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13EC83" w14:textId="68A7133A" w:rsidR="0058281B" w:rsidRPr="00273CC3" w:rsidRDefault="002F7186" w:rsidP="00B30C93">
      <w:pPr>
        <w:tabs>
          <w:tab w:val="left" w:pos="13467"/>
        </w:tabs>
        <w:jc w:val="center"/>
        <w:outlineLvl w:val="0"/>
        <w:rPr>
          <w:rFonts w:ascii="黑体" w:eastAsia="黑体"/>
          <w:color w:val="000000"/>
          <w:sz w:val="30"/>
          <w:szCs w:val="30"/>
        </w:rPr>
      </w:pPr>
      <w:bookmarkStart w:id="0" w:name="_Hlk38890071"/>
      <w:bookmarkStart w:id="1" w:name="_Toc261214573"/>
      <w:bookmarkStart w:id="2" w:name="_Toc285960399"/>
      <w:bookmarkStart w:id="3" w:name="_Toc285960504"/>
      <w:bookmarkStart w:id="4" w:name="_Toc285960714"/>
      <w:bookmarkStart w:id="5" w:name="_Toc285961894"/>
      <w:bookmarkStart w:id="6" w:name="_Hlk37378129"/>
      <w:bookmarkEnd w:id="0"/>
      <w:r>
        <w:rPr>
          <w:rFonts w:ascii="黑体" w:eastAsia="黑体" w:hint="eastAsia"/>
          <w:color w:val="000000"/>
          <w:sz w:val="30"/>
          <w:szCs w:val="30"/>
        </w:rPr>
        <w:t>202</w:t>
      </w:r>
      <w:r w:rsidR="00A12BC1">
        <w:rPr>
          <w:rFonts w:ascii="黑体" w:eastAsia="黑体"/>
          <w:color w:val="000000"/>
          <w:sz w:val="30"/>
          <w:szCs w:val="30"/>
        </w:rPr>
        <w:t>1</w:t>
      </w:r>
      <w:r>
        <w:rPr>
          <w:rFonts w:ascii="黑体" w:eastAsia="黑体" w:hint="eastAsia"/>
          <w:color w:val="000000"/>
          <w:sz w:val="30"/>
          <w:szCs w:val="30"/>
        </w:rPr>
        <w:t>年</w:t>
      </w:r>
      <w:r w:rsidR="00B544DD">
        <w:rPr>
          <w:rFonts w:ascii="黑体" w:eastAsia="黑体" w:hint="eastAsia"/>
          <w:color w:val="000000"/>
          <w:sz w:val="30"/>
          <w:szCs w:val="30"/>
        </w:rPr>
        <w:t>6月</w:t>
      </w:r>
      <w:r w:rsidR="001D0E96">
        <w:rPr>
          <w:rFonts w:ascii="黑体" w:eastAsia="黑体" w:hint="eastAsia"/>
          <w:color w:val="000000"/>
          <w:sz w:val="30"/>
          <w:szCs w:val="30"/>
        </w:rPr>
        <w:t>汽</w:t>
      </w:r>
      <w:r w:rsidR="00AB0A6F">
        <w:rPr>
          <w:rFonts w:ascii="黑体" w:eastAsia="黑体" w:hint="eastAsia"/>
          <w:color w:val="000000"/>
          <w:sz w:val="30"/>
          <w:szCs w:val="30"/>
        </w:rPr>
        <w:t>车</w:t>
      </w:r>
      <w:r w:rsidR="00F834DD" w:rsidRPr="00273CC3">
        <w:rPr>
          <w:rFonts w:ascii="黑体" w:eastAsia="黑体" w:hint="eastAsia"/>
          <w:color w:val="000000"/>
          <w:sz w:val="30"/>
          <w:szCs w:val="30"/>
        </w:rPr>
        <w:t>市场分析</w:t>
      </w:r>
      <w:r w:rsidR="0058281B" w:rsidRPr="00273CC3">
        <w:rPr>
          <w:rFonts w:ascii="黑体" w:eastAsia="黑体" w:hint="eastAsia"/>
          <w:color w:val="000000"/>
          <w:sz w:val="30"/>
          <w:szCs w:val="30"/>
        </w:rPr>
        <w:t>报告</w:t>
      </w:r>
      <w:bookmarkEnd w:id="1"/>
      <w:bookmarkEnd w:id="2"/>
      <w:bookmarkEnd w:id="3"/>
      <w:bookmarkEnd w:id="4"/>
      <w:bookmarkEnd w:id="5"/>
    </w:p>
    <w:p w14:paraId="24654BD0" w14:textId="219674E7" w:rsidR="00F169E4" w:rsidRDefault="00CA0DC1" w:rsidP="00BC3908">
      <w:pPr>
        <w:jc w:val="center"/>
        <w:rPr>
          <w:b/>
          <w:bCs/>
          <w:color w:val="000000"/>
          <w:sz w:val="24"/>
        </w:rPr>
      </w:pPr>
      <w:r w:rsidRPr="0073771A">
        <w:rPr>
          <w:rFonts w:hint="eastAsia"/>
          <w:b/>
          <w:bCs/>
          <w:color w:val="000000"/>
          <w:sz w:val="24"/>
        </w:rPr>
        <w:t>崔东树</w:t>
      </w:r>
    </w:p>
    <w:p w14:paraId="5172FB60" w14:textId="77777777" w:rsidR="00BF371D" w:rsidRPr="00756121" w:rsidRDefault="00BF371D" w:rsidP="00506603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67AE1CA" w14:textId="5F17A0AB" w:rsidR="00DA4E37" w:rsidRPr="0073771A" w:rsidRDefault="00DA4E37" w:rsidP="00B30C93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7" w:name="_Toc261214574"/>
      <w:bookmarkStart w:id="8" w:name="_Toc285960400"/>
      <w:bookmarkStart w:id="9" w:name="_Toc285960505"/>
      <w:bookmarkStart w:id="10" w:name="_Toc285960715"/>
      <w:bookmarkStart w:id="11" w:name="_Toc285961895"/>
      <w:r w:rsidRPr="0073771A">
        <w:rPr>
          <w:rFonts w:ascii="黑体" w:eastAsia="黑体" w:hint="eastAsia"/>
          <w:color w:val="000000"/>
          <w:sz w:val="28"/>
          <w:szCs w:val="28"/>
        </w:rPr>
        <w:t>一、</w:t>
      </w:r>
      <w:r w:rsidR="002F7186">
        <w:rPr>
          <w:rFonts w:ascii="黑体" w:eastAsia="黑体" w:hint="eastAsia"/>
          <w:color w:val="000000"/>
          <w:sz w:val="28"/>
          <w:szCs w:val="28"/>
        </w:rPr>
        <w:t>2020年</w:t>
      </w:r>
      <w:r w:rsidR="00AB0A6F">
        <w:rPr>
          <w:rFonts w:ascii="黑体" w:eastAsia="黑体" w:hint="eastAsia"/>
          <w:color w:val="000000"/>
          <w:sz w:val="28"/>
          <w:szCs w:val="28"/>
        </w:rPr>
        <w:t>乘用车</w:t>
      </w:r>
      <w:bookmarkEnd w:id="7"/>
      <w:bookmarkEnd w:id="8"/>
      <w:bookmarkEnd w:id="9"/>
      <w:bookmarkEnd w:id="10"/>
      <w:bookmarkEnd w:id="11"/>
      <w:r w:rsidR="00AB0A6F">
        <w:rPr>
          <w:rFonts w:ascii="黑体" w:eastAsia="黑体" w:hint="eastAsia"/>
          <w:color w:val="000000"/>
          <w:sz w:val="28"/>
          <w:szCs w:val="28"/>
        </w:rPr>
        <w:t>市场总体走势</w:t>
      </w:r>
    </w:p>
    <w:p w14:paraId="0D239027" w14:textId="77777777" w:rsidR="00240D18" w:rsidRPr="00930081" w:rsidRDefault="00240D18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2" w:name="_Hlk53571988"/>
      <w:bookmarkStart w:id="13" w:name="_Hlk48243650"/>
      <w:bookmarkStart w:id="14" w:name="_Hlk29901492"/>
      <w:bookmarkStart w:id="15" w:name="_Hlk480119214"/>
      <w:r w:rsidRPr="00930081">
        <w:rPr>
          <w:rFonts w:ascii="黑体" w:eastAsia="黑体" w:hAnsi="黑体" w:hint="eastAsia"/>
          <w:bCs/>
          <w:sz w:val="24"/>
        </w:rPr>
        <w:t>近年狭义乘用车零售走势</w:t>
      </w:r>
    </w:p>
    <w:p w14:paraId="285DD98C" w14:textId="7D6D1BD8" w:rsidR="00240D18" w:rsidRPr="00BF5B1B" w:rsidRDefault="006F3621" w:rsidP="000819F1">
      <w:pPr>
        <w:widowControl/>
        <w:jc w:val="left"/>
      </w:pPr>
      <w:r>
        <w:rPr>
          <w:noProof/>
        </w:rPr>
        <w:drawing>
          <wp:inline distT="0" distB="0" distL="0" distR="0" wp14:anchorId="03767D0A" wp14:editId="3D1C3013">
            <wp:extent cx="5913755" cy="34385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06DC1" w14:textId="1C30E394" w:rsidR="00F96ED4" w:rsidRPr="00936BEC" w:rsidRDefault="0049553E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20</w:t>
      </w:r>
      <w:r w:rsidR="00F96ED4" w:rsidRPr="00936BEC">
        <w:rPr>
          <w:rFonts w:ascii="宋体" w:hAnsi="宋体"/>
          <w:color w:val="000000" w:themeColor="text1"/>
          <w:szCs w:val="21"/>
        </w:rPr>
        <w:t>21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年</w:t>
      </w:r>
      <w:r w:rsidR="00F96ED4" w:rsidRPr="00936BEC">
        <w:rPr>
          <w:rFonts w:ascii="宋体" w:hAnsi="宋体"/>
          <w:color w:val="000000" w:themeColor="text1"/>
          <w:szCs w:val="21"/>
        </w:rPr>
        <w:t>6月乘用车市场零售达到157万辆，同比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2</w:t>
      </w:r>
      <w:r w:rsidR="00F96ED4" w:rsidRPr="00936BEC">
        <w:rPr>
          <w:rFonts w:ascii="宋体" w:hAnsi="宋体"/>
          <w:color w:val="000000" w:themeColor="text1"/>
          <w:szCs w:val="21"/>
        </w:rPr>
        <w:t>020年6月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下降</w:t>
      </w:r>
      <w:r w:rsidR="00F96ED4" w:rsidRPr="00936BEC">
        <w:rPr>
          <w:rFonts w:ascii="宋体" w:hAnsi="宋体"/>
          <w:color w:val="000000" w:themeColor="text1"/>
          <w:szCs w:val="21"/>
        </w:rPr>
        <w:t>5%，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而且相较2</w:t>
      </w:r>
      <w:r w:rsidR="00F96ED4" w:rsidRPr="00936BEC">
        <w:rPr>
          <w:rFonts w:ascii="宋体" w:hAnsi="宋体"/>
          <w:color w:val="000000" w:themeColor="text1"/>
          <w:szCs w:val="21"/>
        </w:rPr>
        <w:t>019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年6月下降1</w:t>
      </w:r>
      <w:r w:rsidR="00F96ED4" w:rsidRPr="00936BEC">
        <w:rPr>
          <w:rFonts w:ascii="宋体" w:hAnsi="宋体"/>
          <w:color w:val="000000" w:themeColor="text1"/>
          <w:szCs w:val="21"/>
        </w:rPr>
        <w:t>1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%，前几个月的低基数增量在本月基本消除</w:t>
      </w:r>
      <w:r w:rsidR="00F96ED4" w:rsidRPr="00936BEC">
        <w:rPr>
          <w:rFonts w:ascii="宋体" w:hAnsi="宋体"/>
          <w:color w:val="000000" w:themeColor="text1"/>
          <w:szCs w:val="21"/>
        </w:rPr>
        <w:t>。</w:t>
      </w:r>
    </w:p>
    <w:p w14:paraId="7BBAE9BB" w14:textId="77777777" w:rsidR="00F96ED4" w:rsidRPr="00936BEC" w:rsidRDefault="00F96ED4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 w:hint="eastAsia"/>
          <w:color w:val="000000" w:themeColor="text1"/>
          <w:szCs w:val="21"/>
        </w:rPr>
        <w:t>6月零售受到多重因素影响而稍弱。疫情改善后的世界汽车供需缺口暂时压力较大。由于全球疫情确诊人数从4月日均7</w:t>
      </w:r>
      <w:r w:rsidRPr="00936BEC">
        <w:rPr>
          <w:rFonts w:ascii="宋体" w:hAnsi="宋体"/>
          <w:color w:val="000000" w:themeColor="text1"/>
          <w:szCs w:val="21"/>
        </w:rPr>
        <w:t>5</w:t>
      </w:r>
      <w:r w:rsidRPr="00936BEC">
        <w:rPr>
          <w:rFonts w:ascii="宋体" w:hAnsi="宋体" w:hint="eastAsia"/>
          <w:color w:val="000000" w:themeColor="text1"/>
          <w:szCs w:val="21"/>
        </w:rPr>
        <w:t>万人的峰值快速下行，</w:t>
      </w:r>
      <w:r w:rsidRPr="00936BEC">
        <w:rPr>
          <w:rFonts w:ascii="宋体" w:hAnsi="宋体"/>
          <w:color w:val="000000" w:themeColor="text1"/>
          <w:szCs w:val="21"/>
        </w:rPr>
        <w:t>5</w:t>
      </w:r>
      <w:r w:rsidRPr="00936BEC">
        <w:rPr>
          <w:rFonts w:ascii="宋体" w:hAnsi="宋体" w:hint="eastAsia"/>
          <w:color w:val="000000" w:themeColor="text1"/>
          <w:szCs w:val="21"/>
        </w:rPr>
        <w:t>月的疫情后经济恢复带来全球购车需求旺盛。欧美车市需求回暖进一步加剧了芯片供给的缺口。国际车企芯片不足导致中国部分车企生产减产损失超预期。虽然芯片短缺在前几个月不明显，但</w:t>
      </w:r>
      <w:r w:rsidRPr="00936BEC">
        <w:rPr>
          <w:rFonts w:ascii="宋体" w:hAnsi="宋体"/>
          <w:color w:val="000000" w:themeColor="text1"/>
          <w:szCs w:val="21"/>
        </w:rPr>
        <w:t>6月批发端销量骤减，带来</w:t>
      </w:r>
      <w:r w:rsidRPr="00936BEC">
        <w:rPr>
          <w:rFonts w:ascii="宋体" w:hAnsi="宋体" w:hint="eastAsia"/>
          <w:color w:val="000000" w:themeColor="text1"/>
          <w:szCs w:val="21"/>
        </w:rPr>
        <w:t>合资车企</w:t>
      </w:r>
      <w:r w:rsidRPr="00936BEC">
        <w:rPr>
          <w:rFonts w:ascii="宋体" w:hAnsi="宋体"/>
          <w:color w:val="000000" w:themeColor="text1"/>
          <w:szCs w:val="21"/>
        </w:rPr>
        <w:t>经销商进出不均衡、订单需求匹配和现有库存的不均衡等不利因素向零售终端传导</w:t>
      </w:r>
      <w:r w:rsidRPr="00936BEC">
        <w:rPr>
          <w:rFonts w:ascii="宋体" w:hAnsi="宋体" w:hint="eastAsia"/>
          <w:color w:val="000000" w:themeColor="text1"/>
          <w:szCs w:val="21"/>
        </w:rPr>
        <w:t>，导致零售偏弱。</w:t>
      </w:r>
    </w:p>
    <w:p w14:paraId="4CA5B1BB" w14:textId="77777777" w:rsidR="00F96ED4" w:rsidRPr="00936BEC" w:rsidRDefault="00F96ED4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 w:hint="eastAsia"/>
          <w:color w:val="000000" w:themeColor="text1"/>
          <w:szCs w:val="21"/>
        </w:rPr>
        <w:t>欧洲杯延期到今年</w:t>
      </w:r>
      <w:r w:rsidRPr="00936BEC">
        <w:rPr>
          <w:rFonts w:ascii="宋体" w:hAnsi="宋体"/>
          <w:color w:val="000000" w:themeColor="text1"/>
          <w:szCs w:val="21"/>
        </w:rPr>
        <w:t>6月12日开赛，欧洲杯的观众与</w:t>
      </w:r>
      <w:r w:rsidRPr="00936BEC">
        <w:rPr>
          <w:rFonts w:ascii="宋体" w:hAnsi="宋体" w:hint="eastAsia"/>
          <w:color w:val="000000" w:themeColor="text1"/>
          <w:szCs w:val="21"/>
        </w:rPr>
        <w:t>购车</w:t>
      </w:r>
      <w:r w:rsidRPr="00936BEC">
        <w:rPr>
          <w:rFonts w:ascii="宋体" w:hAnsi="宋体"/>
          <w:color w:val="000000" w:themeColor="text1"/>
          <w:szCs w:val="21"/>
        </w:rPr>
        <w:t>消费目标人群高度重合，</w:t>
      </w:r>
      <w:r w:rsidRPr="00936BEC">
        <w:rPr>
          <w:rFonts w:ascii="宋体" w:hAnsi="宋体" w:hint="eastAsia"/>
          <w:color w:val="000000" w:themeColor="text1"/>
          <w:szCs w:val="21"/>
        </w:rPr>
        <w:t>部分</w:t>
      </w:r>
      <w:r w:rsidRPr="00936BEC">
        <w:rPr>
          <w:rFonts w:ascii="宋体" w:hAnsi="宋体"/>
          <w:color w:val="000000" w:themeColor="text1"/>
          <w:szCs w:val="21"/>
        </w:rPr>
        <w:t>影响6月进店情况。</w:t>
      </w:r>
      <w:r w:rsidRPr="00936BEC">
        <w:rPr>
          <w:rFonts w:ascii="宋体" w:hAnsi="宋体" w:hint="eastAsia"/>
          <w:color w:val="000000" w:themeColor="text1"/>
          <w:szCs w:val="21"/>
        </w:rPr>
        <w:t>广深地区疫情贯穿6月全月，防控力度较强，对车市的暂时性客流影响也较明显。</w:t>
      </w:r>
    </w:p>
    <w:p w14:paraId="253D25F4" w14:textId="4135CC6E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71EF26F1" w14:textId="71842947" w:rsidR="009B5DED" w:rsidRDefault="006F3621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6F3621">
        <w:rPr>
          <w:rFonts w:hint="eastAsia"/>
          <w:noProof/>
        </w:rPr>
        <w:drawing>
          <wp:inline distT="0" distB="0" distL="0" distR="0" wp14:anchorId="76C303FF" wp14:editId="3BF2ED3E">
            <wp:extent cx="4168140" cy="212598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DED">
        <w:rPr>
          <w:rFonts w:ascii="宋体" w:hAnsi="宋体" w:hint="eastAsia"/>
          <w:color w:val="000000" w:themeColor="text1"/>
          <w:szCs w:val="21"/>
        </w:rPr>
        <w:t>。</w:t>
      </w:r>
    </w:p>
    <w:p w14:paraId="6EEC1C3E" w14:textId="75864DD2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今年</w:t>
      </w:r>
      <w:r>
        <w:rPr>
          <w:rFonts w:ascii="宋体" w:hAnsi="宋体" w:hint="eastAsia"/>
          <w:color w:val="000000" w:themeColor="text1"/>
          <w:szCs w:val="21"/>
        </w:rPr>
        <w:t>1-</w:t>
      </w:r>
      <w:r w:rsidR="00B544DD"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/>
          <w:color w:val="000000" w:themeColor="text1"/>
          <w:szCs w:val="21"/>
        </w:rPr>
        <w:t>的零售累计</w:t>
      </w:r>
      <w:r>
        <w:rPr>
          <w:rFonts w:ascii="宋体" w:hAnsi="宋体" w:hint="eastAsia"/>
          <w:color w:val="000000" w:themeColor="text1"/>
          <w:szCs w:val="21"/>
        </w:rPr>
        <w:t>达到</w:t>
      </w:r>
      <w:r w:rsidR="00F96ED4">
        <w:rPr>
          <w:rFonts w:ascii="宋体" w:hAnsi="宋体" w:hint="eastAsia"/>
          <w:color w:val="000000" w:themeColor="text1"/>
          <w:szCs w:val="21"/>
        </w:rPr>
        <w:t>9</w:t>
      </w:r>
      <w:r w:rsidR="00F96ED4">
        <w:rPr>
          <w:rFonts w:ascii="宋体" w:hAnsi="宋体"/>
          <w:color w:val="000000" w:themeColor="text1"/>
          <w:szCs w:val="21"/>
        </w:rPr>
        <w:t>90</w:t>
      </w:r>
      <w:r>
        <w:rPr>
          <w:rFonts w:ascii="宋体" w:hAnsi="宋体" w:hint="eastAsia"/>
          <w:color w:val="000000" w:themeColor="text1"/>
          <w:szCs w:val="21"/>
        </w:rPr>
        <w:t>万辆，同比</w:t>
      </w:r>
      <w:r>
        <w:rPr>
          <w:rFonts w:ascii="宋体" w:hAnsi="宋体"/>
          <w:color w:val="000000" w:themeColor="text1"/>
          <w:szCs w:val="21"/>
        </w:rPr>
        <w:t>增</w:t>
      </w:r>
      <w:r>
        <w:rPr>
          <w:rFonts w:ascii="宋体" w:hAnsi="宋体" w:hint="eastAsia"/>
          <w:color w:val="000000" w:themeColor="text1"/>
          <w:szCs w:val="21"/>
        </w:rPr>
        <w:t>长</w:t>
      </w:r>
      <w:r w:rsidR="00F96ED4">
        <w:rPr>
          <w:rFonts w:ascii="宋体" w:hAnsi="宋体"/>
          <w:color w:val="000000" w:themeColor="text1"/>
          <w:szCs w:val="21"/>
        </w:rPr>
        <w:t>28</w:t>
      </w:r>
      <w:r>
        <w:rPr>
          <w:rFonts w:ascii="宋体" w:hAnsi="宋体"/>
          <w:color w:val="000000" w:themeColor="text1"/>
          <w:szCs w:val="21"/>
        </w:rPr>
        <w:t>%,</w:t>
      </w:r>
      <w:r>
        <w:rPr>
          <w:rFonts w:ascii="宋体" w:hAnsi="宋体" w:hint="eastAsia"/>
          <w:color w:val="000000" w:themeColor="text1"/>
          <w:szCs w:val="21"/>
        </w:rPr>
        <w:t>仍处于乘联会2</w:t>
      </w:r>
      <w:r>
        <w:rPr>
          <w:rFonts w:ascii="宋体" w:hAnsi="宋体"/>
          <w:color w:val="000000" w:themeColor="text1"/>
          <w:szCs w:val="21"/>
        </w:rPr>
        <w:t>011</w:t>
      </w:r>
      <w:r>
        <w:rPr>
          <w:rFonts w:ascii="宋体" w:hAnsi="宋体" w:hint="eastAsia"/>
          <w:color w:val="000000" w:themeColor="text1"/>
          <w:szCs w:val="21"/>
        </w:rPr>
        <w:t>年以来1</w:t>
      </w:r>
      <w:r>
        <w:rPr>
          <w:rFonts w:ascii="宋体" w:hAnsi="宋体"/>
          <w:color w:val="000000" w:themeColor="text1"/>
          <w:szCs w:val="21"/>
        </w:rPr>
        <w:t>-</w:t>
      </w:r>
      <w:r w:rsidR="00B544DD"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 w:hint="eastAsia"/>
          <w:color w:val="000000" w:themeColor="text1"/>
          <w:szCs w:val="21"/>
        </w:rPr>
        <w:t>同期增速的历史高位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-</w:t>
      </w:r>
      <w:r w:rsidR="00B544DD"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 w:hint="eastAsia"/>
          <w:color w:val="000000" w:themeColor="text1"/>
          <w:szCs w:val="21"/>
        </w:rPr>
        <w:t>超强增长的原因首先是2</w:t>
      </w:r>
      <w:r>
        <w:rPr>
          <w:rFonts w:ascii="宋体" w:hAnsi="宋体"/>
          <w:color w:val="000000" w:themeColor="text1"/>
          <w:szCs w:val="21"/>
        </w:rPr>
        <w:t>020年1-</w:t>
      </w:r>
      <w:r w:rsidR="00B544DD"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/>
          <w:color w:val="000000" w:themeColor="text1"/>
          <w:szCs w:val="21"/>
        </w:rPr>
        <w:t>全国乘用车市场累计零售</w:t>
      </w:r>
      <w:r>
        <w:rPr>
          <w:rFonts w:ascii="宋体" w:hAnsi="宋体" w:hint="eastAsia"/>
          <w:color w:val="000000" w:themeColor="text1"/>
          <w:szCs w:val="21"/>
        </w:rPr>
        <w:t>下滑</w:t>
      </w:r>
      <w:r>
        <w:rPr>
          <w:rFonts w:ascii="宋体" w:hAnsi="宋体"/>
          <w:color w:val="000000" w:themeColor="text1"/>
          <w:szCs w:val="21"/>
        </w:rPr>
        <w:t>2</w:t>
      </w:r>
      <w:r w:rsidR="00F96ED4"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 w:hint="eastAsia"/>
          <w:color w:val="000000" w:themeColor="text1"/>
          <w:szCs w:val="21"/>
        </w:rPr>
        <w:t>%的低基数效应。其次是新能源车的增长贡献度不断加大，贡献1</w:t>
      </w:r>
      <w:r>
        <w:rPr>
          <w:rFonts w:ascii="宋体" w:hAnsi="宋体"/>
          <w:color w:val="000000" w:themeColor="text1"/>
          <w:szCs w:val="21"/>
        </w:rPr>
        <w:t>-</w:t>
      </w:r>
      <w:r w:rsidR="00B544DD"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 w:hint="eastAsia"/>
          <w:color w:val="000000" w:themeColor="text1"/>
          <w:szCs w:val="21"/>
        </w:rPr>
        <w:t>同比增速</w:t>
      </w:r>
      <w:r w:rsidR="00F96ED4">
        <w:rPr>
          <w:rFonts w:ascii="宋体" w:hAnsi="宋体"/>
          <w:color w:val="000000" w:themeColor="text1"/>
          <w:szCs w:val="21"/>
        </w:rPr>
        <w:t>9</w:t>
      </w:r>
      <w:r>
        <w:rPr>
          <w:rFonts w:ascii="宋体" w:hAnsi="宋体" w:hint="eastAsia"/>
          <w:color w:val="000000" w:themeColor="text1"/>
          <w:szCs w:val="21"/>
        </w:rPr>
        <w:t>个百分点</w:t>
      </w:r>
      <w:r>
        <w:rPr>
          <w:rFonts w:ascii="宋体" w:hAnsi="宋体"/>
          <w:color w:val="000000" w:themeColor="text1"/>
          <w:szCs w:val="21"/>
        </w:rPr>
        <w:t>。</w:t>
      </w:r>
    </w:p>
    <w:p w14:paraId="6CAE01B5" w14:textId="77777777" w:rsidR="001B25DE" w:rsidRPr="00DA4684" w:rsidRDefault="001B25DE" w:rsidP="00C211B1">
      <w:pPr>
        <w:ind w:firstLineChars="202" w:firstLine="424"/>
        <w:jc w:val="left"/>
        <w:rPr>
          <w:rFonts w:ascii="Calibri" w:hAnsi="Calibri"/>
          <w:szCs w:val="21"/>
        </w:rPr>
      </w:pPr>
    </w:p>
    <w:p w14:paraId="45081A55" w14:textId="77777777" w:rsidR="00616494" w:rsidRPr="00E0551C" w:rsidRDefault="00443FB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近年狭义乘用车批发走势</w:t>
      </w:r>
      <w:r w:rsidR="00616494" w:rsidRPr="00E0551C">
        <w:rPr>
          <w:rFonts w:ascii="黑体" w:eastAsia="黑体" w:hAnsi="黑体" w:hint="eastAsia"/>
          <w:bCs/>
          <w:color w:val="FF0000"/>
          <w:sz w:val="24"/>
        </w:rPr>
        <w:t>。</w:t>
      </w:r>
    </w:p>
    <w:p w14:paraId="62E711B5" w14:textId="7EBE3CAB" w:rsidR="00616494" w:rsidRDefault="006F3621" w:rsidP="00F06A9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13C28C2E" wp14:editId="6D29FC3A">
            <wp:extent cx="5267325" cy="3596640"/>
            <wp:effectExtent l="0" t="0" r="952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9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8351CB" w14:textId="6A70BAF2" w:rsidR="00D04D6A" w:rsidRDefault="00F96ED4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/>
          <w:color w:val="000000" w:themeColor="text1"/>
          <w:szCs w:val="21"/>
        </w:rPr>
        <w:t>6月厂商批发销量153万</w:t>
      </w:r>
      <w:r w:rsidRPr="00936BEC">
        <w:rPr>
          <w:rFonts w:ascii="宋体" w:hAnsi="宋体" w:hint="eastAsia"/>
          <w:color w:val="000000" w:themeColor="text1"/>
          <w:szCs w:val="21"/>
        </w:rPr>
        <w:t>辆</w:t>
      </w:r>
      <w:r w:rsidRPr="00936BEC">
        <w:rPr>
          <w:rFonts w:ascii="宋体" w:hAnsi="宋体"/>
          <w:color w:val="000000" w:themeColor="text1"/>
          <w:szCs w:val="21"/>
        </w:rPr>
        <w:t>，环比5月</w:t>
      </w:r>
      <w:r w:rsidRPr="00936BEC">
        <w:rPr>
          <w:rFonts w:ascii="宋体" w:hAnsi="宋体" w:hint="eastAsia"/>
          <w:color w:val="000000" w:themeColor="text1"/>
          <w:szCs w:val="21"/>
        </w:rPr>
        <w:t>下降</w:t>
      </w:r>
      <w:r w:rsidRPr="00936BEC">
        <w:rPr>
          <w:rFonts w:ascii="宋体" w:hAnsi="宋体"/>
          <w:color w:val="000000" w:themeColor="text1"/>
          <w:szCs w:val="21"/>
        </w:rPr>
        <w:t>5</w:t>
      </w:r>
      <w:r w:rsidRPr="00936BEC">
        <w:rPr>
          <w:rFonts w:ascii="宋体" w:hAnsi="宋体" w:hint="eastAsia"/>
          <w:color w:val="000000" w:themeColor="text1"/>
          <w:szCs w:val="21"/>
        </w:rPr>
        <w:t>%，</w:t>
      </w:r>
      <w:r w:rsidRPr="00936BEC">
        <w:rPr>
          <w:rFonts w:ascii="宋体" w:hAnsi="宋体"/>
          <w:color w:val="000000" w:themeColor="text1"/>
          <w:szCs w:val="21"/>
        </w:rPr>
        <w:t>同比去年6月</w:t>
      </w:r>
      <w:r w:rsidRPr="00936BEC"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10</w:t>
      </w:r>
      <w:r w:rsidRPr="00936BEC">
        <w:rPr>
          <w:rFonts w:ascii="宋体" w:hAnsi="宋体"/>
          <w:color w:val="000000" w:themeColor="text1"/>
          <w:szCs w:val="21"/>
        </w:rPr>
        <w:t>%，</w:t>
      </w:r>
      <w:r w:rsidRPr="00936BEC">
        <w:rPr>
          <w:rFonts w:ascii="宋体" w:hAnsi="宋体" w:hint="eastAsia"/>
          <w:color w:val="000000" w:themeColor="text1"/>
          <w:szCs w:val="21"/>
        </w:rPr>
        <w:t>较1</w:t>
      </w:r>
      <w:r w:rsidRPr="00936BEC">
        <w:rPr>
          <w:rFonts w:ascii="宋体" w:hAnsi="宋体"/>
          <w:color w:val="000000" w:themeColor="text1"/>
          <w:szCs w:val="21"/>
        </w:rPr>
        <w:t>9</w:t>
      </w:r>
      <w:r w:rsidRPr="00936BEC">
        <w:rPr>
          <w:rFonts w:ascii="宋体" w:hAnsi="宋体" w:hint="eastAsia"/>
          <w:color w:val="000000" w:themeColor="text1"/>
          <w:szCs w:val="21"/>
        </w:rPr>
        <w:t>年6月也下降</w:t>
      </w:r>
      <w:r>
        <w:rPr>
          <w:rFonts w:ascii="宋体" w:hAnsi="宋体"/>
          <w:color w:val="000000" w:themeColor="text1"/>
          <w:szCs w:val="21"/>
        </w:rPr>
        <w:t>9</w:t>
      </w:r>
      <w:r w:rsidRPr="00936BEC">
        <w:rPr>
          <w:rFonts w:ascii="宋体" w:hAnsi="宋体" w:hint="eastAsia"/>
          <w:color w:val="000000" w:themeColor="text1"/>
          <w:szCs w:val="21"/>
        </w:rPr>
        <w:t>%</w:t>
      </w:r>
      <w:r w:rsidRPr="00936BEC">
        <w:rPr>
          <w:rFonts w:ascii="宋体" w:hAnsi="宋体"/>
          <w:color w:val="000000" w:themeColor="text1"/>
          <w:szCs w:val="21"/>
        </w:rPr>
        <w:t>。1-6月</w:t>
      </w:r>
      <w:r w:rsidRPr="00936BEC">
        <w:rPr>
          <w:rFonts w:ascii="宋体" w:hAnsi="宋体" w:hint="eastAsia"/>
          <w:color w:val="000000" w:themeColor="text1"/>
          <w:szCs w:val="21"/>
        </w:rPr>
        <w:t>累计批发销量</w:t>
      </w:r>
      <w:r w:rsidRPr="00936BEC">
        <w:rPr>
          <w:rFonts w:ascii="宋体" w:hAnsi="宋体"/>
          <w:color w:val="000000" w:themeColor="text1"/>
          <w:szCs w:val="21"/>
        </w:rPr>
        <w:t>982</w:t>
      </w:r>
      <w:r w:rsidRPr="00936BEC">
        <w:rPr>
          <w:rFonts w:ascii="宋体" w:hAnsi="宋体" w:hint="eastAsia"/>
          <w:color w:val="000000" w:themeColor="text1"/>
          <w:szCs w:val="21"/>
        </w:rPr>
        <w:t>万辆，同比增长</w:t>
      </w:r>
      <w:r w:rsidRPr="00936BEC">
        <w:rPr>
          <w:rFonts w:ascii="宋体" w:hAnsi="宋体"/>
          <w:color w:val="000000" w:themeColor="text1"/>
          <w:szCs w:val="21"/>
        </w:rPr>
        <w:t>28%，</w:t>
      </w:r>
      <w:r w:rsidRPr="00936BEC">
        <w:rPr>
          <w:rFonts w:ascii="宋体" w:hAnsi="宋体" w:hint="eastAsia"/>
          <w:color w:val="000000" w:themeColor="text1"/>
          <w:szCs w:val="21"/>
        </w:rPr>
        <w:t>较2</w:t>
      </w:r>
      <w:r w:rsidRPr="00936BEC">
        <w:rPr>
          <w:rFonts w:ascii="宋体" w:hAnsi="宋体"/>
          <w:color w:val="000000" w:themeColor="text1"/>
          <w:szCs w:val="21"/>
        </w:rPr>
        <w:t>019</w:t>
      </w:r>
      <w:r w:rsidRPr="00936BEC">
        <w:rPr>
          <w:rFonts w:ascii="宋体" w:hAnsi="宋体" w:hint="eastAsia"/>
          <w:color w:val="000000" w:themeColor="text1"/>
          <w:szCs w:val="21"/>
        </w:rPr>
        <w:t>年同期减少</w:t>
      </w:r>
      <w:r w:rsidRPr="00936BEC">
        <w:rPr>
          <w:rFonts w:ascii="宋体" w:hAnsi="宋体"/>
          <w:color w:val="000000" w:themeColor="text1"/>
          <w:szCs w:val="21"/>
        </w:rPr>
        <w:t>15</w:t>
      </w:r>
      <w:r w:rsidRPr="00936BEC">
        <w:rPr>
          <w:rFonts w:ascii="宋体" w:hAnsi="宋体" w:hint="eastAsia"/>
          <w:color w:val="000000" w:themeColor="text1"/>
          <w:szCs w:val="21"/>
        </w:rPr>
        <w:t>万台。</w:t>
      </w:r>
      <w:r w:rsidR="00D04D6A">
        <w:rPr>
          <w:rFonts w:ascii="宋体" w:hAnsi="宋体"/>
          <w:color w:val="000000" w:themeColor="text1"/>
          <w:szCs w:val="21"/>
        </w:rPr>
        <w:t>。</w:t>
      </w:r>
    </w:p>
    <w:p w14:paraId="519F578E" w14:textId="1392942F" w:rsidR="009B5DED" w:rsidRDefault="006F3621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6F3621">
        <w:rPr>
          <w:noProof/>
        </w:rPr>
        <w:drawing>
          <wp:inline distT="0" distB="0" distL="0" distR="0" wp14:anchorId="512B493B" wp14:editId="6F1D7AA5">
            <wp:extent cx="3368040" cy="2247900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DED">
        <w:rPr>
          <w:rFonts w:ascii="宋体" w:hAnsi="宋体"/>
          <w:color w:val="000000" w:themeColor="text1"/>
          <w:szCs w:val="21"/>
        </w:rPr>
        <w:t>。</w:t>
      </w:r>
    </w:p>
    <w:p w14:paraId="58F3E039" w14:textId="412EA6A9" w:rsidR="00421059" w:rsidRDefault="00421059" w:rsidP="00E87A66">
      <w:pPr>
        <w:ind w:firstLineChars="202" w:firstLine="424"/>
        <w:rPr>
          <w:rFonts w:ascii="宋体" w:hAnsi="宋体"/>
          <w:color w:val="000000"/>
          <w:kern w:val="0"/>
          <w:szCs w:val="21"/>
        </w:rPr>
      </w:pPr>
    </w:p>
    <w:p w14:paraId="7C28A4D4" w14:textId="79087381" w:rsidR="00456797" w:rsidRDefault="00F96ED4" w:rsidP="00456797">
      <w:pPr>
        <w:ind w:firstLineChars="202" w:firstLine="424"/>
        <w:rPr>
          <w:rFonts w:ascii="宋体" w:hAnsi="宋体"/>
          <w:color w:val="000000" w:themeColor="text1"/>
        </w:rPr>
      </w:pPr>
      <w:r w:rsidRPr="00936BEC">
        <w:rPr>
          <w:rFonts w:ascii="宋体" w:hAnsi="宋体"/>
          <w:color w:val="000000" w:themeColor="text1"/>
          <w:szCs w:val="21"/>
        </w:rPr>
        <w:t>1-6月</w:t>
      </w:r>
      <w:r w:rsidRPr="00936BEC">
        <w:rPr>
          <w:rFonts w:ascii="宋体" w:hAnsi="宋体" w:hint="eastAsia"/>
          <w:color w:val="000000" w:themeColor="text1"/>
          <w:szCs w:val="21"/>
        </w:rPr>
        <w:t>累计批发销量</w:t>
      </w:r>
      <w:r w:rsidRPr="00936BEC">
        <w:rPr>
          <w:rFonts w:ascii="宋体" w:hAnsi="宋体"/>
          <w:color w:val="000000" w:themeColor="text1"/>
          <w:szCs w:val="21"/>
        </w:rPr>
        <w:t>982</w:t>
      </w:r>
      <w:r w:rsidRPr="00936BEC">
        <w:rPr>
          <w:rFonts w:ascii="宋体" w:hAnsi="宋体" w:hint="eastAsia"/>
          <w:color w:val="000000" w:themeColor="text1"/>
          <w:szCs w:val="21"/>
        </w:rPr>
        <w:t>万辆，同比增长</w:t>
      </w:r>
      <w:r w:rsidRPr="00936BEC">
        <w:rPr>
          <w:rFonts w:ascii="宋体" w:hAnsi="宋体"/>
          <w:color w:val="000000" w:themeColor="text1"/>
          <w:szCs w:val="21"/>
        </w:rPr>
        <w:t>28%，</w:t>
      </w:r>
      <w:r w:rsidRPr="00936BEC">
        <w:rPr>
          <w:rFonts w:ascii="宋体" w:hAnsi="宋体" w:hint="eastAsia"/>
          <w:color w:val="000000" w:themeColor="text1"/>
          <w:szCs w:val="21"/>
        </w:rPr>
        <w:t>较2</w:t>
      </w:r>
      <w:r w:rsidRPr="00936BEC">
        <w:rPr>
          <w:rFonts w:ascii="宋体" w:hAnsi="宋体"/>
          <w:color w:val="000000" w:themeColor="text1"/>
          <w:szCs w:val="21"/>
        </w:rPr>
        <w:t>019</w:t>
      </w:r>
      <w:r w:rsidRPr="00936BEC">
        <w:rPr>
          <w:rFonts w:ascii="宋体" w:hAnsi="宋体" w:hint="eastAsia"/>
          <w:color w:val="000000" w:themeColor="text1"/>
          <w:szCs w:val="21"/>
        </w:rPr>
        <w:t>年同期减少</w:t>
      </w:r>
      <w:r w:rsidRPr="00936BEC">
        <w:rPr>
          <w:rFonts w:ascii="宋体" w:hAnsi="宋体"/>
          <w:color w:val="000000" w:themeColor="text1"/>
          <w:szCs w:val="21"/>
        </w:rPr>
        <w:t>15</w:t>
      </w:r>
      <w:r w:rsidRPr="00936BEC">
        <w:rPr>
          <w:rFonts w:ascii="宋体" w:hAnsi="宋体" w:hint="eastAsia"/>
          <w:color w:val="000000" w:themeColor="text1"/>
          <w:szCs w:val="21"/>
        </w:rPr>
        <w:t>万台</w:t>
      </w:r>
      <w:r>
        <w:rPr>
          <w:rFonts w:ascii="宋体" w:hAnsi="宋体" w:hint="eastAsia"/>
          <w:color w:val="000000" w:themeColor="text1"/>
          <w:szCs w:val="21"/>
        </w:rPr>
        <w:t>。上半年形成较好的降低增速，为下半年做准备。</w:t>
      </w:r>
    </w:p>
    <w:p w14:paraId="0FD69F68" w14:textId="77777777" w:rsidR="00456797" w:rsidRPr="00CA4F1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59F2CD68" w14:textId="77777777" w:rsidR="00E0551C" w:rsidRPr="00E0551C" w:rsidRDefault="00E0551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生产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52BEF7E8" w14:textId="156C3EA7" w:rsidR="00060A27" w:rsidRPr="00E0551C" w:rsidRDefault="00BF371D" w:rsidP="00060A27">
      <w:pPr>
        <w:ind w:firstLineChars="270" w:firstLine="567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3B861A19" wp14:editId="78A60DCC">
            <wp:extent cx="5718810" cy="35115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51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B52F4C" w14:textId="42019801" w:rsidR="00F96ED4" w:rsidRPr="00936BEC" w:rsidRDefault="00F96ED4" w:rsidP="00F96ED4">
      <w:pPr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/>
          <w:color w:val="000000" w:themeColor="text1"/>
          <w:szCs w:val="21"/>
        </w:rPr>
        <w:t>6月乘用车生产151万</w:t>
      </w:r>
      <w:r w:rsidRPr="00936BEC">
        <w:rPr>
          <w:rFonts w:ascii="宋体" w:hAnsi="宋体" w:hint="eastAsia"/>
          <w:color w:val="000000" w:themeColor="text1"/>
          <w:szCs w:val="21"/>
        </w:rPr>
        <w:t>辆</w:t>
      </w:r>
      <w:r w:rsidRPr="00936BEC">
        <w:rPr>
          <w:rFonts w:ascii="宋体" w:hAnsi="宋体"/>
          <w:color w:val="000000" w:themeColor="text1"/>
          <w:szCs w:val="21"/>
        </w:rPr>
        <w:t>，同比</w:t>
      </w:r>
      <w:r w:rsidRPr="00936BEC">
        <w:rPr>
          <w:rFonts w:ascii="宋体" w:hAnsi="宋体" w:hint="eastAsia"/>
          <w:color w:val="000000" w:themeColor="text1"/>
          <w:szCs w:val="21"/>
        </w:rPr>
        <w:t>2</w:t>
      </w:r>
      <w:r w:rsidRPr="00936BEC">
        <w:rPr>
          <w:rFonts w:ascii="宋体" w:hAnsi="宋体"/>
          <w:color w:val="000000" w:themeColor="text1"/>
          <w:szCs w:val="21"/>
        </w:rPr>
        <w:t>020年6月</w:t>
      </w:r>
      <w:r w:rsidRPr="00936BEC"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13</w:t>
      </w:r>
      <w:r w:rsidRPr="00936BEC">
        <w:rPr>
          <w:rFonts w:ascii="宋体" w:hAnsi="宋体"/>
          <w:color w:val="000000" w:themeColor="text1"/>
          <w:szCs w:val="21"/>
        </w:rPr>
        <w:t>%</w:t>
      </w:r>
      <w:r>
        <w:rPr>
          <w:rFonts w:ascii="宋体" w:hAnsi="宋体" w:hint="eastAsia"/>
          <w:color w:val="000000" w:themeColor="text1"/>
          <w:szCs w:val="21"/>
        </w:rPr>
        <w:t>。</w:t>
      </w:r>
      <w:r w:rsidRPr="00936BEC">
        <w:rPr>
          <w:rFonts w:ascii="宋体" w:hAnsi="宋体" w:hint="eastAsia"/>
          <w:color w:val="000000" w:themeColor="text1"/>
          <w:szCs w:val="21"/>
        </w:rPr>
        <w:t>近期芯片短缺影响生产节奏，但各</w:t>
      </w:r>
      <w:r>
        <w:rPr>
          <w:rFonts w:ascii="宋体" w:hAnsi="宋体" w:hint="eastAsia"/>
          <w:color w:val="000000" w:themeColor="text1"/>
          <w:szCs w:val="21"/>
        </w:rPr>
        <w:t>自主</w:t>
      </w:r>
      <w:r w:rsidRPr="00936BEC">
        <w:rPr>
          <w:rFonts w:ascii="宋体" w:hAnsi="宋体" w:hint="eastAsia"/>
          <w:color w:val="000000" w:themeColor="text1"/>
          <w:szCs w:val="21"/>
        </w:rPr>
        <w:t>厂商适应了过紧日子，以更多的灵活措施稳定产销。尤其是自主品牌强化供应链优势，有效化解芯片短缺压力，取得6月的生产同比增长的良好表现。</w:t>
      </w:r>
    </w:p>
    <w:p w14:paraId="795FD87C" w14:textId="5617BAE6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761881CF" w14:textId="20F530DA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5F8B3AB8" w14:textId="18614A16" w:rsidR="00875AC4" w:rsidRPr="000128AB" w:rsidRDefault="00BF371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BF371D">
        <w:rPr>
          <w:rFonts w:hint="eastAsia"/>
          <w:noProof/>
        </w:rPr>
        <w:drawing>
          <wp:inline distT="0" distB="0" distL="0" distR="0" wp14:anchorId="238A8014" wp14:editId="3FE03BC2">
            <wp:extent cx="3954780" cy="2247900"/>
            <wp:effectExtent l="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DED">
        <w:rPr>
          <w:rFonts w:ascii="宋体" w:hAnsi="宋体" w:hint="eastAsia"/>
          <w:color w:val="000000" w:themeColor="text1"/>
          <w:szCs w:val="21"/>
        </w:rPr>
        <w:t>。</w:t>
      </w:r>
      <w:r w:rsidR="00083BBA" w:rsidRPr="000128AB">
        <w:rPr>
          <w:rFonts w:ascii="宋体" w:hAnsi="宋体"/>
          <w:color w:val="000000" w:themeColor="text1"/>
          <w:szCs w:val="21"/>
        </w:rPr>
        <w:t xml:space="preserve"> </w:t>
      </w:r>
    </w:p>
    <w:p w14:paraId="4E764BF7" w14:textId="79CBF603" w:rsidR="00501AD7" w:rsidRPr="000F0A6B" w:rsidRDefault="00501AD7" w:rsidP="00501AD7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26568F78" w14:textId="77777777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近期海外的疫情异常恶化，加之供应链灾害连发，将导致供应链进一步紧缺。目前有少数车型供给不足，终端实际上已感受到了供给约束，终端促销资源开始回收。但由于经销商和二级流通环节的库存仍相对充足，因此暂未对零售产生明显影响。</w:t>
      </w:r>
    </w:p>
    <w:p w14:paraId="462C942C" w14:textId="038ECBF3" w:rsidR="009B5DED" w:rsidRPr="00B25770" w:rsidRDefault="009B5DED" w:rsidP="009B5DED">
      <w:pPr>
        <w:pStyle w:val="aa"/>
        <w:ind w:left="420" w:firstLineChars="0" w:firstLine="0"/>
        <w:rPr>
          <w:rFonts w:ascii="宋体" w:hAnsi="宋体"/>
          <w:color w:val="000000" w:themeColor="text1"/>
          <w:szCs w:val="21"/>
        </w:rPr>
      </w:pPr>
    </w:p>
    <w:p w14:paraId="3F0E0BB7" w14:textId="77777777" w:rsidR="005424CC" w:rsidRPr="005424CC" w:rsidRDefault="005424C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5424CC">
        <w:rPr>
          <w:rFonts w:ascii="黑体" w:eastAsia="黑体" w:hAnsi="黑体" w:hint="eastAsia"/>
          <w:bCs/>
          <w:sz w:val="24"/>
        </w:rPr>
        <w:t>产销库存月度变化特征</w:t>
      </w:r>
    </w:p>
    <w:p w14:paraId="18E44E04" w14:textId="0B645809" w:rsidR="005424CC" w:rsidRDefault="00BF371D" w:rsidP="005424CC">
      <w:pPr>
        <w:ind w:firstLineChars="135" w:firstLine="283"/>
      </w:pPr>
      <w:bookmarkStart w:id="16" w:name="_Hlk43048795"/>
      <w:r w:rsidRPr="006A6FB7">
        <w:rPr>
          <w:noProof/>
        </w:rPr>
        <w:drawing>
          <wp:inline distT="0" distB="0" distL="0" distR="0" wp14:anchorId="239213E2" wp14:editId="36118AF0">
            <wp:extent cx="4820920" cy="5446395"/>
            <wp:effectExtent l="0" t="0" r="0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20" cy="544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DDB7F" w14:textId="77777777" w:rsidR="00F96ED4" w:rsidRPr="00936BEC" w:rsidRDefault="00F96ED4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 w:hint="eastAsia"/>
          <w:color w:val="000000" w:themeColor="text1"/>
          <w:szCs w:val="21"/>
        </w:rPr>
        <w:t>今年去库存明显，部分厂商取消库存考核，</w:t>
      </w:r>
      <w:r w:rsidRPr="00936BEC">
        <w:rPr>
          <w:rFonts w:ascii="宋体" w:hAnsi="宋体"/>
          <w:color w:val="000000" w:themeColor="text1"/>
          <w:szCs w:val="21"/>
        </w:rPr>
        <w:t>6月</w:t>
      </w:r>
      <w:r w:rsidRPr="00936BEC">
        <w:rPr>
          <w:rFonts w:ascii="宋体" w:hAnsi="宋体" w:hint="eastAsia"/>
          <w:color w:val="000000" w:themeColor="text1"/>
          <w:szCs w:val="21"/>
        </w:rPr>
        <w:t>厂商库存持续下降到低位</w:t>
      </w:r>
      <w:r w:rsidRPr="00936BEC">
        <w:rPr>
          <w:rFonts w:ascii="宋体" w:hAnsi="宋体"/>
          <w:color w:val="000000" w:themeColor="text1"/>
          <w:szCs w:val="21"/>
        </w:rPr>
        <w:t>。6月末</w:t>
      </w:r>
      <w:r w:rsidRPr="00936BEC">
        <w:rPr>
          <w:rFonts w:ascii="宋体" w:hAnsi="宋体" w:hint="eastAsia"/>
          <w:color w:val="000000" w:themeColor="text1"/>
          <w:szCs w:val="21"/>
        </w:rPr>
        <w:t>厂商</w:t>
      </w:r>
      <w:r w:rsidRPr="00936BEC">
        <w:rPr>
          <w:rFonts w:ascii="宋体" w:hAnsi="宋体"/>
          <w:color w:val="000000" w:themeColor="text1"/>
          <w:szCs w:val="21"/>
        </w:rPr>
        <w:t>库存</w:t>
      </w:r>
      <w:r w:rsidRPr="00936BEC">
        <w:rPr>
          <w:rFonts w:ascii="宋体" w:hAnsi="宋体" w:hint="eastAsia"/>
          <w:color w:val="000000" w:themeColor="text1"/>
          <w:szCs w:val="21"/>
        </w:rPr>
        <w:t>环比</w:t>
      </w:r>
      <w:r w:rsidRPr="00936BEC">
        <w:rPr>
          <w:rFonts w:ascii="宋体" w:hAnsi="宋体"/>
          <w:color w:val="000000" w:themeColor="text1"/>
          <w:szCs w:val="21"/>
        </w:rPr>
        <w:t>减少2</w:t>
      </w:r>
      <w:r w:rsidRPr="00936BEC">
        <w:rPr>
          <w:rFonts w:ascii="宋体" w:hAnsi="宋体" w:hint="eastAsia"/>
          <w:color w:val="000000" w:themeColor="text1"/>
          <w:szCs w:val="21"/>
        </w:rPr>
        <w:t>万辆，渠道库存环比</w:t>
      </w:r>
      <w:r>
        <w:rPr>
          <w:rFonts w:ascii="宋体" w:hAnsi="宋体" w:hint="eastAsia"/>
          <w:color w:val="000000" w:themeColor="text1"/>
          <w:szCs w:val="21"/>
        </w:rPr>
        <w:t>5</w:t>
      </w:r>
      <w:r w:rsidRPr="00936BEC">
        <w:rPr>
          <w:rFonts w:ascii="宋体" w:hAnsi="宋体" w:hint="eastAsia"/>
          <w:color w:val="000000" w:themeColor="text1"/>
          <w:szCs w:val="21"/>
        </w:rPr>
        <w:t>月减少</w:t>
      </w:r>
      <w:r w:rsidRPr="00936BEC">
        <w:rPr>
          <w:rFonts w:ascii="宋体" w:hAnsi="宋体"/>
          <w:color w:val="000000" w:themeColor="text1"/>
          <w:szCs w:val="21"/>
        </w:rPr>
        <w:t>16万辆</w:t>
      </w:r>
      <w:r w:rsidRPr="00936BEC">
        <w:rPr>
          <w:rFonts w:ascii="宋体" w:hAnsi="宋体" w:hint="eastAsia"/>
          <w:color w:val="000000" w:themeColor="text1"/>
          <w:szCs w:val="21"/>
        </w:rPr>
        <w:t>；2</w:t>
      </w:r>
      <w:r w:rsidRPr="00936BEC">
        <w:rPr>
          <w:rFonts w:ascii="宋体" w:hAnsi="宋体"/>
          <w:color w:val="000000" w:themeColor="text1"/>
          <w:szCs w:val="21"/>
        </w:rPr>
        <w:t>021</w:t>
      </w:r>
      <w:r w:rsidRPr="00936BEC">
        <w:rPr>
          <w:rFonts w:ascii="宋体" w:hAnsi="宋体" w:hint="eastAsia"/>
          <w:color w:val="000000" w:themeColor="text1"/>
          <w:szCs w:val="21"/>
        </w:rPr>
        <w:t>年1</w:t>
      </w:r>
      <w:r w:rsidRPr="00936BEC">
        <w:rPr>
          <w:rFonts w:ascii="宋体" w:hAnsi="宋体"/>
          <w:color w:val="000000" w:themeColor="text1"/>
          <w:szCs w:val="21"/>
        </w:rPr>
        <w:t>-6月</w:t>
      </w:r>
      <w:r w:rsidRPr="00936BEC">
        <w:rPr>
          <w:rFonts w:ascii="宋体" w:hAnsi="宋体" w:hint="eastAsia"/>
          <w:color w:val="000000" w:themeColor="text1"/>
          <w:szCs w:val="21"/>
        </w:rPr>
        <w:t>厂商库存减少</w:t>
      </w:r>
      <w:r w:rsidRPr="00936BEC">
        <w:rPr>
          <w:rFonts w:ascii="宋体" w:hAnsi="宋体"/>
          <w:color w:val="000000" w:themeColor="text1"/>
          <w:szCs w:val="21"/>
        </w:rPr>
        <w:t>23</w:t>
      </w:r>
      <w:r w:rsidRPr="00936BEC">
        <w:rPr>
          <w:rFonts w:ascii="宋体" w:hAnsi="宋体" w:hint="eastAsia"/>
          <w:color w:val="000000" w:themeColor="text1"/>
          <w:szCs w:val="21"/>
        </w:rPr>
        <w:t>万辆，相较历年1</w:t>
      </w:r>
      <w:r w:rsidRPr="00936BEC">
        <w:rPr>
          <w:rFonts w:ascii="宋体" w:hAnsi="宋体"/>
          <w:color w:val="000000" w:themeColor="text1"/>
          <w:szCs w:val="21"/>
        </w:rPr>
        <w:t>-6月</w:t>
      </w:r>
      <w:r w:rsidRPr="00936BEC">
        <w:rPr>
          <w:rFonts w:ascii="宋体" w:hAnsi="宋体" w:hint="eastAsia"/>
          <w:color w:val="000000" w:themeColor="text1"/>
          <w:szCs w:val="21"/>
        </w:rPr>
        <w:t>库存减少幅度偏大，形成连续4年强力去库存的特征</w:t>
      </w:r>
      <w:r w:rsidRPr="00936BEC">
        <w:rPr>
          <w:rFonts w:ascii="宋体" w:hAnsi="宋体"/>
          <w:color w:val="000000" w:themeColor="text1"/>
          <w:szCs w:val="21"/>
        </w:rPr>
        <w:t>。</w:t>
      </w:r>
    </w:p>
    <w:p w14:paraId="33D9F085" w14:textId="611EB4AC" w:rsidR="009B5DED" w:rsidRDefault="00F96ED4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 w:hint="eastAsia"/>
          <w:color w:val="000000" w:themeColor="text1"/>
          <w:szCs w:val="21"/>
        </w:rPr>
        <w:t>2</w:t>
      </w:r>
      <w:r w:rsidRPr="00936BEC">
        <w:rPr>
          <w:rFonts w:ascii="宋体" w:hAnsi="宋体"/>
          <w:color w:val="000000" w:themeColor="text1"/>
          <w:szCs w:val="21"/>
        </w:rPr>
        <w:t>021</w:t>
      </w:r>
      <w:r w:rsidRPr="00936BEC">
        <w:rPr>
          <w:rFonts w:ascii="宋体" w:hAnsi="宋体" w:hint="eastAsia"/>
          <w:color w:val="000000" w:themeColor="text1"/>
          <w:szCs w:val="21"/>
        </w:rPr>
        <w:t>年</w:t>
      </w:r>
      <w:r w:rsidRPr="00936BEC">
        <w:rPr>
          <w:rFonts w:ascii="宋体" w:hAnsi="宋体"/>
          <w:color w:val="000000" w:themeColor="text1"/>
          <w:szCs w:val="21"/>
        </w:rPr>
        <w:t>1-6月的渠道库存相对减少66</w:t>
      </w:r>
      <w:r w:rsidRPr="00936BEC">
        <w:rPr>
          <w:rFonts w:ascii="宋体" w:hAnsi="宋体" w:hint="eastAsia"/>
          <w:color w:val="000000" w:themeColor="text1"/>
          <w:szCs w:val="21"/>
        </w:rPr>
        <w:t>万辆，较2</w:t>
      </w:r>
      <w:r w:rsidRPr="00936BEC">
        <w:rPr>
          <w:rFonts w:ascii="宋体" w:hAnsi="宋体"/>
          <w:color w:val="000000" w:themeColor="text1"/>
          <w:szCs w:val="21"/>
        </w:rPr>
        <w:t>020</w:t>
      </w:r>
      <w:r w:rsidRPr="00936BEC">
        <w:rPr>
          <w:rFonts w:ascii="宋体" w:hAnsi="宋体" w:hint="eastAsia"/>
          <w:color w:val="000000" w:themeColor="text1"/>
          <w:szCs w:val="21"/>
        </w:rPr>
        <w:t>年的1</w:t>
      </w:r>
      <w:r w:rsidRPr="00936BEC">
        <w:rPr>
          <w:rFonts w:ascii="宋体" w:hAnsi="宋体"/>
          <w:color w:val="000000" w:themeColor="text1"/>
          <w:szCs w:val="21"/>
        </w:rPr>
        <w:t>-6月</w:t>
      </w:r>
      <w:r w:rsidRPr="00936BEC">
        <w:rPr>
          <w:rFonts w:ascii="宋体" w:hAnsi="宋体" w:hint="eastAsia"/>
          <w:color w:val="000000" w:themeColor="text1"/>
          <w:szCs w:val="21"/>
        </w:rPr>
        <w:t>去库存</w:t>
      </w:r>
      <w:r w:rsidRPr="00936BEC">
        <w:rPr>
          <w:rFonts w:ascii="宋体" w:hAnsi="宋体"/>
          <w:color w:val="000000" w:themeColor="text1"/>
          <w:szCs w:val="21"/>
        </w:rPr>
        <w:t>19</w:t>
      </w:r>
      <w:r w:rsidRPr="00936BEC">
        <w:rPr>
          <w:rFonts w:ascii="宋体" w:hAnsi="宋体" w:hint="eastAsia"/>
          <w:color w:val="000000" w:themeColor="text1"/>
          <w:szCs w:val="21"/>
        </w:rPr>
        <w:t>万辆水平大幅升高。随着上游短期内芯片短缺的问题显现</w:t>
      </w:r>
      <w:r w:rsidRPr="00936BEC">
        <w:rPr>
          <w:rFonts w:ascii="宋体" w:hAnsi="宋体"/>
          <w:color w:val="000000" w:themeColor="text1"/>
          <w:szCs w:val="21"/>
        </w:rPr>
        <w:t>。</w:t>
      </w:r>
      <w:r w:rsidRPr="00936BEC">
        <w:rPr>
          <w:rFonts w:ascii="宋体" w:hAnsi="宋体" w:hint="eastAsia"/>
          <w:color w:val="000000" w:themeColor="text1"/>
          <w:szCs w:val="21"/>
        </w:rPr>
        <w:t>在终端销售层面，或有进一步推动去库存、折扣回收等现象出现。</w:t>
      </w:r>
      <w:r w:rsidR="009B5DED">
        <w:rPr>
          <w:rFonts w:ascii="宋体" w:hAnsi="宋体" w:hint="eastAsia"/>
          <w:color w:val="000000" w:themeColor="text1"/>
          <w:szCs w:val="21"/>
        </w:rPr>
        <w:t>。</w:t>
      </w:r>
    </w:p>
    <w:bookmarkEnd w:id="16"/>
    <w:p w14:paraId="4C5252D7" w14:textId="77777777" w:rsidR="00F9229C" w:rsidRDefault="00F9229C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7070DB8A" w14:textId="764D3ADB" w:rsidR="00335E70" w:rsidRPr="00930081" w:rsidRDefault="00335E70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7" w:name="_Hlk65593699"/>
      <w:r w:rsidRPr="00930081">
        <w:rPr>
          <w:rFonts w:ascii="黑体" w:eastAsia="黑体" w:hAnsi="黑体" w:hint="eastAsia"/>
          <w:bCs/>
          <w:sz w:val="24"/>
        </w:rPr>
        <w:t>狭义乘用车</w:t>
      </w:r>
      <w:r>
        <w:rPr>
          <w:rFonts w:ascii="黑体" w:eastAsia="黑体" w:hAnsi="黑体" w:hint="eastAsia"/>
          <w:bCs/>
          <w:sz w:val="24"/>
        </w:rPr>
        <w:t>价格走势</w:t>
      </w:r>
      <w:r w:rsidRPr="00930081">
        <w:rPr>
          <w:rFonts w:ascii="黑体" w:eastAsia="黑体" w:hAnsi="黑体" w:hint="eastAsia"/>
          <w:bCs/>
          <w:sz w:val="24"/>
        </w:rPr>
        <w:t>特征</w:t>
      </w:r>
    </w:p>
    <w:p w14:paraId="652C1239" w14:textId="48734ECF" w:rsidR="00335E70" w:rsidRPr="00335E70" w:rsidRDefault="007E3EF8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/>
          <w:bCs/>
          <w:noProof/>
          <w:color w:val="000000"/>
          <w:szCs w:val="21"/>
        </w:rPr>
        <w:drawing>
          <wp:inline distT="0" distB="0" distL="0" distR="0" wp14:anchorId="307F6FB0" wp14:editId="7E5971E5">
            <wp:extent cx="4578350" cy="27559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CBA805" w14:textId="73FA192D" w:rsidR="00DA4684" w:rsidRDefault="00B544DD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6月</w:t>
      </w:r>
      <w:r w:rsidR="00DA4684">
        <w:rPr>
          <w:rFonts w:ascii="宋体" w:hAnsi="宋体" w:hint="eastAsia"/>
          <w:color w:val="000000" w:themeColor="text1"/>
          <w:szCs w:val="21"/>
        </w:rPr>
        <w:t>零售</w:t>
      </w:r>
      <w:r w:rsidR="00DA4684">
        <w:rPr>
          <w:rFonts w:ascii="宋体" w:hAnsi="宋体"/>
          <w:color w:val="000000" w:themeColor="text1"/>
          <w:szCs w:val="21"/>
        </w:rPr>
        <w:t>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F96ED4">
        <w:rPr>
          <w:rFonts w:ascii="宋体" w:hAnsi="宋体" w:hint="eastAsia"/>
          <w:color w:val="000000" w:themeColor="text1"/>
          <w:szCs w:val="21"/>
        </w:rPr>
        <w:t>走弱</w:t>
      </w:r>
      <w:r w:rsidR="00DA4684">
        <w:rPr>
          <w:rFonts w:ascii="宋体" w:hAnsi="宋体"/>
          <w:color w:val="000000" w:themeColor="text1"/>
          <w:szCs w:val="21"/>
        </w:rPr>
        <w:t>，</w:t>
      </w:r>
      <w:r w:rsidR="00DA4684">
        <w:rPr>
          <w:rFonts w:ascii="宋体" w:hAnsi="宋体" w:hint="eastAsia"/>
          <w:color w:val="000000" w:themeColor="text1"/>
          <w:szCs w:val="21"/>
        </w:rPr>
        <w:t>对比历年的平均环比增速是相对</w:t>
      </w:r>
      <w:r w:rsidR="00F96ED4">
        <w:rPr>
          <w:rFonts w:ascii="宋体" w:hAnsi="宋体" w:hint="eastAsia"/>
          <w:color w:val="000000" w:themeColor="text1"/>
          <w:szCs w:val="21"/>
        </w:rPr>
        <w:t>异常</w:t>
      </w:r>
      <w:r w:rsidR="00DA4684">
        <w:rPr>
          <w:rFonts w:ascii="宋体" w:hAnsi="宋体" w:hint="eastAsia"/>
          <w:color w:val="000000" w:themeColor="text1"/>
          <w:szCs w:val="21"/>
        </w:rPr>
        <w:t>的。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A4684">
        <w:rPr>
          <w:rFonts w:ascii="宋体" w:hAnsi="宋体" w:hint="eastAsia"/>
          <w:color w:val="000000" w:themeColor="text1"/>
          <w:szCs w:val="21"/>
        </w:rPr>
        <w:t>车市价格促销环比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A4684">
        <w:rPr>
          <w:rFonts w:ascii="宋体" w:hAnsi="宋体" w:hint="eastAsia"/>
          <w:color w:val="000000" w:themeColor="text1"/>
          <w:szCs w:val="21"/>
        </w:rPr>
        <w:t>小幅</w:t>
      </w:r>
      <w:r w:rsidR="00F96ED4">
        <w:rPr>
          <w:rFonts w:ascii="宋体" w:hAnsi="宋体" w:hint="eastAsia"/>
          <w:color w:val="000000" w:themeColor="text1"/>
          <w:szCs w:val="21"/>
        </w:rPr>
        <w:t>减少</w:t>
      </w:r>
      <w:r w:rsidR="00DA4684">
        <w:rPr>
          <w:rFonts w:ascii="宋体" w:hAnsi="宋体" w:hint="eastAsia"/>
          <w:color w:val="000000" w:themeColor="text1"/>
          <w:szCs w:val="21"/>
        </w:rPr>
        <w:t>0</w:t>
      </w:r>
      <w:r w:rsidR="00DA4684">
        <w:rPr>
          <w:rFonts w:ascii="宋体" w:hAnsi="宋体"/>
          <w:color w:val="000000" w:themeColor="text1"/>
          <w:szCs w:val="21"/>
        </w:rPr>
        <w:t>.2</w:t>
      </w:r>
      <w:r w:rsidR="00DA4684">
        <w:rPr>
          <w:rFonts w:ascii="宋体" w:hAnsi="宋体" w:hint="eastAsia"/>
          <w:color w:val="000000" w:themeColor="text1"/>
          <w:szCs w:val="21"/>
        </w:rPr>
        <w:t>个百分点，豪华车型促销价格稍有回收，主流合资品牌总体促销</w:t>
      </w:r>
      <w:r w:rsidR="00F96ED4">
        <w:rPr>
          <w:rFonts w:ascii="宋体" w:hAnsi="宋体" w:hint="eastAsia"/>
          <w:color w:val="000000" w:themeColor="text1"/>
          <w:szCs w:val="21"/>
        </w:rPr>
        <w:t>也有下降</w:t>
      </w:r>
      <w:r w:rsidR="00DA4684">
        <w:rPr>
          <w:rFonts w:ascii="宋体" w:hAnsi="宋体" w:hint="eastAsia"/>
          <w:color w:val="000000" w:themeColor="text1"/>
          <w:szCs w:val="21"/>
        </w:rPr>
        <w:t>。目前因供需紧张带来的车型价格促销回收的车型较少，幅度也很小。</w:t>
      </w:r>
    </w:p>
    <w:p w14:paraId="23110233" w14:textId="4A812FB6" w:rsidR="00AF70A4" w:rsidRPr="00271A6C" w:rsidRDefault="007E3EF8" w:rsidP="00AF70A4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/>
          <w:bCs/>
          <w:noProof/>
          <w:color w:val="000000"/>
          <w:szCs w:val="21"/>
        </w:rPr>
        <w:drawing>
          <wp:inline distT="0" distB="0" distL="0" distR="0" wp14:anchorId="399C920B" wp14:editId="024274A3">
            <wp:extent cx="4584700" cy="2749550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70A4">
        <w:rPr>
          <w:rFonts w:ascii="宋体" w:eastAsiaTheme="minorEastAsia" w:hAnsi="宋体" w:cstheme="minorBidi" w:hint="eastAsia"/>
          <w:bCs/>
          <w:color w:val="000000"/>
          <w:szCs w:val="21"/>
        </w:rPr>
        <w:t>。</w:t>
      </w:r>
    </w:p>
    <w:p w14:paraId="3F17DEE4" w14:textId="65257B6F" w:rsidR="00AF70A4" w:rsidRDefault="00AF70A4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 w:hint="eastAsia"/>
          <w:bCs/>
          <w:color w:val="000000"/>
          <w:szCs w:val="21"/>
        </w:rPr>
        <w:t>1-</w:t>
      </w:r>
      <w:r w:rsidR="00B544DD">
        <w:rPr>
          <w:rFonts w:ascii="宋体" w:eastAsiaTheme="minorEastAsia" w:hAnsi="宋体" w:cstheme="minorBidi"/>
          <w:bCs/>
          <w:color w:val="000000"/>
          <w:szCs w:val="21"/>
        </w:rPr>
        <w:t>6月</w:t>
      </w:r>
      <w:r>
        <w:rPr>
          <w:rFonts w:ascii="宋体" w:eastAsiaTheme="minorEastAsia" w:hAnsi="宋体" w:cstheme="minorBidi" w:hint="eastAsia"/>
          <w:bCs/>
          <w:color w:val="000000"/>
          <w:szCs w:val="21"/>
        </w:rPr>
        <w:t>的车市价格高端化趋势仍较明显，高端主力车型销量较强、价格表现坚挺，推动车市销售均价保持高位。</w:t>
      </w:r>
    </w:p>
    <w:bookmarkEnd w:id="17"/>
    <w:p w14:paraId="381352D9" w14:textId="77777777" w:rsidR="00335E70" w:rsidRPr="00335E70" w:rsidRDefault="00335E70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38B2A702" w14:textId="77777777" w:rsidR="00A27364" w:rsidRPr="00930081" w:rsidRDefault="00A2736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狭义乘用车各级别增长特征</w:t>
      </w:r>
    </w:p>
    <w:p w14:paraId="38BDB997" w14:textId="552065F8" w:rsidR="00A27364" w:rsidRDefault="00BF371D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8" w:name="_Hlk43050758"/>
      <w:r w:rsidRPr="00FA77E8">
        <w:rPr>
          <w:rFonts w:hint="eastAsia"/>
          <w:noProof/>
        </w:rPr>
        <w:drawing>
          <wp:inline distT="0" distB="0" distL="0" distR="0" wp14:anchorId="56F4C56B" wp14:editId="07467583">
            <wp:extent cx="5526405" cy="3425190"/>
            <wp:effectExtent l="0" t="0" r="0" b="381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5A2BB" w14:textId="3A87F48F" w:rsidR="00B454D0" w:rsidRPr="00B454D0" w:rsidRDefault="00321AD7" w:rsidP="00B454D0">
      <w:pPr>
        <w:ind w:firstLineChars="176" w:firstLine="370"/>
        <w:jc w:val="left"/>
        <w:rPr>
          <w:color w:val="000000" w:themeColor="text1"/>
        </w:rPr>
      </w:pPr>
      <w:r>
        <w:rPr>
          <w:color w:val="000000" w:themeColor="text1"/>
        </w:rPr>
        <w:t>202</w:t>
      </w:r>
      <w:r w:rsidR="00875AC4"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年</w:t>
      </w:r>
      <w:r w:rsidR="00F914DB">
        <w:rPr>
          <w:rFonts w:hint="eastAsia"/>
          <w:color w:val="000000" w:themeColor="text1"/>
        </w:rPr>
        <w:t>批发</w:t>
      </w:r>
      <w:r>
        <w:rPr>
          <w:rFonts w:hint="eastAsia"/>
          <w:color w:val="000000" w:themeColor="text1"/>
        </w:rPr>
        <w:t>增速</w:t>
      </w:r>
      <w:r w:rsidR="00F914DB">
        <w:rPr>
          <w:rFonts w:hint="eastAsia"/>
          <w:color w:val="000000" w:themeColor="text1"/>
        </w:rPr>
        <w:t>稍强于零售。</w:t>
      </w:r>
      <w:r w:rsidR="00FF696B">
        <w:rPr>
          <w:rFonts w:hint="eastAsia"/>
          <w:color w:val="000000" w:themeColor="text1"/>
        </w:rPr>
        <w:t>2021</w:t>
      </w:r>
      <w:r w:rsidR="00FF696B">
        <w:rPr>
          <w:rFonts w:hint="eastAsia"/>
          <w:color w:val="000000" w:themeColor="text1"/>
        </w:rPr>
        <w:t>年</w:t>
      </w:r>
      <w:r w:rsidR="00083BBA">
        <w:rPr>
          <w:rFonts w:hint="eastAsia"/>
          <w:color w:val="000000" w:themeColor="text1"/>
        </w:rPr>
        <w:t>1</w:t>
      </w:r>
      <w:r w:rsidR="00083BBA">
        <w:rPr>
          <w:color w:val="000000" w:themeColor="text1"/>
        </w:rPr>
        <w:t>-</w:t>
      </w:r>
      <w:r w:rsidR="00B544DD">
        <w:rPr>
          <w:rFonts w:hint="eastAsia"/>
          <w:color w:val="000000" w:themeColor="text1"/>
        </w:rPr>
        <w:t>6</w:t>
      </w:r>
      <w:r w:rsidR="00B544DD">
        <w:rPr>
          <w:rFonts w:hint="eastAsia"/>
          <w:color w:val="000000" w:themeColor="text1"/>
        </w:rPr>
        <w:t>月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零售同比</w:t>
      </w:r>
      <w:r w:rsidR="00F9229C">
        <w:rPr>
          <w:rFonts w:hint="eastAsia"/>
          <w:color w:val="000000" w:themeColor="text1"/>
        </w:rPr>
        <w:t>增长</w:t>
      </w:r>
      <w:r w:rsidR="0002210A">
        <w:rPr>
          <w:color w:val="000000" w:themeColor="text1"/>
        </w:rPr>
        <w:t>28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F914DB">
        <w:rPr>
          <w:rFonts w:hint="eastAsia"/>
          <w:color w:val="000000" w:themeColor="text1"/>
        </w:rPr>
        <w:t>仍相对稍强。</w:t>
      </w:r>
      <w:r w:rsidR="00B454D0" w:rsidRPr="00B454D0">
        <w:rPr>
          <w:rFonts w:hint="eastAsia"/>
          <w:color w:val="000000" w:themeColor="text1"/>
        </w:rPr>
        <w:t>其中</w:t>
      </w:r>
      <w:r w:rsidR="00B454D0" w:rsidRPr="00B454D0">
        <w:rPr>
          <w:rFonts w:hint="eastAsia"/>
          <w:color w:val="000000" w:themeColor="text1"/>
        </w:rPr>
        <w:t>B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02210A">
        <w:rPr>
          <w:color w:val="000000" w:themeColor="text1"/>
        </w:rPr>
        <w:t>39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B454D0" w:rsidRPr="00B454D0">
        <w:rPr>
          <w:rFonts w:hint="eastAsia"/>
          <w:color w:val="000000" w:themeColor="text1"/>
        </w:rPr>
        <w:t>A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02210A">
        <w:rPr>
          <w:color w:val="000000" w:themeColor="text1"/>
        </w:rPr>
        <w:t>27</w:t>
      </w:r>
      <w:r w:rsidR="00B454D0" w:rsidRPr="00B454D0">
        <w:rPr>
          <w:rFonts w:hint="eastAsia"/>
          <w:color w:val="000000" w:themeColor="text1"/>
        </w:rPr>
        <w:t>%</w:t>
      </w:r>
      <w:r w:rsidR="0002210A">
        <w:rPr>
          <w:color w:val="000000" w:themeColor="text1"/>
        </w:rPr>
        <w:t>.</w:t>
      </w:r>
      <w:r w:rsidR="0002210A">
        <w:rPr>
          <w:rFonts w:hint="eastAsia"/>
          <w:color w:val="000000" w:themeColor="text1"/>
        </w:rPr>
        <w:t>相对平稳。</w:t>
      </w:r>
      <w:r w:rsidR="00B454D0" w:rsidRPr="00B454D0">
        <w:rPr>
          <w:rFonts w:hint="eastAsia"/>
          <w:color w:val="000000" w:themeColor="text1"/>
        </w:rPr>
        <w:t>自主的长安</w:t>
      </w:r>
      <w:r w:rsidR="0055311A">
        <w:rPr>
          <w:rFonts w:hint="eastAsia"/>
          <w:color w:val="000000" w:themeColor="text1"/>
        </w:rPr>
        <w:t>、长城</w:t>
      </w:r>
      <w:r w:rsidR="00B454D0" w:rsidRPr="00B454D0">
        <w:rPr>
          <w:rFonts w:hint="eastAsia"/>
          <w:color w:val="000000" w:themeColor="text1"/>
        </w:rPr>
        <w:t>等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表现突出。</w:t>
      </w:r>
    </w:p>
    <w:bookmarkEnd w:id="18"/>
    <w:p w14:paraId="5EC0C7B5" w14:textId="00F02686" w:rsidR="00A56749" w:rsidRPr="00930081" w:rsidRDefault="00A56749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</w:t>
      </w:r>
      <w:r w:rsidR="0055311A">
        <w:rPr>
          <w:rFonts w:ascii="黑体" w:eastAsia="黑体" w:hAnsi="黑体" w:hint="eastAsia"/>
          <w:bCs/>
          <w:sz w:val="24"/>
        </w:rPr>
        <w:t>国别</w:t>
      </w:r>
      <w:r w:rsidRPr="00930081">
        <w:rPr>
          <w:rFonts w:ascii="黑体" w:eastAsia="黑体" w:hAnsi="黑体" w:hint="eastAsia"/>
          <w:bCs/>
          <w:sz w:val="24"/>
        </w:rPr>
        <w:t>增长特征</w:t>
      </w:r>
    </w:p>
    <w:p w14:paraId="24BA5A8D" w14:textId="7FF984E6" w:rsidR="00552464" w:rsidRDefault="00BF371D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9" w:name="_Hlk43048810"/>
      <w:r w:rsidRPr="00994F63">
        <w:rPr>
          <w:rFonts w:hint="eastAsia"/>
          <w:noProof/>
        </w:rPr>
        <w:drawing>
          <wp:inline distT="0" distB="0" distL="0" distR="0" wp14:anchorId="226C79D8" wp14:editId="368B2AE9">
            <wp:extent cx="6144260" cy="3465195"/>
            <wp:effectExtent l="0" t="0" r="889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260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9"/>
    <w:p w14:paraId="0CB7D22F" w14:textId="7F60A2A3" w:rsidR="00D55243" w:rsidRDefault="0002210A" w:rsidP="003F16EF">
      <w:pPr>
        <w:ind w:firstLineChars="202" w:firstLine="424"/>
        <w:rPr>
          <w:rFonts w:ascii="宋体" w:hAnsi="宋体"/>
          <w:kern w:val="0"/>
          <w:szCs w:val="21"/>
        </w:rPr>
      </w:pPr>
      <w:r w:rsidRPr="0002210A">
        <w:rPr>
          <w:rFonts w:ascii="宋体" w:hAnsi="宋体" w:hint="eastAsia"/>
          <w:color w:val="000000" w:themeColor="text1"/>
          <w:szCs w:val="21"/>
        </w:rPr>
        <w:t>6月主流合资品牌零售73万辆，同比下降18%，环比5月下降7%，相对2019年6月下降22%。6月的日系品牌零售份额23.4%，同比下降2.5个百分点。美系市场零售份额达到10.8%，同比增加0.6个百分点，表现较好。德系品牌仍处于调整蓄势的阶段</w:t>
      </w:r>
      <w:r w:rsidR="009B5DED">
        <w:rPr>
          <w:rFonts w:ascii="宋体" w:hAnsi="宋体"/>
          <w:color w:val="000000" w:themeColor="text1"/>
          <w:szCs w:val="21"/>
        </w:rPr>
        <w:t>。</w:t>
      </w:r>
      <w:bookmarkEnd w:id="12"/>
    </w:p>
    <w:bookmarkEnd w:id="13"/>
    <w:p w14:paraId="68C618A3" w14:textId="6F794EF2" w:rsidR="00CF7C4A" w:rsidRDefault="00CF7C4A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2AC2738" w14:textId="706832DA" w:rsidR="003052A4" w:rsidRPr="003052A4" w:rsidRDefault="00FF696B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>
        <w:rPr>
          <w:rFonts w:ascii="黑体" w:eastAsia="黑体" w:hAnsi="黑体" w:hint="eastAsia"/>
          <w:bCs/>
          <w:sz w:val="24"/>
        </w:rPr>
        <w:t>2021年</w:t>
      </w:r>
      <w:r w:rsidR="00B544DD">
        <w:rPr>
          <w:rFonts w:ascii="黑体" w:eastAsia="黑体" w:hAnsi="黑体" w:hint="eastAsia"/>
          <w:bCs/>
          <w:sz w:val="24"/>
        </w:rPr>
        <w:t>6月</w:t>
      </w:r>
      <w:r w:rsidR="003052A4" w:rsidRPr="003052A4">
        <w:rPr>
          <w:rFonts w:ascii="黑体" w:eastAsia="黑体" w:hAnsi="黑体" w:hint="eastAsia"/>
          <w:bCs/>
          <w:sz w:val="24"/>
        </w:rPr>
        <w:t>品牌产销特征</w:t>
      </w:r>
    </w:p>
    <w:p w14:paraId="5F56949B" w14:textId="6FA73193" w:rsidR="00B72100" w:rsidRDefault="00BF371D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  <w:r w:rsidRPr="000C2D5B">
        <w:rPr>
          <w:noProof/>
        </w:rPr>
        <w:drawing>
          <wp:inline distT="0" distB="0" distL="0" distR="0" wp14:anchorId="7C25CD09" wp14:editId="5137BD31">
            <wp:extent cx="5635046" cy="9055702"/>
            <wp:effectExtent l="0" t="0" r="381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344" cy="9057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6E8C" w14:textId="77777777" w:rsidR="00B72100" w:rsidRDefault="00B72100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6D895203" w14:textId="493C559B" w:rsidR="00D04D6A" w:rsidRDefault="00B544DD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6月</w:t>
      </w:r>
      <w:r w:rsidR="00D04D6A">
        <w:rPr>
          <w:rFonts w:ascii="宋体" w:hAnsi="宋体"/>
          <w:color w:val="000000" w:themeColor="text1"/>
          <w:szCs w:val="21"/>
        </w:rPr>
        <w:t>豪华车零售26</w:t>
      </w:r>
      <w:r w:rsidR="00D04D6A">
        <w:rPr>
          <w:rFonts w:ascii="宋体" w:hAnsi="宋体" w:hint="eastAsia"/>
          <w:color w:val="000000" w:themeColor="text1"/>
          <w:szCs w:val="21"/>
        </w:rPr>
        <w:t>万，</w:t>
      </w:r>
      <w:r w:rsidR="00D04D6A">
        <w:rPr>
          <w:rFonts w:ascii="宋体" w:hAnsi="宋体"/>
          <w:color w:val="000000" w:themeColor="text1"/>
          <w:szCs w:val="21"/>
        </w:rPr>
        <w:t>同比增长13%，环比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增长2</w:t>
      </w:r>
      <w:r w:rsidR="00D04D6A">
        <w:rPr>
          <w:rFonts w:ascii="宋体" w:hAnsi="宋体"/>
          <w:color w:val="000000" w:themeColor="text1"/>
          <w:szCs w:val="21"/>
        </w:rPr>
        <w:t>%，</w:t>
      </w:r>
      <w:r w:rsidR="00D04D6A">
        <w:rPr>
          <w:rFonts w:ascii="宋体" w:hAnsi="宋体" w:hint="eastAsia"/>
          <w:color w:val="000000" w:themeColor="text1"/>
          <w:szCs w:val="21"/>
        </w:rPr>
        <w:t>但相对2</w:t>
      </w:r>
      <w:r w:rsidR="00D04D6A">
        <w:rPr>
          <w:rFonts w:ascii="宋体" w:hAnsi="宋体"/>
          <w:color w:val="000000" w:themeColor="text1"/>
          <w:szCs w:val="21"/>
        </w:rPr>
        <w:t>019</w:t>
      </w:r>
      <w:r w:rsidR="00D04D6A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45</w:t>
      </w:r>
      <w:r w:rsidR="00D04D6A">
        <w:rPr>
          <w:rFonts w:ascii="宋体" w:hAnsi="宋体" w:hint="eastAsia"/>
          <w:color w:val="000000" w:themeColor="text1"/>
          <w:szCs w:val="21"/>
        </w:rPr>
        <w:t>%。豪华车继续保持强势增长特征，体现</w:t>
      </w:r>
      <w:r w:rsidR="00D04D6A">
        <w:rPr>
          <w:rFonts w:ascii="宋体" w:hAnsi="宋体"/>
          <w:color w:val="000000" w:themeColor="text1"/>
          <w:szCs w:val="21"/>
        </w:rPr>
        <w:t>消费升级的高端换购需求</w:t>
      </w:r>
      <w:r w:rsidR="00D04D6A">
        <w:rPr>
          <w:rFonts w:ascii="宋体" w:hAnsi="宋体" w:hint="eastAsia"/>
          <w:color w:val="000000" w:themeColor="text1"/>
          <w:szCs w:val="21"/>
        </w:rPr>
        <w:t>仍旧旺盛</w:t>
      </w:r>
      <w:r w:rsidR="00D04D6A">
        <w:rPr>
          <w:rFonts w:ascii="宋体" w:hAnsi="宋体"/>
          <w:color w:val="000000" w:themeColor="text1"/>
          <w:szCs w:val="21"/>
        </w:rPr>
        <w:t>。</w:t>
      </w:r>
    </w:p>
    <w:p w14:paraId="481C2551" w14:textId="49CC72E3" w:rsidR="00D04D6A" w:rsidRDefault="00B544DD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6月</w:t>
      </w:r>
      <w:r w:rsidR="00D04D6A">
        <w:rPr>
          <w:rFonts w:ascii="宋体" w:hAnsi="宋体"/>
          <w:color w:val="000000" w:themeColor="text1"/>
          <w:szCs w:val="21"/>
        </w:rPr>
        <w:t>自主品牌零售60</w:t>
      </w:r>
      <w:r w:rsidR="00D04D6A">
        <w:rPr>
          <w:rFonts w:ascii="宋体" w:hAnsi="宋体" w:hint="eastAsia"/>
          <w:color w:val="000000" w:themeColor="text1"/>
          <w:szCs w:val="21"/>
        </w:rPr>
        <w:t>万辆，</w:t>
      </w:r>
      <w:r w:rsidR="00D04D6A">
        <w:rPr>
          <w:rFonts w:ascii="宋体" w:hAnsi="宋体"/>
          <w:color w:val="000000" w:themeColor="text1"/>
          <w:szCs w:val="21"/>
        </w:rPr>
        <w:t>同比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D04D6A">
        <w:rPr>
          <w:rFonts w:ascii="宋体" w:hAnsi="宋体" w:hint="eastAsia"/>
          <w:color w:val="000000" w:themeColor="text1"/>
          <w:szCs w:val="21"/>
        </w:rPr>
        <w:t>8</w:t>
      </w:r>
      <w:r w:rsidR="00D04D6A">
        <w:rPr>
          <w:rFonts w:ascii="宋体" w:hAnsi="宋体"/>
          <w:color w:val="000000" w:themeColor="text1"/>
          <w:szCs w:val="21"/>
        </w:rPr>
        <w:t>%，环比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增长3</w:t>
      </w:r>
      <w:r w:rsidR="00D04D6A">
        <w:rPr>
          <w:rFonts w:ascii="宋体" w:hAnsi="宋体"/>
          <w:color w:val="000000" w:themeColor="text1"/>
          <w:szCs w:val="21"/>
        </w:rPr>
        <w:t>%</w:t>
      </w:r>
      <w:r w:rsidR="00D04D6A">
        <w:rPr>
          <w:rFonts w:ascii="宋体" w:hAnsi="宋体" w:hint="eastAsia"/>
          <w:color w:val="000000" w:themeColor="text1"/>
          <w:szCs w:val="21"/>
        </w:rPr>
        <w:t>，相对2</w:t>
      </w:r>
      <w:r w:rsidR="00D04D6A">
        <w:rPr>
          <w:rFonts w:ascii="宋体" w:hAnsi="宋体"/>
          <w:color w:val="000000" w:themeColor="text1"/>
          <w:szCs w:val="21"/>
        </w:rPr>
        <w:t>019</w:t>
      </w:r>
      <w:r w:rsidR="00D04D6A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12</w:t>
      </w:r>
      <w:r w:rsidR="00D04D6A">
        <w:rPr>
          <w:rFonts w:ascii="宋体" w:hAnsi="宋体" w:hint="eastAsia"/>
          <w:color w:val="000000" w:themeColor="text1"/>
          <w:szCs w:val="21"/>
        </w:rPr>
        <w:t>%。自主品牌批发</w:t>
      </w:r>
      <w:r w:rsidR="00D04D6A">
        <w:rPr>
          <w:rFonts w:ascii="宋体" w:hAnsi="宋体"/>
          <w:color w:val="000000" w:themeColor="text1"/>
          <w:szCs w:val="21"/>
        </w:rPr>
        <w:t>市场份额40.2%，较</w:t>
      </w:r>
      <w:r w:rsidR="00D04D6A">
        <w:rPr>
          <w:rFonts w:ascii="宋体" w:hAnsi="宋体" w:hint="eastAsia"/>
          <w:color w:val="000000" w:themeColor="text1"/>
          <w:szCs w:val="21"/>
        </w:rPr>
        <w:t>同期</w:t>
      </w:r>
      <w:r w:rsidR="00D04D6A">
        <w:rPr>
          <w:rFonts w:ascii="宋体" w:hAnsi="宋体"/>
          <w:color w:val="000000" w:themeColor="text1"/>
          <w:szCs w:val="21"/>
        </w:rPr>
        <w:t>份额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7.7%</w:t>
      </w:r>
      <w:r w:rsidR="00D04D6A">
        <w:rPr>
          <w:rFonts w:ascii="宋体" w:hAnsi="宋体" w:hint="eastAsia"/>
          <w:color w:val="000000" w:themeColor="text1"/>
          <w:szCs w:val="21"/>
        </w:rPr>
        <w:t>；且国内零售份额为</w:t>
      </w:r>
      <w:r w:rsidR="00D04D6A">
        <w:rPr>
          <w:rFonts w:ascii="宋体" w:hAnsi="宋体"/>
          <w:color w:val="000000" w:themeColor="text1"/>
          <w:szCs w:val="21"/>
        </w:rPr>
        <w:t>36.4</w:t>
      </w:r>
      <w:r w:rsidR="00D04D6A">
        <w:rPr>
          <w:rFonts w:ascii="宋体" w:hAnsi="宋体" w:hint="eastAsia"/>
          <w:color w:val="000000" w:themeColor="text1"/>
          <w:szCs w:val="21"/>
        </w:rPr>
        <w:t>%，同比增</w:t>
      </w:r>
      <w:r w:rsidR="00D04D6A">
        <w:rPr>
          <w:rFonts w:ascii="宋体" w:hAnsi="宋体"/>
          <w:color w:val="000000" w:themeColor="text1"/>
          <w:szCs w:val="21"/>
        </w:rPr>
        <w:t>4</w:t>
      </w:r>
      <w:r w:rsidR="00D04D6A">
        <w:rPr>
          <w:rFonts w:ascii="宋体" w:hAnsi="宋体" w:hint="eastAsia"/>
          <w:color w:val="000000" w:themeColor="text1"/>
          <w:szCs w:val="21"/>
        </w:rPr>
        <w:t>个百分点</w:t>
      </w:r>
      <w:r w:rsidR="00D04D6A">
        <w:rPr>
          <w:rFonts w:ascii="宋体" w:hAnsi="宋体"/>
          <w:color w:val="000000" w:themeColor="text1"/>
          <w:szCs w:val="21"/>
        </w:rPr>
        <w:t>。</w:t>
      </w:r>
      <w:r w:rsidR="00D04D6A">
        <w:rPr>
          <w:rFonts w:ascii="宋体" w:hAnsi="宋体" w:hint="eastAsia"/>
          <w:color w:val="000000" w:themeColor="text1"/>
          <w:szCs w:val="21"/>
        </w:rPr>
        <w:t>自主品牌头部企业经过苦练内功、克服芯片短缺压力，且在产品、营销、服务等各方面均有了明显的进步，因此长安、红旗、奇瑞、广汽埃安等品牌同比高幅增长。</w:t>
      </w:r>
    </w:p>
    <w:p w14:paraId="7AD06160" w14:textId="61F050EB" w:rsidR="00D04D6A" w:rsidRDefault="00B544DD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/>
          <w:color w:val="000000" w:themeColor="text1"/>
          <w:szCs w:val="21"/>
        </w:rPr>
        <w:t>主流合资品牌零售78</w:t>
      </w:r>
      <w:r w:rsidR="00D04D6A">
        <w:rPr>
          <w:rFonts w:ascii="宋体" w:hAnsi="宋体" w:hint="eastAsia"/>
          <w:color w:val="000000" w:themeColor="text1"/>
          <w:szCs w:val="21"/>
        </w:rPr>
        <w:t>万辆，</w:t>
      </w:r>
      <w:r w:rsidR="00D04D6A">
        <w:rPr>
          <w:rFonts w:ascii="宋体" w:hAnsi="宋体"/>
          <w:color w:val="000000" w:themeColor="text1"/>
          <w:szCs w:val="21"/>
        </w:rPr>
        <w:t>同比</w:t>
      </w:r>
      <w:r w:rsidR="00D04D6A">
        <w:rPr>
          <w:rFonts w:ascii="宋体" w:hAnsi="宋体" w:hint="eastAsia"/>
          <w:color w:val="000000" w:themeColor="text1"/>
          <w:szCs w:val="21"/>
        </w:rPr>
        <w:t>增长3</w:t>
      </w:r>
      <w:r w:rsidR="00D04D6A">
        <w:rPr>
          <w:rFonts w:ascii="宋体" w:hAnsi="宋体"/>
          <w:color w:val="000000" w:themeColor="text1"/>
          <w:szCs w:val="21"/>
        </w:rPr>
        <w:t>%，环比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1%</w:t>
      </w:r>
      <w:r w:rsidR="00D04D6A">
        <w:rPr>
          <w:rFonts w:ascii="宋体" w:hAnsi="宋体" w:hint="eastAsia"/>
          <w:color w:val="000000" w:themeColor="text1"/>
          <w:szCs w:val="21"/>
        </w:rPr>
        <w:t>，相对2</w:t>
      </w:r>
      <w:r w:rsidR="00D04D6A">
        <w:rPr>
          <w:rFonts w:ascii="宋体" w:hAnsi="宋体"/>
          <w:color w:val="000000" w:themeColor="text1"/>
          <w:szCs w:val="21"/>
        </w:rPr>
        <w:t>019</w:t>
      </w:r>
      <w:r w:rsidR="00D04D6A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下降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D04D6A">
        <w:rPr>
          <w:rFonts w:ascii="宋体" w:hAnsi="宋体" w:hint="eastAsia"/>
          <w:color w:val="000000" w:themeColor="text1"/>
          <w:szCs w:val="21"/>
        </w:rPr>
        <w:t>%。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的日系品牌零售份额</w:t>
      </w:r>
      <w:r w:rsidR="00D04D6A">
        <w:rPr>
          <w:rFonts w:ascii="宋体" w:hAnsi="宋体"/>
          <w:color w:val="000000" w:themeColor="text1"/>
          <w:szCs w:val="21"/>
        </w:rPr>
        <w:t>23.4</w:t>
      </w:r>
      <w:r w:rsidR="00D04D6A">
        <w:rPr>
          <w:rFonts w:ascii="宋体" w:hAnsi="宋体" w:hint="eastAsia"/>
          <w:color w:val="000000" w:themeColor="text1"/>
          <w:szCs w:val="21"/>
        </w:rPr>
        <w:t>%，同比下降2</w:t>
      </w:r>
      <w:r w:rsidR="00D04D6A">
        <w:rPr>
          <w:rFonts w:ascii="宋体" w:hAnsi="宋体"/>
          <w:color w:val="000000" w:themeColor="text1"/>
          <w:szCs w:val="21"/>
        </w:rPr>
        <w:t>.1</w:t>
      </w:r>
      <w:r w:rsidR="00D04D6A">
        <w:rPr>
          <w:rFonts w:ascii="宋体" w:hAnsi="宋体" w:hint="eastAsia"/>
          <w:color w:val="000000" w:themeColor="text1"/>
          <w:szCs w:val="21"/>
        </w:rPr>
        <w:t>个百分点。美系市场零售份额达到</w:t>
      </w:r>
      <w:r w:rsidR="00D04D6A">
        <w:rPr>
          <w:rFonts w:ascii="宋体" w:hAnsi="宋体"/>
          <w:color w:val="000000" w:themeColor="text1"/>
          <w:szCs w:val="21"/>
        </w:rPr>
        <w:t>10.6</w:t>
      </w:r>
      <w:r w:rsidR="00D04D6A">
        <w:rPr>
          <w:rFonts w:ascii="宋体" w:hAnsi="宋体" w:hint="eastAsia"/>
          <w:color w:val="000000" w:themeColor="text1"/>
          <w:szCs w:val="21"/>
        </w:rPr>
        <w:t>%，同比增长</w:t>
      </w:r>
      <w:r w:rsidR="00D04D6A">
        <w:rPr>
          <w:rFonts w:ascii="宋体" w:hAnsi="宋体"/>
          <w:color w:val="000000" w:themeColor="text1"/>
          <w:szCs w:val="21"/>
        </w:rPr>
        <w:t>0.6</w:t>
      </w:r>
      <w:r w:rsidR="00D04D6A">
        <w:rPr>
          <w:rFonts w:ascii="宋体" w:hAnsi="宋体" w:hint="eastAsia"/>
          <w:color w:val="000000" w:themeColor="text1"/>
          <w:szCs w:val="21"/>
        </w:rPr>
        <w:t>个百分点，表现较好。德系品牌仍处于调整蓄势的阶段</w:t>
      </w:r>
      <w:r w:rsidR="00D04D6A">
        <w:rPr>
          <w:rFonts w:ascii="宋体" w:hAnsi="宋体"/>
          <w:color w:val="000000" w:themeColor="text1"/>
          <w:szCs w:val="21"/>
        </w:rPr>
        <w:t>。</w:t>
      </w:r>
    </w:p>
    <w:p w14:paraId="63CEBC94" w14:textId="19BDD31B" w:rsidR="00BF3CE0" w:rsidRDefault="00BF3CE0" w:rsidP="008166E9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D255D80" w14:textId="77777777" w:rsidR="00CF7C4A" w:rsidRPr="00443FB4" w:rsidRDefault="00CF7C4A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20" w:name="_Hlk35115366"/>
      <w:r w:rsidRPr="00443FB4">
        <w:rPr>
          <w:rFonts w:ascii="黑体" w:eastAsia="黑体" w:hAnsi="黑体" w:hint="eastAsia"/>
          <w:bCs/>
          <w:sz w:val="24"/>
        </w:rPr>
        <w:t>新能源与传统车</w:t>
      </w:r>
      <w:r w:rsidR="00443FB4">
        <w:rPr>
          <w:rFonts w:ascii="黑体" w:eastAsia="黑体" w:hAnsi="黑体" w:hint="eastAsia"/>
          <w:bCs/>
          <w:sz w:val="24"/>
        </w:rPr>
        <w:t>走势对比</w:t>
      </w:r>
    </w:p>
    <w:p w14:paraId="6D80A1E8" w14:textId="4ED3CF5C" w:rsidR="00CF7C4A" w:rsidRDefault="00F96ED4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21" w:name="_Hlk43048849"/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504897F5" wp14:editId="099C5E21">
            <wp:extent cx="5639435" cy="345694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35" cy="345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C49DD9" w14:textId="03231B39" w:rsidR="00DA4684" w:rsidRDefault="00B544DD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6月</w:t>
      </w:r>
      <w:r w:rsidR="00DA4684">
        <w:rPr>
          <w:rFonts w:ascii="宋体" w:hAnsi="宋体" w:hint="eastAsia"/>
          <w:color w:val="000000" w:themeColor="text1"/>
          <w:szCs w:val="21"/>
        </w:rPr>
        <w:t>新能源车国内</w:t>
      </w:r>
      <w:r w:rsidR="00D04D6A">
        <w:rPr>
          <w:rFonts w:ascii="宋体" w:hAnsi="宋体" w:hint="eastAsia"/>
          <w:color w:val="000000" w:themeColor="text1"/>
          <w:szCs w:val="21"/>
        </w:rPr>
        <w:t>批发</w:t>
      </w:r>
      <w:r w:rsidR="00DA4684">
        <w:rPr>
          <w:rFonts w:ascii="宋体" w:hAnsi="宋体" w:hint="eastAsia"/>
          <w:color w:val="000000" w:themeColor="text1"/>
          <w:szCs w:val="21"/>
        </w:rPr>
        <w:t>渗透率</w:t>
      </w:r>
      <w:r w:rsidR="00F96ED4">
        <w:rPr>
          <w:rFonts w:ascii="宋体" w:hAnsi="宋体"/>
          <w:color w:val="000000" w:themeColor="text1"/>
          <w:szCs w:val="21"/>
        </w:rPr>
        <w:t>15</w:t>
      </w:r>
      <w:r w:rsidR="00DA4684">
        <w:rPr>
          <w:rFonts w:ascii="宋体" w:hAnsi="宋体" w:hint="eastAsia"/>
          <w:color w:val="000000" w:themeColor="text1"/>
          <w:szCs w:val="21"/>
        </w:rPr>
        <w:t>%，1</w:t>
      </w:r>
      <w:r w:rsidR="00DA4684">
        <w:rPr>
          <w:rFonts w:ascii="宋体" w:hAnsi="宋体"/>
          <w:color w:val="000000" w:themeColor="text1"/>
          <w:szCs w:val="21"/>
        </w:rPr>
        <w:t>-</w:t>
      </w:r>
      <w:r>
        <w:rPr>
          <w:rFonts w:ascii="宋体" w:hAnsi="宋体"/>
          <w:color w:val="000000" w:themeColor="text1"/>
          <w:szCs w:val="21"/>
        </w:rPr>
        <w:t>6月</w:t>
      </w:r>
      <w:r w:rsidR="00DA4684">
        <w:rPr>
          <w:rFonts w:ascii="宋体" w:hAnsi="宋体" w:hint="eastAsia"/>
          <w:color w:val="000000" w:themeColor="text1"/>
          <w:szCs w:val="21"/>
        </w:rPr>
        <w:t>渗透率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F96ED4">
        <w:rPr>
          <w:rFonts w:ascii="宋体" w:hAnsi="宋体"/>
          <w:color w:val="000000" w:themeColor="text1"/>
          <w:szCs w:val="21"/>
        </w:rPr>
        <w:t>1</w:t>
      </w:r>
      <w:r w:rsidR="00DA4684">
        <w:rPr>
          <w:rFonts w:ascii="宋体" w:hAnsi="宋体" w:hint="eastAsia"/>
          <w:color w:val="000000" w:themeColor="text1"/>
          <w:szCs w:val="21"/>
        </w:rPr>
        <w:t>%，较2</w:t>
      </w:r>
      <w:r w:rsidR="00DA4684">
        <w:rPr>
          <w:rFonts w:ascii="宋体" w:hAnsi="宋体"/>
          <w:color w:val="000000" w:themeColor="text1"/>
          <w:szCs w:val="21"/>
        </w:rPr>
        <w:t>020</w:t>
      </w:r>
      <w:r w:rsidR="00DA4684">
        <w:rPr>
          <w:rFonts w:ascii="宋体" w:hAnsi="宋体" w:hint="eastAsia"/>
          <w:color w:val="000000" w:themeColor="text1"/>
          <w:szCs w:val="21"/>
        </w:rPr>
        <w:t>年5</w:t>
      </w:r>
      <w:r w:rsidR="00DA4684">
        <w:rPr>
          <w:rFonts w:ascii="宋体" w:hAnsi="宋体"/>
          <w:color w:val="000000" w:themeColor="text1"/>
          <w:szCs w:val="21"/>
        </w:rPr>
        <w:t>.8</w:t>
      </w:r>
      <w:r w:rsidR="00DA4684">
        <w:rPr>
          <w:rFonts w:ascii="宋体" w:hAnsi="宋体" w:hint="eastAsia"/>
          <w:color w:val="000000" w:themeColor="text1"/>
          <w:szCs w:val="21"/>
        </w:rPr>
        <w:t>%的渗透率提升明显。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A4684">
        <w:rPr>
          <w:rFonts w:ascii="宋体" w:hAnsi="宋体" w:hint="eastAsia"/>
          <w:color w:val="000000" w:themeColor="text1"/>
          <w:szCs w:val="21"/>
        </w:rPr>
        <w:t>，自主品牌中的新能源车渗透率</w:t>
      </w:r>
      <w:r w:rsidR="00F96ED4">
        <w:rPr>
          <w:rFonts w:ascii="宋体" w:hAnsi="宋体"/>
          <w:color w:val="000000" w:themeColor="text1"/>
          <w:szCs w:val="21"/>
        </w:rPr>
        <w:t>26</w:t>
      </w:r>
      <w:r w:rsidR="00DA4684"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F96ED4">
        <w:rPr>
          <w:rFonts w:ascii="宋体" w:hAnsi="宋体"/>
          <w:color w:val="000000" w:themeColor="text1"/>
          <w:szCs w:val="21"/>
        </w:rPr>
        <w:t>7</w:t>
      </w:r>
      <w:r w:rsidR="00DA4684"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 w:rsidR="00D04D6A">
        <w:rPr>
          <w:rFonts w:ascii="宋体" w:hAnsi="宋体"/>
          <w:color w:val="000000" w:themeColor="text1"/>
          <w:szCs w:val="21"/>
        </w:rPr>
        <w:t>2</w:t>
      </w:r>
      <w:r w:rsidR="00DA4684">
        <w:rPr>
          <w:rFonts w:ascii="宋体" w:hAnsi="宋体" w:hint="eastAsia"/>
          <w:color w:val="000000" w:themeColor="text1"/>
          <w:szCs w:val="21"/>
        </w:rPr>
        <w:t>%。</w:t>
      </w:r>
    </w:p>
    <w:p w14:paraId="4215C0E2" w14:textId="53D3B7CD" w:rsidR="00B25770" w:rsidRDefault="00F96ED4" w:rsidP="001B200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714861B0" wp14:editId="2DF2B9EE">
            <wp:extent cx="5639435" cy="333502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35" cy="333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502F39" w14:textId="227243E9" w:rsidR="00D04D6A" w:rsidRDefault="00B544DD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新能源车国内零售渗透率</w:t>
      </w:r>
      <w:r w:rsidR="00F96ED4">
        <w:rPr>
          <w:rFonts w:ascii="宋体" w:hAnsi="宋体"/>
          <w:color w:val="000000" w:themeColor="text1"/>
          <w:szCs w:val="21"/>
        </w:rPr>
        <w:t>1</w:t>
      </w:r>
      <w:r w:rsidR="00D04D6A">
        <w:rPr>
          <w:rFonts w:ascii="宋体" w:hAnsi="宋体"/>
          <w:color w:val="000000" w:themeColor="text1"/>
          <w:szCs w:val="21"/>
        </w:rPr>
        <w:t>4</w:t>
      </w:r>
      <w:r w:rsidR="00D04D6A">
        <w:rPr>
          <w:rFonts w:ascii="宋体" w:hAnsi="宋体" w:hint="eastAsia"/>
          <w:color w:val="000000" w:themeColor="text1"/>
          <w:szCs w:val="21"/>
        </w:rPr>
        <w:t>%，1</w:t>
      </w:r>
      <w:r w:rsidR="00D04D6A">
        <w:rPr>
          <w:rFonts w:ascii="宋体" w:hAnsi="宋体"/>
          <w:color w:val="000000" w:themeColor="text1"/>
          <w:szCs w:val="21"/>
        </w:rPr>
        <w:t>-</w:t>
      </w:r>
      <w:r>
        <w:rPr>
          <w:rFonts w:ascii="宋体" w:hAnsi="宋体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渗透率</w:t>
      </w:r>
      <w:r w:rsidR="00F96ED4">
        <w:rPr>
          <w:rFonts w:ascii="宋体" w:hAnsi="宋体"/>
          <w:color w:val="000000" w:themeColor="text1"/>
          <w:szCs w:val="21"/>
        </w:rPr>
        <w:t>10</w:t>
      </w:r>
      <w:r w:rsidR="00D04D6A">
        <w:rPr>
          <w:rFonts w:ascii="宋体" w:hAnsi="宋体" w:hint="eastAsia"/>
          <w:color w:val="000000" w:themeColor="text1"/>
          <w:szCs w:val="21"/>
        </w:rPr>
        <w:t>%，较2</w:t>
      </w:r>
      <w:r w:rsidR="00D04D6A">
        <w:rPr>
          <w:rFonts w:ascii="宋体" w:hAnsi="宋体"/>
          <w:color w:val="000000" w:themeColor="text1"/>
          <w:szCs w:val="21"/>
        </w:rPr>
        <w:t>020</w:t>
      </w:r>
      <w:r w:rsidR="00D04D6A">
        <w:rPr>
          <w:rFonts w:ascii="宋体" w:hAnsi="宋体" w:hint="eastAsia"/>
          <w:color w:val="000000" w:themeColor="text1"/>
          <w:szCs w:val="21"/>
        </w:rPr>
        <w:t>年5</w:t>
      </w:r>
      <w:r w:rsidR="00D04D6A">
        <w:rPr>
          <w:rFonts w:ascii="宋体" w:hAnsi="宋体"/>
          <w:color w:val="000000" w:themeColor="text1"/>
          <w:szCs w:val="21"/>
        </w:rPr>
        <w:t>.8</w:t>
      </w:r>
      <w:r w:rsidR="00D04D6A">
        <w:rPr>
          <w:rFonts w:ascii="宋体" w:hAnsi="宋体" w:hint="eastAsia"/>
          <w:color w:val="000000" w:themeColor="text1"/>
          <w:szCs w:val="21"/>
        </w:rPr>
        <w:t>%的渗透率提升明显。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="00D04D6A">
        <w:rPr>
          <w:rFonts w:ascii="宋体" w:hAnsi="宋体" w:hint="eastAsia"/>
          <w:color w:val="000000" w:themeColor="text1"/>
          <w:szCs w:val="21"/>
        </w:rPr>
        <w:t>，自主品牌中的新能源车渗透率</w:t>
      </w:r>
      <w:r w:rsidR="00D04D6A">
        <w:rPr>
          <w:rFonts w:ascii="宋体" w:hAnsi="宋体"/>
          <w:color w:val="000000" w:themeColor="text1"/>
          <w:szCs w:val="21"/>
        </w:rPr>
        <w:t>2</w:t>
      </w:r>
      <w:r w:rsidR="00F96ED4">
        <w:rPr>
          <w:rFonts w:ascii="宋体" w:hAnsi="宋体"/>
          <w:color w:val="000000" w:themeColor="text1"/>
          <w:szCs w:val="21"/>
        </w:rPr>
        <w:t>8</w:t>
      </w:r>
      <w:r w:rsidR="00D04D6A"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F96ED4">
        <w:rPr>
          <w:rFonts w:ascii="宋体" w:hAnsi="宋体"/>
          <w:color w:val="000000" w:themeColor="text1"/>
          <w:szCs w:val="21"/>
        </w:rPr>
        <w:t>4</w:t>
      </w:r>
      <w:r w:rsidR="00D04D6A"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 w:rsidR="00F96ED4">
        <w:rPr>
          <w:rFonts w:ascii="宋体" w:hAnsi="宋体"/>
          <w:color w:val="000000" w:themeColor="text1"/>
          <w:szCs w:val="21"/>
        </w:rPr>
        <w:t>2</w:t>
      </w:r>
      <w:r w:rsidR="00D04D6A">
        <w:rPr>
          <w:rFonts w:ascii="宋体" w:hAnsi="宋体" w:hint="eastAsia"/>
          <w:color w:val="000000" w:themeColor="text1"/>
          <w:szCs w:val="21"/>
        </w:rPr>
        <w:t>%。</w:t>
      </w:r>
    </w:p>
    <w:p w14:paraId="303D6D79" w14:textId="77777777" w:rsidR="0083775F" w:rsidRPr="00D5415E" w:rsidRDefault="0083775F" w:rsidP="00780FB5">
      <w:bookmarkStart w:id="22" w:name="_Hlk61725531"/>
      <w:bookmarkStart w:id="23" w:name="_Toc285960420"/>
      <w:bookmarkStart w:id="24" w:name="_Toc285960525"/>
      <w:bookmarkStart w:id="25" w:name="_Toc285960735"/>
      <w:bookmarkStart w:id="26" w:name="_Toc285961910"/>
      <w:bookmarkEnd w:id="6"/>
      <w:bookmarkEnd w:id="14"/>
      <w:bookmarkEnd w:id="15"/>
      <w:bookmarkEnd w:id="20"/>
      <w:bookmarkEnd w:id="21"/>
    </w:p>
    <w:p w14:paraId="56ACF8F3" w14:textId="1653D8E3" w:rsidR="001966CC" w:rsidRPr="001966CC" w:rsidRDefault="001966CC" w:rsidP="001966CC">
      <w:pPr>
        <w:pStyle w:val="1"/>
        <w:spacing w:before="0" w:after="0"/>
      </w:pPr>
      <w:r>
        <w:rPr>
          <w:rFonts w:ascii="黑体" w:eastAsia="黑体" w:hint="eastAsia"/>
          <w:color w:val="000000"/>
          <w:sz w:val="28"/>
          <w:szCs w:val="28"/>
        </w:rPr>
        <w:t>三</w:t>
      </w:r>
      <w:r w:rsidRPr="00567CCA">
        <w:rPr>
          <w:rFonts w:ascii="黑体" w:eastAsia="黑体" w:hint="eastAsia"/>
          <w:color w:val="000000"/>
          <w:sz w:val="28"/>
          <w:szCs w:val="28"/>
        </w:rPr>
        <w:t>、汽车</w:t>
      </w:r>
      <w:r>
        <w:rPr>
          <w:rFonts w:ascii="黑体" w:eastAsia="黑体" w:hint="eastAsia"/>
          <w:color w:val="000000"/>
          <w:sz w:val="28"/>
          <w:szCs w:val="28"/>
        </w:rPr>
        <w:t>产业运行特征</w:t>
      </w:r>
    </w:p>
    <w:p w14:paraId="2029259E" w14:textId="77777777" w:rsidR="008434D9" w:rsidRPr="00941384" w:rsidRDefault="008434D9" w:rsidP="008434D9">
      <w:pPr>
        <w:ind w:firstLineChars="201" w:firstLine="422"/>
      </w:pPr>
    </w:p>
    <w:p w14:paraId="6C376746" w14:textId="77777777" w:rsidR="003E4BC2" w:rsidRPr="0010096C" w:rsidRDefault="003E4BC2" w:rsidP="003E4BC2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21年6月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汽车消费</w:t>
      </w:r>
      <w:r>
        <w:rPr>
          <w:rFonts w:ascii="黑体" w:eastAsia="黑体" w:hAnsi="宋体" w:hint="eastAsia"/>
          <w:b/>
          <w:bCs/>
          <w:color w:val="FF0000"/>
          <w:sz w:val="24"/>
        </w:rPr>
        <w:t>走势回升巨大</w:t>
      </w:r>
    </w:p>
    <w:p w14:paraId="2481DAD9" w14:textId="77777777" w:rsidR="003E4BC2" w:rsidRDefault="003E4BC2" w:rsidP="003E4BC2">
      <w:pPr>
        <w:widowControl/>
        <w:ind w:firstLineChars="201" w:firstLine="484"/>
        <w:jc w:val="left"/>
        <w:rPr>
          <w:rFonts w:ascii="宋体" w:hAnsi="宋体"/>
          <w:kern w:val="0"/>
          <w:szCs w:val="21"/>
        </w:rPr>
      </w:pPr>
      <w:r>
        <w:rPr>
          <w:rFonts w:ascii="黑体" w:eastAsia="黑体" w:hAnsi="宋体"/>
          <w:b/>
          <w:bCs/>
          <w:noProof/>
          <w:color w:val="FF0000"/>
          <w:sz w:val="24"/>
        </w:rPr>
        <w:drawing>
          <wp:inline distT="0" distB="0" distL="0" distR="0" wp14:anchorId="0BDF1347" wp14:editId="07F34C22">
            <wp:extent cx="4938395" cy="387159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395" cy="387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57865" w14:textId="77777777" w:rsidR="003E4BC2" w:rsidRPr="005D74A9" w:rsidRDefault="003E4BC2" w:rsidP="003E4BC2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B5535E">
        <w:rPr>
          <w:rFonts w:ascii="宋体" w:hAnsi="宋体" w:cs="宋体" w:hint="eastAsia"/>
          <w:color w:val="333333"/>
          <w:kern w:val="0"/>
          <w:szCs w:val="21"/>
        </w:rPr>
        <w:t xml:space="preserve">　</w:t>
      </w:r>
      <w:r w:rsidRPr="005D74A9">
        <w:rPr>
          <w:rFonts w:ascii="宋体" w:hAnsi="宋体" w:cs="宋体" w:hint="eastAsia"/>
          <w:color w:val="333333"/>
          <w:kern w:val="0"/>
          <w:szCs w:val="21"/>
        </w:rPr>
        <w:t xml:space="preserve">　6月份，社会消费品零售总额37586亿元，同比增长12.1%；比2019年6月份增长10.0%，两年平均增速为4.9%。其中，除汽车以外的消费品零售额33719亿元，增长13.1%。扣除价格因素，2021年6月份社会消费品零售总额实际增长9.8%，两年平均增长3.2%。从环比看，6月份社会消费品零售总额增长0.7%。</w:t>
      </w:r>
    </w:p>
    <w:p w14:paraId="60D8920E" w14:textId="77777777" w:rsidR="003E4BC2" w:rsidRPr="00D57240" w:rsidRDefault="003E4BC2" w:rsidP="003E4BC2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5D74A9">
        <w:rPr>
          <w:rFonts w:ascii="宋体" w:hAnsi="宋体" w:cs="宋体"/>
          <w:color w:val="333333"/>
          <w:kern w:val="0"/>
          <w:szCs w:val="21"/>
        </w:rPr>
        <w:t xml:space="preserve"> </w:t>
      </w:r>
      <w:r w:rsidRPr="005D74A9">
        <w:rPr>
          <w:rFonts w:ascii="宋体" w:hAnsi="宋体" w:cs="宋体" w:hint="eastAsia"/>
          <w:color w:val="333333"/>
          <w:kern w:val="0"/>
          <w:szCs w:val="21"/>
        </w:rPr>
        <w:t>1—6月份，社会消费品零售总额211904亿元，同比增长23.0%，两年平均增速为4.4%。其中，除汽车以外的消费品零售额189997亿元，增长22.2%。</w:t>
      </w:r>
      <w:r w:rsidRPr="00D57240">
        <w:rPr>
          <w:rFonts w:ascii="宋体" w:hAnsi="宋体" w:cs="宋体" w:hint="eastAsia"/>
          <w:color w:val="333333"/>
          <w:kern w:val="0"/>
          <w:szCs w:val="21"/>
        </w:rPr>
        <w:t>。</w:t>
      </w:r>
    </w:p>
    <w:p w14:paraId="6F681B58" w14:textId="77777777" w:rsidR="003E4BC2" w:rsidRDefault="003E4BC2" w:rsidP="003E4BC2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AB0E92">
        <w:rPr>
          <w:rFonts w:ascii="宋体" w:hAnsi="宋体" w:cs="宋体" w:hint="eastAsia"/>
          <w:color w:val="333333"/>
          <w:kern w:val="0"/>
          <w:szCs w:val="21"/>
        </w:rPr>
        <w:t>18</w:t>
      </w:r>
      <w:r w:rsidRPr="00AB0E92">
        <w:rPr>
          <w:rFonts w:ascii="宋体" w:hAnsi="宋体" w:cs="宋体"/>
          <w:color w:val="333333"/>
          <w:kern w:val="0"/>
          <w:szCs w:val="21"/>
        </w:rPr>
        <w:t>-19</w:t>
      </w:r>
      <w:r w:rsidRPr="00AB0E92">
        <w:rPr>
          <w:rFonts w:ascii="宋体" w:hAnsi="宋体" w:cs="宋体" w:hint="eastAsia"/>
          <w:color w:val="333333"/>
          <w:kern w:val="0"/>
          <w:szCs w:val="21"/>
        </w:rPr>
        <w:t>年的汽车消费相对低迷，入门级消费依旧不足，中高端消费升级表现突出。</w:t>
      </w:r>
      <w:r>
        <w:rPr>
          <w:rFonts w:ascii="宋体" w:hAnsi="宋体" w:cs="宋体" w:hint="eastAsia"/>
          <w:color w:val="333333"/>
          <w:kern w:val="0"/>
          <w:szCs w:val="21"/>
        </w:rPr>
        <w:t>2</w:t>
      </w:r>
      <w:r>
        <w:rPr>
          <w:rFonts w:ascii="宋体" w:hAnsi="宋体" w:cs="宋体"/>
          <w:color w:val="333333"/>
          <w:kern w:val="0"/>
          <w:szCs w:val="21"/>
        </w:rPr>
        <w:t>020</w:t>
      </w:r>
      <w:r>
        <w:rPr>
          <w:rFonts w:ascii="宋体" w:hAnsi="宋体" w:cs="宋体" w:hint="eastAsia"/>
          <w:color w:val="333333"/>
          <w:kern w:val="0"/>
          <w:szCs w:val="21"/>
        </w:rPr>
        <w:t>年</w:t>
      </w:r>
      <w:r>
        <w:rPr>
          <w:rFonts w:ascii="宋体" w:hAnsi="宋体" w:cs="宋体"/>
          <w:color w:val="333333"/>
          <w:kern w:val="0"/>
          <w:szCs w:val="21"/>
        </w:rPr>
        <w:t>的</w:t>
      </w:r>
      <w:r w:rsidRPr="00C340B4">
        <w:rPr>
          <w:rFonts w:ascii="宋体" w:hAnsi="宋体" w:cs="宋体" w:hint="eastAsia"/>
          <w:color w:val="333333"/>
          <w:kern w:val="0"/>
          <w:szCs w:val="21"/>
        </w:rPr>
        <w:t>汽车消费在</w:t>
      </w:r>
      <w:r>
        <w:rPr>
          <w:rFonts w:ascii="宋体" w:hAnsi="宋体" w:cs="宋体" w:hint="eastAsia"/>
          <w:color w:val="333333"/>
          <w:kern w:val="0"/>
          <w:szCs w:val="21"/>
        </w:rPr>
        <w:t>年初受到春节因素影响，</w:t>
      </w:r>
      <w:r>
        <w:rPr>
          <w:rFonts w:ascii="宋体" w:hAnsi="宋体" w:cs="宋体"/>
          <w:color w:val="333333"/>
          <w:kern w:val="0"/>
          <w:szCs w:val="21"/>
        </w:rPr>
        <w:t>7</w:t>
      </w:r>
      <w:r>
        <w:rPr>
          <w:rFonts w:ascii="宋体" w:hAnsi="宋体" w:cs="宋体" w:hint="eastAsia"/>
          <w:color w:val="333333"/>
          <w:kern w:val="0"/>
          <w:szCs w:val="21"/>
        </w:rPr>
        <w:t>月后随疫情改善逐步回升。2</w:t>
      </w:r>
      <w:r>
        <w:rPr>
          <w:rFonts w:ascii="宋体" w:hAnsi="宋体" w:cs="宋体"/>
          <w:color w:val="333333"/>
          <w:kern w:val="0"/>
          <w:szCs w:val="21"/>
        </w:rPr>
        <w:t>021</w:t>
      </w:r>
      <w:r>
        <w:rPr>
          <w:rFonts w:ascii="宋体" w:hAnsi="宋体" w:cs="宋体" w:hint="eastAsia"/>
          <w:color w:val="333333"/>
          <w:kern w:val="0"/>
          <w:szCs w:val="21"/>
        </w:rPr>
        <w:t>年汽车对消费贡献为正，但增幅不大。</w:t>
      </w:r>
    </w:p>
    <w:p w14:paraId="07EDED44" w14:textId="77777777" w:rsidR="003E4BC2" w:rsidRDefault="003E4BC2" w:rsidP="003E4BC2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</w:p>
    <w:p w14:paraId="4DB40B91" w14:textId="77777777" w:rsidR="003E4BC2" w:rsidRPr="0010096C" w:rsidRDefault="003E4BC2" w:rsidP="003E4BC2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 w:hint="eastAsia"/>
          <w:b/>
          <w:bCs/>
          <w:color w:val="FF0000"/>
          <w:sz w:val="24"/>
        </w:rPr>
        <w:t>2021年1</w:t>
      </w:r>
      <w:r>
        <w:rPr>
          <w:rFonts w:ascii="黑体" w:eastAsia="黑体" w:hAnsi="宋体"/>
          <w:b/>
          <w:bCs/>
          <w:color w:val="FF0000"/>
          <w:sz w:val="24"/>
        </w:rPr>
        <w:t>-6</w:t>
      </w:r>
      <w:r>
        <w:rPr>
          <w:rFonts w:ascii="黑体" w:eastAsia="黑体" w:hAnsi="宋体" w:hint="eastAsia"/>
          <w:b/>
          <w:bCs/>
          <w:color w:val="FF0000"/>
          <w:sz w:val="24"/>
        </w:rPr>
        <w:t>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汽车产量</w:t>
      </w:r>
      <w:r>
        <w:rPr>
          <w:rFonts w:ascii="黑体" w:eastAsia="黑体" w:hAnsi="宋体" w:hint="eastAsia"/>
          <w:b/>
          <w:bCs/>
          <w:color w:val="FF0000"/>
          <w:sz w:val="24"/>
        </w:rPr>
        <w:t>回稳</w:t>
      </w:r>
    </w:p>
    <w:p w14:paraId="0F2C868E" w14:textId="77777777" w:rsidR="003E4BC2" w:rsidRPr="00941384" w:rsidRDefault="003E4BC2" w:rsidP="003E4BC2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BBC76D1" wp14:editId="2826E7D3">
            <wp:extent cx="5553710" cy="3298190"/>
            <wp:effectExtent l="0" t="0" r="8890" b="0"/>
            <wp:docPr id="1888" name="图片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32B700" w14:textId="77777777" w:rsidR="003E4BC2" w:rsidRDefault="003E4BC2" w:rsidP="003E4BC2">
      <w:pPr>
        <w:ind w:firstLineChars="202" w:firstLine="424"/>
      </w:pPr>
      <w:r w:rsidRPr="00010CB5">
        <w:rPr>
          <w:rFonts w:hint="eastAsia"/>
          <w:color w:val="333333"/>
        </w:rPr>
        <w:t xml:space="preserve">　分产品看，</w:t>
      </w:r>
      <w:r w:rsidRPr="00010CB5">
        <w:rPr>
          <w:rFonts w:hint="eastAsia"/>
          <w:color w:val="333333"/>
        </w:rPr>
        <w:t>6</w:t>
      </w:r>
      <w:r w:rsidRPr="00010CB5">
        <w:rPr>
          <w:rFonts w:hint="eastAsia"/>
          <w:color w:val="333333"/>
        </w:rPr>
        <w:t>月份，</w:t>
      </w:r>
      <w:r w:rsidRPr="00010CB5">
        <w:rPr>
          <w:rFonts w:hint="eastAsia"/>
          <w:color w:val="333333"/>
        </w:rPr>
        <w:t>612</w:t>
      </w:r>
      <w:r w:rsidRPr="00010CB5">
        <w:rPr>
          <w:rFonts w:hint="eastAsia"/>
          <w:color w:val="333333"/>
        </w:rPr>
        <w:t>种产品中有</w:t>
      </w:r>
      <w:r w:rsidRPr="00010CB5">
        <w:rPr>
          <w:rFonts w:hint="eastAsia"/>
          <w:color w:val="333333"/>
        </w:rPr>
        <w:t>410</w:t>
      </w:r>
      <w:r w:rsidRPr="00010CB5">
        <w:rPr>
          <w:rFonts w:hint="eastAsia"/>
          <w:color w:val="333333"/>
        </w:rPr>
        <w:t>种产品产量同比增长。钢材</w:t>
      </w:r>
      <w:r w:rsidRPr="00010CB5">
        <w:rPr>
          <w:rFonts w:hint="eastAsia"/>
          <w:color w:val="333333"/>
        </w:rPr>
        <w:t>12072</w:t>
      </w:r>
      <w:r w:rsidRPr="00010CB5">
        <w:rPr>
          <w:rFonts w:hint="eastAsia"/>
          <w:color w:val="333333"/>
        </w:rPr>
        <w:t>万吨，同比增长</w:t>
      </w:r>
      <w:r w:rsidRPr="00010CB5">
        <w:rPr>
          <w:rFonts w:hint="eastAsia"/>
          <w:color w:val="333333"/>
        </w:rPr>
        <w:t>3.0%</w:t>
      </w:r>
      <w:r w:rsidRPr="00010CB5">
        <w:rPr>
          <w:rFonts w:hint="eastAsia"/>
          <w:color w:val="333333"/>
        </w:rPr>
        <w:t>；水泥</w:t>
      </w:r>
      <w:r w:rsidRPr="00010CB5">
        <w:rPr>
          <w:rFonts w:hint="eastAsia"/>
          <w:color w:val="333333"/>
        </w:rPr>
        <w:t>22433</w:t>
      </w:r>
      <w:r w:rsidRPr="00010CB5">
        <w:rPr>
          <w:rFonts w:hint="eastAsia"/>
          <w:color w:val="333333"/>
        </w:rPr>
        <w:t>万吨，下降</w:t>
      </w:r>
      <w:r w:rsidRPr="00010CB5">
        <w:rPr>
          <w:rFonts w:hint="eastAsia"/>
          <w:color w:val="333333"/>
        </w:rPr>
        <w:t>2.9%</w:t>
      </w:r>
      <w:r w:rsidRPr="00010CB5">
        <w:rPr>
          <w:rFonts w:hint="eastAsia"/>
          <w:color w:val="333333"/>
        </w:rPr>
        <w:t>；十种有色金属</w:t>
      </w:r>
      <w:r w:rsidRPr="00010CB5">
        <w:rPr>
          <w:rFonts w:hint="eastAsia"/>
          <w:color w:val="333333"/>
        </w:rPr>
        <w:t>549</w:t>
      </w:r>
      <w:r w:rsidRPr="00010CB5">
        <w:rPr>
          <w:rFonts w:hint="eastAsia"/>
          <w:color w:val="333333"/>
        </w:rPr>
        <w:t>万吨，增长</w:t>
      </w:r>
      <w:r w:rsidRPr="00010CB5">
        <w:rPr>
          <w:rFonts w:hint="eastAsia"/>
          <w:color w:val="333333"/>
        </w:rPr>
        <w:t>8.0%</w:t>
      </w:r>
      <w:r w:rsidRPr="00010CB5">
        <w:rPr>
          <w:rFonts w:hint="eastAsia"/>
          <w:color w:val="333333"/>
        </w:rPr>
        <w:t>；乙烯</w:t>
      </w:r>
      <w:r w:rsidRPr="00010CB5">
        <w:rPr>
          <w:rFonts w:hint="eastAsia"/>
          <w:color w:val="333333"/>
        </w:rPr>
        <w:t>233</w:t>
      </w:r>
      <w:r w:rsidRPr="00010CB5">
        <w:rPr>
          <w:rFonts w:hint="eastAsia"/>
          <w:color w:val="333333"/>
        </w:rPr>
        <w:t>万吨，增长</w:t>
      </w:r>
      <w:r w:rsidRPr="00010CB5">
        <w:rPr>
          <w:rFonts w:hint="eastAsia"/>
          <w:color w:val="333333"/>
        </w:rPr>
        <w:t>31.1%</w:t>
      </w:r>
      <w:r w:rsidRPr="00010CB5">
        <w:rPr>
          <w:rFonts w:hint="eastAsia"/>
          <w:color w:val="333333"/>
        </w:rPr>
        <w:t>；汽车</w:t>
      </w:r>
      <w:r w:rsidRPr="00010CB5">
        <w:rPr>
          <w:rFonts w:hint="eastAsia"/>
          <w:color w:val="333333"/>
        </w:rPr>
        <w:t>203.8</w:t>
      </w:r>
      <w:r w:rsidRPr="00010CB5">
        <w:rPr>
          <w:rFonts w:hint="eastAsia"/>
          <w:color w:val="333333"/>
        </w:rPr>
        <w:t>万辆，下降</w:t>
      </w:r>
      <w:r w:rsidRPr="00010CB5">
        <w:rPr>
          <w:rFonts w:hint="eastAsia"/>
          <w:color w:val="333333"/>
        </w:rPr>
        <w:t>13.1%</w:t>
      </w:r>
      <w:r w:rsidRPr="00010CB5">
        <w:rPr>
          <w:rFonts w:hint="eastAsia"/>
          <w:color w:val="333333"/>
        </w:rPr>
        <w:t>，其中，新能源汽车</w:t>
      </w:r>
      <w:r w:rsidRPr="00010CB5">
        <w:rPr>
          <w:rFonts w:hint="eastAsia"/>
          <w:color w:val="333333"/>
        </w:rPr>
        <w:t>27.3</w:t>
      </w:r>
      <w:r w:rsidRPr="00010CB5">
        <w:rPr>
          <w:rFonts w:hint="eastAsia"/>
          <w:color w:val="333333"/>
        </w:rPr>
        <w:t>万辆，增长</w:t>
      </w:r>
      <w:r w:rsidRPr="00010CB5">
        <w:rPr>
          <w:rFonts w:hint="eastAsia"/>
          <w:color w:val="333333"/>
        </w:rPr>
        <w:t>135.3%</w:t>
      </w:r>
      <w:r w:rsidRPr="00010CB5">
        <w:rPr>
          <w:rFonts w:hint="eastAsia"/>
          <w:color w:val="333333"/>
        </w:rPr>
        <w:t>；</w:t>
      </w:r>
      <w:r w:rsidRPr="00D77872">
        <w:rPr>
          <w:rFonts w:hint="eastAsia"/>
          <w:color w:val="333333"/>
        </w:rPr>
        <w:t>。</w:t>
      </w:r>
    </w:p>
    <w:p w14:paraId="46A3446E" w14:textId="77777777" w:rsidR="003E4BC2" w:rsidRPr="00CF1A6F" w:rsidRDefault="003E4BC2" w:rsidP="003E4BC2">
      <w:pPr>
        <w:ind w:firstLineChars="202" w:firstLine="424"/>
        <w:rPr>
          <w:color w:val="000000"/>
          <w:sz w:val="20"/>
        </w:rPr>
      </w:pPr>
      <w:r>
        <w:rPr>
          <w:rFonts w:hint="eastAsia"/>
          <w:color w:val="000000"/>
          <w:szCs w:val="21"/>
        </w:rPr>
        <w:t>今年</w:t>
      </w:r>
      <w:r>
        <w:rPr>
          <w:b/>
          <w:color w:val="000000"/>
          <w:szCs w:val="21"/>
        </w:rPr>
        <w:t>1-6</w:t>
      </w:r>
      <w:r>
        <w:rPr>
          <w:b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的汽车生产</w:t>
      </w:r>
      <w:r>
        <w:rPr>
          <w:color w:val="000000"/>
          <w:szCs w:val="21"/>
        </w:rPr>
        <w:t>1279</w:t>
      </w:r>
      <w:r>
        <w:rPr>
          <w:rFonts w:hint="eastAsia"/>
          <w:color w:val="000000"/>
          <w:szCs w:val="21"/>
        </w:rPr>
        <w:t>万台增长</w:t>
      </w:r>
      <w:r>
        <w:rPr>
          <w:color w:val="000000"/>
          <w:szCs w:val="21"/>
        </w:rPr>
        <w:t>26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是较大的增幅，其中轿车的增速</w:t>
      </w:r>
      <w:r>
        <w:rPr>
          <w:color w:val="000000"/>
          <w:szCs w:val="21"/>
        </w:rPr>
        <w:t>25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，也是很好的高增长。</w:t>
      </w:r>
    </w:p>
    <w:p w14:paraId="00850A1B" w14:textId="77777777" w:rsidR="003E4BC2" w:rsidRPr="00941384" w:rsidRDefault="003E4BC2" w:rsidP="003E4BC2">
      <w:pPr>
        <w:ind w:firstLineChars="202" w:firstLine="424"/>
        <w:rPr>
          <w:color w:val="000000"/>
        </w:rPr>
      </w:pPr>
    </w:p>
    <w:p w14:paraId="0AE14EA1" w14:textId="77777777" w:rsidR="003E4BC2" w:rsidRPr="0010096C" w:rsidRDefault="003E4BC2" w:rsidP="003E4BC2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年汽车增加值</w:t>
      </w:r>
      <w:r>
        <w:rPr>
          <w:rFonts w:ascii="黑体" w:eastAsia="黑体" w:hAnsi="宋体" w:hint="eastAsia"/>
          <w:b/>
          <w:bCs/>
          <w:color w:val="FF0000"/>
          <w:sz w:val="24"/>
        </w:rPr>
        <w:t>回落较快</w:t>
      </w:r>
    </w:p>
    <w:p w14:paraId="00923F66" w14:textId="77777777" w:rsidR="003E4BC2" w:rsidRPr="00941384" w:rsidRDefault="003E4BC2" w:rsidP="003E4BC2">
      <w:pPr>
        <w:ind w:firstLineChars="135" w:firstLine="283"/>
      </w:pPr>
      <w:r>
        <w:rPr>
          <w:noProof/>
        </w:rPr>
        <w:drawing>
          <wp:inline distT="0" distB="0" distL="0" distR="0" wp14:anchorId="77985075" wp14:editId="29538B4C">
            <wp:extent cx="5182235" cy="3017520"/>
            <wp:effectExtent l="0" t="0" r="0" b="0"/>
            <wp:docPr id="1889" name="图片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301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96E0EC" w14:textId="77777777" w:rsidR="003E4BC2" w:rsidRPr="002E4DF2" w:rsidRDefault="003E4BC2" w:rsidP="003E4BC2">
      <w:pPr>
        <w:ind w:firstLineChars="202" w:firstLine="364"/>
        <w:rPr>
          <w:color w:val="333333"/>
          <w:szCs w:val="21"/>
        </w:rPr>
      </w:pPr>
      <w:r w:rsidRPr="0073059A">
        <w:rPr>
          <w:rFonts w:hint="eastAsia"/>
          <w:color w:val="333333"/>
          <w:sz w:val="18"/>
          <w:szCs w:val="18"/>
        </w:rPr>
        <w:t xml:space="preserve">　</w:t>
      </w:r>
      <w:r w:rsidRPr="0073059A">
        <w:rPr>
          <w:rFonts w:hint="eastAsia"/>
          <w:color w:val="333333"/>
          <w:sz w:val="18"/>
          <w:szCs w:val="18"/>
        </w:rPr>
        <w:t>6</w:t>
      </w:r>
      <w:r w:rsidRPr="0073059A">
        <w:rPr>
          <w:rFonts w:hint="eastAsia"/>
          <w:color w:val="333333"/>
          <w:sz w:val="18"/>
          <w:szCs w:val="18"/>
        </w:rPr>
        <w:t>月份，规模以上工业增加值同比实际增长</w:t>
      </w:r>
      <w:r w:rsidRPr="0073059A">
        <w:rPr>
          <w:rFonts w:hint="eastAsia"/>
          <w:color w:val="333333"/>
          <w:sz w:val="18"/>
          <w:szCs w:val="18"/>
        </w:rPr>
        <w:t>8.3%</w:t>
      </w:r>
      <w:r w:rsidRPr="0073059A">
        <w:rPr>
          <w:rFonts w:hint="eastAsia"/>
          <w:color w:val="333333"/>
          <w:sz w:val="18"/>
          <w:szCs w:val="18"/>
        </w:rPr>
        <w:t>（以下增加值增速均为扣除价格因素的实际增长率），比</w:t>
      </w:r>
      <w:r w:rsidRPr="0073059A">
        <w:rPr>
          <w:rFonts w:hint="eastAsia"/>
          <w:color w:val="333333"/>
          <w:sz w:val="18"/>
          <w:szCs w:val="18"/>
        </w:rPr>
        <w:t>2019</w:t>
      </w:r>
      <w:r w:rsidRPr="0073059A">
        <w:rPr>
          <w:rFonts w:hint="eastAsia"/>
          <w:color w:val="333333"/>
          <w:sz w:val="18"/>
          <w:szCs w:val="18"/>
        </w:rPr>
        <w:t>年同期增长</w:t>
      </w:r>
      <w:r w:rsidRPr="0073059A">
        <w:rPr>
          <w:rFonts w:hint="eastAsia"/>
          <w:color w:val="333333"/>
          <w:sz w:val="18"/>
          <w:szCs w:val="18"/>
        </w:rPr>
        <w:t>13.5%</w:t>
      </w:r>
      <w:r w:rsidRPr="0073059A">
        <w:rPr>
          <w:rFonts w:hint="eastAsia"/>
          <w:color w:val="333333"/>
          <w:sz w:val="18"/>
          <w:szCs w:val="18"/>
        </w:rPr>
        <w:t>，两年平均增长</w:t>
      </w:r>
      <w:r w:rsidRPr="0073059A">
        <w:rPr>
          <w:rFonts w:hint="eastAsia"/>
          <w:color w:val="333333"/>
          <w:sz w:val="18"/>
          <w:szCs w:val="18"/>
        </w:rPr>
        <w:t>6.5%</w:t>
      </w:r>
      <w:r w:rsidRPr="0073059A">
        <w:rPr>
          <w:rFonts w:hint="eastAsia"/>
          <w:color w:val="333333"/>
          <w:sz w:val="18"/>
          <w:szCs w:val="18"/>
        </w:rPr>
        <w:t>。从环比看，</w:t>
      </w:r>
      <w:r w:rsidRPr="0073059A">
        <w:rPr>
          <w:rFonts w:hint="eastAsia"/>
          <w:color w:val="333333"/>
          <w:sz w:val="18"/>
          <w:szCs w:val="18"/>
        </w:rPr>
        <w:t>6</w:t>
      </w:r>
      <w:r w:rsidRPr="0073059A">
        <w:rPr>
          <w:rFonts w:hint="eastAsia"/>
          <w:color w:val="333333"/>
          <w:sz w:val="18"/>
          <w:szCs w:val="18"/>
        </w:rPr>
        <w:t>月份，规模以上工业增加值比上月增长</w:t>
      </w:r>
      <w:r>
        <w:rPr>
          <w:rFonts w:hint="eastAsia"/>
          <w:color w:val="333333"/>
          <w:sz w:val="18"/>
          <w:szCs w:val="18"/>
        </w:rPr>
        <w:t>较强</w:t>
      </w:r>
      <w:r w:rsidRPr="0073059A">
        <w:rPr>
          <w:rFonts w:hint="eastAsia"/>
          <w:color w:val="333333"/>
          <w:sz w:val="18"/>
          <w:szCs w:val="18"/>
        </w:rPr>
        <w:t>。</w:t>
      </w:r>
      <w:r w:rsidRPr="0073059A">
        <w:rPr>
          <w:rFonts w:hint="eastAsia"/>
          <w:color w:val="333333"/>
          <w:sz w:val="18"/>
          <w:szCs w:val="18"/>
        </w:rPr>
        <w:t>1</w:t>
      </w:r>
      <w:r w:rsidRPr="0073059A">
        <w:rPr>
          <w:rFonts w:hint="eastAsia"/>
          <w:color w:val="333333"/>
          <w:sz w:val="18"/>
          <w:szCs w:val="18"/>
        </w:rPr>
        <w:t>—</w:t>
      </w:r>
      <w:r w:rsidRPr="0073059A">
        <w:rPr>
          <w:rFonts w:hint="eastAsia"/>
          <w:color w:val="333333"/>
          <w:sz w:val="18"/>
          <w:szCs w:val="18"/>
        </w:rPr>
        <w:t>6</w:t>
      </w:r>
      <w:r w:rsidRPr="0073059A">
        <w:rPr>
          <w:rFonts w:hint="eastAsia"/>
          <w:color w:val="333333"/>
          <w:sz w:val="18"/>
          <w:szCs w:val="18"/>
        </w:rPr>
        <w:t>月份，规模以上工业增加值同比增长</w:t>
      </w:r>
      <w:r w:rsidRPr="0073059A">
        <w:rPr>
          <w:rFonts w:hint="eastAsia"/>
          <w:color w:val="333333"/>
          <w:sz w:val="18"/>
          <w:szCs w:val="18"/>
        </w:rPr>
        <w:t>15.9%</w:t>
      </w:r>
      <w:r w:rsidRPr="0073059A">
        <w:rPr>
          <w:rFonts w:hint="eastAsia"/>
          <w:color w:val="333333"/>
          <w:sz w:val="18"/>
          <w:szCs w:val="18"/>
        </w:rPr>
        <w:t>，两年平均增长</w:t>
      </w:r>
      <w:r w:rsidRPr="0073059A">
        <w:rPr>
          <w:rFonts w:hint="eastAsia"/>
          <w:color w:val="333333"/>
          <w:sz w:val="18"/>
          <w:szCs w:val="18"/>
        </w:rPr>
        <w:t>7.0%</w:t>
      </w:r>
      <w:r w:rsidRPr="0073059A">
        <w:rPr>
          <w:rFonts w:hint="eastAsia"/>
          <w:color w:val="333333"/>
          <w:sz w:val="18"/>
          <w:szCs w:val="18"/>
        </w:rPr>
        <w:t>。。</w:t>
      </w:r>
    </w:p>
    <w:p w14:paraId="083F63B1" w14:textId="77777777" w:rsidR="003E4BC2" w:rsidRPr="00AE4661" w:rsidRDefault="003E4BC2" w:rsidP="003E4BC2">
      <w:pPr>
        <w:ind w:firstLineChars="202" w:firstLine="424"/>
        <w:rPr>
          <w:szCs w:val="21"/>
        </w:rPr>
      </w:pPr>
      <w:r>
        <w:rPr>
          <w:color w:val="333333"/>
          <w:szCs w:val="21"/>
        </w:rPr>
        <w:t>21</w:t>
      </w:r>
      <w:r>
        <w:rPr>
          <w:color w:val="333333"/>
          <w:szCs w:val="21"/>
        </w:rPr>
        <w:t>年</w:t>
      </w:r>
      <w:r>
        <w:rPr>
          <w:color w:val="333333"/>
          <w:szCs w:val="21"/>
        </w:rPr>
        <w:t>6</w:t>
      </w:r>
      <w:r>
        <w:rPr>
          <w:color w:val="333333"/>
          <w:szCs w:val="21"/>
        </w:rPr>
        <w:t>月</w:t>
      </w:r>
      <w:r w:rsidRPr="00AE4661">
        <w:rPr>
          <w:rFonts w:hint="eastAsia"/>
          <w:szCs w:val="21"/>
        </w:rPr>
        <w:t>的汽车增加值</w:t>
      </w:r>
      <w:r>
        <w:rPr>
          <w:rFonts w:hint="eastAsia"/>
          <w:szCs w:val="21"/>
        </w:rPr>
        <w:t>下降</w:t>
      </w:r>
      <w:r>
        <w:rPr>
          <w:rFonts w:hint="eastAsia"/>
          <w:szCs w:val="21"/>
        </w:rPr>
        <w:t>4</w:t>
      </w:r>
      <w:r w:rsidRPr="00AE4661">
        <w:rPr>
          <w:rFonts w:hint="eastAsia"/>
          <w:szCs w:val="21"/>
        </w:rPr>
        <w:t>%</w:t>
      </w:r>
      <w:r w:rsidRPr="00AE4661">
        <w:rPr>
          <w:rFonts w:hint="eastAsia"/>
          <w:szCs w:val="21"/>
        </w:rPr>
        <w:t>，</w:t>
      </w:r>
      <w:r>
        <w:rPr>
          <w:rFonts w:hint="eastAsia"/>
          <w:szCs w:val="21"/>
        </w:rPr>
        <w:t>基数回归偏高，今年增速也基本回归正常，好于去年走势</w:t>
      </w:r>
      <w:r w:rsidRPr="00AE4661">
        <w:rPr>
          <w:rFonts w:hint="eastAsia"/>
          <w:szCs w:val="21"/>
        </w:rPr>
        <w:t>。</w:t>
      </w:r>
      <w:r w:rsidRPr="00AE4661">
        <w:rPr>
          <w:rFonts w:hint="eastAsia"/>
          <w:szCs w:val="21"/>
        </w:rPr>
        <w:t>1</w:t>
      </w:r>
      <w:r>
        <w:rPr>
          <w:szCs w:val="21"/>
        </w:rPr>
        <w:t>8</w:t>
      </w:r>
      <w:r w:rsidRPr="00AE4661"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 w:rsidRPr="00AE4661">
        <w:rPr>
          <w:rFonts w:hint="eastAsia"/>
          <w:szCs w:val="21"/>
        </w:rPr>
        <w:t>增</w:t>
      </w:r>
      <w:r>
        <w:rPr>
          <w:szCs w:val="21"/>
        </w:rPr>
        <w:t>4.9</w:t>
      </w:r>
      <w:r w:rsidRPr="00AE4661">
        <w:rPr>
          <w:rFonts w:hint="eastAsia"/>
          <w:szCs w:val="21"/>
        </w:rPr>
        <w:t>%</w:t>
      </w:r>
      <w:r>
        <w:rPr>
          <w:rFonts w:hint="eastAsia"/>
          <w:szCs w:val="21"/>
        </w:rPr>
        <w:t>.,19</w:t>
      </w:r>
      <w:r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>
        <w:rPr>
          <w:color w:val="333333"/>
          <w:szCs w:val="21"/>
        </w:rPr>
        <w:t>1.8%</w:t>
      </w:r>
      <w:r>
        <w:rPr>
          <w:rFonts w:hint="eastAsia"/>
          <w:color w:val="333333"/>
          <w:szCs w:val="21"/>
        </w:rPr>
        <w:t>，</w:t>
      </w:r>
      <w:r w:rsidRPr="00AE4661">
        <w:rPr>
          <w:rFonts w:hint="eastAsia"/>
          <w:color w:val="333333"/>
          <w:szCs w:val="21"/>
        </w:rPr>
        <w:t>是</w:t>
      </w:r>
      <w:r>
        <w:rPr>
          <w:rFonts w:hint="eastAsia"/>
          <w:color w:val="333333"/>
          <w:szCs w:val="21"/>
        </w:rPr>
        <w:t>低于</w:t>
      </w:r>
      <w:r w:rsidRPr="00AE4661">
        <w:rPr>
          <w:rFonts w:hint="eastAsia"/>
          <w:color w:val="333333"/>
          <w:szCs w:val="21"/>
        </w:rPr>
        <w:t>制造业增加值平均水平，</w:t>
      </w:r>
      <w:r>
        <w:rPr>
          <w:rFonts w:hint="eastAsia"/>
          <w:color w:val="333333"/>
          <w:szCs w:val="21"/>
        </w:rPr>
        <w:t>今年增速回升到</w:t>
      </w:r>
      <w:r>
        <w:rPr>
          <w:color w:val="333333"/>
          <w:szCs w:val="21"/>
        </w:rPr>
        <w:t>22</w:t>
      </w:r>
      <w:r>
        <w:rPr>
          <w:rFonts w:hint="eastAsia"/>
          <w:color w:val="333333"/>
          <w:szCs w:val="21"/>
        </w:rPr>
        <w:t>%</w:t>
      </w:r>
      <w:r>
        <w:rPr>
          <w:rFonts w:hint="eastAsia"/>
          <w:color w:val="333333"/>
          <w:szCs w:val="21"/>
        </w:rPr>
        <w:t>的水平，折算后仍是高位，</w:t>
      </w:r>
      <w:r w:rsidRPr="00AE4661">
        <w:rPr>
          <w:rFonts w:hint="eastAsia"/>
          <w:color w:val="333333"/>
          <w:szCs w:val="21"/>
        </w:rPr>
        <w:t>为制造业稳增长贡献</w:t>
      </w:r>
      <w:r>
        <w:rPr>
          <w:rFonts w:hint="eastAsia"/>
          <w:color w:val="333333"/>
          <w:szCs w:val="21"/>
        </w:rPr>
        <w:t>较</w:t>
      </w:r>
      <w:r w:rsidRPr="00AE4661">
        <w:rPr>
          <w:rFonts w:hint="eastAsia"/>
          <w:color w:val="333333"/>
          <w:szCs w:val="21"/>
        </w:rPr>
        <w:t>大。</w:t>
      </w:r>
    </w:p>
    <w:p w14:paraId="02E02922" w14:textId="77777777" w:rsidR="003E4BC2" w:rsidRPr="00941384" w:rsidRDefault="003E4BC2" w:rsidP="003E4BC2">
      <w:pPr>
        <w:ind w:firstLineChars="202" w:firstLine="424"/>
      </w:pPr>
    </w:p>
    <w:p w14:paraId="6C96B32B" w14:textId="3BE06310" w:rsidR="003E4BC2" w:rsidRPr="0010096C" w:rsidRDefault="003E4BC2" w:rsidP="003E4BC2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6月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新能源汽车生产</w:t>
      </w:r>
      <w:r w:rsidR="009B652A">
        <w:rPr>
          <w:rFonts w:ascii="黑体" w:eastAsia="黑体" w:hAnsi="宋体"/>
          <w:b/>
          <w:bCs/>
          <w:color w:val="FF0000"/>
          <w:sz w:val="24"/>
        </w:rPr>
        <w:t>27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万</w:t>
      </w:r>
      <w:r>
        <w:rPr>
          <w:rFonts w:ascii="黑体" w:eastAsia="黑体" w:hAnsi="宋体" w:hint="eastAsia"/>
          <w:b/>
          <w:bCs/>
          <w:color w:val="FF0000"/>
          <w:sz w:val="24"/>
        </w:rPr>
        <w:t>增</w:t>
      </w:r>
      <w:r w:rsidR="009B652A">
        <w:rPr>
          <w:rFonts w:ascii="黑体" w:eastAsia="黑体" w:hAnsi="宋体"/>
          <w:b/>
          <w:bCs/>
          <w:color w:val="FF0000"/>
          <w:sz w:val="24"/>
        </w:rPr>
        <w:t>135</w:t>
      </w:r>
      <w:r>
        <w:rPr>
          <w:rFonts w:ascii="黑体" w:eastAsia="黑体" w:hAnsi="宋体" w:hint="eastAsia"/>
          <w:b/>
          <w:bCs/>
          <w:color w:val="FF0000"/>
          <w:sz w:val="24"/>
        </w:rPr>
        <w:t>%</w:t>
      </w:r>
    </w:p>
    <w:p w14:paraId="6C645AA5" w14:textId="77777777" w:rsidR="003E4BC2" w:rsidRDefault="003E4BC2" w:rsidP="003E4BC2">
      <w:pPr>
        <w:wordWrap w:val="0"/>
        <w:spacing w:line="375" w:lineRule="atLeast"/>
        <w:rPr>
          <w:color w:val="333333"/>
        </w:rPr>
      </w:pPr>
      <w:r>
        <w:rPr>
          <w:color w:val="333333"/>
        </w:rPr>
        <w:t>  </w:t>
      </w:r>
      <w:r>
        <w:rPr>
          <w:noProof/>
          <w:color w:val="333333"/>
        </w:rPr>
        <w:drawing>
          <wp:inline distT="0" distB="0" distL="0" distR="0" wp14:anchorId="0513A094" wp14:editId="5D04098F">
            <wp:extent cx="5555461" cy="3391194"/>
            <wp:effectExtent l="0" t="0" r="7620" b="0"/>
            <wp:docPr id="1890" name="图片 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ECC4C1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5461" cy="339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66B8B" w14:textId="77777777" w:rsidR="003E4BC2" w:rsidRDefault="003E4BC2" w:rsidP="003E4BC2">
      <w:pPr>
        <w:ind w:firstLineChars="202" w:firstLine="426"/>
        <w:rPr>
          <w:color w:val="333333"/>
        </w:rPr>
      </w:pPr>
      <w:r w:rsidRPr="006F27C8">
        <w:rPr>
          <w:rFonts w:hint="eastAsia"/>
          <w:b/>
          <w:color w:val="333333"/>
        </w:rPr>
        <w:t>分产品看，</w:t>
      </w:r>
      <w:r>
        <w:rPr>
          <w:rFonts w:hint="eastAsia"/>
          <w:b/>
          <w:color w:val="333333"/>
        </w:rPr>
        <w:t xml:space="preserve"> </w:t>
      </w:r>
      <w:r>
        <w:rPr>
          <w:b/>
          <w:color w:val="333333"/>
        </w:rPr>
        <w:t>6</w:t>
      </w:r>
      <w:r>
        <w:rPr>
          <w:rFonts w:hint="eastAsia"/>
          <w:b/>
          <w:color w:val="333333"/>
        </w:rPr>
        <w:t>月</w:t>
      </w:r>
      <w:r w:rsidRPr="006F27C8">
        <w:rPr>
          <w:rFonts w:hint="eastAsia"/>
          <w:b/>
          <w:color w:val="333333"/>
        </w:rPr>
        <w:t>份，汽车</w:t>
      </w:r>
      <w:r>
        <w:rPr>
          <w:rFonts w:hint="eastAsia"/>
          <w:b/>
          <w:color w:val="333333"/>
        </w:rPr>
        <w:t>日均</w:t>
      </w:r>
      <w:r>
        <w:rPr>
          <w:b/>
          <w:color w:val="333333"/>
        </w:rPr>
        <w:t>6.8</w:t>
      </w:r>
      <w:r w:rsidRPr="006F27C8">
        <w:rPr>
          <w:rFonts w:hint="eastAsia"/>
          <w:b/>
          <w:color w:val="333333"/>
        </w:rPr>
        <w:t>万辆，</w:t>
      </w:r>
      <w:r>
        <w:rPr>
          <w:rFonts w:hint="eastAsia"/>
          <w:b/>
          <w:color w:val="333333"/>
        </w:rPr>
        <w:t>下降</w:t>
      </w:r>
      <w:r>
        <w:rPr>
          <w:b/>
          <w:color w:val="333333"/>
        </w:rPr>
        <w:t>13</w:t>
      </w:r>
      <w:r w:rsidRPr="006F27C8">
        <w:rPr>
          <w:rFonts w:hint="eastAsia"/>
          <w:b/>
          <w:color w:val="333333"/>
        </w:rPr>
        <w:t>%</w:t>
      </w:r>
      <w:r w:rsidRPr="006F27C8">
        <w:rPr>
          <w:rFonts w:hint="eastAsia"/>
          <w:b/>
          <w:color w:val="333333"/>
        </w:rPr>
        <w:t>，</w:t>
      </w:r>
      <w:r>
        <w:rPr>
          <w:rFonts w:hint="eastAsia"/>
          <w:color w:val="333333"/>
        </w:rPr>
        <w:t>考虑到</w:t>
      </w:r>
      <w:r>
        <w:rPr>
          <w:color w:val="333333"/>
        </w:rPr>
        <w:t>20</w:t>
      </w:r>
      <w:r>
        <w:rPr>
          <w:rFonts w:hint="eastAsia"/>
          <w:color w:val="333333"/>
        </w:rPr>
        <w:t>年</w:t>
      </w:r>
      <w:r>
        <w:rPr>
          <w:b/>
          <w:color w:val="333333"/>
        </w:rPr>
        <w:t>6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的</w:t>
      </w:r>
      <w:r>
        <w:rPr>
          <w:color w:val="333333"/>
        </w:rPr>
        <w:t>7</w:t>
      </w:r>
      <w:r>
        <w:rPr>
          <w:rFonts w:hint="eastAsia"/>
          <w:color w:val="333333"/>
        </w:rPr>
        <w:t>万的较高增长，今年增速的表现相对不太差。</w:t>
      </w:r>
    </w:p>
    <w:p w14:paraId="68889A38" w14:textId="77777777" w:rsidR="003E4BC2" w:rsidRDefault="003E4BC2" w:rsidP="003E4BC2">
      <w:pPr>
        <w:ind w:firstLineChars="202" w:firstLine="424"/>
        <w:rPr>
          <w:color w:val="333333"/>
        </w:rPr>
      </w:pPr>
      <w:r>
        <w:rPr>
          <w:noProof/>
          <w:color w:val="333333"/>
        </w:rPr>
        <w:drawing>
          <wp:inline distT="0" distB="0" distL="0" distR="0" wp14:anchorId="7EEF8AD6" wp14:editId="46AE366B">
            <wp:extent cx="5464013" cy="3231160"/>
            <wp:effectExtent l="0" t="0" r="3810" b="7620"/>
            <wp:docPr id="1891" name="图片 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ECF519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32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157AB" w14:textId="77777777" w:rsidR="003E4BC2" w:rsidRDefault="003E4BC2" w:rsidP="003E4BC2">
      <w:pPr>
        <w:ind w:firstLineChars="202" w:firstLine="426"/>
        <w:jc w:val="left"/>
      </w:pPr>
      <w:r>
        <w:rPr>
          <w:b/>
          <w:color w:val="333333"/>
        </w:rPr>
        <w:t>6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份日均轿车生产</w:t>
      </w:r>
      <w:r>
        <w:rPr>
          <w:color w:val="333333"/>
        </w:rPr>
        <w:t>2.5</w:t>
      </w:r>
      <w:r>
        <w:rPr>
          <w:rFonts w:hint="eastAsia"/>
          <w:color w:val="333333"/>
        </w:rPr>
        <w:t>万台，同比下降</w:t>
      </w:r>
      <w:r>
        <w:rPr>
          <w:rFonts w:hint="eastAsia"/>
          <w:color w:val="333333"/>
        </w:rPr>
        <w:t>1</w:t>
      </w:r>
      <w:r>
        <w:rPr>
          <w:color w:val="333333"/>
        </w:rPr>
        <w:t>3</w:t>
      </w:r>
      <w:r>
        <w:rPr>
          <w:rFonts w:hint="eastAsia"/>
          <w:color w:val="333333"/>
        </w:rPr>
        <w:t>%</w:t>
      </w:r>
      <w:r>
        <w:rPr>
          <w:rFonts w:hint="eastAsia"/>
          <w:color w:val="333333"/>
        </w:rPr>
        <w:t>。轿车去年</w:t>
      </w:r>
      <w:r>
        <w:rPr>
          <w:rFonts w:hint="eastAsia"/>
          <w:color w:val="333333"/>
        </w:rPr>
        <w:t>5</w:t>
      </w:r>
      <w:r>
        <w:rPr>
          <w:rFonts w:hint="eastAsia"/>
          <w:color w:val="333333"/>
        </w:rPr>
        <w:t>月日均</w:t>
      </w:r>
      <w:r>
        <w:rPr>
          <w:color w:val="333333"/>
        </w:rPr>
        <w:t>2.9</w:t>
      </w:r>
      <w:r>
        <w:rPr>
          <w:rFonts w:hint="eastAsia"/>
          <w:color w:val="333333"/>
        </w:rPr>
        <w:t>万台。今年由于市场需求回暖，但芯片供给不足，</w:t>
      </w:r>
      <w:r>
        <w:rPr>
          <w:color w:val="333333"/>
        </w:rPr>
        <w:t>6</w:t>
      </w:r>
      <w:r>
        <w:rPr>
          <w:color w:val="333333"/>
        </w:rPr>
        <w:t>月</w:t>
      </w:r>
      <w:r>
        <w:rPr>
          <w:rFonts w:hint="eastAsia"/>
          <w:color w:val="333333"/>
        </w:rPr>
        <w:t>轿车生产放缓。</w:t>
      </w:r>
    </w:p>
    <w:p w14:paraId="71DD2897" w14:textId="77777777" w:rsidR="003E4BC2" w:rsidRPr="00941384" w:rsidRDefault="003E4BC2" w:rsidP="003E4BC2">
      <w:pPr>
        <w:jc w:val="left"/>
      </w:pPr>
      <w:r w:rsidRPr="005D74A9">
        <w:rPr>
          <w:noProof/>
        </w:rPr>
        <w:drawing>
          <wp:inline distT="0" distB="0" distL="0" distR="0" wp14:anchorId="246A7852" wp14:editId="2396A647">
            <wp:extent cx="6316980" cy="2758440"/>
            <wp:effectExtent l="0" t="0" r="7620" b="3810"/>
            <wp:docPr id="1892" name="图片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98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B1128" w14:textId="77777777" w:rsidR="003E4BC2" w:rsidRPr="00941384" w:rsidRDefault="003E4BC2" w:rsidP="003E4BC2">
      <w:pPr>
        <w:ind w:firstLineChars="202" w:firstLine="424"/>
      </w:pPr>
    </w:p>
    <w:p w14:paraId="427DFF60" w14:textId="77777777" w:rsidR="003E4BC2" w:rsidRDefault="003E4BC2" w:rsidP="003E4BC2">
      <w:pPr>
        <w:ind w:firstLineChars="201" w:firstLine="422"/>
        <w:rPr>
          <w:bCs/>
        </w:rPr>
      </w:pPr>
      <w:r>
        <w:rPr>
          <w:rFonts w:hint="eastAsia"/>
          <w:bCs/>
        </w:rPr>
        <w:t>近两年商用车强，乘用车弱。</w:t>
      </w:r>
      <w:r>
        <w:rPr>
          <w:bCs/>
        </w:rPr>
        <w:t>20</w:t>
      </w:r>
      <w:r>
        <w:rPr>
          <w:bCs/>
        </w:rPr>
        <w:t>年</w:t>
      </w:r>
      <w:r w:rsidRPr="00C50024">
        <w:rPr>
          <w:rFonts w:hint="eastAsia"/>
          <w:bCs/>
        </w:rPr>
        <w:t>消费结构进一步</w:t>
      </w:r>
      <w:r>
        <w:rPr>
          <w:rFonts w:hint="eastAsia"/>
          <w:bCs/>
        </w:rPr>
        <w:t>不利于消费</w:t>
      </w:r>
      <w:r w:rsidRPr="00C50024">
        <w:rPr>
          <w:rFonts w:hint="eastAsia"/>
          <w:bCs/>
        </w:rPr>
        <w:t>，轿车</w:t>
      </w:r>
      <w:r>
        <w:rPr>
          <w:rFonts w:hint="eastAsia"/>
          <w:bCs/>
        </w:rPr>
        <w:t>生产</w:t>
      </w:r>
      <w:r w:rsidRPr="00C50024">
        <w:rPr>
          <w:rFonts w:hint="eastAsia"/>
          <w:bCs/>
        </w:rPr>
        <w:t>增速</w:t>
      </w:r>
      <w:r>
        <w:rPr>
          <w:rFonts w:hint="eastAsia"/>
          <w:bCs/>
        </w:rPr>
        <w:t>偏低，弱于汽车平均增速，</w:t>
      </w:r>
      <w:r>
        <w:rPr>
          <w:rFonts w:hint="eastAsia"/>
          <w:bCs/>
        </w:rPr>
        <w:t>SU</w:t>
      </w:r>
      <w:r>
        <w:rPr>
          <w:bCs/>
        </w:rPr>
        <w:t>V</w:t>
      </w:r>
      <w:r>
        <w:rPr>
          <w:rFonts w:hint="eastAsia"/>
          <w:bCs/>
        </w:rPr>
        <w:t>的生产增速低于汽车总体增速，成为抑制消费的低迷因素。</w:t>
      </w:r>
    </w:p>
    <w:p w14:paraId="76BAE987" w14:textId="77777777" w:rsidR="003E4BC2" w:rsidRPr="00941384" w:rsidRDefault="003E4BC2" w:rsidP="003E4BC2">
      <w:pPr>
        <w:ind w:firstLineChars="201" w:firstLine="422"/>
      </w:pPr>
      <w:r>
        <w:rPr>
          <w:rFonts w:hint="eastAsia"/>
        </w:rPr>
        <w:t>1</w:t>
      </w:r>
      <w:r>
        <w:t>8</w:t>
      </w:r>
      <w:r>
        <w:rPr>
          <w:rFonts w:hint="eastAsia"/>
        </w:rPr>
        <w:t>年全年生产新能源车</w:t>
      </w:r>
      <w:r>
        <w:t>130</w:t>
      </w:r>
      <w:r>
        <w:rPr>
          <w:rFonts w:hint="eastAsia"/>
        </w:rPr>
        <w:t>万台，较</w:t>
      </w:r>
      <w:r>
        <w:rPr>
          <w:rFonts w:hint="eastAsia"/>
        </w:rPr>
        <w:t>1</w:t>
      </w:r>
      <w:r>
        <w:t>7</w:t>
      </w:r>
      <w:r>
        <w:rPr>
          <w:rFonts w:hint="eastAsia"/>
        </w:rPr>
        <w:t>年增</w:t>
      </w:r>
      <w:r>
        <w:t>4</w:t>
      </w:r>
      <w:r>
        <w:rPr>
          <w:rFonts w:hint="eastAsia"/>
        </w:rPr>
        <w:t>成。。</w:t>
      </w:r>
      <w:r>
        <w:t>18</w:t>
      </w:r>
      <w:r>
        <w:t>年</w:t>
      </w:r>
      <w:r>
        <w:rPr>
          <w:rFonts w:hint="eastAsia"/>
        </w:rPr>
        <w:t>新能源乘用车</w:t>
      </w:r>
      <w:r>
        <w:rPr>
          <w:rFonts w:hint="eastAsia"/>
        </w:rPr>
        <w:t>10</w:t>
      </w:r>
      <w:r>
        <w:t>0</w:t>
      </w:r>
      <w:r>
        <w:rPr>
          <w:rFonts w:hint="eastAsia"/>
        </w:rPr>
        <w:t>万，</w:t>
      </w:r>
      <w:r w:rsidRPr="00C50024">
        <w:rPr>
          <w:rFonts w:hint="eastAsia"/>
        </w:rPr>
        <w:t>继续保持较强的高增长走势</w:t>
      </w:r>
      <w:r>
        <w:rPr>
          <w:rFonts w:hint="eastAsia"/>
        </w:rPr>
        <w:t>。</w:t>
      </w:r>
      <w:bookmarkStart w:id="27" w:name="_Hlk48684241"/>
      <w:r>
        <w:rPr>
          <w:rFonts w:hint="eastAsia"/>
        </w:rPr>
        <w:t>19</w:t>
      </w:r>
      <w:r>
        <w:rPr>
          <w:rFonts w:hint="eastAsia"/>
        </w:rPr>
        <w:t>年生产</w:t>
      </w:r>
      <w:r>
        <w:t>119</w:t>
      </w:r>
      <w:r>
        <w:rPr>
          <w:rFonts w:hint="eastAsia"/>
        </w:rPr>
        <w:t>万台新能源车，增速</w:t>
      </w:r>
      <w:r>
        <w:t>-1</w:t>
      </w:r>
      <w:r>
        <w:rPr>
          <w:rFonts w:hint="eastAsia"/>
        </w:rPr>
        <w:t>%</w:t>
      </w:r>
      <w:r>
        <w:rPr>
          <w:rFonts w:hint="eastAsia"/>
        </w:rPr>
        <w:t>的偏弱。。</w:t>
      </w:r>
      <w:r>
        <w:t>20</w:t>
      </w:r>
      <w:r>
        <w:rPr>
          <w:rFonts w:hint="eastAsia"/>
        </w:rPr>
        <w:t>年</w:t>
      </w:r>
      <w:r>
        <w:rPr>
          <w:rFonts w:hint="eastAsia"/>
        </w:rPr>
        <w:t>1-</w:t>
      </w:r>
      <w:r>
        <w:t>12</w:t>
      </w:r>
      <w:r>
        <w:t>月</w:t>
      </w:r>
      <w:r>
        <w:rPr>
          <w:rFonts w:hint="eastAsia"/>
        </w:rPr>
        <w:t>生产</w:t>
      </w:r>
      <w:r>
        <w:t>146</w:t>
      </w:r>
      <w:r>
        <w:rPr>
          <w:rFonts w:hint="eastAsia"/>
        </w:rPr>
        <w:t>万台新能源车，增速</w:t>
      </w:r>
      <w:r>
        <w:t>17</w:t>
      </w:r>
      <w:r>
        <w:rPr>
          <w:rFonts w:hint="eastAsia"/>
        </w:rPr>
        <w:t>%</w:t>
      </w:r>
      <w:r>
        <w:rPr>
          <w:rFonts w:hint="eastAsia"/>
        </w:rPr>
        <w:t>的回暖较好。今年</w:t>
      </w:r>
      <w:r>
        <w:rPr>
          <w:rFonts w:hint="eastAsia"/>
        </w:rPr>
        <w:t>1</w:t>
      </w:r>
      <w:r>
        <w:t>-</w:t>
      </w:r>
      <w:r>
        <w:rPr>
          <w:rFonts w:hint="eastAsia"/>
        </w:rPr>
        <w:t>5</w:t>
      </w:r>
      <w:r>
        <w:rPr>
          <w:rFonts w:hint="eastAsia"/>
        </w:rPr>
        <w:t>月的新能源汽车生产</w:t>
      </w:r>
      <w:r>
        <w:t>102</w:t>
      </w:r>
      <w:r>
        <w:rPr>
          <w:rFonts w:hint="eastAsia"/>
        </w:rPr>
        <w:t>万，增长</w:t>
      </w:r>
      <w:r>
        <w:t>239</w:t>
      </w:r>
      <w:r>
        <w:rPr>
          <w:rFonts w:hint="eastAsia"/>
        </w:rPr>
        <w:t>%</w:t>
      </w:r>
      <w:r>
        <w:rPr>
          <w:rFonts w:hint="eastAsia"/>
        </w:rPr>
        <w:t>是很高的增长。</w:t>
      </w:r>
    </w:p>
    <w:bookmarkEnd w:id="27"/>
    <w:p w14:paraId="7B9DD035" w14:textId="77777777" w:rsidR="003E4BC2" w:rsidRPr="0010096C" w:rsidRDefault="003E4BC2" w:rsidP="003E4BC2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21年6月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汽车投资</w:t>
      </w:r>
      <w:r>
        <w:rPr>
          <w:rFonts w:ascii="黑体" w:eastAsia="黑体" w:hAnsi="宋体" w:hint="eastAsia"/>
          <w:b/>
          <w:bCs/>
          <w:color w:val="FF0000"/>
          <w:sz w:val="24"/>
        </w:rPr>
        <w:t>负增长</w:t>
      </w:r>
    </w:p>
    <w:p w14:paraId="70497E4E" w14:textId="77777777" w:rsidR="003E4BC2" w:rsidRPr="00941384" w:rsidRDefault="003E4BC2" w:rsidP="003E4BC2">
      <w:r>
        <w:rPr>
          <w:noProof/>
        </w:rPr>
        <w:drawing>
          <wp:inline distT="0" distB="0" distL="0" distR="0" wp14:anchorId="6575A604" wp14:editId="6D6ED871">
            <wp:extent cx="4334510" cy="3157855"/>
            <wp:effectExtent l="0" t="0" r="8890" b="4445"/>
            <wp:docPr id="1893" name="图片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7F7CAF" w14:textId="77777777" w:rsidR="003E4BC2" w:rsidRPr="005135E5" w:rsidRDefault="003E4BC2" w:rsidP="003E4BC2">
      <w:pPr>
        <w:spacing w:line="375" w:lineRule="atLeast"/>
        <w:ind w:firstLineChars="202" w:firstLine="424"/>
      </w:pPr>
      <w:r w:rsidRPr="00400DAE">
        <w:rPr>
          <w:rFonts w:hint="eastAsia"/>
        </w:rPr>
        <w:t xml:space="preserve">　</w:t>
      </w:r>
      <w:r>
        <w:t>2021</w:t>
      </w:r>
      <w:r>
        <w:t>年</w:t>
      </w:r>
      <w:r>
        <w:t>6</w:t>
      </w:r>
      <w:r>
        <w:t>月</w:t>
      </w:r>
      <w:r>
        <w:rPr>
          <w:rFonts w:hint="eastAsia"/>
        </w:rPr>
        <w:t>汽车投资回暖不明显，</w:t>
      </w:r>
      <w:r>
        <w:rPr>
          <w:rFonts w:hint="eastAsia"/>
        </w:rPr>
        <w:t xml:space="preserve"> </w:t>
      </w:r>
      <w:r>
        <w:rPr>
          <w:rFonts w:hint="eastAsia"/>
        </w:rPr>
        <w:t>新能源降温导致汽车行业投资低迷问题逐步改善</w:t>
      </w:r>
      <w:r>
        <w:rPr>
          <w:rFonts w:hint="eastAsia"/>
          <w:szCs w:val="21"/>
        </w:rPr>
        <w:t>。</w:t>
      </w:r>
    </w:p>
    <w:p w14:paraId="4156C369" w14:textId="77777777" w:rsidR="001966CC" w:rsidRPr="003E4BC2" w:rsidRDefault="001966CC" w:rsidP="00780FB5"/>
    <w:bookmarkEnd w:id="22"/>
    <w:p w14:paraId="77731D28" w14:textId="77BDF7BB" w:rsidR="004F72A7" w:rsidRDefault="00DC6149" w:rsidP="00954031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四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、汽车集团</w:t>
      </w:r>
      <w:r w:rsidR="00694229">
        <w:rPr>
          <w:rFonts w:ascii="黑体" w:eastAsia="黑体" w:hint="eastAsia"/>
          <w:color w:val="000000"/>
          <w:sz w:val="28"/>
          <w:szCs w:val="28"/>
        </w:rPr>
        <w:t>和企业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走势</w:t>
      </w:r>
      <w:bookmarkEnd w:id="23"/>
      <w:bookmarkEnd w:id="24"/>
      <w:bookmarkEnd w:id="25"/>
      <w:bookmarkEnd w:id="26"/>
    </w:p>
    <w:p w14:paraId="5214F77D" w14:textId="7C4E6CF8" w:rsidR="0075350B" w:rsidRDefault="00CD412D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2</w:t>
      </w:r>
      <w:r>
        <w:rPr>
          <w:rFonts w:ascii="宋体" w:hAnsi="宋体"/>
        </w:rPr>
        <w:t>021</w:t>
      </w:r>
      <w:r>
        <w:rPr>
          <w:rFonts w:ascii="宋体" w:hAnsi="宋体" w:hint="eastAsia"/>
        </w:rPr>
        <w:t>年中国汽车市场呈现低基数高增长的恢复性增长走势，卡车市场强势走势</w:t>
      </w:r>
      <w:r w:rsidR="001A625D">
        <w:rPr>
          <w:rFonts w:ascii="宋体" w:hAnsi="宋体" w:hint="eastAsia"/>
        </w:rPr>
        <w:t>改变</w:t>
      </w:r>
      <w:r>
        <w:rPr>
          <w:rFonts w:ascii="宋体" w:hAnsi="宋体" w:hint="eastAsia"/>
        </w:rPr>
        <w:t>，乘用车市场平稳回暖。今年中国汽车市场相对2</w:t>
      </w:r>
      <w:r>
        <w:rPr>
          <w:rFonts w:ascii="宋体" w:hAnsi="宋体"/>
        </w:rPr>
        <w:t>019</w:t>
      </w:r>
      <w:r>
        <w:rPr>
          <w:rFonts w:ascii="宋体" w:hAnsi="宋体" w:hint="eastAsia"/>
        </w:rPr>
        <w:t>年的走势总体平稳</w:t>
      </w:r>
      <w:r w:rsidR="0075350B">
        <w:rPr>
          <w:rFonts w:ascii="宋体" w:hAnsi="宋体" w:hint="eastAsia"/>
        </w:rPr>
        <w:t>。</w:t>
      </w:r>
      <w:r>
        <w:rPr>
          <w:rFonts w:ascii="宋体" w:hAnsi="宋体" w:hint="eastAsia"/>
        </w:rPr>
        <w:t>2</w:t>
      </w:r>
      <w:r>
        <w:rPr>
          <w:rFonts w:ascii="宋体" w:hAnsi="宋体"/>
        </w:rPr>
        <w:t>020</w:t>
      </w:r>
      <w:r>
        <w:rPr>
          <w:rFonts w:ascii="宋体" w:hAnsi="宋体" w:hint="eastAsia"/>
        </w:rPr>
        <w:t>年疫情后的V型反转走势逐步回归</w:t>
      </w:r>
      <w:r w:rsidR="001A625D">
        <w:rPr>
          <w:rFonts w:ascii="宋体" w:hAnsi="宋体" w:hint="eastAsia"/>
        </w:rPr>
        <w:t>平稳</w:t>
      </w:r>
      <w:r>
        <w:rPr>
          <w:rFonts w:ascii="宋体" w:hAnsi="宋体" w:hint="eastAsia"/>
        </w:rPr>
        <w:t>常态，</w:t>
      </w:r>
      <w:r w:rsidR="001A625D">
        <w:rPr>
          <w:rFonts w:ascii="宋体" w:hAnsi="宋体"/>
        </w:rPr>
        <w:t>6</w:t>
      </w:r>
      <w:r w:rsidR="00AF70A4">
        <w:rPr>
          <w:rFonts w:ascii="宋体" w:hAnsi="宋体" w:hint="eastAsia"/>
        </w:rPr>
        <w:t>月</w:t>
      </w:r>
      <w:r>
        <w:rPr>
          <w:rFonts w:ascii="宋体" w:hAnsi="宋体" w:hint="eastAsia"/>
        </w:rPr>
        <w:t>汽车市场高增长特征</w:t>
      </w:r>
      <w:r w:rsidR="00FA72C3">
        <w:rPr>
          <w:rFonts w:ascii="宋体" w:hAnsi="宋体" w:hint="eastAsia"/>
        </w:rPr>
        <w:t>将进一步放缓</w:t>
      </w:r>
      <w:r>
        <w:rPr>
          <w:rFonts w:ascii="宋体" w:hAnsi="宋体" w:hint="eastAsia"/>
        </w:rPr>
        <w:t>。</w:t>
      </w:r>
    </w:p>
    <w:p w14:paraId="0285C870" w14:textId="77777777" w:rsidR="00322B9E" w:rsidRPr="00863250" w:rsidRDefault="00322B9E" w:rsidP="00DA1CD6">
      <w:pPr>
        <w:ind w:firstLineChars="202" w:firstLine="424"/>
      </w:pPr>
    </w:p>
    <w:p w14:paraId="16327CDF" w14:textId="48F78B2D" w:rsidR="004F72A7" w:rsidRPr="000E19A6" w:rsidRDefault="004F72A7" w:rsidP="004F72A7">
      <w:pPr>
        <w:outlineLvl w:val="1"/>
        <w:rPr>
          <w:b/>
          <w:bCs/>
          <w:color w:val="FF0000"/>
        </w:rPr>
      </w:pPr>
      <w:bookmarkStart w:id="28" w:name="_Toc285960424"/>
      <w:bookmarkStart w:id="29" w:name="_Toc285960529"/>
      <w:bookmarkStart w:id="30" w:name="_Toc285960739"/>
      <w:bookmarkStart w:id="31" w:name="_Toc285961914"/>
      <w:r>
        <w:rPr>
          <w:b/>
          <w:bCs/>
          <w:color w:val="FF0000"/>
        </w:rPr>
        <w:t>1</w:t>
      </w:r>
      <w:r w:rsidRPr="000E19A6">
        <w:rPr>
          <w:rFonts w:hint="eastAsia"/>
          <w:b/>
          <w:bCs/>
          <w:color w:val="FF0000"/>
        </w:rPr>
        <w:t>、</w:t>
      </w:r>
      <w:r w:rsidR="00710997">
        <w:rPr>
          <w:b/>
          <w:bCs/>
          <w:color w:val="FF0000"/>
        </w:rPr>
        <w:t>2</w:t>
      </w:r>
      <w:r w:rsidR="00EC3671">
        <w:rPr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年</w:t>
      </w:r>
      <w:r w:rsidRPr="000E19A6">
        <w:rPr>
          <w:rFonts w:hint="eastAsia"/>
          <w:b/>
          <w:bCs/>
          <w:color w:val="FF0000"/>
        </w:rPr>
        <w:t>汽车</w:t>
      </w:r>
      <w:r>
        <w:rPr>
          <w:rFonts w:hint="eastAsia"/>
          <w:b/>
          <w:bCs/>
          <w:color w:val="FF0000"/>
        </w:rPr>
        <w:t>商强乘弱局面</w:t>
      </w:r>
      <w:r w:rsidR="001A625D">
        <w:rPr>
          <w:rFonts w:hint="eastAsia"/>
          <w:b/>
          <w:bCs/>
          <w:color w:val="FF0000"/>
        </w:rPr>
        <w:t>改变</w:t>
      </w:r>
    </w:p>
    <w:p w14:paraId="29ED3BDF" w14:textId="15EFE2B8" w:rsidR="004F72A7" w:rsidRDefault="00614566" w:rsidP="004F72A7">
      <w:pPr>
        <w:ind w:firstLineChars="257" w:firstLine="540"/>
        <w:rPr>
          <w:color w:val="000000"/>
        </w:rPr>
      </w:pPr>
      <w:bookmarkStart w:id="32" w:name="_Hlk48243569"/>
      <w:r>
        <w:rPr>
          <w:noProof/>
          <w:color w:val="000000"/>
        </w:rPr>
        <w:drawing>
          <wp:inline distT="0" distB="0" distL="0" distR="0" wp14:anchorId="03E7910C" wp14:editId="692A46ED">
            <wp:extent cx="6364605" cy="3682365"/>
            <wp:effectExtent l="0" t="0" r="0" b="0"/>
            <wp:docPr id="1857" name="图片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1EB115" w14:textId="48FDB127" w:rsidR="004F72A7" w:rsidRDefault="004F72A7" w:rsidP="004F72A7">
      <w:pPr>
        <w:ind w:firstLineChars="257" w:firstLine="540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自</w:t>
      </w:r>
      <w:r w:rsidRPr="00900340">
        <w:rPr>
          <w:rFonts w:hint="eastAsia"/>
          <w:color w:val="000000"/>
          <w:szCs w:val="21"/>
        </w:rPr>
        <w:t>2017</w:t>
      </w:r>
      <w:r w:rsidRPr="00900340">
        <w:rPr>
          <w:rFonts w:hint="eastAsia"/>
          <w:color w:val="000000"/>
          <w:szCs w:val="21"/>
        </w:rPr>
        <w:t>年以来，乘用车市场相对持续走弱，而商车市场相对持续走强，这是政策推动商用车走强，而</w:t>
      </w:r>
      <w:r w:rsidR="000A0C3F">
        <w:rPr>
          <w:rFonts w:hint="eastAsia"/>
          <w:color w:val="000000"/>
          <w:szCs w:val="21"/>
        </w:rPr>
        <w:t>传统乘用车</w:t>
      </w:r>
      <w:r w:rsidRPr="00900340">
        <w:rPr>
          <w:rFonts w:hint="eastAsia"/>
          <w:color w:val="000000"/>
          <w:szCs w:val="21"/>
        </w:rPr>
        <w:t>消费不旺导致乘车需求低迷。</w:t>
      </w:r>
      <w:r w:rsidR="00100D28">
        <w:rPr>
          <w:rFonts w:hint="eastAsia"/>
          <w:color w:val="000000"/>
          <w:szCs w:val="21"/>
        </w:rPr>
        <w:t>今年的政策主要支持卡车市场</w:t>
      </w:r>
      <w:r w:rsidR="000A0C3F">
        <w:rPr>
          <w:rFonts w:hint="eastAsia"/>
          <w:color w:val="000000"/>
          <w:szCs w:val="21"/>
        </w:rPr>
        <w:t>和新能源车市场</w:t>
      </w:r>
      <w:r w:rsidR="00100D28">
        <w:rPr>
          <w:rFonts w:hint="eastAsia"/>
          <w:color w:val="000000"/>
          <w:szCs w:val="21"/>
        </w:rPr>
        <w:t>，历次的对乘用车支持政策没有</w:t>
      </w:r>
      <w:r w:rsidR="00116645">
        <w:rPr>
          <w:rFonts w:hint="eastAsia"/>
          <w:color w:val="000000"/>
          <w:szCs w:val="21"/>
        </w:rPr>
        <w:t>强力</w:t>
      </w:r>
      <w:r w:rsidR="00100D28">
        <w:rPr>
          <w:rFonts w:hint="eastAsia"/>
          <w:color w:val="000000"/>
          <w:szCs w:val="21"/>
        </w:rPr>
        <w:t>推出</w:t>
      </w:r>
      <w:r w:rsidR="00116645">
        <w:rPr>
          <w:rFonts w:hint="eastAsia"/>
          <w:color w:val="000000"/>
          <w:szCs w:val="21"/>
        </w:rPr>
        <w:t>，乘商分化特征明显</w:t>
      </w:r>
      <w:r w:rsidR="00100D28">
        <w:rPr>
          <w:rFonts w:hint="eastAsia"/>
          <w:color w:val="000000"/>
          <w:szCs w:val="21"/>
        </w:rPr>
        <w:t>。</w:t>
      </w:r>
    </w:p>
    <w:p w14:paraId="4782114A" w14:textId="696A10E4" w:rsidR="00832554" w:rsidRPr="00900340" w:rsidRDefault="00832554" w:rsidP="004F72A7">
      <w:pPr>
        <w:ind w:firstLineChars="257" w:firstLine="54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1-</w:t>
      </w:r>
      <w:r w:rsidR="00B544DD">
        <w:rPr>
          <w:color w:val="000000"/>
          <w:szCs w:val="21"/>
        </w:rPr>
        <w:t>6</w:t>
      </w:r>
      <w:r w:rsidR="00B544DD">
        <w:rPr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的卡车市场增长</w:t>
      </w:r>
      <w:r w:rsidR="00FA72C3">
        <w:rPr>
          <w:rFonts w:hint="eastAsia"/>
          <w:color w:val="000000"/>
          <w:szCs w:val="21"/>
        </w:rPr>
        <w:t>已经低于</w:t>
      </w:r>
      <w:r>
        <w:rPr>
          <w:rFonts w:hint="eastAsia"/>
          <w:color w:val="000000"/>
          <w:szCs w:val="21"/>
        </w:rPr>
        <w:t>乘用车市场增速，目前</w:t>
      </w:r>
      <w:r w:rsidR="00CD412D">
        <w:rPr>
          <w:rFonts w:hint="eastAsia"/>
          <w:color w:val="000000"/>
          <w:szCs w:val="21"/>
        </w:rPr>
        <w:t>市场走势</w:t>
      </w:r>
      <w:r w:rsidR="00FA72C3">
        <w:rPr>
          <w:rFonts w:hint="eastAsia"/>
          <w:color w:val="000000"/>
          <w:szCs w:val="21"/>
        </w:rPr>
        <w:t>已经</w:t>
      </w:r>
      <w:r w:rsidR="00341661">
        <w:rPr>
          <w:rFonts w:hint="eastAsia"/>
          <w:color w:val="000000"/>
          <w:szCs w:val="21"/>
        </w:rPr>
        <w:t>回归</w:t>
      </w:r>
      <w:r w:rsidR="00FA72C3">
        <w:rPr>
          <w:rFonts w:hint="eastAsia"/>
          <w:color w:val="000000"/>
          <w:szCs w:val="21"/>
        </w:rPr>
        <w:t>成乘用车市场的拉动</w:t>
      </w:r>
      <w:r>
        <w:rPr>
          <w:rFonts w:hint="eastAsia"/>
          <w:color w:val="000000"/>
          <w:szCs w:val="21"/>
        </w:rPr>
        <w:t>。</w:t>
      </w:r>
    </w:p>
    <w:bookmarkEnd w:id="32"/>
    <w:p w14:paraId="4F306715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0EEF775C" w14:textId="7E7FF3F5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2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="00C83494">
        <w:rPr>
          <w:b/>
          <w:bCs/>
          <w:color w:val="FF0000"/>
          <w:szCs w:val="21"/>
        </w:rPr>
        <w:t>2</w:t>
      </w:r>
      <w:r w:rsidR="002A2762">
        <w:rPr>
          <w:b/>
          <w:bCs/>
          <w:color w:val="FF0000"/>
          <w:szCs w:val="21"/>
        </w:rPr>
        <w:t>1</w:t>
      </w:r>
      <w:r w:rsidRPr="00900340">
        <w:rPr>
          <w:rFonts w:hint="eastAsia"/>
          <w:b/>
          <w:bCs/>
          <w:color w:val="FF0000"/>
          <w:szCs w:val="21"/>
        </w:rPr>
        <w:t>年汽车市场增长</w:t>
      </w:r>
      <w:r w:rsidR="00990B81">
        <w:rPr>
          <w:rFonts w:hint="eastAsia"/>
          <w:b/>
          <w:bCs/>
          <w:color w:val="FF0000"/>
          <w:szCs w:val="21"/>
        </w:rPr>
        <w:t>较强</w:t>
      </w:r>
    </w:p>
    <w:p w14:paraId="13C2B906" w14:textId="71429CC2" w:rsidR="004F72A7" w:rsidRPr="00900340" w:rsidRDefault="00614566" w:rsidP="004F72A7">
      <w:pPr>
        <w:ind w:firstLineChars="257" w:firstLine="540"/>
        <w:rPr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6CF789CA" wp14:editId="03F1E09D">
            <wp:extent cx="6972300" cy="4701540"/>
            <wp:effectExtent l="0" t="0" r="0" b="3810"/>
            <wp:docPr id="1859" name="图片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13622" w14:textId="02753B15" w:rsidR="004F72A7" w:rsidRDefault="004F72A7" w:rsidP="00F720B6">
      <w:pPr>
        <w:widowControl/>
        <w:ind w:firstLineChars="236" w:firstLine="496"/>
        <w:rPr>
          <w:color w:val="000000"/>
          <w:szCs w:val="21"/>
        </w:rPr>
      </w:pPr>
      <w:r w:rsidRPr="00FA55E8">
        <w:rPr>
          <w:rFonts w:ascii="宋体" w:hAnsi="宋体" w:cs="宋体" w:hint="eastAsia"/>
          <w:kern w:val="0"/>
          <w:szCs w:val="21"/>
        </w:rPr>
        <w:t>19年累汽车总计销量2576.87万台，累计增速-8.1%；</w:t>
      </w:r>
      <w:r w:rsidR="00104D0C" w:rsidRPr="00104D0C">
        <w:rPr>
          <w:rFonts w:hint="eastAsia"/>
          <w:color w:val="000000"/>
          <w:szCs w:val="21"/>
        </w:rPr>
        <w:t>20</w:t>
      </w:r>
      <w:r w:rsidR="00104D0C" w:rsidRPr="00104D0C">
        <w:rPr>
          <w:rFonts w:hint="eastAsia"/>
          <w:color w:val="000000"/>
          <w:szCs w:val="21"/>
        </w:rPr>
        <w:t>年累汽车总计销量</w:t>
      </w:r>
      <w:r w:rsidR="00104D0C" w:rsidRPr="00104D0C">
        <w:rPr>
          <w:rFonts w:hint="eastAsia"/>
          <w:color w:val="000000"/>
          <w:szCs w:val="21"/>
        </w:rPr>
        <w:t>2526.8</w:t>
      </w:r>
      <w:r w:rsidR="00104D0C" w:rsidRPr="00104D0C">
        <w:rPr>
          <w:rFonts w:hint="eastAsia"/>
          <w:color w:val="000000"/>
          <w:szCs w:val="21"/>
        </w:rPr>
        <w:t>万台，累计增速</w:t>
      </w:r>
      <w:r w:rsidR="00104D0C" w:rsidRPr="00104D0C">
        <w:rPr>
          <w:rFonts w:hint="eastAsia"/>
          <w:color w:val="000000"/>
          <w:szCs w:val="21"/>
        </w:rPr>
        <w:t>-1.9%</w:t>
      </w:r>
      <w:r w:rsidR="00104D0C" w:rsidRPr="00104D0C">
        <w:rPr>
          <w:rFonts w:hint="eastAsia"/>
          <w:color w:val="000000"/>
          <w:szCs w:val="21"/>
        </w:rPr>
        <w:t>；</w:t>
      </w:r>
      <w:r w:rsidR="00E20B46" w:rsidRPr="00E20B46">
        <w:rPr>
          <w:rFonts w:hint="eastAsia"/>
          <w:color w:val="000000"/>
          <w:szCs w:val="21"/>
        </w:rPr>
        <w:t>21</w:t>
      </w:r>
      <w:r w:rsidR="00E20B46" w:rsidRPr="00E20B46">
        <w:rPr>
          <w:rFonts w:hint="eastAsia"/>
          <w:color w:val="000000"/>
          <w:szCs w:val="21"/>
        </w:rPr>
        <w:t>年累汽车总计销量</w:t>
      </w:r>
      <w:r w:rsidR="00E20B46" w:rsidRPr="00E20B46">
        <w:rPr>
          <w:rFonts w:hint="eastAsia"/>
          <w:color w:val="000000"/>
          <w:szCs w:val="21"/>
        </w:rPr>
        <w:t>1287.51</w:t>
      </w:r>
      <w:r w:rsidR="00E20B46" w:rsidRPr="00E20B46">
        <w:rPr>
          <w:rFonts w:hint="eastAsia"/>
          <w:color w:val="000000"/>
          <w:szCs w:val="21"/>
        </w:rPr>
        <w:t>万台，累计增速</w:t>
      </w:r>
      <w:r w:rsidR="00E20B46" w:rsidRPr="00E20B46">
        <w:rPr>
          <w:rFonts w:hint="eastAsia"/>
          <w:color w:val="000000"/>
          <w:szCs w:val="21"/>
        </w:rPr>
        <w:t>25.8%</w:t>
      </w:r>
      <w:r w:rsidR="00E20B46" w:rsidRPr="00E20B46">
        <w:rPr>
          <w:rFonts w:hint="eastAsia"/>
          <w:color w:val="000000"/>
          <w:szCs w:val="21"/>
        </w:rPr>
        <w:t>；</w:t>
      </w:r>
      <w:r w:rsidR="00E20B46" w:rsidRPr="00E20B46">
        <w:rPr>
          <w:rFonts w:hint="eastAsia"/>
          <w:color w:val="000000"/>
          <w:szCs w:val="21"/>
        </w:rPr>
        <w:t>6</w:t>
      </w:r>
      <w:r w:rsidR="00E20B46" w:rsidRPr="00E20B46">
        <w:rPr>
          <w:rFonts w:hint="eastAsia"/>
          <w:color w:val="000000"/>
          <w:szCs w:val="21"/>
        </w:rPr>
        <w:t>月汽车总计销量</w:t>
      </w:r>
      <w:r w:rsidR="00E20B46" w:rsidRPr="00E20B46">
        <w:rPr>
          <w:rFonts w:hint="eastAsia"/>
          <w:color w:val="000000"/>
          <w:szCs w:val="21"/>
        </w:rPr>
        <w:t>201.17</w:t>
      </w:r>
      <w:r w:rsidR="00E20B46" w:rsidRPr="00E20B46">
        <w:rPr>
          <w:rFonts w:hint="eastAsia"/>
          <w:color w:val="000000"/>
          <w:szCs w:val="21"/>
        </w:rPr>
        <w:t>万台，同比增长</w:t>
      </w:r>
      <w:r w:rsidR="00E20B46" w:rsidRPr="00E20B46">
        <w:rPr>
          <w:rFonts w:hint="eastAsia"/>
          <w:color w:val="000000"/>
          <w:szCs w:val="21"/>
        </w:rPr>
        <w:t>-12.5%</w:t>
      </w:r>
      <w:r w:rsidR="00E20B46" w:rsidRPr="00E20B46">
        <w:rPr>
          <w:rFonts w:hint="eastAsia"/>
          <w:color w:val="000000"/>
          <w:szCs w:val="21"/>
        </w:rPr>
        <w:t>，环比增长</w:t>
      </w:r>
      <w:r w:rsidR="00E20B46" w:rsidRPr="00E20B46">
        <w:rPr>
          <w:rFonts w:hint="eastAsia"/>
          <w:color w:val="000000"/>
          <w:szCs w:val="21"/>
        </w:rPr>
        <w:t>-5.6%</w:t>
      </w:r>
      <w:r w:rsidR="00E20B46" w:rsidRPr="00E20B46">
        <w:rPr>
          <w:rFonts w:hint="eastAsia"/>
          <w:color w:val="000000"/>
          <w:szCs w:val="21"/>
        </w:rPr>
        <w:t>。</w:t>
      </w:r>
      <w:r w:rsidR="00F720B6" w:rsidRPr="00F720B6">
        <w:rPr>
          <w:rFonts w:hint="eastAsia"/>
          <w:color w:val="000000"/>
          <w:szCs w:val="21"/>
        </w:rPr>
        <w:t>。</w:t>
      </w:r>
    </w:p>
    <w:p w14:paraId="4EAAA2AF" w14:textId="77777777" w:rsidR="00F720B6" w:rsidRPr="00900340" w:rsidRDefault="00F720B6" w:rsidP="00F720B6">
      <w:pPr>
        <w:widowControl/>
        <w:ind w:firstLineChars="236" w:firstLine="496"/>
        <w:rPr>
          <w:color w:val="000000"/>
          <w:szCs w:val="21"/>
        </w:rPr>
      </w:pPr>
    </w:p>
    <w:p w14:paraId="7D769A01" w14:textId="68DC21CE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3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Pr="00900340">
        <w:rPr>
          <w:rFonts w:hint="eastAsia"/>
          <w:b/>
          <w:bCs/>
          <w:color w:val="FF0000"/>
          <w:szCs w:val="21"/>
        </w:rPr>
        <w:t>1-</w:t>
      </w:r>
      <w:r w:rsidR="00B544DD">
        <w:rPr>
          <w:b/>
          <w:bCs/>
          <w:color w:val="FF0000"/>
          <w:szCs w:val="21"/>
        </w:rPr>
        <w:t>6</w:t>
      </w:r>
      <w:r w:rsidR="00B544DD">
        <w:rPr>
          <w:b/>
          <w:bCs/>
          <w:color w:val="FF0000"/>
          <w:szCs w:val="21"/>
        </w:rPr>
        <w:t>月</w:t>
      </w:r>
      <w:r w:rsidRPr="00900340">
        <w:rPr>
          <w:rFonts w:hint="eastAsia"/>
          <w:b/>
          <w:bCs/>
          <w:color w:val="FF0000"/>
          <w:szCs w:val="21"/>
        </w:rPr>
        <w:t>主力车企集团的表现均较好</w:t>
      </w:r>
    </w:p>
    <w:p w14:paraId="49FF0888" w14:textId="7B2C2A9C" w:rsidR="004F72A7" w:rsidRPr="00900340" w:rsidRDefault="00614566" w:rsidP="004F72A7">
      <w:pPr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 wp14:anchorId="07A13058" wp14:editId="17E65A8A">
            <wp:extent cx="7102475" cy="3731260"/>
            <wp:effectExtent l="0" t="0" r="3175" b="2540"/>
            <wp:docPr id="1856" name="图片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475" cy="373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ED072" w14:textId="3EED76F4" w:rsidR="008C3E40" w:rsidRDefault="008C3E40" w:rsidP="008C3E40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因基数偏低，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年年初走势高增长，主要是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</w:t>
      </w:r>
      <w:r>
        <w:rPr>
          <w:rFonts w:hint="eastAsia"/>
          <w:color w:val="000000"/>
          <w:szCs w:val="21"/>
        </w:rPr>
        <w:t>年的低基数的积累效果。此图对比的是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019</w:t>
      </w:r>
      <w:r>
        <w:rPr>
          <w:rFonts w:hint="eastAsia"/>
          <w:color w:val="000000"/>
          <w:szCs w:val="21"/>
        </w:rPr>
        <w:t>年数据</w:t>
      </w:r>
      <w:r w:rsidR="00FA72C3">
        <w:rPr>
          <w:rFonts w:hint="eastAsia"/>
          <w:color w:val="000000"/>
          <w:szCs w:val="21"/>
        </w:rPr>
        <w:t>.</w:t>
      </w:r>
    </w:p>
    <w:p w14:paraId="7E4FE28F" w14:textId="7760280D" w:rsidR="008C3E40" w:rsidRDefault="00CE7387" w:rsidP="004F72A7">
      <w:pPr>
        <w:ind w:firstLineChars="135" w:firstLine="283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FA72C3">
        <w:rPr>
          <w:color w:val="000000"/>
          <w:szCs w:val="21"/>
        </w:rPr>
        <w:t>1</w:t>
      </w:r>
      <w:r w:rsidR="004F72A7" w:rsidRPr="00900340">
        <w:rPr>
          <w:rFonts w:hint="eastAsia"/>
          <w:color w:val="000000"/>
          <w:szCs w:val="21"/>
        </w:rPr>
        <w:t>年车市走势不强，各集团因为优势板块的差异化市场需求而走势分化。</w:t>
      </w:r>
    </w:p>
    <w:p w14:paraId="7DF70221" w14:textId="77777777" w:rsidR="001A625D" w:rsidRPr="00900340" w:rsidRDefault="004F72A7" w:rsidP="001A625D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国有大集团表现</w:t>
      </w:r>
      <w:r w:rsidR="00100D28">
        <w:rPr>
          <w:rFonts w:hint="eastAsia"/>
          <w:color w:val="000000"/>
          <w:szCs w:val="21"/>
        </w:rPr>
        <w:t>分化</w:t>
      </w:r>
      <w:r w:rsidRPr="00900340">
        <w:rPr>
          <w:rFonts w:hint="eastAsia"/>
          <w:color w:val="000000"/>
          <w:szCs w:val="21"/>
        </w:rPr>
        <w:t>，上汽、</w:t>
      </w:r>
      <w:r w:rsidR="000A0C3F">
        <w:rPr>
          <w:rFonts w:hint="eastAsia"/>
          <w:color w:val="000000"/>
          <w:szCs w:val="21"/>
        </w:rPr>
        <w:t>北汽</w:t>
      </w:r>
      <w:r w:rsidRPr="00900340">
        <w:rPr>
          <w:rFonts w:hint="eastAsia"/>
          <w:color w:val="000000"/>
          <w:szCs w:val="21"/>
        </w:rPr>
        <w:t>的表现都有压力。</w:t>
      </w:r>
      <w:r w:rsidR="001A625D" w:rsidRPr="00900340">
        <w:rPr>
          <w:rFonts w:hint="eastAsia"/>
          <w:color w:val="000000"/>
          <w:szCs w:val="21"/>
        </w:rPr>
        <w:t>长安、</w:t>
      </w:r>
      <w:r w:rsidR="001A625D">
        <w:rPr>
          <w:rFonts w:hint="eastAsia"/>
          <w:color w:val="000000"/>
          <w:szCs w:val="21"/>
        </w:rPr>
        <w:t>一汽表现优秀，其中的长安的卡车和乘用车版块表现均很好。</w:t>
      </w:r>
    </w:p>
    <w:p w14:paraId="5B60FBE7" w14:textId="77777777" w:rsidR="00FF1ED3" w:rsidRDefault="004F72A7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民营自主</w:t>
      </w:r>
      <w:r w:rsidR="00100D28">
        <w:rPr>
          <w:rFonts w:hint="eastAsia"/>
          <w:color w:val="000000"/>
          <w:szCs w:val="21"/>
        </w:rPr>
        <w:t>核心企业</w:t>
      </w:r>
      <w:r w:rsidRPr="00900340">
        <w:rPr>
          <w:rFonts w:hint="eastAsia"/>
          <w:color w:val="000000"/>
          <w:szCs w:val="21"/>
        </w:rPr>
        <w:t>的表现很好</w:t>
      </w:r>
      <w:r w:rsidR="00100D28">
        <w:rPr>
          <w:rFonts w:hint="eastAsia"/>
          <w:color w:val="000000"/>
          <w:szCs w:val="21"/>
        </w:rPr>
        <w:t>。</w:t>
      </w:r>
      <w:r w:rsidRPr="00900340">
        <w:rPr>
          <w:rFonts w:hint="eastAsia"/>
          <w:color w:val="000000"/>
          <w:szCs w:val="21"/>
        </w:rPr>
        <w:t>长城、奇瑞和</w:t>
      </w:r>
      <w:r w:rsidR="009056D0" w:rsidRPr="00900340">
        <w:rPr>
          <w:rFonts w:hint="eastAsia"/>
          <w:color w:val="000000"/>
          <w:szCs w:val="21"/>
        </w:rPr>
        <w:t>比亚迪</w:t>
      </w:r>
      <w:r w:rsidR="009056D0">
        <w:rPr>
          <w:rFonts w:hint="eastAsia"/>
          <w:color w:val="000000"/>
          <w:szCs w:val="21"/>
        </w:rPr>
        <w:t>、</w:t>
      </w:r>
      <w:r w:rsidR="00CD412D">
        <w:rPr>
          <w:rFonts w:hint="eastAsia"/>
          <w:color w:val="000000"/>
          <w:szCs w:val="21"/>
        </w:rPr>
        <w:t>奇瑞</w:t>
      </w:r>
      <w:r w:rsidRPr="00900340">
        <w:rPr>
          <w:rFonts w:hint="eastAsia"/>
          <w:color w:val="000000"/>
          <w:szCs w:val="21"/>
        </w:rPr>
        <w:t>的今年表现相对较强。</w:t>
      </w:r>
    </w:p>
    <w:p w14:paraId="17F1FB51" w14:textId="32ACAF73" w:rsidR="004F72A7" w:rsidRPr="00900340" w:rsidRDefault="00CD412D" w:rsidP="004F72A7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二线车企</w:t>
      </w:r>
      <w:r w:rsidR="004F72A7" w:rsidRPr="00900340">
        <w:rPr>
          <w:rFonts w:hint="eastAsia"/>
          <w:color w:val="000000"/>
          <w:szCs w:val="21"/>
        </w:rPr>
        <w:t>表现相对</w:t>
      </w:r>
      <w:r w:rsidR="004F72A7">
        <w:rPr>
          <w:rFonts w:hint="eastAsia"/>
          <w:color w:val="000000"/>
          <w:szCs w:val="21"/>
        </w:rPr>
        <w:t>稳健</w:t>
      </w:r>
      <w:r w:rsidR="004F72A7" w:rsidRPr="00900340">
        <w:rPr>
          <w:rFonts w:hint="eastAsia"/>
          <w:color w:val="000000"/>
          <w:szCs w:val="21"/>
        </w:rPr>
        <w:t>。因为新旧动能转换和新能源车持续</w:t>
      </w:r>
      <w:r w:rsidR="003051C8">
        <w:rPr>
          <w:rFonts w:hint="eastAsia"/>
          <w:color w:val="000000"/>
          <w:szCs w:val="21"/>
        </w:rPr>
        <w:t>亏损</w:t>
      </w:r>
      <w:r w:rsidR="004F72A7" w:rsidRPr="00900340">
        <w:rPr>
          <w:rFonts w:hint="eastAsia"/>
          <w:color w:val="000000"/>
          <w:szCs w:val="21"/>
        </w:rPr>
        <w:t>压力，自主品牌中小企业分化严重低迷。</w:t>
      </w:r>
    </w:p>
    <w:p w14:paraId="3B0423CE" w14:textId="2BB57ED4" w:rsidR="004F72A7" w:rsidRDefault="000D353F" w:rsidP="004F72A7">
      <w:pPr>
        <w:ind w:firstLineChars="135" w:firstLine="283"/>
        <w:rPr>
          <w:color w:val="000000"/>
          <w:szCs w:val="21"/>
        </w:rPr>
      </w:pPr>
      <w:r w:rsidRPr="000D353F">
        <w:rPr>
          <w:noProof/>
        </w:rPr>
        <w:drawing>
          <wp:inline distT="0" distB="0" distL="0" distR="0" wp14:anchorId="00F1D0D0" wp14:editId="7C0A2189">
            <wp:extent cx="6301740" cy="4427220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442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6B083" w14:textId="70AAF296" w:rsidR="00FF1ED3" w:rsidRDefault="00B544DD" w:rsidP="00CE7387">
      <w:pPr>
        <w:ind w:firstLineChars="170" w:firstLine="357"/>
        <w:rPr>
          <w:color w:val="000000"/>
          <w:szCs w:val="21"/>
        </w:rPr>
      </w:pPr>
      <w:bookmarkStart w:id="33" w:name="_Toc285960429"/>
      <w:bookmarkStart w:id="34" w:name="_Toc285960534"/>
      <w:bookmarkStart w:id="35" w:name="_Toc285960744"/>
      <w:bookmarkStart w:id="36" w:name="_Toc285961919"/>
      <w:bookmarkEnd w:id="28"/>
      <w:bookmarkEnd w:id="29"/>
      <w:bookmarkEnd w:id="30"/>
      <w:bookmarkEnd w:id="31"/>
      <w:r>
        <w:rPr>
          <w:rFonts w:hint="eastAsia"/>
          <w:color w:val="000000"/>
          <w:szCs w:val="21"/>
        </w:rPr>
        <w:t>6</w:t>
      </w:r>
      <w:r>
        <w:rPr>
          <w:rFonts w:hint="eastAsia"/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车市相对</w:t>
      </w:r>
      <w:r w:rsidR="00A03C4A">
        <w:rPr>
          <w:rFonts w:hint="eastAsia"/>
          <w:color w:val="000000"/>
          <w:szCs w:val="21"/>
        </w:rPr>
        <w:t>较强</w:t>
      </w:r>
      <w:r w:rsidR="004F72A7" w:rsidRPr="00900340">
        <w:rPr>
          <w:rFonts w:hint="eastAsia"/>
          <w:color w:val="000000"/>
          <w:szCs w:val="21"/>
        </w:rPr>
        <w:t>，</w:t>
      </w:r>
      <w:r w:rsidR="00A74734">
        <w:rPr>
          <w:rFonts w:hint="eastAsia"/>
          <w:color w:val="000000"/>
          <w:szCs w:val="21"/>
        </w:rPr>
        <w:t>年末</w:t>
      </w:r>
      <w:r w:rsidR="009056D0">
        <w:rPr>
          <w:rFonts w:hint="eastAsia"/>
          <w:color w:val="000000"/>
          <w:szCs w:val="21"/>
        </w:rPr>
        <w:t>和年初</w:t>
      </w:r>
      <w:r w:rsidR="00A74734">
        <w:rPr>
          <w:rFonts w:hint="eastAsia"/>
          <w:color w:val="000000"/>
          <w:szCs w:val="21"/>
        </w:rPr>
        <w:t>走势分化。</w:t>
      </w:r>
      <w:r w:rsidR="004F72A7" w:rsidRPr="00900340">
        <w:rPr>
          <w:rFonts w:hint="eastAsia"/>
          <w:color w:val="000000"/>
          <w:szCs w:val="21"/>
        </w:rPr>
        <w:t>主力厂家大部分出现</w:t>
      </w:r>
      <w:r w:rsidR="00A03C4A">
        <w:rPr>
          <w:rFonts w:hint="eastAsia"/>
          <w:color w:val="000000"/>
          <w:szCs w:val="21"/>
        </w:rPr>
        <w:t>持续上涨</w:t>
      </w:r>
      <w:r w:rsidR="009056D0">
        <w:rPr>
          <w:rFonts w:hint="eastAsia"/>
          <w:color w:val="000000"/>
          <w:szCs w:val="21"/>
        </w:rPr>
        <w:t>，但也有上汽通用、上汽大众、五菱等冲刺后的回落</w:t>
      </w:r>
      <w:r w:rsidR="00D55E1F">
        <w:rPr>
          <w:rFonts w:hint="eastAsia"/>
          <w:color w:val="000000"/>
          <w:szCs w:val="21"/>
        </w:rPr>
        <w:t>。</w:t>
      </w:r>
    </w:p>
    <w:p w14:paraId="769D6678" w14:textId="6FB34454" w:rsidR="00CE7387" w:rsidRPr="00900340" w:rsidRDefault="00FF1ED3" w:rsidP="00CE738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hint="eastAsia"/>
          <w:color w:val="000000"/>
          <w:szCs w:val="21"/>
        </w:rPr>
        <w:t>由于</w:t>
      </w:r>
      <w:r w:rsidR="00B544DD">
        <w:rPr>
          <w:rFonts w:hint="eastAsia"/>
          <w:color w:val="000000"/>
          <w:szCs w:val="21"/>
        </w:rPr>
        <w:t>6</w:t>
      </w:r>
      <w:r w:rsidR="00B544DD">
        <w:rPr>
          <w:rFonts w:hint="eastAsia"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车市的销量</w:t>
      </w:r>
      <w:r w:rsidR="00FA72C3">
        <w:rPr>
          <w:rFonts w:hint="eastAsia"/>
          <w:color w:val="000000"/>
          <w:szCs w:val="21"/>
        </w:rPr>
        <w:t>受</w:t>
      </w:r>
      <w:r>
        <w:rPr>
          <w:rFonts w:hint="eastAsia"/>
          <w:color w:val="000000"/>
          <w:szCs w:val="21"/>
        </w:rPr>
        <w:t>干扰因素多，因此厂家走势并不代表未来可持续趋势。</w:t>
      </w:r>
      <w:r w:rsidR="00A74734" w:rsidRPr="00900340">
        <w:rPr>
          <w:rFonts w:ascii="宋体" w:hAnsi="宋体"/>
          <w:color w:val="000000"/>
          <w:szCs w:val="21"/>
        </w:rPr>
        <w:t xml:space="preserve"> </w:t>
      </w:r>
    </w:p>
    <w:p w14:paraId="7B10D134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4F36AC07" w14:textId="77777777" w:rsidR="004F72A7" w:rsidRPr="00900340" w:rsidRDefault="004F72A7" w:rsidP="004F72A7">
      <w:pPr>
        <w:ind w:left="66"/>
        <w:outlineLvl w:val="1"/>
        <w:rPr>
          <w:b/>
          <w:bCs/>
          <w:color w:val="FF0000"/>
          <w:szCs w:val="21"/>
        </w:rPr>
      </w:pPr>
      <w:r w:rsidRPr="00900340">
        <w:rPr>
          <w:rFonts w:hint="eastAsia"/>
          <w:b/>
          <w:bCs/>
          <w:color w:val="FF0000"/>
          <w:szCs w:val="21"/>
        </w:rPr>
        <w:t>4</w:t>
      </w:r>
      <w:r w:rsidRPr="00900340">
        <w:rPr>
          <w:rFonts w:hint="eastAsia"/>
          <w:b/>
          <w:bCs/>
          <w:color w:val="FF0000"/>
          <w:szCs w:val="21"/>
        </w:rPr>
        <w:t>、狭义乘用车企业产销走势</w:t>
      </w:r>
    </w:p>
    <w:p w14:paraId="7F72775C" w14:textId="29C4F492" w:rsidR="004F72A7" w:rsidRPr="00900340" w:rsidRDefault="004F72A7" w:rsidP="004F72A7">
      <w:pPr>
        <w:ind w:firstLineChars="134" w:firstLine="282"/>
        <w:rPr>
          <w:rFonts w:ascii="宋体" w:hAnsi="宋体"/>
          <w:color w:val="000000"/>
          <w:szCs w:val="21"/>
        </w:rPr>
      </w:pPr>
      <w:r w:rsidRPr="00900340">
        <w:rPr>
          <w:b/>
          <w:bCs/>
          <w:color w:val="000000"/>
          <w:szCs w:val="21"/>
        </w:rPr>
        <w:tab/>
      </w:r>
      <w:r w:rsidR="00614566" w:rsidRPr="00614566">
        <w:rPr>
          <w:noProof/>
        </w:rPr>
        <w:drawing>
          <wp:inline distT="0" distB="0" distL="0" distR="0" wp14:anchorId="3B181E8D" wp14:editId="70A5F56B">
            <wp:extent cx="6979920" cy="4632960"/>
            <wp:effectExtent l="0" t="0" r="0" b="0"/>
            <wp:docPr id="1860" name="图片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E6577" w14:textId="1993F2CC" w:rsidR="00A03C4A" w:rsidRDefault="00A03C4A" w:rsidP="00A03C4A">
      <w:pPr>
        <w:ind w:firstLineChars="170" w:firstLine="357"/>
        <w:rPr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根据乘联会信息，</w:t>
      </w:r>
      <w:r w:rsidRPr="00900340">
        <w:rPr>
          <w:color w:val="000000"/>
          <w:szCs w:val="21"/>
        </w:rPr>
        <w:t>2019</w:t>
      </w:r>
      <w:r w:rsidRPr="00900340">
        <w:rPr>
          <w:rFonts w:hint="eastAsia"/>
          <w:color w:val="000000"/>
          <w:szCs w:val="21"/>
        </w:rPr>
        <w:t>年</w:t>
      </w:r>
      <w:r w:rsidRPr="00900340">
        <w:rPr>
          <w:rFonts w:hint="eastAsia"/>
          <w:color w:val="000000"/>
          <w:szCs w:val="21"/>
        </w:rPr>
        <w:t>1-</w:t>
      </w:r>
      <w:r w:rsidR="00506603">
        <w:rPr>
          <w:rFonts w:hint="eastAsia"/>
          <w:color w:val="000000"/>
          <w:szCs w:val="21"/>
        </w:rPr>
        <w:t>1</w:t>
      </w:r>
      <w:r w:rsidR="00F720B6">
        <w:rPr>
          <w:color w:val="000000"/>
          <w:szCs w:val="21"/>
        </w:rPr>
        <w:t>2</w:t>
      </w:r>
      <w:r w:rsidR="00AF70A4">
        <w:rPr>
          <w:rFonts w:hint="eastAsia"/>
          <w:color w:val="000000"/>
          <w:szCs w:val="21"/>
        </w:rPr>
        <w:t>月</w:t>
      </w:r>
      <w:r w:rsidRPr="00900340">
        <w:rPr>
          <w:rFonts w:hint="eastAsia"/>
          <w:color w:val="000000"/>
          <w:szCs w:val="21"/>
        </w:rPr>
        <w:t>乘用车厂家批发销量增速</w:t>
      </w:r>
      <w:r w:rsidRPr="00900340">
        <w:rPr>
          <w:color w:val="000000"/>
          <w:szCs w:val="21"/>
        </w:rPr>
        <w:t>-</w:t>
      </w:r>
      <w:r>
        <w:rPr>
          <w:color w:val="000000"/>
          <w:szCs w:val="21"/>
        </w:rPr>
        <w:t>9</w:t>
      </w:r>
      <w:r w:rsidRPr="00900340">
        <w:rPr>
          <w:rFonts w:hint="eastAsia"/>
          <w:color w:val="000000"/>
          <w:szCs w:val="21"/>
        </w:rPr>
        <w:t>%</w:t>
      </w:r>
      <w:r w:rsidRPr="00900340">
        <w:rPr>
          <w:rFonts w:hint="eastAsia"/>
          <w:color w:val="000000"/>
          <w:szCs w:val="21"/>
        </w:rPr>
        <w:t>是历年最低的，弱于汽车市场走势。</w:t>
      </w:r>
    </w:p>
    <w:p w14:paraId="04F4E831" w14:textId="77777777" w:rsidR="00341661" w:rsidRPr="00341661" w:rsidRDefault="00EF4602" w:rsidP="00341661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乘联会统计</w:t>
      </w:r>
      <w:r w:rsidR="009056D0" w:rsidRPr="009056D0">
        <w:rPr>
          <w:rFonts w:ascii="宋体" w:hAnsi="宋体" w:hint="eastAsia"/>
          <w:color w:val="000000"/>
          <w:szCs w:val="21"/>
        </w:rPr>
        <w:t>20年累狭义乘用车销量1972.68万台，累计增速-6.4%；</w:t>
      </w:r>
      <w:r w:rsidR="00341661" w:rsidRPr="00341661">
        <w:rPr>
          <w:rFonts w:ascii="宋体" w:hAnsi="宋体" w:hint="eastAsia"/>
          <w:color w:val="000000"/>
          <w:szCs w:val="21"/>
        </w:rPr>
        <w:t>21年累狭义乘用车销量981.45万台，累计增速27.9%；6月狭义乘用车销量153.41万台，同比增长-10%，环比增长-4.7%。</w:t>
      </w:r>
    </w:p>
    <w:p w14:paraId="427C4CFC" w14:textId="77777777" w:rsidR="00341661" w:rsidRPr="00341661" w:rsidRDefault="00341661" w:rsidP="00341661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rFonts w:ascii="宋体" w:hAnsi="宋体" w:hint="eastAsia"/>
          <w:color w:val="000000"/>
          <w:szCs w:val="21"/>
        </w:rPr>
        <w:t>21年累轿车销量462.98万台，累计增速26.6%；6月销量73.55万台，同比增长-9.8%，环比增长-6.4%。</w:t>
      </w:r>
    </w:p>
    <w:p w14:paraId="35A22754" w14:textId="77777777" w:rsidR="00341661" w:rsidRPr="00341661" w:rsidRDefault="00341661" w:rsidP="00341661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rFonts w:ascii="宋体" w:hAnsi="宋体" w:hint="eastAsia"/>
          <w:color w:val="000000"/>
          <w:szCs w:val="21"/>
        </w:rPr>
        <w:t>21年累MPV销量46.45万台，累计增速26.9%；6月销量6.99万台，同比增长-20.5%，环比增长-17.2%。</w:t>
      </w:r>
    </w:p>
    <w:p w14:paraId="640EDF5A" w14:textId="28CB9BCE" w:rsidR="00721D4C" w:rsidRDefault="00341661" w:rsidP="00341661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rFonts w:ascii="宋体" w:hAnsi="宋体" w:hint="eastAsia"/>
          <w:color w:val="000000"/>
          <w:szCs w:val="21"/>
        </w:rPr>
        <w:t>21年累SUV销量472.02万台，累计增速29.4%；6月销量72.86万台，同比增长-9.1%，环比增长-1.6%。</w:t>
      </w:r>
      <w:r w:rsidR="00E0300A" w:rsidRPr="00E0300A">
        <w:rPr>
          <w:rFonts w:ascii="宋体" w:hAnsi="宋体" w:hint="eastAsia"/>
          <w:color w:val="000000"/>
          <w:szCs w:val="21"/>
        </w:rPr>
        <w:t>。</w:t>
      </w:r>
    </w:p>
    <w:p w14:paraId="5229D90C" w14:textId="5DEFC502" w:rsidR="009371A6" w:rsidRDefault="000D353F" w:rsidP="00E0300A">
      <w:pPr>
        <w:ind w:firstLineChars="170" w:firstLine="357"/>
        <w:rPr>
          <w:rFonts w:ascii="宋体" w:hAnsi="宋体"/>
          <w:color w:val="000000"/>
          <w:szCs w:val="21"/>
        </w:rPr>
      </w:pPr>
      <w:r w:rsidRPr="000D353F">
        <w:rPr>
          <w:noProof/>
        </w:rPr>
        <w:drawing>
          <wp:inline distT="0" distB="0" distL="0" distR="0" wp14:anchorId="1F907A04" wp14:editId="2D0CC509">
            <wp:extent cx="6179820" cy="4168140"/>
            <wp:effectExtent l="0" t="0" r="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A4CD" w14:textId="76F70098" w:rsidR="004150EE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ab/>
      </w:r>
      <w:r w:rsidR="00CE7387">
        <w:rPr>
          <w:rFonts w:ascii="宋体" w:hAnsi="宋体" w:hint="eastAsia"/>
          <w:color w:val="000000"/>
          <w:szCs w:val="21"/>
        </w:rPr>
        <w:t>一汽大众</w:t>
      </w:r>
      <w:r w:rsidR="00B544DD">
        <w:rPr>
          <w:rFonts w:ascii="宋体" w:hAnsi="宋体" w:hint="eastAsia"/>
          <w:color w:val="000000"/>
          <w:szCs w:val="21"/>
        </w:rPr>
        <w:t>6月</w:t>
      </w:r>
      <w:r w:rsidRPr="00900340">
        <w:rPr>
          <w:rFonts w:ascii="宋体" w:hAnsi="宋体" w:hint="eastAsia"/>
          <w:color w:val="000000"/>
          <w:szCs w:val="21"/>
        </w:rPr>
        <w:t>领军</w:t>
      </w:r>
      <w:r>
        <w:rPr>
          <w:rFonts w:ascii="宋体" w:hAnsi="宋体" w:hint="eastAsia"/>
          <w:color w:val="000000"/>
          <w:szCs w:val="21"/>
        </w:rPr>
        <w:t>，</w:t>
      </w:r>
      <w:r w:rsidR="00CE7387">
        <w:rPr>
          <w:rFonts w:ascii="宋体" w:hAnsi="宋体" w:hint="eastAsia"/>
          <w:color w:val="000000"/>
          <w:szCs w:val="21"/>
        </w:rPr>
        <w:t>上海</w:t>
      </w:r>
      <w:r w:rsidR="00CE7387" w:rsidRPr="00900340">
        <w:rPr>
          <w:rFonts w:ascii="宋体" w:hAnsi="宋体" w:hint="eastAsia"/>
          <w:color w:val="000000"/>
          <w:szCs w:val="21"/>
        </w:rPr>
        <w:t>大众</w:t>
      </w:r>
      <w:r>
        <w:rPr>
          <w:rFonts w:ascii="宋体" w:hAnsi="宋体" w:hint="eastAsia"/>
          <w:color w:val="000000"/>
          <w:szCs w:val="21"/>
        </w:rPr>
        <w:t>稳健</w:t>
      </w:r>
      <w:r w:rsidRPr="00900340">
        <w:rPr>
          <w:rFonts w:ascii="宋体" w:hAnsi="宋体" w:hint="eastAsia"/>
          <w:color w:val="000000"/>
          <w:szCs w:val="21"/>
        </w:rPr>
        <w:t>。乘用车主力厂家成为三大阵营，正常月度前</w:t>
      </w:r>
      <w:r w:rsidR="00D55E1F">
        <w:rPr>
          <w:rFonts w:ascii="宋体" w:hAnsi="宋体"/>
          <w:color w:val="000000"/>
          <w:szCs w:val="21"/>
        </w:rPr>
        <w:t>3</w:t>
      </w:r>
      <w:r w:rsidRPr="00900340">
        <w:rPr>
          <w:rFonts w:ascii="宋体" w:hAnsi="宋体" w:hint="eastAsia"/>
          <w:color w:val="000000"/>
          <w:szCs w:val="21"/>
        </w:rPr>
        <w:t>强在月均1</w:t>
      </w:r>
      <w:r w:rsidR="001A625D">
        <w:rPr>
          <w:rFonts w:ascii="宋体" w:hAnsi="宋体"/>
          <w:color w:val="000000"/>
          <w:szCs w:val="21"/>
        </w:rPr>
        <w:t>5</w:t>
      </w:r>
      <w:r w:rsidRPr="00900340">
        <w:rPr>
          <w:rFonts w:ascii="宋体" w:hAnsi="宋体" w:hint="eastAsia"/>
          <w:color w:val="000000"/>
          <w:szCs w:val="21"/>
        </w:rPr>
        <w:t>万左右，中间在月均1</w:t>
      </w:r>
      <w:r w:rsidRPr="00900340">
        <w:rPr>
          <w:rFonts w:ascii="宋体" w:hAnsi="宋体"/>
          <w:color w:val="000000"/>
          <w:szCs w:val="21"/>
        </w:rPr>
        <w:t>0</w:t>
      </w:r>
      <w:r w:rsidRPr="00900340">
        <w:rPr>
          <w:rFonts w:ascii="宋体" w:hAnsi="宋体" w:hint="eastAsia"/>
          <w:color w:val="000000"/>
          <w:szCs w:val="21"/>
        </w:rPr>
        <w:t>万水平，后面的在月销</w:t>
      </w:r>
      <w:r w:rsidRPr="00900340">
        <w:rPr>
          <w:rFonts w:ascii="宋体" w:hAnsi="宋体"/>
          <w:color w:val="000000"/>
          <w:szCs w:val="21"/>
        </w:rPr>
        <w:t>8</w:t>
      </w:r>
      <w:r w:rsidRPr="00900340">
        <w:rPr>
          <w:rFonts w:ascii="宋体" w:hAnsi="宋体" w:hint="eastAsia"/>
          <w:color w:val="000000"/>
          <w:szCs w:val="21"/>
        </w:rPr>
        <w:t>万台左右。</w:t>
      </w:r>
      <w:r w:rsidR="00B544DD">
        <w:rPr>
          <w:rFonts w:ascii="宋体" w:hAnsi="宋体" w:hint="eastAsia"/>
          <w:color w:val="000000"/>
          <w:szCs w:val="21"/>
        </w:rPr>
        <w:t>6月</w:t>
      </w:r>
      <w:r w:rsidRPr="00900340">
        <w:rPr>
          <w:rFonts w:ascii="宋体" w:hAnsi="宋体" w:hint="eastAsia"/>
          <w:color w:val="000000"/>
          <w:szCs w:val="21"/>
        </w:rPr>
        <w:t>主力车企</w:t>
      </w:r>
      <w:r w:rsidR="00341661">
        <w:rPr>
          <w:rFonts w:ascii="宋体" w:hAnsi="宋体" w:hint="eastAsia"/>
          <w:color w:val="000000"/>
          <w:szCs w:val="21"/>
        </w:rPr>
        <w:t>生产</w:t>
      </w:r>
      <w:r w:rsidR="00A03C4A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，</w:t>
      </w:r>
      <w:r w:rsidR="001A625D">
        <w:rPr>
          <w:rFonts w:ascii="宋体" w:hAnsi="宋体" w:hint="eastAsia"/>
          <w:color w:val="000000"/>
          <w:szCs w:val="21"/>
        </w:rPr>
        <w:t>暂时性</w:t>
      </w:r>
      <w:r w:rsidR="00CE7387">
        <w:rPr>
          <w:rFonts w:ascii="宋体" w:hAnsi="宋体" w:hint="eastAsia"/>
          <w:color w:val="000000"/>
          <w:szCs w:val="21"/>
        </w:rPr>
        <w:t>市场</w:t>
      </w:r>
      <w:r w:rsidR="00D55E1F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。</w:t>
      </w:r>
    </w:p>
    <w:p w14:paraId="6ECEFDBF" w14:textId="796C17BB" w:rsidR="004F72A7" w:rsidRDefault="00B544D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6月</w:t>
      </w:r>
      <w:r w:rsidR="004150EE" w:rsidRPr="004150EE">
        <w:rPr>
          <w:rFonts w:ascii="宋体" w:hAnsi="宋体" w:hint="eastAsia"/>
          <w:color w:val="000000"/>
          <w:szCs w:val="21"/>
        </w:rPr>
        <w:t>主力厂家零售表现与前期排名有波动变化，豪华车市场总体较强，同时</w:t>
      </w:r>
      <w:r w:rsidR="00116645" w:rsidRPr="004150EE">
        <w:rPr>
          <w:rFonts w:ascii="宋体" w:hAnsi="宋体" w:hint="eastAsia"/>
          <w:color w:val="000000"/>
          <w:szCs w:val="21"/>
        </w:rPr>
        <w:t>长安</w:t>
      </w:r>
      <w:r w:rsidR="00116645">
        <w:rPr>
          <w:rFonts w:ascii="宋体" w:hAnsi="宋体" w:hint="eastAsia"/>
          <w:color w:val="000000"/>
          <w:szCs w:val="21"/>
        </w:rPr>
        <w:t>、</w:t>
      </w:r>
      <w:r w:rsidR="004150EE" w:rsidRPr="004150EE">
        <w:rPr>
          <w:rFonts w:ascii="宋体" w:hAnsi="宋体" w:hint="eastAsia"/>
          <w:color w:val="000000"/>
          <w:szCs w:val="21"/>
        </w:rPr>
        <w:t>吉利、五菱、</w:t>
      </w:r>
      <w:r w:rsidR="00FE0531">
        <w:rPr>
          <w:rFonts w:ascii="宋体" w:hAnsi="宋体" w:hint="eastAsia"/>
          <w:color w:val="000000"/>
          <w:szCs w:val="21"/>
        </w:rPr>
        <w:t>长城</w:t>
      </w:r>
      <w:r w:rsidR="004150EE" w:rsidRPr="004150EE">
        <w:rPr>
          <w:rFonts w:ascii="宋体" w:hAnsi="宋体" w:hint="eastAsia"/>
          <w:color w:val="000000"/>
          <w:szCs w:val="21"/>
        </w:rPr>
        <w:t>等自主厂家零售较强，主要是</w:t>
      </w:r>
      <w:r w:rsidR="00FF1ED3">
        <w:rPr>
          <w:rFonts w:ascii="宋体" w:hAnsi="宋体" w:hint="eastAsia"/>
          <w:color w:val="000000"/>
          <w:szCs w:val="21"/>
        </w:rPr>
        <w:t>春节前</w:t>
      </w:r>
      <w:r w:rsidR="004150EE" w:rsidRPr="004150EE">
        <w:rPr>
          <w:rFonts w:ascii="宋体" w:hAnsi="宋体" w:hint="eastAsia"/>
          <w:color w:val="000000"/>
          <w:szCs w:val="21"/>
        </w:rPr>
        <w:t>购车需求偏</w:t>
      </w:r>
      <w:r w:rsidR="00FF1ED3">
        <w:rPr>
          <w:rFonts w:ascii="宋体" w:hAnsi="宋体" w:hint="eastAsia"/>
          <w:color w:val="000000"/>
          <w:szCs w:val="21"/>
        </w:rPr>
        <w:t>新购</w:t>
      </w:r>
      <w:r w:rsidR="004150EE" w:rsidRPr="004150EE">
        <w:rPr>
          <w:rFonts w:ascii="宋体" w:hAnsi="宋体" w:hint="eastAsia"/>
          <w:color w:val="000000"/>
          <w:szCs w:val="21"/>
        </w:rPr>
        <w:t>为主，拉动</w:t>
      </w:r>
      <w:r w:rsidR="00FF1ED3">
        <w:rPr>
          <w:rFonts w:ascii="宋体" w:hAnsi="宋体" w:hint="eastAsia"/>
          <w:color w:val="000000"/>
          <w:szCs w:val="21"/>
        </w:rPr>
        <w:t>自主</w:t>
      </w:r>
      <w:r w:rsidR="004150EE" w:rsidRPr="004150EE">
        <w:rPr>
          <w:rFonts w:ascii="宋体" w:hAnsi="宋体" w:hint="eastAsia"/>
          <w:color w:val="000000"/>
          <w:szCs w:val="21"/>
        </w:rPr>
        <w:t>车型表现良好。</w:t>
      </w:r>
      <w:r w:rsidR="00A03C4A" w:rsidRPr="00900340">
        <w:rPr>
          <w:rFonts w:ascii="宋体" w:hAnsi="宋体"/>
          <w:color w:val="000000"/>
          <w:szCs w:val="21"/>
        </w:rPr>
        <w:t xml:space="preserve"> </w:t>
      </w:r>
    </w:p>
    <w:p w14:paraId="29199871" w14:textId="32237243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4E34F15" w14:textId="0AAF6833" w:rsidR="002668CE" w:rsidRPr="002668CE" w:rsidRDefault="00724F22" w:rsidP="002668CE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5</w:t>
      </w:r>
      <w:r w:rsidR="002668CE" w:rsidRPr="00900340">
        <w:rPr>
          <w:rFonts w:hint="eastAsia"/>
          <w:b/>
          <w:bCs/>
          <w:color w:val="FF0000"/>
          <w:szCs w:val="21"/>
        </w:rPr>
        <w:t>、</w:t>
      </w:r>
      <w:r w:rsidR="002668CE">
        <w:rPr>
          <w:rFonts w:hint="eastAsia"/>
          <w:b/>
          <w:bCs/>
          <w:color w:val="FF0000"/>
          <w:szCs w:val="21"/>
        </w:rPr>
        <w:t>新能源</w:t>
      </w:r>
      <w:r w:rsidR="002668CE"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72A3DBAD" w14:textId="529D0536" w:rsidR="002668CE" w:rsidRDefault="00614566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04D1B06E" wp14:editId="0DA373C5">
            <wp:extent cx="6979920" cy="4632960"/>
            <wp:effectExtent l="0" t="0" r="0" b="0"/>
            <wp:docPr id="1874" name="图片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89CA1" w14:textId="59F5E1A3" w:rsidR="002668CE" w:rsidRDefault="00B544D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6月</w:t>
      </w:r>
      <w:r w:rsidR="001A625D">
        <w:rPr>
          <w:rFonts w:ascii="宋体" w:hAnsi="宋体" w:hint="eastAsia"/>
          <w:color w:val="000000"/>
          <w:szCs w:val="21"/>
        </w:rPr>
        <w:t>新能源乘用车市场总体走势超强，月度走势超强，增速目前在2</w:t>
      </w:r>
      <w:r w:rsidR="001A625D">
        <w:rPr>
          <w:rFonts w:ascii="宋体" w:hAnsi="宋体"/>
          <w:color w:val="000000"/>
          <w:szCs w:val="21"/>
        </w:rPr>
        <w:t>.5</w:t>
      </w:r>
      <w:r w:rsidR="001A625D">
        <w:rPr>
          <w:rFonts w:ascii="宋体" w:hAnsi="宋体" w:hint="eastAsia"/>
          <w:color w:val="000000"/>
          <w:szCs w:val="21"/>
        </w:rPr>
        <w:t>倍的水平。</w:t>
      </w:r>
    </w:p>
    <w:p w14:paraId="2875EDF4" w14:textId="511960F9" w:rsidR="002668CE" w:rsidRDefault="000D353F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0D353F">
        <w:rPr>
          <w:noProof/>
        </w:rPr>
        <w:drawing>
          <wp:inline distT="0" distB="0" distL="0" distR="0" wp14:anchorId="48479ADC" wp14:editId="5B0B0706">
            <wp:extent cx="6179820" cy="425196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CD406" w14:textId="5265B64A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AE1C672" w14:textId="72954D52" w:rsidR="001A625D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4150EE">
        <w:rPr>
          <w:rFonts w:ascii="宋体" w:hAnsi="宋体" w:hint="eastAsia"/>
          <w:color w:val="000000"/>
          <w:szCs w:val="21"/>
        </w:rPr>
        <w:t>主力厂家零售表现与前期排名有波动变化，</w:t>
      </w:r>
      <w:r>
        <w:rPr>
          <w:rFonts w:ascii="宋体" w:hAnsi="宋体" w:hint="eastAsia"/>
          <w:color w:val="000000"/>
          <w:szCs w:val="21"/>
        </w:rPr>
        <w:t>比亚迪和五菱的地位变化调整，长安等车企在迅速爆发。</w:t>
      </w:r>
    </w:p>
    <w:p w14:paraId="61FCC6AF" w14:textId="77777777" w:rsidR="002668CE" w:rsidRPr="001A625D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0441792" w14:textId="533262BD" w:rsidR="001E5964" w:rsidRDefault="001E5964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73E4824E" w14:textId="273B627F" w:rsidR="00724F22" w:rsidRPr="002668CE" w:rsidRDefault="00724F22" w:rsidP="00724F22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传统动力</w:t>
      </w:r>
      <w:r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59457C42" w14:textId="08E31BB5" w:rsidR="00724F22" w:rsidRDefault="00341661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noProof/>
        </w:rPr>
        <w:drawing>
          <wp:inline distT="0" distB="0" distL="0" distR="0" wp14:anchorId="2AB12347" wp14:editId="478D0AC6">
            <wp:extent cx="6979920" cy="463296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680B6" w14:textId="46AFC4A7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传统车的走势相对低迷，由于基数偏低，目前传统车也在增长中。但已经低于2</w:t>
      </w:r>
      <w:r>
        <w:rPr>
          <w:rFonts w:ascii="宋体" w:hAnsi="宋体"/>
          <w:color w:val="000000"/>
          <w:szCs w:val="21"/>
        </w:rPr>
        <w:t>019</w:t>
      </w:r>
      <w:r>
        <w:rPr>
          <w:rFonts w:ascii="宋体" w:hAnsi="宋体" w:hint="eastAsia"/>
          <w:color w:val="000000"/>
          <w:szCs w:val="21"/>
        </w:rPr>
        <w:t>年销量较多。</w:t>
      </w:r>
    </w:p>
    <w:p w14:paraId="00FA910E" w14:textId="0B08F817" w:rsidR="00724F22" w:rsidRDefault="00341661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noProof/>
        </w:rPr>
        <w:drawing>
          <wp:inline distT="0" distB="0" distL="0" distR="0" wp14:anchorId="7328C74B" wp14:editId="3CA11755">
            <wp:extent cx="6179820" cy="42519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438CA" w14:textId="67D2466C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传统车市场仍是主要市场，新能源表现好的，传统车相对较差，因此主力传统车企的站位代表总体站位。</w:t>
      </w:r>
    </w:p>
    <w:p w14:paraId="3EA9AB02" w14:textId="0E1248C1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6E7DC7D0" w14:textId="7777777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0F3E2EA" w14:textId="0DC2AE67" w:rsidR="00DA166C" w:rsidRPr="00900340" w:rsidRDefault="00DA166C" w:rsidP="00DA166C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商用车</w:t>
      </w:r>
      <w:r w:rsidRPr="00900340">
        <w:rPr>
          <w:rFonts w:hint="eastAsia"/>
          <w:b/>
          <w:bCs/>
          <w:color w:val="FF0000"/>
          <w:szCs w:val="21"/>
        </w:rPr>
        <w:t>车企业产销分类走势</w:t>
      </w:r>
    </w:p>
    <w:p w14:paraId="67B2FA25" w14:textId="526928A5" w:rsidR="000300C7" w:rsidRDefault="00614566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5091179E" wp14:editId="045BD78F">
            <wp:extent cx="6979920" cy="4876800"/>
            <wp:effectExtent l="0" t="0" r="0" b="0"/>
            <wp:docPr id="1875" name="图片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D19B9" w14:textId="168CBDBD" w:rsidR="00FF1ED3" w:rsidRDefault="00FE0531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商用车</w:t>
      </w:r>
      <w:r w:rsidR="0075350B" w:rsidRPr="0075350B">
        <w:rPr>
          <w:rFonts w:ascii="宋体" w:hAnsi="宋体" w:hint="eastAsia"/>
          <w:color w:val="000000"/>
          <w:szCs w:val="21"/>
        </w:rPr>
        <w:t>市场总体走走势较强，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020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75350B" w:rsidRPr="0075350B">
        <w:rPr>
          <w:rFonts w:ascii="宋体" w:hAnsi="宋体" w:hint="eastAsia"/>
          <w:color w:val="000000"/>
          <w:szCs w:val="21"/>
        </w:rPr>
        <w:t>1~</w:t>
      </w:r>
      <w:r w:rsidR="00506603">
        <w:rPr>
          <w:rFonts w:ascii="宋体" w:hAnsi="宋体" w:hint="eastAsia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 w:hint="eastAsia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份同比增长</w:t>
      </w:r>
      <w:r w:rsidR="000A0C3F">
        <w:rPr>
          <w:rFonts w:ascii="宋体" w:hAnsi="宋体"/>
          <w:color w:val="000000"/>
          <w:szCs w:val="21"/>
        </w:rPr>
        <w:t>19</w:t>
      </w:r>
      <w:r w:rsidR="0075350B" w:rsidRPr="0075350B">
        <w:rPr>
          <w:rFonts w:ascii="宋体" w:hAnsi="宋体" w:hint="eastAsia"/>
          <w:color w:val="000000"/>
          <w:szCs w:val="21"/>
        </w:rPr>
        <w:t>%，而且</w:t>
      </w:r>
      <w:r w:rsidR="00116645">
        <w:rPr>
          <w:rFonts w:ascii="宋体" w:hAnsi="宋体" w:hint="eastAsia"/>
          <w:color w:val="000000"/>
          <w:szCs w:val="21"/>
        </w:rPr>
        <w:t>5</w:t>
      </w:r>
      <w:r w:rsidR="00116645">
        <w:rPr>
          <w:rFonts w:ascii="宋体" w:hAnsi="宋体"/>
          <w:color w:val="000000"/>
          <w:szCs w:val="21"/>
        </w:rPr>
        <w:t>-</w:t>
      </w:r>
      <w:r w:rsidR="00506603">
        <w:rPr>
          <w:rFonts w:ascii="宋体" w:hAnsi="宋体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同比增长在</w:t>
      </w:r>
      <w:r w:rsidR="000A0C3F">
        <w:rPr>
          <w:rFonts w:ascii="宋体" w:hAnsi="宋体"/>
          <w:color w:val="000000"/>
          <w:szCs w:val="21"/>
        </w:rPr>
        <w:t>3</w:t>
      </w:r>
      <w:r w:rsidR="0075350B" w:rsidRPr="0075350B">
        <w:rPr>
          <w:rFonts w:ascii="宋体" w:hAnsi="宋体" w:hint="eastAsia"/>
          <w:color w:val="000000"/>
          <w:szCs w:val="21"/>
        </w:rPr>
        <w:t>0%左右水平，呈现历年少有的</w:t>
      </w:r>
      <w:r w:rsidR="00116645">
        <w:rPr>
          <w:rFonts w:ascii="宋体" w:hAnsi="宋体" w:hint="eastAsia"/>
          <w:color w:val="000000"/>
          <w:szCs w:val="21"/>
        </w:rPr>
        <w:t>淡季</w:t>
      </w:r>
      <w:r>
        <w:rPr>
          <w:rFonts w:ascii="宋体" w:hAnsi="宋体" w:hint="eastAsia"/>
          <w:color w:val="000000"/>
          <w:szCs w:val="21"/>
        </w:rPr>
        <w:t>高增速</w:t>
      </w:r>
      <w:r w:rsidR="0075350B" w:rsidRPr="0075350B">
        <w:rPr>
          <w:rFonts w:ascii="宋体" w:hAnsi="宋体" w:hint="eastAsia"/>
          <w:color w:val="000000"/>
          <w:szCs w:val="21"/>
        </w:rPr>
        <w:t>特征</w:t>
      </w:r>
      <w:r w:rsidR="0075350B">
        <w:rPr>
          <w:rFonts w:ascii="宋体" w:hAnsi="宋体" w:hint="eastAsia"/>
          <w:color w:val="000000"/>
          <w:szCs w:val="21"/>
        </w:rPr>
        <w:t>。</w:t>
      </w:r>
    </w:p>
    <w:p w14:paraId="43F2E7C1" w14:textId="64E951C0" w:rsidR="000300C7" w:rsidRDefault="009056D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</w:t>
      </w:r>
      <w:r>
        <w:rPr>
          <w:rFonts w:ascii="宋体" w:hAnsi="宋体"/>
          <w:color w:val="000000"/>
          <w:szCs w:val="21"/>
        </w:rPr>
        <w:t>021</w:t>
      </w:r>
      <w:r>
        <w:rPr>
          <w:rFonts w:ascii="宋体" w:hAnsi="宋体" w:hint="eastAsia"/>
          <w:color w:val="000000"/>
          <w:szCs w:val="21"/>
        </w:rPr>
        <w:t>年的商用车市场起步超强，同比增速</w:t>
      </w:r>
      <w:r w:rsidR="00FA72C3">
        <w:rPr>
          <w:rFonts w:ascii="宋体" w:hAnsi="宋体" w:hint="eastAsia"/>
          <w:color w:val="000000"/>
          <w:szCs w:val="21"/>
        </w:rPr>
        <w:t>4</w:t>
      </w:r>
      <w:r w:rsidR="00FA72C3">
        <w:rPr>
          <w:rFonts w:ascii="宋体" w:hAnsi="宋体"/>
          <w:color w:val="000000"/>
          <w:szCs w:val="21"/>
        </w:rPr>
        <w:t>6</w:t>
      </w:r>
      <w:r>
        <w:rPr>
          <w:rFonts w:ascii="宋体" w:hAnsi="宋体" w:hint="eastAsia"/>
          <w:color w:val="000000"/>
          <w:szCs w:val="21"/>
        </w:rPr>
        <w:t>%，</w:t>
      </w:r>
      <w:r w:rsidR="00FA72C3">
        <w:rPr>
          <w:rFonts w:ascii="宋体" w:hAnsi="宋体" w:hint="eastAsia"/>
          <w:color w:val="000000"/>
          <w:szCs w:val="21"/>
        </w:rPr>
        <w:t>逐步低于</w:t>
      </w:r>
      <w:r>
        <w:rPr>
          <w:rFonts w:ascii="宋体" w:hAnsi="宋体" w:hint="eastAsia"/>
          <w:color w:val="000000"/>
          <w:szCs w:val="21"/>
        </w:rPr>
        <w:t>车市总体走势。</w:t>
      </w:r>
      <w:r w:rsidR="00FF1ED3">
        <w:rPr>
          <w:rFonts w:ascii="宋体" w:hAnsi="宋体" w:hint="eastAsia"/>
          <w:color w:val="000000"/>
          <w:szCs w:val="21"/>
        </w:rPr>
        <w:t>这也是转移量的促进因素。</w:t>
      </w:r>
    </w:p>
    <w:p w14:paraId="140F3ABB" w14:textId="6CEA6E7C" w:rsidR="00322B9E" w:rsidRDefault="00614566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729F6710" wp14:editId="3DB892F4">
            <wp:extent cx="6179820" cy="4168140"/>
            <wp:effectExtent l="0" t="0" r="0" b="381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CF024" w14:textId="56971F0F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ascii="宋体" w:hAnsi="宋体" w:hint="eastAsia"/>
          <w:color w:val="000000"/>
          <w:szCs w:val="21"/>
        </w:rPr>
        <w:t>商用车市场主力的厂家是</w:t>
      </w:r>
      <w:r w:rsidR="009056D0">
        <w:rPr>
          <w:rFonts w:ascii="宋体" w:hAnsi="宋体" w:hint="eastAsia"/>
          <w:color w:val="000000"/>
          <w:szCs w:val="21"/>
        </w:rPr>
        <w:t>一汽解放、</w:t>
      </w:r>
      <w:r w:rsidR="0075350B">
        <w:rPr>
          <w:rFonts w:ascii="宋体" w:hAnsi="宋体" w:hint="eastAsia"/>
          <w:color w:val="000000"/>
          <w:szCs w:val="21"/>
        </w:rPr>
        <w:t>东风汽车、</w:t>
      </w:r>
      <w:r w:rsidRPr="00900340">
        <w:rPr>
          <w:rFonts w:ascii="宋体" w:hAnsi="宋体" w:hint="eastAsia"/>
          <w:color w:val="000000"/>
          <w:szCs w:val="21"/>
        </w:rPr>
        <w:t>上汽通用五菱和北汽福田等，其中</w:t>
      </w:r>
      <w:r w:rsidR="009056D0">
        <w:rPr>
          <w:rFonts w:ascii="宋体" w:hAnsi="宋体" w:hint="eastAsia"/>
          <w:color w:val="000000"/>
          <w:szCs w:val="21"/>
        </w:rPr>
        <w:t>一汽</w:t>
      </w:r>
      <w:r w:rsidR="0075350B">
        <w:rPr>
          <w:rFonts w:ascii="宋体" w:hAnsi="宋体" w:hint="eastAsia"/>
          <w:color w:val="000000"/>
          <w:szCs w:val="21"/>
        </w:rPr>
        <w:t>表现较强，</w:t>
      </w:r>
      <w:r>
        <w:rPr>
          <w:rFonts w:ascii="宋体" w:hAnsi="宋体" w:hint="eastAsia"/>
          <w:color w:val="000000"/>
          <w:szCs w:val="21"/>
        </w:rPr>
        <w:t>福田</w:t>
      </w:r>
      <w:r w:rsidRPr="00900340">
        <w:rPr>
          <w:rFonts w:ascii="宋体" w:hAnsi="宋体" w:hint="eastAsia"/>
          <w:color w:val="000000"/>
          <w:szCs w:val="21"/>
        </w:rPr>
        <w:t>和五菱表现相对较强</w:t>
      </w:r>
      <w:r w:rsidR="00CE7387">
        <w:rPr>
          <w:rFonts w:ascii="宋体" w:hAnsi="宋体" w:hint="eastAsia"/>
          <w:color w:val="000000"/>
          <w:szCs w:val="21"/>
        </w:rPr>
        <w:t>。</w:t>
      </w:r>
      <w:r w:rsidRPr="00900340">
        <w:rPr>
          <w:rFonts w:ascii="宋体" w:hAnsi="宋体" w:hint="eastAsia"/>
          <w:color w:val="000000"/>
          <w:szCs w:val="21"/>
        </w:rPr>
        <w:t>重卡中的中国一汽和中国重汽表现都很好，部分二线企业走势仍有压力</w:t>
      </w:r>
      <w:r w:rsidR="00FE0531">
        <w:rPr>
          <w:rFonts w:ascii="宋体" w:hAnsi="宋体" w:hint="eastAsia"/>
          <w:color w:val="000000"/>
          <w:szCs w:val="21"/>
        </w:rPr>
        <w:t>。</w:t>
      </w:r>
    </w:p>
    <w:p w14:paraId="5A056D58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D40A1C3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、微车企业产销分类走势</w:t>
      </w:r>
    </w:p>
    <w:p w14:paraId="538A72AE" w14:textId="424680A9" w:rsidR="004F72A7" w:rsidRPr="00900340" w:rsidRDefault="00614566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0FE4A725" wp14:editId="6FC70CE4">
            <wp:extent cx="6979920" cy="4632960"/>
            <wp:effectExtent l="0" t="0" r="0" b="0"/>
            <wp:docPr id="1876" name="图片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0EC13" w14:textId="77777777" w:rsidR="00341661" w:rsidRPr="00341661" w:rsidRDefault="009056D0" w:rsidP="00341661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20年累微型车销量109.64万台，累计增速2.5%；</w:t>
      </w:r>
      <w:r w:rsidR="00341661" w:rsidRPr="00341661">
        <w:rPr>
          <w:rFonts w:ascii="宋体" w:hAnsi="宋体" w:hint="eastAsia"/>
          <w:color w:val="000000"/>
          <w:szCs w:val="21"/>
        </w:rPr>
        <w:t>21年累微型车销量45.52万台，累计增速-2.3%；6月微型车销量6.8万台，同比增长-37.4%，环比增长-28.5%。</w:t>
      </w:r>
    </w:p>
    <w:p w14:paraId="430D4E99" w14:textId="77777777" w:rsidR="00341661" w:rsidRPr="00341661" w:rsidRDefault="00341661" w:rsidP="00341661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rFonts w:ascii="宋体" w:hAnsi="宋体" w:hint="eastAsia"/>
          <w:color w:val="000000"/>
          <w:szCs w:val="21"/>
        </w:rPr>
        <w:t>21年累微客销量18.21万台，累计增速17.2%；6月销量3.67万台，同比增长4%，环比增长-4.2%。</w:t>
      </w:r>
    </w:p>
    <w:p w14:paraId="0976C689" w14:textId="708D182C" w:rsidR="00832554" w:rsidRPr="009056D0" w:rsidRDefault="00341661" w:rsidP="00341661">
      <w:pPr>
        <w:ind w:firstLineChars="170" w:firstLine="357"/>
        <w:rPr>
          <w:rFonts w:ascii="宋体" w:hAnsi="宋体"/>
          <w:color w:val="000000"/>
          <w:szCs w:val="21"/>
        </w:rPr>
      </w:pPr>
      <w:r w:rsidRPr="00341661">
        <w:rPr>
          <w:rFonts w:ascii="宋体" w:hAnsi="宋体" w:hint="eastAsia"/>
          <w:color w:val="000000"/>
          <w:szCs w:val="21"/>
        </w:rPr>
        <w:t>21年累微卡销量27.3万台，累计增速-12.1%；6月销量3.14万台，同比增长-57.2%，环比增长-44.8%。</w:t>
      </w:r>
      <w:r w:rsidR="00832554" w:rsidRPr="00832554">
        <w:rPr>
          <w:rFonts w:ascii="宋体" w:hAnsi="宋体" w:hint="eastAsia"/>
          <w:color w:val="000000"/>
          <w:szCs w:val="21"/>
        </w:rPr>
        <w:t>。</w:t>
      </w:r>
    </w:p>
    <w:p w14:paraId="2C306247" w14:textId="67307B8B" w:rsidR="00322B9E" w:rsidRPr="00322B9E" w:rsidRDefault="00322B9E" w:rsidP="009056D0">
      <w:pPr>
        <w:ind w:firstLineChars="170" w:firstLine="357"/>
        <w:rPr>
          <w:rFonts w:ascii="宋体" w:hAnsi="宋体"/>
          <w:color w:val="000000"/>
          <w:szCs w:val="21"/>
        </w:rPr>
      </w:pPr>
    </w:p>
    <w:p w14:paraId="02A8DB8A" w14:textId="41C2C77C" w:rsidR="0031393F" w:rsidRDefault="000D353F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0D353F">
        <w:rPr>
          <w:noProof/>
        </w:rPr>
        <w:drawing>
          <wp:inline distT="0" distB="0" distL="0" distR="0" wp14:anchorId="19DD8FA2" wp14:editId="17A57694">
            <wp:extent cx="6179820" cy="4168140"/>
            <wp:effectExtent l="0" t="0" r="0" b="381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CD868" w14:textId="4322D666" w:rsidR="004F72A7" w:rsidRDefault="00CE7387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20</w:t>
      </w:r>
      <w:r w:rsidR="004F72A7" w:rsidRPr="00900340">
        <w:rPr>
          <w:rFonts w:ascii="宋体" w:hAnsi="宋体" w:hint="eastAsia"/>
          <w:color w:val="000000"/>
          <w:szCs w:val="21"/>
        </w:rPr>
        <w:t>年的的</w:t>
      </w:r>
      <w:r w:rsidR="004F72A7">
        <w:rPr>
          <w:rFonts w:ascii="宋体" w:hAnsi="宋体" w:hint="eastAsia"/>
          <w:color w:val="000000"/>
          <w:szCs w:val="21"/>
        </w:rPr>
        <w:t>五菱</w:t>
      </w:r>
      <w:r w:rsidR="004F72A7" w:rsidRPr="00900340">
        <w:rPr>
          <w:rFonts w:ascii="宋体" w:hAnsi="宋体" w:hint="eastAsia"/>
          <w:color w:val="000000"/>
          <w:szCs w:val="21"/>
        </w:rPr>
        <w:t>走势</w:t>
      </w:r>
      <w:r>
        <w:rPr>
          <w:rFonts w:ascii="宋体" w:hAnsi="宋体" w:hint="eastAsia"/>
          <w:color w:val="000000"/>
          <w:szCs w:val="21"/>
        </w:rPr>
        <w:t>相对</w:t>
      </w:r>
      <w:r w:rsidR="004F72A7" w:rsidRPr="00900340">
        <w:rPr>
          <w:rFonts w:ascii="宋体" w:hAnsi="宋体" w:hint="eastAsia"/>
          <w:color w:val="000000"/>
          <w:szCs w:val="21"/>
        </w:rPr>
        <w:t>很强，</w:t>
      </w:r>
      <w:r w:rsidR="0075350B">
        <w:rPr>
          <w:rFonts w:ascii="宋体" w:hAnsi="宋体" w:hint="eastAsia"/>
          <w:color w:val="000000"/>
          <w:szCs w:val="21"/>
        </w:rPr>
        <w:t>东风恢复</w:t>
      </w:r>
      <w:r w:rsidR="009056D0">
        <w:rPr>
          <w:rFonts w:ascii="宋体" w:hAnsi="宋体" w:hint="eastAsia"/>
          <w:color w:val="000000"/>
          <w:szCs w:val="21"/>
        </w:rPr>
        <w:t>。</w:t>
      </w:r>
      <w:r w:rsidR="004F72A7" w:rsidRPr="00900340">
        <w:rPr>
          <w:rFonts w:ascii="宋体" w:hAnsi="宋体" w:hint="eastAsia"/>
          <w:color w:val="000000"/>
          <w:szCs w:val="21"/>
        </w:rPr>
        <w:t>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021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B544DD">
        <w:rPr>
          <w:rFonts w:ascii="宋体" w:hAnsi="宋体" w:hint="eastAsia"/>
          <w:color w:val="000000"/>
          <w:szCs w:val="21"/>
        </w:rPr>
        <w:t>6月</w:t>
      </w:r>
      <w:r w:rsidR="004F72A7" w:rsidRPr="00900340">
        <w:rPr>
          <w:rFonts w:ascii="宋体" w:hAnsi="宋体" w:hint="eastAsia"/>
          <w:color w:val="000000"/>
          <w:szCs w:val="21"/>
        </w:rPr>
        <w:t>其他厂家</w:t>
      </w:r>
      <w:r w:rsidR="004F72A7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。金杯、长安走势</w:t>
      </w:r>
      <w:r w:rsidR="00DB39EE">
        <w:rPr>
          <w:rFonts w:ascii="宋体" w:hAnsi="宋体" w:hint="eastAsia"/>
          <w:color w:val="000000"/>
          <w:szCs w:val="21"/>
        </w:rPr>
        <w:t>改善</w:t>
      </w:r>
      <w:r w:rsidR="004F72A7" w:rsidRPr="00900340"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color w:val="000000"/>
          <w:szCs w:val="21"/>
        </w:rPr>
        <w:t>微车</w:t>
      </w:r>
      <w:r w:rsidR="004F72A7" w:rsidRPr="00900340">
        <w:rPr>
          <w:rFonts w:ascii="宋体" w:hAnsi="宋体" w:hint="eastAsia"/>
          <w:color w:val="000000"/>
          <w:szCs w:val="21"/>
        </w:rPr>
        <w:t>其他企业走势压力仍较大。</w:t>
      </w:r>
    </w:p>
    <w:p w14:paraId="470ED44E" w14:textId="77777777" w:rsidR="00541596" w:rsidRPr="00900340" w:rsidRDefault="00541596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55702BF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611219E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37" w:name="_Toc261214597"/>
      <w:bookmarkStart w:id="38" w:name="_Toc285960427"/>
      <w:bookmarkStart w:id="39" w:name="_Toc285960532"/>
      <w:bookmarkStart w:id="40" w:name="_Toc285960742"/>
      <w:bookmarkStart w:id="41" w:name="_Toc285961917"/>
      <w:r w:rsidRPr="00900340">
        <w:rPr>
          <w:b/>
          <w:bCs/>
          <w:color w:val="FF0000"/>
          <w:szCs w:val="21"/>
        </w:rPr>
        <w:t>7</w:t>
      </w:r>
      <w:r w:rsidRPr="00900340">
        <w:rPr>
          <w:rFonts w:hint="eastAsia"/>
          <w:b/>
          <w:bCs/>
          <w:color w:val="FF0000"/>
          <w:szCs w:val="21"/>
        </w:rPr>
        <w:t>、轻型卡车企业产销分类走势</w:t>
      </w:r>
      <w:bookmarkEnd w:id="37"/>
      <w:bookmarkEnd w:id="38"/>
      <w:bookmarkEnd w:id="39"/>
      <w:bookmarkEnd w:id="40"/>
      <w:bookmarkEnd w:id="41"/>
    </w:p>
    <w:p w14:paraId="4A438822" w14:textId="02B428A7" w:rsidR="004F72A7" w:rsidRPr="00C876A1" w:rsidRDefault="00614566" w:rsidP="004F72A7">
      <w:pPr>
        <w:pStyle w:val="a5"/>
        <w:keepNext/>
        <w:jc w:val="left"/>
        <w:rPr>
          <w:color w:val="000000"/>
          <w:sz w:val="21"/>
          <w:szCs w:val="21"/>
        </w:rPr>
      </w:pPr>
      <w:r w:rsidRPr="00614566">
        <w:rPr>
          <w:noProof/>
        </w:rPr>
        <w:drawing>
          <wp:inline distT="0" distB="0" distL="0" distR="0" wp14:anchorId="2628508C" wp14:editId="5315B456">
            <wp:extent cx="6979920" cy="4632960"/>
            <wp:effectExtent l="0" t="0" r="0" b="0"/>
            <wp:docPr id="1880" name="图片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72C3">
        <w:rPr>
          <w:color w:val="000000"/>
          <w:sz w:val="21"/>
          <w:szCs w:val="21"/>
        </w:rPr>
        <w:br w:type="textWrapping" w:clear="all"/>
      </w:r>
    </w:p>
    <w:p w14:paraId="67BFE6B1" w14:textId="77777777" w:rsidR="00341661" w:rsidRPr="00341661" w:rsidRDefault="0018714A" w:rsidP="00341661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年累卡车销量</w:t>
      </w:r>
      <w:r w:rsidRPr="0018714A">
        <w:rPr>
          <w:rFonts w:hint="eastAsia"/>
          <w:color w:val="000000"/>
          <w:szCs w:val="21"/>
        </w:rPr>
        <w:t>397.47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23.8%</w:t>
      </w:r>
      <w:r w:rsidRPr="0018714A">
        <w:rPr>
          <w:rFonts w:hint="eastAsia"/>
          <w:color w:val="000000"/>
          <w:szCs w:val="21"/>
        </w:rPr>
        <w:t>；</w:t>
      </w:r>
      <w:r w:rsidR="00341661" w:rsidRPr="00341661">
        <w:rPr>
          <w:rFonts w:hint="eastAsia"/>
          <w:color w:val="000000"/>
          <w:szCs w:val="21"/>
        </w:rPr>
        <w:t>21</w:t>
      </w:r>
      <w:r w:rsidR="00341661" w:rsidRPr="00341661">
        <w:rPr>
          <w:rFonts w:hint="eastAsia"/>
          <w:color w:val="000000"/>
          <w:szCs w:val="21"/>
        </w:rPr>
        <w:t>年累卡车销量</w:t>
      </w:r>
      <w:r w:rsidR="00341661" w:rsidRPr="00341661">
        <w:rPr>
          <w:rFonts w:hint="eastAsia"/>
          <w:color w:val="000000"/>
          <w:szCs w:val="21"/>
        </w:rPr>
        <w:t>234.79</w:t>
      </w:r>
      <w:r w:rsidR="00341661" w:rsidRPr="00341661">
        <w:rPr>
          <w:rFonts w:hint="eastAsia"/>
          <w:color w:val="000000"/>
          <w:szCs w:val="21"/>
        </w:rPr>
        <w:t>万台，累计增速</w:t>
      </w:r>
      <w:r w:rsidR="00341661" w:rsidRPr="00341661">
        <w:rPr>
          <w:rFonts w:hint="eastAsia"/>
          <w:color w:val="000000"/>
          <w:szCs w:val="21"/>
        </w:rPr>
        <w:t>24.3%</w:t>
      </w:r>
      <w:r w:rsidR="00341661" w:rsidRPr="00341661">
        <w:rPr>
          <w:rFonts w:hint="eastAsia"/>
          <w:color w:val="000000"/>
          <w:szCs w:val="21"/>
        </w:rPr>
        <w:t>；</w:t>
      </w:r>
      <w:r w:rsidR="00341661" w:rsidRPr="00341661">
        <w:rPr>
          <w:rFonts w:hint="eastAsia"/>
          <w:color w:val="000000"/>
          <w:szCs w:val="21"/>
        </w:rPr>
        <w:t>6</w:t>
      </w:r>
      <w:r w:rsidR="00341661" w:rsidRPr="00341661">
        <w:rPr>
          <w:rFonts w:hint="eastAsia"/>
          <w:color w:val="000000"/>
          <w:szCs w:val="21"/>
        </w:rPr>
        <w:t>月卡车销量</w:t>
      </w:r>
      <w:r w:rsidR="00341661" w:rsidRPr="00341661">
        <w:rPr>
          <w:rFonts w:hint="eastAsia"/>
          <w:color w:val="000000"/>
          <w:szCs w:val="21"/>
        </w:rPr>
        <w:t>35.7</w:t>
      </w:r>
      <w:r w:rsidR="00341661" w:rsidRPr="00341661">
        <w:rPr>
          <w:rFonts w:hint="eastAsia"/>
          <w:color w:val="000000"/>
          <w:szCs w:val="21"/>
        </w:rPr>
        <w:t>万台，同比增长</w:t>
      </w:r>
      <w:r w:rsidR="00341661" w:rsidRPr="00341661">
        <w:rPr>
          <w:rFonts w:hint="eastAsia"/>
          <w:color w:val="000000"/>
          <w:szCs w:val="21"/>
        </w:rPr>
        <w:t>-15%</w:t>
      </w:r>
      <w:r w:rsidR="00341661" w:rsidRPr="00341661">
        <w:rPr>
          <w:rFonts w:hint="eastAsia"/>
          <w:color w:val="000000"/>
          <w:szCs w:val="21"/>
        </w:rPr>
        <w:t>，环比增长</w:t>
      </w:r>
      <w:r w:rsidR="00341661" w:rsidRPr="00341661">
        <w:rPr>
          <w:rFonts w:hint="eastAsia"/>
          <w:color w:val="000000"/>
          <w:szCs w:val="21"/>
        </w:rPr>
        <w:t>-5.7%</w:t>
      </w:r>
      <w:r w:rsidR="00341661" w:rsidRPr="00341661">
        <w:rPr>
          <w:rFonts w:hint="eastAsia"/>
          <w:color w:val="000000"/>
          <w:szCs w:val="21"/>
        </w:rPr>
        <w:t>。</w:t>
      </w:r>
    </w:p>
    <w:p w14:paraId="4CB6E981" w14:textId="104A0806" w:rsidR="001A625D" w:rsidRPr="00314BEC" w:rsidRDefault="00341661" w:rsidP="00341661">
      <w:pPr>
        <w:ind w:firstLineChars="202" w:firstLine="424"/>
        <w:rPr>
          <w:color w:val="000000"/>
          <w:szCs w:val="21"/>
        </w:rPr>
      </w:pPr>
      <w:r w:rsidRPr="00341661">
        <w:rPr>
          <w:rFonts w:hint="eastAsia"/>
          <w:color w:val="000000"/>
          <w:szCs w:val="21"/>
        </w:rPr>
        <w:t>21</w:t>
      </w:r>
      <w:r w:rsidRPr="00341661">
        <w:rPr>
          <w:rFonts w:hint="eastAsia"/>
          <w:color w:val="000000"/>
          <w:szCs w:val="21"/>
        </w:rPr>
        <w:t>年累轻卡销量</w:t>
      </w:r>
      <w:r w:rsidRPr="00341661">
        <w:rPr>
          <w:rFonts w:hint="eastAsia"/>
          <w:color w:val="000000"/>
          <w:szCs w:val="21"/>
        </w:rPr>
        <w:t>119.51</w:t>
      </w:r>
      <w:r w:rsidRPr="00341661">
        <w:rPr>
          <w:rFonts w:hint="eastAsia"/>
          <w:color w:val="000000"/>
          <w:szCs w:val="21"/>
        </w:rPr>
        <w:t>万台，累计增速</w:t>
      </w:r>
      <w:r w:rsidRPr="00341661">
        <w:rPr>
          <w:rFonts w:hint="eastAsia"/>
          <w:color w:val="000000"/>
          <w:szCs w:val="21"/>
        </w:rPr>
        <w:t>19.4%</w:t>
      </w:r>
      <w:r w:rsidRPr="00341661">
        <w:rPr>
          <w:rFonts w:hint="eastAsia"/>
          <w:color w:val="000000"/>
          <w:szCs w:val="21"/>
        </w:rPr>
        <w:t>；</w:t>
      </w:r>
      <w:r w:rsidRPr="00341661">
        <w:rPr>
          <w:rFonts w:hint="eastAsia"/>
          <w:color w:val="000000"/>
          <w:szCs w:val="21"/>
        </w:rPr>
        <w:t>6</w:t>
      </w:r>
      <w:r w:rsidRPr="00341661">
        <w:rPr>
          <w:rFonts w:hint="eastAsia"/>
          <w:color w:val="000000"/>
          <w:szCs w:val="21"/>
        </w:rPr>
        <w:t>月销量</w:t>
      </w:r>
      <w:r w:rsidRPr="00341661">
        <w:rPr>
          <w:rFonts w:hint="eastAsia"/>
          <w:color w:val="000000"/>
          <w:szCs w:val="21"/>
        </w:rPr>
        <w:t>18.38</w:t>
      </w:r>
      <w:r w:rsidRPr="00341661">
        <w:rPr>
          <w:rFonts w:hint="eastAsia"/>
          <w:color w:val="000000"/>
          <w:szCs w:val="21"/>
        </w:rPr>
        <w:t>万台，同比增长</w:t>
      </w:r>
      <w:r w:rsidRPr="00341661">
        <w:rPr>
          <w:rFonts w:hint="eastAsia"/>
          <w:color w:val="000000"/>
          <w:szCs w:val="21"/>
        </w:rPr>
        <w:t>-22.6%</w:t>
      </w:r>
      <w:r w:rsidRPr="00341661">
        <w:rPr>
          <w:rFonts w:hint="eastAsia"/>
          <w:color w:val="000000"/>
          <w:szCs w:val="21"/>
        </w:rPr>
        <w:t>，环比增长</w:t>
      </w:r>
      <w:r w:rsidRPr="00341661">
        <w:rPr>
          <w:rFonts w:hint="eastAsia"/>
          <w:color w:val="000000"/>
          <w:szCs w:val="21"/>
        </w:rPr>
        <w:t>-6.7%</w:t>
      </w:r>
      <w:r w:rsidRPr="00341661">
        <w:rPr>
          <w:rFonts w:hint="eastAsia"/>
          <w:color w:val="000000"/>
          <w:szCs w:val="21"/>
        </w:rPr>
        <w:t>。</w:t>
      </w:r>
      <w:r w:rsidR="001A625D" w:rsidRPr="00314BEC">
        <w:rPr>
          <w:rFonts w:hint="eastAsia"/>
          <w:color w:val="000000"/>
          <w:szCs w:val="21"/>
        </w:rPr>
        <w:t>。</w:t>
      </w:r>
    </w:p>
    <w:p w14:paraId="3FAB5B72" w14:textId="08E47ECB" w:rsidR="0075350B" w:rsidRDefault="00FF1ED3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去年</w:t>
      </w:r>
      <w:r w:rsidR="0075350B">
        <w:rPr>
          <w:rFonts w:ascii="宋体" w:hAnsi="宋体" w:hint="eastAsia"/>
        </w:rPr>
        <w:t>卡车高增长主要</w:t>
      </w:r>
      <w:r w:rsidR="0075350B" w:rsidRPr="008B0F69">
        <w:rPr>
          <w:rFonts w:ascii="宋体" w:hAnsi="宋体" w:hint="eastAsia"/>
        </w:rPr>
        <w:t>是国三</w:t>
      </w:r>
      <w:r w:rsidR="0075350B">
        <w:rPr>
          <w:rFonts w:ascii="宋体" w:hAnsi="宋体" w:hint="eastAsia"/>
        </w:rPr>
        <w:t>柴油车</w:t>
      </w:r>
      <w:r w:rsidR="0075350B" w:rsidRPr="008B0F69">
        <w:rPr>
          <w:rFonts w:ascii="宋体" w:hAnsi="宋体" w:hint="eastAsia"/>
        </w:rPr>
        <w:t>淘汰的影响</w:t>
      </w:r>
      <w:r w:rsidR="0075350B">
        <w:rPr>
          <w:rFonts w:ascii="宋体" w:hAnsi="宋体" w:hint="eastAsia"/>
        </w:rPr>
        <w:t>。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1533E7">
        <w:rPr>
          <w:rFonts w:ascii="宋体" w:hAnsi="宋体" w:hint="eastAsia"/>
        </w:rPr>
        <w:t>年</w:t>
      </w:r>
      <w:r w:rsidR="0075350B">
        <w:rPr>
          <w:rFonts w:ascii="宋体" w:hAnsi="宋体" w:hint="eastAsia"/>
        </w:rPr>
        <w:t>各地采取强力措施打击假国三，带来巨大换购增量。该利好因素持续到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75350B">
        <w:rPr>
          <w:rFonts w:ascii="宋体" w:hAnsi="宋体" w:hint="eastAsia"/>
        </w:rPr>
        <w:t>年底</w:t>
      </w:r>
      <w:r w:rsidR="001533E7">
        <w:rPr>
          <w:rFonts w:ascii="宋体" w:hAnsi="宋体" w:hint="eastAsia"/>
        </w:rPr>
        <w:t>,</w:t>
      </w:r>
      <w:r w:rsidR="001533E7">
        <w:rPr>
          <w:rFonts w:ascii="宋体" w:hAnsi="宋体"/>
        </w:rPr>
        <w:t>2021</w:t>
      </w:r>
      <w:r w:rsidR="001533E7">
        <w:rPr>
          <w:rFonts w:ascii="宋体" w:hAnsi="宋体" w:hint="eastAsia"/>
        </w:rPr>
        <w:t>年逐步回归常态</w:t>
      </w:r>
      <w:r w:rsidR="0075350B" w:rsidRPr="00CE7D28">
        <w:rPr>
          <w:rFonts w:ascii="宋体" w:hAnsi="宋体"/>
        </w:rPr>
        <w:t>。</w:t>
      </w:r>
      <w:r>
        <w:rPr>
          <w:rFonts w:ascii="宋体" w:hAnsi="宋体" w:hint="eastAsia"/>
        </w:rPr>
        <w:t>目前期待对轻卡的超载问题进一步治理，带来类似重卡的增量。</w:t>
      </w:r>
    </w:p>
    <w:p w14:paraId="40E0F841" w14:textId="3BCDDBBF" w:rsidR="001A625D" w:rsidRDefault="000D353F" w:rsidP="0075350B">
      <w:pPr>
        <w:ind w:firstLineChars="202" w:firstLine="424"/>
        <w:rPr>
          <w:rFonts w:ascii="宋体" w:hAnsi="宋体"/>
        </w:rPr>
      </w:pPr>
      <w:r w:rsidRPr="000D353F">
        <w:rPr>
          <w:noProof/>
        </w:rPr>
        <w:drawing>
          <wp:inline distT="0" distB="0" distL="0" distR="0" wp14:anchorId="486421FC" wp14:editId="6E9DEE5A">
            <wp:extent cx="6179820" cy="4168140"/>
            <wp:effectExtent l="0" t="0" r="0" b="381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31396" w14:textId="254BC77B" w:rsidR="0075350B" w:rsidRDefault="0075350B" w:rsidP="0075350B">
      <w:pPr>
        <w:ind w:firstLineChars="202" w:firstLine="424"/>
        <w:rPr>
          <w:color w:val="000000"/>
          <w:szCs w:val="21"/>
        </w:rPr>
      </w:pPr>
    </w:p>
    <w:p w14:paraId="706219F3" w14:textId="6A0BEFFA" w:rsidR="00541596" w:rsidRPr="00900340" w:rsidRDefault="00541596" w:rsidP="004F72A7">
      <w:pPr>
        <w:ind w:firstLineChars="202" w:firstLine="424"/>
        <w:rPr>
          <w:color w:val="000000"/>
          <w:szCs w:val="21"/>
        </w:rPr>
      </w:pPr>
    </w:p>
    <w:p w14:paraId="4635C49D" w14:textId="737E00FC" w:rsidR="004F72A7" w:rsidRPr="00900340" w:rsidRDefault="00CE7387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color w:val="000000"/>
          <w:szCs w:val="21"/>
        </w:rPr>
        <w:t>年</w:t>
      </w:r>
      <w:r w:rsidR="004F72A7">
        <w:rPr>
          <w:color w:val="000000"/>
          <w:szCs w:val="21"/>
        </w:rPr>
        <w:t>1</w:t>
      </w:r>
      <w:r>
        <w:rPr>
          <w:color w:val="000000"/>
          <w:szCs w:val="21"/>
        </w:rPr>
        <w:t>-</w:t>
      </w:r>
      <w:r w:rsidR="000D353F">
        <w:rPr>
          <w:color w:val="000000"/>
          <w:szCs w:val="21"/>
        </w:rPr>
        <w:t>12</w:t>
      </w:r>
      <w:r w:rsidR="000D353F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的轻卡主力厂家分化较明显，福田和</w:t>
      </w:r>
      <w:r w:rsidR="00DB39EE">
        <w:rPr>
          <w:rFonts w:hint="eastAsia"/>
          <w:color w:val="000000"/>
          <w:szCs w:val="21"/>
        </w:rPr>
        <w:t>东风</w:t>
      </w:r>
      <w:r w:rsidR="004F72A7" w:rsidRPr="00900340">
        <w:rPr>
          <w:rFonts w:hint="eastAsia"/>
          <w:color w:val="000000"/>
          <w:szCs w:val="21"/>
        </w:rPr>
        <w:t>走势超强，江铃、江淮的轻卡表现</w:t>
      </w:r>
      <w:r w:rsidR="00DB39EE">
        <w:rPr>
          <w:rFonts w:hint="eastAsia"/>
          <w:color w:val="000000"/>
          <w:szCs w:val="21"/>
        </w:rPr>
        <w:t>平稳</w:t>
      </w:r>
      <w:r w:rsidR="004F72A7" w:rsidRPr="00900340">
        <w:rPr>
          <w:rFonts w:hint="eastAsia"/>
          <w:color w:val="000000"/>
          <w:szCs w:val="21"/>
        </w:rPr>
        <w:t>。</w:t>
      </w:r>
    </w:p>
    <w:p w14:paraId="2CE208B4" w14:textId="43DC061F" w:rsidR="00DB39EE" w:rsidRDefault="004F72A7" w:rsidP="004F72A7">
      <w:pPr>
        <w:ind w:firstLineChars="202" w:firstLine="424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主力车企的福田保持超强的龙头地位。</w:t>
      </w:r>
      <w:r w:rsidR="00116645">
        <w:rPr>
          <w:rFonts w:hint="eastAsia"/>
          <w:color w:val="000000"/>
          <w:szCs w:val="21"/>
        </w:rPr>
        <w:t>长城</w:t>
      </w:r>
      <w:r w:rsidR="00116645" w:rsidRPr="00900340">
        <w:rPr>
          <w:rFonts w:hint="eastAsia"/>
          <w:color w:val="000000"/>
          <w:szCs w:val="21"/>
        </w:rPr>
        <w:t>的轻卡走势很强，</w:t>
      </w:r>
      <w:r w:rsidR="00116645">
        <w:rPr>
          <w:rFonts w:hint="eastAsia"/>
          <w:color w:val="000000"/>
          <w:szCs w:val="21"/>
        </w:rPr>
        <w:t>主要也是</w:t>
      </w:r>
      <w:r w:rsidRPr="00900340">
        <w:rPr>
          <w:rFonts w:hint="eastAsia"/>
          <w:color w:val="000000"/>
          <w:szCs w:val="21"/>
        </w:rPr>
        <w:t>长城皮卡走势很好</w:t>
      </w:r>
      <w:r w:rsidR="00DB39EE">
        <w:rPr>
          <w:rFonts w:hint="eastAsia"/>
          <w:color w:val="000000"/>
          <w:szCs w:val="21"/>
        </w:rPr>
        <w:t>。</w:t>
      </w:r>
    </w:p>
    <w:p w14:paraId="17C48A3D" w14:textId="70F173D1" w:rsidR="004F72A7" w:rsidRPr="00900340" w:rsidRDefault="00116645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长安</w:t>
      </w:r>
      <w:r w:rsidR="004F72A7" w:rsidRPr="00900340">
        <w:rPr>
          <w:rFonts w:hint="eastAsia"/>
          <w:color w:val="000000"/>
          <w:szCs w:val="21"/>
        </w:rPr>
        <w:t>从微卡强势企业升级成为轻卡第二</w:t>
      </w:r>
      <w:r w:rsidR="00FF1ED3">
        <w:rPr>
          <w:rFonts w:hint="eastAsia"/>
          <w:color w:val="000000"/>
          <w:szCs w:val="21"/>
        </w:rPr>
        <w:t>阵营</w:t>
      </w:r>
      <w:r w:rsidR="004F72A7" w:rsidRPr="00900340">
        <w:rPr>
          <w:rFonts w:hint="eastAsia"/>
          <w:color w:val="000000"/>
          <w:szCs w:val="21"/>
        </w:rPr>
        <w:t>强势企业。</w:t>
      </w:r>
    </w:p>
    <w:p w14:paraId="69F7F969" w14:textId="77777777" w:rsidR="004F72A7" w:rsidRPr="00900340" w:rsidRDefault="004F72A7" w:rsidP="004F72A7">
      <w:pPr>
        <w:ind w:firstLineChars="202" w:firstLine="424"/>
        <w:rPr>
          <w:color w:val="000000"/>
          <w:szCs w:val="21"/>
        </w:rPr>
      </w:pPr>
    </w:p>
    <w:p w14:paraId="69281446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8</w:t>
      </w:r>
      <w:r w:rsidRPr="00900340">
        <w:rPr>
          <w:rFonts w:hint="eastAsia"/>
          <w:b/>
          <w:bCs/>
          <w:color w:val="FF0000"/>
          <w:szCs w:val="21"/>
        </w:rPr>
        <w:t>、中重型卡车企业产销分类走势</w:t>
      </w:r>
    </w:p>
    <w:p w14:paraId="419EA72F" w14:textId="242B8C47" w:rsidR="004F72A7" w:rsidRPr="00900340" w:rsidRDefault="00614566" w:rsidP="004F72A7">
      <w:pPr>
        <w:ind w:firstLineChars="202" w:firstLine="424"/>
        <w:rPr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16724877" wp14:editId="0D80E05A">
            <wp:extent cx="6979920" cy="4853940"/>
            <wp:effectExtent l="0" t="0" r="0" b="3810"/>
            <wp:docPr id="1885" name="图片 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5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5FF59" w14:textId="77777777" w:rsidR="00832554" w:rsidRDefault="004F72A7" w:rsidP="0075350B">
      <w:pPr>
        <w:ind w:firstLineChars="202" w:firstLine="424"/>
        <w:rPr>
          <w:color w:val="000000"/>
          <w:szCs w:val="21"/>
        </w:rPr>
      </w:pPr>
      <w:r w:rsidRPr="004A169B">
        <w:rPr>
          <w:rFonts w:hint="eastAsia"/>
          <w:color w:val="000000"/>
          <w:szCs w:val="21"/>
        </w:rPr>
        <w:t>19</w:t>
      </w:r>
      <w:r w:rsidRPr="004A169B">
        <w:rPr>
          <w:rFonts w:hint="eastAsia"/>
          <w:color w:val="000000"/>
          <w:szCs w:val="21"/>
        </w:rPr>
        <w:t>年全年累计中重卡销量</w:t>
      </w:r>
      <w:r w:rsidRPr="004A169B">
        <w:rPr>
          <w:rFonts w:hint="eastAsia"/>
          <w:color w:val="000000"/>
          <w:szCs w:val="21"/>
        </w:rPr>
        <w:t>131.36</w:t>
      </w:r>
      <w:r w:rsidRPr="004A169B">
        <w:rPr>
          <w:rFonts w:hint="eastAsia"/>
          <w:color w:val="000000"/>
          <w:szCs w:val="21"/>
        </w:rPr>
        <w:t>万台，累计增速</w:t>
      </w:r>
      <w:r w:rsidRPr="004A169B">
        <w:rPr>
          <w:rFonts w:hint="eastAsia"/>
          <w:color w:val="000000"/>
          <w:szCs w:val="21"/>
        </w:rPr>
        <w:t>-0.9%</w:t>
      </w:r>
      <w:r w:rsidRPr="004A169B">
        <w:rPr>
          <w:rFonts w:hint="eastAsia"/>
          <w:color w:val="000000"/>
          <w:szCs w:val="21"/>
        </w:rPr>
        <w:t>；</w:t>
      </w:r>
      <w:r w:rsidR="0018714A" w:rsidRPr="0018714A">
        <w:rPr>
          <w:rFonts w:hint="eastAsia"/>
          <w:color w:val="000000"/>
          <w:szCs w:val="21"/>
        </w:rPr>
        <w:t>20</w:t>
      </w:r>
      <w:r w:rsidR="0018714A" w:rsidRPr="0018714A">
        <w:rPr>
          <w:rFonts w:hint="eastAsia"/>
          <w:color w:val="000000"/>
          <w:szCs w:val="21"/>
        </w:rPr>
        <w:t>年累中重卡销量</w:t>
      </w:r>
      <w:r w:rsidR="0018714A" w:rsidRPr="0018714A">
        <w:rPr>
          <w:rFonts w:hint="eastAsia"/>
          <w:color w:val="000000"/>
          <w:szCs w:val="21"/>
        </w:rPr>
        <w:t>177.8</w:t>
      </w:r>
      <w:r w:rsidR="0018714A" w:rsidRPr="0018714A">
        <w:rPr>
          <w:rFonts w:hint="eastAsia"/>
          <w:color w:val="000000"/>
          <w:szCs w:val="21"/>
        </w:rPr>
        <w:t>万台，累计增速</w:t>
      </w:r>
      <w:r w:rsidR="0018714A" w:rsidRPr="0018714A">
        <w:rPr>
          <w:rFonts w:hint="eastAsia"/>
          <w:color w:val="000000"/>
          <w:szCs w:val="21"/>
        </w:rPr>
        <w:t>34.4%</w:t>
      </w:r>
      <w:r w:rsidR="0018714A" w:rsidRPr="0018714A">
        <w:rPr>
          <w:rFonts w:hint="eastAsia"/>
          <w:color w:val="000000"/>
          <w:szCs w:val="21"/>
        </w:rPr>
        <w:t>；</w:t>
      </w:r>
    </w:p>
    <w:p w14:paraId="41A722E3" w14:textId="77777777" w:rsidR="00341661" w:rsidRPr="00341661" w:rsidRDefault="00341661" w:rsidP="00341661">
      <w:pPr>
        <w:ind w:firstLineChars="202" w:firstLine="424"/>
        <w:rPr>
          <w:color w:val="000000"/>
          <w:szCs w:val="21"/>
        </w:rPr>
      </w:pPr>
      <w:r w:rsidRPr="00341661">
        <w:rPr>
          <w:rFonts w:hint="eastAsia"/>
          <w:color w:val="000000"/>
          <w:szCs w:val="21"/>
        </w:rPr>
        <w:t>21</w:t>
      </w:r>
      <w:r w:rsidRPr="00341661">
        <w:rPr>
          <w:rFonts w:hint="eastAsia"/>
          <w:color w:val="000000"/>
          <w:szCs w:val="21"/>
        </w:rPr>
        <w:t>年累中重卡销量</w:t>
      </w:r>
      <w:r w:rsidRPr="00341661">
        <w:rPr>
          <w:rFonts w:hint="eastAsia"/>
          <w:color w:val="000000"/>
          <w:szCs w:val="21"/>
        </w:rPr>
        <w:t>115.28</w:t>
      </w:r>
      <w:r w:rsidRPr="00341661">
        <w:rPr>
          <w:rFonts w:hint="eastAsia"/>
          <w:color w:val="000000"/>
          <w:szCs w:val="21"/>
        </w:rPr>
        <w:t>万台，累计增速</w:t>
      </w:r>
      <w:r w:rsidRPr="00341661">
        <w:rPr>
          <w:rFonts w:hint="eastAsia"/>
          <w:color w:val="000000"/>
          <w:szCs w:val="21"/>
        </w:rPr>
        <w:t>29.8%</w:t>
      </w:r>
      <w:r w:rsidRPr="00341661">
        <w:rPr>
          <w:rFonts w:hint="eastAsia"/>
          <w:color w:val="000000"/>
          <w:szCs w:val="21"/>
        </w:rPr>
        <w:t>；</w:t>
      </w:r>
      <w:r w:rsidRPr="00341661">
        <w:rPr>
          <w:rFonts w:hint="eastAsia"/>
          <w:color w:val="000000"/>
          <w:szCs w:val="21"/>
        </w:rPr>
        <w:t>6</w:t>
      </w:r>
      <w:r w:rsidRPr="00341661">
        <w:rPr>
          <w:rFonts w:hint="eastAsia"/>
          <w:color w:val="000000"/>
          <w:szCs w:val="21"/>
        </w:rPr>
        <w:t>月销量</w:t>
      </w:r>
      <w:r w:rsidRPr="00341661">
        <w:rPr>
          <w:rFonts w:hint="eastAsia"/>
          <w:color w:val="000000"/>
          <w:szCs w:val="21"/>
        </w:rPr>
        <w:t>17.32</w:t>
      </w:r>
      <w:r w:rsidRPr="00341661">
        <w:rPr>
          <w:rFonts w:hint="eastAsia"/>
          <w:color w:val="000000"/>
          <w:szCs w:val="21"/>
        </w:rPr>
        <w:t>万台，同比增长</w:t>
      </w:r>
      <w:r w:rsidRPr="00341661">
        <w:rPr>
          <w:rFonts w:hint="eastAsia"/>
          <w:color w:val="000000"/>
          <w:szCs w:val="21"/>
        </w:rPr>
        <w:t>-5.2%</w:t>
      </w:r>
      <w:r w:rsidRPr="00341661">
        <w:rPr>
          <w:rFonts w:hint="eastAsia"/>
          <w:color w:val="000000"/>
          <w:szCs w:val="21"/>
        </w:rPr>
        <w:t>，环比增长</w:t>
      </w:r>
      <w:r w:rsidRPr="00341661">
        <w:rPr>
          <w:rFonts w:hint="eastAsia"/>
          <w:color w:val="000000"/>
          <w:szCs w:val="21"/>
        </w:rPr>
        <w:t>-4.5%</w:t>
      </w:r>
      <w:r w:rsidRPr="00341661">
        <w:rPr>
          <w:rFonts w:hint="eastAsia"/>
          <w:color w:val="000000"/>
          <w:szCs w:val="21"/>
        </w:rPr>
        <w:t>。</w:t>
      </w:r>
    </w:p>
    <w:p w14:paraId="16C32DA9" w14:textId="67EC51F7" w:rsidR="0075350B" w:rsidRDefault="0075350B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重卡高增长主要</w:t>
      </w:r>
      <w:r w:rsidRPr="008B0F69">
        <w:rPr>
          <w:rFonts w:ascii="宋体" w:hAnsi="宋体" w:hint="eastAsia"/>
        </w:rPr>
        <w:t>是</w:t>
      </w:r>
      <w:r>
        <w:rPr>
          <w:rFonts w:ascii="宋体" w:hAnsi="宋体" w:hint="eastAsia"/>
        </w:rPr>
        <w:t>电商物流拉动</w:t>
      </w:r>
      <w:r w:rsidRPr="008B0F69">
        <w:rPr>
          <w:rFonts w:ascii="宋体" w:hAnsi="宋体" w:hint="eastAsia"/>
        </w:rPr>
        <w:t>公路运输的需求增长</w:t>
      </w:r>
      <w:r>
        <w:rPr>
          <w:rFonts w:ascii="宋体" w:hAnsi="宋体" w:hint="eastAsia"/>
        </w:rPr>
        <w:t>。疫情影响下的居民消费电商化趋势进一步强化拉动物流运输。同时也有国三淘汰和投资拉动等综合因素。</w:t>
      </w:r>
    </w:p>
    <w:p w14:paraId="70114C5D" w14:textId="38BF8563" w:rsidR="00B04E10" w:rsidRDefault="000D353F" w:rsidP="0075350B">
      <w:pPr>
        <w:ind w:firstLineChars="202" w:firstLine="424"/>
        <w:rPr>
          <w:rFonts w:ascii="宋体" w:hAnsi="宋体"/>
        </w:rPr>
      </w:pPr>
      <w:r w:rsidRPr="000D353F">
        <w:rPr>
          <w:noProof/>
        </w:rPr>
        <w:drawing>
          <wp:inline distT="0" distB="0" distL="0" distR="0" wp14:anchorId="26D22FD4" wp14:editId="26EEF87C">
            <wp:extent cx="6179820" cy="425196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9D25B" w14:textId="27C2A2EB" w:rsidR="008B19C8" w:rsidRDefault="00DB39EE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</w:t>
      </w:r>
      <w:r w:rsidR="00FF1ED3">
        <w:rPr>
          <w:rFonts w:ascii="宋体" w:hAnsi="宋体"/>
          <w:color w:val="000000"/>
          <w:szCs w:val="21"/>
        </w:rPr>
        <w:t>1</w:t>
      </w:r>
      <w:r w:rsidR="004F72A7" w:rsidRPr="00900340">
        <w:rPr>
          <w:rFonts w:ascii="宋体" w:hAnsi="宋体" w:hint="eastAsia"/>
          <w:color w:val="000000"/>
          <w:szCs w:val="21"/>
        </w:rPr>
        <w:t>年</w:t>
      </w:r>
      <w:r w:rsidR="00506603">
        <w:rPr>
          <w:rFonts w:ascii="宋体" w:hAnsi="宋体"/>
          <w:color w:val="000000"/>
          <w:szCs w:val="21"/>
        </w:rPr>
        <w:t>1</w:t>
      </w:r>
      <w:r w:rsidR="00FF1ED3">
        <w:rPr>
          <w:rFonts w:ascii="宋体" w:hAnsi="宋体"/>
          <w:color w:val="000000"/>
          <w:szCs w:val="21"/>
        </w:rPr>
        <w:t>-</w:t>
      </w:r>
      <w:r w:rsidR="00B544DD">
        <w:rPr>
          <w:rFonts w:ascii="宋体" w:hAnsi="宋体"/>
          <w:color w:val="000000"/>
          <w:szCs w:val="21"/>
        </w:rPr>
        <w:t>6月</w:t>
      </w:r>
      <w:r w:rsidR="004F72A7" w:rsidRPr="00900340">
        <w:rPr>
          <w:rFonts w:ascii="宋体" w:hAnsi="宋体" w:hint="eastAsia"/>
          <w:color w:val="000000"/>
          <w:szCs w:val="21"/>
        </w:rPr>
        <w:t>的主力走势分化，一汽</w:t>
      </w:r>
      <w:r w:rsidR="00B544DD">
        <w:rPr>
          <w:rFonts w:ascii="宋体" w:hAnsi="宋体"/>
          <w:color w:val="000000"/>
          <w:szCs w:val="21"/>
        </w:rPr>
        <w:t>6月</w:t>
      </w:r>
      <w:r w:rsidRPr="00900340">
        <w:rPr>
          <w:rFonts w:ascii="宋体" w:hAnsi="宋体" w:hint="eastAsia"/>
          <w:color w:val="000000"/>
          <w:szCs w:val="21"/>
        </w:rPr>
        <w:t>走势仍是领军，</w:t>
      </w:r>
      <w:r w:rsidR="00116645">
        <w:rPr>
          <w:rFonts w:ascii="宋体" w:hAnsi="宋体" w:hint="eastAsia"/>
          <w:color w:val="000000"/>
          <w:szCs w:val="21"/>
        </w:rPr>
        <w:t>但东风相对平稳</w:t>
      </w:r>
      <w:r w:rsidR="008B19C8">
        <w:rPr>
          <w:rFonts w:ascii="宋体" w:hAnsi="宋体" w:hint="eastAsia"/>
          <w:color w:val="000000"/>
          <w:szCs w:val="21"/>
        </w:rPr>
        <w:t>。</w:t>
      </w:r>
    </w:p>
    <w:p w14:paraId="1CA1EE03" w14:textId="79F4FAA1" w:rsidR="004F72A7" w:rsidRPr="00900340" w:rsidRDefault="008B19C8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潍柴系的</w:t>
      </w:r>
      <w:r w:rsidR="004F72A7" w:rsidRPr="00900340">
        <w:rPr>
          <w:rFonts w:ascii="宋体" w:hAnsi="宋体" w:hint="eastAsia"/>
          <w:color w:val="000000"/>
          <w:szCs w:val="21"/>
        </w:rPr>
        <w:t>重汽</w:t>
      </w:r>
      <w:r>
        <w:rPr>
          <w:rFonts w:ascii="宋体" w:hAnsi="宋体" w:hint="eastAsia"/>
          <w:color w:val="000000"/>
          <w:szCs w:val="21"/>
        </w:rPr>
        <w:t>走强</w:t>
      </w:r>
      <w:r w:rsidR="004F72A7" w:rsidRPr="00900340">
        <w:rPr>
          <w:rFonts w:ascii="宋体" w:hAnsi="宋体" w:hint="eastAsia"/>
          <w:color w:val="000000"/>
          <w:szCs w:val="21"/>
        </w:rPr>
        <w:t>和陕汽平稳回</w:t>
      </w:r>
      <w:r w:rsidR="00FE0531">
        <w:rPr>
          <w:rFonts w:ascii="宋体" w:hAnsi="宋体" w:hint="eastAsia"/>
          <w:color w:val="000000"/>
          <w:szCs w:val="21"/>
        </w:rPr>
        <w:t>落</w:t>
      </w:r>
      <w:r>
        <w:rPr>
          <w:rFonts w:ascii="宋体" w:hAnsi="宋体" w:hint="eastAsia"/>
          <w:color w:val="000000"/>
          <w:szCs w:val="21"/>
        </w:rPr>
        <w:t>。</w:t>
      </w:r>
      <w:r w:rsidR="00625779">
        <w:rPr>
          <w:rFonts w:ascii="宋体" w:hAnsi="宋体" w:hint="eastAsia"/>
          <w:color w:val="000000"/>
          <w:szCs w:val="21"/>
        </w:rPr>
        <w:t>福田</w:t>
      </w:r>
      <w:r>
        <w:rPr>
          <w:rFonts w:ascii="宋体" w:hAnsi="宋体" w:hint="eastAsia"/>
          <w:color w:val="000000"/>
          <w:szCs w:val="21"/>
        </w:rPr>
        <w:t>扩大</w:t>
      </w:r>
      <w:r w:rsidR="00625779">
        <w:rPr>
          <w:rFonts w:ascii="宋体" w:hAnsi="宋体" w:hint="eastAsia"/>
          <w:color w:val="000000"/>
          <w:szCs w:val="21"/>
        </w:rPr>
        <w:t>与重汽的差距</w:t>
      </w:r>
      <w:r w:rsidR="004F72A7" w:rsidRPr="00900340">
        <w:rPr>
          <w:rFonts w:ascii="宋体" w:hAnsi="宋体" w:hint="eastAsia"/>
          <w:color w:val="000000"/>
          <w:szCs w:val="21"/>
        </w:rPr>
        <w:t>。</w:t>
      </w:r>
    </w:p>
    <w:p w14:paraId="0B349A8C" w14:textId="77777777" w:rsidR="004F72A7" w:rsidRPr="00900340" w:rsidRDefault="004F72A7" w:rsidP="004F72A7">
      <w:pPr>
        <w:ind w:firstLineChars="201" w:firstLine="422"/>
        <w:rPr>
          <w:szCs w:val="21"/>
        </w:rPr>
      </w:pPr>
    </w:p>
    <w:p w14:paraId="7C199BD6" w14:textId="3F3AE5DC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42" w:name="_Toc261214598"/>
      <w:bookmarkStart w:id="43" w:name="_Toc285960428"/>
      <w:bookmarkStart w:id="44" w:name="_Toc285960533"/>
      <w:bookmarkStart w:id="45" w:name="_Toc285960743"/>
      <w:bookmarkStart w:id="46" w:name="_Toc285961918"/>
      <w:r w:rsidRPr="00900340">
        <w:rPr>
          <w:b/>
          <w:bCs/>
          <w:color w:val="FF0000"/>
          <w:szCs w:val="21"/>
        </w:rPr>
        <w:t>9</w:t>
      </w:r>
      <w:r w:rsidRPr="00900340">
        <w:rPr>
          <w:rFonts w:hint="eastAsia"/>
          <w:b/>
          <w:bCs/>
          <w:color w:val="FF0000"/>
          <w:szCs w:val="21"/>
        </w:rPr>
        <w:t>、轻型客车企业销售走势</w:t>
      </w:r>
      <w:bookmarkEnd w:id="42"/>
      <w:bookmarkEnd w:id="43"/>
      <w:bookmarkEnd w:id="44"/>
      <w:bookmarkEnd w:id="45"/>
      <w:bookmarkEnd w:id="46"/>
    </w:p>
    <w:p w14:paraId="7D7C5CAC" w14:textId="26E962D5" w:rsidR="004F72A7" w:rsidRPr="00900340" w:rsidRDefault="00614566" w:rsidP="004F72A7">
      <w:pPr>
        <w:rPr>
          <w:b/>
          <w:bCs/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3B7D4F7E" wp14:editId="68808E8B">
            <wp:extent cx="7048500" cy="4632960"/>
            <wp:effectExtent l="0" t="0" r="0" b="0"/>
            <wp:docPr id="1886" name="图片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582E1" w14:textId="3CAC2DED" w:rsidR="00341661" w:rsidRPr="00341661" w:rsidRDefault="0018714A" w:rsidP="00341661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年累客车销量</w:t>
      </w:r>
      <w:r w:rsidRPr="0018714A">
        <w:rPr>
          <w:rFonts w:hint="eastAsia"/>
          <w:color w:val="000000"/>
          <w:szCs w:val="21"/>
        </w:rPr>
        <w:t>44.83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-5%</w:t>
      </w:r>
      <w:r w:rsidRPr="0018714A">
        <w:rPr>
          <w:rFonts w:hint="eastAsia"/>
          <w:color w:val="000000"/>
          <w:szCs w:val="21"/>
        </w:rPr>
        <w:t>；</w:t>
      </w:r>
      <w:r w:rsidR="00341661" w:rsidRPr="00341661">
        <w:rPr>
          <w:rFonts w:hint="eastAsia"/>
          <w:color w:val="000000"/>
          <w:szCs w:val="21"/>
        </w:rPr>
        <w:t>21</w:t>
      </w:r>
      <w:r w:rsidR="00341661" w:rsidRPr="00341661">
        <w:rPr>
          <w:rFonts w:hint="eastAsia"/>
          <w:color w:val="000000"/>
          <w:szCs w:val="21"/>
        </w:rPr>
        <w:t>年累客车销量</w:t>
      </w:r>
      <w:r w:rsidR="00341661" w:rsidRPr="00341661">
        <w:rPr>
          <w:rFonts w:hint="eastAsia"/>
          <w:color w:val="000000"/>
          <w:szCs w:val="21"/>
        </w:rPr>
        <w:t>25.82</w:t>
      </w:r>
      <w:r w:rsidR="00341661" w:rsidRPr="00341661">
        <w:rPr>
          <w:rFonts w:hint="eastAsia"/>
          <w:color w:val="000000"/>
          <w:szCs w:val="21"/>
        </w:rPr>
        <w:t>万台，累计增速</w:t>
      </w:r>
      <w:r w:rsidR="00341661" w:rsidRPr="00341661">
        <w:rPr>
          <w:rFonts w:hint="eastAsia"/>
          <w:color w:val="000000"/>
          <w:szCs w:val="21"/>
        </w:rPr>
        <w:t>39.6%</w:t>
      </w:r>
      <w:r w:rsidR="00341661" w:rsidRPr="00341661">
        <w:rPr>
          <w:rFonts w:hint="eastAsia"/>
          <w:color w:val="000000"/>
          <w:szCs w:val="21"/>
        </w:rPr>
        <w:t>；</w:t>
      </w:r>
      <w:r w:rsidR="00341661" w:rsidRPr="00341661">
        <w:rPr>
          <w:rFonts w:hint="eastAsia"/>
          <w:color w:val="000000"/>
          <w:szCs w:val="21"/>
        </w:rPr>
        <w:t>6</w:t>
      </w:r>
      <w:r w:rsidR="00341661" w:rsidRPr="00341661">
        <w:rPr>
          <w:rFonts w:hint="eastAsia"/>
          <w:color w:val="000000"/>
          <w:szCs w:val="21"/>
        </w:rPr>
        <w:t>月客车销量</w:t>
      </w:r>
      <w:r w:rsidR="00341661" w:rsidRPr="00341661">
        <w:rPr>
          <w:rFonts w:hint="eastAsia"/>
          <w:color w:val="000000"/>
          <w:szCs w:val="21"/>
        </w:rPr>
        <w:t>5.25</w:t>
      </w:r>
      <w:r w:rsidR="00341661" w:rsidRPr="00341661">
        <w:rPr>
          <w:rFonts w:hint="eastAsia"/>
          <w:color w:val="000000"/>
          <w:szCs w:val="21"/>
        </w:rPr>
        <w:t>万台，同比增长</w:t>
      </w:r>
      <w:r w:rsidR="00341661" w:rsidRPr="00341661">
        <w:rPr>
          <w:rFonts w:hint="eastAsia"/>
          <w:color w:val="000000"/>
          <w:szCs w:val="21"/>
        </w:rPr>
        <w:t>23.5%</w:t>
      </w:r>
      <w:r w:rsidR="00341661" w:rsidRPr="00341661">
        <w:rPr>
          <w:rFonts w:hint="eastAsia"/>
          <w:color w:val="000000"/>
          <w:szCs w:val="21"/>
        </w:rPr>
        <w:t>，环比增长</w:t>
      </w:r>
      <w:r w:rsidR="00341661" w:rsidRPr="00341661">
        <w:rPr>
          <w:rFonts w:hint="eastAsia"/>
          <w:color w:val="000000"/>
          <w:szCs w:val="21"/>
        </w:rPr>
        <w:t>13.4%</w:t>
      </w:r>
      <w:r w:rsidR="00341661" w:rsidRPr="00341661">
        <w:rPr>
          <w:rFonts w:hint="eastAsia"/>
          <w:color w:val="000000"/>
          <w:szCs w:val="21"/>
        </w:rPr>
        <w:t>。</w:t>
      </w:r>
    </w:p>
    <w:p w14:paraId="62B96C0A" w14:textId="7FEACD99" w:rsidR="00E0300A" w:rsidRPr="00E0300A" w:rsidRDefault="00341661" w:rsidP="00341661">
      <w:pPr>
        <w:ind w:firstLineChars="202" w:firstLine="424"/>
        <w:rPr>
          <w:color w:val="000000"/>
          <w:szCs w:val="21"/>
        </w:rPr>
      </w:pPr>
      <w:r w:rsidRPr="00341661">
        <w:rPr>
          <w:rFonts w:hint="eastAsia"/>
          <w:color w:val="000000"/>
          <w:szCs w:val="21"/>
        </w:rPr>
        <w:t>21</w:t>
      </w:r>
      <w:r w:rsidRPr="00341661">
        <w:rPr>
          <w:rFonts w:hint="eastAsia"/>
          <w:color w:val="000000"/>
          <w:szCs w:val="21"/>
        </w:rPr>
        <w:t>年累轻客销量</w:t>
      </w:r>
      <w:r w:rsidRPr="00341661">
        <w:rPr>
          <w:rFonts w:hint="eastAsia"/>
          <w:color w:val="000000"/>
          <w:szCs w:val="21"/>
        </w:rPr>
        <w:t>21.54</w:t>
      </w:r>
      <w:r w:rsidRPr="00341661">
        <w:rPr>
          <w:rFonts w:hint="eastAsia"/>
          <w:color w:val="000000"/>
          <w:szCs w:val="21"/>
        </w:rPr>
        <w:t>万台，累计增速</w:t>
      </w:r>
      <w:r w:rsidRPr="00341661">
        <w:rPr>
          <w:rFonts w:hint="eastAsia"/>
          <w:color w:val="000000"/>
          <w:szCs w:val="21"/>
        </w:rPr>
        <w:t>48.7%</w:t>
      </w:r>
      <w:r w:rsidRPr="00341661">
        <w:rPr>
          <w:rFonts w:hint="eastAsia"/>
          <w:color w:val="000000"/>
          <w:szCs w:val="21"/>
        </w:rPr>
        <w:t>；</w:t>
      </w:r>
      <w:r w:rsidRPr="00341661">
        <w:rPr>
          <w:rFonts w:hint="eastAsia"/>
          <w:color w:val="000000"/>
          <w:szCs w:val="21"/>
        </w:rPr>
        <w:t>6</w:t>
      </w:r>
      <w:r w:rsidRPr="00341661">
        <w:rPr>
          <w:rFonts w:hint="eastAsia"/>
          <w:color w:val="000000"/>
          <w:szCs w:val="21"/>
        </w:rPr>
        <w:t>月销量</w:t>
      </w:r>
      <w:r w:rsidRPr="00341661">
        <w:rPr>
          <w:rFonts w:hint="eastAsia"/>
          <w:color w:val="000000"/>
          <w:szCs w:val="21"/>
        </w:rPr>
        <w:t>4.13</w:t>
      </w:r>
      <w:r w:rsidRPr="00341661">
        <w:rPr>
          <w:rFonts w:hint="eastAsia"/>
          <w:color w:val="000000"/>
          <w:szCs w:val="21"/>
        </w:rPr>
        <w:t>万台，同比增长</w:t>
      </w:r>
      <w:r w:rsidRPr="00341661">
        <w:rPr>
          <w:rFonts w:hint="eastAsia"/>
          <w:color w:val="000000"/>
          <w:szCs w:val="21"/>
        </w:rPr>
        <w:t>29%</w:t>
      </w:r>
      <w:r w:rsidRPr="00341661">
        <w:rPr>
          <w:rFonts w:hint="eastAsia"/>
          <w:color w:val="000000"/>
          <w:szCs w:val="21"/>
        </w:rPr>
        <w:t>，环比增长</w:t>
      </w:r>
      <w:r w:rsidRPr="00341661">
        <w:rPr>
          <w:rFonts w:hint="eastAsia"/>
          <w:color w:val="000000"/>
          <w:szCs w:val="21"/>
        </w:rPr>
        <w:t>9.8%</w:t>
      </w:r>
      <w:r w:rsidRPr="00341661">
        <w:rPr>
          <w:rFonts w:hint="eastAsia"/>
          <w:color w:val="000000"/>
          <w:szCs w:val="21"/>
        </w:rPr>
        <w:t>。</w:t>
      </w:r>
    </w:p>
    <w:p w14:paraId="5560086C" w14:textId="058C808A" w:rsidR="004F72A7" w:rsidRPr="00900340" w:rsidRDefault="004F72A7" w:rsidP="00CF1D7F">
      <w:pPr>
        <w:ind w:firstLineChars="202" w:firstLine="424"/>
        <w:rPr>
          <w:rFonts w:asciiTheme="majorEastAsia" w:eastAsiaTheme="majorEastAsia" w:hAnsiTheme="majorEastAsia"/>
          <w:color w:val="000000"/>
          <w:szCs w:val="21"/>
        </w:rPr>
      </w:pPr>
      <w:r w:rsidRPr="00900340">
        <w:rPr>
          <w:rFonts w:asciiTheme="majorEastAsia" w:eastAsiaTheme="majorEastAsia" w:hAnsiTheme="majorEastAsia" w:hint="eastAsia"/>
          <w:color w:val="000000"/>
          <w:szCs w:val="21"/>
        </w:rPr>
        <w:t>轻客企业的走势相对平稳，近期波动不大。由于轻客新能源的突破速度较慢，专用车的走势也不是很强，因此轻客的市场压力仍大。</w:t>
      </w:r>
    </w:p>
    <w:p w14:paraId="28F88652" w14:textId="346AA4F4" w:rsidR="004F72A7" w:rsidRDefault="000D353F" w:rsidP="004F72A7">
      <w:pPr>
        <w:rPr>
          <w:color w:val="000000"/>
          <w:szCs w:val="21"/>
        </w:rPr>
      </w:pPr>
      <w:r w:rsidRPr="000D353F">
        <w:rPr>
          <w:noProof/>
        </w:rPr>
        <w:drawing>
          <wp:inline distT="0" distB="0" distL="0" distR="0" wp14:anchorId="4D6F09ED" wp14:editId="5F43F497">
            <wp:extent cx="6179820" cy="4168140"/>
            <wp:effectExtent l="0" t="0" r="0" b="381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5B441" w14:textId="77777777" w:rsidR="004F72A7" w:rsidRPr="00900340" w:rsidRDefault="004F72A7" w:rsidP="004F72A7">
      <w:pPr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近期的轻客市场持续平稳走弱。近两年江铃走势超强。其次是</w:t>
      </w:r>
      <w:r>
        <w:rPr>
          <w:rFonts w:hint="eastAsia"/>
          <w:color w:val="000000"/>
          <w:szCs w:val="21"/>
        </w:rPr>
        <w:t>上汽大通</w:t>
      </w:r>
      <w:r w:rsidRPr="00900340">
        <w:rPr>
          <w:rFonts w:hint="eastAsia"/>
          <w:color w:val="000000"/>
          <w:szCs w:val="21"/>
        </w:rPr>
        <w:t>和长安的走势较强。。金杯走势逐步平稳。</w:t>
      </w:r>
    </w:p>
    <w:p w14:paraId="4A2111DB" w14:textId="77777777" w:rsidR="004F72A7" w:rsidRPr="00900340" w:rsidRDefault="004F72A7" w:rsidP="004F72A7">
      <w:pPr>
        <w:ind w:firstLineChars="257" w:firstLine="540"/>
        <w:rPr>
          <w:color w:val="000000"/>
          <w:szCs w:val="21"/>
        </w:rPr>
      </w:pPr>
    </w:p>
    <w:p w14:paraId="71B6DC24" w14:textId="51EC6A99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10</w:t>
      </w:r>
      <w:r w:rsidRPr="00900340">
        <w:rPr>
          <w:rFonts w:hint="eastAsia"/>
          <w:b/>
          <w:bCs/>
          <w:color w:val="FF0000"/>
          <w:szCs w:val="21"/>
        </w:rPr>
        <w:t>、大中型客车企业销售走势</w:t>
      </w:r>
    </w:p>
    <w:p w14:paraId="0F284C43" w14:textId="7A6D00A9" w:rsidR="004F72A7" w:rsidRPr="00900340" w:rsidRDefault="00614566" w:rsidP="004F72A7">
      <w:pPr>
        <w:ind w:firstLineChars="67" w:firstLine="141"/>
        <w:jc w:val="left"/>
        <w:rPr>
          <w:color w:val="000000"/>
          <w:szCs w:val="21"/>
        </w:rPr>
      </w:pPr>
      <w:r w:rsidRPr="00614566">
        <w:rPr>
          <w:noProof/>
        </w:rPr>
        <w:drawing>
          <wp:inline distT="0" distB="0" distL="0" distR="0" wp14:anchorId="2EACFB6D" wp14:editId="5D8CB79E">
            <wp:extent cx="6979920" cy="4632960"/>
            <wp:effectExtent l="0" t="0" r="0" b="0"/>
            <wp:docPr id="1887" name="图片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B9928" w14:textId="3372F5D2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年累大中客销量</w:t>
      </w:r>
      <w:r w:rsidRPr="0018714A">
        <w:rPr>
          <w:rFonts w:hint="eastAsia"/>
          <w:color w:val="000000"/>
          <w:szCs w:val="21"/>
        </w:rPr>
        <w:t>10.4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-25.9%</w:t>
      </w:r>
      <w:r w:rsidRPr="0018714A">
        <w:rPr>
          <w:rFonts w:hint="eastAsia"/>
          <w:color w:val="000000"/>
          <w:szCs w:val="21"/>
        </w:rPr>
        <w:t>；</w:t>
      </w:r>
      <w:r w:rsidR="00341661" w:rsidRPr="00341661">
        <w:rPr>
          <w:rFonts w:hint="eastAsia"/>
          <w:color w:val="000000"/>
          <w:szCs w:val="21"/>
        </w:rPr>
        <w:t>21</w:t>
      </w:r>
      <w:r w:rsidR="00341661" w:rsidRPr="00341661">
        <w:rPr>
          <w:rFonts w:hint="eastAsia"/>
          <w:color w:val="000000"/>
          <w:szCs w:val="21"/>
        </w:rPr>
        <w:t>年累大中客销量</w:t>
      </w:r>
      <w:r w:rsidR="00341661" w:rsidRPr="00341661">
        <w:rPr>
          <w:rFonts w:hint="eastAsia"/>
          <w:color w:val="000000"/>
          <w:szCs w:val="21"/>
        </w:rPr>
        <w:t>4.27</w:t>
      </w:r>
      <w:r w:rsidR="00341661" w:rsidRPr="00341661">
        <w:rPr>
          <w:rFonts w:hint="eastAsia"/>
          <w:color w:val="000000"/>
          <w:szCs w:val="21"/>
        </w:rPr>
        <w:t>万台，累计增速</w:t>
      </w:r>
      <w:r w:rsidR="00341661" w:rsidRPr="00341661">
        <w:rPr>
          <w:rFonts w:hint="eastAsia"/>
          <w:color w:val="000000"/>
          <w:szCs w:val="21"/>
        </w:rPr>
        <w:t>6.8%</w:t>
      </w:r>
      <w:r w:rsidR="00341661" w:rsidRPr="00341661">
        <w:rPr>
          <w:rFonts w:hint="eastAsia"/>
          <w:color w:val="000000"/>
          <w:szCs w:val="21"/>
        </w:rPr>
        <w:t>；</w:t>
      </w:r>
      <w:r w:rsidR="00341661" w:rsidRPr="00341661">
        <w:rPr>
          <w:rFonts w:hint="eastAsia"/>
          <w:color w:val="000000"/>
          <w:szCs w:val="21"/>
        </w:rPr>
        <w:t>6</w:t>
      </w:r>
      <w:r w:rsidR="00341661" w:rsidRPr="00341661">
        <w:rPr>
          <w:rFonts w:hint="eastAsia"/>
          <w:color w:val="000000"/>
          <w:szCs w:val="21"/>
        </w:rPr>
        <w:t>月销量</w:t>
      </w:r>
      <w:r w:rsidR="00341661" w:rsidRPr="00341661">
        <w:rPr>
          <w:rFonts w:hint="eastAsia"/>
          <w:color w:val="000000"/>
          <w:szCs w:val="21"/>
        </w:rPr>
        <w:t>1.12</w:t>
      </w:r>
      <w:r w:rsidR="00341661" w:rsidRPr="00341661">
        <w:rPr>
          <w:rFonts w:hint="eastAsia"/>
          <w:color w:val="000000"/>
          <w:szCs w:val="21"/>
        </w:rPr>
        <w:t>万台，同比增长</w:t>
      </w:r>
      <w:r w:rsidR="00341661" w:rsidRPr="00341661">
        <w:rPr>
          <w:rFonts w:hint="eastAsia"/>
          <w:color w:val="000000"/>
          <w:szCs w:val="21"/>
        </w:rPr>
        <w:t>6.7%</w:t>
      </w:r>
      <w:r w:rsidR="00341661" w:rsidRPr="00341661">
        <w:rPr>
          <w:rFonts w:hint="eastAsia"/>
          <w:color w:val="000000"/>
          <w:szCs w:val="21"/>
        </w:rPr>
        <w:t>，环比增长</w:t>
      </w:r>
      <w:r w:rsidR="00341661" w:rsidRPr="00341661">
        <w:rPr>
          <w:rFonts w:hint="eastAsia"/>
          <w:color w:val="000000"/>
          <w:szCs w:val="21"/>
        </w:rPr>
        <w:t>28.8%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30C8CFBB" w14:textId="744C4C00" w:rsidR="004F72A7" w:rsidRDefault="00CE7387" w:rsidP="00E0300A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前两年</w:t>
      </w:r>
      <w:r w:rsidR="004F72A7" w:rsidRPr="00900340">
        <w:rPr>
          <w:rFonts w:hint="eastAsia"/>
          <w:color w:val="000000"/>
          <w:szCs w:val="21"/>
        </w:rPr>
        <w:t>大中客表现较强，同比增长出现高增长，增长主要是因为新能源</w:t>
      </w:r>
      <w:r w:rsidR="008B19C8">
        <w:rPr>
          <w:rFonts w:hint="eastAsia"/>
          <w:color w:val="000000"/>
          <w:szCs w:val="21"/>
        </w:rPr>
        <w:t>公交</w:t>
      </w:r>
      <w:r w:rsidR="004F72A7" w:rsidRPr="00900340">
        <w:rPr>
          <w:rFonts w:hint="eastAsia"/>
          <w:color w:val="000000"/>
          <w:szCs w:val="21"/>
        </w:rPr>
        <w:t>车的抢补贴行情，同时也是</w:t>
      </w:r>
      <w:r w:rsidR="0075350B">
        <w:rPr>
          <w:rFonts w:hint="eastAsia"/>
          <w:color w:val="000000"/>
          <w:szCs w:val="21"/>
        </w:rPr>
        <w:t>地方政府推动</w:t>
      </w:r>
      <w:r w:rsidR="004F72A7" w:rsidRPr="00900340">
        <w:rPr>
          <w:rFonts w:hint="eastAsia"/>
          <w:color w:val="000000"/>
          <w:szCs w:val="21"/>
        </w:rPr>
        <w:t>的</w:t>
      </w:r>
      <w:r w:rsidR="0075350B">
        <w:rPr>
          <w:rFonts w:hint="eastAsia"/>
          <w:color w:val="000000"/>
          <w:szCs w:val="21"/>
        </w:rPr>
        <w:t>结果</w:t>
      </w:r>
      <w:r w:rsidR="004F72A7">
        <w:rPr>
          <w:rFonts w:hint="eastAsia"/>
          <w:color w:val="000000"/>
          <w:szCs w:val="21"/>
        </w:rPr>
        <w:t>。</w:t>
      </w:r>
      <w:r w:rsidR="006168D5">
        <w:rPr>
          <w:rFonts w:hint="eastAsia"/>
          <w:color w:val="000000"/>
          <w:szCs w:val="21"/>
        </w:rPr>
        <w:t>2</w:t>
      </w:r>
      <w:r w:rsidR="006168D5">
        <w:rPr>
          <w:color w:val="000000"/>
          <w:szCs w:val="21"/>
        </w:rPr>
        <w:t>021</w:t>
      </w:r>
      <w:r w:rsidR="006168D5">
        <w:rPr>
          <w:rFonts w:hint="eastAsia"/>
          <w:color w:val="000000"/>
          <w:szCs w:val="21"/>
        </w:rPr>
        <w:t>年疫情影响逐步消退，因此大中型客车有恢复的机会。</w:t>
      </w:r>
    </w:p>
    <w:p w14:paraId="1ED3BC1B" w14:textId="7A4705E5" w:rsidR="0075350B" w:rsidRPr="0075350B" w:rsidRDefault="000D353F" w:rsidP="00341661">
      <w:pPr>
        <w:ind w:firstLineChars="202" w:firstLine="424"/>
        <w:rPr>
          <w:color w:val="000000"/>
          <w:szCs w:val="21"/>
        </w:rPr>
      </w:pPr>
      <w:r w:rsidRPr="000D353F">
        <w:rPr>
          <w:noProof/>
        </w:rPr>
        <w:drawing>
          <wp:inline distT="0" distB="0" distL="0" distR="0" wp14:anchorId="00812FE0" wp14:editId="04340EA3">
            <wp:extent cx="6179820" cy="4168140"/>
            <wp:effectExtent l="0" t="0" r="0" b="381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1E82" w14:textId="1F249BAA" w:rsidR="00695BA1" w:rsidRPr="00900340" w:rsidRDefault="00695BA1" w:rsidP="00695BA1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Pr="00900340">
        <w:rPr>
          <w:rFonts w:hint="eastAsia"/>
          <w:color w:val="000000"/>
          <w:szCs w:val="21"/>
        </w:rPr>
        <w:t>年大客市场仍依靠新能源客车为主</w:t>
      </w:r>
      <w:r>
        <w:rPr>
          <w:rFonts w:hint="eastAsia"/>
          <w:color w:val="000000"/>
          <w:szCs w:val="21"/>
        </w:rPr>
        <w:t>的乱象</w:t>
      </w:r>
      <w:r w:rsidRPr="00900340">
        <w:rPr>
          <w:rFonts w:hint="eastAsia"/>
          <w:color w:val="000000"/>
          <w:szCs w:val="21"/>
        </w:rPr>
        <w:t>，随着政策延期，客车迎来政策利好，</w:t>
      </w:r>
      <w:r>
        <w:rPr>
          <w:rFonts w:hint="eastAsia"/>
          <w:color w:val="000000"/>
          <w:szCs w:val="21"/>
        </w:rPr>
        <w:t>有地方支持的企业表现较强</w:t>
      </w:r>
      <w:r w:rsidRPr="00900340">
        <w:rPr>
          <w:rFonts w:hint="eastAsia"/>
          <w:color w:val="000000"/>
          <w:szCs w:val="21"/>
        </w:rPr>
        <w:t>。</w:t>
      </w:r>
    </w:p>
    <w:p w14:paraId="158C91EF" w14:textId="34DAF3C6" w:rsidR="004F72A7" w:rsidRPr="00900340" w:rsidRDefault="00CF1D7F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前期</w:t>
      </w:r>
      <w:r w:rsidR="004F72A7" w:rsidRPr="00900340">
        <w:rPr>
          <w:rFonts w:hint="eastAsia"/>
          <w:color w:val="000000"/>
          <w:szCs w:val="21"/>
        </w:rPr>
        <w:t>新能源车的</w:t>
      </w:r>
      <w:r>
        <w:rPr>
          <w:rFonts w:hint="eastAsia"/>
          <w:color w:val="000000"/>
          <w:szCs w:val="21"/>
        </w:rPr>
        <w:t>去年</w:t>
      </w:r>
      <w:r w:rsidR="004F72A7" w:rsidRPr="00900340">
        <w:rPr>
          <w:rFonts w:hint="eastAsia"/>
          <w:color w:val="000000"/>
          <w:szCs w:val="21"/>
        </w:rPr>
        <w:t>年初暴增对大中型客车也带来促进。</w:t>
      </w:r>
      <w:r w:rsidR="004F72A7" w:rsidRPr="00900340">
        <w:rPr>
          <w:rFonts w:hint="eastAsia"/>
          <w:color w:val="000000"/>
          <w:szCs w:val="21"/>
        </w:rPr>
        <w:t>1</w:t>
      </w:r>
      <w:r>
        <w:rPr>
          <w:color w:val="000000"/>
          <w:szCs w:val="21"/>
        </w:rPr>
        <w:t>9</w:t>
      </w:r>
      <w:r w:rsidR="004F72A7" w:rsidRPr="00900340">
        <w:rPr>
          <w:rFonts w:hint="eastAsia"/>
          <w:color w:val="000000"/>
          <w:szCs w:val="21"/>
        </w:rPr>
        <w:t>年政策压力带来结构性增长，宇通客车总体表现很强，近期厦门金龙较好。</w:t>
      </w:r>
    </w:p>
    <w:p w14:paraId="7E3CABEC" w14:textId="7A472FF2" w:rsidR="008B19C8" w:rsidRDefault="00CF1D7F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rFonts w:hint="eastAsia"/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-</w:t>
      </w:r>
      <w:r w:rsidR="000D353F">
        <w:rPr>
          <w:color w:val="000000"/>
          <w:szCs w:val="21"/>
        </w:rPr>
        <w:t>12</w:t>
      </w:r>
      <w:r w:rsidR="000D353F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</w:t>
      </w:r>
      <w:r>
        <w:rPr>
          <w:rFonts w:hint="eastAsia"/>
          <w:color w:val="000000"/>
          <w:szCs w:val="21"/>
        </w:rPr>
        <w:t>比亚迪</w:t>
      </w:r>
      <w:r w:rsidR="00CE7387">
        <w:rPr>
          <w:rFonts w:hint="eastAsia"/>
          <w:color w:val="000000"/>
          <w:szCs w:val="21"/>
        </w:rPr>
        <w:t>客车</w:t>
      </w:r>
      <w:r w:rsidR="004F72A7" w:rsidRPr="00900340">
        <w:rPr>
          <w:rFonts w:hint="eastAsia"/>
          <w:color w:val="000000"/>
          <w:szCs w:val="21"/>
        </w:rPr>
        <w:t>表现很好。</w:t>
      </w:r>
      <w:r w:rsidR="00B544DD">
        <w:rPr>
          <w:rFonts w:hint="eastAsia"/>
          <w:color w:val="000000"/>
          <w:szCs w:val="21"/>
        </w:rPr>
        <w:t>6</w:t>
      </w:r>
      <w:r w:rsidR="00B544DD">
        <w:rPr>
          <w:rFonts w:hint="eastAsia"/>
          <w:color w:val="000000"/>
          <w:szCs w:val="21"/>
        </w:rPr>
        <w:t>月</w:t>
      </w:r>
      <w:r w:rsidR="0018714A">
        <w:rPr>
          <w:rFonts w:hint="eastAsia"/>
          <w:color w:val="000000"/>
          <w:szCs w:val="21"/>
        </w:rPr>
        <w:t>的传统车企的厦门金龙和</w:t>
      </w:r>
      <w:r w:rsidR="00341661">
        <w:rPr>
          <w:rFonts w:hint="eastAsia"/>
          <w:color w:val="000000"/>
          <w:szCs w:val="21"/>
        </w:rPr>
        <w:t>苏州金龙</w:t>
      </w:r>
      <w:r w:rsidR="0018714A">
        <w:rPr>
          <w:rFonts w:hint="eastAsia"/>
          <w:color w:val="000000"/>
          <w:szCs w:val="21"/>
        </w:rPr>
        <w:t>表现较强，新能源客车</w:t>
      </w:r>
      <w:r w:rsidR="00FF1ED3">
        <w:rPr>
          <w:rFonts w:hint="eastAsia"/>
          <w:color w:val="000000"/>
          <w:szCs w:val="21"/>
        </w:rPr>
        <w:t>尚未有效启动。</w:t>
      </w:r>
    </w:p>
    <w:bookmarkEnd w:id="33"/>
    <w:bookmarkEnd w:id="34"/>
    <w:bookmarkEnd w:id="35"/>
    <w:bookmarkEnd w:id="36"/>
    <w:p w14:paraId="51FA67A2" w14:textId="77777777" w:rsidR="0024796E" w:rsidRPr="00380717" w:rsidRDefault="0024796E" w:rsidP="0024796E">
      <w:pPr>
        <w:ind w:firstLineChars="202" w:firstLine="424"/>
        <w:jc w:val="left"/>
        <w:rPr>
          <w:rFonts w:asciiTheme="minorHAnsi" w:eastAsiaTheme="minorEastAsia" w:hAnsiTheme="minorHAnsi" w:cstheme="minorBidi"/>
          <w:color w:val="000000" w:themeColor="text1"/>
          <w:szCs w:val="22"/>
        </w:rPr>
      </w:pPr>
    </w:p>
    <w:p w14:paraId="0E668A58" w14:textId="3C377760" w:rsidR="0024796E" w:rsidRPr="0024796E" w:rsidRDefault="009B652A" w:rsidP="0024796E">
      <w:pPr>
        <w:keepNext/>
        <w:keepLines/>
        <w:spacing w:line="578" w:lineRule="auto"/>
        <w:outlineLvl w:val="0"/>
        <w:rPr>
          <w:rFonts w:ascii="宋体" w:hAnsi="宋体"/>
          <w:bCs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五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、新能源</w:t>
      </w:r>
      <w:r w:rsidR="0024796E" w:rsidRPr="0024796E">
        <w:rPr>
          <w:rFonts w:ascii="宋体" w:hAnsi="宋体"/>
          <w:b/>
          <w:bCs/>
          <w:color w:val="FF0000"/>
          <w:kern w:val="0"/>
          <w:sz w:val="28"/>
          <w:szCs w:val="21"/>
        </w:rPr>
        <w:t>乘用车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总体走势</w:t>
      </w:r>
    </w:p>
    <w:p w14:paraId="27BD9EE9" w14:textId="77777777" w:rsidR="003E4BC2" w:rsidRPr="00F57EB5" w:rsidRDefault="003E4BC2" w:rsidP="003E4BC2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bookmarkStart w:id="47" w:name="_Hlk35859057"/>
      <w:r>
        <w:rPr>
          <w:rFonts w:ascii="黑体" w:eastAsia="黑体" w:hAnsi="黑体"/>
          <w:b/>
          <w:color w:val="FF0000"/>
          <w:sz w:val="24"/>
        </w:rPr>
        <w:t>6月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</w:t>
      </w:r>
      <w:r>
        <w:rPr>
          <w:rFonts w:ascii="黑体" w:eastAsia="黑体" w:hAnsi="黑体" w:hint="eastAsia"/>
          <w:b/>
          <w:color w:val="FF0000"/>
          <w:sz w:val="24"/>
        </w:rPr>
        <w:t>批发环比较强</w:t>
      </w:r>
    </w:p>
    <w:p w14:paraId="308623D1" w14:textId="77777777" w:rsidR="003E4BC2" w:rsidRDefault="003E4BC2" w:rsidP="003E4BC2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5EA5EB07" wp14:editId="1E3657F7">
            <wp:extent cx="5974080" cy="3560445"/>
            <wp:effectExtent l="0" t="0" r="762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356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18D43B" w14:textId="77777777" w:rsidR="003E4BC2" w:rsidRDefault="003E4BC2" w:rsidP="003E4BC2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color w:val="000000" w:themeColor="text1"/>
          <w:szCs w:val="21"/>
        </w:rPr>
        <w:t>6月新能源乘用车批发销量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23</w:t>
      </w:r>
      <w:r>
        <w:rPr>
          <w:rFonts w:ascii="宋体" w:hAnsi="宋体" w:hint="eastAsia"/>
          <w:color w:val="000000" w:themeColor="text1"/>
          <w:szCs w:val="21"/>
        </w:rPr>
        <w:t>万辆，</w:t>
      </w:r>
      <w:r>
        <w:rPr>
          <w:rFonts w:ascii="宋体" w:hAnsi="宋体"/>
          <w:color w:val="000000" w:themeColor="text1"/>
          <w:szCs w:val="21"/>
        </w:rPr>
        <w:t>环比5月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17%</w:t>
      </w:r>
      <w:r>
        <w:rPr>
          <w:rFonts w:ascii="宋体" w:hAnsi="宋体" w:hint="eastAsia"/>
          <w:color w:val="000000" w:themeColor="text1"/>
          <w:szCs w:val="21"/>
        </w:rPr>
        <w:t>，同比增长</w:t>
      </w:r>
      <w:r>
        <w:rPr>
          <w:rFonts w:ascii="宋体" w:hAnsi="宋体"/>
          <w:color w:val="000000" w:themeColor="text1"/>
          <w:szCs w:val="21"/>
        </w:rPr>
        <w:t>170%，</w:t>
      </w:r>
      <w:r>
        <w:rPr>
          <w:rFonts w:ascii="宋体" w:hAnsi="宋体" w:hint="eastAsia"/>
          <w:color w:val="000000" w:themeColor="text1"/>
          <w:szCs w:val="21"/>
        </w:rPr>
        <w:t>呈现强势增长的良好态势</w:t>
      </w:r>
      <w:r>
        <w:rPr>
          <w:rFonts w:ascii="宋体" w:hAnsi="宋体"/>
          <w:color w:val="000000" w:themeColor="text1"/>
          <w:szCs w:val="21"/>
        </w:rPr>
        <w:t>。，</w:t>
      </w:r>
      <w:r>
        <w:rPr>
          <w:rFonts w:ascii="宋体" w:hAnsi="宋体" w:hint="eastAsia"/>
          <w:color w:val="000000" w:themeColor="text1"/>
          <w:szCs w:val="21"/>
        </w:rPr>
        <w:t>呈现强势增长的良好态势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尤其是相对传统车的环比大幅下降，新能源车批发</w:t>
      </w:r>
      <w:r w:rsidRPr="00B42C75">
        <w:rPr>
          <w:rFonts w:ascii="宋体" w:hAnsi="宋体" w:hint="eastAsia"/>
          <w:kern w:val="0"/>
          <w:szCs w:val="21"/>
        </w:rPr>
        <w:t>呈现独立增长的良好态势。</w:t>
      </w:r>
    </w:p>
    <w:p w14:paraId="4492A3F7" w14:textId="77777777" w:rsidR="003E4BC2" w:rsidRDefault="003E4BC2" w:rsidP="003E4BC2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历年新能源车的走势在年初相对低迷逐步拉升，由于今年新能源车补贴政策</w:t>
      </w:r>
      <w:r>
        <w:rPr>
          <w:rFonts w:ascii="宋体" w:hAnsi="宋体" w:hint="eastAsia"/>
          <w:kern w:val="0"/>
          <w:szCs w:val="21"/>
        </w:rPr>
        <w:t>影响较小</w:t>
      </w:r>
      <w:r w:rsidRPr="00620600">
        <w:rPr>
          <w:rFonts w:ascii="宋体" w:hAnsi="宋体" w:hint="eastAsia"/>
          <w:kern w:val="0"/>
          <w:szCs w:val="21"/>
        </w:rPr>
        <w:t>，因此</w:t>
      </w:r>
      <w:r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/>
          <w:kern w:val="0"/>
          <w:szCs w:val="21"/>
        </w:rPr>
        <w:t>1-2</w:t>
      </w:r>
      <w:r>
        <w:rPr>
          <w:rFonts w:ascii="宋体" w:hAnsi="宋体" w:hint="eastAsia"/>
          <w:kern w:val="0"/>
          <w:szCs w:val="21"/>
        </w:rPr>
        <w:t>月新能源起步较强，且</w:t>
      </w:r>
      <w:r>
        <w:rPr>
          <w:rFonts w:ascii="宋体" w:hAnsi="宋体"/>
          <w:kern w:val="0"/>
          <w:szCs w:val="21"/>
        </w:rPr>
        <w:t>3-6月</w:t>
      </w:r>
      <w:r>
        <w:rPr>
          <w:rFonts w:ascii="宋体" w:hAnsi="宋体" w:hint="eastAsia"/>
          <w:kern w:val="0"/>
          <w:szCs w:val="21"/>
        </w:rPr>
        <w:t>持续走强。</w:t>
      </w:r>
    </w:p>
    <w:p w14:paraId="48A90DFA" w14:textId="77777777" w:rsidR="003E4BC2" w:rsidRDefault="003E4BC2" w:rsidP="003E4BC2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B57811">
        <w:rPr>
          <w:noProof/>
        </w:rPr>
        <w:drawing>
          <wp:inline distT="0" distB="0" distL="0" distR="0" wp14:anchorId="25D97234" wp14:editId="21FEF5B5">
            <wp:extent cx="5539740" cy="1836420"/>
            <wp:effectExtent l="0" t="0" r="3810" b="0"/>
            <wp:docPr id="1894" name="图片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A0218" w14:textId="77777777" w:rsidR="003E4BC2" w:rsidRDefault="003E4BC2" w:rsidP="003E4BC2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color w:val="000000" w:themeColor="text1"/>
          <w:szCs w:val="21"/>
        </w:rPr>
        <w:t>2021</w:t>
      </w:r>
      <w:r>
        <w:rPr>
          <w:rFonts w:ascii="宋体" w:hAnsi="宋体" w:hint="eastAsia"/>
          <w:color w:val="000000" w:themeColor="text1"/>
          <w:szCs w:val="21"/>
        </w:rPr>
        <w:t>年1-</w:t>
      </w:r>
      <w:r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 w:hint="eastAsia"/>
          <w:color w:val="000000" w:themeColor="text1"/>
          <w:szCs w:val="21"/>
        </w:rPr>
        <w:t>新能源乘用车批发</w:t>
      </w:r>
      <w:r>
        <w:rPr>
          <w:rFonts w:ascii="宋体" w:hAnsi="宋体"/>
          <w:color w:val="000000" w:themeColor="text1"/>
          <w:szCs w:val="21"/>
        </w:rPr>
        <w:t>10</w:t>
      </w:r>
      <w:r>
        <w:rPr>
          <w:rFonts w:ascii="宋体" w:hAnsi="宋体" w:hint="eastAsia"/>
          <w:color w:val="000000" w:themeColor="text1"/>
          <w:szCs w:val="21"/>
        </w:rPr>
        <w:t>8.7万辆，同比增长</w:t>
      </w:r>
      <w:r>
        <w:rPr>
          <w:rFonts w:ascii="宋体" w:hAnsi="宋体"/>
          <w:color w:val="000000" w:themeColor="text1"/>
          <w:szCs w:val="21"/>
        </w:rPr>
        <w:t>23</w:t>
      </w:r>
      <w:r>
        <w:rPr>
          <w:rFonts w:ascii="宋体" w:hAnsi="宋体" w:hint="eastAsia"/>
          <w:color w:val="000000" w:themeColor="text1"/>
          <w:szCs w:val="21"/>
        </w:rPr>
        <w:t>1.5%。1-</w:t>
      </w:r>
      <w:r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 w:hint="eastAsia"/>
          <w:color w:val="000000" w:themeColor="text1"/>
          <w:szCs w:val="21"/>
        </w:rPr>
        <w:t>新能源车零售</w:t>
      </w:r>
      <w:r>
        <w:rPr>
          <w:rFonts w:ascii="宋体" w:hAnsi="宋体"/>
          <w:color w:val="000000" w:themeColor="text1"/>
          <w:szCs w:val="21"/>
        </w:rPr>
        <w:t>10</w:t>
      </w:r>
      <w:r>
        <w:rPr>
          <w:rFonts w:ascii="宋体" w:hAnsi="宋体" w:hint="eastAsia"/>
          <w:color w:val="000000" w:themeColor="text1"/>
          <w:szCs w:val="21"/>
        </w:rPr>
        <w:t>0.1万辆，同比增长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 w:hint="eastAsia"/>
          <w:color w:val="000000" w:themeColor="text1"/>
          <w:szCs w:val="21"/>
        </w:rPr>
        <w:t>18.9%。</w:t>
      </w:r>
      <w:r>
        <w:rPr>
          <w:rFonts w:ascii="宋体" w:hAnsi="宋体"/>
          <w:kern w:val="0"/>
          <w:szCs w:val="21"/>
        </w:rPr>
        <w:t xml:space="preserve"> </w:t>
      </w:r>
    </w:p>
    <w:p w14:paraId="017F1722" w14:textId="77777777" w:rsidR="003E4BC2" w:rsidRDefault="003E4BC2" w:rsidP="003E4BC2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今年6月</w:t>
      </w:r>
      <w:r w:rsidRPr="00766F9D">
        <w:rPr>
          <w:rFonts w:ascii="宋体" w:hAnsi="宋体" w:hint="eastAsia"/>
          <w:kern w:val="0"/>
          <w:szCs w:val="21"/>
        </w:rPr>
        <w:t>份达到</w:t>
      </w:r>
      <w:r>
        <w:rPr>
          <w:rFonts w:ascii="宋体" w:hAnsi="宋体"/>
          <w:kern w:val="0"/>
          <w:szCs w:val="21"/>
        </w:rPr>
        <w:t>23</w:t>
      </w:r>
      <w:r w:rsidRPr="00766F9D">
        <w:rPr>
          <w:rFonts w:ascii="宋体" w:hAnsi="宋体" w:hint="eastAsia"/>
          <w:kern w:val="0"/>
          <w:szCs w:val="21"/>
        </w:rPr>
        <w:t>万台，销量同比增速</w:t>
      </w:r>
      <w:r>
        <w:rPr>
          <w:rFonts w:ascii="宋体" w:hAnsi="宋体" w:hint="eastAsia"/>
          <w:kern w:val="0"/>
          <w:szCs w:val="21"/>
        </w:rPr>
        <w:t>2</w:t>
      </w:r>
      <w:r>
        <w:rPr>
          <w:rFonts w:ascii="宋体" w:hAnsi="宋体"/>
          <w:kern w:val="0"/>
          <w:szCs w:val="21"/>
        </w:rPr>
        <w:t>.5</w:t>
      </w:r>
      <w:r>
        <w:rPr>
          <w:rFonts w:ascii="宋体" w:hAnsi="宋体" w:hint="eastAsia"/>
          <w:kern w:val="0"/>
          <w:szCs w:val="21"/>
        </w:rPr>
        <w:t>倍</w:t>
      </w:r>
      <w:r w:rsidRPr="00766F9D">
        <w:rPr>
          <w:rFonts w:ascii="宋体" w:hAnsi="宋体" w:hint="eastAsia"/>
          <w:kern w:val="0"/>
          <w:szCs w:val="21"/>
        </w:rPr>
        <w:t>，也就体现</w:t>
      </w:r>
      <w:r>
        <w:rPr>
          <w:rFonts w:ascii="宋体" w:hAnsi="宋体" w:hint="eastAsia"/>
          <w:kern w:val="0"/>
          <w:szCs w:val="21"/>
        </w:rPr>
        <w:t>新能源车年初受到市场拉动而</w:t>
      </w:r>
      <w:r w:rsidRPr="00766F9D">
        <w:rPr>
          <w:rFonts w:ascii="宋体" w:hAnsi="宋体" w:hint="eastAsia"/>
          <w:kern w:val="0"/>
          <w:szCs w:val="21"/>
        </w:rPr>
        <w:t>呈现是爆发增长的特征</w:t>
      </w:r>
      <w:r>
        <w:rPr>
          <w:rFonts w:ascii="宋体" w:hAnsi="宋体" w:hint="eastAsia"/>
          <w:kern w:val="0"/>
          <w:szCs w:val="21"/>
        </w:rPr>
        <w:t>。</w:t>
      </w:r>
    </w:p>
    <w:p w14:paraId="03A7209D" w14:textId="77777777" w:rsidR="003E4BC2" w:rsidRDefault="003E4BC2" w:rsidP="003E4BC2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2021</w:t>
      </w:r>
      <w:r>
        <w:rPr>
          <w:rFonts w:ascii="宋体" w:hAnsi="宋体" w:hint="eastAsia"/>
          <w:kern w:val="0"/>
          <w:szCs w:val="21"/>
        </w:rPr>
        <w:t>年</w:t>
      </w:r>
      <w:r w:rsidRPr="00766F9D">
        <w:rPr>
          <w:rFonts w:ascii="宋体" w:hAnsi="宋体" w:hint="eastAsia"/>
          <w:kern w:val="0"/>
          <w:szCs w:val="21"/>
        </w:rPr>
        <w:t>中国车市进入一个相对平稳增长的特征</w:t>
      </w:r>
      <w:r>
        <w:rPr>
          <w:rFonts w:ascii="宋体" w:hAnsi="宋体" w:hint="eastAsia"/>
          <w:kern w:val="0"/>
          <w:szCs w:val="21"/>
        </w:rPr>
        <w:t>，但新能源保持高增长趋势</w:t>
      </w:r>
      <w:r w:rsidRPr="00766F9D"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 w:hint="eastAsia"/>
          <w:kern w:val="0"/>
          <w:szCs w:val="21"/>
        </w:rPr>
        <w:t>连续两年的低迷为2</w:t>
      </w:r>
      <w:r>
        <w:rPr>
          <w:rFonts w:ascii="宋体" w:hAnsi="宋体"/>
          <w:kern w:val="0"/>
          <w:szCs w:val="21"/>
        </w:rPr>
        <w:t>021</w:t>
      </w:r>
      <w:r>
        <w:rPr>
          <w:rFonts w:ascii="宋体" w:hAnsi="宋体" w:hint="eastAsia"/>
          <w:kern w:val="0"/>
          <w:szCs w:val="21"/>
        </w:rPr>
        <w:t>年奠定高增长基础。今年的后期增长压力不断加大。从基数看，2</w:t>
      </w:r>
      <w:r>
        <w:rPr>
          <w:rFonts w:ascii="宋体" w:hAnsi="宋体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/>
          <w:kern w:val="0"/>
          <w:szCs w:val="21"/>
        </w:rPr>
        <w:t>6-8</w:t>
      </w:r>
      <w:r>
        <w:rPr>
          <w:rFonts w:ascii="宋体" w:hAnsi="宋体" w:hint="eastAsia"/>
          <w:kern w:val="0"/>
          <w:szCs w:val="21"/>
        </w:rPr>
        <w:t>月同比下降</w:t>
      </w:r>
      <w:r>
        <w:rPr>
          <w:rFonts w:ascii="宋体" w:hAnsi="宋体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%，</w:t>
      </w:r>
      <w:r>
        <w:rPr>
          <w:rFonts w:ascii="宋体" w:hAnsi="宋体"/>
          <w:kern w:val="0"/>
          <w:szCs w:val="21"/>
        </w:rPr>
        <w:t>9-</w:t>
      </w:r>
      <w:r w:rsidRPr="00766F9D">
        <w:rPr>
          <w:rFonts w:ascii="宋体" w:hAnsi="宋体" w:hint="eastAsia"/>
          <w:kern w:val="0"/>
          <w:szCs w:val="21"/>
        </w:rPr>
        <w:t>1</w:t>
      </w:r>
      <w:r>
        <w:rPr>
          <w:rFonts w:ascii="宋体" w:hAnsi="宋体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月</w:t>
      </w:r>
      <w:r w:rsidRPr="00766F9D">
        <w:rPr>
          <w:rFonts w:ascii="宋体" w:hAnsi="宋体" w:hint="eastAsia"/>
          <w:kern w:val="0"/>
          <w:szCs w:val="21"/>
        </w:rPr>
        <w:t>份销量达到6</w:t>
      </w:r>
      <w:r>
        <w:rPr>
          <w:rFonts w:ascii="宋体" w:hAnsi="宋体"/>
          <w:kern w:val="0"/>
          <w:szCs w:val="21"/>
        </w:rPr>
        <w:t>6</w:t>
      </w:r>
      <w:r w:rsidRPr="00766F9D">
        <w:rPr>
          <w:rFonts w:ascii="宋体" w:hAnsi="宋体" w:hint="eastAsia"/>
          <w:kern w:val="0"/>
          <w:szCs w:val="21"/>
        </w:rPr>
        <w:t>万台，同比增长</w:t>
      </w:r>
      <w:r>
        <w:rPr>
          <w:rFonts w:ascii="宋体" w:hAnsi="宋体"/>
          <w:kern w:val="0"/>
          <w:szCs w:val="21"/>
        </w:rPr>
        <w:t>91</w:t>
      </w:r>
      <w:r>
        <w:rPr>
          <w:rFonts w:ascii="宋体" w:hAnsi="宋体" w:hint="eastAsia"/>
          <w:kern w:val="0"/>
          <w:szCs w:val="21"/>
        </w:rPr>
        <w:t>%；</w:t>
      </w:r>
      <w:r>
        <w:rPr>
          <w:rFonts w:ascii="宋体" w:hAnsi="宋体"/>
          <w:kern w:val="0"/>
          <w:szCs w:val="21"/>
        </w:rPr>
        <w:t xml:space="preserve"> </w:t>
      </w:r>
    </w:p>
    <w:p w14:paraId="3D9ACF6C" w14:textId="77777777" w:rsidR="003E4BC2" w:rsidRDefault="003E4BC2" w:rsidP="003E4BC2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</w:p>
    <w:p w14:paraId="771443E5" w14:textId="77777777" w:rsidR="003E4BC2" w:rsidRPr="00004EE1" w:rsidRDefault="003E4BC2" w:rsidP="003E4BC2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6月</w:t>
      </w:r>
      <w:r w:rsidRPr="00004EE1">
        <w:rPr>
          <w:rFonts w:ascii="黑体" w:eastAsia="黑体" w:hAnsi="黑体" w:hint="eastAsia"/>
          <w:b/>
          <w:color w:val="FF0000"/>
          <w:sz w:val="24"/>
        </w:rPr>
        <w:t>新能源车零售增速</w:t>
      </w:r>
      <w:r>
        <w:rPr>
          <w:rFonts w:ascii="黑体" w:eastAsia="黑体" w:hAnsi="黑体" w:hint="eastAsia"/>
          <w:b/>
          <w:color w:val="FF0000"/>
          <w:sz w:val="24"/>
        </w:rPr>
        <w:t>强</w:t>
      </w:r>
    </w:p>
    <w:p w14:paraId="5F7DAB17" w14:textId="77777777" w:rsidR="003E4BC2" w:rsidRDefault="003E4BC2" w:rsidP="003E4BC2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4D24D8CD" wp14:editId="199E0538">
            <wp:extent cx="6962140" cy="4907915"/>
            <wp:effectExtent l="0" t="0" r="0" b="6985"/>
            <wp:docPr id="1895" name="图片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4907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1977C8" w14:textId="77777777" w:rsidR="003E4BC2" w:rsidRDefault="003E4BC2" w:rsidP="003E4BC2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3315191C" w14:textId="77777777" w:rsidR="003E4BC2" w:rsidRDefault="003E4BC2" w:rsidP="003E4BC2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kern w:val="0"/>
          <w:szCs w:val="21"/>
        </w:rPr>
        <w:t>从乘联会的零售数据看，</w:t>
      </w:r>
      <w:r>
        <w:rPr>
          <w:rFonts w:ascii="宋体" w:hAnsi="宋体"/>
          <w:color w:val="000000" w:themeColor="text1"/>
          <w:szCs w:val="21"/>
        </w:rPr>
        <w:t>6月新能源乘用车</w:t>
      </w:r>
      <w:r>
        <w:rPr>
          <w:rFonts w:ascii="宋体" w:hAnsi="宋体" w:hint="eastAsia"/>
          <w:color w:val="000000" w:themeColor="text1"/>
          <w:szCs w:val="21"/>
        </w:rPr>
        <w:t>零售</w:t>
      </w:r>
      <w:r>
        <w:rPr>
          <w:rFonts w:ascii="宋体" w:hAnsi="宋体"/>
          <w:color w:val="000000" w:themeColor="text1"/>
          <w:szCs w:val="21"/>
        </w:rPr>
        <w:t>销量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23</w:t>
      </w:r>
      <w:r>
        <w:rPr>
          <w:rFonts w:ascii="宋体" w:hAnsi="宋体" w:hint="eastAsia"/>
          <w:color w:val="000000" w:themeColor="text1"/>
          <w:szCs w:val="21"/>
        </w:rPr>
        <w:t>万辆，同比增长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69.9</w:t>
      </w:r>
      <w:r>
        <w:rPr>
          <w:rFonts w:ascii="宋体" w:hAnsi="宋体"/>
          <w:color w:val="000000" w:themeColor="text1"/>
          <w:szCs w:val="21"/>
        </w:rPr>
        <w:t>%，环比5月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9.2</w:t>
      </w:r>
      <w:r>
        <w:rPr>
          <w:rFonts w:ascii="宋体" w:hAnsi="宋体"/>
          <w:color w:val="000000" w:themeColor="text1"/>
          <w:szCs w:val="21"/>
        </w:rPr>
        <w:t>%。</w:t>
      </w:r>
      <w:r>
        <w:rPr>
          <w:rFonts w:ascii="宋体" w:hAnsi="宋体" w:hint="eastAsia"/>
          <w:color w:val="000000" w:themeColor="text1"/>
          <w:szCs w:val="21"/>
        </w:rPr>
        <w:t>零售销量突破万辆的企业有比亚迪</w:t>
      </w:r>
      <w:r>
        <w:rPr>
          <w:rFonts w:ascii="宋体" w:hAnsi="宋体"/>
          <w:color w:val="000000" w:themeColor="text1"/>
          <w:szCs w:val="21"/>
        </w:rPr>
        <w:t>40317</w:t>
      </w:r>
      <w:r>
        <w:rPr>
          <w:rFonts w:ascii="宋体" w:hAnsi="宋体" w:hint="eastAsia"/>
          <w:color w:val="000000" w:themeColor="text1"/>
          <w:szCs w:val="21"/>
        </w:rPr>
        <w:t>辆、</w:t>
      </w:r>
      <w:r>
        <w:rPr>
          <w:rFonts w:ascii="宋体" w:hAnsi="宋体"/>
          <w:color w:val="000000" w:themeColor="text1"/>
          <w:szCs w:val="21"/>
        </w:rPr>
        <w:t>上汽通用五菱31285</w:t>
      </w:r>
      <w:r>
        <w:rPr>
          <w:rFonts w:ascii="宋体" w:hAnsi="宋体" w:hint="eastAsia"/>
          <w:color w:val="000000" w:themeColor="text1"/>
          <w:szCs w:val="21"/>
        </w:rPr>
        <w:t>辆、特斯拉中国</w:t>
      </w:r>
      <w:r>
        <w:rPr>
          <w:rFonts w:ascii="宋体" w:hAnsi="宋体"/>
          <w:color w:val="000000" w:themeColor="text1"/>
          <w:szCs w:val="21"/>
        </w:rPr>
        <w:t>28138</w:t>
      </w:r>
      <w:r>
        <w:rPr>
          <w:rFonts w:ascii="宋体" w:hAnsi="宋体" w:hint="eastAsia"/>
          <w:color w:val="000000" w:themeColor="text1"/>
          <w:szCs w:val="21"/>
        </w:rPr>
        <w:t>辆、广汽埃安</w:t>
      </w:r>
      <w:r>
        <w:rPr>
          <w:rFonts w:ascii="宋体" w:hAnsi="宋体"/>
          <w:color w:val="000000" w:themeColor="text1"/>
          <w:szCs w:val="21"/>
        </w:rPr>
        <w:t>10403</w:t>
      </w:r>
      <w:r>
        <w:rPr>
          <w:rFonts w:ascii="宋体" w:hAnsi="宋体" w:hint="eastAsia"/>
          <w:color w:val="000000" w:themeColor="text1"/>
          <w:szCs w:val="21"/>
        </w:rPr>
        <w:t>辆。</w:t>
      </w:r>
    </w:p>
    <w:p w14:paraId="4B711EEA" w14:textId="77777777" w:rsidR="003E4BC2" w:rsidRDefault="003E4BC2" w:rsidP="003E4BC2">
      <w:pPr>
        <w:ind w:firstLineChars="202" w:firstLine="424"/>
        <w:rPr>
          <w:rFonts w:ascii="宋体" w:hAnsi="宋体"/>
          <w:kern w:val="0"/>
          <w:szCs w:val="21"/>
        </w:rPr>
      </w:pPr>
      <w:r w:rsidRPr="00CB3BB6">
        <w:rPr>
          <w:rFonts w:ascii="宋体" w:hAnsi="宋体" w:hint="eastAsia"/>
          <w:kern w:val="0"/>
          <w:szCs w:val="21"/>
        </w:rPr>
        <w:t>相对于</w:t>
      </w:r>
      <w:r>
        <w:rPr>
          <w:rFonts w:ascii="宋体" w:hAnsi="宋体"/>
          <w:kern w:val="0"/>
          <w:szCs w:val="21"/>
        </w:rPr>
        <w:t>20</w:t>
      </w:r>
      <w:r w:rsidRPr="00CB3BB6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6月</w:t>
      </w:r>
      <w:r w:rsidRPr="00CB3BB6">
        <w:rPr>
          <w:rFonts w:ascii="宋体" w:hAnsi="宋体" w:hint="eastAsia"/>
          <w:kern w:val="0"/>
          <w:szCs w:val="21"/>
        </w:rPr>
        <w:t>份的走势大幅</w:t>
      </w:r>
      <w:r>
        <w:rPr>
          <w:rFonts w:ascii="宋体" w:hAnsi="宋体" w:hint="eastAsia"/>
          <w:kern w:val="0"/>
          <w:szCs w:val="21"/>
        </w:rPr>
        <w:t>提升，走势</w:t>
      </w:r>
      <w:r w:rsidRPr="00CB3BB6">
        <w:rPr>
          <w:rFonts w:ascii="宋体" w:hAnsi="宋体" w:hint="eastAsia"/>
          <w:kern w:val="0"/>
          <w:szCs w:val="21"/>
        </w:rPr>
        <w:t>很不错的</w:t>
      </w:r>
      <w:r>
        <w:rPr>
          <w:rFonts w:ascii="宋体" w:hAnsi="宋体" w:hint="eastAsia"/>
          <w:kern w:val="0"/>
          <w:szCs w:val="21"/>
        </w:rPr>
        <w:t>。今年零售走势与2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年类似，但2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年是补贴调整，今年年的下半年的市场潜力较大。</w:t>
      </w:r>
    </w:p>
    <w:p w14:paraId="4DBBC562" w14:textId="77777777" w:rsidR="003E4BC2" w:rsidRDefault="003E4BC2" w:rsidP="003E4BC2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37901A4B" w14:textId="77777777" w:rsidR="003E4BC2" w:rsidRPr="00466652" w:rsidRDefault="003E4BC2" w:rsidP="003E4BC2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2E4D72FC" w14:textId="017C433E" w:rsidR="003E4BC2" w:rsidRPr="00180710" w:rsidRDefault="009B652A" w:rsidP="003E4BC2">
      <w:pPr>
        <w:pStyle w:val="1"/>
        <w:spacing w:before="0" w:after="0"/>
        <w:rPr>
          <w:rFonts w:ascii="宋体" w:hAnsi="宋体"/>
          <w:b w:val="0"/>
          <w:color w:val="FF0000"/>
          <w:kern w:val="0"/>
          <w:sz w:val="28"/>
          <w:szCs w:val="21"/>
        </w:rPr>
      </w:pPr>
      <w:r>
        <w:rPr>
          <w:rFonts w:ascii="宋体" w:hAnsi="宋体" w:hint="eastAsia"/>
          <w:color w:val="FF0000"/>
          <w:kern w:val="0"/>
          <w:sz w:val="28"/>
          <w:szCs w:val="21"/>
        </w:rPr>
        <w:t>六</w:t>
      </w:r>
      <w:r w:rsidR="003E4BC2" w:rsidRPr="00180710">
        <w:rPr>
          <w:rFonts w:ascii="宋体" w:hAnsi="宋体" w:hint="eastAsia"/>
          <w:color w:val="FF0000"/>
          <w:kern w:val="0"/>
          <w:sz w:val="28"/>
          <w:szCs w:val="21"/>
        </w:rPr>
        <w:t>、新能源</w:t>
      </w:r>
      <w:r w:rsidR="003E4BC2">
        <w:rPr>
          <w:rFonts w:ascii="宋体" w:hAnsi="宋体" w:hint="eastAsia"/>
          <w:color w:val="FF0000"/>
          <w:kern w:val="0"/>
          <w:sz w:val="28"/>
          <w:szCs w:val="21"/>
        </w:rPr>
        <w:t>乘用车市场结构分析</w:t>
      </w:r>
    </w:p>
    <w:p w14:paraId="6C40E8D0" w14:textId="77777777" w:rsidR="003E4BC2" w:rsidRPr="00F57EB5" w:rsidRDefault="003E4BC2" w:rsidP="003E4BC2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新势力持续走好</w:t>
      </w:r>
    </w:p>
    <w:p w14:paraId="11306768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B57811">
        <w:rPr>
          <w:noProof/>
        </w:rPr>
        <w:drawing>
          <wp:inline distT="0" distB="0" distL="0" distR="0" wp14:anchorId="5E3AF987" wp14:editId="17839520">
            <wp:extent cx="5829300" cy="2827020"/>
            <wp:effectExtent l="0" t="0" r="0" b="0"/>
            <wp:docPr id="1896" name="图片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BAD5E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中国新能源车的参与势力相对很</w:t>
      </w:r>
      <w:r>
        <w:rPr>
          <w:rFonts w:ascii="宋体" w:hAnsi="宋体" w:hint="eastAsia"/>
          <w:kern w:val="0"/>
          <w:szCs w:val="21"/>
        </w:rPr>
        <w:t>多元。</w:t>
      </w:r>
      <w:r w:rsidRPr="00620600">
        <w:rPr>
          <w:rFonts w:ascii="宋体" w:hAnsi="宋体" w:hint="eastAsia"/>
          <w:kern w:val="0"/>
          <w:szCs w:val="21"/>
        </w:rPr>
        <w:t>自主品牌是传统竞争者，随着新势力的加入，新势力企业</w:t>
      </w:r>
      <w:r>
        <w:rPr>
          <w:rFonts w:ascii="宋体" w:hAnsi="宋体" w:hint="eastAsia"/>
          <w:kern w:val="0"/>
          <w:szCs w:val="21"/>
        </w:rPr>
        <w:t>份额也达到了1</w:t>
      </w:r>
      <w:r>
        <w:rPr>
          <w:rFonts w:ascii="宋体" w:hAnsi="宋体"/>
          <w:kern w:val="0"/>
          <w:szCs w:val="21"/>
        </w:rPr>
        <w:t>7</w:t>
      </w:r>
      <w:r>
        <w:rPr>
          <w:rFonts w:ascii="宋体" w:hAnsi="宋体" w:hint="eastAsia"/>
          <w:kern w:val="0"/>
          <w:szCs w:val="21"/>
        </w:rPr>
        <w:t>%。近期</w:t>
      </w:r>
      <w:r w:rsidRPr="00620600">
        <w:rPr>
          <w:rFonts w:ascii="宋体" w:hAnsi="宋体" w:hint="eastAsia"/>
          <w:kern w:val="0"/>
          <w:szCs w:val="21"/>
        </w:rPr>
        <w:t>外资品牌表现相对较强</w:t>
      </w:r>
      <w:r>
        <w:rPr>
          <w:rFonts w:ascii="宋体" w:hAnsi="宋体" w:hint="eastAsia"/>
          <w:kern w:val="0"/>
          <w:szCs w:val="21"/>
        </w:rPr>
        <w:t>，特斯拉表现优秀。目前</w:t>
      </w:r>
      <w:r w:rsidRPr="002A6096">
        <w:rPr>
          <w:rFonts w:hint="eastAsia"/>
          <w:color w:val="000000" w:themeColor="text1"/>
        </w:rPr>
        <w:t>大集团新能源表现分化加剧，上汽、广汽表现相对较强。</w:t>
      </w:r>
    </w:p>
    <w:p w14:paraId="3A36A58C" w14:textId="77777777" w:rsidR="003E4BC2" w:rsidRPr="004C0213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C0213">
        <w:rPr>
          <w:rFonts w:ascii="宋体" w:hAnsi="宋体" w:hint="eastAsia"/>
          <w:kern w:val="0"/>
          <w:szCs w:val="21"/>
        </w:rPr>
        <w:t>随着世界新能源车的浪潮，国际新能源车企对中国新能源汽车市场也日益重视</w:t>
      </w:r>
      <w:r>
        <w:rPr>
          <w:rFonts w:ascii="宋体" w:hAnsi="宋体" w:hint="eastAsia"/>
          <w:kern w:val="0"/>
          <w:szCs w:val="21"/>
        </w:rPr>
        <w:t>。</w:t>
      </w:r>
      <w:r w:rsidRPr="002A6096">
        <w:rPr>
          <w:rFonts w:hint="eastAsia"/>
          <w:color w:val="000000" w:themeColor="text1"/>
        </w:rPr>
        <w:t>BBA</w:t>
      </w:r>
      <w:r w:rsidRPr="002A6096">
        <w:rPr>
          <w:rFonts w:hint="eastAsia"/>
          <w:color w:val="000000" w:themeColor="text1"/>
        </w:rPr>
        <w:t>豪华车企的纯电动车开始全面量产</w:t>
      </w:r>
      <w:r>
        <w:rPr>
          <w:rFonts w:hint="eastAsia"/>
          <w:color w:val="000000" w:themeColor="text1"/>
        </w:rPr>
        <w:t>，市场表现仍待验证</w:t>
      </w:r>
      <w:r w:rsidRPr="002A6096">
        <w:rPr>
          <w:rFonts w:hint="eastAsia"/>
          <w:color w:val="000000" w:themeColor="text1"/>
        </w:rPr>
        <w:t>。</w:t>
      </w:r>
    </w:p>
    <w:p w14:paraId="5D79C0C0" w14:textId="77777777" w:rsidR="003E4BC2" w:rsidRPr="00F57EB5" w:rsidRDefault="003E4BC2" w:rsidP="003E4BC2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级别-</w:t>
      </w:r>
      <w:r>
        <w:rPr>
          <w:rFonts w:ascii="黑体" w:eastAsia="黑体" w:hAnsi="黑体"/>
          <w:b/>
          <w:color w:val="FF0000"/>
          <w:sz w:val="24"/>
        </w:rPr>
        <w:t>A00</w:t>
      </w:r>
      <w:r>
        <w:rPr>
          <w:rFonts w:ascii="黑体" w:eastAsia="黑体" w:hAnsi="黑体" w:hint="eastAsia"/>
          <w:b/>
          <w:color w:val="FF0000"/>
          <w:sz w:val="24"/>
        </w:rPr>
        <w:t>级恢复活力</w:t>
      </w:r>
    </w:p>
    <w:p w14:paraId="22E47E3D" w14:textId="77777777" w:rsidR="003E4BC2" w:rsidRDefault="003E4BC2" w:rsidP="003E4BC2">
      <w:r w:rsidRPr="005D5DF5">
        <w:rPr>
          <w:noProof/>
        </w:rPr>
        <w:drawing>
          <wp:inline distT="0" distB="0" distL="0" distR="0" wp14:anchorId="2DFCA160" wp14:editId="4FC7B4EB">
            <wp:extent cx="5318760" cy="5280660"/>
            <wp:effectExtent l="0" t="0" r="0" b="0"/>
            <wp:docPr id="1897" name="图片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BA0A2" w14:textId="77777777" w:rsidR="003E4BC2" w:rsidRPr="00A62136" w:rsidRDefault="003E4BC2" w:rsidP="003E4BC2">
      <w:pPr>
        <w:ind w:firstLineChars="202" w:firstLine="424"/>
        <w:rPr>
          <w:rFonts w:ascii="宋体" w:hAnsi="宋体"/>
          <w:color w:val="000000" w:themeColor="text1"/>
          <w:szCs w:val="21"/>
          <w:shd w:val="clear" w:color="auto" w:fill="FFFFFF" w:themeFill="background1"/>
        </w:rPr>
      </w:pPr>
      <w:r>
        <w:rPr>
          <w:rFonts w:ascii="宋体" w:hAnsi="宋体" w:hint="eastAsia"/>
          <w:color w:val="000000" w:themeColor="text1"/>
          <w:szCs w:val="21"/>
        </w:rPr>
        <w:t>6月</w:t>
      </w:r>
      <w:r w:rsidRPr="00B4654D">
        <w:rPr>
          <w:rFonts w:ascii="宋体" w:hAnsi="宋体" w:hint="eastAsia"/>
          <w:color w:val="000000" w:themeColor="text1"/>
          <w:szCs w:val="21"/>
        </w:rPr>
        <w:t>电动车高端车型销量强势增长，中低端走势不强。其中</w:t>
      </w:r>
      <w:r>
        <w:rPr>
          <w:rFonts w:ascii="宋体" w:hAnsi="宋体"/>
          <w:color w:val="000000" w:themeColor="text1"/>
          <w:szCs w:val="21"/>
        </w:rPr>
        <w:t>6月</w:t>
      </w:r>
      <w:r>
        <w:rPr>
          <w:rFonts w:ascii="宋体" w:hAnsi="宋体" w:hint="eastAsia"/>
          <w:color w:val="000000" w:themeColor="text1"/>
          <w:szCs w:val="21"/>
        </w:rPr>
        <w:t>电动车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高端车型销量强势增长，中低端走势不强。其中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A00级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批发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销量5.95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万，份额达到纯电动的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32%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；A级电动车占纯电动份额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28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%，谷底回升；B级电动车达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4.95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万辆，环比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5月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增长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6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%，纯电动份额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27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%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。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6月插电混动的比亚迪销量达到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20516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辆，环比增长</w:t>
      </w:r>
      <w:r w:rsidRPr="00A62136">
        <w:rPr>
          <w:rFonts w:ascii="宋体" w:hAnsi="宋体"/>
          <w:color w:val="000000" w:themeColor="text1"/>
          <w:szCs w:val="21"/>
          <w:shd w:val="clear" w:color="auto" w:fill="FFFFFF" w:themeFill="background1"/>
        </w:rPr>
        <w:t>53</w:t>
      </w:r>
      <w:r w:rsidRPr="00A62136">
        <w:rPr>
          <w:rFonts w:ascii="宋体" w:hAnsi="宋体" w:hint="eastAsia"/>
          <w:color w:val="000000" w:themeColor="text1"/>
          <w:szCs w:val="21"/>
          <w:shd w:val="clear" w:color="auto" w:fill="FFFFFF" w:themeFill="background1"/>
        </w:rPr>
        <w:t>%，成为插混增长新亮点。</w:t>
      </w:r>
    </w:p>
    <w:p w14:paraId="48DE42B7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/>
          <w:kern w:val="0"/>
          <w:szCs w:val="21"/>
        </w:rPr>
        <w:t xml:space="preserve"> </w:t>
      </w:r>
    </w:p>
    <w:p w14:paraId="11B2347C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B747B6E" wp14:editId="7EAFFF8D">
            <wp:extent cx="6376670" cy="3980815"/>
            <wp:effectExtent l="0" t="0" r="5080" b="635"/>
            <wp:docPr id="1898" name="图片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398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942FE4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BFE3C88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2016</w:t>
      </w:r>
      <w:r w:rsidRPr="00177863">
        <w:rPr>
          <w:rFonts w:ascii="宋体" w:hAnsi="宋体" w:hint="eastAsia"/>
          <w:kern w:val="0"/>
          <w:szCs w:val="21"/>
        </w:rPr>
        <w:t>年以来，A级电动车</w:t>
      </w:r>
      <w:r>
        <w:rPr>
          <w:rFonts w:ascii="宋体" w:hAnsi="宋体" w:hint="eastAsia"/>
          <w:kern w:val="0"/>
          <w:szCs w:val="21"/>
        </w:rPr>
        <w:t>始终</w:t>
      </w:r>
      <w:r w:rsidRPr="00177863">
        <w:rPr>
          <w:rFonts w:ascii="宋体" w:hAnsi="宋体" w:hint="eastAsia"/>
          <w:kern w:val="0"/>
          <w:szCs w:val="21"/>
        </w:rPr>
        <w:t>是新能源车市场的核心主力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但到20年8月，A00级电动车超越a级电动车，成为市场的核心的主力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与此同时，B级纯电动车也在今年的</w:t>
      </w:r>
      <w:r>
        <w:rPr>
          <w:rFonts w:ascii="宋体" w:hAnsi="宋体" w:hint="eastAsia"/>
          <w:kern w:val="0"/>
          <w:szCs w:val="21"/>
        </w:rPr>
        <w:t>2</w:t>
      </w:r>
      <w:r w:rsidRPr="00177863">
        <w:rPr>
          <w:rFonts w:ascii="宋体" w:hAnsi="宋体" w:hint="eastAsia"/>
          <w:kern w:val="0"/>
          <w:szCs w:val="21"/>
        </w:rPr>
        <w:t>月超越了</w:t>
      </w:r>
      <w:r>
        <w:rPr>
          <w:rFonts w:ascii="宋体" w:hAnsi="宋体"/>
          <w:kern w:val="0"/>
          <w:szCs w:val="21"/>
        </w:rPr>
        <w:t>A</w:t>
      </w:r>
      <w:r w:rsidRPr="00177863">
        <w:rPr>
          <w:rFonts w:ascii="宋体" w:hAnsi="宋体" w:hint="eastAsia"/>
          <w:kern w:val="0"/>
          <w:szCs w:val="21"/>
        </w:rPr>
        <w:t>级电动车，成为市场的第二位的位置，A级电动车总体发展目前呈现一定的压力。</w:t>
      </w:r>
    </w:p>
    <w:p w14:paraId="43650D3D" w14:textId="77777777" w:rsidR="003E4BC2" w:rsidRPr="00A82787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相信</w:t>
      </w:r>
      <w:r w:rsidRPr="00A82787">
        <w:rPr>
          <w:rFonts w:ascii="宋体" w:hAnsi="宋体" w:hint="eastAsia"/>
          <w:kern w:val="0"/>
          <w:szCs w:val="21"/>
        </w:rPr>
        <w:t>随着</w:t>
      </w:r>
      <w:r>
        <w:rPr>
          <w:rFonts w:ascii="宋体" w:hAnsi="宋体" w:hint="eastAsia"/>
          <w:kern w:val="0"/>
          <w:szCs w:val="21"/>
        </w:rPr>
        <w:t>6月</w:t>
      </w:r>
      <w:r w:rsidRPr="00A82787">
        <w:rPr>
          <w:rFonts w:ascii="宋体" w:hAnsi="宋体" w:hint="eastAsia"/>
          <w:kern w:val="0"/>
          <w:szCs w:val="21"/>
        </w:rPr>
        <w:t>份整个车市的全面回暖，生产运营和私人需求</w:t>
      </w:r>
      <w:r>
        <w:rPr>
          <w:rFonts w:ascii="宋体" w:hAnsi="宋体" w:hint="eastAsia"/>
          <w:kern w:val="0"/>
          <w:szCs w:val="21"/>
        </w:rPr>
        <w:t>将</w:t>
      </w:r>
      <w:r w:rsidRPr="00A82787">
        <w:rPr>
          <w:rFonts w:ascii="宋体" w:hAnsi="宋体" w:hint="eastAsia"/>
          <w:kern w:val="0"/>
          <w:szCs w:val="21"/>
        </w:rPr>
        <w:t>持续爆发，企业新品也应该持持续推出，A级电动车将有较大的发展空间</w:t>
      </w:r>
      <w:r>
        <w:rPr>
          <w:rFonts w:ascii="宋体" w:hAnsi="宋体" w:hint="eastAsia"/>
          <w:kern w:val="0"/>
          <w:szCs w:val="21"/>
        </w:rPr>
        <w:t>.</w:t>
      </w:r>
    </w:p>
    <w:p w14:paraId="16B9C337" w14:textId="2E46A59E" w:rsidR="003E4BC2" w:rsidRDefault="009B652A" w:rsidP="003E4BC2">
      <w:pPr>
        <w:pStyle w:val="1"/>
        <w:spacing w:before="0" w:after="0"/>
        <w:rPr>
          <w:rFonts w:ascii="宋体" w:hAnsi="宋体"/>
          <w:b w:val="0"/>
          <w:color w:val="FF0000"/>
          <w:kern w:val="0"/>
          <w:sz w:val="28"/>
          <w:szCs w:val="21"/>
        </w:rPr>
      </w:pPr>
      <w:bookmarkStart w:id="48" w:name="_Hlk40054758"/>
      <w:r>
        <w:rPr>
          <w:rFonts w:ascii="宋体" w:hAnsi="宋体" w:hint="eastAsia"/>
          <w:color w:val="FF0000"/>
          <w:kern w:val="0"/>
          <w:sz w:val="28"/>
          <w:szCs w:val="21"/>
        </w:rPr>
        <w:t>七、</w:t>
      </w:r>
      <w:bookmarkEnd w:id="48"/>
      <w:r w:rsidR="003E4BC2">
        <w:rPr>
          <w:rFonts w:ascii="宋体" w:hAnsi="宋体"/>
          <w:b w:val="0"/>
          <w:color w:val="FF0000"/>
          <w:kern w:val="0"/>
          <w:sz w:val="28"/>
          <w:szCs w:val="21"/>
        </w:rPr>
        <w:t>6月</w:t>
      </w:r>
      <w:r w:rsidR="003E4BC2" w:rsidRPr="00C30725">
        <w:rPr>
          <w:rFonts w:ascii="宋体" w:hAnsi="宋体" w:hint="eastAsia"/>
          <w:color w:val="FF0000"/>
          <w:kern w:val="0"/>
          <w:sz w:val="28"/>
          <w:szCs w:val="21"/>
        </w:rPr>
        <w:t>新能源车主力</w:t>
      </w:r>
      <w:r w:rsidR="003E4BC2">
        <w:rPr>
          <w:rFonts w:ascii="宋体" w:hAnsi="宋体" w:hint="eastAsia"/>
          <w:color w:val="FF0000"/>
          <w:kern w:val="0"/>
          <w:sz w:val="28"/>
          <w:szCs w:val="21"/>
        </w:rPr>
        <w:t>厂家分化</w:t>
      </w:r>
    </w:p>
    <w:p w14:paraId="6F82D797" w14:textId="77777777" w:rsidR="003E4BC2" w:rsidRPr="00F57EB5" w:rsidRDefault="003E4BC2" w:rsidP="003E4BC2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历年逐月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新能源车主力厂家销量走势</w:t>
      </w:r>
    </w:p>
    <w:p w14:paraId="0995A80E" w14:textId="77777777" w:rsidR="003E4BC2" w:rsidRPr="00F41F14" w:rsidRDefault="003E4BC2" w:rsidP="003E4BC2">
      <w:pPr>
        <w:widowControl/>
        <w:ind w:left="484"/>
        <w:jc w:val="left"/>
      </w:pPr>
      <w:r w:rsidRPr="005D5DF5">
        <w:rPr>
          <w:noProof/>
        </w:rPr>
        <w:drawing>
          <wp:inline distT="0" distB="0" distL="0" distR="0" wp14:anchorId="40EBC733" wp14:editId="3045B67C">
            <wp:extent cx="6903720" cy="5311140"/>
            <wp:effectExtent l="0" t="0" r="0" b="3810"/>
            <wp:docPr id="1899" name="图片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CDFA7" w14:textId="77777777" w:rsidR="003E4BC2" w:rsidRDefault="003E4BC2" w:rsidP="003E4BC2">
      <w:pPr>
        <w:ind w:firstLineChars="202" w:firstLine="424"/>
      </w:pPr>
      <w:r>
        <w:rPr>
          <w:rFonts w:ascii="宋体" w:hAnsi="宋体"/>
          <w:color w:val="000000" w:themeColor="text1"/>
          <w:szCs w:val="21"/>
        </w:rPr>
        <w:t>6月新能源</w:t>
      </w:r>
      <w:r>
        <w:rPr>
          <w:rFonts w:ascii="宋体" w:hAnsi="宋体" w:hint="eastAsia"/>
          <w:color w:val="000000" w:themeColor="text1"/>
          <w:szCs w:val="21"/>
        </w:rPr>
        <w:t>乘用车市场</w:t>
      </w:r>
      <w:r>
        <w:rPr>
          <w:rFonts w:ascii="宋体" w:hAnsi="宋体"/>
          <w:color w:val="000000" w:themeColor="text1"/>
          <w:szCs w:val="21"/>
        </w:rPr>
        <w:t>多元化发力</w:t>
      </w:r>
      <w:r>
        <w:rPr>
          <w:rFonts w:ascii="宋体" w:hAnsi="宋体" w:hint="eastAsia"/>
          <w:color w:val="000000" w:themeColor="text1"/>
          <w:szCs w:val="21"/>
        </w:rPr>
        <w:t>，大集团新能源表现分化，上汽、广汽表现相对较强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批发销量突破万辆的企业有比亚迪</w:t>
      </w:r>
      <w:r>
        <w:rPr>
          <w:rFonts w:ascii="宋体" w:hAnsi="宋体"/>
          <w:color w:val="000000" w:themeColor="text1"/>
          <w:szCs w:val="21"/>
        </w:rPr>
        <w:t>40532</w:t>
      </w:r>
      <w:r>
        <w:rPr>
          <w:rFonts w:ascii="宋体" w:hAnsi="宋体" w:hint="eastAsia"/>
          <w:color w:val="000000" w:themeColor="text1"/>
          <w:szCs w:val="21"/>
        </w:rPr>
        <w:t>辆、特斯拉中国</w:t>
      </w:r>
      <w:r>
        <w:rPr>
          <w:rFonts w:ascii="宋体" w:hAnsi="宋体"/>
          <w:color w:val="000000" w:themeColor="text1"/>
          <w:szCs w:val="21"/>
        </w:rPr>
        <w:t>33155</w:t>
      </w:r>
      <w:r>
        <w:rPr>
          <w:rFonts w:ascii="宋体" w:hAnsi="宋体" w:hint="eastAsia"/>
          <w:color w:val="000000" w:themeColor="text1"/>
          <w:szCs w:val="21"/>
        </w:rPr>
        <w:t>辆、</w:t>
      </w:r>
      <w:r>
        <w:rPr>
          <w:rFonts w:ascii="宋体" w:hAnsi="宋体"/>
          <w:color w:val="000000" w:themeColor="text1"/>
          <w:szCs w:val="21"/>
        </w:rPr>
        <w:t>上汽通用五菱30479</w:t>
      </w:r>
      <w:r>
        <w:rPr>
          <w:rFonts w:ascii="宋体" w:hAnsi="宋体" w:hint="eastAsia"/>
          <w:color w:val="000000" w:themeColor="text1"/>
          <w:szCs w:val="21"/>
        </w:rPr>
        <w:t>辆、上汽乘用车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0493辆。</w:t>
      </w:r>
      <w:r>
        <w:rPr>
          <w:rFonts w:hint="eastAsia"/>
        </w:rPr>
        <w:t>6</w:t>
      </w:r>
      <w:r>
        <w:rPr>
          <w:rFonts w:hint="eastAsia"/>
        </w:rPr>
        <w:t>月</w:t>
      </w:r>
      <w:r w:rsidRPr="00416545">
        <w:rPr>
          <w:rFonts w:hint="eastAsia"/>
        </w:rPr>
        <w:t>的蔚来、小鹏、理想、合众、威马、零跑等新势力车企销量同比表现优秀。</w:t>
      </w:r>
    </w:p>
    <w:p w14:paraId="7EFCD6D7" w14:textId="77777777" w:rsidR="003E4BC2" w:rsidRDefault="003E4BC2" w:rsidP="003E4BC2">
      <w:pPr>
        <w:widowControl/>
        <w:ind w:left="484" w:firstLineChars="107" w:firstLine="225"/>
        <w:jc w:val="left"/>
      </w:pPr>
      <w:r w:rsidRPr="0054391A">
        <w:rPr>
          <w:rFonts w:hint="eastAsia"/>
        </w:rPr>
        <w:t>目前新能源车需求相对疲软，前期库存消化相对较慢，社会原有的分时租赁的替换车型被社会冲击仍然很大，因此</w:t>
      </w:r>
      <w:r>
        <w:rPr>
          <w:rFonts w:hint="eastAsia"/>
        </w:rPr>
        <w:t>需求疲软，各厂家走势分化加大</w:t>
      </w:r>
      <w:r w:rsidRPr="00F41F14">
        <w:rPr>
          <w:rFonts w:hint="eastAsia"/>
        </w:rPr>
        <w:t>。</w:t>
      </w:r>
    </w:p>
    <w:p w14:paraId="44CAF9C1" w14:textId="77777777" w:rsidR="003E4BC2" w:rsidRPr="00D463EE" w:rsidRDefault="003E4BC2" w:rsidP="003E4BC2">
      <w:pPr>
        <w:widowControl/>
        <w:ind w:left="484" w:firstLineChars="107" w:firstLine="225"/>
        <w:jc w:val="left"/>
        <w:rPr>
          <w:rFonts w:ascii="宋体" w:hAnsi="宋体"/>
          <w:kern w:val="0"/>
          <w:szCs w:val="21"/>
        </w:rPr>
      </w:pPr>
    </w:p>
    <w:p w14:paraId="39DC407F" w14:textId="77777777" w:rsidR="003E4BC2" w:rsidRPr="00F57EB5" w:rsidRDefault="003E4BC2" w:rsidP="003E4BC2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主力厂家销量走势</w:t>
      </w:r>
    </w:p>
    <w:p w14:paraId="51A32ABE" w14:textId="77777777" w:rsidR="003E4BC2" w:rsidRPr="001C017D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37731B">
        <w:rPr>
          <w:noProof/>
        </w:rPr>
        <w:drawing>
          <wp:inline distT="0" distB="0" distL="0" distR="0" wp14:anchorId="7D768D68" wp14:editId="481BD13B">
            <wp:extent cx="6309360" cy="5128260"/>
            <wp:effectExtent l="0" t="0" r="0" b="0"/>
            <wp:docPr id="1900" name="图片 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B965C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0B43160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4391A">
        <w:rPr>
          <w:rFonts w:ascii="宋体" w:hAnsi="宋体" w:hint="eastAsia"/>
          <w:kern w:val="0"/>
          <w:szCs w:val="21"/>
        </w:rPr>
        <w:t>至今以来纯电动乘用车市场仍然是自主品牌为主的格局，虽然特斯拉</w:t>
      </w:r>
      <w:r>
        <w:rPr>
          <w:rFonts w:ascii="宋体" w:hAnsi="宋体" w:hint="eastAsia"/>
          <w:kern w:val="0"/>
          <w:szCs w:val="21"/>
        </w:rPr>
        <w:t>进入</w:t>
      </w:r>
      <w:r w:rsidRPr="0054391A">
        <w:rPr>
          <w:rFonts w:ascii="宋体" w:hAnsi="宋体" w:hint="eastAsia"/>
          <w:kern w:val="0"/>
          <w:szCs w:val="21"/>
        </w:rPr>
        <w:t>，但</w:t>
      </w:r>
      <w:r>
        <w:rPr>
          <w:rFonts w:ascii="宋体" w:hAnsi="宋体" w:hint="eastAsia"/>
          <w:kern w:val="0"/>
          <w:szCs w:val="21"/>
        </w:rPr>
        <w:t>自主车企占据纯电动车的绝对优势地位。除了特斯拉的外资之外，合资车企的没有进入前</w:t>
      </w:r>
      <w:r>
        <w:rPr>
          <w:rFonts w:ascii="宋体" w:hAnsi="宋体"/>
          <w:kern w:val="0"/>
          <w:szCs w:val="21"/>
        </w:rPr>
        <w:t>8</w:t>
      </w:r>
      <w:r>
        <w:rPr>
          <w:rFonts w:ascii="宋体" w:hAnsi="宋体" w:hint="eastAsia"/>
          <w:kern w:val="0"/>
          <w:szCs w:val="21"/>
        </w:rPr>
        <w:t>名。</w:t>
      </w:r>
    </w:p>
    <w:p w14:paraId="1BD6DD5C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6月</w:t>
      </w:r>
      <w:r w:rsidRPr="0056646D">
        <w:rPr>
          <w:rFonts w:ascii="宋体" w:hAnsi="宋体" w:hint="eastAsia"/>
          <w:kern w:val="0"/>
          <w:szCs w:val="21"/>
        </w:rPr>
        <w:t>份纯电动乘车市场的比亚迪，</w:t>
      </w:r>
      <w:r>
        <w:rPr>
          <w:rFonts w:ascii="宋体" w:hAnsi="宋体" w:hint="eastAsia"/>
          <w:kern w:val="0"/>
          <w:szCs w:val="21"/>
        </w:rPr>
        <w:t>上汽五菱</w:t>
      </w:r>
      <w:r w:rsidRPr="0056646D">
        <w:rPr>
          <w:rFonts w:ascii="宋体" w:hAnsi="宋体" w:hint="eastAsia"/>
          <w:kern w:val="0"/>
          <w:szCs w:val="21"/>
        </w:rPr>
        <w:t>表现相对优秀，但这个月的</w:t>
      </w:r>
      <w:r>
        <w:rPr>
          <w:rFonts w:ascii="宋体" w:hAnsi="宋体" w:hint="eastAsia"/>
          <w:kern w:val="0"/>
          <w:szCs w:val="21"/>
        </w:rPr>
        <w:t>长城、奇瑞</w:t>
      </w:r>
      <w:r w:rsidRPr="0056646D">
        <w:rPr>
          <w:rFonts w:ascii="宋体" w:hAnsi="宋体" w:hint="eastAsia"/>
          <w:kern w:val="0"/>
          <w:szCs w:val="21"/>
        </w:rPr>
        <w:t>和</w:t>
      </w:r>
      <w:r>
        <w:rPr>
          <w:rFonts w:ascii="宋体" w:hAnsi="宋体" w:hint="eastAsia"/>
          <w:kern w:val="0"/>
          <w:szCs w:val="21"/>
        </w:rPr>
        <w:t>蔚来</w:t>
      </w:r>
      <w:r w:rsidRPr="0056646D">
        <w:rPr>
          <w:rFonts w:ascii="宋体" w:hAnsi="宋体" w:hint="eastAsia"/>
          <w:kern w:val="0"/>
          <w:szCs w:val="21"/>
        </w:rPr>
        <w:t>汽车表现相对较强，北汽新能源处于相对调整期</w:t>
      </w:r>
      <w:r>
        <w:rPr>
          <w:rFonts w:ascii="宋体" w:hAnsi="宋体" w:hint="eastAsia"/>
          <w:kern w:val="0"/>
          <w:szCs w:val="21"/>
        </w:rPr>
        <w:t>。</w:t>
      </w:r>
    </w:p>
    <w:p w14:paraId="1CF6CFB8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 w:hint="eastAsia"/>
          <w:kern w:val="0"/>
          <w:szCs w:val="21"/>
        </w:rPr>
        <w:t>比亚迪</w:t>
      </w:r>
      <w:r w:rsidRPr="0056646D">
        <w:rPr>
          <w:rFonts w:ascii="宋体" w:hAnsi="宋体" w:hint="eastAsia"/>
          <w:kern w:val="0"/>
          <w:szCs w:val="21"/>
        </w:rPr>
        <w:t>表现相对较强，但今年微型电动车走势</w:t>
      </w:r>
      <w:r>
        <w:rPr>
          <w:rFonts w:ascii="宋体" w:hAnsi="宋体" w:hint="eastAsia"/>
          <w:kern w:val="0"/>
          <w:szCs w:val="21"/>
        </w:rPr>
        <w:t>逐步恢复，下沉的市场仍有潜力。</w:t>
      </w:r>
    </w:p>
    <w:p w14:paraId="438B74C9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80C2849" w14:textId="77777777" w:rsidR="003E4BC2" w:rsidRPr="00775D10" w:rsidRDefault="003E4BC2" w:rsidP="003E4BC2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775D10">
        <w:rPr>
          <w:rFonts w:ascii="黑体" w:eastAsia="黑体" w:hAnsi="黑体" w:hint="eastAsia"/>
          <w:b/>
          <w:color w:val="FF0000"/>
          <w:sz w:val="24"/>
        </w:rPr>
        <w:t>插电混新能源车企业表现</w:t>
      </w:r>
      <w:r>
        <w:rPr>
          <w:rFonts w:ascii="黑体" w:eastAsia="黑体" w:hAnsi="黑体" w:hint="eastAsia"/>
          <w:b/>
          <w:color w:val="FF0000"/>
          <w:sz w:val="24"/>
        </w:rPr>
        <w:t>一般</w:t>
      </w:r>
    </w:p>
    <w:p w14:paraId="657251D5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D5DF5">
        <w:rPr>
          <w:noProof/>
        </w:rPr>
        <w:drawing>
          <wp:inline distT="0" distB="0" distL="0" distR="0" wp14:anchorId="6E36A769" wp14:editId="41C16553">
            <wp:extent cx="7620000" cy="5311140"/>
            <wp:effectExtent l="0" t="0" r="0" b="3810"/>
            <wp:docPr id="1901" name="图片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A45FF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E1C3DE0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6646D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6月</w:t>
      </w:r>
      <w:r w:rsidRPr="0056646D">
        <w:rPr>
          <w:rFonts w:ascii="宋体" w:hAnsi="宋体" w:hint="eastAsia"/>
          <w:kern w:val="0"/>
          <w:szCs w:val="21"/>
        </w:rPr>
        <w:t>份</w:t>
      </w:r>
      <w:r>
        <w:rPr>
          <w:rFonts w:ascii="宋体" w:hAnsi="宋体" w:hint="eastAsia"/>
          <w:kern w:val="0"/>
          <w:szCs w:val="21"/>
        </w:rPr>
        <w:t>插电混动</w:t>
      </w:r>
      <w:r w:rsidRPr="0056646D">
        <w:rPr>
          <w:rFonts w:ascii="宋体" w:hAnsi="宋体" w:hint="eastAsia"/>
          <w:kern w:val="0"/>
          <w:szCs w:val="21"/>
        </w:rPr>
        <w:t>动力市场，主要的厂家是比亚迪</w:t>
      </w:r>
      <w:r>
        <w:rPr>
          <w:rFonts w:ascii="宋体" w:hAnsi="宋体" w:hint="eastAsia"/>
          <w:kern w:val="0"/>
          <w:szCs w:val="21"/>
        </w:rPr>
        <w:t>、上汽乘用车、理想汽车共</w:t>
      </w:r>
      <w:r w:rsidRPr="0056646D">
        <w:rPr>
          <w:rFonts w:ascii="宋体" w:hAnsi="宋体" w:hint="eastAsia"/>
          <w:kern w:val="0"/>
          <w:szCs w:val="21"/>
        </w:rPr>
        <w:t>三家</w:t>
      </w:r>
      <w:r>
        <w:rPr>
          <w:rFonts w:ascii="宋体" w:hAnsi="宋体" w:hint="eastAsia"/>
          <w:kern w:val="0"/>
          <w:szCs w:val="21"/>
        </w:rPr>
        <w:t>，二线的</w:t>
      </w:r>
      <w:r w:rsidRPr="0056646D">
        <w:rPr>
          <w:rFonts w:ascii="宋体" w:hAnsi="宋体" w:hint="eastAsia"/>
          <w:kern w:val="0"/>
          <w:szCs w:val="21"/>
        </w:rPr>
        <w:t>华晨宝马</w:t>
      </w:r>
      <w:r>
        <w:rPr>
          <w:rFonts w:ascii="宋体" w:hAnsi="宋体" w:hint="eastAsia"/>
          <w:kern w:val="0"/>
          <w:szCs w:val="21"/>
        </w:rPr>
        <w:t>、上汽大众</w:t>
      </w:r>
      <w:r w:rsidRPr="0056646D">
        <w:rPr>
          <w:rFonts w:ascii="宋体" w:hAnsi="宋体" w:hint="eastAsia"/>
          <w:kern w:val="0"/>
          <w:szCs w:val="21"/>
        </w:rPr>
        <w:t>，</w:t>
      </w:r>
      <w:r>
        <w:rPr>
          <w:rFonts w:ascii="宋体" w:hAnsi="宋体" w:hint="eastAsia"/>
          <w:kern w:val="0"/>
          <w:szCs w:val="21"/>
        </w:rPr>
        <w:t>一汽大众表现也很好。</w:t>
      </w:r>
    </w:p>
    <w:p w14:paraId="3C7E8621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由于销量均较低，排名有一定偶然性。</w:t>
      </w:r>
      <w:r w:rsidRPr="0056646D">
        <w:rPr>
          <w:rFonts w:ascii="宋体" w:hAnsi="宋体" w:hint="eastAsia"/>
          <w:kern w:val="0"/>
          <w:szCs w:val="21"/>
        </w:rPr>
        <w:t>对于</w:t>
      </w: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6月</w:t>
      </w:r>
      <w:r w:rsidRPr="0056646D">
        <w:rPr>
          <w:rFonts w:ascii="宋体" w:hAnsi="宋体" w:hint="eastAsia"/>
          <w:kern w:val="0"/>
          <w:szCs w:val="21"/>
        </w:rPr>
        <w:t>份的走势形成较大的反差，其中上汽大众表现相对较强，一汽丰田和沃尔沃等表现也不错，这也体现了插电混动动力车型的合资企业表现相对优秀</w:t>
      </w:r>
      <w:r>
        <w:rPr>
          <w:rFonts w:ascii="宋体" w:hAnsi="宋体" w:hint="eastAsia"/>
          <w:kern w:val="0"/>
          <w:szCs w:val="21"/>
        </w:rPr>
        <w:t>。</w:t>
      </w:r>
    </w:p>
    <w:p w14:paraId="5CEC6BF7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4F6C39C" w14:textId="77777777" w:rsidR="003E4BC2" w:rsidRPr="00775D10" w:rsidRDefault="003E4BC2" w:rsidP="003E4BC2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混合动力</w:t>
      </w:r>
      <w:r w:rsidRPr="00775D10">
        <w:rPr>
          <w:rFonts w:ascii="黑体" w:eastAsia="黑体" w:hAnsi="黑体" w:hint="eastAsia"/>
          <w:b/>
          <w:color w:val="FF0000"/>
          <w:sz w:val="24"/>
        </w:rPr>
        <w:t>企业表现</w:t>
      </w:r>
      <w:r>
        <w:rPr>
          <w:rFonts w:ascii="黑体" w:eastAsia="黑体" w:hAnsi="黑体" w:hint="eastAsia"/>
          <w:b/>
          <w:color w:val="FF0000"/>
          <w:sz w:val="24"/>
        </w:rPr>
        <w:t>较强</w:t>
      </w:r>
    </w:p>
    <w:p w14:paraId="39BB328E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37731B">
        <w:rPr>
          <w:noProof/>
        </w:rPr>
        <w:drawing>
          <wp:inline distT="0" distB="0" distL="0" distR="0" wp14:anchorId="3358F67F" wp14:editId="76F53BB4">
            <wp:extent cx="5250180" cy="4945380"/>
            <wp:effectExtent l="0" t="0" r="762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F473A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CAC6D83" w14:textId="77777777" w:rsidR="003E4BC2" w:rsidRDefault="003E4BC2" w:rsidP="003E4BC2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混动品种随着日系新品进入而呈现丰田本田平分市场的特色。</w:t>
      </w:r>
      <w:r w:rsidRPr="000128AB">
        <w:rPr>
          <w:rFonts w:ascii="宋体" w:hAnsi="宋体"/>
          <w:color w:val="000000" w:themeColor="text1"/>
          <w:szCs w:val="21"/>
        </w:rPr>
        <w:t>。</w:t>
      </w:r>
    </w:p>
    <w:p w14:paraId="5DF21494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年混合动力车型还是日系几家的表现相对较强</w:t>
      </w:r>
      <w:r>
        <w:rPr>
          <w:rFonts w:ascii="宋体" w:hAnsi="宋体" w:hint="eastAsia"/>
          <w:kern w:val="0"/>
          <w:szCs w:val="21"/>
        </w:rPr>
        <w:t>。</w:t>
      </w:r>
      <w:r w:rsidRPr="00D95032">
        <w:rPr>
          <w:rFonts w:ascii="宋体" w:hAnsi="宋体" w:hint="eastAsia"/>
          <w:kern w:val="0"/>
          <w:szCs w:val="21"/>
        </w:rPr>
        <w:t>广汽本田表现相对较强，相对走势平稳，东风本田持续走势平稳，这也体现了丰田和本田的产业链优势</w:t>
      </w:r>
      <w:r>
        <w:rPr>
          <w:rFonts w:ascii="宋体" w:hAnsi="宋体" w:hint="eastAsia"/>
          <w:kern w:val="0"/>
          <w:szCs w:val="21"/>
        </w:rPr>
        <w:t>。</w:t>
      </w:r>
    </w:p>
    <w:p w14:paraId="2B0C5160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29AA107" w14:textId="77777777" w:rsidR="003E4BC2" w:rsidRPr="00DD532B" w:rsidRDefault="003E4BC2" w:rsidP="003E4BC2">
      <w:pPr>
        <w:pStyle w:val="aa"/>
        <w:widowControl/>
        <w:ind w:left="142" w:firstLineChars="0" w:firstLine="0"/>
        <w:outlineLvl w:val="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五、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6月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新能源车主力车型销量表现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较强</w:t>
      </w:r>
    </w:p>
    <w:p w14:paraId="51203227" w14:textId="77777777" w:rsidR="003E4BC2" w:rsidRPr="00766F9D" w:rsidRDefault="003E4BC2" w:rsidP="003E4BC2">
      <w:pPr>
        <w:widowControl/>
        <w:ind w:left="484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1</w:t>
      </w:r>
      <w:r>
        <w:rPr>
          <w:rFonts w:ascii="黑体" w:eastAsia="黑体" w:hAnsi="黑体" w:hint="eastAsia"/>
          <w:b/>
          <w:color w:val="FF0000"/>
          <w:sz w:val="24"/>
        </w:rPr>
        <w:t>、</w:t>
      </w:r>
      <w:r>
        <w:rPr>
          <w:rFonts w:ascii="黑体" w:eastAsia="黑体" w:hAnsi="黑体"/>
          <w:b/>
          <w:color w:val="FF0000"/>
          <w:sz w:val="24"/>
        </w:rPr>
        <w:t>6月</w:t>
      </w:r>
      <w:r w:rsidRPr="00766F9D">
        <w:rPr>
          <w:rFonts w:ascii="黑体" w:eastAsia="黑体" w:hAnsi="黑体" w:hint="eastAsia"/>
          <w:b/>
          <w:color w:val="FF0000"/>
          <w:sz w:val="24"/>
        </w:rPr>
        <w:t>新能源车型批发量均较好</w:t>
      </w:r>
    </w:p>
    <w:p w14:paraId="5B30ED3D" w14:textId="77777777" w:rsidR="003E4BC2" w:rsidRPr="00BC40C6" w:rsidRDefault="003E4BC2" w:rsidP="003E4BC2">
      <w:r>
        <w:rPr>
          <w:noProof/>
        </w:rPr>
        <w:drawing>
          <wp:inline distT="0" distB="0" distL="0" distR="0" wp14:anchorId="390052DD" wp14:editId="5C77C678">
            <wp:extent cx="7395210" cy="4785995"/>
            <wp:effectExtent l="0" t="0" r="0" b="0"/>
            <wp:docPr id="1902" name="图片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210" cy="4785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0A2CA6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45FE74C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年纯电动车型表现相对较强的是</w:t>
      </w:r>
      <w:r>
        <w:rPr>
          <w:rFonts w:ascii="宋体" w:hAnsi="宋体" w:hint="eastAsia"/>
          <w:kern w:val="0"/>
          <w:szCs w:val="21"/>
        </w:rPr>
        <w:t>五菱宏光M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、欧拉黑猫、比亚迪秦E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、奇瑞E</w:t>
      </w:r>
      <w:r>
        <w:rPr>
          <w:rFonts w:ascii="宋体" w:hAnsi="宋体"/>
          <w:kern w:val="0"/>
          <w:szCs w:val="21"/>
        </w:rPr>
        <w:t>Q</w:t>
      </w:r>
      <w:r>
        <w:rPr>
          <w:rFonts w:ascii="宋体" w:hAnsi="宋体" w:hint="eastAsia"/>
          <w:kern w:val="0"/>
          <w:szCs w:val="21"/>
        </w:rPr>
        <w:t>电动车等表现较强.</w:t>
      </w:r>
      <w:r>
        <w:rPr>
          <w:rFonts w:ascii="宋体" w:hAnsi="宋体"/>
          <w:kern w:val="0"/>
          <w:szCs w:val="21"/>
        </w:rPr>
        <w:t>.</w:t>
      </w:r>
      <w:r>
        <w:rPr>
          <w:rFonts w:ascii="宋体" w:hAnsi="宋体" w:hint="eastAsia"/>
          <w:kern w:val="0"/>
          <w:szCs w:val="21"/>
        </w:rPr>
        <w:t>近期的奔奔等车强势增长。</w:t>
      </w:r>
    </w:p>
    <w:p w14:paraId="2E39265A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 w:hint="eastAsia"/>
          <w:kern w:val="0"/>
          <w:szCs w:val="21"/>
        </w:rPr>
        <w:t>新能源车厂家</w:t>
      </w:r>
      <w:r w:rsidRPr="00D95032">
        <w:rPr>
          <w:rFonts w:ascii="宋体" w:hAnsi="宋体" w:hint="eastAsia"/>
          <w:kern w:val="0"/>
          <w:szCs w:val="21"/>
        </w:rPr>
        <w:t>走势的压力相对比较大，主力车型的销量相对去年同期相比都出现了明显的下降</w:t>
      </w:r>
      <w:r>
        <w:rPr>
          <w:rFonts w:ascii="宋体" w:hAnsi="宋体" w:hint="eastAsia"/>
          <w:kern w:val="0"/>
          <w:szCs w:val="21"/>
        </w:rPr>
        <w:t>。</w:t>
      </w:r>
    </w:p>
    <w:p w14:paraId="61811912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由于北京放号的推动，车市潜力较大。今年北京市场的需求车型主要是中大型，广汽的A</w:t>
      </w:r>
      <w:r>
        <w:rPr>
          <w:rFonts w:ascii="宋体" w:hAnsi="宋体"/>
          <w:kern w:val="0"/>
          <w:szCs w:val="21"/>
        </w:rPr>
        <w:t xml:space="preserve">ION </w:t>
      </w:r>
      <w:r>
        <w:rPr>
          <w:rFonts w:ascii="宋体" w:hAnsi="宋体" w:hint="eastAsia"/>
          <w:kern w:val="0"/>
          <w:szCs w:val="21"/>
        </w:rPr>
        <w:t>s很强。比亚迪汉的新品表现不错。毛豆3前期表现的好，目前的毛豆y的表现超越。</w:t>
      </w:r>
    </w:p>
    <w:p w14:paraId="30ABA13B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355182B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28D0B41" w14:textId="77777777" w:rsidR="003E4BC2" w:rsidRPr="00F57EB5" w:rsidRDefault="003E4BC2" w:rsidP="003E4BC2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6月</w:t>
      </w:r>
      <w:r>
        <w:rPr>
          <w:rFonts w:ascii="黑体" w:eastAsia="黑体" w:hAnsi="黑体" w:hint="eastAsia"/>
          <w:b/>
          <w:color w:val="FF0000"/>
          <w:sz w:val="24"/>
        </w:rPr>
        <w:t>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批发均走强</w:t>
      </w:r>
    </w:p>
    <w:p w14:paraId="67F58A16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37731B">
        <w:rPr>
          <w:noProof/>
        </w:rPr>
        <w:drawing>
          <wp:inline distT="0" distB="0" distL="0" distR="0" wp14:anchorId="7A05CFCB" wp14:editId="4C0195A8">
            <wp:extent cx="6309360" cy="512826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F6727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6E511FE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2020年纯电动车型表现相对较强的是</w:t>
      </w:r>
      <w:r>
        <w:rPr>
          <w:rFonts w:ascii="宋体" w:hAnsi="宋体" w:hint="eastAsia"/>
          <w:kern w:val="0"/>
          <w:szCs w:val="21"/>
        </w:rPr>
        <w:t>五菱宏光M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 Y</w:t>
      </w:r>
      <w:r>
        <w:rPr>
          <w:rFonts w:ascii="宋体" w:hAnsi="宋体" w:hint="eastAsia"/>
          <w:kern w:val="0"/>
          <w:szCs w:val="21"/>
        </w:rPr>
        <w:t>、奔奔，比亚迪汉E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、欧拉黑猫、</w:t>
      </w:r>
      <w:r w:rsidRPr="00D95032">
        <w:rPr>
          <w:rFonts w:ascii="宋体" w:hAnsi="宋体" w:hint="eastAsia"/>
          <w:kern w:val="0"/>
          <w:szCs w:val="21"/>
        </w:rPr>
        <w:t>广汽传祺</w:t>
      </w:r>
      <w:r>
        <w:rPr>
          <w:rFonts w:ascii="宋体" w:hAnsi="宋体"/>
          <w:kern w:val="0"/>
          <w:szCs w:val="21"/>
        </w:rPr>
        <w:t>AION</w:t>
      </w:r>
      <w:r w:rsidRPr="00D95032">
        <w:rPr>
          <w:rFonts w:ascii="宋体" w:hAnsi="宋体" w:hint="eastAsia"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。.</w:t>
      </w:r>
    </w:p>
    <w:p w14:paraId="0CF01A6A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6月</w:t>
      </w:r>
      <w:r w:rsidRPr="005B2189">
        <w:rPr>
          <w:rFonts w:ascii="宋体" w:hAnsi="宋体" w:hint="eastAsia"/>
          <w:kern w:val="0"/>
          <w:szCs w:val="21"/>
        </w:rPr>
        <w:t>的蔚来、理想、小鹏、合众、零跑等新势力车企销量同比表现也很优秀。主流合资品牌中的大众品牌新能源车占据49%份额。BBA豪华车企的纯电动车全面量产，产品接受度仍待大幅提升</w:t>
      </w:r>
      <w:r>
        <w:rPr>
          <w:rFonts w:ascii="宋体" w:hAnsi="宋体" w:hint="eastAsia"/>
          <w:kern w:val="0"/>
          <w:szCs w:val="21"/>
        </w:rPr>
        <w:t>。</w:t>
      </w:r>
    </w:p>
    <w:p w14:paraId="7231FF84" w14:textId="77777777" w:rsidR="003E4BC2" w:rsidRPr="00416545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3244ED6" w14:textId="77777777" w:rsidR="003E4BC2" w:rsidRPr="00F57EB5" w:rsidRDefault="003E4BC2" w:rsidP="003E4BC2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插电混动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</w:t>
      </w:r>
      <w:r w:rsidRPr="00F57EB5">
        <w:rPr>
          <w:rFonts w:ascii="黑体" w:eastAsia="黑体" w:hAnsi="黑体" w:hint="eastAsia"/>
          <w:b/>
          <w:color w:val="FF0000"/>
          <w:sz w:val="24"/>
        </w:rPr>
        <w:t>销量</w:t>
      </w:r>
      <w:r>
        <w:rPr>
          <w:rFonts w:ascii="黑体" w:eastAsia="黑体" w:hAnsi="黑体" w:hint="eastAsia"/>
          <w:b/>
          <w:color w:val="FF0000"/>
          <w:sz w:val="24"/>
        </w:rPr>
        <w:t>表现较好</w:t>
      </w:r>
    </w:p>
    <w:p w14:paraId="22F1202A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37731B">
        <w:rPr>
          <w:noProof/>
        </w:rPr>
        <w:drawing>
          <wp:inline distT="0" distB="0" distL="0" distR="0" wp14:anchorId="73D7320F" wp14:editId="21A85619">
            <wp:extent cx="6078508" cy="4236720"/>
            <wp:effectExtent l="0" t="0" r="0" b="0"/>
            <wp:docPr id="1903" name="图片 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199" cy="423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BBC7C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B2AA7A2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插电混合动力车型</w:t>
      </w:r>
      <w:r>
        <w:rPr>
          <w:rFonts w:ascii="宋体" w:hAnsi="宋体" w:hint="eastAsia"/>
          <w:kern w:val="0"/>
          <w:szCs w:val="21"/>
        </w:rPr>
        <w:t>体现</w:t>
      </w:r>
      <w:r w:rsidRPr="00D95032">
        <w:rPr>
          <w:rFonts w:ascii="宋体" w:hAnsi="宋体" w:hint="eastAsia"/>
          <w:kern w:val="0"/>
          <w:szCs w:val="21"/>
        </w:rPr>
        <w:t>合资企业为主的特色，</w:t>
      </w:r>
      <w:r>
        <w:rPr>
          <w:rFonts w:ascii="宋体" w:hAnsi="宋体" w:hint="eastAsia"/>
          <w:kern w:val="0"/>
          <w:szCs w:val="21"/>
        </w:rPr>
        <w:t>近期比亚迪秦P</w:t>
      </w:r>
      <w:r>
        <w:rPr>
          <w:rFonts w:ascii="宋体" w:hAnsi="宋体"/>
          <w:kern w:val="0"/>
          <w:szCs w:val="21"/>
        </w:rPr>
        <w:t>LUS</w:t>
      </w:r>
      <w:r>
        <w:rPr>
          <w:rFonts w:ascii="宋体" w:hAnsi="宋体" w:hint="eastAsia"/>
          <w:kern w:val="0"/>
          <w:szCs w:val="21"/>
        </w:rPr>
        <w:t>的销量较好、比亚迪汉D</w:t>
      </w:r>
      <w:r>
        <w:rPr>
          <w:rFonts w:ascii="宋体" w:hAnsi="宋体"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表现也很好。比亚迪宋D</w:t>
      </w:r>
      <w:r>
        <w:rPr>
          <w:rFonts w:ascii="宋体" w:hAnsi="宋体"/>
          <w:kern w:val="0"/>
          <w:szCs w:val="21"/>
        </w:rPr>
        <w:t>M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</w:p>
    <w:p w14:paraId="4E6DA95F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增程式</w:t>
      </w:r>
      <w:r w:rsidRPr="00D95032">
        <w:rPr>
          <w:rFonts w:ascii="宋体" w:hAnsi="宋体" w:hint="eastAsia"/>
          <w:kern w:val="0"/>
          <w:szCs w:val="21"/>
        </w:rPr>
        <w:t>电动车的理想</w:t>
      </w:r>
      <w:r>
        <w:rPr>
          <w:rFonts w:ascii="宋体" w:hAnsi="宋体" w:hint="eastAsia"/>
          <w:kern w:val="0"/>
          <w:szCs w:val="21"/>
        </w:rPr>
        <w:t>O</w:t>
      </w:r>
      <w:r>
        <w:rPr>
          <w:rFonts w:ascii="宋体" w:hAnsi="宋体"/>
          <w:kern w:val="0"/>
          <w:szCs w:val="21"/>
        </w:rPr>
        <w:t>NE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  <w:r>
        <w:rPr>
          <w:rFonts w:ascii="宋体" w:hAnsi="宋体" w:hint="eastAsia"/>
          <w:kern w:val="0"/>
          <w:szCs w:val="21"/>
        </w:rPr>
        <w:t>说明消费者对高端电动车还是有很好的的接受度。</w:t>
      </w:r>
    </w:p>
    <w:p w14:paraId="60079234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D80B5ED" w14:textId="77777777" w:rsidR="003E4BC2" w:rsidRDefault="003E4BC2" w:rsidP="003E4BC2">
      <w:pPr>
        <w:widowControl/>
        <w:ind w:firstLineChars="201" w:firstLine="422"/>
        <w:jc w:val="left"/>
        <w:rPr>
          <w:rFonts w:ascii="黑体" w:eastAsia="黑体" w:hAnsi="黑体"/>
          <w:b/>
          <w:color w:val="FF0000"/>
          <w:sz w:val="24"/>
        </w:rPr>
      </w:pPr>
      <w:r w:rsidRPr="00873C80">
        <w:rPr>
          <w:rFonts w:ascii="宋体" w:hAnsi="宋体" w:hint="eastAsia"/>
          <w:kern w:val="0"/>
          <w:szCs w:val="21"/>
        </w:rPr>
        <w:t>。</w:t>
      </w:r>
    </w:p>
    <w:p w14:paraId="6DD00130" w14:textId="77777777" w:rsidR="003E4BC2" w:rsidRPr="00F57EB5" w:rsidRDefault="003E4BC2" w:rsidP="003E4BC2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普通混动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越来越少但需求良好</w:t>
      </w:r>
    </w:p>
    <w:p w14:paraId="5FCA8233" w14:textId="77777777" w:rsidR="003E4BC2" w:rsidRPr="00B411FF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37731B">
        <w:rPr>
          <w:noProof/>
        </w:rPr>
        <w:drawing>
          <wp:inline distT="0" distB="0" distL="0" distR="0" wp14:anchorId="51FBBF3E" wp14:editId="41E49646">
            <wp:extent cx="5981700" cy="4945380"/>
            <wp:effectExtent l="0" t="0" r="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1D0CA" w14:textId="77777777" w:rsidR="003E4BC2" w:rsidRDefault="003E4BC2" w:rsidP="003E4BC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>
        <w:rPr>
          <w:rFonts w:ascii="宋体" w:hAnsi="宋体" w:hint="eastAsia"/>
          <w:kern w:val="0"/>
          <w:szCs w:val="21"/>
        </w:rPr>
        <w:t>年6月</w:t>
      </w:r>
      <w:r w:rsidRPr="004B1D60">
        <w:rPr>
          <w:rFonts w:ascii="宋体" w:hAnsi="宋体" w:hint="eastAsia"/>
          <w:kern w:val="0"/>
          <w:szCs w:val="21"/>
        </w:rPr>
        <w:t>份普通混合动力</w:t>
      </w:r>
      <w:r>
        <w:rPr>
          <w:rFonts w:ascii="宋体" w:hAnsi="宋体" w:hint="eastAsia"/>
          <w:kern w:val="0"/>
          <w:szCs w:val="21"/>
        </w:rPr>
        <w:t>总体走势较强，日系的受到疫情影响的恢复较快，导致混合动力环比增长较大。</w:t>
      </w:r>
    </w:p>
    <w:p w14:paraId="35E3D5A9" w14:textId="77777777" w:rsidR="003E4BC2" w:rsidRPr="00D95032" w:rsidRDefault="003E4BC2" w:rsidP="003E4BC2">
      <w:pPr>
        <w:widowControl/>
        <w:ind w:firstLineChars="201" w:firstLine="422"/>
        <w:jc w:val="left"/>
      </w:pPr>
      <w:r>
        <w:rPr>
          <w:rFonts w:ascii="宋体" w:hAnsi="宋体" w:hint="eastAsia"/>
          <w:kern w:val="0"/>
          <w:szCs w:val="21"/>
        </w:rPr>
        <w:t>丰田本田是普通混合动力的核心推动。目前看一汽丰田等的混动表现较强。</w:t>
      </w:r>
      <w:r w:rsidRPr="00D95032">
        <w:rPr>
          <w:rFonts w:hint="eastAsia"/>
        </w:rPr>
        <w:t>但随着疫情的发展，日系的混合动力也面临着产量受损的情况</w:t>
      </w:r>
      <w:r>
        <w:rPr>
          <w:rFonts w:hint="eastAsia"/>
        </w:rPr>
        <w:t>。</w:t>
      </w:r>
    </w:p>
    <w:p w14:paraId="5659EA1F" w14:textId="1695AE0C" w:rsidR="00D87537" w:rsidRDefault="003E4BC2" w:rsidP="00D87537">
      <w:pPr>
        <w:widowControl/>
        <w:ind w:firstLineChars="201" w:firstLine="422"/>
        <w:jc w:val="left"/>
      </w:pPr>
      <w:r>
        <w:rPr>
          <w:rFonts w:hint="eastAsia"/>
        </w:rPr>
        <w:t>目前看，日系高端车型的混动化趋势明显，油耗改善较好。亚洲龙等新品表现很强。</w:t>
      </w:r>
    </w:p>
    <w:p w14:paraId="52778705" w14:textId="77777777" w:rsidR="00D87537" w:rsidRPr="00BA03C1" w:rsidRDefault="00D87537" w:rsidP="00D87537">
      <w:pPr>
        <w:widowControl/>
        <w:ind w:firstLineChars="201" w:firstLine="422"/>
        <w:jc w:val="left"/>
      </w:pPr>
    </w:p>
    <w:bookmarkEnd w:id="47"/>
    <w:p w14:paraId="59CF6A14" w14:textId="5C7B5864" w:rsidR="000B7C5B" w:rsidRPr="00567CCA" w:rsidRDefault="003E4BC2" w:rsidP="000B7C5B">
      <w:pPr>
        <w:outlineLvl w:val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六、</w:t>
      </w:r>
      <w:r w:rsidR="000B7C5B">
        <w:rPr>
          <w:rFonts w:ascii="黑体" w:eastAsia="黑体" w:hint="eastAsia"/>
          <w:color w:val="000000"/>
          <w:sz w:val="28"/>
          <w:szCs w:val="28"/>
        </w:rPr>
        <w:t>经济型乘用车车</w:t>
      </w:r>
      <w:r w:rsidR="000B7C5B" w:rsidRPr="00567CCA">
        <w:rPr>
          <w:rFonts w:ascii="黑体" w:eastAsia="黑体" w:hint="eastAsia"/>
          <w:color w:val="000000"/>
          <w:sz w:val="28"/>
          <w:szCs w:val="28"/>
        </w:rPr>
        <w:t>市场走势</w:t>
      </w:r>
    </w:p>
    <w:p w14:paraId="0525599C" w14:textId="77777777" w:rsidR="000B7C5B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49" w:name="_Toc261214610"/>
      <w:bookmarkStart w:id="50" w:name="_Toc285960476"/>
      <w:bookmarkStart w:id="51" w:name="_Toc285960581"/>
      <w:bookmarkStart w:id="52" w:name="_Toc285960791"/>
      <w:bookmarkStart w:id="53" w:name="_Toc285961937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1、</w:t>
      </w:r>
      <w:bookmarkStart w:id="54" w:name="_Hlk485545966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A00级轿车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市场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表现</w:t>
      </w:r>
      <w:bookmarkEnd w:id="49"/>
      <w:bookmarkEnd w:id="50"/>
      <w:bookmarkEnd w:id="51"/>
      <w:bookmarkEnd w:id="52"/>
      <w:bookmarkEnd w:id="53"/>
    </w:p>
    <w:p w14:paraId="04EB6F12" w14:textId="0032AB86" w:rsidR="000B7C5B" w:rsidRPr="00204C72" w:rsidRDefault="00EA0EC2" w:rsidP="000B7C5B">
      <w:pPr>
        <w:ind w:firstLineChars="202" w:firstLine="424"/>
        <w:rPr>
          <w:rFonts w:ascii="宋体" w:hAnsi="宋体"/>
          <w:color w:val="000000"/>
          <w:kern w:val="0"/>
          <w:szCs w:val="21"/>
        </w:rPr>
      </w:pPr>
      <w:r w:rsidRPr="00EA0EC2">
        <w:rPr>
          <w:noProof/>
        </w:rPr>
        <w:drawing>
          <wp:inline distT="0" distB="0" distL="0" distR="0" wp14:anchorId="010A1358" wp14:editId="542478F0">
            <wp:extent cx="5359400" cy="3557612"/>
            <wp:effectExtent l="0" t="0" r="0" b="5080"/>
            <wp:docPr id="1867" name="图片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259" cy="355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0BE42" w14:textId="77777777" w:rsidR="000B7C5B" w:rsidRPr="00567CCA" w:rsidRDefault="000B7C5B" w:rsidP="000B7C5B">
      <w:pPr>
        <w:ind w:firstLineChars="202" w:firstLine="424"/>
        <w:rPr>
          <w:rFonts w:ascii="宋体" w:hAnsi="宋体" w:cs="Arial"/>
          <w:color w:val="000000"/>
          <w:kern w:val="0"/>
          <w:szCs w:val="21"/>
        </w:rPr>
      </w:pPr>
      <w:r w:rsidRPr="00204C72">
        <w:rPr>
          <w:rFonts w:ascii="宋体" w:hAnsi="宋体" w:hint="eastAsia"/>
          <w:color w:val="000000"/>
          <w:kern w:val="0"/>
          <w:szCs w:val="21"/>
        </w:rPr>
        <w:tab/>
      </w:r>
    </w:p>
    <w:p w14:paraId="385FD713" w14:textId="563B198B" w:rsidR="000B7C5B" w:rsidRPr="00123B6B" w:rsidRDefault="0009576A" w:rsidP="0009576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9576A">
        <w:rPr>
          <w:rFonts w:ascii="宋体" w:hAnsi="宋体" w:hint="eastAsia"/>
          <w:color w:val="000000"/>
          <w:kern w:val="0"/>
          <w:szCs w:val="21"/>
        </w:rPr>
        <w:t>a00级轿车21年6月批发6.72万台，21年6月占批发份额9.14%，较去年同期份额增加7.03%，21年6月批发较去年同期同比增长290%，21年6月零售较去年同期同比增长294%；21年6月批发环比今年上月增长17%，21年6月零售环比今年上月增长15%；21年6月出口较去年同期同比增长17600%；21年6月厂家产销率105%，21年6月渠道批零率103%；21年1-6月生产累计增幅656%，21年1-6月厂家批发销售累计增幅614%。</w:t>
      </w:r>
    </w:p>
    <w:p w14:paraId="4FCAB95C" w14:textId="544996D4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目前的电动车取代微型轿车趋势较明显。</w:t>
      </w:r>
      <w:r w:rsidR="0009576A">
        <w:rPr>
          <w:rFonts w:ascii="宋体" w:hAnsi="宋体"/>
          <w:color w:val="000000"/>
          <w:kern w:val="0"/>
          <w:szCs w:val="21"/>
        </w:rPr>
        <w:t>20</w:t>
      </w:r>
      <w:r>
        <w:rPr>
          <w:rFonts w:ascii="宋体" w:hAnsi="宋体" w:hint="eastAsia"/>
          <w:color w:val="000000"/>
          <w:kern w:val="0"/>
          <w:szCs w:val="21"/>
        </w:rPr>
        <w:t>年的</w:t>
      </w:r>
      <w:r w:rsidR="0009576A">
        <w:rPr>
          <w:rFonts w:ascii="宋体" w:hAnsi="宋体" w:hint="eastAsia"/>
          <w:color w:val="000000"/>
          <w:kern w:val="0"/>
          <w:szCs w:val="21"/>
        </w:rPr>
        <w:t>上半年</w:t>
      </w:r>
      <w:r>
        <w:rPr>
          <w:rFonts w:ascii="宋体" w:hAnsi="宋体" w:hint="eastAsia"/>
          <w:color w:val="000000"/>
          <w:kern w:val="0"/>
          <w:szCs w:val="21"/>
        </w:rPr>
        <w:t>微轿车型销量下滑较大，</w:t>
      </w:r>
      <w:r>
        <w:rPr>
          <w:rFonts w:ascii="宋体" w:hAnsi="宋体"/>
          <w:color w:val="000000"/>
          <w:kern w:val="0"/>
          <w:szCs w:val="21"/>
        </w:rPr>
        <w:t>原有的</w:t>
      </w:r>
      <w:r>
        <w:rPr>
          <w:rFonts w:ascii="宋体" w:hAnsi="宋体" w:hint="eastAsia"/>
          <w:color w:val="000000"/>
          <w:kern w:val="0"/>
          <w:szCs w:val="21"/>
        </w:rPr>
        <w:t>精品微轿下滑更为严重，传统车等相对高端的下滑严重。</w:t>
      </w:r>
      <w:r w:rsidR="0009576A">
        <w:rPr>
          <w:rFonts w:ascii="宋体" w:hAnsi="宋体" w:hint="eastAsia"/>
          <w:color w:val="000000"/>
          <w:kern w:val="0"/>
          <w:szCs w:val="21"/>
        </w:rPr>
        <w:t>今年</w:t>
      </w:r>
      <w:r>
        <w:rPr>
          <w:rFonts w:ascii="宋体" w:hAnsi="宋体" w:hint="eastAsia"/>
          <w:color w:val="000000"/>
          <w:kern w:val="0"/>
          <w:szCs w:val="21"/>
        </w:rPr>
        <w:t>主力车型中电动车表现突出，微型电动车逐步体现增量潜力。</w:t>
      </w:r>
    </w:p>
    <w:p w14:paraId="2F35E6E0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41E6DACB" w14:textId="77777777" w:rsidR="000B7C5B" w:rsidRPr="00567CCA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55" w:name="_Toc261214611"/>
      <w:bookmarkStart w:id="56" w:name="_Toc285960481"/>
      <w:bookmarkStart w:id="57" w:name="_Toc285960586"/>
      <w:bookmarkStart w:id="58" w:name="_Toc285960796"/>
      <w:bookmarkStart w:id="59" w:name="_Toc285961938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2、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A0级</w:t>
      </w:r>
      <w:bookmarkStart w:id="60" w:name="_Toc285960484"/>
      <w:bookmarkStart w:id="61" w:name="_Toc285960589"/>
      <w:bookmarkStart w:id="62" w:name="_Toc285960799"/>
      <w:bookmarkEnd w:id="55"/>
      <w:bookmarkEnd w:id="56"/>
      <w:bookmarkEnd w:id="57"/>
      <w:bookmarkEnd w:id="58"/>
      <w:bookmarkEnd w:id="59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轿车主力车型市场走势</w:t>
      </w:r>
      <w:bookmarkEnd w:id="60"/>
      <w:bookmarkEnd w:id="61"/>
      <w:bookmarkEnd w:id="62"/>
    </w:p>
    <w:p w14:paraId="50647928" w14:textId="1FE3502B" w:rsidR="000B7C5B" w:rsidRPr="0021787D" w:rsidRDefault="0009576A" w:rsidP="000B7C5B">
      <w:pPr>
        <w:widowControl/>
        <w:ind w:firstLineChars="202" w:firstLine="424"/>
        <w:jc w:val="left"/>
        <w:rPr>
          <w:color w:val="000000"/>
        </w:rPr>
      </w:pPr>
      <w:r w:rsidRPr="0009576A">
        <w:rPr>
          <w:noProof/>
        </w:rPr>
        <w:drawing>
          <wp:inline distT="0" distB="0" distL="0" distR="0" wp14:anchorId="6B5024A1" wp14:editId="51680DB9">
            <wp:extent cx="5899150" cy="4610100"/>
            <wp:effectExtent l="0" t="0" r="6350" b="0"/>
            <wp:docPr id="1868" name="图片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8E473" w14:textId="77777777" w:rsidR="000B7C5B" w:rsidRDefault="000B7C5B" w:rsidP="000B7C5B">
      <w:pPr>
        <w:widowControl/>
        <w:ind w:firstLineChars="202" w:firstLine="424"/>
        <w:jc w:val="left"/>
        <w:rPr>
          <w:color w:val="000000"/>
        </w:rPr>
      </w:pP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</w:p>
    <w:p w14:paraId="53B0DF5A" w14:textId="5B15DABC" w:rsidR="000B7C5B" w:rsidRPr="00352DD8" w:rsidRDefault="00495CA9" w:rsidP="00495CA9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495CA9">
        <w:rPr>
          <w:rFonts w:ascii="宋体" w:hAnsi="宋体" w:hint="eastAsia"/>
          <w:color w:val="000000"/>
          <w:kern w:val="0"/>
          <w:szCs w:val="21"/>
        </w:rPr>
        <w:t>A0级轿车21年6月批发5.42万台，21年6月占批发份额7.37%，较去年同期份额增加2.21%，21年6月批发较去年同期同比增长29%，21年6月零售较去年同期同比增长-17%；21年6月批发环比今年上月增长21%，21年6月零售环比今年上月增长7%；21年6月出口较去年同期同比增长178%；21年6月厂家产销率104%，21年6月渠道批零率85%；21年1-6月生产累计增幅8%，21年1-6月厂家批发销售累计增幅13%。</w:t>
      </w:r>
    </w:p>
    <w:p w14:paraId="437555CA" w14:textId="08C635CE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合资偏重于中高端，小型轿车</w:t>
      </w:r>
      <w:r w:rsidR="003E4BC2">
        <w:rPr>
          <w:rFonts w:ascii="宋体" w:hAnsi="宋体" w:hint="eastAsia"/>
          <w:color w:val="000000"/>
          <w:kern w:val="0"/>
          <w:szCs w:val="21"/>
        </w:rPr>
        <w:t>的</w:t>
      </w:r>
      <w:r>
        <w:rPr>
          <w:rFonts w:ascii="宋体" w:hAnsi="宋体" w:hint="eastAsia"/>
          <w:color w:val="000000"/>
          <w:kern w:val="0"/>
          <w:szCs w:val="21"/>
        </w:rPr>
        <w:t>自主</w:t>
      </w:r>
      <w:r w:rsidR="003E4BC2">
        <w:rPr>
          <w:rFonts w:ascii="宋体" w:hAnsi="宋体" w:hint="eastAsia"/>
          <w:color w:val="000000"/>
          <w:kern w:val="0"/>
          <w:szCs w:val="21"/>
        </w:rPr>
        <w:t>走势偏弱</w:t>
      </w:r>
      <w:r>
        <w:rPr>
          <w:rFonts w:ascii="宋体" w:hAnsi="宋体" w:hint="eastAsia"/>
          <w:color w:val="000000"/>
          <w:kern w:val="0"/>
          <w:szCs w:val="21"/>
        </w:rPr>
        <w:t>。日系的本田保持较强地位。自主的小型入门级车走势相对艰难的。</w:t>
      </w:r>
    </w:p>
    <w:p w14:paraId="0768F4E9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60884FE8" w14:textId="77777777" w:rsidR="000B7C5B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3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、A0级MPV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销量走势</w:t>
      </w:r>
    </w:p>
    <w:p w14:paraId="686E5923" w14:textId="74DE45AE" w:rsidR="000B7C5B" w:rsidRDefault="0009576A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9576A">
        <w:rPr>
          <w:noProof/>
        </w:rPr>
        <w:drawing>
          <wp:inline distT="0" distB="0" distL="0" distR="0" wp14:anchorId="5847EECC" wp14:editId="14B4BDB3">
            <wp:extent cx="5378450" cy="4152900"/>
            <wp:effectExtent l="0" t="0" r="0" b="0"/>
            <wp:docPr id="1869" name="图片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E7618" w14:textId="6E8E1352" w:rsidR="000B7C5B" w:rsidRDefault="00495CA9" w:rsidP="00495CA9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495CA9">
        <w:rPr>
          <w:rFonts w:ascii="宋体" w:hAnsi="宋体" w:hint="eastAsia"/>
          <w:color w:val="000000"/>
          <w:kern w:val="0"/>
          <w:szCs w:val="21"/>
        </w:rPr>
        <w:t>A0级MPV21年6月批发1.28万台，21年6月占批发份额18.37%，较去年同期份额增加-9.05%，21年6月批发较去年同期同比增长-47%，21年6月零售较去年同期同比增长-21%；21年6月批发环比今年上月增长-33%，21年6月零售环比今年上月增长-3%；21年6月出口较去年同期同比增长9100%；21年6月厂家产销率89%，21年6月渠道批零率161%；21年1-6月生产累计增幅8%，21年1-6月厂家批发销售累计增幅-2%。</w:t>
      </w:r>
    </w:p>
    <w:p w14:paraId="7EE56383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狭义乘用车的小型多功能车市场前期风声水起，近期下滑严重。A0级车的MPV前两年发展较快，尤其是微客厂家的MPV类车型快速增长，近期主力车企的加速升级分化了市场。</w:t>
      </w:r>
    </w:p>
    <w:p w14:paraId="41278EE7" w14:textId="0978487B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随着连续多年的升级和分流，这类的市场容量下降，A0级MPV也进入负增长的低迷区间。</w:t>
      </w:r>
    </w:p>
    <w:p w14:paraId="25A20691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53E2A990" w14:textId="77777777" w:rsidR="000B7C5B" w:rsidRPr="00567CCA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4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>
        <w:rPr>
          <w:rFonts w:ascii="宋体" w:hAnsi="宋体"/>
          <w:b/>
          <w:bCs/>
          <w:color w:val="000000"/>
          <w:kern w:val="0"/>
          <w:szCs w:val="21"/>
        </w:rPr>
        <w:tab/>
        <w:t>A0级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S</w:t>
      </w:r>
      <w:r>
        <w:rPr>
          <w:rFonts w:ascii="宋体" w:hAnsi="宋体"/>
          <w:b/>
          <w:bCs/>
          <w:color w:val="000000"/>
          <w:kern w:val="0"/>
          <w:szCs w:val="21"/>
        </w:rPr>
        <w:t>UV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销量走势</w:t>
      </w:r>
    </w:p>
    <w:p w14:paraId="398FDEB1" w14:textId="339F5884" w:rsidR="000B7C5B" w:rsidRDefault="0009576A" w:rsidP="000B7C5B">
      <w:pPr>
        <w:rPr>
          <w:rFonts w:ascii="宋体" w:hAnsi="宋体"/>
          <w:color w:val="000000"/>
          <w:kern w:val="0"/>
          <w:szCs w:val="21"/>
        </w:rPr>
      </w:pPr>
      <w:r w:rsidRPr="0009576A">
        <w:rPr>
          <w:noProof/>
        </w:rPr>
        <w:drawing>
          <wp:inline distT="0" distB="0" distL="0" distR="0" wp14:anchorId="78E8A252" wp14:editId="2DABD1E0">
            <wp:extent cx="5899150" cy="5156200"/>
            <wp:effectExtent l="0" t="0" r="6350" b="6350"/>
            <wp:docPr id="1870" name="图片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0" cy="515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EFCEC" w14:textId="33A76943" w:rsidR="000B7C5B" w:rsidRDefault="003E4BC2" w:rsidP="003E4BC2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3E4BC2">
        <w:rPr>
          <w:rFonts w:ascii="宋体" w:hAnsi="宋体" w:hint="eastAsia"/>
          <w:color w:val="000000"/>
          <w:kern w:val="0"/>
          <w:szCs w:val="21"/>
        </w:rPr>
        <w:t>A0级SUV</w:t>
      </w:r>
      <w:r>
        <w:rPr>
          <w:rFonts w:ascii="宋体" w:hAnsi="宋体" w:hint="eastAsia"/>
          <w:color w:val="000000"/>
          <w:kern w:val="0"/>
          <w:szCs w:val="21"/>
        </w:rPr>
        <w:t>市场</w:t>
      </w:r>
      <w:r w:rsidRPr="003E4BC2">
        <w:rPr>
          <w:rFonts w:ascii="宋体" w:hAnsi="宋体" w:hint="eastAsia"/>
          <w:color w:val="000000"/>
          <w:kern w:val="0"/>
          <w:szCs w:val="21"/>
        </w:rPr>
        <w:t>21年6月批发13.12万台，21年6月占批发份额18%，较去年同期份额增加0.16%，21年6月批发较去年同期同比增长-8%，21年6月零售较去年同期同比增长-12%；21年6月批发环比今年上月增长-1%，21年6月零售环比今年上月增长0%；21年6月出口较去年同期同比增长115%；21年6月厂家产销率104%，21年6月渠道批零率110%；21年1-6月生产累计增幅19%，21年1-6月厂家批发销售累计增幅13%。</w:t>
      </w:r>
      <w:r w:rsidR="000B7C5B" w:rsidRPr="001B238D">
        <w:rPr>
          <w:rFonts w:ascii="宋体" w:hAnsi="宋体" w:hint="eastAsia"/>
          <w:color w:val="000000"/>
          <w:kern w:val="0"/>
          <w:szCs w:val="21"/>
        </w:rPr>
        <w:tab/>
      </w:r>
      <w:bookmarkEnd w:id="54"/>
    </w:p>
    <w:p w14:paraId="5A19D4A8" w14:textId="77777777" w:rsidR="000B7C5B" w:rsidRDefault="000B7C5B" w:rsidP="000B7C5B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63" w:name="_Toc261214612"/>
      <w:bookmarkStart w:id="64" w:name="_Toc285960486"/>
      <w:bookmarkStart w:id="65" w:name="_Toc285960591"/>
      <w:bookmarkStart w:id="66" w:name="_Toc285960801"/>
      <w:bookmarkStart w:id="67" w:name="_Toc285961939"/>
      <w:r>
        <w:rPr>
          <w:rFonts w:ascii="黑体" w:eastAsia="黑体" w:hint="eastAsia"/>
          <w:color w:val="000000"/>
          <w:sz w:val="28"/>
          <w:szCs w:val="28"/>
        </w:rPr>
        <w:t>八</w:t>
      </w:r>
      <w:r w:rsidRPr="001833E8">
        <w:rPr>
          <w:rFonts w:ascii="黑体" w:eastAsia="黑体" w:hint="eastAsia"/>
          <w:color w:val="000000"/>
          <w:sz w:val="28"/>
          <w:szCs w:val="28"/>
        </w:rPr>
        <w:t>、A级乘用车市场走势</w:t>
      </w:r>
      <w:bookmarkEnd w:id="63"/>
      <w:bookmarkEnd w:id="64"/>
      <w:bookmarkEnd w:id="65"/>
      <w:bookmarkEnd w:id="66"/>
      <w:bookmarkEnd w:id="67"/>
    </w:p>
    <w:p w14:paraId="2C001297" w14:textId="77777777" w:rsidR="000B7C5B" w:rsidRPr="00A34A28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bookmarkStart w:id="68" w:name="_Toc285960489"/>
      <w:bookmarkStart w:id="69" w:name="_Toc285960594"/>
      <w:bookmarkStart w:id="70" w:name="_Toc285960804"/>
    </w:p>
    <w:p w14:paraId="19D5F15E" w14:textId="77777777" w:rsidR="000B7C5B" w:rsidRPr="00567CCA" w:rsidRDefault="000B7C5B" w:rsidP="000B7C5B">
      <w:pPr>
        <w:widowControl/>
        <w:ind w:firstLineChars="202" w:firstLine="426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1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bookmarkStart w:id="71" w:name="_Hlk485546113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紧凑型轿车主力车型市场走势</w:t>
      </w:r>
      <w:bookmarkEnd w:id="68"/>
      <w:bookmarkEnd w:id="69"/>
      <w:bookmarkEnd w:id="70"/>
    </w:p>
    <w:p w14:paraId="3F9953B4" w14:textId="6E2415A0" w:rsidR="000B7C5B" w:rsidRDefault="0009576A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9576A">
        <w:rPr>
          <w:noProof/>
        </w:rPr>
        <w:drawing>
          <wp:inline distT="0" distB="0" distL="0" distR="0" wp14:anchorId="33CA4E0E" wp14:editId="29DF148C">
            <wp:extent cx="6019800" cy="4610100"/>
            <wp:effectExtent l="0" t="0" r="0" b="0"/>
            <wp:docPr id="1877" name="图片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B5000" w14:textId="77777777" w:rsidR="00495CA9" w:rsidRDefault="00495CA9" w:rsidP="00495CA9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495CA9">
        <w:rPr>
          <w:rFonts w:ascii="宋体" w:hAnsi="宋体" w:hint="eastAsia"/>
          <w:color w:val="000000"/>
          <w:kern w:val="0"/>
          <w:szCs w:val="21"/>
        </w:rPr>
        <w:t>A级轿车21年6月批发37.35万台，21年6月占批发份额50.78%，较去年同期份额增加-9.39%，21年6月批发较去年同期同比增长-24%，21年6月零售较去年同期同比增长-20%；21年6月批发环比今年上月增长-5%，21年6月零售环比今年上月增长-7%；21年6月出口较去年同期同比增长71%；21年6月厂家产销率100%，21年6月渠道批零率106%；21年1-6月生产累计增幅8%，21年1-6月厂家批发销售累计增幅7%。</w:t>
      </w:r>
    </w:p>
    <w:p w14:paraId="6ED38EC3" w14:textId="355487B9" w:rsidR="000B7C5B" w:rsidRDefault="00495CA9" w:rsidP="00495CA9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6</w:t>
      </w:r>
      <w:r w:rsidR="000B7C5B">
        <w:rPr>
          <w:rFonts w:ascii="宋体" w:hAnsi="宋体" w:hint="eastAsia"/>
          <w:color w:val="000000"/>
          <w:kern w:val="0"/>
          <w:szCs w:val="21"/>
        </w:rPr>
        <w:t>月</w:t>
      </w:r>
      <w:r w:rsidR="000B7C5B" w:rsidRPr="00567CCA">
        <w:rPr>
          <w:rFonts w:ascii="宋体" w:hAnsi="宋体" w:hint="eastAsia"/>
          <w:color w:val="000000"/>
          <w:kern w:val="0"/>
          <w:szCs w:val="21"/>
        </w:rPr>
        <w:t>的</w:t>
      </w:r>
      <w:r w:rsidR="000B7C5B">
        <w:rPr>
          <w:rFonts w:ascii="宋体" w:hAnsi="宋体" w:hint="eastAsia"/>
          <w:color w:val="000000"/>
          <w:kern w:val="0"/>
          <w:szCs w:val="21"/>
        </w:rPr>
        <w:t>A级车</w:t>
      </w:r>
      <w:r w:rsidR="000B7C5B" w:rsidRPr="00567CCA">
        <w:rPr>
          <w:rFonts w:ascii="宋体" w:hAnsi="宋体" w:hint="eastAsia"/>
          <w:color w:val="000000"/>
          <w:kern w:val="0"/>
          <w:szCs w:val="21"/>
        </w:rPr>
        <w:t>主力车型</w:t>
      </w:r>
      <w:r w:rsidR="000B7C5B">
        <w:rPr>
          <w:rFonts w:ascii="宋体" w:hAnsi="宋体" w:hint="eastAsia"/>
          <w:color w:val="000000"/>
          <w:kern w:val="0"/>
          <w:szCs w:val="21"/>
        </w:rPr>
        <w:t>销量走势波动较大。日系的轩逸表现较强。德系仍是主力阵容较多的，一汽大众的主力车型都保持较高销量。入门级A级车表现</w:t>
      </w:r>
      <w:r>
        <w:rPr>
          <w:rFonts w:ascii="宋体" w:hAnsi="宋体" w:hint="eastAsia"/>
          <w:color w:val="000000"/>
          <w:kern w:val="0"/>
          <w:szCs w:val="21"/>
        </w:rPr>
        <w:t>一般</w:t>
      </w:r>
      <w:r w:rsidR="000B7C5B">
        <w:rPr>
          <w:rFonts w:ascii="宋体" w:hAnsi="宋体" w:hint="eastAsia"/>
          <w:color w:val="000000"/>
          <w:kern w:val="0"/>
          <w:szCs w:val="21"/>
        </w:rPr>
        <w:t>。自主的帝豪E</w:t>
      </w:r>
      <w:r w:rsidR="000B7C5B">
        <w:rPr>
          <w:rFonts w:ascii="宋体" w:hAnsi="宋体"/>
          <w:color w:val="000000"/>
          <w:kern w:val="0"/>
          <w:szCs w:val="21"/>
        </w:rPr>
        <w:t>C7</w:t>
      </w:r>
      <w:r>
        <w:rPr>
          <w:rFonts w:ascii="宋体" w:hAnsi="宋体" w:hint="eastAsia"/>
          <w:color w:val="000000"/>
          <w:kern w:val="0"/>
          <w:szCs w:val="21"/>
        </w:rPr>
        <w:t>、逸动</w:t>
      </w:r>
      <w:r w:rsidR="000B7C5B">
        <w:rPr>
          <w:rFonts w:ascii="宋体" w:hAnsi="宋体" w:hint="eastAsia"/>
          <w:color w:val="000000"/>
          <w:kern w:val="0"/>
          <w:szCs w:val="21"/>
        </w:rPr>
        <w:t>进入前10名。</w:t>
      </w:r>
    </w:p>
    <w:p w14:paraId="4518B4F8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5FE357BF" w14:textId="77777777" w:rsidR="000B7C5B" w:rsidRPr="00567CCA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72" w:name="_Toc285960490"/>
      <w:bookmarkStart w:id="73" w:name="_Toc285960595"/>
      <w:bookmarkStart w:id="74" w:name="_Toc285960805"/>
      <w:r>
        <w:rPr>
          <w:rFonts w:ascii="宋体" w:hAnsi="宋体"/>
          <w:b/>
          <w:bCs/>
          <w:color w:val="000000"/>
          <w:kern w:val="0"/>
          <w:szCs w:val="21"/>
        </w:rPr>
        <w:t>2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紧凑型MPV主力车型市场走势</w:t>
      </w:r>
      <w:bookmarkEnd w:id="72"/>
      <w:bookmarkEnd w:id="73"/>
      <w:bookmarkEnd w:id="74"/>
    </w:p>
    <w:p w14:paraId="2FAA296F" w14:textId="39A7B774" w:rsidR="000B7C5B" w:rsidRDefault="0009576A" w:rsidP="000B7C5B">
      <w:pPr>
        <w:widowControl/>
        <w:ind w:firstLineChars="202" w:firstLine="424"/>
        <w:jc w:val="left"/>
        <w:rPr>
          <w:noProof/>
        </w:rPr>
      </w:pPr>
      <w:r w:rsidRPr="0009576A">
        <w:rPr>
          <w:noProof/>
        </w:rPr>
        <w:drawing>
          <wp:inline distT="0" distB="0" distL="0" distR="0" wp14:anchorId="022DE00F" wp14:editId="5A45DD25">
            <wp:extent cx="4751164" cy="3638550"/>
            <wp:effectExtent l="0" t="0" r="0" b="0"/>
            <wp:docPr id="1879" name="图片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180" cy="3639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44225" w14:textId="0523DB90" w:rsidR="000B7C5B" w:rsidRDefault="003E4BC2" w:rsidP="003E4BC2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3E4BC2">
        <w:rPr>
          <w:rFonts w:ascii="宋体" w:hAnsi="宋体" w:hint="eastAsia"/>
          <w:color w:val="000000"/>
          <w:kern w:val="0"/>
          <w:szCs w:val="21"/>
        </w:rPr>
        <w:t>A级MPV21年6月批发1.76万台，21年6月占批发份额25.17%，较去年同期份额增加3.38%，21年6月批发较去年同期同比增长-8%，21年6月零售较去年同期同比增长-10%；21年6月批发环比今年上月增长-24%，21年6月零售环比今年上月增长-15%；21年6月出口较去年同期同比增长%；21年6月厂家产销率98%，21年6月渠道批零率130%；21年1-6月生产累计增幅53%，21年1-6月厂家批发销售累计增幅22%。</w:t>
      </w:r>
      <w:r w:rsidRPr="003E4BC2">
        <w:rPr>
          <w:rFonts w:ascii="宋体" w:hAnsi="宋体" w:hint="eastAsia"/>
          <w:color w:val="000000"/>
          <w:kern w:val="0"/>
          <w:szCs w:val="21"/>
        </w:rPr>
        <w:tab/>
      </w:r>
      <w:r w:rsidR="000B7C5B" w:rsidRPr="001B238D">
        <w:rPr>
          <w:rFonts w:ascii="宋体" w:hAnsi="宋体" w:hint="eastAsia"/>
          <w:color w:val="000000"/>
          <w:kern w:val="0"/>
          <w:szCs w:val="21"/>
        </w:rPr>
        <w:t>。</w:t>
      </w:r>
    </w:p>
    <w:p w14:paraId="746A4F78" w14:textId="77777777" w:rsidR="000B7C5B" w:rsidRPr="00445714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2D779A1E" w14:textId="77777777" w:rsidR="000B7C5B" w:rsidRPr="00567CCA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75" w:name="_Toc285960491"/>
      <w:bookmarkStart w:id="76" w:name="_Toc285960596"/>
      <w:bookmarkStart w:id="77" w:name="_Toc285960806"/>
      <w:r>
        <w:rPr>
          <w:rFonts w:ascii="宋体" w:hAnsi="宋体"/>
          <w:b/>
          <w:bCs/>
          <w:color w:val="000000"/>
          <w:kern w:val="0"/>
          <w:szCs w:val="21"/>
        </w:rPr>
        <w:t>3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紧凑型SUV主力车型市场走势</w:t>
      </w:r>
      <w:bookmarkEnd w:id="75"/>
      <w:bookmarkEnd w:id="76"/>
      <w:bookmarkEnd w:id="77"/>
    </w:p>
    <w:p w14:paraId="60603D8C" w14:textId="4B215802" w:rsidR="000B7C5B" w:rsidRPr="00567CCA" w:rsidRDefault="0009576A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 w:val="18"/>
          <w:szCs w:val="18"/>
        </w:rPr>
      </w:pPr>
      <w:r w:rsidRPr="0009576A">
        <w:rPr>
          <w:noProof/>
        </w:rPr>
        <w:drawing>
          <wp:inline distT="0" distB="0" distL="0" distR="0" wp14:anchorId="1E962519" wp14:editId="602FCB7D">
            <wp:extent cx="4971497" cy="3975100"/>
            <wp:effectExtent l="0" t="0" r="635" b="6350"/>
            <wp:docPr id="1878" name="图片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420" cy="397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61D17" w14:textId="77777777" w:rsidR="000B7C5B" w:rsidRPr="00567CCA" w:rsidRDefault="000B7C5B" w:rsidP="000B7C5B">
      <w:pPr>
        <w:widowControl/>
        <w:ind w:firstLineChars="202" w:firstLine="364"/>
        <w:jc w:val="left"/>
        <w:rPr>
          <w:rFonts w:ascii="宋体" w:hAnsi="宋体"/>
          <w:color w:val="000000"/>
          <w:kern w:val="0"/>
          <w:sz w:val="18"/>
          <w:szCs w:val="18"/>
        </w:rPr>
      </w:pPr>
      <w:r w:rsidRPr="00567CCA">
        <w:rPr>
          <w:rFonts w:ascii="宋体" w:hAnsi="宋体" w:hint="eastAsia"/>
          <w:color w:val="000000"/>
          <w:kern w:val="0"/>
          <w:sz w:val="18"/>
          <w:szCs w:val="18"/>
        </w:rPr>
        <w:t xml:space="preserve">图表 </w:t>
      </w:r>
      <w:r w:rsidRPr="00567CCA">
        <w:rPr>
          <w:rFonts w:ascii="宋体" w:hAnsi="宋体"/>
          <w:color w:val="000000"/>
          <w:kern w:val="0"/>
          <w:sz w:val="18"/>
          <w:szCs w:val="18"/>
        </w:rPr>
        <w:fldChar w:fldCharType="begin"/>
      </w:r>
      <w:r w:rsidRPr="00567CCA">
        <w:rPr>
          <w:rFonts w:ascii="宋体" w:hAnsi="宋体"/>
          <w:color w:val="000000"/>
          <w:kern w:val="0"/>
          <w:sz w:val="18"/>
          <w:szCs w:val="18"/>
        </w:rPr>
        <w:instrText xml:space="preserve"> </w:instrText>
      </w:r>
      <w:r w:rsidRPr="00567CCA">
        <w:rPr>
          <w:rFonts w:ascii="宋体" w:hAnsi="宋体" w:hint="eastAsia"/>
          <w:color w:val="000000"/>
          <w:kern w:val="0"/>
          <w:sz w:val="18"/>
          <w:szCs w:val="18"/>
        </w:rPr>
        <w:instrText>SEQ 图表 \* ARABIC</w:instrText>
      </w:r>
      <w:r w:rsidRPr="00567CCA">
        <w:rPr>
          <w:rFonts w:ascii="宋体" w:hAnsi="宋体"/>
          <w:color w:val="000000"/>
          <w:kern w:val="0"/>
          <w:sz w:val="18"/>
          <w:szCs w:val="18"/>
        </w:rPr>
        <w:instrText xml:space="preserve"> </w:instrText>
      </w:r>
      <w:r w:rsidRPr="00567CCA">
        <w:rPr>
          <w:rFonts w:ascii="宋体" w:hAnsi="宋体"/>
          <w:color w:val="000000"/>
          <w:kern w:val="0"/>
          <w:sz w:val="18"/>
          <w:szCs w:val="18"/>
        </w:rPr>
        <w:fldChar w:fldCharType="separate"/>
      </w:r>
      <w:r>
        <w:rPr>
          <w:rFonts w:ascii="宋体" w:hAnsi="宋体"/>
          <w:noProof/>
          <w:color w:val="000000"/>
          <w:kern w:val="0"/>
          <w:sz w:val="18"/>
          <w:szCs w:val="18"/>
        </w:rPr>
        <w:t>31</w:t>
      </w:r>
      <w:r w:rsidRPr="00567CCA">
        <w:rPr>
          <w:rFonts w:ascii="宋体" w:hAnsi="宋体"/>
          <w:color w:val="000000"/>
          <w:kern w:val="0"/>
          <w:sz w:val="18"/>
          <w:szCs w:val="18"/>
        </w:rPr>
        <w:fldChar w:fldCharType="end"/>
      </w:r>
      <w:r w:rsidRPr="00567CCA">
        <w:rPr>
          <w:rFonts w:ascii="宋体" w:hAnsi="宋体" w:hint="eastAsia"/>
          <w:color w:val="000000"/>
          <w:kern w:val="0"/>
          <w:sz w:val="18"/>
          <w:szCs w:val="18"/>
        </w:rPr>
        <w:t>紧凑型SUV主力车型市场走势</w:t>
      </w:r>
    </w:p>
    <w:p w14:paraId="3C36F783" w14:textId="0FB4080F" w:rsidR="000B7C5B" w:rsidRDefault="003E4BC2" w:rsidP="003E4BC2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3E4BC2">
        <w:rPr>
          <w:rFonts w:ascii="宋体" w:hAnsi="宋体" w:hint="eastAsia"/>
          <w:color w:val="000000"/>
          <w:kern w:val="0"/>
          <w:szCs w:val="21"/>
        </w:rPr>
        <w:t>A级SUV21年6月批发43.31万台，21年6月占批发份额59.45%，较去年同期份额增加-4.76%，21年6月批发较去年同期同比增长-16%，21年6月零售较去年同期同比增长-10%；21年6月批发环比今年上月增长-3%，21年6月零售环比今年上月增长-4%；21年6月出口较去年同期同比增长182%；21年6月厂家产销率104%，21年6月渠道批零率113%；21年1-6月生产累计增幅24%，21年1-6月厂家批发销售累计增幅26%。</w:t>
      </w:r>
      <w:bookmarkEnd w:id="71"/>
    </w:p>
    <w:p w14:paraId="23C2359B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6C8F4D0E" w14:textId="77777777" w:rsidR="000B7C5B" w:rsidRPr="001833E8" w:rsidRDefault="000B7C5B" w:rsidP="000B7C5B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78" w:name="_Toc261214613"/>
      <w:bookmarkStart w:id="79" w:name="_Toc285960492"/>
      <w:bookmarkStart w:id="80" w:name="_Toc285960597"/>
      <w:bookmarkStart w:id="81" w:name="_Toc285960807"/>
      <w:bookmarkStart w:id="82" w:name="_Toc285961940"/>
      <w:r>
        <w:rPr>
          <w:rFonts w:ascii="黑体" w:eastAsia="黑体" w:hint="eastAsia"/>
          <w:color w:val="000000"/>
          <w:sz w:val="28"/>
          <w:szCs w:val="28"/>
        </w:rPr>
        <w:t>九</w:t>
      </w:r>
      <w:r w:rsidRPr="001833E8">
        <w:rPr>
          <w:rFonts w:ascii="黑体" w:eastAsia="黑体" w:hint="eastAsia"/>
          <w:color w:val="000000"/>
          <w:sz w:val="28"/>
          <w:szCs w:val="28"/>
        </w:rPr>
        <w:t>、B 级乘用车市场走势</w:t>
      </w:r>
      <w:bookmarkEnd w:id="78"/>
      <w:bookmarkEnd w:id="79"/>
      <w:bookmarkEnd w:id="80"/>
      <w:bookmarkEnd w:id="81"/>
      <w:bookmarkEnd w:id="82"/>
    </w:p>
    <w:p w14:paraId="508BF271" w14:textId="77777777" w:rsidR="000B7C5B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83" w:name="_Toc285960495"/>
      <w:bookmarkStart w:id="84" w:name="_Toc285960600"/>
      <w:bookmarkStart w:id="85" w:name="_Toc285960810"/>
      <w:r>
        <w:rPr>
          <w:rFonts w:ascii="宋体" w:hAnsi="宋体"/>
          <w:b/>
          <w:bCs/>
          <w:color w:val="000000"/>
          <w:kern w:val="0"/>
          <w:szCs w:val="21"/>
        </w:rPr>
        <w:t>1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bookmarkStart w:id="86" w:name="_Hlk485546149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B级轿车市场走势</w:t>
      </w:r>
      <w:bookmarkEnd w:id="83"/>
      <w:bookmarkEnd w:id="84"/>
      <w:bookmarkEnd w:id="85"/>
    </w:p>
    <w:p w14:paraId="23E0C9AC" w14:textId="06189610" w:rsidR="000B7C5B" w:rsidRDefault="0009576A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9576A">
        <w:rPr>
          <w:noProof/>
        </w:rPr>
        <w:drawing>
          <wp:inline distT="0" distB="0" distL="0" distR="0" wp14:anchorId="0E19B4C8" wp14:editId="62558693">
            <wp:extent cx="6858000" cy="4457700"/>
            <wp:effectExtent l="0" t="0" r="0" b="0"/>
            <wp:docPr id="1881" name="图片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57F30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450D14A7" w14:textId="5850D426" w:rsidR="000B7C5B" w:rsidRDefault="00495CA9" w:rsidP="00495CA9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495CA9">
        <w:rPr>
          <w:rFonts w:ascii="宋体" w:hAnsi="宋体" w:hint="eastAsia"/>
          <w:color w:val="000000"/>
          <w:kern w:val="0"/>
          <w:szCs w:val="21"/>
        </w:rPr>
        <w:t>b级轿车21年6月批发17.46万台，21年6月占批发份额23.74%，较去年同期份额增加-0.9%，21年6月批发较去年同期同比增长-13%，21年6月零售较去年同期同比增长5%；21年6月批发环比今年上月增长-19%，21年6月零售环比今年上月增长-4%；21年6月出口较去年同期同比增长8635%；21年6月厂家产销率102%，21年6月渠道批零率122%；21年1-6月生产累计增幅38%，21年1-6月厂家批发销售累计增幅45%。</w:t>
      </w:r>
      <w:r w:rsidR="000B7C5B" w:rsidRPr="00352DD8">
        <w:rPr>
          <w:rFonts w:ascii="宋体" w:hAnsi="宋体" w:hint="eastAsia"/>
          <w:color w:val="000000"/>
          <w:kern w:val="0"/>
          <w:szCs w:val="21"/>
        </w:rPr>
        <w:t>。</w:t>
      </w:r>
      <w:r w:rsidR="000B7C5B" w:rsidRPr="00352DD8">
        <w:rPr>
          <w:rFonts w:ascii="宋体" w:hAnsi="宋体" w:hint="eastAsia"/>
          <w:color w:val="000000"/>
          <w:kern w:val="0"/>
          <w:szCs w:val="21"/>
        </w:rPr>
        <w:tab/>
      </w:r>
    </w:p>
    <w:p w14:paraId="21DE17B3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日系中高级车较强，豪华车也表现突出。</w:t>
      </w:r>
      <w:r w:rsidRPr="008B1F65">
        <w:rPr>
          <w:rFonts w:ascii="宋体" w:hAnsi="宋体" w:hint="eastAsia"/>
          <w:color w:val="000000"/>
          <w:kern w:val="0"/>
          <w:szCs w:val="21"/>
        </w:rPr>
        <w:tab/>
      </w:r>
    </w:p>
    <w:p w14:paraId="603FE27A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0DE041DB" w14:textId="77777777" w:rsidR="000B7C5B" w:rsidRPr="001833E8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87" w:name="_Toc285960496"/>
      <w:bookmarkStart w:id="88" w:name="_Toc285960601"/>
      <w:bookmarkStart w:id="89" w:name="_Toc285960811"/>
      <w:r>
        <w:rPr>
          <w:rFonts w:ascii="宋体" w:hAnsi="宋体"/>
          <w:b/>
          <w:bCs/>
          <w:color w:val="000000"/>
          <w:kern w:val="0"/>
          <w:szCs w:val="21"/>
        </w:rPr>
        <w:t>2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、B级MPV\SUV 市场走势</w:t>
      </w:r>
      <w:bookmarkEnd w:id="87"/>
      <w:bookmarkEnd w:id="88"/>
      <w:bookmarkEnd w:id="89"/>
    </w:p>
    <w:p w14:paraId="6F4B38BC" w14:textId="517AB328" w:rsidR="000B7C5B" w:rsidRPr="00567CCA" w:rsidRDefault="0009576A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9576A">
        <w:rPr>
          <w:noProof/>
        </w:rPr>
        <w:drawing>
          <wp:inline distT="0" distB="0" distL="0" distR="0" wp14:anchorId="7ABE88E6" wp14:editId="08AF8B2B">
            <wp:extent cx="6858000" cy="5029200"/>
            <wp:effectExtent l="0" t="0" r="0" b="0"/>
            <wp:docPr id="1882" name="图片 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C7DC2" w14:textId="6B37EAC2" w:rsidR="000B7C5B" w:rsidRPr="00567CCA" w:rsidRDefault="000B7C5B" w:rsidP="000B7C5B">
      <w:pPr>
        <w:widowControl/>
        <w:ind w:firstLineChars="202" w:firstLine="424"/>
        <w:jc w:val="center"/>
        <w:rPr>
          <w:rFonts w:ascii="宋体" w:hAnsi="宋体" w:cs="Arial"/>
          <w:color w:val="000000"/>
          <w:kern w:val="0"/>
          <w:szCs w:val="21"/>
        </w:rPr>
      </w:pPr>
      <w:r w:rsidRPr="00567CCA">
        <w:rPr>
          <w:rFonts w:ascii="宋体" w:hAnsi="宋体" w:cs="Arial" w:hint="eastAsia"/>
          <w:color w:val="000000"/>
          <w:kern w:val="0"/>
          <w:szCs w:val="21"/>
        </w:rPr>
        <w:t xml:space="preserve">图表 </w:t>
      </w:r>
      <w:r w:rsidRPr="00567CCA">
        <w:rPr>
          <w:rFonts w:ascii="宋体" w:hAnsi="宋体" w:cs="Arial"/>
          <w:color w:val="000000"/>
          <w:kern w:val="0"/>
          <w:szCs w:val="21"/>
        </w:rPr>
        <w:fldChar w:fldCharType="begin"/>
      </w:r>
      <w:r w:rsidRPr="00567CCA">
        <w:rPr>
          <w:rFonts w:ascii="宋体" w:hAnsi="宋体" w:cs="Arial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 w:cs="Arial" w:hint="eastAsia"/>
          <w:color w:val="000000"/>
          <w:kern w:val="0"/>
          <w:szCs w:val="21"/>
        </w:rPr>
        <w:instrText>SEQ 图表 \* ARABIC</w:instrText>
      </w:r>
      <w:r w:rsidRPr="00567CCA">
        <w:rPr>
          <w:rFonts w:ascii="宋体" w:hAnsi="宋体" w:cs="Arial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 w:cs="Arial"/>
          <w:color w:val="000000"/>
          <w:kern w:val="0"/>
          <w:szCs w:val="21"/>
        </w:rPr>
        <w:fldChar w:fldCharType="separate"/>
      </w:r>
      <w:r>
        <w:rPr>
          <w:rFonts w:ascii="宋体" w:hAnsi="宋体" w:cs="Arial"/>
          <w:noProof/>
          <w:color w:val="000000"/>
          <w:kern w:val="0"/>
          <w:szCs w:val="21"/>
        </w:rPr>
        <w:t>36</w:t>
      </w:r>
      <w:r w:rsidRPr="00567CCA">
        <w:rPr>
          <w:rFonts w:ascii="宋体" w:hAnsi="宋体" w:cs="Arial"/>
          <w:color w:val="000000"/>
          <w:kern w:val="0"/>
          <w:szCs w:val="21"/>
        </w:rPr>
        <w:fldChar w:fldCharType="end"/>
      </w:r>
      <w:r w:rsidRPr="00567CCA">
        <w:rPr>
          <w:rFonts w:ascii="宋体" w:hAnsi="宋体" w:cs="Arial" w:hint="eastAsia"/>
          <w:color w:val="000000"/>
          <w:kern w:val="0"/>
          <w:szCs w:val="21"/>
        </w:rPr>
        <w:t xml:space="preserve"> B级MPV\SUV 市场走势</w:t>
      </w:r>
    </w:p>
    <w:p w14:paraId="15FCBB16" w14:textId="0C9F0B2A" w:rsidR="000B7C5B" w:rsidRPr="00567CCA" w:rsidRDefault="003E4BC2" w:rsidP="003E4BC2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3E4BC2">
        <w:rPr>
          <w:rFonts w:ascii="宋体" w:hAnsi="宋体" w:hint="eastAsia"/>
          <w:color w:val="000000"/>
          <w:kern w:val="0"/>
          <w:szCs w:val="21"/>
        </w:rPr>
        <w:t>b级SUV21年6月批发15.13万台，21年6月占批发份额20.76%，较去年同期份额增加3.82%，21年6月批发较去年同期同比增长11%，21年6月零售较去年同期同比增长6%；21年6月批发环比今年上月增长-1%，21年6月零售环比今年上月增长-2%；21年6月出口较去年同期同比增长596%；21年6月厂家产销率107%，21年6月渠道批零率104%；21年1-6月生产累计增幅52%，21年1-6月厂家批发销售累计增幅50%。</w:t>
      </w:r>
      <w:bookmarkEnd w:id="86"/>
    </w:p>
    <w:p w14:paraId="1BA209BF" w14:textId="77777777" w:rsidR="000B7C5B" w:rsidRPr="001833E8" w:rsidRDefault="000B7C5B" w:rsidP="000B7C5B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90" w:name="_Toc261214614"/>
      <w:bookmarkStart w:id="91" w:name="_Toc285960497"/>
      <w:bookmarkStart w:id="92" w:name="_Toc285960602"/>
      <w:bookmarkStart w:id="93" w:name="_Toc285960812"/>
      <w:bookmarkStart w:id="94" w:name="_Toc285961941"/>
      <w:r>
        <w:rPr>
          <w:rFonts w:ascii="黑体" w:eastAsia="黑体" w:hint="eastAsia"/>
          <w:color w:val="000000"/>
          <w:sz w:val="28"/>
          <w:szCs w:val="28"/>
        </w:rPr>
        <w:t>十</w:t>
      </w:r>
      <w:r w:rsidRPr="001833E8">
        <w:rPr>
          <w:rFonts w:ascii="黑体" w:eastAsia="黑体" w:hint="eastAsia"/>
          <w:color w:val="000000"/>
          <w:sz w:val="28"/>
          <w:szCs w:val="28"/>
        </w:rPr>
        <w:t>、C级和豪华乘用车市场走势</w:t>
      </w:r>
      <w:bookmarkEnd w:id="90"/>
      <w:bookmarkEnd w:id="91"/>
      <w:bookmarkEnd w:id="92"/>
      <w:bookmarkEnd w:id="93"/>
      <w:bookmarkEnd w:id="94"/>
    </w:p>
    <w:p w14:paraId="0E28522F" w14:textId="471DB7C0" w:rsidR="000B7C5B" w:rsidRPr="00567CCA" w:rsidRDefault="000B7C5B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1、</w:t>
      </w:r>
      <w:bookmarkStart w:id="95" w:name="_Toc285960500"/>
      <w:bookmarkStart w:id="96" w:name="_Toc285960605"/>
      <w:bookmarkStart w:id="97" w:name="_Toc285960815"/>
      <w:r>
        <w:rPr>
          <w:rFonts w:ascii="宋体" w:hAnsi="宋体" w:hint="eastAsia"/>
          <w:b/>
          <w:bCs/>
          <w:color w:val="000000"/>
          <w:kern w:val="0"/>
          <w:szCs w:val="21"/>
        </w:rPr>
        <w:t>豪华轿车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主力车型市场走势</w:t>
      </w:r>
      <w:bookmarkEnd w:id="95"/>
      <w:bookmarkEnd w:id="96"/>
      <w:bookmarkEnd w:id="97"/>
    </w:p>
    <w:p w14:paraId="3BE58CBF" w14:textId="554660DC" w:rsidR="000B7C5B" w:rsidRPr="0094481B" w:rsidRDefault="00495CA9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495CA9">
        <w:rPr>
          <w:noProof/>
        </w:rPr>
        <w:drawing>
          <wp:inline distT="0" distB="0" distL="0" distR="0" wp14:anchorId="0192ED0C" wp14:editId="2D8A7A70">
            <wp:extent cx="4914327" cy="4109720"/>
            <wp:effectExtent l="0" t="0" r="635" b="5080"/>
            <wp:docPr id="1883" name="图片 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495" cy="4111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553A6" w14:textId="77777777" w:rsidR="000B7C5B" w:rsidRPr="00567CCA" w:rsidRDefault="000B7C5B" w:rsidP="000B7C5B">
      <w:pPr>
        <w:widowControl/>
        <w:ind w:firstLineChars="202" w:firstLine="424"/>
        <w:jc w:val="center"/>
        <w:rPr>
          <w:rFonts w:ascii="宋体" w:hAnsi="宋体"/>
          <w:color w:val="000000"/>
          <w:kern w:val="0"/>
          <w:szCs w:val="21"/>
        </w:rPr>
      </w:pPr>
      <w:r w:rsidRPr="00567CCA">
        <w:rPr>
          <w:rFonts w:ascii="宋体" w:hAnsi="宋体" w:hint="eastAsia"/>
          <w:color w:val="000000"/>
          <w:kern w:val="0"/>
          <w:szCs w:val="21"/>
        </w:rPr>
        <w:t xml:space="preserve">图表 </w:t>
      </w:r>
      <w:r w:rsidRPr="00567CCA">
        <w:rPr>
          <w:rFonts w:ascii="宋体" w:hAnsi="宋体"/>
          <w:color w:val="000000"/>
          <w:kern w:val="0"/>
          <w:szCs w:val="21"/>
        </w:rPr>
        <w:fldChar w:fldCharType="begin"/>
      </w:r>
      <w:r w:rsidRPr="00567CCA">
        <w:rPr>
          <w:rFonts w:ascii="宋体" w:hAnsi="宋体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 w:hint="eastAsia"/>
          <w:color w:val="000000"/>
          <w:kern w:val="0"/>
          <w:szCs w:val="21"/>
        </w:rPr>
        <w:instrText>SEQ 图表 \* ARABIC</w:instrText>
      </w:r>
      <w:r w:rsidRPr="00567CCA">
        <w:rPr>
          <w:rFonts w:ascii="宋体" w:hAnsi="宋体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/>
          <w:color w:val="000000"/>
          <w:kern w:val="0"/>
          <w:szCs w:val="21"/>
        </w:rPr>
        <w:fldChar w:fldCharType="separate"/>
      </w:r>
      <w:r>
        <w:rPr>
          <w:rFonts w:ascii="宋体" w:hAnsi="宋体"/>
          <w:noProof/>
          <w:color w:val="000000"/>
          <w:kern w:val="0"/>
          <w:szCs w:val="21"/>
        </w:rPr>
        <w:t>37</w:t>
      </w:r>
      <w:r w:rsidRPr="00567CCA">
        <w:rPr>
          <w:rFonts w:ascii="宋体" w:hAnsi="宋体"/>
          <w:color w:val="000000"/>
          <w:kern w:val="0"/>
          <w:szCs w:val="21"/>
        </w:rPr>
        <w:fldChar w:fldCharType="end"/>
      </w:r>
      <w:r w:rsidRPr="00567CCA">
        <w:rPr>
          <w:rFonts w:hint="eastAsia"/>
          <w:color w:val="000000"/>
        </w:rPr>
        <w:t xml:space="preserve">  </w:t>
      </w:r>
      <w:r>
        <w:rPr>
          <w:rFonts w:ascii="宋体" w:hAnsi="宋体" w:hint="eastAsia"/>
          <w:color w:val="000000"/>
          <w:kern w:val="0"/>
          <w:szCs w:val="21"/>
        </w:rPr>
        <w:t>豪华车</w:t>
      </w:r>
      <w:r w:rsidRPr="00567CCA">
        <w:rPr>
          <w:rFonts w:ascii="宋体" w:hAnsi="宋体" w:hint="eastAsia"/>
          <w:color w:val="000000"/>
          <w:kern w:val="0"/>
          <w:szCs w:val="21"/>
        </w:rPr>
        <w:t>走势</w:t>
      </w:r>
    </w:p>
    <w:p w14:paraId="353F99C9" w14:textId="19025754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567CCA">
        <w:rPr>
          <w:rFonts w:ascii="宋体" w:hAnsi="宋体" w:hint="eastAsia"/>
          <w:color w:val="000000"/>
          <w:kern w:val="0"/>
          <w:szCs w:val="21"/>
        </w:rPr>
        <w:t>奔驰、奥迪、宝马</w:t>
      </w:r>
      <w:r>
        <w:rPr>
          <w:rFonts w:ascii="宋体" w:hAnsi="宋体" w:hint="eastAsia"/>
          <w:color w:val="000000"/>
          <w:kern w:val="0"/>
          <w:szCs w:val="21"/>
        </w:rPr>
        <w:t>等豪车</w:t>
      </w:r>
      <w:r w:rsidRPr="00567CCA">
        <w:rPr>
          <w:rFonts w:ascii="宋体" w:hAnsi="宋体" w:hint="eastAsia"/>
          <w:color w:val="000000"/>
          <w:kern w:val="0"/>
          <w:szCs w:val="21"/>
        </w:rPr>
        <w:t>三巨头</w:t>
      </w:r>
      <w:r>
        <w:rPr>
          <w:rFonts w:ascii="宋体" w:hAnsi="宋体" w:hint="eastAsia"/>
          <w:color w:val="000000"/>
          <w:kern w:val="0"/>
          <w:szCs w:val="21"/>
        </w:rPr>
        <w:t>在中国竞争激烈，豪车核心车型是C级豪华轿车，但近期的B级豪华轿车走强。轿车市场的奥迪的先发优势受到宝马和奔驰的追赶。</w:t>
      </w:r>
      <w:r w:rsidR="003E4BC2">
        <w:rPr>
          <w:rFonts w:ascii="宋体" w:hAnsi="宋体"/>
          <w:color w:val="000000"/>
          <w:kern w:val="0"/>
          <w:szCs w:val="21"/>
        </w:rPr>
        <w:t>6</w:t>
      </w:r>
      <w:r>
        <w:rPr>
          <w:rFonts w:ascii="宋体" w:hAnsi="宋体" w:hint="eastAsia"/>
          <w:color w:val="000000"/>
          <w:kern w:val="0"/>
          <w:szCs w:val="21"/>
        </w:rPr>
        <w:t>月</w:t>
      </w:r>
      <w:r w:rsidR="003E4BC2">
        <w:rPr>
          <w:rFonts w:ascii="宋体" w:hAnsi="宋体" w:hint="eastAsia"/>
          <w:color w:val="000000"/>
          <w:kern w:val="0"/>
          <w:szCs w:val="21"/>
        </w:rPr>
        <w:t>特斯拉毛豆3</w:t>
      </w:r>
      <w:r>
        <w:rPr>
          <w:rFonts w:ascii="宋体" w:hAnsi="宋体" w:hint="eastAsia"/>
          <w:color w:val="000000"/>
          <w:kern w:val="0"/>
          <w:szCs w:val="21"/>
        </w:rPr>
        <w:t>拉升较快，也回归主力阵容，对奥迪的冲击较明显。</w:t>
      </w:r>
    </w:p>
    <w:p w14:paraId="63FB8158" w14:textId="7DE74C4D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429DF831" w14:textId="69DEE330" w:rsidR="000B7C5B" w:rsidRPr="00567CCA" w:rsidRDefault="00F84088" w:rsidP="000B7C5B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 w:hint="eastAsia"/>
          <w:b/>
          <w:bCs/>
          <w:color w:val="000000"/>
          <w:kern w:val="0"/>
          <w:szCs w:val="21"/>
        </w:rPr>
        <w:t>2</w:t>
      </w:r>
      <w:r w:rsidR="000B7C5B" w:rsidRPr="00567CCA"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 w:rsidR="000B7C5B">
        <w:rPr>
          <w:rFonts w:ascii="宋体" w:hAnsi="宋体" w:hint="eastAsia"/>
          <w:b/>
          <w:bCs/>
          <w:color w:val="000000"/>
          <w:kern w:val="0"/>
          <w:szCs w:val="21"/>
        </w:rPr>
        <w:t>豪华S</w:t>
      </w:r>
      <w:r w:rsidR="000B7C5B">
        <w:rPr>
          <w:rFonts w:ascii="宋体" w:hAnsi="宋体"/>
          <w:b/>
          <w:bCs/>
          <w:color w:val="000000"/>
          <w:kern w:val="0"/>
          <w:szCs w:val="21"/>
        </w:rPr>
        <w:t>UV</w:t>
      </w:r>
      <w:r w:rsidR="000B7C5B" w:rsidRPr="00567CCA">
        <w:rPr>
          <w:rFonts w:ascii="宋体" w:hAnsi="宋体" w:hint="eastAsia"/>
          <w:b/>
          <w:bCs/>
          <w:color w:val="000000"/>
          <w:kern w:val="0"/>
          <w:szCs w:val="21"/>
        </w:rPr>
        <w:t>主力车型市场走势</w:t>
      </w:r>
    </w:p>
    <w:p w14:paraId="414746DE" w14:textId="15BF5C08" w:rsidR="000B7C5B" w:rsidRDefault="00495CA9" w:rsidP="000B7C5B">
      <w:pPr>
        <w:widowControl/>
        <w:ind w:firstLineChars="202" w:firstLine="424"/>
        <w:jc w:val="left"/>
        <w:rPr>
          <w:noProof/>
        </w:rPr>
      </w:pPr>
      <w:r w:rsidRPr="00495CA9">
        <w:rPr>
          <w:noProof/>
        </w:rPr>
        <w:drawing>
          <wp:inline distT="0" distB="0" distL="0" distR="0" wp14:anchorId="7EA13BDA" wp14:editId="1011CBAD">
            <wp:extent cx="5715000" cy="4121150"/>
            <wp:effectExtent l="0" t="0" r="0" b="0"/>
            <wp:docPr id="1884" name="图片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2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98" w:name="_GoBack"/>
      <w:bookmarkEnd w:id="98"/>
    </w:p>
    <w:p w14:paraId="66768F08" w14:textId="65BB05ED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6D5A24AF" w14:textId="23DC3ED6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豪华</w:t>
      </w:r>
      <w:r>
        <w:rPr>
          <w:rFonts w:ascii="宋体" w:hAnsi="宋体"/>
          <w:color w:val="000000"/>
          <w:kern w:val="0"/>
          <w:szCs w:val="21"/>
        </w:rPr>
        <w:t>SUV市场</w:t>
      </w:r>
      <w:r>
        <w:rPr>
          <w:rFonts w:ascii="宋体" w:hAnsi="宋体" w:hint="eastAsia"/>
          <w:color w:val="000000"/>
          <w:kern w:val="0"/>
          <w:szCs w:val="21"/>
        </w:rPr>
        <w:t>增长</w:t>
      </w:r>
      <w:r>
        <w:rPr>
          <w:rFonts w:ascii="宋体" w:hAnsi="宋体"/>
          <w:color w:val="000000"/>
          <w:kern w:val="0"/>
          <w:szCs w:val="21"/>
        </w:rPr>
        <w:t>的空间较大</w:t>
      </w:r>
      <w:r>
        <w:rPr>
          <w:rFonts w:ascii="宋体" w:hAnsi="宋体" w:hint="eastAsia"/>
          <w:color w:val="000000"/>
          <w:kern w:val="0"/>
          <w:szCs w:val="21"/>
        </w:rPr>
        <w:t>，</w:t>
      </w:r>
      <w:r>
        <w:rPr>
          <w:rFonts w:ascii="宋体" w:hAnsi="宋体"/>
          <w:color w:val="000000"/>
          <w:kern w:val="0"/>
          <w:szCs w:val="21"/>
        </w:rPr>
        <w:t>竞争相对较稳</w:t>
      </w:r>
      <w:r>
        <w:rPr>
          <w:rFonts w:ascii="宋体" w:hAnsi="宋体" w:hint="eastAsia"/>
          <w:color w:val="000000"/>
          <w:kern w:val="0"/>
          <w:szCs w:val="21"/>
        </w:rPr>
        <w:t>，</w:t>
      </w:r>
      <w:r w:rsidR="003E4BC2">
        <w:rPr>
          <w:rFonts w:ascii="宋体" w:hAnsi="宋体" w:hint="eastAsia"/>
          <w:color w:val="000000"/>
          <w:kern w:val="0"/>
          <w:szCs w:val="21"/>
        </w:rPr>
        <w:t>国产</w:t>
      </w:r>
      <w:r w:rsidR="003E4BC2">
        <w:rPr>
          <w:rFonts w:ascii="宋体" w:hAnsi="宋体"/>
          <w:color w:val="000000"/>
          <w:kern w:val="0"/>
          <w:szCs w:val="21"/>
        </w:rPr>
        <w:t>的</w:t>
      </w:r>
      <w:r w:rsidR="003E4BC2">
        <w:rPr>
          <w:rFonts w:ascii="宋体" w:hAnsi="宋体" w:hint="eastAsia"/>
          <w:color w:val="000000"/>
          <w:kern w:val="0"/>
          <w:szCs w:val="21"/>
        </w:rPr>
        <w:t>Q</w:t>
      </w:r>
      <w:r w:rsidR="003E4BC2">
        <w:rPr>
          <w:rFonts w:ascii="宋体" w:hAnsi="宋体"/>
          <w:color w:val="000000"/>
          <w:kern w:val="0"/>
          <w:szCs w:val="21"/>
        </w:rPr>
        <w:t>5</w:t>
      </w:r>
      <w:r w:rsidR="003E4BC2">
        <w:rPr>
          <w:rFonts w:ascii="宋体" w:hAnsi="宋体" w:hint="eastAsia"/>
          <w:color w:val="000000"/>
          <w:kern w:val="0"/>
          <w:szCs w:val="21"/>
        </w:rPr>
        <w:t>走势最强，</w:t>
      </w:r>
      <w:r>
        <w:rPr>
          <w:rFonts w:ascii="宋体" w:hAnsi="宋体" w:hint="eastAsia"/>
          <w:color w:val="000000"/>
          <w:kern w:val="0"/>
          <w:szCs w:val="21"/>
        </w:rPr>
        <w:t>奔驰GL</w:t>
      </w:r>
      <w:r>
        <w:rPr>
          <w:rFonts w:ascii="宋体" w:hAnsi="宋体"/>
          <w:color w:val="000000"/>
          <w:kern w:val="0"/>
          <w:szCs w:val="21"/>
        </w:rPr>
        <w:t>C</w:t>
      </w:r>
      <w:r w:rsidR="003E4BC2">
        <w:rPr>
          <w:rFonts w:ascii="宋体" w:hAnsi="宋体" w:hint="eastAsia"/>
          <w:color w:val="000000"/>
          <w:kern w:val="0"/>
          <w:szCs w:val="21"/>
        </w:rPr>
        <w:t>在6月调整</w:t>
      </w:r>
      <w:r>
        <w:rPr>
          <w:rFonts w:ascii="宋体" w:hAnsi="宋体" w:hint="eastAsia"/>
          <w:color w:val="000000"/>
          <w:kern w:val="0"/>
          <w:szCs w:val="21"/>
        </w:rPr>
        <w:t>。宝马X</w:t>
      </w:r>
      <w:r w:rsidR="003E4BC2">
        <w:rPr>
          <w:rFonts w:ascii="宋体" w:hAnsi="宋体"/>
          <w:color w:val="000000"/>
          <w:kern w:val="0"/>
          <w:szCs w:val="21"/>
        </w:rPr>
        <w:t>3</w:t>
      </w:r>
      <w:r>
        <w:rPr>
          <w:rFonts w:ascii="宋体" w:hAnsi="宋体" w:hint="eastAsia"/>
          <w:color w:val="000000"/>
          <w:kern w:val="0"/>
          <w:szCs w:val="21"/>
        </w:rPr>
        <w:t>的走势均较强。奔驰的上攻态势主要靠新车的增量。</w:t>
      </w:r>
    </w:p>
    <w:p w14:paraId="363E344D" w14:textId="1E2DD9DA" w:rsidR="000B7C5B" w:rsidRPr="009452B6" w:rsidRDefault="000B7C5B" w:rsidP="000B7C5B">
      <w:pPr>
        <w:widowControl/>
        <w:ind w:firstLineChars="202" w:firstLine="424"/>
        <w:jc w:val="left"/>
        <w:rPr>
          <w:rFonts w:ascii="宋体" w:hAnsi="宋体"/>
          <w:b/>
          <w:bCs/>
          <w:iCs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豪车S</w:t>
      </w:r>
      <w:r>
        <w:rPr>
          <w:rFonts w:ascii="宋体" w:hAnsi="宋体"/>
          <w:color w:val="000000"/>
          <w:kern w:val="0"/>
          <w:szCs w:val="21"/>
        </w:rPr>
        <w:t>UV</w:t>
      </w:r>
      <w:r>
        <w:rPr>
          <w:rFonts w:ascii="宋体" w:hAnsi="宋体" w:hint="eastAsia"/>
          <w:color w:val="000000"/>
          <w:kern w:val="0"/>
          <w:szCs w:val="21"/>
        </w:rPr>
        <w:t>市场容量是很大的，各家都有较好表现。</w:t>
      </w:r>
      <w:r w:rsidR="003E4BC2">
        <w:rPr>
          <w:rFonts w:ascii="宋体" w:hAnsi="宋体" w:hint="eastAsia"/>
          <w:color w:val="000000"/>
          <w:kern w:val="0"/>
          <w:szCs w:val="21"/>
        </w:rPr>
        <w:t>奥迪</w:t>
      </w:r>
      <w:r>
        <w:rPr>
          <w:rFonts w:ascii="宋体" w:hAnsi="宋体" w:hint="eastAsia"/>
          <w:color w:val="000000"/>
          <w:kern w:val="0"/>
          <w:szCs w:val="21"/>
        </w:rPr>
        <w:t>和宝马的</w:t>
      </w:r>
      <w:r w:rsidR="003E4BC2">
        <w:rPr>
          <w:rFonts w:ascii="宋体" w:hAnsi="宋体"/>
          <w:color w:val="000000"/>
          <w:kern w:val="0"/>
          <w:szCs w:val="21"/>
        </w:rPr>
        <w:t>6</w:t>
      </w:r>
      <w:r>
        <w:rPr>
          <w:rFonts w:ascii="宋体" w:hAnsi="宋体" w:hint="eastAsia"/>
          <w:color w:val="000000"/>
          <w:kern w:val="0"/>
          <w:szCs w:val="21"/>
        </w:rPr>
        <w:t>月竞争表现都相对较稳。奥迪近期表现超强。宝马X</w:t>
      </w:r>
      <w:r>
        <w:rPr>
          <w:rFonts w:ascii="宋体" w:hAnsi="宋体"/>
          <w:color w:val="000000"/>
          <w:kern w:val="0"/>
          <w:szCs w:val="21"/>
        </w:rPr>
        <w:t>3</w:t>
      </w:r>
      <w:r>
        <w:rPr>
          <w:rFonts w:ascii="宋体" w:hAnsi="宋体" w:hint="eastAsia"/>
          <w:color w:val="000000"/>
          <w:kern w:val="0"/>
          <w:szCs w:val="21"/>
        </w:rPr>
        <w:t>的表现超强。</w:t>
      </w:r>
    </w:p>
    <w:p w14:paraId="0B694904" w14:textId="77777777" w:rsidR="000B7C5B" w:rsidRDefault="000B7C5B" w:rsidP="000B7C5B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4E83A9E6" w14:textId="77777777" w:rsidR="00D87537" w:rsidRPr="000B7C5B" w:rsidRDefault="00D87537" w:rsidP="00D87537">
      <w:pPr>
        <w:widowControl/>
        <w:ind w:firstLineChars="201" w:firstLine="422"/>
        <w:jc w:val="left"/>
      </w:pPr>
    </w:p>
    <w:p w14:paraId="203F8816" w14:textId="77777777" w:rsidR="00D87537" w:rsidRPr="00D87537" w:rsidRDefault="00D87537" w:rsidP="00D87537">
      <w:pPr>
        <w:widowControl/>
        <w:jc w:val="left"/>
      </w:pPr>
    </w:p>
    <w:sectPr w:rsidR="00D87537" w:rsidRPr="00D87537" w:rsidSect="008E09FE">
      <w:headerReference w:type="even" r:id="rId77"/>
      <w:headerReference w:type="default" r:id="rId78"/>
      <w:footerReference w:type="even" r:id="rId79"/>
      <w:footerReference w:type="default" r:id="rId80"/>
      <w:headerReference w:type="first" r:id="rId81"/>
      <w:footerReference w:type="first" r:id="rId82"/>
      <w:pgSz w:w="11906" w:h="16838" w:code="9"/>
      <w:pgMar w:top="1440" w:right="680" w:bottom="1361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6D93BF" w14:textId="77777777" w:rsidR="00A21583" w:rsidRDefault="00A21583">
      <w:r>
        <w:separator/>
      </w:r>
    </w:p>
  </w:endnote>
  <w:endnote w:type="continuationSeparator" w:id="0">
    <w:p w14:paraId="1400188B" w14:textId="77777777" w:rsidR="00A21583" w:rsidRDefault="00A21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F660DB" w14:textId="77777777" w:rsidR="00EC12AA" w:rsidRDefault="00EC12AA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3BEE931E" w14:textId="77777777" w:rsidR="00EC12AA" w:rsidRDefault="00EC12AA" w:rsidP="00852580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8E8B2" w14:textId="77777777" w:rsidR="00EC12AA" w:rsidRDefault="00EC12AA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</w:t>
    </w:r>
    <w:r>
      <w:rPr>
        <w:rStyle w:val="a7"/>
      </w:rPr>
      <w:fldChar w:fldCharType="end"/>
    </w:r>
  </w:p>
  <w:p w14:paraId="5F83E97A" w14:textId="77777777" w:rsidR="00EC12AA" w:rsidRDefault="00EC12AA" w:rsidP="00852580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882690" w14:textId="77777777" w:rsidR="0049553E" w:rsidRDefault="0049553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98960B" w14:textId="77777777" w:rsidR="00A21583" w:rsidRDefault="00A21583">
      <w:r>
        <w:separator/>
      </w:r>
    </w:p>
  </w:footnote>
  <w:footnote w:type="continuationSeparator" w:id="0">
    <w:p w14:paraId="026DF512" w14:textId="77777777" w:rsidR="00A21583" w:rsidRDefault="00A215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3C2186" w14:textId="77777777" w:rsidR="0049553E" w:rsidRDefault="0049553E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079827" w14:textId="77777777" w:rsidR="0049553E" w:rsidRDefault="0049553E" w:rsidP="00F84088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644393" w14:textId="77777777" w:rsidR="0049553E" w:rsidRDefault="0049553E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34C88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1">
    <w:nsid w:val="198C331E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2">
    <w:nsid w:val="20604075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5F56A21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4">
    <w:nsid w:val="35C877A2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5">
    <w:nsid w:val="3DE23C16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6">
    <w:nsid w:val="3E0B7004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7">
    <w:nsid w:val="3F9B6BF6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8">
    <w:nsid w:val="421D1C86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9">
    <w:nsid w:val="5794E7AB"/>
    <w:multiLevelType w:val="singleLevel"/>
    <w:tmpl w:val="0409000F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10">
    <w:nsid w:val="58190297"/>
    <w:multiLevelType w:val="singleLevel"/>
    <w:tmpl w:val="5794E7AB"/>
    <w:lvl w:ilvl="0">
      <w:start w:val="1"/>
      <w:numFmt w:val="decimal"/>
      <w:lvlText w:val="%1."/>
      <w:lvlJc w:val="left"/>
      <w:pPr>
        <w:ind w:left="562" w:hanging="420"/>
      </w:pPr>
      <w:rPr>
        <w:rFonts w:hint="default"/>
      </w:rPr>
    </w:lvl>
  </w:abstractNum>
  <w:abstractNum w:abstractNumId="11">
    <w:nsid w:val="5FF05021"/>
    <w:multiLevelType w:val="hybridMultilevel"/>
    <w:tmpl w:val="223CD25A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B933DAF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200460F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14">
    <w:nsid w:val="745B12F8"/>
    <w:multiLevelType w:val="hybridMultilevel"/>
    <w:tmpl w:val="794CEB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5545623"/>
    <w:multiLevelType w:val="hybridMultilevel"/>
    <w:tmpl w:val="82603B86"/>
    <w:lvl w:ilvl="0" w:tplc="ECDC5A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6">
    <w:nsid w:val="77250561"/>
    <w:multiLevelType w:val="hybridMultilevel"/>
    <w:tmpl w:val="17FCA13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9"/>
  </w:num>
  <w:num w:numId="5">
    <w:abstractNumId w:val="10"/>
  </w:num>
  <w:num w:numId="6">
    <w:abstractNumId w:val="15"/>
  </w:num>
  <w:num w:numId="7">
    <w:abstractNumId w:val="0"/>
  </w:num>
  <w:num w:numId="8">
    <w:abstractNumId w:val="16"/>
  </w:num>
  <w:num w:numId="9">
    <w:abstractNumId w:val="4"/>
  </w:num>
  <w:num w:numId="10">
    <w:abstractNumId w:val="14"/>
  </w:num>
  <w:num w:numId="11">
    <w:abstractNumId w:val="6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11"/>
  </w:num>
  <w:num w:numId="17">
    <w:abstractNumId w:val="12"/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displayBackgroundShape/>
  <w:embedSystemFonts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 style="mso-position-vertical:top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81B"/>
    <w:rsid w:val="00000109"/>
    <w:rsid w:val="000005A1"/>
    <w:rsid w:val="00000717"/>
    <w:rsid w:val="00000826"/>
    <w:rsid w:val="000009E8"/>
    <w:rsid w:val="00000BE9"/>
    <w:rsid w:val="00000CD6"/>
    <w:rsid w:val="000010A6"/>
    <w:rsid w:val="00001246"/>
    <w:rsid w:val="0000187B"/>
    <w:rsid w:val="00001BCA"/>
    <w:rsid w:val="00001C8F"/>
    <w:rsid w:val="00002095"/>
    <w:rsid w:val="00002533"/>
    <w:rsid w:val="00002591"/>
    <w:rsid w:val="00002CFA"/>
    <w:rsid w:val="00002D31"/>
    <w:rsid w:val="00002E4B"/>
    <w:rsid w:val="000031BA"/>
    <w:rsid w:val="00003251"/>
    <w:rsid w:val="00003270"/>
    <w:rsid w:val="00003AC5"/>
    <w:rsid w:val="00003D8F"/>
    <w:rsid w:val="00003E8C"/>
    <w:rsid w:val="000041F0"/>
    <w:rsid w:val="00004249"/>
    <w:rsid w:val="00004E67"/>
    <w:rsid w:val="00004F1E"/>
    <w:rsid w:val="000053F3"/>
    <w:rsid w:val="0000575D"/>
    <w:rsid w:val="00005788"/>
    <w:rsid w:val="00005816"/>
    <w:rsid w:val="000064E5"/>
    <w:rsid w:val="0000685D"/>
    <w:rsid w:val="00006956"/>
    <w:rsid w:val="00006AAF"/>
    <w:rsid w:val="00006DF4"/>
    <w:rsid w:val="00006F53"/>
    <w:rsid w:val="00007008"/>
    <w:rsid w:val="0000723E"/>
    <w:rsid w:val="0000735B"/>
    <w:rsid w:val="0000737C"/>
    <w:rsid w:val="000073D6"/>
    <w:rsid w:val="00007401"/>
    <w:rsid w:val="00007485"/>
    <w:rsid w:val="00007491"/>
    <w:rsid w:val="00007579"/>
    <w:rsid w:val="00007592"/>
    <w:rsid w:val="000076D9"/>
    <w:rsid w:val="00007710"/>
    <w:rsid w:val="0000779E"/>
    <w:rsid w:val="0000786B"/>
    <w:rsid w:val="00007968"/>
    <w:rsid w:val="00007A11"/>
    <w:rsid w:val="00007B02"/>
    <w:rsid w:val="00007B13"/>
    <w:rsid w:val="00007B42"/>
    <w:rsid w:val="00007B5E"/>
    <w:rsid w:val="00007BFB"/>
    <w:rsid w:val="00007C59"/>
    <w:rsid w:val="00007F1F"/>
    <w:rsid w:val="0001013B"/>
    <w:rsid w:val="000101D1"/>
    <w:rsid w:val="0001035E"/>
    <w:rsid w:val="000107AC"/>
    <w:rsid w:val="0001083C"/>
    <w:rsid w:val="00010A2C"/>
    <w:rsid w:val="00010A46"/>
    <w:rsid w:val="00010C38"/>
    <w:rsid w:val="00010F1B"/>
    <w:rsid w:val="00010F83"/>
    <w:rsid w:val="0001101F"/>
    <w:rsid w:val="0001107E"/>
    <w:rsid w:val="00011303"/>
    <w:rsid w:val="00011A40"/>
    <w:rsid w:val="00011CF7"/>
    <w:rsid w:val="00011D40"/>
    <w:rsid w:val="00011DE7"/>
    <w:rsid w:val="00011F3D"/>
    <w:rsid w:val="00012158"/>
    <w:rsid w:val="00012212"/>
    <w:rsid w:val="00012269"/>
    <w:rsid w:val="0001237E"/>
    <w:rsid w:val="000125B0"/>
    <w:rsid w:val="00012671"/>
    <w:rsid w:val="000126C3"/>
    <w:rsid w:val="00012AFB"/>
    <w:rsid w:val="00012BA6"/>
    <w:rsid w:val="00012F6E"/>
    <w:rsid w:val="00013111"/>
    <w:rsid w:val="000136A4"/>
    <w:rsid w:val="0001379A"/>
    <w:rsid w:val="000139E1"/>
    <w:rsid w:val="00013C81"/>
    <w:rsid w:val="00013CB1"/>
    <w:rsid w:val="00013D54"/>
    <w:rsid w:val="00013E16"/>
    <w:rsid w:val="000143E1"/>
    <w:rsid w:val="000144F0"/>
    <w:rsid w:val="00014874"/>
    <w:rsid w:val="00014B3D"/>
    <w:rsid w:val="00014D1B"/>
    <w:rsid w:val="00014EA8"/>
    <w:rsid w:val="000152FD"/>
    <w:rsid w:val="00015354"/>
    <w:rsid w:val="00015AB7"/>
    <w:rsid w:val="00015B55"/>
    <w:rsid w:val="00015C76"/>
    <w:rsid w:val="00015E78"/>
    <w:rsid w:val="00015F23"/>
    <w:rsid w:val="000160D3"/>
    <w:rsid w:val="0001650D"/>
    <w:rsid w:val="00016566"/>
    <w:rsid w:val="00016680"/>
    <w:rsid w:val="00016890"/>
    <w:rsid w:val="00016AB8"/>
    <w:rsid w:val="00016B6F"/>
    <w:rsid w:val="00016C2B"/>
    <w:rsid w:val="00016DE1"/>
    <w:rsid w:val="00016E62"/>
    <w:rsid w:val="000174A1"/>
    <w:rsid w:val="000177A5"/>
    <w:rsid w:val="00017932"/>
    <w:rsid w:val="00017949"/>
    <w:rsid w:val="00017A14"/>
    <w:rsid w:val="00017BC2"/>
    <w:rsid w:val="00017C5E"/>
    <w:rsid w:val="000204C2"/>
    <w:rsid w:val="000205AA"/>
    <w:rsid w:val="00020A5F"/>
    <w:rsid w:val="00020B41"/>
    <w:rsid w:val="0002109A"/>
    <w:rsid w:val="00021278"/>
    <w:rsid w:val="0002169B"/>
    <w:rsid w:val="00021A50"/>
    <w:rsid w:val="00021B57"/>
    <w:rsid w:val="00021B93"/>
    <w:rsid w:val="00021C8A"/>
    <w:rsid w:val="00021CEF"/>
    <w:rsid w:val="00021F35"/>
    <w:rsid w:val="000220FD"/>
    <w:rsid w:val="0002210A"/>
    <w:rsid w:val="00022137"/>
    <w:rsid w:val="00022283"/>
    <w:rsid w:val="00022429"/>
    <w:rsid w:val="0002245E"/>
    <w:rsid w:val="00022A72"/>
    <w:rsid w:val="00022D2A"/>
    <w:rsid w:val="00022D99"/>
    <w:rsid w:val="00022F44"/>
    <w:rsid w:val="00022FDF"/>
    <w:rsid w:val="0002364D"/>
    <w:rsid w:val="0002373A"/>
    <w:rsid w:val="00023742"/>
    <w:rsid w:val="000237EA"/>
    <w:rsid w:val="00023C0E"/>
    <w:rsid w:val="00024259"/>
    <w:rsid w:val="000243A8"/>
    <w:rsid w:val="00024461"/>
    <w:rsid w:val="0002477D"/>
    <w:rsid w:val="0002483A"/>
    <w:rsid w:val="000249C0"/>
    <w:rsid w:val="00024A84"/>
    <w:rsid w:val="00024B08"/>
    <w:rsid w:val="00024B70"/>
    <w:rsid w:val="00024CEF"/>
    <w:rsid w:val="00024D45"/>
    <w:rsid w:val="00024D71"/>
    <w:rsid w:val="00025099"/>
    <w:rsid w:val="0002525E"/>
    <w:rsid w:val="000256C8"/>
    <w:rsid w:val="00025AE5"/>
    <w:rsid w:val="00025FA4"/>
    <w:rsid w:val="00025FAD"/>
    <w:rsid w:val="00025FF2"/>
    <w:rsid w:val="000260E0"/>
    <w:rsid w:val="00026268"/>
    <w:rsid w:val="000264D7"/>
    <w:rsid w:val="000265A9"/>
    <w:rsid w:val="00026790"/>
    <w:rsid w:val="0002695F"/>
    <w:rsid w:val="00026986"/>
    <w:rsid w:val="000269AC"/>
    <w:rsid w:val="00026B80"/>
    <w:rsid w:val="00026BCD"/>
    <w:rsid w:val="00026C7B"/>
    <w:rsid w:val="00026FFB"/>
    <w:rsid w:val="00027094"/>
    <w:rsid w:val="000272AD"/>
    <w:rsid w:val="000273A2"/>
    <w:rsid w:val="00027636"/>
    <w:rsid w:val="00027872"/>
    <w:rsid w:val="0002792F"/>
    <w:rsid w:val="00027AA1"/>
    <w:rsid w:val="00027BE4"/>
    <w:rsid w:val="00027C9B"/>
    <w:rsid w:val="00027F1A"/>
    <w:rsid w:val="000300C7"/>
    <w:rsid w:val="0003015D"/>
    <w:rsid w:val="00030294"/>
    <w:rsid w:val="000304D5"/>
    <w:rsid w:val="0003078D"/>
    <w:rsid w:val="000308CF"/>
    <w:rsid w:val="000309C0"/>
    <w:rsid w:val="00030B1F"/>
    <w:rsid w:val="00030D86"/>
    <w:rsid w:val="00031158"/>
    <w:rsid w:val="0003150D"/>
    <w:rsid w:val="000315C0"/>
    <w:rsid w:val="000318DA"/>
    <w:rsid w:val="00031BF0"/>
    <w:rsid w:val="00031C3D"/>
    <w:rsid w:val="00031F57"/>
    <w:rsid w:val="0003205C"/>
    <w:rsid w:val="000322BD"/>
    <w:rsid w:val="00032360"/>
    <w:rsid w:val="0003266B"/>
    <w:rsid w:val="00032673"/>
    <w:rsid w:val="00032A78"/>
    <w:rsid w:val="00032ABB"/>
    <w:rsid w:val="00032D66"/>
    <w:rsid w:val="000330D3"/>
    <w:rsid w:val="0003326C"/>
    <w:rsid w:val="00033568"/>
    <w:rsid w:val="00033648"/>
    <w:rsid w:val="0003388C"/>
    <w:rsid w:val="000338E0"/>
    <w:rsid w:val="0003393C"/>
    <w:rsid w:val="00033CE1"/>
    <w:rsid w:val="00033DA7"/>
    <w:rsid w:val="00033DC3"/>
    <w:rsid w:val="00033FD7"/>
    <w:rsid w:val="000343EF"/>
    <w:rsid w:val="00034A70"/>
    <w:rsid w:val="00034B75"/>
    <w:rsid w:val="00034D06"/>
    <w:rsid w:val="00034E0D"/>
    <w:rsid w:val="00035343"/>
    <w:rsid w:val="0003548B"/>
    <w:rsid w:val="000354FA"/>
    <w:rsid w:val="000359EF"/>
    <w:rsid w:val="00035B01"/>
    <w:rsid w:val="00035DD6"/>
    <w:rsid w:val="0003624D"/>
    <w:rsid w:val="000365DF"/>
    <w:rsid w:val="000365FE"/>
    <w:rsid w:val="00036CF6"/>
    <w:rsid w:val="00036FB2"/>
    <w:rsid w:val="000373D9"/>
    <w:rsid w:val="00037441"/>
    <w:rsid w:val="0003771A"/>
    <w:rsid w:val="0003799D"/>
    <w:rsid w:val="00037AA7"/>
    <w:rsid w:val="00037BF2"/>
    <w:rsid w:val="00037D28"/>
    <w:rsid w:val="00037F22"/>
    <w:rsid w:val="00040109"/>
    <w:rsid w:val="000404FE"/>
    <w:rsid w:val="0004057A"/>
    <w:rsid w:val="00040666"/>
    <w:rsid w:val="00040E10"/>
    <w:rsid w:val="0004132C"/>
    <w:rsid w:val="00041559"/>
    <w:rsid w:val="00041568"/>
    <w:rsid w:val="00041632"/>
    <w:rsid w:val="000417B2"/>
    <w:rsid w:val="0004190D"/>
    <w:rsid w:val="00041AC8"/>
    <w:rsid w:val="00041B0F"/>
    <w:rsid w:val="00041E32"/>
    <w:rsid w:val="00041EBD"/>
    <w:rsid w:val="00042150"/>
    <w:rsid w:val="00042544"/>
    <w:rsid w:val="000429BC"/>
    <w:rsid w:val="00042B78"/>
    <w:rsid w:val="00042CE7"/>
    <w:rsid w:val="00042D47"/>
    <w:rsid w:val="00042D6C"/>
    <w:rsid w:val="0004308D"/>
    <w:rsid w:val="0004316B"/>
    <w:rsid w:val="00043213"/>
    <w:rsid w:val="000432A4"/>
    <w:rsid w:val="000432F5"/>
    <w:rsid w:val="00043312"/>
    <w:rsid w:val="0004336F"/>
    <w:rsid w:val="000433CB"/>
    <w:rsid w:val="00043410"/>
    <w:rsid w:val="000436AF"/>
    <w:rsid w:val="000439BF"/>
    <w:rsid w:val="00043B9A"/>
    <w:rsid w:val="00043D11"/>
    <w:rsid w:val="00043DDD"/>
    <w:rsid w:val="0004444F"/>
    <w:rsid w:val="000444D7"/>
    <w:rsid w:val="000447FD"/>
    <w:rsid w:val="00044814"/>
    <w:rsid w:val="000449A0"/>
    <w:rsid w:val="000450DA"/>
    <w:rsid w:val="000450E8"/>
    <w:rsid w:val="000451BC"/>
    <w:rsid w:val="00045254"/>
    <w:rsid w:val="00045370"/>
    <w:rsid w:val="000453D4"/>
    <w:rsid w:val="00045475"/>
    <w:rsid w:val="000456A4"/>
    <w:rsid w:val="00045765"/>
    <w:rsid w:val="00045E9D"/>
    <w:rsid w:val="00046050"/>
    <w:rsid w:val="0004629F"/>
    <w:rsid w:val="00046618"/>
    <w:rsid w:val="000466A0"/>
    <w:rsid w:val="0004692B"/>
    <w:rsid w:val="00046935"/>
    <w:rsid w:val="000469E1"/>
    <w:rsid w:val="00046AE9"/>
    <w:rsid w:val="00046C1D"/>
    <w:rsid w:val="0004705A"/>
    <w:rsid w:val="0004735F"/>
    <w:rsid w:val="000473BF"/>
    <w:rsid w:val="0004760C"/>
    <w:rsid w:val="00047778"/>
    <w:rsid w:val="000477B0"/>
    <w:rsid w:val="000478B7"/>
    <w:rsid w:val="00047A91"/>
    <w:rsid w:val="00047B05"/>
    <w:rsid w:val="00047BBB"/>
    <w:rsid w:val="00047BC3"/>
    <w:rsid w:val="00047D51"/>
    <w:rsid w:val="00047E50"/>
    <w:rsid w:val="000507D0"/>
    <w:rsid w:val="0005082F"/>
    <w:rsid w:val="00050B4C"/>
    <w:rsid w:val="00050C0A"/>
    <w:rsid w:val="00050CAB"/>
    <w:rsid w:val="00050D6A"/>
    <w:rsid w:val="00050E98"/>
    <w:rsid w:val="00050F2C"/>
    <w:rsid w:val="00051095"/>
    <w:rsid w:val="00051713"/>
    <w:rsid w:val="0005173D"/>
    <w:rsid w:val="00051A6E"/>
    <w:rsid w:val="00051EB9"/>
    <w:rsid w:val="00051FB4"/>
    <w:rsid w:val="00052029"/>
    <w:rsid w:val="000521A4"/>
    <w:rsid w:val="000522E6"/>
    <w:rsid w:val="00052696"/>
    <w:rsid w:val="000526E7"/>
    <w:rsid w:val="000528D2"/>
    <w:rsid w:val="000528D5"/>
    <w:rsid w:val="00052B18"/>
    <w:rsid w:val="00052D31"/>
    <w:rsid w:val="00052D48"/>
    <w:rsid w:val="00053564"/>
    <w:rsid w:val="00054041"/>
    <w:rsid w:val="0005405B"/>
    <w:rsid w:val="0005408A"/>
    <w:rsid w:val="000549D9"/>
    <w:rsid w:val="00054C44"/>
    <w:rsid w:val="00054DA4"/>
    <w:rsid w:val="00054DAD"/>
    <w:rsid w:val="00054F7B"/>
    <w:rsid w:val="0005505D"/>
    <w:rsid w:val="0005511F"/>
    <w:rsid w:val="00055126"/>
    <w:rsid w:val="0005522B"/>
    <w:rsid w:val="00055370"/>
    <w:rsid w:val="000554BD"/>
    <w:rsid w:val="00055556"/>
    <w:rsid w:val="000555A3"/>
    <w:rsid w:val="00055657"/>
    <w:rsid w:val="00055C59"/>
    <w:rsid w:val="00055D58"/>
    <w:rsid w:val="00056172"/>
    <w:rsid w:val="00056261"/>
    <w:rsid w:val="000566D7"/>
    <w:rsid w:val="00056A42"/>
    <w:rsid w:val="00056B22"/>
    <w:rsid w:val="00056CC3"/>
    <w:rsid w:val="00057143"/>
    <w:rsid w:val="000571EF"/>
    <w:rsid w:val="0005766A"/>
    <w:rsid w:val="00057688"/>
    <w:rsid w:val="000576F7"/>
    <w:rsid w:val="000578F2"/>
    <w:rsid w:val="00057BF7"/>
    <w:rsid w:val="00057C0F"/>
    <w:rsid w:val="00057EBA"/>
    <w:rsid w:val="00060036"/>
    <w:rsid w:val="00060044"/>
    <w:rsid w:val="0006006E"/>
    <w:rsid w:val="000600D5"/>
    <w:rsid w:val="0006021B"/>
    <w:rsid w:val="0006021F"/>
    <w:rsid w:val="00060267"/>
    <w:rsid w:val="00060A27"/>
    <w:rsid w:val="00060C48"/>
    <w:rsid w:val="00060DAF"/>
    <w:rsid w:val="00060DEE"/>
    <w:rsid w:val="00060F20"/>
    <w:rsid w:val="00060F77"/>
    <w:rsid w:val="00061593"/>
    <w:rsid w:val="00061658"/>
    <w:rsid w:val="00061746"/>
    <w:rsid w:val="0006177B"/>
    <w:rsid w:val="00061A31"/>
    <w:rsid w:val="00061CC1"/>
    <w:rsid w:val="00061E78"/>
    <w:rsid w:val="00061E96"/>
    <w:rsid w:val="00061EAD"/>
    <w:rsid w:val="000621E4"/>
    <w:rsid w:val="0006238D"/>
    <w:rsid w:val="0006246A"/>
    <w:rsid w:val="000626E3"/>
    <w:rsid w:val="00062946"/>
    <w:rsid w:val="00062A4C"/>
    <w:rsid w:val="00062E08"/>
    <w:rsid w:val="00062FFE"/>
    <w:rsid w:val="00063087"/>
    <w:rsid w:val="000630B1"/>
    <w:rsid w:val="00063196"/>
    <w:rsid w:val="000632EA"/>
    <w:rsid w:val="000633D0"/>
    <w:rsid w:val="000635DB"/>
    <w:rsid w:val="0006366B"/>
    <w:rsid w:val="00063727"/>
    <w:rsid w:val="00063A36"/>
    <w:rsid w:val="00063B89"/>
    <w:rsid w:val="00063C56"/>
    <w:rsid w:val="00063D7D"/>
    <w:rsid w:val="00063DB0"/>
    <w:rsid w:val="0006405A"/>
    <w:rsid w:val="00064084"/>
    <w:rsid w:val="00064284"/>
    <w:rsid w:val="000642E7"/>
    <w:rsid w:val="00064314"/>
    <w:rsid w:val="00064383"/>
    <w:rsid w:val="00064728"/>
    <w:rsid w:val="0006481D"/>
    <w:rsid w:val="000649F2"/>
    <w:rsid w:val="00064A56"/>
    <w:rsid w:val="00064A9E"/>
    <w:rsid w:val="00064C69"/>
    <w:rsid w:val="00064DAD"/>
    <w:rsid w:val="00064F40"/>
    <w:rsid w:val="0006514C"/>
    <w:rsid w:val="00065155"/>
    <w:rsid w:val="00065345"/>
    <w:rsid w:val="00065427"/>
    <w:rsid w:val="00065459"/>
    <w:rsid w:val="000655C2"/>
    <w:rsid w:val="00065796"/>
    <w:rsid w:val="000658BB"/>
    <w:rsid w:val="00065995"/>
    <w:rsid w:val="000659EF"/>
    <w:rsid w:val="00065B73"/>
    <w:rsid w:val="00065D71"/>
    <w:rsid w:val="00065EF7"/>
    <w:rsid w:val="00065FC6"/>
    <w:rsid w:val="0006626D"/>
    <w:rsid w:val="00066374"/>
    <w:rsid w:val="00066451"/>
    <w:rsid w:val="00066481"/>
    <w:rsid w:val="00066628"/>
    <w:rsid w:val="0006666B"/>
    <w:rsid w:val="000666C8"/>
    <w:rsid w:val="00066B10"/>
    <w:rsid w:val="00066DAE"/>
    <w:rsid w:val="00066EB5"/>
    <w:rsid w:val="00066FFD"/>
    <w:rsid w:val="0006700D"/>
    <w:rsid w:val="0006718E"/>
    <w:rsid w:val="000671C1"/>
    <w:rsid w:val="0006739B"/>
    <w:rsid w:val="0006750F"/>
    <w:rsid w:val="00067576"/>
    <w:rsid w:val="00067762"/>
    <w:rsid w:val="00067BC5"/>
    <w:rsid w:val="00067F4F"/>
    <w:rsid w:val="00067F92"/>
    <w:rsid w:val="00067FE2"/>
    <w:rsid w:val="00070474"/>
    <w:rsid w:val="0007066F"/>
    <w:rsid w:val="00070CF3"/>
    <w:rsid w:val="00070EE4"/>
    <w:rsid w:val="00070FDB"/>
    <w:rsid w:val="0007140B"/>
    <w:rsid w:val="000715A0"/>
    <w:rsid w:val="000715EE"/>
    <w:rsid w:val="0007181B"/>
    <w:rsid w:val="00071957"/>
    <w:rsid w:val="000719FC"/>
    <w:rsid w:val="00071A96"/>
    <w:rsid w:val="00071B82"/>
    <w:rsid w:val="00071BCB"/>
    <w:rsid w:val="00071C3D"/>
    <w:rsid w:val="00072565"/>
    <w:rsid w:val="00072A89"/>
    <w:rsid w:val="00072FA6"/>
    <w:rsid w:val="00072FEC"/>
    <w:rsid w:val="00073208"/>
    <w:rsid w:val="0007331C"/>
    <w:rsid w:val="000734CF"/>
    <w:rsid w:val="00073533"/>
    <w:rsid w:val="000735B6"/>
    <w:rsid w:val="00073BE7"/>
    <w:rsid w:val="00073C39"/>
    <w:rsid w:val="00073DD2"/>
    <w:rsid w:val="00073E5A"/>
    <w:rsid w:val="0007411F"/>
    <w:rsid w:val="00074D18"/>
    <w:rsid w:val="00074DEA"/>
    <w:rsid w:val="0007510A"/>
    <w:rsid w:val="000755FF"/>
    <w:rsid w:val="00075676"/>
    <w:rsid w:val="000756E5"/>
    <w:rsid w:val="00075955"/>
    <w:rsid w:val="00075B9D"/>
    <w:rsid w:val="00075CBB"/>
    <w:rsid w:val="00076107"/>
    <w:rsid w:val="00076171"/>
    <w:rsid w:val="00076293"/>
    <w:rsid w:val="000763DF"/>
    <w:rsid w:val="00076BBB"/>
    <w:rsid w:val="000770D6"/>
    <w:rsid w:val="000778F5"/>
    <w:rsid w:val="000779BA"/>
    <w:rsid w:val="00077BD6"/>
    <w:rsid w:val="00080385"/>
    <w:rsid w:val="00080550"/>
    <w:rsid w:val="000806B9"/>
    <w:rsid w:val="00080817"/>
    <w:rsid w:val="000809CC"/>
    <w:rsid w:val="00080B8A"/>
    <w:rsid w:val="00080DD9"/>
    <w:rsid w:val="00080E31"/>
    <w:rsid w:val="00080EF8"/>
    <w:rsid w:val="00080F5B"/>
    <w:rsid w:val="0008146D"/>
    <w:rsid w:val="00081547"/>
    <w:rsid w:val="0008157A"/>
    <w:rsid w:val="000819F1"/>
    <w:rsid w:val="00081CAA"/>
    <w:rsid w:val="00081D14"/>
    <w:rsid w:val="00081E4A"/>
    <w:rsid w:val="0008222B"/>
    <w:rsid w:val="00082629"/>
    <w:rsid w:val="00082A50"/>
    <w:rsid w:val="00082CE0"/>
    <w:rsid w:val="000835D8"/>
    <w:rsid w:val="000838F6"/>
    <w:rsid w:val="00083B0E"/>
    <w:rsid w:val="00083BBA"/>
    <w:rsid w:val="00083C8E"/>
    <w:rsid w:val="00084182"/>
    <w:rsid w:val="00084421"/>
    <w:rsid w:val="00084476"/>
    <w:rsid w:val="000845DB"/>
    <w:rsid w:val="00084674"/>
    <w:rsid w:val="000847BC"/>
    <w:rsid w:val="00084D55"/>
    <w:rsid w:val="00084D9A"/>
    <w:rsid w:val="00084ED0"/>
    <w:rsid w:val="00085055"/>
    <w:rsid w:val="000850CF"/>
    <w:rsid w:val="000850D7"/>
    <w:rsid w:val="00085145"/>
    <w:rsid w:val="00085163"/>
    <w:rsid w:val="00085429"/>
    <w:rsid w:val="0008543B"/>
    <w:rsid w:val="0008546A"/>
    <w:rsid w:val="0008553C"/>
    <w:rsid w:val="00085824"/>
    <w:rsid w:val="00085F9A"/>
    <w:rsid w:val="00086035"/>
    <w:rsid w:val="00086153"/>
    <w:rsid w:val="000861DF"/>
    <w:rsid w:val="00086865"/>
    <w:rsid w:val="000869CC"/>
    <w:rsid w:val="00086A24"/>
    <w:rsid w:val="00086A62"/>
    <w:rsid w:val="00086B4C"/>
    <w:rsid w:val="00086B51"/>
    <w:rsid w:val="00086C03"/>
    <w:rsid w:val="00086C27"/>
    <w:rsid w:val="00086DA7"/>
    <w:rsid w:val="00086DE4"/>
    <w:rsid w:val="00086E29"/>
    <w:rsid w:val="00086F39"/>
    <w:rsid w:val="000871E3"/>
    <w:rsid w:val="00087226"/>
    <w:rsid w:val="0008737A"/>
    <w:rsid w:val="00087422"/>
    <w:rsid w:val="0008751B"/>
    <w:rsid w:val="000876A7"/>
    <w:rsid w:val="000876F7"/>
    <w:rsid w:val="00087720"/>
    <w:rsid w:val="00087736"/>
    <w:rsid w:val="000877F3"/>
    <w:rsid w:val="00087CA2"/>
    <w:rsid w:val="000900EA"/>
    <w:rsid w:val="000905F6"/>
    <w:rsid w:val="000907E1"/>
    <w:rsid w:val="0009086D"/>
    <w:rsid w:val="00090958"/>
    <w:rsid w:val="00090BCE"/>
    <w:rsid w:val="00090D5C"/>
    <w:rsid w:val="000911AB"/>
    <w:rsid w:val="000912A5"/>
    <w:rsid w:val="0009163F"/>
    <w:rsid w:val="000916F1"/>
    <w:rsid w:val="000918B1"/>
    <w:rsid w:val="00091922"/>
    <w:rsid w:val="00091AC7"/>
    <w:rsid w:val="00091D74"/>
    <w:rsid w:val="000921CA"/>
    <w:rsid w:val="0009231D"/>
    <w:rsid w:val="0009276D"/>
    <w:rsid w:val="000929E2"/>
    <w:rsid w:val="00092A41"/>
    <w:rsid w:val="00092C92"/>
    <w:rsid w:val="0009325A"/>
    <w:rsid w:val="000932EF"/>
    <w:rsid w:val="000933B7"/>
    <w:rsid w:val="000936CF"/>
    <w:rsid w:val="0009373C"/>
    <w:rsid w:val="00093767"/>
    <w:rsid w:val="0009398A"/>
    <w:rsid w:val="00093C19"/>
    <w:rsid w:val="00093CAD"/>
    <w:rsid w:val="00094020"/>
    <w:rsid w:val="00094645"/>
    <w:rsid w:val="00095129"/>
    <w:rsid w:val="00095431"/>
    <w:rsid w:val="0009544F"/>
    <w:rsid w:val="0009557B"/>
    <w:rsid w:val="0009571D"/>
    <w:rsid w:val="0009576A"/>
    <w:rsid w:val="00095C9C"/>
    <w:rsid w:val="00096130"/>
    <w:rsid w:val="00096259"/>
    <w:rsid w:val="000965B1"/>
    <w:rsid w:val="00096783"/>
    <w:rsid w:val="00096D8C"/>
    <w:rsid w:val="00096DFE"/>
    <w:rsid w:val="00096F70"/>
    <w:rsid w:val="0009708F"/>
    <w:rsid w:val="0009723B"/>
    <w:rsid w:val="00097256"/>
    <w:rsid w:val="00097263"/>
    <w:rsid w:val="00097278"/>
    <w:rsid w:val="00097307"/>
    <w:rsid w:val="00097801"/>
    <w:rsid w:val="00097889"/>
    <w:rsid w:val="000978B9"/>
    <w:rsid w:val="00097C35"/>
    <w:rsid w:val="00097D01"/>
    <w:rsid w:val="00097E82"/>
    <w:rsid w:val="00097F21"/>
    <w:rsid w:val="000A01AF"/>
    <w:rsid w:val="000A021D"/>
    <w:rsid w:val="000A03A3"/>
    <w:rsid w:val="000A04AE"/>
    <w:rsid w:val="000A04C4"/>
    <w:rsid w:val="000A0542"/>
    <w:rsid w:val="000A05BA"/>
    <w:rsid w:val="000A0816"/>
    <w:rsid w:val="000A0905"/>
    <w:rsid w:val="000A0936"/>
    <w:rsid w:val="000A094F"/>
    <w:rsid w:val="000A0B0B"/>
    <w:rsid w:val="000A0BED"/>
    <w:rsid w:val="000A0C3F"/>
    <w:rsid w:val="000A1091"/>
    <w:rsid w:val="000A1262"/>
    <w:rsid w:val="000A148B"/>
    <w:rsid w:val="000A161B"/>
    <w:rsid w:val="000A161D"/>
    <w:rsid w:val="000A185F"/>
    <w:rsid w:val="000A1AA5"/>
    <w:rsid w:val="000A1B01"/>
    <w:rsid w:val="000A1C40"/>
    <w:rsid w:val="000A1E81"/>
    <w:rsid w:val="000A20D7"/>
    <w:rsid w:val="000A225B"/>
    <w:rsid w:val="000A29C4"/>
    <w:rsid w:val="000A30B5"/>
    <w:rsid w:val="000A314E"/>
    <w:rsid w:val="000A31F9"/>
    <w:rsid w:val="000A3D0B"/>
    <w:rsid w:val="000A3E65"/>
    <w:rsid w:val="000A4205"/>
    <w:rsid w:val="000A4929"/>
    <w:rsid w:val="000A4A8E"/>
    <w:rsid w:val="000A514F"/>
    <w:rsid w:val="000A5171"/>
    <w:rsid w:val="000A5175"/>
    <w:rsid w:val="000A54A6"/>
    <w:rsid w:val="000A5522"/>
    <w:rsid w:val="000A55CC"/>
    <w:rsid w:val="000A5634"/>
    <w:rsid w:val="000A5727"/>
    <w:rsid w:val="000A58F8"/>
    <w:rsid w:val="000A59D3"/>
    <w:rsid w:val="000A5B6F"/>
    <w:rsid w:val="000A5BA1"/>
    <w:rsid w:val="000A5D47"/>
    <w:rsid w:val="000A5F48"/>
    <w:rsid w:val="000A6421"/>
    <w:rsid w:val="000A654B"/>
    <w:rsid w:val="000A657D"/>
    <w:rsid w:val="000A6769"/>
    <w:rsid w:val="000A68E8"/>
    <w:rsid w:val="000A6A7E"/>
    <w:rsid w:val="000A6A96"/>
    <w:rsid w:val="000A6C19"/>
    <w:rsid w:val="000A6CB9"/>
    <w:rsid w:val="000A6F64"/>
    <w:rsid w:val="000A70C3"/>
    <w:rsid w:val="000A7238"/>
    <w:rsid w:val="000A7352"/>
    <w:rsid w:val="000A7481"/>
    <w:rsid w:val="000A76E3"/>
    <w:rsid w:val="000A76E5"/>
    <w:rsid w:val="000A7721"/>
    <w:rsid w:val="000A7845"/>
    <w:rsid w:val="000A7CB5"/>
    <w:rsid w:val="000A7CCF"/>
    <w:rsid w:val="000A7D92"/>
    <w:rsid w:val="000A7EB7"/>
    <w:rsid w:val="000B019C"/>
    <w:rsid w:val="000B0321"/>
    <w:rsid w:val="000B0B0B"/>
    <w:rsid w:val="000B0C25"/>
    <w:rsid w:val="000B0D4A"/>
    <w:rsid w:val="000B0F63"/>
    <w:rsid w:val="000B0FB7"/>
    <w:rsid w:val="000B10EC"/>
    <w:rsid w:val="000B1225"/>
    <w:rsid w:val="000B12C6"/>
    <w:rsid w:val="000B13CE"/>
    <w:rsid w:val="000B1548"/>
    <w:rsid w:val="000B170B"/>
    <w:rsid w:val="000B18EC"/>
    <w:rsid w:val="000B1AFA"/>
    <w:rsid w:val="000B1B07"/>
    <w:rsid w:val="000B1BEF"/>
    <w:rsid w:val="000B1C15"/>
    <w:rsid w:val="000B1C3B"/>
    <w:rsid w:val="000B2461"/>
    <w:rsid w:val="000B254F"/>
    <w:rsid w:val="000B274F"/>
    <w:rsid w:val="000B3038"/>
    <w:rsid w:val="000B35D5"/>
    <w:rsid w:val="000B366F"/>
    <w:rsid w:val="000B3963"/>
    <w:rsid w:val="000B39D9"/>
    <w:rsid w:val="000B3C40"/>
    <w:rsid w:val="000B3C7F"/>
    <w:rsid w:val="000B3CE9"/>
    <w:rsid w:val="000B3ECC"/>
    <w:rsid w:val="000B3EEB"/>
    <w:rsid w:val="000B3F64"/>
    <w:rsid w:val="000B4056"/>
    <w:rsid w:val="000B436A"/>
    <w:rsid w:val="000B44B4"/>
    <w:rsid w:val="000B480E"/>
    <w:rsid w:val="000B4BF9"/>
    <w:rsid w:val="000B4C41"/>
    <w:rsid w:val="000B514A"/>
    <w:rsid w:val="000B53F8"/>
    <w:rsid w:val="000B556F"/>
    <w:rsid w:val="000B57FE"/>
    <w:rsid w:val="000B5B44"/>
    <w:rsid w:val="000B5B47"/>
    <w:rsid w:val="000B5C5C"/>
    <w:rsid w:val="000B5DE3"/>
    <w:rsid w:val="000B5FAC"/>
    <w:rsid w:val="000B6065"/>
    <w:rsid w:val="000B648C"/>
    <w:rsid w:val="000B6660"/>
    <w:rsid w:val="000B673E"/>
    <w:rsid w:val="000B6A48"/>
    <w:rsid w:val="000B6C09"/>
    <w:rsid w:val="000B6C3B"/>
    <w:rsid w:val="000B6CEC"/>
    <w:rsid w:val="000B6D2A"/>
    <w:rsid w:val="000B6EE1"/>
    <w:rsid w:val="000B728C"/>
    <w:rsid w:val="000B72F8"/>
    <w:rsid w:val="000B7611"/>
    <w:rsid w:val="000B784B"/>
    <w:rsid w:val="000B7A95"/>
    <w:rsid w:val="000B7B6C"/>
    <w:rsid w:val="000B7C5B"/>
    <w:rsid w:val="000B7DAB"/>
    <w:rsid w:val="000B7E25"/>
    <w:rsid w:val="000B7F64"/>
    <w:rsid w:val="000C00DD"/>
    <w:rsid w:val="000C0108"/>
    <w:rsid w:val="000C01BC"/>
    <w:rsid w:val="000C0674"/>
    <w:rsid w:val="000C06EB"/>
    <w:rsid w:val="000C08DC"/>
    <w:rsid w:val="000C0C92"/>
    <w:rsid w:val="000C1502"/>
    <w:rsid w:val="000C16E4"/>
    <w:rsid w:val="000C178B"/>
    <w:rsid w:val="000C1A0C"/>
    <w:rsid w:val="000C1D51"/>
    <w:rsid w:val="000C2046"/>
    <w:rsid w:val="000C20A6"/>
    <w:rsid w:val="000C20DC"/>
    <w:rsid w:val="000C21B7"/>
    <w:rsid w:val="000C2510"/>
    <w:rsid w:val="000C258F"/>
    <w:rsid w:val="000C2753"/>
    <w:rsid w:val="000C2938"/>
    <w:rsid w:val="000C2999"/>
    <w:rsid w:val="000C29BD"/>
    <w:rsid w:val="000C2C88"/>
    <w:rsid w:val="000C2CF0"/>
    <w:rsid w:val="000C305C"/>
    <w:rsid w:val="000C336E"/>
    <w:rsid w:val="000C3406"/>
    <w:rsid w:val="000C3562"/>
    <w:rsid w:val="000C35D8"/>
    <w:rsid w:val="000C36A9"/>
    <w:rsid w:val="000C370F"/>
    <w:rsid w:val="000C38D1"/>
    <w:rsid w:val="000C391C"/>
    <w:rsid w:val="000C3F54"/>
    <w:rsid w:val="000C40DE"/>
    <w:rsid w:val="000C411D"/>
    <w:rsid w:val="000C417E"/>
    <w:rsid w:val="000C436E"/>
    <w:rsid w:val="000C442D"/>
    <w:rsid w:val="000C44E1"/>
    <w:rsid w:val="000C483B"/>
    <w:rsid w:val="000C4BAA"/>
    <w:rsid w:val="000C4EE9"/>
    <w:rsid w:val="000C5002"/>
    <w:rsid w:val="000C50DE"/>
    <w:rsid w:val="000C5268"/>
    <w:rsid w:val="000C5368"/>
    <w:rsid w:val="000C56E6"/>
    <w:rsid w:val="000C5771"/>
    <w:rsid w:val="000C5F48"/>
    <w:rsid w:val="000C61F8"/>
    <w:rsid w:val="000C6325"/>
    <w:rsid w:val="000C6661"/>
    <w:rsid w:val="000C675E"/>
    <w:rsid w:val="000C6BAA"/>
    <w:rsid w:val="000C6BD4"/>
    <w:rsid w:val="000C6D4A"/>
    <w:rsid w:val="000C71C8"/>
    <w:rsid w:val="000C71CC"/>
    <w:rsid w:val="000C72A8"/>
    <w:rsid w:val="000C72B7"/>
    <w:rsid w:val="000C72E3"/>
    <w:rsid w:val="000C77FD"/>
    <w:rsid w:val="000C7933"/>
    <w:rsid w:val="000C793A"/>
    <w:rsid w:val="000C7AA9"/>
    <w:rsid w:val="000C7B43"/>
    <w:rsid w:val="000C7C27"/>
    <w:rsid w:val="000D0041"/>
    <w:rsid w:val="000D006E"/>
    <w:rsid w:val="000D00E1"/>
    <w:rsid w:val="000D0201"/>
    <w:rsid w:val="000D04AC"/>
    <w:rsid w:val="000D04CD"/>
    <w:rsid w:val="000D052E"/>
    <w:rsid w:val="000D07A7"/>
    <w:rsid w:val="000D08F2"/>
    <w:rsid w:val="000D0973"/>
    <w:rsid w:val="000D0B8D"/>
    <w:rsid w:val="000D0B9A"/>
    <w:rsid w:val="000D105E"/>
    <w:rsid w:val="000D10F4"/>
    <w:rsid w:val="000D1307"/>
    <w:rsid w:val="000D1383"/>
    <w:rsid w:val="000D141F"/>
    <w:rsid w:val="000D1895"/>
    <w:rsid w:val="000D195C"/>
    <w:rsid w:val="000D19BD"/>
    <w:rsid w:val="000D1A30"/>
    <w:rsid w:val="000D1BB3"/>
    <w:rsid w:val="000D1F2E"/>
    <w:rsid w:val="000D1FD8"/>
    <w:rsid w:val="000D206B"/>
    <w:rsid w:val="000D25DB"/>
    <w:rsid w:val="000D2799"/>
    <w:rsid w:val="000D2886"/>
    <w:rsid w:val="000D2B67"/>
    <w:rsid w:val="000D2B92"/>
    <w:rsid w:val="000D2D2C"/>
    <w:rsid w:val="000D2E96"/>
    <w:rsid w:val="000D2EDF"/>
    <w:rsid w:val="000D2F27"/>
    <w:rsid w:val="000D307D"/>
    <w:rsid w:val="000D3300"/>
    <w:rsid w:val="000D338C"/>
    <w:rsid w:val="000D353F"/>
    <w:rsid w:val="000D35A0"/>
    <w:rsid w:val="000D3C85"/>
    <w:rsid w:val="000D3D0B"/>
    <w:rsid w:val="000D3ED0"/>
    <w:rsid w:val="000D41E2"/>
    <w:rsid w:val="000D44CD"/>
    <w:rsid w:val="000D44D8"/>
    <w:rsid w:val="000D4996"/>
    <w:rsid w:val="000D4C42"/>
    <w:rsid w:val="000D4F73"/>
    <w:rsid w:val="000D5016"/>
    <w:rsid w:val="000D512F"/>
    <w:rsid w:val="000D5206"/>
    <w:rsid w:val="000D5354"/>
    <w:rsid w:val="000D5415"/>
    <w:rsid w:val="000D5B3E"/>
    <w:rsid w:val="000D5B76"/>
    <w:rsid w:val="000D5EE8"/>
    <w:rsid w:val="000D622D"/>
    <w:rsid w:val="000D6319"/>
    <w:rsid w:val="000D66CD"/>
    <w:rsid w:val="000D6734"/>
    <w:rsid w:val="000D67BF"/>
    <w:rsid w:val="000D67DC"/>
    <w:rsid w:val="000D6AF1"/>
    <w:rsid w:val="000D6D1F"/>
    <w:rsid w:val="000D6DD1"/>
    <w:rsid w:val="000D6EF0"/>
    <w:rsid w:val="000D71D0"/>
    <w:rsid w:val="000D74FC"/>
    <w:rsid w:val="000D75F4"/>
    <w:rsid w:val="000D78DA"/>
    <w:rsid w:val="000D7971"/>
    <w:rsid w:val="000D7979"/>
    <w:rsid w:val="000D7A48"/>
    <w:rsid w:val="000D7D7C"/>
    <w:rsid w:val="000D7D94"/>
    <w:rsid w:val="000E04B3"/>
    <w:rsid w:val="000E06A1"/>
    <w:rsid w:val="000E07E3"/>
    <w:rsid w:val="000E08CA"/>
    <w:rsid w:val="000E0BA2"/>
    <w:rsid w:val="000E0BA4"/>
    <w:rsid w:val="000E0CAC"/>
    <w:rsid w:val="000E1477"/>
    <w:rsid w:val="000E16C8"/>
    <w:rsid w:val="000E19A6"/>
    <w:rsid w:val="000E1A9B"/>
    <w:rsid w:val="000E1ACB"/>
    <w:rsid w:val="000E1B5A"/>
    <w:rsid w:val="000E1EBB"/>
    <w:rsid w:val="000E203B"/>
    <w:rsid w:val="000E21A0"/>
    <w:rsid w:val="000E2651"/>
    <w:rsid w:val="000E273B"/>
    <w:rsid w:val="000E2875"/>
    <w:rsid w:val="000E28BF"/>
    <w:rsid w:val="000E298E"/>
    <w:rsid w:val="000E29D1"/>
    <w:rsid w:val="000E2A79"/>
    <w:rsid w:val="000E2B5A"/>
    <w:rsid w:val="000E2B8E"/>
    <w:rsid w:val="000E31B6"/>
    <w:rsid w:val="000E328E"/>
    <w:rsid w:val="000E334D"/>
    <w:rsid w:val="000E3366"/>
    <w:rsid w:val="000E3376"/>
    <w:rsid w:val="000E3558"/>
    <w:rsid w:val="000E384B"/>
    <w:rsid w:val="000E3ACD"/>
    <w:rsid w:val="000E3E44"/>
    <w:rsid w:val="000E40C7"/>
    <w:rsid w:val="000E421B"/>
    <w:rsid w:val="000E43E6"/>
    <w:rsid w:val="000E459E"/>
    <w:rsid w:val="000E47C3"/>
    <w:rsid w:val="000E47F8"/>
    <w:rsid w:val="000E4A31"/>
    <w:rsid w:val="000E4A68"/>
    <w:rsid w:val="000E4C1F"/>
    <w:rsid w:val="000E4DDD"/>
    <w:rsid w:val="000E4E92"/>
    <w:rsid w:val="000E4EE7"/>
    <w:rsid w:val="000E4F46"/>
    <w:rsid w:val="000E50C8"/>
    <w:rsid w:val="000E50FE"/>
    <w:rsid w:val="000E51D3"/>
    <w:rsid w:val="000E56ED"/>
    <w:rsid w:val="000E5721"/>
    <w:rsid w:val="000E5A09"/>
    <w:rsid w:val="000E5D0E"/>
    <w:rsid w:val="000E5F26"/>
    <w:rsid w:val="000E60AC"/>
    <w:rsid w:val="000E64AF"/>
    <w:rsid w:val="000E6AA2"/>
    <w:rsid w:val="000E6AC8"/>
    <w:rsid w:val="000E6C8E"/>
    <w:rsid w:val="000E6CCB"/>
    <w:rsid w:val="000E6DED"/>
    <w:rsid w:val="000E6DFB"/>
    <w:rsid w:val="000E7269"/>
    <w:rsid w:val="000E72D9"/>
    <w:rsid w:val="000E7811"/>
    <w:rsid w:val="000F02E5"/>
    <w:rsid w:val="000F041C"/>
    <w:rsid w:val="000F0547"/>
    <w:rsid w:val="000F059C"/>
    <w:rsid w:val="000F07D3"/>
    <w:rsid w:val="000F0C1D"/>
    <w:rsid w:val="000F1105"/>
    <w:rsid w:val="000F1329"/>
    <w:rsid w:val="000F14B5"/>
    <w:rsid w:val="000F1864"/>
    <w:rsid w:val="000F1B38"/>
    <w:rsid w:val="000F1BF5"/>
    <w:rsid w:val="000F1D61"/>
    <w:rsid w:val="000F1D94"/>
    <w:rsid w:val="000F245E"/>
    <w:rsid w:val="000F2541"/>
    <w:rsid w:val="000F272D"/>
    <w:rsid w:val="000F2799"/>
    <w:rsid w:val="000F2886"/>
    <w:rsid w:val="000F2B45"/>
    <w:rsid w:val="000F310A"/>
    <w:rsid w:val="000F346B"/>
    <w:rsid w:val="000F3659"/>
    <w:rsid w:val="000F380C"/>
    <w:rsid w:val="000F3B9C"/>
    <w:rsid w:val="000F3D5F"/>
    <w:rsid w:val="000F40A4"/>
    <w:rsid w:val="000F40F3"/>
    <w:rsid w:val="000F4144"/>
    <w:rsid w:val="000F42E7"/>
    <w:rsid w:val="000F441A"/>
    <w:rsid w:val="000F4582"/>
    <w:rsid w:val="000F458F"/>
    <w:rsid w:val="000F468B"/>
    <w:rsid w:val="000F4739"/>
    <w:rsid w:val="000F47EA"/>
    <w:rsid w:val="000F47F1"/>
    <w:rsid w:val="000F496F"/>
    <w:rsid w:val="000F498C"/>
    <w:rsid w:val="000F4BBB"/>
    <w:rsid w:val="000F4C71"/>
    <w:rsid w:val="000F4D11"/>
    <w:rsid w:val="000F4D20"/>
    <w:rsid w:val="000F4E95"/>
    <w:rsid w:val="000F522B"/>
    <w:rsid w:val="000F523E"/>
    <w:rsid w:val="000F563E"/>
    <w:rsid w:val="000F5795"/>
    <w:rsid w:val="000F5891"/>
    <w:rsid w:val="000F5A58"/>
    <w:rsid w:val="000F5CEF"/>
    <w:rsid w:val="000F5D8F"/>
    <w:rsid w:val="000F5EE0"/>
    <w:rsid w:val="000F6152"/>
    <w:rsid w:val="000F63B0"/>
    <w:rsid w:val="000F63D4"/>
    <w:rsid w:val="000F63EC"/>
    <w:rsid w:val="000F63F3"/>
    <w:rsid w:val="000F65BE"/>
    <w:rsid w:val="000F6882"/>
    <w:rsid w:val="000F69D8"/>
    <w:rsid w:val="000F6B79"/>
    <w:rsid w:val="000F6C6F"/>
    <w:rsid w:val="000F6D33"/>
    <w:rsid w:val="000F6E75"/>
    <w:rsid w:val="000F6EC1"/>
    <w:rsid w:val="000F6F60"/>
    <w:rsid w:val="000F6FFB"/>
    <w:rsid w:val="000F73BF"/>
    <w:rsid w:val="000F7416"/>
    <w:rsid w:val="000F760F"/>
    <w:rsid w:val="000F76A0"/>
    <w:rsid w:val="000F77E0"/>
    <w:rsid w:val="0010015C"/>
    <w:rsid w:val="001001C4"/>
    <w:rsid w:val="001005AB"/>
    <w:rsid w:val="001006AB"/>
    <w:rsid w:val="00100752"/>
    <w:rsid w:val="00100846"/>
    <w:rsid w:val="00100B22"/>
    <w:rsid w:val="00100B3B"/>
    <w:rsid w:val="00100D28"/>
    <w:rsid w:val="001010CB"/>
    <w:rsid w:val="00101127"/>
    <w:rsid w:val="001016D4"/>
    <w:rsid w:val="00101912"/>
    <w:rsid w:val="00101BBF"/>
    <w:rsid w:val="00101C97"/>
    <w:rsid w:val="00101E24"/>
    <w:rsid w:val="00101F72"/>
    <w:rsid w:val="001025AA"/>
    <w:rsid w:val="00102660"/>
    <w:rsid w:val="001027A9"/>
    <w:rsid w:val="00102819"/>
    <w:rsid w:val="00102B29"/>
    <w:rsid w:val="00102DB4"/>
    <w:rsid w:val="00102DCB"/>
    <w:rsid w:val="00102DF7"/>
    <w:rsid w:val="00103079"/>
    <w:rsid w:val="00103149"/>
    <w:rsid w:val="001032FF"/>
    <w:rsid w:val="001033B3"/>
    <w:rsid w:val="00103473"/>
    <w:rsid w:val="001034ED"/>
    <w:rsid w:val="001034F5"/>
    <w:rsid w:val="0010353C"/>
    <w:rsid w:val="00103ABA"/>
    <w:rsid w:val="001041A4"/>
    <w:rsid w:val="001043C0"/>
    <w:rsid w:val="00104ABB"/>
    <w:rsid w:val="00104B6F"/>
    <w:rsid w:val="00104C55"/>
    <w:rsid w:val="00104D0C"/>
    <w:rsid w:val="00105109"/>
    <w:rsid w:val="00105740"/>
    <w:rsid w:val="001057F7"/>
    <w:rsid w:val="00105FA8"/>
    <w:rsid w:val="00105FB4"/>
    <w:rsid w:val="00106081"/>
    <w:rsid w:val="0010613D"/>
    <w:rsid w:val="001064FE"/>
    <w:rsid w:val="001067CE"/>
    <w:rsid w:val="00106846"/>
    <w:rsid w:val="00106AC4"/>
    <w:rsid w:val="00106CDF"/>
    <w:rsid w:val="00106E98"/>
    <w:rsid w:val="0010724E"/>
    <w:rsid w:val="00107743"/>
    <w:rsid w:val="0010780F"/>
    <w:rsid w:val="00107A43"/>
    <w:rsid w:val="00107A59"/>
    <w:rsid w:val="00107D5B"/>
    <w:rsid w:val="00107E5E"/>
    <w:rsid w:val="00107F39"/>
    <w:rsid w:val="00107FC0"/>
    <w:rsid w:val="001100FD"/>
    <w:rsid w:val="00110160"/>
    <w:rsid w:val="001101FA"/>
    <w:rsid w:val="00110330"/>
    <w:rsid w:val="001105FC"/>
    <w:rsid w:val="00110770"/>
    <w:rsid w:val="00110BD8"/>
    <w:rsid w:val="00110D43"/>
    <w:rsid w:val="00110DD6"/>
    <w:rsid w:val="00110DF7"/>
    <w:rsid w:val="001110DF"/>
    <w:rsid w:val="0011152C"/>
    <w:rsid w:val="001119CC"/>
    <w:rsid w:val="00111A86"/>
    <w:rsid w:val="00111B17"/>
    <w:rsid w:val="00111C08"/>
    <w:rsid w:val="00111CF5"/>
    <w:rsid w:val="00111D73"/>
    <w:rsid w:val="00111FF8"/>
    <w:rsid w:val="001120E5"/>
    <w:rsid w:val="001120E7"/>
    <w:rsid w:val="00112246"/>
    <w:rsid w:val="00112B3D"/>
    <w:rsid w:val="00112E0A"/>
    <w:rsid w:val="00112E29"/>
    <w:rsid w:val="00112E8E"/>
    <w:rsid w:val="00113000"/>
    <w:rsid w:val="00113044"/>
    <w:rsid w:val="001132B7"/>
    <w:rsid w:val="0011365F"/>
    <w:rsid w:val="001138CD"/>
    <w:rsid w:val="00113E29"/>
    <w:rsid w:val="00113F12"/>
    <w:rsid w:val="00114106"/>
    <w:rsid w:val="0011414A"/>
    <w:rsid w:val="001143E9"/>
    <w:rsid w:val="00114A09"/>
    <w:rsid w:val="00114BC9"/>
    <w:rsid w:val="00114D29"/>
    <w:rsid w:val="00114E65"/>
    <w:rsid w:val="00114F12"/>
    <w:rsid w:val="0011523A"/>
    <w:rsid w:val="00115287"/>
    <w:rsid w:val="00115B13"/>
    <w:rsid w:val="00115CA3"/>
    <w:rsid w:val="001160BD"/>
    <w:rsid w:val="00116416"/>
    <w:rsid w:val="001164CD"/>
    <w:rsid w:val="001164FA"/>
    <w:rsid w:val="00116645"/>
    <w:rsid w:val="0011691E"/>
    <w:rsid w:val="00116B09"/>
    <w:rsid w:val="00116B22"/>
    <w:rsid w:val="00116BA7"/>
    <w:rsid w:val="00116C56"/>
    <w:rsid w:val="00116D48"/>
    <w:rsid w:val="00116DE8"/>
    <w:rsid w:val="00117182"/>
    <w:rsid w:val="001172D4"/>
    <w:rsid w:val="0011753E"/>
    <w:rsid w:val="0011778B"/>
    <w:rsid w:val="0011788E"/>
    <w:rsid w:val="001179F8"/>
    <w:rsid w:val="00117BFB"/>
    <w:rsid w:val="00117C35"/>
    <w:rsid w:val="00117F6E"/>
    <w:rsid w:val="001202CF"/>
    <w:rsid w:val="00120362"/>
    <w:rsid w:val="0012056B"/>
    <w:rsid w:val="0012058B"/>
    <w:rsid w:val="0012063F"/>
    <w:rsid w:val="0012078A"/>
    <w:rsid w:val="00120968"/>
    <w:rsid w:val="00120D31"/>
    <w:rsid w:val="00120D36"/>
    <w:rsid w:val="00120FF9"/>
    <w:rsid w:val="00121657"/>
    <w:rsid w:val="00121829"/>
    <w:rsid w:val="0012183F"/>
    <w:rsid w:val="00121AF8"/>
    <w:rsid w:val="00121BAD"/>
    <w:rsid w:val="00121F7D"/>
    <w:rsid w:val="00122286"/>
    <w:rsid w:val="001224F0"/>
    <w:rsid w:val="001228DA"/>
    <w:rsid w:val="0012318C"/>
    <w:rsid w:val="00123202"/>
    <w:rsid w:val="001234CE"/>
    <w:rsid w:val="001235D8"/>
    <w:rsid w:val="00123918"/>
    <w:rsid w:val="00123B19"/>
    <w:rsid w:val="00123B6B"/>
    <w:rsid w:val="00123F25"/>
    <w:rsid w:val="001240C2"/>
    <w:rsid w:val="0012412D"/>
    <w:rsid w:val="001241F9"/>
    <w:rsid w:val="001247FA"/>
    <w:rsid w:val="001248BE"/>
    <w:rsid w:val="00124996"/>
    <w:rsid w:val="00125165"/>
    <w:rsid w:val="0012516F"/>
    <w:rsid w:val="00125271"/>
    <w:rsid w:val="00125403"/>
    <w:rsid w:val="001255E7"/>
    <w:rsid w:val="00125631"/>
    <w:rsid w:val="001258C1"/>
    <w:rsid w:val="001259B8"/>
    <w:rsid w:val="001259BB"/>
    <w:rsid w:val="00125CA9"/>
    <w:rsid w:val="00126047"/>
    <w:rsid w:val="001265E4"/>
    <w:rsid w:val="0012660B"/>
    <w:rsid w:val="001269D3"/>
    <w:rsid w:val="00126BAE"/>
    <w:rsid w:val="00126D31"/>
    <w:rsid w:val="00126DB5"/>
    <w:rsid w:val="00126E3C"/>
    <w:rsid w:val="00126F26"/>
    <w:rsid w:val="00126F51"/>
    <w:rsid w:val="00126F73"/>
    <w:rsid w:val="00127522"/>
    <w:rsid w:val="001279B6"/>
    <w:rsid w:val="00127A54"/>
    <w:rsid w:val="00127B5E"/>
    <w:rsid w:val="00127FE0"/>
    <w:rsid w:val="00127FE7"/>
    <w:rsid w:val="00130060"/>
    <w:rsid w:val="001300C8"/>
    <w:rsid w:val="00130230"/>
    <w:rsid w:val="00130248"/>
    <w:rsid w:val="00130402"/>
    <w:rsid w:val="0013070E"/>
    <w:rsid w:val="00130A36"/>
    <w:rsid w:val="00130CA9"/>
    <w:rsid w:val="00130FC0"/>
    <w:rsid w:val="0013133B"/>
    <w:rsid w:val="0013138E"/>
    <w:rsid w:val="00131625"/>
    <w:rsid w:val="00131A4C"/>
    <w:rsid w:val="001325A5"/>
    <w:rsid w:val="00132CE5"/>
    <w:rsid w:val="00132D1A"/>
    <w:rsid w:val="00132E5D"/>
    <w:rsid w:val="00132E91"/>
    <w:rsid w:val="00132EB3"/>
    <w:rsid w:val="00132F48"/>
    <w:rsid w:val="00132F9A"/>
    <w:rsid w:val="00133177"/>
    <w:rsid w:val="001331B7"/>
    <w:rsid w:val="0013337F"/>
    <w:rsid w:val="00133647"/>
    <w:rsid w:val="001338B1"/>
    <w:rsid w:val="00133C78"/>
    <w:rsid w:val="00133D34"/>
    <w:rsid w:val="00133DA5"/>
    <w:rsid w:val="00134241"/>
    <w:rsid w:val="00134304"/>
    <w:rsid w:val="0013434E"/>
    <w:rsid w:val="0013435F"/>
    <w:rsid w:val="001343BF"/>
    <w:rsid w:val="00134440"/>
    <w:rsid w:val="0013459D"/>
    <w:rsid w:val="00134640"/>
    <w:rsid w:val="00134750"/>
    <w:rsid w:val="001348BE"/>
    <w:rsid w:val="00134AA8"/>
    <w:rsid w:val="00134BA8"/>
    <w:rsid w:val="00134F94"/>
    <w:rsid w:val="001351D2"/>
    <w:rsid w:val="00135412"/>
    <w:rsid w:val="00135418"/>
    <w:rsid w:val="00135A76"/>
    <w:rsid w:val="00135DC8"/>
    <w:rsid w:val="00136377"/>
    <w:rsid w:val="00136779"/>
    <w:rsid w:val="00136A4C"/>
    <w:rsid w:val="00136BE9"/>
    <w:rsid w:val="00136FAC"/>
    <w:rsid w:val="0013728F"/>
    <w:rsid w:val="001372BD"/>
    <w:rsid w:val="001374AD"/>
    <w:rsid w:val="00137558"/>
    <w:rsid w:val="00137598"/>
    <w:rsid w:val="001375E8"/>
    <w:rsid w:val="0013772E"/>
    <w:rsid w:val="00137743"/>
    <w:rsid w:val="00137801"/>
    <w:rsid w:val="00137894"/>
    <w:rsid w:val="00137C2E"/>
    <w:rsid w:val="00137D4E"/>
    <w:rsid w:val="0014008E"/>
    <w:rsid w:val="00140309"/>
    <w:rsid w:val="00140393"/>
    <w:rsid w:val="001405BD"/>
    <w:rsid w:val="001407DB"/>
    <w:rsid w:val="0014087F"/>
    <w:rsid w:val="00140994"/>
    <w:rsid w:val="001409BB"/>
    <w:rsid w:val="00140C7C"/>
    <w:rsid w:val="00140DEE"/>
    <w:rsid w:val="00140FA8"/>
    <w:rsid w:val="00141225"/>
    <w:rsid w:val="0014124D"/>
    <w:rsid w:val="0014146B"/>
    <w:rsid w:val="00141CA3"/>
    <w:rsid w:val="00141CA8"/>
    <w:rsid w:val="00141ED3"/>
    <w:rsid w:val="00141F4B"/>
    <w:rsid w:val="0014218E"/>
    <w:rsid w:val="00142401"/>
    <w:rsid w:val="001424E8"/>
    <w:rsid w:val="00142549"/>
    <w:rsid w:val="001427CB"/>
    <w:rsid w:val="0014297B"/>
    <w:rsid w:val="00142E25"/>
    <w:rsid w:val="0014325B"/>
    <w:rsid w:val="001435A8"/>
    <w:rsid w:val="00143623"/>
    <w:rsid w:val="0014378D"/>
    <w:rsid w:val="001439F8"/>
    <w:rsid w:val="00143AED"/>
    <w:rsid w:val="00143BC7"/>
    <w:rsid w:val="00143E29"/>
    <w:rsid w:val="00143F34"/>
    <w:rsid w:val="001440F4"/>
    <w:rsid w:val="0014420E"/>
    <w:rsid w:val="00144243"/>
    <w:rsid w:val="0014428C"/>
    <w:rsid w:val="001445BC"/>
    <w:rsid w:val="00144706"/>
    <w:rsid w:val="00144C71"/>
    <w:rsid w:val="00144CFC"/>
    <w:rsid w:val="00144E5D"/>
    <w:rsid w:val="00144E99"/>
    <w:rsid w:val="00144F9A"/>
    <w:rsid w:val="00145031"/>
    <w:rsid w:val="00145215"/>
    <w:rsid w:val="001457B1"/>
    <w:rsid w:val="0014585F"/>
    <w:rsid w:val="00145E58"/>
    <w:rsid w:val="001467E5"/>
    <w:rsid w:val="0014687F"/>
    <w:rsid w:val="00146A0D"/>
    <w:rsid w:val="00146B86"/>
    <w:rsid w:val="00146E86"/>
    <w:rsid w:val="001472A2"/>
    <w:rsid w:val="001474FA"/>
    <w:rsid w:val="00147801"/>
    <w:rsid w:val="00147C8D"/>
    <w:rsid w:val="00147D9E"/>
    <w:rsid w:val="00147DAF"/>
    <w:rsid w:val="00147F6B"/>
    <w:rsid w:val="001501D9"/>
    <w:rsid w:val="0015023E"/>
    <w:rsid w:val="0015040A"/>
    <w:rsid w:val="00150429"/>
    <w:rsid w:val="0015070B"/>
    <w:rsid w:val="0015089B"/>
    <w:rsid w:val="00150BBA"/>
    <w:rsid w:val="00150BC3"/>
    <w:rsid w:val="0015125B"/>
    <w:rsid w:val="001512CF"/>
    <w:rsid w:val="001512E1"/>
    <w:rsid w:val="001515C4"/>
    <w:rsid w:val="0015166F"/>
    <w:rsid w:val="0015178E"/>
    <w:rsid w:val="00151A5F"/>
    <w:rsid w:val="00151C67"/>
    <w:rsid w:val="00151D68"/>
    <w:rsid w:val="001520EA"/>
    <w:rsid w:val="0015214B"/>
    <w:rsid w:val="0015233B"/>
    <w:rsid w:val="00152485"/>
    <w:rsid w:val="0015274D"/>
    <w:rsid w:val="00152D7B"/>
    <w:rsid w:val="00153094"/>
    <w:rsid w:val="001532F0"/>
    <w:rsid w:val="001533E7"/>
    <w:rsid w:val="0015388B"/>
    <w:rsid w:val="00153AB9"/>
    <w:rsid w:val="00153ACF"/>
    <w:rsid w:val="00153D0B"/>
    <w:rsid w:val="001541B2"/>
    <w:rsid w:val="001542B1"/>
    <w:rsid w:val="001545DB"/>
    <w:rsid w:val="00154711"/>
    <w:rsid w:val="001549E3"/>
    <w:rsid w:val="00154AD3"/>
    <w:rsid w:val="00154D6E"/>
    <w:rsid w:val="00154F38"/>
    <w:rsid w:val="001551A8"/>
    <w:rsid w:val="001551E0"/>
    <w:rsid w:val="00155241"/>
    <w:rsid w:val="001555B4"/>
    <w:rsid w:val="001555D4"/>
    <w:rsid w:val="00156601"/>
    <w:rsid w:val="00156794"/>
    <w:rsid w:val="00156812"/>
    <w:rsid w:val="001569B4"/>
    <w:rsid w:val="00156D70"/>
    <w:rsid w:val="00156E56"/>
    <w:rsid w:val="001573F5"/>
    <w:rsid w:val="0015751B"/>
    <w:rsid w:val="00157A1E"/>
    <w:rsid w:val="00157B16"/>
    <w:rsid w:val="00157DC5"/>
    <w:rsid w:val="001600E8"/>
    <w:rsid w:val="001603DB"/>
    <w:rsid w:val="00160645"/>
    <w:rsid w:val="00160695"/>
    <w:rsid w:val="0016096D"/>
    <w:rsid w:val="00160B81"/>
    <w:rsid w:val="00160C85"/>
    <w:rsid w:val="001613C1"/>
    <w:rsid w:val="001614E2"/>
    <w:rsid w:val="00161639"/>
    <w:rsid w:val="00161796"/>
    <w:rsid w:val="00161852"/>
    <w:rsid w:val="00161873"/>
    <w:rsid w:val="00161951"/>
    <w:rsid w:val="00161DFC"/>
    <w:rsid w:val="00161F16"/>
    <w:rsid w:val="00162021"/>
    <w:rsid w:val="00162374"/>
    <w:rsid w:val="00162521"/>
    <w:rsid w:val="001625F4"/>
    <w:rsid w:val="001625F9"/>
    <w:rsid w:val="0016268B"/>
    <w:rsid w:val="00162887"/>
    <w:rsid w:val="001629C7"/>
    <w:rsid w:val="00163130"/>
    <w:rsid w:val="0016352B"/>
    <w:rsid w:val="00163613"/>
    <w:rsid w:val="0016366A"/>
    <w:rsid w:val="00163F87"/>
    <w:rsid w:val="0016401C"/>
    <w:rsid w:val="001640A8"/>
    <w:rsid w:val="00164117"/>
    <w:rsid w:val="0016471E"/>
    <w:rsid w:val="00164869"/>
    <w:rsid w:val="00164A06"/>
    <w:rsid w:val="00164D21"/>
    <w:rsid w:val="001652F3"/>
    <w:rsid w:val="00165350"/>
    <w:rsid w:val="0016552C"/>
    <w:rsid w:val="001655E8"/>
    <w:rsid w:val="001657A0"/>
    <w:rsid w:val="00165859"/>
    <w:rsid w:val="00165A7F"/>
    <w:rsid w:val="00165B2D"/>
    <w:rsid w:val="00165DAB"/>
    <w:rsid w:val="0016605C"/>
    <w:rsid w:val="00166344"/>
    <w:rsid w:val="00166352"/>
    <w:rsid w:val="00166448"/>
    <w:rsid w:val="001664EE"/>
    <w:rsid w:val="00166580"/>
    <w:rsid w:val="00166616"/>
    <w:rsid w:val="001666AA"/>
    <w:rsid w:val="001668ED"/>
    <w:rsid w:val="001669DD"/>
    <w:rsid w:val="00166A25"/>
    <w:rsid w:val="00166B06"/>
    <w:rsid w:val="00166B12"/>
    <w:rsid w:val="00166C69"/>
    <w:rsid w:val="001671F5"/>
    <w:rsid w:val="001673A9"/>
    <w:rsid w:val="001677F4"/>
    <w:rsid w:val="00167834"/>
    <w:rsid w:val="0016794F"/>
    <w:rsid w:val="00167A96"/>
    <w:rsid w:val="00167C4D"/>
    <w:rsid w:val="0017049D"/>
    <w:rsid w:val="00170561"/>
    <w:rsid w:val="001705A5"/>
    <w:rsid w:val="00170752"/>
    <w:rsid w:val="001707E8"/>
    <w:rsid w:val="00170A64"/>
    <w:rsid w:val="00170BA0"/>
    <w:rsid w:val="00170BD7"/>
    <w:rsid w:val="00170D6F"/>
    <w:rsid w:val="0017108D"/>
    <w:rsid w:val="00171A72"/>
    <w:rsid w:val="0017250B"/>
    <w:rsid w:val="00172593"/>
    <w:rsid w:val="0017264F"/>
    <w:rsid w:val="00172A6D"/>
    <w:rsid w:val="00172B02"/>
    <w:rsid w:val="00172B99"/>
    <w:rsid w:val="00172F83"/>
    <w:rsid w:val="00173035"/>
    <w:rsid w:val="0017332C"/>
    <w:rsid w:val="00173482"/>
    <w:rsid w:val="00173548"/>
    <w:rsid w:val="00173657"/>
    <w:rsid w:val="001738A2"/>
    <w:rsid w:val="00173900"/>
    <w:rsid w:val="00173A37"/>
    <w:rsid w:val="00173ACB"/>
    <w:rsid w:val="00173B64"/>
    <w:rsid w:val="00173CDE"/>
    <w:rsid w:val="00173EF2"/>
    <w:rsid w:val="00174009"/>
    <w:rsid w:val="0017438E"/>
    <w:rsid w:val="00174463"/>
    <w:rsid w:val="001744B5"/>
    <w:rsid w:val="00174E52"/>
    <w:rsid w:val="00174E7A"/>
    <w:rsid w:val="00174EED"/>
    <w:rsid w:val="001753E5"/>
    <w:rsid w:val="001755ED"/>
    <w:rsid w:val="0017575B"/>
    <w:rsid w:val="001758A1"/>
    <w:rsid w:val="001759C3"/>
    <w:rsid w:val="00175D27"/>
    <w:rsid w:val="00175EE6"/>
    <w:rsid w:val="001763AE"/>
    <w:rsid w:val="001763FE"/>
    <w:rsid w:val="00176685"/>
    <w:rsid w:val="00176781"/>
    <w:rsid w:val="001767DA"/>
    <w:rsid w:val="00176830"/>
    <w:rsid w:val="0017697A"/>
    <w:rsid w:val="00176A43"/>
    <w:rsid w:val="00176B2C"/>
    <w:rsid w:val="00176E02"/>
    <w:rsid w:val="00177246"/>
    <w:rsid w:val="001772AC"/>
    <w:rsid w:val="00177616"/>
    <w:rsid w:val="00177AA7"/>
    <w:rsid w:val="00177E18"/>
    <w:rsid w:val="001801D9"/>
    <w:rsid w:val="00180951"/>
    <w:rsid w:val="00180962"/>
    <w:rsid w:val="00180CDD"/>
    <w:rsid w:val="00180D4E"/>
    <w:rsid w:val="00180F29"/>
    <w:rsid w:val="00180FB1"/>
    <w:rsid w:val="00181227"/>
    <w:rsid w:val="00181294"/>
    <w:rsid w:val="001812E1"/>
    <w:rsid w:val="00181542"/>
    <w:rsid w:val="00181637"/>
    <w:rsid w:val="001820E7"/>
    <w:rsid w:val="001821B3"/>
    <w:rsid w:val="001824C3"/>
    <w:rsid w:val="001825D9"/>
    <w:rsid w:val="001825EC"/>
    <w:rsid w:val="00182632"/>
    <w:rsid w:val="0018263B"/>
    <w:rsid w:val="0018285A"/>
    <w:rsid w:val="00182D5D"/>
    <w:rsid w:val="00183133"/>
    <w:rsid w:val="001833E8"/>
    <w:rsid w:val="0018343C"/>
    <w:rsid w:val="001834D8"/>
    <w:rsid w:val="00183694"/>
    <w:rsid w:val="001836DC"/>
    <w:rsid w:val="00183745"/>
    <w:rsid w:val="001838C4"/>
    <w:rsid w:val="00183A9A"/>
    <w:rsid w:val="00183AF2"/>
    <w:rsid w:val="00183B3D"/>
    <w:rsid w:val="00183F44"/>
    <w:rsid w:val="00184474"/>
    <w:rsid w:val="001846EC"/>
    <w:rsid w:val="001846EE"/>
    <w:rsid w:val="00184C6B"/>
    <w:rsid w:val="00184D3D"/>
    <w:rsid w:val="00184F8F"/>
    <w:rsid w:val="00184FBD"/>
    <w:rsid w:val="00185139"/>
    <w:rsid w:val="001851D7"/>
    <w:rsid w:val="001852A4"/>
    <w:rsid w:val="001856F3"/>
    <w:rsid w:val="001857AA"/>
    <w:rsid w:val="001858B8"/>
    <w:rsid w:val="00186151"/>
    <w:rsid w:val="001861D2"/>
    <w:rsid w:val="0018621B"/>
    <w:rsid w:val="001865C0"/>
    <w:rsid w:val="001868D2"/>
    <w:rsid w:val="0018695A"/>
    <w:rsid w:val="00186A5A"/>
    <w:rsid w:val="00186C44"/>
    <w:rsid w:val="00186CE3"/>
    <w:rsid w:val="00186F87"/>
    <w:rsid w:val="001870CB"/>
    <w:rsid w:val="0018714A"/>
    <w:rsid w:val="00187298"/>
    <w:rsid w:val="00187397"/>
    <w:rsid w:val="00187458"/>
    <w:rsid w:val="001874E3"/>
    <w:rsid w:val="001877A4"/>
    <w:rsid w:val="001879A0"/>
    <w:rsid w:val="00187A69"/>
    <w:rsid w:val="001902EE"/>
    <w:rsid w:val="001903C9"/>
    <w:rsid w:val="0019052A"/>
    <w:rsid w:val="00190B46"/>
    <w:rsid w:val="00190D47"/>
    <w:rsid w:val="00190DBD"/>
    <w:rsid w:val="0019109D"/>
    <w:rsid w:val="0019128C"/>
    <w:rsid w:val="001913DA"/>
    <w:rsid w:val="00191474"/>
    <w:rsid w:val="001917EB"/>
    <w:rsid w:val="0019193B"/>
    <w:rsid w:val="00191B93"/>
    <w:rsid w:val="00191BDD"/>
    <w:rsid w:val="001922F7"/>
    <w:rsid w:val="001923D5"/>
    <w:rsid w:val="0019270B"/>
    <w:rsid w:val="001927BE"/>
    <w:rsid w:val="00192A3F"/>
    <w:rsid w:val="00192A5A"/>
    <w:rsid w:val="0019324A"/>
    <w:rsid w:val="001932B7"/>
    <w:rsid w:val="00193327"/>
    <w:rsid w:val="001936EE"/>
    <w:rsid w:val="00193853"/>
    <w:rsid w:val="001938CC"/>
    <w:rsid w:val="001938D3"/>
    <w:rsid w:val="00193DC7"/>
    <w:rsid w:val="00193F77"/>
    <w:rsid w:val="001940E6"/>
    <w:rsid w:val="001945AF"/>
    <w:rsid w:val="001946B1"/>
    <w:rsid w:val="00194A01"/>
    <w:rsid w:val="00195057"/>
    <w:rsid w:val="00195122"/>
    <w:rsid w:val="0019522B"/>
    <w:rsid w:val="001952F7"/>
    <w:rsid w:val="001955C8"/>
    <w:rsid w:val="00195682"/>
    <w:rsid w:val="001957AA"/>
    <w:rsid w:val="00195848"/>
    <w:rsid w:val="00195B16"/>
    <w:rsid w:val="00195C2E"/>
    <w:rsid w:val="00195CD6"/>
    <w:rsid w:val="00196367"/>
    <w:rsid w:val="001963BD"/>
    <w:rsid w:val="00196463"/>
    <w:rsid w:val="001966CC"/>
    <w:rsid w:val="001968B1"/>
    <w:rsid w:val="0019693B"/>
    <w:rsid w:val="00196A20"/>
    <w:rsid w:val="00196AC1"/>
    <w:rsid w:val="00196D7C"/>
    <w:rsid w:val="00196D83"/>
    <w:rsid w:val="00197205"/>
    <w:rsid w:val="001972BA"/>
    <w:rsid w:val="001972E7"/>
    <w:rsid w:val="0019767D"/>
    <w:rsid w:val="001976F8"/>
    <w:rsid w:val="00197A3B"/>
    <w:rsid w:val="00197BB5"/>
    <w:rsid w:val="00197BCA"/>
    <w:rsid w:val="00197CA1"/>
    <w:rsid w:val="00197D76"/>
    <w:rsid w:val="001A023C"/>
    <w:rsid w:val="001A02D6"/>
    <w:rsid w:val="001A0838"/>
    <w:rsid w:val="001A096D"/>
    <w:rsid w:val="001A0B58"/>
    <w:rsid w:val="001A0B65"/>
    <w:rsid w:val="001A0C14"/>
    <w:rsid w:val="001A0D18"/>
    <w:rsid w:val="001A0FE2"/>
    <w:rsid w:val="001A199A"/>
    <w:rsid w:val="001A1A05"/>
    <w:rsid w:val="001A1B5E"/>
    <w:rsid w:val="001A1FD0"/>
    <w:rsid w:val="001A20EA"/>
    <w:rsid w:val="001A2233"/>
    <w:rsid w:val="001A226F"/>
    <w:rsid w:val="001A2CE9"/>
    <w:rsid w:val="001A311E"/>
    <w:rsid w:val="001A359E"/>
    <w:rsid w:val="001A3891"/>
    <w:rsid w:val="001A38C7"/>
    <w:rsid w:val="001A3A3A"/>
    <w:rsid w:val="001A3A3B"/>
    <w:rsid w:val="001A3AC6"/>
    <w:rsid w:val="001A3B04"/>
    <w:rsid w:val="001A410B"/>
    <w:rsid w:val="001A41A7"/>
    <w:rsid w:val="001A4219"/>
    <w:rsid w:val="001A442F"/>
    <w:rsid w:val="001A4440"/>
    <w:rsid w:val="001A4496"/>
    <w:rsid w:val="001A4A69"/>
    <w:rsid w:val="001A4DAF"/>
    <w:rsid w:val="001A53D7"/>
    <w:rsid w:val="001A543B"/>
    <w:rsid w:val="001A54BD"/>
    <w:rsid w:val="001A56CB"/>
    <w:rsid w:val="001A5754"/>
    <w:rsid w:val="001A5836"/>
    <w:rsid w:val="001A588D"/>
    <w:rsid w:val="001A5A7E"/>
    <w:rsid w:val="001A625D"/>
    <w:rsid w:val="001A6300"/>
    <w:rsid w:val="001A64C5"/>
    <w:rsid w:val="001A6702"/>
    <w:rsid w:val="001A67DC"/>
    <w:rsid w:val="001A68A1"/>
    <w:rsid w:val="001A6D44"/>
    <w:rsid w:val="001A6E88"/>
    <w:rsid w:val="001A7349"/>
    <w:rsid w:val="001A73CC"/>
    <w:rsid w:val="001A7422"/>
    <w:rsid w:val="001A74A0"/>
    <w:rsid w:val="001A79FC"/>
    <w:rsid w:val="001A7AF7"/>
    <w:rsid w:val="001A7B28"/>
    <w:rsid w:val="001A7CE6"/>
    <w:rsid w:val="001A7DE4"/>
    <w:rsid w:val="001B00A7"/>
    <w:rsid w:val="001B016B"/>
    <w:rsid w:val="001B03BA"/>
    <w:rsid w:val="001B0419"/>
    <w:rsid w:val="001B09A1"/>
    <w:rsid w:val="001B0AD1"/>
    <w:rsid w:val="001B0B2C"/>
    <w:rsid w:val="001B0D3F"/>
    <w:rsid w:val="001B0F48"/>
    <w:rsid w:val="001B0F72"/>
    <w:rsid w:val="001B11AF"/>
    <w:rsid w:val="001B14D7"/>
    <w:rsid w:val="001B156A"/>
    <w:rsid w:val="001B1915"/>
    <w:rsid w:val="001B1BAE"/>
    <w:rsid w:val="001B1DC6"/>
    <w:rsid w:val="001B1E7F"/>
    <w:rsid w:val="001B2000"/>
    <w:rsid w:val="001B2205"/>
    <w:rsid w:val="001B238D"/>
    <w:rsid w:val="001B251F"/>
    <w:rsid w:val="001B25DE"/>
    <w:rsid w:val="001B26B5"/>
    <w:rsid w:val="001B27C4"/>
    <w:rsid w:val="001B28B0"/>
    <w:rsid w:val="001B2C19"/>
    <w:rsid w:val="001B2C61"/>
    <w:rsid w:val="001B2C8B"/>
    <w:rsid w:val="001B2D9C"/>
    <w:rsid w:val="001B30FB"/>
    <w:rsid w:val="001B3289"/>
    <w:rsid w:val="001B3480"/>
    <w:rsid w:val="001B3614"/>
    <w:rsid w:val="001B3885"/>
    <w:rsid w:val="001B3D1D"/>
    <w:rsid w:val="001B3F30"/>
    <w:rsid w:val="001B4132"/>
    <w:rsid w:val="001B42AF"/>
    <w:rsid w:val="001B432E"/>
    <w:rsid w:val="001B4372"/>
    <w:rsid w:val="001B4388"/>
    <w:rsid w:val="001B4489"/>
    <w:rsid w:val="001B46F9"/>
    <w:rsid w:val="001B4C1E"/>
    <w:rsid w:val="001B4DEB"/>
    <w:rsid w:val="001B4E72"/>
    <w:rsid w:val="001B534B"/>
    <w:rsid w:val="001B57B2"/>
    <w:rsid w:val="001B57E7"/>
    <w:rsid w:val="001B5A23"/>
    <w:rsid w:val="001B5BA7"/>
    <w:rsid w:val="001B5C8F"/>
    <w:rsid w:val="001B5FD0"/>
    <w:rsid w:val="001B6032"/>
    <w:rsid w:val="001B6206"/>
    <w:rsid w:val="001B634C"/>
    <w:rsid w:val="001B65CD"/>
    <w:rsid w:val="001B678F"/>
    <w:rsid w:val="001B699F"/>
    <w:rsid w:val="001B6AB2"/>
    <w:rsid w:val="001B6E4A"/>
    <w:rsid w:val="001B7164"/>
    <w:rsid w:val="001B71F5"/>
    <w:rsid w:val="001B7205"/>
    <w:rsid w:val="001B74BE"/>
    <w:rsid w:val="001B78D2"/>
    <w:rsid w:val="001B79B3"/>
    <w:rsid w:val="001B7CA7"/>
    <w:rsid w:val="001B7F9F"/>
    <w:rsid w:val="001C017C"/>
    <w:rsid w:val="001C05EE"/>
    <w:rsid w:val="001C06B1"/>
    <w:rsid w:val="001C0FA3"/>
    <w:rsid w:val="001C15AE"/>
    <w:rsid w:val="001C18C8"/>
    <w:rsid w:val="001C1B54"/>
    <w:rsid w:val="001C1DFA"/>
    <w:rsid w:val="001C1E09"/>
    <w:rsid w:val="001C1FE8"/>
    <w:rsid w:val="001C20D9"/>
    <w:rsid w:val="001C20F9"/>
    <w:rsid w:val="001C2124"/>
    <w:rsid w:val="001C29BE"/>
    <w:rsid w:val="001C2B46"/>
    <w:rsid w:val="001C310A"/>
    <w:rsid w:val="001C31E6"/>
    <w:rsid w:val="001C31F1"/>
    <w:rsid w:val="001C38E2"/>
    <w:rsid w:val="001C3D3A"/>
    <w:rsid w:val="001C47C3"/>
    <w:rsid w:val="001C49E3"/>
    <w:rsid w:val="001C4B04"/>
    <w:rsid w:val="001C4DC0"/>
    <w:rsid w:val="001C4E0A"/>
    <w:rsid w:val="001C52C7"/>
    <w:rsid w:val="001C551E"/>
    <w:rsid w:val="001C5553"/>
    <w:rsid w:val="001C55FD"/>
    <w:rsid w:val="001C5617"/>
    <w:rsid w:val="001C565A"/>
    <w:rsid w:val="001C59A2"/>
    <w:rsid w:val="001C600A"/>
    <w:rsid w:val="001C6241"/>
    <w:rsid w:val="001C6246"/>
    <w:rsid w:val="001C62E2"/>
    <w:rsid w:val="001C6324"/>
    <w:rsid w:val="001C666A"/>
    <w:rsid w:val="001C6A80"/>
    <w:rsid w:val="001C6C45"/>
    <w:rsid w:val="001C6F4D"/>
    <w:rsid w:val="001C7113"/>
    <w:rsid w:val="001C72EC"/>
    <w:rsid w:val="001C72F5"/>
    <w:rsid w:val="001C73A9"/>
    <w:rsid w:val="001C776E"/>
    <w:rsid w:val="001C783A"/>
    <w:rsid w:val="001C784F"/>
    <w:rsid w:val="001C79D1"/>
    <w:rsid w:val="001C7BFD"/>
    <w:rsid w:val="001C7D48"/>
    <w:rsid w:val="001C7D79"/>
    <w:rsid w:val="001C7FA1"/>
    <w:rsid w:val="001D00BF"/>
    <w:rsid w:val="001D00CF"/>
    <w:rsid w:val="001D041D"/>
    <w:rsid w:val="001D057E"/>
    <w:rsid w:val="001D05D7"/>
    <w:rsid w:val="001D06BC"/>
    <w:rsid w:val="001D06F9"/>
    <w:rsid w:val="001D0953"/>
    <w:rsid w:val="001D0B8E"/>
    <w:rsid w:val="001D0BDA"/>
    <w:rsid w:val="001D0C2C"/>
    <w:rsid w:val="001D0D1B"/>
    <w:rsid w:val="001D0E96"/>
    <w:rsid w:val="001D1142"/>
    <w:rsid w:val="001D12CE"/>
    <w:rsid w:val="001D15C0"/>
    <w:rsid w:val="001D19A8"/>
    <w:rsid w:val="001D1A53"/>
    <w:rsid w:val="001D1FF4"/>
    <w:rsid w:val="001D20F3"/>
    <w:rsid w:val="001D2336"/>
    <w:rsid w:val="001D270C"/>
    <w:rsid w:val="001D278A"/>
    <w:rsid w:val="001D28A1"/>
    <w:rsid w:val="001D29CD"/>
    <w:rsid w:val="001D2E13"/>
    <w:rsid w:val="001D2FE3"/>
    <w:rsid w:val="001D303D"/>
    <w:rsid w:val="001D350C"/>
    <w:rsid w:val="001D3585"/>
    <w:rsid w:val="001D3615"/>
    <w:rsid w:val="001D3633"/>
    <w:rsid w:val="001D3F08"/>
    <w:rsid w:val="001D4551"/>
    <w:rsid w:val="001D4559"/>
    <w:rsid w:val="001D468D"/>
    <w:rsid w:val="001D4ADA"/>
    <w:rsid w:val="001D4AF3"/>
    <w:rsid w:val="001D4CFA"/>
    <w:rsid w:val="001D5046"/>
    <w:rsid w:val="001D5119"/>
    <w:rsid w:val="001D5355"/>
    <w:rsid w:val="001D5419"/>
    <w:rsid w:val="001D551B"/>
    <w:rsid w:val="001D564C"/>
    <w:rsid w:val="001D5661"/>
    <w:rsid w:val="001D5905"/>
    <w:rsid w:val="001D5A0F"/>
    <w:rsid w:val="001D5B32"/>
    <w:rsid w:val="001D5DCC"/>
    <w:rsid w:val="001D5ECC"/>
    <w:rsid w:val="001D5F24"/>
    <w:rsid w:val="001D6038"/>
    <w:rsid w:val="001D6363"/>
    <w:rsid w:val="001D63DE"/>
    <w:rsid w:val="001D66EC"/>
    <w:rsid w:val="001D699D"/>
    <w:rsid w:val="001D6B90"/>
    <w:rsid w:val="001D6C83"/>
    <w:rsid w:val="001D7067"/>
    <w:rsid w:val="001D7497"/>
    <w:rsid w:val="001D7725"/>
    <w:rsid w:val="001D7AE9"/>
    <w:rsid w:val="001D7D8D"/>
    <w:rsid w:val="001D7DAD"/>
    <w:rsid w:val="001D7E5C"/>
    <w:rsid w:val="001D7ED9"/>
    <w:rsid w:val="001D7F72"/>
    <w:rsid w:val="001E01F8"/>
    <w:rsid w:val="001E0313"/>
    <w:rsid w:val="001E072F"/>
    <w:rsid w:val="001E08D0"/>
    <w:rsid w:val="001E0A67"/>
    <w:rsid w:val="001E1113"/>
    <w:rsid w:val="001E1445"/>
    <w:rsid w:val="001E1692"/>
    <w:rsid w:val="001E17F7"/>
    <w:rsid w:val="001E195F"/>
    <w:rsid w:val="001E1F25"/>
    <w:rsid w:val="001E219A"/>
    <w:rsid w:val="001E2272"/>
    <w:rsid w:val="001E2273"/>
    <w:rsid w:val="001E22C1"/>
    <w:rsid w:val="001E26CD"/>
    <w:rsid w:val="001E2A4F"/>
    <w:rsid w:val="001E2C12"/>
    <w:rsid w:val="001E2E2F"/>
    <w:rsid w:val="001E2E48"/>
    <w:rsid w:val="001E2F80"/>
    <w:rsid w:val="001E327F"/>
    <w:rsid w:val="001E3649"/>
    <w:rsid w:val="001E37DF"/>
    <w:rsid w:val="001E3F7D"/>
    <w:rsid w:val="001E3FB7"/>
    <w:rsid w:val="001E4120"/>
    <w:rsid w:val="001E42E9"/>
    <w:rsid w:val="001E44B6"/>
    <w:rsid w:val="001E49EE"/>
    <w:rsid w:val="001E4F18"/>
    <w:rsid w:val="001E502B"/>
    <w:rsid w:val="001E50B4"/>
    <w:rsid w:val="001E51E2"/>
    <w:rsid w:val="001E5526"/>
    <w:rsid w:val="001E55C2"/>
    <w:rsid w:val="001E5964"/>
    <w:rsid w:val="001E59FD"/>
    <w:rsid w:val="001E5A0B"/>
    <w:rsid w:val="001E5A8A"/>
    <w:rsid w:val="001E5AE5"/>
    <w:rsid w:val="001E5B26"/>
    <w:rsid w:val="001E5CFC"/>
    <w:rsid w:val="001E5FC6"/>
    <w:rsid w:val="001E612B"/>
    <w:rsid w:val="001E613E"/>
    <w:rsid w:val="001E614A"/>
    <w:rsid w:val="001E6255"/>
    <w:rsid w:val="001E630C"/>
    <w:rsid w:val="001E64D7"/>
    <w:rsid w:val="001E6679"/>
    <w:rsid w:val="001E66D9"/>
    <w:rsid w:val="001E6DFD"/>
    <w:rsid w:val="001E7007"/>
    <w:rsid w:val="001E7082"/>
    <w:rsid w:val="001E7146"/>
    <w:rsid w:val="001E7157"/>
    <w:rsid w:val="001E74BD"/>
    <w:rsid w:val="001E76E2"/>
    <w:rsid w:val="001E79CA"/>
    <w:rsid w:val="001F016D"/>
    <w:rsid w:val="001F0577"/>
    <w:rsid w:val="001F07F3"/>
    <w:rsid w:val="001F0A45"/>
    <w:rsid w:val="001F0CC3"/>
    <w:rsid w:val="001F0F2A"/>
    <w:rsid w:val="001F1246"/>
    <w:rsid w:val="001F1435"/>
    <w:rsid w:val="001F1505"/>
    <w:rsid w:val="001F1517"/>
    <w:rsid w:val="001F171D"/>
    <w:rsid w:val="001F1734"/>
    <w:rsid w:val="001F184F"/>
    <w:rsid w:val="001F18DF"/>
    <w:rsid w:val="001F1917"/>
    <w:rsid w:val="001F1A7F"/>
    <w:rsid w:val="001F1C23"/>
    <w:rsid w:val="001F1EB2"/>
    <w:rsid w:val="001F2192"/>
    <w:rsid w:val="001F2333"/>
    <w:rsid w:val="001F251D"/>
    <w:rsid w:val="001F2678"/>
    <w:rsid w:val="001F26F4"/>
    <w:rsid w:val="001F270A"/>
    <w:rsid w:val="001F29E6"/>
    <w:rsid w:val="001F29F1"/>
    <w:rsid w:val="001F2B84"/>
    <w:rsid w:val="001F2F5F"/>
    <w:rsid w:val="001F2FC4"/>
    <w:rsid w:val="001F31E5"/>
    <w:rsid w:val="001F3512"/>
    <w:rsid w:val="001F35E1"/>
    <w:rsid w:val="001F35F4"/>
    <w:rsid w:val="001F3A8B"/>
    <w:rsid w:val="001F3B3E"/>
    <w:rsid w:val="001F42E8"/>
    <w:rsid w:val="001F43A4"/>
    <w:rsid w:val="001F455E"/>
    <w:rsid w:val="001F45AA"/>
    <w:rsid w:val="001F482A"/>
    <w:rsid w:val="001F4D00"/>
    <w:rsid w:val="001F5043"/>
    <w:rsid w:val="001F51E3"/>
    <w:rsid w:val="001F57F4"/>
    <w:rsid w:val="001F5BF5"/>
    <w:rsid w:val="001F5C4E"/>
    <w:rsid w:val="001F5E2D"/>
    <w:rsid w:val="001F63D6"/>
    <w:rsid w:val="001F64BC"/>
    <w:rsid w:val="001F654C"/>
    <w:rsid w:val="001F67B1"/>
    <w:rsid w:val="001F6999"/>
    <w:rsid w:val="001F6B56"/>
    <w:rsid w:val="001F6DDA"/>
    <w:rsid w:val="001F6E29"/>
    <w:rsid w:val="001F6EBC"/>
    <w:rsid w:val="001F7124"/>
    <w:rsid w:val="001F71E2"/>
    <w:rsid w:val="001F726C"/>
    <w:rsid w:val="001F752B"/>
    <w:rsid w:val="001F759B"/>
    <w:rsid w:val="001F760A"/>
    <w:rsid w:val="001F7895"/>
    <w:rsid w:val="001F78B2"/>
    <w:rsid w:val="001F78CF"/>
    <w:rsid w:val="001F7A1D"/>
    <w:rsid w:val="001F7ACC"/>
    <w:rsid w:val="001F7AED"/>
    <w:rsid w:val="001F7C0D"/>
    <w:rsid w:val="001F7D3D"/>
    <w:rsid w:val="00200073"/>
    <w:rsid w:val="002007D0"/>
    <w:rsid w:val="00200866"/>
    <w:rsid w:val="00200DED"/>
    <w:rsid w:val="00200F26"/>
    <w:rsid w:val="0020101E"/>
    <w:rsid w:val="00201478"/>
    <w:rsid w:val="002017A4"/>
    <w:rsid w:val="00201976"/>
    <w:rsid w:val="002019F0"/>
    <w:rsid w:val="00201C9E"/>
    <w:rsid w:val="00202111"/>
    <w:rsid w:val="002021A8"/>
    <w:rsid w:val="00202511"/>
    <w:rsid w:val="00202572"/>
    <w:rsid w:val="0020287E"/>
    <w:rsid w:val="002028F1"/>
    <w:rsid w:val="00202920"/>
    <w:rsid w:val="00202CDA"/>
    <w:rsid w:val="00202FD4"/>
    <w:rsid w:val="002030E0"/>
    <w:rsid w:val="002034F4"/>
    <w:rsid w:val="002035BD"/>
    <w:rsid w:val="00203630"/>
    <w:rsid w:val="002038B0"/>
    <w:rsid w:val="00203924"/>
    <w:rsid w:val="00203AF4"/>
    <w:rsid w:val="00203E25"/>
    <w:rsid w:val="0020420F"/>
    <w:rsid w:val="00204407"/>
    <w:rsid w:val="002046FA"/>
    <w:rsid w:val="002048FB"/>
    <w:rsid w:val="00204A33"/>
    <w:rsid w:val="00204A8C"/>
    <w:rsid w:val="00204B99"/>
    <w:rsid w:val="00204C3B"/>
    <w:rsid w:val="00204C72"/>
    <w:rsid w:val="00204E9F"/>
    <w:rsid w:val="00204FED"/>
    <w:rsid w:val="00205478"/>
    <w:rsid w:val="002057E5"/>
    <w:rsid w:val="0020588C"/>
    <w:rsid w:val="00205B45"/>
    <w:rsid w:val="00205D02"/>
    <w:rsid w:val="002062AA"/>
    <w:rsid w:val="002067A6"/>
    <w:rsid w:val="00206BA9"/>
    <w:rsid w:val="00206EE5"/>
    <w:rsid w:val="0020715B"/>
    <w:rsid w:val="00207183"/>
    <w:rsid w:val="00207434"/>
    <w:rsid w:val="00207485"/>
    <w:rsid w:val="002074AD"/>
    <w:rsid w:val="002075DE"/>
    <w:rsid w:val="00207614"/>
    <w:rsid w:val="00207706"/>
    <w:rsid w:val="0020798C"/>
    <w:rsid w:val="00207A3F"/>
    <w:rsid w:val="00207A76"/>
    <w:rsid w:val="00207CC5"/>
    <w:rsid w:val="00207D01"/>
    <w:rsid w:val="00207D79"/>
    <w:rsid w:val="00207EB4"/>
    <w:rsid w:val="0021016B"/>
    <w:rsid w:val="00210366"/>
    <w:rsid w:val="00210813"/>
    <w:rsid w:val="002108CC"/>
    <w:rsid w:val="00210912"/>
    <w:rsid w:val="00210B09"/>
    <w:rsid w:val="00210B80"/>
    <w:rsid w:val="00211136"/>
    <w:rsid w:val="0021116D"/>
    <w:rsid w:val="00211194"/>
    <w:rsid w:val="0021123C"/>
    <w:rsid w:val="002114DA"/>
    <w:rsid w:val="002119A5"/>
    <w:rsid w:val="00211A4E"/>
    <w:rsid w:val="00211A74"/>
    <w:rsid w:val="00211B5B"/>
    <w:rsid w:val="00211E01"/>
    <w:rsid w:val="00211EC4"/>
    <w:rsid w:val="00211EDA"/>
    <w:rsid w:val="00211F4D"/>
    <w:rsid w:val="002128C9"/>
    <w:rsid w:val="00212AAF"/>
    <w:rsid w:val="00212BED"/>
    <w:rsid w:val="00212E59"/>
    <w:rsid w:val="00212F1C"/>
    <w:rsid w:val="00213037"/>
    <w:rsid w:val="00213083"/>
    <w:rsid w:val="002131A9"/>
    <w:rsid w:val="00213640"/>
    <w:rsid w:val="00213851"/>
    <w:rsid w:val="00213BC3"/>
    <w:rsid w:val="00213C2E"/>
    <w:rsid w:val="00213D5E"/>
    <w:rsid w:val="00213DC7"/>
    <w:rsid w:val="002140C6"/>
    <w:rsid w:val="0021416B"/>
    <w:rsid w:val="00214272"/>
    <w:rsid w:val="00214786"/>
    <w:rsid w:val="0021481C"/>
    <w:rsid w:val="00214922"/>
    <w:rsid w:val="00214A95"/>
    <w:rsid w:val="00214C8B"/>
    <w:rsid w:val="00214D6E"/>
    <w:rsid w:val="00214D8F"/>
    <w:rsid w:val="00214EEF"/>
    <w:rsid w:val="00215499"/>
    <w:rsid w:val="00215724"/>
    <w:rsid w:val="00215758"/>
    <w:rsid w:val="002157D1"/>
    <w:rsid w:val="0021589C"/>
    <w:rsid w:val="00215A13"/>
    <w:rsid w:val="00215A23"/>
    <w:rsid w:val="00215A77"/>
    <w:rsid w:val="00215C29"/>
    <w:rsid w:val="00215CE9"/>
    <w:rsid w:val="0021607E"/>
    <w:rsid w:val="002160B9"/>
    <w:rsid w:val="002161F5"/>
    <w:rsid w:val="002163F4"/>
    <w:rsid w:val="002164C2"/>
    <w:rsid w:val="002164EA"/>
    <w:rsid w:val="00216575"/>
    <w:rsid w:val="00216594"/>
    <w:rsid w:val="002165A8"/>
    <w:rsid w:val="002167D3"/>
    <w:rsid w:val="002169B5"/>
    <w:rsid w:val="00217126"/>
    <w:rsid w:val="0021713A"/>
    <w:rsid w:val="0021755B"/>
    <w:rsid w:val="0021787D"/>
    <w:rsid w:val="00217957"/>
    <w:rsid w:val="00217A8A"/>
    <w:rsid w:val="0022006F"/>
    <w:rsid w:val="00220183"/>
    <w:rsid w:val="002201B9"/>
    <w:rsid w:val="0022025E"/>
    <w:rsid w:val="00220446"/>
    <w:rsid w:val="0022046C"/>
    <w:rsid w:val="00220727"/>
    <w:rsid w:val="002208EE"/>
    <w:rsid w:val="00220D17"/>
    <w:rsid w:val="00220E71"/>
    <w:rsid w:val="00220F2A"/>
    <w:rsid w:val="00221303"/>
    <w:rsid w:val="00221382"/>
    <w:rsid w:val="00221402"/>
    <w:rsid w:val="00221452"/>
    <w:rsid w:val="0022155A"/>
    <w:rsid w:val="00221653"/>
    <w:rsid w:val="00221675"/>
    <w:rsid w:val="0022169D"/>
    <w:rsid w:val="00221BA2"/>
    <w:rsid w:val="00221CD3"/>
    <w:rsid w:val="00221D5B"/>
    <w:rsid w:val="00221FCC"/>
    <w:rsid w:val="002220BC"/>
    <w:rsid w:val="002224AD"/>
    <w:rsid w:val="00222538"/>
    <w:rsid w:val="00222625"/>
    <w:rsid w:val="002227FE"/>
    <w:rsid w:val="0022295C"/>
    <w:rsid w:val="00222A58"/>
    <w:rsid w:val="00222B8F"/>
    <w:rsid w:val="00222DBA"/>
    <w:rsid w:val="00223081"/>
    <w:rsid w:val="00223148"/>
    <w:rsid w:val="00223219"/>
    <w:rsid w:val="00223813"/>
    <w:rsid w:val="00223CEB"/>
    <w:rsid w:val="00223F64"/>
    <w:rsid w:val="00224237"/>
    <w:rsid w:val="002246EC"/>
    <w:rsid w:val="0022471C"/>
    <w:rsid w:val="00224755"/>
    <w:rsid w:val="0022492E"/>
    <w:rsid w:val="0022495A"/>
    <w:rsid w:val="00224A02"/>
    <w:rsid w:val="00224A7D"/>
    <w:rsid w:val="00224B9D"/>
    <w:rsid w:val="00224D1B"/>
    <w:rsid w:val="00224DAF"/>
    <w:rsid w:val="00224F1A"/>
    <w:rsid w:val="00224F24"/>
    <w:rsid w:val="00224FB3"/>
    <w:rsid w:val="0022510F"/>
    <w:rsid w:val="002251A4"/>
    <w:rsid w:val="002254FD"/>
    <w:rsid w:val="00225560"/>
    <w:rsid w:val="00225977"/>
    <w:rsid w:val="00225993"/>
    <w:rsid w:val="002259D6"/>
    <w:rsid w:val="00225DB4"/>
    <w:rsid w:val="00226054"/>
    <w:rsid w:val="002262C1"/>
    <w:rsid w:val="00226849"/>
    <w:rsid w:val="00226B6C"/>
    <w:rsid w:val="002277E5"/>
    <w:rsid w:val="00230179"/>
    <w:rsid w:val="00230837"/>
    <w:rsid w:val="002308AB"/>
    <w:rsid w:val="00230D8C"/>
    <w:rsid w:val="00230FD5"/>
    <w:rsid w:val="00231411"/>
    <w:rsid w:val="0023151C"/>
    <w:rsid w:val="00231864"/>
    <w:rsid w:val="00231AA1"/>
    <w:rsid w:val="00231B62"/>
    <w:rsid w:val="00231D49"/>
    <w:rsid w:val="0023213D"/>
    <w:rsid w:val="00232157"/>
    <w:rsid w:val="00232420"/>
    <w:rsid w:val="002324C5"/>
    <w:rsid w:val="00232752"/>
    <w:rsid w:val="002327F8"/>
    <w:rsid w:val="00232B1B"/>
    <w:rsid w:val="00232B73"/>
    <w:rsid w:val="00232BD8"/>
    <w:rsid w:val="002334B8"/>
    <w:rsid w:val="002337B9"/>
    <w:rsid w:val="002337D0"/>
    <w:rsid w:val="002338C1"/>
    <w:rsid w:val="00233A9A"/>
    <w:rsid w:val="00233AD5"/>
    <w:rsid w:val="00233E6D"/>
    <w:rsid w:val="00233FBA"/>
    <w:rsid w:val="0023423C"/>
    <w:rsid w:val="00234280"/>
    <w:rsid w:val="0023434D"/>
    <w:rsid w:val="00234361"/>
    <w:rsid w:val="0023480D"/>
    <w:rsid w:val="00234814"/>
    <w:rsid w:val="002348A7"/>
    <w:rsid w:val="002348ED"/>
    <w:rsid w:val="00234B5D"/>
    <w:rsid w:val="00234D3E"/>
    <w:rsid w:val="00234DAA"/>
    <w:rsid w:val="00234FE5"/>
    <w:rsid w:val="00235089"/>
    <w:rsid w:val="002357F5"/>
    <w:rsid w:val="002358C1"/>
    <w:rsid w:val="002358F5"/>
    <w:rsid w:val="00235A5A"/>
    <w:rsid w:val="00235A86"/>
    <w:rsid w:val="00235B84"/>
    <w:rsid w:val="0023620E"/>
    <w:rsid w:val="0023625E"/>
    <w:rsid w:val="002362EB"/>
    <w:rsid w:val="00236361"/>
    <w:rsid w:val="002363DD"/>
    <w:rsid w:val="002364DB"/>
    <w:rsid w:val="002368CA"/>
    <w:rsid w:val="00236A85"/>
    <w:rsid w:val="00236AF4"/>
    <w:rsid w:val="00236B7D"/>
    <w:rsid w:val="00236C49"/>
    <w:rsid w:val="00236CA6"/>
    <w:rsid w:val="00236D75"/>
    <w:rsid w:val="00236E38"/>
    <w:rsid w:val="00236F06"/>
    <w:rsid w:val="0023700D"/>
    <w:rsid w:val="00237459"/>
    <w:rsid w:val="002374CB"/>
    <w:rsid w:val="002376D1"/>
    <w:rsid w:val="00237837"/>
    <w:rsid w:val="00237902"/>
    <w:rsid w:val="00237AE2"/>
    <w:rsid w:val="00240226"/>
    <w:rsid w:val="0024031D"/>
    <w:rsid w:val="00240338"/>
    <w:rsid w:val="00240364"/>
    <w:rsid w:val="00240378"/>
    <w:rsid w:val="002406CC"/>
    <w:rsid w:val="00240766"/>
    <w:rsid w:val="00240ADD"/>
    <w:rsid w:val="00240D18"/>
    <w:rsid w:val="00240F63"/>
    <w:rsid w:val="00241126"/>
    <w:rsid w:val="002411A4"/>
    <w:rsid w:val="002412C2"/>
    <w:rsid w:val="0024135D"/>
    <w:rsid w:val="002413C5"/>
    <w:rsid w:val="00241468"/>
    <w:rsid w:val="00241610"/>
    <w:rsid w:val="002416BF"/>
    <w:rsid w:val="00241814"/>
    <w:rsid w:val="002418DD"/>
    <w:rsid w:val="00241A54"/>
    <w:rsid w:val="00241E11"/>
    <w:rsid w:val="00241E7A"/>
    <w:rsid w:val="00241E90"/>
    <w:rsid w:val="00241F10"/>
    <w:rsid w:val="00241F1B"/>
    <w:rsid w:val="00242192"/>
    <w:rsid w:val="002421FD"/>
    <w:rsid w:val="002427F1"/>
    <w:rsid w:val="002428A0"/>
    <w:rsid w:val="002428C8"/>
    <w:rsid w:val="00242AD2"/>
    <w:rsid w:val="00242C2B"/>
    <w:rsid w:val="00242C4C"/>
    <w:rsid w:val="00242DCB"/>
    <w:rsid w:val="00242F77"/>
    <w:rsid w:val="002432BF"/>
    <w:rsid w:val="002432D8"/>
    <w:rsid w:val="002433C8"/>
    <w:rsid w:val="002437AA"/>
    <w:rsid w:val="00243D01"/>
    <w:rsid w:val="002440B7"/>
    <w:rsid w:val="0024413D"/>
    <w:rsid w:val="00244570"/>
    <w:rsid w:val="0024457A"/>
    <w:rsid w:val="002447D9"/>
    <w:rsid w:val="00244872"/>
    <w:rsid w:val="00244A19"/>
    <w:rsid w:val="00244A1E"/>
    <w:rsid w:val="00244AB5"/>
    <w:rsid w:val="00244D63"/>
    <w:rsid w:val="00244E5F"/>
    <w:rsid w:val="00244F07"/>
    <w:rsid w:val="00244F92"/>
    <w:rsid w:val="002451FB"/>
    <w:rsid w:val="0024521D"/>
    <w:rsid w:val="00245417"/>
    <w:rsid w:val="00245774"/>
    <w:rsid w:val="0024577F"/>
    <w:rsid w:val="00245802"/>
    <w:rsid w:val="00245973"/>
    <w:rsid w:val="00245B41"/>
    <w:rsid w:val="00245EF4"/>
    <w:rsid w:val="002461DC"/>
    <w:rsid w:val="002463B4"/>
    <w:rsid w:val="002465CA"/>
    <w:rsid w:val="002465CF"/>
    <w:rsid w:val="00246643"/>
    <w:rsid w:val="00246BAB"/>
    <w:rsid w:val="00246D25"/>
    <w:rsid w:val="00246E2D"/>
    <w:rsid w:val="002472E2"/>
    <w:rsid w:val="00247396"/>
    <w:rsid w:val="00247454"/>
    <w:rsid w:val="00247593"/>
    <w:rsid w:val="00247664"/>
    <w:rsid w:val="00247710"/>
    <w:rsid w:val="0024775F"/>
    <w:rsid w:val="002477F2"/>
    <w:rsid w:val="0024796E"/>
    <w:rsid w:val="002479F8"/>
    <w:rsid w:val="00247AEB"/>
    <w:rsid w:val="00247BE9"/>
    <w:rsid w:val="00247C37"/>
    <w:rsid w:val="00247C44"/>
    <w:rsid w:val="00250279"/>
    <w:rsid w:val="0025049B"/>
    <w:rsid w:val="00250655"/>
    <w:rsid w:val="002509CD"/>
    <w:rsid w:val="00250D94"/>
    <w:rsid w:val="00250EF7"/>
    <w:rsid w:val="00250F8F"/>
    <w:rsid w:val="00251091"/>
    <w:rsid w:val="0025126D"/>
    <w:rsid w:val="00251322"/>
    <w:rsid w:val="00251568"/>
    <w:rsid w:val="002515BE"/>
    <w:rsid w:val="0025183E"/>
    <w:rsid w:val="002518A2"/>
    <w:rsid w:val="00251B4D"/>
    <w:rsid w:val="00252237"/>
    <w:rsid w:val="00252264"/>
    <w:rsid w:val="00252320"/>
    <w:rsid w:val="0025241D"/>
    <w:rsid w:val="00252575"/>
    <w:rsid w:val="00252850"/>
    <w:rsid w:val="00252CB3"/>
    <w:rsid w:val="00252F38"/>
    <w:rsid w:val="00253040"/>
    <w:rsid w:val="002532A9"/>
    <w:rsid w:val="0025343F"/>
    <w:rsid w:val="00253574"/>
    <w:rsid w:val="002535FD"/>
    <w:rsid w:val="0025360E"/>
    <w:rsid w:val="00253CF7"/>
    <w:rsid w:val="00253E00"/>
    <w:rsid w:val="00254067"/>
    <w:rsid w:val="002542CE"/>
    <w:rsid w:val="00254739"/>
    <w:rsid w:val="0025491F"/>
    <w:rsid w:val="002549A3"/>
    <w:rsid w:val="00254A37"/>
    <w:rsid w:val="00254C11"/>
    <w:rsid w:val="00255159"/>
    <w:rsid w:val="0025524C"/>
    <w:rsid w:val="002552B1"/>
    <w:rsid w:val="002552D5"/>
    <w:rsid w:val="002557E5"/>
    <w:rsid w:val="002558D3"/>
    <w:rsid w:val="002558E7"/>
    <w:rsid w:val="00255A49"/>
    <w:rsid w:val="00255D77"/>
    <w:rsid w:val="0025602C"/>
    <w:rsid w:val="002560F3"/>
    <w:rsid w:val="002564EF"/>
    <w:rsid w:val="0025695B"/>
    <w:rsid w:val="00256BA8"/>
    <w:rsid w:val="00256C47"/>
    <w:rsid w:val="00256CA2"/>
    <w:rsid w:val="00256CDB"/>
    <w:rsid w:val="00256E59"/>
    <w:rsid w:val="00256E94"/>
    <w:rsid w:val="002573AC"/>
    <w:rsid w:val="0025748F"/>
    <w:rsid w:val="002575B5"/>
    <w:rsid w:val="00257977"/>
    <w:rsid w:val="00257DCB"/>
    <w:rsid w:val="00257E69"/>
    <w:rsid w:val="00257ED4"/>
    <w:rsid w:val="0026024A"/>
    <w:rsid w:val="002602CA"/>
    <w:rsid w:val="002607ED"/>
    <w:rsid w:val="00260959"/>
    <w:rsid w:val="00260A90"/>
    <w:rsid w:val="00260D08"/>
    <w:rsid w:val="00261102"/>
    <w:rsid w:val="002611AD"/>
    <w:rsid w:val="002616FE"/>
    <w:rsid w:val="002617FD"/>
    <w:rsid w:val="0026193D"/>
    <w:rsid w:val="00261987"/>
    <w:rsid w:val="00261B9A"/>
    <w:rsid w:val="00261F3D"/>
    <w:rsid w:val="002624A5"/>
    <w:rsid w:val="00262507"/>
    <w:rsid w:val="00262508"/>
    <w:rsid w:val="0026251A"/>
    <w:rsid w:val="00262594"/>
    <w:rsid w:val="002627B1"/>
    <w:rsid w:val="00262895"/>
    <w:rsid w:val="00262A1B"/>
    <w:rsid w:val="00262A1C"/>
    <w:rsid w:val="00262B63"/>
    <w:rsid w:val="00262DB8"/>
    <w:rsid w:val="00262E7E"/>
    <w:rsid w:val="00262FD0"/>
    <w:rsid w:val="0026314B"/>
    <w:rsid w:val="00263343"/>
    <w:rsid w:val="002635A0"/>
    <w:rsid w:val="002635A3"/>
    <w:rsid w:val="0026363A"/>
    <w:rsid w:val="00263757"/>
    <w:rsid w:val="00263B0F"/>
    <w:rsid w:val="00263D84"/>
    <w:rsid w:val="00263DEB"/>
    <w:rsid w:val="0026408B"/>
    <w:rsid w:val="002646A6"/>
    <w:rsid w:val="002648A8"/>
    <w:rsid w:val="00264B83"/>
    <w:rsid w:val="00264E84"/>
    <w:rsid w:val="002652DA"/>
    <w:rsid w:val="002657C8"/>
    <w:rsid w:val="0026583C"/>
    <w:rsid w:val="00265B1E"/>
    <w:rsid w:val="002663FA"/>
    <w:rsid w:val="00266634"/>
    <w:rsid w:val="00266693"/>
    <w:rsid w:val="00266891"/>
    <w:rsid w:val="002668CE"/>
    <w:rsid w:val="00266A05"/>
    <w:rsid w:val="00266A5D"/>
    <w:rsid w:val="00266C2F"/>
    <w:rsid w:val="00266E61"/>
    <w:rsid w:val="00266EFB"/>
    <w:rsid w:val="00267748"/>
    <w:rsid w:val="002677A8"/>
    <w:rsid w:val="00267C85"/>
    <w:rsid w:val="00267CA4"/>
    <w:rsid w:val="00267DE4"/>
    <w:rsid w:val="00267DF1"/>
    <w:rsid w:val="002707DA"/>
    <w:rsid w:val="002708F9"/>
    <w:rsid w:val="00270932"/>
    <w:rsid w:val="00270BED"/>
    <w:rsid w:val="00270C66"/>
    <w:rsid w:val="00270D5C"/>
    <w:rsid w:val="002711B7"/>
    <w:rsid w:val="00271229"/>
    <w:rsid w:val="00271513"/>
    <w:rsid w:val="0027154E"/>
    <w:rsid w:val="002715C1"/>
    <w:rsid w:val="00271643"/>
    <w:rsid w:val="00271754"/>
    <w:rsid w:val="002718BD"/>
    <w:rsid w:val="00271A6C"/>
    <w:rsid w:val="00271D5C"/>
    <w:rsid w:val="002720AD"/>
    <w:rsid w:val="002720AF"/>
    <w:rsid w:val="002720BC"/>
    <w:rsid w:val="0027231A"/>
    <w:rsid w:val="0027239D"/>
    <w:rsid w:val="00272A35"/>
    <w:rsid w:val="00272F98"/>
    <w:rsid w:val="00273030"/>
    <w:rsid w:val="0027332B"/>
    <w:rsid w:val="00273622"/>
    <w:rsid w:val="00273830"/>
    <w:rsid w:val="00273A55"/>
    <w:rsid w:val="00273AE5"/>
    <w:rsid w:val="00273B15"/>
    <w:rsid w:val="00273CC3"/>
    <w:rsid w:val="00273DC8"/>
    <w:rsid w:val="00273FAF"/>
    <w:rsid w:val="00274144"/>
    <w:rsid w:val="002743AC"/>
    <w:rsid w:val="002745C6"/>
    <w:rsid w:val="002748CE"/>
    <w:rsid w:val="00274921"/>
    <w:rsid w:val="00275362"/>
    <w:rsid w:val="00275550"/>
    <w:rsid w:val="00275569"/>
    <w:rsid w:val="00276065"/>
    <w:rsid w:val="0027627B"/>
    <w:rsid w:val="002765E1"/>
    <w:rsid w:val="00276757"/>
    <w:rsid w:val="00276906"/>
    <w:rsid w:val="00276A05"/>
    <w:rsid w:val="00276B3F"/>
    <w:rsid w:val="00276BA0"/>
    <w:rsid w:val="00276D7A"/>
    <w:rsid w:val="00276EA0"/>
    <w:rsid w:val="002771FD"/>
    <w:rsid w:val="0027723A"/>
    <w:rsid w:val="0027775E"/>
    <w:rsid w:val="00277993"/>
    <w:rsid w:val="00277B93"/>
    <w:rsid w:val="00277E1C"/>
    <w:rsid w:val="00277E57"/>
    <w:rsid w:val="002801F1"/>
    <w:rsid w:val="002802A3"/>
    <w:rsid w:val="002803D3"/>
    <w:rsid w:val="002805FE"/>
    <w:rsid w:val="00280744"/>
    <w:rsid w:val="002808CB"/>
    <w:rsid w:val="002808FC"/>
    <w:rsid w:val="002809D4"/>
    <w:rsid w:val="00280AB9"/>
    <w:rsid w:val="00280D80"/>
    <w:rsid w:val="00280F33"/>
    <w:rsid w:val="00281161"/>
    <w:rsid w:val="0028143F"/>
    <w:rsid w:val="00281975"/>
    <w:rsid w:val="00281990"/>
    <w:rsid w:val="00281C12"/>
    <w:rsid w:val="00281CF3"/>
    <w:rsid w:val="002822A3"/>
    <w:rsid w:val="002822BA"/>
    <w:rsid w:val="002823F6"/>
    <w:rsid w:val="00282BD8"/>
    <w:rsid w:val="00282D7C"/>
    <w:rsid w:val="00282E85"/>
    <w:rsid w:val="0028314D"/>
    <w:rsid w:val="002834CE"/>
    <w:rsid w:val="0028359A"/>
    <w:rsid w:val="0028365D"/>
    <w:rsid w:val="00283791"/>
    <w:rsid w:val="002839A9"/>
    <w:rsid w:val="00283ABD"/>
    <w:rsid w:val="00283AEF"/>
    <w:rsid w:val="00283C05"/>
    <w:rsid w:val="00283C8E"/>
    <w:rsid w:val="00283D39"/>
    <w:rsid w:val="00283DF6"/>
    <w:rsid w:val="00283FFD"/>
    <w:rsid w:val="0028427F"/>
    <w:rsid w:val="0028434D"/>
    <w:rsid w:val="00284432"/>
    <w:rsid w:val="00284A6D"/>
    <w:rsid w:val="00284C51"/>
    <w:rsid w:val="00284D12"/>
    <w:rsid w:val="00285062"/>
    <w:rsid w:val="002851BD"/>
    <w:rsid w:val="002852F5"/>
    <w:rsid w:val="00285434"/>
    <w:rsid w:val="00285469"/>
    <w:rsid w:val="00285557"/>
    <w:rsid w:val="00285702"/>
    <w:rsid w:val="00285ADB"/>
    <w:rsid w:val="00285FF4"/>
    <w:rsid w:val="00286623"/>
    <w:rsid w:val="002867D3"/>
    <w:rsid w:val="0028684D"/>
    <w:rsid w:val="00286B9C"/>
    <w:rsid w:val="00286BDF"/>
    <w:rsid w:val="00286DFD"/>
    <w:rsid w:val="00286EC1"/>
    <w:rsid w:val="00286FEE"/>
    <w:rsid w:val="00287143"/>
    <w:rsid w:val="002871D6"/>
    <w:rsid w:val="00287473"/>
    <w:rsid w:val="002874DE"/>
    <w:rsid w:val="0028750A"/>
    <w:rsid w:val="00287993"/>
    <w:rsid w:val="00287A68"/>
    <w:rsid w:val="00287A85"/>
    <w:rsid w:val="00287BA4"/>
    <w:rsid w:val="00287D0D"/>
    <w:rsid w:val="00287DA9"/>
    <w:rsid w:val="00287E8E"/>
    <w:rsid w:val="00287F03"/>
    <w:rsid w:val="00287F7A"/>
    <w:rsid w:val="00287FC2"/>
    <w:rsid w:val="00290138"/>
    <w:rsid w:val="002903A1"/>
    <w:rsid w:val="002904F9"/>
    <w:rsid w:val="00290546"/>
    <w:rsid w:val="0029090D"/>
    <w:rsid w:val="0029107F"/>
    <w:rsid w:val="00291273"/>
    <w:rsid w:val="002919BC"/>
    <w:rsid w:val="00291A1E"/>
    <w:rsid w:val="00291BC6"/>
    <w:rsid w:val="00292045"/>
    <w:rsid w:val="002921B5"/>
    <w:rsid w:val="002929B7"/>
    <w:rsid w:val="00292A06"/>
    <w:rsid w:val="00292A42"/>
    <w:rsid w:val="00292C34"/>
    <w:rsid w:val="00292D90"/>
    <w:rsid w:val="00292DFA"/>
    <w:rsid w:val="0029305B"/>
    <w:rsid w:val="00293750"/>
    <w:rsid w:val="00293829"/>
    <w:rsid w:val="00293C1E"/>
    <w:rsid w:val="00293C35"/>
    <w:rsid w:val="00293EFF"/>
    <w:rsid w:val="00294089"/>
    <w:rsid w:val="002943D3"/>
    <w:rsid w:val="00294C10"/>
    <w:rsid w:val="00294E0E"/>
    <w:rsid w:val="00294F5F"/>
    <w:rsid w:val="00294F62"/>
    <w:rsid w:val="00295274"/>
    <w:rsid w:val="00295548"/>
    <w:rsid w:val="0029586E"/>
    <w:rsid w:val="002959D3"/>
    <w:rsid w:val="00295CE3"/>
    <w:rsid w:val="00295ECB"/>
    <w:rsid w:val="00295F2A"/>
    <w:rsid w:val="0029642A"/>
    <w:rsid w:val="00296599"/>
    <w:rsid w:val="002967CF"/>
    <w:rsid w:val="002974ED"/>
    <w:rsid w:val="00297614"/>
    <w:rsid w:val="00297911"/>
    <w:rsid w:val="00297960"/>
    <w:rsid w:val="00297DF3"/>
    <w:rsid w:val="002A002E"/>
    <w:rsid w:val="002A00BB"/>
    <w:rsid w:val="002A0648"/>
    <w:rsid w:val="002A0781"/>
    <w:rsid w:val="002A07EC"/>
    <w:rsid w:val="002A096F"/>
    <w:rsid w:val="002A0C2A"/>
    <w:rsid w:val="002A0EC3"/>
    <w:rsid w:val="002A10E4"/>
    <w:rsid w:val="002A12FE"/>
    <w:rsid w:val="002A16FA"/>
    <w:rsid w:val="002A1825"/>
    <w:rsid w:val="002A1943"/>
    <w:rsid w:val="002A19B2"/>
    <w:rsid w:val="002A19C7"/>
    <w:rsid w:val="002A1B88"/>
    <w:rsid w:val="002A21B3"/>
    <w:rsid w:val="002A263F"/>
    <w:rsid w:val="002A2762"/>
    <w:rsid w:val="002A27F3"/>
    <w:rsid w:val="002A2D75"/>
    <w:rsid w:val="002A2E00"/>
    <w:rsid w:val="002A32A5"/>
    <w:rsid w:val="002A3364"/>
    <w:rsid w:val="002A340C"/>
    <w:rsid w:val="002A3B99"/>
    <w:rsid w:val="002A3F60"/>
    <w:rsid w:val="002A4065"/>
    <w:rsid w:val="002A4636"/>
    <w:rsid w:val="002A4923"/>
    <w:rsid w:val="002A5017"/>
    <w:rsid w:val="002A5165"/>
    <w:rsid w:val="002A5977"/>
    <w:rsid w:val="002A5A37"/>
    <w:rsid w:val="002A5A89"/>
    <w:rsid w:val="002A5B24"/>
    <w:rsid w:val="002A5DF4"/>
    <w:rsid w:val="002A5F6A"/>
    <w:rsid w:val="002A619C"/>
    <w:rsid w:val="002A61F8"/>
    <w:rsid w:val="002A66EC"/>
    <w:rsid w:val="002A6967"/>
    <w:rsid w:val="002A6A40"/>
    <w:rsid w:val="002A71B8"/>
    <w:rsid w:val="002A728C"/>
    <w:rsid w:val="002A7294"/>
    <w:rsid w:val="002A73A0"/>
    <w:rsid w:val="002A7669"/>
    <w:rsid w:val="002A76AB"/>
    <w:rsid w:val="002A7807"/>
    <w:rsid w:val="002A785B"/>
    <w:rsid w:val="002A7EA7"/>
    <w:rsid w:val="002B0001"/>
    <w:rsid w:val="002B009B"/>
    <w:rsid w:val="002B00A4"/>
    <w:rsid w:val="002B02C9"/>
    <w:rsid w:val="002B0401"/>
    <w:rsid w:val="002B06AE"/>
    <w:rsid w:val="002B0E1E"/>
    <w:rsid w:val="002B126A"/>
    <w:rsid w:val="002B13E8"/>
    <w:rsid w:val="002B1749"/>
    <w:rsid w:val="002B1A10"/>
    <w:rsid w:val="002B1BAE"/>
    <w:rsid w:val="002B1C36"/>
    <w:rsid w:val="002B1C51"/>
    <w:rsid w:val="002B2047"/>
    <w:rsid w:val="002B26A0"/>
    <w:rsid w:val="002B2737"/>
    <w:rsid w:val="002B2861"/>
    <w:rsid w:val="002B2870"/>
    <w:rsid w:val="002B2B03"/>
    <w:rsid w:val="002B2BFC"/>
    <w:rsid w:val="002B2C48"/>
    <w:rsid w:val="002B313E"/>
    <w:rsid w:val="002B3166"/>
    <w:rsid w:val="002B33D3"/>
    <w:rsid w:val="002B371E"/>
    <w:rsid w:val="002B37D7"/>
    <w:rsid w:val="002B38C9"/>
    <w:rsid w:val="002B3A23"/>
    <w:rsid w:val="002B3C8E"/>
    <w:rsid w:val="002B3FE9"/>
    <w:rsid w:val="002B4003"/>
    <w:rsid w:val="002B461B"/>
    <w:rsid w:val="002B487B"/>
    <w:rsid w:val="002B4BC3"/>
    <w:rsid w:val="002B4D36"/>
    <w:rsid w:val="002B4DA4"/>
    <w:rsid w:val="002B4E84"/>
    <w:rsid w:val="002B4E8E"/>
    <w:rsid w:val="002B4F83"/>
    <w:rsid w:val="002B50A3"/>
    <w:rsid w:val="002B5322"/>
    <w:rsid w:val="002B5455"/>
    <w:rsid w:val="002B5490"/>
    <w:rsid w:val="002B55CC"/>
    <w:rsid w:val="002B5970"/>
    <w:rsid w:val="002B5B4F"/>
    <w:rsid w:val="002B5C07"/>
    <w:rsid w:val="002B5FA5"/>
    <w:rsid w:val="002B6047"/>
    <w:rsid w:val="002B608A"/>
    <w:rsid w:val="002B60CC"/>
    <w:rsid w:val="002B67D9"/>
    <w:rsid w:val="002B6A85"/>
    <w:rsid w:val="002B6D57"/>
    <w:rsid w:val="002B6DC8"/>
    <w:rsid w:val="002B7018"/>
    <w:rsid w:val="002B7254"/>
    <w:rsid w:val="002B72D1"/>
    <w:rsid w:val="002B7350"/>
    <w:rsid w:val="002B7916"/>
    <w:rsid w:val="002B7A06"/>
    <w:rsid w:val="002B7A46"/>
    <w:rsid w:val="002B7AAA"/>
    <w:rsid w:val="002B7B5E"/>
    <w:rsid w:val="002B7C2C"/>
    <w:rsid w:val="002B7C31"/>
    <w:rsid w:val="002B7CAD"/>
    <w:rsid w:val="002B7CC8"/>
    <w:rsid w:val="002B7CCD"/>
    <w:rsid w:val="002B7D13"/>
    <w:rsid w:val="002B7D38"/>
    <w:rsid w:val="002B7E13"/>
    <w:rsid w:val="002C0141"/>
    <w:rsid w:val="002C01AD"/>
    <w:rsid w:val="002C05BA"/>
    <w:rsid w:val="002C0702"/>
    <w:rsid w:val="002C07D6"/>
    <w:rsid w:val="002C081B"/>
    <w:rsid w:val="002C0A37"/>
    <w:rsid w:val="002C0BD9"/>
    <w:rsid w:val="002C0E40"/>
    <w:rsid w:val="002C0E45"/>
    <w:rsid w:val="002C0F5C"/>
    <w:rsid w:val="002C0F8D"/>
    <w:rsid w:val="002C11A4"/>
    <w:rsid w:val="002C123C"/>
    <w:rsid w:val="002C1498"/>
    <w:rsid w:val="002C15C7"/>
    <w:rsid w:val="002C17E3"/>
    <w:rsid w:val="002C1877"/>
    <w:rsid w:val="002C18AD"/>
    <w:rsid w:val="002C1939"/>
    <w:rsid w:val="002C1F6A"/>
    <w:rsid w:val="002C2021"/>
    <w:rsid w:val="002C21E2"/>
    <w:rsid w:val="002C2437"/>
    <w:rsid w:val="002C2708"/>
    <w:rsid w:val="002C282A"/>
    <w:rsid w:val="002C296B"/>
    <w:rsid w:val="002C29DA"/>
    <w:rsid w:val="002C2A93"/>
    <w:rsid w:val="002C2AD9"/>
    <w:rsid w:val="002C2C7F"/>
    <w:rsid w:val="002C2F40"/>
    <w:rsid w:val="002C375A"/>
    <w:rsid w:val="002C394C"/>
    <w:rsid w:val="002C3B38"/>
    <w:rsid w:val="002C3DAC"/>
    <w:rsid w:val="002C411C"/>
    <w:rsid w:val="002C4171"/>
    <w:rsid w:val="002C431A"/>
    <w:rsid w:val="002C4687"/>
    <w:rsid w:val="002C4B67"/>
    <w:rsid w:val="002C4E55"/>
    <w:rsid w:val="002C4F1B"/>
    <w:rsid w:val="002C5993"/>
    <w:rsid w:val="002C5C3C"/>
    <w:rsid w:val="002C5C3E"/>
    <w:rsid w:val="002C5E86"/>
    <w:rsid w:val="002C6525"/>
    <w:rsid w:val="002C65A8"/>
    <w:rsid w:val="002C6690"/>
    <w:rsid w:val="002C6695"/>
    <w:rsid w:val="002C673C"/>
    <w:rsid w:val="002C6948"/>
    <w:rsid w:val="002C6B60"/>
    <w:rsid w:val="002C6EA4"/>
    <w:rsid w:val="002C7263"/>
    <w:rsid w:val="002C737B"/>
    <w:rsid w:val="002C75BD"/>
    <w:rsid w:val="002C75DE"/>
    <w:rsid w:val="002C7821"/>
    <w:rsid w:val="002C7A52"/>
    <w:rsid w:val="002C7E2C"/>
    <w:rsid w:val="002D0290"/>
    <w:rsid w:val="002D03D1"/>
    <w:rsid w:val="002D0564"/>
    <w:rsid w:val="002D05F1"/>
    <w:rsid w:val="002D0673"/>
    <w:rsid w:val="002D08B8"/>
    <w:rsid w:val="002D0A2F"/>
    <w:rsid w:val="002D0BD7"/>
    <w:rsid w:val="002D0F1B"/>
    <w:rsid w:val="002D0F74"/>
    <w:rsid w:val="002D1094"/>
    <w:rsid w:val="002D10D6"/>
    <w:rsid w:val="002D11C4"/>
    <w:rsid w:val="002D1352"/>
    <w:rsid w:val="002D13BB"/>
    <w:rsid w:val="002D13E9"/>
    <w:rsid w:val="002D1465"/>
    <w:rsid w:val="002D1493"/>
    <w:rsid w:val="002D1503"/>
    <w:rsid w:val="002D17A1"/>
    <w:rsid w:val="002D1DC2"/>
    <w:rsid w:val="002D1EB4"/>
    <w:rsid w:val="002D1F33"/>
    <w:rsid w:val="002D2159"/>
    <w:rsid w:val="002D2452"/>
    <w:rsid w:val="002D2558"/>
    <w:rsid w:val="002D2709"/>
    <w:rsid w:val="002D28D5"/>
    <w:rsid w:val="002D2A34"/>
    <w:rsid w:val="002D2E22"/>
    <w:rsid w:val="002D2F15"/>
    <w:rsid w:val="002D3042"/>
    <w:rsid w:val="002D30D6"/>
    <w:rsid w:val="002D314D"/>
    <w:rsid w:val="002D34AB"/>
    <w:rsid w:val="002D34EB"/>
    <w:rsid w:val="002D3584"/>
    <w:rsid w:val="002D35C9"/>
    <w:rsid w:val="002D3734"/>
    <w:rsid w:val="002D3745"/>
    <w:rsid w:val="002D38C3"/>
    <w:rsid w:val="002D39C8"/>
    <w:rsid w:val="002D3A34"/>
    <w:rsid w:val="002D3BA5"/>
    <w:rsid w:val="002D3DEB"/>
    <w:rsid w:val="002D4056"/>
    <w:rsid w:val="002D4129"/>
    <w:rsid w:val="002D42F4"/>
    <w:rsid w:val="002D4586"/>
    <w:rsid w:val="002D487C"/>
    <w:rsid w:val="002D48B9"/>
    <w:rsid w:val="002D4AE6"/>
    <w:rsid w:val="002D509F"/>
    <w:rsid w:val="002D53BC"/>
    <w:rsid w:val="002D56A2"/>
    <w:rsid w:val="002D5827"/>
    <w:rsid w:val="002D59F2"/>
    <w:rsid w:val="002D5B82"/>
    <w:rsid w:val="002D5CCE"/>
    <w:rsid w:val="002D5DD8"/>
    <w:rsid w:val="002D60F2"/>
    <w:rsid w:val="002D637B"/>
    <w:rsid w:val="002D6706"/>
    <w:rsid w:val="002D67B8"/>
    <w:rsid w:val="002D6964"/>
    <w:rsid w:val="002D6AB8"/>
    <w:rsid w:val="002D6AC2"/>
    <w:rsid w:val="002D6AFB"/>
    <w:rsid w:val="002D6B1A"/>
    <w:rsid w:val="002D6BB9"/>
    <w:rsid w:val="002D6C3A"/>
    <w:rsid w:val="002D6DF5"/>
    <w:rsid w:val="002D6E8A"/>
    <w:rsid w:val="002D6EA9"/>
    <w:rsid w:val="002D6F6C"/>
    <w:rsid w:val="002D7109"/>
    <w:rsid w:val="002D719D"/>
    <w:rsid w:val="002D7209"/>
    <w:rsid w:val="002D750F"/>
    <w:rsid w:val="002D7B65"/>
    <w:rsid w:val="002D7CC9"/>
    <w:rsid w:val="002E02F3"/>
    <w:rsid w:val="002E048C"/>
    <w:rsid w:val="002E06CD"/>
    <w:rsid w:val="002E06E9"/>
    <w:rsid w:val="002E0CED"/>
    <w:rsid w:val="002E0E40"/>
    <w:rsid w:val="002E0EE8"/>
    <w:rsid w:val="002E1014"/>
    <w:rsid w:val="002E10E6"/>
    <w:rsid w:val="002E1208"/>
    <w:rsid w:val="002E122B"/>
    <w:rsid w:val="002E1459"/>
    <w:rsid w:val="002E1464"/>
    <w:rsid w:val="002E15AB"/>
    <w:rsid w:val="002E1935"/>
    <w:rsid w:val="002E1A38"/>
    <w:rsid w:val="002E1BC9"/>
    <w:rsid w:val="002E1D38"/>
    <w:rsid w:val="002E1F41"/>
    <w:rsid w:val="002E202A"/>
    <w:rsid w:val="002E20DE"/>
    <w:rsid w:val="002E22A8"/>
    <w:rsid w:val="002E23BC"/>
    <w:rsid w:val="002E2453"/>
    <w:rsid w:val="002E2538"/>
    <w:rsid w:val="002E2792"/>
    <w:rsid w:val="002E2A8F"/>
    <w:rsid w:val="002E2F7D"/>
    <w:rsid w:val="002E31DD"/>
    <w:rsid w:val="002E374D"/>
    <w:rsid w:val="002E3843"/>
    <w:rsid w:val="002E38F3"/>
    <w:rsid w:val="002E3AD4"/>
    <w:rsid w:val="002E3B3C"/>
    <w:rsid w:val="002E3CDA"/>
    <w:rsid w:val="002E3EFA"/>
    <w:rsid w:val="002E3FBF"/>
    <w:rsid w:val="002E42A4"/>
    <w:rsid w:val="002E45BD"/>
    <w:rsid w:val="002E46B4"/>
    <w:rsid w:val="002E4EEB"/>
    <w:rsid w:val="002E503C"/>
    <w:rsid w:val="002E5CA6"/>
    <w:rsid w:val="002E6132"/>
    <w:rsid w:val="002E6452"/>
    <w:rsid w:val="002E646B"/>
    <w:rsid w:val="002E67EA"/>
    <w:rsid w:val="002E6877"/>
    <w:rsid w:val="002E6A26"/>
    <w:rsid w:val="002E6AE4"/>
    <w:rsid w:val="002E6E91"/>
    <w:rsid w:val="002E6F7C"/>
    <w:rsid w:val="002E7054"/>
    <w:rsid w:val="002E7165"/>
    <w:rsid w:val="002E717D"/>
    <w:rsid w:val="002E744F"/>
    <w:rsid w:val="002E75C4"/>
    <w:rsid w:val="002E76B6"/>
    <w:rsid w:val="002E79EC"/>
    <w:rsid w:val="002E7A23"/>
    <w:rsid w:val="002E7BEA"/>
    <w:rsid w:val="002E7FE8"/>
    <w:rsid w:val="002F0169"/>
    <w:rsid w:val="002F059F"/>
    <w:rsid w:val="002F0AD3"/>
    <w:rsid w:val="002F0BA7"/>
    <w:rsid w:val="002F0DD4"/>
    <w:rsid w:val="002F0EB9"/>
    <w:rsid w:val="002F0F9D"/>
    <w:rsid w:val="002F10A5"/>
    <w:rsid w:val="002F11D5"/>
    <w:rsid w:val="002F161F"/>
    <w:rsid w:val="002F17C4"/>
    <w:rsid w:val="002F1865"/>
    <w:rsid w:val="002F1936"/>
    <w:rsid w:val="002F1A47"/>
    <w:rsid w:val="002F1BC0"/>
    <w:rsid w:val="002F1E57"/>
    <w:rsid w:val="002F1ECE"/>
    <w:rsid w:val="002F1FBB"/>
    <w:rsid w:val="002F2375"/>
    <w:rsid w:val="002F23F3"/>
    <w:rsid w:val="002F25E1"/>
    <w:rsid w:val="002F2A28"/>
    <w:rsid w:val="002F2D68"/>
    <w:rsid w:val="002F3167"/>
    <w:rsid w:val="002F31E4"/>
    <w:rsid w:val="002F35B1"/>
    <w:rsid w:val="002F36B5"/>
    <w:rsid w:val="002F377C"/>
    <w:rsid w:val="002F37F9"/>
    <w:rsid w:val="002F3860"/>
    <w:rsid w:val="002F3A03"/>
    <w:rsid w:val="002F3A1B"/>
    <w:rsid w:val="002F3A24"/>
    <w:rsid w:val="002F3C20"/>
    <w:rsid w:val="002F3DCB"/>
    <w:rsid w:val="002F40C4"/>
    <w:rsid w:val="002F4164"/>
    <w:rsid w:val="002F4187"/>
    <w:rsid w:val="002F43D2"/>
    <w:rsid w:val="002F45BB"/>
    <w:rsid w:val="002F4695"/>
    <w:rsid w:val="002F48B8"/>
    <w:rsid w:val="002F4D2E"/>
    <w:rsid w:val="002F4DD9"/>
    <w:rsid w:val="002F5486"/>
    <w:rsid w:val="002F5570"/>
    <w:rsid w:val="002F5714"/>
    <w:rsid w:val="002F57E1"/>
    <w:rsid w:val="002F5AD2"/>
    <w:rsid w:val="002F5C59"/>
    <w:rsid w:val="002F5FAD"/>
    <w:rsid w:val="002F61BB"/>
    <w:rsid w:val="002F6578"/>
    <w:rsid w:val="002F669E"/>
    <w:rsid w:val="002F670A"/>
    <w:rsid w:val="002F6832"/>
    <w:rsid w:val="002F69AD"/>
    <w:rsid w:val="002F6B08"/>
    <w:rsid w:val="002F6DE6"/>
    <w:rsid w:val="002F6E1D"/>
    <w:rsid w:val="002F6EFB"/>
    <w:rsid w:val="002F7186"/>
    <w:rsid w:val="002F719F"/>
    <w:rsid w:val="002F748C"/>
    <w:rsid w:val="002F74C9"/>
    <w:rsid w:val="002F7521"/>
    <w:rsid w:val="002F76F4"/>
    <w:rsid w:val="002F79C7"/>
    <w:rsid w:val="002F7B63"/>
    <w:rsid w:val="002F7CC0"/>
    <w:rsid w:val="003000D4"/>
    <w:rsid w:val="00300168"/>
    <w:rsid w:val="00300848"/>
    <w:rsid w:val="00300875"/>
    <w:rsid w:val="00300C8D"/>
    <w:rsid w:val="00300DA9"/>
    <w:rsid w:val="00300EED"/>
    <w:rsid w:val="00300FE3"/>
    <w:rsid w:val="003011C6"/>
    <w:rsid w:val="00301631"/>
    <w:rsid w:val="00301F4C"/>
    <w:rsid w:val="00302021"/>
    <w:rsid w:val="0030269B"/>
    <w:rsid w:val="00302997"/>
    <w:rsid w:val="00302E0A"/>
    <w:rsid w:val="00302F41"/>
    <w:rsid w:val="003031E8"/>
    <w:rsid w:val="00303366"/>
    <w:rsid w:val="00303709"/>
    <w:rsid w:val="003037AE"/>
    <w:rsid w:val="003038B7"/>
    <w:rsid w:val="00303A54"/>
    <w:rsid w:val="00303DE6"/>
    <w:rsid w:val="00303FF7"/>
    <w:rsid w:val="0030419A"/>
    <w:rsid w:val="0030429B"/>
    <w:rsid w:val="00304474"/>
    <w:rsid w:val="00304725"/>
    <w:rsid w:val="0030472B"/>
    <w:rsid w:val="003051C8"/>
    <w:rsid w:val="00305267"/>
    <w:rsid w:val="003052A4"/>
    <w:rsid w:val="00305331"/>
    <w:rsid w:val="0030550E"/>
    <w:rsid w:val="00305522"/>
    <w:rsid w:val="003058E5"/>
    <w:rsid w:val="00305A74"/>
    <w:rsid w:val="00305B23"/>
    <w:rsid w:val="00305BB9"/>
    <w:rsid w:val="00305F57"/>
    <w:rsid w:val="00305FA8"/>
    <w:rsid w:val="00306049"/>
    <w:rsid w:val="003061DD"/>
    <w:rsid w:val="003061FD"/>
    <w:rsid w:val="00306263"/>
    <w:rsid w:val="003066D0"/>
    <w:rsid w:val="003071EC"/>
    <w:rsid w:val="00307323"/>
    <w:rsid w:val="00307AF5"/>
    <w:rsid w:val="00307BEB"/>
    <w:rsid w:val="00307EF0"/>
    <w:rsid w:val="003104A2"/>
    <w:rsid w:val="00310A69"/>
    <w:rsid w:val="00310BE4"/>
    <w:rsid w:val="00310D25"/>
    <w:rsid w:val="00310F5B"/>
    <w:rsid w:val="0031129B"/>
    <w:rsid w:val="003112BA"/>
    <w:rsid w:val="003113D1"/>
    <w:rsid w:val="00311490"/>
    <w:rsid w:val="00311A56"/>
    <w:rsid w:val="00311C8F"/>
    <w:rsid w:val="0031263F"/>
    <w:rsid w:val="003126F0"/>
    <w:rsid w:val="00312A72"/>
    <w:rsid w:val="00312DF5"/>
    <w:rsid w:val="00312F64"/>
    <w:rsid w:val="003131F4"/>
    <w:rsid w:val="0031336E"/>
    <w:rsid w:val="003133CD"/>
    <w:rsid w:val="003136CE"/>
    <w:rsid w:val="003137A6"/>
    <w:rsid w:val="00313898"/>
    <w:rsid w:val="0031393F"/>
    <w:rsid w:val="00313A17"/>
    <w:rsid w:val="00313A18"/>
    <w:rsid w:val="00313DEA"/>
    <w:rsid w:val="00313E27"/>
    <w:rsid w:val="003140C9"/>
    <w:rsid w:val="003144E8"/>
    <w:rsid w:val="00314767"/>
    <w:rsid w:val="00314847"/>
    <w:rsid w:val="003149D7"/>
    <w:rsid w:val="00314AAB"/>
    <w:rsid w:val="00314BEC"/>
    <w:rsid w:val="00314C7E"/>
    <w:rsid w:val="00314CDB"/>
    <w:rsid w:val="00314E17"/>
    <w:rsid w:val="00315099"/>
    <w:rsid w:val="003151B2"/>
    <w:rsid w:val="003152C7"/>
    <w:rsid w:val="00315408"/>
    <w:rsid w:val="00315728"/>
    <w:rsid w:val="0031594E"/>
    <w:rsid w:val="00315B0B"/>
    <w:rsid w:val="00315B33"/>
    <w:rsid w:val="00315CFE"/>
    <w:rsid w:val="003164B1"/>
    <w:rsid w:val="003165FA"/>
    <w:rsid w:val="003166FD"/>
    <w:rsid w:val="00316966"/>
    <w:rsid w:val="00316A0E"/>
    <w:rsid w:val="00316A5E"/>
    <w:rsid w:val="00316AC9"/>
    <w:rsid w:val="00316B27"/>
    <w:rsid w:val="00316EAB"/>
    <w:rsid w:val="00316EC5"/>
    <w:rsid w:val="00316F28"/>
    <w:rsid w:val="00316F7E"/>
    <w:rsid w:val="00316FE9"/>
    <w:rsid w:val="00317287"/>
    <w:rsid w:val="00317ADC"/>
    <w:rsid w:val="00317B47"/>
    <w:rsid w:val="00317BDE"/>
    <w:rsid w:val="003202A1"/>
    <w:rsid w:val="003202A3"/>
    <w:rsid w:val="0032031A"/>
    <w:rsid w:val="003203B8"/>
    <w:rsid w:val="00320421"/>
    <w:rsid w:val="003204D9"/>
    <w:rsid w:val="003205E3"/>
    <w:rsid w:val="003209C8"/>
    <w:rsid w:val="00320C49"/>
    <w:rsid w:val="00320FB8"/>
    <w:rsid w:val="0032107F"/>
    <w:rsid w:val="00321384"/>
    <w:rsid w:val="00321AD7"/>
    <w:rsid w:val="00321ADB"/>
    <w:rsid w:val="00321E4B"/>
    <w:rsid w:val="00322360"/>
    <w:rsid w:val="00322361"/>
    <w:rsid w:val="00322717"/>
    <w:rsid w:val="00322B9E"/>
    <w:rsid w:val="00322F21"/>
    <w:rsid w:val="00322FFE"/>
    <w:rsid w:val="0032301A"/>
    <w:rsid w:val="00323432"/>
    <w:rsid w:val="003236F2"/>
    <w:rsid w:val="00323AFB"/>
    <w:rsid w:val="00324049"/>
    <w:rsid w:val="0032412C"/>
    <w:rsid w:val="00324321"/>
    <w:rsid w:val="00324459"/>
    <w:rsid w:val="003244AD"/>
    <w:rsid w:val="003247CC"/>
    <w:rsid w:val="00324AF8"/>
    <w:rsid w:val="00324FB1"/>
    <w:rsid w:val="00325107"/>
    <w:rsid w:val="00325254"/>
    <w:rsid w:val="0032567E"/>
    <w:rsid w:val="0032584F"/>
    <w:rsid w:val="00325C7A"/>
    <w:rsid w:val="00325CEC"/>
    <w:rsid w:val="00325DF6"/>
    <w:rsid w:val="003262A8"/>
    <w:rsid w:val="00326326"/>
    <w:rsid w:val="00326400"/>
    <w:rsid w:val="00326567"/>
    <w:rsid w:val="00326BB1"/>
    <w:rsid w:val="00326CFF"/>
    <w:rsid w:val="00326E97"/>
    <w:rsid w:val="00326FEB"/>
    <w:rsid w:val="003270C3"/>
    <w:rsid w:val="00327211"/>
    <w:rsid w:val="003274B0"/>
    <w:rsid w:val="00327955"/>
    <w:rsid w:val="00327A71"/>
    <w:rsid w:val="00327C0E"/>
    <w:rsid w:val="00327CDB"/>
    <w:rsid w:val="00327CFC"/>
    <w:rsid w:val="00327F21"/>
    <w:rsid w:val="003301D4"/>
    <w:rsid w:val="003302A1"/>
    <w:rsid w:val="003303DA"/>
    <w:rsid w:val="0033044E"/>
    <w:rsid w:val="003307E1"/>
    <w:rsid w:val="003309C8"/>
    <w:rsid w:val="00330DDA"/>
    <w:rsid w:val="00330F32"/>
    <w:rsid w:val="00330F5B"/>
    <w:rsid w:val="003310C1"/>
    <w:rsid w:val="003310D9"/>
    <w:rsid w:val="00331AE1"/>
    <w:rsid w:val="00331C46"/>
    <w:rsid w:val="00331C8A"/>
    <w:rsid w:val="00331E47"/>
    <w:rsid w:val="00331F29"/>
    <w:rsid w:val="0033222E"/>
    <w:rsid w:val="0033231F"/>
    <w:rsid w:val="003323EA"/>
    <w:rsid w:val="003327F7"/>
    <w:rsid w:val="00332A37"/>
    <w:rsid w:val="00332D27"/>
    <w:rsid w:val="00332E5E"/>
    <w:rsid w:val="00332F8F"/>
    <w:rsid w:val="003336A7"/>
    <w:rsid w:val="003339DB"/>
    <w:rsid w:val="00333B2E"/>
    <w:rsid w:val="00333FAF"/>
    <w:rsid w:val="003340D7"/>
    <w:rsid w:val="00334250"/>
    <w:rsid w:val="003344A2"/>
    <w:rsid w:val="0033454A"/>
    <w:rsid w:val="003345A2"/>
    <w:rsid w:val="0033461A"/>
    <w:rsid w:val="003346BF"/>
    <w:rsid w:val="0033471C"/>
    <w:rsid w:val="00334721"/>
    <w:rsid w:val="003348D1"/>
    <w:rsid w:val="00334A29"/>
    <w:rsid w:val="00334AF8"/>
    <w:rsid w:val="00334BF7"/>
    <w:rsid w:val="00334C77"/>
    <w:rsid w:val="00334E14"/>
    <w:rsid w:val="00335059"/>
    <w:rsid w:val="00335078"/>
    <w:rsid w:val="00335530"/>
    <w:rsid w:val="003356D2"/>
    <w:rsid w:val="0033584B"/>
    <w:rsid w:val="00335A52"/>
    <w:rsid w:val="00335ACC"/>
    <w:rsid w:val="00335C1F"/>
    <w:rsid w:val="00335C60"/>
    <w:rsid w:val="00335C9B"/>
    <w:rsid w:val="00335E70"/>
    <w:rsid w:val="00335F4E"/>
    <w:rsid w:val="0033644A"/>
    <w:rsid w:val="0033647D"/>
    <w:rsid w:val="00336705"/>
    <w:rsid w:val="0033678E"/>
    <w:rsid w:val="00336BE6"/>
    <w:rsid w:val="0033742E"/>
    <w:rsid w:val="003374F6"/>
    <w:rsid w:val="00337AF4"/>
    <w:rsid w:val="00337E78"/>
    <w:rsid w:val="00337F8E"/>
    <w:rsid w:val="00340646"/>
    <w:rsid w:val="0034095A"/>
    <w:rsid w:val="00340968"/>
    <w:rsid w:val="0034096A"/>
    <w:rsid w:val="00340A00"/>
    <w:rsid w:val="00340A67"/>
    <w:rsid w:val="00340C0B"/>
    <w:rsid w:val="00341021"/>
    <w:rsid w:val="00341368"/>
    <w:rsid w:val="00341661"/>
    <w:rsid w:val="00341714"/>
    <w:rsid w:val="00341813"/>
    <w:rsid w:val="0034183D"/>
    <w:rsid w:val="003420BF"/>
    <w:rsid w:val="003426DC"/>
    <w:rsid w:val="0034277B"/>
    <w:rsid w:val="0034277F"/>
    <w:rsid w:val="00342B87"/>
    <w:rsid w:val="00343197"/>
    <w:rsid w:val="003431AE"/>
    <w:rsid w:val="00343286"/>
    <w:rsid w:val="003435A2"/>
    <w:rsid w:val="003435DD"/>
    <w:rsid w:val="003438D6"/>
    <w:rsid w:val="00343960"/>
    <w:rsid w:val="00343AD3"/>
    <w:rsid w:val="00343CFB"/>
    <w:rsid w:val="00343D1F"/>
    <w:rsid w:val="00343D20"/>
    <w:rsid w:val="00343D81"/>
    <w:rsid w:val="00343DA6"/>
    <w:rsid w:val="00344401"/>
    <w:rsid w:val="00344767"/>
    <w:rsid w:val="003447D1"/>
    <w:rsid w:val="00344AED"/>
    <w:rsid w:val="00344B81"/>
    <w:rsid w:val="00344C2C"/>
    <w:rsid w:val="00345029"/>
    <w:rsid w:val="0034516C"/>
    <w:rsid w:val="00345253"/>
    <w:rsid w:val="0034537E"/>
    <w:rsid w:val="00345976"/>
    <w:rsid w:val="00345A05"/>
    <w:rsid w:val="00345CB6"/>
    <w:rsid w:val="00346019"/>
    <w:rsid w:val="00346308"/>
    <w:rsid w:val="003464A8"/>
    <w:rsid w:val="00346762"/>
    <w:rsid w:val="00346D44"/>
    <w:rsid w:val="00347192"/>
    <w:rsid w:val="00347234"/>
    <w:rsid w:val="00347298"/>
    <w:rsid w:val="00347349"/>
    <w:rsid w:val="0034755D"/>
    <w:rsid w:val="00347693"/>
    <w:rsid w:val="003476DE"/>
    <w:rsid w:val="00347705"/>
    <w:rsid w:val="003478D8"/>
    <w:rsid w:val="00347927"/>
    <w:rsid w:val="00347C7F"/>
    <w:rsid w:val="00347CA2"/>
    <w:rsid w:val="00347F47"/>
    <w:rsid w:val="00350086"/>
    <w:rsid w:val="00350161"/>
    <w:rsid w:val="00350469"/>
    <w:rsid w:val="003504BA"/>
    <w:rsid w:val="00351078"/>
    <w:rsid w:val="0035107D"/>
    <w:rsid w:val="00351310"/>
    <w:rsid w:val="0035162F"/>
    <w:rsid w:val="0035167C"/>
    <w:rsid w:val="0035170C"/>
    <w:rsid w:val="00351AC4"/>
    <w:rsid w:val="00351CD0"/>
    <w:rsid w:val="00351EC8"/>
    <w:rsid w:val="00351F27"/>
    <w:rsid w:val="003522D6"/>
    <w:rsid w:val="003522F5"/>
    <w:rsid w:val="003523EC"/>
    <w:rsid w:val="0035246F"/>
    <w:rsid w:val="0035253C"/>
    <w:rsid w:val="00352A64"/>
    <w:rsid w:val="00352AE7"/>
    <w:rsid w:val="00352B74"/>
    <w:rsid w:val="00352CD3"/>
    <w:rsid w:val="00352D28"/>
    <w:rsid w:val="00352DD8"/>
    <w:rsid w:val="003530C7"/>
    <w:rsid w:val="0035323B"/>
    <w:rsid w:val="00353366"/>
    <w:rsid w:val="003538C3"/>
    <w:rsid w:val="00353EC5"/>
    <w:rsid w:val="00354257"/>
    <w:rsid w:val="003542AC"/>
    <w:rsid w:val="003542B0"/>
    <w:rsid w:val="00354454"/>
    <w:rsid w:val="0035454A"/>
    <w:rsid w:val="003547A4"/>
    <w:rsid w:val="0035486E"/>
    <w:rsid w:val="00354989"/>
    <w:rsid w:val="003549DC"/>
    <w:rsid w:val="00354A05"/>
    <w:rsid w:val="00354A93"/>
    <w:rsid w:val="00354DB3"/>
    <w:rsid w:val="00354E1B"/>
    <w:rsid w:val="00355078"/>
    <w:rsid w:val="0035549A"/>
    <w:rsid w:val="003555AB"/>
    <w:rsid w:val="0035567B"/>
    <w:rsid w:val="00355A65"/>
    <w:rsid w:val="00355CD8"/>
    <w:rsid w:val="003562C8"/>
    <w:rsid w:val="00356457"/>
    <w:rsid w:val="0035647D"/>
    <w:rsid w:val="0035653F"/>
    <w:rsid w:val="00356A60"/>
    <w:rsid w:val="00356CE2"/>
    <w:rsid w:val="00356E7D"/>
    <w:rsid w:val="00356EE1"/>
    <w:rsid w:val="0035710D"/>
    <w:rsid w:val="003572EB"/>
    <w:rsid w:val="00357328"/>
    <w:rsid w:val="00357587"/>
    <w:rsid w:val="003579BB"/>
    <w:rsid w:val="00357B75"/>
    <w:rsid w:val="00357BC9"/>
    <w:rsid w:val="00357C34"/>
    <w:rsid w:val="00357C40"/>
    <w:rsid w:val="00357D4B"/>
    <w:rsid w:val="0036005F"/>
    <w:rsid w:val="003601E7"/>
    <w:rsid w:val="003608F5"/>
    <w:rsid w:val="0036091A"/>
    <w:rsid w:val="00360976"/>
    <w:rsid w:val="00360C3C"/>
    <w:rsid w:val="00360E82"/>
    <w:rsid w:val="003615A3"/>
    <w:rsid w:val="00361AD5"/>
    <w:rsid w:val="00361B84"/>
    <w:rsid w:val="00361D58"/>
    <w:rsid w:val="00361F88"/>
    <w:rsid w:val="00362189"/>
    <w:rsid w:val="00362410"/>
    <w:rsid w:val="003624FC"/>
    <w:rsid w:val="00362AA4"/>
    <w:rsid w:val="00362B27"/>
    <w:rsid w:val="00363226"/>
    <w:rsid w:val="00363521"/>
    <w:rsid w:val="00363578"/>
    <w:rsid w:val="003635F4"/>
    <w:rsid w:val="0036372F"/>
    <w:rsid w:val="00363907"/>
    <w:rsid w:val="00363A74"/>
    <w:rsid w:val="00363C0B"/>
    <w:rsid w:val="00363C1B"/>
    <w:rsid w:val="00364739"/>
    <w:rsid w:val="00364788"/>
    <w:rsid w:val="00364823"/>
    <w:rsid w:val="0036482F"/>
    <w:rsid w:val="0036492B"/>
    <w:rsid w:val="003649DB"/>
    <w:rsid w:val="0036532D"/>
    <w:rsid w:val="0036586D"/>
    <w:rsid w:val="003659A6"/>
    <w:rsid w:val="00365BCB"/>
    <w:rsid w:val="00365D27"/>
    <w:rsid w:val="00365D80"/>
    <w:rsid w:val="00365E64"/>
    <w:rsid w:val="00366002"/>
    <w:rsid w:val="0036613D"/>
    <w:rsid w:val="00366148"/>
    <w:rsid w:val="00366208"/>
    <w:rsid w:val="00366981"/>
    <w:rsid w:val="00366CAA"/>
    <w:rsid w:val="00366F32"/>
    <w:rsid w:val="00366FD0"/>
    <w:rsid w:val="00367217"/>
    <w:rsid w:val="003676F3"/>
    <w:rsid w:val="003677A4"/>
    <w:rsid w:val="003677FB"/>
    <w:rsid w:val="00367CA9"/>
    <w:rsid w:val="00367F8B"/>
    <w:rsid w:val="00370063"/>
    <w:rsid w:val="003703B1"/>
    <w:rsid w:val="00370598"/>
    <w:rsid w:val="0037060D"/>
    <w:rsid w:val="00370686"/>
    <w:rsid w:val="0037085B"/>
    <w:rsid w:val="00370E90"/>
    <w:rsid w:val="00371063"/>
    <w:rsid w:val="0037116D"/>
    <w:rsid w:val="003712F0"/>
    <w:rsid w:val="0037134A"/>
    <w:rsid w:val="00371463"/>
    <w:rsid w:val="00371644"/>
    <w:rsid w:val="0037171F"/>
    <w:rsid w:val="00371A25"/>
    <w:rsid w:val="00372541"/>
    <w:rsid w:val="003727AE"/>
    <w:rsid w:val="003729C8"/>
    <w:rsid w:val="00372DCA"/>
    <w:rsid w:val="00372F53"/>
    <w:rsid w:val="00373232"/>
    <w:rsid w:val="0037324C"/>
    <w:rsid w:val="003732B1"/>
    <w:rsid w:val="003732C7"/>
    <w:rsid w:val="003734BE"/>
    <w:rsid w:val="003735CC"/>
    <w:rsid w:val="003738D3"/>
    <w:rsid w:val="00373902"/>
    <w:rsid w:val="00373C29"/>
    <w:rsid w:val="00373C74"/>
    <w:rsid w:val="00373FC1"/>
    <w:rsid w:val="003742AB"/>
    <w:rsid w:val="00374462"/>
    <w:rsid w:val="0037453C"/>
    <w:rsid w:val="0037490E"/>
    <w:rsid w:val="00374AA9"/>
    <w:rsid w:val="00374BDD"/>
    <w:rsid w:val="00374E9A"/>
    <w:rsid w:val="00375164"/>
    <w:rsid w:val="003751EC"/>
    <w:rsid w:val="0037529A"/>
    <w:rsid w:val="003752E2"/>
    <w:rsid w:val="00375442"/>
    <w:rsid w:val="00375513"/>
    <w:rsid w:val="0037557F"/>
    <w:rsid w:val="003755ED"/>
    <w:rsid w:val="0037587E"/>
    <w:rsid w:val="00375915"/>
    <w:rsid w:val="00375B51"/>
    <w:rsid w:val="00375DD0"/>
    <w:rsid w:val="00375E3E"/>
    <w:rsid w:val="00375FE2"/>
    <w:rsid w:val="00376060"/>
    <w:rsid w:val="003760C4"/>
    <w:rsid w:val="00376494"/>
    <w:rsid w:val="003766B1"/>
    <w:rsid w:val="0037689D"/>
    <w:rsid w:val="00376B03"/>
    <w:rsid w:val="00376C73"/>
    <w:rsid w:val="00376DDD"/>
    <w:rsid w:val="00376E73"/>
    <w:rsid w:val="00376F08"/>
    <w:rsid w:val="00377094"/>
    <w:rsid w:val="00377322"/>
    <w:rsid w:val="0037738E"/>
    <w:rsid w:val="003773A8"/>
    <w:rsid w:val="003773DC"/>
    <w:rsid w:val="00377919"/>
    <w:rsid w:val="00377961"/>
    <w:rsid w:val="00377C40"/>
    <w:rsid w:val="00377F5D"/>
    <w:rsid w:val="00380069"/>
    <w:rsid w:val="00380147"/>
    <w:rsid w:val="003804EB"/>
    <w:rsid w:val="00380534"/>
    <w:rsid w:val="00380717"/>
    <w:rsid w:val="00380727"/>
    <w:rsid w:val="00380749"/>
    <w:rsid w:val="0038097A"/>
    <w:rsid w:val="00380FE7"/>
    <w:rsid w:val="00381154"/>
    <w:rsid w:val="00381227"/>
    <w:rsid w:val="0038150D"/>
    <w:rsid w:val="003815C4"/>
    <w:rsid w:val="003815E7"/>
    <w:rsid w:val="003817B4"/>
    <w:rsid w:val="0038183C"/>
    <w:rsid w:val="003818EB"/>
    <w:rsid w:val="00381906"/>
    <w:rsid w:val="00381939"/>
    <w:rsid w:val="0038199F"/>
    <w:rsid w:val="00381E23"/>
    <w:rsid w:val="00381EC6"/>
    <w:rsid w:val="00381FDC"/>
    <w:rsid w:val="00382F30"/>
    <w:rsid w:val="0038323F"/>
    <w:rsid w:val="0038328C"/>
    <w:rsid w:val="003835C4"/>
    <w:rsid w:val="00383643"/>
    <w:rsid w:val="0038375F"/>
    <w:rsid w:val="00383818"/>
    <w:rsid w:val="00383BFA"/>
    <w:rsid w:val="00383C80"/>
    <w:rsid w:val="00383C83"/>
    <w:rsid w:val="00383EBF"/>
    <w:rsid w:val="00383FD7"/>
    <w:rsid w:val="00384094"/>
    <w:rsid w:val="003842AC"/>
    <w:rsid w:val="00384391"/>
    <w:rsid w:val="0038449A"/>
    <w:rsid w:val="003844DD"/>
    <w:rsid w:val="003845EB"/>
    <w:rsid w:val="003846FE"/>
    <w:rsid w:val="00384703"/>
    <w:rsid w:val="00384765"/>
    <w:rsid w:val="00384A14"/>
    <w:rsid w:val="00384B5C"/>
    <w:rsid w:val="00384BB3"/>
    <w:rsid w:val="00384D16"/>
    <w:rsid w:val="00384EC3"/>
    <w:rsid w:val="00385163"/>
    <w:rsid w:val="003851FC"/>
    <w:rsid w:val="003852C5"/>
    <w:rsid w:val="0038533A"/>
    <w:rsid w:val="003853AE"/>
    <w:rsid w:val="003854D8"/>
    <w:rsid w:val="003854E0"/>
    <w:rsid w:val="0038557C"/>
    <w:rsid w:val="00385595"/>
    <w:rsid w:val="00385992"/>
    <w:rsid w:val="00385B17"/>
    <w:rsid w:val="00385B33"/>
    <w:rsid w:val="00385C0C"/>
    <w:rsid w:val="00386217"/>
    <w:rsid w:val="003864E0"/>
    <w:rsid w:val="00386A4B"/>
    <w:rsid w:val="00386B19"/>
    <w:rsid w:val="00386E77"/>
    <w:rsid w:val="00386EE6"/>
    <w:rsid w:val="00387141"/>
    <w:rsid w:val="003871F2"/>
    <w:rsid w:val="0038737B"/>
    <w:rsid w:val="003875AA"/>
    <w:rsid w:val="00387681"/>
    <w:rsid w:val="0038786D"/>
    <w:rsid w:val="003878A0"/>
    <w:rsid w:val="00387A3A"/>
    <w:rsid w:val="00387D7A"/>
    <w:rsid w:val="00387EB7"/>
    <w:rsid w:val="00387EEA"/>
    <w:rsid w:val="00387F51"/>
    <w:rsid w:val="003901A0"/>
    <w:rsid w:val="0039021A"/>
    <w:rsid w:val="0039048E"/>
    <w:rsid w:val="00390857"/>
    <w:rsid w:val="0039099E"/>
    <w:rsid w:val="00390B95"/>
    <w:rsid w:val="00390C55"/>
    <w:rsid w:val="00390DE7"/>
    <w:rsid w:val="00390E31"/>
    <w:rsid w:val="00390EF2"/>
    <w:rsid w:val="003910B3"/>
    <w:rsid w:val="003910C5"/>
    <w:rsid w:val="0039147F"/>
    <w:rsid w:val="00391722"/>
    <w:rsid w:val="003918FA"/>
    <w:rsid w:val="00391AD7"/>
    <w:rsid w:val="00391B42"/>
    <w:rsid w:val="00391E55"/>
    <w:rsid w:val="0039215B"/>
    <w:rsid w:val="003923CB"/>
    <w:rsid w:val="003925BA"/>
    <w:rsid w:val="0039260E"/>
    <w:rsid w:val="003926A6"/>
    <w:rsid w:val="003926FF"/>
    <w:rsid w:val="00392F72"/>
    <w:rsid w:val="003933D8"/>
    <w:rsid w:val="0039345A"/>
    <w:rsid w:val="00393805"/>
    <w:rsid w:val="0039386F"/>
    <w:rsid w:val="0039394E"/>
    <w:rsid w:val="00393C98"/>
    <w:rsid w:val="00393D15"/>
    <w:rsid w:val="00394178"/>
    <w:rsid w:val="00394203"/>
    <w:rsid w:val="00394460"/>
    <w:rsid w:val="003946F7"/>
    <w:rsid w:val="0039497B"/>
    <w:rsid w:val="00394BA2"/>
    <w:rsid w:val="00394C8A"/>
    <w:rsid w:val="00394F67"/>
    <w:rsid w:val="00394F8E"/>
    <w:rsid w:val="00395336"/>
    <w:rsid w:val="00395511"/>
    <w:rsid w:val="003958D9"/>
    <w:rsid w:val="00395D8B"/>
    <w:rsid w:val="00395EEE"/>
    <w:rsid w:val="003960F1"/>
    <w:rsid w:val="003966A0"/>
    <w:rsid w:val="00396AA2"/>
    <w:rsid w:val="00396DA8"/>
    <w:rsid w:val="00396F22"/>
    <w:rsid w:val="003973D6"/>
    <w:rsid w:val="00397689"/>
    <w:rsid w:val="003978F0"/>
    <w:rsid w:val="00397939"/>
    <w:rsid w:val="00397950"/>
    <w:rsid w:val="00397A9B"/>
    <w:rsid w:val="00397D8B"/>
    <w:rsid w:val="003A063C"/>
    <w:rsid w:val="003A08C9"/>
    <w:rsid w:val="003A0B53"/>
    <w:rsid w:val="003A0B82"/>
    <w:rsid w:val="003A0BAD"/>
    <w:rsid w:val="003A0D0D"/>
    <w:rsid w:val="003A0D94"/>
    <w:rsid w:val="003A0DD2"/>
    <w:rsid w:val="003A0E28"/>
    <w:rsid w:val="003A0FBD"/>
    <w:rsid w:val="003A0FF3"/>
    <w:rsid w:val="003A1063"/>
    <w:rsid w:val="003A108B"/>
    <w:rsid w:val="003A111D"/>
    <w:rsid w:val="003A129B"/>
    <w:rsid w:val="003A13DC"/>
    <w:rsid w:val="003A1526"/>
    <w:rsid w:val="003A15A2"/>
    <w:rsid w:val="003A1717"/>
    <w:rsid w:val="003A17B7"/>
    <w:rsid w:val="003A1811"/>
    <w:rsid w:val="003A19FD"/>
    <w:rsid w:val="003A1A2C"/>
    <w:rsid w:val="003A1B3F"/>
    <w:rsid w:val="003A1C80"/>
    <w:rsid w:val="003A1CF6"/>
    <w:rsid w:val="003A1D0A"/>
    <w:rsid w:val="003A1DB9"/>
    <w:rsid w:val="003A1E73"/>
    <w:rsid w:val="003A1E86"/>
    <w:rsid w:val="003A2378"/>
    <w:rsid w:val="003A2608"/>
    <w:rsid w:val="003A2753"/>
    <w:rsid w:val="003A2783"/>
    <w:rsid w:val="003A2926"/>
    <w:rsid w:val="003A292F"/>
    <w:rsid w:val="003A294E"/>
    <w:rsid w:val="003A296E"/>
    <w:rsid w:val="003A2994"/>
    <w:rsid w:val="003A2B2A"/>
    <w:rsid w:val="003A2B4A"/>
    <w:rsid w:val="003A2CE4"/>
    <w:rsid w:val="003A2F2C"/>
    <w:rsid w:val="003A31E6"/>
    <w:rsid w:val="003A331F"/>
    <w:rsid w:val="003A3918"/>
    <w:rsid w:val="003A3A0D"/>
    <w:rsid w:val="003A3B52"/>
    <w:rsid w:val="003A3C59"/>
    <w:rsid w:val="003A3C62"/>
    <w:rsid w:val="003A3D6D"/>
    <w:rsid w:val="003A3F96"/>
    <w:rsid w:val="003A444B"/>
    <w:rsid w:val="003A4947"/>
    <w:rsid w:val="003A4D45"/>
    <w:rsid w:val="003A4EB8"/>
    <w:rsid w:val="003A522D"/>
    <w:rsid w:val="003A5342"/>
    <w:rsid w:val="003A59C9"/>
    <w:rsid w:val="003A6077"/>
    <w:rsid w:val="003A6112"/>
    <w:rsid w:val="003A63C5"/>
    <w:rsid w:val="003A667E"/>
    <w:rsid w:val="003A66A5"/>
    <w:rsid w:val="003A6B71"/>
    <w:rsid w:val="003A6BB0"/>
    <w:rsid w:val="003A6CB3"/>
    <w:rsid w:val="003A74FE"/>
    <w:rsid w:val="003A761B"/>
    <w:rsid w:val="003A786C"/>
    <w:rsid w:val="003A799E"/>
    <w:rsid w:val="003A7A5F"/>
    <w:rsid w:val="003A7B5D"/>
    <w:rsid w:val="003A7C1B"/>
    <w:rsid w:val="003A7D79"/>
    <w:rsid w:val="003B01C6"/>
    <w:rsid w:val="003B04F3"/>
    <w:rsid w:val="003B07E4"/>
    <w:rsid w:val="003B0A87"/>
    <w:rsid w:val="003B0B3B"/>
    <w:rsid w:val="003B0CA2"/>
    <w:rsid w:val="003B1318"/>
    <w:rsid w:val="003B1534"/>
    <w:rsid w:val="003B193F"/>
    <w:rsid w:val="003B19EB"/>
    <w:rsid w:val="003B1AF9"/>
    <w:rsid w:val="003B1D8C"/>
    <w:rsid w:val="003B2434"/>
    <w:rsid w:val="003B249E"/>
    <w:rsid w:val="003B24A7"/>
    <w:rsid w:val="003B26B2"/>
    <w:rsid w:val="003B26C7"/>
    <w:rsid w:val="003B2723"/>
    <w:rsid w:val="003B2BDD"/>
    <w:rsid w:val="003B3076"/>
    <w:rsid w:val="003B33B6"/>
    <w:rsid w:val="003B34CE"/>
    <w:rsid w:val="003B35B8"/>
    <w:rsid w:val="003B3621"/>
    <w:rsid w:val="003B3845"/>
    <w:rsid w:val="003B3BD8"/>
    <w:rsid w:val="003B3BED"/>
    <w:rsid w:val="003B3E42"/>
    <w:rsid w:val="003B40AD"/>
    <w:rsid w:val="003B4488"/>
    <w:rsid w:val="003B4588"/>
    <w:rsid w:val="003B45A7"/>
    <w:rsid w:val="003B492E"/>
    <w:rsid w:val="003B4DC4"/>
    <w:rsid w:val="003B4EB6"/>
    <w:rsid w:val="003B4EDF"/>
    <w:rsid w:val="003B50B2"/>
    <w:rsid w:val="003B52E4"/>
    <w:rsid w:val="003B52E7"/>
    <w:rsid w:val="003B54C2"/>
    <w:rsid w:val="003B554F"/>
    <w:rsid w:val="003B556A"/>
    <w:rsid w:val="003B56B3"/>
    <w:rsid w:val="003B5833"/>
    <w:rsid w:val="003B5E74"/>
    <w:rsid w:val="003B608E"/>
    <w:rsid w:val="003B612F"/>
    <w:rsid w:val="003B6233"/>
    <w:rsid w:val="003B6539"/>
    <w:rsid w:val="003B6583"/>
    <w:rsid w:val="003B6630"/>
    <w:rsid w:val="003B66F3"/>
    <w:rsid w:val="003B6921"/>
    <w:rsid w:val="003B6D33"/>
    <w:rsid w:val="003B70E5"/>
    <w:rsid w:val="003B71CE"/>
    <w:rsid w:val="003B73B1"/>
    <w:rsid w:val="003B76C6"/>
    <w:rsid w:val="003B784B"/>
    <w:rsid w:val="003B78B8"/>
    <w:rsid w:val="003B79F1"/>
    <w:rsid w:val="003B7B7B"/>
    <w:rsid w:val="003B7BF3"/>
    <w:rsid w:val="003B7F81"/>
    <w:rsid w:val="003C0138"/>
    <w:rsid w:val="003C040E"/>
    <w:rsid w:val="003C0701"/>
    <w:rsid w:val="003C0A58"/>
    <w:rsid w:val="003C0D94"/>
    <w:rsid w:val="003C0DDE"/>
    <w:rsid w:val="003C0EBC"/>
    <w:rsid w:val="003C0F83"/>
    <w:rsid w:val="003C13A3"/>
    <w:rsid w:val="003C141F"/>
    <w:rsid w:val="003C142D"/>
    <w:rsid w:val="003C1732"/>
    <w:rsid w:val="003C19DB"/>
    <w:rsid w:val="003C1A7C"/>
    <w:rsid w:val="003C1C98"/>
    <w:rsid w:val="003C1D15"/>
    <w:rsid w:val="003C1D82"/>
    <w:rsid w:val="003C23CD"/>
    <w:rsid w:val="003C246E"/>
    <w:rsid w:val="003C270C"/>
    <w:rsid w:val="003C274C"/>
    <w:rsid w:val="003C289B"/>
    <w:rsid w:val="003C2A81"/>
    <w:rsid w:val="003C2BEE"/>
    <w:rsid w:val="003C2DAC"/>
    <w:rsid w:val="003C2F80"/>
    <w:rsid w:val="003C32B8"/>
    <w:rsid w:val="003C33A0"/>
    <w:rsid w:val="003C342F"/>
    <w:rsid w:val="003C3460"/>
    <w:rsid w:val="003C35E0"/>
    <w:rsid w:val="003C35ED"/>
    <w:rsid w:val="003C36F4"/>
    <w:rsid w:val="003C3871"/>
    <w:rsid w:val="003C3A4D"/>
    <w:rsid w:val="003C3F4E"/>
    <w:rsid w:val="003C3F8B"/>
    <w:rsid w:val="003C4067"/>
    <w:rsid w:val="003C41D2"/>
    <w:rsid w:val="003C441E"/>
    <w:rsid w:val="003C44CD"/>
    <w:rsid w:val="003C4AAA"/>
    <w:rsid w:val="003C4D11"/>
    <w:rsid w:val="003C4D16"/>
    <w:rsid w:val="003C4D1E"/>
    <w:rsid w:val="003C519B"/>
    <w:rsid w:val="003C55DE"/>
    <w:rsid w:val="003C55F3"/>
    <w:rsid w:val="003C58FE"/>
    <w:rsid w:val="003C5B8B"/>
    <w:rsid w:val="003C5D24"/>
    <w:rsid w:val="003C5D28"/>
    <w:rsid w:val="003C5ECE"/>
    <w:rsid w:val="003C5F33"/>
    <w:rsid w:val="003C61F1"/>
    <w:rsid w:val="003C64DE"/>
    <w:rsid w:val="003C65D4"/>
    <w:rsid w:val="003C662B"/>
    <w:rsid w:val="003C6663"/>
    <w:rsid w:val="003C6979"/>
    <w:rsid w:val="003C6AF3"/>
    <w:rsid w:val="003C6DAE"/>
    <w:rsid w:val="003C6E29"/>
    <w:rsid w:val="003C701E"/>
    <w:rsid w:val="003C7127"/>
    <w:rsid w:val="003C7353"/>
    <w:rsid w:val="003C7655"/>
    <w:rsid w:val="003C769D"/>
    <w:rsid w:val="003C76C0"/>
    <w:rsid w:val="003C78B6"/>
    <w:rsid w:val="003C7E9B"/>
    <w:rsid w:val="003D0097"/>
    <w:rsid w:val="003D0269"/>
    <w:rsid w:val="003D0A61"/>
    <w:rsid w:val="003D0B0B"/>
    <w:rsid w:val="003D0CAD"/>
    <w:rsid w:val="003D0EAC"/>
    <w:rsid w:val="003D100E"/>
    <w:rsid w:val="003D1021"/>
    <w:rsid w:val="003D107F"/>
    <w:rsid w:val="003D10B7"/>
    <w:rsid w:val="003D10C2"/>
    <w:rsid w:val="003D1689"/>
    <w:rsid w:val="003D1787"/>
    <w:rsid w:val="003D196E"/>
    <w:rsid w:val="003D1A67"/>
    <w:rsid w:val="003D1A85"/>
    <w:rsid w:val="003D1B7A"/>
    <w:rsid w:val="003D1C1E"/>
    <w:rsid w:val="003D1CD3"/>
    <w:rsid w:val="003D1EE7"/>
    <w:rsid w:val="003D204E"/>
    <w:rsid w:val="003D226C"/>
    <w:rsid w:val="003D273B"/>
    <w:rsid w:val="003D2865"/>
    <w:rsid w:val="003D2A4A"/>
    <w:rsid w:val="003D2AC4"/>
    <w:rsid w:val="003D2AFA"/>
    <w:rsid w:val="003D3066"/>
    <w:rsid w:val="003D32E9"/>
    <w:rsid w:val="003D364D"/>
    <w:rsid w:val="003D3683"/>
    <w:rsid w:val="003D36A8"/>
    <w:rsid w:val="003D38BF"/>
    <w:rsid w:val="003D398D"/>
    <w:rsid w:val="003D3DA0"/>
    <w:rsid w:val="003D4019"/>
    <w:rsid w:val="003D417F"/>
    <w:rsid w:val="003D41CC"/>
    <w:rsid w:val="003D41E7"/>
    <w:rsid w:val="003D43EE"/>
    <w:rsid w:val="003D4749"/>
    <w:rsid w:val="003D4778"/>
    <w:rsid w:val="003D47CC"/>
    <w:rsid w:val="003D490E"/>
    <w:rsid w:val="003D4A39"/>
    <w:rsid w:val="003D4D1A"/>
    <w:rsid w:val="003D4EA5"/>
    <w:rsid w:val="003D4F1C"/>
    <w:rsid w:val="003D51B0"/>
    <w:rsid w:val="003D546B"/>
    <w:rsid w:val="003D5687"/>
    <w:rsid w:val="003D5C49"/>
    <w:rsid w:val="003D5C71"/>
    <w:rsid w:val="003D5FD8"/>
    <w:rsid w:val="003D6123"/>
    <w:rsid w:val="003D613F"/>
    <w:rsid w:val="003D68F4"/>
    <w:rsid w:val="003D693F"/>
    <w:rsid w:val="003D694A"/>
    <w:rsid w:val="003D69F4"/>
    <w:rsid w:val="003D6F93"/>
    <w:rsid w:val="003D719F"/>
    <w:rsid w:val="003D71A5"/>
    <w:rsid w:val="003D7603"/>
    <w:rsid w:val="003D7DCE"/>
    <w:rsid w:val="003E001F"/>
    <w:rsid w:val="003E0020"/>
    <w:rsid w:val="003E00CF"/>
    <w:rsid w:val="003E00D7"/>
    <w:rsid w:val="003E013F"/>
    <w:rsid w:val="003E04CA"/>
    <w:rsid w:val="003E0554"/>
    <w:rsid w:val="003E05E1"/>
    <w:rsid w:val="003E0602"/>
    <w:rsid w:val="003E0981"/>
    <w:rsid w:val="003E0D40"/>
    <w:rsid w:val="003E0D4C"/>
    <w:rsid w:val="003E0DD5"/>
    <w:rsid w:val="003E1127"/>
    <w:rsid w:val="003E14F2"/>
    <w:rsid w:val="003E15D2"/>
    <w:rsid w:val="003E1CD2"/>
    <w:rsid w:val="003E227E"/>
    <w:rsid w:val="003E24DC"/>
    <w:rsid w:val="003E25C9"/>
    <w:rsid w:val="003E2817"/>
    <w:rsid w:val="003E2956"/>
    <w:rsid w:val="003E2D51"/>
    <w:rsid w:val="003E3046"/>
    <w:rsid w:val="003E3250"/>
    <w:rsid w:val="003E35E8"/>
    <w:rsid w:val="003E389D"/>
    <w:rsid w:val="003E392B"/>
    <w:rsid w:val="003E3B4E"/>
    <w:rsid w:val="003E3E62"/>
    <w:rsid w:val="003E404C"/>
    <w:rsid w:val="003E429D"/>
    <w:rsid w:val="003E44C6"/>
    <w:rsid w:val="003E4564"/>
    <w:rsid w:val="003E4590"/>
    <w:rsid w:val="003E47F5"/>
    <w:rsid w:val="003E4943"/>
    <w:rsid w:val="003E4B83"/>
    <w:rsid w:val="003E4BC2"/>
    <w:rsid w:val="003E4BC8"/>
    <w:rsid w:val="003E4DA7"/>
    <w:rsid w:val="003E51D0"/>
    <w:rsid w:val="003E56EB"/>
    <w:rsid w:val="003E5DD9"/>
    <w:rsid w:val="003E5F62"/>
    <w:rsid w:val="003E61D9"/>
    <w:rsid w:val="003E63E1"/>
    <w:rsid w:val="003E642E"/>
    <w:rsid w:val="003E6534"/>
    <w:rsid w:val="003E68D9"/>
    <w:rsid w:val="003E694C"/>
    <w:rsid w:val="003E6D95"/>
    <w:rsid w:val="003E6F42"/>
    <w:rsid w:val="003E6FC2"/>
    <w:rsid w:val="003E710A"/>
    <w:rsid w:val="003E7342"/>
    <w:rsid w:val="003E739A"/>
    <w:rsid w:val="003E7703"/>
    <w:rsid w:val="003E7958"/>
    <w:rsid w:val="003E79BF"/>
    <w:rsid w:val="003E7A99"/>
    <w:rsid w:val="003E7B1E"/>
    <w:rsid w:val="003E7B28"/>
    <w:rsid w:val="003E7BA7"/>
    <w:rsid w:val="003E7F71"/>
    <w:rsid w:val="003F04B9"/>
    <w:rsid w:val="003F04F6"/>
    <w:rsid w:val="003F0732"/>
    <w:rsid w:val="003F0737"/>
    <w:rsid w:val="003F0A92"/>
    <w:rsid w:val="003F0BF5"/>
    <w:rsid w:val="003F0CDC"/>
    <w:rsid w:val="003F0DD1"/>
    <w:rsid w:val="003F137E"/>
    <w:rsid w:val="003F1397"/>
    <w:rsid w:val="003F1442"/>
    <w:rsid w:val="003F169B"/>
    <w:rsid w:val="003F16EF"/>
    <w:rsid w:val="003F18ED"/>
    <w:rsid w:val="003F1ED9"/>
    <w:rsid w:val="003F20E1"/>
    <w:rsid w:val="003F23A0"/>
    <w:rsid w:val="003F246A"/>
    <w:rsid w:val="003F24DF"/>
    <w:rsid w:val="003F2754"/>
    <w:rsid w:val="003F2D5B"/>
    <w:rsid w:val="003F2DD8"/>
    <w:rsid w:val="003F2FD6"/>
    <w:rsid w:val="003F3279"/>
    <w:rsid w:val="003F33AC"/>
    <w:rsid w:val="003F37F5"/>
    <w:rsid w:val="003F3AAE"/>
    <w:rsid w:val="003F3BE0"/>
    <w:rsid w:val="003F3CC2"/>
    <w:rsid w:val="003F3FBC"/>
    <w:rsid w:val="003F408A"/>
    <w:rsid w:val="003F4142"/>
    <w:rsid w:val="003F42D5"/>
    <w:rsid w:val="003F43B5"/>
    <w:rsid w:val="003F4746"/>
    <w:rsid w:val="003F48FE"/>
    <w:rsid w:val="003F4BDD"/>
    <w:rsid w:val="003F4C3A"/>
    <w:rsid w:val="003F4FC0"/>
    <w:rsid w:val="003F51FA"/>
    <w:rsid w:val="003F5256"/>
    <w:rsid w:val="003F5797"/>
    <w:rsid w:val="003F57A1"/>
    <w:rsid w:val="003F5B99"/>
    <w:rsid w:val="003F5D57"/>
    <w:rsid w:val="003F5FC4"/>
    <w:rsid w:val="003F62BC"/>
    <w:rsid w:val="003F6448"/>
    <w:rsid w:val="003F6872"/>
    <w:rsid w:val="003F68E3"/>
    <w:rsid w:val="003F6D1F"/>
    <w:rsid w:val="003F71AA"/>
    <w:rsid w:val="003F71B1"/>
    <w:rsid w:val="003F721B"/>
    <w:rsid w:val="003F76E1"/>
    <w:rsid w:val="003F783B"/>
    <w:rsid w:val="003F7970"/>
    <w:rsid w:val="003F7AC5"/>
    <w:rsid w:val="003F7BA7"/>
    <w:rsid w:val="003F7FFD"/>
    <w:rsid w:val="004001BB"/>
    <w:rsid w:val="004002D6"/>
    <w:rsid w:val="004002EB"/>
    <w:rsid w:val="004003F8"/>
    <w:rsid w:val="00400707"/>
    <w:rsid w:val="00400875"/>
    <w:rsid w:val="00400A30"/>
    <w:rsid w:val="00400C5A"/>
    <w:rsid w:val="00400D6C"/>
    <w:rsid w:val="00400E3E"/>
    <w:rsid w:val="0040113C"/>
    <w:rsid w:val="00401374"/>
    <w:rsid w:val="0040169D"/>
    <w:rsid w:val="00401771"/>
    <w:rsid w:val="00401BCD"/>
    <w:rsid w:val="00401C7B"/>
    <w:rsid w:val="00402222"/>
    <w:rsid w:val="00402641"/>
    <w:rsid w:val="00402916"/>
    <w:rsid w:val="00402F00"/>
    <w:rsid w:val="00402F90"/>
    <w:rsid w:val="00402FB1"/>
    <w:rsid w:val="00402FCE"/>
    <w:rsid w:val="00403005"/>
    <w:rsid w:val="004031D6"/>
    <w:rsid w:val="00403313"/>
    <w:rsid w:val="0040333C"/>
    <w:rsid w:val="00403470"/>
    <w:rsid w:val="00403483"/>
    <w:rsid w:val="004035FF"/>
    <w:rsid w:val="004039D6"/>
    <w:rsid w:val="00403AF4"/>
    <w:rsid w:val="00403D9F"/>
    <w:rsid w:val="0040421C"/>
    <w:rsid w:val="004042F8"/>
    <w:rsid w:val="0040488A"/>
    <w:rsid w:val="00404FAB"/>
    <w:rsid w:val="00404FE1"/>
    <w:rsid w:val="004050B4"/>
    <w:rsid w:val="004053E8"/>
    <w:rsid w:val="00405821"/>
    <w:rsid w:val="00405861"/>
    <w:rsid w:val="004058F5"/>
    <w:rsid w:val="00405CC6"/>
    <w:rsid w:val="00405EFB"/>
    <w:rsid w:val="00406008"/>
    <w:rsid w:val="00406140"/>
    <w:rsid w:val="00406597"/>
    <w:rsid w:val="00406748"/>
    <w:rsid w:val="00406998"/>
    <w:rsid w:val="00406A96"/>
    <w:rsid w:val="00406ADE"/>
    <w:rsid w:val="0040742A"/>
    <w:rsid w:val="00407495"/>
    <w:rsid w:val="004076E6"/>
    <w:rsid w:val="004078FC"/>
    <w:rsid w:val="0040796A"/>
    <w:rsid w:val="00407C20"/>
    <w:rsid w:val="00410034"/>
    <w:rsid w:val="004103B9"/>
    <w:rsid w:val="00410437"/>
    <w:rsid w:val="004104B7"/>
    <w:rsid w:val="00410644"/>
    <w:rsid w:val="004108AD"/>
    <w:rsid w:val="00410A9E"/>
    <w:rsid w:val="00411407"/>
    <w:rsid w:val="004115DA"/>
    <w:rsid w:val="00411653"/>
    <w:rsid w:val="004118F3"/>
    <w:rsid w:val="00411971"/>
    <w:rsid w:val="00411B1B"/>
    <w:rsid w:val="00411C6A"/>
    <w:rsid w:val="00411C74"/>
    <w:rsid w:val="00411CF2"/>
    <w:rsid w:val="00411F70"/>
    <w:rsid w:val="0041210D"/>
    <w:rsid w:val="0041249E"/>
    <w:rsid w:val="00412512"/>
    <w:rsid w:val="00412796"/>
    <w:rsid w:val="00412A87"/>
    <w:rsid w:val="00412D8A"/>
    <w:rsid w:val="00412DFE"/>
    <w:rsid w:val="00412F25"/>
    <w:rsid w:val="00413056"/>
    <w:rsid w:val="00413083"/>
    <w:rsid w:val="0041319A"/>
    <w:rsid w:val="0041321F"/>
    <w:rsid w:val="00413294"/>
    <w:rsid w:val="004133E1"/>
    <w:rsid w:val="0041340A"/>
    <w:rsid w:val="004134DC"/>
    <w:rsid w:val="004136C5"/>
    <w:rsid w:val="0041372E"/>
    <w:rsid w:val="004138EF"/>
    <w:rsid w:val="00413A8F"/>
    <w:rsid w:val="00413E85"/>
    <w:rsid w:val="00414671"/>
    <w:rsid w:val="00414A48"/>
    <w:rsid w:val="00414BA1"/>
    <w:rsid w:val="00414C63"/>
    <w:rsid w:val="00414DAA"/>
    <w:rsid w:val="00414F8D"/>
    <w:rsid w:val="004150EE"/>
    <w:rsid w:val="00415171"/>
    <w:rsid w:val="00415176"/>
    <w:rsid w:val="004156C7"/>
    <w:rsid w:val="004159C6"/>
    <w:rsid w:val="00415A42"/>
    <w:rsid w:val="00415D77"/>
    <w:rsid w:val="00415E52"/>
    <w:rsid w:val="00415E79"/>
    <w:rsid w:val="00415EDC"/>
    <w:rsid w:val="00415FFB"/>
    <w:rsid w:val="0041690A"/>
    <w:rsid w:val="00416ADC"/>
    <w:rsid w:val="00416E66"/>
    <w:rsid w:val="00417118"/>
    <w:rsid w:val="00417178"/>
    <w:rsid w:val="0041736B"/>
    <w:rsid w:val="004173AF"/>
    <w:rsid w:val="00417557"/>
    <w:rsid w:val="0041767D"/>
    <w:rsid w:val="004177C0"/>
    <w:rsid w:val="00417B53"/>
    <w:rsid w:val="00417B81"/>
    <w:rsid w:val="00417B9B"/>
    <w:rsid w:val="00417C4A"/>
    <w:rsid w:val="00417D65"/>
    <w:rsid w:val="00417F37"/>
    <w:rsid w:val="0042005E"/>
    <w:rsid w:val="00420135"/>
    <w:rsid w:val="00420282"/>
    <w:rsid w:val="00420326"/>
    <w:rsid w:val="004203DA"/>
    <w:rsid w:val="00420559"/>
    <w:rsid w:val="004205BA"/>
    <w:rsid w:val="00420996"/>
    <w:rsid w:val="00420B4A"/>
    <w:rsid w:val="00420D68"/>
    <w:rsid w:val="00420F23"/>
    <w:rsid w:val="00420F70"/>
    <w:rsid w:val="00421059"/>
    <w:rsid w:val="00421171"/>
    <w:rsid w:val="004212D3"/>
    <w:rsid w:val="0042131C"/>
    <w:rsid w:val="004213F2"/>
    <w:rsid w:val="0042164E"/>
    <w:rsid w:val="00421AA8"/>
    <w:rsid w:val="00421B9E"/>
    <w:rsid w:val="00421C56"/>
    <w:rsid w:val="0042219F"/>
    <w:rsid w:val="00422252"/>
    <w:rsid w:val="00422278"/>
    <w:rsid w:val="00422410"/>
    <w:rsid w:val="00422552"/>
    <w:rsid w:val="004226CD"/>
    <w:rsid w:val="004229C9"/>
    <w:rsid w:val="004229D2"/>
    <w:rsid w:val="00422DFB"/>
    <w:rsid w:val="00423285"/>
    <w:rsid w:val="00423300"/>
    <w:rsid w:val="0042342F"/>
    <w:rsid w:val="0042348D"/>
    <w:rsid w:val="004235DB"/>
    <w:rsid w:val="0042361C"/>
    <w:rsid w:val="00423621"/>
    <w:rsid w:val="004236F1"/>
    <w:rsid w:val="0042386E"/>
    <w:rsid w:val="004238B7"/>
    <w:rsid w:val="00423C0D"/>
    <w:rsid w:val="00423C81"/>
    <w:rsid w:val="00423E09"/>
    <w:rsid w:val="00423EF6"/>
    <w:rsid w:val="004241E1"/>
    <w:rsid w:val="00424614"/>
    <w:rsid w:val="004248C3"/>
    <w:rsid w:val="00424943"/>
    <w:rsid w:val="00424BBA"/>
    <w:rsid w:val="00424C7B"/>
    <w:rsid w:val="00424CE2"/>
    <w:rsid w:val="00424DD6"/>
    <w:rsid w:val="00424E02"/>
    <w:rsid w:val="00424F00"/>
    <w:rsid w:val="00424F37"/>
    <w:rsid w:val="004250C7"/>
    <w:rsid w:val="00425521"/>
    <w:rsid w:val="004255AD"/>
    <w:rsid w:val="00425702"/>
    <w:rsid w:val="004257EC"/>
    <w:rsid w:val="0042583C"/>
    <w:rsid w:val="004258C6"/>
    <w:rsid w:val="00425A65"/>
    <w:rsid w:val="00425ACF"/>
    <w:rsid w:val="00425CAE"/>
    <w:rsid w:val="00425E67"/>
    <w:rsid w:val="00426100"/>
    <w:rsid w:val="0042624C"/>
    <w:rsid w:val="0042633C"/>
    <w:rsid w:val="00426470"/>
    <w:rsid w:val="0042649D"/>
    <w:rsid w:val="00426596"/>
    <w:rsid w:val="004265A6"/>
    <w:rsid w:val="00426976"/>
    <w:rsid w:val="0042697E"/>
    <w:rsid w:val="004269F3"/>
    <w:rsid w:val="00426A3E"/>
    <w:rsid w:val="004270C2"/>
    <w:rsid w:val="00427206"/>
    <w:rsid w:val="00427233"/>
    <w:rsid w:val="0042732C"/>
    <w:rsid w:val="004274EC"/>
    <w:rsid w:val="00427633"/>
    <w:rsid w:val="00427673"/>
    <w:rsid w:val="00427952"/>
    <w:rsid w:val="00427EC5"/>
    <w:rsid w:val="00427ED1"/>
    <w:rsid w:val="00430297"/>
    <w:rsid w:val="004303B6"/>
    <w:rsid w:val="004304D0"/>
    <w:rsid w:val="004304FB"/>
    <w:rsid w:val="0043068F"/>
    <w:rsid w:val="0043076C"/>
    <w:rsid w:val="004309CE"/>
    <w:rsid w:val="00430B2B"/>
    <w:rsid w:val="00430D2F"/>
    <w:rsid w:val="00430D87"/>
    <w:rsid w:val="00431069"/>
    <w:rsid w:val="0043128B"/>
    <w:rsid w:val="0043128E"/>
    <w:rsid w:val="00431927"/>
    <w:rsid w:val="00431A30"/>
    <w:rsid w:val="00431ADE"/>
    <w:rsid w:val="00431B1A"/>
    <w:rsid w:val="00431BAA"/>
    <w:rsid w:val="00431D34"/>
    <w:rsid w:val="00431F50"/>
    <w:rsid w:val="00432085"/>
    <w:rsid w:val="004320A1"/>
    <w:rsid w:val="004328E9"/>
    <w:rsid w:val="004329CC"/>
    <w:rsid w:val="00432B31"/>
    <w:rsid w:val="004330B6"/>
    <w:rsid w:val="004330D0"/>
    <w:rsid w:val="00433432"/>
    <w:rsid w:val="004335BE"/>
    <w:rsid w:val="00433619"/>
    <w:rsid w:val="00433BE3"/>
    <w:rsid w:val="00433CC1"/>
    <w:rsid w:val="00433D4D"/>
    <w:rsid w:val="004340CA"/>
    <w:rsid w:val="00434964"/>
    <w:rsid w:val="00434A8F"/>
    <w:rsid w:val="00434BEE"/>
    <w:rsid w:val="00434C26"/>
    <w:rsid w:val="00434C46"/>
    <w:rsid w:val="0043508E"/>
    <w:rsid w:val="0043516B"/>
    <w:rsid w:val="00435CC6"/>
    <w:rsid w:val="00435CF3"/>
    <w:rsid w:val="00435D58"/>
    <w:rsid w:val="00435EE8"/>
    <w:rsid w:val="004360F3"/>
    <w:rsid w:val="004361AA"/>
    <w:rsid w:val="00436289"/>
    <w:rsid w:val="00436538"/>
    <w:rsid w:val="004365AF"/>
    <w:rsid w:val="0043663D"/>
    <w:rsid w:val="0043677E"/>
    <w:rsid w:val="00436991"/>
    <w:rsid w:val="004369BD"/>
    <w:rsid w:val="00436B7F"/>
    <w:rsid w:val="00436C5A"/>
    <w:rsid w:val="00436D43"/>
    <w:rsid w:val="00436F03"/>
    <w:rsid w:val="00437279"/>
    <w:rsid w:val="004374CE"/>
    <w:rsid w:val="00437579"/>
    <w:rsid w:val="00437980"/>
    <w:rsid w:val="00437B85"/>
    <w:rsid w:val="00437E9F"/>
    <w:rsid w:val="004400D6"/>
    <w:rsid w:val="004401D6"/>
    <w:rsid w:val="00440488"/>
    <w:rsid w:val="0044048C"/>
    <w:rsid w:val="004404CC"/>
    <w:rsid w:val="00440515"/>
    <w:rsid w:val="004407F4"/>
    <w:rsid w:val="004409AD"/>
    <w:rsid w:val="00440BAB"/>
    <w:rsid w:val="00440C2B"/>
    <w:rsid w:val="00441101"/>
    <w:rsid w:val="004411BB"/>
    <w:rsid w:val="004413C0"/>
    <w:rsid w:val="00441D23"/>
    <w:rsid w:val="00441F69"/>
    <w:rsid w:val="00442361"/>
    <w:rsid w:val="004425A9"/>
    <w:rsid w:val="00442608"/>
    <w:rsid w:val="004426EC"/>
    <w:rsid w:val="004427A6"/>
    <w:rsid w:val="00442975"/>
    <w:rsid w:val="00442B92"/>
    <w:rsid w:val="00442D88"/>
    <w:rsid w:val="00442E52"/>
    <w:rsid w:val="00442E59"/>
    <w:rsid w:val="004430D8"/>
    <w:rsid w:val="004431F1"/>
    <w:rsid w:val="00443454"/>
    <w:rsid w:val="004434C4"/>
    <w:rsid w:val="004436E4"/>
    <w:rsid w:val="00443735"/>
    <w:rsid w:val="00443994"/>
    <w:rsid w:val="004439E6"/>
    <w:rsid w:val="00443A1C"/>
    <w:rsid w:val="00443A22"/>
    <w:rsid w:val="00443B4B"/>
    <w:rsid w:val="00443FB4"/>
    <w:rsid w:val="00444486"/>
    <w:rsid w:val="004448E3"/>
    <w:rsid w:val="00444951"/>
    <w:rsid w:val="00444EB6"/>
    <w:rsid w:val="00444FF8"/>
    <w:rsid w:val="00445015"/>
    <w:rsid w:val="004450B8"/>
    <w:rsid w:val="004450CD"/>
    <w:rsid w:val="004452CD"/>
    <w:rsid w:val="00445714"/>
    <w:rsid w:val="004457AD"/>
    <w:rsid w:val="00445A5E"/>
    <w:rsid w:val="00445C08"/>
    <w:rsid w:val="00445C2D"/>
    <w:rsid w:val="00445F10"/>
    <w:rsid w:val="00446183"/>
    <w:rsid w:val="0044627D"/>
    <w:rsid w:val="00446557"/>
    <w:rsid w:val="00446661"/>
    <w:rsid w:val="00446900"/>
    <w:rsid w:val="0044699F"/>
    <w:rsid w:val="00446C63"/>
    <w:rsid w:val="00447402"/>
    <w:rsid w:val="00447C8B"/>
    <w:rsid w:val="00447D28"/>
    <w:rsid w:val="00447D72"/>
    <w:rsid w:val="00447E52"/>
    <w:rsid w:val="00447EF0"/>
    <w:rsid w:val="004500DB"/>
    <w:rsid w:val="00450518"/>
    <w:rsid w:val="00450AED"/>
    <w:rsid w:val="00450E2A"/>
    <w:rsid w:val="00450E87"/>
    <w:rsid w:val="00450FDE"/>
    <w:rsid w:val="004510F4"/>
    <w:rsid w:val="00451150"/>
    <w:rsid w:val="004514C7"/>
    <w:rsid w:val="004515CC"/>
    <w:rsid w:val="00451912"/>
    <w:rsid w:val="00451ADB"/>
    <w:rsid w:val="00451C46"/>
    <w:rsid w:val="00451F88"/>
    <w:rsid w:val="004520DE"/>
    <w:rsid w:val="004521C5"/>
    <w:rsid w:val="00452234"/>
    <w:rsid w:val="0045234F"/>
    <w:rsid w:val="0045267F"/>
    <w:rsid w:val="004527A3"/>
    <w:rsid w:val="004529FD"/>
    <w:rsid w:val="00452FBC"/>
    <w:rsid w:val="00453102"/>
    <w:rsid w:val="00453138"/>
    <w:rsid w:val="0045329F"/>
    <w:rsid w:val="00453AFD"/>
    <w:rsid w:val="004540EE"/>
    <w:rsid w:val="00454167"/>
    <w:rsid w:val="00454172"/>
    <w:rsid w:val="004543BF"/>
    <w:rsid w:val="00454A9B"/>
    <w:rsid w:val="00454BDE"/>
    <w:rsid w:val="00454C0D"/>
    <w:rsid w:val="00454CC6"/>
    <w:rsid w:val="00454E04"/>
    <w:rsid w:val="00454F53"/>
    <w:rsid w:val="00455532"/>
    <w:rsid w:val="0045588D"/>
    <w:rsid w:val="00455BDF"/>
    <w:rsid w:val="00455D4E"/>
    <w:rsid w:val="00455DF4"/>
    <w:rsid w:val="00456685"/>
    <w:rsid w:val="00456797"/>
    <w:rsid w:val="00456836"/>
    <w:rsid w:val="00456988"/>
    <w:rsid w:val="00456A37"/>
    <w:rsid w:val="00457268"/>
    <w:rsid w:val="00457649"/>
    <w:rsid w:val="00457857"/>
    <w:rsid w:val="0045797F"/>
    <w:rsid w:val="004579D0"/>
    <w:rsid w:val="00457BB2"/>
    <w:rsid w:val="00457FD9"/>
    <w:rsid w:val="0046032D"/>
    <w:rsid w:val="004603D6"/>
    <w:rsid w:val="00460E09"/>
    <w:rsid w:val="00460E12"/>
    <w:rsid w:val="00460EAC"/>
    <w:rsid w:val="00461159"/>
    <w:rsid w:val="0046126F"/>
    <w:rsid w:val="00461370"/>
    <w:rsid w:val="00461422"/>
    <w:rsid w:val="00461595"/>
    <w:rsid w:val="004615F6"/>
    <w:rsid w:val="004617F9"/>
    <w:rsid w:val="00461D76"/>
    <w:rsid w:val="00461EB8"/>
    <w:rsid w:val="00462123"/>
    <w:rsid w:val="004625E2"/>
    <w:rsid w:val="0046267F"/>
    <w:rsid w:val="004628CF"/>
    <w:rsid w:val="0046295D"/>
    <w:rsid w:val="00462A04"/>
    <w:rsid w:val="00462ED4"/>
    <w:rsid w:val="004631CD"/>
    <w:rsid w:val="004633BD"/>
    <w:rsid w:val="004636AA"/>
    <w:rsid w:val="00463732"/>
    <w:rsid w:val="004637B3"/>
    <w:rsid w:val="00463820"/>
    <w:rsid w:val="00463CB0"/>
    <w:rsid w:val="00463E1D"/>
    <w:rsid w:val="004642FD"/>
    <w:rsid w:val="00464DA4"/>
    <w:rsid w:val="00464F85"/>
    <w:rsid w:val="0046511C"/>
    <w:rsid w:val="00465350"/>
    <w:rsid w:val="0046540B"/>
    <w:rsid w:val="004655CD"/>
    <w:rsid w:val="004658FD"/>
    <w:rsid w:val="00465B19"/>
    <w:rsid w:val="00465CC3"/>
    <w:rsid w:val="00465D5D"/>
    <w:rsid w:val="00465ED5"/>
    <w:rsid w:val="00465EF3"/>
    <w:rsid w:val="00465FCC"/>
    <w:rsid w:val="00466097"/>
    <w:rsid w:val="00466194"/>
    <w:rsid w:val="0046637D"/>
    <w:rsid w:val="00466639"/>
    <w:rsid w:val="00466A3E"/>
    <w:rsid w:val="00466AB7"/>
    <w:rsid w:val="00466D15"/>
    <w:rsid w:val="00466EB8"/>
    <w:rsid w:val="00467332"/>
    <w:rsid w:val="004679DE"/>
    <w:rsid w:val="00467A71"/>
    <w:rsid w:val="00467C9C"/>
    <w:rsid w:val="00467E5B"/>
    <w:rsid w:val="004701AF"/>
    <w:rsid w:val="0047079D"/>
    <w:rsid w:val="004707D8"/>
    <w:rsid w:val="00470A04"/>
    <w:rsid w:val="00470A30"/>
    <w:rsid w:val="00470C3E"/>
    <w:rsid w:val="00470D01"/>
    <w:rsid w:val="00471315"/>
    <w:rsid w:val="00471537"/>
    <w:rsid w:val="004716D1"/>
    <w:rsid w:val="00471782"/>
    <w:rsid w:val="004719C1"/>
    <w:rsid w:val="00471A55"/>
    <w:rsid w:val="00471ADC"/>
    <w:rsid w:val="00471B7B"/>
    <w:rsid w:val="00471D10"/>
    <w:rsid w:val="0047232F"/>
    <w:rsid w:val="00472610"/>
    <w:rsid w:val="00472683"/>
    <w:rsid w:val="00472728"/>
    <w:rsid w:val="00472B55"/>
    <w:rsid w:val="00473002"/>
    <w:rsid w:val="00473237"/>
    <w:rsid w:val="004734C3"/>
    <w:rsid w:val="00473702"/>
    <w:rsid w:val="0047381C"/>
    <w:rsid w:val="0047385D"/>
    <w:rsid w:val="00473869"/>
    <w:rsid w:val="00473C70"/>
    <w:rsid w:val="0047410A"/>
    <w:rsid w:val="0047436E"/>
    <w:rsid w:val="004744A7"/>
    <w:rsid w:val="00474966"/>
    <w:rsid w:val="00474C20"/>
    <w:rsid w:val="00474F3B"/>
    <w:rsid w:val="00475156"/>
    <w:rsid w:val="0047520E"/>
    <w:rsid w:val="004753A9"/>
    <w:rsid w:val="0047559A"/>
    <w:rsid w:val="0047573E"/>
    <w:rsid w:val="00475FB4"/>
    <w:rsid w:val="0047619D"/>
    <w:rsid w:val="00476213"/>
    <w:rsid w:val="00476239"/>
    <w:rsid w:val="004766BE"/>
    <w:rsid w:val="00476860"/>
    <w:rsid w:val="00476B3D"/>
    <w:rsid w:val="00476FBB"/>
    <w:rsid w:val="00477057"/>
    <w:rsid w:val="0047723E"/>
    <w:rsid w:val="00477441"/>
    <w:rsid w:val="004774EC"/>
    <w:rsid w:val="00477971"/>
    <w:rsid w:val="00477DA6"/>
    <w:rsid w:val="00477F8C"/>
    <w:rsid w:val="00480121"/>
    <w:rsid w:val="004804B3"/>
    <w:rsid w:val="00480631"/>
    <w:rsid w:val="0048068D"/>
    <w:rsid w:val="004807EE"/>
    <w:rsid w:val="0048096F"/>
    <w:rsid w:val="00480E00"/>
    <w:rsid w:val="00480FEF"/>
    <w:rsid w:val="00480FF8"/>
    <w:rsid w:val="0048123F"/>
    <w:rsid w:val="004812A3"/>
    <w:rsid w:val="004813CA"/>
    <w:rsid w:val="00481602"/>
    <w:rsid w:val="00481674"/>
    <w:rsid w:val="004818C0"/>
    <w:rsid w:val="00481E49"/>
    <w:rsid w:val="00481F90"/>
    <w:rsid w:val="00482119"/>
    <w:rsid w:val="00482331"/>
    <w:rsid w:val="0048237A"/>
    <w:rsid w:val="004823C9"/>
    <w:rsid w:val="00482495"/>
    <w:rsid w:val="00482634"/>
    <w:rsid w:val="0048297D"/>
    <w:rsid w:val="00482A9C"/>
    <w:rsid w:val="00483669"/>
    <w:rsid w:val="004837B7"/>
    <w:rsid w:val="0048392C"/>
    <w:rsid w:val="00483A24"/>
    <w:rsid w:val="0048401B"/>
    <w:rsid w:val="00484197"/>
    <w:rsid w:val="004841C6"/>
    <w:rsid w:val="004846E0"/>
    <w:rsid w:val="00484B8C"/>
    <w:rsid w:val="00484FC1"/>
    <w:rsid w:val="0048500D"/>
    <w:rsid w:val="0048556F"/>
    <w:rsid w:val="004855BE"/>
    <w:rsid w:val="00485719"/>
    <w:rsid w:val="00485793"/>
    <w:rsid w:val="00485961"/>
    <w:rsid w:val="0048637E"/>
    <w:rsid w:val="004863C6"/>
    <w:rsid w:val="004864D9"/>
    <w:rsid w:val="0048655A"/>
    <w:rsid w:val="004865E5"/>
    <w:rsid w:val="00486636"/>
    <w:rsid w:val="00486797"/>
    <w:rsid w:val="0048682E"/>
    <w:rsid w:val="0048682F"/>
    <w:rsid w:val="004869BF"/>
    <w:rsid w:val="00486A29"/>
    <w:rsid w:val="00486D58"/>
    <w:rsid w:val="00486DCA"/>
    <w:rsid w:val="004870B1"/>
    <w:rsid w:val="004870FA"/>
    <w:rsid w:val="004872BD"/>
    <w:rsid w:val="004872C4"/>
    <w:rsid w:val="00487348"/>
    <w:rsid w:val="00487509"/>
    <w:rsid w:val="004876CF"/>
    <w:rsid w:val="004877A3"/>
    <w:rsid w:val="004877B3"/>
    <w:rsid w:val="004877DA"/>
    <w:rsid w:val="004877EB"/>
    <w:rsid w:val="0048784B"/>
    <w:rsid w:val="00487AAF"/>
    <w:rsid w:val="00487AE5"/>
    <w:rsid w:val="00487AF0"/>
    <w:rsid w:val="00487BBE"/>
    <w:rsid w:val="00487D8A"/>
    <w:rsid w:val="00487DD3"/>
    <w:rsid w:val="00487EEC"/>
    <w:rsid w:val="00487F41"/>
    <w:rsid w:val="0049000E"/>
    <w:rsid w:val="00490236"/>
    <w:rsid w:val="0049023E"/>
    <w:rsid w:val="00490404"/>
    <w:rsid w:val="00490595"/>
    <w:rsid w:val="0049065B"/>
    <w:rsid w:val="00490A0B"/>
    <w:rsid w:val="00490AFD"/>
    <w:rsid w:val="00490B73"/>
    <w:rsid w:val="00490DA3"/>
    <w:rsid w:val="00490EF6"/>
    <w:rsid w:val="00491264"/>
    <w:rsid w:val="0049128C"/>
    <w:rsid w:val="00491932"/>
    <w:rsid w:val="004919EC"/>
    <w:rsid w:val="00491B52"/>
    <w:rsid w:val="00491F5B"/>
    <w:rsid w:val="00492169"/>
    <w:rsid w:val="0049218B"/>
    <w:rsid w:val="004921FE"/>
    <w:rsid w:val="004923C5"/>
    <w:rsid w:val="00492578"/>
    <w:rsid w:val="0049267A"/>
    <w:rsid w:val="004926D6"/>
    <w:rsid w:val="004929EF"/>
    <w:rsid w:val="00492C30"/>
    <w:rsid w:val="004931AF"/>
    <w:rsid w:val="00493591"/>
    <w:rsid w:val="00493764"/>
    <w:rsid w:val="00493A82"/>
    <w:rsid w:val="0049473F"/>
    <w:rsid w:val="0049482F"/>
    <w:rsid w:val="00494863"/>
    <w:rsid w:val="004949F0"/>
    <w:rsid w:val="004949F8"/>
    <w:rsid w:val="00494A74"/>
    <w:rsid w:val="00494B10"/>
    <w:rsid w:val="0049534C"/>
    <w:rsid w:val="0049553E"/>
    <w:rsid w:val="00495569"/>
    <w:rsid w:val="00495811"/>
    <w:rsid w:val="00495B2D"/>
    <w:rsid w:val="00495CA9"/>
    <w:rsid w:val="00495D69"/>
    <w:rsid w:val="00495E05"/>
    <w:rsid w:val="00496038"/>
    <w:rsid w:val="004962E5"/>
    <w:rsid w:val="00496446"/>
    <w:rsid w:val="00496492"/>
    <w:rsid w:val="00496546"/>
    <w:rsid w:val="004965E7"/>
    <w:rsid w:val="00496A81"/>
    <w:rsid w:val="00496BBF"/>
    <w:rsid w:val="00496CA1"/>
    <w:rsid w:val="00496E6A"/>
    <w:rsid w:val="00496E79"/>
    <w:rsid w:val="00496E80"/>
    <w:rsid w:val="00496FD0"/>
    <w:rsid w:val="004970D4"/>
    <w:rsid w:val="0049739D"/>
    <w:rsid w:val="0049771B"/>
    <w:rsid w:val="00497943"/>
    <w:rsid w:val="00497D94"/>
    <w:rsid w:val="00497D9C"/>
    <w:rsid w:val="004A01A2"/>
    <w:rsid w:val="004A03C3"/>
    <w:rsid w:val="004A0519"/>
    <w:rsid w:val="004A05C0"/>
    <w:rsid w:val="004A062D"/>
    <w:rsid w:val="004A067A"/>
    <w:rsid w:val="004A0805"/>
    <w:rsid w:val="004A0DCC"/>
    <w:rsid w:val="004A116D"/>
    <w:rsid w:val="004A11DD"/>
    <w:rsid w:val="004A127D"/>
    <w:rsid w:val="004A14A1"/>
    <w:rsid w:val="004A158C"/>
    <w:rsid w:val="004A169B"/>
    <w:rsid w:val="004A1B27"/>
    <w:rsid w:val="004A1C60"/>
    <w:rsid w:val="004A1E16"/>
    <w:rsid w:val="004A2055"/>
    <w:rsid w:val="004A2182"/>
    <w:rsid w:val="004A22A5"/>
    <w:rsid w:val="004A22A9"/>
    <w:rsid w:val="004A2455"/>
    <w:rsid w:val="004A27C4"/>
    <w:rsid w:val="004A2BFE"/>
    <w:rsid w:val="004A2E4C"/>
    <w:rsid w:val="004A2F14"/>
    <w:rsid w:val="004A3009"/>
    <w:rsid w:val="004A3245"/>
    <w:rsid w:val="004A3355"/>
    <w:rsid w:val="004A33AE"/>
    <w:rsid w:val="004A34C5"/>
    <w:rsid w:val="004A354A"/>
    <w:rsid w:val="004A365E"/>
    <w:rsid w:val="004A393A"/>
    <w:rsid w:val="004A3A55"/>
    <w:rsid w:val="004A3C45"/>
    <w:rsid w:val="004A3DDE"/>
    <w:rsid w:val="004A3E10"/>
    <w:rsid w:val="004A440A"/>
    <w:rsid w:val="004A483B"/>
    <w:rsid w:val="004A4CE3"/>
    <w:rsid w:val="004A4E05"/>
    <w:rsid w:val="004A4FDF"/>
    <w:rsid w:val="004A594A"/>
    <w:rsid w:val="004A5D71"/>
    <w:rsid w:val="004A5DB1"/>
    <w:rsid w:val="004A60BE"/>
    <w:rsid w:val="004A641A"/>
    <w:rsid w:val="004A6674"/>
    <w:rsid w:val="004A677B"/>
    <w:rsid w:val="004A6C7C"/>
    <w:rsid w:val="004A6D66"/>
    <w:rsid w:val="004A6FC9"/>
    <w:rsid w:val="004A7051"/>
    <w:rsid w:val="004A7116"/>
    <w:rsid w:val="004A7240"/>
    <w:rsid w:val="004A770F"/>
    <w:rsid w:val="004A7C3B"/>
    <w:rsid w:val="004A7D91"/>
    <w:rsid w:val="004A7DF4"/>
    <w:rsid w:val="004A7F3A"/>
    <w:rsid w:val="004B09D3"/>
    <w:rsid w:val="004B0C0F"/>
    <w:rsid w:val="004B0C50"/>
    <w:rsid w:val="004B1A1C"/>
    <w:rsid w:val="004B1B7A"/>
    <w:rsid w:val="004B1E7F"/>
    <w:rsid w:val="004B207D"/>
    <w:rsid w:val="004B2142"/>
    <w:rsid w:val="004B226F"/>
    <w:rsid w:val="004B22D4"/>
    <w:rsid w:val="004B24A4"/>
    <w:rsid w:val="004B2709"/>
    <w:rsid w:val="004B273F"/>
    <w:rsid w:val="004B2CE4"/>
    <w:rsid w:val="004B2E8E"/>
    <w:rsid w:val="004B2E91"/>
    <w:rsid w:val="004B30BF"/>
    <w:rsid w:val="004B3255"/>
    <w:rsid w:val="004B33D2"/>
    <w:rsid w:val="004B3698"/>
    <w:rsid w:val="004B371D"/>
    <w:rsid w:val="004B37FF"/>
    <w:rsid w:val="004B3ABF"/>
    <w:rsid w:val="004B43C3"/>
    <w:rsid w:val="004B445C"/>
    <w:rsid w:val="004B44C7"/>
    <w:rsid w:val="004B4765"/>
    <w:rsid w:val="004B4845"/>
    <w:rsid w:val="004B48F5"/>
    <w:rsid w:val="004B4AE1"/>
    <w:rsid w:val="004B508E"/>
    <w:rsid w:val="004B51D3"/>
    <w:rsid w:val="004B52E9"/>
    <w:rsid w:val="004B5803"/>
    <w:rsid w:val="004B59D6"/>
    <w:rsid w:val="004B5B42"/>
    <w:rsid w:val="004B5B68"/>
    <w:rsid w:val="004B5B6C"/>
    <w:rsid w:val="004B5B81"/>
    <w:rsid w:val="004B5DEC"/>
    <w:rsid w:val="004B6160"/>
    <w:rsid w:val="004B6226"/>
    <w:rsid w:val="004B629F"/>
    <w:rsid w:val="004B64E7"/>
    <w:rsid w:val="004B6546"/>
    <w:rsid w:val="004B6687"/>
    <w:rsid w:val="004B66CB"/>
    <w:rsid w:val="004B67D4"/>
    <w:rsid w:val="004B6E17"/>
    <w:rsid w:val="004B7015"/>
    <w:rsid w:val="004B721E"/>
    <w:rsid w:val="004B7285"/>
    <w:rsid w:val="004B757F"/>
    <w:rsid w:val="004B7A07"/>
    <w:rsid w:val="004B7BC4"/>
    <w:rsid w:val="004B7D63"/>
    <w:rsid w:val="004B7DB2"/>
    <w:rsid w:val="004B7EF1"/>
    <w:rsid w:val="004C0376"/>
    <w:rsid w:val="004C0751"/>
    <w:rsid w:val="004C089B"/>
    <w:rsid w:val="004C08B5"/>
    <w:rsid w:val="004C09EC"/>
    <w:rsid w:val="004C1017"/>
    <w:rsid w:val="004C1025"/>
    <w:rsid w:val="004C1429"/>
    <w:rsid w:val="004C1505"/>
    <w:rsid w:val="004C16A4"/>
    <w:rsid w:val="004C17B1"/>
    <w:rsid w:val="004C17F3"/>
    <w:rsid w:val="004C1B47"/>
    <w:rsid w:val="004C1B72"/>
    <w:rsid w:val="004C232F"/>
    <w:rsid w:val="004C2345"/>
    <w:rsid w:val="004C26C5"/>
    <w:rsid w:val="004C29BF"/>
    <w:rsid w:val="004C2F78"/>
    <w:rsid w:val="004C3245"/>
    <w:rsid w:val="004C32A6"/>
    <w:rsid w:val="004C34FA"/>
    <w:rsid w:val="004C35AB"/>
    <w:rsid w:val="004C35F8"/>
    <w:rsid w:val="004C3649"/>
    <w:rsid w:val="004C45BC"/>
    <w:rsid w:val="004C47C1"/>
    <w:rsid w:val="004C4831"/>
    <w:rsid w:val="004C4852"/>
    <w:rsid w:val="004C494E"/>
    <w:rsid w:val="004C4AB6"/>
    <w:rsid w:val="004C4C80"/>
    <w:rsid w:val="004C4E52"/>
    <w:rsid w:val="004C57D6"/>
    <w:rsid w:val="004C5CBE"/>
    <w:rsid w:val="004C609C"/>
    <w:rsid w:val="004C60B2"/>
    <w:rsid w:val="004C60D4"/>
    <w:rsid w:val="004C630F"/>
    <w:rsid w:val="004C652F"/>
    <w:rsid w:val="004C666C"/>
    <w:rsid w:val="004C6727"/>
    <w:rsid w:val="004C696C"/>
    <w:rsid w:val="004C6C86"/>
    <w:rsid w:val="004C6EBF"/>
    <w:rsid w:val="004C74D2"/>
    <w:rsid w:val="004C7538"/>
    <w:rsid w:val="004C7BA9"/>
    <w:rsid w:val="004C7D07"/>
    <w:rsid w:val="004C7D67"/>
    <w:rsid w:val="004C7E42"/>
    <w:rsid w:val="004D0666"/>
    <w:rsid w:val="004D0988"/>
    <w:rsid w:val="004D0A8D"/>
    <w:rsid w:val="004D0ADD"/>
    <w:rsid w:val="004D0BA7"/>
    <w:rsid w:val="004D0EFA"/>
    <w:rsid w:val="004D1031"/>
    <w:rsid w:val="004D128B"/>
    <w:rsid w:val="004D14A7"/>
    <w:rsid w:val="004D1AC1"/>
    <w:rsid w:val="004D1B8C"/>
    <w:rsid w:val="004D1BEA"/>
    <w:rsid w:val="004D20C3"/>
    <w:rsid w:val="004D2374"/>
    <w:rsid w:val="004D2553"/>
    <w:rsid w:val="004D2A24"/>
    <w:rsid w:val="004D2B01"/>
    <w:rsid w:val="004D2B9C"/>
    <w:rsid w:val="004D2CFB"/>
    <w:rsid w:val="004D31C0"/>
    <w:rsid w:val="004D32F9"/>
    <w:rsid w:val="004D33EB"/>
    <w:rsid w:val="004D358D"/>
    <w:rsid w:val="004D3597"/>
    <w:rsid w:val="004D3926"/>
    <w:rsid w:val="004D3B18"/>
    <w:rsid w:val="004D3C54"/>
    <w:rsid w:val="004D3D75"/>
    <w:rsid w:val="004D3EF0"/>
    <w:rsid w:val="004D404B"/>
    <w:rsid w:val="004D41A5"/>
    <w:rsid w:val="004D475D"/>
    <w:rsid w:val="004D4791"/>
    <w:rsid w:val="004D47CD"/>
    <w:rsid w:val="004D4AD6"/>
    <w:rsid w:val="004D4B12"/>
    <w:rsid w:val="004D4C42"/>
    <w:rsid w:val="004D502D"/>
    <w:rsid w:val="004D51A8"/>
    <w:rsid w:val="004D53F4"/>
    <w:rsid w:val="004D545C"/>
    <w:rsid w:val="004D5554"/>
    <w:rsid w:val="004D5575"/>
    <w:rsid w:val="004D57E1"/>
    <w:rsid w:val="004D5858"/>
    <w:rsid w:val="004D5943"/>
    <w:rsid w:val="004D59AA"/>
    <w:rsid w:val="004D5CFA"/>
    <w:rsid w:val="004D6000"/>
    <w:rsid w:val="004D622D"/>
    <w:rsid w:val="004D6267"/>
    <w:rsid w:val="004D6377"/>
    <w:rsid w:val="004D63F0"/>
    <w:rsid w:val="004D6502"/>
    <w:rsid w:val="004D6567"/>
    <w:rsid w:val="004D6773"/>
    <w:rsid w:val="004D67DC"/>
    <w:rsid w:val="004D6933"/>
    <w:rsid w:val="004D6B24"/>
    <w:rsid w:val="004D6D3C"/>
    <w:rsid w:val="004D6DA2"/>
    <w:rsid w:val="004D7407"/>
    <w:rsid w:val="004D7556"/>
    <w:rsid w:val="004D7BAB"/>
    <w:rsid w:val="004D7F5F"/>
    <w:rsid w:val="004E0165"/>
    <w:rsid w:val="004E0250"/>
    <w:rsid w:val="004E02F8"/>
    <w:rsid w:val="004E038E"/>
    <w:rsid w:val="004E064D"/>
    <w:rsid w:val="004E07BF"/>
    <w:rsid w:val="004E0C3C"/>
    <w:rsid w:val="004E0CDB"/>
    <w:rsid w:val="004E0D7B"/>
    <w:rsid w:val="004E0E25"/>
    <w:rsid w:val="004E0F77"/>
    <w:rsid w:val="004E108A"/>
    <w:rsid w:val="004E12DA"/>
    <w:rsid w:val="004E134F"/>
    <w:rsid w:val="004E13B0"/>
    <w:rsid w:val="004E1450"/>
    <w:rsid w:val="004E1744"/>
    <w:rsid w:val="004E1C5D"/>
    <w:rsid w:val="004E1F66"/>
    <w:rsid w:val="004E2141"/>
    <w:rsid w:val="004E2211"/>
    <w:rsid w:val="004E253A"/>
    <w:rsid w:val="004E2836"/>
    <w:rsid w:val="004E30E8"/>
    <w:rsid w:val="004E325F"/>
    <w:rsid w:val="004E3343"/>
    <w:rsid w:val="004E354A"/>
    <w:rsid w:val="004E36DE"/>
    <w:rsid w:val="004E3C1B"/>
    <w:rsid w:val="004E3F88"/>
    <w:rsid w:val="004E4401"/>
    <w:rsid w:val="004E4AD6"/>
    <w:rsid w:val="004E4F38"/>
    <w:rsid w:val="004E4FA5"/>
    <w:rsid w:val="004E5393"/>
    <w:rsid w:val="004E5418"/>
    <w:rsid w:val="004E54EF"/>
    <w:rsid w:val="004E5892"/>
    <w:rsid w:val="004E5A45"/>
    <w:rsid w:val="004E5E27"/>
    <w:rsid w:val="004E5EA9"/>
    <w:rsid w:val="004E5F45"/>
    <w:rsid w:val="004E6123"/>
    <w:rsid w:val="004E6230"/>
    <w:rsid w:val="004E62DC"/>
    <w:rsid w:val="004E69BE"/>
    <w:rsid w:val="004E6A66"/>
    <w:rsid w:val="004E6B7F"/>
    <w:rsid w:val="004E6C2C"/>
    <w:rsid w:val="004E6C5B"/>
    <w:rsid w:val="004E6CCC"/>
    <w:rsid w:val="004E6FAE"/>
    <w:rsid w:val="004E702A"/>
    <w:rsid w:val="004E70BE"/>
    <w:rsid w:val="004E730C"/>
    <w:rsid w:val="004E7626"/>
    <w:rsid w:val="004E7BE3"/>
    <w:rsid w:val="004E7C11"/>
    <w:rsid w:val="004E7E21"/>
    <w:rsid w:val="004F008A"/>
    <w:rsid w:val="004F0153"/>
    <w:rsid w:val="004F0383"/>
    <w:rsid w:val="004F041C"/>
    <w:rsid w:val="004F0870"/>
    <w:rsid w:val="004F0949"/>
    <w:rsid w:val="004F097F"/>
    <w:rsid w:val="004F09D3"/>
    <w:rsid w:val="004F0C9B"/>
    <w:rsid w:val="004F0CF9"/>
    <w:rsid w:val="004F0EDD"/>
    <w:rsid w:val="004F0F4B"/>
    <w:rsid w:val="004F11C5"/>
    <w:rsid w:val="004F120C"/>
    <w:rsid w:val="004F13C4"/>
    <w:rsid w:val="004F14D1"/>
    <w:rsid w:val="004F15EA"/>
    <w:rsid w:val="004F164D"/>
    <w:rsid w:val="004F1688"/>
    <w:rsid w:val="004F1965"/>
    <w:rsid w:val="004F19F5"/>
    <w:rsid w:val="004F1A4F"/>
    <w:rsid w:val="004F1A52"/>
    <w:rsid w:val="004F1B8E"/>
    <w:rsid w:val="004F1EBF"/>
    <w:rsid w:val="004F1F22"/>
    <w:rsid w:val="004F238C"/>
    <w:rsid w:val="004F2399"/>
    <w:rsid w:val="004F258C"/>
    <w:rsid w:val="004F264E"/>
    <w:rsid w:val="004F27B0"/>
    <w:rsid w:val="004F27F9"/>
    <w:rsid w:val="004F2923"/>
    <w:rsid w:val="004F29E5"/>
    <w:rsid w:val="004F2BC2"/>
    <w:rsid w:val="004F33A5"/>
    <w:rsid w:val="004F340C"/>
    <w:rsid w:val="004F3434"/>
    <w:rsid w:val="004F352D"/>
    <w:rsid w:val="004F380E"/>
    <w:rsid w:val="004F3C04"/>
    <w:rsid w:val="004F3E88"/>
    <w:rsid w:val="004F4002"/>
    <w:rsid w:val="004F42CB"/>
    <w:rsid w:val="004F44CB"/>
    <w:rsid w:val="004F44ED"/>
    <w:rsid w:val="004F44F9"/>
    <w:rsid w:val="004F465C"/>
    <w:rsid w:val="004F46E9"/>
    <w:rsid w:val="004F4760"/>
    <w:rsid w:val="004F489C"/>
    <w:rsid w:val="004F4C0B"/>
    <w:rsid w:val="004F4C5F"/>
    <w:rsid w:val="004F4D3A"/>
    <w:rsid w:val="004F4DE4"/>
    <w:rsid w:val="004F52CA"/>
    <w:rsid w:val="004F5347"/>
    <w:rsid w:val="004F53B1"/>
    <w:rsid w:val="004F5638"/>
    <w:rsid w:val="004F56A5"/>
    <w:rsid w:val="004F5BD8"/>
    <w:rsid w:val="004F5D08"/>
    <w:rsid w:val="004F5D20"/>
    <w:rsid w:val="004F5ECE"/>
    <w:rsid w:val="004F5F68"/>
    <w:rsid w:val="004F6276"/>
    <w:rsid w:val="004F634B"/>
    <w:rsid w:val="004F665F"/>
    <w:rsid w:val="004F6A34"/>
    <w:rsid w:val="004F6B7D"/>
    <w:rsid w:val="004F6EC9"/>
    <w:rsid w:val="004F72A7"/>
    <w:rsid w:val="004F7378"/>
    <w:rsid w:val="004F73FC"/>
    <w:rsid w:val="004F774D"/>
    <w:rsid w:val="004F798B"/>
    <w:rsid w:val="004F7CB8"/>
    <w:rsid w:val="00500568"/>
    <w:rsid w:val="00500A7B"/>
    <w:rsid w:val="00500ADF"/>
    <w:rsid w:val="00500D03"/>
    <w:rsid w:val="00500E12"/>
    <w:rsid w:val="005010C2"/>
    <w:rsid w:val="00501287"/>
    <w:rsid w:val="0050133E"/>
    <w:rsid w:val="0050138B"/>
    <w:rsid w:val="00501438"/>
    <w:rsid w:val="005014E2"/>
    <w:rsid w:val="00501508"/>
    <w:rsid w:val="00501AD7"/>
    <w:rsid w:val="00501B88"/>
    <w:rsid w:val="00501B95"/>
    <w:rsid w:val="00502190"/>
    <w:rsid w:val="00502426"/>
    <w:rsid w:val="0050268E"/>
    <w:rsid w:val="0050291B"/>
    <w:rsid w:val="00502BA3"/>
    <w:rsid w:val="00502BEC"/>
    <w:rsid w:val="00502C17"/>
    <w:rsid w:val="00502CD2"/>
    <w:rsid w:val="00502D6A"/>
    <w:rsid w:val="00502F68"/>
    <w:rsid w:val="00503032"/>
    <w:rsid w:val="00503224"/>
    <w:rsid w:val="005035AE"/>
    <w:rsid w:val="0050362F"/>
    <w:rsid w:val="005036F7"/>
    <w:rsid w:val="005037E7"/>
    <w:rsid w:val="00503840"/>
    <w:rsid w:val="0050387A"/>
    <w:rsid w:val="005042B0"/>
    <w:rsid w:val="0050440D"/>
    <w:rsid w:val="005046A0"/>
    <w:rsid w:val="00504739"/>
    <w:rsid w:val="00504F7A"/>
    <w:rsid w:val="00505110"/>
    <w:rsid w:val="00505260"/>
    <w:rsid w:val="00505400"/>
    <w:rsid w:val="005055D4"/>
    <w:rsid w:val="00505685"/>
    <w:rsid w:val="00505735"/>
    <w:rsid w:val="005058D2"/>
    <w:rsid w:val="00505995"/>
    <w:rsid w:val="00505BE5"/>
    <w:rsid w:val="00505D85"/>
    <w:rsid w:val="0050601C"/>
    <w:rsid w:val="005065AF"/>
    <w:rsid w:val="00506603"/>
    <w:rsid w:val="005066F1"/>
    <w:rsid w:val="005069AF"/>
    <w:rsid w:val="00506A5D"/>
    <w:rsid w:val="00506BB3"/>
    <w:rsid w:val="00506BF4"/>
    <w:rsid w:val="00506D20"/>
    <w:rsid w:val="005070D9"/>
    <w:rsid w:val="005070E8"/>
    <w:rsid w:val="005070E9"/>
    <w:rsid w:val="00507171"/>
    <w:rsid w:val="005071D7"/>
    <w:rsid w:val="005076E1"/>
    <w:rsid w:val="0050786A"/>
    <w:rsid w:val="00507959"/>
    <w:rsid w:val="00507C76"/>
    <w:rsid w:val="00507F6D"/>
    <w:rsid w:val="00510170"/>
    <w:rsid w:val="0051028C"/>
    <w:rsid w:val="00510501"/>
    <w:rsid w:val="00510728"/>
    <w:rsid w:val="00510759"/>
    <w:rsid w:val="00510781"/>
    <w:rsid w:val="00510B6A"/>
    <w:rsid w:val="00510E8E"/>
    <w:rsid w:val="005113CD"/>
    <w:rsid w:val="0051144C"/>
    <w:rsid w:val="0051174D"/>
    <w:rsid w:val="00511760"/>
    <w:rsid w:val="00511CD7"/>
    <w:rsid w:val="00511FEB"/>
    <w:rsid w:val="0051213D"/>
    <w:rsid w:val="00512489"/>
    <w:rsid w:val="00512824"/>
    <w:rsid w:val="00512B78"/>
    <w:rsid w:val="00512EE2"/>
    <w:rsid w:val="00513084"/>
    <w:rsid w:val="0051315B"/>
    <w:rsid w:val="00513226"/>
    <w:rsid w:val="005132F6"/>
    <w:rsid w:val="005134AA"/>
    <w:rsid w:val="005136BF"/>
    <w:rsid w:val="005136E9"/>
    <w:rsid w:val="005138BC"/>
    <w:rsid w:val="00513B54"/>
    <w:rsid w:val="00513BD4"/>
    <w:rsid w:val="00513C5A"/>
    <w:rsid w:val="00513E15"/>
    <w:rsid w:val="005140BB"/>
    <w:rsid w:val="005141CD"/>
    <w:rsid w:val="00514210"/>
    <w:rsid w:val="00514347"/>
    <w:rsid w:val="005144B4"/>
    <w:rsid w:val="005144E0"/>
    <w:rsid w:val="005146EB"/>
    <w:rsid w:val="005147AF"/>
    <w:rsid w:val="00514A8E"/>
    <w:rsid w:val="00514ADA"/>
    <w:rsid w:val="00514C37"/>
    <w:rsid w:val="00514CD2"/>
    <w:rsid w:val="00514E21"/>
    <w:rsid w:val="00514F00"/>
    <w:rsid w:val="0051502B"/>
    <w:rsid w:val="0051508F"/>
    <w:rsid w:val="0051542E"/>
    <w:rsid w:val="00515514"/>
    <w:rsid w:val="00515645"/>
    <w:rsid w:val="00515960"/>
    <w:rsid w:val="00515FCA"/>
    <w:rsid w:val="00516089"/>
    <w:rsid w:val="00516148"/>
    <w:rsid w:val="00516218"/>
    <w:rsid w:val="0051648A"/>
    <w:rsid w:val="00516602"/>
    <w:rsid w:val="0051693D"/>
    <w:rsid w:val="00516B83"/>
    <w:rsid w:val="00516CC4"/>
    <w:rsid w:val="00516F9C"/>
    <w:rsid w:val="00517100"/>
    <w:rsid w:val="005176EA"/>
    <w:rsid w:val="0051775A"/>
    <w:rsid w:val="00517820"/>
    <w:rsid w:val="005178B0"/>
    <w:rsid w:val="00517AFC"/>
    <w:rsid w:val="00517B86"/>
    <w:rsid w:val="00517E63"/>
    <w:rsid w:val="00517F0A"/>
    <w:rsid w:val="0052017E"/>
    <w:rsid w:val="00520344"/>
    <w:rsid w:val="00520816"/>
    <w:rsid w:val="00520A63"/>
    <w:rsid w:val="00520AAD"/>
    <w:rsid w:val="00520AC6"/>
    <w:rsid w:val="00520B00"/>
    <w:rsid w:val="00520EA0"/>
    <w:rsid w:val="00520EA8"/>
    <w:rsid w:val="005210AC"/>
    <w:rsid w:val="00521101"/>
    <w:rsid w:val="0052110F"/>
    <w:rsid w:val="0052139E"/>
    <w:rsid w:val="005213A5"/>
    <w:rsid w:val="0052149D"/>
    <w:rsid w:val="00521694"/>
    <w:rsid w:val="00521755"/>
    <w:rsid w:val="00521849"/>
    <w:rsid w:val="0052188B"/>
    <w:rsid w:val="00521919"/>
    <w:rsid w:val="00521954"/>
    <w:rsid w:val="00521A9A"/>
    <w:rsid w:val="00521AE6"/>
    <w:rsid w:val="00521BC0"/>
    <w:rsid w:val="00521CDA"/>
    <w:rsid w:val="00521CEF"/>
    <w:rsid w:val="00521EA8"/>
    <w:rsid w:val="00521EB9"/>
    <w:rsid w:val="005221B5"/>
    <w:rsid w:val="005221EA"/>
    <w:rsid w:val="005223C4"/>
    <w:rsid w:val="0052279C"/>
    <w:rsid w:val="005227CE"/>
    <w:rsid w:val="00522AC5"/>
    <w:rsid w:val="00522D13"/>
    <w:rsid w:val="00522D2E"/>
    <w:rsid w:val="00523109"/>
    <w:rsid w:val="00523200"/>
    <w:rsid w:val="0052334D"/>
    <w:rsid w:val="005234EE"/>
    <w:rsid w:val="00523991"/>
    <w:rsid w:val="00523A50"/>
    <w:rsid w:val="00523C8B"/>
    <w:rsid w:val="00523EC4"/>
    <w:rsid w:val="00524198"/>
    <w:rsid w:val="005249D2"/>
    <w:rsid w:val="00524A2B"/>
    <w:rsid w:val="00524A6C"/>
    <w:rsid w:val="00524B29"/>
    <w:rsid w:val="00524D04"/>
    <w:rsid w:val="00524E4A"/>
    <w:rsid w:val="005251E1"/>
    <w:rsid w:val="005254F4"/>
    <w:rsid w:val="0052584D"/>
    <w:rsid w:val="005258EE"/>
    <w:rsid w:val="00525C92"/>
    <w:rsid w:val="00525CA0"/>
    <w:rsid w:val="00526843"/>
    <w:rsid w:val="0052690E"/>
    <w:rsid w:val="00526957"/>
    <w:rsid w:val="00526DEE"/>
    <w:rsid w:val="00526F7C"/>
    <w:rsid w:val="0052702A"/>
    <w:rsid w:val="00527099"/>
    <w:rsid w:val="005270A9"/>
    <w:rsid w:val="005271B8"/>
    <w:rsid w:val="005274C0"/>
    <w:rsid w:val="00527B6B"/>
    <w:rsid w:val="00527C73"/>
    <w:rsid w:val="005301F4"/>
    <w:rsid w:val="005303C2"/>
    <w:rsid w:val="00530496"/>
    <w:rsid w:val="005304D0"/>
    <w:rsid w:val="00530842"/>
    <w:rsid w:val="005309DC"/>
    <w:rsid w:val="00530C8A"/>
    <w:rsid w:val="00530E40"/>
    <w:rsid w:val="00531024"/>
    <w:rsid w:val="0053116E"/>
    <w:rsid w:val="005319D1"/>
    <w:rsid w:val="00531A6F"/>
    <w:rsid w:val="00531B46"/>
    <w:rsid w:val="00531C5E"/>
    <w:rsid w:val="00531C5F"/>
    <w:rsid w:val="00531F9E"/>
    <w:rsid w:val="00532587"/>
    <w:rsid w:val="00532906"/>
    <w:rsid w:val="00532D55"/>
    <w:rsid w:val="00532DBD"/>
    <w:rsid w:val="00532E9F"/>
    <w:rsid w:val="005333DC"/>
    <w:rsid w:val="005335F7"/>
    <w:rsid w:val="00533CC1"/>
    <w:rsid w:val="00533DE1"/>
    <w:rsid w:val="00533E53"/>
    <w:rsid w:val="00534042"/>
    <w:rsid w:val="00534067"/>
    <w:rsid w:val="0053417F"/>
    <w:rsid w:val="005341EA"/>
    <w:rsid w:val="00534495"/>
    <w:rsid w:val="00534642"/>
    <w:rsid w:val="005346FD"/>
    <w:rsid w:val="005348DF"/>
    <w:rsid w:val="00534AD5"/>
    <w:rsid w:val="00534F78"/>
    <w:rsid w:val="005350A9"/>
    <w:rsid w:val="00535261"/>
    <w:rsid w:val="0053571F"/>
    <w:rsid w:val="00535868"/>
    <w:rsid w:val="00535CF7"/>
    <w:rsid w:val="00535D60"/>
    <w:rsid w:val="00535DE6"/>
    <w:rsid w:val="00535F30"/>
    <w:rsid w:val="0053603E"/>
    <w:rsid w:val="005362E5"/>
    <w:rsid w:val="00536471"/>
    <w:rsid w:val="00536780"/>
    <w:rsid w:val="00536D04"/>
    <w:rsid w:val="00536DD4"/>
    <w:rsid w:val="00536FD6"/>
    <w:rsid w:val="005372FF"/>
    <w:rsid w:val="00537382"/>
    <w:rsid w:val="00537539"/>
    <w:rsid w:val="00537A9C"/>
    <w:rsid w:val="00537B07"/>
    <w:rsid w:val="00537C27"/>
    <w:rsid w:val="00537D25"/>
    <w:rsid w:val="00537EA7"/>
    <w:rsid w:val="00537F1F"/>
    <w:rsid w:val="00537F29"/>
    <w:rsid w:val="00537FD3"/>
    <w:rsid w:val="0054009D"/>
    <w:rsid w:val="005400ED"/>
    <w:rsid w:val="0054038F"/>
    <w:rsid w:val="0054057A"/>
    <w:rsid w:val="0054081B"/>
    <w:rsid w:val="005409BC"/>
    <w:rsid w:val="00540AB2"/>
    <w:rsid w:val="00540AD1"/>
    <w:rsid w:val="00540B2C"/>
    <w:rsid w:val="00540E30"/>
    <w:rsid w:val="00540FC7"/>
    <w:rsid w:val="005410B1"/>
    <w:rsid w:val="0054110F"/>
    <w:rsid w:val="0054127D"/>
    <w:rsid w:val="005414E2"/>
    <w:rsid w:val="00541596"/>
    <w:rsid w:val="005416A5"/>
    <w:rsid w:val="005416D8"/>
    <w:rsid w:val="00541ADD"/>
    <w:rsid w:val="00541B2C"/>
    <w:rsid w:val="00541B7B"/>
    <w:rsid w:val="0054214F"/>
    <w:rsid w:val="00542223"/>
    <w:rsid w:val="005424CC"/>
    <w:rsid w:val="00542518"/>
    <w:rsid w:val="0054258D"/>
    <w:rsid w:val="005425B8"/>
    <w:rsid w:val="0054265E"/>
    <w:rsid w:val="005426C2"/>
    <w:rsid w:val="00542739"/>
    <w:rsid w:val="0054277A"/>
    <w:rsid w:val="005428DE"/>
    <w:rsid w:val="005429AE"/>
    <w:rsid w:val="00542B4B"/>
    <w:rsid w:val="00542F1E"/>
    <w:rsid w:val="0054305D"/>
    <w:rsid w:val="005430A5"/>
    <w:rsid w:val="005431D7"/>
    <w:rsid w:val="00543208"/>
    <w:rsid w:val="0054323E"/>
    <w:rsid w:val="00543262"/>
    <w:rsid w:val="005432A3"/>
    <w:rsid w:val="0054334B"/>
    <w:rsid w:val="005433D2"/>
    <w:rsid w:val="00543556"/>
    <w:rsid w:val="0054365D"/>
    <w:rsid w:val="005438B0"/>
    <w:rsid w:val="00543960"/>
    <w:rsid w:val="005439C0"/>
    <w:rsid w:val="005439DE"/>
    <w:rsid w:val="00543BC7"/>
    <w:rsid w:val="00543CA4"/>
    <w:rsid w:val="00544080"/>
    <w:rsid w:val="00544344"/>
    <w:rsid w:val="005443C7"/>
    <w:rsid w:val="00544546"/>
    <w:rsid w:val="005449EE"/>
    <w:rsid w:val="00544A69"/>
    <w:rsid w:val="00544BB2"/>
    <w:rsid w:val="00544D01"/>
    <w:rsid w:val="00544D5A"/>
    <w:rsid w:val="00544DF8"/>
    <w:rsid w:val="00545205"/>
    <w:rsid w:val="0054541C"/>
    <w:rsid w:val="0054569F"/>
    <w:rsid w:val="00545BA4"/>
    <w:rsid w:val="00545F6B"/>
    <w:rsid w:val="0054641E"/>
    <w:rsid w:val="005464B6"/>
    <w:rsid w:val="00546644"/>
    <w:rsid w:val="00546A0B"/>
    <w:rsid w:val="00546A36"/>
    <w:rsid w:val="00546A9D"/>
    <w:rsid w:val="00546AB8"/>
    <w:rsid w:val="00546CCE"/>
    <w:rsid w:val="0054729F"/>
    <w:rsid w:val="0054756E"/>
    <w:rsid w:val="005476E7"/>
    <w:rsid w:val="005477B3"/>
    <w:rsid w:val="005479AB"/>
    <w:rsid w:val="00547AF7"/>
    <w:rsid w:val="00547D9A"/>
    <w:rsid w:val="00550482"/>
    <w:rsid w:val="005504F8"/>
    <w:rsid w:val="00550B15"/>
    <w:rsid w:val="00550B49"/>
    <w:rsid w:val="00550F4A"/>
    <w:rsid w:val="00550F80"/>
    <w:rsid w:val="0055109B"/>
    <w:rsid w:val="005512B8"/>
    <w:rsid w:val="005518CE"/>
    <w:rsid w:val="00551A87"/>
    <w:rsid w:val="00551B18"/>
    <w:rsid w:val="00551BD6"/>
    <w:rsid w:val="00551C0B"/>
    <w:rsid w:val="00551F8A"/>
    <w:rsid w:val="00552225"/>
    <w:rsid w:val="00552464"/>
    <w:rsid w:val="0055278C"/>
    <w:rsid w:val="0055291E"/>
    <w:rsid w:val="00552D67"/>
    <w:rsid w:val="00552D92"/>
    <w:rsid w:val="0055311A"/>
    <w:rsid w:val="0055314B"/>
    <w:rsid w:val="0055355E"/>
    <w:rsid w:val="0055381D"/>
    <w:rsid w:val="005538CE"/>
    <w:rsid w:val="00553C5F"/>
    <w:rsid w:val="00553C9C"/>
    <w:rsid w:val="00553EDB"/>
    <w:rsid w:val="00554060"/>
    <w:rsid w:val="0055409A"/>
    <w:rsid w:val="00554329"/>
    <w:rsid w:val="0055457F"/>
    <w:rsid w:val="005545E6"/>
    <w:rsid w:val="00554E1C"/>
    <w:rsid w:val="00554E58"/>
    <w:rsid w:val="0055556F"/>
    <w:rsid w:val="005555E2"/>
    <w:rsid w:val="00555714"/>
    <w:rsid w:val="0055597F"/>
    <w:rsid w:val="00555C44"/>
    <w:rsid w:val="00556099"/>
    <w:rsid w:val="005560F3"/>
    <w:rsid w:val="0055619F"/>
    <w:rsid w:val="00556242"/>
    <w:rsid w:val="00556A61"/>
    <w:rsid w:val="00557071"/>
    <w:rsid w:val="00557337"/>
    <w:rsid w:val="005573FE"/>
    <w:rsid w:val="00557422"/>
    <w:rsid w:val="0055754F"/>
    <w:rsid w:val="005575F2"/>
    <w:rsid w:val="00557784"/>
    <w:rsid w:val="0055778B"/>
    <w:rsid w:val="005577C4"/>
    <w:rsid w:val="00557911"/>
    <w:rsid w:val="00557B3E"/>
    <w:rsid w:val="00557BCF"/>
    <w:rsid w:val="00557C3A"/>
    <w:rsid w:val="00557D1F"/>
    <w:rsid w:val="00557F68"/>
    <w:rsid w:val="00560195"/>
    <w:rsid w:val="0056020C"/>
    <w:rsid w:val="00560346"/>
    <w:rsid w:val="005605B3"/>
    <w:rsid w:val="005606B7"/>
    <w:rsid w:val="00560BEF"/>
    <w:rsid w:val="00560C80"/>
    <w:rsid w:val="00560C9D"/>
    <w:rsid w:val="00560CBB"/>
    <w:rsid w:val="00560E23"/>
    <w:rsid w:val="00560EB9"/>
    <w:rsid w:val="005615C9"/>
    <w:rsid w:val="00561853"/>
    <w:rsid w:val="005618CF"/>
    <w:rsid w:val="00561CE0"/>
    <w:rsid w:val="0056222E"/>
    <w:rsid w:val="00562337"/>
    <w:rsid w:val="0056245F"/>
    <w:rsid w:val="00562515"/>
    <w:rsid w:val="00562577"/>
    <w:rsid w:val="00562E79"/>
    <w:rsid w:val="005636D2"/>
    <w:rsid w:val="005639FF"/>
    <w:rsid w:val="00563D8E"/>
    <w:rsid w:val="00563F0B"/>
    <w:rsid w:val="00564336"/>
    <w:rsid w:val="00564565"/>
    <w:rsid w:val="005645C3"/>
    <w:rsid w:val="00564DDC"/>
    <w:rsid w:val="00564F05"/>
    <w:rsid w:val="00564F36"/>
    <w:rsid w:val="005651DA"/>
    <w:rsid w:val="005652B6"/>
    <w:rsid w:val="00565364"/>
    <w:rsid w:val="005653C2"/>
    <w:rsid w:val="0056566C"/>
    <w:rsid w:val="00565AAE"/>
    <w:rsid w:val="00565AE7"/>
    <w:rsid w:val="00565AFE"/>
    <w:rsid w:val="00565B2C"/>
    <w:rsid w:val="00565DC3"/>
    <w:rsid w:val="00565F23"/>
    <w:rsid w:val="005661D0"/>
    <w:rsid w:val="00566311"/>
    <w:rsid w:val="00566954"/>
    <w:rsid w:val="00566ABE"/>
    <w:rsid w:val="00566C4E"/>
    <w:rsid w:val="00567047"/>
    <w:rsid w:val="005671CB"/>
    <w:rsid w:val="00567413"/>
    <w:rsid w:val="00567802"/>
    <w:rsid w:val="00567972"/>
    <w:rsid w:val="00567AB3"/>
    <w:rsid w:val="00567BB7"/>
    <w:rsid w:val="00567C26"/>
    <w:rsid w:val="00567C77"/>
    <w:rsid w:val="00567CCA"/>
    <w:rsid w:val="0057006F"/>
    <w:rsid w:val="00570250"/>
    <w:rsid w:val="0057038D"/>
    <w:rsid w:val="00570510"/>
    <w:rsid w:val="005705E1"/>
    <w:rsid w:val="0057061D"/>
    <w:rsid w:val="005706A0"/>
    <w:rsid w:val="0057097C"/>
    <w:rsid w:val="00570BD5"/>
    <w:rsid w:val="00570D04"/>
    <w:rsid w:val="00571054"/>
    <w:rsid w:val="005710DA"/>
    <w:rsid w:val="0057115B"/>
    <w:rsid w:val="005711BE"/>
    <w:rsid w:val="005715FA"/>
    <w:rsid w:val="00571B68"/>
    <w:rsid w:val="00571D87"/>
    <w:rsid w:val="00572101"/>
    <w:rsid w:val="005724CB"/>
    <w:rsid w:val="00572576"/>
    <w:rsid w:val="005725C9"/>
    <w:rsid w:val="005726EA"/>
    <w:rsid w:val="00572737"/>
    <w:rsid w:val="00572999"/>
    <w:rsid w:val="00572CB0"/>
    <w:rsid w:val="00572EC9"/>
    <w:rsid w:val="005732AD"/>
    <w:rsid w:val="00573402"/>
    <w:rsid w:val="00573474"/>
    <w:rsid w:val="0057353B"/>
    <w:rsid w:val="00573586"/>
    <w:rsid w:val="005736E3"/>
    <w:rsid w:val="005737BC"/>
    <w:rsid w:val="005737BE"/>
    <w:rsid w:val="005739A6"/>
    <w:rsid w:val="00573B83"/>
    <w:rsid w:val="00573DF3"/>
    <w:rsid w:val="00573E98"/>
    <w:rsid w:val="00573EDB"/>
    <w:rsid w:val="005740C7"/>
    <w:rsid w:val="00574158"/>
    <w:rsid w:val="005743DC"/>
    <w:rsid w:val="00574495"/>
    <w:rsid w:val="00574691"/>
    <w:rsid w:val="0057484D"/>
    <w:rsid w:val="005748FD"/>
    <w:rsid w:val="005749E9"/>
    <w:rsid w:val="00574AE1"/>
    <w:rsid w:val="00574CA6"/>
    <w:rsid w:val="00574ED5"/>
    <w:rsid w:val="005751A5"/>
    <w:rsid w:val="005751F2"/>
    <w:rsid w:val="005756CD"/>
    <w:rsid w:val="005759AF"/>
    <w:rsid w:val="00576100"/>
    <w:rsid w:val="0057621B"/>
    <w:rsid w:val="005762E4"/>
    <w:rsid w:val="00576554"/>
    <w:rsid w:val="005768A8"/>
    <w:rsid w:val="005768BB"/>
    <w:rsid w:val="005768D9"/>
    <w:rsid w:val="005768FF"/>
    <w:rsid w:val="00576955"/>
    <w:rsid w:val="00576A4D"/>
    <w:rsid w:val="00576B1F"/>
    <w:rsid w:val="00576BBA"/>
    <w:rsid w:val="00576BCF"/>
    <w:rsid w:val="00576DEE"/>
    <w:rsid w:val="00577074"/>
    <w:rsid w:val="005774A8"/>
    <w:rsid w:val="0057759D"/>
    <w:rsid w:val="00577820"/>
    <w:rsid w:val="00577826"/>
    <w:rsid w:val="00577AD4"/>
    <w:rsid w:val="00577BC3"/>
    <w:rsid w:val="00577ED3"/>
    <w:rsid w:val="00577F9E"/>
    <w:rsid w:val="005800AA"/>
    <w:rsid w:val="0058011E"/>
    <w:rsid w:val="0058039E"/>
    <w:rsid w:val="00580559"/>
    <w:rsid w:val="0058059E"/>
    <w:rsid w:val="00580893"/>
    <w:rsid w:val="00580B40"/>
    <w:rsid w:val="00580E6A"/>
    <w:rsid w:val="00580F2C"/>
    <w:rsid w:val="0058100D"/>
    <w:rsid w:val="005813A5"/>
    <w:rsid w:val="005814BB"/>
    <w:rsid w:val="005814E2"/>
    <w:rsid w:val="00581612"/>
    <w:rsid w:val="005817E7"/>
    <w:rsid w:val="0058184B"/>
    <w:rsid w:val="00581AC4"/>
    <w:rsid w:val="00581B64"/>
    <w:rsid w:val="00581C5F"/>
    <w:rsid w:val="00581C7B"/>
    <w:rsid w:val="0058281B"/>
    <w:rsid w:val="00582871"/>
    <w:rsid w:val="00582C1E"/>
    <w:rsid w:val="00582C37"/>
    <w:rsid w:val="00582F36"/>
    <w:rsid w:val="005830A6"/>
    <w:rsid w:val="005831F2"/>
    <w:rsid w:val="00583446"/>
    <w:rsid w:val="0058392A"/>
    <w:rsid w:val="00583BD5"/>
    <w:rsid w:val="00583BDF"/>
    <w:rsid w:val="005842DC"/>
    <w:rsid w:val="0058454E"/>
    <w:rsid w:val="00584C8F"/>
    <w:rsid w:val="0058548F"/>
    <w:rsid w:val="0058562D"/>
    <w:rsid w:val="005858F3"/>
    <w:rsid w:val="00585B51"/>
    <w:rsid w:val="00585B58"/>
    <w:rsid w:val="00585C21"/>
    <w:rsid w:val="00586514"/>
    <w:rsid w:val="005866C0"/>
    <w:rsid w:val="00586952"/>
    <w:rsid w:val="00586E1B"/>
    <w:rsid w:val="005871E8"/>
    <w:rsid w:val="0058745B"/>
    <w:rsid w:val="005875BC"/>
    <w:rsid w:val="00587646"/>
    <w:rsid w:val="00587A64"/>
    <w:rsid w:val="00587AD3"/>
    <w:rsid w:val="00587C04"/>
    <w:rsid w:val="00587D41"/>
    <w:rsid w:val="00590322"/>
    <w:rsid w:val="005903E8"/>
    <w:rsid w:val="00590477"/>
    <w:rsid w:val="0059065F"/>
    <w:rsid w:val="005908E1"/>
    <w:rsid w:val="00590BD8"/>
    <w:rsid w:val="00590CC5"/>
    <w:rsid w:val="00590E05"/>
    <w:rsid w:val="00590EE5"/>
    <w:rsid w:val="00590F66"/>
    <w:rsid w:val="00591775"/>
    <w:rsid w:val="00591910"/>
    <w:rsid w:val="00591C8F"/>
    <w:rsid w:val="00591E40"/>
    <w:rsid w:val="005921A6"/>
    <w:rsid w:val="00592336"/>
    <w:rsid w:val="005924D4"/>
    <w:rsid w:val="005924ED"/>
    <w:rsid w:val="0059278D"/>
    <w:rsid w:val="00592856"/>
    <w:rsid w:val="00592A80"/>
    <w:rsid w:val="00592B32"/>
    <w:rsid w:val="00592BAA"/>
    <w:rsid w:val="00593095"/>
    <w:rsid w:val="005930DF"/>
    <w:rsid w:val="005931A9"/>
    <w:rsid w:val="00593364"/>
    <w:rsid w:val="00593844"/>
    <w:rsid w:val="00593D51"/>
    <w:rsid w:val="00593EA6"/>
    <w:rsid w:val="00594261"/>
    <w:rsid w:val="005944EB"/>
    <w:rsid w:val="00594609"/>
    <w:rsid w:val="0059476C"/>
    <w:rsid w:val="00594C1A"/>
    <w:rsid w:val="00594D8E"/>
    <w:rsid w:val="00594DB0"/>
    <w:rsid w:val="005950D3"/>
    <w:rsid w:val="0059529F"/>
    <w:rsid w:val="00595B93"/>
    <w:rsid w:val="00595BE7"/>
    <w:rsid w:val="00595FAA"/>
    <w:rsid w:val="005962BE"/>
    <w:rsid w:val="00596C8B"/>
    <w:rsid w:val="00596E98"/>
    <w:rsid w:val="00596F63"/>
    <w:rsid w:val="00597240"/>
    <w:rsid w:val="005973A2"/>
    <w:rsid w:val="005973D0"/>
    <w:rsid w:val="00597512"/>
    <w:rsid w:val="0059753D"/>
    <w:rsid w:val="005978EA"/>
    <w:rsid w:val="005A01AB"/>
    <w:rsid w:val="005A06A7"/>
    <w:rsid w:val="005A078E"/>
    <w:rsid w:val="005A07EF"/>
    <w:rsid w:val="005A08B6"/>
    <w:rsid w:val="005A0954"/>
    <w:rsid w:val="005A09B9"/>
    <w:rsid w:val="005A0A27"/>
    <w:rsid w:val="005A0A39"/>
    <w:rsid w:val="005A0AF1"/>
    <w:rsid w:val="005A0DE2"/>
    <w:rsid w:val="005A0E29"/>
    <w:rsid w:val="005A0E47"/>
    <w:rsid w:val="005A0EF1"/>
    <w:rsid w:val="005A0F0A"/>
    <w:rsid w:val="005A1396"/>
    <w:rsid w:val="005A1495"/>
    <w:rsid w:val="005A1522"/>
    <w:rsid w:val="005A15FE"/>
    <w:rsid w:val="005A16B0"/>
    <w:rsid w:val="005A19A9"/>
    <w:rsid w:val="005A1A86"/>
    <w:rsid w:val="005A1D6E"/>
    <w:rsid w:val="005A1EE1"/>
    <w:rsid w:val="005A1F47"/>
    <w:rsid w:val="005A2057"/>
    <w:rsid w:val="005A2874"/>
    <w:rsid w:val="005A2D11"/>
    <w:rsid w:val="005A2F6F"/>
    <w:rsid w:val="005A30E0"/>
    <w:rsid w:val="005A33E4"/>
    <w:rsid w:val="005A3602"/>
    <w:rsid w:val="005A3CEB"/>
    <w:rsid w:val="005A3FC9"/>
    <w:rsid w:val="005A405A"/>
    <w:rsid w:val="005A418B"/>
    <w:rsid w:val="005A4255"/>
    <w:rsid w:val="005A4265"/>
    <w:rsid w:val="005A4428"/>
    <w:rsid w:val="005A49FA"/>
    <w:rsid w:val="005A4A23"/>
    <w:rsid w:val="005A4B24"/>
    <w:rsid w:val="005A4CBA"/>
    <w:rsid w:val="005A4D56"/>
    <w:rsid w:val="005A50BB"/>
    <w:rsid w:val="005A52C9"/>
    <w:rsid w:val="005A532C"/>
    <w:rsid w:val="005A54D4"/>
    <w:rsid w:val="005A5646"/>
    <w:rsid w:val="005A58AA"/>
    <w:rsid w:val="005A5AB9"/>
    <w:rsid w:val="005A5AC2"/>
    <w:rsid w:val="005A5E03"/>
    <w:rsid w:val="005A5EDE"/>
    <w:rsid w:val="005A5F4D"/>
    <w:rsid w:val="005A6138"/>
    <w:rsid w:val="005A6147"/>
    <w:rsid w:val="005A63CA"/>
    <w:rsid w:val="005A6890"/>
    <w:rsid w:val="005A68CC"/>
    <w:rsid w:val="005A6A7D"/>
    <w:rsid w:val="005A7086"/>
    <w:rsid w:val="005A71DC"/>
    <w:rsid w:val="005A7489"/>
    <w:rsid w:val="005A75D2"/>
    <w:rsid w:val="005A784E"/>
    <w:rsid w:val="005A7A06"/>
    <w:rsid w:val="005A7B29"/>
    <w:rsid w:val="005A7B57"/>
    <w:rsid w:val="005A7C1B"/>
    <w:rsid w:val="005A7C62"/>
    <w:rsid w:val="005A7E15"/>
    <w:rsid w:val="005A7E9A"/>
    <w:rsid w:val="005A7F98"/>
    <w:rsid w:val="005A7FE4"/>
    <w:rsid w:val="005B0572"/>
    <w:rsid w:val="005B059C"/>
    <w:rsid w:val="005B06E3"/>
    <w:rsid w:val="005B0722"/>
    <w:rsid w:val="005B07DD"/>
    <w:rsid w:val="005B0820"/>
    <w:rsid w:val="005B0BFA"/>
    <w:rsid w:val="005B0D86"/>
    <w:rsid w:val="005B0E4A"/>
    <w:rsid w:val="005B0EE5"/>
    <w:rsid w:val="005B11DC"/>
    <w:rsid w:val="005B14D7"/>
    <w:rsid w:val="005B16B7"/>
    <w:rsid w:val="005B1829"/>
    <w:rsid w:val="005B1904"/>
    <w:rsid w:val="005B194E"/>
    <w:rsid w:val="005B1B96"/>
    <w:rsid w:val="005B1DA8"/>
    <w:rsid w:val="005B1EE8"/>
    <w:rsid w:val="005B20CA"/>
    <w:rsid w:val="005B2236"/>
    <w:rsid w:val="005B2246"/>
    <w:rsid w:val="005B2580"/>
    <w:rsid w:val="005B26D8"/>
    <w:rsid w:val="005B2969"/>
    <w:rsid w:val="005B2C94"/>
    <w:rsid w:val="005B2FAC"/>
    <w:rsid w:val="005B2FB6"/>
    <w:rsid w:val="005B2FE0"/>
    <w:rsid w:val="005B352A"/>
    <w:rsid w:val="005B3546"/>
    <w:rsid w:val="005B35A7"/>
    <w:rsid w:val="005B35E4"/>
    <w:rsid w:val="005B3673"/>
    <w:rsid w:val="005B36E9"/>
    <w:rsid w:val="005B3862"/>
    <w:rsid w:val="005B3BAC"/>
    <w:rsid w:val="005B3C7D"/>
    <w:rsid w:val="005B3CAB"/>
    <w:rsid w:val="005B3D8C"/>
    <w:rsid w:val="005B3DEF"/>
    <w:rsid w:val="005B3F91"/>
    <w:rsid w:val="005B3FF8"/>
    <w:rsid w:val="005B42A7"/>
    <w:rsid w:val="005B42D4"/>
    <w:rsid w:val="005B43A2"/>
    <w:rsid w:val="005B442F"/>
    <w:rsid w:val="005B460A"/>
    <w:rsid w:val="005B4779"/>
    <w:rsid w:val="005B484D"/>
    <w:rsid w:val="005B48E8"/>
    <w:rsid w:val="005B4A46"/>
    <w:rsid w:val="005B4A5A"/>
    <w:rsid w:val="005B4A62"/>
    <w:rsid w:val="005B4D12"/>
    <w:rsid w:val="005B4EBD"/>
    <w:rsid w:val="005B4FB6"/>
    <w:rsid w:val="005B5335"/>
    <w:rsid w:val="005B542C"/>
    <w:rsid w:val="005B547C"/>
    <w:rsid w:val="005B54DE"/>
    <w:rsid w:val="005B55FE"/>
    <w:rsid w:val="005B5687"/>
    <w:rsid w:val="005B58A5"/>
    <w:rsid w:val="005B59AE"/>
    <w:rsid w:val="005B5D82"/>
    <w:rsid w:val="005B5ECE"/>
    <w:rsid w:val="005B5F02"/>
    <w:rsid w:val="005B6204"/>
    <w:rsid w:val="005B633D"/>
    <w:rsid w:val="005B6497"/>
    <w:rsid w:val="005B6499"/>
    <w:rsid w:val="005B64BC"/>
    <w:rsid w:val="005B677C"/>
    <w:rsid w:val="005B6838"/>
    <w:rsid w:val="005B69E2"/>
    <w:rsid w:val="005B6AD6"/>
    <w:rsid w:val="005B6D18"/>
    <w:rsid w:val="005B6F35"/>
    <w:rsid w:val="005B7099"/>
    <w:rsid w:val="005B711F"/>
    <w:rsid w:val="005B73B7"/>
    <w:rsid w:val="005B749A"/>
    <w:rsid w:val="005B75BD"/>
    <w:rsid w:val="005B790A"/>
    <w:rsid w:val="005B7A98"/>
    <w:rsid w:val="005B7CD0"/>
    <w:rsid w:val="005C0056"/>
    <w:rsid w:val="005C0071"/>
    <w:rsid w:val="005C03A4"/>
    <w:rsid w:val="005C03FB"/>
    <w:rsid w:val="005C05F4"/>
    <w:rsid w:val="005C06CA"/>
    <w:rsid w:val="005C088D"/>
    <w:rsid w:val="005C08E6"/>
    <w:rsid w:val="005C091D"/>
    <w:rsid w:val="005C0980"/>
    <w:rsid w:val="005C0B63"/>
    <w:rsid w:val="005C0CD3"/>
    <w:rsid w:val="005C0F2B"/>
    <w:rsid w:val="005C107C"/>
    <w:rsid w:val="005C1148"/>
    <w:rsid w:val="005C17BA"/>
    <w:rsid w:val="005C193F"/>
    <w:rsid w:val="005C197F"/>
    <w:rsid w:val="005C1B83"/>
    <w:rsid w:val="005C1BDF"/>
    <w:rsid w:val="005C1D77"/>
    <w:rsid w:val="005C1DB8"/>
    <w:rsid w:val="005C1E0D"/>
    <w:rsid w:val="005C1FEB"/>
    <w:rsid w:val="005C213A"/>
    <w:rsid w:val="005C2565"/>
    <w:rsid w:val="005C25C5"/>
    <w:rsid w:val="005C2742"/>
    <w:rsid w:val="005C29BF"/>
    <w:rsid w:val="005C2CA3"/>
    <w:rsid w:val="005C2D30"/>
    <w:rsid w:val="005C2D4F"/>
    <w:rsid w:val="005C2DB9"/>
    <w:rsid w:val="005C2E42"/>
    <w:rsid w:val="005C3037"/>
    <w:rsid w:val="005C346C"/>
    <w:rsid w:val="005C38A7"/>
    <w:rsid w:val="005C3A33"/>
    <w:rsid w:val="005C3C08"/>
    <w:rsid w:val="005C3E80"/>
    <w:rsid w:val="005C3FB5"/>
    <w:rsid w:val="005C3FE5"/>
    <w:rsid w:val="005C42C7"/>
    <w:rsid w:val="005C43B1"/>
    <w:rsid w:val="005C470F"/>
    <w:rsid w:val="005C4838"/>
    <w:rsid w:val="005C487C"/>
    <w:rsid w:val="005C4B52"/>
    <w:rsid w:val="005C50F9"/>
    <w:rsid w:val="005C523A"/>
    <w:rsid w:val="005C5331"/>
    <w:rsid w:val="005C5522"/>
    <w:rsid w:val="005C5599"/>
    <w:rsid w:val="005C563E"/>
    <w:rsid w:val="005C57F5"/>
    <w:rsid w:val="005C59C5"/>
    <w:rsid w:val="005C59D6"/>
    <w:rsid w:val="005C5D03"/>
    <w:rsid w:val="005C6269"/>
    <w:rsid w:val="005C64EB"/>
    <w:rsid w:val="005C6599"/>
    <w:rsid w:val="005C6683"/>
    <w:rsid w:val="005C67E6"/>
    <w:rsid w:val="005C6A11"/>
    <w:rsid w:val="005C6C8C"/>
    <w:rsid w:val="005C6DEE"/>
    <w:rsid w:val="005C70FE"/>
    <w:rsid w:val="005C71CB"/>
    <w:rsid w:val="005C71E1"/>
    <w:rsid w:val="005C72E2"/>
    <w:rsid w:val="005C7371"/>
    <w:rsid w:val="005C77C7"/>
    <w:rsid w:val="005C7F02"/>
    <w:rsid w:val="005C7F68"/>
    <w:rsid w:val="005D02D6"/>
    <w:rsid w:val="005D0498"/>
    <w:rsid w:val="005D066B"/>
    <w:rsid w:val="005D0842"/>
    <w:rsid w:val="005D08B4"/>
    <w:rsid w:val="005D0986"/>
    <w:rsid w:val="005D0A68"/>
    <w:rsid w:val="005D0A6E"/>
    <w:rsid w:val="005D0C55"/>
    <w:rsid w:val="005D0DB6"/>
    <w:rsid w:val="005D0FAD"/>
    <w:rsid w:val="005D1080"/>
    <w:rsid w:val="005D1264"/>
    <w:rsid w:val="005D173E"/>
    <w:rsid w:val="005D18B9"/>
    <w:rsid w:val="005D19AF"/>
    <w:rsid w:val="005D1B15"/>
    <w:rsid w:val="005D1C9E"/>
    <w:rsid w:val="005D235B"/>
    <w:rsid w:val="005D24D9"/>
    <w:rsid w:val="005D24DA"/>
    <w:rsid w:val="005D256F"/>
    <w:rsid w:val="005D25BE"/>
    <w:rsid w:val="005D2827"/>
    <w:rsid w:val="005D283E"/>
    <w:rsid w:val="005D2A28"/>
    <w:rsid w:val="005D2C75"/>
    <w:rsid w:val="005D2F19"/>
    <w:rsid w:val="005D30A4"/>
    <w:rsid w:val="005D3141"/>
    <w:rsid w:val="005D3655"/>
    <w:rsid w:val="005D3990"/>
    <w:rsid w:val="005D3C20"/>
    <w:rsid w:val="005D411B"/>
    <w:rsid w:val="005D425C"/>
    <w:rsid w:val="005D42E7"/>
    <w:rsid w:val="005D4940"/>
    <w:rsid w:val="005D5043"/>
    <w:rsid w:val="005D51B3"/>
    <w:rsid w:val="005D52D0"/>
    <w:rsid w:val="005D58DF"/>
    <w:rsid w:val="005D5976"/>
    <w:rsid w:val="005D5B00"/>
    <w:rsid w:val="005D5B33"/>
    <w:rsid w:val="005D5B35"/>
    <w:rsid w:val="005D5BC3"/>
    <w:rsid w:val="005D5DB1"/>
    <w:rsid w:val="005D5ECA"/>
    <w:rsid w:val="005D5F29"/>
    <w:rsid w:val="005D5FE9"/>
    <w:rsid w:val="005D615A"/>
    <w:rsid w:val="005D61A4"/>
    <w:rsid w:val="005D6336"/>
    <w:rsid w:val="005D6370"/>
    <w:rsid w:val="005D6438"/>
    <w:rsid w:val="005D6471"/>
    <w:rsid w:val="005D671B"/>
    <w:rsid w:val="005D6720"/>
    <w:rsid w:val="005D6A2A"/>
    <w:rsid w:val="005D6A5D"/>
    <w:rsid w:val="005D6A68"/>
    <w:rsid w:val="005D6BB7"/>
    <w:rsid w:val="005D6E9B"/>
    <w:rsid w:val="005D7110"/>
    <w:rsid w:val="005D75D4"/>
    <w:rsid w:val="005D7614"/>
    <w:rsid w:val="005D765B"/>
    <w:rsid w:val="005D793B"/>
    <w:rsid w:val="005D7AF3"/>
    <w:rsid w:val="005D7B11"/>
    <w:rsid w:val="005E0170"/>
    <w:rsid w:val="005E08D2"/>
    <w:rsid w:val="005E08FF"/>
    <w:rsid w:val="005E09A5"/>
    <w:rsid w:val="005E09BC"/>
    <w:rsid w:val="005E09DF"/>
    <w:rsid w:val="005E0AC3"/>
    <w:rsid w:val="005E148A"/>
    <w:rsid w:val="005E18A2"/>
    <w:rsid w:val="005E1926"/>
    <w:rsid w:val="005E196C"/>
    <w:rsid w:val="005E1AB7"/>
    <w:rsid w:val="005E1CC0"/>
    <w:rsid w:val="005E1EF1"/>
    <w:rsid w:val="005E209C"/>
    <w:rsid w:val="005E2498"/>
    <w:rsid w:val="005E2718"/>
    <w:rsid w:val="005E2C4F"/>
    <w:rsid w:val="005E2DFF"/>
    <w:rsid w:val="005E2EED"/>
    <w:rsid w:val="005E3044"/>
    <w:rsid w:val="005E3189"/>
    <w:rsid w:val="005E3238"/>
    <w:rsid w:val="005E32C2"/>
    <w:rsid w:val="005E334A"/>
    <w:rsid w:val="005E33A4"/>
    <w:rsid w:val="005E33F5"/>
    <w:rsid w:val="005E3509"/>
    <w:rsid w:val="005E3572"/>
    <w:rsid w:val="005E368F"/>
    <w:rsid w:val="005E37ED"/>
    <w:rsid w:val="005E3828"/>
    <w:rsid w:val="005E3BD0"/>
    <w:rsid w:val="005E3C63"/>
    <w:rsid w:val="005E3F78"/>
    <w:rsid w:val="005E4144"/>
    <w:rsid w:val="005E4307"/>
    <w:rsid w:val="005E47F6"/>
    <w:rsid w:val="005E4858"/>
    <w:rsid w:val="005E4A80"/>
    <w:rsid w:val="005E4C2E"/>
    <w:rsid w:val="005E4CF7"/>
    <w:rsid w:val="005E5127"/>
    <w:rsid w:val="005E53E8"/>
    <w:rsid w:val="005E5521"/>
    <w:rsid w:val="005E56BE"/>
    <w:rsid w:val="005E5702"/>
    <w:rsid w:val="005E58FA"/>
    <w:rsid w:val="005E60BF"/>
    <w:rsid w:val="005E61DB"/>
    <w:rsid w:val="005E625D"/>
    <w:rsid w:val="005E6852"/>
    <w:rsid w:val="005E6D32"/>
    <w:rsid w:val="005E6D8C"/>
    <w:rsid w:val="005E7263"/>
    <w:rsid w:val="005E733F"/>
    <w:rsid w:val="005E76C7"/>
    <w:rsid w:val="005E77D3"/>
    <w:rsid w:val="005E77EF"/>
    <w:rsid w:val="005E7A04"/>
    <w:rsid w:val="005E7A69"/>
    <w:rsid w:val="005E7B80"/>
    <w:rsid w:val="005E7C1F"/>
    <w:rsid w:val="005E7CFE"/>
    <w:rsid w:val="005E7F21"/>
    <w:rsid w:val="005E7FA2"/>
    <w:rsid w:val="005F0118"/>
    <w:rsid w:val="005F01C3"/>
    <w:rsid w:val="005F01DF"/>
    <w:rsid w:val="005F02F4"/>
    <w:rsid w:val="005F067F"/>
    <w:rsid w:val="005F111D"/>
    <w:rsid w:val="005F12D2"/>
    <w:rsid w:val="005F15F9"/>
    <w:rsid w:val="005F19AA"/>
    <w:rsid w:val="005F1B71"/>
    <w:rsid w:val="005F2462"/>
    <w:rsid w:val="005F2B20"/>
    <w:rsid w:val="005F2C58"/>
    <w:rsid w:val="005F2DA1"/>
    <w:rsid w:val="005F2F3C"/>
    <w:rsid w:val="005F32C9"/>
    <w:rsid w:val="005F34A0"/>
    <w:rsid w:val="005F35B2"/>
    <w:rsid w:val="005F38B2"/>
    <w:rsid w:val="005F3B46"/>
    <w:rsid w:val="005F4816"/>
    <w:rsid w:val="005F493A"/>
    <w:rsid w:val="005F4F53"/>
    <w:rsid w:val="005F57C7"/>
    <w:rsid w:val="005F5B60"/>
    <w:rsid w:val="005F5C1C"/>
    <w:rsid w:val="005F5C9A"/>
    <w:rsid w:val="005F61F4"/>
    <w:rsid w:val="005F63FC"/>
    <w:rsid w:val="005F6600"/>
    <w:rsid w:val="005F68F2"/>
    <w:rsid w:val="005F6966"/>
    <w:rsid w:val="005F6F53"/>
    <w:rsid w:val="005F7289"/>
    <w:rsid w:val="005F735C"/>
    <w:rsid w:val="005F74B1"/>
    <w:rsid w:val="005F74E9"/>
    <w:rsid w:val="005F75F8"/>
    <w:rsid w:val="005F78D0"/>
    <w:rsid w:val="005F7AF6"/>
    <w:rsid w:val="005F7F1E"/>
    <w:rsid w:val="005F7FB6"/>
    <w:rsid w:val="0060011D"/>
    <w:rsid w:val="00600449"/>
    <w:rsid w:val="006007C2"/>
    <w:rsid w:val="00600843"/>
    <w:rsid w:val="0060091A"/>
    <w:rsid w:val="0060092F"/>
    <w:rsid w:val="00600950"/>
    <w:rsid w:val="00600B0A"/>
    <w:rsid w:val="00600EF2"/>
    <w:rsid w:val="006011EB"/>
    <w:rsid w:val="0060129C"/>
    <w:rsid w:val="006019BD"/>
    <w:rsid w:val="00601F6A"/>
    <w:rsid w:val="00602855"/>
    <w:rsid w:val="0060292F"/>
    <w:rsid w:val="00602ACA"/>
    <w:rsid w:val="00602B7D"/>
    <w:rsid w:val="00602CBA"/>
    <w:rsid w:val="00602FDB"/>
    <w:rsid w:val="00602FFE"/>
    <w:rsid w:val="006032A8"/>
    <w:rsid w:val="00603509"/>
    <w:rsid w:val="00603B9D"/>
    <w:rsid w:val="00603BCD"/>
    <w:rsid w:val="00603D23"/>
    <w:rsid w:val="00603D57"/>
    <w:rsid w:val="00603E10"/>
    <w:rsid w:val="00603FDA"/>
    <w:rsid w:val="00604135"/>
    <w:rsid w:val="0060437D"/>
    <w:rsid w:val="006045DA"/>
    <w:rsid w:val="006047A0"/>
    <w:rsid w:val="006047AE"/>
    <w:rsid w:val="006048F5"/>
    <w:rsid w:val="00604D12"/>
    <w:rsid w:val="00604D4C"/>
    <w:rsid w:val="00604EDF"/>
    <w:rsid w:val="00605163"/>
    <w:rsid w:val="0060542F"/>
    <w:rsid w:val="00605473"/>
    <w:rsid w:val="0060578D"/>
    <w:rsid w:val="00605881"/>
    <w:rsid w:val="006058B1"/>
    <w:rsid w:val="00605B21"/>
    <w:rsid w:val="0060604F"/>
    <w:rsid w:val="00606214"/>
    <w:rsid w:val="006062B1"/>
    <w:rsid w:val="0060648B"/>
    <w:rsid w:val="00606491"/>
    <w:rsid w:val="006066C1"/>
    <w:rsid w:val="006067D7"/>
    <w:rsid w:val="00606A06"/>
    <w:rsid w:val="00606A3D"/>
    <w:rsid w:val="00606B65"/>
    <w:rsid w:val="00606CCA"/>
    <w:rsid w:val="00607029"/>
    <w:rsid w:val="006070D3"/>
    <w:rsid w:val="00607592"/>
    <w:rsid w:val="006079D6"/>
    <w:rsid w:val="006079FB"/>
    <w:rsid w:val="00607C99"/>
    <w:rsid w:val="00607D40"/>
    <w:rsid w:val="006101C2"/>
    <w:rsid w:val="006103A7"/>
    <w:rsid w:val="0061048A"/>
    <w:rsid w:val="00610680"/>
    <w:rsid w:val="00610754"/>
    <w:rsid w:val="006107EA"/>
    <w:rsid w:val="00610AC5"/>
    <w:rsid w:val="00610BBC"/>
    <w:rsid w:val="00610C1F"/>
    <w:rsid w:val="00610EE2"/>
    <w:rsid w:val="00610F13"/>
    <w:rsid w:val="006110D6"/>
    <w:rsid w:val="006112BE"/>
    <w:rsid w:val="006112F7"/>
    <w:rsid w:val="00611394"/>
    <w:rsid w:val="006114FF"/>
    <w:rsid w:val="006115D6"/>
    <w:rsid w:val="0061177D"/>
    <w:rsid w:val="00611DAD"/>
    <w:rsid w:val="00611DE8"/>
    <w:rsid w:val="00611F7C"/>
    <w:rsid w:val="0061206A"/>
    <w:rsid w:val="00612189"/>
    <w:rsid w:val="0061256A"/>
    <w:rsid w:val="00612653"/>
    <w:rsid w:val="006128F9"/>
    <w:rsid w:val="006129AA"/>
    <w:rsid w:val="00612AEE"/>
    <w:rsid w:val="00612C7A"/>
    <w:rsid w:val="006130BD"/>
    <w:rsid w:val="006136E8"/>
    <w:rsid w:val="006137E7"/>
    <w:rsid w:val="00613892"/>
    <w:rsid w:val="00613BE4"/>
    <w:rsid w:val="00613EDC"/>
    <w:rsid w:val="00613FCD"/>
    <w:rsid w:val="00613FD6"/>
    <w:rsid w:val="0061400D"/>
    <w:rsid w:val="006142C7"/>
    <w:rsid w:val="0061448A"/>
    <w:rsid w:val="00614566"/>
    <w:rsid w:val="006145AC"/>
    <w:rsid w:val="00614615"/>
    <w:rsid w:val="00614666"/>
    <w:rsid w:val="0061487A"/>
    <w:rsid w:val="00614908"/>
    <w:rsid w:val="006149A9"/>
    <w:rsid w:val="006149F4"/>
    <w:rsid w:val="00614DA9"/>
    <w:rsid w:val="0061521E"/>
    <w:rsid w:val="0061523F"/>
    <w:rsid w:val="00615815"/>
    <w:rsid w:val="00615A8D"/>
    <w:rsid w:val="00615AB0"/>
    <w:rsid w:val="00615D6D"/>
    <w:rsid w:val="00615E0C"/>
    <w:rsid w:val="00616110"/>
    <w:rsid w:val="006161A3"/>
    <w:rsid w:val="00616494"/>
    <w:rsid w:val="006165AB"/>
    <w:rsid w:val="00616622"/>
    <w:rsid w:val="006166DF"/>
    <w:rsid w:val="006168D5"/>
    <w:rsid w:val="006169B9"/>
    <w:rsid w:val="00616C50"/>
    <w:rsid w:val="00616E27"/>
    <w:rsid w:val="00616F9E"/>
    <w:rsid w:val="006170BC"/>
    <w:rsid w:val="00617164"/>
    <w:rsid w:val="00617216"/>
    <w:rsid w:val="006174D4"/>
    <w:rsid w:val="00617569"/>
    <w:rsid w:val="00617585"/>
    <w:rsid w:val="006175F3"/>
    <w:rsid w:val="0061766A"/>
    <w:rsid w:val="00617A76"/>
    <w:rsid w:val="00617B6A"/>
    <w:rsid w:val="00617BA0"/>
    <w:rsid w:val="00617D08"/>
    <w:rsid w:val="00617ED9"/>
    <w:rsid w:val="00620059"/>
    <w:rsid w:val="006201A7"/>
    <w:rsid w:val="006201B4"/>
    <w:rsid w:val="00620262"/>
    <w:rsid w:val="00620380"/>
    <w:rsid w:val="006203F6"/>
    <w:rsid w:val="00620702"/>
    <w:rsid w:val="00620723"/>
    <w:rsid w:val="00620A2E"/>
    <w:rsid w:val="006211AF"/>
    <w:rsid w:val="0062153B"/>
    <w:rsid w:val="006219BC"/>
    <w:rsid w:val="00621BDD"/>
    <w:rsid w:val="00621C77"/>
    <w:rsid w:val="00621CED"/>
    <w:rsid w:val="00621D17"/>
    <w:rsid w:val="00621F82"/>
    <w:rsid w:val="00621FA6"/>
    <w:rsid w:val="00622302"/>
    <w:rsid w:val="0062237E"/>
    <w:rsid w:val="0062246A"/>
    <w:rsid w:val="0062283E"/>
    <w:rsid w:val="00622A6F"/>
    <w:rsid w:val="00622D27"/>
    <w:rsid w:val="00622EBC"/>
    <w:rsid w:val="006230A8"/>
    <w:rsid w:val="0062319D"/>
    <w:rsid w:val="00623231"/>
    <w:rsid w:val="0062338A"/>
    <w:rsid w:val="00623686"/>
    <w:rsid w:val="0062369A"/>
    <w:rsid w:val="0062375D"/>
    <w:rsid w:val="00623E2E"/>
    <w:rsid w:val="00623E4F"/>
    <w:rsid w:val="00623E9E"/>
    <w:rsid w:val="006243BE"/>
    <w:rsid w:val="006243E5"/>
    <w:rsid w:val="0062468B"/>
    <w:rsid w:val="00624865"/>
    <w:rsid w:val="00624BD7"/>
    <w:rsid w:val="00624C5C"/>
    <w:rsid w:val="00624F17"/>
    <w:rsid w:val="006256FD"/>
    <w:rsid w:val="00625715"/>
    <w:rsid w:val="00625762"/>
    <w:rsid w:val="00625779"/>
    <w:rsid w:val="00625789"/>
    <w:rsid w:val="00625A85"/>
    <w:rsid w:val="00625F14"/>
    <w:rsid w:val="00625FD8"/>
    <w:rsid w:val="00626414"/>
    <w:rsid w:val="0062645C"/>
    <w:rsid w:val="00626674"/>
    <w:rsid w:val="006266D8"/>
    <w:rsid w:val="00626828"/>
    <w:rsid w:val="00626993"/>
    <w:rsid w:val="00626C8F"/>
    <w:rsid w:val="00626D30"/>
    <w:rsid w:val="00626E35"/>
    <w:rsid w:val="00626E88"/>
    <w:rsid w:val="00626F39"/>
    <w:rsid w:val="0062704D"/>
    <w:rsid w:val="006270F9"/>
    <w:rsid w:val="00627100"/>
    <w:rsid w:val="00627714"/>
    <w:rsid w:val="006278B6"/>
    <w:rsid w:val="00627F27"/>
    <w:rsid w:val="00627F6F"/>
    <w:rsid w:val="0063055D"/>
    <w:rsid w:val="006307BD"/>
    <w:rsid w:val="006307EA"/>
    <w:rsid w:val="00631260"/>
    <w:rsid w:val="006313FD"/>
    <w:rsid w:val="0063146F"/>
    <w:rsid w:val="00631D78"/>
    <w:rsid w:val="00631F2E"/>
    <w:rsid w:val="006323CC"/>
    <w:rsid w:val="006323FC"/>
    <w:rsid w:val="0063269C"/>
    <w:rsid w:val="00632756"/>
    <w:rsid w:val="006327C6"/>
    <w:rsid w:val="006329BF"/>
    <w:rsid w:val="00632C99"/>
    <w:rsid w:val="00632D25"/>
    <w:rsid w:val="00632DFA"/>
    <w:rsid w:val="00632E5A"/>
    <w:rsid w:val="00632EE1"/>
    <w:rsid w:val="006332A8"/>
    <w:rsid w:val="006333DC"/>
    <w:rsid w:val="00633521"/>
    <w:rsid w:val="0063360F"/>
    <w:rsid w:val="00633641"/>
    <w:rsid w:val="00633A99"/>
    <w:rsid w:val="00633D2C"/>
    <w:rsid w:val="00633F04"/>
    <w:rsid w:val="006340C3"/>
    <w:rsid w:val="00634A13"/>
    <w:rsid w:val="00634A1C"/>
    <w:rsid w:val="00634CB1"/>
    <w:rsid w:val="00634D8C"/>
    <w:rsid w:val="00634E85"/>
    <w:rsid w:val="00634EB4"/>
    <w:rsid w:val="00635076"/>
    <w:rsid w:val="00635317"/>
    <w:rsid w:val="00635481"/>
    <w:rsid w:val="00635611"/>
    <w:rsid w:val="00635A59"/>
    <w:rsid w:val="00635C8F"/>
    <w:rsid w:val="00635DB0"/>
    <w:rsid w:val="00635F93"/>
    <w:rsid w:val="0063637C"/>
    <w:rsid w:val="006363E0"/>
    <w:rsid w:val="0063661A"/>
    <w:rsid w:val="0063672C"/>
    <w:rsid w:val="0063676A"/>
    <w:rsid w:val="006367FB"/>
    <w:rsid w:val="00636C1C"/>
    <w:rsid w:val="00636CD3"/>
    <w:rsid w:val="006371BD"/>
    <w:rsid w:val="006373F4"/>
    <w:rsid w:val="00637517"/>
    <w:rsid w:val="00637588"/>
    <w:rsid w:val="006375F1"/>
    <w:rsid w:val="00637772"/>
    <w:rsid w:val="00637940"/>
    <w:rsid w:val="00637DC9"/>
    <w:rsid w:val="00640185"/>
    <w:rsid w:val="0064030A"/>
    <w:rsid w:val="006404BC"/>
    <w:rsid w:val="006404E0"/>
    <w:rsid w:val="00640761"/>
    <w:rsid w:val="006407B3"/>
    <w:rsid w:val="00640805"/>
    <w:rsid w:val="00640894"/>
    <w:rsid w:val="006408C9"/>
    <w:rsid w:val="00640960"/>
    <w:rsid w:val="00640A92"/>
    <w:rsid w:val="00640C30"/>
    <w:rsid w:val="00640DA4"/>
    <w:rsid w:val="00640F56"/>
    <w:rsid w:val="006412C5"/>
    <w:rsid w:val="006414D4"/>
    <w:rsid w:val="0064151D"/>
    <w:rsid w:val="00641893"/>
    <w:rsid w:val="00641D1D"/>
    <w:rsid w:val="00641D83"/>
    <w:rsid w:val="0064217A"/>
    <w:rsid w:val="006421D0"/>
    <w:rsid w:val="0064229B"/>
    <w:rsid w:val="00642454"/>
    <w:rsid w:val="006428A5"/>
    <w:rsid w:val="006429F7"/>
    <w:rsid w:val="00642BD2"/>
    <w:rsid w:val="00642CA8"/>
    <w:rsid w:val="00642CFA"/>
    <w:rsid w:val="00642DB4"/>
    <w:rsid w:val="00642FA4"/>
    <w:rsid w:val="0064312C"/>
    <w:rsid w:val="0064352A"/>
    <w:rsid w:val="00643661"/>
    <w:rsid w:val="006436A9"/>
    <w:rsid w:val="00643843"/>
    <w:rsid w:val="00643BBD"/>
    <w:rsid w:val="00644511"/>
    <w:rsid w:val="006445C2"/>
    <w:rsid w:val="00644717"/>
    <w:rsid w:val="00644FF2"/>
    <w:rsid w:val="00645165"/>
    <w:rsid w:val="00645233"/>
    <w:rsid w:val="0064545C"/>
    <w:rsid w:val="00645533"/>
    <w:rsid w:val="006457BA"/>
    <w:rsid w:val="006457F2"/>
    <w:rsid w:val="00645A74"/>
    <w:rsid w:val="00645E6B"/>
    <w:rsid w:val="006460BD"/>
    <w:rsid w:val="006462B9"/>
    <w:rsid w:val="00646733"/>
    <w:rsid w:val="00646B73"/>
    <w:rsid w:val="00646B96"/>
    <w:rsid w:val="00646C51"/>
    <w:rsid w:val="00646EC1"/>
    <w:rsid w:val="00646F11"/>
    <w:rsid w:val="0064713B"/>
    <w:rsid w:val="0064734A"/>
    <w:rsid w:val="0064744F"/>
    <w:rsid w:val="00647618"/>
    <w:rsid w:val="006477C0"/>
    <w:rsid w:val="00647DF3"/>
    <w:rsid w:val="00647F18"/>
    <w:rsid w:val="0065000C"/>
    <w:rsid w:val="006500F0"/>
    <w:rsid w:val="00650220"/>
    <w:rsid w:val="006502BF"/>
    <w:rsid w:val="00650BFB"/>
    <w:rsid w:val="00650C33"/>
    <w:rsid w:val="00650D25"/>
    <w:rsid w:val="00650FDA"/>
    <w:rsid w:val="0065102F"/>
    <w:rsid w:val="00651138"/>
    <w:rsid w:val="0065124D"/>
    <w:rsid w:val="00651374"/>
    <w:rsid w:val="00651495"/>
    <w:rsid w:val="0065150A"/>
    <w:rsid w:val="00651600"/>
    <w:rsid w:val="00651602"/>
    <w:rsid w:val="00651704"/>
    <w:rsid w:val="006517C4"/>
    <w:rsid w:val="00651B42"/>
    <w:rsid w:val="00652025"/>
    <w:rsid w:val="006520A0"/>
    <w:rsid w:val="0065211B"/>
    <w:rsid w:val="00652289"/>
    <w:rsid w:val="006526AD"/>
    <w:rsid w:val="006530FB"/>
    <w:rsid w:val="00653395"/>
    <w:rsid w:val="00653478"/>
    <w:rsid w:val="0065365F"/>
    <w:rsid w:val="006539D5"/>
    <w:rsid w:val="00653DCE"/>
    <w:rsid w:val="00653DFF"/>
    <w:rsid w:val="00653E4A"/>
    <w:rsid w:val="00653E50"/>
    <w:rsid w:val="00653ED1"/>
    <w:rsid w:val="00654853"/>
    <w:rsid w:val="00654863"/>
    <w:rsid w:val="0065496B"/>
    <w:rsid w:val="0065496D"/>
    <w:rsid w:val="00654AA0"/>
    <w:rsid w:val="00654E62"/>
    <w:rsid w:val="0065508A"/>
    <w:rsid w:val="0065526D"/>
    <w:rsid w:val="00655457"/>
    <w:rsid w:val="006554EE"/>
    <w:rsid w:val="0065567B"/>
    <w:rsid w:val="00655914"/>
    <w:rsid w:val="00655BCA"/>
    <w:rsid w:val="00655BE8"/>
    <w:rsid w:val="00655E65"/>
    <w:rsid w:val="00655F58"/>
    <w:rsid w:val="00655FE2"/>
    <w:rsid w:val="0065600D"/>
    <w:rsid w:val="006560A4"/>
    <w:rsid w:val="00656171"/>
    <w:rsid w:val="00656225"/>
    <w:rsid w:val="006567B5"/>
    <w:rsid w:val="00656995"/>
    <w:rsid w:val="00656B69"/>
    <w:rsid w:val="00656C5D"/>
    <w:rsid w:val="00657139"/>
    <w:rsid w:val="00657373"/>
    <w:rsid w:val="00657463"/>
    <w:rsid w:val="00657771"/>
    <w:rsid w:val="00657AEA"/>
    <w:rsid w:val="00657AF9"/>
    <w:rsid w:val="00657C02"/>
    <w:rsid w:val="00657E91"/>
    <w:rsid w:val="0066074B"/>
    <w:rsid w:val="00660B49"/>
    <w:rsid w:val="00660CE0"/>
    <w:rsid w:val="00660D1C"/>
    <w:rsid w:val="00660D62"/>
    <w:rsid w:val="00660D76"/>
    <w:rsid w:val="00660D90"/>
    <w:rsid w:val="00661094"/>
    <w:rsid w:val="00661230"/>
    <w:rsid w:val="006612C8"/>
    <w:rsid w:val="006615A8"/>
    <w:rsid w:val="0066160F"/>
    <w:rsid w:val="006616CD"/>
    <w:rsid w:val="00661BCC"/>
    <w:rsid w:val="00661E80"/>
    <w:rsid w:val="006621AF"/>
    <w:rsid w:val="006621DA"/>
    <w:rsid w:val="00662314"/>
    <w:rsid w:val="00662669"/>
    <w:rsid w:val="006629CD"/>
    <w:rsid w:val="00662AE9"/>
    <w:rsid w:val="00662B88"/>
    <w:rsid w:val="00662BBA"/>
    <w:rsid w:val="00662F51"/>
    <w:rsid w:val="006631B8"/>
    <w:rsid w:val="006632D4"/>
    <w:rsid w:val="006635B6"/>
    <w:rsid w:val="0066362B"/>
    <w:rsid w:val="006637CF"/>
    <w:rsid w:val="00663D19"/>
    <w:rsid w:val="00663D36"/>
    <w:rsid w:val="00663D87"/>
    <w:rsid w:val="00664030"/>
    <w:rsid w:val="00664056"/>
    <w:rsid w:val="00664083"/>
    <w:rsid w:val="0066419A"/>
    <w:rsid w:val="0066460B"/>
    <w:rsid w:val="0066477C"/>
    <w:rsid w:val="00664832"/>
    <w:rsid w:val="00664888"/>
    <w:rsid w:val="00664AFC"/>
    <w:rsid w:val="00664C1D"/>
    <w:rsid w:val="00664C3E"/>
    <w:rsid w:val="00664F3E"/>
    <w:rsid w:val="00664F96"/>
    <w:rsid w:val="006651AA"/>
    <w:rsid w:val="006652F2"/>
    <w:rsid w:val="00665658"/>
    <w:rsid w:val="00665695"/>
    <w:rsid w:val="00665828"/>
    <w:rsid w:val="0066588F"/>
    <w:rsid w:val="00665A13"/>
    <w:rsid w:val="00665D78"/>
    <w:rsid w:val="00665FEE"/>
    <w:rsid w:val="00666277"/>
    <w:rsid w:val="00666323"/>
    <w:rsid w:val="006664DA"/>
    <w:rsid w:val="0066688F"/>
    <w:rsid w:val="00666DB6"/>
    <w:rsid w:val="00666EAB"/>
    <w:rsid w:val="0066715C"/>
    <w:rsid w:val="006673B9"/>
    <w:rsid w:val="006676D9"/>
    <w:rsid w:val="00667846"/>
    <w:rsid w:val="00667B52"/>
    <w:rsid w:val="00667D57"/>
    <w:rsid w:val="006700F2"/>
    <w:rsid w:val="006705A5"/>
    <w:rsid w:val="006705B9"/>
    <w:rsid w:val="006705F5"/>
    <w:rsid w:val="00670931"/>
    <w:rsid w:val="00670A05"/>
    <w:rsid w:val="00670D3D"/>
    <w:rsid w:val="00670DCC"/>
    <w:rsid w:val="00670E69"/>
    <w:rsid w:val="00670F45"/>
    <w:rsid w:val="0067116D"/>
    <w:rsid w:val="00671183"/>
    <w:rsid w:val="006712A4"/>
    <w:rsid w:val="00671352"/>
    <w:rsid w:val="006715CA"/>
    <w:rsid w:val="006718D6"/>
    <w:rsid w:val="00671A90"/>
    <w:rsid w:val="00671B1D"/>
    <w:rsid w:val="006720D0"/>
    <w:rsid w:val="0067218C"/>
    <w:rsid w:val="00672564"/>
    <w:rsid w:val="006729B6"/>
    <w:rsid w:val="00672B58"/>
    <w:rsid w:val="00672DE8"/>
    <w:rsid w:val="00672F59"/>
    <w:rsid w:val="00673136"/>
    <w:rsid w:val="00673211"/>
    <w:rsid w:val="00673DD4"/>
    <w:rsid w:val="00674045"/>
    <w:rsid w:val="0067426B"/>
    <w:rsid w:val="006745BC"/>
    <w:rsid w:val="00674690"/>
    <w:rsid w:val="006746E8"/>
    <w:rsid w:val="00674BB5"/>
    <w:rsid w:val="00674ECA"/>
    <w:rsid w:val="00674ECB"/>
    <w:rsid w:val="00675183"/>
    <w:rsid w:val="006752C2"/>
    <w:rsid w:val="0067541C"/>
    <w:rsid w:val="00675434"/>
    <w:rsid w:val="006754D2"/>
    <w:rsid w:val="006754F4"/>
    <w:rsid w:val="00675820"/>
    <w:rsid w:val="006758DA"/>
    <w:rsid w:val="00675A85"/>
    <w:rsid w:val="00675AF3"/>
    <w:rsid w:val="00675BB7"/>
    <w:rsid w:val="00675D8F"/>
    <w:rsid w:val="006760AA"/>
    <w:rsid w:val="00676407"/>
    <w:rsid w:val="00676818"/>
    <w:rsid w:val="006769FB"/>
    <w:rsid w:val="00676A5E"/>
    <w:rsid w:val="00676BF9"/>
    <w:rsid w:val="00676BFC"/>
    <w:rsid w:val="00676D73"/>
    <w:rsid w:val="00676E67"/>
    <w:rsid w:val="00676F93"/>
    <w:rsid w:val="0067749B"/>
    <w:rsid w:val="006775E1"/>
    <w:rsid w:val="00677655"/>
    <w:rsid w:val="0067785D"/>
    <w:rsid w:val="00677DE8"/>
    <w:rsid w:val="00677FDD"/>
    <w:rsid w:val="0068000E"/>
    <w:rsid w:val="006800EC"/>
    <w:rsid w:val="006801BE"/>
    <w:rsid w:val="006803AE"/>
    <w:rsid w:val="006803DD"/>
    <w:rsid w:val="006803FB"/>
    <w:rsid w:val="006805C9"/>
    <w:rsid w:val="006807DD"/>
    <w:rsid w:val="00680AFB"/>
    <w:rsid w:val="00680BCC"/>
    <w:rsid w:val="00680BF3"/>
    <w:rsid w:val="00680EAD"/>
    <w:rsid w:val="006812C6"/>
    <w:rsid w:val="00681B35"/>
    <w:rsid w:val="00682210"/>
    <w:rsid w:val="00682232"/>
    <w:rsid w:val="0068235B"/>
    <w:rsid w:val="006824B3"/>
    <w:rsid w:val="006824CA"/>
    <w:rsid w:val="00682755"/>
    <w:rsid w:val="00682934"/>
    <w:rsid w:val="00682AF3"/>
    <w:rsid w:val="00682C70"/>
    <w:rsid w:val="006830A6"/>
    <w:rsid w:val="006830BA"/>
    <w:rsid w:val="006830F3"/>
    <w:rsid w:val="00683292"/>
    <w:rsid w:val="00683BCE"/>
    <w:rsid w:val="00683C06"/>
    <w:rsid w:val="00683CA4"/>
    <w:rsid w:val="00683DA5"/>
    <w:rsid w:val="00683DE8"/>
    <w:rsid w:val="00683FC2"/>
    <w:rsid w:val="00684003"/>
    <w:rsid w:val="00684038"/>
    <w:rsid w:val="006843E3"/>
    <w:rsid w:val="00684888"/>
    <w:rsid w:val="00684C2D"/>
    <w:rsid w:val="00685006"/>
    <w:rsid w:val="00685025"/>
    <w:rsid w:val="006852A2"/>
    <w:rsid w:val="006856EF"/>
    <w:rsid w:val="00685883"/>
    <w:rsid w:val="00685E00"/>
    <w:rsid w:val="006860DB"/>
    <w:rsid w:val="00686195"/>
    <w:rsid w:val="006866F7"/>
    <w:rsid w:val="00686919"/>
    <w:rsid w:val="00686B7F"/>
    <w:rsid w:val="00686CC7"/>
    <w:rsid w:val="00686D87"/>
    <w:rsid w:val="00686EF8"/>
    <w:rsid w:val="0068710D"/>
    <w:rsid w:val="00687235"/>
    <w:rsid w:val="00687248"/>
    <w:rsid w:val="006873D9"/>
    <w:rsid w:val="006878C9"/>
    <w:rsid w:val="006878D7"/>
    <w:rsid w:val="0068794A"/>
    <w:rsid w:val="00687EF8"/>
    <w:rsid w:val="0069048F"/>
    <w:rsid w:val="006904A4"/>
    <w:rsid w:val="00690585"/>
    <w:rsid w:val="006905C7"/>
    <w:rsid w:val="006908DE"/>
    <w:rsid w:val="00690BE4"/>
    <w:rsid w:val="00690C75"/>
    <w:rsid w:val="00691037"/>
    <w:rsid w:val="00691048"/>
    <w:rsid w:val="006911F9"/>
    <w:rsid w:val="006913EE"/>
    <w:rsid w:val="006919D7"/>
    <w:rsid w:val="00691DEF"/>
    <w:rsid w:val="00692196"/>
    <w:rsid w:val="00692833"/>
    <w:rsid w:val="00692D3A"/>
    <w:rsid w:val="00692D75"/>
    <w:rsid w:val="00692DB8"/>
    <w:rsid w:val="00692EEA"/>
    <w:rsid w:val="00692FA1"/>
    <w:rsid w:val="00693111"/>
    <w:rsid w:val="0069328B"/>
    <w:rsid w:val="006932B0"/>
    <w:rsid w:val="006938A7"/>
    <w:rsid w:val="006938E1"/>
    <w:rsid w:val="0069395B"/>
    <w:rsid w:val="00693C32"/>
    <w:rsid w:val="00693F9B"/>
    <w:rsid w:val="00693FAD"/>
    <w:rsid w:val="00693FDB"/>
    <w:rsid w:val="00694229"/>
    <w:rsid w:val="00694260"/>
    <w:rsid w:val="006947C6"/>
    <w:rsid w:val="00694945"/>
    <w:rsid w:val="006949A9"/>
    <w:rsid w:val="00694A85"/>
    <w:rsid w:val="00694CFF"/>
    <w:rsid w:val="00694F19"/>
    <w:rsid w:val="00695127"/>
    <w:rsid w:val="00695418"/>
    <w:rsid w:val="00695745"/>
    <w:rsid w:val="00695BA1"/>
    <w:rsid w:val="00695DE1"/>
    <w:rsid w:val="00695E5D"/>
    <w:rsid w:val="00695EF1"/>
    <w:rsid w:val="00696477"/>
    <w:rsid w:val="006966B1"/>
    <w:rsid w:val="00696A98"/>
    <w:rsid w:val="00696B3B"/>
    <w:rsid w:val="00696C08"/>
    <w:rsid w:val="00696C19"/>
    <w:rsid w:val="00696CF8"/>
    <w:rsid w:val="00696E27"/>
    <w:rsid w:val="00696F27"/>
    <w:rsid w:val="00697102"/>
    <w:rsid w:val="00697310"/>
    <w:rsid w:val="006973BF"/>
    <w:rsid w:val="006977D5"/>
    <w:rsid w:val="00697C05"/>
    <w:rsid w:val="00697C20"/>
    <w:rsid w:val="00697E9B"/>
    <w:rsid w:val="006A009A"/>
    <w:rsid w:val="006A0206"/>
    <w:rsid w:val="006A033F"/>
    <w:rsid w:val="006A03BC"/>
    <w:rsid w:val="006A051A"/>
    <w:rsid w:val="006A052C"/>
    <w:rsid w:val="006A055D"/>
    <w:rsid w:val="006A07E9"/>
    <w:rsid w:val="006A0857"/>
    <w:rsid w:val="006A08DC"/>
    <w:rsid w:val="006A0C0B"/>
    <w:rsid w:val="006A1154"/>
    <w:rsid w:val="006A1372"/>
    <w:rsid w:val="006A19E5"/>
    <w:rsid w:val="006A1A24"/>
    <w:rsid w:val="006A1B72"/>
    <w:rsid w:val="006A1D95"/>
    <w:rsid w:val="006A1E0A"/>
    <w:rsid w:val="006A1ECB"/>
    <w:rsid w:val="006A239D"/>
    <w:rsid w:val="006A23C9"/>
    <w:rsid w:val="006A23F4"/>
    <w:rsid w:val="006A249C"/>
    <w:rsid w:val="006A250C"/>
    <w:rsid w:val="006A2588"/>
    <w:rsid w:val="006A26B5"/>
    <w:rsid w:val="006A28BE"/>
    <w:rsid w:val="006A29EF"/>
    <w:rsid w:val="006A2DA7"/>
    <w:rsid w:val="006A2E7D"/>
    <w:rsid w:val="006A318B"/>
    <w:rsid w:val="006A32D1"/>
    <w:rsid w:val="006A33F5"/>
    <w:rsid w:val="006A3507"/>
    <w:rsid w:val="006A365C"/>
    <w:rsid w:val="006A38AA"/>
    <w:rsid w:val="006A39B3"/>
    <w:rsid w:val="006A3B2B"/>
    <w:rsid w:val="006A3B5F"/>
    <w:rsid w:val="006A3C97"/>
    <w:rsid w:val="006A3D56"/>
    <w:rsid w:val="006A3D93"/>
    <w:rsid w:val="006A3F66"/>
    <w:rsid w:val="006A4240"/>
    <w:rsid w:val="006A4745"/>
    <w:rsid w:val="006A4951"/>
    <w:rsid w:val="006A4B8F"/>
    <w:rsid w:val="006A4C75"/>
    <w:rsid w:val="006A4D27"/>
    <w:rsid w:val="006A4E3E"/>
    <w:rsid w:val="006A51B7"/>
    <w:rsid w:val="006A52ED"/>
    <w:rsid w:val="006A537D"/>
    <w:rsid w:val="006A5575"/>
    <w:rsid w:val="006A575D"/>
    <w:rsid w:val="006A59CA"/>
    <w:rsid w:val="006A59E3"/>
    <w:rsid w:val="006A5ABC"/>
    <w:rsid w:val="006A5B60"/>
    <w:rsid w:val="006A5C03"/>
    <w:rsid w:val="006A5E34"/>
    <w:rsid w:val="006A5FF4"/>
    <w:rsid w:val="006A6892"/>
    <w:rsid w:val="006A6AF7"/>
    <w:rsid w:val="006A6DFD"/>
    <w:rsid w:val="006A6FED"/>
    <w:rsid w:val="006A7033"/>
    <w:rsid w:val="006A7309"/>
    <w:rsid w:val="006A796A"/>
    <w:rsid w:val="006A7B89"/>
    <w:rsid w:val="006A7D56"/>
    <w:rsid w:val="006A7D73"/>
    <w:rsid w:val="006A7F20"/>
    <w:rsid w:val="006B016E"/>
    <w:rsid w:val="006B03B4"/>
    <w:rsid w:val="006B089E"/>
    <w:rsid w:val="006B0933"/>
    <w:rsid w:val="006B0A95"/>
    <w:rsid w:val="006B0AF0"/>
    <w:rsid w:val="006B0AF5"/>
    <w:rsid w:val="006B143F"/>
    <w:rsid w:val="006B1548"/>
    <w:rsid w:val="006B17A3"/>
    <w:rsid w:val="006B190A"/>
    <w:rsid w:val="006B19F4"/>
    <w:rsid w:val="006B1D04"/>
    <w:rsid w:val="006B1DCA"/>
    <w:rsid w:val="006B2043"/>
    <w:rsid w:val="006B2056"/>
    <w:rsid w:val="006B20AE"/>
    <w:rsid w:val="006B214C"/>
    <w:rsid w:val="006B219D"/>
    <w:rsid w:val="006B234F"/>
    <w:rsid w:val="006B239E"/>
    <w:rsid w:val="006B271E"/>
    <w:rsid w:val="006B2ADB"/>
    <w:rsid w:val="006B2FB5"/>
    <w:rsid w:val="006B34C2"/>
    <w:rsid w:val="006B3567"/>
    <w:rsid w:val="006B3A41"/>
    <w:rsid w:val="006B3A50"/>
    <w:rsid w:val="006B3A54"/>
    <w:rsid w:val="006B3AD0"/>
    <w:rsid w:val="006B3B88"/>
    <w:rsid w:val="006B3C0C"/>
    <w:rsid w:val="006B3DDC"/>
    <w:rsid w:val="006B404D"/>
    <w:rsid w:val="006B412C"/>
    <w:rsid w:val="006B45CB"/>
    <w:rsid w:val="006B47CF"/>
    <w:rsid w:val="006B4B32"/>
    <w:rsid w:val="006B4C10"/>
    <w:rsid w:val="006B4C2B"/>
    <w:rsid w:val="006B4C48"/>
    <w:rsid w:val="006B4CA5"/>
    <w:rsid w:val="006B4D04"/>
    <w:rsid w:val="006B4D76"/>
    <w:rsid w:val="006B4E27"/>
    <w:rsid w:val="006B4EC0"/>
    <w:rsid w:val="006B54E4"/>
    <w:rsid w:val="006B5593"/>
    <w:rsid w:val="006B577F"/>
    <w:rsid w:val="006B5826"/>
    <w:rsid w:val="006B5B5B"/>
    <w:rsid w:val="006B5B80"/>
    <w:rsid w:val="006B5BF3"/>
    <w:rsid w:val="006B5C2D"/>
    <w:rsid w:val="006B5DE1"/>
    <w:rsid w:val="006B5E7A"/>
    <w:rsid w:val="006B5F0E"/>
    <w:rsid w:val="006B63C0"/>
    <w:rsid w:val="006B63FA"/>
    <w:rsid w:val="006B66F9"/>
    <w:rsid w:val="006B6AFB"/>
    <w:rsid w:val="006B6C70"/>
    <w:rsid w:val="006B7792"/>
    <w:rsid w:val="006B7F02"/>
    <w:rsid w:val="006C0017"/>
    <w:rsid w:val="006C015B"/>
    <w:rsid w:val="006C016E"/>
    <w:rsid w:val="006C0256"/>
    <w:rsid w:val="006C0769"/>
    <w:rsid w:val="006C09AF"/>
    <w:rsid w:val="006C0F23"/>
    <w:rsid w:val="006C0FCF"/>
    <w:rsid w:val="006C109C"/>
    <w:rsid w:val="006C10C9"/>
    <w:rsid w:val="006C12E7"/>
    <w:rsid w:val="006C1859"/>
    <w:rsid w:val="006C186A"/>
    <w:rsid w:val="006C1E29"/>
    <w:rsid w:val="006C1E88"/>
    <w:rsid w:val="006C1EBA"/>
    <w:rsid w:val="006C2460"/>
    <w:rsid w:val="006C26BB"/>
    <w:rsid w:val="006C27A1"/>
    <w:rsid w:val="006C29BE"/>
    <w:rsid w:val="006C2D3D"/>
    <w:rsid w:val="006C32A2"/>
    <w:rsid w:val="006C3522"/>
    <w:rsid w:val="006C3804"/>
    <w:rsid w:val="006C3963"/>
    <w:rsid w:val="006C39BE"/>
    <w:rsid w:val="006C3AD7"/>
    <w:rsid w:val="006C3F73"/>
    <w:rsid w:val="006C4002"/>
    <w:rsid w:val="006C4111"/>
    <w:rsid w:val="006C43AC"/>
    <w:rsid w:val="006C44B8"/>
    <w:rsid w:val="006C44BA"/>
    <w:rsid w:val="006C455B"/>
    <w:rsid w:val="006C4928"/>
    <w:rsid w:val="006C4C4F"/>
    <w:rsid w:val="006C4DC4"/>
    <w:rsid w:val="006C4EA3"/>
    <w:rsid w:val="006C51E3"/>
    <w:rsid w:val="006C5868"/>
    <w:rsid w:val="006C58C0"/>
    <w:rsid w:val="006C5A44"/>
    <w:rsid w:val="006C5B5D"/>
    <w:rsid w:val="006C5BA0"/>
    <w:rsid w:val="006C5C2E"/>
    <w:rsid w:val="006C5EDF"/>
    <w:rsid w:val="006C5F1D"/>
    <w:rsid w:val="006C6484"/>
    <w:rsid w:val="006C64D1"/>
    <w:rsid w:val="006C693C"/>
    <w:rsid w:val="006C6BFC"/>
    <w:rsid w:val="006C6CD6"/>
    <w:rsid w:val="006C6D53"/>
    <w:rsid w:val="006C6F21"/>
    <w:rsid w:val="006C71ED"/>
    <w:rsid w:val="006C7232"/>
    <w:rsid w:val="006C73ED"/>
    <w:rsid w:val="006C75E6"/>
    <w:rsid w:val="006C784E"/>
    <w:rsid w:val="006C78CF"/>
    <w:rsid w:val="006C7936"/>
    <w:rsid w:val="006C7A8F"/>
    <w:rsid w:val="006C7DF6"/>
    <w:rsid w:val="006D00D3"/>
    <w:rsid w:val="006D0235"/>
    <w:rsid w:val="006D0333"/>
    <w:rsid w:val="006D0520"/>
    <w:rsid w:val="006D0584"/>
    <w:rsid w:val="006D0740"/>
    <w:rsid w:val="006D0A71"/>
    <w:rsid w:val="006D0E61"/>
    <w:rsid w:val="006D114F"/>
    <w:rsid w:val="006D11A6"/>
    <w:rsid w:val="006D12D3"/>
    <w:rsid w:val="006D1418"/>
    <w:rsid w:val="006D14E3"/>
    <w:rsid w:val="006D150E"/>
    <w:rsid w:val="006D152E"/>
    <w:rsid w:val="006D164C"/>
    <w:rsid w:val="006D169C"/>
    <w:rsid w:val="006D1796"/>
    <w:rsid w:val="006D17C6"/>
    <w:rsid w:val="006D1827"/>
    <w:rsid w:val="006D1883"/>
    <w:rsid w:val="006D197C"/>
    <w:rsid w:val="006D1AA1"/>
    <w:rsid w:val="006D1CF1"/>
    <w:rsid w:val="006D1D09"/>
    <w:rsid w:val="006D1E99"/>
    <w:rsid w:val="006D1EB1"/>
    <w:rsid w:val="006D1EF3"/>
    <w:rsid w:val="006D1F0E"/>
    <w:rsid w:val="006D2038"/>
    <w:rsid w:val="006D21F2"/>
    <w:rsid w:val="006D22D2"/>
    <w:rsid w:val="006D22D4"/>
    <w:rsid w:val="006D2457"/>
    <w:rsid w:val="006D254B"/>
    <w:rsid w:val="006D255D"/>
    <w:rsid w:val="006D2606"/>
    <w:rsid w:val="006D26FC"/>
    <w:rsid w:val="006D2768"/>
    <w:rsid w:val="006D278E"/>
    <w:rsid w:val="006D27C9"/>
    <w:rsid w:val="006D282B"/>
    <w:rsid w:val="006D28CE"/>
    <w:rsid w:val="006D2CCC"/>
    <w:rsid w:val="006D2D00"/>
    <w:rsid w:val="006D2D01"/>
    <w:rsid w:val="006D2D65"/>
    <w:rsid w:val="006D2DAD"/>
    <w:rsid w:val="006D2FE8"/>
    <w:rsid w:val="006D3308"/>
    <w:rsid w:val="006D3492"/>
    <w:rsid w:val="006D35EC"/>
    <w:rsid w:val="006D38D1"/>
    <w:rsid w:val="006D3B96"/>
    <w:rsid w:val="006D3C63"/>
    <w:rsid w:val="006D401B"/>
    <w:rsid w:val="006D412C"/>
    <w:rsid w:val="006D4557"/>
    <w:rsid w:val="006D460A"/>
    <w:rsid w:val="006D4772"/>
    <w:rsid w:val="006D4A52"/>
    <w:rsid w:val="006D4D6F"/>
    <w:rsid w:val="006D510E"/>
    <w:rsid w:val="006D5171"/>
    <w:rsid w:val="006D5544"/>
    <w:rsid w:val="006D5B7D"/>
    <w:rsid w:val="006D5E52"/>
    <w:rsid w:val="006D6295"/>
    <w:rsid w:val="006D62CD"/>
    <w:rsid w:val="006D7103"/>
    <w:rsid w:val="006D7162"/>
    <w:rsid w:val="006D747B"/>
    <w:rsid w:val="006D7668"/>
    <w:rsid w:val="006D76C0"/>
    <w:rsid w:val="006D78CA"/>
    <w:rsid w:val="006D7928"/>
    <w:rsid w:val="006D7A08"/>
    <w:rsid w:val="006D7B7E"/>
    <w:rsid w:val="006E005C"/>
    <w:rsid w:val="006E018F"/>
    <w:rsid w:val="006E0405"/>
    <w:rsid w:val="006E05CE"/>
    <w:rsid w:val="006E0656"/>
    <w:rsid w:val="006E09A0"/>
    <w:rsid w:val="006E0C8C"/>
    <w:rsid w:val="006E0CDC"/>
    <w:rsid w:val="006E0DF3"/>
    <w:rsid w:val="006E0F1C"/>
    <w:rsid w:val="006E1138"/>
    <w:rsid w:val="006E11CB"/>
    <w:rsid w:val="006E1D7A"/>
    <w:rsid w:val="006E1EA2"/>
    <w:rsid w:val="006E1EE3"/>
    <w:rsid w:val="006E2536"/>
    <w:rsid w:val="006E28FF"/>
    <w:rsid w:val="006E2D3E"/>
    <w:rsid w:val="006E2F64"/>
    <w:rsid w:val="006E32DB"/>
    <w:rsid w:val="006E348B"/>
    <w:rsid w:val="006E38B9"/>
    <w:rsid w:val="006E3A43"/>
    <w:rsid w:val="006E3A4B"/>
    <w:rsid w:val="006E3E23"/>
    <w:rsid w:val="006E3F81"/>
    <w:rsid w:val="006E3FF4"/>
    <w:rsid w:val="006E41D2"/>
    <w:rsid w:val="006E41D7"/>
    <w:rsid w:val="006E428C"/>
    <w:rsid w:val="006E4334"/>
    <w:rsid w:val="006E46CD"/>
    <w:rsid w:val="006E482E"/>
    <w:rsid w:val="006E4B10"/>
    <w:rsid w:val="006E4B36"/>
    <w:rsid w:val="006E4E53"/>
    <w:rsid w:val="006E4EAC"/>
    <w:rsid w:val="006E5222"/>
    <w:rsid w:val="006E5485"/>
    <w:rsid w:val="006E550C"/>
    <w:rsid w:val="006E56BE"/>
    <w:rsid w:val="006E5774"/>
    <w:rsid w:val="006E594C"/>
    <w:rsid w:val="006E605B"/>
    <w:rsid w:val="006E6465"/>
    <w:rsid w:val="006E64D8"/>
    <w:rsid w:val="006E6572"/>
    <w:rsid w:val="006E6693"/>
    <w:rsid w:val="006E6695"/>
    <w:rsid w:val="006E6757"/>
    <w:rsid w:val="006E6B1E"/>
    <w:rsid w:val="006E6B6C"/>
    <w:rsid w:val="006E6F9C"/>
    <w:rsid w:val="006E6FA3"/>
    <w:rsid w:val="006E7014"/>
    <w:rsid w:val="006E7777"/>
    <w:rsid w:val="006E7826"/>
    <w:rsid w:val="006E79C9"/>
    <w:rsid w:val="006E7C41"/>
    <w:rsid w:val="006E7DC1"/>
    <w:rsid w:val="006E7E2C"/>
    <w:rsid w:val="006E7E8A"/>
    <w:rsid w:val="006F00C1"/>
    <w:rsid w:val="006F053F"/>
    <w:rsid w:val="006F0A04"/>
    <w:rsid w:val="006F0BB7"/>
    <w:rsid w:val="006F0D05"/>
    <w:rsid w:val="006F0D3C"/>
    <w:rsid w:val="006F1031"/>
    <w:rsid w:val="006F12EF"/>
    <w:rsid w:val="006F138A"/>
    <w:rsid w:val="006F14AE"/>
    <w:rsid w:val="006F151B"/>
    <w:rsid w:val="006F1711"/>
    <w:rsid w:val="006F19AF"/>
    <w:rsid w:val="006F19BF"/>
    <w:rsid w:val="006F1B1F"/>
    <w:rsid w:val="006F1B6D"/>
    <w:rsid w:val="006F1C63"/>
    <w:rsid w:val="006F21D0"/>
    <w:rsid w:val="006F2499"/>
    <w:rsid w:val="006F2540"/>
    <w:rsid w:val="006F272C"/>
    <w:rsid w:val="006F275E"/>
    <w:rsid w:val="006F2A01"/>
    <w:rsid w:val="006F2A3E"/>
    <w:rsid w:val="006F2A8E"/>
    <w:rsid w:val="006F2B8B"/>
    <w:rsid w:val="006F2BB8"/>
    <w:rsid w:val="006F2F3B"/>
    <w:rsid w:val="006F32D5"/>
    <w:rsid w:val="006F3621"/>
    <w:rsid w:val="006F377D"/>
    <w:rsid w:val="006F3C59"/>
    <w:rsid w:val="006F3E28"/>
    <w:rsid w:val="006F3EA4"/>
    <w:rsid w:val="006F4285"/>
    <w:rsid w:val="006F43BF"/>
    <w:rsid w:val="006F44B8"/>
    <w:rsid w:val="006F4772"/>
    <w:rsid w:val="006F49D0"/>
    <w:rsid w:val="006F5143"/>
    <w:rsid w:val="006F534F"/>
    <w:rsid w:val="006F53D0"/>
    <w:rsid w:val="006F5561"/>
    <w:rsid w:val="006F565F"/>
    <w:rsid w:val="006F567D"/>
    <w:rsid w:val="006F569F"/>
    <w:rsid w:val="006F578E"/>
    <w:rsid w:val="006F58C5"/>
    <w:rsid w:val="006F5C5B"/>
    <w:rsid w:val="006F5DE4"/>
    <w:rsid w:val="006F5DEA"/>
    <w:rsid w:val="006F5FC1"/>
    <w:rsid w:val="006F60F5"/>
    <w:rsid w:val="006F6156"/>
    <w:rsid w:val="006F622E"/>
    <w:rsid w:val="006F641D"/>
    <w:rsid w:val="006F670A"/>
    <w:rsid w:val="006F726D"/>
    <w:rsid w:val="006F7371"/>
    <w:rsid w:val="006F754C"/>
    <w:rsid w:val="006F7C89"/>
    <w:rsid w:val="006F7C9D"/>
    <w:rsid w:val="006F7F80"/>
    <w:rsid w:val="006F7FEC"/>
    <w:rsid w:val="00700019"/>
    <w:rsid w:val="0070015D"/>
    <w:rsid w:val="00700238"/>
    <w:rsid w:val="00700357"/>
    <w:rsid w:val="0070044E"/>
    <w:rsid w:val="00700628"/>
    <w:rsid w:val="00700775"/>
    <w:rsid w:val="00700ABE"/>
    <w:rsid w:val="00700AE9"/>
    <w:rsid w:val="00700CCD"/>
    <w:rsid w:val="00700EBD"/>
    <w:rsid w:val="00700F93"/>
    <w:rsid w:val="007011FE"/>
    <w:rsid w:val="00701317"/>
    <w:rsid w:val="007014EF"/>
    <w:rsid w:val="00701666"/>
    <w:rsid w:val="0070180F"/>
    <w:rsid w:val="00701C97"/>
    <w:rsid w:val="00701E04"/>
    <w:rsid w:val="00702155"/>
    <w:rsid w:val="007022AB"/>
    <w:rsid w:val="00702648"/>
    <w:rsid w:val="007026FF"/>
    <w:rsid w:val="00702713"/>
    <w:rsid w:val="007028DD"/>
    <w:rsid w:val="00702AF3"/>
    <w:rsid w:val="00702AF5"/>
    <w:rsid w:val="00702C1F"/>
    <w:rsid w:val="00702C8C"/>
    <w:rsid w:val="00702F59"/>
    <w:rsid w:val="00703002"/>
    <w:rsid w:val="007034AA"/>
    <w:rsid w:val="0070363D"/>
    <w:rsid w:val="0070365E"/>
    <w:rsid w:val="00703AF5"/>
    <w:rsid w:val="00703B99"/>
    <w:rsid w:val="00703C80"/>
    <w:rsid w:val="00703CB0"/>
    <w:rsid w:val="00703DB5"/>
    <w:rsid w:val="00704180"/>
    <w:rsid w:val="00704407"/>
    <w:rsid w:val="0070476E"/>
    <w:rsid w:val="007049B0"/>
    <w:rsid w:val="00704B74"/>
    <w:rsid w:val="00705456"/>
    <w:rsid w:val="0070578E"/>
    <w:rsid w:val="007057B5"/>
    <w:rsid w:val="00705955"/>
    <w:rsid w:val="007059F1"/>
    <w:rsid w:val="00705C56"/>
    <w:rsid w:val="007062E0"/>
    <w:rsid w:val="00706425"/>
    <w:rsid w:val="0070682A"/>
    <w:rsid w:val="0070683E"/>
    <w:rsid w:val="00706B67"/>
    <w:rsid w:val="00706BCC"/>
    <w:rsid w:val="00706FFB"/>
    <w:rsid w:val="00707006"/>
    <w:rsid w:val="00707579"/>
    <w:rsid w:val="00707C17"/>
    <w:rsid w:val="00707CC6"/>
    <w:rsid w:val="00707F12"/>
    <w:rsid w:val="00707FE3"/>
    <w:rsid w:val="0071030D"/>
    <w:rsid w:val="00710351"/>
    <w:rsid w:val="0071042E"/>
    <w:rsid w:val="0071076D"/>
    <w:rsid w:val="0071096E"/>
    <w:rsid w:val="00710997"/>
    <w:rsid w:val="00710B9A"/>
    <w:rsid w:val="00710D14"/>
    <w:rsid w:val="00710F00"/>
    <w:rsid w:val="007111C3"/>
    <w:rsid w:val="00711214"/>
    <w:rsid w:val="00711330"/>
    <w:rsid w:val="007113B8"/>
    <w:rsid w:val="007113BB"/>
    <w:rsid w:val="007113F0"/>
    <w:rsid w:val="00711668"/>
    <w:rsid w:val="007117C9"/>
    <w:rsid w:val="00711903"/>
    <w:rsid w:val="00711989"/>
    <w:rsid w:val="007119B1"/>
    <w:rsid w:val="00711B8B"/>
    <w:rsid w:val="00711C74"/>
    <w:rsid w:val="007121E8"/>
    <w:rsid w:val="00712347"/>
    <w:rsid w:val="00712623"/>
    <w:rsid w:val="00712B34"/>
    <w:rsid w:val="00713131"/>
    <w:rsid w:val="0071337D"/>
    <w:rsid w:val="007133EE"/>
    <w:rsid w:val="00713637"/>
    <w:rsid w:val="0071385F"/>
    <w:rsid w:val="00713A0D"/>
    <w:rsid w:val="00713BEE"/>
    <w:rsid w:val="00713C1A"/>
    <w:rsid w:val="00713C36"/>
    <w:rsid w:val="00713CB1"/>
    <w:rsid w:val="00713F5D"/>
    <w:rsid w:val="00714243"/>
    <w:rsid w:val="0071441C"/>
    <w:rsid w:val="007144E9"/>
    <w:rsid w:val="0071450E"/>
    <w:rsid w:val="00714D81"/>
    <w:rsid w:val="00714DEF"/>
    <w:rsid w:val="00714FBB"/>
    <w:rsid w:val="007150EE"/>
    <w:rsid w:val="00715352"/>
    <w:rsid w:val="0071553A"/>
    <w:rsid w:val="0071556A"/>
    <w:rsid w:val="0071596C"/>
    <w:rsid w:val="00715AB3"/>
    <w:rsid w:val="00715BC4"/>
    <w:rsid w:val="00715C1B"/>
    <w:rsid w:val="00716324"/>
    <w:rsid w:val="00716481"/>
    <w:rsid w:val="0071666A"/>
    <w:rsid w:val="007168D1"/>
    <w:rsid w:val="0071691E"/>
    <w:rsid w:val="00716E25"/>
    <w:rsid w:val="00716E70"/>
    <w:rsid w:val="00716F0F"/>
    <w:rsid w:val="007170B1"/>
    <w:rsid w:val="007170B2"/>
    <w:rsid w:val="00717269"/>
    <w:rsid w:val="0071745E"/>
    <w:rsid w:val="0071794C"/>
    <w:rsid w:val="00717CC1"/>
    <w:rsid w:val="00717E2D"/>
    <w:rsid w:val="00720133"/>
    <w:rsid w:val="0072016A"/>
    <w:rsid w:val="00720186"/>
    <w:rsid w:val="00720278"/>
    <w:rsid w:val="007205BC"/>
    <w:rsid w:val="0072086B"/>
    <w:rsid w:val="00720927"/>
    <w:rsid w:val="00720ADE"/>
    <w:rsid w:val="00720FB5"/>
    <w:rsid w:val="00720FC6"/>
    <w:rsid w:val="007212FD"/>
    <w:rsid w:val="007213E5"/>
    <w:rsid w:val="007214A4"/>
    <w:rsid w:val="00721973"/>
    <w:rsid w:val="00721BCF"/>
    <w:rsid w:val="00721C35"/>
    <w:rsid w:val="00721CEC"/>
    <w:rsid w:val="00721D4C"/>
    <w:rsid w:val="00721D4E"/>
    <w:rsid w:val="00722149"/>
    <w:rsid w:val="00722165"/>
    <w:rsid w:val="007221EC"/>
    <w:rsid w:val="007222C2"/>
    <w:rsid w:val="00722484"/>
    <w:rsid w:val="0072274E"/>
    <w:rsid w:val="007228EA"/>
    <w:rsid w:val="00722900"/>
    <w:rsid w:val="00722A98"/>
    <w:rsid w:val="00722B80"/>
    <w:rsid w:val="00723145"/>
    <w:rsid w:val="00723448"/>
    <w:rsid w:val="0072368D"/>
    <w:rsid w:val="0072384E"/>
    <w:rsid w:val="007238C6"/>
    <w:rsid w:val="00723992"/>
    <w:rsid w:val="00724461"/>
    <w:rsid w:val="007245BB"/>
    <w:rsid w:val="007249C8"/>
    <w:rsid w:val="00724CF2"/>
    <w:rsid w:val="00724F22"/>
    <w:rsid w:val="00725035"/>
    <w:rsid w:val="0072516C"/>
    <w:rsid w:val="007254F8"/>
    <w:rsid w:val="007255F7"/>
    <w:rsid w:val="007256C7"/>
    <w:rsid w:val="007258DB"/>
    <w:rsid w:val="0072615E"/>
    <w:rsid w:val="00726206"/>
    <w:rsid w:val="007262A0"/>
    <w:rsid w:val="0072643C"/>
    <w:rsid w:val="0072683E"/>
    <w:rsid w:val="007268A2"/>
    <w:rsid w:val="007268C2"/>
    <w:rsid w:val="00726B59"/>
    <w:rsid w:val="00727041"/>
    <w:rsid w:val="00727530"/>
    <w:rsid w:val="007278E9"/>
    <w:rsid w:val="007279DB"/>
    <w:rsid w:val="00727CEC"/>
    <w:rsid w:val="00727D0C"/>
    <w:rsid w:val="00730FD0"/>
    <w:rsid w:val="00731044"/>
    <w:rsid w:val="00731248"/>
    <w:rsid w:val="007312A0"/>
    <w:rsid w:val="007316BC"/>
    <w:rsid w:val="0073172F"/>
    <w:rsid w:val="007317F5"/>
    <w:rsid w:val="00731821"/>
    <w:rsid w:val="0073187F"/>
    <w:rsid w:val="0073251A"/>
    <w:rsid w:val="00732612"/>
    <w:rsid w:val="00732926"/>
    <w:rsid w:val="007329BC"/>
    <w:rsid w:val="00732AB6"/>
    <w:rsid w:val="00732B49"/>
    <w:rsid w:val="00732F85"/>
    <w:rsid w:val="0073313D"/>
    <w:rsid w:val="00733302"/>
    <w:rsid w:val="00733A1E"/>
    <w:rsid w:val="00733AB6"/>
    <w:rsid w:val="00733C43"/>
    <w:rsid w:val="00733C9E"/>
    <w:rsid w:val="00734021"/>
    <w:rsid w:val="0073415D"/>
    <w:rsid w:val="00734544"/>
    <w:rsid w:val="007346BD"/>
    <w:rsid w:val="00734806"/>
    <w:rsid w:val="0073483D"/>
    <w:rsid w:val="0073499E"/>
    <w:rsid w:val="007349C2"/>
    <w:rsid w:val="00734A11"/>
    <w:rsid w:val="00734A1A"/>
    <w:rsid w:val="00734EB8"/>
    <w:rsid w:val="00734EF7"/>
    <w:rsid w:val="0073500E"/>
    <w:rsid w:val="00735010"/>
    <w:rsid w:val="0073501E"/>
    <w:rsid w:val="00735687"/>
    <w:rsid w:val="007356C7"/>
    <w:rsid w:val="00735833"/>
    <w:rsid w:val="00735904"/>
    <w:rsid w:val="00735AD4"/>
    <w:rsid w:val="00735B90"/>
    <w:rsid w:val="00735CE8"/>
    <w:rsid w:val="00735EE0"/>
    <w:rsid w:val="0073615D"/>
    <w:rsid w:val="007361A4"/>
    <w:rsid w:val="007361F6"/>
    <w:rsid w:val="0073622C"/>
    <w:rsid w:val="0073657F"/>
    <w:rsid w:val="007365EC"/>
    <w:rsid w:val="00736913"/>
    <w:rsid w:val="00736A67"/>
    <w:rsid w:val="00736B78"/>
    <w:rsid w:val="00736E13"/>
    <w:rsid w:val="00736FBF"/>
    <w:rsid w:val="00737062"/>
    <w:rsid w:val="00737068"/>
    <w:rsid w:val="00737399"/>
    <w:rsid w:val="007376C5"/>
    <w:rsid w:val="0073771A"/>
    <w:rsid w:val="00737C7E"/>
    <w:rsid w:val="00737C87"/>
    <w:rsid w:val="00737F4C"/>
    <w:rsid w:val="00737FFC"/>
    <w:rsid w:val="0074007B"/>
    <w:rsid w:val="00740286"/>
    <w:rsid w:val="007403EA"/>
    <w:rsid w:val="00740617"/>
    <w:rsid w:val="00740628"/>
    <w:rsid w:val="00740666"/>
    <w:rsid w:val="007407AF"/>
    <w:rsid w:val="007407E1"/>
    <w:rsid w:val="00740AE4"/>
    <w:rsid w:val="00740B25"/>
    <w:rsid w:val="00740DCC"/>
    <w:rsid w:val="00740F7C"/>
    <w:rsid w:val="00740FD2"/>
    <w:rsid w:val="00740FFB"/>
    <w:rsid w:val="0074105D"/>
    <w:rsid w:val="00741191"/>
    <w:rsid w:val="00741609"/>
    <w:rsid w:val="00741706"/>
    <w:rsid w:val="007417A2"/>
    <w:rsid w:val="0074186A"/>
    <w:rsid w:val="00741A4B"/>
    <w:rsid w:val="00741FEB"/>
    <w:rsid w:val="0074210C"/>
    <w:rsid w:val="0074236C"/>
    <w:rsid w:val="0074254C"/>
    <w:rsid w:val="00742D45"/>
    <w:rsid w:val="00742DDF"/>
    <w:rsid w:val="007431AE"/>
    <w:rsid w:val="0074385D"/>
    <w:rsid w:val="007438FF"/>
    <w:rsid w:val="00743978"/>
    <w:rsid w:val="00743A77"/>
    <w:rsid w:val="00743B05"/>
    <w:rsid w:val="00743BD5"/>
    <w:rsid w:val="00743CA6"/>
    <w:rsid w:val="00743DEB"/>
    <w:rsid w:val="00743E77"/>
    <w:rsid w:val="00743FB9"/>
    <w:rsid w:val="007443DC"/>
    <w:rsid w:val="007444E7"/>
    <w:rsid w:val="00744609"/>
    <w:rsid w:val="00744736"/>
    <w:rsid w:val="00744AA8"/>
    <w:rsid w:val="00744EFE"/>
    <w:rsid w:val="007453FF"/>
    <w:rsid w:val="00745409"/>
    <w:rsid w:val="007455EB"/>
    <w:rsid w:val="007456FC"/>
    <w:rsid w:val="00745702"/>
    <w:rsid w:val="00745C21"/>
    <w:rsid w:val="00745F40"/>
    <w:rsid w:val="007467B8"/>
    <w:rsid w:val="00746D3C"/>
    <w:rsid w:val="0074725E"/>
    <w:rsid w:val="00747396"/>
    <w:rsid w:val="0074756B"/>
    <w:rsid w:val="0074756D"/>
    <w:rsid w:val="007475AD"/>
    <w:rsid w:val="007478D2"/>
    <w:rsid w:val="00747BC9"/>
    <w:rsid w:val="007502C7"/>
    <w:rsid w:val="00750515"/>
    <w:rsid w:val="007505AA"/>
    <w:rsid w:val="007506F1"/>
    <w:rsid w:val="00750774"/>
    <w:rsid w:val="00750862"/>
    <w:rsid w:val="00750971"/>
    <w:rsid w:val="00750D92"/>
    <w:rsid w:val="00750EED"/>
    <w:rsid w:val="00750F4A"/>
    <w:rsid w:val="00750F51"/>
    <w:rsid w:val="00751018"/>
    <w:rsid w:val="00751291"/>
    <w:rsid w:val="007513F1"/>
    <w:rsid w:val="00751640"/>
    <w:rsid w:val="0075193C"/>
    <w:rsid w:val="00751B78"/>
    <w:rsid w:val="00751BF2"/>
    <w:rsid w:val="00752470"/>
    <w:rsid w:val="0075271F"/>
    <w:rsid w:val="007527CC"/>
    <w:rsid w:val="007528E8"/>
    <w:rsid w:val="00752DB1"/>
    <w:rsid w:val="00753022"/>
    <w:rsid w:val="00753060"/>
    <w:rsid w:val="0075308D"/>
    <w:rsid w:val="007533C5"/>
    <w:rsid w:val="0075350B"/>
    <w:rsid w:val="00753AB2"/>
    <w:rsid w:val="00753AE4"/>
    <w:rsid w:val="00753BC5"/>
    <w:rsid w:val="00753E6F"/>
    <w:rsid w:val="0075408E"/>
    <w:rsid w:val="007540F2"/>
    <w:rsid w:val="0075440F"/>
    <w:rsid w:val="0075455B"/>
    <w:rsid w:val="0075469A"/>
    <w:rsid w:val="007546AE"/>
    <w:rsid w:val="007547DA"/>
    <w:rsid w:val="00754810"/>
    <w:rsid w:val="00754BAA"/>
    <w:rsid w:val="00754C9D"/>
    <w:rsid w:val="00754D85"/>
    <w:rsid w:val="00754E21"/>
    <w:rsid w:val="00754E71"/>
    <w:rsid w:val="00755A6E"/>
    <w:rsid w:val="00755D02"/>
    <w:rsid w:val="0075607A"/>
    <w:rsid w:val="00756089"/>
    <w:rsid w:val="0075611C"/>
    <w:rsid w:val="00756121"/>
    <w:rsid w:val="00756177"/>
    <w:rsid w:val="007561AD"/>
    <w:rsid w:val="007562E5"/>
    <w:rsid w:val="00756510"/>
    <w:rsid w:val="00756764"/>
    <w:rsid w:val="00756841"/>
    <w:rsid w:val="00756A14"/>
    <w:rsid w:val="00756A48"/>
    <w:rsid w:val="0075702C"/>
    <w:rsid w:val="00757163"/>
    <w:rsid w:val="00757166"/>
    <w:rsid w:val="00757255"/>
    <w:rsid w:val="0075730A"/>
    <w:rsid w:val="00757359"/>
    <w:rsid w:val="00757411"/>
    <w:rsid w:val="00757424"/>
    <w:rsid w:val="0075769D"/>
    <w:rsid w:val="00757809"/>
    <w:rsid w:val="00757875"/>
    <w:rsid w:val="00757972"/>
    <w:rsid w:val="00757B0B"/>
    <w:rsid w:val="00757C80"/>
    <w:rsid w:val="00757CC3"/>
    <w:rsid w:val="00757E28"/>
    <w:rsid w:val="00757E3C"/>
    <w:rsid w:val="00757E69"/>
    <w:rsid w:val="007601AC"/>
    <w:rsid w:val="00760261"/>
    <w:rsid w:val="007605E3"/>
    <w:rsid w:val="0076099B"/>
    <w:rsid w:val="00760A82"/>
    <w:rsid w:val="00760F1D"/>
    <w:rsid w:val="00761240"/>
    <w:rsid w:val="00761500"/>
    <w:rsid w:val="00761689"/>
    <w:rsid w:val="007616D5"/>
    <w:rsid w:val="00761769"/>
    <w:rsid w:val="00761903"/>
    <w:rsid w:val="00761A5C"/>
    <w:rsid w:val="00761AB1"/>
    <w:rsid w:val="00761E2A"/>
    <w:rsid w:val="00762135"/>
    <w:rsid w:val="0076223F"/>
    <w:rsid w:val="00762451"/>
    <w:rsid w:val="0076251C"/>
    <w:rsid w:val="007627B1"/>
    <w:rsid w:val="00762A80"/>
    <w:rsid w:val="00762B81"/>
    <w:rsid w:val="00762B93"/>
    <w:rsid w:val="00762D58"/>
    <w:rsid w:val="007630B6"/>
    <w:rsid w:val="0076321D"/>
    <w:rsid w:val="007632D7"/>
    <w:rsid w:val="0076339C"/>
    <w:rsid w:val="00763753"/>
    <w:rsid w:val="00763830"/>
    <w:rsid w:val="00763B20"/>
    <w:rsid w:val="00763C1A"/>
    <w:rsid w:val="00763DFA"/>
    <w:rsid w:val="00763E6B"/>
    <w:rsid w:val="00763EA0"/>
    <w:rsid w:val="00763FD3"/>
    <w:rsid w:val="007641C6"/>
    <w:rsid w:val="00764366"/>
    <w:rsid w:val="00764511"/>
    <w:rsid w:val="00764CF5"/>
    <w:rsid w:val="00764E0B"/>
    <w:rsid w:val="00764EBC"/>
    <w:rsid w:val="007650EF"/>
    <w:rsid w:val="00765275"/>
    <w:rsid w:val="00765367"/>
    <w:rsid w:val="00765594"/>
    <w:rsid w:val="00765711"/>
    <w:rsid w:val="00765740"/>
    <w:rsid w:val="00765ACA"/>
    <w:rsid w:val="007661B9"/>
    <w:rsid w:val="007669E6"/>
    <w:rsid w:val="00766C71"/>
    <w:rsid w:val="00766D18"/>
    <w:rsid w:val="007671B2"/>
    <w:rsid w:val="0076727B"/>
    <w:rsid w:val="007677C0"/>
    <w:rsid w:val="007678EB"/>
    <w:rsid w:val="007679A2"/>
    <w:rsid w:val="00767A93"/>
    <w:rsid w:val="00767B8C"/>
    <w:rsid w:val="00767CAD"/>
    <w:rsid w:val="00767FBB"/>
    <w:rsid w:val="0077008F"/>
    <w:rsid w:val="0077033D"/>
    <w:rsid w:val="00770374"/>
    <w:rsid w:val="00770771"/>
    <w:rsid w:val="0077094A"/>
    <w:rsid w:val="007709B9"/>
    <w:rsid w:val="007714C6"/>
    <w:rsid w:val="0077159F"/>
    <w:rsid w:val="00771764"/>
    <w:rsid w:val="00771893"/>
    <w:rsid w:val="00771911"/>
    <w:rsid w:val="00771E8E"/>
    <w:rsid w:val="00771F03"/>
    <w:rsid w:val="00771F5C"/>
    <w:rsid w:val="00771F99"/>
    <w:rsid w:val="00772033"/>
    <w:rsid w:val="0077203B"/>
    <w:rsid w:val="00772042"/>
    <w:rsid w:val="0077235A"/>
    <w:rsid w:val="00772452"/>
    <w:rsid w:val="00772581"/>
    <w:rsid w:val="0077259E"/>
    <w:rsid w:val="007725DC"/>
    <w:rsid w:val="00772942"/>
    <w:rsid w:val="007729BE"/>
    <w:rsid w:val="007731FD"/>
    <w:rsid w:val="007732AC"/>
    <w:rsid w:val="007732F5"/>
    <w:rsid w:val="0077367E"/>
    <w:rsid w:val="007736AB"/>
    <w:rsid w:val="007737ED"/>
    <w:rsid w:val="00773969"/>
    <w:rsid w:val="00773CBB"/>
    <w:rsid w:val="00773E95"/>
    <w:rsid w:val="00774273"/>
    <w:rsid w:val="007742A5"/>
    <w:rsid w:val="0077442B"/>
    <w:rsid w:val="007744F9"/>
    <w:rsid w:val="007745B2"/>
    <w:rsid w:val="00774912"/>
    <w:rsid w:val="007749E9"/>
    <w:rsid w:val="00774C3C"/>
    <w:rsid w:val="00774E01"/>
    <w:rsid w:val="00774F37"/>
    <w:rsid w:val="00774F7A"/>
    <w:rsid w:val="0077520B"/>
    <w:rsid w:val="0077523C"/>
    <w:rsid w:val="007755AC"/>
    <w:rsid w:val="0077578F"/>
    <w:rsid w:val="007757DD"/>
    <w:rsid w:val="00775A03"/>
    <w:rsid w:val="00775A4B"/>
    <w:rsid w:val="00775CE4"/>
    <w:rsid w:val="00775D50"/>
    <w:rsid w:val="00775EB4"/>
    <w:rsid w:val="00776182"/>
    <w:rsid w:val="007764FE"/>
    <w:rsid w:val="007767F7"/>
    <w:rsid w:val="00776BF5"/>
    <w:rsid w:val="00776BF9"/>
    <w:rsid w:val="00776FD7"/>
    <w:rsid w:val="007770D3"/>
    <w:rsid w:val="0077741F"/>
    <w:rsid w:val="0077749A"/>
    <w:rsid w:val="00777554"/>
    <w:rsid w:val="00777637"/>
    <w:rsid w:val="007778DF"/>
    <w:rsid w:val="007779B1"/>
    <w:rsid w:val="00777B08"/>
    <w:rsid w:val="00777BC7"/>
    <w:rsid w:val="00777E39"/>
    <w:rsid w:val="00777E6C"/>
    <w:rsid w:val="00777F36"/>
    <w:rsid w:val="00780287"/>
    <w:rsid w:val="0078041C"/>
    <w:rsid w:val="00780902"/>
    <w:rsid w:val="00780B31"/>
    <w:rsid w:val="00780BB9"/>
    <w:rsid w:val="00780BD3"/>
    <w:rsid w:val="00780D6B"/>
    <w:rsid w:val="00780FB5"/>
    <w:rsid w:val="00781444"/>
    <w:rsid w:val="00781648"/>
    <w:rsid w:val="007819B7"/>
    <w:rsid w:val="00781C82"/>
    <w:rsid w:val="00781F7E"/>
    <w:rsid w:val="00782AD0"/>
    <w:rsid w:val="00782B5A"/>
    <w:rsid w:val="00782D6A"/>
    <w:rsid w:val="00782E5D"/>
    <w:rsid w:val="00782E67"/>
    <w:rsid w:val="00783236"/>
    <w:rsid w:val="00783318"/>
    <w:rsid w:val="007836D1"/>
    <w:rsid w:val="00783787"/>
    <w:rsid w:val="00783837"/>
    <w:rsid w:val="00783B2D"/>
    <w:rsid w:val="00783C88"/>
    <w:rsid w:val="00783F73"/>
    <w:rsid w:val="007840CB"/>
    <w:rsid w:val="007841E9"/>
    <w:rsid w:val="007844C4"/>
    <w:rsid w:val="00784526"/>
    <w:rsid w:val="00784811"/>
    <w:rsid w:val="00784A92"/>
    <w:rsid w:val="00784A95"/>
    <w:rsid w:val="00784B4D"/>
    <w:rsid w:val="00784BA9"/>
    <w:rsid w:val="00784D16"/>
    <w:rsid w:val="00784EF7"/>
    <w:rsid w:val="00784F7C"/>
    <w:rsid w:val="00784F96"/>
    <w:rsid w:val="0078502A"/>
    <w:rsid w:val="007854A9"/>
    <w:rsid w:val="007854D1"/>
    <w:rsid w:val="007856F7"/>
    <w:rsid w:val="0078591A"/>
    <w:rsid w:val="00785959"/>
    <w:rsid w:val="00785B0D"/>
    <w:rsid w:val="00785BD4"/>
    <w:rsid w:val="00785C1A"/>
    <w:rsid w:val="00785C8F"/>
    <w:rsid w:val="007863DA"/>
    <w:rsid w:val="007864B5"/>
    <w:rsid w:val="007864D9"/>
    <w:rsid w:val="00786AA3"/>
    <w:rsid w:val="00786EC0"/>
    <w:rsid w:val="007870FA"/>
    <w:rsid w:val="007871AD"/>
    <w:rsid w:val="00787267"/>
    <w:rsid w:val="007874D6"/>
    <w:rsid w:val="007875DF"/>
    <w:rsid w:val="007877E2"/>
    <w:rsid w:val="007878F8"/>
    <w:rsid w:val="00787B24"/>
    <w:rsid w:val="00787D2B"/>
    <w:rsid w:val="00790053"/>
    <w:rsid w:val="007904C9"/>
    <w:rsid w:val="007906C6"/>
    <w:rsid w:val="00790B15"/>
    <w:rsid w:val="00790CBB"/>
    <w:rsid w:val="00790CED"/>
    <w:rsid w:val="00791332"/>
    <w:rsid w:val="0079156A"/>
    <w:rsid w:val="007915A9"/>
    <w:rsid w:val="007917B6"/>
    <w:rsid w:val="0079181E"/>
    <w:rsid w:val="007918E6"/>
    <w:rsid w:val="00791A44"/>
    <w:rsid w:val="00791EB2"/>
    <w:rsid w:val="007920D8"/>
    <w:rsid w:val="0079216D"/>
    <w:rsid w:val="00792708"/>
    <w:rsid w:val="00792814"/>
    <w:rsid w:val="007929CD"/>
    <w:rsid w:val="00792F24"/>
    <w:rsid w:val="00792F49"/>
    <w:rsid w:val="00793073"/>
    <w:rsid w:val="007933CD"/>
    <w:rsid w:val="00793625"/>
    <w:rsid w:val="007938F8"/>
    <w:rsid w:val="00793E68"/>
    <w:rsid w:val="00793EC0"/>
    <w:rsid w:val="00793ED9"/>
    <w:rsid w:val="00793FA9"/>
    <w:rsid w:val="00794150"/>
    <w:rsid w:val="0079437A"/>
    <w:rsid w:val="007944B6"/>
    <w:rsid w:val="007944C3"/>
    <w:rsid w:val="00794788"/>
    <w:rsid w:val="007947F0"/>
    <w:rsid w:val="00794951"/>
    <w:rsid w:val="00794ACE"/>
    <w:rsid w:val="00794BC6"/>
    <w:rsid w:val="00794CCE"/>
    <w:rsid w:val="007950A5"/>
    <w:rsid w:val="0079553E"/>
    <w:rsid w:val="00795606"/>
    <w:rsid w:val="0079560D"/>
    <w:rsid w:val="00795A01"/>
    <w:rsid w:val="00795F94"/>
    <w:rsid w:val="00796556"/>
    <w:rsid w:val="0079683A"/>
    <w:rsid w:val="00796AC1"/>
    <w:rsid w:val="00796AC5"/>
    <w:rsid w:val="00796C66"/>
    <w:rsid w:val="00796D03"/>
    <w:rsid w:val="00796D17"/>
    <w:rsid w:val="00796F73"/>
    <w:rsid w:val="00797205"/>
    <w:rsid w:val="00797434"/>
    <w:rsid w:val="0079761E"/>
    <w:rsid w:val="00797B39"/>
    <w:rsid w:val="00797B71"/>
    <w:rsid w:val="00797CD1"/>
    <w:rsid w:val="00797DC8"/>
    <w:rsid w:val="007A00CF"/>
    <w:rsid w:val="007A02CD"/>
    <w:rsid w:val="007A04C9"/>
    <w:rsid w:val="007A0871"/>
    <w:rsid w:val="007A091B"/>
    <w:rsid w:val="007A0B17"/>
    <w:rsid w:val="007A0F50"/>
    <w:rsid w:val="007A10BA"/>
    <w:rsid w:val="007A1126"/>
    <w:rsid w:val="007A1365"/>
    <w:rsid w:val="007A1985"/>
    <w:rsid w:val="007A1B22"/>
    <w:rsid w:val="007A1BAE"/>
    <w:rsid w:val="007A1BC3"/>
    <w:rsid w:val="007A1C47"/>
    <w:rsid w:val="007A1D64"/>
    <w:rsid w:val="007A207D"/>
    <w:rsid w:val="007A21CF"/>
    <w:rsid w:val="007A2491"/>
    <w:rsid w:val="007A2602"/>
    <w:rsid w:val="007A26FF"/>
    <w:rsid w:val="007A2BB5"/>
    <w:rsid w:val="007A2EEA"/>
    <w:rsid w:val="007A378D"/>
    <w:rsid w:val="007A3866"/>
    <w:rsid w:val="007A398E"/>
    <w:rsid w:val="007A3F2C"/>
    <w:rsid w:val="007A4249"/>
    <w:rsid w:val="007A44D2"/>
    <w:rsid w:val="007A46A6"/>
    <w:rsid w:val="007A47CA"/>
    <w:rsid w:val="007A4861"/>
    <w:rsid w:val="007A4AA0"/>
    <w:rsid w:val="007A51F5"/>
    <w:rsid w:val="007A523D"/>
    <w:rsid w:val="007A52A0"/>
    <w:rsid w:val="007A5464"/>
    <w:rsid w:val="007A54AC"/>
    <w:rsid w:val="007A5577"/>
    <w:rsid w:val="007A5E4F"/>
    <w:rsid w:val="007A6039"/>
    <w:rsid w:val="007A6062"/>
    <w:rsid w:val="007A61AF"/>
    <w:rsid w:val="007A627A"/>
    <w:rsid w:val="007A6563"/>
    <w:rsid w:val="007A658D"/>
    <w:rsid w:val="007A6740"/>
    <w:rsid w:val="007A6B23"/>
    <w:rsid w:val="007A6B7E"/>
    <w:rsid w:val="007A6EFF"/>
    <w:rsid w:val="007A6FD1"/>
    <w:rsid w:val="007A7134"/>
    <w:rsid w:val="007A714A"/>
    <w:rsid w:val="007A715B"/>
    <w:rsid w:val="007A71A7"/>
    <w:rsid w:val="007A75FA"/>
    <w:rsid w:val="007A7613"/>
    <w:rsid w:val="007A7929"/>
    <w:rsid w:val="007A7BE0"/>
    <w:rsid w:val="007A7DF5"/>
    <w:rsid w:val="007A7EC8"/>
    <w:rsid w:val="007B01D7"/>
    <w:rsid w:val="007B0225"/>
    <w:rsid w:val="007B0276"/>
    <w:rsid w:val="007B058F"/>
    <w:rsid w:val="007B080E"/>
    <w:rsid w:val="007B0856"/>
    <w:rsid w:val="007B0913"/>
    <w:rsid w:val="007B091F"/>
    <w:rsid w:val="007B095E"/>
    <w:rsid w:val="007B0ACA"/>
    <w:rsid w:val="007B0B25"/>
    <w:rsid w:val="007B0DCB"/>
    <w:rsid w:val="007B109F"/>
    <w:rsid w:val="007B123A"/>
    <w:rsid w:val="007B1569"/>
    <w:rsid w:val="007B1571"/>
    <w:rsid w:val="007B168F"/>
    <w:rsid w:val="007B18FB"/>
    <w:rsid w:val="007B1C2F"/>
    <w:rsid w:val="007B210B"/>
    <w:rsid w:val="007B2185"/>
    <w:rsid w:val="007B2417"/>
    <w:rsid w:val="007B270A"/>
    <w:rsid w:val="007B276C"/>
    <w:rsid w:val="007B2AD3"/>
    <w:rsid w:val="007B2BFE"/>
    <w:rsid w:val="007B2C55"/>
    <w:rsid w:val="007B2C8E"/>
    <w:rsid w:val="007B2D90"/>
    <w:rsid w:val="007B2E40"/>
    <w:rsid w:val="007B2EE5"/>
    <w:rsid w:val="007B3523"/>
    <w:rsid w:val="007B354A"/>
    <w:rsid w:val="007B36BF"/>
    <w:rsid w:val="007B372D"/>
    <w:rsid w:val="007B3B13"/>
    <w:rsid w:val="007B3B54"/>
    <w:rsid w:val="007B3CFC"/>
    <w:rsid w:val="007B3D2A"/>
    <w:rsid w:val="007B4385"/>
    <w:rsid w:val="007B45C1"/>
    <w:rsid w:val="007B477B"/>
    <w:rsid w:val="007B47A3"/>
    <w:rsid w:val="007B4BB8"/>
    <w:rsid w:val="007B5246"/>
    <w:rsid w:val="007B5349"/>
    <w:rsid w:val="007B53A0"/>
    <w:rsid w:val="007B55D5"/>
    <w:rsid w:val="007B58E7"/>
    <w:rsid w:val="007B5951"/>
    <w:rsid w:val="007B5A56"/>
    <w:rsid w:val="007B5A73"/>
    <w:rsid w:val="007B5B80"/>
    <w:rsid w:val="007B5C9E"/>
    <w:rsid w:val="007B5DBD"/>
    <w:rsid w:val="007B5E69"/>
    <w:rsid w:val="007B5F9A"/>
    <w:rsid w:val="007B6283"/>
    <w:rsid w:val="007B62AC"/>
    <w:rsid w:val="007B665B"/>
    <w:rsid w:val="007B68F8"/>
    <w:rsid w:val="007B69FE"/>
    <w:rsid w:val="007B6A3F"/>
    <w:rsid w:val="007B6CA3"/>
    <w:rsid w:val="007B6E61"/>
    <w:rsid w:val="007B71AB"/>
    <w:rsid w:val="007B71CA"/>
    <w:rsid w:val="007B7253"/>
    <w:rsid w:val="007B72FF"/>
    <w:rsid w:val="007B7470"/>
    <w:rsid w:val="007B7606"/>
    <w:rsid w:val="007B77E8"/>
    <w:rsid w:val="007B7EDF"/>
    <w:rsid w:val="007C00A0"/>
    <w:rsid w:val="007C015D"/>
    <w:rsid w:val="007C021B"/>
    <w:rsid w:val="007C033F"/>
    <w:rsid w:val="007C0567"/>
    <w:rsid w:val="007C0938"/>
    <w:rsid w:val="007C0BF0"/>
    <w:rsid w:val="007C0D1B"/>
    <w:rsid w:val="007C0F55"/>
    <w:rsid w:val="007C12DC"/>
    <w:rsid w:val="007C154C"/>
    <w:rsid w:val="007C1862"/>
    <w:rsid w:val="007C18F3"/>
    <w:rsid w:val="007C1960"/>
    <w:rsid w:val="007C1972"/>
    <w:rsid w:val="007C1A0F"/>
    <w:rsid w:val="007C1B05"/>
    <w:rsid w:val="007C1C00"/>
    <w:rsid w:val="007C1F6E"/>
    <w:rsid w:val="007C21F1"/>
    <w:rsid w:val="007C226C"/>
    <w:rsid w:val="007C24DA"/>
    <w:rsid w:val="007C24FE"/>
    <w:rsid w:val="007C255C"/>
    <w:rsid w:val="007C25CC"/>
    <w:rsid w:val="007C25DE"/>
    <w:rsid w:val="007C2635"/>
    <w:rsid w:val="007C2A63"/>
    <w:rsid w:val="007C2AA4"/>
    <w:rsid w:val="007C301B"/>
    <w:rsid w:val="007C31A3"/>
    <w:rsid w:val="007C322E"/>
    <w:rsid w:val="007C32D1"/>
    <w:rsid w:val="007C339E"/>
    <w:rsid w:val="007C34AF"/>
    <w:rsid w:val="007C3649"/>
    <w:rsid w:val="007C3863"/>
    <w:rsid w:val="007C396A"/>
    <w:rsid w:val="007C39C2"/>
    <w:rsid w:val="007C3E6E"/>
    <w:rsid w:val="007C4007"/>
    <w:rsid w:val="007C44E4"/>
    <w:rsid w:val="007C473C"/>
    <w:rsid w:val="007C4B57"/>
    <w:rsid w:val="007C4E03"/>
    <w:rsid w:val="007C4F0A"/>
    <w:rsid w:val="007C5007"/>
    <w:rsid w:val="007C52D5"/>
    <w:rsid w:val="007C5462"/>
    <w:rsid w:val="007C56C6"/>
    <w:rsid w:val="007C57DC"/>
    <w:rsid w:val="007C5913"/>
    <w:rsid w:val="007C5AC1"/>
    <w:rsid w:val="007C5E48"/>
    <w:rsid w:val="007C6180"/>
    <w:rsid w:val="007C643F"/>
    <w:rsid w:val="007C6D1C"/>
    <w:rsid w:val="007C6EAE"/>
    <w:rsid w:val="007C6F27"/>
    <w:rsid w:val="007C71A9"/>
    <w:rsid w:val="007C7661"/>
    <w:rsid w:val="007C77CD"/>
    <w:rsid w:val="007C79D4"/>
    <w:rsid w:val="007C7B97"/>
    <w:rsid w:val="007C7DA8"/>
    <w:rsid w:val="007D001F"/>
    <w:rsid w:val="007D0143"/>
    <w:rsid w:val="007D037B"/>
    <w:rsid w:val="007D03FA"/>
    <w:rsid w:val="007D0818"/>
    <w:rsid w:val="007D08CE"/>
    <w:rsid w:val="007D0D38"/>
    <w:rsid w:val="007D0F46"/>
    <w:rsid w:val="007D1126"/>
    <w:rsid w:val="007D1258"/>
    <w:rsid w:val="007D16AA"/>
    <w:rsid w:val="007D18E3"/>
    <w:rsid w:val="007D1C86"/>
    <w:rsid w:val="007D1CAB"/>
    <w:rsid w:val="007D20B1"/>
    <w:rsid w:val="007D219A"/>
    <w:rsid w:val="007D222A"/>
    <w:rsid w:val="007D22DB"/>
    <w:rsid w:val="007D2549"/>
    <w:rsid w:val="007D25E9"/>
    <w:rsid w:val="007D2BBC"/>
    <w:rsid w:val="007D2D1C"/>
    <w:rsid w:val="007D2EA4"/>
    <w:rsid w:val="007D2FAE"/>
    <w:rsid w:val="007D3424"/>
    <w:rsid w:val="007D35AC"/>
    <w:rsid w:val="007D3765"/>
    <w:rsid w:val="007D394E"/>
    <w:rsid w:val="007D3A38"/>
    <w:rsid w:val="007D3AE4"/>
    <w:rsid w:val="007D3E54"/>
    <w:rsid w:val="007D3F67"/>
    <w:rsid w:val="007D4226"/>
    <w:rsid w:val="007D4660"/>
    <w:rsid w:val="007D49A2"/>
    <w:rsid w:val="007D4C43"/>
    <w:rsid w:val="007D4D64"/>
    <w:rsid w:val="007D5236"/>
    <w:rsid w:val="007D53EE"/>
    <w:rsid w:val="007D54FA"/>
    <w:rsid w:val="007D553A"/>
    <w:rsid w:val="007D5A7B"/>
    <w:rsid w:val="007D5B39"/>
    <w:rsid w:val="007D5CF3"/>
    <w:rsid w:val="007D6266"/>
    <w:rsid w:val="007D6505"/>
    <w:rsid w:val="007D66AD"/>
    <w:rsid w:val="007D6889"/>
    <w:rsid w:val="007D69FB"/>
    <w:rsid w:val="007D6CCC"/>
    <w:rsid w:val="007D6D13"/>
    <w:rsid w:val="007D7051"/>
    <w:rsid w:val="007D76D4"/>
    <w:rsid w:val="007D7EAD"/>
    <w:rsid w:val="007D7EB0"/>
    <w:rsid w:val="007D7F65"/>
    <w:rsid w:val="007E019F"/>
    <w:rsid w:val="007E08D6"/>
    <w:rsid w:val="007E0A9D"/>
    <w:rsid w:val="007E14D4"/>
    <w:rsid w:val="007E16E9"/>
    <w:rsid w:val="007E187F"/>
    <w:rsid w:val="007E1B22"/>
    <w:rsid w:val="007E1B6A"/>
    <w:rsid w:val="007E1B90"/>
    <w:rsid w:val="007E1D9A"/>
    <w:rsid w:val="007E1EFB"/>
    <w:rsid w:val="007E205B"/>
    <w:rsid w:val="007E20F6"/>
    <w:rsid w:val="007E222D"/>
    <w:rsid w:val="007E25AC"/>
    <w:rsid w:val="007E25C2"/>
    <w:rsid w:val="007E2648"/>
    <w:rsid w:val="007E278B"/>
    <w:rsid w:val="007E27E8"/>
    <w:rsid w:val="007E27E9"/>
    <w:rsid w:val="007E285D"/>
    <w:rsid w:val="007E2949"/>
    <w:rsid w:val="007E2E90"/>
    <w:rsid w:val="007E2F60"/>
    <w:rsid w:val="007E397A"/>
    <w:rsid w:val="007E3EF8"/>
    <w:rsid w:val="007E40A6"/>
    <w:rsid w:val="007E45DF"/>
    <w:rsid w:val="007E46F8"/>
    <w:rsid w:val="007E4703"/>
    <w:rsid w:val="007E4922"/>
    <w:rsid w:val="007E4EAC"/>
    <w:rsid w:val="007E51A3"/>
    <w:rsid w:val="007E5403"/>
    <w:rsid w:val="007E556C"/>
    <w:rsid w:val="007E56FD"/>
    <w:rsid w:val="007E5793"/>
    <w:rsid w:val="007E5823"/>
    <w:rsid w:val="007E5878"/>
    <w:rsid w:val="007E5A89"/>
    <w:rsid w:val="007E5BC5"/>
    <w:rsid w:val="007E5EAA"/>
    <w:rsid w:val="007E6878"/>
    <w:rsid w:val="007E6889"/>
    <w:rsid w:val="007E6954"/>
    <w:rsid w:val="007E6A67"/>
    <w:rsid w:val="007E6DDF"/>
    <w:rsid w:val="007E7102"/>
    <w:rsid w:val="007E7123"/>
    <w:rsid w:val="007E7140"/>
    <w:rsid w:val="007E750F"/>
    <w:rsid w:val="007E768A"/>
    <w:rsid w:val="007E76D3"/>
    <w:rsid w:val="007E7BD6"/>
    <w:rsid w:val="007E7CB3"/>
    <w:rsid w:val="007E7CEF"/>
    <w:rsid w:val="007E7CF7"/>
    <w:rsid w:val="007E7D4C"/>
    <w:rsid w:val="007E7D95"/>
    <w:rsid w:val="007E7EA5"/>
    <w:rsid w:val="007E7F7D"/>
    <w:rsid w:val="007F005E"/>
    <w:rsid w:val="007F015A"/>
    <w:rsid w:val="007F05A8"/>
    <w:rsid w:val="007F078B"/>
    <w:rsid w:val="007F08F7"/>
    <w:rsid w:val="007F0FC1"/>
    <w:rsid w:val="007F100C"/>
    <w:rsid w:val="007F1025"/>
    <w:rsid w:val="007F10E3"/>
    <w:rsid w:val="007F11D4"/>
    <w:rsid w:val="007F12B3"/>
    <w:rsid w:val="007F1522"/>
    <w:rsid w:val="007F16A2"/>
    <w:rsid w:val="007F1989"/>
    <w:rsid w:val="007F1D07"/>
    <w:rsid w:val="007F1F0A"/>
    <w:rsid w:val="007F20D8"/>
    <w:rsid w:val="007F2333"/>
    <w:rsid w:val="007F258A"/>
    <w:rsid w:val="007F2F06"/>
    <w:rsid w:val="007F2F83"/>
    <w:rsid w:val="007F301D"/>
    <w:rsid w:val="007F323E"/>
    <w:rsid w:val="007F3868"/>
    <w:rsid w:val="007F3A3C"/>
    <w:rsid w:val="007F3B03"/>
    <w:rsid w:val="007F3B65"/>
    <w:rsid w:val="007F3C12"/>
    <w:rsid w:val="007F3CDF"/>
    <w:rsid w:val="007F42CF"/>
    <w:rsid w:val="007F4BC2"/>
    <w:rsid w:val="007F4D2D"/>
    <w:rsid w:val="007F4D45"/>
    <w:rsid w:val="007F4E13"/>
    <w:rsid w:val="007F52DA"/>
    <w:rsid w:val="007F5307"/>
    <w:rsid w:val="007F552E"/>
    <w:rsid w:val="007F5893"/>
    <w:rsid w:val="007F58F4"/>
    <w:rsid w:val="007F5DBA"/>
    <w:rsid w:val="007F65AC"/>
    <w:rsid w:val="007F670B"/>
    <w:rsid w:val="007F6A2D"/>
    <w:rsid w:val="007F6CED"/>
    <w:rsid w:val="007F6DE0"/>
    <w:rsid w:val="007F6EDD"/>
    <w:rsid w:val="007F7100"/>
    <w:rsid w:val="007F778D"/>
    <w:rsid w:val="007F77D9"/>
    <w:rsid w:val="007F7DC0"/>
    <w:rsid w:val="007F7DF7"/>
    <w:rsid w:val="0080000B"/>
    <w:rsid w:val="008004B9"/>
    <w:rsid w:val="00800735"/>
    <w:rsid w:val="008008D3"/>
    <w:rsid w:val="00800E7B"/>
    <w:rsid w:val="008013E4"/>
    <w:rsid w:val="00801669"/>
    <w:rsid w:val="00801890"/>
    <w:rsid w:val="00801E5F"/>
    <w:rsid w:val="00802349"/>
    <w:rsid w:val="00802363"/>
    <w:rsid w:val="0080254B"/>
    <w:rsid w:val="00802556"/>
    <w:rsid w:val="008026F4"/>
    <w:rsid w:val="0080288A"/>
    <w:rsid w:val="00802CB8"/>
    <w:rsid w:val="00802EDF"/>
    <w:rsid w:val="00802F43"/>
    <w:rsid w:val="008030D9"/>
    <w:rsid w:val="00803595"/>
    <w:rsid w:val="008035B1"/>
    <w:rsid w:val="0080383B"/>
    <w:rsid w:val="00803857"/>
    <w:rsid w:val="00803D58"/>
    <w:rsid w:val="0080412F"/>
    <w:rsid w:val="0080493F"/>
    <w:rsid w:val="00804BE9"/>
    <w:rsid w:val="00804C58"/>
    <w:rsid w:val="00804CF0"/>
    <w:rsid w:val="00804F4C"/>
    <w:rsid w:val="00804F61"/>
    <w:rsid w:val="00804FC5"/>
    <w:rsid w:val="0080509D"/>
    <w:rsid w:val="00805231"/>
    <w:rsid w:val="008052EC"/>
    <w:rsid w:val="008053AE"/>
    <w:rsid w:val="008056A0"/>
    <w:rsid w:val="0080590F"/>
    <w:rsid w:val="00805F26"/>
    <w:rsid w:val="008060BB"/>
    <w:rsid w:val="008060C2"/>
    <w:rsid w:val="00806255"/>
    <w:rsid w:val="00806449"/>
    <w:rsid w:val="008064DB"/>
    <w:rsid w:val="008067A4"/>
    <w:rsid w:val="00806BA7"/>
    <w:rsid w:val="00806D66"/>
    <w:rsid w:val="00806E85"/>
    <w:rsid w:val="00806F92"/>
    <w:rsid w:val="00807453"/>
    <w:rsid w:val="00807788"/>
    <w:rsid w:val="008077C5"/>
    <w:rsid w:val="008078B5"/>
    <w:rsid w:val="008078E1"/>
    <w:rsid w:val="00810139"/>
    <w:rsid w:val="00810157"/>
    <w:rsid w:val="0081015A"/>
    <w:rsid w:val="008103BB"/>
    <w:rsid w:val="008103D6"/>
    <w:rsid w:val="008104F8"/>
    <w:rsid w:val="00810551"/>
    <w:rsid w:val="0081076D"/>
    <w:rsid w:val="00810881"/>
    <w:rsid w:val="008109BE"/>
    <w:rsid w:val="00810BCE"/>
    <w:rsid w:val="00810DB9"/>
    <w:rsid w:val="008110D7"/>
    <w:rsid w:val="008112AE"/>
    <w:rsid w:val="00811463"/>
    <w:rsid w:val="008115C5"/>
    <w:rsid w:val="0081160A"/>
    <w:rsid w:val="008118A6"/>
    <w:rsid w:val="00811A64"/>
    <w:rsid w:val="00811AF3"/>
    <w:rsid w:val="00811BB9"/>
    <w:rsid w:val="00811C2A"/>
    <w:rsid w:val="00811D68"/>
    <w:rsid w:val="00811DCB"/>
    <w:rsid w:val="00811E23"/>
    <w:rsid w:val="00811F9B"/>
    <w:rsid w:val="0081205D"/>
    <w:rsid w:val="008120AB"/>
    <w:rsid w:val="0081225E"/>
    <w:rsid w:val="008123F6"/>
    <w:rsid w:val="008125C8"/>
    <w:rsid w:val="00812712"/>
    <w:rsid w:val="0081275F"/>
    <w:rsid w:val="00812784"/>
    <w:rsid w:val="00812D5F"/>
    <w:rsid w:val="00812D61"/>
    <w:rsid w:val="00812DCC"/>
    <w:rsid w:val="00812E02"/>
    <w:rsid w:val="00812ECC"/>
    <w:rsid w:val="00812F42"/>
    <w:rsid w:val="00813148"/>
    <w:rsid w:val="00813182"/>
    <w:rsid w:val="00813272"/>
    <w:rsid w:val="00813508"/>
    <w:rsid w:val="0081364C"/>
    <w:rsid w:val="0081365C"/>
    <w:rsid w:val="008136A5"/>
    <w:rsid w:val="00813777"/>
    <w:rsid w:val="00813831"/>
    <w:rsid w:val="00813D2C"/>
    <w:rsid w:val="00813F02"/>
    <w:rsid w:val="00814230"/>
    <w:rsid w:val="00814249"/>
    <w:rsid w:val="008145BC"/>
    <w:rsid w:val="008146BC"/>
    <w:rsid w:val="008148DB"/>
    <w:rsid w:val="00814BDE"/>
    <w:rsid w:val="00814D2D"/>
    <w:rsid w:val="00814E6F"/>
    <w:rsid w:val="008150E9"/>
    <w:rsid w:val="0081528C"/>
    <w:rsid w:val="008152DF"/>
    <w:rsid w:val="0081540E"/>
    <w:rsid w:val="008155FA"/>
    <w:rsid w:val="00815712"/>
    <w:rsid w:val="008157B7"/>
    <w:rsid w:val="008158C7"/>
    <w:rsid w:val="00815F2B"/>
    <w:rsid w:val="008160DC"/>
    <w:rsid w:val="008164F5"/>
    <w:rsid w:val="008166E9"/>
    <w:rsid w:val="00816765"/>
    <w:rsid w:val="00816A60"/>
    <w:rsid w:val="00816AE1"/>
    <w:rsid w:val="00816BC3"/>
    <w:rsid w:val="00817339"/>
    <w:rsid w:val="008174FA"/>
    <w:rsid w:val="008177BE"/>
    <w:rsid w:val="00817B7A"/>
    <w:rsid w:val="00817B9C"/>
    <w:rsid w:val="00817D68"/>
    <w:rsid w:val="00817FD3"/>
    <w:rsid w:val="0082060E"/>
    <w:rsid w:val="00820E0E"/>
    <w:rsid w:val="00821109"/>
    <w:rsid w:val="00821312"/>
    <w:rsid w:val="00821913"/>
    <w:rsid w:val="00821A72"/>
    <w:rsid w:val="00821CF6"/>
    <w:rsid w:val="00821D70"/>
    <w:rsid w:val="00821E00"/>
    <w:rsid w:val="008223B5"/>
    <w:rsid w:val="00822661"/>
    <w:rsid w:val="008226D5"/>
    <w:rsid w:val="00822787"/>
    <w:rsid w:val="00822CE2"/>
    <w:rsid w:val="00823007"/>
    <w:rsid w:val="0082344F"/>
    <w:rsid w:val="00823598"/>
    <w:rsid w:val="008236B2"/>
    <w:rsid w:val="00823744"/>
    <w:rsid w:val="00823773"/>
    <w:rsid w:val="0082393B"/>
    <w:rsid w:val="00823C1D"/>
    <w:rsid w:val="00823E73"/>
    <w:rsid w:val="008240E4"/>
    <w:rsid w:val="0082415B"/>
    <w:rsid w:val="0082421D"/>
    <w:rsid w:val="00824C53"/>
    <w:rsid w:val="00824F0A"/>
    <w:rsid w:val="0082512E"/>
    <w:rsid w:val="008251F9"/>
    <w:rsid w:val="0082552E"/>
    <w:rsid w:val="008256CD"/>
    <w:rsid w:val="00825914"/>
    <w:rsid w:val="00825964"/>
    <w:rsid w:val="00825999"/>
    <w:rsid w:val="00825B86"/>
    <w:rsid w:val="00825D4E"/>
    <w:rsid w:val="00825E2F"/>
    <w:rsid w:val="008260A9"/>
    <w:rsid w:val="00826131"/>
    <w:rsid w:val="00826396"/>
    <w:rsid w:val="00826758"/>
    <w:rsid w:val="008268A2"/>
    <w:rsid w:val="00826983"/>
    <w:rsid w:val="00826AE5"/>
    <w:rsid w:val="00826E74"/>
    <w:rsid w:val="0082702E"/>
    <w:rsid w:val="00827040"/>
    <w:rsid w:val="00827141"/>
    <w:rsid w:val="00827358"/>
    <w:rsid w:val="008274AD"/>
    <w:rsid w:val="0082762E"/>
    <w:rsid w:val="0082772A"/>
    <w:rsid w:val="00827A91"/>
    <w:rsid w:val="00827CD0"/>
    <w:rsid w:val="00827F7C"/>
    <w:rsid w:val="0083020D"/>
    <w:rsid w:val="008303FB"/>
    <w:rsid w:val="008304BB"/>
    <w:rsid w:val="00830573"/>
    <w:rsid w:val="00830755"/>
    <w:rsid w:val="00830931"/>
    <w:rsid w:val="00830BF8"/>
    <w:rsid w:val="00830EDD"/>
    <w:rsid w:val="00831351"/>
    <w:rsid w:val="00831432"/>
    <w:rsid w:val="008314EC"/>
    <w:rsid w:val="008314F9"/>
    <w:rsid w:val="00831A15"/>
    <w:rsid w:val="00831C35"/>
    <w:rsid w:val="00831F0B"/>
    <w:rsid w:val="008320F1"/>
    <w:rsid w:val="00832239"/>
    <w:rsid w:val="00832313"/>
    <w:rsid w:val="008324BD"/>
    <w:rsid w:val="00832554"/>
    <w:rsid w:val="00832788"/>
    <w:rsid w:val="008329FC"/>
    <w:rsid w:val="00832E17"/>
    <w:rsid w:val="00832EBD"/>
    <w:rsid w:val="0083312B"/>
    <w:rsid w:val="008332B5"/>
    <w:rsid w:val="0083353D"/>
    <w:rsid w:val="008338E3"/>
    <w:rsid w:val="00833BE6"/>
    <w:rsid w:val="00833BF7"/>
    <w:rsid w:val="00833DCD"/>
    <w:rsid w:val="00833E3B"/>
    <w:rsid w:val="00833FAB"/>
    <w:rsid w:val="00834211"/>
    <w:rsid w:val="00834424"/>
    <w:rsid w:val="00834594"/>
    <w:rsid w:val="00834B3E"/>
    <w:rsid w:val="0083539F"/>
    <w:rsid w:val="00835559"/>
    <w:rsid w:val="0083577F"/>
    <w:rsid w:val="008357D5"/>
    <w:rsid w:val="00835A4D"/>
    <w:rsid w:val="00835B0B"/>
    <w:rsid w:val="00835B9A"/>
    <w:rsid w:val="00835CE3"/>
    <w:rsid w:val="00835D26"/>
    <w:rsid w:val="008360AA"/>
    <w:rsid w:val="008363F9"/>
    <w:rsid w:val="00836773"/>
    <w:rsid w:val="008368C7"/>
    <w:rsid w:val="00836CE0"/>
    <w:rsid w:val="00836CEE"/>
    <w:rsid w:val="00837277"/>
    <w:rsid w:val="008373BF"/>
    <w:rsid w:val="008374B4"/>
    <w:rsid w:val="008375B1"/>
    <w:rsid w:val="0083775F"/>
    <w:rsid w:val="0083778B"/>
    <w:rsid w:val="008378CA"/>
    <w:rsid w:val="00837B79"/>
    <w:rsid w:val="00837C2E"/>
    <w:rsid w:val="00837DC8"/>
    <w:rsid w:val="00837DDD"/>
    <w:rsid w:val="008401C7"/>
    <w:rsid w:val="00840293"/>
    <w:rsid w:val="008403B2"/>
    <w:rsid w:val="008403D4"/>
    <w:rsid w:val="0084048B"/>
    <w:rsid w:val="00840719"/>
    <w:rsid w:val="00840AF9"/>
    <w:rsid w:val="00840D97"/>
    <w:rsid w:val="00840E07"/>
    <w:rsid w:val="00840E0D"/>
    <w:rsid w:val="00841130"/>
    <w:rsid w:val="00841158"/>
    <w:rsid w:val="00841258"/>
    <w:rsid w:val="00841324"/>
    <w:rsid w:val="00841399"/>
    <w:rsid w:val="008413D0"/>
    <w:rsid w:val="00841517"/>
    <w:rsid w:val="00841663"/>
    <w:rsid w:val="00841720"/>
    <w:rsid w:val="00841782"/>
    <w:rsid w:val="008419B7"/>
    <w:rsid w:val="00841DA5"/>
    <w:rsid w:val="00841E77"/>
    <w:rsid w:val="00842004"/>
    <w:rsid w:val="00842163"/>
    <w:rsid w:val="008422A5"/>
    <w:rsid w:val="008426F4"/>
    <w:rsid w:val="0084287A"/>
    <w:rsid w:val="00842B9C"/>
    <w:rsid w:val="00842D5C"/>
    <w:rsid w:val="00842E96"/>
    <w:rsid w:val="0084323D"/>
    <w:rsid w:val="00843489"/>
    <w:rsid w:val="008434D9"/>
    <w:rsid w:val="008435CE"/>
    <w:rsid w:val="00843670"/>
    <w:rsid w:val="00843671"/>
    <w:rsid w:val="008436AA"/>
    <w:rsid w:val="008437AC"/>
    <w:rsid w:val="008438E0"/>
    <w:rsid w:val="00843BF4"/>
    <w:rsid w:val="00844014"/>
    <w:rsid w:val="00844362"/>
    <w:rsid w:val="00844402"/>
    <w:rsid w:val="00844464"/>
    <w:rsid w:val="008444A3"/>
    <w:rsid w:val="0084463C"/>
    <w:rsid w:val="008447EC"/>
    <w:rsid w:val="00844923"/>
    <w:rsid w:val="00844B51"/>
    <w:rsid w:val="00844C67"/>
    <w:rsid w:val="00844EB8"/>
    <w:rsid w:val="008450A2"/>
    <w:rsid w:val="00845411"/>
    <w:rsid w:val="00845844"/>
    <w:rsid w:val="00845963"/>
    <w:rsid w:val="00845B14"/>
    <w:rsid w:val="00845C33"/>
    <w:rsid w:val="00845F0E"/>
    <w:rsid w:val="00846018"/>
    <w:rsid w:val="0084602F"/>
    <w:rsid w:val="00846213"/>
    <w:rsid w:val="008464B5"/>
    <w:rsid w:val="0084677C"/>
    <w:rsid w:val="00846818"/>
    <w:rsid w:val="00846841"/>
    <w:rsid w:val="00846D89"/>
    <w:rsid w:val="00846F01"/>
    <w:rsid w:val="008470D9"/>
    <w:rsid w:val="0084716E"/>
    <w:rsid w:val="0084751D"/>
    <w:rsid w:val="008476B3"/>
    <w:rsid w:val="00847AA5"/>
    <w:rsid w:val="00847CAC"/>
    <w:rsid w:val="00847DF3"/>
    <w:rsid w:val="00847E7B"/>
    <w:rsid w:val="00850217"/>
    <w:rsid w:val="0085026C"/>
    <w:rsid w:val="008503DC"/>
    <w:rsid w:val="0085060B"/>
    <w:rsid w:val="008507E7"/>
    <w:rsid w:val="00850AC1"/>
    <w:rsid w:val="00850AF0"/>
    <w:rsid w:val="00850CAF"/>
    <w:rsid w:val="00850FA2"/>
    <w:rsid w:val="0085111D"/>
    <w:rsid w:val="00851C1F"/>
    <w:rsid w:val="00851F84"/>
    <w:rsid w:val="00852295"/>
    <w:rsid w:val="00852580"/>
    <w:rsid w:val="00852736"/>
    <w:rsid w:val="008527BA"/>
    <w:rsid w:val="00852A38"/>
    <w:rsid w:val="00852AEB"/>
    <w:rsid w:val="00852CB7"/>
    <w:rsid w:val="0085323C"/>
    <w:rsid w:val="00853568"/>
    <w:rsid w:val="00853586"/>
    <w:rsid w:val="008535EA"/>
    <w:rsid w:val="00853667"/>
    <w:rsid w:val="0085396C"/>
    <w:rsid w:val="00853B5D"/>
    <w:rsid w:val="00853E57"/>
    <w:rsid w:val="00853E73"/>
    <w:rsid w:val="00854147"/>
    <w:rsid w:val="0085414C"/>
    <w:rsid w:val="0085429E"/>
    <w:rsid w:val="00854572"/>
    <w:rsid w:val="00854584"/>
    <w:rsid w:val="00854589"/>
    <w:rsid w:val="008545D4"/>
    <w:rsid w:val="00854665"/>
    <w:rsid w:val="00854724"/>
    <w:rsid w:val="00854933"/>
    <w:rsid w:val="00854AC6"/>
    <w:rsid w:val="00854CB2"/>
    <w:rsid w:val="00854D8B"/>
    <w:rsid w:val="008551BC"/>
    <w:rsid w:val="00855462"/>
    <w:rsid w:val="00855B9A"/>
    <w:rsid w:val="00855C35"/>
    <w:rsid w:val="00855FEB"/>
    <w:rsid w:val="0085638F"/>
    <w:rsid w:val="0085656D"/>
    <w:rsid w:val="008568D6"/>
    <w:rsid w:val="008569B3"/>
    <w:rsid w:val="008569EB"/>
    <w:rsid w:val="00856DA0"/>
    <w:rsid w:val="00857171"/>
    <w:rsid w:val="00857240"/>
    <w:rsid w:val="0085748C"/>
    <w:rsid w:val="008577B5"/>
    <w:rsid w:val="008578AE"/>
    <w:rsid w:val="00857907"/>
    <w:rsid w:val="008579C3"/>
    <w:rsid w:val="00857A20"/>
    <w:rsid w:val="00857A93"/>
    <w:rsid w:val="00857C10"/>
    <w:rsid w:val="00857C5C"/>
    <w:rsid w:val="00857CA7"/>
    <w:rsid w:val="00857CB7"/>
    <w:rsid w:val="00857D65"/>
    <w:rsid w:val="008600D6"/>
    <w:rsid w:val="008601A8"/>
    <w:rsid w:val="008603F0"/>
    <w:rsid w:val="008605BB"/>
    <w:rsid w:val="008606BD"/>
    <w:rsid w:val="00860825"/>
    <w:rsid w:val="00860877"/>
    <w:rsid w:val="008608EF"/>
    <w:rsid w:val="00860C5D"/>
    <w:rsid w:val="00860C94"/>
    <w:rsid w:val="00860D23"/>
    <w:rsid w:val="00860EAD"/>
    <w:rsid w:val="00860EEF"/>
    <w:rsid w:val="00861173"/>
    <w:rsid w:val="00861663"/>
    <w:rsid w:val="00861830"/>
    <w:rsid w:val="0086187B"/>
    <w:rsid w:val="00861CB6"/>
    <w:rsid w:val="00861F7C"/>
    <w:rsid w:val="008620CB"/>
    <w:rsid w:val="00862285"/>
    <w:rsid w:val="00862287"/>
    <w:rsid w:val="008623FA"/>
    <w:rsid w:val="00862794"/>
    <w:rsid w:val="00862ABF"/>
    <w:rsid w:val="00862DE3"/>
    <w:rsid w:val="00862E54"/>
    <w:rsid w:val="00862EAF"/>
    <w:rsid w:val="00862F30"/>
    <w:rsid w:val="00863170"/>
    <w:rsid w:val="00863250"/>
    <w:rsid w:val="008637E9"/>
    <w:rsid w:val="008638FD"/>
    <w:rsid w:val="00863ACA"/>
    <w:rsid w:val="00863F93"/>
    <w:rsid w:val="008643FA"/>
    <w:rsid w:val="0086496A"/>
    <w:rsid w:val="008649E1"/>
    <w:rsid w:val="00864CBC"/>
    <w:rsid w:val="00864D7C"/>
    <w:rsid w:val="00864E13"/>
    <w:rsid w:val="00864E42"/>
    <w:rsid w:val="00864EB4"/>
    <w:rsid w:val="00864FAB"/>
    <w:rsid w:val="00865176"/>
    <w:rsid w:val="00865705"/>
    <w:rsid w:val="00865B22"/>
    <w:rsid w:val="008661A3"/>
    <w:rsid w:val="008664B7"/>
    <w:rsid w:val="0086652B"/>
    <w:rsid w:val="0086685D"/>
    <w:rsid w:val="008668C4"/>
    <w:rsid w:val="00866911"/>
    <w:rsid w:val="00866ABF"/>
    <w:rsid w:val="00866DD1"/>
    <w:rsid w:val="00867022"/>
    <w:rsid w:val="008672D9"/>
    <w:rsid w:val="00867638"/>
    <w:rsid w:val="008677C1"/>
    <w:rsid w:val="00867BD3"/>
    <w:rsid w:val="00867BF9"/>
    <w:rsid w:val="00867CD4"/>
    <w:rsid w:val="00867D38"/>
    <w:rsid w:val="00867D42"/>
    <w:rsid w:val="00867DD5"/>
    <w:rsid w:val="00867EAE"/>
    <w:rsid w:val="0087009C"/>
    <w:rsid w:val="008701F1"/>
    <w:rsid w:val="00870289"/>
    <w:rsid w:val="008703C4"/>
    <w:rsid w:val="00870CFF"/>
    <w:rsid w:val="00871020"/>
    <w:rsid w:val="0087149E"/>
    <w:rsid w:val="0087188A"/>
    <w:rsid w:val="008718DF"/>
    <w:rsid w:val="00871E94"/>
    <w:rsid w:val="00871EC1"/>
    <w:rsid w:val="00871FAC"/>
    <w:rsid w:val="0087208B"/>
    <w:rsid w:val="00872181"/>
    <w:rsid w:val="00872195"/>
    <w:rsid w:val="00872352"/>
    <w:rsid w:val="008725C2"/>
    <w:rsid w:val="008729ED"/>
    <w:rsid w:val="00872BF3"/>
    <w:rsid w:val="008734DF"/>
    <w:rsid w:val="00873535"/>
    <w:rsid w:val="00873986"/>
    <w:rsid w:val="00873CA7"/>
    <w:rsid w:val="00873CF9"/>
    <w:rsid w:val="00873D05"/>
    <w:rsid w:val="00873DA0"/>
    <w:rsid w:val="00873E29"/>
    <w:rsid w:val="00873F22"/>
    <w:rsid w:val="00874482"/>
    <w:rsid w:val="008746BF"/>
    <w:rsid w:val="0087483B"/>
    <w:rsid w:val="00874949"/>
    <w:rsid w:val="00874A99"/>
    <w:rsid w:val="00874B7B"/>
    <w:rsid w:val="00874BBF"/>
    <w:rsid w:val="00874BF9"/>
    <w:rsid w:val="00874DB6"/>
    <w:rsid w:val="00874F59"/>
    <w:rsid w:val="00874FB9"/>
    <w:rsid w:val="008751B0"/>
    <w:rsid w:val="00875381"/>
    <w:rsid w:val="00875770"/>
    <w:rsid w:val="00875AC4"/>
    <w:rsid w:val="00875CDB"/>
    <w:rsid w:val="00875F10"/>
    <w:rsid w:val="00875F9E"/>
    <w:rsid w:val="008760CA"/>
    <w:rsid w:val="00876141"/>
    <w:rsid w:val="00876827"/>
    <w:rsid w:val="00876C28"/>
    <w:rsid w:val="0087740F"/>
    <w:rsid w:val="00877417"/>
    <w:rsid w:val="00877632"/>
    <w:rsid w:val="00880368"/>
    <w:rsid w:val="008804D3"/>
    <w:rsid w:val="008805F6"/>
    <w:rsid w:val="00880716"/>
    <w:rsid w:val="008808D5"/>
    <w:rsid w:val="00880A01"/>
    <w:rsid w:val="00880DB0"/>
    <w:rsid w:val="00880E53"/>
    <w:rsid w:val="00880EA2"/>
    <w:rsid w:val="00880FF7"/>
    <w:rsid w:val="008813F1"/>
    <w:rsid w:val="008814C7"/>
    <w:rsid w:val="0088159C"/>
    <w:rsid w:val="0088178B"/>
    <w:rsid w:val="00882109"/>
    <w:rsid w:val="0088215F"/>
    <w:rsid w:val="00882541"/>
    <w:rsid w:val="00882592"/>
    <w:rsid w:val="00882804"/>
    <w:rsid w:val="00882B8E"/>
    <w:rsid w:val="00882D12"/>
    <w:rsid w:val="00882EEB"/>
    <w:rsid w:val="00883033"/>
    <w:rsid w:val="00883278"/>
    <w:rsid w:val="00883560"/>
    <w:rsid w:val="008835B7"/>
    <w:rsid w:val="00883623"/>
    <w:rsid w:val="00883BAC"/>
    <w:rsid w:val="00883BF2"/>
    <w:rsid w:val="00883C03"/>
    <w:rsid w:val="00883C1E"/>
    <w:rsid w:val="00883EA1"/>
    <w:rsid w:val="00883FF5"/>
    <w:rsid w:val="00884028"/>
    <w:rsid w:val="00884056"/>
    <w:rsid w:val="00884138"/>
    <w:rsid w:val="00884479"/>
    <w:rsid w:val="00884584"/>
    <w:rsid w:val="008845B6"/>
    <w:rsid w:val="0088462E"/>
    <w:rsid w:val="00884D48"/>
    <w:rsid w:val="00884D87"/>
    <w:rsid w:val="0088503D"/>
    <w:rsid w:val="00885357"/>
    <w:rsid w:val="00885526"/>
    <w:rsid w:val="008856EF"/>
    <w:rsid w:val="0088571C"/>
    <w:rsid w:val="00885728"/>
    <w:rsid w:val="00885A99"/>
    <w:rsid w:val="00885BBE"/>
    <w:rsid w:val="00885D49"/>
    <w:rsid w:val="00885DC4"/>
    <w:rsid w:val="00885F90"/>
    <w:rsid w:val="0088619E"/>
    <w:rsid w:val="00886444"/>
    <w:rsid w:val="008864EF"/>
    <w:rsid w:val="0088685A"/>
    <w:rsid w:val="00886871"/>
    <w:rsid w:val="008868C6"/>
    <w:rsid w:val="008868D7"/>
    <w:rsid w:val="00886D67"/>
    <w:rsid w:val="00886DEB"/>
    <w:rsid w:val="00886EDD"/>
    <w:rsid w:val="0088715C"/>
    <w:rsid w:val="0088732D"/>
    <w:rsid w:val="0088788F"/>
    <w:rsid w:val="00887BEC"/>
    <w:rsid w:val="00887CA9"/>
    <w:rsid w:val="00887F0E"/>
    <w:rsid w:val="00887F48"/>
    <w:rsid w:val="00890083"/>
    <w:rsid w:val="00890100"/>
    <w:rsid w:val="00890299"/>
    <w:rsid w:val="008905E4"/>
    <w:rsid w:val="00890721"/>
    <w:rsid w:val="00890AE4"/>
    <w:rsid w:val="00890AE6"/>
    <w:rsid w:val="00890C04"/>
    <w:rsid w:val="00890CEC"/>
    <w:rsid w:val="00890DFA"/>
    <w:rsid w:val="00890EAA"/>
    <w:rsid w:val="00890F74"/>
    <w:rsid w:val="00891319"/>
    <w:rsid w:val="00891474"/>
    <w:rsid w:val="008917ED"/>
    <w:rsid w:val="00891E41"/>
    <w:rsid w:val="00891F4E"/>
    <w:rsid w:val="008920D7"/>
    <w:rsid w:val="0089249F"/>
    <w:rsid w:val="008929E1"/>
    <w:rsid w:val="00892DDF"/>
    <w:rsid w:val="00892EC0"/>
    <w:rsid w:val="00892F19"/>
    <w:rsid w:val="00892F1F"/>
    <w:rsid w:val="00893423"/>
    <w:rsid w:val="008934F2"/>
    <w:rsid w:val="00893533"/>
    <w:rsid w:val="0089361E"/>
    <w:rsid w:val="008936C3"/>
    <w:rsid w:val="008937E8"/>
    <w:rsid w:val="00893E7F"/>
    <w:rsid w:val="00893EB1"/>
    <w:rsid w:val="00893F3D"/>
    <w:rsid w:val="00893F42"/>
    <w:rsid w:val="00894031"/>
    <w:rsid w:val="0089409C"/>
    <w:rsid w:val="008940C4"/>
    <w:rsid w:val="00894292"/>
    <w:rsid w:val="008942F3"/>
    <w:rsid w:val="008944B7"/>
    <w:rsid w:val="008945ED"/>
    <w:rsid w:val="0089496A"/>
    <w:rsid w:val="00894C62"/>
    <w:rsid w:val="00894DD0"/>
    <w:rsid w:val="00894FB1"/>
    <w:rsid w:val="00895276"/>
    <w:rsid w:val="008953DC"/>
    <w:rsid w:val="008955B1"/>
    <w:rsid w:val="008957B1"/>
    <w:rsid w:val="0089586C"/>
    <w:rsid w:val="0089586F"/>
    <w:rsid w:val="00895C10"/>
    <w:rsid w:val="00895EA7"/>
    <w:rsid w:val="00895F94"/>
    <w:rsid w:val="008960FC"/>
    <w:rsid w:val="00896333"/>
    <w:rsid w:val="0089644E"/>
    <w:rsid w:val="008965D4"/>
    <w:rsid w:val="00896822"/>
    <w:rsid w:val="00896A69"/>
    <w:rsid w:val="00896D4B"/>
    <w:rsid w:val="00896FB6"/>
    <w:rsid w:val="00897026"/>
    <w:rsid w:val="008971E8"/>
    <w:rsid w:val="00897203"/>
    <w:rsid w:val="00897642"/>
    <w:rsid w:val="00897E3B"/>
    <w:rsid w:val="00897F47"/>
    <w:rsid w:val="008A0349"/>
    <w:rsid w:val="008A05BB"/>
    <w:rsid w:val="008A08F1"/>
    <w:rsid w:val="008A0A37"/>
    <w:rsid w:val="008A0A40"/>
    <w:rsid w:val="008A0ACA"/>
    <w:rsid w:val="008A0DEF"/>
    <w:rsid w:val="008A12AD"/>
    <w:rsid w:val="008A131A"/>
    <w:rsid w:val="008A13D6"/>
    <w:rsid w:val="008A15CB"/>
    <w:rsid w:val="008A173A"/>
    <w:rsid w:val="008A17DB"/>
    <w:rsid w:val="008A1BAA"/>
    <w:rsid w:val="008A231B"/>
    <w:rsid w:val="008A25FE"/>
    <w:rsid w:val="008A275A"/>
    <w:rsid w:val="008A29DB"/>
    <w:rsid w:val="008A29F3"/>
    <w:rsid w:val="008A2A47"/>
    <w:rsid w:val="008A2A5F"/>
    <w:rsid w:val="008A2A82"/>
    <w:rsid w:val="008A2CE1"/>
    <w:rsid w:val="008A2ECB"/>
    <w:rsid w:val="008A3014"/>
    <w:rsid w:val="008A35A5"/>
    <w:rsid w:val="008A366F"/>
    <w:rsid w:val="008A37FA"/>
    <w:rsid w:val="008A3946"/>
    <w:rsid w:val="008A3DA8"/>
    <w:rsid w:val="008A4198"/>
    <w:rsid w:val="008A423A"/>
    <w:rsid w:val="008A42C7"/>
    <w:rsid w:val="008A4395"/>
    <w:rsid w:val="008A4520"/>
    <w:rsid w:val="008A4A2E"/>
    <w:rsid w:val="008A4A76"/>
    <w:rsid w:val="008A4AE2"/>
    <w:rsid w:val="008A4CC8"/>
    <w:rsid w:val="008A4D70"/>
    <w:rsid w:val="008A4E2B"/>
    <w:rsid w:val="008A509B"/>
    <w:rsid w:val="008A5354"/>
    <w:rsid w:val="008A5AB8"/>
    <w:rsid w:val="008A5B41"/>
    <w:rsid w:val="008A5DA8"/>
    <w:rsid w:val="008A5FB3"/>
    <w:rsid w:val="008A60B1"/>
    <w:rsid w:val="008A6261"/>
    <w:rsid w:val="008A6354"/>
    <w:rsid w:val="008A6971"/>
    <w:rsid w:val="008A6A03"/>
    <w:rsid w:val="008A6D93"/>
    <w:rsid w:val="008A7690"/>
    <w:rsid w:val="008A7CC5"/>
    <w:rsid w:val="008A7DD6"/>
    <w:rsid w:val="008A7DF8"/>
    <w:rsid w:val="008A7FCE"/>
    <w:rsid w:val="008B00BF"/>
    <w:rsid w:val="008B043C"/>
    <w:rsid w:val="008B066F"/>
    <w:rsid w:val="008B0EFD"/>
    <w:rsid w:val="008B0F2F"/>
    <w:rsid w:val="008B113B"/>
    <w:rsid w:val="008B11CB"/>
    <w:rsid w:val="008B12D6"/>
    <w:rsid w:val="008B14A5"/>
    <w:rsid w:val="008B16FB"/>
    <w:rsid w:val="008B18AE"/>
    <w:rsid w:val="008B1903"/>
    <w:rsid w:val="008B1919"/>
    <w:rsid w:val="008B19C8"/>
    <w:rsid w:val="008B1E29"/>
    <w:rsid w:val="008B1F65"/>
    <w:rsid w:val="008B2020"/>
    <w:rsid w:val="008B2154"/>
    <w:rsid w:val="008B217B"/>
    <w:rsid w:val="008B21A6"/>
    <w:rsid w:val="008B21F5"/>
    <w:rsid w:val="008B234E"/>
    <w:rsid w:val="008B267C"/>
    <w:rsid w:val="008B29C7"/>
    <w:rsid w:val="008B2A78"/>
    <w:rsid w:val="008B2EED"/>
    <w:rsid w:val="008B30BD"/>
    <w:rsid w:val="008B31B6"/>
    <w:rsid w:val="008B31E9"/>
    <w:rsid w:val="008B3241"/>
    <w:rsid w:val="008B340C"/>
    <w:rsid w:val="008B350F"/>
    <w:rsid w:val="008B35D0"/>
    <w:rsid w:val="008B3ADA"/>
    <w:rsid w:val="008B3E61"/>
    <w:rsid w:val="008B3EEB"/>
    <w:rsid w:val="008B3F75"/>
    <w:rsid w:val="008B40A6"/>
    <w:rsid w:val="008B42D9"/>
    <w:rsid w:val="008B458E"/>
    <w:rsid w:val="008B4683"/>
    <w:rsid w:val="008B473F"/>
    <w:rsid w:val="008B47FA"/>
    <w:rsid w:val="008B48AA"/>
    <w:rsid w:val="008B4950"/>
    <w:rsid w:val="008B4A6D"/>
    <w:rsid w:val="008B4C51"/>
    <w:rsid w:val="008B4D22"/>
    <w:rsid w:val="008B4D56"/>
    <w:rsid w:val="008B4E55"/>
    <w:rsid w:val="008B50AE"/>
    <w:rsid w:val="008B53BA"/>
    <w:rsid w:val="008B56B3"/>
    <w:rsid w:val="008B59ED"/>
    <w:rsid w:val="008B5AA6"/>
    <w:rsid w:val="008B5C4B"/>
    <w:rsid w:val="008B5E1B"/>
    <w:rsid w:val="008B5EC1"/>
    <w:rsid w:val="008B5F20"/>
    <w:rsid w:val="008B610B"/>
    <w:rsid w:val="008B6314"/>
    <w:rsid w:val="008B68F2"/>
    <w:rsid w:val="008B6981"/>
    <w:rsid w:val="008B6A9A"/>
    <w:rsid w:val="008B6CE0"/>
    <w:rsid w:val="008B6EF4"/>
    <w:rsid w:val="008B71E6"/>
    <w:rsid w:val="008B7808"/>
    <w:rsid w:val="008B780C"/>
    <w:rsid w:val="008B7817"/>
    <w:rsid w:val="008B7ADA"/>
    <w:rsid w:val="008B7C68"/>
    <w:rsid w:val="008C025B"/>
    <w:rsid w:val="008C05EA"/>
    <w:rsid w:val="008C06EC"/>
    <w:rsid w:val="008C0775"/>
    <w:rsid w:val="008C0832"/>
    <w:rsid w:val="008C0935"/>
    <w:rsid w:val="008C09D8"/>
    <w:rsid w:val="008C0B14"/>
    <w:rsid w:val="008C0C32"/>
    <w:rsid w:val="008C0E63"/>
    <w:rsid w:val="008C0FD0"/>
    <w:rsid w:val="008C1186"/>
    <w:rsid w:val="008C11C3"/>
    <w:rsid w:val="008C122F"/>
    <w:rsid w:val="008C1377"/>
    <w:rsid w:val="008C165D"/>
    <w:rsid w:val="008C173E"/>
    <w:rsid w:val="008C1FDB"/>
    <w:rsid w:val="008C2193"/>
    <w:rsid w:val="008C227F"/>
    <w:rsid w:val="008C2424"/>
    <w:rsid w:val="008C24E7"/>
    <w:rsid w:val="008C2551"/>
    <w:rsid w:val="008C26A4"/>
    <w:rsid w:val="008C2F97"/>
    <w:rsid w:val="008C31E6"/>
    <w:rsid w:val="008C3394"/>
    <w:rsid w:val="008C3615"/>
    <w:rsid w:val="008C38DB"/>
    <w:rsid w:val="008C3B19"/>
    <w:rsid w:val="008C3B31"/>
    <w:rsid w:val="008C3C01"/>
    <w:rsid w:val="008C3E40"/>
    <w:rsid w:val="008C3E90"/>
    <w:rsid w:val="008C4214"/>
    <w:rsid w:val="008C446D"/>
    <w:rsid w:val="008C4637"/>
    <w:rsid w:val="008C469D"/>
    <w:rsid w:val="008C474C"/>
    <w:rsid w:val="008C48FD"/>
    <w:rsid w:val="008C4B40"/>
    <w:rsid w:val="008C4EC2"/>
    <w:rsid w:val="008C4F10"/>
    <w:rsid w:val="008C50F2"/>
    <w:rsid w:val="008C5169"/>
    <w:rsid w:val="008C5234"/>
    <w:rsid w:val="008C571D"/>
    <w:rsid w:val="008C5962"/>
    <w:rsid w:val="008C5C38"/>
    <w:rsid w:val="008C5D01"/>
    <w:rsid w:val="008C5F78"/>
    <w:rsid w:val="008C5FD8"/>
    <w:rsid w:val="008C60A9"/>
    <w:rsid w:val="008C6403"/>
    <w:rsid w:val="008C6B20"/>
    <w:rsid w:val="008C733E"/>
    <w:rsid w:val="008C7594"/>
    <w:rsid w:val="008C78A8"/>
    <w:rsid w:val="008C7A21"/>
    <w:rsid w:val="008C7A2E"/>
    <w:rsid w:val="008C7F5A"/>
    <w:rsid w:val="008D0258"/>
    <w:rsid w:val="008D0333"/>
    <w:rsid w:val="008D047A"/>
    <w:rsid w:val="008D04EC"/>
    <w:rsid w:val="008D0714"/>
    <w:rsid w:val="008D0819"/>
    <w:rsid w:val="008D0888"/>
    <w:rsid w:val="008D08B6"/>
    <w:rsid w:val="008D0CD6"/>
    <w:rsid w:val="008D0DAD"/>
    <w:rsid w:val="008D0EA7"/>
    <w:rsid w:val="008D124D"/>
    <w:rsid w:val="008D19CF"/>
    <w:rsid w:val="008D1A85"/>
    <w:rsid w:val="008D1D2C"/>
    <w:rsid w:val="008D1EC9"/>
    <w:rsid w:val="008D1F7A"/>
    <w:rsid w:val="008D200E"/>
    <w:rsid w:val="008D228A"/>
    <w:rsid w:val="008D2460"/>
    <w:rsid w:val="008D2574"/>
    <w:rsid w:val="008D2828"/>
    <w:rsid w:val="008D2C78"/>
    <w:rsid w:val="008D2E4A"/>
    <w:rsid w:val="008D3113"/>
    <w:rsid w:val="008D3199"/>
    <w:rsid w:val="008D31B0"/>
    <w:rsid w:val="008D31E2"/>
    <w:rsid w:val="008D32E4"/>
    <w:rsid w:val="008D3541"/>
    <w:rsid w:val="008D3547"/>
    <w:rsid w:val="008D3889"/>
    <w:rsid w:val="008D391D"/>
    <w:rsid w:val="008D3DF3"/>
    <w:rsid w:val="008D3F38"/>
    <w:rsid w:val="008D40EC"/>
    <w:rsid w:val="008D41AF"/>
    <w:rsid w:val="008D4245"/>
    <w:rsid w:val="008D424F"/>
    <w:rsid w:val="008D43F8"/>
    <w:rsid w:val="008D469B"/>
    <w:rsid w:val="008D4866"/>
    <w:rsid w:val="008D488D"/>
    <w:rsid w:val="008D4B78"/>
    <w:rsid w:val="008D4EBF"/>
    <w:rsid w:val="008D4EDC"/>
    <w:rsid w:val="008D4F75"/>
    <w:rsid w:val="008D5329"/>
    <w:rsid w:val="008D5564"/>
    <w:rsid w:val="008D5925"/>
    <w:rsid w:val="008D5AA9"/>
    <w:rsid w:val="008D5BDC"/>
    <w:rsid w:val="008D5C36"/>
    <w:rsid w:val="008D5C92"/>
    <w:rsid w:val="008D5D11"/>
    <w:rsid w:val="008D5D4E"/>
    <w:rsid w:val="008D60F2"/>
    <w:rsid w:val="008D6109"/>
    <w:rsid w:val="008D683A"/>
    <w:rsid w:val="008D6876"/>
    <w:rsid w:val="008D6A6B"/>
    <w:rsid w:val="008D6F7E"/>
    <w:rsid w:val="008D6FC3"/>
    <w:rsid w:val="008D7027"/>
    <w:rsid w:val="008D744E"/>
    <w:rsid w:val="008D74CD"/>
    <w:rsid w:val="008D759A"/>
    <w:rsid w:val="008D75A8"/>
    <w:rsid w:val="008D7653"/>
    <w:rsid w:val="008D7722"/>
    <w:rsid w:val="008D78E5"/>
    <w:rsid w:val="008D7CA1"/>
    <w:rsid w:val="008D7E15"/>
    <w:rsid w:val="008D7EE7"/>
    <w:rsid w:val="008E005C"/>
    <w:rsid w:val="008E00FA"/>
    <w:rsid w:val="008E01F5"/>
    <w:rsid w:val="008E029A"/>
    <w:rsid w:val="008E0496"/>
    <w:rsid w:val="008E096A"/>
    <w:rsid w:val="008E097B"/>
    <w:rsid w:val="008E09FE"/>
    <w:rsid w:val="008E0A38"/>
    <w:rsid w:val="008E0F35"/>
    <w:rsid w:val="008E15DB"/>
    <w:rsid w:val="008E1668"/>
    <w:rsid w:val="008E1B81"/>
    <w:rsid w:val="008E1C75"/>
    <w:rsid w:val="008E1C85"/>
    <w:rsid w:val="008E208B"/>
    <w:rsid w:val="008E24EB"/>
    <w:rsid w:val="008E25C5"/>
    <w:rsid w:val="008E2609"/>
    <w:rsid w:val="008E2C13"/>
    <w:rsid w:val="008E2FCF"/>
    <w:rsid w:val="008E30B0"/>
    <w:rsid w:val="008E3253"/>
    <w:rsid w:val="008E350D"/>
    <w:rsid w:val="008E35BB"/>
    <w:rsid w:val="008E3D14"/>
    <w:rsid w:val="008E3EE6"/>
    <w:rsid w:val="008E405B"/>
    <w:rsid w:val="008E42B0"/>
    <w:rsid w:val="008E4342"/>
    <w:rsid w:val="008E449C"/>
    <w:rsid w:val="008E4542"/>
    <w:rsid w:val="008E46AD"/>
    <w:rsid w:val="008E48AD"/>
    <w:rsid w:val="008E4A18"/>
    <w:rsid w:val="008E4BF4"/>
    <w:rsid w:val="008E4E7B"/>
    <w:rsid w:val="008E514F"/>
    <w:rsid w:val="008E5246"/>
    <w:rsid w:val="008E526B"/>
    <w:rsid w:val="008E52D1"/>
    <w:rsid w:val="008E52DC"/>
    <w:rsid w:val="008E53DD"/>
    <w:rsid w:val="008E54D4"/>
    <w:rsid w:val="008E590D"/>
    <w:rsid w:val="008E59C7"/>
    <w:rsid w:val="008E5A92"/>
    <w:rsid w:val="008E5B83"/>
    <w:rsid w:val="008E5CED"/>
    <w:rsid w:val="008E5EF6"/>
    <w:rsid w:val="008E5F63"/>
    <w:rsid w:val="008E6042"/>
    <w:rsid w:val="008E6115"/>
    <w:rsid w:val="008E634B"/>
    <w:rsid w:val="008E63A7"/>
    <w:rsid w:val="008E643E"/>
    <w:rsid w:val="008E685F"/>
    <w:rsid w:val="008E6AF5"/>
    <w:rsid w:val="008E6FDD"/>
    <w:rsid w:val="008E72DF"/>
    <w:rsid w:val="008E783D"/>
    <w:rsid w:val="008E7921"/>
    <w:rsid w:val="008E7D88"/>
    <w:rsid w:val="008E7FF4"/>
    <w:rsid w:val="008F00EC"/>
    <w:rsid w:val="008F017C"/>
    <w:rsid w:val="008F0194"/>
    <w:rsid w:val="008F024F"/>
    <w:rsid w:val="008F09B2"/>
    <w:rsid w:val="008F0BBE"/>
    <w:rsid w:val="008F0C06"/>
    <w:rsid w:val="008F0C1F"/>
    <w:rsid w:val="008F0CA8"/>
    <w:rsid w:val="008F0F80"/>
    <w:rsid w:val="008F1039"/>
    <w:rsid w:val="008F165A"/>
    <w:rsid w:val="008F17A9"/>
    <w:rsid w:val="008F1BB2"/>
    <w:rsid w:val="008F1FF7"/>
    <w:rsid w:val="008F22CA"/>
    <w:rsid w:val="008F22F4"/>
    <w:rsid w:val="008F23B2"/>
    <w:rsid w:val="008F2602"/>
    <w:rsid w:val="008F26A6"/>
    <w:rsid w:val="008F30DF"/>
    <w:rsid w:val="008F3318"/>
    <w:rsid w:val="008F3383"/>
    <w:rsid w:val="008F33B8"/>
    <w:rsid w:val="008F370D"/>
    <w:rsid w:val="008F37DA"/>
    <w:rsid w:val="008F3988"/>
    <w:rsid w:val="008F3C8A"/>
    <w:rsid w:val="008F3CB4"/>
    <w:rsid w:val="008F3DF8"/>
    <w:rsid w:val="008F3EB6"/>
    <w:rsid w:val="008F3FC9"/>
    <w:rsid w:val="008F42A0"/>
    <w:rsid w:val="008F435F"/>
    <w:rsid w:val="008F44C6"/>
    <w:rsid w:val="008F46A5"/>
    <w:rsid w:val="008F480C"/>
    <w:rsid w:val="008F4AB0"/>
    <w:rsid w:val="008F4BA2"/>
    <w:rsid w:val="008F4CE9"/>
    <w:rsid w:val="008F4E20"/>
    <w:rsid w:val="008F4F49"/>
    <w:rsid w:val="008F508A"/>
    <w:rsid w:val="008F513C"/>
    <w:rsid w:val="008F52AE"/>
    <w:rsid w:val="008F5523"/>
    <w:rsid w:val="008F572B"/>
    <w:rsid w:val="008F58EC"/>
    <w:rsid w:val="008F59DF"/>
    <w:rsid w:val="008F5B49"/>
    <w:rsid w:val="008F5BFF"/>
    <w:rsid w:val="008F5F74"/>
    <w:rsid w:val="008F60E1"/>
    <w:rsid w:val="008F6480"/>
    <w:rsid w:val="008F661B"/>
    <w:rsid w:val="008F661C"/>
    <w:rsid w:val="008F66AE"/>
    <w:rsid w:val="008F6B40"/>
    <w:rsid w:val="008F6BA3"/>
    <w:rsid w:val="008F6DC3"/>
    <w:rsid w:val="008F6E16"/>
    <w:rsid w:val="008F6FDB"/>
    <w:rsid w:val="008F6FED"/>
    <w:rsid w:val="008F719A"/>
    <w:rsid w:val="008F7272"/>
    <w:rsid w:val="008F7504"/>
    <w:rsid w:val="008F7594"/>
    <w:rsid w:val="008F7603"/>
    <w:rsid w:val="008F780E"/>
    <w:rsid w:val="008F7821"/>
    <w:rsid w:val="008F7923"/>
    <w:rsid w:val="008F7A10"/>
    <w:rsid w:val="0090001B"/>
    <w:rsid w:val="0090029F"/>
    <w:rsid w:val="00900340"/>
    <w:rsid w:val="00900452"/>
    <w:rsid w:val="0090048B"/>
    <w:rsid w:val="00900505"/>
    <w:rsid w:val="00900509"/>
    <w:rsid w:val="00900660"/>
    <w:rsid w:val="0090094E"/>
    <w:rsid w:val="00900CC7"/>
    <w:rsid w:val="00900D19"/>
    <w:rsid w:val="00900DCB"/>
    <w:rsid w:val="00900F8A"/>
    <w:rsid w:val="009012EF"/>
    <w:rsid w:val="00901350"/>
    <w:rsid w:val="0090184B"/>
    <w:rsid w:val="00901BB0"/>
    <w:rsid w:val="00901D2D"/>
    <w:rsid w:val="00901FF6"/>
    <w:rsid w:val="00902107"/>
    <w:rsid w:val="009021B1"/>
    <w:rsid w:val="00902282"/>
    <w:rsid w:val="00902AD5"/>
    <w:rsid w:val="00902B3D"/>
    <w:rsid w:val="00902BF1"/>
    <w:rsid w:val="00902E05"/>
    <w:rsid w:val="00903209"/>
    <w:rsid w:val="00903231"/>
    <w:rsid w:val="00903383"/>
    <w:rsid w:val="009033B2"/>
    <w:rsid w:val="00903B0C"/>
    <w:rsid w:val="00903CD0"/>
    <w:rsid w:val="00903E81"/>
    <w:rsid w:val="0090400F"/>
    <w:rsid w:val="009044CB"/>
    <w:rsid w:val="0090477A"/>
    <w:rsid w:val="00904839"/>
    <w:rsid w:val="00904CA6"/>
    <w:rsid w:val="00905136"/>
    <w:rsid w:val="0090564B"/>
    <w:rsid w:val="009056D0"/>
    <w:rsid w:val="0090595E"/>
    <w:rsid w:val="00905A0F"/>
    <w:rsid w:val="00905AB7"/>
    <w:rsid w:val="00906306"/>
    <w:rsid w:val="00906457"/>
    <w:rsid w:val="00906671"/>
    <w:rsid w:val="00906736"/>
    <w:rsid w:val="009067AD"/>
    <w:rsid w:val="009068BF"/>
    <w:rsid w:val="0090690A"/>
    <w:rsid w:val="00906B96"/>
    <w:rsid w:val="00906C34"/>
    <w:rsid w:val="0090758A"/>
    <w:rsid w:val="0090791B"/>
    <w:rsid w:val="00907925"/>
    <w:rsid w:val="00907A3E"/>
    <w:rsid w:val="00907BF9"/>
    <w:rsid w:val="00907D8D"/>
    <w:rsid w:val="00907DE2"/>
    <w:rsid w:val="00907FB1"/>
    <w:rsid w:val="00907FD0"/>
    <w:rsid w:val="00910137"/>
    <w:rsid w:val="009102CD"/>
    <w:rsid w:val="0091048A"/>
    <w:rsid w:val="00910997"/>
    <w:rsid w:val="00910C19"/>
    <w:rsid w:val="00910C41"/>
    <w:rsid w:val="00910C9C"/>
    <w:rsid w:val="00910E1D"/>
    <w:rsid w:val="0091107D"/>
    <w:rsid w:val="0091129E"/>
    <w:rsid w:val="00911476"/>
    <w:rsid w:val="009114E9"/>
    <w:rsid w:val="009114F7"/>
    <w:rsid w:val="009115AF"/>
    <w:rsid w:val="0091162F"/>
    <w:rsid w:val="009116FE"/>
    <w:rsid w:val="00911E6C"/>
    <w:rsid w:val="00911EB8"/>
    <w:rsid w:val="00912019"/>
    <w:rsid w:val="00912032"/>
    <w:rsid w:val="00912058"/>
    <w:rsid w:val="009125D5"/>
    <w:rsid w:val="00912647"/>
    <w:rsid w:val="009127F0"/>
    <w:rsid w:val="009128BE"/>
    <w:rsid w:val="00912A55"/>
    <w:rsid w:val="00912A6D"/>
    <w:rsid w:val="00912A95"/>
    <w:rsid w:val="00912B52"/>
    <w:rsid w:val="00912E39"/>
    <w:rsid w:val="00913031"/>
    <w:rsid w:val="00913205"/>
    <w:rsid w:val="009132E3"/>
    <w:rsid w:val="00913680"/>
    <w:rsid w:val="00913717"/>
    <w:rsid w:val="009137E2"/>
    <w:rsid w:val="009138ED"/>
    <w:rsid w:val="00913BC4"/>
    <w:rsid w:val="00913CCA"/>
    <w:rsid w:val="00913CFE"/>
    <w:rsid w:val="00913DA3"/>
    <w:rsid w:val="00913EE8"/>
    <w:rsid w:val="009146AA"/>
    <w:rsid w:val="00914834"/>
    <w:rsid w:val="00914960"/>
    <w:rsid w:val="00914AA0"/>
    <w:rsid w:val="00914AA5"/>
    <w:rsid w:val="00914CC1"/>
    <w:rsid w:val="00914D53"/>
    <w:rsid w:val="00914ECD"/>
    <w:rsid w:val="00915140"/>
    <w:rsid w:val="009151BF"/>
    <w:rsid w:val="009151EF"/>
    <w:rsid w:val="009152E2"/>
    <w:rsid w:val="0091534A"/>
    <w:rsid w:val="00915596"/>
    <w:rsid w:val="009155F8"/>
    <w:rsid w:val="0091574B"/>
    <w:rsid w:val="00915946"/>
    <w:rsid w:val="00916085"/>
    <w:rsid w:val="009161B3"/>
    <w:rsid w:val="009161D7"/>
    <w:rsid w:val="009162F0"/>
    <w:rsid w:val="00916454"/>
    <w:rsid w:val="009165CA"/>
    <w:rsid w:val="009165FE"/>
    <w:rsid w:val="00916615"/>
    <w:rsid w:val="00916959"/>
    <w:rsid w:val="009169BB"/>
    <w:rsid w:val="009169E9"/>
    <w:rsid w:val="00916BEC"/>
    <w:rsid w:val="00917325"/>
    <w:rsid w:val="009173B6"/>
    <w:rsid w:val="009175E4"/>
    <w:rsid w:val="009176C3"/>
    <w:rsid w:val="00917AC5"/>
    <w:rsid w:val="00917F5F"/>
    <w:rsid w:val="00920126"/>
    <w:rsid w:val="009202AF"/>
    <w:rsid w:val="009202BF"/>
    <w:rsid w:val="009206DB"/>
    <w:rsid w:val="00920B49"/>
    <w:rsid w:val="00920BB4"/>
    <w:rsid w:val="00920FCB"/>
    <w:rsid w:val="00920FCC"/>
    <w:rsid w:val="009210B3"/>
    <w:rsid w:val="0092153D"/>
    <w:rsid w:val="0092159B"/>
    <w:rsid w:val="00921869"/>
    <w:rsid w:val="009218AC"/>
    <w:rsid w:val="009218EE"/>
    <w:rsid w:val="00922091"/>
    <w:rsid w:val="009221D0"/>
    <w:rsid w:val="009225D0"/>
    <w:rsid w:val="0092265A"/>
    <w:rsid w:val="009226C3"/>
    <w:rsid w:val="00922FAB"/>
    <w:rsid w:val="0092301B"/>
    <w:rsid w:val="0092329A"/>
    <w:rsid w:val="0092339D"/>
    <w:rsid w:val="009233EB"/>
    <w:rsid w:val="009235E5"/>
    <w:rsid w:val="00923738"/>
    <w:rsid w:val="00923CDE"/>
    <w:rsid w:val="00923D55"/>
    <w:rsid w:val="00923D94"/>
    <w:rsid w:val="00923EA5"/>
    <w:rsid w:val="00923F10"/>
    <w:rsid w:val="00923F94"/>
    <w:rsid w:val="00924001"/>
    <w:rsid w:val="00924161"/>
    <w:rsid w:val="0092422F"/>
    <w:rsid w:val="0092439B"/>
    <w:rsid w:val="00924408"/>
    <w:rsid w:val="009244A1"/>
    <w:rsid w:val="00924EB9"/>
    <w:rsid w:val="00925167"/>
    <w:rsid w:val="009251F5"/>
    <w:rsid w:val="0092557B"/>
    <w:rsid w:val="009255B8"/>
    <w:rsid w:val="00925722"/>
    <w:rsid w:val="00925748"/>
    <w:rsid w:val="00925B0D"/>
    <w:rsid w:val="00925BED"/>
    <w:rsid w:val="00925C43"/>
    <w:rsid w:val="00925F85"/>
    <w:rsid w:val="00926183"/>
    <w:rsid w:val="009262DE"/>
    <w:rsid w:val="009263B9"/>
    <w:rsid w:val="00926461"/>
    <w:rsid w:val="009265B1"/>
    <w:rsid w:val="009265EA"/>
    <w:rsid w:val="00926603"/>
    <w:rsid w:val="00926AD0"/>
    <w:rsid w:val="00926B7E"/>
    <w:rsid w:val="00926CD1"/>
    <w:rsid w:val="00926DED"/>
    <w:rsid w:val="00927254"/>
    <w:rsid w:val="0092754D"/>
    <w:rsid w:val="00927623"/>
    <w:rsid w:val="0092763F"/>
    <w:rsid w:val="00927776"/>
    <w:rsid w:val="009277F2"/>
    <w:rsid w:val="009279CE"/>
    <w:rsid w:val="00927C5D"/>
    <w:rsid w:val="00927C8A"/>
    <w:rsid w:val="00927F09"/>
    <w:rsid w:val="00930081"/>
    <w:rsid w:val="00930154"/>
    <w:rsid w:val="009304EB"/>
    <w:rsid w:val="00930A01"/>
    <w:rsid w:val="00930AAE"/>
    <w:rsid w:val="009312D7"/>
    <w:rsid w:val="00931349"/>
    <w:rsid w:val="00931358"/>
    <w:rsid w:val="0093144C"/>
    <w:rsid w:val="00931505"/>
    <w:rsid w:val="009316C1"/>
    <w:rsid w:val="009317C4"/>
    <w:rsid w:val="00931818"/>
    <w:rsid w:val="00931F98"/>
    <w:rsid w:val="00932094"/>
    <w:rsid w:val="00932390"/>
    <w:rsid w:val="009324F8"/>
    <w:rsid w:val="0093269E"/>
    <w:rsid w:val="009328CE"/>
    <w:rsid w:val="00932A41"/>
    <w:rsid w:val="00932A80"/>
    <w:rsid w:val="00932B5F"/>
    <w:rsid w:val="00932B85"/>
    <w:rsid w:val="00932C4A"/>
    <w:rsid w:val="00932D17"/>
    <w:rsid w:val="00932E76"/>
    <w:rsid w:val="009331C6"/>
    <w:rsid w:val="009331FA"/>
    <w:rsid w:val="009333BD"/>
    <w:rsid w:val="0093346B"/>
    <w:rsid w:val="00933484"/>
    <w:rsid w:val="00933762"/>
    <w:rsid w:val="00933965"/>
    <w:rsid w:val="00933BC8"/>
    <w:rsid w:val="00933BEC"/>
    <w:rsid w:val="00933F04"/>
    <w:rsid w:val="00933F84"/>
    <w:rsid w:val="0093418C"/>
    <w:rsid w:val="00934262"/>
    <w:rsid w:val="009347EB"/>
    <w:rsid w:val="00934946"/>
    <w:rsid w:val="00934ADC"/>
    <w:rsid w:val="00934C29"/>
    <w:rsid w:val="00934E7C"/>
    <w:rsid w:val="00934F10"/>
    <w:rsid w:val="0093508D"/>
    <w:rsid w:val="00935581"/>
    <w:rsid w:val="00935858"/>
    <w:rsid w:val="00935869"/>
    <w:rsid w:val="009358FA"/>
    <w:rsid w:val="00935B25"/>
    <w:rsid w:val="00935E49"/>
    <w:rsid w:val="00935E7D"/>
    <w:rsid w:val="00935F82"/>
    <w:rsid w:val="00935FFA"/>
    <w:rsid w:val="0093631F"/>
    <w:rsid w:val="0093638C"/>
    <w:rsid w:val="00936838"/>
    <w:rsid w:val="00936940"/>
    <w:rsid w:val="009369DD"/>
    <w:rsid w:val="00936A78"/>
    <w:rsid w:val="00936AD9"/>
    <w:rsid w:val="00936C38"/>
    <w:rsid w:val="00936E7F"/>
    <w:rsid w:val="00936EFA"/>
    <w:rsid w:val="00937083"/>
    <w:rsid w:val="009371A6"/>
    <w:rsid w:val="009374B6"/>
    <w:rsid w:val="009376E3"/>
    <w:rsid w:val="0093779A"/>
    <w:rsid w:val="009378BC"/>
    <w:rsid w:val="009379D6"/>
    <w:rsid w:val="00937A00"/>
    <w:rsid w:val="00937BF3"/>
    <w:rsid w:val="0094039B"/>
    <w:rsid w:val="00940538"/>
    <w:rsid w:val="00940619"/>
    <w:rsid w:val="009406F2"/>
    <w:rsid w:val="00940A95"/>
    <w:rsid w:val="00940D25"/>
    <w:rsid w:val="00940D74"/>
    <w:rsid w:val="00940E74"/>
    <w:rsid w:val="0094106A"/>
    <w:rsid w:val="009412FE"/>
    <w:rsid w:val="00941321"/>
    <w:rsid w:val="00941B42"/>
    <w:rsid w:val="00941C0C"/>
    <w:rsid w:val="00941CAD"/>
    <w:rsid w:val="00941FDD"/>
    <w:rsid w:val="009422DF"/>
    <w:rsid w:val="009425F7"/>
    <w:rsid w:val="009427FD"/>
    <w:rsid w:val="00942824"/>
    <w:rsid w:val="009429B8"/>
    <w:rsid w:val="00942D9D"/>
    <w:rsid w:val="00942E31"/>
    <w:rsid w:val="00942F43"/>
    <w:rsid w:val="00942F8C"/>
    <w:rsid w:val="009430BE"/>
    <w:rsid w:val="009430DC"/>
    <w:rsid w:val="0094352E"/>
    <w:rsid w:val="009436A1"/>
    <w:rsid w:val="009438B0"/>
    <w:rsid w:val="00943E7A"/>
    <w:rsid w:val="009441EB"/>
    <w:rsid w:val="009442A2"/>
    <w:rsid w:val="00944672"/>
    <w:rsid w:val="009447EA"/>
    <w:rsid w:val="0094481B"/>
    <w:rsid w:val="00944CA3"/>
    <w:rsid w:val="00945278"/>
    <w:rsid w:val="009452B6"/>
    <w:rsid w:val="009455FB"/>
    <w:rsid w:val="009456BF"/>
    <w:rsid w:val="00945757"/>
    <w:rsid w:val="009458D5"/>
    <w:rsid w:val="0094594F"/>
    <w:rsid w:val="009459A5"/>
    <w:rsid w:val="00945B7D"/>
    <w:rsid w:val="00945D6D"/>
    <w:rsid w:val="00945D8B"/>
    <w:rsid w:val="00945E5B"/>
    <w:rsid w:val="009460F3"/>
    <w:rsid w:val="009462F7"/>
    <w:rsid w:val="009465E7"/>
    <w:rsid w:val="00946633"/>
    <w:rsid w:val="00946B27"/>
    <w:rsid w:val="00946BCD"/>
    <w:rsid w:val="00946CB9"/>
    <w:rsid w:val="00946E07"/>
    <w:rsid w:val="00946E0B"/>
    <w:rsid w:val="00946F7C"/>
    <w:rsid w:val="009475FA"/>
    <w:rsid w:val="0094779F"/>
    <w:rsid w:val="00947A03"/>
    <w:rsid w:val="00947A08"/>
    <w:rsid w:val="00947ACB"/>
    <w:rsid w:val="00947B0D"/>
    <w:rsid w:val="00947B7C"/>
    <w:rsid w:val="00947E94"/>
    <w:rsid w:val="009503B5"/>
    <w:rsid w:val="0095065A"/>
    <w:rsid w:val="00950714"/>
    <w:rsid w:val="009508DA"/>
    <w:rsid w:val="009509A4"/>
    <w:rsid w:val="00950D19"/>
    <w:rsid w:val="00950FB5"/>
    <w:rsid w:val="00951035"/>
    <w:rsid w:val="009511C0"/>
    <w:rsid w:val="0095144F"/>
    <w:rsid w:val="0095145B"/>
    <w:rsid w:val="009515FB"/>
    <w:rsid w:val="00951843"/>
    <w:rsid w:val="00951968"/>
    <w:rsid w:val="00951A7F"/>
    <w:rsid w:val="00951C56"/>
    <w:rsid w:val="00951FC1"/>
    <w:rsid w:val="0095201B"/>
    <w:rsid w:val="0095204D"/>
    <w:rsid w:val="009520F7"/>
    <w:rsid w:val="009522DD"/>
    <w:rsid w:val="00952375"/>
    <w:rsid w:val="009524CD"/>
    <w:rsid w:val="00952602"/>
    <w:rsid w:val="009526C3"/>
    <w:rsid w:val="009526DB"/>
    <w:rsid w:val="009526F5"/>
    <w:rsid w:val="00952731"/>
    <w:rsid w:val="00952EC7"/>
    <w:rsid w:val="00952ECD"/>
    <w:rsid w:val="0095304B"/>
    <w:rsid w:val="00953106"/>
    <w:rsid w:val="00953119"/>
    <w:rsid w:val="009536CF"/>
    <w:rsid w:val="00953927"/>
    <w:rsid w:val="00953948"/>
    <w:rsid w:val="00953C88"/>
    <w:rsid w:val="00953D7F"/>
    <w:rsid w:val="00953E5B"/>
    <w:rsid w:val="00953F1B"/>
    <w:rsid w:val="00954012"/>
    <w:rsid w:val="00954031"/>
    <w:rsid w:val="00954065"/>
    <w:rsid w:val="00954161"/>
    <w:rsid w:val="009541BF"/>
    <w:rsid w:val="00954481"/>
    <w:rsid w:val="009544C5"/>
    <w:rsid w:val="00954813"/>
    <w:rsid w:val="00954878"/>
    <w:rsid w:val="00954A96"/>
    <w:rsid w:val="00954B1A"/>
    <w:rsid w:val="00954BA5"/>
    <w:rsid w:val="00954F9E"/>
    <w:rsid w:val="00955131"/>
    <w:rsid w:val="00955554"/>
    <w:rsid w:val="00955AD7"/>
    <w:rsid w:val="00955BE6"/>
    <w:rsid w:val="00955C9B"/>
    <w:rsid w:val="00955FF9"/>
    <w:rsid w:val="0095621F"/>
    <w:rsid w:val="00956377"/>
    <w:rsid w:val="00956D94"/>
    <w:rsid w:val="009572F2"/>
    <w:rsid w:val="009576FB"/>
    <w:rsid w:val="0095791D"/>
    <w:rsid w:val="00957C84"/>
    <w:rsid w:val="00957DA2"/>
    <w:rsid w:val="00960118"/>
    <w:rsid w:val="00960313"/>
    <w:rsid w:val="00960A4D"/>
    <w:rsid w:val="00960D5E"/>
    <w:rsid w:val="00960FF0"/>
    <w:rsid w:val="0096126D"/>
    <w:rsid w:val="00961283"/>
    <w:rsid w:val="00961535"/>
    <w:rsid w:val="00961542"/>
    <w:rsid w:val="00961951"/>
    <w:rsid w:val="00961AE1"/>
    <w:rsid w:val="00961B60"/>
    <w:rsid w:val="00961DA4"/>
    <w:rsid w:val="00961F75"/>
    <w:rsid w:val="00961F9E"/>
    <w:rsid w:val="0096232A"/>
    <w:rsid w:val="009624D9"/>
    <w:rsid w:val="009627EC"/>
    <w:rsid w:val="00962979"/>
    <w:rsid w:val="00962E18"/>
    <w:rsid w:val="0096303D"/>
    <w:rsid w:val="0096307A"/>
    <w:rsid w:val="0096373B"/>
    <w:rsid w:val="00963758"/>
    <w:rsid w:val="00963790"/>
    <w:rsid w:val="009637B9"/>
    <w:rsid w:val="009637DD"/>
    <w:rsid w:val="00963984"/>
    <w:rsid w:val="00963A7D"/>
    <w:rsid w:val="00963BD8"/>
    <w:rsid w:val="00963C7D"/>
    <w:rsid w:val="009640EB"/>
    <w:rsid w:val="0096435C"/>
    <w:rsid w:val="00964421"/>
    <w:rsid w:val="00964C0B"/>
    <w:rsid w:val="00964CA2"/>
    <w:rsid w:val="009651F0"/>
    <w:rsid w:val="00965308"/>
    <w:rsid w:val="0096583A"/>
    <w:rsid w:val="00965973"/>
    <w:rsid w:val="00965DE9"/>
    <w:rsid w:val="00965DED"/>
    <w:rsid w:val="00965EF9"/>
    <w:rsid w:val="00966005"/>
    <w:rsid w:val="0096609F"/>
    <w:rsid w:val="00966322"/>
    <w:rsid w:val="00966352"/>
    <w:rsid w:val="009663B2"/>
    <w:rsid w:val="00966450"/>
    <w:rsid w:val="0096683F"/>
    <w:rsid w:val="00966C9F"/>
    <w:rsid w:val="00966FAC"/>
    <w:rsid w:val="0096703D"/>
    <w:rsid w:val="0096714F"/>
    <w:rsid w:val="009671B5"/>
    <w:rsid w:val="009672A7"/>
    <w:rsid w:val="00967529"/>
    <w:rsid w:val="00967664"/>
    <w:rsid w:val="0096785E"/>
    <w:rsid w:val="00967B97"/>
    <w:rsid w:val="00970297"/>
    <w:rsid w:val="009703D7"/>
    <w:rsid w:val="0097056C"/>
    <w:rsid w:val="0097057A"/>
    <w:rsid w:val="0097060A"/>
    <w:rsid w:val="0097070D"/>
    <w:rsid w:val="00970E05"/>
    <w:rsid w:val="009713A7"/>
    <w:rsid w:val="0097141B"/>
    <w:rsid w:val="009718A8"/>
    <w:rsid w:val="009719CD"/>
    <w:rsid w:val="00971C03"/>
    <w:rsid w:val="00971DFF"/>
    <w:rsid w:val="00971F24"/>
    <w:rsid w:val="0097267C"/>
    <w:rsid w:val="009726E0"/>
    <w:rsid w:val="009727FC"/>
    <w:rsid w:val="00972A06"/>
    <w:rsid w:val="00972B6F"/>
    <w:rsid w:val="00973106"/>
    <w:rsid w:val="0097313A"/>
    <w:rsid w:val="0097342D"/>
    <w:rsid w:val="0097371A"/>
    <w:rsid w:val="009738FC"/>
    <w:rsid w:val="00973A59"/>
    <w:rsid w:val="00973B5E"/>
    <w:rsid w:val="00973BA8"/>
    <w:rsid w:val="00973BD0"/>
    <w:rsid w:val="00973D53"/>
    <w:rsid w:val="0097405F"/>
    <w:rsid w:val="0097406C"/>
    <w:rsid w:val="009740E1"/>
    <w:rsid w:val="00974734"/>
    <w:rsid w:val="009748C8"/>
    <w:rsid w:val="00974913"/>
    <w:rsid w:val="00974C33"/>
    <w:rsid w:val="00974D34"/>
    <w:rsid w:val="00974D42"/>
    <w:rsid w:val="00974DB6"/>
    <w:rsid w:val="00974DDE"/>
    <w:rsid w:val="00974E32"/>
    <w:rsid w:val="00974EAB"/>
    <w:rsid w:val="00975177"/>
    <w:rsid w:val="009753E5"/>
    <w:rsid w:val="009754BB"/>
    <w:rsid w:val="00975730"/>
    <w:rsid w:val="00975A08"/>
    <w:rsid w:val="00975A6C"/>
    <w:rsid w:val="00975E36"/>
    <w:rsid w:val="009760F1"/>
    <w:rsid w:val="009761A5"/>
    <w:rsid w:val="00976240"/>
    <w:rsid w:val="0097624F"/>
    <w:rsid w:val="00976745"/>
    <w:rsid w:val="009768DE"/>
    <w:rsid w:val="00976AC0"/>
    <w:rsid w:val="00976FEE"/>
    <w:rsid w:val="00977172"/>
    <w:rsid w:val="009771E5"/>
    <w:rsid w:val="00977322"/>
    <w:rsid w:val="009778E5"/>
    <w:rsid w:val="00977A25"/>
    <w:rsid w:val="00977B5D"/>
    <w:rsid w:val="00977CF9"/>
    <w:rsid w:val="00977DCA"/>
    <w:rsid w:val="00977DFD"/>
    <w:rsid w:val="00977EC6"/>
    <w:rsid w:val="00980084"/>
    <w:rsid w:val="00980160"/>
    <w:rsid w:val="009805C2"/>
    <w:rsid w:val="00980D0A"/>
    <w:rsid w:val="00980FE6"/>
    <w:rsid w:val="009810CA"/>
    <w:rsid w:val="0098122A"/>
    <w:rsid w:val="00981273"/>
    <w:rsid w:val="00981BA4"/>
    <w:rsid w:val="00981BC9"/>
    <w:rsid w:val="00981C88"/>
    <w:rsid w:val="00981FD3"/>
    <w:rsid w:val="009820B9"/>
    <w:rsid w:val="00982405"/>
    <w:rsid w:val="00982623"/>
    <w:rsid w:val="009826A3"/>
    <w:rsid w:val="009827BA"/>
    <w:rsid w:val="009827F3"/>
    <w:rsid w:val="0098296D"/>
    <w:rsid w:val="00982970"/>
    <w:rsid w:val="00983331"/>
    <w:rsid w:val="009833DC"/>
    <w:rsid w:val="009834AB"/>
    <w:rsid w:val="009838D2"/>
    <w:rsid w:val="0098396B"/>
    <w:rsid w:val="00983D8E"/>
    <w:rsid w:val="00983F2D"/>
    <w:rsid w:val="00983F58"/>
    <w:rsid w:val="00983F91"/>
    <w:rsid w:val="0098426D"/>
    <w:rsid w:val="009842AA"/>
    <w:rsid w:val="00984355"/>
    <w:rsid w:val="009843A7"/>
    <w:rsid w:val="00984805"/>
    <w:rsid w:val="00984884"/>
    <w:rsid w:val="00984906"/>
    <w:rsid w:val="00984C26"/>
    <w:rsid w:val="00984CA7"/>
    <w:rsid w:val="00985364"/>
    <w:rsid w:val="00985415"/>
    <w:rsid w:val="0098543B"/>
    <w:rsid w:val="00985568"/>
    <w:rsid w:val="0098574C"/>
    <w:rsid w:val="009857F8"/>
    <w:rsid w:val="00985817"/>
    <w:rsid w:val="009858F6"/>
    <w:rsid w:val="00985DC9"/>
    <w:rsid w:val="00985DD7"/>
    <w:rsid w:val="00985FEB"/>
    <w:rsid w:val="00985FF0"/>
    <w:rsid w:val="00985FF4"/>
    <w:rsid w:val="0098617B"/>
    <w:rsid w:val="009863C6"/>
    <w:rsid w:val="009863F6"/>
    <w:rsid w:val="00986401"/>
    <w:rsid w:val="00986517"/>
    <w:rsid w:val="0098667E"/>
    <w:rsid w:val="009868F4"/>
    <w:rsid w:val="00986972"/>
    <w:rsid w:val="00986C46"/>
    <w:rsid w:val="00986F81"/>
    <w:rsid w:val="009871EE"/>
    <w:rsid w:val="009876CE"/>
    <w:rsid w:val="00987ACD"/>
    <w:rsid w:val="00987B3E"/>
    <w:rsid w:val="00987B90"/>
    <w:rsid w:val="00987C35"/>
    <w:rsid w:val="00987CF1"/>
    <w:rsid w:val="00987F94"/>
    <w:rsid w:val="00990225"/>
    <w:rsid w:val="009903B7"/>
    <w:rsid w:val="009904C4"/>
    <w:rsid w:val="00990838"/>
    <w:rsid w:val="009908DD"/>
    <w:rsid w:val="00990B81"/>
    <w:rsid w:val="00990E8F"/>
    <w:rsid w:val="00991169"/>
    <w:rsid w:val="009912CA"/>
    <w:rsid w:val="009913D1"/>
    <w:rsid w:val="00991B4A"/>
    <w:rsid w:val="00991D15"/>
    <w:rsid w:val="00991E0A"/>
    <w:rsid w:val="00992165"/>
    <w:rsid w:val="00992597"/>
    <w:rsid w:val="009925AE"/>
    <w:rsid w:val="0099269A"/>
    <w:rsid w:val="00992826"/>
    <w:rsid w:val="00992A95"/>
    <w:rsid w:val="00992D88"/>
    <w:rsid w:val="00992FD2"/>
    <w:rsid w:val="0099303D"/>
    <w:rsid w:val="0099305D"/>
    <w:rsid w:val="0099334F"/>
    <w:rsid w:val="009934A2"/>
    <w:rsid w:val="00993606"/>
    <w:rsid w:val="00993631"/>
    <w:rsid w:val="00993698"/>
    <w:rsid w:val="00993766"/>
    <w:rsid w:val="00993835"/>
    <w:rsid w:val="00993B36"/>
    <w:rsid w:val="00993E8F"/>
    <w:rsid w:val="00993FA4"/>
    <w:rsid w:val="00993FB1"/>
    <w:rsid w:val="009944C7"/>
    <w:rsid w:val="00994506"/>
    <w:rsid w:val="00994A76"/>
    <w:rsid w:val="00994A8F"/>
    <w:rsid w:val="00994CA8"/>
    <w:rsid w:val="00994DD9"/>
    <w:rsid w:val="00994E86"/>
    <w:rsid w:val="00994FE0"/>
    <w:rsid w:val="0099505B"/>
    <w:rsid w:val="009953D5"/>
    <w:rsid w:val="009956C8"/>
    <w:rsid w:val="00995819"/>
    <w:rsid w:val="00995A2D"/>
    <w:rsid w:val="00995A6A"/>
    <w:rsid w:val="00995CDF"/>
    <w:rsid w:val="00995E7B"/>
    <w:rsid w:val="00995ED4"/>
    <w:rsid w:val="00995F03"/>
    <w:rsid w:val="00995FC4"/>
    <w:rsid w:val="00996020"/>
    <w:rsid w:val="009960AE"/>
    <w:rsid w:val="00996194"/>
    <w:rsid w:val="009961F4"/>
    <w:rsid w:val="00996282"/>
    <w:rsid w:val="0099662E"/>
    <w:rsid w:val="00996632"/>
    <w:rsid w:val="009968D8"/>
    <w:rsid w:val="00996D51"/>
    <w:rsid w:val="00997238"/>
    <w:rsid w:val="009972C9"/>
    <w:rsid w:val="009975EB"/>
    <w:rsid w:val="00997809"/>
    <w:rsid w:val="009978B0"/>
    <w:rsid w:val="00997AA0"/>
    <w:rsid w:val="00997E6B"/>
    <w:rsid w:val="009A0040"/>
    <w:rsid w:val="009A0155"/>
    <w:rsid w:val="009A0210"/>
    <w:rsid w:val="009A0365"/>
    <w:rsid w:val="009A04BA"/>
    <w:rsid w:val="009A07C0"/>
    <w:rsid w:val="009A0A85"/>
    <w:rsid w:val="009A0A9C"/>
    <w:rsid w:val="009A0C7B"/>
    <w:rsid w:val="009A0D93"/>
    <w:rsid w:val="009A0EFB"/>
    <w:rsid w:val="009A0F29"/>
    <w:rsid w:val="009A13C5"/>
    <w:rsid w:val="009A1496"/>
    <w:rsid w:val="009A15E6"/>
    <w:rsid w:val="009A17BF"/>
    <w:rsid w:val="009A1A18"/>
    <w:rsid w:val="009A1A7A"/>
    <w:rsid w:val="009A1B51"/>
    <w:rsid w:val="009A1B58"/>
    <w:rsid w:val="009A1C53"/>
    <w:rsid w:val="009A1DEB"/>
    <w:rsid w:val="009A1E75"/>
    <w:rsid w:val="009A29F1"/>
    <w:rsid w:val="009A2A94"/>
    <w:rsid w:val="009A2CE5"/>
    <w:rsid w:val="009A2F3A"/>
    <w:rsid w:val="009A3393"/>
    <w:rsid w:val="009A362D"/>
    <w:rsid w:val="009A36BA"/>
    <w:rsid w:val="009A3B6D"/>
    <w:rsid w:val="009A4477"/>
    <w:rsid w:val="009A4790"/>
    <w:rsid w:val="009A496B"/>
    <w:rsid w:val="009A4A1A"/>
    <w:rsid w:val="009A4AC1"/>
    <w:rsid w:val="009A4B14"/>
    <w:rsid w:val="009A5459"/>
    <w:rsid w:val="009A55A6"/>
    <w:rsid w:val="009A581A"/>
    <w:rsid w:val="009A5A7D"/>
    <w:rsid w:val="009A5F20"/>
    <w:rsid w:val="009A60AA"/>
    <w:rsid w:val="009A6127"/>
    <w:rsid w:val="009A62AA"/>
    <w:rsid w:val="009A62D5"/>
    <w:rsid w:val="009A6959"/>
    <w:rsid w:val="009A6987"/>
    <w:rsid w:val="009A6D41"/>
    <w:rsid w:val="009A6FFC"/>
    <w:rsid w:val="009A712A"/>
    <w:rsid w:val="009A72BB"/>
    <w:rsid w:val="009A73E9"/>
    <w:rsid w:val="009A7953"/>
    <w:rsid w:val="009A7FCE"/>
    <w:rsid w:val="009A7FCF"/>
    <w:rsid w:val="009B0327"/>
    <w:rsid w:val="009B034D"/>
    <w:rsid w:val="009B067F"/>
    <w:rsid w:val="009B0A54"/>
    <w:rsid w:val="009B0C11"/>
    <w:rsid w:val="009B0C55"/>
    <w:rsid w:val="009B0C93"/>
    <w:rsid w:val="009B0DB0"/>
    <w:rsid w:val="009B10EC"/>
    <w:rsid w:val="009B1449"/>
    <w:rsid w:val="009B1855"/>
    <w:rsid w:val="009B185C"/>
    <w:rsid w:val="009B20F4"/>
    <w:rsid w:val="009B219F"/>
    <w:rsid w:val="009B2351"/>
    <w:rsid w:val="009B2438"/>
    <w:rsid w:val="009B2776"/>
    <w:rsid w:val="009B2861"/>
    <w:rsid w:val="009B2DAB"/>
    <w:rsid w:val="009B30CC"/>
    <w:rsid w:val="009B318E"/>
    <w:rsid w:val="009B3845"/>
    <w:rsid w:val="009B3C04"/>
    <w:rsid w:val="009B3C2E"/>
    <w:rsid w:val="009B3EA3"/>
    <w:rsid w:val="009B3EBF"/>
    <w:rsid w:val="009B4128"/>
    <w:rsid w:val="009B4212"/>
    <w:rsid w:val="009B43FB"/>
    <w:rsid w:val="009B43FC"/>
    <w:rsid w:val="009B4811"/>
    <w:rsid w:val="009B4980"/>
    <w:rsid w:val="009B4A14"/>
    <w:rsid w:val="009B4D43"/>
    <w:rsid w:val="009B4D48"/>
    <w:rsid w:val="009B4DB4"/>
    <w:rsid w:val="009B4DD0"/>
    <w:rsid w:val="009B5042"/>
    <w:rsid w:val="009B5086"/>
    <w:rsid w:val="009B5450"/>
    <w:rsid w:val="009B5A01"/>
    <w:rsid w:val="009B5B62"/>
    <w:rsid w:val="009B5CDD"/>
    <w:rsid w:val="009B5DED"/>
    <w:rsid w:val="009B5E23"/>
    <w:rsid w:val="009B5F6A"/>
    <w:rsid w:val="009B629A"/>
    <w:rsid w:val="009B652A"/>
    <w:rsid w:val="009B6742"/>
    <w:rsid w:val="009B697D"/>
    <w:rsid w:val="009B6E07"/>
    <w:rsid w:val="009B6F2B"/>
    <w:rsid w:val="009B6F2D"/>
    <w:rsid w:val="009B6F3C"/>
    <w:rsid w:val="009B7377"/>
    <w:rsid w:val="009B74C2"/>
    <w:rsid w:val="009B7569"/>
    <w:rsid w:val="009B7B01"/>
    <w:rsid w:val="009B7C2F"/>
    <w:rsid w:val="009B7FF9"/>
    <w:rsid w:val="009C02C3"/>
    <w:rsid w:val="009C032D"/>
    <w:rsid w:val="009C0595"/>
    <w:rsid w:val="009C07B8"/>
    <w:rsid w:val="009C081D"/>
    <w:rsid w:val="009C0B80"/>
    <w:rsid w:val="009C0B97"/>
    <w:rsid w:val="009C0D1D"/>
    <w:rsid w:val="009C0F3C"/>
    <w:rsid w:val="009C0F50"/>
    <w:rsid w:val="009C1011"/>
    <w:rsid w:val="009C1151"/>
    <w:rsid w:val="009C1208"/>
    <w:rsid w:val="009C146A"/>
    <w:rsid w:val="009C1DFD"/>
    <w:rsid w:val="009C1E03"/>
    <w:rsid w:val="009C1E20"/>
    <w:rsid w:val="009C21E3"/>
    <w:rsid w:val="009C2298"/>
    <w:rsid w:val="009C2356"/>
    <w:rsid w:val="009C27FC"/>
    <w:rsid w:val="009C2A41"/>
    <w:rsid w:val="009C2AE4"/>
    <w:rsid w:val="009C2BD3"/>
    <w:rsid w:val="009C2DEE"/>
    <w:rsid w:val="009C2F37"/>
    <w:rsid w:val="009C3174"/>
    <w:rsid w:val="009C3BEE"/>
    <w:rsid w:val="009C3D1B"/>
    <w:rsid w:val="009C3D26"/>
    <w:rsid w:val="009C3D4D"/>
    <w:rsid w:val="009C3E02"/>
    <w:rsid w:val="009C4176"/>
    <w:rsid w:val="009C46AF"/>
    <w:rsid w:val="009C4874"/>
    <w:rsid w:val="009C4A65"/>
    <w:rsid w:val="009C4A7C"/>
    <w:rsid w:val="009C4F33"/>
    <w:rsid w:val="009C4F4D"/>
    <w:rsid w:val="009C564D"/>
    <w:rsid w:val="009C5690"/>
    <w:rsid w:val="009C5B47"/>
    <w:rsid w:val="009C5C85"/>
    <w:rsid w:val="009C5D98"/>
    <w:rsid w:val="009C5EDD"/>
    <w:rsid w:val="009C601D"/>
    <w:rsid w:val="009C6089"/>
    <w:rsid w:val="009C63B5"/>
    <w:rsid w:val="009C65ED"/>
    <w:rsid w:val="009C6AC9"/>
    <w:rsid w:val="009C6BF4"/>
    <w:rsid w:val="009C6C4A"/>
    <w:rsid w:val="009C6E54"/>
    <w:rsid w:val="009C7082"/>
    <w:rsid w:val="009C72FE"/>
    <w:rsid w:val="009C742D"/>
    <w:rsid w:val="009C7658"/>
    <w:rsid w:val="009C7774"/>
    <w:rsid w:val="009C77A1"/>
    <w:rsid w:val="009C7C3D"/>
    <w:rsid w:val="009C7E73"/>
    <w:rsid w:val="009D00F0"/>
    <w:rsid w:val="009D0182"/>
    <w:rsid w:val="009D030E"/>
    <w:rsid w:val="009D0362"/>
    <w:rsid w:val="009D0472"/>
    <w:rsid w:val="009D08BD"/>
    <w:rsid w:val="009D0C55"/>
    <w:rsid w:val="009D0EDF"/>
    <w:rsid w:val="009D0F27"/>
    <w:rsid w:val="009D1088"/>
    <w:rsid w:val="009D11EB"/>
    <w:rsid w:val="009D196F"/>
    <w:rsid w:val="009D1C5F"/>
    <w:rsid w:val="009D1D00"/>
    <w:rsid w:val="009D1F12"/>
    <w:rsid w:val="009D1FA9"/>
    <w:rsid w:val="009D1FEA"/>
    <w:rsid w:val="009D224E"/>
    <w:rsid w:val="009D241E"/>
    <w:rsid w:val="009D2528"/>
    <w:rsid w:val="009D2738"/>
    <w:rsid w:val="009D2744"/>
    <w:rsid w:val="009D2E71"/>
    <w:rsid w:val="009D2F39"/>
    <w:rsid w:val="009D31DC"/>
    <w:rsid w:val="009D3356"/>
    <w:rsid w:val="009D3478"/>
    <w:rsid w:val="009D34FA"/>
    <w:rsid w:val="009D3C62"/>
    <w:rsid w:val="009D43CB"/>
    <w:rsid w:val="009D43FA"/>
    <w:rsid w:val="009D4443"/>
    <w:rsid w:val="009D4D2A"/>
    <w:rsid w:val="009D50F1"/>
    <w:rsid w:val="009D5154"/>
    <w:rsid w:val="009D550A"/>
    <w:rsid w:val="009D6489"/>
    <w:rsid w:val="009D64E5"/>
    <w:rsid w:val="009D664B"/>
    <w:rsid w:val="009D6728"/>
    <w:rsid w:val="009D6AD5"/>
    <w:rsid w:val="009D6E2D"/>
    <w:rsid w:val="009D7506"/>
    <w:rsid w:val="009D753D"/>
    <w:rsid w:val="009D75D0"/>
    <w:rsid w:val="009D7D8B"/>
    <w:rsid w:val="009E0033"/>
    <w:rsid w:val="009E0045"/>
    <w:rsid w:val="009E0098"/>
    <w:rsid w:val="009E0238"/>
    <w:rsid w:val="009E0877"/>
    <w:rsid w:val="009E0B37"/>
    <w:rsid w:val="009E0CAD"/>
    <w:rsid w:val="009E0F8C"/>
    <w:rsid w:val="009E1216"/>
    <w:rsid w:val="009E146D"/>
    <w:rsid w:val="009E156C"/>
    <w:rsid w:val="009E164D"/>
    <w:rsid w:val="009E16B3"/>
    <w:rsid w:val="009E18CC"/>
    <w:rsid w:val="009E1969"/>
    <w:rsid w:val="009E1AFC"/>
    <w:rsid w:val="009E1C2E"/>
    <w:rsid w:val="009E1E5D"/>
    <w:rsid w:val="009E1EAA"/>
    <w:rsid w:val="009E1FC5"/>
    <w:rsid w:val="009E1FE7"/>
    <w:rsid w:val="009E22EC"/>
    <w:rsid w:val="009E2351"/>
    <w:rsid w:val="009E236E"/>
    <w:rsid w:val="009E25DD"/>
    <w:rsid w:val="009E28AB"/>
    <w:rsid w:val="009E2921"/>
    <w:rsid w:val="009E29A0"/>
    <w:rsid w:val="009E2A35"/>
    <w:rsid w:val="009E2A8E"/>
    <w:rsid w:val="009E2C8F"/>
    <w:rsid w:val="009E2DCC"/>
    <w:rsid w:val="009E2FB0"/>
    <w:rsid w:val="009E3071"/>
    <w:rsid w:val="009E30B1"/>
    <w:rsid w:val="009E327B"/>
    <w:rsid w:val="009E36CB"/>
    <w:rsid w:val="009E3808"/>
    <w:rsid w:val="009E38E7"/>
    <w:rsid w:val="009E3A4B"/>
    <w:rsid w:val="009E40EA"/>
    <w:rsid w:val="009E4174"/>
    <w:rsid w:val="009E4260"/>
    <w:rsid w:val="009E455A"/>
    <w:rsid w:val="009E4817"/>
    <w:rsid w:val="009E483F"/>
    <w:rsid w:val="009E4917"/>
    <w:rsid w:val="009E49B3"/>
    <w:rsid w:val="009E4BDE"/>
    <w:rsid w:val="009E4DB2"/>
    <w:rsid w:val="009E4E62"/>
    <w:rsid w:val="009E5185"/>
    <w:rsid w:val="009E51F7"/>
    <w:rsid w:val="009E5540"/>
    <w:rsid w:val="009E56F8"/>
    <w:rsid w:val="009E5793"/>
    <w:rsid w:val="009E5929"/>
    <w:rsid w:val="009E6439"/>
    <w:rsid w:val="009E66DB"/>
    <w:rsid w:val="009E67B4"/>
    <w:rsid w:val="009E6AAC"/>
    <w:rsid w:val="009E6CE6"/>
    <w:rsid w:val="009E6DA6"/>
    <w:rsid w:val="009E7193"/>
    <w:rsid w:val="009E7335"/>
    <w:rsid w:val="009E7457"/>
    <w:rsid w:val="009E752F"/>
    <w:rsid w:val="009E7B29"/>
    <w:rsid w:val="009E7BE1"/>
    <w:rsid w:val="009E7CBE"/>
    <w:rsid w:val="009F01ED"/>
    <w:rsid w:val="009F038B"/>
    <w:rsid w:val="009F03C8"/>
    <w:rsid w:val="009F07EF"/>
    <w:rsid w:val="009F08CE"/>
    <w:rsid w:val="009F0916"/>
    <w:rsid w:val="009F0ACA"/>
    <w:rsid w:val="009F0BEB"/>
    <w:rsid w:val="009F0C35"/>
    <w:rsid w:val="009F0FCC"/>
    <w:rsid w:val="009F1027"/>
    <w:rsid w:val="009F111E"/>
    <w:rsid w:val="009F11A7"/>
    <w:rsid w:val="009F134F"/>
    <w:rsid w:val="009F1551"/>
    <w:rsid w:val="009F1666"/>
    <w:rsid w:val="009F18F6"/>
    <w:rsid w:val="009F1AE3"/>
    <w:rsid w:val="009F1C13"/>
    <w:rsid w:val="009F1D2F"/>
    <w:rsid w:val="009F1E5A"/>
    <w:rsid w:val="009F2244"/>
    <w:rsid w:val="009F249E"/>
    <w:rsid w:val="009F2535"/>
    <w:rsid w:val="009F2C0A"/>
    <w:rsid w:val="009F2DE1"/>
    <w:rsid w:val="009F3029"/>
    <w:rsid w:val="009F306D"/>
    <w:rsid w:val="009F30FF"/>
    <w:rsid w:val="009F3325"/>
    <w:rsid w:val="009F33C2"/>
    <w:rsid w:val="009F34FB"/>
    <w:rsid w:val="009F37BE"/>
    <w:rsid w:val="009F39CC"/>
    <w:rsid w:val="009F3A35"/>
    <w:rsid w:val="009F3B94"/>
    <w:rsid w:val="009F3C66"/>
    <w:rsid w:val="009F41E4"/>
    <w:rsid w:val="009F46B3"/>
    <w:rsid w:val="009F4811"/>
    <w:rsid w:val="009F4B0F"/>
    <w:rsid w:val="009F4D30"/>
    <w:rsid w:val="009F4EE0"/>
    <w:rsid w:val="009F4FD3"/>
    <w:rsid w:val="009F50C1"/>
    <w:rsid w:val="009F51A5"/>
    <w:rsid w:val="009F53A3"/>
    <w:rsid w:val="009F53B7"/>
    <w:rsid w:val="009F592C"/>
    <w:rsid w:val="009F595D"/>
    <w:rsid w:val="009F5C4E"/>
    <w:rsid w:val="009F5E10"/>
    <w:rsid w:val="009F5E3E"/>
    <w:rsid w:val="009F5E72"/>
    <w:rsid w:val="009F6028"/>
    <w:rsid w:val="009F6473"/>
    <w:rsid w:val="009F64A2"/>
    <w:rsid w:val="009F6506"/>
    <w:rsid w:val="009F6777"/>
    <w:rsid w:val="009F6A05"/>
    <w:rsid w:val="009F6A7A"/>
    <w:rsid w:val="009F6F05"/>
    <w:rsid w:val="009F7261"/>
    <w:rsid w:val="009F73EE"/>
    <w:rsid w:val="009F75EB"/>
    <w:rsid w:val="009F7ADA"/>
    <w:rsid w:val="009F7D16"/>
    <w:rsid w:val="009F7E40"/>
    <w:rsid w:val="009F7EB5"/>
    <w:rsid w:val="00A00121"/>
    <w:rsid w:val="00A00225"/>
    <w:rsid w:val="00A002E4"/>
    <w:rsid w:val="00A00346"/>
    <w:rsid w:val="00A0051E"/>
    <w:rsid w:val="00A007B2"/>
    <w:rsid w:val="00A007D9"/>
    <w:rsid w:val="00A0083D"/>
    <w:rsid w:val="00A00A25"/>
    <w:rsid w:val="00A00AC3"/>
    <w:rsid w:val="00A00B82"/>
    <w:rsid w:val="00A00C73"/>
    <w:rsid w:val="00A00D5F"/>
    <w:rsid w:val="00A012D2"/>
    <w:rsid w:val="00A016AC"/>
    <w:rsid w:val="00A01A4E"/>
    <w:rsid w:val="00A01B37"/>
    <w:rsid w:val="00A01CBD"/>
    <w:rsid w:val="00A01CD2"/>
    <w:rsid w:val="00A01CEB"/>
    <w:rsid w:val="00A01E2B"/>
    <w:rsid w:val="00A01EC3"/>
    <w:rsid w:val="00A01F17"/>
    <w:rsid w:val="00A021C6"/>
    <w:rsid w:val="00A022E3"/>
    <w:rsid w:val="00A02726"/>
    <w:rsid w:val="00A02AA2"/>
    <w:rsid w:val="00A02AD1"/>
    <w:rsid w:val="00A02F59"/>
    <w:rsid w:val="00A03144"/>
    <w:rsid w:val="00A03256"/>
    <w:rsid w:val="00A0331A"/>
    <w:rsid w:val="00A03767"/>
    <w:rsid w:val="00A0385A"/>
    <w:rsid w:val="00A0399F"/>
    <w:rsid w:val="00A03C4A"/>
    <w:rsid w:val="00A04011"/>
    <w:rsid w:val="00A0421A"/>
    <w:rsid w:val="00A04228"/>
    <w:rsid w:val="00A04262"/>
    <w:rsid w:val="00A042F4"/>
    <w:rsid w:val="00A04346"/>
    <w:rsid w:val="00A04570"/>
    <w:rsid w:val="00A04667"/>
    <w:rsid w:val="00A0485F"/>
    <w:rsid w:val="00A048A0"/>
    <w:rsid w:val="00A049D5"/>
    <w:rsid w:val="00A04BDA"/>
    <w:rsid w:val="00A05047"/>
    <w:rsid w:val="00A0504A"/>
    <w:rsid w:val="00A050E7"/>
    <w:rsid w:val="00A05144"/>
    <w:rsid w:val="00A051BE"/>
    <w:rsid w:val="00A05553"/>
    <w:rsid w:val="00A058EC"/>
    <w:rsid w:val="00A05CFC"/>
    <w:rsid w:val="00A05D05"/>
    <w:rsid w:val="00A06314"/>
    <w:rsid w:val="00A0647A"/>
    <w:rsid w:val="00A0694C"/>
    <w:rsid w:val="00A06CF8"/>
    <w:rsid w:val="00A06F2C"/>
    <w:rsid w:val="00A0777F"/>
    <w:rsid w:val="00A0786D"/>
    <w:rsid w:val="00A07994"/>
    <w:rsid w:val="00A07AD7"/>
    <w:rsid w:val="00A07B73"/>
    <w:rsid w:val="00A07D3E"/>
    <w:rsid w:val="00A07E99"/>
    <w:rsid w:val="00A07EC0"/>
    <w:rsid w:val="00A1006F"/>
    <w:rsid w:val="00A10183"/>
    <w:rsid w:val="00A105B5"/>
    <w:rsid w:val="00A107C6"/>
    <w:rsid w:val="00A109A5"/>
    <w:rsid w:val="00A10B78"/>
    <w:rsid w:val="00A10D31"/>
    <w:rsid w:val="00A10D73"/>
    <w:rsid w:val="00A10FBE"/>
    <w:rsid w:val="00A11031"/>
    <w:rsid w:val="00A112BE"/>
    <w:rsid w:val="00A1134F"/>
    <w:rsid w:val="00A11593"/>
    <w:rsid w:val="00A115B4"/>
    <w:rsid w:val="00A11621"/>
    <w:rsid w:val="00A116F6"/>
    <w:rsid w:val="00A117C2"/>
    <w:rsid w:val="00A11AD9"/>
    <w:rsid w:val="00A11DE7"/>
    <w:rsid w:val="00A11E71"/>
    <w:rsid w:val="00A121DE"/>
    <w:rsid w:val="00A124CF"/>
    <w:rsid w:val="00A1252B"/>
    <w:rsid w:val="00A1273D"/>
    <w:rsid w:val="00A12752"/>
    <w:rsid w:val="00A129E2"/>
    <w:rsid w:val="00A12A94"/>
    <w:rsid w:val="00A12BA9"/>
    <w:rsid w:val="00A12BC1"/>
    <w:rsid w:val="00A12EFC"/>
    <w:rsid w:val="00A131DA"/>
    <w:rsid w:val="00A136BD"/>
    <w:rsid w:val="00A13746"/>
    <w:rsid w:val="00A13895"/>
    <w:rsid w:val="00A13C03"/>
    <w:rsid w:val="00A140B8"/>
    <w:rsid w:val="00A14147"/>
    <w:rsid w:val="00A141F6"/>
    <w:rsid w:val="00A143BF"/>
    <w:rsid w:val="00A145CD"/>
    <w:rsid w:val="00A146CF"/>
    <w:rsid w:val="00A1472F"/>
    <w:rsid w:val="00A1476C"/>
    <w:rsid w:val="00A1496B"/>
    <w:rsid w:val="00A14C38"/>
    <w:rsid w:val="00A14C41"/>
    <w:rsid w:val="00A1560C"/>
    <w:rsid w:val="00A156BB"/>
    <w:rsid w:val="00A15B7A"/>
    <w:rsid w:val="00A15F1F"/>
    <w:rsid w:val="00A160E3"/>
    <w:rsid w:val="00A161E7"/>
    <w:rsid w:val="00A1624D"/>
    <w:rsid w:val="00A163E4"/>
    <w:rsid w:val="00A164C1"/>
    <w:rsid w:val="00A1698C"/>
    <w:rsid w:val="00A16C39"/>
    <w:rsid w:val="00A16D4F"/>
    <w:rsid w:val="00A1727D"/>
    <w:rsid w:val="00A174CA"/>
    <w:rsid w:val="00A1758F"/>
    <w:rsid w:val="00A17DF3"/>
    <w:rsid w:val="00A17E0B"/>
    <w:rsid w:val="00A17E51"/>
    <w:rsid w:val="00A2005F"/>
    <w:rsid w:val="00A203A4"/>
    <w:rsid w:val="00A204CC"/>
    <w:rsid w:val="00A204D7"/>
    <w:rsid w:val="00A20BA1"/>
    <w:rsid w:val="00A20DC1"/>
    <w:rsid w:val="00A20E79"/>
    <w:rsid w:val="00A20FB4"/>
    <w:rsid w:val="00A20FD3"/>
    <w:rsid w:val="00A210B9"/>
    <w:rsid w:val="00A210FF"/>
    <w:rsid w:val="00A212FB"/>
    <w:rsid w:val="00A21583"/>
    <w:rsid w:val="00A21A2E"/>
    <w:rsid w:val="00A21AAE"/>
    <w:rsid w:val="00A21B2C"/>
    <w:rsid w:val="00A22131"/>
    <w:rsid w:val="00A22134"/>
    <w:rsid w:val="00A2236B"/>
    <w:rsid w:val="00A22560"/>
    <w:rsid w:val="00A2257E"/>
    <w:rsid w:val="00A22637"/>
    <w:rsid w:val="00A22652"/>
    <w:rsid w:val="00A227CB"/>
    <w:rsid w:val="00A22819"/>
    <w:rsid w:val="00A228E5"/>
    <w:rsid w:val="00A22A32"/>
    <w:rsid w:val="00A22BF2"/>
    <w:rsid w:val="00A22F72"/>
    <w:rsid w:val="00A232AF"/>
    <w:rsid w:val="00A23590"/>
    <w:rsid w:val="00A239A1"/>
    <w:rsid w:val="00A23BC9"/>
    <w:rsid w:val="00A23C97"/>
    <w:rsid w:val="00A23CD3"/>
    <w:rsid w:val="00A23DB6"/>
    <w:rsid w:val="00A2413F"/>
    <w:rsid w:val="00A2437C"/>
    <w:rsid w:val="00A24395"/>
    <w:rsid w:val="00A243BF"/>
    <w:rsid w:val="00A24479"/>
    <w:rsid w:val="00A24491"/>
    <w:rsid w:val="00A2457A"/>
    <w:rsid w:val="00A24919"/>
    <w:rsid w:val="00A24D6C"/>
    <w:rsid w:val="00A24E17"/>
    <w:rsid w:val="00A24ED3"/>
    <w:rsid w:val="00A25049"/>
    <w:rsid w:val="00A2523F"/>
    <w:rsid w:val="00A2526A"/>
    <w:rsid w:val="00A2526B"/>
    <w:rsid w:val="00A2531C"/>
    <w:rsid w:val="00A254E8"/>
    <w:rsid w:val="00A25896"/>
    <w:rsid w:val="00A25A4D"/>
    <w:rsid w:val="00A25C21"/>
    <w:rsid w:val="00A25F54"/>
    <w:rsid w:val="00A2608C"/>
    <w:rsid w:val="00A260FD"/>
    <w:rsid w:val="00A26210"/>
    <w:rsid w:val="00A26368"/>
    <w:rsid w:val="00A26431"/>
    <w:rsid w:val="00A26498"/>
    <w:rsid w:val="00A26655"/>
    <w:rsid w:val="00A26772"/>
    <w:rsid w:val="00A267B1"/>
    <w:rsid w:val="00A26813"/>
    <w:rsid w:val="00A26B7B"/>
    <w:rsid w:val="00A26C47"/>
    <w:rsid w:val="00A271A2"/>
    <w:rsid w:val="00A271FC"/>
    <w:rsid w:val="00A27364"/>
    <w:rsid w:val="00A275C5"/>
    <w:rsid w:val="00A27827"/>
    <w:rsid w:val="00A278D1"/>
    <w:rsid w:val="00A27907"/>
    <w:rsid w:val="00A3037D"/>
    <w:rsid w:val="00A3049E"/>
    <w:rsid w:val="00A30A81"/>
    <w:rsid w:val="00A30DE0"/>
    <w:rsid w:val="00A31232"/>
    <w:rsid w:val="00A313DA"/>
    <w:rsid w:val="00A3145A"/>
    <w:rsid w:val="00A3151A"/>
    <w:rsid w:val="00A31561"/>
    <w:rsid w:val="00A316EA"/>
    <w:rsid w:val="00A31728"/>
    <w:rsid w:val="00A31800"/>
    <w:rsid w:val="00A318A0"/>
    <w:rsid w:val="00A31C05"/>
    <w:rsid w:val="00A31C39"/>
    <w:rsid w:val="00A31E8B"/>
    <w:rsid w:val="00A3216F"/>
    <w:rsid w:val="00A325E6"/>
    <w:rsid w:val="00A3268D"/>
    <w:rsid w:val="00A3272B"/>
    <w:rsid w:val="00A32931"/>
    <w:rsid w:val="00A32A0D"/>
    <w:rsid w:val="00A32A97"/>
    <w:rsid w:val="00A32B4A"/>
    <w:rsid w:val="00A32C5B"/>
    <w:rsid w:val="00A32FCF"/>
    <w:rsid w:val="00A331D9"/>
    <w:rsid w:val="00A331E3"/>
    <w:rsid w:val="00A331F2"/>
    <w:rsid w:val="00A3347B"/>
    <w:rsid w:val="00A334C9"/>
    <w:rsid w:val="00A335DB"/>
    <w:rsid w:val="00A33A24"/>
    <w:rsid w:val="00A33C6A"/>
    <w:rsid w:val="00A33CAF"/>
    <w:rsid w:val="00A33E69"/>
    <w:rsid w:val="00A33EB9"/>
    <w:rsid w:val="00A34144"/>
    <w:rsid w:val="00A34223"/>
    <w:rsid w:val="00A3438F"/>
    <w:rsid w:val="00A344D0"/>
    <w:rsid w:val="00A346CD"/>
    <w:rsid w:val="00A34751"/>
    <w:rsid w:val="00A34806"/>
    <w:rsid w:val="00A34A28"/>
    <w:rsid w:val="00A34B57"/>
    <w:rsid w:val="00A34C32"/>
    <w:rsid w:val="00A352D5"/>
    <w:rsid w:val="00A354A5"/>
    <w:rsid w:val="00A35638"/>
    <w:rsid w:val="00A35664"/>
    <w:rsid w:val="00A35B95"/>
    <w:rsid w:val="00A36391"/>
    <w:rsid w:val="00A363D4"/>
    <w:rsid w:val="00A36718"/>
    <w:rsid w:val="00A367AD"/>
    <w:rsid w:val="00A36CBA"/>
    <w:rsid w:val="00A36E54"/>
    <w:rsid w:val="00A37165"/>
    <w:rsid w:val="00A3779B"/>
    <w:rsid w:val="00A378DC"/>
    <w:rsid w:val="00A37C48"/>
    <w:rsid w:val="00A37D6F"/>
    <w:rsid w:val="00A40208"/>
    <w:rsid w:val="00A402E7"/>
    <w:rsid w:val="00A4035F"/>
    <w:rsid w:val="00A406C7"/>
    <w:rsid w:val="00A40761"/>
    <w:rsid w:val="00A40807"/>
    <w:rsid w:val="00A4083E"/>
    <w:rsid w:val="00A4089D"/>
    <w:rsid w:val="00A40BD8"/>
    <w:rsid w:val="00A40DBF"/>
    <w:rsid w:val="00A40ED6"/>
    <w:rsid w:val="00A41549"/>
    <w:rsid w:val="00A41679"/>
    <w:rsid w:val="00A418CD"/>
    <w:rsid w:val="00A419B3"/>
    <w:rsid w:val="00A419C2"/>
    <w:rsid w:val="00A41A98"/>
    <w:rsid w:val="00A41AC5"/>
    <w:rsid w:val="00A41AD9"/>
    <w:rsid w:val="00A41B1D"/>
    <w:rsid w:val="00A42026"/>
    <w:rsid w:val="00A42158"/>
    <w:rsid w:val="00A42388"/>
    <w:rsid w:val="00A42451"/>
    <w:rsid w:val="00A426A9"/>
    <w:rsid w:val="00A426BE"/>
    <w:rsid w:val="00A42B6A"/>
    <w:rsid w:val="00A42B89"/>
    <w:rsid w:val="00A42E08"/>
    <w:rsid w:val="00A42F00"/>
    <w:rsid w:val="00A4311B"/>
    <w:rsid w:val="00A431F8"/>
    <w:rsid w:val="00A432F7"/>
    <w:rsid w:val="00A434FB"/>
    <w:rsid w:val="00A43A22"/>
    <w:rsid w:val="00A4405F"/>
    <w:rsid w:val="00A44353"/>
    <w:rsid w:val="00A4504F"/>
    <w:rsid w:val="00A4507A"/>
    <w:rsid w:val="00A45476"/>
    <w:rsid w:val="00A454E6"/>
    <w:rsid w:val="00A45A8D"/>
    <w:rsid w:val="00A45B14"/>
    <w:rsid w:val="00A45CD6"/>
    <w:rsid w:val="00A46056"/>
    <w:rsid w:val="00A460AA"/>
    <w:rsid w:val="00A462C1"/>
    <w:rsid w:val="00A465CF"/>
    <w:rsid w:val="00A46A2F"/>
    <w:rsid w:val="00A46EBA"/>
    <w:rsid w:val="00A4773A"/>
    <w:rsid w:val="00A4774A"/>
    <w:rsid w:val="00A47A3D"/>
    <w:rsid w:val="00A47C1C"/>
    <w:rsid w:val="00A47CD5"/>
    <w:rsid w:val="00A47E63"/>
    <w:rsid w:val="00A47EFF"/>
    <w:rsid w:val="00A47FB1"/>
    <w:rsid w:val="00A5014A"/>
    <w:rsid w:val="00A503E3"/>
    <w:rsid w:val="00A50AAE"/>
    <w:rsid w:val="00A50C0D"/>
    <w:rsid w:val="00A51226"/>
    <w:rsid w:val="00A5126F"/>
    <w:rsid w:val="00A5146E"/>
    <w:rsid w:val="00A51510"/>
    <w:rsid w:val="00A51623"/>
    <w:rsid w:val="00A51A23"/>
    <w:rsid w:val="00A51A29"/>
    <w:rsid w:val="00A51BDD"/>
    <w:rsid w:val="00A52CE3"/>
    <w:rsid w:val="00A532F2"/>
    <w:rsid w:val="00A53641"/>
    <w:rsid w:val="00A53B9B"/>
    <w:rsid w:val="00A53F4B"/>
    <w:rsid w:val="00A54130"/>
    <w:rsid w:val="00A54236"/>
    <w:rsid w:val="00A5430E"/>
    <w:rsid w:val="00A543AA"/>
    <w:rsid w:val="00A5444B"/>
    <w:rsid w:val="00A54476"/>
    <w:rsid w:val="00A54563"/>
    <w:rsid w:val="00A546D8"/>
    <w:rsid w:val="00A548A3"/>
    <w:rsid w:val="00A54902"/>
    <w:rsid w:val="00A54CCE"/>
    <w:rsid w:val="00A54E0C"/>
    <w:rsid w:val="00A54E35"/>
    <w:rsid w:val="00A54F21"/>
    <w:rsid w:val="00A5531F"/>
    <w:rsid w:val="00A556E7"/>
    <w:rsid w:val="00A55727"/>
    <w:rsid w:val="00A558B2"/>
    <w:rsid w:val="00A55AD9"/>
    <w:rsid w:val="00A55BDC"/>
    <w:rsid w:val="00A55C7C"/>
    <w:rsid w:val="00A55DD7"/>
    <w:rsid w:val="00A560B7"/>
    <w:rsid w:val="00A561D2"/>
    <w:rsid w:val="00A56227"/>
    <w:rsid w:val="00A56270"/>
    <w:rsid w:val="00A56298"/>
    <w:rsid w:val="00A56553"/>
    <w:rsid w:val="00A5659C"/>
    <w:rsid w:val="00A565BB"/>
    <w:rsid w:val="00A56749"/>
    <w:rsid w:val="00A56976"/>
    <w:rsid w:val="00A56B9D"/>
    <w:rsid w:val="00A56EE3"/>
    <w:rsid w:val="00A5718D"/>
    <w:rsid w:val="00A5735E"/>
    <w:rsid w:val="00A57362"/>
    <w:rsid w:val="00A573BB"/>
    <w:rsid w:val="00A57428"/>
    <w:rsid w:val="00A5759B"/>
    <w:rsid w:val="00A57731"/>
    <w:rsid w:val="00A57996"/>
    <w:rsid w:val="00A57A65"/>
    <w:rsid w:val="00A57B34"/>
    <w:rsid w:val="00A57C88"/>
    <w:rsid w:val="00A57ED6"/>
    <w:rsid w:val="00A57FE7"/>
    <w:rsid w:val="00A601B2"/>
    <w:rsid w:val="00A60303"/>
    <w:rsid w:val="00A6067E"/>
    <w:rsid w:val="00A6082B"/>
    <w:rsid w:val="00A609C0"/>
    <w:rsid w:val="00A60A85"/>
    <w:rsid w:val="00A60C95"/>
    <w:rsid w:val="00A60D30"/>
    <w:rsid w:val="00A60FAE"/>
    <w:rsid w:val="00A6166F"/>
    <w:rsid w:val="00A61823"/>
    <w:rsid w:val="00A61876"/>
    <w:rsid w:val="00A618B5"/>
    <w:rsid w:val="00A61ABD"/>
    <w:rsid w:val="00A61E26"/>
    <w:rsid w:val="00A61E3C"/>
    <w:rsid w:val="00A62131"/>
    <w:rsid w:val="00A62136"/>
    <w:rsid w:val="00A622E7"/>
    <w:rsid w:val="00A62595"/>
    <w:rsid w:val="00A62617"/>
    <w:rsid w:val="00A62700"/>
    <w:rsid w:val="00A6277A"/>
    <w:rsid w:val="00A627D1"/>
    <w:rsid w:val="00A62A04"/>
    <w:rsid w:val="00A62A5C"/>
    <w:rsid w:val="00A62CBF"/>
    <w:rsid w:val="00A62E8D"/>
    <w:rsid w:val="00A62F07"/>
    <w:rsid w:val="00A635AA"/>
    <w:rsid w:val="00A63620"/>
    <w:rsid w:val="00A63816"/>
    <w:rsid w:val="00A63A82"/>
    <w:rsid w:val="00A63A84"/>
    <w:rsid w:val="00A63B6A"/>
    <w:rsid w:val="00A63C5F"/>
    <w:rsid w:val="00A63FC4"/>
    <w:rsid w:val="00A6440D"/>
    <w:rsid w:val="00A64536"/>
    <w:rsid w:val="00A64566"/>
    <w:rsid w:val="00A64672"/>
    <w:rsid w:val="00A64898"/>
    <w:rsid w:val="00A6496A"/>
    <w:rsid w:val="00A64AFD"/>
    <w:rsid w:val="00A64B23"/>
    <w:rsid w:val="00A64D5C"/>
    <w:rsid w:val="00A651E5"/>
    <w:rsid w:val="00A652A9"/>
    <w:rsid w:val="00A65889"/>
    <w:rsid w:val="00A65AAA"/>
    <w:rsid w:val="00A65DF3"/>
    <w:rsid w:val="00A65F3D"/>
    <w:rsid w:val="00A66270"/>
    <w:rsid w:val="00A66695"/>
    <w:rsid w:val="00A66780"/>
    <w:rsid w:val="00A669C5"/>
    <w:rsid w:val="00A66EA0"/>
    <w:rsid w:val="00A66F4E"/>
    <w:rsid w:val="00A66F5E"/>
    <w:rsid w:val="00A67793"/>
    <w:rsid w:val="00A67A43"/>
    <w:rsid w:val="00A67C99"/>
    <w:rsid w:val="00A67D19"/>
    <w:rsid w:val="00A67D7A"/>
    <w:rsid w:val="00A67E2F"/>
    <w:rsid w:val="00A70197"/>
    <w:rsid w:val="00A703E1"/>
    <w:rsid w:val="00A704CA"/>
    <w:rsid w:val="00A708D0"/>
    <w:rsid w:val="00A70ACB"/>
    <w:rsid w:val="00A70D1D"/>
    <w:rsid w:val="00A71214"/>
    <w:rsid w:val="00A714C8"/>
    <w:rsid w:val="00A71522"/>
    <w:rsid w:val="00A719F0"/>
    <w:rsid w:val="00A71B2F"/>
    <w:rsid w:val="00A72056"/>
    <w:rsid w:val="00A72514"/>
    <w:rsid w:val="00A73011"/>
    <w:rsid w:val="00A730F4"/>
    <w:rsid w:val="00A73239"/>
    <w:rsid w:val="00A73430"/>
    <w:rsid w:val="00A737A4"/>
    <w:rsid w:val="00A73ACE"/>
    <w:rsid w:val="00A73D6C"/>
    <w:rsid w:val="00A73F61"/>
    <w:rsid w:val="00A73F83"/>
    <w:rsid w:val="00A73FB9"/>
    <w:rsid w:val="00A740F0"/>
    <w:rsid w:val="00A742AD"/>
    <w:rsid w:val="00A74734"/>
    <w:rsid w:val="00A74739"/>
    <w:rsid w:val="00A74C2F"/>
    <w:rsid w:val="00A74C56"/>
    <w:rsid w:val="00A75214"/>
    <w:rsid w:val="00A754FC"/>
    <w:rsid w:val="00A75523"/>
    <w:rsid w:val="00A755ED"/>
    <w:rsid w:val="00A757C4"/>
    <w:rsid w:val="00A7580B"/>
    <w:rsid w:val="00A75827"/>
    <w:rsid w:val="00A75840"/>
    <w:rsid w:val="00A75917"/>
    <w:rsid w:val="00A75C20"/>
    <w:rsid w:val="00A75F2B"/>
    <w:rsid w:val="00A76415"/>
    <w:rsid w:val="00A7668E"/>
    <w:rsid w:val="00A76811"/>
    <w:rsid w:val="00A76915"/>
    <w:rsid w:val="00A7692A"/>
    <w:rsid w:val="00A76CE4"/>
    <w:rsid w:val="00A76EB5"/>
    <w:rsid w:val="00A772D5"/>
    <w:rsid w:val="00A772F7"/>
    <w:rsid w:val="00A7745E"/>
    <w:rsid w:val="00A776B3"/>
    <w:rsid w:val="00A77909"/>
    <w:rsid w:val="00A77ACA"/>
    <w:rsid w:val="00A77B48"/>
    <w:rsid w:val="00A77EFD"/>
    <w:rsid w:val="00A77F68"/>
    <w:rsid w:val="00A77FB2"/>
    <w:rsid w:val="00A80365"/>
    <w:rsid w:val="00A80B70"/>
    <w:rsid w:val="00A80EC0"/>
    <w:rsid w:val="00A812E1"/>
    <w:rsid w:val="00A81484"/>
    <w:rsid w:val="00A814AA"/>
    <w:rsid w:val="00A81641"/>
    <w:rsid w:val="00A81822"/>
    <w:rsid w:val="00A81D71"/>
    <w:rsid w:val="00A81F54"/>
    <w:rsid w:val="00A81FDD"/>
    <w:rsid w:val="00A8211C"/>
    <w:rsid w:val="00A8234B"/>
    <w:rsid w:val="00A8240A"/>
    <w:rsid w:val="00A82613"/>
    <w:rsid w:val="00A8264B"/>
    <w:rsid w:val="00A82881"/>
    <w:rsid w:val="00A82D66"/>
    <w:rsid w:val="00A82EEF"/>
    <w:rsid w:val="00A82F61"/>
    <w:rsid w:val="00A83033"/>
    <w:rsid w:val="00A83199"/>
    <w:rsid w:val="00A83513"/>
    <w:rsid w:val="00A83621"/>
    <w:rsid w:val="00A836DF"/>
    <w:rsid w:val="00A83CDE"/>
    <w:rsid w:val="00A83DCC"/>
    <w:rsid w:val="00A83E3A"/>
    <w:rsid w:val="00A84102"/>
    <w:rsid w:val="00A84462"/>
    <w:rsid w:val="00A84630"/>
    <w:rsid w:val="00A84865"/>
    <w:rsid w:val="00A84A7E"/>
    <w:rsid w:val="00A84ABA"/>
    <w:rsid w:val="00A84ACC"/>
    <w:rsid w:val="00A84CA4"/>
    <w:rsid w:val="00A852E3"/>
    <w:rsid w:val="00A85864"/>
    <w:rsid w:val="00A85EDB"/>
    <w:rsid w:val="00A86092"/>
    <w:rsid w:val="00A86260"/>
    <w:rsid w:val="00A86B60"/>
    <w:rsid w:val="00A872F1"/>
    <w:rsid w:val="00A8740F"/>
    <w:rsid w:val="00A874CB"/>
    <w:rsid w:val="00A874D1"/>
    <w:rsid w:val="00A877AF"/>
    <w:rsid w:val="00A877FF"/>
    <w:rsid w:val="00A87CF3"/>
    <w:rsid w:val="00A90209"/>
    <w:rsid w:val="00A902EA"/>
    <w:rsid w:val="00A90385"/>
    <w:rsid w:val="00A903F4"/>
    <w:rsid w:val="00A90621"/>
    <w:rsid w:val="00A906DD"/>
    <w:rsid w:val="00A907D7"/>
    <w:rsid w:val="00A908F9"/>
    <w:rsid w:val="00A9091C"/>
    <w:rsid w:val="00A9093D"/>
    <w:rsid w:val="00A90A1F"/>
    <w:rsid w:val="00A90B31"/>
    <w:rsid w:val="00A90C29"/>
    <w:rsid w:val="00A90D56"/>
    <w:rsid w:val="00A90EFD"/>
    <w:rsid w:val="00A91582"/>
    <w:rsid w:val="00A915FE"/>
    <w:rsid w:val="00A91926"/>
    <w:rsid w:val="00A91AEC"/>
    <w:rsid w:val="00A91D5F"/>
    <w:rsid w:val="00A91DAA"/>
    <w:rsid w:val="00A92796"/>
    <w:rsid w:val="00A929AF"/>
    <w:rsid w:val="00A929B7"/>
    <w:rsid w:val="00A929EE"/>
    <w:rsid w:val="00A92A66"/>
    <w:rsid w:val="00A92CCC"/>
    <w:rsid w:val="00A92E79"/>
    <w:rsid w:val="00A931D7"/>
    <w:rsid w:val="00A93A54"/>
    <w:rsid w:val="00A93AAC"/>
    <w:rsid w:val="00A93B05"/>
    <w:rsid w:val="00A93B1B"/>
    <w:rsid w:val="00A93CFE"/>
    <w:rsid w:val="00A93E7A"/>
    <w:rsid w:val="00A9403C"/>
    <w:rsid w:val="00A9431B"/>
    <w:rsid w:val="00A94407"/>
    <w:rsid w:val="00A94467"/>
    <w:rsid w:val="00A944BA"/>
    <w:rsid w:val="00A94A85"/>
    <w:rsid w:val="00A94C8A"/>
    <w:rsid w:val="00A94D74"/>
    <w:rsid w:val="00A94D7D"/>
    <w:rsid w:val="00A94F20"/>
    <w:rsid w:val="00A94F54"/>
    <w:rsid w:val="00A95010"/>
    <w:rsid w:val="00A9506E"/>
    <w:rsid w:val="00A953F3"/>
    <w:rsid w:val="00A9546D"/>
    <w:rsid w:val="00A95523"/>
    <w:rsid w:val="00A9555A"/>
    <w:rsid w:val="00A955F7"/>
    <w:rsid w:val="00A95F01"/>
    <w:rsid w:val="00A960A0"/>
    <w:rsid w:val="00A9622C"/>
    <w:rsid w:val="00A963DE"/>
    <w:rsid w:val="00A9665E"/>
    <w:rsid w:val="00A96731"/>
    <w:rsid w:val="00A96793"/>
    <w:rsid w:val="00A968EC"/>
    <w:rsid w:val="00A96937"/>
    <w:rsid w:val="00A96BC2"/>
    <w:rsid w:val="00A96C4A"/>
    <w:rsid w:val="00A96CDD"/>
    <w:rsid w:val="00A96ECA"/>
    <w:rsid w:val="00A97031"/>
    <w:rsid w:val="00A9705B"/>
    <w:rsid w:val="00A971D0"/>
    <w:rsid w:val="00A971D6"/>
    <w:rsid w:val="00A97338"/>
    <w:rsid w:val="00A9771F"/>
    <w:rsid w:val="00A978AB"/>
    <w:rsid w:val="00A97E3C"/>
    <w:rsid w:val="00A97EE9"/>
    <w:rsid w:val="00AA01C3"/>
    <w:rsid w:val="00AA043D"/>
    <w:rsid w:val="00AA076D"/>
    <w:rsid w:val="00AA0C5E"/>
    <w:rsid w:val="00AA0C69"/>
    <w:rsid w:val="00AA0CBB"/>
    <w:rsid w:val="00AA0D47"/>
    <w:rsid w:val="00AA0F52"/>
    <w:rsid w:val="00AA10EC"/>
    <w:rsid w:val="00AA1326"/>
    <w:rsid w:val="00AA17FA"/>
    <w:rsid w:val="00AA1961"/>
    <w:rsid w:val="00AA1BA5"/>
    <w:rsid w:val="00AA1CF6"/>
    <w:rsid w:val="00AA24EC"/>
    <w:rsid w:val="00AA26B6"/>
    <w:rsid w:val="00AA2A11"/>
    <w:rsid w:val="00AA2D2A"/>
    <w:rsid w:val="00AA2E3C"/>
    <w:rsid w:val="00AA3158"/>
    <w:rsid w:val="00AA3189"/>
    <w:rsid w:val="00AA3441"/>
    <w:rsid w:val="00AA3532"/>
    <w:rsid w:val="00AA3B29"/>
    <w:rsid w:val="00AA3D65"/>
    <w:rsid w:val="00AA3F57"/>
    <w:rsid w:val="00AA3F8C"/>
    <w:rsid w:val="00AA40ED"/>
    <w:rsid w:val="00AA4334"/>
    <w:rsid w:val="00AA471F"/>
    <w:rsid w:val="00AA4723"/>
    <w:rsid w:val="00AA4819"/>
    <w:rsid w:val="00AA4B4E"/>
    <w:rsid w:val="00AA4BCD"/>
    <w:rsid w:val="00AA4C54"/>
    <w:rsid w:val="00AA4D00"/>
    <w:rsid w:val="00AA4D54"/>
    <w:rsid w:val="00AA5348"/>
    <w:rsid w:val="00AA5649"/>
    <w:rsid w:val="00AA5D2A"/>
    <w:rsid w:val="00AA5DCD"/>
    <w:rsid w:val="00AA5EF5"/>
    <w:rsid w:val="00AA5F28"/>
    <w:rsid w:val="00AA5F3D"/>
    <w:rsid w:val="00AA5F67"/>
    <w:rsid w:val="00AA5F9A"/>
    <w:rsid w:val="00AA5FA8"/>
    <w:rsid w:val="00AA5FB1"/>
    <w:rsid w:val="00AA605A"/>
    <w:rsid w:val="00AA637B"/>
    <w:rsid w:val="00AA6386"/>
    <w:rsid w:val="00AA6574"/>
    <w:rsid w:val="00AA6689"/>
    <w:rsid w:val="00AA6751"/>
    <w:rsid w:val="00AA6B46"/>
    <w:rsid w:val="00AA6BDF"/>
    <w:rsid w:val="00AA7209"/>
    <w:rsid w:val="00AA7380"/>
    <w:rsid w:val="00AA73AF"/>
    <w:rsid w:val="00AA779C"/>
    <w:rsid w:val="00AA78E9"/>
    <w:rsid w:val="00AA7A26"/>
    <w:rsid w:val="00AA7BCF"/>
    <w:rsid w:val="00AA7EFC"/>
    <w:rsid w:val="00AA7F0B"/>
    <w:rsid w:val="00AB002A"/>
    <w:rsid w:val="00AB022F"/>
    <w:rsid w:val="00AB0423"/>
    <w:rsid w:val="00AB08E1"/>
    <w:rsid w:val="00AB09FB"/>
    <w:rsid w:val="00AB0A6F"/>
    <w:rsid w:val="00AB0B85"/>
    <w:rsid w:val="00AB0F35"/>
    <w:rsid w:val="00AB0FB4"/>
    <w:rsid w:val="00AB0FE4"/>
    <w:rsid w:val="00AB1067"/>
    <w:rsid w:val="00AB10CB"/>
    <w:rsid w:val="00AB13E1"/>
    <w:rsid w:val="00AB1444"/>
    <w:rsid w:val="00AB1496"/>
    <w:rsid w:val="00AB193F"/>
    <w:rsid w:val="00AB19EC"/>
    <w:rsid w:val="00AB1AEA"/>
    <w:rsid w:val="00AB2086"/>
    <w:rsid w:val="00AB27E6"/>
    <w:rsid w:val="00AB286D"/>
    <w:rsid w:val="00AB2DBD"/>
    <w:rsid w:val="00AB2E1F"/>
    <w:rsid w:val="00AB2FF6"/>
    <w:rsid w:val="00AB2FF9"/>
    <w:rsid w:val="00AB3060"/>
    <w:rsid w:val="00AB3093"/>
    <w:rsid w:val="00AB311A"/>
    <w:rsid w:val="00AB3191"/>
    <w:rsid w:val="00AB33F5"/>
    <w:rsid w:val="00AB38B5"/>
    <w:rsid w:val="00AB38D5"/>
    <w:rsid w:val="00AB3959"/>
    <w:rsid w:val="00AB4177"/>
    <w:rsid w:val="00AB4234"/>
    <w:rsid w:val="00AB427C"/>
    <w:rsid w:val="00AB4553"/>
    <w:rsid w:val="00AB4CF7"/>
    <w:rsid w:val="00AB4DEF"/>
    <w:rsid w:val="00AB4E6B"/>
    <w:rsid w:val="00AB50D0"/>
    <w:rsid w:val="00AB54E0"/>
    <w:rsid w:val="00AB58DF"/>
    <w:rsid w:val="00AB5A26"/>
    <w:rsid w:val="00AB5D69"/>
    <w:rsid w:val="00AB5DA4"/>
    <w:rsid w:val="00AB70BB"/>
    <w:rsid w:val="00AB72C7"/>
    <w:rsid w:val="00AB76C9"/>
    <w:rsid w:val="00AB79F8"/>
    <w:rsid w:val="00AB79F9"/>
    <w:rsid w:val="00AB7AE6"/>
    <w:rsid w:val="00AB7B97"/>
    <w:rsid w:val="00AB7FD4"/>
    <w:rsid w:val="00AC0015"/>
    <w:rsid w:val="00AC00DD"/>
    <w:rsid w:val="00AC011D"/>
    <w:rsid w:val="00AC0207"/>
    <w:rsid w:val="00AC050D"/>
    <w:rsid w:val="00AC0857"/>
    <w:rsid w:val="00AC089A"/>
    <w:rsid w:val="00AC08CF"/>
    <w:rsid w:val="00AC09DE"/>
    <w:rsid w:val="00AC0DB8"/>
    <w:rsid w:val="00AC0F28"/>
    <w:rsid w:val="00AC11A3"/>
    <w:rsid w:val="00AC131C"/>
    <w:rsid w:val="00AC1D32"/>
    <w:rsid w:val="00AC1D98"/>
    <w:rsid w:val="00AC1DCB"/>
    <w:rsid w:val="00AC20F3"/>
    <w:rsid w:val="00AC211B"/>
    <w:rsid w:val="00AC22A0"/>
    <w:rsid w:val="00AC2657"/>
    <w:rsid w:val="00AC284D"/>
    <w:rsid w:val="00AC2E09"/>
    <w:rsid w:val="00AC3025"/>
    <w:rsid w:val="00AC3170"/>
    <w:rsid w:val="00AC3518"/>
    <w:rsid w:val="00AC359D"/>
    <w:rsid w:val="00AC3861"/>
    <w:rsid w:val="00AC389F"/>
    <w:rsid w:val="00AC38F6"/>
    <w:rsid w:val="00AC40BA"/>
    <w:rsid w:val="00AC40DE"/>
    <w:rsid w:val="00AC4163"/>
    <w:rsid w:val="00AC4164"/>
    <w:rsid w:val="00AC4236"/>
    <w:rsid w:val="00AC42DF"/>
    <w:rsid w:val="00AC4320"/>
    <w:rsid w:val="00AC46E8"/>
    <w:rsid w:val="00AC4731"/>
    <w:rsid w:val="00AC47B8"/>
    <w:rsid w:val="00AC4C32"/>
    <w:rsid w:val="00AC4C40"/>
    <w:rsid w:val="00AC4ED2"/>
    <w:rsid w:val="00AC4FA1"/>
    <w:rsid w:val="00AC50AD"/>
    <w:rsid w:val="00AC5303"/>
    <w:rsid w:val="00AC552B"/>
    <w:rsid w:val="00AC55B4"/>
    <w:rsid w:val="00AC57ED"/>
    <w:rsid w:val="00AC5AC5"/>
    <w:rsid w:val="00AC5BB7"/>
    <w:rsid w:val="00AC5F65"/>
    <w:rsid w:val="00AC6051"/>
    <w:rsid w:val="00AC60C8"/>
    <w:rsid w:val="00AC629B"/>
    <w:rsid w:val="00AC6466"/>
    <w:rsid w:val="00AC6489"/>
    <w:rsid w:val="00AC6531"/>
    <w:rsid w:val="00AC6B64"/>
    <w:rsid w:val="00AC6C41"/>
    <w:rsid w:val="00AC70C6"/>
    <w:rsid w:val="00AC7214"/>
    <w:rsid w:val="00AC7568"/>
    <w:rsid w:val="00AC75E9"/>
    <w:rsid w:val="00AC77E6"/>
    <w:rsid w:val="00AC7840"/>
    <w:rsid w:val="00AC799D"/>
    <w:rsid w:val="00AC7CA3"/>
    <w:rsid w:val="00AC7E4F"/>
    <w:rsid w:val="00AC7F8E"/>
    <w:rsid w:val="00AC7F91"/>
    <w:rsid w:val="00AD0304"/>
    <w:rsid w:val="00AD061A"/>
    <w:rsid w:val="00AD0689"/>
    <w:rsid w:val="00AD0763"/>
    <w:rsid w:val="00AD077E"/>
    <w:rsid w:val="00AD079F"/>
    <w:rsid w:val="00AD086F"/>
    <w:rsid w:val="00AD0A4E"/>
    <w:rsid w:val="00AD0C42"/>
    <w:rsid w:val="00AD0D1C"/>
    <w:rsid w:val="00AD0EE5"/>
    <w:rsid w:val="00AD0F00"/>
    <w:rsid w:val="00AD100A"/>
    <w:rsid w:val="00AD1309"/>
    <w:rsid w:val="00AD1506"/>
    <w:rsid w:val="00AD1571"/>
    <w:rsid w:val="00AD165F"/>
    <w:rsid w:val="00AD17D8"/>
    <w:rsid w:val="00AD1B5C"/>
    <w:rsid w:val="00AD2069"/>
    <w:rsid w:val="00AD2084"/>
    <w:rsid w:val="00AD2272"/>
    <w:rsid w:val="00AD25AC"/>
    <w:rsid w:val="00AD277A"/>
    <w:rsid w:val="00AD293A"/>
    <w:rsid w:val="00AD2C5A"/>
    <w:rsid w:val="00AD2EC6"/>
    <w:rsid w:val="00AD31E5"/>
    <w:rsid w:val="00AD333C"/>
    <w:rsid w:val="00AD34C0"/>
    <w:rsid w:val="00AD35DF"/>
    <w:rsid w:val="00AD3E16"/>
    <w:rsid w:val="00AD4699"/>
    <w:rsid w:val="00AD4DD2"/>
    <w:rsid w:val="00AD52E0"/>
    <w:rsid w:val="00AD566B"/>
    <w:rsid w:val="00AD58D6"/>
    <w:rsid w:val="00AD5A3E"/>
    <w:rsid w:val="00AD5AD7"/>
    <w:rsid w:val="00AD5B65"/>
    <w:rsid w:val="00AD5C12"/>
    <w:rsid w:val="00AD5D5D"/>
    <w:rsid w:val="00AD601E"/>
    <w:rsid w:val="00AD6192"/>
    <w:rsid w:val="00AD6309"/>
    <w:rsid w:val="00AD665B"/>
    <w:rsid w:val="00AD6671"/>
    <w:rsid w:val="00AD68B4"/>
    <w:rsid w:val="00AD68E9"/>
    <w:rsid w:val="00AD69D3"/>
    <w:rsid w:val="00AD6CDF"/>
    <w:rsid w:val="00AD6E14"/>
    <w:rsid w:val="00AD6F2F"/>
    <w:rsid w:val="00AD7390"/>
    <w:rsid w:val="00AD77DB"/>
    <w:rsid w:val="00AD78CD"/>
    <w:rsid w:val="00AD7FE6"/>
    <w:rsid w:val="00AE0079"/>
    <w:rsid w:val="00AE01C5"/>
    <w:rsid w:val="00AE0689"/>
    <w:rsid w:val="00AE08C9"/>
    <w:rsid w:val="00AE103E"/>
    <w:rsid w:val="00AE11F7"/>
    <w:rsid w:val="00AE1421"/>
    <w:rsid w:val="00AE1435"/>
    <w:rsid w:val="00AE150F"/>
    <w:rsid w:val="00AE1630"/>
    <w:rsid w:val="00AE1A35"/>
    <w:rsid w:val="00AE1CFA"/>
    <w:rsid w:val="00AE214C"/>
    <w:rsid w:val="00AE22FB"/>
    <w:rsid w:val="00AE2799"/>
    <w:rsid w:val="00AE2934"/>
    <w:rsid w:val="00AE2979"/>
    <w:rsid w:val="00AE2C49"/>
    <w:rsid w:val="00AE339C"/>
    <w:rsid w:val="00AE34D8"/>
    <w:rsid w:val="00AE3D4F"/>
    <w:rsid w:val="00AE3E03"/>
    <w:rsid w:val="00AE3E06"/>
    <w:rsid w:val="00AE40D2"/>
    <w:rsid w:val="00AE4315"/>
    <w:rsid w:val="00AE466E"/>
    <w:rsid w:val="00AE49E6"/>
    <w:rsid w:val="00AE501B"/>
    <w:rsid w:val="00AE506E"/>
    <w:rsid w:val="00AE51F9"/>
    <w:rsid w:val="00AE5355"/>
    <w:rsid w:val="00AE535A"/>
    <w:rsid w:val="00AE5429"/>
    <w:rsid w:val="00AE54A6"/>
    <w:rsid w:val="00AE556F"/>
    <w:rsid w:val="00AE55FE"/>
    <w:rsid w:val="00AE5605"/>
    <w:rsid w:val="00AE56DE"/>
    <w:rsid w:val="00AE57DE"/>
    <w:rsid w:val="00AE5932"/>
    <w:rsid w:val="00AE5D55"/>
    <w:rsid w:val="00AE5ECD"/>
    <w:rsid w:val="00AE5EE2"/>
    <w:rsid w:val="00AE5F02"/>
    <w:rsid w:val="00AE610B"/>
    <w:rsid w:val="00AE6154"/>
    <w:rsid w:val="00AE622B"/>
    <w:rsid w:val="00AE6894"/>
    <w:rsid w:val="00AE6A71"/>
    <w:rsid w:val="00AE6ACA"/>
    <w:rsid w:val="00AE7013"/>
    <w:rsid w:val="00AE710A"/>
    <w:rsid w:val="00AE7122"/>
    <w:rsid w:val="00AE7153"/>
    <w:rsid w:val="00AE749A"/>
    <w:rsid w:val="00AE7503"/>
    <w:rsid w:val="00AE75AC"/>
    <w:rsid w:val="00AE75E7"/>
    <w:rsid w:val="00AE77C9"/>
    <w:rsid w:val="00AE7A28"/>
    <w:rsid w:val="00AE7A96"/>
    <w:rsid w:val="00AE7CFA"/>
    <w:rsid w:val="00AE7DA0"/>
    <w:rsid w:val="00AE7DE8"/>
    <w:rsid w:val="00AF00E9"/>
    <w:rsid w:val="00AF011A"/>
    <w:rsid w:val="00AF019C"/>
    <w:rsid w:val="00AF01C6"/>
    <w:rsid w:val="00AF0459"/>
    <w:rsid w:val="00AF04D4"/>
    <w:rsid w:val="00AF0702"/>
    <w:rsid w:val="00AF081A"/>
    <w:rsid w:val="00AF0C7C"/>
    <w:rsid w:val="00AF152B"/>
    <w:rsid w:val="00AF16BC"/>
    <w:rsid w:val="00AF16D4"/>
    <w:rsid w:val="00AF1ACB"/>
    <w:rsid w:val="00AF1AE9"/>
    <w:rsid w:val="00AF1B84"/>
    <w:rsid w:val="00AF1D7D"/>
    <w:rsid w:val="00AF21BA"/>
    <w:rsid w:val="00AF2737"/>
    <w:rsid w:val="00AF2B2D"/>
    <w:rsid w:val="00AF2F24"/>
    <w:rsid w:val="00AF3087"/>
    <w:rsid w:val="00AF33AE"/>
    <w:rsid w:val="00AF37FC"/>
    <w:rsid w:val="00AF3826"/>
    <w:rsid w:val="00AF3CF9"/>
    <w:rsid w:val="00AF3FEB"/>
    <w:rsid w:val="00AF4003"/>
    <w:rsid w:val="00AF4332"/>
    <w:rsid w:val="00AF4377"/>
    <w:rsid w:val="00AF43ED"/>
    <w:rsid w:val="00AF477E"/>
    <w:rsid w:val="00AF4AB7"/>
    <w:rsid w:val="00AF4C5C"/>
    <w:rsid w:val="00AF4F89"/>
    <w:rsid w:val="00AF5477"/>
    <w:rsid w:val="00AF5526"/>
    <w:rsid w:val="00AF557B"/>
    <w:rsid w:val="00AF557C"/>
    <w:rsid w:val="00AF575D"/>
    <w:rsid w:val="00AF5837"/>
    <w:rsid w:val="00AF5ABD"/>
    <w:rsid w:val="00AF5AFD"/>
    <w:rsid w:val="00AF5B0F"/>
    <w:rsid w:val="00AF5CB9"/>
    <w:rsid w:val="00AF6480"/>
    <w:rsid w:val="00AF655A"/>
    <w:rsid w:val="00AF6830"/>
    <w:rsid w:val="00AF6963"/>
    <w:rsid w:val="00AF69F5"/>
    <w:rsid w:val="00AF6BB1"/>
    <w:rsid w:val="00AF70A4"/>
    <w:rsid w:val="00AF73DC"/>
    <w:rsid w:val="00AF73DF"/>
    <w:rsid w:val="00AF7763"/>
    <w:rsid w:val="00AF7991"/>
    <w:rsid w:val="00AF7A9E"/>
    <w:rsid w:val="00AF7CE6"/>
    <w:rsid w:val="00AF7DC8"/>
    <w:rsid w:val="00AF7F24"/>
    <w:rsid w:val="00B00158"/>
    <w:rsid w:val="00B00391"/>
    <w:rsid w:val="00B003D1"/>
    <w:rsid w:val="00B003E4"/>
    <w:rsid w:val="00B003F1"/>
    <w:rsid w:val="00B004F1"/>
    <w:rsid w:val="00B00907"/>
    <w:rsid w:val="00B00949"/>
    <w:rsid w:val="00B00AC3"/>
    <w:rsid w:val="00B00ACD"/>
    <w:rsid w:val="00B00C6B"/>
    <w:rsid w:val="00B00C87"/>
    <w:rsid w:val="00B00E88"/>
    <w:rsid w:val="00B011BE"/>
    <w:rsid w:val="00B012EF"/>
    <w:rsid w:val="00B01437"/>
    <w:rsid w:val="00B014F0"/>
    <w:rsid w:val="00B015FE"/>
    <w:rsid w:val="00B0165A"/>
    <w:rsid w:val="00B01A70"/>
    <w:rsid w:val="00B01B6D"/>
    <w:rsid w:val="00B021CF"/>
    <w:rsid w:val="00B022A8"/>
    <w:rsid w:val="00B022FA"/>
    <w:rsid w:val="00B0252B"/>
    <w:rsid w:val="00B02716"/>
    <w:rsid w:val="00B02AE8"/>
    <w:rsid w:val="00B03056"/>
    <w:rsid w:val="00B030D3"/>
    <w:rsid w:val="00B03352"/>
    <w:rsid w:val="00B033A1"/>
    <w:rsid w:val="00B0369A"/>
    <w:rsid w:val="00B03AB7"/>
    <w:rsid w:val="00B03D83"/>
    <w:rsid w:val="00B04392"/>
    <w:rsid w:val="00B0449F"/>
    <w:rsid w:val="00B0480F"/>
    <w:rsid w:val="00B0497A"/>
    <w:rsid w:val="00B04A85"/>
    <w:rsid w:val="00B04D5D"/>
    <w:rsid w:val="00B04DE5"/>
    <w:rsid w:val="00B04E10"/>
    <w:rsid w:val="00B054B9"/>
    <w:rsid w:val="00B05603"/>
    <w:rsid w:val="00B05D95"/>
    <w:rsid w:val="00B0605D"/>
    <w:rsid w:val="00B063DC"/>
    <w:rsid w:val="00B064BD"/>
    <w:rsid w:val="00B064D3"/>
    <w:rsid w:val="00B064D7"/>
    <w:rsid w:val="00B0657F"/>
    <w:rsid w:val="00B065C7"/>
    <w:rsid w:val="00B066FF"/>
    <w:rsid w:val="00B067D5"/>
    <w:rsid w:val="00B0683E"/>
    <w:rsid w:val="00B06BFA"/>
    <w:rsid w:val="00B07565"/>
    <w:rsid w:val="00B0767E"/>
    <w:rsid w:val="00B0770B"/>
    <w:rsid w:val="00B0799D"/>
    <w:rsid w:val="00B07A6D"/>
    <w:rsid w:val="00B07AD7"/>
    <w:rsid w:val="00B07E63"/>
    <w:rsid w:val="00B07EF1"/>
    <w:rsid w:val="00B100C6"/>
    <w:rsid w:val="00B10268"/>
    <w:rsid w:val="00B104A8"/>
    <w:rsid w:val="00B105FA"/>
    <w:rsid w:val="00B1086A"/>
    <w:rsid w:val="00B10878"/>
    <w:rsid w:val="00B10B2A"/>
    <w:rsid w:val="00B10B41"/>
    <w:rsid w:val="00B10B9F"/>
    <w:rsid w:val="00B10DF9"/>
    <w:rsid w:val="00B10E8D"/>
    <w:rsid w:val="00B10EC6"/>
    <w:rsid w:val="00B11064"/>
    <w:rsid w:val="00B11073"/>
    <w:rsid w:val="00B110E9"/>
    <w:rsid w:val="00B11563"/>
    <w:rsid w:val="00B116ED"/>
    <w:rsid w:val="00B11A37"/>
    <w:rsid w:val="00B11BEB"/>
    <w:rsid w:val="00B11C66"/>
    <w:rsid w:val="00B11CAD"/>
    <w:rsid w:val="00B11CD3"/>
    <w:rsid w:val="00B1207E"/>
    <w:rsid w:val="00B120D8"/>
    <w:rsid w:val="00B12669"/>
    <w:rsid w:val="00B1284C"/>
    <w:rsid w:val="00B1296A"/>
    <w:rsid w:val="00B129CF"/>
    <w:rsid w:val="00B12B5B"/>
    <w:rsid w:val="00B12BF1"/>
    <w:rsid w:val="00B12C99"/>
    <w:rsid w:val="00B12E24"/>
    <w:rsid w:val="00B12F15"/>
    <w:rsid w:val="00B1311B"/>
    <w:rsid w:val="00B133E1"/>
    <w:rsid w:val="00B134F9"/>
    <w:rsid w:val="00B13675"/>
    <w:rsid w:val="00B136CE"/>
    <w:rsid w:val="00B136F1"/>
    <w:rsid w:val="00B137DD"/>
    <w:rsid w:val="00B13BA0"/>
    <w:rsid w:val="00B13D63"/>
    <w:rsid w:val="00B13DE9"/>
    <w:rsid w:val="00B13E06"/>
    <w:rsid w:val="00B142E4"/>
    <w:rsid w:val="00B145BA"/>
    <w:rsid w:val="00B14632"/>
    <w:rsid w:val="00B14939"/>
    <w:rsid w:val="00B149E7"/>
    <w:rsid w:val="00B14D0E"/>
    <w:rsid w:val="00B14EDA"/>
    <w:rsid w:val="00B14EDD"/>
    <w:rsid w:val="00B14F1D"/>
    <w:rsid w:val="00B15003"/>
    <w:rsid w:val="00B15284"/>
    <w:rsid w:val="00B154DA"/>
    <w:rsid w:val="00B1556F"/>
    <w:rsid w:val="00B15805"/>
    <w:rsid w:val="00B15896"/>
    <w:rsid w:val="00B15995"/>
    <w:rsid w:val="00B16166"/>
    <w:rsid w:val="00B161B9"/>
    <w:rsid w:val="00B16209"/>
    <w:rsid w:val="00B1659B"/>
    <w:rsid w:val="00B166D0"/>
    <w:rsid w:val="00B16716"/>
    <w:rsid w:val="00B16895"/>
    <w:rsid w:val="00B16B43"/>
    <w:rsid w:val="00B16BFD"/>
    <w:rsid w:val="00B16D2D"/>
    <w:rsid w:val="00B16EFA"/>
    <w:rsid w:val="00B17368"/>
    <w:rsid w:val="00B17721"/>
    <w:rsid w:val="00B17AA9"/>
    <w:rsid w:val="00B17AE8"/>
    <w:rsid w:val="00B17B86"/>
    <w:rsid w:val="00B17E3D"/>
    <w:rsid w:val="00B203D9"/>
    <w:rsid w:val="00B20502"/>
    <w:rsid w:val="00B2075A"/>
    <w:rsid w:val="00B2092D"/>
    <w:rsid w:val="00B20C8E"/>
    <w:rsid w:val="00B20DCE"/>
    <w:rsid w:val="00B2105D"/>
    <w:rsid w:val="00B210CD"/>
    <w:rsid w:val="00B2146E"/>
    <w:rsid w:val="00B214B3"/>
    <w:rsid w:val="00B2167F"/>
    <w:rsid w:val="00B21793"/>
    <w:rsid w:val="00B219D6"/>
    <w:rsid w:val="00B21E52"/>
    <w:rsid w:val="00B22907"/>
    <w:rsid w:val="00B22951"/>
    <w:rsid w:val="00B22B79"/>
    <w:rsid w:val="00B22C01"/>
    <w:rsid w:val="00B22E2B"/>
    <w:rsid w:val="00B22E76"/>
    <w:rsid w:val="00B22E96"/>
    <w:rsid w:val="00B23254"/>
    <w:rsid w:val="00B2357F"/>
    <w:rsid w:val="00B23635"/>
    <w:rsid w:val="00B23ABC"/>
    <w:rsid w:val="00B23E0C"/>
    <w:rsid w:val="00B23F54"/>
    <w:rsid w:val="00B240C9"/>
    <w:rsid w:val="00B24208"/>
    <w:rsid w:val="00B245E3"/>
    <w:rsid w:val="00B24973"/>
    <w:rsid w:val="00B24A2F"/>
    <w:rsid w:val="00B24CA9"/>
    <w:rsid w:val="00B24D21"/>
    <w:rsid w:val="00B24EE3"/>
    <w:rsid w:val="00B25001"/>
    <w:rsid w:val="00B25064"/>
    <w:rsid w:val="00B25132"/>
    <w:rsid w:val="00B25190"/>
    <w:rsid w:val="00B25394"/>
    <w:rsid w:val="00B254B3"/>
    <w:rsid w:val="00B254BA"/>
    <w:rsid w:val="00B25770"/>
    <w:rsid w:val="00B25BB7"/>
    <w:rsid w:val="00B25CD5"/>
    <w:rsid w:val="00B25F90"/>
    <w:rsid w:val="00B26046"/>
    <w:rsid w:val="00B2611E"/>
    <w:rsid w:val="00B26187"/>
    <w:rsid w:val="00B261BF"/>
    <w:rsid w:val="00B261F9"/>
    <w:rsid w:val="00B262AA"/>
    <w:rsid w:val="00B263F2"/>
    <w:rsid w:val="00B26529"/>
    <w:rsid w:val="00B265D7"/>
    <w:rsid w:val="00B26614"/>
    <w:rsid w:val="00B26745"/>
    <w:rsid w:val="00B267BA"/>
    <w:rsid w:val="00B26ACD"/>
    <w:rsid w:val="00B26C54"/>
    <w:rsid w:val="00B26ECB"/>
    <w:rsid w:val="00B27252"/>
    <w:rsid w:val="00B27321"/>
    <w:rsid w:val="00B273EE"/>
    <w:rsid w:val="00B277AA"/>
    <w:rsid w:val="00B27A09"/>
    <w:rsid w:val="00B27B42"/>
    <w:rsid w:val="00B27BA1"/>
    <w:rsid w:val="00B27C2E"/>
    <w:rsid w:val="00B27C8B"/>
    <w:rsid w:val="00B27ED2"/>
    <w:rsid w:val="00B3052D"/>
    <w:rsid w:val="00B308BF"/>
    <w:rsid w:val="00B30981"/>
    <w:rsid w:val="00B30B12"/>
    <w:rsid w:val="00B30C93"/>
    <w:rsid w:val="00B30D39"/>
    <w:rsid w:val="00B30EB5"/>
    <w:rsid w:val="00B31054"/>
    <w:rsid w:val="00B31491"/>
    <w:rsid w:val="00B314E1"/>
    <w:rsid w:val="00B315B0"/>
    <w:rsid w:val="00B31A08"/>
    <w:rsid w:val="00B31AD1"/>
    <w:rsid w:val="00B31BFE"/>
    <w:rsid w:val="00B31EA2"/>
    <w:rsid w:val="00B31EB3"/>
    <w:rsid w:val="00B31F41"/>
    <w:rsid w:val="00B31F6C"/>
    <w:rsid w:val="00B32027"/>
    <w:rsid w:val="00B3204D"/>
    <w:rsid w:val="00B32093"/>
    <w:rsid w:val="00B321A9"/>
    <w:rsid w:val="00B3221C"/>
    <w:rsid w:val="00B322FA"/>
    <w:rsid w:val="00B3266A"/>
    <w:rsid w:val="00B32904"/>
    <w:rsid w:val="00B32A3D"/>
    <w:rsid w:val="00B32A54"/>
    <w:rsid w:val="00B32C74"/>
    <w:rsid w:val="00B32E88"/>
    <w:rsid w:val="00B32EB9"/>
    <w:rsid w:val="00B33584"/>
    <w:rsid w:val="00B33823"/>
    <w:rsid w:val="00B340DF"/>
    <w:rsid w:val="00B34366"/>
    <w:rsid w:val="00B346D3"/>
    <w:rsid w:val="00B347AB"/>
    <w:rsid w:val="00B34DE7"/>
    <w:rsid w:val="00B35165"/>
    <w:rsid w:val="00B351FA"/>
    <w:rsid w:val="00B35307"/>
    <w:rsid w:val="00B3532F"/>
    <w:rsid w:val="00B35351"/>
    <w:rsid w:val="00B353A7"/>
    <w:rsid w:val="00B35523"/>
    <w:rsid w:val="00B35682"/>
    <w:rsid w:val="00B356C1"/>
    <w:rsid w:val="00B3576F"/>
    <w:rsid w:val="00B35951"/>
    <w:rsid w:val="00B35A43"/>
    <w:rsid w:val="00B35B29"/>
    <w:rsid w:val="00B35BDF"/>
    <w:rsid w:val="00B36408"/>
    <w:rsid w:val="00B3660D"/>
    <w:rsid w:val="00B36824"/>
    <w:rsid w:val="00B36A3E"/>
    <w:rsid w:val="00B36A9D"/>
    <w:rsid w:val="00B36BE3"/>
    <w:rsid w:val="00B3707A"/>
    <w:rsid w:val="00B37695"/>
    <w:rsid w:val="00B37969"/>
    <w:rsid w:val="00B37B4C"/>
    <w:rsid w:val="00B37BE3"/>
    <w:rsid w:val="00B37C1D"/>
    <w:rsid w:val="00B37D43"/>
    <w:rsid w:val="00B37DB6"/>
    <w:rsid w:val="00B40D5C"/>
    <w:rsid w:val="00B4108E"/>
    <w:rsid w:val="00B41209"/>
    <w:rsid w:val="00B41341"/>
    <w:rsid w:val="00B415C9"/>
    <w:rsid w:val="00B419E2"/>
    <w:rsid w:val="00B41CB1"/>
    <w:rsid w:val="00B4217E"/>
    <w:rsid w:val="00B42404"/>
    <w:rsid w:val="00B42772"/>
    <w:rsid w:val="00B42A49"/>
    <w:rsid w:val="00B42A4C"/>
    <w:rsid w:val="00B42E61"/>
    <w:rsid w:val="00B42F8E"/>
    <w:rsid w:val="00B43011"/>
    <w:rsid w:val="00B43520"/>
    <w:rsid w:val="00B435BF"/>
    <w:rsid w:val="00B43996"/>
    <w:rsid w:val="00B43BE9"/>
    <w:rsid w:val="00B44068"/>
    <w:rsid w:val="00B440A4"/>
    <w:rsid w:val="00B4427F"/>
    <w:rsid w:val="00B445CC"/>
    <w:rsid w:val="00B44673"/>
    <w:rsid w:val="00B44750"/>
    <w:rsid w:val="00B44F6D"/>
    <w:rsid w:val="00B44F89"/>
    <w:rsid w:val="00B454D0"/>
    <w:rsid w:val="00B45633"/>
    <w:rsid w:val="00B45664"/>
    <w:rsid w:val="00B45673"/>
    <w:rsid w:val="00B457F4"/>
    <w:rsid w:val="00B45949"/>
    <w:rsid w:val="00B45BB5"/>
    <w:rsid w:val="00B45C45"/>
    <w:rsid w:val="00B462FA"/>
    <w:rsid w:val="00B465E9"/>
    <w:rsid w:val="00B46639"/>
    <w:rsid w:val="00B46D1B"/>
    <w:rsid w:val="00B46EFA"/>
    <w:rsid w:val="00B46FAE"/>
    <w:rsid w:val="00B46FF7"/>
    <w:rsid w:val="00B472C3"/>
    <w:rsid w:val="00B47522"/>
    <w:rsid w:val="00B47782"/>
    <w:rsid w:val="00B478E5"/>
    <w:rsid w:val="00B47E21"/>
    <w:rsid w:val="00B5020C"/>
    <w:rsid w:val="00B50273"/>
    <w:rsid w:val="00B5029E"/>
    <w:rsid w:val="00B50321"/>
    <w:rsid w:val="00B50427"/>
    <w:rsid w:val="00B50576"/>
    <w:rsid w:val="00B50715"/>
    <w:rsid w:val="00B5079B"/>
    <w:rsid w:val="00B50D43"/>
    <w:rsid w:val="00B50E6B"/>
    <w:rsid w:val="00B50E83"/>
    <w:rsid w:val="00B50FAD"/>
    <w:rsid w:val="00B51304"/>
    <w:rsid w:val="00B5133E"/>
    <w:rsid w:val="00B513CA"/>
    <w:rsid w:val="00B515C9"/>
    <w:rsid w:val="00B51642"/>
    <w:rsid w:val="00B517CD"/>
    <w:rsid w:val="00B517DE"/>
    <w:rsid w:val="00B51813"/>
    <w:rsid w:val="00B51958"/>
    <w:rsid w:val="00B51A03"/>
    <w:rsid w:val="00B51D9B"/>
    <w:rsid w:val="00B51FBB"/>
    <w:rsid w:val="00B520E7"/>
    <w:rsid w:val="00B521D5"/>
    <w:rsid w:val="00B52756"/>
    <w:rsid w:val="00B527C0"/>
    <w:rsid w:val="00B528F9"/>
    <w:rsid w:val="00B52A80"/>
    <w:rsid w:val="00B52B67"/>
    <w:rsid w:val="00B52CAC"/>
    <w:rsid w:val="00B52D31"/>
    <w:rsid w:val="00B53038"/>
    <w:rsid w:val="00B53181"/>
    <w:rsid w:val="00B5339A"/>
    <w:rsid w:val="00B537E4"/>
    <w:rsid w:val="00B538DC"/>
    <w:rsid w:val="00B538EA"/>
    <w:rsid w:val="00B53B60"/>
    <w:rsid w:val="00B53FBA"/>
    <w:rsid w:val="00B53FED"/>
    <w:rsid w:val="00B5401A"/>
    <w:rsid w:val="00B541DF"/>
    <w:rsid w:val="00B54292"/>
    <w:rsid w:val="00B542F8"/>
    <w:rsid w:val="00B543FC"/>
    <w:rsid w:val="00B544DD"/>
    <w:rsid w:val="00B5458F"/>
    <w:rsid w:val="00B54E04"/>
    <w:rsid w:val="00B54EF2"/>
    <w:rsid w:val="00B550EF"/>
    <w:rsid w:val="00B552B5"/>
    <w:rsid w:val="00B553DE"/>
    <w:rsid w:val="00B55A26"/>
    <w:rsid w:val="00B55BA5"/>
    <w:rsid w:val="00B55BB0"/>
    <w:rsid w:val="00B55D3E"/>
    <w:rsid w:val="00B5603F"/>
    <w:rsid w:val="00B561B0"/>
    <w:rsid w:val="00B561BE"/>
    <w:rsid w:val="00B561FC"/>
    <w:rsid w:val="00B5629A"/>
    <w:rsid w:val="00B56410"/>
    <w:rsid w:val="00B56414"/>
    <w:rsid w:val="00B568AF"/>
    <w:rsid w:val="00B56A63"/>
    <w:rsid w:val="00B56C10"/>
    <w:rsid w:val="00B56C85"/>
    <w:rsid w:val="00B56D38"/>
    <w:rsid w:val="00B56E94"/>
    <w:rsid w:val="00B57003"/>
    <w:rsid w:val="00B5709E"/>
    <w:rsid w:val="00B570DA"/>
    <w:rsid w:val="00B57253"/>
    <w:rsid w:val="00B57263"/>
    <w:rsid w:val="00B572A5"/>
    <w:rsid w:val="00B572FA"/>
    <w:rsid w:val="00B5734C"/>
    <w:rsid w:val="00B573DC"/>
    <w:rsid w:val="00B57461"/>
    <w:rsid w:val="00B5751F"/>
    <w:rsid w:val="00B576FF"/>
    <w:rsid w:val="00B5790F"/>
    <w:rsid w:val="00B579B5"/>
    <w:rsid w:val="00B57AF0"/>
    <w:rsid w:val="00B57B0F"/>
    <w:rsid w:val="00B57C92"/>
    <w:rsid w:val="00B57DDB"/>
    <w:rsid w:val="00B6003D"/>
    <w:rsid w:val="00B60716"/>
    <w:rsid w:val="00B607B4"/>
    <w:rsid w:val="00B6084A"/>
    <w:rsid w:val="00B60EBF"/>
    <w:rsid w:val="00B61265"/>
    <w:rsid w:val="00B6153A"/>
    <w:rsid w:val="00B6168E"/>
    <w:rsid w:val="00B618FC"/>
    <w:rsid w:val="00B6195D"/>
    <w:rsid w:val="00B61D8A"/>
    <w:rsid w:val="00B62072"/>
    <w:rsid w:val="00B6213A"/>
    <w:rsid w:val="00B6225C"/>
    <w:rsid w:val="00B6242A"/>
    <w:rsid w:val="00B62621"/>
    <w:rsid w:val="00B62649"/>
    <w:rsid w:val="00B62661"/>
    <w:rsid w:val="00B62718"/>
    <w:rsid w:val="00B627C9"/>
    <w:rsid w:val="00B628B4"/>
    <w:rsid w:val="00B62AF9"/>
    <w:rsid w:val="00B62BEE"/>
    <w:rsid w:val="00B62DBF"/>
    <w:rsid w:val="00B63040"/>
    <w:rsid w:val="00B630F5"/>
    <w:rsid w:val="00B6314B"/>
    <w:rsid w:val="00B631B3"/>
    <w:rsid w:val="00B6325B"/>
    <w:rsid w:val="00B63459"/>
    <w:rsid w:val="00B6372D"/>
    <w:rsid w:val="00B63751"/>
    <w:rsid w:val="00B63759"/>
    <w:rsid w:val="00B63A40"/>
    <w:rsid w:val="00B63B3D"/>
    <w:rsid w:val="00B63E5B"/>
    <w:rsid w:val="00B63F4A"/>
    <w:rsid w:val="00B640C6"/>
    <w:rsid w:val="00B6413A"/>
    <w:rsid w:val="00B645C6"/>
    <w:rsid w:val="00B645E8"/>
    <w:rsid w:val="00B648F4"/>
    <w:rsid w:val="00B6498A"/>
    <w:rsid w:val="00B64995"/>
    <w:rsid w:val="00B656BC"/>
    <w:rsid w:val="00B65C69"/>
    <w:rsid w:val="00B65C70"/>
    <w:rsid w:val="00B65DD4"/>
    <w:rsid w:val="00B65F4E"/>
    <w:rsid w:val="00B663A3"/>
    <w:rsid w:val="00B6652A"/>
    <w:rsid w:val="00B665A8"/>
    <w:rsid w:val="00B665C1"/>
    <w:rsid w:val="00B665ED"/>
    <w:rsid w:val="00B66890"/>
    <w:rsid w:val="00B668D8"/>
    <w:rsid w:val="00B66ADE"/>
    <w:rsid w:val="00B66EF7"/>
    <w:rsid w:val="00B670A9"/>
    <w:rsid w:val="00B671F3"/>
    <w:rsid w:val="00B67257"/>
    <w:rsid w:val="00B6738C"/>
    <w:rsid w:val="00B67411"/>
    <w:rsid w:val="00B67443"/>
    <w:rsid w:val="00B67464"/>
    <w:rsid w:val="00B6755E"/>
    <w:rsid w:val="00B676B5"/>
    <w:rsid w:val="00B67A24"/>
    <w:rsid w:val="00B67D2B"/>
    <w:rsid w:val="00B67F81"/>
    <w:rsid w:val="00B700D5"/>
    <w:rsid w:val="00B70509"/>
    <w:rsid w:val="00B706D6"/>
    <w:rsid w:val="00B70EAD"/>
    <w:rsid w:val="00B710D3"/>
    <w:rsid w:val="00B71101"/>
    <w:rsid w:val="00B711C1"/>
    <w:rsid w:val="00B711D0"/>
    <w:rsid w:val="00B7120B"/>
    <w:rsid w:val="00B712DE"/>
    <w:rsid w:val="00B714F9"/>
    <w:rsid w:val="00B71591"/>
    <w:rsid w:val="00B715E6"/>
    <w:rsid w:val="00B716C6"/>
    <w:rsid w:val="00B71D32"/>
    <w:rsid w:val="00B71DD2"/>
    <w:rsid w:val="00B71DD9"/>
    <w:rsid w:val="00B71DDC"/>
    <w:rsid w:val="00B72100"/>
    <w:rsid w:val="00B7290E"/>
    <w:rsid w:val="00B72C7C"/>
    <w:rsid w:val="00B72D7B"/>
    <w:rsid w:val="00B72EF1"/>
    <w:rsid w:val="00B72F05"/>
    <w:rsid w:val="00B732A5"/>
    <w:rsid w:val="00B733D3"/>
    <w:rsid w:val="00B73640"/>
    <w:rsid w:val="00B73CFF"/>
    <w:rsid w:val="00B73E43"/>
    <w:rsid w:val="00B74450"/>
    <w:rsid w:val="00B750A9"/>
    <w:rsid w:val="00B7514E"/>
    <w:rsid w:val="00B75277"/>
    <w:rsid w:val="00B753C0"/>
    <w:rsid w:val="00B753DD"/>
    <w:rsid w:val="00B755C5"/>
    <w:rsid w:val="00B755EE"/>
    <w:rsid w:val="00B7565F"/>
    <w:rsid w:val="00B75693"/>
    <w:rsid w:val="00B75B4F"/>
    <w:rsid w:val="00B76158"/>
    <w:rsid w:val="00B7647D"/>
    <w:rsid w:val="00B76957"/>
    <w:rsid w:val="00B76C52"/>
    <w:rsid w:val="00B76C55"/>
    <w:rsid w:val="00B76DF6"/>
    <w:rsid w:val="00B76E0C"/>
    <w:rsid w:val="00B76EE0"/>
    <w:rsid w:val="00B76EEE"/>
    <w:rsid w:val="00B77058"/>
    <w:rsid w:val="00B77303"/>
    <w:rsid w:val="00B773CD"/>
    <w:rsid w:val="00B778E2"/>
    <w:rsid w:val="00B77963"/>
    <w:rsid w:val="00B77A30"/>
    <w:rsid w:val="00B77DBB"/>
    <w:rsid w:val="00B77EDC"/>
    <w:rsid w:val="00B77F0F"/>
    <w:rsid w:val="00B80074"/>
    <w:rsid w:val="00B8008F"/>
    <w:rsid w:val="00B800F5"/>
    <w:rsid w:val="00B8046B"/>
    <w:rsid w:val="00B80493"/>
    <w:rsid w:val="00B80496"/>
    <w:rsid w:val="00B8055D"/>
    <w:rsid w:val="00B80816"/>
    <w:rsid w:val="00B808E0"/>
    <w:rsid w:val="00B8093A"/>
    <w:rsid w:val="00B8098E"/>
    <w:rsid w:val="00B80AD0"/>
    <w:rsid w:val="00B80BEA"/>
    <w:rsid w:val="00B80D03"/>
    <w:rsid w:val="00B80F7F"/>
    <w:rsid w:val="00B81249"/>
    <w:rsid w:val="00B813E1"/>
    <w:rsid w:val="00B814B7"/>
    <w:rsid w:val="00B8155B"/>
    <w:rsid w:val="00B821E3"/>
    <w:rsid w:val="00B821FA"/>
    <w:rsid w:val="00B822F1"/>
    <w:rsid w:val="00B8268E"/>
    <w:rsid w:val="00B82823"/>
    <w:rsid w:val="00B828A6"/>
    <w:rsid w:val="00B8299D"/>
    <w:rsid w:val="00B82A7F"/>
    <w:rsid w:val="00B82AD1"/>
    <w:rsid w:val="00B82D0D"/>
    <w:rsid w:val="00B82D84"/>
    <w:rsid w:val="00B83070"/>
    <w:rsid w:val="00B8314A"/>
    <w:rsid w:val="00B8331A"/>
    <w:rsid w:val="00B834EF"/>
    <w:rsid w:val="00B836CF"/>
    <w:rsid w:val="00B8382A"/>
    <w:rsid w:val="00B83BB7"/>
    <w:rsid w:val="00B83DCE"/>
    <w:rsid w:val="00B83F52"/>
    <w:rsid w:val="00B83FF7"/>
    <w:rsid w:val="00B84101"/>
    <w:rsid w:val="00B841B0"/>
    <w:rsid w:val="00B8420B"/>
    <w:rsid w:val="00B8433A"/>
    <w:rsid w:val="00B8440A"/>
    <w:rsid w:val="00B84594"/>
    <w:rsid w:val="00B8460A"/>
    <w:rsid w:val="00B84782"/>
    <w:rsid w:val="00B8480A"/>
    <w:rsid w:val="00B84AF8"/>
    <w:rsid w:val="00B84B88"/>
    <w:rsid w:val="00B84C9E"/>
    <w:rsid w:val="00B84D3D"/>
    <w:rsid w:val="00B84FAA"/>
    <w:rsid w:val="00B85159"/>
    <w:rsid w:val="00B855C2"/>
    <w:rsid w:val="00B85613"/>
    <w:rsid w:val="00B8567E"/>
    <w:rsid w:val="00B85872"/>
    <w:rsid w:val="00B85B2A"/>
    <w:rsid w:val="00B85BF3"/>
    <w:rsid w:val="00B85BFC"/>
    <w:rsid w:val="00B85E7F"/>
    <w:rsid w:val="00B85F57"/>
    <w:rsid w:val="00B86120"/>
    <w:rsid w:val="00B861D9"/>
    <w:rsid w:val="00B86280"/>
    <w:rsid w:val="00B864A0"/>
    <w:rsid w:val="00B86567"/>
    <w:rsid w:val="00B866DB"/>
    <w:rsid w:val="00B86F31"/>
    <w:rsid w:val="00B877DA"/>
    <w:rsid w:val="00B878BC"/>
    <w:rsid w:val="00B87CC7"/>
    <w:rsid w:val="00B87D0A"/>
    <w:rsid w:val="00B903E8"/>
    <w:rsid w:val="00B90652"/>
    <w:rsid w:val="00B9066F"/>
    <w:rsid w:val="00B906A3"/>
    <w:rsid w:val="00B907BB"/>
    <w:rsid w:val="00B90B76"/>
    <w:rsid w:val="00B90B84"/>
    <w:rsid w:val="00B90CE5"/>
    <w:rsid w:val="00B90E4E"/>
    <w:rsid w:val="00B9106A"/>
    <w:rsid w:val="00B91482"/>
    <w:rsid w:val="00B916C5"/>
    <w:rsid w:val="00B91B9A"/>
    <w:rsid w:val="00B91C74"/>
    <w:rsid w:val="00B92065"/>
    <w:rsid w:val="00B923BA"/>
    <w:rsid w:val="00B923D5"/>
    <w:rsid w:val="00B92859"/>
    <w:rsid w:val="00B92CF4"/>
    <w:rsid w:val="00B930E8"/>
    <w:rsid w:val="00B932FB"/>
    <w:rsid w:val="00B9333E"/>
    <w:rsid w:val="00B933BE"/>
    <w:rsid w:val="00B93976"/>
    <w:rsid w:val="00B9402C"/>
    <w:rsid w:val="00B942AA"/>
    <w:rsid w:val="00B942BE"/>
    <w:rsid w:val="00B94329"/>
    <w:rsid w:val="00B9459B"/>
    <w:rsid w:val="00B94848"/>
    <w:rsid w:val="00B94D27"/>
    <w:rsid w:val="00B94D37"/>
    <w:rsid w:val="00B94DF3"/>
    <w:rsid w:val="00B9502B"/>
    <w:rsid w:val="00B95195"/>
    <w:rsid w:val="00B952B5"/>
    <w:rsid w:val="00B953A8"/>
    <w:rsid w:val="00B954E7"/>
    <w:rsid w:val="00B9554B"/>
    <w:rsid w:val="00B9559B"/>
    <w:rsid w:val="00B95918"/>
    <w:rsid w:val="00B95A4B"/>
    <w:rsid w:val="00B95A77"/>
    <w:rsid w:val="00B95BCD"/>
    <w:rsid w:val="00B95C47"/>
    <w:rsid w:val="00B95CDC"/>
    <w:rsid w:val="00B95D95"/>
    <w:rsid w:val="00B95FAB"/>
    <w:rsid w:val="00B960FE"/>
    <w:rsid w:val="00B96105"/>
    <w:rsid w:val="00B96130"/>
    <w:rsid w:val="00B962BE"/>
    <w:rsid w:val="00B962CC"/>
    <w:rsid w:val="00B966BD"/>
    <w:rsid w:val="00B968B9"/>
    <w:rsid w:val="00B96939"/>
    <w:rsid w:val="00B969C9"/>
    <w:rsid w:val="00B969E6"/>
    <w:rsid w:val="00B96C60"/>
    <w:rsid w:val="00B96DE1"/>
    <w:rsid w:val="00B96FDA"/>
    <w:rsid w:val="00B96FDC"/>
    <w:rsid w:val="00B96FFC"/>
    <w:rsid w:val="00B9704C"/>
    <w:rsid w:val="00B97274"/>
    <w:rsid w:val="00B972E4"/>
    <w:rsid w:val="00B972FD"/>
    <w:rsid w:val="00B97308"/>
    <w:rsid w:val="00B97329"/>
    <w:rsid w:val="00B97406"/>
    <w:rsid w:val="00B974B9"/>
    <w:rsid w:val="00B97590"/>
    <w:rsid w:val="00B978B7"/>
    <w:rsid w:val="00B97C1D"/>
    <w:rsid w:val="00B97C71"/>
    <w:rsid w:val="00B97E56"/>
    <w:rsid w:val="00B97FBC"/>
    <w:rsid w:val="00BA036E"/>
    <w:rsid w:val="00BA06D0"/>
    <w:rsid w:val="00BA086D"/>
    <w:rsid w:val="00BA0B0E"/>
    <w:rsid w:val="00BA0D5D"/>
    <w:rsid w:val="00BA0FE3"/>
    <w:rsid w:val="00BA1072"/>
    <w:rsid w:val="00BA11BF"/>
    <w:rsid w:val="00BA131D"/>
    <w:rsid w:val="00BA1452"/>
    <w:rsid w:val="00BA1611"/>
    <w:rsid w:val="00BA1B64"/>
    <w:rsid w:val="00BA1DCC"/>
    <w:rsid w:val="00BA2154"/>
    <w:rsid w:val="00BA2406"/>
    <w:rsid w:val="00BA28AC"/>
    <w:rsid w:val="00BA28C3"/>
    <w:rsid w:val="00BA2E81"/>
    <w:rsid w:val="00BA2F2D"/>
    <w:rsid w:val="00BA3136"/>
    <w:rsid w:val="00BA3224"/>
    <w:rsid w:val="00BA32AD"/>
    <w:rsid w:val="00BA35BD"/>
    <w:rsid w:val="00BA3A09"/>
    <w:rsid w:val="00BA3A18"/>
    <w:rsid w:val="00BA4063"/>
    <w:rsid w:val="00BA412D"/>
    <w:rsid w:val="00BA44C2"/>
    <w:rsid w:val="00BA4627"/>
    <w:rsid w:val="00BA46A7"/>
    <w:rsid w:val="00BA486D"/>
    <w:rsid w:val="00BA49A4"/>
    <w:rsid w:val="00BA4AB1"/>
    <w:rsid w:val="00BA4C94"/>
    <w:rsid w:val="00BA4F08"/>
    <w:rsid w:val="00BA4F10"/>
    <w:rsid w:val="00BA51E5"/>
    <w:rsid w:val="00BA547C"/>
    <w:rsid w:val="00BA5764"/>
    <w:rsid w:val="00BA585B"/>
    <w:rsid w:val="00BA586D"/>
    <w:rsid w:val="00BA5AB4"/>
    <w:rsid w:val="00BA5D8C"/>
    <w:rsid w:val="00BA64BD"/>
    <w:rsid w:val="00BA65CF"/>
    <w:rsid w:val="00BA66C7"/>
    <w:rsid w:val="00BA6709"/>
    <w:rsid w:val="00BA676A"/>
    <w:rsid w:val="00BA69E7"/>
    <w:rsid w:val="00BA6B27"/>
    <w:rsid w:val="00BA6C88"/>
    <w:rsid w:val="00BA6CE9"/>
    <w:rsid w:val="00BA6CFD"/>
    <w:rsid w:val="00BA6D7C"/>
    <w:rsid w:val="00BA6F42"/>
    <w:rsid w:val="00BA6F94"/>
    <w:rsid w:val="00BA7051"/>
    <w:rsid w:val="00BA716E"/>
    <w:rsid w:val="00BA71B5"/>
    <w:rsid w:val="00BA71C6"/>
    <w:rsid w:val="00BA745C"/>
    <w:rsid w:val="00BA7487"/>
    <w:rsid w:val="00BA749A"/>
    <w:rsid w:val="00BA7507"/>
    <w:rsid w:val="00BA765B"/>
    <w:rsid w:val="00BA78B5"/>
    <w:rsid w:val="00BA7BE0"/>
    <w:rsid w:val="00BA7CD9"/>
    <w:rsid w:val="00BA7CFC"/>
    <w:rsid w:val="00BB03F0"/>
    <w:rsid w:val="00BB0663"/>
    <w:rsid w:val="00BB06F1"/>
    <w:rsid w:val="00BB0805"/>
    <w:rsid w:val="00BB0CDB"/>
    <w:rsid w:val="00BB0D29"/>
    <w:rsid w:val="00BB0D44"/>
    <w:rsid w:val="00BB0F3B"/>
    <w:rsid w:val="00BB1317"/>
    <w:rsid w:val="00BB1530"/>
    <w:rsid w:val="00BB1A48"/>
    <w:rsid w:val="00BB21A1"/>
    <w:rsid w:val="00BB2237"/>
    <w:rsid w:val="00BB239B"/>
    <w:rsid w:val="00BB2447"/>
    <w:rsid w:val="00BB2639"/>
    <w:rsid w:val="00BB2A16"/>
    <w:rsid w:val="00BB2BDE"/>
    <w:rsid w:val="00BB2BF0"/>
    <w:rsid w:val="00BB2D9E"/>
    <w:rsid w:val="00BB2E10"/>
    <w:rsid w:val="00BB2F57"/>
    <w:rsid w:val="00BB319A"/>
    <w:rsid w:val="00BB337D"/>
    <w:rsid w:val="00BB33FA"/>
    <w:rsid w:val="00BB3474"/>
    <w:rsid w:val="00BB36FF"/>
    <w:rsid w:val="00BB37F9"/>
    <w:rsid w:val="00BB3A46"/>
    <w:rsid w:val="00BB3A56"/>
    <w:rsid w:val="00BB3B1A"/>
    <w:rsid w:val="00BB3B35"/>
    <w:rsid w:val="00BB3B3F"/>
    <w:rsid w:val="00BB412B"/>
    <w:rsid w:val="00BB42F6"/>
    <w:rsid w:val="00BB43EC"/>
    <w:rsid w:val="00BB4413"/>
    <w:rsid w:val="00BB4442"/>
    <w:rsid w:val="00BB44D4"/>
    <w:rsid w:val="00BB46F8"/>
    <w:rsid w:val="00BB47A9"/>
    <w:rsid w:val="00BB49AE"/>
    <w:rsid w:val="00BB4C39"/>
    <w:rsid w:val="00BB4D97"/>
    <w:rsid w:val="00BB51BE"/>
    <w:rsid w:val="00BB5420"/>
    <w:rsid w:val="00BB5560"/>
    <w:rsid w:val="00BB5A82"/>
    <w:rsid w:val="00BB5DE6"/>
    <w:rsid w:val="00BB5F07"/>
    <w:rsid w:val="00BB5F26"/>
    <w:rsid w:val="00BB60C6"/>
    <w:rsid w:val="00BB6105"/>
    <w:rsid w:val="00BB65F5"/>
    <w:rsid w:val="00BB68B8"/>
    <w:rsid w:val="00BB6CB2"/>
    <w:rsid w:val="00BB6EA8"/>
    <w:rsid w:val="00BB73C4"/>
    <w:rsid w:val="00BB74D7"/>
    <w:rsid w:val="00BB76EF"/>
    <w:rsid w:val="00BB7C3C"/>
    <w:rsid w:val="00BB7C7C"/>
    <w:rsid w:val="00BC0524"/>
    <w:rsid w:val="00BC0954"/>
    <w:rsid w:val="00BC0B05"/>
    <w:rsid w:val="00BC0B9B"/>
    <w:rsid w:val="00BC0D6B"/>
    <w:rsid w:val="00BC1133"/>
    <w:rsid w:val="00BC1354"/>
    <w:rsid w:val="00BC13D8"/>
    <w:rsid w:val="00BC13E6"/>
    <w:rsid w:val="00BC1479"/>
    <w:rsid w:val="00BC1520"/>
    <w:rsid w:val="00BC15F7"/>
    <w:rsid w:val="00BC161D"/>
    <w:rsid w:val="00BC1A97"/>
    <w:rsid w:val="00BC1C04"/>
    <w:rsid w:val="00BC1CB4"/>
    <w:rsid w:val="00BC1F8B"/>
    <w:rsid w:val="00BC203C"/>
    <w:rsid w:val="00BC20FE"/>
    <w:rsid w:val="00BC2307"/>
    <w:rsid w:val="00BC2370"/>
    <w:rsid w:val="00BC2376"/>
    <w:rsid w:val="00BC2438"/>
    <w:rsid w:val="00BC2449"/>
    <w:rsid w:val="00BC2463"/>
    <w:rsid w:val="00BC24DC"/>
    <w:rsid w:val="00BC2B34"/>
    <w:rsid w:val="00BC2C5E"/>
    <w:rsid w:val="00BC2CB9"/>
    <w:rsid w:val="00BC2D4C"/>
    <w:rsid w:val="00BC2D57"/>
    <w:rsid w:val="00BC300B"/>
    <w:rsid w:val="00BC3013"/>
    <w:rsid w:val="00BC3076"/>
    <w:rsid w:val="00BC3370"/>
    <w:rsid w:val="00BC3584"/>
    <w:rsid w:val="00BC38ED"/>
    <w:rsid w:val="00BC3908"/>
    <w:rsid w:val="00BC424D"/>
    <w:rsid w:val="00BC42A2"/>
    <w:rsid w:val="00BC4400"/>
    <w:rsid w:val="00BC454B"/>
    <w:rsid w:val="00BC46B6"/>
    <w:rsid w:val="00BC4793"/>
    <w:rsid w:val="00BC48EE"/>
    <w:rsid w:val="00BC4ADB"/>
    <w:rsid w:val="00BC4B68"/>
    <w:rsid w:val="00BC51A0"/>
    <w:rsid w:val="00BC51CB"/>
    <w:rsid w:val="00BC523A"/>
    <w:rsid w:val="00BC577F"/>
    <w:rsid w:val="00BC5795"/>
    <w:rsid w:val="00BC57F9"/>
    <w:rsid w:val="00BC58BB"/>
    <w:rsid w:val="00BC593C"/>
    <w:rsid w:val="00BC5B21"/>
    <w:rsid w:val="00BC6198"/>
    <w:rsid w:val="00BC61BF"/>
    <w:rsid w:val="00BC630F"/>
    <w:rsid w:val="00BC6372"/>
    <w:rsid w:val="00BC6782"/>
    <w:rsid w:val="00BC6B7E"/>
    <w:rsid w:val="00BC6B7F"/>
    <w:rsid w:val="00BC6F07"/>
    <w:rsid w:val="00BC7025"/>
    <w:rsid w:val="00BC7225"/>
    <w:rsid w:val="00BC7A22"/>
    <w:rsid w:val="00BC7A49"/>
    <w:rsid w:val="00BC7ACC"/>
    <w:rsid w:val="00BC7F6C"/>
    <w:rsid w:val="00BD0110"/>
    <w:rsid w:val="00BD02B1"/>
    <w:rsid w:val="00BD03AB"/>
    <w:rsid w:val="00BD061C"/>
    <w:rsid w:val="00BD0890"/>
    <w:rsid w:val="00BD0AE0"/>
    <w:rsid w:val="00BD0C89"/>
    <w:rsid w:val="00BD0D0C"/>
    <w:rsid w:val="00BD0D93"/>
    <w:rsid w:val="00BD0DA3"/>
    <w:rsid w:val="00BD11D2"/>
    <w:rsid w:val="00BD1491"/>
    <w:rsid w:val="00BD1768"/>
    <w:rsid w:val="00BD1AB6"/>
    <w:rsid w:val="00BD1B66"/>
    <w:rsid w:val="00BD1D6F"/>
    <w:rsid w:val="00BD1E13"/>
    <w:rsid w:val="00BD1E1E"/>
    <w:rsid w:val="00BD1E67"/>
    <w:rsid w:val="00BD1E68"/>
    <w:rsid w:val="00BD1FD8"/>
    <w:rsid w:val="00BD227F"/>
    <w:rsid w:val="00BD23CD"/>
    <w:rsid w:val="00BD2420"/>
    <w:rsid w:val="00BD247E"/>
    <w:rsid w:val="00BD2777"/>
    <w:rsid w:val="00BD2816"/>
    <w:rsid w:val="00BD2851"/>
    <w:rsid w:val="00BD2A12"/>
    <w:rsid w:val="00BD2AB3"/>
    <w:rsid w:val="00BD2BF4"/>
    <w:rsid w:val="00BD34AC"/>
    <w:rsid w:val="00BD36F4"/>
    <w:rsid w:val="00BD39BC"/>
    <w:rsid w:val="00BD3CB1"/>
    <w:rsid w:val="00BD3DAE"/>
    <w:rsid w:val="00BD3FA1"/>
    <w:rsid w:val="00BD4341"/>
    <w:rsid w:val="00BD45E2"/>
    <w:rsid w:val="00BD46F0"/>
    <w:rsid w:val="00BD47DA"/>
    <w:rsid w:val="00BD4F44"/>
    <w:rsid w:val="00BD508E"/>
    <w:rsid w:val="00BD556A"/>
    <w:rsid w:val="00BD565F"/>
    <w:rsid w:val="00BD56F3"/>
    <w:rsid w:val="00BD5821"/>
    <w:rsid w:val="00BD5861"/>
    <w:rsid w:val="00BD5A31"/>
    <w:rsid w:val="00BD5B9C"/>
    <w:rsid w:val="00BD5D2D"/>
    <w:rsid w:val="00BD5E76"/>
    <w:rsid w:val="00BD5FBF"/>
    <w:rsid w:val="00BD6152"/>
    <w:rsid w:val="00BD646F"/>
    <w:rsid w:val="00BD65C6"/>
    <w:rsid w:val="00BD6D89"/>
    <w:rsid w:val="00BD6F5A"/>
    <w:rsid w:val="00BD73EB"/>
    <w:rsid w:val="00BD7584"/>
    <w:rsid w:val="00BD7BC5"/>
    <w:rsid w:val="00BD7C5E"/>
    <w:rsid w:val="00BD7CE8"/>
    <w:rsid w:val="00BD7EAD"/>
    <w:rsid w:val="00BE0030"/>
    <w:rsid w:val="00BE006D"/>
    <w:rsid w:val="00BE02F3"/>
    <w:rsid w:val="00BE0393"/>
    <w:rsid w:val="00BE05A9"/>
    <w:rsid w:val="00BE05F8"/>
    <w:rsid w:val="00BE0602"/>
    <w:rsid w:val="00BE0973"/>
    <w:rsid w:val="00BE0981"/>
    <w:rsid w:val="00BE09E9"/>
    <w:rsid w:val="00BE0A0C"/>
    <w:rsid w:val="00BE0A70"/>
    <w:rsid w:val="00BE0E68"/>
    <w:rsid w:val="00BE0F9C"/>
    <w:rsid w:val="00BE1607"/>
    <w:rsid w:val="00BE18B3"/>
    <w:rsid w:val="00BE1A0A"/>
    <w:rsid w:val="00BE1ADA"/>
    <w:rsid w:val="00BE1D11"/>
    <w:rsid w:val="00BE1D33"/>
    <w:rsid w:val="00BE1DE5"/>
    <w:rsid w:val="00BE20F2"/>
    <w:rsid w:val="00BE21E0"/>
    <w:rsid w:val="00BE2A34"/>
    <w:rsid w:val="00BE2B26"/>
    <w:rsid w:val="00BE2BDD"/>
    <w:rsid w:val="00BE2D8E"/>
    <w:rsid w:val="00BE30AA"/>
    <w:rsid w:val="00BE3444"/>
    <w:rsid w:val="00BE3455"/>
    <w:rsid w:val="00BE369B"/>
    <w:rsid w:val="00BE3836"/>
    <w:rsid w:val="00BE3D42"/>
    <w:rsid w:val="00BE3EB5"/>
    <w:rsid w:val="00BE3F8F"/>
    <w:rsid w:val="00BE40F0"/>
    <w:rsid w:val="00BE40F9"/>
    <w:rsid w:val="00BE4367"/>
    <w:rsid w:val="00BE43AF"/>
    <w:rsid w:val="00BE4746"/>
    <w:rsid w:val="00BE4808"/>
    <w:rsid w:val="00BE48A0"/>
    <w:rsid w:val="00BE49E2"/>
    <w:rsid w:val="00BE49F3"/>
    <w:rsid w:val="00BE4E05"/>
    <w:rsid w:val="00BE5211"/>
    <w:rsid w:val="00BE5257"/>
    <w:rsid w:val="00BE541C"/>
    <w:rsid w:val="00BE55D1"/>
    <w:rsid w:val="00BE571F"/>
    <w:rsid w:val="00BE5922"/>
    <w:rsid w:val="00BE59CB"/>
    <w:rsid w:val="00BE59FD"/>
    <w:rsid w:val="00BE627F"/>
    <w:rsid w:val="00BE6466"/>
    <w:rsid w:val="00BE652F"/>
    <w:rsid w:val="00BE65DE"/>
    <w:rsid w:val="00BE68C6"/>
    <w:rsid w:val="00BE6956"/>
    <w:rsid w:val="00BE6C57"/>
    <w:rsid w:val="00BE6DD7"/>
    <w:rsid w:val="00BE6DFD"/>
    <w:rsid w:val="00BE6E7C"/>
    <w:rsid w:val="00BE7347"/>
    <w:rsid w:val="00BE7521"/>
    <w:rsid w:val="00BE764D"/>
    <w:rsid w:val="00BE778E"/>
    <w:rsid w:val="00BE7B23"/>
    <w:rsid w:val="00BE7DFA"/>
    <w:rsid w:val="00BE7EB9"/>
    <w:rsid w:val="00BE7F0C"/>
    <w:rsid w:val="00BF00DF"/>
    <w:rsid w:val="00BF017C"/>
    <w:rsid w:val="00BF01A7"/>
    <w:rsid w:val="00BF02A0"/>
    <w:rsid w:val="00BF054F"/>
    <w:rsid w:val="00BF06C0"/>
    <w:rsid w:val="00BF0788"/>
    <w:rsid w:val="00BF0868"/>
    <w:rsid w:val="00BF0D8E"/>
    <w:rsid w:val="00BF0E9C"/>
    <w:rsid w:val="00BF0F72"/>
    <w:rsid w:val="00BF10CA"/>
    <w:rsid w:val="00BF12BA"/>
    <w:rsid w:val="00BF1949"/>
    <w:rsid w:val="00BF1953"/>
    <w:rsid w:val="00BF1976"/>
    <w:rsid w:val="00BF1B04"/>
    <w:rsid w:val="00BF1C37"/>
    <w:rsid w:val="00BF1D56"/>
    <w:rsid w:val="00BF1DFE"/>
    <w:rsid w:val="00BF1E19"/>
    <w:rsid w:val="00BF20A8"/>
    <w:rsid w:val="00BF2338"/>
    <w:rsid w:val="00BF2680"/>
    <w:rsid w:val="00BF27B7"/>
    <w:rsid w:val="00BF28BC"/>
    <w:rsid w:val="00BF2A7D"/>
    <w:rsid w:val="00BF3179"/>
    <w:rsid w:val="00BF31A1"/>
    <w:rsid w:val="00BF3352"/>
    <w:rsid w:val="00BF34AD"/>
    <w:rsid w:val="00BF371D"/>
    <w:rsid w:val="00BF392C"/>
    <w:rsid w:val="00BF3A11"/>
    <w:rsid w:val="00BF3B21"/>
    <w:rsid w:val="00BF3B40"/>
    <w:rsid w:val="00BF3CE0"/>
    <w:rsid w:val="00BF3D03"/>
    <w:rsid w:val="00BF3F6F"/>
    <w:rsid w:val="00BF417F"/>
    <w:rsid w:val="00BF42BC"/>
    <w:rsid w:val="00BF4507"/>
    <w:rsid w:val="00BF47D8"/>
    <w:rsid w:val="00BF48BE"/>
    <w:rsid w:val="00BF48CB"/>
    <w:rsid w:val="00BF49A6"/>
    <w:rsid w:val="00BF4BEE"/>
    <w:rsid w:val="00BF4C19"/>
    <w:rsid w:val="00BF4C57"/>
    <w:rsid w:val="00BF5194"/>
    <w:rsid w:val="00BF527F"/>
    <w:rsid w:val="00BF5299"/>
    <w:rsid w:val="00BF53A3"/>
    <w:rsid w:val="00BF5430"/>
    <w:rsid w:val="00BF55F0"/>
    <w:rsid w:val="00BF5883"/>
    <w:rsid w:val="00BF5889"/>
    <w:rsid w:val="00BF58BE"/>
    <w:rsid w:val="00BF5A03"/>
    <w:rsid w:val="00BF5B1B"/>
    <w:rsid w:val="00BF5B66"/>
    <w:rsid w:val="00BF5BB6"/>
    <w:rsid w:val="00BF5CD3"/>
    <w:rsid w:val="00BF60D0"/>
    <w:rsid w:val="00BF6134"/>
    <w:rsid w:val="00BF6613"/>
    <w:rsid w:val="00BF66E7"/>
    <w:rsid w:val="00BF6705"/>
    <w:rsid w:val="00BF6D53"/>
    <w:rsid w:val="00BF6D99"/>
    <w:rsid w:val="00BF6FE2"/>
    <w:rsid w:val="00BF70AB"/>
    <w:rsid w:val="00BF720C"/>
    <w:rsid w:val="00BF7213"/>
    <w:rsid w:val="00BF733B"/>
    <w:rsid w:val="00BF744E"/>
    <w:rsid w:val="00BF762A"/>
    <w:rsid w:val="00BF7740"/>
    <w:rsid w:val="00BF7930"/>
    <w:rsid w:val="00BF7946"/>
    <w:rsid w:val="00BF7AAC"/>
    <w:rsid w:val="00C0007D"/>
    <w:rsid w:val="00C00201"/>
    <w:rsid w:val="00C00254"/>
    <w:rsid w:val="00C0053C"/>
    <w:rsid w:val="00C005F1"/>
    <w:rsid w:val="00C00682"/>
    <w:rsid w:val="00C00910"/>
    <w:rsid w:val="00C00984"/>
    <w:rsid w:val="00C01563"/>
    <w:rsid w:val="00C01677"/>
    <w:rsid w:val="00C016C8"/>
    <w:rsid w:val="00C01722"/>
    <w:rsid w:val="00C018CF"/>
    <w:rsid w:val="00C01EC7"/>
    <w:rsid w:val="00C01F49"/>
    <w:rsid w:val="00C02025"/>
    <w:rsid w:val="00C02282"/>
    <w:rsid w:val="00C02321"/>
    <w:rsid w:val="00C0254F"/>
    <w:rsid w:val="00C0293C"/>
    <w:rsid w:val="00C0299F"/>
    <w:rsid w:val="00C029E7"/>
    <w:rsid w:val="00C02B46"/>
    <w:rsid w:val="00C02B70"/>
    <w:rsid w:val="00C02F0C"/>
    <w:rsid w:val="00C031DC"/>
    <w:rsid w:val="00C035CD"/>
    <w:rsid w:val="00C036CF"/>
    <w:rsid w:val="00C038D2"/>
    <w:rsid w:val="00C0393F"/>
    <w:rsid w:val="00C03A0B"/>
    <w:rsid w:val="00C03DA5"/>
    <w:rsid w:val="00C03F6C"/>
    <w:rsid w:val="00C03FE5"/>
    <w:rsid w:val="00C044C6"/>
    <w:rsid w:val="00C0474F"/>
    <w:rsid w:val="00C048DF"/>
    <w:rsid w:val="00C04CEC"/>
    <w:rsid w:val="00C04E5F"/>
    <w:rsid w:val="00C05019"/>
    <w:rsid w:val="00C050CF"/>
    <w:rsid w:val="00C051BE"/>
    <w:rsid w:val="00C0537C"/>
    <w:rsid w:val="00C05674"/>
    <w:rsid w:val="00C0576E"/>
    <w:rsid w:val="00C058B5"/>
    <w:rsid w:val="00C05920"/>
    <w:rsid w:val="00C05941"/>
    <w:rsid w:val="00C05C97"/>
    <w:rsid w:val="00C05E80"/>
    <w:rsid w:val="00C05EB9"/>
    <w:rsid w:val="00C05F57"/>
    <w:rsid w:val="00C06050"/>
    <w:rsid w:val="00C0605B"/>
    <w:rsid w:val="00C06172"/>
    <w:rsid w:val="00C0641C"/>
    <w:rsid w:val="00C06659"/>
    <w:rsid w:val="00C066BC"/>
    <w:rsid w:val="00C0677E"/>
    <w:rsid w:val="00C06797"/>
    <w:rsid w:val="00C068BA"/>
    <w:rsid w:val="00C06DED"/>
    <w:rsid w:val="00C06E74"/>
    <w:rsid w:val="00C06EFA"/>
    <w:rsid w:val="00C071D4"/>
    <w:rsid w:val="00C07556"/>
    <w:rsid w:val="00C07869"/>
    <w:rsid w:val="00C07B2E"/>
    <w:rsid w:val="00C07C5A"/>
    <w:rsid w:val="00C10462"/>
    <w:rsid w:val="00C10522"/>
    <w:rsid w:val="00C10628"/>
    <w:rsid w:val="00C10652"/>
    <w:rsid w:val="00C1072F"/>
    <w:rsid w:val="00C10992"/>
    <w:rsid w:val="00C10B23"/>
    <w:rsid w:val="00C10BCF"/>
    <w:rsid w:val="00C10C1A"/>
    <w:rsid w:val="00C10D22"/>
    <w:rsid w:val="00C111BC"/>
    <w:rsid w:val="00C1123E"/>
    <w:rsid w:val="00C11307"/>
    <w:rsid w:val="00C114AA"/>
    <w:rsid w:val="00C115A8"/>
    <w:rsid w:val="00C11873"/>
    <w:rsid w:val="00C118C1"/>
    <w:rsid w:val="00C119F0"/>
    <w:rsid w:val="00C11DF9"/>
    <w:rsid w:val="00C120BF"/>
    <w:rsid w:val="00C121B2"/>
    <w:rsid w:val="00C12217"/>
    <w:rsid w:val="00C12226"/>
    <w:rsid w:val="00C122DA"/>
    <w:rsid w:val="00C1244D"/>
    <w:rsid w:val="00C12498"/>
    <w:rsid w:val="00C12511"/>
    <w:rsid w:val="00C1263C"/>
    <w:rsid w:val="00C126C6"/>
    <w:rsid w:val="00C127A9"/>
    <w:rsid w:val="00C12949"/>
    <w:rsid w:val="00C129EE"/>
    <w:rsid w:val="00C12BEC"/>
    <w:rsid w:val="00C12DA0"/>
    <w:rsid w:val="00C13085"/>
    <w:rsid w:val="00C13379"/>
    <w:rsid w:val="00C137DB"/>
    <w:rsid w:val="00C14350"/>
    <w:rsid w:val="00C1438F"/>
    <w:rsid w:val="00C1455A"/>
    <w:rsid w:val="00C14609"/>
    <w:rsid w:val="00C146BB"/>
    <w:rsid w:val="00C146FB"/>
    <w:rsid w:val="00C148ED"/>
    <w:rsid w:val="00C14A77"/>
    <w:rsid w:val="00C14B1E"/>
    <w:rsid w:val="00C14BDA"/>
    <w:rsid w:val="00C14EB6"/>
    <w:rsid w:val="00C14EBB"/>
    <w:rsid w:val="00C14EBC"/>
    <w:rsid w:val="00C15025"/>
    <w:rsid w:val="00C15151"/>
    <w:rsid w:val="00C151C6"/>
    <w:rsid w:val="00C1566E"/>
    <w:rsid w:val="00C15976"/>
    <w:rsid w:val="00C159A0"/>
    <w:rsid w:val="00C15A15"/>
    <w:rsid w:val="00C15A6E"/>
    <w:rsid w:val="00C15B58"/>
    <w:rsid w:val="00C15C87"/>
    <w:rsid w:val="00C15D63"/>
    <w:rsid w:val="00C15E10"/>
    <w:rsid w:val="00C15E8A"/>
    <w:rsid w:val="00C15F8A"/>
    <w:rsid w:val="00C1610B"/>
    <w:rsid w:val="00C16594"/>
    <w:rsid w:val="00C1683E"/>
    <w:rsid w:val="00C16B82"/>
    <w:rsid w:val="00C16BBE"/>
    <w:rsid w:val="00C16D49"/>
    <w:rsid w:val="00C16E63"/>
    <w:rsid w:val="00C171AE"/>
    <w:rsid w:val="00C17574"/>
    <w:rsid w:val="00C17DD8"/>
    <w:rsid w:val="00C20087"/>
    <w:rsid w:val="00C200D6"/>
    <w:rsid w:val="00C206EF"/>
    <w:rsid w:val="00C20F46"/>
    <w:rsid w:val="00C211B1"/>
    <w:rsid w:val="00C21206"/>
    <w:rsid w:val="00C215E7"/>
    <w:rsid w:val="00C216E9"/>
    <w:rsid w:val="00C21730"/>
    <w:rsid w:val="00C2184A"/>
    <w:rsid w:val="00C21891"/>
    <w:rsid w:val="00C21E4B"/>
    <w:rsid w:val="00C21E6D"/>
    <w:rsid w:val="00C21F10"/>
    <w:rsid w:val="00C21F19"/>
    <w:rsid w:val="00C21FC5"/>
    <w:rsid w:val="00C224D2"/>
    <w:rsid w:val="00C225AD"/>
    <w:rsid w:val="00C2293F"/>
    <w:rsid w:val="00C22C0C"/>
    <w:rsid w:val="00C22ED0"/>
    <w:rsid w:val="00C22FF5"/>
    <w:rsid w:val="00C231E5"/>
    <w:rsid w:val="00C232CB"/>
    <w:rsid w:val="00C232E4"/>
    <w:rsid w:val="00C234A1"/>
    <w:rsid w:val="00C234D4"/>
    <w:rsid w:val="00C2362C"/>
    <w:rsid w:val="00C23ABD"/>
    <w:rsid w:val="00C23DC7"/>
    <w:rsid w:val="00C23E80"/>
    <w:rsid w:val="00C2404A"/>
    <w:rsid w:val="00C24062"/>
    <w:rsid w:val="00C24395"/>
    <w:rsid w:val="00C243ED"/>
    <w:rsid w:val="00C244DA"/>
    <w:rsid w:val="00C24904"/>
    <w:rsid w:val="00C24A4F"/>
    <w:rsid w:val="00C24BA9"/>
    <w:rsid w:val="00C24F92"/>
    <w:rsid w:val="00C2513E"/>
    <w:rsid w:val="00C2515E"/>
    <w:rsid w:val="00C2515F"/>
    <w:rsid w:val="00C252D0"/>
    <w:rsid w:val="00C25450"/>
    <w:rsid w:val="00C25637"/>
    <w:rsid w:val="00C2580E"/>
    <w:rsid w:val="00C25ABA"/>
    <w:rsid w:val="00C25C73"/>
    <w:rsid w:val="00C25C9F"/>
    <w:rsid w:val="00C25FDE"/>
    <w:rsid w:val="00C262A1"/>
    <w:rsid w:val="00C263BC"/>
    <w:rsid w:val="00C26910"/>
    <w:rsid w:val="00C26A59"/>
    <w:rsid w:val="00C26B0B"/>
    <w:rsid w:val="00C26E1E"/>
    <w:rsid w:val="00C26F27"/>
    <w:rsid w:val="00C27009"/>
    <w:rsid w:val="00C27190"/>
    <w:rsid w:val="00C27A6B"/>
    <w:rsid w:val="00C27BFD"/>
    <w:rsid w:val="00C27D6B"/>
    <w:rsid w:val="00C27DD2"/>
    <w:rsid w:val="00C300D7"/>
    <w:rsid w:val="00C30343"/>
    <w:rsid w:val="00C30606"/>
    <w:rsid w:val="00C3080E"/>
    <w:rsid w:val="00C308C2"/>
    <w:rsid w:val="00C309CF"/>
    <w:rsid w:val="00C30E1F"/>
    <w:rsid w:val="00C30E7C"/>
    <w:rsid w:val="00C30E7D"/>
    <w:rsid w:val="00C30FAA"/>
    <w:rsid w:val="00C31080"/>
    <w:rsid w:val="00C311DD"/>
    <w:rsid w:val="00C31213"/>
    <w:rsid w:val="00C31276"/>
    <w:rsid w:val="00C314A4"/>
    <w:rsid w:val="00C3165F"/>
    <w:rsid w:val="00C318F1"/>
    <w:rsid w:val="00C31BAC"/>
    <w:rsid w:val="00C31C66"/>
    <w:rsid w:val="00C31DC4"/>
    <w:rsid w:val="00C31DFD"/>
    <w:rsid w:val="00C31DFF"/>
    <w:rsid w:val="00C31E55"/>
    <w:rsid w:val="00C31F3E"/>
    <w:rsid w:val="00C31F90"/>
    <w:rsid w:val="00C32909"/>
    <w:rsid w:val="00C32BA5"/>
    <w:rsid w:val="00C32C34"/>
    <w:rsid w:val="00C32CC4"/>
    <w:rsid w:val="00C32D26"/>
    <w:rsid w:val="00C32F40"/>
    <w:rsid w:val="00C331D2"/>
    <w:rsid w:val="00C333FB"/>
    <w:rsid w:val="00C334C3"/>
    <w:rsid w:val="00C33556"/>
    <w:rsid w:val="00C33ABA"/>
    <w:rsid w:val="00C33B56"/>
    <w:rsid w:val="00C33C9B"/>
    <w:rsid w:val="00C33D72"/>
    <w:rsid w:val="00C33DC8"/>
    <w:rsid w:val="00C33EA5"/>
    <w:rsid w:val="00C3435B"/>
    <w:rsid w:val="00C34628"/>
    <w:rsid w:val="00C34A05"/>
    <w:rsid w:val="00C34D32"/>
    <w:rsid w:val="00C34D7C"/>
    <w:rsid w:val="00C34ED1"/>
    <w:rsid w:val="00C35040"/>
    <w:rsid w:val="00C35556"/>
    <w:rsid w:val="00C35761"/>
    <w:rsid w:val="00C357AE"/>
    <w:rsid w:val="00C35B5F"/>
    <w:rsid w:val="00C35D14"/>
    <w:rsid w:val="00C3614D"/>
    <w:rsid w:val="00C36499"/>
    <w:rsid w:val="00C36B33"/>
    <w:rsid w:val="00C36BC0"/>
    <w:rsid w:val="00C36D71"/>
    <w:rsid w:val="00C36DBA"/>
    <w:rsid w:val="00C37180"/>
    <w:rsid w:val="00C37264"/>
    <w:rsid w:val="00C37489"/>
    <w:rsid w:val="00C375A7"/>
    <w:rsid w:val="00C37829"/>
    <w:rsid w:val="00C3785C"/>
    <w:rsid w:val="00C4004A"/>
    <w:rsid w:val="00C400DE"/>
    <w:rsid w:val="00C40425"/>
    <w:rsid w:val="00C404B6"/>
    <w:rsid w:val="00C405CF"/>
    <w:rsid w:val="00C40738"/>
    <w:rsid w:val="00C40752"/>
    <w:rsid w:val="00C407BD"/>
    <w:rsid w:val="00C40990"/>
    <w:rsid w:val="00C40F4B"/>
    <w:rsid w:val="00C4105C"/>
    <w:rsid w:val="00C412B8"/>
    <w:rsid w:val="00C41485"/>
    <w:rsid w:val="00C41B09"/>
    <w:rsid w:val="00C41B99"/>
    <w:rsid w:val="00C41C80"/>
    <w:rsid w:val="00C41D28"/>
    <w:rsid w:val="00C41D8B"/>
    <w:rsid w:val="00C41F71"/>
    <w:rsid w:val="00C420AA"/>
    <w:rsid w:val="00C421A0"/>
    <w:rsid w:val="00C421AF"/>
    <w:rsid w:val="00C42872"/>
    <w:rsid w:val="00C42E38"/>
    <w:rsid w:val="00C42E4B"/>
    <w:rsid w:val="00C4300A"/>
    <w:rsid w:val="00C43277"/>
    <w:rsid w:val="00C4389F"/>
    <w:rsid w:val="00C43C7A"/>
    <w:rsid w:val="00C43C7C"/>
    <w:rsid w:val="00C43ED7"/>
    <w:rsid w:val="00C440E7"/>
    <w:rsid w:val="00C4414D"/>
    <w:rsid w:val="00C44161"/>
    <w:rsid w:val="00C4416D"/>
    <w:rsid w:val="00C441B0"/>
    <w:rsid w:val="00C44452"/>
    <w:rsid w:val="00C444DA"/>
    <w:rsid w:val="00C44661"/>
    <w:rsid w:val="00C44706"/>
    <w:rsid w:val="00C4490B"/>
    <w:rsid w:val="00C4499B"/>
    <w:rsid w:val="00C44B31"/>
    <w:rsid w:val="00C44B63"/>
    <w:rsid w:val="00C453FC"/>
    <w:rsid w:val="00C454ED"/>
    <w:rsid w:val="00C455B1"/>
    <w:rsid w:val="00C4575D"/>
    <w:rsid w:val="00C45AE8"/>
    <w:rsid w:val="00C45C08"/>
    <w:rsid w:val="00C45D8C"/>
    <w:rsid w:val="00C45E8D"/>
    <w:rsid w:val="00C45FB6"/>
    <w:rsid w:val="00C464A6"/>
    <w:rsid w:val="00C4666E"/>
    <w:rsid w:val="00C46746"/>
    <w:rsid w:val="00C467C7"/>
    <w:rsid w:val="00C469C7"/>
    <w:rsid w:val="00C46B64"/>
    <w:rsid w:val="00C46C35"/>
    <w:rsid w:val="00C4706A"/>
    <w:rsid w:val="00C471F9"/>
    <w:rsid w:val="00C47301"/>
    <w:rsid w:val="00C4742A"/>
    <w:rsid w:val="00C4775F"/>
    <w:rsid w:val="00C4798B"/>
    <w:rsid w:val="00C479B0"/>
    <w:rsid w:val="00C47E55"/>
    <w:rsid w:val="00C47EDB"/>
    <w:rsid w:val="00C50135"/>
    <w:rsid w:val="00C50324"/>
    <w:rsid w:val="00C50339"/>
    <w:rsid w:val="00C50389"/>
    <w:rsid w:val="00C503A6"/>
    <w:rsid w:val="00C503CA"/>
    <w:rsid w:val="00C5055F"/>
    <w:rsid w:val="00C505A3"/>
    <w:rsid w:val="00C505AC"/>
    <w:rsid w:val="00C50742"/>
    <w:rsid w:val="00C508B9"/>
    <w:rsid w:val="00C50980"/>
    <w:rsid w:val="00C50A28"/>
    <w:rsid w:val="00C50A29"/>
    <w:rsid w:val="00C50B22"/>
    <w:rsid w:val="00C50CA8"/>
    <w:rsid w:val="00C50F48"/>
    <w:rsid w:val="00C51118"/>
    <w:rsid w:val="00C512D7"/>
    <w:rsid w:val="00C515F1"/>
    <w:rsid w:val="00C5188D"/>
    <w:rsid w:val="00C5193A"/>
    <w:rsid w:val="00C51965"/>
    <w:rsid w:val="00C51A59"/>
    <w:rsid w:val="00C51F05"/>
    <w:rsid w:val="00C524B8"/>
    <w:rsid w:val="00C525A6"/>
    <w:rsid w:val="00C526A1"/>
    <w:rsid w:val="00C526AF"/>
    <w:rsid w:val="00C52704"/>
    <w:rsid w:val="00C52B12"/>
    <w:rsid w:val="00C52B2B"/>
    <w:rsid w:val="00C52DE3"/>
    <w:rsid w:val="00C531B3"/>
    <w:rsid w:val="00C53372"/>
    <w:rsid w:val="00C534F5"/>
    <w:rsid w:val="00C536D5"/>
    <w:rsid w:val="00C5379E"/>
    <w:rsid w:val="00C537C8"/>
    <w:rsid w:val="00C538A0"/>
    <w:rsid w:val="00C53A59"/>
    <w:rsid w:val="00C53CDE"/>
    <w:rsid w:val="00C53D74"/>
    <w:rsid w:val="00C53DF0"/>
    <w:rsid w:val="00C53FA0"/>
    <w:rsid w:val="00C540FA"/>
    <w:rsid w:val="00C54166"/>
    <w:rsid w:val="00C54226"/>
    <w:rsid w:val="00C5423D"/>
    <w:rsid w:val="00C54CF8"/>
    <w:rsid w:val="00C550D4"/>
    <w:rsid w:val="00C55121"/>
    <w:rsid w:val="00C5519A"/>
    <w:rsid w:val="00C55444"/>
    <w:rsid w:val="00C554AA"/>
    <w:rsid w:val="00C5570F"/>
    <w:rsid w:val="00C55D06"/>
    <w:rsid w:val="00C55DEC"/>
    <w:rsid w:val="00C55E43"/>
    <w:rsid w:val="00C55EF9"/>
    <w:rsid w:val="00C56574"/>
    <w:rsid w:val="00C565D4"/>
    <w:rsid w:val="00C56AB7"/>
    <w:rsid w:val="00C56DA1"/>
    <w:rsid w:val="00C56EB4"/>
    <w:rsid w:val="00C570D2"/>
    <w:rsid w:val="00C57512"/>
    <w:rsid w:val="00C57923"/>
    <w:rsid w:val="00C57C5C"/>
    <w:rsid w:val="00C57FEC"/>
    <w:rsid w:val="00C6007F"/>
    <w:rsid w:val="00C6022B"/>
    <w:rsid w:val="00C6030A"/>
    <w:rsid w:val="00C60380"/>
    <w:rsid w:val="00C60420"/>
    <w:rsid w:val="00C6051F"/>
    <w:rsid w:val="00C608A1"/>
    <w:rsid w:val="00C60938"/>
    <w:rsid w:val="00C609D8"/>
    <w:rsid w:val="00C60C19"/>
    <w:rsid w:val="00C60E6E"/>
    <w:rsid w:val="00C60FEB"/>
    <w:rsid w:val="00C61176"/>
    <w:rsid w:val="00C614FE"/>
    <w:rsid w:val="00C6161F"/>
    <w:rsid w:val="00C6178E"/>
    <w:rsid w:val="00C617A8"/>
    <w:rsid w:val="00C617E7"/>
    <w:rsid w:val="00C6182B"/>
    <w:rsid w:val="00C61C87"/>
    <w:rsid w:val="00C61EAA"/>
    <w:rsid w:val="00C61EB3"/>
    <w:rsid w:val="00C61FB8"/>
    <w:rsid w:val="00C6235B"/>
    <w:rsid w:val="00C6240F"/>
    <w:rsid w:val="00C628A8"/>
    <w:rsid w:val="00C629FD"/>
    <w:rsid w:val="00C62C08"/>
    <w:rsid w:val="00C62F8B"/>
    <w:rsid w:val="00C630D6"/>
    <w:rsid w:val="00C63248"/>
    <w:rsid w:val="00C6335E"/>
    <w:rsid w:val="00C634A9"/>
    <w:rsid w:val="00C63547"/>
    <w:rsid w:val="00C636FE"/>
    <w:rsid w:val="00C63710"/>
    <w:rsid w:val="00C63B54"/>
    <w:rsid w:val="00C63B86"/>
    <w:rsid w:val="00C63C5D"/>
    <w:rsid w:val="00C63DD6"/>
    <w:rsid w:val="00C63F53"/>
    <w:rsid w:val="00C64041"/>
    <w:rsid w:val="00C64356"/>
    <w:rsid w:val="00C64F80"/>
    <w:rsid w:val="00C64FC2"/>
    <w:rsid w:val="00C651A9"/>
    <w:rsid w:val="00C65714"/>
    <w:rsid w:val="00C65761"/>
    <w:rsid w:val="00C6580E"/>
    <w:rsid w:val="00C6594F"/>
    <w:rsid w:val="00C65A6F"/>
    <w:rsid w:val="00C65BD8"/>
    <w:rsid w:val="00C65BEB"/>
    <w:rsid w:val="00C65E0E"/>
    <w:rsid w:val="00C65F29"/>
    <w:rsid w:val="00C65F7F"/>
    <w:rsid w:val="00C660E9"/>
    <w:rsid w:val="00C6632C"/>
    <w:rsid w:val="00C66CF8"/>
    <w:rsid w:val="00C671F1"/>
    <w:rsid w:val="00C6721E"/>
    <w:rsid w:val="00C672D8"/>
    <w:rsid w:val="00C6734A"/>
    <w:rsid w:val="00C677CD"/>
    <w:rsid w:val="00C677EB"/>
    <w:rsid w:val="00C67886"/>
    <w:rsid w:val="00C67896"/>
    <w:rsid w:val="00C67897"/>
    <w:rsid w:val="00C678A9"/>
    <w:rsid w:val="00C678B1"/>
    <w:rsid w:val="00C678BC"/>
    <w:rsid w:val="00C67D99"/>
    <w:rsid w:val="00C67EB8"/>
    <w:rsid w:val="00C7011A"/>
    <w:rsid w:val="00C702A4"/>
    <w:rsid w:val="00C70317"/>
    <w:rsid w:val="00C70339"/>
    <w:rsid w:val="00C70465"/>
    <w:rsid w:val="00C70866"/>
    <w:rsid w:val="00C70874"/>
    <w:rsid w:val="00C708D8"/>
    <w:rsid w:val="00C7092A"/>
    <w:rsid w:val="00C70D48"/>
    <w:rsid w:val="00C70DE2"/>
    <w:rsid w:val="00C70F8B"/>
    <w:rsid w:val="00C70FB8"/>
    <w:rsid w:val="00C71245"/>
    <w:rsid w:val="00C71262"/>
    <w:rsid w:val="00C713BC"/>
    <w:rsid w:val="00C718A1"/>
    <w:rsid w:val="00C719CF"/>
    <w:rsid w:val="00C719EC"/>
    <w:rsid w:val="00C71CEA"/>
    <w:rsid w:val="00C71DDE"/>
    <w:rsid w:val="00C7204C"/>
    <w:rsid w:val="00C72544"/>
    <w:rsid w:val="00C728DF"/>
    <w:rsid w:val="00C72B4B"/>
    <w:rsid w:val="00C73011"/>
    <w:rsid w:val="00C7364C"/>
    <w:rsid w:val="00C7384F"/>
    <w:rsid w:val="00C73EDA"/>
    <w:rsid w:val="00C749D4"/>
    <w:rsid w:val="00C74DDC"/>
    <w:rsid w:val="00C7540D"/>
    <w:rsid w:val="00C75504"/>
    <w:rsid w:val="00C756A0"/>
    <w:rsid w:val="00C7570E"/>
    <w:rsid w:val="00C75EFE"/>
    <w:rsid w:val="00C7609D"/>
    <w:rsid w:val="00C760E1"/>
    <w:rsid w:val="00C76427"/>
    <w:rsid w:val="00C7652D"/>
    <w:rsid w:val="00C76689"/>
    <w:rsid w:val="00C7680C"/>
    <w:rsid w:val="00C76835"/>
    <w:rsid w:val="00C76894"/>
    <w:rsid w:val="00C768AA"/>
    <w:rsid w:val="00C76900"/>
    <w:rsid w:val="00C76B8C"/>
    <w:rsid w:val="00C76FCB"/>
    <w:rsid w:val="00C7706A"/>
    <w:rsid w:val="00C7729A"/>
    <w:rsid w:val="00C774C7"/>
    <w:rsid w:val="00C776A9"/>
    <w:rsid w:val="00C7787F"/>
    <w:rsid w:val="00C7790C"/>
    <w:rsid w:val="00C77BF6"/>
    <w:rsid w:val="00C77CEF"/>
    <w:rsid w:val="00C77F14"/>
    <w:rsid w:val="00C77FD2"/>
    <w:rsid w:val="00C800E6"/>
    <w:rsid w:val="00C80111"/>
    <w:rsid w:val="00C803B2"/>
    <w:rsid w:val="00C8077B"/>
    <w:rsid w:val="00C80A57"/>
    <w:rsid w:val="00C8129C"/>
    <w:rsid w:val="00C812C9"/>
    <w:rsid w:val="00C8136A"/>
    <w:rsid w:val="00C819C1"/>
    <w:rsid w:val="00C81B68"/>
    <w:rsid w:val="00C81C83"/>
    <w:rsid w:val="00C81C92"/>
    <w:rsid w:val="00C81CAA"/>
    <w:rsid w:val="00C82041"/>
    <w:rsid w:val="00C820D8"/>
    <w:rsid w:val="00C82231"/>
    <w:rsid w:val="00C82458"/>
    <w:rsid w:val="00C8257E"/>
    <w:rsid w:val="00C828F8"/>
    <w:rsid w:val="00C829F4"/>
    <w:rsid w:val="00C82A7E"/>
    <w:rsid w:val="00C82ACC"/>
    <w:rsid w:val="00C82DED"/>
    <w:rsid w:val="00C8327D"/>
    <w:rsid w:val="00C832B3"/>
    <w:rsid w:val="00C83494"/>
    <w:rsid w:val="00C83495"/>
    <w:rsid w:val="00C83A7A"/>
    <w:rsid w:val="00C84203"/>
    <w:rsid w:val="00C842F3"/>
    <w:rsid w:val="00C8430F"/>
    <w:rsid w:val="00C84323"/>
    <w:rsid w:val="00C8450D"/>
    <w:rsid w:val="00C846F6"/>
    <w:rsid w:val="00C846FC"/>
    <w:rsid w:val="00C84851"/>
    <w:rsid w:val="00C84D93"/>
    <w:rsid w:val="00C854B9"/>
    <w:rsid w:val="00C85B44"/>
    <w:rsid w:val="00C85C96"/>
    <w:rsid w:val="00C85F46"/>
    <w:rsid w:val="00C86148"/>
    <w:rsid w:val="00C861E2"/>
    <w:rsid w:val="00C862FE"/>
    <w:rsid w:val="00C86540"/>
    <w:rsid w:val="00C86558"/>
    <w:rsid w:val="00C86DB3"/>
    <w:rsid w:val="00C86EF0"/>
    <w:rsid w:val="00C874EE"/>
    <w:rsid w:val="00C876A1"/>
    <w:rsid w:val="00C877F3"/>
    <w:rsid w:val="00C8786A"/>
    <w:rsid w:val="00C878C8"/>
    <w:rsid w:val="00C87922"/>
    <w:rsid w:val="00C8792D"/>
    <w:rsid w:val="00C879F4"/>
    <w:rsid w:val="00C87A1C"/>
    <w:rsid w:val="00C87A62"/>
    <w:rsid w:val="00C87B1B"/>
    <w:rsid w:val="00C87F0D"/>
    <w:rsid w:val="00C90406"/>
    <w:rsid w:val="00C90530"/>
    <w:rsid w:val="00C906B7"/>
    <w:rsid w:val="00C909E2"/>
    <w:rsid w:val="00C90C82"/>
    <w:rsid w:val="00C91274"/>
    <w:rsid w:val="00C91599"/>
    <w:rsid w:val="00C91AA7"/>
    <w:rsid w:val="00C91B05"/>
    <w:rsid w:val="00C91C50"/>
    <w:rsid w:val="00C91CE7"/>
    <w:rsid w:val="00C91EE8"/>
    <w:rsid w:val="00C92192"/>
    <w:rsid w:val="00C921B3"/>
    <w:rsid w:val="00C92419"/>
    <w:rsid w:val="00C92430"/>
    <w:rsid w:val="00C925E4"/>
    <w:rsid w:val="00C92748"/>
    <w:rsid w:val="00C9279A"/>
    <w:rsid w:val="00C928E0"/>
    <w:rsid w:val="00C92A2D"/>
    <w:rsid w:val="00C92B73"/>
    <w:rsid w:val="00C92BB3"/>
    <w:rsid w:val="00C92C7F"/>
    <w:rsid w:val="00C92E5B"/>
    <w:rsid w:val="00C930A3"/>
    <w:rsid w:val="00C932A6"/>
    <w:rsid w:val="00C933A8"/>
    <w:rsid w:val="00C93410"/>
    <w:rsid w:val="00C93518"/>
    <w:rsid w:val="00C935EC"/>
    <w:rsid w:val="00C93755"/>
    <w:rsid w:val="00C939B1"/>
    <w:rsid w:val="00C93A95"/>
    <w:rsid w:val="00C93D7B"/>
    <w:rsid w:val="00C94070"/>
    <w:rsid w:val="00C9407D"/>
    <w:rsid w:val="00C9420A"/>
    <w:rsid w:val="00C9427E"/>
    <w:rsid w:val="00C945EC"/>
    <w:rsid w:val="00C94615"/>
    <w:rsid w:val="00C94685"/>
    <w:rsid w:val="00C94A1A"/>
    <w:rsid w:val="00C95677"/>
    <w:rsid w:val="00C9567C"/>
    <w:rsid w:val="00C95ACA"/>
    <w:rsid w:val="00C95D06"/>
    <w:rsid w:val="00C95DF2"/>
    <w:rsid w:val="00C95EA1"/>
    <w:rsid w:val="00C96048"/>
    <w:rsid w:val="00C96794"/>
    <w:rsid w:val="00C96B09"/>
    <w:rsid w:val="00C96B25"/>
    <w:rsid w:val="00C96C4A"/>
    <w:rsid w:val="00C96DFF"/>
    <w:rsid w:val="00C975E3"/>
    <w:rsid w:val="00C9760D"/>
    <w:rsid w:val="00C9793A"/>
    <w:rsid w:val="00C97BAC"/>
    <w:rsid w:val="00C97D04"/>
    <w:rsid w:val="00C97D1F"/>
    <w:rsid w:val="00CA043B"/>
    <w:rsid w:val="00CA0732"/>
    <w:rsid w:val="00CA0DC1"/>
    <w:rsid w:val="00CA10E2"/>
    <w:rsid w:val="00CA1128"/>
    <w:rsid w:val="00CA1328"/>
    <w:rsid w:val="00CA194F"/>
    <w:rsid w:val="00CA1968"/>
    <w:rsid w:val="00CA1A16"/>
    <w:rsid w:val="00CA1AB1"/>
    <w:rsid w:val="00CA1AD3"/>
    <w:rsid w:val="00CA1B89"/>
    <w:rsid w:val="00CA1D49"/>
    <w:rsid w:val="00CA22BC"/>
    <w:rsid w:val="00CA2321"/>
    <w:rsid w:val="00CA2366"/>
    <w:rsid w:val="00CA23F2"/>
    <w:rsid w:val="00CA248D"/>
    <w:rsid w:val="00CA24B2"/>
    <w:rsid w:val="00CA2859"/>
    <w:rsid w:val="00CA2883"/>
    <w:rsid w:val="00CA2924"/>
    <w:rsid w:val="00CA2D96"/>
    <w:rsid w:val="00CA2DA9"/>
    <w:rsid w:val="00CA2DE5"/>
    <w:rsid w:val="00CA2EBB"/>
    <w:rsid w:val="00CA3735"/>
    <w:rsid w:val="00CA3A6A"/>
    <w:rsid w:val="00CA3A75"/>
    <w:rsid w:val="00CA3AD6"/>
    <w:rsid w:val="00CA4333"/>
    <w:rsid w:val="00CA43F2"/>
    <w:rsid w:val="00CA454E"/>
    <w:rsid w:val="00CA4749"/>
    <w:rsid w:val="00CA4B0D"/>
    <w:rsid w:val="00CA4C3D"/>
    <w:rsid w:val="00CA4C53"/>
    <w:rsid w:val="00CA4DE4"/>
    <w:rsid w:val="00CA4F17"/>
    <w:rsid w:val="00CA5609"/>
    <w:rsid w:val="00CA57D7"/>
    <w:rsid w:val="00CA589E"/>
    <w:rsid w:val="00CA5B2E"/>
    <w:rsid w:val="00CA5C92"/>
    <w:rsid w:val="00CA5D59"/>
    <w:rsid w:val="00CA5F24"/>
    <w:rsid w:val="00CA5FED"/>
    <w:rsid w:val="00CA6680"/>
    <w:rsid w:val="00CA6920"/>
    <w:rsid w:val="00CA6AE2"/>
    <w:rsid w:val="00CA6B56"/>
    <w:rsid w:val="00CA75CD"/>
    <w:rsid w:val="00CA763B"/>
    <w:rsid w:val="00CA78DE"/>
    <w:rsid w:val="00CA79D9"/>
    <w:rsid w:val="00CA7AD0"/>
    <w:rsid w:val="00CA7BF0"/>
    <w:rsid w:val="00CB00B2"/>
    <w:rsid w:val="00CB013B"/>
    <w:rsid w:val="00CB02BD"/>
    <w:rsid w:val="00CB04C4"/>
    <w:rsid w:val="00CB0AAD"/>
    <w:rsid w:val="00CB0B94"/>
    <w:rsid w:val="00CB0C8A"/>
    <w:rsid w:val="00CB1055"/>
    <w:rsid w:val="00CB1072"/>
    <w:rsid w:val="00CB11B8"/>
    <w:rsid w:val="00CB13D5"/>
    <w:rsid w:val="00CB1488"/>
    <w:rsid w:val="00CB1C57"/>
    <w:rsid w:val="00CB1C61"/>
    <w:rsid w:val="00CB1D15"/>
    <w:rsid w:val="00CB1D8A"/>
    <w:rsid w:val="00CB1EB1"/>
    <w:rsid w:val="00CB21F1"/>
    <w:rsid w:val="00CB2704"/>
    <w:rsid w:val="00CB27C9"/>
    <w:rsid w:val="00CB2A15"/>
    <w:rsid w:val="00CB2BD1"/>
    <w:rsid w:val="00CB2DED"/>
    <w:rsid w:val="00CB2EE2"/>
    <w:rsid w:val="00CB3088"/>
    <w:rsid w:val="00CB30EB"/>
    <w:rsid w:val="00CB337C"/>
    <w:rsid w:val="00CB359B"/>
    <w:rsid w:val="00CB3898"/>
    <w:rsid w:val="00CB3B04"/>
    <w:rsid w:val="00CB3D32"/>
    <w:rsid w:val="00CB3F8C"/>
    <w:rsid w:val="00CB4199"/>
    <w:rsid w:val="00CB4531"/>
    <w:rsid w:val="00CB4686"/>
    <w:rsid w:val="00CB46B9"/>
    <w:rsid w:val="00CB4902"/>
    <w:rsid w:val="00CB4AF1"/>
    <w:rsid w:val="00CB4C9A"/>
    <w:rsid w:val="00CB5007"/>
    <w:rsid w:val="00CB5134"/>
    <w:rsid w:val="00CB52B9"/>
    <w:rsid w:val="00CB5792"/>
    <w:rsid w:val="00CB58FD"/>
    <w:rsid w:val="00CB5A90"/>
    <w:rsid w:val="00CB5BBD"/>
    <w:rsid w:val="00CB5C3D"/>
    <w:rsid w:val="00CB5DBC"/>
    <w:rsid w:val="00CB5DE8"/>
    <w:rsid w:val="00CB5F8C"/>
    <w:rsid w:val="00CB5FE9"/>
    <w:rsid w:val="00CB605A"/>
    <w:rsid w:val="00CB61C9"/>
    <w:rsid w:val="00CB6316"/>
    <w:rsid w:val="00CB6406"/>
    <w:rsid w:val="00CB6597"/>
    <w:rsid w:val="00CB65CD"/>
    <w:rsid w:val="00CB6702"/>
    <w:rsid w:val="00CB696A"/>
    <w:rsid w:val="00CB6DF3"/>
    <w:rsid w:val="00CB728E"/>
    <w:rsid w:val="00CB76DD"/>
    <w:rsid w:val="00CB775A"/>
    <w:rsid w:val="00CB7852"/>
    <w:rsid w:val="00CB7CC4"/>
    <w:rsid w:val="00CB7E94"/>
    <w:rsid w:val="00CB7EB2"/>
    <w:rsid w:val="00CC000D"/>
    <w:rsid w:val="00CC012E"/>
    <w:rsid w:val="00CC028A"/>
    <w:rsid w:val="00CC02A1"/>
    <w:rsid w:val="00CC03B3"/>
    <w:rsid w:val="00CC050C"/>
    <w:rsid w:val="00CC0513"/>
    <w:rsid w:val="00CC05C9"/>
    <w:rsid w:val="00CC05ED"/>
    <w:rsid w:val="00CC063A"/>
    <w:rsid w:val="00CC0862"/>
    <w:rsid w:val="00CC0A16"/>
    <w:rsid w:val="00CC0BA4"/>
    <w:rsid w:val="00CC0BE0"/>
    <w:rsid w:val="00CC0E49"/>
    <w:rsid w:val="00CC0EBD"/>
    <w:rsid w:val="00CC1368"/>
    <w:rsid w:val="00CC14AD"/>
    <w:rsid w:val="00CC160D"/>
    <w:rsid w:val="00CC173D"/>
    <w:rsid w:val="00CC1E1F"/>
    <w:rsid w:val="00CC2424"/>
    <w:rsid w:val="00CC2493"/>
    <w:rsid w:val="00CC251F"/>
    <w:rsid w:val="00CC2560"/>
    <w:rsid w:val="00CC27AE"/>
    <w:rsid w:val="00CC2C74"/>
    <w:rsid w:val="00CC2FB2"/>
    <w:rsid w:val="00CC2FBB"/>
    <w:rsid w:val="00CC3378"/>
    <w:rsid w:val="00CC3897"/>
    <w:rsid w:val="00CC397F"/>
    <w:rsid w:val="00CC3F20"/>
    <w:rsid w:val="00CC3F74"/>
    <w:rsid w:val="00CC403C"/>
    <w:rsid w:val="00CC479C"/>
    <w:rsid w:val="00CC4A70"/>
    <w:rsid w:val="00CC4ACF"/>
    <w:rsid w:val="00CC4CA1"/>
    <w:rsid w:val="00CC4CE3"/>
    <w:rsid w:val="00CC4D52"/>
    <w:rsid w:val="00CC4EC6"/>
    <w:rsid w:val="00CC51AB"/>
    <w:rsid w:val="00CC54B9"/>
    <w:rsid w:val="00CC56BD"/>
    <w:rsid w:val="00CC56D6"/>
    <w:rsid w:val="00CC57AA"/>
    <w:rsid w:val="00CC5A39"/>
    <w:rsid w:val="00CC5ECF"/>
    <w:rsid w:val="00CC603A"/>
    <w:rsid w:val="00CC6193"/>
    <w:rsid w:val="00CC62D6"/>
    <w:rsid w:val="00CC64D8"/>
    <w:rsid w:val="00CC6625"/>
    <w:rsid w:val="00CC66F4"/>
    <w:rsid w:val="00CC6D65"/>
    <w:rsid w:val="00CC6F86"/>
    <w:rsid w:val="00CC7069"/>
    <w:rsid w:val="00CC740F"/>
    <w:rsid w:val="00CC77B7"/>
    <w:rsid w:val="00CC77E9"/>
    <w:rsid w:val="00CC78C6"/>
    <w:rsid w:val="00CC7D28"/>
    <w:rsid w:val="00CC7F48"/>
    <w:rsid w:val="00CD01A7"/>
    <w:rsid w:val="00CD036A"/>
    <w:rsid w:val="00CD08EE"/>
    <w:rsid w:val="00CD097B"/>
    <w:rsid w:val="00CD0F73"/>
    <w:rsid w:val="00CD149B"/>
    <w:rsid w:val="00CD152C"/>
    <w:rsid w:val="00CD1689"/>
    <w:rsid w:val="00CD16AE"/>
    <w:rsid w:val="00CD1775"/>
    <w:rsid w:val="00CD189A"/>
    <w:rsid w:val="00CD18C8"/>
    <w:rsid w:val="00CD1972"/>
    <w:rsid w:val="00CD1AFD"/>
    <w:rsid w:val="00CD1F36"/>
    <w:rsid w:val="00CD1FF9"/>
    <w:rsid w:val="00CD20D6"/>
    <w:rsid w:val="00CD2190"/>
    <w:rsid w:val="00CD24B2"/>
    <w:rsid w:val="00CD25E9"/>
    <w:rsid w:val="00CD2746"/>
    <w:rsid w:val="00CD2808"/>
    <w:rsid w:val="00CD2BBE"/>
    <w:rsid w:val="00CD2FC4"/>
    <w:rsid w:val="00CD3062"/>
    <w:rsid w:val="00CD3498"/>
    <w:rsid w:val="00CD35FE"/>
    <w:rsid w:val="00CD37D3"/>
    <w:rsid w:val="00CD38E4"/>
    <w:rsid w:val="00CD3A02"/>
    <w:rsid w:val="00CD3D7D"/>
    <w:rsid w:val="00CD4128"/>
    <w:rsid w:val="00CD412D"/>
    <w:rsid w:val="00CD42B3"/>
    <w:rsid w:val="00CD46FD"/>
    <w:rsid w:val="00CD49D9"/>
    <w:rsid w:val="00CD4B3E"/>
    <w:rsid w:val="00CD4BE6"/>
    <w:rsid w:val="00CD4DBB"/>
    <w:rsid w:val="00CD4EE9"/>
    <w:rsid w:val="00CD5445"/>
    <w:rsid w:val="00CD5897"/>
    <w:rsid w:val="00CD5BAF"/>
    <w:rsid w:val="00CD5D7F"/>
    <w:rsid w:val="00CD6032"/>
    <w:rsid w:val="00CD617B"/>
    <w:rsid w:val="00CD626F"/>
    <w:rsid w:val="00CD62C7"/>
    <w:rsid w:val="00CD62EE"/>
    <w:rsid w:val="00CD645E"/>
    <w:rsid w:val="00CD677B"/>
    <w:rsid w:val="00CD6C15"/>
    <w:rsid w:val="00CD6DCD"/>
    <w:rsid w:val="00CD6F6D"/>
    <w:rsid w:val="00CD7217"/>
    <w:rsid w:val="00CD72C4"/>
    <w:rsid w:val="00CD7345"/>
    <w:rsid w:val="00CD74F9"/>
    <w:rsid w:val="00CD76C4"/>
    <w:rsid w:val="00CD77C1"/>
    <w:rsid w:val="00CD78B9"/>
    <w:rsid w:val="00CD7A85"/>
    <w:rsid w:val="00CD7B46"/>
    <w:rsid w:val="00CD7BD6"/>
    <w:rsid w:val="00CD7C95"/>
    <w:rsid w:val="00CD7D9E"/>
    <w:rsid w:val="00CD7FE8"/>
    <w:rsid w:val="00CE0195"/>
    <w:rsid w:val="00CE027A"/>
    <w:rsid w:val="00CE0494"/>
    <w:rsid w:val="00CE049F"/>
    <w:rsid w:val="00CE055A"/>
    <w:rsid w:val="00CE0841"/>
    <w:rsid w:val="00CE0A37"/>
    <w:rsid w:val="00CE0A49"/>
    <w:rsid w:val="00CE0EC4"/>
    <w:rsid w:val="00CE0FD7"/>
    <w:rsid w:val="00CE10AC"/>
    <w:rsid w:val="00CE127C"/>
    <w:rsid w:val="00CE128E"/>
    <w:rsid w:val="00CE13FB"/>
    <w:rsid w:val="00CE1514"/>
    <w:rsid w:val="00CE17F2"/>
    <w:rsid w:val="00CE17F6"/>
    <w:rsid w:val="00CE1C7B"/>
    <w:rsid w:val="00CE1EF1"/>
    <w:rsid w:val="00CE1FD5"/>
    <w:rsid w:val="00CE21B0"/>
    <w:rsid w:val="00CE22D7"/>
    <w:rsid w:val="00CE235D"/>
    <w:rsid w:val="00CE24E5"/>
    <w:rsid w:val="00CE2D27"/>
    <w:rsid w:val="00CE315D"/>
    <w:rsid w:val="00CE320C"/>
    <w:rsid w:val="00CE329C"/>
    <w:rsid w:val="00CE362F"/>
    <w:rsid w:val="00CE376C"/>
    <w:rsid w:val="00CE37C6"/>
    <w:rsid w:val="00CE37CA"/>
    <w:rsid w:val="00CE3954"/>
    <w:rsid w:val="00CE3A31"/>
    <w:rsid w:val="00CE3A5B"/>
    <w:rsid w:val="00CE3B73"/>
    <w:rsid w:val="00CE3E07"/>
    <w:rsid w:val="00CE40E8"/>
    <w:rsid w:val="00CE419F"/>
    <w:rsid w:val="00CE42E2"/>
    <w:rsid w:val="00CE44A3"/>
    <w:rsid w:val="00CE4748"/>
    <w:rsid w:val="00CE4823"/>
    <w:rsid w:val="00CE4A46"/>
    <w:rsid w:val="00CE4B60"/>
    <w:rsid w:val="00CE4C10"/>
    <w:rsid w:val="00CE4E97"/>
    <w:rsid w:val="00CE4F03"/>
    <w:rsid w:val="00CE522E"/>
    <w:rsid w:val="00CE56CC"/>
    <w:rsid w:val="00CE5764"/>
    <w:rsid w:val="00CE5BFB"/>
    <w:rsid w:val="00CE5D6B"/>
    <w:rsid w:val="00CE5DD1"/>
    <w:rsid w:val="00CE6146"/>
    <w:rsid w:val="00CE63C0"/>
    <w:rsid w:val="00CE6596"/>
    <w:rsid w:val="00CE695F"/>
    <w:rsid w:val="00CE6BB3"/>
    <w:rsid w:val="00CE6C70"/>
    <w:rsid w:val="00CE6F8F"/>
    <w:rsid w:val="00CE7100"/>
    <w:rsid w:val="00CE7387"/>
    <w:rsid w:val="00CE7458"/>
    <w:rsid w:val="00CE7498"/>
    <w:rsid w:val="00CE780D"/>
    <w:rsid w:val="00CE78C4"/>
    <w:rsid w:val="00CE7A8D"/>
    <w:rsid w:val="00CE7AD0"/>
    <w:rsid w:val="00CE7DD2"/>
    <w:rsid w:val="00CF03DB"/>
    <w:rsid w:val="00CF03FE"/>
    <w:rsid w:val="00CF04A2"/>
    <w:rsid w:val="00CF05B1"/>
    <w:rsid w:val="00CF0BA8"/>
    <w:rsid w:val="00CF0BB7"/>
    <w:rsid w:val="00CF0BBE"/>
    <w:rsid w:val="00CF10E3"/>
    <w:rsid w:val="00CF11C8"/>
    <w:rsid w:val="00CF1414"/>
    <w:rsid w:val="00CF1472"/>
    <w:rsid w:val="00CF147D"/>
    <w:rsid w:val="00CF1583"/>
    <w:rsid w:val="00CF1624"/>
    <w:rsid w:val="00CF16FE"/>
    <w:rsid w:val="00CF19B4"/>
    <w:rsid w:val="00CF1D7F"/>
    <w:rsid w:val="00CF219B"/>
    <w:rsid w:val="00CF2508"/>
    <w:rsid w:val="00CF2617"/>
    <w:rsid w:val="00CF29F3"/>
    <w:rsid w:val="00CF2ACB"/>
    <w:rsid w:val="00CF2CA7"/>
    <w:rsid w:val="00CF2F18"/>
    <w:rsid w:val="00CF31AC"/>
    <w:rsid w:val="00CF3343"/>
    <w:rsid w:val="00CF3505"/>
    <w:rsid w:val="00CF3578"/>
    <w:rsid w:val="00CF3591"/>
    <w:rsid w:val="00CF37CF"/>
    <w:rsid w:val="00CF3921"/>
    <w:rsid w:val="00CF3C21"/>
    <w:rsid w:val="00CF3C6E"/>
    <w:rsid w:val="00CF3C71"/>
    <w:rsid w:val="00CF3CF6"/>
    <w:rsid w:val="00CF3FA4"/>
    <w:rsid w:val="00CF4058"/>
    <w:rsid w:val="00CF411D"/>
    <w:rsid w:val="00CF461F"/>
    <w:rsid w:val="00CF48D2"/>
    <w:rsid w:val="00CF4A19"/>
    <w:rsid w:val="00CF4D20"/>
    <w:rsid w:val="00CF4FDA"/>
    <w:rsid w:val="00CF55E5"/>
    <w:rsid w:val="00CF55FB"/>
    <w:rsid w:val="00CF5DE8"/>
    <w:rsid w:val="00CF5E7A"/>
    <w:rsid w:val="00CF5FED"/>
    <w:rsid w:val="00CF6115"/>
    <w:rsid w:val="00CF64FB"/>
    <w:rsid w:val="00CF6699"/>
    <w:rsid w:val="00CF6907"/>
    <w:rsid w:val="00CF6943"/>
    <w:rsid w:val="00CF6B38"/>
    <w:rsid w:val="00CF72D9"/>
    <w:rsid w:val="00CF747A"/>
    <w:rsid w:val="00CF7637"/>
    <w:rsid w:val="00CF7C4A"/>
    <w:rsid w:val="00CF7F42"/>
    <w:rsid w:val="00D00556"/>
    <w:rsid w:val="00D0093E"/>
    <w:rsid w:val="00D00D4F"/>
    <w:rsid w:val="00D00D81"/>
    <w:rsid w:val="00D00E7E"/>
    <w:rsid w:val="00D00F8B"/>
    <w:rsid w:val="00D0113F"/>
    <w:rsid w:val="00D0118B"/>
    <w:rsid w:val="00D01227"/>
    <w:rsid w:val="00D013EE"/>
    <w:rsid w:val="00D01436"/>
    <w:rsid w:val="00D01451"/>
    <w:rsid w:val="00D014DB"/>
    <w:rsid w:val="00D015F1"/>
    <w:rsid w:val="00D01950"/>
    <w:rsid w:val="00D01AC1"/>
    <w:rsid w:val="00D01C65"/>
    <w:rsid w:val="00D01CA9"/>
    <w:rsid w:val="00D01FB6"/>
    <w:rsid w:val="00D0202D"/>
    <w:rsid w:val="00D0217B"/>
    <w:rsid w:val="00D027C4"/>
    <w:rsid w:val="00D0285F"/>
    <w:rsid w:val="00D029D5"/>
    <w:rsid w:val="00D02C2D"/>
    <w:rsid w:val="00D02CA6"/>
    <w:rsid w:val="00D02E5B"/>
    <w:rsid w:val="00D02EEC"/>
    <w:rsid w:val="00D03001"/>
    <w:rsid w:val="00D0302E"/>
    <w:rsid w:val="00D0316A"/>
    <w:rsid w:val="00D0319C"/>
    <w:rsid w:val="00D031AD"/>
    <w:rsid w:val="00D03318"/>
    <w:rsid w:val="00D033DD"/>
    <w:rsid w:val="00D03426"/>
    <w:rsid w:val="00D0380A"/>
    <w:rsid w:val="00D03A8A"/>
    <w:rsid w:val="00D03C68"/>
    <w:rsid w:val="00D03C7D"/>
    <w:rsid w:val="00D03CDA"/>
    <w:rsid w:val="00D03DB5"/>
    <w:rsid w:val="00D03FD8"/>
    <w:rsid w:val="00D042C1"/>
    <w:rsid w:val="00D042F3"/>
    <w:rsid w:val="00D046F4"/>
    <w:rsid w:val="00D04B99"/>
    <w:rsid w:val="00D04C26"/>
    <w:rsid w:val="00D04D29"/>
    <w:rsid w:val="00D04D4C"/>
    <w:rsid w:val="00D04D6A"/>
    <w:rsid w:val="00D05424"/>
    <w:rsid w:val="00D056B8"/>
    <w:rsid w:val="00D056C2"/>
    <w:rsid w:val="00D05FC0"/>
    <w:rsid w:val="00D06186"/>
    <w:rsid w:val="00D063FF"/>
    <w:rsid w:val="00D064C0"/>
    <w:rsid w:val="00D06639"/>
    <w:rsid w:val="00D067AB"/>
    <w:rsid w:val="00D06C97"/>
    <w:rsid w:val="00D06E03"/>
    <w:rsid w:val="00D072C9"/>
    <w:rsid w:val="00D0737A"/>
    <w:rsid w:val="00D07F8D"/>
    <w:rsid w:val="00D1060D"/>
    <w:rsid w:val="00D1095C"/>
    <w:rsid w:val="00D10B20"/>
    <w:rsid w:val="00D10C25"/>
    <w:rsid w:val="00D10DFB"/>
    <w:rsid w:val="00D112EB"/>
    <w:rsid w:val="00D11358"/>
    <w:rsid w:val="00D11852"/>
    <w:rsid w:val="00D11D6E"/>
    <w:rsid w:val="00D11DEE"/>
    <w:rsid w:val="00D11E4D"/>
    <w:rsid w:val="00D11F9A"/>
    <w:rsid w:val="00D12328"/>
    <w:rsid w:val="00D12401"/>
    <w:rsid w:val="00D126A3"/>
    <w:rsid w:val="00D12792"/>
    <w:rsid w:val="00D1281E"/>
    <w:rsid w:val="00D12871"/>
    <w:rsid w:val="00D129B2"/>
    <w:rsid w:val="00D12B8C"/>
    <w:rsid w:val="00D12C36"/>
    <w:rsid w:val="00D13040"/>
    <w:rsid w:val="00D132D1"/>
    <w:rsid w:val="00D13BD3"/>
    <w:rsid w:val="00D13CE6"/>
    <w:rsid w:val="00D140D3"/>
    <w:rsid w:val="00D1427B"/>
    <w:rsid w:val="00D142DE"/>
    <w:rsid w:val="00D14446"/>
    <w:rsid w:val="00D14938"/>
    <w:rsid w:val="00D14A95"/>
    <w:rsid w:val="00D14B7D"/>
    <w:rsid w:val="00D14C21"/>
    <w:rsid w:val="00D15497"/>
    <w:rsid w:val="00D1550E"/>
    <w:rsid w:val="00D15F2F"/>
    <w:rsid w:val="00D16770"/>
    <w:rsid w:val="00D167AD"/>
    <w:rsid w:val="00D168B1"/>
    <w:rsid w:val="00D16960"/>
    <w:rsid w:val="00D16A39"/>
    <w:rsid w:val="00D16B92"/>
    <w:rsid w:val="00D16C3B"/>
    <w:rsid w:val="00D16C44"/>
    <w:rsid w:val="00D16D63"/>
    <w:rsid w:val="00D16DF2"/>
    <w:rsid w:val="00D16E02"/>
    <w:rsid w:val="00D16E71"/>
    <w:rsid w:val="00D17144"/>
    <w:rsid w:val="00D1726E"/>
    <w:rsid w:val="00D17506"/>
    <w:rsid w:val="00D17D65"/>
    <w:rsid w:val="00D17DFC"/>
    <w:rsid w:val="00D17F37"/>
    <w:rsid w:val="00D17FA3"/>
    <w:rsid w:val="00D20005"/>
    <w:rsid w:val="00D201BA"/>
    <w:rsid w:val="00D203F8"/>
    <w:rsid w:val="00D204AC"/>
    <w:rsid w:val="00D204BD"/>
    <w:rsid w:val="00D20818"/>
    <w:rsid w:val="00D20B58"/>
    <w:rsid w:val="00D20DF1"/>
    <w:rsid w:val="00D20F16"/>
    <w:rsid w:val="00D2102D"/>
    <w:rsid w:val="00D21162"/>
    <w:rsid w:val="00D212D9"/>
    <w:rsid w:val="00D21382"/>
    <w:rsid w:val="00D215EA"/>
    <w:rsid w:val="00D21620"/>
    <w:rsid w:val="00D21658"/>
    <w:rsid w:val="00D216D0"/>
    <w:rsid w:val="00D2179A"/>
    <w:rsid w:val="00D21BD3"/>
    <w:rsid w:val="00D21C28"/>
    <w:rsid w:val="00D21C3F"/>
    <w:rsid w:val="00D21CD6"/>
    <w:rsid w:val="00D21DDB"/>
    <w:rsid w:val="00D21DFC"/>
    <w:rsid w:val="00D21E0A"/>
    <w:rsid w:val="00D21F88"/>
    <w:rsid w:val="00D21FA1"/>
    <w:rsid w:val="00D2279D"/>
    <w:rsid w:val="00D228C4"/>
    <w:rsid w:val="00D22935"/>
    <w:rsid w:val="00D229CB"/>
    <w:rsid w:val="00D22B69"/>
    <w:rsid w:val="00D22C22"/>
    <w:rsid w:val="00D22C46"/>
    <w:rsid w:val="00D22C63"/>
    <w:rsid w:val="00D23189"/>
    <w:rsid w:val="00D2325E"/>
    <w:rsid w:val="00D232B3"/>
    <w:rsid w:val="00D232E3"/>
    <w:rsid w:val="00D23ABC"/>
    <w:rsid w:val="00D23CFD"/>
    <w:rsid w:val="00D245A7"/>
    <w:rsid w:val="00D248E9"/>
    <w:rsid w:val="00D24A00"/>
    <w:rsid w:val="00D24A90"/>
    <w:rsid w:val="00D24B8E"/>
    <w:rsid w:val="00D25083"/>
    <w:rsid w:val="00D25125"/>
    <w:rsid w:val="00D25409"/>
    <w:rsid w:val="00D2576C"/>
    <w:rsid w:val="00D25827"/>
    <w:rsid w:val="00D2587A"/>
    <w:rsid w:val="00D25A72"/>
    <w:rsid w:val="00D25B4C"/>
    <w:rsid w:val="00D25BD0"/>
    <w:rsid w:val="00D25E4C"/>
    <w:rsid w:val="00D25F63"/>
    <w:rsid w:val="00D26092"/>
    <w:rsid w:val="00D263DF"/>
    <w:rsid w:val="00D26800"/>
    <w:rsid w:val="00D2697C"/>
    <w:rsid w:val="00D26C0B"/>
    <w:rsid w:val="00D26CBA"/>
    <w:rsid w:val="00D26D93"/>
    <w:rsid w:val="00D27226"/>
    <w:rsid w:val="00D2737F"/>
    <w:rsid w:val="00D273AA"/>
    <w:rsid w:val="00D2744C"/>
    <w:rsid w:val="00D278B3"/>
    <w:rsid w:val="00D27B35"/>
    <w:rsid w:val="00D27C28"/>
    <w:rsid w:val="00D27C3C"/>
    <w:rsid w:val="00D27ED8"/>
    <w:rsid w:val="00D300BB"/>
    <w:rsid w:val="00D3014E"/>
    <w:rsid w:val="00D30400"/>
    <w:rsid w:val="00D304DA"/>
    <w:rsid w:val="00D30581"/>
    <w:rsid w:val="00D3061D"/>
    <w:rsid w:val="00D30631"/>
    <w:rsid w:val="00D3078D"/>
    <w:rsid w:val="00D307C5"/>
    <w:rsid w:val="00D3096E"/>
    <w:rsid w:val="00D30B34"/>
    <w:rsid w:val="00D30DD3"/>
    <w:rsid w:val="00D30E49"/>
    <w:rsid w:val="00D31438"/>
    <w:rsid w:val="00D31981"/>
    <w:rsid w:val="00D31997"/>
    <w:rsid w:val="00D319F9"/>
    <w:rsid w:val="00D31C33"/>
    <w:rsid w:val="00D31EE7"/>
    <w:rsid w:val="00D31F8D"/>
    <w:rsid w:val="00D31FFE"/>
    <w:rsid w:val="00D320B8"/>
    <w:rsid w:val="00D325B1"/>
    <w:rsid w:val="00D32808"/>
    <w:rsid w:val="00D32986"/>
    <w:rsid w:val="00D330A8"/>
    <w:rsid w:val="00D3311C"/>
    <w:rsid w:val="00D33188"/>
    <w:rsid w:val="00D3337E"/>
    <w:rsid w:val="00D33385"/>
    <w:rsid w:val="00D3349A"/>
    <w:rsid w:val="00D334A7"/>
    <w:rsid w:val="00D337AD"/>
    <w:rsid w:val="00D338AA"/>
    <w:rsid w:val="00D33A74"/>
    <w:rsid w:val="00D33B79"/>
    <w:rsid w:val="00D33BD8"/>
    <w:rsid w:val="00D33D93"/>
    <w:rsid w:val="00D342D2"/>
    <w:rsid w:val="00D34492"/>
    <w:rsid w:val="00D34546"/>
    <w:rsid w:val="00D345EB"/>
    <w:rsid w:val="00D3482F"/>
    <w:rsid w:val="00D34858"/>
    <w:rsid w:val="00D3490C"/>
    <w:rsid w:val="00D349FD"/>
    <w:rsid w:val="00D34B41"/>
    <w:rsid w:val="00D34EEF"/>
    <w:rsid w:val="00D34FDE"/>
    <w:rsid w:val="00D35150"/>
    <w:rsid w:val="00D351D3"/>
    <w:rsid w:val="00D353BC"/>
    <w:rsid w:val="00D353DC"/>
    <w:rsid w:val="00D35506"/>
    <w:rsid w:val="00D35D95"/>
    <w:rsid w:val="00D35E8B"/>
    <w:rsid w:val="00D35ED8"/>
    <w:rsid w:val="00D35F06"/>
    <w:rsid w:val="00D36079"/>
    <w:rsid w:val="00D360D3"/>
    <w:rsid w:val="00D361B7"/>
    <w:rsid w:val="00D36867"/>
    <w:rsid w:val="00D368DE"/>
    <w:rsid w:val="00D36C53"/>
    <w:rsid w:val="00D3719B"/>
    <w:rsid w:val="00D37477"/>
    <w:rsid w:val="00D3780E"/>
    <w:rsid w:val="00D37821"/>
    <w:rsid w:val="00D37AAE"/>
    <w:rsid w:val="00D37D77"/>
    <w:rsid w:val="00D40012"/>
    <w:rsid w:val="00D400C1"/>
    <w:rsid w:val="00D40656"/>
    <w:rsid w:val="00D40AEB"/>
    <w:rsid w:val="00D40C06"/>
    <w:rsid w:val="00D40F7C"/>
    <w:rsid w:val="00D41105"/>
    <w:rsid w:val="00D411B9"/>
    <w:rsid w:val="00D412F7"/>
    <w:rsid w:val="00D41342"/>
    <w:rsid w:val="00D4136C"/>
    <w:rsid w:val="00D413F7"/>
    <w:rsid w:val="00D41592"/>
    <w:rsid w:val="00D417B8"/>
    <w:rsid w:val="00D4188B"/>
    <w:rsid w:val="00D41C36"/>
    <w:rsid w:val="00D41F2C"/>
    <w:rsid w:val="00D4240E"/>
    <w:rsid w:val="00D426E0"/>
    <w:rsid w:val="00D427B5"/>
    <w:rsid w:val="00D427EB"/>
    <w:rsid w:val="00D42B27"/>
    <w:rsid w:val="00D42BBA"/>
    <w:rsid w:val="00D43176"/>
    <w:rsid w:val="00D4357F"/>
    <w:rsid w:val="00D4363A"/>
    <w:rsid w:val="00D4367C"/>
    <w:rsid w:val="00D43F03"/>
    <w:rsid w:val="00D43FB7"/>
    <w:rsid w:val="00D44063"/>
    <w:rsid w:val="00D44D1C"/>
    <w:rsid w:val="00D44EDE"/>
    <w:rsid w:val="00D44FF9"/>
    <w:rsid w:val="00D45220"/>
    <w:rsid w:val="00D4526E"/>
    <w:rsid w:val="00D4527E"/>
    <w:rsid w:val="00D453AB"/>
    <w:rsid w:val="00D453C6"/>
    <w:rsid w:val="00D453C7"/>
    <w:rsid w:val="00D45454"/>
    <w:rsid w:val="00D454DB"/>
    <w:rsid w:val="00D456A5"/>
    <w:rsid w:val="00D456FD"/>
    <w:rsid w:val="00D45A73"/>
    <w:rsid w:val="00D45B75"/>
    <w:rsid w:val="00D45DD8"/>
    <w:rsid w:val="00D46199"/>
    <w:rsid w:val="00D461F1"/>
    <w:rsid w:val="00D46548"/>
    <w:rsid w:val="00D466FC"/>
    <w:rsid w:val="00D46822"/>
    <w:rsid w:val="00D46A85"/>
    <w:rsid w:val="00D46DFA"/>
    <w:rsid w:val="00D46DFC"/>
    <w:rsid w:val="00D46EBC"/>
    <w:rsid w:val="00D47466"/>
    <w:rsid w:val="00D474DB"/>
    <w:rsid w:val="00D47AFA"/>
    <w:rsid w:val="00D47BBF"/>
    <w:rsid w:val="00D47E29"/>
    <w:rsid w:val="00D47E3D"/>
    <w:rsid w:val="00D50996"/>
    <w:rsid w:val="00D509BD"/>
    <w:rsid w:val="00D50AC6"/>
    <w:rsid w:val="00D50C3D"/>
    <w:rsid w:val="00D50E44"/>
    <w:rsid w:val="00D50E5E"/>
    <w:rsid w:val="00D50F83"/>
    <w:rsid w:val="00D510AC"/>
    <w:rsid w:val="00D513B1"/>
    <w:rsid w:val="00D516B7"/>
    <w:rsid w:val="00D517C3"/>
    <w:rsid w:val="00D5198B"/>
    <w:rsid w:val="00D51993"/>
    <w:rsid w:val="00D51B0F"/>
    <w:rsid w:val="00D51FD2"/>
    <w:rsid w:val="00D5201F"/>
    <w:rsid w:val="00D52179"/>
    <w:rsid w:val="00D5220F"/>
    <w:rsid w:val="00D52471"/>
    <w:rsid w:val="00D5255A"/>
    <w:rsid w:val="00D52674"/>
    <w:rsid w:val="00D52833"/>
    <w:rsid w:val="00D52A43"/>
    <w:rsid w:val="00D52F9F"/>
    <w:rsid w:val="00D52FE9"/>
    <w:rsid w:val="00D5322A"/>
    <w:rsid w:val="00D5326F"/>
    <w:rsid w:val="00D53591"/>
    <w:rsid w:val="00D5415E"/>
    <w:rsid w:val="00D541B7"/>
    <w:rsid w:val="00D54AED"/>
    <w:rsid w:val="00D54D74"/>
    <w:rsid w:val="00D54E05"/>
    <w:rsid w:val="00D550C1"/>
    <w:rsid w:val="00D55243"/>
    <w:rsid w:val="00D55386"/>
    <w:rsid w:val="00D553F8"/>
    <w:rsid w:val="00D556C5"/>
    <w:rsid w:val="00D5584F"/>
    <w:rsid w:val="00D55C59"/>
    <w:rsid w:val="00D55CFB"/>
    <w:rsid w:val="00D55E1F"/>
    <w:rsid w:val="00D5617F"/>
    <w:rsid w:val="00D5631E"/>
    <w:rsid w:val="00D564F5"/>
    <w:rsid w:val="00D5659F"/>
    <w:rsid w:val="00D56812"/>
    <w:rsid w:val="00D56AFC"/>
    <w:rsid w:val="00D56C19"/>
    <w:rsid w:val="00D56CD4"/>
    <w:rsid w:val="00D56D4A"/>
    <w:rsid w:val="00D57080"/>
    <w:rsid w:val="00D571B6"/>
    <w:rsid w:val="00D573D8"/>
    <w:rsid w:val="00D576FB"/>
    <w:rsid w:val="00D5789C"/>
    <w:rsid w:val="00D601A8"/>
    <w:rsid w:val="00D60269"/>
    <w:rsid w:val="00D602D4"/>
    <w:rsid w:val="00D602FA"/>
    <w:rsid w:val="00D6048F"/>
    <w:rsid w:val="00D60E8C"/>
    <w:rsid w:val="00D60FB3"/>
    <w:rsid w:val="00D610A5"/>
    <w:rsid w:val="00D6153E"/>
    <w:rsid w:val="00D61631"/>
    <w:rsid w:val="00D61660"/>
    <w:rsid w:val="00D61A02"/>
    <w:rsid w:val="00D61A10"/>
    <w:rsid w:val="00D61AC9"/>
    <w:rsid w:val="00D61BFC"/>
    <w:rsid w:val="00D61E2C"/>
    <w:rsid w:val="00D62483"/>
    <w:rsid w:val="00D625C3"/>
    <w:rsid w:val="00D6297D"/>
    <w:rsid w:val="00D62A74"/>
    <w:rsid w:val="00D62BCB"/>
    <w:rsid w:val="00D62CDE"/>
    <w:rsid w:val="00D62DFA"/>
    <w:rsid w:val="00D62E11"/>
    <w:rsid w:val="00D6316B"/>
    <w:rsid w:val="00D6372B"/>
    <w:rsid w:val="00D639E2"/>
    <w:rsid w:val="00D63C88"/>
    <w:rsid w:val="00D63C8D"/>
    <w:rsid w:val="00D63E9F"/>
    <w:rsid w:val="00D6419A"/>
    <w:rsid w:val="00D64262"/>
    <w:rsid w:val="00D64349"/>
    <w:rsid w:val="00D64589"/>
    <w:rsid w:val="00D6464F"/>
    <w:rsid w:val="00D64798"/>
    <w:rsid w:val="00D648EB"/>
    <w:rsid w:val="00D64982"/>
    <w:rsid w:val="00D64A9F"/>
    <w:rsid w:val="00D64B7E"/>
    <w:rsid w:val="00D64D5A"/>
    <w:rsid w:val="00D64D5E"/>
    <w:rsid w:val="00D64E54"/>
    <w:rsid w:val="00D65343"/>
    <w:rsid w:val="00D6556C"/>
    <w:rsid w:val="00D656ED"/>
    <w:rsid w:val="00D659F1"/>
    <w:rsid w:val="00D65B50"/>
    <w:rsid w:val="00D65C33"/>
    <w:rsid w:val="00D65CE2"/>
    <w:rsid w:val="00D65E6F"/>
    <w:rsid w:val="00D66151"/>
    <w:rsid w:val="00D661E5"/>
    <w:rsid w:val="00D662B7"/>
    <w:rsid w:val="00D66359"/>
    <w:rsid w:val="00D663F8"/>
    <w:rsid w:val="00D66439"/>
    <w:rsid w:val="00D6652D"/>
    <w:rsid w:val="00D66574"/>
    <w:rsid w:val="00D6658B"/>
    <w:rsid w:val="00D665D7"/>
    <w:rsid w:val="00D665EA"/>
    <w:rsid w:val="00D6660E"/>
    <w:rsid w:val="00D66978"/>
    <w:rsid w:val="00D66A31"/>
    <w:rsid w:val="00D66BB4"/>
    <w:rsid w:val="00D66CD1"/>
    <w:rsid w:val="00D66D4D"/>
    <w:rsid w:val="00D66FDA"/>
    <w:rsid w:val="00D67111"/>
    <w:rsid w:val="00D67173"/>
    <w:rsid w:val="00D67391"/>
    <w:rsid w:val="00D67443"/>
    <w:rsid w:val="00D6744C"/>
    <w:rsid w:val="00D67835"/>
    <w:rsid w:val="00D67AAE"/>
    <w:rsid w:val="00D67C2F"/>
    <w:rsid w:val="00D67C67"/>
    <w:rsid w:val="00D67CC4"/>
    <w:rsid w:val="00D67D8C"/>
    <w:rsid w:val="00D67F28"/>
    <w:rsid w:val="00D67F7C"/>
    <w:rsid w:val="00D7044D"/>
    <w:rsid w:val="00D704EC"/>
    <w:rsid w:val="00D70553"/>
    <w:rsid w:val="00D705E5"/>
    <w:rsid w:val="00D70746"/>
    <w:rsid w:val="00D7093A"/>
    <w:rsid w:val="00D7097C"/>
    <w:rsid w:val="00D709EF"/>
    <w:rsid w:val="00D70C50"/>
    <w:rsid w:val="00D70C9E"/>
    <w:rsid w:val="00D70CFD"/>
    <w:rsid w:val="00D70F27"/>
    <w:rsid w:val="00D71117"/>
    <w:rsid w:val="00D71175"/>
    <w:rsid w:val="00D7123D"/>
    <w:rsid w:val="00D7154D"/>
    <w:rsid w:val="00D71580"/>
    <w:rsid w:val="00D71640"/>
    <w:rsid w:val="00D71A3C"/>
    <w:rsid w:val="00D71B95"/>
    <w:rsid w:val="00D71EC6"/>
    <w:rsid w:val="00D720C6"/>
    <w:rsid w:val="00D7214E"/>
    <w:rsid w:val="00D722D9"/>
    <w:rsid w:val="00D72449"/>
    <w:rsid w:val="00D728FC"/>
    <w:rsid w:val="00D72901"/>
    <w:rsid w:val="00D72A7A"/>
    <w:rsid w:val="00D72AAD"/>
    <w:rsid w:val="00D72C81"/>
    <w:rsid w:val="00D72E1F"/>
    <w:rsid w:val="00D72FC5"/>
    <w:rsid w:val="00D7321D"/>
    <w:rsid w:val="00D7326E"/>
    <w:rsid w:val="00D735BA"/>
    <w:rsid w:val="00D7376F"/>
    <w:rsid w:val="00D738A0"/>
    <w:rsid w:val="00D739B0"/>
    <w:rsid w:val="00D73DDC"/>
    <w:rsid w:val="00D7404D"/>
    <w:rsid w:val="00D74195"/>
    <w:rsid w:val="00D741A2"/>
    <w:rsid w:val="00D74287"/>
    <w:rsid w:val="00D7439C"/>
    <w:rsid w:val="00D744B3"/>
    <w:rsid w:val="00D7467E"/>
    <w:rsid w:val="00D74718"/>
    <w:rsid w:val="00D74A0F"/>
    <w:rsid w:val="00D74A6F"/>
    <w:rsid w:val="00D74BC3"/>
    <w:rsid w:val="00D74E70"/>
    <w:rsid w:val="00D75398"/>
    <w:rsid w:val="00D753C5"/>
    <w:rsid w:val="00D754AC"/>
    <w:rsid w:val="00D7556A"/>
    <w:rsid w:val="00D757BF"/>
    <w:rsid w:val="00D7593D"/>
    <w:rsid w:val="00D75B91"/>
    <w:rsid w:val="00D75C34"/>
    <w:rsid w:val="00D75CD8"/>
    <w:rsid w:val="00D75E93"/>
    <w:rsid w:val="00D76005"/>
    <w:rsid w:val="00D7615B"/>
    <w:rsid w:val="00D7628F"/>
    <w:rsid w:val="00D762E5"/>
    <w:rsid w:val="00D76427"/>
    <w:rsid w:val="00D76514"/>
    <w:rsid w:val="00D76756"/>
    <w:rsid w:val="00D7675B"/>
    <w:rsid w:val="00D769AF"/>
    <w:rsid w:val="00D76BE8"/>
    <w:rsid w:val="00D76C83"/>
    <w:rsid w:val="00D76FAB"/>
    <w:rsid w:val="00D77113"/>
    <w:rsid w:val="00D77274"/>
    <w:rsid w:val="00D77BC5"/>
    <w:rsid w:val="00D77C31"/>
    <w:rsid w:val="00D77CB0"/>
    <w:rsid w:val="00D77E5B"/>
    <w:rsid w:val="00D77F05"/>
    <w:rsid w:val="00D77FD2"/>
    <w:rsid w:val="00D800C6"/>
    <w:rsid w:val="00D80174"/>
    <w:rsid w:val="00D801F4"/>
    <w:rsid w:val="00D80216"/>
    <w:rsid w:val="00D802B1"/>
    <w:rsid w:val="00D80576"/>
    <w:rsid w:val="00D809E5"/>
    <w:rsid w:val="00D80A6C"/>
    <w:rsid w:val="00D810CC"/>
    <w:rsid w:val="00D81296"/>
    <w:rsid w:val="00D8143B"/>
    <w:rsid w:val="00D817EA"/>
    <w:rsid w:val="00D81C6F"/>
    <w:rsid w:val="00D81ED0"/>
    <w:rsid w:val="00D820B0"/>
    <w:rsid w:val="00D8211E"/>
    <w:rsid w:val="00D82158"/>
    <w:rsid w:val="00D8234E"/>
    <w:rsid w:val="00D82370"/>
    <w:rsid w:val="00D82B0A"/>
    <w:rsid w:val="00D82B2A"/>
    <w:rsid w:val="00D82DD4"/>
    <w:rsid w:val="00D82E9B"/>
    <w:rsid w:val="00D8318F"/>
    <w:rsid w:val="00D83320"/>
    <w:rsid w:val="00D83558"/>
    <w:rsid w:val="00D83672"/>
    <w:rsid w:val="00D836AB"/>
    <w:rsid w:val="00D839EA"/>
    <w:rsid w:val="00D83A04"/>
    <w:rsid w:val="00D83AA3"/>
    <w:rsid w:val="00D83BF5"/>
    <w:rsid w:val="00D83E39"/>
    <w:rsid w:val="00D840AD"/>
    <w:rsid w:val="00D840D2"/>
    <w:rsid w:val="00D84390"/>
    <w:rsid w:val="00D844C1"/>
    <w:rsid w:val="00D84566"/>
    <w:rsid w:val="00D8474B"/>
    <w:rsid w:val="00D8484D"/>
    <w:rsid w:val="00D848C3"/>
    <w:rsid w:val="00D84CAE"/>
    <w:rsid w:val="00D84FB5"/>
    <w:rsid w:val="00D85050"/>
    <w:rsid w:val="00D850E7"/>
    <w:rsid w:val="00D852A4"/>
    <w:rsid w:val="00D852FC"/>
    <w:rsid w:val="00D854A1"/>
    <w:rsid w:val="00D854AF"/>
    <w:rsid w:val="00D85553"/>
    <w:rsid w:val="00D855A6"/>
    <w:rsid w:val="00D85660"/>
    <w:rsid w:val="00D858DF"/>
    <w:rsid w:val="00D85A5C"/>
    <w:rsid w:val="00D85ACA"/>
    <w:rsid w:val="00D86055"/>
    <w:rsid w:val="00D8631B"/>
    <w:rsid w:val="00D86424"/>
    <w:rsid w:val="00D86444"/>
    <w:rsid w:val="00D86578"/>
    <w:rsid w:val="00D86A1E"/>
    <w:rsid w:val="00D86B33"/>
    <w:rsid w:val="00D86BF0"/>
    <w:rsid w:val="00D86BF2"/>
    <w:rsid w:val="00D86DE0"/>
    <w:rsid w:val="00D871D2"/>
    <w:rsid w:val="00D873C1"/>
    <w:rsid w:val="00D8750A"/>
    <w:rsid w:val="00D87537"/>
    <w:rsid w:val="00D87715"/>
    <w:rsid w:val="00D878EB"/>
    <w:rsid w:val="00D87A4B"/>
    <w:rsid w:val="00D87B2F"/>
    <w:rsid w:val="00D87C89"/>
    <w:rsid w:val="00D900DE"/>
    <w:rsid w:val="00D90220"/>
    <w:rsid w:val="00D902E7"/>
    <w:rsid w:val="00D908B4"/>
    <w:rsid w:val="00D90C4D"/>
    <w:rsid w:val="00D90D6C"/>
    <w:rsid w:val="00D90F02"/>
    <w:rsid w:val="00D910C4"/>
    <w:rsid w:val="00D91237"/>
    <w:rsid w:val="00D915E3"/>
    <w:rsid w:val="00D915E5"/>
    <w:rsid w:val="00D9178E"/>
    <w:rsid w:val="00D91932"/>
    <w:rsid w:val="00D91B38"/>
    <w:rsid w:val="00D92205"/>
    <w:rsid w:val="00D923EF"/>
    <w:rsid w:val="00D928DB"/>
    <w:rsid w:val="00D929A9"/>
    <w:rsid w:val="00D92A59"/>
    <w:rsid w:val="00D92DC5"/>
    <w:rsid w:val="00D92E6B"/>
    <w:rsid w:val="00D92F11"/>
    <w:rsid w:val="00D930B8"/>
    <w:rsid w:val="00D9316B"/>
    <w:rsid w:val="00D9326F"/>
    <w:rsid w:val="00D932AC"/>
    <w:rsid w:val="00D93565"/>
    <w:rsid w:val="00D93672"/>
    <w:rsid w:val="00D93FF6"/>
    <w:rsid w:val="00D9420B"/>
    <w:rsid w:val="00D942ED"/>
    <w:rsid w:val="00D9435F"/>
    <w:rsid w:val="00D9471A"/>
    <w:rsid w:val="00D947C7"/>
    <w:rsid w:val="00D94ABA"/>
    <w:rsid w:val="00D94BDB"/>
    <w:rsid w:val="00D94C05"/>
    <w:rsid w:val="00D94E17"/>
    <w:rsid w:val="00D950BE"/>
    <w:rsid w:val="00D953AA"/>
    <w:rsid w:val="00D958EB"/>
    <w:rsid w:val="00D959BD"/>
    <w:rsid w:val="00D95A8A"/>
    <w:rsid w:val="00D95BF4"/>
    <w:rsid w:val="00D95CC8"/>
    <w:rsid w:val="00D95DDE"/>
    <w:rsid w:val="00D9603B"/>
    <w:rsid w:val="00D966D9"/>
    <w:rsid w:val="00D96CBE"/>
    <w:rsid w:val="00D96D77"/>
    <w:rsid w:val="00D97187"/>
    <w:rsid w:val="00D97394"/>
    <w:rsid w:val="00D97735"/>
    <w:rsid w:val="00D97785"/>
    <w:rsid w:val="00D97BDD"/>
    <w:rsid w:val="00DA0000"/>
    <w:rsid w:val="00DA0312"/>
    <w:rsid w:val="00DA04AC"/>
    <w:rsid w:val="00DA065A"/>
    <w:rsid w:val="00DA09F2"/>
    <w:rsid w:val="00DA0A50"/>
    <w:rsid w:val="00DA0E36"/>
    <w:rsid w:val="00DA0F28"/>
    <w:rsid w:val="00DA12E3"/>
    <w:rsid w:val="00DA166C"/>
    <w:rsid w:val="00DA18F1"/>
    <w:rsid w:val="00DA1C36"/>
    <w:rsid w:val="00DA1CD6"/>
    <w:rsid w:val="00DA1D66"/>
    <w:rsid w:val="00DA1D9F"/>
    <w:rsid w:val="00DA1F14"/>
    <w:rsid w:val="00DA1F99"/>
    <w:rsid w:val="00DA2067"/>
    <w:rsid w:val="00DA226B"/>
    <w:rsid w:val="00DA2469"/>
    <w:rsid w:val="00DA2603"/>
    <w:rsid w:val="00DA26B3"/>
    <w:rsid w:val="00DA2760"/>
    <w:rsid w:val="00DA2876"/>
    <w:rsid w:val="00DA28F0"/>
    <w:rsid w:val="00DA2DF9"/>
    <w:rsid w:val="00DA2F04"/>
    <w:rsid w:val="00DA325D"/>
    <w:rsid w:val="00DA3352"/>
    <w:rsid w:val="00DA34D9"/>
    <w:rsid w:val="00DA34F0"/>
    <w:rsid w:val="00DA3990"/>
    <w:rsid w:val="00DA3B9C"/>
    <w:rsid w:val="00DA3E46"/>
    <w:rsid w:val="00DA3F2A"/>
    <w:rsid w:val="00DA3FC0"/>
    <w:rsid w:val="00DA4148"/>
    <w:rsid w:val="00DA41A8"/>
    <w:rsid w:val="00DA464A"/>
    <w:rsid w:val="00DA4684"/>
    <w:rsid w:val="00DA47D0"/>
    <w:rsid w:val="00DA4817"/>
    <w:rsid w:val="00DA49B7"/>
    <w:rsid w:val="00DA4D21"/>
    <w:rsid w:val="00DA4E37"/>
    <w:rsid w:val="00DA507C"/>
    <w:rsid w:val="00DA51D6"/>
    <w:rsid w:val="00DA52D9"/>
    <w:rsid w:val="00DA5419"/>
    <w:rsid w:val="00DA5816"/>
    <w:rsid w:val="00DA59F9"/>
    <w:rsid w:val="00DA5A63"/>
    <w:rsid w:val="00DA5B4E"/>
    <w:rsid w:val="00DA5B55"/>
    <w:rsid w:val="00DA5C1C"/>
    <w:rsid w:val="00DA5DA2"/>
    <w:rsid w:val="00DA5E4B"/>
    <w:rsid w:val="00DA5E95"/>
    <w:rsid w:val="00DA645E"/>
    <w:rsid w:val="00DA64D1"/>
    <w:rsid w:val="00DA67AE"/>
    <w:rsid w:val="00DA6B1B"/>
    <w:rsid w:val="00DA6D0D"/>
    <w:rsid w:val="00DA6D93"/>
    <w:rsid w:val="00DA6F0A"/>
    <w:rsid w:val="00DA7090"/>
    <w:rsid w:val="00DA715E"/>
    <w:rsid w:val="00DA7205"/>
    <w:rsid w:val="00DA74D2"/>
    <w:rsid w:val="00DA77FC"/>
    <w:rsid w:val="00DA78A2"/>
    <w:rsid w:val="00DA7966"/>
    <w:rsid w:val="00DA7A8E"/>
    <w:rsid w:val="00DA7BBC"/>
    <w:rsid w:val="00DA7BD9"/>
    <w:rsid w:val="00DA7FA2"/>
    <w:rsid w:val="00DB0307"/>
    <w:rsid w:val="00DB0351"/>
    <w:rsid w:val="00DB05CF"/>
    <w:rsid w:val="00DB05DF"/>
    <w:rsid w:val="00DB0699"/>
    <w:rsid w:val="00DB06C1"/>
    <w:rsid w:val="00DB073E"/>
    <w:rsid w:val="00DB0778"/>
    <w:rsid w:val="00DB0929"/>
    <w:rsid w:val="00DB094F"/>
    <w:rsid w:val="00DB0954"/>
    <w:rsid w:val="00DB0B0B"/>
    <w:rsid w:val="00DB0C11"/>
    <w:rsid w:val="00DB0C29"/>
    <w:rsid w:val="00DB0C44"/>
    <w:rsid w:val="00DB0C48"/>
    <w:rsid w:val="00DB0E6D"/>
    <w:rsid w:val="00DB0F34"/>
    <w:rsid w:val="00DB1244"/>
    <w:rsid w:val="00DB12A1"/>
    <w:rsid w:val="00DB141D"/>
    <w:rsid w:val="00DB17D3"/>
    <w:rsid w:val="00DB17DF"/>
    <w:rsid w:val="00DB1A26"/>
    <w:rsid w:val="00DB1ADF"/>
    <w:rsid w:val="00DB1CB3"/>
    <w:rsid w:val="00DB1CF9"/>
    <w:rsid w:val="00DB1F0A"/>
    <w:rsid w:val="00DB1F41"/>
    <w:rsid w:val="00DB2166"/>
    <w:rsid w:val="00DB241B"/>
    <w:rsid w:val="00DB24F1"/>
    <w:rsid w:val="00DB257D"/>
    <w:rsid w:val="00DB2974"/>
    <w:rsid w:val="00DB2991"/>
    <w:rsid w:val="00DB2C89"/>
    <w:rsid w:val="00DB2FD6"/>
    <w:rsid w:val="00DB3222"/>
    <w:rsid w:val="00DB33A4"/>
    <w:rsid w:val="00DB34C8"/>
    <w:rsid w:val="00DB39EE"/>
    <w:rsid w:val="00DB4057"/>
    <w:rsid w:val="00DB4072"/>
    <w:rsid w:val="00DB4080"/>
    <w:rsid w:val="00DB439D"/>
    <w:rsid w:val="00DB4471"/>
    <w:rsid w:val="00DB4B33"/>
    <w:rsid w:val="00DB4CCE"/>
    <w:rsid w:val="00DB5372"/>
    <w:rsid w:val="00DB5682"/>
    <w:rsid w:val="00DB56DF"/>
    <w:rsid w:val="00DB5AD8"/>
    <w:rsid w:val="00DB5AE2"/>
    <w:rsid w:val="00DB5C98"/>
    <w:rsid w:val="00DB5D9B"/>
    <w:rsid w:val="00DB62CA"/>
    <w:rsid w:val="00DB6610"/>
    <w:rsid w:val="00DB6804"/>
    <w:rsid w:val="00DB6EEE"/>
    <w:rsid w:val="00DB6FAA"/>
    <w:rsid w:val="00DB7667"/>
    <w:rsid w:val="00DB76F7"/>
    <w:rsid w:val="00DB7835"/>
    <w:rsid w:val="00DB78A6"/>
    <w:rsid w:val="00DB7901"/>
    <w:rsid w:val="00DB7B97"/>
    <w:rsid w:val="00DB7C03"/>
    <w:rsid w:val="00DB7E10"/>
    <w:rsid w:val="00DC022D"/>
    <w:rsid w:val="00DC028A"/>
    <w:rsid w:val="00DC02DB"/>
    <w:rsid w:val="00DC03D1"/>
    <w:rsid w:val="00DC05D2"/>
    <w:rsid w:val="00DC0664"/>
    <w:rsid w:val="00DC0A99"/>
    <w:rsid w:val="00DC0B6B"/>
    <w:rsid w:val="00DC0B9C"/>
    <w:rsid w:val="00DC0EAB"/>
    <w:rsid w:val="00DC11C9"/>
    <w:rsid w:val="00DC13AE"/>
    <w:rsid w:val="00DC162D"/>
    <w:rsid w:val="00DC175D"/>
    <w:rsid w:val="00DC17C3"/>
    <w:rsid w:val="00DC1855"/>
    <w:rsid w:val="00DC18B9"/>
    <w:rsid w:val="00DC1FE9"/>
    <w:rsid w:val="00DC205C"/>
    <w:rsid w:val="00DC234C"/>
    <w:rsid w:val="00DC236A"/>
    <w:rsid w:val="00DC2404"/>
    <w:rsid w:val="00DC2693"/>
    <w:rsid w:val="00DC2A75"/>
    <w:rsid w:val="00DC2C19"/>
    <w:rsid w:val="00DC2EA4"/>
    <w:rsid w:val="00DC2F25"/>
    <w:rsid w:val="00DC353B"/>
    <w:rsid w:val="00DC3604"/>
    <w:rsid w:val="00DC3754"/>
    <w:rsid w:val="00DC3867"/>
    <w:rsid w:val="00DC3B93"/>
    <w:rsid w:val="00DC3BB5"/>
    <w:rsid w:val="00DC3C12"/>
    <w:rsid w:val="00DC3D32"/>
    <w:rsid w:val="00DC40A7"/>
    <w:rsid w:val="00DC4309"/>
    <w:rsid w:val="00DC4430"/>
    <w:rsid w:val="00DC444A"/>
    <w:rsid w:val="00DC44A3"/>
    <w:rsid w:val="00DC46BA"/>
    <w:rsid w:val="00DC4843"/>
    <w:rsid w:val="00DC4C27"/>
    <w:rsid w:val="00DC4D4B"/>
    <w:rsid w:val="00DC5003"/>
    <w:rsid w:val="00DC505B"/>
    <w:rsid w:val="00DC518F"/>
    <w:rsid w:val="00DC51D8"/>
    <w:rsid w:val="00DC56F2"/>
    <w:rsid w:val="00DC5AD8"/>
    <w:rsid w:val="00DC5D93"/>
    <w:rsid w:val="00DC5F8E"/>
    <w:rsid w:val="00DC6149"/>
    <w:rsid w:val="00DC62FE"/>
    <w:rsid w:val="00DC6587"/>
    <w:rsid w:val="00DC6757"/>
    <w:rsid w:val="00DC6BD9"/>
    <w:rsid w:val="00DC6C12"/>
    <w:rsid w:val="00DC6D1F"/>
    <w:rsid w:val="00DC6FFF"/>
    <w:rsid w:val="00DC7023"/>
    <w:rsid w:val="00DC74A9"/>
    <w:rsid w:val="00DC751C"/>
    <w:rsid w:val="00DC75E6"/>
    <w:rsid w:val="00DC779D"/>
    <w:rsid w:val="00DC796E"/>
    <w:rsid w:val="00DC7ABA"/>
    <w:rsid w:val="00DC7ED2"/>
    <w:rsid w:val="00DD01BF"/>
    <w:rsid w:val="00DD02F4"/>
    <w:rsid w:val="00DD05E1"/>
    <w:rsid w:val="00DD066B"/>
    <w:rsid w:val="00DD090D"/>
    <w:rsid w:val="00DD0A46"/>
    <w:rsid w:val="00DD0B21"/>
    <w:rsid w:val="00DD0CF9"/>
    <w:rsid w:val="00DD0EEA"/>
    <w:rsid w:val="00DD11D1"/>
    <w:rsid w:val="00DD13AB"/>
    <w:rsid w:val="00DD1654"/>
    <w:rsid w:val="00DD17B2"/>
    <w:rsid w:val="00DD17B3"/>
    <w:rsid w:val="00DD17E4"/>
    <w:rsid w:val="00DD197B"/>
    <w:rsid w:val="00DD19BE"/>
    <w:rsid w:val="00DD19C3"/>
    <w:rsid w:val="00DD1AB3"/>
    <w:rsid w:val="00DD1BB1"/>
    <w:rsid w:val="00DD1D1D"/>
    <w:rsid w:val="00DD1D2C"/>
    <w:rsid w:val="00DD1E28"/>
    <w:rsid w:val="00DD2049"/>
    <w:rsid w:val="00DD206E"/>
    <w:rsid w:val="00DD228E"/>
    <w:rsid w:val="00DD2355"/>
    <w:rsid w:val="00DD2715"/>
    <w:rsid w:val="00DD28A0"/>
    <w:rsid w:val="00DD2B1C"/>
    <w:rsid w:val="00DD2B83"/>
    <w:rsid w:val="00DD2BE1"/>
    <w:rsid w:val="00DD2BFF"/>
    <w:rsid w:val="00DD2CC5"/>
    <w:rsid w:val="00DD2DA4"/>
    <w:rsid w:val="00DD2FBB"/>
    <w:rsid w:val="00DD311D"/>
    <w:rsid w:val="00DD3321"/>
    <w:rsid w:val="00DD334B"/>
    <w:rsid w:val="00DD344B"/>
    <w:rsid w:val="00DD3900"/>
    <w:rsid w:val="00DD3E4F"/>
    <w:rsid w:val="00DD4049"/>
    <w:rsid w:val="00DD41B4"/>
    <w:rsid w:val="00DD4250"/>
    <w:rsid w:val="00DD4262"/>
    <w:rsid w:val="00DD4724"/>
    <w:rsid w:val="00DD49F4"/>
    <w:rsid w:val="00DD4A02"/>
    <w:rsid w:val="00DD4D96"/>
    <w:rsid w:val="00DD4EC0"/>
    <w:rsid w:val="00DD5463"/>
    <w:rsid w:val="00DD554F"/>
    <w:rsid w:val="00DD5C27"/>
    <w:rsid w:val="00DD5C5F"/>
    <w:rsid w:val="00DD6022"/>
    <w:rsid w:val="00DD6098"/>
    <w:rsid w:val="00DD60F4"/>
    <w:rsid w:val="00DD6284"/>
    <w:rsid w:val="00DD6919"/>
    <w:rsid w:val="00DD6977"/>
    <w:rsid w:val="00DD6CA8"/>
    <w:rsid w:val="00DD6CE6"/>
    <w:rsid w:val="00DD70F2"/>
    <w:rsid w:val="00DD765A"/>
    <w:rsid w:val="00DD77F1"/>
    <w:rsid w:val="00DD782A"/>
    <w:rsid w:val="00DD7964"/>
    <w:rsid w:val="00DD7A7C"/>
    <w:rsid w:val="00DD7C89"/>
    <w:rsid w:val="00DE06E3"/>
    <w:rsid w:val="00DE0BCF"/>
    <w:rsid w:val="00DE0CAB"/>
    <w:rsid w:val="00DE0E11"/>
    <w:rsid w:val="00DE0E41"/>
    <w:rsid w:val="00DE1181"/>
    <w:rsid w:val="00DE1400"/>
    <w:rsid w:val="00DE1543"/>
    <w:rsid w:val="00DE1610"/>
    <w:rsid w:val="00DE161D"/>
    <w:rsid w:val="00DE16FB"/>
    <w:rsid w:val="00DE1AB3"/>
    <w:rsid w:val="00DE1B59"/>
    <w:rsid w:val="00DE1BA0"/>
    <w:rsid w:val="00DE21A5"/>
    <w:rsid w:val="00DE225F"/>
    <w:rsid w:val="00DE28AF"/>
    <w:rsid w:val="00DE2C91"/>
    <w:rsid w:val="00DE2DD0"/>
    <w:rsid w:val="00DE2DDB"/>
    <w:rsid w:val="00DE301C"/>
    <w:rsid w:val="00DE387F"/>
    <w:rsid w:val="00DE38E5"/>
    <w:rsid w:val="00DE3C6A"/>
    <w:rsid w:val="00DE3EAE"/>
    <w:rsid w:val="00DE4A19"/>
    <w:rsid w:val="00DE4BA4"/>
    <w:rsid w:val="00DE4BB4"/>
    <w:rsid w:val="00DE4DC4"/>
    <w:rsid w:val="00DE4DD9"/>
    <w:rsid w:val="00DE4E62"/>
    <w:rsid w:val="00DE5230"/>
    <w:rsid w:val="00DE540D"/>
    <w:rsid w:val="00DE54AE"/>
    <w:rsid w:val="00DE54B5"/>
    <w:rsid w:val="00DE564D"/>
    <w:rsid w:val="00DE575A"/>
    <w:rsid w:val="00DE5842"/>
    <w:rsid w:val="00DE584F"/>
    <w:rsid w:val="00DE61AA"/>
    <w:rsid w:val="00DE6251"/>
    <w:rsid w:val="00DE6311"/>
    <w:rsid w:val="00DE660E"/>
    <w:rsid w:val="00DE6720"/>
    <w:rsid w:val="00DE6AE3"/>
    <w:rsid w:val="00DE6B2E"/>
    <w:rsid w:val="00DE6BA1"/>
    <w:rsid w:val="00DE6BE9"/>
    <w:rsid w:val="00DE7011"/>
    <w:rsid w:val="00DE72C4"/>
    <w:rsid w:val="00DE7A0F"/>
    <w:rsid w:val="00DE7B3C"/>
    <w:rsid w:val="00DE7D29"/>
    <w:rsid w:val="00DE7D57"/>
    <w:rsid w:val="00DE7FE6"/>
    <w:rsid w:val="00DF05CC"/>
    <w:rsid w:val="00DF0696"/>
    <w:rsid w:val="00DF0882"/>
    <w:rsid w:val="00DF08E9"/>
    <w:rsid w:val="00DF0B1E"/>
    <w:rsid w:val="00DF0D9C"/>
    <w:rsid w:val="00DF0E06"/>
    <w:rsid w:val="00DF0EDF"/>
    <w:rsid w:val="00DF1172"/>
    <w:rsid w:val="00DF1270"/>
    <w:rsid w:val="00DF12FE"/>
    <w:rsid w:val="00DF14E6"/>
    <w:rsid w:val="00DF1605"/>
    <w:rsid w:val="00DF16D3"/>
    <w:rsid w:val="00DF1962"/>
    <w:rsid w:val="00DF1B05"/>
    <w:rsid w:val="00DF1F29"/>
    <w:rsid w:val="00DF1FE6"/>
    <w:rsid w:val="00DF205A"/>
    <w:rsid w:val="00DF23F7"/>
    <w:rsid w:val="00DF25C7"/>
    <w:rsid w:val="00DF25D2"/>
    <w:rsid w:val="00DF26FD"/>
    <w:rsid w:val="00DF2769"/>
    <w:rsid w:val="00DF2A0D"/>
    <w:rsid w:val="00DF2DC1"/>
    <w:rsid w:val="00DF2E47"/>
    <w:rsid w:val="00DF2E66"/>
    <w:rsid w:val="00DF2F11"/>
    <w:rsid w:val="00DF3262"/>
    <w:rsid w:val="00DF32EA"/>
    <w:rsid w:val="00DF349A"/>
    <w:rsid w:val="00DF364E"/>
    <w:rsid w:val="00DF3B42"/>
    <w:rsid w:val="00DF3BD1"/>
    <w:rsid w:val="00DF42B9"/>
    <w:rsid w:val="00DF43FC"/>
    <w:rsid w:val="00DF4553"/>
    <w:rsid w:val="00DF45C5"/>
    <w:rsid w:val="00DF490C"/>
    <w:rsid w:val="00DF4AB7"/>
    <w:rsid w:val="00DF4D89"/>
    <w:rsid w:val="00DF4DC7"/>
    <w:rsid w:val="00DF4E7D"/>
    <w:rsid w:val="00DF4F68"/>
    <w:rsid w:val="00DF4FAB"/>
    <w:rsid w:val="00DF4FED"/>
    <w:rsid w:val="00DF5752"/>
    <w:rsid w:val="00DF57CA"/>
    <w:rsid w:val="00DF5808"/>
    <w:rsid w:val="00DF58AA"/>
    <w:rsid w:val="00DF59DD"/>
    <w:rsid w:val="00DF5A8E"/>
    <w:rsid w:val="00DF5AC2"/>
    <w:rsid w:val="00DF5B4A"/>
    <w:rsid w:val="00DF5BFF"/>
    <w:rsid w:val="00DF5F90"/>
    <w:rsid w:val="00DF630D"/>
    <w:rsid w:val="00DF646C"/>
    <w:rsid w:val="00DF6BE1"/>
    <w:rsid w:val="00DF6D7B"/>
    <w:rsid w:val="00DF6E71"/>
    <w:rsid w:val="00DF7073"/>
    <w:rsid w:val="00DF72AF"/>
    <w:rsid w:val="00DF735E"/>
    <w:rsid w:val="00DF76CB"/>
    <w:rsid w:val="00DF78B3"/>
    <w:rsid w:val="00DF7B96"/>
    <w:rsid w:val="00DF7FA8"/>
    <w:rsid w:val="00E000FA"/>
    <w:rsid w:val="00E0023B"/>
    <w:rsid w:val="00E0029C"/>
    <w:rsid w:val="00E0039A"/>
    <w:rsid w:val="00E00635"/>
    <w:rsid w:val="00E006C8"/>
    <w:rsid w:val="00E00A01"/>
    <w:rsid w:val="00E00E3F"/>
    <w:rsid w:val="00E00E5A"/>
    <w:rsid w:val="00E00F75"/>
    <w:rsid w:val="00E00F99"/>
    <w:rsid w:val="00E00FC4"/>
    <w:rsid w:val="00E01005"/>
    <w:rsid w:val="00E0113A"/>
    <w:rsid w:val="00E0140D"/>
    <w:rsid w:val="00E014FF"/>
    <w:rsid w:val="00E01633"/>
    <w:rsid w:val="00E01CED"/>
    <w:rsid w:val="00E023CA"/>
    <w:rsid w:val="00E0248D"/>
    <w:rsid w:val="00E0252F"/>
    <w:rsid w:val="00E0258B"/>
    <w:rsid w:val="00E025DE"/>
    <w:rsid w:val="00E026A5"/>
    <w:rsid w:val="00E0276F"/>
    <w:rsid w:val="00E028FA"/>
    <w:rsid w:val="00E02C79"/>
    <w:rsid w:val="00E02CFE"/>
    <w:rsid w:val="00E02DD8"/>
    <w:rsid w:val="00E02FEB"/>
    <w:rsid w:val="00E0300A"/>
    <w:rsid w:val="00E03218"/>
    <w:rsid w:val="00E03475"/>
    <w:rsid w:val="00E03531"/>
    <w:rsid w:val="00E038FF"/>
    <w:rsid w:val="00E03B97"/>
    <w:rsid w:val="00E03BB1"/>
    <w:rsid w:val="00E03C66"/>
    <w:rsid w:val="00E03DF7"/>
    <w:rsid w:val="00E041A3"/>
    <w:rsid w:val="00E041A7"/>
    <w:rsid w:val="00E04292"/>
    <w:rsid w:val="00E0430D"/>
    <w:rsid w:val="00E043F2"/>
    <w:rsid w:val="00E044B0"/>
    <w:rsid w:val="00E044C7"/>
    <w:rsid w:val="00E046C7"/>
    <w:rsid w:val="00E047A8"/>
    <w:rsid w:val="00E048FA"/>
    <w:rsid w:val="00E04C14"/>
    <w:rsid w:val="00E05257"/>
    <w:rsid w:val="00E0528D"/>
    <w:rsid w:val="00E054B7"/>
    <w:rsid w:val="00E0551C"/>
    <w:rsid w:val="00E055A5"/>
    <w:rsid w:val="00E057D3"/>
    <w:rsid w:val="00E05845"/>
    <w:rsid w:val="00E059EE"/>
    <w:rsid w:val="00E05FC8"/>
    <w:rsid w:val="00E062C7"/>
    <w:rsid w:val="00E063EC"/>
    <w:rsid w:val="00E06402"/>
    <w:rsid w:val="00E0678A"/>
    <w:rsid w:val="00E0678D"/>
    <w:rsid w:val="00E06B85"/>
    <w:rsid w:val="00E06BF9"/>
    <w:rsid w:val="00E06BFF"/>
    <w:rsid w:val="00E06E28"/>
    <w:rsid w:val="00E06FEE"/>
    <w:rsid w:val="00E071DB"/>
    <w:rsid w:val="00E07668"/>
    <w:rsid w:val="00E0784C"/>
    <w:rsid w:val="00E078F2"/>
    <w:rsid w:val="00E07A1D"/>
    <w:rsid w:val="00E07A41"/>
    <w:rsid w:val="00E07BE0"/>
    <w:rsid w:val="00E07D4D"/>
    <w:rsid w:val="00E07D9D"/>
    <w:rsid w:val="00E07DFC"/>
    <w:rsid w:val="00E07FEB"/>
    <w:rsid w:val="00E10102"/>
    <w:rsid w:val="00E1041D"/>
    <w:rsid w:val="00E104CA"/>
    <w:rsid w:val="00E104D8"/>
    <w:rsid w:val="00E10681"/>
    <w:rsid w:val="00E10784"/>
    <w:rsid w:val="00E10940"/>
    <w:rsid w:val="00E109F9"/>
    <w:rsid w:val="00E10D2D"/>
    <w:rsid w:val="00E10EF6"/>
    <w:rsid w:val="00E115F3"/>
    <w:rsid w:val="00E11769"/>
    <w:rsid w:val="00E1185C"/>
    <w:rsid w:val="00E11C4B"/>
    <w:rsid w:val="00E11CC6"/>
    <w:rsid w:val="00E11E06"/>
    <w:rsid w:val="00E11FB3"/>
    <w:rsid w:val="00E11FE0"/>
    <w:rsid w:val="00E1200A"/>
    <w:rsid w:val="00E124A7"/>
    <w:rsid w:val="00E1280E"/>
    <w:rsid w:val="00E12928"/>
    <w:rsid w:val="00E12AE4"/>
    <w:rsid w:val="00E12C02"/>
    <w:rsid w:val="00E13628"/>
    <w:rsid w:val="00E1393C"/>
    <w:rsid w:val="00E13A4A"/>
    <w:rsid w:val="00E13B29"/>
    <w:rsid w:val="00E141BE"/>
    <w:rsid w:val="00E14210"/>
    <w:rsid w:val="00E143C1"/>
    <w:rsid w:val="00E1467C"/>
    <w:rsid w:val="00E14939"/>
    <w:rsid w:val="00E149C9"/>
    <w:rsid w:val="00E14E33"/>
    <w:rsid w:val="00E14F05"/>
    <w:rsid w:val="00E14FD1"/>
    <w:rsid w:val="00E15365"/>
    <w:rsid w:val="00E15530"/>
    <w:rsid w:val="00E15595"/>
    <w:rsid w:val="00E155F0"/>
    <w:rsid w:val="00E1566D"/>
    <w:rsid w:val="00E15A1D"/>
    <w:rsid w:val="00E15A9C"/>
    <w:rsid w:val="00E15D3F"/>
    <w:rsid w:val="00E15DD8"/>
    <w:rsid w:val="00E16066"/>
    <w:rsid w:val="00E161EE"/>
    <w:rsid w:val="00E1634C"/>
    <w:rsid w:val="00E1638B"/>
    <w:rsid w:val="00E164FF"/>
    <w:rsid w:val="00E16533"/>
    <w:rsid w:val="00E166FD"/>
    <w:rsid w:val="00E16796"/>
    <w:rsid w:val="00E168DC"/>
    <w:rsid w:val="00E16A27"/>
    <w:rsid w:val="00E16AA4"/>
    <w:rsid w:val="00E16C79"/>
    <w:rsid w:val="00E16C85"/>
    <w:rsid w:val="00E16DA4"/>
    <w:rsid w:val="00E171EC"/>
    <w:rsid w:val="00E1760E"/>
    <w:rsid w:val="00E1798D"/>
    <w:rsid w:val="00E17B22"/>
    <w:rsid w:val="00E17BB8"/>
    <w:rsid w:val="00E17C7D"/>
    <w:rsid w:val="00E17F26"/>
    <w:rsid w:val="00E20076"/>
    <w:rsid w:val="00E20131"/>
    <w:rsid w:val="00E20197"/>
    <w:rsid w:val="00E2021E"/>
    <w:rsid w:val="00E2033C"/>
    <w:rsid w:val="00E2044C"/>
    <w:rsid w:val="00E20528"/>
    <w:rsid w:val="00E20A79"/>
    <w:rsid w:val="00E20B46"/>
    <w:rsid w:val="00E20B5C"/>
    <w:rsid w:val="00E20C49"/>
    <w:rsid w:val="00E20C96"/>
    <w:rsid w:val="00E20E27"/>
    <w:rsid w:val="00E20E3C"/>
    <w:rsid w:val="00E20F72"/>
    <w:rsid w:val="00E210BE"/>
    <w:rsid w:val="00E213B6"/>
    <w:rsid w:val="00E21754"/>
    <w:rsid w:val="00E21D7C"/>
    <w:rsid w:val="00E21F12"/>
    <w:rsid w:val="00E22125"/>
    <w:rsid w:val="00E2219C"/>
    <w:rsid w:val="00E225B1"/>
    <w:rsid w:val="00E2277C"/>
    <w:rsid w:val="00E22960"/>
    <w:rsid w:val="00E229FD"/>
    <w:rsid w:val="00E22B14"/>
    <w:rsid w:val="00E22C75"/>
    <w:rsid w:val="00E230E7"/>
    <w:rsid w:val="00E2315B"/>
    <w:rsid w:val="00E23379"/>
    <w:rsid w:val="00E235CB"/>
    <w:rsid w:val="00E235E3"/>
    <w:rsid w:val="00E23832"/>
    <w:rsid w:val="00E23B52"/>
    <w:rsid w:val="00E23FC0"/>
    <w:rsid w:val="00E2414A"/>
    <w:rsid w:val="00E2437D"/>
    <w:rsid w:val="00E2441C"/>
    <w:rsid w:val="00E244D4"/>
    <w:rsid w:val="00E2454C"/>
    <w:rsid w:val="00E24597"/>
    <w:rsid w:val="00E24726"/>
    <w:rsid w:val="00E24AAF"/>
    <w:rsid w:val="00E24C9F"/>
    <w:rsid w:val="00E24FEC"/>
    <w:rsid w:val="00E25271"/>
    <w:rsid w:val="00E253A2"/>
    <w:rsid w:val="00E2545C"/>
    <w:rsid w:val="00E256DA"/>
    <w:rsid w:val="00E2578D"/>
    <w:rsid w:val="00E26009"/>
    <w:rsid w:val="00E26371"/>
    <w:rsid w:val="00E263EF"/>
    <w:rsid w:val="00E265C1"/>
    <w:rsid w:val="00E265FF"/>
    <w:rsid w:val="00E26725"/>
    <w:rsid w:val="00E268BE"/>
    <w:rsid w:val="00E2694C"/>
    <w:rsid w:val="00E26A71"/>
    <w:rsid w:val="00E26B15"/>
    <w:rsid w:val="00E26C61"/>
    <w:rsid w:val="00E26F50"/>
    <w:rsid w:val="00E27015"/>
    <w:rsid w:val="00E27192"/>
    <w:rsid w:val="00E271B1"/>
    <w:rsid w:val="00E27563"/>
    <w:rsid w:val="00E2791A"/>
    <w:rsid w:val="00E27A1E"/>
    <w:rsid w:val="00E27B67"/>
    <w:rsid w:val="00E27CA5"/>
    <w:rsid w:val="00E27E38"/>
    <w:rsid w:val="00E27E60"/>
    <w:rsid w:val="00E300CF"/>
    <w:rsid w:val="00E3034D"/>
    <w:rsid w:val="00E3042D"/>
    <w:rsid w:val="00E30A47"/>
    <w:rsid w:val="00E30AF6"/>
    <w:rsid w:val="00E30C1B"/>
    <w:rsid w:val="00E30C21"/>
    <w:rsid w:val="00E30E33"/>
    <w:rsid w:val="00E30EB4"/>
    <w:rsid w:val="00E30EC7"/>
    <w:rsid w:val="00E30F20"/>
    <w:rsid w:val="00E30F63"/>
    <w:rsid w:val="00E315B1"/>
    <w:rsid w:val="00E31630"/>
    <w:rsid w:val="00E3195E"/>
    <w:rsid w:val="00E31AC6"/>
    <w:rsid w:val="00E3208D"/>
    <w:rsid w:val="00E3230B"/>
    <w:rsid w:val="00E323A4"/>
    <w:rsid w:val="00E32421"/>
    <w:rsid w:val="00E325B1"/>
    <w:rsid w:val="00E3290E"/>
    <w:rsid w:val="00E32AB6"/>
    <w:rsid w:val="00E32B3F"/>
    <w:rsid w:val="00E32DBB"/>
    <w:rsid w:val="00E3363A"/>
    <w:rsid w:val="00E33662"/>
    <w:rsid w:val="00E34055"/>
    <w:rsid w:val="00E34223"/>
    <w:rsid w:val="00E34555"/>
    <w:rsid w:val="00E34602"/>
    <w:rsid w:val="00E3495F"/>
    <w:rsid w:val="00E34B86"/>
    <w:rsid w:val="00E34FC8"/>
    <w:rsid w:val="00E35119"/>
    <w:rsid w:val="00E353D3"/>
    <w:rsid w:val="00E3544E"/>
    <w:rsid w:val="00E354DB"/>
    <w:rsid w:val="00E358CE"/>
    <w:rsid w:val="00E35CB3"/>
    <w:rsid w:val="00E35D34"/>
    <w:rsid w:val="00E35DD8"/>
    <w:rsid w:val="00E360B4"/>
    <w:rsid w:val="00E362E0"/>
    <w:rsid w:val="00E3658B"/>
    <w:rsid w:val="00E366C4"/>
    <w:rsid w:val="00E36862"/>
    <w:rsid w:val="00E36930"/>
    <w:rsid w:val="00E36E8C"/>
    <w:rsid w:val="00E36F37"/>
    <w:rsid w:val="00E370F1"/>
    <w:rsid w:val="00E3727D"/>
    <w:rsid w:val="00E3729E"/>
    <w:rsid w:val="00E37318"/>
    <w:rsid w:val="00E37617"/>
    <w:rsid w:val="00E377EC"/>
    <w:rsid w:val="00E37A20"/>
    <w:rsid w:val="00E37C05"/>
    <w:rsid w:val="00E4007B"/>
    <w:rsid w:val="00E400C4"/>
    <w:rsid w:val="00E4025A"/>
    <w:rsid w:val="00E406B7"/>
    <w:rsid w:val="00E40722"/>
    <w:rsid w:val="00E40AA9"/>
    <w:rsid w:val="00E40F9D"/>
    <w:rsid w:val="00E41191"/>
    <w:rsid w:val="00E4120D"/>
    <w:rsid w:val="00E413A8"/>
    <w:rsid w:val="00E417CC"/>
    <w:rsid w:val="00E417DC"/>
    <w:rsid w:val="00E41BA3"/>
    <w:rsid w:val="00E41F9A"/>
    <w:rsid w:val="00E4204F"/>
    <w:rsid w:val="00E42219"/>
    <w:rsid w:val="00E42277"/>
    <w:rsid w:val="00E422B0"/>
    <w:rsid w:val="00E42571"/>
    <w:rsid w:val="00E4259C"/>
    <w:rsid w:val="00E4279A"/>
    <w:rsid w:val="00E428B3"/>
    <w:rsid w:val="00E42B5D"/>
    <w:rsid w:val="00E42D0C"/>
    <w:rsid w:val="00E42FF1"/>
    <w:rsid w:val="00E43373"/>
    <w:rsid w:val="00E43471"/>
    <w:rsid w:val="00E434E6"/>
    <w:rsid w:val="00E436FC"/>
    <w:rsid w:val="00E4379D"/>
    <w:rsid w:val="00E437B5"/>
    <w:rsid w:val="00E43B94"/>
    <w:rsid w:val="00E43C47"/>
    <w:rsid w:val="00E43D06"/>
    <w:rsid w:val="00E440DC"/>
    <w:rsid w:val="00E446B4"/>
    <w:rsid w:val="00E448A6"/>
    <w:rsid w:val="00E44BD0"/>
    <w:rsid w:val="00E44D85"/>
    <w:rsid w:val="00E44DA5"/>
    <w:rsid w:val="00E44E4E"/>
    <w:rsid w:val="00E45130"/>
    <w:rsid w:val="00E456ED"/>
    <w:rsid w:val="00E45D75"/>
    <w:rsid w:val="00E45E6E"/>
    <w:rsid w:val="00E45F38"/>
    <w:rsid w:val="00E45F70"/>
    <w:rsid w:val="00E45FAE"/>
    <w:rsid w:val="00E46349"/>
    <w:rsid w:val="00E464D1"/>
    <w:rsid w:val="00E46526"/>
    <w:rsid w:val="00E468AA"/>
    <w:rsid w:val="00E46AAA"/>
    <w:rsid w:val="00E46CF1"/>
    <w:rsid w:val="00E46EDD"/>
    <w:rsid w:val="00E4712B"/>
    <w:rsid w:val="00E473A5"/>
    <w:rsid w:val="00E475C8"/>
    <w:rsid w:val="00E47696"/>
    <w:rsid w:val="00E47C99"/>
    <w:rsid w:val="00E47DB5"/>
    <w:rsid w:val="00E47F69"/>
    <w:rsid w:val="00E5013F"/>
    <w:rsid w:val="00E5026C"/>
    <w:rsid w:val="00E50388"/>
    <w:rsid w:val="00E503D3"/>
    <w:rsid w:val="00E505D0"/>
    <w:rsid w:val="00E50605"/>
    <w:rsid w:val="00E5066A"/>
    <w:rsid w:val="00E507A8"/>
    <w:rsid w:val="00E50B85"/>
    <w:rsid w:val="00E50B9E"/>
    <w:rsid w:val="00E50BAF"/>
    <w:rsid w:val="00E50BFB"/>
    <w:rsid w:val="00E50CC3"/>
    <w:rsid w:val="00E51126"/>
    <w:rsid w:val="00E51523"/>
    <w:rsid w:val="00E51525"/>
    <w:rsid w:val="00E517C5"/>
    <w:rsid w:val="00E5190D"/>
    <w:rsid w:val="00E51A75"/>
    <w:rsid w:val="00E51B6E"/>
    <w:rsid w:val="00E51DAB"/>
    <w:rsid w:val="00E51EC0"/>
    <w:rsid w:val="00E522D9"/>
    <w:rsid w:val="00E52348"/>
    <w:rsid w:val="00E523D7"/>
    <w:rsid w:val="00E52560"/>
    <w:rsid w:val="00E529DA"/>
    <w:rsid w:val="00E52B49"/>
    <w:rsid w:val="00E52B86"/>
    <w:rsid w:val="00E52BBB"/>
    <w:rsid w:val="00E52D05"/>
    <w:rsid w:val="00E52EC2"/>
    <w:rsid w:val="00E52EC7"/>
    <w:rsid w:val="00E52F39"/>
    <w:rsid w:val="00E52F57"/>
    <w:rsid w:val="00E53380"/>
    <w:rsid w:val="00E534F8"/>
    <w:rsid w:val="00E5356C"/>
    <w:rsid w:val="00E5365D"/>
    <w:rsid w:val="00E53793"/>
    <w:rsid w:val="00E53960"/>
    <w:rsid w:val="00E53A1D"/>
    <w:rsid w:val="00E53B45"/>
    <w:rsid w:val="00E53CBB"/>
    <w:rsid w:val="00E54106"/>
    <w:rsid w:val="00E54376"/>
    <w:rsid w:val="00E54409"/>
    <w:rsid w:val="00E5443A"/>
    <w:rsid w:val="00E546FC"/>
    <w:rsid w:val="00E54913"/>
    <w:rsid w:val="00E54CC9"/>
    <w:rsid w:val="00E55288"/>
    <w:rsid w:val="00E55308"/>
    <w:rsid w:val="00E5559D"/>
    <w:rsid w:val="00E5581A"/>
    <w:rsid w:val="00E558C9"/>
    <w:rsid w:val="00E5599E"/>
    <w:rsid w:val="00E55B75"/>
    <w:rsid w:val="00E55BF1"/>
    <w:rsid w:val="00E55FAC"/>
    <w:rsid w:val="00E56054"/>
    <w:rsid w:val="00E56163"/>
    <w:rsid w:val="00E563AA"/>
    <w:rsid w:val="00E564B8"/>
    <w:rsid w:val="00E56538"/>
    <w:rsid w:val="00E56674"/>
    <w:rsid w:val="00E568BB"/>
    <w:rsid w:val="00E569EE"/>
    <w:rsid w:val="00E56B3B"/>
    <w:rsid w:val="00E57197"/>
    <w:rsid w:val="00E5733B"/>
    <w:rsid w:val="00E5743C"/>
    <w:rsid w:val="00E575CC"/>
    <w:rsid w:val="00E5776B"/>
    <w:rsid w:val="00E5779B"/>
    <w:rsid w:val="00E578DA"/>
    <w:rsid w:val="00E57B8E"/>
    <w:rsid w:val="00E60011"/>
    <w:rsid w:val="00E60122"/>
    <w:rsid w:val="00E60431"/>
    <w:rsid w:val="00E60812"/>
    <w:rsid w:val="00E60D88"/>
    <w:rsid w:val="00E60D89"/>
    <w:rsid w:val="00E60FCD"/>
    <w:rsid w:val="00E615C7"/>
    <w:rsid w:val="00E61673"/>
    <w:rsid w:val="00E61937"/>
    <w:rsid w:val="00E61B61"/>
    <w:rsid w:val="00E61BC9"/>
    <w:rsid w:val="00E61C03"/>
    <w:rsid w:val="00E61E13"/>
    <w:rsid w:val="00E61F33"/>
    <w:rsid w:val="00E624FC"/>
    <w:rsid w:val="00E6270D"/>
    <w:rsid w:val="00E628B8"/>
    <w:rsid w:val="00E628F2"/>
    <w:rsid w:val="00E6299B"/>
    <w:rsid w:val="00E629EC"/>
    <w:rsid w:val="00E62B02"/>
    <w:rsid w:val="00E632C2"/>
    <w:rsid w:val="00E63A19"/>
    <w:rsid w:val="00E63A91"/>
    <w:rsid w:val="00E63C7B"/>
    <w:rsid w:val="00E63D17"/>
    <w:rsid w:val="00E64049"/>
    <w:rsid w:val="00E641D8"/>
    <w:rsid w:val="00E643EE"/>
    <w:rsid w:val="00E6458D"/>
    <w:rsid w:val="00E64CB3"/>
    <w:rsid w:val="00E64F20"/>
    <w:rsid w:val="00E6531D"/>
    <w:rsid w:val="00E65346"/>
    <w:rsid w:val="00E6539E"/>
    <w:rsid w:val="00E656A4"/>
    <w:rsid w:val="00E658D3"/>
    <w:rsid w:val="00E65902"/>
    <w:rsid w:val="00E65931"/>
    <w:rsid w:val="00E65CDF"/>
    <w:rsid w:val="00E65E51"/>
    <w:rsid w:val="00E661D6"/>
    <w:rsid w:val="00E66208"/>
    <w:rsid w:val="00E6679B"/>
    <w:rsid w:val="00E66803"/>
    <w:rsid w:val="00E6680F"/>
    <w:rsid w:val="00E66894"/>
    <w:rsid w:val="00E66934"/>
    <w:rsid w:val="00E66C88"/>
    <w:rsid w:val="00E66F46"/>
    <w:rsid w:val="00E672ED"/>
    <w:rsid w:val="00E6782E"/>
    <w:rsid w:val="00E6797E"/>
    <w:rsid w:val="00E67BE9"/>
    <w:rsid w:val="00E67CB5"/>
    <w:rsid w:val="00E67E8D"/>
    <w:rsid w:val="00E700F5"/>
    <w:rsid w:val="00E70194"/>
    <w:rsid w:val="00E70492"/>
    <w:rsid w:val="00E705E3"/>
    <w:rsid w:val="00E70719"/>
    <w:rsid w:val="00E70986"/>
    <w:rsid w:val="00E70AF0"/>
    <w:rsid w:val="00E70EAA"/>
    <w:rsid w:val="00E71240"/>
    <w:rsid w:val="00E71243"/>
    <w:rsid w:val="00E713B5"/>
    <w:rsid w:val="00E71405"/>
    <w:rsid w:val="00E7147A"/>
    <w:rsid w:val="00E714EE"/>
    <w:rsid w:val="00E717F1"/>
    <w:rsid w:val="00E71ED5"/>
    <w:rsid w:val="00E720ED"/>
    <w:rsid w:val="00E72267"/>
    <w:rsid w:val="00E724C6"/>
    <w:rsid w:val="00E725D6"/>
    <w:rsid w:val="00E72810"/>
    <w:rsid w:val="00E7287F"/>
    <w:rsid w:val="00E7298B"/>
    <w:rsid w:val="00E72BFC"/>
    <w:rsid w:val="00E72CB6"/>
    <w:rsid w:val="00E72F56"/>
    <w:rsid w:val="00E731C2"/>
    <w:rsid w:val="00E732AC"/>
    <w:rsid w:val="00E732F5"/>
    <w:rsid w:val="00E7341B"/>
    <w:rsid w:val="00E735FF"/>
    <w:rsid w:val="00E73768"/>
    <w:rsid w:val="00E73AFB"/>
    <w:rsid w:val="00E73B29"/>
    <w:rsid w:val="00E73BFB"/>
    <w:rsid w:val="00E73E56"/>
    <w:rsid w:val="00E741B1"/>
    <w:rsid w:val="00E7421E"/>
    <w:rsid w:val="00E742D4"/>
    <w:rsid w:val="00E7430A"/>
    <w:rsid w:val="00E743DD"/>
    <w:rsid w:val="00E74648"/>
    <w:rsid w:val="00E74709"/>
    <w:rsid w:val="00E747BC"/>
    <w:rsid w:val="00E74BE1"/>
    <w:rsid w:val="00E75088"/>
    <w:rsid w:val="00E752CA"/>
    <w:rsid w:val="00E753B1"/>
    <w:rsid w:val="00E75464"/>
    <w:rsid w:val="00E75578"/>
    <w:rsid w:val="00E75795"/>
    <w:rsid w:val="00E757E4"/>
    <w:rsid w:val="00E75945"/>
    <w:rsid w:val="00E75FA3"/>
    <w:rsid w:val="00E75FCD"/>
    <w:rsid w:val="00E76142"/>
    <w:rsid w:val="00E76178"/>
    <w:rsid w:val="00E761E4"/>
    <w:rsid w:val="00E76CE6"/>
    <w:rsid w:val="00E76F07"/>
    <w:rsid w:val="00E77124"/>
    <w:rsid w:val="00E7748D"/>
    <w:rsid w:val="00E77524"/>
    <w:rsid w:val="00E80033"/>
    <w:rsid w:val="00E802C8"/>
    <w:rsid w:val="00E8039D"/>
    <w:rsid w:val="00E80B23"/>
    <w:rsid w:val="00E80C7F"/>
    <w:rsid w:val="00E80FC4"/>
    <w:rsid w:val="00E81145"/>
    <w:rsid w:val="00E812D1"/>
    <w:rsid w:val="00E8146E"/>
    <w:rsid w:val="00E814FA"/>
    <w:rsid w:val="00E81594"/>
    <w:rsid w:val="00E81B27"/>
    <w:rsid w:val="00E81D79"/>
    <w:rsid w:val="00E81E41"/>
    <w:rsid w:val="00E81FFD"/>
    <w:rsid w:val="00E821EB"/>
    <w:rsid w:val="00E822A0"/>
    <w:rsid w:val="00E826C4"/>
    <w:rsid w:val="00E82E6A"/>
    <w:rsid w:val="00E82EDA"/>
    <w:rsid w:val="00E82FD9"/>
    <w:rsid w:val="00E834C3"/>
    <w:rsid w:val="00E835F1"/>
    <w:rsid w:val="00E837E9"/>
    <w:rsid w:val="00E83D0F"/>
    <w:rsid w:val="00E83D3B"/>
    <w:rsid w:val="00E83FCE"/>
    <w:rsid w:val="00E84147"/>
    <w:rsid w:val="00E841E6"/>
    <w:rsid w:val="00E841FB"/>
    <w:rsid w:val="00E84757"/>
    <w:rsid w:val="00E84E51"/>
    <w:rsid w:val="00E84FAA"/>
    <w:rsid w:val="00E851EC"/>
    <w:rsid w:val="00E85D47"/>
    <w:rsid w:val="00E8620D"/>
    <w:rsid w:val="00E86811"/>
    <w:rsid w:val="00E86918"/>
    <w:rsid w:val="00E86991"/>
    <w:rsid w:val="00E86CB8"/>
    <w:rsid w:val="00E86FAB"/>
    <w:rsid w:val="00E872E9"/>
    <w:rsid w:val="00E87499"/>
    <w:rsid w:val="00E87A66"/>
    <w:rsid w:val="00E87AE4"/>
    <w:rsid w:val="00E87DC7"/>
    <w:rsid w:val="00E90303"/>
    <w:rsid w:val="00E9067A"/>
    <w:rsid w:val="00E906B2"/>
    <w:rsid w:val="00E90833"/>
    <w:rsid w:val="00E90B00"/>
    <w:rsid w:val="00E90C79"/>
    <w:rsid w:val="00E90F65"/>
    <w:rsid w:val="00E91030"/>
    <w:rsid w:val="00E910B6"/>
    <w:rsid w:val="00E91247"/>
    <w:rsid w:val="00E91309"/>
    <w:rsid w:val="00E913AD"/>
    <w:rsid w:val="00E9160B"/>
    <w:rsid w:val="00E9214E"/>
    <w:rsid w:val="00E92253"/>
    <w:rsid w:val="00E92311"/>
    <w:rsid w:val="00E92479"/>
    <w:rsid w:val="00E924BB"/>
    <w:rsid w:val="00E9258D"/>
    <w:rsid w:val="00E926D6"/>
    <w:rsid w:val="00E927E6"/>
    <w:rsid w:val="00E92AD3"/>
    <w:rsid w:val="00E92CCF"/>
    <w:rsid w:val="00E93368"/>
    <w:rsid w:val="00E93554"/>
    <w:rsid w:val="00E9392F"/>
    <w:rsid w:val="00E939FC"/>
    <w:rsid w:val="00E93EE5"/>
    <w:rsid w:val="00E93F33"/>
    <w:rsid w:val="00E93F5D"/>
    <w:rsid w:val="00E9405C"/>
    <w:rsid w:val="00E94122"/>
    <w:rsid w:val="00E94362"/>
    <w:rsid w:val="00E945D6"/>
    <w:rsid w:val="00E94661"/>
    <w:rsid w:val="00E9470D"/>
    <w:rsid w:val="00E94856"/>
    <w:rsid w:val="00E9490B"/>
    <w:rsid w:val="00E94969"/>
    <w:rsid w:val="00E94A57"/>
    <w:rsid w:val="00E94E0A"/>
    <w:rsid w:val="00E94F24"/>
    <w:rsid w:val="00E94F29"/>
    <w:rsid w:val="00E95585"/>
    <w:rsid w:val="00E95938"/>
    <w:rsid w:val="00E95BAC"/>
    <w:rsid w:val="00E9605F"/>
    <w:rsid w:val="00E962AA"/>
    <w:rsid w:val="00E964F4"/>
    <w:rsid w:val="00E966DE"/>
    <w:rsid w:val="00E96930"/>
    <w:rsid w:val="00E96938"/>
    <w:rsid w:val="00E96ACE"/>
    <w:rsid w:val="00E96D67"/>
    <w:rsid w:val="00E96E85"/>
    <w:rsid w:val="00E97209"/>
    <w:rsid w:val="00E97214"/>
    <w:rsid w:val="00E9725C"/>
    <w:rsid w:val="00E972B4"/>
    <w:rsid w:val="00E9739A"/>
    <w:rsid w:val="00E97541"/>
    <w:rsid w:val="00E976C1"/>
    <w:rsid w:val="00E97720"/>
    <w:rsid w:val="00E97BFE"/>
    <w:rsid w:val="00E97C8C"/>
    <w:rsid w:val="00E97D28"/>
    <w:rsid w:val="00E97D6F"/>
    <w:rsid w:val="00EA0036"/>
    <w:rsid w:val="00EA0C70"/>
    <w:rsid w:val="00EA0D3E"/>
    <w:rsid w:val="00EA0E47"/>
    <w:rsid w:val="00EA0EA1"/>
    <w:rsid w:val="00EA0EC2"/>
    <w:rsid w:val="00EA14DA"/>
    <w:rsid w:val="00EA151B"/>
    <w:rsid w:val="00EA1550"/>
    <w:rsid w:val="00EA15E7"/>
    <w:rsid w:val="00EA1648"/>
    <w:rsid w:val="00EA1863"/>
    <w:rsid w:val="00EA18D6"/>
    <w:rsid w:val="00EA2050"/>
    <w:rsid w:val="00EA2BAF"/>
    <w:rsid w:val="00EA33F3"/>
    <w:rsid w:val="00EA341A"/>
    <w:rsid w:val="00EA399A"/>
    <w:rsid w:val="00EA3A37"/>
    <w:rsid w:val="00EA3F8C"/>
    <w:rsid w:val="00EA4421"/>
    <w:rsid w:val="00EA460D"/>
    <w:rsid w:val="00EA49AA"/>
    <w:rsid w:val="00EA4A85"/>
    <w:rsid w:val="00EA4B04"/>
    <w:rsid w:val="00EA4CEA"/>
    <w:rsid w:val="00EA50EB"/>
    <w:rsid w:val="00EA515A"/>
    <w:rsid w:val="00EA564F"/>
    <w:rsid w:val="00EA5703"/>
    <w:rsid w:val="00EA5980"/>
    <w:rsid w:val="00EA599F"/>
    <w:rsid w:val="00EA59C2"/>
    <w:rsid w:val="00EA5A6A"/>
    <w:rsid w:val="00EA5B27"/>
    <w:rsid w:val="00EA5BA2"/>
    <w:rsid w:val="00EA5DB3"/>
    <w:rsid w:val="00EA5F74"/>
    <w:rsid w:val="00EA6747"/>
    <w:rsid w:val="00EA6F2F"/>
    <w:rsid w:val="00EA70BC"/>
    <w:rsid w:val="00EA771D"/>
    <w:rsid w:val="00EA78DE"/>
    <w:rsid w:val="00EA7A48"/>
    <w:rsid w:val="00EA7BA9"/>
    <w:rsid w:val="00EA7D1A"/>
    <w:rsid w:val="00EA7D7E"/>
    <w:rsid w:val="00EB02CA"/>
    <w:rsid w:val="00EB0700"/>
    <w:rsid w:val="00EB094D"/>
    <w:rsid w:val="00EB0E53"/>
    <w:rsid w:val="00EB11C6"/>
    <w:rsid w:val="00EB1366"/>
    <w:rsid w:val="00EB1CD2"/>
    <w:rsid w:val="00EB20B2"/>
    <w:rsid w:val="00EB23A4"/>
    <w:rsid w:val="00EB2561"/>
    <w:rsid w:val="00EB2788"/>
    <w:rsid w:val="00EB27D8"/>
    <w:rsid w:val="00EB2A67"/>
    <w:rsid w:val="00EB34E3"/>
    <w:rsid w:val="00EB355E"/>
    <w:rsid w:val="00EB360D"/>
    <w:rsid w:val="00EB3750"/>
    <w:rsid w:val="00EB3789"/>
    <w:rsid w:val="00EB3852"/>
    <w:rsid w:val="00EB3BDB"/>
    <w:rsid w:val="00EB3C7F"/>
    <w:rsid w:val="00EB3D27"/>
    <w:rsid w:val="00EB40E3"/>
    <w:rsid w:val="00EB4224"/>
    <w:rsid w:val="00EB4397"/>
    <w:rsid w:val="00EB43C0"/>
    <w:rsid w:val="00EB4AA7"/>
    <w:rsid w:val="00EB4C25"/>
    <w:rsid w:val="00EB4FEE"/>
    <w:rsid w:val="00EB527D"/>
    <w:rsid w:val="00EB54CD"/>
    <w:rsid w:val="00EB5600"/>
    <w:rsid w:val="00EB5638"/>
    <w:rsid w:val="00EB57AB"/>
    <w:rsid w:val="00EB58E4"/>
    <w:rsid w:val="00EB5B55"/>
    <w:rsid w:val="00EB5D13"/>
    <w:rsid w:val="00EB5F07"/>
    <w:rsid w:val="00EB5F75"/>
    <w:rsid w:val="00EB6637"/>
    <w:rsid w:val="00EB6CBF"/>
    <w:rsid w:val="00EB6F74"/>
    <w:rsid w:val="00EB75DA"/>
    <w:rsid w:val="00EB771D"/>
    <w:rsid w:val="00EB77B5"/>
    <w:rsid w:val="00EB7AD7"/>
    <w:rsid w:val="00EB7B15"/>
    <w:rsid w:val="00EB7C0C"/>
    <w:rsid w:val="00EB7CEF"/>
    <w:rsid w:val="00EB7E02"/>
    <w:rsid w:val="00EB7FBE"/>
    <w:rsid w:val="00EC0087"/>
    <w:rsid w:val="00EC0174"/>
    <w:rsid w:val="00EC01E9"/>
    <w:rsid w:val="00EC02C0"/>
    <w:rsid w:val="00EC02D7"/>
    <w:rsid w:val="00EC061A"/>
    <w:rsid w:val="00EC0663"/>
    <w:rsid w:val="00EC06BF"/>
    <w:rsid w:val="00EC08B5"/>
    <w:rsid w:val="00EC0D37"/>
    <w:rsid w:val="00EC11BB"/>
    <w:rsid w:val="00EC12AA"/>
    <w:rsid w:val="00EC173C"/>
    <w:rsid w:val="00EC1A28"/>
    <w:rsid w:val="00EC1C62"/>
    <w:rsid w:val="00EC1CA5"/>
    <w:rsid w:val="00EC1CBB"/>
    <w:rsid w:val="00EC1E63"/>
    <w:rsid w:val="00EC236E"/>
    <w:rsid w:val="00EC2431"/>
    <w:rsid w:val="00EC24BB"/>
    <w:rsid w:val="00EC25C3"/>
    <w:rsid w:val="00EC28BC"/>
    <w:rsid w:val="00EC2CB0"/>
    <w:rsid w:val="00EC2D09"/>
    <w:rsid w:val="00EC301B"/>
    <w:rsid w:val="00EC319E"/>
    <w:rsid w:val="00EC3433"/>
    <w:rsid w:val="00EC3456"/>
    <w:rsid w:val="00EC34E3"/>
    <w:rsid w:val="00EC3671"/>
    <w:rsid w:val="00EC374E"/>
    <w:rsid w:val="00EC3D0B"/>
    <w:rsid w:val="00EC3F1F"/>
    <w:rsid w:val="00EC3FD0"/>
    <w:rsid w:val="00EC40B1"/>
    <w:rsid w:val="00EC4137"/>
    <w:rsid w:val="00EC4298"/>
    <w:rsid w:val="00EC42E4"/>
    <w:rsid w:val="00EC4486"/>
    <w:rsid w:val="00EC4570"/>
    <w:rsid w:val="00EC5238"/>
    <w:rsid w:val="00EC5700"/>
    <w:rsid w:val="00EC5CB7"/>
    <w:rsid w:val="00EC5E8F"/>
    <w:rsid w:val="00EC63B0"/>
    <w:rsid w:val="00EC63BA"/>
    <w:rsid w:val="00EC644C"/>
    <w:rsid w:val="00EC67A7"/>
    <w:rsid w:val="00EC69EC"/>
    <w:rsid w:val="00EC6D62"/>
    <w:rsid w:val="00EC6D7F"/>
    <w:rsid w:val="00EC6F07"/>
    <w:rsid w:val="00EC7165"/>
    <w:rsid w:val="00EC7225"/>
    <w:rsid w:val="00EC72AF"/>
    <w:rsid w:val="00EC769C"/>
    <w:rsid w:val="00EC778B"/>
    <w:rsid w:val="00EC7803"/>
    <w:rsid w:val="00EC7B31"/>
    <w:rsid w:val="00EC7E21"/>
    <w:rsid w:val="00EC7E7F"/>
    <w:rsid w:val="00ED03C4"/>
    <w:rsid w:val="00ED0BE6"/>
    <w:rsid w:val="00ED0C5E"/>
    <w:rsid w:val="00ED0D71"/>
    <w:rsid w:val="00ED190B"/>
    <w:rsid w:val="00ED1D0F"/>
    <w:rsid w:val="00ED1E09"/>
    <w:rsid w:val="00ED2162"/>
    <w:rsid w:val="00ED2192"/>
    <w:rsid w:val="00ED260B"/>
    <w:rsid w:val="00ED267A"/>
    <w:rsid w:val="00ED26CF"/>
    <w:rsid w:val="00ED2C8D"/>
    <w:rsid w:val="00ED2CA9"/>
    <w:rsid w:val="00ED3245"/>
    <w:rsid w:val="00ED3615"/>
    <w:rsid w:val="00ED3824"/>
    <w:rsid w:val="00ED38BF"/>
    <w:rsid w:val="00ED3914"/>
    <w:rsid w:val="00ED3992"/>
    <w:rsid w:val="00ED3C45"/>
    <w:rsid w:val="00ED4423"/>
    <w:rsid w:val="00ED44FC"/>
    <w:rsid w:val="00ED4579"/>
    <w:rsid w:val="00ED4772"/>
    <w:rsid w:val="00ED49D2"/>
    <w:rsid w:val="00ED4D07"/>
    <w:rsid w:val="00ED5169"/>
    <w:rsid w:val="00ED54C3"/>
    <w:rsid w:val="00ED5719"/>
    <w:rsid w:val="00ED5793"/>
    <w:rsid w:val="00ED57D2"/>
    <w:rsid w:val="00ED57E9"/>
    <w:rsid w:val="00ED58BA"/>
    <w:rsid w:val="00ED5E2B"/>
    <w:rsid w:val="00ED5F1D"/>
    <w:rsid w:val="00ED643A"/>
    <w:rsid w:val="00ED6927"/>
    <w:rsid w:val="00ED6A03"/>
    <w:rsid w:val="00ED71F2"/>
    <w:rsid w:val="00ED72EC"/>
    <w:rsid w:val="00ED7673"/>
    <w:rsid w:val="00ED767B"/>
    <w:rsid w:val="00ED770F"/>
    <w:rsid w:val="00ED7884"/>
    <w:rsid w:val="00ED788B"/>
    <w:rsid w:val="00ED789E"/>
    <w:rsid w:val="00ED7BD5"/>
    <w:rsid w:val="00ED7C95"/>
    <w:rsid w:val="00EE00D0"/>
    <w:rsid w:val="00EE026B"/>
    <w:rsid w:val="00EE03DD"/>
    <w:rsid w:val="00EE082D"/>
    <w:rsid w:val="00EE0D88"/>
    <w:rsid w:val="00EE0FC6"/>
    <w:rsid w:val="00EE1053"/>
    <w:rsid w:val="00EE1305"/>
    <w:rsid w:val="00EE136F"/>
    <w:rsid w:val="00EE14D9"/>
    <w:rsid w:val="00EE15E4"/>
    <w:rsid w:val="00EE17E7"/>
    <w:rsid w:val="00EE18F8"/>
    <w:rsid w:val="00EE1AF7"/>
    <w:rsid w:val="00EE1CB6"/>
    <w:rsid w:val="00EE1CDC"/>
    <w:rsid w:val="00EE206F"/>
    <w:rsid w:val="00EE2106"/>
    <w:rsid w:val="00EE235F"/>
    <w:rsid w:val="00EE272C"/>
    <w:rsid w:val="00EE27A6"/>
    <w:rsid w:val="00EE285C"/>
    <w:rsid w:val="00EE2B96"/>
    <w:rsid w:val="00EE2DC3"/>
    <w:rsid w:val="00EE2DCD"/>
    <w:rsid w:val="00EE32FF"/>
    <w:rsid w:val="00EE330E"/>
    <w:rsid w:val="00EE3812"/>
    <w:rsid w:val="00EE3A82"/>
    <w:rsid w:val="00EE3E6F"/>
    <w:rsid w:val="00EE3F67"/>
    <w:rsid w:val="00EE4048"/>
    <w:rsid w:val="00EE4103"/>
    <w:rsid w:val="00EE4120"/>
    <w:rsid w:val="00EE41AF"/>
    <w:rsid w:val="00EE4305"/>
    <w:rsid w:val="00EE4405"/>
    <w:rsid w:val="00EE443D"/>
    <w:rsid w:val="00EE44CC"/>
    <w:rsid w:val="00EE45D6"/>
    <w:rsid w:val="00EE49ED"/>
    <w:rsid w:val="00EE4E1D"/>
    <w:rsid w:val="00EE4F9B"/>
    <w:rsid w:val="00EE4FB0"/>
    <w:rsid w:val="00EE5971"/>
    <w:rsid w:val="00EE5A32"/>
    <w:rsid w:val="00EE5A85"/>
    <w:rsid w:val="00EE5C13"/>
    <w:rsid w:val="00EE5D10"/>
    <w:rsid w:val="00EE6123"/>
    <w:rsid w:val="00EE63AE"/>
    <w:rsid w:val="00EE63CB"/>
    <w:rsid w:val="00EE64CD"/>
    <w:rsid w:val="00EE6609"/>
    <w:rsid w:val="00EE6974"/>
    <w:rsid w:val="00EE6B7D"/>
    <w:rsid w:val="00EE6D51"/>
    <w:rsid w:val="00EE6D62"/>
    <w:rsid w:val="00EE6ED2"/>
    <w:rsid w:val="00EE7387"/>
    <w:rsid w:val="00EE73F9"/>
    <w:rsid w:val="00EE747E"/>
    <w:rsid w:val="00EE7646"/>
    <w:rsid w:val="00EE77D6"/>
    <w:rsid w:val="00EE77E1"/>
    <w:rsid w:val="00EE78DA"/>
    <w:rsid w:val="00EE7900"/>
    <w:rsid w:val="00EE7A21"/>
    <w:rsid w:val="00EE7B67"/>
    <w:rsid w:val="00EE7C08"/>
    <w:rsid w:val="00EF00F9"/>
    <w:rsid w:val="00EF01B7"/>
    <w:rsid w:val="00EF0563"/>
    <w:rsid w:val="00EF060F"/>
    <w:rsid w:val="00EF0B23"/>
    <w:rsid w:val="00EF12D4"/>
    <w:rsid w:val="00EF144A"/>
    <w:rsid w:val="00EF1549"/>
    <w:rsid w:val="00EF1A16"/>
    <w:rsid w:val="00EF1AD4"/>
    <w:rsid w:val="00EF1BA0"/>
    <w:rsid w:val="00EF1C69"/>
    <w:rsid w:val="00EF221D"/>
    <w:rsid w:val="00EF28BF"/>
    <w:rsid w:val="00EF2ADE"/>
    <w:rsid w:val="00EF2B57"/>
    <w:rsid w:val="00EF2CBA"/>
    <w:rsid w:val="00EF3000"/>
    <w:rsid w:val="00EF3046"/>
    <w:rsid w:val="00EF30EB"/>
    <w:rsid w:val="00EF319E"/>
    <w:rsid w:val="00EF324E"/>
    <w:rsid w:val="00EF3276"/>
    <w:rsid w:val="00EF350C"/>
    <w:rsid w:val="00EF3B0C"/>
    <w:rsid w:val="00EF3DA7"/>
    <w:rsid w:val="00EF3DBF"/>
    <w:rsid w:val="00EF3FD5"/>
    <w:rsid w:val="00EF4360"/>
    <w:rsid w:val="00EF44F3"/>
    <w:rsid w:val="00EF4602"/>
    <w:rsid w:val="00EF4849"/>
    <w:rsid w:val="00EF4CC4"/>
    <w:rsid w:val="00EF4F9A"/>
    <w:rsid w:val="00EF51D9"/>
    <w:rsid w:val="00EF56AF"/>
    <w:rsid w:val="00EF5C4D"/>
    <w:rsid w:val="00EF5D50"/>
    <w:rsid w:val="00EF60E0"/>
    <w:rsid w:val="00EF613B"/>
    <w:rsid w:val="00EF61C9"/>
    <w:rsid w:val="00EF6A4D"/>
    <w:rsid w:val="00EF6D07"/>
    <w:rsid w:val="00EF7299"/>
    <w:rsid w:val="00EF72A5"/>
    <w:rsid w:val="00EF73E2"/>
    <w:rsid w:val="00EF7484"/>
    <w:rsid w:val="00EF773E"/>
    <w:rsid w:val="00EF7BA0"/>
    <w:rsid w:val="00EF7C79"/>
    <w:rsid w:val="00EF7D69"/>
    <w:rsid w:val="00EF7DBB"/>
    <w:rsid w:val="00EF7EBF"/>
    <w:rsid w:val="00F002B6"/>
    <w:rsid w:val="00F00610"/>
    <w:rsid w:val="00F0068C"/>
    <w:rsid w:val="00F006C6"/>
    <w:rsid w:val="00F0076D"/>
    <w:rsid w:val="00F00A26"/>
    <w:rsid w:val="00F00A72"/>
    <w:rsid w:val="00F00AF7"/>
    <w:rsid w:val="00F00CA0"/>
    <w:rsid w:val="00F00DD2"/>
    <w:rsid w:val="00F011BC"/>
    <w:rsid w:val="00F011EC"/>
    <w:rsid w:val="00F017CA"/>
    <w:rsid w:val="00F02472"/>
    <w:rsid w:val="00F02A73"/>
    <w:rsid w:val="00F02E37"/>
    <w:rsid w:val="00F0302B"/>
    <w:rsid w:val="00F03170"/>
    <w:rsid w:val="00F03362"/>
    <w:rsid w:val="00F0378F"/>
    <w:rsid w:val="00F037E5"/>
    <w:rsid w:val="00F03814"/>
    <w:rsid w:val="00F038EC"/>
    <w:rsid w:val="00F03956"/>
    <w:rsid w:val="00F03AF9"/>
    <w:rsid w:val="00F03B30"/>
    <w:rsid w:val="00F03BCF"/>
    <w:rsid w:val="00F03C3D"/>
    <w:rsid w:val="00F03E0B"/>
    <w:rsid w:val="00F04040"/>
    <w:rsid w:val="00F04157"/>
    <w:rsid w:val="00F04299"/>
    <w:rsid w:val="00F0442F"/>
    <w:rsid w:val="00F048FE"/>
    <w:rsid w:val="00F04B20"/>
    <w:rsid w:val="00F04D5B"/>
    <w:rsid w:val="00F04E26"/>
    <w:rsid w:val="00F04F7A"/>
    <w:rsid w:val="00F04FDF"/>
    <w:rsid w:val="00F0529E"/>
    <w:rsid w:val="00F054AA"/>
    <w:rsid w:val="00F05822"/>
    <w:rsid w:val="00F05960"/>
    <w:rsid w:val="00F05A0E"/>
    <w:rsid w:val="00F05B27"/>
    <w:rsid w:val="00F05B66"/>
    <w:rsid w:val="00F05CC1"/>
    <w:rsid w:val="00F05F63"/>
    <w:rsid w:val="00F0616F"/>
    <w:rsid w:val="00F06502"/>
    <w:rsid w:val="00F065F7"/>
    <w:rsid w:val="00F06A9A"/>
    <w:rsid w:val="00F06BE9"/>
    <w:rsid w:val="00F06C18"/>
    <w:rsid w:val="00F06FF3"/>
    <w:rsid w:val="00F0734F"/>
    <w:rsid w:val="00F0750B"/>
    <w:rsid w:val="00F077FD"/>
    <w:rsid w:val="00F0786B"/>
    <w:rsid w:val="00F07876"/>
    <w:rsid w:val="00F07C18"/>
    <w:rsid w:val="00F07D04"/>
    <w:rsid w:val="00F07DA0"/>
    <w:rsid w:val="00F07DDC"/>
    <w:rsid w:val="00F10547"/>
    <w:rsid w:val="00F106C0"/>
    <w:rsid w:val="00F10846"/>
    <w:rsid w:val="00F109D4"/>
    <w:rsid w:val="00F10ADE"/>
    <w:rsid w:val="00F10DAA"/>
    <w:rsid w:val="00F11238"/>
    <w:rsid w:val="00F11595"/>
    <w:rsid w:val="00F115B8"/>
    <w:rsid w:val="00F11751"/>
    <w:rsid w:val="00F11AB7"/>
    <w:rsid w:val="00F11AD2"/>
    <w:rsid w:val="00F11B5E"/>
    <w:rsid w:val="00F11D63"/>
    <w:rsid w:val="00F11E1D"/>
    <w:rsid w:val="00F121A7"/>
    <w:rsid w:val="00F125CE"/>
    <w:rsid w:val="00F126E6"/>
    <w:rsid w:val="00F12885"/>
    <w:rsid w:val="00F12B86"/>
    <w:rsid w:val="00F12ECB"/>
    <w:rsid w:val="00F1359F"/>
    <w:rsid w:val="00F13893"/>
    <w:rsid w:val="00F13DA0"/>
    <w:rsid w:val="00F13E65"/>
    <w:rsid w:val="00F1428B"/>
    <w:rsid w:val="00F144EB"/>
    <w:rsid w:val="00F145B3"/>
    <w:rsid w:val="00F1461E"/>
    <w:rsid w:val="00F14694"/>
    <w:rsid w:val="00F146A5"/>
    <w:rsid w:val="00F151F1"/>
    <w:rsid w:val="00F15232"/>
    <w:rsid w:val="00F152EB"/>
    <w:rsid w:val="00F15461"/>
    <w:rsid w:val="00F15692"/>
    <w:rsid w:val="00F15D6B"/>
    <w:rsid w:val="00F15E4B"/>
    <w:rsid w:val="00F15EA5"/>
    <w:rsid w:val="00F160DC"/>
    <w:rsid w:val="00F16136"/>
    <w:rsid w:val="00F161A2"/>
    <w:rsid w:val="00F164DE"/>
    <w:rsid w:val="00F16537"/>
    <w:rsid w:val="00F16640"/>
    <w:rsid w:val="00F1687B"/>
    <w:rsid w:val="00F169E4"/>
    <w:rsid w:val="00F16E91"/>
    <w:rsid w:val="00F1712F"/>
    <w:rsid w:val="00F1719C"/>
    <w:rsid w:val="00F172D3"/>
    <w:rsid w:val="00F17761"/>
    <w:rsid w:val="00F17887"/>
    <w:rsid w:val="00F17DFF"/>
    <w:rsid w:val="00F17E49"/>
    <w:rsid w:val="00F17E5A"/>
    <w:rsid w:val="00F17E61"/>
    <w:rsid w:val="00F17F60"/>
    <w:rsid w:val="00F20127"/>
    <w:rsid w:val="00F201AF"/>
    <w:rsid w:val="00F201E3"/>
    <w:rsid w:val="00F202CB"/>
    <w:rsid w:val="00F2037E"/>
    <w:rsid w:val="00F203AD"/>
    <w:rsid w:val="00F204E6"/>
    <w:rsid w:val="00F20680"/>
    <w:rsid w:val="00F20B45"/>
    <w:rsid w:val="00F20B54"/>
    <w:rsid w:val="00F20E72"/>
    <w:rsid w:val="00F213CA"/>
    <w:rsid w:val="00F217FB"/>
    <w:rsid w:val="00F218D5"/>
    <w:rsid w:val="00F21CDE"/>
    <w:rsid w:val="00F21DC4"/>
    <w:rsid w:val="00F21EFB"/>
    <w:rsid w:val="00F21F15"/>
    <w:rsid w:val="00F22679"/>
    <w:rsid w:val="00F22993"/>
    <w:rsid w:val="00F22E41"/>
    <w:rsid w:val="00F22E68"/>
    <w:rsid w:val="00F22FE2"/>
    <w:rsid w:val="00F23296"/>
    <w:rsid w:val="00F236BF"/>
    <w:rsid w:val="00F23818"/>
    <w:rsid w:val="00F23B0B"/>
    <w:rsid w:val="00F23D54"/>
    <w:rsid w:val="00F23F8D"/>
    <w:rsid w:val="00F241FE"/>
    <w:rsid w:val="00F242C3"/>
    <w:rsid w:val="00F24403"/>
    <w:rsid w:val="00F24423"/>
    <w:rsid w:val="00F2444B"/>
    <w:rsid w:val="00F24838"/>
    <w:rsid w:val="00F248A7"/>
    <w:rsid w:val="00F248B8"/>
    <w:rsid w:val="00F24C06"/>
    <w:rsid w:val="00F24FA1"/>
    <w:rsid w:val="00F25081"/>
    <w:rsid w:val="00F250C2"/>
    <w:rsid w:val="00F25173"/>
    <w:rsid w:val="00F253C5"/>
    <w:rsid w:val="00F25687"/>
    <w:rsid w:val="00F25824"/>
    <w:rsid w:val="00F25940"/>
    <w:rsid w:val="00F2594C"/>
    <w:rsid w:val="00F2596D"/>
    <w:rsid w:val="00F2606B"/>
    <w:rsid w:val="00F260AF"/>
    <w:rsid w:val="00F260FB"/>
    <w:rsid w:val="00F26520"/>
    <w:rsid w:val="00F26BD8"/>
    <w:rsid w:val="00F26FBC"/>
    <w:rsid w:val="00F2703F"/>
    <w:rsid w:val="00F300C1"/>
    <w:rsid w:val="00F301BF"/>
    <w:rsid w:val="00F301EC"/>
    <w:rsid w:val="00F3026E"/>
    <w:rsid w:val="00F30636"/>
    <w:rsid w:val="00F30669"/>
    <w:rsid w:val="00F3075E"/>
    <w:rsid w:val="00F30798"/>
    <w:rsid w:val="00F30821"/>
    <w:rsid w:val="00F30B26"/>
    <w:rsid w:val="00F30B36"/>
    <w:rsid w:val="00F30C22"/>
    <w:rsid w:val="00F30E2B"/>
    <w:rsid w:val="00F30EFB"/>
    <w:rsid w:val="00F31100"/>
    <w:rsid w:val="00F31231"/>
    <w:rsid w:val="00F31239"/>
    <w:rsid w:val="00F312CA"/>
    <w:rsid w:val="00F3143C"/>
    <w:rsid w:val="00F3148C"/>
    <w:rsid w:val="00F3151B"/>
    <w:rsid w:val="00F31685"/>
    <w:rsid w:val="00F3178F"/>
    <w:rsid w:val="00F31CCE"/>
    <w:rsid w:val="00F31D7F"/>
    <w:rsid w:val="00F3258A"/>
    <w:rsid w:val="00F32976"/>
    <w:rsid w:val="00F32C4F"/>
    <w:rsid w:val="00F32EE6"/>
    <w:rsid w:val="00F330E7"/>
    <w:rsid w:val="00F33283"/>
    <w:rsid w:val="00F333F4"/>
    <w:rsid w:val="00F3364E"/>
    <w:rsid w:val="00F3379E"/>
    <w:rsid w:val="00F338DC"/>
    <w:rsid w:val="00F338EF"/>
    <w:rsid w:val="00F33A13"/>
    <w:rsid w:val="00F33BFF"/>
    <w:rsid w:val="00F33D47"/>
    <w:rsid w:val="00F33D76"/>
    <w:rsid w:val="00F3449D"/>
    <w:rsid w:val="00F34550"/>
    <w:rsid w:val="00F34734"/>
    <w:rsid w:val="00F34774"/>
    <w:rsid w:val="00F347A6"/>
    <w:rsid w:val="00F34BC8"/>
    <w:rsid w:val="00F35375"/>
    <w:rsid w:val="00F353A6"/>
    <w:rsid w:val="00F358FE"/>
    <w:rsid w:val="00F35A39"/>
    <w:rsid w:val="00F361E9"/>
    <w:rsid w:val="00F3622C"/>
    <w:rsid w:val="00F3652A"/>
    <w:rsid w:val="00F36788"/>
    <w:rsid w:val="00F368BA"/>
    <w:rsid w:val="00F36940"/>
    <w:rsid w:val="00F369D3"/>
    <w:rsid w:val="00F36DEB"/>
    <w:rsid w:val="00F36E98"/>
    <w:rsid w:val="00F36EE3"/>
    <w:rsid w:val="00F371B7"/>
    <w:rsid w:val="00F372AD"/>
    <w:rsid w:val="00F374D2"/>
    <w:rsid w:val="00F375A7"/>
    <w:rsid w:val="00F37658"/>
    <w:rsid w:val="00F37AF1"/>
    <w:rsid w:val="00F37B07"/>
    <w:rsid w:val="00F37CEB"/>
    <w:rsid w:val="00F40277"/>
    <w:rsid w:val="00F40297"/>
    <w:rsid w:val="00F406AA"/>
    <w:rsid w:val="00F4080D"/>
    <w:rsid w:val="00F4097A"/>
    <w:rsid w:val="00F40A0C"/>
    <w:rsid w:val="00F40A6D"/>
    <w:rsid w:val="00F40A80"/>
    <w:rsid w:val="00F40E2C"/>
    <w:rsid w:val="00F411F7"/>
    <w:rsid w:val="00F41241"/>
    <w:rsid w:val="00F412E2"/>
    <w:rsid w:val="00F41363"/>
    <w:rsid w:val="00F41EF1"/>
    <w:rsid w:val="00F42201"/>
    <w:rsid w:val="00F4252F"/>
    <w:rsid w:val="00F425C9"/>
    <w:rsid w:val="00F426F0"/>
    <w:rsid w:val="00F4271C"/>
    <w:rsid w:val="00F428C7"/>
    <w:rsid w:val="00F4297E"/>
    <w:rsid w:val="00F4299B"/>
    <w:rsid w:val="00F42AC1"/>
    <w:rsid w:val="00F42B78"/>
    <w:rsid w:val="00F42FBE"/>
    <w:rsid w:val="00F43063"/>
    <w:rsid w:val="00F43299"/>
    <w:rsid w:val="00F432AD"/>
    <w:rsid w:val="00F4369D"/>
    <w:rsid w:val="00F43833"/>
    <w:rsid w:val="00F43882"/>
    <w:rsid w:val="00F4397F"/>
    <w:rsid w:val="00F44188"/>
    <w:rsid w:val="00F44445"/>
    <w:rsid w:val="00F44464"/>
    <w:rsid w:val="00F44559"/>
    <w:rsid w:val="00F44A41"/>
    <w:rsid w:val="00F44BD9"/>
    <w:rsid w:val="00F44C98"/>
    <w:rsid w:val="00F44CFD"/>
    <w:rsid w:val="00F44D1B"/>
    <w:rsid w:val="00F45003"/>
    <w:rsid w:val="00F45135"/>
    <w:rsid w:val="00F4524A"/>
    <w:rsid w:val="00F4535A"/>
    <w:rsid w:val="00F45399"/>
    <w:rsid w:val="00F457E4"/>
    <w:rsid w:val="00F45B5F"/>
    <w:rsid w:val="00F45BA3"/>
    <w:rsid w:val="00F45E66"/>
    <w:rsid w:val="00F45EB7"/>
    <w:rsid w:val="00F460C3"/>
    <w:rsid w:val="00F4696F"/>
    <w:rsid w:val="00F46A26"/>
    <w:rsid w:val="00F46A42"/>
    <w:rsid w:val="00F46AD5"/>
    <w:rsid w:val="00F46ECE"/>
    <w:rsid w:val="00F4753B"/>
    <w:rsid w:val="00F4755D"/>
    <w:rsid w:val="00F47586"/>
    <w:rsid w:val="00F47B91"/>
    <w:rsid w:val="00F47DF2"/>
    <w:rsid w:val="00F47F7D"/>
    <w:rsid w:val="00F50110"/>
    <w:rsid w:val="00F50442"/>
    <w:rsid w:val="00F5068B"/>
    <w:rsid w:val="00F50AFE"/>
    <w:rsid w:val="00F50B16"/>
    <w:rsid w:val="00F50CA8"/>
    <w:rsid w:val="00F50CF7"/>
    <w:rsid w:val="00F50DCD"/>
    <w:rsid w:val="00F50F7B"/>
    <w:rsid w:val="00F50F81"/>
    <w:rsid w:val="00F51077"/>
    <w:rsid w:val="00F5115D"/>
    <w:rsid w:val="00F5121A"/>
    <w:rsid w:val="00F51226"/>
    <w:rsid w:val="00F51299"/>
    <w:rsid w:val="00F51463"/>
    <w:rsid w:val="00F514E0"/>
    <w:rsid w:val="00F51572"/>
    <w:rsid w:val="00F515EE"/>
    <w:rsid w:val="00F517B0"/>
    <w:rsid w:val="00F51A49"/>
    <w:rsid w:val="00F51B94"/>
    <w:rsid w:val="00F51B9A"/>
    <w:rsid w:val="00F51CCE"/>
    <w:rsid w:val="00F51D90"/>
    <w:rsid w:val="00F51DB3"/>
    <w:rsid w:val="00F52309"/>
    <w:rsid w:val="00F5278A"/>
    <w:rsid w:val="00F52AC5"/>
    <w:rsid w:val="00F52EA0"/>
    <w:rsid w:val="00F52F6A"/>
    <w:rsid w:val="00F53428"/>
    <w:rsid w:val="00F5362E"/>
    <w:rsid w:val="00F53740"/>
    <w:rsid w:val="00F537AE"/>
    <w:rsid w:val="00F5397E"/>
    <w:rsid w:val="00F53C5B"/>
    <w:rsid w:val="00F53D52"/>
    <w:rsid w:val="00F53D8B"/>
    <w:rsid w:val="00F54114"/>
    <w:rsid w:val="00F54299"/>
    <w:rsid w:val="00F54379"/>
    <w:rsid w:val="00F54790"/>
    <w:rsid w:val="00F54851"/>
    <w:rsid w:val="00F548A9"/>
    <w:rsid w:val="00F549DB"/>
    <w:rsid w:val="00F54A03"/>
    <w:rsid w:val="00F54A1A"/>
    <w:rsid w:val="00F54A86"/>
    <w:rsid w:val="00F54BE4"/>
    <w:rsid w:val="00F54E34"/>
    <w:rsid w:val="00F55101"/>
    <w:rsid w:val="00F55108"/>
    <w:rsid w:val="00F551E0"/>
    <w:rsid w:val="00F552E6"/>
    <w:rsid w:val="00F55500"/>
    <w:rsid w:val="00F555C2"/>
    <w:rsid w:val="00F559B8"/>
    <w:rsid w:val="00F55C0E"/>
    <w:rsid w:val="00F55C3E"/>
    <w:rsid w:val="00F55DD4"/>
    <w:rsid w:val="00F5666D"/>
    <w:rsid w:val="00F56931"/>
    <w:rsid w:val="00F56E0C"/>
    <w:rsid w:val="00F56F63"/>
    <w:rsid w:val="00F56FBE"/>
    <w:rsid w:val="00F5716F"/>
    <w:rsid w:val="00F57365"/>
    <w:rsid w:val="00F573C5"/>
    <w:rsid w:val="00F578FD"/>
    <w:rsid w:val="00F57C93"/>
    <w:rsid w:val="00F57D11"/>
    <w:rsid w:val="00F57DEC"/>
    <w:rsid w:val="00F57E7A"/>
    <w:rsid w:val="00F6034A"/>
    <w:rsid w:val="00F60847"/>
    <w:rsid w:val="00F60AEA"/>
    <w:rsid w:val="00F60B0F"/>
    <w:rsid w:val="00F60B6F"/>
    <w:rsid w:val="00F60C15"/>
    <w:rsid w:val="00F60D9E"/>
    <w:rsid w:val="00F60FED"/>
    <w:rsid w:val="00F610E9"/>
    <w:rsid w:val="00F61103"/>
    <w:rsid w:val="00F6119A"/>
    <w:rsid w:val="00F6151A"/>
    <w:rsid w:val="00F61AB2"/>
    <w:rsid w:val="00F61B17"/>
    <w:rsid w:val="00F627E0"/>
    <w:rsid w:val="00F62954"/>
    <w:rsid w:val="00F62A92"/>
    <w:rsid w:val="00F62BD3"/>
    <w:rsid w:val="00F62F4C"/>
    <w:rsid w:val="00F62F88"/>
    <w:rsid w:val="00F63206"/>
    <w:rsid w:val="00F632E2"/>
    <w:rsid w:val="00F632F6"/>
    <w:rsid w:val="00F635DC"/>
    <w:rsid w:val="00F63664"/>
    <w:rsid w:val="00F636C7"/>
    <w:rsid w:val="00F637A7"/>
    <w:rsid w:val="00F639FE"/>
    <w:rsid w:val="00F63ABF"/>
    <w:rsid w:val="00F63D96"/>
    <w:rsid w:val="00F64087"/>
    <w:rsid w:val="00F64300"/>
    <w:rsid w:val="00F64328"/>
    <w:rsid w:val="00F643A5"/>
    <w:rsid w:val="00F645E7"/>
    <w:rsid w:val="00F64691"/>
    <w:rsid w:val="00F648D0"/>
    <w:rsid w:val="00F64906"/>
    <w:rsid w:val="00F64987"/>
    <w:rsid w:val="00F649D1"/>
    <w:rsid w:val="00F64A1D"/>
    <w:rsid w:val="00F64B7A"/>
    <w:rsid w:val="00F64B91"/>
    <w:rsid w:val="00F64DA8"/>
    <w:rsid w:val="00F6504C"/>
    <w:rsid w:val="00F652D6"/>
    <w:rsid w:val="00F65495"/>
    <w:rsid w:val="00F65523"/>
    <w:rsid w:val="00F65962"/>
    <w:rsid w:val="00F65FEB"/>
    <w:rsid w:val="00F660A5"/>
    <w:rsid w:val="00F662A9"/>
    <w:rsid w:val="00F663A6"/>
    <w:rsid w:val="00F66400"/>
    <w:rsid w:val="00F666C3"/>
    <w:rsid w:val="00F66750"/>
    <w:rsid w:val="00F6675C"/>
    <w:rsid w:val="00F66C05"/>
    <w:rsid w:val="00F66C6A"/>
    <w:rsid w:val="00F66E9A"/>
    <w:rsid w:val="00F66EBE"/>
    <w:rsid w:val="00F67001"/>
    <w:rsid w:val="00F67380"/>
    <w:rsid w:val="00F67A0B"/>
    <w:rsid w:val="00F67D0C"/>
    <w:rsid w:val="00F67DA0"/>
    <w:rsid w:val="00F67E3B"/>
    <w:rsid w:val="00F67F61"/>
    <w:rsid w:val="00F70009"/>
    <w:rsid w:val="00F70151"/>
    <w:rsid w:val="00F704DC"/>
    <w:rsid w:val="00F70678"/>
    <w:rsid w:val="00F7073B"/>
    <w:rsid w:val="00F7098A"/>
    <w:rsid w:val="00F70A1B"/>
    <w:rsid w:val="00F70BF2"/>
    <w:rsid w:val="00F70CFF"/>
    <w:rsid w:val="00F70EE3"/>
    <w:rsid w:val="00F71188"/>
    <w:rsid w:val="00F7122E"/>
    <w:rsid w:val="00F71265"/>
    <w:rsid w:val="00F712AB"/>
    <w:rsid w:val="00F71623"/>
    <w:rsid w:val="00F71846"/>
    <w:rsid w:val="00F71AD6"/>
    <w:rsid w:val="00F71BD9"/>
    <w:rsid w:val="00F71CF2"/>
    <w:rsid w:val="00F71E62"/>
    <w:rsid w:val="00F720B6"/>
    <w:rsid w:val="00F7210E"/>
    <w:rsid w:val="00F72281"/>
    <w:rsid w:val="00F7239B"/>
    <w:rsid w:val="00F723BF"/>
    <w:rsid w:val="00F7247A"/>
    <w:rsid w:val="00F724C9"/>
    <w:rsid w:val="00F726D6"/>
    <w:rsid w:val="00F726DD"/>
    <w:rsid w:val="00F72800"/>
    <w:rsid w:val="00F728C2"/>
    <w:rsid w:val="00F72A83"/>
    <w:rsid w:val="00F72BD9"/>
    <w:rsid w:val="00F72E99"/>
    <w:rsid w:val="00F7302A"/>
    <w:rsid w:val="00F7328F"/>
    <w:rsid w:val="00F73652"/>
    <w:rsid w:val="00F736AB"/>
    <w:rsid w:val="00F736C7"/>
    <w:rsid w:val="00F7375C"/>
    <w:rsid w:val="00F73905"/>
    <w:rsid w:val="00F73A10"/>
    <w:rsid w:val="00F73AC1"/>
    <w:rsid w:val="00F73C3F"/>
    <w:rsid w:val="00F73E55"/>
    <w:rsid w:val="00F73F44"/>
    <w:rsid w:val="00F73F9E"/>
    <w:rsid w:val="00F744A6"/>
    <w:rsid w:val="00F74565"/>
    <w:rsid w:val="00F74686"/>
    <w:rsid w:val="00F74806"/>
    <w:rsid w:val="00F74831"/>
    <w:rsid w:val="00F748D4"/>
    <w:rsid w:val="00F74E5A"/>
    <w:rsid w:val="00F74F27"/>
    <w:rsid w:val="00F75163"/>
    <w:rsid w:val="00F757BD"/>
    <w:rsid w:val="00F758DB"/>
    <w:rsid w:val="00F75BC9"/>
    <w:rsid w:val="00F75BE5"/>
    <w:rsid w:val="00F75C28"/>
    <w:rsid w:val="00F75D54"/>
    <w:rsid w:val="00F76217"/>
    <w:rsid w:val="00F76603"/>
    <w:rsid w:val="00F76713"/>
    <w:rsid w:val="00F7693E"/>
    <w:rsid w:val="00F76F25"/>
    <w:rsid w:val="00F770DC"/>
    <w:rsid w:val="00F77146"/>
    <w:rsid w:val="00F77298"/>
    <w:rsid w:val="00F77345"/>
    <w:rsid w:val="00F77346"/>
    <w:rsid w:val="00F77465"/>
    <w:rsid w:val="00F77782"/>
    <w:rsid w:val="00F77839"/>
    <w:rsid w:val="00F77C1D"/>
    <w:rsid w:val="00F77ED5"/>
    <w:rsid w:val="00F8016D"/>
    <w:rsid w:val="00F802C1"/>
    <w:rsid w:val="00F8057E"/>
    <w:rsid w:val="00F80A9E"/>
    <w:rsid w:val="00F80EA4"/>
    <w:rsid w:val="00F80EA5"/>
    <w:rsid w:val="00F81009"/>
    <w:rsid w:val="00F8102A"/>
    <w:rsid w:val="00F810ED"/>
    <w:rsid w:val="00F81153"/>
    <w:rsid w:val="00F81A04"/>
    <w:rsid w:val="00F81D1B"/>
    <w:rsid w:val="00F81E13"/>
    <w:rsid w:val="00F81F6A"/>
    <w:rsid w:val="00F822EF"/>
    <w:rsid w:val="00F824E9"/>
    <w:rsid w:val="00F82522"/>
    <w:rsid w:val="00F82538"/>
    <w:rsid w:val="00F8274B"/>
    <w:rsid w:val="00F82A8C"/>
    <w:rsid w:val="00F82BC1"/>
    <w:rsid w:val="00F82D3A"/>
    <w:rsid w:val="00F83016"/>
    <w:rsid w:val="00F834B6"/>
    <w:rsid w:val="00F834DD"/>
    <w:rsid w:val="00F83C1A"/>
    <w:rsid w:val="00F83E5B"/>
    <w:rsid w:val="00F84088"/>
    <w:rsid w:val="00F840E0"/>
    <w:rsid w:val="00F84467"/>
    <w:rsid w:val="00F84CF3"/>
    <w:rsid w:val="00F84D11"/>
    <w:rsid w:val="00F84E3D"/>
    <w:rsid w:val="00F84EAD"/>
    <w:rsid w:val="00F851B5"/>
    <w:rsid w:val="00F851F6"/>
    <w:rsid w:val="00F8566E"/>
    <w:rsid w:val="00F8576D"/>
    <w:rsid w:val="00F857C4"/>
    <w:rsid w:val="00F85A3C"/>
    <w:rsid w:val="00F85AFD"/>
    <w:rsid w:val="00F85D56"/>
    <w:rsid w:val="00F85F30"/>
    <w:rsid w:val="00F85FFD"/>
    <w:rsid w:val="00F86071"/>
    <w:rsid w:val="00F8618A"/>
    <w:rsid w:val="00F86263"/>
    <w:rsid w:val="00F86645"/>
    <w:rsid w:val="00F86BB8"/>
    <w:rsid w:val="00F87002"/>
    <w:rsid w:val="00F8722E"/>
    <w:rsid w:val="00F8736F"/>
    <w:rsid w:val="00F8742D"/>
    <w:rsid w:val="00F8765C"/>
    <w:rsid w:val="00F876C6"/>
    <w:rsid w:val="00F87750"/>
    <w:rsid w:val="00F8788F"/>
    <w:rsid w:val="00F878C3"/>
    <w:rsid w:val="00F879E0"/>
    <w:rsid w:val="00F87A85"/>
    <w:rsid w:val="00F87F7B"/>
    <w:rsid w:val="00F90212"/>
    <w:rsid w:val="00F903B9"/>
    <w:rsid w:val="00F9040D"/>
    <w:rsid w:val="00F904BD"/>
    <w:rsid w:val="00F9051F"/>
    <w:rsid w:val="00F905B4"/>
    <w:rsid w:val="00F90A27"/>
    <w:rsid w:val="00F90B67"/>
    <w:rsid w:val="00F90BA3"/>
    <w:rsid w:val="00F90D34"/>
    <w:rsid w:val="00F91141"/>
    <w:rsid w:val="00F91459"/>
    <w:rsid w:val="00F914DB"/>
    <w:rsid w:val="00F91A3D"/>
    <w:rsid w:val="00F91B62"/>
    <w:rsid w:val="00F91DDF"/>
    <w:rsid w:val="00F91EDB"/>
    <w:rsid w:val="00F921F9"/>
    <w:rsid w:val="00F9229C"/>
    <w:rsid w:val="00F922D8"/>
    <w:rsid w:val="00F92BEB"/>
    <w:rsid w:val="00F92F56"/>
    <w:rsid w:val="00F93037"/>
    <w:rsid w:val="00F930FE"/>
    <w:rsid w:val="00F931AF"/>
    <w:rsid w:val="00F9350A"/>
    <w:rsid w:val="00F9358A"/>
    <w:rsid w:val="00F935C7"/>
    <w:rsid w:val="00F9378A"/>
    <w:rsid w:val="00F939DD"/>
    <w:rsid w:val="00F939FF"/>
    <w:rsid w:val="00F93A75"/>
    <w:rsid w:val="00F93AF7"/>
    <w:rsid w:val="00F93BEB"/>
    <w:rsid w:val="00F93DC4"/>
    <w:rsid w:val="00F93E00"/>
    <w:rsid w:val="00F94038"/>
    <w:rsid w:val="00F948FD"/>
    <w:rsid w:val="00F94AE1"/>
    <w:rsid w:val="00F94B89"/>
    <w:rsid w:val="00F94FA3"/>
    <w:rsid w:val="00F95064"/>
    <w:rsid w:val="00F95246"/>
    <w:rsid w:val="00F956B2"/>
    <w:rsid w:val="00F95749"/>
    <w:rsid w:val="00F95C08"/>
    <w:rsid w:val="00F95C3E"/>
    <w:rsid w:val="00F95D47"/>
    <w:rsid w:val="00F96010"/>
    <w:rsid w:val="00F96051"/>
    <w:rsid w:val="00F960B6"/>
    <w:rsid w:val="00F96153"/>
    <w:rsid w:val="00F9617A"/>
    <w:rsid w:val="00F96191"/>
    <w:rsid w:val="00F96295"/>
    <w:rsid w:val="00F96606"/>
    <w:rsid w:val="00F9661C"/>
    <w:rsid w:val="00F967A6"/>
    <w:rsid w:val="00F96B5F"/>
    <w:rsid w:val="00F96B9A"/>
    <w:rsid w:val="00F96B9C"/>
    <w:rsid w:val="00F96CEB"/>
    <w:rsid w:val="00F96E90"/>
    <w:rsid w:val="00F96ED4"/>
    <w:rsid w:val="00F970A4"/>
    <w:rsid w:val="00F971DA"/>
    <w:rsid w:val="00F97307"/>
    <w:rsid w:val="00F97568"/>
    <w:rsid w:val="00F97678"/>
    <w:rsid w:val="00F97685"/>
    <w:rsid w:val="00F976C5"/>
    <w:rsid w:val="00F977BA"/>
    <w:rsid w:val="00F97928"/>
    <w:rsid w:val="00F97C72"/>
    <w:rsid w:val="00F97CB5"/>
    <w:rsid w:val="00F97D0F"/>
    <w:rsid w:val="00F97DC1"/>
    <w:rsid w:val="00F97DD3"/>
    <w:rsid w:val="00FA032C"/>
    <w:rsid w:val="00FA03F5"/>
    <w:rsid w:val="00FA09CD"/>
    <w:rsid w:val="00FA0F6C"/>
    <w:rsid w:val="00FA10EB"/>
    <w:rsid w:val="00FA147F"/>
    <w:rsid w:val="00FA1481"/>
    <w:rsid w:val="00FA1D52"/>
    <w:rsid w:val="00FA2324"/>
    <w:rsid w:val="00FA23AB"/>
    <w:rsid w:val="00FA304B"/>
    <w:rsid w:val="00FA3149"/>
    <w:rsid w:val="00FA341D"/>
    <w:rsid w:val="00FA37C2"/>
    <w:rsid w:val="00FA380A"/>
    <w:rsid w:val="00FA3B3A"/>
    <w:rsid w:val="00FA3C3B"/>
    <w:rsid w:val="00FA3F91"/>
    <w:rsid w:val="00FA41EA"/>
    <w:rsid w:val="00FA41FF"/>
    <w:rsid w:val="00FA4234"/>
    <w:rsid w:val="00FA4260"/>
    <w:rsid w:val="00FA444E"/>
    <w:rsid w:val="00FA446E"/>
    <w:rsid w:val="00FA486C"/>
    <w:rsid w:val="00FA49C6"/>
    <w:rsid w:val="00FA511C"/>
    <w:rsid w:val="00FA517D"/>
    <w:rsid w:val="00FA523A"/>
    <w:rsid w:val="00FA55D2"/>
    <w:rsid w:val="00FA55E8"/>
    <w:rsid w:val="00FA5ABC"/>
    <w:rsid w:val="00FA5AE9"/>
    <w:rsid w:val="00FA5BAF"/>
    <w:rsid w:val="00FA5C3C"/>
    <w:rsid w:val="00FA5C98"/>
    <w:rsid w:val="00FA5D11"/>
    <w:rsid w:val="00FA5D86"/>
    <w:rsid w:val="00FA6162"/>
    <w:rsid w:val="00FA6201"/>
    <w:rsid w:val="00FA6269"/>
    <w:rsid w:val="00FA64F5"/>
    <w:rsid w:val="00FA6609"/>
    <w:rsid w:val="00FA6790"/>
    <w:rsid w:val="00FA69E0"/>
    <w:rsid w:val="00FA6F36"/>
    <w:rsid w:val="00FA7016"/>
    <w:rsid w:val="00FA70F7"/>
    <w:rsid w:val="00FA712F"/>
    <w:rsid w:val="00FA72C3"/>
    <w:rsid w:val="00FA7363"/>
    <w:rsid w:val="00FA77FB"/>
    <w:rsid w:val="00FA7B8F"/>
    <w:rsid w:val="00FA7BB1"/>
    <w:rsid w:val="00FA7D63"/>
    <w:rsid w:val="00FB02A3"/>
    <w:rsid w:val="00FB0354"/>
    <w:rsid w:val="00FB041E"/>
    <w:rsid w:val="00FB09E3"/>
    <w:rsid w:val="00FB0A77"/>
    <w:rsid w:val="00FB0A98"/>
    <w:rsid w:val="00FB0BAF"/>
    <w:rsid w:val="00FB104E"/>
    <w:rsid w:val="00FB143E"/>
    <w:rsid w:val="00FB1617"/>
    <w:rsid w:val="00FB18F8"/>
    <w:rsid w:val="00FB1D28"/>
    <w:rsid w:val="00FB1E5E"/>
    <w:rsid w:val="00FB1EB1"/>
    <w:rsid w:val="00FB2015"/>
    <w:rsid w:val="00FB20C9"/>
    <w:rsid w:val="00FB2397"/>
    <w:rsid w:val="00FB2F74"/>
    <w:rsid w:val="00FB3173"/>
    <w:rsid w:val="00FB348D"/>
    <w:rsid w:val="00FB35D7"/>
    <w:rsid w:val="00FB35F9"/>
    <w:rsid w:val="00FB361A"/>
    <w:rsid w:val="00FB38F2"/>
    <w:rsid w:val="00FB3A23"/>
    <w:rsid w:val="00FB3A90"/>
    <w:rsid w:val="00FB3AA8"/>
    <w:rsid w:val="00FB3B72"/>
    <w:rsid w:val="00FB3CA9"/>
    <w:rsid w:val="00FB3EA1"/>
    <w:rsid w:val="00FB41AB"/>
    <w:rsid w:val="00FB4807"/>
    <w:rsid w:val="00FB4813"/>
    <w:rsid w:val="00FB4A2F"/>
    <w:rsid w:val="00FB4B43"/>
    <w:rsid w:val="00FB4C74"/>
    <w:rsid w:val="00FB4EAA"/>
    <w:rsid w:val="00FB4FA5"/>
    <w:rsid w:val="00FB515F"/>
    <w:rsid w:val="00FB544E"/>
    <w:rsid w:val="00FB563A"/>
    <w:rsid w:val="00FB5658"/>
    <w:rsid w:val="00FB5957"/>
    <w:rsid w:val="00FB5962"/>
    <w:rsid w:val="00FB5E60"/>
    <w:rsid w:val="00FB67DE"/>
    <w:rsid w:val="00FB67EB"/>
    <w:rsid w:val="00FB6866"/>
    <w:rsid w:val="00FB68FD"/>
    <w:rsid w:val="00FB6D24"/>
    <w:rsid w:val="00FB6FAB"/>
    <w:rsid w:val="00FB7051"/>
    <w:rsid w:val="00FB7088"/>
    <w:rsid w:val="00FB72F8"/>
    <w:rsid w:val="00FB7367"/>
    <w:rsid w:val="00FB7480"/>
    <w:rsid w:val="00FB77B3"/>
    <w:rsid w:val="00FB79C0"/>
    <w:rsid w:val="00FB7A80"/>
    <w:rsid w:val="00FB7B42"/>
    <w:rsid w:val="00FB7D8E"/>
    <w:rsid w:val="00FB7F57"/>
    <w:rsid w:val="00FB7F8E"/>
    <w:rsid w:val="00FC008A"/>
    <w:rsid w:val="00FC0474"/>
    <w:rsid w:val="00FC0595"/>
    <w:rsid w:val="00FC0D2C"/>
    <w:rsid w:val="00FC0D38"/>
    <w:rsid w:val="00FC0D6C"/>
    <w:rsid w:val="00FC10CB"/>
    <w:rsid w:val="00FC144A"/>
    <w:rsid w:val="00FC150C"/>
    <w:rsid w:val="00FC16CC"/>
    <w:rsid w:val="00FC1AC1"/>
    <w:rsid w:val="00FC1BAF"/>
    <w:rsid w:val="00FC2035"/>
    <w:rsid w:val="00FC2489"/>
    <w:rsid w:val="00FC26CD"/>
    <w:rsid w:val="00FC26CF"/>
    <w:rsid w:val="00FC2827"/>
    <w:rsid w:val="00FC2944"/>
    <w:rsid w:val="00FC2C80"/>
    <w:rsid w:val="00FC2E06"/>
    <w:rsid w:val="00FC3033"/>
    <w:rsid w:val="00FC309C"/>
    <w:rsid w:val="00FC3514"/>
    <w:rsid w:val="00FC35D6"/>
    <w:rsid w:val="00FC35E5"/>
    <w:rsid w:val="00FC3641"/>
    <w:rsid w:val="00FC3712"/>
    <w:rsid w:val="00FC37F5"/>
    <w:rsid w:val="00FC381C"/>
    <w:rsid w:val="00FC3975"/>
    <w:rsid w:val="00FC3977"/>
    <w:rsid w:val="00FC39FD"/>
    <w:rsid w:val="00FC3AA4"/>
    <w:rsid w:val="00FC3AC1"/>
    <w:rsid w:val="00FC3DAA"/>
    <w:rsid w:val="00FC40C2"/>
    <w:rsid w:val="00FC4137"/>
    <w:rsid w:val="00FC428E"/>
    <w:rsid w:val="00FC470F"/>
    <w:rsid w:val="00FC4AEC"/>
    <w:rsid w:val="00FC4C63"/>
    <w:rsid w:val="00FC4C97"/>
    <w:rsid w:val="00FC4CD4"/>
    <w:rsid w:val="00FC501F"/>
    <w:rsid w:val="00FC5422"/>
    <w:rsid w:val="00FC550F"/>
    <w:rsid w:val="00FC5572"/>
    <w:rsid w:val="00FC557A"/>
    <w:rsid w:val="00FC55D7"/>
    <w:rsid w:val="00FC568A"/>
    <w:rsid w:val="00FC57BC"/>
    <w:rsid w:val="00FC58E3"/>
    <w:rsid w:val="00FC59B0"/>
    <w:rsid w:val="00FC5E3C"/>
    <w:rsid w:val="00FC5F0B"/>
    <w:rsid w:val="00FC5F9B"/>
    <w:rsid w:val="00FC61A2"/>
    <w:rsid w:val="00FC61A9"/>
    <w:rsid w:val="00FC63AC"/>
    <w:rsid w:val="00FC65D5"/>
    <w:rsid w:val="00FC6CEB"/>
    <w:rsid w:val="00FC6DA3"/>
    <w:rsid w:val="00FC6DBB"/>
    <w:rsid w:val="00FC6E30"/>
    <w:rsid w:val="00FC6F39"/>
    <w:rsid w:val="00FC73A4"/>
    <w:rsid w:val="00FC7598"/>
    <w:rsid w:val="00FC75B4"/>
    <w:rsid w:val="00FC7758"/>
    <w:rsid w:val="00FC77C2"/>
    <w:rsid w:val="00FC7E7E"/>
    <w:rsid w:val="00FD0218"/>
    <w:rsid w:val="00FD02F9"/>
    <w:rsid w:val="00FD03F5"/>
    <w:rsid w:val="00FD0653"/>
    <w:rsid w:val="00FD0705"/>
    <w:rsid w:val="00FD0B1C"/>
    <w:rsid w:val="00FD0C99"/>
    <w:rsid w:val="00FD0F90"/>
    <w:rsid w:val="00FD1267"/>
    <w:rsid w:val="00FD1900"/>
    <w:rsid w:val="00FD1BE1"/>
    <w:rsid w:val="00FD1CAB"/>
    <w:rsid w:val="00FD1D74"/>
    <w:rsid w:val="00FD1DCB"/>
    <w:rsid w:val="00FD1E8A"/>
    <w:rsid w:val="00FD1F79"/>
    <w:rsid w:val="00FD1F7B"/>
    <w:rsid w:val="00FD228D"/>
    <w:rsid w:val="00FD25F1"/>
    <w:rsid w:val="00FD2878"/>
    <w:rsid w:val="00FD2E58"/>
    <w:rsid w:val="00FD2EBE"/>
    <w:rsid w:val="00FD30D9"/>
    <w:rsid w:val="00FD31F7"/>
    <w:rsid w:val="00FD3264"/>
    <w:rsid w:val="00FD354E"/>
    <w:rsid w:val="00FD357C"/>
    <w:rsid w:val="00FD371F"/>
    <w:rsid w:val="00FD3780"/>
    <w:rsid w:val="00FD37A1"/>
    <w:rsid w:val="00FD38D6"/>
    <w:rsid w:val="00FD3AE8"/>
    <w:rsid w:val="00FD3C6C"/>
    <w:rsid w:val="00FD3CCF"/>
    <w:rsid w:val="00FD3F7F"/>
    <w:rsid w:val="00FD4407"/>
    <w:rsid w:val="00FD45EA"/>
    <w:rsid w:val="00FD4929"/>
    <w:rsid w:val="00FD4A03"/>
    <w:rsid w:val="00FD4DA2"/>
    <w:rsid w:val="00FD4E00"/>
    <w:rsid w:val="00FD4E8F"/>
    <w:rsid w:val="00FD5130"/>
    <w:rsid w:val="00FD5150"/>
    <w:rsid w:val="00FD54A3"/>
    <w:rsid w:val="00FD54A8"/>
    <w:rsid w:val="00FD5570"/>
    <w:rsid w:val="00FD56BF"/>
    <w:rsid w:val="00FD5898"/>
    <w:rsid w:val="00FD58A7"/>
    <w:rsid w:val="00FD58A8"/>
    <w:rsid w:val="00FD5A7C"/>
    <w:rsid w:val="00FD5EBB"/>
    <w:rsid w:val="00FD6634"/>
    <w:rsid w:val="00FD67F0"/>
    <w:rsid w:val="00FD68E5"/>
    <w:rsid w:val="00FD6BB0"/>
    <w:rsid w:val="00FD6EF6"/>
    <w:rsid w:val="00FD6FAA"/>
    <w:rsid w:val="00FD7798"/>
    <w:rsid w:val="00FD7923"/>
    <w:rsid w:val="00FD7A05"/>
    <w:rsid w:val="00FD7C0C"/>
    <w:rsid w:val="00FD7C48"/>
    <w:rsid w:val="00FD7CF1"/>
    <w:rsid w:val="00FE040F"/>
    <w:rsid w:val="00FE0531"/>
    <w:rsid w:val="00FE0697"/>
    <w:rsid w:val="00FE0807"/>
    <w:rsid w:val="00FE0925"/>
    <w:rsid w:val="00FE0A5C"/>
    <w:rsid w:val="00FE0C6A"/>
    <w:rsid w:val="00FE0EE2"/>
    <w:rsid w:val="00FE0F9A"/>
    <w:rsid w:val="00FE1063"/>
    <w:rsid w:val="00FE1279"/>
    <w:rsid w:val="00FE1859"/>
    <w:rsid w:val="00FE1C6C"/>
    <w:rsid w:val="00FE1C7E"/>
    <w:rsid w:val="00FE1DF5"/>
    <w:rsid w:val="00FE2087"/>
    <w:rsid w:val="00FE22FE"/>
    <w:rsid w:val="00FE230A"/>
    <w:rsid w:val="00FE23A7"/>
    <w:rsid w:val="00FE23D1"/>
    <w:rsid w:val="00FE3214"/>
    <w:rsid w:val="00FE33CE"/>
    <w:rsid w:val="00FE3707"/>
    <w:rsid w:val="00FE3827"/>
    <w:rsid w:val="00FE3901"/>
    <w:rsid w:val="00FE3B5E"/>
    <w:rsid w:val="00FE3C67"/>
    <w:rsid w:val="00FE3F09"/>
    <w:rsid w:val="00FE3FC6"/>
    <w:rsid w:val="00FE4513"/>
    <w:rsid w:val="00FE489D"/>
    <w:rsid w:val="00FE499B"/>
    <w:rsid w:val="00FE4C43"/>
    <w:rsid w:val="00FE4C7D"/>
    <w:rsid w:val="00FE5061"/>
    <w:rsid w:val="00FE51C5"/>
    <w:rsid w:val="00FE5552"/>
    <w:rsid w:val="00FE5679"/>
    <w:rsid w:val="00FE5C20"/>
    <w:rsid w:val="00FE5C9C"/>
    <w:rsid w:val="00FE5D40"/>
    <w:rsid w:val="00FE5E52"/>
    <w:rsid w:val="00FE619E"/>
    <w:rsid w:val="00FE6261"/>
    <w:rsid w:val="00FE62E6"/>
    <w:rsid w:val="00FE6433"/>
    <w:rsid w:val="00FE651D"/>
    <w:rsid w:val="00FE6796"/>
    <w:rsid w:val="00FE695A"/>
    <w:rsid w:val="00FE6977"/>
    <w:rsid w:val="00FE6B3D"/>
    <w:rsid w:val="00FE6BD3"/>
    <w:rsid w:val="00FE6DE2"/>
    <w:rsid w:val="00FE72B0"/>
    <w:rsid w:val="00FE72EB"/>
    <w:rsid w:val="00FE75AB"/>
    <w:rsid w:val="00FE7689"/>
    <w:rsid w:val="00FE77A9"/>
    <w:rsid w:val="00FE7E47"/>
    <w:rsid w:val="00FE7F0E"/>
    <w:rsid w:val="00FF0055"/>
    <w:rsid w:val="00FF00CD"/>
    <w:rsid w:val="00FF01B8"/>
    <w:rsid w:val="00FF0201"/>
    <w:rsid w:val="00FF0384"/>
    <w:rsid w:val="00FF0701"/>
    <w:rsid w:val="00FF0A31"/>
    <w:rsid w:val="00FF0C4F"/>
    <w:rsid w:val="00FF0EC3"/>
    <w:rsid w:val="00FF1283"/>
    <w:rsid w:val="00FF13BC"/>
    <w:rsid w:val="00FF17DC"/>
    <w:rsid w:val="00FF1B37"/>
    <w:rsid w:val="00FF1CB7"/>
    <w:rsid w:val="00FF1DEC"/>
    <w:rsid w:val="00FF1E14"/>
    <w:rsid w:val="00FF1ED3"/>
    <w:rsid w:val="00FF20F3"/>
    <w:rsid w:val="00FF2864"/>
    <w:rsid w:val="00FF290F"/>
    <w:rsid w:val="00FF2A43"/>
    <w:rsid w:val="00FF2BE8"/>
    <w:rsid w:val="00FF2C3C"/>
    <w:rsid w:val="00FF2EA5"/>
    <w:rsid w:val="00FF2FDB"/>
    <w:rsid w:val="00FF3047"/>
    <w:rsid w:val="00FF3128"/>
    <w:rsid w:val="00FF320E"/>
    <w:rsid w:val="00FF3485"/>
    <w:rsid w:val="00FF34A4"/>
    <w:rsid w:val="00FF36C5"/>
    <w:rsid w:val="00FF392C"/>
    <w:rsid w:val="00FF396F"/>
    <w:rsid w:val="00FF3B21"/>
    <w:rsid w:val="00FF3B41"/>
    <w:rsid w:val="00FF3B84"/>
    <w:rsid w:val="00FF3E2B"/>
    <w:rsid w:val="00FF4316"/>
    <w:rsid w:val="00FF48FF"/>
    <w:rsid w:val="00FF4B64"/>
    <w:rsid w:val="00FF4BE2"/>
    <w:rsid w:val="00FF4C21"/>
    <w:rsid w:val="00FF4F14"/>
    <w:rsid w:val="00FF4FAE"/>
    <w:rsid w:val="00FF505A"/>
    <w:rsid w:val="00FF529C"/>
    <w:rsid w:val="00FF566E"/>
    <w:rsid w:val="00FF5B6C"/>
    <w:rsid w:val="00FF5F5B"/>
    <w:rsid w:val="00FF5F79"/>
    <w:rsid w:val="00FF611C"/>
    <w:rsid w:val="00FF659B"/>
    <w:rsid w:val="00FF660E"/>
    <w:rsid w:val="00FF66DF"/>
    <w:rsid w:val="00FF686B"/>
    <w:rsid w:val="00FF696B"/>
    <w:rsid w:val="00FF6980"/>
    <w:rsid w:val="00FF6A14"/>
    <w:rsid w:val="00FF6D0C"/>
    <w:rsid w:val="00FF702C"/>
    <w:rsid w:val="00FF708B"/>
    <w:rsid w:val="00FF7115"/>
    <w:rsid w:val="00FF7361"/>
    <w:rsid w:val="00FF73DD"/>
    <w:rsid w:val="00FF75D6"/>
    <w:rsid w:val="00FF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 style="mso-position-vertical:top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63024BBB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8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9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33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2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03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4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47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32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3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4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0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5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72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82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8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70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62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725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2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6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4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73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89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9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2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74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6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3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7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3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3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1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314187">
              <w:marLeft w:val="0"/>
              <w:marRight w:val="0"/>
              <w:marTop w:val="0"/>
              <w:marBottom w:val="0"/>
              <w:divBdr>
                <w:top w:val="single" w:sz="6" w:space="0" w:color="C8D8F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74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303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41121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46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956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4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1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8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6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3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55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2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19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1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9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8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7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1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2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84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4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8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3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6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5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3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05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0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2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70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9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90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5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9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1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54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3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7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69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67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8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7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45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36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22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5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86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30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1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7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1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38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13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98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2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4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9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76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7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EDEDE"/>
                <w:right w:val="none" w:sz="0" w:space="0" w:color="auto"/>
              </w:divBdr>
              <w:divsChild>
                <w:div w:id="52857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38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0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7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8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7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0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6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6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87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3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8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67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3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92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3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7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2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414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13021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635869">
                      <w:marLeft w:val="0"/>
                      <w:marRight w:val="0"/>
                      <w:marTop w:val="3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2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06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23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399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2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3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0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10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7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78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4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0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4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85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3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0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3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2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5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3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2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97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6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69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79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77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30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43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04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5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07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8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5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1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0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89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8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7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2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04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7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6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1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4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7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0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5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65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21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45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21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4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0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5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4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1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0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0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2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4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1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4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19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8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1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6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9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3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16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5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2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8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8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8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1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2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0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7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tmp"/><Relationship Id="rId39" Type="http://schemas.openxmlformats.org/officeDocument/2006/relationships/image" Target="media/image31.emf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image" Target="media/image42.emf"/><Relationship Id="rId55" Type="http://schemas.openxmlformats.org/officeDocument/2006/relationships/image" Target="media/image47.emf"/><Relationship Id="rId63" Type="http://schemas.openxmlformats.org/officeDocument/2006/relationships/image" Target="media/image55.emf"/><Relationship Id="rId68" Type="http://schemas.openxmlformats.org/officeDocument/2006/relationships/image" Target="media/image60.emf"/><Relationship Id="rId76" Type="http://schemas.openxmlformats.org/officeDocument/2006/relationships/image" Target="media/image68.emf"/><Relationship Id="rId84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3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3" Type="http://schemas.openxmlformats.org/officeDocument/2006/relationships/image" Target="media/image45.emf"/><Relationship Id="rId58" Type="http://schemas.openxmlformats.org/officeDocument/2006/relationships/image" Target="media/image50.emf"/><Relationship Id="rId66" Type="http://schemas.openxmlformats.org/officeDocument/2006/relationships/image" Target="media/image58.emf"/><Relationship Id="rId74" Type="http://schemas.openxmlformats.org/officeDocument/2006/relationships/image" Target="media/image66.emf"/><Relationship Id="rId79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image" Target="media/image53.emf"/><Relationship Id="rId82" Type="http://schemas.openxmlformats.org/officeDocument/2006/relationships/footer" Target="footer3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image" Target="media/image44.png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emf"/><Relationship Id="rId78" Type="http://schemas.openxmlformats.org/officeDocument/2006/relationships/header" Target="header2.xml"/><Relationship Id="rId8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tmp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56" Type="http://schemas.openxmlformats.org/officeDocument/2006/relationships/image" Target="media/image48.emf"/><Relationship Id="rId64" Type="http://schemas.openxmlformats.org/officeDocument/2006/relationships/image" Target="media/image56.emf"/><Relationship Id="rId69" Type="http://schemas.openxmlformats.org/officeDocument/2006/relationships/image" Target="media/image61.emf"/><Relationship Id="rId77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43.emf"/><Relationship Id="rId72" Type="http://schemas.openxmlformats.org/officeDocument/2006/relationships/image" Target="media/image64.emf"/><Relationship Id="rId80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59" Type="http://schemas.openxmlformats.org/officeDocument/2006/relationships/image" Target="media/image51.emf"/><Relationship Id="rId67" Type="http://schemas.openxmlformats.org/officeDocument/2006/relationships/image" Target="media/image59.emf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emf"/><Relationship Id="rId75" Type="http://schemas.openxmlformats.org/officeDocument/2006/relationships/image" Target="media/image67.e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57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F72F77-1AE3-49BC-9CF8-DA8D29C89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25</Pages>
  <Words>10356</Words>
  <Characters>2122</Characters>
  <Application>Microsoft Office Word</Application>
  <DocSecurity>0</DocSecurity>
  <Lines>17</Lines>
  <Paragraphs>24</Paragraphs>
  <ScaleCrop>false</ScaleCrop>
  <Company>Microsoft</Company>
  <LinksUpToDate>false</LinksUpToDate>
  <CharactersWithSpaces>12454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07年1-10月汽车市场分析报告</dc:title>
  <dc:subject/>
  <dc:creator>User</dc:creator>
  <cp:keywords/>
  <dc:description/>
  <cp:lastModifiedBy>Administrator</cp:lastModifiedBy>
  <cp:revision>13</cp:revision>
  <cp:lastPrinted>2015-03-04T14:09:00Z</cp:lastPrinted>
  <dcterms:created xsi:type="dcterms:W3CDTF">2021-07-01T15:22:00Z</dcterms:created>
  <dcterms:modified xsi:type="dcterms:W3CDTF">2021-07-29T06:47:00Z</dcterms:modified>
</cp:coreProperties>
</file>