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D3101" w14:textId="40B18ADF" w:rsidR="007120FA" w:rsidRDefault="007120FA" w:rsidP="007120FA">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32</w:t>
      </w:r>
      <w:r w:rsidRPr="002009FE">
        <w:rPr>
          <w:rFonts w:ascii="黑体" w:eastAsia="黑体" w:cs="黑体" w:hint="eastAsia"/>
          <w:sz w:val="24"/>
        </w:rPr>
        <w:t>期（</w:t>
      </w:r>
      <w:r>
        <w:rPr>
          <w:rFonts w:ascii="黑体" w:eastAsia="黑体" w:cs="黑体"/>
          <w:sz w:val="24"/>
        </w:rPr>
        <w:t>8</w:t>
      </w:r>
      <w:r w:rsidRPr="002009FE">
        <w:rPr>
          <w:rFonts w:ascii="黑体" w:eastAsia="黑体" w:cs="黑体" w:hint="eastAsia"/>
          <w:sz w:val="24"/>
        </w:rPr>
        <w:t>月</w:t>
      </w:r>
      <w:r>
        <w:rPr>
          <w:rFonts w:ascii="黑体" w:eastAsia="黑体" w:cs="黑体"/>
          <w:sz w:val="24"/>
        </w:rPr>
        <w:t>9</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8</w:t>
      </w:r>
      <w:r w:rsidRPr="002009FE">
        <w:rPr>
          <w:rFonts w:ascii="黑体" w:eastAsia="黑体" w:cs="黑体" w:hint="eastAsia"/>
          <w:sz w:val="24"/>
        </w:rPr>
        <w:t>月</w:t>
      </w:r>
      <w:r>
        <w:rPr>
          <w:rFonts w:ascii="黑体" w:eastAsia="黑体" w:cs="黑体" w:hint="eastAsia"/>
          <w:sz w:val="24"/>
        </w:rPr>
        <w:t>15</w:t>
      </w:r>
      <w:r w:rsidRPr="002009FE">
        <w:rPr>
          <w:rFonts w:ascii="黑体" w:eastAsia="黑体" w:cs="黑体" w:hint="eastAsia"/>
          <w:sz w:val="24"/>
        </w:rPr>
        <w:t>日）</w:t>
      </w:r>
      <w:bookmarkEnd w:id="0"/>
    </w:p>
    <w:p w14:paraId="762975D5" w14:textId="77777777" w:rsidR="000E74DC" w:rsidRPr="002009FE" w:rsidRDefault="000E74DC" w:rsidP="007120FA">
      <w:pPr>
        <w:jc w:val="center"/>
        <w:outlineLvl w:val="0"/>
        <w:rPr>
          <w:rFonts w:ascii="黑体" w:eastAsia="黑体" w:cs="Times New Roman" w:hint="eastAsia"/>
          <w:sz w:val="24"/>
        </w:rPr>
      </w:pPr>
    </w:p>
    <w:p w14:paraId="686DE1E1" w14:textId="77777777" w:rsidR="007120FA" w:rsidRPr="00A43D0D" w:rsidRDefault="007120FA" w:rsidP="007120FA">
      <w:pPr>
        <w:rPr>
          <w:rFonts w:ascii="黑体" w:eastAsia="黑体" w:cs="黑体"/>
        </w:rPr>
      </w:pPr>
      <w:r w:rsidRPr="00A43D0D">
        <w:rPr>
          <w:rFonts w:ascii="黑体" w:eastAsia="黑体" w:cs="黑体" w:hint="eastAsia"/>
        </w:rPr>
        <w:t>主要信息源自乘联会每日新闻等</w:t>
      </w:r>
    </w:p>
    <w:p w14:paraId="5A7F71DE" w14:textId="77777777" w:rsidR="007120FA" w:rsidRPr="00A43D0D" w:rsidRDefault="007120FA" w:rsidP="007120FA">
      <w:pPr>
        <w:rPr>
          <w:rFonts w:ascii="黑体" w:eastAsia="黑体" w:cs="黑体"/>
        </w:rPr>
      </w:pPr>
      <w:r w:rsidRPr="00A43D0D">
        <w:rPr>
          <w:rFonts w:ascii="黑体" w:eastAsia="黑体" w:cs="黑体" w:hint="eastAsia"/>
        </w:rPr>
        <w:t>中国汽车流通协会汽车市场研究分会</w:t>
      </w:r>
    </w:p>
    <w:p w14:paraId="66403886" w14:textId="77777777" w:rsidR="007120FA" w:rsidRPr="00A43D0D" w:rsidRDefault="007120FA" w:rsidP="007120FA">
      <w:pPr>
        <w:rPr>
          <w:rFonts w:ascii="黑体" w:eastAsia="黑体" w:cs="黑体"/>
        </w:rPr>
      </w:pPr>
      <w:r w:rsidRPr="00A43D0D">
        <w:rPr>
          <w:rFonts w:ascii="黑体" w:eastAsia="黑体" w:cs="黑体" w:hint="eastAsia"/>
        </w:rPr>
        <w:t>乘用车市场信息联席会（乘联会）</w:t>
      </w:r>
    </w:p>
    <w:p w14:paraId="48C55594" w14:textId="5991C297" w:rsidR="007120FA" w:rsidRDefault="007120FA" w:rsidP="007120FA">
      <w:pPr>
        <w:rPr>
          <w:rFonts w:ascii="黑体" w:eastAsia="黑体" w:cs="黑体"/>
        </w:rPr>
      </w:pPr>
      <w:r w:rsidRPr="00A43D0D">
        <w:rPr>
          <w:rFonts w:ascii="黑体" w:eastAsia="黑体" w:cs="黑体" w:hint="eastAsia"/>
        </w:rPr>
        <w:t>网站：</w:t>
      </w:r>
      <w:hyperlink r:id="rId8" w:history="1">
        <w:r w:rsidR="000E74DC" w:rsidRPr="00A802F8">
          <w:rPr>
            <w:rStyle w:val="a8"/>
            <w:rFonts w:ascii="黑体" w:eastAsia="黑体" w:cs="黑体"/>
          </w:rPr>
          <w:t>http://www.cpcaauto.com</w:t>
        </w:r>
      </w:hyperlink>
    </w:p>
    <w:p w14:paraId="52EDFA52" w14:textId="77777777" w:rsidR="000E74DC" w:rsidRPr="000E74DC" w:rsidRDefault="000E74DC" w:rsidP="007120FA">
      <w:pPr>
        <w:rPr>
          <w:rFonts w:cs="Times New Roman" w:hint="eastAsia"/>
        </w:rPr>
      </w:pPr>
    </w:p>
    <w:p w14:paraId="5570F3FE" w14:textId="77777777" w:rsidR="007120FA" w:rsidRPr="002009FE" w:rsidRDefault="007120FA" w:rsidP="007120FA">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0C4128E6" w14:textId="0B952754" w:rsidR="00D15ADA" w:rsidRPr="00781583" w:rsidRDefault="007D7934" w:rsidP="00D15ADA">
      <w:pPr>
        <w:numPr>
          <w:ilvl w:val="0"/>
          <w:numId w:val="2"/>
        </w:numPr>
        <w:outlineLvl w:val="1"/>
        <w:rPr>
          <w:rFonts w:ascii="黑体" w:eastAsia="黑体" w:hAnsi="黑体" w:cs="Times New Roman" w:hint="eastAsia"/>
          <w:b/>
          <w:bCs/>
          <w:sz w:val="24"/>
        </w:rPr>
      </w:pPr>
      <w:r w:rsidRPr="007D7934">
        <w:rPr>
          <w:rFonts w:ascii="黑体" w:eastAsia="黑体" w:hAnsi="黑体" w:cs="Times New Roman"/>
          <w:b/>
          <w:bCs/>
          <w:sz w:val="24"/>
        </w:rPr>
        <w:t>8月乘用车市场周度零售走势</w:t>
      </w:r>
    </w:p>
    <w:p w14:paraId="11E09AC1" w14:textId="691D918F" w:rsidR="00781583" w:rsidRPr="002009FE" w:rsidRDefault="00781583" w:rsidP="00781583">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2E6603C6" wp14:editId="7584E74B">
            <wp:extent cx="4320000" cy="3205407"/>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320000" cy="3205407"/>
                    </a:xfrm>
                    <a:prstGeom prst="rect">
                      <a:avLst/>
                    </a:prstGeom>
                  </pic:spPr>
                </pic:pic>
              </a:graphicData>
            </a:graphic>
          </wp:inline>
        </w:drawing>
      </w:r>
    </w:p>
    <w:p w14:paraId="09A8DBE0" w14:textId="77777777" w:rsidR="00422200" w:rsidRDefault="00D15ADA" w:rsidP="00422200">
      <w:pPr>
        <w:ind w:firstLineChars="200" w:firstLine="420"/>
        <w:rPr>
          <w:rFonts w:ascii="Calibri" w:eastAsia="宋体" w:hAnsi="Calibri" w:cs="Times New Roman"/>
          <w:szCs w:val="21"/>
        </w:rPr>
      </w:pPr>
      <w:r>
        <w:rPr>
          <w:rFonts w:ascii="Calibri" w:eastAsia="宋体" w:hAnsi="Calibri" w:cs="Times New Roman"/>
          <w:szCs w:val="21"/>
        </w:rPr>
        <w:t>8</w:t>
      </w:r>
      <w:r w:rsidRPr="002A7C74">
        <w:rPr>
          <w:rFonts w:ascii="Calibri" w:eastAsia="宋体" w:hAnsi="Calibri" w:cs="Times New Roman"/>
          <w:szCs w:val="21"/>
        </w:rPr>
        <w:t>月第</w:t>
      </w:r>
      <w:r w:rsidR="00422200">
        <w:rPr>
          <w:rFonts w:ascii="Calibri" w:eastAsia="宋体" w:hAnsi="Calibri" w:cs="Times New Roman" w:hint="eastAsia"/>
          <w:szCs w:val="21"/>
        </w:rPr>
        <w:t>一</w:t>
      </w:r>
      <w:r w:rsidRPr="002A7C74">
        <w:rPr>
          <w:rFonts w:ascii="Calibri" w:eastAsia="宋体" w:hAnsi="Calibri" w:cs="Times New Roman"/>
          <w:szCs w:val="21"/>
        </w:rPr>
        <w:t>周的市场零售达到日均</w:t>
      </w:r>
      <w:r>
        <w:rPr>
          <w:rFonts w:ascii="Calibri" w:eastAsia="宋体" w:hAnsi="Calibri" w:cs="Times New Roman"/>
          <w:szCs w:val="21"/>
        </w:rPr>
        <w:t>3.</w:t>
      </w:r>
      <w:r w:rsidR="00422200">
        <w:rPr>
          <w:rFonts w:ascii="Calibri" w:eastAsia="宋体" w:hAnsi="Calibri" w:cs="Times New Roman"/>
          <w:szCs w:val="21"/>
        </w:rPr>
        <w:t>1</w:t>
      </w:r>
      <w:r w:rsidR="00422200">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1</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月第一周是基本持平的</w:t>
      </w:r>
      <w:r w:rsidR="00422200">
        <w:rPr>
          <w:rFonts w:ascii="Calibri" w:eastAsia="宋体" w:hAnsi="Calibri" w:cs="Times New Roman" w:hint="eastAsia"/>
          <w:szCs w:val="21"/>
        </w:rPr>
        <w:t>，</w:t>
      </w:r>
      <w:r>
        <w:rPr>
          <w:rFonts w:ascii="Calibri" w:eastAsia="宋体" w:hAnsi="Calibri" w:cs="Times New Roman" w:hint="eastAsia"/>
          <w:szCs w:val="21"/>
        </w:rPr>
        <w:t>表现较平稳。</w:t>
      </w:r>
    </w:p>
    <w:p w14:paraId="4D5D257B" w14:textId="77777777" w:rsidR="00422200" w:rsidRDefault="00B40407" w:rsidP="00422200">
      <w:pPr>
        <w:ind w:firstLineChars="200" w:firstLine="420"/>
        <w:rPr>
          <w:rFonts w:ascii="Calibri" w:eastAsia="宋体" w:hAnsi="Calibri" w:cs="Times New Roman"/>
          <w:szCs w:val="21"/>
        </w:rPr>
      </w:pPr>
      <w:r>
        <w:rPr>
          <w:rFonts w:ascii="Calibri" w:eastAsia="宋体" w:hAnsi="Calibri" w:cs="Times New Roman"/>
          <w:szCs w:val="21"/>
        </w:rPr>
        <w:t>8</w:t>
      </w:r>
      <w:r w:rsidRPr="002A7C74">
        <w:rPr>
          <w:rFonts w:ascii="Calibri" w:eastAsia="宋体" w:hAnsi="Calibri" w:cs="Times New Roman"/>
          <w:szCs w:val="21"/>
        </w:rPr>
        <w:t>月第</w:t>
      </w:r>
      <w:r w:rsidR="00422200">
        <w:rPr>
          <w:rFonts w:ascii="Calibri" w:eastAsia="宋体" w:hAnsi="Calibri" w:cs="Times New Roman" w:hint="eastAsia"/>
          <w:szCs w:val="21"/>
        </w:rPr>
        <w:t>二</w:t>
      </w:r>
      <w:r w:rsidRPr="002A7C74">
        <w:rPr>
          <w:rFonts w:ascii="Calibri" w:eastAsia="宋体" w:hAnsi="Calibri" w:cs="Times New Roman"/>
          <w:szCs w:val="21"/>
        </w:rPr>
        <w:t>周的市场零售达到日均</w:t>
      </w:r>
      <w:r>
        <w:rPr>
          <w:rFonts w:ascii="Calibri" w:eastAsia="宋体" w:hAnsi="Calibri" w:cs="Times New Roman"/>
          <w:szCs w:val="21"/>
        </w:rPr>
        <w:t>3.6</w:t>
      </w:r>
      <w:r w:rsidR="00422200">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1</w:t>
      </w:r>
      <w:r>
        <w:rPr>
          <w:rFonts w:ascii="Calibri" w:eastAsia="宋体" w:hAnsi="Calibri" w:cs="Times New Roman"/>
          <w:szCs w:val="21"/>
        </w:rPr>
        <w:t>7</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偏弱</w:t>
      </w:r>
      <w:r w:rsidR="00422200">
        <w:rPr>
          <w:rFonts w:ascii="Calibri" w:eastAsia="宋体" w:hAnsi="Calibri" w:cs="Times New Roman" w:hint="eastAsia"/>
          <w:szCs w:val="21"/>
        </w:rPr>
        <w:t>。</w:t>
      </w:r>
    </w:p>
    <w:p w14:paraId="2D0D9563" w14:textId="77777777" w:rsidR="00422200" w:rsidRDefault="00D15ADA" w:rsidP="00422200">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Pr>
          <w:rFonts w:ascii="Calibri" w:eastAsia="宋体" w:hAnsi="Calibri" w:cs="Times New Roman" w:hint="eastAsia"/>
          <w:szCs w:val="21"/>
        </w:rPr>
        <w:t>月</w:t>
      </w:r>
      <w:r w:rsidR="00B40407">
        <w:rPr>
          <w:rFonts w:ascii="Calibri" w:eastAsia="宋体" w:hAnsi="Calibri" w:cs="Times New Roman" w:hint="eastAsia"/>
          <w:szCs w:val="21"/>
        </w:rPr>
        <w:t>前两周</w:t>
      </w:r>
      <w:r w:rsidR="00422200">
        <w:rPr>
          <w:rFonts w:ascii="Calibri" w:eastAsia="宋体" w:hAnsi="Calibri" w:cs="Times New Roman" w:hint="eastAsia"/>
          <w:szCs w:val="21"/>
        </w:rPr>
        <w:t>零售销量</w:t>
      </w:r>
      <w:r>
        <w:rPr>
          <w:rFonts w:ascii="Calibri" w:eastAsia="宋体" w:hAnsi="Calibri" w:cs="Times New Roman" w:hint="eastAsia"/>
          <w:szCs w:val="21"/>
        </w:rPr>
        <w:t>总体同比</w:t>
      </w:r>
      <w:r w:rsidR="00B40407">
        <w:rPr>
          <w:rFonts w:ascii="Calibri" w:eastAsia="宋体" w:hAnsi="Calibri" w:cs="Times New Roman" w:hint="eastAsia"/>
          <w:szCs w:val="21"/>
        </w:rPr>
        <w:t>下降</w:t>
      </w:r>
      <w:r w:rsidR="00B40407">
        <w:rPr>
          <w:rFonts w:ascii="Calibri" w:eastAsia="宋体" w:hAnsi="Calibri" w:cs="Times New Roman" w:hint="eastAsia"/>
          <w:szCs w:val="21"/>
        </w:rPr>
        <w:t>9</w:t>
      </w:r>
      <w:r>
        <w:rPr>
          <w:rFonts w:ascii="Calibri" w:eastAsia="宋体" w:hAnsi="Calibri" w:cs="Times New Roman" w:hint="eastAsia"/>
          <w:szCs w:val="21"/>
        </w:rPr>
        <w:t>%</w:t>
      </w:r>
      <w:r>
        <w:rPr>
          <w:rFonts w:ascii="Calibri" w:eastAsia="宋体" w:hAnsi="Calibri" w:cs="Times New Roman" w:hint="eastAsia"/>
          <w:szCs w:val="21"/>
        </w:rPr>
        <w:t>，应该是消费走势较</w:t>
      </w:r>
      <w:r w:rsidR="00B40407">
        <w:rPr>
          <w:rFonts w:ascii="Calibri" w:eastAsia="宋体" w:hAnsi="Calibri" w:cs="Times New Roman" w:hint="eastAsia"/>
          <w:szCs w:val="21"/>
        </w:rPr>
        <w:t>平淡</w:t>
      </w:r>
      <w:r>
        <w:rPr>
          <w:rFonts w:ascii="Calibri" w:eastAsia="宋体" w:hAnsi="Calibri" w:cs="Times New Roman" w:hint="eastAsia"/>
          <w:szCs w:val="21"/>
        </w:rPr>
        <w:t>的。</w:t>
      </w:r>
      <w:r w:rsidRPr="00EC2631">
        <w:rPr>
          <w:rFonts w:ascii="Calibri" w:eastAsia="宋体" w:hAnsi="Calibri" w:cs="Times New Roman" w:hint="eastAsia"/>
          <w:szCs w:val="21"/>
        </w:rPr>
        <w:t>随着国内的疫情防控进入新的平稳阶段，</w:t>
      </w:r>
      <w:r>
        <w:rPr>
          <w:rFonts w:ascii="Calibri" w:eastAsia="宋体" w:hAnsi="Calibri" w:cs="Times New Roman" w:hint="eastAsia"/>
          <w:szCs w:val="21"/>
        </w:rPr>
        <w:t>购车需求相对较强，经销商的卖车数据月初较强。</w:t>
      </w:r>
    </w:p>
    <w:p w14:paraId="0354F82A" w14:textId="4AAB356F" w:rsidR="00D15ADA" w:rsidRDefault="009033EF" w:rsidP="00422200">
      <w:pPr>
        <w:ind w:firstLineChars="200" w:firstLine="420"/>
        <w:rPr>
          <w:rFonts w:ascii="Calibri" w:eastAsia="宋体" w:hAnsi="Calibri" w:cs="Times New Roman"/>
          <w:szCs w:val="21"/>
        </w:rPr>
      </w:pPr>
      <w:r>
        <w:rPr>
          <w:rFonts w:ascii="Calibri" w:eastAsia="宋体" w:hAnsi="Calibri" w:cs="Times New Roman" w:hint="eastAsia"/>
          <w:szCs w:val="21"/>
        </w:rPr>
        <w:t>疫情下的购车客流下降，据测算疫情影响</w:t>
      </w:r>
      <w:r>
        <w:rPr>
          <w:rFonts w:ascii="Calibri" w:eastAsia="宋体" w:hAnsi="Calibri" w:cs="Times New Roman" w:hint="eastAsia"/>
          <w:szCs w:val="21"/>
        </w:rPr>
        <w:t>6</w:t>
      </w:r>
      <w:r>
        <w:rPr>
          <w:rFonts w:ascii="Calibri" w:eastAsia="宋体" w:hAnsi="Calibri" w:cs="Times New Roman" w:hint="eastAsia"/>
          <w:szCs w:val="21"/>
        </w:rPr>
        <w:t>月广州</w:t>
      </w:r>
      <w:r>
        <w:rPr>
          <w:rFonts w:ascii="Calibri" w:eastAsia="宋体" w:hAnsi="Calibri" w:cs="Times New Roman" w:hint="eastAsia"/>
          <w:szCs w:val="21"/>
        </w:rPr>
        <w:t>2</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hint="eastAsia"/>
          <w:szCs w:val="21"/>
        </w:rPr>
        <w:t>7</w:t>
      </w:r>
      <w:r>
        <w:rPr>
          <w:rFonts w:ascii="Calibri" w:eastAsia="宋体" w:hAnsi="Calibri" w:cs="Times New Roman" w:hint="eastAsia"/>
          <w:szCs w:val="21"/>
        </w:rPr>
        <w:t>月郑州</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的销量损失</w:t>
      </w:r>
      <w:r w:rsidR="00422200">
        <w:rPr>
          <w:rFonts w:ascii="Calibri" w:eastAsia="宋体" w:hAnsi="Calibri" w:cs="Times New Roman" w:hint="eastAsia"/>
          <w:szCs w:val="21"/>
        </w:rPr>
        <w:t>。</w:t>
      </w:r>
      <w:r>
        <w:rPr>
          <w:rFonts w:ascii="Calibri" w:eastAsia="宋体" w:hAnsi="Calibri" w:cs="Times New Roman" w:hint="eastAsia"/>
          <w:szCs w:val="21"/>
        </w:rPr>
        <w:t>江苏、河南、湖南等</w:t>
      </w:r>
      <w:r w:rsidR="00422200">
        <w:rPr>
          <w:rFonts w:ascii="Calibri" w:eastAsia="宋体" w:hAnsi="Calibri" w:cs="Times New Roman" w:hint="eastAsia"/>
          <w:szCs w:val="21"/>
        </w:rPr>
        <w:t>地</w:t>
      </w:r>
      <w:r>
        <w:rPr>
          <w:rFonts w:ascii="Calibri" w:eastAsia="宋体" w:hAnsi="Calibri" w:cs="Times New Roman" w:hint="eastAsia"/>
          <w:szCs w:val="21"/>
        </w:rPr>
        <w:t>的销量损失估计</w:t>
      </w:r>
      <w:r>
        <w:rPr>
          <w:rFonts w:ascii="Calibri" w:eastAsia="宋体" w:hAnsi="Calibri" w:cs="Times New Roman" w:hint="eastAsia"/>
          <w:szCs w:val="21"/>
        </w:rPr>
        <w:t>8</w:t>
      </w:r>
      <w:r>
        <w:rPr>
          <w:rFonts w:ascii="Calibri" w:eastAsia="宋体" w:hAnsi="Calibri" w:cs="Times New Roman" w:hint="eastAsia"/>
          <w:szCs w:val="21"/>
        </w:rPr>
        <w:t>月下半月弥补，总体影响不大。</w:t>
      </w:r>
      <w:r w:rsidR="00D15ADA" w:rsidRPr="00A23D6F">
        <w:rPr>
          <w:rFonts w:ascii="Calibri" w:eastAsia="宋体" w:hAnsi="Calibri" w:cs="Times New Roman" w:hint="eastAsia"/>
          <w:szCs w:val="21"/>
        </w:rPr>
        <w:t>疫情持续防控形势下，乘用车出行成为出行安全的保障。购车接送孩子上下学等家庭第二辆车的需求更强烈，换购增购需求带动新车和二手车市场持续较强。</w:t>
      </w:r>
      <w:r w:rsidR="00B40407">
        <w:rPr>
          <w:rFonts w:ascii="Calibri" w:eastAsia="宋体" w:hAnsi="Calibri" w:cs="Times New Roman" w:hint="eastAsia"/>
          <w:szCs w:val="21"/>
        </w:rPr>
        <w:t>但</w:t>
      </w:r>
      <w:r w:rsidR="00D15ADA" w:rsidRPr="00EC2631">
        <w:rPr>
          <w:rFonts w:ascii="Calibri" w:eastAsia="宋体" w:hAnsi="Calibri" w:cs="Times New Roman" w:hint="eastAsia"/>
          <w:szCs w:val="21"/>
        </w:rPr>
        <w:t>由于持续的去库存，经销商的库存水平已经很低了，依托</w:t>
      </w:r>
      <w:r w:rsidR="00422200">
        <w:rPr>
          <w:rFonts w:ascii="Calibri" w:eastAsia="宋体" w:hAnsi="Calibri" w:cs="Times New Roman" w:hint="eastAsia"/>
          <w:szCs w:val="21"/>
        </w:rPr>
        <w:t>厂商</w:t>
      </w:r>
      <w:r w:rsidR="00D15ADA">
        <w:rPr>
          <w:rFonts w:ascii="Calibri" w:eastAsia="宋体" w:hAnsi="Calibri" w:cs="Times New Roman" w:hint="eastAsia"/>
          <w:szCs w:val="21"/>
        </w:rPr>
        <w:t>生产的改善，部分</w:t>
      </w:r>
      <w:r>
        <w:rPr>
          <w:rFonts w:ascii="Calibri" w:eastAsia="宋体" w:hAnsi="Calibri" w:cs="Times New Roman" w:hint="eastAsia"/>
          <w:szCs w:val="21"/>
        </w:rPr>
        <w:t>经销商</w:t>
      </w:r>
      <w:r w:rsidR="00D15ADA">
        <w:rPr>
          <w:rFonts w:ascii="Calibri" w:eastAsia="宋体" w:hAnsi="Calibri" w:cs="Times New Roman" w:hint="eastAsia"/>
          <w:szCs w:val="21"/>
        </w:rPr>
        <w:t>8</w:t>
      </w:r>
      <w:r w:rsidR="00D15ADA">
        <w:rPr>
          <w:rFonts w:ascii="Calibri" w:eastAsia="宋体" w:hAnsi="Calibri" w:cs="Times New Roman" w:hint="eastAsia"/>
          <w:szCs w:val="21"/>
        </w:rPr>
        <w:t>月初</w:t>
      </w:r>
      <w:r>
        <w:rPr>
          <w:rFonts w:ascii="Calibri" w:eastAsia="宋体" w:hAnsi="Calibri" w:cs="Times New Roman" w:hint="eastAsia"/>
          <w:szCs w:val="21"/>
        </w:rPr>
        <w:t>零售</w:t>
      </w:r>
      <w:r w:rsidR="00D15ADA">
        <w:rPr>
          <w:rFonts w:ascii="Calibri" w:eastAsia="宋体" w:hAnsi="Calibri" w:cs="Times New Roman" w:hint="eastAsia"/>
          <w:szCs w:val="21"/>
        </w:rPr>
        <w:t>走势较强</w:t>
      </w:r>
      <w:r w:rsidR="00D15ADA" w:rsidRPr="00EC2631">
        <w:rPr>
          <w:rFonts w:ascii="Calibri" w:eastAsia="宋体" w:hAnsi="Calibri" w:cs="Times New Roman" w:hint="eastAsia"/>
          <w:szCs w:val="21"/>
        </w:rPr>
        <w:t>。</w:t>
      </w:r>
      <w:r w:rsidR="00B40407">
        <w:rPr>
          <w:rFonts w:ascii="Calibri" w:eastAsia="宋体" w:hAnsi="Calibri" w:cs="Times New Roman" w:hint="eastAsia"/>
          <w:szCs w:val="21"/>
        </w:rPr>
        <w:t>但近期供给不乐观的信息也带来零售的节奏放缓。</w:t>
      </w:r>
    </w:p>
    <w:p w14:paraId="6DC114B5" w14:textId="77777777" w:rsidR="00D15ADA" w:rsidRPr="00411336" w:rsidRDefault="00D15ADA" w:rsidP="00D15ADA">
      <w:pPr>
        <w:ind w:firstLineChars="135" w:firstLine="283"/>
        <w:rPr>
          <w:rFonts w:ascii="Calibri" w:eastAsia="宋体" w:hAnsi="Calibri" w:cs="Times New Roman"/>
          <w:szCs w:val="21"/>
        </w:rPr>
      </w:pPr>
    </w:p>
    <w:p w14:paraId="110F1E71" w14:textId="7EDA264E" w:rsidR="00D15ADA" w:rsidRPr="002424F8" w:rsidRDefault="00781583" w:rsidP="00D15ADA">
      <w:pPr>
        <w:numPr>
          <w:ilvl w:val="0"/>
          <w:numId w:val="2"/>
        </w:numPr>
        <w:outlineLvl w:val="1"/>
        <w:rPr>
          <w:rFonts w:ascii="黑体" w:eastAsia="黑体" w:hAnsi="黑体" w:cs="Times New Roman" w:hint="eastAsia"/>
          <w:b/>
          <w:bCs/>
          <w:sz w:val="24"/>
        </w:rPr>
      </w:pPr>
      <w:r w:rsidRPr="00781583">
        <w:rPr>
          <w:rFonts w:ascii="黑体" w:eastAsia="黑体" w:hAnsi="黑体" w:cs="Times New Roman"/>
          <w:b/>
          <w:bCs/>
          <w:sz w:val="24"/>
        </w:rPr>
        <w:t>8月乘用车市场周度批发走势</w:t>
      </w:r>
    </w:p>
    <w:p w14:paraId="6C17F1D4" w14:textId="7A0B0331" w:rsidR="002424F8" w:rsidRPr="00186DB5" w:rsidRDefault="002424F8" w:rsidP="002424F8">
      <w:pPr>
        <w:jc w:val="center"/>
        <w:rPr>
          <w:rFonts w:ascii="Calibri" w:eastAsia="宋体" w:hAnsi="Calibri" w:cs="宋体" w:hint="eastAsia"/>
          <w:szCs w:val="21"/>
        </w:rPr>
      </w:pPr>
      <w:r>
        <w:rPr>
          <w:rFonts w:ascii="Calibri" w:eastAsia="宋体" w:hAnsi="Calibri" w:cs="宋体" w:hint="eastAsia"/>
          <w:noProof/>
          <w:szCs w:val="21"/>
        </w:rPr>
        <w:lastRenderedPageBreak/>
        <w:drawing>
          <wp:inline distT="0" distB="0" distL="0" distR="0" wp14:anchorId="1386656A" wp14:editId="57EE8186">
            <wp:extent cx="4320000" cy="3205407"/>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0">
                      <a:extLst>
                        <a:ext uri="{28A0092B-C50C-407E-A947-70E740481C1C}">
                          <a14:useLocalDpi xmlns:a14="http://schemas.microsoft.com/office/drawing/2010/main" val="0"/>
                        </a:ext>
                      </a:extLst>
                    </a:blip>
                    <a:stretch>
                      <a:fillRect/>
                    </a:stretch>
                  </pic:blipFill>
                  <pic:spPr>
                    <a:xfrm>
                      <a:off x="0" y="0"/>
                      <a:ext cx="4320000" cy="3205407"/>
                    </a:xfrm>
                    <a:prstGeom prst="rect">
                      <a:avLst/>
                    </a:prstGeom>
                  </pic:spPr>
                </pic:pic>
              </a:graphicData>
            </a:graphic>
          </wp:inline>
        </w:drawing>
      </w:r>
    </w:p>
    <w:p w14:paraId="4980E933" w14:textId="77777777" w:rsidR="002424F8" w:rsidRDefault="00D15ADA" w:rsidP="002424F8">
      <w:pPr>
        <w:ind w:firstLineChars="200" w:firstLine="420"/>
        <w:rPr>
          <w:rFonts w:ascii="Calibri" w:eastAsia="宋体" w:hAnsi="Calibri" w:cs="Times New Roman"/>
          <w:szCs w:val="21"/>
        </w:rPr>
      </w:pPr>
      <w:r>
        <w:rPr>
          <w:rFonts w:ascii="Calibri" w:eastAsia="宋体" w:hAnsi="Calibri" w:cs="Times New Roman"/>
          <w:szCs w:val="21"/>
        </w:rPr>
        <w:t>8</w:t>
      </w:r>
      <w:r>
        <w:rPr>
          <w:rFonts w:ascii="Calibri" w:eastAsia="宋体" w:hAnsi="Calibri" w:cs="Times New Roman" w:hint="eastAsia"/>
          <w:szCs w:val="21"/>
        </w:rPr>
        <w:t>月第</w:t>
      </w:r>
      <w:r w:rsidR="002424F8">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szCs w:val="21"/>
        </w:rPr>
        <w:t>2.</w:t>
      </w:r>
      <w:r w:rsidR="002424F8">
        <w:rPr>
          <w:rFonts w:ascii="Calibri" w:eastAsia="宋体" w:hAnsi="Calibri" w:cs="Times New Roman"/>
          <w:szCs w:val="21"/>
        </w:rPr>
        <w:t>8</w:t>
      </w:r>
      <w:r w:rsidR="00422200">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13</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7</w:t>
      </w:r>
      <w:r>
        <w:rPr>
          <w:rFonts w:ascii="Calibri" w:eastAsia="宋体" w:hAnsi="Calibri" w:cs="Times New Roman" w:hint="eastAsia"/>
          <w:szCs w:val="21"/>
        </w:rPr>
        <w:t>月第一周的销量下降</w:t>
      </w:r>
      <w:r>
        <w:rPr>
          <w:rFonts w:ascii="Calibri" w:eastAsia="宋体" w:hAnsi="Calibri" w:cs="Times New Roman" w:hint="eastAsia"/>
          <w:szCs w:val="21"/>
        </w:rPr>
        <w:t>6%</w:t>
      </w:r>
      <w:r w:rsidR="002424F8">
        <w:rPr>
          <w:rFonts w:ascii="Calibri" w:eastAsia="宋体" w:hAnsi="Calibri" w:cs="Times New Roman" w:hint="eastAsia"/>
          <w:szCs w:val="21"/>
        </w:rPr>
        <w:t>。</w:t>
      </w:r>
    </w:p>
    <w:p w14:paraId="6B4CEEEF" w14:textId="77777777" w:rsidR="002424F8" w:rsidRDefault="00B40407" w:rsidP="002424F8">
      <w:pPr>
        <w:ind w:firstLineChars="200" w:firstLine="420"/>
        <w:rPr>
          <w:rFonts w:ascii="Calibri" w:eastAsia="宋体" w:hAnsi="Calibri" w:cs="Times New Roman"/>
          <w:szCs w:val="21"/>
        </w:rPr>
      </w:pPr>
      <w:r>
        <w:rPr>
          <w:rFonts w:ascii="Calibri" w:eastAsia="宋体" w:hAnsi="Calibri" w:cs="Times New Roman"/>
          <w:szCs w:val="21"/>
        </w:rPr>
        <w:t>8</w:t>
      </w:r>
      <w:r>
        <w:rPr>
          <w:rFonts w:ascii="Calibri" w:eastAsia="宋体" w:hAnsi="Calibri" w:cs="Times New Roman" w:hint="eastAsia"/>
          <w:szCs w:val="21"/>
        </w:rPr>
        <w:t>月第</w:t>
      </w:r>
      <w:r w:rsidR="002424F8">
        <w:rPr>
          <w:rFonts w:ascii="Calibri" w:eastAsia="宋体" w:hAnsi="Calibri" w:cs="Times New Roman" w:hint="eastAsia"/>
          <w:szCs w:val="21"/>
        </w:rPr>
        <w:t>二</w:t>
      </w:r>
      <w:r>
        <w:rPr>
          <w:rFonts w:ascii="Calibri" w:eastAsia="宋体" w:hAnsi="Calibri" w:cs="Times New Roman" w:hint="eastAsia"/>
          <w:szCs w:val="21"/>
        </w:rPr>
        <w:t>周日均批发</w:t>
      </w:r>
      <w:r>
        <w:rPr>
          <w:rFonts w:ascii="Calibri" w:eastAsia="宋体" w:hAnsi="Calibri" w:cs="Times New Roman"/>
          <w:szCs w:val="21"/>
        </w:rPr>
        <w:t>3</w:t>
      </w:r>
      <w:r w:rsidR="002424F8">
        <w:rPr>
          <w:rFonts w:ascii="Calibri" w:eastAsia="宋体" w:hAnsi="Calibri" w:cs="Times New Roman"/>
          <w:szCs w:val="21"/>
        </w:rPr>
        <w:t>.0</w:t>
      </w:r>
      <w:r w:rsidR="00422200">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20</w:t>
      </w:r>
      <w:r>
        <w:rPr>
          <w:rFonts w:ascii="Calibri" w:eastAsia="宋体" w:hAnsi="Calibri" w:cs="Times New Roman" w:hint="eastAsia"/>
          <w:szCs w:val="21"/>
        </w:rPr>
        <w:t>%</w:t>
      </w:r>
      <w:r>
        <w:rPr>
          <w:rFonts w:ascii="Calibri" w:eastAsia="宋体" w:hAnsi="Calibri" w:cs="Times New Roman" w:hint="eastAsia"/>
          <w:szCs w:val="21"/>
        </w:rPr>
        <w:t>，走势相对偏低。本周相对于</w:t>
      </w:r>
      <w:r>
        <w:rPr>
          <w:rFonts w:ascii="Calibri" w:eastAsia="宋体" w:hAnsi="Calibri" w:cs="Times New Roman"/>
          <w:szCs w:val="21"/>
        </w:rPr>
        <w:t>7</w:t>
      </w:r>
      <w:r>
        <w:rPr>
          <w:rFonts w:ascii="Calibri" w:eastAsia="宋体" w:hAnsi="Calibri" w:cs="Times New Roman" w:hint="eastAsia"/>
          <w:szCs w:val="21"/>
        </w:rPr>
        <w:t>月第</w:t>
      </w:r>
      <w:r w:rsidR="002424F8">
        <w:rPr>
          <w:rFonts w:ascii="Calibri" w:eastAsia="宋体" w:hAnsi="Calibri" w:cs="Times New Roman" w:hint="eastAsia"/>
          <w:szCs w:val="21"/>
        </w:rPr>
        <w:t>二</w:t>
      </w:r>
      <w:r>
        <w:rPr>
          <w:rFonts w:ascii="Calibri" w:eastAsia="宋体" w:hAnsi="Calibri" w:cs="Times New Roman" w:hint="eastAsia"/>
          <w:szCs w:val="21"/>
        </w:rPr>
        <w:t>周的销量下降</w:t>
      </w:r>
      <w:r>
        <w:rPr>
          <w:rFonts w:ascii="Calibri" w:eastAsia="宋体" w:hAnsi="Calibri" w:cs="Times New Roman" w:hint="eastAsia"/>
          <w:szCs w:val="21"/>
        </w:rPr>
        <w:t>6%</w:t>
      </w:r>
      <w:r w:rsidR="002424F8">
        <w:rPr>
          <w:rFonts w:ascii="Calibri" w:eastAsia="宋体" w:hAnsi="Calibri" w:cs="Times New Roman" w:hint="eastAsia"/>
          <w:szCs w:val="21"/>
        </w:rPr>
        <w:t>。</w:t>
      </w:r>
    </w:p>
    <w:p w14:paraId="528C57EB" w14:textId="77777777" w:rsidR="002424F8" w:rsidRDefault="00B40407" w:rsidP="002424F8">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Pr>
          <w:rFonts w:ascii="Calibri" w:eastAsia="宋体" w:hAnsi="Calibri" w:cs="Times New Roman" w:hint="eastAsia"/>
          <w:szCs w:val="21"/>
        </w:rPr>
        <w:t>月前两周</w:t>
      </w:r>
      <w:r w:rsidR="00422200">
        <w:rPr>
          <w:rFonts w:ascii="Calibri" w:eastAsia="宋体" w:hAnsi="Calibri" w:cs="Times New Roman" w:hint="eastAsia"/>
          <w:szCs w:val="21"/>
        </w:rPr>
        <w:t>厂商</w:t>
      </w:r>
      <w:r>
        <w:rPr>
          <w:rFonts w:ascii="Calibri" w:eastAsia="宋体" w:hAnsi="Calibri" w:cs="Times New Roman" w:hint="eastAsia"/>
          <w:szCs w:val="21"/>
        </w:rPr>
        <w:t>批发总体同比下降</w:t>
      </w:r>
      <w:r>
        <w:rPr>
          <w:rFonts w:ascii="Calibri" w:eastAsia="宋体" w:hAnsi="Calibri" w:cs="Times New Roman"/>
          <w:szCs w:val="21"/>
        </w:rPr>
        <w:t>17</w:t>
      </w:r>
      <w:r>
        <w:rPr>
          <w:rFonts w:ascii="Calibri" w:eastAsia="宋体" w:hAnsi="Calibri" w:cs="Times New Roman" w:hint="eastAsia"/>
          <w:szCs w:val="21"/>
        </w:rPr>
        <w:t>%</w:t>
      </w:r>
      <w:r>
        <w:rPr>
          <w:rFonts w:ascii="Calibri" w:eastAsia="宋体" w:hAnsi="Calibri" w:cs="Times New Roman" w:hint="eastAsia"/>
          <w:szCs w:val="21"/>
        </w:rPr>
        <w:t>，应该是供给没有改善。芯片问题带来的影响仍在延续，</w:t>
      </w:r>
      <w:r w:rsidRPr="00B40407">
        <w:rPr>
          <w:rFonts w:ascii="Calibri" w:eastAsia="宋体" w:hAnsi="Calibri" w:cs="Times New Roman"/>
          <w:szCs w:val="21"/>
        </w:rPr>
        <w:t>8</w:t>
      </w:r>
      <w:r w:rsidRPr="00B40407">
        <w:rPr>
          <w:rFonts w:ascii="Calibri" w:eastAsia="宋体" w:hAnsi="Calibri" w:cs="Times New Roman"/>
          <w:szCs w:val="21"/>
        </w:rPr>
        <w:t>月还无法大幅改善，叠加极端天气影响，终端客流量预计明显受影响。</w:t>
      </w:r>
    </w:p>
    <w:p w14:paraId="5A033A28" w14:textId="77777777" w:rsidR="003A227C" w:rsidRDefault="00D15ADA" w:rsidP="003A227C">
      <w:pPr>
        <w:ind w:firstLineChars="200" w:firstLine="420"/>
        <w:rPr>
          <w:rFonts w:ascii="Calibri" w:eastAsia="宋体" w:hAnsi="Calibri" w:cs="Times New Roman"/>
          <w:szCs w:val="21"/>
        </w:rPr>
      </w:pPr>
      <w:r w:rsidRPr="002B0A8D">
        <w:rPr>
          <w:rFonts w:ascii="Calibri" w:eastAsia="宋体" w:hAnsi="Calibri" w:cs="Times New Roman"/>
          <w:szCs w:val="21"/>
        </w:rPr>
        <w:t>疫情点阵式地在不同地区出现，尤其对部分传统汽车工业重镇的生产生活秩序产生一定影响，</w:t>
      </w:r>
      <w:r w:rsidR="003A227C">
        <w:rPr>
          <w:rFonts w:ascii="Calibri" w:eastAsia="宋体" w:hAnsi="Calibri" w:cs="Times New Roman" w:hint="eastAsia"/>
          <w:szCs w:val="21"/>
        </w:rPr>
        <w:t>增加</w:t>
      </w:r>
      <w:r w:rsidRPr="002B0A8D">
        <w:rPr>
          <w:rFonts w:ascii="Calibri" w:eastAsia="宋体" w:hAnsi="Calibri" w:cs="Times New Roman"/>
          <w:szCs w:val="21"/>
        </w:rPr>
        <w:t>8</w:t>
      </w:r>
      <w:r w:rsidRPr="002B0A8D">
        <w:rPr>
          <w:rFonts w:ascii="Calibri" w:eastAsia="宋体" w:hAnsi="Calibri" w:cs="Times New Roman"/>
          <w:szCs w:val="21"/>
        </w:rPr>
        <w:t>月份保供应压力，也可能影响部分区域的</w:t>
      </w:r>
      <w:r w:rsidRPr="002B0A8D">
        <w:rPr>
          <w:rFonts w:ascii="Calibri" w:eastAsia="宋体" w:hAnsi="Calibri" w:cs="Times New Roman"/>
          <w:szCs w:val="21"/>
        </w:rPr>
        <w:t>8</w:t>
      </w:r>
      <w:r w:rsidRPr="002B0A8D">
        <w:rPr>
          <w:rFonts w:ascii="Calibri" w:eastAsia="宋体" w:hAnsi="Calibri" w:cs="Times New Roman"/>
          <w:szCs w:val="21"/>
        </w:rPr>
        <w:t>月车市销售节奏。</w:t>
      </w:r>
      <w:r w:rsidR="003A227C">
        <w:rPr>
          <w:rFonts w:ascii="Calibri" w:eastAsia="宋体" w:hAnsi="Calibri" w:cs="Times New Roman" w:hint="eastAsia"/>
          <w:szCs w:val="21"/>
        </w:rPr>
        <w:t>由于</w:t>
      </w:r>
      <w:r>
        <w:rPr>
          <w:rFonts w:ascii="Calibri" w:eastAsia="宋体" w:hAnsi="Calibri" w:cs="Times New Roman" w:hint="eastAsia"/>
          <w:szCs w:val="21"/>
        </w:rPr>
        <w:t>目前芯片的影响仍在延续，因此部分</w:t>
      </w:r>
      <w:r w:rsidR="00422200">
        <w:rPr>
          <w:rFonts w:ascii="Calibri" w:eastAsia="宋体" w:hAnsi="Calibri" w:cs="Times New Roman" w:hint="eastAsia"/>
          <w:szCs w:val="21"/>
        </w:rPr>
        <w:t>厂商</w:t>
      </w:r>
      <w:r>
        <w:rPr>
          <w:rFonts w:ascii="Calibri" w:eastAsia="宋体" w:hAnsi="Calibri" w:cs="Times New Roman" w:hint="eastAsia"/>
          <w:szCs w:val="21"/>
        </w:rPr>
        <w:t>的</w:t>
      </w:r>
      <w:r>
        <w:rPr>
          <w:rFonts w:ascii="Calibri" w:eastAsia="宋体" w:hAnsi="Calibri" w:cs="Times New Roman"/>
          <w:szCs w:val="21"/>
        </w:rPr>
        <w:t>8</w:t>
      </w:r>
      <w:r>
        <w:rPr>
          <w:rFonts w:ascii="Calibri" w:eastAsia="宋体" w:hAnsi="Calibri" w:cs="Times New Roman" w:hint="eastAsia"/>
          <w:szCs w:val="21"/>
        </w:rPr>
        <w:t>月月初产销节奏相对偏慢。</w:t>
      </w:r>
    </w:p>
    <w:p w14:paraId="475330D4" w14:textId="5CEDA47A" w:rsidR="00D15ADA" w:rsidRPr="008E7F23" w:rsidRDefault="00D15ADA" w:rsidP="003A227C">
      <w:pPr>
        <w:ind w:firstLineChars="200" w:firstLine="420"/>
        <w:rPr>
          <w:rFonts w:ascii="Calibri" w:eastAsia="宋体" w:hAnsi="Calibri" w:cs="Times New Roman"/>
          <w:szCs w:val="21"/>
        </w:rPr>
      </w:pPr>
      <w:r w:rsidRPr="002B0A8D">
        <w:rPr>
          <w:rFonts w:ascii="Calibri" w:eastAsia="宋体" w:hAnsi="Calibri" w:cs="Times New Roman" w:hint="eastAsia"/>
          <w:szCs w:val="21"/>
        </w:rPr>
        <w:t>部分车企的高温假集中在</w:t>
      </w:r>
      <w:r w:rsidRPr="002B0A8D">
        <w:rPr>
          <w:rFonts w:ascii="Calibri" w:eastAsia="宋体" w:hAnsi="Calibri" w:cs="Times New Roman"/>
          <w:szCs w:val="21"/>
        </w:rPr>
        <w:t>8</w:t>
      </w:r>
      <w:r w:rsidRPr="002B0A8D">
        <w:rPr>
          <w:rFonts w:ascii="Calibri" w:eastAsia="宋体" w:hAnsi="Calibri" w:cs="Times New Roman"/>
          <w:szCs w:val="21"/>
        </w:rPr>
        <w:t>月上旬，生产部门在芯片不足的情况下集中休假。</w:t>
      </w:r>
      <w:r>
        <w:rPr>
          <w:rFonts w:ascii="Calibri" w:eastAsia="宋体" w:hAnsi="Calibri" w:cs="Times New Roman"/>
          <w:szCs w:val="21"/>
        </w:rPr>
        <w:t>8</w:t>
      </w:r>
      <w:r>
        <w:rPr>
          <w:rFonts w:ascii="Calibri" w:eastAsia="宋体" w:hAnsi="Calibri" w:cs="Times New Roman" w:hint="eastAsia"/>
          <w:szCs w:val="21"/>
        </w:rPr>
        <w:t>月初的</w:t>
      </w:r>
      <w:r w:rsidR="00422200">
        <w:rPr>
          <w:rFonts w:ascii="Calibri" w:eastAsia="宋体" w:hAnsi="Calibri" w:cs="Times New Roman" w:hint="eastAsia"/>
          <w:szCs w:val="21"/>
        </w:rPr>
        <w:t>厂商</w:t>
      </w:r>
      <w:r>
        <w:rPr>
          <w:rFonts w:ascii="Calibri" w:eastAsia="宋体" w:hAnsi="Calibri" w:cs="Times New Roman" w:hint="eastAsia"/>
          <w:szCs w:val="21"/>
        </w:rPr>
        <w:t>产销相对平淡，</w:t>
      </w:r>
      <w:r>
        <w:rPr>
          <w:rFonts w:ascii="Calibri" w:eastAsia="宋体" w:hAnsi="Calibri" w:cs="Times New Roman"/>
          <w:szCs w:val="21"/>
        </w:rPr>
        <w:t xml:space="preserve"> </w:t>
      </w:r>
      <w:r>
        <w:rPr>
          <w:rFonts w:ascii="Calibri" w:eastAsia="宋体" w:hAnsi="Calibri" w:cs="Times New Roman" w:hint="eastAsia"/>
          <w:szCs w:val="21"/>
        </w:rPr>
        <w:t>高温假休假因素导致批发偏低，因此批发表现相对稍低。</w:t>
      </w:r>
    </w:p>
    <w:p w14:paraId="5D8502B7" w14:textId="77777777" w:rsidR="00D15ADA" w:rsidRPr="00BD71F1" w:rsidRDefault="00D15ADA" w:rsidP="00D15ADA">
      <w:pPr>
        <w:ind w:firstLineChars="135" w:firstLine="283"/>
        <w:rPr>
          <w:rFonts w:ascii="Calibri" w:eastAsia="宋体" w:hAnsi="Calibri" w:cs="Times New Roman"/>
          <w:szCs w:val="21"/>
        </w:rPr>
      </w:pPr>
    </w:p>
    <w:p w14:paraId="65C9C36E" w14:textId="20536B24" w:rsidR="007120FA" w:rsidRPr="002009FE" w:rsidRDefault="00A224E1" w:rsidP="007120FA">
      <w:pPr>
        <w:numPr>
          <w:ilvl w:val="0"/>
          <w:numId w:val="2"/>
        </w:numPr>
        <w:outlineLvl w:val="1"/>
        <w:rPr>
          <w:rFonts w:ascii="黑体" w:eastAsia="黑体" w:hAnsi="黑体" w:cs="Times New Roman"/>
          <w:bCs/>
          <w:sz w:val="24"/>
        </w:rPr>
      </w:pPr>
      <w:r w:rsidRPr="00A224E1">
        <w:rPr>
          <w:rFonts w:ascii="黑体" w:eastAsia="黑体" w:hAnsi="黑体" w:cs="Times New Roman" w:hint="eastAsia"/>
          <w:bCs/>
          <w:sz w:val="24"/>
        </w:rPr>
        <w:t>自动驾驶不是一蹴而就</w:t>
      </w:r>
    </w:p>
    <w:p w14:paraId="36D7CDFA" w14:textId="23CBD75B" w:rsidR="00A224E1" w:rsidRPr="00A224E1" w:rsidRDefault="00A224E1" w:rsidP="00A224E1">
      <w:pPr>
        <w:ind w:firstLineChars="177" w:firstLine="372"/>
        <w:rPr>
          <w:rFonts w:asciiTheme="majorHAnsi" w:eastAsiaTheme="majorHAnsi" w:hAnsiTheme="majorHAnsi" w:cs="黑体"/>
          <w:bCs/>
          <w:szCs w:val="21"/>
        </w:rPr>
      </w:pPr>
      <w:r w:rsidRPr="00A224E1">
        <w:rPr>
          <w:rFonts w:asciiTheme="majorHAnsi" w:eastAsiaTheme="majorHAnsi" w:hAnsiTheme="majorHAnsi" w:cs="黑体" w:hint="eastAsia"/>
          <w:bCs/>
          <w:szCs w:val="21"/>
        </w:rPr>
        <w:t>无论自动驾驶还是人工驾驶，由于各种偶然或干扰因素，有些意外情况是难以避免的，因此自动驾驶和人工驾驶出现事故都是客观现实。而自动驾驶在大部分环境下比人工驾驶更能快速判断环境变化预防事故，这应该是看事故发生的概念得到类似的结论的。</w:t>
      </w:r>
    </w:p>
    <w:p w14:paraId="1005BF2C" w14:textId="28A37972" w:rsidR="00A224E1" w:rsidRPr="00A224E1" w:rsidRDefault="00A224E1" w:rsidP="00A224E1">
      <w:pPr>
        <w:ind w:firstLineChars="177" w:firstLine="372"/>
        <w:rPr>
          <w:rFonts w:asciiTheme="majorHAnsi" w:eastAsiaTheme="majorHAnsi" w:hAnsiTheme="majorHAnsi" w:cs="黑体"/>
          <w:bCs/>
          <w:szCs w:val="21"/>
        </w:rPr>
      </w:pPr>
      <w:r w:rsidRPr="00A224E1">
        <w:rPr>
          <w:rFonts w:asciiTheme="majorHAnsi" w:eastAsiaTheme="majorHAnsi" w:hAnsiTheme="majorHAnsi" w:cs="黑体" w:hint="eastAsia"/>
          <w:bCs/>
          <w:szCs w:val="21"/>
        </w:rPr>
        <w:t>目前最大的问题是消费者对自动驾驶出现风险的意识不足，在自动驾驶尚未完全成熟下，过度信赖自动驾驶是有风险的。目前没有企业宣布已经实现自动驾驶，但我们看到很多消费者过度依赖自动驾驶，而且绝大部分情况下，辅助驾驶效果还很好。</w:t>
      </w:r>
    </w:p>
    <w:p w14:paraId="23D6BEE0" w14:textId="77777777" w:rsidR="00A224E1" w:rsidRPr="00A224E1" w:rsidRDefault="00A224E1" w:rsidP="00A224E1">
      <w:pPr>
        <w:ind w:firstLineChars="177" w:firstLine="372"/>
        <w:rPr>
          <w:rFonts w:asciiTheme="majorHAnsi" w:eastAsiaTheme="majorHAnsi" w:hAnsiTheme="majorHAnsi" w:cs="黑体"/>
          <w:bCs/>
          <w:szCs w:val="21"/>
        </w:rPr>
      </w:pPr>
      <w:r w:rsidRPr="00A224E1">
        <w:rPr>
          <w:rFonts w:asciiTheme="majorHAnsi" w:eastAsiaTheme="majorHAnsi" w:hAnsiTheme="majorHAnsi" w:cs="黑体" w:hint="eastAsia"/>
          <w:bCs/>
          <w:szCs w:val="21"/>
        </w:rPr>
        <w:t>针对自动驾驶要理性宣传，当下自动驾驶容易存在过度宣传、消费者认知误区等问题，尤其是媒体传播时容易夸大疗效。</w:t>
      </w:r>
    </w:p>
    <w:p w14:paraId="5FEB6DED" w14:textId="77777777" w:rsidR="00A224E1" w:rsidRPr="00A224E1" w:rsidRDefault="00A224E1" w:rsidP="00A224E1">
      <w:pPr>
        <w:ind w:firstLineChars="177" w:firstLine="372"/>
        <w:rPr>
          <w:rFonts w:asciiTheme="majorHAnsi" w:eastAsiaTheme="majorHAnsi" w:hAnsiTheme="majorHAnsi" w:cs="黑体"/>
          <w:bCs/>
          <w:szCs w:val="21"/>
        </w:rPr>
      </w:pPr>
      <w:r w:rsidRPr="00A224E1">
        <w:rPr>
          <w:rFonts w:asciiTheme="majorHAnsi" w:eastAsiaTheme="majorHAnsi" w:hAnsiTheme="majorHAnsi" w:cs="黑体" w:hint="eastAsia"/>
          <w:bCs/>
          <w:szCs w:val="21"/>
        </w:rPr>
        <w:t>企业有责任告知消费者，自动驾驶尚未替代人工驾驶，驾驶员必须随时接管车辆控制权。</w:t>
      </w:r>
    </w:p>
    <w:p w14:paraId="30C6589F" w14:textId="2A8B825B" w:rsidR="007120FA" w:rsidRDefault="00A224E1" w:rsidP="00A224E1">
      <w:pPr>
        <w:ind w:firstLineChars="177" w:firstLine="372"/>
        <w:rPr>
          <w:rFonts w:asciiTheme="majorHAnsi" w:eastAsiaTheme="majorHAnsi" w:hAnsiTheme="majorHAnsi" w:cs="黑体"/>
          <w:bCs/>
          <w:szCs w:val="21"/>
        </w:rPr>
      </w:pPr>
      <w:r w:rsidRPr="00A224E1">
        <w:rPr>
          <w:rFonts w:asciiTheme="majorHAnsi" w:eastAsiaTheme="majorHAnsi" w:hAnsiTheme="majorHAnsi" w:cs="黑体" w:hint="eastAsia"/>
          <w:bCs/>
          <w:szCs w:val="21"/>
        </w:rPr>
        <w:t>要有强制措施保障安全。未来要教育消费者安全注意事项，更好地保障安全。做好技术探索与安全保障之间的平衡，首先是技术要有序的放开，更多的小范围测试，其次是针对不安全驾驶，要有更强的提醒和其他措施</w:t>
      </w:r>
      <w:r w:rsidR="009033EF">
        <w:rPr>
          <w:rFonts w:asciiTheme="majorHAnsi" w:eastAsiaTheme="majorHAnsi" w:hAnsiTheme="majorHAnsi" w:cs="黑体" w:hint="eastAsia"/>
          <w:bCs/>
          <w:szCs w:val="21"/>
        </w:rPr>
        <w:t>。</w:t>
      </w:r>
    </w:p>
    <w:p w14:paraId="451493E8" w14:textId="77777777" w:rsidR="009033EF" w:rsidRPr="00A224E1" w:rsidRDefault="009033EF" w:rsidP="00A224E1">
      <w:pPr>
        <w:ind w:firstLineChars="177" w:firstLine="372"/>
        <w:rPr>
          <w:rFonts w:asciiTheme="majorHAnsi" w:eastAsiaTheme="majorHAnsi" w:hAnsiTheme="majorHAnsi" w:cs="黑体"/>
          <w:bCs/>
          <w:szCs w:val="21"/>
        </w:rPr>
      </w:pPr>
    </w:p>
    <w:p w14:paraId="4442AC58" w14:textId="3E1E520B" w:rsidR="007120FA" w:rsidRPr="002009FE" w:rsidRDefault="00A224E1" w:rsidP="007120FA">
      <w:pPr>
        <w:numPr>
          <w:ilvl w:val="0"/>
          <w:numId w:val="2"/>
        </w:numPr>
        <w:outlineLvl w:val="1"/>
        <w:rPr>
          <w:rFonts w:ascii="黑体" w:eastAsia="黑体" w:hAnsi="黑体" w:cs="黑体"/>
          <w:bCs/>
          <w:sz w:val="24"/>
        </w:rPr>
      </w:pPr>
      <w:r w:rsidRPr="00A224E1">
        <w:rPr>
          <w:rFonts w:ascii="黑体" w:eastAsia="黑体" w:hAnsi="黑体" w:cs="黑体"/>
          <w:bCs/>
          <w:sz w:val="24"/>
        </w:rPr>
        <w:t>2021年7月汽车消费降2%、新能源车产29万增163%</w:t>
      </w:r>
    </w:p>
    <w:p w14:paraId="74E9A3AD" w14:textId="0D0CB65C" w:rsidR="00A224E1" w:rsidRPr="00A224E1" w:rsidRDefault="00A224E1" w:rsidP="00A224E1">
      <w:pPr>
        <w:ind w:firstLineChars="177" w:firstLine="372"/>
        <w:rPr>
          <w:rFonts w:asciiTheme="majorHAnsi" w:eastAsiaTheme="majorHAnsi" w:hAnsiTheme="majorHAnsi" w:cs="黑体"/>
          <w:bCs/>
          <w:szCs w:val="21"/>
        </w:rPr>
      </w:pPr>
      <w:r w:rsidRPr="00A224E1">
        <w:rPr>
          <w:rFonts w:asciiTheme="majorHAnsi" w:eastAsiaTheme="majorHAnsi" w:hAnsiTheme="majorHAnsi" w:cs="黑体" w:hint="eastAsia"/>
          <w:bCs/>
          <w:szCs w:val="21"/>
        </w:rPr>
        <w:t>根据国家统计局数据，今年</w:t>
      </w:r>
      <w:r w:rsidRPr="00A224E1">
        <w:rPr>
          <w:rFonts w:asciiTheme="majorHAnsi" w:eastAsiaTheme="majorHAnsi" w:hAnsiTheme="majorHAnsi" w:cs="黑体"/>
          <w:bCs/>
          <w:szCs w:val="21"/>
        </w:rPr>
        <w:t>1-7月的汽车生产1459</w:t>
      </w:r>
      <w:r w:rsidR="00422200">
        <w:rPr>
          <w:rFonts w:asciiTheme="majorHAnsi" w:eastAsiaTheme="majorHAnsi" w:hAnsiTheme="majorHAnsi" w:cs="黑体"/>
          <w:bCs/>
          <w:szCs w:val="21"/>
        </w:rPr>
        <w:t>万辆</w:t>
      </w:r>
      <w:r w:rsidRPr="00A224E1">
        <w:rPr>
          <w:rFonts w:asciiTheme="majorHAnsi" w:eastAsiaTheme="majorHAnsi" w:hAnsiTheme="majorHAnsi" w:cs="黑体"/>
          <w:bCs/>
          <w:szCs w:val="21"/>
        </w:rPr>
        <w:t>增长19%是较大的增幅，其中轿车的增速18%，也是低基数</w:t>
      </w:r>
      <w:r w:rsidR="003A227C">
        <w:rPr>
          <w:rFonts w:asciiTheme="majorHAnsi" w:eastAsiaTheme="majorHAnsi" w:hAnsiTheme="majorHAnsi" w:cs="黑体" w:hint="eastAsia"/>
          <w:bCs/>
          <w:szCs w:val="21"/>
        </w:rPr>
        <w:t>下</w:t>
      </w:r>
      <w:r w:rsidRPr="00A224E1">
        <w:rPr>
          <w:rFonts w:asciiTheme="majorHAnsi" w:eastAsiaTheme="majorHAnsi" w:hAnsiTheme="majorHAnsi" w:cs="黑体"/>
          <w:bCs/>
          <w:szCs w:val="21"/>
        </w:rPr>
        <w:t>的高增长。</w:t>
      </w:r>
    </w:p>
    <w:p w14:paraId="4CDA8AFA" w14:textId="3BBC9F18" w:rsidR="007120FA" w:rsidRDefault="00A224E1" w:rsidP="00A224E1">
      <w:pPr>
        <w:ind w:firstLineChars="177" w:firstLine="372"/>
        <w:rPr>
          <w:rFonts w:asciiTheme="majorHAnsi" w:eastAsiaTheme="majorHAnsi" w:hAnsiTheme="majorHAnsi" w:cs="黑体"/>
          <w:bCs/>
          <w:szCs w:val="21"/>
        </w:rPr>
      </w:pPr>
      <w:r w:rsidRPr="00A224E1">
        <w:rPr>
          <w:rFonts w:asciiTheme="majorHAnsi" w:eastAsiaTheme="majorHAnsi" w:hAnsiTheme="majorHAnsi" w:cs="黑体"/>
          <w:bCs/>
          <w:szCs w:val="21"/>
        </w:rPr>
        <w:t>7月的汽车增加值-9%，处近期低位。7月汽车消费品零售总额同比下降2%。7月新能源车产29万增163%。上半年汽车类商品销售明显改善。</w:t>
      </w:r>
    </w:p>
    <w:p w14:paraId="77127EF2" w14:textId="74CB5F97" w:rsidR="007120FA" w:rsidRDefault="00A224E1" w:rsidP="00A224E1">
      <w:pPr>
        <w:ind w:firstLineChars="177" w:firstLine="372"/>
        <w:rPr>
          <w:rFonts w:asciiTheme="majorHAnsi" w:eastAsiaTheme="majorHAnsi" w:hAnsiTheme="majorHAnsi" w:cs="黑体"/>
          <w:bCs/>
          <w:szCs w:val="21"/>
        </w:rPr>
      </w:pPr>
      <w:r>
        <w:rPr>
          <w:rFonts w:asciiTheme="majorHAnsi" w:eastAsiaTheme="majorHAnsi" w:hAnsiTheme="majorHAnsi" w:cs="黑体" w:hint="eastAsia"/>
          <w:bCs/>
          <w:szCs w:val="21"/>
        </w:rPr>
        <w:t>房地产挤压消费问题日益严重，目前商品房销售占GDP比重偏高，而且持续高增长，导致百姓不敢生育、不愿买车等问题严重，严重抑制内循环消费发展。</w:t>
      </w:r>
      <w:r w:rsidR="005218CC">
        <w:rPr>
          <w:rFonts w:asciiTheme="majorHAnsi" w:eastAsiaTheme="majorHAnsi" w:hAnsiTheme="majorHAnsi" w:cs="黑体" w:hint="eastAsia"/>
          <w:bCs/>
          <w:szCs w:val="21"/>
        </w:rPr>
        <w:t>2</w:t>
      </w:r>
      <w:r w:rsidR="005218CC">
        <w:rPr>
          <w:rFonts w:asciiTheme="majorHAnsi" w:eastAsiaTheme="majorHAnsi" w:hAnsiTheme="majorHAnsi" w:cs="黑体"/>
          <w:bCs/>
          <w:szCs w:val="21"/>
        </w:rPr>
        <w:t>021</w:t>
      </w:r>
      <w:r>
        <w:rPr>
          <w:rFonts w:asciiTheme="majorHAnsi" w:eastAsiaTheme="majorHAnsi" w:hAnsiTheme="majorHAnsi" w:cs="黑体" w:hint="eastAsia"/>
          <w:bCs/>
          <w:szCs w:val="21"/>
        </w:rPr>
        <w:t>年1-</w:t>
      </w:r>
      <w:r>
        <w:rPr>
          <w:rFonts w:asciiTheme="majorHAnsi" w:eastAsiaTheme="majorHAnsi" w:hAnsiTheme="majorHAnsi" w:cs="黑体"/>
          <w:bCs/>
          <w:szCs w:val="21"/>
        </w:rPr>
        <w:t>7</w:t>
      </w:r>
      <w:r>
        <w:rPr>
          <w:rFonts w:asciiTheme="majorHAnsi" w:eastAsiaTheme="majorHAnsi" w:hAnsiTheme="majorHAnsi" w:cs="黑体" w:hint="eastAsia"/>
          <w:bCs/>
          <w:szCs w:val="21"/>
        </w:rPr>
        <w:t>月相对2</w:t>
      </w:r>
      <w:r>
        <w:rPr>
          <w:rFonts w:asciiTheme="majorHAnsi" w:eastAsiaTheme="majorHAnsi" w:hAnsiTheme="majorHAnsi" w:cs="黑体"/>
          <w:bCs/>
          <w:szCs w:val="21"/>
        </w:rPr>
        <w:t>018</w:t>
      </w:r>
      <w:r>
        <w:rPr>
          <w:rFonts w:asciiTheme="majorHAnsi" w:eastAsiaTheme="majorHAnsi" w:hAnsiTheme="majorHAnsi" w:cs="黑体" w:hint="eastAsia"/>
          <w:bCs/>
          <w:szCs w:val="21"/>
        </w:rPr>
        <w:t>年1-</w:t>
      </w:r>
      <w:r>
        <w:rPr>
          <w:rFonts w:asciiTheme="majorHAnsi" w:eastAsiaTheme="majorHAnsi" w:hAnsiTheme="majorHAnsi" w:cs="黑体"/>
          <w:bCs/>
          <w:szCs w:val="21"/>
        </w:rPr>
        <w:t>7</w:t>
      </w:r>
      <w:r>
        <w:rPr>
          <w:rFonts w:asciiTheme="majorHAnsi" w:eastAsiaTheme="majorHAnsi" w:hAnsiTheme="majorHAnsi" w:cs="黑体" w:hint="eastAsia"/>
          <w:bCs/>
          <w:szCs w:val="21"/>
        </w:rPr>
        <w:t>月，汽车生产下降1</w:t>
      </w:r>
      <w:r>
        <w:rPr>
          <w:rFonts w:asciiTheme="majorHAnsi" w:eastAsiaTheme="majorHAnsi" w:hAnsiTheme="majorHAnsi" w:cs="黑体"/>
          <w:bCs/>
          <w:szCs w:val="21"/>
        </w:rPr>
        <w:t>1</w:t>
      </w:r>
      <w:r>
        <w:rPr>
          <w:rFonts w:asciiTheme="majorHAnsi" w:eastAsiaTheme="majorHAnsi" w:hAnsiTheme="majorHAnsi" w:cs="黑体" w:hint="eastAsia"/>
          <w:bCs/>
          <w:szCs w:val="21"/>
        </w:rPr>
        <w:t>%，房地产销售额从7</w:t>
      </w:r>
      <w:r>
        <w:rPr>
          <w:rFonts w:asciiTheme="majorHAnsi" w:eastAsiaTheme="majorHAnsi" w:hAnsiTheme="majorHAnsi" w:cs="黑体"/>
          <w:bCs/>
          <w:szCs w:val="21"/>
        </w:rPr>
        <w:t>.8</w:t>
      </w:r>
      <w:r>
        <w:rPr>
          <w:rFonts w:asciiTheme="majorHAnsi" w:eastAsiaTheme="majorHAnsi" w:hAnsiTheme="majorHAnsi" w:cs="黑体" w:hint="eastAsia"/>
          <w:bCs/>
          <w:szCs w:val="21"/>
        </w:rPr>
        <w:t>万亿增长到1</w:t>
      </w:r>
      <w:r>
        <w:rPr>
          <w:rFonts w:asciiTheme="majorHAnsi" w:eastAsiaTheme="majorHAnsi" w:hAnsiTheme="majorHAnsi" w:cs="黑体"/>
          <w:bCs/>
          <w:szCs w:val="21"/>
        </w:rPr>
        <w:t>0.7</w:t>
      </w:r>
      <w:r>
        <w:rPr>
          <w:rFonts w:asciiTheme="majorHAnsi" w:eastAsiaTheme="majorHAnsi" w:hAnsiTheme="majorHAnsi" w:cs="黑体" w:hint="eastAsia"/>
          <w:bCs/>
          <w:szCs w:val="21"/>
        </w:rPr>
        <w:t>万亿增长3</w:t>
      </w:r>
      <w:r>
        <w:rPr>
          <w:rFonts w:asciiTheme="majorHAnsi" w:eastAsiaTheme="majorHAnsi" w:hAnsiTheme="majorHAnsi" w:cs="黑体"/>
          <w:bCs/>
          <w:szCs w:val="21"/>
        </w:rPr>
        <w:t>8</w:t>
      </w:r>
      <w:r>
        <w:rPr>
          <w:rFonts w:asciiTheme="majorHAnsi" w:eastAsiaTheme="majorHAnsi" w:hAnsiTheme="majorHAnsi" w:cs="黑体" w:hint="eastAsia"/>
          <w:bCs/>
          <w:szCs w:val="21"/>
        </w:rPr>
        <w:t>%，而汽车产量从1</w:t>
      </w:r>
      <w:r>
        <w:rPr>
          <w:rFonts w:asciiTheme="majorHAnsi" w:eastAsiaTheme="majorHAnsi" w:hAnsiTheme="majorHAnsi" w:cs="黑体"/>
          <w:bCs/>
          <w:szCs w:val="21"/>
        </w:rPr>
        <w:t>638</w:t>
      </w:r>
      <w:r w:rsidR="00422200">
        <w:rPr>
          <w:rFonts w:asciiTheme="majorHAnsi" w:eastAsiaTheme="majorHAnsi" w:hAnsiTheme="majorHAnsi" w:cs="黑体" w:hint="eastAsia"/>
          <w:bCs/>
          <w:szCs w:val="21"/>
        </w:rPr>
        <w:t>万辆</w:t>
      </w:r>
      <w:r>
        <w:rPr>
          <w:rFonts w:asciiTheme="majorHAnsi" w:eastAsiaTheme="majorHAnsi" w:hAnsiTheme="majorHAnsi" w:cs="黑体" w:hint="eastAsia"/>
          <w:bCs/>
          <w:szCs w:val="21"/>
        </w:rPr>
        <w:t>下降到1</w:t>
      </w:r>
      <w:r>
        <w:rPr>
          <w:rFonts w:asciiTheme="majorHAnsi" w:eastAsiaTheme="majorHAnsi" w:hAnsiTheme="majorHAnsi" w:cs="黑体"/>
          <w:bCs/>
          <w:szCs w:val="21"/>
        </w:rPr>
        <w:t>460</w:t>
      </w:r>
      <w:r w:rsidR="00422200">
        <w:rPr>
          <w:rFonts w:asciiTheme="majorHAnsi" w:eastAsiaTheme="majorHAnsi" w:hAnsiTheme="majorHAnsi" w:cs="黑体" w:hint="eastAsia"/>
          <w:bCs/>
          <w:szCs w:val="21"/>
        </w:rPr>
        <w:t>万辆</w:t>
      </w:r>
      <w:r w:rsidR="00D15ADA">
        <w:rPr>
          <w:rFonts w:asciiTheme="majorHAnsi" w:eastAsiaTheme="majorHAnsi" w:hAnsiTheme="majorHAnsi" w:cs="黑体" w:hint="eastAsia"/>
          <w:bCs/>
          <w:szCs w:val="21"/>
        </w:rPr>
        <w:t>，房地产销售大幅超</w:t>
      </w:r>
      <w:r w:rsidR="003A227C">
        <w:rPr>
          <w:rFonts w:asciiTheme="majorHAnsi" w:eastAsiaTheme="majorHAnsi" w:hAnsiTheme="majorHAnsi" w:cs="黑体" w:hint="eastAsia"/>
          <w:bCs/>
          <w:szCs w:val="21"/>
        </w:rPr>
        <w:t>过</w:t>
      </w:r>
      <w:r w:rsidR="00D15ADA">
        <w:rPr>
          <w:rFonts w:asciiTheme="majorHAnsi" w:eastAsiaTheme="majorHAnsi" w:hAnsiTheme="majorHAnsi" w:cs="黑体" w:hint="eastAsia"/>
          <w:bCs/>
          <w:szCs w:val="21"/>
        </w:rPr>
        <w:t>汽车消费，消费结构问题严重。需要降温房地产并刺激车市增长。</w:t>
      </w:r>
    </w:p>
    <w:p w14:paraId="61D42F66" w14:textId="77777777" w:rsidR="009033EF" w:rsidRPr="002009FE" w:rsidRDefault="009033EF" w:rsidP="00A224E1">
      <w:pPr>
        <w:ind w:firstLineChars="177" w:firstLine="425"/>
        <w:rPr>
          <w:rFonts w:ascii="黑体" w:eastAsia="黑体" w:hAnsi="黑体" w:cs="黑体"/>
          <w:bCs/>
          <w:sz w:val="24"/>
        </w:rPr>
      </w:pPr>
    </w:p>
    <w:p w14:paraId="1B9CF9DC" w14:textId="234F56FA" w:rsidR="007120FA" w:rsidRPr="00D15ADA" w:rsidRDefault="00D15ADA" w:rsidP="00D15ADA">
      <w:pPr>
        <w:numPr>
          <w:ilvl w:val="0"/>
          <w:numId w:val="2"/>
        </w:numPr>
        <w:outlineLvl w:val="1"/>
        <w:rPr>
          <w:rFonts w:ascii="黑体" w:eastAsia="黑体" w:hAnsi="黑体" w:cs="黑体"/>
          <w:bCs/>
          <w:sz w:val="24"/>
        </w:rPr>
      </w:pPr>
      <w:r w:rsidRPr="00D15ADA">
        <w:rPr>
          <w:rFonts w:ascii="黑体" w:eastAsia="黑体" w:hAnsi="黑体" w:cs="黑体" w:hint="eastAsia"/>
          <w:bCs/>
          <w:sz w:val="24"/>
        </w:rPr>
        <w:t>芯片与电池的扩产潮汹涌澎湃</w:t>
      </w:r>
    </w:p>
    <w:p w14:paraId="2FE4D4E0" w14:textId="6C694694" w:rsidR="00D15ADA" w:rsidRPr="00D15ADA" w:rsidRDefault="00D15ADA" w:rsidP="00D15ADA">
      <w:pPr>
        <w:ind w:firstLineChars="177" w:firstLine="372"/>
        <w:rPr>
          <w:rFonts w:asciiTheme="majorHAnsi" w:eastAsiaTheme="majorHAnsi" w:hAnsiTheme="majorHAnsi" w:cs="黑体"/>
          <w:bCs/>
          <w:szCs w:val="21"/>
        </w:rPr>
      </w:pPr>
      <w:r w:rsidRPr="00D15ADA">
        <w:rPr>
          <w:rFonts w:asciiTheme="majorHAnsi" w:eastAsiaTheme="majorHAnsi" w:hAnsiTheme="majorHAnsi" w:cs="黑体" w:hint="eastAsia"/>
          <w:bCs/>
          <w:szCs w:val="21"/>
        </w:rPr>
        <w:t>近期基本都是电池的扩产和芯片短缺</w:t>
      </w:r>
      <w:r w:rsidR="003A227C">
        <w:rPr>
          <w:rFonts w:asciiTheme="majorHAnsi" w:eastAsiaTheme="majorHAnsi" w:hAnsiTheme="majorHAnsi" w:cs="黑体" w:hint="eastAsia"/>
          <w:bCs/>
          <w:szCs w:val="21"/>
        </w:rPr>
        <w:t>及</w:t>
      </w:r>
      <w:r w:rsidRPr="00D15ADA">
        <w:rPr>
          <w:rFonts w:asciiTheme="majorHAnsi" w:eastAsiaTheme="majorHAnsi" w:hAnsiTheme="majorHAnsi" w:cs="黑体" w:hint="eastAsia"/>
          <w:bCs/>
          <w:szCs w:val="21"/>
        </w:rPr>
        <w:t>扩产的信息，这也是很好的事情</w:t>
      </w:r>
      <w:r w:rsidR="007120FA" w:rsidRPr="00D15ADA">
        <w:rPr>
          <w:rFonts w:asciiTheme="majorHAnsi" w:eastAsiaTheme="majorHAnsi" w:hAnsiTheme="majorHAnsi" w:cs="黑体" w:hint="eastAsia"/>
          <w:bCs/>
          <w:szCs w:val="21"/>
        </w:rPr>
        <w:t>。</w:t>
      </w:r>
      <w:r w:rsidRPr="00D15ADA">
        <w:rPr>
          <w:rFonts w:asciiTheme="majorHAnsi" w:eastAsiaTheme="majorHAnsi" w:hAnsiTheme="majorHAnsi" w:cs="黑体" w:hint="eastAsia"/>
          <w:bCs/>
          <w:szCs w:val="21"/>
        </w:rPr>
        <w:t>由于前期投资不足导致芯片的供给不足，产能过于精细化，缺少风险抵冲的缓冲空间。因此近期各方都在扩产芯片等产品</w:t>
      </w:r>
      <w:r w:rsidR="003A227C">
        <w:rPr>
          <w:rFonts w:asciiTheme="majorHAnsi" w:eastAsiaTheme="majorHAnsi" w:hAnsiTheme="majorHAnsi" w:cs="黑体" w:hint="eastAsia"/>
          <w:bCs/>
          <w:szCs w:val="21"/>
        </w:rPr>
        <w:t>。</w:t>
      </w:r>
    </w:p>
    <w:p w14:paraId="702A2EC8" w14:textId="5983AB77" w:rsidR="007120FA" w:rsidRDefault="00D15ADA" w:rsidP="00D15ADA">
      <w:pPr>
        <w:ind w:firstLineChars="177" w:firstLine="372"/>
        <w:rPr>
          <w:rFonts w:asciiTheme="majorHAnsi" w:eastAsiaTheme="majorHAnsi" w:hAnsiTheme="majorHAnsi" w:cs="黑体"/>
          <w:bCs/>
          <w:szCs w:val="21"/>
        </w:rPr>
      </w:pPr>
      <w:r w:rsidRPr="00D15ADA">
        <w:rPr>
          <w:rFonts w:asciiTheme="majorHAnsi" w:eastAsiaTheme="majorHAnsi" w:hAnsiTheme="majorHAnsi" w:cs="黑体" w:hint="eastAsia"/>
          <w:bCs/>
          <w:szCs w:val="21"/>
        </w:rPr>
        <w:t>在过去一年中，新加坡公布了价值数十亿美元的半导体相关投资，</w:t>
      </w:r>
      <w:r>
        <w:rPr>
          <w:rFonts w:asciiTheme="majorHAnsi" w:eastAsiaTheme="majorHAnsi" w:hAnsiTheme="majorHAnsi" w:cs="黑体" w:hint="eastAsia"/>
          <w:bCs/>
          <w:szCs w:val="21"/>
        </w:rPr>
        <w:t>希望与中国台湾缩小差距。</w:t>
      </w:r>
      <w:r w:rsidRPr="00D15ADA">
        <w:rPr>
          <w:rFonts w:asciiTheme="majorHAnsi" w:eastAsiaTheme="majorHAnsi" w:hAnsiTheme="majorHAnsi" w:cs="黑体" w:hint="eastAsia"/>
          <w:bCs/>
          <w:szCs w:val="21"/>
        </w:rPr>
        <w:t>在实现这一目标的过程中，来自国外的投资将发挥关键作用。</w:t>
      </w:r>
    </w:p>
    <w:p w14:paraId="2B55D557" w14:textId="1DC59D3E" w:rsidR="00D15ADA" w:rsidRDefault="00D15ADA" w:rsidP="00D15ADA">
      <w:pPr>
        <w:ind w:firstLineChars="177" w:firstLine="372"/>
        <w:rPr>
          <w:rFonts w:asciiTheme="majorHAnsi" w:eastAsiaTheme="majorHAnsi" w:hAnsiTheme="majorHAnsi" w:cs="黑体"/>
          <w:bCs/>
          <w:szCs w:val="21"/>
        </w:rPr>
      </w:pPr>
      <w:r>
        <w:rPr>
          <w:rFonts w:asciiTheme="majorHAnsi" w:eastAsiaTheme="majorHAnsi" w:hAnsiTheme="majorHAnsi" w:cs="黑体" w:hint="eastAsia"/>
          <w:bCs/>
          <w:szCs w:val="21"/>
        </w:rPr>
        <w:t>目前国内外的芯片投资急剧加大，芯片</w:t>
      </w:r>
      <w:r w:rsidR="00422200">
        <w:rPr>
          <w:rFonts w:asciiTheme="majorHAnsi" w:eastAsiaTheme="majorHAnsi" w:hAnsiTheme="majorHAnsi" w:cs="黑体" w:hint="eastAsia"/>
          <w:bCs/>
          <w:szCs w:val="21"/>
        </w:rPr>
        <w:t>厂商</w:t>
      </w:r>
      <w:r>
        <w:rPr>
          <w:rFonts w:asciiTheme="majorHAnsi" w:eastAsiaTheme="majorHAnsi" w:hAnsiTheme="majorHAnsi" w:cs="黑体" w:hint="eastAsia"/>
          <w:bCs/>
          <w:szCs w:val="21"/>
        </w:rPr>
        <w:t>的压力也不断加大。近期</w:t>
      </w:r>
      <w:r w:rsidRPr="00D15ADA">
        <w:rPr>
          <w:rFonts w:asciiTheme="majorHAnsi" w:eastAsiaTheme="majorHAnsi" w:hAnsiTheme="majorHAnsi" w:cs="黑体"/>
          <w:bCs/>
          <w:szCs w:val="21"/>
        </w:rPr>
        <w:t>台积电28nm代工价格先前略为调涨后，下半年将暂停调涨报价，以维系长期的客户关系。</w:t>
      </w:r>
      <w:r>
        <w:rPr>
          <w:rFonts w:asciiTheme="majorHAnsi" w:eastAsiaTheme="majorHAnsi" w:hAnsiTheme="majorHAnsi" w:cs="黑体" w:hint="eastAsia"/>
          <w:bCs/>
          <w:szCs w:val="21"/>
        </w:rPr>
        <w:t>这也是行业内外的对应，毕竟芯片的短缺是疫情的干扰影响，不是长期影响因素，而缺货信息下的扩张投资力度超强，未来将是严重的价格厮杀，芯片的价格未来两年必然暴跌，类似口罩遍地都是供给的情况也会出现。</w:t>
      </w:r>
    </w:p>
    <w:p w14:paraId="693F0113" w14:textId="77118616" w:rsidR="00D15ADA" w:rsidRPr="00D15ADA" w:rsidRDefault="00D15ADA" w:rsidP="00D15ADA">
      <w:pPr>
        <w:ind w:firstLineChars="177" w:firstLine="372"/>
        <w:rPr>
          <w:rFonts w:asciiTheme="majorHAnsi" w:eastAsiaTheme="majorHAnsi" w:hAnsiTheme="majorHAnsi" w:cs="黑体"/>
          <w:bCs/>
          <w:szCs w:val="21"/>
        </w:rPr>
      </w:pPr>
      <w:r>
        <w:rPr>
          <w:rFonts w:asciiTheme="majorHAnsi" w:eastAsiaTheme="majorHAnsi" w:hAnsiTheme="majorHAnsi" w:cs="黑体" w:hint="eastAsia"/>
          <w:bCs/>
          <w:szCs w:val="21"/>
        </w:rPr>
        <w:t>对目前的芯片短缺潮不必太紧张，毕竟需求也是弹性的，供给不足，价格上涨，需求自然也会延期，这都是市场规律的自然结果。相信</w:t>
      </w:r>
      <w:r w:rsidR="003A227C">
        <w:rPr>
          <w:rFonts w:asciiTheme="majorHAnsi" w:eastAsiaTheme="majorHAnsi" w:hAnsiTheme="majorHAnsi" w:cs="黑体" w:hint="eastAsia"/>
          <w:bCs/>
          <w:szCs w:val="21"/>
        </w:rPr>
        <w:t>四</w:t>
      </w:r>
      <w:r>
        <w:rPr>
          <w:rFonts w:asciiTheme="majorHAnsi" w:eastAsiaTheme="majorHAnsi" w:hAnsiTheme="majorHAnsi" w:cs="黑体" w:hint="eastAsia"/>
          <w:bCs/>
          <w:szCs w:val="21"/>
        </w:rPr>
        <w:t>季度的车市供给会明显好转。</w:t>
      </w:r>
    </w:p>
    <w:p w14:paraId="62C5A9E0" w14:textId="77777777" w:rsidR="007120FA" w:rsidRDefault="007120FA" w:rsidP="007120FA">
      <w:pPr>
        <w:rPr>
          <w:rFonts w:asciiTheme="minorEastAsia" w:hAnsiTheme="minorEastAsia" w:cs="黑体"/>
          <w:bCs/>
          <w:szCs w:val="21"/>
        </w:rPr>
      </w:pPr>
    </w:p>
    <w:p w14:paraId="7D038502" w14:textId="77777777" w:rsidR="007120FA" w:rsidRPr="00044A32" w:rsidRDefault="007120FA" w:rsidP="007120FA">
      <w:pPr>
        <w:outlineLvl w:val="0"/>
        <w:rPr>
          <w:b/>
        </w:rPr>
      </w:pPr>
      <w:r w:rsidRPr="00044A32">
        <w:rPr>
          <w:rFonts w:hint="eastAsia"/>
          <w:b/>
        </w:rPr>
        <w:t>二、</w:t>
      </w:r>
      <w:r w:rsidRPr="00044A32">
        <w:rPr>
          <w:rFonts w:cs="宋体" w:hint="eastAsia"/>
          <w:b/>
          <w:bCs/>
        </w:rPr>
        <w:t>本周上市新车</w:t>
      </w:r>
    </w:p>
    <w:p w14:paraId="4648E9B5" w14:textId="77777777" w:rsidR="00CE0065" w:rsidRPr="00990D43" w:rsidRDefault="00CE0065" w:rsidP="007120FA">
      <w:pPr>
        <w:pStyle w:val="a7"/>
        <w:numPr>
          <w:ilvl w:val="0"/>
          <w:numId w:val="4"/>
        </w:numPr>
        <w:ind w:firstLineChars="0"/>
        <w:outlineLvl w:val="1"/>
        <w:rPr>
          <w:b/>
        </w:rPr>
      </w:pPr>
      <w:r w:rsidRPr="00990D43">
        <w:rPr>
          <w:b/>
        </w:rPr>
        <w:t>名爵6Pro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E0065" w:rsidRPr="00FE3255" w14:paraId="6E0BD67C" w14:textId="77777777" w:rsidTr="00A23087">
        <w:trPr>
          <w:tblCellSpacing w:w="15" w:type="dxa"/>
        </w:trPr>
        <w:tc>
          <w:tcPr>
            <w:tcW w:w="0" w:type="auto"/>
            <w:tcBorders>
              <w:top w:val="nil"/>
              <w:left w:val="nil"/>
              <w:bottom w:val="nil"/>
              <w:right w:val="nil"/>
            </w:tcBorders>
            <w:hideMark/>
          </w:tcPr>
          <w:p w14:paraId="763AA542" w14:textId="77777777" w:rsidR="00CE0065" w:rsidRPr="00FE3255" w:rsidRDefault="00CE0065" w:rsidP="00A23087">
            <w:pPr>
              <w:widowControl/>
              <w:jc w:val="left"/>
              <w:rPr>
                <w:rFonts w:ascii="宋体" w:eastAsia="宋体" w:hAnsi="宋体" w:cs="宋体"/>
                <w:kern w:val="0"/>
                <w:sz w:val="24"/>
              </w:rPr>
            </w:pPr>
          </w:p>
        </w:tc>
        <w:tc>
          <w:tcPr>
            <w:tcW w:w="0" w:type="auto"/>
            <w:tcBorders>
              <w:top w:val="nil"/>
              <w:left w:val="nil"/>
              <w:bottom w:val="nil"/>
              <w:right w:val="nil"/>
            </w:tcBorders>
            <w:hideMark/>
          </w:tcPr>
          <w:p w14:paraId="42E2D361" w14:textId="77777777" w:rsidR="00CE0065" w:rsidRPr="00FE3255" w:rsidRDefault="00CE0065" w:rsidP="00A23087">
            <w:pPr>
              <w:widowControl/>
              <w:jc w:val="left"/>
              <w:rPr>
                <w:rFonts w:ascii="微软雅黑" w:eastAsia="微软雅黑" w:hAnsi="微软雅黑" w:cs="宋体"/>
                <w:color w:val="000000"/>
                <w:kern w:val="0"/>
                <w:sz w:val="27"/>
                <w:szCs w:val="27"/>
              </w:rPr>
            </w:pPr>
            <w:r w:rsidRPr="00FE3255">
              <w:rPr>
                <w:rFonts w:ascii="微软雅黑" w:eastAsia="微软雅黑" w:hAnsi="微软雅黑" w:cs="宋体"/>
                <w:noProof/>
                <w:color w:val="000000"/>
                <w:kern w:val="0"/>
                <w:sz w:val="27"/>
                <w:szCs w:val="27"/>
              </w:rPr>
              <w:drawing>
                <wp:inline distT="0" distB="0" distL="0" distR="0" wp14:anchorId="5D642044" wp14:editId="537A30CC">
                  <wp:extent cx="1800000" cy="1077019"/>
                  <wp:effectExtent l="0" t="0" r="0" b="8890"/>
                  <wp:docPr id="11" name="图片 11" descr="http://58.246.65.10:8231/UploadFile/2021081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10813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77019"/>
                          </a:xfrm>
                          <a:prstGeom prst="rect">
                            <a:avLst/>
                          </a:prstGeom>
                          <a:noFill/>
                          <a:ln>
                            <a:noFill/>
                          </a:ln>
                        </pic:spPr>
                      </pic:pic>
                    </a:graphicData>
                  </a:graphic>
                </wp:inline>
              </w:drawing>
            </w:r>
          </w:p>
        </w:tc>
        <w:tc>
          <w:tcPr>
            <w:tcW w:w="0" w:type="auto"/>
            <w:tcBorders>
              <w:top w:val="nil"/>
              <w:left w:val="nil"/>
              <w:bottom w:val="nil"/>
              <w:right w:val="nil"/>
            </w:tcBorders>
            <w:hideMark/>
          </w:tcPr>
          <w:p w14:paraId="12D41A91" w14:textId="77777777" w:rsidR="00CE0065" w:rsidRPr="00FE3255" w:rsidRDefault="00CE0065" w:rsidP="00A23087">
            <w:pPr>
              <w:widowControl/>
              <w:jc w:val="left"/>
              <w:rPr>
                <w:rFonts w:ascii="微软雅黑" w:eastAsia="微软雅黑" w:hAnsi="微软雅黑" w:cs="宋体"/>
                <w:color w:val="000000"/>
                <w:kern w:val="0"/>
                <w:sz w:val="27"/>
                <w:szCs w:val="27"/>
              </w:rPr>
            </w:pPr>
          </w:p>
        </w:tc>
      </w:tr>
    </w:tbl>
    <w:p w14:paraId="57303A86" w14:textId="77777777" w:rsidR="00CE0065" w:rsidRDefault="00CE0065" w:rsidP="007120FA">
      <w:r>
        <w:t>8月12日，名爵6Pro上市，新车共推4款，售价区间为11.58万-13.98万元。</w:t>
      </w:r>
    </w:p>
    <w:p w14:paraId="16CFE2D5" w14:textId="77777777" w:rsidR="00CE0065" w:rsidRDefault="00CE0065" w:rsidP="007120FA">
      <w:r>
        <w:rPr>
          <w:rFonts w:hint="eastAsia"/>
        </w:rPr>
        <w:t>配置方面，新车配备维纳斯智能系统、</w:t>
      </w:r>
      <w:r>
        <w:t>MGPILOT2.0智能驾驶辅助系统等。</w:t>
      </w:r>
    </w:p>
    <w:p w14:paraId="403DB662" w14:textId="77777777" w:rsidR="00CE0065" w:rsidRDefault="00CE0065" w:rsidP="007120FA">
      <w:r>
        <w:rPr>
          <w:rFonts w:hint="eastAsia"/>
        </w:rPr>
        <w:t>动力方面，新车搭载</w:t>
      </w:r>
      <w:r>
        <w:t>1.5T发动机，匹配7DCT变速箱。</w:t>
      </w:r>
    </w:p>
    <w:p w14:paraId="1A8A9F80" w14:textId="77777777" w:rsidR="00CE0065" w:rsidRDefault="00CE0065" w:rsidP="007120FA">
      <w:pPr>
        <w:rPr>
          <w:rFonts w:cs="宋体"/>
          <w:b/>
          <w:bCs/>
          <w:i/>
          <w:iCs/>
        </w:rPr>
      </w:pPr>
      <w:r w:rsidRPr="007654C2">
        <w:rPr>
          <w:rFonts w:cs="宋体" w:hint="eastAsia"/>
          <w:b/>
          <w:bCs/>
          <w:i/>
          <w:iCs/>
        </w:rPr>
        <w:t>分析：。</w:t>
      </w:r>
    </w:p>
    <w:p w14:paraId="43CBE99B" w14:textId="77777777" w:rsidR="00CE0065" w:rsidRDefault="00CE0065" w:rsidP="007120FA">
      <w:pPr>
        <w:pStyle w:val="a7"/>
        <w:numPr>
          <w:ilvl w:val="0"/>
          <w:numId w:val="4"/>
        </w:numPr>
        <w:ind w:firstLineChars="0"/>
        <w:outlineLvl w:val="1"/>
      </w:pPr>
      <w:r w:rsidRPr="00646844">
        <w:rPr>
          <w:b/>
        </w:rPr>
        <w:t>新款国产宝马X3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E0065" w:rsidRPr="008B2940" w14:paraId="4B14F2E4" w14:textId="77777777" w:rsidTr="00A23087">
        <w:trPr>
          <w:tblCellSpacing w:w="15" w:type="dxa"/>
        </w:trPr>
        <w:tc>
          <w:tcPr>
            <w:tcW w:w="0" w:type="auto"/>
            <w:tcBorders>
              <w:top w:val="nil"/>
              <w:left w:val="nil"/>
              <w:bottom w:val="nil"/>
              <w:right w:val="nil"/>
            </w:tcBorders>
            <w:hideMark/>
          </w:tcPr>
          <w:p w14:paraId="00CDAC90" w14:textId="77777777" w:rsidR="00CE0065" w:rsidRPr="008B2940" w:rsidRDefault="00CE0065" w:rsidP="00A23087">
            <w:pPr>
              <w:widowControl/>
              <w:jc w:val="left"/>
              <w:rPr>
                <w:rFonts w:ascii="宋体" w:eastAsia="宋体" w:hAnsi="宋体" w:cs="宋体"/>
                <w:kern w:val="0"/>
                <w:sz w:val="24"/>
              </w:rPr>
            </w:pPr>
          </w:p>
        </w:tc>
        <w:tc>
          <w:tcPr>
            <w:tcW w:w="0" w:type="auto"/>
            <w:tcBorders>
              <w:top w:val="nil"/>
              <w:left w:val="nil"/>
              <w:bottom w:val="nil"/>
              <w:right w:val="nil"/>
            </w:tcBorders>
            <w:hideMark/>
          </w:tcPr>
          <w:p w14:paraId="6D61CE33" w14:textId="77777777" w:rsidR="00CE0065" w:rsidRPr="008B2940" w:rsidRDefault="00CE0065" w:rsidP="00A23087">
            <w:pPr>
              <w:widowControl/>
              <w:jc w:val="left"/>
              <w:rPr>
                <w:rFonts w:ascii="微软雅黑" w:eastAsia="微软雅黑" w:hAnsi="微软雅黑" w:cs="宋体"/>
                <w:color w:val="000000"/>
                <w:kern w:val="0"/>
                <w:sz w:val="27"/>
                <w:szCs w:val="27"/>
              </w:rPr>
            </w:pPr>
            <w:r w:rsidRPr="008B2940">
              <w:rPr>
                <w:rFonts w:ascii="微软雅黑" w:eastAsia="微软雅黑" w:hAnsi="微软雅黑" w:cs="宋体"/>
                <w:noProof/>
                <w:color w:val="000000"/>
                <w:kern w:val="0"/>
                <w:sz w:val="27"/>
                <w:szCs w:val="27"/>
              </w:rPr>
              <w:drawing>
                <wp:inline distT="0" distB="0" distL="0" distR="0" wp14:anchorId="46AA72B1" wp14:editId="7C97A6AE">
                  <wp:extent cx="1800000" cy="1016667"/>
                  <wp:effectExtent l="0" t="0" r="0" b="0"/>
                  <wp:docPr id="26" name="图片 26" descr="http://58.246.65.10:8231/UploadFile/2021081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10811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016667"/>
                          </a:xfrm>
                          <a:prstGeom prst="rect">
                            <a:avLst/>
                          </a:prstGeom>
                          <a:noFill/>
                          <a:ln>
                            <a:noFill/>
                          </a:ln>
                        </pic:spPr>
                      </pic:pic>
                    </a:graphicData>
                  </a:graphic>
                </wp:inline>
              </w:drawing>
            </w:r>
          </w:p>
        </w:tc>
        <w:tc>
          <w:tcPr>
            <w:tcW w:w="0" w:type="auto"/>
            <w:tcBorders>
              <w:top w:val="nil"/>
              <w:left w:val="nil"/>
              <w:bottom w:val="nil"/>
              <w:right w:val="nil"/>
            </w:tcBorders>
            <w:hideMark/>
          </w:tcPr>
          <w:p w14:paraId="5C307C14" w14:textId="77777777" w:rsidR="00CE0065" w:rsidRPr="008B2940" w:rsidRDefault="00CE0065" w:rsidP="00A23087">
            <w:pPr>
              <w:widowControl/>
              <w:jc w:val="left"/>
              <w:rPr>
                <w:rFonts w:ascii="微软雅黑" w:eastAsia="微软雅黑" w:hAnsi="微软雅黑" w:cs="宋体"/>
                <w:color w:val="000000"/>
                <w:kern w:val="0"/>
                <w:sz w:val="27"/>
                <w:szCs w:val="27"/>
              </w:rPr>
            </w:pPr>
          </w:p>
        </w:tc>
      </w:tr>
    </w:tbl>
    <w:p w14:paraId="7DB6F6AE" w14:textId="77777777" w:rsidR="00CE0065" w:rsidRDefault="00CE0065" w:rsidP="007120FA">
      <w:r>
        <w:t>8月10日，新款国产宝马X3上市，新车共推3款，售价区间为39.28万-47.58万元。</w:t>
      </w:r>
    </w:p>
    <w:p w14:paraId="6F2279F4" w14:textId="77777777" w:rsidR="00CE0065" w:rsidRDefault="00CE0065" w:rsidP="007120FA">
      <w:r>
        <w:rPr>
          <w:rFonts w:hint="eastAsia"/>
        </w:rPr>
        <w:t>外观方面，新车采用更大尺寸前格栅、内部双</w:t>
      </w:r>
      <w:r>
        <w:t>J字形的日行灯。</w:t>
      </w:r>
    </w:p>
    <w:p w14:paraId="18AD7284" w14:textId="77777777" w:rsidR="00CE0065" w:rsidRDefault="00CE0065" w:rsidP="007120FA">
      <w:r>
        <w:rPr>
          <w:rFonts w:hint="eastAsia"/>
        </w:rPr>
        <w:t>内饰方面，新车采用双</w:t>
      </w:r>
      <w:r>
        <w:t>12.3英寸液晶仪表和中控屏、三幅式平底方向盘。</w:t>
      </w:r>
    </w:p>
    <w:p w14:paraId="510EE295" w14:textId="77777777" w:rsidR="00CE0065" w:rsidRDefault="00CE0065" w:rsidP="007120FA">
      <w:r>
        <w:rPr>
          <w:rFonts w:hint="eastAsia"/>
        </w:rPr>
        <w:t>配置方面，新车配备无线</w:t>
      </w:r>
      <w:r>
        <w:t>CarPlay/无线CarLife、全景天窗、三区自动空调等。</w:t>
      </w:r>
    </w:p>
    <w:p w14:paraId="4317438C" w14:textId="77777777" w:rsidR="00CE0065" w:rsidRDefault="00CE0065" w:rsidP="007120FA">
      <w:r>
        <w:rPr>
          <w:rFonts w:hint="eastAsia"/>
        </w:rPr>
        <w:t>动力方面，新车搭载</w:t>
      </w:r>
      <w:r>
        <w:t>2.0T发动机，匹配8TIP变速箱。</w:t>
      </w:r>
    </w:p>
    <w:p w14:paraId="6E872E65" w14:textId="77777777" w:rsidR="00CE0065" w:rsidRDefault="00CE0065" w:rsidP="007120FA">
      <w:pPr>
        <w:rPr>
          <w:rFonts w:cs="宋体"/>
          <w:b/>
          <w:bCs/>
          <w:i/>
          <w:iCs/>
        </w:rPr>
      </w:pPr>
      <w:r w:rsidRPr="007654C2">
        <w:rPr>
          <w:rFonts w:cs="宋体" w:hint="eastAsia"/>
          <w:b/>
          <w:bCs/>
          <w:i/>
          <w:iCs/>
        </w:rPr>
        <w:t>分析：。</w:t>
      </w:r>
    </w:p>
    <w:p w14:paraId="530BBF0B" w14:textId="77777777" w:rsidR="00CE0065" w:rsidRPr="00646844" w:rsidRDefault="00E4318C" w:rsidP="007120FA">
      <w:pPr>
        <w:pStyle w:val="a7"/>
        <w:numPr>
          <w:ilvl w:val="0"/>
          <w:numId w:val="4"/>
        </w:numPr>
        <w:ind w:firstLineChars="0"/>
        <w:outlineLvl w:val="1"/>
        <w:rPr>
          <w:b/>
        </w:rPr>
      </w:pPr>
      <w:r>
        <w:rPr>
          <w:b/>
        </w:rPr>
        <w:t>雷丁芒果新车型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E0065" w:rsidRPr="00607041" w14:paraId="503AE6D5" w14:textId="77777777" w:rsidTr="00A23087">
        <w:trPr>
          <w:tblCellSpacing w:w="15" w:type="dxa"/>
        </w:trPr>
        <w:tc>
          <w:tcPr>
            <w:tcW w:w="0" w:type="auto"/>
            <w:tcBorders>
              <w:top w:val="nil"/>
              <w:left w:val="nil"/>
              <w:bottom w:val="nil"/>
              <w:right w:val="nil"/>
            </w:tcBorders>
            <w:hideMark/>
          </w:tcPr>
          <w:p w14:paraId="04ACE7A2" w14:textId="77777777" w:rsidR="00CE0065" w:rsidRPr="00607041" w:rsidRDefault="00CE0065" w:rsidP="00A23087">
            <w:pPr>
              <w:widowControl/>
              <w:jc w:val="left"/>
              <w:rPr>
                <w:rFonts w:ascii="宋体" w:eastAsia="宋体" w:hAnsi="宋体" w:cs="宋体"/>
                <w:kern w:val="0"/>
                <w:sz w:val="24"/>
              </w:rPr>
            </w:pPr>
          </w:p>
        </w:tc>
        <w:tc>
          <w:tcPr>
            <w:tcW w:w="0" w:type="auto"/>
            <w:tcBorders>
              <w:top w:val="nil"/>
              <w:left w:val="nil"/>
              <w:bottom w:val="nil"/>
              <w:right w:val="nil"/>
            </w:tcBorders>
            <w:hideMark/>
          </w:tcPr>
          <w:p w14:paraId="783EF522" w14:textId="77777777" w:rsidR="00CE0065" w:rsidRPr="00607041" w:rsidRDefault="00CE0065" w:rsidP="00A23087">
            <w:pPr>
              <w:widowControl/>
              <w:jc w:val="left"/>
              <w:rPr>
                <w:rFonts w:ascii="微软雅黑" w:eastAsia="微软雅黑" w:hAnsi="微软雅黑" w:cs="宋体"/>
                <w:color w:val="000000"/>
                <w:kern w:val="0"/>
                <w:sz w:val="27"/>
                <w:szCs w:val="27"/>
              </w:rPr>
            </w:pPr>
            <w:r w:rsidRPr="00607041">
              <w:rPr>
                <w:rFonts w:ascii="微软雅黑" w:eastAsia="微软雅黑" w:hAnsi="微软雅黑" w:cs="宋体"/>
                <w:noProof/>
                <w:color w:val="000000"/>
                <w:kern w:val="0"/>
                <w:sz w:val="27"/>
                <w:szCs w:val="27"/>
              </w:rPr>
              <w:drawing>
                <wp:inline distT="0" distB="0" distL="0" distR="0" wp14:anchorId="336C386B" wp14:editId="05362802">
                  <wp:extent cx="1800000" cy="966055"/>
                  <wp:effectExtent l="0" t="0" r="0" b="5715"/>
                  <wp:docPr id="27" name="图片 27" descr="http://58.246.65.10:8231/UploadFile/2021080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809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66055"/>
                          </a:xfrm>
                          <a:prstGeom prst="rect">
                            <a:avLst/>
                          </a:prstGeom>
                          <a:noFill/>
                          <a:ln>
                            <a:noFill/>
                          </a:ln>
                        </pic:spPr>
                      </pic:pic>
                    </a:graphicData>
                  </a:graphic>
                </wp:inline>
              </w:drawing>
            </w:r>
          </w:p>
        </w:tc>
        <w:tc>
          <w:tcPr>
            <w:tcW w:w="0" w:type="auto"/>
            <w:tcBorders>
              <w:top w:val="nil"/>
              <w:left w:val="nil"/>
              <w:bottom w:val="nil"/>
              <w:right w:val="nil"/>
            </w:tcBorders>
            <w:hideMark/>
          </w:tcPr>
          <w:p w14:paraId="224F1DE7" w14:textId="77777777" w:rsidR="00CE0065" w:rsidRPr="00607041" w:rsidRDefault="00CE0065" w:rsidP="00A23087">
            <w:pPr>
              <w:widowControl/>
              <w:jc w:val="left"/>
              <w:rPr>
                <w:rFonts w:ascii="微软雅黑" w:eastAsia="微软雅黑" w:hAnsi="微软雅黑" w:cs="宋体"/>
                <w:color w:val="000000"/>
                <w:kern w:val="0"/>
                <w:sz w:val="27"/>
                <w:szCs w:val="27"/>
              </w:rPr>
            </w:pPr>
          </w:p>
        </w:tc>
      </w:tr>
    </w:tbl>
    <w:p w14:paraId="7EB650E4" w14:textId="77777777" w:rsidR="00CE0065" w:rsidRDefault="00CE0065" w:rsidP="007120FA">
      <w:r>
        <w:t>8月6日，雷丁芒果新车型上市，新车售价为4.19万元。</w:t>
      </w:r>
    </w:p>
    <w:p w14:paraId="42AD694F" w14:textId="77777777" w:rsidR="00CE0065" w:rsidRDefault="00CE0065" w:rsidP="007120FA">
      <w:r>
        <w:rPr>
          <w:rFonts w:hint="eastAsia"/>
        </w:rPr>
        <w:t>动力方面，新车搭载纯电动机，</w:t>
      </w:r>
      <w:r>
        <w:t>NEDC综合续航里程达200km。</w:t>
      </w:r>
    </w:p>
    <w:p w14:paraId="11ADC548" w14:textId="77777777" w:rsidR="00CE0065" w:rsidRDefault="00CE0065" w:rsidP="007120FA">
      <w:pPr>
        <w:rPr>
          <w:rFonts w:cs="宋体"/>
          <w:b/>
          <w:bCs/>
          <w:i/>
          <w:iCs/>
        </w:rPr>
      </w:pPr>
      <w:r w:rsidRPr="007654C2">
        <w:rPr>
          <w:rFonts w:cs="宋体" w:hint="eastAsia"/>
          <w:b/>
          <w:bCs/>
          <w:i/>
          <w:iCs/>
        </w:rPr>
        <w:t>分析：。</w:t>
      </w:r>
    </w:p>
    <w:p w14:paraId="52761CDE" w14:textId="77777777" w:rsidR="00CE0065" w:rsidRPr="00990D43" w:rsidRDefault="00CE0065" w:rsidP="007120FA">
      <w:pPr>
        <w:pStyle w:val="a7"/>
        <w:numPr>
          <w:ilvl w:val="0"/>
          <w:numId w:val="4"/>
        </w:numPr>
        <w:ind w:firstLineChars="0"/>
        <w:outlineLvl w:val="1"/>
        <w:rPr>
          <w:b/>
        </w:rPr>
      </w:pPr>
      <w:r w:rsidRPr="00990D43">
        <w:rPr>
          <w:b/>
        </w:rPr>
        <w:t>YOUNG</w:t>
      </w:r>
      <w:r w:rsidR="00E4318C">
        <w:rPr>
          <w:b/>
        </w:rPr>
        <w:t>光小新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E0065" w:rsidRPr="00FE3255" w14:paraId="33394711" w14:textId="77777777" w:rsidTr="00A23087">
        <w:trPr>
          <w:tblCellSpacing w:w="15" w:type="dxa"/>
        </w:trPr>
        <w:tc>
          <w:tcPr>
            <w:tcW w:w="0" w:type="auto"/>
            <w:tcBorders>
              <w:top w:val="nil"/>
              <w:left w:val="nil"/>
              <w:bottom w:val="nil"/>
              <w:right w:val="nil"/>
            </w:tcBorders>
            <w:hideMark/>
          </w:tcPr>
          <w:p w14:paraId="183E55F4" w14:textId="77777777" w:rsidR="00CE0065" w:rsidRPr="00FE3255" w:rsidRDefault="00CE0065" w:rsidP="00A23087">
            <w:pPr>
              <w:widowControl/>
              <w:jc w:val="left"/>
              <w:rPr>
                <w:rFonts w:ascii="宋体" w:eastAsia="宋体" w:hAnsi="宋体" w:cs="宋体"/>
                <w:kern w:val="0"/>
                <w:sz w:val="24"/>
              </w:rPr>
            </w:pPr>
          </w:p>
        </w:tc>
        <w:tc>
          <w:tcPr>
            <w:tcW w:w="0" w:type="auto"/>
            <w:tcBorders>
              <w:top w:val="nil"/>
              <w:left w:val="nil"/>
              <w:bottom w:val="nil"/>
              <w:right w:val="nil"/>
            </w:tcBorders>
            <w:hideMark/>
          </w:tcPr>
          <w:p w14:paraId="2A743B4C" w14:textId="77777777" w:rsidR="00CE0065" w:rsidRPr="00FE3255" w:rsidRDefault="00CE0065" w:rsidP="00A23087">
            <w:pPr>
              <w:widowControl/>
              <w:jc w:val="left"/>
              <w:rPr>
                <w:rFonts w:ascii="微软雅黑" w:eastAsia="微软雅黑" w:hAnsi="微软雅黑" w:cs="宋体"/>
                <w:color w:val="000000"/>
                <w:kern w:val="0"/>
                <w:sz w:val="27"/>
                <w:szCs w:val="27"/>
              </w:rPr>
            </w:pPr>
            <w:r w:rsidRPr="00FE3255">
              <w:rPr>
                <w:rFonts w:ascii="微软雅黑" w:eastAsia="微软雅黑" w:hAnsi="微软雅黑" w:cs="宋体"/>
                <w:noProof/>
                <w:color w:val="000000"/>
                <w:kern w:val="0"/>
                <w:sz w:val="27"/>
                <w:szCs w:val="27"/>
              </w:rPr>
              <w:drawing>
                <wp:inline distT="0" distB="0" distL="0" distR="0" wp14:anchorId="4C45A0FF" wp14:editId="61EF2E8A">
                  <wp:extent cx="1800000" cy="1062475"/>
                  <wp:effectExtent l="0" t="0" r="0" b="4445"/>
                  <wp:docPr id="28" name="图片 28" descr="http://58.246.65.10:8231/UploadFile/2021081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108130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1062475"/>
                          </a:xfrm>
                          <a:prstGeom prst="rect">
                            <a:avLst/>
                          </a:prstGeom>
                          <a:noFill/>
                          <a:ln>
                            <a:noFill/>
                          </a:ln>
                        </pic:spPr>
                      </pic:pic>
                    </a:graphicData>
                  </a:graphic>
                </wp:inline>
              </w:drawing>
            </w:r>
          </w:p>
        </w:tc>
        <w:tc>
          <w:tcPr>
            <w:tcW w:w="0" w:type="auto"/>
            <w:tcBorders>
              <w:top w:val="nil"/>
              <w:left w:val="nil"/>
              <w:bottom w:val="nil"/>
              <w:right w:val="nil"/>
            </w:tcBorders>
            <w:hideMark/>
          </w:tcPr>
          <w:p w14:paraId="48139B4A" w14:textId="77777777" w:rsidR="00CE0065" w:rsidRPr="00FE3255" w:rsidRDefault="00CE0065" w:rsidP="00A23087">
            <w:pPr>
              <w:widowControl/>
              <w:jc w:val="left"/>
              <w:rPr>
                <w:rFonts w:ascii="微软雅黑" w:eastAsia="微软雅黑" w:hAnsi="微软雅黑" w:cs="宋体"/>
                <w:color w:val="000000"/>
                <w:kern w:val="0"/>
                <w:sz w:val="27"/>
                <w:szCs w:val="27"/>
              </w:rPr>
            </w:pPr>
          </w:p>
        </w:tc>
      </w:tr>
    </w:tbl>
    <w:p w14:paraId="37682135" w14:textId="0906C496" w:rsidR="00CE0065" w:rsidRDefault="00CE0065" w:rsidP="007120FA">
      <w:r>
        <w:t>8月12日，</w:t>
      </w:r>
      <w:r w:rsidR="00850EC0">
        <w:rPr>
          <w:rFonts w:hint="eastAsia"/>
        </w:rPr>
        <w:t>新特</w:t>
      </w:r>
      <w:r>
        <w:t>YOUNG光小新上市，新车共推2款，售价区间为5.98万-6.58万元。</w:t>
      </w:r>
    </w:p>
    <w:p w14:paraId="30CEB36A" w14:textId="77777777" w:rsidR="00CE0065" w:rsidRDefault="00CE0065" w:rsidP="007120FA">
      <w:r>
        <w:rPr>
          <w:rFonts w:hint="eastAsia"/>
        </w:rPr>
        <w:t>外观方面，新车采用分层式封闭前脸、“</w:t>
      </w:r>
      <w:r>
        <w:t>C”型灯带。</w:t>
      </w:r>
    </w:p>
    <w:p w14:paraId="04C5B617" w14:textId="77777777" w:rsidR="00CE0065" w:rsidRDefault="00CE0065" w:rsidP="007120FA">
      <w:r>
        <w:rPr>
          <w:rFonts w:hint="eastAsia"/>
        </w:rPr>
        <w:t>配置方面，新车配备小新智能语音、</w:t>
      </w:r>
      <w:r>
        <w:t>OTA在线升级、远程控制。</w:t>
      </w:r>
    </w:p>
    <w:p w14:paraId="2FE735E5" w14:textId="77777777" w:rsidR="00CE0065" w:rsidRDefault="00CE0065" w:rsidP="007120FA">
      <w:r>
        <w:rPr>
          <w:rFonts w:hint="eastAsia"/>
        </w:rPr>
        <w:t>动力方面，新车搭载纯电动机，</w:t>
      </w:r>
      <w:r>
        <w:t>NEDC综合续航里程达402km。</w:t>
      </w:r>
    </w:p>
    <w:p w14:paraId="540B6C1B" w14:textId="2FD94564" w:rsidR="00CE0065" w:rsidRDefault="00CE0065" w:rsidP="007120FA">
      <w:pPr>
        <w:rPr>
          <w:rFonts w:cs="宋体"/>
          <w:b/>
          <w:bCs/>
          <w:i/>
          <w:iCs/>
        </w:rPr>
      </w:pPr>
      <w:r w:rsidRPr="007654C2">
        <w:rPr>
          <w:rFonts w:cs="宋体" w:hint="eastAsia"/>
          <w:b/>
          <w:bCs/>
          <w:i/>
          <w:iCs/>
        </w:rPr>
        <w:t>分析：。</w:t>
      </w:r>
    </w:p>
    <w:p w14:paraId="3D47DE53" w14:textId="77777777" w:rsidR="003A227C" w:rsidRDefault="003A227C" w:rsidP="007120FA">
      <w:pPr>
        <w:rPr>
          <w:rFonts w:cs="宋体" w:hint="eastAsia"/>
          <w:b/>
          <w:bCs/>
          <w:i/>
          <w:iCs/>
        </w:rPr>
      </w:pPr>
    </w:p>
    <w:p w14:paraId="19C0E4ED" w14:textId="77777777" w:rsidR="007120FA" w:rsidRPr="00DA5660" w:rsidRDefault="007120FA" w:rsidP="007120FA">
      <w:pPr>
        <w:pStyle w:val="a7"/>
        <w:numPr>
          <w:ilvl w:val="0"/>
          <w:numId w:val="7"/>
        </w:numPr>
        <w:ind w:firstLineChars="0"/>
        <w:outlineLvl w:val="0"/>
        <w:rPr>
          <w:b/>
        </w:rPr>
      </w:pPr>
      <w:r w:rsidRPr="00C97499">
        <w:rPr>
          <w:rFonts w:cs="宋体" w:hint="eastAsia"/>
          <w:b/>
          <w:bCs/>
        </w:rPr>
        <w:t>宏观经济与政策</w:t>
      </w:r>
    </w:p>
    <w:p w14:paraId="181B1EE8" w14:textId="77777777" w:rsidR="00CE0065" w:rsidRPr="00646844" w:rsidRDefault="00CE0065" w:rsidP="007120FA">
      <w:pPr>
        <w:pStyle w:val="a7"/>
        <w:numPr>
          <w:ilvl w:val="0"/>
          <w:numId w:val="8"/>
        </w:numPr>
        <w:ind w:firstLineChars="0"/>
        <w:outlineLvl w:val="1"/>
        <w:rPr>
          <w:b/>
        </w:rPr>
      </w:pPr>
      <w:r w:rsidRPr="00646844">
        <w:rPr>
          <w:rFonts w:hint="eastAsia"/>
          <w:b/>
        </w:rPr>
        <w:t>海关总署：前</w:t>
      </w:r>
      <w:r w:rsidRPr="00646844">
        <w:rPr>
          <w:b/>
        </w:rPr>
        <w:t>7月进出口总值同比增长24.5%</w:t>
      </w:r>
    </w:p>
    <w:p w14:paraId="637D76B5" w14:textId="77777777" w:rsidR="00CE0065" w:rsidRDefault="00CE0065" w:rsidP="007120FA">
      <w:r>
        <w:t>前7个月，我国进出口总值21.34万亿元，同比增长24.5%，比2019年同期增长22.3%。其中，出口11.66万亿元，同比增长24.5%；进口9.68万亿元，同比增长24.4%。</w:t>
      </w:r>
    </w:p>
    <w:p w14:paraId="5F3FE215" w14:textId="77777777" w:rsidR="00CE0065" w:rsidRDefault="00CE0065" w:rsidP="007120FA">
      <w:pPr>
        <w:rPr>
          <w:rFonts w:cs="宋体"/>
          <w:b/>
          <w:bCs/>
          <w:i/>
          <w:iCs/>
        </w:rPr>
      </w:pPr>
      <w:r w:rsidRPr="0029395C">
        <w:rPr>
          <w:rFonts w:cs="宋体" w:hint="eastAsia"/>
          <w:b/>
          <w:bCs/>
          <w:i/>
          <w:iCs/>
        </w:rPr>
        <w:t>分析：。</w:t>
      </w:r>
    </w:p>
    <w:p w14:paraId="480EF57C" w14:textId="7072B401" w:rsidR="00850EC0" w:rsidRPr="003A227C" w:rsidRDefault="003A227C" w:rsidP="003A227C">
      <w:pPr>
        <w:outlineLvl w:val="1"/>
        <w:rPr>
          <w:b/>
        </w:rPr>
      </w:pPr>
      <w:r>
        <w:rPr>
          <w:b/>
        </w:rPr>
        <w:t>2</w:t>
      </w:r>
      <w:r>
        <w:rPr>
          <w:rFonts w:hint="eastAsia"/>
          <w:b/>
        </w:rPr>
        <w:t>.</w:t>
      </w:r>
      <w:r w:rsidR="00850EC0" w:rsidRPr="003A227C">
        <w:rPr>
          <w:b/>
        </w:rPr>
        <w:t>16个城市被命名为绿色货运配送示范城市</w:t>
      </w:r>
    </w:p>
    <w:p w14:paraId="00EC61CE" w14:textId="77777777" w:rsidR="00850EC0" w:rsidRDefault="00850EC0" w:rsidP="00850EC0">
      <w:r>
        <w:t>8月10日，交通运输部、公安部、商务部发布关于命名天津市等16个城市“绿色货运配送示范城市”的通报。</w:t>
      </w:r>
    </w:p>
    <w:p w14:paraId="0770C174" w14:textId="77777777" w:rsidR="00850EC0" w:rsidRDefault="00850EC0" w:rsidP="00850EC0">
      <w:r>
        <w:rPr>
          <w:rFonts w:hint="eastAsia"/>
        </w:rPr>
        <w:t>通报指出，根据城市绿色货运配送示范工程验收工作有关安排，交通运输部、公安部、商务部联合受理了第一批</w:t>
      </w:r>
      <w:r>
        <w:t>19个城市人民政府提出的城市绿色货运配送示范工程验收申请。经技术组暗访、专家组实地验收、向社会公示等程序，确定天津市等16个城市达到了城市绿色货运配送示范工程创建预期目标。交通运输部、公安部、商务部决定命名天津市、石家庄市、衡水市、鄂尔多斯市、苏州市、厦门市、安阳市、襄阳市、十堰市、长沙市、广州市、深圳市、成都市、泸州市、兰州市、银川市为“绿色货运配送示范城市”。</w:t>
      </w:r>
    </w:p>
    <w:p w14:paraId="0BBA39AA" w14:textId="77777777" w:rsidR="00850EC0" w:rsidRPr="0059248C" w:rsidRDefault="00850EC0" w:rsidP="00850EC0">
      <w:pPr>
        <w:rPr>
          <w:rFonts w:cs="宋体"/>
          <w:b/>
          <w:bCs/>
          <w:i/>
          <w:iCs/>
        </w:rPr>
      </w:pPr>
      <w:r w:rsidRPr="00272A7B">
        <w:rPr>
          <w:rFonts w:cs="宋体" w:hint="eastAsia"/>
          <w:b/>
          <w:bCs/>
          <w:i/>
          <w:iCs/>
        </w:rPr>
        <w:t>分析：。</w:t>
      </w:r>
    </w:p>
    <w:p w14:paraId="0242E86B" w14:textId="1FD7E9D8" w:rsidR="00850EC0" w:rsidRPr="003A227C" w:rsidRDefault="003A227C" w:rsidP="003A227C">
      <w:pPr>
        <w:outlineLvl w:val="1"/>
        <w:rPr>
          <w:b/>
        </w:rPr>
      </w:pPr>
      <w:r>
        <w:rPr>
          <w:b/>
        </w:rPr>
        <w:t>3</w:t>
      </w:r>
      <w:r>
        <w:rPr>
          <w:rFonts w:hint="eastAsia"/>
          <w:b/>
        </w:rPr>
        <w:t>.</w:t>
      </w:r>
      <w:r w:rsidR="00850EC0" w:rsidRPr="003A227C">
        <w:rPr>
          <w:b/>
        </w:rPr>
        <w:t>2021年9月1日起在用货车年检全面称重</w:t>
      </w:r>
    </w:p>
    <w:p w14:paraId="5BDB0ECC" w14:textId="77777777" w:rsidR="00850EC0" w:rsidRDefault="00850EC0" w:rsidP="00850EC0">
      <w:r>
        <w:t>2021年9月1日起：在用货车年检全面称重。</w:t>
      </w:r>
    </w:p>
    <w:p w14:paraId="7DD399F6" w14:textId="77777777" w:rsidR="00850EC0" w:rsidRDefault="00850EC0" w:rsidP="00850EC0">
      <w:r>
        <w:rPr>
          <w:rFonts w:hint="eastAsia"/>
        </w:rPr>
        <w:t>国家强制性标准</w:t>
      </w:r>
      <w:r>
        <w:t>GB38900-2020《机动车安全技术检验项目和方法》已发布并于2021年1月1日正式实施。</w:t>
      </w:r>
    </w:p>
    <w:p w14:paraId="39C67677" w14:textId="77777777" w:rsidR="00850EC0" w:rsidRDefault="00850EC0" w:rsidP="00850EC0">
      <w:r>
        <w:rPr>
          <w:rFonts w:hint="eastAsia"/>
        </w:rPr>
        <w:t>其中相关条款规定了在用机动车安全检验时，</w:t>
      </w:r>
      <w:r>
        <w:t>2015年3月1日起注册登记的货车、重中型挂车的空车质量与机动车注册登记时记载的整备质量技术参数相比，误差应满足：重中型货车、重中型挂车不超过±10%或±500kg，轻微型货车不超过±10%或±200kg，且轻型货车的空车质量应小于4500kg，在用机动车空车质量的检验要求，自本标准实施之日起，第9个月开始实施。</w:t>
      </w:r>
    </w:p>
    <w:p w14:paraId="7078ADB0" w14:textId="77777777" w:rsidR="00850EC0" w:rsidRPr="0059248C" w:rsidRDefault="00850EC0" w:rsidP="00850EC0">
      <w:pPr>
        <w:rPr>
          <w:rFonts w:cs="宋体"/>
          <w:b/>
          <w:bCs/>
          <w:i/>
          <w:iCs/>
        </w:rPr>
      </w:pPr>
      <w:r w:rsidRPr="00272A7B">
        <w:rPr>
          <w:rFonts w:cs="宋体" w:hint="eastAsia"/>
          <w:b/>
          <w:bCs/>
          <w:i/>
          <w:iCs/>
        </w:rPr>
        <w:t>分析：。</w:t>
      </w:r>
    </w:p>
    <w:p w14:paraId="60AC3CE2" w14:textId="12BE4189" w:rsidR="00850EC0" w:rsidRPr="003A227C" w:rsidRDefault="003A227C" w:rsidP="003A227C">
      <w:pPr>
        <w:outlineLvl w:val="1"/>
        <w:rPr>
          <w:b/>
        </w:rPr>
      </w:pPr>
      <w:r>
        <w:rPr>
          <w:rFonts w:hint="eastAsia"/>
          <w:b/>
        </w:rPr>
        <w:t>4.</w:t>
      </w:r>
      <w:r w:rsidR="00850EC0" w:rsidRPr="003A227C">
        <w:rPr>
          <w:rFonts w:hint="eastAsia"/>
          <w:b/>
        </w:rPr>
        <w:t>佛山：购买、更换新能源汽车，或最高补助</w:t>
      </w:r>
      <w:r w:rsidR="00850EC0" w:rsidRPr="003A227C">
        <w:rPr>
          <w:b/>
        </w:rPr>
        <w:t>2万元</w:t>
      </w:r>
    </w:p>
    <w:p w14:paraId="4AA8A55C" w14:textId="77777777" w:rsidR="00850EC0" w:rsidRDefault="00850EC0" w:rsidP="00850EC0">
      <w:r>
        <w:rPr>
          <w:rFonts w:hint="eastAsia"/>
        </w:rPr>
        <w:t>佛山市商务局发布《佛山市</w:t>
      </w:r>
      <w:r>
        <w:t>2021年-2022年支持汽车销售企业扩大销售规模及促进新能源汽车消费工作方案（征求意见稿）》，或对汽车销售企业扩大汽车销售规模进行奖励，最高奖励100万元，对消费者购买新能源汽车进行补助，最高补助2万元。</w:t>
      </w:r>
    </w:p>
    <w:p w14:paraId="42DC8C8B" w14:textId="77777777" w:rsidR="00850EC0" w:rsidRDefault="00850EC0" w:rsidP="00850EC0">
      <w:pPr>
        <w:rPr>
          <w:rFonts w:cs="宋体"/>
          <w:b/>
          <w:bCs/>
          <w:i/>
          <w:iCs/>
        </w:rPr>
      </w:pPr>
      <w:r w:rsidRPr="00272A7B">
        <w:rPr>
          <w:rFonts w:cs="宋体" w:hint="eastAsia"/>
          <w:b/>
          <w:bCs/>
          <w:i/>
          <w:iCs/>
        </w:rPr>
        <w:t>分析：。</w:t>
      </w:r>
    </w:p>
    <w:p w14:paraId="22088D56" w14:textId="30401D6D" w:rsidR="00850EC0" w:rsidRPr="003A227C" w:rsidRDefault="003A227C" w:rsidP="003A227C">
      <w:pPr>
        <w:outlineLvl w:val="1"/>
        <w:rPr>
          <w:b/>
        </w:rPr>
      </w:pPr>
      <w:r>
        <w:rPr>
          <w:rFonts w:hint="eastAsia"/>
          <w:b/>
        </w:rPr>
        <w:t>5.</w:t>
      </w:r>
      <w:r w:rsidR="00850EC0" w:rsidRPr="003A227C">
        <w:rPr>
          <w:rFonts w:hint="eastAsia"/>
          <w:b/>
        </w:rPr>
        <w:t>工信部：自动驾驶功能</w:t>
      </w:r>
      <w:r w:rsidR="00850EC0" w:rsidRPr="003A227C">
        <w:rPr>
          <w:b/>
        </w:rPr>
        <w:t>OTA更新需先备案</w:t>
      </w:r>
    </w:p>
    <w:p w14:paraId="3D22D1BE" w14:textId="77777777" w:rsidR="00850EC0" w:rsidRDefault="00850EC0" w:rsidP="00850EC0">
      <w:r w:rsidRPr="00E941B6">
        <w:t>8月12日，工业和信息化部宣布已于近日印发《关于加强智能网联汽车生产企业及产品准入管理的意见》，该文件从加强数据和网络安全管理、规范软件在线升级、加强产品管理、保障措施等方面提出11项具体意见。</w:t>
      </w:r>
    </w:p>
    <w:p w14:paraId="7BD53405" w14:textId="77777777" w:rsidR="00850EC0" w:rsidRPr="00A3480E" w:rsidRDefault="00850EC0" w:rsidP="00850EC0">
      <w:pPr>
        <w:rPr>
          <w:rFonts w:cs="宋体"/>
          <w:b/>
          <w:bCs/>
          <w:i/>
          <w:iCs/>
        </w:rPr>
      </w:pPr>
      <w:r w:rsidRPr="00272A7B">
        <w:rPr>
          <w:rFonts w:cs="宋体" w:hint="eastAsia"/>
          <w:b/>
          <w:bCs/>
          <w:i/>
          <w:iCs/>
        </w:rPr>
        <w:t>分析：。</w:t>
      </w:r>
    </w:p>
    <w:p w14:paraId="10FA70D3" w14:textId="2F3E1AD7" w:rsidR="00850EC0" w:rsidRPr="003A227C" w:rsidRDefault="003A227C" w:rsidP="003A227C">
      <w:pPr>
        <w:outlineLvl w:val="1"/>
        <w:rPr>
          <w:b/>
        </w:rPr>
      </w:pPr>
      <w:r>
        <w:rPr>
          <w:rFonts w:hint="eastAsia"/>
          <w:b/>
        </w:rPr>
        <w:t>6.</w:t>
      </w:r>
      <w:r w:rsidR="00850EC0" w:rsidRPr="003A227C">
        <w:rPr>
          <w:rFonts w:hint="eastAsia"/>
          <w:b/>
        </w:rPr>
        <w:t>工信部积极配合相关部门制定氢能发展战略</w:t>
      </w:r>
    </w:p>
    <w:p w14:paraId="50F6E3C2" w14:textId="63B0609E" w:rsidR="00850EC0" w:rsidRDefault="00850EC0" w:rsidP="00850EC0">
      <w:r>
        <w:rPr>
          <w:rFonts w:hint="eastAsia"/>
        </w:rPr>
        <w:t>由工业和信息化部官网获悉，近日，工业和信息化部在对十三届全国人大四次会议第</w:t>
      </w:r>
      <w:r>
        <w:t>5736号建议的答复中重申，氢气发动机是氢能在汽车上应用的重要技术路线之一，同时氢气发动机可充分利用现有内燃机产业基础。基于此，下一步工信部将积极配合相关部门制定氢能发展战略，研究推动将氢气内燃机纳入其中予以支持。</w:t>
      </w:r>
    </w:p>
    <w:p w14:paraId="2A8C723A" w14:textId="77777777" w:rsidR="00850EC0" w:rsidRPr="00CE5E43" w:rsidRDefault="00850EC0" w:rsidP="00850EC0">
      <w:pPr>
        <w:rPr>
          <w:rFonts w:cs="宋体"/>
          <w:b/>
          <w:bCs/>
          <w:i/>
          <w:iCs/>
        </w:rPr>
      </w:pPr>
      <w:r w:rsidRPr="00272A7B">
        <w:rPr>
          <w:rFonts w:cs="宋体" w:hint="eastAsia"/>
          <w:b/>
          <w:bCs/>
          <w:i/>
          <w:iCs/>
        </w:rPr>
        <w:t>分析：。</w:t>
      </w:r>
    </w:p>
    <w:p w14:paraId="6906F25C" w14:textId="2F59BE37" w:rsidR="00850EC0" w:rsidRPr="003A227C" w:rsidRDefault="003A227C" w:rsidP="003A227C">
      <w:pPr>
        <w:outlineLvl w:val="1"/>
        <w:rPr>
          <w:b/>
        </w:rPr>
      </w:pPr>
      <w:r>
        <w:rPr>
          <w:rFonts w:hint="eastAsia"/>
          <w:b/>
        </w:rPr>
        <w:t>7.</w:t>
      </w:r>
      <w:r w:rsidR="00850EC0" w:rsidRPr="003A227C">
        <w:rPr>
          <w:rFonts w:hint="eastAsia"/>
          <w:b/>
        </w:rPr>
        <w:t>工信部为</w:t>
      </w:r>
      <w:r w:rsidR="00850EC0" w:rsidRPr="003A227C">
        <w:rPr>
          <w:b/>
        </w:rPr>
        <w:t>OTA在线升级立规</w:t>
      </w:r>
    </w:p>
    <w:p w14:paraId="4A8CA4B7" w14:textId="77777777" w:rsidR="00850EC0" w:rsidRDefault="00850EC0" w:rsidP="00850EC0">
      <w:r>
        <w:rPr>
          <w:rFonts w:hint="eastAsia"/>
        </w:rPr>
        <w:t>工信部发布《关于加强智能网联汽车生产企业及产品准入管理的意见》对软件在线升级做出了明确的规范。虽然尚未正式成为法律，但鉴于工信部门的管理职能，这一意见可以视为行业规定，具有强制性。”</w:t>
      </w:r>
    </w:p>
    <w:p w14:paraId="1097CC89" w14:textId="77777777" w:rsidR="00850EC0" w:rsidRDefault="00850EC0" w:rsidP="00850EC0">
      <w:r>
        <w:t>8月12日，工信部发布《关于加强智能网联汽车生产企业及产品准入管理的意见》，要求强化对自动驾驶功能产品的数据安全管理能力，特别规范了软件在线升级（OTA）功能。</w:t>
      </w:r>
    </w:p>
    <w:p w14:paraId="2A8E6542" w14:textId="77777777" w:rsidR="00850EC0" w:rsidRPr="00796553" w:rsidRDefault="00850EC0" w:rsidP="00850EC0">
      <w:pPr>
        <w:rPr>
          <w:rFonts w:cs="宋体"/>
          <w:b/>
          <w:bCs/>
          <w:i/>
          <w:iCs/>
        </w:rPr>
      </w:pPr>
      <w:r w:rsidRPr="00272A7B">
        <w:rPr>
          <w:rFonts w:cs="宋体" w:hint="eastAsia"/>
          <w:b/>
          <w:bCs/>
          <w:i/>
          <w:iCs/>
        </w:rPr>
        <w:t>分析：。</w:t>
      </w:r>
    </w:p>
    <w:p w14:paraId="33CF6560" w14:textId="7AD312D0" w:rsidR="00850EC0" w:rsidRPr="003A227C" w:rsidRDefault="003A227C" w:rsidP="003A227C">
      <w:pPr>
        <w:outlineLvl w:val="1"/>
        <w:rPr>
          <w:b/>
        </w:rPr>
      </w:pPr>
      <w:r>
        <w:rPr>
          <w:rFonts w:hint="eastAsia"/>
          <w:b/>
        </w:rPr>
        <w:t>8.</w:t>
      </w:r>
      <w:r w:rsidR="00850EC0" w:rsidRPr="003A227C">
        <w:rPr>
          <w:rFonts w:hint="eastAsia"/>
          <w:b/>
        </w:rPr>
        <w:t>关于加强智能网联汽车生产企业及产品准入管理的意见</w:t>
      </w:r>
    </w:p>
    <w:p w14:paraId="3670E9E5" w14:textId="77777777" w:rsidR="00850EC0" w:rsidRDefault="00850EC0" w:rsidP="00850EC0">
      <w:r>
        <w:rPr>
          <w:rFonts w:hint="eastAsia"/>
        </w:rPr>
        <w:t>8月12日，工业和信息化部网站公布《关于加强智能网联汽车生产企业及产品准入管理的意见》。</w:t>
      </w:r>
    </w:p>
    <w:p w14:paraId="6A801A47" w14:textId="02BA1E91" w:rsidR="00850EC0" w:rsidRDefault="00850EC0" w:rsidP="00850EC0">
      <w:r>
        <w:rPr>
          <w:rFonts w:hint="eastAsia"/>
        </w:rPr>
        <w:t>二是加强数据和网络安全管理能力。在中华人民共和国境内运营中收集和产生的个人信息和重要数据应当按照有关法律法规规定在境内存储。</w:t>
      </w:r>
    </w:p>
    <w:p w14:paraId="4F7D1732" w14:textId="393341CC" w:rsidR="00850EC0" w:rsidRDefault="00850EC0" w:rsidP="00850EC0">
      <w:r>
        <w:rPr>
          <w:rFonts w:hint="eastAsia"/>
        </w:rPr>
        <w:t>三是规范软件在线升级。未经审批，不得通过在线等软件升级方式新增或更新汽车自动驾驶功能。</w:t>
      </w:r>
    </w:p>
    <w:p w14:paraId="0CEFA73E" w14:textId="28B13878" w:rsidR="00850EC0" w:rsidRDefault="00850EC0" w:rsidP="00850EC0">
      <w:r>
        <w:rPr>
          <w:rFonts w:hint="eastAsia"/>
        </w:rPr>
        <w:t>四是加强产品管理。企业生产具有自动驾驶功能的汽车产品的，应当确保汽车产品至少满足系统失效识别与安全响应、人机交互、数据记录、过程保障和模拟仿真等测试验证的要求。</w:t>
      </w:r>
    </w:p>
    <w:p w14:paraId="6ABA52C8" w14:textId="0E85C15D" w:rsidR="00850EC0" w:rsidRDefault="00850EC0" w:rsidP="00850EC0">
      <w:pPr>
        <w:rPr>
          <w:rFonts w:cs="宋体" w:hint="eastAsia"/>
          <w:b/>
          <w:bCs/>
          <w:i/>
          <w:iCs/>
        </w:rPr>
      </w:pPr>
      <w:r>
        <w:rPr>
          <w:rFonts w:cs="宋体" w:hint="eastAsia"/>
          <w:b/>
          <w:bCs/>
          <w:i/>
          <w:iCs/>
        </w:rPr>
        <w:t>分析：。</w:t>
      </w:r>
    </w:p>
    <w:p w14:paraId="32274174" w14:textId="2D934A87" w:rsidR="00CE0065" w:rsidRPr="003A227C" w:rsidRDefault="003A227C" w:rsidP="003A227C">
      <w:pPr>
        <w:outlineLvl w:val="1"/>
        <w:rPr>
          <w:b/>
        </w:rPr>
      </w:pPr>
      <w:r>
        <w:rPr>
          <w:rFonts w:hint="eastAsia"/>
          <w:b/>
        </w:rPr>
        <w:t>9.</w:t>
      </w:r>
      <w:r w:rsidR="00CE0065" w:rsidRPr="003A227C">
        <w:rPr>
          <w:rFonts w:hint="eastAsia"/>
          <w:b/>
        </w:rPr>
        <w:t>统计局：</w:t>
      </w:r>
      <w:r w:rsidR="00CE0065" w:rsidRPr="003A227C">
        <w:rPr>
          <w:b/>
        </w:rPr>
        <w:t>7月份CPI同比上涨1.0%</w:t>
      </w:r>
    </w:p>
    <w:p w14:paraId="2706C3A0" w14:textId="5BA640A9" w:rsidR="00CE0065" w:rsidRDefault="00CE0065" w:rsidP="007120FA">
      <w:r>
        <w:t>7月份，CPI同比上涨1.0%，环比上涨0.3%。1-7月平均，CPI比去年同期上涨0.6%。</w:t>
      </w:r>
      <w:r w:rsidR="00850EC0">
        <w:t>7月份，PPI同比上涨9.0%，环比上涨0.5%。1-7月平均，PPI比去年同期上涨5.7%。</w:t>
      </w:r>
    </w:p>
    <w:p w14:paraId="498BABB7" w14:textId="77777777" w:rsidR="00CE0065" w:rsidRDefault="00CE0065" w:rsidP="007120FA">
      <w:pPr>
        <w:rPr>
          <w:rFonts w:cs="宋体"/>
          <w:b/>
          <w:bCs/>
          <w:i/>
          <w:iCs/>
        </w:rPr>
      </w:pPr>
      <w:r w:rsidRPr="0029395C">
        <w:rPr>
          <w:rFonts w:cs="宋体" w:hint="eastAsia"/>
          <w:b/>
          <w:bCs/>
          <w:i/>
          <w:iCs/>
        </w:rPr>
        <w:t>分析：。</w:t>
      </w:r>
    </w:p>
    <w:p w14:paraId="75268DEC" w14:textId="591747CC" w:rsidR="00CE0065" w:rsidRPr="003A227C" w:rsidRDefault="003A227C" w:rsidP="003A227C">
      <w:pPr>
        <w:outlineLvl w:val="1"/>
        <w:rPr>
          <w:b/>
        </w:rPr>
      </w:pPr>
      <w:r>
        <w:rPr>
          <w:b/>
        </w:rPr>
        <w:t>10</w:t>
      </w:r>
      <w:r>
        <w:rPr>
          <w:rFonts w:hint="eastAsia"/>
          <w:b/>
        </w:rPr>
        <w:t>.</w:t>
      </w:r>
      <w:r w:rsidR="00CE0065" w:rsidRPr="003A227C">
        <w:rPr>
          <w:rFonts w:hint="eastAsia"/>
          <w:b/>
        </w:rPr>
        <w:t>央行：</w:t>
      </w:r>
      <w:r w:rsidR="00CE0065" w:rsidRPr="003A227C">
        <w:rPr>
          <w:b/>
        </w:rPr>
        <w:t>7月社会融资规模增量为1.06万亿元</w:t>
      </w:r>
    </w:p>
    <w:p w14:paraId="631F9E94" w14:textId="77777777" w:rsidR="00CE0065" w:rsidRDefault="00CE0065" w:rsidP="007120FA">
      <w:r>
        <w:t>2021年7月社会融资规模增量为1.06万亿元，比上年同期少6,362亿元。7月末社会融资规模存量为302.49万亿元，同比增长10.7%。</w:t>
      </w:r>
    </w:p>
    <w:p w14:paraId="4F1379BE" w14:textId="6D2A4076" w:rsidR="00CE0065" w:rsidRDefault="00CE0065" w:rsidP="007120FA">
      <w:pPr>
        <w:rPr>
          <w:rFonts w:cs="宋体"/>
          <w:b/>
          <w:bCs/>
          <w:i/>
          <w:iCs/>
        </w:rPr>
      </w:pPr>
      <w:r w:rsidRPr="0029395C">
        <w:rPr>
          <w:rFonts w:cs="宋体" w:hint="eastAsia"/>
          <w:b/>
          <w:bCs/>
          <w:i/>
          <w:iCs/>
        </w:rPr>
        <w:t>分析：。</w:t>
      </w:r>
    </w:p>
    <w:p w14:paraId="08F7E987" w14:textId="77777777" w:rsidR="003A227C" w:rsidRDefault="003A227C" w:rsidP="007120FA">
      <w:pPr>
        <w:rPr>
          <w:rFonts w:cs="宋体" w:hint="eastAsia"/>
          <w:b/>
          <w:bCs/>
          <w:i/>
          <w:iCs/>
        </w:rPr>
      </w:pPr>
    </w:p>
    <w:p w14:paraId="39325008" w14:textId="77777777" w:rsidR="007120FA" w:rsidRPr="00567A78" w:rsidRDefault="007120FA" w:rsidP="007120FA">
      <w:pPr>
        <w:pStyle w:val="a7"/>
        <w:numPr>
          <w:ilvl w:val="0"/>
          <w:numId w:val="5"/>
        </w:numPr>
        <w:ind w:firstLineChars="0"/>
        <w:outlineLvl w:val="0"/>
        <w:rPr>
          <w:b/>
        </w:rPr>
      </w:pPr>
      <w:r w:rsidRPr="002009FE">
        <w:rPr>
          <w:rFonts w:cs="宋体" w:hint="eastAsia"/>
          <w:b/>
          <w:bCs/>
        </w:rPr>
        <w:t>新品信息跟踪</w:t>
      </w:r>
    </w:p>
    <w:p w14:paraId="5A350CDC" w14:textId="77777777" w:rsidR="00CE0065" w:rsidRPr="00401C4E" w:rsidRDefault="00CE0065" w:rsidP="007120FA">
      <w:pPr>
        <w:pStyle w:val="a7"/>
        <w:numPr>
          <w:ilvl w:val="3"/>
          <w:numId w:val="6"/>
        </w:numPr>
        <w:ind w:left="426" w:firstLineChars="0"/>
        <w:outlineLvl w:val="1"/>
        <w:rPr>
          <w:b/>
        </w:rPr>
      </w:pPr>
      <w:r w:rsidRPr="00401C4E">
        <w:rPr>
          <w:b/>
        </w:rPr>
        <w:t>WEY拿铁</w:t>
      </w:r>
    </w:p>
    <w:p w14:paraId="403B387A" w14:textId="77777777" w:rsidR="00CE0065" w:rsidRDefault="00CE0065" w:rsidP="007120FA">
      <w:r>
        <w:rPr>
          <w:noProof/>
          <w:color w:val="000000"/>
        </w:rPr>
        <w:drawing>
          <wp:inline distT="0" distB="0" distL="0" distR="0" wp14:anchorId="0CBE171C" wp14:editId="4415CFF8">
            <wp:extent cx="1800000" cy="1125000"/>
            <wp:effectExtent l="0" t="0" r="0" b="0"/>
            <wp:docPr id="15" name="图片 15" descr="http://dss.way-s.cn/news/net_images/sina/2eb764b681087fb6f8736726850e1541d26a8b49/0ac004542ea4485ed896c12e284f8d8098efda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sina/2eb764b681087fb6f8736726850e1541d26a8b49/0ac004542ea4485ed896c12e284f8d8098efda27.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AF27105" w14:textId="77777777" w:rsidR="00CE0065" w:rsidRDefault="00CE0065" w:rsidP="007120FA">
      <w:r>
        <w:t>WEY拿铁官图正式发布，预计10月正式上市。新车作为首款1.5TDHT车型，外观上采用了WEY家族最新的设计语言，并将会搭载电磁悬架系统。动力方面，新车是WEY品牌首搭1.5T智能混动DHT技术的车型，可实现EV行驶、混联驱动、串联驱动、能量回收等多种工作模式，可输出最大功率175kW，峰值扭矩为530Nm，百公里加速7.5s，百公里油耗低至4.9L。</w:t>
      </w:r>
    </w:p>
    <w:p w14:paraId="01E69859" w14:textId="77777777" w:rsidR="00CE0065" w:rsidRDefault="00CE0065" w:rsidP="007120FA">
      <w:pPr>
        <w:rPr>
          <w:rFonts w:cs="宋体"/>
          <w:b/>
          <w:bCs/>
          <w:i/>
          <w:iCs/>
        </w:rPr>
      </w:pPr>
      <w:r w:rsidRPr="002009FE">
        <w:rPr>
          <w:rFonts w:cs="宋体" w:hint="eastAsia"/>
          <w:b/>
          <w:bCs/>
          <w:i/>
          <w:iCs/>
        </w:rPr>
        <w:t>分析：。</w:t>
      </w:r>
    </w:p>
    <w:p w14:paraId="3D11EA07" w14:textId="77777777" w:rsidR="00CE0065" w:rsidRPr="008A7CDE" w:rsidRDefault="00CE0065" w:rsidP="007120FA">
      <w:pPr>
        <w:pStyle w:val="a7"/>
        <w:numPr>
          <w:ilvl w:val="3"/>
          <w:numId w:val="6"/>
        </w:numPr>
        <w:ind w:left="426" w:firstLineChars="0"/>
        <w:outlineLvl w:val="1"/>
        <w:rPr>
          <w:b/>
        </w:rPr>
      </w:pPr>
      <w:r w:rsidRPr="008A7CDE">
        <w:rPr>
          <w:b/>
        </w:rPr>
        <w:t>2022款宝马iX3</w:t>
      </w:r>
    </w:p>
    <w:p w14:paraId="734BD798" w14:textId="77777777" w:rsidR="00CE0065" w:rsidRDefault="00CE0065" w:rsidP="007120FA">
      <w:r>
        <w:rPr>
          <w:noProof/>
          <w:color w:val="000000"/>
        </w:rPr>
        <w:drawing>
          <wp:inline distT="0" distB="0" distL="0" distR="0" wp14:anchorId="428657E2" wp14:editId="67FCC94A">
            <wp:extent cx="1800000" cy="1125000"/>
            <wp:effectExtent l="0" t="0" r="0" b="0"/>
            <wp:docPr id="4" name="图片 4" descr="http://dss.way-s.cn/news/net_images/sina/9afabefdc64e61d0fc00a7da1212ea140c07a8fc/6c168eb17d60f10cc0d42f8bc98d14746a0142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sina/9afabefdc64e61d0fc00a7da1212ea140c07a8fc/6c168eb17d60f10cc0d42f8bc98d14746a0142a6.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F9AE63E" w14:textId="77777777" w:rsidR="00CE0065" w:rsidRDefault="00CE0065" w:rsidP="007120FA">
      <w:r>
        <w:rPr>
          <w:rFonts w:hint="eastAsia"/>
        </w:rPr>
        <w:t>宝马正式发布</w:t>
      </w:r>
      <w:r>
        <w:t>2022款宝马iX3，该车型配备更大规格肾型格栅，其外观和内饰双双升级。外观方面，新车延续宝马i品牌专属设计语言，标志性双肾格栅搭配更纤薄LED大灯（可选装激光大灯），营造极具动感的风格。本次更新将标配MSport外观套件，前脸两侧进气口的蓝色饰板配合车尾设计的两块BMWi专属扩散器和三维尾灯，进一步彰显其灵动氛围。另外，新车有19和20英寸轮圈可选。动力方面，新车搭载第五代BMWeDrive电动传动系统，采用80kWh电池组，后置电机最大输出282bhp，扭矩400Nm。</w:t>
      </w:r>
    </w:p>
    <w:p w14:paraId="347FB476" w14:textId="67C300F5" w:rsidR="00CE0065" w:rsidRDefault="00CE0065" w:rsidP="007120FA">
      <w:pPr>
        <w:rPr>
          <w:rFonts w:cs="宋体"/>
          <w:b/>
          <w:bCs/>
          <w:i/>
          <w:iCs/>
        </w:rPr>
      </w:pPr>
      <w:r w:rsidRPr="002009FE">
        <w:rPr>
          <w:rFonts w:cs="宋体" w:hint="eastAsia"/>
          <w:b/>
          <w:bCs/>
          <w:i/>
          <w:iCs/>
        </w:rPr>
        <w:t>分析：。</w:t>
      </w:r>
    </w:p>
    <w:p w14:paraId="3F08B87B" w14:textId="77777777" w:rsidR="003A227C" w:rsidRDefault="003A227C" w:rsidP="007120FA">
      <w:pPr>
        <w:rPr>
          <w:rFonts w:cs="宋体" w:hint="eastAsia"/>
          <w:b/>
          <w:bCs/>
          <w:i/>
          <w:iCs/>
        </w:rPr>
      </w:pPr>
    </w:p>
    <w:p w14:paraId="4470C4ED" w14:textId="77777777" w:rsidR="007120FA" w:rsidRPr="002009FE" w:rsidRDefault="007120FA" w:rsidP="007120FA">
      <w:pPr>
        <w:pStyle w:val="a7"/>
        <w:numPr>
          <w:ilvl w:val="0"/>
          <w:numId w:val="3"/>
        </w:numPr>
        <w:ind w:firstLineChars="0"/>
        <w:outlineLvl w:val="0"/>
      </w:pPr>
      <w:r>
        <w:rPr>
          <w:rFonts w:cs="宋体" w:hint="eastAsia"/>
          <w:b/>
          <w:bCs/>
        </w:rPr>
        <w:t>企业信息</w:t>
      </w:r>
    </w:p>
    <w:p w14:paraId="115DED91" w14:textId="77777777" w:rsidR="00CE0065" w:rsidRPr="000C1355" w:rsidRDefault="00CE0065" w:rsidP="007120FA">
      <w:pPr>
        <w:pStyle w:val="a7"/>
        <w:numPr>
          <w:ilvl w:val="3"/>
          <w:numId w:val="10"/>
        </w:numPr>
        <w:ind w:firstLineChars="0"/>
        <w:jc w:val="left"/>
        <w:outlineLvl w:val="1"/>
        <w:rPr>
          <w:b/>
        </w:rPr>
      </w:pPr>
      <w:r w:rsidRPr="000C1355">
        <w:rPr>
          <w:rFonts w:hint="eastAsia"/>
          <w:b/>
        </w:rPr>
        <w:t>百度</w:t>
      </w:r>
      <w:r w:rsidRPr="000C1355">
        <w:rPr>
          <w:b/>
        </w:rPr>
        <w:t>AVP自主代客泊车或将成新车标配</w:t>
      </w:r>
    </w:p>
    <w:p w14:paraId="5B6F9576" w14:textId="140B6A2A" w:rsidR="00CE0065" w:rsidRDefault="00CE0065" w:rsidP="007120FA">
      <w:r>
        <w:t>百度AVP自主泊车又可以分为HAVP和PAVP两种类型，前者主要应用于家、公司等固定停车位场景，通过一次快速学习路线即可实现车位到上下车点的召唤和泊车；后者是专门</w:t>
      </w:r>
      <w:r>
        <w:rPr>
          <w:rFonts w:hint="eastAsia"/>
        </w:rPr>
        <w:t>针对公共停车场场景，需要配合采集停车场的高精地图实现最终的自动驾驶泊车。</w:t>
      </w:r>
    </w:p>
    <w:p w14:paraId="62C5BC23" w14:textId="77777777" w:rsidR="00CE0065" w:rsidRPr="000C1355" w:rsidRDefault="00CE0065" w:rsidP="007120FA">
      <w:pPr>
        <w:rPr>
          <w:rFonts w:cs="宋体"/>
          <w:b/>
          <w:bCs/>
          <w:i/>
          <w:iCs/>
        </w:rPr>
      </w:pPr>
      <w:r w:rsidRPr="00F94E69">
        <w:rPr>
          <w:rFonts w:cs="宋体" w:hint="eastAsia"/>
          <w:b/>
          <w:bCs/>
          <w:i/>
          <w:iCs/>
        </w:rPr>
        <w:t>分析：。</w:t>
      </w:r>
    </w:p>
    <w:p w14:paraId="0F45A2AE" w14:textId="4FBA1F49" w:rsidR="00CE0065" w:rsidRPr="00CE5E43" w:rsidRDefault="00CE0065" w:rsidP="007120FA">
      <w:pPr>
        <w:pStyle w:val="a7"/>
        <w:numPr>
          <w:ilvl w:val="3"/>
          <w:numId w:val="10"/>
        </w:numPr>
        <w:ind w:firstLineChars="0"/>
        <w:jc w:val="left"/>
        <w:outlineLvl w:val="1"/>
        <w:rPr>
          <w:b/>
        </w:rPr>
      </w:pPr>
      <w:r w:rsidRPr="00CE5E43">
        <w:rPr>
          <w:b/>
        </w:rPr>
        <w:t>AIONY迎来首次OTA升级</w:t>
      </w:r>
    </w:p>
    <w:p w14:paraId="7D7EA93A" w14:textId="77777777" w:rsidR="00CE0065" w:rsidRDefault="00CE0065" w:rsidP="007120FA">
      <w:r w:rsidRPr="002D1456">
        <w:rPr>
          <w:rFonts w:hint="eastAsia"/>
        </w:rPr>
        <w:t>广汽埃安</w:t>
      </w:r>
      <w:r w:rsidRPr="002D1456">
        <w:t>AIONY迎来首次OTA升级，本次升级包括5G抖拍、应用商城、人声克隆、语音控制电动尾门、中控界面车机颜色自定义等多项功能，本周起陆续向用户推送升级。</w:t>
      </w:r>
    </w:p>
    <w:p w14:paraId="7F2F02DD" w14:textId="77777777" w:rsidR="00CE0065" w:rsidRDefault="00CE0065" w:rsidP="007120FA">
      <w:pPr>
        <w:rPr>
          <w:rFonts w:cs="宋体"/>
          <w:b/>
          <w:bCs/>
          <w:i/>
          <w:iCs/>
        </w:rPr>
      </w:pPr>
      <w:r w:rsidRPr="00272A7B">
        <w:rPr>
          <w:rFonts w:cs="宋体" w:hint="eastAsia"/>
          <w:b/>
          <w:bCs/>
          <w:i/>
          <w:iCs/>
        </w:rPr>
        <w:t>分析：。</w:t>
      </w:r>
    </w:p>
    <w:p w14:paraId="498DCE99" w14:textId="324F0FFB" w:rsidR="00CE0065" w:rsidRPr="00CE5E43" w:rsidRDefault="00CE0065" w:rsidP="007120FA">
      <w:pPr>
        <w:pStyle w:val="a7"/>
        <w:numPr>
          <w:ilvl w:val="3"/>
          <w:numId w:val="10"/>
        </w:numPr>
        <w:ind w:firstLineChars="0"/>
        <w:jc w:val="left"/>
        <w:outlineLvl w:val="1"/>
        <w:rPr>
          <w:b/>
        </w:rPr>
      </w:pPr>
      <w:r w:rsidRPr="00CE5E43">
        <w:rPr>
          <w:b/>
        </w:rPr>
        <w:t>汉兰达推出线上订车服务系统</w:t>
      </w:r>
    </w:p>
    <w:p w14:paraId="603B963A" w14:textId="04EFA778" w:rsidR="00CE0065" w:rsidRDefault="00CE0065" w:rsidP="007120FA">
      <w:r>
        <w:rPr>
          <w:rFonts w:hint="eastAsia"/>
        </w:rPr>
        <w:t>广汽丰田正式推出全新第四代汉兰达线上订车服务系统。以“线上下订</w:t>
      </w:r>
      <w:r>
        <w:t>-便捷、线上排队-公平、流程可视-安心、交期明确-透明”四大服务承诺。</w:t>
      </w:r>
    </w:p>
    <w:p w14:paraId="68FF1652" w14:textId="77777777" w:rsidR="00CE0065" w:rsidRDefault="00CE0065" w:rsidP="007120FA">
      <w:pPr>
        <w:rPr>
          <w:rFonts w:cs="宋体"/>
          <w:b/>
          <w:bCs/>
          <w:i/>
          <w:iCs/>
        </w:rPr>
      </w:pPr>
      <w:r w:rsidRPr="00272A7B">
        <w:rPr>
          <w:rFonts w:cs="宋体" w:hint="eastAsia"/>
          <w:b/>
          <w:bCs/>
          <w:i/>
          <w:iCs/>
        </w:rPr>
        <w:t>分析：。</w:t>
      </w:r>
    </w:p>
    <w:p w14:paraId="6C11C441" w14:textId="77777777" w:rsidR="00CE0065" w:rsidRPr="00A3480E" w:rsidRDefault="00CE0065" w:rsidP="007120FA">
      <w:pPr>
        <w:pStyle w:val="a7"/>
        <w:numPr>
          <w:ilvl w:val="3"/>
          <w:numId w:val="10"/>
        </w:numPr>
        <w:ind w:firstLineChars="0"/>
        <w:jc w:val="left"/>
        <w:outlineLvl w:val="1"/>
        <w:rPr>
          <w:b/>
        </w:rPr>
      </w:pPr>
      <w:r w:rsidRPr="00A3480E">
        <w:rPr>
          <w:rFonts w:hint="eastAsia"/>
          <w:b/>
        </w:rPr>
        <w:t>恒大汽车：上半年预亏约</w:t>
      </w:r>
      <w:r w:rsidRPr="00A3480E">
        <w:rPr>
          <w:b/>
        </w:rPr>
        <w:t>48亿元</w:t>
      </w:r>
    </w:p>
    <w:p w14:paraId="00A2E0ED" w14:textId="77777777" w:rsidR="00CE0065" w:rsidRDefault="00CE0065" w:rsidP="007120FA">
      <w:r>
        <w:t>8月9日，恒大汽车发布盈利预警公告，预计今年上半年录得亏损约48亿元，约为去年同期的两倍。</w:t>
      </w:r>
    </w:p>
    <w:p w14:paraId="039B8957" w14:textId="77777777" w:rsidR="00CE0065" w:rsidRDefault="00CE0065" w:rsidP="007120FA">
      <w:r>
        <w:rPr>
          <w:rFonts w:hint="eastAsia"/>
        </w:rPr>
        <w:t>恒大汽车称，上半年的亏损主要由于公司拓展新能源汽车业务，处于投入阶段，购买固定资产及设备，研发等相关费用增加及利息支出。</w:t>
      </w:r>
    </w:p>
    <w:p w14:paraId="00F08CA7" w14:textId="77777777" w:rsidR="00CE0065" w:rsidRDefault="00CE0065" w:rsidP="007120FA">
      <w:pPr>
        <w:rPr>
          <w:rFonts w:cs="宋体"/>
          <w:b/>
          <w:bCs/>
          <w:i/>
          <w:iCs/>
        </w:rPr>
      </w:pPr>
      <w:r w:rsidRPr="00272A7B">
        <w:rPr>
          <w:rFonts w:cs="宋体" w:hint="eastAsia"/>
          <w:b/>
          <w:bCs/>
          <w:i/>
          <w:iCs/>
        </w:rPr>
        <w:t>分析：。</w:t>
      </w:r>
    </w:p>
    <w:p w14:paraId="1F1E4DD6" w14:textId="77777777" w:rsidR="00CE0065" w:rsidRPr="00B14257" w:rsidRDefault="00CE0065" w:rsidP="007120FA">
      <w:pPr>
        <w:pStyle w:val="a7"/>
        <w:numPr>
          <w:ilvl w:val="3"/>
          <w:numId w:val="10"/>
        </w:numPr>
        <w:ind w:firstLineChars="0"/>
        <w:jc w:val="left"/>
        <w:outlineLvl w:val="1"/>
        <w:rPr>
          <w:b/>
        </w:rPr>
      </w:pPr>
      <w:r w:rsidRPr="00B14257">
        <w:rPr>
          <w:rFonts w:hint="eastAsia"/>
          <w:b/>
        </w:rPr>
        <w:t>吉利控股与雷诺签署谅解备忘录</w:t>
      </w:r>
      <w:r w:rsidRPr="00B14257">
        <w:rPr>
          <w:b/>
        </w:rPr>
        <w:t>拟在中韩展开合作</w:t>
      </w:r>
    </w:p>
    <w:p w14:paraId="689CC2F0" w14:textId="77777777" w:rsidR="00CE0065" w:rsidRDefault="00CE0065" w:rsidP="007120FA">
      <w:r w:rsidRPr="005B51BE">
        <w:t>8月9日，雷诺集团与吉利控股签署谅解备忘录。在中国，双方将基于吉利控股集团先进的平台技术，联合开发雷诺品牌混合动力车型。在韩国，双方将基于领克节能平台展开合作，共同开发适用于韩国市场的车型。</w:t>
      </w:r>
    </w:p>
    <w:p w14:paraId="60EF53DE" w14:textId="77777777" w:rsidR="00CE0065" w:rsidRDefault="00CE0065" w:rsidP="007120FA">
      <w:pPr>
        <w:rPr>
          <w:rFonts w:cs="宋体"/>
          <w:b/>
          <w:bCs/>
          <w:i/>
          <w:iCs/>
        </w:rPr>
      </w:pPr>
      <w:r w:rsidRPr="00272A7B">
        <w:rPr>
          <w:rFonts w:cs="宋体" w:hint="eastAsia"/>
          <w:b/>
          <w:bCs/>
          <w:i/>
          <w:iCs/>
        </w:rPr>
        <w:t>分析：。</w:t>
      </w:r>
    </w:p>
    <w:p w14:paraId="2563A5F5" w14:textId="77777777" w:rsidR="00CE0065" w:rsidRPr="00A36E30" w:rsidRDefault="00CE0065" w:rsidP="007120FA">
      <w:pPr>
        <w:pStyle w:val="a7"/>
        <w:numPr>
          <w:ilvl w:val="3"/>
          <w:numId w:val="10"/>
        </w:numPr>
        <w:ind w:firstLineChars="0"/>
        <w:jc w:val="left"/>
        <w:outlineLvl w:val="1"/>
        <w:rPr>
          <w:b/>
        </w:rPr>
      </w:pPr>
      <w:r w:rsidRPr="00A36E30">
        <w:rPr>
          <w:rFonts w:hint="eastAsia"/>
          <w:b/>
        </w:rPr>
        <w:t>吉利增资曹操出行</w:t>
      </w:r>
      <w:r w:rsidRPr="00A36E30">
        <w:rPr>
          <w:b/>
        </w:rPr>
        <w:t>后者注册资本增至4.33亿</w:t>
      </w:r>
    </w:p>
    <w:p w14:paraId="617232FB" w14:textId="6C59228D" w:rsidR="00CE0065" w:rsidRDefault="00CE0065" w:rsidP="00850EC0">
      <w:r>
        <w:rPr>
          <w:rFonts w:hint="eastAsia"/>
        </w:rPr>
        <w:t>曹操出行关联公司杭州优行科技有限公司发生工商变更，新增股东浙江吉利控股集团有限公司，同时注册资本由约</w:t>
      </w:r>
      <w:r>
        <w:t>3.66亿人民币增加至约4.33亿人民币。</w:t>
      </w:r>
      <w:r>
        <w:rPr>
          <w:rFonts w:hint="eastAsia"/>
        </w:rPr>
        <w:t>其中，吉利科技集团有限公司为其第一大股东，持股比例达</w:t>
      </w:r>
      <w:r>
        <w:t>77.33%。</w:t>
      </w:r>
    </w:p>
    <w:p w14:paraId="751AA7D7" w14:textId="77777777" w:rsidR="00CE0065" w:rsidRDefault="00CE0065" w:rsidP="007120FA">
      <w:pPr>
        <w:rPr>
          <w:rFonts w:cs="宋体"/>
          <w:b/>
          <w:bCs/>
          <w:i/>
          <w:iCs/>
        </w:rPr>
      </w:pPr>
      <w:r w:rsidRPr="00272A7B">
        <w:rPr>
          <w:rFonts w:cs="宋体" w:hint="eastAsia"/>
          <w:b/>
          <w:bCs/>
          <w:i/>
          <w:iCs/>
        </w:rPr>
        <w:t>分析：。</w:t>
      </w:r>
    </w:p>
    <w:p w14:paraId="4E95C87B" w14:textId="1E24EF92" w:rsidR="00CE0065" w:rsidRPr="00A3480E" w:rsidRDefault="00CE0065" w:rsidP="007120FA">
      <w:pPr>
        <w:pStyle w:val="a7"/>
        <w:numPr>
          <w:ilvl w:val="3"/>
          <w:numId w:val="10"/>
        </w:numPr>
        <w:ind w:firstLineChars="0"/>
        <w:jc w:val="left"/>
        <w:outlineLvl w:val="1"/>
        <w:rPr>
          <w:b/>
        </w:rPr>
      </w:pPr>
      <w:r w:rsidRPr="00A3480E">
        <w:rPr>
          <w:b/>
        </w:rPr>
        <w:t>华晨宝马第十万台动力电池下线</w:t>
      </w:r>
    </w:p>
    <w:p w14:paraId="6338E56E" w14:textId="77777777" w:rsidR="00CE0065" w:rsidRPr="008626B8" w:rsidRDefault="00CE0065" w:rsidP="007120FA">
      <w:r w:rsidRPr="00150255">
        <w:rPr>
          <w:rFonts w:hint="eastAsia"/>
        </w:rPr>
        <w:t>华晨宝马动力总成工厂日前迎来了第十万台动力电池下线。该款电池配备于</w:t>
      </w:r>
      <w:r w:rsidRPr="00150255">
        <w:t>BMWiX3。得益于第五代BMWeDrive电力驱动技术，华晨宝马动力总成工厂生产的SE16型动力电池最大输出功率达210千瓦，通过直流快充可在45分钟将电量从0充至80%，纯电动BMWiX3上实现了500公里的纯电续航里程。</w:t>
      </w:r>
    </w:p>
    <w:p w14:paraId="18C6A97F" w14:textId="77777777" w:rsidR="00CE0065" w:rsidRPr="00A3480E" w:rsidRDefault="00CE0065" w:rsidP="007120FA">
      <w:pPr>
        <w:rPr>
          <w:rFonts w:cs="宋体"/>
          <w:b/>
          <w:bCs/>
          <w:i/>
          <w:iCs/>
        </w:rPr>
      </w:pPr>
      <w:r w:rsidRPr="00272A7B">
        <w:rPr>
          <w:rFonts w:cs="宋体" w:hint="eastAsia"/>
          <w:b/>
          <w:bCs/>
          <w:i/>
          <w:iCs/>
        </w:rPr>
        <w:t>分析：。</w:t>
      </w:r>
    </w:p>
    <w:p w14:paraId="729B25C2" w14:textId="77777777" w:rsidR="00CE0065" w:rsidRPr="00A3480E" w:rsidRDefault="00CE0065" w:rsidP="007120FA">
      <w:pPr>
        <w:pStyle w:val="a7"/>
        <w:numPr>
          <w:ilvl w:val="3"/>
          <w:numId w:val="10"/>
        </w:numPr>
        <w:ind w:firstLineChars="0"/>
        <w:jc w:val="left"/>
        <w:outlineLvl w:val="1"/>
        <w:rPr>
          <w:b/>
        </w:rPr>
      </w:pPr>
      <w:r w:rsidRPr="00A3480E">
        <w:rPr>
          <w:rFonts w:hint="eastAsia"/>
          <w:b/>
        </w:rPr>
        <w:t>马斯克回应特斯拉中国交付量下降</w:t>
      </w:r>
      <w:r w:rsidRPr="00A3480E">
        <w:rPr>
          <w:b/>
        </w:rPr>
        <w:t>芯片供应受到影响</w:t>
      </w:r>
    </w:p>
    <w:p w14:paraId="450487E0" w14:textId="77777777" w:rsidR="00CE0065" w:rsidRDefault="00CE0065" w:rsidP="007120FA">
      <w:r w:rsidRPr="00950C5D">
        <w:t>8月12日，特斯拉首席执行官马斯克在社交媒体表示：“我们在某些“标准”汽车芯片方面面临供应链的限制。到目前为止，问题最大的是瑞萨和博世。”马斯克还表示，特斯拉上半年生产的汽车主要用于出口，下半年则面向国内市场。</w:t>
      </w:r>
    </w:p>
    <w:p w14:paraId="59DD74B7" w14:textId="77777777" w:rsidR="00CE0065" w:rsidRPr="00A3480E" w:rsidRDefault="00CE0065" w:rsidP="007120FA">
      <w:pPr>
        <w:rPr>
          <w:rFonts w:cs="宋体"/>
          <w:b/>
          <w:bCs/>
          <w:iCs/>
        </w:rPr>
      </w:pPr>
      <w:r w:rsidRPr="00272A7B">
        <w:rPr>
          <w:rFonts w:cs="宋体" w:hint="eastAsia"/>
          <w:b/>
          <w:bCs/>
          <w:i/>
          <w:iCs/>
        </w:rPr>
        <w:t>分析：。</w:t>
      </w:r>
    </w:p>
    <w:p w14:paraId="3DE90105" w14:textId="77777777" w:rsidR="00CE0065" w:rsidRPr="005C2FC1" w:rsidRDefault="00CE0065" w:rsidP="007120FA">
      <w:pPr>
        <w:pStyle w:val="a7"/>
        <w:numPr>
          <w:ilvl w:val="3"/>
          <w:numId w:val="10"/>
        </w:numPr>
        <w:ind w:firstLineChars="0"/>
        <w:jc w:val="left"/>
        <w:outlineLvl w:val="1"/>
        <w:rPr>
          <w:b/>
        </w:rPr>
      </w:pPr>
      <w:r w:rsidRPr="005C2FC1">
        <w:rPr>
          <w:rFonts w:hint="eastAsia"/>
          <w:b/>
        </w:rPr>
        <w:t>特斯拉上海工厂将生产新版</w:t>
      </w:r>
      <w:r w:rsidRPr="005C2FC1">
        <w:rPr>
          <w:b/>
        </w:rPr>
        <w:t>ModelY部分用于出口</w:t>
      </w:r>
    </w:p>
    <w:p w14:paraId="2ED8F562" w14:textId="77777777" w:rsidR="00CE0065" w:rsidRDefault="00CE0065" w:rsidP="007120FA">
      <w:r>
        <w:t>特斯拉已向中国政府提出申请，准备在其上海超级工厂生产5个新版本的ModelY，其中部分车型将在中国市场销售，另一些预计将出口到其他市场。</w:t>
      </w:r>
    </w:p>
    <w:p w14:paraId="544A7EE7" w14:textId="77777777" w:rsidR="00CE0065" w:rsidRDefault="00CE0065" w:rsidP="007120FA">
      <w:pPr>
        <w:rPr>
          <w:rFonts w:cs="宋体"/>
          <w:b/>
          <w:bCs/>
          <w:i/>
          <w:iCs/>
        </w:rPr>
      </w:pPr>
      <w:r w:rsidRPr="00F94E69">
        <w:rPr>
          <w:rFonts w:cs="宋体" w:hint="eastAsia"/>
          <w:b/>
          <w:bCs/>
          <w:i/>
          <w:iCs/>
        </w:rPr>
        <w:t>分析：。</w:t>
      </w:r>
    </w:p>
    <w:p w14:paraId="15D6AB30" w14:textId="77777777" w:rsidR="00CE0065" w:rsidRPr="00A36E30" w:rsidRDefault="00CE0065" w:rsidP="007120FA">
      <w:pPr>
        <w:pStyle w:val="a7"/>
        <w:numPr>
          <w:ilvl w:val="3"/>
          <w:numId w:val="10"/>
        </w:numPr>
        <w:ind w:firstLineChars="0"/>
        <w:jc w:val="left"/>
        <w:outlineLvl w:val="1"/>
        <w:rPr>
          <w:b/>
        </w:rPr>
      </w:pPr>
      <w:r w:rsidRPr="00A36E30">
        <w:rPr>
          <w:rFonts w:hint="eastAsia"/>
          <w:b/>
        </w:rPr>
        <w:t>蔚来“电区房”全国用户覆盖率增至</w:t>
      </w:r>
      <w:r w:rsidRPr="00A36E30">
        <w:rPr>
          <w:b/>
        </w:rPr>
        <w:t>30.9%</w:t>
      </w:r>
    </w:p>
    <w:p w14:paraId="1C9CB337" w14:textId="328F6E8A" w:rsidR="00CE0065" w:rsidRDefault="00CE0065" w:rsidP="00850EC0">
      <w:r>
        <w:rPr>
          <w:rFonts w:hint="eastAsia"/>
        </w:rPr>
        <w:t>蔚来汽车对外公布，随着换电站建设持续推进，截至</w:t>
      </w:r>
      <w:r>
        <w:t>7月31日，共有30.9%的蔚来用户住上了“电区房”。电区房指蔚来换电站3公里范围内的住宅。</w:t>
      </w:r>
    </w:p>
    <w:p w14:paraId="42941022" w14:textId="77777777" w:rsidR="00CE0065" w:rsidRDefault="00CE0065" w:rsidP="007120FA">
      <w:r>
        <w:rPr>
          <w:rFonts w:hint="eastAsia"/>
        </w:rPr>
        <w:t>根据最新规划，蔚来计划在</w:t>
      </w:r>
      <w:r>
        <w:t>2021年内全国累计建成700座换电站，截至今天已建成348座换电站。</w:t>
      </w:r>
    </w:p>
    <w:p w14:paraId="453BC94F" w14:textId="77777777" w:rsidR="00CE0065" w:rsidRDefault="00CE0065" w:rsidP="007120FA">
      <w:pPr>
        <w:rPr>
          <w:rFonts w:cs="宋体"/>
          <w:b/>
          <w:bCs/>
          <w:i/>
          <w:iCs/>
        </w:rPr>
      </w:pPr>
      <w:r w:rsidRPr="00272A7B">
        <w:rPr>
          <w:rFonts w:cs="宋体" w:hint="eastAsia"/>
          <w:b/>
          <w:bCs/>
          <w:i/>
          <w:iCs/>
        </w:rPr>
        <w:t>分析：。</w:t>
      </w:r>
    </w:p>
    <w:p w14:paraId="1D8F7BC2" w14:textId="77777777" w:rsidR="00CE0065" w:rsidRPr="005C2FC1" w:rsidRDefault="00CE0065" w:rsidP="007120FA">
      <w:pPr>
        <w:pStyle w:val="a7"/>
        <w:numPr>
          <w:ilvl w:val="3"/>
          <w:numId w:val="10"/>
        </w:numPr>
        <w:ind w:firstLineChars="0"/>
        <w:jc w:val="left"/>
        <w:outlineLvl w:val="1"/>
        <w:rPr>
          <w:b/>
        </w:rPr>
      </w:pPr>
      <w:r w:rsidRPr="005C2FC1">
        <w:rPr>
          <w:rFonts w:hint="eastAsia"/>
          <w:b/>
        </w:rPr>
        <w:t>蔚来将通过新品牌进入大众市场</w:t>
      </w:r>
    </w:p>
    <w:p w14:paraId="248B8CA2" w14:textId="77777777" w:rsidR="00CE0065" w:rsidRDefault="00CE0065" w:rsidP="007120FA">
      <w:r>
        <w:t>8月12日，李斌在蔚来第二季度财报电话会上表示：“蔚来进入大众市场的相关准备工作已经提速。我们将通过新的品牌进入大众市场，目前已建立了核心团队，迈出了重要的一步。”</w:t>
      </w:r>
    </w:p>
    <w:p w14:paraId="189EDD73" w14:textId="77777777" w:rsidR="00CE0065" w:rsidRPr="00990D43" w:rsidRDefault="00CE0065" w:rsidP="007120FA">
      <w:pPr>
        <w:rPr>
          <w:rFonts w:cs="宋体"/>
          <w:b/>
          <w:bCs/>
          <w:i/>
          <w:iCs/>
        </w:rPr>
      </w:pPr>
      <w:r w:rsidRPr="00F94E69">
        <w:rPr>
          <w:rFonts w:cs="宋体" w:hint="eastAsia"/>
          <w:b/>
          <w:bCs/>
          <w:i/>
          <w:iCs/>
        </w:rPr>
        <w:t>分析：。</w:t>
      </w:r>
    </w:p>
    <w:p w14:paraId="27F9F99D" w14:textId="27FDC7B0" w:rsidR="00CE0065" w:rsidRPr="00A3480E" w:rsidRDefault="00CE0065" w:rsidP="007120FA">
      <w:pPr>
        <w:pStyle w:val="a7"/>
        <w:numPr>
          <w:ilvl w:val="3"/>
          <w:numId w:val="10"/>
        </w:numPr>
        <w:ind w:firstLineChars="0"/>
        <w:jc w:val="left"/>
        <w:outlineLvl w:val="1"/>
        <w:rPr>
          <w:b/>
        </w:rPr>
      </w:pPr>
      <w:r w:rsidRPr="00A3480E">
        <w:rPr>
          <w:rFonts w:hint="eastAsia"/>
          <w:b/>
        </w:rPr>
        <w:t>特斯拉上海工厂年产量已达</w:t>
      </w:r>
      <w:r w:rsidRPr="00A3480E">
        <w:rPr>
          <w:b/>
        </w:rPr>
        <w:t>45万辆</w:t>
      </w:r>
    </w:p>
    <w:p w14:paraId="3BE9D4C0" w14:textId="77777777" w:rsidR="00CE0065" w:rsidRDefault="00CE0065" w:rsidP="007120FA">
      <w:r w:rsidRPr="00950C5D">
        <w:rPr>
          <w:rFonts w:hint="eastAsia"/>
        </w:rPr>
        <w:t>最近受邀前往特斯拉上海工厂参观的人士透露，特斯拉上海工厂的</w:t>
      </w:r>
      <w:r w:rsidRPr="00950C5D">
        <w:t>ModelY和Model3年产量已经达到45万辆。</w:t>
      </w:r>
    </w:p>
    <w:p w14:paraId="1493A5FD" w14:textId="77777777" w:rsidR="00CE0065" w:rsidRPr="00A3480E" w:rsidRDefault="00CE0065" w:rsidP="007120FA">
      <w:pPr>
        <w:rPr>
          <w:rFonts w:cs="宋体"/>
          <w:b/>
          <w:bCs/>
          <w:iCs/>
        </w:rPr>
      </w:pPr>
      <w:r w:rsidRPr="00272A7B">
        <w:rPr>
          <w:rFonts w:cs="宋体" w:hint="eastAsia"/>
          <w:b/>
          <w:bCs/>
          <w:i/>
          <w:iCs/>
        </w:rPr>
        <w:t>分析：。</w:t>
      </w:r>
    </w:p>
    <w:p w14:paraId="31A22CC6" w14:textId="77777777" w:rsidR="00CE0065" w:rsidRPr="00A3480E" w:rsidRDefault="00CE0065" w:rsidP="007120FA">
      <w:pPr>
        <w:pStyle w:val="a7"/>
        <w:numPr>
          <w:ilvl w:val="3"/>
          <w:numId w:val="10"/>
        </w:numPr>
        <w:ind w:firstLineChars="0"/>
        <w:jc w:val="left"/>
        <w:outlineLvl w:val="1"/>
        <w:rPr>
          <w:b/>
        </w:rPr>
      </w:pPr>
      <w:r w:rsidRPr="00A3480E">
        <w:rPr>
          <w:rFonts w:hint="eastAsia"/>
          <w:b/>
        </w:rPr>
        <w:t>欣旺达计划斥资</w:t>
      </w:r>
      <w:r w:rsidRPr="00A3480E">
        <w:rPr>
          <w:b/>
        </w:rPr>
        <w:t>200亿投建50GWh动力电池项目</w:t>
      </w:r>
    </w:p>
    <w:p w14:paraId="359C85F7" w14:textId="77777777" w:rsidR="00CE0065" w:rsidRDefault="00CE0065" w:rsidP="007120FA">
      <w:r w:rsidRPr="005B51BE">
        <w:t>8月9日，欣旺达发布公告称，子公司欣旺达汽车电池拟与南昌经开委投设欣旺达南昌动力电池生产基地项目，计划总投入约200亿元，项目内容包括动力电池电芯、电池模组、电池PACK、电池系统等。</w:t>
      </w:r>
    </w:p>
    <w:p w14:paraId="50CC2CFF" w14:textId="77777777" w:rsidR="00CE0065" w:rsidRDefault="00CE0065" w:rsidP="007120FA">
      <w:pPr>
        <w:rPr>
          <w:rFonts w:cs="宋体"/>
          <w:b/>
          <w:bCs/>
          <w:i/>
          <w:iCs/>
        </w:rPr>
      </w:pPr>
      <w:r w:rsidRPr="00272A7B">
        <w:rPr>
          <w:rFonts w:cs="宋体" w:hint="eastAsia"/>
          <w:b/>
          <w:bCs/>
          <w:i/>
          <w:iCs/>
        </w:rPr>
        <w:t>分析：。</w:t>
      </w:r>
    </w:p>
    <w:p w14:paraId="50F7F1C8" w14:textId="77777777" w:rsidR="00CE0065" w:rsidRPr="00CE5E43" w:rsidRDefault="00CE0065" w:rsidP="007120FA">
      <w:pPr>
        <w:pStyle w:val="a7"/>
        <w:numPr>
          <w:ilvl w:val="3"/>
          <w:numId w:val="10"/>
        </w:numPr>
        <w:ind w:firstLineChars="0"/>
        <w:jc w:val="left"/>
        <w:outlineLvl w:val="1"/>
        <w:rPr>
          <w:b/>
        </w:rPr>
      </w:pPr>
      <w:r w:rsidRPr="00CE5E43">
        <w:rPr>
          <w:rFonts w:hint="eastAsia"/>
          <w:b/>
        </w:rPr>
        <w:t>中航锂电</w:t>
      </w:r>
      <w:r w:rsidRPr="00CE5E43">
        <w:rPr>
          <w:b/>
        </w:rPr>
        <w:t>50GWh动力电池项目落户合肥</w:t>
      </w:r>
    </w:p>
    <w:p w14:paraId="530361E4" w14:textId="77777777" w:rsidR="00CE0065" w:rsidRDefault="00CE0065" w:rsidP="007120FA">
      <w:r>
        <w:t>8月10日，中航锂电与合肥市签署投资协议，中航锂电50GWh动力电池及储能电池产业基地项目正式落户合肥。</w:t>
      </w:r>
    </w:p>
    <w:p w14:paraId="43CF58AC" w14:textId="4C9A1BBA" w:rsidR="00CE0065" w:rsidRDefault="00CE0065" w:rsidP="007120FA">
      <w:pPr>
        <w:rPr>
          <w:rFonts w:cs="宋体"/>
          <w:b/>
          <w:bCs/>
          <w:i/>
          <w:iCs/>
        </w:rPr>
      </w:pPr>
      <w:r w:rsidRPr="00272A7B">
        <w:rPr>
          <w:rFonts w:cs="宋体" w:hint="eastAsia"/>
          <w:b/>
          <w:bCs/>
          <w:i/>
          <w:iCs/>
        </w:rPr>
        <w:t>分析：。</w:t>
      </w:r>
    </w:p>
    <w:p w14:paraId="4F268EA1" w14:textId="77777777" w:rsidR="003A227C" w:rsidRDefault="003A227C" w:rsidP="007120FA">
      <w:pPr>
        <w:rPr>
          <w:rFonts w:cs="宋体" w:hint="eastAsia"/>
          <w:b/>
          <w:bCs/>
          <w:i/>
          <w:iCs/>
        </w:rPr>
      </w:pPr>
    </w:p>
    <w:p w14:paraId="38519097" w14:textId="77777777" w:rsidR="007120FA" w:rsidRPr="00D02F70" w:rsidRDefault="007120FA" w:rsidP="007120FA">
      <w:pPr>
        <w:pStyle w:val="a7"/>
        <w:numPr>
          <w:ilvl w:val="0"/>
          <w:numId w:val="3"/>
        </w:numPr>
        <w:ind w:firstLineChars="0"/>
        <w:outlineLvl w:val="0"/>
        <w:rPr>
          <w:b/>
        </w:rPr>
      </w:pPr>
      <w:r>
        <w:rPr>
          <w:rFonts w:hint="eastAsia"/>
          <w:b/>
        </w:rPr>
        <w:t>行业信息</w:t>
      </w:r>
    </w:p>
    <w:p w14:paraId="5D307C0B" w14:textId="77777777" w:rsidR="00582E8C" w:rsidRPr="00A36E30" w:rsidRDefault="00582E8C" w:rsidP="00D503B9">
      <w:pPr>
        <w:pStyle w:val="a7"/>
        <w:numPr>
          <w:ilvl w:val="0"/>
          <w:numId w:val="13"/>
        </w:numPr>
        <w:ind w:firstLineChars="0"/>
        <w:outlineLvl w:val="1"/>
        <w:rPr>
          <w:b/>
        </w:rPr>
      </w:pPr>
      <w:r w:rsidRPr="00A36E30">
        <w:rPr>
          <w:b/>
        </w:rPr>
        <w:t>2021年上半年二手车交易843.42万辆</w:t>
      </w:r>
    </w:p>
    <w:p w14:paraId="28138FF6" w14:textId="77777777" w:rsidR="00582E8C" w:rsidRDefault="00582E8C" w:rsidP="007120FA">
      <w:r>
        <w:rPr>
          <w:rFonts w:hint="eastAsia"/>
        </w:rPr>
        <w:t>中国汽车流通协会发布</w:t>
      </w:r>
      <w:r>
        <w:t>2021年6月及上半年二手车交易情况。6月份全国二手车交易152.69万辆，环比小幅增长4.43%，同比增长24.69%，交易金额为957.16亿元。今年上半年，二手车交易量为843.42万辆，较去年同期增长52.89%。</w:t>
      </w:r>
    </w:p>
    <w:p w14:paraId="1186924F" w14:textId="77777777" w:rsidR="00582E8C" w:rsidRDefault="00582E8C" w:rsidP="007120FA">
      <w:r>
        <w:t>2021年上半年，全国二手车市场累计交易量843.42万辆，同比增长52.89%。其中基本型乘用车共交易510.92万辆，同比增长56.70%；客车66.07万辆，同比增长37.59%；载货车70.70万辆，同比增长41.27%；SUV90.71万辆，同比增长68.45%；MPV48.93万辆，同比增长50.25%；交叉型乘用车18.88万辆，同比增长35.09%。</w:t>
      </w:r>
    </w:p>
    <w:p w14:paraId="72A78E2E" w14:textId="77777777" w:rsidR="00582E8C" w:rsidRDefault="00582E8C" w:rsidP="007120FA">
      <w:pPr>
        <w:rPr>
          <w:rFonts w:cs="宋体"/>
          <w:b/>
          <w:bCs/>
          <w:i/>
          <w:iCs/>
        </w:rPr>
      </w:pPr>
      <w:r w:rsidRPr="00272A7B">
        <w:rPr>
          <w:rFonts w:cs="宋体" w:hint="eastAsia"/>
          <w:b/>
          <w:bCs/>
          <w:i/>
          <w:iCs/>
        </w:rPr>
        <w:t>分析：。</w:t>
      </w:r>
    </w:p>
    <w:p w14:paraId="3E3B9D5C" w14:textId="77777777" w:rsidR="00582E8C" w:rsidRPr="00990D43" w:rsidRDefault="00582E8C" w:rsidP="00D503B9">
      <w:pPr>
        <w:pStyle w:val="a7"/>
        <w:numPr>
          <w:ilvl w:val="0"/>
          <w:numId w:val="13"/>
        </w:numPr>
        <w:ind w:firstLineChars="0"/>
        <w:outlineLvl w:val="1"/>
        <w:rPr>
          <w:b/>
        </w:rPr>
      </w:pPr>
      <w:r w:rsidRPr="00990D43">
        <w:rPr>
          <w:rFonts w:hint="eastAsia"/>
          <w:b/>
        </w:rPr>
        <w:t>成都车展延期至</w:t>
      </w:r>
      <w:r w:rsidRPr="00990D43">
        <w:rPr>
          <w:b/>
        </w:rPr>
        <w:t>2021年8月29日-9月7日</w:t>
      </w:r>
    </w:p>
    <w:p w14:paraId="10109A35" w14:textId="77777777" w:rsidR="00582E8C" w:rsidRDefault="00582E8C" w:rsidP="007120FA">
      <w:r>
        <w:t>8月13日，成都国际车展组委会宣布，原定于2021年8月27日-9月5日在中国西部国际博览城举办的“第二十四届成都国际汽车展览会”改期至2021年8月29日-9月7日，举办地点不变。</w:t>
      </w:r>
    </w:p>
    <w:p w14:paraId="67F8972D" w14:textId="77777777" w:rsidR="00582E8C" w:rsidRPr="00990D43" w:rsidRDefault="00582E8C" w:rsidP="007120FA">
      <w:pPr>
        <w:rPr>
          <w:rFonts w:cs="宋体"/>
          <w:b/>
          <w:bCs/>
          <w:i/>
          <w:iCs/>
        </w:rPr>
      </w:pPr>
      <w:r w:rsidRPr="00272A7B">
        <w:rPr>
          <w:rFonts w:cs="宋体" w:hint="eastAsia"/>
          <w:b/>
          <w:bCs/>
          <w:i/>
          <w:iCs/>
        </w:rPr>
        <w:t>分析：。</w:t>
      </w:r>
    </w:p>
    <w:p w14:paraId="46CC94D4" w14:textId="77777777" w:rsidR="00582E8C" w:rsidRPr="00157371" w:rsidRDefault="00582E8C" w:rsidP="00D503B9">
      <w:pPr>
        <w:pStyle w:val="a7"/>
        <w:numPr>
          <w:ilvl w:val="0"/>
          <w:numId w:val="13"/>
        </w:numPr>
        <w:ind w:firstLineChars="0"/>
        <w:outlineLvl w:val="1"/>
        <w:rPr>
          <w:b/>
        </w:rPr>
      </w:pPr>
      <w:r w:rsidRPr="00157371">
        <w:rPr>
          <w:rFonts w:hint="eastAsia"/>
          <w:b/>
        </w:rPr>
        <w:t>乘联会：</w:t>
      </w:r>
      <w:r w:rsidRPr="00157371">
        <w:rPr>
          <w:b/>
        </w:rPr>
        <w:t>7月乘用车零售达到150万辆</w:t>
      </w:r>
    </w:p>
    <w:p w14:paraId="3176700B" w14:textId="77777777" w:rsidR="00582E8C" w:rsidRDefault="00582E8C" w:rsidP="007120FA">
      <w:r>
        <w:rPr>
          <w:rFonts w:hint="eastAsia"/>
        </w:rPr>
        <w:t>乘联会公布了</w:t>
      </w:r>
      <w:r>
        <w:t>7月乘用车市场的相关数据，2021年7月乘用车市场零售达到150.0万辆，同比2020年7月下降6.2%，而且相较2019年7月增长1%，2020年下半年的高基数压力体现。7月零售环比6月下降4.9%，与历年的平均月度环比增速是相对正常，剔除异常因素后是较好的。7月中国品牌零售64万辆，同比增长20%，环比6月增长5%，相对2019年7月增长23%。自主品牌批发市场份额45.4%，较同期份额增长12个百分点；且国内零售份额为42.5%，同比增9个百分点。</w:t>
      </w:r>
    </w:p>
    <w:p w14:paraId="27B52679" w14:textId="77777777" w:rsidR="00582E8C" w:rsidRDefault="00582E8C" w:rsidP="007120FA">
      <w:pPr>
        <w:rPr>
          <w:rFonts w:cs="宋体"/>
          <w:b/>
          <w:bCs/>
          <w:i/>
          <w:iCs/>
        </w:rPr>
      </w:pPr>
      <w:r w:rsidRPr="00272A7B">
        <w:rPr>
          <w:rFonts w:cs="宋体" w:hint="eastAsia"/>
          <w:b/>
          <w:bCs/>
          <w:i/>
          <w:iCs/>
        </w:rPr>
        <w:t>分析：。</w:t>
      </w:r>
    </w:p>
    <w:p w14:paraId="6B91A694" w14:textId="77777777" w:rsidR="00582E8C" w:rsidRDefault="00582E8C" w:rsidP="00D503B9">
      <w:pPr>
        <w:pStyle w:val="a7"/>
        <w:numPr>
          <w:ilvl w:val="0"/>
          <w:numId w:val="13"/>
        </w:numPr>
        <w:ind w:firstLineChars="0"/>
        <w:outlineLvl w:val="1"/>
      </w:pPr>
      <w:r w:rsidRPr="00B14257">
        <w:rPr>
          <w:rFonts w:hint="eastAsia"/>
          <w:b/>
        </w:rPr>
        <w:t>乘联会：</w:t>
      </w:r>
      <w:r w:rsidRPr="00B14257">
        <w:rPr>
          <w:b/>
        </w:rPr>
        <w:t>7月新能源乘用车零售销量22.2万辆</w:t>
      </w:r>
    </w:p>
    <w:p w14:paraId="4DB06590" w14:textId="77777777" w:rsidR="00582E8C" w:rsidRDefault="00582E8C" w:rsidP="007120FA">
      <w:r w:rsidRPr="005B51BE">
        <w:t>乘联会数据显示，7月新能源乘用车零售销量达到22.2万辆，同比增长169.4%，环比下降3.2%。1-7月新能源乘用车零售122.9万辆，同比增210%。</w:t>
      </w:r>
    </w:p>
    <w:p w14:paraId="03353170" w14:textId="77777777" w:rsidR="00582E8C" w:rsidRPr="00B14257" w:rsidRDefault="00582E8C" w:rsidP="007120FA">
      <w:pPr>
        <w:rPr>
          <w:rFonts w:cs="宋体"/>
          <w:b/>
          <w:bCs/>
          <w:i/>
          <w:iCs/>
        </w:rPr>
      </w:pPr>
      <w:r w:rsidRPr="00272A7B">
        <w:rPr>
          <w:rFonts w:cs="宋体" w:hint="eastAsia"/>
          <w:b/>
          <w:bCs/>
          <w:i/>
          <w:iCs/>
        </w:rPr>
        <w:t>分析：。</w:t>
      </w:r>
    </w:p>
    <w:p w14:paraId="73DC0622" w14:textId="77777777" w:rsidR="00582E8C" w:rsidRDefault="00582E8C" w:rsidP="00D503B9">
      <w:pPr>
        <w:pStyle w:val="a7"/>
        <w:numPr>
          <w:ilvl w:val="0"/>
          <w:numId w:val="13"/>
        </w:numPr>
        <w:ind w:firstLineChars="0"/>
        <w:outlineLvl w:val="1"/>
      </w:pPr>
      <w:r w:rsidRPr="00AF1E61">
        <w:rPr>
          <w:rFonts w:hint="eastAsia"/>
          <w:b/>
        </w:rPr>
        <w:t>电动汽车维修成本至少是燃油车</w:t>
      </w:r>
      <w:r w:rsidRPr="00AF1E61">
        <w:rPr>
          <w:b/>
        </w:rPr>
        <w:t>1.6倍</w:t>
      </w:r>
    </w:p>
    <w:p w14:paraId="5AE44BB9" w14:textId="77777777" w:rsidR="00582E8C" w:rsidRDefault="00582E8C" w:rsidP="007120FA">
      <w:r>
        <w:t>WePredict的美国数据分析公司所做的统计表明，在购买电动汽车的前三个月中，维修成本是内燃机汽车的2.3倍。但随着时间的推移，差距会缩小。数据显示，在拥有第一年电动车后，电动汽车的维修费用仅会增加1.6倍。并且在拥有第一年九个月后，维护成本下降了至77%，而维修成本略有下降。</w:t>
      </w:r>
    </w:p>
    <w:p w14:paraId="0339DE57" w14:textId="77777777" w:rsidR="00582E8C" w:rsidRDefault="00582E8C" w:rsidP="007120FA">
      <w:pPr>
        <w:rPr>
          <w:rFonts w:cs="宋体"/>
          <w:b/>
          <w:bCs/>
          <w:i/>
          <w:iCs/>
        </w:rPr>
      </w:pPr>
      <w:r w:rsidRPr="00272A7B">
        <w:rPr>
          <w:rFonts w:cs="宋体" w:hint="eastAsia"/>
          <w:b/>
          <w:bCs/>
          <w:i/>
          <w:iCs/>
        </w:rPr>
        <w:t>分析：。</w:t>
      </w:r>
    </w:p>
    <w:p w14:paraId="0F4565F5" w14:textId="77777777" w:rsidR="00582E8C" w:rsidRPr="00AF1E61" w:rsidRDefault="00582E8C" w:rsidP="00D503B9">
      <w:pPr>
        <w:pStyle w:val="a7"/>
        <w:numPr>
          <w:ilvl w:val="0"/>
          <w:numId w:val="13"/>
        </w:numPr>
        <w:ind w:firstLineChars="0"/>
        <w:outlineLvl w:val="1"/>
        <w:rPr>
          <w:b/>
        </w:rPr>
      </w:pPr>
      <w:r w:rsidRPr="00AF1E61">
        <w:rPr>
          <w:rFonts w:hint="eastAsia"/>
          <w:b/>
        </w:rPr>
        <w:t>河南银保监局</w:t>
      </w:r>
      <w:r w:rsidRPr="00AF1E61">
        <w:rPr>
          <w:b/>
        </w:rPr>
        <w:t>:已赔付案件约六成车辆仍在维修</w:t>
      </w:r>
    </w:p>
    <w:p w14:paraId="746533E7" w14:textId="77777777" w:rsidR="00582E8C" w:rsidRDefault="00582E8C" w:rsidP="007120FA">
      <w:r>
        <w:t>8月11日，河南省政府新闻办召开“河南省加快灾后重建”系列第四场新闻发布会，据介绍，截至8月10日，因暴雨灾害车险报案23.81万件，估损金额63.9亿元，已决赔付13.5万件，已决赔款32.63亿元，有22家财险公司的车险赔款进度过半。</w:t>
      </w:r>
    </w:p>
    <w:p w14:paraId="69852531" w14:textId="77777777" w:rsidR="00582E8C" w:rsidRDefault="00582E8C" w:rsidP="007120FA">
      <w:r>
        <w:rPr>
          <w:rFonts w:hint="eastAsia"/>
        </w:rPr>
        <w:t>由于受损车辆较多，总体维修能力受限，已赔付的案件中约</w:t>
      </w:r>
      <w:r>
        <w:t>60%的车辆仍在维修过程中。</w:t>
      </w:r>
    </w:p>
    <w:p w14:paraId="33F0C7CE" w14:textId="77777777" w:rsidR="00582E8C" w:rsidRDefault="00582E8C" w:rsidP="007120FA">
      <w:pPr>
        <w:rPr>
          <w:rFonts w:cs="宋体"/>
          <w:b/>
          <w:bCs/>
          <w:i/>
          <w:iCs/>
        </w:rPr>
      </w:pPr>
      <w:r w:rsidRPr="00272A7B">
        <w:rPr>
          <w:rFonts w:cs="宋体" w:hint="eastAsia"/>
          <w:b/>
          <w:bCs/>
          <w:i/>
          <w:iCs/>
        </w:rPr>
        <w:t>分析：。</w:t>
      </w:r>
    </w:p>
    <w:p w14:paraId="7ED92095" w14:textId="77777777" w:rsidR="00582E8C" w:rsidRPr="00AF1E61" w:rsidRDefault="00582E8C" w:rsidP="00D503B9">
      <w:pPr>
        <w:pStyle w:val="a7"/>
        <w:numPr>
          <w:ilvl w:val="0"/>
          <w:numId w:val="13"/>
        </w:numPr>
        <w:ind w:firstLineChars="0"/>
        <w:outlineLvl w:val="1"/>
        <w:rPr>
          <w:b/>
        </w:rPr>
      </w:pPr>
      <w:r w:rsidRPr="00AF1E61">
        <w:rPr>
          <w:rFonts w:hint="eastAsia"/>
          <w:b/>
        </w:rPr>
        <w:t>浙江政府性充电设施监管服务平台上线</w:t>
      </w:r>
    </w:p>
    <w:p w14:paraId="776D960F" w14:textId="4FF6D79C" w:rsidR="00582E8C" w:rsidRDefault="00582E8C" w:rsidP="00D503B9">
      <w:r>
        <w:rPr>
          <w:rFonts w:hint="eastAsia"/>
        </w:rPr>
        <w:t>浙江首个政府性电动汽车充电设施监管服务平台——“金华绿行”上线，通过对金华全市</w:t>
      </w:r>
      <w:r>
        <w:t>29家充电桩运营商、1532个公共充电桩的联网，让全市4万多辆电动汽车“来电”更便捷。</w:t>
      </w:r>
      <w:r>
        <w:rPr>
          <w:rFonts w:hint="eastAsia"/>
        </w:rPr>
        <w:t>提供比价、智能推荐、建桩申报等特色便民服务，实现数据融合应用。</w:t>
      </w:r>
    </w:p>
    <w:p w14:paraId="4222AE71" w14:textId="5D02BB61" w:rsidR="00582E8C" w:rsidRDefault="00582E8C" w:rsidP="007120FA">
      <w:pPr>
        <w:rPr>
          <w:rFonts w:cs="宋体"/>
          <w:b/>
          <w:bCs/>
          <w:i/>
          <w:iCs/>
        </w:rPr>
      </w:pPr>
      <w:r w:rsidRPr="00272A7B">
        <w:rPr>
          <w:rFonts w:cs="宋体" w:hint="eastAsia"/>
          <w:b/>
          <w:bCs/>
          <w:i/>
          <w:iCs/>
        </w:rPr>
        <w:t>分析：。</w:t>
      </w:r>
    </w:p>
    <w:p w14:paraId="4CDB5500" w14:textId="77777777" w:rsidR="003D308D" w:rsidRDefault="003D308D" w:rsidP="007120FA">
      <w:pPr>
        <w:rPr>
          <w:rFonts w:cs="宋体" w:hint="eastAsia"/>
          <w:b/>
          <w:bCs/>
          <w:i/>
          <w:iCs/>
        </w:rPr>
      </w:pPr>
    </w:p>
    <w:p w14:paraId="478AFB98" w14:textId="77777777" w:rsidR="007120FA" w:rsidRPr="00CC5738" w:rsidRDefault="007120FA" w:rsidP="007120FA">
      <w:pPr>
        <w:pStyle w:val="a7"/>
        <w:numPr>
          <w:ilvl w:val="0"/>
          <w:numId w:val="3"/>
        </w:numPr>
        <w:ind w:firstLineChars="0"/>
        <w:outlineLvl w:val="0"/>
        <w:rPr>
          <w:b/>
        </w:rPr>
      </w:pPr>
      <w:r w:rsidRPr="002009FE">
        <w:rPr>
          <w:rFonts w:cs="宋体" w:hint="eastAsia"/>
          <w:b/>
          <w:bCs/>
        </w:rPr>
        <w:t>跨国集团和国际市场</w:t>
      </w:r>
    </w:p>
    <w:p w14:paraId="00371E9B" w14:textId="77777777" w:rsidR="00CE0065" w:rsidRPr="00E4499E" w:rsidRDefault="00CE0065" w:rsidP="007120FA">
      <w:pPr>
        <w:pStyle w:val="a7"/>
        <w:numPr>
          <w:ilvl w:val="0"/>
          <w:numId w:val="11"/>
        </w:numPr>
        <w:ind w:firstLineChars="0"/>
        <w:outlineLvl w:val="1"/>
        <w:rPr>
          <w:b/>
        </w:rPr>
      </w:pPr>
      <w:r w:rsidRPr="00E4499E">
        <w:rPr>
          <w:b/>
        </w:rPr>
        <w:t>Rivian计划投资50亿美元建一座新厂</w:t>
      </w:r>
    </w:p>
    <w:p w14:paraId="5D9DDE33" w14:textId="77777777" w:rsidR="00CE0065" w:rsidRDefault="00CE0065" w:rsidP="007120FA">
      <w:r>
        <w:rPr>
          <w:rFonts w:hint="eastAsia"/>
        </w:rPr>
        <w:t>一份文件显示，曾获亚马逊和福特投资的电动汽车初创企业</w:t>
      </w:r>
      <w:r>
        <w:t>RivianAutomotive计划投资至少50亿美元，在得克萨斯州沃斯堡附近建设一座新工厂。</w:t>
      </w:r>
    </w:p>
    <w:p w14:paraId="0C6225B8" w14:textId="77777777" w:rsidR="00CE0065" w:rsidRDefault="00CE0065" w:rsidP="007120FA">
      <w:r>
        <w:rPr>
          <w:rFonts w:hint="eastAsia"/>
        </w:rPr>
        <w:t>文件显示，该工厂的内部代号为“</w:t>
      </w:r>
      <w:r>
        <w:t>ProjectTera”，其年产能将达到20万辆，2027年时它将创造至少7,500个就业岗位。8月10日，沃斯堡市经济发展向市议会作了介绍，称计划为该工厂提供一些激励措施，包括拨款和高达4.4亿美元的税收减免。</w:t>
      </w:r>
    </w:p>
    <w:p w14:paraId="2C4DC7E1" w14:textId="77777777" w:rsidR="00CE0065" w:rsidRDefault="00CE0065" w:rsidP="007120FA">
      <w:r w:rsidRPr="005E1A16">
        <w:rPr>
          <w:rFonts w:cs="宋体" w:hint="eastAsia"/>
          <w:b/>
          <w:bCs/>
          <w:i/>
          <w:iCs/>
        </w:rPr>
        <w:t>分析：。</w:t>
      </w:r>
    </w:p>
    <w:p w14:paraId="3EF9D9E1" w14:textId="77777777" w:rsidR="00CE0065" w:rsidRPr="008462E9" w:rsidRDefault="00CE0065" w:rsidP="007120FA">
      <w:pPr>
        <w:pStyle w:val="a7"/>
        <w:numPr>
          <w:ilvl w:val="0"/>
          <w:numId w:val="11"/>
        </w:numPr>
        <w:ind w:firstLineChars="0"/>
        <w:outlineLvl w:val="1"/>
        <w:rPr>
          <w:b/>
        </w:rPr>
      </w:pPr>
      <w:r w:rsidRPr="008462E9">
        <w:rPr>
          <w:rFonts w:hint="eastAsia"/>
          <w:b/>
        </w:rPr>
        <w:t>阿尔法·罗密欧电气化转型加速</w:t>
      </w:r>
    </w:p>
    <w:p w14:paraId="12287019" w14:textId="77777777" w:rsidR="00CE0065" w:rsidRDefault="00CE0065" w:rsidP="007120FA">
      <w:r>
        <w:rPr>
          <w:rFonts w:hint="eastAsia"/>
        </w:rPr>
        <w:t>在</w:t>
      </w:r>
      <w:r>
        <w:t>Stellantis最新公布的消息中，旗下品牌阿尔法·罗密欧将会加速电气化转型的脚步，将会在2027年成为纯电动车品牌，比此前公布的“2024年，阿尔法变身阿尔法·e-罗密欧”口号晚了三年。</w:t>
      </w:r>
    </w:p>
    <w:p w14:paraId="34611D04" w14:textId="77777777" w:rsidR="00CE0065" w:rsidRPr="005E1A16" w:rsidRDefault="00CE0065" w:rsidP="007120FA">
      <w:r w:rsidRPr="005E1A16">
        <w:rPr>
          <w:rFonts w:cs="宋体" w:hint="eastAsia"/>
          <w:b/>
          <w:bCs/>
          <w:i/>
          <w:iCs/>
        </w:rPr>
        <w:t>分析：。</w:t>
      </w:r>
    </w:p>
    <w:p w14:paraId="113B9F4C" w14:textId="77777777" w:rsidR="00CE0065" w:rsidRPr="00487D7F" w:rsidRDefault="00CE0065" w:rsidP="007120FA">
      <w:pPr>
        <w:pStyle w:val="a7"/>
        <w:numPr>
          <w:ilvl w:val="0"/>
          <w:numId w:val="11"/>
        </w:numPr>
        <w:ind w:firstLineChars="0"/>
        <w:outlineLvl w:val="1"/>
        <w:rPr>
          <w:b/>
        </w:rPr>
      </w:pPr>
      <w:r w:rsidRPr="00487D7F">
        <w:rPr>
          <w:rFonts w:hint="eastAsia"/>
          <w:b/>
        </w:rPr>
        <w:t>丰田设定新的销售目标</w:t>
      </w:r>
    </w:p>
    <w:p w14:paraId="375AEBB2" w14:textId="77777777" w:rsidR="00CE0065" w:rsidRDefault="00CE0065" w:rsidP="007120FA">
      <w:r>
        <w:rPr>
          <w:rFonts w:hint="eastAsia"/>
        </w:rPr>
        <w:t>丰田近期为自己设定了全新的销售目标，计划到</w:t>
      </w:r>
      <w:r>
        <w:t>2025年在欧洲销量同比2021年销量增长约25％。2020年，全球汽车产业遭遇了有史以来最严重的危机，总体产量同比前一年下降16%，丰田以及雷克萨斯竞争对手的销量大跌，但丰田的销量并未受到影响，相反他们的品牌销量正在增加。</w:t>
      </w:r>
    </w:p>
    <w:p w14:paraId="3610D146" w14:textId="2AF452B0" w:rsidR="00CE0065" w:rsidRDefault="00CE0065" w:rsidP="007120FA">
      <w:r>
        <w:rPr>
          <w:rFonts w:hint="eastAsia"/>
        </w:rPr>
        <w:t>近期，丰田将年初计划的销量目标调整为年产量超</w:t>
      </w:r>
      <w:r>
        <w:t>120</w:t>
      </w:r>
      <w:r w:rsidR="00422200">
        <w:t>万辆</w:t>
      </w:r>
      <w:r>
        <w:t>，这相比2021年初的预测数量要高出了25％。此外到2030年，丰田和雷克萨斯在欧洲的份额预计将从6.6%增长到7%或7.5%，而基于GA-B平台的产品每年的产量将达到50</w:t>
      </w:r>
      <w:r w:rsidR="00422200">
        <w:t>万辆</w:t>
      </w:r>
      <w:r>
        <w:t>以上。</w:t>
      </w:r>
    </w:p>
    <w:p w14:paraId="3E393A74" w14:textId="77777777" w:rsidR="00CE0065" w:rsidRDefault="00CE0065" w:rsidP="007120FA">
      <w:r w:rsidRPr="005E1A16">
        <w:rPr>
          <w:rFonts w:cs="宋体" w:hint="eastAsia"/>
          <w:b/>
          <w:bCs/>
          <w:i/>
          <w:iCs/>
        </w:rPr>
        <w:t>分析：。</w:t>
      </w:r>
    </w:p>
    <w:p w14:paraId="34844DAE" w14:textId="77777777" w:rsidR="00CE0065" w:rsidRPr="00E4499E" w:rsidRDefault="00CE0065" w:rsidP="007120FA">
      <w:pPr>
        <w:pStyle w:val="a7"/>
        <w:numPr>
          <w:ilvl w:val="0"/>
          <w:numId w:val="11"/>
        </w:numPr>
        <w:ind w:firstLineChars="0"/>
        <w:outlineLvl w:val="1"/>
        <w:rPr>
          <w:b/>
        </w:rPr>
      </w:pPr>
      <w:r w:rsidRPr="00E4499E">
        <w:rPr>
          <w:rFonts w:hint="eastAsia"/>
          <w:b/>
        </w:rPr>
        <w:t>福特与</w:t>
      </w:r>
      <w:r w:rsidRPr="00E4499E">
        <w:rPr>
          <w:b/>
        </w:rPr>
        <w:t>SKInnovation电池合资企业扩张至欧洲</w:t>
      </w:r>
    </w:p>
    <w:p w14:paraId="52A4E85F" w14:textId="77777777" w:rsidR="00CE0065" w:rsidRDefault="00CE0065" w:rsidP="007120FA">
      <w:r>
        <w:rPr>
          <w:rFonts w:hint="eastAsia"/>
        </w:rPr>
        <w:t>一位福特高管在</w:t>
      </w:r>
      <w:r>
        <w:t>8月11日表示，该公司与韩国企业SKInnovation的电动汽车电池合资公司将走出北美，在欧洲发展其业务。</w:t>
      </w:r>
    </w:p>
    <w:p w14:paraId="1B736E63" w14:textId="77777777" w:rsidR="00CE0065" w:rsidRDefault="00CE0065" w:rsidP="007120FA">
      <w:r>
        <w:rPr>
          <w:rFonts w:hint="eastAsia"/>
        </w:rPr>
        <w:t>今年</w:t>
      </w:r>
      <w:r>
        <w:t>5月，福特宣布将与SKInnovation成立合资企业，该企业将从2025年左右开始，每年生产大约60GWh的电芯，且未来有可能会继续提升产能。双方的合作内容包括在北美建设两座工厂。同样是在5月，福特还宣布计划在2030年之前，将电动化支出提升三分之一以上，达到逾300亿美元。</w:t>
      </w:r>
    </w:p>
    <w:p w14:paraId="365E98B1" w14:textId="77777777" w:rsidR="00CE0065" w:rsidRPr="005E1A16" w:rsidRDefault="00CE0065" w:rsidP="007120FA">
      <w:r w:rsidRPr="005E1A16">
        <w:rPr>
          <w:rFonts w:cs="宋体" w:hint="eastAsia"/>
          <w:b/>
          <w:bCs/>
          <w:i/>
          <w:iCs/>
        </w:rPr>
        <w:t>分析：。</w:t>
      </w:r>
    </w:p>
    <w:p w14:paraId="66149823" w14:textId="77777777" w:rsidR="00CE0065" w:rsidRPr="00487D7F" w:rsidRDefault="00CE0065" w:rsidP="007120FA">
      <w:pPr>
        <w:pStyle w:val="a7"/>
        <w:numPr>
          <w:ilvl w:val="0"/>
          <w:numId w:val="11"/>
        </w:numPr>
        <w:ind w:firstLineChars="0"/>
        <w:outlineLvl w:val="1"/>
        <w:rPr>
          <w:b/>
        </w:rPr>
      </w:pPr>
      <w:r w:rsidRPr="00487D7F">
        <w:rPr>
          <w:rFonts w:hint="eastAsia"/>
          <w:b/>
        </w:rPr>
        <w:t>富士康将在美国</w:t>
      </w:r>
      <w:r w:rsidRPr="00487D7F">
        <w:rPr>
          <w:b/>
        </w:rPr>
        <w:t>/泰国建立电动汽车制造厂</w:t>
      </w:r>
    </w:p>
    <w:p w14:paraId="672E9523" w14:textId="4BBA5FF7" w:rsidR="00CE0065" w:rsidRDefault="00CE0065" w:rsidP="00D503B9">
      <w:r>
        <w:rPr>
          <w:rFonts w:hint="eastAsia"/>
        </w:rPr>
        <w:t>从</w:t>
      </w:r>
      <w:r>
        <w:t>2022年开始，富士康将寻求在美国、泰国，也可能在欧洲建立工厂，富士康预计将为电动汽车初创企业提供零部件并加速生产。公司在电动汽车领域将通过独特的商业模式，提供客户垂直整合的服务，从设计、零部件、制造到区域合作方面，满足车厂各种不同的需求。</w:t>
      </w:r>
    </w:p>
    <w:p w14:paraId="011C544F" w14:textId="77777777" w:rsidR="00CE0065" w:rsidRDefault="00CE0065" w:rsidP="007120FA">
      <w:r w:rsidRPr="005E1A16">
        <w:rPr>
          <w:rFonts w:cs="宋体" w:hint="eastAsia"/>
          <w:b/>
          <w:bCs/>
          <w:i/>
          <w:iCs/>
        </w:rPr>
        <w:t>分析：。</w:t>
      </w:r>
    </w:p>
    <w:p w14:paraId="36DB0017" w14:textId="77777777" w:rsidR="00CE0065" w:rsidRPr="00646844" w:rsidRDefault="00CE0065" w:rsidP="007120FA">
      <w:pPr>
        <w:pStyle w:val="a7"/>
        <w:numPr>
          <w:ilvl w:val="0"/>
          <w:numId w:val="11"/>
        </w:numPr>
        <w:ind w:firstLineChars="0"/>
        <w:outlineLvl w:val="1"/>
        <w:rPr>
          <w:b/>
        </w:rPr>
      </w:pPr>
      <w:r w:rsidRPr="00646844">
        <w:rPr>
          <w:rFonts w:hint="eastAsia"/>
          <w:b/>
        </w:rPr>
        <w:t>高通拟</w:t>
      </w:r>
      <w:r w:rsidRPr="00646844">
        <w:rPr>
          <w:b/>
        </w:rPr>
        <w:t>46亿美元收购自动驾驶供应商维宁尔</w:t>
      </w:r>
    </w:p>
    <w:p w14:paraId="0A9F3E56" w14:textId="77777777" w:rsidR="00CE0065" w:rsidRDefault="00CE0065" w:rsidP="007120FA">
      <w:r>
        <w:t>8月6日，高通公司宣布，计划以每股37美元、总额46亿美元（约合人民币297亿元）要约收购瑞典自动驾驶零部件供应商维宁尔（Veoneer）。高通表示，该要约已获得高通公司董事会批准，无需高通公司股东批准，不涉及融资条件。</w:t>
      </w:r>
    </w:p>
    <w:p w14:paraId="1A272F3A" w14:textId="77777777" w:rsidR="00CE0065" w:rsidRPr="005E1A16" w:rsidRDefault="00CE0065" w:rsidP="007120FA">
      <w:r w:rsidRPr="005E1A16">
        <w:rPr>
          <w:rFonts w:cs="宋体" w:hint="eastAsia"/>
          <w:b/>
          <w:bCs/>
          <w:i/>
          <w:iCs/>
        </w:rPr>
        <w:t>分析：。</w:t>
      </w:r>
    </w:p>
    <w:p w14:paraId="4F00950F" w14:textId="32B7CD3F" w:rsidR="00CE0065" w:rsidRPr="007B71B7" w:rsidRDefault="00CE0065" w:rsidP="007120FA">
      <w:pPr>
        <w:pStyle w:val="a7"/>
        <w:numPr>
          <w:ilvl w:val="0"/>
          <w:numId w:val="11"/>
        </w:numPr>
        <w:ind w:firstLineChars="0"/>
        <w:outlineLvl w:val="1"/>
        <w:rPr>
          <w:b/>
        </w:rPr>
      </w:pPr>
      <w:r w:rsidRPr="007B71B7">
        <w:rPr>
          <w:b/>
        </w:rPr>
        <w:t>美众议院请求拨款850亿美元</w:t>
      </w:r>
      <w:r w:rsidR="00850EC0" w:rsidRPr="007B71B7">
        <w:rPr>
          <w:rFonts w:hint="eastAsia"/>
          <w:b/>
        </w:rPr>
        <w:t>扩建充电设施</w:t>
      </w:r>
    </w:p>
    <w:p w14:paraId="6463393D" w14:textId="77777777" w:rsidR="00CE0065" w:rsidRDefault="00CE0065" w:rsidP="007120FA">
      <w:r>
        <w:rPr>
          <w:rFonts w:hint="eastAsia"/>
        </w:rPr>
        <w:t>近日由</w:t>
      </w:r>
      <w:r>
        <w:t>28名美国众议院执政党组成的小组要求国会领导人提供850亿美元的资金，以建设电动汽车充电基础设施。这一金额大大超过了此前提交给国会的一项法案所要求的资金规模。</w:t>
      </w:r>
    </w:p>
    <w:p w14:paraId="4D97BC5D" w14:textId="77777777" w:rsidR="00CE0065" w:rsidRDefault="00CE0065" w:rsidP="007120FA">
      <w:r w:rsidRPr="005E1A16">
        <w:rPr>
          <w:rFonts w:cs="宋体" w:hint="eastAsia"/>
          <w:b/>
          <w:bCs/>
          <w:i/>
          <w:iCs/>
        </w:rPr>
        <w:t>分析：。</w:t>
      </w:r>
    </w:p>
    <w:p w14:paraId="51222881" w14:textId="77777777" w:rsidR="00CE0065" w:rsidRPr="008462E9" w:rsidRDefault="00CE0065" w:rsidP="007120FA">
      <w:pPr>
        <w:pStyle w:val="a7"/>
        <w:numPr>
          <w:ilvl w:val="0"/>
          <w:numId w:val="11"/>
        </w:numPr>
        <w:ind w:firstLineChars="0"/>
        <w:outlineLvl w:val="1"/>
        <w:rPr>
          <w:b/>
        </w:rPr>
      </w:pPr>
      <w:r w:rsidRPr="008462E9">
        <w:rPr>
          <w:rFonts w:hint="eastAsia"/>
          <w:b/>
        </w:rPr>
        <w:t>美国制定更严排放法规</w:t>
      </w:r>
      <w:r w:rsidRPr="008462E9">
        <w:rPr>
          <w:b/>
        </w:rPr>
        <w:t>环保人士心存担忧</w:t>
      </w:r>
    </w:p>
    <w:p w14:paraId="2678CC35" w14:textId="77777777" w:rsidR="00CE0065" w:rsidRDefault="00CE0065" w:rsidP="007120FA">
      <w:r>
        <w:rPr>
          <w:rFonts w:hint="eastAsia"/>
        </w:rPr>
        <w:t>当地时间</w:t>
      </w:r>
      <w:r>
        <w:t>8月5日，美国环保署和运输部发布排放新规：到2026年，车辆燃油效率将从目前的40英里/加仑提高到52英里/加仑。美国环保署表示，该提议将促使2023年汽车排放量减少10%；2026年之后，汽车排放量每年将再减少5%。</w:t>
      </w:r>
    </w:p>
    <w:p w14:paraId="033EE3F3" w14:textId="77777777" w:rsidR="00CE0065" w:rsidRDefault="00CE0065" w:rsidP="007120FA">
      <w:r w:rsidRPr="005E1A16">
        <w:rPr>
          <w:rFonts w:cs="宋体" w:hint="eastAsia"/>
          <w:b/>
          <w:bCs/>
          <w:i/>
          <w:iCs/>
        </w:rPr>
        <w:t>分析：。</w:t>
      </w:r>
    </w:p>
    <w:p w14:paraId="0DB971E4" w14:textId="77777777" w:rsidR="00CE0065" w:rsidRPr="00A3480E" w:rsidRDefault="00CE0065" w:rsidP="007120FA">
      <w:pPr>
        <w:pStyle w:val="a7"/>
        <w:numPr>
          <w:ilvl w:val="0"/>
          <w:numId w:val="11"/>
        </w:numPr>
        <w:ind w:firstLineChars="0"/>
        <w:outlineLvl w:val="1"/>
        <w:rPr>
          <w:b/>
        </w:rPr>
      </w:pPr>
      <w:r w:rsidRPr="00A3480E">
        <w:rPr>
          <w:rFonts w:hint="eastAsia"/>
          <w:b/>
        </w:rPr>
        <w:t>日产发布美国市场新规划</w:t>
      </w:r>
      <w:r w:rsidRPr="00A3480E">
        <w:rPr>
          <w:b/>
        </w:rPr>
        <w:t>2030年电动车销量占40%</w:t>
      </w:r>
    </w:p>
    <w:p w14:paraId="1E52E34A" w14:textId="77777777" w:rsidR="00CE0065" w:rsidRDefault="00CE0065" w:rsidP="007120FA">
      <w:r w:rsidRPr="007925ED">
        <w:rPr>
          <w:rFonts w:hint="eastAsia"/>
        </w:rPr>
        <w:t>日产汽车宣布计划在</w:t>
      </w:r>
      <w:r w:rsidRPr="007925ED">
        <w:t>2030年，其纯电动车销量将占日产美国市场总销量的40%。</w:t>
      </w:r>
    </w:p>
    <w:p w14:paraId="6CE64ED8" w14:textId="77777777" w:rsidR="00CE0065" w:rsidRDefault="00CE0065" w:rsidP="007120FA">
      <w:r w:rsidRPr="005E1A16">
        <w:rPr>
          <w:rFonts w:cs="宋体" w:hint="eastAsia"/>
          <w:b/>
          <w:bCs/>
          <w:i/>
          <w:iCs/>
        </w:rPr>
        <w:t>分析：。</w:t>
      </w:r>
    </w:p>
    <w:p w14:paraId="33BB21D0" w14:textId="77777777" w:rsidR="00CE0065" w:rsidRPr="007B71B7" w:rsidRDefault="00CE0065" w:rsidP="007120FA">
      <w:pPr>
        <w:pStyle w:val="a7"/>
        <w:numPr>
          <w:ilvl w:val="0"/>
          <w:numId w:val="11"/>
        </w:numPr>
        <w:ind w:firstLineChars="0"/>
        <w:outlineLvl w:val="1"/>
        <w:rPr>
          <w:b/>
        </w:rPr>
      </w:pPr>
      <w:r w:rsidRPr="007B71B7">
        <w:rPr>
          <w:rFonts w:hint="eastAsia"/>
          <w:b/>
        </w:rPr>
        <w:t>斯柯达推储能系统</w:t>
      </w:r>
      <w:r w:rsidRPr="007B71B7">
        <w:rPr>
          <w:b/>
        </w:rPr>
        <w:t>用旧电池为经销商供电</w:t>
      </w:r>
    </w:p>
    <w:p w14:paraId="2D0CEDB9" w14:textId="77777777" w:rsidR="00CE0065" w:rsidRDefault="00CE0065" w:rsidP="007120FA">
      <w:r>
        <w:rPr>
          <w:rFonts w:hint="eastAsia"/>
        </w:rPr>
        <w:t>从海外媒体获悉，斯柯达推出一种智能储能系统。该系统可利用</w:t>
      </w:r>
      <w:r>
        <w:t>PHEV车型和BEV车型替换下来的废旧电池为经销商网络供电，并可为电动车充电，通过该系统可有效的减少二氧化碳排放。</w:t>
      </w:r>
    </w:p>
    <w:p w14:paraId="64089EC8" w14:textId="77777777" w:rsidR="00CE0065" w:rsidRDefault="00CE0065" w:rsidP="007120FA">
      <w:r>
        <w:rPr>
          <w:rFonts w:hint="eastAsia"/>
        </w:rPr>
        <w:t>目前，这套智能储能系统已在布拉格成功试点，并正在向其它斯柯达经销商推广。截至目前，斯柯达已收到来自捷克、德国、荷兰和斯洛伐克等欧洲国家的超过</w:t>
      </w:r>
      <w:r>
        <w:t>160份订单，预计未来订单量将达到4,000份。</w:t>
      </w:r>
    </w:p>
    <w:p w14:paraId="39C050EC" w14:textId="77777777" w:rsidR="00CE0065" w:rsidRPr="005E1A16" w:rsidRDefault="00CE0065" w:rsidP="007120FA">
      <w:r w:rsidRPr="005E1A16">
        <w:rPr>
          <w:rFonts w:cs="宋体" w:hint="eastAsia"/>
          <w:b/>
          <w:bCs/>
          <w:i/>
          <w:iCs/>
        </w:rPr>
        <w:t>分析：。</w:t>
      </w:r>
    </w:p>
    <w:p w14:paraId="21ED47A7" w14:textId="77777777" w:rsidR="00CE0065" w:rsidRPr="009A39AB" w:rsidRDefault="00CE0065" w:rsidP="007120FA">
      <w:pPr>
        <w:pStyle w:val="a7"/>
        <w:numPr>
          <w:ilvl w:val="0"/>
          <w:numId w:val="11"/>
        </w:numPr>
        <w:ind w:firstLineChars="0"/>
        <w:outlineLvl w:val="1"/>
        <w:rPr>
          <w:b/>
        </w:rPr>
      </w:pPr>
      <w:r w:rsidRPr="009A39AB">
        <w:rPr>
          <w:rFonts w:hint="eastAsia"/>
          <w:b/>
        </w:rPr>
        <w:t>台积电下半年或暂停调涨</w:t>
      </w:r>
      <w:r w:rsidRPr="009A39AB">
        <w:rPr>
          <w:b/>
        </w:rPr>
        <w:t>28nm报价</w:t>
      </w:r>
    </w:p>
    <w:p w14:paraId="26E283F2" w14:textId="77777777" w:rsidR="00CE0065" w:rsidRDefault="00CE0065" w:rsidP="007120FA">
      <w:r w:rsidRPr="005B51BE">
        <w:t>8月9日，据台湾电子时报援引业内消息报道，台积电28nm代工价格先前略为调涨后，下半年将暂停调涨报价，以维系长期的客户关系。</w:t>
      </w:r>
    </w:p>
    <w:p w14:paraId="5AECB02E" w14:textId="77777777" w:rsidR="00CE0065" w:rsidRDefault="00CE0065" w:rsidP="007120FA">
      <w:r w:rsidRPr="005E1A16">
        <w:rPr>
          <w:rFonts w:cs="宋体" w:hint="eastAsia"/>
          <w:b/>
          <w:bCs/>
          <w:i/>
          <w:iCs/>
        </w:rPr>
        <w:t>分析：。</w:t>
      </w:r>
    </w:p>
    <w:p w14:paraId="452FC9AD" w14:textId="3690A325" w:rsidR="00CE0065" w:rsidRPr="00E4499E" w:rsidRDefault="00CE0065" w:rsidP="007120FA">
      <w:pPr>
        <w:pStyle w:val="a7"/>
        <w:numPr>
          <w:ilvl w:val="0"/>
          <w:numId w:val="11"/>
        </w:numPr>
        <w:ind w:firstLineChars="0"/>
        <w:outlineLvl w:val="1"/>
        <w:rPr>
          <w:b/>
        </w:rPr>
      </w:pPr>
      <w:r w:rsidRPr="00E4499E">
        <w:rPr>
          <w:b/>
        </w:rPr>
        <w:t>苹果与多家韩国供应商寻求合作</w:t>
      </w:r>
    </w:p>
    <w:p w14:paraId="5558BA14" w14:textId="77777777" w:rsidR="00CE0065" w:rsidRDefault="00CE0065" w:rsidP="007120FA">
      <w:r>
        <w:rPr>
          <w:rFonts w:hint="eastAsia"/>
        </w:rPr>
        <w:t>苹果公司去年年底重启了其汽车项目，在之前的一个阶段，其已接近与现代汽车组建合资企业，以推进苹果纯电动汽车的发展。现在有海外媒体报道称，苹果正在与多家韩国零部件制造商讨论供应重要零部件的事宜。</w:t>
      </w:r>
    </w:p>
    <w:p w14:paraId="47E76F00" w14:textId="77777777" w:rsidR="00CE0065" w:rsidRDefault="00CE0065" w:rsidP="007120FA">
      <w:r w:rsidRPr="005E1A16">
        <w:rPr>
          <w:rFonts w:cs="宋体" w:hint="eastAsia"/>
          <w:b/>
          <w:bCs/>
          <w:i/>
          <w:iCs/>
        </w:rPr>
        <w:t>分析：。</w:t>
      </w:r>
    </w:p>
    <w:p w14:paraId="149A35C2" w14:textId="77777777" w:rsidR="00CE0065" w:rsidRPr="00A3480E" w:rsidRDefault="00CE0065" w:rsidP="007120FA">
      <w:pPr>
        <w:pStyle w:val="a7"/>
        <w:numPr>
          <w:ilvl w:val="0"/>
          <w:numId w:val="11"/>
        </w:numPr>
        <w:ind w:firstLineChars="0"/>
        <w:outlineLvl w:val="1"/>
        <w:rPr>
          <w:b/>
        </w:rPr>
      </w:pPr>
      <w:r w:rsidRPr="00A3480E">
        <w:rPr>
          <w:rFonts w:hint="eastAsia"/>
          <w:b/>
        </w:rPr>
        <w:t>外媒：印度正考虑将电动汽车进口关税削减至</w:t>
      </w:r>
      <w:r w:rsidRPr="00A3480E">
        <w:rPr>
          <w:b/>
        </w:rPr>
        <w:t>40%</w:t>
      </w:r>
    </w:p>
    <w:p w14:paraId="7B0D1662" w14:textId="77777777" w:rsidR="00CE0065" w:rsidRDefault="00CE0065" w:rsidP="007120FA">
      <w:r w:rsidRPr="007925ED">
        <w:rPr>
          <w:rFonts w:hint="eastAsia"/>
        </w:rPr>
        <w:t>印度政府的两名高级官员表示，印度正考虑将电动汽车进口关税削减至</w:t>
      </w:r>
      <w:r w:rsidRPr="007925ED">
        <w:t>40%。当前，印度的电动汽车进口关税为：价格低于4万美元的进口电动汽车，税率为60%；价格高于4万美元的进口电动汽车，税率为100%。</w:t>
      </w:r>
    </w:p>
    <w:p w14:paraId="4020B5AC" w14:textId="77777777" w:rsidR="00CE0065" w:rsidRPr="007120FA" w:rsidRDefault="00CE0065" w:rsidP="007120FA">
      <w:r w:rsidRPr="005E1A16">
        <w:rPr>
          <w:rFonts w:cs="宋体" w:hint="eastAsia"/>
          <w:b/>
          <w:bCs/>
          <w:i/>
          <w:iCs/>
        </w:rPr>
        <w:t>分析：。</w:t>
      </w:r>
    </w:p>
    <w:p w14:paraId="41E65BEE" w14:textId="77777777" w:rsidR="00CE0065" w:rsidRPr="00487D7F" w:rsidRDefault="00CE0065" w:rsidP="007120FA">
      <w:pPr>
        <w:pStyle w:val="a7"/>
        <w:numPr>
          <w:ilvl w:val="0"/>
          <w:numId w:val="11"/>
        </w:numPr>
        <w:ind w:firstLineChars="0"/>
        <w:outlineLvl w:val="1"/>
        <w:rPr>
          <w:b/>
        </w:rPr>
      </w:pPr>
      <w:r w:rsidRPr="00487D7F">
        <w:rPr>
          <w:rFonts w:hint="eastAsia"/>
          <w:b/>
        </w:rPr>
        <w:t>新加坡提升芯片投资力度</w:t>
      </w:r>
      <w:r w:rsidRPr="00487D7F">
        <w:rPr>
          <w:b/>
        </w:rPr>
        <w:t>追赶中国台湾脚步</w:t>
      </w:r>
    </w:p>
    <w:p w14:paraId="3D618823" w14:textId="77777777" w:rsidR="00CE0065" w:rsidRDefault="00CE0065" w:rsidP="007120FA">
      <w:r>
        <w:rPr>
          <w:rFonts w:hint="eastAsia"/>
        </w:rPr>
        <w:t>在过去一年中，新加坡公布了价值数十亿美元的半导体相关投资，但是如果希望与中国台湾和其他芯片制造中心处在同一水平线上，该国还有很长的路要走。</w:t>
      </w:r>
    </w:p>
    <w:p w14:paraId="61B075EA" w14:textId="77777777" w:rsidR="00CE0065" w:rsidRDefault="00CE0065" w:rsidP="007120FA">
      <w:r>
        <w:rPr>
          <w:rFonts w:hint="eastAsia"/>
        </w:rPr>
        <w:t>当前，该国正在努力发展其电子行业，并制定了一个目标：到</w:t>
      </w:r>
      <w:r>
        <w:t>2030年时让制造业增长50%，其中半导体领域是这项计划的重点。在实现这一目标的过程中，来自国外的投资将发挥关键作用。</w:t>
      </w:r>
    </w:p>
    <w:p w14:paraId="49A86B9F" w14:textId="77777777" w:rsidR="00CE0065" w:rsidRDefault="00CE0065" w:rsidP="007120FA">
      <w:r w:rsidRPr="005E1A16">
        <w:rPr>
          <w:rFonts w:cs="宋体" w:hint="eastAsia"/>
          <w:b/>
          <w:bCs/>
          <w:i/>
          <w:iCs/>
        </w:rPr>
        <w:t>分析：。</w:t>
      </w:r>
    </w:p>
    <w:sectPr w:rsidR="00CE0065" w:rsidSect="000E74DC">
      <w:headerReference w:type="default" r:id="rId17"/>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5F6AE" w14:textId="77777777" w:rsidR="00B86BD2" w:rsidRDefault="00B86BD2" w:rsidP="007120FA">
      <w:r>
        <w:separator/>
      </w:r>
    </w:p>
  </w:endnote>
  <w:endnote w:type="continuationSeparator" w:id="0">
    <w:p w14:paraId="64A85D84" w14:textId="77777777" w:rsidR="00B86BD2" w:rsidRDefault="00B86BD2" w:rsidP="0071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2AFF" w:usb1="4000ACF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8DAED" w14:textId="77777777" w:rsidR="00B86BD2" w:rsidRDefault="00B86BD2" w:rsidP="007120FA">
      <w:r>
        <w:separator/>
      </w:r>
    </w:p>
  </w:footnote>
  <w:footnote w:type="continuationSeparator" w:id="0">
    <w:p w14:paraId="43C9F1A9" w14:textId="77777777" w:rsidR="00B86BD2" w:rsidRDefault="00B86BD2" w:rsidP="00712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E4623" w14:textId="3FA96EF9" w:rsidR="000E74DC" w:rsidRDefault="000E74DC" w:rsidP="000E74DC">
    <w:pPr>
      <w:pStyle w:val="a3"/>
      <w:jc w:val="left"/>
    </w:pPr>
    <w:r>
      <w:rPr>
        <w:noProof/>
      </w:rPr>
      <w:drawing>
        <wp:inline distT="0" distB="0" distL="0" distR="0" wp14:anchorId="62132564" wp14:editId="138E4C7D">
          <wp:extent cx="895350" cy="292100"/>
          <wp:effectExtent l="0" t="0" r="0" b="0"/>
          <wp:docPr id="3" name="图片 3"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19B8"/>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6"/>
  </w:num>
  <w:num w:numId="3">
    <w:abstractNumId w:val="7"/>
  </w:num>
  <w:num w:numId="4">
    <w:abstractNumId w:val="4"/>
  </w:num>
  <w:num w:numId="5">
    <w:abstractNumId w:val="3"/>
  </w:num>
  <w:num w:numId="6">
    <w:abstractNumId w:val="5"/>
  </w:num>
  <w:num w:numId="7">
    <w:abstractNumId w:val="11"/>
  </w:num>
  <w:num w:numId="8">
    <w:abstractNumId w:val="10"/>
  </w:num>
  <w:num w:numId="9">
    <w:abstractNumId w:val="8"/>
  </w:num>
  <w:num w:numId="10">
    <w:abstractNumId w:val="9"/>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E68"/>
    <w:rsid w:val="00070CB0"/>
    <w:rsid w:val="00072392"/>
    <w:rsid w:val="000B3301"/>
    <w:rsid w:val="000C53A3"/>
    <w:rsid w:val="000E74DC"/>
    <w:rsid w:val="001321DB"/>
    <w:rsid w:val="002424F8"/>
    <w:rsid w:val="002E0675"/>
    <w:rsid w:val="002E2AEC"/>
    <w:rsid w:val="003A227C"/>
    <w:rsid w:val="003A7367"/>
    <w:rsid w:val="003D308D"/>
    <w:rsid w:val="00422200"/>
    <w:rsid w:val="00432763"/>
    <w:rsid w:val="00516B0B"/>
    <w:rsid w:val="005218CC"/>
    <w:rsid w:val="00582E8C"/>
    <w:rsid w:val="006228D0"/>
    <w:rsid w:val="00694DE0"/>
    <w:rsid w:val="007120FA"/>
    <w:rsid w:val="00781583"/>
    <w:rsid w:val="007D7934"/>
    <w:rsid w:val="00850EC0"/>
    <w:rsid w:val="00881E55"/>
    <w:rsid w:val="009033EF"/>
    <w:rsid w:val="009958DE"/>
    <w:rsid w:val="009E648A"/>
    <w:rsid w:val="009F0CFE"/>
    <w:rsid w:val="00A224E1"/>
    <w:rsid w:val="00A23087"/>
    <w:rsid w:val="00A55E68"/>
    <w:rsid w:val="00A65E91"/>
    <w:rsid w:val="00B40407"/>
    <w:rsid w:val="00B86BD2"/>
    <w:rsid w:val="00BC7D8F"/>
    <w:rsid w:val="00CD0333"/>
    <w:rsid w:val="00CD5527"/>
    <w:rsid w:val="00CE0065"/>
    <w:rsid w:val="00D148B4"/>
    <w:rsid w:val="00D15ADA"/>
    <w:rsid w:val="00D503B9"/>
    <w:rsid w:val="00DD0B93"/>
    <w:rsid w:val="00DF3009"/>
    <w:rsid w:val="00E10A40"/>
    <w:rsid w:val="00E4318C"/>
    <w:rsid w:val="00F63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1221F"/>
  <w15:chartTrackingRefBased/>
  <w15:docId w15:val="{661BCA2C-5A21-4A2F-BC76-B355705CA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20F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20F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120FA"/>
    <w:rPr>
      <w:sz w:val="18"/>
      <w:szCs w:val="18"/>
    </w:rPr>
  </w:style>
  <w:style w:type="paragraph" w:styleId="a5">
    <w:name w:val="footer"/>
    <w:basedOn w:val="a"/>
    <w:link w:val="a6"/>
    <w:uiPriority w:val="99"/>
    <w:unhideWhenUsed/>
    <w:rsid w:val="007120FA"/>
    <w:pPr>
      <w:tabs>
        <w:tab w:val="center" w:pos="4153"/>
        <w:tab w:val="right" w:pos="8306"/>
      </w:tabs>
      <w:snapToGrid w:val="0"/>
      <w:jc w:val="left"/>
    </w:pPr>
    <w:rPr>
      <w:sz w:val="18"/>
      <w:szCs w:val="18"/>
    </w:rPr>
  </w:style>
  <w:style w:type="character" w:customStyle="1" w:styleId="a6">
    <w:name w:val="页脚 字符"/>
    <w:basedOn w:val="a0"/>
    <w:link w:val="a5"/>
    <w:uiPriority w:val="99"/>
    <w:rsid w:val="007120FA"/>
    <w:rPr>
      <w:sz w:val="18"/>
      <w:szCs w:val="18"/>
    </w:rPr>
  </w:style>
  <w:style w:type="paragraph" w:customStyle="1" w:styleId="1">
    <w:name w:val="列出段落1"/>
    <w:basedOn w:val="a"/>
    <w:uiPriority w:val="99"/>
    <w:qFormat/>
    <w:rsid w:val="007120FA"/>
    <w:pPr>
      <w:ind w:firstLineChars="200" w:firstLine="420"/>
    </w:pPr>
  </w:style>
  <w:style w:type="paragraph" w:styleId="a7">
    <w:name w:val="List Paragraph"/>
    <w:basedOn w:val="a"/>
    <w:uiPriority w:val="34"/>
    <w:qFormat/>
    <w:rsid w:val="007120FA"/>
    <w:pPr>
      <w:ind w:firstLineChars="200" w:firstLine="420"/>
    </w:pPr>
  </w:style>
  <w:style w:type="character" w:styleId="a8">
    <w:name w:val="Hyperlink"/>
    <w:basedOn w:val="a0"/>
    <w:uiPriority w:val="99"/>
    <w:unhideWhenUsed/>
    <w:rsid w:val="000E74DC"/>
    <w:rPr>
      <w:color w:val="0563C1" w:themeColor="hyperlink"/>
      <w:u w:val="single"/>
    </w:rPr>
  </w:style>
  <w:style w:type="character" w:styleId="a9">
    <w:name w:val="Unresolved Mention"/>
    <w:basedOn w:val="a0"/>
    <w:uiPriority w:val="99"/>
    <w:semiHidden/>
    <w:unhideWhenUsed/>
    <w:rsid w:val="000E74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92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aauto.com" TargetMode="Externa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C29DB-04B3-4576-83B7-7CA46063E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11</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6</cp:revision>
  <dcterms:created xsi:type="dcterms:W3CDTF">2021-08-18T05:44:00Z</dcterms:created>
  <dcterms:modified xsi:type="dcterms:W3CDTF">2021-08-18T06:45:00Z</dcterms:modified>
</cp:coreProperties>
</file>