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40065" w14:textId="20D1F45B" w:rsidR="009A1B2E" w:rsidRDefault="009A1B2E" w:rsidP="00E5417A">
      <w:pPr>
        <w:jc w:val="center"/>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36</w:t>
      </w:r>
      <w:r w:rsidRPr="002009FE">
        <w:rPr>
          <w:rFonts w:ascii="黑体" w:eastAsia="黑体" w:cs="黑体" w:hint="eastAsia"/>
          <w:sz w:val="24"/>
        </w:rPr>
        <w:t>期（</w:t>
      </w:r>
      <w:r>
        <w:rPr>
          <w:rFonts w:ascii="黑体" w:eastAsia="黑体" w:cs="黑体"/>
          <w:sz w:val="24"/>
        </w:rPr>
        <w:t>9</w:t>
      </w:r>
      <w:r w:rsidRPr="002009FE">
        <w:rPr>
          <w:rFonts w:ascii="黑体" w:eastAsia="黑体" w:cs="黑体" w:hint="eastAsia"/>
          <w:sz w:val="24"/>
        </w:rPr>
        <w:t>月</w:t>
      </w:r>
      <w:r w:rsidR="0036117E">
        <w:rPr>
          <w:rFonts w:ascii="黑体" w:eastAsia="黑体" w:cs="黑体"/>
          <w:sz w:val="24"/>
        </w:rPr>
        <w:t>1</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9</w:t>
      </w:r>
      <w:r w:rsidRPr="002009FE">
        <w:rPr>
          <w:rFonts w:ascii="黑体" w:eastAsia="黑体" w:cs="黑体" w:hint="eastAsia"/>
          <w:sz w:val="24"/>
        </w:rPr>
        <w:t>月</w:t>
      </w:r>
      <w:r>
        <w:rPr>
          <w:rFonts w:ascii="黑体" w:eastAsia="黑体" w:cs="黑体"/>
          <w:sz w:val="24"/>
        </w:rPr>
        <w:t>12</w:t>
      </w:r>
      <w:r w:rsidRPr="002009FE">
        <w:rPr>
          <w:rFonts w:ascii="黑体" w:eastAsia="黑体" w:cs="黑体" w:hint="eastAsia"/>
          <w:sz w:val="24"/>
        </w:rPr>
        <w:t>日）</w:t>
      </w:r>
      <w:bookmarkEnd w:id="0"/>
    </w:p>
    <w:p w14:paraId="625E5020" w14:textId="77777777" w:rsidR="004E548D" w:rsidRPr="002009FE" w:rsidRDefault="004E548D" w:rsidP="00E5417A">
      <w:pPr>
        <w:jc w:val="center"/>
        <w:rPr>
          <w:rFonts w:ascii="黑体" w:eastAsia="黑体" w:cs="Times New Roman" w:hint="eastAsia"/>
          <w:sz w:val="24"/>
        </w:rPr>
      </w:pPr>
    </w:p>
    <w:p w14:paraId="6A0FE00E" w14:textId="77777777" w:rsidR="009A1B2E" w:rsidRPr="00A43D0D" w:rsidRDefault="009A1B2E" w:rsidP="00540197">
      <w:pPr>
        <w:rPr>
          <w:rFonts w:ascii="黑体" w:eastAsia="黑体" w:cs="黑体"/>
        </w:rPr>
      </w:pPr>
      <w:r w:rsidRPr="00A43D0D">
        <w:rPr>
          <w:rFonts w:ascii="黑体" w:eastAsia="黑体" w:cs="黑体" w:hint="eastAsia"/>
        </w:rPr>
        <w:t>主要信息源自乘联会每日新闻等</w:t>
      </w:r>
    </w:p>
    <w:p w14:paraId="7E137038" w14:textId="77777777" w:rsidR="009A1B2E" w:rsidRPr="00A43D0D" w:rsidRDefault="009A1B2E" w:rsidP="00540197">
      <w:pPr>
        <w:rPr>
          <w:rFonts w:ascii="黑体" w:eastAsia="黑体" w:cs="黑体"/>
        </w:rPr>
      </w:pPr>
      <w:r w:rsidRPr="00A43D0D">
        <w:rPr>
          <w:rFonts w:ascii="黑体" w:eastAsia="黑体" w:cs="黑体" w:hint="eastAsia"/>
        </w:rPr>
        <w:t>中国汽车流通协会汽车市场研究分会</w:t>
      </w:r>
    </w:p>
    <w:p w14:paraId="4AC50D34" w14:textId="77777777" w:rsidR="009A1B2E" w:rsidRPr="00A43D0D" w:rsidRDefault="009A1B2E" w:rsidP="00540197">
      <w:pPr>
        <w:rPr>
          <w:rFonts w:ascii="黑体" w:eastAsia="黑体" w:cs="黑体"/>
        </w:rPr>
      </w:pPr>
      <w:r w:rsidRPr="00A43D0D">
        <w:rPr>
          <w:rFonts w:ascii="黑体" w:eastAsia="黑体" w:cs="黑体" w:hint="eastAsia"/>
        </w:rPr>
        <w:t>乘用车市场信息联席会（乘联会）</w:t>
      </w:r>
    </w:p>
    <w:p w14:paraId="04985D49" w14:textId="6E6BE79D" w:rsidR="009A1B2E" w:rsidRDefault="009A1B2E" w:rsidP="00540197">
      <w:pPr>
        <w:rPr>
          <w:rFonts w:ascii="黑体" w:eastAsia="黑体" w:cs="黑体"/>
        </w:rPr>
      </w:pPr>
      <w:r w:rsidRPr="00A43D0D">
        <w:rPr>
          <w:rFonts w:ascii="黑体" w:eastAsia="黑体" w:cs="黑体" w:hint="eastAsia"/>
        </w:rPr>
        <w:t>网站：</w:t>
      </w:r>
      <w:hyperlink r:id="rId7" w:history="1">
        <w:r w:rsidR="004E548D" w:rsidRPr="00695192">
          <w:rPr>
            <w:rStyle w:val="af0"/>
            <w:rFonts w:ascii="黑体" w:eastAsia="黑体" w:cs="黑体"/>
          </w:rPr>
          <w:t>http://www.cpcaauto.com</w:t>
        </w:r>
      </w:hyperlink>
    </w:p>
    <w:p w14:paraId="1F94E034" w14:textId="77777777" w:rsidR="004E548D" w:rsidRPr="004E548D" w:rsidRDefault="004E548D" w:rsidP="00540197">
      <w:pPr>
        <w:rPr>
          <w:rFonts w:cs="Times New Roman" w:hint="eastAsia"/>
        </w:rPr>
      </w:pPr>
    </w:p>
    <w:p w14:paraId="643F6161" w14:textId="77777777" w:rsidR="009A1B2E" w:rsidRPr="002009FE" w:rsidRDefault="009A1B2E" w:rsidP="009A1B2E">
      <w:pPr>
        <w:pStyle w:val="1"/>
        <w:numPr>
          <w:ilvl w:val="0"/>
          <w:numId w:val="2"/>
        </w:numPr>
        <w:ind w:left="284" w:firstLineChars="0"/>
        <w:outlineLvl w:val="0"/>
        <w:rPr>
          <w:rFonts w:ascii="宋体" w:cs="Times New Roman"/>
          <w:b/>
          <w:bCs/>
        </w:rPr>
      </w:pPr>
      <w:r w:rsidRPr="002009FE">
        <w:rPr>
          <w:rFonts w:cs="宋体" w:hint="eastAsia"/>
          <w:b/>
          <w:bCs/>
        </w:rPr>
        <w:t>本周车市概述：</w:t>
      </w:r>
    </w:p>
    <w:p w14:paraId="67B84709" w14:textId="52704685" w:rsidR="009A1B2E" w:rsidRPr="0036117E" w:rsidRDefault="0036117E" w:rsidP="009A1B2E">
      <w:pPr>
        <w:numPr>
          <w:ilvl w:val="0"/>
          <w:numId w:val="3"/>
        </w:numPr>
        <w:outlineLvl w:val="1"/>
        <w:rPr>
          <w:rFonts w:ascii="黑体" w:eastAsia="黑体" w:hAnsi="黑体" w:cs="Times New Roman" w:hint="eastAsia"/>
          <w:b/>
          <w:bCs/>
          <w:sz w:val="24"/>
        </w:rPr>
      </w:pPr>
      <w:r>
        <w:rPr>
          <w:rFonts w:ascii="黑体" w:eastAsia="黑体" w:hAnsi="黑体" w:cs="Times New Roman"/>
          <w:b/>
          <w:bCs/>
          <w:sz w:val="24"/>
        </w:rPr>
        <w:t>9</w:t>
      </w:r>
      <w:r w:rsidRPr="0036117E">
        <w:rPr>
          <w:rFonts w:ascii="黑体" w:eastAsia="黑体" w:hAnsi="黑体" w:cs="Times New Roman"/>
          <w:b/>
          <w:bCs/>
          <w:sz w:val="24"/>
        </w:rPr>
        <w:t>月乘用车市场周度零售走势</w:t>
      </w:r>
    </w:p>
    <w:p w14:paraId="2E0BB019" w14:textId="7E0FE0F9" w:rsidR="0036117E" w:rsidRPr="002009FE" w:rsidRDefault="0036117E" w:rsidP="0036117E">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4236AE43" wp14:editId="1440DD06">
            <wp:extent cx="4320000" cy="3205407"/>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a:extLst>
                        <a:ext uri="{28A0092B-C50C-407E-A947-70E740481C1C}">
                          <a14:useLocalDpi xmlns:a14="http://schemas.microsoft.com/office/drawing/2010/main" val="0"/>
                        </a:ext>
                      </a:extLst>
                    </a:blip>
                    <a:stretch>
                      <a:fillRect/>
                    </a:stretch>
                  </pic:blipFill>
                  <pic:spPr>
                    <a:xfrm>
                      <a:off x="0" y="0"/>
                      <a:ext cx="4320000" cy="3205407"/>
                    </a:xfrm>
                    <a:prstGeom prst="rect">
                      <a:avLst/>
                    </a:prstGeom>
                  </pic:spPr>
                </pic:pic>
              </a:graphicData>
            </a:graphic>
          </wp:inline>
        </w:drawing>
      </w:r>
    </w:p>
    <w:p w14:paraId="74969B77" w14:textId="77777777" w:rsidR="0036117E" w:rsidRDefault="004116AF" w:rsidP="0036117E">
      <w:pPr>
        <w:ind w:firstLineChars="200" w:firstLine="420"/>
        <w:rPr>
          <w:rFonts w:ascii="Calibri" w:eastAsia="宋体" w:hAnsi="Calibri" w:cs="Times New Roman"/>
          <w:szCs w:val="21"/>
        </w:rPr>
      </w:pPr>
      <w:r>
        <w:rPr>
          <w:rFonts w:ascii="Calibri" w:eastAsia="宋体" w:hAnsi="Calibri" w:cs="Times New Roman"/>
          <w:szCs w:val="21"/>
        </w:rPr>
        <w:t>9</w:t>
      </w:r>
      <w:r w:rsidRPr="002A7C74">
        <w:rPr>
          <w:rFonts w:ascii="Calibri" w:eastAsia="宋体" w:hAnsi="Calibri" w:cs="Times New Roman"/>
          <w:szCs w:val="21"/>
        </w:rPr>
        <w:t>月第</w:t>
      </w:r>
      <w:r w:rsidR="0036117E">
        <w:rPr>
          <w:rFonts w:ascii="Calibri" w:eastAsia="宋体" w:hAnsi="Calibri" w:cs="Times New Roman" w:hint="eastAsia"/>
          <w:szCs w:val="21"/>
        </w:rPr>
        <w:t>一</w:t>
      </w:r>
      <w:r w:rsidRPr="002A7C74">
        <w:rPr>
          <w:rFonts w:ascii="Calibri" w:eastAsia="宋体" w:hAnsi="Calibri" w:cs="Times New Roman"/>
          <w:szCs w:val="21"/>
        </w:rPr>
        <w:t>周市场零售达到日均</w:t>
      </w:r>
      <w:r>
        <w:rPr>
          <w:rFonts w:ascii="Calibri" w:eastAsia="宋体" w:hAnsi="Calibri" w:cs="Times New Roman"/>
          <w:szCs w:val="21"/>
        </w:rPr>
        <w:t>2.</w:t>
      </w:r>
      <w:r w:rsidR="0036117E">
        <w:rPr>
          <w:rFonts w:ascii="Calibri" w:eastAsia="宋体" w:hAnsi="Calibri" w:cs="Times New Roman"/>
          <w:szCs w:val="21"/>
        </w:rPr>
        <w:t>9</w:t>
      </w:r>
      <w:r w:rsidR="0036117E">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sidR="009A3E22">
        <w:rPr>
          <w:rFonts w:ascii="Calibri" w:eastAsia="宋体" w:hAnsi="Calibri" w:cs="Times New Roman"/>
          <w:szCs w:val="21"/>
        </w:rPr>
        <w:t>3</w:t>
      </w:r>
      <w:r w:rsidRPr="002A7C74">
        <w:rPr>
          <w:rFonts w:ascii="Calibri" w:eastAsia="宋体" w:hAnsi="Calibri" w:cs="Times New Roman"/>
          <w:szCs w:val="21"/>
        </w:rPr>
        <w:t>%</w:t>
      </w:r>
      <w:r w:rsidRPr="002A7C74">
        <w:rPr>
          <w:rFonts w:ascii="Calibri" w:eastAsia="宋体" w:hAnsi="Calibri" w:cs="Times New Roman"/>
          <w:szCs w:val="21"/>
        </w:rPr>
        <w:t>，表现相对平稳</w:t>
      </w:r>
      <w:r>
        <w:rPr>
          <w:rFonts w:ascii="Calibri" w:eastAsia="宋体" w:hAnsi="Calibri" w:cs="Times New Roman" w:hint="eastAsia"/>
          <w:szCs w:val="21"/>
        </w:rPr>
        <w:t>，相对今年</w:t>
      </w:r>
      <w:r>
        <w:rPr>
          <w:rFonts w:ascii="Calibri" w:eastAsia="宋体" w:hAnsi="Calibri" w:cs="Times New Roman"/>
          <w:szCs w:val="21"/>
        </w:rPr>
        <w:t>8</w:t>
      </w:r>
      <w:r>
        <w:rPr>
          <w:rFonts w:ascii="Calibri" w:eastAsia="宋体" w:hAnsi="Calibri" w:cs="Times New Roman" w:hint="eastAsia"/>
          <w:szCs w:val="21"/>
        </w:rPr>
        <w:t>月的第一周是基本持平的。</w:t>
      </w:r>
    </w:p>
    <w:p w14:paraId="3220B30F" w14:textId="77777777" w:rsidR="0036117E" w:rsidRDefault="0036117E" w:rsidP="0036117E">
      <w:pPr>
        <w:ind w:firstLineChars="200" w:firstLine="420"/>
        <w:rPr>
          <w:rFonts w:ascii="Calibri" w:eastAsia="宋体" w:hAnsi="Calibri" w:cs="Times New Roman"/>
          <w:szCs w:val="21"/>
        </w:rPr>
      </w:pPr>
      <w:r>
        <w:rPr>
          <w:rFonts w:ascii="Calibri" w:eastAsia="宋体" w:hAnsi="Calibri" w:cs="Times New Roman"/>
          <w:szCs w:val="21"/>
        </w:rPr>
        <w:t>9</w:t>
      </w:r>
      <w:r w:rsidR="009A3E22" w:rsidRPr="002A7C74">
        <w:rPr>
          <w:rFonts w:ascii="Calibri" w:eastAsia="宋体" w:hAnsi="Calibri" w:cs="Times New Roman"/>
          <w:szCs w:val="21"/>
        </w:rPr>
        <w:t>月第</w:t>
      </w:r>
      <w:r>
        <w:rPr>
          <w:rFonts w:ascii="Calibri" w:eastAsia="宋体" w:hAnsi="Calibri" w:cs="Times New Roman" w:hint="eastAsia"/>
          <w:szCs w:val="21"/>
        </w:rPr>
        <w:t>二</w:t>
      </w:r>
      <w:r w:rsidR="009A3E22" w:rsidRPr="002A7C74">
        <w:rPr>
          <w:rFonts w:ascii="Calibri" w:eastAsia="宋体" w:hAnsi="Calibri" w:cs="Times New Roman"/>
          <w:szCs w:val="21"/>
        </w:rPr>
        <w:t>周市场零售达到日均</w:t>
      </w:r>
      <w:r w:rsidR="009A3E22">
        <w:rPr>
          <w:rFonts w:ascii="Calibri" w:eastAsia="宋体" w:hAnsi="Calibri" w:cs="Times New Roman"/>
          <w:szCs w:val="21"/>
        </w:rPr>
        <w:t>3.6</w:t>
      </w:r>
      <w:r>
        <w:rPr>
          <w:rFonts w:ascii="Calibri" w:eastAsia="宋体" w:hAnsi="Calibri" w:cs="Times New Roman"/>
          <w:szCs w:val="21"/>
        </w:rPr>
        <w:t>万辆</w:t>
      </w:r>
      <w:r w:rsidR="009A3E22" w:rsidRPr="002A7C74">
        <w:rPr>
          <w:rFonts w:ascii="Calibri" w:eastAsia="宋体" w:hAnsi="Calibri" w:cs="Times New Roman"/>
          <w:szCs w:val="21"/>
        </w:rPr>
        <w:t>，同比</w:t>
      </w:r>
      <w:r w:rsidR="009A3E22">
        <w:rPr>
          <w:rFonts w:ascii="Calibri" w:eastAsia="宋体" w:hAnsi="Calibri" w:cs="Times New Roman" w:hint="eastAsia"/>
          <w:szCs w:val="21"/>
        </w:rPr>
        <w:t>下降</w:t>
      </w:r>
      <w:r w:rsidR="009A3E22">
        <w:rPr>
          <w:rFonts w:ascii="Calibri" w:eastAsia="宋体" w:hAnsi="Calibri" w:cs="Times New Roman" w:hint="eastAsia"/>
          <w:szCs w:val="21"/>
        </w:rPr>
        <w:t>1</w:t>
      </w:r>
      <w:r w:rsidR="009A3E22">
        <w:rPr>
          <w:rFonts w:ascii="Calibri" w:eastAsia="宋体" w:hAnsi="Calibri" w:cs="Times New Roman"/>
          <w:szCs w:val="21"/>
        </w:rPr>
        <w:t>2</w:t>
      </w:r>
      <w:r w:rsidR="009A3E22" w:rsidRPr="002A7C74">
        <w:rPr>
          <w:rFonts w:ascii="Calibri" w:eastAsia="宋体" w:hAnsi="Calibri" w:cs="Times New Roman"/>
          <w:szCs w:val="21"/>
        </w:rPr>
        <w:t>%</w:t>
      </w:r>
      <w:r w:rsidR="009A3E22" w:rsidRPr="002A7C74">
        <w:rPr>
          <w:rFonts w:ascii="Calibri" w:eastAsia="宋体" w:hAnsi="Calibri" w:cs="Times New Roman"/>
          <w:szCs w:val="21"/>
        </w:rPr>
        <w:t>，表现相对</w:t>
      </w:r>
      <w:r w:rsidR="009A3E22">
        <w:rPr>
          <w:rFonts w:ascii="Calibri" w:eastAsia="宋体" w:hAnsi="Calibri" w:cs="Times New Roman" w:hint="eastAsia"/>
          <w:szCs w:val="21"/>
        </w:rPr>
        <w:t>偏弱。</w:t>
      </w:r>
    </w:p>
    <w:p w14:paraId="50F5E547" w14:textId="77777777" w:rsidR="0036117E" w:rsidRDefault="009A3E22" w:rsidP="0036117E">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9</w:t>
      </w:r>
      <w:r>
        <w:rPr>
          <w:rFonts w:ascii="Calibri" w:eastAsia="宋体" w:hAnsi="Calibri" w:cs="Times New Roman" w:hint="eastAsia"/>
          <w:szCs w:val="21"/>
        </w:rPr>
        <w:t>月前两周总体同比下降</w:t>
      </w:r>
      <w:r>
        <w:rPr>
          <w:rFonts w:ascii="Calibri" w:eastAsia="宋体" w:hAnsi="Calibri" w:cs="Times New Roman" w:hint="eastAsia"/>
          <w:szCs w:val="21"/>
        </w:rPr>
        <w:t>9%</w:t>
      </w:r>
      <w:r>
        <w:rPr>
          <w:rFonts w:ascii="Calibri" w:eastAsia="宋体" w:hAnsi="Calibri" w:cs="Times New Roman" w:hint="eastAsia"/>
          <w:szCs w:val="21"/>
        </w:rPr>
        <w:t>，应该是消费走势较平淡的。</w:t>
      </w:r>
      <w:r w:rsidRPr="00EC2631">
        <w:rPr>
          <w:rFonts w:ascii="Calibri" w:eastAsia="宋体" w:hAnsi="Calibri" w:cs="Times New Roman" w:hint="eastAsia"/>
          <w:szCs w:val="21"/>
        </w:rPr>
        <w:t>随着国内的疫情防控进入新的平稳阶段，</w:t>
      </w:r>
      <w:r>
        <w:rPr>
          <w:rFonts w:ascii="Calibri" w:eastAsia="宋体" w:hAnsi="Calibri" w:cs="Times New Roman" w:hint="eastAsia"/>
          <w:szCs w:val="21"/>
        </w:rPr>
        <w:t>购车需求相对</w:t>
      </w:r>
      <w:r w:rsidR="0036117E">
        <w:rPr>
          <w:rFonts w:ascii="Calibri" w:eastAsia="宋体" w:hAnsi="Calibri" w:cs="Times New Roman" w:hint="eastAsia"/>
          <w:szCs w:val="21"/>
        </w:rPr>
        <w:t>旺盛</w:t>
      </w:r>
      <w:r>
        <w:rPr>
          <w:rFonts w:ascii="Calibri" w:eastAsia="宋体" w:hAnsi="Calibri" w:cs="Times New Roman" w:hint="eastAsia"/>
          <w:szCs w:val="21"/>
        </w:rPr>
        <w:t>，经销商</w:t>
      </w:r>
      <w:r w:rsidR="0036117E">
        <w:rPr>
          <w:rFonts w:ascii="Calibri" w:eastAsia="宋体" w:hAnsi="Calibri" w:cs="Times New Roman" w:hint="eastAsia"/>
          <w:szCs w:val="21"/>
        </w:rPr>
        <w:t>的</w:t>
      </w:r>
      <w:r>
        <w:rPr>
          <w:rFonts w:ascii="Calibri" w:eastAsia="宋体" w:hAnsi="Calibri" w:cs="Times New Roman" w:hint="eastAsia"/>
          <w:szCs w:val="21"/>
        </w:rPr>
        <w:t>卖车数据月初较强。</w:t>
      </w:r>
    </w:p>
    <w:p w14:paraId="13D7F161" w14:textId="77777777" w:rsidR="0036117E" w:rsidRDefault="001346AF" w:rsidP="0036117E">
      <w:pPr>
        <w:ind w:firstLineChars="200" w:firstLine="420"/>
        <w:rPr>
          <w:rFonts w:ascii="Calibri" w:eastAsia="宋体" w:hAnsi="Calibri" w:cs="Times New Roman"/>
          <w:szCs w:val="21"/>
        </w:rPr>
      </w:pPr>
      <w:r w:rsidRPr="00A23D6F">
        <w:rPr>
          <w:rFonts w:ascii="Calibri" w:eastAsia="宋体" w:hAnsi="Calibri" w:cs="Times New Roman" w:hint="eastAsia"/>
          <w:szCs w:val="21"/>
        </w:rPr>
        <w:t>疫情持续防控形势下，乘用车出行也成为出行安全的保障。购车接送孩子上下学等家庭第二辆车的需求更强烈，换购增购需求带动新车和二手车市场持续较强</w:t>
      </w:r>
      <w:r>
        <w:rPr>
          <w:rFonts w:ascii="Calibri" w:eastAsia="宋体" w:hAnsi="Calibri" w:cs="Times New Roman" w:hint="eastAsia"/>
          <w:szCs w:val="21"/>
        </w:rPr>
        <w:t>，尤其是新能源车走势很强</w:t>
      </w:r>
      <w:r w:rsidRPr="00A23D6F">
        <w:rPr>
          <w:rFonts w:ascii="Calibri" w:eastAsia="宋体" w:hAnsi="Calibri" w:cs="Times New Roman" w:hint="eastAsia"/>
          <w:szCs w:val="21"/>
        </w:rPr>
        <w:t>。</w:t>
      </w:r>
    </w:p>
    <w:p w14:paraId="63E7B02E" w14:textId="68B8C7DA" w:rsidR="009A3E22" w:rsidRPr="009A3E22" w:rsidRDefault="001346AF" w:rsidP="0036117E">
      <w:pPr>
        <w:ind w:firstLineChars="200" w:firstLine="420"/>
        <w:rPr>
          <w:rFonts w:ascii="Calibri" w:eastAsia="宋体" w:hAnsi="Calibri" w:cs="Times New Roman"/>
          <w:szCs w:val="21"/>
        </w:rPr>
      </w:pPr>
      <w:r>
        <w:rPr>
          <w:rFonts w:ascii="Calibri" w:eastAsia="宋体" w:hAnsi="Calibri" w:cs="Times New Roman" w:hint="eastAsia"/>
          <w:szCs w:val="21"/>
        </w:rPr>
        <w:t>但</w:t>
      </w:r>
      <w:r w:rsidRPr="001346AF">
        <w:rPr>
          <w:rFonts w:ascii="Calibri" w:eastAsia="宋体" w:hAnsi="Calibri" w:cs="Times New Roman" w:hint="eastAsia"/>
          <w:szCs w:val="21"/>
        </w:rPr>
        <w:t>目前合资车企和豪华车企的渠道库存已经处于极低水平，车市促销力度明显回收，因此目前处于“供给决定需求”的特殊时期，</w:t>
      </w:r>
      <w:r w:rsidRPr="001346AF">
        <w:rPr>
          <w:rFonts w:ascii="Calibri" w:eastAsia="宋体" w:hAnsi="Calibri" w:cs="Times New Roman"/>
          <w:szCs w:val="21"/>
        </w:rPr>
        <w:t>9</w:t>
      </w:r>
      <w:r w:rsidRPr="001346AF">
        <w:rPr>
          <w:rFonts w:ascii="Calibri" w:eastAsia="宋体" w:hAnsi="Calibri" w:cs="Times New Roman"/>
          <w:szCs w:val="21"/>
        </w:rPr>
        <w:t>月</w:t>
      </w:r>
      <w:r>
        <w:rPr>
          <w:rFonts w:ascii="Calibri" w:eastAsia="宋体" w:hAnsi="Calibri" w:cs="Times New Roman" w:hint="eastAsia"/>
          <w:szCs w:val="21"/>
        </w:rPr>
        <w:t>前两周</w:t>
      </w:r>
      <w:r w:rsidRPr="001346AF">
        <w:rPr>
          <w:rFonts w:ascii="Calibri" w:eastAsia="宋体" w:hAnsi="Calibri" w:cs="Times New Roman"/>
          <w:szCs w:val="21"/>
        </w:rPr>
        <w:t>产销仍不容乐观。</w:t>
      </w:r>
    </w:p>
    <w:p w14:paraId="238A054E" w14:textId="77777777" w:rsidR="009A1B2E" w:rsidRPr="004116AF" w:rsidRDefault="009A1B2E" w:rsidP="009A1B2E">
      <w:pPr>
        <w:ind w:firstLineChars="135" w:firstLine="283"/>
        <w:rPr>
          <w:rFonts w:ascii="Calibri" w:eastAsia="宋体" w:hAnsi="Calibri" w:cs="Times New Roman"/>
          <w:szCs w:val="21"/>
        </w:rPr>
      </w:pPr>
    </w:p>
    <w:p w14:paraId="1B13725D" w14:textId="53D7BFAF" w:rsidR="009A1B2E" w:rsidRPr="0036117E" w:rsidRDefault="004116AF" w:rsidP="009A1B2E">
      <w:pPr>
        <w:numPr>
          <w:ilvl w:val="0"/>
          <w:numId w:val="3"/>
        </w:numPr>
        <w:outlineLvl w:val="1"/>
        <w:rPr>
          <w:rFonts w:ascii="黑体" w:eastAsia="黑体" w:hAnsi="黑体" w:cs="Times New Roman" w:hint="eastAsia"/>
          <w:b/>
          <w:bCs/>
          <w:sz w:val="24"/>
        </w:rPr>
      </w:pPr>
      <w:r>
        <w:rPr>
          <w:rFonts w:ascii="黑体" w:eastAsia="黑体" w:hAnsi="黑体" w:cs="Times New Roman" w:hint="eastAsia"/>
          <w:b/>
          <w:bCs/>
          <w:sz w:val="24"/>
        </w:rPr>
        <w:t>9</w:t>
      </w:r>
      <w:r w:rsidR="0036117E" w:rsidRPr="0036117E">
        <w:rPr>
          <w:rFonts w:ascii="黑体" w:eastAsia="黑体" w:hAnsi="黑体" w:cs="Times New Roman" w:hint="eastAsia"/>
          <w:b/>
          <w:bCs/>
          <w:sz w:val="24"/>
        </w:rPr>
        <w:t>月乘用车市场周度批发走势</w:t>
      </w:r>
    </w:p>
    <w:p w14:paraId="4EFAA5F6" w14:textId="090452BF" w:rsidR="0036117E" w:rsidRPr="002009FE" w:rsidRDefault="0036117E" w:rsidP="0036117E">
      <w:pPr>
        <w:jc w:val="center"/>
        <w:rPr>
          <w:rFonts w:ascii="Calibri" w:eastAsia="宋体" w:hAnsi="Calibri" w:cs="宋体" w:hint="eastAsia"/>
          <w:szCs w:val="21"/>
        </w:rPr>
      </w:pPr>
      <w:r>
        <w:rPr>
          <w:rFonts w:ascii="Calibri" w:eastAsia="宋体" w:hAnsi="Calibri" w:cs="宋体" w:hint="eastAsia"/>
          <w:noProof/>
          <w:szCs w:val="21"/>
        </w:rPr>
        <w:lastRenderedPageBreak/>
        <w:drawing>
          <wp:inline distT="0" distB="0" distL="0" distR="0" wp14:anchorId="05E7190C" wp14:editId="74FC7879">
            <wp:extent cx="4320000" cy="3205407"/>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a:extLst>
                        <a:ext uri="{28A0092B-C50C-407E-A947-70E740481C1C}">
                          <a14:useLocalDpi xmlns:a14="http://schemas.microsoft.com/office/drawing/2010/main" val="0"/>
                        </a:ext>
                      </a:extLst>
                    </a:blip>
                    <a:stretch>
                      <a:fillRect/>
                    </a:stretch>
                  </pic:blipFill>
                  <pic:spPr>
                    <a:xfrm>
                      <a:off x="0" y="0"/>
                      <a:ext cx="4320000" cy="3205407"/>
                    </a:xfrm>
                    <a:prstGeom prst="rect">
                      <a:avLst/>
                    </a:prstGeom>
                  </pic:spPr>
                </pic:pic>
              </a:graphicData>
            </a:graphic>
          </wp:inline>
        </w:drawing>
      </w:r>
    </w:p>
    <w:p w14:paraId="5B6B59C3" w14:textId="77777777" w:rsidR="0036117E" w:rsidRDefault="004116AF" w:rsidP="0036117E">
      <w:pPr>
        <w:ind w:firstLineChars="200" w:firstLine="420"/>
        <w:rPr>
          <w:rFonts w:ascii="Calibri" w:eastAsia="宋体" w:hAnsi="Calibri" w:cs="Times New Roman"/>
          <w:szCs w:val="21"/>
        </w:rPr>
      </w:pPr>
      <w:r>
        <w:rPr>
          <w:rFonts w:ascii="Calibri" w:eastAsia="宋体" w:hAnsi="Calibri" w:cs="Times New Roman"/>
          <w:szCs w:val="21"/>
        </w:rPr>
        <w:t>9</w:t>
      </w:r>
      <w:r>
        <w:rPr>
          <w:rFonts w:ascii="Calibri" w:eastAsia="宋体" w:hAnsi="Calibri" w:cs="Times New Roman" w:hint="eastAsia"/>
          <w:szCs w:val="21"/>
        </w:rPr>
        <w:t>月第</w:t>
      </w:r>
      <w:r w:rsidR="0036117E">
        <w:rPr>
          <w:rFonts w:ascii="Calibri" w:eastAsia="宋体" w:hAnsi="Calibri" w:cs="Times New Roman" w:hint="eastAsia"/>
          <w:szCs w:val="21"/>
        </w:rPr>
        <w:t>一</w:t>
      </w:r>
      <w:r>
        <w:rPr>
          <w:rFonts w:ascii="Calibri" w:eastAsia="宋体" w:hAnsi="Calibri" w:cs="Times New Roman" w:hint="eastAsia"/>
          <w:szCs w:val="21"/>
        </w:rPr>
        <w:t>周日均批发</w:t>
      </w:r>
      <w:r>
        <w:rPr>
          <w:rFonts w:ascii="Calibri" w:eastAsia="宋体" w:hAnsi="Calibri" w:cs="Times New Roman"/>
          <w:szCs w:val="21"/>
        </w:rPr>
        <w:t>2.6</w:t>
      </w:r>
      <w:r w:rsidR="0036117E">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32</w:t>
      </w:r>
      <w:r>
        <w:rPr>
          <w:rFonts w:ascii="Calibri" w:eastAsia="宋体" w:hAnsi="Calibri" w:cs="Times New Roman" w:hint="eastAsia"/>
          <w:szCs w:val="21"/>
        </w:rPr>
        <w:t>%</w:t>
      </w:r>
      <w:r>
        <w:rPr>
          <w:rFonts w:ascii="Calibri" w:eastAsia="宋体" w:hAnsi="Calibri" w:cs="Times New Roman" w:hint="eastAsia"/>
          <w:szCs w:val="21"/>
        </w:rPr>
        <w:t>，走势相对放缓。本周相对于</w:t>
      </w:r>
      <w:r>
        <w:rPr>
          <w:rFonts w:ascii="Calibri" w:eastAsia="宋体" w:hAnsi="Calibri" w:cs="Times New Roman"/>
          <w:szCs w:val="21"/>
        </w:rPr>
        <w:t>8</w:t>
      </w:r>
      <w:r>
        <w:rPr>
          <w:rFonts w:ascii="Calibri" w:eastAsia="宋体" w:hAnsi="Calibri" w:cs="Times New Roman" w:hint="eastAsia"/>
          <w:szCs w:val="21"/>
        </w:rPr>
        <w:t>月第一周的销量下降</w:t>
      </w:r>
      <w:r>
        <w:rPr>
          <w:rFonts w:ascii="Calibri" w:eastAsia="宋体" w:hAnsi="Calibri" w:cs="Times New Roman"/>
          <w:szCs w:val="21"/>
        </w:rPr>
        <w:t>4</w:t>
      </w:r>
      <w:r>
        <w:rPr>
          <w:rFonts w:ascii="Calibri" w:eastAsia="宋体" w:hAnsi="Calibri" w:cs="Times New Roman" w:hint="eastAsia"/>
          <w:szCs w:val="21"/>
        </w:rPr>
        <w:t>%</w:t>
      </w:r>
      <w:r w:rsidR="0036117E">
        <w:rPr>
          <w:rFonts w:ascii="Calibri" w:eastAsia="宋体" w:hAnsi="Calibri" w:cs="Times New Roman" w:hint="eastAsia"/>
          <w:szCs w:val="21"/>
        </w:rPr>
        <w:t>。</w:t>
      </w:r>
    </w:p>
    <w:p w14:paraId="264886FC" w14:textId="77777777" w:rsidR="0036117E" w:rsidRDefault="004116AF" w:rsidP="0036117E">
      <w:pPr>
        <w:ind w:firstLineChars="200" w:firstLine="420"/>
        <w:rPr>
          <w:rFonts w:ascii="Calibri" w:eastAsia="宋体" w:hAnsi="Calibri" w:cs="Times New Roman"/>
          <w:szCs w:val="21"/>
        </w:rPr>
      </w:pPr>
      <w:r>
        <w:rPr>
          <w:rFonts w:ascii="Calibri" w:eastAsia="宋体" w:hAnsi="Calibri" w:cs="Times New Roman"/>
          <w:szCs w:val="21"/>
        </w:rPr>
        <w:t>9</w:t>
      </w:r>
      <w:r>
        <w:rPr>
          <w:rFonts w:ascii="Calibri" w:eastAsia="宋体" w:hAnsi="Calibri" w:cs="Times New Roman" w:hint="eastAsia"/>
          <w:szCs w:val="21"/>
        </w:rPr>
        <w:t>月第</w:t>
      </w:r>
      <w:r w:rsidR="0036117E">
        <w:rPr>
          <w:rFonts w:ascii="Calibri" w:eastAsia="宋体" w:hAnsi="Calibri" w:cs="Times New Roman" w:hint="eastAsia"/>
          <w:szCs w:val="21"/>
        </w:rPr>
        <w:t>二</w:t>
      </w:r>
      <w:r>
        <w:rPr>
          <w:rFonts w:ascii="Calibri" w:eastAsia="宋体" w:hAnsi="Calibri" w:cs="Times New Roman" w:hint="eastAsia"/>
          <w:szCs w:val="21"/>
        </w:rPr>
        <w:t>周日均批发</w:t>
      </w:r>
      <w:r>
        <w:rPr>
          <w:rFonts w:ascii="Calibri" w:eastAsia="宋体" w:hAnsi="Calibri" w:cs="Times New Roman"/>
          <w:szCs w:val="21"/>
        </w:rPr>
        <w:t>3.0</w:t>
      </w:r>
      <w:r w:rsidR="0036117E">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38</w:t>
      </w:r>
      <w:r>
        <w:rPr>
          <w:rFonts w:ascii="Calibri" w:eastAsia="宋体" w:hAnsi="Calibri" w:cs="Times New Roman" w:hint="eastAsia"/>
          <w:szCs w:val="21"/>
        </w:rPr>
        <w:t>%</w:t>
      </w:r>
      <w:r>
        <w:rPr>
          <w:rFonts w:ascii="Calibri" w:eastAsia="宋体" w:hAnsi="Calibri" w:cs="Times New Roman" w:hint="eastAsia"/>
          <w:szCs w:val="21"/>
        </w:rPr>
        <w:t>，走势相对放缓。本周相对于</w:t>
      </w:r>
      <w:r>
        <w:rPr>
          <w:rFonts w:ascii="Calibri" w:eastAsia="宋体" w:hAnsi="Calibri" w:cs="Times New Roman"/>
          <w:szCs w:val="21"/>
        </w:rPr>
        <w:t>8</w:t>
      </w:r>
      <w:r>
        <w:rPr>
          <w:rFonts w:ascii="Calibri" w:eastAsia="宋体" w:hAnsi="Calibri" w:cs="Times New Roman" w:hint="eastAsia"/>
          <w:szCs w:val="21"/>
        </w:rPr>
        <w:t>月第</w:t>
      </w:r>
      <w:r w:rsidR="0036117E">
        <w:rPr>
          <w:rFonts w:ascii="Calibri" w:eastAsia="宋体" w:hAnsi="Calibri" w:cs="Times New Roman" w:hint="eastAsia"/>
          <w:szCs w:val="21"/>
        </w:rPr>
        <w:t>二</w:t>
      </w:r>
      <w:r>
        <w:rPr>
          <w:rFonts w:ascii="Calibri" w:eastAsia="宋体" w:hAnsi="Calibri" w:cs="Times New Roman" w:hint="eastAsia"/>
          <w:szCs w:val="21"/>
        </w:rPr>
        <w:t>周的销量增长</w:t>
      </w:r>
      <w:r>
        <w:rPr>
          <w:rFonts w:ascii="Calibri" w:eastAsia="宋体" w:hAnsi="Calibri" w:cs="Times New Roman"/>
          <w:szCs w:val="21"/>
        </w:rPr>
        <w:t>5</w:t>
      </w:r>
      <w:r>
        <w:rPr>
          <w:rFonts w:ascii="Calibri" w:eastAsia="宋体" w:hAnsi="Calibri" w:cs="Times New Roman" w:hint="eastAsia"/>
          <w:szCs w:val="21"/>
        </w:rPr>
        <w:t>%</w:t>
      </w:r>
      <w:r w:rsidR="0036117E">
        <w:rPr>
          <w:rFonts w:ascii="Calibri" w:eastAsia="宋体" w:hAnsi="Calibri" w:cs="Times New Roman" w:hint="eastAsia"/>
          <w:szCs w:val="21"/>
        </w:rPr>
        <w:t>。</w:t>
      </w:r>
    </w:p>
    <w:p w14:paraId="2FF8F360" w14:textId="77777777" w:rsidR="00B64E42" w:rsidRDefault="004116AF" w:rsidP="00B64E42">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9</w:t>
      </w:r>
      <w:r>
        <w:rPr>
          <w:rFonts w:ascii="Calibri" w:eastAsia="宋体" w:hAnsi="Calibri" w:cs="Times New Roman" w:hint="eastAsia"/>
          <w:szCs w:val="21"/>
        </w:rPr>
        <w:t>月前两周</w:t>
      </w:r>
      <w:r w:rsidR="00B64E42">
        <w:rPr>
          <w:rFonts w:ascii="Calibri" w:eastAsia="宋体" w:hAnsi="Calibri" w:cs="Times New Roman" w:hint="eastAsia"/>
          <w:szCs w:val="21"/>
        </w:rPr>
        <w:t>厂商</w:t>
      </w:r>
      <w:r>
        <w:rPr>
          <w:rFonts w:ascii="Calibri" w:eastAsia="宋体" w:hAnsi="Calibri" w:cs="Times New Roman" w:hint="eastAsia"/>
          <w:szCs w:val="21"/>
        </w:rPr>
        <w:t>批发总体同比下降</w:t>
      </w:r>
      <w:r>
        <w:rPr>
          <w:rFonts w:ascii="Calibri" w:eastAsia="宋体" w:hAnsi="Calibri" w:cs="Times New Roman"/>
          <w:szCs w:val="21"/>
        </w:rPr>
        <w:t>36</w:t>
      </w:r>
      <w:r>
        <w:rPr>
          <w:rFonts w:ascii="Calibri" w:eastAsia="宋体" w:hAnsi="Calibri" w:cs="Times New Roman" w:hint="eastAsia"/>
          <w:szCs w:val="21"/>
        </w:rPr>
        <w:t>%</w:t>
      </w:r>
      <w:r>
        <w:rPr>
          <w:rFonts w:ascii="Calibri" w:eastAsia="宋体" w:hAnsi="Calibri" w:cs="Times New Roman" w:hint="eastAsia"/>
          <w:szCs w:val="21"/>
        </w:rPr>
        <w:t>，应该是供给</w:t>
      </w:r>
      <w:r w:rsidR="001346AF">
        <w:rPr>
          <w:rFonts w:ascii="Calibri" w:eastAsia="宋体" w:hAnsi="Calibri" w:cs="Times New Roman" w:hint="eastAsia"/>
          <w:szCs w:val="21"/>
        </w:rPr>
        <w:t>还</w:t>
      </w:r>
      <w:r>
        <w:rPr>
          <w:rFonts w:ascii="Calibri" w:eastAsia="宋体" w:hAnsi="Calibri" w:cs="Times New Roman" w:hint="eastAsia"/>
          <w:szCs w:val="21"/>
        </w:rPr>
        <w:t>没有改善。芯片问题带来的影响仍在延续，</w:t>
      </w:r>
      <w:r>
        <w:rPr>
          <w:rFonts w:ascii="Calibri" w:eastAsia="宋体" w:hAnsi="Calibri" w:cs="Times New Roman"/>
          <w:szCs w:val="21"/>
        </w:rPr>
        <w:t>9</w:t>
      </w:r>
      <w:r w:rsidRPr="00B40407">
        <w:rPr>
          <w:rFonts w:ascii="Calibri" w:eastAsia="宋体" w:hAnsi="Calibri" w:cs="Times New Roman"/>
          <w:szCs w:val="21"/>
        </w:rPr>
        <w:t>月还无法大幅改善。</w:t>
      </w:r>
    </w:p>
    <w:p w14:paraId="049ED5DC" w14:textId="30A056B3" w:rsidR="004116AF" w:rsidRDefault="001346AF" w:rsidP="00B64E42">
      <w:pPr>
        <w:ind w:firstLineChars="200" w:firstLine="420"/>
        <w:rPr>
          <w:rFonts w:ascii="Calibri" w:eastAsia="宋体" w:hAnsi="Calibri" w:cs="Times New Roman"/>
          <w:szCs w:val="21"/>
        </w:rPr>
      </w:pPr>
      <w:r>
        <w:rPr>
          <w:rFonts w:ascii="Calibri" w:eastAsia="宋体" w:hAnsi="Calibri" w:cs="Times New Roman" w:hint="eastAsia"/>
          <w:szCs w:val="21"/>
        </w:rPr>
        <w:t>目前</w:t>
      </w:r>
      <w:r w:rsidR="004116AF" w:rsidRPr="002B0A8D">
        <w:rPr>
          <w:rFonts w:ascii="Calibri" w:eastAsia="宋体" w:hAnsi="Calibri" w:cs="Times New Roman"/>
          <w:szCs w:val="21"/>
        </w:rPr>
        <w:t>疫情点阵式地在不同地区出现，尤其对部分传统汽车工业重镇的生产生活秩序产生一定影响，加大</w:t>
      </w:r>
      <w:r w:rsidR="00B64E42">
        <w:rPr>
          <w:rFonts w:ascii="Calibri" w:eastAsia="宋体" w:hAnsi="Calibri" w:cs="Times New Roman" w:hint="eastAsia"/>
          <w:szCs w:val="21"/>
        </w:rPr>
        <w:t>了</w:t>
      </w:r>
      <w:r w:rsidR="004116AF">
        <w:rPr>
          <w:rFonts w:ascii="Calibri" w:eastAsia="宋体" w:hAnsi="Calibri" w:cs="Times New Roman"/>
          <w:szCs w:val="21"/>
        </w:rPr>
        <w:t>9</w:t>
      </w:r>
      <w:r w:rsidR="004116AF" w:rsidRPr="002B0A8D">
        <w:rPr>
          <w:rFonts w:ascii="Calibri" w:eastAsia="宋体" w:hAnsi="Calibri" w:cs="Times New Roman"/>
          <w:szCs w:val="21"/>
        </w:rPr>
        <w:t>月份保供应压力，也可能影响部分区域的</w:t>
      </w:r>
      <w:r w:rsidR="004116AF">
        <w:rPr>
          <w:rFonts w:ascii="Calibri" w:eastAsia="宋体" w:hAnsi="Calibri" w:cs="Times New Roman"/>
          <w:szCs w:val="21"/>
        </w:rPr>
        <w:t>9</w:t>
      </w:r>
      <w:r w:rsidR="004116AF" w:rsidRPr="002B0A8D">
        <w:rPr>
          <w:rFonts w:ascii="Calibri" w:eastAsia="宋体" w:hAnsi="Calibri" w:cs="Times New Roman"/>
          <w:szCs w:val="21"/>
        </w:rPr>
        <w:t>月车市销售节奏。</w:t>
      </w:r>
      <w:r>
        <w:rPr>
          <w:rFonts w:ascii="Calibri" w:eastAsia="宋体" w:hAnsi="Calibri" w:cs="Times New Roman" w:hint="eastAsia"/>
          <w:szCs w:val="21"/>
        </w:rPr>
        <w:t>渠道库存偏低带来的产销压力进一步凸显</w:t>
      </w:r>
      <w:r w:rsidR="00B64E42">
        <w:rPr>
          <w:rFonts w:ascii="Calibri" w:eastAsia="宋体" w:hAnsi="Calibri" w:cs="Times New Roman" w:hint="eastAsia"/>
          <w:szCs w:val="21"/>
        </w:rPr>
        <w:t>。</w:t>
      </w:r>
      <w:r w:rsidRPr="001346AF">
        <w:rPr>
          <w:rFonts w:ascii="Calibri" w:eastAsia="宋体" w:hAnsi="Calibri" w:cs="Times New Roman" w:hint="eastAsia"/>
          <w:szCs w:val="21"/>
        </w:rPr>
        <w:t>工信部针对汽车生产企业遇到的堵点难点问题精准施策，一是容缺受理、先办后补；二是压缩时间、增加频次，助力汽车企业渡过缺芯难关。相关政府部门以这样高效有序的政务服务助力车企，相信“金九银十”应能取得更好的促消费业绩。</w:t>
      </w:r>
    </w:p>
    <w:p w14:paraId="6BF8F95C" w14:textId="77777777" w:rsidR="008837B2" w:rsidRPr="008837B2" w:rsidRDefault="008837B2" w:rsidP="008837B2">
      <w:pPr>
        <w:ind w:firstLineChars="295" w:firstLine="652"/>
        <w:rPr>
          <w:rFonts w:ascii="黑体" w:eastAsia="黑体" w:hAnsi="黑体" w:cs="黑体"/>
          <w:b/>
          <w:sz w:val="22"/>
          <w:szCs w:val="22"/>
        </w:rPr>
      </w:pPr>
    </w:p>
    <w:p w14:paraId="4FE4ABDE" w14:textId="610817C4" w:rsidR="009A1B2E" w:rsidRPr="008837B2" w:rsidRDefault="008837B2" w:rsidP="009A1B2E">
      <w:pPr>
        <w:numPr>
          <w:ilvl w:val="0"/>
          <w:numId w:val="3"/>
        </w:numPr>
        <w:outlineLvl w:val="1"/>
        <w:rPr>
          <w:rFonts w:asciiTheme="minorEastAsia" w:hAnsiTheme="minorEastAsia" w:cs="黑体"/>
          <w:bCs/>
          <w:sz w:val="24"/>
        </w:rPr>
      </w:pPr>
      <w:r w:rsidRPr="008837B2">
        <w:rPr>
          <w:rFonts w:ascii="黑体" w:eastAsia="黑体" w:hAnsi="黑体" w:cs="黑体" w:hint="eastAsia"/>
          <w:bCs/>
          <w:sz w:val="24"/>
        </w:rPr>
        <w:t>疫情和芯片对车市的影响将逐步改善</w:t>
      </w:r>
      <w:r w:rsidR="009A1B2E" w:rsidRPr="008837B2">
        <w:rPr>
          <w:rFonts w:asciiTheme="minorEastAsia" w:hAnsiTheme="minorEastAsia" w:cs="黑体" w:hint="eastAsia"/>
          <w:bCs/>
          <w:sz w:val="24"/>
        </w:rPr>
        <w:t>。</w:t>
      </w:r>
    </w:p>
    <w:p w14:paraId="7D865B66" w14:textId="77777777" w:rsidR="00B64E42" w:rsidRDefault="008837B2" w:rsidP="00B64E42">
      <w:pPr>
        <w:ind w:firstLineChars="200" w:firstLine="420"/>
        <w:rPr>
          <w:rFonts w:eastAsiaTheme="minorHAnsi" w:cs="黑体"/>
          <w:bCs/>
          <w:szCs w:val="21"/>
        </w:rPr>
      </w:pPr>
      <w:r w:rsidRPr="009D2787">
        <w:rPr>
          <w:rFonts w:eastAsiaTheme="minorHAnsi" w:cs="黑体"/>
          <w:bCs/>
          <w:szCs w:val="21"/>
        </w:rPr>
        <w:t>8月车市主要受到芯片的影响。而南京疫情的外溢效应在4</w:t>
      </w:r>
      <w:r w:rsidRPr="009D2787">
        <w:rPr>
          <w:rFonts w:eastAsiaTheme="minorHAnsi" w:cs="黑体" w:hint="eastAsia"/>
          <w:bCs/>
          <w:szCs w:val="21"/>
        </w:rPr>
        <w:t>周</w:t>
      </w:r>
      <w:r w:rsidRPr="009D2787">
        <w:rPr>
          <w:rFonts w:eastAsiaTheme="minorHAnsi" w:cs="黑体"/>
          <w:bCs/>
          <w:szCs w:val="21"/>
        </w:rPr>
        <w:t>内基本有效的控制。因此车市主要是</w:t>
      </w:r>
      <w:r w:rsidR="00B64E42">
        <w:rPr>
          <w:rFonts w:eastAsiaTheme="minorHAnsi" w:cs="黑体" w:hint="eastAsia"/>
          <w:bCs/>
          <w:szCs w:val="21"/>
        </w:rPr>
        <w:t>受</w:t>
      </w:r>
      <w:r w:rsidRPr="009D2787">
        <w:rPr>
          <w:rFonts w:eastAsiaTheme="minorHAnsi" w:cs="黑体"/>
          <w:bCs/>
          <w:szCs w:val="21"/>
        </w:rPr>
        <w:t>江苏、河南、湖南和湖北的影响。</w:t>
      </w:r>
    </w:p>
    <w:p w14:paraId="5E678AC0" w14:textId="77777777" w:rsidR="00B64E42" w:rsidRDefault="008837B2" w:rsidP="00B64E42">
      <w:pPr>
        <w:ind w:firstLineChars="200" w:firstLine="420"/>
        <w:rPr>
          <w:rFonts w:eastAsiaTheme="minorHAnsi" w:cs="黑体"/>
          <w:bCs/>
          <w:szCs w:val="21"/>
        </w:rPr>
      </w:pPr>
      <w:r w:rsidRPr="009D2787">
        <w:rPr>
          <w:rFonts w:eastAsiaTheme="minorHAnsi" w:cs="黑体" w:hint="eastAsia"/>
          <w:bCs/>
          <w:szCs w:val="21"/>
        </w:rPr>
        <w:t>今年</w:t>
      </w:r>
      <w:r w:rsidRPr="009D2787">
        <w:rPr>
          <w:rFonts w:eastAsiaTheme="minorHAnsi" w:cs="黑体"/>
          <w:bCs/>
          <w:szCs w:val="21"/>
        </w:rPr>
        <w:t>8月全国乘用车市场消费同比增长相对较平稳，尤其部分地区表现特别强，如云南、新疆、湖北等同比表现突出。</w:t>
      </w:r>
    </w:p>
    <w:p w14:paraId="6ACCEF02" w14:textId="77777777" w:rsidR="00B64E42" w:rsidRDefault="008837B2" w:rsidP="00B64E42">
      <w:pPr>
        <w:ind w:firstLineChars="200" w:firstLine="420"/>
        <w:rPr>
          <w:rFonts w:eastAsiaTheme="minorHAnsi" w:cs="黑体"/>
          <w:bCs/>
          <w:szCs w:val="21"/>
        </w:rPr>
      </w:pPr>
      <w:r w:rsidRPr="009D2787">
        <w:rPr>
          <w:rFonts w:eastAsiaTheme="minorHAnsi" w:cs="黑体" w:hint="eastAsia"/>
          <w:bCs/>
          <w:szCs w:val="21"/>
        </w:rPr>
        <w:t>广东等近期疫情后消费局面改善的地区表现相对较强，而受到疫情影响较大的河南和江苏市场的表现较差。</w:t>
      </w:r>
    </w:p>
    <w:p w14:paraId="0C337A93" w14:textId="77777777" w:rsidR="00B64E42" w:rsidRDefault="009A3E22" w:rsidP="00B64E42">
      <w:pPr>
        <w:ind w:firstLineChars="200" w:firstLine="420"/>
        <w:rPr>
          <w:rFonts w:eastAsiaTheme="minorHAnsi" w:cs="黑体"/>
          <w:bCs/>
          <w:szCs w:val="21"/>
        </w:rPr>
      </w:pPr>
      <w:r w:rsidRPr="009D2787">
        <w:rPr>
          <w:rFonts w:eastAsiaTheme="minorHAnsi" w:cs="黑体" w:hint="eastAsia"/>
          <w:bCs/>
          <w:szCs w:val="21"/>
        </w:rPr>
        <w:t>在全球范围内，马来西亚占半导体贸易总额的</w:t>
      </w:r>
      <w:r w:rsidRPr="009D2787">
        <w:rPr>
          <w:rFonts w:eastAsiaTheme="minorHAnsi" w:cs="黑体"/>
          <w:bCs/>
          <w:szCs w:val="21"/>
        </w:rPr>
        <w:t>7%，其封装产能占全球比重为13%。这也是为什么马来西亚的疫情变化牵动整个半导体产业</w:t>
      </w:r>
      <w:r w:rsidR="00B64E42">
        <w:rPr>
          <w:rFonts w:eastAsiaTheme="minorHAnsi" w:cs="黑体" w:hint="eastAsia"/>
          <w:bCs/>
          <w:szCs w:val="21"/>
        </w:rPr>
        <w:t>的原因</w:t>
      </w:r>
      <w:r w:rsidRPr="009D2787">
        <w:rPr>
          <w:rFonts w:eastAsiaTheme="minorHAnsi" w:cs="黑体"/>
          <w:bCs/>
          <w:szCs w:val="21"/>
        </w:rPr>
        <w:t>。上周，半导体公司Unisem Berhad有三名员工死于新冠肺炎，工厂被迫关闭至9月15日。这也给行业乐观的展望蒙上阴影。</w:t>
      </w:r>
    </w:p>
    <w:p w14:paraId="182CEB34" w14:textId="1D9930A7" w:rsidR="002C0021" w:rsidRPr="009D2787" w:rsidRDefault="002C0021" w:rsidP="00B64E42">
      <w:pPr>
        <w:ind w:firstLineChars="200" w:firstLine="420"/>
        <w:rPr>
          <w:rFonts w:eastAsiaTheme="minorHAnsi" w:cs="黑体"/>
          <w:bCs/>
          <w:szCs w:val="21"/>
        </w:rPr>
      </w:pPr>
      <w:r w:rsidRPr="009D2787">
        <w:rPr>
          <w:rFonts w:eastAsiaTheme="minorHAnsi" w:cs="黑体" w:hint="eastAsia"/>
          <w:bCs/>
          <w:szCs w:val="21"/>
        </w:rPr>
        <w:t>目前</w:t>
      </w:r>
      <w:r w:rsidR="009A3E22" w:rsidRPr="009D2787">
        <w:rPr>
          <w:rFonts w:eastAsiaTheme="minorHAnsi" w:cs="黑体" w:hint="eastAsia"/>
          <w:bCs/>
          <w:szCs w:val="21"/>
        </w:rPr>
        <w:t>马来西亚疫情好转对半导体行业来说是一个好兆头。</w:t>
      </w:r>
      <w:r w:rsidRPr="009D2787">
        <w:rPr>
          <w:rFonts w:eastAsiaTheme="minorHAnsi" w:cs="黑体" w:hint="eastAsia"/>
          <w:bCs/>
          <w:szCs w:val="21"/>
        </w:rPr>
        <w:t>马来西亚半导体产业协会表示，目前该国半导体行业多达半数公司的产能利用率达</w:t>
      </w:r>
      <w:r w:rsidRPr="009D2787">
        <w:rPr>
          <w:rFonts w:eastAsiaTheme="minorHAnsi" w:cs="黑体"/>
          <w:bCs/>
          <w:szCs w:val="21"/>
        </w:rPr>
        <w:t>80%，未来几个月有很大增长空间。</w:t>
      </w:r>
      <w:r w:rsidR="009A3E22" w:rsidRPr="009D2787">
        <w:rPr>
          <w:rFonts w:eastAsiaTheme="minorHAnsi" w:cs="黑体" w:hint="eastAsia"/>
          <w:bCs/>
          <w:szCs w:val="21"/>
        </w:rPr>
        <w:t>当地大多数半导体工厂可能都已采取预防措施，防止确诊病例进一步激增。就算出现确诊，也不至于直接</w:t>
      </w:r>
      <w:r w:rsidR="00B64E42">
        <w:rPr>
          <w:rFonts w:eastAsiaTheme="minorHAnsi" w:cs="黑体" w:hint="eastAsia"/>
          <w:bCs/>
          <w:szCs w:val="21"/>
        </w:rPr>
        <w:t>关闭</w:t>
      </w:r>
      <w:r w:rsidR="009A3E22" w:rsidRPr="009D2787">
        <w:rPr>
          <w:rFonts w:eastAsiaTheme="minorHAnsi" w:cs="黑体" w:hint="eastAsia"/>
          <w:bCs/>
          <w:szCs w:val="21"/>
        </w:rPr>
        <w:t>厂。</w:t>
      </w:r>
    </w:p>
    <w:p w14:paraId="12A23FE3" w14:textId="769C64D9" w:rsidR="009A1B2E" w:rsidRDefault="002C0021" w:rsidP="009D2787">
      <w:pPr>
        <w:ind w:firstLineChars="134" w:firstLine="281"/>
        <w:rPr>
          <w:rFonts w:eastAsiaTheme="minorHAnsi" w:cs="黑体"/>
          <w:bCs/>
          <w:szCs w:val="21"/>
        </w:rPr>
      </w:pPr>
      <w:r w:rsidRPr="009D2787">
        <w:rPr>
          <w:rFonts w:eastAsiaTheme="minorHAnsi" w:cs="黑体" w:hint="eastAsia"/>
          <w:bCs/>
          <w:szCs w:val="21"/>
        </w:rPr>
        <w:t>总体看，世界疫情艰难复杂，但形势仍有乐观的希望</w:t>
      </w:r>
      <w:r w:rsidR="00B64E42">
        <w:rPr>
          <w:rFonts w:eastAsiaTheme="minorHAnsi" w:cs="黑体" w:hint="eastAsia"/>
          <w:bCs/>
          <w:szCs w:val="21"/>
        </w:rPr>
        <w:t>。</w:t>
      </w:r>
      <w:r w:rsidRPr="009D2787">
        <w:rPr>
          <w:rFonts w:eastAsiaTheme="minorHAnsi" w:cs="黑体"/>
          <w:bCs/>
          <w:szCs w:val="21"/>
        </w:rPr>
        <w:t>9月的芯片供给改善总体不佳，但10月开始应该明显改善，国内外四季度车市还是比较乐观的。</w:t>
      </w:r>
    </w:p>
    <w:p w14:paraId="38D44B33" w14:textId="77777777" w:rsidR="00B64E42" w:rsidRDefault="00B64E42" w:rsidP="009D2787">
      <w:pPr>
        <w:ind w:firstLineChars="134" w:firstLine="281"/>
        <w:rPr>
          <w:rFonts w:eastAsiaTheme="minorHAnsi" w:cs="黑体" w:hint="eastAsia"/>
          <w:bCs/>
          <w:szCs w:val="21"/>
        </w:rPr>
      </w:pPr>
    </w:p>
    <w:p w14:paraId="516345A8" w14:textId="77777777" w:rsidR="00B940B2" w:rsidRPr="002009FE" w:rsidRDefault="00B940B2" w:rsidP="00B940B2">
      <w:pPr>
        <w:numPr>
          <w:ilvl w:val="0"/>
          <w:numId w:val="3"/>
        </w:numPr>
        <w:outlineLvl w:val="1"/>
        <w:rPr>
          <w:rFonts w:ascii="黑体" w:eastAsia="黑体" w:hAnsi="黑体" w:cs="Times New Roman"/>
          <w:bCs/>
          <w:sz w:val="24"/>
        </w:rPr>
      </w:pPr>
      <w:r w:rsidRPr="008837B2">
        <w:rPr>
          <w:rFonts w:ascii="黑体" w:eastAsia="黑体" w:hAnsi="黑体" w:cs="Times New Roman"/>
          <w:bCs/>
          <w:sz w:val="24"/>
        </w:rPr>
        <w:t>2021年8月皮卡市场分析</w:t>
      </w:r>
    </w:p>
    <w:p w14:paraId="0C511F07" w14:textId="77777777" w:rsidR="009E5E34" w:rsidRDefault="00B940B2" w:rsidP="009E5E34">
      <w:pPr>
        <w:ind w:firstLineChars="200" w:firstLine="440"/>
        <w:rPr>
          <w:rFonts w:ascii="黑体" w:eastAsia="黑体" w:hAnsi="黑体" w:cs="黑体"/>
          <w:bCs/>
          <w:sz w:val="22"/>
          <w:szCs w:val="22"/>
        </w:rPr>
      </w:pPr>
      <w:r w:rsidRPr="009A3E22">
        <w:rPr>
          <w:rFonts w:ascii="黑体" w:eastAsia="黑体" w:hAnsi="黑体" w:cs="黑体" w:hint="eastAsia"/>
          <w:bCs/>
          <w:sz w:val="22"/>
          <w:szCs w:val="22"/>
        </w:rPr>
        <w:t>根据乘联会数据，</w:t>
      </w:r>
      <w:r w:rsidRPr="009A3E22">
        <w:rPr>
          <w:rFonts w:ascii="黑体" w:eastAsia="黑体" w:hAnsi="黑体" w:cs="黑体"/>
          <w:bCs/>
          <w:sz w:val="22"/>
          <w:szCs w:val="22"/>
        </w:rPr>
        <w:t>2021年8月份皮卡市场销售3.4</w:t>
      </w:r>
      <w:r w:rsidR="0036117E">
        <w:rPr>
          <w:rFonts w:ascii="黑体" w:eastAsia="黑体" w:hAnsi="黑体" w:cs="黑体"/>
          <w:bCs/>
          <w:sz w:val="22"/>
          <w:szCs w:val="22"/>
        </w:rPr>
        <w:t>万辆</w:t>
      </w:r>
      <w:r w:rsidRPr="009A3E22">
        <w:rPr>
          <w:rFonts w:ascii="黑体" w:eastAsia="黑体" w:hAnsi="黑体" w:cs="黑体"/>
          <w:bCs/>
          <w:sz w:val="22"/>
          <w:szCs w:val="22"/>
        </w:rPr>
        <w:t>，同比下降18%，环比下降13%。由于疫情后回暖和市场新增长动力较强，导致今年</w:t>
      </w:r>
      <w:r w:rsidR="009E5E34">
        <w:rPr>
          <w:rFonts w:ascii="黑体" w:eastAsia="黑体" w:hAnsi="黑体" w:cs="黑体" w:hint="eastAsia"/>
          <w:bCs/>
          <w:sz w:val="22"/>
          <w:szCs w:val="22"/>
        </w:rPr>
        <w:t>1-</w:t>
      </w:r>
      <w:r w:rsidRPr="009A3E22">
        <w:rPr>
          <w:rFonts w:ascii="黑体" w:eastAsia="黑体" w:hAnsi="黑体" w:cs="黑体"/>
          <w:bCs/>
          <w:sz w:val="22"/>
          <w:szCs w:val="22"/>
        </w:rPr>
        <w:t>8月</w:t>
      </w:r>
      <w:r w:rsidR="009E5E34">
        <w:rPr>
          <w:rFonts w:ascii="黑体" w:eastAsia="黑体" w:hAnsi="黑体" w:cs="黑体" w:hint="eastAsia"/>
          <w:bCs/>
          <w:sz w:val="22"/>
          <w:szCs w:val="22"/>
        </w:rPr>
        <w:t>累计</w:t>
      </w:r>
      <w:r w:rsidRPr="009A3E22">
        <w:rPr>
          <w:rFonts w:ascii="黑体" w:eastAsia="黑体" w:hAnsi="黑体" w:cs="黑体"/>
          <w:bCs/>
          <w:sz w:val="22"/>
          <w:szCs w:val="22"/>
        </w:rPr>
        <w:t>同比增长20%表现较强，同时今年相对于2019年的皮卡市场</w:t>
      </w:r>
      <w:r w:rsidR="009E5E34">
        <w:rPr>
          <w:rFonts w:ascii="黑体" w:eastAsia="黑体" w:hAnsi="黑体" w:cs="黑体" w:hint="eastAsia"/>
          <w:bCs/>
          <w:sz w:val="22"/>
          <w:szCs w:val="22"/>
        </w:rPr>
        <w:t>也是</w:t>
      </w:r>
      <w:r w:rsidRPr="009A3E22">
        <w:rPr>
          <w:rFonts w:ascii="黑体" w:eastAsia="黑体" w:hAnsi="黑体" w:cs="黑体"/>
          <w:bCs/>
          <w:sz w:val="22"/>
          <w:szCs w:val="22"/>
        </w:rPr>
        <w:t>强势增长。</w:t>
      </w:r>
    </w:p>
    <w:p w14:paraId="4B7678A5" w14:textId="1F1FFF33" w:rsidR="00B940B2" w:rsidRPr="009A3E22" w:rsidRDefault="00B940B2" w:rsidP="009E5E34">
      <w:pPr>
        <w:ind w:firstLineChars="200" w:firstLine="440"/>
        <w:rPr>
          <w:rFonts w:ascii="黑体" w:eastAsia="黑体" w:hAnsi="黑体" w:cs="黑体"/>
          <w:bCs/>
          <w:sz w:val="22"/>
          <w:szCs w:val="22"/>
        </w:rPr>
      </w:pPr>
      <w:r w:rsidRPr="009A3E22">
        <w:rPr>
          <w:rFonts w:ascii="黑体" w:eastAsia="黑体" w:hAnsi="黑体" w:cs="黑体" w:hint="eastAsia"/>
          <w:bCs/>
          <w:sz w:val="22"/>
          <w:szCs w:val="22"/>
        </w:rPr>
        <w:t>随着皮卡文化的逐步成长，乘用化皮卡新增长点仍保持强势，长城炮</w:t>
      </w:r>
      <w:r w:rsidRPr="009A3E22">
        <w:rPr>
          <w:rFonts w:ascii="黑体" w:eastAsia="黑体" w:hAnsi="黑体" w:cs="黑体"/>
          <w:bCs/>
          <w:sz w:val="22"/>
          <w:szCs w:val="22"/>
        </w:rPr>
        <w:t>8月仍保持近</w:t>
      </w:r>
      <w:r w:rsidR="0036117E">
        <w:rPr>
          <w:rFonts w:ascii="黑体" w:eastAsia="黑体" w:hAnsi="黑体" w:cs="黑体"/>
          <w:bCs/>
          <w:sz w:val="22"/>
          <w:szCs w:val="22"/>
        </w:rPr>
        <w:t>万辆</w:t>
      </w:r>
      <w:r w:rsidRPr="009A3E22">
        <w:rPr>
          <w:rFonts w:ascii="黑体" w:eastAsia="黑体" w:hAnsi="黑体" w:cs="黑体"/>
          <w:bCs/>
          <w:sz w:val="22"/>
          <w:szCs w:val="22"/>
        </w:rPr>
        <w:t>销量，而上汽大通皮卡表现优秀，江铃皮卡、江淮皮卡和长安皮卡的商用市场表现较强，加之五菱征途等新品增量，皮卡产品呈现超强于商用车的良好表现。</w:t>
      </w:r>
    </w:p>
    <w:p w14:paraId="1AFF33BA" w14:textId="73C2E0F5" w:rsidR="00B940B2" w:rsidRPr="009A3E22" w:rsidRDefault="00B940B2" w:rsidP="00B940B2">
      <w:pPr>
        <w:ind w:firstLineChars="129" w:firstLine="284"/>
        <w:rPr>
          <w:rFonts w:ascii="黑体" w:eastAsia="黑体" w:hAnsi="黑体" w:cs="黑体"/>
          <w:bCs/>
          <w:sz w:val="22"/>
          <w:szCs w:val="22"/>
        </w:rPr>
      </w:pPr>
      <w:r w:rsidRPr="009A3E22">
        <w:rPr>
          <w:rFonts w:ascii="黑体" w:eastAsia="黑体" w:hAnsi="黑体" w:cs="黑体" w:hint="eastAsia"/>
          <w:bCs/>
          <w:sz w:val="22"/>
          <w:szCs w:val="22"/>
        </w:rPr>
        <w:t>今年</w:t>
      </w:r>
      <w:r w:rsidRPr="009A3E22">
        <w:rPr>
          <w:rFonts w:ascii="黑体" w:eastAsia="黑体" w:hAnsi="黑体" w:cs="黑体"/>
          <w:bCs/>
          <w:sz w:val="22"/>
          <w:szCs w:val="22"/>
        </w:rPr>
        <w:t>1-8月增长2</w:t>
      </w:r>
      <w:r w:rsidR="009E5E34">
        <w:rPr>
          <w:rFonts w:ascii="黑体" w:eastAsia="黑体" w:hAnsi="黑体" w:cs="黑体"/>
          <w:bCs/>
          <w:sz w:val="22"/>
          <w:szCs w:val="22"/>
        </w:rPr>
        <w:t>0</w:t>
      </w:r>
      <w:r w:rsidRPr="009A3E22">
        <w:rPr>
          <w:rFonts w:ascii="黑体" w:eastAsia="黑体" w:hAnsi="黑体" w:cs="黑体"/>
          <w:bCs/>
          <w:sz w:val="22"/>
          <w:szCs w:val="22"/>
        </w:rPr>
        <w:t>%也是强于总体乘用车和卡车市场的较好表现。近几年皮卡成为乘商结合的消费新热点，持续表现较强，近期皮卡车企努力跟上时代潮流，龙头主力车企稳健提升，江铃汽车、上汽大通、长安汽车表现很好，上汽通用五菱等新进入车企强势低价布局并占据二线主力销量地位，部分传统皮卡企业面临巨大的增长压力。</w:t>
      </w:r>
    </w:p>
    <w:p w14:paraId="2BA15298" w14:textId="77777777" w:rsidR="001346AF" w:rsidRPr="009D2787" w:rsidRDefault="001346AF" w:rsidP="009D2787">
      <w:pPr>
        <w:ind w:firstLineChars="134" w:firstLine="281"/>
        <w:rPr>
          <w:rFonts w:eastAsiaTheme="minorHAnsi" w:cs="黑体"/>
          <w:bCs/>
          <w:szCs w:val="21"/>
        </w:rPr>
      </w:pPr>
    </w:p>
    <w:p w14:paraId="7579B1F1" w14:textId="7A6CF617" w:rsidR="009A1B2E" w:rsidRPr="002009FE" w:rsidRDefault="009D2787" w:rsidP="009A1B2E">
      <w:pPr>
        <w:numPr>
          <w:ilvl w:val="0"/>
          <w:numId w:val="3"/>
        </w:numPr>
        <w:outlineLvl w:val="1"/>
        <w:rPr>
          <w:rFonts w:ascii="黑体" w:eastAsia="黑体" w:hAnsi="黑体" w:cs="黑体"/>
          <w:bCs/>
          <w:sz w:val="24"/>
        </w:rPr>
      </w:pPr>
      <w:r>
        <w:rPr>
          <w:rFonts w:ascii="黑体" w:eastAsia="黑体" w:hAnsi="黑体" w:cs="黑体" w:hint="eastAsia"/>
          <w:bCs/>
          <w:sz w:val="24"/>
        </w:rPr>
        <w:t>慕尼黑车展体现全面电动化转型趋势</w:t>
      </w:r>
    </w:p>
    <w:p w14:paraId="63525E2B" w14:textId="27DD04DF" w:rsidR="009D2787" w:rsidRPr="001346AF" w:rsidRDefault="009D2787" w:rsidP="001346AF">
      <w:pPr>
        <w:spacing w:line="276" w:lineRule="auto"/>
        <w:ind w:firstLineChars="177" w:firstLine="372"/>
        <w:rPr>
          <w:rFonts w:eastAsiaTheme="minorHAnsi" w:cs="黑体"/>
          <w:bCs/>
          <w:szCs w:val="21"/>
        </w:rPr>
      </w:pPr>
      <w:r w:rsidRPr="001346AF">
        <w:rPr>
          <w:rFonts w:eastAsiaTheme="minorHAnsi" w:cs="黑体" w:hint="eastAsia"/>
          <w:bCs/>
          <w:szCs w:val="21"/>
        </w:rPr>
        <w:t>慕尼黑车展以面向未来和电动车型为主，</w:t>
      </w:r>
      <w:r w:rsidRPr="001346AF">
        <w:rPr>
          <w:rFonts w:eastAsiaTheme="minorHAnsi" w:cs="黑体"/>
          <w:bCs/>
          <w:szCs w:val="21"/>
        </w:rPr>
        <w:t xml:space="preserve"> </w:t>
      </w:r>
      <w:r w:rsidR="009E5E34">
        <w:rPr>
          <w:rFonts w:eastAsiaTheme="minorHAnsi" w:cs="黑体" w:hint="eastAsia"/>
          <w:bCs/>
          <w:szCs w:val="21"/>
        </w:rPr>
        <w:t>“</w:t>
      </w:r>
      <w:r w:rsidR="009E5E34" w:rsidRPr="001346AF">
        <w:rPr>
          <w:rFonts w:eastAsiaTheme="minorHAnsi" w:cs="黑体"/>
          <w:bCs/>
          <w:szCs w:val="21"/>
        </w:rPr>
        <w:t>BBA</w:t>
      </w:r>
      <w:r w:rsidR="009E5E34">
        <w:rPr>
          <w:rFonts w:eastAsiaTheme="minorHAnsi" w:cs="黑体" w:hint="eastAsia"/>
          <w:bCs/>
          <w:szCs w:val="21"/>
        </w:rPr>
        <w:t>”</w:t>
      </w:r>
      <w:r w:rsidRPr="001346AF">
        <w:rPr>
          <w:rFonts w:eastAsiaTheme="minorHAnsi" w:cs="黑体"/>
          <w:bCs/>
          <w:szCs w:val="21"/>
        </w:rPr>
        <w:t>等品牌的组团发力，让这届展会的"新能源"风更显纯粹。</w:t>
      </w:r>
      <w:r w:rsidRPr="001346AF">
        <w:rPr>
          <w:rFonts w:eastAsiaTheme="minorHAnsi" w:cs="黑体" w:hint="eastAsia"/>
          <w:bCs/>
          <w:szCs w:val="21"/>
        </w:rPr>
        <w:t>奔驰</w:t>
      </w:r>
      <w:r w:rsidRPr="001346AF">
        <w:rPr>
          <w:rFonts w:eastAsiaTheme="minorHAnsi" w:cs="黑体"/>
          <w:bCs/>
          <w:szCs w:val="21"/>
        </w:rPr>
        <w:t>全序列的转变符合奔驰的愿景</w:t>
      </w:r>
      <w:r w:rsidRPr="001346AF">
        <w:rPr>
          <w:rFonts w:eastAsiaTheme="minorHAnsi" w:cs="黑体" w:hint="eastAsia"/>
          <w:bCs/>
          <w:szCs w:val="21"/>
        </w:rPr>
        <w:t>，从</w:t>
      </w:r>
      <w:r w:rsidRPr="001346AF">
        <w:rPr>
          <w:rFonts w:eastAsiaTheme="minorHAnsi" w:cs="黑体"/>
          <w:bCs/>
          <w:szCs w:val="21"/>
        </w:rPr>
        <w:t>EQS到EQG孕育了不同级别且阵营完整的电动车系列，大众品牌</w:t>
      </w:r>
      <w:r w:rsidRPr="001346AF">
        <w:rPr>
          <w:rFonts w:eastAsiaTheme="minorHAnsi" w:cs="黑体" w:hint="eastAsia"/>
          <w:bCs/>
          <w:szCs w:val="21"/>
        </w:rPr>
        <w:t>今年在华投放</w:t>
      </w:r>
      <w:r w:rsidRPr="001346AF">
        <w:rPr>
          <w:rFonts w:eastAsiaTheme="minorHAnsi" w:cs="黑体"/>
          <w:bCs/>
          <w:szCs w:val="21"/>
        </w:rPr>
        <w:t>ID.4、ID.6、ID.3三款纯电动车型，在本届慕尼黑车展发布ID.Life概念车。</w:t>
      </w:r>
      <w:r w:rsidRPr="001346AF">
        <w:rPr>
          <w:rFonts w:eastAsiaTheme="minorHAnsi" w:cs="黑体" w:hint="eastAsia"/>
          <w:bCs/>
          <w:szCs w:val="21"/>
        </w:rPr>
        <w:t>宝马奥迪等也有很好的电动化表现。而近期丰田</w:t>
      </w:r>
      <w:r w:rsidR="009E5E34">
        <w:rPr>
          <w:rFonts w:eastAsiaTheme="minorHAnsi" w:cs="黑体" w:hint="eastAsia"/>
          <w:bCs/>
          <w:szCs w:val="21"/>
        </w:rPr>
        <w:t>表示</w:t>
      </w:r>
      <w:r w:rsidRPr="001346AF">
        <w:rPr>
          <w:rFonts w:eastAsiaTheme="minorHAnsi" w:cs="黑体" w:hint="eastAsia"/>
          <w:bCs/>
          <w:szCs w:val="21"/>
        </w:rPr>
        <w:t>准备投资1</w:t>
      </w:r>
      <w:r w:rsidRPr="001346AF">
        <w:rPr>
          <w:rFonts w:eastAsiaTheme="minorHAnsi" w:cs="黑体"/>
          <w:bCs/>
          <w:szCs w:val="21"/>
        </w:rPr>
        <w:t>35</w:t>
      </w:r>
      <w:r w:rsidRPr="001346AF">
        <w:rPr>
          <w:rFonts w:eastAsiaTheme="minorHAnsi" w:cs="黑体" w:hint="eastAsia"/>
          <w:bCs/>
          <w:szCs w:val="21"/>
        </w:rPr>
        <w:t>亿美元投资电动车电池，电动化的决心也是很强的。</w:t>
      </w:r>
    </w:p>
    <w:p w14:paraId="2579ACED" w14:textId="7B070DD2" w:rsidR="009A1B2E" w:rsidRPr="009E5E34" w:rsidRDefault="001346AF" w:rsidP="009E5E34">
      <w:pPr>
        <w:spacing w:line="276" w:lineRule="auto"/>
        <w:ind w:firstLineChars="177" w:firstLine="372"/>
        <w:rPr>
          <w:rFonts w:eastAsiaTheme="minorHAnsi" w:cs="黑体" w:hint="eastAsia"/>
          <w:bCs/>
          <w:szCs w:val="21"/>
        </w:rPr>
      </w:pPr>
      <w:r w:rsidRPr="001346AF">
        <w:rPr>
          <w:rFonts w:eastAsiaTheme="minorHAnsi" w:cs="黑体" w:hint="eastAsia"/>
          <w:bCs/>
          <w:szCs w:val="21"/>
        </w:rPr>
        <w:t>中国车企只有进入发达国家市场才能算真正参与国际竞争。</w:t>
      </w:r>
      <w:r w:rsidR="009D2787" w:rsidRPr="001346AF">
        <w:rPr>
          <w:rFonts w:eastAsiaTheme="minorHAnsi" w:cs="黑体" w:hint="eastAsia"/>
          <w:bCs/>
          <w:szCs w:val="21"/>
        </w:rPr>
        <w:t>本次车展</w:t>
      </w:r>
      <w:r w:rsidR="009E5E34">
        <w:rPr>
          <w:rFonts w:eastAsiaTheme="minorHAnsi" w:cs="黑体" w:hint="eastAsia"/>
          <w:bCs/>
          <w:szCs w:val="21"/>
        </w:rPr>
        <w:t>，</w:t>
      </w:r>
      <w:r w:rsidR="009D2787" w:rsidRPr="001346AF">
        <w:rPr>
          <w:rFonts w:eastAsiaTheme="minorHAnsi" w:cs="黑体" w:hint="eastAsia"/>
          <w:bCs/>
          <w:szCs w:val="21"/>
        </w:rPr>
        <w:t>长城</w:t>
      </w:r>
      <w:r w:rsidRPr="001346AF">
        <w:rPr>
          <w:rFonts w:eastAsiaTheme="minorHAnsi" w:cs="黑体" w:hint="eastAsia"/>
          <w:bCs/>
          <w:szCs w:val="21"/>
        </w:rPr>
        <w:t>汽车</w:t>
      </w:r>
      <w:r w:rsidRPr="001346AF">
        <w:rPr>
          <w:rFonts w:eastAsiaTheme="minorHAnsi" w:cs="黑体"/>
          <w:bCs/>
          <w:szCs w:val="21"/>
        </w:rPr>
        <w:t>咖啡智能平台下首款插电式混合动力车型</w:t>
      </w:r>
      <w:r w:rsidR="009E5E34">
        <w:rPr>
          <w:rFonts w:eastAsiaTheme="minorHAnsi" w:cs="黑体" w:hint="eastAsia"/>
          <w:bCs/>
          <w:szCs w:val="21"/>
        </w:rPr>
        <w:t>，</w:t>
      </w:r>
      <w:r w:rsidRPr="001346AF">
        <w:rPr>
          <w:rFonts w:eastAsiaTheme="minorHAnsi" w:cs="黑体"/>
          <w:bCs/>
          <w:szCs w:val="21"/>
        </w:rPr>
        <w:t>摩卡PHEV为全球首发，海外车型名称则定为：Coffee 01。</w:t>
      </w:r>
      <w:r w:rsidRPr="001346AF">
        <w:rPr>
          <w:rFonts w:eastAsiaTheme="minorHAnsi" w:cs="黑体" w:hint="eastAsia"/>
          <w:bCs/>
          <w:szCs w:val="21"/>
        </w:rPr>
        <w:t>此时中国车企参加国际车展能够更好地将产品在国际化舞台进行展示，也是国内车企实现全球规模化发展的重要一步。目前上汽是在欧洲</w:t>
      </w:r>
      <w:r w:rsidR="009E5E34">
        <w:rPr>
          <w:rFonts w:eastAsiaTheme="minorHAnsi" w:cs="黑体" w:hint="eastAsia"/>
          <w:bCs/>
          <w:szCs w:val="21"/>
        </w:rPr>
        <w:t>市场</w:t>
      </w:r>
      <w:r w:rsidRPr="001346AF">
        <w:rPr>
          <w:rFonts w:eastAsiaTheme="minorHAnsi" w:cs="黑体" w:hint="eastAsia"/>
          <w:bCs/>
          <w:szCs w:val="21"/>
        </w:rPr>
        <w:t>表现最好的中国车企，从乘联会数据看除了爱驰已经实现批量出口，登录欧洲。而小鹏、蔚来等车企也已经</w:t>
      </w:r>
      <w:r w:rsidR="009E5E34">
        <w:rPr>
          <w:rFonts w:eastAsiaTheme="minorHAnsi" w:cs="黑体" w:hint="eastAsia"/>
          <w:bCs/>
          <w:szCs w:val="21"/>
        </w:rPr>
        <w:t>制定</w:t>
      </w:r>
      <w:r w:rsidRPr="001346AF">
        <w:rPr>
          <w:rFonts w:eastAsiaTheme="minorHAnsi" w:cs="黑体" w:hint="eastAsia"/>
          <w:bCs/>
          <w:szCs w:val="21"/>
        </w:rPr>
        <w:t>了海外新能源车市场规划。</w:t>
      </w:r>
    </w:p>
    <w:p w14:paraId="47EBD31E" w14:textId="77777777" w:rsidR="009A1B2E" w:rsidRPr="00066AF4" w:rsidRDefault="009A1B2E" w:rsidP="009A1B2E">
      <w:pPr>
        <w:rPr>
          <w:rFonts w:asciiTheme="minorEastAsia" w:hAnsiTheme="minorEastAsia" w:cs="黑体"/>
          <w:bCs/>
          <w:szCs w:val="21"/>
        </w:rPr>
      </w:pPr>
    </w:p>
    <w:p w14:paraId="3D0F09A1" w14:textId="77777777" w:rsidR="009A1B2E" w:rsidRPr="00044A32" w:rsidRDefault="009A1B2E" w:rsidP="009A1B2E">
      <w:pPr>
        <w:outlineLvl w:val="0"/>
        <w:rPr>
          <w:b/>
        </w:rPr>
      </w:pPr>
      <w:r w:rsidRPr="00044A32">
        <w:rPr>
          <w:rFonts w:hint="eastAsia"/>
          <w:b/>
        </w:rPr>
        <w:t>二、</w:t>
      </w:r>
      <w:r w:rsidRPr="00044A32">
        <w:rPr>
          <w:rFonts w:cs="宋体" w:hint="eastAsia"/>
          <w:b/>
          <w:bCs/>
        </w:rPr>
        <w:t>本周上市新车</w:t>
      </w:r>
    </w:p>
    <w:p w14:paraId="04F13644" w14:textId="77777777" w:rsidR="003A1E7B" w:rsidRPr="009A724D" w:rsidRDefault="003A1E7B" w:rsidP="009A1B2E">
      <w:pPr>
        <w:pStyle w:val="a3"/>
        <w:numPr>
          <w:ilvl w:val="0"/>
          <w:numId w:val="7"/>
        </w:numPr>
        <w:ind w:firstLineChars="0"/>
        <w:outlineLvl w:val="1"/>
        <w:rPr>
          <w:b/>
        </w:rPr>
      </w:pPr>
      <w:r w:rsidRPr="009A724D">
        <w:rPr>
          <w:b/>
        </w:rPr>
        <w:t>宝骏Valli</w:t>
      </w:r>
      <w:r>
        <w:rPr>
          <w:b/>
        </w:rPr>
        <w:t>新色车型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A1E7B" w:rsidRPr="00FA1EFC" w14:paraId="0C3E02A2" w14:textId="77777777" w:rsidTr="007524AC">
        <w:trPr>
          <w:tblCellSpacing w:w="15" w:type="dxa"/>
        </w:trPr>
        <w:tc>
          <w:tcPr>
            <w:tcW w:w="0" w:type="auto"/>
            <w:tcBorders>
              <w:top w:val="nil"/>
              <w:left w:val="nil"/>
              <w:bottom w:val="nil"/>
              <w:right w:val="nil"/>
            </w:tcBorders>
            <w:hideMark/>
          </w:tcPr>
          <w:p w14:paraId="34BB7AD6" w14:textId="77777777" w:rsidR="003A1E7B" w:rsidRPr="00FA1EFC" w:rsidRDefault="003A1E7B" w:rsidP="007524AC">
            <w:pPr>
              <w:widowControl/>
              <w:jc w:val="left"/>
              <w:rPr>
                <w:rFonts w:ascii="宋体" w:eastAsia="宋体" w:hAnsi="宋体" w:cs="宋体"/>
                <w:kern w:val="0"/>
                <w:sz w:val="24"/>
              </w:rPr>
            </w:pPr>
          </w:p>
        </w:tc>
        <w:tc>
          <w:tcPr>
            <w:tcW w:w="0" w:type="auto"/>
            <w:tcBorders>
              <w:top w:val="nil"/>
              <w:left w:val="nil"/>
              <w:bottom w:val="nil"/>
              <w:right w:val="nil"/>
            </w:tcBorders>
            <w:hideMark/>
          </w:tcPr>
          <w:p w14:paraId="17643D0F" w14:textId="77777777" w:rsidR="003A1E7B" w:rsidRPr="00FA1EFC" w:rsidRDefault="003A1E7B" w:rsidP="007524AC">
            <w:pPr>
              <w:widowControl/>
              <w:jc w:val="left"/>
              <w:rPr>
                <w:rFonts w:ascii="微软雅黑" w:eastAsia="微软雅黑" w:hAnsi="微软雅黑" w:cs="宋体"/>
                <w:color w:val="000000"/>
                <w:kern w:val="0"/>
                <w:sz w:val="27"/>
                <w:szCs w:val="27"/>
              </w:rPr>
            </w:pPr>
            <w:r w:rsidRPr="00FA1EFC">
              <w:rPr>
                <w:rFonts w:ascii="微软雅黑" w:eastAsia="微软雅黑" w:hAnsi="微软雅黑" w:cs="宋体"/>
                <w:noProof/>
                <w:color w:val="000000"/>
                <w:kern w:val="0"/>
                <w:sz w:val="27"/>
                <w:szCs w:val="27"/>
              </w:rPr>
              <w:drawing>
                <wp:inline distT="0" distB="0" distL="0" distR="0" wp14:anchorId="51BA19D4" wp14:editId="505D5C76">
                  <wp:extent cx="1800000" cy="1003211"/>
                  <wp:effectExtent l="0" t="0" r="0" b="6985"/>
                  <wp:docPr id="11" name="图片 11" descr="http://58.246.65.10:8231/UploadFile/2021091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58.246.65.10:8231/UploadFile/202109100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1003211"/>
                          </a:xfrm>
                          <a:prstGeom prst="rect">
                            <a:avLst/>
                          </a:prstGeom>
                          <a:noFill/>
                          <a:ln>
                            <a:noFill/>
                          </a:ln>
                        </pic:spPr>
                      </pic:pic>
                    </a:graphicData>
                  </a:graphic>
                </wp:inline>
              </w:drawing>
            </w:r>
          </w:p>
        </w:tc>
        <w:tc>
          <w:tcPr>
            <w:tcW w:w="0" w:type="auto"/>
            <w:tcBorders>
              <w:top w:val="nil"/>
              <w:left w:val="nil"/>
              <w:bottom w:val="nil"/>
              <w:right w:val="nil"/>
            </w:tcBorders>
            <w:hideMark/>
          </w:tcPr>
          <w:p w14:paraId="7B872FB4" w14:textId="77777777" w:rsidR="003A1E7B" w:rsidRPr="00FA1EFC" w:rsidRDefault="003A1E7B" w:rsidP="007524AC">
            <w:pPr>
              <w:widowControl/>
              <w:jc w:val="left"/>
              <w:rPr>
                <w:rFonts w:ascii="微软雅黑" w:eastAsia="微软雅黑" w:hAnsi="微软雅黑" w:cs="宋体"/>
                <w:color w:val="000000"/>
                <w:kern w:val="0"/>
                <w:sz w:val="27"/>
                <w:szCs w:val="27"/>
              </w:rPr>
            </w:pPr>
          </w:p>
        </w:tc>
      </w:tr>
    </w:tbl>
    <w:p w14:paraId="41F7A63E" w14:textId="77777777" w:rsidR="003A1E7B" w:rsidRDefault="003A1E7B" w:rsidP="009A1B2E">
      <w:r>
        <w:t>9月9日，宝骏Valli新色车型上市，新车共推4款，售价区间为8.08万-10.68万元。</w:t>
      </w:r>
    </w:p>
    <w:p w14:paraId="54B16480" w14:textId="77777777" w:rsidR="003A1E7B" w:rsidRDefault="003A1E7B" w:rsidP="009A1B2E">
      <w:r>
        <w:rPr>
          <w:rFonts w:hint="eastAsia"/>
        </w:rPr>
        <w:t>外观方面，新车采用“桃源粉”与“竹海绿”车身颜色。</w:t>
      </w:r>
    </w:p>
    <w:p w14:paraId="34696362" w14:textId="77777777" w:rsidR="003A1E7B" w:rsidRDefault="003A1E7B" w:rsidP="009A1B2E">
      <w:r>
        <w:rPr>
          <w:rFonts w:hint="eastAsia"/>
        </w:rPr>
        <w:t>内饰方面，新车采用</w:t>
      </w:r>
      <w:r>
        <w:t>7英寸液晶仪表、10.25英寸中控屏。</w:t>
      </w:r>
    </w:p>
    <w:p w14:paraId="4A167B1F" w14:textId="77777777" w:rsidR="003A1E7B" w:rsidRDefault="003A1E7B" w:rsidP="009A1B2E">
      <w:r>
        <w:rPr>
          <w:rFonts w:hint="eastAsia"/>
        </w:rPr>
        <w:t>配置方面，新车配备前排无钥匙进入、一键启动、电动调节（带加热）外后视镜等。</w:t>
      </w:r>
    </w:p>
    <w:p w14:paraId="5B7E29E7" w14:textId="77777777" w:rsidR="003A1E7B" w:rsidRDefault="003A1E7B" w:rsidP="009A1B2E">
      <w:r>
        <w:rPr>
          <w:rFonts w:hint="eastAsia"/>
        </w:rPr>
        <w:t>动力方面，新车搭载</w:t>
      </w:r>
      <w:r>
        <w:t>1.5T发动机，匹配6MT，CVT变速箱。</w:t>
      </w:r>
    </w:p>
    <w:p w14:paraId="121A745D" w14:textId="77777777" w:rsidR="003A1E7B" w:rsidRPr="009A724D" w:rsidRDefault="003A1E7B" w:rsidP="009A1B2E">
      <w:pPr>
        <w:rPr>
          <w:rFonts w:cs="宋体"/>
          <w:b/>
          <w:bCs/>
          <w:i/>
          <w:iCs/>
        </w:rPr>
      </w:pPr>
      <w:r w:rsidRPr="007654C2">
        <w:rPr>
          <w:rFonts w:cs="宋体" w:hint="eastAsia"/>
          <w:b/>
          <w:bCs/>
          <w:i/>
          <w:iCs/>
        </w:rPr>
        <w:t>分析：。</w:t>
      </w:r>
    </w:p>
    <w:p w14:paraId="1BEEC76A" w14:textId="77777777" w:rsidR="003A1E7B" w:rsidRPr="00C72C50" w:rsidRDefault="003A1E7B" w:rsidP="009A1B2E">
      <w:pPr>
        <w:pStyle w:val="a3"/>
        <w:numPr>
          <w:ilvl w:val="0"/>
          <w:numId w:val="7"/>
        </w:numPr>
        <w:ind w:firstLineChars="0"/>
        <w:outlineLvl w:val="1"/>
        <w:rPr>
          <w:b/>
        </w:rPr>
      </w:pPr>
      <w:r w:rsidRPr="00C72C50">
        <w:rPr>
          <w:b/>
        </w:rPr>
        <w:t>奔奔E-Star</w:t>
      </w:r>
      <w:r>
        <w:rPr>
          <w:b/>
        </w:rPr>
        <w:t>国民版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A1E7B" w:rsidRPr="00C72C50" w14:paraId="5F92A022" w14:textId="77777777" w:rsidTr="007524AC">
        <w:trPr>
          <w:tblCellSpacing w:w="15" w:type="dxa"/>
        </w:trPr>
        <w:tc>
          <w:tcPr>
            <w:tcW w:w="0" w:type="auto"/>
            <w:tcBorders>
              <w:top w:val="nil"/>
              <w:left w:val="nil"/>
              <w:bottom w:val="nil"/>
              <w:right w:val="nil"/>
            </w:tcBorders>
            <w:hideMark/>
          </w:tcPr>
          <w:p w14:paraId="3264E6C1" w14:textId="77777777" w:rsidR="003A1E7B" w:rsidRPr="00C72C50" w:rsidRDefault="003A1E7B" w:rsidP="007524AC">
            <w:pPr>
              <w:widowControl/>
              <w:jc w:val="left"/>
              <w:rPr>
                <w:rFonts w:ascii="宋体" w:eastAsia="宋体" w:hAnsi="宋体" w:cs="宋体"/>
                <w:b/>
                <w:kern w:val="0"/>
                <w:sz w:val="24"/>
              </w:rPr>
            </w:pPr>
          </w:p>
        </w:tc>
        <w:tc>
          <w:tcPr>
            <w:tcW w:w="0" w:type="auto"/>
            <w:tcBorders>
              <w:top w:val="nil"/>
              <w:left w:val="nil"/>
              <w:bottom w:val="nil"/>
              <w:right w:val="nil"/>
            </w:tcBorders>
            <w:hideMark/>
          </w:tcPr>
          <w:p w14:paraId="63F54B42" w14:textId="77777777" w:rsidR="003A1E7B" w:rsidRPr="00C72C50" w:rsidRDefault="003A1E7B" w:rsidP="007524AC">
            <w:pPr>
              <w:widowControl/>
              <w:jc w:val="left"/>
              <w:rPr>
                <w:rFonts w:ascii="微软雅黑" w:eastAsia="微软雅黑" w:hAnsi="微软雅黑" w:cs="宋体"/>
                <w:b/>
                <w:color w:val="000000"/>
                <w:kern w:val="0"/>
                <w:sz w:val="27"/>
                <w:szCs w:val="27"/>
              </w:rPr>
            </w:pPr>
            <w:r w:rsidRPr="00C72C50">
              <w:rPr>
                <w:rFonts w:ascii="微软雅黑" w:eastAsia="微软雅黑" w:hAnsi="微软雅黑" w:cs="宋体"/>
                <w:b/>
                <w:noProof/>
                <w:color w:val="000000"/>
                <w:kern w:val="0"/>
                <w:sz w:val="27"/>
                <w:szCs w:val="27"/>
              </w:rPr>
              <w:drawing>
                <wp:inline distT="0" distB="0" distL="0" distR="0" wp14:anchorId="53C243B1" wp14:editId="2B462BC9">
                  <wp:extent cx="1800000" cy="954783"/>
                  <wp:effectExtent l="0" t="0" r="0" b="0"/>
                  <wp:docPr id="21" name="图片 21" descr="http://58.246.65.10:8231/UploadFile/20210906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0906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54783"/>
                          </a:xfrm>
                          <a:prstGeom prst="rect">
                            <a:avLst/>
                          </a:prstGeom>
                          <a:noFill/>
                          <a:ln>
                            <a:noFill/>
                          </a:ln>
                        </pic:spPr>
                      </pic:pic>
                    </a:graphicData>
                  </a:graphic>
                </wp:inline>
              </w:drawing>
            </w:r>
          </w:p>
        </w:tc>
        <w:tc>
          <w:tcPr>
            <w:tcW w:w="0" w:type="auto"/>
            <w:tcBorders>
              <w:top w:val="nil"/>
              <w:left w:val="nil"/>
              <w:bottom w:val="nil"/>
              <w:right w:val="nil"/>
            </w:tcBorders>
            <w:hideMark/>
          </w:tcPr>
          <w:p w14:paraId="54551850" w14:textId="77777777" w:rsidR="003A1E7B" w:rsidRPr="00C72C50" w:rsidRDefault="003A1E7B" w:rsidP="007524AC">
            <w:pPr>
              <w:widowControl/>
              <w:jc w:val="left"/>
              <w:rPr>
                <w:rFonts w:ascii="微软雅黑" w:eastAsia="微软雅黑" w:hAnsi="微软雅黑" w:cs="宋体"/>
                <w:b/>
                <w:color w:val="000000"/>
                <w:kern w:val="0"/>
                <w:sz w:val="27"/>
                <w:szCs w:val="27"/>
              </w:rPr>
            </w:pPr>
          </w:p>
        </w:tc>
      </w:tr>
    </w:tbl>
    <w:p w14:paraId="171627D9" w14:textId="77777777" w:rsidR="003A1E7B" w:rsidRDefault="003A1E7B" w:rsidP="009A1B2E">
      <w:r>
        <w:t>9月3日，奔奔E-Star国民版上市，新车共推7款，补贴后售价区间为4.38万-4.4799万元，享受国补1.25万元。</w:t>
      </w:r>
    </w:p>
    <w:p w14:paraId="48036E19" w14:textId="77777777" w:rsidR="003A1E7B" w:rsidRDefault="003A1E7B" w:rsidP="009A1B2E">
      <w:r>
        <w:rPr>
          <w:rFonts w:hint="eastAsia"/>
        </w:rPr>
        <w:t>外观方面，新车与现款车型基本保持一致。</w:t>
      </w:r>
    </w:p>
    <w:p w14:paraId="46A38CC0" w14:textId="77777777" w:rsidR="003A1E7B" w:rsidRDefault="003A1E7B" w:rsidP="009A1B2E">
      <w:r>
        <w:rPr>
          <w:rFonts w:hint="eastAsia"/>
        </w:rPr>
        <w:t>内饰方面，新车采用旋钮式换挡机构。</w:t>
      </w:r>
    </w:p>
    <w:p w14:paraId="0B5B6929" w14:textId="77777777" w:rsidR="003A1E7B" w:rsidRDefault="003A1E7B" w:rsidP="009A1B2E">
      <w:r>
        <w:rPr>
          <w:rFonts w:hint="eastAsia"/>
        </w:rPr>
        <w:t>配置方面，新车配备主驾驶气囊、胎压异常报警、后倒车雷达、倒车影像等。</w:t>
      </w:r>
    </w:p>
    <w:p w14:paraId="4CDE0157" w14:textId="77777777" w:rsidR="003A1E7B" w:rsidRDefault="003A1E7B" w:rsidP="009A1B2E">
      <w:r>
        <w:rPr>
          <w:rFonts w:hint="eastAsia"/>
        </w:rPr>
        <w:t>动力方面，新车搭载纯电动机，</w:t>
      </w:r>
      <w:r>
        <w:t>NEDC综合续航里程达301km。</w:t>
      </w:r>
    </w:p>
    <w:p w14:paraId="7BE65053" w14:textId="77777777" w:rsidR="003A1E7B" w:rsidRDefault="003A1E7B" w:rsidP="009A1B2E">
      <w:pPr>
        <w:rPr>
          <w:rFonts w:cs="宋体"/>
          <w:b/>
          <w:bCs/>
          <w:i/>
          <w:iCs/>
        </w:rPr>
      </w:pPr>
      <w:r w:rsidRPr="007654C2">
        <w:rPr>
          <w:rFonts w:cs="宋体" w:hint="eastAsia"/>
          <w:b/>
          <w:bCs/>
          <w:i/>
          <w:iCs/>
        </w:rPr>
        <w:t>分析：。</w:t>
      </w:r>
    </w:p>
    <w:p w14:paraId="3E3E525A" w14:textId="77777777" w:rsidR="003A1E7B" w:rsidRPr="00C72C50" w:rsidRDefault="003A1E7B" w:rsidP="009A1B2E">
      <w:pPr>
        <w:pStyle w:val="a3"/>
        <w:numPr>
          <w:ilvl w:val="0"/>
          <w:numId w:val="7"/>
        </w:numPr>
        <w:ind w:firstLineChars="0"/>
        <w:outlineLvl w:val="1"/>
        <w:rPr>
          <w:b/>
        </w:rPr>
      </w:pPr>
      <w:r w:rsidRPr="00C72C50">
        <w:rPr>
          <w:b/>
        </w:rPr>
        <w:t>全新长安CS55PLUS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A1E7B" w:rsidRPr="0001543B" w14:paraId="21346AB4" w14:textId="77777777" w:rsidTr="007524AC">
        <w:trPr>
          <w:tblCellSpacing w:w="15" w:type="dxa"/>
        </w:trPr>
        <w:tc>
          <w:tcPr>
            <w:tcW w:w="0" w:type="auto"/>
            <w:tcBorders>
              <w:top w:val="nil"/>
              <w:left w:val="nil"/>
              <w:bottom w:val="nil"/>
              <w:right w:val="nil"/>
            </w:tcBorders>
            <w:hideMark/>
          </w:tcPr>
          <w:p w14:paraId="77EA2819" w14:textId="77777777" w:rsidR="003A1E7B" w:rsidRPr="0001543B" w:rsidRDefault="003A1E7B" w:rsidP="007524AC">
            <w:pPr>
              <w:widowControl/>
              <w:jc w:val="left"/>
              <w:rPr>
                <w:rFonts w:ascii="宋体" w:eastAsia="宋体" w:hAnsi="宋体" w:cs="宋体"/>
                <w:kern w:val="0"/>
                <w:sz w:val="24"/>
              </w:rPr>
            </w:pPr>
          </w:p>
        </w:tc>
        <w:tc>
          <w:tcPr>
            <w:tcW w:w="0" w:type="auto"/>
            <w:tcBorders>
              <w:top w:val="nil"/>
              <w:left w:val="nil"/>
              <w:bottom w:val="nil"/>
              <w:right w:val="nil"/>
            </w:tcBorders>
            <w:hideMark/>
          </w:tcPr>
          <w:p w14:paraId="6D114C61" w14:textId="77777777" w:rsidR="003A1E7B" w:rsidRPr="0001543B" w:rsidRDefault="003A1E7B" w:rsidP="007524AC">
            <w:pPr>
              <w:widowControl/>
              <w:jc w:val="left"/>
              <w:rPr>
                <w:rFonts w:ascii="微软雅黑" w:eastAsia="微软雅黑" w:hAnsi="微软雅黑" w:cs="宋体"/>
                <w:color w:val="000000"/>
                <w:kern w:val="0"/>
                <w:sz w:val="27"/>
                <w:szCs w:val="27"/>
              </w:rPr>
            </w:pPr>
            <w:r w:rsidRPr="0001543B">
              <w:rPr>
                <w:rFonts w:ascii="微软雅黑" w:eastAsia="微软雅黑" w:hAnsi="微软雅黑" w:cs="宋体"/>
                <w:noProof/>
                <w:color w:val="000000"/>
                <w:kern w:val="0"/>
                <w:sz w:val="27"/>
                <w:szCs w:val="27"/>
              </w:rPr>
              <w:drawing>
                <wp:inline distT="0" distB="0" distL="0" distR="0" wp14:anchorId="44C63859" wp14:editId="4AAFCE49">
                  <wp:extent cx="1800000" cy="991444"/>
                  <wp:effectExtent l="0" t="0" r="0" b="0"/>
                  <wp:docPr id="13" name="图片 13" descr="http://58.246.65.10:8231/UploadFile/2021090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10907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91444"/>
                          </a:xfrm>
                          <a:prstGeom prst="rect">
                            <a:avLst/>
                          </a:prstGeom>
                          <a:noFill/>
                          <a:ln>
                            <a:noFill/>
                          </a:ln>
                        </pic:spPr>
                      </pic:pic>
                    </a:graphicData>
                  </a:graphic>
                </wp:inline>
              </w:drawing>
            </w:r>
          </w:p>
        </w:tc>
        <w:tc>
          <w:tcPr>
            <w:tcW w:w="0" w:type="auto"/>
            <w:tcBorders>
              <w:top w:val="nil"/>
              <w:left w:val="nil"/>
              <w:bottom w:val="nil"/>
              <w:right w:val="nil"/>
            </w:tcBorders>
            <w:hideMark/>
          </w:tcPr>
          <w:p w14:paraId="4BAC0479" w14:textId="77777777" w:rsidR="003A1E7B" w:rsidRPr="0001543B" w:rsidRDefault="003A1E7B" w:rsidP="007524AC">
            <w:pPr>
              <w:widowControl/>
              <w:jc w:val="left"/>
              <w:rPr>
                <w:rFonts w:ascii="微软雅黑" w:eastAsia="微软雅黑" w:hAnsi="微软雅黑" w:cs="宋体"/>
                <w:color w:val="000000"/>
                <w:kern w:val="0"/>
                <w:sz w:val="27"/>
                <w:szCs w:val="27"/>
              </w:rPr>
            </w:pPr>
          </w:p>
        </w:tc>
      </w:tr>
    </w:tbl>
    <w:p w14:paraId="72EE3F93" w14:textId="77777777" w:rsidR="003A1E7B" w:rsidRDefault="003A1E7B" w:rsidP="009A1B2E">
      <w:r>
        <w:t>9月6日，全新长安CS55PLUS上市，新车共推3款，售价区间为10.69万-12.19万元。</w:t>
      </w:r>
    </w:p>
    <w:p w14:paraId="3909CF7B" w14:textId="77777777" w:rsidR="003A1E7B" w:rsidRDefault="003A1E7B" w:rsidP="009A1B2E">
      <w:r>
        <w:rPr>
          <w:rFonts w:hint="eastAsia"/>
        </w:rPr>
        <w:t>外观方面，新车采用无边界前进气格栅、远近光一体式</w:t>
      </w:r>
      <w:r>
        <w:t>LED大灯、双段式腰线。</w:t>
      </w:r>
    </w:p>
    <w:p w14:paraId="48697CDF" w14:textId="77777777" w:rsidR="003A1E7B" w:rsidRDefault="003A1E7B" w:rsidP="009A1B2E">
      <w:r>
        <w:rPr>
          <w:rFonts w:hint="eastAsia"/>
        </w:rPr>
        <w:t>内饰方面，新车采用全液晶仪表盘、</w:t>
      </w:r>
      <w:r>
        <w:t>12.3英寸悬浮式中控屏、电子换挡机构。</w:t>
      </w:r>
    </w:p>
    <w:p w14:paraId="11E85307" w14:textId="77777777" w:rsidR="003A1E7B" w:rsidRDefault="003A1E7B" w:rsidP="009A1B2E">
      <w:r>
        <w:rPr>
          <w:rFonts w:hint="eastAsia"/>
        </w:rPr>
        <w:t>配置方面，新车配备“</w:t>
      </w:r>
      <w:r>
        <w:t>Faceid”人脸识别、手势控制、电子手刹、自动驻车等。</w:t>
      </w:r>
    </w:p>
    <w:p w14:paraId="18C5E91F" w14:textId="77777777" w:rsidR="003A1E7B" w:rsidRDefault="003A1E7B" w:rsidP="009A1B2E">
      <w:r>
        <w:rPr>
          <w:rFonts w:hint="eastAsia"/>
        </w:rPr>
        <w:t>动力方面，新车搭载</w:t>
      </w:r>
      <w:r>
        <w:t>1.5T发动机，匹配7DCT变速箱。</w:t>
      </w:r>
    </w:p>
    <w:p w14:paraId="7B8CF8DD" w14:textId="77777777" w:rsidR="003A1E7B" w:rsidRDefault="003A1E7B" w:rsidP="009A1B2E">
      <w:pPr>
        <w:rPr>
          <w:rFonts w:cs="宋体"/>
          <w:b/>
          <w:bCs/>
          <w:i/>
          <w:iCs/>
        </w:rPr>
      </w:pPr>
      <w:r w:rsidRPr="007654C2">
        <w:rPr>
          <w:rFonts w:cs="宋体" w:hint="eastAsia"/>
          <w:b/>
          <w:bCs/>
          <w:i/>
          <w:iCs/>
        </w:rPr>
        <w:t>分析：。</w:t>
      </w:r>
    </w:p>
    <w:p w14:paraId="6A3435BC" w14:textId="77777777" w:rsidR="003A1E7B" w:rsidRPr="00C72C50" w:rsidRDefault="003A1E7B" w:rsidP="009A1B2E">
      <w:pPr>
        <w:pStyle w:val="a3"/>
        <w:numPr>
          <w:ilvl w:val="0"/>
          <w:numId w:val="7"/>
        </w:numPr>
        <w:ind w:firstLineChars="0"/>
        <w:outlineLvl w:val="1"/>
        <w:rPr>
          <w:b/>
        </w:rPr>
      </w:pPr>
      <w:r w:rsidRPr="00C72C50">
        <w:rPr>
          <w:b/>
        </w:rPr>
        <w:t>思皓E40X</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A1E7B" w:rsidRPr="0001543B" w14:paraId="5E04FC43" w14:textId="77777777" w:rsidTr="007524AC">
        <w:trPr>
          <w:tblCellSpacing w:w="15" w:type="dxa"/>
        </w:trPr>
        <w:tc>
          <w:tcPr>
            <w:tcW w:w="0" w:type="auto"/>
            <w:tcBorders>
              <w:top w:val="nil"/>
              <w:left w:val="nil"/>
              <w:bottom w:val="nil"/>
              <w:right w:val="nil"/>
            </w:tcBorders>
            <w:hideMark/>
          </w:tcPr>
          <w:p w14:paraId="6FFE6C73" w14:textId="77777777" w:rsidR="003A1E7B" w:rsidRPr="0001543B" w:rsidRDefault="003A1E7B" w:rsidP="007524AC">
            <w:pPr>
              <w:widowControl/>
              <w:jc w:val="left"/>
              <w:rPr>
                <w:rFonts w:ascii="宋体" w:eastAsia="宋体" w:hAnsi="宋体" w:cs="宋体"/>
                <w:kern w:val="0"/>
                <w:sz w:val="24"/>
              </w:rPr>
            </w:pPr>
          </w:p>
        </w:tc>
        <w:tc>
          <w:tcPr>
            <w:tcW w:w="0" w:type="auto"/>
            <w:tcBorders>
              <w:top w:val="nil"/>
              <w:left w:val="nil"/>
              <w:bottom w:val="nil"/>
              <w:right w:val="nil"/>
            </w:tcBorders>
            <w:hideMark/>
          </w:tcPr>
          <w:p w14:paraId="0E935AFC" w14:textId="77777777" w:rsidR="003A1E7B" w:rsidRPr="0001543B" w:rsidRDefault="003A1E7B" w:rsidP="007524AC">
            <w:pPr>
              <w:widowControl/>
              <w:jc w:val="left"/>
              <w:rPr>
                <w:rFonts w:ascii="微软雅黑" w:eastAsia="微软雅黑" w:hAnsi="微软雅黑" w:cs="宋体"/>
                <w:color w:val="000000"/>
                <w:kern w:val="0"/>
                <w:sz w:val="27"/>
                <w:szCs w:val="27"/>
              </w:rPr>
            </w:pPr>
            <w:r w:rsidRPr="0001543B">
              <w:rPr>
                <w:rFonts w:ascii="微软雅黑" w:eastAsia="微软雅黑" w:hAnsi="微软雅黑" w:cs="宋体"/>
                <w:noProof/>
                <w:color w:val="000000"/>
                <w:kern w:val="0"/>
                <w:sz w:val="27"/>
                <w:szCs w:val="27"/>
              </w:rPr>
              <w:drawing>
                <wp:inline distT="0" distB="0" distL="0" distR="0" wp14:anchorId="736F0BA6" wp14:editId="1A10AFA9">
                  <wp:extent cx="1800000" cy="1072603"/>
                  <wp:effectExtent l="0" t="0" r="0" b="0"/>
                  <wp:docPr id="7" name="图片 7" descr="http://58.246.65.10:8231/UploadFile/20210908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109080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1072603"/>
                          </a:xfrm>
                          <a:prstGeom prst="rect">
                            <a:avLst/>
                          </a:prstGeom>
                          <a:noFill/>
                          <a:ln>
                            <a:noFill/>
                          </a:ln>
                        </pic:spPr>
                      </pic:pic>
                    </a:graphicData>
                  </a:graphic>
                </wp:inline>
              </w:drawing>
            </w:r>
          </w:p>
        </w:tc>
        <w:tc>
          <w:tcPr>
            <w:tcW w:w="0" w:type="auto"/>
            <w:tcBorders>
              <w:top w:val="nil"/>
              <w:left w:val="nil"/>
              <w:bottom w:val="nil"/>
              <w:right w:val="nil"/>
            </w:tcBorders>
            <w:hideMark/>
          </w:tcPr>
          <w:p w14:paraId="46163BE8" w14:textId="77777777" w:rsidR="003A1E7B" w:rsidRPr="0001543B" w:rsidRDefault="003A1E7B" w:rsidP="007524AC">
            <w:pPr>
              <w:widowControl/>
              <w:jc w:val="left"/>
              <w:rPr>
                <w:rFonts w:ascii="微软雅黑" w:eastAsia="微软雅黑" w:hAnsi="微软雅黑" w:cs="宋体"/>
                <w:color w:val="000000"/>
                <w:kern w:val="0"/>
                <w:sz w:val="27"/>
                <w:szCs w:val="27"/>
              </w:rPr>
            </w:pPr>
          </w:p>
        </w:tc>
      </w:tr>
    </w:tbl>
    <w:p w14:paraId="004E6D09" w14:textId="77777777" w:rsidR="003A1E7B" w:rsidRDefault="003A1E7B" w:rsidP="009A1B2E">
      <w:r>
        <w:t>9月7日，思皓E40X新车型上市，新车补贴后售价为14.09万元，享受国补1.62万元。</w:t>
      </w:r>
    </w:p>
    <w:p w14:paraId="5BB9ABD0" w14:textId="77777777" w:rsidR="003A1E7B" w:rsidRDefault="003A1E7B" w:rsidP="009A1B2E">
      <w:r>
        <w:rPr>
          <w:rFonts w:hint="eastAsia"/>
        </w:rPr>
        <w:t>外观方面，新车采用贯穿式前格栅、分体式大灯。</w:t>
      </w:r>
    </w:p>
    <w:p w14:paraId="7D013795" w14:textId="77777777" w:rsidR="003A1E7B" w:rsidRDefault="003A1E7B" w:rsidP="009A1B2E">
      <w:r>
        <w:rPr>
          <w:rFonts w:hint="eastAsia"/>
        </w:rPr>
        <w:t>内饰方面，新车采用全液晶仪表盘、三辐式多功能方向盘、悬浮式中控多媒体显示屏。</w:t>
      </w:r>
    </w:p>
    <w:p w14:paraId="32BE425F" w14:textId="77777777" w:rsidR="003A1E7B" w:rsidRDefault="003A1E7B" w:rsidP="009A1B2E">
      <w:r>
        <w:rPr>
          <w:rFonts w:hint="eastAsia"/>
        </w:rPr>
        <w:t>配置方面，新车配备超速预警、电机坡道辅助系统、胎压监测、定速巡航等。</w:t>
      </w:r>
    </w:p>
    <w:p w14:paraId="4804F813" w14:textId="77777777" w:rsidR="003A1E7B" w:rsidRDefault="003A1E7B" w:rsidP="009A1B2E">
      <w:r>
        <w:rPr>
          <w:rFonts w:hint="eastAsia"/>
        </w:rPr>
        <w:t>动力方面，新车搭载纯电动机，</w:t>
      </w:r>
      <w:r>
        <w:t>NEDC综合续航里程达420km。</w:t>
      </w:r>
    </w:p>
    <w:p w14:paraId="01ADC846" w14:textId="77777777" w:rsidR="003A1E7B" w:rsidRDefault="003A1E7B" w:rsidP="009A1B2E">
      <w:pPr>
        <w:rPr>
          <w:rFonts w:cs="宋体"/>
          <w:b/>
          <w:bCs/>
          <w:i/>
          <w:iCs/>
        </w:rPr>
      </w:pPr>
      <w:r w:rsidRPr="007654C2">
        <w:rPr>
          <w:rFonts w:cs="宋体" w:hint="eastAsia"/>
          <w:b/>
          <w:bCs/>
          <w:i/>
          <w:iCs/>
        </w:rPr>
        <w:t>分析：。</w:t>
      </w:r>
    </w:p>
    <w:p w14:paraId="4197DB2D" w14:textId="77777777" w:rsidR="003A1E7B" w:rsidRPr="00C72C50" w:rsidRDefault="003A1E7B" w:rsidP="009A1B2E">
      <w:pPr>
        <w:pStyle w:val="a3"/>
        <w:numPr>
          <w:ilvl w:val="0"/>
          <w:numId w:val="7"/>
        </w:numPr>
        <w:ind w:firstLineChars="0"/>
        <w:outlineLvl w:val="1"/>
        <w:rPr>
          <w:b/>
        </w:rPr>
      </w:pPr>
      <w:r w:rsidRPr="00C72C50">
        <w:rPr>
          <w:b/>
        </w:rPr>
        <w:t>长安欧尚X5</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A1E7B" w:rsidRPr="0001543B" w14:paraId="12C8C203" w14:textId="77777777" w:rsidTr="007524AC">
        <w:trPr>
          <w:tblCellSpacing w:w="15" w:type="dxa"/>
        </w:trPr>
        <w:tc>
          <w:tcPr>
            <w:tcW w:w="0" w:type="auto"/>
            <w:tcBorders>
              <w:top w:val="nil"/>
              <w:left w:val="nil"/>
              <w:bottom w:val="nil"/>
              <w:right w:val="nil"/>
            </w:tcBorders>
            <w:hideMark/>
          </w:tcPr>
          <w:p w14:paraId="79C033EC" w14:textId="77777777" w:rsidR="003A1E7B" w:rsidRPr="0001543B" w:rsidRDefault="003A1E7B" w:rsidP="007524AC">
            <w:pPr>
              <w:widowControl/>
              <w:jc w:val="left"/>
              <w:rPr>
                <w:rFonts w:ascii="宋体" w:eastAsia="宋体" w:hAnsi="宋体" w:cs="宋体"/>
                <w:kern w:val="0"/>
                <w:sz w:val="24"/>
              </w:rPr>
            </w:pPr>
          </w:p>
        </w:tc>
        <w:tc>
          <w:tcPr>
            <w:tcW w:w="0" w:type="auto"/>
            <w:tcBorders>
              <w:top w:val="nil"/>
              <w:left w:val="nil"/>
              <w:bottom w:val="nil"/>
              <w:right w:val="nil"/>
            </w:tcBorders>
            <w:hideMark/>
          </w:tcPr>
          <w:p w14:paraId="5D94D81F" w14:textId="77777777" w:rsidR="003A1E7B" w:rsidRPr="0001543B" w:rsidRDefault="003A1E7B" w:rsidP="007524AC">
            <w:pPr>
              <w:widowControl/>
              <w:jc w:val="left"/>
              <w:rPr>
                <w:rFonts w:ascii="微软雅黑" w:eastAsia="微软雅黑" w:hAnsi="微软雅黑" w:cs="宋体"/>
                <w:color w:val="000000"/>
                <w:kern w:val="0"/>
                <w:sz w:val="27"/>
                <w:szCs w:val="27"/>
              </w:rPr>
            </w:pPr>
            <w:r w:rsidRPr="0001543B">
              <w:rPr>
                <w:rFonts w:ascii="微软雅黑" w:eastAsia="微软雅黑" w:hAnsi="微软雅黑" w:cs="宋体"/>
                <w:noProof/>
                <w:color w:val="000000"/>
                <w:kern w:val="0"/>
                <w:sz w:val="27"/>
                <w:szCs w:val="27"/>
              </w:rPr>
              <w:drawing>
                <wp:inline distT="0" distB="0" distL="0" distR="0" wp14:anchorId="6A47669A" wp14:editId="10CF7A24">
                  <wp:extent cx="1800000" cy="1106341"/>
                  <wp:effectExtent l="0" t="0" r="0" b="0"/>
                  <wp:docPr id="1" name="图片 1" descr="http://58.246.65.10:8231/UploadFile/20210908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109080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1106341"/>
                          </a:xfrm>
                          <a:prstGeom prst="rect">
                            <a:avLst/>
                          </a:prstGeom>
                          <a:noFill/>
                          <a:ln>
                            <a:noFill/>
                          </a:ln>
                        </pic:spPr>
                      </pic:pic>
                    </a:graphicData>
                  </a:graphic>
                </wp:inline>
              </w:drawing>
            </w:r>
          </w:p>
        </w:tc>
        <w:tc>
          <w:tcPr>
            <w:tcW w:w="0" w:type="auto"/>
            <w:tcBorders>
              <w:top w:val="nil"/>
              <w:left w:val="nil"/>
              <w:bottom w:val="nil"/>
              <w:right w:val="nil"/>
            </w:tcBorders>
            <w:hideMark/>
          </w:tcPr>
          <w:p w14:paraId="323412FA" w14:textId="77777777" w:rsidR="003A1E7B" w:rsidRPr="0001543B" w:rsidRDefault="003A1E7B" w:rsidP="007524AC">
            <w:pPr>
              <w:widowControl/>
              <w:jc w:val="left"/>
              <w:rPr>
                <w:rFonts w:ascii="微软雅黑" w:eastAsia="微软雅黑" w:hAnsi="微软雅黑" w:cs="宋体"/>
                <w:color w:val="000000"/>
                <w:kern w:val="0"/>
                <w:sz w:val="27"/>
                <w:szCs w:val="27"/>
              </w:rPr>
            </w:pPr>
          </w:p>
        </w:tc>
      </w:tr>
    </w:tbl>
    <w:p w14:paraId="3AC7A19D" w14:textId="77777777" w:rsidR="003A1E7B" w:rsidRDefault="003A1E7B" w:rsidP="009A1B2E">
      <w:r>
        <w:t>9月7日，长安欧尚X5新车型上市，新车共推2款，售价区间为7.99万-8.69万元。</w:t>
      </w:r>
    </w:p>
    <w:p w14:paraId="178FEA8A" w14:textId="77777777" w:rsidR="003A1E7B" w:rsidRDefault="003A1E7B" w:rsidP="009A1B2E">
      <w:r>
        <w:rPr>
          <w:rFonts w:hint="eastAsia"/>
        </w:rPr>
        <w:t>外观方面，新车采用六边形大嘴式前进气格栅、直瀑式中网。</w:t>
      </w:r>
    </w:p>
    <w:p w14:paraId="07257632" w14:textId="77777777" w:rsidR="003A1E7B" w:rsidRDefault="003A1E7B" w:rsidP="009A1B2E">
      <w:r>
        <w:rPr>
          <w:rFonts w:hint="eastAsia"/>
        </w:rPr>
        <w:t>内饰方面，新车采用液晶仪表、中控多媒体显示屏、仿皮包裹方向盘。</w:t>
      </w:r>
    </w:p>
    <w:p w14:paraId="43340945" w14:textId="77777777" w:rsidR="003A1E7B" w:rsidRDefault="003A1E7B" w:rsidP="009A1B2E">
      <w:r>
        <w:rPr>
          <w:rFonts w:hint="eastAsia"/>
        </w:rPr>
        <w:t>配置方面，新车配备电动天窗、侧气帘、倒车影像、</w:t>
      </w:r>
      <w:r>
        <w:t>GPS导航、智能语音识别系统等。</w:t>
      </w:r>
    </w:p>
    <w:p w14:paraId="3E54833E" w14:textId="77777777" w:rsidR="003A1E7B" w:rsidRDefault="003A1E7B" w:rsidP="009A1B2E">
      <w:r>
        <w:rPr>
          <w:rFonts w:hint="eastAsia"/>
        </w:rPr>
        <w:t>动力方面，新车搭载</w:t>
      </w:r>
      <w:r>
        <w:t>1.6L发动机，匹配CVT变速箱。</w:t>
      </w:r>
    </w:p>
    <w:p w14:paraId="4B3BBFEF" w14:textId="028D6C0E" w:rsidR="003A1E7B" w:rsidRDefault="003A1E7B" w:rsidP="009A1B2E">
      <w:pPr>
        <w:rPr>
          <w:rFonts w:cs="宋体"/>
          <w:b/>
          <w:bCs/>
          <w:i/>
          <w:iCs/>
        </w:rPr>
      </w:pPr>
      <w:r w:rsidRPr="007654C2">
        <w:rPr>
          <w:rFonts w:cs="宋体" w:hint="eastAsia"/>
          <w:b/>
          <w:bCs/>
          <w:i/>
          <w:iCs/>
        </w:rPr>
        <w:t>分析：。</w:t>
      </w:r>
    </w:p>
    <w:p w14:paraId="067718AD" w14:textId="77777777" w:rsidR="009E5E34" w:rsidRDefault="009E5E34" w:rsidP="009A1B2E">
      <w:pPr>
        <w:rPr>
          <w:rFonts w:cs="宋体" w:hint="eastAsia"/>
          <w:b/>
          <w:bCs/>
          <w:i/>
          <w:iCs/>
        </w:rPr>
      </w:pPr>
    </w:p>
    <w:p w14:paraId="4E3F0891" w14:textId="77777777" w:rsidR="009A1B2E" w:rsidRPr="00DA5660" w:rsidRDefault="009A1B2E" w:rsidP="009A1B2E">
      <w:pPr>
        <w:pStyle w:val="a3"/>
        <w:numPr>
          <w:ilvl w:val="0"/>
          <w:numId w:val="15"/>
        </w:numPr>
        <w:ind w:firstLineChars="0"/>
        <w:outlineLvl w:val="0"/>
        <w:rPr>
          <w:b/>
        </w:rPr>
      </w:pPr>
      <w:r w:rsidRPr="00C97499">
        <w:rPr>
          <w:rFonts w:cs="宋体" w:hint="eastAsia"/>
          <w:b/>
          <w:bCs/>
        </w:rPr>
        <w:t>宏观经济与政策</w:t>
      </w:r>
    </w:p>
    <w:p w14:paraId="17D4A766" w14:textId="77777777" w:rsidR="003A1E7B" w:rsidRPr="00C72C50" w:rsidRDefault="003A1E7B" w:rsidP="009A1B2E">
      <w:pPr>
        <w:pStyle w:val="a3"/>
        <w:numPr>
          <w:ilvl w:val="0"/>
          <w:numId w:val="16"/>
        </w:numPr>
        <w:ind w:firstLineChars="0"/>
        <w:outlineLvl w:val="1"/>
        <w:rPr>
          <w:b/>
        </w:rPr>
      </w:pPr>
      <w:r w:rsidRPr="00C72C50">
        <w:rPr>
          <w:rFonts w:hint="eastAsia"/>
          <w:b/>
        </w:rPr>
        <w:t>海关总署：</w:t>
      </w:r>
      <w:r w:rsidRPr="00C72C50">
        <w:rPr>
          <w:b/>
        </w:rPr>
        <w:t>8月份我国进出口同比增长18.9%</w:t>
      </w:r>
    </w:p>
    <w:p w14:paraId="5426ADD3" w14:textId="77777777" w:rsidR="003A1E7B" w:rsidRDefault="003A1E7B" w:rsidP="009A1B2E">
      <w:r>
        <w:t>8月份，我国进出口总值3.43万亿元，同比增长18.9%，环比增长5%。其中，出口1.9万亿元，同比增长15.7%，环比增长4.9%；进口1.53万亿元，同比增长23.1%，环比增长5.1%；贸易顺差3,763.1亿元，同比减少6.8%。</w:t>
      </w:r>
    </w:p>
    <w:p w14:paraId="6AE75336" w14:textId="77777777" w:rsidR="003A1E7B" w:rsidRDefault="003A1E7B" w:rsidP="009A1B2E">
      <w:pPr>
        <w:rPr>
          <w:rFonts w:cs="宋体"/>
          <w:b/>
          <w:bCs/>
          <w:i/>
          <w:iCs/>
        </w:rPr>
      </w:pPr>
      <w:r w:rsidRPr="0029395C">
        <w:rPr>
          <w:rFonts w:cs="宋体" w:hint="eastAsia"/>
          <w:b/>
          <w:bCs/>
          <w:i/>
          <w:iCs/>
        </w:rPr>
        <w:t>分析：。</w:t>
      </w:r>
    </w:p>
    <w:p w14:paraId="13814D5A" w14:textId="09ED8A76" w:rsidR="008837B2" w:rsidRPr="009E5E34" w:rsidRDefault="009E5E34" w:rsidP="009E5E34">
      <w:pPr>
        <w:outlineLvl w:val="1"/>
        <w:rPr>
          <w:b/>
        </w:rPr>
      </w:pPr>
      <w:r>
        <w:rPr>
          <w:rFonts w:hint="eastAsia"/>
          <w:b/>
        </w:rPr>
        <w:t>2.</w:t>
      </w:r>
      <w:r w:rsidR="008837B2" w:rsidRPr="009E5E34">
        <w:rPr>
          <w:rFonts w:hint="eastAsia"/>
          <w:b/>
        </w:rPr>
        <w:t>《场内物流车辆自动驾驶系统通用技术要求》正式立项</w:t>
      </w:r>
    </w:p>
    <w:p w14:paraId="62813695" w14:textId="77777777" w:rsidR="008837B2" w:rsidRDefault="008837B2" w:rsidP="008837B2">
      <w:r>
        <w:t>2021年9月7日，中国物流与采购联合会印发了《2021年第三季度第二批团体标准计划的通知》(物联标字[2021]93号)，其中，《场内物流车辆自动驾驶系统通用技术要求》团体标准被正式批准立项，项目计划号为：2021-TB-014。</w:t>
      </w:r>
    </w:p>
    <w:p w14:paraId="1217D783" w14:textId="77777777" w:rsidR="008837B2" w:rsidRDefault="008837B2" w:rsidP="008837B2">
      <w:r>
        <w:rPr>
          <w:rFonts w:hint="eastAsia"/>
        </w:rPr>
        <w:t>该团体标准由中国物流与采购联合会物流装备专业委员会与驭势科技</w:t>
      </w:r>
      <w:r>
        <w:t>(北京)有限公司共同牵头起草，项目计划于2023年9月前制定完成。</w:t>
      </w:r>
    </w:p>
    <w:p w14:paraId="37B366DA" w14:textId="77777777" w:rsidR="008837B2" w:rsidRDefault="008837B2" w:rsidP="008837B2">
      <w:r>
        <w:rPr>
          <w:rFonts w:hint="eastAsia"/>
        </w:rPr>
        <w:t>该团体标准规定了场内物流车辆自动驾驶系统的术语和定义、一般要求、功能要求、性能要求和测试方法，适用于场内物流车辆自动驾驶系统的设计、测试、运营和维护保养。</w:t>
      </w:r>
    </w:p>
    <w:p w14:paraId="787D7DC0" w14:textId="77777777" w:rsidR="008837B2" w:rsidRDefault="008837B2" w:rsidP="008837B2">
      <w:pPr>
        <w:rPr>
          <w:rFonts w:cs="宋体"/>
          <w:b/>
          <w:bCs/>
          <w:i/>
          <w:iCs/>
        </w:rPr>
      </w:pPr>
      <w:r w:rsidRPr="00272A7B">
        <w:rPr>
          <w:rFonts w:cs="宋体" w:hint="eastAsia"/>
          <w:b/>
          <w:bCs/>
          <w:i/>
          <w:iCs/>
        </w:rPr>
        <w:t>分析：。</w:t>
      </w:r>
    </w:p>
    <w:p w14:paraId="014E36AD" w14:textId="472F93CB" w:rsidR="008837B2" w:rsidRPr="009E5E34" w:rsidRDefault="009E5E34" w:rsidP="009E5E34">
      <w:pPr>
        <w:outlineLvl w:val="1"/>
        <w:rPr>
          <w:b/>
        </w:rPr>
      </w:pPr>
      <w:r>
        <w:rPr>
          <w:rFonts w:hint="eastAsia"/>
          <w:b/>
        </w:rPr>
        <w:t>3.</w:t>
      </w:r>
      <w:r w:rsidR="008837B2" w:rsidRPr="009E5E34">
        <w:rPr>
          <w:rFonts w:hint="eastAsia"/>
          <w:b/>
        </w:rPr>
        <w:t>工信部公示</w:t>
      </w:r>
      <w:r w:rsidR="008837B2" w:rsidRPr="009E5E34">
        <w:rPr>
          <w:b/>
        </w:rPr>
        <w:t>2016-2020年度新能源汽车补贴清算初审情况</w:t>
      </w:r>
    </w:p>
    <w:p w14:paraId="30942B25" w14:textId="77777777" w:rsidR="008837B2" w:rsidRDefault="008837B2" w:rsidP="008837B2">
      <w:r>
        <w:rPr>
          <w:rFonts w:hint="eastAsia"/>
        </w:rPr>
        <w:t>工信部发布《关于</w:t>
      </w:r>
      <w:r>
        <w:t>2016-2020年度新能源汽车推广应用补助资金清算审核初审情况的公示》。据统计，2016年至2020年度，按整车企业取整后补贴资金共329.46亿元。其中，2020年度涉及的车辆数目和补贴最多，专家组核定新能源汽车推广数584,973辆，应清算补助资金1,053,712.249万元，按整车企业取整后补助资金1,053,717万元。</w:t>
      </w:r>
    </w:p>
    <w:p w14:paraId="3F47E8EF" w14:textId="77777777" w:rsidR="008837B2" w:rsidRDefault="008837B2" w:rsidP="008837B2">
      <w:pPr>
        <w:rPr>
          <w:rFonts w:cs="宋体"/>
          <w:b/>
          <w:bCs/>
          <w:i/>
          <w:iCs/>
        </w:rPr>
      </w:pPr>
      <w:r w:rsidRPr="00272A7B">
        <w:rPr>
          <w:rFonts w:cs="宋体" w:hint="eastAsia"/>
          <w:b/>
          <w:bCs/>
          <w:i/>
          <w:iCs/>
        </w:rPr>
        <w:t>分析：。</w:t>
      </w:r>
    </w:p>
    <w:p w14:paraId="44BFEA89" w14:textId="754B58D3" w:rsidR="008837B2" w:rsidRPr="009E5E34" w:rsidRDefault="009E5E34" w:rsidP="009E5E34">
      <w:pPr>
        <w:outlineLvl w:val="1"/>
        <w:rPr>
          <w:b/>
        </w:rPr>
      </w:pPr>
      <w:r>
        <w:rPr>
          <w:rFonts w:hint="eastAsia"/>
          <w:b/>
        </w:rPr>
        <w:t>4.</w:t>
      </w:r>
      <w:r w:rsidR="008837B2" w:rsidRPr="009E5E34">
        <w:rPr>
          <w:rFonts w:hint="eastAsia"/>
          <w:b/>
        </w:rPr>
        <w:t>工信部实施便企服务措施，助力车企渡过缺芯难关</w:t>
      </w:r>
    </w:p>
    <w:p w14:paraId="11955381" w14:textId="77777777" w:rsidR="008837B2" w:rsidRDefault="008837B2" w:rsidP="008837B2">
      <w:r>
        <w:t>9月3日，工信部发布关于实施《道路机动车辆生产企业及产品公告》便企服务临时措施的通知。一是实行容缺受理、先办后补。对于《公告》内产品所搭载电子控制部件相关参数变更扩展的事项，允许企业备案时暂不报送相关检测报告，实行容缺受理、先办后补。二是压缩审核时间、增加发布频次。</w:t>
      </w:r>
    </w:p>
    <w:p w14:paraId="28B12527" w14:textId="77777777" w:rsidR="008837B2" w:rsidRDefault="008837B2" w:rsidP="008837B2">
      <w:pPr>
        <w:rPr>
          <w:rFonts w:cs="宋体"/>
          <w:b/>
          <w:bCs/>
          <w:i/>
          <w:iCs/>
        </w:rPr>
      </w:pPr>
      <w:r w:rsidRPr="00272A7B">
        <w:rPr>
          <w:rFonts w:cs="宋体" w:hint="eastAsia"/>
          <w:b/>
          <w:bCs/>
          <w:i/>
          <w:iCs/>
        </w:rPr>
        <w:t>分析：。</w:t>
      </w:r>
    </w:p>
    <w:p w14:paraId="2EEAFFDE" w14:textId="2EB600FC" w:rsidR="008837B2" w:rsidRPr="009E5E34" w:rsidRDefault="009E5E34" w:rsidP="009E5E34">
      <w:pPr>
        <w:outlineLvl w:val="1"/>
        <w:rPr>
          <w:b/>
        </w:rPr>
      </w:pPr>
      <w:r>
        <w:rPr>
          <w:rFonts w:hint="eastAsia"/>
          <w:b/>
        </w:rPr>
        <w:t>5.</w:t>
      </w:r>
      <w:r w:rsidR="008837B2" w:rsidRPr="009E5E34">
        <w:rPr>
          <w:rFonts w:hint="eastAsia"/>
          <w:b/>
        </w:rPr>
        <w:t>工信部辛国斌：统筹加快新能源汽车发展系列政策举措</w:t>
      </w:r>
    </w:p>
    <w:p w14:paraId="0866B20E" w14:textId="77777777" w:rsidR="008837B2" w:rsidRDefault="008837B2" w:rsidP="008837B2">
      <w:r>
        <w:t>9月4日，第十七届中国汽车产业发展（泰达）国际论坛开幕大会上，工业和信息化部副部长辛国斌表示，今年是“十四五”规划的开局之年，做好后续汽车产业发展工作意义重大。发挥部级联席会议制度，统筹加快新能源汽车发展系列政策举措，保持相关支持政策连续稳定有效衔接。进一步提高锂、钴、镍保障体系。</w:t>
      </w:r>
    </w:p>
    <w:p w14:paraId="66C984B9" w14:textId="77777777" w:rsidR="008837B2" w:rsidRDefault="008837B2" w:rsidP="008837B2">
      <w:pPr>
        <w:rPr>
          <w:rFonts w:cs="宋体"/>
          <w:b/>
          <w:bCs/>
          <w:i/>
          <w:iCs/>
        </w:rPr>
      </w:pPr>
      <w:r w:rsidRPr="00272A7B">
        <w:rPr>
          <w:rFonts w:cs="宋体" w:hint="eastAsia"/>
          <w:b/>
          <w:bCs/>
          <w:i/>
          <w:iCs/>
        </w:rPr>
        <w:t>分析：。</w:t>
      </w:r>
    </w:p>
    <w:p w14:paraId="5BF58B8A" w14:textId="55669CD6" w:rsidR="008837B2" w:rsidRPr="009E5E34" w:rsidRDefault="009E5E34" w:rsidP="009E5E34">
      <w:pPr>
        <w:outlineLvl w:val="1"/>
        <w:rPr>
          <w:b/>
        </w:rPr>
      </w:pPr>
      <w:r>
        <w:rPr>
          <w:rFonts w:hint="eastAsia"/>
          <w:b/>
        </w:rPr>
        <w:t>6.</w:t>
      </w:r>
      <w:r w:rsidR="008837B2" w:rsidRPr="009E5E34">
        <w:rPr>
          <w:rFonts w:hint="eastAsia"/>
          <w:b/>
        </w:rPr>
        <w:t>关于维护公平竞争市场秩序加快推进网约车合规化的通知</w:t>
      </w:r>
    </w:p>
    <w:p w14:paraId="75F72145" w14:textId="77777777" w:rsidR="008837B2" w:rsidRDefault="008837B2" w:rsidP="008837B2">
      <w:r>
        <w:t>9月9日，交通运输部办公厅印发《关于维护公平竞争市场秩序加快推进网约车合规化的通知》。</w:t>
      </w:r>
    </w:p>
    <w:p w14:paraId="0B3CE365" w14:textId="3078B772" w:rsidR="008837B2" w:rsidRDefault="008837B2" w:rsidP="008837B2">
      <w:r>
        <w:rPr>
          <w:rFonts w:hint="eastAsia"/>
        </w:rPr>
        <w:t>通知称，近期，部分网约车平台公司招募或诱导未取得许可的驾驶员和车辆“带车加盟”，开展非法营运，严重扰乱公平竞争的市场秩序，影响行业安全稳定，损害司乘人员合法权益。</w:t>
      </w:r>
    </w:p>
    <w:p w14:paraId="39EC51E3" w14:textId="77777777" w:rsidR="008837B2" w:rsidRPr="00003105" w:rsidRDefault="008837B2" w:rsidP="008837B2">
      <w:pPr>
        <w:rPr>
          <w:rFonts w:cs="宋体"/>
          <w:b/>
          <w:bCs/>
          <w:i/>
          <w:iCs/>
        </w:rPr>
      </w:pPr>
      <w:r w:rsidRPr="00272A7B">
        <w:rPr>
          <w:rFonts w:cs="宋体" w:hint="eastAsia"/>
          <w:b/>
          <w:bCs/>
          <w:i/>
          <w:iCs/>
        </w:rPr>
        <w:t>分析：。</w:t>
      </w:r>
    </w:p>
    <w:p w14:paraId="780BE22D" w14:textId="76EA5AFB" w:rsidR="008837B2" w:rsidRPr="009E5E34" w:rsidRDefault="009E5E34" w:rsidP="009E5E34">
      <w:pPr>
        <w:outlineLvl w:val="1"/>
        <w:rPr>
          <w:b/>
        </w:rPr>
      </w:pPr>
      <w:r>
        <w:rPr>
          <w:rFonts w:hint="eastAsia"/>
          <w:b/>
        </w:rPr>
        <w:t>7.</w:t>
      </w:r>
      <w:r w:rsidR="008837B2" w:rsidRPr="009E5E34">
        <w:rPr>
          <w:rFonts w:hint="eastAsia"/>
          <w:b/>
        </w:rPr>
        <w:t>郑州市放宽皮卡进城限制</w:t>
      </w:r>
      <w:r w:rsidR="008837B2" w:rsidRPr="009E5E34">
        <w:rPr>
          <w:b/>
        </w:rPr>
        <w:t>又一省会皮卡解禁</w:t>
      </w:r>
    </w:p>
    <w:p w14:paraId="7AF0CD62" w14:textId="77777777" w:rsidR="008837B2" w:rsidRDefault="008837B2" w:rsidP="008837B2">
      <w:r w:rsidRPr="00153D52">
        <w:rPr>
          <w:rFonts w:hint="eastAsia"/>
        </w:rPr>
        <w:t>正式文件终于发布！郑州市生态环境局、公安局、交通运输局等五局联合发布《关于市区道路交通管制措施的通告》，通告显示，</w:t>
      </w:r>
      <w:r w:rsidRPr="00153D52">
        <w:t>自2021年9月1日起，郑州大幅度取消排放标准为国四及以上的皮卡进城限制，除三环内高峰时期（早7:00-9:00，晚17:00-19:00或17:30-19:30）有所限制，其他路段及时间段均不限行。至此，郑州皮卡解禁的政策靴子终于落地，又一省会城市加入皮卡解禁阵营。</w:t>
      </w:r>
    </w:p>
    <w:p w14:paraId="03041E51" w14:textId="77777777" w:rsidR="008837B2" w:rsidRDefault="008837B2" w:rsidP="008837B2">
      <w:pPr>
        <w:rPr>
          <w:rFonts w:cs="宋体"/>
          <w:b/>
          <w:bCs/>
          <w:i/>
          <w:iCs/>
        </w:rPr>
      </w:pPr>
      <w:r w:rsidRPr="00272A7B">
        <w:rPr>
          <w:rFonts w:cs="宋体" w:hint="eastAsia"/>
          <w:b/>
          <w:bCs/>
          <w:i/>
          <w:iCs/>
        </w:rPr>
        <w:t>分析：。</w:t>
      </w:r>
    </w:p>
    <w:p w14:paraId="4D903C7A" w14:textId="0B267B35" w:rsidR="003A1E7B" w:rsidRPr="009E5E34" w:rsidRDefault="009E5E34" w:rsidP="009E5E34">
      <w:pPr>
        <w:outlineLvl w:val="1"/>
        <w:rPr>
          <w:b/>
        </w:rPr>
      </w:pPr>
      <w:r>
        <w:rPr>
          <w:rFonts w:hint="eastAsia"/>
          <w:b/>
        </w:rPr>
        <w:t>8.</w:t>
      </w:r>
      <w:r w:rsidR="003A1E7B" w:rsidRPr="009E5E34">
        <w:rPr>
          <w:rFonts w:hint="eastAsia"/>
          <w:b/>
        </w:rPr>
        <w:t>统计局：</w:t>
      </w:r>
      <w:r w:rsidR="003A1E7B" w:rsidRPr="009E5E34">
        <w:rPr>
          <w:b/>
        </w:rPr>
        <w:t>8月份PPI同比上涨9.5%</w:t>
      </w:r>
    </w:p>
    <w:p w14:paraId="316CFF65" w14:textId="77777777" w:rsidR="003A1E7B" w:rsidRDefault="003A1E7B" w:rsidP="009A1B2E">
      <w:r>
        <w:t>8月份，PPI同比上涨9.5%，环比上涨0.7%。1-8月平均，PPI比去年同期上涨6.2%。</w:t>
      </w:r>
    </w:p>
    <w:p w14:paraId="16CE16D3" w14:textId="77777777" w:rsidR="00E62644" w:rsidRDefault="00E62644" w:rsidP="00E62644">
      <w:r>
        <w:t>8月份，CPI同比上涨0.8%，环比上涨0.1%。1-8月平均，CPI比去年同期上涨0.6%。</w:t>
      </w:r>
    </w:p>
    <w:p w14:paraId="3D8E8ED2" w14:textId="5E5149FD" w:rsidR="003A1E7B" w:rsidRDefault="003A1E7B" w:rsidP="009A1B2E">
      <w:pPr>
        <w:rPr>
          <w:rFonts w:cs="宋体"/>
          <w:b/>
          <w:bCs/>
          <w:i/>
          <w:iCs/>
        </w:rPr>
      </w:pPr>
      <w:r w:rsidRPr="0029395C">
        <w:rPr>
          <w:rFonts w:cs="宋体" w:hint="eastAsia"/>
          <w:b/>
          <w:bCs/>
          <w:i/>
          <w:iCs/>
        </w:rPr>
        <w:t>分析：。</w:t>
      </w:r>
    </w:p>
    <w:p w14:paraId="6F905DCB" w14:textId="77777777" w:rsidR="009E5E34" w:rsidRDefault="009E5E34" w:rsidP="009A1B2E">
      <w:pPr>
        <w:rPr>
          <w:rFonts w:cs="宋体" w:hint="eastAsia"/>
          <w:b/>
          <w:bCs/>
          <w:i/>
          <w:iCs/>
        </w:rPr>
      </w:pPr>
    </w:p>
    <w:p w14:paraId="348F6E65" w14:textId="77777777" w:rsidR="009A1B2E" w:rsidRPr="002009FE" w:rsidRDefault="009A1B2E" w:rsidP="009A1B2E">
      <w:pPr>
        <w:pStyle w:val="a3"/>
        <w:numPr>
          <w:ilvl w:val="0"/>
          <w:numId w:val="5"/>
        </w:numPr>
        <w:ind w:firstLineChars="0"/>
        <w:outlineLvl w:val="0"/>
      </w:pPr>
      <w:r>
        <w:rPr>
          <w:rFonts w:cs="宋体" w:hint="eastAsia"/>
          <w:b/>
          <w:bCs/>
        </w:rPr>
        <w:t>企业信息</w:t>
      </w:r>
    </w:p>
    <w:p w14:paraId="036C8BDF" w14:textId="006D8CA6" w:rsidR="003A1E7B" w:rsidRPr="00836969" w:rsidRDefault="003A1E7B" w:rsidP="009A1B2E">
      <w:pPr>
        <w:pStyle w:val="a3"/>
        <w:numPr>
          <w:ilvl w:val="3"/>
          <w:numId w:val="18"/>
        </w:numPr>
        <w:ind w:firstLineChars="0"/>
        <w:jc w:val="left"/>
        <w:outlineLvl w:val="1"/>
        <w:rPr>
          <w:b/>
        </w:rPr>
      </w:pPr>
      <w:r w:rsidRPr="00836969">
        <w:rPr>
          <w:b/>
        </w:rPr>
        <w:t>小鹏汽车</w:t>
      </w:r>
      <w:r w:rsidR="008837B2" w:rsidRPr="00836969">
        <w:rPr>
          <w:b/>
        </w:rPr>
        <w:t>与SKInnovation</w:t>
      </w:r>
      <w:r w:rsidRPr="00836969">
        <w:rPr>
          <w:b/>
        </w:rPr>
        <w:t>签订电池供应协议</w:t>
      </w:r>
    </w:p>
    <w:p w14:paraId="763E8AD4" w14:textId="77777777" w:rsidR="003A1E7B" w:rsidRDefault="003A1E7B" w:rsidP="009A1B2E">
      <w:r>
        <w:t>9月5日，据业内透露，SKInnovation已与小鹏汽车达成合作，并为其供应镍含量达80%的镍钴锰电池。据悉，今年7月，这两家公司签订了电池供应协议。SKInnovation计划向小鹏汽车提供其在广东惠州工厂生产的电池，并早已开启了批量生产。</w:t>
      </w:r>
    </w:p>
    <w:p w14:paraId="5860ED47" w14:textId="77777777" w:rsidR="003A1E7B" w:rsidRDefault="003A1E7B" w:rsidP="009A1B2E">
      <w:pPr>
        <w:rPr>
          <w:rFonts w:cs="宋体"/>
          <w:b/>
          <w:bCs/>
          <w:i/>
          <w:iCs/>
        </w:rPr>
      </w:pPr>
      <w:r w:rsidRPr="00F94E69">
        <w:rPr>
          <w:rFonts w:cs="宋体" w:hint="eastAsia"/>
          <w:b/>
          <w:bCs/>
          <w:i/>
          <w:iCs/>
        </w:rPr>
        <w:t>分析：。</w:t>
      </w:r>
    </w:p>
    <w:p w14:paraId="54E4A7B6" w14:textId="54408438" w:rsidR="003A1E7B" w:rsidRPr="00C72C50" w:rsidRDefault="003A1E7B" w:rsidP="009A1B2E">
      <w:pPr>
        <w:pStyle w:val="a3"/>
        <w:numPr>
          <w:ilvl w:val="3"/>
          <w:numId w:val="18"/>
        </w:numPr>
        <w:ind w:firstLineChars="0"/>
        <w:jc w:val="left"/>
        <w:outlineLvl w:val="1"/>
        <w:rPr>
          <w:b/>
        </w:rPr>
      </w:pPr>
      <w:r w:rsidRPr="00C72C50">
        <w:rPr>
          <w:b/>
        </w:rPr>
        <w:t>特斯拉第三代超级充电桩将上线</w:t>
      </w:r>
      <w:r w:rsidR="00E62644" w:rsidRPr="00C72C50">
        <w:rPr>
          <w:rFonts w:hint="eastAsia"/>
          <w:b/>
        </w:rPr>
        <w:t>半小时充满</w:t>
      </w:r>
    </w:p>
    <w:p w14:paraId="6302E4E1" w14:textId="77777777" w:rsidR="003A1E7B" w:rsidRDefault="003A1E7B" w:rsidP="009A1B2E">
      <w:r>
        <w:t>9月7日，特斯拉在中国的超级充电桩生产项目已经于8月20日正式竣工，8月21日至9月25日为调试期，预计验收期限为9月26日至10月30日。该项目的建筑面积达到1万平方米，超级充电桩的预计年产量在一万根左右。</w:t>
      </w:r>
    </w:p>
    <w:p w14:paraId="01137DEF" w14:textId="77777777" w:rsidR="003A1E7B" w:rsidRPr="00C72C50" w:rsidRDefault="003A1E7B" w:rsidP="009A1B2E">
      <w:pPr>
        <w:rPr>
          <w:rFonts w:cs="宋体"/>
          <w:b/>
          <w:bCs/>
          <w:i/>
          <w:iCs/>
        </w:rPr>
      </w:pPr>
      <w:r w:rsidRPr="00F94E69">
        <w:rPr>
          <w:rFonts w:cs="宋体" w:hint="eastAsia"/>
          <w:b/>
          <w:bCs/>
          <w:i/>
          <w:iCs/>
        </w:rPr>
        <w:t>分析：。</w:t>
      </w:r>
    </w:p>
    <w:p w14:paraId="2BE76E03" w14:textId="77777777" w:rsidR="003A1E7B" w:rsidRPr="00C72C50" w:rsidRDefault="003A1E7B" w:rsidP="009A1B2E">
      <w:pPr>
        <w:pStyle w:val="a3"/>
        <w:numPr>
          <w:ilvl w:val="3"/>
          <w:numId w:val="18"/>
        </w:numPr>
        <w:ind w:firstLineChars="0"/>
        <w:jc w:val="left"/>
        <w:outlineLvl w:val="1"/>
        <w:rPr>
          <w:b/>
        </w:rPr>
      </w:pPr>
      <w:r w:rsidRPr="00C72C50">
        <w:rPr>
          <w:rFonts w:hint="eastAsia"/>
          <w:b/>
        </w:rPr>
        <w:t>比亚迪发布</w:t>
      </w:r>
      <w:r w:rsidRPr="00C72C50">
        <w:rPr>
          <w:b/>
        </w:rPr>
        <w:t>e平台3.0</w:t>
      </w:r>
    </w:p>
    <w:p w14:paraId="68743FA1" w14:textId="77777777" w:rsidR="003A1E7B" w:rsidRDefault="003A1E7B" w:rsidP="009A1B2E">
      <w:r>
        <w:t>9月8日，比亚迪在深圳发布e平台3.0，将其定位为“全球开放共享的下一代智能电动车解决方案”和“下一代电动车的摇篮”，并在现场展示了基于e平台3.0的概念车OceanX。</w:t>
      </w:r>
    </w:p>
    <w:p w14:paraId="4EB9FBD3" w14:textId="77777777" w:rsidR="003A1E7B" w:rsidRDefault="003A1E7B" w:rsidP="009A1B2E">
      <w:pPr>
        <w:rPr>
          <w:rFonts w:cs="宋体"/>
          <w:b/>
          <w:bCs/>
          <w:i/>
          <w:iCs/>
        </w:rPr>
      </w:pPr>
      <w:r w:rsidRPr="00F94E69">
        <w:rPr>
          <w:rFonts w:cs="宋体" w:hint="eastAsia"/>
          <w:b/>
          <w:bCs/>
          <w:i/>
          <w:iCs/>
        </w:rPr>
        <w:t>分析：。</w:t>
      </w:r>
    </w:p>
    <w:p w14:paraId="1BA6CA91" w14:textId="500BCAB0" w:rsidR="003A1E7B" w:rsidRPr="00836969" w:rsidRDefault="003A1E7B" w:rsidP="009A1B2E">
      <w:pPr>
        <w:pStyle w:val="a3"/>
        <w:numPr>
          <w:ilvl w:val="3"/>
          <w:numId w:val="18"/>
        </w:numPr>
        <w:ind w:firstLineChars="0"/>
        <w:jc w:val="left"/>
        <w:outlineLvl w:val="1"/>
        <w:rPr>
          <w:b/>
        </w:rPr>
      </w:pPr>
      <w:r w:rsidRPr="00836969">
        <w:rPr>
          <w:b/>
        </w:rPr>
        <w:t>日产加速推中国电动化发展</w:t>
      </w:r>
    </w:p>
    <w:p w14:paraId="21BA3CF2" w14:textId="77777777" w:rsidR="003A1E7B" w:rsidRDefault="003A1E7B" w:rsidP="009A1B2E">
      <w:r>
        <w:rPr>
          <w:rFonts w:hint="eastAsia"/>
        </w:rPr>
        <w:t>日产汽车计划到</w:t>
      </w:r>
      <w:r>
        <w:t>2025年向中国市场导入9款电驱化车型，其中包括最新的纯电动跨界SUV车型——日产Ariya。此外，日产（中国）投资有限公司于今年7月开始向全球市场出口中国制造的包括纯电动和e-POWER电池在内的电驱化零部件，全面支持日产汽车及雷诺-日产-三菱联盟的电驱化发展。中国市场立于未来移动出行发展的最前沿，日产汽车已经做好准备投入其中，着力推动智能互联、智能驾驶、电驱化和移动出行服务的革新。</w:t>
      </w:r>
    </w:p>
    <w:p w14:paraId="00C0D920" w14:textId="77777777" w:rsidR="003A1E7B" w:rsidRDefault="003A1E7B" w:rsidP="009A1B2E">
      <w:pPr>
        <w:rPr>
          <w:rFonts w:cs="宋体"/>
          <w:b/>
          <w:bCs/>
          <w:i/>
          <w:iCs/>
        </w:rPr>
      </w:pPr>
      <w:r w:rsidRPr="00F94E69">
        <w:rPr>
          <w:rFonts w:cs="宋体" w:hint="eastAsia"/>
          <w:b/>
          <w:bCs/>
          <w:i/>
          <w:iCs/>
        </w:rPr>
        <w:t>分析：。</w:t>
      </w:r>
    </w:p>
    <w:p w14:paraId="4EBE2D88" w14:textId="77777777" w:rsidR="003A1E7B" w:rsidRPr="00C72C50" w:rsidRDefault="003A1E7B" w:rsidP="009A1B2E">
      <w:pPr>
        <w:pStyle w:val="a3"/>
        <w:numPr>
          <w:ilvl w:val="3"/>
          <w:numId w:val="18"/>
        </w:numPr>
        <w:ind w:firstLineChars="0"/>
        <w:jc w:val="left"/>
        <w:outlineLvl w:val="1"/>
        <w:rPr>
          <w:b/>
        </w:rPr>
      </w:pPr>
      <w:r w:rsidRPr="00C72C50">
        <w:rPr>
          <w:rFonts w:hint="eastAsia"/>
          <w:b/>
        </w:rPr>
        <w:t>地平线与哪吒汽车开启战略合作</w:t>
      </w:r>
      <w:r w:rsidRPr="00C72C50">
        <w:rPr>
          <w:b/>
        </w:rPr>
        <w:t>首款合作车型明年上市</w:t>
      </w:r>
    </w:p>
    <w:p w14:paraId="70E5894E" w14:textId="77777777" w:rsidR="003A1E7B" w:rsidRDefault="003A1E7B" w:rsidP="009A1B2E">
      <w:r>
        <w:t>9月3日，地平线官方宣布，近日已与哪吒汽车开启全面战略合作。地平线将向哪吒汽车提供车规级高算力计算芯片产品和技术支持，据悉，搭载地平线征程系列芯片的哪吒汽车产品，将于明年量产上市。</w:t>
      </w:r>
    </w:p>
    <w:p w14:paraId="30D15971" w14:textId="77777777" w:rsidR="003A1E7B" w:rsidRDefault="003A1E7B" w:rsidP="009A1B2E">
      <w:pPr>
        <w:rPr>
          <w:rFonts w:cs="宋体"/>
          <w:b/>
          <w:bCs/>
          <w:i/>
          <w:iCs/>
        </w:rPr>
      </w:pPr>
      <w:r w:rsidRPr="00F94E69">
        <w:rPr>
          <w:rFonts w:cs="宋体" w:hint="eastAsia"/>
          <w:b/>
          <w:bCs/>
          <w:i/>
          <w:iCs/>
        </w:rPr>
        <w:t>分析：。</w:t>
      </w:r>
    </w:p>
    <w:p w14:paraId="6970F96E" w14:textId="77777777" w:rsidR="003A1E7B" w:rsidRPr="00836969" w:rsidRDefault="003A1E7B" w:rsidP="009A1B2E">
      <w:pPr>
        <w:pStyle w:val="a3"/>
        <w:numPr>
          <w:ilvl w:val="3"/>
          <w:numId w:val="18"/>
        </w:numPr>
        <w:ind w:firstLineChars="0"/>
        <w:jc w:val="left"/>
        <w:outlineLvl w:val="1"/>
        <w:rPr>
          <w:b/>
        </w:rPr>
      </w:pPr>
      <w:r w:rsidRPr="00836969">
        <w:rPr>
          <w:rFonts w:hint="eastAsia"/>
          <w:b/>
        </w:rPr>
        <w:t>广汽</w:t>
      </w:r>
      <w:r w:rsidRPr="00836969">
        <w:rPr>
          <w:b/>
        </w:rPr>
        <w:t>:2025年新能源车销量占自主品牌50%</w:t>
      </w:r>
    </w:p>
    <w:p w14:paraId="4CF072FB" w14:textId="5B508839" w:rsidR="003A1E7B" w:rsidRDefault="003A1E7B" w:rsidP="009A1B2E">
      <w:r>
        <w:t>广汽集团</w:t>
      </w:r>
      <w:r>
        <w:rPr>
          <w:rFonts w:hint="eastAsia"/>
        </w:rPr>
        <w:t>计划在</w:t>
      </w:r>
      <w:r>
        <w:t>2025年实现整车销量达350万辆，新能源车销量占比超25%；其中自主品牌销量达到100万辆，全面实现电气化，力争新能源汽车占自主品牌达到50%，新能源汽车搭载车联网比例达到100%。</w:t>
      </w:r>
    </w:p>
    <w:p w14:paraId="3F77F481" w14:textId="77777777" w:rsidR="003A1E7B" w:rsidRDefault="003A1E7B" w:rsidP="009A1B2E">
      <w:r>
        <w:rPr>
          <w:rFonts w:hint="eastAsia"/>
        </w:rPr>
        <w:t>此外，广汽正积极探讨在更多车型甚至全车型上采用换电模式，推动并参与智慧城市和能源生态的建设。</w:t>
      </w:r>
    </w:p>
    <w:p w14:paraId="77EBD339" w14:textId="77777777" w:rsidR="003A1E7B" w:rsidRDefault="003A1E7B" w:rsidP="009A1B2E">
      <w:pPr>
        <w:rPr>
          <w:rFonts w:cs="宋体"/>
          <w:b/>
          <w:bCs/>
          <w:i/>
          <w:iCs/>
        </w:rPr>
      </w:pPr>
      <w:r w:rsidRPr="00F94E69">
        <w:rPr>
          <w:rFonts w:cs="宋体" w:hint="eastAsia"/>
          <w:b/>
          <w:bCs/>
          <w:i/>
          <w:iCs/>
        </w:rPr>
        <w:t>分析：。</w:t>
      </w:r>
    </w:p>
    <w:p w14:paraId="2D133429" w14:textId="77777777" w:rsidR="003A1E7B" w:rsidRPr="00836969" w:rsidRDefault="003A1E7B" w:rsidP="009A1B2E">
      <w:pPr>
        <w:pStyle w:val="a3"/>
        <w:numPr>
          <w:ilvl w:val="3"/>
          <w:numId w:val="18"/>
        </w:numPr>
        <w:ind w:firstLineChars="0"/>
        <w:jc w:val="left"/>
        <w:outlineLvl w:val="1"/>
        <w:rPr>
          <w:b/>
        </w:rPr>
      </w:pPr>
      <w:r w:rsidRPr="00836969">
        <w:rPr>
          <w:rFonts w:hint="eastAsia"/>
          <w:b/>
        </w:rPr>
        <w:t>广汽埃安工厂扩建</w:t>
      </w:r>
      <w:r w:rsidRPr="00836969">
        <w:rPr>
          <w:b/>
        </w:rPr>
        <w:t>预计明年实现产能翻番</w:t>
      </w:r>
    </w:p>
    <w:p w14:paraId="54C4C583" w14:textId="77777777" w:rsidR="003A1E7B" w:rsidRDefault="003A1E7B" w:rsidP="009A1B2E">
      <w:r>
        <w:t>9月6日，广汽集团在与投资者互动时透露，广汽埃安全系车型订单充足，工厂满负荷生产。目前广汽埃安已正在进行工厂扩建，计划于2022年初实现产能翻倍，年产能将在原有10万辆的基础上，扩充至20万辆。</w:t>
      </w:r>
    </w:p>
    <w:p w14:paraId="1BDA0A69" w14:textId="77777777" w:rsidR="003A1E7B" w:rsidRDefault="003A1E7B" w:rsidP="009A1B2E">
      <w:pPr>
        <w:rPr>
          <w:rFonts w:cs="宋体"/>
          <w:b/>
          <w:bCs/>
          <w:i/>
          <w:iCs/>
        </w:rPr>
      </w:pPr>
      <w:r w:rsidRPr="00F94E69">
        <w:rPr>
          <w:rFonts w:cs="宋体" w:hint="eastAsia"/>
          <w:b/>
          <w:bCs/>
          <w:i/>
          <w:iCs/>
        </w:rPr>
        <w:t>分析：。</w:t>
      </w:r>
    </w:p>
    <w:p w14:paraId="18F7BA94" w14:textId="77777777" w:rsidR="003A1E7B" w:rsidRPr="00C72C50" w:rsidRDefault="003A1E7B" w:rsidP="009A1B2E">
      <w:pPr>
        <w:pStyle w:val="a3"/>
        <w:numPr>
          <w:ilvl w:val="3"/>
          <w:numId w:val="18"/>
        </w:numPr>
        <w:ind w:firstLineChars="0"/>
        <w:jc w:val="left"/>
        <w:outlineLvl w:val="1"/>
        <w:rPr>
          <w:b/>
        </w:rPr>
      </w:pPr>
      <w:r w:rsidRPr="00C72C50">
        <w:rPr>
          <w:rFonts w:hint="eastAsia"/>
          <w:b/>
        </w:rPr>
        <w:t>马斯克确认</w:t>
      </w:r>
      <w:r w:rsidRPr="00C72C50">
        <w:rPr>
          <w:b/>
        </w:rPr>
        <w:t>16万元车型明年或在中国推出</w:t>
      </w:r>
    </w:p>
    <w:p w14:paraId="72BD82AC" w14:textId="77777777" w:rsidR="003A1E7B" w:rsidRDefault="003A1E7B" w:rsidP="009A1B2E">
      <w:r>
        <w:rPr>
          <w:rFonts w:hint="eastAsia"/>
        </w:rPr>
        <w:t>特斯拉</w:t>
      </w:r>
      <w:r>
        <w:t>CEO马斯克在最近的全体员工会议上，正式确认了售价约25,000美元（约16万元人民币）的中低端车型。这款车最快2023年推出，考虑到中国市场的强烈需要，预计明年有可能在中国市场推出。</w:t>
      </w:r>
    </w:p>
    <w:p w14:paraId="6B4B088D" w14:textId="77777777" w:rsidR="003A1E7B" w:rsidRPr="00C72C50" w:rsidRDefault="003A1E7B" w:rsidP="009A1B2E">
      <w:pPr>
        <w:rPr>
          <w:rFonts w:cs="宋体"/>
          <w:b/>
          <w:bCs/>
          <w:i/>
          <w:iCs/>
        </w:rPr>
      </w:pPr>
      <w:r w:rsidRPr="00F94E69">
        <w:rPr>
          <w:rFonts w:cs="宋体" w:hint="eastAsia"/>
          <w:b/>
          <w:bCs/>
          <w:i/>
          <w:iCs/>
        </w:rPr>
        <w:t>分析：。</w:t>
      </w:r>
    </w:p>
    <w:p w14:paraId="771573EC" w14:textId="77777777" w:rsidR="003A1E7B" w:rsidRPr="00C72C50" w:rsidRDefault="003A1E7B" w:rsidP="009A1B2E">
      <w:pPr>
        <w:pStyle w:val="a3"/>
        <w:numPr>
          <w:ilvl w:val="3"/>
          <w:numId w:val="18"/>
        </w:numPr>
        <w:ind w:firstLineChars="0"/>
        <w:jc w:val="left"/>
        <w:outlineLvl w:val="1"/>
        <w:rPr>
          <w:b/>
        </w:rPr>
      </w:pPr>
      <w:r w:rsidRPr="00C72C50">
        <w:rPr>
          <w:rFonts w:hint="eastAsia"/>
          <w:b/>
        </w:rPr>
        <w:t>上汽名爵发布</w:t>
      </w:r>
      <w:r w:rsidRPr="00C72C50">
        <w:rPr>
          <w:b/>
        </w:rPr>
        <w:t>MGONE智能座舱斑马智行洛神OS首搭</w:t>
      </w:r>
    </w:p>
    <w:p w14:paraId="0D0D21DE" w14:textId="77777777" w:rsidR="003A1E7B" w:rsidRDefault="003A1E7B" w:rsidP="009A1B2E">
      <w:r>
        <w:t>9月9日，上汽名爵发布MGONE智能座舱和智能驾驶配置。在智能座舱方面，MGONE搭载高通骁龙第三代数字座舱平台8155芯片，以及斑马智行洛神OS操作系统</w:t>
      </w:r>
      <w:r>
        <w:rPr>
          <w:rFonts w:hint="eastAsia"/>
        </w:rPr>
        <w:t>。</w:t>
      </w:r>
    </w:p>
    <w:p w14:paraId="4BD90250" w14:textId="77777777" w:rsidR="003A1E7B" w:rsidRDefault="003A1E7B" w:rsidP="009A1B2E">
      <w:pPr>
        <w:rPr>
          <w:rFonts w:cs="宋体"/>
          <w:b/>
          <w:bCs/>
          <w:i/>
          <w:iCs/>
        </w:rPr>
      </w:pPr>
      <w:r w:rsidRPr="00F94E69">
        <w:rPr>
          <w:rFonts w:cs="宋体" w:hint="eastAsia"/>
          <w:b/>
          <w:bCs/>
          <w:i/>
          <w:iCs/>
        </w:rPr>
        <w:t>分析：。</w:t>
      </w:r>
    </w:p>
    <w:p w14:paraId="3881296E" w14:textId="77777777" w:rsidR="003A1E7B" w:rsidRPr="00644EE9" w:rsidRDefault="003A1E7B" w:rsidP="009A1B2E">
      <w:pPr>
        <w:pStyle w:val="a3"/>
        <w:numPr>
          <w:ilvl w:val="3"/>
          <w:numId w:val="18"/>
        </w:numPr>
        <w:ind w:firstLineChars="0"/>
        <w:jc w:val="left"/>
        <w:outlineLvl w:val="1"/>
        <w:rPr>
          <w:b/>
        </w:rPr>
      </w:pPr>
      <w:r w:rsidRPr="00644EE9">
        <w:rPr>
          <w:rFonts w:hint="eastAsia"/>
          <w:b/>
        </w:rPr>
        <w:t>蔚来</w:t>
      </w:r>
      <w:r w:rsidRPr="00644EE9">
        <w:rPr>
          <w:b/>
        </w:rPr>
        <w:t>8月全国累计新增换电站87座</w:t>
      </w:r>
    </w:p>
    <w:p w14:paraId="4E1F3C73" w14:textId="77777777" w:rsidR="003A1E7B" w:rsidRDefault="003A1E7B" w:rsidP="009A1B2E">
      <w:r w:rsidRPr="00F22144">
        <w:rPr>
          <w:rFonts w:hint="eastAsia"/>
        </w:rPr>
        <w:t>截至</w:t>
      </w:r>
      <w:r w:rsidRPr="00F22144">
        <w:t>8月31日，全国换电站总数达427座。距离蔚来换电站3公里以内的“电区房”覆盖率相比7月提升3.44%。自4月15日首座蔚来第二代换电站落成至8月底，蔚来新建成换电站226座。截至8月底，蔚来已为全国用户提供换电服务超360万次，累计换电电量超1亿6千万度。今年7月9日，蔚来在NIOPowerDay上宣布2025年电区房覆盖率将达到90%，2021年内全国换电站总数将达700座。截至今日，蔚来已建成428座换电站。</w:t>
      </w:r>
    </w:p>
    <w:p w14:paraId="1F5EE7B0" w14:textId="77777777" w:rsidR="003A1E7B" w:rsidRDefault="003A1E7B" w:rsidP="009A1B2E">
      <w:pPr>
        <w:rPr>
          <w:rFonts w:cs="宋体"/>
          <w:b/>
          <w:bCs/>
          <w:i/>
          <w:iCs/>
        </w:rPr>
      </w:pPr>
      <w:r w:rsidRPr="00F94E69">
        <w:rPr>
          <w:rFonts w:cs="宋体" w:hint="eastAsia"/>
          <w:b/>
          <w:bCs/>
          <w:i/>
          <w:iCs/>
        </w:rPr>
        <w:t>分析：。</w:t>
      </w:r>
    </w:p>
    <w:p w14:paraId="2F0733D5" w14:textId="77777777" w:rsidR="003A1E7B" w:rsidRPr="00743318" w:rsidRDefault="003A1E7B" w:rsidP="009A1B2E">
      <w:pPr>
        <w:pStyle w:val="a3"/>
        <w:numPr>
          <w:ilvl w:val="3"/>
          <w:numId w:val="18"/>
        </w:numPr>
        <w:ind w:firstLineChars="0"/>
        <w:jc w:val="left"/>
        <w:outlineLvl w:val="1"/>
        <w:rPr>
          <w:b/>
        </w:rPr>
      </w:pPr>
      <w:r w:rsidRPr="00743318">
        <w:rPr>
          <w:b/>
        </w:rPr>
        <w:t>小米计划2024年出车，三年卖90万辆</w:t>
      </w:r>
    </w:p>
    <w:p w14:paraId="425C33A4" w14:textId="77777777" w:rsidR="003A1E7B" w:rsidRDefault="003A1E7B" w:rsidP="009A1B2E">
      <w:r w:rsidRPr="00917317">
        <w:t>小米汽车计划在2024年上半年出车，此后三年，每年推出一款新车，三年总销量达到90万辆。对此，小米集团未予置评。</w:t>
      </w:r>
    </w:p>
    <w:p w14:paraId="6635FC6F" w14:textId="77777777" w:rsidR="003A1E7B" w:rsidRPr="00743318" w:rsidRDefault="003A1E7B" w:rsidP="009A1B2E">
      <w:pPr>
        <w:rPr>
          <w:rFonts w:cs="宋体"/>
          <w:b/>
          <w:bCs/>
          <w:i/>
          <w:iCs/>
        </w:rPr>
      </w:pPr>
      <w:r w:rsidRPr="00F94E69">
        <w:rPr>
          <w:rFonts w:cs="宋体" w:hint="eastAsia"/>
          <w:b/>
          <w:bCs/>
          <w:i/>
          <w:iCs/>
        </w:rPr>
        <w:t>分析：。</w:t>
      </w:r>
    </w:p>
    <w:p w14:paraId="0A63D82A" w14:textId="5B9D3FF2" w:rsidR="003A1E7B" w:rsidRPr="00C72C50" w:rsidRDefault="003A1E7B" w:rsidP="009A1B2E">
      <w:pPr>
        <w:pStyle w:val="a3"/>
        <w:numPr>
          <w:ilvl w:val="3"/>
          <w:numId w:val="18"/>
        </w:numPr>
        <w:ind w:firstLineChars="0"/>
        <w:jc w:val="left"/>
        <w:outlineLvl w:val="1"/>
        <w:rPr>
          <w:b/>
        </w:rPr>
      </w:pPr>
      <w:r w:rsidRPr="00C72C50">
        <w:rPr>
          <w:b/>
        </w:rPr>
        <w:t>一汽-大众ID.代理制模式加速</w:t>
      </w:r>
      <w:r w:rsidR="008837B2" w:rsidRPr="00C72C50">
        <w:rPr>
          <w:rFonts w:hint="eastAsia"/>
          <w:b/>
        </w:rPr>
        <w:t>增至</w:t>
      </w:r>
      <w:r w:rsidR="008837B2" w:rsidRPr="00C72C50">
        <w:rPr>
          <w:b/>
        </w:rPr>
        <w:t>737家</w:t>
      </w:r>
    </w:p>
    <w:p w14:paraId="33687217" w14:textId="77777777" w:rsidR="003A1E7B" w:rsidRDefault="003A1E7B" w:rsidP="009A1B2E">
      <w:r>
        <w:t>一汽-大众扩大ID.家族的代理商授权规模，截至8月底，获得ID.家族销售授权的代理商已经增加至737家，代理制的模式快速落地。</w:t>
      </w:r>
    </w:p>
    <w:p w14:paraId="48EDA3FD" w14:textId="77777777" w:rsidR="003A1E7B" w:rsidRPr="00C72C50" w:rsidRDefault="003A1E7B" w:rsidP="009A1B2E">
      <w:pPr>
        <w:rPr>
          <w:rFonts w:cs="宋体"/>
          <w:b/>
          <w:bCs/>
          <w:i/>
          <w:iCs/>
        </w:rPr>
      </w:pPr>
      <w:r w:rsidRPr="00F94E69">
        <w:rPr>
          <w:rFonts w:cs="宋体" w:hint="eastAsia"/>
          <w:b/>
          <w:bCs/>
          <w:i/>
          <w:iCs/>
        </w:rPr>
        <w:t>分析：。</w:t>
      </w:r>
    </w:p>
    <w:p w14:paraId="2006FEDB" w14:textId="77777777" w:rsidR="003A1E7B" w:rsidRPr="00A4468D" w:rsidRDefault="003A1E7B" w:rsidP="009A1B2E">
      <w:pPr>
        <w:pStyle w:val="a3"/>
        <w:numPr>
          <w:ilvl w:val="3"/>
          <w:numId w:val="18"/>
        </w:numPr>
        <w:ind w:firstLineChars="0"/>
        <w:jc w:val="left"/>
        <w:outlineLvl w:val="1"/>
        <w:rPr>
          <w:b/>
        </w:rPr>
      </w:pPr>
      <w:r w:rsidRPr="00A4468D">
        <w:rPr>
          <w:rFonts w:hint="eastAsia"/>
          <w:b/>
        </w:rPr>
        <w:t>长城发布欧洲市场战略</w:t>
      </w:r>
    </w:p>
    <w:p w14:paraId="476BCE7B" w14:textId="77777777" w:rsidR="003A1E7B" w:rsidRDefault="003A1E7B" w:rsidP="009A1B2E">
      <w:r w:rsidRPr="00252440">
        <w:rPr>
          <w:rFonts w:hint="eastAsia"/>
        </w:rPr>
        <w:t>德国当地时间</w:t>
      </w:r>
      <w:r w:rsidRPr="00252440">
        <w:t>9月6日，长城旗下品牌——魏牌、欧拉，分别把“摩卡PHEV”和“好猫”带到了2021慕尼黑车展，并发布欧洲市场战略规划，正式宣告进入欧洲豪华汽车市场与新能源汽车市场。</w:t>
      </w:r>
    </w:p>
    <w:p w14:paraId="0DDD3262" w14:textId="77777777" w:rsidR="003A1E7B" w:rsidRDefault="003A1E7B" w:rsidP="009A1B2E">
      <w:pPr>
        <w:rPr>
          <w:rFonts w:cs="宋体"/>
          <w:b/>
          <w:bCs/>
          <w:i/>
          <w:iCs/>
        </w:rPr>
      </w:pPr>
      <w:r w:rsidRPr="00F94E69">
        <w:rPr>
          <w:rFonts w:cs="宋体" w:hint="eastAsia"/>
          <w:b/>
          <w:bCs/>
          <w:i/>
          <w:iCs/>
        </w:rPr>
        <w:t>分析：。</w:t>
      </w:r>
    </w:p>
    <w:p w14:paraId="18C7EC78" w14:textId="77777777" w:rsidR="009A1B2E" w:rsidRPr="00D02F70" w:rsidRDefault="009A1B2E" w:rsidP="009A1B2E">
      <w:pPr>
        <w:pStyle w:val="a3"/>
        <w:numPr>
          <w:ilvl w:val="0"/>
          <w:numId w:val="5"/>
        </w:numPr>
        <w:ind w:firstLineChars="0"/>
        <w:outlineLvl w:val="0"/>
        <w:rPr>
          <w:b/>
        </w:rPr>
      </w:pPr>
      <w:r>
        <w:rPr>
          <w:rFonts w:hint="eastAsia"/>
          <w:b/>
        </w:rPr>
        <w:t>行业信息</w:t>
      </w:r>
    </w:p>
    <w:p w14:paraId="1BC749DF" w14:textId="77777777" w:rsidR="003A1E7B" w:rsidRPr="00C72C50" w:rsidRDefault="003A1E7B" w:rsidP="008837B2">
      <w:pPr>
        <w:pStyle w:val="a3"/>
        <w:numPr>
          <w:ilvl w:val="0"/>
          <w:numId w:val="23"/>
        </w:numPr>
        <w:ind w:firstLineChars="0"/>
        <w:outlineLvl w:val="1"/>
        <w:rPr>
          <w:b/>
        </w:rPr>
      </w:pPr>
      <w:r w:rsidRPr="00C72C50">
        <w:rPr>
          <w:rFonts w:hint="eastAsia"/>
          <w:b/>
        </w:rPr>
        <w:t>两部委发布关于加强城镇老旧小区改造配套设施建设的通知</w:t>
      </w:r>
    </w:p>
    <w:p w14:paraId="4769B8FE" w14:textId="77777777" w:rsidR="003A1E7B" w:rsidRDefault="003A1E7B" w:rsidP="009A1B2E">
      <w:r>
        <w:rPr>
          <w:rFonts w:hint="eastAsia"/>
        </w:rPr>
        <w:t>国家发展改革委，住房城乡建设部印发关于加强城镇老旧小区改造配套设施建设的通知，通知指出，建设停车场、充电桩等便民设施设施改造作为重点内容优先改造。</w:t>
      </w:r>
    </w:p>
    <w:p w14:paraId="3DEABEF7" w14:textId="77777777" w:rsidR="003A1E7B" w:rsidRDefault="003A1E7B" w:rsidP="009A1B2E">
      <w:pPr>
        <w:rPr>
          <w:rFonts w:cs="宋体"/>
          <w:b/>
          <w:bCs/>
          <w:i/>
          <w:iCs/>
        </w:rPr>
      </w:pPr>
      <w:r w:rsidRPr="00272A7B">
        <w:rPr>
          <w:rFonts w:cs="宋体" w:hint="eastAsia"/>
          <w:b/>
          <w:bCs/>
          <w:i/>
          <w:iCs/>
        </w:rPr>
        <w:t>分析：。</w:t>
      </w:r>
    </w:p>
    <w:p w14:paraId="505785FB" w14:textId="77777777" w:rsidR="008837B2" w:rsidRPr="00743318" w:rsidRDefault="008837B2" w:rsidP="002C0021">
      <w:pPr>
        <w:pStyle w:val="a3"/>
        <w:numPr>
          <w:ilvl w:val="0"/>
          <w:numId w:val="23"/>
        </w:numPr>
        <w:ind w:firstLineChars="0"/>
        <w:outlineLvl w:val="1"/>
        <w:rPr>
          <w:b/>
        </w:rPr>
      </w:pPr>
      <w:r w:rsidRPr="00743318">
        <w:rPr>
          <w:b/>
        </w:rPr>
        <w:t>FCA和PSA合并后继:东风以7.1亿美元出售Stellantis1.15%股份</w:t>
      </w:r>
    </w:p>
    <w:p w14:paraId="48BBC999" w14:textId="77777777" w:rsidR="008837B2" w:rsidRDefault="008837B2" w:rsidP="008837B2">
      <w:r w:rsidRPr="00363C17">
        <w:rPr>
          <w:rFonts w:hint="eastAsia"/>
        </w:rPr>
        <w:t>中国东风汽车集团出售</w:t>
      </w:r>
      <w:r w:rsidRPr="00363C17">
        <w:t>1.15%的Stellantis1.15%股份，价值约6亿欧元（约合7.1亿美元）。东风汽车表示，其已经通过加速簿记承销流程（ABB）按照每股16.65欧元的价格出售了3610万股Stellantis股票。</w:t>
      </w:r>
    </w:p>
    <w:p w14:paraId="6731BD22" w14:textId="77777777" w:rsidR="008837B2" w:rsidRDefault="008837B2" w:rsidP="008837B2">
      <w:pPr>
        <w:rPr>
          <w:rFonts w:cs="宋体"/>
          <w:b/>
          <w:bCs/>
          <w:i/>
          <w:iCs/>
        </w:rPr>
      </w:pPr>
      <w:r w:rsidRPr="00F94E69">
        <w:rPr>
          <w:rFonts w:cs="宋体" w:hint="eastAsia"/>
          <w:b/>
          <w:bCs/>
          <w:i/>
          <w:iCs/>
        </w:rPr>
        <w:t>分析：。</w:t>
      </w:r>
    </w:p>
    <w:p w14:paraId="2F3C1D4E" w14:textId="0BCB98EA" w:rsidR="008837B2" w:rsidRPr="009E5E34" w:rsidRDefault="009E5E34" w:rsidP="009E5E34">
      <w:pPr>
        <w:outlineLvl w:val="1"/>
        <w:rPr>
          <w:b/>
        </w:rPr>
      </w:pPr>
      <w:r>
        <w:rPr>
          <w:rFonts w:hint="eastAsia"/>
          <w:b/>
        </w:rPr>
        <w:t>3.</w:t>
      </w:r>
      <w:r w:rsidR="008837B2" w:rsidRPr="009E5E34">
        <w:rPr>
          <w:rFonts w:hint="eastAsia"/>
          <w:b/>
        </w:rPr>
        <w:t>三星于一季度以</w:t>
      </w:r>
      <w:r w:rsidR="008837B2" w:rsidRPr="009E5E34">
        <w:rPr>
          <w:b/>
        </w:rPr>
        <w:t>83亿元出售所持比亚迪大部分股份</w:t>
      </w:r>
    </w:p>
    <w:p w14:paraId="303D0025" w14:textId="77777777" w:rsidR="008837B2" w:rsidRDefault="008837B2" w:rsidP="008837B2">
      <w:r w:rsidRPr="00252440">
        <w:t>三星电子已出售所持比亚迪汽车的大部分股权，三星的股份转让收益为1.5万亿韩元（约合人民币83.5亿元）。但鉴于比亚迪的发展前景被看好，因此三星出售股权的原因引发猜测。</w:t>
      </w:r>
    </w:p>
    <w:p w14:paraId="2F3B57DF" w14:textId="77777777" w:rsidR="008837B2" w:rsidRDefault="008837B2" w:rsidP="008837B2">
      <w:r w:rsidRPr="005E1A16">
        <w:rPr>
          <w:rFonts w:cs="宋体" w:hint="eastAsia"/>
          <w:b/>
          <w:bCs/>
          <w:i/>
          <w:iCs/>
        </w:rPr>
        <w:t>分析：。</w:t>
      </w:r>
    </w:p>
    <w:p w14:paraId="6375A68A" w14:textId="3BFB0652" w:rsidR="008837B2" w:rsidRDefault="009E5E34" w:rsidP="009E5E34">
      <w:pPr>
        <w:outlineLvl w:val="1"/>
      </w:pPr>
      <w:r>
        <w:rPr>
          <w:rFonts w:hint="eastAsia"/>
          <w:b/>
        </w:rPr>
        <w:t>4.</w:t>
      </w:r>
      <w:r w:rsidR="008837B2" w:rsidRPr="009E5E34">
        <w:rPr>
          <w:rFonts w:hint="eastAsia"/>
          <w:b/>
        </w:rPr>
        <w:t>丰田将收购韩国</w:t>
      </w:r>
      <w:r w:rsidR="008837B2" w:rsidRPr="009E5E34">
        <w:rPr>
          <w:b/>
        </w:rPr>
        <w:t>SK在华汽车租赁业务</w:t>
      </w:r>
    </w:p>
    <w:p w14:paraId="3382E017" w14:textId="77777777" w:rsidR="008837B2" w:rsidRDefault="008837B2" w:rsidP="008837B2">
      <w:r>
        <w:rPr>
          <w:rFonts w:hint="eastAsia"/>
        </w:rPr>
        <w:t>丰田将通过涉足销售金融的子公司，从韩国大型财团</w:t>
      </w:r>
      <w:r>
        <w:t>SK集团收购在中国的租赁业务。丰田金融服务公司的中国法人将取得总部功能位于北京的“SK租车”的全部股权。丰田金融服务没有公开收购额，据估计约为50亿日元。预计9月底之前完成股票的取得。</w:t>
      </w:r>
    </w:p>
    <w:p w14:paraId="3EDB91AC" w14:textId="77777777" w:rsidR="008837B2" w:rsidRDefault="008837B2" w:rsidP="008837B2">
      <w:r w:rsidRPr="005E1A16">
        <w:rPr>
          <w:rFonts w:cs="宋体" w:hint="eastAsia"/>
          <w:b/>
          <w:bCs/>
          <w:i/>
          <w:iCs/>
        </w:rPr>
        <w:t>分析：。</w:t>
      </w:r>
    </w:p>
    <w:p w14:paraId="71ACE9A3" w14:textId="25A3974E" w:rsidR="003A1E7B" w:rsidRPr="009E5E34" w:rsidRDefault="009E5E34" w:rsidP="009E5E34">
      <w:pPr>
        <w:outlineLvl w:val="1"/>
        <w:rPr>
          <w:b/>
        </w:rPr>
      </w:pPr>
      <w:r>
        <w:rPr>
          <w:rFonts w:hint="eastAsia"/>
          <w:b/>
        </w:rPr>
        <w:t>5.</w:t>
      </w:r>
      <w:r w:rsidR="003A1E7B" w:rsidRPr="009E5E34">
        <w:rPr>
          <w:rFonts w:hint="eastAsia"/>
          <w:b/>
        </w:rPr>
        <w:t>上海</w:t>
      </w:r>
      <w:r w:rsidR="003A1E7B" w:rsidRPr="009E5E34">
        <w:rPr>
          <w:b/>
        </w:rPr>
        <w:t>:开展汽车维修行业大气污染提标治理工作</w:t>
      </w:r>
    </w:p>
    <w:p w14:paraId="118BFF3D" w14:textId="77777777" w:rsidR="003A1E7B" w:rsidRDefault="003A1E7B" w:rsidP="009A1B2E">
      <w:r>
        <w:rPr>
          <w:rFonts w:hint="eastAsia"/>
        </w:rPr>
        <w:t>上海市生态环境局印发《关于本市开展汽车维修行业大气污染提标治理工作的通知》，目标到</w:t>
      </w:r>
      <w:r>
        <w:t>2021年底，全面完成汽修行业大气污染提标治理工作，并进一步完善长效管理机制。</w:t>
      </w:r>
    </w:p>
    <w:p w14:paraId="42CB85BA" w14:textId="77777777" w:rsidR="003A1E7B" w:rsidRDefault="003A1E7B" w:rsidP="009A1B2E">
      <w:r>
        <w:rPr>
          <w:rFonts w:hint="eastAsia"/>
        </w:rPr>
        <w:t>据悉，治理范围包括全市含有涂漆工序的汽车维修企业；治理重点是针对有喷漆工序的汽车维修企业，在作业过程中产生的挥发性有机物（以下简称</w:t>
      </w:r>
      <w:r>
        <w:t>VOCs）和颗粒物进行管控和提标治理。</w:t>
      </w:r>
    </w:p>
    <w:p w14:paraId="14D5FDC0" w14:textId="77777777" w:rsidR="003A1E7B" w:rsidRDefault="003A1E7B" w:rsidP="009A1B2E">
      <w:r>
        <w:rPr>
          <w:rFonts w:hint="eastAsia"/>
        </w:rPr>
        <w:t>根据《标准》中表</w:t>
      </w:r>
      <w:r>
        <w:t>1要求，底漆、中涂、色漆、清漆应全面替换为低挥发性的涂料。现有企业在2022年1月1日前全面完成替代。复查无尘干磨技术、烤漆房油改电、汽车空调冷媒回收加注设备应用情况。</w:t>
      </w:r>
    </w:p>
    <w:p w14:paraId="707465AB" w14:textId="77777777" w:rsidR="003A1E7B" w:rsidRDefault="003A1E7B" w:rsidP="009A1B2E">
      <w:pPr>
        <w:rPr>
          <w:rFonts w:cs="宋体"/>
          <w:b/>
          <w:bCs/>
          <w:i/>
          <w:iCs/>
        </w:rPr>
      </w:pPr>
      <w:r w:rsidRPr="00272A7B">
        <w:rPr>
          <w:rFonts w:cs="宋体" w:hint="eastAsia"/>
          <w:b/>
          <w:bCs/>
          <w:i/>
          <w:iCs/>
        </w:rPr>
        <w:t>分析：。</w:t>
      </w:r>
    </w:p>
    <w:p w14:paraId="0BBC07A3" w14:textId="632AADF4" w:rsidR="008837B2" w:rsidRPr="009E5E34" w:rsidRDefault="009E5E34" w:rsidP="009E5E34">
      <w:pPr>
        <w:outlineLvl w:val="1"/>
        <w:rPr>
          <w:b/>
        </w:rPr>
      </w:pPr>
      <w:r>
        <w:rPr>
          <w:rFonts w:hint="eastAsia"/>
          <w:b/>
        </w:rPr>
        <w:t>6.</w:t>
      </w:r>
      <w:r w:rsidR="008837B2" w:rsidRPr="009E5E34">
        <w:rPr>
          <w:rFonts w:hint="eastAsia"/>
          <w:b/>
        </w:rPr>
        <w:t>二手车临时产权制度或年内落地</w:t>
      </w:r>
    </w:p>
    <w:p w14:paraId="477DA2C6" w14:textId="77777777" w:rsidR="008837B2" w:rsidRDefault="008837B2" w:rsidP="008837B2">
      <w:r>
        <w:rPr>
          <w:rFonts w:hint="eastAsia"/>
        </w:rPr>
        <w:t>中国汽车流通协会会长沈进军透露，备受二手车行业关注和期待的“临时产权制度”将有望在短期落地。</w:t>
      </w:r>
    </w:p>
    <w:p w14:paraId="39DA665D" w14:textId="77777777" w:rsidR="008837B2" w:rsidRDefault="008837B2" w:rsidP="008837B2">
      <w:r>
        <w:rPr>
          <w:rFonts w:hint="eastAsia"/>
        </w:rPr>
        <w:t>中国汽车流通协会副秘书长罗磊在接受记者采访时谈到，二手车“临时产权制度”的建立之所以重要，是因为按照目前的政策和交易流程，二手车更多被定义为“资产”而非“商品”，其所有权在实现过户之后，才完成了转移，并不是在进入流通流域就完成所有权转移。</w:t>
      </w:r>
    </w:p>
    <w:p w14:paraId="0A95CEDC" w14:textId="77777777" w:rsidR="008837B2" w:rsidRDefault="008837B2" w:rsidP="008837B2">
      <w:r>
        <w:rPr>
          <w:rFonts w:hint="eastAsia"/>
        </w:rPr>
        <w:t>在罗磊看来，随着二手车交易税费从</w:t>
      </w:r>
      <w:r>
        <w:t>2%下降至0.5%，二手车交易跨省通办以及全国大部分城市取消限迁，过去阻碍二手车行业快速发展的三大关键性问题已经有两个得到了解决，二手车市场将进入结构调整期。</w:t>
      </w:r>
    </w:p>
    <w:p w14:paraId="302D95EE" w14:textId="77777777" w:rsidR="008837B2" w:rsidRDefault="008837B2" w:rsidP="008837B2">
      <w:pPr>
        <w:rPr>
          <w:rFonts w:cs="宋体"/>
          <w:b/>
          <w:bCs/>
          <w:i/>
          <w:iCs/>
        </w:rPr>
      </w:pPr>
      <w:r w:rsidRPr="00272A7B">
        <w:rPr>
          <w:rFonts w:cs="宋体" w:hint="eastAsia"/>
          <w:b/>
          <w:bCs/>
          <w:i/>
          <w:iCs/>
        </w:rPr>
        <w:t>分析：。</w:t>
      </w:r>
    </w:p>
    <w:p w14:paraId="3C6D56CB" w14:textId="2146E305" w:rsidR="003A1E7B" w:rsidRPr="009E5E34" w:rsidRDefault="009E5E34" w:rsidP="009E5E34">
      <w:pPr>
        <w:outlineLvl w:val="1"/>
        <w:rPr>
          <w:b/>
        </w:rPr>
      </w:pPr>
      <w:r>
        <w:rPr>
          <w:rFonts w:hint="eastAsia"/>
          <w:b/>
        </w:rPr>
        <w:t>7.</w:t>
      </w:r>
      <w:r w:rsidR="003A1E7B" w:rsidRPr="009E5E34">
        <w:rPr>
          <w:rFonts w:hint="eastAsia"/>
          <w:b/>
        </w:rPr>
        <w:t>上海将出台支持燃料电池汽车发展若干政策</w:t>
      </w:r>
    </w:p>
    <w:p w14:paraId="49A78562" w14:textId="77777777" w:rsidR="003A1E7B" w:rsidRDefault="003A1E7B" w:rsidP="009A1B2E">
      <w:r>
        <w:t>9月9日，上海市发改委副主任裘文进上海市政府新闻发布会上表示，上海将尽快印发《关于本市支持燃料电池汽车产业发展若干政策》。这是近日上海被列入国家燃料电池汽车示范应用城市群之后的最新消息。</w:t>
      </w:r>
    </w:p>
    <w:p w14:paraId="3AB4E010" w14:textId="77777777" w:rsidR="003A1E7B" w:rsidRDefault="003A1E7B" w:rsidP="009A1B2E">
      <w:r>
        <w:rPr>
          <w:rFonts w:hint="eastAsia"/>
        </w:rPr>
        <w:t>目前，上海城市群已建立城市群工作机制、组建市级工作专班，瞄准“百站、千亿、万辆”的战略目标，初步建立了《上海市加快新能源汽车产业发展实施计划（</w:t>
      </w:r>
      <w:r>
        <w:t>2021—2025年）》、《上海市燃料电池汽车产业创新发展实施计划》等政策保障体系。</w:t>
      </w:r>
    </w:p>
    <w:p w14:paraId="48048906" w14:textId="37800B56" w:rsidR="003A1E7B" w:rsidRDefault="003A1E7B" w:rsidP="009A1B2E">
      <w:pPr>
        <w:rPr>
          <w:rFonts w:cs="宋体"/>
          <w:b/>
          <w:bCs/>
          <w:i/>
          <w:iCs/>
        </w:rPr>
      </w:pPr>
      <w:r w:rsidRPr="00272A7B">
        <w:rPr>
          <w:rFonts w:cs="宋体" w:hint="eastAsia"/>
          <w:b/>
          <w:bCs/>
          <w:i/>
          <w:iCs/>
        </w:rPr>
        <w:t>分析：。</w:t>
      </w:r>
    </w:p>
    <w:p w14:paraId="463FB7E3" w14:textId="77777777" w:rsidR="009E5E34" w:rsidRDefault="009E5E34" w:rsidP="009A1B2E">
      <w:pPr>
        <w:rPr>
          <w:rFonts w:cs="宋体" w:hint="eastAsia"/>
          <w:b/>
          <w:bCs/>
          <w:i/>
          <w:iCs/>
        </w:rPr>
      </w:pPr>
    </w:p>
    <w:p w14:paraId="45D2624D" w14:textId="77777777" w:rsidR="009A1B2E" w:rsidRPr="00CC5738" w:rsidRDefault="009A1B2E" w:rsidP="009A1B2E">
      <w:pPr>
        <w:pStyle w:val="a3"/>
        <w:numPr>
          <w:ilvl w:val="0"/>
          <w:numId w:val="5"/>
        </w:numPr>
        <w:ind w:firstLineChars="0"/>
        <w:outlineLvl w:val="0"/>
        <w:rPr>
          <w:b/>
        </w:rPr>
      </w:pPr>
      <w:r w:rsidRPr="002009FE">
        <w:rPr>
          <w:rFonts w:cs="宋体" w:hint="eastAsia"/>
          <w:b/>
          <w:bCs/>
        </w:rPr>
        <w:t>跨国集团和国际市场</w:t>
      </w:r>
    </w:p>
    <w:p w14:paraId="3311FF29" w14:textId="63855672" w:rsidR="003A1E7B" w:rsidRPr="00E8525A" w:rsidRDefault="003A1E7B" w:rsidP="009A1B2E">
      <w:pPr>
        <w:pStyle w:val="a3"/>
        <w:numPr>
          <w:ilvl w:val="0"/>
          <w:numId w:val="22"/>
        </w:numPr>
        <w:ind w:firstLineChars="0"/>
        <w:outlineLvl w:val="1"/>
        <w:rPr>
          <w:b/>
        </w:rPr>
      </w:pPr>
      <w:r w:rsidRPr="00E8525A">
        <w:rPr>
          <w:b/>
        </w:rPr>
        <w:t>英国</w:t>
      </w:r>
      <w:r w:rsidR="008837B2" w:rsidRPr="00E8525A">
        <w:rPr>
          <w:b/>
        </w:rPr>
        <w:t>8月</w:t>
      </w:r>
      <w:r w:rsidRPr="00E8525A">
        <w:rPr>
          <w:b/>
        </w:rPr>
        <w:t>新车销量因芯片短缺下降22%</w:t>
      </w:r>
    </w:p>
    <w:p w14:paraId="5476A3E8" w14:textId="77777777" w:rsidR="003A1E7B" w:rsidRDefault="003A1E7B" w:rsidP="009A1B2E">
      <w:r>
        <w:t>8月英国新车注册量同比下滑了22%，至68,033辆。当前汽车行业依然在与疫情大流行导致的供应困难作斗争。</w:t>
      </w:r>
    </w:p>
    <w:p w14:paraId="667AD737" w14:textId="77777777" w:rsidR="003A1E7B" w:rsidRDefault="003A1E7B" w:rsidP="009A1B2E">
      <w:r w:rsidRPr="005E1A16">
        <w:rPr>
          <w:rFonts w:cs="宋体" w:hint="eastAsia"/>
          <w:b/>
          <w:bCs/>
          <w:i/>
          <w:iCs/>
        </w:rPr>
        <w:t>分析：。</w:t>
      </w:r>
    </w:p>
    <w:p w14:paraId="119F5451" w14:textId="77777777" w:rsidR="003A1E7B" w:rsidRPr="00C25C49" w:rsidRDefault="003A1E7B" w:rsidP="009A1B2E">
      <w:pPr>
        <w:pStyle w:val="a3"/>
        <w:numPr>
          <w:ilvl w:val="0"/>
          <w:numId w:val="22"/>
        </w:numPr>
        <w:ind w:firstLineChars="0"/>
        <w:outlineLvl w:val="1"/>
        <w:rPr>
          <w:b/>
        </w:rPr>
      </w:pPr>
      <w:r w:rsidRPr="00C25C49">
        <w:rPr>
          <w:rFonts w:hint="eastAsia"/>
          <w:b/>
        </w:rPr>
        <w:t>宝马订购电池超</w:t>
      </w:r>
      <w:r w:rsidRPr="00C25C49">
        <w:rPr>
          <w:b/>
        </w:rPr>
        <w:t>200亿美元押注电动化转型</w:t>
      </w:r>
    </w:p>
    <w:p w14:paraId="28725A27" w14:textId="77777777" w:rsidR="003A1E7B" w:rsidRDefault="003A1E7B" w:rsidP="009A1B2E">
      <w:r>
        <w:rPr>
          <w:rFonts w:hint="eastAsia"/>
        </w:rPr>
        <w:t>自全球各大车企开始转型电动之后，电动车开始被更多消费者所熟知。作为“</w:t>
      </w:r>
      <w:r>
        <w:t>BBA”之一的宝马也不甘示弱，今年加大购买电池订单，其金额约为240亿美元，并创下近30年以来的新高。</w:t>
      </w:r>
    </w:p>
    <w:p w14:paraId="45F962E2" w14:textId="77777777" w:rsidR="003A1E7B" w:rsidRDefault="003A1E7B" w:rsidP="009A1B2E">
      <w:r>
        <w:rPr>
          <w:rFonts w:hint="eastAsia"/>
        </w:rPr>
        <w:t>宝马首席执行官奥利弗·齐普斯表示，该公司现在拥有价值超</w:t>
      </w:r>
      <w:r>
        <w:t>238亿美元的电池合同，高于同期的142.35亿美元。这些电池将用于i4和ix轿车及宝马在2024年之后生产的其他车型。此外该公司计划于明年开始采用全新一代电池。</w:t>
      </w:r>
    </w:p>
    <w:p w14:paraId="0B535458" w14:textId="77777777" w:rsidR="003A1E7B" w:rsidRPr="005E1A16" w:rsidRDefault="003A1E7B" w:rsidP="009A1B2E">
      <w:r w:rsidRPr="005E1A16">
        <w:rPr>
          <w:rFonts w:cs="宋体" w:hint="eastAsia"/>
          <w:b/>
          <w:bCs/>
          <w:i/>
          <w:iCs/>
        </w:rPr>
        <w:t>分析：。</w:t>
      </w:r>
    </w:p>
    <w:p w14:paraId="16D75816" w14:textId="77777777" w:rsidR="003A1E7B" w:rsidRPr="00C14962" w:rsidRDefault="003A1E7B" w:rsidP="009A1B2E">
      <w:pPr>
        <w:pStyle w:val="a3"/>
        <w:numPr>
          <w:ilvl w:val="0"/>
          <w:numId w:val="22"/>
        </w:numPr>
        <w:ind w:firstLineChars="0"/>
        <w:outlineLvl w:val="1"/>
        <w:rPr>
          <w:b/>
        </w:rPr>
      </w:pPr>
      <w:r w:rsidRPr="00C14962">
        <w:rPr>
          <w:rFonts w:hint="eastAsia"/>
          <w:b/>
        </w:rPr>
        <w:t>宝马和沃达丰合作</w:t>
      </w:r>
    </w:p>
    <w:p w14:paraId="5E5B0C99" w14:textId="77777777" w:rsidR="003A1E7B" w:rsidRDefault="003A1E7B" w:rsidP="009A1B2E">
      <w:r>
        <w:t>9月2日，宝马集团宣布与沃达丰合作，首次将5G移动无线电标准集成到全球量产宝马iX中。</w:t>
      </w:r>
    </w:p>
    <w:p w14:paraId="65FF23CB" w14:textId="77777777" w:rsidR="003A1E7B" w:rsidRDefault="003A1E7B" w:rsidP="009A1B2E">
      <w:r>
        <w:rPr>
          <w:rFonts w:hint="eastAsia"/>
        </w:rPr>
        <w:t>现有的多</w:t>
      </w:r>
      <w:r>
        <w:t>SIM卡协议可以通过沃达丰OneNumberCar选项进行扩展，以激活车辆中的PersonaleSIM，因此车辆可以成为客户的另一个互连设备</w:t>
      </w:r>
      <w:r>
        <w:rPr>
          <w:rFonts w:hint="eastAsia"/>
        </w:rPr>
        <w:t>。</w:t>
      </w:r>
    </w:p>
    <w:p w14:paraId="080D1743" w14:textId="77777777" w:rsidR="003A1E7B" w:rsidRDefault="003A1E7B" w:rsidP="009A1B2E">
      <w:r w:rsidRPr="005E1A16">
        <w:rPr>
          <w:rFonts w:cs="宋体" w:hint="eastAsia"/>
          <w:b/>
          <w:bCs/>
          <w:i/>
          <w:iCs/>
        </w:rPr>
        <w:t>分析：。</w:t>
      </w:r>
    </w:p>
    <w:p w14:paraId="3B524867" w14:textId="77777777" w:rsidR="003A1E7B" w:rsidRPr="00B81DEC" w:rsidRDefault="003A1E7B" w:rsidP="009A1B2E">
      <w:pPr>
        <w:pStyle w:val="a3"/>
        <w:numPr>
          <w:ilvl w:val="0"/>
          <w:numId w:val="22"/>
        </w:numPr>
        <w:ind w:firstLineChars="0"/>
        <w:outlineLvl w:val="1"/>
        <w:rPr>
          <w:b/>
        </w:rPr>
      </w:pPr>
      <w:r w:rsidRPr="00B81DEC">
        <w:rPr>
          <w:rFonts w:hint="eastAsia"/>
          <w:b/>
        </w:rPr>
        <w:t>本田和通用拟组建</w:t>
      </w:r>
      <w:r w:rsidRPr="00B81DEC">
        <w:rPr>
          <w:b/>
        </w:rPr>
        <w:t>EV联盟零件共享超50%</w:t>
      </w:r>
    </w:p>
    <w:p w14:paraId="5EB063D8" w14:textId="77777777" w:rsidR="003A1E7B" w:rsidRDefault="003A1E7B" w:rsidP="009A1B2E">
      <w:r w:rsidRPr="00252440">
        <w:t>本田汽车有望与通用汽车达成联盟，并将在美国市场推出其电动汽车，本田在美推出的电动车中超过50%以上的零件与通用汽车相同。这是全球一些车厂因新冠疫情及汽车供应链不济而被迫进行自救的最新举措。</w:t>
      </w:r>
    </w:p>
    <w:p w14:paraId="2FF339CD" w14:textId="77777777" w:rsidR="003A1E7B" w:rsidRDefault="003A1E7B" w:rsidP="009A1B2E">
      <w:pPr>
        <w:rPr>
          <w:rFonts w:cs="宋体"/>
          <w:b/>
          <w:bCs/>
          <w:i/>
          <w:iCs/>
        </w:rPr>
      </w:pPr>
      <w:r w:rsidRPr="005E1A16">
        <w:rPr>
          <w:rFonts w:cs="宋体" w:hint="eastAsia"/>
          <w:b/>
          <w:bCs/>
          <w:i/>
          <w:iCs/>
        </w:rPr>
        <w:t>分析：。</w:t>
      </w:r>
    </w:p>
    <w:p w14:paraId="2F8F011F" w14:textId="77777777" w:rsidR="003A1E7B" w:rsidRPr="00C72C50" w:rsidRDefault="003A1E7B" w:rsidP="009A1B2E">
      <w:pPr>
        <w:pStyle w:val="a3"/>
        <w:numPr>
          <w:ilvl w:val="0"/>
          <w:numId w:val="22"/>
        </w:numPr>
        <w:ind w:firstLineChars="0"/>
        <w:outlineLvl w:val="1"/>
        <w:rPr>
          <w:b/>
        </w:rPr>
      </w:pPr>
      <w:r w:rsidRPr="00C72C50">
        <w:rPr>
          <w:rFonts w:hint="eastAsia"/>
          <w:b/>
        </w:rPr>
        <w:t>大众：</w:t>
      </w:r>
      <w:r w:rsidRPr="00C72C50">
        <w:rPr>
          <w:b/>
        </w:rPr>
        <w:t>ID.家族将推共享/数字化销售等</w:t>
      </w:r>
    </w:p>
    <w:p w14:paraId="1C2AD8CE" w14:textId="77777777" w:rsidR="003A1E7B" w:rsidRDefault="003A1E7B" w:rsidP="009A1B2E">
      <w:r>
        <w:t>9月7日，大众汽车宣布，希望ID.家族成为每个人触手可及的纯电出行新方式。为此大众会采用订阅服务模式以及数字化销售模式等措施。据悉，未来ID.家族的产品可以使用“按月、按天订阅”的方式“租用”。</w:t>
      </w:r>
    </w:p>
    <w:p w14:paraId="32CC28CF" w14:textId="77777777" w:rsidR="003A1E7B" w:rsidRPr="005E1A16" w:rsidRDefault="003A1E7B" w:rsidP="009A1B2E">
      <w:r w:rsidRPr="005E1A16">
        <w:rPr>
          <w:rFonts w:cs="宋体" w:hint="eastAsia"/>
          <w:b/>
          <w:bCs/>
          <w:i/>
          <w:iCs/>
        </w:rPr>
        <w:t>分析：。</w:t>
      </w:r>
    </w:p>
    <w:p w14:paraId="5D465C19" w14:textId="77777777" w:rsidR="003A1E7B" w:rsidRPr="00C14962" w:rsidRDefault="003A1E7B" w:rsidP="009A1B2E">
      <w:pPr>
        <w:pStyle w:val="a3"/>
        <w:numPr>
          <w:ilvl w:val="0"/>
          <w:numId w:val="22"/>
        </w:numPr>
        <w:ind w:firstLineChars="0"/>
        <w:outlineLvl w:val="1"/>
        <w:rPr>
          <w:b/>
        </w:rPr>
      </w:pPr>
      <w:r w:rsidRPr="00C14962">
        <w:rPr>
          <w:rFonts w:hint="eastAsia"/>
          <w:b/>
        </w:rPr>
        <w:t>大众汽车斥资</w:t>
      </w:r>
      <w:r w:rsidRPr="00C14962">
        <w:rPr>
          <w:b/>
        </w:rPr>
        <w:t>1780亿美元加速自动驾驶转型</w:t>
      </w:r>
    </w:p>
    <w:p w14:paraId="6F480F2F" w14:textId="77777777" w:rsidR="003A1E7B" w:rsidRDefault="003A1E7B" w:rsidP="009A1B2E">
      <w:r w:rsidRPr="00851D47">
        <w:rPr>
          <w:rFonts w:hint="eastAsia"/>
        </w:rPr>
        <w:t>大众汽车监事会主席</w:t>
      </w:r>
      <w:r w:rsidRPr="00851D47">
        <w:t>HansDieterPoetsch表示，为了实现电气化转型，该公司计划到2025年投资1,500亿欧元（1,780亿美元），并一再表示，它可以基于当前的现金流为电动汽车和自动驾驶转型提供资金。</w:t>
      </w:r>
    </w:p>
    <w:p w14:paraId="3A7B71B0" w14:textId="77777777" w:rsidR="003A1E7B" w:rsidRDefault="003A1E7B" w:rsidP="009A1B2E">
      <w:r w:rsidRPr="005E1A16">
        <w:rPr>
          <w:rFonts w:cs="宋体" w:hint="eastAsia"/>
          <w:b/>
          <w:bCs/>
          <w:i/>
          <w:iCs/>
        </w:rPr>
        <w:t>分析：。</w:t>
      </w:r>
    </w:p>
    <w:p w14:paraId="4D13F1E0" w14:textId="77777777" w:rsidR="003A1E7B" w:rsidRPr="00C14962" w:rsidRDefault="003A1E7B" w:rsidP="009A1B2E">
      <w:pPr>
        <w:pStyle w:val="a3"/>
        <w:numPr>
          <w:ilvl w:val="0"/>
          <w:numId w:val="22"/>
        </w:numPr>
        <w:ind w:firstLineChars="0"/>
        <w:outlineLvl w:val="1"/>
        <w:rPr>
          <w:b/>
        </w:rPr>
      </w:pPr>
      <w:r w:rsidRPr="00C14962">
        <w:rPr>
          <w:rFonts w:hint="eastAsia"/>
          <w:b/>
        </w:rPr>
        <w:t>丰田斥资</w:t>
      </w:r>
      <w:r w:rsidRPr="00C14962">
        <w:rPr>
          <w:b/>
        </w:rPr>
        <w:t>135亿美元开发电动车电池</w:t>
      </w:r>
    </w:p>
    <w:p w14:paraId="1132EFD3" w14:textId="77777777" w:rsidR="003A1E7B" w:rsidRDefault="003A1E7B" w:rsidP="009A1B2E">
      <w:r>
        <w:rPr>
          <w:rFonts w:hint="eastAsia"/>
        </w:rPr>
        <w:t>丰田汽车</w:t>
      </w:r>
      <w:r>
        <w:t>9月7日表示，该公司预计到2030年将投资逾135亿美元开发电动车电池及其电池供应系统，以期在未来十年引领这一关键的汽车技术。</w:t>
      </w:r>
    </w:p>
    <w:p w14:paraId="0E1F368B" w14:textId="77777777" w:rsidR="002A4815" w:rsidRDefault="002A4815" w:rsidP="002A4815">
      <w:r>
        <w:t>9月8日，丰田汽车称，将在未来十年内投入90亿美元建造电动汽车电池工厂，以满足到2030年，丰田每年销售200万辆电动车的动力电池需求。丰田汽车并未透露将建造电池工厂的具体数量，但表示，计划到2025年建设10条生产线，最终建设约70条生产线。</w:t>
      </w:r>
    </w:p>
    <w:p w14:paraId="6A273622" w14:textId="77777777" w:rsidR="003A1E7B" w:rsidRDefault="003A1E7B" w:rsidP="009A1B2E">
      <w:r w:rsidRPr="005E1A16">
        <w:rPr>
          <w:rFonts w:cs="宋体" w:hint="eastAsia"/>
          <w:b/>
          <w:bCs/>
          <w:i/>
          <w:iCs/>
        </w:rPr>
        <w:t>分析：。</w:t>
      </w:r>
    </w:p>
    <w:p w14:paraId="740FC4C3" w14:textId="0E09FAA9" w:rsidR="003A1E7B" w:rsidRPr="00822805" w:rsidRDefault="003A1E7B" w:rsidP="009A1B2E">
      <w:pPr>
        <w:pStyle w:val="a3"/>
        <w:numPr>
          <w:ilvl w:val="0"/>
          <w:numId w:val="22"/>
        </w:numPr>
        <w:ind w:firstLineChars="0"/>
        <w:outlineLvl w:val="1"/>
        <w:rPr>
          <w:b/>
        </w:rPr>
      </w:pPr>
      <w:r w:rsidRPr="00822805">
        <w:rPr>
          <w:rFonts w:hint="eastAsia"/>
          <w:b/>
        </w:rPr>
        <w:t>现代汽车宣布未来新车型将全部采用纯电动和氢燃料动力</w:t>
      </w:r>
    </w:p>
    <w:p w14:paraId="1BFC6F25" w14:textId="77777777" w:rsidR="003A1E7B" w:rsidRDefault="003A1E7B" w:rsidP="009A1B2E">
      <w:r w:rsidRPr="00F3336D">
        <w:rPr>
          <w:rFonts w:hint="eastAsia"/>
        </w:rPr>
        <w:t>现代汽车集团会长郑义宣宣布</w:t>
      </w:r>
      <w:r w:rsidRPr="00F3336D">
        <w:t>2040年将开创氢能普及新纪元，实现人人用氢能、样样用氢能、处处用氢能。现代汽车集团表示，现代汽车今后推出的包括重卡、大巴在内的新车型，将全部采用纯电动和氢燃料动力。</w:t>
      </w:r>
    </w:p>
    <w:p w14:paraId="3E408D1F" w14:textId="77777777" w:rsidR="003A1E7B" w:rsidRPr="00822805" w:rsidRDefault="003A1E7B" w:rsidP="009A1B2E">
      <w:pPr>
        <w:rPr>
          <w:rFonts w:cs="宋体"/>
          <w:b/>
          <w:bCs/>
          <w:i/>
          <w:iCs/>
        </w:rPr>
      </w:pPr>
      <w:r w:rsidRPr="005E1A16">
        <w:rPr>
          <w:rFonts w:cs="宋体" w:hint="eastAsia"/>
          <w:b/>
          <w:bCs/>
          <w:i/>
          <w:iCs/>
        </w:rPr>
        <w:t>分析：。</w:t>
      </w:r>
    </w:p>
    <w:p w14:paraId="150D3A4F" w14:textId="77777777" w:rsidR="003A1E7B" w:rsidRPr="007879F0" w:rsidRDefault="003A1E7B" w:rsidP="009A1B2E">
      <w:pPr>
        <w:pStyle w:val="a3"/>
        <w:numPr>
          <w:ilvl w:val="0"/>
          <w:numId w:val="22"/>
        </w:numPr>
        <w:ind w:firstLineChars="0"/>
        <w:outlineLvl w:val="1"/>
        <w:rPr>
          <w:b/>
        </w:rPr>
      </w:pPr>
      <w:r w:rsidRPr="007879F0">
        <w:rPr>
          <w:rFonts w:hint="eastAsia"/>
          <w:b/>
        </w:rPr>
        <w:t>马来西亚汽车芯片封测厂</w:t>
      </w:r>
      <w:r w:rsidRPr="007879F0">
        <w:rPr>
          <w:b/>
        </w:rPr>
        <w:t>Unisem将关闭7天</w:t>
      </w:r>
    </w:p>
    <w:p w14:paraId="3782A581" w14:textId="77777777" w:rsidR="003A1E7B" w:rsidRDefault="003A1E7B" w:rsidP="009A1B2E">
      <w:r w:rsidRPr="007C2851">
        <w:rPr>
          <w:rFonts w:hint="eastAsia"/>
        </w:rPr>
        <w:t>当地时间</w:t>
      </w:r>
      <w:r w:rsidRPr="007C2851">
        <w:t>9月8日，马来西亚封测厂Unisem宣布，因公司多名员工感染新冠并已造成三人死亡，其在怡保的工厂被责令从9月8日到15日关闭7天。</w:t>
      </w:r>
    </w:p>
    <w:p w14:paraId="2A141BEC" w14:textId="77777777" w:rsidR="003A1E7B" w:rsidRDefault="003A1E7B" w:rsidP="009A1B2E">
      <w:pPr>
        <w:rPr>
          <w:rFonts w:cs="宋体"/>
          <w:b/>
          <w:bCs/>
          <w:i/>
          <w:iCs/>
        </w:rPr>
      </w:pPr>
      <w:r w:rsidRPr="005E1A16">
        <w:rPr>
          <w:rFonts w:cs="宋体" w:hint="eastAsia"/>
          <w:b/>
          <w:bCs/>
          <w:i/>
          <w:iCs/>
        </w:rPr>
        <w:t>分析：。</w:t>
      </w:r>
    </w:p>
    <w:p w14:paraId="607FE4A1" w14:textId="77777777" w:rsidR="003A1E7B" w:rsidRPr="00C72C50" w:rsidRDefault="003A1E7B" w:rsidP="009A1B2E">
      <w:pPr>
        <w:pStyle w:val="a3"/>
        <w:numPr>
          <w:ilvl w:val="0"/>
          <w:numId w:val="22"/>
        </w:numPr>
        <w:ind w:firstLineChars="0"/>
        <w:outlineLvl w:val="1"/>
        <w:rPr>
          <w:b/>
        </w:rPr>
      </w:pPr>
      <w:r w:rsidRPr="00C72C50">
        <w:rPr>
          <w:rFonts w:hint="eastAsia"/>
          <w:b/>
        </w:rPr>
        <w:t>苹果或与丰田就量产</w:t>
      </w:r>
      <w:r w:rsidRPr="00C72C50">
        <w:rPr>
          <w:b/>
        </w:rPr>
        <w:t>AppleCar合作</w:t>
      </w:r>
    </w:p>
    <w:p w14:paraId="2572E1A9" w14:textId="77777777" w:rsidR="003A1E7B" w:rsidRDefault="003A1E7B" w:rsidP="009A1B2E">
      <w:r>
        <w:t>苹果公司正在亚洲拜访丰田公司，希望打造一条新的供应链，为2024年大规模量产苹果汽车做准备。</w:t>
      </w:r>
    </w:p>
    <w:p w14:paraId="4347DCD2" w14:textId="77777777" w:rsidR="003A1E7B" w:rsidRDefault="003A1E7B" w:rsidP="009A1B2E">
      <w:pPr>
        <w:rPr>
          <w:rFonts w:cs="宋体"/>
          <w:b/>
          <w:bCs/>
          <w:i/>
          <w:iCs/>
        </w:rPr>
      </w:pPr>
      <w:r w:rsidRPr="005E1A16">
        <w:rPr>
          <w:rFonts w:cs="宋体" w:hint="eastAsia"/>
          <w:b/>
          <w:bCs/>
          <w:i/>
          <w:iCs/>
        </w:rPr>
        <w:t>分析：。</w:t>
      </w:r>
    </w:p>
    <w:p w14:paraId="605216A1" w14:textId="77777777" w:rsidR="003A1E7B" w:rsidRPr="00A4468D" w:rsidRDefault="003A1E7B" w:rsidP="009A1B2E">
      <w:pPr>
        <w:pStyle w:val="a3"/>
        <w:numPr>
          <w:ilvl w:val="0"/>
          <w:numId w:val="22"/>
        </w:numPr>
        <w:ind w:firstLineChars="0"/>
        <w:outlineLvl w:val="1"/>
        <w:rPr>
          <w:b/>
        </w:rPr>
      </w:pPr>
      <w:r w:rsidRPr="00A4468D">
        <w:rPr>
          <w:rFonts w:hint="eastAsia"/>
          <w:b/>
        </w:rPr>
        <w:t>上半年全球</w:t>
      </w:r>
      <w:r w:rsidRPr="00A4468D">
        <w:rPr>
          <w:b/>
        </w:rPr>
        <w:t>16国新能源车占比超10%</w:t>
      </w:r>
    </w:p>
    <w:p w14:paraId="483B164C" w14:textId="77777777" w:rsidR="003A1E7B" w:rsidRDefault="003A1E7B" w:rsidP="009A1B2E">
      <w:r w:rsidRPr="00252440">
        <w:t>9月6日，据CleanTechnica统计数据显示，2021年上半年全球有16个国家的新能源车占比超过10%，其中两个国家新能源车占比超过50%。中国位列第16位，新能源车上半年占比11%，而2020年全年的占比是5.1%。另外15个国家全部是欧洲国家，其中第一位的是挪威，新能源车上半年在挪威的占比达到82.7%，遥遥领先其他国家。</w:t>
      </w:r>
    </w:p>
    <w:p w14:paraId="1DD34C76" w14:textId="77777777" w:rsidR="003A1E7B" w:rsidRDefault="003A1E7B" w:rsidP="009A1B2E">
      <w:r w:rsidRPr="005E1A16">
        <w:rPr>
          <w:rFonts w:cs="宋体" w:hint="eastAsia"/>
          <w:b/>
          <w:bCs/>
          <w:i/>
          <w:iCs/>
        </w:rPr>
        <w:t>分析：。</w:t>
      </w:r>
    </w:p>
    <w:p w14:paraId="47321559" w14:textId="77777777" w:rsidR="003A1E7B" w:rsidRPr="00E8525A" w:rsidRDefault="003A1E7B" w:rsidP="009A1B2E">
      <w:pPr>
        <w:pStyle w:val="a3"/>
        <w:numPr>
          <w:ilvl w:val="0"/>
          <w:numId w:val="22"/>
        </w:numPr>
        <w:ind w:firstLineChars="0"/>
        <w:outlineLvl w:val="1"/>
        <w:rPr>
          <w:b/>
        </w:rPr>
      </w:pPr>
      <w:r w:rsidRPr="00E8525A">
        <w:rPr>
          <w:rFonts w:hint="eastAsia"/>
          <w:b/>
        </w:rPr>
        <w:t>手机半导体供应商高通宣布进军汽车行业</w:t>
      </w:r>
    </w:p>
    <w:p w14:paraId="6769C63B" w14:textId="77777777" w:rsidR="003A1E7B" w:rsidRDefault="003A1E7B" w:rsidP="009A1B2E">
      <w:r>
        <w:rPr>
          <w:rFonts w:hint="eastAsia"/>
        </w:rPr>
        <w:t>全球第一大手机半导体供应商正在进军汽车领域，美科技巨头高通的首席执行官克里斯蒂亚诺·阿蒙表示，如果促进欧洲大陆汽车芯片生产的激励计划能够吸引到合适的合作伙伴，该公司愿与欧洲的代工企业展开合作。</w:t>
      </w:r>
    </w:p>
    <w:p w14:paraId="5FE6A989" w14:textId="77777777" w:rsidR="003A1E7B" w:rsidRDefault="003A1E7B" w:rsidP="009A1B2E">
      <w:r w:rsidRPr="005E1A16">
        <w:rPr>
          <w:rFonts w:cs="宋体" w:hint="eastAsia"/>
          <w:b/>
          <w:bCs/>
          <w:i/>
          <w:iCs/>
        </w:rPr>
        <w:t>分析：。</w:t>
      </w:r>
    </w:p>
    <w:p w14:paraId="5D84C266" w14:textId="77777777" w:rsidR="003A1E7B" w:rsidRPr="00A4468D" w:rsidRDefault="003A1E7B" w:rsidP="007524AC">
      <w:pPr>
        <w:pStyle w:val="a3"/>
        <w:numPr>
          <w:ilvl w:val="0"/>
          <w:numId w:val="22"/>
        </w:numPr>
        <w:ind w:firstLineChars="0"/>
        <w:outlineLvl w:val="1"/>
        <w:rPr>
          <w:b/>
        </w:rPr>
      </w:pPr>
      <w:r w:rsidRPr="00A4468D">
        <w:rPr>
          <w:rFonts w:hint="eastAsia"/>
          <w:b/>
        </w:rPr>
        <w:t>特斯拉或从德国获得</w:t>
      </w:r>
      <w:r w:rsidRPr="00A4468D">
        <w:rPr>
          <w:b/>
        </w:rPr>
        <w:t>11.4亿欧元的国家补贴</w:t>
      </w:r>
    </w:p>
    <w:p w14:paraId="49229EFE" w14:textId="77777777" w:rsidR="003A1E7B" w:rsidRDefault="003A1E7B" w:rsidP="007524AC">
      <w:r w:rsidRPr="0053192F">
        <w:t>德国经济部发言人表示，德国可能会在年底前决定，特斯拉计划在柏林附近建造的电池工厂将获得多少政府援助。</w:t>
      </w:r>
    </w:p>
    <w:p w14:paraId="6765629C" w14:textId="157E4A8C" w:rsidR="003A1E7B" w:rsidRPr="009E5E34" w:rsidRDefault="003A1E7B" w:rsidP="009A1B2E">
      <w:pPr>
        <w:rPr>
          <w:rFonts w:cs="宋体" w:hint="eastAsia"/>
          <w:b/>
          <w:bCs/>
          <w:i/>
          <w:iCs/>
        </w:rPr>
      </w:pPr>
      <w:r w:rsidRPr="00F94E69">
        <w:rPr>
          <w:rFonts w:cs="宋体" w:hint="eastAsia"/>
          <w:b/>
          <w:bCs/>
          <w:i/>
          <w:iCs/>
        </w:rPr>
        <w:t>分析：。</w:t>
      </w:r>
    </w:p>
    <w:p w14:paraId="43CE45CE" w14:textId="77777777" w:rsidR="003A1E7B" w:rsidRDefault="003A1E7B" w:rsidP="009A1B2E">
      <w:pPr>
        <w:pStyle w:val="a3"/>
        <w:numPr>
          <w:ilvl w:val="0"/>
          <w:numId w:val="22"/>
        </w:numPr>
        <w:ind w:firstLineChars="0"/>
        <w:outlineLvl w:val="1"/>
      </w:pPr>
      <w:r w:rsidRPr="00C25C49">
        <w:rPr>
          <w:rFonts w:hint="eastAsia"/>
          <w:b/>
        </w:rPr>
        <w:t>现代汽车计划在新车上采用内部研发芯片</w:t>
      </w:r>
    </w:p>
    <w:p w14:paraId="5B58BFEF" w14:textId="77777777" w:rsidR="003A1E7B" w:rsidRDefault="003A1E7B" w:rsidP="009A1B2E">
      <w:r>
        <w:t>韩国现代汽车计划在明年推出的一款新车上使用公司内部开发的汽车芯片。</w:t>
      </w:r>
    </w:p>
    <w:p w14:paraId="76C81454" w14:textId="77777777" w:rsidR="003A1E7B" w:rsidRDefault="003A1E7B" w:rsidP="009A1B2E">
      <w:r>
        <w:rPr>
          <w:rFonts w:hint="eastAsia"/>
        </w:rPr>
        <w:t>报道援引一位不愿透露姓名的业界消息人士的话称，现代汽车计划在内部开发以碳化硅技术为基础的功率芯片。报道还称，现代汽车研究中心及其汽车零部件子公司现代摩比斯主导了芯片设计过程，并与多家公司进行了合作，包括系统芯片制造商</w:t>
      </w:r>
      <w:r>
        <w:t>MagnachipSemiconductor。</w:t>
      </w:r>
    </w:p>
    <w:p w14:paraId="74C0D8EB" w14:textId="77777777" w:rsidR="003A1E7B" w:rsidRDefault="003A1E7B" w:rsidP="009A1B2E">
      <w:r w:rsidRPr="005E1A16">
        <w:rPr>
          <w:rFonts w:cs="宋体" w:hint="eastAsia"/>
          <w:b/>
          <w:bCs/>
          <w:i/>
          <w:iCs/>
        </w:rPr>
        <w:t>分析：。</w:t>
      </w:r>
    </w:p>
    <w:p w14:paraId="35EC732B" w14:textId="4FFDB189" w:rsidR="003A1E7B" w:rsidRPr="00C14962" w:rsidRDefault="003A1E7B" w:rsidP="009A1B2E">
      <w:pPr>
        <w:pStyle w:val="a3"/>
        <w:numPr>
          <w:ilvl w:val="0"/>
          <w:numId w:val="22"/>
        </w:numPr>
        <w:ind w:firstLineChars="0"/>
        <w:outlineLvl w:val="1"/>
        <w:rPr>
          <w:b/>
        </w:rPr>
      </w:pPr>
      <w:r w:rsidRPr="00C14962">
        <w:rPr>
          <w:b/>
        </w:rPr>
        <w:t>德国汽车行业景气指数</w:t>
      </w:r>
      <w:r w:rsidR="00B60381" w:rsidRPr="00C14962">
        <w:rPr>
          <w:rFonts w:hint="eastAsia"/>
          <w:b/>
        </w:rPr>
        <w:t>因缺芯</w:t>
      </w:r>
      <w:r w:rsidRPr="00C14962">
        <w:rPr>
          <w:b/>
        </w:rPr>
        <w:t>创4月以来新低</w:t>
      </w:r>
    </w:p>
    <w:p w14:paraId="4B0AFAC8" w14:textId="77777777" w:rsidR="003A1E7B" w:rsidRDefault="003A1E7B" w:rsidP="009A1B2E">
      <w:r>
        <w:rPr>
          <w:rFonts w:hint="eastAsia"/>
        </w:rPr>
        <w:t>德国伊福（</w:t>
      </w:r>
      <w:r>
        <w:t>Ifo）经济研究所9月2日表示，随着供应链中断和芯片危机进一步加剧，8月德国汽车行业景气指数从56.4点下降到28.8点，环比下降了近30点，创下自4月以来新低。</w:t>
      </w:r>
    </w:p>
    <w:p w14:paraId="7F43B367" w14:textId="77777777" w:rsidR="003A1E7B" w:rsidRDefault="003A1E7B" w:rsidP="009A1B2E">
      <w:r>
        <w:rPr>
          <w:rFonts w:hint="eastAsia"/>
        </w:rPr>
        <w:t>尽管市场预期汽车行业面临的芯片短缺问题将持续存在，电子行业对利润率最高的芯片的需求削弱了汽车行业供应增长的潜力，但德国汽车制造商的预期产量在</w:t>
      </w:r>
      <w:r>
        <w:t>8月有所改善。</w:t>
      </w:r>
    </w:p>
    <w:p w14:paraId="63467412" w14:textId="77777777" w:rsidR="003A1E7B" w:rsidRDefault="003A1E7B" w:rsidP="009A1B2E">
      <w:r>
        <w:rPr>
          <w:rFonts w:hint="eastAsia"/>
        </w:rPr>
        <w:t>近期的汽车产量环比上升</w:t>
      </w:r>
      <w:r>
        <w:t>10余点，达到34.8点。尽管需求大幅下降，汽车出口预期却几乎翻倍，达到15.1点。汽车库存预期从-33.3点降至-42.1点，负面影响加剧；而汽车行业就业预期在生产受限的情况下转向看跌。</w:t>
      </w:r>
    </w:p>
    <w:p w14:paraId="20DFC7E8" w14:textId="77777777" w:rsidR="003A1E7B" w:rsidRDefault="003A1E7B" w:rsidP="009A1B2E">
      <w:r w:rsidRPr="005E1A16">
        <w:rPr>
          <w:rFonts w:cs="宋体" w:hint="eastAsia"/>
          <w:b/>
          <w:bCs/>
          <w:i/>
          <w:iCs/>
        </w:rPr>
        <w:t>分析：。</w:t>
      </w:r>
    </w:p>
    <w:p w14:paraId="4404E24D" w14:textId="77777777" w:rsidR="003A1E7B" w:rsidRPr="00ED0DFF" w:rsidRDefault="003A1E7B" w:rsidP="009A1B2E">
      <w:pPr>
        <w:pStyle w:val="a3"/>
        <w:numPr>
          <w:ilvl w:val="0"/>
          <w:numId w:val="22"/>
        </w:numPr>
        <w:ind w:firstLineChars="0"/>
        <w:outlineLvl w:val="1"/>
        <w:rPr>
          <w:b/>
        </w:rPr>
      </w:pPr>
      <w:r w:rsidRPr="00ED0DFF">
        <w:rPr>
          <w:rFonts w:hint="eastAsia"/>
          <w:b/>
        </w:rPr>
        <w:t>英特尔</w:t>
      </w:r>
      <w:r w:rsidRPr="00ED0DFF">
        <w:rPr>
          <w:b/>
        </w:rPr>
        <w:t>CEO：拟在未来10年投资最多800亿欧元提高欧洲芯片产能</w:t>
      </w:r>
    </w:p>
    <w:p w14:paraId="0A6A87B5" w14:textId="77777777" w:rsidR="003A1E7B" w:rsidRDefault="003A1E7B" w:rsidP="009A1B2E">
      <w:r w:rsidRPr="00F3336D">
        <w:rPr>
          <w:rFonts w:hint="eastAsia"/>
        </w:rPr>
        <w:t>英特尔</w:t>
      </w:r>
      <w:r w:rsidRPr="00F3336D">
        <w:t>(INTC.O)CEO帕特·基辛格（PatGelsinger）周二在慕尼黑IAA车展上表示，在未来10年时间里，英特尔可能会在欧洲投资最多800亿欧元（约合947.7亿美元）以提高其在该地区的芯片产能，并将向汽车制造商开放该公司在爱尔兰的半导体工厂。</w:t>
      </w:r>
    </w:p>
    <w:p w14:paraId="33E4D52A" w14:textId="77777777" w:rsidR="003A1E7B" w:rsidRDefault="003A1E7B" w:rsidP="009A1B2E">
      <w:pPr>
        <w:rPr>
          <w:rFonts w:cs="宋体"/>
          <w:b/>
          <w:bCs/>
          <w:i/>
          <w:iCs/>
        </w:rPr>
      </w:pPr>
      <w:r w:rsidRPr="005E1A16">
        <w:rPr>
          <w:rFonts w:cs="宋体" w:hint="eastAsia"/>
          <w:b/>
          <w:bCs/>
          <w:i/>
          <w:iCs/>
        </w:rPr>
        <w:t>分析：。</w:t>
      </w:r>
    </w:p>
    <w:p w14:paraId="6CD27EC0" w14:textId="12A6C3FB" w:rsidR="003A1E7B" w:rsidRPr="00C25C49" w:rsidRDefault="003A1E7B" w:rsidP="009A1B2E">
      <w:pPr>
        <w:pStyle w:val="a3"/>
        <w:numPr>
          <w:ilvl w:val="0"/>
          <w:numId w:val="22"/>
        </w:numPr>
        <w:ind w:firstLineChars="0"/>
        <w:outlineLvl w:val="1"/>
        <w:rPr>
          <w:b/>
        </w:rPr>
      </w:pPr>
      <w:r w:rsidRPr="00C25C49">
        <w:rPr>
          <w:b/>
        </w:rPr>
        <w:t>欧洲纯电/插混车型销量持续上升</w:t>
      </w:r>
    </w:p>
    <w:p w14:paraId="62558B6D" w14:textId="77777777" w:rsidR="003A1E7B" w:rsidRDefault="003A1E7B" w:rsidP="009A1B2E">
      <w:r>
        <w:rPr>
          <w:rFonts w:hint="eastAsia"/>
        </w:rPr>
        <w:t>在芯片危机和疫情的影响之下，</w:t>
      </w:r>
      <w:r>
        <w:t>7月欧洲新车注册量大幅下降，但纯电动汽车和插电式混合动力汽车的销量持续上升，相比同期已经增长超过17%。</w:t>
      </w:r>
    </w:p>
    <w:p w14:paraId="06D2C239" w14:textId="77777777" w:rsidR="003A1E7B" w:rsidRDefault="003A1E7B" w:rsidP="009A1B2E">
      <w:r>
        <w:rPr>
          <w:rFonts w:hint="eastAsia"/>
        </w:rPr>
        <w:t>根据海外汽车数据分析商</w:t>
      </w:r>
      <w:r>
        <w:t>JATODynamics的数据显示，7月份在26个欧洲市场共注册了967,830辆新车。这比去年7月登记的127万辆下降了24%。尽管如此，到目前为止今年的销售情况仍然不错，共有7,381,735辆新车注册，比2020年同期高出17%。</w:t>
      </w:r>
    </w:p>
    <w:p w14:paraId="5E71AE37" w14:textId="77777777" w:rsidR="003A1E7B" w:rsidRDefault="003A1E7B" w:rsidP="009A1B2E">
      <w:r w:rsidRPr="005E1A16">
        <w:rPr>
          <w:rFonts w:cs="宋体" w:hint="eastAsia"/>
          <w:b/>
          <w:bCs/>
          <w:i/>
          <w:iCs/>
        </w:rPr>
        <w:t>分析：。</w:t>
      </w:r>
    </w:p>
    <w:p w14:paraId="4A3565F2" w14:textId="5290B979" w:rsidR="003A1E7B" w:rsidRPr="00E8525A" w:rsidRDefault="003A1E7B" w:rsidP="009A1B2E">
      <w:pPr>
        <w:pStyle w:val="a3"/>
        <w:numPr>
          <w:ilvl w:val="0"/>
          <w:numId w:val="22"/>
        </w:numPr>
        <w:ind w:firstLineChars="0"/>
        <w:outlineLvl w:val="1"/>
        <w:rPr>
          <w:b/>
        </w:rPr>
      </w:pPr>
      <w:r w:rsidRPr="00E8525A">
        <w:rPr>
          <w:b/>
        </w:rPr>
        <w:t>纽约州2035年乘用车实现零排放</w:t>
      </w:r>
    </w:p>
    <w:p w14:paraId="7D94D951" w14:textId="77777777" w:rsidR="003A1E7B" w:rsidRDefault="003A1E7B" w:rsidP="009A1B2E">
      <w:r>
        <w:t>9月8日，纽约州长KathyHochul签署了一项法案，法案规定到2035年，所有新的乘用车和轻型卡车都要实现零排放。同时，法案要求增加零排放车辆的数量，并实现“到2035年零排放汽车销量达到100%”的目标。在可行的情况下，到2045年，将对中重型车辆制定同样的目标。纽约州与加州正试图禁售汽油动力汽车。</w:t>
      </w:r>
    </w:p>
    <w:p w14:paraId="5261E18D" w14:textId="77777777" w:rsidR="003A1E7B" w:rsidRDefault="003A1E7B" w:rsidP="009A1B2E">
      <w:r>
        <w:rPr>
          <w:rFonts w:hint="eastAsia"/>
        </w:rPr>
        <w:t>纽约州政府表示，他正在提议制定法规，要求从</w:t>
      </w:r>
      <w:r>
        <w:t>2025车型年开始，确保在纽约州销售的所有新的中重型卡车中，逐渐增加零排放车型的比例。9月8日签署的法案还试图要求到2035年所有越野车都是零排放车型。</w:t>
      </w:r>
    </w:p>
    <w:p w14:paraId="1016B212" w14:textId="77777777" w:rsidR="003A1E7B" w:rsidRDefault="003A1E7B" w:rsidP="009A1B2E">
      <w:pPr>
        <w:rPr>
          <w:rFonts w:cs="宋体"/>
          <w:b/>
          <w:bCs/>
          <w:i/>
          <w:iCs/>
        </w:rPr>
      </w:pPr>
      <w:r w:rsidRPr="005E1A16">
        <w:rPr>
          <w:rFonts w:cs="宋体" w:hint="eastAsia"/>
          <w:b/>
          <w:bCs/>
          <w:i/>
          <w:iCs/>
        </w:rPr>
        <w:t>分析：。</w:t>
      </w:r>
    </w:p>
    <w:sectPr w:rsidR="003A1E7B" w:rsidSect="004E548D">
      <w:headerReference w:type="default" r:id="rId15"/>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1A5E8" w14:textId="77777777" w:rsidR="003B4446" w:rsidRDefault="003B4446" w:rsidP="009A1B2E">
      <w:r>
        <w:separator/>
      </w:r>
    </w:p>
  </w:endnote>
  <w:endnote w:type="continuationSeparator" w:id="0">
    <w:p w14:paraId="208C7754" w14:textId="77777777" w:rsidR="003B4446" w:rsidRDefault="003B4446" w:rsidP="009A1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2AFF" w:usb1="4000ACFF"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C80F3" w14:textId="77777777" w:rsidR="003B4446" w:rsidRDefault="003B4446" w:rsidP="009A1B2E">
      <w:r>
        <w:separator/>
      </w:r>
    </w:p>
  </w:footnote>
  <w:footnote w:type="continuationSeparator" w:id="0">
    <w:p w14:paraId="488BE641" w14:textId="77777777" w:rsidR="003B4446" w:rsidRDefault="003B4446" w:rsidP="009A1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36054" w14:textId="4C678580" w:rsidR="004E548D" w:rsidRDefault="004E548D" w:rsidP="004E548D">
    <w:pPr>
      <w:pStyle w:val="a4"/>
      <w:jc w:val="left"/>
    </w:pPr>
    <w:r>
      <w:rPr>
        <w:noProof/>
      </w:rPr>
      <w:drawing>
        <wp:inline distT="0" distB="0" distL="0" distR="0" wp14:anchorId="3A794E2D" wp14:editId="5AB8E38C">
          <wp:extent cx="895350" cy="292100"/>
          <wp:effectExtent l="0" t="0" r="0" b="0"/>
          <wp:docPr id="2" name="图片 2"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5225CC"/>
    <w:multiLevelType w:val="hybridMultilevel"/>
    <w:tmpl w:val="7446FE02"/>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5"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B205EE"/>
    <w:multiLevelType w:val="hybridMultilevel"/>
    <w:tmpl w:val="50F096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282915"/>
    <w:multiLevelType w:val="hybridMultilevel"/>
    <w:tmpl w:val="A8BE29B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3065B70"/>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5"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6"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5"/>
  </w:num>
  <w:num w:numId="3">
    <w:abstractNumId w:val="14"/>
  </w:num>
  <w:num w:numId="4">
    <w:abstractNumId w:val="15"/>
  </w:num>
  <w:num w:numId="5">
    <w:abstractNumId w:val="17"/>
  </w:num>
  <w:num w:numId="6">
    <w:abstractNumId w:val="16"/>
  </w:num>
  <w:num w:numId="7">
    <w:abstractNumId w:val="10"/>
  </w:num>
  <w:num w:numId="8">
    <w:abstractNumId w:val="7"/>
  </w:num>
  <w:num w:numId="9">
    <w:abstractNumId w:val="6"/>
  </w:num>
  <w:num w:numId="10">
    <w:abstractNumId w:val="12"/>
  </w:num>
  <w:num w:numId="11">
    <w:abstractNumId w:val="8"/>
  </w:num>
  <w:num w:numId="12">
    <w:abstractNumId w:val="1"/>
  </w:num>
  <w:num w:numId="13">
    <w:abstractNumId w:val="9"/>
  </w:num>
  <w:num w:numId="14">
    <w:abstractNumId w:val="2"/>
  </w:num>
  <w:num w:numId="15">
    <w:abstractNumId w:val="22"/>
  </w:num>
  <w:num w:numId="16">
    <w:abstractNumId w:val="21"/>
  </w:num>
  <w:num w:numId="17">
    <w:abstractNumId w:val="18"/>
  </w:num>
  <w:num w:numId="18">
    <w:abstractNumId w:val="2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0"/>
  </w:num>
  <w:num w:numId="22">
    <w:abstractNumId w:val="3"/>
  </w:num>
  <w:num w:numId="23">
    <w:abstractNumId w:val="13"/>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85A"/>
    <w:rsid w:val="00033607"/>
    <w:rsid w:val="000537CF"/>
    <w:rsid w:val="001346AF"/>
    <w:rsid w:val="00146F13"/>
    <w:rsid w:val="001B64BC"/>
    <w:rsid w:val="002541ED"/>
    <w:rsid w:val="00273D0B"/>
    <w:rsid w:val="002A4815"/>
    <w:rsid w:val="002C0021"/>
    <w:rsid w:val="0036117E"/>
    <w:rsid w:val="003A1E7B"/>
    <w:rsid w:val="003B4446"/>
    <w:rsid w:val="004116AF"/>
    <w:rsid w:val="00427C0F"/>
    <w:rsid w:val="004E548D"/>
    <w:rsid w:val="005008A1"/>
    <w:rsid w:val="00540197"/>
    <w:rsid w:val="00586F21"/>
    <w:rsid w:val="005A67A8"/>
    <w:rsid w:val="005D5F7B"/>
    <w:rsid w:val="005F3387"/>
    <w:rsid w:val="00621224"/>
    <w:rsid w:val="00641377"/>
    <w:rsid w:val="006E79B7"/>
    <w:rsid w:val="007117B6"/>
    <w:rsid w:val="007524AC"/>
    <w:rsid w:val="007B185A"/>
    <w:rsid w:val="007D7839"/>
    <w:rsid w:val="007F2266"/>
    <w:rsid w:val="008837B2"/>
    <w:rsid w:val="00893385"/>
    <w:rsid w:val="008E4C55"/>
    <w:rsid w:val="00990FE6"/>
    <w:rsid w:val="009A1B2E"/>
    <w:rsid w:val="009A3E22"/>
    <w:rsid w:val="009D2787"/>
    <w:rsid w:val="009E5E34"/>
    <w:rsid w:val="00A23438"/>
    <w:rsid w:val="00A82B73"/>
    <w:rsid w:val="00B60381"/>
    <w:rsid w:val="00B64E42"/>
    <w:rsid w:val="00B940B2"/>
    <w:rsid w:val="00BC644E"/>
    <w:rsid w:val="00C21AC8"/>
    <w:rsid w:val="00C74580"/>
    <w:rsid w:val="00CB24CD"/>
    <w:rsid w:val="00E5417A"/>
    <w:rsid w:val="00E62644"/>
    <w:rsid w:val="00F306C5"/>
    <w:rsid w:val="00FA4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55F6EF"/>
  <w15:chartTrackingRefBased/>
  <w15:docId w15:val="{54AF8A60-CE7D-460D-9A63-15C34B6A7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1B2E"/>
    <w:pPr>
      <w:widowControl w:val="0"/>
      <w:jc w:val="both"/>
    </w:pPr>
    <w:rPr>
      <w:szCs w:val="24"/>
    </w:rPr>
  </w:style>
  <w:style w:type="paragraph" w:styleId="2">
    <w:name w:val="heading 2"/>
    <w:basedOn w:val="a"/>
    <w:next w:val="a"/>
    <w:link w:val="20"/>
    <w:semiHidden/>
    <w:unhideWhenUsed/>
    <w:qFormat/>
    <w:rsid w:val="009A1B2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185A"/>
    <w:pPr>
      <w:ind w:firstLineChars="200" w:firstLine="420"/>
    </w:pPr>
  </w:style>
  <w:style w:type="paragraph" w:styleId="a4">
    <w:name w:val="header"/>
    <w:basedOn w:val="a"/>
    <w:link w:val="a5"/>
    <w:unhideWhenUsed/>
    <w:rsid w:val="009A1B2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9A1B2E"/>
    <w:rPr>
      <w:sz w:val="18"/>
      <w:szCs w:val="18"/>
    </w:rPr>
  </w:style>
  <w:style w:type="paragraph" w:styleId="a6">
    <w:name w:val="footer"/>
    <w:basedOn w:val="a"/>
    <w:link w:val="a7"/>
    <w:unhideWhenUsed/>
    <w:rsid w:val="009A1B2E"/>
    <w:pPr>
      <w:tabs>
        <w:tab w:val="center" w:pos="4153"/>
        <w:tab w:val="right" w:pos="8306"/>
      </w:tabs>
      <w:snapToGrid w:val="0"/>
      <w:jc w:val="left"/>
    </w:pPr>
    <w:rPr>
      <w:sz w:val="18"/>
      <w:szCs w:val="18"/>
    </w:rPr>
  </w:style>
  <w:style w:type="character" w:customStyle="1" w:styleId="a7">
    <w:name w:val="页脚 字符"/>
    <w:basedOn w:val="a0"/>
    <w:link w:val="a6"/>
    <w:rsid w:val="009A1B2E"/>
    <w:rPr>
      <w:sz w:val="18"/>
      <w:szCs w:val="18"/>
    </w:rPr>
  </w:style>
  <w:style w:type="character" w:customStyle="1" w:styleId="20">
    <w:name w:val="标题 2 字符"/>
    <w:basedOn w:val="a0"/>
    <w:link w:val="2"/>
    <w:semiHidden/>
    <w:rsid w:val="009A1B2E"/>
    <w:rPr>
      <w:rFonts w:asciiTheme="majorHAnsi" w:eastAsiaTheme="majorEastAsia" w:hAnsiTheme="majorHAnsi" w:cstheme="majorBidi"/>
      <w:b/>
      <w:bCs/>
      <w:sz w:val="32"/>
      <w:szCs w:val="32"/>
    </w:rPr>
  </w:style>
  <w:style w:type="character" w:styleId="a8">
    <w:name w:val="Strong"/>
    <w:basedOn w:val="a0"/>
    <w:qFormat/>
    <w:rsid w:val="009A1B2E"/>
    <w:rPr>
      <w:b/>
    </w:rPr>
  </w:style>
  <w:style w:type="paragraph" w:customStyle="1" w:styleId="1">
    <w:name w:val="列出段落1"/>
    <w:basedOn w:val="a"/>
    <w:uiPriority w:val="99"/>
    <w:qFormat/>
    <w:rsid w:val="009A1B2E"/>
    <w:pPr>
      <w:ind w:firstLineChars="200" w:firstLine="420"/>
    </w:pPr>
  </w:style>
  <w:style w:type="paragraph" w:styleId="a9">
    <w:name w:val="Balloon Text"/>
    <w:basedOn w:val="a"/>
    <w:link w:val="aa"/>
    <w:rsid w:val="009A1B2E"/>
    <w:rPr>
      <w:sz w:val="18"/>
      <w:szCs w:val="18"/>
    </w:rPr>
  </w:style>
  <w:style w:type="character" w:customStyle="1" w:styleId="aa">
    <w:name w:val="批注框文本 字符"/>
    <w:basedOn w:val="a0"/>
    <w:link w:val="a9"/>
    <w:rsid w:val="009A1B2E"/>
    <w:rPr>
      <w:sz w:val="18"/>
      <w:szCs w:val="18"/>
    </w:rPr>
  </w:style>
  <w:style w:type="character" w:customStyle="1" w:styleId="apple-converted-space">
    <w:name w:val="apple-converted-space"/>
    <w:basedOn w:val="a0"/>
    <w:rsid w:val="009A1B2E"/>
  </w:style>
  <w:style w:type="character" w:styleId="ab">
    <w:name w:val="annotation reference"/>
    <w:basedOn w:val="a0"/>
    <w:uiPriority w:val="99"/>
    <w:semiHidden/>
    <w:unhideWhenUsed/>
    <w:rsid w:val="009A1B2E"/>
    <w:rPr>
      <w:sz w:val="21"/>
      <w:szCs w:val="21"/>
    </w:rPr>
  </w:style>
  <w:style w:type="paragraph" w:styleId="ac">
    <w:name w:val="annotation text"/>
    <w:basedOn w:val="a"/>
    <w:link w:val="ad"/>
    <w:uiPriority w:val="99"/>
    <w:semiHidden/>
    <w:unhideWhenUsed/>
    <w:rsid w:val="009A1B2E"/>
    <w:pPr>
      <w:jc w:val="left"/>
    </w:pPr>
  </w:style>
  <w:style w:type="character" w:customStyle="1" w:styleId="ad">
    <w:name w:val="批注文字 字符"/>
    <w:basedOn w:val="a0"/>
    <w:link w:val="ac"/>
    <w:uiPriority w:val="99"/>
    <w:semiHidden/>
    <w:rsid w:val="009A1B2E"/>
    <w:rPr>
      <w:szCs w:val="24"/>
    </w:rPr>
  </w:style>
  <w:style w:type="paragraph" w:styleId="ae">
    <w:name w:val="annotation subject"/>
    <w:basedOn w:val="ac"/>
    <w:next w:val="ac"/>
    <w:link w:val="af"/>
    <w:uiPriority w:val="99"/>
    <w:semiHidden/>
    <w:unhideWhenUsed/>
    <w:rsid w:val="009A1B2E"/>
    <w:rPr>
      <w:b/>
      <w:bCs/>
    </w:rPr>
  </w:style>
  <w:style w:type="character" w:customStyle="1" w:styleId="af">
    <w:name w:val="批注主题 字符"/>
    <w:basedOn w:val="ad"/>
    <w:link w:val="ae"/>
    <w:uiPriority w:val="99"/>
    <w:semiHidden/>
    <w:rsid w:val="009A1B2E"/>
    <w:rPr>
      <w:b/>
      <w:bCs/>
      <w:szCs w:val="24"/>
    </w:rPr>
  </w:style>
  <w:style w:type="character" w:styleId="af0">
    <w:name w:val="Hyperlink"/>
    <w:basedOn w:val="a0"/>
    <w:uiPriority w:val="99"/>
    <w:unhideWhenUsed/>
    <w:rsid w:val="009A1B2E"/>
    <w:rPr>
      <w:color w:val="0563C1" w:themeColor="hyperlink"/>
      <w:u w:val="single"/>
    </w:rPr>
  </w:style>
  <w:style w:type="character" w:styleId="af1">
    <w:name w:val="Unresolved Mention"/>
    <w:basedOn w:val="a0"/>
    <w:uiPriority w:val="99"/>
    <w:semiHidden/>
    <w:unhideWhenUsed/>
    <w:rsid w:val="004E54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11</Pages>
  <Words>1586</Words>
  <Characters>9042</Characters>
  <Application>Microsoft Office Word</Application>
  <DocSecurity>0</DocSecurity>
  <Lines>75</Lines>
  <Paragraphs>21</Paragraphs>
  <ScaleCrop>false</ScaleCrop>
  <Company/>
  <LinksUpToDate>false</LinksUpToDate>
  <CharactersWithSpaces>10607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3</cp:revision>
  <dcterms:created xsi:type="dcterms:W3CDTF">2021-09-15T05:02:00Z</dcterms:created>
  <dcterms:modified xsi:type="dcterms:W3CDTF">2021-09-15T05:53:00Z</dcterms:modified>
</cp:coreProperties>
</file>