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7F6E" w14:textId="0D6F5995" w:rsidR="00B40E4F" w:rsidRDefault="005752D0" w:rsidP="007C0836">
      <w:pPr>
        <w:spacing w:line="480" w:lineRule="auto"/>
        <w:jc w:val="center"/>
        <w:rPr>
          <w:rFonts w:ascii="微软雅黑" w:eastAsia="微软雅黑" w:hAnsi="微软雅黑" w:cs="微软雅黑"/>
          <w:b/>
          <w:color w:val="00B0F0"/>
          <w:sz w:val="44"/>
          <w:szCs w:val="44"/>
        </w:rPr>
      </w:pPr>
      <w:r>
        <w:rPr>
          <w:noProof/>
        </w:rPr>
        <w:drawing>
          <wp:anchor distT="0" distB="0" distL="114300" distR="114300" simplePos="0" relativeHeight="251657728" behindDoc="0" locked="0" layoutInCell="1" allowOverlap="1" wp14:anchorId="4B447C27" wp14:editId="1D5BB04C">
            <wp:simplePos x="0" y="0"/>
            <wp:positionH relativeFrom="column">
              <wp:posOffset>2536190</wp:posOffset>
            </wp:positionH>
            <wp:positionV relativeFrom="paragraph">
              <wp:posOffset>510540</wp:posOffset>
            </wp:positionV>
            <wp:extent cx="252095" cy="23304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233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0E4F">
        <w:rPr>
          <w:rFonts w:ascii="微软雅黑" w:eastAsia="微软雅黑" w:hAnsi="微软雅黑" w:cs="微软雅黑" w:hint="eastAsia"/>
          <w:b/>
          <w:color w:val="00B0F0"/>
          <w:sz w:val="44"/>
          <w:szCs w:val="44"/>
        </w:rPr>
        <w:t>一周要闻回顾</w:t>
      </w:r>
      <w:r w:rsidR="00017CE8">
        <w:rPr>
          <w:rFonts w:ascii="微软雅黑" w:eastAsia="微软雅黑" w:hAnsi="微软雅黑" w:cs="微软雅黑" w:hint="eastAsia"/>
          <w:b/>
          <w:color w:val="00B0F0"/>
          <w:sz w:val="44"/>
          <w:szCs w:val="44"/>
        </w:rPr>
        <w:t>·</w:t>
      </w:r>
      <w:r w:rsidR="00D03D16">
        <w:rPr>
          <w:rFonts w:ascii="微软雅黑" w:eastAsia="微软雅黑" w:hAnsi="微软雅黑" w:cs="微软雅黑" w:hint="eastAsia"/>
          <w:b/>
          <w:color w:val="00B0F0"/>
          <w:sz w:val="44"/>
          <w:szCs w:val="44"/>
        </w:rPr>
        <w:t>行业政策</w:t>
      </w:r>
    </w:p>
    <w:p w14:paraId="29BC57FC" w14:textId="7C03FADC" w:rsidR="00C2056A" w:rsidRPr="002379F5" w:rsidRDefault="00AA693F" w:rsidP="007C0836">
      <w:pPr>
        <w:spacing w:line="480" w:lineRule="auto"/>
        <w:jc w:val="center"/>
        <w:rPr>
          <w:rFonts w:ascii="微软雅黑" w:eastAsia="微软雅黑" w:hAnsi="微软雅黑" w:cs="微软雅黑"/>
          <w:b/>
          <w:color w:val="00B0F0"/>
          <w:sz w:val="22"/>
          <w:szCs w:val="22"/>
        </w:rPr>
      </w:pPr>
      <w:r w:rsidRPr="00AA693F">
        <w:rPr>
          <w:rFonts w:ascii="微软雅黑" w:eastAsia="微软雅黑" w:hAnsi="微软雅黑" w:cs="微软雅黑"/>
          <w:b/>
          <w:color w:val="00B0F0"/>
          <w:sz w:val="22"/>
          <w:szCs w:val="22"/>
        </w:rPr>
        <w:t>(20</w:t>
      </w:r>
      <w:r w:rsidR="00210953">
        <w:rPr>
          <w:rFonts w:ascii="微软雅黑" w:eastAsia="微软雅黑" w:hAnsi="微软雅黑" w:cs="微软雅黑"/>
          <w:b/>
          <w:color w:val="00B0F0"/>
          <w:sz w:val="22"/>
          <w:szCs w:val="22"/>
        </w:rPr>
        <w:t>2</w:t>
      </w:r>
      <w:r w:rsidR="00A35076">
        <w:rPr>
          <w:rFonts w:ascii="微软雅黑" w:eastAsia="微软雅黑" w:hAnsi="微软雅黑" w:cs="微软雅黑"/>
          <w:b/>
          <w:color w:val="00B0F0"/>
          <w:sz w:val="22"/>
          <w:szCs w:val="22"/>
        </w:rPr>
        <w:t>1</w:t>
      </w:r>
      <w:r w:rsidRPr="00AA693F">
        <w:rPr>
          <w:rFonts w:ascii="微软雅黑" w:eastAsia="微软雅黑" w:hAnsi="微软雅黑" w:cs="微软雅黑" w:hint="eastAsia"/>
          <w:b/>
          <w:color w:val="00B0F0"/>
          <w:sz w:val="22"/>
          <w:szCs w:val="22"/>
        </w:rPr>
        <w:t>年</w:t>
      </w:r>
      <w:r w:rsidR="006F4219">
        <w:rPr>
          <w:rFonts w:ascii="微软雅黑" w:eastAsia="微软雅黑" w:hAnsi="微软雅黑" w:cs="微软雅黑"/>
          <w:b/>
          <w:color w:val="00B0F0"/>
          <w:sz w:val="22"/>
          <w:szCs w:val="22"/>
        </w:rPr>
        <w:t>9</w:t>
      </w:r>
      <w:r w:rsidRPr="00AA693F">
        <w:rPr>
          <w:rFonts w:ascii="微软雅黑" w:eastAsia="微软雅黑" w:hAnsi="微软雅黑" w:cs="微软雅黑" w:hint="eastAsia"/>
          <w:b/>
          <w:color w:val="00B0F0"/>
          <w:sz w:val="22"/>
          <w:szCs w:val="22"/>
        </w:rPr>
        <w:t>月</w:t>
      </w:r>
      <w:r w:rsidR="0038141F">
        <w:rPr>
          <w:rFonts w:ascii="微软雅黑" w:eastAsia="微软雅黑" w:hAnsi="微软雅黑" w:cs="微软雅黑"/>
          <w:b/>
          <w:color w:val="00B0F0"/>
          <w:sz w:val="22"/>
          <w:szCs w:val="22"/>
        </w:rPr>
        <w:t>20</w:t>
      </w:r>
      <w:r w:rsidRPr="00AA693F">
        <w:rPr>
          <w:rFonts w:ascii="微软雅黑" w:eastAsia="微软雅黑" w:hAnsi="微软雅黑" w:cs="微软雅黑" w:hint="eastAsia"/>
          <w:b/>
          <w:color w:val="00B0F0"/>
          <w:sz w:val="22"/>
          <w:szCs w:val="22"/>
        </w:rPr>
        <w:t>日-</w:t>
      </w:r>
      <w:r w:rsidR="00A92E26">
        <w:rPr>
          <w:rFonts w:ascii="微软雅黑" w:eastAsia="微软雅黑" w:hAnsi="微软雅黑" w:cs="微软雅黑"/>
          <w:b/>
          <w:color w:val="00B0F0"/>
          <w:sz w:val="22"/>
          <w:szCs w:val="22"/>
        </w:rPr>
        <w:t>9</w:t>
      </w:r>
      <w:r w:rsidRPr="00AA693F">
        <w:rPr>
          <w:rFonts w:ascii="微软雅黑" w:eastAsia="微软雅黑" w:hAnsi="微软雅黑" w:cs="微软雅黑" w:hint="eastAsia"/>
          <w:b/>
          <w:color w:val="00B0F0"/>
          <w:sz w:val="22"/>
          <w:szCs w:val="22"/>
        </w:rPr>
        <w:t>月</w:t>
      </w:r>
      <w:r w:rsidR="0038141F">
        <w:rPr>
          <w:rFonts w:ascii="微软雅黑" w:eastAsia="微软雅黑" w:hAnsi="微软雅黑" w:cs="微软雅黑"/>
          <w:b/>
          <w:color w:val="00B0F0"/>
          <w:sz w:val="22"/>
          <w:szCs w:val="22"/>
        </w:rPr>
        <w:t>26</w:t>
      </w:r>
      <w:r w:rsidRPr="00AA693F">
        <w:rPr>
          <w:rFonts w:ascii="微软雅黑" w:eastAsia="微软雅黑" w:hAnsi="微软雅黑" w:cs="微软雅黑" w:hint="eastAsia"/>
          <w:b/>
          <w:color w:val="00B0F0"/>
          <w:sz w:val="22"/>
          <w:szCs w:val="22"/>
        </w:rPr>
        <w:t>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40E4F" w:rsidRPr="00446E19" w14:paraId="6A64807B" w14:textId="77777777" w:rsidTr="00902F30">
        <w:tc>
          <w:tcPr>
            <w:tcW w:w="8522" w:type="dxa"/>
            <w:tcBorders>
              <w:top w:val="single" w:sz="12" w:space="0" w:color="33CCCC"/>
              <w:left w:val="single" w:sz="12" w:space="0" w:color="33CCCC"/>
              <w:bottom w:val="single" w:sz="12" w:space="0" w:color="33CCCC"/>
              <w:right w:val="single" w:sz="12" w:space="0" w:color="33CCCC"/>
            </w:tcBorders>
            <w:shd w:val="clear" w:color="auto" w:fill="D7D7D7"/>
          </w:tcPr>
          <w:p w14:paraId="47EE5635" w14:textId="30370586" w:rsidR="00AD5CEA" w:rsidRDefault="0038141F" w:rsidP="00C16F4A">
            <w:pPr>
              <w:pStyle w:val="ae"/>
              <w:numPr>
                <w:ilvl w:val="0"/>
                <w:numId w:val="1"/>
              </w:numPr>
              <w:spacing w:line="400" w:lineRule="exact"/>
              <w:ind w:firstLineChars="0"/>
              <w:rPr>
                <w:rFonts w:ascii="微软雅黑" w:eastAsia="微软雅黑" w:hAnsi="微软雅黑"/>
                <w:b/>
                <w:color w:val="808080"/>
                <w:sz w:val="24"/>
              </w:rPr>
            </w:pPr>
            <w:r w:rsidRPr="0038141F">
              <w:rPr>
                <w:rFonts w:ascii="微软雅黑" w:eastAsia="微软雅黑" w:hAnsi="微软雅黑" w:hint="eastAsia"/>
                <w:b/>
                <w:color w:val="808080"/>
                <w:sz w:val="24"/>
              </w:rPr>
              <w:t>关于公布第35批道路运输车辆达标车型的公告</w:t>
            </w:r>
          </w:p>
          <w:p w14:paraId="79FD258A" w14:textId="0B3AF830" w:rsidR="00241470" w:rsidRPr="00241470" w:rsidRDefault="0038141F" w:rsidP="00241470">
            <w:pPr>
              <w:pStyle w:val="ae"/>
              <w:numPr>
                <w:ilvl w:val="0"/>
                <w:numId w:val="1"/>
              </w:numPr>
              <w:spacing w:line="400" w:lineRule="exact"/>
              <w:ind w:firstLineChars="0"/>
              <w:rPr>
                <w:rFonts w:ascii="微软雅黑" w:eastAsia="微软雅黑" w:hAnsi="微软雅黑"/>
                <w:b/>
                <w:color w:val="808080"/>
                <w:sz w:val="24"/>
              </w:rPr>
            </w:pPr>
            <w:r w:rsidRPr="0038141F">
              <w:rPr>
                <w:rFonts w:ascii="微软雅黑" w:eastAsia="微软雅黑" w:hAnsi="微软雅黑" w:hint="eastAsia"/>
                <w:b/>
                <w:color w:val="808080"/>
                <w:sz w:val="24"/>
              </w:rPr>
              <w:t>2020年度新能源汽车监督检查结果</w:t>
            </w:r>
          </w:p>
          <w:p w14:paraId="6F8DFFAA" w14:textId="5F590FD5" w:rsidR="00ED20CF" w:rsidRDefault="0038141F" w:rsidP="00272620">
            <w:pPr>
              <w:pStyle w:val="ae"/>
              <w:numPr>
                <w:ilvl w:val="0"/>
                <w:numId w:val="1"/>
              </w:numPr>
              <w:spacing w:line="400" w:lineRule="exact"/>
              <w:ind w:firstLineChars="0"/>
              <w:rPr>
                <w:rFonts w:ascii="微软雅黑" w:eastAsia="微软雅黑" w:hAnsi="微软雅黑"/>
                <w:b/>
                <w:color w:val="808080"/>
                <w:sz w:val="24"/>
              </w:rPr>
            </w:pPr>
            <w:r w:rsidRPr="0038141F">
              <w:rPr>
                <w:rFonts w:ascii="微软雅黑" w:eastAsia="微软雅黑" w:hAnsi="微软雅黑" w:hint="eastAsia"/>
                <w:b/>
                <w:color w:val="808080"/>
                <w:sz w:val="24"/>
              </w:rPr>
              <w:t>关于《机动车驾驶员培训管理规定（修订征求意见稿）》公开征求意见的通知</w:t>
            </w:r>
          </w:p>
          <w:p w14:paraId="32EDDDD8" w14:textId="4A9D638B" w:rsidR="00AD5CEA" w:rsidRPr="0038141F" w:rsidRDefault="00AD5CEA" w:rsidP="0038141F">
            <w:pPr>
              <w:spacing w:line="400" w:lineRule="exact"/>
              <w:rPr>
                <w:rFonts w:ascii="微软雅黑" w:eastAsia="微软雅黑" w:hAnsi="微软雅黑" w:hint="eastAsia"/>
                <w:b/>
                <w:color w:val="808080"/>
                <w:sz w:val="24"/>
              </w:rPr>
            </w:pPr>
          </w:p>
        </w:tc>
      </w:tr>
      <w:tr w:rsidR="00F936F5" w:rsidRPr="00603895" w14:paraId="7A5200D5" w14:textId="77777777" w:rsidTr="00177492">
        <w:tc>
          <w:tcPr>
            <w:tcW w:w="8522" w:type="dxa"/>
            <w:tcBorders>
              <w:top w:val="single" w:sz="12" w:space="0" w:color="33CCCC"/>
              <w:left w:val="single" w:sz="12" w:space="0" w:color="33CCCC"/>
              <w:bottom w:val="single" w:sz="12" w:space="0" w:color="33CCCC"/>
              <w:right w:val="single" w:sz="12" w:space="0" w:color="33CCCC"/>
            </w:tcBorders>
            <w:shd w:val="clear" w:color="auto" w:fill="66CCFF"/>
          </w:tcPr>
          <w:p w14:paraId="19CA57E4" w14:textId="5B797BF3" w:rsidR="00F936F5" w:rsidRPr="0061751B" w:rsidRDefault="0038141F" w:rsidP="00177492">
            <w:pPr>
              <w:spacing w:line="300" w:lineRule="exact"/>
              <w:jc w:val="center"/>
              <w:rPr>
                <w:rFonts w:ascii="微软雅黑" w:eastAsia="微软雅黑" w:hAnsi="微软雅黑" w:cs="Arial"/>
                <w:b/>
                <w:bCs/>
                <w:color w:val="FFFFFF"/>
                <w:sz w:val="24"/>
              </w:rPr>
            </w:pPr>
            <w:bookmarkStart w:id="0" w:name="_Hlk54005231"/>
            <w:bookmarkStart w:id="1" w:name="_Hlk522611153"/>
            <w:bookmarkStart w:id="2" w:name="_Hlk522611423"/>
            <w:r w:rsidRPr="0038141F">
              <w:rPr>
                <w:rFonts w:ascii="微软雅黑" w:eastAsia="微软雅黑" w:hAnsi="微软雅黑" w:cs="Arial" w:hint="eastAsia"/>
                <w:b/>
                <w:bCs/>
                <w:color w:val="FFFFFF"/>
                <w:sz w:val="24"/>
              </w:rPr>
              <w:t>关于公布第35批道路运输车辆达标车型的公告</w:t>
            </w:r>
          </w:p>
          <w:p w14:paraId="029A739D" w14:textId="7CDFB5D3" w:rsidR="00F936F5" w:rsidRPr="00603895" w:rsidRDefault="00F936F5" w:rsidP="00177492">
            <w:pPr>
              <w:spacing w:line="300" w:lineRule="exact"/>
              <w:jc w:val="center"/>
              <w:rPr>
                <w:rFonts w:ascii="微软雅黑" w:eastAsia="微软雅黑" w:hAnsi="微软雅黑" w:cs="Arial"/>
                <w:color w:val="FFFFFF"/>
                <w:sz w:val="22"/>
                <w:szCs w:val="22"/>
              </w:rPr>
            </w:pPr>
            <w:r w:rsidRPr="00B40E4F">
              <w:rPr>
                <w:rFonts w:ascii="微软雅黑" w:eastAsia="微软雅黑" w:hAnsi="微软雅黑" w:cs="Arial" w:hint="eastAsia"/>
                <w:color w:val="FFFFFF"/>
                <w:sz w:val="22"/>
                <w:szCs w:val="22"/>
              </w:rPr>
              <w:t>20</w:t>
            </w:r>
            <w:r>
              <w:rPr>
                <w:rFonts w:ascii="微软雅黑" w:eastAsia="微软雅黑" w:hAnsi="微软雅黑" w:cs="Arial"/>
                <w:color w:val="FFFFFF"/>
                <w:sz w:val="22"/>
                <w:szCs w:val="22"/>
              </w:rPr>
              <w:t>21</w:t>
            </w:r>
            <w:r w:rsidRPr="00B40E4F">
              <w:rPr>
                <w:rFonts w:ascii="微软雅黑" w:eastAsia="微软雅黑" w:hAnsi="微软雅黑" w:cs="Arial" w:hint="eastAsia"/>
                <w:color w:val="FFFFFF"/>
                <w:sz w:val="22"/>
                <w:szCs w:val="22"/>
              </w:rPr>
              <w:t>年</w:t>
            </w:r>
            <w:r w:rsidR="00A92E26">
              <w:rPr>
                <w:rFonts w:ascii="微软雅黑" w:eastAsia="微软雅黑" w:hAnsi="微软雅黑" w:cs="Arial"/>
                <w:color w:val="FFFFFF"/>
                <w:sz w:val="22"/>
                <w:szCs w:val="22"/>
              </w:rPr>
              <w:t>9</w:t>
            </w:r>
            <w:r w:rsidRPr="00B40E4F">
              <w:rPr>
                <w:rFonts w:ascii="微软雅黑" w:eastAsia="微软雅黑" w:hAnsi="微软雅黑" w:cs="Arial" w:hint="eastAsia"/>
                <w:color w:val="FFFFFF"/>
                <w:sz w:val="22"/>
                <w:szCs w:val="22"/>
              </w:rPr>
              <w:t>月</w:t>
            </w:r>
            <w:r w:rsidR="0038141F">
              <w:rPr>
                <w:rFonts w:ascii="微软雅黑" w:eastAsia="微软雅黑" w:hAnsi="微软雅黑" w:cs="Arial"/>
                <w:color w:val="FFFFFF"/>
                <w:sz w:val="22"/>
                <w:szCs w:val="22"/>
              </w:rPr>
              <w:t>2</w:t>
            </w:r>
            <w:r w:rsidR="007A21F7">
              <w:rPr>
                <w:rFonts w:ascii="微软雅黑" w:eastAsia="微软雅黑" w:hAnsi="微软雅黑" w:cs="Arial"/>
                <w:color w:val="FFFFFF"/>
                <w:sz w:val="22"/>
                <w:szCs w:val="22"/>
              </w:rPr>
              <w:t>3</w:t>
            </w:r>
            <w:r w:rsidRPr="00B40E4F">
              <w:rPr>
                <w:rFonts w:ascii="微软雅黑" w:eastAsia="微软雅黑" w:hAnsi="微软雅黑" w:cs="Arial" w:hint="eastAsia"/>
                <w:color w:val="FFFFFF"/>
                <w:sz w:val="22"/>
                <w:szCs w:val="22"/>
              </w:rPr>
              <w:t>日</w:t>
            </w:r>
            <w:r>
              <w:rPr>
                <w:rFonts w:ascii="微软雅黑" w:eastAsia="微软雅黑" w:hAnsi="微软雅黑" w:cs="Arial" w:hint="eastAsia"/>
                <w:color w:val="FFFFFF"/>
                <w:sz w:val="22"/>
                <w:szCs w:val="22"/>
              </w:rPr>
              <w:t xml:space="preserve"> </w:t>
            </w:r>
            <w:r>
              <w:rPr>
                <w:rFonts w:ascii="微软雅黑" w:eastAsia="微软雅黑" w:hAnsi="微软雅黑" w:cs="Arial"/>
                <w:color w:val="FFFFFF"/>
                <w:sz w:val="22"/>
                <w:szCs w:val="22"/>
              </w:rPr>
              <w:t xml:space="preserve"> </w:t>
            </w:r>
            <w:r w:rsidRPr="00B40E4F">
              <w:rPr>
                <w:rFonts w:ascii="微软雅黑" w:eastAsia="微软雅黑" w:hAnsi="微软雅黑" w:cs="Arial" w:hint="eastAsia"/>
                <w:color w:val="FFFFFF"/>
                <w:sz w:val="22"/>
                <w:szCs w:val="22"/>
              </w:rPr>
              <w:t>来源</w:t>
            </w:r>
            <w:r w:rsidR="0038141F">
              <w:rPr>
                <w:rFonts w:ascii="微软雅黑" w:eastAsia="微软雅黑" w:hAnsi="微软雅黑" w:cs="Arial"/>
                <w:color w:val="FFFFFF"/>
                <w:sz w:val="22"/>
                <w:szCs w:val="22"/>
              </w:rPr>
              <w:t>:</w:t>
            </w:r>
            <w:r w:rsidR="0038141F" w:rsidRPr="0038141F">
              <w:rPr>
                <w:rFonts w:ascii="微软雅黑" w:eastAsia="微软雅黑" w:hAnsi="微软雅黑" w:cs="Arial" w:hint="eastAsia"/>
                <w:color w:val="FFFFFF"/>
                <w:sz w:val="22"/>
                <w:szCs w:val="22"/>
              </w:rPr>
              <w:t>交通运输部</w:t>
            </w:r>
          </w:p>
        </w:tc>
      </w:tr>
      <w:tr w:rsidR="00F936F5" w:rsidRPr="00CE120F" w14:paraId="4E5F5ED4" w14:textId="77777777" w:rsidTr="00177492">
        <w:tc>
          <w:tcPr>
            <w:tcW w:w="8522" w:type="dxa"/>
            <w:tcBorders>
              <w:top w:val="single" w:sz="12" w:space="0" w:color="33CCCC"/>
              <w:left w:val="single" w:sz="12" w:space="0" w:color="33CCCC"/>
              <w:bottom w:val="single" w:sz="12" w:space="0" w:color="33CCCC"/>
              <w:right w:val="single" w:sz="12" w:space="0" w:color="33CCCC"/>
            </w:tcBorders>
            <w:shd w:val="clear" w:color="auto" w:fill="auto"/>
          </w:tcPr>
          <w:p w14:paraId="284C28D2" w14:textId="68FB1743" w:rsidR="0038141F" w:rsidRPr="0038141F" w:rsidRDefault="0038141F" w:rsidP="0038141F">
            <w:pPr>
              <w:spacing w:line="300" w:lineRule="exact"/>
              <w:ind w:firstLineChars="200" w:firstLine="440"/>
              <w:rPr>
                <w:rFonts w:ascii="微软雅黑" w:eastAsia="微软雅黑" w:hAnsi="微软雅黑" w:cs="Arial" w:hint="eastAsia"/>
                <w:color w:val="333333"/>
                <w:sz w:val="22"/>
                <w:szCs w:val="22"/>
              </w:rPr>
            </w:pPr>
            <w:r w:rsidRPr="0038141F">
              <w:rPr>
                <w:rFonts w:ascii="微软雅黑" w:eastAsia="微软雅黑" w:hAnsi="微软雅黑" w:cs="Arial" w:hint="eastAsia"/>
                <w:color w:val="333333"/>
                <w:sz w:val="22"/>
                <w:szCs w:val="22"/>
              </w:rPr>
              <w:t>9月23日，交通运输部发布《关于公布第35批道路运输车辆达标车型的公告》。</w:t>
            </w:r>
          </w:p>
          <w:p w14:paraId="50900009" w14:textId="77777777" w:rsidR="0038141F" w:rsidRDefault="0038141F" w:rsidP="0038141F">
            <w:pPr>
              <w:spacing w:line="300" w:lineRule="exact"/>
              <w:ind w:firstLineChars="200" w:firstLine="440"/>
              <w:rPr>
                <w:rFonts w:ascii="微软雅黑" w:eastAsia="微软雅黑" w:hAnsi="微软雅黑" w:cs="Arial"/>
                <w:color w:val="333333"/>
                <w:sz w:val="22"/>
                <w:szCs w:val="22"/>
              </w:rPr>
            </w:pPr>
          </w:p>
          <w:p w14:paraId="0CC6D03E" w14:textId="3F5E3090" w:rsidR="0038141F" w:rsidRDefault="0038141F" w:rsidP="0038141F">
            <w:pPr>
              <w:spacing w:line="300" w:lineRule="exact"/>
              <w:ind w:firstLineChars="200" w:firstLine="440"/>
              <w:rPr>
                <w:rFonts w:ascii="微软雅黑" w:eastAsia="微软雅黑" w:hAnsi="微软雅黑" w:cs="Arial"/>
                <w:color w:val="333333"/>
                <w:sz w:val="22"/>
                <w:szCs w:val="22"/>
              </w:rPr>
            </w:pPr>
            <w:r w:rsidRPr="0038141F">
              <w:rPr>
                <w:rFonts w:ascii="微软雅黑" w:eastAsia="微软雅黑" w:hAnsi="微软雅黑" w:cs="Arial" w:hint="eastAsia"/>
                <w:color w:val="333333"/>
                <w:sz w:val="22"/>
                <w:szCs w:val="22"/>
              </w:rPr>
              <w:t>公告称，根据《中华人民共和国安全生产法》《中华人民共和国节约能源法》《中华人民共和国道路运输条例》《道路运输车辆燃料消耗量检测和监督管理办法》，以及《交通运输部办公厅关于贯彻落实习近平总书记重要指示批示精神 切实加强道路运输安全监管工作的通知》《交通运输部办公厅关于贯彻落实交通运输行业标准&lt;营运客车安全技术条件&gt;（JT/T 1094—2016）的通知》《交通运输部办公厅关于做好交通运输行业标准&lt;营运货车安全技术条件&gt;（JT/T 1178.1—2018）落实工作的通知》《交通运输部办公厅关于贯彻落实交通运输行业标准&lt;营运客车类型划分及等级评定&gt;（JT/T 325—2018）的通知》等有关规定，第35批道路运输车辆达标车型已通过技术审查和公示，现予以发布。</w:t>
            </w:r>
          </w:p>
          <w:p w14:paraId="1B79CF3E" w14:textId="77777777" w:rsidR="0038141F" w:rsidRPr="0038141F" w:rsidRDefault="0038141F" w:rsidP="0038141F">
            <w:pPr>
              <w:spacing w:line="300" w:lineRule="exact"/>
              <w:ind w:firstLineChars="200" w:firstLine="440"/>
              <w:rPr>
                <w:rFonts w:ascii="微软雅黑" w:eastAsia="微软雅黑" w:hAnsi="微软雅黑" w:cs="Arial" w:hint="eastAsia"/>
                <w:color w:val="333333"/>
                <w:sz w:val="22"/>
                <w:szCs w:val="22"/>
              </w:rPr>
            </w:pPr>
          </w:p>
          <w:p w14:paraId="1DAB934F" w14:textId="422F86BB" w:rsidR="007A21F7" w:rsidRDefault="0038141F" w:rsidP="0038141F">
            <w:pPr>
              <w:spacing w:line="300" w:lineRule="exact"/>
              <w:ind w:firstLineChars="200" w:firstLine="440"/>
              <w:rPr>
                <w:rFonts w:ascii="微软雅黑" w:eastAsia="微软雅黑" w:hAnsi="微软雅黑" w:cs="Arial"/>
                <w:color w:val="333333"/>
                <w:sz w:val="22"/>
                <w:szCs w:val="22"/>
              </w:rPr>
            </w:pPr>
            <w:r w:rsidRPr="0038141F">
              <w:rPr>
                <w:rFonts w:ascii="微软雅黑" w:eastAsia="微软雅黑" w:hAnsi="微软雅黑" w:cs="Arial" w:hint="eastAsia"/>
                <w:color w:val="333333"/>
                <w:sz w:val="22"/>
                <w:szCs w:val="22"/>
              </w:rPr>
              <w:t>列入附件《道路运输车辆达标车型表（第35批）》的达标车型共2192款。其中，客车达标车型61款；乘用车达标车型（多用途乘用车）12款；载货汽车达标车型1228款；牵引车辆达标车型131款；挂车达标车型760款。</w:t>
            </w:r>
          </w:p>
          <w:p w14:paraId="6E445435" w14:textId="17024B53" w:rsidR="005C76A8" w:rsidRPr="00CE120F" w:rsidRDefault="005C76A8" w:rsidP="0038141F">
            <w:pPr>
              <w:spacing w:line="300" w:lineRule="exact"/>
              <w:rPr>
                <w:rFonts w:ascii="微软雅黑" w:eastAsia="微软雅黑" w:hAnsi="微软雅黑" w:cs="Arial" w:hint="eastAsia"/>
                <w:color w:val="333333"/>
                <w:sz w:val="22"/>
                <w:szCs w:val="22"/>
              </w:rPr>
            </w:pPr>
          </w:p>
        </w:tc>
      </w:tr>
      <w:tr w:rsidR="00241470" w:rsidRPr="00603895" w14:paraId="272AFBB9" w14:textId="77777777" w:rsidTr="0023749C">
        <w:tc>
          <w:tcPr>
            <w:tcW w:w="8522" w:type="dxa"/>
            <w:tcBorders>
              <w:top w:val="single" w:sz="12" w:space="0" w:color="33CCCC"/>
              <w:left w:val="single" w:sz="12" w:space="0" w:color="33CCCC"/>
              <w:bottom w:val="single" w:sz="12" w:space="0" w:color="33CCCC"/>
              <w:right w:val="single" w:sz="12" w:space="0" w:color="33CCCC"/>
            </w:tcBorders>
            <w:shd w:val="clear" w:color="auto" w:fill="66CCFF"/>
          </w:tcPr>
          <w:p w14:paraId="2AA238EC" w14:textId="01F8956F" w:rsidR="00241470" w:rsidRPr="0061751B" w:rsidRDefault="0038141F" w:rsidP="0023749C">
            <w:pPr>
              <w:spacing w:line="300" w:lineRule="exact"/>
              <w:jc w:val="center"/>
              <w:rPr>
                <w:rFonts w:ascii="微软雅黑" w:eastAsia="微软雅黑" w:hAnsi="微软雅黑" w:cs="Arial"/>
                <w:b/>
                <w:bCs/>
                <w:color w:val="FFFFFF"/>
                <w:sz w:val="24"/>
              </w:rPr>
            </w:pPr>
            <w:bookmarkStart w:id="3" w:name="_Hlk78805072"/>
            <w:r w:rsidRPr="0038141F">
              <w:rPr>
                <w:rFonts w:ascii="微软雅黑" w:eastAsia="微软雅黑" w:hAnsi="微软雅黑" w:cs="Arial" w:hint="eastAsia"/>
                <w:b/>
                <w:bCs/>
                <w:color w:val="FFFFFF"/>
                <w:sz w:val="24"/>
              </w:rPr>
              <w:t>2020年度新能源汽车监督检查结果</w:t>
            </w:r>
          </w:p>
          <w:p w14:paraId="2C6E8682" w14:textId="57322283" w:rsidR="00241470" w:rsidRPr="00603895" w:rsidRDefault="00241470" w:rsidP="0023749C">
            <w:pPr>
              <w:spacing w:line="300" w:lineRule="exact"/>
              <w:jc w:val="center"/>
              <w:rPr>
                <w:rFonts w:ascii="微软雅黑" w:eastAsia="微软雅黑" w:hAnsi="微软雅黑" w:cs="Arial"/>
                <w:color w:val="FFFFFF"/>
                <w:sz w:val="22"/>
                <w:szCs w:val="22"/>
              </w:rPr>
            </w:pPr>
            <w:r w:rsidRPr="00B40E4F">
              <w:rPr>
                <w:rFonts w:ascii="微软雅黑" w:eastAsia="微软雅黑" w:hAnsi="微软雅黑" w:cs="Arial" w:hint="eastAsia"/>
                <w:color w:val="FFFFFF"/>
                <w:sz w:val="22"/>
                <w:szCs w:val="22"/>
              </w:rPr>
              <w:t>20</w:t>
            </w:r>
            <w:r>
              <w:rPr>
                <w:rFonts w:ascii="微软雅黑" w:eastAsia="微软雅黑" w:hAnsi="微软雅黑" w:cs="Arial"/>
                <w:color w:val="FFFFFF"/>
                <w:sz w:val="22"/>
                <w:szCs w:val="22"/>
              </w:rPr>
              <w:t>21</w:t>
            </w:r>
            <w:r w:rsidRPr="00B40E4F">
              <w:rPr>
                <w:rFonts w:ascii="微软雅黑" w:eastAsia="微软雅黑" w:hAnsi="微软雅黑" w:cs="Arial" w:hint="eastAsia"/>
                <w:color w:val="FFFFFF"/>
                <w:sz w:val="22"/>
                <w:szCs w:val="22"/>
              </w:rPr>
              <w:t>年</w:t>
            </w:r>
            <w:r w:rsidR="009C2C45">
              <w:rPr>
                <w:rFonts w:ascii="微软雅黑" w:eastAsia="微软雅黑" w:hAnsi="微软雅黑" w:cs="Arial"/>
                <w:color w:val="FFFFFF"/>
                <w:sz w:val="22"/>
                <w:szCs w:val="22"/>
              </w:rPr>
              <w:t>9</w:t>
            </w:r>
            <w:r w:rsidRPr="00B40E4F">
              <w:rPr>
                <w:rFonts w:ascii="微软雅黑" w:eastAsia="微软雅黑" w:hAnsi="微软雅黑" w:cs="Arial" w:hint="eastAsia"/>
                <w:color w:val="FFFFFF"/>
                <w:sz w:val="22"/>
                <w:szCs w:val="22"/>
              </w:rPr>
              <w:t>月</w:t>
            </w:r>
            <w:r w:rsidR="0038141F">
              <w:rPr>
                <w:rFonts w:ascii="微软雅黑" w:eastAsia="微软雅黑" w:hAnsi="微软雅黑" w:cs="Arial"/>
                <w:color w:val="FFFFFF"/>
                <w:sz w:val="22"/>
                <w:szCs w:val="22"/>
              </w:rPr>
              <w:t>23</w:t>
            </w:r>
            <w:r w:rsidRPr="00B40E4F">
              <w:rPr>
                <w:rFonts w:ascii="微软雅黑" w:eastAsia="微软雅黑" w:hAnsi="微软雅黑" w:cs="Arial" w:hint="eastAsia"/>
                <w:color w:val="FFFFFF"/>
                <w:sz w:val="22"/>
                <w:szCs w:val="22"/>
              </w:rPr>
              <w:t>日</w:t>
            </w:r>
            <w:r>
              <w:rPr>
                <w:rFonts w:ascii="微软雅黑" w:eastAsia="微软雅黑" w:hAnsi="微软雅黑" w:cs="Arial" w:hint="eastAsia"/>
                <w:color w:val="FFFFFF"/>
                <w:sz w:val="22"/>
                <w:szCs w:val="22"/>
              </w:rPr>
              <w:t xml:space="preserve"> </w:t>
            </w:r>
            <w:r>
              <w:rPr>
                <w:rFonts w:ascii="微软雅黑" w:eastAsia="微软雅黑" w:hAnsi="微软雅黑" w:cs="Arial"/>
                <w:color w:val="FFFFFF"/>
                <w:sz w:val="22"/>
                <w:szCs w:val="22"/>
              </w:rPr>
              <w:t xml:space="preserve"> </w:t>
            </w:r>
            <w:r w:rsidRPr="00B40E4F">
              <w:rPr>
                <w:rFonts w:ascii="微软雅黑" w:eastAsia="微软雅黑" w:hAnsi="微软雅黑" w:cs="Arial" w:hint="eastAsia"/>
                <w:color w:val="FFFFFF"/>
                <w:sz w:val="22"/>
                <w:szCs w:val="22"/>
              </w:rPr>
              <w:t>来源</w:t>
            </w:r>
            <w:r>
              <w:rPr>
                <w:rFonts w:ascii="微软雅黑" w:eastAsia="微软雅黑" w:hAnsi="微软雅黑" w:cs="Arial" w:hint="eastAsia"/>
                <w:color w:val="FFFFFF"/>
                <w:sz w:val="22"/>
                <w:szCs w:val="22"/>
              </w:rPr>
              <w:t>:</w:t>
            </w:r>
            <w:r w:rsidR="007A21F7" w:rsidRPr="007A21F7">
              <w:rPr>
                <w:rFonts w:ascii="微软雅黑" w:eastAsia="微软雅黑" w:hAnsi="微软雅黑" w:cs="Arial" w:hint="eastAsia"/>
                <w:color w:val="FFFFFF"/>
                <w:sz w:val="22"/>
                <w:szCs w:val="22"/>
              </w:rPr>
              <w:t>工业和信息化部</w:t>
            </w:r>
          </w:p>
        </w:tc>
      </w:tr>
      <w:tr w:rsidR="00241470" w:rsidRPr="00CE120F" w14:paraId="5BE97A56" w14:textId="77777777" w:rsidTr="0023749C">
        <w:tc>
          <w:tcPr>
            <w:tcW w:w="8522" w:type="dxa"/>
            <w:tcBorders>
              <w:top w:val="single" w:sz="12" w:space="0" w:color="33CCCC"/>
              <w:left w:val="single" w:sz="12" w:space="0" w:color="33CCCC"/>
              <w:bottom w:val="single" w:sz="12" w:space="0" w:color="33CCCC"/>
              <w:right w:val="single" w:sz="12" w:space="0" w:color="33CCCC"/>
            </w:tcBorders>
            <w:shd w:val="clear" w:color="auto" w:fill="auto"/>
          </w:tcPr>
          <w:p w14:paraId="3FAD024E" w14:textId="3C60FB5D" w:rsidR="0038141F" w:rsidRDefault="0038141F" w:rsidP="0038141F">
            <w:pPr>
              <w:spacing w:line="300" w:lineRule="exact"/>
              <w:ind w:firstLineChars="200" w:firstLine="440"/>
              <w:rPr>
                <w:rFonts w:ascii="微软雅黑" w:eastAsia="微软雅黑" w:hAnsi="微软雅黑" w:cs="Arial"/>
                <w:color w:val="333333"/>
                <w:sz w:val="22"/>
                <w:szCs w:val="22"/>
              </w:rPr>
            </w:pPr>
            <w:r w:rsidRPr="0038141F">
              <w:rPr>
                <w:rFonts w:ascii="微软雅黑" w:eastAsia="微软雅黑" w:hAnsi="微软雅黑" w:cs="Arial" w:hint="eastAsia"/>
                <w:color w:val="333333"/>
                <w:sz w:val="22"/>
                <w:szCs w:val="22"/>
              </w:rPr>
              <w:t>9月23日，工业和信息化部装备工业一司发布《2020年度新能源汽车监督检查结果》。</w:t>
            </w:r>
          </w:p>
          <w:p w14:paraId="6F97F0E7" w14:textId="77777777" w:rsidR="0038141F" w:rsidRPr="0038141F" w:rsidRDefault="0038141F" w:rsidP="0038141F">
            <w:pPr>
              <w:spacing w:line="300" w:lineRule="exact"/>
              <w:ind w:firstLineChars="200" w:firstLine="440"/>
              <w:rPr>
                <w:rFonts w:ascii="微软雅黑" w:eastAsia="微软雅黑" w:hAnsi="微软雅黑" w:cs="Arial" w:hint="eastAsia"/>
                <w:color w:val="333333"/>
                <w:sz w:val="22"/>
                <w:szCs w:val="22"/>
              </w:rPr>
            </w:pPr>
          </w:p>
          <w:p w14:paraId="6B3E4D04" w14:textId="3301D11E" w:rsidR="0038141F" w:rsidRDefault="0038141F" w:rsidP="0038141F">
            <w:pPr>
              <w:spacing w:line="300" w:lineRule="exact"/>
              <w:ind w:firstLineChars="200" w:firstLine="440"/>
              <w:rPr>
                <w:rFonts w:ascii="微软雅黑" w:eastAsia="微软雅黑" w:hAnsi="微软雅黑" w:cs="Arial"/>
                <w:color w:val="333333"/>
                <w:sz w:val="22"/>
                <w:szCs w:val="22"/>
              </w:rPr>
            </w:pPr>
            <w:r w:rsidRPr="0038141F">
              <w:rPr>
                <w:rFonts w:ascii="微软雅黑" w:eastAsia="微软雅黑" w:hAnsi="微软雅黑" w:cs="Arial" w:hint="eastAsia"/>
                <w:color w:val="333333"/>
                <w:sz w:val="22"/>
                <w:szCs w:val="22"/>
              </w:rPr>
              <w:t>为规范新能源汽车生产行为，加强事中事后监管，根据《道路机动车辆生产企业及产品准入管理办法》《新能源汽车生产企业及产品准入管理规定》等有关规定，工业和信息化部组织开展了2020年度新能源汽车产品生产一致性监督检查，发现共有7家企业的8个车型不符合生产一致性要求，主要情况如下：</w:t>
            </w:r>
          </w:p>
          <w:p w14:paraId="67C047D5" w14:textId="77777777" w:rsidR="0038141F" w:rsidRPr="0038141F" w:rsidRDefault="0038141F" w:rsidP="0038141F">
            <w:pPr>
              <w:spacing w:line="300" w:lineRule="exact"/>
              <w:ind w:firstLineChars="200" w:firstLine="440"/>
              <w:rPr>
                <w:rFonts w:ascii="微软雅黑" w:eastAsia="微软雅黑" w:hAnsi="微软雅黑" w:cs="Arial" w:hint="eastAsia"/>
                <w:color w:val="333333"/>
                <w:sz w:val="22"/>
                <w:szCs w:val="22"/>
              </w:rPr>
            </w:pPr>
          </w:p>
          <w:p w14:paraId="501D74C2" w14:textId="77777777" w:rsidR="0038141F" w:rsidRPr="0038141F" w:rsidRDefault="0038141F" w:rsidP="0038141F">
            <w:pPr>
              <w:spacing w:line="300" w:lineRule="exact"/>
              <w:ind w:firstLineChars="200" w:firstLine="440"/>
              <w:rPr>
                <w:rFonts w:ascii="微软雅黑" w:eastAsia="微软雅黑" w:hAnsi="微软雅黑" w:cs="Arial" w:hint="eastAsia"/>
                <w:b/>
                <w:bCs/>
                <w:color w:val="333333"/>
                <w:sz w:val="22"/>
                <w:szCs w:val="22"/>
              </w:rPr>
            </w:pPr>
            <w:r w:rsidRPr="0038141F">
              <w:rPr>
                <w:rFonts w:ascii="微软雅黑" w:eastAsia="微软雅黑" w:hAnsi="微软雅黑" w:cs="Arial" w:hint="eastAsia"/>
                <w:b/>
                <w:bCs/>
                <w:color w:val="333333"/>
                <w:sz w:val="22"/>
                <w:szCs w:val="22"/>
              </w:rPr>
              <w:t>一、新能源乘用车</w:t>
            </w:r>
          </w:p>
          <w:p w14:paraId="15151C4F" w14:textId="5690B1B6" w:rsidR="0038141F" w:rsidRDefault="0038141F" w:rsidP="0038141F">
            <w:pPr>
              <w:spacing w:line="300" w:lineRule="exact"/>
              <w:ind w:firstLineChars="200" w:firstLine="440"/>
              <w:rPr>
                <w:rFonts w:ascii="微软雅黑" w:eastAsia="微软雅黑" w:hAnsi="微软雅黑" w:cs="Arial"/>
                <w:color w:val="333333"/>
                <w:sz w:val="22"/>
                <w:szCs w:val="22"/>
              </w:rPr>
            </w:pPr>
            <w:r w:rsidRPr="0038141F">
              <w:rPr>
                <w:rFonts w:ascii="微软雅黑" w:eastAsia="微软雅黑" w:hAnsi="微软雅黑" w:cs="Arial" w:hint="eastAsia"/>
                <w:color w:val="333333"/>
                <w:sz w:val="22"/>
                <w:szCs w:val="22"/>
              </w:rPr>
              <w:t>2家企业的2个车型产品不符合相应要求，涉及30分钟最高车速、前排座椅安全带等项目不符合国家标准或管理规定。（2家企业2个车型产品分别为：南京金龙客车制造有限公司的NJL6420EV3 纯电动多用途乘用车；东风汽车集团有限公司的DFM7000G1F9BEV 纯电动轿车）</w:t>
            </w:r>
          </w:p>
          <w:p w14:paraId="07FE6C36" w14:textId="77777777" w:rsidR="0038141F" w:rsidRPr="0038141F" w:rsidRDefault="0038141F" w:rsidP="0038141F">
            <w:pPr>
              <w:spacing w:line="300" w:lineRule="exact"/>
              <w:ind w:firstLineChars="200" w:firstLine="440"/>
              <w:rPr>
                <w:rFonts w:ascii="微软雅黑" w:eastAsia="微软雅黑" w:hAnsi="微软雅黑" w:cs="Arial" w:hint="eastAsia"/>
                <w:color w:val="333333"/>
                <w:sz w:val="22"/>
                <w:szCs w:val="22"/>
              </w:rPr>
            </w:pPr>
          </w:p>
          <w:p w14:paraId="65EBB067" w14:textId="77777777" w:rsidR="0038141F" w:rsidRPr="0038141F" w:rsidRDefault="0038141F" w:rsidP="0038141F">
            <w:pPr>
              <w:spacing w:line="300" w:lineRule="exact"/>
              <w:ind w:firstLineChars="200" w:firstLine="440"/>
              <w:rPr>
                <w:rFonts w:ascii="微软雅黑" w:eastAsia="微软雅黑" w:hAnsi="微软雅黑" w:cs="Arial" w:hint="eastAsia"/>
                <w:b/>
                <w:bCs/>
                <w:color w:val="333333"/>
                <w:sz w:val="22"/>
                <w:szCs w:val="22"/>
              </w:rPr>
            </w:pPr>
            <w:r w:rsidRPr="0038141F">
              <w:rPr>
                <w:rFonts w:ascii="微软雅黑" w:eastAsia="微软雅黑" w:hAnsi="微软雅黑" w:cs="Arial" w:hint="eastAsia"/>
                <w:b/>
                <w:bCs/>
                <w:color w:val="333333"/>
                <w:sz w:val="22"/>
                <w:szCs w:val="22"/>
              </w:rPr>
              <w:t>二、新能源客车</w:t>
            </w:r>
          </w:p>
          <w:p w14:paraId="1DDB57FB" w14:textId="77777777" w:rsidR="0038141F" w:rsidRPr="0038141F" w:rsidRDefault="0038141F" w:rsidP="0038141F">
            <w:pPr>
              <w:spacing w:line="300" w:lineRule="exact"/>
              <w:ind w:firstLineChars="200" w:firstLine="440"/>
              <w:rPr>
                <w:rFonts w:ascii="微软雅黑" w:eastAsia="微软雅黑" w:hAnsi="微软雅黑" w:cs="Arial" w:hint="eastAsia"/>
                <w:color w:val="333333"/>
                <w:sz w:val="22"/>
                <w:szCs w:val="22"/>
              </w:rPr>
            </w:pPr>
            <w:r w:rsidRPr="0038141F">
              <w:rPr>
                <w:rFonts w:ascii="微软雅黑" w:eastAsia="微软雅黑" w:hAnsi="微软雅黑" w:cs="Arial" w:hint="eastAsia"/>
                <w:color w:val="333333"/>
                <w:sz w:val="22"/>
                <w:szCs w:val="22"/>
              </w:rPr>
              <w:lastRenderedPageBreak/>
              <w:t>4家企业的4个车型产品不符合相应要求，涉及说明书、整备质量、座椅面料燃烧速度、整车铭牌等项目不符合国家标准或管理规定。（4家企业的4个车型产品分别为：珠海广通汽车有限公司GTQ6119BEVH21 纯电动客车；成都广通汽车有限公司的CAT6858CRBEV 纯电动城市客车；南京金龙客车制造有限公司的NJL6809EV15 纯电动城市客车；丹东黄海汽车有限责任公司的DD6109EV13 纯电动城市客车）</w:t>
            </w:r>
          </w:p>
          <w:p w14:paraId="76201960" w14:textId="77777777" w:rsidR="0038141F" w:rsidRDefault="0038141F" w:rsidP="0038141F">
            <w:pPr>
              <w:spacing w:line="300" w:lineRule="exact"/>
              <w:ind w:firstLineChars="200" w:firstLine="440"/>
              <w:rPr>
                <w:rFonts w:ascii="微软雅黑" w:eastAsia="微软雅黑" w:hAnsi="微软雅黑" w:cs="Arial"/>
                <w:color w:val="333333"/>
                <w:sz w:val="22"/>
                <w:szCs w:val="22"/>
              </w:rPr>
            </w:pPr>
          </w:p>
          <w:p w14:paraId="02CAF5A1" w14:textId="521476D8" w:rsidR="0038141F" w:rsidRPr="0038141F" w:rsidRDefault="0038141F" w:rsidP="0038141F">
            <w:pPr>
              <w:spacing w:line="300" w:lineRule="exact"/>
              <w:ind w:firstLineChars="200" w:firstLine="440"/>
              <w:rPr>
                <w:rFonts w:ascii="微软雅黑" w:eastAsia="微软雅黑" w:hAnsi="微软雅黑" w:cs="Arial" w:hint="eastAsia"/>
                <w:b/>
                <w:bCs/>
                <w:color w:val="333333"/>
                <w:sz w:val="22"/>
                <w:szCs w:val="22"/>
              </w:rPr>
            </w:pPr>
            <w:r w:rsidRPr="0038141F">
              <w:rPr>
                <w:rFonts w:ascii="微软雅黑" w:eastAsia="微软雅黑" w:hAnsi="微软雅黑" w:cs="Arial" w:hint="eastAsia"/>
                <w:b/>
                <w:bCs/>
                <w:color w:val="333333"/>
                <w:sz w:val="22"/>
                <w:szCs w:val="22"/>
              </w:rPr>
              <w:t>三、新能源专用车</w:t>
            </w:r>
          </w:p>
          <w:p w14:paraId="3F3DD2DE" w14:textId="487A8112" w:rsidR="0038141F" w:rsidRDefault="0038141F" w:rsidP="0038141F">
            <w:pPr>
              <w:spacing w:line="300" w:lineRule="exact"/>
              <w:ind w:firstLineChars="200" w:firstLine="440"/>
              <w:rPr>
                <w:rFonts w:ascii="微软雅黑" w:eastAsia="微软雅黑" w:hAnsi="微软雅黑" w:cs="Arial"/>
                <w:color w:val="333333"/>
                <w:sz w:val="22"/>
                <w:szCs w:val="22"/>
              </w:rPr>
            </w:pPr>
            <w:r w:rsidRPr="0038141F">
              <w:rPr>
                <w:rFonts w:ascii="微软雅黑" w:eastAsia="微软雅黑" w:hAnsi="微软雅黑" w:cs="Arial" w:hint="eastAsia"/>
                <w:color w:val="333333"/>
                <w:sz w:val="22"/>
                <w:szCs w:val="22"/>
              </w:rPr>
              <w:t>2家企业的2个车型产品不符合相应要求，涉及驾驶室两侧喷涂的字样高度、动力电池系统能量密度、整备质量等项目不符合国家标准或管理规定。（2家企业的2个车型产品分别为：山东蓝诺汽车有限公司的SC6105ABEV 纯电动城市客车；江苏奥新新能源汽车有限公司的CSR6110GSEV3 纯电动城市客车）</w:t>
            </w:r>
          </w:p>
          <w:p w14:paraId="50E93636" w14:textId="77777777" w:rsidR="0038141F" w:rsidRPr="0038141F" w:rsidRDefault="0038141F" w:rsidP="0038141F">
            <w:pPr>
              <w:spacing w:line="300" w:lineRule="exact"/>
              <w:rPr>
                <w:rFonts w:ascii="微软雅黑" w:eastAsia="微软雅黑" w:hAnsi="微软雅黑" w:cs="Arial" w:hint="eastAsia"/>
                <w:color w:val="333333"/>
                <w:sz w:val="22"/>
                <w:szCs w:val="22"/>
              </w:rPr>
            </w:pPr>
          </w:p>
          <w:p w14:paraId="70193123" w14:textId="4B309FDF" w:rsidR="007A21F7" w:rsidRDefault="0038141F" w:rsidP="0038141F">
            <w:pPr>
              <w:spacing w:line="300" w:lineRule="exact"/>
              <w:ind w:firstLineChars="200" w:firstLine="440"/>
              <w:rPr>
                <w:rFonts w:ascii="微软雅黑" w:eastAsia="微软雅黑" w:hAnsi="微软雅黑" w:cs="Arial"/>
                <w:color w:val="333333"/>
                <w:sz w:val="22"/>
                <w:szCs w:val="22"/>
              </w:rPr>
            </w:pPr>
            <w:r w:rsidRPr="0038141F">
              <w:rPr>
                <w:rFonts w:ascii="微软雅黑" w:eastAsia="微软雅黑" w:hAnsi="微软雅黑" w:cs="Arial" w:hint="eastAsia"/>
                <w:color w:val="333333"/>
                <w:sz w:val="22"/>
                <w:szCs w:val="22"/>
              </w:rPr>
              <w:t>对上述检查中发现不符合生产一致性要求的车型，工业和信息化部将按照《中华人民共和国标准化法》《道路机动车辆生产企业及产品准入管理办法》《新能源汽车生产企业及产品准入管理规定》以及《公告》管理的相关规定，依法依规处理。企业所在地省级工业和信息化部门要督促企业尽快查明产品问题原因，制定整改措施并按期整改到位。</w:t>
            </w:r>
          </w:p>
          <w:p w14:paraId="776795C4" w14:textId="77777777" w:rsidR="00241470" w:rsidRPr="00CE120F" w:rsidRDefault="00241470" w:rsidP="0038141F">
            <w:pPr>
              <w:spacing w:line="300" w:lineRule="exact"/>
              <w:rPr>
                <w:rFonts w:ascii="微软雅黑" w:eastAsia="微软雅黑" w:hAnsi="微软雅黑" w:cs="Arial" w:hint="eastAsia"/>
                <w:color w:val="333333"/>
                <w:sz w:val="22"/>
                <w:szCs w:val="22"/>
              </w:rPr>
            </w:pPr>
          </w:p>
        </w:tc>
      </w:tr>
      <w:tr w:rsidR="00EE0E38" w:rsidRPr="00603895" w14:paraId="5E436B8E" w14:textId="77777777" w:rsidTr="0039350F">
        <w:tc>
          <w:tcPr>
            <w:tcW w:w="8522" w:type="dxa"/>
            <w:tcBorders>
              <w:top w:val="single" w:sz="12" w:space="0" w:color="33CCCC"/>
              <w:left w:val="single" w:sz="12" w:space="0" w:color="33CCCC"/>
              <w:bottom w:val="single" w:sz="12" w:space="0" w:color="33CCCC"/>
              <w:right w:val="single" w:sz="12" w:space="0" w:color="33CCCC"/>
            </w:tcBorders>
            <w:shd w:val="clear" w:color="auto" w:fill="66CCFF"/>
          </w:tcPr>
          <w:p w14:paraId="6CA1CB7D" w14:textId="5110B3DE" w:rsidR="00EE0E38" w:rsidRPr="0061751B" w:rsidRDefault="0038141F" w:rsidP="0039350F">
            <w:pPr>
              <w:spacing w:line="300" w:lineRule="exact"/>
              <w:jc w:val="center"/>
              <w:rPr>
                <w:rFonts w:ascii="微软雅黑" w:eastAsia="微软雅黑" w:hAnsi="微软雅黑" w:cs="Arial"/>
                <w:b/>
                <w:bCs/>
                <w:color w:val="FFFFFF"/>
                <w:sz w:val="24"/>
              </w:rPr>
            </w:pPr>
            <w:bookmarkStart w:id="4" w:name="_Hlk82432500"/>
            <w:r w:rsidRPr="0038141F">
              <w:rPr>
                <w:rFonts w:ascii="微软雅黑" w:eastAsia="微软雅黑" w:hAnsi="微软雅黑" w:cs="Arial" w:hint="eastAsia"/>
                <w:b/>
                <w:bCs/>
                <w:color w:val="FFFFFF"/>
                <w:sz w:val="24"/>
              </w:rPr>
              <w:lastRenderedPageBreak/>
              <w:t>关于《机动车驾驶员培训管理规定（修订征求意见稿）》公开征求意见的通知</w:t>
            </w:r>
          </w:p>
          <w:p w14:paraId="16087A2A" w14:textId="4322B53C" w:rsidR="00EE0E38" w:rsidRPr="00603895" w:rsidRDefault="00EE0E38" w:rsidP="0039350F">
            <w:pPr>
              <w:spacing w:line="300" w:lineRule="exact"/>
              <w:jc w:val="center"/>
              <w:rPr>
                <w:rFonts w:ascii="微软雅黑" w:eastAsia="微软雅黑" w:hAnsi="微软雅黑" w:cs="Arial"/>
                <w:color w:val="FFFFFF"/>
                <w:sz w:val="22"/>
                <w:szCs w:val="22"/>
              </w:rPr>
            </w:pPr>
            <w:r w:rsidRPr="00B40E4F">
              <w:rPr>
                <w:rFonts w:ascii="微软雅黑" w:eastAsia="微软雅黑" w:hAnsi="微软雅黑" w:cs="Arial" w:hint="eastAsia"/>
                <w:color w:val="FFFFFF"/>
                <w:sz w:val="22"/>
                <w:szCs w:val="22"/>
              </w:rPr>
              <w:t>20</w:t>
            </w:r>
            <w:r>
              <w:rPr>
                <w:rFonts w:ascii="微软雅黑" w:eastAsia="微软雅黑" w:hAnsi="微软雅黑" w:cs="Arial"/>
                <w:color w:val="FFFFFF"/>
                <w:sz w:val="22"/>
                <w:szCs w:val="22"/>
              </w:rPr>
              <w:t>21</w:t>
            </w:r>
            <w:r w:rsidRPr="00B40E4F">
              <w:rPr>
                <w:rFonts w:ascii="微软雅黑" w:eastAsia="微软雅黑" w:hAnsi="微软雅黑" w:cs="Arial" w:hint="eastAsia"/>
                <w:color w:val="FFFFFF"/>
                <w:sz w:val="22"/>
                <w:szCs w:val="22"/>
              </w:rPr>
              <w:t>年</w:t>
            </w:r>
            <w:r>
              <w:rPr>
                <w:rFonts w:ascii="微软雅黑" w:eastAsia="微软雅黑" w:hAnsi="微软雅黑" w:cs="Arial"/>
                <w:color w:val="FFFFFF"/>
                <w:sz w:val="22"/>
                <w:szCs w:val="22"/>
              </w:rPr>
              <w:t>9</w:t>
            </w:r>
            <w:r w:rsidRPr="00B40E4F">
              <w:rPr>
                <w:rFonts w:ascii="微软雅黑" w:eastAsia="微软雅黑" w:hAnsi="微软雅黑" w:cs="Arial" w:hint="eastAsia"/>
                <w:color w:val="FFFFFF"/>
                <w:sz w:val="22"/>
                <w:szCs w:val="22"/>
              </w:rPr>
              <w:t>月</w:t>
            </w:r>
            <w:r w:rsidR="008F0FD3">
              <w:rPr>
                <w:rFonts w:ascii="微软雅黑" w:eastAsia="微软雅黑" w:hAnsi="微软雅黑" w:cs="Arial"/>
                <w:color w:val="FFFFFF"/>
                <w:sz w:val="22"/>
                <w:szCs w:val="22"/>
              </w:rPr>
              <w:t>24</w:t>
            </w:r>
            <w:r w:rsidRPr="00B40E4F">
              <w:rPr>
                <w:rFonts w:ascii="微软雅黑" w:eastAsia="微软雅黑" w:hAnsi="微软雅黑" w:cs="Arial" w:hint="eastAsia"/>
                <w:color w:val="FFFFFF"/>
                <w:sz w:val="22"/>
                <w:szCs w:val="22"/>
              </w:rPr>
              <w:t>日</w:t>
            </w:r>
            <w:r>
              <w:rPr>
                <w:rFonts w:ascii="微软雅黑" w:eastAsia="微软雅黑" w:hAnsi="微软雅黑" w:cs="Arial" w:hint="eastAsia"/>
                <w:color w:val="FFFFFF"/>
                <w:sz w:val="22"/>
                <w:szCs w:val="22"/>
              </w:rPr>
              <w:t xml:space="preserve"> </w:t>
            </w:r>
            <w:r>
              <w:rPr>
                <w:rFonts w:ascii="微软雅黑" w:eastAsia="微软雅黑" w:hAnsi="微软雅黑" w:cs="Arial"/>
                <w:color w:val="FFFFFF"/>
                <w:sz w:val="22"/>
                <w:szCs w:val="22"/>
              </w:rPr>
              <w:t xml:space="preserve"> </w:t>
            </w:r>
            <w:r w:rsidRPr="00B40E4F">
              <w:rPr>
                <w:rFonts w:ascii="微软雅黑" w:eastAsia="微软雅黑" w:hAnsi="微软雅黑" w:cs="Arial" w:hint="eastAsia"/>
                <w:color w:val="FFFFFF"/>
                <w:sz w:val="22"/>
                <w:szCs w:val="22"/>
              </w:rPr>
              <w:t>来源</w:t>
            </w:r>
            <w:r>
              <w:rPr>
                <w:rFonts w:ascii="微软雅黑" w:eastAsia="微软雅黑" w:hAnsi="微软雅黑" w:cs="Arial"/>
                <w:color w:val="FFFFFF"/>
                <w:sz w:val="22"/>
                <w:szCs w:val="22"/>
              </w:rPr>
              <w:t>:</w:t>
            </w:r>
            <w:r w:rsidR="008F0FD3">
              <w:rPr>
                <w:rFonts w:ascii="微软雅黑" w:eastAsia="微软雅黑" w:hAnsi="微软雅黑" w:cs="Arial" w:hint="eastAsia"/>
                <w:color w:val="FFFFFF"/>
                <w:sz w:val="22"/>
                <w:szCs w:val="22"/>
              </w:rPr>
              <w:t>交通运输部</w:t>
            </w:r>
          </w:p>
        </w:tc>
      </w:tr>
      <w:tr w:rsidR="00EE0E38" w:rsidRPr="00CE120F" w14:paraId="7EACDD9B" w14:textId="77777777" w:rsidTr="0039350F">
        <w:tc>
          <w:tcPr>
            <w:tcW w:w="8522" w:type="dxa"/>
            <w:tcBorders>
              <w:top w:val="single" w:sz="12" w:space="0" w:color="33CCCC"/>
              <w:left w:val="single" w:sz="12" w:space="0" w:color="33CCCC"/>
              <w:bottom w:val="single" w:sz="12" w:space="0" w:color="33CCCC"/>
              <w:right w:val="single" w:sz="12" w:space="0" w:color="33CCCC"/>
            </w:tcBorders>
            <w:shd w:val="clear" w:color="auto" w:fill="auto"/>
          </w:tcPr>
          <w:p w14:paraId="4CA8CE42" w14:textId="0FFDBB66"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color w:val="333333"/>
                <w:sz w:val="22"/>
                <w:szCs w:val="22"/>
              </w:rPr>
              <w:t>9月24日，交通运输部印发“关于《机动车驾驶员培训管理规定（修订征求意见稿）》公开征求意见的通知”。</w:t>
            </w:r>
          </w:p>
          <w:p w14:paraId="140AE1A5"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02FD9EFC" w14:textId="007F2327"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color w:val="333333"/>
                <w:sz w:val="22"/>
                <w:szCs w:val="22"/>
              </w:rPr>
              <w:t>通知称，为认真贯彻国务院关于深化“放管服”改革、优化营商环境的决策部署，落实国务院关于机动车驾驶员培训审批制度改革要求，推动机动车驾驶培训行业治理体系和治理能力现代化，促进机动车驾驶培训行业高质量发展，我部起草了《机动车驾驶员培训管理规定（修订征求意见稿）》，现向社会公开征求意见。</w:t>
            </w:r>
          </w:p>
          <w:p w14:paraId="28744917"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56C8D754" w14:textId="1024BA7F"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color w:val="333333"/>
                <w:sz w:val="22"/>
                <w:szCs w:val="22"/>
              </w:rPr>
              <w:t>意见反馈截止时间为2021年10月24日。</w:t>
            </w:r>
          </w:p>
          <w:p w14:paraId="6C134F85"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71F98AAE" w14:textId="3BDE9E69"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color w:val="333333"/>
                <w:sz w:val="22"/>
                <w:szCs w:val="22"/>
              </w:rPr>
              <w:t>《机动车驾驶员培训管理规定（修订征求意见稿）》共七章五十四条。四、修订的主要内容如下：</w:t>
            </w:r>
          </w:p>
          <w:p w14:paraId="666FF264"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0D4A2BE7" w14:textId="6FB2D4C5"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b/>
                <w:bCs/>
                <w:color w:val="333333"/>
                <w:sz w:val="22"/>
                <w:szCs w:val="22"/>
              </w:rPr>
              <w:t>（一）落实行业审批制度改革部署。</w:t>
            </w:r>
            <w:r w:rsidRPr="008F0FD3">
              <w:rPr>
                <w:rFonts w:ascii="微软雅黑" w:eastAsia="微软雅黑" w:hAnsi="微软雅黑" w:cs="Arial" w:hint="eastAsia"/>
                <w:color w:val="333333"/>
                <w:sz w:val="22"/>
                <w:szCs w:val="22"/>
              </w:rPr>
              <w:t>按照国务院关于机动车驾驶员培训许可改为备案管理的改革要求，调整相关制度设计。一是调整了关于机动车驾驶员培训许可依据、许可条件、许可程序、许可证件、许可经营及相关处罚条款内容。二是明确了机动车驾驶员培训业务的备案流程、变更和终止经营等要求，以及备案信息公示等相关要求。三是明确驾培机构按照备案事项开展培训业务，以及道路运输管理机构对备案事项进行监督检查的要求。四是将其他涉及许可的相关表述统一调整为备案管理。</w:t>
            </w:r>
          </w:p>
          <w:p w14:paraId="3A997FBB"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7182E59A" w14:textId="64540DC0"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b/>
                <w:bCs/>
                <w:color w:val="333333"/>
                <w:sz w:val="22"/>
                <w:szCs w:val="22"/>
              </w:rPr>
              <w:t>（二）完善教练员相关管理制度。</w:t>
            </w:r>
            <w:r w:rsidRPr="008F0FD3">
              <w:rPr>
                <w:rFonts w:ascii="微软雅黑" w:eastAsia="微软雅黑" w:hAnsi="微软雅黑" w:cs="Arial" w:hint="eastAsia"/>
                <w:color w:val="333333"/>
                <w:sz w:val="22"/>
                <w:szCs w:val="22"/>
              </w:rPr>
              <w:t>一是落实职业资格制度改革要求，明确教练员实行社会化职业技能等级认定制度。二是落实驾培机构的主体责任，明确驾培机构应建立健全教练员聘用管理制度和学员评价制度，明确驾培机构定期开展教练员教学质量信誉考核的相关要求。三是规范教练员教学行为，细化了教练员相关行为要求。四是针对残疾人驾驶培训面临的实际问题，优化调整残疾人驾驶操作教练员要求，便利驾培机构开展残疾人驾驶培训业务。</w:t>
            </w:r>
          </w:p>
          <w:p w14:paraId="07A07D4F"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45AF36FC" w14:textId="32F3EB29"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b/>
                <w:bCs/>
                <w:color w:val="333333"/>
                <w:sz w:val="22"/>
                <w:szCs w:val="22"/>
              </w:rPr>
              <w:t>（三）进一步规范培训教学过程。</w:t>
            </w:r>
            <w:r w:rsidRPr="008F0FD3">
              <w:rPr>
                <w:rFonts w:ascii="微软雅黑" w:eastAsia="微软雅黑" w:hAnsi="微软雅黑" w:cs="Arial" w:hint="eastAsia"/>
                <w:color w:val="333333"/>
                <w:sz w:val="22"/>
                <w:szCs w:val="22"/>
              </w:rPr>
              <w:t>一是明确驾培机构培训教学活动和结业考核相关要求，规范培训考核流程。二是明确驾培机构应当在其备案的教练场地和公安交通管理部门指定的道路上进行教学的要求。三是推进培训考试衔接，明确建立健全机动车驾驶员培训与考试信息共享机制。</w:t>
            </w:r>
          </w:p>
          <w:p w14:paraId="529144DB"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6DDD4D11" w14:textId="2A0B71E8"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b/>
                <w:bCs/>
                <w:color w:val="333333"/>
                <w:sz w:val="22"/>
                <w:szCs w:val="22"/>
              </w:rPr>
              <w:t>（四）进一步提升培训服务水平。</w:t>
            </w:r>
            <w:r w:rsidRPr="008F0FD3">
              <w:rPr>
                <w:rFonts w:ascii="微软雅黑" w:eastAsia="微软雅黑" w:hAnsi="微软雅黑" w:cs="Arial" w:hint="eastAsia"/>
                <w:color w:val="333333"/>
                <w:sz w:val="22"/>
                <w:szCs w:val="22"/>
              </w:rPr>
              <w:t>一是以学员满意度评价为基础，通过调整完善教练员教学质量信誉考核、驾培机构质量信誉考核相关制度，引导驾培机构提升培训服务水平。二是调整完善驾培机构需公示的相关信息，增加了公示投诉方式、学员满意度评价参与方式等要求。三是鼓励学驾双方签订培训合同、驾培机构为学员提供先培训后付费服务模式，保护学驾双方合法权益。</w:t>
            </w:r>
          </w:p>
          <w:p w14:paraId="141D9DC9"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5DE2781D" w14:textId="4F3AECF4"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b/>
                <w:bCs/>
                <w:color w:val="333333"/>
                <w:sz w:val="22"/>
                <w:szCs w:val="22"/>
              </w:rPr>
              <w:t>（五）加强相关管理制度衔接。</w:t>
            </w:r>
            <w:r w:rsidRPr="008F0FD3">
              <w:rPr>
                <w:rFonts w:ascii="微软雅黑" w:eastAsia="微软雅黑" w:hAnsi="微软雅黑" w:cs="Arial" w:hint="eastAsia"/>
                <w:color w:val="333333"/>
                <w:sz w:val="22"/>
                <w:szCs w:val="22"/>
              </w:rPr>
              <w:t>一是根据《关于废止&lt;外商投资道路运输业管理规定&gt;的决定》（交通运输部令2018年第28号）的要求，删除了外商投资驾驶培训行业的管理规定。二是适应交通运输综合执法体制改革的要求，在附则中调整完善了相关表述。</w:t>
            </w:r>
          </w:p>
          <w:p w14:paraId="22A12AAE"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5426E2F3" w14:textId="1BEF071E" w:rsidR="008F0FD3"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b/>
                <w:bCs/>
                <w:color w:val="333333"/>
                <w:sz w:val="22"/>
                <w:szCs w:val="22"/>
              </w:rPr>
              <w:t>（六）对应修订了有关法律责任。</w:t>
            </w:r>
            <w:r w:rsidRPr="008F0FD3">
              <w:rPr>
                <w:rFonts w:ascii="微软雅黑" w:eastAsia="微软雅黑" w:hAnsi="微软雅黑" w:cs="Arial" w:hint="eastAsia"/>
                <w:color w:val="333333"/>
                <w:sz w:val="22"/>
                <w:szCs w:val="22"/>
              </w:rPr>
              <w:t>一是明确未按规定备案、备案不属实、未按规定变更备案、超越备案事项等的处罚措施，同步删除了涉及许可管理相关处罚条款。二是调整了对驾培机构未严格按照规定进行培训或者在结业考核中弄虚作假等行为的处罚措施。三是对其他违反规定的行为对应调整了相应处罚措施。</w:t>
            </w:r>
          </w:p>
          <w:p w14:paraId="3BF0BC53" w14:textId="77777777" w:rsidR="008F0FD3" w:rsidRPr="008F0FD3" w:rsidRDefault="008F0FD3" w:rsidP="008F0FD3">
            <w:pPr>
              <w:spacing w:line="300" w:lineRule="exact"/>
              <w:ind w:firstLineChars="200" w:firstLine="440"/>
              <w:rPr>
                <w:rFonts w:ascii="微软雅黑" w:eastAsia="微软雅黑" w:hAnsi="微软雅黑" w:cs="Arial" w:hint="eastAsia"/>
                <w:color w:val="333333"/>
                <w:sz w:val="22"/>
                <w:szCs w:val="22"/>
              </w:rPr>
            </w:pPr>
          </w:p>
          <w:p w14:paraId="12065CF1" w14:textId="72DD6C20" w:rsidR="00FC0A4F" w:rsidRPr="00FC0A4F" w:rsidRDefault="008F0FD3" w:rsidP="008F0FD3">
            <w:pPr>
              <w:spacing w:line="300" w:lineRule="exact"/>
              <w:ind w:firstLineChars="200" w:firstLine="440"/>
              <w:rPr>
                <w:rFonts w:ascii="微软雅黑" w:eastAsia="微软雅黑" w:hAnsi="微软雅黑" w:cs="Arial"/>
                <w:color w:val="333333"/>
                <w:sz w:val="22"/>
                <w:szCs w:val="22"/>
              </w:rPr>
            </w:pPr>
            <w:r w:rsidRPr="008F0FD3">
              <w:rPr>
                <w:rFonts w:ascii="微软雅黑" w:eastAsia="微软雅黑" w:hAnsi="微软雅黑" w:cs="Arial" w:hint="eastAsia"/>
                <w:b/>
                <w:bCs/>
                <w:color w:val="333333"/>
                <w:sz w:val="22"/>
                <w:szCs w:val="22"/>
              </w:rPr>
              <w:t>（七）修订了有关附件内容。</w:t>
            </w:r>
            <w:r w:rsidRPr="008F0FD3">
              <w:rPr>
                <w:rFonts w:ascii="微软雅黑" w:eastAsia="微软雅黑" w:hAnsi="微软雅黑" w:cs="Arial" w:hint="eastAsia"/>
                <w:color w:val="333333"/>
                <w:sz w:val="22"/>
                <w:szCs w:val="22"/>
              </w:rPr>
              <w:t>一是按照备案条款要求，增加了附件1机动车驾驶员培训经营备案表，明确备案需要填写的信息和提交的相关材料, 并从解决行业反映突出问题的角度出发，结合各类车型培训考试项目的实际需求，在附件1中将培训车型分为五类。二是根据本次修订的相关条款要求，对《培训记录》和《学员登记表》进行了相应调整。三是在附件4《结业证书》中增加了学员身份证号、法定代表人签字等内容。</w:t>
            </w:r>
          </w:p>
          <w:p w14:paraId="74EE8D3A" w14:textId="77777777" w:rsidR="00EE0E38" w:rsidRPr="00CE120F" w:rsidRDefault="00EE0E38" w:rsidP="008F0FD3">
            <w:pPr>
              <w:spacing w:line="300" w:lineRule="exact"/>
              <w:rPr>
                <w:rFonts w:ascii="微软雅黑" w:eastAsia="微软雅黑" w:hAnsi="微软雅黑" w:cs="Arial" w:hint="eastAsia"/>
                <w:color w:val="333333"/>
                <w:sz w:val="22"/>
                <w:szCs w:val="22"/>
              </w:rPr>
            </w:pPr>
          </w:p>
        </w:tc>
      </w:tr>
      <w:bookmarkEnd w:id="0"/>
      <w:bookmarkEnd w:id="1"/>
      <w:bookmarkEnd w:id="2"/>
      <w:bookmarkEnd w:id="3"/>
      <w:bookmarkEnd w:id="4"/>
    </w:tbl>
    <w:p w14:paraId="1A8DC17C" w14:textId="77777777" w:rsidR="007A5FDD" w:rsidRPr="009B2F1B" w:rsidRDefault="007A5FDD" w:rsidP="00243C0D">
      <w:pPr>
        <w:spacing w:before="120"/>
      </w:pPr>
    </w:p>
    <w:sectPr w:rsidR="007A5FDD" w:rsidRPr="009B2F1B" w:rsidSect="00D03D16">
      <w:headerReference w:type="default" r:id="rId8"/>
      <w:footerReference w:type="default" r:id="rId9"/>
      <w:pgSz w:w="11906" w:h="16838"/>
      <w:pgMar w:top="1440" w:right="1800" w:bottom="1440" w:left="1800" w:header="62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CCBE" w14:textId="77777777" w:rsidR="00F547F3" w:rsidRDefault="00F547F3">
      <w:r>
        <w:separator/>
      </w:r>
    </w:p>
  </w:endnote>
  <w:endnote w:type="continuationSeparator" w:id="0">
    <w:p w14:paraId="1AD5AFEF" w14:textId="77777777" w:rsidR="00F547F3" w:rsidRDefault="00F5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6EBA" w14:textId="77777777" w:rsidR="008F4602" w:rsidRDefault="008F460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60F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60F8">
      <w:rPr>
        <w:b/>
        <w:bCs/>
        <w:noProof/>
      </w:rPr>
      <w:t>4</w:t>
    </w:r>
    <w:r>
      <w:rPr>
        <w:b/>
        <w:bCs/>
        <w:sz w:val="24"/>
        <w:szCs w:val="24"/>
      </w:rPr>
      <w:fldChar w:fldCharType="end"/>
    </w:r>
  </w:p>
  <w:p w14:paraId="70BCCC1B" w14:textId="77777777" w:rsidR="008F4602" w:rsidRDefault="008F46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2B1E" w14:textId="77777777" w:rsidR="00F547F3" w:rsidRDefault="00F547F3">
      <w:r>
        <w:separator/>
      </w:r>
    </w:p>
  </w:footnote>
  <w:footnote w:type="continuationSeparator" w:id="0">
    <w:p w14:paraId="0223C58C" w14:textId="77777777" w:rsidR="00F547F3" w:rsidRDefault="00F5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20A6" w14:textId="77777777" w:rsidR="008F4602" w:rsidRDefault="00D03D16">
    <w:pPr>
      <w:pStyle w:val="aa"/>
      <w:jc w:val="left"/>
    </w:pPr>
    <w:r>
      <w:rPr>
        <w:noProof/>
      </w:rPr>
      <w:drawing>
        <wp:inline distT="0" distB="0" distL="0" distR="0" wp14:anchorId="61A08E2E" wp14:editId="677B62A2">
          <wp:extent cx="895350" cy="292100"/>
          <wp:effectExtent l="0" t="0" r="0" b="0"/>
          <wp:docPr id="1" name="图片 1" descr="乘联会组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乘联会组合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BCD"/>
    <w:multiLevelType w:val="hybridMultilevel"/>
    <w:tmpl w:val="C6820212"/>
    <w:lvl w:ilvl="0" w:tplc="6264F7FA">
      <w:start w:val="1"/>
      <w:numFmt w:val="japaneseCounting"/>
      <w:lvlText w:val="%1、"/>
      <w:lvlJc w:val="left"/>
      <w:pPr>
        <w:ind w:left="880" w:hanging="44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22432E1C"/>
    <w:multiLevelType w:val="hybridMultilevel"/>
    <w:tmpl w:val="E202FAB4"/>
    <w:lvl w:ilvl="0" w:tplc="6E5E6512">
      <w:start w:val="1"/>
      <w:numFmt w:val="japaneseCounting"/>
      <w:lvlText w:val="第%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ED55AA8"/>
    <w:multiLevelType w:val="hybridMultilevel"/>
    <w:tmpl w:val="FF9CD15A"/>
    <w:lvl w:ilvl="0" w:tplc="380C977C">
      <w:start w:val="1"/>
      <w:numFmt w:val="japaneseCounting"/>
      <w:lvlText w:val="%1、"/>
      <w:lvlJc w:val="left"/>
      <w:pPr>
        <w:ind w:left="880" w:hanging="44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6280094A"/>
    <w:multiLevelType w:val="multilevel"/>
    <w:tmpl w:val="6280094A"/>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EA41F6C"/>
    <w:multiLevelType w:val="hybridMultilevel"/>
    <w:tmpl w:val="8FB6A6B6"/>
    <w:lvl w:ilvl="0" w:tplc="548CE06E">
      <w:start w:val="1"/>
      <w:numFmt w:val="japaneseCounting"/>
      <w:lvlText w:val="%1、"/>
      <w:lvlJc w:val="left"/>
      <w:pPr>
        <w:ind w:left="850" w:hanging="41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B3"/>
    <w:rsid w:val="00000B51"/>
    <w:rsid w:val="000011EA"/>
    <w:rsid w:val="000045BD"/>
    <w:rsid w:val="00005CF0"/>
    <w:rsid w:val="000063BC"/>
    <w:rsid w:val="00011807"/>
    <w:rsid w:val="0001609A"/>
    <w:rsid w:val="00016AF9"/>
    <w:rsid w:val="000172EE"/>
    <w:rsid w:val="00017CE8"/>
    <w:rsid w:val="0002190B"/>
    <w:rsid w:val="000239CD"/>
    <w:rsid w:val="00023D29"/>
    <w:rsid w:val="000274C1"/>
    <w:rsid w:val="00027E8B"/>
    <w:rsid w:val="00033DA5"/>
    <w:rsid w:val="00035517"/>
    <w:rsid w:val="000414E4"/>
    <w:rsid w:val="0004204E"/>
    <w:rsid w:val="000514B6"/>
    <w:rsid w:val="000538AE"/>
    <w:rsid w:val="000542B3"/>
    <w:rsid w:val="00054F24"/>
    <w:rsid w:val="0005725D"/>
    <w:rsid w:val="000608D7"/>
    <w:rsid w:val="00070872"/>
    <w:rsid w:val="00071AF4"/>
    <w:rsid w:val="000724A0"/>
    <w:rsid w:val="0007568E"/>
    <w:rsid w:val="00076322"/>
    <w:rsid w:val="0007723A"/>
    <w:rsid w:val="00080C0A"/>
    <w:rsid w:val="00082579"/>
    <w:rsid w:val="000838E0"/>
    <w:rsid w:val="00093F7D"/>
    <w:rsid w:val="00094062"/>
    <w:rsid w:val="00097D94"/>
    <w:rsid w:val="000A2414"/>
    <w:rsid w:val="000A506B"/>
    <w:rsid w:val="000A52BF"/>
    <w:rsid w:val="000A7029"/>
    <w:rsid w:val="000A7EBA"/>
    <w:rsid w:val="000B3436"/>
    <w:rsid w:val="000B48CF"/>
    <w:rsid w:val="000B5EF1"/>
    <w:rsid w:val="000B5F0F"/>
    <w:rsid w:val="000C2292"/>
    <w:rsid w:val="000C2538"/>
    <w:rsid w:val="000C563E"/>
    <w:rsid w:val="000D0EB2"/>
    <w:rsid w:val="000D2F7A"/>
    <w:rsid w:val="000D4E91"/>
    <w:rsid w:val="000D591C"/>
    <w:rsid w:val="000D5AE7"/>
    <w:rsid w:val="000D6614"/>
    <w:rsid w:val="000D7239"/>
    <w:rsid w:val="000D7358"/>
    <w:rsid w:val="000E3A76"/>
    <w:rsid w:val="000E4DD8"/>
    <w:rsid w:val="000E51AA"/>
    <w:rsid w:val="000F0EEC"/>
    <w:rsid w:val="000F249F"/>
    <w:rsid w:val="000F3D1B"/>
    <w:rsid w:val="00100677"/>
    <w:rsid w:val="00101177"/>
    <w:rsid w:val="001012A0"/>
    <w:rsid w:val="00106691"/>
    <w:rsid w:val="0010764D"/>
    <w:rsid w:val="0010786C"/>
    <w:rsid w:val="00107D69"/>
    <w:rsid w:val="00110AB8"/>
    <w:rsid w:val="0011277D"/>
    <w:rsid w:val="00112EED"/>
    <w:rsid w:val="001130CE"/>
    <w:rsid w:val="00120DC7"/>
    <w:rsid w:val="0012114D"/>
    <w:rsid w:val="001236C3"/>
    <w:rsid w:val="001246D5"/>
    <w:rsid w:val="00124D25"/>
    <w:rsid w:val="001275A3"/>
    <w:rsid w:val="00130FBF"/>
    <w:rsid w:val="00132075"/>
    <w:rsid w:val="0013240E"/>
    <w:rsid w:val="00140095"/>
    <w:rsid w:val="0014426F"/>
    <w:rsid w:val="00144564"/>
    <w:rsid w:val="00145038"/>
    <w:rsid w:val="00146771"/>
    <w:rsid w:val="00151217"/>
    <w:rsid w:val="001522DC"/>
    <w:rsid w:val="00152CE5"/>
    <w:rsid w:val="00153AA7"/>
    <w:rsid w:val="00154646"/>
    <w:rsid w:val="00154ACC"/>
    <w:rsid w:val="00154E19"/>
    <w:rsid w:val="001602C9"/>
    <w:rsid w:val="0016197D"/>
    <w:rsid w:val="001623BE"/>
    <w:rsid w:val="00167A75"/>
    <w:rsid w:val="00170757"/>
    <w:rsid w:val="00171343"/>
    <w:rsid w:val="00171543"/>
    <w:rsid w:val="0017273E"/>
    <w:rsid w:val="0017319C"/>
    <w:rsid w:val="00175668"/>
    <w:rsid w:val="00175C61"/>
    <w:rsid w:val="00181C63"/>
    <w:rsid w:val="0018211D"/>
    <w:rsid w:val="001825C2"/>
    <w:rsid w:val="0018311D"/>
    <w:rsid w:val="00185E37"/>
    <w:rsid w:val="0019366D"/>
    <w:rsid w:val="00193F60"/>
    <w:rsid w:val="00194C8A"/>
    <w:rsid w:val="00195C60"/>
    <w:rsid w:val="00197040"/>
    <w:rsid w:val="001A159F"/>
    <w:rsid w:val="001A2F5F"/>
    <w:rsid w:val="001A3505"/>
    <w:rsid w:val="001A6020"/>
    <w:rsid w:val="001A7FA3"/>
    <w:rsid w:val="001B18FA"/>
    <w:rsid w:val="001B1AC1"/>
    <w:rsid w:val="001B2252"/>
    <w:rsid w:val="001B3C43"/>
    <w:rsid w:val="001B3D69"/>
    <w:rsid w:val="001B4E54"/>
    <w:rsid w:val="001B7098"/>
    <w:rsid w:val="001C0D95"/>
    <w:rsid w:val="001C2173"/>
    <w:rsid w:val="001C2480"/>
    <w:rsid w:val="001C3618"/>
    <w:rsid w:val="001C51E4"/>
    <w:rsid w:val="001C5ADF"/>
    <w:rsid w:val="001D0F13"/>
    <w:rsid w:val="001D3859"/>
    <w:rsid w:val="001D50F1"/>
    <w:rsid w:val="001D55AD"/>
    <w:rsid w:val="001D6ECF"/>
    <w:rsid w:val="001D737C"/>
    <w:rsid w:val="001E0112"/>
    <w:rsid w:val="001E0139"/>
    <w:rsid w:val="001E3F0F"/>
    <w:rsid w:val="001E54D9"/>
    <w:rsid w:val="001E687E"/>
    <w:rsid w:val="001E694E"/>
    <w:rsid w:val="001E6B76"/>
    <w:rsid w:val="001E7A63"/>
    <w:rsid w:val="001F2680"/>
    <w:rsid w:val="001F2958"/>
    <w:rsid w:val="001F346E"/>
    <w:rsid w:val="001F3BA5"/>
    <w:rsid w:val="001F4BC5"/>
    <w:rsid w:val="0020109F"/>
    <w:rsid w:val="0020235F"/>
    <w:rsid w:val="00203F30"/>
    <w:rsid w:val="0020638E"/>
    <w:rsid w:val="002072A6"/>
    <w:rsid w:val="002073C0"/>
    <w:rsid w:val="00210953"/>
    <w:rsid w:val="002118FD"/>
    <w:rsid w:val="00211CA1"/>
    <w:rsid w:val="00212F69"/>
    <w:rsid w:val="00214B5A"/>
    <w:rsid w:val="002202C1"/>
    <w:rsid w:val="002219FD"/>
    <w:rsid w:val="00221A96"/>
    <w:rsid w:val="00221CEF"/>
    <w:rsid w:val="0022243A"/>
    <w:rsid w:val="002264C9"/>
    <w:rsid w:val="00232488"/>
    <w:rsid w:val="0023411E"/>
    <w:rsid w:val="00235668"/>
    <w:rsid w:val="0023789B"/>
    <w:rsid w:val="002379F5"/>
    <w:rsid w:val="00241470"/>
    <w:rsid w:val="00243C0D"/>
    <w:rsid w:val="002445A3"/>
    <w:rsid w:val="002454E6"/>
    <w:rsid w:val="00251C84"/>
    <w:rsid w:val="00251E0D"/>
    <w:rsid w:val="00251EA0"/>
    <w:rsid w:val="002600B8"/>
    <w:rsid w:val="00260AE4"/>
    <w:rsid w:val="00261C59"/>
    <w:rsid w:val="00262614"/>
    <w:rsid w:val="00264969"/>
    <w:rsid w:val="0026527D"/>
    <w:rsid w:val="00266395"/>
    <w:rsid w:val="00267728"/>
    <w:rsid w:val="00272620"/>
    <w:rsid w:val="00273C84"/>
    <w:rsid w:val="00273F9D"/>
    <w:rsid w:val="0028371C"/>
    <w:rsid w:val="002901AB"/>
    <w:rsid w:val="00292317"/>
    <w:rsid w:val="00292EAD"/>
    <w:rsid w:val="0029662D"/>
    <w:rsid w:val="00297463"/>
    <w:rsid w:val="0029771A"/>
    <w:rsid w:val="00297BEC"/>
    <w:rsid w:val="002A001F"/>
    <w:rsid w:val="002A0F46"/>
    <w:rsid w:val="002A154A"/>
    <w:rsid w:val="002A1A01"/>
    <w:rsid w:val="002A4370"/>
    <w:rsid w:val="002A44EB"/>
    <w:rsid w:val="002A5FC9"/>
    <w:rsid w:val="002B1EEF"/>
    <w:rsid w:val="002B2F1B"/>
    <w:rsid w:val="002B4852"/>
    <w:rsid w:val="002B59E9"/>
    <w:rsid w:val="002B59F8"/>
    <w:rsid w:val="002C0161"/>
    <w:rsid w:val="002C04CE"/>
    <w:rsid w:val="002C3FA5"/>
    <w:rsid w:val="002D010F"/>
    <w:rsid w:val="002D05C6"/>
    <w:rsid w:val="002D3936"/>
    <w:rsid w:val="002D5CA3"/>
    <w:rsid w:val="002D6221"/>
    <w:rsid w:val="002D679E"/>
    <w:rsid w:val="002D75EE"/>
    <w:rsid w:val="002E0AA7"/>
    <w:rsid w:val="002E2EE3"/>
    <w:rsid w:val="002E7878"/>
    <w:rsid w:val="002F1A73"/>
    <w:rsid w:val="002F2C4C"/>
    <w:rsid w:val="002F34FB"/>
    <w:rsid w:val="002F3CF0"/>
    <w:rsid w:val="002F463A"/>
    <w:rsid w:val="002F5B6F"/>
    <w:rsid w:val="00301C42"/>
    <w:rsid w:val="00301CDF"/>
    <w:rsid w:val="003057CF"/>
    <w:rsid w:val="00305C3A"/>
    <w:rsid w:val="0030624B"/>
    <w:rsid w:val="003064A0"/>
    <w:rsid w:val="003068E6"/>
    <w:rsid w:val="00310200"/>
    <w:rsid w:val="003129DF"/>
    <w:rsid w:val="00312E3D"/>
    <w:rsid w:val="00314667"/>
    <w:rsid w:val="00317EDE"/>
    <w:rsid w:val="003263BF"/>
    <w:rsid w:val="003305D3"/>
    <w:rsid w:val="00331498"/>
    <w:rsid w:val="003330C9"/>
    <w:rsid w:val="003360D0"/>
    <w:rsid w:val="0033638F"/>
    <w:rsid w:val="003370C1"/>
    <w:rsid w:val="00337307"/>
    <w:rsid w:val="00340481"/>
    <w:rsid w:val="003433F6"/>
    <w:rsid w:val="00344578"/>
    <w:rsid w:val="003459C4"/>
    <w:rsid w:val="00346E6A"/>
    <w:rsid w:val="0035054D"/>
    <w:rsid w:val="00350E06"/>
    <w:rsid w:val="0036217B"/>
    <w:rsid w:val="003623E0"/>
    <w:rsid w:val="00362D48"/>
    <w:rsid w:val="0036481F"/>
    <w:rsid w:val="00371164"/>
    <w:rsid w:val="00372410"/>
    <w:rsid w:val="00374B87"/>
    <w:rsid w:val="0038141F"/>
    <w:rsid w:val="00385184"/>
    <w:rsid w:val="00385AA0"/>
    <w:rsid w:val="00390EF2"/>
    <w:rsid w:val="00392FD7"/>
    <w:rsid w:val="003937D7"/>
    <w:rsid w:val="00394CE7"/>
    <w:rsid w:val="00396E5F"/>
    <w:rsid w:val="003A06B2"/>
    <w:rsid w:val="003A21BB"/>
    <w:rsid w:val="003A2BF7"/>
    <w:rsid w:val="003A574A"/>
    <w:rsid w:val="003B1F62"/>
    <w:rsid w:val="003B3AD7"/>
    <w:rsid w:val="003B3BF4"/>
    <w:rsid w:val="003B5D3E"/>
    <w:rsid w:val="003B77DD"/>
    <w:rsid w:val="003C0F9A"/>
    <w:rsid w:val="003C1C42"/>
    <w:rsid w:val="003C3AAE"/>
    <w:rsid w:val="003C3DFB"/>
    <w:rsid w:val="003C63CD"/>
    <w:rsid w:val="003C6DA4"/>
    <w:rsid w:val="003C741B"/>
    <w:rsid w:val="003C79B8"/>
    <w:rsid w:val="003D123F"/>
    <w:rsid w:val="003D4273"/>
    <w:rsid w:val="003D4729"/>
    <w:rsid w:val="003E0308"/>
    <w:rsid w:val="003E0786"/>
    <w:rsid w:val="003E1274"/>
    <w:rsid w:val="003E5710"/>
    <w:rsid w:val="003E5A5F"/>
    <w:rsid w:val="003E5FCB"/>
    <w:rsid w:val="003F135B"/>
    <w:rsid w:val="003F1460"/>
    <w:rsid w:val="003F3AE5"/>
    <w:rsid w:val="003F3C2E"/>
    <w:rsid w:val="003F46C2"/>
    <w:rsid w:val="003F5DC6"/>
    <w:rsid w:val="003F6C09"/>
    <w:rsid w:val="00401A83"/>
    <w:rsid w:val="00403244"/>
    <w:rsid w:val="0040373C"/>
    <w:rsid w:val="00406BED"/>
    <w:rsid w:val="00407242"/>
    <w:rsid w:val="00410698"/>
    <w:rsid w:val="004131C9"/>
    <w:rsid w:val="00413544"/>
    <w:rsid w:val="00413E1D"/>
    <w:rsid w:val="00414D88"/>
    <w:rsid w:val="0041633C"/>
    <w:rsid w:val="00417F57"/>
    <w:rsid w:val="0042126E"/>
    <w:rsid w:val="00426341"/>
    <w:rsid w:val="00432418"/>
    <w:rsid w:val="0043470E"/>
    <w:rsid w:val="00435299"/>
    <w:rsid w:val="00436156"/>
    <w:rsid w:val="00436B8F"/>
    <w:rsid w:val="004442D8"/>
    <w:rsid w:val="004445DF"/>
    <w:rsid w:val="00444986"/>
    <w:rsid w:val="00446E19"/>
    <w:rsid w:val="00447CBC"/>
    <w:rsid w:val="004513B1"/>
    <w:rsid w:val="0045381C"/>
    <w:rsid w:val="00453FBD"/>
    <w:rsid w:val="00455FBC"/>
    <w:rsid w:val="00460F05"/>
    <w:rsid w:val="004622EC"/>
    <w:rsid w:val="004674E3"/>
    <w:rsid w:val="004701D9"/>
    <w:rsid w:val="00470AAB"/>
    <w:rsid w:val="00472C9B"/>
    <w:rsid w:val="00475EE4"/>
    <w:rsid w:val="00476A4E"/>
    <w:rsid w:val="00477FD3"/>
    <w:rsid w:val="00481AAF"/>
    <w:rsid w:val="00483903"/>
    <w:rsid w:val="00484738"/>
    <w:rsid w:val="00484F7C"/>
    <w:rsid w:val="00485193"/>
    <w:rsid w:val="00486DE9"/>
    <w:rsid w:val="00490507"/>
    <w:rsid w:val="00490659"/>
    <w:rsid w:val="00492892"/>
    <w:rsid w:val="004936CD"/>
    <w:rsid w:val="00494A21"/>
    <w:rsid w:val="00494B21"/>
    <w:rsid w:val="004951FF"/>
    <w:rsid w:val="00495353"/>
    <w:rsid w:val="004A1690"/>
    <w:rsid w:val="004A26B0"/>
    <w:rsid w:val="004A5AA9"/>
    <w:rsid w:val="004A76BC"/>
    <w:rsid w:val="004A788F"/>
    <w:rsid w:val="004B22BD"/>
    <w:rsid w:val="004B4A0A"/>
    <w:rsid w:val="004B5624"/>
    <w:rsid w:val="004C0A8F"/>
    <w:rsid w:val="004C386B"/>
    <w:rsid w:val="004C4BE6"/>
    <w:rsid w:val="004D0C6E"/>
    <w:rsid w:val="004D0EB0"/>
    <w:rsid w:val="004D1AB4"/>
    <w:rsid w:val="004D1B9A"/>
    <w:rsid w:val="004D2FDB"/>
    <w:rsid w:val="004D47C0"/>
    <w:rsid w:val="004D6B64"/>
    <w:rsid w:val="004D6B7F"/>
    <w:rsid w:val="004D6FAB"/>
    <w:rsid w:val="004E050C"/>
    <w:rsid w:val="004E0DFF"/>
    <w:rsid w:val="004E0FA8"/>
    <w:rsid w:val="004E4537"/>
    <w:rsid w:val="004E48D6"/>
    <w:rsid w:val="004F0A7D"/>
    <w:rsid w:val="004F244B"/>
    <w:rsid w:val="004F272A"/>
    <w:rsid w:val="004F3184"/>
    <w:rsid w:val="004F3247"/>
    <w:rsid w:val="004F3E3C"/>
    <w:rsid w:val="004F5768"/>
    <w:rsid w:val="004F5864"/>
    <w:rsid w:val="0050232D"/>
    <w:rsid w:val="00506184"/>
    <w:rsid w:val="00506391"/>
    <w:rsid w:val="00506CEA"/>
    <w:rsid w:val="0051173B"/>
    <w:rsid w:val="00511B36"/>
    <w:rsid w:val="00514617"/>
    <w:rsid w:val="0051616B"/>
    <w:rsid w:val="005178A4"/>
    <w:rsid w:val="00517A8B"/>
    <w:rsid w:val="005202F0"/>
    <w:rsid w:val="00523E72"/>
    <w:rsid w:val="00527215"/>
    <w:rsid w:val="00530128"/>
    <w:rsid w:val="005330DD"/>
    <w:rsid w:val="00536659"/>
    <w:rsid w:val="005371C9"/>
    <w:rsid w:val="00537B3E"/>
    <w:rsid w:val="005451D4"/>
    <w:rsid w:val="005522EF"/>
    <w:rsid w:val="005549D0"/>
    <w:rsid w:val="005557A5"/>
    <w:rsid w:val="005568E9"/>
    <w:rsid w:val="00560322"/>
    <w:rsid w:val="005625A6"/>
    <w:rsid w:val="0056318E"/>
    <w:rsid w:val="00563209"/>
    <w:rsid w:val="00563C7A"/>
    <w:rsid w:val="00566BEB"/>
    <w:rsid w:val="0057028C"/>
    <w:rsid w:val="005752D0"/>
    <w:rsid w:val="0057538A"/>
    <w:rsid w:val="00575C57"/>
    <w:rsid w:val="00576D03"/>
    <w:rsid w:val="0057774F"/>
    <w:rsid w:val="00587395"/>
    <w:rsid w:val="0059037C"/>
    <w:rsid w:val="00590A66"/>
    <w:rsid w:val="00592A39"/>
    <w:rsid w:val="00592AB3"/>
    <w:rsid w:val="00592DD4"/>
    <w:rsid w:val="0059426F"/>
    <w:rsid w:val="0059490C"/>
    <w:rsid w:val="00595DCD"/>
    <w:rsid w:val="005974DE"/>
    <w:rsid w:val="005A1CD0"/>
    <w:rsid w:val="005B0C3D"/>
    <w:rsid w:val="005B11C7"/>
    <w:rsid w:val="005B1D83"/>
    <w:rsid w:val="005B2632"/>
    <w:rsid w:val="005B2CCF"/>
    <w:rsid w:val="005B3B0E"/>
    <w:rsid w:val="005B41EA"/>
    <w:rsid w:val="005B4818"/>
    <w:rsid w:val="005B4E36"/>
    <w:rsid w:val="005B4E8C"/>
    <w:rsid w:val="005B53DB"/>
    <w:rsid w:val="005B5EF0"/>
    <w:rsid w:val="005B6A92"/>
    <w:rsid w:val="005B6DF0"/>
    <w:rsid w:val="005B7528"/>
    <w:rsid w:val="005C036F"/>
    <w:rsid w:val="005C5E1A"/>
    <w:rsid w:val="005C76A8"/>
    <w:rsid w:val="005D1D05"/>
    <w:rsid w:val="005D3A62"/>
    <w:rsid w:val="005D3F27"/>
    <w:rsid w:val="005D3FD8"/>
    <w:rsid w:val="005D547E"/>
    <w:rsid w:val="005E1698"/>
    <w:rsid w:val="005E2916"/>
    <w:rsid w:val="005E391A"/>
    <w:rsid w:val="005E42B5"/>
    <w:rsid w:val="005E5057"/>
    <w:rsid w:val="005E616A"/>
    <w:rsid w:val="005E77B5"/>
    <w:rsid w:val="005F045D"/>
    <w:rsid w:val="005F2BBB"/>
    <w:rsid w:val="005F343C"/>
    <w:rsid w:val="005F3B74"/>
    <w:rsid w:val="005F5965"/>
    <w:rsid w:val="005F6CFC"/>
    <w:rsid w:val="00603895"/>
    <w:rsid w:val="00604890"/>
    <w:rsid w:val="006053CE"/>
    <w:rsid w:val="0060717D"/>
    <w:rsid w:val="006102DB"/>
    <w:rsid w:val="00612529"/>
    <w:rsid w:val="006129DB"/>
    <w:rsid w:val="0061320F"/>
    <w:rsid w:val="0061381E"/>
    <w:rsid w:val="00614A95"/>
    <w:rsid w:val="00614C83"/>
    <w:rsid w:val="0061751B"/>
    <w:rsid w:val="00624A2E"/>
    <w:rsid w:val="00624F53"/>
    <w:rsid w:val="00625A50"/>
    <w:rsid w:val="006261C9"/>
    <w:rsid w:val="00626288"/>
    <w:rsid w:val="00626888"/>
    <w:rsid w:val="00627689"/>
    <w:rsid w:val="006360BB"/>
    <w:rsid w:val="00636E3D"/>
    <w:rsid w:val="006400CE"/>
    <w:rsid w:val="0064053A"/>
    <w:rsid w:val="006446C9"/>
    <w:rsid w:val="0065323A"/>
    <w:rsid w:val="006555EF"/>
    <w:rsid w:val="00660177"/>
    <w:rsid w:val="00661678"/>
    <w:rsid w:val="0066444E"/>
    <w:rsid w:val="00664BD0"/>
    <w:rsid w:val="00667019"/>
    <w:rsid w:val="00674EF3"/>
    <w:rsid w:val="006801E7"/>
    <w:rsid w:val="00680ADC"/>
    <w:rsid w:val="00680EF3"/>
    <w:rsid w:val="0068591F"/>
    <w:rsid w:val="006873E0"/>
    <w:rsid w:val="0069527D"/>
    <w:rsid w:val="006A08B4"/>
    <w:rsid w:val="006A2309"/>
    <w:rsid w:val="006A2B65"/>
    <w:rsid w:val="006A50E7"/>
    <w:rsid w:val="006A56F7"/>
    <w:rsid w:val="006A5D70"/>
    <w:rsid w:val="006A5FEC"/>
    <w:rsid w:val="006A68C4"/>
    <w:rsid w:val="006A6BE3"/>
    <w:rsid w:val="006A7131"/>
    <w:rsid w:val="006B4F04"/>
    <w:rsid w:val="006B662D"/>
    <w:rsid w:val="006C0008"/>
    <w:rsid w:val="006C1452"/>
    <w:rsid w:val="006C3ABA"/>
    <w:rsid w:val="006C6FBA"/>
    <w:rsid w:val="006D1136"/>
    <w:rsid w:val="006D26FD"/>
    <w:rsid w:val="006D4BB1"/>
    <w:rsid w:val="006E3693"/>
    <w:rsid w:val="006F022D"/>
    <w:rsid w:val="006F0823"/>
    <w:rsid w:val="006F4219"/>
    <w:rsid w:val="006F79EF"/>
    <w:rsid w:val="00702511"/>
    <w:rsid w:val="007030F9"/>
    <w:rsid w:val="007052EF"/>
    <w:rsid w:val="00706291"/>
    <w:rsid w:val="00706B7E"/>
    <w:rsid w:val="00710646"/>
    <w:rsid w:val="0071074D"/>
    <w:rsid w:val="00713263"/>
    <w:rsid w:val="00713943"/>
    <w:rsid w:val="00714699"/>
    <w:rsid w:val="007222B3"/>
    <w:rsid w:val="00722738"/>
    <w:rsid w:val="007237D1"/>
    <w:rsid w:val="00726F6D"/>
    <w:rsid w:val="00731D02"/>
    <w:rsid w:val="007331FB"/>
    <w:rsid w:val="00735F4A"/>
    <w:rsid w:val="007361E4"/>
    <w:rsid w:val="00737250"/>
    <w:rsid w:val="0073729A"/>
    <w:rsid w:val="00740D3A"/>
    <w:rsid w:val="00742A71"/>
    <w:rsid w:val="007479D7"/>
    <w:rsid w:val="00747E1B"/>
    <w:rsid w:val="0075015B"/>
    <w:rsid w:val="007504EE"/>
    <w:rsid w:val="007525F3"/>
    <w:rsid w:val="00752F09"/>
    <w:rsid w:val="00753095"/>
    <w:rsid w:val="00753611"/>
    <w:rsid w:val="0075712B"/>
    <w:rsid w:val="00757791"/>
    <w:rsid w:val="00760156"/>
    <w:rsid w:val="007601AE"/>
    <w:rsid w:val="0076292E"/>
    <w:rsid w:val="00763F63"/>
    <w:rsid w:val="007645E8"/>
    <w:rsid w:val="00766144"/>
    <w:rsid w:val="00767969"/>
    <w:rsid w:val="007717FB"/>
    <w:rsid w:val="00771AC6"/>
    <w:rsid w:val="00771DF8"/>
    <w:rsid w:val="00772031"/>
    <w:rsid w:val="0077413B"/>
    <w:rsid w:val="00775747"/>
    <w:rsid w:val="0077586E"/>
    <w:rsid w:val="00776924"/>
    <w:rsid w:val="00777A21"/>
    <w:rsid w:val="007805F4"/>
    <w:rsid w:val="00782630"/>
    <w:rsid w:val="00782CAB"/>
    <w:rsid w:val="00787AFC"/>
    <w:rsid w:val="00790630"/>
    <w:rsid w:val="007917D9"/>
    <w:rsid w:val="007920DF"/>
    <w:rsid w:val="00792C97"/>
    <w:rsid w:val="00793233"/>
    <w:rsid w:val="00795F6A"/>
    <w:rsid w:val="007961AE"/>
    <w:rsid w:val="007A21F7"/>
    <w:rsid w:val="007A3BEF"/>
    <w:rsid w:val="007A4626"/>
    <w:rsid w:val="007A4E18"/>
    <w:rsid w:val="007A5FDD"/>
    <w:rsid w:val="007A6A45"/>
    <w:rsid w:val="007B3C72"/>
    <w:rsid w:val="007B4414"/>
    <w:rsid w:val="007B47DE"/>
    <w:rsid w:val="007B5795"/>
    <w:rsid w:val="007B5FC5"/>
    <w:rsid w:val="007B7264"/>
    <w:rsid w:val="007C0836"/>
    <w:rsid w:val="007C1A0B"/>
    <w:rsid w:val="007C1FE0"/>
    <w:rsid w:val="007C29DB"/>
    <w:rsid w:val="007C4608"/>
    <w:rsid w:val="007C47C7"/>
    <w:rsid w:val="007C568F"/>
    <w:rsid w:val="007C6021"/>
    <w:rsid w:val="007C6D2C"/>
    <w:rsid w:val="007C7CB5"/>
    <w:rsid w:val="007D0815"/>
    <w:rsid w:val="007D15FA"/>
    <w:rsid w:val="007D1B90"/>
    <w:rsid w:val="007D2E04"/>
    <w:rsid w:val="007E02F2"/>
    <w:rsid w:val="007E069A"/>
    <w:rsid w:val="007E0ECC"/>
    <w:rsid w:val="007E61B3"/>
    <w:rsid w:val="007E6595"/>
    <w:rsid w:val="007F1198"/>
    <w:rsid w:val="007F1B61"/>
    <w:rsid w:val="007F4537"/>
    <w:rsid w:val="007F4842"/>
    <w:rsid w:val="007F549D"/>
    <w:rsid w:val="007F6D23"/>
    <w:rsid w:val="0080210C"/>
    <w:rsid w:val="00803FC5"/>
    <w:rsid w:val="00804785"/>
    <w:rsid w:val="00816402"/>
    <w:rsid w:val="00820A2C"/>
    <w:rsid w:val="0082317D"/>
    <w:rsid w:val="008272E9"/>
    <w:rsid w:val="00827905"/>
    <w:rsid w:val="008279D1"/>
    <w:rsid w:val="00827C5F"/>
    <w:rsid w:val="00831188"/>
    <w:rsid w:val="008319C8"/>
    <w:rsid w:val="00833BDA"/>
    <w:rsid w:val="00845AA5"/>
    <w:rsid w:val="0085070C"/>
    <w:rsid w:val="008524D9"/>
    <w:rsid w:val="008553DC"/>
    <w:rsid w:val="00856371"/>
    <w:rsid w:val="008578EB"/>
    <w:rsid w:val="00860147"/>
    <w:rsid w:val="00860DD4"/>
    <w:rsid w:val="00863A03"/>
    <w:rsid w:val="00875751"/>
    <w:rsid w:val="00876F17"/>
    <w:rsid w:val="008775DC"/>
    <w:rsid w:val="00877C68"/>
    <w:rsid w:val="00882711"/>
    <w:rsid w:val="00882849"/>
    <w:rsid w:val="00886A49"/>
    <w:rsid w:val="00890754"/>
    <w:rsid w:val="00894DA7"/>
    <w:rsid w:val="00896EC0"/>
    <w:rsid w:val="008A1A72"/>
    <w:rsid w:val="008A51B4"/>
    <w:rsid w:val="008B05C9"/>
    <w:rsid w:val="008B1538"/>
    <w:rsid w:val="008B359E"/>
    <w:rsid w:val="008B61C1"/>
    <w:rsid w:val="008D08AF"/>
    <w:rsid w:val="008D15CA"/>
    <w:rsid w:val="008E0144"/>
    <w:rsid w:val="008E3A3E"/>
    <w:rsid w:val="008E3DE1"/>
    <w:rsid w:val="008E58B4"/>
    <w:rsid w:val="008E6255"/>
    <w:rsid w:val="008E645F"/>
    <w:rsid w:val="008E6463"/>
    <w:rsid w:val="008E7AD3"/>
    <w:rsid w:val="008E7DBA"/>
    <w:rsid w:val="008F0AC8"/>
    <w:rsid w:val="008F0EDB"/>
    <w:rsid w:val="008F0FD3"/>
    <w:rsid w:val="008F1C44"/>
    <w:rsid w:val="008F2354"/>
    <w:rsid w:val="008F3911"/>
    <w:rsid w:val="008F4602"/>
    <w:rsid w:val="008F4B54"/>
    <w:rsid w:val="008F5562"/>
    <w:rsid w:val="008F742E"/>
    <w:rsid w:val="00901631"/>
    <w:rsid w:val="00901BC3"/>
    <w:rsid w:val="00902F30"/>
    <w:rsid w:val="00903543"/>
    <w:rsid w:val="0091215B"/>
    <w:rsid w:val="0091229C"/>
    <w:rsid w:val="00912AE8"/>
    <w:rsid w:val="00912C01"/>
    <w:rsid w:val="00913D27"/>
    <w:rsid w:val="00915A51"/>
    <w:rsid w:val="009170BB"/>
    <w:rsid w:val="009215F6"/>
    <w:rsid w:val="009233F9"/>
    <w:rsid w:val="0092382D"/>
    <w:rsid w:val="0092499C"/>
    <w:rsid w:val="00924B3E"/>
    <w:rsid w:val="009263E7"/>
    <w:rsid w:val="009271DF"/>
    <w:rsid w:val="009272BD"/>
    <w:rsid w:val="00927788"/>
    <w:rsid w:val="00930D70"/>
    <w:rsid w:val="00933842"/>
    <w:rsid w:val="0093478F"/>
    <w:rsid w:val="009350DD"/>
    <w:rsid w:val="00936CC5"/>
    <w:rsid w:val="00937DD4"/>
    <w:rsid w:val="009429D9"/>
    <w:rsid w:val="0094603A"/>
    <w:rsid w:val="0094772B"/>
    <w:rsid w:val="00947E5C"/>
    <w:rsid w:val="00950608"/>
    <w:rsid w:val="009535B5"/>
    <w:rsid w:val="00956DFE"/>
    <w:rsid w:val="0095710A"/>
    <w:rsid w:val="0096035B"/>
    <w:rsid w:val="0096080E"/>
    <w:rsid w:val="00960B60"/>
    <w:rsid w:val="00961B9F"/>
    <w:rsid w:val="00964BF7"/>
    <w:rsid w:val="00970905"/>
    <w:rsid w:val="00970B21"/>
    <w:rsid w:val="0098037D"/>
    <w:rsid w:val="00982C3E"/>
    <w:rsid w:val="0099017E"/>
    <w:rsid w:val="00990928"/>
    <w:rsid w:val="00990E83"/>
    <w:rsid w:val="00993393"/>
    <w:rsid w:val="00994984"/>
    <w:rsid w:val="00995D0D"/>
    <w:rsid w:val="0099697F"/>
    <w:rsid w:val="0099768A"/>
    <w:rsid w:val="009A0C70"/>
    <w:rsid w:val="009A193A"/>
    <w:rsid w:val="009A3302"/>
    <w:rsid w:val="009A4426"/>
    <w:rsid w:val="009A472C"/>
    <w:rsid w:val="009A4748"/>
    <w:rsid w:val="009A59CD"/>
    <w:rsid w:val="009A6192"/>
    <w:rsid w:val="009B2F1B"/>
    <w:rsid w:val="009B336C"/>
    <w:rsid w:val="009B3D8F"/>
    <w:rsid w:val="009B43AC"/>
    <w:rsid w:val="009C0FE4"/>
    <w:rsid w:val="009C11D5"/>
    <w:rsid w:val="009C1F4A"/>
    <w:rsid w:val="009C2C45"/>
    <w:rsid w:val="009C475F"/>
    <w:rsid w:val="009C5A6E"/>
    <w:rsid w:val="009C7269"/>
    <w:rsid w:val="009D002F"/>
    <w:rsid w:val="009D0F29"/>
    <w:rsid w:val="009D3AE6"/>
    <w:rsid w:val="009D48BF"/>
    <w:rsid w:val="009D68A9"/>
    <w:rsid w:val="009E1F4C"/>
    <w:rsid w:val="009E5DDB"/>
    <w:rsid w:val="009E5EAD"/>
    <w:rsid w:val="009E73D9"/>
    <w:rsid w:val="009F3A44"/>
    <w:rsid w:val="009F3ADE"/>
    <w:rsid w:val="00A007FC"/>
    <w:rsid w:val="00A02BC0"/>
    <w:rsid w:val="00A02E9F"/>
    <w:rsid w:val="00A054B9"/>
    <w:rsid w:val="00A07248"/>
    <w:rsid w:val="00A10D02"/>
    <w:rsid w:val="00A11D4D"/>
    <w:rsid w:val="00A1364A"/>
    <w:rsid w:val="00A14120"/>
    <w:rsid w:val="00A1503D"/>
    <w:rsid w:val="00A1636A"/>
    <w:rsid w:val="00A222B8"/>
    <w:rsid w:val="00A22FA9"/>
    <w:rsid w:val="00A31A02"/>
    <w:rsid w:val="00A33AD6"/>
    <w:rsid w:val="00A34C20"/>
    <w:rsid w:val="00A35076"/>
    <w:rsid w:val="00A35D16"/>
    <w:rsid w:val="00A37EE1"/>
    <w:rsid w:val="00A41359"/>
    <w:rsid w:val="00A42333"/>
    <w:rsid w:val="00A431AE"/>
    <w:rsid w:val="00A43D22"/>
    <w:rsid w:val="00A44EFD"/>
    <w:rsid w:val="00A459B2"/>
    <w:rsid w:val="00A469C0"/>
    <w:rsid w:val="00A50D1A"/>
    <w:rsid w:val="00A534F2"/>
    <w:rsid w:val="00A55022"/>
    <w:rsid w:val="00A5586B"/>
    <w:rsid w:val="00A55D5B"/>
    <w:rsid w:val="00A600F7"/>
    <w:rsid w:val="00A60B0C"/>
    <w:rsid w:val="00A62AE2"/>
    <w:rsid w:val="00A631C6"/>
    <w:rsid w:val="00A67278"/>
    <w:rsid w:val="00A70C2C"/>
    <w:rsid w:val="00A71CCD"/>
    <w:rsid w:val="00A77CA3"/>
    <w:rsid w:val="00A80F45"/>
    <w:rsid w:val="00A83EFF"/>
    <w:rsid w:val="00A85FFF"/>
    <w:rsid w:val="00A867A8"/>
    <w:rsid w:val="00A91D56"/>
    <w:rsid w:val="00A92E26"/>
    <w:rsid w:val="00A93DAA"/>
    <w:rsid w:val="00A97B02"/>
    <w:rsid w:val="00AA00CA"/>
    <w:rsid w:val="00AA1A51"/>
    <w:rsid w:val="00AA41DD"/>
    <w:rsid w:val="00AA693F"/>
    <w:rsid w:val="00AB10F6"/>
    <w:rsid w:val="00AB64FB"/>
    <w:rsid w:val="00AC195A"/>
    <w:rsid w:val="00AC25A5"/>
    <w:rsid w:val="00AD5CEA"/>
    <w:rsid w:val="00AD7A8A"/>
    <w:rsid w:val="00AE01C4"/>
    <w:rsid w:val="00AE2A93"/>
    <w:rsid w:val="00AE31CA"/>
    <w:rsid w:val="00AE349E"/>
    <w:rsid w:val="00AE35D8"/>
    <w:rsid w:val="00AE35E6"/>
    <w:rsid w:val="00AE3B98"/>
    <w:rsid w:val="00AE4D45"/>
    <w:rsid w:val="00AE5D9F"/>
    <w:rsid w:val="00AF0402"/>
    <w:rsid w:val="00AF40A7"/>
    <w:rsid w:val="00B02A23"/>
    <w:rsid w:val="00B031D6"/>
    <w:rsid w:val="00B0666E"/>
    <w:rsid w:val="00B14D95"/>
    <w:rsid w:val="00B17FF5"/>
    <w:rsid w:val="00B21B58"/>
    <w:rsid w:val="00B22A19"/>
    <w:rsid w:val="00B2302B"/>
    <w:rsid w:val="00B23ABA"/>
    <w:rsid w:val="00B25773"/>
    <w:rsid w:val="00B2737F"/>
    <w:rsid w:val="00B304C4"/>
    <w:rsid w:val="00B31253"/>
    <w:rsid w:val="00B3382A"/>
    <w:rsid w:val="00B33FB7"/>
    <w:rsid w:val="00B347EC"/>
    <w:rsid w:val="00B359C0"/>
    <w:rsid w:val="00B37256"/>
    <w:rsid w:val="00B379AB"/>
    <w:rsid w:val="00B4043F"/>
    <w:rsid w:val="00B40E4F"/>
    <w:rsid w:val="00B41195"/>
    <w:rsid w:val="00B413E2"/>
    <w:rsid w:val="00B44829"/>
    <w:rsid w:val="00B45743"/>
    <w:rsid w:val="00B520EE"/>
    <w:rsid w:val="00B538B5"/>
    <w:rsid w:val="00B603B6"/>
    <w:rsid w:val="00B62CCA"/>
    <w:rsid w:val="00B67AC4"/>
    <w:rsid w:val="00B7609C"/>
    <w:rsid w:val="00B767FF"/>
    <w:rsid w:val="00B80E35"/>
    <w:rsid w:val="00B81CDD"/>
    <w:rsid w:val="00B822F3"/>
    <w:rsid w:val="00B82B1C"/>
    <w:rsid w:val="00B83578"/>
    <w:rsid w:val="00B83581"/>
    <w:rsid w:val="00B845BE"/>
    <w:rsid w:val="00B84BE4"/>
    <w:rsid w:val="00B852DD"/>
    <w:rsid w:val="00B860F8"/>
    <w:rsid w:val="00B90099"/>
    <w:rsid w:val="00B907F0"/>
    <w:rsid w:val="00B9271F"/>
    <w:rsid w:val="00B92BE5"/>
    <w:rsid w:val="00B9345C"/>
    <w:rsid w:val="00B9358A"/>
    <w:rsid w:val="00B940BE"/>
    <w:rsid w:val="00B95111"/>
    <w:rsid w:val="00B95AE9"/>
    <w:rsid w:val="00BA373D"/>
    <w:rsid w:val="00BB06B2"/>
    <w:rsid w:val="00BB28B6"/>
    <w:rsid w:val="00BB4813"/>
    <w:rsid w:val="00BC29F5"/>
    <w:rsid w:val="00BC688F"/>
    <w:rsid w:val="00BC6A14"/>
    <w:rsid w:val="00BC6E57"/>
    <w:rsid w:val="00BD1048"/>
    <w:rsid w:val="00BD29B7"/>
    <w:rsid w:val="00BD404F"/>
    <w:rsid w:val="00BD40AB"/>
    <w:rsid w:val="00BD7A98"/>
    <w:rsid w:val="00BE0023"/>
    <w:rsid w:val="00BE0432"/>
    <w:rsid w:val="00BE0DDD"/>
    <w:rsid w:val="00BE1AA9"/>
    <w:rsid w:val="00BE226C"/>
    <w:rsid w:val="00BE31EE"/>
    <w:rsid w:val="00BE3EC0"/>
    <w:rsid w:val="00BE432E"/>
    <w:rsid w:val="00BE4E02"/>
    <w:rsid w:val="00BE7440"/>
    <w:rsid w:val="00BE7AF3"/>
    <w:rsid w:val="00BF07E8"/>
    <w:rsid w:val="00BF0CF6"/>
    <w:rsid w:val="00BF3C3E"/>
    <w:rsid w:val="00BF6C7D"/>
    <w:rsid w:val="00C01299"/>
    <w:rsid w:val="00C0246E"/>
    <w:rsid w:val="00C070B0"/>
    <w:rsid w:val="00C1502E"/>
    <w:rsid w:val="00C16AE5"/>
    <w:rsid w:val="00C16C56"/>
    <w:rsid w:val="00C16F4A"/>
    <w:rsid w:val="00C2056A"/>
    <w:rsid w:val="00C21C0A"/>
    <w:rsid w:val="00C21D5F"/>
    <w:rsid w:val="00C241F7"/>
    <w:rsid w:val="00C249FD"/>
    <w:rsid w:val="00C24FC1"/>
    <w:rsid w:val="00C25184"/>
    <w:rsid w:val="00C26034"/>
    <w:rsid w:val="00C348B1"/>
    <w:rsid w:val="00C42139"/>
    <w:rsid w:val="00C42203"/>
    <w:rsid w:val="00C43578"/>
    <w:rsid w:val="00C4645B"/>
    <w:rsid w:val="00C46FF3"/>
    <w:rsid w:val="00C501B2"/>
    <w:rsid w:val="00C5188A"/>
    <w:rsid w:val="00C520AB"/>
    <w:rsid w:val="00C55717"/>
    <w:rsid w:val="00C60176"/>
    <w:rsid w:val="00C60FD6"/>
    <w:rsid w:val="00C6129D"/>
    <w:rsid w:val="00C62F0D"/>
    <w:rsid w:val="00C64BB2"/>
    <w:rsid w:val="00C64D57"/>
    <w:rsid w:val="00C66887"/>
    <w:rsid w:val="00C70CA5"/>
    <w:rsid w:val="00C72819"/>
    <w:rsid w:val="00C772D6"/>
    <w:rsid w:val="00C84EB2"/>
    <w:rsid w:val="00C85FBD"/>
    <w:rsid w:val="00C86A51"/>
    <w:rsid w:val="00C86CC6"/>
    <w:rsid w:val="00C874C0"/>
    <w:rsid w:val="00C919F9"/>
    <w:rsid w:val="00C91CF7"/>
    <w:rsid w:val="00C9241E"/>
    <w:rsid w:val="00C92A98"/>
    <w:rsid w:val="00C93922"/>
    <w:rsid w:val="00C9411F"/>
    <w:rsid w:val="00C94C64"/>
    <w:rsid w:val="00C94D2D"/>
    <w:rsid w:val="00C954A6"/>
    <w:rsid w:val="00C9567C"/>
    <w:rsid w:val="00C97413"/>
    <w:rsid w:val="00CA1242"/>
    <w:rsid w:val="00CA3C08"/>
    <w:rsid w:val="00CB165A"/>
    <w:rsid w:val="00CB34C6"/>
    <w:rsid w:val="00CB517F"/>
    <w:rsid w:val="00CC0C2B"/>
    <w:rsid w:val="00CC347D"/>
    <w:rsid w:val="00CC516E"/>
    <w:rsid w:val="00CC7898"/>
    <w:rsid w:val="00CD04F0"/>
    <w:rsid w:val="00CD3E67"/>
    <w:rsid w:val="00CD4BC3"/>
    <w:rsid w:val="00CD58FE"/>
    <w:rsid w:val="00CD774F"/>
    <w:rsid w:val="00CD7E0A"/>
    <w:rsid w:val="00CE0F07"/>
    <w:rsid w:val="00CE120F"/>
    <w:rsid w:val="00CE317D"/>
    <w:rsid w:val="00CE3715"/>
    <w:rsid w:val="00CE5EB9"/>
    <w:rsid w:val="00CE7EBE"/>
    <w:rsid w:val="00CF0DB8"/>
    <w:rsid w:val="00CF32FB"/>
    <w:rsid w:val="00CF5431"/>
    <w:rsid w:val="00CF5690"/>
    <w:rsid w:val="00CF7C83"/>
    <w:rsid w:val="00D00496"/>
    <w:rsid w:val="00D033BE"/>
    <w:rsid w:val="00D03D16"/>
    <w:rsid w:val="00D0473A"/>
    <w:rsid w:val="00D0648A"/>
    <w:rsid w:val="00D06C2D"/>
    <w:rsid w:val="00D1005E"/>
    <w:rsid w:val="00D108FA"/>
    <w:rsid w:val="00D171EA"/>
    <w:rsid w:val="00D17830"/>
    <w:rsid w:val="00D21E81"/>
    <w:rsid w:val="00D26DC8"/>
    <w:rsid w:val="00D32494"/>
    <w:rsid w:val="00D328C7"/>
    <w:rsid w:val="00D37D45"/>
    <w:rsid w:val="00D419B9"/>
    <w:rsid w:val="00D4268D"/>
    <w:rsid w:val="00D43B49"/>
    <w:rsid w:val="00D440F7"/>
    <w:rsid w:val="00D44CB5"/>
    <w:rsid w:val="00D4779C"/>
    <w:rsid w:val="00D50B27"/>
    <w:rsid w:val="00D5375F"/>
    <w:rsid w:val="00D546FC"/>
    <w:rsid w:val="00D54E6F"/>
    <w:rsid w:val="00D55B9E"/>
    <w:rsid w:val="00D57130"/>
    <w:rsid w:val="00D57816"/>
    <w:rsid w:val="00D61C93"/>
    <w:rsid w:val="00D61F1E"/>
    <w:rsid w:val="00D624B2"/>
    <w:rsid w:val="00D646C5"/>
    <w:rsid w:val="00D653A6"/>
    <w:rsid w:val="00D65AA6"/>
    <w:rsid w:val="00D676F6"/>
    <w:rsid w:val="00D67C94"/>
    <w:rsid w:val="00D71A8E"/>
    <w:rsid w:val="00D72466"/>
    <w:rsid w:val="00D729B2"/>
    <w:rsid w:val="00D7429F"/>
    <w:rsid w:val="00D767D1"/>
    <w:rsid w:val="00D77120"/>
    <w:rsid w:val="00D853C6"/>
    <w:rsid w:val="00D85F57"/>
    <w:rsid w:val="00D861A2"/>
    <w:rsid w:val="00D86979"/>
    <w:rsid w:val="00D875CE"/>
    <w:rsid w:val="00D94C3B"/>
    <w:rsid w:val="00D96D77"/>
    <w:rsid w:val="00DA17D8"/>
    <w:rsid w:val="00DA3AEC"/>
    <w:rsid w:val="00DA77FE"/>
    <w:rsid w:val="00DA7B21"/>
    <w:rsid w:val="00DB07DF"/>
    <w:rsid w:val="00DB40A9"/>
    <w:rsid w:val="00DB75AD"/>
    <w:rsid w:val="00DC0F49"/>
    <w:rsid w:val="00DC1A7C"/>
    <w:rsid w:val="00DC25E1"/>
    <w:rsid w:val="00DC5E6D"/>
    <w:rsid w:val="00DD18D1"/>
    <w:rsid w:val="00DD1F5F"/>
    <w:rsid w:val="00DD202B"/>
    <w:rsid w:val="00DD2584"/>
    <w:rsid w:val="00DD2815"/>
    <w:rsid w:val="00DD42DB"/>
    <w:rsid w:val="00DD45BB"/>
    <w:rsid w:val="00DD4DF5"/>
    <w:rsid w:val="00DE04C5"/>
    <w:rsid w:val="00DE1C61"/>
    <w:rsid w:val="00DE6617"/>
    <w:rsid w:val="00DE752B"/>
    <w:rsid w:val="00DE7B65"/>
    <w:rsid w:val="00DF02AD"/>
    <w:rsid w:val="00DF04A8"/>
    <w:rsid w:val="00DF0CCB"/>
    <w:rsid w:val="00DF1440"/>
    <w:rsid w:val="00DF1695"/>
    <w:rsid w:val="00DF295E"/>
    <w:rsid w:val="00DF4E6C"/>
    <w:rsid w:val="00E02B5C"/>
    <w:rsid w:val="00E03E3F"/>
    <w:rsid w:val="00E06CF9"/>
    <w:rsid w:val="00E16CAB"/>
    <w:rsid w:val="00E17509"/>
    <w:rsid w:val="00E21B19"/>
    <w:rsid w:val="00E21EB5"/>
    <w:rsid w:val="00E24A88"/>
    <w:rsid w:val="00E24BA0"/>
    <w:rsid w:val="00E30D31"/>
    <w:rsid w:val="00E3130C"/>
    <w:rsid w:val="00E4336E"/>
    <w:rsid w:val="00E443D7"/>
    <w:rsid w:val="00E47B17"/>
    <w:rsid w:val="00E47B89"/>
    <w:rsid w:val="00E50CF7"/>
    <w:rsid w:val="00E51D94"/>
    <w:rsid w:val="00E57F7A"/>
    <w:rsid w:val="00E626EF"/>
    <w:rsid w:val="00E661C0"/>
    <w:rsid w:val="00E66618"/>
    <w:rsid w:val="00E66E35"/>
    <w:rsid w:val="00E70DF0"/>
    <w:rsid w:val="00E76502"/>
    <w:rsid w:val="00E772B7"/>
    <w:rsid w:val="00E77D51"/>
    <w:rsid w:val="00E80D6A"/>
    <w:rsid w:val="00E81961"/>
    <w:rsid w:val="00E83C45"/>
    <w:rsid w:val="00E8534C"/>
    <w:rsid w:val="00E92002"/>
    <w:rsid w:val="00E92E42"/>
    <w:rsid w:val="00E93949"/>
    <w:rsid w:val="00E94E38"/>
    <w:rsid w:val="00E95976"/>
    <w:rsid w:val="00E961F4"/>
    <w:rsid w:val="00EA2411"/>
    <w:rsid w:val="00EA53FF"/>
    <w:rsid w:val="00EA5A2A"/>
    <w:rsid w:val="00EB26EB"/>
    <w:rsid w:val="00EB3F7F"/>
    <w:rsid w:val="00EB3FBA"/>
    <w:rsid w:val="00EC0470"/>
    <w:rsid w:val="00EC0DA6"/>
    <w:rsid w:val="00EC2A53"/>
    <w:rsid w:val="00EC2EA9"/>
    <w:rsid w:val="00EC507C"/>
    <w:rsid w:val="00EC6453"/>
    <w:rsid w:val="00ED12B5"/>
    <w:rsid w:val="00ED144B"/>
    <w:rsid w:val="00ED20CF"/>
    <w:rsid w:val="00ED28DD"/>
    <w:rsid w:val="00ED2CE1"/>
    <w:rsid w:val="00ED5FB4"/>
    <w:rsid w:val="00ED5FBE"/>
    <w:rsid w:val="00EE0A59"/>
    <w:rsid w:val="00EE0E38"/>
    <w:rsid w:val="00EE11A4"/>
    <w:rsid w:val="00EE7CE0"/>
    <w:rsid w:val="00EF008C"/>
    <w:rsid w:val="00EF2843"/>
    <w:rsid w:val="00EF4207"/>
    <w:rsid w:val="00EF5A4F"/>
    <w:rsid w:val="00EF7792"/>
    <w:rsid w:val="00F0056F"/>
    <w:rsid w:val="00F018D3"/>
    <w:rsid w:val="00F019AC"/>
    <w:rsid w:val="00F039D5"/>
    <w:rsid w:val="00F040A2"/>
    <w:rsid w:val="00F05B15"/>
    <w:rsid w:val="00F05BAA"/>
    <w:rsid w:val="00F06760"/>
    <w:rsid w:val="00F100FB"/>
    <w:rsid w:val="00F10E6D"/>
    <w:rsid w:val="00F136F3"/>
    <w:rsid w:val="00F172E0"/>
    <w:rsid w:val="00F2512B"/>
    <w:rsid w:val="00F30448"/>
    <w:rsid w:val="00F3420E"/>
    <w:rsid w:val="00F37C0E"/>
    <w:rsid w:val="00F40CEF"/>
    <w:rsid w:val="00F41E9C"/>
    <w:rsid w:val="00F42DB2"/>
    <w:rsid w:val="00F44501"/>
    <w:rsid w:val="00F5352A"/>
    <w:rsid w:val="00F547F3"/>
    <w:rsid w:val="00F57220"/>
    <w:rsid w:val="00F60037"/>
    <w:rsid w:val="00F60FF8"/>
    <w:rsid w:val="00F63126"/>
    <w:rsid w:val="00F64916"/>
    <w:rsid w:val="00F65DDD"/>
    <w:rsid w:val="00F71818"/>
    <w:rsid w:val="00F76076"/>
    <w:rsid w:val="00F764B7"/>
    <w:rsid w:val="00F83E7D"/>
    <w:rsid w:val="00F84019"/>
    <w:rsid w:val="00F841E2"/>
    <w:rsid w:val="00F84519"/>
    <w:rsid w:val="00F85414"/>
    <w:rsid w:val="00F8735E"/>
    <w:rsid w:val="00F9019E"/>
    <w:rsid w:val="00F93524"/>
    <w:rsid w:val="00F936F5"/>
    <w:rsid w:val="00F97C53"/>
    <w:rsid w:val="00FA0B4B"/>
    <w:rsid w:val="00FA1042"/>
    <w:rsid w:val="00FA1202"/>
    <w:rsid w:val="00FA2512"/>
    <w:rsid w:val="00FA2FE6"/>
    <w:rsid w:val="00FB015C"/>
    <w:rsid w:val="00FB34ED"/>
    <w:rsid w:val="00FB6540"/>
    <w:rsid w:val="00FB660D"/>
    <w:rsid w:val="00FB6AA9"/>
    <w:rsid w:val="00FC0A4F"/>
    <w:rsid w:val="00FC4620"/>
    <w:rsid w:val="00FC5BE7"/>
    <w:rsid w:val="00FC707F"/>
    <w:rsid w:val="00FD202E"/>
    <w:rsid w:val="00FD70E6"/>
    <w:rsid w:val="00FE1200"/>
    <w:rsid w:val="00FE49ED"/>
    <w:rsid w:val="00FE4FBC"/>
    <w:rsid w:val="00FE683C"/>
    <w:rsid w:val="00FE6D76"/>
    <w:rsid w:val="00FE7D63"/>
    <w:rsid w:val="00FF00DB"/>
    <w:rsid w:val="00FF1B42"/>
    <w:rsid w:val="00FF3429"/>
    <w:rsid w:val="00FF345E"/>
    <w:rsid w:val="00FF3594"/>
    <w:rsid w:val="00FF37CF"/>
    <w:rsid w:val="00FF4571"/>
    <w:rsid w:val="00FF49AC"/>
    <w:rsid w:val="00FF4B06"/>
    <w:rsid w:val="00FF5F95"/>
    <w:rsid w:val="0B274BBB"/>
    <w:rsid w:val="1D3F421C"/>
    <w:rsid w:val="302806D2"/>
    <w:rsid w:val="667B254F"/>
    <w:rsid w:val="67DF6F45"/>
    <w:rsid w:val="7383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ECC06"/>
  <w15:docId w15:val="{886967B4-0875-4097-A332-473725BC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F1695"/>
    <w:pPr>
      <w:keepNext/>
      <w:keepLines/>
      <w:spacing w:before="340" w:after="330" w:line="578" w:lineRule="auto"/>
      <w:outlineLvl w:val="0"/>
    </w:pPr>
    <w:rPr>
      <w:b/>
      <w:bCs/>
      <w:kern w:val="44"/>
      <w:sz w:val="44"/>
      <w:szCs w:val="44"/>
    </w:rPr>
  </w:style>
  <w:style w:type="paragraph" w:styleId="2">
    <w:name w:val="heading 2"/>
    <w:basedOn w:val="a"/>
    <w:next w:val="a"/>
    <w:link w:val="20"/>
    <w:qFormat/>
    <w:rsid w:val="003F1460"/>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0"/>
    <w:qFormat/>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Strong"/>
    <w:uiPriority w:val="22"/>
    <w:qFormat/>
    <w:rPr>
      <w:b/>
    </w:rPr>
  </w:style>
  <w:style w:type="character" w:customStyle="1" w:styleId="a5">
    <w:name w:val="页脚 字符"/>
    <w:link w:val="a6"/>
    <w:uiPriority w:val="99"/>
    <w:rPr>
      <w:kern w:val="2"/>
      <w:sz w:val="18"/>
      <w:szCs w:val="18"/>
    </w:rPr>
  </w:style>
  <w:style w:type="character" w:customStyle="1" w:styleId="a7">
    <w:name w:val="批注框文本 字符"/>
    <w:link w:val="a8"/>
    <w:rPr>
      <w:kern w:val="2"/>
      <w:sz w:val="18"/>
      <w:szCs w:val="18"/>
    </w:rPr>
  </w:style>
  <w:style w:type="character" w:customStyle="1" w:styleId="40">
    <w:name w:val="标题 4 字符"/>
    <w:link w:val="4"/>
    <w:rPr>
      <w:rFonts w:ascii="宋体" w:hAnsi="宋体"/>
      <w:b/>
      <w:sz w:val="24"/>
      <w:szCs w:val="24"/>
    </w:rPr>
  </w:style>
  <w:style w:type="paragraph" w:styleId="a9">
    <w:name w:val="Normal (Web)"/>
    <w:basedOn w:val="a"/>
    <w:uiPriority w:val="99"/>
    <w:pPr>
      <w:spacing w:beforeAutospacing="1" w:afterAutospacing="1"/>
      <w:jc w:val="left"/>
    </w:pPr>
    <w:rPr>
      <w:rFonts w:ascii="Calibri" w:hAnsi="Calibri"/>
      <w:kern w:val="0"/>
      <w:sz w:val="24"/>
    </w:rPr>
  </w:style>
  <w:style w:type="paragraph" w:styleId="a8">
    <w:name w:val="Balloon Text"/>
    <w:basedOn w:val="a"/>
    <w:link w:val="a7"/>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customStyle="1" w:styleId="11">
    <w:name w:val="列出段落1"/>
    <w:basedOn w:val="a"/>
    <w:qFormat/>
    <w:pPr>
      <w:ind w:firstLineChars="200" w:firstLine="420"/>
    </w:pPr>
  </w:style>
  <w:style w:type="paragraph" w:customStyle="1" w:styleId="12">
    <w:name w:val="列表段落1"/>
    <w:basedOn w:val="a"/>
    <w:pPr>
      <w:ind w:firstLineChars="200" w:firstLine="420"/>
    </w:pPr>
    <w:rPr>
      <w:rFonts w:ascii="Calibri" w:hAnsi="Calibri"/>
      <w:szCs w:val="22"/>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semiHidden/>
    <w:rsid w:val="003F1460"/>
    <w:rPr>
      <w:rFonts w:ascii="等线 Light" w:eastAsia="等线 Light" w:hAnsi="等线 Light" w:cs="Times New Roman"/>
      <w:b/>
      <w:bCs/>
      <w:kern w:val="2"/>
      <w:sz w:val="32"/>
      <w:szCs w:val="32"/>
    </w:rPr>
  </w:style>
  <w:style w:type="paragraph" w:styleId="ac">
    <w:name w:val="Title"/>
    <w:basedOn w:val="a"/>
    <w:next w:val="a"/>
    <w:link w:val="ad"/>
    <w:qFormat/>
    <w:rsid w:val="00DF1695"/>
    <w:pPr>
      <w:spacing w:before="240" w:after="60"/>
      <w:jc w:val="center"/>
      <w:outlineLvl w:val="0"/>
    </w:pPr>
    <w:rPr>
      <w:rFonts w:ascii="等线 Light" w:hAnsi="等线 Light"/>
      <w:b/>
      <w:bCs/>
      <w:sz w:val="32"/>
      <w:szCs w:val="32"/>
    </w:rPr>
  </w:style>
  <w:style w:type="character" w:customStyle="1" w:styleId="ad">
    <w:name w:val="标题 字符"/>
    <w:link w:val="ac"/>
    <w:rsid w:val="00DF1695"/>
    <w:rPr>
      <w:rFonts w:ascii="等线 Light" w:hAnsi="等线 Light" w:cs="Times New Roman"/>
      <w:b/>
      <w:bCs/>
      <w:kern w:val="2"/>
      <w:sz w:val="32"/>
      <w:szCs w:val="32"/>
    </w:rPr>
  </w:style>
  <w:style w:type="character" w:customStyle="1" w:styleId="10">
    <w:name w:val="标题 1 字符"/>
    <w:link w:val="1"/>
    <w:rsid w:val="00DF1695"/>
    <w:rPr>
      <w:b/>
      <w:bCs/>
      <w:kern w:val="44"/>
      <w:sz w:val="44"/>
      <w:szCs w:val="44"/>
    </w:rPr>
  </w:style>
  <w:style w:type="paragraph" w:styleId="ae">
    <w:name w:val="List Paragraph"/>
    <w:basedOn w:val="a"/>
    <w:uiPriority w:val="34"/>
    <w:qFormat/>
    <w:rsid w:val="007601AE"/>
    <w:pPr>
      <w:ind w:firstLineChars="200" w:firstLine="420"/>
    </w:pPr>
  </w:style>
  <w:style w:type="character" w:customStyle="1" w:styleId="13">
    <w:name w:val="未处理的提及1"/>
    <w:basedOn w:val="a0"/>
    <w:uiPriority w:val="99"/>
    <w:semiHidden/>
    <w:unhideWhenUsed/>
    <w:rsid w:val="00E24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737">
      <w:bodyDiv w:val="1"/>
      <w:marLeft w:val="0"/>
      <w:marRight w:val="0"/>
      <w:marTop w:val="0"/>
      <w:marBottom w:val="0"/>
      <w:divBdr>
        <w:top w:val="none" w:sz="0" w:space="0" w:color="auto"/>
        <w:left w:val="none" w:sz="0" w:space="0" w:color="auto"/>
        <w:bottom w:val="none" w:sz="0" w:space="0" w:color="auto"/>
        <w:right w:val="none" w:sz="0" w:space="0" w:color="auto"/>
      </w:divBdr>
    </w:div>
    <w:div w:id="653950830">
      <w:bodyDiv w:val="1"/>
      <w:marLeft w:val="0"/>
      <w:marRight w:val="0"/>
      <w:marTop w:val="0"/>
      <w:marBottom w:val="0"/>
      <w:divBdr>
        <w:top w:val="none" w:sz="0" w:space="0" w:color="auto"/>
        <w:left w:val="none" w:sz="0" w:space="0" w:color="auto"/>
        <w:bottom w:val="none" w:sz="0" w:space="0" w:color="auto"/>
        <w:right w:val="none" w:sz="0" w:space="0" w:color="auto"/>
      </w:divBdr>
      <w:divsChild>
        <w:div w:id="1931624333">
          <w:marLeft w:val="0"/>
          <w:marRight w:val="0"/>
          <w:marTop w:val="0"/>
          <w:marBottom w:val="0"/>
          <w:divBdr>
            <w:top w:val="none" w:sz="0" w:space="0" w:color="auto"/>
            <w:left w:val="none" w:sz="0" w:space="0" w:color="auto"/>
            <w:bottom w:val="none" w:sz="0" w:space="0" w:color="auto"/>
            <w:right w:val="none" w:sz="0" w:space="0" w:color="auto"/>
          </w:divBdr>
          <w:divsChild>
            <w:div w:id="1841503450">
              <w:marLeft w:val="0"/>
              <w:marRight w:val="0"/>
              <w:marTop w:val="0"/>
              <w:marBottom w:val="0"/>
              <w:divBdr>
                <w:top w:val="none" w:sz="0" w:space="0" w:color="auto"/>
                <w:left w:val="none" w:sz="0" w:space="0" w:color="auto"/>
                <w:bottom w:val="none" w:sz="0" w:space="0" w:color="auto"/>
                <w:right w:val="none" w:sz="0" w:space="0" w:color="auto"/>
              </w:divBdr>
              <w:divsChild>
                <w:div w:id="1494759080">
                  <w:marLeft w:val="0"/>
                  <w:marRight w:val="0"/>
                  <w:marTop w:val="0"/>
                  <w:marBottom w:val="0"/>
                  <w:divBdr>
                    <w:top w:val="none" w:sz="0" w:space="0" w:color="auto"/>
                    <w:left w:val="none" w:sz="0" w:space="0" w:color="auto"/>
                    <w:bottom w:val="none" w:sz="0" w:space="0" w:color="auto"/>
                    <w:right w:val="none" w:sz="0" w:space="0" w:color="auto"/>
                  </w:divBdr>
                  <w:divsChild>
                    <w:div w:id="143206799">
                      <w:marLeft w:val="0"/>
                      <w:marRight w:val="0"/>
                      <w:marTop w:val="0"/>
                      <w:marBottom w:val="0"/>
                      <w:divBdr>
                        <w:top w:val="none" w:sz="0" w:space="0" w:color="auto"/>
                        <w:left w:val="none" w:sz="0" w:space="0" w:color="auto"/>
                        <w:bottom w:val="none" w:sz="0" w:space="0" w:color="auto"/>
                        <w:right w:val="none" w:sz="0" w:space="0" w:color="auto"/>
                      </w:divBdr>
                      <w:divsChild>
                        <w:div w:id="129177101">
                          <w:marLeft w:val="0"/>
                          <w:marRight w:val="0"/>
                          <w:marTop w:val="0"/>
                          <w:marBottom w:val="0"/>
                          <w:divBdr>
                            <w:top w:val="single" w:sz="6" w:space="11" w:color="DDDDDD"/>
                            <w:left w:val="single" w:sz="6" w:space="31" w:color="DDDDDD"/>
                            <w:bottom w:val="single" w:sz="6" w:space="11" w:color="DDDDDD"/>
                            <w:right w:val="single" w:sz="6" w:space="31" w:color="DDDDDD"/>
                          </w:divBdr>
                          <w:divsChild>
                            <w:div w:id="14345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947616">
      <w:bodyDiv w:val="1"/>
      <w:marLeft w:val="0"/>
      <w:marRight w:val="0"/>
      <w:marTop w:val="0"/>
      <w:marBottom w:val="0"/>
      <w:divBdr>
        <w:top w:val="none" w:sz="0" w:space="0" w:color="auto"/>
        <w:left w:val="none" w:sz="0" w:space="0" w:color="auto"/>
        <w:bottom w:val="none" w:sz="0" w:space="0" w:color="auto"/>
        <w:right w:val="none" w:sz="0" w:space="0" w:color="auto"/>
      </w:divBdr>
    </w:div>
    <w:div w:id="1696542045">
      <w:bodyDiv w:val="1"/>
      <w:marLeft w:val="0"/>
      <w:marRight w:val="0"/>
      <w:marTop w:val="0"/>
      <w:marBottom w:val="0"/>
      <w:divBdr>
        <w:top w:val="none" w:sz="0" w:space="0" w:color="auto"/>
        <w:left w:val="none" w:sz="0" w:space="0" w:color="auto"/>
        <w:bottom w:val="none" w:sz="0" w:space="0" w:color="auto"/>
        <w:right w:val="none" w:sz="0" w:space="0" w:color="auto"/>
      </w:divBdr>
      <w:divsChild>
        <w:div w:id="478301789">
          <w:marLeft w:val="0"/>
          <w:marRight w:val="0"/>
          <w:marTop w:val="0"/>
          <w:marBottom w:val="0"/>
          <w:divBdr>
            <w:top w:val="none" w:sz="0" w:space="0" w:color="auto"/>
            <w:left w:val="none" w:sz="0" w:space="0" w:color="auto"/>
            <w:bottom w:val="none" w:sz="0" w:space="0" w:color="auto"/>
            <w:right w:val="none" w:sz="0" w:space="0" w:color="auto"/>
          </w:divBdr>
          <w:divsChild>
            <w:div w:id="220596776">
              <w:marLeft w:val="0"/>
              <w:marRight w:val="0"/>
              <w:marTop w:val="0"/>
              <w:marBottom w:val="0"/>
              <w:divBdr>
                <w:top w:val="none" w:sz="0" w:space="0" w:color="auto"/>
                <w:left w:val="none" w:sz="0" w:space="0" w:color="auto"/>
                <w:bottom w:val="none" w:sz="0" w:space="0" w:color="auto"/>
                <w:right w:val="none" w:sz="0" w:space="0" w:color="auto"/>
              </w:divBdr>
              <w:divsChild>
                <w:div w:id="1506751055">
                  <w:marLeft w:val="0"/>
                  <w:marRight w:val="0"/>
                  <w:marTop w:val="0"/>
                  <w:marBottom w:val="0"/>
                  <w:divBdr>
                    <w:top w:val="none" w:sz="0" w:space="0" w:color="auto"/>
                    <w:left w:val="none" w:sz="0" w:space="0" w:color="auto"/>
                    <w:bottom w:val="none" w:sz="0" w:space="0" w:color="auto"/>
                    <w:right w:val="none" w:sz="0" w:space="0" w:color="auto"/>
                  </w:divBdr>
                  <w:divsChild>
                    <w:div w:id="105076374">
                      <w:marLeft w:val="0"/>
                      <w:marRight w:val="0"/>
                      <w:marTop w:val="0"/>
                      <w:marBottom w:val="0"/>
                      <w:divBdr>
                        <w:top w:val="none" w:sz="0" w:space="0" w:color="auto"/>
                        <w:left w:val="none" w:sz="0" w:space="0" w:color="auto"/>
                        <w:bottom w:val="none" w:sz="0" w:space="0" w:color="auto"/>
                        <w:right w:val="none" w:sz="0" w:space="0" w:color="auto"/>
                      </w:divBdr>
                      <w:divsChild>
                        <w:div w:id="1027678093">
                          <w:marLeft w:val="0"/>
                          <w:marRight w:val="0"/>
                          <w:marTop w:val="0"/>
                          <w:marBottom w:val="0"/>
                          <w:divBdr>
                            <w:top w:val="single" w:sz="6" w:space="11" w:color="DDDDDD"/>
                            <w:left w:val="single" w:sz="6" w:space="31" w:color="DDDDDD"/>
                            <w:bottom w:val="single" w:sz="6" w:space="11" w:color="DDDDDD"/>
                            <w:right w:val="single" w:sz="6" w:space="31" w:color="DDDDDD"/>
                          </w:divBdr>
                          <w:divsChild>
                            <w:div w:id="914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8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李承桉</dc:creator>
  <cp:keywords/>
  <cp:lastModifiedBy>承桉 李</cp:lastModifiedBy>
  <cp:revision>3</cp:revision>
  <cp:lastPrinted>2018-07-27T03:51:00Z</cp:lastPrinted>
  <dcterms:created xsi:type="dcterms:W3CDTF">2021-09-27T03:22:00Z</dcterms:created>
  <dcterms:modified xsi:type="dcterms:W3CDTF">2021-09-27T03:34:00Z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