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E2BC5" w14:textId="3DD3D5EA" w:rsidR="00D3573E" w:rsidRDefault="00D3573E" w:rsidP="00D3573E">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38</w:t>
      </w:r>
      <w:r w:rsidRPr="002009FE">
        <w:rPr>
          <w:rFonts w:ascii="黑体" w:eastAsia="黑体" w:cs="黑体" w:hint="eastAsia"/>
          <w:sz w:val="24"/>
        </w:rPr>
        <w:t>期（</w:t>
      </w:r>
      <w:r>
        <w:rPr>
          <w:rFonts w:ascii="黑体" w:eastAsia="黑体" w:cs="黑体"/>
          <w:sz w:val="24"/>
        </w:rPr>
        <w:t>9</w:t>
      </w:r>
      <w:r w:rsidRPr="002009FE">
        <w:rPr>
          <w:rFonts w:ascii="黑体" w:eastAsia="黑体" w:cs="黑体" w:hint="eastAsia"/>
          <w:sz w:val="24"/>
        </w:rPr>
        <w:t>月</w:t>
      </w:r>
      <w:r>
        <w:rPr>
          <w:rFonts w:ascii="黑体" w:eastAsia="黑体" w:cs="黑体"/>
          <w:sz w:val="24"/>
        </w:rPr>
        <w:t>2</w:t>
      </w:r>
      <w:r w:rsidR="004955CE">
        <w:rPr>
          <w:rFonts w:ascii="黑体" w:eastAsia="黑体" w:cs="黑体"/>
          <w:sz w:val="24"/>
        </w:rPr>
        <w:t>2</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9</w:t>
      </w:r>
      <w:r w:rsidRPr="002009FE">
        <w:rPr>
          <w:rFonts w:ascii="黑体" w:eastAsia="黑体" w:cs="黑体" w:hint="eastAsia"/>
          <w:sz w:val="24"/>
        </w:rPr>
        <w:t>月</w:t>
      </w:r>
      <w:r>
        <w:rPr>
          <w:rFonts w:ascii="黑体" w:eastAsia="黑体" w:cs="黑体"/>
          <w:sz w:val="24"/>
        </w:rPr>
        <w:t>2</w:t>
      </w:r>
      <w:r w:rsidR="00632868">
        <w:rPr>
          <w:rFonts w:ascii="黑体" w:eastAsia="黑体" w:cs="黑体"/>
          <w:sz w:val="24"/>
        </w:rPr>
        <w:t>5</w:t>
      </w:r>
      <w:r w:rsidRPr="002009FE">
        <w:rPr>
          <w:rFonts w:ascii="黑体" w:eastAsia="黑体" w:cs="黑体" w:hint="eastAsia"/>
          <w:sz w:val="24"/>
        </w:rPr>
        <w:t>日）</w:t>
      </w:r>
      <w:bookmarkEnd w:id="0"/>
    </w:p>
    <w:p w14:paraId="02C249FA" w14:textId="77777777" w:rsidR="004955CE" w:rsidRPr="002009FE" w:rsidRDefault="004955CE" w:rsidP="00D3573E">
      <w:pPr>
        <w:jc w:val="center"/>
        <w:outlineLvl w:val="0"/>
        <w:rPr>
          <w:rFonts w:ascii="黑体" w:eastAsia="黑体" w:cs="Times New Roman" w:hint="eastAsia"/>
          <w:sz w:val="24"/>
        </w:rPr>
      </w:pPr>
    </w:p>
    <w:p w14:paraId="3BF21483" w14:textId="77777777" w:rsidR="00D3573E" w:rsidRPr="00A43D0D" w:rsidRDefault="00D3573E" w:rsidP="00D3573E">
      <w:pPr>
        <w:rPr>
          <w:rFonts w:ascii="黑体" w:eastAsia="黑体" w:cs="黑体"/>
        </w:rPr>
      </w:pPr>
      <w:r w:rsidRPr="00A43D0D">
        <w:rPr>
          <w:rFonts w:ascii="黑体" w:eastAsia="黑体" w:cs="黑体" w:hint="eastAsia"/>
        </w:rPr>
        <w:t>主要信息源自乘联会每日新闻等</w:t>
      </w:r>
    </w:p>
    <w:p w14:paraId="5109A773" w14:textId="77777777" w:rsidR="00D3573E" w:rsidRPr="00A43D0D" w:rsidRDefault="00D3573E" w:rsidP="00D3573E">
      <w:pPr>
        <w:rPr>
          <w:rFonts w:ascii="黑体" w:eastAsia="黑体" w:cs="黑体"/>
        </w:rPr>
      </w:pPr>
      <w:r w:rsidRPr="00A43D0D">
        <w:rPr>
          <w:rFonts w:ascii="黑体" w:eastAsia="黑体" w:cs="黑体" w:hint="eastAsia"/>
        </w:rPr>
        <w:t>中国汽车流通协会汽车市场研究分会</w:t>
      </w:r>
    </w:p>
    <w:p w14:paraId="7A69DA04" w14:textId="77777777" w:rsidR="00D3573E" w:rsidRPr="00A43D0D" w:rsidRDefault="00D3573E" w:rsidP="00D3573E">
      <w:pPr>
        <w:rPr>
          <w:rFonts w:ascii="黑体" w:eastAsia="黑体" w:cs="黑体"/>
        </w:rPr>
      </w:pPr>
      <w:r w:rsidRPr="00A43D0D">
        <w:rPr>
          <w:rFonts w:ascii="黑体" w:eastAsia="黑体" w:cs="黑体" w:hint="eastAsia"/>
        </w:rPr>
        <w:t>乘用车市场信息联席会（乘联会）</w:t>
      </w:r>
    </w:p>
    <w:p w14:paraId="49DDB33B" w14:textId="477C6DA0" w:rsidR="00D3573E" w:rsidRDefault="00D3573E" w:rsidP="00D3573E">
      <w:pPr>
        <w:rPr>
          <w:rFonts w:ascii="黑体" w:eastAsia="黑体" w:cs="黑体"/>
        </w:rPr>
      </w:pPr>
      <w:r w:rsidRPr="00A43D0D">
        <w:rPr>
          <w:rFonts w:ascii="黑体" w:eastAsia="黑体" w:cs="黑体" w:hint="eastAsia"/>
        </w:rPr>
        <w:t>网站：</w:t>
      </w:r>
      <w:hyperlink r:id="rId7" w:history="1">
        <w:r w:rsidR="004955CE" w:rsidRPr="00A12AD8">
          <w:rPr>
            <w:rStyle w:val="a8"/>
            <w:rFonts w:ascii="黑体" w:eastAsia="黑体" w:cs="黑体"/>
          </w:rPr>
          <w:t>http://www.cpcaauto.com</w:t>
        </w:r>
      </w:hyperlink>
    </w:p>
    <w:p w14:paraId="0167F7FE" w14:textId="77777777" w:rsidR="004955CE" w:rsidRPr="004955CE" w:rsidRDefault="004955CE" w:rsidP="00D3573E">
      <w:pPr>
        <w:rPr>
          <w:rFonts w:cs="Times New Roman" w:hint="eastAsia"/>
        </w:rPr>
      </w:pPr>
    </w:p>
    <w:p w14:paraId="5931A7F0" w14:textId="77777777" w:rsidR="00D3573E" w:rsidRPr="002009FE" w:rsidRDefault="00D3573E" w:rsidP="00D3573E">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96D4D16" w14:textId="1AFB688D" w:rsidR="00FD5395" w:rsidRPr="00405469" w:rsidRDefault="00405469" w:rsidP="00FD5395">
      <w:pPr>
        <w:numPr>
          <w:ilvl w:val="0"/>
          <w:numId w:val="2"/>
        </w:numPr>
        <w:outlineLvl w:val="1"/>
        <w:rPr>
          <w:rFonts w:ascii="黑体" w:eastAsia="黑体" w:hAnsi="黑体" w:cs="Times New Roman" w:hint="eastAsia"/>
          <w:b/>
          <w:bCs/>
          <w:sz w:val="24"/>
        </w:rPr>
      </w:pPr>
      <w:r w:rsidRPr="00405469">
        <w:rPr>
          <w:rFonts w:ascii="黑体" w:eastAsia="黑体" w:hAnsi="黑体" w:cs="Times New Roman"/>
          <w:b/>
          <w:bCs/>
          <w:sz w:val="24"/>
        </w:rPr>
        <w:t>9月乘用车市场周度零售走势</w:t>
      </w:r>
    </w:p>
    <w:p w14:paraId="0C76D626" w14:textId="5B2A31AA" w:rsidR="00405469" w:rsidRPr="002009FE" w:rsidRDefault="00405469" w:rsidP="00405469">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CC0216B" wp14:editId="35F59964">
            <wp:extent cx="4320000" cy="3206973"/>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288DC5DE" w14:textId="77777777" w:rsidR="00405469" w:rsidRDefault="00FD5395" w:rsidP="00405469">
      <w:pPr>
        <w:ind w:firstLineChars="200" w:firstLine="420"/>
        <w:rPr>
          <w:rFonts w:ascii="Calibri" w:eastAsia="宋体" w:hAnsi="Calibri" w:cs="Times New Roman"/>
          <w:szCs w:val="21"/>
        </w:rPr>
      </w:pPr>
      <w:r>
        <w:rPr>
          <w:rFonts w:ascii="Calibri" w:eastAsia="宋体" w:hAnsi="Calibri" w:cs="Times New Roman"/>
          <w:szCs w:val="21"/>
        </w:rPr>
        <w:t>9</w:t>
      </w:r>
      <w:r w:rsidRPr="002A7C74">
        <w:rPr>
          <w:rFonts w:ascii="Calibri" w:eastAsia="宋体" w:hAnsi="Calibri" w:cs="Times New Roman"/>
          <w:szCs w:val="21"/>
        </w:rPr>
        <w:t>月第</w:t>
      </w:r>
      <w:r w:rsidR="00405469">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2.9</w:t>
      </w:r>
      <w:r w:rsidR="0040546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月的第</w:t>
      </w:r>
      <w:r w:rsidR="00405469">
        <w:rPr>
          <w:rFonts w:ascii="Calibri" w:eastAsia="宋体" w:hAnsi="Calibri" w:cs="Times New Roman" w:hint="eastAsia"/>
          <w:szCs w:val="21"/>
        </w:rPr>
        <w:t>一</w:t>
      </w:r>
      <w:r>
        <w:rPr>
          <w:rFonts w:ascii="Calibri" w:eastAsia="宋体" w:hAnsi="Calibri" w:cs="Times New Roman" w:hint="eastAsia"/>
          <w:szCs w:val="21"/>
        </w:rPr>
        <w:t>周微降</w:t>
      </w:r>
      <w:r>
        <w:rPr>
          <w:rFonts w:ascii="Calibri" w:eastAsia="宋体" w:hAnsi="Calibri" w:cs="Times New Roman" w:hint="eastAsia"/>
          <w:szCs w:val="21"/>
        </w:rPr>
        <w:t>4%</w:t>
      </w:r>
      <w:r>
        <w:rPr>
          <w:rFonts w:ascii="Calibri" w:eastAsia="宋体" w:hAnsi="Calibri" w:cs="Times New Roman" w:hint="eastAsia"/>
          <w:szCs w:val="21"/>
        </w:rPr>
        <w:t>。</w:t>
      </w:r>
    </w:p>
    <w:p w14:paraId="5FE8FC28" w14:textId="77777777" w:rsidR="00405469" w:rsidRDefault="00FD5395" w:rsidP="00405469">
      <w:pPr>
        <w:ind w:firstLineChars="200" w:firstLine="420"/>
        <w:rPr>
          <w:rFonts w:ascii="Calibri" w:eastAsia="宋体" w:hAnsi="Calibri" w:cs="Times New Roman"/>
          <w:szCs w:val="21"/>
        </w:rPr>
      </w:pPr>
      <w:r>
        <w:rPr>
          <w:rFonts w:ascii="Calibri" w:eastAsia="宋体" w:hAnsi="Calibri" w:cs="Times New Roman"/>
          <w:szCs w:val="21"/>
        </w:rPr>
        <w:t>9</w:t>
      </w:r>
      <w:r w:rsidRPr="002A7C74">
        <w:rPr>
          <w:rFonts w:ascii="Calibri" w:eastAsia="宋体" w:hAnsi="Calibri" w:cs="Times New Roman"/>
          <w:szCs w:val="21"/>
        </w:rPr>
        <w:t>月第</w:t>
      </w:r>
      <w:r w:rsidR="00405469">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3.6</w:t>
      </w:r>
      <w:r w:rsidR="0040546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4</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偏弱。相对今年</w:t>
      </w:r>
      <w:r>
        <w:rPr>
          <w:rFonts w:ascii="Calibri" w:eastAsia="宋体" w:hAnsi="Calibri" w:cs="Times New Roman"/>
          <w:szCs w:val="21"/>
        </w:rPr>
        <w:t>8</w:t>
      </w:r>
      <w:r>
        <w:rPr>
          <w:rFonts w:ascii="Calibri" w:eastAsia="宋体" w:hAnsi="Calibri" w:cs="Times New Roman" w:hint="eastAsia"/>
          <w:szCs w:val="21"/>
        </w:rPr>
        <w:t>月的第</w:t>
      </w:r>
      <w:r w:rsidR="00405469">
        <w:rPr>
          <w:rFonts w:ascii="Calibri" w:eastAsia="宋体" w:hAnsi="Calibri" w:cs="Times New Roman" w:hint="eastAsia"/>
          <w:szCs w:val="21"/>
        </w:rPr>
        <w:t>二</w:t>
      </w:r>
      <w:r>
        <w:rPr>
          <w:rFonts w:ascii="Calibri" w:eastAsia="宋体" w:hAnsi="Calibri" w:cs="Times New Roman" w:hint="eastAsia"/>
          <w:szCs w:val="21"/>
        </w:rPr>
        <w:t>周增长</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35012DF5" w14:textId="77777777" w:rsidR="00405469" w:rsidRDefault="00FD5395" w:rsidP="00405469">
      <w:pPr>
        <w:ind w:firstLineChars="200" w:firstLine="420"/>
        <w:rPr>
          <w:rFonts w:ascii="Calibri" w:eastAsia="宋体" w:hAnsi="Calibri" w:cs="Times New Roman"/>
          <w:szCs w:val="21"/>
        </w:rPr>
      </w:pPr>
      <w:r>
        <w:rPr>
          <w:rFonts w:ascii="Calibri" w:eastAsia="宋体" w:hAnsi="Calibri" w:cs="Times New Roman"/>
          <w:szCs w:val="21"/>
        </w:rPr>
        <w:t>9</w:t>
      </w:r>
      <w:r w:rsidRPr="002A7C74">
        <w:rPr>
          <w:rFonts w:ascii="Calibri" w:eastAsia="宋体" w:hAnsi="Calibri" w:cs="Times New Roman"/>
          <w:szCs w:val="21"/>
        </w:rPr>
        <w:t>月第</w:t>
      </w:r>
      <w:r w:rsidR="00405469">
        <w:rPr>
          <w:rFonts w:ascii="Calibri" w:eastAsia="宋体" w:hAnsi="Calibri" w:cs="Times New Roman" w:hint="eastAsia"/>
          <w:szCs w:val="21"/>
        </w:rPr>
        <w:t>三</w:t>
      </w:r>
      <w:r w:rsidRPr="002A7C74">
        <w:rPr>
          <w:rFonts w:ascii="Calibri" w:eastAsia="宋体" w:hAnsi="Calibri" w:cs="Times New Roman"/>
          <w:szCs w:val="21"/>
        </w:rPr>
        <w:t>周的市场零售达到日均</w:t>
      </w:r>
      <w:r>
        <w:rPr>
          <w:rFonts w:ascii="Calibri" w:eastAsia="宋体" w:hAnsi="Calibri" w:cs="Times New Roman"/>
          <w:szCs w:val="21"/>
        </w:rPr>
        <w:t>4.</w:t>
      </w:r>
      <w:r w:rsidR="00405469">
        <w:rPr>
          <w:rFonts w:ascii="Calibri" w:eastAsia="宋体" w:hAnsi="Calibri" w:cs="Times New Roman"/>
          <w:szCs w:val="21"/>
        </w:rPr>
        <w:t>1</w:t>
      </w:r>
      <w:r w:rsidR="0040546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w:t>
      </w:r>
      <w:r w:rsidR="00405469">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偏弱。本周相对今年</w:t>
      </w:r>
      <w:r>
        <w:rPr>
          <w:rFonts w:ascii="Calibri" w:eastAsia="宋体" w:hAnsi="Calibri" w:cs="Times New Roman"/>
          <w:szCs w:val="21"/>
        </w:rPr>
        <w:t>8</w:t>
      </w:r>
      <w:r>
        <w:rPr>
          <w:rFonts w:ascii="Calibri" w:eastAsia="宋体" w:hAnsi="Calibri" w:cs="Times New Roman" w:hint="eastAsia"/>
          <w:szCs w:val="21"/>
        </w:rPr>
        <w:t>月的第</w:t>
      </w:r>
      <w:r w:rsidR="00405469">
        <w:rPr>
          <w:rFonts w:ascii="Calibri" w:eastAsia="宋体" w:hAnsi="Calibri" w:cs="Times New Roman" w:hint="eastAsia"/>
          <w:szCs w:val="21"/>
        </w:rPr>
        <w:t>三</w:t>
      </w:r>
      <w:r>
        <w:rPr>
          <w:rFonts w:ascii="Calibri" w:eastAsia="宋体" w:hAnsi="Calibri" w:cs="Times New Roman" w:hint="eastAsia"/>
          <w:szCs w:val="21"/>
        </w:rPr>
        <w:t>周增长</w:t>
      </w:r>
      <w:r>
        <w:rPr>
          <w:rFonts w:ascii="Calibri" w:eastAsia="宋体" w:hAnsi="Calibri" w:cs="Times New Roman"/>
          <w:szCs w:val="21"/>
        </w:rPr>
        <w:t>1</w:t>
      </w:r>
      <w:r w:rsidR="00405469">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7E33A873" w14:textId="77777777" w:rsidR="00405469" w:rsidRDefault="00C12947" w:rsidP="00405469">
      <w:pPr>
        <w:ind w:firstLineChars="200" w:firstLine="420"/>
        <w:rPr>
          <w:rFonts w:ascii="Calibri" w:eastAsia="宋体" w:hAnsi="Calibri" w:cs="Times New Roman"/>
          <w:szCs w:val="21"/>
        </w:rPr>
      </w:pPr>
      <w:r>
        <w:rPr>
          <w:rFonts w:ascii="Calibri" w:eastAsia="宋体" w:hAnsi="Calibri" w:cs="Times New Roman"/>
          <w:szCs w:val="21"/>
        </w:rPr>
        <w:t>9</w:t>
      </w:r>
      <w:r w:rsidRPr="002A7C74">
        <w:rPr>
          <w:rFonts w:ascii="Calibri" w:eastAsia="宋体" w:hAnsi="Calibri" w:cs="Times New Roman"/>
          <w:szCs w:val="21"/>
        </w:rPr>
        <w:t>月第</w:t>
      </w:r>
      <w:r w:rsidR="00405469">
        <w:rPr>
          <w:rFonts w:ascii="Calibri" w:eastAsia="宋体" w:hAnsi="Calibri" w:cs="Times New Roman" w:hint="eastAsia"/>
          <w:szCs w:val="21"/>
        </w:rPr>
        <w:t>四</w:t>
      </w:r>
      <w:r w:rsidRPr="002A7C74">
        <w:rPr>
          <w:rFonts w:ascii="Calibri" w:eastAsia="宋体" w:hAnsi="Calibri" w:cs="Times New Roman"/>
          <w:szCs w:val="21"/>
        </w:rPr>
        <w:t>周的市场零售达到日均</w:t>
      </w:r>
      <w:r>
        <w:rPr>
          <w:rFonts w:ascii="Calibri" w:eastAsia="宋体" w:hAnsi="Calibri" w:cs="Times New Roman"/>
          <w:szCs w:val="21"/>
        </w:rPr>
        <w:t>6.1</w:t>
      </w:r>
      <w:r w:rsidR="0040546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8</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偏弱。本周相对今年</w:t>
      </w:r>
      <w:r>
        <w:rPr>
          <w:rFonts w:ascii="Calibri" w:eastAsia="宋体" w:hAnsi="Calibri" w:cs="Times New Roman"/>
          <w:szCs w:val="21"/>
        </w:rPr>
        <w:t>8</w:t>
      </w:r>
      <w:r>
        <w:rPr>
          <w:rFonts w:ascii="Calibri" w:eastAsia="宋体" w:hAnsi="Calibri" w:cs="Times New Roman" w:hint="eastAsia"/>
          <w:szCs w:val="21"/>
        </w:rPr>
        <w:t>月的第</w:t>
      </w:r>
      <w:r w:rsidR="00405469">
        <w:rPr>
          <w:rFonts w:ascii="Calibri" w:eastAsia="宋体" w:hAnsi="Calibri" w:cs="Times New Roman" w:hint="eastAsia"/>
          <w:szCs w:val="21"/>
        </w:rPr>
        <w:t>四</w:t>
      </w:r>
      <w:r>
        <w:rPr>
          <w:rFonts w:ascii="Calibri" w:eastAsia="宋体" w:hAnsi="Calibri" w:cs="Times New Roman" w:hint="eastAsia"/>
          <w:szCs w:val="21"/>
        </w:rPr>
        <w:t>周下降</w:t>
      </w:r>
      <w:r w:rsidR="00405469">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77468C94" w14:textId="77777777" w:rsidR="00405469" w:rsidRDefault="00FD5395" w:rsidP="0040546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Pr>
          <w:rFonts w:ascii="Calibri" w:eastAsia="宋体" w:hAnsi="Calibri" w:cs="Times New Roman" w:hint="eastAsia"/>
          <w:szCs w:val="21"/>
        </w:rPr>
        <w:t>月的前</w:t>
      </w:r>
      <w:r w:rsidR="00405469">
        <w:rPr>
          <w:rFonts w:ascii="Calibri" w:eastAsia="宋体" w:hAnsi="Calibri" w:cs="Times New Roman" w:hint="eastAsia"/>
          <w:szCs w:val="21"/>
        </w:rPr>
        <w:t>四</w:t>
      </w:r>
      <w:r>
        <w:rPr>
          <w:rFonts w:ascii="Calibri" w:eastAsia="宋体" w:hAnsi="Calibri" w:cs="Times New Roman" w:hint="eastAsia"/>
          <w:szCs w:val="21"/>
        </w:rPr>
        <w:t>周总体同比下降</w:t>
      </w:r>
      <w:r>
        <w:rPr>
          <w:rFonts w:ascii="Calibri" w:eastAsia="宋体" w:hAnsi="Calibri" w:cs="Times New Roman"/>
          <w:szCs w:val="21"/>
        </w:rPr>
        <w:t>13</w:t>
      </w:r>
      <w:r>
        <w:rPr>
          <w:rFonts w:ascii="Calibri" w:eastAsia="宋体" w:hAnsi="Calibri" w:cs="Times New Roman" w:hint="eastAsia"/>
          <w:szCs w:val="21"/>
        </w:rPr>
        <w:t>%</w:t>
      </w:r>
      <w:r>
        <w:rPr>
          <w:rFonts w:ascii="Calibri" w:eastAsia="宋体" w:hAnsi="Calibri" w:cs="Times New Roman" w:hint="eastAsia"/>
          <w:szCs w:val="21"/>
        </w:rPr>
        <w:t>，应该是零售走势较平淡的。目前相对于上月的前</w:t>
      </w:r>
      <w:r w:rsidR="00405469">
        <w:rPr>
          <w:rFonts w:ascii="Calibri" w:eastAsia="宋体" w:hAnsi="Calibri" w:cs="Times New Roman" w:hint="eastAsia"/>
          <w:szCs w:val="21"/>
        </w:rPr>
        <w:t>四</w:t>
      </w:r>
      <w:r>
        <w:rPr>
          <w:rFonts w:ascii="Calibri" w:eastAsia="宋体" w:hAnsi="Calibri" w:cs="Times New Roman" w:hint="eastAsia"/>
          <w:szCs w:val="21"/>
        </w:rPr>
        <w:t>周零售增长</w:t>
      </w:r>
      <w:r w:rsidR="00C12947">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的表现较好。</w:t>
      </w:r>
      <w:r w:rsidRPr="00EC2631">
        <w:rPr>
          <w:rFonts w:ascii="Calibri" w:eastAsia="宋体" w:hAnsi="Calibri" w:cs="Times New Roman" w:hint="eastAsia"/>
          <w:szCs w:val="21"/>
        </w:rPr>
        <w:t>随着国内的疫情防控进入新的平稳阶段，</w:t>
      </w:r>
      <w:r>
        <w:rPr>
          <w:rFonts w:ascii="Calibri" w:eastAsia="宋体" w:hAnsi="Calibri" w:cs="Times New Roman" w:hint="eastAsia"/>
          <w:szCs w:val="21"/>
        </w:rPr>
        <w:t>购车需求相对</w:t>
      </w:r>
      <w:r w:rsidR="00405469">
        <w:rPr>
          <w:rFonts w:ascii="Calibri" w:eastAsia="宋体" w:hAnsi="Calibri" w:cs="Times New Roman" w:hint="eastAsia"/>
          <w:szCs w:val="21"/>
        </w:rPr>
        <w:t>旺盛</w:t>
      </w:r>
      <w:r>
        <w:rPr>
          <w:rFonts w:ascii="Calibri" w:eastAsia="宋体" w:hAnsi="Calibri" w:cs="Times New Roman" w:hint="eastAsia"/>
          <w:szCs w:val="21"/>
        </w:rPr>
        <w:t>，经销商的卖车数据月初较强。</w:t>
      </w:r>
    </w:p>
    <w:p w14:paraId="7BD2A34D" w14:textId="2F7DDC8A" w:rsidR="00FD5395" w:rsidRDefault="00FD5395" w:rsidP="00405469">
      <w:pPr>
        <w:ind w:firstLineChars="200" w:firstLine="420"/>
        <w:rPr>
          <w:rFonts w:ascii="Calibri" w:eastAsia="宋体" w:hAnsi="Calibri" w:cs="Times New Roman"/>
          <w:szCs w:val="21"/>
        </w:rPr>
      </w:pPr>
      <w:r w:rsidRPr="005948F1">
        <w:rPr>
          <w:rFonts w:ascii="Calibri" w:eastAsia="宋体" w:hAnsi="Calibri" w:cs="Times New Roman" w:hint="eastAsia"/>
          <w:szCs w:val="21"/>
        </w:rPr>
        <w:t>欧美国家疫情加剧，</w:t>
      </w:r>
      <w:r>
        <w:rPr>
          <w:rFonts w:ascii="Calibri" w:eastAsia="宋体" w:hAnsi="Calibri" w:cs="Times New Roman" w:hint="eastAsia"/>
          <w:szCs w:val="21"/>
        </w:rPr>
        <w:t>国内</w:t>
      </w:r>
      <w:r w:rsidR="00405469">
        <w:rPr>
          <w:rFonts w:ascii="Calibri" w:eastAsia="宋体" w:hAnsi="Calibri" w:cs="Times New Roman" w:hint="eastAsia"/>
          <w:szCs w:val="21"/>
        </w:rPr>
        <w:t>因</w:t>
      </w:r>
      <w:r>
        <w:rPr>
          <w:rFonts w:ascii="Calibri" w:eastAsia="宋体" w:hAnsi="Calibri" w:cs="Times New Roman" w:hint="eastAsia"/>
          <w:szCs w:val="21"/>
        </w:rPr>
        <w:t>疫情</w:t>
      </w:r>
      <w:r w:rsidR="00405469">
        <w:rPr>
          <w:rFonts w:ascii="Calibri" w:eastAsia="宋体" w:hAnsi="Calibri" w:cs="Times New Roman" w:hint="eastAsia"/>
          <w:szCs w:val="21"/>
        </w:rPr>
        <w:t>销售</w:t>
      </w:r>
      <w:r>
        <w:rPr>
          <w:rFonts w:ascii="Calibri" w:eastAsia="宋体" w:hAnsi="Calibri" w:cs="Times New Roman" w:hint="eastAsia"/>
          <w:szCs w:val="21"/>
        </w:rPr>
        <w:t>受阻区域的零售回升</w:t>
      </w:r>
      <w:r w:rsidRPr="005948F1">
        <w:rPr>
          <w:rFonts w:ascii="Calibri" w:eastAsia="宋体" w:hAnsi="Calibri" w:cs="Times New Roman" w:hint="eastAsia"/>
          <w:szCs w:val="21"/>
        </w:rPr>
        <w:t>，未来被抑制</w:t>
      </w:r>
      <w:r w:rsidR="00405469">
        <w:rPr>
          <w:rFonts w:ascii="Calibri" w:eastAsia="宋体" w:hAnsi="Calibri" w:cs="Times New Roman" w:hint="eastAsia"/>
          <w:szCs w:val="21"/>
        </w:rPr>
        <w:t>的</w:t>
      </w:r>
      <w:r w:rsidRPr="005948F1">
        <w:rPr>
          <w:rFonts w:ascii="Calibri" w:eastAsia="宋体" w:hAnsi="Calibri" w:cs="Times New Roman" w:hint="eastAsia"/>
          <w:szCs w:val="21"/>
        </w:rPr>
        <w:t>购车需求逐步恢复，区域回补带来增量</w:t>
      </w:r>
      <w:r>
        <w:rPr>
          <w:rFonts w:ascii="Calibri" w:eastAsia="宋体" w:hAnsi="Calibri" w:cs="Times New Roman" w:hint="eastAsia"/>
          <w:szCs w:val="21"/>
        </w:rPr>
        <w:t>。</w:t>
      </w:r>
      <w:r w:rsidRPr="00A23D6F">
        <w:rPr>
          <w:rFonts w:ascii="Calibri" w:eastAsia="宋体" w:hAnsi="Calibri" w:cs="Times New Roman" w:hint="eastAsia"/>
          <w:szCs w:val="21"/>
        </w:rPr>
        <w:t>疫情持续防控形势下，乘用车出行也成为出行安全的保障。</w:t>
      </w:r>
      <w:r w:rsidRPr="005948F1">
        <w:rPr>
          <w:rFonts w:ascii="Calibri" w:eastAsia="宋体" w:hAnsi="Calibri" w:cs="Times New Roman" w:hint="eastAsia"/>
          <w:szCs w:val="21"/>
        </w:rPr>
        <w:t>整顿互联网企业、校外辅导、降低家庭成本，促汽车消费有利于车市恢复增长。</w:t>
      </w:r>
      <w:r w:rsidRPr="00A23D6F">
        <w:rPr>
          <w:rFonts w:ascii="Calibri" w:eastAsia="宋体" w:hAnsi="Calibri" w:cs="Times New Roman" w:hint="eastAsia"/>
          <w:szCs w:val="21"/>
        </w:rPr>
        <w:t>购车接送孩子上下学等家庭第二辆车的需求更强烈，换购增购需求带动新车和二手车市场持续较强</w:t>
      </w:r>
      <w:r>
        <w:rPr>
          <w:rFonts w:ascii="Calibri" w:eastAsia="宋体" w:hAnsi="Calibri" w:cs="Times New Roman" w:hint="eastAsia"/>
          <w:szCs w:val="21"/>
        </w:rPr>
        <w:t>，尤其是新能源车走势很强</w:t>
      </w:r>
      <w:r w:rsidRPr="00A23D6F">
        <w:rPr>
          <w:rFonts w:ascii="Calibri" w:eastAsia="宋体" w:hAnsi="Calibri" w:cs="Times New Roman" w:hint="eastAsia"/>
          <w:szCs w:val="21"/>
        </w:rPr>
        <w:t>。</w:t>
      </w:r>
    </w:p>
    <w:p w14:paraId="7082FDE3" w14:textId="23FA1D5E" w:rsidR="00FD5395" w:rsidRDefault="00FD5395" w:rsidP="009D2BC7">
      <w:pPr>
        <w:ind w:firstLineChars="135" w:firstLine="283"/>
        <w:rPr>
          <w:rFonts w:ascii="Calibri" w:eastAsia="宋体" w:hAnsi="Calibri" w:cs="Times New Roman" w:hint="eastAsia"/>
          <w:szCs w:val="21"/>
        </w:rPr>
      </w:pPr>
      <w:r w:rsidRPr="005948F1">
        <w:rPr>
          <w:rFonts w:ascii="Calibri" w:eastAsia="宋体" w:hAnsi="Calibri" w:cs="Times New Roman" w:hint="eastAsia"/>
          <w:szCs w:val="21"/>
        </w:rPr>
        <w:t>新能源车出现爆发增长，环比增长动力强，</w:t>
      </w:r>
      <w:r w:rsidRPr="005948F1">
        <w:rPr>
          <w:rFonts w:ascii="Calibri" w:eastAsia="宋体" w:hAnsi="Calibri" w:cs="Times New Roman"/>
          <w:szCs w:val="21"/>
        </w:rPr>
        <w:t>A00</w:t>
      </w:r>
      <w:r w:rsidRPr="005948F1">
        <w:rPr>
          <w:rFonts w:ascii="Calibri" w:eastAsia="宋体" w:hAnsi="Calibri" w:cs="Times New Roman"/>
          <w:szCs w:val="21"/>
        </w:rPr>
        <w:t>级和</w:t>
      </w:r>
      <w:r w:rsidRPr="005948F1">
        <w:rPr>
          <w:rFonts w:ascii="Calibri" w:eastAsia="宋体" w:hAnsi="Calibri" w:cs="Times New Roman"/>
          <w:szCs w:val="21"/>
        </w:rPr>
        <w:t>A0</w:t>
      </w:r>
      <w:r w:rsidRPr="005948F1">
        <w:rPr>
          <w:rFonts w:ascii="Calibri" w:eastAsia="宋体" w:hAnsi="Calibri" w:cs="Times New Roman"/>
          <w:szCs w:val="21"/>
        </w:rPr>
        <w:t>级电动车的市场表现较好。</w:t>
      </w:r>
      <w:r>
        <w:rPr>
          <w:rFonts w:ascii="Calibri" w:eastAsia="宋体" w:hAnsi="Calibri" w:cs="Times New Roman" w:hint="eastAsia"/>
          <w:szCs w:val="21"/>
        </w:rPr>
        <w:t>但</w:t>
      </w:r>
      <w:r w:rsidRPr="001346AF">
        <w:rPr>
          <w:rFonts w:ascii="Calibri" w:eastAsia="宋体" w:hAnsi="Calibri" w:cs="Times New Roman" w:hint="eastAsia"/>
          <w:szCs w:val="21"/>
        </w:rPr>
        <w:t>目前合资车企和豪华车企的渠道库存已经处于极低水平，车市促销力度明显回收，因此目前处</w:t>
      </w:r>
      <w:r w:rsidRPr="001346AF">
        <w:rPr>
          <w:rFonts w:ascii="Calibri" w:eastAsia="宋体" w:hAnsi="Calibri" w:cs="Times New Roman" w:hint="eastAsia"/>
          <w:szCs w:val="21"/>
        </w:rPr>
        <w:lastRenderedPageBreak/>
        <w:t>于“供给决定需求”的特殊时期，</w:t>
      </w:r>
      <w:r w:rsidRPr="001346AF">
        <w:rPr>
          <w:rFonts w:ascii="Calibri" w:eastAsia="宋体" w:hAnsi="Calibri" w:cs="Times New Roman"/>
          <w:szCs w:val="21"/>
        </w:rPr>
        <w:t>9</w:t>
      </w:r>
      <w:r w:rsidRPr="001346AF">
        <w:rPr>
          <w:rFonts w:ascii="Calibri" w:eastAsia="宋体" w:hAnsi="Calibri" w:cs="Times New Roman"/>
          <w:szCs w:val="21"/>
        </w:rPr>
        <w:t>月</w:t>
      </w:r>
      <w:r>
        <w:rPr>
          <w:rFonts w:ascii="Calibri" w:eastAsia="宋体" w:hAnsi="Calibri" w:cs="Times New Roman" w:hint="eastAsia"/>
          <w:szCs w:val="21"/>
        </w:rPr>
        <w:t>前</w:t>
      </w:r>
      <w:r w:rsidR="009D2BC7">
        <w:rPr>
          <w:rFonts w:ascii="Calibri" w:eastAsia="宋体" w:hAnsi="Calibri" w:cs="Times New Roman" w:hint="eastAsia"/>
          <w:szCs w:val="21"/>
        </w:rPr>
        <w:t>四</w:t>
      </w:r>
      <w:r>
        <w:rPr>
          <w:rFonts w:ascii="Calibri" w:eastAsia="宋体" w:hAnsi="Calibri" w:cs="Times New Roman" w:hint="eastAsia"/>
          <w:szCs w:val="21"/>
        </w:rPr>
        <w:t>周</w:t>
      </w:r>
      <w:r w:rsidRPr="001346AF">
        <w:rPr>
          <w:rFonts w:ascii="Calibri" w:eastAsia="宋体" w:hAnsi="Calibri" w:cs="Times New Roman"/>
          <w:szCs w:val="21"/>
        </w:rPr>
        <w:t>产销仍不容乐观</w:t>
      </w:r>
      <w:r w:rsidR="00632868">
        <w:rPr>
          <w:rFonts w:ascii="Calibri" w:eastAsia="宋体" w:hAnsi="Calibri" w:cs="Times New Roman" w:hint="eastAsia"/>
          <w:szCs w:val="21"/>
        </w:rPr>
        <w:t>，国庆期间</w:t>
      </w:r>
      <w:r w:rsidR="009D2BC7">
        <w:rPr>
          <w:rFonts w:ascii="Calibri" w:eastAsia="宋体" w:hAnsi="Calibri" w:cs="Times New Roman" w:hint="eastAsia"/>
          <w:szCs w:val="21"/>
        </w:rPr>
        <w:t>的零售</w:t>
      </w:r>
      <w:r w:rsidR="00632868">
        <w:rPr>
          <w:rFonts w:ascii="Calibri" w:eastAsia="宋体" w:hAnsi="Calibri" w:cs="Times New Roman" w:hint="eastAsia"/>
          <w:szCs w:val="21"/>
        </w:rPr>
        <w:t>也难以形成小高潮</w:t>
      </w:r>
      <w:r w:rsidRPr="001346AF">
        <w:rPr>
          <w:rFonts w:ascii="Calibri" w:eastAsia="宋体" w:hAnsi="Calibri" w:cs="Times New Roman"/>
          <w:szCs w:val="21"/>
        </w:rPr>
        <w:t>。</w:t>
      </w:r>
    </w:p>
    <w:p w14:paraId="6C52D769" w14:textId="77777777" w:rsidR="00FD5395" w:rsidRPr="004116AF" w:rsidRDefault="00FD5395" w:rsidP="00FD5395">
      <w:pPr>
        <w:ind w:firstLineChars="135" w:firstLine="283"/>
        <w:rPr>
          <w:rFonts w:ascii="Calibri" w:eastAsia="宋体" w:hAnsi="Calibri" w:cs="Times New Roman"/>
          <w:szCs w:val="21"/>
        </w:rPr>
      </w:pPr>
    </w:p>
    <w:p w14:paraId="56524D6D" w14:textId="46C6F6E9" w:rsidR="00FD5395" w:rsidRPr="009D2BC7" w:rsidRDefault="009D2BC7" w:rsidP="00FD5395">
      <w:pPr>
        <w:numPr>
          <w:ilvl w:val="0"/>
          <w:numId w:val="2"/>
        </w:numPr>
        <w:outlineLvl w:val="1"/>
        <w:rPr>
          <w:rFonts w:ascii="黑体" w:eastAsia="黑体" w:hAnsi="黑体" w:cs="Times New Roman" w:hint="eastAsia"/>
          <w:b/>
          <w:bCs/>
          <w:sz w:val="24"/>
        </w:rPr>
      </w:pPr>
      <w:r w:rsidRPr="009D2BC7">
        <w:rPr>
          <w:rFonts w:ascii="黑体" w:eastAsia="黑体" w:hAnsi="黑体" w:cs="Times New Roman"/>
          <w:b/>
          <w:bCs/>
          <w:sz w:val="24"/>
        </w:rPr>
        <w:t>9月乘用车市场周度批发走势</w:t>
      </w:r>
    </w:p>
    <w:p w14:paraId="78E6E5A1" w14:textId="37380239" w:rsidR="009D2BC7" w:rsidRDefault="009D2BC7" w:rsidP="009D2BC7">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7ABA0C2F" wp14:editId="7F07BEA3">
            <wp:extent cx="4320000" cy="3206973"/>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202F31CB" w14:textId="77777777" w:rsidR="009D2BC7" w:rsidRDefault="00FD5395" w:rsidP="009D2BC7">
      <w:pPr>
        <w:ind w:firstLineChars="200" w:firstLine="420"/>
        <w:rPr>
          <w:rFonts w:ascii="Calibri" w:eastAsia="宋体" w:hAnsi="Calibri" w:cs="Times New Roman"/>
          <w:szCs w:val="21"/>
        </w:rPr>
      </w:pPr>
      <w:r>
        <w:rPr>
          <w:rFonts w:ascii="Calibri" w:eastAsia="宋体" w:hAnsi="Calibri" w:cs="Times New Roman"/>
          <w:szCs w:val="21"/>
        </w:rPr>
        <w:t>9</w:t>
      </w:r>
      <w:r>
        <w:rPr>
          <w:rFonts w:ascii="Calibri" w:eastAsia="宋体" w:hAnsi="Calibri" w:cs="Times New Roman" w:hint="eastAsia"/>
          <w:szCs w:val="21"/>
        </w:rPr>
        <w:t>月第</w:t>
      </w:r>
      <w:r w:rsidR="009D2BC7">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2.6</w:t>
      </w:r>
      <w:r w:rsidR="00405469">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34</w:t>
      </w:r>
      <w:r w:rsidR="009D2BC7">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8</w:t>
      </w:r>
      <w:r>
        <w:rPr>
          <w:rFonts w:ascii="Calibri" w:eastAsia="宋体" w:hAnsi="Calibri" w:cs="Times New Roman" w:hint="eastAsia"/>
          <w:szCs w:val="21"/>
        </w:rPr>
        <w:t>月第一周的销量下降</w:t>
      </w:r>
      <w:r>
        <w:rPr>
          <w:rFonts w:ascii="Calibri" w:eastAsia="宋体" w:hAnsi="Calibri" w:cs="Times New Roman"/>
          <w:szCs w:val="21"/>
        </w:rPr>
        <w:t>4</w:t>
      </w:r>
      <w:r>
        <w:rPr>
          <w:rFonts w:ascii="Calibri" w:eastAsia="宋体" w:hAnsi="Calibri" w:cs="Times New Roman" w:hint="eastAsia"/>
          <w:szCs w:val="21"/>
        </w:rPr>
        <w:t>%</w:t>
      </w:r>
      <w:r w:rsidR="009D2BC7">
        <w:rPr>
          <w:rFonts w:ascii="Calibri" w:eastAsia="宋体" w:hAnsi="Calibri" w:cs="Times New Roman" w:hint="eastAsia"/>
          <w:szCs w:val="21"/>
        </w:rPr>
        <w:t>。</w:t>
      </w:r>
    </w:p>
    <w:p w14:paraId="520CF9EC" w14:textId="77777777" w:rsidR="009D2BC7" w:rsidRDefault="00FD5395" w:rsidP="009D2BC7">
      <w:pPr>
        <w:ind w:firstLineChars="200" w:firstLine="420"/>
        <w:rPr>
          <w:rFonts w:ascii="Calibri" w:eastAsia="宋体" w:hAnsi="Calibri" w:cs="Times New Roman"/>
          <w:szCs w:val="21"/>
        </w:rPr>
      </w:pPr>
      <w:r>
        <w:rPr>
          <w:rFonts w:ascii="Calibri" w:eastAsia="宋体" w:hAnsi="Calibri" w:cs="Times New Roman"/>
          <w:szCs w:val="21"/>
        </w:rPr>
        <w:t>9</w:t>
      </w:r>
      <w:r>
        <w:rPr>
          <w:rFonts w:ascii="Calibri" w:eastAsia="宋体" w:hAnsi="Calibri" w:cs="Times New Roman" w:hint="eastAsia"/>
          <w:szCs w:val="21"/>
        </w:rPr>
        <w:t>月第</w:t>
      </w:r>
      <w:r w:rsidR="009D2BC7">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3.0</w:t>
      </w:r>
      <w:r w:rsidR="00405469">
        <w:rPr>
          <w:rFonts w:ascii="Calibri" w:eastAsia="宋体" w:hAnsi="Calibri" w:cs="Times New Roman"/>
          <w:szCs w:val="21"/>
        </w:rPr>
        <w:t>万辆</w:t>
      </w:r>
      <w:r>
        <w:rPr>
          <w:rFonts w:ascii="Calibri" w:eastAsia="宋体" w:hAnsi="Calibri" w:cs="Times New Roman"/>
          <w:szCs w:val="21"/>
        </w:rPr>
        <w:t>，同</w:t>
      </w:r>
      <w:r w:rsidR="009D2BC7">
        <w:rPr>
          <w:rFonts w:ascii="Calibri" w:eastAsia="宋体" w:hAnsi="Calibri" w:cs="Times New Roman" w:hint="eastAsia"/>
          <w:szCs w:val="21"/>
        </w:rPr>
        <w:t>比下降</w:t>
      </w:r>
      <w:r>
        <w:rPr>
          <w:rFonts w:ascii="Calibri" w:eastAsia="宋体" w:hAnsi="Calibri" w:cs="Times New Roman"/>
          <w:szCs w:val="21"/>
        </w:rPr>
        <w:t>39</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8</w:t>
      </w:r>
      <w:r>
        <w:rPr>
          <w:rFonts w:ascii="Calibri" w:eastAsia="宋体" w:hAnsi="Calibri" w:cs="Times New Roman" w:hint="eastAsia"/>
          <w:szCs w:val="21"/>
        </w:rPr>
        <w:t>月第</w:t>
      </w:r>
      <w:r w:rsidR="009D2BC7">
        <w:rPr>
          <w:rFonts w:ascii="Calibri" w:eastAsia="宋体" w:hAnsi="Calibri" w:cs="Times New Roman" w:hint="eastAsia"/>
          <w:szCs w:val="21"/>
        </w:rPr>
        <w:t>二</w:t>
      </w:r>
      <w:r>
        <w:rPr>
          <w:rFonts w:ascii="Calibri" w:eastAsia="宋体" w:hAnsi="Calibri" w:cs="Times New Roman" w:hint="eastAsia"/>
          <w:szCs w:val="21"/>
        </w:rPr>
        <w:t>周的销量增长</w:t>
      </w:r>
      <w:r>
        <w:rPr>
          <w:rFonts w:ascii="Calibri" w:eastAsia="宋体" w:hAnsi="Calibri" w:cs="Times New Roman"/>
          <w:szCs w:val="21"/>
        </w:rPr>
        <w:t>5</w:t>
      </w:r>
      <w:r>
        <w:rPr>
          <w:rFonts w:ascii="Calibri" w:eastAsia="宋体" w:hAnsi="Calibri" w:cs="Times New Roman" w:hint="eastAsia"/>
          <w:szCs w:val="21"/>
        </w:rPr>
        <w:t>%</w:t>
      </w:r>
      <w:r w:rsidR="009D2BC7">
        <w:rPr>
          <w:rFonts w:ascii="Calibri" w:eastAsia="宋体" w:hAnsi="Calibri" w:cs="Times New Roman" w:hint="eastAsia"/>
          <w:szCs w:val="21"/>
        </w:rPr>
        <w:t>。</w:t>
      </w:r>
    </w:p>
    <w:p w14:paraId="06ED0010" w14:textId="77777777" w:rsidR="009D2BC7" w:rsidRDefault="00FD5395" w:rsidP="009D2BC7">
      <w:pPr>
        <w:ind w:firstLineChars="200" w:firstLine="420"/>
        <w:rPr>
          <w:rFonts w:ascii="Calibri" w:eastAsia="宋体" w:hAnsi="Calibri" w:cs="Times New Roman"/>
          <w:szCs w:val="21"/>
        </w:rPr>
      </w:pPr>
      <w:r>
        <w:rPr>
          <w:rFonts w:ascii="Calibri" w:eastAsia="宋体" w:hAnsi="Calibri" w:cs="Times New Roman"/>
          <w:szCs w:val="21"/>
        </w:rPr>
        <w:t>9</w:t>
      </w:r>
      <w:r>
        <w:rPr>
          <w:rFonts w:ascii="Calibri" w:eastAsia="宋体" w:hAnsi="Calibri" w:cs="Times New Roman" w:hint="eastAsia"/>
          <w:szCs w:val="21"/>
        </w:rPr>
        <w:t>月第</w:t>
      </w:r>
      <w:r w:rsidR="009D2BC7">
        <w:rPr>
          <w:rFonts w:ascii="Calibri" w:eastAsia="宋体" w:hAnsi="Calibri" w:cs="Times New Roman" w:hint="eastAsia"/>
          <w:szCs w:val="21"/>
        </w:rPr>
        <w:t>三</w:t>
      </w:r>
      <w:r>
        <w:rPr>
          <w:rFonts w:ascii="Calibri" w:eastAsia="宋体" w:hAnsi="Calibri" w:cs="Times New Roman" w:hint="eastAsia"/>
          <w:szCs w:val="21"/>
        </w:rPr>
        <w:t>周日均批发</w:t>
      </w:r>
      <w:r>
        <w:rPr>
          <w:rFonts w:ascii="Calibri" w:eastAsia="宋体" w:hAnsi="Calibri" w:cs="Times New Roman"/>
          <w:szCs w:val="21"/>
        </w:rPr>
        <w:t>3.9</w:t>
      </w:r>
      <w:r w:rsidR="00405469">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w:t>
      </w:r>
      <w:r w:rsidR="009D2BC7">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8</w:t>
      </w:r>
      <w:r>
        <w:rPr>
          <w:rFonts w:ascii="Calibri" w:eastAsia="宋体" w:hAnsi="Calibri" w:cs="Times New Roman" w:hint="eastAsia"/>
          <w:szCs w:val="21"/>
        </w:rPr>
        <w:t>月第</w:t>
      </w:r>
      <w:r w:rsidR="009D2BC7">
        <w:rPr>
          <w:rFonts w:ascii="Calibri" w:eastAsia="宋体" w:hAnsi="Calibri" w:cs="Times New Roman" w:hint="eastAsia"/>
          <w:szCs w:val="21"/>
        </w:rPr>
        <w:t>三</w:t>
      </w:r>
      <w:r>
        <w:rPr>
          <w:rFonts w:ascii="Calibri" w:eastAsia="宋体" w:hAnsi="Calibri" w:cs="Times New Roman" w:hint="eastAsia"/>
          <w:szCs w:val="21"/>
        </w:rPr>
        <w:t>周的销量增长</w:t>
      </w:r>
      <w:r>
        <w:rPr>
          <w:rFonts w:ascii="Calibri" w:eastAsia="宋体" w:hAnsi="Calibri" w:cs="Times New Roman"/>
          <w:szCs w:val="21"/>
        </w:rPr>
        <w:t>1</w:t>
      </w:r>
      <w:r w:rsidR="009D2BC7">
        <w:rPr>
          <w:rFonts w:ascii="Calibri" w:eastAsia="宋体" w:hAnsi="Calibri" w:cs="Times New Roman"/>
          <w:szCs w:val="21"/>
        </w:rPr>
        <w:t>5</w:t>
      </w:r>
      <w:r>
        <w:rPr>
          <w:rFonts w:ascii="Calibri" w:eastAsia="宋体" w:hAnsi="Calibri" w:cs="Times New Roman" w:hint="eastAsia"/>
          <w:szCs w:val="21"/>
        </w:rPr>
        <w:t>%</w:t>
      </w:r>
      <w:r w:rsidR="009D2BC7">
        <w:rPr>
          <w:rFonts w:ascii="Calibri" w:eastAsia="宋体" w:hAnsi="Calibri" w:cs="Times New Roman" w:hint="eastAsia"/>
          <w:szCs w:val="21"/>
        </w:rPr>
        <w:t>。</w:t>
      </w:r>
    </w:p>
    <w:p w14:paraId="605CCFD3" w14:textId="77777777" w:rsidR="009D2BC7" w:rsidRDefault="00C12947" w:rsidP="009D2BC7">
      <w:pPr>
        <w:ind w:firstLineChars="200" w:firstLine="420"/>
        <w:rPr>
          <w:rFonts w:ascii="Calibri" w:eastAsia="宋体" w:hAnsi="Calibri" w:cs="Times New Roman"/>
          <w:szCs w:val="21"/>
        </w:rPr>
      </w:pPr>
      <w:r>
        <w:rPr>
          <w:rFonts w:ascii="Calibri" w:eastAsia="宋体" w:hAnsi="Calibri" w:cs="Times New Roman"/>
          <w:szCs w:val="21"/>
        </w:rPr>
        <w:t>9</w:t>
      </w:r>
      <w:r>
        <w:rPr>
          <w:rFonts w:ascii="Calibri" w:eastAsia="宋体" w:hAnsi="Calibri" w:cs="Times New Roman" w:hint="eastAsia"/>
          <w:szCs w:val="21"/>
        </w:rPr>
        <w:t>月第</w:t>
      </w:r>
      <w:r w:rsidR="009D2BC7">
        <w:rPr>
          <w:rFonts w:ascii="Calibri" w:eastAsia="宋体" w:hAnsi="Calibri" w:cs="Times New Roman" w:hint="eastAsia"/>
          <w:szCs w:val="21"/>
        </w:rPr>
        <w:t>四</w:t>
      </w:r>
      <w:r>
        <w:rPr>
          <w:rFonts w:ascii="Calibri" w:eastAsia="宋体" w:hAnsi="Calibri" w:cs="Times New Roman" w:hint="eastAsia"/>
          <w:szCs w:val="21"/>
        </w:rPr>
        <w:t>周日均批发</w:t>
      </w:r>
      <w:r>
        <w:rPr>
          <w:rFonts w:ascii="Calibri" w:eastAsia="宋体" w:hAnsi="Calibri" w:cs="Times New Roman"/>
          <w:szCs w:val="21"/>
        </w:rPr>
        <w:t>6.0</w:t>
      </w:r>
      <w:r w:rsidR="00405469">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sidR="001C4C61">
        <w:rPr>
          <w:rFonts w:ascii="Calibri" w:eastAsia="宋体" w:hAnsi="Calibri" w:cs="Times New Roman"/>
          <w:szCs w:val="21"/>
        </w:rPr>
        <w:t>17</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8</w:t>
      </w:r>
      <w:r>
        <w:rPr>
          <w:rFonts w:ascii="Calibri" w:eastAsia="宋体" w:hAnsi="Calibri" w:cs="Times New Roman" w:hint="eastAsia"/>
          <w:szCs w:val="21"/>
        </w:rPr>
        <w:t>月第</w:t>
      </w:r>
      <w:r w:rsidR="009D2BC7">
        <w:rPr>
          <w:rFonts w:ascii="Calibri" w:eastAsia="宋体" w:hAnsi="Calibri" w:cs="Times New Roman" w:hint="eastAsia"/>
          <w:szCs w:val="21"/>
        </w:rPr>
        <w:t>四</w:t>
      </w:r>
      <w:r>
        <w:rPr>
          <w:rFonts w:ascii="Calibri" w:eastAsia="宋体" w:hAnsi="Calibri" w:cs="Times New Roman" w:hint="eastAsia"/>
          <w:szCs w:val="21"/>
        </w:rPr>
        <w:t>周的销量</w:t>
      </w:r>
      <w:r w:rsidR="001C4C61">
        <w:rPr>
          <w:rFonts w:ascii="Calibri" w:eastAsia="宋体" w:hAnsi="Calibri" w:cs="Times New Roman" w:hint="eastAsia"/>
          <w:szCs w:val="21"/>
        </w:rPr>
        <w:t>下降</w:t>
      </w:r>
      <w:r w:rsidR="001C4C61">
        <w:rPr>
          <w:rFonts w:ascii="Calibri" w:eastAsia="宋体" w:hAnsi="Calibri" w:cs="Times New Roman" w:hint="eastAsia"/>
          <w:szCs w:val="21"/>
        </w:rPr>
        <w:t>2</w:t>
      </w:r>
      <w:r w:rsidR="001C4C61">
        <w:rPr>
          <w:rFonts w:ascii="Calibri" w:eastAsia="宋体" w:hAnsi="Calibri" w:cs="Times New Roman"/>
          <w:szCs w:val="21"/>
        </w:rPr>
        <w:t>0</w:t>
      </w:r>
      <w:r>
        <w:rPr>
          <w:rFonts w:ascii="Calibri" w:eastAsia="宋体" w:hAnsi="Calibri" w:cs="Times New Roman" w:hint="eastAsia"/>
          <w:szCs w:val="21"/>
        </w:rPr>
        <w:t>%</w:t>
      </w:r>
      <w:r w:rsidR="009D2BC7">
        <w:rPr>
          <w:rFonts w:ascii="Calibri" w:eastAsia="宋体" w:hAnsi="Calibri" w:cs="Times New Roman" w:hint="eastAsia"/>
          <w:szCs w:val="21"/>
        </w:rPr>
        <w:t>。</w:t>
      </w:r>
    </w:p>
    <w:p w14:paraId="04C2E7DC" w14:textId="77777777" w:rsidR="009D2BC7" w:rsidRDefault="00FD5395" w:rsidP="009D2BC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Pr>
          <w:rFonts w:ascii="Calibri" w:eastAsia="宋体" w:hAnsi="Calibri" w:cs="Times New Roman" w:hint="eastAsia"/>
          <w:szCs w:val="21"/>
        </w:rPr>
        <w:t>月的前</w:t>
      </w:r>
      <w:r w:rsidR="009D2BC7">
        <w:rPr>
          <w:rFonts w:ascii="Calibri" w:eastAsia="宋体" w:hAnsi="Calibri" w:cs="Times New Roman" w:hint="eastAsia"/>
          <w:szCs w:val="21"/>
        </w:rPr>
        <w:t>四</w:t>
      </w:r>
      <w:r>
        <w:rPr>
          <w:rFonts w:ascii="Calibri" w:eastAsia="宋体" w:hAnsi="Calibri" w:cs="Times New Roman" w:hint="eastAsia"/>
          <w:szCs w:val="21"/>
        </w:rPr>
        <w:t>周</w:t>
      </w:r>
      <w:r w:rsidR="009D2BC7">
        <w:rPr>
          <w:rFonts w:ascii="Calibri" w:eastAsia="宋体" w:hAnsi="Calibri" w:cs="Times New Roman" w:hint="eastAsia"/>
          <w:szCs w:val="21"/>
        </w:rPr>
        <w:t>厂商</w:t>
      </w:r>
      <w:r>
        <w:rPr>
          <w:rFonts w:ascii="Calibri" w:eastAsia="宋体" w:hAnsi="Calibri" w:cs="Times New Roman" w:hint="eastAsia"/>
          <w:szCs w:val="21"/>
        </w:rPr>
        <w:t>批发总体同比下降</w:t>
      </w:r>
      <w:r>
        <w:rPr>
          <w:rFonts w:ascii="Calibri" w:eastAsia="宋体" w:hAnsi="Calibri" w:cs="Times New Roman"/>
          <w:szCs w:val="21"/>
        </w:rPr>
        <w:t>3</w:t>
      </w:r>
      <w:r w:rsidR="001C4C61">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8</w:t>
      </w:r>
      <w:r>
        <w:rPr>
          <w:rFonts w:ascii="Calibri" w:eastAsia="宋体" w:hAnsi="Calibri" w:cs="Times New Roman" w:hint="eastAsia"/>
          <w:szCs w:val="21"/>
        </w:rPr>
        <w:t>月</w:t>
      </w:r>
      <w:r w:rsidR="009D2BC7">
        <w:rPr>
          <w:rFonts w:ascii="Calibri" w:eastAsia="宋体" w:hAnsi="Calibri" w:cs="Times New Roman" w:hint="eastAsia"/>
          <w:szCs w:val="21"/>
        </w:rPr>
        <w:t>同期</w:t>
      </w:r>
      <w:r w:rsidR="001C4C61">
        <w:rPr>
          <w:rFonts w:ascii="Calibri" w:eastAsia="宋体" w:hAnsi="Calibri" w:cs="Times New Roman" w:hint="eastAsia"/>
          <w:szCs w:val="21"/>
        </w:rPr>
        <w:t>下降</w:t>
      </w:r>
      <w:r w:rsidR="001C4C61">
        <w:rPr>
          <w:rFonts w:ascii="Calibri" w:eastAsia="宋体" w:hAnsi="Calibri" w:cs="Times New Roman" w:hint="eastAsia"/>
          <w:szCs w:val="21"/>
        </w:rPr>
        <w:t>1</w:t>
      </w:r>
      <w:r>
        <w:rPr>
          <w:rFonts w:ascii="Calibri" w:eastAsia="宋体" w:hAnsi="Calibri" w:cs="Times New Roman" w:hint="eastAsia"/>
          <w:szCs w:val="21"/>
        </w:rPr>
        <w:t>%</w:t>
      </w:r>
      <w:r>
        <w:rPr>
          <w:rFonts w:ascii="Calibri" w:eastAsia="宋体" w:hAnsi="Calibri" w:cs="Times New Roman" w:hint="eastAsia"/>
          <w:szCs w:val="21"/>
        </w:rPr>
        <w:t>，生产供给还没有改善。芯片问题带来的影响仍在延续，</w:t>
      </w:r>
      <w:r>
        <w:rPr>
          <w:rFonts w:ascii="Calibri" w:eastAsia="宋体" w:hAnsi="Calibri" w:cs="Times New Roman"/>
          <w:szCs w:val="21"/>
        </w:rPr>
        <w:t>9</w:t>
      </w:r>
      <w:r w:rsidRPr="00B40407">
        <w:rPr>
          <w:rFonts w:ascii="Calibri" w:eastAsia="宋体" w:hAnsi="Calibri" w:cs="Times New Roman"/>
          <w:szCs w:val="21"/>
        </w:rPr>
        <w:t>月还无法大幅改善。</w:t>
      </w:r>
    </w:p>
    <w:p w14:paraId="3B1C287F" w14:textId="3A57735E" w:rsidR="00FD5395" w:rsidRDefault="00FD5395" w:rsidP="009D2BC7">
      <w:pPr>
        <w:ind w:firstLineChars="200" w:firstLine="420"/>
        <w:rPr>
          <w:rFonts w:ascii="Calibri" w:eastAsia="宋体" w:hAnsi="Calibri" w:cs="Times New Roman" w:hint="eastAsia"/>
          <w:szCs w:val="21"/>
        </w:rPr>
      </w:pPr>
      <w:r w:rsidRPr="005948F1">
        <w:rPr>
          <w:rFonts w:ascii="Calibri" w:eastAsia="宋体" w:hAnsi="Calibri" w:cs="Times New Roman" w:hint="eastAsia"/>
          <w:szCs w:val="21"/>
        </w:rPr>
        <w:t>受通胀影响，汽车生产所需的原材料价格持续上涨，给整车及零部件企业带来较大的经营压力。</w:t>
      </w:r>
      <w:r>
        <w:rPr>
          <w:rFonts w:ascii="Calibri" w:eastAsia="宋体" w:hAnsi="Calibri" w:cs="Times New Roman" w:hint="eastAsia"/>
          <w:szCs w:val="21"/>
        </w:rPr>
        <w:t>目前</w:t>
      </w:r>
      <w:r w:rsidRPr="002B0A8D">
        <w:rPr>
          <w:rFonts w:ascii="Calibri" w:eastAsia="宋体" w:hAnsi="Calibri" w:cs="Times New Roman"/>
          <w:szCs w:val="21"/>
        </w:rPr>
        <w:t>疫情点阵式地在不同地区出现，尤其对部分传统汽车工业重镇的生产生活秩序产生一定影响，加大</w:t>
      </w:r>
      <w:r>
        <w:rPr>
          <w:rFonts w:ascii="Calibri" w:eastAsia="宋体" w:hAnsi="Calibri" w:cs="Times New Roman"/>
          <w:szCs w:val="21"/>
        </w:rPr>
        <w:t>9</w:t>
      </w:r>
      <w:r w:rsidRPr="002B0A8D">
        <w:rPr>
          <w:rFonts w:ascii="Calibri" w:eastAsia="宋体" w:hAnsi="Calibri" w:cs="Times New Roman"/>
          <w:szCs w:val="21"/>
        </w:rPr>
        <w:t>月份保供应压力，也可能影响部分区域的</w:t>
      </w:r>
      <w:r>
        <w:rPr>
          <w:rFonts w:ascii="Calibri" w:eastAsia="宋体" w:hAnsi="Calibri" w:cs="Times New Roman"/>
          <w:szCs w:val="21"/>
        </w:rPr>
        <w:t>9</w:t>
      </w:r>
      <w:r w:rsidRPr="002B0A8D">
        <w:rPr>
          <w:rFonts w:ascii="Calibri" w:eastAsia="宋体" w:hAnsi="Calibri" w:cs="Times New Roman"/>
          <w:szCs w:val="21"/>
        </w:rPr>
        <w:t>月车市销售节奏。</w:t>
      </w:r>
      <w:r w:rsidRPr="005948F1">
        <w:rPr>
          <w:rFonts w:ascii="Calibri" w:eastAsia="宋体" w:hAnsi="Calibri" w:cs="Times New Roman" w:hint="eastAsia"/>
          <w:szCs w:val="21"/>
        </w:rPr>
        <w:t>目前库存已经降到近年历史最低位，</w:t>
      </w:r>
      <w:r w:rsidR="009D2BC7">
        <w:rPr>
          <w:rFonts w:ascii="Calibri" w:eastAsia="宋体" w:hAnsi="Calibri" w:cs="Times New Roman" w:hint="eastAsia"/>
          <w:szCs w:val="21"/>
        </w:rPr>
        <w:t>厂商</w:t>
      </w:r>
      <w:r w:rsidRPr="005948F1">
        <w:rPr>
          <w:rFonts w:ascii="Calibri" w:eastAsia="宋体" w:hAnsi="Calibri" w:cs="Times New Roman" w:hint="eastAsia"/>
          <w:szCs w:val="21"/>
        </w:rPr>
        <w:t>后续已无库存可降。新能源车的芯片供给也很紧缺。</w:t>
      </w:r>
      <w:r>
        <w:rPr>
          <w:rFonts w:ascii="Calibri" w:eastAsia="宋体" w:hAnsi="Calibri" w:cs="Times New Roman" w:hint="eastAsia"/>
          <w:szCs w:val="21"/>
        </w:rPr>
        <w:t>渠道库存偏低带来的产销压力进一步凸显，而</w:t>
      </w:r>
      <w:r w:rsidRPr="001346AF">
        <w:rPr>
          <w:rFonts w:ascii="Calibri" w:eastAsia="宋体" w:hAnsi="Calibri" w:cs="Times New Roman" w:hint="eastAsia"/>
          <w:szCs w:val="21"/>
        </w:rPr>
        <w:t>工信部针对汽车生产企业遇到的</w:t>
      </w:r>
      <w:r w:rsidR="009D2BC7">
        <w:rPr>
          <w:rFonts w:ascii="Calibri" w:eastAsia="宋体" w:hAnsi="Calibri" w:cs="Times New Roman" w:hint="eastAsia"/>
          <w:szCs w:val="21"/>
        </w:rPr>
        <w:t>，</w:t>
      </w:r>
      <w:r w:rsidRPr="001346AF">
        <w:rPr>
          <w:rFonts w:ascii="Calibri" w:eastAsia="宋体" w:hAnsi="Calibri" w:cs="Times New Roman" w:hint="eastAsia"/>
          <w:szCs w:val="21"/>
        </w:rPr>
        <w:t>堵点难点问题精准施策，助力汽车企业渡过缺芯难关。</w:t>
      </w:r>
      <w:r w:rsidR="00632868">
        <w:rPr>
          <w:rFonts w:ascii="Calibri" w:eastAsia="宋体" w:hAnsi="Calibri" w:cs="Times New Roman" w:hint="eastAsia"/>
          <w:szCs w:val="21"/>
        </w:rPr>
        <w:t>但由于马来西亚的疫情缓解速度慢，越南等地疫情仍较严峻，对国内车企生产带来巨大压力，</w:t>
      </w:r>
      <w:r w:rsidR="00632868">
        <w:rPr>
          <w:rFonts w:ascii="Calibri" w:eastAsia="宋体" w:hAnsi="Calibri" w:cs="Times New Roman" w:hint="eastAsia"/>
          <w:szCs w:val="21"/>
        </w:rPr>
        <w:t>9</w:t>
      </w:r>
      <w:r w:rsidR="00632868">
        <w:rPr>
          <w:rFonts w:ascii="Calibri" w:eastAsia="宋体" w:hAnsi="Calibri" w:cs="Times New Roman" w:hint="eastAsia"/>
          <w:szCs w:val="21"/>
        </w:rPr>
        <w:t>月环比</w:t>
      </w:r>
      <w:r w:rsidR="00632868">
        <w:rPr>
          <w:rFonts w:ascii="Calibri" w:eastAsia="宋体" w:hAnsi="Calibri" w:cs="Times New Roman" w:hint="eastAsia"/>
          <w:szCs w:val="21"/>
        </w:rPr>
        <w:t>8</w:t>
      </w:r>
      <w:r w:rsidR="00632868">
        <w:rPr>
          <w:rFonts w:ascii="Calibri" w:eastAsia="宋体" w:hAnsi="Calibri" w:cs="Times New Roman" w:hint="eastAsia"/>
          <w:szCs w:val="21"/>
        </w:rPr>
        <w:t>月的批发走势仍较慢，因此金九的期待难以落地。</w:t>
      </w:r>
    </w:p>
    <w:p w14:paraId="46D238C4" w14:textId="77777777" w:rsidR="00D3573E" w:rsidRPr="00FD5395" w:rsidRDefault="00D3573E" w:rsidP="00D3573E">
      <w:pPr>
        <w:ind w:firstLineChars="135" w:firstLine="283"/>
        <w:rPr>
          <w:rFonts w:ascii="Calibri" w:eastAsia="宋体" w:hAnsi="Calibri" w:cs="Times New Roman"/>
          <w:szCs w:val="21"/>
        </w:rPr>
      </w:pPr>
    </w:p>
    <w:p w14:paraId="09D88369" w14:textId="1FB251D3" w:rsidR="00D3573E" w:rsidRPr="002009FE" w:rsidRDefault="001C4C61" w:rsidP="00D3573E">
      <w:pPr>
        <w:numPr>
          <w:ilvl w:val="0"/>
          <w:numId w:val="2"/>
        </w:numPr>
        <w:outlineLvl w:val="1"/>
        <w:rPr>
          <w:rFonts w:ascii="黑体" w:eastAsia="黑体" w:hAnsi="黑体" w:cs="Times New Roman"/>
          <w:b/>
          <w:bCs/>
          <w:sz w:val="24"/>
        </w:rPr>
      </w:pPr>
      <w:r w:rsidRPr="001C4C61">
        <w:rPr>
          <w:rFonts w:ascii="黑体" w:eastAsia="黑体" w:hAnsi="黑体" w:cs="Times New Roman"/>
          <w:b/>
          <w:bCs/>
          <w:sz w:val="24"/>
        </w:rPr>
        <w:t>8月电动车充电仅用0.2%的电力</w:t>
      </w:r>
      <w:r w:rsidR="009D2BC7">
        <w:rPr>
          <w:rFonts w:ascii="黑体" w:eastAsia="黑体" w:hAnsi="黑体" w:cs="Times New Roman" w:hint="eastAsia"/>
          <w:b/>
          <w:bCs/>
          <w:sz w:val="24"/>
        </w:rPr>
        <w:t>——</w:t>
      </w:r>
      <w:r w:rsidRPr="001C4C61">
        <w:rPr>
          <w:rFonts w:ascii="黑体" w:eastAsia="黑体" w:hAnsi="黑体" w:cs="Times New Roman"/>
          <w:b/>
          <w:bCs/>
          <w:sz w:val="24"/>
        </w:rPr>
        <w:t>没有带来停电压力</w:t>
      </w:r>
    </w:p>
    <w:p w14:paraId="4E332A06" w14:textId="77777777" w:rsidR="001C4C61" w:rsidRDefault="001C4C61" w:rsidP="009D2BC7">
      <w:pPr>
        <w:ind w:firstLineChars="200" w:firstLine="420"/>
        <w:rPr>
          <w:rFonts w:ascii="Arial" w:hAnsi="Arial" w:cs="Arial"/>
          <w:color w:val="333333"/>
          <w:shd w:val="clear" w:color="auto" w:fill="FFFFFF"/>
        </w:rPr>
      </w:pPr>
      <w:bookmarkStart w:id="1" w:name="_Hlk83731851"/>
      <w:r>
        <w:t>国家能源局发布8月全社会用电量等数据，8月，我国全社会用电量达到7607亿千瓦时，同比增长3.6%，两年平均增长6.0%。</w:t>
      </w:r>
    </w:p>
    <w:p w14:paraId="1BDFFA27" w14:textId="16F9D3F6" w:rsidR="001C4C61" w:rsidRDefault="001C4C61" w:rsidP="001C4C61">
      <w:pPr>
        <w:ind w:firstLineChars="202" w:firstLine="424"/>
        <w:rPr>
          <w:rStyle w:val="bjh-p"/>
        </w:rPr>
      </w:pPr>
      <w:r>
        <w:rPr>
          <w:rStyle w:val="bjh-p"/>
        </w:rPr>
        <w:t>2021年8月全国充电总电量约9.89亿kWh，比上月增加0.16亿kWh，同比增长34.3%，环比增长1.7%。</w:t>
      </w:r>
      <w:r>
        <w:rPr>
          <w:rStyle w:val="bjh-p"/>
          <w:rFonts w:hint="eastAsia"/>
        </w:rPr>
        <w:t>按照两者测算的电动汽车用电量仅占总用电量的0</w:t>
      </w:r>
      <w:r>
        <w:rPr>
          <w:rStyle w:val="bjh-p"/>
        </w:rPr>
        <w:t>.13</w:t>
      </w:r>
      <w:r>
        <w:rPr>
          <w:rStyle w:val="bjh-p"/>
          <w:rFonts w:hint="eastAsia"/>
        </w:rPr>
        <w:t>%，也就是千分之一的用电量</w:t>
      </w:r>
      <w:r w:rsidR="009D2BC7">
        <w:rPr>
          <w:rStyle w:val="bjh-p"/>
          <w:rFonts w:hint="eastAsia"/>
        </w:rPr>
        <w:t>，</w:t>
      </w:r>
      <w:r>
        <w:rPr>
          <w:rStyle w:val="bjh-p"/>
          <w:rFonts w:hint="eastAsia"/>
        </w:rPr>
        <w:t>不会造成社会电力的紧张。</w:t>
      </w:r>
    </w:p>
    <w:p w14:paraId="7C194568" w14:textId="462649D4" w:rsidR="00D3573E" w:rsidRPr="00CF1C7B" w:rsidRDefault="001C4C61" w:rsidP="00CF1C7B">
      <w:pPr>
        <w:ind w:firstLineChars="202" w:firstLine="424"/>
        <w:rPr>
          <w:rFonts w:hint="eastAsia"/>
        </w:rPr>
      </w:pPr>
      <w:r>
        <w:rPr>
          <w:rStyle w:val="bjh-p"/>
          <w:rFonts w:hint="eastAsia"/>
        </w:rPr>
        <w:t>考虑到部分用户是家用慢充，其总量也不高，家充一般是私人用车，因此充电的规模不大，即使是</w:t>
      </w:r>
      <w:r>
        <w:rPr>
          <w:rStyle w:val="bjh-p"/>
        </w:rPr>
        <w:t>450</w:t>
      </w:r>
      <w:r>
        <w:rPr>
          <w:rStyle w:val="bjh-p"/>
          <w:rFonts w:hint="eastAsia"/>
        </w:rPr>
        <w:t>万辆车常用，其月度行程1</w:t>
      </w:r>
      <w:r>
        <w:rPr>
          <w:rStyle w:val="bjh-p"/>
        </w:rPr>
        <w:t>000</w:t>
      </w:r>
      <w:r>
        <w:rPr>
          <w:rStyle w:val="bjh-p"/>
          <w:rFonts w:hint="eastAsia"/>
        </w:rPr>
        <w:t>公里，估计月度用电1</w:t>
      </w:r>
      <w:r>
        <w:rPr>
          <w:rStyle w:val="bjh-p"/>
        </w:rPr>
        <w:t>03</w:t>
      </w:r>
      <w:r>
        <w:rPr>
          <w:rStyle w:val="bjh-p"/>
          <w:rFonts w:hint="eastAsia"/>
        </w:rPr>
        <w:t>度，这规模也就是5亿度电，而且大部分电动车用户很难每月跑1</w:t>
      </w:r>
      <w:r>
        <w:rPr>
          <w:rStyle w:val="bjh-p"/>
        </w:rPr>
        <w:t>000</w:t>
      </w:r>
      <w:r>
        <w:rPr>
          <w:rStyle w:val="bjh-p"/>
          <w:rFonts w:hint="eastAsia"/>
        </w:rPr>
        <w:t>公里。微型电动车用户可能也就每天平均1</w:t>
      </w:r>
      <w:r>
        <w:rPr>
          <w:rStyle w:val="bjh-p"/>
        </w:rPr>
        <w:t>0</w:t>
      </w:r>
      <w:r>
        <w:rPr>
          <w:rStyle w:val="bjh-p"/>
          <w:rFonts w:hint="eastAsia"/>
        </w:rPr>
        <w:t>几公里。</w:t>
      </w:r>
      <w:bookmarkEnd w:id="1"/>
    </w:p>
    <w:p w14:paraId="4607AFEC" w14:textId="77777777" w:rsidR="00FD5395" w:rsidRPr="002009FE" w:rsidRDefault="00FD5395" w:rsidP="00D3573E">
      <w:pPr>
        <w:ind w:firstLineChars="270" w:firstLine="567"/>
        <w:rPr>
          <w:rFonts w:ascii="Calibri" w:eastAsia="宋体" w:hAnsi="Calibri" w:cs="Times New Roman"/>
          <w:szCs w:val="21"/>
        </w:rPr>
      </w:pPr>
    </w:p>
    <w:p w14:paraId="7088A3E9" w14:textId="074EEE56" w:rsidR="00D3573E" w:rsidRPr="002009FE" w:rsidRDefault="007C5D30" w:rsidP="00D3573E">
      <w:pPr>
        <w:numPr>
          <w:ilvl w:val="0"/>
          <w:numId w:val="2"/>
        </w:numPr>
        <w:outlineLvl w:val="1"/>
        <w:rPr>
          <w:rFonts w:ascii="黑体" w:eastAsia="黑体" w:hAnsi="黑体" w:cs="Times New Roman"/>
          <w:bCs/>
          <w:sz w:val="24"/>
        </w:rPr>
      </w:pPr>
      <w:r w:rsidRPr="007C5D30">
        <w:rPr>
          <w:rFonts w:ascii="黑体" w:eastAsia="黑体" w:hAnsi="黑体" w:cs="Times New Roman"/>
          <w:bCs/>
          <w:sz w:val="24"/>
        </w:rPr>
        <w:t>21年7月锂电池1102万度</w:t>
      </w:r>
      <w:r w:rsidR="00893535">
        <w:rPr>
          <w:rFonts w:ascii="黑体" w:eastAsia="黑体" w:hAnsi="黑体" w:cs="Times New Roman" w:hint="eastAsia"/>
          <w:bCs/>
          <w:sz w:val="24"/>
        </w:rPr>
        <w:t>增1</w:t>
      </w:r>
      <w:r w:rsidR="00893535">
        <w:rPr>
          <w:rFonts w:ascii="黑体" w:eastAsia="黑体" w:hAnsi="黑体" w:cs="Times New Roman"/>
          <w:bCs/>
          <w:sz w:val="24"/>
        </w:rPr>
        <w:t>21</w:t>
      </w:r>
      <w:r w:rsidR="00893535">
        <w:rPr>
          <w:rFonts w:ascii="黑体" w:eastAsia="黑体" w:hAnsi="黑体" w:cs="Times New Roman" w:hint="eastAsia"/>
          <w:bCs/>
          <w:sz w:val="24"/>
        </w:rPr>
        <w:t>%</w:t>
      </w:r>
      <w:r w:rsidRPr="007C5D30">
        <w:rPr>
          <w:rFonts w:ascii="黑体" w:eastAsia="黑体" w:hAnsi="黑体" w:cs="Times New Roman"/>
          <w:bCs/>
          <w:sz w:val="24"/>
        </w:rPr>
        <w:t>，磷酸铁锂达到38%</w:t>
      </w:r>
    </w:p>
    <w:p w14:paraId="433B950E" w14:textId="1DA7D6E0" w:rsidR="007C5D30" w:rsidRDefault="007C5D30" w:rsidP="007C5D30">
      <w:pPr>
        <w:ind w:firstLineChars="202" w:firstLine="424"/>
      </w:pPr>
      <w:r>
        <w:rPr>
          <w:rFonts w:hint="eastAsia"/>
        </w:rPr>
        <w:t>根据测算，</w:t>
      </w:r>
      <w:r w:rsidRPr="003370A1">
        <w:rPr>
          <w:rFonts w:hint="eastAsia"/>
        </w:rPr>
        <w:t>按照汽车生产数据2021年7月新能源汽车产量24</w:t>
      </w:r>
      <w:r w:rsidR="00405469">
        <w:rPr>
          <w:rFonts w:hint="eastAsia"/>
        </w:rPr>
        <w:t>万辆</w:t>
      </w:r>
      <w:r w:rsidRPr="003370A1">
        <w:rPr>
          <w:rFonts w:hint="eastAsia"/>
        </w:rPr>
        <w:t>，同比增长148%；电池装机总电量约1102万度，同比增长121%。21年1-7月的乘用车电池需求6347万度，同比增长182%。</w:t>
      </w:r>
      <w:r>
        <w:rPr>
          <w:rFonts w:hint="eastAsia"/>
        </w:rPr>
        <w:t>2</w:t>
      </w:r>
      <w:r>
        <w:t>0</w:t>
      </w:r>
      <w:r>
        <w:rPr>
          <w:rFonts w:hint="eastAsia"/>
        </w:rPr>
        <w:t>年1</w:t>
      </w:r>
      <w:r>
        <w:t>-</w:t>
      </w:r>
      <w:r>
        <w:rPr>
          <w:rFonts w:hint="eastAsia"/>
        </w:rPr>
        <w:t>12月</w:t>
      </w:r>
      <w:r w:rsidRPr="00A95179">
        <w:rPr>
          <w:rFonts w:hint="eastAsia"/>
        </w:rPr>
        <w:t>的乘用车电池需求</w:t>
      </w:r>
      <w:r>
        <w:t>6405</w:t>
      </w:r>
      <w:r w:rsidRPr="00A95179">
        <w:rPr>
          <w:rFonts w:hint="eastAsia"/>
        </w:rPr>
        <w:t>万度，同比</w:t>
      </w:r>
      <w:r>
        <w:rPr>
          <w:rFonts w:hint="eastAsia"/>
        </w:rPr>
        <w:t>增长</w:t>
      </w:r>
      <w:r>
        <w:t>2</w:t>
      </w:r>
      <w:r w:rsidRPr="00A95179">
        <w:rPr>
          <w:rFonts w:hint="eastAsia"/>
        </w:rPr>
        <w:t>%，表现</w:t>
      </w:r>
      <w:r>
        <w:rPr>
          <w:rFonts w:hint="eastAsia"/>
        </w:rPr>
        <w:t>逐步改善</w:t>
      </w:r>
      <w:r w:rsidRPr="00A95179">
        <w:rPr>
          <w:rFonts w:hint="eastAsia"/>
        </w:rPr>
        <w:t>。</w:t>
      </w:r>
      <w:r>
        <w:rPr>
          <w:rFonts w:hint="eastAsia"/>
        </w:rPr>
        <w:t>虽然三元仍是趋势，但21年7月</w:t>
      </w:r>
      <w:r w:rsidRPr="00A95179">
        <w:rPr>
          <w:rFonts w:hint="eastAsia"/>
        </w:rPr>
        <w:t>的三元电池占比达到</w:t>
      </w:r>
      <w:r>
        <w:t>64</w:t>
      </w:r>
      <w:r w:rsidRPr="00A95179">
        <w:rPr>
          <w:rFonts w:hint="eastAsia"/>
        </w:rPr>
        <w:t>%，磷酸铁锂</w:t>
      </w:r>
      <w:r>
        <w:rPr>
          <w:rFonts w:hint="eastAsia"/>
        </w:rPr>
        <w:t>恢复至</w:t>
      </w:r>
      <w:r>
        <w:t>38</w:t>
      </w:r>
      <w:r>
        <w:rPr>
          <w:rFonts w:hint="eastAsia"/>
        </w:rPr>
        <w:t>%，三元锂优势地位明显，市场竞争结构总体稳定</w:t>
      </w:r>
      <w:r w:rsidRPr="00A95179">
        <w:rPr>
          <w:rFonts w:hint="eastAsia"/>
        </w:rPr>
        <w:t>。</w:t>
      </w:r>
    </w:p>
    <w:p w14:paraId="6D2A7F08" w14:textId="2B87912D" w:rsidR="00D3573E" w:rsidRDefault="007C5D30" w:rsidP="007C5D30">
      <w:pPr>
        <w:ind w:firstLineChars="202" w:firstLine="424"/>
      </w:pPr>
      <w:r>
        <w:rPr>
          <w:rFonts w:hint="eastAsia"/>
        </w:rPr>
        <w:t>从电池配套特征看，市场竞争格局剧烈变化，领军企业的宁德时代、比亚迪、L</w:t>
      </w:r>
      <w:r>
        <w:t>G</w:t>
      </w:r>
      <w:r>
        <w:rPr>
          <w:rFonts w:hint="eastAsia"/>
        </w:rPr>
        <w:t>电池的总体优势地位明显。二线企业的表现巨变，中航锂电、国轩</w:t>
      </w:r>
      <w:r w:rsidR="00CF1C7B">
        <w:rPr>
          <w:rFonts w:hint="eastAsia"/>
        </w:rPr>
        <w:t>高科</w:t>
      </w:r>
      <w:r>
        <w:rPr>
          <w:rFonts w:hint="eastAsia"/>
        </w:rPr>
        <w:t>、松下电池、蜂巢能源等随着配套企业的变化而份额波动。</w:t>
      </w:r>
    </w:p>
    <w:p w14:paraId="67C2E50C" w14:textId="77777777" w:rsidR="007C5D30" w:rsidRPr="007C5D30" w:rsidRDefault="007C5D30" w:rsidP="007C5D30">
      <w:pPr>
        <w:ind w:firstLineChars="202" w:firstLine="485"/>
        <w:rPr>
          <w:rFonts w:ascii="黑体" w:eastAsia="黑体" w:hAnsi="黑体" w:cs="黑体"/>
          <w:bCs/>
          <w:sz w:val="24"/>
        </w:rPr>
      </w:pPr>
    </w:p>
    <w:p w14:paraId="125839DD" w14:textId="0B4B476C" w:rsidR="00D3573E" w:rsidRPr="002009FE" w:rsidRDefault="00893535" w:rsidP="00D3573E">
      <w:pPr>
        <w:numPr>
          <w:ilvl w:val="0"/>
          <w:numId w:val="2"/>
        </w:numPr>
        <w:outlineLvl w:val="1"/>
        <w:rPr>
          <w:rFonts w:ascii="黑体" w:eastAsia="黑体" w:hAnsi="黑体" w:cs="黑体"/>
          <w:bCs/>
          <w:sz w:val="24"/>
        </w:rPr>
      </w:pPr>
      <w:r>
        <w:rPr>
          <w:rFonts w:ascii="黑体" w:eastAsia="黑体" w:hAnsi="黑体" w:cs="黑体" w:hint="eastAsia"/>
          <w:bCs/>
          <w:sz w:val="24"/>
        </w:rPr>
        <w:t>2</w:t>
      </w:r>
      <w:r>
        <w:rPr>
          <w:rFonts w:ascii="黑体" w:eastAsia="黑体" w:hAnsi="黑体" w:cs="黑体"/>
          <w:bCs/>
          <w:sz w:val="24"/>
        </w:rPr>
        <w:t>1</w:t>
      </w:r>
      <w:r>
        <w:rPr>
          <w:rFonts w:ascii="黑体" w:eastAsia="黑体" w:hAnsi="黑体" w:cs="黑体" w:hint="eastAsia"/>
          <w:bCs/>
          <w:sz w:val="24"/>
        </w:rPr>
        <w:t>年8月汽车出口2</w:t>
      </w:r>
      <w:r>
        <w:rPr>
          <w:rFonts w:ascii="黑体" w:eastAsia="黑体" w:hAnsi="黑体" w:cs="黑体"/>
          <w:bCs/>
          <w:sz w:val="24"/>
        </w:rPr>
        <w:t>1</w:t>
      </w:r>
      <w:r w:rsidR="00405469">
        <w:rPr>
          <w:rFonts w:ascii="黑体" w:eastAsia="黑体" w:hAnsi="黑体" w:cs="黑体" w:hint="eastAsia"/>
          <w:bCs/>
          <w:sz w:val="24"/>
        </w:rPr>
        <w:t>万辆</w:t>
      </w:r>
      <w:r>
        <w:rPr>
          <w:rFonts w:ascii="黑体" w:eastAsia="黑体" w:hAnsi="黑体" w:cs="黑体" w:hint="eastAsia"/>
          <w:bCs/>
          <w:sz w:val="24"/>
        </w:rPr>
        <w:t>增1</w:t>
      </w:r>
      <w:r>
        <w:rPr>
          <w:rFonts w:ascii="黑体" w:eastAsia="黑体" w:hAnsi="黑体" w:cs="黑体"/>
          <w:bCs/>
          <w:sz w:val="24"/>
        </w:rPr>
        <w:t>50</w:t>
      </w:r>
      <w:r>
        <w:rPr>
          <w:rFonts w:ascii="黑体" w:eastAsia="黑体" w:hAnsi="黑体" w:cs="黑体" w:hint="eastAsia"/>
          <w:bCs/>
          <w:sz w:val="24"/>
        </w:rPr>
        <w:t>%</w:t>
      </w:r>
    </w:p>
    <w:p w14:paraId="68C85E38" w14:textId="2CDF8746" w:rsidR="00893535" w:rsidRDefault="00893535" w:rsidP="00893535">
      <w:pPr>
        <w:ind w:firstLineChars="171" w:firstLine="359"/>
        <w:rPr>
          <w:rFonts w:ascii="宋体" w:hAnsi="宋体"/>
          <w:color w:val="000000"/>
        </w:rPr>
      </w:pPr>
      <w:bookmarkStart w:id="2" w:name="_Hlk63243642"/>
      <w:r>
        <w:rPr>
          <w:rFonts w:ascii="宋体" w:hAnsi="宋体" w:hint="eastAsia"/>
          <w:color w:val="000000"/>
        </w:rPr>
        <w:t>在海外疫情冲击下，</w:t>
      </w:r>
      <w:r>
        <w:rPr>
          <w:rFonts w:ascii="宋体" w:hAnsi="宋体" w:hint="eastAsia"/>
          <w:color w:val="000000"/>
        </w:rPr>
        <w:t>8</w:t>
      </w:r>
      <w:r>
        <w:rPr>
          <w:rFonts w:ascii="宋体" w:hAnsi="宋体" w:hint="eastAsia"/>
          <w:color w:val="000000"/>
        </w:rPr>
        <w:t>月中国汽车出口</w:t>
      </w:r>
      <w:r>
        <w:rPr>
          <w:rFonts w:ascii="宋体" w:hAnsi="宋体" w:hint="eastAsia"/>
          <w:color w:val="000000"/>
        </w:rPr>
        <w:t>2</w:t>
      </w:r>
      <w:r>
        <w:rPr>
          <w:rFonts w:ascii="宋体" w:hAnsi="宋体"/>
          <w:color w:val="000000"/>
        </w:rPr>
        <w:t>1</w:t>
      </w:r>
      <w:r>
        <w:rPr>
          <w:rFonts w:ascii="宋体" w:hAnsi="宋体" w:hint="eastAsia"/>
          <w:color w:val="000000"/>
        </w:rPr>
        <w:t>万，增</w:t>
      </w:r>
      <w:r>
        <w:rPr>
          <w:rFonts w:ascii="宋体" w:hAnsi="宋体"/>
          <w:color w:val="000000"/>
        </w:rPr>
        <w:t>150</w:t>
      </w:r>
      <w:r>
        <w:rPr>
          <w:rFonts w:ascii="宋体" w:hAnsi="宋体" w:hint="eastAsia"/>
          <w:color w:val="000000"/>
        </w:rPr>
        <w:t>%</w:t>
      </w:r>
      <w:r>
        <w:rPr>
          <w:rFonts w:ascii="宋体" w:hAnsi="宋体" w:hint="eastAsia"/>
          <w:color w:val="000000"/>
        </w:rPr>
        <w:t>。</w:t>
      </w:r>
      <w:r>
        <w:rPr>
          <w:rFonts w:ascii="宋体" w:hAnsi="宋体"/>
          <w:color w:val="000000"/>
        </w:rPr>
        <w:t>2021</w:t>
      </w:r>
      <w:r>
        <w:rPr>
          <w:rFonts w:ascii="宋体" w:hAnsi="宋体" w:hint="eastAsia"/>
          <w:color w:val="000000"/>
        </w:rPr>
        <w:t>年</w:t>
      </w:r>
      <w:r>
        <w:rPr>
          <w:rFonts w:ascii="宋体" w:hAnsi="宋体" w:hint="eastAsia"/>
          <w:color w:val="000000"/>
        </w:rPr>
        <w:t>1-</w:t>
      </w:r>
      <w:r>
        <w:rPr>
          <w:rFonts w:ascii="宋体" w:hAnsi="宋体"/>
          <w:color w:val="000000"/>
        </w:rPr>
        <w:t>8</w:t>
      </w:r>
      <w:r>
        <w:rPr>
          <w:rFonts w:ascii="宋体" w:hAnsi="宋体"/>
          <w:color w:val="000000"/>
        </w:rPr>
        <w:t>月</w:t>
      </w:r>
      <w:r>
        <w:rPr>
          <w:rFonts w:ascii="宋体" w:hAnsi="宋体" w:hint="eastAsia"/>
          <w:color w:val="000000"/>
        </w:rPr>
        <w:t>中国汽车出口</w:t>
      </w:r>
      <w:r>
        <w:rPr>
          <w:rFonts w:ascii="宋体" w:hAnsi="宋体"/>
          <w:color w:val="000000"/>
        </w:rPr>
        <w:t>133</w:t>
      </w:r>
      <w:r w:rsidR="00405469">
        <w:rPr>
          <w:rFonts w:ascii="宋体" w:hAnsi="宋体" w:hint="eastAsia"/>
          <w:color w:val="000000"/>
        </w:rPr>
        <w:t>万辆</w:t>
      </w:r>
      <w:r>
        <w:rPr>
          <w:rFonts w:ascii="宋体" w:hAnsi="宋体" w:hint="eastAsia"/>
          <w:color w:val="000000"/>
        </w:rPr>
        <w:t>，同比增长</w:t>
      </w:r>
      <w:r>
        <w:rPr>
          <w:rFonts w:ascii="宋体" w:hAnsi="宋体"/>
          <w:color w:val="000000"/>
        </w:rPr>
        <w:t>123</w:t>
      </w:r>
      <w:r>
        <w:rPr>
          <w:rFonts w:ascii="宋体" w:hAnsi="宋体" w:hint="eastAsia"/>
          <w:color w:val="000000"/>
        </w:rPr>
        <w:t>%</w:t>
      </w:r>
      <w:r>
        <w:rPr>
          <w:rFonts w:ascii="宋体" w:hAnsi="宋体" w:hint="eastAsia"/>
          <w:color w:val="000000"/>
        </w:rPr>
        <w:t>，其中新能源车出口达到</w:t>
      </w:r>
      <w:r>
        <w:rPr>
          <w:rFonts w:ascii="宋体" w:hAnsi="宋体" w:hint="eastAsia"/>
          <w:color w:val="000000"/>
        </w:rPr>
        <w:t>3</w:t>
      </w:r>
      <w:r>
        <w:rPr>
          <w:rFonts w:ascii="宋体" w:hAnsi="宋体"/>
          <w:color w:val="000000"/>
        </w:rPr>
        <w:t>2.3</w:t>
      </w:r>
      <w:r w:rsidR="00405469">
        <w:rPr>
          <w:rFonts w:ascii="宋体" w:hAnsi="宋体" w:hint="eastAsia"/>
          <w:color w:val="000000"/>
        </w:rPr>
        <w:t>万辆</w:t>
      </w:r>
      <w:r>
        <w:rPr>
          <w:rFonts w:ascii="宋体" w:hAnsi="宋体" w:hint="eastAsia"/>
          <w:color w:val="000000"/>
        </w:rPr>
        <w:t>，同比增长</w:t>
      </w:r>
      <w:r>
        <w:rPr>
          <w:rFonts w:ascii="宋体" w:hAnsi="宋体" w:hint="eastAsia"/>
          <w:color w:val="000000"/>
        </w:rPr>
        <w:t>1</w:t>
      </w:r>
      <w:r>
        <w:rPr>
          <w:rFonts w:ascii="宋体" w:hAnsi="宋体"/>
          <w:color w:val="000000"/>
        </w:rPr>
        <w:t>80</w:t>
      </w:r>
      <w:r>
        <w:rPr>
          <w:rFonts w:ascii="宋体" w:hAnsi="宋体" w:hint="eastAsia"/>
          <w:color w:val="000000"/>
        </w:rPr>
        <w:t>%</w:t>
      </w:r>
      <w:r>
        <w:rPr>
          <w:rFonts w:ascii="宋体" w:hAnsi="宋体" w:hint="eastAsia"/>
          <w:color w:val="000000"/>
        </w:rPr>
        <w:t>，中国出口市场持续走强。</w:t>
      </w:r>
    </w:p>
    <w:p w14:paraId="69D38167" w14:textId="5812BFCC" w:rsidR="00893535" w:rsidRDefault="00893535" w:rsidP="00893535">
      <w:pPr>
        <w:ind w:firstLineChars="171" w:firstLine="359"/>
        <w:rPr>
          <w:rFonts w:ascii="宋体" w:hAnsi="宋体"/>
          <w:color w:val="000000"/>
        </w:rPr>
      </w:pPr>
      <w:r w:rsidRPr="00190F34">
        <w:rPr>
          <w:rFonts w:ascii="宋体" w:hAnsi="宋体" w:hint="eastAsia"/>
          <w:color w:val="000000"/>
        </w:rPr>
        <w:t>中国</w:t>
      </w:r>
      <w:r>
        <w:rPr>
          <w:rFonts w:ascii="宋体" w:hAnsi="宋体" w:hint="eastAsia"/>
          <w:color w:val="000000"/>
        </w:rPr>
        <w:t>完整</w:t>
      </w:r>
      <w:r w:rsidRPr="00190F34">
        <w:rPr>
          <w:rFonts w:ascii="宋体" w:hAnsi="宋体" w:hint="eastAsia"/>
          <w:color w:val="000000"/>
        </w:rPr>
        <w:t>的</w:t>
      </w:r>
      <w:r w:rsidR="00CF1C7B">
        <w:rPr>
          <w:rFonts w:ascii="宋体" w:hAnsi="宋体" w:hint="eastAsia"/>
          <w:color w:val="000000"/>
        </w:rPr>
        <w:t>汽车</w:t>
      </w:r>
      <w:r w:rsidRPr="00190F34">
        <w:rPr>
          <w:rFonts w:ascii="宋体" w:hAnsi="宋体" w:hint="eastAsia"/>
          <w:color w:val="000000"/>
        </w:rPr>
        <w:t>工业产业链带来的供给优势</w:t>
      </w:r>
      <w:r w:rsidR="00CF1C7B">
        <w:rPr>
          <w:rFonts w:ascii="宋体" w:hAnsi="宋体" w:hint="eastAsia"/>
          <w:color w:val="000000"/>
        </w:rPr>
        <w:t>，</w:t>
      </w:r>
      <w:r w:rsidRPr="00190F34">
        <w:rPr>
          <w:rFonts w:ascii="宋体" w:hAnsi="宋体" w:hint="eastAsia"/>
          <w:color w:val="000000"/>
        </w:rPr>
        <w:t>在海外疫情影响下被进一步放大</w:t>
      </w:r>
      <w:r>
        <w:rPr>
          <w:rFonts w:ascii="宋体" w:hAnsi="宋体" w:hint="eastAsia"/>
          <w:color w:val="000000"/>
        </w:rPr>
        <w:t>，尤其是芯片短缺对中国汽车出口利好明显，</w:t>
      </w:r>
      <w:r>
        <w:rPr>
          <w:rFonts w:ascii="宋体" w:hAnsi="宋体" w:hint="eastAsia"/>
          <w:color w:val="000000"/>
        </w:rPr>
        <w:t>1</w:t>
      </w:r>
      <w:r>
        <w:rPr>
          <w:rFonts w:ascii="宋体" w:hAnsi="宋体"/>
          <w:color w:val="000000"/>
        </w:rPr>
        <w:t>-8</w:t>
      </w:r>
      <w:r>
        <w:rPr>
          <w:rFonts w:ascii="宋体" w:hAnsi="宋体" w:hint="eastAsia"/>
          <w:color w:val="000000"/>
        </w:rPr>
        <w:t>月中国对欧洲出口暴增，新能源出口欧洲</w:t>
      </w:r>
      <w:r>
        <w:rPr>
          <w:rFonts w:ascii="宋体" w:hAnsi="宋体"/>
          <w:color w:val="000000"/>
        </w:rPr>
        <w:t>16.1</w:t>
      </w:r>
      <w:r w:rsidR="00405469">
        <w:rPr>
          <w:rFonts w:ascii="宋体" w:hAnsi="宋体" w:hint="eastAsia"/>
          <w:color w:val="000000"/>
        </w:rPr>
        <w:t>万辆</w:t>
      </w:r>
      <w:r>
        <w:rPr>
          <w:rFonts w:ascii="宋体" w:hAnsi="宋体" w:hint="eastAsia"/>
          <w:color w:val="000000"/>
        </w:rPr>
        <w:t>，同比增长</w:t>
      </w:r>
      <w:r>
        <w:rPr>
          <w:rFonts w:ascii="宋体" w:hAnsi="宋体" w:hint="eastAsia"/>
          <w:color w:val="000000"/>
        </w:rPr>
        <w:t>3</w:t>
      </w:r>
      <w:r>
        <w:rPr>
          <w:rFonts w:ascii="宋体" w:hAnsi="宋体"/>
          <w:color w:val="000000"/>
        </w:rPr>
        <w:t>49</w:t>
      </w:r>
      <w:r>
        <w:rPr>
          <w:rFonts w:ascii="宋体" w:hAnsi="宋体" w:hint="eastAsia"/>
          <w:color w:val="000000"/>
        </w:rPr>
        <w:t>%</w:t>
      </w:r>
      <w:r>
        <w:rPr>
          <w:rFonts w:ascii="宋体" w:hAnsi="宋体" w:hint="eastAsia"/>
          <w:color w:val="000000"/>
        </w:rPr>
        <w:t>，且新能源车出口均价达到</w:t>
      </w:r>
      <w:r>
        <w:rPr>
          <w:rFonts w:ascii="宋体" w:hAnsi="宋体" w:hint="eastAsia"/>
          <w:color w:val="000000"/>
        </w:rPr>
        <w:t>2</w:t>
      </w:r>
      <w:r>
        <w:rPr>
          <w:rFonts w:ascii="宋体" w:hAnsi="宋体"/>
          <w:color w:val="000000"/>
        </w:rPr>
        <w:t>.98</w:t>
      </w:r>
      <w:r>
        <w:rPr>
          <w:rFonts w:ascii="宋体" w:hAnsi="宋体" w:hint="eastAsia"/>
          <w:color w:val="000000"/>
        </w:rPr>
        <w:t>万美元，表现超强。中国新能源车主要是出口西欧，比利时和英国等成为出口亮点，而且对澳大利亚等国出口表现很好。</w:t>
      </w:r>
      <w:r w:rsidRPr="00190F34">
        <w:rPr>
          <w:rFonts w:ascii="宋体" w:hAnsi="宋体" w:hint="eastAsia"/>
          <w:color w:val="000000"/>
        </w:rPr>
        <w:t>海外虽然仍然受到疫情限制，但经济重启继续进行，相关制造业需求开始平稳恢复，</w:t>
      </w:r>
      <w:r>
        <w:rPr>
          <w:rFonts w:ascii="宋体" w:hAnsi="宋体" w:hint="eastAsia"/>
          <w:color w:val="000000"/>
        </w:rPr>
        <w:t>因此中国对智利等出口表现较强。</w:t>
      </w:r>
    </w:p>
    <w:p w14:paraId="72183E4E" w14:textId="549A336E" w:rsidR="00893535" w:rsidRDefault="00893535" w:rsidP="00893535">
      <w:pPr>
        <w:ind w:firstLineChars="171" w:firstLine="359"/>
        <w:rPr>
          <w:rFonts w:ascii="宋体" w:hAnsi="宋体"/>
          <w:color w:val="000000"/>
        </w:rPr>
      </w:pPr>
      <w:r>
        <w:rPr>
          <w:rFonts w:ascii="宋体" w:hAnsi="宋体" w:hint="eastAsia"/>
          <w:color w:val="000000"/>
        </w:rPr>
        <w:t>中国汽车出口</w:t>
      </w:r>
      <w:r w:rsidRPr="002615EE">
        <w:rPr>
          <w:rFonts w:ascii="宋体" w:hAnsi="宋体" w:hint="eastAsia"/>
          <w:color w:val="000000"/>
        </w:rPr>
        <w:t>市场增长的核心动力</w:t>
      </w:r>
      <w:r w:rsidR="00CF1C7B">
        <w:rPr>
          <w:rFonts w:ascii="宋体" w:hAnsi="宋体" w:hint="eastAsia"/>
          <w:color w:val="000000"/>
        </w:rPr>
        <w:t>，</w:t>
      </w:r>
      <w:r w:rsidRPr="002615EE">
        <w:rPr>
          <w:rFonts w:ascii="宋体" w:hAnsi="宋体" w:hint="eastAsia"/>
          <w:color w:val="000000"/>
        </w:rPr>
        <w:t>仍然是乘用车的增长空间，尤其是在中东和非洲等国家出口表现相对较强，而</w:t>
      </w:r>
      <w:r>
        <w:rPr>
          <w:rFonts w:ascii="宋体" w:hAnsi="宋体" w:hint="eastAsia"/>
          <w:color w:val="000000"/>
        </w:rPr>
        <w:t>欧洲、</w:t>
      </w:r>
      <w:r w:rsidRPr="002615EE">
        <w:rPr>
          <w:rFonts w:ascii="宋体" w:hAnsi="宋体" w:hint="eastAsia"/>
          <w:color w:val="000000"/>
        </w:rPr>
        <w:t>墨西哥等市场近期</w:t>
      </w:r>
      <w:r w:rsidR="00CF1C7B">
        <w:rPr>
          <w:rFonts w:ascii="宋体" w:hAnsi="宋体" w:hint="eastAsia"/>
          <w:color w:val="000000"/>
        </w:rPr>
        <w:t>表现较好</w:t>
      </w:r>
      <w:r>
        <w:rPr>
          <w:rFonts w:ascii="宋体" w:hAnsi="宋体" w:hint="eastAsia"/>
          <w:color w:val="000000"/>
        </w:rPr>
        <w:t>。</w:t>
      </w:r>
      <w:r w:rsidRPr="002615EE">
        <w:rPr>
          <w:rFonts w:ascii="宋体" w:hAnsi="宋体" w:hint="eastAsia"/>
          <w:color w:val="000000"/>
        </w:rPr>
        <w:t>新能源车出口总体表现</w:t>
      </w:r>
      <w:r>
        <w:rPr>
          <w:rFonts w:ascii="宋体" w:hAnsi="宋体" w:hint="eastAsia"/>
          <w:color w:val="000000"/>
        </w:rPr>
        <w:t>较强</w:t>
      </w:r>
      <w:r w:rsidRPr="002615EE">
        <w:rPr>
          <w:rFonts w:ascii="宋体" w:hAnsi="宋体" w:hint="eastAsia"/>
          <w:color w:val="000000"/>
        </w:rPr>
        <w:t>，</w:t>
      </w:r>
      <w:r>
        <w:rPr>
          <w:rFonts w:ascii="宋体" w:hAnsi="宋体" w:hint="eastAsia"/>
          <w:color w:val="000000"/>
        </w:rPr>
        <w:t>虽然</w:t>
      </w:r>
      <w:r w:rsidRPr="002615EE">
        <w:rPr>
          <w:rFonts w:ascii="宋体" w:hAnsi="宋体" w:hint="eastAsia"/>
          <w:color w:val="000000"/>
        </w:rPr>
        <w:t>是</w:t>
      </w:r>
      <w:r>
        <w:rPr>
          <w:rFonts w:ascii="宋体" w:hAnsi="宋体" w:hint="eastAsia"/>
          <w:color w:val="000000"/>
        </w:rPr>
        <w:t>新能源</w:t>
      </w:r>
      <w:r w:rsidRPr="002615EE">
        <w:rPr>
          <w:rFonts w:ascii="宋体" w:hAnsi="宋体" w:hint="eastAsia"/>
          <w:color w:val="000000"/>
        </w:rPr>
        <w:t>低速车出口</w:t>
      </w:r>
      <w:r>
        <w:rPr>
          <w:rFonts w:ascii="宋体" w:hAnsi="宋体" w:hint="eastAsia"/>
          <w:color w:val="000000"/>
        </w:rPr>
        <w:t>下降较大，但对欧洲新能源车出口增长迅猛，上汽和特斯拉等表现较强。</w:t>
      </w:r>
    </w:p>
    <w:p w14:paraId="24B957BE" w14:textId="0643A6D4" w:rsidR="00893535" w:rsidRDefault="00893535" w:rsidP="00893535">
      <w:pPr>
        <w:ind w:firstLineChars="171" w:firstLine="359"/>
        <w:rPr>
          <w:rFonts w:ascii="宋体" w:hAnsi="宋体"/>
          <w:color w:val="000000"/>
        </w:rPr>
      </w:pPr>
      <w:r>
        <w:rPr>
          <w:rFonts w:ascii="宋体" w:hAnsi="宋体" w:hint="eastAsia"/>
          <w:color w:val="000000"/>
        </w:rPr>
        <w:t>目前中国新能源车出口西欧成为新热点，近期</w:t>
      </w:r>
      <w:r w:rsidR="001B43C6">
        <w:t>比亚迪已累计向挪威发运超1,000</w:t>
      </w:r>
      <w:r w:rsidR="00CF1C7B">
        <w:rPr>
          <w:rFonts w:hint="eastAsia"/>
        </w:rPr>
        <w:t>辆</w:t>
      </w:r>
      <w:r w:rsidR="001B43C6">
        <w:t>唐EV</w:t>
      </w:r>
      <w:r w:rsidR="001B43C6">
        <w:rPr>
          <w:rFonts w:hint="eastAsia"/>
        </w:rPr>
        <w:t>。出口火爆态势明显。</w:t>
      </w:r>
    </w:p>
    <w:p w14:paraId="59FAA3D1" w14:textId="66916C2B" w:rsidR="00D3573E" w:rsidRDefault="00893535" w:rsidP="001B43C6">
      <w:pPr>
        <w:ind w:firstLineChars="171" w:firstLine="359"/>
        <w:rPr>
          <w:rFonts w:ascii="宋体" w:hAnsi="宋体"/>
          <w:color w:val="000000"/>
        </w:rPr>
      </w:pPr>
      <w:r w:rsidRPr="00024000">
        <w:rPr>
          <w:rFonts w:ascii="宋体" w:hAnsi="宋体" w:hint="eastAsia"/>
          <w:color w:val="000000"/>
        </w:rPr>
        <w:t>2021</w:t>
      </w:r>
      <w:r w:rsidRPr="00024000">
        <w:rPr>
          <w:rFonts w:ascii="宋体" w:hAnsi="宋体" w:hint="eastAsia"/>
          <w:color w:val="000000"/>
        </w:rPr>
        <w:t>年</w:t>
      </w:r>
      <w:r>
        <w:rPr>
          <w:rFonts w:ascii="宋体" w:hAnsi="宋体" w:hint="eastAsia"/>
          <w:color w:val="000000"/>
        </w:rPr>
        <w:t>8</w:t>
      </w:r>
      <w:r>
        <w:rPr>
          <w:rFonts w:ascii="宋体" w:hAnsi="宋体" w:hint="eastAsia"/>
          <w:color w:val="000000"/>
        </w:rPr>
        <w:t>月</w:t>
      </w:r>
      <w:r w:rsidRPr="00024000">
        <w:rPr>
          <w:rFonts w:ascii="宋体" w:hAnsi="宋体" w:hint="eastAsia"/>
          <w:color w:val="000000"/>
        </w:rPr>
        <w:t>市场销量</w:t>
      </w:r>
      <w:r>
        <w:rPr>
          <w:rFonts w:ascii="宋体" w:hAnsi="宋体" w:hint="eastAsia"/>
          <w:color w:val="000000"/>
        </w:rPr>
        <w:t>2</w:t>
      </w:r>
      <w:r>
        <w:rPr>
          <w:rFonts w:ascii="宋体" w:hAnsi="宋体"/>
          <w:color w:val="000000"/>
        </w:rPr>
        <w:t>1</w:t>
      </w:r>
      <w:r w:rsidR="00405469">
        <w:rPr>
          <w:rFonts w:ascii="宋体" w:hAnsi="宋体" w:hint="eastAsia"/>
          <w:color w:val="000000"/>
        </w:rPr>
        <w:t>万辆</w:t>
      </w:r>
      <w:r w:rsidRPr="00024000">
        <w:rPr>
          <w:rFonts w:ascii="宋体" w:hAnsi="宋体" w:hint="eastAsia"/>
          <w:color w:val="000000"/>
        </w:rPr>
        <w:t>，同比增长</w:t>
      </w:r>
      <w:r w:rsidRPr="00024000">
        <w:rPr>
          <w:rFonts w:ascii="宋体" w:hAnsi="宋体" w:hint="eastAsia"/>
          <w:color w:val="000000"/>
        </w:rPr>
        <w:t>1</w:t>
      </w:r>
      <w:r>
        <w:rPr>
          <w:rFonts w:ascii="宋体" w:hAnsi="宋体"/>
          <w:color w:val="000000"/>
        </w:rPr>
        <w:t>5</w:t>
      </w:r>
      <w:r w:rsidRPr="00024000">
        <w:rPr>
          <w:rFonts w:ascii="宋体" w:hAnsi="宋体" w:hint="eastAsia"/>
          <w:color w:val="000000"/>
        </w:rPr>
        <w:t>0%</w:t>
      </w:r>
      <w:r w:rsidRPr="00024000">
        <w:rPr>
          <w:rFonts w:ascii="宋体" w:hAnsi="宋体" w:hint="eastAsia"/>
          <w:color w:val="000000"/>
        </w:rPr>
        <w:t>；</w:t>
      </w:r>
      <w:r w:rsidRPr="00024000">
        <w:rPr>
          <w:rFonts w:ascii="宋体" w:hAnsi="宋体" w:hint="eastAsia"/>
          <w:color w:val="000000"/>
        </w:rPr>
        <w:t>2021</w:t>
      </w:r>
      <w:r w:rsidRPr="00024000">
        <w:rPr>
          <w:rFonts w:ascii="宋体" w:hAnsi="宋体" w:hint="eastAsia"/>
          <w:color w:val="000000"/>
        </w:rPr>
        <w:t>年的出口市场销量</w:t>
      </w:r>
      <w:r w:rsidRPr="00024000">
        <w:rPr>
          <w:rFonts w:ascii="宋体" w:hAnsi="宋体" w:hint="eastAsia"/>
          <w:color w:val="000000"/>
        </w:rPr>
        <w:t>1</w:t>
      </w:r>
      <w:r>
        <w:rPr>
          <w:rFonts w:ascii="宋体" w:hAnsi="宋体"/>
          <w:color w:val="000000"/>
        </w:rPr>
        <w:t>33</w:t>
      </w:r>
      <w:r w:rsidR="00405469">
        <w:rPr>
          <w:rFonts w:ascii="宋体" w:hAnsi="宋体" w:hint="eastAsia"/>
          <w:color w:val="000000"/>
        </w:rPr>
        <w:t>万辆</w:t>
      </w:r>
      <w:r w:rsidRPr="00024000">
        <w:rPr>
          <w:rFonts w:ascii="宋体" w:hAnsi="宋体" w:hint="eastAsia"/>
          <w:color w:val="000000"/>
        </w:rPr>
        <w:t>，同比增长</w:t>
      </w:r>
      <w:r w:rsidRPr="00024000">
        <w:rPr>
          <w:rFonts w:ascii="宋体" w:hAnsi="宋体" w:hint="eastAsia"/>
          <w:color w:val="000000"/>
        </w:rPr>
        <w:t>1</w:t>
      </w:r>
      <w:r>
        <w:rPr>
          <w:rFonts w:ascii="宋体" w:hAnsi="宋体"/>
          <w:color w:val="000000"/>
        </w:rPr>
        <w:t>23</w:t>
      </w:r>
      <w:r w:rsidRPr="00024000">
        <w:rPr>
          <w:rFonts w:ascii="宋体" w:hAnsi="宋体" w:hint="eastAsia"/>
          <w:color w:val="000000"/>
        </w:rPr>
        <w:t>%</w:t>
      </w:r>
      <w:r w:rsidRPr="00024000">
        <w:rPr>
          <w:rFonts w:ascii="宋体" w:hAnsi="宋体" w:hint="eastAsia"/>
          <w:color w:val="000000"/>
        </w:rPr>
        <w:t>。</w:t>
      </w:r>
      <w:r w:rsidRPr="007207F6">
        <w:rPr>
          <w:rFonts w:ascii="宋体" w:hAnsi="宋体" w:hint="eastAsia"/>
          <w:color w:val="000000"/>
        </w:rPr>
        <w:t>2020</w:t>
      </w:r>
      <w:r w:rsidRPr="007207F6">
        <w:rPr>
          <w:rFonts w:ascii="宋体" w:hAnsi="宋体" w:hint="eastAsia"/>
          <w:color w:val="000000"/>
        </w:rPr>
        <w:t>年</w:t>
      </w:r>
      <w:r>
        <w:rPr>
          <w:rFonts w:ascii="宋体" w:hAnsi="宋体" w:hint="eastAsia"/>
          <w:color w:val="000000"/>
        </w:rPr>
        <w:t>全</w:t>
      </w:r>
      <w:r w:rsidRPr="007207F6">
        <w:rPr>
          <w:rFonts w:ascii="宋体" w:hAnsi="宋体" w:hint="eastAsia"/>
          <w:color w:val="000000"/>
        </w:rPr>
        <w:t>年的销量达到</w:t>
      </w:r>
      <w:r w:rsidRPr="007207F6">
        <w:rPr>
          <w:rFonts w:ascii="宋体" w:hAnsi="宋体" w:hint="eastAsia"/>
          <w:color w:val="000000"/>
        </w:rPr>
        <w:t>105.58</w:t>
      </w:r>
      <w:r w:rsidR="00405469">
        <w:rPr>
          <w:rFonts w:ascii="宋体" w:hAnsi="宋体" w:hint="eastAsia"/>
          <w:color w:val="000000"/>
        </w:rPr>
        <w:t>万辆</w:t>
      </w:r>
      <w:r w:rsidRPr="007207F6">
        <w:rPr>
          <w:rFonts w:ascii="宋体" w:hAnsi="宋体" w:hint="eastAsia"/>
          <w:color w:val="000000"/>
        </w:rPr>
        <w:t>，同比增长</w:t>
      </w:r>
      <w:r w:rsidRPr="007207F6">
        <w:rPr>
          <w:rFonts w:ascii="宋体" w:hAnsi="宋体" w:hint="eastAsia"/>
          <w:color w:val="000000"/>
        </w:rPr>
        <w:t>-13.1%</w:t>
      </w:r>
      <w:r w:rsidRPr="007207F6">
        <w:rPr>
          <w:rFonts w:ascii="宋体" w:hAnsi="宋体" w:hint="eastAsia"/>
          <w:color w:val="000000"/>
        </w:rPr>
        <w:t>。</w:t>
      </w:r>
      <w:r>
        <w:rPr>
          <w:rFonts w:ascii="宋体" w:hAnsi="宋体" w:hint="eastAsia"/>
          <w:color w:val="000000"/>
        </w:rPr>
        <w:t>，其中</w:t>
      </w:r>
      <w:r w:rsidRPr="00024000">
        <w:rPr>
          <w:rFonts w:ascii="宋体" w:hAnsi="宋体" w:hint="eastAsia"/>
          <w:color w:val="000000"/>
        </w:rPr>
        <w:t>去年</w:t>
      </w:r>
      <w:r>
        <w:rPr>
          <w:rFonts w:ascii="宋体" w:hAnsi="宋体"/>
          <w:color w:val="000000"/>
        </w:rPr>
        <w:t>9</w:t>
      </w:r>
      <w:r w:rsidRPr="00024000">
        <w:rPr>
          <w:rFonts w:ascii="宋体" w:hAnsi="宋体" w:hint="eastAsia"/>
          <w:color w:val="000000"/>
        </w:rPr>
        <w:t>-12</w:t>
      </w:r>
      <w:r w:rsidRPr="00024000">
        <w:rPr>
          <w:rFonts w:ascii="宋体" w:hAnsi="宋体" w:hint="eastAsia"/>
          <w:color w:val="000000"/>
        </w:rPr>
        <w:t>月的出口市场销量</w:t>
      </w:r>
      <w:r>
        <w:rPr>
          <w:rFonts w:ascii="宋体" w:hAnsi="宋体"/>
          <w:color w:val="000000"/>
        </w:rPr>
        <w:t>46</w:t>
      </w:r>
      <w:r w:rsidR="00405469">
        <w:rPr>
          <w:rFonts w:ascii="宋体" w:hAnsi="宋体" w:hint="eastAsia"/>
          <w:color w:val="000000"/>
        </w:rPr>
        <w:t>万辆</w:t>
      </w:r>
      <w:r w:rsidRPr="00024000">
        <w:rPr>
          <w:rFonts w:ascii="宋体" w:hAnsi="宋体" w:hint="eastAsia"/>
          <w:color w:val="000000"/>
        </w:rPr>
        <w:t>，同比增长</w:t>
      </w:r>
      <w:r>
        <w:rPr>
          <w:rFonts w:ascii="宋体" w:hAnsi="宋体"/>
          <w:color w:val="000000"/>
        </w:rPr>
        <w:t>8</w:t>
      </w:r>
      <w:r w:rsidRPr="00024000">
        <w:rPr>
          <w:rFonts w:ascii="宋体" w:hAnsi="宋体" w:hint="eastAsia"/>
          <w:color w:val="000000"/>
        </w:rPr>
        <w:t>%</w:t>
      </w:r>
      <w:r>
        <w:rPr>
          <w:rFonts w:ascii="宋体" w:hAnsi="宋体" w:hint="eastAsia"/>
          <w:color w:val="000000"/>
        </w:rPr>
        <w:t>。</w:t>
      </w:r>
      <w:bookmarkEnd w:id="2"/>
      <w:r>
        <w:rPr>
          <w:rFonts w:ascii="宋体" w:hAnsi="宋体" w:hint="eastAsia"/>
          <w:color w:val="000000"/>
        </w:rPr>
        <w:t>由此今年</w:t>
      </w:r>
      <w:r>
        <w:rPr>
          <w:rFonts w:ascii="宋体" w:hAnsi="宋体" w:hint="eastAsia"/>
          <w:color w:val="000000"/>
        </w:rPr>
        <w:t>9</w:t>
      </w:r>
      <w:r>
        <w:rPr>
          <w:rFonts w:ascii="宋体" w:hAnsi="宋体"/>
          <w:color w:val="000000"/>
        </w:rPr>
        <w:t>-12</w:t>
      </w:r>
      <w:r>
        <w:rPr>
          <w:rFonts w:ascii="宋体" w:hAnsi="宋体" w:hint="eastAsia"/>
          <w:color w:val="000000"/>
        </w:rPr>
        <w:t>月国际疫情下的出口恢复潜力较大。</w:t>
      </w:r>
    </w:p>
    <w:p w14:paraId="71E67C71" w14:textId="77777777" w:rsidR="001B43C6" w:rsidRPr="002009FE" w:rsidRDefault="001B43C6" w:rsidP="001B43C6">
      <w:pPr>
        <w:ind w:firstLineChars="171" w:firstLine="410"/>
        <w:rPr>
          <w:rFonts w:ascii="黑体" w:eastAsia="黑体" w:hAnsi="黑体" w:cs="黑体"/>
          <w:bCs/>
          <w:sz w:val="24"/>
        </w:rPr>
      </w:pPr>
    </w:p>
    <w:p w14:paraId="7F6B817B" w14:textId="7F22E2A3" w:rsidR="00D3573E" w:rsidRPr="002009FE" w:rsidRDefault="001B43C6" w:rsidP="00D3573E">
      <w:pPr>
        <w:numPr>
          <w:ilvl w:val="0"/>
          <w:numId w:val="2"/>
        </w:numPr>
        <w:outlineLvl w:val="1"/>
        <w:rPr>
          <w:rFonts w:ascii="黑体" w:eastAsia="黑体" w:hAnsi="黑体" w:cs="黑体"/>
          <w:bCs/>
          <w:sz w:val="24"/>
        </w:rPr>
      </w:pPr>
      <w:r>
        <w:rPr>
          <w:rFonts w:ascii="黑体" w:eastAsia="黑体" w:hAnsi="黑体" w:cs="黑体" w:hint="eastAsia"/>
          <w:bCs/>
          <w:sz w:val="24"/>
        </w:rPr>
        <w:t>电动车慢充是发展趋势</w:t>
      </w:r>
    </w:p>
    <w:p w14:paraId="3D12454D" w14:textId="0F7884C2" w:rsidR="001B43C6" w:rsidRDefault="001B43C6" w:rsidP="001B43C6">
      <w:pPr>
        <w:ind w:firstLineChars="202" w:firstLine="424"/>
        <w:rPr>
          <w:rFonts w:eastAsiaTheme="minorHAnsi"/>
          <w:szCs w:val="21"/>
        </w:rPr>
      </w:pPr>
      <w:r w:rsidRPr="001C7D00">
        <w:rPr>
          <w:rFonts w:eastAsiaTheme="minorHAnsi" w:hint="eastAsia"/>
          <w:szCs w:val="21"/>
        </w:rPr>
        <w:t>随着车辆的保有量增加，车辆的充电也成为了用车的重中之重。慢充是发展趋势，更多家庭充电是提升电网效率和降低用电成本的必然选择。快充模式带来充电的巨大便利性，是补能发展的重要方式。换电模式是很好的商业模式，推动高端用户和特殊场景用户的良好体验。</w:t>
      </w:r>
    </w:p>
    <w:p w14:paraId="463CC7FF" w14:textId="79041794" w:rsidR="001B43C6" w:rsidRPr="001C7D00" w:rsidRDefault="001B43C6" w:rsidP="001B43C6">
      <w:pPr>
        <w:ind w:firstLineChars="202" w:firstLine="424"/>
        <w:rPr>
          <w:rFonts w:eastAsiaTheme="minorHAnsi"/>
          <w:szCs w:val="21"/>
        </w:rPr>
      </w:pPr>
      <w:r>
        <w:rPr>
          <w:rFonts w:eastAsiaTheme="minorHAnsi" w:hint="eastAsia"/>
          <w:szCs w:val="21"/>
        </w:rPr>
        <w:t>随着中国房地产的超强规模，即使未来房地产降温，每年1</w:t>
      </w:r>
      <w:r>
        <w:rPr>
          <w:rFonts w:eastAsiaTheme="minorHAnsi"/>
          <w:szCs w:val="21"/>
        </w:rPr>
        <w:t>800</w:t>
      </w:r>
      <w:r>
        <w:rPr>
          <w:rFonts w:eastAsiaTheme="minorHAnsi" w:hint="eastAsia"/>
          <w:szCs w:val="21"/>
        </w:rPr>
        <w:t>万套住宅新增停车位的充电位是极其充裕的。充电桩</w:t>
      </w:r>
      <w:r w:rsidRPr="001C7D00">
        <w:rPr>
          <w:rFonts w:eastAsiaTheme="minorHAnsi" w:hint="eastAsia"/>
          <w:szCs w:val="21"/>
        </w:rPr>
        <w:t>和车位一样，未来车位配置充电桩会是标配。</w:t>
      </w:r>
      <w:r>
        <w:rPr>
          <w:rFonts w:eastAsiaTheme="minorHAnsi" w:hint="eastAsia"/>
          <w:szCs w:val="21"/>
        </w:rPr>
        <w:t>欧美新房与新车销售比例是3</w:t>
      </w:r>
      <w:r>
        <w:rPr>
          <w:rFonts w:eastAsiaTheme="minorHAnsi"/>
          <w:szCs w:val="21"/>
        </w:rPr>
        <w:t>0</w:t>
      </w:r>
      <w:r>
        <w:rPr>
          <w:rFonts w:eastAsiaTheme="minorHAnsi" w:hint="eastAsia"/>
          <w:szCs w:val="21"/>
        </w:rPr>
        <w:t>辆车一套新房，中国是一套新房一辆车，因此中国的停车位充电桩有超强的规模优势。</w:t>
      </w:r>
    </w:p>
    <w:p w14:paraId="1D89B04A" w14:textId="24D1558F" w:rsidR="001B43C6" w:rsidRDefault="001B43C6" w:rsidP="001B43C6">
      <w:pPr>
        <w:ind w:firstLineChars="202" w:firstLine="424"/>
        <w:rPr>
          <w:rFonts w:eastAsiaTheme="minorHAnsi"/>
          <w:szCs w:val="21"/>
        </w:rPr>
      </w:pPr>
      <w:r w:rsidRPr="001C7D00">
        <w:rPr>
          <w:rFonts w:eastAsiaTheme="minorHAnsi" w:hint="eastAsia"/>
          <w:szCs w:val="21"/>
        </w:rPr>
        <w:t>私人电动车家充比例不断提升，这是我们的政策鼓励方向，也是符合百姓利益的好事情。从历年调研数据显示有私家桩充电的用户占比不断提高。</w:t>
      </w:r>
    </w:p>
    <w:p w14:paraId="5FA705D2" w14:textId="73EFA3EE" w:rsidR="00D3573E" w:rsidRPr="00CF1C7B" w:rsidRDefault="001B43C6" w:rsidP="00CF1C7B">
      <w:pPr>
        <w:ind w:firstLineChars="202" w:firstLine="424"/>
        <w:rPr>
          <w:rFonts w:eastAsiaTheme="minorHAnsi" w:hint="eastAsia"/>
          <w:szCs w:val="21"/>
        </w:rPr>
      </w:pPr>
      <w:r>
        <w:rPr>
          <w:rFonts w:eastAsiaTheme="minorHAnsi" w:hint="eastAsia"/>
          <w:szCs w:val="21"/>
        </w:rPr>
        <w:t>随着分布式电网和储能体系建设，慢充与储能结合的发展潜力巨大，是实现碳中和的重要方式。快充与换电模式的发展也是很有潜力的。</w:t>
      </w:r>
    </w:p>
    <w:p w14:paraId="5D2D1691" w14:textId="77777777" w:rsidR="00D3573E" w:rsidRPr="00066AF4" w:rsidRDefault="00D3573E" w:rsidP="00D3573E">
      <w:pPr>
        <w:rPr>
          <w:rFonts w:asciiTheme="minorEastAsia" w:hAnsiTheme="minorEastAsia" w:cs="黑体" w:hint="eastAsia"/>
          <w:bCs/>
          <w:szCs w:val="21"/>
        </w:rPr>
      </w:pPr>
    </w:p>
    <w:p w14:paraId="25C7A16D" w14:textId="77777777" w:rsidR="00D3573E" w:rsidRPr="00044A32" w:rsidRDefault="00D3573E" w:rsidP="00D3573E">
      <w:pPr>
        <w:outlineLvl w:val="0"/>
        <w:rPr>
          <w:b/>
        </w:rPr>
      </w:pPr>
      <w:r w:rsidRPr="00044A32">
        <w:rPr>
          <w:rFonts w:hint="eastAsia"/>
          <w:b/>
        </w:rPr>
        <w:t>二、</w:t>
      </w:r>
      <w:r w:rsidRPr="00044A32">
        <w:rPr>
          <w:rFonts w:cs="宋体" w:hint="eastAsia"/>
          <w:b/>
          <w:bCs/>
        </w:rPr>
        <w:t>本周上市新车</w:t>
      </w:r>
    </w:p>
    <w:p w14:paraId="7688A9E3" w14:textId="77777777" w:rsidR="00B008A2" w:rsidRPr="00020869" w:rsidRDefault="00B008A2" w:rsidP="00D3573E">
      <w:pPr>
        <w:pStyle w:val="a7"/>
        <w:numPr>
          <w:ilvl w:val="0"/>
          <w:numId w:val="4"/>
        </w:numPr>
        <w:ind w:firstLineChars="0"/>
        <w:outlineLvl w:val="1"/>
        <w:rPr>
          <w:b/>
        </w:rPr>
      </w:pPr>
      <w:r w:rsidRPr="00020869">
        <w:rPr>
          <w:b/>
        </w:rPr>
        <w:t>东风雪铁龙凡尔赛C5X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8A2" w:rsidRPr="001365C4" w14:paraId="47F06B76" w14:textId="77777777" w:rsidTr="002D2366">
        <w:trPr>
          <w:tblCellSpacing w:w="15" w:type="dxa"/>
        </w:trPr>
        <w:tc>
          <w:tcPr>
            <w:tcW w:w="0" w:type="auto"/>
            <w:tcBorders>
              <w:top w:val="nil"/>
              <w:left w:val="nil"/>
              <w:bottom w:val="nil"/>
              <w:right w:val="nil"/>
            </w:tcBorders>
            <w:hideMark/>
          </w:tcPr>
          <w:p w14:paraId="73EA5AC1" w14:textId="77777777" w:rsidR="00B008A2" w:rsidRPr="001365C4" w:rsidRDefault="00B008A2" w:rsidP="002D2366">
            <w:pPr>
              <w:widowControl/>
              <w:jc w:val="left"/>
              <w:rPr>
                <w:rFonts w:ascii="宋体" w:eastAsia="宋体" w:hAnsi="宋体" w:cs="宋体"/>
                <w:kern w:val="0"/>
                <w:sz w:val="24"/>
              </w:rPr>
            </w:pPr>
          </w:p>
        </w:tc>
        <w:tc>
          <w:tcPr>
            <w:tcW w:w="0" w:type="auto"/>
            <w:tcBorders>
              <w:top w:val="nil"/>
              <w:left w:val="nil"/>
              <w:bottom w:val="nil"/>
              <w:right w:val="nil"/>
            </w:tcBorders>
            <w:hideMark/>
          </w:tcPr>
          <w:p w14:paraId="00A89088" w14:textId="77777777" w:rsidR="00B008A2" w:rsidRPr="001365C4" w:rsidRDefault="00B008A2" w:rsidP="002D2366">
            <w:pPr>
              <w:widowControl/>
              <w:jc w:val="left"/>
              <w:rPr>
                <w:rFonts w:ascii="微软雅黑" w:eastAsia="微软雅黑" w:hAnsi="微软雅黑" w:cs="宋体"/>
                <w:color w:val="000000"/>
                <w:kern w:val="0"/>
                <w:sz w:val="27"/>
                <w:szCs w:val="27"/>
              </w:rPr>
            </w:pPr>
            <w:r w:rsidRPr="001365C4">
              <w:rPr>
                <w:rFonts w:ascii="微软雅黑" w:eastAsia="微软雅黑" w:hAnsi="微软雅黑" w:cs="宋体"/>
                <w:noProof/>
                <w:color w:val="000000"/>
                <w:kern w:val="0"/>
                <w:sz w:val="27"/>
                <w:szCs w:val="27"/>
              </w:rPr>
              <w:drawing>
                <wp:inline distT="0" distB="0" distL="0" distR="0" wp14:anchorId="67CFDF3C" wp14:editId="0E6A48F2">
                  <wp:extent cx="1800000" cy="1025907"/>
                  <wp:effectExtent l="0" t="0" r="0" b="3175"/>
                  <wp:docPr id="5" name="图片 5" descr="http://58.246.65.10:8231/UploadFile/202109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0924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1025907"/>
                          </a:xfrm>
                          <a:prstGeom prst="rect">
                            <a:avLst/>
                          </a:prstGeom>
                          <a:noFill/>
                          <a:ln>
                            <a:noFill/>
                          </a:ln>
                        </pic:spPr>
                      </pic:pic>
                    </a:graphicData>
                  </a:graphic>
                </wp:inline>
              </w:drawing>
            </w:r>
          </w:p>
        </w:tc>
        <w:tc>
          <w:tcPr>
            <w:tcW w:w="0" w:type="auto"/>
            <w:tcBorders>
              <w:top w:val="nil"/>
              <w:left w:val="nil"/>
              <w:bottom w:val="nil"/>
              <w:right w:val="nil"/>
            </w:tcBorders>
            <w:hideMark/>
          </w:tcPr>
          <w:p w14:paraId="5DBD72F8" w14:textId="77777777" w:rsidR="00B008A2" w:rsidRPr="001365C4" w:rsidRDefault="00B008A2" w:rsidP="002D2366">
            <w:pPr>
              <w:widowControl/>
              <w:jc w:val="left"/>
              <w:rPr>
                <w:rFonts w:ascii="微软雅黑" w:eastAsia="微软雅黑" w:hAnsi="微软雅黑" w:cs="宋体"/>
                <w:color w:val="000000"/>
                <w:kern w:val="0"/>
                <w:sz w:val="27"/>
                <w:szCs w:val="27"/>
              </w:rPr>
            </w:pPr>
          </w:p>
        </w:tc>
      </w:tr>
    </w:tbl>
    <w:p w14:paraId="6D576B3A" w14:textId="77777777" w:rsidR="00B008A2" w:rsidRDefault="00B008A2" w:rsidP="00D3573E">
      <w:r>
        <w:t>9月23日，东风雪铁龙凡尔赛C5X上市，新车共推4款，售价区间为14.37万-18.67万元。</w:t>
      </w:r>
    </w:p>
    <w:p w14:paraId="4DB97659" w14:textId="77777777" w:rsidR="00B008A2" w:rsidRDefault="00B008A2" w:rsidP="00D3573E">
      <w:r>
        <w:rPr>
          <w:rFonts w:hint="eastAsia"/>
        </w:rPr>
        <w:t>外观方面，新车采用贯穿式主动式进气格栅、分体式</w:t>
      </w:r>
      <w:r>
        <w:t>LED日行灯、隐藏式排气。</w:t>
      </w:r>
    </w:p>
    <w:p w14:paraId="5EFE0BEC" w14:textId="77777777" w:rsidR="00B008A2" w:rsidRDefault="00B008A2" w:rsidP="00D3573E">
      <w:r>
        <w:rPr>
          <w:rFonts w:hint="eastAsia"/>
        </w:rPr>
        <w:t>内饰方面，新车采用全液晶仪表盘、悬浮式中控屏。</w:t>
      </w:r>
    </w:p>
    <w:p w14:paraId="531C4389" w14:textId="77777777" w:rsidR="00B008A2" w:rsidRDefault="00B008A2" w:rsidP="00D3573E">
      <w:r>
        <w:rPr>
          <w:rFonts w:hint="eastAsia"/>
        </w:rPr>
        <w:t>配置方面，新车配备</w:t>
      </w:r>
      <w:r>
        <w:t>C-Connect3.0智能网联系统、APP远程控制。</w:t>
      </w:r>
    </w:p>
    <w:p w14:paraId="7E57C0B3" w14:textId="77777777" w:rsidR="00B008A2" w:rsidRDefault="00B008A2" w:rsidP="00D3573E">
      <w:r>
        <w:rPr>
          <w:rFonts w:hint="eastAsia"/>
        </w:rPr>
        <w:t>动力方面，新车搭载</w:t>
      </w:r>
      <w:r>
        <w:t>1.6T发动机，匹配8TIP变速箱。</w:t>
      </w:r>
    </w:p>
    <w:p w14:paraId="07887C61" w14:textId="77777777" w:rsidR="00B008A2" w:rsidRDefault="00B008A2" w:rsidP="00D3573E">
      <w:pPr>
        <w:rPr>
          <w:rFonts w:cs="宋体"/>
          <w:b/>
          <w:bCs/>
          <w:i/>
          <w:iCs/>
        </w:rPr>
      </w:pPr>
      <w:r w:rsidRPr="007654C2">
        <w:rPr>
          <w:rFonts w:cs="宋体" w:hint="eastAsia"/>
          <w:b/>
          <w:bCs/>
          <w:i/>
          <w:iCs/>
        </w:rPr>
        <w:t>分析：。</w:t>
      </w:r>
    </w:p>
    <w:p w14:paraId="1A1857B4" w14:textId="77777777" w:rsidR="00B008A2" w:rsidRPr="005D002E" w:rsidRDefault="00B008A2" w:rsidP="00D3573E">
      <w:pPr>
        <w:pStyle w:val="a7"/>
        <w:numPr>
          <w:ilvl w:val="0"/>
          <w:numId w:val="4"/>
        </w:numPr>
        <w:ind w:firstLineChars="0"/>
        <w:outlineLvl w:val="1"/>
        <w:rPr>
          <w:b/>
        </w:rPr>
      </w:pPr>
      <w:r w:rsidRPr="005D002E">
        <w:rPr>
          <w:b/>
        </w:rPr>
        <w:t>吉利远景X6PRO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8A2" w:rsidRPr="004474FB" w14:paraId="7B718EE5" w14:textId="77777777" w:rsidTr="002D2366">
        <w:trPr>
          <w:tblCellSpacing w:w="15" w:type="dxa"/>
        </w:trPr>
        <w:tc>
          <w:tcPr>
            <w:tcW w:w="0" w:type="auto"/>
            <w:tcBorders>
              <w:top w:val="nil"/>
              <w:left w:val="nil"/>
              <w:bottom w:val="nil"/>
              <w:right w:val="nil"/>
            </w:tcBorders>
            <w:hideMark/>
          </w:tcPr>
          <w:p w14:paraId="32E94C4A" w14:textId="77777777" w:rsidR="00B008A2" w:rsidRPr="004474FB" w:rsidRDefault="00B008A2" w:rsidP="002D2366">
            <w:pPr>
              <w:widowControl/>
              <w:jc w:val="left"/>
              <w:rPr>
                <w:rFonts w:ascii="宋体" w:eastAsia="宋体" w:hAnsi="宋体" w:cs="宋体"/>
                <w:kern w:val="0"/>
                <w:sz w:val="24"/>
              </w:rPr>
            </w:pPr>
          </w:p>
        </w:tc>
        <w:tc>
          <w:tcPr>
            <w:tcW w:w="0" w:type="auto"/>
            <w:tcBorders>
              <w:top w:val="nil"/>
              <w:left w:val="nil"/>
              <w:bottom w:val="nil"/>
              <w:right w:val="nil"/>
            </w:tcBorders>
            <w:hideMark/>
          </w:tcPr>
          <w:p w14:paraId="3B2079B1" w14:textId="77777777" w:rsidR="00B008A2" w:rsidRPr="004474FB" w:rsidRDefault="00B008A2" w:rsidP="002D2366">
            <w:pPr>
              <w:widowControl/>
              <w:jc w:val="left"/>
              <w:rPr>
                <w:rFonts w:ascii="微软雅黑" w:eastAsia="微软雅黑" w:hAnsi="微软雅黑" w:cs="宋体"/>
                <w:color w:val="000000"/>
                <w:kern w:val="0"/>
                <w:sz w:val="27"/>
                <w:szCs w:val="27"/>
              </w:rPr>
            </w:pPr>
            <w:r w:rsidRPr="004474FB">
              <w:rPr>
                <w:rFonts w:ascii="微软雅黑" w:eastAsia="微软雅黑" w:hAnsi="微软雅黑" w:cs="宋体"/>
                <w:noProof/>
                <w:color w:val="000000"/>
                <w:kern w:val="0"/>
                <w:sz w:val="27"/>
                <w:szCs w:val="27"/>
              </w:rPr>
              <w:drawing>
                <wp:inline distT="0" distB="0" distL="0" distR="0" wp14:anchorId="0BB4C6EF" wp14:editId="5868F16C">
                  <wp:extent cx="1800000" cy="985714"/>
                  <wp:effectExtent l="0" t="0" r="0" b="5080"/>
                  <wp:docPr id="19" name="图片 19" descr="http://58.246.65.10:8231/UploadFile/2021092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922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85714"/>
                          </a:xfrm>
                          <a:prstGeom prst="rect">
                            <a:avLst/>
                          </a:prstGeom>
                          <a:noFill/>
                          <a:ln>
                            <a:noFill/>
                          </a:ln>
                        </pic:spPr>
                      </pic:pic>
                    </a:graphicData>
                  </a:graphic>
                </wp:inline>
              </w:drawing>
            </w:r>
          </w:p>
        </w:tc>
        <w:tc>
          <w:tcPr>
            <w:tcW w:w="0" w:type="auto"/>
            <w:tcBorders>
              <w:top w:val="nil"/>
              <w:left w:val="nil"/>
              <w:bottom w:val="nil"/>
              <w:right w:val="nil"/>
            </w:tcBorders>
            <w:hideMark/>
          </w:tcPr>
          <w:p w14:paraId="67E947BA" w14:textId="77777777" w:rsidR="00B008A2" w:rsidRPr="004474FB" w:rsidRDefault="00B008A2" w:rsidP="002D2366">
            <w:pPr>
              <w:widowControl/>
              <w:jc w:val="left"/>
              <w:rPr>
                <w:rFonts w:ascii="微软雅黑" w:eastAsia="微软雅黑" w:hAnsi="微软雅黑" w:cs="宋体"/>
                <w:color w:val="000000"/>
                <w:kern w:val="0"/>
                <w:sz w:val="27"/>
                <w:szCs w:val="27"/>
              </w:rPr>
            </w:pPr>
          </w:p>
        </w:tc>
      </w:tr>
    </w:tbl>
    <w:p w14:paraId="4E83EFB6" w14:textId="77777777" w:rsidR="00B008A2" w:rsidRDefault="00B008A2" w:rsidP="00D3573E">
      <w:r>
        <w:t>9月17日，吉利远景X6PRO上市，新车共推3款，售价区间为7.59万-8.99万元。</w:t>
      </w:r>
    </w:p>
    <w:p w14:paraId="368FF129" w14:textId="77777777" w:rsidR="00B008A2" w:rsidRDefault="00B008A2" w:rsidP="00D3573E">
      <w:r>
        <w:rPr>
          <w:rFonts w:hint="eastAsia"/>
        </w:rPr>
        <w:t>外观方面，新车采用直瀑式格栅、贯穿式尾灯组。</w:t>
      </w:r>
    </w:p>
    <w:p w14:paraId="4B2375C7" w14:textId="77777777" w:rsidR="00B008A2" w:rsidRDefault="00B008A2" w:rsidP="00D3573E">
      <w:r>
        <w:rPr>
          <w:rFonts w:hint="eastAsia"/>
        </w:rPr>
        <w:t>内饰方面，新车采用贯穿式空调出风口、悬浮式中控屏。</w:t>
      </w:r>
    </w:p>
    <w:p w14:paraId="2A6A42DD" w14:textId="77777777" w:rsidR="00B008A2" w:rsidRDefault="00B008A2" w:rsidP="00D3573E">
      <w:r>
        <w:rPr>
          <w:rFonts w:hint="eastAsia"/>
        </w:rPr>
        <w:t>动力方面，新车搭载</w:t>
      </w:r>
      <w:r>
        <w:t>1.4T发动机，匹配6MT，6TIP变速箱。</w:t>
      </w:r>
    </w:p>
    <w:p w14:paraId="4993DD85" w14:textId="77777777" w:rsidR="00B008A2" w:rsidRDefault="00B008A2" w:rsidP="00D3573E">
      <w:pPr>
        <w:rPr>
          <w:rFonts w:cs="宋体"/>
          <w:b/>
          <w:bCs/>
          <w:i/>
          <w:iCs/>
        </w:rPr>
      </w:pPr>
      <w:r w:rsidRPr="007654C2">
        <w:rPr>
          <w:rFonts w:cs="宋体" w:hint="eastAsia"/>
          <w:b/>
          <w:bCs/>
          <w:i/>
          <w:iCs/>
        </w:rPr>
        <w:t>分析：。</w:t>
      </w:r>
    </w:p>
    <w:p w14:paraId="7E565AA1" w14:textId="77777777" w:rsidR="00B008A2" w:rsidRPr="00020869" w:rsidRDefault="00B008A2" w:rsidP="00D3573E">
      <w:pPr>
        <w:pStyle w:val="a7"/>
        <w:numPr>
          <w:ilvl w:val="0"/>
          <w:numId w:val="4"/>
        </w:numPr>
        <w:ind w:firstLineChars="0"/>
        <w:outlineLvl w:val="1"/>
        <w:rPr>
          <w:b/>
        </w:rPr>
      </w:pPr>
      <w:r w:rsidRPr="00020869">
        <w:rPr>
          <w:b/>
        </w:rPr>
        <w:t>上汽大众ID.6X</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8A2" w:rsidRPr="001365C4" w14:paraId="07FCB856" w14:textId="77777777" w:rsidTr="002D2366">
        <w:trPr>
          <w:tblCellSpacing w:w="15" w:type="dxa"/>
        </w:trPr>
        <w:tc>
          <w:tcPr>
            <w:tcW w:w="0" w:type="auto"/>
            <w:tcBorders>
              <w:top w:val="nil"/>
              <w:left w:val="nil"/>
              <w:bottom w:val="nil"/>
              <w:right w:val="nil"/>
            </w:tcBorders>
            <w:hideMark/>
          </w:tcPr>
          <w:p w14:paraId="51DFD7A3" w14:textId="77777777" w:rsidR="00B008A2" w:rsidRPr="001365C4" w:rsidRDefault="00B008A2" w:rsidP="002D2366">
            <w:pPr>
              <w:widowControl/>
              <w:jc w:val="left"/>
              <w:rPr>
                <w:rFonts w:ascii="宋体" w:eastAsia="宋体" w:hAnsi="宋体" w:cs="宋体"/>
                <w:kern w:val="0"/>
                <w:sz w:val="24"/>
              </w:rPr>
            </w:pPr>
          </w:p>
        </w:tc>
        <w:tc>
          <w:tcPr>
            <w:tcW w:w="0" w:type="auto"/>
            <w:tcBorders>
              <w:top w:val="nil"/>
              <w:left w:val="nil"/>
              <w:bottom w:val="nil"/>
              <w:right w:val="nil"/>
            </w:tcBorders>
            <w:hideMark/>
          </w:tcPr>
          <w:p w14:paraId="13605984" w14:textId="77777777" w:rsidR="00B008A2" w:rsidRPr="001365C4" w:rsidRDefault="00B008A2" w:rsidP="002D2366">
            <w:pPr>
              <w:widowControl/>
              <w:jc w:val="left"/>
              <w:rPr>
                <w:rFonts w:ascii="微软雅黑" w:eastAsia="微软雅黑" w:hAnsi="微软雅黑" w:cs="宋体"/>
                <w:color w:val="000000"/>
                <w:kern w:val="0"/>
                <w:sz w:val="27"/>
                <w:szCs w:val="27"/>
              </w:rPr>
            </w:pPr>
            <w:r w:rsidRPr="001365C4">
              <w:rPr>
                <w:rFonts w:ascii="微软雅黑" w:eastAsia="微软雅黑" w:hAnsi="微软雅黑" w:cs="宋体"/>
                <w:noProof/>
                <w:color w:val="000000"/>
                <w:kern w:val="0"/>
                <w:sz w:val="27"/>
                <w:szCs w:val="27"/>
              </w:rPr>
              <w:drawing>
                <wp:inline distT="0" distB="0" distL="0" distR="0" wp14:anchorId="18F931B5" wp14:editId="64F8E2E9">
                  <wp:extent cx="1800000" cy="1085047"/>
                  <wp:effectExtent l="0" t="0" r="0" b="1270"/>
                  <wp:docPr id="3" name="图片 3" descr="http://58.246.65.10:8231/UploadFile/2021092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0924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85047"/>
                          </a:xfrm>
                          <a:prstGeom prst="rect">
                            <a:avLst/>
                          </a:prstGeom>
                          <a:noFill/>
                          <a:ln>
                            <a:noFill/>
                          </a:ln>
                        </pic:spPr>
                      </pic:pic>
                    </a:graphicData>
                  </a:graphic>
                </wp:inline>
              </w:drawing>
            </w:r>
          </w:p>
        </w:tc>
        <w:tc>
          <w:tcPr>
            <w:tcW w:w="0" w:type="auto"/>
            <w:tcBorders>
              <w:top w:val="nil"/>
              <w:left w:val="nil"/>
              <w:bottom w:val="nil"/>
              <w:right w:val="nil"/>
            </w:tcBorders>
            <w:hideMark/>
          </w:tcPr>
          <w:p w14:paraId="7256D380" w14:textId="77777777" w:rsidR="00B008A2" w:rsidRPr="001365C4" w:rsidRDefault="00B008A2" w:rsidP="002D2366">
            <w:pPr>
              <w:widowControl/>
              <w:jc w:val="left"/>
              <w:rPr>
                <w:rFonts w:ascii="微软雅黑" w:eastAsia="微软雅黑" w:hAnsi="微软雅黑" w:cs="宋体"/>
                <w:color w:val="000000"/>
                <w:kern w:val="0"/>
                <w:sz w:val="27"/>
                <w:szCs w:val="27"/>
              </w:rPr>
            </w:pPr>
          </w:p>
        </w:tc>
      </w:tr>
    </w:tbl>
    <w:p w14:paraId="05385ED6" w14:textId="77777777" w:rsidR="00B008A2" w:rsidRDefault="00B008A2" w:rsidP="00D3573E">
      <w:r>
        <w:t>9月23日，上汽大众ID.6X新车型上市，补贴后新车售价为33.1888万元，享受国补1.8万元。</w:t>
      </w:r>
    </w:p>
    <w:p w14:paraId="5E9AF5EE" w14:textId="77777777" w:rsidR="00B008A2" w:rsidRDefault="00B008A2" w:rsidP="00D3573E">
      <w:r>
        <w:rPr>
          <w:rFonts w:hint="eastAsia"/>
        </w:rPr>
        <w:t>外观方面，新车与现款车型基本保持一致。</w:t>
      </w:r>
    </w:p>
    <w:p w14:paraId="79D9A285" w14:textId="77777777" w:rsidR="00B008A2" w:rsidRDefault="00B008A2" w:rsidP="00D3573E">
      <w:r>
        <w:rPr>
          <w:rFonts w:hint="eastAsia"/>
        </w:rPr>
        <w:t>动力方面，新车搭载纯电动机，</w:t>
      </w:r>
      <w:r>
        <w:t>NEDC综合续航里程达510km。</w:t>
      </w:r>
    </w:p>
    <w:p w14:paraId="2D3CBA35" w14:textId="77777777" w:rsidR="00B008A2" w:rsidRDefault="00B008A2" w:rsidP="00D3573E">
      <w:pPr>
        <w:rPr>
          <w:rFonts w:cs="宋体"/>
          <w:b/>
          <w:bCs/>
          <w:i/>
          <w:iCs/>
        </w:rPr>
      </w:pPr>
      <w:r w:rsidRPr="007654C2">
        <w:rPr>
          <w:rFonts w:cs="宋体" w:hint="eastAsia"/>
          <w:b/>
          <w:bCs/>
          <w:i/>
          <w:iCs/>
        </w:rPr>
        <w:t>分析：。</w:t>
      </w:r>
    </w:p>
    <w:p w14:paraId="0DC060B1" w14:textId="77777777" w:rsidR="00B008A2" w:rsidRPr="00FE0A88" w:rsidRDefault="00B008A2" w:rsidP="00D3573E">
      <w:pPr>
        <w:pStyle w:val="a7"/>
        <w:numPr>
          <w:ilvl w:val="0"/>
          <w:numId w:val="4"/>
        </w:numPr>
        <w:ind w:firstLineChars="0"/>
        <w:outlineLvl w:val="1"/>
        <w:rPr>
          <w:b/>
        </w:rPr>
      </w:pPr>
      <w:r w:rsidRPr="00FE0A88">
        <w:rPr>
          <w:b/>
        </w:rPr>
        <w:t>新款领克06PHEV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008A2" w:rsidRPr="008B3FA4" w14:paraId="6CFD5900" w14:textId="77777777" w:rsidTr="002D2366">
        <w:trPr>
          <w:tblCellSpacing w:w="15" w:type="dxa"/>
        </w:trPr>
        <w:tc>
          <w:tcPr>
            <w:tcW w:w="0" w:type="auto"/>
            <w:tcBorders>
              <w:top w:val="nil"/>
              <w:left w:val="nil"/>
              <w:bottom w:val="nil"/>
              <w:right w:val="nil"/>
            </w:tcBorders>
            <w:hideMark/>
          </w:tcPr>
          <w:p w14:paraId="284A2D2F" w14:textId="77777777" w:rsidR="00B008A2" w:rsidRPr="008B3FA4" w:rsidRDefault="00B008A2" w:rsidP="002D2366">
            <w:pPr>
              <w:widowControl/>
              <w:jc w:val="left"/>
              <w:rPr>
                <w:rFonts w:ascii="宋体" w:eastAsia="宋体" w:hAnsi="宋体" w:cs="宋体"/>
                <w:kern w:val="0"/>
                <w:sz w:val="24"/>
              </w:rPr>
            </w:pPr>
          </w:p>
        </w:tc>
        <w:tc>
          <w:tcPr>
            <w:tcW w:w="0" w:type="auto"/>
            <w:tcBorders>
              <w:top w:val="nil"/>
              <w:left w:val="nil"/>
              <w:bottom w:val="nil"/>
              <w:right w:val="nil"/>
            </w:tcBorders>
            <w:hideMark/>
          </w:tcPr>
          <w:p w14:paraId="40B43778" w14:textId="77777777" w:rsidR="00B008A2" w:rsidRPr="008B3FA4" w:rsidRDefault="00B008A2" w:rsidP="002D2366">
            <w:pPr>
              <w:widowControl/>
              <w:jc w:val="left"/>
              <w:rPr>
                <w:rFonts w:ascii="微软雅黑" w:eastAsia="微软雅黑" w:hAnsi="微软雅黑" w:cs="宋体"/>
                <w:color w:val="000000"/>
                <w:kern w:val="0"/>
                <w:sz w:val="27"/>
                <w:szCs w:val="27"/>
              </w:rPr>
            </w:pPr>
            <w:r w:rsidRPr="008B3FA4">
              <w:rPr>
                <w:rFonts w:ascii="微软雅黑" w:eastAsia="微软雅黑" w:hAnsi="微软雅黑" w:cs="宋体"/>
                <w:noProof/>
                <w:color w:val="000000"/>
                <w:kern w:val="0"/>
                <w:sz w:val="27"/>
                <w:szCs w:val="27"/>
              </w:rPr>
              <w:drawing>
                <wp:inline distT="0" distB="0" distL="0" distR="0" wp14:anchorId="05606CDC" wp14:editId="00BD7DBE">
                  <wp:extent cx="1800000" cy="1001455"/>
                  <wp:effectExtent l="0" t="0" r="0" b="8255"/>
                  <wp:docPr id="17" name="图片 17" descr="http://58.246.65.10:8231/UploadFile/2021092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923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1001455"/>
                          </a:xfrm>
                          <a:prstGeom prst="rect">
                            <a:avLst/>
                          </a:prstGeom>
                          <a:noFill/>
                          <a:ln>
                            <a:noFill/>
                          </a:ln>
                        </pic:spPr>
                      </pic:pic>
                    </a:graphicData>
                  </a:graphic>
                </wp:inline>
              </w:drawing>
            </w:r>
          </w:p>
        </w:tc>
        <w:tc>
          <w:tcPr>
            <w:tcW w:w="0" w:type="auto"/>
            <w:tcBorders>
              <w:top w:val="nil"/>
              <w:left w:val="nil"/>
              <w:bottom w:val="nil"/>
              <w:right w:val="nil"/>
            </w:tcBorders>
            <w:hideMark/>
          </w:tcPr>
          <w:p w14:paraId="5CC0D6CD" w14:textId="77777777" w:rsidR="00B008A2" w:rsidRPr="008B3FA4" w:rsidRDefault="00B008A2" w:rsidP="002D2366">
            <w:pPr>
              <w:widowControl/>
              <w:jc w:val="left"/>
              <w:rPr>
                <w:rFonts w:ascii="微软雅黑" w:eastAsia="微软雅黑" w:hAnsi="微软雅黑" w:cs="宋体"/>
                <w:color w:val="000000"/>
                <w:kern w:val="0"/>
                <w:sz w:val="27"/>
                <w:szCs w:val="27"/>
              </w:rPr>
            </w:pPr>
          </w:p>
        </w:tc>
      </w:tr>
    </w:tbl>
    <w:p w14:paraId="4E4C4FBB" w14:textId="77777777" w:rsidR="00B008A2" w:rsidRDefault="00B008A2" w:rsidP="00D3573E">
      <w:r>
        <w:t>9月22日，新款领克06PHEV上市，新车共推2款，售价区间为15.38万-16.38万元。</w:t>
      </w:r>
    </w:p>
    <w:p w14:paraId="609BA727" w14:textId="77777777" w:rsidR="00B008A2" w:rsidRDefault="00B008A2" w:rsidP="00D3573E">
      <w:r>
        <w:rPr>
          <w:rFonts w:hint="eastAsia"/>
        </w:rPr>
        <w:t>外观方面，新车与老款车型基本保持一致。</w:t>
      </w:r>
    </w:p>
    <w:p w14:paraId="4E68646D" w14:textId="77777777" w:rsidR="00B008A2" w:rsidRDefault="00B008A2" w:rsidP="00D3573E">
      <w:r>
        <w:rPr>
          <w:rFonts w:hint="eastAsia"/>
        </w:rPr>
        <w:t>内饰方面，新车采用悬浮式中控屏、液晶仪表。</w:t>
      </w:r>
    </w:p>
    <w:p w14:paraId="15E17A99" w14:textId="77777777" w:rsidR="00B008A2" w:rsidRDefault="00B008A2" w:rsidP="00D3573E">
      <w:r>
        <w:rPr>
          <w:rFonts w:hint="eastAsia"/>
        </w:rPr>
        <w:t>动力方面，新车搭载由</w:t>
      </w:r>
      <w:r>
        <w:t>1.5T发动机和电动机组成的插电混动系统，匹配7DCT变速箱。</w:t>
      </w:r>
    </w:p>
    <w:p w14:paraId="062900A0" w14:textId="008D877E" w:rsidR="00B008A2" w:rsidRDefault="00B008A2" w:rsidP="00D3573E">
      <w:pPr>
        <w:rPr>
          <w:rFonts w:cs="宋体"/>
          <w:b/>
          <w:bCs/>
          <w:i/>
          <w:iCs/>
        </w:rPr>
      </w:pPr>
      <w:r w:rsidRPr="007654C2">
        <w:rPr>
          <w:rFonts w:cs="宋体" w:hint="eastAsia"/>
          <w:b/>
          <w:bCs/>
          <w:i/>
          <w:iCs/>
        </w:rPr>
        <w:t>分析：。</w:t>
      </w:r>
    </w:p>
    <w:p w14:paraId="5093995B" w14:textId="77777777" w:rsidR="00273462" w:rsidRDefault="00273462" w:rsidP="00D3573E">
      <w:pPr>
        <w:rPr>
          <w:rFonts w:cs="宋体" w:hint="eastAsia"/>
          <w:b/>
          <w:bCs/>
          <w:i/>
          <w:iCs/>
        </w:rPr>
      </w:pPr>
    </w:p>
    <w:p w14:paraId="7FB34BA4" w14:textId="77777777" w:rsidR="00D3573E" w:rsidRPr="00DA5660" w:rsidRDefault="00D3573E" w:rsidP="00D3573E">
      <w:pPr>
        <w:pStyle w:val="a7"/>
        <w:numPr>
          <w:ilvl w:val="0"/>
          <w:numId w:val="7"/>
        </w:numPr>
        <w:ind w:firstLineChars="0"/>
        <w:outlineLvl w:val="0"/>
        <w:rPr>
          <w:b/>
        </w:rPr>
      </w:pPr>
      <w:r w:rsidRPr="00C97499">
        <w:rPr>
          <w:rFonts w:cs="宋体" w:hint="eastAsia"/>
          <w:b/>
          <w:bCs/>
        </w:rPr>
        <w:t>宏观经济与政策</w:t>
      </w:r>
    </w:p>
    <w:p w14:paraId="546D251D" w14:textId="77777777" w:rsidR="00DE726B" w:rsidRPr="00020869" w:rsidRDefault="00DE726B" w:rsidP="00DE726B">
      <w:pPr>
        <w:pStyle w:val="a7"/>
        <w:numPr>
          <w:ilvl w:val="3"/>
          <w:numId w:val="10"/>
        </w:numPr>
        <w:ind w:firstLineChars="0"/>
        <w:jc w:val="left"/>
        <w:outlineLvl w:val="1"/>
        <w:rPr>
          <w:b/>
        </w:rPr>
      </w:pPr>
      <w:r w:rsidRPr="00020869">
        <w:rPr>
          <w:rFonts w:hint="eastAsia"/>
          <w:b/>
        </w:rPr>
        <w:t>临港新片区发布打造高质量氢能示范应用场景实施方案</w:t>
      </w:r>
    </w:p>
    <w:p w14:paraId="7A35B7C0" w14:textId="77777777" w:rsidR="00DE726B" w:rsidRDefault="00DE726B" w:rsidP="00DE726B">
      <w:r>
        <w:rPr>
          <w:rFonts w:hint="eastAsia"/>
        </w:rPr>
        <w:t>《临港新片区打造高质量氢能示范应用场景实施方案（</w:t>
      </w:r>
      <w:r>
        <w:t>2021-2025年）》发布，对氢能示范应用提出了具体的推进计划和目标。到2025年，临港新片区在技术领先度、产业集聚度、设施完备度、应用覆盖度等方面领先全国，在新能源制氢储氢、管道供氢、分布式和热电联供等领域率先示范并形成行业标杆。</w:t>
      </w:r>
    </w:p>
    <w:p w14:paraId="79D7485E" w14:textId="77777777" w:rsidR="00DE726B" w:rsidRDefault="00DE726B" w:rsidP="00DE726B">
      <w:pPr>
        <w:rPr>
          <w:rFonts w:cs="宋体"/>
          <w:b/>
          <w:bCs/>
          <w:i/>
          <w:iCs/>
        </w:rPr>
      </w:pPr>
      <w:r w:rsidRPr="00F94E69">
        <w:rPr>
          <w:rFonts w:cs="宋体" w:hint="eastAsia"/>
          <w:b/>
          <w:bCs/>
          <w:i/>
          <w:iCs/>
        </w:rPr>
        <w:t>分析：。</w:t>
      </w:r>
    </w:p>
    <w:p w14:paraId="530035A9" w14:textId="09600A9E" w:rsidR="00DE726B" w:rsidRPr="00273462" w:rsidRDefault="00273462" w:rsidP="00273462">
      <w:pPr>
        <w:outlineLvl w:val="1"/>
        <w:rPr>
          <w:b/>
        </w:rPr>
      </w:pPr>
      <w:r>
        <w:rPr>
          <w:rFonts w:hint="eastAsia"/>
          <w:b/>
        </w:rPr>
        <w:t>2.</w:t>
      </w:r>
      <w:r w:rsidR="00DE726B" w:rsidRPr="00273462">
        <w:rPr>
          <w:rFonts w:hint="eastAsia"/>
          <w:b/>
        </w:rPr>
        <w:t>工信部：提高锂钴镍等资源保障能力</w:t>
      </w:r>
    </w:p>
    <w:p w14:paraId="4A176372" w14:textId="77777777" w:rsidR="00DE726B" w:rsidRDefault="00DE726B" w:rsidP="00DE726B">
      <w:r>
        <w:rPr>
          <w:rFonts w:hint="eastAsia"/>
        </w:rPr>
        <w:t>工业信息化部副部长辛国斌在海南省海口市召开的“第三届世界新能源汽车大会</w:t>
      </w:r>
      <w:r>
        <w:t>(WNEVC2021)”视频发言时表示：发展新能源汽车是中国实现碳中和等目标的战略选择，并取得了一系列成绩。中国新能源汽车8月单月产销首次突破30万辆，市场渗透率接近11%，私人购买新能源车占比超77%，自主品牌新能源车与国际知名品牌差距缩小。</w:t>
      </w:r>
    </w:p>
    <w:p w14:paraId="7E4ED817" w14:textId="77777777" w:rsidR="00DE726B" w:rsidRPr="004C0805" w:rsidRDefault="00DE726B" w:rsidP="00DE726B">
      <w:pPr>
        <w:rPr>
          <w:rFonts w:cs="宋体"/>
          <w:b/>
          <w:bCs/>
          <w:i/>
          <w:iCs/>
        </w:rPr>
      </w:pPr>
      <w:r w:rsidRPr="00272A7B">
        <w:rPr>
          <w:rFonts w:cs="宋体" w:hint="eastAsia"/>
          <w:b/>
          <w:bCs/>
          <w:i/>
          <w:iCs/>
        </w:rPr>
        <w:t>分析：。</w:t>
      </w:r>
    </w:p>
    <w:p w14:paraId="76CAB82D" w14:textId="45F5FB0F" w:rsidR="00DE726B" w:rsidRPr="00273462" w:rsidRDefault="00273462" w:rsidP="00273462">
      <w:pPr>
        <w:outlineLvl w:val="1"/>
        <w:rPr>
          <w:b/>
        </w:rPr>
      </w:pPr>
      <w:r>
        <w:rPr>
          <w:rFonts w:hint="eastAsia"/>
          <w:b/>
        </w:rPr>
        <w:t>3.</w:t>
      </w:r>
      <w:r w:rsidR="00DE726B" w:rsidRPr="00273462">
        <w:rPr>
          <w:rFonts w:hint="eastAsia"/>
          <w:b/>
        </w:rPr>
        <w:t>广东：壮大发展新能源汽车产业</w:t>
      </w:r>
      <w:r w:rsidR="00DE726B" w:rsidRPr="00273462">
        <w:rPr>
          <w:b/>
        </w:rPr>
        <w:t>加快建设新能源汽车重点项目</w:t>
      </w:r>
    </w:p>
    <w:p w14:paraId="5A0883AB" w14:textId="77777777" w:rsidR="00DE726B" w:rsidRDefault="00DE726B" w:rsidP="00DE726B">
      <w:r>
        <w:t>9月22日，广东省人民政府办公厅发布关于印发中国（广东）自由贸易试验区发展“十四五”规划的通知。规划指出，壮大发展新能源汽车产业，加快建设新能源汽车重点项目，推动形成第三代半导体与新能源汽车协同创新的产业生态，打造新能源智能网联汽车城。</w:t>
      </w:r>
    </w:p>
    <w:p w14:paraId="13B01190" w14:textId="77777777" w:rsidR="00DE726B" w:rsidRDefault="00DE726B" w:rsidP="00DE726B">
      <w:pPr>
        <w:rPr>
          <w:rFonts w:cs="宋体"/>
          <w:b/>
          <w:bCs/>
          <w:i/>
          <w:iCs/>
        </w:rPr>
      </w:pPr>
      <w:r w:rsidRPr="00272A7B">
        <w:rPr>
          <w:rFonts w:cs="宋体" w:hint="eastAsia"/>
          <w:b/>
          <w:bCs/>
          <w:i/>
          <w:iCs/>
        </w:rPr>
        <w:t>分析：。</w:t>
      </w:r>
    </w:p>
    <w:p w14:paraId="649E7E01" w14:textId="3DDE8C53" w:rsidR="00DE726B" w:rsidRPr="00273462" w:rsidRDefault="00273462" w:rsidP="00273462">
      <w:pPr>
        <w:outlineLvl w:val="1"/>
        <w:rPr>
          <w:b/>
        </w:rPr>
      </w:pPr>
      <w:r>
        <w:rPr>
          <w:b/>
        </w:rPr>
        <w:t>4</w:t>
      </w:r>
      <w:r>
        <w:rPr>
          <w:rFonts w:hint="eastAsia"/>
          <w:b/>
        </w:rPr>
        <w:t>.</w:t>
      </w:r>
      <w:r w:rsidR="00DE726B" w:rsidRPr="00273462">
        <w:rPr>
          <w:b/>
        </w:rPr>
        <w:t>2020年度新能源汽车监督检查结果</w:t>
      </w:r>
    </w:p>
    <w:p w14:paraId="2F54CB26" w14:textId="77777777" w:rsidR="00DE726B" w:rsidRDefault="00DE726B" w:rsidP="00DE726B">
      <w:r>
        <w:t>2家企业的2个车型产品不符合相应要求，涉及30分钟最高车速、前排座椅安全带等项目不符合国家标准或管理规定。（2家企业2个车型产品分别为：南京金龙客车制造有限公司的NJL6420EV3纯电动多用途乘用车；东风汽车集团有限公司的DFM7000G1F9BEV纯电动轿车）</w:t>
      </w:r>
    </w:p>
    <w:p w14:paraId="63024206" w14:textId="77777777" w:rsidR="00DE726B" w:rsidRDefault="00DE726B" w:rsidP="00DE726B">
      <w:r>
        <w:rPr>
          <w:rFonts w:hint="eastAsia"/>
        </w:rPr>
        <w:t>二、新能源客车，</w:t>
      </w:r>
      <w:r>
        <w:t>4家企业的4个车型产品不符合相应要求，涉及说明书、整备质量、座椅面料燃烧速度、整车铭牌等项目不符合国家标准或管理规定。（4家企业的4个车型产品分别为：珠海广通汽车有限公司GTQ6119BEVH21纯电动客车；成都广通汽车有限公司的CAT6858CRBEV纯电动城市客车；南京金龙客车制造有限公司的NJL6809EV15纯电动城市客车；丹东黄海汽车有限责任公司的DD6109EV13纯电动城市客车）</w:t>
      </w:r>
    </w:p>
    <w:p w14:paraId="68ABDC7C" w14:textId="77777777" w:rsidR="00DE726B" w:rsidRDefault="00DE726B" w:rsidP="00DE726B">
      <w:r>
        <w:rPr>
          <w:rFonts w:hint="eastAsia"/>
        </w:rPr>
        <w:t>三、新能源专用车。</w:t>
      </w:r>
      <w:r>
        <w:t>2家企业的2个车型产品不符合相应要求，涉及驾驶室两侧喷涂的字样高度、动力电池系统能量密度、整备质量等项目不符合国家标准或管理规定。（2家企业的2个车型产品分别为：山东蓝诺汽车有限公司的SC6105ABEV纯电动城市客车；江苏奥新新能源汽车有限公司的CSR6110GSEV3纯电动城市客车）</w:t>
      </w:r>
      <w:r>
        <w:rPr>
          <w:rFonts w:hint="eastAsia"/>
        </w:rPr>
        <w:t>。</w:t>
      </w:r>
    </w:p>
    <w:p w14:paraId="24366800" w14:textId="77777777" w:rsidR="00DE726B" w:rsidRPr="00612FA2" w:rsidRDefault="00DE726B" w:rsidP="00DE726B">
      <w:pPr>
        <w:rPr>
          <w:rFonts w:cs="宋体"/>
          <w:b/>
          <w:bCs/>
          <w:i/>
          <w:iCs/>
        </w:rPr>
      </w:pPr>
      <w:r w:rsidRPr="00272A7B">
        <w:rPr>
          <w:rFonts w:cs="宋体" w:hint="eastAsia"/>
          <w:b/>
          <w:bCs/>
          <w:i/>
          <w:iCs/>
        </w:rPr>
        <w:t>分析：。</w:t>
      </w:r>
    </w:p>
    <w:p w14:paraId="56409181" w14:textId="7A108E50" w:rsidR="00DE726B" w:rsidRPr="00273462" w:rsidRDefault="00273462" w:rsidP="00273462">
      <w:pPr>
        <w:outlineLvl w:val="1"/>
        <w:rPr>
          <w:b/>
        </w:rPr>
      </w:pPr>
      <w:r>
        <w:rPr>
          <w:rFonts w:hint="eastAsia"/>
          <w:b/>
        </w:rPr>
        <w:t>5.</w:t>
      </w:r>
      <w:r w:rsidR="00DE726B" w:rsidRPr="00273462">
        <w:rPr>
          <w:rFonts w:hint="eastAsia"/>
          <w:b/>
        </w:rPr>
        <w:t>围绕新能源领域</w:t>
      </w:r>
      <w:r w:rsidR="00DE726B" w:rsidRPr="00273462">
        <w:rPr>
          <w:b/>
        </w:rPr>
        <w:t>市场监管总局推新标准</w:t>
      </w:r>
    </w:p>
    <w:p w14:paraId="061AE2F9" w14:textId="77777777" w:rsidR="00DE726B" w:rsidRDefault="00DE726B" w:rsidP="00DE726B">
      <w:r>
        <w:rPr>
          <w:rFonts w:hint="eastAsia"/>
        </w:rPr>
        <w:t>国家市场监管总局（标准委）围绕公共安全、绿色可持续、高新技术等领域，集中发布一批重要国家标准，充分发挥标准在经济社会发展中的支撑作用。其中，多个标准与电池新能源行业相关。在公共安全领域，新修订发布的《电动汽车碰撞后安全要求》国家标准，针对目前出现的动力电池安装于车辆后部导致碰撞时易起火爆炸的安全隐患，增加了车辆后部碰撞安全要求以及测试方法，同时修改了侧面碰撞的适用范围，完善了防触电保护要求，有利于提升我国电动汽车安全技术水平，切实保障消费者生命财产安全。此外，市场监管总局（标准委）还发布了《电动汽车用传导式车载充电机》《电动汽车用混合电源技术要求》《电动客车顶部接触式充电系统</w:t>
      </w:r>
      <w:r>
        <w:t>第1部分：通用要求》国家标准。</w:t>
      </w:r>
    </w:p>
    <w:p w14:paraId="50822D84" w14:textId="6830952C" w:rsidR="00DE726B" w:rsidRDefault="00DE726B" w:rsidP="00DE726B">
      <w:pPr>
        <w:rPr>
          <w:rFonts w:cs="宋体"/>
          <w:b/>
          <w:bCs/>
          <w:i/>
          <w:iCs/>
        </w:rPr>
      </w:pPr>
      <w:r w:rsidRPr="00272A7B">
        <w:rPr>
          <w:rFonts w:cs="宋体" w:hint="eastAsia"/>
          <w:b/>
          <w:bCs/>
          <w:i/>
          <w:iCs/>
        </w:rPr>
        <w:t>分析：。</w:t>
      </w:r>
    </w:p>
    <w:p w14:paraId="2AD7B631" w14:textId="77777777" w:rsidR="00273462" w:rsidRDefault="00273462" w:rsidP="00DE726B">
      <w:pPr>
        <w:rPr>
          <w:rFonts w:cs="宋体" w:hint="eastAsia"/>
          <w:b/>
          <w:bCs/>
          <w:i/>
          <w:iCs/>
        </w:rPr>
      </w:pPr>
    </w:p>
    <w:p w14:paraId="2D3E85D5" w14:textId="77777777" w:rsidR="00D3573E" w:rsidRPr="00567A78" w:rsidRDefault="00D3573E" w:rsidP="00D3573E">
      <w:pPr>
        <w:pStyle w:val="a7"/>
        <w:numPr>
          <w:ilvl w:val="0"/>
          <w:numId w:val="5"/>
        </w:numPr>
        <w:ind w:firstLineChars="0"/>
        <w:outlineLvl w:val="0"/>
        <w:rPr>
          <w:b/>
        </w:rPr>
      </w:pPr>
      <w:r w:rsidRPr="002009FE">
        <w:rPr>
          <w:rFonts w:cs="宋体" w:hint="eastAsia"/>
          <w:b/>
          <w:bCs/>
        </w:rPr>
        <w:t>新品信息跟踪</w:t>
      </w:r>
    </w:p>
    <w:p w14:paraId="1A768784" w14:textId="77777777" w:rsidR="00B008A2" w:rsidRPr="005D2844" w:rsidRDefault="00B008A2" w:rsidP="00B008A2">
      <w:pPr>
        <w:pStyle w:val="a7"/>
        <w:numPr>
          <w:ilvl w:val="3"/>
          <w:numId w:val="6"/>
        </w:numPr>
        <w:ind w:left="426" w:firstLineChars="0"/>
        <w:rPr>
          <w:b/>
        </w:rPr>
      </w:pPr>
      <w:r w:rsidRPr="005D2844">
        <w:rPr>
          <w:b/>
        </w:rPr>
        <w:t>北京U5PLUS</w:t>
      </w:r>
    </w:p>
    <w:p w14:paraId="5039A4B3" w14:textId="77777777" w:rsidR="00B008A2" w:rsidRDefault="00B008A2" w:rsidP="00B008A2">
      <w:r>
        <w:rPr>
          <w:noProof/>
          <w:color w:val="000000"/>
        </w:rPr>
        <w:drawing>
          <wp:inline distT="0" distB="0" distL="0" distR="0" wp14:anchorId="6A38D0A4" wp14:editId="1CBCD7F0">
            <wp:extent cx="1800000" cy="1125000"/>
            <wp:effectExtent l="0" t="0" r="0" b="0"/>
            <wp:docPr id="14" name="图片 14" descr="http://dss.way-s.cn/news/net_images/sina/4585ce2c3a2b04586cd4b338947548a991d4a04c/804b779f21fadc71a0d09f579b28536c358119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dss.way-s.cn/news/net_images/sina/4585ce2c3a2b04586cd4b338947548a991d4a04c/804b779f21fadc71a0d09f579b28536c3581194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E704762" w14:textId="77777777" w:rsidR="00B008A2" w:rsidRDefault="00B008A2" w:rsidP="00B008A2">
      <w:r>
        <w:rPr>
          <w:rFonts w:hint="eastAsia"/>
        </w:rPr>
        <w:t>北京汽车旗下——北京</w:t>
      </w:r>
      <w:r>
        <w:t>U5PLUS正式上市，新车采用全新家族设计风格，并提供1.5L和1.5T两款发动机。根据配置共推出6款车型，售价区间为6.99-10.09万元。外观方面，新车延续了北京品牌家族式前格栅造型，采用大都致美设计理念。前脸采用大尺寸的前格栅设计，增加了前脸的气势。此外，前大灯采用LED光源，配备有LED日行灯和自动大灯功能。动力方面，新车将会提供1.5L和1.5T两款发动机，最大功率分别为105马力和150马力，最大扭矩分别为134牛·米和210牛·米。传动方面，1.5L车型匹配的是5</w:t>
      </w:r>
      <w:r>
        <w:rPr>
          <w:rFonts w:hint="eastAsia"/>
        </w:rPr>
        <w:t>速手动和</w:t>
      </w:r>
      <w:r>
        <w:t>CVT变速箱，1.5T车型匹配CVT变速箱。</w:t>
      </w:r>
    </w:p>
    <w:p w14:paraId="446F6B12" w14:textId="77777777" w:rsidR="00B008A2" w:rsidRPr="005D2844" w:rsidRDefault="00B008A2" w:rsidP="00B008A2">
      <w:pPr>
        <w:rPr>
          <w:rFonts w:cs="宋体"/>
          <w:b/>
          <w:bCs/>
          <w:i/>
          <w:iCs/>
        </w:rPr>
      </w:pPr>
      <w:r w:rsidRPr="002009FE">
        <w:rPr>
          <w:rFonts w:cs="宋体" w:hint="eastAsia"/>
          <w:b/>
          <w:bCs/>
          <w:i/>
          <w:iCs/>
        </w:rPr>
        <w:t>分析：。</w:t>
      </w:r>
    </w:p>
    <w:p w14:paraId="016B5DAC" w14:textId="77777777" w:rsidR="00B008A2" w:rsidRDefault="00B008A2" w:rsidP="00B008A2">
      <w:pPr>
        <w:pStyle w:val="a7"/>
        <w:numPr>
          <w:ilvl w:val="3"/>
          <w:numId w:val="6"/>
        </w:numPr>
        <w:ind w:left="426" w:firstLineChars="0"/>
      </w:pPr>
      <w:r w:rsidRPr="004C0805">
        <w:rPr>
          <w:rFonts w:hint="eastAsia"/>
          <w:b/>
        </w:rPr>
        <w:t>长安马自达</w:t>
      </w:r>
      <w:r w:rsidRPr="004C0805">
        <w:rPr>
          <w:b/>
        </w:rPr>
        <w:t>CX-30EV</w:t>
      </w:r>
    </w:p>
    <w:p w14:paraId="0EF53194" w14:textId="77777777" w:rsidR="00B008A2" w:rsidRDefault="00B008A2" w:rsidP="00B008A2">
      <w:r>
        <w:rPr>
          <w:noProof/>
          <w:color w:val="000000"/>
        </w:rPr>
        <w:drawing>
          <wp:inline distT="0" distB="0" distL="0" distR="0" wp14:anchorId="0F22B722" wp14:editId="1AD32821">
            <wp:extent cx="1800000" cy="1125000"/>
            <wp:effectExtent l="0" t="0" r="0" b="0"/>
            <wp:docPr id="1" name="图片 1" descr="http://dss.way-s.cn/news/net_images/sina/3548c12cf6dcea8c375afafe3cf47a990cda664c/c62ced3e748acc05dd9d2822e015e40c52bae6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ss.way-s.cn/news/net_images/sina/3548c12cf6dcea8c375afafe3cf47a990cda664c/c62ced3e748acc05dd9d2822e015e40c52bae67d.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F7BC70B" w14:textId="77777777" w:rsidR="00B008A2" w:rsidRDefault="00B008A2" w:rsidP="00B008A2">
      <w:r>
        <w:rPr>
          <w:rFonts w:hint="eastAsia"/>
        </w:rPr>
        <w:t>由长安马自达引入国产的</w:t>
      </w:r>
      <w:r>
        <w:t>CX-30EV实车，已陆续抵达部分地区的经销商展厅。这或许也意味着，这款马自达在国内推出的首款新能源车型，有望在年内正式上市。外观方面，新车在设计上沿用了CX-30燃油版的设计风格，并针对细节进行了小幅调整。动力部分，新车采用前置单电机驱动，最大功率为218马力。电池采用由宁德时代提供的三元锂电池，电池包则由长安新能源提供。目前，长安马自达官方并未公布新车的详细续航数据。</w:t>
      </w:r>
    </w:p>
    <w:p w14:paraId="7A8FD2E3" w14:textId="77777777" w:rsidR="00B008A2" w:rsidRDefault="00B008A2" w:rsidP="00B008A2">
      <w:pPr>
        <w:rPr>
          <w:rFonts w:cs="宋体"/>
          <w:b/>
          <w:bCs/>
          <w:i/>
          <w:iCs/>
        </w:rPr>
      </w:pPr>
      <w:r w:rsidRPr="002009FE">
        <w:rPr>
          <w:rFonts w:cs="宋体" w:hint="eastAsia"/>
          <w:b/>
          <w:bCs/>
          <w:i/>
          <w:iCs/>
        </w:rPr>
        <w:t>分析：。</w:t>
      </w:r>
    </w:p>
    <w:p w14:paraId="7A9A479F" w14:textId="77777777" w:rsidR="00D3573E" w:rsidRPr="002009FE" w:rsidRDefault="00D3573E" w:rsidP="00D3573E">
      <w:pPr>
        <w:pStyle w:val="a7"/>
        <w:numPr>
          <w:ilvl w:val="0"/>
          <w:numId w:val="3"/>
        </w:numPr>
        <w:ind w:firstLineChars="0"/>
        <w:outlineLvl w:val="0"/>
      </w:pPr>
      <w:r>
        <w:rPr>
          <w:rFonts w:cs="宋体" w:hint="eastAsia"/>
          <w:b/>
          <w:bCs/>
        </w:rPr>
        <w:t>企业信息</w:t>
      </w:r>
    </w:p>
    <w:p w14:paraId="2D306DFB" w14:textId="06DBDC7E" w:rsidR="00DE726B" w:rsidRPr="00273462" w:rsidRDefault="00273462" w:rsidP="00273462">
      <w:pPr>
        <w:jc w:val="left"/>
        <w:outlineLvl w:val="1"/>
        <w:rPr>
          <w:b/>
        </w:rPr>
      </w:pPr>
      <w:r>
        <w:rPr>
          <w:b/>
        </w:rPr>
        <w:t>1.</w:t>
      </w:r>
      <w:r w:rsidR="00DE726B" w:rsidRPr="00273462">
        <w:rPr>
          <w:b/>
        </w:rPr>
        <w:t>FF与吉利合作取得进展</w:t>
      </w:r>
    </w:p>
    <w:p w14:paraId="35F7F44D" w14:textId="77777777" w:rsidR="00DE726B" w:rsidRDefault="00DE726B" w:rsidP="00D3573E">
      <w:r>
        <w:t>FaradayFuture在“919未来主义者共创节”上宣布，FF与吉利控股的双方合作取得了实质性进展，实现了技术合作的第一阶段。目前双方技术团队正在紧密对接，进行平台技术的验收及开发准备。</w:t>
      </w:r>
      <w:r w:rsidRPr="00FD5395">
        <w:t>FF91或明年底在中国交付</w:t>
      </w:r>
      <w:r>
        <w:rPr>
          <w:rFonts w:hint="eastAsia"/>
        </w:rPr>
        <w:t>。</w:t>
      </w:r>
    </w:p>
    <w:p w14:paraId="0463F7B5" w14:textId="77777777" w:rsidR="00DE726B" w:rsidRDefault="00DE726B" w:rsidP="00D3573E">
      <w:pPr>
        <w:rPr>
          <w:rFonts w:cs="宋体"/>
          <w:b/>
          <w:bCs/>
          <w:i/>
          <w:iCs/>
        </w:rPr>
      </w:pPr>
      <w:r w:rsidRPr="00F94E69">
        <w:rPr>
          <w:rFonts w:cs="宋体" w:hint="eastAsia"/>
          <w:b/>
          <w:bCs/>
          <w:i/>
          <w:iCs/>
        </w:rPr>
        <w:t>分析：。</w:t>
      </w:r>
    </w:p>
    <w:p w14:paraId="0A22840B" w14:textId="77777777" w:rsidR="00DE726B" w:rsidRPr="007F7C9E" w:rsidRDefault="00DE726B" w:rsidP="00D3573E">
      <w:pPr>
        <w:pStyle w:val="a7"/>
        <w:numPr>
          <w:ilvl w:val="3"/>
          <w:numId w:val="10"/>
        </w:numPr>
        <w:ind w:firstLineChars="0"/>
        <w:jc w:val="left"/>
        <w:outlineLvl w:val="1"/>
        <w:rPr>
          <w:b/>
        </w:rPr>
      </w:pPr>
      <w:r w:rsidRPr="007F7C9E">
        <w:rPr>
          <w:b/>
        </w:rPr>
        <w:t>T3出行或将完成超50亿元融资</w:t>
      </w:r>
    </w:p>
    <w:p w14:paraId="693050B1" w14:textId="77777777" w:rsidR="00DE726B" w:rsidRDefault="00DE726B" w:rsidP="00D3573E">
      <w:r w:rsidRPr="00FB4680">
        <w:t>9月23日， T3出行即将完成第二轮融资，其中股权融资超50亿元人民币，由中信集团领投，老股东跟投；另获超20亿元授信额度。</w:t>
      </w:r>
    </w:p>
    <w:p w14:paraId="7D948710" w14:textId="77777777" w:rsidR="00DE726B" w:rsidRDefault="00DE726B" w:rsidP="00D3573E">
      <w:pPr>
        <w:rPr>
          <w:rFonts w:cs="宋体"/>
          <w:b/>
          <w:bCs/>
          <w:i/>
          <w:iCs/>
        </w:rPr>
      </w:pPr>
      <w:r w:rsidRPr="00F94E69">
        <w:rPr>
          <w:rFonts w:cs="宋体" w:hint="eastAsia"/>
          <w:b/>
          <w:bCs/>
          <w:i/>
          <w:iCs/>
        </w:rPr>
        <w:t>分析：。</w:t>
      </w:r>
    </w:p>
    <w:p w14:paraId="460E7F2D" w14:textId="77777777" w:rsidR="00DE726B" w:rsidRPr="007F7C9E" w:rsidRDefault="00DE726B" w:rsidP="00D3573E">
      <w:pPr>
        <w:pStyle w:val="a7"/>
        <w:numPr>
          <w:ilvl w:val="3"/>
          <w:numId w:val="10"/>
        </w:numPr>
        <w:ind w:firstLineChars="0"/>
        <w:jc w:val="left"/>
        <w:outlineLvl w:val="1"/>
        <w:rPr>
          <w:b/>
        </w:rPr>
      </w:pPr>
      <w:r w:rsidRPr="007F7C9E">
        <w:rPr>
          <w:rFonts w:hint="eastAsia"/>
          <w:b/>
        </w:rPr>
        <w:t>宝马集团将在沈阳追加投资</w:t>
      </w:r>
      <w:r w:rsidRPr="007F7C9E">
        <w:rPr>
          <w:b/>
        </w:rPr>
        <w:t>250亿元</w:t>
      </w:r>
    </w:p>
    <w:p w14:paraId="3531BFAF" w14:textId="77777777" w:rsidR="00DE726B" w:rsidRDefault="00DE726B" w:rsidP="00D3573E">
      <w:r w:rsidRPr="00572B44">
        <w:rPr>
          <w:rFonts w:hint="eastAsia"/>
        </w:rPr>
        <w:t>在沈阳举办的“深化引进来、服务双循环”进博会参展商走进辽宁经贸合作推介会上，德国宝马集团董事长齐普策在视频致辞中表示，宝马集团将进一步加大对辽宁投资，未来将在沈阳追加投资</w:t>
      </w:r>
      <w:r w:rsidRPr="00572B44">
        <w:t>250亿元人民币。</w:t>
      </w:r>
    </w:p>
    <w:p w14:paraId="50936A59" w14:textId="77777777" w:rsidR="00DE726B" w:rsidRPr="007F7C9E" w:rsidRDefault="00DE726B" w:rsidP="00D3573E">
      <w:pPr>
        <w:rPr>
          <w:rFonts w:cs="宋体"/>
          <w:b/>
          <w:bCs/>
          <w:i/>
          <w:iCs/>
        </w:rPr>
      </w:pPr>
      <w:r w:rsidRPr="00272A7B">
        <w:rPr>
          <w:rFonts w:cs="宋体" w:hint="eastAsia"/>
          <w:b/>
          <w:bCs/>
          <w:i/>
          <w:iCs/>
        </w:rPr>
        <w:t>分析：。</w:t>
      </w:r>
    </w:p>
    <w:p w14:paraId="4263C700" w14:textId="77777777" w:rsidR="00DE726B" w:rsidRPr="00020869" w:rsidRDefault="00DE726B" w:rsidP="00D3573E">
      <w:pPr>
        <w:pStyle w:val="a7"/>
        <w:numPr>
          <w:ilvl w:val="3"/>
          <w:numId w:val="10"/>
        </w:numPr>
        <w:ind w:firstLineChars="0"/>
        <w:jc w:val="left"/>
        <w:outlineLvl w:val="1"/>
        <w:rPr>
          <w:b/>
        </w:rPr>
      </w:pPr>
      <w:r w:rsidRPr="00020869">
        <w:rPr>
          <w:rFonts w:hint="eastAsia"/>
          <w:b/>
        </w:rPr>
        <w:t>比亚迪唐</w:t>
      </w:r>
      <w:r w:rsidRPr="00020869">
        <w:rPr>
          <w:b/>
        </w:rPr>
        <w:t>EV发往挪威累计超千台</w:t>
      </w:r>
    </w:p>
    <w:p w14:paraId="08D62FB5" w14:textId="77777777" w:rsidR="00DE726B" w:rsidRDefault="00DE726B" w:rsidP="00D3573E">
      <w:r>
        <w:t>9月23日，据比亚迪官方宣布，近日有450台比亚迪唐EV在广州港集结，准备发往挪威。至此，比亚迪已累计向挪威发运超1,000台唐EV。</w:t>
      </w:r>
    </w:p>
    <w:p w14:paraId="1BF0EB07" w14:textId="77777777" w:rsidR="00DE726B" w:rsidRDefault="00DE726B" w:rsidP="00D3573E">
      <w:pPr>
        <w:rPr>
          <w:rFonts w:cs="宋体"/>
          <w:b/>
          <w:bCs/>
          <w:i/>
          <w:iCs/>
        </w:rPr>
      </w:pPr>
      <w:r w:rsidRPr="00F94E69">
        <w:rPr>
          <w:rFonts w:cs="宋体" w:hint="eastAsia"/>
          <w:b/>
          <w:bCs/>
          <w:i/>
          <w:iCs/>
        </w:rPr>
        <w:t>分析：。</w:t>
      </w:r>
    </w:p>
    <w:p w14:paraId="04752ED5" w14:textId="77777777" w:rsidR="00DE726B" w:rsidRPr="00E53972" w:rsidRDefault="00DE726B" w:rsidP="00D3573E">
      <w:pPr>
        <w:pStyle w:val="a7"/>
        <w:numPr>
          <w:ilvl w:val="3"/>
          <w:numId w:val="10"/>
        </w:numPr>
        <w:ind w:firstLineChars="0"/>
        <w:jc w:val="left"/>
        <w:outlineLvl w:val="1"/>
        <w:rPr>
          <w:b/>
        </w:rPr>
      </w:pPr>
      <w:r w:rsidRPr="00E53972">
        <w:rPr>
          <w:b/>
        </w:rPr>
        <w:t>传祺GS4PLUS进行OTA升级7项新增功能</w:t>
      </w:r>
    </w:p>
    <w:p w14:paraId="1E925934" w14:textId="77777777" w:rsidR="00DE726B" w:rsidRDefault="00DE726B" w:rsidP="00D3573E">
      <w:r>
        <w:rPr>
          <w:rFonts w:hint="eastAsia"/>
        </w:rPr>
        <w:t>广汽传祺为传祺</w:t>
      </w:r>
      <w:r>
        <w:t>GS4PLUS的超感交互智能座舱正式进行OTA升级，本次升级除了优化原有功能之外，还将带来7项新增功能，覆盖娱乐、智能家居、身份识别等多个板块，带来更多智趣体验。</w:t>
      </w:r>
    </w:p>
    <w:p w14:paraId="6F74DFBA" w14:textId="77777777" w:rsidR="00DE726B" w:rsidRDefault="00DE726B" w:rsidP="00D3573E">
      <w:pPr>
        <w:rPr>
          <w:rFonts w:cs="宋体"/>
          <w:b/>
          <w:bCs/>
          <w:i/>
          <w:iCs/>
        </w:rPr>
      </w:pPr>
      <w:r w:rsidRPr="00F94E69">
        <w:rPr>
          <w:rFonts w:cs="宋体" w:hint="eastAsia"/>
          <w:b/>
          <w:bCs/>
          <w:i/>
          <w:iCs/>
        </w:rPr>
        <w:t>分析：。</w:t>
      </w:r>
    </w:p>
    <w:p w14:paraId="3E73CA16" w14:textId="77777777" w:rsidR="00DE726B" w:rsidRPr="00020869" w:rsidRDefault="00DE726B" w:rsidP="00D3573E">
      <w:pPr>
        <w:pStyle w:val="a7"/>
        <w:numPr>
          <w:ilvl w:val="3"/>
          <w:numId w:val="10"/>
        </w:numPr>
        <w:ind w:firstLineChars="0"/>
        <w:jc w:val="left"/>
        <w:outlineLvl w:val="1"/>
        <w:rPr>
          <w:b/>
        </w:rPr>
      </w:pPr>
      <w:r w:rsidRPr="00020869">
        <w:rPr>
          <w:b/>
        </w:rPr>
        <w:t>大众中国在安徽设电池工厂2023年投产</w:t>
      </w:r>
    </w:p>
    <w:p w14:paraId="7B1C84AE" w14:textId="77777777" w:rsidR="00DE726B" w:rsidRDefault="00DE726B" w:rsidP="00D3573E">
      <w:r>
        <w:t>9月23日，大众汽车集团（中国）位于安徽合肥的电池系统工厂正式开工建设。该工厂是大众汽车集团在中国全资控股的第一家电池系统工厂，初始年产能可达到15-18万组高压电池系统，将全部用于大众安徽MEB工厂生产的纯电动车型。工厂占地面积超过45,000平方米，与大众安徽MEB工厂相邻。大众汽车集团（中国）计划于2025年前投资超过1.4亿欧元用于新工厂及配套设施建设，工厂将于2023年下半年投产。</w:t>
      </w:r>
    </w:p>
    <w:p w14:paraId="101B0D7C" w14:textId="77777777" w:rsidR="00DE726B" w:rsidRDefault="00DE726B" w:rsidP="00D3573E">
      <w:pPr>
        <w:rPr>
          <w:rFonts w:cs="宋体"/>
          <w:b/>
          <w:bCs/>
          <w:i/>
          <w:iCs/>
        </w:rPr>
      </w:pPr>
      <w:r w:rsidRPr="00F94E69">
        <w:rPr>
          <w:rFonts w:cs="宋体" w:hint="eastAsia"/>
          <w:b/>
          <w:bCs/>
          <w:i/>
          <w:iCs/>
        </w:rPr>
        <w:t>分析：。</w:t>
      </w:r>
    </w:p>
    <w:p w14:paraId="02F534D1" w14:textId="77777777" w:rsidR="00DE726B" w:rsidRPr="007F7C9E" w:rsidRDefault="00DE726B" w:rsidP="00D3573E">
      <w:pPr>
        <w:pStyle w:val="a7"/>
        <w:numPr>
          <w:ilvl w:val="3"/>
          <w:numId w:val="10"/>
        </w:numPr>
        <w:ind w:firstLineChars="0"/>
        <w:jc w:val="left"/>
        <w:outlineLvl w:val="1"/>
        <w:rPr>
          <w:b/>
        </w:rPr>
      </w:pPr>
      <w:r w:rsidRPr="007F7C9E">
        <w:rPr>
          <w:rFonts w:hint="eastAsia"/>
          <w:b/>
        </w:rPr>
        <w:t>吉利即将发布首款新能源概念重卡</w:t>
      </w:r>
    </w:p>
    <w:p w14:paraId="13F7F0E6" w14:textId="77777777" w:rsidR="00DE726B" w:rsidRDefault="00DE726B" w:rsidP="00D3573E">
      <w:r w:rsidRPr="00572B44">
        <w:rPr>
          <w:rFonts w:hint="eastAsia"/>
        </w:rPr>
        <w:t>吉利控股集团董事长李书福在传化集团供应链大会上透露，吉利远程汽车将于今年发布一款概念重卡，支持纯电（含换电）、增程混动、甲醇等多种新能源动力形式。</w:t>
      </w:r>
    </w:p>
    <w:p w14:paraId="29E15929" w14:textId="77777777" w:rsidR="00DE726B" w:rsidRPr="007F7C9E" w:rsidRDefault="00DE726B" w:rsidP="00D3573E">
      <w:pPr>
        <w:rPr>
          <w:rFonts w:cs="宋体"/>
          <w:b/>
          <w:bCs/>
          <w:i/>
          <w:iCs/>
        </w:rPr>
      </w:pPr>
      <w:r w:rsidRPr="00F94E69">
        <w:rPr>
          <w:rFonts w:cs="宋体" w:hint="eastAsia"/>
          <w:b/>
          <w:bCs/>
          <w:i/>
          <w:iCs/>
        </w:rPr>
        <w:t>分析：。</w:t>
      </w:r>
    </w:p>
    <w:p w14:paraId="45264DD0" w14:textId="77777777" w:rsidR="00DE726B" w:rsidRPr="00F31993" w:rsidRDefault="00DE726B" w:rsidP="00D3573E">
      <w:pPr>
        <w:pStyle w:val="a7"/>
        <w:numPr>
          <w:ilvl w:val="3"/>
          <w:numId w:val="10"/>
        </w:numPr>
        <w:ind w:firstLineChars="0"/>
        <w:jc w:val="left"/>
        <w:outlineLvl w:val="1"/>
        <w:rPr>
          <w:b/>
        </w:rPr>
      </w:pPr>
      <w:r w:rsidRPr="00F31993">
        <w:rPr>
          <w:rFonts w:hint="eastAsia"/>
          <w:b/>
        </w:rPr>
        <w:t>吉利商用车与快狗打车正式达成战略合作</w:t>
      </w:r>
    </w:p>
    <w:p w14:paraId="69840F2F" w14:textId="77777777" w:rsidR="00DE726B" w:rsidRDefault="00DE726B" w:rsidP="00D3573E">
      <w:r>
        <w:t>9月24日，吉利商用车与快狗打车战略合作签约仪式暨远程智通运营商合伙人招募大会在杭州成功举行，双方的此次携手与彼此赋能，标志着一条同城货运商业模式的全新航道已经打开，将为包括运营商、客户在内的更多运力合伙人带来新的价值。</w:t>
      </w:r>
    </w:p>
    <w:p w14:paraId="0A476A20" w14:textId="77777777" w:rsidR="00DE726B" w:rsidRDefault="00DE726B" w:rsidP="00D3573E">
      <w:pPr>
        <w:rPr>
          <w:rFonts w:cs="宋体"/>
          <w:b/>
          <w:bCs/>
          <w:i/>
          <w:iCs/>
        </w:rPr>
      </w:pPr>
      <w:r w:rsidRPr="00F94E69">
        <w:rPr>
          <w:rFonts w:cs="宋体" w:hint="eastAsia"/>
          <w:b/>
          <w:bCs/>
          <w:i/>
          <w:iCs/>
        </w:rPr>
        <w:t>分析：。</w:t>
      </w:r>
    </w:p>
    <w:p w14:paraId="65DEA967" w14:textId="77777777" w:rsidR="00DE726B" w:rsidRDefault="00DE726B" w:rsidP="00D3573E">
      <w:pPr>
        <w:pStyle w:val="a7"/>
        <w:numPr>
          <w:ilvl w:val="3"/>
          <w:numId w:val="10"/>
        </w:numPr>
        <w:ind w:firstLineChars="0"/>
        <w:jc w:val="left"/>
        <w:outlineLvl w:val="1"/>
      </w:pPr>
      <w:r w:rsidRPr="005D002E">
        <w:rPr>
          <w:rFonts w:hint="eastAsia"/>
          <w:b/>
        </w:rPr>
        <w:t>领克柏林体验店正式开业</w:t>
      </w:r>
    </w:p>
    <w:p w14:paraId="2A15B2E7" w14:textId="77777777" w:rsidR="00DE726B" w:rsidRDefault="00DE726B" w:rsidP="00D3573E">
      <w:r>
        <w:rPr>
          <w:rFonts w:hint="eastAsia"/>
        </w:rPr>
        <w:t>在成立五周年之际，领克汽车柏林体验店正式开业。据悉，体验店位于柏林核心的</w:t>
      </w:r>
      <w:r>
        <w:t>Mitte区，是领克与S-P-A-C-EProjects设计公司，合力改造了一幢德式复古建筑而来。</w:t>
      </w:r>
    </w:p>
    <w:p w14:paraId="1D7D23A2" w14:textId="77777777" w:rsidR="00DE726B" w:rsidRDefault="00DE726B" w:rsidP="00D3573E">
      <w:pPr>
        <w:rPr>
          <w:rFonts w:cs="宋体"/>
          <w:b/>
          <w:bCs/>
          <w:i/>
          <w:iCs/>
        </w:rPr>
      </w:pPr>
      <w:r w:rsidRPr="00F94E69">
        <w:rPr>
          <w:rFonts w:cs="宋体" w:hint="eastAsia"/>
          <w:b/>
          <w:bCs/>
          <w:i/>
          <w:iCs/>
        </w:rPr>
        <w:t>分析：。</w:t>
      </w:r>
    </w:p>
    <w:p w14:paraId="5F49B820" w14:textId="77777777" w:rsidR="00DE726B" w:rsidRPr="00F31993" w:rsidRDefault="00DE726B" w:rsidP="00D3573E">
      <w:pPr>
        <w:pStyle w:val="a7"/>
        <w:numPr>
          <w:ilvl w:val="3"/>
          <w:numId w:val="10"/>
        </w:numPr>
        <w:ind w:firstLineChars="0"/>
        <w:jc w:val="left"/>
        <w:outlineLvl w:val="1"/>
        <w:rPr>
          <w:b/>
        </w:rPr>
      </w:pPr>
      <w:r w:rsidRPr="00F31993">
        <w:rPr>
          <w:b/>
        </w:rPr>
        <w:t>上柴股份持续加码新能源赛道</w:t>
      </w:r>
    </w:p>
    <w:p w14:paraId="2A299345" w14:textId="77777777" w:rsidR="00DE726B" w:rsidRDefault="00DE726B" w:rsidP="002D2366">
      <w:r>
        <w:rPr>
          <w:rFonts w:hint="eastAsia"/>
        </w:rPr>
        <w:t>上海柴油机股份有限公司重大资产重组事项已取得阶段性成果。具体来看，</w:t>
      </w:r>
      <w:r>
        <w:t xml:space="preserve">8月26日，重大资产重组资产交割实施完成，上汽红岩100%股权、上依投50%股权及上菲红10%股权均过户至上柴股份名下。9月9日，经市场监督管理局核准，“上汽依维柯红岩商用车有限公司”正式更名为“上汽红岩汽车有限公司”。 </w:t>
      </w:r>
    </w:p>
    <w:p w14:paraId="18038A45" w14:textId="77777777" w:rsidR="00DE726B" w:rsidRDefault="00DE726B" w:rsidP="00D3573E">
      <w:pPr>
        <w:rPr>
          <w:rFonts w:cs="宋体"/>
          <w:b/>
          <w:bCs/>
          <w:i/>
          <w:iCs/>
        </w:rPr>
      </w:pPr>
      <w:r w:rsidRPr="00F94E69">
        <w:rPr>
          <w:rFonts w:cs="宋体" w:hint="eastAsia"/>
          <w:b/>
          <w:bCs/>
          <w:i/>
          <w:iCs/>
        </w:rPr>
        <w:t>分析：。</w:t>
      </w:r>
    </w:p>
    <w:p w14:paraId="5ADC487D" w14:textId="77777777" w:rsidR="00DE726B" w:rsidRDefault="00DE726B" w:rsidP="00D3573E">
      <w:pPr>
        <w:pStyle w:val="a7"/>
        <w:numPr>
          <w:ilvl w:val="3"/>
          <w:numId w:val="10"/>
        </w:numPr>
        <w:ind w:firstLineChars="0"/>
        <w:jc w:val="left"/>
        <w:outlineLvl w:val="1"/>
      </w:pPr>
      <w:r w:rsidRPr="007F7C9E">
        <w:rPr>
          <w:rFonts w:hint="eastAsia"/>
          <w:b/>
        </w:rPr>
        <w:t>盛新锂能拟在印尼投建锂盐项目</w:t>
      </w:r>
      <w:r w:rsidRPr="007F7C9E">
        <w:rPr>
          <w:b/>
        </w:rPr>
        <w:t>收购阿根廷锂盐湖资产</w:t>
      </w:r>
    </w:p>
    <w:p w14:paraId="4FD5D1EE" w14:textId="77777777" w:rsidR="00DE726B" w:rsidRDefault="00DE726B" w:rsidP="00D3573E">
      <w:r w:rsidRPr="0089034C">
        <w:t>9月23日，盛新锂能公告，全资孙公司盛新国际拟与STELLAR公司在印尼雅加达设立合资公司，在印尼中苏拉威西省莫罗瓦利工业园内投建年产5万吨氢氧化锂和1万吨碳酸锂项目，项目总投资约为3.5亿美元。盛新国际持有合资公司65%股权。</w:t>
      </w:r>
    </w:p>
    <w:p w14:paraId="58E36E3A" w14:textId="77777777" w:rsidR="00DE726B" w:rsidRDefault="00DE726B" w:rsidP="00D3573E">
      <w:pPr>
        <w:rPr>
          <w:rFonts w:cs="宋体"/>
          <w:b/>
          <w:bCs/>
          <w:i/>
          <w:iCs/>
        </w:rPr>
      </w:pPr>
      <w:r w:rsidRPr="00F94E69">
        <w:rPr>
          <w:rFonts w:cs="宋体" w:hint="eastAsia"/>
          <w:b/>
          <w:bCs/>
          <w:i/>
          <w:iCs/>
        </w:rPr>
        <w:t>分析：。</w:t>
      </w:r>
    </w:p>
    <w:p w14:paraId="28088DF3" w14:textId="77777777" w:rsidR="00DE726B" w:rsidRPr="007F7C9E" w:rsidRDefault="00DE726B" w:rsidP="00D3573E">
      <w:pPr>
        <w:pStyle w:val="a7"/>
        <w:numPr>
          <w:ilvl w:val="3"/>
          <w:numId w:val="10"/>
        </w:numPr>
        <w:ind w:firstLineChars="0"/>
        <w:jc w:val="left"/>
        <w:outlineLvl w:val="1"/>
        <w:rPr>
          <w:b/>
        </w:rPr>
      </w:pPr>
      <w:r w:rsidRPr="007F7C9E">
        <w:rPr>
          <w:rFonts w:hint="eastAsia"/>
          <w:b/>
        </w:rPr>
        <w:t>蔚来发布“五纵三横”换电网络计划</w:t>
      </w:r>
    </w:p>
    <w:p w14:paraId="6B3A65D0" w14:textId="77777777" w:rsidR="00DE726B" w:rsidRPr="00FB4680" w:rsidRDefault="00DE726B" w:rsidP="00D3573E">
      <w:r w:rsidRPr="00FB4680">
        <w:t>9月21日，蔚来汽车发布最新高速换电网络布局计划，公司将于2022年春节前建成“五纵三横四大都市圈”高速换电网络。</w:t>
      </w:r>
    </w:p>
    <w:p w14:paraId="3A60C1CB" w14:textId="77777777" w:rsidR="00DE726B" w:rsidRDefault="00DE726B" w:rsidP="00D3573E">
      <w:pPr>
        <w:rPr>
          <w:rFonts w:cs="宋体"/>
          <w:b/>
          <w:bCs/>
          <w:i/>
          <w:iCs/>
        </w:rPr>
      </w:pPr>
      <w:r w:rsidRPr="00F94E69">
        <w:rPr>
          <w:rFonts w:cs="宋体" w:hint="eastAsia"/>
          <w:b/>
          <w:bCs/>
          <w:i/>
          <w:iCs/>
        </w:rPr>
        <w:t>分析：。</w:t>
      </w:r>
    </w:p>
    <w:p w14:paraId="2CF74B82" w14:textId="77777777" w:rsidR="00DE726B" w:rsidRDefault="00DE726B" w:rsidP="00D3573E">
      <w:pPr>
        <w:pStyle w:val="a7"/>
        <w:numPr>
          <w:ilvl w:val="3"/>
          <w:numId w:val="10"/>
        </w:numPr>
        <w:ind w:firstLineChars="0"/>
        <w:jc w:val="left"/>
        <w:outlineLvl w:val="1"/>
      </w:pPr>
      <w:r w:rsidRPr="00FE0A88">
        <w:rPr>
          <w:rFonts w:hint="eastAsia"/>
          <w:b/>
        </w:rPr>
        <w:t>蔚来正式推出三元铁锂电池</w:t>
      </w:r>
    </w:p>
    <w:p w14:paraId="26188E00" w14:textId="77777777" w:rsidR="00DE726B" w:rsidRDefault="00DE726B" w:rsidP="00D3573E">
      <w:r>
        <w:rPr>
          <w:rFonts w:hint="eastAsia"/>
        </w:rPr>
        <w:t>近日，蔚来三元铁锂标准续航电池包（电池包容量</w:t>
      </w:r>
      <w:r>
        <w:t>75kWh）正式发布，搭载该电池包的车型将于9月23日14时起上线并接受预定，新车预计会在今年11月向用户交付。新购车用户可以选择三元铁锂标准续航电池包（75kWh）或三元锂长续航电池包（100kWh），搭载三元铁锂标准续航电池包车型的售价、BaaS价格将与原三元锂70kWh电池包车型相同。</w:t>
      </w:r>
    </w:p>
    <w:p w14:paraId="170C4C53" w14:textId="77777777" w:rsidR="00DE726B" w:rsidRDefault="00DE726B" w:rsidP="00D3573E">
      <w:pPr>
        <w:rPr>
          <w:rFonts w:cs="宋体"/>
          <w:b/>
          <w:bCs/>
          <w:i/>
          <w:iCs/>
        </w:rPr>
      </w:pPr>
      <w:r w:rsidRPr="00F94E69">
        <w:rPr>
          <w:rFonts w:cs="宋体" w:hint="eastAsia"/>
          <w:b/>
          <w:bCs/>
          <w:i/>
          <w:iCs/>
        </w:rPr>
        <w:t>分析：。</w:t>
      </w:r>
    </w:p>
    <w:p w14:paraId="4DD8DA14" w14:textId="42201060" w:rsidR="00DE726B" w:rsidRPr="00F31993" w:rsidRDefault="00DE726B" w:rsidP="00D3573E">
      <w:pPr>
        <w:pStyle w:val="a7"/>
        <w:numPr>
          <w:ilvl w:val="3"/>
          <w:numId w:val="10"/>
        </w:numPr>
        <w:ind w:firstLineChars="0"/>
        <w:jc w:val="left"/>
        <w:outlineLvl w:val="1"/>
        <w:rPr>
          <w:b/>
        </w:rPr>
      </w:pPr>
      <w:r w:rsidRPr="00F31993">
        <w:rPr>
          <w:rFonts w:hint="eastAsia"/>
          <w:b/>
        </w:rPr>
        <w:t>一汽解放吴碧磊先生担任总经理</w:t>
      </w:r>
    </w:p>
    <w:p w14:paraId="13330783" w14:textId="77777777" w:rsidR="00DE726B" w:rsidRDefault="00DE726B" w:rsidP="00D3573E">
      <w:r>
        <w:rPr>
          <w:rFonts w:hint="eastAsia"/>
        </w:rPr>
        <w:t>一汽解放发布公告表示：因工作变动原因，公司董事兼总经理朱启昕先生不再担任公司第九届董事会董事、董事会专门委员会委员和总经理的职务，将继续在公司担任其他职务。同时，公告还公布吴碧磊先生担任公司总经理。</w:t>
      </w:r>
    </w:p>
    <w:p w14:paraId="27B3E2B1" w14:textId="77777777" w:rsidR="00DE726B" w:rsidRDefault="00DE726B" w:rsidP="00D3573E">
      <w:pPr>
        <w:rPr>
          <w:rFonts w:cs="宋体"/>
          <w:b/>
          <w:bCs/>
          <w:i/>
          <w:iCs/>
        </w:rPr>
      </w:pPr>
      <w:r w:rsidRPr="00F94E69">
        <w:rPr>
          <w:rFonts w:cs="宋体" w:hint="eastAsia"/>
          <w:b/>
          <w:bCs/>
          <w:i/>
          <w:iCs/>
        </w:rPr>
        <w:t>分析：。</w:t>
      </w:r>
    </w:p>
    <w:p w14:paraId="73F2857D" w14:textId="36129BD2" w:rsidR="00DE726B" w:rsidRPr="004C0805" w:rsidRDefault="00DE726B" w:rsidP="00D3573E">
      <w:pPr>
        <w:pStyle w:val="a7"/>
        <w:numPr>
          <w:ilvl w:val="3"/>
          <w:numId w:val="10"/>
        </w:numPr>
        <w:ind w:firstLineChars="0"/>
        <w:jc w:val="left"/>
        <w:outlineLvl w:val="1"/>
        <w:rPr>
          <w:b/>
        </w:rPr>
      </w:pPr>
      <w:r w:rsidRPr="004C0805">
        <w:rPr>
          <w:b/>
        </w:rPr>
        <w:t>合创汽车科技日</w:t>
      </w:r>
      <w:r w:rsidRPr="004C0805">
        <w:rPr>
          <w:rFonts w:hint="eastAsia"/>
          <w:b/>
        </w:rPr>
        <w:t>语音</w:t>
      </w:r>
      <w:r w:rsidRPr="004C0805">
        <w:rPr>
          <w:b/>
        </w:rPr>
        <w:t>/三电/生产全优化</w:t>
      </w:r>
    </w:p>
    <w:p w14:paraId="39F80678" w14:textId="77777777" w:rsidR="00DE726B" w:rsidRDefault="00DE726B" w:rsidP="00D3573E">
      <w:r>
        <w:rPr>
          <w:rFonts w:hint="eastAsia"/>
        </w:rPr>
        <w:t>合创汽车开展了“下一秒科技日”活动。活动中合创汽车介绍了基于旗下车型</w:t>
      </w:r>
      <w:r>
        <w:t>Z03所做的一系列智能化升级：H-VIP智驾互联系统，该系统主要包含全场景车域生态聚合、智能语音交互以及智能驾驶辅助及三电系统融合三部分，从生态、语音系统、三电系统等方面为用户带来更优用车体验。</w:t>
      </w:r>
    </w:p>
    <w:p w14:paraId="7B1CFF62" w14:textId="77777777" w:rsidR="00DE726B" w:rsidRDefault="00DE726B" w:rsidP="00D3573E">
      <w:pPr>
        <w:rPr>
          <w:rFonts w:cs="宋体"/>
          <w:b/>
          <w:bCs/>
          <w:i/>
          <w:iCs/>
        </w:rPr>
      </w:pPr>
      <w:r w:rsidRPr="00F94E69">
        <w:rPr>
          <w:rFonts w:cs="宋体" w:hint="eastAsia"/>
          <w:b/>
          <w:bCs/>
          <w:i/>
          <w:iCs/>
        </w:rPr>
        <w:t>分析：。</w:t>
      </w:r>
    </w:p>
    <w:p w14:paraId="227E51FB" w14:textId="77777777" w:rsidR="00DE726B" w:rsidRDefault="00DE726B" w:rsidP="00D3573E">
      <w:pPr>
        <w:pStyle w:val="a7"/>
        <w:numPr>
          <w:ilvl w:val="3"/>
          <w:numId w:val="10"/>
        </w:numPr>
        <w:ind w:firstLineChars="0"/>
        <w:jc w:val="left"/>
        <w:outlineLvl w:val="1"/>
      </w:pPr>
      <w:r w:rsidRPr="007F7C9E">
        <w:rPr>
          <w:rFonts w:hint="eastAsia"/>
          <w:b/>
        </w:rPr>
        <w:t>长城汽车发布“大禹电池”</w:t>
      </w:r>
    </w:p>
    <w:p w14:paraId="631BDBEE" w14:textId="754BCB81" w:rsidR="00DE726B" w:rsidRDefault="00DE726B" w:rsidP="00D3573E">
      <w:r w:rsidRPr="00FB4680">
        <w:t>9月24日长城汽车发布“大禹电</w:t>
      </w:r>
      <w:r w:rsidR="00EF0E70" w:rsidRPr="00FB4680">
        <w:t>，</w:t>
      </w:r>
      <w:r w:rsidRPr="00FB4680">
        <w:t>池”技术，采用“变堵为疏”的设计理念，主要在电池包层面做优化，可使电池不起火、不爆炸。</w:t>
      </w:r>
    </w:p>
    <w:p w14:paraId="3ED119D2" w14:textId="3BA67F87" w:rsidR="00DE726B" w:rsidRDefault="00DE726B" w:rsidP="00D3573E">
      <w:pPr>
        <w:rPr>
          <w:rFonts w:cs="宋体"/>
          <w:b/>
          <w:bCs/>
          <w:i/>
          <w:iCs/>
        </w:rPr>
      </w:pPr>
      <w:r w:rsidRPr="00F94E69">
        <w:rPr>
          <w:rFonts w:cs="宋体" w:hint="eastAsia"/>
          <w:b/>
          <w:bCs/>
          <w:i/>
          <w:iCs/>
        </w:rPr>
        <w:t>分析：。</w:t>
      </w:r>
    </w:p>
    <w:p w14:paraId="7D7728E5" w14:textId="77777777" w:rsidR="00273462" w:rsidRDefault="00273462" w:rsidP="00D3573E">
      <w:pPr>
        <w:rPr>
          <w:rFonts w:cs="宋体" w:hint="eastAsia"/>
          <w:b/>
          <w:bCs/>
          <w:i/>
          <w:iCs/>
        </w:rPr>
      </w:pPr>
    </w:p>
    <w:p w14:paraId="613C5774" w14:textId="77777777" w:rsidR="00D3573E" w:rsidRPr="00D02F70" w:rsidRDefault="00D3573E" w:rsidP="00D3573E">
      <w:pPr>
        <w:pStyle w:val="a7"/>
        <w:numPr>
          <w:ilvl w:val="0"/>
          <w:numId w:val="3"/>
        </w:numPr>
        <w:ind w:firstLineChars="0"/>
        <w:outlineLvl w:val="0"/>
        <w:rPr>
          <w:b/>
        </w:rPr>
      </w:pPr>
      <w:r>
        <w:rPr>
          <w:rFonts w:hint="eastAsia"/>
          <w:b/>
        </w:rPr>
        <w:t>行业信息</w:t>
      </w:r>
    </w:p>
    <w:p w14:paraId="320346E1" w14:textId="77777777" w:rsidR="00DE726B" w:rsidRPr="00E53972" w:rsidRDefault="00DE726B" w:rsidP="00322A85">
      <w:pPr>
        <w:pStyle w:val="a7"/>
        <w:numPr>
          <w:ilvl w:val="0"/>
          <w:numId w:val="13"/>
        </w:numPr>
        <w:ind w:left="426" w:firstLineChars="0"/>
        <w:jc w:val="left"/>
        <w:outlineLvl w:val="1"/>
        <w:rPr>
          <w:b/>
        </w:rPr>
      </w:pPr>
      <w:r w:rsidRPr="00E53972">
        <w:rPr>
          <w:rFonts w:hint="eastAsia"/>
          <w:b/>
        </w:rPr>
        <w:t>瓜子二手车宣布切换新电商模式</w:t>
      </w:r>
    </w:p>
    <w:p w14:paraId="42C2E2A8" w14:textId="77777777" w:rsidR="00DE726B" w:rsidRDefault="00DE726B" w:rsidP="00DE726B">
      <w:r>
        <w:rPr>
          <w:rFonts w:hint="eastAsia"/>
        </w:rPr>
        <w:t>瓜子二手车宣布正式切换为新电商模式，包括瓜子严选及开放平台上近</w:t>
      </w:r>
      <w:r>
        <w:t>5000家车商将结束行业40余年只能线下交易的模式，实现二手车非标品的线上售卖，用户可足不出户完成购车。</w:t>
      </w:r>
    </w:p>
    <w:p w14:paraId="497E145B" w14:textId="77777777" w:rsidR="00DE726B" w:rsidRDefault="00DE726B" w:rsidP="00DE726B">
      <w:pPr>
        <w:rPr>
          <w:rFonts w:cs="宋体"/>
          <w:b/>
          <w:bCs/>
          <w:i/>
          <w:iCs/>
        </w:rPr>
      </w:pPr>
      <w:r w:rsidRPr="00F94E69">
        <w:rPr>
          <w:rFonts w:cs="宋体" w:hint="eastAsia"/>
          <w:b/>
          <w:bCs/>
          <w:i/>
          <w:iCs/>
        </w:rPr>
        <w:t>分析：。</w:t>
      </w:r>
    </w:p>
    <w:p w14:paraId="29C096B0" w14:textId="77777777" w:rsidR="00DE726B" w:rsidRPr="007F7C9E" w:rsidRDefault="00DE726B" w:rsidP="00322A85">
      <w:pPr>
        <w:pStyle w:val="a7"/>
        <w:numPr>
          <w:ilvl w:val="0"/>
          <w:numId w:val="13"/>
        </w:numPr>
        <w:ind w:firstLineChars="0"/>
        <w:jc w:val="left"/>
        <w:outlineLvl w:val="1"/>
        <w:rPr>
          <w:b/>
        </w:rPr>
      </w:pPr>
      <w:r w:rsidRPr="007F7C9E">
        <w:rPr>
          <w:rFonts w:hint="eastAsia"/>
          <w:b/>
        </w:rPr>
        <w:t>恒大汽车：向技术人员等授出</w:t>
      </w:r>
      <w:r w:rsidRPr="007F7C9E">
        <w:rPr>
          <w:b/>
        </w:rPr>
        <w:t>3.24亿股购股权占公司股本的3.31%</w:t>
      </w:r>
    </w:p>
    <w:p w14:paraId="5C61AA70" w14:textId="77777777" w:rsidR="00DE726B" w:rsidRDefault="00DE726B" w:rsidP="00DE726B">
      <w:r w:rsidRPr="00572B44">
        <w:t>恒大汽车对外发布公告称，公司已根据其于2018年6月6日采纳的购股权计划，向公司若干独立非执行董事及集团若干科研技术雇员等授出购股权，待承授人接受购股权后，该等购股权将赋予承授人权利，认购公司合共3.24亿股新股份，约相当于公司于本公告日期所有已发行股份约3.31%。</w:t>
      </w:r>
    </w:p>
    <w:p w14:paraId="29D475FD" w14:textId="77777777" w:rsidR="00DE726B" w:rsidRDefault="00DE726B" w:rsidP="00DE726B">
      <w:pPr>
        <w:rPr>
          <w:rFonts w:cs="宋体"/>
          <w:b/>
          <w:bCs/>
          <w:i/>
          <w:iCs/>
        </w:rPr>
      </w:pPr>
      <w:r w:rsidRPr="00F94E69">
        <w:rPr>
          <w:rFonts w:cs="宋体" w:hint="eastAsia"/>
          <w:b/>
          <w:bCs/>
          <w:i/>
          <w:iCs/>
        </w:rPr>
        <w:t>分析：。</w:t>
      </w:r>
    </w:p>
    <w:p w14:paraId="02E2FFD9" w14:textId="003BBA5B" w:rsidR="00B008A2" w:rsidRPr="00273462" w:rsidRDefault="00273462" w:rsidP="00273462">
      <w:pPr>
        <w:outlineLvl w:val="1"/>
        <w:rPr>
          <w:b/>
        </w:rPr>
      </w:pPr>
      <w:r>
        <w:rPr>
          <w:rFonts w:hint="eastAsia"/>
          <w:b/>
        </w:rPr>
        <w:t>3</w:t>
      </w:r>
      <w:r>
        <w:rPr>
          <w:b/>
        </w:rPr>
        <w:t>.</w:t>
      </w:r>
      <w:r w:rsidR="00B008A2" w:rsidRPr="00273462">
        <w:rPr>
          <w:rFonts w:hint="eastAsia"/>
          <w:b/>
        </w:rPr>
        <w:t>前</w:t>
      </w:r>
      <w:r w:rsidR="00B008A2" w:rsidRPr="00273462">
        <w:rPr>
          <w:b/>
        </w:rPr>
        <w:t>7月车险累计实现原保险保费收入同比下降8.82%</w:t>
      </w:r>
    </w:p>
    <w:p w14:paraId="597DD3D0" w14:textId="77777777" w:rsidR="00B008A2" w:rsidRDefault="00B008A2" w:rsidP="00D3573E">
      <w:r>
        <w:t>今年前7个月，财产险公司累计实现原保险保费收入同比增长0.98%，显著低于历史年度复合增速。受车险综合改革影响，今年前7个月，车险累计实现原保险保费收入同比下降8.82%。</w:t>
      </w:r>
    </w:p>
    <w:p w14:paraId="4B33C44E" w14:textId="77777777" w:rsidR="00B008A2" w:rsidRDefault="00B008A2" w:rsidP="00D3573E">
      <w:r>
        <w:rPr>
          <w:rFonts w:hint="eastAsia"/>
        </w:rPr>
        <w:t>今年前</w:t>
      </w:r>
      <w:r>
        <w:t>7个月，财产险公司累计实现原保险保费收入8382亿元，同比增长0.98%。前7个月，车险累计实现原保险保费收入4343亿元，同比下降8.82%。</w:t>
      </w:r>
    </w:p>
    <w:p w14:paraId="1BFECAD7" w14:textId="0E68DB93" w:rsidR="00B008A2" w:rsidRDefault="00B008A2" w:rsidP="00D3573E">
      <w:pPr>
        <w:rPr>
          <w:rFonts w:cs="宋体"/>
          <w:b/>
          <w:bCs/>
          <w:i/>
          <w:iCs/>
        </w:rPr>
      </w:pPr>
      <w:r w:rsidRPr="00272A7B">
        <w:rPr>
          <w:rFonts w:cs="宋体" w:hint="eastAsia"/>
          <w:b/>
          <w:bCs/>
          <w:i/>
          <w:iCs/>
        </w:rPr>
        <w:t>分析：。</w:t>
      </w:r>
    </w:p>
    <w:p w14:paraId="67BC57D0" w14:textId="77777777" w:rsidR="00273462" w:rsidRDefault="00273462" w:rsidP="00D3573E">
      <w:pPr>
        <w:rPr>
          <w:rFonts w:cs="宋体" w:hint="eastAsia"/>
          <w:b/>
          <w:bCs/>
          <w:i/>
          <w:iCs/>
        </w:rPr>
      </w:pPr>
    </w:p>
    <w:p w14:paraId="5FC9C250" w14:textId="77777777" w:rsidR="00D3573E" w:rsidRPr="00CC5738" w:rsidRDefault="00D3573E" w:rsidP="00D3573E">
      <w:pPr>
        <w:pStyle w:val="a7"/>
        <w:numPr>
          <w:ilvl w:val="0"/>
          <w:numId w:val="3"/>
        </w:numPr>
        <w:ind w:firstLineChars="0"/>
        <w:outlineLvl w:val="0"/>
        <w:rPr>
          <w:b/>
        </w:rPr>
      </w:pPr>
      <w:r w:rsidRPr="002009FE">
        <w:rPr>
          <w:rFonts w:cs="宋体" w:hint="eastAsia"/>
          <w:b/>
          <w:bCs/>
        </w:rPr>
        <w:t>跨国集团和国际市场</w:t>
      </w:r>
    </w:p>
    <w:p w14:paraId="27087C06" w14:textId="77777777" w:rsidR="00B008A2" w:rsidRPr="008E7855" w:rsidRDefault="00B008A2" w:rsidP="00D3573E">
      <w:pPr>
        <w:pStyle w:val="a7"/>
        <w:numPr>
          <w:ilvl w:val="0"/>
          <w:numId w:val="11"/>
        </w:numPr>
        <w:ind w:firstLineChars="0"/>
        <w:outlineLvl w:val="1"/>
        <w:rPr>
          <w:b/>
        </w:rPr>
      </w:pPr>
      <w:r w:rsidRPr="008E7855">
        <w:rPr>
          <w:b/>
        </w:rPr>
        <w:t>AFS:上周全球因缺芯减产14.2万辆车</w:t>
      </w:r>
    </w:p>
    <w:p w14:paraId="0B8AAAC1" w14:textId="77777777" w:rsidR="00B008A2" w:rsidRDefault="00B008A2" w:rsidP="00D3573E">
      <w:r>
        <w:rPr>
          <w:rFonts w:hint="eastAsia"/>
        </w:rPr>
        <w:t>根据</w:t>
      </w:r>
      <w:r>
        <w:t>AutoForecastSolutions（以下简称为AFS）的最新数据，截至9月19日，由于芯片短缺，全球汽车市场累计减产量已达835.7万辆，比前一周增加了约14.2万辆。</w:t>
      </w:r>
    </w:p>
    <w:p w14:paraId="61C566E8" w14:textId="77777777" w:rsidR="00B008A2" w:rsidRPr="008E7855" w:rsidRDefault="00B008A2" w:rsidP="00D3573E">
      <w:pPr>
        <w:rPr>
          <w:rFonts w:cs="宋体"/>
          <w:b/>
          <w:bCs/>
          <w:i/>
          <w:iCs/>
        </w:rPr>
      </w:pPr>
      <w:r w:rsidRPr="005E1A16">
        <w:rPr>
          <w:rFonts w:cs="宋体" w:hint="eastAsia"/>
          <w:b/>
          <w:bCs/>
          <w:i/>
          <w:iCs/>
        </w:rPr>
        <w:t>分析：。</w:t>
      </w:r>
    </w:p>
    <w:p w14:paraId="6D09C658" w14:textId="77777777" w:rsidR="00B008A2" w:rsidRPr="005D002E" w:rsidRDefault="00B008A2" w:rsidP="00D3573E">
      <w:pPr>
        <w:pStyle w:val="a7"/>
        <w:numPr>
          <w:ilvl w:val="0"/>
          <w:numId w:val="11"/>
        </w:numPr>
        <w:ind w:firstLineChars="0"/>
        <w:outlineLvl w:val="1"/>
        <w:rPr>
          <w:b/>
        </w:rPr>
      </w:pPr>
      <w:r w:rsidRPr="005D002E">
        <w:rPr>
          <w:rFonts w:hint="eastAsia"/>
          <w:b/>
        </w:rPr>
        <w:t>宝马</w:t>
      </w:r>
      <w:r w:rsidRPr="005D002E">
        <w:rPr>
          <w:b/>
        </w:rPr>
        <w:t>/戴姆勒因拒绝收紧碳排放被起诉</w:t>
      </w:r>
    </w:p>
    <w:p w14:paraId="2B0B05AC" w14:textId="77777777" w:rsidR="00B008A2" w:rsidRDefault="00B008A2" w:rsidP="00D3573E">
      <w:r>
        <w:t>德国非政府环保组织DeutscheUmwelthilfe（DUH）对宝马和戴姆勒提起诉讼，其原因是宝马和戴姆勒拒绝收紧碳排放目标，并拒绝在2030年前完全停止使用化石燃料的汽车。</w:t>
      </w:r>
    </w:p>
    <w:p w14:paraId="60E559F2" w14:textId="77777777" w:rsidR="00B008A2" w:rsidRDefault="00B008A2" w:rsidP="00D3573E">
      <w:pPr>
        <w:rPr>
          <w:rFonts w:cs="宋体"/>
          <w:b/>
          <w:bCs/>
          <w:i/>
          <w:iCs/>
        </w:rPr>
      </w:pPr>
      <w:r w:rsidRPr="005E1A16">
        <w:rPr>
          <w:rFonts w:cs="宋体" w:hint="eastAsia"/>
          <w:b/>
          <w:bCs/>
          <w:i/>
          <w:iCs/>
        </w:rPr>
        <w:t>分析：。</w:t>
      </w:r>
    </w:p>
    <w:p w14:paraId="59B8772C" w14:textId="77777777" w:rsidR="00B008A2" w:rsidRDefault="00B008A2" w:rsidP="00D3573E">
      <w:pPr>
        <w:pStyle w:val="a7"/>
        <w:numPr>
          <w:ilvl w:val="0"/>
          <w:numId w:val="11"/>
        </w:numPr>
        <w:ind w:firstLineChars="0"/>
        <w:outlineLvl w:val="1"/>
      </w:pPr>
      <w:r w:rsidRPr="008E7855">
        <w:rPr>
          <w:rFonts w:hint="eastAsia"/>
          <w:b/>
        </w:rPr>
        <w:t>宝马加速布局氢能汽车</w:t>
      </w:r>
      <w:r w:rsidRPr="008E7855">
        <w:rPr>
          <w:b/>
        </w:rPr>
        <w:t>2030年面向消费者</w:t>
      </w:r>
    </w:p>
    <w:p w14:paraId="41988AF5" w14:textId="097ED8BC" w:rsidR="00B008A2" w:rsidRDefault="00B008A2" w:rsidP="00D3573E">
      <w:r>
        <w:rPr>
          <w:rFonts w:hint="eastAsia"/>
        </w:rPr>
        <w:t>在电池动力技术成为汽车行业新领跑者的当下，汽车制造商宝马、奥迪正在开发以氢燃料电池为动力的乘用车。这些汽车龙头企业表示，政治风向的改变可能会使这个行业的平衡点转向氢能。宝马公司是德国汽车制造商中氢能的最大支持者，该公司预计在</w:t>
      </w:r>
      <w:r>
        <w:t>2030年左右将氢能汽车面向大众市场。</w:t>
      </w:r>
    </w:p>
    <w:p w14:paraId="1417BD56" w14:textId="77777777" w:rsidR="00B008A2" w:rsidRDefault="00B008A2" w:rsidP="00D3573E">
      <w:r w:rsidRPr="005E1A16">
        <w:rPr>
          <w:rFonts w:cs="宋体" w:hint="eastAsia"/>
          <w:b/>
          <w:bCs/>
          <w:i/>
          <w:iCs/>
        </w:rPr>
        <w:t>分析：。</w:t>
      </w:r>
    </w:p>
    <w:p w14:paraId="4BA627C4" w14:textId="77777777" w:rsidR="00B008A2" w:rsidRPr="007F7C9E" w:rsidRDefault="00B008A2" w:rsidP="00D3573E">
      <w:pPr>
        <w:pStyle w:val="a7"/>
        <w:numPr>
          <w:ilvl w:val="0"/>
          <w:numId w:val="11"/>
        </w:numPr>
        <w:ind w:firstLineChars="0"/>
        <w:outlineLvl w:val="1"/>
        <w:rPr>
          <w:b/>
        </w:rPr>
      </w:pPr>
      <w:r w:rsidRPr="007F7C9E">
        <w:rPr>
          <w:rFonts w:hint="eastAsia"/>
          <w:b/>
        </w:rPr>
        <w:t>本田</w:t>
      </w:r>
      <w:r w:rsidRPr="007F7C9E">
        <w:rPr>
          <w:b/>
        </w:rPr>
        <w:t>2022年新车将搭载谷歌Android车载系统</w:t>
      </w:r>
    </w:p>
    <w:p w14:paraId="4050652B" w14:textId="77777777" w:rsidR="00B008A2" w:rsidRDefault="00B008A2" w:rsidP="00D3573E">
      <w:r w:rsidRPr="0089034C">
        <w:t>谷歌与本田达成合作，将在2022年以及之后生产的新车型上内置AndroidAutomotiveOS车载系统。</w:t>
      </w:r>
    </w:p>
    <w:p w14:paraId="6745E9BA" w14:textId="77777777" w:rsidR="00B008A2" w:rsidRDefault="00B008A2" w:rsidP="00D3573E">
      <w:pPr>
        <w:rPr>
          <w:rFonts w:cs="宋体"/>
          <w:b/>
          <w:bCs/>
          <w:i/>
          <w:iCs/>
        </w:rPr>
      </w:pPr>
      <w:r w:rsidRPr="00F94E69">
        <w:rPr>
          <w:rFonts w:cs="宋体" w:hint="eastAsia"/>
          <w:b/>
          <w:bCs/>
          <w:i/>
          <w:iCs/>
        </w:rPr>
        <w:t>分析：。</w:t>
      </w:r>
    </w:p>
    <w:p w14:paraId="00246CE0" w14:textId="77777777" w:rsidR="00B008A2" w:rsidRPr="008E7855" w:rsidRDefault="00B008A2" w:rsidP="00D3573E">
      <w:pPr>
        <w:pStyle w:val="a7"/>
        <w:numPr>
          <w:ilvl w:val="0"/>
          <w:numId w:val="11"/>
        </w:numPr>
        <w:ind w:firstLineChars="0"/>
        <w:outlineLvl w:val="1"/>
        <w:rPr>
          <w:b/>
        </w:rPr>
      </w:pPr>
      <w:r w:rsidRPr="008E7855">
        <w:rPr>
          <w:rFonts w:hint="eastAsia"/>
          <w:b/>
        </w:rPr>
        <w:t>本田计划</w:t>
      </w:r>
      <w:r w:rsidRPr="008E7855">
        <w:rPr>
          <w:b/>
        </w:rPr>
        <w:t>2024年发布量产Prologue电动车</w:t>
      </w:r>
    </w:p>
    <w:p w14:paraId="10717ADC" w14:textId="77777777" w:rsidR="00B008A2" w:rsidRDefault="00B008A2" w:rsidP="00D3573E">
      <w:r>
        <w:rPr>
          <w:rFonts w:hint="eastAsia"/>
        </w:rPr>
        <w:t>据新浪财经报道，本田汽车</w:t>
      </w:r>
      <w:r>
        <w:t>(HMC.US)美国子公司周一表示，其电动SUVPrologue计划于2024年面向市场，年销量目标为7万辆。</w:t>
      </w:r>
    </w:p>
    <w:p w14:paraId="6C830736" w14:textId="77777777" w:rsidR="00B008A2" w:rsidRDefault="00B008A2" w:rsidP="00D3573E">
      <w:r>
        <w:rPr>
          <w:rFonts w:hint="eastAsia"/>
        </w:rPr>
        <w:t>本田计划在</w:t>
      </w:r>
      <w:r>
        <w:t>2030年之前在美国实现销售50万辆电动车，并在2040年之前实现在北美销售的汽车均为100%零排放，因此计划增加电动车车型。</w:t>
      </w:r>
    </w:p>
    <w:p w14:paraId="79B8A126" w14:textId="77777777" w:rsidR="00B008A2" w:rsidRDefault="00B008A2" w:rsidP="00D3573E">
      <w:pPr>
        <w:rPr>
          <w:rFonts w:cs="宋体"/>
          <w:b/>
          <w:bCs/>
          <w:i/>
          <w:iCs/>
        </w:rPr>
      </w:pPr>
      <w:r w:rsidRPr="005E1A16">
        <w:rPr>
          <w:rFonts w:cs="宋体" w:hint="eastAsia"/>
          <w:b/>
          <w:bCs/>
          <w:i/>
          <w:iCs/>
        </w:rPr>
        <w:t>分析：。</w:t>
      </w:r>
    </w:p>
    <w:p w14:paraId="5BAA1ECB" w14:textId="328A0E32" w:rsidR="00B008A2" w:rsidRPr="008E7855" w:rsidRDefault="00B008A2" w:rsidP="00D3573E">
      <w:pPr>
        <w:pStyle w:val="a7"/>
        <w:numPr>
          <w:ilvl w:val="0"/>
          <w:numId w:val="11"/>
        </w:numPr>
        <w:ind w:firstLineChars="0"/>
        <w:outlineLvl w:val="1"/>
        <w:rPr>
          <w:b/>
        </w:rPr>
      </w:pPr>
      <w:r w:rsidRPr="008E7855">
        <w:rPr>
          <w:b/>
        </w:rPr>
        <w:t>现代汽车集团加速推动碳中和</w:t>
      </w:r>
      <w:r w:rsidR="00863FD6" w:rsidRPr="008E7855">
        <w:rPr>
          <w:rFonts w:hint="eastAsia"/>
          <w:b/>
        </w:rPr>
        <w:t>布局“电</w:t>
      </w:r>
      <w:r w:rsidR="00863FD6" w:rsidRPr="008E7855">
        <w:rPr>
          <w:b/>
        </w:rPr>
        <w:t>+氢”战略</w:t>
      </w:r>
    </w:p>
    <w:p w14:paraId="286C4390" w14:textId="77777777" w:rsidR="00B008A2" w:rsidRDefault="00B008A2" w:rsidP="00D3573E">
      <w:r>
        <w:rPr>
          <w:rFonts w:hint="eastAsia"/>
        </w:rPr>
        <w:t>在现代汽车集团“氢之日”全球线上发布会上，现代汽车集团提出了截至</w:t>
      </w:r>
      <w:r>
        <w:t>2040年在交通及各个领域通过引入全新技术普及氢能的发展时间表：到2028年，现代将成为全球首个旗下所有商用车型均搭载氢燃料电池系统的汽车制造商；到2040年，建立一个全球性的氢能社会。</w:t>
      </w:r>
    </w:p>
    <w:p w14:paraId="5C68C1C7" w14:textId="77777777" w:rsidR="00B008A2" w:rsidRPr="008E7855" w:rsidRDefault="00B008A2" w:rsidP="00D3573E">
      <w:pPr>
        <w:rPr>
          <w:rFonts w:cs="宋体"/>
          <w:b/>
          <w:bCs/>
          <w:i/>
          <w:iCs/>
        </w:rPr>
      </w:pPr>
      <w:r w:rsidRPr="005E1A16">
        <w:rPr>
          <w:rFonts w:cs="宋体" w:hint="eastAsia"/>
          <w:b/>
          <w:bCs/>
          <w:i/>
          <w:iCs/>
        </w:rPr>
        <w:t>分析：。</w:t>
      </w:r>
    </w:p>
    <w:p w14:paraId="39DEE0A9" w14:textId="77777777" w:rsidR="00B008A2" w:rsidRPr="00E53972" w:rsidRDefault="00B008A2" w:rsidP="00D3573E">
      <w:pPr>
        <w:pStyle w:val="a7"/>
        <w:numPr>
          <w:ilvl w:val="0"/>
          <w:numId w:val="11"/>
        </w:numPr>
        <w:ind w:firstLineChars="0"/>
        <w:outlineLvl w:val="1"/>
        <w:rPr>
          <w:b/>
        </w:rPr>
      </w:pPr>
      <w:r w:rsidRPr="00E53972">
        <w:rPr>
          <w:rFonts w:hint="eastAsia"/>
          <w:b/>
        </w:rPr>
        <w:t>大众发力电动车</w:t>
      </w:r>
      <w:r w:rsidRPr="00E53972">
        <w:rPr>
          <w:b/>
        </w:rPr>
        <w:t>均可进行免费软件更新</w:t>
      </w:r>
    </w:p>
    <w:p w14:paraId="365D866A" w14:textId="77777777" w:rsidR="00B008A2" w:rsidRDefault="00B008A2" w:rsidP="00D3573E">
      <w:r>
        <w:rPr>
          <w:rFonts w:hint="eastAsia"/>
        </w:rPr>
        <w:t>未来大众旗下所有</w:t>
      </w:r>
      <w:r>
        <w:t>ID.系列车型均可收到定期的免费软件更新，以维持车辆随时处于最新状态。软件更新内容包含新加功能、软件修复、性能升级等内容。</w:t>
      </w:r>
    </w:p>
    <w:p w14:paraId="3CFA743D" w14:textId="77777777" w:rsidR="00B008A2" w:rsidRDefault="00B008A2" w:rsidP="00D3573E">
      <w:r>
        <w:rPr>
          <w:rFonts w:hint="eastAsia"/>
        </w:rPr>
        <w:t>得益于无线</w:t>
      </w:r>
      <w:r>
        <w:t>OTA升级技术，未来大众ID系列车主可以免费远程添加新功能、修复软件错误或升级性能或续航里程，并且无需前往汽车经销商处做操作。</w:t>
      </w:r>
    </w:p>
    <w:p w14:paraId="6F4A18EE" w14:textId="77777777" w:rsidR="00B008A2" w:rsidRDefault="00B008A2" w:rsidP="00D3573E">
      <w:pPr>
        <w:rPr>
          <w:rFonts w:cs="宋体"/>
          <w:b/>
          <w:bCs/>
          <w:i/>
          <w:iCs/>
        </w:rPr>
      </w:pPr>
      <w:r w:rsidRPr="005E1A16">
        <w:rPr>
          <w:rFonts w:cs="宋体" w:hint="eastAsia"/>
          <w:b/>
          <w:bCs/>
          <w:i/>
          <w:iCs/>
        </w:rPr>
        <w:t>分析：。</w:t>
      </w:r>
    </w:p>
    <w:p w14:paraId="5BC8AEF0" w14:textId="77777777" w:rsidR="00B008A2" w:rsidRPr="007F7C9E" w:rsidRDefault="00B008A2" w:rsidP="00D3573E">
      <w:pPr>
        <w:pStyle w:val="a7"/>
        <w:numPr>
          <w:ilvl w:val="0"/>
          <w:numId w:val="11"/>
        </w:numPr>
        <w:ind w:firstLineChars="0"/>
        <w:outlineLvl w:val="1"/>
        <w:rPr>
          <w:b/>
        </w:rPr>
      </w:pPr>
      <w:r w:rsidRPr="007F7C9E">
        <w:rPr>
          <w:rFonts w:hint="eastAsia"/>
          <w:b/>
        </w:rPr>
        <w:t>丰田</w:t>
      </w:r>
      <w:r w:rsidRPr="007F7C9E">
        <w:rPr>
          <w:b/>
        </w:rPr>
        <w:t>10月暂停14家日本工厂的生产</w:t>
      </w:r>
    </w:p>
    <w:p w14:paraId="3CEC1F87" w14:textId="77777777" w:rsidR="00B008A2" w:rsidRDefault="00B008A2" w:rsidP="00D3573E">
      <w:r w:rsidRPr="00FB4680">
        <w:t>9月17日，丰田汽车发布公告称，由于全球半导体短缺及东南亚新冠疫情导致零部件采购困难，将在10月份暂停14家日本工厂的生产。</w:t>
      </w:r>
    </w:p>
    <w:p w14:paraId="49825EED" w14:textId="77777777" w:rsidR="00B008A2" w:rsidRDefault="00B008A2" w:rsidP="00D3573E">
      <w:pPr>
        <w:rPr>
          <w:rFonts w:cs="宋体"/>
          <w:b/>
          <w:bCs/>
          <w:i/>
          <w:iCs/>
        </w:rPr>
      </w:pPr>
      <w:r w:rsidRPr="00F94E69">
        <w:rPr>
          <w:rFonts w:cs="宋体" w:hint="eastAsia"/>
          <w:b/>
          <w:bCs/>
          <w:i/>
          <w:iCs/>
        </w:rPr>
        <w:t>分析：。</w:t>
      </w:r>
    </w:p>
    <w:p w14:paraId="29807E9E" w14:textId="77777777" w:rsidR="00B008A2" w:rsidRPr="008E7855" w:rsidRDefault="00B008A2" w:rsidP="00D3573E">
      <w:pPr>
        <w:pStyle w:val="a7"/>
        <w:numPr>
          <w:ilvl w:val="0"/>
          <w:numId w:val="11"/>
        </w:numPr>
        <w:ind w:firstLineChars="0"/>
        <w:outlineLvl w:val="1"/>
        <w:rPr>
          <w:b/>
        </w:rPr>
      </w:pPr>
      <w:r w:rsidRPr="008E7855">
        <w:rPr>
          <w:rFonts w:hint="eastAsia"/>
          <w:b/>
        </w:rPr>
        <w:t>丰田汽车计划将电动车电池成本降至一半</w:t>
      </w:r>
    </w:p>
    <w:p w14:paraId="4186490B" w14:textId="77777777" w:rsidR="00B008A2" w:rsidRDefault="00B008A2" w:rsidP="00D3573E">
      <w:r w:rsidRPr="00EB1E1D">
        <w:rPr>
          <w:rFonts w:hint="eastAsia"/>
        </w:rPr>
        <w:t>丰田汽车日前举行了有关电池业务的线上说明会，在纯电动汽车领域，丰田计划在</w:t>
      </w:r>
      <w:r w:rsidRPr="00EB1E1D">
        <w:t>2025年之前新建10条生产线，2026-2030年还将以每年10条以上的速度不断增建，到2030年要确保电池产能较此前计划提高1成，力争达到2亿千瓦时以上。丰田首席技术官前田昌彦表示，“将为推动纯电动汽车的普及而降低成本，以合理价格销售”，提出了使电池成本降至一半的方针。</w:t>
      </w:r>
    </w:p>
    <w:p w14:paraId="57ACF613" w14:textId="77777777" w:rsidR="00B008A2" w:rsidRDefault="00B008A2" w:rsidP="00D3573E">
      <w:r w:rsidRPr="005E1A16">
        <w:rPr>
          <w:rFonts w:cs="宋体" w:hint="eastAsia"/>
          <w:b/>
          <w:bCs/>
          <w:i/>
          <w:iCs/>
        </w:rPr>
        <w:t>分析：。</w:t>
      </w:r>
    </w:p>
    <w:p w14:paraId="216910E5" w14:textId="77777777" w:rsidR="00B008A2" w:rsidRPr="007F7C9E" w:rsidRDefault="00B008A2" w:rsidP="00D3573E">
      <w:pPr>
        <w:pStyle w:val="a7"/>
        <w:numPr>
          <w:ilvl w:val="0"/>
          <w:numId w:val="11"/>
        </w:numPr>
        <w:ind w:firstLineChars="0"/>
        <w:outlineLvl w:val="1"/>
        <w:rPr>
          <w:b/>
        </w:rPr>
      </w:pPr>
      <w:r w:rsidRPr="007F7C9E">
        <w:rPr>
          <w:rFonts w:hint="eastAsia"/>
          <w:b/>
        </w:rPr>
        <w:t>韩媒：三星将为特斯拉代工下一代自动驾驶芯片</w:t>
      </w:r>
    </w:p>
    <w:p w14:paraId="56B9DA70" w14:textId="77777777" w:rsidR="00B008A2" w:rsidRDefault="00B008A2" w:rsidP="00D3573E">
      <w:r w:rsidRPr="00FB4680">
        <w:t>9月23</w:t>
      </w:r>
      <w:r>
        <w:t>日</w:t>
      </w:r>
      <w:r w:rsidRPr="00FB4680">
        <w:t>，三星电子已在与台积电的竞争中取得胜利，将会为特斯拉生产自动驾驶芯片HW4.0（亦即二代FSD芯片），三星将采用7nm工艺制程生产该款芯片。</w:t>
      </w:r>
    </w:p>
    <w:p w14:paraId="32FDCBD6" w14:textId="77777777" w:rsidR="00B008A2" w:rsidRDefault="00B008A2" w:rsidP="00D3573E">
      <w:pPr>
        <w:rPr>
          <w:rFonts w:cs="宋体"/>
          <w:b/>
          <w:bCs/>
          <w:i/>
          <w:iCs/>
        </w:rPr>
      </w:pPr>
      <w:r w:rsidRPr="00F94E69">
        <w:rPr>
          <w:rFonts w:cs="宋体" w:hint="eastAsia"/>
          <w:b/>
          <w:bCs/>
          <w:i/>
          <w:iCs/>
        </w:rPr>
        <w:t>分析：。</w:t>
      </w:r>
    </w:p>
    <w:p w14:paraId="5D8F8B1C" w14:textId="77777777" w:rsidR="00B008A2" w:rsidRPr="007F7C9E" w:rsidRDefault="00B008A2" w:rsidP="00D3573E">
      <w:pPr>
        <w:pStyle w:val="a7"/>
        <w:numPr>
          <w:ilvl w:val="0"/>
          <w:numId w:val="11"/>
        </w:numPr>
        <w:ind w:firstLineChars="0"/>
        <w:outlineLvl w:val="1"/>
        <w:rPr>
          <w:b/>
        </w:rPr>
      </w:pPr>
      <w:r w:rsidRPr="007F7C9E">
        <w:rPr>
          <w:rFonts w:hint="eastAsia"/>
          <w:b/>
        </w:rPr>
        <w:t>克莱斯勒：克莱斯勒</w:t>
      </w:r>
      <w:r w:rsidRPr="007F7C9E">
        <w:rPr>
          <w:b/>
        </w:rPr>
        <w:t>300轿车将在2023年停产</w:t>
      </w:r>
    </w:p>
    <w:p w14:paraId="66D89456" w14:textId="77777777" w:rsidR="00B008A2" w:rsidRDefault="00B008A2" w:rsidP="00D3573E">
      <w:r w:rsidRPr="0089034C">
        <w:t>克莱斯勒最近宣布了一小部分有关2022款300轿车升级的消息，事实上这款车的生命已经进入倒计时状态。根据《汽车新闻》的报道，克莱斯勒300轿车将在2023年退出历史舞台。尽管上述消息仍有待事实的检验，但菲亚特-克莱斯勒集团官方一直在暗示300轿车将在几年内寿终正寝。</w:t>
      </w:r>
    </w:p>
    <w:p w14:paraId="1DBFA3A0" w14:textId="77777777" w:rsidR="00B008A2" w:rsidRDefault="00B008A2" w:rsidP="00D3573E">
      <w:pPr>
        <w:rPr>
          <w:rFonts w:cs="宋体"/>
          <w:b/>
          <w:bCs/>
          <w:i/>
          <w:iCs/>
        </w:rPr>
      </w:pPr>
      <w:r w:rsidRPr="00F94E69">
        <w:rPr>
          <w:rFonts w:cs="宋体" w:hint="eastAsia"/>
          <w:b/>
          <w:bCs/>
          <w:i/>
          <w:iCs/>
        </w:rPr>
        <w:t>分析：。</w:t>
      </w:r>
    </w:p>
    <w:p w14:paraId="7BDE5D50" w14:textId="77777777" w:rsidR="00B008A2" w:rsidRPr="008E7855" w:rsidRDefault="00B008A2" w:rsidP="00D3573E">
      <w:pPr>
        <w:pStyle w:val="a7"/>
        <w:numPr>
          <w:ilvl w:val="0"/>
          <w:numId w:val="11"/>
        </w:numPr>
        <w:ind w:firstLineChars="0"/>
        <w:outlineLvl w:val="1"/>
        <w:rPr>
          <w:b/>
        </w:rPr>
      </w:pPr>
      <w:r w:rsidRPr="008E7855">
        <w:rPr>
          <w:rFonts w:hint="eastAsia"/>
          <w:b/>
        </w:rPr>
        <w:t>美国汽车组织敦促政府扩大自动驾驶安全部署</w:t>
      </w:r>
    </w:p>
    <w:p w14:paraId="1CAEBA81" w14:textId="77777777" w:rsidR="00B008A2" w:rsidRDefault="00B008A2" w:rsidP="00D3573E">
      <w:r>
        <w:t>9月20日，汽车创新联盟(AllianceforAutomotiveInnovation)和其他14个协会敦促美国交通部继续扩大自动驾驶汽车的安全部署，这可以帮助拜登政府实现“更安全、更环保、更便捷的未来交通”，也对保持美国的竞争力至关重要。</w:t>
      </w:r>
    </w:p>
    <w:p w14:paraId="7635A4D3" w14:textId="77777777" w:rsidR="00B008A2" w:rsidRDefault="00B008A2" w:rsidP="00D3573E">
      <w:r>
        <w:rPr>
          <w:rFonts w:hint="eastAsia"/>
        </w:rPr>
        <w:t>这些组织还敦促交通部继续确定在美国部署自动驾驶汽车的监管障碍，并加快努力减轻或消除这些障碍，包括制定和发布</w:t>
      </w:r>
      <w:r>
        <w:t>NHTSA关于保护自动驾驶系统乘员的规定。</w:t>
      </w:r>
    </w:p>
    <w:p w14:paraId="03013B2D" w14:textId="77777777" w:rsidR="00B008A2" w:rsidRDefault="00B008A2" w:rsidP="00D3573E">
      <w:r w:rsidRPr="005E1A16">
        <w:rPr>
          <w:rFonts w:cs="宋体" w:hint="eastAsia"/>
          <w:b/>
          <w:bCs/>
          <w:i/>
          <w:iCs/>
        </w:rPr>
        <w:t>分析：。</w:t>
      </w:r>
    </w:p>
    <w:p w14:paraId="6147DF06" w14:textId="77777777" w:rsidR="00B008A2" w:rsidRPr="008E7855" w:rsidRDefault="00B008A2" w:rsidP="00D3573E">
      <w:pPr>
        <w:pStyle w:val="a7"/>
        <w:numPr>
          <w:ilvl w:val="0"/>
          <w:numId w:val="11"/>
        </w:numPr>
        <w:ind w:firstLineChars="0"/>
        <w:outlineLvl w:val="1"/>
        <w:rPr>
          <w:b/>
        </w:rPr>
      </w:pPr>
      <w:r w:rsidRPr="008E7855">
        <w:rPr>
          <w:rFonts w:hint="eastAsia"/>
          <w:b/>
        </w:rPr>
        <w:t>美国新车平均售价创新高</w:t>
      </w:r>
      <w:r w:rsidRPr="008E7855">
        <w:rPr>
          <w:b/>
        </w:rPr>
        <w:t>超26.5万元</w:t>
      </w:r>
    </w:p>
    <w:p w14:paraId="1D43D36F" w14:textId="77777777" w:rsidR="00B008A2" w:rsidRDefault="00B008A2" w:rsidP="00D3573E">
      <w:r>
        <w:rPr>
          <w:rFonts w:hint="eastAsia"/>
        </w:rPr>
        <w:t>通用及福特两家车企减产，加剧美国各地汽车供应短缺的局面。数据显示，今年</w:t>
      </w:r>
      <w:r>
        <w:t>8月美国经销商的新车销量略低于100万辆，相较2019年8月的358万辆减少了72%。</w:t>
      </w:r>
    </w:p>
    <w:p w14:paraId="4E13032B" w14:textId="77777777" w:rsidR="00B008A2" w:rsidRDefault="00B008A2" w:rsidP="00D3573E">
      <w:r>
        <w:rPr>
          <w:rFonts w:hint="eastAsia"/>
        </w:rPr>
        <w:t>同时，今年</w:t>
      </w:r>
      <w:r>
        <w:t>8月美国汽车平均售价已超过4.1万美元（约合人民币26.5万元），创历史新高。</w:t>
      </w:r>
    </w:p>
    <w:p w14:paraId="4A6D6B27" w14:textId="77777777" w:rsidR="00B008A2" w:rsidRDefault="00B008A2" w:rsidP="00D3573E">
      <w:pPr>
        <w:rPr>
          <w:rFonts w:cs="宋体"/>
          <w:b/>
          <w:bCs/>
          <w:i/>
          <w:iCs/>
        </w:rPr>
      </w:pPr>
      <w:r w:rsidRPr="005E1A16">
        <w:rPr>
          <w:rFonts w:cs="宋体" w:hint="eastAsia"/>
          <w:b/>
          <w:bCs/>
          <w:i/>
          <w:iCs/>
        </w:rPr>
        <w:t>分析：。</w:t>
      </w:r>
    </w:p>
    <w:p w14:paraId="00E0C1D7" w14:textId="77777777" w:rsidR="00B008A2" w:rsidRPr="004C20D7" w:rsidRDefault="00B008A2" w:rsidP="00D3573E">
      <w:pPr>
        <w:pStyle w:val="a7"/>
        <w:numPr>
          <w:ilvl w:val="0"/>
          <w:numId w:val="11"/>
        </w:numPr>
        <w:ind w:firstLineChars="0"/>
        <w:outlineLvl w:val="1"/>
        <w:rPr>
          <w:b/>
        </w:rPr>
      </w:pPr>
      <w:r w:rsidRPr="004C20D7">
        <w:rPr>
          <w:rFonts w:hint="eastAsia"/>
          <w:b/>
        </w:rPr>
        <w:t>特斯拉最快下月在得州推出汽车保险业务</w:t>
      </w:r>
    </w:p>
    <w:p w14:paraId="49791578" w14:textId="77777777" w:rsidR="00B008A2" w:rsidRDefault="00B008A2" w:rsidP="00D3573E">
      <w:r>
        <w:t>据特斯拉首席执行官埃隆·马斯克在Twitter上称，特斯拉汽车保险准备下个月在得克萨斯州推出，2022年在纽约推出。</w:t>
      </w:r>
    </w:p>
    <w:p w14:paraId="4539778F" w14:textId="77777777" w:rsidR="00B008A2" w:rsidRDefault="00B008A2" w:rsidP="00D3573E">
      <w:r>
        <w:t>2019年8月，特斯拉在加州推出了其内部保险计划，特斯拉计划将其保险扩展到其他州，但事实证明，由于监管障碍，这是一个具有挑战性的任务。</w:t>
      </w:r>
    </w:p>
    <w:p w14:paraId="48AC7B85" w14:textId="77777777" w:rsidR="00B008A2" w:rsidRDefault="00B008A2" w:rsidP="00D3573E">
      <w:pPr>
        <w:rPr>
          <w:rFonts w:cs="宋体"/>
          <w:b/>
          <w:bCs/>
          <w:i/>
          <w:iCs/>
        </w:rPr>
      </w:pPr>
      <w:r w:rsidRPr="00F94E69">
        <w:rPr>
          <w:rFonts w:cs="宋体" w:hint="eastAsia"/>
          <w:b/>
          <w:bCs/>
          <w:i/>
          <w:iCs/>
        </w:rPr>
        <w:t>分析：。</w:t>
      </w:r>
    </w:p>
    <w:p w14:paraId="0918C0E6" w14:textId="77777777" w:rsidR="00B008A2" w:rsidRPr="008E7855" w:rsidRDefault="00B008A2" w:rsidP="00D3573E">
      <w:pPr>
        <w:pStyle w:val="a7"/>
        <w:numPr>
          <w:ilvl w:val="0"/>
          <w:numId w:val="11"/>
        </w:numPr>
        <w:ind w:firstLineChars="0"/>
        <w:outlineLvl w:val="1"/>
        <w:rPr>
          <w:b/>
        </w:rPr>
      </w:pPr>
      <w:r w:rsidRPr="008E7855">
        <w:rPr>
          <w:rFonts w:hint="eastAsia"/>
          <w:b/>
        </w:rPr>
        <w:t>通用汽车推出三款全新电动机</w:t>
      </w:r>
    </w:p>
    <w:p w14:paraId="15ACE7F6" w14:textId="77777777" w:rsidR="00B008A2" w:rsidRDefault="00B008A2" w:rsidP="00D3573E">
      <w:r>
        <w:rPr>
          <w:rFonts w:hint="eastAsia"/>
        </w:rPr>
        <w:t>日前，在</w:t>
      </w:r>
      <w:r>
        <w:t>2021年MackinacPolicy会议上，通用汽车总裁MarkReuss透露了三款全新电动机，其将为Ultium平台的车型提供动力。</w:t>
      </w:r>
    </w:p>
    <w:p w14:paraId="254B88E2" w14:textId="77777777" w:rsidR="00B008A2" w:rsidRDefault="00B008A2" w:rsidP="00D3573E">
      <w:r>
        <w:rPr>
          <w:rFonts w:hint="eastAsia"/>
        </w:rPr>
        <w:t>三款电动机包括</w:t>
      </w:r>
      <w:r>
        <w:t>180千瓦的前驱电动机、255千瓦的前驱或后驱电动机以及62千瓦的四驱电动机。其中，180千瓦和255千瓦的电动机为永磁电机，62千瓦的电动机为感应电机。以上三款电动机为可扩展系列，它们共享设计原则及相关生产制造标准。</w:t>
      </w:r>
    </w:p>
    <w:p w14:paraId="5DCF08A3" w14:textId="77777777" w:rsidR="00B008A2" w:rsidRDefault="00B008A2" w:rsidP="00D3573E">
      <w:r w:rsidRPr="005E1A16">
        <w:rPr>
          <w:rFonts w:cs="宋体" w:hint="eastAsia"/>
          <w:b/>
          <w:bCs/>
          <w:i/>
          <w:iCs/>
        </w:rPr>
        <w:t>分析：。</w:t>
      </w:r>
    </w:p>
    <w:p w14:paraId="6A8B3A71" w14:textId="77777777" w:rsidR="00B008A2" w:rsidRPr="008E7855" w:rsidRDefault="00B008A2" w:rsidP="00D3573E">
      <w:pPr>
        <w:pStyle w:val="a7"/>
        <w:numPr>
          <w:ilvl w:val="0"/>
          <w:numId w:val="11"/>
        </w:numPr>
        <w:ind w:firstLineChars="0"/>
        <w:outlineLvl w:val="1"/>
        <w:rPr>
          <w:b/>
        </w:rPr>
      </w:pPr>
      <w:r w:rsidRPr="008E7855">
        <w:rPr>
          <w:rFonts w:hint="eastAsia"/>
          <w:b/>
        </w:rPr>
        <w:t>沃尔沃汽车计划到</w:t>
      </w:r>
      <w:r w:rsidRPr="008E7855">
        <w:rPr>
          <w:b/>
        </w:rPr>
        <w:t>2030年完全弃用动物皮革</w:t>
      </w:r>
    </w:p>
    <w:p w14:paraId="1A1AB440" w14:textId="7768527E" w:rsidR="00B008A2" w:rsidRDefault="00B008A2" w:rsidP="00200749">
      <w:r>
        <w:t>9月23日，瑞典汽车制造商沃尔沃汽车表示，到2030年，其所有产品系列都将实现“素食主义”，即不再使用动物皮革，转而使用生物材料和可回收材料，以向消费者提供可持续的产品。</w:t>
      </w:r>
    </w:p>
    <w:p w14:paraId="0D81B5C6" w14:textId="77777777" w:rsidR="00B008A2" w:rsidRPr="008E7855" w:rsidRDefault="00B008A2" w:rsidP="00D3573E">
      <w:pPr>
        <w:rPr>
          <w:rFonts w:cs="宋体"/>
          <w:b/>
          <w:bCs/>
          <w:i/>
          <w:iCs/>
        </w:rPr>
      </w:pPr>
      <w:r w:rsidRPr="005E1A16">
        <w:rPr>
          <w:rFonts w:cs="宋体" w:hint="eastAsia"/>
          <w:b/>
          <w:bCs/>
          <w:i/>
          <w:iCs/>
        </w:rPr>
        <w:t>分析：。</w:t>
      </w:r>
    </w:p>
    <w:sectPr w:rsidR="00B008A2" w:rsidRPr="008E7855" w:rsidSect="004955CE">
      <w:headerReference w:type="default" r:id="rId16"/>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20265" w14:textId="77777777" w:rsidR="00F60EBC" w:rsidRDefault="00F60EBC" w:rsidP="00D3573E">
      <w:r>
        <w:separator/>
      </w:r>
    </w:p>
  </w:endnote>
  <w:endnote w:type="continuationSeparator" w:id="0">
    <w:p w14:paraId="05D7FAED" w14:textId="77777777" w:rsidR="00F60EBC" w:rsidRDefault="00F60EBC" w:rsidP="00D3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31E30" w14:textId="77777777" w:rsidR="00F60EBC" w:rsidRDefault="00F60EBC" w:rsidP="00D3573E">
      <w:r>
        <w:separator/>
      </w:r>
    </w:p>
  </w:footnote>
  <w:footnote w:type="continuationSeparator" w:id="0">
    <w:p w14:paraId="060F47BB" w14:textId="77777777" w:rsidR="00F60EBC" w:rsidRDefault="00F60EBC" w:rsidP="00D35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A41EB" w14:textId="05D5A38E" w:rsidR="004955CE" w:rsidRDefault="004955CE" w:rsidP="004955CE">
    <w:pPr>
      <w:pStyle w:val="a3"/>
      <w:jc w:val="left"/>
    </w:pPr>
    <w:r>
      <w:rPr>
        <w:noProof/>
      </w:rPr>
      <w:drawing>
        <wp:inline distT="0" distB="0" distL="0" distR="0" wp14:anchorId="6FF043D1" wp14:editId="6F66A2D5">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A91B1D"/>
    <w:multiLevelType w:val="hybridMultilevel"/>
    <w:tmpl w:val="C6CC250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697724"/>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6"/>
  </w:num>
  <w:num w:numId="4">
    <w:abstractNumId w:val="3"/>
  </w:num>
  <w:num w:numId="5">
    <w:abstractNumId w:val="2"/>
  </w:num>
  <w:num w:numId="6">
    <w:abstractNumId w:val="4"/>
  </w:num>
  <w:num w:numId="7">
    <w:abstractNumId w:val="12"/>
  </w:num>
  <w:num w:numId="8">
    <w:abstractNumId w:val="11"/>
  </w:num>
  <w:num w:numId="9">
    <w:abstractNumId w:val="8"/>
  </w:num>
  <w:num w:numId="10">
    <w:abstractNumId w:val="10"/>
  </w:num>
  <w:num w:numId="11">
    <w:abstractNumId w:val="0"/>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D17"/>
    <w:rsid w:val="00067B7C"/>
    <w:rsid w:val="000C7ED6"/>
    <w:rsid w:val="000D0F9B"/>
    <w:rsid w:val="000F6349"/>
    <w:rsid w:val="001B43C6"/>
    <w:rsid w:val="001C4C61"/>
    <w:rsid w:val="001E5952"/>
    <w:rsid w:val="00200749"/>
    <w:rsid w:val="00222F00"/>
    <w:rsid w:val="00273462"/>
    <w:rsid w:val="002D2366"/>
    <w:rsid w:val="00322A85"/>
    <w:rsid w:val="00405469"/>
    <w:rsid w:val="004601F5"/>
    <w:rsid w:val="004955CE"/>
    <w:rsid w:val="0060368C"/>
    <w:rsid w:val="00632868"/>
    <w:rsid w:val="006A7A0B"/>
    <w:rsid w:val="006F5F30"/>
    <w:rsid w:val="007C5D30"/>
    <w:rsid w:val="00863FD6"/>
    <w:rsid w:val="00893535"/>
    <w:rsid w:val="009D240F"/>
    <w:rsid w:val="009D2BC7"/>
    <w:rsid w:val="00A123D6"/>
    <w:rsid w:val="00A74FCF"/>
    <w:rsid w:val="00B008A2"/>
    <w:rsid w:val="00BD360B"/>
    <w:rsid w:val="00C0043C"/>
    <w:rsid w:val="00C12947"/>
    <w:rsid w:val="00C600A2"/>
    <w:rsid w:val="00C97D17"/>
    <w:rsid w:val="00CF1C7B"/>
    <w:rsid w:val="00D3573E"/>
    <w:rsid w:val="00DE726B"/>
    <w:rsid w:val="00DF6211"/>
    <w:rsid w:val="00E05F6C"/>
    <w:rsid w:val="00EC3A89"/>
    <w:rsid w:val="00EF0E70"/>
    <w:rsid w:val="00EF4D56"/>
    <w:rsid w:val="00F60EBC"/>
    <w:rsid w:val="00F67824"/>
    <w:rsid w:val="00FD5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D5154"/>
  <w15:chartTrackingRefBased/>
  <w15:docId w15:val="{C91841BC-98E9-4F11-BFB8-03E18F75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73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73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3573E"/>
    <w:rPr>
      <w:sz w:val="18"/>
      <w:szCs w:val="18"/>
    </w:rPr>
  </w:style>
  <w:style w:type="paragraph" w:styleId="a5">
    <w:name w:val="footer"/>
    <w:basedOn w:val="a"/>
    <w:link w:val="a6"/>
    <w:uiPriority w:val="99"/>
    <w:unhideWhenUsed/>
    <w:rsid w:val="00D3573E"/>
    <w:pPr>
      <w:tabs>
        <w:tab w:val="center" w:pos="4153"/>
        <w:tab w:val="right" w:pos="8306"/>
      </w:tabs>
      <w:snapToGrid w:val="0"/>
      <w:jc w:val="left"/>
    </w:pPr>
    <w:rPr>
      <w:sz w:val="18"/>
      <w:szCs w:val="18"/>
    </w:rPr>
  </w:style>
  <w:style w:type="character" w:customStyle="1" w:styleId="a6">
    <w:name w:val="页脚 字符"/>
    <w:basedOn w:val="a0"/>
    <w:link w:val="a5"/>
    <w:uiPriority w:val="99"/>
    <w:rsid w:val="00D3573E"/>
    <w:rPr>
      <w:sz w:val="18"/>
      <w:szCs w:val="18"/>
    </w:rPr>
  </w:style>
  <w:style w:type="paragraph" w:customStyle="1" w:styleId="1">
    <w:name w:val="列出段落1"/>
    <w:basedOn w:val="a"/>
    <w:uiPriority w:val="99"/>
    <w:qFormat/>
    <w:rsid w:val="00D3573E"/>
    <w:pPr>
      <w:ind w:firstLineChars="200" w:firstLine="420"/>
    </w:pPr>
  </w:style>
  <w:style w:type="paragraph" w:styleId="a7">
    <w:name w:val="List Paragraph"/>
    <w:basedOn w:val="a"/>
    <w:uiPriority w:val="34"/>
    <w:qFormat/>
    <w:rsid w:val="00D3573E"/>
    <w:pPr>
      <w:ind w:firstLineChars="200" w:firstLine="420"/>
    </w:pPr>
  </w:style>
  <w:style w:type="character" w:customStyle="1" w:styleId="bjh-p">
    <w:name w:val="bjh-p"/>
    <w:basedOn w:val="a0"/>
    <w:rsid w:val="001C4C61"/>
  </w:style>
  <w:style w:type="character" w:styleId="a8">
    <w:name w:val="Hyperlink"/>
    <w:basedOn w:val="a0"/>
    <w:uiPriority w:val="99"/>
    <w:unhideWhenUsed/>
    <w:rsid w:val="004955CE"/>
    <w:rPr>
      <w:color w:val="0563C1" w:themeColor="hyperlink"/>
      <w:u w:val="single"/>
    </w:rPr>
  </w:style>
  <w:style w:type="character" w:styleId="a9">
    <w:name w:val="Unresolved Mention"/>
    <w:basedOn w:val="a0"/>
    <w:uiPriority w:val="99"/>
    <w:semiHidden/>
    <w:unhideWhenUsed/>
    <w:rsid w:val="00495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11</Pages>
  <Words>1550</Words>
  <Characters>8840</Characters>
  <Application>Microsoft Office Word</Application>
  <DocSecurity>0</DocSecurity>
  <Lines>73</Lines>
  <Paragraphs>20</Paragraphs>
  <ScaleCrop>false</ScaleCrop>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3</cp:revision>
  <dcterms:created xsi:type="dcterms:W3CDTF">2021-09-29T03:20:00Z</dcterms:created>
  <dcterms:modified xsi:type="dcterms:W3CDTF">2021-09-29T05:46:00Z</dcterms:modified>
</cp:coreProperties>
</file>