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95601F" w14:textId="138B60DF" w:rsidR="003920C3" w:rsidRDefault="003920C3" w:rsidP="003920C3">
      <w:pPr>
        <w:jc w:val="center"/>
        <w:outlineLvl w:val="0"/>
        <w:rPr>
          <w:rFonts w:ascii="黑体" w:eastAsia="黑体" w:cs="黑体"/>
          <w:sz w:val="24"/>
        </w:rPr>
      </w:pPr>
      <w:bookmarkStart w:id="0" w:name="_Toc308180609"/>
      <w:r w:rsidRPr="002009FE">
        <w:rPr>
          <w:rFonts w:ascii="黑体" w:eastAsia="黑体" w:cs="黑体" w:hint="eastAsia"/>
          <w:sz w:val="24"/>
        </w:rPr>
        <w:t>车市扫描</w:t>
      </w:r>
      <w:r>
        <w:rPr>
          <w:rFonts w:ascii="黑体" w:eastAsia="黑体" w:cs="黑体"/>
          <w:sz w:val="24"/>
        </w:rPr>
        <w:t>-2021</w:t>
      </w:r>
      <w:r>
        <w:rPr>
          <w:rFonts w:ascii="黑体" w:eastAsia="黑体" w:cs="黑体" w:hint="eastAsia"/>
          <w:sz w:val="24"/>
        </w:rPr>
        <w:t>年</w:t>
      </w:r>
      <w:r w:rsidR="000360CD">
        <w:rPr>
          <w:rFonts w:ascii="黑体" w:eastAsia="黑体" w:cs="黑体" w:hint="eastAsia"/>
          <w:sz w:val="24"/>
        </w:rPr>
        <w:t>3</w:t>
      </w:r>
      <w:r w:rsidR="000360CD">
        <w:rPr>
          <w:rFonts w:ascii="黑体" w:eastAsia="黑体" w:cs="黑体"/>
          <w:sz w:val="24"/>
        </w:rPr>
        <w:t>9</w:t>
      </w:r>
      <w:r w:rsidRPr="002009FE">
        <w:rPr>
          <w:rFonts w:ascii="黑体" w:eastAsia="黑体" w:cs="黑体" w:hint="eastAsia"/>
          <w:sz w:val="24"/>
        </w:rPr>
        <w:t>期（</w:t>
      </w:r>
      <w:r w:rsidR="00BE208B">
        <w:rPr>
          <w:rFonts w:ascii="黑体" w:eastAsia="黑体" w:cs="黑体"/>
          <w:sz w:val="24"/>
        </w:rPr>
        <w:t>9</w:t>
      </w:r>
      <w:r w:rsidRPr="002009FE">
        <w:rPr>
          <w:rFonts w:ascii="黑体" w:eastAsia="黑体" w:cs="黑体" w:hint="eastAsia"/>
          <w:sz w:val="24"/>
        </w:rPr>
        <w:t>月</w:t>
      </w:r>
      <w:r w:rsidR="00BE208B">
        <w:rPr>
          <w:rFonts w:ascii="黑体" w:eastAsia="黑体" w:cs="黑体"/>
          <w:sz w:val="24"/>
        </w:rPr>
        <w:t>26</w:t>
      </w:r>
      <w:r w:rsidRPr="002009FE">
        <w:rPr>
          <w:rFonts w:ascii="黑体" w:eastAsia="黑体" w:cs="黑体" w:hint="eastAsia"/>
          <w:sz w:val="24"/>
        </w:rPr>
        <w:t>日</w:t>
      </w:r>
      <w:r w:rsidRPr="002009FE">
        <w:rPr>
          <w:rFonts w:ascii="黑体" w:eastAsia="黑体" w:cs="黑体"/>
          <w:sz w:val="24"/>
        </w:rPr>
        <w:t>-</w:t>
      </w:r>
      <w:r w:rsidR="00BE208B">
        <w:rPr>
          <w:rFonts w:ascii="黑体" w:eastAsia="黑体" w:cs="黑体"/>
          <w:sz w:val="24"/>
        </w:rPr>
        <w:t>9</w:t>
      </w:r>
      <w:r w:rsidRPr="002009FE">
        <w:rPr>
          <w:rFonts w:ascii="黑体" w:eastAsia="黑体" w:cs="黑体" w:hint="eastAsia"/>
          <w:sz w:val="24"/>
        </w:rPr>
        <w:t>月</w:t>
      </w:r>
      <w:r w:rsidR="00BE208B">
        <w:rPr>
          <w:rFonts w:ascii="黑体" w:eastAsia="黑体" w:cs="黑体"/>
          <w:sz w:val="24"/>
        </w:rPr>
        <w:t>3</w:t>
      </w:r>
      <w:r w:rsidR="00C7046C">
        <w:rPr>
          <w:rFonts w:ascii="黑体" w:eastAsia="黑体" w:cs="黑体"/>
          <w:sz w:val="24"/>
        </w:rPr>
        <w:t>0</w:t>
      </w:r>
      <w:r w:rsidRPr="002009FE">
        <w:rPr>
          <w:rFonts w:ascii="黑体" w:eastAsia="黑体" w:cs="黑体" w:hint="eastAsia"/>
          <w:sz w:val="24"/>
        </w:rPr>
        <w:t>日）</w:t>
      </w:r>
      <w:bookmarkEnd w:id="0"/>
    </w:p>
    <w:p w14:paraId="0DCABE7B" w14:textId="77777777" w:rsidR="00BE208B" w:rsidRPr="00BE208B" w:rsidRDefault="00BE208B" w:rsidP="003920C3">
      <w:pPr>
        <w:jc w:val="center"/>
        <w:outlineLvl w:val="0"/>
        <w:rPr>
          <w:rFonts w:ascii="黑体" w:eastAsia="黑体" w:cs="Times New Roman"/>
          <w:sz w:val="24"/>
        </w:rPr>
      </w:pPr>
    </w:p>
    <w:p w14:paraId="36952B40" w14:textId="77777777" w:rsidR="003920C3" w:rsidRPr="00A43D0D" w:rsidRDefault="003920C3" w:rsidP="003920C3">
      <w:pPr>
        <w:rPr>
          <w:rFonts w:ascii="黑体" w:eastAsia="黑体" w:cs="黑体"/>
        </w:rPr>
      </w:pPr>
      <w:r w:rsidRPr="00A43D0D">
        <w:rPr>
          <w:rFonts w:ascii="黑体" w:eastAsia="黑体" w:cs="黑体" w:hint="eastAsia"/>
        </w:rPr>
        <w:t>主要信息源自乘联会每日新闻等</w:t>
      </w:r>
    </w:p>
    <w:p w14:paraId="13A9139D" w14:textId="77777777" w:rsidR="003920C3" w:rsidRPr="00A43D0D" w:rsidRDefault="003920C3" w:rsidP="003920C3">
      <w:pPr>
        <w:rPr>
          <w:rFonts w:ascii="黑体" w:eastAsia="黑体" w:cs="黑体"/>
        </w:rPr>
      </w:pPr>
      <w:r w:rsidRPr="00A43D0D">
        <w:rPr>
          <w:rFonts w:ascii="黑体" w:eastAsia="黑体" w:cs="黑体" w:hint="eastAsia"/>
        </w:rPr>
        <w:t>中国汽车流通协会汽车市场研究分会</w:t>
      </w:r>
    </w:p>
    <w:p w14:paraId="58622DF3" w14:textId="77777777" w:rsidR="003920C3" w:rsidRPr="00A43D0D" w:rsidRDefault="003920C3" w:rsidP="003920C3">
      <w:pPr>
        <w:rPr>
          <w:rFonts w:ascii="黑体" w:eastAsia="黑体" w:cs="黑体"/>
        </w:rPr>
      </w:pPr>
      <w:r w:rsidRPr="00A43D0D">
        <w:rPr>
          <w:rFonts w:ascii="黑体" w:eastAsia="黑体" w:cs="黑体" w:hint="eastAsia"/>
        </w:rPr>
        <w:t>乘用车市场信息联席会（乘联会）</w:t>
      </w:r>
    </w:p>
    <w:p w14:paraId="49899ACB" w14:textId="35F4B72B" w:rsidR="003920C3" w:rsidRDefault="003920C3" w:rsidP="003920C3">
      <w:pPr>
        <w:rPr>
          <w:rFonts w:ascii="黑体" w:eastAsia="黑体" w:cs="黑体"/>
        </w:rPr>
      </w:pPr>
      <w:r w:rsidRPr="00A43D0D">
        <w:rPr>
          <w:rFonts w:ascii="黑体" w:eastAsia="黑体" w:cs="黑体" w:hint="eastAsia"/>
        </w:rPr>
        <w:t>网站：</w:t>
      </w:r>
      <w:hyperlink r:id="rId7" w:history="1">
        <w:r w:rsidR="00BE208B" w:rsidRPr="004B5A4F">
          <w:rPr>
            <w:rStyle w:val="a8"/>
            <w:rFonts w:ascii="黑体" w:eastAsia="黑体" w:cs="黑体"/>
          </w:rPr>
          <w:t>http://www.cpcaauto.com</w:t>
        </w:r>
      </w:hyperlink>
    </w:p>
    <w:p w14:paraId="5BF15B63" w14:textId="77777777" w:rsidR="00BE208B" w:rsidRPr="00BE208B" w:rsidRDefault="00BE208B" w:rsidP="003920C3">
      <w:pPr>
        <w:rPr>
          <w:rFonts w:cs="Times New Roman"/>
        </w:rPr>
      </w:pPr>
    </w:p>
    <w:p w14:paraId="3F043D94" w14:textId="77777777" w:rsidR="003920C3" w:rsidRPr="002009FE" w:rsidRDefault="003920C3" w:rsidP="003920C3">
      <w:pPr>
        <w:pStyle w:val="1"/>
        <w:numPr>
          <w:ilvl w:val="0"/>
          <w:numId w:val="1"/>
        </w:numPr>
        <w:ind w:left="284" w:firstLineChars="0"/>
        <w:outlineLvl w:val="0"/>
        <w:rPr>
          <w:rFonts w:ascii="宋体" w:cs="Times New Roman"/>
          <w:b/>
          <w:bCs/>
        </w:rPr>
      </w:pPr>
      <w:r w:rsidRPr="002009FE">
        <w:rPr>
          <w:rFonts w:cs="宋体" w:hint="eastAsia"/>
          <w:b/>
          <w:bCs/>
        </w:rPr>
        <w:t>本周车市概述：</w:t>
      </w:r>
    </w:p>
    <w:p w14:paraId="28CB9095" w14:textId="78CA312F" w:rsidR="00626EA4" w:rsidRPr="00005F62" w:rsidRDefault="00B449AA" w:rsidP="00626EA4">
      <w:pPr>
        <w:numPr>
          <w:ilvl w:val="0"/>
          <w:numId w:val="2"/>
        </w:numPr>
        <w:outlineLvl w:val="1"/>
        <w:rPr>
          <w:rFonts w:ascii="黑体" w:eastAsia="黑体" w:hAnsi="黑体" w:cs="Times New Roman"/>
          <w:b/>
          <w:bCs/>
          <w:sz w:val="24"/>
        </w:rPr>
      </w:pPr>
      <w:r w:rsidRPr="00B449AA">
        <w:rPr>
          <w:rFonts w:ascii="黑体" w:eastAsia="黑体" w:hAnsi="黑体" w:cs="Times New Roman"/>
          <w:b/>
          <w:bCs/>
          <w:sz w:val="24"/>
        </w:rPr>
        <w:t>9月乘用车市场周度零售走势</w:t>
      </w:r>
    </w:p>
    <w:p w14:paraId="5979DBA5" w14:textId="707D20AF" w:rsidR="00204395" w:rsidRDefault="00204395" w:rsidP="00204395">
      <w:pPr>
        <w:jc w:val="center"/>
        <w:rPr>
          <w:rFonts w:ascii="Calibri" w:eastAsia="宋体" w:hAnsi="Calibri" w:cs="Times New Roman"/>
          <w:szCs w:val="21"/>
        </w:rPr>
      </w:pPr>
      <w:r>
        <w:rPr>
          <w:rFonts w:ascii="Calibri" w:eastAsia="宋体" w:hAnsi="Calibri" w:cs="Times New Roman" w:hint="eastAsia"/>
          <w:noProof/>
          <w:szCs w:val="21"/>
        </w:rPr>
        <w:drawing>
          <wp:inline distT="0" distB="0" distL="0" distR="0" wp14:anchorId="623DE599" wp14:editId="79BE28E2">
            <wp:extent cx="4320000" cy="3206973"/>
            <wp:effectExtent l="0" t="0" r="444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8">
                      <a:extLst>
                        <a:ext uri="{28A0092B-C50C-407E-A947-70E740481C1C}">
                          <a14:useLocalDpi xmlns:a14="http://schemas.microsoft.com/office/drawing/2010/main" val="0"/>
                        </a:ext>
                      </a:extLst>
                    </a:blip>
                    <a:stretch>
                      <a:fillRect/>
                    </a:stretch>
                  </pic:blipFill>
                  <pic:spPr>
                    <a:xfrm>
                      <a:off x="0" y="0"/>
                      <a:ext cx="4320000" cy="3206973"/>
                    </a:xfrm>
                    <a:prstGeom prst="rect">
                      <a:avLst/>
                    </a:prstGeom>
                  </pic:spPr>
                </pic:pic>
              </a:graphicData>
            </a:graphic>
          </wp:inline>
        </w:drawing>
      </w:r>
    </w:p>
    <w:p w14:paraId="0B5BDC7A" w14:textId="113AC4BA" w:rsidR="00005F62" w:rsidRPr="00005F62" w:rsidRDefault="00005F62" w:rsidP="00005F62">
      <w:pPr>
        <w:jc w:val="center"/>
        <w:rPr>
          <w:rFonts w:ascii="Calibri" w:eastAsia="宋体" w:hAnsi="Calibri" w:cs="Times New Roman"/>
          <w:b/>
          <w:bCs/>
          <w:color w:val="FF0000"/>
          <w:szCs w:val="21"/>
        </w:rPr>
      </w:pPr>
      <w:r w:rsidRPr="00847C3B">
        <w:rPr>
          <w:rFonts w:ascii="Calibri" w:eastAsia="宋体" w:hAnsi="Calibri" w:cs="Times New Roman" w:hint="eastAsia"/>
          <w:b/>
          <w:bCs/>
          <w:color w:val="FF0000"/>
          <w:szCs w:val="21"/>
        </w:rPr>
        <w:t>月末数据未齐，</w:t>
      </w:r>
      <w:r>
        <w:rPr>
          <w:rFonts w:ascii="Calibri" w:eastAsia="宋体" w:hAnsi="Calibri" w:cs="Times New Roman" w:hint="eastAsia"/>
          <w:b/>
          <w:bCs/>
          <w:color w:val="FF0000"/>
          <w:szCs w:val="21"/>
        </w:rPr>
        <w:t>本月最后一周</w:t>
      </w:r>
      <w:r w:rsidRPr="00847C3B">
        <w:rPr>
          <w:rFonts w:ascii="Calibri" w:eastAsia="宋体" w:hAnsi="Calibri" w:cs="Times New Roman" w:hint="eastAsia"/>
          <w:b/>
          <w:bCs/>
          <w:color w:val="FF0000"/>
          <w:szCs w:val="21"/>
        </w:rPr>
        <w:t>数据为暂估。</w:t>
      </w:r>
    </w:p>
    <w:p w14:paraId="49858F77" w14:textId="57927292" w:rsidR="00005F62" w:rsidRDefault="00626EA4" w:rsidP="00005F62">
      <w:pPr>
        <w:ind w:firstLineChars="200" w:firstLine="420"/>
        <w:rPr>
          <w:rFonts w:ascii="Calibri" w:eastAsia="宋体" w:hAnsi="Calibri" w:cs="Times New Roman"/>
          <w:szCs w:val="21"/>
        </w:rPr>
      </w:pPr>
      <w:r>
        <w:rPr>
          <w:rFonts w:ascii="Calibri" w:eastAsia="宋体" w:hAnsi="Calibri" w:cs="Times New Roman"/>
          <w:szCs w:val="21"/>
        </w:rPr>
        <w:t>9</w:t>
      </w:r>
      <w:r w:rsidRPr="002A7C74">
        <w:rPr>
          <w:rFonts w:ascii="Calibri" w:eastAsia="宋体" w:hAnsi="Calibri" w:cs="Times New Roman"/>
          <w:szCs w:val="21"/>
        </w:rPr>
        <w:t>月第</w:t>
      </w:r>
      <w:r w:rsidR="00005F62">
        <w:rPr>
          <w:rFonts w:ascii="Calibri" w:eastAsia="宋体" w:hAnsi="Calibri" w:cs="Times New Roman" w:hint="eastAsia"/>
          <w:szCs w:val="21"/>
        </w:rPr>
        <w:t>一</w:t>
      </w:r>
      <w:r w:rsidRPr="002A7C74">
        <w:rPr>
          <w:rFonts w:ascii="Calibri" w:eastAsia="宋体" w:hAnsi="Calibri" w:cs="Times New Roman"/>
          <w:szCs w:val="21"/>
        </w:rPr>
        <w:t>周的市场零售达到日均</w:t>
      </w:r>
      <w:r>
        <w:rPr>
          <w:rFonts w:ascii="Calibri" w:eastAsia="宋体" w:hAnsi="Calibri" w:cs="Times New Roman"/>
          <w:szCs w:val="21"/>
        </w:rPr>
        <w:t>2.9</w:t>
      </w:r>
      <w:r w:rsidR="00005F62">
        <w:rPr>
          <w:rFonts w:ascii="Calibri" w:eastAsia="宋体" w:hAnsi="Calibri" w:cs="Times New Roman"/>
          <w:szCs w:val="21"/>
        </w:rPr>
        <w:t>万辆</w:t>
      </w:r>
      <w:r w:rsidRPr="002A7C74">
        <w:rPr>
          <w:rFonts w:ascii="Calibri" w:eastAsia="宋体" w:hAnsi="Calibri" w:cs="Times New Roman"/>
          <w:szCs w:val="21"/>
        </w:rPr>
        <w:t>，同比</w:t>
      </w:r>
      <w:r>
        <w:rPr>
          <w:rFonts w:ascii="Calibri" w:eastAsia="宋体" w:hAnsi="Calibri" w:cs="Times New Roman" w:hint="eastAsia"/>
          <w:szCs w:val="21"/>
        </w:rPr>
        <w:t>下降</w:t>
      </w:r>
      <w:r w:rsidR="00E32DA4">
        <w:rPr>
          <w:rFonts w:ascii="Calibri" w:eastAsia="宋体" w:hAnsi="Calibri" w:cs="Times New Roman"/>
          <w:szCs w:val="21"/>
        </w:rPr>
        <w:t>12</w:t>
      </w:r>
      <w:r w:rsidRPr="002A7C74">
        <w:rPr>
          <w:rFonts w:ascii="Calibri" w:eastAsia="宋体" w:hAnsi="Calibri" w:cs="Times New Roman"/>
          <w:szCs w:val="21"/>
        </w:rPr>
        <w:t>%</w:t>
      </w:r>
      <w:r w:rsidRPr="002A7C74">
        <w:rPr>
          <w:rFonts w:ascii="Calibri" w:eastAsia="宋体" w:hAnsi="Calibri" w:cs="Times New Roman"/>
          <w:szCs w:val="21"/>
        </w:rPr>
        <w:t>，</w:t>
      </w:r>
      <w:r>
        <w:rPr>
          <w:rFonts w:ascii="Calibri" w:eastAsia="宋体" w:hAnsi="Calibri" w:cs="Times New Roman" w:hint="eastAsia"/>
          <w:szCs w:val="21"/>
        </w:rPr>
        <w:t>相对今年</w:t>
      </w:r>
      <w:r>
        <w:rPr>
          <w:rFonts w:ascii="Calibri" w:eastAsia="宋体" w:hAnsi="Calibri" w:cs="Times New Roman"/>
          <w:szCs w:val="21"/>
        </w:rPr>
        <w:t>8</w:t>
      </w:r>
      <w:r>
        <w:rPr>
          <w:rFonts w:ascii="Calibri" w:eastAsia="宋体" w:hAnsi="Calibri" w:cs="Times New Roman" w:hint="eastAsia"/>
          <w:szCs w:val="21"/>
        </w:rPr>
        <w:t>月的第</w:t>
      </w:r>
      <w:r w:rsidR="00005F62">
        <w:rPr>
          <w:rFonts w:ascii="Calibri" w:eastAsia="宋体" w:hAnsi="Calibri" w:cs="Times New Roman" w:hint="eastAsia"/>
          <w:szCs w:val="21"/>
        </w:rPr>
        <w:t>一</w:t>
      </w:r>
      <w:r>
        <w:rPr>
          <w:rFonts w:ascii="Calibri" w:eastAsia="宋体" w:hAnsi="Calibri" w:cs="Times New Roman" w:hint="eastAsia"/>
          <w:szCs w:val="21"/>
        </w:rPr>
        <w:t>周微降</w:t>
      </w:r>
      <w:r>
        <w:rPr>
          <w:rFonts w:ascii="Calibri" w:eastAsia="宋体" w:hAnsi="Calibri" w:cs="Times New Roman" w:hint="eastAsia"/>
          <w:szCs w:val="21"/>
        </w:rPr>
        <w:t>4%</w:t>
      </w:r>
      <w:r>
        <w:rPr>
          <w:rFonts w:ascii="Calibri" w:eastAsia="宋体" w:hAnsi="Calibri" w:cs="Times New Roman" w:hint="eastAsia"/>
          <w:szCs w:val="21"/>
        </w:rPr>
        <w:t>。</w:t>
      </w:r>
    </w:p>
    <w:p w14:paraId="5B5802BB" w14:textId="6DFD49F1" w:rsidR="00005F62" w:rsidRDefault="00626EA4" w:rsidP="00005F62">
      <w:pPr>
        <w:ind w:firstLineChars="200" w:firstLine="420"/>
        <w:rPr>
          <w:rFonts w:ascii="Calibri" w:eastAsia="宋体" w:hAnsi="Calibri" w:cs="Times New Roman"/>
          <w:szCs w:val="21"/>
        </w:rPr>
      </w:pPr>
      <w:r>
        <w:rPr>
          <w:rFonts w:ascii="Calibri" w:eastAsia="宋体" w:hAnsi="Calibri" w:cs="Times New Roman"/>
          <w:szCs w:val="21"/>
        </w:rPr>
        <w:t>9</w:t>
      </w:r>
      <w:r w:rsidRPr="002A7C74">
        <w:rPr>
          <w:rFonts w:ascii="Calibri" w:eastAsia="宋体" w:hAnsi="Calibri" w:cs="Times New Roman"/>
          <w:szCs w:val="21"/>
        </w:rPr>
        <w:t>月第</w:t>
      </w:r>
      <w:r w:rsidR="00005F62">
        <w:rPr>
          <w:rFonts w:ascii="Calibri" w:eastAsia="宋体" w:hAnsi="Calibri" w:cs="Times New Roman" w:hint="eastAsia"/>
          <w:szCs w:val="21"/>
        </w:rPr>
        <w:t>二</w:t>
      </w:r>
      <w:r w:rsidRPr="002A7C74">
        <w:rPr>
          <w:rFonts w:ascii="Calibri" w:eastAsia="宋体" w:hAnsi="Calibri" w:cs="Times New Roman"/>
          <w:szCs w:val="21"/>
        </w:rPr>
        <w:t>周的市场零售达到日均</w:t>
      </w:r>
      <w:r>
        <w:rPr>
          <w:rFonts w:ascii="Calibri" w:eastAsia="宋体" w:hAnsi="Calibri" w:cs="Times New Roman"/>
          <w:szCs w:val="21"/>
        </w:rPr>
        <w:t>3.6</w:t>
      </w:r>
      <w:r w:rsidR="00005F62">
        <w:rPr>
          <w:rFonts w:ascii="Calibri" w:eastAsia="宋体" w:hAnsi="Calibri" w:cs="Times New Roman"/>
          <w:szCs w:val="21"/>
        </w:rPr>
        <w:t>万辆</w:t>
      </w:r>
      <w:r w:rsidRPr="002A7C74">
        <w:rPr>
          <w:rFonts w:ascii="Calibri" w:eastAsia="宋体" w:hAnsi="Calibri" w:cs="Times New Roman"/>
          <w:szCs w:val="21"/>
        </w:rPr>
        <w:t>，同比</w:t>
      </w:r>
      <w:r>
        <w:rPr>
          <w:rFonts w:ascii="Calibri" w:eastAsia="宋体" w:hAnsi="Calibri" w:cs="Times New Roman" w:hint="eastAsia"/>
          <w:szCs w:val="21"/>
        </w:rPr>
        <w:t>下降</w:t>
      </w:r>
      <w:r>
        <w:rPr>
          <w:rFonts w:ascii="Calibri" w:eastAsia="宋体" w:hAnsi="Calibri" w:cs="Times New Roman" w:hint="eastAsia"/>
          <w:szCs w:val="21"/>
        </w:rPr>
        <w:t>1</w:t>
      </w:r>
      <w:r w:rsidR="00E32DA4">
        <w:rPr>
          <w:rFonts w:ascii="Calibri" w:eastAsia="宋体" w:hAnsi="Calibri" w:cs="Times New Roman"/>
          <w:szCs w:val="21"/>
        </w:rPr>
        <w:t>8</w:t>
      </w:r>
      <w:r w:rsidRPr="002A7C74">
        <w:rPr>
          <w:rFonts w:ascii="Calibri" w:eastAsia="宋体" w:hAnsi="Calibri" w:cs="Times New Roman"/>
          <w:szCs w:val="21"/>
        </w:rPr>
        <w:t>%</w:t>
      </w:r>
      <w:r>
        <w:rPr>
          <w:rFonts w:ascii="Calibri" w:eastAsia="宋体" w:hAnsi="Calibri" w:cs="Times New Roman" w:hint="eastAsia"/>
          <w:szCs w:val="21"/>
        </w:rPr>
        <w:t>。相对今年</w:t>
      </w:r>
      <w:r>
        <w:rPr>
          <w:rFonts w:ascii="Calibri" w:eastAsia="宋体" w:hAnsi="Calibri" w:cs="Times New Roman"/>
          <w:szCs w:val="21"/>
        </w:rPr>
        <w:t>8</w:t>
      </w:r>
      <w:r>
        <w:rPr>
          <w:rFonts w:ascii="Calibri" w:eastAsia="宋体" w:hAnsi="Calibri" w:cs="Times New Roman" w:hint="eastAsia"/>
          <w:szCs w:val="21"/>
        </w:rPr>
        <w:t>月的第</w:t>
      </w:r>
      <w:r w:rsidR="00005F62">
        <w:rPr>
          <w:rFonts w:ascii="Calibri" w:eastAsia="宋体" w:hAnsi="Calibri" w:cs="Times New Roman" w:hint="eastAsia"/>
          <w:szCs w:val="21"/>
        </w:rPr>
        <w:t>二</w:t>
      </w:r>
      <w:r>
        <w:rPr>
          <w:rFonts w:ascii="Calibri" w:eastAsia="宋体" w:hAnsi="Calibri" w:cs="Times New Roman" w:hint="eastAsia"/>
          <w:szCs w:val="21"/>
        </w:rPr>
        <w:t>周增长</w:t>
      </w:r>
      <w:r>
        <w:rPr>
          <w:rFonts w:ascii="Calibri" w:eastAsia="宋体" w:hAnsi="Calibri" w:cs="Times New Roman"/>
          <w:szCs w:val="21"/>
        </w:rPr>
        <w:t>6</w:t>
      </w:r>
      <w:r>
        <w:rPr>
          <w:rFonts w:ascii="Calibri" w:eastAsia="宋体" w:hAnsi="Calibri" w:cs="Times New Roman" w:hint="eastAsia"/>
          <w:szCs w:val="21"/>
        </w:rPr>
        <w:t>%</w:t>
      </w:r>
      <w:r>
        <w:rPr>
          <w:rFonts w:ascii="Calibri" w:eastAsia="宋体" w:hAnsi="Calibri" w:cs="Times New Roman" w:hint="eastAsia"/>
          <w:szCs w:val="21"/>
        </w:rPr>
        <w:t>。</w:t>
      </w:r>
    </w:p>
    <w:p w14:paraId="71A70C92" w14:textId="3B5EDF3B" w:rsidR="00005F62" w:rsidRDefault="00626EA4" w:rsidP="00005F62">
      <w:pPr>
        <w:ind w:firstLineChars="200" w:firstLine="420"/>
        <w:rPr>
          <w:rFonts w:ascii="Calibri" w:eastAsia="宋体" w:hAnsi="Calibri" w:cs="Times New Roman"/>
          <w:szCs w:val="21"/>
        </w:rPr>
      </w:pPr>
      <w:r>
        <w:rPr>
          <w:rFonts w:ascii="Calibri" w:eastAsia="宋体" w:hAnsi="Calibri" w:cs="Times New Roman"/>
          <w:szCs w:val="21"/>
        </w:rPr>
        <w:t>9</w:t>
      </w:r>
      <w:r w:rsidRPr="002A7C74">
        <w:rPr>
          <w:rFonts w:ascii="Calibri" w:eastAsia="宋体" w:hAnsi="Calibri" w:cs="Times New Roman"/>
          <w:szCs w:val="21"/>
        </w:rPr>
        <w:t>月第</w:t>
      </w:r>
      <w:r w:rsidR="00005F62">
        <w:rPr>
          <w:rFonts w:ascii="Calibri" w:eastAsia="宋体" w:hAnsi="Calibri" w:cs="Times New Roman" w:hint="eastAsia"/>
          <w:szCs w:val="21"/>
        </w:rPr>
        <w:t>三</w:t>
      </w:r>
      <w:r w:rsidRPr="002A7C74">
        <w:rPr>
          <w:rFonts w:ascii="Calibri" w:eastAsia="宋体" w:hAnsi="Calibri" w:cs="Times New Roman"/>
          <w:szCs w:val="21"/>
        </w:rPr>
        <w:t>周的市场零售达到日均</w:t>
      </w:r>
      <w:r>
        <w:rPr>
          <w:rFonts w:ascii="Calibri" w:eastAsia="宋体" w:hAnsi="Calibri" w:cs="Times New Roman"/>
          <w:szCs w:val="21"/>
        </w:rPr>
        <w:t>4.</w:t>
      </w:r>
      <w:r w:rsidR="00005F62">
        <w:rPr>
          <w:rFonts w:ascii="Calibri" w:eastAsia="宋体" w:hAnsi="Calibri" w:cs="Times New Roman"/>
          <w:szCs w:val="21"/>
        </w:rPr>
        <w:t>1</w:t>
      </w:r>
      <w:r w:rsidR="00005F62">
        <w:rPr>
          <w:rFonts w:ascii="Calibri" w:eastAsia="宋体" w:hAnsi="Calibri" w:cs="Times New Roman"/>
          <w:szCs w:val="21"/>
        </w:rPr>
        <w:t>万辆</w:t>
      </w:r>
      <w:r w:rsidRPr="002A7C74">
        <w:rPr>
          <w:rFonts w:ascii="Calibri" w:eastAsia="宋体" w:hAnsi="Calibri" w:cs="Times New Roman"/>
          <w:szCs w:val="21"/>
        </w:rPr>
        <w:t>，同比</w:t>
      </w:r>
      <w:r>
        <w:rPr>
          <w:rFonts w:ascii="Calibri" w:eastAsia="宋体" w:hAnsi="Calibri" w:cs="Times New Roman" w:hint="eastAsia"/>
          <w:szCs w:val="21"/>
        </w:rPr>
        <w:t>下降</w:t>
      </w:r>
      <w:r w:rsidR="00E32DA4">
        <w:rPr>
          <w:rFonts w:ascii="Calibri" w:eastAsia="宋体" w:hAnsi="Calibri" w:cs="Times New Roman"/>
          <w:szCs w:val="21"/>
        </w:rPr>
        <w:t>21</w:t>
      </w:r>
      <w:r w:rsidRPr="002A7C74">
        <w:rPr>
          <w:rFonts w:ascii="Calibri" w:eastAsia="宋体" w:hAnsi="Calibri" w:cs="Times New Roman"/>
          <w:szCs w:val="21"/>
        </w:rPr>
        <w:t>%</w:t>
      </w:r>
      <w:r>
        <w:rPr>
          <w:rFonts w:ascii="Calibri" w:eastAsia="宋体" w:hAnsi="Calibri" w:cs="Times New Roman" w:hint="eastAsia"/>
          <w:szCs w:val="21"/>
        </w:rPr>
        <w:t>。相对今年</w:t>
      </w:r>
      <w:r>
        <w:rPr>
          <w:rFonts w:ascii="Calibri" w:eastAsia="宋体" w:hAnsi="Calibri" w:cs="Times New Roman"/>
          <w:szCs w:val="21"/>
        </w:rPr>
        <w:t>8</w:t>
      </w:r>
      <w:r>
        <w:rPr>
          <w:rFonts w:ascii="Calibri" w:eastAsia="宋体" w:hAnsi="Calibri" w:cs="Times New Roman" w:hint="eastAsia"/>
          <w:szCs w:val="21"/>
        </w:rPr>
        <w:t>月的第</w:t>
      </w:r>
      <w:r w:rsidR="00005F62">
        <w:rPr>
          <w:rFonts w:ascii="Calibri" w:eastAsia="宋体" w:hAnsi="Calibri" w:cs="Times New Roman" w:hint="eastAsia"/>
          <w:szCs w:val="21"/>
        </w:rPr>
        <w:t>三</w:t>
      </w:r>
      <w:r>
        <w:rPr>
          <w:rFonts w:ascii="Calibri" w:eastAsia="宋体" w:hAnsi="Calibri" w:cs="Times New Roman" w:hint="eastAsia"/>
          <w:szCs w:val="21"/>
        </w:rPr>
        <w:t>周增长</w:t>
      </w:r>
      <w:r w:rsidR="00E32DA4">
        <w:rPr>
          <w:rFonts w:ascii="Calibri" w:eastAsia="宋体" w:hAnsi="Calibri" w:cs="Times New Roman"/>
          <w:szCs w:val="21"/>
        </w:rPr>
        <w:t>11</w:t>
      </w:r>
      <w:r>
        <w:rPr>
          <w:rFonts w:ascii="Calibri" w:eastAsia="宋体" w:hAnsi="Calibri" w:cs="Times New Roman" w:hint="eastAsia"/>
          <w:szCs w:val="21"/>
        </w:rPr>
        <w:t>%</w:t>
      </w:r>
      <w:r>
        <w:rPr>
          <w:rFonts w:ascii="Calibri" w:eastAsia="宋体" w:hAnsi="Calibri" w:cs="Times New Roman" w:hint="eastAsia"/>
          <w:szCs w:val="21"/>
        </w:rPr>
        <w:t>。</w:t>
      </w:r>
    </w:p>
    <w:p w14:paraId="3E97640E" w14:textId="408B9497" w:rsidR="00005F62" w:rsidRDefault="00626EA4" w:rsidP="00005F62">
      <w:pPr>
        <w:ind w:firstLineChars="200" w:firstLine="420"/>
        <w:rPr>
          <w:rFonts w:ascii="Calibri" w:eastAsia="宋体" w:hAnsi="Calibri" w:cs="Times New Roman"/>
          <w:szCs w:val="21"/>
        </w:rPr>
      </w:pPr>
      <w:r>
        <w:rPr>
          <w:rFonts w:ascii="Calibri" w:eastAsia="宋体" w:hAnsi="Calibri" w:cs="Times New Roman"/>
          <w:szCs w:val="21"/>
        </w:rPr>
        <w:t>9</w:t>
      </w:r>
      <w:r w:rsidRPr="002A7C74">
        <w:rPr>
          <w:rFonts w:ascii="Calibri" w:eastAsia="宋体" w:hAnsi="Calibri" w:cs="Times New Roman"/>
          <w:szCs w:val="21"/>
        </w:rPr>
        <w:t>月第</w:t>
      </w:r>
      <w:r w:rsidR="00005F62">
        <w:rPr>
          <w:rFonts w:ascii="Calibri" w:eastAsia="宋体" w:hAnsi="Calibri" w:cs="Times New Roman" w:hint="eastAsia"/>
          <w:szCs w:val="21"/>
        </w:rPr>
        <w:t>四</w:t>
      </w:r>
      <w:r w:rsidRPr="002A7C74">
        <w:rPr>
          <w:rFonts w:ascii="Calibri" w:eastAsia="宋体" w:hAnsi="Calibri" w:cs="Times New Roman"/>
          <w:szCs w:val="21"/>
        </w:rPr>
        <w:t>周的市场零售达到日均</w:t>
      </w:r>
      <w:r>
        <w:rPr>
          <w:rFonts w:ascii="Calibri" w:eastAsia="宋体" w:hAnsi="Calibri" w:cs="Times New Roman"/>
          <w:szCs w:val="21"/>
        </w:rPr>
        <w:t>6.</w:t>
      </w:r>
      <w:r w:rsidR="00005F62">
        <w:rPr>
          <w:rFonts w:ascii="Calibri" w:eastAsia="宋体" w:hAnsi="Calibri" w:cs="Times New Roman"/>
          <w:szCs w:val="21"/>
        </w:rPr>
        <w:t>3</w:t>
      </w:r>
      <w:r w:rsidR="00005F62">
        <w:rPr>
          <w:rFonts w:ascii="Calibri" w:eastAsia="宋体" w:hAnsi="Calibri" w:cs="Times New Roman"/>
          <w:szCs w:val="21"/>
        </w:rPr>
        <w:t>万辆</w:t>
      </w:r>
      <w:r w:rsidRPr="002A7C74">
        <w:rPr>
          <w:rFonts w:ascii="Calibri" w:eastAsia="宋体" w:hAnsi="Calibri" w:cs="Times New Roman"/>
          <w:szCs w:val="21"/>
        </w:rPr>
        <w:t>，同比</w:t>
      </w:r>
      <w:r>
        <w:rPr>
          <w:rFonts w:ascii="Calibri" w:eastAsia="宋体" w:hAnsi="Calibri" w:cs="Times New Roman" w:hint="eastAsia"/>
          <w:szCs w:val="21"/>
        </w:rPr>
        <w:t>下降</w:t>
      </w:r>
      <w:r w:rsidR="00E32DA4">
        <w:rPr>
          <w:rFonts w:ascii="Calibri" w:eastAsia="宋体" w:hAnsi="Calibri" w:cs="Times New Roman" w:hint="eastAsia"/>
          <w:szCs w:val="21"/>
        </w:rPr>
        <w:t>1</w:t>
      </w:r>
      <w:r w:rsidR="00E32DA4">
        <w:rPr>
          <w:rFonts w:ascii="Calibri" w:eastAsia="宋体" w:hAnsi="Calibri" w:cs="Times New Roman"/>
          <w:szCs w:val="21"/>
        </w:rPr>
        <w:t>4</w:t>
      </w:r>
      <w:r w:rsidRPr="002A7C74">
        <w:rPr>
          <w:rFonts w:ascii="Calibri" w:eastAsia="宋体" w:hAnsi="Calibri" w:cs="Times New Roman"/>
          <w:szCs w:val="21"/>
        </w:rPr>
        <w:t>%</w:t>
      </w:r>
      <w:r>
        <w:rPr>
          <w:rFonts w:ascii="Calibri" w:eastAsia="宋体" w:hAnsi="Calibri" w:cs="Times New Roman" w:hint="eastAsia"/>
          <w:szCs w:val="21"/>
        </w:rPr>
        <w:t>。相对今年</w:t>
      </w:r>
      <w:r>
        <w:rPr>
          <w:rFonts w:ascii="Calibri" w:eastAsia="宋体" w:hAnsi="Calibri" w:cs="Times New Roman"/>
          <w:szCs w:val="21"/>
        </w:rPr>
        <w:t>8</w:t>
      </w:r>
      <w:r>
        <w:rPr>
          <w:rFonts w:ascii="Calibri" w:eastAsia="宋体" w:hAnsi="Calibri" w:cs="Times New Roman" w:hint="eastAsia"/>
          <w:szCs w:val="21"/>
        </w:rPr>
        <w:t>月的第</w:t>
      </w:r>
      <w:r w:rsidR="00005F62">
        <w:rPr>
          <w:rFonts w:ascii="Calibri" w:eastAsia="宋体" w:hAnsi="Calibri" w:cs="Times New Roman" w:hint="eastAsia"/>
          <w:szCs w:val="21"/>
        </w:rPr>
        <w:t>四</w:t>
      </w:r>
      <w:r>
        <w:rPr>
          <w:rFonts w:ascii="Calibri" w:eastAsia="宋体" w:hAnsi="Calibri" w:cs="Times New Roman" w:hint="eastAsia"/>
          <w:szCs w:val="21"/>
        </w:rPr>
        <w:t>周下降</w:t>
      </w:r>
      <w:r w:rsidR="00E32DA4">
        <w:rPr>
          <w:rFonts w:ascii="Calibri" w:eastAsia="宋体" w:hAnsi="Calibri" w:cs="Times New Roman"/>
          <w:szCs w:val="21"/>
        </w:rPr>
        <w:t>4</w:t>
      </w:r>
      <w:r>
        <w:rPr>
          <w:rFonts w:ascii="Calibri" w:eastAsia="宋体" w:hAnsi="Calibri" w:cs="Times New Roman" w:hint="eastAsia"/>
          <w:szCs w:val="21"/>
        </w:rPr>
        <w:t>%</w:t>
      </w:r>
      <w:r>
        <w:rPr>
          <w:rFonts w:ascii="Calibri" w:eastAsia="宋体" w:hAnsi="Calibri" w:cs="Times New Roman" w:hint="eastAsia"/>
          <w:szCs w:val="21"/>
        </w:rPr>
        <w:t>。</w:t>
      </w:r>
    </w:p>
    <w:p w14:paraId="4824CD9B" w14:textId="77777777" w:rsidR="00005F62" w:rsidRDefault="00E32DA4" w:rsidP="00005F62">
      <w:pPr>
        <w:ind w:firstLineChars="200" w:firstLine="420"/>
        <w:rPr>
          <w:rFonts w:ascii="Calibri" w:eastAsia="宋体" w:hAnsi="Calibri" w:cs="Times New Roman"/>
          <w:szCs w:val="21"/>
        </w:rPr>
      </w:pPr>
      <w:r>
        <w:rPr>
          <w:rFonts w:ascii="Calibri" w:eastAsia="宋体" w:hAnsi="Calibri" w:cs="Times New Roman"/>
          <w:szCs w:val="21"/>
        </w:rPr>
        <w:t>9</w:t>
      </w:r>
      <w:r w:rsidRPr="002A7C74">
        <w:rPr>
          <w:rFonts w:ascii="Calibri" w:eastAsia="宋体" w:hAnsi="Calibri" w:cs="Times New Roman"/>
          <w:szCs w:val="21"/>
        </w:rPr>
        <w:t>月第</w:t>
      </w:r>
      <w:r w:rsidR="00005F62">
        <w:rPr>
          <w:rFonts w:ascii="Calibri" w:eastAsia="宋体" w:hAnsi="Calibri" w:cs="Times New Roman" w:hint="eastAsia"/>
          <w:szCs w:val="21"/>
        </w:rPr>
        <w:t>五</w:t>
      </w:r>
      <w:r w:rsidRPr="002A7C74">
        <w:rPr>
          <w:rFonts w:ascii="Calibri" w:eastAsia="宋体" w:hAnsi="Calibri" w:cs="Times New Roman"/>
          <w:szCs w:val="21"/>
        </w:rPr>
        <w:t>周的市场零售达到日均</w:t>
      </w:r>
      <w:r>
        <w:rPr>
          <w:rFonts w:ascii="Calibri" w:eastAsia="宋体" w:hAnsi="Calibri" w:cs="Times New Roman"/>
          <w:szCs w:val="21"/>
        </w:rPr>
        <w:t>11.</w:t>
      </w:r>
      <w:r w:rsidR="00005F62">
        <w:rPr>
          <w:rFonts w:ascii="Calibri" w:eastAsia="宋体" w:hAnsi="Calibri" w:cs="Times New Roman"/>
          <w:szCs w:val="21"/>
        </w:rPr>
        <w:t>3</w:t>
      </w:r>
      <w:r w:rsidR="00005F62">
        <w:rPr>
          <w:rFonts w:ascii="Calibri" w:eastAsia="宋体" w:hAnsi="Calibri" w:cs="Times New Roman"/>
          <w:szCs w:val="21"/>
        </w:rPr>
        <w:t>万辆</w:t>
      </w:r>
      <w:r w:rsidRPr="002A7C74">
        <w:rPr>
          <w:rFonts w:ascii="Calibri" w:eastAsia="宋体" w:hAnsi="Calibri" w:cs="Times New Roman"/>
          <w:szCs w:val="21"/>
        </w:rPr>
        <w:t>，同比</w:t>
      </w:r>
      <w:r>
        <w:rPr>
          <w:rFonts w:ascii="Calibri" w:eastAsia="宋体" w:hAnsi="Calibri" w:cs="Times New Roman" w:hint="eastAsia"/>
          <w:szCs w:val="21"/>
        </w:rPr>
        <w:t>下降</w:t>
      </w:r>
      <w:r>
        <w:rPr>
          <w:rFonts w:ascii="Calibri" w:eastAsia="宋体" w:hAnsi="Calibri" w:cs="Times New Roman"/>
          <w:szCs w:val="21"/>
        </w:rPr>
        <w:t>13</w:t>
      </w:r>
      <w:r w:rsidRPr="002A7C74">
        <w:rPr>
          <w:rFonts w:ascii="Calibri" w:eastAsia="宋体" w:hAnsi="Calibri" w:cs="Times New Roman"/>
          <w:szCs w:val="21"/>
        </w:rPr>
        <w:t>%</w:t>
      </w:r>
      <w:r w:rsidRPr="002A7C74">
        <w:rPr>
          <w:rFonts w:ascii="Calibri" w:eastAsia="宋体" w:hAnsi="Calibri" w:cs="Times New Roman"/>
          <w:szCs w:val="21"/>
        </w:rPr>
        <w:t>，表现相对</w:t>
      </w:r>
      <w:r>
        <w:rPr>
          <w:rFonts w:ascii="Calibri" w:eastAsia="宋体" w:hAnsi="Calibri" w:cs="Times New Roman" w:hint="eastAsia"/>
          <w:szCs w:val="21"/>
        </w:rPr>
        <w:t>偏弱。本周相对今年</w:t>
      </w:r>
      <w:r>
        <w:rPr>
          <w:rFonts w:ascii="Calibri" w:eastAsia="宋体" w:hAnsi="Calibri" w:cs="Times New Roman"/>
          <w:szCs w:val="21"/>
        </w:rPr>
        <w:t>8</w:t>
      </w:r>
      <w:r>
        <w:rPr>
          <w:rFonts w:ascii="Calibri" w:eastAsia="宋体" w:hAnsi="Calibri" w:cs="Times New Roman" w:hint="eastAsia"/>
          <w:szCs w:val="21"/>
        </w:rPr>
        <w:t>月的第</w:t>
      </w:r>
      <w:r w:rsidR="00005F62">
        <w:rPr>
          <w:rFonts w:ascii="Calibri" w:eastAsia="宋体" w:hAnsi="Calibri" w:cs="Times New Roman" w:hint="eastAsia"/>
          <w:szCs w:val="21"/>
        </w:rPr>
        <w:t>五</w:t>
      </w:r>
      <w:r>
        <w:rPr>
          <w:rFonts w:ascii="Calibri" w:eastAsia="宋体" w:hAnsi="Calibri" w:cs="Times New Roman" w:hint="eastAsia"/>
          <w:szCs w:val="21"/>
        </w:rPr>
        <w:t>周增长</w:t>
      </w:r>
      <w:r>
        <w:rPr>
          <w:rFonts w:ascii="Calibri" w:eastAsia="宋体" w:hAnsi="Calibri" w:cs="Times New Roman" w:hint="eastAsia"/>
          <w:szCs w:val="21"/>
        </w:rPr>
        <w:t>2</w:t>
      </w:r>
      <w:r>
        <w:rPr>
          <w:rFonts w:ascii="Calibri" w:eastAsia="宋体" w:hAnsi="Calibri" w:cs="Times New Roman"/>
          <w:szCs w:val="21"/>
        </w:rPr>
        <w:t>6</w:t>
      </w:r>
      <w:r>
        <w:rPr>
          <w:rFonts w:ascii="Calibri" w:eastAsia="宋体" w:hAnsi="Calibri" w:cs="Times New Roman" w:hint="eastAsia"/>
          <w:szCs w:val="21"/>
        </w:rPr>
        <w:t>%</w:t>
      </w:r>
      <w:r>
        <w:rPr>
          <w:rFonts w:ascii="Calibri" w:eastAsia="宋体" w:hAnsi="Calibri" w:cs="Times New Roman" w:hint="eastAsia"/>
          <w:szCs w:val="21"/>
        </w:rPr>
        <w:t>。</w:t>
      </w:r>
    </w:p>
    <w:p w14:paraId="05A96983" w14:textId="77777777" w:rsidR="00005F62" w:rsidRDefault="00626EA4" w:rsidP="00005F62">
      <w:pPr>
        <w:ind w:firstLineChars="200" w:firstLine="420"/>
        <w:rPr>
          <w:rFonts w:ascii="Calibri" w:eastAsia="宋体" w:hAnsi="Calibri" w:cs="Times New Roman"/>
          <w:szCs w:val="21"/>
        </w:rPr>
      </w:pPr>
      <w:r>
        <w:rPr>
          <w:rFonts w:ascii="Calibri" w:eastAsia="宋体" w:hAnsi="Calibri" w:cs="Times New Roman" w:hint="eastAsia"/>
          <w:szCs w:val="21"/>
        </w:rPr>
        <w:t>今年</w:t>
      </w:r>
      <w:r>
        <w:rPr>
          <w:rFonts w:ascii="Calibri" w:eastAsia="宋体" w:hAnsi="Calibri" w:cs="Times New Roman"/>
          <w:szCs w:val="21"/>
        </w:rPr>
        <w:t>9</w:t>
      </w:r>
      <w:r>
        <w:rPr>
          <w:rFonts w:ascii="Calibri" w:eastAsia="宋体" w:hAnsi="Calibri" w:cs="Times New Roman" w:hint="eastAsia"/>
          <w:szCs w:val="21"/>
        </w:rPr>
        <w:t>月的前</w:t>
      </w:r>
      <w:r w:rsidR="00005F62">
        <w:rPr>
          <w:rFonts w:ascii="Calibri" w:eastAsia="宋体" w:hAnsi="Calibri" w:cs="Times New Roman" w:hint="eastAsia"/>
          <w:szCs w:val="21"/>
        </w:rPr>
        <w:t>四</w:t>
      </w:r>
      <w:r>
        <w:rPr>
          <w:rFonts w:ascii="Calibri" w:eastAsia="宋体" w:hAnsi="Calibri" w:cs="Times New Roman" w:hint="eastAsia"/>
          <w:szCs w:val="21"/>
        </w:rPr>
        <w:t>周总体同比下降</w:t>
      </w:r>
      <w:r>
        <w:rPr>
          <w:rFonts w:ascii="Calibri" w:eastAsia="宋体" w:hAnsi="Calibri" w:cs="Times New Roman"/>
          <w:szCs w:val="21"/>
        </w:rPr>
        <w:t>13</w:t>
      </w:r>
      <w:r>
        <w:rPr>
          <w:rFonts w:ascii="Calibri" w:eastAsia="宋体" w:hAnsi="Calibri" w:cs="Times New Roman" w:hint="eastAsia"/>
          <w:szCs w:val="21"/>
        </w:rPr>
        <w:t>%</w:t>
      </w:r>
      <w:r>
        <w:rPr>
          <w:rFonts w:ascii="Calibri" w:eastAsia="宋体" w:hAnsi="Calibri" w:cs="Times New Roman" w:hint="eastAsia"/>
          <w:szCs w:val="21"/>
        </w:rPr>
        <w:t>，应该是零售走势较平淡的。目前相对于上月的前</w:t>
      </w:r>
      <w:r w:rsidR="00005F62">
        <w:rPr>
          <w:rFonts w:ascii="Calibri" w:eastAsia="宋体" w:hAnsi="Calibri" w:cs="Times New Roman" w:hint="eastAsia"/>
          <w:szCs w:val="21"/>
        </w:rPr>
        <w:t>四</w:t>
      </w:r>
      <w:r>
        <w:rPr>
          <w:rFonts w:ascii="Calibri" w:eastAsia="宋体" w:hAnsi="Calibri" w:cs="Times New Roman" w:hint="eastAsia"/>
          <w:szCs w:val="21"/>
        </w:rPr>
        <w:t>周零售增长</w:t>
      </w:r>
      <w:r>
        <w:rPr>
          <w:rFonts w:ascii="Calibri" w:eastAsia="宋体" w:hAnsi="Calibri" w:cs="Times New Roman"/>
          <w:szCs w:val="21"/>
        </w:rPr>
        <w:t>3</w:t>
      </w:r>
      <w:r>
        <w:rPr>
          <w:rFonts w:ascii="Calibri" w:eastAsia="宋体" w:hAnsi="Calibri" w:cs="Times New Roman" w:hint="eastAsia"/>
          <w:szCs w:val="21"/>
        </w:rPr>
        <w:t>%</w:t>
      </w:r>
      <w:r>
        <w:rPr>
          <w:rFonts w:ascii="Calibri" w:eastAsia="宋体" w:hAnsi="Calibri" w:cs="Times New Roman" w:hint="eastAsia"/>
          <w:szCs w:val="21"/>
        </w:rPr>
        <w:t>的表现较好。</w:t>
      </w:r>
      <w:r w:rsidRPr="00EC2631">
        <w:rPr>
          <w:rFonts w:ascii="Calibri" w:eastAsia="宋体" w:hAnsi="Calibri" w:cs="Times New Roman" w:hint="eastAsia"/>
          <w:szCs w:val="21"/>
        </w:rPr>
        <w:t>随着国内的疫情防控进入新的平稳阶段，</w:t>
      </w:r>
      <w:r>
        <w:rPr>
          <w:rFonts w:ascii="Calibri" w:eastAsia="宋体" w:hAnsi="Calibri" w:cs="Times New Roman" w:hint="eastAsia"/>
          <w:szCs w:val="21"/>
        </w:rPr>
        <w:t>购车需求相对</w:t>
      </w:r>
      <w:r w:rsidR="00005F62">
        <w:rPr>
          <w:rFonts w:ascii="Calibri" w:eastAsia="宋体" w:hAnsi="Calibri" w:cs="Times New Roman" w:hint="eastAsia"/>
          <w:szCs w:val="21"/>
        </w:rPr>
        <w:t>旺盛</w:t>
      </w:r>
      <w:r>
        <w:rPr>
          <w:rFonts w:ascii="Calibri" w:eastAsia="宋体" w:hAnsi="Calibri" w:cs="Times New Roman" w:hint="eastAsia"/>
          <w:szCs w:val="21"/>
        </w:rPr>
        <w:t>，经销商的卖车数据月初较强。</w:t>
      </w:r>
    </w:p>
    <w:p w14:paraId="49BD3690" w14:textId="2F91C66F" w:rsidR="00626EA4" w:rsidRDefault="00626EA4" w:rsidP="00005F62">
      <w:pPr>
        <w:ind w:firstLineChars="200" w:firstLine="420"/>
        <w:rPr>
          <w:rFonts w:ascii="Calibri" w:eastAsia="宋体" w:hAnsi="Calibri" w:cs="Times New Roman"/>
          <w:szCs w:val="21"/>
        </w:rPr>
      </w:pPr>
      <w:r w:rsidRPr="005948F1">
        <w:rPr>
          <w:rFonts w:ascii="Calibri" w:eastAsia="宋体" w:hAnsi="Calibri" w:cs="Times New Roman" w:hint="eastAsia"/>
          <w:szCs w:val="21"/>
        </w:rPr>
        <w:t>欧美国家疫情加剧，</w:t>
      </w:r>
      <w:r>
        <w:rPr>
          <w:rFonts w:ascii="Calibri" w:eastAsia="宋体" w:hAnsi="Calibri" w:cs="Times New Roman" w:hint="eastAsia"/>
          <w:szCs w:val="21"/>
        </w:rPr>
        <w:t>国内</w:t>
      </w:r>
      <w:r w:rsidR="00005F62">
        <w:rPr>
          <w:rFonts w:ascii="Calibri" w:eastAsia="宋体" w:hAnsi="Calibri" w:cs="Times New Roman" w:hint="eastAsia"/>
          <w:szCs w:val="21"/>
        </w:rPr>
        <w:t>因</w:t>
      </w:r>
      <w:r>
        <w:rPr>
          <w:rFonts w:ascii="Calibri" w:eastAsia="宋体" w:hAnsi="Calibri" w:cs="Times New Roman" w:hint="eastAsia"/>
          <w:szCs w:val="21"/>
        </w:rPr>
        <w:t>疫情</w:t>
      </w:r>
      <w:r w:rsidR="00005F62">
        <w:rPr>
          <w:rFonts w:ascii="Calibri" w:eastAsia="宋体" w:hAnsi="Calibri" w:cs="Times New Roman" w:hint="eastAsia"/>
          <w:szCs w:val="21"/>
        </w:rPr>
        <w:t>销售</w:t>
      </w:r>
      <w:r>
        <w:rPr>
          <w:rFonts w:ascii="Calibri" w:eastAsia="宋体" w:hAnsi="Calibri" w:cs="Times New Roman" w:hint="eastAsia"/>
          <w:szCs w:val="21"/>
        </w:rPr>
        <w:t>受阻区域的零售回升</w:t>
      </w:r>
      <w:r w:rsidRPr="005948F1">
        <w:rPr>
          <w:rFonts w:ascii="Calibri" w:eastAsia="宋体" w:hAnsi="Calibri" w:cs="Times New Roman" w:hint="eastAsia"/>
          <w:szCs w:val="21"/>
        </w:rPr>
        <w:t>，未来被抑制购车需求逐步恢复，区域回补带来增量</w:t>
      </w:r>
      <w:r>
        <w:rPr>
          <w:rFonts w:ascii="Calibri" w:eastAsia="宋体" w:hAnsi="Calibri" w:cs="Times New Roman" w:hint="eastAsia"/>
          <w:szCs w:val="21"/>
        </w:rPr>
        <w:t>。</w:t>
      </w:r>
      <w:r w:rsidRPr="00A23D6F">
        <w:rPr>
          <w:rFonts w:ascii="Calibri" w:eastAsia="宋体" w:hAnsi="Calibri" w:cs="Times New Roman" w:hint="eastAsia"/>
          <w:szCs w:val="21"/>
        </w:rPr>
        <w:t>疫情持续防控形势下，乘用车出行也成为出行安全的保障。</w:t>
      </w:r>
      <w:r w:rsidRPr="005948F1">
        <w:rPr>
          <w:rFonts w:ascii="Calibri" w:eastAsia="宋体" w:hAnsi="Calibri" w:cs="Times New Roman" w:hint="eastAsia"/>
          <w:szCs w:val="21"/>
        </w:rPr>
        <w:t>整顿互联网企业、校外辅导、降低家庭成本，促</w:t>
      </w:r>
      <w:r w:rsidR="00005F62">
        <w:rPr>
          <w:rFonts w:ascii="Calibri" w:eastAsia="宋体" w:hAnsi="Calibri" w:cs="Times New Roman" w:hint="eastAsia"/>
          <w:szCs w:val="21"/>
        </w:rPr>
        <w:t>进</w:t>
      </w:r>
      <w:r w:rsidRPr="005948F1">
        <w:rPr>
          <w:rFonts w:ascii="Calibri" w:eastAsia="宋体" w:hAnsi="Calibri" w:cs="Times New Roman" w:hint="eastAsia"/>
          <w:szCs w:val="21"/>
        </w:rPr>
        <w:t>汽车消费有利于车市恢复增长。</w:t>
      </w:r>
      <w:r w:rsidRPr="00A23D6F">
        <w:rPr>
          <w:rFonts w:ascii="Calibri" w:eastAsia="宋体" w:hAnsi="Calibri" w:cs="Times New Roman" w:hint="eastAsia"/>
          <w:szCs w:val="21"/>
        </w:rPr>
        <w:t>购车接送孩子上下学等家庭第二辆车的需求更强烈，换购增购需求带动新车和二手车市场持续较强</w:t>
      </w:r>
      <w:r>
        <w:rPr>
          <w:rFonts w:ascii="Calibri" w:eastAsia="宋体" w:hAnsi="Calibri" w:cs="Times New Roman" w:hint="eastAsia"/>
          <w:szCs w:val="21"/>
        </w:rPr>
        <w:t>，尤其是</w:t>
      </w:r>
      <w:r>
        <w:rPr>
          <w:rFonts w:ascii="Calibri" w:eastAsia="宋体" w:hAnsi="Calibri" w:cs="Times New Roman" w:hint="eastAsia"/>
          <w:szCs w:val="21"/>
        </w:rPr>
        <w:lastRenderedPageBreak/>
        <w:t>新能源车走势很强</w:t>
      </w:r>
      <w:r w:rsidRPr="00A23D6F">
        <w:rPr>
          <w:rFonts w:ascii="Calibri" w:eastAsia="宋体" w:hAnsi="Calibri" w:cs="Times New Roman" w:hint="eastAsia"/>
          <w:szCs w:val="21"/>
        </w:rPr>
        <w:t>。</w:t>
      </w:r>
    </w:p>
    <w:p w14:paraId="743EE6D3" w14:textId="35DF20CE" w:rsidR="00626EA4" w:rsidRPr="00DA1253" w:rsidRDefault="00626EA4" w:rsidP="00DA1253">
      <w:pPr>
        <w:ind w:firstLineChars="135" w:firstLine="283"/>
        <w:rPr>
          <w:rFonts w:ascii="Calibri" w:eastAsia="宋体" w:hAnsi="Calibri" w:cs="Times New Roman"/>
          <w:szCs w:val="21"/>
        </w:rPr>
      </w:pPr>
      <w:r w:rsidRPr="005948F1">
        <w:rPr>
          <w:rFonts w:ascii="Calibri" w:eastAsia="宋体" w:hAnsi="Calibri" w:cs="Times New Roman" w:hint="eastAsia"/>
          <w:szCs w:val="21"/>
        </w:rPr>
        <w:t>新能源车出现爆发增长，环比增长动力强，</w:t>
      </w:r>
      <w:r w:rsidRPr="005948F1">
        <w:rPr>
          <w:rFonts w:ascii="Calibri" w:eastAsia="宋体" w:hAnsi="Calibri" w:cs="Times New Roman"/>
          <w:szCs w:val="21"/>
        </w:rPr>
        <w:t>A00</w:t>
      </w:r>
      <w:r w:rsidRPr="005948F1">
        <w:rPr>
          <w:rFonts w:ascii="Calibri" w:eastAsia="宋体" w:hAnsi="Calibri" w:cs="Times New Roman"/>
          <w:szCs w:val="21"/>
        </w:rPr>
        <w:t>级和</w:t>
      </w:r>
      <w:r w:rsidRPr="005948F1">
        <w:rPr>
          <w:rFonts w:ascii="Calibri" w:eastAsia="宋体" w:hAnsi="Calibri" w:cs="Times New Roman"/>
          <w:szCs w:val="21"/>
        </w:rPr>
        <w:t>A0</w:t>
      </w:r>
      <w:r w:rsidRPr="005948F1">
        <w:rPr>
          <w:rFonts w:ascii="Calibri" w:eastAsia="宋体" w:hAnsi="Calibri" w:cs="Times New Roman"/>
          <w:szCs w:val="21"/>
        </w:rPr>
        <w:t>级电动车的市场表现较好。</w:t>
      </w:r>
      <w:r>
        <w:rPr>
          <w:rFonts w:ascii="Calibri" w:eastAsia="宋体" w:hAnsi="Calibri" w:cs="Times New Roman" w:hint="eastAsia"/>
          <w:szCs w:val="21"/>
        </w:rPr>
        <w:t>但</w:t>
      </w:r>
      <w:r w:rsidRPr="001346AF">
        <w:rPr>
          <w:rFonts w:ascii="Calibri" w:eastAsia="宋体" w:hAnsi="Calibri" w:cs="Times New Roman" w:hint="eastAsia"/>
          <w:szCs w:val="21"/>
        </w:rPr>
        <w:t>目前合资车企和豪华车企的渠道库存已经处于极低水平，车市促销力度明显回收，因此目前处于“供给决定需求”的特殊时期，</w:t>
      </w:r>
      <w:r w:rsidRPr="001346AF">
        <w:rPr>
          <w:rFonts w:ascii="Calibri" w:eastAsia="宋体" w:hAnsi="Calibri" w:cs="Times New Roman"/>
          <w:szCs w:val="21"/>
        </w:rPr>
        <w:t>9</w:t>
      </w:r>
      <w:r w:rsidRPr="001346AF">
        <w:rPr>
          <w:rFonts w:ascii="Calibri" w:eastAsia="宋体" w:hAnsi="Calibri" w:cs="Times New Roman"/>
          <w:szCs w:val="21"/>
        </w:rPr>
        <w:t>月产销仍不容乐观</w:t>
      </w:r>
      <w:r>
        <w:rPr>
          <w:rFonts w:ascii="Calibri" w:eastAsia="宋体" w:hAnsi="Calibri" w:cs="Times New Roman" w:hint="eastAsia"/>
          <w:szCs w:val="21"/>
        </w:rPr>
        <w:t>，国庆期间</w:t>
      </w:r>
      <w:r w:rsidR="00DA1253">
        <w:rPr>
          <w:rFonts w:ascii="Calibri" w:eastAsia="宋体" w:hAnsi="Calibri" w:cs="Times New Roman" w:hint="eastAsia"/>
          <w:szCs w:val="21"/>
        </w:rPr>
        <w:t>的零售</w:t>
      </w:r>
      <w:r>
        <w:rPr>
          <w:rFonts w:ascii="Calibri" w:eastAsia="宋体" w:hAnsi="Calibri" w:cs="Times New Roman" w:hint="eastAsia"/>
          <w:szCs w:val="21"/>
        </w:rPr>
        <w:t>也难以形成小高潮</w:t>
      </w:r>
      <w:r w:rsidRPr="001346AF">
        <w:rPr>
          <w:rFonts w:ascii="Calibri" w:eastAsia="宋体" w:hAnsi="Calibri" w:cs="Times New Roman"/>
          <w:szCs w:val="21"/>
        </w:rPr>
        <w:t>。</w:t>
      </w:r>
    </w:p>
    <w:p w14:paraId="2C2A2FDA" w14:textId="77777777" w:rsidR="00626EA4" w:rsidRPr="004116AF" w:rsidRDefault="00626EA4" w:rsidP="00626EA4">
      <w:pPr>
        <w:ind w:firstLineChars="135" w:firstLine="283"/>
        <w:rPr>
          <w:rFonts w:ascii="Calibri" w:eastAsia="宋体" w:hAnsi="Calibri" w:cs="Times New Roman"/>
          <w:szCs w:val="21"/>
        </w:rPr>
      </w:pPr>
    </w:p>
    <w:p w14:paraId="1F77DF53" w14:textId="5B830C4D" w:rsidR="00626EA4" w:rsidRPr="00375304" w:rsidRDefault="00B449AA" w:rsidP="00626EA4">
      <w:pPr>
        <w:numPr>
          <w:ilvl w:val="0"/>
          <w:numId w:val="2"/>
        </w:numPr>
        <w:outlineLvl w:val="1"/>
        <w:rPr>
          <w:rFonts w:ascii="黑体" w:eastAsia="黑体" w:hAnsi="黑体" w:cs="Times New Roman"/>
          <w:b/>
          <w:bCs/>
          <w:sz w:val="24"/>
        </w:rPr>
      </w:pPr>
      <w:r w:rsidRPr="00B449AA">
        <w:rPr>
          <w:rFonts w:ascii="黑体" w:eastAsia="黑体" w:hAnsi="黑体" w:cs="Times New Roman"/>
          <w:b/>
          <w:bCs/>
          <w:sz w:val="24"/>
        </w:rPr>
        <w:t>9月乘用车市场周度批发走势</w:t>
      </w:r>
    </w:p>
    <w:p w14:paraId="0D3899EF" w14:textId="2B3ED2D2" w:rsidR="00375304" w:rsidRDefault="00375304" w:rsidP="00375304">
      <w:pPr>
        <w:jc w:val="center"/>
        <w:rPr>
          <w:rFonts w:ascii="Calibri" w:eastAsia="宋体" w:hAnsi="Calibri" w:cs="宋体"/>
          <w:szCs w:val="21"/>
        </w:rPr>
      </w:pPr>
      <w:r>
        <w:rPr>
          <w:rFonts w:ascii="Calibri" w:eastAsia="宋体" w:hAnsi="Calibri" w:cs="宋体" w:hint="eastAsia"/>
          <w:noProof/>
          <w:szCs w:val="21"/>
        </w:rPr>
        <w:drawing>
          <wp:inline distT="0" distB="0" distL="0" distR="0" wp14:anchorId="143E459F" wp14:editId="52970891">
            <wp:extent cx="4320000" cy="3206973"/>
            <wp:effectExtent l="0" t="0" r="444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9">
                      <a:extLst>
                        <a:ext uri="{28A0092B-C50C-407E-A947-70E740481C1C}">
                          <a14:useLocalDpi xmlns:a14="http://schemas.microsoft.com/office/drawing/2010/main" val="0"/>
                        </a:ext>
                      </a:extLst>
                    </a:blip>
                    <a:stretch>
                      <a:fillRect/>
                    </a:stretch>
                  </pic:blipFill>
                  <pic:spPr>
                    <a:xfrm>
                      <a:off x="0" y="0"/>
                      <a:ext cx="4320000" cy="3206973"/>
                    </a:xfrm>
                    <a:prstGeom prst="rect">
                      <a:avLst/>
                    </a:prstGeom>
                  </pic:spPr>
                </pic:pic>
              </a:graphicData>
            </a:graphic>
          </wp:inline>
        </w:drawing>
      </w:r>
    </w:p>
    <w:p w14:paraId="242A7C5C" w14:textId="3985EB3A" w:rsidR="00375304" w:rsidRPr="00375304" w:rsidRDefault="00375304" w:rsidP="00375304">
      <w:pPr>
        <w:jc w:val="center"/>
        <w:rPr>
          <w:rFonts w:ascii="Calibri" w:eastAsia="宋体" w:hAnsi="Calibri" w:cs="Times New Roman"/>
          <w:b/>
          <w:bCs/>
          <w:color w:val="FF0000"/>
          <w:szCs w:val="21"/>
        </w:rPr>
      </w:pPr>
      <w:r w:rsidRPr="00847C3B">
        <w:rPr>
          <w:rFonts w:ascii="Calibri" w:eastAsia="宋体" w:hAnsi="Calibri" w:cs="Times New Roman" w:hint="eastAsia"/>
          <w:b/>
          <w:bCs/>
          <w:color w:val="FF0000"/>
          <w:szCs w:val="21"/>
        </w:rPr>
        <w:t>月末数据未齐，</w:t>
      </w:r>
      <w:r>
        <w:rPr>
          <w:rFonts w:ascii="Calibri" w:eastAsia="宋体" w:hAnsi="Calibri" w:cs="Times New Roman" w:hint="eastAsia"/>
          <w:b/>
          <w:bCs/>
          <w:color w:val="FF0000"/>
          <w:szCs w:val="21"/>
        </w:rPr>
        <w:t>本月最后一周</w:t>
      </w:r>
      <w:r w:rsidRPr="00847C3B">
        <w:rPr>
          <w:rFonts w:ascii="Calibri" w:eastAsia="宋体" w:hAnsi="Calibri" w:cs="Times New Roman" w:hint="eastAsia"/>
          <w:b/>
          <w:bCs/>
          <w:color w:val="FF0000"/>
          <w:szCs w:val="21"/>
        </w:rPr>
        <w:t>数据为暂估。</w:t>
      </w:r>
    </w:p>
    <w:p w14:paraId="41DE25AE" w14:textId="77777777" w:rsidR="00375304" w:rsidRDefault="00626EA4" w:rsidP="00375304">
      <w:pPr>
        <w:ind w:firstLineChars="200" w:firstLine="420"/>
        <w:rPr>
          <w:rFonts w:ascii="Calibri" w:eastAsia="宋体" w:hAnsi="Calibri" w:cs="Times New Roman"/>
          <w:szCs w:val="21"/>
        </w:rPr>
      </w:pPr>
      <w:r>
        <w:rPr>
          <w:rFonts w:ascii="Calibri" w:eastAsia="宋体" w:hAnsi="Calibri" w:cs="Times New Roman"/>
          <w:szCs w:val="21"/>
        </w:rPr>
        <w:t>9</w:t>
      </w:r>
      <w:r>
        <w:rPr>
          <w:rFonts w:ascii="Calibri" w:eastAsia="宋体" w:hAnsi="Calibri" w:cs="Times New Roman" w:hint="eastAsia"/>
          <w:szCs w:val="21"/>
        </w:rPr>
        <w:t>月第</w:t>
      </w:r>
      <w:r w:rsidR="00375304">
        <w:rPr>
          <w:rFonts w:ascii="Calibri" w:eastAsia="宋体" w:hAnsi="Calibri" w:cs="Times New Roman" w:hint="eastAsia"/>
          <w:szCs w:val="21"/>
        </w:rPr>
        <w:t>一</w:t>
      </w:r>
      <w:r>
        <w:rPr>
          <w:rFonts w:ascii="Calibri" w:eastAsia="宋体" w:hAnsi="Calibri" w:cs="Times New Roman" w:hint="eastAsia"/>
          <w:szCs w:val="21"/>
        </w:rPr>
        <w:t>周日均批发</w:t>
      </w:r>
      <w:r>
        <w:rPr>
          <w:rFonts w:ascii="Calibri" w:eastAsia="宋体" w:hAnsi="Calibri" w:cs="Times New Roman"/>
          <w:szCs w:val="21"/>
        </w:rPr>
        <w:t>2.6</w:t>
      </w:r>
      <w:r w:rsidR="00005F62">
        <w:rPr>
          <w:rFonts w:ascii="Calibri" w:eastAsia="宋体" w:hAnsi="Calibri" w:cs="Times New Roman"/>
          <w:szCs w:val="21"/>
        </w:rPr>
        <w:t>万辆</w:t>
      </w:r>
      <w:r>
        <w:rPr>
          <w:rFonts w:ascii="Calibri" w:eastAsia="宋体" w:hAnsi="Calibri" w:cs="Times New Roman"/>
          <w:szCs w:val="21"/>
        </w:rPr>
        <w:t>，同比</w:t>
      </w:r>
      <w:r>
        <w:rPr>
          <w:rFonts w:ascii="Calibri" w:eastAsia="宋体" w:hAnsi="Calibri" w:cs="Times New Roman" w:hint="eastAsia"/>
          <w:szCs w:val="21"/>
        </w:rPr>
        <w:t>下降</w:t>
      </w:r>
      <w:r>
        <w:rPr>
          <w:rFonts w:ascii="Calibri" w:eastAsia="宋体" w:hAnsi="Calibri" w:cs="Times New Roman"/>
          <w:szCs w:val="21"/>
        </w:rPr>
        <w:t>34</w:t>
      </w:r>
      <w:r w:rsidR="00375304">
        <w:rPr>
          <w:rFonts w:ascii="Calibri" w:eastAsia="宋体" w:hAnsi="Calibri" w:cs="Times New Roman" w:hint="eastAsia"/>
          <w:szCs w:val="21"/>
        </w:rPr>
        <w:t>%</w:t>
      </w:r>
      <w:r>
        <w:rPr>
          <w:rFonts w:ascii="Calibri" w:eastAsia="宋体" w:hAnsi="Calibri" w:cs="Times New Roman" w:hint="eastAsia"/>
          <w:szCs w:val="21"/>
        </w:rPr>
        <w:t>。本周相对于</w:t>
      </w:r>
      <w:r>
        <w:rPr>
          <w:rFonts w:ascii="Calibri" w:eastAsia="宋体" w:hAnsi="Calibri" w:cs="Times New Roman"/>
          <w:szCs w:val="21"/>
        </w:rPr>
        <w:t>8</w:t>
      </w:r>
      <w:r>
        <w:rPr>
          <w:rFonts w:ascii="Calibri" w:eastAsia="宋体" w:hAnsi="Calibri" w:cs="Times New Roman" w:hint="eastAsia"/>
          <w:szCs w:val="21"/>
        </w:rPr>
        <w:t>月第一周的销量下降</w:t>
      </w:r>
      <w:r>
        <w:rPr>
          <w:rFonts w:ascii="Calibri" w:eastAsia="宋体" w:hAnsi="Calibri" w:cs="Times New Roman"/>
          <w:szCs w:val="21"/>
        </w:rPr>
        <w:t>4</w:t>
      </w:r>
      <w:r>
        <w:rPr>
          <w:rFonts w:ascii="Calibri" w:eastAsia="宋体" w:hAnsi="Calibri" w:cs="Times New Roman" w:hint="eastAsia"/>
          <w:szCs w:val="21"/>
        </w:rPr>
        <w:t>%</w:t>
      </w:r>
      <w:r w:rsidR="002F23A3">
        <w:rPr>
          <w:rFonts w:ascii="Calibri" w:eastAsia="宋体" w:hAnsi="Calibri" w:cs="Times New Roman" w:hint="eastAsia"/>
          <w:szCs w:val="21"/>
        </w:rPr>
        <w:t>。</w:t>
      </w:r>
    </w:p>
    <w:p w14:paraId="2BDA9A04" w14:textId="4394B3C0" w:rsidR="00375304" w:rsidRDefault="00626EA4" w:rsidP="00375304">
      <w:pPr>
        <w:ind w:firstLineChars="200" w:firstLine="420"/>
        <w:rPr>
          <w:rFonts w:ascii="Calibri" w:eastAsia="宋体" w:hAnsi="Calibri" w:cs="Times New Roman"/>
          <w:szCs w:val="21"/>
        </w:rPr>
      </w:pPr>
      <w:r>
        <w:rPr>
          <w:rFonts w:ascii="Calibri" w:eastAsia="宋体" w:hAnsi="Calibri" w:cs="Times New Roman"/>
          <w:szCs w:val="21"/>
        </w:rPr>
        <w:t>9</w:t>
      </w:r>
      <w:r>
        <w:rPr>
          <w:rFonts w:ascii="Calibri" w:eastAsia="宋体" w:hAnsi="Calibri" w:cs="Times New Roman" w:hint="eastAsia"/>
          <w:szCs w:val="21"/>
        </w:rPr>
        <w:t>月第</w:t>
      </w:r>
      <w:r w:rsidR="00375304">
        <w:rPr>
          <w:rFonts w:ascii="Calibri" w:eastAsia="宋体" w:hAnsi="Calibri" w:cs="Times New Roman" w:hint="eastAsia"/>
          <w:szCs w:val="21"/>
        </w:rPr>
        <w:t>二</w:t>
      </w:r>
      <w:r>
        <w:rPr>
          <w:rFonts w:ascii="Calibri" w:eastAsia="宋体" w:hAnsi="Calibri" w:cs="Times New Roman" w:hint="eastAsia"/>
          <w:szCs w:val="21"/>
        </w:rPr>
        <w:t>周日均批发</w:t>
      </w:r>
      <w:r>
        <w:rPr>
          <w:rFonts w:ascii="Calibri" w:eastAsia="宋体" w:hAnsi="Calibri" w:cs="Times New Roman"/>
          <w:szCs w:val="21"/>
        </w:rPr>
        <w:t>3.0</w:t>
      </w:r>
      <w:r w:rsidR="00005F62">
        <w:rPr>
          <w:rFonts w:ascii="Calibri" w:eastAsia="宋体" w:hAnsi="Calibri" w:cs="Times New Roman"/>
          <w:szCs w:val="21"/>
        </w:rPr>
        <w:t>万辆</w:t>
      </w:r>
      <w:r w:rsidR="00375304">
        <w:rPr>
          <w:rFonts w:ascii="Calibri" w:eastAsia="宋体" w:hAnsi="Calibri" w:cs="Times New Roman" w:hint="eastAsia"/>
          <w:szCs w:val="21"/>
        </w:rPr>
        <w:t>，</w:t>
      </w:r>
      <w:r>
        <w:rPr>
          <w:rFonts w:ascii="Calibri" w:eastAsia="宋体" w:hAnsi="Calibri" w:cs="Times New Roman"/>
          <w:szCs w:val="21"/>
        </w:rPr>
        <w:t>同比</w:t>
      </w:r>
      <w:r>
        <w:rPr>
          <w:rFonts w:ascii="Calibri" w:eastAsia="宋体" w:hAnsi="Calibri" w:cs="Times New Roman" w:hint="eastAsia"/>
          <w:szCs w:val="21"/>
        </w:rPr>
        <w:t>下降</w:t>
      </w:r>
      <w:r>
        <w:rPr>
          <w:rFonts w:ascii="Calibri" w:eastAsia="宋体" w:hAnsi="Calibri" w:cs="Times New Roman"/>
          <w:szCs w:val="21"/>
        </w:rPr>
        <w:t>39</w:t>
      </w:r>
      <w:r>
        <w:rPr>
          <w:rFonts w:ascii="Calibri" w:eastAsia="宋体" w:hAnsi="Calibri" w:cs="Times New Roman" w:hint="eastAsia"/>
          <w:szCs w:val="21"/>
        </w:rPr>
        <w:t>%</w:t>
      </w:r>
      <w:r>
        <w:rPr>
          <w:rFonts w:ascii="Calibri" w:eastAsia="宋体" w:hAnsi="Calibri" w:cs="Times New Roman" w:hint="eastAsia"/>
          <w:szCs w:val="21"/>
        </w:rPr>
        <w:t>。本周相对于</w:t>
      </w:r>
      <w:r>
        <w:rPr>
          <w:rFonts w:ascii="Calibri" w:eastAsia="宋体" w:hAnsi="Calibri" w:cs="Times New Roman"/>
          <w:szCs w:val="21"/>
        </w:rPr>
        <w:t>8</w:t>
      </w:r>
      <w:r>
        <w:rPr>
          <w:rFonts w:ascii="Calibri" w:eastAsia="宋体" w:hAnsi="Calibri" w:cs="Times New Roman" w:hint="eastAsia"/>
          <w:szCs w:val="21"/>
        </w:rPr>
        <w:t>月第</w:t>
      </w:r>
      <w:r w:rsidR="00375304">
        <w:rPr>
          <w:rFonts w:ascii="Calibri" w:eastAsia="宋体" w:hAnsi="Calibri" w:cs="Times New Roman" w:hint="eastAsia"/>
          <w:szCs w:val="21"/>
        </w:rPr>
        <w:t>二</w:t>
      </w:r>
      <w:r>
        <w:rPr>
          <w:rFonts w:ascii="Calibri" w:eastAsia="宋体" w:hAnsi="Calibri" w:cs="Times New Roman" w:hint="eastAsia"/>
          <w:szCs w:val="21"/>
        </w:rPr>
        <w:t>周的销量增长</w:t>
      </w:r>
      <w:r>
        <w:rPr>
          <w:rFonts w:ascii="Calibri" w:eastAsia="宋体" w:hAnsi="Calibri" w:cs="Times New Roman"/>
          <w:szCs w:val="21"/>
        </w:rPr>
        <w:t>5</w:t>
      </w:r>
      <w:r>
        <w:rPr>
          <w:rFonts w:ascii="Calibri" w:eastAsia="宋体" w:hAnsi="Calibri" w:cs="Times New Roman" w:hint="eastAsia"/>
          <w:szCs w:val="21"/>
        </w:rPr>
        <w:t>%</w:t>
      </w:r>
      <w:r w:rsidR="002F23A3">
        <w:rPr>
          <w:rFonts w:ascii="Calibri" w:eastAsia="宋体" w:hAnsi="Calibri" w:cs="Times New Roman" w:hint="eastAsia"/>
          <w:szCs w:val="21"/>
        </w:rPr>
        <w:t>。</w:t>
      </w:r>
    </w:p>
    <w:p w14:paraId="46646267" w14:textId="77777777" w:rsidR="00375304" w:rsidRDefault="00626EA4" w:rsidP="00375304">
      <w:pPr>
        <w:ind w:firstLineChars="200" w:firstLine="420"/>
        <w:rPr>
          <w:rFonts w:ascii="Calibri" w:eastAsia="宋体" w:hAnsi="Calibri" w:cs="Times New Roman"/>
          <w:szCs w:val="21"/>
        </w:rPr>
      </w:pPr>
      <w:r>
        <w:rPr>
          <w:rFonts w:ascii="Calibri" w:eastAsia="宋体" w:hAnsi="Calibri" w:cs="Times New Roman"/>
          <w:szCs w:val="21"/>
        </w:rPr>
        <w:t>9</w:t>
      </w:r>
      <w:r>
        <w:rPr>
          <w:rFonts w:ascii="Calibri" w:eastAsia="宋体" w:hAnsi="Calibri" w:cs="Times New Roman" w:hint="eastAsia"/>
          <w:szCs w:val="21"/>
        </w:rPr>
        <w:t>月第</w:t>
      </w:r>
      <w:r w:rsidR="00375304">
        <w:rPr>
          <w:rFonts w:ascii="Calibri" w:eastAsia="宋体" w:hAnsi="Calibri" w:cs="Times New Roman" w:hint="eastAsia"/>
          <w:szCs w:val="21"/>
        </w:rPr>
        <w:t>三</w:t>
      </w:r>
      <w:r>
        <w:rPr>
          <w:rFonts w:ascii="Calibri" w:eastAsia="宋体" w:hAnsi="Calibri" w:cs="Times New Roman" w:hint="eastAsia"/>
          <w:szCs w:val="21"/>
        </w:rPr>
        <w:t>周日均批发</w:t>
      </w:r>
      <w:r>
        <w:rPr>
          <w:rFonts w:ascii="Calibri" w:eastAsia="宋体" w:hAnsi="Calibri" w:cs="Times New Roman"/>
          <w:szCs w:val="21"/>
        </w:rPr>
        <w:t>3.9</w:t>
      </w:r>
      <w:r w:rsidR="00005F62">
        <w:rPr>
          <w:rFonts w:ascii="Calibri" w:eastAsia="宋体" w:hAnsi="Calibri" w:cs="Times New Roman"/>
          <w:szCs w:val="21"/>
        </w:rPr>
        <w:t>万辆</w:t>
      </w:r>
      <w:r w:rsidR="00375304">
        <w:rPr>
          <w:rFonts w:ascii="Calibri" w:eastAsia="宋体" w:hAnsi="Calibri" w:cs="Times New Roman" w:hint="eastAsia"/>
          <w:szCs w:val="21"/>
        </w:rPr>
        <w:t>，</w:t>
      </w:r>
      <w:r>
        <w:rPr>
          <w:rFonts w:ascii="Calibri" w:eastAsia="宋体" w:hAnsi="Calibri" w:cs="Times New Roman"/>
          <w:szCs w:val="21"/>
        </w:rPr>
        <w:t>同比</w:t>
      </w:r>
      <w:r>
        <w:rPr>
          <w:rFonts w:ascii="Calibri" w:eastAsia="宋体" w:hAnsi="Calibri" w:cs="Times New Roman" w:hint="eastAsia"/>
          <w:szCs w:val="21"/>
        </w:rPr>
        <w:t>下降</w:t>
      </w:r>
      <w:r>
        <w:rPr>
          <w:rFonts w:ascii="Calibri" w:eastAsia="宋体" w:hAnsi="Calibri" w:cs="Times New Roman"/>
          <w:szCs w:val="21"/>
        </w:rPr>
        <w:t>3</w:t>
      </w:r>
      <w:r w:rsidR="00375304">
        <w:rPr>
          <w:rFonts w:ascii="Calibri" w:eastAsia="宋体" w:hAnsi="Calibri" w:cs="Times New Roman"/>
          <w:szCs w:val="21"/>
        </w:rPr>
        <w:t>2</w:t>
      </w:r>
      <w:r>
        <w:rPr>
          <w:rFonts w:ascii="Calibri" w:eastAsia="宋体" w:hAnsi="Calibri" w:cs="Times New Roman" w:hint="eastAsia"/>
          <w:szCs w:val="21"/>
        </w:rPr>
        <w:t>%</w:t>
      </w:r>
      <w:r>
        <w:rPr>
          <w:rFonts w:ascii="Calibri" w:eastAsia="宋体" w:hAnsi="Calibri" w:cs="Times New Roman" w:hint="eastAsia"/>
          <w:szCs w:val="21"/>
        </w:rPr>
        <w:t>。本周相对于</w:t>
      </w:r>
      <w:r>
        <w:rPr>
          <w:rFonts w:ascii="Calibri" w:eastAsia="宋体" w:hAnsi="Calibri" w:cs="Times New Roman"/>
          <w:szCs w:val="21"/>
        </w:rPr>
        <w:t>8</w:t>
      </w:r>
      <w:r>
        <w:rPr>
          <w:rFonts w:ascii="Calibri" w:eastAsia="宋体" w:hAnsi="Calibri" w:cs="Times New Roman" w:hint="eastAsia"/>
          <w:szCs w:val="21"/>
        </w:rPr>
        <w:t>月第</w:t>
      </w:r>
      <w:r w:rsidR="00375304">
        <w:rPr>
          <w:rFonts w:ascii="Calibri" w:eastAsia="宋体" w:hAnsi="Calibri" w:cs="Times New Roman" w:hint="eastAsia"/>
          <w:szCs w:val="21"/>
        </w:rPr>
        <w:t>三</w:t>
      </w:r>
      <w:r>
        <w:rPr>
          <w:rFonts w:ascii="Calibri" w:eastAsia="宋体" w:hAnsi="Calibri" w:cs="Times New Roman" w:hint="eastAsia"/>
          <w:szCs w:val="21"/>
        </w:rPr>
        <w:t>周的销量增长</w:t>
      </w:r>
      <w:r>
        <w:rPr>
          <w:rFonts w:ascii="Calibri" w:eastAsia="宋体" w:hAnsi="Calibri" w:cs="Times New Roman"/>
          <w:szCs w:val="21"/>
        </w:rPr>
        <w:t>1</w:t>
      </w:r>
      <w:r w:rsidR="00375304">
        <w:rPr>
          <w:rFonts w:ascii="Calibri" w:eastAsia="宋体" w:hAnsi="Calibri" w:cs="Times New Roman"/>
          <w:szCs w:val="21"/>
        </w:rPr>
        <w:t>5</w:t>
      </w:r>
      <w:r>
        <w:rPr>
          <w:rFonts w:ascii="Calibri" w:eastAsia="宋体" w:hAnsi="Calibri" w:cs="Times New Roman" w:hint="eastAsia"/>
          <w:szCs w:val="21"/>
        </w:rPr>
        <w:t>%</w:t>
      </w:r>
      <w:r w:rsidR="002F23A3">
        <w:rPr>
          <w:rFonts w:ascii="Calibri" w:eastAsia="宋体" w:hAnsi="Calibri" w:cs="Times New Roman" w:hint="eastAsia"/>
          <w:szCs w:val="21"/>
        </w:rPr>
        <w:t>。</w:t>
      </w:r>
    </w:p>
    <w:p w14:paraId="21332992" w14:textId="77777777" w:rsidR="00375304" w:rsidRDefault="00626EA4" w:rsidP="00375304">
      <w:pPr>
        <w:ind w:firstLineChars="200" w:firstLine="420"/>
        <w:rPr>
          <w:rFonts w:ascii="Calibri" w:eastAsia="宋体" w:hAnsi="Calibri" w:cs="Times New Roman"/>
          <w:szCs w:val="21"/>
        </w:rPr>
      </w:pPr>
      <w:r>
        <w:rPr>
          <w:rFonts w:ascii="Calibri" w:eastAsia="宋体" w:hAnsi="Calibri" w:cs="Times New Roman"/>
          <w:szCs w:val="21"/>
        </w:rPr>
        <w:t>9</w:t>
      </w:r>
      <w:r>
        <w:rPr>
          <w:rFonts w:ascii="Calibri" w:eastAsia="宋体" w:hAnsi="Calibri" w:cs="Times New Roman" w:hint="eastAsia"/>
          <w:szCs w:val="21"/>
        </w:rPr>
        <w:t>月第</w:t>
      </w:r>
      <w:r w:rsidR="00375304">
        <w:rPr>
          <w:rFonts w:ascii="Calibri" w:eastAsia="宋体" w:hAnsi="Calibri" w:cs="Times New Roman" w:hint="eastAsia"/>
          <w:szCs w:val="21"/>
        </w:rPr>
        <w:t>四</w:t>
      </w:r>
      <w:r>
        <w:rPr>
          <w:rFonts w:ascii="Calibri" w:eastAsia="宋体" w:hAnsi="Calibri" w:cs="Times New Roman" w:hint="eastAsia"/>
          <w:szCs w:val="21"/>
        </w:rPr>
        <w:t>周日均批发</w:t>
      </w:r>
      <w:r>
        <w:rPr>
          <w:rFonts w:ascii="Calibri" w:eastAsia="宋体" w:hAnsi="Calibri" w:cs="Times New Roman"/>
          <w:szCs w:val="21"/>
        </w:rPr>
        <w:t>6.</w:t>
      </w:r>
      <w:r w:rsidR="00E32DA4">
        <w:rPr>
          <w:rFonts w:ascii="Calibri" w:eastAsia="宋体" w:hAnsi="Calibri" w:cs="Times New Roman"/>
          <w:szCs w:val="21"/>
        </w:rPr>
        <w:t>8</w:t>
      </w:r>
      <w:r w:rsidR="00005F62">
        <w:rPr>
          <w:rFonts w:ascii="Calibri" w:eastAsia="宋体" w:hAnsi="Calibri" w:cs="Times New Roman"/>
          <w:szCs w:val="21"/>
        </w:rPr>
        <w:t>万辆</w:t>
      </w:r>
      <w:r>
        <w:rPr>
          <w:rFonts w:ascii="Calibri" w:eastAsia="宋体" w:hAnsi="Calibri" w:cs="Times New Roman"/>
          <w:szCs w:val="21"/>
        </w:rPr>
        <w:t>，同比</w:t>
      </w:r>
      <w:r>
        <w:rPr>
          <w:rFonts w:ascii="Calibri" w:eastAsia="宋体" w:hAnsi="Calibri" w:cs="Times New Roman" w:hint="eastAsia"/>
          <w:szCs w:val="21"/>
        </w:rPr>
        <w:t>下降</w:t>
      </w:r>
      <w:r w:rsidR="00E32DA4">
        <w:rPr>
          <w:rFonts w:ascii="Calibri" w:eastAsia="宋体" w:hAnsi="Calibri" w:cs="Times New Roman"/>
          <w:szCs w:val="21"/>
        </w:rPr>
        <w:t>6</w:t>
      </w:r>
      <w:r>
        <w:rPr>
          <w:rFonts w:ascii="Calibri" w:eastAsia="宋体" w:hAnsi="Calibri" w:cs="Times New Roman" w:hint="eastAsia"/>
          <w:szCs w:val="21"/>
        </w:rPr>
        <w:t>%</w:t>
      </w:r>
      <w:r>
        <w:rPr>
          <w:rFonts w:ascii="Calibri" w:eastAsia="宋体" w:hAnsi="Calibri" w:cs="Times New Roman" w:hint="eastAsia"/>
          <w:szCs w:val="21"/>
        </w:rPr>
        <w:t>。本周相对于</w:t>
      </w:r>
      <w:r>
        <w:rPr>
          <w:rFonts w:ascii="Calibri" w:eastAsia="宋体" w:hAnsi="Calibri" w:cs="Times New Roman"/>
          <w:szCs w:val="21"/>
        </w:rPr>
        <w:t>8</w:t>
      </w:r>
      <w:r>
        <w:rPr>
          <w:rFonts w:ascii="Calibri" w:eastAsia="宋体" w:hAnsi="Calibri" w:cs="Times New Roman" w:hint="eastAsia"/>
          <w:szCs w:val="21"/>
        </w:rPr>
        <w:t>月第</w:t>
      </w:r>
      <w:r w:rsidR="00375304">
        <w:rPr>
          <w:rFonts w:ascii="Calibri" w:eastAsia="宋体" w:hAnsi="Calibri" w:cs="Times New Roman" w:hint="eastAsia"/>
          <w:szCs w:val="21"/>
        </w:rPr>
        <w:t>四</w:t>
      </w:r>
      <w:r>
        <w:rPr>
          <w:rFonts w:ascii="Calibri" w:eastAsia="宋体" w:hAnsi="Calibri" w:cs="Times New Roman" w:hint="eastAsia"/>
          <w:szCs w:val="21"/>
        </w:rPr>
        <w:t>周的销量下降</w:t>
      </w:r>
      <w:r w:rsidR="00E32DA4">
        <w:rPr>
          <w:rFonts w:ascii="Calibri" w:eastAsia="宋体" w:hAnsi="Calibri" w:cs="Times New Roman"/>
          <w:szCs w:val="21"/>
        </w:rPr>
        <w:t>8</w:t>
      </w:r>
      <w:r>
        <w:rPr>
          <w:rFonts w:ascii="Calibri" w:eastAsia="宋体" w:hAnsi="Calibri" w:cs="Times New Roman" w:hint="eastAsia"/>
          <w:szCs w:val="21"/>
        </w:rPr>
        <w:t>%</w:t>
      </w:r>
      <w:r w:rsidR="002F23A3">
        <w:rPr>
          <w:rFonts w:ascii="Calibri" w:eastAsia="宋体" w:hAnsi="Calibri" w:cs="Times New Roman" w:hint="eastAsia"/>
          <w:szCs w:val="21"/>
        </w:rPr>
        <w:t>。</w:t>
      </w:r>
    </w:p>
    <w:p w14:paraId="68E58203" w14:textId="77777777" w:rsidR="00375304" w:rsidRDefault="00C36499" w:rsidP="00375304">
      <w:pPr>
        <w:ind w:firstLineChars="200" w:firstLine="420"/>
        <w:rPr>
          <w:rFonts w:ascii="Calibri" w:eastAsia="宋体" w:hAnsi="Calibri" w:cs="Times New Roman"/>
          <w:szCs w:val="21"/>
        </w:rPr>
      </w:pPr>
      <w:r>
        <w:rPr>
          <w:rFonts w:ascii="Calibri" w:eastAsia="宋体" w:hAnsi="Calibri" w:cs="Times New Roman"/>
          <w:szCs w:val="21"/>
        </w:rPr>
        <w:t>9</w:t>
      </w:r>
      <w:r>
        <w:rPr>
          <w:rFonts w:ascii="Calibri" w:eastAsia="宋体" w:hAnsi="Calibri" w:cs="Times New Roman" w:hint="eastAsia"/>
          <w:szCs w:val="21"/>
        </w:rPr>
        <w:t>月第</w:t>
      </w:r>
      <w:r w:rsidR="00375304">
        <w:rPr>
          <w:rFonts w:ascii="Calibri" w:eastAsia="宋体" w:hAnsi="Calibri" w:cs="Times New Roman" w:hint="eastAsia"/>
          <w:szCs w:val="21"/>
        </w:rPr>
        <w:t>五</w:t>
      </w:r>
      <w:r>
        <w:rPr>
          <w:rFonts w:ascii="Calibri" w:eastAsia="宋体" w:hAnsi="Calibri" w:cs="Times New Roman" w:hint="eastAsia"/>
          <w:szCs w:val="21"/>
        </w:rPr>
        <w:t>周日均批发</w:t>
      </w:r>
      <w:r w:rsidR="00E32DA4">
        <w:rPr>
          <w:rFonts w:ascii="Calibri" w:eastAsia="宋体" w:hAnsi="Calibri" w:cs="Times New Roman"/>
          <w:szCs w:val="21"/>
        </w:rPr>
        <w:t>14</w:t>
      </w:r>
      <w:r w:rsidR="00375304">
        <w:rPr>
          <w:rFonts w:ascii="Calibri" w:eastAsia="宋体" w:hAnsi="Calibri" w:cs="Times New Roman"/>
          <w:szCs w:val="21"/>
        </w:rPr>
        <w:t>.0</w:t>
      </w:r>
      <w:r w:rsidR="00005F62">
        <w:rPr>
          <w:rFonts w:ascii="Calibri" w:eastAsia="宋体" w:hAnsi="Calibri" w:cs="Times New Roman"/>
          <w:szCs w:val="21"/>
        </w:rPr>
        <w:t>万辆</w:t>
      </w:r>
      <w:r>
        <w:rPr>
          <w:rFonts w:ascii="Calibri" w:eastAsia="宋体" w:hAnsi="Calibri" w:cs="Times New Roman"/>
          <w:szCs w:val="21"/>
        </w:rPr>
        <w:t>，同比</w:t>
      </w:r>
      <w:r w:rsidR="00E32DA4">
        <w:rPr>
          <w:rFonts w:ascii="Calibri" w:eastAsia="宋体" w:hAnsi="Calibri" w:cs="Times New Roman" w:hint="eastAsia"/>
          <w:szCs w:val="21"/>
        </w:rPr>
        <w:t>增长</w:t>
      </w:r>
      <w:r w:rsidR="00E32DA4">
        <w:rPr>
          <w:rFonts w:ascii="Calibri" w:eastAsia="宋体" w:hAnsi="Calibri" w:cs="Times New Roman" w:hint="eastAsia"/>
          <w:szCs w:val="21"/>
        </w:rPr>
        <w:t>1</w:t>
      </w:r>
      <w:r w:rsidR="00E32DA4">
        <w:rPr>
          <w:rFonts w:ascii="Calibri" w:eastAsia="宋体" w:hAnsi="Calibri" w:cs="Times New Roman"/>
          <w:szCs w:val="21"/>
        </w:rPr>
        <w:t>1</w:t>
      </w:r>
      <w:r>
        <w:rPr>
          <w:rFonts w:ascii="Calibri" w:eastAsia="宋体" w:hAnsi="Calibri" w:cs="Times New Roman" w:hint="eastAsia"/>
          <w:szCs w:val="21"/>
        </w:rPr>
        <w:t>%</w:t>
      </w:r>
      <w:r>
        <w:rPr>
          <w:rFonts w:ascii="Calibri" w:eastAsia="宋体" w:hAnsi="Calibri" w:cs="Times New Roman" w:hint="eastAsia"/>
          <w:szCs w:val="21"/>
        </w:rPr>
        <w:t>，走势相对放缓。本周相对于</w:t>
      </w:r>
      <w:r>
        <w:rPr>
          <w:rFonts w:ascii="Calibri" w:eastAsia="宋体" w:hAnsi="Calibri" w:cs="Times New Roman"/>
          <w:szCs w:val="21"/>
        </w:rPr>
        <w:t>8</w:t>
      </w:r>
      <w:r>
        <w:rPr>
          <w:rFonts w:ascii="Calibri" w:eastAsia="宋体" w:hAnsi="Calibri" w:cs="Times New Roman" w:hint="eastAsia"/>
          <w:szCs w:val="21"/>
        </w:rPr>
        <w:t>月第</w:t>
      </w:r>
      <w:r w:rsidR="00375304">
        <w:rPr>
          <w:rFonts w:ascii="Calibri" w:eastAsia="宋体" w:hAnsi="Calibri" w:cs="Times New Roman" w:hint="eastAsia"/>
          <w:szCs w:val="21"/>
        </w:rPr>
        <w:t>五</w:t>
      </w:r>
      <w:r>
        <w:rPr>
          <w:rFonts w:ascii="Calibri" w:eastAsia="宋体" w:hAnsi="Calibri" w:cs="Times New Roman" w:hint="eastAsia"/>
          <w:szCs w:val="21"/>
        </w:rPr>
        <w:t>周的销量</w:t>
      </w:r>
      <w:r w:rsidR="00375304">
        <w:rPr>
          <w:rFonts w:ascii="Calibri" w:eastAsia="宋体" w:hAnsi="Calibri" w:cs="Times New Roman" w:hint="eastAsia"/>
          <w:szCs w:val="21"/>
        </w:rPr>
        <w:t>增长</w:t>
      </w:r>
      <w:r w:rsidR="00E32DA4">
        <w:rPr>
          <w:rFonts w:ascii="Calibri" w:eastAsia="宋体" w:hAnsi="Calibri" w:cs="Times New Roman" w:hint="eastAsia"/>
          <w:szCs w:val="21"/>
        </w:rPr>
        <w:t>3</w:t>
      </w:r>
      <w:r w:rsidR="00E32DA4">
        <w:rPr>
          <w:rFonts w:ascii="Calibri" w:eastAsia="宋体" w:hAnsi="Calibri" w:cs="Times New Roman"/>
          <w:szCs w:val="21"/>
        </w:rPr>
        <w:t>4</w:t>
      </w:r>
      <w:r>
        <w:rPr>
          <w:rFonts w:ascii="Calibri" w:eastAsia="宋体" w:hAnsi="Calibri" w:cs="Times New Roman" w:hint="eastAsia"/>
          <w:szCs w:val="21"/>
        </w:rPr>
        <w:t>%</w:t>
      </w:r>
      <w:r w:rsidR="002F23A3">
        <w:rPr>
          <w:rFonts w:ascii="Calibri" w:eastAsia="宋体" w:hAnsi="Calibri" w:cs="Times New Roman" w:hint="eastAsia"/>
          <w:szCs w:val="21"/>
        </w:rPr>
        <w:t>。</w:t>
      </w:r>
    </w:p>
    <w:p w14:paraId="18DE6F5D" w14:textId="77777777" w:rsidR="00375304" w:rsidRDefault="00626EA4" w:rsidP="00375304">
      <w:pPr>
        <w:ind w:firstLineChars="200" w:firstLine="420"/>
        <w:rPr>
          <w:rFonts w:ascii="Calibri" w:eastAsia="宋体" w:hAnsi="Calibri" w:cs="Times New Roman"/>
          <w:szCs w:val="21"/>
        </w:rPr>
      </w:pPr>
      <w:r>
        <w:rPr>
          <w:rFonts w:ascii="Calibri" w:eastAsia="宋体" w:hAnsi="Calibri" w:cs="Times New Roman" w:hint="eastAsia"/>
          <w:szCs w:val="21"/>
        </w:rPr>
        <w:t>今年</w:t>
      </w:r>
      <w:r>
        <w:rPr>
          <w:rFonts w:ascii="Calibri" w:eastAsia="宋体" w:hAnsi="Calibri" w:cs="Times New Roman"/>
          <w:szCs w:val="21"/>
        </w:rPr>
        <w:t>9</w:t>
      </w:r>
      <w:r>
        <w:rPr>
          <w:rFonts w:ascii="Calibri" w:eastAsia="宋体" w:hAnsi="Calibri" w:cs="Times New Roman" w:hint="eastAsia"/>
          <w:szCs w:val="21"/>
        </w:rPr>
        <w:t>月</w:t>
      </w:r>
      <w:r w:rsidR="00375304">
        <w:rPr>
          <w:rFonts w:ascii="Calibri" w:eastAsia="宋体" w:hAnsi="Calibri" w:cs="Times New Roman" w:hint="eastAsia"/>
          <w:szCs w:val="21"/>
        </w:rPr>
        <w:t>厂商</w:t>
      </w:r>
      <w:r>
        <w:rPr>
          <w:rFonts w:ascii="Calibri" w:eastAsia="宋体" w:hAnsi="Calibri" w:cs="Times New Roman" w:hint="eastAsia"/>
          <w:szCs w:val="21"/>
        </w:rPr>
        <w:t>批发总体同比下降</w:t>
      </w:r>
      <w:r w:rsidR="00E32DA4">
        <w:rPr>
          <w:rFonts w:ascii="Calibri" w:eastAsia="宋体" w:hAnsi="Calibri" w:cs="Times New Roman"/>
          <w:szCs w:val="21"/>
        </w:rPr>
        <w:t>16</w:t>
      </w:r>
      <w:r>
        <w:rPr>
          <w:rFonts w:ascii="Calibri" w:eastAsia="宋体" w:hAnsi="Calibri" w:cs="Times New Roman" w:hint="eastAsia"/>
          <w:szCs w:val="21"/>
        </w:rPr>
        <w:t>%</w:t>
      </w:r>
      <w:r>
        <w:rPr>
          <w:rFonts w:ascii="Calibri" w:eastAsia="宋体" w:hAnsi="Calibri" w:cs="Times New Roman" w:hint="eastAsia"/>
          <w:szCs w:val="21"/>
        </w:rPr>
        <w:t>，环比</w:t>
      </w:r>
      <w:r>
        <w:rPr>
          <w:rFonts w:ascii="Calibri" w:eastAsia="宋体" w:hAnsi="Calibri" w:cs="Times New Roman" w:hint="eastAsia"/>
          <w:szCs w:val="21"/>
        </w:rPr>
        <w:t>8</w:t>
      </w:r>
      <w:r>
        <w:rPr>
          <w:rFonts w:ascii="Calibri" w:eastAsia="宋体" w:hAnsi="Calibri" w:cs="Times New Roman" w:hint="eastAsia"/>
          <w:szCs w:val="21"/>
        </w:rPr>
        <w:t>月</w:t>
      </w:r>
      <w:r w:rsidR="00E32DA4">
        <w:rPr>
          <w:rFonts w:ascii="Calibri" w:eastAsia="宋体" w:hAnsi="Calibri" w:cs="Times New Roman" w:hint="eastAsia"/>
          <w:szCs w:val="21"/>
        </w:rPr>
        <w:t>增长</w:t>
      </w:r>
      <w:r w:rsidR="00E32DA4">
        <w:rPr>
          <w:rFonts w:ascii="Calibri" w:eastAsia="宋体" w:hAnsi="Calibri" w:cs="Times New Roman" w:hint="eastAsia"/>
          <w:szCs w:val="21"/>
        </w:rPr>
        <w:t>1</w:t>
      </w:r>
      <w:r w:rsidR="00E32DA4">
        <w:rPr>
          <w:rFonts w:ascii="Calibri" w:eastAsia="宋体" w:hAnsi="Calibri" w:cs="Times New Roman"/>
          <w:szCs w:val="21"/>
        </w:rPr>
        <w:t>8</w:t>
      </w:r>
      <w:r>
        <w:rPr>
          <w:rFonts w:ascii="Calibri" w:eastAsia="宋体" w:hAnsi="Calibri" w:cs="Times New Roman" w:hint="eastAsia"/>
          <w:szCs w:val="21"/>
        </w:rPr>
        <w:t>%</w:t>
      </w:r>
      <w:r>
        <w:rPr>
          <w:rFonts w:ascii="Calibri" w:eastAsia="宋体" w:hAnsi="Calibri" w:cs="Times New Roman" w:hint="eastAsia"/>
          <w:szCs w:val="21"/>
        </w:rPr>
        <w:t>，生产供给</w:t>
      </w:r>
      <w:r w:rsidR="00E32DA4">
        <w:rPr>
          <w:rFonts w:ascii="Calibri" w:eastAsia="宋体" w:hAnsi="Calibri" w:cs="Times New Roman" w:hint="eastAsia"/>
          <w:szCs w:val="21"/>
        </w:rPr>
        <w:t>稍有</w:t>
      </w:r>
      <w:r>
        <w:rPr>
          <w:rFonts w:ascii="Calibri" w:eastAsia="宋体" w:hAnsi="Calibri" w:cs="Times New Roman" w:hint="eastAsia"/>
          <w:szCs w:val="21"/>
        </w:rPr>
        <w:t>改善。芯片问题带来的影响仍在延续，</w:t>
      </w:r>
      <w:r>
        <w:rPr>
          <w:rFonts w:ascii="Calibri" w:eastAsia="宋体" w:hAnsi="Calibri" w:cs="Times New Roman"/>
          <w:szCs w:val="21"/>
        </w:rPr>
        <w:t>9</w:t>
      </w:r>
      <w:r w:rsidR="00E32DA4">
        <w:rPr>
          <w:rFonts w:ascii="Calibri" w:eastAsia="宋体" w:hAnsi="Calibri" w:cs="Times New Roman" w:hint="eastAsia"/>
          <w:szCs w:val="21"/>
        </w:rPr>
        <w:t>月末</w:t>
      </w:r>
      <w:r w:rsidR="00375304">
        <w:rPr>
          <w:rFonts w:ascii="Calibri" w:eastAsia="宋体" w:hAnsi="Calibri" w:cs="Times New Roman" w:hint="eastAsia"/>
          <w:szCs w:val="21"/>
        </w:rPr>
        <w:t>厂商</w:t>
      </w:r>
      <w:r w:rsidR="00E32DA4">
        <w:rPr>
          <w:rFonts w:ascii="Calibri" w:eastAsia="宋体" w:hAnsi="Calibri" w:cs="Times New Roman" w:hint="eastAsia"/>
          <w:szCs w:val="21"/>
        </w:rPr>
        <w:t>销量</w:t>
      </w:r>
      <w:r w:rsidRPr="00B40407">
        <w:rPr>
          <w:rFonts w:ascii="Calibri" w:eastAsia="宋体" w:hAnsi="Calibri" w:cs="Times New Roman"/>
          <w:szCs w:val="21"/>
        </w:rPr>
        <w:t>改善。</w:t>
      </w:r>
    </w:p>
    <w:p w14:paraId="756D4661" w14:textId="574AF4AE" w:rsidR="00626EA4" w:rsidRDefault="00626EA4" w:rsidP="00375304">
      <w:pPr>
        <w:ind w:firstLineChars="200" w:firstLine="420"/>
        <w:rPr>
          <w:rFonts w:ascii="Calibri" w:eastAsia="宋体" w:hAnsi="Calibri" w:cs="Times New Roman"/>
          <w:szCs w:val="21"/>
        </w:rPr>
      </w:pPr>
      <w:r w:rsidRPr="005948F1">
        <w:rPr>
          <w:rFonts w:ascii="Calibri" w:eastAsia="宋体" w:hAnsi="Calibri" w:cs="Times New Roman" w:hint="eastAsia"/>
          <w:szCs w:val="21"/>
        </w:rPr>
        <w:t>受通胀影响，汽车生产所需的原材料价格持续上涨，给整车及零部件企业带来较大的经营压力。</w:t>
      </w:r>
      <w:r>
        <w:rPr>
          <w:rFonts w:ascii="Calibri" w:eastAsia="宋体" w:hAnsi="Calibri" w:cs="Times New Roman" w:hint="eastAsia"/>
          <w:szCs w:val="21"/>
        </w:rPr>
        <w:t>目前</w:t>
      </w:r>
      <w:r w:rsidRPr="002B0A8D">
        <w:rPr>
          <w:rFonts w:ascii="Calibri" w:eastAsia="宋体" w:hAnsi="Calibri" w:cs="Times New Roman"/>
          <w:szCs w:val="21"/>
        </w:rPr>
        <w:t>疫情点阵式地在不同地区出现，尤其对部分传统汽车工业重镇的生产生活秩序产生一定影响，加大</w:t>
      </w:r>
      <w:r>
        <w:rPr>
          <w:rFonts w:ascii="Calibri" w:eastAsia="宋体" w:hAnsi="Calibri" w:cs="Times New Roman"/>
          <w:szCs w:val="21"/>
        </w:rPr>
        <w:t>9</w:t>
      </w:r>
      <w:r w:rsidRPr="002B0A8D">
        <w:rPr>
          <w:rFonts w:ascii="Calibri" w:eastAsia="宋体" w:hAnsi="Calibri" w:cs="Times New Roman"/>
          <w:szCs w:val="21"/>
        </w:rPr>
        <w:t>月份保供应压力，也可能影响部分区域的</w:t>
      </w:r>
      <w:r>
        <w:rPr>
          <w:rFonts w:ascii="Calibri" w:eastAsia="宋体" w:hAnsi="Calibri" w:cs="Times New Roman"/>
          <w:szCs w:val="21"/>
        </w:rPr>
        <w:t>9</w:t>
      </w:r>
      <w:r w:rsidRPr="002B0A8D">
        <w:rPr>
          <w:rFonts w:ascii="Calibri" w:eastAsia="宋体" w:hAnsi="Calibri" w:cs="Times New Roman"/>
          <w:szCs w:val="21"/>
        </w:rPr>
        <w:t>月车市销售节奏。</w:t>
      </w:r>
      <w:r w:rsidRPr="005948F1">
        <w:rPr>
          <w:rFonts w:ascii="Calibri" w:eastAsia="宋体" w:hAnsi="Calibri" w:cs="Times New Roman" w:hint="eastAsia"/>
          <w:szCs w:val="21"/>
        </w:rPr>
        <w:t>目前库存已经降到近年历史最低位，</w:t>
      </w:r>
      <w:r w:rsidR="00375304">
        <w:rPr>
          <w:rFonts w:ascii="Calibri" w:eastAsia="宋体" w:hAnsi="Calibri" w:cs="Times New Roman" w:hint="eastAsia"/>
          <w:szCs w:val="21"/>
        </w:rPr>
        <w:t>厂商</w:t>
      </w:r>
      <w:r w:rsidRPr="005948F1">
        <w:rPr>
          <w:rFonts w:ascii="Calibri" w:eastAsia="宋体" w:hAnsi="Calibri" w:cs="Times New Roman" w:hint="eastAsia"/>
          <w:szCs w:val="21"/>
        </w:rPr>
        <w:t>后续已无库存可降。新能源车的芯片供给也很紧缺。</w:t>
      </w:r>
      <w:r>
        <w:rPr>
          <w:rFonts w:ascii="Calibri" w:eastAsia="宋体" w:hAnsi="Calibri" w:cs="Times New Roman" w:hint="eastAsia"/>
          <w:szCs w:val="21"/>
        </w:rPr>
        <w:t>渠道库存偏低带来的产销压力进一步凸显，而</w:t>
      </w:r>
      <w:r w:rsidRPr="001346AF">
        <w:rPr>
          <w:rFonts w:ascii="Calibri" w:eastAsia="宋体" w:hAnsi="Calibri" w:cs="Times New Roman" w:hint="eastAsia"/>
          <w:szCs w:val="21"/>
        </w:rPr>
        <w:t>工信部针对汽车生产企业遇到的堵点难点问题</w:t>
      </w:r>
      <w:r w:rsidR="00375304">
        <w:rPr>
          <w:rFonts w:ascii="Calibri" w:eastAsia="宋体" w:hAnsi="Calibri" w:cs="Times New Roman" w:hint="eastAsia"/>
          <w:szCs w:val="21"/>
        </w:rPr>
        <w:t>，</w:t>
      </w:r>
      <w:r w:rsidRPr="001346AF">
        <w:rPr>
          <w:rFonts w:ascii="Calibri" w:eastAsia="宋体" w:hAnsi="Calibri" w:cs="Times New Roman" w:hint="eastAsia"/>
          <w:szCs w:val="21"/>
        </w:rPr>
        <w:t>精准施策，助力汽车企业渡过缺芯难关。</w:t>
      </w:r>
      <w:r>
        <w:rPr>
          <w:rFonts w:ascii="Calibri" w:eastAsia="宋体" w:hAnsi="Calibri" w:cs="Times New Roman" w:hint="eastAsia"/>
          <w:szCs w:val="21"/>
        </w:rPr>
        <w:t>但由于马来西亚的疫情缓解速度慢，越南等地疫情仍较严峻，对国内车企生产带来巨大压力，</w:t>
      </w:r>
      <w:r>
        <w:rPr>
          <w:rFonts w:ascii="Calibri" w:eastAsia="宋体" w:hAnsi="Calibri" w:cs="Times New Roman" w:hint="eastAsia"/>
          <w:szCs w:val="21"/>
        </w:rPr>
        <w:t>9</w:t>
      </w:r>
      <w:r>
        <w:rPr>
          <w:rFonts w:ascii="Calibri" w:eastAsia="宋体" w:hAnsi="Calibri" w:cs="Times New Roman" w:hint="eastAsia"/>
          <w:szCs w:val="21"/>
        </w:rPr>
        <w:t>月环比</w:t>
      </w:r>
      <w:r>
        <w:rPr>
          <w:rFonts w:ascii="Calibri" w:eastAsia="宋体" w:hAnsi="Calibri" w:cs="Times New Roman" w:hint="eastAsia"/>
          <w:szCs w:val="21"/>
        </w:rPr>
        <w:t>8</w:t>
      </w:r>
      <w:r>
        <w:rPr>
          <w:rFonts w:ascii="Calibri" w:eastAsia="宋体" w:hAnsi="Calibri" w:cs="Times New Roman" w:hint="eastAsia"/>
          <w:szCs w:val="21"/>
        </w:rPr>
        <w:t>月的批发走势</w:t>
      </w:r>
      <w:r w:rsidR="00E32DA4">
        <w:rPr>
          <w:rFonts w:ascii="Calibri" w:eastAsia="宋体" w:hAnsi="Calibri" w:cs="Times New Roman" w:hint="eastAsia"/>
          <w:szCs w:val="21"/>
        </w:rPr>
        <w:t>稍有改善</w:t>
      </w:r>
      <w:r>
        <w:rPr>
          <w:rFonts w:ascii="Calibri" w:eastAsia="宋体" w:hAnsi="Calibri" w:cs="Times New Roman" w:hint="eastAsia"/>
          <w:szCs w:val="21"/>
        </w:rPr>
        <w:t>，金九的期待难以落地</w:t>
      </w:r>
      <w:r w:rsidR="00E32DA4">
        <w:rPr>
          <w:rFonts w:ascii="Calibri" w:eastAsia="宋体" w:hAnsi="Calibri" w:cs="Times New Roman" w:hint="eastAsia"/>
          <w:szCs w:val="21"/>
        </w:rPr>
        <w:t>，期待银</w:t>
      </w:r>
      <w:r w:rsidR="00375304">
        <w:rPr>
          <w:rFonts w:ascii="Calibri" w:eastAsia="宋体" w:hAnsi="Calibri" w:cs="Times New Roman" w:hint="eastAsia"/>
          <w:szCs w:val="21"/>
        </w:rPr>
        <w:t>十</w:t>
      </w:r>
      <w:r w:rsidR="00E32DA4">
        <w:rPr>
          <w:rFonts w:ascii="Calibri" w:eastAsia="宋体" w:hAnsi="Calibri" w:cs="Times New Roman" w:hint="eastAsia"/>
          <w:szCs w:val="21"/>
        </w:rPr>
        <w:t>表现</w:t>
      </w:r>
      <w:r w:rsidR="00375304">
        <w:rPr>
          <w:rFonts w:ascii="Calibri" w:eastAsia="宋体" w:hAnsi="Calibri" w:cs="Times New Roman" w:hint="eastAsia"/>
          <w:szCs w:val="21"/>
        </w:rPr>
        <w:t>能有</w:t>
      </w:r>
      <w:r w:rsidR="00E32DA4">
        <w:rPr>
          <w:rFonts w:ascii="Calibri" w:eastAsia="宋体" w:hAnsi="Calibri" w:cs="Times New Roman" w:hint="eastAsia"/>
          <w:szCs w:val="21"/>
        </w:rPr>
        <w:t>改善</w:t>
      </w:r>
      <w:r>
        <w:rPr>
          <w:rFonts w:ascii="Calibri" w:eastAsia="宋体" w:hAnsi="Calibri" w:cs="Times New Roman" w:hint="eastAsia"/>
          <w:szCs w:val="21"/>
        </w:rPr>
        <w:t>。</w:t>
      </w:r>
    </w:p>
    <w:p w14:paraId="3D2A91C0" w14:textId="77777777" w:rsidR="003920C3" w:rsidRPr="00626EA4" w:rsidRDefault="003920C3" w:rsidP="003920C3">
      <w:pPr>
        <w:ind w:firstLineChars="135" w:firstLine="283"/>
        <w:rPr>
          <w:rFonts w:ascii="Calibri" w:eastAsia="宋体" w:hAnsi="Calibri" w:cs="Times New Roman"/>
          <w:szCs w:val="21"/>
        </w:rPr>
      </w:pPr>
    </w:p>
    <w:p w14:paraId="252657AE" w14:textId="14E41561" w:rsidR="003920C3" w:rsidRPr="002009FE" w:rsidRDefault="00626EA4" w:rsidP="003920C3">
      <w:pPr>
        <w:numPr>
          <w:ilvl w:val="0"/>
          <w:numId w:val="2"/>
        </w:numPr>
        <w:outlineLvl w:val="1"/>
        <w:rPr>
          <w:rFonts w:ascii="黑体" w:eastAsia="黑体" w:hAnsi="黑体" w:cs="Times New Roman"/>
          <w:b/>
          <w:bCs/>
          <w:sz w:val="24"/>
        </w:rPr>
      </w:pPr>
      <w:r w:rsidRPr="00626EA4">
        <w:rPr>
          <w:rFonts w:ascii="黑体" w:eastAsia="黑体" w:hAnsi="黑体" w:cs="Times New Roman" w:hint="eastAsia"/>
          <w:b/>
          <w:bCs/>
          <w:sz w:val="24"/>
        </w:rPr>
        <w:t>高速充电网络需要与时俱进</w:t>
      </w:r>
    </w:p>
    <w:p w14:paraId="61D3556F" w14:textId="3755109A" w:rsidR="00626EA4" w:rsidRDefault="00626EA4" w:rsidP="00626EA4">
      <w:pPr>
        <w:ind w:firstLineChars="202" w:firstLine="424"/>
      </w:pPr>
      <w:r w:rsidRPr="0035215E">
        <w:rPr>
          <w:rFonts w:hint="eastAsia"/>
        </w:rPr>
        <w:t>据报道，</w:t>
      </w:r>
      <w:r>
        <w:rPr>
          <w:rFonts w:hint="eastAsia"/>
        </w:rPr>
        <w:t>国庆</w:t>
      </w:r>
      <w:r w:rsidR="009159F8">
        <w:rPr>
          <w:rFonts w:hint="eastAsia"/>
        </w:rPr>
        <w:t>假期期间</w:t>
      </w:r>
      <w:r>
        <w:rPr>
          <w:rFonts w:hint="eastAsia"/>
        </w:rPr>
        <w:t>高速</w:t>
      </w:r>
      <w:r w:rsidRPr="0035215E">
        <w:t>服务区给车充电时，</w:t>
      </w:r>
      <w:r>
        <w:rPr>
          <w:rFonts w:hint="eastAsia"/>
        </w:rPr>
        <w:t>有</w:t>
      </w:r>
      <w:r w:rsidRPr="0035215E">
        <w:t>充电加排队时间共花费5个多小时</w:t>
      </w:r>
      <w:r>
        <w:rPr>
          <w:rFonts w:hint="eastAsia"/>
        </w:rPr>
        <w:t>的现象</w:t>
      </w:r>
      <w:r w:rsidRPr="0035215E">
        <w:t>。</w:t>
      </w:r>
      <w:r>
        <w:rPr>
          <w:rFonts w:hint="eastAsia"/>
        </w:rPr>
        <w:t>这个事件上了热搜，也说明社会关注度很大。关注原因也是因为新能源车渗透率快速提升，导致更多消费者</w:t>
      </w:r>
      <w:r w:rsidR="009159F8">
        <w:rPr>
          <w:rFonts w:hint="eastAsia"/>
        </w:rPr>
        <w:t>的电动车使用</w:t>
      </w:r>
      <w:r>
        <w:rPr>
          <w:rFonts w:hint="eastAsia"/>
        </w:rPr>
        <w:t>场景，</w:t>
      </w:r>
      <w:r w:rsidR="009159F8">
        <w:rPr>
          <w:rFonts w:hint="eastAsia"/>
        </w:rPr>
        <w:t>由此</w:t>
      </w:r>
      <w:r>
        <w:rPr>
          <w:rFonts w:hint="eastAsia"/>
        </w:rPr>
        <w:t>带来短板问题的突显。这是新能源车发展中的问题，应该</w:t>
      </w:r>
      <w:r w:rsidR="009159F8">
        <w:rPr>
          <w:rFonts w:hint="eastAsia"/>
        </w:rPr>
        <w:t>需要</w:t>
      </w:r>
      <w:r>
        <w:rPr>
          <w:rFonts w:hint="eastAsia"/>
        </w:rPr>
        <w:t>采取提升主流车型续航能力、改善充电桩充电能力、引入充电分流引导等多元化解决。</w:t>
      </w:r>
    </w:p>
    <w:p w14:paraId="5EF7B032" w14:textId="165E074E" w:rsidR="00626EA4" w:rsidRDefault="00626EA4" w:rsidP="00626EA4">
      <w:pPr>
        <w:ind w:firstLineChars="202" w:firstLine="424"/>
      </w:pPr>
      <w:r>
        <w:rPr>
          <w:rFonts w:hint="eastAsia"/>
        </w:rPr>
        <w:t>由于亏损等问题，很多地方高速上面只有国网充电桩，这和成本以及利用率有关。由于高速服务区的充电桩本身利用率不高，需要激发其它的充电桩企业在高速上建设充电桩。同时引导互联网充电平台</w:t>
      </w:r>
      <w:r w:rsidR="009159F8">
        <w:rPr>
          <w:rFonts w:hint="eastAsia"/>
        </w:rPr>
        <w:t>，</w:t>
      </w:r>
      <w:r>
        <w:rPr>
          <w:rFonts w:hint="eastAsia"/>
        </w:rPr>
        <w:t>加大对高速公路充电共享体系的扶植和引导。这样</w:t>
      </w:r>
      <w:r w:rsidR="009159F8">
        <w:rPr>
          <w:rFonts w:hint="eastAsia"/>
        </w:rPr>
        <w:t>对</w:t>
      </w:r>
      <w:r>
        <w:rPr>
          <w:rFonts w:hint="eastAsia"/>
        </w:rPr>
        <w:t>百姓</w:t>
      </w:r>
      <w:r w:rsidR="009159F8">
        <w:rPr>
          <w:rFonts w:hint="eastAsia"/>
        </w:rPr>
        <w:t>使用</w:t>
      </w:r>
      <w:r>
        <w:rPr>
          <w:rFonts w:hint="eastAsia"/>
        </w:rPr>
        <w:t>电动车出行的效率会明显改善。</w:t>
      </w:r>
    </w:p>
    <w:p w14:paraId="1FD06241" w14:textId="77777777" w:rsidR="003920C3" w:rsidRPr="00626EA4" w:rsidRDefault="003920C3" w:rsidP="003920C3">
      <w:pPr>
        <w:ind w:firstLineChars="270" w:firstLine="567"/>
        <w:rPr>
          <w:rFonts w:ascii="Calibri" w:eastAsia="宋体" w:hAnsi="Calibri" w:cs="Times New Roman"/>
          <w:szCs w:val="21"/>
        </w:rPr>
      </w:pPr>
    </w:p>
    <w:p w14:paraId="18561090" w14:textId="304AF0E9" w:rsidR="003920C3" w:rsidRPr="002009FE" w:rsidRDefault="00626EA4" w:rsidP="003920C3">
      <w:pPr>
        <w:numPr>
          <w:ilvl w:val="0"/>
          <w:numId w:val="2"/>
        </w:numPr>
        <w:outlineLvl w:val="1"/>
        <w:rPr>
          <w:rFonts w:ascii="黑体" w:eastAsia="黑体" w:hAnsi="黑体" w:cs="Times New Roman"/>
          <w:bCs/>
          <w:sz w:val="24"/>
        </w:rPr>
      </w:pPr>
      <w:r w:rsidRPr="00626EA4">
        <w:rPr>
          <w:rFonts w:ascii="黑体" w:eastAsia="黑体" w:hAnsi="黑体" w:cs="Times New Roman" w:hint="eastAsia"/>
          <w:bCs/>
          <w:sz w:val="24"/>
        </w:rPr>
        <w:t>芯片供给</w:t>
      </w:r>
      <w:r>
        <w:rPr>
          <w:rFonts w:ascii="黑体" w:eastAsia="黑体" w:hAnsi="黑体" w:cs="Times New Roman" w:hint="eastAsia"/>
          <w:bCs/>
          <w:sz w:val="24"/>
        </w:rPr>
        <w:t>的</w:t>
      </w:r>
      <w:r w:rsidRPr="00626EA4">
        <w:rPr>
          <w:rFonts w:ascii="黑体" w:eastAsia="黑体" w:hAnsi="黑体" w:cs="Times New Roman" w:hint="eastAsia"/>
          <w:bCs/>
          <w:sz w:val="24"/>
        </w:rPr>
        <w:t>问题是</w:t>
      </w:r>
      <w:r>
        <w:rPr>
          <w:rFonts w:ascii="黑体" w:eastAsia="黑体" w:hAnsi="黑体" w:cs="Times New Roman" w:hint="eastAsia"/>
          <w:bCs/>
          <w:sz w:val="24"/>
        </w:rPr>
        <w:t>囤货</w:t>
      </w:r>
    </w:p>
    <w:p w14:paraId="2F2E84D8" w14:textId="5F51EBC4" w:rsidR="009159F8" w:rsidRDefault="00626EA4" w:rsidP="009159F8">
      <w:pPr>
        <w:ind w:firstLineChars="200" w:firstLine="420"/>
        <w:rPr>
          <w:rFonts w:asciiTheme="minorEastAsia" w:hAnsiTheme="minorEastAsia" w:cs="黑体"/>
          <w:bCs/>
          <w:szCs w:val="21"/>
        </w:rPr>
      </w:pPr>
      <w:r w:rsidRPr="00626EA4">
        <w:rPr>
          <w:rFonts w:asciiTheme="minorEastAsia" w:hAnsiTheme="minorEastAsia" w:cs="黑体" w:hint="eastAsia"/>
          <w:bCs/>
          <w:szCs w:val="21"/>
        </w:rPr>
        <w:t>目前的芯片市场供给问题相对</w:t>
      </w:r>
      <w:r w:rsidR="009159F8">
        <w:rPr>
          <w:rFonts w:asciiTheme="minorEastAsia" w:hAnsiTheme="minorEastAsia" w:cs="黑体" w:hint="eastAsia"/>
          <w:bCs/>
          <w:szCs w:val="21"/>
        </w:rPr>
        <w:t>严重</w:t>
      </w:r>
      <w:r w:rsidRPr="00626EA4">
        <w:rPr>
          <w:rFonts w:asciiTheme="minorEastAsia" w:hAnsiTheme="minorEastAsia" w:cs="黑体" w:hint="eastAsia"/>
          <w:bCs/>
          <w:szCs w:val="21"/>
        </w:rPr>
        <w:t>，世界汽车市场遭遇严峻的芯片供给问题。在汽车市场产销相对于峰值水平下降</w:t>
      </w:r>
      <w:r w:rsidRPr="00626EA4">
        <w:rPr>
          <w:rFonts w:asciiTheme="minorEastAsia" w:hAnsiTheme="minorEastAsia" w:cs="黑体"/>
          <w:bCs/>
          <w:szCs w:val="21"/>
        </w:rPr>
        <w:t>30%，其他消费电子产品需求严重低迷下，汽车芯片供给不足的超预期复杂。中国国家市场监管总局已经调查汽车芯片垄断问题，对台积电等企业也应该严查供应链的问题，提升供应链透明度，让产业有一个安全的供应环境。</w:t>
      </w:r>
    </w:p>
    <w:p w14:paraId="5D7EDE50" w14:textId="77777777" w:rsidR="009159F8" w:rsidRDefault="00626EA4" w:rsidP="009159F8">
      <w:pPr>
        <w:ind w:firstLineChars="200" w:firstLine="420"/>
        <w:rPr>
          <w:rFonts w:asciiTheme="minorEastAsia" w:hAnsiTheme="minorEastAsia" w:cs="黑体"/>
          <w:bCs/>
          <w:szCs w:val="21"/>
        </w:rPr>
      </w:pPr>
      <w:r w:rsidRPr="00626EA4">
        <w:rPr>
          <w:rFonts w:asciiTheme="minorEastAsia" w:hAnsiTheme="minorEastAsia" w:cs="黑体" w:hint="eastAsia"/>
          <w:bCs/>
          <w:szCs w:val="21"/>
        </w:rPr>
        <w:t>台积电的芯片代工地位极高，其芯片的供给决定下游的封装测试等环节的供给，而台积电的汽车芯片生产仅占其芯片的</w:t>
      </w:r>
      <w:r w:rsidRPr="00626EA4">
        <w:rPr>
          <w:rFonts w:asciiTheme="minorEastAsia" w:hAnsiTheme="minorEastAsia" w:cs="黑体"/>
          <w:bCs/>
          <w:szCs w:val="21"/>
        </w:rPr>
        <w:t>3%，因此产销规模很小。</w:t>
      </w:r>
    </w:p>
    <w:p w14:paraId="22D06EF4" w14:textId="22F1EAB5" w:rsidR="003920C3" w:rsidRDefault="00626EA4" w:rsidP="009159F8">
      <w:pPr>
        <w:ind w:firstLineChars="200" w:firstLine="420"/>
        <w:rPr>
          <w:rFonts w:asciiTheme="minorEastAsia" w:hAnsiTheme="minorEastAsia" w:cs="黑体"/>
          <w:bCs/>
          <w:szCs w:val="21"/>
        </w:rPr>
      </w:pPr>
      <w:r w:rsidRPr="00626EA4">
        <w:rPr>
          <w:rFonts w:asciiTheme="minorEastAsia" w:hAnsiTheme="minorEastAsia" w:cs="黑体" w:hint="eastAsia"/>
          <w:bCs/>
          <w:szCs w:val="21"/>
        </w:rPr>
        <w:t>汽车芯片供给不足的社会</w:t>
      </w:r>
      <w:r w:rsidR="009159F8">
        <w:rPr>
          <w:rFonts w:asciiTheme="minorEastAsia" w:hAnsiTheme="minorEastAsia" w:cs="黑体" w:hint="eastAsia"/>
          <w:bCs/>
          <w:szCs w:val="21"/>
        </w:rPr>
        <w:t>影响</w:t>
      </w:r>
      <w:r w:rsidRPr="00626EA4">
        <w:rPr>
          <w:rFonts w:asciiTheme="minorEastAsia" w:hAnsiTheme="minorEastAsia" w:cs="黑体" w:hint="eastAsia"/>
          <w:bCs/>
          <w:szCs w:val="21"/>
        </w:rPr>
        <w:t>很大，影响汽车企业生产进程，造成几千亿美元的车企巨额产销损失，由此导致汽车产业链员工收入剧烈下降乃至失业，疫情下的全球百姓出行需求无法有效保障。芯片短缺导致一系列的社会问题，是上游垄断企业必须自查和反思的。</w:t>
      </w:r>
    </w:p>
    <w:p w14:paraId="6A0A148D" w14:textId="77777777" w:rsidR="00626EA4" w:rsidRPr="00626EA4" w:rsidRDefault="00626EA4" w:rsidP="00626EA4">
      <w:pPr>
        <w:rPr>
          <w:rFonts w:asciiTheme="minorEastAsia" w:hAnsiTheme="minorEastAsia" w:cs="黑体"/>
          <w:bCs/>
          <w:szCs w:val="21"/>
        </w:rPr>
      </w:pPr>
    </w:p>
    <w:p w14:paraId="313D49DA" w14:textId="7A8A8529" w:rsidR="003920C3" w:rsidRPr="002009FE" w:rsidRDefault="00626EA4" w:rsidP="003920C3">
      <w:pPr>
        <w:numPr>
          <w:ilvl w:val="0"/>
          <w:numId w:val="2"/>
        </w:numPr>
        <w:outlineLvl w:val="1"/>
        <w:rPr>
          <w:rFonts w:ascii="黑体" w:eastAsia="黑体" w:hAnsi="黑体" w:cs="黑体"/>
          <w:bCs/>
          <w:sz w:val="24"/>
        </w:rPr>
      </w:pPr>
      <w:r w:rsidRPr="00626EA4">
        <w:rPr>
          <w:rFonts w:ascii="黑体" w:eastAsia="黑体" w:hAnsi="黑体" w:cs="黑体" w:hint="eastAsia"/>
          <w:bCs/>
          <w:sz w:val="24"/>
        </w:rPr>
        <w:t>乘用车市场国潮风渐强</w:t>
      </w:r>
    </w:p>
    <w:p w14:paraId="16652D68" w14:textId="5F191BC5" w:rsidR="00626EA4" w:rsidRDefault="00626EA4" w:rsidP="00626EA4">
      <w:pPr>
        <w:ind w:firstLineChars="135" w:firstLine="283"/>
        <w:rPr>
          <w:rFonts w:asciiTheme="minorEastAsia" w:hAnsiTheme="minorEastAsia" w:cs="黑体"/>
          <w:bCs/>
          <w:szCs w:val="21"/>
        </w:rPr>
      </w:pPr>
      <w:r w:rsidRPr="00626EA4">
        <w:rPr>
          <w:rFonts w:asciiTheme="minorEastAsia" w:hAnsiTheme="minorEastAsia" w:cs="黑体" w:hint="eastAsia"/>
          <w:bCs/>
          <w:szCs w:val="21"/>
        </w:rPr>
        <w:t>近期的乘用车市场相对低迷，由于海外疫情影响带来国内车市出现连续的负增长，但</w:t>
      </w:r>
      <w:r w:rsidR="009159F8">
        <w:rPr>
          <w:rFonts w:asciiTheme="minorEastAsia" w:hAnsiTheme="minorEastAsia" w:cs="黑体" w:hint="eastAsia"/>
          <w:bCs/>
          <w:szCs w:val="21"/>
        </w:rPr>
        <w:t>市场</w:t>
      </w:r>
      <w:r w:rsidRPr="00626EA4">
        <w:rPr>
          <w:rFonts w:asciiTheme="minorEastAsia" w:hAnsiTheme="minorEastAsia" w:cs="黑体" w:hint="eastAsia"/>
          <w:bCs/>
          <w:szCs w:val="21"/>
        </w:rPr>
        <w:t>低迷中的自主品牌亮点突出，自主</w:t>
      </w:r>
      <w:r w:rsidR="009159F8">
        <w:rPr>
          <w:rFonts w:asciiTheme="minorEastAsia" w:hAnsiTheme="minorEastAsia" w:cs="黑体" w:hint="eastAsia"/>
          <w:bCs/>
          <w:szCs w:val="21"/>
        </w:rPr>
        <w:t>品牌中的</w:t>
      </w:r>
      <w:r>
        <w:rPr>
          <w:rFonts w:asciiTheme="minorEastAsia" w:hAnsiTheme="minorEastAsia" w:cs="黑体" w:hint="eastAsia"/>
          <w:bCs/>
          <w:szCs w:val="21"/>
        </w:rPr>
        <w:t>主力车企</w:t>
      </w:r>
      <w:r w:rsidRPr="00626EA4">
        <w:rPr>
          <w:rFonts w:asciiTheme="minorEastAsia" w:hAnsiTheme="minorEastAsia" w:cs="黑体" w:hint="eastAsia"/>
          <w:bCs/>
          <w:szCs w:val="21"/>
        </w:rPr>
        <w:t>份额不断走强，新能源乘用车市场呈现近两倍的增长，前期的蔚来</w:t>
      </w:r>
      <w:r w:rsidR="009159F8">
        <w:rPr>
          <w:rFonts w:asciiTheme="minorEastAsia" w:hAnsiTheme="minorEastAsia" w:cs="黑体" w:hint="eastAsia"/>
          <w:bCs/>
          <w:szCs w:val="21"/>
        </w:rPr>
        <w:t>、</w:t>
      </w:r>
      <w:r w:rsidRPr="00626EA4">
        <w:rPr>
          <w:rFonts w:asciiTheme="minorEastAsia" w:hAnsiTheme="minorEastAsia" w:cs="黑体" w:hint="eastAsia"/>
          <w:bCs/>
          <w:szCs w:val="21"/>
        </w:rPr>
        <w:t>小鹏</w:t>
      </w:r>
      <w:r w:rsidR="009159F8">
        <w:rPr>
          <w:rFonts w:asciiTheme="minorEastAsia" w:hAnsiTheme="minorEastAsia" w:cs="黑体" w:hint="eastAsia"/>
          <w:bCs/>
          <w:szCs w:val="21"/>
        </w:rPr>
        <w:t>、</w:t>
      </w:r>
      <w:r w:rsidRPr="00626EA4">
        <w:rPr>
          <w:rFonts w:asciiTheme="minorEastAsia" w:hAnsiTheme="minorEastAsia" w:cs="黑体" w:hint="eastAsia"/>
          <w:bCs/>
          <w:szCs w:val="21"/>
        </w:rPr>
        <w:t>理想奠定了国人对自主新能源的高度认可，近期的宏观</w:t>
      </w:r>
      <w:r w:rsidRPr="00626EA4">
        <w:rPr>
          <w:rFonts w:asciiTheme="minorEastAsia" w:hAnsiTheme="minorEastAsia" w:cs="黑体"/>
          <w:bCs/>
          <w:szCs w:val="21"/>
        </w:rPr>
        <w:t>mini、比亚迪、红旗、欧拉等新能源亮点车型爆款频出，体现了乘用车市场的国潮风渐强。</w:t>
      </w:r>
    </w:p>
    <w:p w14:paraId="1747076A" w14:textId="4C39756B" w:rsidR="003920C3" w:rsidRPr="00626EA4" w:rsidRDefault="00626EA4" w:rsidP="00626EA4">
      <w:pPr>
        <w:ind w:firstLineChars="135" w:firstLine="283"/>
        <w:rPr>
          <w:rFonts w:asciiTheme="minorEastAsia" w:hAnsiTheme="minorEastAsia" w:cs="黑体"/>
          <w:bCs/>
          <w:szCs w:val="21"/>
        </w:rPr>
      </w:pPr>
      <w:r w:rsidRPr="00626EA4">
        <w:rPr>
          <w:rFonts w:asciiTheme="minorEastAsia" w:hAnsiTheme="minorEastAsia" w:cs="黑体" w:hint="eastAsia"/>
          <w:bCs/>
          <w:szCs w:val="21"/>
        </w:rPr>
        <w:t>而乘用车市场的国潮风也是表现突出。国潮的兴起，正是中国制造因时而变，因变而兴的真实写照。经历</w:t>
      </w:r>
      <w:r w:rsidRPr="00626EA4">
        <w:rPr>
          <w:rFonts w:asciiTheme="minorEastAsia" w:hAnsiTheme="minorEastAsia" w:cs="黑体"/>
          <w:bCs/>
          <w:szCs w:val="21"/>
        </w:rPr>
        <w:t>40多年的改革开放与全面发展，中国正在变得富强，中国制造也变得更加强大。汽车产销稳居世界第一成为中国名片和彰显综合国力的重要符号。正得益于这些享誉全球的“中国</w:t>
      </w:r>
      <w:r w:rsidR="00EC3587">
        <w:rPr>
          <w:rFonts w:asciiTheme="minorEastAsia" w:hAnsiTheme="minorEastAsia" w:cs="黑体" w:hint="eastAsia"/>
          <w:bCs/>
          <w:szCs w:val="21"/>
        </w:rPr>
        <w:t>制造</w:t>
      </w:r>
      <w:r w:rsidRPr="00626EA4">
        <w:rPr>
          <w:rFonts w:asciiTheme="minorEastAsia" w:hAnsiTheme="minorEastAsia" w:cs="黑体"/>
          <w:bCs/>
          <w:szCs w:val="21"/>
        </w:rPr>
        <w:t>”，让国产品牌逐渐撕掉了价廉品低的标签，也在核心的品质上获得了消费者的认可。</w:t>
      </w:r>
    </w:p>
    <w:p w14:paraId="1AF43178" w14:textId="77777777" w:rsidR="003920C3" w:rsidRPr="002009FE" w:rsidRDefault="003920C3" w:rsidP="003920C3">
      <w:pPr>
        <w:rPr>
          <w:rFonts w:ascii="黑体" w:eastAsia="黑体" w:hAnsi="黑体" w:cs="黑体"/>
          <w:bCs/>
          <w:sz w:val="24"/>
        </w:rPr>
      </w:pPr>
    </w:p>
    <w:p w14:paraId="251A98C5" w14:textId="64993563" w:rsidR="003920C3" w:rsidRPr="002009FE" w:rsidRDefault="00626EA4" w:rsidP="003920C3">
      <w:pPr>
        <w:numPr>
          <w:ilvl w:val="0"/>
          <w:numId w:val="2"/>
        </w:numPr>
        <w:outlineLvl w:val="1"/>
        <w:rPr>
          <w:rFonts w:ascii="黑体" w:eastAsia="黑体" w:hAnsi="黑体" w:cs="黑体"/>
          <w:bCs/>
          <w:sz w:val="24"/>
        </w:rPr>
      </w:pPr>
      <w:r w:rsidRPr="00626EA4">
        <w:rPr>
          <w:rFonts w:ascii="黑体" w:eastAsia="黑体" w:hAnsi="黑体" w:cs="黑体"/>
          <w:bCs/>
          <w:sz w:val="24"/>
        </w:rPr>
        <w:t>2021年1-7月乘用车新能源积分</w:t>
      </w:r>
      <w:r>
        <w:rPr>
          <w:rFonts w:ascii="黑体" w:eastAsia="黑体" w:hAnsi="黑体" w:cs="黑体" w:hint="eastAsia"/>
          <w:bCs/>
          <w:sz w:val="24"/>
        </w:rPr>
        <w:t>平均3分</w:t>
      </w:r>
    </w:p>
    <w:p w14:paraId="495FD3E9" w14:textId="7B5E66D3" w:rsidR="00626EA4" w:rsidRPr="00626EA4" w:rsidRDefault="00626EA4" w:rsidP="00626EA4">
      <w:pPr>
        <w:ind w:firstLineChars="135" w:firstLine="283"/>
        <w:rPr>
          <w:rFonts w:asciiTheme="minorEastAsia" w:hAnsiTheme="minorEastAsia" w:cs="黑体"/>
          <w:bCs/>
          <w:szCs w:val="21"/>
        </w:rPr>
      </w:pPr>
      <w:r w:rsidRPr="00626EA4">
        <w:rPr>
          <w:rFonts w:asciiTheme="minorEastAsia" w:hAnsiTheme="minorEastAsia" w:cs="黑体" w:hint="eastAsia"/>
          <w:bCs/>
          <w:szCs w:val="21"/>
        </w:rPr>
        <w:t>近几年新</w:t>
      </w:r>
      <w:r w:rsidR="00EC3587">
        <w:rPr>
          <w:rFonts w:asciiTheme="minorEastAsia" w:hAnsiTheme="minorEastAsia" w:cs="黑体" w:hint="eastAsia"/>
          <w:bCs/>
          <w:szCs w:val="21"/>
        </w:rPr>
        <w:t>能源</w:t>
      </w:r>
      <w:r w:rsidRPr="00626EA4">
        <w:rPr>
          <w:rFonts w:asciiTheme="minorEastAsia" w:hAnsiTheme="minorEastAsia" w:cs="黑体" w:hint="eastAsia"/>
          <w:bCs/>
          <w:szCs w:val="21"/>
        </w:rPr>
        <w:t>单车积分发生明显的变化，尤其是</w:t>
      </w:r>
      <w:r w:rsidRPr="00626EA4">
        <w:rPr>
          <w:rFonts w:asciiTheme="minorEastAsia" w:hAnsiTheme="minorEastAsia" w:cs="黑体"/>
          <w:bCs/>
          <w:szCs w:val="21"/>
        </w:rPr>
        <w:t>2018年到2019年，新</w:t>
      </w:r>
      <w:r w:rsidR="00EC3587">
        <w:rPr>
          <w:rFonts w:asciiTheme="minorEastAsia" w:hAnsiTheme="minorEastAsia" w:cs="黑体" w:hint="eastAsia"/>
          <w:bCs/>
          <w:szCs w:val="21"/>
        </w:rPr>
        <w:t>能源</w:t>
      </w:r>
      <w:r w:rsidRPr="00626EA4">
        <w:rPr>
          <w:rFonts w:asciiTheme="minorEastAsia" w:hAnsiTheme="minorEastAsia" w:cs="黑体"/>
          <w:bCs/>
          <w:szCs w:val="21"/>
        </w:rPr>
        <w:t>单车积分从4分上升4.9分。2020年</w:t>
      </w:r>
      <w:r w:rsidR="00EC3587">
        <w:rPr>
          <w:rFonts w:asciiTheme="minorEastAsia" w:hAnsiTheme="minorEastAsia" w:cs="黑体" w:hint="eastAsia"/>
          <w:bCs/>
          <w:szCs w:val="21"/>
        </w:rPr>
        <w:t>二</w:t>
      </w:r>
      <w:r w:rsidRPr="00626EA4">
        <w:rPr>
          <w:rFonts w:asciiTheme="minorEastAsia" w:hAnsiTheme="minorEastAsia" w:cs="黑体"/>
          <w:bCs/>
          <w:szCs w:val="21"/>
        </w:rPr>
        <w:t>季度，随着微型电动车的逐步重新启动，总体的分数就从二季度开始下降到4.6分左右的水平，这体现了微型电动车拉动发展，同时也降低了总体积分。在今年主要是由于新的政策调整带来的积分变化，所以</w:t>
      </w:r>
      <w:r>
        <w:rPr>
          <w:rFonts w:asciiTheme="minorEastAsia" w:hAnsiTheme="minorEastAsia" w:cs="黑体"/>
          <w:bCs/>
          <w:szCs w:val="21"/>
        </w:rPr>
        <w:t>3</w:t>
      </w:r>
      <w:r w:rsidRPr="00626EA4">
        <w:rPr>
          <w:rFonts w:asciiTheme="minorEastAsia" w:hAnsiTheme="minorEastAsia" w:cs="黑体"/>
          <w:bCs/>
          <w:szCs w:val="21"/>
        </w:rPr>
        <w:t>分的平均积分也是相对较低的。</w:t>
      </w:r>
    </w:p>
    <w:p w14:paraId="0AF55AD0" w14:textId="4FF1D4CB" w:rsidR="003920C3" w:rsidRDefault="00626EA4" w:rsidP="00EC3587">
      <w:pPr>
        <w:ind w:firstLineChars="135" w:firstLine="283"/>
        <w:rPr>
          <w:rFonts w:asciiTheme="minorEastAsia" w:hAnsiTheme="minorEastAsia" w:cs="黑体"/>
          <w:bCs/>
          <w:szCs w:val="21"/>
        </w:rPr>
      </w:pPr>
      <w:r w:rsidRPr="00626EA4">
        <w:rPr>
          <w:rFonts w:asciiTheme="minorEastAsia" w:hAnsiTheme="minorEastAsia" w:cs="黑体" w:hint="eastAsia"/>
          <w:bCs/>
          <w:szCs w:val="21"/>
        </w:rPr>
        <w:t>虽然</w:t>
      </w:r>
      <w:r w:rsidRPr="00626EA4">
        <w:rPr>
          <w:rFonts w:asciiTheme="minorEastAsia" w:hAnsiTheme="minorEastAsia" w:cs="黑体"/>
          <w:bCs/>
          <w:szCs w:val="21"/>
        </w:rPr>
        <w:t>2021年新能源乘用车销量同比增长两倍，但新能源积分总量384万分仅同比增长103%。这也导致新能源积分的压力较大。主要原因是2021年1-7月新能源积分总体</w:t>
      </w:r>
      <w:r w:rsidR="00FA0786">
        <w:rPr>
          <w:rFonts w:asciiTheme="minorEastAsia" w:hAnsiTheme="minorEastAsia" w:cs="黑体"/>
          <w:bCs/>
          <w:szCs w:val="21"/>
        </w:rPr>
        <w:t>3</w:t>
      </w:r>
      <w:r w:rsidRPr="00626EA4">
        <w:rPr>
          <w:rFonts w:asciiTheme="minorEastAsia" w:hAnsiTheme="minorEastAsia" w:cs="黑体"/>
          <w:bCs/>
          <w:szCs w:val="21"/>
        </w:rPr>
        <w:t>分水平，较2020年1-7月下降了近35%，表现较差。</w:t>
      </w:r>
    </w:p>
    <w:p w14:paraId="01A9A619" w14:textId="77777777" w:rsidR="003920C3" w:rsidRPr="00066AF4" w:rsidRDefault="003920C3" w:rsidP="003920C3">
      <w:pPr>
        <w:rPr>
          <w:rFonts w:asciiTheme="minorEastAsia" w:hAnsiTheme="minorEastAsia" w:cs="黑体"/>
          <w:bCs/>
          <w:szCs w:val="21"/>
        </w:rPr>
      </w:pPr>
    </w:p>
    <w:p w14:paraId="6455B9F6" w14:textId="77777777" w:rsidR="003920C3" w:rsidRPr="00044A32" w:rsidRDefault="003920C3" w:rsidP="003920C3">
      <w:pPr>
        <w:outlineLvl w:val="0"/>
        <w:rPr>
          <w:b/>
        </w:rPr>
      </w:pPr>
      <w:r w:rsidRPr="00044A32">
        <w:rPr>
          <w:rFonts w:hint="eastAsia"/>
          <w:b/>
        </w:rPr>
        <w:t>二、</w:t>
      </w:r>
      <w:r w:rsidRPr="00044A32">
        <w:rPr>
          <w:rFonts w:cs="宋体" w:hint="eastAsia"/>
          <w:b/>
          <w:bCs/>
        </w:rPr>
        <w:t>本周上市新车</w:t>
      </w:r>
    </w:p>
    <w:p w14:paraId="47CC0B01" w14:textId="77777777" w:rsidR="00BB321D" w:rsidRPr="000050BC" w:rsidRDefault="00BB321D" w:rsidP="00A4488B">
      <w:pPr>
        <w:pStyle w:val="a7"/>
        <w:numPr>
          <w:ilvl w:val="0"/>
          <w:numId w:val="4"/>
        </w:numPr>
        <w:ind w:firstLineChars="0"/>
        <w:outlineLvl w:val="1"/>
        <w:rPr>
          <w:b/>
        </w:rPr>
      </w:pPr>
      <w:r w:rsidRPr="000050BC">
        <w:rPr>
          <w:b/>
        </w:rPr>
        <w:t>WEY玛奇朵上市，售价14.58-15.98万</w:t>
      </w:r>
    </w:p>
    <w:p w14:paraId="79CEF53C" w14:textId="0703A7A5" w:rsidR="00BB321D" w:rsidRPr="00035A79" w:rsidRDefault="00BB321D" w:rsidP="00A4488B">
      <w:r w:rsidRPr="00035A79">
        <w:t>WEY玛奇朵正式上市，原萃版14.58万元、特调版14.98万元、大师版15.98万元。</w:t>
      </w:r>
    </w:p>
    <w:p w14:paraId="13A2F0C4" w14:textId="77777777" w:rsidR="00BB321D" w:rsidRDefault="00BB321D" w:rsidP="00A4488B">
      <w:r>
        <w:rPr>
          <w:noProof/>
        </w:rPr>
        <w:drawing>
          <wp:inline distT="0" distB="0" distL="0" distR="0" wp14:anchorId="131AEE86" wp14:editId="4D58E96A">
            <wp:extent cx="2632183" cy="1800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632183" cy="1800000"/>
                    </a:xfrm>
                    <a:prstGeom prst="rect">
                      <a:avLst/>
                    </a:prstGeom>
                  </pic:spPr>
                </pic:pic>
              </a:graphicData>
            </a:graphic>
          </wp:inline>
        </w:drawing>
      </w:r>
    </w:p>
    <w:p w14:paraId="6CFB4D51" w14:textId="77777777" w:rsidR="00BB321D" w:rsidRDefault="00BB321D" w:rsidP="00A4488B">
      <w:pPr>
        <w:rPr>
          <w:rFonts w:cs="宋体"/>
          <w:b/>
          <w:bCs/>
          <w:i/>
          <w:iCs/>
        </w:rPr>
      </w:pPr>
      <w:r w:rsidRPr="007654C2">
        <w:rPr>
          <w:rFonts w:cs="宋体" w:hint="eastAsia"/>
          <w:b/>
          <w:bCs/>
          <w:i/>
          <w:iCs/>
        </w:rPr>
        <w:t>分析：。</w:t>
      </w:r>
    </w:p>
    <w:p w14:paraId="7FD20C84" w14:textId="77777777" w:rsidR="00BB321D" w:rsidRPr="0060247A" w:rsidRDefault="00BB321D" w:rsidP="003920C3">
      <w:pPr>
        <w:pStyle w:val="a7"/>
        <w:numPr>
          <w:ilvl w:val="0"/>
          <w:numId w:val="4"/>
        </w:numPr>
        <w:ind w:firstLineChars="0"/>
        <w:outlineLvl w:val="1"/>
        <w:rPr>
          <w:b/>
        </w:rPr>
      </w:pPr>
      <w:r w:rsidRPr="0060247A">
        <w:rPr>
          <w:b/>
        </w:rPr>
        <w:t>比亚迪e2</w:t>
      </w:r>
      <w:r>
        <w:rPr>
          <w:b/>
        </w:rPr>
        <w:t>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982"/>
        <w:gridCol w:w="81"/>
      </w:tblGrid>
      <w:tr w:rsidR="00BB321D" w:rsidRPr="00F03E3A" w14:paraId="5E33FEB2" w14:textId="77777777" w:rsidTr="00010874">
        <w:trPr>
          <w:tblCellSpacing w:w="15" w:type="dxa"/>
        </w:trPr>
        <w:tc>
          <w:tcPr>
            <w:tcW w:w="0" w:type="auto"/>
            <w:tcBorders>
              <w:top w:val="nil"/>
              <w:left w:val="nil"/>
              <w:bottom w:val="nil"/>
              <w:right w:val="nil"/>
            </w:tcBorders>
            <w:hideMark/>
          </w:tcPr>
          <w:p w14:paraId="383719F7" w14:textId="77777777" w:rsidR="00BB321D" w:rsidRPr="00F03E3A" w:rsidRDefault="00BB321D" w:rsidP="00010874">
            <w:pPr>
              <w:widowControl/>
              <w:jc w:val="left"/>
              <w:rPr>
                <w:rFonts w:ascii="宋体" w:eastAsia="宋体" w:hAnsi="宋体" w:cs="宋体"/>
                <w:kern w:val="0"/>
                <w:sz w:val="24"/>
              </w:rPr>
            </w:pPr>
          </w:p>
        </w:tc>
        <w:tc>
          <w:tcPr>
            <w:tcW w:w="0" w:type="auto"/>
            <w:tcBorders>
              <w:top w:val="nil"/>
              <w:left w:val="nil"/>
              <w:bottom w:val="nil"/>
              <w:right w:val="nil"/>
            </w:tcBorders>
            <w:hideMark/>
          </w:tcPr>
          <w:p w14:paraId="34EBF5DE" w14:textId="77777777" w:rsidR="00BB321D" w:rsidRPr="00F03E3A" w:rsidRDefault="00BB321D" w:rsidP="00010874">
            <w:pPr>
              <w:widowControl/>
              <w:jc w:val="left"/>
              <w:rPr>
                <w:rFonts w:ascii="微软雅黑" w:eastAsia="微软雅黑" w:hAnsi="微软雅黑" w:cs="宋体"/>
                <w:color w:val="000000"/>
                <w:kern w:val="0"/>
                <w:sz w:val="27"/>
                <w:szCs w:val="27"/>
              </w:rPr>
            </w:pPr>
            <w:r w:rsidRPr="00F03E3A">
              <w:rPr>
                <w:rFonts w:ascii="微软雅黑" w:eastAsia="微软雅黑" w:hAnsi="微软雅黑" w:cs="宋体"/>
                <w:noProof/>
                <w:color w:val="000000"/>
                <w:kern w:val="0"/>
                <w:sz w:val="27"/>
                <w:szCs w:val="27"/>
              </w:rPr>
              <w:drawing>
                <wp:inline distT="0" distB="0" distL="0" distR="0" wp14:anchorId="46A6204A" wp14:editId="6FE17282">
                  <wp:extent cx="3125941" cy="1800000"/>
                  <wp:effectExtent l="0" t="0" r="0" b="0"/>
                  <wp:docPr id="23" name="图片 23" descr="http://58.246.65.10:8231/UploadFile/20211008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21100806.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25941" cy="1800000"/>
                          </a:xfrm>
                          <a:prstGeom prst="rect">
                            <a:avLst/>
                          </a:prstGeom>
                          <a:noFill/>
                          <a:ln>
                            <a:noFill/>
                          </a:ln>
                        </pic:spPr>
                      </pic:pic>
                    </a:graphicData>
                  </a:graphic>
                </wp:inline>
              </w:drawing>
            </w:r>
          </w:p>
        </w:tc>
        <w:tc>
          <w:tcPr>
            <w:tcW w:w="0" w:type="auto"/>
            <w:tcBorders>
              <w:top w:val="nil"/>
              <w:left w:val="nil"/>
              <w:bottom w:val="nil"/>
              <w:right w:val="nil"/>
            </w:tcBorders>
            <w:hideMark/>
          </w:tcPr>
          <w:p w14:paraId="5B441705" w14:textId="77777777" w:rsidR="00BB321D" w:rsidRPr="00F03E3A" w:rsidRDefault="00BB321D" w:rsidP="00010874">
            <w:pPr>
              <w:widowControl/>
              <w:jc w:val="left"/>
              <w:rPr>
                <w:rFonts w:ascii="微软雅黑" w:eastAsia="微软雅黑" w:hAnsi="微软雅黑" w:cs="宋体"/>
                <w:color w:val="000000"/>
                <w:kern w:val="0"/>
                <w:sz w:val="27"/>
                <w:szCs w:val="27"/>
              </w:rPr>
            </w:pPr>
          </w:p>
        </w:tc>
      </w:tr>
    </w:tbl>
    <w:p w14:paraId="0BBED160" w14:textId="77777777" w:rsidR="00BB321D" w:rsidRDefault="00BB321D" w:rsidP="003920C3">
      <w:r>
        <w:t>9月30日，比亚迪e2新车型上市，新车补贴后售价为8.98万元，享受国补1.29万元。</w:t>
      </w:r>
    </w:p>
    <w:p w14:paraId="32731A21" w14:textId="77777777" w:rsidR="00BB321D" w:rsidRDefault="00BB321D" w:rsidP="003920C3">
      <w:r>
        <w:rPr>
          <w:rFonts w:hint="eastAsia"/>
        </w:rPr>
        <w:t>外观方面，新车与现款车型基本保持一致。</w:t>
      </w:r>
    </w:p>
    <w:p w14:paraId="04BE3E0E" w14:textId="77777777" w:rsidR="00BB321D" w:rsidRDefault="00BB321D" w:rsidP="003920C3">
      <w:r>
        <w:rPr>
          <w:rFonts w:hint="eastAsia"/>
        </w:rPr>
        <w:t>内饰方面，新车采用</w:t>
      </w:r>
      <w:r>
        <w:t>10.1英寸可旋转悬浮式中控屏。</w:t>
      </w:r>
    </w:p>
    <w:p w14:paraId="115F5F4D" w14:textId="77777777" w:rsidR="00BB321D" w:rsidRDefault="00BB321D" w:rsidP="003920C3">
      <w:r>
        <w:rPr>
          <w:rFonts w:hint="eastAsia"/>
        </w:rPr>
        <w:t>配置方面，新车配备</w:t>
      </w:r>
      <w:r>
        <w:t>DiLink智能网联系统、四探头倒车影像、后泊车雷达等。</w:t>
      </w:r>
    </w:p>
    <w:p w14:paraId="12D7DA01" w14:textId="77777777" w:rsidR="00BB321D" w:rsidRDefault="00BB321D" w:rsidP="003920C3">
      <w:r>
        <w:rPr>
          <w:rFonts w:hint="eastAsia"/>
        </w:rPr>
        <w:t>动力方面，新车搭载纯电动机，</w:t>
      </w:r>
      <w:r>
        <w:t>NEDC综合续航里程达301km。</w:t>
      </w:r>
    </w:p>
    <w:p w14:paraId="7DD30158" w14:textId="77777777" w:rsidR="00BB321D" w:rsidRDefault="00BB321D" w:rsidP="003920C3">
      <w:pPr>
        <w:rPr>
          <w:rFonts w:cs="宋体"/>
          <w:b/>
          <w:bCs/>
          <w:i/>
          <w:iCs/>
        </w:rPr>
      </w:pPr>
      <w:r w:rsidRPr="007654C2">
        <w:rPr>
          <w:rFonts w:cs="宋体" w:hint="eastAsia"/>
          <w:b/>
          <w:bCs/>
          <w:i/>
          <w:iCs/>
        </w:rPr>
        <w:t>分析：。</w:t>
      </w:r>
    </w:p>
    <w:p w14:paraId="22E79AE3" w14:textId="77777777" w:rsidR="00BB321D" w:rsidRPr="000050BC" w:rsidRDefault="00BB321D" w:rsidP="00A4488B">
      <w:pPr>
        <w:pStyle w:val="a7"/>
        <w:numPr>
          <w:ilvl w:val="0"/>
          <w:numId w:val="4"/>
        </w:numPr>
        <w:ind w:firstLineChars="0"/>
        <w:outlineLvl w:val="1"/>
        <w:rPr>
          <w:b/>
        </w:rPr>
      </w:pPr>
      <w:r w:rsidRPr="000050BC">
        <w:rPr>
          <w:rFonts w:hint="eastAsia"/>
          <w:b/>
        </w:rPr>
        <w:t>广汽埃安</w:t>
      </w:r>
      <w:r w:rsidRPr="000050BC">
        <w:rPr>
          <w:b/>
        </w:rPr>
        <w:t>AIONVPlus上市，售价17.26-23.96万</w:t>
      </w:r>
    </w:p>
    <w:p w14:paraId="2A2DAB24" w14:textId="77777777" w:rsidR="00BB321D" w:rsidRDefault="00BB321D" w:rsidP="00A4488B">
      <w:r w:rsidRPr="0099370D">
        <w:t>9月29日，广汽埃安AIONVPlus上市，售价17.26-23.96万。</w:t>
      </w:r>
    </w:p>
    <w:p w14:paraId="350B5228" w14:textId="77777777" w:rsidR="00BB321D" w:rsidRDefault="00BB321D" w:rsidP="00A4488B">
      <w:r>
        <w:rPr>
          <w:noProof/>
        </w:rPr>
        <w:drawing>
          <wp:inline distT="0" distB="0" distL="0" distR="0" wp14:anchorId="00A64292" wp14:editId="5A75E520">
            <wp:extent cx="2579503" cy="1800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79503" cy="1800000"/>
                    </a:xfrm>
                    <a:prstGeom prst="rect">
                      <a:avLst/>
                    </a:prstGeom>
                  </pic:spPr>
                </pic:pic>
              </a:graphicData>
            </a:graphic>
          </wp:inline>
        </w:drawing>
      </w:r>
    </w:p>
    <w:p w14:paraId="0E5B865A" w14:textId="77777777" w:rsidR="00BB321D" w:rsidRDefault="00BB321D" w:rsidP="003920C3">
      <w:pPr>
        <w:rPr>
          <w:rFonts w:cs="宋体"/>
          <w:b/>
          <w:bCs/>
          <w:i/>
          <w:iCs/>
        </w:rPr>
      </w:pPr>
      <w:r w:rsidRPr="007654C2">
        <w:rPr>
          <w:rFonts w:cs="宋体" w:hint="eastAsia"/>
          <w:b/>
          <w:bCs/>
          <w:i/>
          <w:iCs/>
        </w:rPr>
        <w:t>分析：。</w:t>
      </w:r>
    </w:p>
    <w:p w14:paraId="42C27C2A" w14:textId="32431A97" w:rsidR="00BB321D" w:rsidRDefault="00BB321D" w:rsidP="003920C3">
      <w:pPr>
        <w:rPr>
          <w:rFonts w:cs="宋体"/>
          <w:b/>
          <w:bCs/>
          <w:i/>
          <w:iCs/>
        </w:rPr>
      </w:pPr>
    </w:p>
    <w:p w14:paraId="129D31C4" w14:textId="77777777" w:rsidR="003920C3" w:rsidRPr="00DA5660" w:rsidRDefault="003920C3" w:rsidP="003920C3">
      <w:pPr>
        <w:pStyle w:val="a7"/>
        <w:numPr>
          <w:ilvl w:val="0"/>
          <w:numId w:val="7"/>
        </w:numPr>
        <w:ind w:firstLineChars="0"/>
        <w:outlineLvl w:val="0"/>
        <w:rPr>
          <w:b/>
        </w:rPr>
      </w:pPr>
      <w:r w:rsidRPr="00C97499">
        <w:rPr>
          <w:rFonts w:cs="宋体" w:hint="eastAsia"/>
          <w:b/>
          <w:bCs/>
        </w:rPr>
        <w:t>宏观经济与政策</w:t>
      </w:r>
    </w:p>
    <w:p w14:paraId="338AD664" w14:textId="77777777" w:rsidR="00BB321D" w:rsidRPr="00947143" w:rsidRDefault="00BB321D" w:rsidP="003920C3">
      <w:pPr>
        <w:pStyle w:val="a7"/>
        <w:numPr>
          <w:ilvl w:val="0"/>
          <w:numId w:val="8"/>
        </w:numPr>
        <w:ind w:firstLineChars="0"/>
        <w:outlineLvl w:val="1"/>
        <w:rPr>
          <w:b/>
        </w:rPr>
      </w:pPr>
      <w:r w:rsidRPr="00947143">
        <w:rPr>
          <w:b/>
        </w:rPr>
        <w:t>9月财新中国服务业PMI升至53.4</w:t>
      </w:r>
    </w:p>
    <w:p w14:paraId="704F77EB" w14:textId="77777777" w:rsidR="00BB321D" w:rsidRDefault="00BB321D" w:rsidP="003920C3">
      <w:r>
        <w:t>9月财新中国服务业PMI录得53.4，较8月回升6.7个百分点，显示服务业重回扩张态势。</w:t>
      </w:r>
    </w:p>
    <w:p w14:paraId="33B8580D" w14:textId="77777777" w:rsidR="00BB321D" w:rsidRDefault="00BB321D" w:rsidP="003920C3">
      <w:pPr>
        <w:rPr>
          <w:rFonts w:cs="宋体"/>
          <w:b/>
          <w:bCs/>
          <w:i/>
          <w:iCs/>
        </w:rPr>
      </w:pPr>
      <w:r w:rsidRPr="0029395C">
        <w:rPr>
          <w:rFonts w:cs="宋体" w:hint="eastAsia"/>
          <w:b/>
          <w:bCs/>
          <w:i/>
          <w:iCs/>
        </w:rPr>
        <w:t>分析：。</w:t>
      </w:r>
    </w:p>
    <w:p w14:paraId="09A64EE1" w14:textId="21FD2A97" w:rsidR="00AE53C1" w:rsidRDefault="00EC3587" w:rsidP="00EC3587">
      <w:pPr>
        <w:outlineLvl w:val="1"/>
      </w:pPr>
      <w:r>
        <w:rPr>
          <w:rFonts w:hint="eastAsia"/>
          <w:b/>
        </w:rPr>
        <w:t>2.</w:t>
      </w:r>
      <w:r w:rsidR="00AE53C1" w:rsidRPr="00EC3587">
        <w:rPr>
          <w:rFonts w:hint="eastAsia"/>
          <w:b/>
        </w:rPr>
        <w:t>工信部发布加强智能汽车准入管理意见</w:t>
      </w:r>
    </w:p>
    <w:p w14:paraId="4C2CD2BF" w14:textId="2258B6B8" w:rsidR="00AE53C1" w:rsidRDefault="00AE53C1" w:rsidP="00AE53C1">
      <w:r>
        <w:rPr>
          <w:rFonts w:hint="eastAsia"/>
        </w:rPr>
        <w:t>《意见》进一步完善了智能网联汽车生产管理体系，对规范生产企业行为，保障智能网联汽车产业健康可持续发展具有重要意义。</w:t>
      </w:r>
    </w:p>
    <w:p w14:paraId="6E9DCE63" w14:textId="77777777" w:rsidR="00AE53C1" w:rsidRPr="000A5FDB" w:rsidRDefault="00AE53C1" w:rsidP="00AE53C1">
      <w:pPr>
        <w:rPr>
          <w:rFonts w:cs="宋体"/>
          <w:b/>
          <w:bCs/>
          <w:i/>
          <w:iCs/>
        </w:rPr>
      </w:pPr>
      <w:r w:rsidRPr="00272A7B">
        <w:rPr>
          <w:rFonts w:cs="宋体" w:hint="eastAsia"/>
          <w:b/>
          <w:bCs/>
          <w:i/>
          <w:iCs/>
        </w:rPr>
        <w:t>分析：。</w:t>
      </w:r>
    </w:p>
    <w:p w14:paraId="3703A679" w14:textId="4BEEBD99" w:rsidR="00AE53C1" w:rsidRPr="00EC3587" w:rsidRDefault="00EC3587" w:rsidP="00EC3587">
      <w:pPr>
        <w:outlineLvl w:val="1"/>
        <w:rPr>
          <w:b/>
        </w:rPr>
      </w:pPr>
      <w:r>
        <w:rPr>
          <w:rFonts w:hint="eastAsia"/>
          <w:b/>
        </w:rPr>
        <w:t>3。</w:t>
      </w:r>
      <w:r w:rsidR="00AE53C1" w:rsidRPr="00EC3587">
        <w:rPr>
          <w:rFonts w:hint="eastAsia"/>
          <w:b/>
        </w:rPr>
        <w:t>工信部启动车联网卡实名登记工作</w:t>
      </w:r>
    </w:p>
    <w:p w14:paraId="4C02E9D1" w14:textId="22B7B85A" w:rsidR="00AE53C1" w:rsidRDefault="00AE53C1" w:rsidP="00AE53C1">
      <w:r>
        <w:t>9月26日，印发了《关于加强车联网卡实名登记管理的通知》，启动车联网卡实名登记工作。</w:t>
      </w:r>
      <w:r>
        <w:rPr>
          <w:rFonts w:hint="eastAsia"/>
        </w:rPr>
        <w:t>从夯实管理职责、强化实名登记、加强个人信息保护、组织监督检查等方面提出了</w:t>
      </w:r>
      <w:r>
        <w:t>12项工作举措，进一步规范细化车联网卡实名登记要求。</w:t>
      </w:r>
    </w:p>
    <w:p w14:paraId="26D0CAEC" w14:textId="77777777" w:rsidR="00AE53C1" w:rsidRDefault="00AE53C1" w:rsidP="00AE53C1">
      <w:pPr>
        <w:rPr>
          <w:rFonts w:cs="宋体"/>
          <w:b/>
          <w:bCs/>
          <w:i/>
          <w:iCs/>
        </w:rPr>
      </w:pPr>
      <w:r w:rsidRPr="00272A7B">
        <w:rPr>
          <w:rFonts w:cs="宋体" w:hint="eastAsia"/>
          <w:b/>
          <w:bCs/>
          <w:i/>
          <w:iCs/>
        </w:rPr>
        <w:t>分析：。</w:t>
      </w:r>
    </w:p>
    <w:p w14:paraId="33058AF7" w14:textId="152B720F" w:rsidR="00AE53C1" w:rsidRPr="00EC3587" w:rsidRDefault="00EC3587" w:rsidP="00EC3587">
      <w:pPr>
        <w:outlineLvl w:val="1"/>
        <w:rPr>
          <w:b/>
        </w:rPr>
      </w:pPr>
      <w:r>
        <w:rPr>
          <w:rFonts w:hint="eastAsia"/>
          <w:b/>
        </w:rPr>
        <w:t>4.</w:t>
      </w:r>
      <w:r w:rsidR="00AE53C1" w:rsidRPr="00EC3587">
        <w:rPr>
          <w:rFonts w:hint="eastAsia"/>
          <w:b/>
        </w:rPr>
        <w:t>广州推进汽车维修电子健康档案系统推广应用</w:t>
      </w:r>
    </w:p>
    <w:p w14:paraId="76B0E74A" w14:textId="77777777" w:rsidR="00AE53C1" w:rsidRDefault="00AE53C1" w:rsidP="00AE53C1">
      <w:r>
        <w:rPr>
          <w:rFonts w:hint="eastAsia"/>
        </w:rPr>
        <w:t>广州市交通运输部门推进汽车维修电子健康档案系统推广应用工作，车主可通过查询汽车维修电子健康档案系统了解汽车的维修情况。</w:t>
      </w:r>
    </w:p>
    <w:p w14:paraId="7BA5FF9C" w14:textId="77777777" w:rsidR="00AE53C1" w:rsidRDefault="00AE53C1" w:rsidP="00AE53C1">
      <w:r>
        <w:rPr>
          <w:rFonts w:hint="eastAsia"/>
        </w:rPr>
        <w:t>据介绍，广州依托机动车维修管理信息平台，建成市级汽车维修电子健康档案系统，并有序推进系统在全市机动车维修行业的推广实施。目前，已实现一、二类综合维修企业全覆盖，正稳步推进三类专项维修企业实施工作。</w:t>
      </w:r>
    </w:p>
    <w:p w14:paraId="2A4BFC15" w14:textId="77777777" w:rsidR="00AE53C1" w:rsidRPr="00E21BFC" w:rsidRDefault="00AE53C1" w:rsidP="00AE53C1">
      <w:pPr>
        <w:rPr>
          <w:rFonts w:cs="宋体"/>
          <w:b/>
          <w:bCs/>
          <w:i/>
          <w:iCs/>
        </w:rPr>
      </w:pPr>
      <w:r w:rsidRPr="00272A7B">
        <w:rPr>
          <w:rFonts w:cs="宋体" w:hint="eastAsia"/>
          <w:b/>
          <w:bCs/>
          <w:i/>
          <w:iCs/>
        </w:rPr>
        <w:t>分析：。</w:t>
      </w:r>
    </w:p>
    <w:p w14:paraId="40128792" w14:textId="1DA30BFC" w:rsidR="00AE53C1" w:rsidRPr="00EC3587" w:rsidRDefault="00EC3587" w:rsidP="00EC3587">
      <w:pPr>
        <w:outlineLvl w:val="1"/>
        <w:rPr>
          <w:b/>
        </w:rPr>
      </w:pPr>
      <w:r>
        <w:rPr>
          <w:rFonts w:hint="eastAsia"/>
          <w:b/>
        </w:rPr>
        <w:t>5.</w:t>
      </w:r>
      <w:r w:rsidR="00AE53C1" w:rsidRPr="00EC3587">
        <w:rPr>
          <w:rFonts w:hint="eastAsia"/>
          <w:b/>
        </w:rPr>
        <w:t>贵州省“十四五”战略性新兴产业集群发展规划</w:t>
      </w:r>
    </w:p>
    <w:p w14:paraId="21E7D2FE" w14:textId="77777777" w:rsidR="00AE53C1" w:rsidRDefault="00AE53C1" w:rsidP="00AE53C1">
      <w:r>
        <w:rPr>
          <w:rFonts w:hint="eastAsia"/>
        </w:rPr>
        <w:t>贵州省发展改革委印发了《贵州省“十四五”战略性新兴产业集群发展规划》，提出了将加快推进新能源汽车整车制造、零部件配套，推动新能源汽车向智能化和网联化转型，探索建设智能网联汽车示范区，打造特色鲜明的新能源汽车产业集群。到</w:t>
      </w:r>
      <w:r>
        <w:t>2025，节能和新能源汽车产业集群产值超200亿元。</w:t>
      </w:r>
    </w:p>
    <w:p w14:paraId="559623C7" w14:textId="77777777" w:rsidR="00AE53C1" w:rsidRDefault="00AE53C1" w:rsidP="00AE53C1">
      <w:pPr>
        <w:rPr>
          <w:rFonts w:cs="宋体"/>
          <w:b/>
          <w:bCs/>
          <w:i/>
          <w:iCs/>
        </w:rPr>
      </w:pPr>
      <w:r w:rsidRPr="00272A7B">
        <w:rPr>
          <w:rFonts w:cs="宋体" w:hint="eastAsia"/>
          <w:b/>
          <w:bCs/>
          <w:i/>
          <w:iCs/>
        </w:rPr>
        <w:t>分析：。</w:t>
      </w:r>
    </w:p>
    <w:p w14:paraId="7BE76A66" w14:textId="0A015004" w:rsidR="00AE53C1" w:rsidRPr="00EC3587" w:rsidRDefault="00EC3587" w:rsidP="00EC3587">
      <w:pPr>
        <w:outlineLvl w:val="1"/>
        <w:rPr>
          <w:b/>
        </w:rPr>
      </w:pPr>
      <w:r>
        <w:rPr>
          <w:rFonts w:hint="eastAsia"/>
          <w:b/>
        </w:rPr>
        <w:t>6.</w:t>
      </w:r>
      <w:r w:rsidR="00AE53C1" w:rsidRPr="00EC3587">
        <w:rPr>
          <w:rFonts w:hint="eastAsia"/>
          <w:b/>
        </w:rPr>
        <w:t>国资委</w:t>
      </w:r>
      <w:r w:rsidR="00AE53C1" w:rsidRPr="00EC3587">
        <w:rPr>
          <w:b/>
        </w:rPr>
        <w:t>:将新能源汽车等产业作为新经济增长点</w:t>
      </w:r>
    </w:p>
    <w:p w14:paraId="77E9B47A" w14:textId="77777777" w:rsidR="00AE53C1" w:rsidRDefault="00AE53C1" w:rsidP="00AE53C1">
      <w:r>
        <w:t>国务院国资委党委委员、副主任谭作钧9月24日在第四届中国企业论坛上表示，要大力深化国有企业改革，充分激发市场主体发展活力，加快国有经济布局优化和结构调整；积极培育绿色低碳新动能，将节能环保、新能源发电、新能源汽车、清洁生产、绿色服务等产业作为新的经济增长点。</w:t>
      </w:r>
    </w:p>
    <w:p w14:paraId="5BBD9C09" w14:textId="77777777" w:rsidR="00AE53C1" w:rsidRDefault="00AE53C1" w:rsidP="00AE53C1">
      <w:r>
        <w:rPr>
          <w:rFonts w:hint="eastAsia"/>
        </w:rPr>
        <w:t>谭作钧在讲话中表示，要积极培育绿色低碳新动能。加快推动产业结构转型升级，布局未来产业开辟新赛道，将节能环保、新能源发电、新能源汽车、清洁生产、绿色服务等产业作为新的经济增长点，加快产业转型步伐，在畅通国内大循环中发挥关键作用。推进能源资源高效节约利用，严控高耗能、高排放和过剩产能项目投资，深化工业、建筑、交通等重点领域节能，引领带动绿色低碳技术突破应用，确保能源供给安全、生态环境安全。进一步推动绿色低碳技术国际合作，积极应对气候变化，为重塑全球气候治理体系提供更多中国方案。</w:t>
      </w:r>
    </w:p>
    <w:p w14:paraId="1417FEE2" w14:textId="77777777" w:rsidR="00AE53C1" w:rsidRDefault="00AE53C1" w:rsidP="00AE53C1">
      <w:pPr>
        <w:rPr>
          <w:rFonts w:cs="宋体"/>
          <w:b/>
          <w:bCs/>
          <w:i/>
          <w:iCs/>
        </w:rPr>
      </w:pPr>
      <w:r w:rsidRPr="00272A7B">
        <w:rPr>
          <w:rFonts w:cs="宋体" w:hint="eastAsia"/>
          <w:b/>
          <w:bCs/>
          <w:i/>
          <w:iCs/>
        </w:rPr>
        <w:t>分析：。</w:t>
      </w:r>
    </w:p>
    <w:p w14:paraId="17FB4C27" w14:textId="69F0F7FC" w:rsidR="00AE53C1" w:rsidRPr="00EC3587" w:rsidRDefault="00EC3587" w:rsidP="00EC3587">
      <w:pPr>
        <w:outlineLvl w:val="1"/>
        <w:rPr>
          <w:b/>
        </w:rPr>
      </w:pPr>
      <w:r>
        <w:rPr>
          <w:rFonts w:hint="eastAsia"/>
          <w:b/>
        </w:rPr>
        <w:t>7.</w:t>
      </w:r>
      <w:r w:rsidR="00AE53C1" w:rsidRPr="00EC3587">
        <w:rPr>
          <w:rFonts w:hint="eastAsia"/>
          <w:b/>
        </w:rPr>
        <w:t>商务部</w:t>
      </w:r>
      <w:r w:rsidR="00AE53C1" w:rsidRPr="00EC3587">
        <w:rPr>
          <w:b/>
        </w:rPr>
        <w:t>:深入开展新能源汽车下乡</w:t>
      </w:r>
    </w:p>
    <w:p w14:paraId="1EA523AD" w14:textId="77777777" w:rsidR="00AE53C1" w:rsidRDefault="00AE53C1" w:rsidP="00AE53C1">
      <w:r>
        <w:t>9月26日，商务部有关负责人在当日举行的保障国庆节日市场供应、促进消费潜力释放专题发布会上表示：受疫情等多种因素影响，居民消费预期尚不稳固，消费回升基础还不牢固，实体商业企业特别是中小微企业经营仍比较困难。针对当前形势，将采取多项措施，推动消费持续稳定恢复。</w:t>
      </w:r>
    </w:p>
    <w:p w14:paraId="40565D78" w14:textId="77777777" w:rsidR="00AE53C1" w:rsidRDefault="00AE53C1" w:rsidP="00AE53C1">
      <w:r>
        <w:rPr>
          <w:rFonts w:hint="eastAsia"/>
        </w:rPr>
        <w:t>他指出，汽车、家电、家具、餐饮是消费市场的顶梁柱，占社会消费品零售总额比重达四分之一左右。要深入开展新能源汽车下乡活动，推进二手车异地交易登记跨省通办，推动落实取消二手车限迁政策。</w:t>
      </w:r>
    </w:p>
    <w:p w14:paraId="4C4C9238" w14:textId="77777777" w:rsidR="00AE53C1" w:rsidRDefault="00AE53C1" w:rsidP="00AE53C1">
      <w:pPr>
        <w:rPr>
          <w:rFonts w:cs="宋体"/>
          <w:b/>
          <w:bCs/>
          <w:i/>
          <w:iCs/>
        </w:rPr>
      </w:pPr>
      <w:r w:rsidRPr="00272A7B">
        <w:rPr>
          <w:rFonts w:cs="宋体" w:hint="eastAsia"/>
          <w:b/>
          <w:bCs/>
          <w:i/>
          <w:iCs/>
        </w:rPr>
        <w:t>分析：。</w:t>
      </w:r>
    </w:p>
    <w:p w14:paraId="30924F14" w14:textId="38CA7D98" w:rsidR="00AE53C1" w:rsidRPr="00EC3587" w:rsidRDefault="00EC3587" w:rsidP="00EC3587">
      <w:pPr>
        <w:outlineLvl w:val="1"/>
        <w:rPr>
          <w:b/>
        </w:rPr>
      </w:pPr>
      <w:r>
        <w:rPr>
          <w:rFonts w:hint="eastAsia"/>
          <w:b/>
        </w:rPr>
        <w:t>8.</w:t>
      </w:r>
      <w:r w:rsidR="00AE53C1" w:rsidRPr="00EC3587">
        <w:rPr>
          <w:rFonts w:hint="eastAsia"/>
          <w:b/>
        </w:rPr>
        <w:t>商务部</w:t>
      </w:r>
      <w:r w:rsidR="00AE53C1" w:rsidRPr="00EC3587">
        <w:rPr>
          <w:b/>
        </w:rPr>
        <w:t>:预计今年全年汽车销售有望实现正增长</w:t>
      </w:r>
    </w:p>
    <w:p w14:paraId="5F58FAB7" w14:textId="5B906FEE" w:rsidR="00AE53C1" w:rsidRDefault="00AE53C1" w:rsidP="00AE53C1">
      <w:r>
        <w:rPr>
          <w:rFonts w:hint="eastAsia"/>
        </w:rPr>
        <w:t>印发了《促进汽车消费工作指引》，推动汽车由购买管理向使用管理转变，鼓励优化汽车限购限行政策，会同相关部门推进二手车异地交易登记跨省通办，组织开展新一轮新能源汽车下乡活动，各地陆续出台了一系列务实举措，促进汽车消费。汽车市场总体保持回稳向好发展态势，各项主要指标都超过了疫情前的水平。</w:t>
      </w:r>
    </w:p>
    <w:p w14:paraId="09FC6BE4" w14:textId="4B4103C3" w:rsidR="00AE53C1" w:rsidRDefault="00AE53C1" w:rsidP="00AE53C1">
      <w:pPr>
        <w:rPr>
          <w:rFonts w:cs="宋体"/>
          <w:b/>
          <w:bCs/>
          <w:i/>
          <w:iCs/>
        </w:rPr>
      </w:pPr>
      <w:r w:rsidRPr="00272A7B">
        <w:rPr>
          <w:rFonts w:cs="宋体" w:hint="eastAsia"/>
          <w:b/>
          <w:bCs/>
          <w:i/>
          <w:iCs/>
        </w:rPr>
        <w:t>分析：。</w:t>
      </w:r>
    </w:p>
    <w:p w14:paraId="183A3DFD" w14:textId="77777777" w:rsidR="00EC3587" w:rsidRPr="00FF5B9B" w:rsidRDefault="00EC3587" w:rsidP="00AE53C1">
      <w:pPr>
        <w:rPr>
          <w:rFonts w:cs="宋体"/>
          <w:b/>
          <w:bCs/>
          <w:i/>
          <w:iCs/>
        </w:rPr>
      </w:pPr>
    </w:p>
    <w:p w14:paraId="2E434A96" w14:textId="77777777" w:rsidR="003920C3" w:rsidRPr="00567A78" w:rsidRDefault="003920C3" w:rsidP="003920C3">
      <w:pPr>
        <w:pStyle w:val="a7"/>
        <w:numPr>
          <w:ilvl w:val="0"/>
          <w:numId w:val="5"/>
        </w:numPr>
        <w:ind w:firstLineChars="0"/>
        <w:outlineLvl w:val="0"/>
        <w:rPr>
          <w:b/>
        </w:rPr>
      </w:pPr>
      <w:r w:rsidRPr="002009FE">
        <w:rPr>
          <w:rFonts w:cs="宋体" w:hint="eastAsia"/>
          <w:b/>
          <w:bCs/>
        </w:rPr>
        <w:t>新品信息跟踪</w:t>
      </w:r>
    </w:p>
    <w:p w14:paraId="3D895E37" w14:textId="77777777" w:rsidR="00BB321D" w:rsidRPr="00250A31" w:rsidRDefault="00BB321D" w:rsidP="003920C3">
      <w:pPr>
        <w:pStyle w:val="a7"/>
        <w:numPr>
          <w:ilvl w:val="3"/>
          <w:numId w:val="6"/>
        </w:numPr>
        <w:ind w:left="426" w:firstLineChars="0"/>
        <w:outlineLvl w:val="1"/>
        <w:rPr>
          <w:b/>
        </w:rPr>
      </w:pPr>
      <w:r w:rsidRPr="00250A31">
        <w:rPr>
          <w:b/>
        </w:rPr>
        <w:t>小鹏全新中大型SUV</w:t>
      </w:r>
    </w:p>
    <w:p w14:paraId="59F036C6" w14:textId="77777777" w:rsidR="00BB321D" w:rsidRDefault="00BB321D" w:rsidP="003920C3">
      <w:r>
        <w:rPr>
          <w:noProof/>
          <w:color w:val="000000"/>
        </w:rPr>
        <w:drawing>
          <wp:inline distT="0" distB="0" distL="0" distR="0" wp14:anchorId="0CA967E6" wp14:editId="2F9954C0">
            <wp:extent cx="1488000" cy="1800000"/>
            <wp:effectExtent l="0" t="0" r="0" b="0"/>
            <wp:docPr id="22" name="图片 22" descr="http://dss.way-s.cn/news/net_images/autohome/1dab28f7fd474a573c702997035f5adb1a2ad670/afc43c2bce29ff125b742da79897c7820d978f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ss.way-s.cn/news/net_images/autohome/1dab28f7fd474a573c702997035f5adb1a2ad670/afc43c2bce29ff125b742da79897c7820d978f80.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88000" cy="1800000"/>
                    </a:xfrm>
                    <a:prstGeom prst="rect">
                      <a:avLst/>
                    </a:prstGeom>
                    <a:noFill/>
                    <a:ln>
                      <a:noFill/>
                    </a:ln>
                  </pic:spPr>
                </pic:pic>
              </a:graphicData>
            </a:graphic>
          </wp:inline>
        </w:drawing>
      </w:r>
    </w:p>
    <w:p w14:paraId="6F723F1D" w14:textId="77777777" w:rsidR="00BB321D" w:rsidRDefault="00BB321D" w:rsidP="003920C3">
      <w:r>
        <w:rPr>
          <w:rFonts w:hint="eastAsia"/>
        </w:rPr>
        <w:t>一组疑似小鹏中大型</w:t>
      </w:r>
      <w:r>
        <w:t>SUV的谍照，新车仍采用与P7、G3i类似的分体式头灯设计，但上方的灯带似乎更粗一些。内饰方面，新车采用平底方向盘，整个仪表台上都覆盖着伪装，或许会采用新的设计。新车的尾部包裹着较厚的伪装，仅能看出它会采用花瓣型轮圈。同时根据此前曝光的信息，新车将和小鹏汽车P7同平台生产，配备高级别自动驾驶系统和激光雷达，可支持XPILOT4.0系统，并搭载智能底盘和空气悬架。</w:t>
      </w:r>
    </w:p>
    <w:p w14:paraId="0CEC3F0A" w14:textId="0D68C6D7" w:rsidR="00BB321D" w:rsidRDefault="00BB321D" w:rsidP="003920C3">
      <w:pPr>
        <w:rPr>
          <w:rFonts w:cs="宋体"/>
          <w:b/>
          <w:bCs/>
          <w:i/>
          <w:iCs/>
        </w:rPr>
      </w:pPr>
      <w:r w:rsidRPr="002009FE">
        <w:rPr>
          <w:rFonts w:cs="宋体" w:hint="eastAsia"/>
          <w:b/>
          <w:bCs/>
          <w:i/>
          <w:iCs/>
        </w:rPr>
        <w:t>分析：。</w:t>
      </w:r>
    </w:p>
    <w:p w14:paraId="07A0D4DD" w14:textId="77777777" w:rsidR="00EC3587" w:rsidRDefault="00EC3587" w:rsidP="003920C3">
      <w:pPr>
        <w:rPr>
          <w:rFonts w:cs="宋体"/>
          <w:b/>
          <w:bCs/>
          <w:i/>
          <w:iCs/>
        </w:rPr>
      </w:pPr>
    </w:p>
    <w:p w14:paraId="5F98663A" w14:textId="77777777" w:rsidR="003920C3" w:rsidRPr="002009FE" w:rsidRDefault="003920C3" w:rsidP="003920C3">
      <w:pPr>
        <w:pStyle w:val="a7"/>
        <w:numPr>
          <w:ilvl w:val="0"/>
          <w:numId w:val="3"/>
        </w:numPr>
        <w:ind w:firstLineChars="0"/>
        <w:outlineLvl w:val="0"/>
      </w:pPr>
      <w:r>
        <w:rPr>
          <w:rFonts w:cs="宋体" w:hint="eastAsia"/>
          <w:b/>
          <w:bCs/>
        </w:rPr>
        <w:t>企业信息</w:t>
      </w:r>
    </w:p>
    <w:p w14:paraId="1B256CCB" w14:textId="77777777" w:rsidR="0092077E" w:rsidRPr="008E09E0" w:rsidRDefault="0092077E" w:rsidP="00A4488B">
      <w:pPr>
        <w:pStyle w:val="a7"/>
        <w:numPr>
          <w:ilvl w:val="3"/>
          <w:numId w:val="10"/>
        </w:numPr>
        <w:ind w:firstLineChars="0"/>
        <w:jc w:val="left"/>
        <w:outlineLvl w:val="1"/>
        <w:rPr>
          <w:b/>
        </w:rPr>
      </w:pPr>
      <w:r w:rsidRPr="008E09E0">
        <w:rPr>
          <w:rFonts w:hint="eastAsia"/>
          <w:b/>
        </w:rPr>
        <w:t>宝马集团将在沈阳追加投资</w:t>
      </w:r>
      <w:r w:rsidRPr="008E09E0">
        <w:rPr>
          <w:b/>
        </w:rPr>
        <w:t>250亿元</w:t>
      </w:r>
    </w:p>
    <w:p w14:paraId="05CB7513" w14:textId="77777777" w:rsidR="0092077E" w:rsidRDefault="0092077E" w:rsidP="00A4488B">
      <w:r w:rsidRPr="00C95D8A">
        <w:rPr>
          <w:rFonts w:hint="eastAsia"/>
        </w:rPr>
        <w:t>在沈阳举办的“深化引进来、服务双循环”进博会参展商走进辽宁经贸合作推介会上，德国宝马集团董事长齐普策在视频致辞中表示，宝马集团将进一步加大对辽宁投资，未来将在沈阳追加投资</w:t>
      </w:r>
      <w:r w:rsidRPr="00C95D8A">
        <w:t>250亿元人民币。</w:t>
      </w:r>
    </w:p>
    <w:p w14:paraId="69571EC2" w14:textId="77777777" w:rsidR="0092077E" w:rsidRPr="000050BC" w:rsidRDefault="0092077E" w:rsidP="00A4488B">
      <w:pPr>
        <w:rPr>
          <w:rFonts w:cs="宋体"/>
          <w:b/>
          <w:bCs/>
          <w:i/>
          <w:iCs/>
        </w:rPr>
      </w:pPr>
      <w:r w:rsidRPr="00F94E69">
        <w:rPr>
          <w:rFonts w:cs="宋体" w:hint="eastAsia"/>
          <w:b/>
          <w:bCs/>
          <w:i/>
          <w:iCs/>
        </w:rPr>
        <w:t>分析：。</w:t>
      </w:r>
    </w:p>
    <w:p w14:paraId="2661362D" w14:textId="77777777" w:rsidR="0092077E" w:rsidRPr="00AD3082" w:rsidRDefault="0092077E" w:rsidP="00A4488B">
      <w:pPr>
        <w:pStyle w:val="a7"/>
        <w:numPr>
          <w:ilvl w:val="3"/>
          <w:numId w:val="10"/>
        </w:numPr>
        <w:ind w:firstLineChars="0"/>
        <w:jc w:val="left"/>
        <w:outlineLvl w:val="1"/>
        <w:rPr>
          <w:b/>
        </w:rPr>
      </w:pPr>
      <w:r w:rsidRPr="00AD3082">
        <w:rPr>
          <w:rFonts w:hint="eastAsia"/>
          <w:b/>
        </w:rPr>
        <w:t>北汽蓝谷宣布北汽新能源已与华为签署合作协议</w:t>
      </w:r>
    </w:p>
    <w:p w14:paraId="7A682A6B" w14:textId="77777777" w:rsidR="0092077E" w:rsidRDefault="0092077E" w:rsidP="00A4488B">
      <w:r>
        <w:t>9月26日，北汽蓝谷发布公告，宣布子公司北汽新能源已与华为签署《全面业务深化合作协议》，此次签署的协议是双方于2019年签署的《全面业务合作协议》的补充协议，有效期96个月。</w:t>
      </w:r>
    </w:p>
    <w:p w14:paraId="0930556B" w14:textId="77777777" w:rsidR="0092077E" w:rsidRDefault="0092077E" w:rsidP="00A4488B">
      <w:r>
        <w:rPr>
          <w:rFonts w:hint="eastAsia"/>
        </w:rPr>
        <w:t>此次签署的协议主要内容有三项：一是完善合作管理机制。即优化“</w:t>
      </w:r>
      <w:r>
        <w:t>1873戴维森创新实验室”组织架构、职能权限等运作机制，制定联合实验室章程，统筹管理、规划和运作联合品牌。</w:t>
      </w:r>
    </w:p>
    <w:p w14:paraId="1E4997CE" w14:textId="77777777" w:rsidR="0092077E" w:rsidRDefault="0092077E" w:rsidP="00A4488B">
      <w:r>
        <w:rPr>
          <w:rFonts w:hint="eastAsia"/>
        </w:rPr>
        <w:t>二是加强产品研发合作。双方将进一步加强联合品牌全系合作车型的产品开发，形成适用于联合品牌产品开发的联合运作机制。</w:t>
      </w:r>
    </w:p>
    <w:p w14:paraId="08517A94" w14:textId="77777777" w:rsidR="0092077E" w:rsidRPr="00E51EC7" w:rsidRDefault="0092077E" w:rsidP="00A4488B">
      <w:r>
        <w:rPr>
          <w:rFonts w:hint="eastAsia"/>
        </w:rPr>
        <w:t>三是落实联合品牌营销，双方将基于联合开发的</w:t>
      </w:r>
      <w:r>
        <w:t>HBT项目产品，共同打造“ARCFOX”和“HI”联合品牌。</w:t>
      </w:r>
    </w:p>
    <w:p w14:paraId="38D830D8" w14:textId="77777777" w:rsidR="0092077E" w:rsidRDefault="0092077E" w:rsidP="00A4488B">
      <w:pPr>
        <w:rPr>
          <w:rFonts w:cs="宋体"/>
          <w:b/>
          <w:bCs/>
          <w:i/>
          <w:iCs/>
        </w:rPr>
      </w:pPr>
      <w:r w:rsidRPr="00F94E69">
        <w:rPr>
          <w:rFonts w:cs="宋体" w:hint="eastAsia"/>
          <w:b/>
          <w:bCs/>
          <w:i/>
          <w:iCs/>
        </w:rPr>
        <w:t>分析：。</w:t>
      </w:r>
    </w:p>
    <w:p w14:paraId="58D6A755" w14:textId="77777777" w:rsidR="0092077E" w:rsidRPr="0060247A" w:rsidRDefault="0092077E" w:rsidP="003920C3">
      <w:pPr>
        <w:pStyle w:val="a7"/>
        <w:numPr>
          <w:ilvl w:val="3"/>
          <w:numId w:val="10"/>
        </w:numPr>
        <w:ind w:firstLineChars="0"/>
        <w:jc w:val="left"/>
        <w:outlineLvl w:val="1"/>
        <w:rPr>
          <w:b/>
        </w:rPr>
      </w:pPr>
      <w:r w:rsidRPr="0060247A">
        <w:rPr>
          <w:rFonts w:hint="eastAsia"/>
          <w:b/>
        </w:rPr>
        <w:t>比亚迪股份与</w:t>
      </w:r>
      <w:r w:rsidRPr="0060247A">
        <w:rPr>
          <w:b/>
        </w:rPr>
        <w:t>Levo联手拟未来合作电动车</w:t>
      </w:r>
    </w:p>
    <w:p w14:paraId="3DDE520E" w14:textId="77777777" w:rsidR="0092077E" w:rsidRDefault="0092077E" w:rsidP="003920C3">
      <w:r>
        <w:t>电动汽车生产商比亚迪与LevoMobility宣布合作计划，将整合NuveveHolding领先的车辆到电网（V2G）技术与比亚迪的电池电动汽车，并计划未来五年联合部署多达5,000辆电池电动汽车。通过与比亚迪的首选融资合作伙伴关系，Levo计划在五年内购买多达5,000辆中型和重型V2G电池电动汽车，其中可能包括公交车和长途汽车、堆场牵引车和垃圾车，以及接驳送货车和校车等。</w:t>
      </w:r>
    </w:p>
    <w:p w14:paraId="14FEA553" w14:textId="77777777" w:rsidR="0092077E" w:rsidRDefault="0092077E" w:rsidP="003920C3">
      <w:pPr>
        <w:rPr>
          <w:rFonts w:cs="宋体"/>
          <w:b/>
          <w:bCs/>
          <w:i/>
          <w:iCs/>
        </w:rPr>
      </w:pPr>
      <w:r w:rsidRPr="00F94E69">
        <w:rPr>
          <w:rFonts w:cs="宋体" w:hint="eastAsia"/>
          <w:b/>
          <w:bCs/>
          <w:i/>
          <w:iCs/>
        </w:rPr>
        <w:t>分析：。</w:t>
      </w:r>
    </w:p>
    <w:p w14:paraId="08192A83" w14:textId="4011D654" w:rsidR="0092077E" w:rsidRPr="00E21BFC" w:rsidRDefault="0092077E" w:rsidP="00A4488B">
      <w:pPr>
        <w:pStyle w:val="a7"/>
        <w:numPr>
          <w:ilvl w:val="3"/>
          <w:numId w:val="10"/>
        </w:numPr>
        <w:ind w:firstLineChars="0"/>
        <w:jc w:val="left"/>
        <w:outlineLvl w:val="1"/>
        <w:rPr>
          <w:b/>
        </w:rPr>
      </w:pPr>
      <w:r w:rsidRPr="00E21BFC">
        <w:rPr>
          <w:b/>
        </w:rPr>
        <w:t>蔚来换电站总数突破500座</w:t>
      </w:r>
    </w:p>
    <w:p w14:paraId="48809066" w14:textId="77777777" w:rsidR="0092077E" w:rsidRDefault="0092077E" w:rsidP="00A4488B">
      <w:r>
        <w:rPr>
          <w:rFonts w:hint="eastAsia"/>
        </w:rPr>
        <w:t>蔚来官方宣布，其换电站总数已突破</w:t>
      </w:r>
      <w:r>
        <w:t>500座。此外，根据此前报道，蔚来还计划快速布局全国热门高速线路以及都市圈的换电网络，为全国车主带来更加便捷的换电服务，并且其太湖环线充换电网络也全线贯通。</w:t>
      </w:r>
    </w:p>
    <w:p w14:paraId="0730645D" w14:textId="77777777" w:rsidR="0092077E" w:rsidRDefault="0092077E" w:rsidP="00A4488B">
      <w:pPr>
        <w:rPr>
          <w:rFonts w:cs="宋体"/>
          <w:b/>
          <w:bCs/>
          <w:i/>
          <w:iCs/>
        </w:rPr>
      </w:pPr>
      <w:r w:rsidRPr="00F94E69">
        <w:rPr>
          <w:rFonts w:cs="宋体" w:hint="eastAsia"/>
          <w:b/>
          <w:bCs/>
          <w:i/>
          <w:iCs/>
        </w:rPr>
        <w:t>分析：。</w:t>
      </w:r>
    </w:p>
    <w:p w14:paraId="5694F144" w14:textId="77777777" w:rsidR="0092077E" w:rsidRPr="008E09E0" w:rsidRDefault="0092077E" w:rsidP="00A4488B">
      <w:pPr>
        <w:pStyle w:val="a7"/>
        <w:numPr>
          <w:ilvl w:val="3"/>
          <w:numId w:val="10"/>
        </w:numPr>
        <w:ind w:firstLineChars="0"/>
        <w:jc w:val="left"/>
        <w:outlineLvl w:val="1"/>
        <w:rPr>
          <w:b/>
        </w:rPr>
      </w:pPr>
      <w:r w:rsidRPr="008E09E0">
        <w:rPr>
          <w:rFonts w:hint="eastAsia"/>
          <w:b/>
        </w:rPr>
        <w:t>东风</w:t>
      </w:r>
      <w:r w:rsidRPr="008E09E0">
        <w:rPr>
          <w:b/>
        </w:rPr>
        <w:t>M品牌正式官宣定位高端电动越野品牌</w:t>
      </w:r>
    </w:p>
    <w:p w14:paraId="2AF89239" w14:textId="77777777" w:rsidR="0092077E" w:rsidRDefault="0092077E" w:rsidP="00A4488B">
      <w:r w:rsidRPr="00C95D8A">
        <w:rPr>
          <w:rFonts w:hint="eastAsia"/>
        </w:rPr>
        <w:t>从东风官方获悉，全新的</w:t>
      </w:r>
      <w:r w:rsidRPr="00C95D8A">
        <w:t>M品牌定位类似长城的坦克，是定位在高端电动越野品牌。</w:t>
      </w:r>
    </w:p>
    <w:p w14:paraId="1D0E6A5A" w14:textId="77777777" w:rsidR="0092077E" w:rsidRPr="000050BC" w:rsidRDefault="0092077E" w:rsidP="00A4488B">
      <w:pPr>
        <w:rPr>
          <w:rFonts w:cs="宋体"/>
          <w:b/>
          <w:bCs/>
          <w:i/>
          <w:iCs/>
        </w:rPr>
      </w:pPr>
      <w:r w:rsidRPr="00F94E69">
        <w:rPr>
          <w:rFonts w:cs="宋体" w:hint="eastAsia"/>
          <w:b/>
          <w:bCs/>
          <w:i/>
          <w:iCs/>
        </w:rPr>
        <w:t>分析：。</w:t>
      </w:r>
    </w:p>
    <w:p w14:paraId="4D12C9C6" w14:textId="77777777" w:rsidR="0092077E" w:rsidRPr="00A53B27" w:rsidRDefault="0092077E" w:rsidP="00A4488B">
      <w:pPr>
        <w:pStyle w:val="a7"/>
        <w:numPr>
          <w:ilvl w:val="3"/>
          <w:numId w:val="10"/>
        </w:numPr>
        <w:ind w:firstLineChars="0"/>
        <w:jc w:val="left"/>
        <w:outlineLvl w:val="1"/>
        <w:rPr>
          <w:b/>
        </w:rPr>
      </w:pPr>
      <w:r w:rsidRPr="00A53B27">
        <w:rPr>
          <w:rFonts w:hint="eastAsia"/>
          <w:b/>
        </w:rPr>
        <w:t>东风商用车发布生态品牌“鲲跃”</w:t>
      </w:r>
    </w:p>
    <w:p w14:paraId="64D38AEB" w14:textId="77777777" w:rsidR="0092077E" w:rsidRDefault="0092077E" w:rsidP="00A4488B">
      <w:r>
        <w:t>9月26日，2021东风汽车品牌秋季发布会暨第六届科技创新周开幕。活动同期，东风梦想车大赛、科技成果展、五大高端技术论坛等相继登场，点燃魅力江城的科技圣火。发布会现场，东风汽车集团发布“十四五”发展规划纲要、重大战略合作项目、数字化研究报告，并与中国一汽、武汉经开区、中国三峡等单位举行了签约仪式。</w:t>
      </w:r>
    </w:p>
    <w:p w14:paraId="228538FB" w14:textId="77777777" w:rsidR="0092077E" w:rsidRDefault="0092077E" w:rsidP="00A4488B">
      <w:pPr>
        <w:rPr>
          <w:rFonts w:cs="宋体"/>
          <w:b/>
          <w:bCs/>
          <w:i/>
          <w:iCs/>
        </w:rPr>
      </w:pPr>
      <w:r w:rsidRPr="00F94E69">
        <w:rPr>
          <w:rFonts w:cs="宋体" w:hint="eastAsia"/>
          <w:b/>
          <w:bCs/>
          <w:i/>
          <w:iCs/>
        </w:rPr>
        <w:t>分析：。</w:t>
      </w:r>
    </w:p>
    <w:p w14:paraId="4C4AF993" w14:textId="61A5EBF5" w:rsidR="0092077E" w:rsidRPr="007220A0" w:rsidRDefault="0092077E" w:rsidP="003920C3">
      <w:pPr>
        <w:pStyle w:val="a7"/>
        <w:numPr>
          <w:ilvl w:val="3"/>
          <w:numId w:val="10"/>
        </w:numPr>
        <w:ind w:firstLineChars="0"/>
        <w:jc w:val="left"/>
        <w:outlineLvl w:val="1"/>
        <w:rPr>
          <w:b/>
        </w:rPr>
      </w:pPr>
      <w:r w:rsidRPr="007220A0">
        <w:rPr>
          <w:rFonts w:hint="eastAsia"/>
          <w:b/>
        </w:rPr>
        <w:t>蜂巢能源</w:t>
      </w:r>
      <w:r w:rsidRPr="007220A0">
        <w:rPr>
          <w:b/>
        </w:rPr>
        <w:t>在常州总部新建40GWh电池项目</w:t>
      </w:r>
      <w:r w:rsidR="007220A0" w:rsidRPr="007220A0">
        <w:rPr>
          <w:rFonts w:hint="eastAsia"/>
          <w:b/>
        </w:rPr>
        <w:t>，蜂巢能源</w:t>
      </w:r>
      <w:r w:rsidR="007220A0" w:rsidRPr="007220A0">
        <w:rPr>
          <w:b/>
        </w:rPr>
        <w:t>60GWh生产基地落户成都</w:t>
      </w:r>
    </w:p>
    <w:p w14:paraId="735554E4" w14:textId="77777777" w:rsidR="0092077E" w:rsidRDefault="0092077E" w:rsidP="003920C3">
      <w:r>
        <w:t>10月9日，蜂巢能源与常州市金坛区政府签署合作协议。</w:t>
      </w:r>
    </w:p>
    <w:p w14:paraId="2BA69C86" w14:textId="77777777" w:rsidR="0092077E" w:rsidRDefault="0092077E" w:rsidP="003920C3">
      <w:r>
        <w:rPr>
          <w:rFonts w:hint="eastAsia"/>
        </w:rPr>
        <w:t>根据协议，蜂巢能源计划在金坛新增投资约</w:t>
      </w:r>
      <w:r>
        <w:t>150亿元，建设年产约40GWh电池项目。项目规划用地约1100亩，分为两期建设。截止目前，蜂巢能源总产能规划已超200GWh。</w:t>
      </w:r>
    </w:p>
    <w:p w14:paraId="31CF9786" w14:textId="06FEC876" w:rsidR="0092077E" w:rsidRDefault="007220A0" w:rsidP="003920C3">
      <w:pPr>
        <w:rPr>
          <w:rFonts w:cs="宋体"/>
          <w:b/>
          <w:bCs/>
          <w:i/>
          <w:iCs/>
        </w:rPr>
      </w:pPr>
      <w:r>
        <w:rPr>
          <w:rFonts w:hint="eastAsia"/>
        </w:rPr>
        <w:t>蜂巢能源与成都市政府签订合作协议，斥资</w:t>
      </w:r>
      <w:r>
        <w:t>220亿元在成都建设总产能约60GWh的动力电池制造基地及西南研发基地。蜂巢能源（成都）动力电池制造及西南研发基地项目位于成都东部新区简州新城，占地约2500亩分三期建设，每期建设约为20GWh动力电池制造及研发基地。</w:t>
      </w:r>
      <w:r w:rsidR="0092077E" w:rsidRPr="00F94E69">
        <w:rPr>
          <w:rFonts w:cs="宋体" w:hint="eastAsia"/>
          <w:b/>
          <w:bCs/>
          <w:i/>
          <w:iCs/>
        </w:rPr>
        <w:t>分析：。</w:t>
      </w:r>
    </w:p>
    <w:p w14:paraId="547B30B9" w14:textId="77777777" w:rsidR="0092077E" w:rsidRPr="00BF1D84" w:rsidRDefault="0092077E" w:rsidP="00A4488B">
      <w:pPr>
        <w:pStyle w:val="a7"/>
        <w:numPr>
          <w:ilvl w:val="3"/>
          <w:numId w:val="10"/>
        </w:numPr>
        <w:ind w:firstLineChars="0"/>
        <w:jc w:val="left"/>
        <w:outlineLvl w:val="1"/>
      </w:pPr>
      <w:r w:rsidRPr="000050BC">
        <w:rPr>
          <w:b/>
        </w:rPr>
        <w:t>毫末智行：辅助驾驶行驶里程突破100万公里</w:t>
      </w:r>
    </w:p>
    <w:p w14:paraId="1508FF87" w14:textId="77777777" w:rsidR="0092077E" w:rsidRPr="00BF1D84" w:rsidRDefault="0092077E" w:rsidP="00A4488B">
      <w:r w:rsidRPr="00BF1D84">
        <w:t>9月28日，毫末智行在北京举办第三期品牌日活动。毫末智行董事长张凯、CEO顾维灏在现场分享了毫末最新的产品和技术成果：毫末智行乘用车辅助驾驶行驶里程突破100万公里；NOH智慧领航辅助驾驶系统即将在今年10月正式发布；阿里达摩院小蛮驴正式与毫末智行达成合作，毫末全面助力小蛮驴质量保证和规模化量产。</w:t>
      </w:r>
    </w:p>
    <w:p w14:paraId="153F9B1D" w14:textId="77777777" w:rsidR="0092077E" w:rsidRPr="000050BC" w:rsidRDefault="0092077E" w:rsidP="00A4488B">
      <w:pPr>
        <w:rPr>
          <w:rFonts w:cs="宋体"/>
          <w:b/>
          <w:bCs/>
          <w:i/>
          <w:iCs/>
        </w:rPr>
      </w:pPr>
      <w:r w:rsidRPr="00F94E69">
        <w:rPr>
          <w:rFonts w:cs="宋体" w:hint="eastAsia"/>
          <w:b/>
          <w:bCs/>
          <w:i/>
          <w:iCs/>
        </w:rPr>
        <w:t>分析：。</w:t>
      </w:r>
    </w:p>
    <w:p w14:paraId="4E7D6731" w14:textId="77777777" w:rsidR="0092077E" w:rsidRPr="00E21BFC" w:rsidRDefault="0092077E" w:rsidP="00A4488B">
      <w:pPr>
        <w:pStyle w:val="a7"/>
        <w:numPr>
          <w:ilvl w:val="3"/>
          <w:numId w:val="10"/>
        </w:numPr>
        <w:ind w:firstLineChars="0"/>
        <w:jc w:val="left"/>
        <w:outlineLvl w:val="1"/>
        <w:rPr>
          <w:b/>
        </w:rPr>
      </w:pPr>
      <w:r w:rsidRPr="00E21BFC">
        <w:rPr>
          <w:rFonts w:hint="eastAsia"/>
          <w:b/>
        </w:rPr>
        <w:t>华北地区最大氢燃料电池供氢项目投产</w:t>
      </w:r>
    </w:p>
    <w:p w14:paraId="3BEC9778" w14:textId="77777777" w:rsidR="0092077E" w:rsidRDefault="0092077E" w:rsidP="00A4488B">
      <w:r>
        <w:t>9月28日，中国石化官方表示，华北地区最大氢燃料电池供氢项目——中国石化天津石化燃料电池氢气项目成功投产，一次开车成功并顺利产出合格产品，氢气纯度达99.999%。该项目氢气年产能力达2250吨，可满足目前天津市全部加氢站的用氢需求，有效提高华北地区氢气生产和供应能力，促进天津氢能产业快速发展。</w:t>
      </w:r>
    </w:p>
    <w:p w14:paraId="7E7BBA2C" w14:textId="77777777" w:rsidR="0092077E" w:rsidRDefault="0092077E" w:rsidP="00A4488B">
      <w:pPr>
        <w:rPr>
          <w:rFonts w:cs="宋体"/>
          <w:b/>
          <w:bCs/>
          <w:i/>
          <w:iCs/>
        </w:rPr>
      </w:pPr>
      <w:r w:rsidRPr="00F94E69">
        <w:rPr>
          <w:rFonts w:cs="宋体" w:hint="eastAsia"/>
          <w:b/>
          <w:bCs/>
          <w:i/>
          <w:iCs/>
        </w:rPr>
        <w:t>分析：。</w:t>
      </w:r>
    </w:p>
    <w:p w14:paraId="6BA2132E" w14:textId="77777777" w:rsidR="0092077E" w:rsidRPr="000050BC" w:rsidRDefault="0092077E" w:rsidP="00A4488B">
      <w:pPr>
        <w:pStyle w:val="a7"/>
        <w:numPr>
          <w:ilvl w:val="3"/>
          <w:numId w:val="10"/>
        </w:numPr>
        <w:ind w:firstLineChars="0"/>
        <w:jc w:val="left"/>
        <w:outlineLvl w:val="1"/>
        <w:rPr>
          <w:b/>
        </w:rPr>
      </w:pPr>
      <w:r w:rsidRPr="000050BC">
        <w:rPr>
          <w:rFonts w:hint="eastAsia"/>
          <w:b/>
        </w:rPr>
        <w:t>华为将在门店销售极狐阿尔法</w:t>
      </w:r>
      <w:r w:rsidRPr="000050BC">
        <w:rPr>
          <w:b/>
        </w:rPr>
        <w:t>SHI版</w:t>
      </w:r>
    </w:p>
    <w:p w14:paraId="43C6CCD0" w14:textId="77777777" w:rsidR="0092077E" w:rsidRDefault="0092077E" w:rsidP="00A4488B">
      <w:r w:rsidRPr="00445831">
        <w:t>9月26日，北汽蓝谷发布公告称，其子公司北汽新能源与华为签署《全面业务深化合作协议》，协议有效期为96个月（8年）。协议显示，极狐阿尔法S(ARCFOXαS)华为HI版将会在华为线上、线下渠道进行销售。</w:t>
      </w:r>
    </w:p>
    <w:p w14:paraId="3CAC2034" w14:textId="77777777" w:rsidR="0092077E" w:rsidRDefault="0092077E" w:rsidP="00A4488B">
      <w:pPr>
        <w:rPr>
          <w:rFonts w:cs="宋体"/>
          <w:b/>
          <w:bCs/>
          <w:i/>
          <w:iCs/>
        </w:rPr>
      </w:pPr>
      <w:r w:rsidRPr="00F94E69">
        <w:rPr>
          <w:rFonts w:cs="宋体" w:hint="eastAsia"/>
          <w:b/>
          <w:bCs/>
          <w:i/>
          <w:iCs/>
        </w:rPr>
        <w:t>分析：。</w:t>
      </w:r>
    </w:p>
    <w:p w14:paraId="73E2E515" w14:textId="77777777" w:rsidR="0092077E" w:rsidRDefault="0092077E" w:rsidP="00A4488B">
      <w:pPr>
        <w:pStyle w:val="a7"/>
        <w:numPr>
          <w:ilvl w:val="3"/>
          <w:numId w:val="10"/>
        </w:numPr>
        <w:ind w:firstLineChars="0"/>
        <w:jc w:val="left"/>
        <w:outlineLvl w:val="1"/>
      </w:pPr>
      <w:r w:rsidRPr="00E21BFC">
        <w:rPr>
          <w:rFonts w:hint="eastAsia"/>
          <w:b/>
        </w:rPr>
        <w:t>吉利旗下曹操出行正与投资者磋商新融资</w:t>
      </w:r>
    </w:p>
    <w:p w14:paraId="627B516F" w14:textId="77777777" w:rsidR="0092077E" w:rsidRDefault="0092077E" w:rsidP="00A4488B">
      <w:r>
        <w:t>8月30日消息，曹操出行已完成新一轮融资，总融资额达数十亿元人民币。</w:t>
      </w:r>
    </w:p>
    <w:p w14:paraId="2FF00470" w14:textId="77777777" w:rsidR="0092077E" w:rsidRDefault="0092077E" w:rsidP="00A4488B">
      <w:r>
        <w:rPr>
          <w:rFonts w:hint="eastAsia"/>
        </w:rPr>
        <w:t>今年</w:t>
      </w:r>
      <w:r>
        <w:t>8月4日，曹操出行的运营主体杭州优行科技有限公司发生工商变更，新增股东浙江吉利控股集团有限公司，同时注册资本由约3.66亿元增加至约4.33亿元。完成增资之后，吉利科技集团将成为第一大股东，持股77.33%。</w:t>
      </w:r>
    </w:p>
    <w:p w14:paraId="25E712DB" w14:textId="77777777" w:rsidR="0092077E" w:rsidRDefault="0092077E" w:rsidP="00A4488B">
      <w:pPr>
        <w:rPr>
          <w:rFonts w:cs="宋体"/>
          <w:b/>
          <w:bCs/>
          <w:i/>
          <w:iCs/>
        </w:rPr>
      </w:pPr>
      <w:r w:rsidRPr="00F94E69">
        <w:rPr>
          <w:rFonts w:cs="宋体" w:hint="eastAsia"/>
          <w:b/>
          <w:bCs/>
          <w:i/>
          <w:iCs/>
        </w:rPr>
        <w:t>分析：。</w:t>
      </w:r>
    </w:p>
    <w:p w14:paraId="2CCB310E" w14:textId="77777777" w:rsidR="0092077E" w:rsidRPr="000050BC" w:rsidRDefault="0092077E" w:rsidP="00A4488B">
      <w:pPr>
        <w:pStyle w:val="a7"/>
        <w:numPr>
          <w:ilvl w:val="3"/>
          <w:numId w:val="10"/>
        </w:numPr>
        <w:ind w:firstLineChars="0"/>
        <w:jc w:val="left"/>
        <w:outlineLvl w:val="1"/>
        <w:rPr>
          <w:b/>
        </w:rPr>
      </w:pPr>
      <w:r w:rsidRPr="000050BC">
        <w:rPr>
          <w:rFonts w:hint="eastAsia"/>
          <w:b/>
        </w:rPr>
        <w:t>吉利旗下易易唤能计划</w:t>
      </w:r>
      <w:r w:rsidRPr="000050BC">
        <w:rPr>
          <w:b/>
        </w:rPr>
        <w:t>2025年运营5000座换电站</w:t>
      </w:r>
    </w:p>
    <w:p w14:paraId="0A25A33B" w14:textId="77777777" w:rsidR="0092077E" w:rsidRDefault="0092077E" w:rsidP="00A4488B">
      <w:r w:rsidRPr="00445831">
        <w:t>9月25日，吉利旗下易易唤能对外宣称，预计至2025年，易易唤能将在全球运营5000座智能换电站。</w:t>
      </w:r>
    </w:p>
    <w:p w14:paraId="60F3CA4D" w14:textId="77777777" w:rsidR="0092077E" w:rsidRDefault="0092077E" w:rsidP="00A4488B">
      <w:pPr>
        <w:rPr>
          <w:rFonts w:cs="宋体"/>
          <w:b/>
          <w:bCs/>
          <w:i/>
          <w:iCs/>
        </w:rPr>
      </w:pPr>
      <w:r w:rsidRPr="00F94E69">
        <w:rPr>
          <w:rFonts w:cs="宋体" w:hint="eastAsia"/>
          <w:b/>
          <w:bCs/>
          <w:i/>
          <w:iCs/>
        </w:rPr>
        <w:t>分析：。</w:t>
      </w:r>
    </w:p>
    <w:p w14:paraId="5C99D951" w14:textId="77777777" w:rsidR="0092077E" w:rsidRPr="00E21BFC" w:rsidRDefault="0092077E" w:rsidP="00A4488B">
      <w:pPr>
        <w:pStyle w:val="a7"/>
        <w:numPr>
          <w:ilvl w:val="3"/>
          <w:numId w:val="10"/>
        </w:numPr>
        <w:ind w:firstLineChars="0"/>
        <w:jc w:val="left"/>
        <w:outlineLvl w:val="1"/>
        <w:rPr>
          <w:b/>
        </w:rPr>
      </w:pPr>
      <w:r w:rsidRPr="00E21BFC">
        <w:rPr>
          <w:rFonts w:hint="eastAsia"/>
          <w:b/>
        </w:rPr>
        <w:t>极氪首批自营充电站落户杭州</w:t>
      </w:r>
    </w:p>
    <w:p w14:paraId="1532D0B2" w14:textId="77777777" w:rsidR="0092077E" w:rsidRDefault="0092077E" w:rsidP="00A4488B">
      <w:r>
        <w:t>9月28日，极氪能源品牌“极能”旗下极充站、超充站正式在杭州落成，将于交车后正式开启运营。极能多个种类充电站的落成，将为极氪001车主未来的用车生活带来切实的便捷。在极充站内补能时，极氪001可实现30分钟SOC从10%到80%，其中超长续航单电机WE版车型更是能达到充电5分钟，NEDC续航增加120km的快速补能效果。</w:t>
      </w:r>
    </w:p>
    <w:p w14:paraId="597CEF17" w14:textId="77777777" w:rsidR="0092077E" w:rsidRDefault="0092077E" w:rsidP="00A4488B">
      <w:pPr>
        <w:rPr>
          <w:rFonts w:cs="宋体"/>
          <w:b/>
          <w:bCs/>
          <w:i/>
          <w:iCs/>
        </w:rPr>
      </w:pPr>
      <w:r w:rsidRPr="00F94E69">
        <w:rPr>
          <w:rFonts w:cs="宋体" w:hint="eastAsia"/>
          <w:b/>
          <w:bCs/>
          <w:i/>
          <w:iCs/>
        </w:rPr>
        <w:t>分析：。</w:t>
      </w:r>
    </w:p>
    <w:p w14:paraId="5D410DA4" w14:textId="77777777" w:rsidR="0092077E" w:rsidRPr="008E09E0" w:rsidRDefault="0092077E" w:rsidP="00A4488B">
      <w:pPr>
        <w:pStyle w:val="a7"/>
        <w:numPr>
          <w:ilvl w:val="3"/>
          <w:numId w:val="10"/>
        </w:numPr>
        <w:ind w:firstLineChars="0"/>
        <w:jc w:val="left"/>
        <w:outlineLvl w:val="1"/>
        <w:rPr>
          <w:b/>
        </w:rPr>
      </w:pPr>
      <w:r w:rsidRPr="008E09E0">
        <w:rPr>
          <w:rFonts w:hint="eastAsia"/>
          <w:b/>
        </w:rPr>
        <w:t>江铃汽车拟与福特设立合资公司</w:t>
      </w:r>
    </w:p>
    <w:p w14:paraId="23B5399A" w14:textId="77777777" w:rsidR="0092077E" w:rsidRDefault="0092077E" w:rsidP="00A4488B">
      <w:r w:rsidRPr="00C95D8A">
        <w:t>江铃汽车（000550）9月26日晚间公告，公司拟与福特汽车公司共同出资设立江铃福特合资公司，注册资本2亿元。其中，公司出资1.02亿元，持有51%的股权；福特出资9800万元，持有49%的股权。福特汽车公司持有公司32%的股权，为公司第二大股东，本次共同投资设立子公司事项构成关联共同投资。</w:t>
      </w:r>
    </w:p>
    <w:p w14:paraId="7A6F876F" w14:textId="77777777" w:rsidR="0092077E" w:rsidRPr="000050BC" w:rsidRDefault="0092077E" w:rsidP="00A4488B">
      <w:pPr>
        <w:rPr>
          <w:rFonts w:cs="宋体"/>
          <w:b/>
          <w:bCs/>
          <w:i/>
          <w:iCs/>
        </w:rPr>
      </w:pPr>
      <w:r w:rsidRPr="00F94E69">
        <w:rPr>
          <w:rFonts w:cs="宋体" w:hint="eastAsia"/>
          <w:b/>
          <w:bCs/>
          <w:i/>
          <w:iCs/>
        </w:rPr>
        <w:t>分析：。</w:t>
      </w:r>
    </w:p>
    <w:p w14:paraId="23AB99E6" w14:textId="77777777" w:rsidR="0092077E" w:rsidRPr="00FF5B9B" w:rsidRDefault="0092077E" w:rsidP="00A4488B">
      <w:pPr>
        <w:pStyle w:val="a7"/>
        <w:numPr>
          <w:ilvl w:val="3"/>
          <w:numId w:val="10"/>
        </w:numPr>
        <w:ind w:firstLineChars="0"/>
        <w:jc w:val="left"/>
        <w:outlineLvl w:val="1"/>
        <w:rPr>
          <w:b/>
        </w:rPr>
      </w:pPr>
      <w:r w:rsidRPr="00FF5B9B">
        <w:rPr>
          <w:rFonts w:hint="eastAsia"/>
          <w:b/>
        </w:rPr>
        <w:t>金康汽车与宁德时代签署供应协议</w:t>
      </w:r>
    </w:p>
    <w:p w14:paraId="093BC7AD" w14:textId="77777777" w:rsidR="0092077E" w:rsidRDefault="0092077E" w:rsidP="00A4488B">
      <w:r>
        <w:rPr>
          <w:rFonts w:hint="eastAsia"/>
        </w:rPr>
        <w:t>从官方获悉，宁德时代新能源科技股份有限公司在宜春签署三项合作协议。协议约定金康新能源将在</w:t>
      </w:r>
      <w:r>
        <w:t>2022年至2026年期间，向宁德时代采购动力电池产品。宁德时代将在宜春建设宁德时代新型锂电池生产制造基地项目，规划用地面积1300亩，投资总金额约135亿元。</w:t>
      </w:r>
    </w:p>
    <w:p w14:paraId="5567F763" w14:textId="77777777" w:rsidR="0092077E" w:rsidRDefault="0092077E" w:rsidP="00A4488B">
      <w:pPr>
        <w:rPr>
          <w:rFonts w:cs="宋体"/>
          <w:b/>
          <w:bCs/>
          <w:i/>
          <w:iCs/>
        </w:rPr>
      </w:pPr>
      <w:r w:rsidRPr="00F94E69">
        <w:rPr>
          <w:rFonts w:cs="宋体" w:hint="eastAsia"/>
          <w:b/>
          <w:bCs/>
          <w:i/>
          <w:iCs/>
        </w:rPr>
        <w:t>分析：。</w:t>
      </w:r>
    </w:p>
    <w:p w14:paraId="1670D8D6" w14:textId="77777777" w:rsidR="0092077E" w:rsidRPr="000050BC" w:rsidRDefault="0092077E" w:rsidP="00A4488B">
      <w:pPr>
        <w:pStyle w:val="a7"/>
        <w:numPr>
          <w:ilvl w:val="3"/>
          <w:numId w:val="10"/>
        </w:numPr>
        <w:ind w:firstLineChars="0"/>
        <w:jc w:val="left"/>
        <w:outlineLvl w:val="1"/>
        <w:rPr>
          <w:b/>
        </w:rPr>
      </w:pPr>
      <w:r w:rsidRPr="000050BC">
        <w:rPr>
          <w:rFonts w:hint="eastAsia"/>
          <w:b/>
        </w:rPr>
        <w:t>岚图发布</w:t>
      </w:r>
      <w:r w:rsidRPr="000050BC">
        <w:rPr>
          <w:b/>
        </w:rPr>
        <w:t>800V高压平台及360kW超充技术</w:t>
      </w:r>
    </w:p>
    <w:p w14:paraId="023B5114" w14:textId="77777777" w:rsidR="0092077E" w:rsidRDefault="0092077E" w:rsidP="00A4488B">
      <w:r w:rsidRPr="00445831">
        <w:t>9月27日，岚图发布800V高电压平台及超充技术。岚图称，该技术可实现充电10分钟续航400公里，将应用于未来车型上。</w:t>
      </w:r>
    </w:p>
    <w:p w14:paraId="38A21CBF" w14:textId="77777777" w:rsidR="0092077E" w:rsidRDefault="0092077E" w:rsidP="00A4488B">
      <w:pPr>
        <w:rPr>
          <w:rFonts w:cs="宋体"/>
          <w:b/>
          <w:bCs/>
          <w:i/>
          <w:iCs/>
        </w:rPr>
      </w:pPr>
      <w:r w:rsidRPr="00F94E69">
        <w:rPr>
          <w:rFonts w:cs="宋体" w:hint="eastAsia"/>
          <w:b/>
          <w:bCs/>
          <w:i/>
          <w:iCs/>
        </w:rPr>
        <w:t>分析：。</w:t>
      </w:r>
    </w:p>
    <w:p w14:paraId="7385007C" w14:textId="77777777" w:rsidR="0092077E" w:rsidRDefault="0092077E" w:rsidP="00A4488B">
      <w:pPr>
        <w:pStyle w:val="a7"/>
        <w:numPr>
          <w:ilvl w:val="3"/>
          <w:numId w:val="10"/>
        </w:numPr>
        <w:ind w:firstLineChars="0"/>
        <w:jc w:val="left"/>
        <w:outlineLvl w:val="1"/>
      </w:pPr>
      <w:r w:rsidRPr="000050BC">
        <w:rPr>
          <w:rFonts w:hint="eastAsia"/>
          <w:b/>
        </w:rPr>
        <w:t>理想</w:t>
      </w:r>
      <w:r w:rsidRPr="000050BC">
        <w:rPr>
          <w:b/>
        </w:rPr>
        <w:t>9月份新建16家直营交付中心</w:t>
      </w:r>
    </w:p>
    <w:p w14:paraId="507099E5" w14:textId="77777777" w:rsidR="0092077E" w:rsidRPr="00BF1D84" w:rsidRDefault="0092077E" w:rsidP="00A4488B">
      <w:r w:rsidRPr="00BF1D84">
        <w:t>9月28日，理想官方宣布，9月份新增16家直营交付中心，包括7家正式交付中心和9家合作交付中心。截止到9月28日，理想汽车已有55家直营交付中心，覆盖全国53个城市。</w:t>
      </w:r>
    </w:p>
    <w:p w14:paraId="0ACCC1FB" w14:textId="77777777" w:rsidR="0092077E" w:rsidRPr="000050BC" w:rsidRDefault="0092077E" w:rsidP="00A4488B">
      <w:pPr>
        <w:rPr>
          <w:rFonts w:cs="宋体"/>
          <w:b/>
          <w:bCs/>
          <w:i/>
          <w:iCs/>
        </w:rPr>
      </w:pPr>
      <w:r w:rsidRPr="00F94E69">
        <w:rPr>
          <w:rFonts w:cs="宋体" w:hint="eastAsia"/>
          <w:b/>
          <w:bCs/>
          <w:i/>
          <w:iCs/>
        </w:rPr>
        <w:t>分析：。</w:t>
      </w:r>
    </w:p>
    <w:p w14:paraId="53F9A471" w14:textId="47B6A7C1" w:rsidR="0092077E" w:rsidRPr="009E1F0D" w:rsidRDefault="0092077E" w:rsidP="003920C3">
      <w:pPr>
        <w:pStyle w:val="a7"/>
        <w:numPr>
          <w:ilvl w:val="3"/>
          <w:numId w:val="10"/>
        </w:numPr>
        <w:ind w:firstLineChars="0"/>
        <w:jc w:val="left"/>
        <w:outlineLvl w:val="1"/>
        <w:rPr>
          <w:b/>
        </w:rPr>
      </w:pPr>
      <w:r w:rsidRPr="009E1F0D">
        <w:rPr>
          <w:rFonts w:hint="eastAsia"/>
          <w:b/>
        </w:rPr>
        <w:t>哪吒免费充电城市已扩张至</w:t>
      </w:r>
      <w:r w:rsidRPr="009E1F0D">
        <w:rPr>
          <w:b/>
        </w:rPr>
        <w:t>100个</w:t>
      </w:r>
    </w:p>
    <w:p w14:paraId="2B266A61" w14:textId="77777777" w:rsidR="0092077E" w:rsidRDefault="0092077E" w:rsidP="003920C3">
      <w:r>
        <w:rPr>
          <w:rFonts w:hint="eastAsia"/>
        </w:rPr>
        <w:t>从哪吒汽车官方获悉，哪吒汽车宣布新增大连、芜湖、中山等</w:t>
      </w:r>
      <w:r>
        <w:t>50个免费充电服务城市。至此，哪吒加电的免费充电城市已扩张至100个，共有679座免费充电站点，超过6315根快充桩为用户出行提供便利。</w:t>
      </w:r>
    </w:p>
    <w:p w14:paraId="7BCBD138" w14:textId="77777777" w:rsidR="0092077E" w:rsidRDefault="0092077E" w:rsidP="003920C3">
      <w:pPr>
        <w:rPr>
          <w:rFonts w:cs="宋体"/>
          <w:b/>
          <w:bCs/>
          <w:i/>
          <w:iCs/>
        </w:rPr>
      </w:pPr>
      <w:r w:rsidRPr="00F94E69">
        <w:rPr>
          <w:rFonts w:cs="宋体" w:hint="eastAsia"/>
          <w:b/>
          <w:bCs/>
          <w:i/>
          <w:iCs/>
        </w:rPr>
        <w:t>分析：。</w:t>
      </w:r>
    </w:p>
    <w:p w14:paraId="55264435" w14:textId="77777777" w:rsidR="0092077E" w:rsidRPr="008E09E0" w:rsidRDefault="0092077E" w:rsidP="00A4488B">
      <w:pPr>
        <w:pStyle w:val="a7"/>
        <w:numPr>
          <w:ilvl w:val="3"/>
          <w:numId w:val="10"/>
        </w:numPr>
        <w:ind w:firstLineChars="0"/>
        <w:jc w:val="left"/>
        <w:outlineLvl w:val="1"/>
        <w:rPr>
          <w:b/>
        </w:rPr>
      </w:pPr>
      <w:r w:rsidRPr="008E09E0">
        <w:rPr>
          <w:rFonts w:hint="eastAsia"/>
          <w:b/>
        </w:rPr>
        <w:t>宁德时代收购加拿大锂业公司</w:t>
      </w:r>
      <w:r w:rsidRPr="008E09E0">
        <w:rPr>
          <w:b/>
        </w:rPr>
        <w:t>Millennial、入股非洲Manono锂项目</w:t>
      </w:r>
    </w:p>
    <w:p w14:paraId="381390A1" w14:textId="77777777" w:rsidR="0092077E" w:rsidRDefault="0092077E" w:rsidP="00A4488B">
      <w:r w:rsidRPr="003B28D4">
        <w:rPr>
          <w:rFonts w:hint="eastAsia"/>
        </w:rPr>
        <w:t>宁德时代以</w:t>
      </w:r>
      <w:r w:rsidRPr="003B28D4">
        <w:t>19.2亿元收购加拿大锂业公司Millennial100%股权；子公司天华时代以15亿元收购非洲Manono锂项目24%的股权。</w:t>
      </w:r>
    </w:p>
    <w:p w14:paraId="61A02F20" w14:textId="77777777" w:rsidR="0092077E" w:rsidRPr="000050BC" w:rsidRDefault="0092077E" w:rsidP="00A4488B">
      <w:pPr>
        <w:rPr>
          <w:rFonts w:cs="宋体"/>
          <w:b/>
          <w:bCs/>
          <w:i/>
          <w:iCs/>
        </w:rPr>
      </w:pPr>
      <w:r w:rsidRPr="00F94E69">
        <w:rPr>
          <w:rFonts w:cs="宋体" w:hint="eastAsia"/>
          <w:b/>
          <w:bCs/>
          <w:i/>
          <w:iCs/>
        </w:rPr>
        <w:t>分析：。</w:t>
      </w:r>
    </w:p>
    <w:p w14:paraId="799772E6" w14:textId="77777777" w:rsidR="0092077E" w:rsidRPr="00FF5B9B" w:rsidRDefault="0092077E" w:rsidP="00A4488B">
      <w:pPr>
        <w:pStyle w:val="a7"/>
        <w:numPr>
          <w:ilvl w:val="3"/>
          <w:numId w:val="10"/>
        </w:numPr>
        <w:ind w:firstLineChars="0"/>
        <w:jc w:val="left"/>
        <w:outlineLvl w:val="1"/>
        <w:rPr>
          <w:b/>
        </w:rPr>
      </w:pPr>
      <w:r w:rsidRPr="00FF5B9B">
        <w:rPr>
          <w:rFonts w:hint="eastAsia"/>
          <w:b/>
        </w:rPr>
        <w:t>曙光股份拟</w:t>
      </w:r>
      <w:r w:rsidRPr="00FF5B9B">
        <w:rPr>
          <w:b/>
        </w:rPr>
        <w:t>1.32亿元收购奇瑞车型技术资产</w:t>
      </w:r>
    </w:p>
    <w:p w14:paraId="421FE847" w14:textId="77777777" w:rsidR="0092077E" w:rsidRDefault="0092077E" w:rsidP="00A4488B">
      <w:r>
        <w:t>曙光股份发布公告称，为尽早将新能源乘用车推向市场，该公司拟受让天津美亚新能源汽车有限公司持有的奇瑞S18（瑞麒M1）及S18D（瑞麒X1）车型的先进成熟技术，开发生产纯电动轿车及SUV，加快纯电动乘用车项目进展，交易对价1.32亿元。</w:t>
      </w:r>
    </w:p>
    <w:p w14:paraId="5D1EB60C" w14:textId="77777777" w:rsidR="0092077E" w:rsidRDefault="0092077E" w:rsidP="00A4488B">
      <w:r>
        <w:rPr>
          <w:rFonts w:hint="eastAsia"/>
        </w:rPr>
        <w:t>根据公告，天津美亚由曙光股份控股股东华泰汽车集团有限公司持股</w:t>
      </w:r>
      <w:r>
        <w:t>100%，为曙光股份关联方；2017年，天津美亚同奇瑞汽车签订了《产权交易合同》及《专利实施许可合同》。</w:t>
      </w:r>
    </w:p>
    <w:p w14:paraId="7E3AC46B" w14:textId="77777777" w:rsidR="0092077E" w:rsidRDefault="0092077E" w:rsidP="00A4488B">
      <w:pPr>
        <w:rPr>
          <w:rFonts w:cs="宋体"/>
          <w:b/>
          <w:bCs/>
          <w:i/>
          <w:iCs/>
        </w:rPr>
      </w:pPr>
      <w:r w:rsidRPr="00F94E69">
        <w:rPr>
          <w:rFonts w:cs="宋体" w:hint="eastAsia"/>
          <w:b/>
          <w:bCs/>
          <w:i/>
          <w:iCs/>
        </w:rPr>
        <w:t>分析：。</w:t>
      </w:r>
    </w:p>
    <w:p w14:paraId="2F8E49D0" w14:textId="77777777" w:rsidR="0092077E" w:rsidRPr="000050BC" w:rsidRDefault="0092077E" w:rsidP="00A4488B">
      <w:pPr>
        <w:pStyle w:val="a7"/>
        <w:numPr>
          <w:ilvl w:val="3"/>
          <w:numId w:val="10"/>
        </w:numPr>
        <w:ind w:firstLineChars="0"/>
        <w:jc w:val="left"/>
        <w:outlineLvl w:val="1"/>
        <w:rPr>
          <w:b/>
        </w:rPr>
      </w:pPr>
      <w:r w:rsidRPr="000050BC">
        <w:rPr>
          <w:rFonts w:hint="eastAsia"/>
          <w:b/>
        </w:rPr>
        <w:t>特斯拉上海工厂冲刺：</w:t>
      </w:r>
      <w:r w:rsidRPr="000050BC">
        <w:rPr>
          <w:b/>
        </w:rPr>
        <w:t>9个月生产30万辆</w:t>
      </w:r>
    </w:p>
    <w:p w14:paraId="00B27DAB" w14:textId="77777777" w:rsidR="0092077E" w:rsidRDefault="0092077E" w:rsidP="00A4488B">
      <w:r w:rsidRPr="00445831">
        <w:t>特斯拉上海超级工厂今年前9个月的产量预计将达30万辆，在本季度末或将出现交货高峰。相比去年相同时期内特斯拉上海工厂的产量87,311辆，今年同比涨幅超240%。</w:t>
      </w:r>
    </w:p>
    <w:p w14:paraId="5A8BB913" w14:textId="77777777" w:rsidR="0092077E" w:rsidRDefault="0092077E" w:rsidP="00A4488B">
      <w:pPr>
        <w:rPr>
          <w:rFonts w:cs="宋体"/>
          <w:b/>
          <w:bCs/>
          <w:i/>
          <w:iCs/>
        </w:rPr>
      </w:pPr>
      <w:r w:rsidRPr="00F94E69">
        <w:rPr>
          <w:rFonts w:cs="宋体" w:hint="eastAsia"/>
          <w:b/>
          <w:bCs/>
          <w:i/>
          <w:iCs/>
        </w:rPr>
        <w:t>分析：。</w:t>
      </w:r>
    </w:p>
    <w:p w14:paraId="7EACE299" w14:textId="191255EE" w:rsidR="0092077E" w:rsidRPr="00192D1B" w:rsidRDefault="0092077E" w:rsidP="003920C3">
      <w:pPr>
        <w:pStyle w:val="a7"/>
        <w:numPr>
          <w:ilvl w:val="3"/>
          <w:numId w:val="10"/>
        </w:numPr>
        <w:ind w:firstLineChars="0"/>
        <w:jc w:val="left"/>
        <w:outlineLvl w:val="1"/>
        <w:rPr>
          <w:b/>
        </w:rPr>
      </w:pPr>
      <w:r w:rsidRPr="00192D1B">
        <w:rPr>
          <w:b/>
        </w:rPr>
        <w:t>大众新MEB工厂落户长沙</w:t>
      </w:r>
      <w:r w:rsidR="00AE53C1" w:rsidRPr="00192D1B">
        <w:rPr>
          <w:rFonts w:hint="eastAsia"/>
          <w:b/>
        </w:rPr>
        <w:t>投资</w:t>
      </w:r>
      <w:r w:rsidR="00AE53C1" w:rsidRPr="00192D1B">
        <w:rPr>
          <w:b/>
        </w:rPr>
        <w:t>80亿元</w:t>
      </w:r>
    </w:p>
    <w:p w14:paraId="497E0B02" w14:textId="77777777" w:rsidR="0092077E" w:rsidRDefault="0092077E" w:rsidP="003920C3">
      <w:r w:rsidRPr="00F14FF5">
        <w:t>大众将在长沙经开区投建一座造车工厂，总投资约为80亿元。该厂计划从2024年起逐步投产MEB平台新能源车型，规划产能为10万辆/年。</w:t>
      </w:r>
    </w:p>
    <w:p w14:paraId="03791649" w14:textId="77777777" w:rsidR="0092077E" w:rsidRPr="001D329F" w:rsidRDefault="0092077E" w:rsidP="003920C3">
      <w:pPr>
        <w:rPr>
          <w:rFonts w:cs="宋体"/>
          <w:b/>
          <w:bCs/>
          <w:i/>
          <w:iCs/>
        </w:rPr>
      </w:pPr>
      <w:r w:rsidRPr="00F94E69">
        <w:rPr>
          <w:rFonts w:cs="宋体" w:hint="eastAsia"/>
          <w:b/>
          <w:bCs/>
          <w:i/>
          <w:iCs/>
        </w:rPr>
        <w:t>分析：。</w:t>
      </w:r>
    </w:p>
    <w:p w14:paraId="7ECDB1CC" w14:textId="77777777" w:rsidR="0092077E" w:rsidRPr="00026A69" w:rsidRDefault="0092077E" w:rsidP="003920C3">
      <w:pPr>
        <w:pStyle w:val="a7"/>
        <w:numPr>
          <w:ilvl w:val="3"/>
          <w:numId w:val="10"/>
        </w:numPr>
        <w:ind w:firstLineChars="0"/>
        <w:jc w:val="left"/>
        <w:outlineLvl w:val="1"/>
        <w:rPr>
          <w:b/>
        </w:rPr>
      </w:pPr>
      <w:r w:rsidRPr="00026A69">
        <w:rPr>
          <w:rFonts w:hint="eastAsia"/>
          <w:b/>
        </w:rPr>
        <w:t>威马汽车将获约</w:t>
      </w:r>
      <w:r w:rsidRPr="00026A69">
        <w:rPr>
          <w:b/>
        </w:rPr>
        <w:t>5亿美元新一轮融资</w:t>
      </w:r>
    </w:p>
    <w:p w14:paraId="342AE754" w14:textId="77777777" w:rsidR="0092077E" w:rsidRDefault="0092077E" w:rsidP="003920C3">
      <w:r>
        <w:t>10月5日，威马汽车宣布，公司预计将获得约5亿美元新一轮融资。</w:t>
      </w:r>
    </w:p>
    <w:p w14:paraId="6CF9640B" w14:textId="77777777" w:rsidR="0092077E" w:rsidRDefault="0092077E" w:rsidP="003920C3">
      <w:r>
        <w:rPr>
          <w:rFonts w:hint="eastAsia"/>
        </w:rPr>
        <w:t>其中，</w:t>
      </w:r>
      <w:r>
        <w:t>D1轮融资由电讯盈科及信德集团领投，广发信德旗下美元投资机构等参投，融资金额超过3亿美元。随后，公司将在D2轮与其他国际知名美元投资机构签署融资协议，预计融资总金额将达约5亿美元。</w:t>
      </w:r>
    </w:p>
    <w:p w14:paraId="367FF4BB" w14:textId="77777777" w:rsidR="0092077E" w:rsidRDefault="0092077E" w:rsidP="003920C3">
      <w:pPr>
        <w:rPr>
          <w:rFonts w:cs="宋体"/>
          <w:b/>
          <w:bCs/>
          <w:i/>
          <w:iCs/>
        </w:rPr>
      </w:pPr>
      <w:r w:rsidRPr="00F94E69">
        <w:rPr>
          <w:rFonts w:cs="宋体" w:hint="eastAsia"/>
          <w:b/>
          <w:bCs/>
          <w:i/>
          <w:iCs/>
        </w:rPr>
        <w:t>分析：。</w:t>
      </w:r>
    </w:p>
    <w:p w14:paraId="1B597F97" w14:textId="77777777" w:rsidR="0092077E" w:rsidRPr="00E21BFC" w:rsidRDefault="0092077E" w:rsidP="00A4488B">
      <w:pPr>
        <w:pStyle w:val="a7"/>
        <w:numPr>
          <w:ilvl w:val="3"/>
          <w:numId w:val="10"/>
        </w:numPr>
        <w:ind w:firstLineChars="0"/>
        <w:jc w:val="left"/>
        <w:outlineLvl w:val="1"/>
        <w:rPr>
          <w:b/>
        </w:rPr>
      </w:pPr>
      <w:r w:rsidRPr="00E21BFC">
        <w:rPr>
          <w:rFonts w:hint="eastAsia"/>
          <w:b/>
        </w:rPr>
        <w:t>易易唤能</w:t>
      </w:r>
      <w:r w:rsidRPr="00E21BFC">
        <w:rPr>
          <w:b/>
        </w:rPr>
        <w:t>:预计2025年将运营五千座智能换电站</w:t>
      </w:r>
    </w:p>
    <w:p w14:paraId="7A813AE3" w14:textId="5857234B" w:rsidR="0092077E" w:rsidRDefault="0092077E" w:rsidP="00A4488B">
      <w:r>
        <w:rPr>
          <w:rFonts w:hint="eastAsia"/>
        </w:rPr>
        <w:t>吉利科技集团旗下易易唤能也携加解锁平台、快换锁体、快换水电连接及五合一高效电驱动集成系统等产品</w:t>
      </w:r>
      <w:r w:rsidR="007220A0">
        <w:rPr>
          <w:rFonts w:hint="eastAsia"/>
        </w:rPr>
        <w:t>，</w:t>
      </w:r>
      <w:r>
        <w:t>预计至2025年将在全球运营5000座智能换电站。</w:t>
      </w:r>
    </w:p>
    <w:p w14:paraId="4ABD013D" w14:textId="285526BD" w:rsidR="0092077E" w:rsidRDefault="0092077E" w:rsidP="00A4488B">
      <w:pPr>
        <w:rPr>
          <w:rFonts w:cs="宋体"/>
          <w:b/>
          <w:bCs/>
          <w:i/>
          <w:iCs/>
        </w:rPr>
      </w:pPr>
      <w:r w:rsidRPr="00F94E69">
        <w:rPr>
          <w:rFonts w:cs="宋体" w:hint="eastAsia"/>
          <w:b/>
          <w:bCs/>
          <w:i/>
          <w:iCs/>
        </w:rPr>
        <w:t>分析：。</w:t>
      </w:r>
    </w:p>
    <w:p w14:paraId="65BBE418" w14:textId="77777777" w:rsidR="00EC3587" w:rsidRDefault="00EC3587" w:rsidP="00A4488B">
      <w:pPr>
        <w:rPr>
          <w:rFonts w:cs="宋体"/>
          <w:b/>
          <w:bCs/>
          <w:i/>
          <w:iCs/>
        </w:rPr>
      </w:pPr>
    </w:p>
    <w:p w14:paraId="3A002F11" w14:textId="77777777" w:rsidR="003920C3" w:rsidRPr="00D02F70" w:rsidRDefault="003920C3" w:rsidP="003920C3">
      <w:pPr>
        <w:pStyle w:val="a7"/>
        <w:numPr>
          <w:ilvl w:val="0"/>
          <w:numId w:val="3"/>
        </w:numPr>
        <w:ind w:firstLineChars="0"/>
        <w:outlineLvl w:val="0"/>
        <w:rPr>
          <w:b/>
        </w:rPr>
      </w:pPr>
      <w:r>
        <w:rPr>
          <w:rFonts w:hint="eastAsia"/>
          <w:b/>
        </w:rPr>
        <w:t>行业信息</w:t>
      </w:r>
    </w:p>
    <w:p w14:paraId="341A842E" w14:textId="77777777" w:rsidR="00BB321D" w:rsidRPr="00FF5B9B" w:rsidRDefault="00BB321D" w:rsidP="00A4488B">
      <w:pPr>
        <w:pStyle w:val="a7"/>
        <w:numPr>
          <w:ilvl w:val="0"/>
          <w:numId w:val="9"/>
        </w:numPr>
        <w:ind w:firstLineChars="0"/>
        <w:outlineLvl w:val="1"/>
        <w:rPr>
          <w:b/>
        </w:rPr>
      </w:pPr>
      <w:r w:rsidRPr="00FF5B9B">
        <w:rPr>
          <w:b/>
        </w:rPr>
        <w:t>2021年前8月汽车制造业利润同比大幅收窄</w:t>
      </w:r>
    </w:p>
    <w:p w14:paraId="784DACDA" w14:textId="77777777" w:rsidR="00BB321D" w:rsidRDefault="00BB321D" w:rsidP="00A4488B">
      <w:r>
        <w:t>2021年1-8月，汽车制造业累计实现利润3438.3亿元，同比增长5.5%，增速比1-7月回落14.2个百分点，增速均明显低于同期规上企业及制造业，占规模以上工业企业实现利润总额的比重为6.1%，与1-7月相比继续下降。</w:t>
      </w:r>
    </w:p>
    <w:p w14:paraId="56ED26B9" w14:textId="77777777" w:rsidR="00BB321D" w:rsidRDefault="00BB321D" w:rsidP="00A4488B">
      <w:r>
        <w:rPr>
          <w:rFonts w:hint="eastAsia"/>
        </w:rPr>
        <w:t>在芯片短缺以及原材料上涨双重压力下，自今年二季度以来，汽车制造业主要经济效益指标增速及盈利水平均明显回落，未来行业发展形势比较严峻。</w:t>
      </w:r>
    </w:p>
    <w:p w14:paraId="62F3670A" w14:textId="77777777" w:rsidR="00BB321D" w:rsidRDefault="00BB321D" w:rsidP="00A4488B">
      <w:pPr>
        <w:rPr>
          <w:rFonts w:cs="宋体"/>
          <w:b/>
          <w:bCs/>
          <w:i/>
          <w:iCs/>
        </w:rPr>
      </w:pPr>
      <w:r w:rsidRPr="00272A7B">
        <w:rPr>
          <w:rFonts w:cs="宋体" w:hint="eastAsia"/>
          <w:b/>
          <w:bCs/>
          <w:i/>
          <w:iCs/>
        </w:rPr>
        <w:t>分析：。</w:t>
      </w:r>
    </w:p>
    <w:p w14:paraId="38D59A6F" w14:textId="569BF0A3" w:rsidR="00AE53C1" w:rsidRPr="00EC3587" w:rsidRDefault="00EC3587" w:rsidP="00EC3587">
      <w:pPr>
        <w:jc w:val="left"/>
        <w:outlineLvl w:val="1"/>
        <w:rPr>
          <w:b/>
        </w:rPr>
      </w:pPr>
      <w:r>
        <w:rPr>
          <w:rFonts w:hint="eastAsia"/>
          <w:b/>
        </w:rPr>
        <w:t>2</w:t>
      </w:r>
      <w:r>
        <w:rPr>
          <w:b/>
        </w:rPr>
        <w:t>.</w:t>
      </w:r>
      <w:r w:rsidR="00AE53C1" w:rsidRPr="00EC3587">
        <w:rPr>
          <w:rFonts w:hint="eastAsia"/>
          <w:b/>
        </w:rPr>
        <w:t>达摩院已启动</w:t>
      </w:r>
      <w:r w:rsidR="00AE53C1" w:rsidRPr="00EC3587">
        <w:rPr>
          <w:b/>
        </w:rPr>
        <w:t>L4自动驾驶卡车研发</w:t>
      </w:r>
    </w:p>
    <w:p w14:paraId="759273DB" w14:textId="77777777" w:rsidR="00AE53C1" w:rsidRDefault="00AE53C1" w:rsidP="00AE53C1">
      <w:r w:rsidRPr="00445831">
        <w:t>9月27日，据《第一财经》报道，阿里巴巴集团副总裁、达摩院自动驾驶实验室负责人王刚宣布，达摩院正在研发L4级自动驾驶卡车“大蛮驴”，目前已与菜鸟合作，开始小范围路测。预计3年后投放使用。</w:t>
      </w:r>
    </w:p>
    <w:p w14:paraId="0E73891B" w14:textId="77777777" w:rsidR="00AE53C1" w:rsidRDefault="00AE53C1" w:rsidP="00AE53C1">
      <w:pPr>
        <w:rPr>
          <w:rFonts w:cs="宋体"/>
          <w:b/>
          <w:bCs/>
          <w:i/>
          <w:iCs/>
        </w:rPr>
      </w:pPr>
      <w:r w:rsidRPr="00F94E69">
        <w:rPr>
          <w:rFonts w:cs="宋体" w:hint="eastAsia"/>
          <w:b/>
          <w:bCs/>
          <w:i/>
          <w:iCs/>
        </w:rPr>
        <w:t>分析：。</w:t>
      </w:r>
    </w:p>
    <w:p w14:paraId="015F7DB2" w14:textId="6CD03864" w:rsidR="00AE53C1" w:rsidRPr="00EC3587" w:rsidRDefault="00EC3587" w:rsidP="00EC3587">
      <w:pPr>
        <w:jc w:val="left"/>
        <w:outlineLvl w:val="1"/>
        <w:rPr>
          <w:b/>
        </w:rPr>
      </w:pPr>
      <w:r>
        <w:rPr>
          <w:rFonts w:hint="eastAsia"/>
          <w:b/>
        </w:rPr>
        <w:t>3</w:t>
      </w:r>
      <w:r>
        <w:rPr>
          <w:b/>
        </w:rPr>
        <w:t>.</w:t>
      </w:r>
      <w:r w:rsidR="00AE53C1" w:rsidRPr="00EC3587">
        <w:rPr>
          <w:rFonts w:hint="eastAsia"/>
          <w:b/>
        </w:rPr>
        <w:t>百度自动驾驶测试里程超</w:t>
      </w:r>
      <w:r w:rsidR="00AE53C1" w:rsidRPr="00EC3587">
        <w:rPr>
          <w:b/>
        </w:rPr>
        <w:t>1600万公里</w:t>
      </w:r>
    </w:p>
    <w:p w14:paraId="4765C192" w14:textId="77777777" w:rsidR="00AE53C1" w:rsidRDefault="00AE53C1" w:rsidP="00AE53C1">
      <w:r w:rsidRPr="003B28D4">
        <w:t>9月29日，百度Apollo发布《2021年百度自动驾驶出行服务半年报告》，报告显示，百度Apollo自动驾驶出行服务已覆盖北京、广州、长沙、沧州四个城市，已获得测试运营牌照410个，服务超过40万人次；此外，百度L4级自动驾驶累计测试总里程数已超1600万公里。</w:t>
      </w:r>
    </w:p>
    <w:p w14:paraId="25BFE8D1" w14:textId="77777777" w:rsidR="00AE53C1" w:rsidRPr="000050BC" w:rsidRDefault="00AE53C1" w:rsidP="00AE53C1">
      <w:pPr>
        <w:rPr>
          <w:rFonts w:cs="宋体"/>
          <w:b/>
          <w:bCs/>
          <w:i/>
          <w:iCs/>
        </w:rPr>
      </w:pPr>
      <w:r w:rsidRPr="00F94E69">
        <w:rPr>
          <w:rFonts w:cs="宋体" w:hint="eastAsia"/>
          <w:b/>
          <w:bCs/>
          <w:i/>
          <w:iCs/>
        </w:rPr>
        <w:t>分析：。</w:t>
      </w:r>
    </w:p>
    <w:p w14:paraId="4E5352A5" w14:textId="0E6D10C3" w:rsidR="00AE53C1" w:rsidRPr="00EC3587" w:rsidRDefault="00EC3587" w:rsidP="00EC3587">
      <w:pPr>
        <w:jc w:val="left"/>
        <w:outlineLvl w:val="1"/>
        <w:rPr>
          <w:b/>
        </w:rPr>
      </w:pPr>
      <w:r>
        <w:rPr>
          <w:rFonts w:hint="eastAsia"/>
          <w:b/>
        </w:rPr>
        <w:t>4</w:t>
      </w:r>
      <w:r>
        <w:rPr>
          <w:b/>
        </w:rPr>
        <w:t>.</w:t>
      </w:r>
      <w:r w:rsidR="00AE53C1" w:rsidRPr="00EC3587">
        <w:rPr>
          <w:rFonts w:hint="eastAsia"/>
          <w:b/>
        </w:rPr>
        <w:t>道达尔与三峡集团将联手在中国建设</w:t>
      </w:r>
      <w:r w:rsidR="00AE53C1" w:rsidRPr="00EC3587">
        <w:rPr>
          <w:b/>
        </w:rPr>
        <w:t>1.1万充电站</w:t>
      </w:r>
    </w:p>
    <w:p w14:paraId="6D967109" w14:textId="77777777" w:rsidR="00AE53C1" w:rsidRPr="006D2574" w:rsidRDefault="00AE53C1" w:rsidP="00AE53C1">
      <w:r w:rsidRPr="00922C68">
        <w:rPr>
          <w:rFonts w:hint="eastAsia"/>
        </w:rPr>
        <w:t>当地时间周二，法国道达尔新能源与中国三峡集团发布声明称，将建立合资公司推进新能源充电基础设施的建设。两家公司在声明中表示，合资公司将以分别持股</w:t>
      </w:r>
      <w:r w:rsidRPr="00922C68">
        <w:t>50%的形式组建，致力于在中国湖北省开发电动车高功率充电基础设施和服务，目标是在2025年前安装并运营超过1.1万个高功率充电站。两家公司打算开发联合品牌、面向公众的大功率充电中心和独立充电站，配备60kW至120kW功率的充电点，平均承载容量为20至50辆车。</w:t>
      </w:r>
    </w:p>
    <w:p w14:paraId="3F7B5217" w14:textId="77777777" w:rsidR="00AE53C1" w:rsidRPr="008E03F9" w:rsidRDefault="00AE53C1" w:rsidP="00AE53C1">
      <w:pPr>
        <w:rPr>
          <w:rFonts w:cs="宋体"/>
          <w:b/>
          <w:bCs/>
          <w:i/>
          <w:iCs/>
        </w:rPr>
      </w:pPr>
      <w:r w:rsidRPr="00F94E69">
        <w:rPr>
          <w:rFonts w:cs="宋体" w:hint="eastAsia"/>
          <w:b/>
          <w:bCs/>
          <w:i/>
          <w:iCs/>
        </w:rPr>
        <w:t>分析：。</w:t>
      </w:r>
    </w:p>
    <w:p w14:paraId="790924E1" w14:textId="7B9F10FD" w:rsidR="00AE53C1" w:rsidRPr="00EC3587" w:rsidRDefault="00EC3587" w:rsidP="00EC3587">
      <w:pPr>
        <w:jc w:val="left"/>
        <w:outlineLvl w:val="1"/>
        <w:rPr>
          <w:b/>
        </w:rPr>
      </w:pPr>
      <w:r>
        <w:rPr>
          <w:rFonts w:hint="eastAsia"/>
          <w:b/>
        </w:rPr>
        <w:t>5</w:t>
      </w:r>
      <w:r>
        <w:rPr>
          <w:b/>
        </w:rPr>
        <w:t>.</w:t>
      </w:r>
      <w:r w:rsidR="00AE53C1" w:rsidRPr="00EC3587">
        <w:rPr>
          <w:rFonts w:hint="eastAsia"/>
          <w:b/>
        </w:rPr>
        <w:t>高德成立出行科技公司</w:t>
      </w:r>
      <w:r w:rsidR="00AE53C1" w:rsidRPr="00EC3587">
        <w:rPr>
          <w:b/>
        </w:rPr>
        <w:t>范围含网约车经营服务等</w:t>
      </w:r>
    </w:p>
    <w:p w14:paraId="6ED8B47C" w14:textId="77777777" w:rsidR="00AE53C1" w:rsidRDefault="00AE53C1" w:rsidP="00AE53C1">
      <w:r>
        <w:t>北京利通出行科技有限公司成立，注册资本1000万人民币，法定代表人为周海晶，经营范围包括道路旅客运输经营；互联网信息服务；网络预约出租汽车经营服务；测绘服务等。股东信息显示，该公司由高德软件有限公司全资持股。</w:t>
      </w:r>
    </w:p>
    <w:p w14:paraId="0A90F6DB" w14:textId="77777777" w:rsidR="00AE53C1" w:rsidRDefault="00AE53C1" w:rsidP="00AE53C1">
      <w:pPr>
        <w:rPr>
          <w:rFonts w:cs="宋体"/>
          <w:b/>
          <w:bCs/>
          <w:i/>
          <w:iCs/>
        </w:rPr>
      </w:pPr>
      <w:r w:rsidRPr="00F94E69">
        <w:rPr>
          <w:rFonts w:cs="宋体" w:hint="eastAsia"/>
          <w:b/>
          <w:bCs/>
          <w:i/>
          <w:iCs/>
        </w:rPr>
        <w:t>分析：。</w:t>
      </w:r>
    </w:p>
    <w:p w14:paraId="765AE222" w14:textId="780FA863" w:rsidR="00AE53C1" w:rsidRPr="00EC3587" w:rsidRDefault="00EC3587" w:rsidP="00EC3587">
      <w:pPr>
        <w:jc w:val="left"/>
        <w:outlineLvl w:val="1"/>
        <w:rPr>
          <w:b/>
        </w:rPr>
      </w:pPr>
      <w:r>
        <w:rPr>
          <w:rFonts w:hint="eastAsia"/>
          <w:b/>
        </w:rPr>
        <w:t>6</w:t>
      </w:r>
      <w:r>
        <w:rPr>
          <w:b/>
        </w:rPr>
        <w:t>.</w:t>
      </w:r>
      <w:r w:rsidR="00AE53C1" w:rsidRPr="00EC3587">
        <w:rPr>
          <w:rFonts w:hint="eastAsia"/>
          <w:b/>
        </w:rPr>
        <w:t>恒大汽车终止</w:t>
      </w:r>
      <w:r w:rsidR="00AE53C1" w:rsidRPr="00EC3587">
        <w:rPr>
          <w:b/>
        </w:rPr>
        <w:t>A股上市</w:t>
      </w:r>
    </w:p>
    <w:p w14:paraId="17A2237F" w14:textId="77777777" w:rsidR="00AE53C1" w:rsidRDefault="00AE53C1" w:rsidP="00AE53C1">
      <w:r w:rsidRPr="006D2574">
        <w:t>9月26日晚间，港股恒大汽车发布《终止建议根据特别授权发行人民币股份》公告，恒大汽车在公告中称，经慎重考虑后，公司与海通证券股份有限公司双方同意终止上市辅导协议，并将会向中国证券监督管理委员会深圳监管局报告。</w:t>
      </w:r>
    </w:p>
    <w:p w14:paraId="42387D67" w14:textId="77777777" w:rsidR="00AE53C1" w:rsidRPr="000050BC" w:rsidRDefault="00AE53C1" w:rsidP="00AE53C1">
      <w:pPr>
        <w:rPr>
          <w:rFonts w:cs="宋体"/>
          <w:b/>
          <w:bCs/>
          <w:i/>
          <w:iCs/>
        </w:rPr>
      </w:pPr>
      <w:r w:rsidRPr="00F94E69">
        <w:rPr>
          <w:rFonts w:cs="宋体" w:hint="eastAsia"/>
          <w:b/>
          <w:bCs/>
          <w:i/>
          <w:iCs/>
        </w:rPr>
        <w:t>分析：。</w:t>
      </w:r>
    </w:p>
    <w:p w14:paraId="0C2FB016" w14:textId="298E6F84" w:rsidR="00AE53C1" w:rsidRPr="00EC3587" w:rsidRDefault="00EC3587" w:rsidP="00EC3587">
      <w:pPr>
        <w:jc w:val="left"/>
        <w:outlineLvl w:val="1"/>
        <w:rPr>
          <w:b/>
        </w:rPr>
      </w:pPr>
      <w:r>
        <w:rPr>
          <w:rFonts w:hint="eastAsia"/>
          <w:b/>
        </w:rPr>
        <w:t>7</w:t>
      </w:r>
      <w:r>
        <w:rPr>
          <w:b/>
        </w:rPr>
        <w:t>.</w:t>
      </w:r>
      <w:r w:rsidR="00AE53C1" w:rsidRPr="00EC3587">
        <w:rPr>
          <w:rFonts w:hint="eastAsia"/>
          <w:b/>
        </w:rPr>
        <w:t>李书福官宣造手机</w:t>
      </w:r>
    </w:p>
    <w:p w14:paraId="1C830367" w14:textId="77777777" w:rsidR="00AE53C1" w:rsidRDefault="00AE53C1" w:rsidP="00AE53C1">
      <w:r w:rsidRPr="00BF1D84">
        <w:t>9月28日，由李书福创办的湖北星纪时代科技有限公司（以下简称“星纪时代”）与武汉经济技术开发区签署战略合作协议，正式宣布进军手机领域。该项目总部落户武汉经济技术开发区，定位高端智能手机。</w:t>
      </w:r>
    </w:p>
    <w:p w14:paraId="69263DDD" w14:textId="77777777" w:rsidR="00AE53C1" w:rsidRPr="000050BC" w:rsidRDefault="00AE53C1" w:rsidP="00AE53C1">
      <w:pPr>
        <w:rPr>
          <w:rFonts w:cs="宋体"/>
          <w:b/>
          <w:bCs/>
          <w:i/>
          <w:iCs/>
        </w:rPr>
      </w:pPr>
      <w:r w:rsidRPr="00F94E69">
        <w:rPr>
          <w:rFonts w:cs="宋体" w:hint="eastAsia"/>
          <w:b/>
          <w:bCs/>
          <w:i/>
          <w:iCs/>
        </w:rPr>
        <w:t>分析：。</w:t>
      </w:r>
    </w:p>
    <w:p w14:paraId="7B203101" w14:textId="177B972B" w:rsidR="00AE53C1" w:rsidRPr="00EC3587" w:rsidRDefault="00EC3587" w:rsidP="00EC3587">
      <w:pPr>
        <w:jc w:val="left"/>
        <w:outlineLvl w:val="1"/>
        <w:rPr>
          <w:b/>
        </w:rPr>
      </w:pPr>
      <w:r>
        <w:rPr>
          <w:rFonts w:hint="eastAsia"/>
          <w:b/>
        </w:rPr>
        <w:t>8</w:t>
      </w:r>
      <w:r>
        <w:rPr>
          <w:b/>
        </w:rPr>
        <w:t>.</w:t>
      </w:r>
      <w:r w:rsidR="00AE53C1" w:rsidRPr="00EC3587">
        <w:rPr>
          <w:rFonts w:hint="eastAsia"/>
          <w:b/>
        </w:rPr>
        <w:t>鸿海</w:t>
      </w:r>
      <w:r w:rsidR="00AE53C1" w:rsidRPr="00EC3587">
        <w:rPr>
          <w:b/>
        </w:rPr>
        <w:t>2.3亿美元收购Lordstown工厂生产电动皮卡</w:t>
      </w:r>
    </w:p>
    <w:p w14:paraId="63B2DFF8" w14:textId="7EBB81AA" w:rsidR="00AE53C1" w:rsidRDefault="00AE53C1" w:rsidP="00AE53C1">
      <w:r>
        <w:t>鸿海科技集团宣布与商用电动轻型卡车供应商LordstownMotors签署合作协议。</w:t>
      </w:r>
      <w:r>
        <w:rPr>
          <w:rFonts w:hint="eastAsia"/>
        </w:rPr>
        <w:t>鸿海将以</w:t>
      </w:r>
      <w:r>
        <w:t>2.3亿美元（约合人民币14.82亿元）收购Lordstown位于俄亥俄州的厂房与设备，并以每股6.89美元认购Lordstown约5000万美元（约合人民币3.22亿元）的普通股。</w:t>
      </w:r>
    </w:p>
    <w:p w14:paraId="60470BF4" w14:textId="77777777" w:rsidR="00AE53C1" w:rsidRDefault="00AE53C1" w:rsidP="00AE53C1">
      <w:pPr>
        <w:rPr>
          <w:rFonts w:cs="宋体"/>
          <w:b/>
          <w:bCs/>
          <w:i/>
          <w:iCs/>
        </w:rPr>
      </w:pPr>
      <w:r w:rsidRPr="00F94E69">
        <w:rPr>
          <w:rFonts w:cs="宋体" w:hint="eastAsia"/>
          <w:b/>
          <w:bCs/>
          <w:i/>
          <w:iCs/>
        </w:rPr>
        <w:t>分析：。</w:t>
      </w:r>
    </w:p>
    <w:p w14:paraId="47937E8B" w14:textId="3907A89A" w:rsidR="00AE53C1" w:rsidRPr="00EC3587" w:rsidRDefault="00EC3587" w:rsidP="00EC3587">
      <w:pPr>
        <w:jc w:val="left"/>
        <w:outlineLvl w:val="1"/>
        <w:rPr>
          <w:b/>
        </w:rPr>
      </w:pPr>
      <w:r>
        <w:rPr>
          <w:rFonts w:hint="eastAsia"/>
          <w:b/>
        </w:rPr>
        <w:t>9</w:t>
      </w:r>
      <w:r>
        <w:rPr>
          <w:b/>
        </w:rPr>
        <w:t>.</w:t>
      </w:r>
      <w:r w:rsidR="00AE53C1" w:rsidRPr="00EC3587">
        <w:rPr>
          <w:rFonts w:hint="eastAsia"/>
          <w:b/>
        </w:rPr>
        <w:t>西藏矿业在阿根廷投建</w:t>
      </w:r>
      <w:r w:rsidR="00AE53C1" w:rsidRPr="00EC3587">
        <w:rPr>
          <w:b/>
        </w:rPr>
        <w:t>5万吨盐湖提锂项目</w:t>
      </w:r>
    </w:p>
    <w:p w14:paraId="006A6727" w14:textId="77777777" w:rsidR="00AE53C1" w:rsidRDefault="00AE53C1" w:rsidP="00AE53C1">
      <w:r w:rsidRPr="00445831">
        <w:t>9月26日，西藏珠峰公告，拟定增募资不超过80亿元，用于碳酸锂盐湖提锂项目、矿山采选/年改扩建项目、锂盐湖资源勘探项目和补充流动资金。</w:t>
      </w:r>
    </w:p>
    <w:p w14:paraId="0D03EFAE" w14:textId="77777777" w:rsidR="00AE53C1" w:rsidRDefault="00AE53C1" w:rsidP="00AE53C1">
      <w:pPr>
        <w:rPr>
          <w:rFonts w:cs="宋体"/>
          <w:b/>
          <w:bCs/>
          <w:i/>
          <w:iCs/>
        </w:rPr>
      </w:pPr>
      <w:r w:rsidRPr="00F94E69">
        <w:rPr>
          <w:rFonts w:cs="宋体" w:hint="eastAsia"/>
          <w:b/>
          <w:bCs/>
          <w:i/>
          <w:iCs/>
        </w:rPr>
        <w:t>分析：。</w:t>
      </w:r>
    </w:p>
    <w:p w14:paraId="6B0E95A4" w14:textId="0F5FE916" w:rsidR="00AE53C1" w:rsidRPr="00EC3587" w:rsidRDefault="00EC3587" w:rsidP="00EC3587">
      <w:pPr>
        <w:jc w:val="left"/>
        <w:outlineLvl w:val="1"/>
        <w:rPr>
          <w:b/>
        </w:rPr>
      </w:pPr>
      <w:r>
        <w:rPr>
          <w:rFonts w:hint="eastAsia"/>
          <w:b/>
        </w:rPr>
        <w:t>1</w:t>
      </w:r>
      <w:r>
        <w:rPr>
          <w:b/>
        </w:rPr>
        <w:t>0.</w:t>
      </w:r>
      <w:r w:rsidR="00AE53C1" w:rsidRPr="00EC3587">
        <w:rPr>
          <w:rFonts w:hint="eastAsia"/>
          <w:b/>
        </w:rPr>
        <w:t>紫金矿业将以</w:t>
      </w:r>
      <w:r w:rsidR="00AE53C1" w:rsidRPr="00EC3587">
        <w:rPr>
          <w:b/>
        </w:rPr>
        <w:t>49.6亿元收购NeoLithium布局锂盐湖</w:t>
      </w:r>
    </w:p>
    <w:p w14:paraId="298F9919" w14:textId="77777777" w:rsidR="00AE53C1" w:rsidRPr="00F14FF5" w:rsidRDefault="00AE53C1" w:rsidP="00AE53C1">
      <w:r w:rsidRPr="00F14FF5">
        <w:rPr>
          <w:rFonts w:hint="eastAsia"/>
        </w:rPr>
        <w:t>当地时间</w:t>
      </w:r>
      <w:r w:rsidRPr="00F14FF5">
        <w:t>10月8日，加拿大上市公司NeoLithium公告称，紫金矿业同意以每股6.5加元的现金价格收购NeoLithium的所有流通股，收购价格合计9.6亿加元（约合人民币49.6亿元）。</w:t>
      </w:r>
    </w:p>
    <w:p w14:paraId="04F10E28" w14:textId="77777777" w:rsidR="00AE53C1" w:rsidRDefault="00AE53C1" w:rsidP="00AE53C1">
      <w:pPr>
        <w:rPr>
          <w:rFonts w:cs="宋体"/>
          <w:b/>
          <w:bCs/>
          <w:i/>
          <w:iCs/>
        </w:rPr>
      </w:pPr>
      <w:r w:rsidRPr="00F94E69">
        <w:rPr>
          <w:rFonts w:cs="宋体" w:hint="eastAsia"/>
          <w:b/>
          <w:bCs/>
          <w:i/>
          <w:iCs/>
        </w:rPr>
        <w:t>分析：。</w:t>
      </w:r>
    </w:p>
    <w:p w14:paraId="4CC03F8E" w14:textId="309561DB" w:rsidR="00BB321D" w:rsidRPr="00EC3587" w:rsidRDefault="00EC3587" w:rsidP="00EC3587">
      <w:pPr>
        <w:outlineLvl w:val="1"/>
        <w:rPr>
          <w:b/>
        </w:rPr>
      </w:pPr>
      <w:r>
        <w:rPr>
          <w:rFonts w:hint="eastAsia"/>
          <w:b/>
        </w:rPr>
        <w:t>1</w:t>
      </w:r>
      <w:r>
        <w:rPr>
          <w:b/>
        </w:rPr>
        <w:t>1.</w:t>
      </w:r>
      <w:r w:rsidR="00BB321D" w:rsidRPr="00EC3587">
        <w:rPr>
          <w:rFonts w:hint="eastAsia"/>
          <w:b/>
        </w:rPr>
        <w:t>高速公路服务区充电桩保有量达</w:t>
      </w:r>
      <w:r w:rsidR="00BB321D" w:rsidRPr="00EC3587">
        <w:rPr>
          <w:b/>
        </w:rPr>
        <w:t>10836个</w:t>
      </w:r>
    </w:p>
    <w:p w14:paraId="3D501391" w14:textId="7A6A644B" w:rsidR="00BB321D" w:rsidRDefault="00BB321D" w:rsidP="00A4488B">
      <w:r>
        <w:t>实施绿色出行的“续航工程”，目前已在高速公路服务区新增充电桩439个，保有量达到了10836个，新配置充电桩服务区95个，配置充电桩服务区达到了2318个。在公路、水陆客运枢纽也在加快推进充电桩的建设，为新能源电动车用户的绿色出行提供便利。</w:t>
      </w:r>
    </w:p>
    <w:p w14:paraId="440B7BE4" w14:textId="6DD7D5D0" w:rsidR="00BB321D" w:rsidRDefault="00BB321D" w:rsidP="00A4488B">
      <w:pPr>
        <w:rPr>
          <w:rFonts w:cs="宋体"/>
          <w:b/>
          <w:bCs/>
          <w:i/>
          <w:iCs/>
        </w:rPr>
      </w:pPr>
      <w:r w:rsidRPr="00272A7B">
        <w:rPr>
          <w:rFonts w:cs="宋体" w:hint="eastAsia"/>
          <w:b/>
          <w:bCs/>
          <w:i/>
          <w:iCs/>
        </w:rPr>
        <w:t>分析：。</w:t>
      </w:r>
    </w:p>
    <w:p w14:paraId="0C3282CE" w14:textId="77777777" w:rsidR="00EC3587" w:rsidRPr="00E21BFC" w:rsidRDefault="00EC3587" w:rsidP="00A4488B">
      <w:pPr>
        <w:rPr>
          <w:rFonts w:cs="宋体"/>
          <w:b/>
          <w:bCs/>
          <w:i/>
          <w:iCs/>
        </w:rPr>
      </w:pPr>
    </w:p>
    <w:p w14:paraId="6CC40860" w14:textId="77777777" w:rsidR="003920C3" w:rsidRPr="00CC5738" w:rsidRDefault="003920C3" w:rsidP="003920C3">
      <w:pPr>
        <w:pStyle w:val="a7"/>
        <w:numPr>
          <w:ilvl w:val="0"/>
          <w:numId w:val="3"/>
        </w:numPr>
        <w:ind w:firstLineChars="0"/>
        <w:outlineLvl w:val="0"/>
        <w:rPr>
          <w:b/>
        </w:rPr>
      </w:pPr>
      <w:r w:rsidRPr="002009FE">
        <w:rPr>
          <w:rFonts w:cs="宋体" w:hint="eastAsia"/>
          <w:b/>
          <w:bCs/>
        </w:rPr>
        <w:t>跨国集团和国际市场</w:t>
      </w:r>
    </w:p>
    <w:p w14:paraId="6392AFBF" w14:textId="77777777" w:rsidR="0092077E" w:rsidRDefault="0092077E" w:rsidP="00A4488B">
      <w:pPr>
        <w:pStyle w:val="a7"/>
        <w:numPr>
          <w:ilvl w:val="0"/>
          <w:numId w:val="11"/>
        </w:numPr>
        <w:ind w:firstLineChars="0"/>
        <w:outlineLvl w:val="1"/>
      </w:pPr>
      <w:r w:rsidRPr="0028495C">
        <w:rPr>
          <w:b/>
        </w:rPr>
        <w:t>8月欧洲电动汽车销量历史首次超越柴油车</w:t>
      </w:r>
    </w:p>
    <w:p w14:paraId="0D6D1093" w14:textId="77777777" w:rsidR="0092077E" w:rsidRDefault="0092077E" w:rsidP="00A4488B">
      <w:r>
        <w:t>8月欧洲（共26个市场）的乘用车销量同比下降了18%，至713,714辆；与2019年8月相比，也下降了33%。2021年至今的累计销量为8,095,419辆，同比提升12.5%，但是受芯片短缺影响，欧洲车市依然面临困难。</w:t>
      </w:r>
    </w:p>
    <w:p w14:paraId="1FB3F613" w14:textId="5E969618" w:rsidR="0092077E" w:rsidRDefault="0092077E" w:rsidP="007220A0">
      <w:r>
        <w:rPr>
          <w:rFonts w:hint="eastAsia"/>
        </w:rPr>
        <w:t>好消息是，欧洲电动汽车的销量有所提升。</w:t>
      </w:r>
      <w:r>
        <w:t>8月欧洲电动汽车的注册量为151,737辆，同比提升61%。凭借这一销量，电动汽车在欧洲的市场份额为21%，达到了欧洲历史上的第二高度。今年截至目前，欧洲的电动汽车累计销量已经达到了132万辆。。</w:t>
      </w:r>
    </w:p>
    <w:p w14:paraId="55F3F47E" w14:textId="77777777" w:rsidR="0092077E" w:rsidRPr="0028495C" w:rsidRDefault="0092077E" w:rsidP="00A4488B">
      <w:pPr>
        <w:rPr>
          <w:rFonts w:cs="宋体"/>
          <w:b/>
          <w:bCs/>
          <w:i/>
          <w:iCs/>
        </w:rPr>
      </w:pPr>
      <w:r w:rsidRPr="005E1A16">
        <w:rPr>
          <w:rFonts w:cs="宋体" w:hint="eastAsia"/>
          <w:b/>
          <w:bCs/>
          <w:i/>
          <w:iCs/>
        </w:rPr>
        <w:t>分析：。</w:t>
      </w:r>
    </w:p>
    <w:p w14:paraId="376A1093" w14:textId="77777777" w:rsidR="0092077E" w:rsidRPr="000050BC" w:rsidRDefault="0092077E" w:rsidP="00A4488B">
      <w:pPr>
        <w:pStyle w:val="a7"/>
        <w:numPr>
          <w:ilvl w:val="0"/>
          <w:numId w:val="11"/>
        </w:numPr>
        <w:ind w:firstLineChars="0"/>
        <w:outlineLvl w:val="1"/>
        <w:rPr>
          <w:b/>
        </w:rPr>
      </w:pPr>
      <w:r w:rsidRPr="000050BC">
        <w:rPr>
          <w:b/>
        </w:rPr>
        <w:t>AFS：全球汽车减产893万辆，中国减产181万辆</w:t>
      </w:r>
    </w:p>
    <w:p w14:paraId="7B0A9DFB" w14:textId="77777777" w:rsidR="0092077E" w:rsidRDefault="0092077E" w:rsidP="00A4488B">
      <w:r w:rsidRPr="00445831">
        <w:t>9月27日，根据AutoForecastSolutions（以下简称为AFS）的最新数据，由于芯片短缺，全球汽车市场累计减产量已达893.4万辆。其中，中国汽车市场累计减产量为181.4万辆，占总减产量的20.3%。</w:t>
      </w:r>
    </w:p>
    <w:p w14:paraId="615BAA6E" w14:textId="77777777" w:rsidR="0092077E" w:rsidRPr="0028495C" w:rsidRDefault="0092077E" w:rsidP="00A4488B">
      <w:pPr>
        <w:rPr>
          <w:rFonts w:cs="宋体"/>
          <w:b/>
          <w:bCs/>
          <w:i/>
          <w:iCs/>
        </w:rPr>
      </w:pPr>
      <w:r w:rsidRPr="005E1A16">
        <w:rPr>
          <w:rFonts w:cs="宋体" w:hint="eastAsia"/>
          <w:b/>
          <w:bCs/>
          <w:i/>
          <w:iCs/>
        </w:rPr>
        <w:t>分析：。</w:t>
      </w:r>
    </w:p>
    <w:p w14:paraId="2B32B8A7" w14:textId="77777777" w:rsidR="0092077E" w:rsidRPr="003A4938" w:rsidRDefault="0092077E" w:rsidP="00A4488B">
      <w:pPr>
        <w:pStyle w:val="a7"/>
        <w:numPr>
          <w:ilvl w:val="0"/>
          <w:numId w:val="11"/>
        </w:numPr>
        <w:ind w:firstLineChars="0"/>
        <w:outlineLvl w:val="1"/>
        <w:rPr>
          <w:b/>
        </w:rPr>
      </w:pPr>
      <w:r w:rsidRPr="003A4938">
        <w:rPr>
          <w:b/>
        </w:rPr>
        <w:t>LG发布全新全固态电池技术实现快充突破</w:t>
      </w:r>
    </w:p>
    <w:p w14:paraId="53E2A6F9" w14:textId="77777777" w:rsidR="0092077E" w:rsidRDefault="0092077E" w:rsidP="00A4488B">
      <w:r>
        <w:rPr>
          <w:rFonts w:hint="eastAsia"/>
        </w:rPr>
        <w:t>根据官方公布，</w:t>
      </w:r>
      <w:r>
        <w:t>LG新能源的研发突破加快了全固态电池商业化的步伐，其最新研究成果已于9月24日发表在全球最权威的学术期刊之一《科学(Science)》杂志上。</w:t>
      </w:r>
    </w:p>
    <w:p w14:paraId="392C8329" w14:textId="77777777" w:rsidR="0092077E" w:rsidRDefault="0092077E" w:rsidP="00A4488B">
      <w:r>
        <w:rPr>
          <w:rFonts w:hint="eastAsia"/>
        </w:rPr>
        <w:t>作为下一代电池产品——全固态电池是将电池正极和负极之间的电解质从液态变为固态，相较现在主流的锂离子电池具备更高能量密度、更高安全性的优势，可广泛应用在新能源汽车、储能领域。</w:t>
      </w:r>
    </w:p>
    <w:p w14:paraId="7BB09A87" w14:textId="77777777" w:rsidR="0092077E" w:rsidRPr="0028495C" w:rsidRDefault="0092077E" w:rsidP="00A4488B">
      <w:pPr>
        <w:rPr>
          <w:rFonts w:cs="宋体"/>
          <w:b/>
          <w:bCs/>
          <w:i/>
          <w:iCs/>
        </w:rPr>
      </w:pPr>
      <w:r w:rsidRPr="005E1A16">
        <w:rPr>
          <w:rFonts w:cs="宋体" w:hint="eastAsia"/>
          <w:b/>
          <w:bCs/>
          <w:i/>
          <w:iCs/>
        </w:rPr>
        <w:t>分析：。</w:t>
      </w:r>
    </w:p>
    <w:p w14:paraId="412516B1" w14:textId="77777777" w:rsidR="0092077E" w:rsidRDefault="0092077E" w:rsidP="003920C3">
      <w:pPr>
        <w:pStyle w:val="a7"/>
        <w:numPr>
          <w:ilvl w:val="0"/>
          <w:numId w:val="11"/>
        </w:numPr>
        <w:ind w:firstLineChars="0"/>
        <w:outlineLvl w:val="1"/>
      </w:pPr>
      <w:r w:rsidRPr="00702E08">
        <w:rPr>
          <w:rFonts w:hint="eastAsia"/>
          <w:b/>
        </w:rPr>
        <w:t>宝马称不放弃燃油车</w:t>
      </w:r>
      <w:r w:rsidRPr="00702E08">
        <w:rPr>
          <w:b/>
        </w:rPr>
        <w:t>电动化焦点在基建</w:t>
      </w:r>
    </w:p>
    <w:p w14:paraId="46E462A3" w14:textId="5B3F3B49" w:rsidR="0092077E" w:rsidRDefault="0092077E" w:rsidP="003920C3">
      <w:r>
        <w:rPr>
          <w:rFonts w:hint="eastAsia"/>
        </w:rPr>
        <w:t>宝马开发总监认为，如果电动汽车真正的续航里程能够达到</w:t>
      </w:r>
      <w:r>
        <w:t>600公里，那么这才是一款合格的电动汽车。同时，解决用户的续航焦虑问题还需要依靠“功能完善的充电基础设施”。在决</w:t>
      </w:r>
      <w:r>
        <w:rPr>
          <w:rFonts w:hint="eastAsia"/>
        </w:rPr>
        <w:t>定内燃引擎的命运时还应考虑社会和经济方面的因素。</w:t>
      </w:r>
    </w:p>
    <w:p w14:paraId="42A8D4FE" w14:textId="77777777" w:rsidR="0092077E" w:rsidRDefault="0092077E" w:rsidP="003920C3">
      <w:pPr>
        <w:tabs>
          <w:tab w:val="left" w:pos="2290"/>
        </w:tabs>
        <w:rPr>
          <w:rFonts w:cs="宋体"/>
          <w:b/>
          <w:bCs/>
          <w:i/>
          <w:iCs/>
        </w:rPr>
      </w:pPr>
      <w:r w:rsidRPr="00F94E69">
        <w:rPr>
          <w:rFonts w:cs="宋体" w:hint="eastAsia"/>
          <w:b/>
          <w:bCs/>
          <w:i/>
          <w:iCs/>
        </w:rPr>
        <w:t>分析：。</w:t>
      </w:r>
    </w:p>
    <w:p w14:paraId="7C92A967" w14:textId="77777777" w:rsidR="0092077E" w:rsidRPr="007D7264" w:rsidRDefault="0092077E" w:rsidP="003920C3">
      <w:pPr>
        <w:pStyle w:val="a7"/>
        <w:numPr>
          <w:ilvl w:val="0"/>
          <w:numId w:val="11"/>
        </w:numPr>
        <w:ind w:firstLineChars="0"/>
        <w:outlineLvl w:val="1"/>
        <w:rPr>
          <w:b/>
        </w:rPr>
      </w:pPr>
      <w:r w:rsidRPr="007D7264">
        <w:rPr>
          <w:rFonts w:hint="eastAsia"/>
          <w:b/>
        </w:rPr>
        <w:t>戴姆勒集团将分为乘用车和商用车两部分</w:t>
      </w:r>
    </w:p>
    <w:p w14:paraId="2179D3F3" w14:textId="77777777" w:rsidR="0092077E" w:rsidRDefault="0092077E" w:rsidP="003920C3">
      <w:r>
        <w:rPr>
          <w:rFonts w:hint="eastAsia"/>
        </w:rPr>
        <w:t>从明年</w:t>
      </w:r>
      <w:r>
        <w:t>2月开始，戴姆勒集团将拆分为两个独立的实体，一个以新成立的梅赛德斯-奔驰集团的名义专注于乘用车，另一个以戴姆勒卡车的名义专注于商用车。</w:t>
      </w:r>
    </w:p>
    <w:p w14:paraId="59C4CABF" w14:textId="77777777" w:rsidR="0092077E" w:rsidRDefault="0092077E" w:rsidP="003920C3">
      <w:r w:rsidRPr="00F94E69">
        <w:rPr>
          <w:rFonts w:cs="宋体" w:hint="eastAsia"/>
          <w:b/>
          <w:bCs/>
          <w:i/>
          <w:iCs/>
        </w:rPr>
        <w:t>分析：。</w:t>
      </w:r>
    </w:p>
    <w:p w14:paraId="6DA2E770" w14:textId="77777777" w:rsidR="0092077E" w:rsidRPr="003A4938" w:rsidRDefault="0092077E" w:rsidP="00A4488B">
      <w:pPr>
        <w:pStyle w:val="a7"/>
        <w:numPr>
          <w:ilvl w:val="0"/>
          <w:numId w:val="11"/>
        </w:numPr>
        <w:ind w:firstLineChars="0"/>
        <w:outlineLvl w:val="1"/>
        <w:rPr>
          <w:b/>
        </w:rPr>
      </w:pPr>
      <w:r w:rsidRPr="003A4938">
        <w:rPr>
          <w:rFonts w:hint="eastAsia"/>
          <w:b/>
        </w:rPr>
        <w:t>戴姆勒启动电芯自产计划</w:t>
      </w:r>
    </w:p>
    <w:p w14:paraId="1D959CAA" w14:textId="77777777" w:rsidR="0092077E" w:rsidRDefault="0092077E" w:rsidP="00A4488B">
      <w:r>
        <w:rPr>
          <w:rFonts w:hint="eastAsia"/>
        </w:rPr>
        <w:t>戴姆勒集团旗下梅赛德斯</w:t>
      </w:r>
      <w:r>
        <w:t>-奔驰宣布收购Stellantis与道达尔合资的电池制造商AutomotiveCellsCompany（ACC）的33%股份，合作的目的是开发电池和电池模块，保障奔驰的电池供应稳定。</w:t>
      </w:r>
    </w:p>
    <w:p w14:paraId="0FA7EBAB" w14:textId="77777777" w:rsidR="0092077E" w:rsidRDefault="0092077E" w:rsidP="00A4488B">
      <w:r>
        <w:rPr>
          <w:rFonts w:hint="eastAsia"/>
        </w:rPr>
        <w:t>根据协议，戴姆勒将于明年向该合资公司投入数千乃至上亿欧元的资金，总投资预计将低于</w:t>
      </w:r>
      <w:r>
        <w:t>10亿欧元。ACC将从2025年开始为梅赛德斯-奔驰提供电池技术。</w:t>
      </w:r>
    </w:p>
    <w:p w14:paraId="3808C4A8" w14:textId="77777777" w:rsidR="0092077E" w:rsidRPr="003A4938" w:rsidRDefault="0092077E" w:rsidP="00A4488B">
      <w:pPr>
        <w:rPr>
          <w:rFonts w:cs="宋体"/>
          <w:b/>
          <w:bCs/>
          <w:i/>
          <w:iCs/>
        </w:rPr>
      </w:pPr>
      <w:r w:rsidRPr="005E1A16">
        <w:rPr>
          <w:rFonts w:cs="宋体" w:hint="eastAsia"/>
          <w:b/>
          <w:bCs/>
          <w:i/>
          <w:iCs/>
        </w:rPr>
        <w:t>分析：。</w:t>
      </w:r>
    </w:p>
    <w:p w14:paraId="7E6E18A2" w14:textId="77777777" w:rsidR="0092077E" w:rsidRPr="0028495C" w:rsidRDefault="0092077E" w:rsidP="00A4488B">
      <w:pPr>
        <w:pStyle w:val="a7"/>
        <w:numPr>
          <w:ilvl w:val="0"/>
          <w:numId w:val="11"/>
        </w:numPr>
        <w:ind w:firstLineChars="0"/>
        <w:outlineLvl w:val="1"/>
        <w:rPr>
          <w:b/>
        </w:rPr>
      </w:pPr>
      <w:r w:rsidRPr="0028495C">
        <w:rPr>
          <w:rFonts w:hint="eastAsia"/>
          <w:b/>
        </w:rPr>
        <w:t>丰田自动驾驶出租车</w:t>
      </w:r>
      <w:r w:rsidRPr="0028495C">
        <w:rPr>
          <w:b/>
        </w:rPr>
        <w:t>Sienna将年底美国上路</w:t>
      </w:r>
    </w:p>
    <w:p w14:paraId="60B40A24" w14:textId="77777777" w:rsidR="0092077E" w:rsidRDefault="0092077E" w:rsidP="00A4488B">
      <w:r>
        <w:rPr>
          <w:rFonts w:hint="eastAsia"/>
        </w:rPr>
        <w:t>自动驾驶技术公司</w:t>
      </w:r>
      <w:r>
        <w:t>Aurora正与丰田合作开发一支自动驾驶出租车车队，该车队将于今年年底上路。</w:t>
      </w:r>
    </w:p>
    <w:p w14:paraId="75F5FAB1" w14:textId="77777777" w:rsidR="0092077E" w:rsidRDefault="0092077E" w:rsidP="00A4488B">
      <w:r>
        <w:rPr>
          <w:rFonts w:hint="eastAsia"/>
        </w:rPr>
        <w:t>为了测试这项技术，丰田已经生产了一款专为共享出行服务设计的</w:t>
      </w:r>
      <w:r>
        <w:t>Sienna小型原型厢式车。这款车名为“丰田S-AM”(SiennaAutono-maas)，是一款自动驾驶混合动力原型车。作为未来6个月试驾项目的一部分，Sienna原型车将先在美国匹兹堡(Pittsburgh)和达拉斯(Dallas)这两个城市上路，然后再逐步推广到美国其他城市。</w:t>
      </w:r>
    </w:p>
    <w:p w14:paraId="789F3C8D" w14:textId="77777777" w:rsidR="0092077E" w:rsidRPr="0028495C" w:rsidRDefault="0092077E" w:rsidP="00A4488B">
      <w:pPr>
        <w:rPr>
          <w:rFonts w:cs="宋体"/>
          <w:b/>
          <w:bCs/>
          <w:i/>
          <w:iCs/>
        </w:rPr>
      </w:pPr>
      <w:r w:rsidRPr="005E1A16">
        <w:rPr>
          <w:rFonts w:cs="宋体" w:hint="eastAsia"/>
          <w:b/>
          <w:bCs/>
          <w:i/>
          <w:iCs/>
        </w:rPr>
        <w:t>分析：。</w:t>
      </w:r>
    </w:p>
    <w:p w14:paraId="0FE2EEED" w14:textId="77777777" w:rsidR="0092077E" w:rsidRPr="0028495C" w:rsidRDefault="0092077E" w:rsidP="00A4488B">
      <w:pPr>
        <w:pStyle w:val="a7"/>
        <w:numPr>
          <w:ilvl w:val="0"/>
          <w:numId w:val="11"/>
        </w:numPr>
        <w:ind w:firstLineChars="0"/>
        <w:outlineLvl w:val="1"/>
        <w:rPr>
          <w:b/>
        </w:rPr>
      </w:pPr>
      <w:r w:rsidRPr="0028495C">
        <w:rPr>
          <w:rFonts w:hint="eastAsia"/>
          <w:b/>
        </w:rPr>
        <w:t>福特和</w:t>
      </w:r>
      <w:r w:rsidRPr="0028495C">
        <w:rPr>
          <w:b/>
        </w:rPr>
        <w:t>SK斥资114亿美元新建4家工厂</w:t>
      </w:r>
    </w:p>
    <w:p w14:paraId="0FF4BDC3" w14:textId="77777777" w:rsidR="0092077E" w:rsidRDefault="0092077E" w:rsidP="00A4488B">
      <w:r>
        <w:t>9月27日，美国第二大汽车制造商福特汽车及其韩国电池合作伙伴SKInnovation宣布将投资114亿美元，在美国建造一座F-150电动车组装厂和三家电池厂，这一举动将加速福特进军电动汽车领域的步伐。</w:t>
      </w:r>
    </w:p>
    <w:p w14:paraId="3B209624" w14:textId="77777777" w:rsidR="0092077E" w:rsidRDefault="0092077E" w:rsidP="00A4488B">
      <w:r>
        <w:rPr>
          <w:rFonts w:hint="eastAsia"/>
        </w:rPr>
        <w:t>福特表示，两家公司计划在田纳西州斯坦顿开设一家电动车组装厂和一家电池工厂，在肯塔基州格伦代尔开设两家电池工厂，这四家工厂将于</w:t>
      </w:r>
      <w:r>
        <w:t>2025年投产，并创造近1.1万个就业岗位。这是福特此前宣布的到2030年投资300多亿美元向电气化转型计划的一部分。</w:t>
      </w:r>
    </w:p>
    <w:p w14:paraId="6C2CB4AC" w14:textId="77777777" w:rsidR="0092077E" w:rsidRPr="0028495C" w:rsidRDefault="0092077E" w:rsidP="00A4488B">
      <w:pPr>
        <w:rPr>
          <w:rFonts w:cs="宋体"/>
          <w:b/>
          <w:bCs/>
          <w:i/>
          <w:iCs/>
        </w:rPr>
      </w:pPr>
      <w:r w:rsidRPr="005E1A16">
        <w:rPr>
          <w:rFonts w:cs="宋体" w:hint="eastAsia"/>
          <w:b/>
          <w:bCs/>
          <w:i/>
          <w:iCs/>
        </w:rPr>
        <w:t>分析：。</w:t>
      </w:r>
    </w:p>
    <w:p w14:paraId="0E10AD88" w14:textId="77777777" w:rsidR="0092077E" w:rsidRPr="000050BC" w:rsidRDefault="0092077E" w:rsidP="00A4488B">
      <w:pPr>
        <w:pStyle w:val="a7"/>
        <w:numPr>
          <w:ilvl w:val="0"/>
          <w:numId w:val="11"/>
        </w:numPr>
        <w:ind w:firstLineChars="0"/>
        <w:outlineLvl w:val="1"/>
        <w:rPr>
          <w:b/>
        </w:rPr>
      </w:pPr>
      <w:r w:rsidRPr="000050BC">
        <w:rPr>
          <w:rFonts w:hint="eastAsia"/>
          <w:b/>
        </w:rPr>
        <w:t>极星将借壳上市，估值</w:t>
      </w:r>
      <w:r w:rsidRPr="000050BC">
        <w:rPr>
          <w:b/>
        </w:rPr>
        <w:t>200亿美元</w:t>
      </w:r>
    </w:p>
    <w:p w14:paraId="09636614" w14:textId="77777777" w:rsidR="0053308F" w:rsidRDefault="0092077E" w:rsidP="0053308F">
      <w:r w:rsidRPr="00445831">
        <w:t>瑞典电动汽车制造商极星（Polestar）即将与特殊目的收购公司GoresGuggenheim达成协议，合并上市，估值约200亿美元。据悉，极星最快可能于9月27日宣布其上市计划。</w:t>
      </w:r>
    </w:p>
    <w:p w14:paraId="1B3C9003" w14:textId="6F4A1DBA" w:rsidR="0053308F" w:rsidRDefault="0053308F" w:rsidP="0053308F">
      <w:r>
        <w:rPr>
          <w:rFonts w:hint="eastAsia"/>
        </w:rPr>
        <w:t>极星最新新车规划曝光，在</w:t>
      </w:r>
      <w:r>
        <w:t>2024年前将推出3款全新产品，分别为品牌首款SUV车型极星3，双门轿跑车型极星4以及极星5。</w:t>
      </w:r>
    </w:p>
    <w:p w14:paraId="30DDF022" w14:textId="454FCA55" w:rsidR="0092077E" w:rsidRDefault="0053308F" w:rsidP="00A4488B">
      <w:r>
        <w:rPr>
          <w:rFonts w:hint="eastAsia"/>
        </w:rPr>
        <w:t>据悉，最先亮相的就是旗下首款</w:t>
      </w:r>
      <w:r>
        <w:t>SUV车型，极星3定位于纯电跨界SUV车型，将会基于沃尔沃最新的SPA2纯电架构打造，预计将于明年在中国和美国投产。</w:t>
      </w:r>
    </w:p>
    <w:p w14:paraId="4D5204E5" w14:textId="77777777" w:rsidR="0092077E" w:rsidRPr="0028495C" w:rsidRDefault="0092077E" w:rsidP="00A4488B">
      <w:pPr>
        <w:rPr>
          <w:rFonts w:cs="宋体"/>
          <w:b/>
          <w:bCs/>
          <w:i/>
          <w:iCs/>
        </w:rPr>
      </w:pPr>
      <w:r w:rsidRPr="005E1A16">
        <w:rPr>
          <w:rFonts w:cs="宋体" w:hint="eastAsia"/>
          <w:b/>
          <w:bCs/>
          <w:i/>
          <w:iCs/>
        </w:rPr>
        <w:t>分析：。</w:t>
      </w:r>
    </w:p>
    <w:p w14:paraId="642CF840" w14:textId="77777777" w:rsidR="0092077E" w:rsidRPr="00192D1B" w:rsidRDefault="0092077E" w:rsidP="003920C3">
      <w:pPr>
        <w:pStyle w:val="a7"/>
        <w:numPr>
          <w:ilvl w:val="0"/>
          <w:numId w:val="11"/>
        </w:numPr>
        <w:ind w:firstLineChars="0"/>
        <w:outlineLvl w:val="1"/>
        <w:rPr>
          <w:b/>
        </w:rPr>
      </w:pPr>
      <w:r w:rsidRPr="00192D1B">
        <w:rPr>
          <w:rFonts w:hint="eastAsia"/>
          <w:b/>
        </w:rPr>
        <w:t>马斯克：特斯拉</w:t>
      </w:r>
      <w:r w:rsidRPr="00192D1B">
        <w:rPr>
          <w:b/>
        </w:rPr>
        <w:t>2030年销量目标2000万辆</w:t>
      </w:r>
    </w:p>
    <w:p w14:paraId="2C3C9B26" w14:textId="77777777" w:rsidR="0092077E" w:rsidRDefault="0092077E" w:rsidP="003920C3">
      <w:r w:rsidRPr="00133427">
        <w:rPr>
          <w:rFonts w:hint="eastAsia"/>
        </w:rPr>
        <w:t>当地时间</w:t>
      </w:r>
      <w:r w:rsidRPr="00133427">
        <w:t>10月7日，特斯拉举行2021年股东大会，马斯克在会上宣布，特斯拉总部将迁至得克萨斯州奥斯汀市，并重申了2030年销量突破2000万辆的目标。</w:t>
      </w:r>
    </w:p>
    <w:p w14:paraId="2C18C9DC" w14:textId="77777777" w:rsidR="0092077E" w:rsidRDefault="0092077E" w:rsidP="003920C3">
      <w:pPr>
        <w:tabs>
          <w:tab w:val="left" w:pos="2290"/>
        </w:tabs>
        <w:rPr>
          <w:rFonts w:cs="宋体"/>
          <w:b/>
          <w:bCs/>
          <w:i/>
          <w:iCs/>
        </w:rPr>
      </w:pPr>
      <w:r w:rsidRPr="00F94E69">
        <w:rPr>
          <w:rFonts w:cs="宋体" w:hint="eastAsia"/>
          <w:b/>
          <w:bCs/>
          <w:i/>
          <w:iCs/>
        </w:rPr>
        <w:t>分析：。</w:t>
      </w:r>
    </w:p>
    <w:p w14:paraId="4E04DA95" w14:textId="77777777" w:rsidR="0092077E" w:rsidRPr="00765CD1" w:rsidRDefault="0092077E" w:rsidP="00A4488B">
      <w:pPr>
        <w:pStyle w:val="a7"/>
        <w:numPr>
          <w:ilvl w:val="0"/>
          <w:numId w:val="11"/>
        </w:numPr>
        <w:ind w:firstLineChars="0"/>
        <w:outlineLvl w:val="1"/>
        <w:rPr>
          <w:b/>
        </w:rPr>
      </w:pPr>
      <w:r w:rsidRPr="00765CD1">
        <w:rPr>
          <w:rFonts w:hint="eastAsia"/>
          <w:b/>
        </w:rPr>
        <w:t>马自达等企业成立成本削减汽车设计联盟</w:t>
      </w:r>
    </w:p>
    <w:p w14:paraId="2B4261EB" w14:textId="77777777" w:rsidR="0092077E" w:rsidRDefault="0092077E" w:rsidP="00A4488B">
      <w:r>
        <w:rPr>
          <w:rFonts w:hint="eastAsia"/>
        </w:rPr>
        <w:t>为了提升开发速度并削减成本，</w:t>
      </w:r>
      <w:r>
        <w:t>10家日本汽车制造商和零部件供应商在9月24日表示，将对设计汽车的方式进行标准化。</w:t>
      </w:r>
    </w:p>
    <w:p w14:paraId="2CB33B68" w14:textId="77777777" w:rsidR="0092077E" w:rsidRDefault="0092077E" w:rsidP="00A4488B">
      <w:r>
        <w:rPr>
          <w:rFonts w:hint="eastAsia"/>
        </w:rPr>
        <w:t>马自达、丰田、本田、日产和斯巴鲁几家汽车制造商，以及零部件供应商电装、松下、三菱电机、爱信和加特可将成为一个新组织的创始成员。</w:t>
      </w:r>
    </w:p>
    <w:p w14:paraId="72FABFBF" w14:textId="77777777" w:rsidR="0092077E" w:rsidRPr="00765CD1" w:rsidRDefault="0092077E" w:rsidP="00A4488B">
      <w:pPr>
        <w:rPr>
          <w:rFonts w:cs="宋体"/>
          <w:b/>
          <w:bCs/>
          <w:i/>
          <w:iCs/>
        </w:rPr>
      </w:pPr>
      <w:r w:rsidRPr="005E1A16">
        <w:rPr>
          <w:rFonts w:cs="宋体" w:hint="eastAsia"/>
          <w:b/>
          <w:bCs/>
          <w:i/>
          <w:iCs/>
        </w:rPr>
        <w:t>分析：。</w:t>
      </w:r>
    </w:p>
    <w:p w14:paraId="2BC83F43" w14:textId="77777777" w:rsidR="0092077E" w:rsidRPr="003A4938" w:rsidRDefault="0092077E" w:rsidP="00A4488B">
      <w:pPr>
        <w:pStyle w:val="a7"/>
        <w:numPr>
          <w:ilvl w:val="0"/>
          <w:numId w:val="11"/>
        </w:numPr>
        <w:ind w:firstLineChars="0"/>
        <w:outlineLvl w:val="1"/>
        <w:rPr>
          <w:b/>
        </w:rPr>
      </w:pPr>
      <w:r w:rsidRPr="003A4938">
        <w:rPr>
          <w:rFonts w:hint="eastAsia"/>
          <w:b/>
        </w:rPr>
        <w:t>美国</w:t>
      </w:r>
      <w:r w:rsidRPr="003A4938">
        <w:rPr>
          <w:b/>
        </w:rPr>
        <w:t>21州呼吁政府收紧汽车排放标准</w:t>
      </w:r>
    </w:p>
    <w:p w14:paraId="3C2FC528" w14:textId="77777777" w:rsidR="0092077E" w:rsidRDefault="0092077E" w:rsidP="00A4488B">
      <w:r>
        <w:rPr>
          <w:rFonts w:hint="eastAsia"/>
        </w:rPr>
        <w:t>美国</w:t>
      </w:r>
      <w:r>
        <w:t>21个州的总检察长、哥伦比亚特区和美国几个主要城市等联合敦促拜登政府制定比此前提议的更严格的汽车尾气排放标准。</w:t>
      </w:r>
    </w:p>
    <w:p w14:paraId="0FAB64E1" w14:textId="77777777" w:rsidR="0092077E" w:rsidRDefault="0092077E" w:rsidP="00A4488B">
      <w:r>
        <w:rPr>
          <w:rFonts w:hint="eastAsia"/>
        </w:rPr>
        <w:t>今年</w:t>
      </w:r>
      <w:r>
        <w:t>8月，美国国家环境保护局(EPA)呼吁取消特朗普政府制定的过于宽松的汽车尾气排放规定，并出台一项新的规定，即在2023车型年将汽车的能效提高10%，并在2026年实现每加仑行驶52英里的目标。</w:t>
      </w:r>
    </w:p>
    <w:p w14:paraId="3D49BAF2" w14:textId="77777777" w:rsidR="0092077E" w:rsidRPr="003A4938" w:rsidRDefault="0092077E" w:rsidP="00A4488B">
      <w:pPr>
        <w:rPr>
          <w:rFonts w:cs="宋体"/>
          <w:b/>
          <w:bCs/>
          <w:i/>
          <w:iCs/>
        </w:rPr>
      </w:pPr>
      <w:r w:rsidRPr="005E1A16">
        <w:rPr>
          <w:rFonts w:cs="宋体" w:hint="eastAsia"/>
          <w:b/>
          <w:bCs/>
          <w:i/>
          <w:iCs/>
        </w:rPr>
        <w:t>分析：。</w:t>
      </w:r>
    </w:p>
    <w:p w14:paraId="50959A06" w14:textId="77777777" w:rsidR="0092077E" w:rsidRPr="00164703" w:rsidRDefault="0092077E" w:rsidP="00A4488B">
      <w:pPr>
        <w:pStyle w:val="a7"/>
        <w:numPr>
          <w:ilvl w:val="0"/>
          <w:numId w:val="11"/>
        </w:numPr>
        <w:ind w:firstLineChars="0"/>
        <w:outlineLvl w:val="1"/>
        <w:rPr>
          <w:b/>
        </w:rPr>
      </w:pPr>
      <w:r w:rsidRPr="00164703">
        <w:rPr>
          <w:rFonts w:hint="eastAsia"/>
          <w:b/>
        </w:rPr>
        <w:t>美国加州</w:t>
      </w:r>
      <w:r w:rsidRPr="00164703">
        <w:rPr>
          <w:b/>
        </w:rPr>
        <w:t>:2030年轻型自动驾驶汽车须实现零排放</w:t>
      </w:r>
    </w:p>
    <w:p w14:paraId="1642B64B" w14:textId="77777777" w:rsidR="0092077E" w:rsidRDefault="0092077E" w:rsidP="00A4488B">
      <w:r>
        <w:rPr>
          <w:rFonts w:hint="eastAsia"/>
        </w:rPr>
        <w:t>北京时间</w:t>
      </w:r>
      <w:r>
        <w:t>9月26日早间消息，据报道，从2030年开始，美国加利福尼亚州将要求所有在该州运行的轻型自动驾驶汽车实现零排放。</w:t>
      </w:r>
    </w:p>
    <w:p w14:paraId="1858141F" w14:textId="77777777" w:rsidR="0092077E" w:rsidRDefault="0092077E" w:rsidP="00A4488B">
      <w:r>
        <w:rPr>
          <w:rFonts w:hint="eastAsia"/>
        </w:rPr>
        <w:t>该州州长加文·纽森（</w:t>
      </w:r>
      <w:r>
        <w:t>GavinNewsom）在周四签署的SB500法案成为了正式的法律，这一行动代表了加州限制新内燃机车销售的最新努力，其目的是减少温室气体排放。</w:t>
      </w:r>
    </w:p>
    <w:p w14:paraId="06089792" w14:textId="77777777" w:rsidR="0092077E" w:rsidRDefault="0092077E" w:rsidP="00A4488B">
      <w:pPr>
        <w:rPr>
          <w:rFonts w:cs="宋体"/>
          <w:b/>
          <w:bCs/>
          <w:i/>
          <w:iCs/>
        </w:rPr>
      </w:pPr>
      <w:r w:rsidRPr="005E1A16">
        <w:rPr>
          <w:rFonts w:cs="宋体" w:hint="eastAsia"/>
          <w:b/>
          <w:bCs/>
          <w:i/>
          <w:iCs/>
        </w:rPr>
        <w:t>分析：。</w:t>
      </w:r>
    </w:p>
    <w:p w14:paraId="4855D36F" w14:textId="77777777" w:rsidR="0092077E" w:rsidRPr="003E096E" w:rsidRDefault="0092077E" w:rsidP="003920C3">
      <w:pPr>
        <w:pStyle w:val="a7"/>
        <w:numPr>
          <w:ilvl w:val="0"/>
          <w:numId w:val="11"/>
        </w:numPr>
        <w:ind w:firstLineChars="0"/>
        <w:outlineLvl w:val="1"/>
        <w:rPr>
          <w:b/>
        </w:rPr>
      </w:pPr>
      <w:r w:rsidRPr="003E096E">
        <w:rPr>
          <w:rFonts w:hint="eastAsia"/>
          <w:b/>
        </w:rPr>
        <w:t>日本车企正加速完善电动车生产体制</w:t>
      </w:r>
    </w:p>
    <w:p w14:paraId="1F9D1C0C" w14:textId="77777777" w:rsidR="0092077E" w:rsidRDefault="0092077E" w:rsidP="003920C3">
      <w:r>
        <w:rPr>
          <w:rFonts w:hint="eastAsia"/>
        </w:rPr>
        <w:t>日本国内汽车巨头正在加速完善混合动力车（</w:t>
      </w:r>
      <w:r>
        <w:t>HV）及电动汽车（EV）等电动车的高效生产体制。</w:t>
      </w:r>
    </w:p>
    <w:p w14:paraId="6949C037" w14:textId="77777777" w:rsidR="0092077E" w:rsidRDefault="0092077E" w:rsidP="003920C3">
      <w:r>
        <w:rPr>
          <w:rFonts w:hint="eastAsia"/>
        </w:rPr>
        <w:t>日产汽车为在栃木工厂（栃木县上三川町）把预定今冬发售的新型</w:t>
      </w:r>
      <w:r>
        <w:t>EV“ARIYA”与汽油车、HV在同一生产线制造而实施改建，已在追滨工厂（神奈川县横须贺市）将EV“聆风”与HV在同一生产线生产。丰田汽车和本田也把国内的EV生产线与汽油车、HV部分并轨。</w:t>
      </w:r>
    </w:p>
    <w:p w14:paraId="4D5FDF3D" w14:textId="77777777" w:rsidR="0092077E" w:rsidRDefault="0092077E" w:rsidP="003920C3">
      <w:r w:rsidRPr="00F94E69">
        <w:rPr>
          <w:rFonts w:cs="宋体" w:hint="eastAsia"/>
          <w:b/>
          <w:bCs/>
          <w:i/>
          <w:iCs/>
        </w:rPr>
        <w:t>分析：。</w:t>
      </w:r>
    </w:p>
    <w:p w14:paraId="3BF5F005" w14:textId="77777777" w:rsidR="0092077E" w:rsidRPr="0060247A" w:rsidRDefault="0092077E" w:rsidP="003920C3">
      <w:pPr>
        <w:pStyle w:val="a7"/>
        <w:numPr>
          <w:ilvl w:val="0"/>
          <w:numId w:val="11"/>
        </w:numPr>
        <w:ind w:firstLineChars="0"/>
        <w:outlineLvl w:val="1"/>
        <w:rPr>
          <w:b/>
        </w:rPr>
      </w:pPr>
      <w:r w:rsidRPr="0060247A">
        <w:rPr>
          <w:rFonts w:hint="eastAsia"/>
          <w:b/>
        </w:rPr>
        <w:t>受疫情影响</w:t>
      </w:r>
      <w:r w:rsidRPr="0060247A">
        <w:rPr>
          <w:b/>
        </w:rPr>
        <w:t>2022年日内瓦车展宣布延期</w:t>
      </w:r>
    </w:p>
    <w:p w14:paraId="6505BD11" w14:textId="77777777" w:rsidR="0092077E" w:rsidRDefault="0092077E" w:rsidP="003920C3">
      <w:r>
        <w:rPr>
          <w:rFonts w:hint="eastAsia"/>
        </w:rPr>
        <w:t>受海外疫情影响，日内瓦国际汽车展的组织者宣布原定于</w:t>
      </w:r>
      <w:r>
        <w:t>2022年2月举办的日内瓦车展延期，并推迟至2023年举办。</w:t>
      </w:r>
    </w:p>
    <w:p w14:paraId="2833196E" w14:textId="77777777" w:rsidR="0092077E" w:rsidRDefault="0092077E" w:rsidP="003920C3">
      <w:pPr>
        <w:rPr>
          <w:rFonts w:cs="宋体"/>
          <w:b/>
          <w:bCs/>
          <w:i/>
          <w:iCs/>
        </w:rPr>
      </w:pPr>
      <w:r w:rsidRPr="005E1A16">
        <w:rPr>
          <w:rFonts w:cs="宋体" w:hint="eastAsia"/>
          <w:b/>
          <w:bCs/>
          <w:i/>
          <w:iCs/>
        </w:rPr>
        <w:t>分析：。</w:t>
      </w:r>
    </w:p>
    <w:p w14:paraId="4B636C26" w14:textId="77777777" w:rsidR="0092077E" w:rsidRPr="003A4938" w:rsidRDefault="0092077E" w:rsidP="00A4488B">
      <w:pPr>
        <w:pStyle w:val="a7"/>
        <w:numPr>
          <w:ilvl w:val="0"/>
          <w:numId w:val="11"/>
        </w:numPr>
        <w:ind w:firstLineChars="0"/>
        <w:outlineLvl w:val="1"/>
        <w:rPr>
          <w:b/>
        </w:rPr>
      </w:pPr>
      <w:r w:rsidRPr="003A4938">
        <w:rPr>
          <w:rFonts w:hint="eastAsia"/>
          <w:b/>
        </w:rPr>
        <w:t>斯柯达宣布放弃混动车型</w:t>
      </w:r>
      <w:r w:rsidRPr="003A4938">
        <w:rPr>
          <w:b/>
        </w:rPr>
        <w:t>打造纯电动汽车</w:t>
      </w:r>
    </w:p>
    <w:p w14:paraId="4038C9D1" w14:textId="77777777" w:rsidR="0092077E" w:rsidRDefault="0092077E" w:rsidP="00A4488B">
      <w:r>
        <w:rPr>
          <w:rFonts w:hint="eastAsia"/>
        </w:rPr>
        <w:t>斯柯达未来将放弃插电式混合动力车型，全力研发纯电动车型。斯柯达已经推出了明锐和速派车型的</w:t>
      </w:r>
      <w:r>
        <w:t>PHEV版本，但其他车型将不再推出插混版本。目前，斯柯达旗下只有Enyaq一款纯电动车型，未来将在2030年前推出至少三款纯电车型。</w:t>
      </w:r>
    </w:p>
    <w:p w14:paraId="5DA332DC" w14:textId="77777777" w:rsidR="0092077E" w:rsidRPr="003A4938" w:rsidRDefault="0092077E" w:rsidP="00A4488B">
      <w:pPr>
        <w:rPr>
          <w:rFonts w:cs="宋体"/>
          <w:b/>
          <w:bCs/>
          <w:i/>
          <w:iCs/>
        </w:rPr>
      </w:pPr>
      <w:r w:rsidRPr="005E1A16">
        <w:rPr>
          <w:rFonts w:cs="宋体" w:hint="eastAsia"/>
          <w:b/>
          <w:bCs/>
          <w:i/>
          <w:iCs/>
        </w:rPr>
        <w:t>分析：。</w:t>
      </w:r>
    </w:p>
    <w:p w14:paraId="4F45890B" w14:textId="77777777" w:rsidR="0092077E" w:rsidRDefault="0092077E" w:rsidP="00A4488B">
      <w:pPr>
        <w:pStyle w:val="a7"/>
        <w:numPr>
          <w:ilvl w:val="0"/>
          <w:numId w:val="11"/>
        </w:numPr>
        <w:ind w:firstLineChars="0"/>
        <w:outlineLvl w:val="1"/>
      </w:pPr>
      <w:r w:rsidRPr="003A4938">
        <w:rPr>
          <w:rFonts w:hint="eastAsia"/>
          <w:b/>
        </w:rPr>
        <w:t>特斯拉将在</w:t>
      </w:r>
      <w:r w:rsidRPr="003A4938">
        <w:rPr>
          <w:b/>
        </w:rPr>
        <w:t>2022年敲定印度生产计划</w:t>
      </w:r>
    </w:p>
    <w:p w14:paraId="39A75BD7" w14:textId="77777777" w:rsidR="0092077E" w:rsidRDefault="0092077E" w:rsidP="00A4488B">
      <w:r>
        <w:t>CounterpointResearch分析师SoumenMandal表示，特斯拉最早可能于2022年敲定在印度的生产计划。多年来，特斯拉一直瞄准进入印度汽车市场，2021年，这家电动汽车制造商在此事上取得了很大进展。</w:t>
      </w:r>
    </w:p>
    <w:p w14:paraId="647B0FB6" w14:textId="77777777" w:rsidR="0092077E" w:rsidRPr="0028495C" w:rsidRDefault="0092077E" w:rsidP="00A4488B">
      <w:pPr>
        <w:rPr>
          <w:rFonts w:cs="宋体"/>
          <w:b/>
          <w:bCs/>
          <w:i/>
          <w:iCs/>
        </w:rPr>
      </w:pPr>
      <w:r w:rsidRPr="005E1A16">
        <w:rPr>
          <w:rFonts w:cs="宋体" w:hint="eastAsia"/>
          <w:b/>
          <w:bCs/>
          <w:i/>
          <w:iCs/>
        </w:rPr>
        <w:t>分析：。</w:t>
      </w:r>
    </w:p>
    <w:p w14:paraId="60169354" w14:textId="77777777" w:rsidR="0092077E" w:rsidRPr="009E1F0D" w:rsidRDefault="0092077E" w:rsidP="003920C3">
      <w:pPr>
        <w:pStyle w:val="a7"/>
        <w:numPr>
          <w:ilvl w:val="0"/>
          <w:numId w:val="11"/>
        </w:numPr>
        <w:ind w:firstLineChars="0"/>
        <w:outlineLvl w:val="1"/>
        <w:rPr>
          <w:b/>
        </w:rPr>
      </w:pPr>
      <w:r w:rsidRPr="009E1F0D">
        <w:rPr>
          <w:rFonts w:hint="eastAsia"/>
          <w:b/>
        </w:rPr>
        <w:t>特斯拉涉足车险</w:t>
      </w:r>
      <w:r w:rsidRPr="009E1F0D">
        <w:rPr>
          <w:b/>
        </w:rPr>
        <w:t>将推出个性化保险产品</w:t>
      </w:r>
    </w:p>
    <w:p w14:paraId="5D1EF207" w14:textId="77777777" w:rsidR="0092077E" w:rsidRDefault="0092077E" w:rsidP="003920C3">
      <w:r>
        <w:rPr>
          <w:rFonts w:hint="eastAsia"/>
        </w:rPr>
        <w:t>埃隆·马斯克在推特上称，特斯拉希望</w:t>
      </w:r>
      <w:r>
        <w:t>10月在美国得克萨斯州推出其为不同用户“量身定做”的个性化的保险产品，并有可能在2022年将该保险业务扩展到纽约。</w:t>
      </w:r>
    </w:p>
    <w:p w14:paraId="0737E1B2" w14:textId="77777777" w:rsidR="0092077E" w:rsidRDefault="0092077E" w:rsidP="003920C3">
      <w:r w:rsidRPr="00F94E69">
        <w:rPr>
          <w:rFonts w:cs="宋体" w:hint="eastAsia"/>
          <w:b/>
          <w:bCs/>
          <w:i/>
          <w:iCs/>
        </w:rPr>
        <w:t>分析：。</w:t>
      </w:r>
    </w:p>
    <w:p w14:paraId="621F32F1" w14:textId="77777777" w:rsidR="0092077E" w:rsidRPr="003E096E" w:rsidRDefault="0092077E" w:rsidP="003920C3">
      <w:pPr>
        <w:pStyle w:val="a7"/>
        <w:numPr>
          <w:ilvl w:val="0"/>
          <w:numId w:val="11"/>
        </w:numPr>
        <w:ind w:firstLineChars="0"/>
        <w:outlineLvl w:val="1"/>
        <w:rPr>
          <w:b/>
        </w:rPr>
      </w:pPr>
      <w:r w:rsidRPr="003E096E">
        <w:rPr>
          <w:rFonts w:hint="eastAsia"/>
          <w:b/>
        </w:rPr>
        <w:t>通用拟</w:t>
      </w:r>
      <w:r w:rsidRPr="003E096E">
        <w:rPr>
          <w:b/>
        </w:rPr>
        <w:t>2030年销售额翻倍至2800亿美元</w:t>
      </w:r>
    </w:p>
    <w:p w14:paraId="61F2371E" w14:textId="77777777" w:rsidR="0092077E" w:rsidRDefault="0092077E" w:rsidP="003920C3">
      <w:r w:rsidRPr="008148B9">
        <w:t>通用汽车周三表示，计划到2030年将其年销售额增加一倍，至2800亿美元，在向全电动汽车转型的过程中，其业务将多元化，不再局限于销售汽车和卡车。通用还表示，预计到2030年，其营业利润率将提高至12%至14%，将通过传统汽车业务和新的软件和数据业务实现这些目标。</w:t>
      </w:r>
    </w:p>
    <w:p w14:paraId="2439657F" w14:textId="77777777" w:rsidR="0092077E" w:rsidRDefault="0092077E" w:rsidP="003920C3">
      <w:r w:rsidRPr="00F94E69">
        <w:rPr>
          <w:rFonts w:cs="宋体" w:hint="eastAsia"/>
          <w:b/>
          <w:bCs/>
          <w:i/>
          <w:iCs/>
        </w:rPr>
        <w:t>分析：。</w:t>
      </w:r>
    </w:p>
    <w:p w14:paraId="248155A2" w14:textId="77777777" w:rsidR="0092077E" w:rsidRPr="001D329F" w:rsidRDefault="0092077E" w:rsidP="003920C3">
      <w:pPr>
        <w:pStyle w:val="a7"/>
        <w:numPr>
          <w:ilvl w:val="0"/>
          <w:numId w:val="11"/>
        </w:numPr>
        <w:ind w:firstLineChars="0"/>
        <w:outlineLvl w:val="1"/>
        <w:rPr>
          <w:b/>
        </w:rPr>
      </w:pPr>
      <w:r w:rsidRPr="001D329F">
        <w:rPr>
          <w:rFonts w:hint="eastAsia"/>
          <w:b/>
        </w:rPr>
        <w:t>沃尔沃宣布上市计划</w:t>
      </w:r>
      <w:r w:rsidRPr="001D329F">
        <w:rPr>
          <w:b/>
        </w:rPr>
        <w:t>拟募集29亿美元</w:t>
      </w:r>
    </w:p>
    <w:p w14:paraId="10BEEE23" w14:textId="77777777" w:rsidR="0092077E" w:rsidRPr="00F14FF5" w:rsidRDefault="0092077E" w:rsidP="003920C3">
      <w:r w:rsidRPr="00F14FF5">
        <w:t>吉利旗下沃尔沃汽车公司当日表示，将于今年在纳斯达克-斯德哥尔摩证券交易所上市，并计划通过IPO筹集250亿瑞典克朗（约合29亿美元）。</w:t>
      </w:r>
    </w:p>
    <w:p w14:paraId="07C276BB" w14:textId="77777777" w:rsidR="0092077E" w:rsidRDefault="0092077E" w:rsidP="003920C3">
      <w:pPr>
        <w:tabs>
          <w:tab w:val="left" w:pos="2290"/>
        </w:tabs>
        <w:rPr>
          <w:rFonts w:cs="宋体"/>
          <w:b/>
          <w:bCs/>
          <w:i/>
          <w:iCs/>
        </w:rPr>
      </w:pPr>
      <w:r w:rsidRPr="00F94E69">
        <w:rPr>
          <w:rFonts w:cs="宋体" w:hint="eastAsia"/>
          <w:b/>
          <w:bCs/>
          <w:i/>
          <w:iCs/>
        </w:rPr>
        <w:t>分析：。</w:t>
      </w:r>
    </w:p>
    <w:p w14:paraId="70A71A37" w14:textId="77777777" w:rsidR="0092077E" w:rsidRDefault="0092077E" w:rsidP="003920C3">
      <w:pPr>
        <w:pStyle w:val="a7"/>
        <w:numPr>
          <w:ilvl w:val="0"/>
          <w:numId w:val="11"/>
        </w:numPr>
        <w:ind w:firstLineChars="0"/>
        <w:outlineLvl w:val="1"/>
      </w:pPr>
      <w:r w:rsidRPr="00707809">
        <w:rPr>
          <w:rFonts w:hint="eastAsia"/>
          <w:b/>
        </w:rPr>
        <w:t>英国</w:t>
      </w:r>
      <w:r w:rsidRPr="00707809">
        <w:rPr>
          <w:b/>
        </w:rPr>
        <w:t>9月新车销量下跌34%为23年来最差水平</w:t>
      </w:r>
    </w:p>
    <w:p w14:paraId="55A5A2FF" w14:textId="77777777" w:rsidR="0092077E" w:rsidRDefault="0092077E" w:rsidP="003920C3">
      <w:r>
        <w:t>9月份英国新车注册量同比下降了34%，至214,000辆，这一数字为过去至少23年来最差的9月销量。</w:t>
      </w:r>
    </w:p>
    <w:p w14:paraId="4E6AE395" w14:textId="77777777" w:rsidR="0092077E" w:rsidRDefault="0092077E" w:rsidP="003920C3">
      <w:r w:rsidRPr="00F94E69">
        <w:rPr>
          <w:rFonts w:cs="宋体" w:hint="eastAsia"/>
          <w:b/>
          <w:bCs/>
          <w:i/>
          <w:iCs/>
        </w:rPr>
        <w:t>分析：。</w:t>
      </w:r>
    </w:p>
    <w:p w14:paraId="75A9A7E3" w14:textId="2DFACF94" w:rsidR="0092077E" w:rsidRPr="00164703" w:rsidRDefault="0092077E" w:rsidP="00A4488B">
      <w:pPr>
        <w:pStyle w:val="a7"/>
        <w:numPr>
          <w:ilvl w:val="0"/>
          <w:numId w:val="11"/>
        </w:numPr>
        <w:ind w:firstLineChars="0"/>
        <w:outlineLvl w:val="1"/>
        <w:rPr>
          <w:b/>
        </w:rPr>
      </w:pPr>
      <w:r w:rsidRPr="00164703">
        <w:rPr>
          <w:b/>
        </w:rPr>
        <w:t>丰田电气化车型目标规划</w:t>
      </w:r>
      <w:r w:rsidRPr="00164703">
        <w:rPr>
          <w:rFonts w:hint="eastAsia"/>
          <w:b/>
        </w:rPr>
        <w:t>长寿命</w:t>
      </w:r>
      <w:r w:rsidRPr="00164703">
        <w:rPr>
          <w:b/>
        </w:rPr>
        <w:t>/低成本</w:t>
      </w:r>
    </w:p>
    <w:p w14:paraId="089AAABA" w14:textId="77777777" w:rsidR="0092077E" w:rsidRDefault="0092077E" w:rsidP="00A4488B">
      <w:r>
        <w:rPr>
          <w:rFonts w:hint="eastAsia"/>
        </w:rPr>
        <w:t>丰田汽车首席技术官前田昌彦针对旗下纯电动车提出了目标：力争将纯电动车成本降至一半。丰田</w:t>
      </w:r>
      <w:r>
        <w:t>bZ4X纯电动车将于2022年上市，关于成本，丰田希望在2030年前将该车成本降低50%，此外其电池寿命目标是使用10年之后仍能维持90%的电池容量。</w:t>
      </w:r>
    </w:p>
    <w:p w14:paraId="30944D68" w14:textId="77777777" w:rsidR="0092077E" w:rsidRDefault="0092077E" w:rsidP="00A4488B">
      <w:r>
        <w:rPr>
          <w:rFonts w:hint="eastAsia"/>
        </w:rPr>
        <w:t>在新能源车后续整体投资、销量规划上，丰田还计划在</w:t>
      </w:r>
      <w:r>
        <w:t>2030年前维持每年超过1000亿日元（约合人民币58.45亿元）的电池投资水平，在2030年前向车载电池投资1.5万亿日元（约合人民币876.75亿元）。销量方面，丰田的目标是到2030年纯电动车和燃料电池车型的销量达到200万辆。</w:t>
      </w:r>
    </w:p>
    <w:p w14:paraId="3CFAFE73" w14:textId="08D0BE3B" w:rsidR="0092077E" w:rsidRDefault="0092077E" w:rsidP="00EC3587">
      <w:pPr>
        <w:rPr>
          <w:rFonts w:cs="宋体"/>
          <w:b/>
          <w:bCs/>
          <w:i/>
          <w:iCs/>
        </w:rPr>
      </w:pPr>
      <w:r w:rsidRPr="005E1A16">
        <w:rPr>
          <w:rFonts w:cs="宋体" w:hint="eastAsia"/>
          <w:b/>
          <w:bCs/>
          <w:i/>
          <w:iCs/>
        </w:rPr>
        <w:t>分析：。</w:t>
      </w:r>
    </w:p>
    <w:sectPr w:rsidR="0092077E" w:rsidSect="00BE208B">
      <w:headerReference w:type="default" r:id="rId14"/>
      <w:pgSz w:w="11906" w:h="16838"/>
      <w:pgMar w:top="1440" w:right="1800" w:bottom="1440" w:left="1800" w:header="56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4F8F5A" w14:textId="77777777" w:rsidR="009F18E2" w:rsidRDefault="009F18E2" w:rsidP="003920C3">
      <w:r>
        <w:separator/>
      </w:r>
    </w:p>
  </w:endnote>
  <w:endnote w:type="continuationSeparator" w:id="0">
    <w:p w14:paraId="1527EDF7" w14:textId="77777777" w:rsidR="009F18E2" w:rsidRDefault="009F18E2" w:rsidP="003920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211F75" w14:textId="77777777" w:rsidR="009F18E2" w:rsidRDefault="009F18E2" w:rsidP="003920C3">
      <w:r>
        <w:separator/>
      </w:r>
    </w:p>
  </w:footnote>
  <w:footnote w:type="continuationSeparator" w:id="0">
    <w:p w14:paraId="63A5DFE7" w14:textId="77777777" w:rsidR="009F18E2" w:rsidRDefault="009F18E2" w:rsidP="003920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83392" w14:textId="7604E4AE" w:rsidR="00BE208B" w:rsidRDefault="00BE208B" w:rsidP="00BE208B">
    <w:pPr>
      <w:pStyle w:val="a3"/>
      <w:jc w:val="left"/>
    </w:pPr>
    <w:r>
      <w:rPr>
        <w:noProof/>
      </w:rPr>
      <w:drawing>
        <wp:inline distT="0" distB="0" distL="0" distR="0" wp14:anchorId="34C5D20F" wp14:editId="24186430">
          <wp:extent cx="895350" cy="292100"/>
          <wp:effectExtent l="0" t="0" r="0" b="0"/>
          <wp:docPr id="1" name="图片 1" descr="乘联会组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乘联会组合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2921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EC6F74"/>
    <w:multiLevelType w:val="hybridMultilevel"/>
    <w:tmpl w:val="E49AA1AC"/>
    <w:lvl w:ilvl="0" w:tplc="0409000F">
      <w:start w:val="1"/>
      <w:numFmt w:val="decimal"/>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45A45500"/>
    <w:multiLevelType w:val="hybridMultilevel"/>
    <w:tmpl w:val="535C4E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DE20BCF"/>
    <w:multiLevelType w:val="hybridMultilevel"/>
    <w:tmpl w:val="8ECA5F4A"/>
    <w:lvl w:ilvl="0" w:tplc="0409000F">
      <w:start w:val="1"/>
      <w:numFmt w:val="decimal"/>
      <w:lvlText w:val="%1."/>
      <w:lvlJc w:val="left"/>
      <w:pPr>
        <w:ind w:left="1680" w:hanging="420"/>
      </w:p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6"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7" w15:restartNumberingAfterBreak="0">
    <w:nsid w:val="5F410542"/>
    <w:multiLevelType w:val="hybridMultilevel"/>
    <w:tmpl w:val="99443B5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FF05021"/>
    <w:multiLevelType w:val="hybridMultilevel"/>
    <w:tmpl w:val="B686B2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45B12F8"/>
    <w:multiLevelType w:val="hybridMultilevel"/>
    <w:tmpl w:val="EB9682A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42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89D6E71"/>
    <w:multiLevelType w:val="hybridMultilevel"/>
    <w:tmpl w:val="C46E6B78"/>
    <w:lvl w:ilvl="0" w:tplc="648E230E">
      <w:start w:val="3"/>
      <w:numFmt w:val="japaneseCounting"/>
      <w:lvlText w:val="%1、"/>
      <w:lvlJc w:val="left"/>
      <w:pPr>
        <w:ind w:left="420" w:hanging="42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6"/>
  </w:num>
  <w:num w:numId="3">
    <w:abstractNumId w:val="7"/>
  </w:num>
  <w:num w:numId="4">
    <w:abstractNumId w:val="3"/>
  </w:num>
  <w:num w:numId="5">
    <w:abstractNumId w:val="2"/>
  </w:num>
  <w:num w:numId="6">
    <w:abstractNumId w:val="4"/>
  </w:num>
  <w:num w:numId="7">
    <w:abstractNumId w:val="11"/>
  </w:num>
  <w:num w:numId="8">
    <w:abstractNumId w:val="10"/>
  </w:num>
  <w:num w:numId="9">
    <w:abstractNumId w:val="8"/>
  </w:num>
  <w:num w:numId="10">
    <w:abstractNumId w:val="9"/>
  </w:num>
  <w:num w:numId="11">
    <w:abstractNumId w:val="0"/>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738E"/>
    <w:rsid w:val="00005F62"/>
    <w:rsid w:val="0002524C"/>
    <w:rsid w:val="000360CD"/>
    <w:rsid w:val="0018046E"/>
    <w:rsid w:val="001E4495"/>
    <w:rsid w:val="00204395"/>
    <w:rsid w:val="002A1E9A"/>
    <w:rsid w:val="002B263B"/>
    <w:rsid w:val="002F23A3"/>
    <w:rsid w:val="00304506"/>
    <w:rsid w:val="00365D3B"/>
    <w:rsid w:val="00372C78"/>
    <w:rsid w:val="00375304"/>
    <w:rsid w:val="003920C3"/>
    <w:rsid w:val="0053308F"/>
    <w:rsid w:val="005C2899"/>
    <w:rsid w:val="00626EA4"/>
    <w:rsid w:val="00627064"/>
    <w:rsid w:val="00684A61"/>
    <w:rsid w:val="0069738E"/>
    <w:rsid w:val="007220A0"/>
    <w:rsid w:val="00734158"/>
    <w:rsid w:val="00756FBA"/>
    <w:rsid w:val="00777224"/>
    <w:rsid w:val="009159F8"/>
    <w:rsid w:val="0092077E"/>
    <w:rsid w:val="0098144F"/>
    <w:rsid w:val="009F18E2"/>
    <w:rsid w:val="00A01ECD"/>
    <w:rsid w:val="00A249BD"/>
    <w:rsid w:val="00A4488B"/>
    <w:rsid w:val="00AE53C1"/>
    <w:rsid w:val="00B449AA"/>
    <w:rsid w:val="00BB081F"/>
    <w:rsid w:val="00BB321D"/>
    <w:rsid w:val="00BE208B"/>
    <w:rsid w:val="00C078EA"/>
    <w:rsid w:val="00C21A9D"/>
    <w:rsid w:val="00C33C58"/>
    <w:rsid w:val="00C36499"/>
    <w:rsid w:val="00C7046C"/>
    <w:rsid w:val="00CE5A0D"/>
    <w:rsid w:val="00CF1BA0"/>
    <w:rsid w:val="00D37F79"/>
    <w:rsid w:val="00DA1253"/>
    <w:rsid w:val="00DF3950"/>
    <w:rsid w:val="00E32DA4"/>
    <w:rsid w:val="00EC3587"/>
    <w:rsid w:val="00F9308A"/>
    <w:rsid w:val="00FA0786"/>
    <w:rsid w:val="00FC451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D615DB"/>
  <w15:chartTrackingRefBased/>
  <w15:docId w15:val="{91AB6172-CC3D-4F2D-859A-584279F962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920C3"/>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920C3"/>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3920C3"/>
    <w:rPr>
      <w:sz w:val="18"/>
      <w:szCs w:val="18"/>
    </w:rPr>
  </w:style>
  <w:style w:type="paragraph" w:styleId="a5">
    <w:name w:val="footer"/>
    <w:basedOn w:val="a"/>
    <w:link w:val="a6"/>
    <w:uiPriority w:val="99"/>
    <w:unhideWhenUsed/>
    <w:rsid w:val="003920C3"/>
    <w:pPr>
      <w:tabs>
        <w:tab w:val="center" w:pos="4153"/>
        <w:tab w:val="right" w:pos="8306"/>
      </w:tabs>
      <w:snapToGrid w:val="0"/>
      <w:jc w:val="left"/>
    </w:pPr>
    <w:rPr>
      <w:sz w:val="18"/>
      <w:szCs w:val="18"/>
    </w:rPr>
  </w:style>
  <w:style w:type="character" w:customStyle="1" w:styleId="a6">
    <w:name w:val="页脚 字符"/>
    <w:basedOn w:val="a0"/>
    <w:link w:val="a5"/>
    <w:uiPriority w:val="99"/>
    <w:rsid w:val="003920C3"/>
    <w:rPr>
      <w:sz w:val="18"/>
      <w:szCs w:val="18"/>
    </w:rPr>
  </w:style>
  <w:style w:type="paragraph" w:customStyle="1" w:styleId="1">
    <w:name w:val="列出段落1"/>
    <w:basedOn w:val="a"/>
    <w:uiPriority w:val="99"/>
    <w:qFormat/>
    <w:rsid w:val="003920C3"/>
    <w:pPr>
      <w:ind w:firstLineChars="200" w:firstLine="420"/>
    </w:pPr>
  </w:style>
  <w:style w:type="paragraph" w:styleId="a7">
    <w:name w:val="List Paragraph"/>
    <w:basedOn w:val="a"/>
    <w:uiPriority w:val="34"/>
    <w:qFormat/>
    <w:rsid w:val="003920C3"/>
    <w:pPr>
      <w:ind w:firstLineChars="200" w:firstLine="420"/>
    </w:pPr>
  </w:style>
  <w:style w:type="character" w:styleId="a8">
    <w:name w:val="Hyperlink"/>
    <w:basedOn w:val="a0"/>
    <w:uiPriority w:val="99"/>
    <w:unhideWhenUsed/>
    <w:rsid w:val="00BE208B"/>
    <w:rPr>
      <w:color w:val="0563C1" w:themeColor="hyperlink"/>
      <w:u w:val="single"/>
    </w:rPr>
  </w:style>
  <w:style w:type="character" w:styleId="a9">
    <w:name w:val="Unresolved Mention"/>
    <w:basedOn w:val="a0"/>
    <w:uiPriority w:val="99"/>
    <w:semiHidden/>
    <w:unhideWhenUsed/>
    <w:rsid w:val="00BE208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3" Type="http://schemas.openxmlformats.org/officeDocument/2006/relationships/settings" Target="settings.xml"/><Relationship Id="rId7" Type="http://schemas.openxmlformats.org/officeDocument/2006/relationships/hyperlink" Target="http://www.cpcaauto.com" TargetMode="External"/><Relationship Id="rId12" Type="http://schemas.openxmlformats.org/officeDocument/2006/relationships/image" Target="media/image5.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119</TotalTime>
  <Pages>13</Pages>
  <Words>2025</Words>
  <Characters>11545</Characters>
  <Application>Microsoft Office Word</Application>
  <DocSecurity>0</DocSecurity>
  <Lines>96</Lines>
  <Paragraphs>27</Paragraphs>
  <ScaleCrop>false</ScaleCrop>
  <Company/>
  <LinksUpToDate>false</LinksUpToDate>
  <CharactersWithSpaces>13543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6</cp:revision>
  <dcterms:created xsi:type="dcterms:W3CDTF">2021-10-11T05:06:00Z</dcterms:created>
  <dcterms:modified xsi:type="dcterms:W3CDTF">2021-10-11T07:12:00Z</dcterms:modified>
</cp:coreProperties>
</file>