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162AB" w14:textId="52EE5637" w:rsidR="006A06FE" w:rsidRDefault="006A06FE" w:rsidP="006A06FE">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42</w:t>
      </w:r>
      <w:r w:rsidRPr="002009FE">
        <w:rPr>
          <w:rFonts w:ascii="黑体" w:eastAsia="黑体" w:cs="黑体" w:hint="eastAsia"/>
          <w:sz w:val="24"/>
        </w:rPr>
        <w:t>期（</w:t>
      </w:r>
      <w:r>
        <w:rPr>
          <w:rFonts w:ascii="黑体" w:eastAsia="黑体" w:cs="黑体"/>
          <w:sz w:val="24"/>
        </w:rPr>
        <w:t>10</w:t>
      </w:r>
      <w:r w:rsidRPr="002009FE">
        <w:rPr>
          <w:rFonts w:ascii="黑体" w:eastAsia="黑体" w:cs="黑体" w:hint="eastAsia"/>
          <w:sz w:val="24"/>
        </w:rPr>
        <w:t>月</w:t>
      </w:r>
      <w:r>
        <w:rPr>
          <w:rFonts w:ascii="黑体" w:eastAsia="黑体" w:cs="黑体" w:hint="eastAsia"/>
          <w:sz w:val="24"/>
        </w:rPr>
        <w:t>1</w:t>
      </w:r>
      <w:r>
        <w:rPr>
          <w:rFonts w:ascii="黑体" w:eastAsia="黑体" w:cs="黑体"/>
          <w:sz w:val="24"/>
        </w:rPr>
        <w:t>8</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10</w:t>
      </w:r>
      <w:r w:rsidRPr="002009FE">
        <w:rPr>
          <w:rFonts w:ascii="黑体" w:eastAsia="黑体" w:cs="黑体" w:hint="eastAsia"/>
          <w:sz w:val="24"/>
        </w:rPr>
        <w:t>月</w:t>
      </w:r>
      <w:r>
        <w:rPr>
          <w:rFonts w:ascii="黑体" w:eastAsia="黑体" w:cs="黑体"/>
          <w:sz w:val="24"/>
        </w:rPr>
        <w:t>24</w:t>
      </w:r>
      <w:r w:rsidRPr="002009FE">
        <w:rPr>
          <w:rFonts w:ascii="黑体" w:eastAsia="黑体" w:cs="黑体" w:hint="eastAsia"/>
          <w:sz w:val="24"/>
        </w:rPr>
        <w:t>日）</w:t>
      </w:r>
      <w:bookmarkEnd w:id="0"/>
    </w:p>
    <w:p w14:paraId="1C6E4F88" w14:textId="77777777" w:rsidR="001A159C" w:rsidRPr="001A159C" w:rsidRDefault="001A159C" w:rsidP="006A06FE">
      <w:pPr>
        <w:jc w:val="center"/>
        <w:outlineLvl w:val="0"/>
        <w:rPr>
          <w:rFonts w:ascii="黑体" w:eastAsia="黑体" w:cs="Times New Roman" w:hint="eastAsia"/>
          <w:sz w:val="24"/>
        </w:rPr>
      </w:pPr>
    </w:p>
    <w:p w14:paraId="56C2E92D" w14:textId="77777777" w:rsidR="006A06FE" w:rsidRPr="00A43D0D" w:rsidRDefault="006A06FE" w:rsidP="006A06FE">
      <w:pPr>
        <w:rPr>
          <w:rFonts w:ascii="黑体" w:eastAsia="黑体" w:cs="黑体"/>
        </w:rPr>
      </w:pPr>
      <w:r w:rsidRPr="00A43D0D">
        <w:rPr>
          <w:rFonts w:ascii="黑体" w:eastAsia="黑体" w:cs="黑体" w:hint="eastAsia"/>
        </w:rPr>
        <w:t>主要信息源自乘联会每日新闻等</w:t>
      </w:r>
    </w:p>
    <w:p w14:paraId="0E783FE3" w14:textId="77777777" w:rsidR="006A06FE" w:rsidRPr="00A43D0D" w:rsidRDefault="006A06FE" w:rsidP="006A06FE">
      <w:pPr>
        <w:rPr>
          <w:rFonts w:ascii="黑体" w:eastAsia="黑体" w:cs="黑体"/>
        </w:rPr>
      </w:pPr>
      <w:r w:rsidRPr="00A43D0D">
        <w:rPr>
          <w:rFonts w:ascii="黑体" w:eastAsia="黑体" w:cs="黑体" w:hint="eastAsia"/>
        </w:rPr>
        <w:t>中国汽车流通协会汽车市场研究分会</w:t>
      </w:r>
    </w:p>
    <w:p w14:paraId="3637A774" w14:textId="77777777" w:rsidR="006A06FE" w:rsidRPr="00A43D0D" w:rsidRDefault="006A06FE" w:rsidP="006A06FE">
      <w:pPr>
        <w:rPr>
          <w:rFonts w:ascii="黑体" w:eastAsia="黑体" w:cs="黑体"/>
        </w:rPr>
      </w:pPr>
      <w:r w:rsidRPr="00A43D0D">
        <w:rPr>
          <w:rFonts w:ascii="黑体" w:eastAsia="黑体" w:cs="黑体" w:hint="eastAsia"/>
        </w:rPr>
        <w:t>乘用车市场信息联席会（乘联会）</w:t>
      </w:r>
    </w:p>
    <w:p w14:paraId="101FEBA1" w14:textId="28651415" w:rsidR="006A06FE" w:rsidRDefault="006A06FE" w:rsidP="006A06FE">
      <w:pPr>
        <w:rPr>
          <w:rFonts w:ascii="黑体" w:eastAsia="黑体" w:cs="黑体"/>
        </w:rPr>
      </w:pPr>
      <w:r w:rsidRPr="00A43D0D">
        <w:rPr>
          <w:rFonts w:ascii="黑体" w:eastAsia="黑体" w:cs="黑体" w:hint="eastAsia"/>
        </w:rPr>
        <w:t>网站：</w:t>
      </w:r>
      <w:hyperlink r:id="rId7" w:history="1">
        <w:r w:rsidR="001A159C" w:rsidRPr="00DC55EC">
          <w:rPr>
            <w:rStyle w:val="af0"/>
            <w:rFonts w:ascii="黑体" w:eastAsia="黑体" w:cs="黑体"/>
          </w:rPr>
          <w:t>http://www.cpcaauto.com</w:t>
        </w:r>
      </w:hyperlink>
    </w:p>
    <w:p w14:paraId="13D7B23E" w14:textId="77777777" w:rsidR="001A159C" w:rsidRPr="001A159C" w:rsidRDefault="001A159C" w:rsidP="006A06FE">
      <w:pPr>
        <w:rPr>
          <w:rFonts w:cs="Times New Roman" w:hint="eastAsia"/>
        </w:rPr>
      </w:pPr>
    </w:p>
    <w:p w14:paraId="339F34D7" w14:textId="77777777" w:rsidR="006A06FE" w:rsidRPr="002009FE" w:rsidRDefault="006A06FE" w:rsidP="006A06FE">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2AA43F3F" w14:textId="6C354E75" w:rsidR="002B6EA8" w:rsidRPr="004F40B3" w:rsidRDefault="00483CFE" w:rsidP="002B6EA8">
      <w:pPr>
        <w:numPr>
          <w:ilvl w:val="0"/>
          <w:numId w:val="24"/>
        </w:numPr>
        <w:outlineLvl w:val="1"/>
        <w:rPr>
          <w:rFonts w:ascii="黑体" w:eastAsia="黑体" w:hAnsi="黑体" w:cs="Times New Roman" w:hint="eastAsia"/>
          <w:b/>
          <w:bCs/>
          <w:sz w:val="24"/>
        </w:rPr>
      </w:pPr>
      <w:r w:rsidRPr="00483CFE">
        <w:rPr>
          <w:rFonts w:ascii="黑体" w:eastAsia="黑体" w:hAnsi="黑体" w:cs="Times New Roman"/>
          <w:b/>
          <w:bCs/>
          <w:sz w:val="24"/>
        </w:rPr>
        <w:t>10月乘用车市场周度零售走势</w:t>
      </w:r>
    </w:p>
    <w:p w14:paraId="3FA67D1B" w14:textId="1B3391DD" w:rsidR="004F40B3" w:rsidRDefault="004F40B3" w:rsidP="004F40B3">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46F9697" wp14:editId="192C8DF4">
            <wp:extent cx="4320000" cy="320541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13"/>
                    </a:xfrm>
                    <a:prstGeom prst="rect">
                      <a:avLst/>
                    </a:prstGeom>
                  </pic:spPr>
                </pic:pic>
              </a:graphicData>
            </a:graphic>
          </wp:inline>
        </w:drawing>
      </w:r>
    </w:p>
    <w:p w14:paraId="65E0B109" w14:textId="77777777" w:rsidR="00483CFE" w:rsidRDefault="002B6EA8" w:rsidP="00483CFE">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83CFE">
        <w:rPr>
          <w:rFonts w:ascii="Calibri" w:eastAsia="宋体" w:hAnsi="Calibri" w:cs="Times New Roman" w:hint="eastAsia"/>
          <w:szCs w:val="21"/>
        </w:rPr>
        <w:t>一</w:t>
      </w:r>
      <w:r>
        <w:rPr>
          <w:rFonts w:ascii="Calibri" w:eastAsia="宋体" w:hAnsi="Calibri" w:cs="Times New Roman" w:hint="eastAsia"/>
          <w:szCs w:val="21"/>
        </w:rPr>
        <w:t>周的市场零售达到日均</w:t>
      </w:r>
      <w:r>
        <w:rPr>
          <w:rFonts w:ascii="Calibri" w:eastAsia="宋体" w:hAnsi="Calibri" w:cs="Times New Roman"/>
          <w:szCs w:val="21"/>
        </w:rPr>
        <w:t>3.5</w:t>
      </w:r>
      <w:r w:rsidR="00483CFE">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3%</w:t>
      </w:r>
      <w:r>
        <w:rPr>
          <w:rFonts w:ascii="Calibri" w:eastAsia="宋体" w:hAnsi="Calibri" w:cs="Times New Roman" w:hint="eastAsia"/>
          <w:szCs w:val="21"/>
        </w:rPr>
        <w:t>，相对今年</w:t>
      </w:r>
      <w:r>
        <w:rPr>
          <w:rFonts w:ascii="Calibri" w:eastAsia="宋体" w:hAnsi="Calibri" w:cs="Times New Roman"/>
          <w:szCs w:val="21"/>
        </w:rPr>
        <w:t>9</w:t>
      </w:r>
      <w:r>
        <w:rPr>
          <w:rFonts w:ascii="Calibri" w:eastAsia="宋体" w:hAnsi="Calibri" w:cs="Times New Roman" w:hint="eastAsia"/>
          <w:szCs w:val="21"/>
        </w:rPr>
        <w:t>月的第</w:t>
      </w:r>
      <w:r w:rsidR="00483CFE">
        <w:rPr>
          <w:rFonts w:ascii="Calibri" w:eastAsia="宋体" w:hAnsi="Calibri" w:cs="Times New Roman" w:hint="eastAsia"/>
          <w:szCs w:val="21"/>
        </w:rPr>
        <w:t>一</w:t>
      </w:r>
      <w:r>
        <w:rPr>
          <w:rFonts w:ascii="Calibri" w:eastAsia="宋体" w:hAnsi="Calibri" w:cs="Times New Roman" w:hint="eastAsia"/>
          <w:szCs w:val="21"/>
        </w:rPr>
        <w:t>周增</w:t>
      </w:r>
      <w:r>
        <w:rPr>
          <w:rFonts w:ascii="Calibri" w:eastAsia="宋体" w:hAnsi="Calibri" w:cs="Times New Roman"/>
          <w:szCs w:val="21"/>
        </w:rPr>
        <w:t>8%</w:t>
      </w:r>
      <w:r>
        <w:rPr>
          <w:rFonts w:ascii="Calibri" w:eastAsia="宋体" w:hAnsi="Calibri" w:cs="Times New Roman" w:hint="eastAsia"/>
          <w:szCs w:val="21"/>
        </w:rPr>
        <w:t>。</w:t>
      </w:r>
    </w:p>
    <w:p w14:paraId="7BBEDDCE" w14:textId="77777777" w:rsidR="00483CFE" w:rsidRDefault="002B6EA8" w:rsidP="00483CFE">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83CFE">
        <w:rPr>
          <w:rFonts w:ascii="Calibri" w:eastAsia="宋体" w:hAnsi="Calibri" w:cs="Times New Roman" w:hint="eastAsia"/>
          <w:szCs w:val="21"/>
        </w:rPr>
        <w:t>二</w:t>
      </w:r>
      <w:r>
        <w:rPr>
          <w:rFonts w:ascii="Calibri" w:eastAsia="宋体" w:hAnsi="Calibri" w:cs="Times New Roman" w:hint="eastAsia"/>
          <w:szCs w:val="21"/>
        </w:rPr>
        <w:t>周的市场零售达到日均</w:t>
      </w:r>
      <w:r>
        <w:rPr>
          <w:rFonts w:ascii="Calibri" w:eastAsia="宋体" w:hAnsi="Calibri" w:cs="Times New Roman"/>
          <w:szCs w:val="21"/>
        </w:rPr>
        <w:t>4.6</w:t>
      </w:r>
      <w:r w:rsidR="00483CFE">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19%</w:t>
      </w:r>
      <w:r>
        <w:rPr>
          <w:rFonts w:ascii="Calibri" w:eastAsia="宋体" w:hAnsi="Calibri" w:cs="Times New Roman" w:hint="eastAsia"/>
          <w:szCs w:val="21"/>
        </w:rPr>
        <w:t>，相对今年</w:t>
      </w:r>
      <w:r>
        <w:rPr>
          <w:rFonts w:ascii="Calibri" w:eastAsia="宋体" w:hAnsi="Calibri" w:cs="Times New Roman"/>
          <w:szCs w:val="21"/>
        </w:rPr>
        <w:t>9</w:t>
      </w:r>
      <w:r>
        <w:rPr>
          <w:rFonts w:ascii="Calibri" w:eastAsia="宋体" w:hAnsi="Calibri" w:cs="Times New Roman" w:hint="eastAsia"/>
          <w:szCs w:val="21"/>
        </w:rPr>
        <w:t>月的第</w:t>
      </w:r>
      <w:r w:rsidR="00483CFE">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szCs w:val="21"/>
        </w:rPr>
        <w:t>15%</w:t>
      </w:r>
      <w:r>
        <w:rPr>
          <w:rFonts w:ascii="Calibri" w:eastAsia="宋体" w:hAnsi="Calibri" w:cs="Times New Roman" w:hint="eastAsia"/>
          <w:szCs w:val="21"/>
        </w:rPr>
        <w:t>。</w:t>
      </w:r>
    </w:p>
    <w:p w14:paraId="558E5006" w14:textId="77777777" w:rsidR="00483CFE" w:rsidRDefault="007506BB" w:rsidP="00483CFE">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83CFE">
        <w:rPr>
          <w:rFonts w:ascii="Calibri" w:eastAsia="宋体" w:hAnsi="Calibri" w:cs="Times New Roman" w:hint="eastAsia"/>
          <w:szCs w:val="21"/>
        </w:rPr>
        <w:t>三</w:t>
      </w:r>
      <w:r>
        <w:rPr>
          <w:rFonts w:ascii="Calibri" w:eastAsia="宋体" w:hAnsi="Calibri" w:cs="Times New Roman" w:hint="eastAsia"/>
          <w:szCs w:val="21"/>
        </w:rPr>
        <w:t>周的市场零售达到日均</w:t>
      </w:r>
      <w:r>
        <w:rPr>
          <w:rFonts w:ascii="Calibri" w:eastAsia="宋体" w:hAnsi="Calibri" w:cs="Times New Roman"/>
          <w:szCs w:val="21"/>
        </w:rPr>
        <w:t>5.2</w:t>
      </w:r>
      <w:r w:rsidR="00483CFE">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10%</w:t>
      </w:r>
      <w:r>
        <w:rPr>
          <w:rFonts w:ascii="Calibri" w:eastAsia="宋体" w:hAnsi="Calibri" w:cs="Times New Roman" w:hint="eastAsia"/>
          <w:szCs w:val="21"/>
        </w:rPr>
        <w:t>，表现相对偏弱。相对今年</w:t>
      </w:r>
      <w:r>
        <w:rPr>
          <w:rFonts w:ascii="Calibri" w:eastAsia="宋体" w:hAnsi="Calibri" w:cs="Times New Roman"/>
          <w:szCs w:val="21"/>
        </w:rPr>
        <w:t>9</w:t>
      </w:r>
      <w:r>
        <w:rPr>
          <w:rFonts w:ascii="Calibri" w:eastAsia="宋体" w:hAnsi="Calibri" w:cs="Times New Roman" w:hint="eastAsia"/>
          <w:szCs w:val="21"/>
        </w:rPr>
        <w:t>月的第</w:t>
      </w:r>
      <w:r w:rsidR="00483CFE">
        <w:rPr>
          <w:rFonts w:ascii="Calibri" w:eastAsia="宋体" w:hAnsi="Calibri" w:cs="Times New Roman" w:hint="eastAsia"/>
          <w:szCs w:val="21"/>
        </w:rPr>
        <w:t>三</w:t>
      </w:r>
      <w:r>
        <w:rPr>
          <w:rFonts w:ascii="Calibri" w:eastAsia="宋体" w:hAnsi="Calibri" w:cs="Times New Roman" w:hint="eastAsia"/>
          <w:szCs w:val="21"/>
        </w:rPr>
        <w:t>周增长</w:t>
      </w:r>
      <w:r>
        <w:rPr>
          <w:rFonts w:ascii="Calibri" w:eastAsia="宋体" w:hAnsi="Calibri" w:cs="Times New Roman"/>
          <w:szCs w:val="21"/>
        </w:rPr>
        <w:t>4%</w:t>
      </w:r>
      <w:r>
        <w:rPr>
          <w:rFonts w:ascii="Calibri" w:eastAsia="宋体" w:hAnsi="Calibri" w:cs="Times New Roman" w:hint="eastAsia"/>
          <w:szCs w:val="21"/>
        </w:rPr>
        <w:t>。</w:t>
      </w:r>
    </w:p>
    <w:p w14:paraId="1E064179" w14:textId="77777777" w:rsidR="00483CFE" w:rsidRDefault="002B6EA8" w:rsidP="00483CFE">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10</w:t>
      </w:r>
      <w:r>
        <w:rPr>
          <w:rFonts w:ascii="Calibri" w:eastAsia="宋体" w:hAnsi="Calibri" w:cs="Times New Roman" w:hint="eastAsia"/>
          <w:szCs w:val="21"/>
        </w:rPr>
        <w:t>月的前</w:t>
      </w:r>
      <w:r w:rsidR="00483CFE">
        <w:rPr>
          <w:rFonts w:ascii="Calibri" w:eastAsia="宋体" w:hAnsi="Calibri" w:cs="Times New Roman" w:hint="eastAsia"/>
          <w:szCs w:val="21"/>
        </w:rPr>
        <w:t>三</w:t>
      </w:r>
      <w:r>
        <w:rPr>
          <w:rFonts w:ascii="Calibri" w:eastAsia="宋体" w:hAnsi="Calibri" w:cs="Times New Roman" w:hint="eastAsia"/>
          <w:szCs w:val="21"/>
        </w:rPr>
        <w:t>周总体同比下降</w:t>
      </w:r>
      <w:r>
        <w:rPr>
          <w:rFonts w:ascii="Calibri" w:eastAsia="宋体" w:hAnsi="Calibri" w:cs="Times New Roman"/>
          <w:szCs w:val="21"/>
        </w:rPr>
        <w:t>11%</w:t>
      </w:r>
      <w:r>
        <w:rPr>
          <w:rFonts w:ascii="Calibri" w:eastAsia="宋体" w:hAnsi="Calibri" w:cs="Times New Roman" w:hint="eastAsia"/>
          <w:szCs w:val="21"/>
        </w:rPr>
        <w:t>，零售走势较平淡。消费政策转型降低家庭成本，有利于车市恢复。消费者对于车辆的需求持续回升</w:t>
      </w:r>
      <w:r w:rsidR="00483CFE">
        <w:rPr>
          <w:rFonts w:ascii="Calibri" w:eastAsia="宋体" w:hAnsi="Calibri" w:cs="Times New Roman" w:hint="eastAsia"/>
          <w:szCs w:val="21"/>
        </w:rPr>
        <w:t>，</w:t>
      </w:r>
      <w:r>
        <w:rPr>
          <w:rFonts w:ascii="Calibri" w:eastAsia="宋体" w:hAnsi="Calibri" w:cs="Times New Roman" w:hint="eastAsia"/>
          <w:szCs w:val="21"/>
        </w:rPr>
        <w:t>使得低智能化的车型，尤其是合资老款车型得以进一步回升销量。</w:t>
      </w:r>
    </w:p>
    <w:p w14:paraId="068A2BAA" w14:textId="168FFD01" w:rsidR="002B6EA8" w:rsidRDefault="002B6EA8" w:rsidP="00483CFE">
      <w:pPr>
        <w:ind w:firstLineChars="200" w:firstLine="420"/>
        <w:rPr>
          <w:rFonts w:ascii="Calibri" w:eastAsia="宋体" w:hAnsi="Calibri" w:cs="Times New Roman"/>
          <w:szCs w:val="21"/>
        </w:rPr>
      </w:pPr>
      <w:r>
        <w:rPr>
          <w:rFonts w:ascii="Calibri" w:eastAsia="宋体" w:hAnsi="Calibri" w:cs="Times New Roman" w:hint="eastAsia"/>
          <w:szCs w:val="21"/>
        </w:rPr>
        <w:t>芯片供应除了产能因素外，增加了人为因素，更加复杂化，变得不可预期。芯片短缺导致的供给不足短期难以解决，旺季效应下短缺压力更大；部分地区突发疫情，情况不稳，需求端不能完全释放。</w:t>
      </w:r>
    </w:p>
    <w:p w14:paraId="7DB9DED0" w14:textId="59F1D087" w:rsidR="002B6EA8" w:rsidRDefault="002B6EA8" w:rsidP="002B6EA8">
      <w:pPr>
        <w:ind w:firstLineChars="135" w:firstLine="283"/>
        <w:rPr>
          <w:rFonts w:ascii="Calibri" w:eastAsia="宋体" w:hAnsi="Calibri" w:cs="Times New Roman"/>
          <w:szCs w:val="21"/>
        </w:rPr>
      </w:pPr>
      <w:r>
        <w:rPr>
          <w:rFonts w:ascii="Calibri" w:eastAsia="宋体" w:hAnsi="Calibri" w:cs="Times New Roman" w:hint="eastAsia"/>
          <w:szCs w:val="21"/>
        </w:rPr>
        <w:t>终端供应不足带来的加价，导致消费者观望情绪加重。恒大等房产</w:t>
      </w:r>
      <w:r w:rsidR="00483CFE">
        <w:rPr>
          <w:rFonts w:ascii="Calibri" w:eastAsia="宋体" w:hAnsi="Calibri" w:cs="Times New Roman" w:hint="eastAsia"/>
          <w:szCs w:val="21"/>
        </w:rPr>
        <w:t>业</w:t>
      </w:r>
      <w:r>
        <w:rPr>
          <w:rFonts w:ascii="Calibri" w:eastAsia="宋体" w:hAnsi="Calibri" w:cs="Times New Roman" w:hint="eastAsia"/>
          <w:szCs w:val="21"/>
        </w:rPr>
        <w:t>的债务问题直接影响了大宗商品的消费，包括金融信贷的收缩。</w:t>
      </w:r>
    </w:p>
    <w:p w14:paraId="5EA5CB65" w14:textId="77777777" w:rsidR="002B6EA8" w:rsidRDefault="002B6EA8" w:rsidP="002B6EA8">
      <w:pPr>
        <w:ind w:firstLineChars="135" w:firstLine="283"/>
        <w:rPr>
          <w:rFonts w:ascii="Calibri" w:eastAsia="宋体" w:hAnsi="Calibri" w:cs="Times New Roman"/>
          <w:szCs w:val="21"/>
        </w:rPr>
      </w:pPr>
    </w:p>
    <w:p w14:paraId="1978C905" w14:textId="66298A61" w:rsidR="002B6EA8" w:rsidRDefault="002B6EA8" w:rsidP="002B6EA8">
      <w:pPr>
        <w:ind w:firstLineChars="135" w:firstLine="283"/>
        <w:rPr>
          <w:rFonts w:ascii="Calibri" w:eastAsia="宋体" w:hAnsi="Calibri" w:cs="Times New Roman"/>
          <w:szCs w:val="21"/>
        </w:rPr>
      </w:pPr>
    </w:p>
    <w:p w14:paraId="140DA6FA" w14:textId="44631C6B" w:rsidR="002B6EA8" w:rsidRPr="00483CFE" w:rsidRDefault="00483CFE" w:rsidP="002B6EA8">
      <w:pPr>
        <w:numPr>
          <w:ilvl w:val="0"/>
          <w:numId w:val="24"/>
        </w:numPr>
        <w:outlineLvl w:val="1"/>
        <w:rPr>
          <w:rFonts w:ascii="黑体" w:eastAsia="黑体" w:hAnsi="黑体" w:cs="Times New Roman" w:hint="eastAsia"/>
          <w:b/>
          <w:bCs/>
          <w:sz w:val="24"/>
        </w:rPr>
      </w:pPr>
      <w:r w:rsidRPr="00483CFE">
        <w:rPr>
          <w:rFonts w:ascii="黑体" w:eastAsia="黑体" w:hAnsi="黑体" w:cs="Times New Roman"/>
          <w:b/>
          <w:bCs/>
          <w:sz w:val="24"/>
        </w:rPr>
        <w:t>10月乘用车市场周度批发走势</w:t>
      </w:r>
    </w:p>
    <w:p w14:paraId="5AC528C8" w14:textId="028FF065" w:rsidR="00483CFE" w:rsidRDefault="00483CFE" w:rsidP="00483CFE">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67060E68" wp14:editId="5D2A9015">
            <wp:extent cx="4319859" cy="3205413"/>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tretch>
                      <a:fillRect/>
                    </a:stretch>
                  </pic:blipFill>
                  <pic:spPr>
                    <a:xfrm>
                      <a:off x="0" y="0"/>
                      <a:ext cx="4319859" cy="3205413"/>
                    </a:xfrm>
                    <a:prstGeom prst="rect">
                      <a:avLst/>
                    </a:prstGeom>
                  </pic:spPr>
                </pic:pic>
              </a:graphicData>
            </a:graphic>
          </wp:inline>
        </w:drawing>
      </w:r>
    </w:p>
    <w:p w14:paraId="0A5979DD" w14:textId="77777777" w:rsidR="00483CFE" w:rsidRDefault="002B6EA8" w:rsidP="00483CFE">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83CFE">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w:t>
      </w:r>
      <w:r w:rsidR="00483CFE">
        <w:rPr>
          <w:rFonts w:ascii="Calibri" w:eastAsia="宋体" w:hAnsi="Calibri" w:cs="Times New Roman"/>
          <w:szCs w:val="21"/>
        </w:rPr>
        <w:t>4</w:t>
      </w:r>
      <w:r w:rsidR="00483CFE">
        <w:rPr>
          <w:rFonts w:ascii="Calibri" w:eastAsia="宋体" w:hAnsi="Calibri" w:cs="Times New Roman" w:hint="eastAsia"/>
          <w:szCs w:val="21"/>
        </w:rPr>
        <w:t>万辆</w:t>
      </w:r>
      <w:r>
        <w:rPr>
          <w:rFonts w:ascii="Calibri" w:eastAsia="宋体" w:hAnsi="Calibri" w:cs="Times New Roman" w:hint="eastAsia"/>
          <w:szCs w:val="21"/>
        </w:rPr>
        <w:t>，同比</w:t>
      </w:r>
      <w:r w:rsidR="00483CFE">
        <w:rPr>
          <w:rFonts w:ascii="Calibri" w:eastAsia="宋体" w:hAnsi="Calibri" w:cs="Times New Roman" w:hint="eastAsia"/>
          <w:szCs w:val="21"/>
        </w:rPr>
        <w:t>下降</w:t>
      </w:r>
      <w:r>
        <w:rPr>
          <w:rFonts w:ascii="Calibri" w:eastAsia="宋体" w:hAnsi="Calibri" w:cs="Times New Roman"/>
          <w:szCs w:val="21"/>
        </w:rPr>
        <w:t>8%</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月第一周的销量下降</w:t>
      </w:r>
      <w:r>
        <w:rPr>
          <w:rFonts w:ascii="Calibri" w:eastAsia="宋体" w:hAnsi="Calibri" w:cs="Times New Roman"/>
          <w:szCs w:val="21"/>
        </w:rPr>
        <w:t>16%</w:t>
      </w:r>
      <w:r w:rsidR="00483CFE">
        <w:rPr>
          <w:rFonts w:ascii="Calibri" w:eastAsia="宋体" w:hAnsi="Calibri" w:cs="Times New Roman" w:hint="eastAsia"/>
          <w:szCs w:val="21"/>
        </w:rPr>
        <w:t>。</w:t>
      </w:r>
    </w:p>
    <w:p w14:paraId="31BE6538" w14:textId="5E2FC1A3" w:rsidR="00483CFE" w:rsidRDefault="002B6EA8" w:rsidP="00483CFE">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83CFE">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5.</w:t>
      </w:r>
      <w:r w:rsidR="00483CFE">
        <w:rPr>
          <w:rFonts w:ascii="Calibri" w:eastAsia="宋体" w:hAnsi="Calibri" w:cs="Times New Roman"/>
          <w:szCs w:val="21"/>
        </w:rPr>
        <w:t>1</w:t>
      </w:r>
      <w:r w:rsidR="00483CFE">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9%</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w:t>
      </w:r>
      <w:r w:rsidR="00483CFE">
        <w:rPr>
          <w:rFonts w:ascii="Calibri" w:eastAsia="宋体" w:hAnsi="Calibri" w:cs="Times New Roman" w:hint="eastAsia"/>
          <w:szCs w:val="21"/>
        </w:rPr>
        <w:t>二</w:t>
      </w:r>
      <w:r>
        <w:rPr>
          <w:rFonts w:ascii="Calibri" w:eastAsia="宋体" w:hAnsi="Calibri" w:cs="Times New Roman" w:hint="eastAsia"/>
          <w:szCs w:val="21"/>
        </w:rPr>
        <w:t>周的销量增长</w:t>
      </w:r>
      <w:r>
        <w:rPr>
          <w:rFonts w:ascii="Calibri" w:eastAsia="宋体" w:hAnsi="Calibri" w:cs="Times New Roman"/>
          <w:szCs w:val="21"/>
        </w:rPr>
        <w:t>38%</w:t>
      </w:r>
      <w:r>
        <w:rPr>
          <w:rFonts w:ascii="Calibri" w:eastAsia="宋体" w:hAnsi="Calibri" w:cs="Times New Roman" w:hint="eastAsia"/>
          <w:szCs w:val="21"/>
        </w:rPr>
        <w:t>。</w:t>
      </w:r>
    </w:p>
    <w:p w14:paraId="20F77B6F" w14:textId="77777777" w:rsidR="00483CFE" w:rsidRDefault="007506BB" w:rsidP="00483CFE">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83CFE">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5.</w:t>
      </w:r>
      <w:r w:rsidR="00483CFE">
        <w:rPr>
          <w:rFonts w:ascii="Calibri" w:eastAsia="宋体" w:hAnsi="Calibri" w:cs="Times New Roman"/>
          <w:szCs w:val="21"/>
        </w:rPr>
        <w:t>5</w:t>
      </w:r>
      <w:r w:rsidR="00483CFE">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17%</w:t>
      </w:r>
      <w:r>
        <w:rPr>
          <w:rFonts w:ascii="Calibri" w:eastAsia="宋体" w:hAnsi="Calibri" w:cs="Times New Roman" w:hint="eastAsia"/>
          <w:szCs w:val="21"/>
        </w:rPr>
        <w:t>，周</w:t>
      </w:r>
      <w:r w:rsidR="00483CFE">
        <w:rPr>
          <w:rFonts w:ascii="Calibri" w:eastAsia="宋体" w:hAnsi="Calibri" w:cs="Times New Roman" w:hint="eastAsia"/>
          <w:szCs w:val="21"/>
        </w:rPr>
        <w:t>度</w:t>
      </w:r>
      <w:r>
        <w:rPr>
          <w:rFonts w:ascii="Calibri" w:eastAsia="宋体" w:hAnsi="Calibri" w:cs="Times New Roman" w:hint="eastAsia"/>
          <w:szCs w:val="21"/>
        </w:rPr>
        <w:t>环比拉升走势相对放缓。本周相对于</w:t>
      </w:r>
      <w:r>
        <w:rPr>
          <w:rFonts w:ascii="Calibri" w:eastAsia="宋体" w:hAnsi="Calibri" w:cs="Times New Roman"/>
          <w:szCs w:val="21"/>
        </w:rPr>
        <w:t>9</w:t>
      </w:r>
      <w:r>
        <w:rPr>
          <w:rFonts w:ascii="Calibri" w:eastAsia="宋体" w:hAnsi="Calibri" w:cs="Times New Roman" w:hint="eastAsia"/>
          <w:szCs w:val="21"/>
        </w:rPr>
        <w:t>月第</w:t>
      </w:r>
      <w:r w:rsidR="00483CFE">
        <w:rPr>
          <w:rFonts w:ascii="Calibri" w:eastAsia="宋体" w:hAnsi="Calibri" w:cs="Times New Roman" w:hint="eastAsia"/>
          <w:szCs w:val="21"/>
        </w:rPr>
        <w:t>三</w:t>
      </w:r>
      <w:r>
        <w:rPr>
          <w:rFonts w:ascii="Calibri" w:eastAsia="宋体" w:hAnsi="Calibri" w:cs="Times New Roman" w:hint="eastAsia"/>
          <w:szCs w:val="21"/>
        </w:rPr>
        <w:t>周的销量增长</w:t>
      </w:r>
      <w:r>
        <w:rPr>
          <w:rFonts w:ascii="Calibri" w:eastAsia="宋体" w:hAnsi="Calibri" w:cs="Times New Roman"/>
          <w:szCs w:val="21"/>
        </w:rPr>
        <w:t>6%</w:t>
      </w:r>
      <w:r>
        <w:rPr>
          <w:rFonts w:ascii="Calibri" w:eastAsia="宋体" w:hAnsi="Calibri" w:cs="Times New Roman" w:hint="eastAsia"/>
          <w:szCs w:val="21"/>
        </w:rPr>
        <w:t>，体现供给</w:t>
      </w:r>
      <w:r w:rsidR="00483CFE">
        <w:rPr>
          <w:rFonts w:ascii="Calibri" w:eastAsia="宋体" w:hAnsi="Calibri" w:cs="Times New Roman" w:hint="eastAsia"/>
          <w:szCs w:val="21"/>
        </w:rPr>
        <w:t>端</w:t>
      </w:r>
      <w:r>
        <w:rPr>
          <w:rFonts w:ascii="Calibri" w:eastAsia="宋体" w:hAnsi="Calibri" w:cs="Times New Roman" w:hint="eastAsia"/>
          <w:szCs w:val="21"/>
        </w:rPr>
        <w:t>逐步改善。</w:t>
      </w:r>
    </w:p>
    <w:p w14:paraId="193DD434" w14:textId="05D0EE0E" w:rsidR="002B6EA8" w:rsidRDefault="002B6EA8" w:rsidP="00483CFE">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10</w:t>
      </w:r>
      <w:r>
        <w:rPr>
          <w:rFonts w:ascii="Calibri" w:eastAsia="宋体" w:hAnsi="Calibri" w:cs="Times New Roman" w:hint="eastAsia"/>
          <w:szCs w:val="21"/>
        </w:rPr>
        <w:t>月的前</w:t>
      </w:r>
      <w:r w:rsidR="00483CFE">
        <w:rPr>
          <w:rFonts w:ascii="Calibri" w:eastAsia="宋体" w:hAnsi="Calibri" w:cs="Times New Roman" w:hint="eastAsia"/>
          <w:szCs w:val="21"/>
        </w:rPr>
        <w:t>三</w:t>
      </w:r>
      <w:r>
        <w:rPr>
          <w:rFonts w:ascii="Calibri" w:eastAsia="宋体" w:hAnsi="Calibri" w:cs="Times New Roman" w:hint="eastAsia"/>
          <w:szCs w:val="21"/>
        </w:rPr>
        <w:t>周</w:t>
      </w:r>
      <w:r w:rsidR="00483CFE">
        <w:rPr>
          <w:rFonts w:ascii="Calibri" w:eastAsia="宋体" w:hAnsi="Calibri" w:cs="Times New Roman" w:hint="eastAsia"/>
          <w:szCs w:val="21"/>
        </w:rPr>
        <w:t>厂商</w:t>
      </w:r>
      <w:r>
        <w:rPr>
          <w:rFonts w:ascii="Calibri" w:eastAsia="宋体" w:hAnsi="Calibri" w:cs="Times New Roman" w:hint="eastAsia"/>
          <w:szCs w:val="21"/>
        </w:rPr>
        <w:t>批发总体同比下降</w:t>
      </w:r>
      <w:r w:rsidR="007506BB">
        <w:rPr>
          <w:rFonts w:ascii="Calibri" w:eastAsia="宋体" w:hAnsi="Calibri" w:cs="Times New Roman"/>
          <w:szCs w:val="21"/>
        </w:rPr>
        <w:t>12</w:t>
      </w:r>
      <w:r>
        <w:rPr>
          <w:rFonts w:ascii="Calibri" w:eastAsia="宋体" w:hAnsi="Calibri" w:cs="Times New Roman"/>
          <w:szCs w:val="21"/>
        </w:rPr>
        <w:t>%</w:t>
      </w:r>
      <w:r>
        <w:rPr>
          <w:rFonts w:ascii="Calibri" w:eastAsia="宋体" w:hAnsi="Calibri" w:cs="Times New Roman" w:hint="eastAsia"/>
          <w:szCs w:val="21"/>
        </w:rPr>
        <w:t>，环比</w:t>
      </w:r>
      <w:r>
        <w:rPr>
          <w:rFonts w:ascii="Calibri" w:eastAsia="宋体" w:hAnsi="Calibri" w:cs="Times New Roman"/>
          <w:szCs w:val="21"/>
        </w:rPr>
        <w:t>9</w:t>
      </w:r>
      <w:r>
        <w:rPr>
          <w:rFonts w:ascii="Calibri" w:eastAsia="宋体" w:hAnsi="Calibri" w:cs="Times New Roman" w:hint="eastAsia"/>
          <w:szCs w:val="21"/>
        </w:rPr>
        <w:t>月</w:t>
      </w:r>
      <w:r w:rsidR="00483CFE">
        <w:rPr>
          <w:rFonts w:ascii="Calibri" w:eastAsia="宋体" w:hAnsi="Calibri" w:cs="Times New Roman" w:hint="eastAsia"/>
          <w:szCs w:val="21"/>
        </w:rPr>
        <w:t>同期</w:t>
      </w:r>
      <w:r>
        <w:rPr>
          <w:rFonts w:ascii="Calibri" w:eastAsia="宋体" w:hAnsi="Calibri" w:cs="Times New Roman" w:hint="eastAsia"/>
          <w:szCs w:val="21"/>
        </w:rPr>
        <w:t>增长</w:t>
      </w:r>
      <w:r w:rsidR="007506BB">
        <w:rPr>
          <w:rFonts w:ascii="Calibri" w:eastAsia="宋体" w:hAnsi="Calibri" w:cs="Times New Roman"/>
          <w:szCs w:val="21"/>
        </w:rPr>
        <w:t>8</w:t>
      </w:r>
      <w:r>
        <w:rPr>
          <w:rFonts w:ascii="Calibri" w:eastAsia="宋体" w:hAnsi="Calibri" w:cs="Times New Roman"/>
          <w:szCs w:val="21"/>
        </w:rPr>
        <w:t>%</w:t>
      </w:r>
      <w:r>
        <w:rPr>
          <w:rFonts w:ascii="Calibri" w:eastAsia="宋体" w:hAnsi="Calibri" w:cs="Times New Roman" w:hint="eastAsia"/>
          <w:szCs w:val="21"/>
        </w:rPr>
        <w:t>，生产供给稍有改善。十月份上市新车不多，</w:t>
      </w:r>
      <w:r>
        <w:rPr>
          <w:rFonts w:ascii="Calibri" w:eastAsia="宋体" w:hAnsi="Calibri" w:cs="Times New Roman"/>
          <w:szCs w:val="21"/>
        </w:rPr>
        <w:t>10</w:t>
      </w:r>
      <w:r>
        <w:rPr>
          <w:rFonts w:ascii="Calibri" w:eastAsia="宋体" w:hAnsi="Calibri" w:cs="Times New Roman" w:hint="eastAsia"/>
          <w:szCs w:val="21"/>
        </w:rPr>
        <w:t>月工作日减少以及</w:t>
      </w:r>
      <w:r w:rsidR="004305C3">
        <w:rPr>
          <w:rFonts w:ascii="Calibri" w:eastAsia="宋体" w:hAnsi="Calibri" w:cs="Times New Roman" w:hint="eastAsia"/>
          <w:szCs w:val="21"/>
        </w:rPr>
        <w:t>产能</w:t>
      </w:r>
      <w:r>
        <w:rPr>
          <w:rFonts w:ascii="Calibri" w:eastAsia="宋体" w:hAnsi="Calibri" w:cs="Times New Roman" w:hint="eastAsia"/>
          <w:szCs w:val="21"/>
        </w:rPr>
        <w:t>受芯</w:t>
      </w:r>
      <w:r w:rsidR="004305C3">
        <w:rPr>
          <w:rFonts w:ascii="Calibri" w:eastAsia="宋体" w:hAnsi="Calibri" w:cs="Times New Roman" w:hint="eastAsia"/>
          <w:szCs w:val="21"/>
        </w:rPr>
        <w:t>片供应不足</w:t>
      </w:r>
      <w:r>
        <w:rPr>
          <w:rFonts w:ascii="Calibri" w:eastAsia="宋体" w:hAnsi="Calibri" w:cs="Times New Roman" w:hint="eastAsia"/>
          <w:szCs w:val="21"/>
        </w:rPr>
        <w:t>影响</w:t>
      </w:r>
      <w:r w:rsidR="004305C3">
        <w:rPr>
          <w:rFonts w:ascii="Calibri" w:eastAsia="宋体" w:hAnsi="Calibri" w:cs="Times New Roman" w:hint="eastAsia"/>
          <w:szCs w:val="21"/>
        </w:rPr>
        <w:t>，</w:t>
      </w:r>
      <w:r>
        <w:rPr>
          <w:rFonts w:ascii="Calibri" w:eastAsia="宋体" w:hAnsi="Calibri" w:cs="Times New Roman" w:hint="eastAsia"/>
          <w:szCs w:val="21"/>
        </w:rPr>
        <w:t>导致提车周期延长。预计供给芯片较上月环比改善</w:t>
      </w:r>
      <w:r>
        <w:rPr>
          <w:rFonts w:ascii="Calibri" w:eastAsia="宋体" w:hAnsi="Calibri" w:cs="Times New Roman"/>
          <w:szCs w:val="21"/>
        </w:rPr>
        <w:t>20-30%</w:t>
      </w:r>
      <w:r>
        <w:rPr>
          <w:rFonts w:ascii="Calibri" w:eastAsia="宋体" w:hAnsi="Calibri" w:cs="Times New Roman" w:hint="eastAsia"/>
          <w:szCs w:val="21"/>
        </w:rPr>
        <w:t>，</w:t>
      </w:r>
      <w:r w:rsidR="004305C3">
        <w:rPr>
          <w:rFonts w:ascii="Calibri" w:eastAsia="宋体" w:hAnsi="Calibri" w:cs="Times New Roman" w:hint="eastAsia"/>
          <w:szCs w:val="21"/>
        </w:rPr>
        <w:t>销量可实现</w:t>
      </w:r>
      <w:r>
        <w:rPr>
          <w:rFonts w:ascii="Calibri" w:eastAsia="宋体" w:hAnsi="Calibri" w:cs="Times New Roman" w:hint="eastAsia"/>
          <w:szCs w:val="21"/>
        </w:rPr>
        <w:t>环比增长。各地有序用电，将提高汽车产业供应风险。对新能源积分的需求大量存在，</w:t>
      </w:r>
      <w:r>
        <w:rPr>
          <w:rFonts w:ascii="Calibri" w:eastAsia="宋体" w:hAnsi="Calibri" w:cs="Times New Roman"/>
          <w:szCs w:val="21"/>
        </w:rPr>
        <w:t>A00</w:t>
      </w:r>
      <w:r>
        <w:rPr>
          <w:rFonts w:ascii="Calibri" w:eastAsia="宋体" w:hAnsi="Calibri" w:cs="Times New Roman" w:hint="eastAsia"/>
          <w:szCs w:val="21"/>
        </w:rPr>
        <w:t>级纯电动产品热度可持续到</w:t>
      </w:r>
      <w:r>
        <w:rPr>
          <w:rFonts w:ascii="Calibri" w:eastAsia="宋体" w:hAnsi="Calibri" w:cs="Times New Roman"/>
          <w:szCs w:val="21"/>
        </w:rPr>
        <w:t>2021</w:t>
      </w:r>
      <w:r>
        <w:rPr>
          <w:rFonts w:ascii="Calibri" w:eastAsia="宋体" w:hAnsi="Calibri" w:cs="Times New Roman" w:hint="eastAsia"/>
          <w:szCs w:val="21"/>
        </w:rPr>
        <w:t>年底，因此新能源</w:t>
      </w:r>
      <w:r w:rsidR="004305C3">
        <w:rPr>
          <w:rFonts w:ascii="Calibri" w:eastAsia="宋体" w:hAnsi="Calibri" w:cs="Times New Roman" w:hint="eastAsia"/>
          <w:szCs w:val="21"/>
        </w:rPr>
        <w:t>车市</w:t>
      </w:r>
      <w:r>
        <w:rPr>
          <w:rFonts w:ascii="Calibri" w:eastAsia="宋体" w:hAnsi="Calibri" w:cs="Times New Roman" w:hint="eastAsia"/>
          <w:szCs w:val="21"/>
        </w:rPr>
        <w:t>仍是相对较好的。</w:t>
      </w:r>
    </w:p>
    <w:p w14:paraId="75D68352" w14:textId="77777777" w:rsidR="002507EB" w:rsidRDefault="002507EB" w:rsidP="002B6EA8">
      <w:pPr>
        <w:ind w:firstLineChars="135" w:firstLine="283"/>
        <w:rPr>
          <w:rFonts w:ascii="Calibri" w:eastAsia="宋体" w:hAnsi="Calibri" w:cs="Times New Roman"/>
          <w:szCs w:val="21"/>
        </w:rPr>
      </w:pPr>
    </w:p>
    <w:p w14:paraId="1725AE70" w14:textId="77777777" w:rsidR="002507EB" w:rsidRPr="002009FE" w:rsidRDefault="002507EB" w:rsidP="002507EB">
      <w:pPr>
        <w:numPr>
          <w:ilvl w:val="0"/>
          <w:numId w:val="2"/>
        </w:numPr>
        <w:outlineLvl w:val="1"/>
        <w:rPr>
          <w:rFonts w:ascii="黑体" w:eastAsia="黑体" w:hAnsi="黑体" w:cs="黑体"/>
          <w:bCs/>
          <w:sz w:val="24"/>
        </w:rPr>
      </w:pPr>
      <w:r w:rsidRPr="00771BC1">
        <w:rPr>
          <w:rFonts w:ascii="黑体" w:eastAsia="黑体" w:hAnsi="黑体" w:cs="黑体" w:hint="eastAsia"/>
          <w:bCs/>
          <w:sz w:val="24"/>
        </w:rPr>
        <w:t>新能源车</w:t>
      </w:r>
      <w:r w:rsidRPr="00771BC1">
        <w:rPr>
          <w:rFonts w:ascii="黑体" w:eastAsia="黑体" w:hAnsi="黑体" w:cs="黑体"/>
          <w:bCs/>
          <w:sz w:val="24"/>
        </w:rPr>
        <w:t>2030年40%渗透率目标</w:t>
      </w:r>
      <w:r>
        <w:rPr>
          <w:rFonts w:ascii="黑体" w:eastAsia="黑体" w:hAnsi="黑体" w:cs="黑体" w:hint="eastAsia"/>
          <w:bCs/>
          <w:sz w:val="24"/>
        </w:rPr>
        <w:t>意义重大</w:t>
      </w:r>
    </w:p>
    <w:p w14:paraId="4ACE8BEC" w14:textId="77777777" w:rsidR="00F20C51" w:rsidRDefault="002507EB" w:rsidP="00F20C51">
      <w:pPr>
        <w:ind w:firstLineChars="200" w:firstLine="420"/>
        <w:rPr>
          <w:rFonts w:asciiTheme="minorEastAsia" w:hAnsiTheme="minorEastAsia" w:cs="黑体"/>
          <w:bCs/>
          <w:szCs w:val="21"/>
        </w:rPr>
      </w:pPr>
      <w:r w:rsidRPr="00053297">
        <w:rPr>
          <w:rFonts w:asciiTheme="minorEastAsia" w:hAnsiTheme="minorEastAsia" w:cs="黑体"/>
          <w:bCs/>
          <w:szCs w:val="21"/>
        </w:rPr>
        <w:t>10月24日，中共中央、国务院发布《关于完整准确全面贯彻新发展理念做好碳达峰碳中和工作的意见》</w:t>
      </w:r>
      <w:r>
        <w:rPr>
          <w:rFonts w:asciiTheme="minorEastAsia" w:hAnsiTheme="minorEastAsia" w:cs="黑体" w:hint="eastAsia"/>
          <w:bCs/>
          <w:szCs w:val="21"/>
        </w:rPr>
        <w:t>，2</w:t>
      </w:r>
      <w:r>
        <w:rPr>
          <w:rFonts w:asciiTheme="minorEastAsia" w:hAnsiTheme="minorEastAsia" w:cs="黑体"/>
          <w:bCs/>
          <w:szCs w:val="21"/>
        </w:rPr>
        <w:t>6</w:t>
      </w:r>
      <w:r>
        <w:rPr>
          <w:rFonts w:asciiTheme="minorEastAsia" w:hAnsiTheme="minorEastAsia" w:cs="黑体" w:hint="eastAsia"/>
          <w:bCs/>
          <w:szCs w:val="21"/>
        </w:rPr>
        <w:t>日</w:t>
      </w:r>
      <w:r w:rsidRPr="00053297">
        <w:rPr>
          <w:rFonts w:asciiTheme="minorEastAsia" w:hAnsiTheme="minorEastAsia" w:cs="黑体"/>
          <w:bCs/>
          <w:szCs w:val="21"/>
        </w:rPr>
        <w:t>《2030年前碳达峰行动方案》发布</w:t>
      </w:r>
      <w:r>
        <w:rPr>
          <w:rFonts w:asciiTheme="minorEastAsia" w:hAnsiTheme="minorEastAsia" w:cs="黑体" w:hint="eastAsia"/>
          <w:bCs/>
          <w:szCs w:val="21"/>
        </w:rPr>
        <w:t>，这两个文件是我们未来几十年节能减排的纲领性文件</w:t>
      </w:r>
      <w:r w:rsidRPr="00053297">
        <w:rPr>
          <w:rFonts w:asciiTheme="minorEastAsia" w:hAnsiTheme="minorEastAsia" w:cs="黑体"/>
          <w:bCs/>
          <w:szCs w:val="21"/>
        </w:rPr>
        <w:t>。</w:t>
      </w:r>
    </w:p>
    <w:p w14:paraId="7338BC90" w14:textId="77777777" w:rsidR="00F20C51" w:rsidRDefault="002507EB" w:rsidP="00F20C51">
      <w:pPr>
        <w:ind w:firstLineChars="200" w:firstLine="420"/>
        <w:rPr>
          <w:rFonts w:asciiTheme="minorEastAsia" w:hAnsiTheme="minorEastAsia" w:cs="黑体"/>
          <w:bCs/>
          <w:szCs w:val="21"/>
        </w:rPr>
      </w:pPr>
      <w:r w:rsidRPr="00053297">
        <w:rPr>
          <w:rFonts w:asciiTheme="minorEastAsia" w:hAnsiTheme="minorEastAsia" w:cs="黑体" w:hint="eastAsia"/>
          <w:bCs/>
          <w:szCs w:val="21"/>
        </w:rPr>
        <w:t>为确保能够如期实现</w:t>
      </w:r>
      <w:r w:rsidRPr="00053297">
        <w:rPr>
          <w:rFonts w:asciiTheme="minorEastAsia" w:hAnsiTheme="minorEastAsia" w:cs="黑体"/>
          <w:bCs/>
          <w:szCs w:val="21"/>
        </w:rPr>
        <w:t>2030年前碳达峰目标，《行动方案》在重点任务中明确列出“碳达峰十大行动”，包括能源绿色低碳转型、节能降碳增效、工业领域碳达峰、城乡建设碳达峰、交通运输绿色低碳、循环经济助力降碳、绿色低碳科技创新、碳汇能力巩固提升、绿色低碳全民、各地区梯次有序碳达峰行动等。</w:t>
      </w:r>
    </w:p>
    <w:p w14:paraId="784F78D1" w14:textId="2659D05C" w:rsidR="002507EB" w:rsidRPr="00053297" w:rsidRDefault="002507EB" w:rsidP="00F20C51">
      <w:pPr>
        <w:ind w:firstLineChars="200" w:firstLine="420"/>
        <w:rPr>
          <w:rFonts w:asciiTheme="minorEastAsia" w:hAnsiTheme="minorEastAsia" w:cs="黑体"/>
          <w:bCs/>
          <w:szCs w:val="21"/>
        </w:rPr>
      </w:pPr>
      <w:r w:rsidRPr="00053297">
        <w:rPr>
          <w:rFonts w:asciiTheme="minorEastAsia" w:hAnsiTheme="minorEastAsia" w:cs="黑体" w:hint="eastAsia"/>
          <w:bCs/>
          <w:szCs w:val="21"/>
        </w:rPr>
        <w:t>行动方案明确要有序实现碳达峰。保持石油消费处于合理区间，逐步调整汽油消费规模。到</w:t>
      </w:r>
      <w:r w:rsidRPr="00053297">
        <w:rPr>
          <w:rFonts w:asciiTheme="minorEastAsia" w:hAnsiTheme="minorEastAsia" w:cs="黑体"/>
          <w:bCs/>
          <w:szCs w:val="21"/>
        </w:rPr>
        <w:t>2030年，当年新增新能源、清洁能源动力的交通工具比例达到40%左右。</w:t>
      </w:r>
      <w:r>
        <w:rPr>
          <w:rFonts w:asciiTheme="minorEastAsia" w:hAnsiTheme="minorEastAsia" w:cs="黑体" w:hint="eastAsia"/>
          <w:bCs/>
          <w:szCs w:val="21"/>
        </w:rPr>
        <w:t>4</w:t>
      </w:r>
      <w:r>
        <w:rPr>
          <w:rFonts w:asciiTheme="minorEastAsia" w:hAnsiTheme="minorEastAsia" w:cs="黑体"/>
          <w:bCs/>
          <w:szCs w:val="21"/>
        </w:rPr>
        <w:t>0</w:t>
      </w:r>
      <w:r>
        <w:rPr>
          <w:rFonts w:asciiTheme="minorEastAsia" w:hAnsiTheme="minorEastAsia" w:cs="黑体" w:hint="eastAsia"/>
          <w:bCs/>
          <w:szCs w:val="21"/>
        </w:rPr>
        <w:t>%左右的新能源车渗透率目标</w:t>
      </w:r>
      <w:r w:rsidR="00F20C51">
        <w:rPr>
          <w:rFonts w:asciiTheme="minorEastAsia" w:hAnsiTheme="minorEastAsia" w:cs="黑体" w:hint="eastAsia"/>
          <w:bCs/>
          <w:szCs w:val="21"/>
        </w:rPr>
        <w:t>，</w:t>
      </w:r>
      <w:r w:rsidRPr="00053297">
        <w:rPr>
          <w:rFonts w:asciiTheme="minorEastAsia" w:hAnsiTheme="minorEastAsia" w:cs="黑体"/>
          <w:bCs/>
          <w:szCs w:val="21"/>
        </w:rPr>
        <w:t>是很好的实现传统车技术升级与新能源车发展的</w:t>
      </w:r>
      <w:r w:rsidR="00F20C51">
        <w:rPr>
          <w:rFonts w:asciiTheme="minorEastAsia" w:hAnsiTheme="minorEastAsia" w:cs="黑体" w:hint="eastAsia"/>
          <w:bCs/>
          <w:szCs w:val="21"/>
        </w:rPr>
        <w:t>，</w:t>
      </w:r>
      <w:r w:rsidRPr="00053297">
        <w:rPr>
          <w:rFonts w:asciiTheme="minorEastAsia" w:hAnsiTheme="minorEastAsia" w:cs="黑体"/>
          <w:bCs/>
          <w:szCs w:val="21"/>
        </w:rPr>
        <w:t>均衡性战略举措。</w:t>
      </w:r>
      <w:r>
        <w:rPr>
          <w:rFonts w:asciiTheme="minorEastAsia" w:hAnsiTheme="minorEastAsia" w:cs="黑体" w:hint="eastAsia"/>
          <w:bCs/>
          <w:szCs w:val="21"/>
        </w:rPr>
        <w:t>在纷繁复杂的国际环境下，我们既要努力推进新能源车发展，同时对传统燃油车也是要强化减排技术提升，实现自主均衡可持续发展</w:t>
      </w:r>
      <w:r w:rsidRPr="00053297">
        <w:rPr>
          <w:rFonts w:asciiTheme="minorEastAsia" w:hAnsiTheme="minorEastAsia" w:cs="黑体" w:hint="eastAsia"/>
          <w:bCs/>
          <w:szCs w:val="21"/>
        </w:rPr>
        <w:t>。</w:t>
      </w:r>
    </w:p>
    <w:p w14:paraId="69BA16B5" w14:textId="77777777" w:rsidR="006A06FE" w:rsidRPr="002009FE" w:rsidRDefault="006A06FE" w:rsidP="006A06FE">
      <w:pPr>
        <w:ind w:firstLineChars="270" w:firstLine="567"/>
        <w:rPr>
          <w:rFonts w:ascii="Calibri" w:eastAsia="宋体" w:hAnsi="Calibri" w:cs="Times New Roman"/>
          <w:szCs w:val="21"/>
        </w:rPr>
      </w:pPr>
    </w:p>
    <w:p w14:paraId="2306065B" w14:textId="27229A44" w:rsidR="006A06FE" w:rsidRPr="002009FE" w:rsidRDefault="002B4D35" w:rsidP="006A06FE">
      <w:pPr>
        <w:numPr>
          <w:ilvl w:val="0"/>
          <w:numId w:val="2"/>
        </w:numPr>
        <w:outlineLvl w:val="1"/>
        <w:rPr>
          <w:rFonts w:ascii="黑体" w:eastAsia="黑体" w:hAnsi="黑体" w:cs="Times New Roman"/>
          <w:bCs/>
          <w:sz w:val="24"/>
        </w:rPr>
      </w:pPr>
      <w:r>
        <w:rPr>
          <w:rFonts w:ascii="黑体" w:eastAsia="黑体" w:hAnsi="黑体" w:cs="Times New Roman" w:hint="eastAsia"/>
          <w:bCs/>
          <w:sz w:val="24"/>
        </w:rPr>
        <w:t>上海成为中国新能源产业科技高地</w:t>
      </w:r>
    </w:p>
    <w:p w14:paraId="134B0E02" w14:textId="77777777" w:rsidR="00E809AB" w:rsidRDefault="002B4D35" w:rsidP="00E809AB">
      <w:pPr>
        <w:ind w:firstLineChars="200" w:firstLine="420"/>
        <w:rPr>
          <w:rFonts w:asciiTheme="minorEastAsia" w:hAnsiTheme="minorEastAsia" w:cs="黑体"/>
          <w:bCs/>
          <w:szCs w:val="21"/>
        </w:rPr>
      </w:pPr>
      <w:r w:rsidRPr="002B4D35">
        <w:rPr>
          <w:rFonts w:asciiTheme="minorEastAsia" w:hAnsiTheme="minorEastAsia" w:cs="黑体"/>
          <w:bCs/>
          <w:szCs w:val="21"/>
        </w:rPr>
        <w:t>10月18日，现代汽车集团中国前瞻数字研发中心在上海正式开幕。</w:t>
      </w:r>
      <w:r w:rsidR="00053297" w:rsidRPr="00053297">
        <w:rPr>
          <w:rFonts w:asciiTheme="minorEastAsia" w:hAnsiTheme="minorEastAsia" w:cs="黑体"/>
          <w:bCs/>
          <w:szCs w:val="21"/>
        </w:rPr>
        <w:t>10月25日，备受关注的特斯拉上海研发创新中心和特斯拉上海超级工厂数据中心对外宣布建设落成，并于近期投入使用。</w:t>
      </w:r>
      <w:r w:rsidR="00053297">
        <w:rPr>
          <w:rFonts w:asciiTheme="minorEastAsia" w:hAnsiTheme="minorEastAsia" w:cs="黑体" w:hint="eastAsia"/>
          <w:bCs/>
          <w:szCs w:val="21"/>
        </w:rPr>
        <w:t>国际车企</w:t>
      </w:r>
      <w:r w:rsidR="00053297" w:rsidRPr="00053297">
        <w:rPr>
          <w:rFonts w:asciiTheme="minorEastAsia" w:hAnsiTheme="minorEastAsia" w:cs="黑体" w:hint="eastAsia"/>
          <w:bCs/>
          <w:szCs w:val="21"/>
        </w:rPr>
        <w:t>研发创新中心</w:t>
      </w:r>
      <w:r w:rsidR="00053297">
        <w:rPr>
          <w:rFonts w:asciiTheme="minorEastAsia" w:hAnsiTheme="minorEastAsia" w:cs="黑体" w:hint="eastAsia"/>
          <w:bCs/>
          <w:szCs w:val="21"/>
        </w:rPr>
        <w:t>落户上海，</w:t>
      </w:r>
      <w:r w:rsidR="00053297" w:rsidRPr="00053297">
        <w:rPr>
          <w:rFonts w:asciiTheme="minorEastAsia" w:hAnsiTheme="minorEastAsia" w:cs="黑体" w:hint="eastAsia"/>
          <w:bCs/>
          <w:szCs w:val="21"/>
        </w:rPr>
        <w:t>不但推动</w:t>
      </w:r>
      <w:r w:rsidR="00053297">
        <w:rPr>
          <w:rFonts w:asciiTheme="minorEastAsia" w:hAnsiTheme="minorEastAsia" w:cs="黑体" w:hint="eastAsia"/>
          <w:bCs/>
          <w:szCs w:val="21"/>
        </w:rPr>
        <w:t>国际车企</w:t>
      </w:r>
      <w:r w:rsidR="00053297" w:rsidRPr="00053297">
        <w:rPr>
          <w:rFonts w:asciiTheme="minorEastAsia" w:hAnsiTheme="minorEastAsia" w:cs="黑体" w:hint="eastAsia"/>
          <w:bCs/>
          <w:szCs w:val="21"/>
        </w:rPr>
        <w:t>步入全新的中国本土化进程，同时也为行业提供了本地化人才培养</w:t>
      </w:r>
      <w:r w:rsidR="00053297">
        <w:rPr>
          <w:rFonts w:asciiTheme="minorEastAsia" w:hAnsiTheme="minorEastAsia" w:cs="黑体" w:hint="eastAsia"/>
          <w:bCs/>
          <w:szCs w:val="21"/>
        </w:rPr>
        <w:t>机会</w:t>
      </w:r>
      <w:r w:rsidR="00053297" w:rsidRPr="00053297">
        <w:rPr>
          <w:rFonts w:asciiTheme="minorEastAsia" w:hAnsiTheme="minorEastAsia" w:cs="黑体" w:hint="eastAsia"/>
          <w:bCs/>
          <w:szCs w:val="21"/>
        </w:rPr>
        <w:t>，进一步</w:t>
      </w:r>
      <w:r w:rsidR="00053297">
        <w:rPr>
          <w:rFonts w:asciiTheme="minorEastAsia" w:hAnsiTheme="minorEastAsia" w:cs="黑体" w:hint="eastAsia"/>
          <w:bCs/>
          <w:szCs w:val="21"/>
        </w:rPr>
        <w:t>与自主品牌共同</w:t>
      </w:r>
      <w:r w:rsidR="00053297" w:rsidRPr="00053297">
        <w:rPr>
          <w:rFonts w:asciiTheme="minorEastAsia" w:hAnsiTheme="minorEastAsia" w:cs="黑体" w:hint="eastAsia"/>
          <w:bCs/>
          <w:szCs w:val="21"/>
        </w:rPr>
        <w:t>加速中国智能汽车正向研发体系繁荣。</w:t>
      </w:r>
    </w:p>
    <w:p w14:paraId="44304562" w14:textId="5F2155FB" w:rsidR="00053297" w:rsidRDefault="00053297" w:rsidP="00E809AB">
      <w:pPr>
        <w:ind w:firstLineChars="200" w:firstLine="420"/>
        <w:rPr>
          <w:rFonts w:asciiTheme="minorEastAsia" w:hAnsiTheme="minorEastAsia" w:cs="黑体"/>
          <w:bCs/>
          <w:szCs w:val="21"/>
        </w:rPr>
      </w:pPr>
      <w:r>
        <w:rPr>
          <w:rFonts w:asciiTheme="minorEastAsia" w:hAnsiTheme="minorEastAsia" w:cs="黑体" w:hint="eastAsia"/>
          <w:bCs/>
          <w:szCs w:val="21"/>
        </w:rPr>
        <w:t>随着中国支持新能源车政策</w:t>
      </w:r>
      <w:r w:rsidR="005469C8">
        <w:rPr>
          <w:rFonts w:asciiTheme="minorEastAsia" w:hAnsiTheme="minorEastAsia" w:cs="黑体" w:hint="eastAsia"/>
          <w:bCs/>
          <w:szCs w:val="21"/>
        </w:rPr>
        <w:t>体系</w:t>
      </w:r>
      <w:r>
        <w:rPr>
          <w:rFonts w:asciiTheme="minorEastAsia" w:hAnsiTheme="minorEastAsia" w:cs="黑体" w:hint="eastAsia"/>
          <w:bCs/>
          <w:szCs w:val="21"/>
        </w:rPr>
        <w:t>日益规范</w:t>
      </w:r>
      <w:r w:rsidR="005469C8">
        <w:rPr>
          <w:rFonts w:asciiTheme="minorEastAsia" w:hAnsiTheme="minorEastAsia" w:cs="黑体" w:hint="eastAsia"/>
          <w:bCs/>
          <w:szCs w:val="21"/>
        </w:rPr>
        <w:t>化</w:t>
      </w:r>
      <w:r>
        <w:rPr>
          <w:rFonts w:asciiTheme="minorEastAsia" w:hAnsiTheme="minorEastAsia" w:cs="黑体" w:hint="eastAsia"/>
          <w:bCs/>
          <w:szCs w:val="21"/>
        </w:rPr>
        <w:t>，国际车企研发体系</w:t>
      </w:r>
      <w:r w:rsidR="005469C8">
        <w:rPr>
          <w:rFonts w:asciiTheme="minorEastAsia" w:hAnsiTheme="minorEastAsia" w:cs="黑体" w:hint="eastAsia"/>
          <w:bCs/>
          <w:szCs w:val="21"/>
        </w:rPr>
        <w:t>的</w:t>
      </w:r>
      <w:r>
        <w:rPr>
          <w:rFonts w:asciiTheme="minorEastAsia" w:hAnsiTheme="minorEastAsia" w:cs="黑体" w:hint="eastAsia"/>
          <w:bCs/>
          <w:szCs w:val="21"/>
        </w:rPr>
        <w:t>本土化</w:t>
      </w:r>
      <w:r w:rsidR="005469C8">
        <w:rPr>
          <w:rFonts w:asciiTheme="minorEastAsia" w:hAnsiTheme="minorEastAsia" w:cs="黑体" w:hint="eastAsia"/>
          <w:bCs/>
          <w:szCs w:val="21"/>
        </w:rPr>
        <w:t>，</w:t>
      </w:r>
      <w:r>
        <w:rPr>
          <w:rFonts w:asciiTheme="minorEastAsia" w:hAnsiTheme="minorEastAsia" w:cs="黑体" w:hint="eastAsia"/>
          <w:bCs/>
          <w:szCs w:val="21"/>
        </w:rPr>
        <w:t>体现对中国市场的超强重视。</w:t>
      </w:r>
    </w:p>
    <w:p w14:paraId="026CE5ED" w14:textId="75819812" w:rsidR="002507EB" w:rsidRDefault="00053297" w:rsidP="00053297">
      <w:pPr>
        <w:ind w:firstLineChars="202" w:firstLine="424"/>
        <w:rPr>
          <w:rFonts w:asciiTheme="minorEastAsia" w:hAnsiTheme="minorEastAsia" w:cs="黑体"/>
          <w:bCs/>
          <w:szCs w:val="21"/>
        </w:rPr>
      </w:pPr>
      <w:r>
        <w:rPr>
          <w:rFonts w:asciiTheme="minorEastAsia" w:hAnsiTheme="minorEastAsia" w:cs="黑体" w:hint="eastAsia"/>
          <w:bCs/>
          <w:szCs w:val="21"/>
        </w:rPr>
        <w:t>目前全国范围的城市竞赛加剧，上海电动智能汽车的产业链进一步强大，不仅是上汽集团和蔚来等自主车企的人才聚集上海，</w:t>
      </w:r>
      <w:r w:rsidR="005469C8">
        <w:rPr>
          <w:rFonts w:asciiTheme="minorEastAsia" w:hAnsiTheme="minorEastAsia" w:cs="黑体" w:hint="eastAsia"/>
          <w:bCs/>
          <w:szCs w:val="21"/>
        </w:rPr>
        <w:t>也有</w:t>
      </w:r>
      <w:r>
        <w:rPr>
          <w:rFonts w:asciiTheme="minorEastAsia" w:hAnsiTheme="minorEastAsia" w:cs="黑体" w:hint="eastAsia"/>
          <w:bCs/>
          <w:szCs w:val="21"/>
        </w:rPr>
        <w:t>国际化人才的强力</w:t>
      </w:r>
      <w:r w:rsidR="005469C8">
        <w:rPr>
          <w:rFonts w:asciiTheme="minorEastAsia" w:hAnsiTheme="minorEastAsia" w:cs="黑体" w:hint="eastAsia"/>
          <w:bCs/>
          <w:szCs w:val="21"/>
        </w:rPr>
        <w:t>加入</w:t>
      </w:r>
      <w:r>
        <w:rPr>
          <w:rFonts w:asciiTheme="minorEastAsia" w:hAnsiTheme="minorEastAsia" w:cs="黑体" w:hint="eastAsia"/>
          <w:bCs/>
          <w:szCs w:val="21"/>
        </w:rPr>
        <w:t>，这也使全国的电动车与智能化产业布局更向华东地区聚集，人才聚集将使</w:t>
      </w:r>
      <w:r w:rsidRPr="00053297">
        <w:rPr>
          <w:rFonts w:asciiTheme="minorEastAsia" w:hAnsiTheme="minorEastAsia" w:cs="黑体"/>
          <w:bCs/>
          <w:szCs w:val="21"/>
        </w:rPr>
        <w:t>上海成为中国新能源产业科技高地</w:t>
      </w:r>
      <w:r>
        <w:rPr>
          <w:rFonts w:asciiTheme="minorEastAsia" w:hAnsiTheme="minorEastAsia" w:cs="黑体" w:hint="eastAsia"/>
          <w:bCs/>
          <w:szCs w:val="21"/>
        </w:rPr>
        <w:t>。</w:t>
      </w:r>
    </w:p>
    <w:p w14:paraId="79E3B98C" w14:textId="77777777" w:rsidR="002507EB" w:rsidRPr="002009FE" w:rsidRDefault="002507EB" w:rsidP="00053297">
      <w:pPr>
        <w:ind w:firstLineChars="202" w:firstLine="424"/>
        <w:rPr>
          <w:rFonts w:asciiTheme="minorEastAsia" w:hAnsiTheme="minorEastAsia" w:cs="黑体"/>
          <w:bCs/>
          <w:szCs w:val="21"/>
        </w:rPr>
      </w:pPr>
    </w:p>
    <w:p w14:paraId="69839484" w14:textId="48157AFE" w:rsidR="006A06FE" w:rsidRPr="002009FE" w:rsidRDefault="00BF7764" w:rsidP="006A06FE">
      <w:pPr>
        <w:numPr>
          <w:ilvl w:val="0"/>
          <w:numId w:val="2"/>
        </w:numPr>
        <w:outlineLvl w:val="1"/>
        <w:rPr>
          <w:rFonts w:ascii="黑体" w:eastAsia="黑体" w:hAnsi="黑体" w:cs="黑体"/>
          <w:bCs/>
          <w:sz w:val="24"/>
        </w:rPr>
      </w:pPr>
      <w:r w:rsidRPr="00BF7764">
        <w:rPr>
          <w:rFonts w:ascii="黑体" w:eastAsia="黑体" w:hAnsi="黑体" w:cs="黑体" w:hint="eastAsia"/>
          <w:bCs/>
          <w:sz w:val="24"/>
        </w:rPr>
        <w:t>促进汽车规范报废</w:t>
      </w:r>
      <w:r w:rsidR="009872F2">
        <w:rPr>
          <w:rFonts w:ascii="黑体" w:eastAsia="黑体" w:hAnsi="黑体" w:cs="黑体" w:hint="eastAsia"/>
          <w:bCs/>
          <w:sz w:val="24"/>
        </w:rPr>
        <w:t>有助于</w:t>
      </w:r>
      <w:r w:rsidRPr="00BF7764">
        <w:rPr>
          <w:rFonts w:ascii="黑体" w:eastAsia="黑体" w:hAnsi="黑体" w:cs="黑体" w:hint="eastAsia"/>
          <w:bCs/>
          <w:sz w:val="24"/>
        </w:rPr>
        <w:t>推动车市增长</w:t>
      </w:r>
    </w:p>
    <w:p w14:paraId="4763278E" w14:textId="3AF9339E" w:rsidR="00BF7764" w:rsidRPr="002507EB" w:rsidRDefault="00BF7764" w:rsidP="002507EB">
      <w:pPr>
        <w:ind w:firstLineChars="202" w:firstLine="424"/>
        <w:rPr>
          <w:rFonts w:asciiTheme="minorEastAsia" w:hAnsiTheme="minorEastAsia" w:cs="黑体"/>
          <w:bCs/>
          <w:szCs w:val="21"/>
        </w:rPr>
      </w:pPr>
      <w:r w:rsidRPr="002507EB">
        <w:rPr>
          <w:rFonts w:asciiTheme="minorEastAsia" w:hAnsiTheme="minorEastAsia" w:cs="黑体" w:hint="eastAsia"/>
          <w:bCs/>
          <w:szCs w:val="21"/>
        </w:rPr>
        <w:t>报废汽车是典型的综合型再生资源，对保护环境、节约资源、推动车市消费增长具有重大意义。随着促进汽车消费的工作日益深入，汽车报废的发展潜力巨大。目前我国大部分车辆没有强制报废的规定，但考虑到排放标准的实施，我国</w:t>
      </w:r>
      <w:r w:rsidRPr="002507EB">
        <w:rPr>
          <w:rFonts w:asciiTheme="minorEastAsia" w:hAnsiTheme="minorEastAsia" w:cs="黑体"/>
          <w:bCs/>
          <w:szCs w:val="21"/>
        </w:rPr>
        <w:t>2007年开始实施国三排放，国三以下排放的车型基本应该报废淘汰，因此2020年理论报废的</w:t>
      </w:r>
      <w:r w:rsidR="009872F2">
        <w:rPr>
          <w:rFonts w:asciiTheme="minorEastAsia" w:hAnsiTheme="minorEastAsia" w:cs="黑体" w:hint="eastAsia"/>
          <w:bCs/>
          <w:szCs w:val="21"/>
        </w:rPr>
        <w:t>车辆</w:t>
      </w:r>
      <w:r w:rsidRPr="002507EB">
        <w:rPr>
          <w:rFonts w:asciiTheme="minorEastAsia" w:hAnsiTheme="minorEastAsia" w:cs="黑体"/>
          <w:bCs/>
          <w:szCs w:val="21"/>
        </w:rPr>
        <w:t>数量应该是880</w:t>
      </w:r>
      <w:r w:rsidR="00483CFE">
        <w:rPr>
          <w:rFonts w:asciiTheme="minorEastAsia" w:hAnsiTheme="minorEastAsia" w:cs="黑体"/>
          <w:bCs/>
          <w:szCs w:val="21"/>
        </w:rPr>
        <w:t>万辆</w:t>
      </w:r>
      <w:r w:rsidRPr="002507EB">
        <w:rPr>
          <w:rFonts w:asciiTheme="minorEastAsia" w:hAnsiTheme="minorEastAsia" w:cs="黑体"/>
          <w:bCs/>
          <w:szCs w:val="21"/>
        </w:rPr>
        <w:t>。目前2020年正规报废是206</w:t>
      </w:r>
      <w:r w:rsidR="00483CFE">
        <w:rPr>
          <w:rFonts w:asciiTheme="minorEastAsia" w:hAnsiTheme="minorEastAsia" w:cs="黑体"/>
          <w:bCs/>
          <w:szCs w:val="21"/>
        </w:rPr>
        <w:t>万辆</w:t>
      </w:r>
      <w:r w:rsidRPr="002507EB">
        <w:rPr>
          <w:rFonts w:asciiTheme="minorEastAsia" w:hAnsiTheme="minorEastAsia" w:cs="黑体"/>
          <w:bCs/>
          <w:szCs w:val="21"/>
        </w:rPr>
        <w:t>，相当于理论报废量的24%。</w:t>
      </w:r>
    </w:p>
    <w:p w14:paraId="6BC3C868" w14:textId="5681F0F8" w:rsidR="00BF7764" w:rsidRPr="00BF7764" w:rsidRDefault="00BF7764" w:rsidP="006C492A">
      <w:pPr>
        <w:jc w:val="center"/>
        <w:rPr>
          <w:rFonts w:asciiTheme="minorEastAsia" w:hAnsiTheme="minorEastAsia" w:cs="黑体"/>
          <w:bCs/>
          <w:sz w:val="24"/>
        </w:rPr>
      </w:pPr>
      <w:r>
        <w:rPr>
          <w:noProof/>
        </w:rPr>
        <w:drawing>
          <wp:inline distT="0" distB="0" distL="0" distR="0" wp14:anchorId="520649D0" wp14:editId="7ECE1CE6">
            <wp:extent cx="4320000" cy="3596640"/>
            <wp:effectExtent l="0" t="0" r="4445" b="381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596640"/>
                    </a:xfrm>
                    <a:prstGeom prst="rect">
                      <a:avLst/>
                    </a:prstGeom>
                    <a:noFill/>
                  </pic:spPr>
                </pic:pic>
              </a:graphicData>
            </a:graphic>
          </wp:inline>
        </w:drawing>
      </w:r>
    </w:p>
    <w:p w14:paraId="3E6A842D" w14:textId="41F13E90" w:rsidR="00BF7764" w:rsidRPr="002507EB" w:rsidRDefault="00BF7764" w:rsidP="002507EB">
      <w:pPr>
        <w:ind w:firstLineChars="202" w:firstLine="424"/>
        <w:rPr>
          <w:rFonts w:asciiTheme="minorEastAsia" w:hAnsiTheme="minorEastAsia" w:cs="黑体"/>
          <w:bCs/>
          <w:szCs w:val="21"/>
        </w:rPr>
      </w:pPr>
      <w:r w:rsidRPr="002507EB">
        <w:rPr>
          <w:rFonts w:asciiTheme="minorEastAsia" w:hAnsiTheme="minorEastAsia" w:cs="黑体" w:hint="eastAsia"/>
          <w:bCs/>
          <w:szCs w:val="21"/>
        </w:rPr>
        <w:t>虽然中国报废汽车数量近两年保持增长，但总体报废率平均仅为保有量的不足</w:t>
      </w:r>
      <w:r w:rsidRPr="002507EB">
        <w:rPr>
          <w:rFonts w:asciiTheme="minorEastAsia" w:hAnsiTheme="minorEastAsia" w:cs="黑体"/>
          <w:bCs/>
          <w:szCs w:val="21"/>
        </w:rPr>
        <w:t>3％左右，明显低于发达国家的6％～7％；规范车型的回收拆解率更是只有保有量的不足1％，远低于发达国家的5％～6％。</w:t>
      </w:r>
    </w:p>
    <w:p w14:paraId="2071332A" w14:textId="465AB4CE" w:rsidR="006A06FE" w:rsidRDefault="00BF7764" w:rsidP="009872F2">
      <w:pPr>
        <w:ind w:firstLineChars="202" w:firstLine="424"/>
        <w:rPr>
          <w:rFonts w:asciiTheme="minorEastAsia" w:hAnsiTheme="minorEastAsia" w:cs="黑体" w:hint="eastAsia"/>
          <w:bCs/>
          <w:szCs w:val="21"/>
        </w:rPr>
      </w:pPr>
      <w:r w:rsidRPr="002507EB">
        <w:rPr>
          <w:rFonts w:asciiTheme="minorEastAsia" w:hAnsiTheme="minorEastAsia" w:cs="黑体"/>
          <w:bCs/>
          <w:szCs w:val="21"/>
        </w:rPr>
        <w:t>随着未来的报废车体的进一步完善，正规报废车收购价格回升和便利性改善，报废车市场繁荣对改善环境和促进新车销售</w:t>
      </w:r>
      <w:r w:rsidR="009872F2">
        <w:rPr>
          <w:rFonts w:asciiTheme="minorEastAsia" w:hAnsiTheme="minorEastAsia" w:cs="黑体" w:hint="eastAsia"/>
          <w:bCs/>
          <w:szCs w:val="21"/>
        </w:rPr>
        <w:t>都</w:t>
      </w:r>
      <w:r w:rsidRPr="002507EB">
        <w:rPr>
          <w:rFonts w:asciiTheme="minorEastAsia" w:hAnsiTheme="minorEastAsia" w:cs="黑体"/>
          <w:bCs/>
          <w:szCs w:val="21"/>
        </w:rPr>
        <w:t>有很好的的促进。</w:t>
      </w:r>
    </w:p>
    <w:p w14:paraId="31C49193" w14:textId="77777777" w:rsidR="006A06FE" w:rsidRPr="00066AF4" w:rsidRDefault="006A06FE" w:rsidP="006A06FE">
      <w:pPr>
        <w:rPr>
          <w:rFonts w:asciiTheme="minorEastAsia" w:hAnsiTheme="minorEastAsia" w:cs="黑体"/>
          <w:bCs/>
          <w:szCs w:val="21"/>
        </w:rPr>
      </w:pPr>
    </w:p>
    <w:p w14:paraId="5D117A89" w14:textId="77777777" w:rsidR="006A06FE" w:rsidRPr="00044A32" w:rsidRDefault="006A06FE" w:rsidP="006A06FE">
      <w:pPr>
        <w:outlineLvl w:val="0"/>
        <w:rPr>
          <w:b/>
        </w:rPr>
      </w:pPr>
      <w:r w:rsidRPr="00044A32">
        <w:rPr>
          <w:rFonts w:hint="eastAsia"/>
          <w:b/>
        </w:rPr>
        <w:t>二、</w:t>
      </w:r>
      <w:r w:rsidRPr="00044A32">
        <w:rPr>
          <w:rFonts w:cs="宋体" w:hint="eastAsia"/>
          <w:b/>
          <w:bCs/>
        </w:rPr>
        <w:t>本周上市新车</w:t>
      </w:r>
    </w:p>
    <w:p w14:paraId="0296B436" w14:textId="77777777" w:rsidR="000E000E" w:rsidRPr="00DE1A87" w:rsidRDefault="000E000E" w:rsidP="006A06FE">
      <w:pPr>
        <w:pStyle w:val="a8"/>
        <w:numPr>
          <w:ilvl w:val="0"/>
          <w:numId w:val="6"/>
        </w:numPr>
        <w:ind w:firstLineChars="0"/>
        <w:outlineLvl w:val="1"/>
        <w:rPr>
          <w:b/>
        </w:rPr>
      </w:pPr>
      <w:r w:rsidRPr="00DE1A87">
        <w:rPr>
          <w:b/>
        </w:rPr>
        <w:t>本田皓影锐·混动e+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B1187A" w14:paraId="7999E84E" w14:textId="77777777" w:rsidTr="00886152">
        <w:trPr>
          <w:tblCellSpacing w:w="15" w:type="dxa"/>
        </w:trPr>
        <w:tc>
          <w:tcPr>
            <w:tcW w:w="0" w:type="auto"/>
            <w:tcBorders>
              <w:top w:val="nil"/>
              <w:left w:val="nil"/>
              <w:bottom w:val="nil"/>
              <w:right w:val="nil"/>
            </w:tcBorders>
            <w:hideMark/>
          </w:tcPr>
          <w:p w14:paraId="6A8C384F" w14:textId="77777777" w:rsidR="000E000E" w:rsidRPr="00B1187A"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20590D7D" w14:textId="77777777" w:rsidR="000E000E" w:rsidRPr="00B1187A" w:rsidRDefault="000E000E" w:rsidP="00886152">
            <w:pPr>
              <w:widowControl/>
              <w:jc w:val="left"/>
              <w:rPr>
                <w:rFonts w:ascii="微软雅黑" w:eastAsia="微软雅黑" w:hAnsi="微软雅黑" w:cs="宋体"/>
                <w:color w:val="000000"/>
                <w:kern w:val="0"/>
                <w:sz w:val="27"/>
                <w:szCs w:val="27"/>
              </w:rPr>
            </w:pPr>
            <w:r w:rsidRPr="00B1187A">
              <w:rPr>
                <w:rFonts w:ascii="微软雅黑" w:eastAsia="微软雅黑" w:hAnsi="微软雅黑" w:cs="宋体"/>
                <w:noProof/>
                <w:color w:val="000000"/>
                <w:kern w:val="0"/>
                <w:sz w:val="27"/>
                <w:szCs w:val="27"/>
              </w:rPr>
              <w:drawing>
                <wp:inline distT="0" distB="0" distL="0" distR="0" wp14:anchorId="0A4AC4EC" wp14:editId="1EC568E8">
                  <wp:extent cx="1800000" cy="941722"/>
                  <wp:effectExtent l="0" t="0" r="0" b="0"/>
                  <wp:docPr id="28" name="图片 28" descr="http://58.246.65.10:8231/UploadFile/2021101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10190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41722"/>
                          </a:xfrm>
                          <a:prstGeom prst="rect">
                            <a:avLst/>
                          </a:prstGeom>
                          <a:noFill/>
                          <a:ln>
                            <a:noFill/>
                          </a:ln>
                        </pic:spPr>
                      </pic:pic>
                    </a:graphicData>
                  </a:graphic>
                </wp:inline>
              </w:drawing>
            </w:r>
          </w:p>
        </w:tc>
        <w:tc>
          <w:tcPr>
            <w:tcW w:w="0" w:type="auto"/>
            <w:tcBorders>
              <w:top w:val="nil"/>
              <w:left w:val="nil"/>
              <w:bottom w:val="nil"/>
              <w:right w:val="nil"/>
            </w:tcBorders>
            <w:hideMark/>
          </w:tcPr>
          <w:p w14:paraId="13673646" w14:textId="77777777" w:rsidR="000E000E" w:rsidRPr="00B1187A" w:rsidRDefault="000E000E" w:rsidP="00886152">
            <w:pPr>
              <w:widowControl/>
              <w:jc w:val="left"/>
              <w:rPr>
                <w:rFonts w:ascii="微软雅黑" w:eastAsia="微软雅黑" w:hAnsi="微软雅黑" w:cs="宋体"/>
                <w:color w:val="000000"/>
                <w:kern w:val="0"/>
                <w:sz w:val="27"/>
                <w:szCs w:val="27"/>
              </w:rPr>
            </w:pPr>
          </w:p>
        </w:tc>
      </w:tr>
    </w:tbl>
    <w:p w14:paraId="2071E01D" w14:textId="77777777" w:rsidR="000E000E" w:rsidRDefault="000E000E" w:rsidP="006A06FE">
      <w:r>
        <w:t>10月18日，本田皓影锐·混动e+上市，新车共推3款，售价区间为27.38万-29.98万元。</w:t>
      </w:r>
    </w:p>
    <w:p w14:paraId="4BAF820A" w14:textId="77777777" w:rsidR="000E000E" w:rsidRDefault="000E000E" w:rsidP="006A06FE">
      <w:r>
        <w:rPr>
          <w:rFonts w:hint="eastAsia"/>
        </w:rPr>
        <w:t>外观方面，新车采用宽体镀铬前格栅、全</w:t>
      </w:r>
      <w:r>
        <w:t>LED车灯、L型尾灯。</w:t>
      </w:r>
    </w:p>
    <w:p w14:paraId="271C9ABE" w14:textId="77777777" w:rsidR="000E000E" w:rsidRDefault="000E000E" w:rsidP="006A06FE">
      <w:r>
        <w:rPr>
          <w:rFonts w:hint="eastAsia"/>
        </w:rPr>
        <w:t>配置方面，新车配备</w:t>
      </w:r>
      <w:r>
        <w:t>HondaSENSING智能驾驶辅助、HondaCONNECT2.0系统等。</w:t>
      </w:r>
    </w:p>
    <w:p w14:paraId="0F692E16" w14:textId="77777777" w:rsidR="000E000E" w:rsidRDefault="000E000E" w:rsidP="006A06FE">
      <w:r>
        <w:rPr>
          <w:rFonts w:hint="eastAsia"/>
        </w:rPr>
        <w:t>动力方面，新车搭载由</w:t>
      </w:r>
      <w:r>
        <w:t>2.0L发动机和电动机组成的插电混动系统，匹配E-CVT变速箱。</w:t>
      </w:r>
    </w:p>
    <w:p w14:paraId="659808A1" w14:textId="77777777" w:rsidR="000E000E" w:rsidRDefault="000E000E" w:rsidP="006A06FE">
      <w:pPr>
        <w:pStyle w:val="a8"/>
        <w:numPr>
          <w:ilvl w:val="0"/>
          <w:numId w:val="6"/>
        </w:numPr>
        <w:ind w:firstLineChars="0"/>
        <w:outlineLvl w:val="1"/>
      </w:pPr>
      <w:r w:rsidRPr="00DE1A87">
        <w:rPr>
          <w:b/>
        </w:rPr>
        <w:t>创维汽车EV6</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B1187A" w14:paraId="6F3B2305" w14:textId="77777777" w:rsidTr="00886152">
        <w:trPr>
          <w:tblCellSpacing w:w="15" w:type="dxa"/>
        </w:trPr>
        <w:tc>
          <w:tcPr>
            <w:tcW w:w="0" w:type="auto"/>
            <w:tcBorders>
              <w:top w:val="nil"/>
              <w:left w:val="nil"/>
              <w:bottom w:val="nil"/>
              <w:right w:val="nil"/>
            </w:tcBorders>
            <w:hideMark/>
          </w:tcPr>
          <w:p w14:paraId="148FFE47" w14:textId="77777777" w:rsidR="000E000E" w:rsidRPr="00B1187A"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731AB1F2" w14:textId="77777777" w:rsidR="000E000E" w:rsidRPr="00B1187A" w:rsidRDefault="000E000E" w:rsidP="00886152">
            <w:pPr>
              <w:widowControl/>
              <w:jc w:val="left"/>
              <w:rPr>
                <w:rFonts w:ascii="微软雅黑" w:eastAsia="微软雅黑" w:hAnsi="微软雅黑" w:cs="宋体"/>
                <w:color w:val="000000"/>
                <w:kern w:val="0"/>
                <w:sz w:val="27"/>
                <w:szCs w:val="27"/>
              </w:rPr>
            </w:pPr>
            <w:r w:rsidRPr="00B1187A">
              <w:rPr>
                <w:rFonts w:ascii="微软雅黑" w:eastAsia="微软雅黑" w:hAnsi="微软雅黑" w:cs="宋体"/>
                <w:noProof/>
                <w:color w:val="000000"/>
                <w:kern w:val="0"/>
                <w:sz w:val="27"/>
                <w:szCs w:val="27"/>
              </w:rPr>
              <w:drawing>
                <wp:inline distT="0" distB="0" distL="0" distR="0" wp14:anchorId="23C0800A" wp14:editId="5A902551">
                  <wp:extent cx="1800000" cy="926440"/>
                  <wp:effectExtent l="0" t="0" r="0" b="7620"/>
                  <wp:docPr id="8" name="图片 8" descr="http://58.246.65.10:8231/UploadFile/2021101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10190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926440"/>
                          </a:xfrm>
                          <a:prstGeom prst="rect">
                            <a:avLst/>
                          </a:prstGeom>
                          <a:noFill/>
                          <a:ln>
                            <a:noFill/>
                          </a:ln>
                        </pic:spPr>
                      </pic:pic>
                    </a:graphicData>
                  </a:graphic>
                </wp:inline>
              </w:drawing>
            </w:r>
          </w:p>
        </w:tc>
        <w:tc>
          <w:tcPr>
            <w:tcW w:w="0" w:type="auto"/>
            <w:tcBorders>
              <w:top w:val="nil"/>
              <w:left w:val="nil"/>
              <w:bottom w:val="nil"/>
              <w:right w:val="nil"/>
            </w:tcBorders>
            <w:hideMark/>
          </w:tcPr>
          <w:p w14:paraId="62298E0B" w14:textId="77777777" w:rsidR="000E000E" w:rsidRPr="00B1187A" w:rsidRDefault="000E000E" w:rsidP="00886152">
            <w:pPr>
              <w:widowControl/>
              <w:jc w:val="left"/>
              <w:rPr>
                <w:rFonts w:ascii="微软雅黑" w:eastAsia="微软雅黑" w:hAnsi="微软雅黑" w:cs="宋体"/>
                <w:color w:val="000000"/>
                <w:kern w:val="0"/>
                <w:sz w:val="27"/>
                <w:szCs w:val="27"/>
              </w:rPr>
            </w:pPr>
          </w:p>
        </w:tc>
      </w:tr>
    </w:tbl>
    <w:p w14:paraId="4ABB6DA7" w14:textId="77777777" w:rsidR="000E000E" w:rsidRDefault="000E000E" w:rsidP="006A06FE">
      <w:r>
        <w:t>10月18日，创维汽车EV6新车型上市，新车补贴后售价区间为18.98万元，享受国补1.8万元。</w:t>
      </w:r>
    </w:p>
    <w:p w14:paraId="136A7CCF" w14:textId="77777777" w:rsidR="000E000E" w:rsidRDefault="000E000E" w:rsidP="006A06FE">
      <w:r>
        <w:rPr>
          <w:rFonts w:hint="eastAsia"/>
        </w:rPr>
        <w:t>外观方面，新车与现款车型基本保持一致。</w:t>
      </w:r>
    </w:p>
    <w:p w14:paraId="7742BC34" w14:textId="77777777" w:rsidR="000E000E" w:rsidRDefault="000E000E" w:rsidP="006A06FE">
      <w:r>
        <w:rPr>
          <w:rFonts w:hint="eastAsia"/>
        </w:rPr>
        <w:t>内饰方面，新车采用</w:t>
      </w:r>
      <w:r>
        <w:t>12.3英寸全液晶仪表、12.8英寸中央多媒体触摸屏。</w:t>
      </w:r>
    </w:p>
    <w:p w14:paraId="563B2122" w14:textId="77777777" w:rsidR="000E000E" w:rsidRDefault="000E000E" w:rsidP="006A06FE">
      <w:r>
        <w:rPr>
          <w:rFonts w:hint="eastAsia"/>
        </w:rPr>
        <w:t>配置方面，新车配备创维</w:t>
      </w:r>
      <w:r>
        <w:t>SKYLINK智能网联系统、仿皮座椅、全景天窗等。</w:t>
      </w:r>
    </w:p>
    <w:p w14:paraId="3572F423" w14:textId="77777777" w:rsidR="000E000E" w:rsidRDefault="000E000E" w:rsidP="006A06FE">
      <w:r>
        <w:rPr>
          <w:rFonts w:hint="eastAsia"/>
        </w:rPr>
        <w:t>动力方面，新车搭载纯电动机，</w:t>
      </w:r>
      <w:r>
        <w:t>NEDC综合续航里程达520km。</w:t>
      </w:r>
    </w:p>
    <w:p w14:paraId="005FD422" w14:textId="77777777" w:rsidR="000E000E" w:rsidRPr="009009C3" w:rsidRDefault="000E000E" w:rsidP="006A06FE">
      <w:pPr>
        <w:pStyle w:val="a8"/>
        <w:numPr>
          <w:ilvl w:val="0"/>
          <w:numId w:val="6"/>
        </w:numPr>
        <w:ind w:firstLineChars="0"/>
        <w:outlineLvl w:val="1"/>
        <w:rPr>
          <w:b/>
        </w:rPr>
      </w:pPr>
      <w:r w:rsidRPr="009009C3">
        <w:rPr>
          <w:b/>
        </w:rPr>
        <w:t>大众T-ROC</w:t>
      </w:r>
      <w:r>
        <w:rPr>
          <w:b/>
        </w:rPr>
        <w:t>探歌新车型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4F3814" w14:paraId="545D8544" w14:textId="77777777" w:rsidTr="00886152">
        <w:trPr>
          <w:tblCellSpacing w:w="15" w:type="dxa"/>
        </w:trPr>
        <w:tc>
          <w:tcPr>
            <w:tcW w:w="0" w:type="auto"/>
            <w:tcBorders>
              <w:top w:val="nil"/>
              <w:left w:val="nil"/>
              <w:bottom w:val="nil"/>
              <w:right w:val="nil"/>
            </w:tcBorders>
            <w:hideMark/>
          </w:tcPr>
          <w:p w14:paraId="7759DCF0" w14:textId="77777777" w:rsidR="000E000E" w:rsidRPr="004F3814"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4D7DD30E" w14:textId="77777777" w:rsidR="000E000E" w:rsidRPr="004F3814" w:rsidRDefault="000E000E" w:rsidP="00886152">
            <w:pPr>
              <w:widowControl/>
              <w:jc w:val="left"/>
              <w:rPr>
                <w:rFonts w:ascii="微软雅黑" w:eastAsia="微软雅黑" w:hAnsi="微软雅黑" w:cs="宋体"/>
                <w:color w:val="000000"/>
                <w:kern w:val="0"/>
                <w:sz w:val="27"/>
                <w:szCs w:val="27"/>
              </w:rPr>
            </w:pPr>
            <w:r w:rsidRPr="004F3814">
              <w:rPr>
                <w:rFonts w:ascii="微软雅黑" w:eastAsia="微软雅黑" w:hAnsi="微软雅黑" w:cs="宋体"/>
                <w:noProof/>
                <w:color w:val="000000"/>
                <w:kern w:val="0"/>
                <w:sz w:val="27"/>
                <w:szCs w:val="27"/>
              </w:rPr>
              <w:drawing>
                <wp:inline distT="0" distB="0" distL="0" distR="0" wp14:anchorId="3C7E3EB0" wp14:editId="3B6967FF">
                  <wp:extent cx="1800000" cy="952174"/>
                  <wp:effectExtent l="0" t="0" r="0" b="635"/>
                  <wp:docPr id="14" name="图片 14" descr="http://58.246.65.10:8231/UploadFile/202110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102104.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952174"/>
                          </a:xfrm>
                          <a:prstGeom prst="rect">
                            <a:avLst/>
                          </a:prstGeom>
                          <a:noFill/>
                          <a:ln>
                            <a:noFill/>
                          </a:ln>
                        </pic:spPr>
                      </pic:pic>
                    </a:graphicData>
                  </a:graphic>
                </wp:inline>
              </w:drawing>
            </w:r>
          </w:p>
        </w:tc>
        <w:tc>
          <w:tcPr>
            <w:tcW w:w="0" w:type="auto"/>
            <w:tcBorders>
              <w:top w:val="nil"/>
              <w:left w:val="nil"/>
              <w:bottom w:val="nil"/>
              <w:right w:val="nil"/>
            </w:tcBorders>
            <w:hideMark/>
          </w:tcPr>
          <w:p w14:paraId="6F16AFA7" w14:textId="77777777" w:rsidR="000E000E" w:rsidRPr="004F3814" w:rsidRDefault="000E000E" w:rsidP="00886152">
            <w:pPr>
              <w:widowControl/>
              <w:jc w:val="left"/>
              <w:rPr>
                <w:rFonts w:ascii="微软雅黑" w:eastAsia="微软雅黑" w:hAnsi="微软雅黑" w:cs="宋体"/>
                <w:color w:val="000000"/>
                <w:kern w:val="0"/>
                <w:sz w:val="27"/>
                <w:szCs w:val="27"/>
              </w:rPr>
            </w:pPr>
          </w:p>
        </w:tc>
      </w:tr>
    </w:tbl>
    <w:p w14:paraId="22CE5540" w14:textId="77777777" w:rsidR="000E000E" w:rsidRDefault="000E000E" w:rsidP="006A06FE">
      <w:r>
        <w:t>10月20日，大众T-ROC探歌新车型上市，新车售价为16.93万元。</w:t>
      </w:r>
    </w:p>
    <w:p w14:paraId="60A94008" w14:textId="77777777" w:rsidR="000E000E" w:rsidRDefault="000E000E" w:rsidP="006A06FE">
      <w:r>
        <w:rPr>
          <w:rFonts w:hint="eastAsia"/>
        </w:rPr>
        <w:t>外观方面，新车与现款车型基本保持一致。</w:t>
      </w:r>
    </w:p>
    <w:p w14:paraId="1E404C49" w14:textId="296F1F65" w:rsidR="000E000E" w:rsidRPr="009872F2" w:rsidRDefault="000E000E" w:rsidP="006A06FE">
      <w:pPr>
        <w:rPr>
          <w:rFonts w:hint="eastAsia"/>
        </w:rPr>
      </w:pPr>
      <w:r>
        <w:rPr>
          <w:rFonts w:hint="eastAsia"/>
        </w:rPr>
        <w:t>动力方面，新车搭载</w:t>
      </w:r>
      <w:r>
        <w:t>1.4T发动机，匹配7DSG变速箱。</w:t>
      </w:r>
    </w:p>
    <w:p w14:paraId="23BB4D2F" w14:textId="77777777" w:rsidR="000E000E" w:rsidRDefault="000E000E" w:rsidP="006A06FE">
      <w:pPr>
        <w:pStyle w:val="a8"/>
        <w:numPr>
          <w:ilvl w:val="0"/>
          <w:numId w:val="6"/>
        </w:numPr>
        <w:ind w:firstLineChars="0"/>
        <w:outlineLvl w:val="1"/>
      </w:pPr>
      <w:r w:rsidRPr="00DE1A87">
        <w:rPr>
          <w:b/>
        </w:rPr>
        <w:t>合创Z03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B1187A" w14:paraId="18E737D4" w14:textId="77777777" w:rsidTr="00886152">
        <w:trPr>
          <w:tblCellSpacing w:w="15" w:type="dxa"/>
        </w:trPr>
        <w:tc>
          <w:tcPr>
            <w:tcW w:w="0" w:type="auto"/>
            <w:tcBorders>
              <w:top w:val="nil"/>
              <w:left w:val="nil"/>
              <w:bottom w:val="nil"/>
              <w:right w:val="nil"/>
            </w:tcBorders>
            <w:hideMark/>
          </w:tcPr>
          <w:p w14:paraId="638CD48C" w14:textId="77777777" w:rsidR="000E000E" w:rsidRPr="00B1187A"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2CC2DBD9" w14:textId="77777777" w:rsidR="000E000E" w:rsidRPr="00B1187A" w:rsidRDefault="000E000E" w:rsidP="00886152">
            <w:pPr>
              <w:widowControl/>
              <w:jc w:val="left"/>
              <w:rPr>
                <w:rFonts w:ascii="微软雅黑" w:eastAsia="微软雅黑" w:hAnsi="微软雅黑" w:cs="宋体"/>
                <w:color w:val="000000"/>
                <w:kern w:val="0"/>
                <w:sz w:val="27"/>
                <w:szCs w:val="27"/>
              </w:rPr>
            </w:pPr>
            <w:r w:rsidRPr="00B1187A">
              <w:rPr>
                <w:rFonts w:ascii="微软雅黑" w:eastAsia="微软雅黑" w:hAnsi="微软雅黑" w:cs="宋体"/>
                <w:noProof/>
                <w:color w:val="000000"/>
                <w:kern w:val="0"/>
                <w:sz w:val="27"/>
                <w:szCs w:val="27"/>
              </w:rPr>
              <w:drawing>
                <wp:inline distT="0" distB="0" distL="0" distR="0" wp14:anchorId="3F240E35" wp14:editId="3D158ADC">
                  <wp:extent cx="1800000" cy="954244"/>
                  <wp:effectExtent l="0" t="0" r="0" b="0"/>
                  <wp:docPr id="33" name="图片 33" descr="http://58.246.65.10:8231/UploadFile/2021101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1019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954244"/>
                          </a:xfrm>
                          <a:prstGeom prst="rect">
                            <a:avLst/>
                          </a:prstGeom>
                          <a:noFill/>
                          <a:ln>
                            <a:noFill/>
                          </a:ln>
                        </pic:spPr>
                      </pic:pic>
                    </a:graphicData>
                  </a:graphic>
                </wp:inline>
              </w:drawing>
            </w:r>
          </w:p>
        </w:tc>
        <w:tc>
          <w:tcPr>
            <w:tcW w:w="0" w:type="auto"/>
            <w:tcBorders>
              <w:top w:val="nil"/>
              <w:left w:val="nil"/>
              <w:bottom w:val="nil"/>
              <w:right w:val="nil"/>
            </w:tcBorders>
            <w:hideMark/>
          </w:tcPr>
          <w:p w14:paraId="4A78D744" w14:textId="77777777" w:rsidR="000E000E" w:rsidRPr="00B1187A" w:rsidRDefault="000E000E" w:rsidP="00886152">
            <w:pPr>
              <w:widowControl/>
              <w:jc w:val="left"/>
              <w:rPr>
                <w:rFonts w:ascii="微软雅黑" w:eastAsia="微软雅黑" w:hAnsi="微软雅黑" w:cs="宋体"/>
                <w:color w:val="000000"/>
                <w:kern w:val="0"/>
                <w:sz w:val="27"/>
                <w:szCs w:val="27"/>
              </w:rPr>
            </w:pPr>
          </w:p>
        </w:tc>
      </w:tr>
    </w:tbl>
    <w:p w14:paraId="7955779C" w14:textId="77777777" w:rsidR="000E000E" w:rsidRDefault="000E000E" w:rsidP="006A06FE">
      <w:r>
        <w:t>10月18日，合创Z03上市，新车共推4款，补贴后售价区间为13.28万-16.88万元，享受国补1.62万元。</w:t>
      </w:r>
    </w:p>
    <w:p w14:paraId="5EDA9355" w14:textId="77777777" w:rsidR="000E000E" w:rsidRDefault="000E000E" w:rsidP="006A06FE">
      <w:r>
        <w:rPr>
          <w:rFonts w:hint="eastAsia"/>
        </w:rPr>
        <w:t>外观方面，新车采用封闭式前脸、环形灯带、竖条的</w:t>
      </w:r>
      <w:r>
        <w:t>LED灯带和雾灯、贯穿式尾灯。</w:t>
      </w:r>
    </w:p>
    <w:p w14:paraId="025300DE" w14:textId="77777777" w:rsidR="000E000E" w:rsidRDefault="000E000E" w:rsidP="006A06FE">
      <w:r>
        <w:rPr>
          <w:rFonts w:hint="eastAsia"/>
        </w:rPr>
        <w:t>内饰方面，新车采用</w:t>
      </w:r>
      <w:r>
        <w:t>10.25英寸仪表盘、14.6英寸中控大屏。</w:t>
      </w:r>
    </w:p>
    <w:p w14:paraId="45550815" w14:textId="77777777" w:rsidR="000E000E" w:rsidRDefault="000E000E" w:rsidP="006A06FE">
      <w:r>
        <w:rPr>
          <w:rFonts w:hint="eastAsia"/>
        </w:rPr>
        <w:t>配置方面，新车配备智能语音控制系统、</w:t>
      </w:r>
      <w:r>
        <w:t>HYCANPILOT2.0智能驾驶辅助系统。</w:t>
      </w:r>
    </w:p>
    <w:p w14:paraId="01312FB8" w14:textId="36B768BD" w:rsidR="000E000E" w:rsidRPr="009872F2" w:rsidRDefault="000E000E" w:rsidP="006A06FE">
      <w:pPr>
        <w:rPr>
          <w:rFonts w:hint="eastAsia"/>
        </w:rPr>
      </w:pPr>
      <w:r>
        <w:rPr>
          <w:rFonts w:hint="eastAsia"/>
        </w:rPr>
        <w:t>动力方面，新车搭载纯电动机，</w:t>
      </w:r>
      <w:r>
        <w:t>NEDC综合续航里程达500km，600km。</w:t>
      </w:r>
    </w:p>
    <w:p w14:paraId="570047B6" w14:textId="77777777" w:rsidR="000E000E" w:rsidRPr="00CA2D62" w:rsidRDefault="000E000E" w:rsidP="006A06FE">
      <w:pPr>
        <w:pStyle w:val="a8"/>
        <w:numPr>
          <w:ilvl w:val="0"/>
          <w:numId w:val="6"/>
        </w:numPr>
        <w:ind w:firstLineChars="0"/>
        <w:outlineLvl w:val="1"/>
        <w:rPr>
          <w:b/>
        </w:rPr>
      </w:pPr>
      <w:r w:rsidRPr="00CA2D62">
        <w:rPr>
          <w:b/>
        </w:rPr>
        <w:t>吉利博瑞PHEV</w:t>
      </w:r>
      <w:r>
        <w:rPr>
          <w:b/>
        </w:rPr>
        <w:t>里程升级版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B1187A" w14:paraId="213CCE34" w14:textId="77777777" w:rsidTr="00886152">
        <w:trPr>
          <w:tblCellSpacing w:w="15" w:type="dxa"/>
        </w:trPr>
        <w:tc>
          <w:tcPr>
            <w:tcW w:w="0" w:type="auto"/>
            <w:tcBorders>
              <w:top w:val="nil"/>
              <w:left w:val="nil"/>
              <w:bottom w:val="nil"/>
              <w:right w:val="nil"/>
            </w:tcBorders>
            <w:hideMark/>
          </w:tcPr>
          <w:p w14:paraId="40CBEEDB" w14:textId="77777777" w:rsidR="000E000E" w:rsidRPr="00B1187A"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6A970F6A" w14:textId="77777777" w:rsidR="000E000E" w:rsidRPr="00B1187A" w:rsidRDefault="000E000E" w:rsidP="00886152">
            <w:pPr>
              <w:widowControl/>
              <w:jc w:val="left"/>
              <w:rPr>
                <w:rFonts w:ascii="微软雅黑" w:eastAsia="微软雅黑" w:hAnsi="微软雅黑" w:cs="宋体"/>
                <w:color w:val="000000"/>
                <w:kern w:val="0"/>
                <w:sz w:val="27"/>
                <w:szCs w:val="27"/>
              </w:rPr>
            </w:pPr>
            <w:r w:rsidRPr="00B1187A">
              <w:rPr>
                <w:rFonts w:ascii="微软雅黑" w:eastAsia="微软雅黑" w:hAnsi="微软雅黑" w:cs="宋体"/>
                <w:noProof/>
                <w:color w:val="000000"/>
                <w:kern w:val="0"/>
                <w:sz w:val="27"/>
                <w:szCs w:val="27"/>
              </w:rPr>
              <w:drawing>
                <wp:inline distT="0" distB="0" distL="0" distR="0" wp14:anchorId="2B6AE722" wp14:editId="2B6DBBD1">
                  <wp:extent cx="1800000" cy="1006780"/>
                  <wp:effectExtent l="0" t="0" r="0" b="3175"/>
                  <wp:docPr id="10" name="图片 10" descr="http://58.246.65.10:8231/UploadFile/202110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10200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006780"/>
                          </a:xfrm>
                          <a:prstGeom prst="rect">
                            <a:avLst/>
                          </a:prstGeom>
                          <a:noFill/>
                          <a:ln>
                            <a:noFill/>
                          </a:ln>
                        </pic:spPr>
                      </pic:pic>
                    </a:graphicData>
                  </a:graphic>
                </wp:inline>
              </w:drawing>
            </w:r>
          </w:p>
        </w:tc>
        <w:tc>
          <w:tcPr>
            <w:tcW w:w="0" w:type="auto"/>
            <w:tcBorders>
              <w:top w:val="nil"/>
              <w:left w:val="nil"/>
              <w:bottom w:val="nil"/>
              <w:right w:val="nil"/>
            </w:tcBorders>
            <w:hideMark/>
          </w:tcPr>
          <w:p w14:paraId="403736C4" w14:textId="77777777" w:rsidR="000E000E" w:rsidRPr="00B1187A" w:rsidRDefault="000E000E" w:rsidP="00886152">
            <w:pPr>
              <w:widowControl/>
              <w:jc w:val="left"/>
              <w:rPr>
                <w:rFonts w:ascii="微软雅黑" w:eastAsia="微软雅黑" w:hAnsi="微软雅黑" w:cs="宋体"/>
                <w:color w:val="000000"/>
                <w:kern w:val="0"/>
                <w:sz w:val="27"/>
                <w:szCs w:val="27"/>
              </w:rPr>
            </w:pPr>
          </w:p>
        </w:tc>
      </w:tr>
    </w:tbl>
    <w:p w14:paraId="34BF61EE" w14:textId="77777777" w:rsidR="000E000E" w:rsidRDefault="000E000E" w:rsidP="006A06FE">
      <w:r>
        <w:t>10月19日，吉利博瑞PHEV里程升级版上市，新车共推2款，售价区间为15.58万-16.98万元。</w:t>
      </w:r>
    </w:p>
    <w:p w14:paraId="2D1CB46A" w14:textId="77777777" w:rsidR="000E000E" w:rsidRDefault="000E000E" w:rsidP="006A06FE">
      <w:r>
        <w:rPr>
          <w:rFonts w:hint="eastAsia"/>
        </w:rPr>
        <w:t>外观方面，新车与现款车型基本保持一致。</w:t>
      </w:r>
    </w:p>
    <w:p w14:paraId="41420EE4" w14:textId="77777777" w:rsidR="000E000E" w:rsidRDefault="000E000E" w:rsidP="006A06FE">
      <w:r>
        <w:rPr>
          <w:rFonts w:hint="eastAsia"/>
        </w:rPr>
        <w:t>配置方面，新车配备最新</w:t>
      </w:r>
      <w:r>
        <w:t>GKUI吉客智能生态系统、感应后备厢、智能语音交互系统等。</w:t>
      </w:r>
    </w:p>
    <w:p w14:paraId="65F2473A" w14:textId="16CC4553" w:rsidR="000E000E" w:rsidRPr="009872F2" w:rsidRDefault="000E000E" w:rsidP="006A06FE">
      <w:pPr>
        <w:rPr>
          <w:rFonts w:hint="eastAsia"/>
        </w:rPr>
      </w:pPr>
      <w:r>
        <w:rPr>
          <w:rFonts w:hint="eastAsia"/>
        </w:rPr>
        <w:t>动力方面，新车搭载由</w:t>
      </w:r>
      <w:r>
        <w:t>1.5T发动机和电动机组成的插电混动系统，匹配7DCT变速箱。</w:t>
      </w:r>
    </w:p>
    <w:p w14:paraId="1AA36619" w14:textId="77777777" w:rsidR="000E000E" w:rsidRPr="00DE1A87" w:rsidRDefault="000E000E" w:rsidP="006A06FE">
      <w:pPr>
        <w:pStyle w:val="a8"/>
        <w:numPr>
          <w:ilvl w:val="0"/>
          <w:numId w:val="6"/>
        </w:numPr>
        <w:ind w:firstLineChars="0"/>
        <w:outlineLvl w:val="1"/>
        <w:rPr>
          <w:b/>
        </w:rPr>
      </w:pPr>
      <w:r>
        <w:rPr>
          <w:b/>
        </w:rPr>
        <w:t>凯翼汽车轩度</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B1187A" w14:paraId="3893E8A0" w14:textId="77777777" w:rsidTr="00886152">
        <w:trPr>
          <w:tblCellSpacing w:w="15" w:type="dxa"/>
        </w:trPr>
        <w:tc>
          <w:tcPr>
            <w:tcW w:w="0" w:type="auto"/>
            <w:tcBorders>
              <w:top w:val="nil"/>
              <w:left w:val="nil"/>
              <w:bottom w:val="nil"/>
              <w:right w:val="nil"/>
            </w:tcBorders>
            <w:hideMark/>
          </w:tcPr>
          <w:p w14:paraId="09908163" w14:textId="77777777" w:rsidR="000E000E" w:rsidRPr="00B1187A"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07C05E34" w14:textId="77777777" w:rsidR="000E000E" w:rsidRPr="00B1187A" w:rsidRDefault="000E000E" w:rsidP="00886152">
            <w:pPr>
              <w:widowControl/>
              <w:jc w:val="left"/>
              <w:rPr>
                <w:rFonts w:ascii="微软雅黑" w:eastAsia="微软雅黑" w:hAnsi="微软雅黑" w:cs="宋体"/>
                <w:color w:val="000000"/>
                <w:kern w:val="0"/>
                <w:sz w:val="27"/>
                <w:szCs w:val="27"/>
              </w:rPr>
            </w:pPr>
            <w:r w:rsidRPr="00B1187A">
              <w:rPr>
                <w:rFonts w:ascii="微软雅黑" w:eastAsia="微软雅黑" w:hAnsi="微软雅黑" w:cs="宋体"/>
                <w:noProof/>
                <w:color w:val="000000"/>
                <w:kern w:val="0"/>
                <w:sz w:val="27"/>
                <w:szCs w:val="27"/>
              </w:rPr>
              <w:drawing>
                <wp:inline distT="0" distB="0" distL="0" distR="0" wp14:anchorId="75B20179" wp14:editId="4481DAEE">
                  <wp:extent cx="1800000" cy="915755"/>
                  <wp:effectExtent l="0" t="0" r="0" b="0"/>
                  <wp:docPr id="30" name="图片 30" descr="http://58.246.65.10:8231/UploadFile/2021101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10190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915755"/>
                          </a:xfrm>
                          <a:prstGeom prst="rect">
                            <a:avLst/>
                          </a:prstGeom>
                          <a:noFill/>
                          <a:ln>
                            <a:noFill/>
                          </a:ln>
                        </pic:spPr>
                      </pic:pic>
                    </a:graphicData>
                  </a:graphic>
                </wp:inline>
              </w:drawing>
            </w:r>
          </w:p>
        </w:tc>
        <w:tc>
          <w:tcPr>
            <w:tcW w:w="0" w:type="auto"/>
            <w:tcBorders>
              <w:top w:val="nil"/>
              <w:left w:val="nil"/>
              <w:bottom w:val="nil"/>
              <w:right w:val="nil"/>
            </w:tcBorders>
            <w:hideMark/>
          </w:tcPr>
          <w:p w14:paraId="79EA9CF2" w14:textId="77777777" w:rsidR="000E000E" w:rsidRPr="00B1187A" w:rsidRDefault="000E000E" w:rsidP="00886152">
            <w:pPr>
              <w:widowControl/>
              <w:jc w:val="left"/>
              <w:rPr>
                <w:rFonts w:ascii="微软雅黑" w:eastAsia="微软雅黑" w:hAnsi="微软雅黑" w:cs="宋体"/>
                <w:color w:val="000000"/>
                <w:kern w:val="0"/>
                <w:sz w:val="27"/>
                <w:szCs w:val="27"/>
              </w:rPr>
            </w:pPr>
          </w:p>
        </w:tc>
      </w:tr>
    </w:tbl>
    <w:p w14:paraId="1D500D95" w14:textId="77777777" w:rsidR="000E000E" w:rsidRDefault="000E000E" w:rsidP="006A06FE">
      <w:r>
        <w:t>10月18日，凯翼汽车轩度上市，新车共推6款，售价区间为6.78万-9.39万元。</w:t>
      </w:r>
    </w:p>
    <w:p w14:paraId="2325BD3C" w14:textId="77777777" w:rsidR="000E000E" w:rsidRDefault="000E000E" w:rsidP="006A06FE">
      <w:r>
        <w:rPr>
          <w:rFonts w:hint="eastAsia"/>
        </w:rPr>
        <w:t>外观方面，新车采用勾形</w:t>
      </w:r>
      <w:r>
        <w:t>LED日行灯、“大回型”后包围。</w:t>
      </w:r>
    </w:p>
    <w:p w14:paraId="79D971CC" w14:textId="77777777" w:rsidR="000E000E" w:rsidRDefault="000E000E" w:rsidP="006A06FE">
      <w:r>
        <w:rPr>
          <w:rFonts w:hint="eastAsia"/>
        </w:rPr>
        <w:t>内饰方面，新车采用</w:t>
      </w:r>
      <w:r>
        <w:t>10.25英寸中控液晶显示屏、平底式方向盘。</w:t>
      </w:r>
    </w:p>
    <w:p w14:paraId="25EF987F" w14:textId="77777777" w:rsidR="000E000E" w:rsidRDefault="000E000E" w:rsidP="006A06FE">
      <w:r>
        <w:rPr>
          <w:rFonts w:hint="eastAsia"/>
        </w:rPr>
        <w:t>配置方面，新车配备智能车联网系统，支持智能语音控制、</w:t>
      </w:r>
      <w:r>
        <w:t>CarPlay手机互联等。</w:t>
      </w:r>
    </w:p>
    <w:p w14:paraId="413F0EA3" w14:textId="512DBCDD" w:rsidR="000E000E" w:rsidRPr="009872F2" w:rsidRDefault="000E000E" w:rsidP="006A06FE">
      <w:pPr>
        <w:rPr>
          <w:rFonts w:hint="eastAsia"/>
        </w:rPr>
      </w:pPr>
      <w:r>
        <w:rPr>
          <w:rFonts w:hint="eastAsia"/>
        </w:rPr>
        <w:t>动力方面，新车搭载</w:t>
      </w:r>
      <w:r>
        <w:t>1.5T发动机，匹配5MT，CVT变速箱。</w:t>
      </w:r>
    </w:p>
    <w:p w14:paraId="2B2155DD" w14:textId="77777777" w:rsidR="000E000E" w:rsidRPr="009009C3" w:rsidRDefault="000E000E" w:rsidP="006A06FE">
      <w:pPr>
        <w:pStyle w:val="a8"/>
        <w:numPr>
          <w:ilvl w:val="0"/>
          <w:numId w:val="6"/>
        </w:numPr>
        <w:ind w:firstLineChars="0"/>
        <w:outlineLvl w:val="1"/>
        <w:rPr>
          <w:b/>
        </w:rPr>
      </w:pPr>
      <w:r w:rsidRPr="009009C3">
        <w:rPr>
          <w:b/>
        </w:rPr>
        <w:t>领克09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4F3814" w14:paraId="3F7125B4" w14:textId="77777777" w:rsidTr="00886152">
        <w:trPr>
          <w:tblCellSpacing w:w="15" w:type="dxa"/>
        </w:trPr>
        <w:tc>
          <w:tcPr>
            <w:tcW w:w="0" w:type="auto"/>
            <w:tcBorders>
              <w:top w:val="nil"/>
              <w:left w:val="nil"/>
              <w:bottom w:val="nil"/>
              <w:right w:val="nil"/>
            </w:tcBorders>
            <w:hideMark/>
          </w:tcPr>
          <w:p w14:paraId="38E7C02C" w14:textId="77777777" w:rsidR="000E000E" w:rsidRPr="004F3814"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2DC43D5D" w14:textId="77777777" w:rsidR="000E000E" w:rsidRPr="004F3814" w:rsidRDefault="000E000E" w:rsidP="00886152">
            <w:pPr>
              <w:widowControl/>
              <w:jc w:val="left"/>
              <w:rPr>
                <w:rFonts w:ascii="微软雅黑" w:eastAsia="微软雅黑" w:hAnsi="微软雅黑" w:cs="宋体"/>
                <w:color w:val="000000"/>
                <w:kern w:val="0"/>
                <w:sz w:val="27"/>
                <w:szCs w:val="27"/>
              </w:rPr>
            </w:pPr>
            <w:r w:rsidRPr="004F3814">
              <w:rPr>
                <w:rFonts w:ascii="微软雅黑" w:eastAsia="微软雅黑" w:hAnsi="微软雅黑" w:cs="宋体"/>
                <w:noProof/>
                <w:color w:val="000000"/>
                <w:kern w:val="0"/>
                <w:sz w:val="27"/>
                <w:szCs w:val="27"/>
              </w:rPr>
              <w:drawing>
                <wp:inline distT="0" distB="0" distL="0" distR="0" wp14:anchorId="23C37E1D" wp14:editId="04FBEA23">
                  <wp:extent cx="1800000" cy="985214"/>
                  <wp:effectExtent l="0" t="0" r="0" b="5715"/>
                  <wp:docPr id="11" name="图片 11" descr="http://58.246.65.10:8231/UploadFile/202110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10210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985214"/>
                          </a:xfrm>
                          <a:prstGeom prst="rect">
                            <a:avLst/>
                          </a:prstGeom>
                          <a:noFill/>
                          <a:ln>
                            <a:noFill/>
                          </a:ln>
                        </pic:spPr>
                      </pic:pic>
                    </a:graphicData>
                  </a:graphic>
                </wp:inline>
              </w:drawing>
            </w:r>
          </w:p>
        </w:tc>
        <w:tc>
          <w:tcPr>
            <w:tcW w:w="0" w:type="auto"/>
            <w:tcBorders>
              <w:top w:val="nil"/>
              <w:left w:val="nil"/>
              <w:bottom w:val="nil"/>
              <w:right w:val="nil"/>
            </w:tcBorders>
            <w:hideMark/>
          </w:tcPr>
          <w:p w14:paraId="5C72E968" w14:textId="77777777" w:rsidR="000E000E" w:rsidRPr="004F3814" w:rsidRDefault="000E000E" w:rsidP="00886152">
            <w:pPr>
              <w:widowControl/>
              <w:jc w:val="left"/>
              <w:rPr>
                <w:rFonts w:ascii="微软雅黑" w:eastAsia="微软雅黑" w:hAnsi="微软雅黑" w:cs="宋体"/>
                <w:color w:val="000000"/>
                <w:kern w:val="0"/>
                <w:sz w:val="27"/>
                <w:szCs w:val="27"/>
              </w:rPr>
            </w:pPr>
          </w:p>
        </w:tc>
      </w:tr>
    </w:tbl>
    <w:p w14:paraId="72C04BF2" w14:textId="77777777" w:rsidR="000E000E" w:rsidRDefault="000E000E" w:rsidP="006A06FE">
      <w:r>
        <w:t>10月20日，领克09上市，新车共推3款，售价区间为26.59万-32.09万元。</w:t>
      </w:r>
    </w:p>
    <w:p w14:paraId="562E6FC9" w14:textId="77777777" w:rsidR="000E000E" w:rsidRDefault="000E000E" w:rsidP="006A06FE">
      <w:r>
        <w:rPr>
          <w:rFonts w:hint="eastAsia"/>
        </w:rPr>
        <w:t>外观方面，新车采用直瀑式网格设计、分体式大灯组、隐藏式门把手。</w:t>
      </w:r>
    </w:p>
    <w:p w14:paraId="4E834903" w14:textId="77777777" w:rsidR="000E000E" w:rsidRDefault="000E000E" w:rsidP="006A06FE">
      <w:r>
        <w:rPr>
          <w:rFonts w:hint="eastAsia"/>
        </w:rPr>
        <w:t>内饰方面，新车采用</w:t>
      </w:r>
      <w:r>
        <w:t>12.3英寸中控屏。</w:t>
      </w:r>
    </w:p>
    <w:p w14:paraId="1D94CD83" w14:textId="77777777" w:rsidR="000E000E" w:rsidRDefault="000E000E" w:rsidP="006A06FE">
      <w:r>
        <w:rPr>
          <w:rFonts w:hint="eastAsia"/>
        </w:rPr>
        <w:t>配置方面，新车配备</w:t>
      </w:r>
      <w:r>
        <w:t>L2级驾驶辅助功能、抬头显示、仪表盘AR导航、手机无线充电等。</w:t>
      </w:r>
    </w:p>
    <w:p w14:paraId="4B01AF31" w14:textId="3B93800B" w:rsidR="000E000E" w:rsidRPr="009872F2" w:rsidRDefault="000E000E" w:rsidP="006A06FE">
      <w:pPr>
        <w:rPr>
          <w:rFonts w:hint="eastAsia"/>
        </w:rPr>
      </w:pPr>
      <w:r>
        <w:rPr>
          <w:rFonts w:hint="eastAsia"/>
        </w:rPr>
        <w:t>动力方面，新车搭载</w:t>
      </w:r>
      <w:r>
        <w:t>2.0T发动机，匹配8TIP变速箱。</w:t>
      </w:r>
    </w:p>
    <w:p w14:paraId="1AAAC970" w14:textId="77777777" w:rsidR="000E000E" w:rsidRPr="009009C3" w:rsidRDefault="000E000E" w:rsidP="006A06FE">
      <w:pPr>
        <w:pStyle w:val="a8"/>
        <w:numPr>
          <w:ilvl w:val="0"/>
          <w:numId w:val="6"/>
        </w:numPr>
        <w:ind w:firstLineChars="0"/>
        <w:outlineLvl w:val="1"/>
        <w:rPr>
          <w:b/>
        </w:rPr>
      </w:pPr>
      <w:r w:rsidRPr="009009C3">
        <w:rPr>
          <w:b/>
        </w:rPr>
        <w:t>领克09PHEV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E000E" w:rsidRPr="004F3814" w14:paraId="0992AC35" w14:textId="77777777" w:rsidTr="00886152">
        <w:trPr>
          <w:tblCellSpacing w:w="15" w:type="dxa"/>
        </w:trPr>
        <w:tc>
          <w:tcPr>
            <w:tcW w:w="0" w:type="auto"/>
            <w:tcBorders>
              <w:top w:val="nil"/>
              <w:left w:val="nil"/>
              <w:bottom w:val="nil"/>
              <w:right w:val="nil"/>
            </w:tcBorders>
            <w:hideMark/>
          </w:tcPr>
          <w:p w14:paraId="24FE90FA" w14:textId="77777777" w:rsidR="000E000E" w:rsidRPr="004F3814" w:rsidRDefault="000E000E" w:rsidP="00886152">
            <w:pPr>
              <w:widowControl/>
              <w:jc w:val="left"/>
              <w:rPr>
                <w:rFonts w:ascii="宋体" w:eastAsia="宋体" w:hAnsi="宋体" w:cs="宋体"/>
                <w:kern w:val="0"/>
                <w:sz w:val="24"/>
              </w:rPr>
            </w:pPr>
          </w:p>
        </w:tc>
        <w:tc>
          <w:tcPr>
            <w:tcW w:w="0" w:type="auto"/>
            <w:tcBorders>
              <w:top w:val="nil"/>
              <w:left w:val="nil"/>
              <w:bottom w:val="nil"/>
              <w:right w:val="nil"/>
            </w:tcBorders>
            <w:hideMark/>
          </w:tcPr>
          <w:p w14:paraId="550C7EA4" w14:textId="77777777" w:rsidR="000E000E" w:rsidRPr="004F3814" w:rsidRDefault="000E000E" w:rsidP="00886152">
            <w:pPr>
              <w:widowControl/>
              <w:jc w:val="left"/>
              <w:rPr>
                <w:rFonts w:ascii="微软雅黑" w:eastAsia="微软雅黑" w:hAnsi="微软雅黑" w:cs="宋体"/>
                <w:color w:val="000000"/>
                <w:kern w:val="0"/>
                <w:sz w:val="27"/>
                <w:szCs w:val="27"/>
              </w:rPr>
            </w:pPr>
            <w:r w:rsidRPr="004F3814">
              <w:rPr>
                <w:rFonts w:ascii="微软雅黑" w:eastAsia="微软雅黑" w:hAnsi="微软雅黑" w:cs="宋体"/>
                <w:noProof/>
                <w:color w:val="000000"/>
                <w:kern w:val="0"/>
                <w:sz w:val="27"/>
                <w:szCs w:val="27"/>
              </w:rPr>
              <w:drawing>
                <wp:inline distT="0" distB="0" distL="0" distR="0" wp14:anchorId="6533D01C" wp14:editId="47940243">
                  <wp:extent cx="1800000" cy="985214"/>
                  <wp:effectExtent l="0" t="0" r="0" b="5715"/>
                  <wp:docPr id="12" name="图片 12" descr="http://58.246.65.10:8231/UploadFile/202110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10210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985214"/>
                          </a:xfrm>
                          <a:prstGeom prst="rect">
                            <a:avLst/>
                          </a:prstGeom>
                          <a:noFill/>
                          <a:ln>
                            <a:noFill/>
                          </a:ln>
                        </pic:spPr>
                      </pic:pic>
                    </a:graphicData>
                  </a:graphic>
                </wp:inline>
              </w:drawing>
            </w:r>
          </w:p>
        </w:tc>
        <w:tc>
          <w:tcPr>
            <w:tcW w:w="0" w:type="auto"/>
            <w:tcBorders>
              <w:top w:val="nil"/>
              <w:left w:val="nil"/>
              <w:bottom w:val="nil"/>
              <w:right w:val="nil"/>
            </w:tcBorders>
            <w:hideMark/>
          </w:tcPr>
          <w:p w14:paraId="5B633FC7" w14:textId="77777777" w:rsidR="000E000E" w:rsidRPr="004F3814" w:rsidRDefault="000E000E" w:rsidP="00886152">
            <w:pPr>
              <w:widowControl/>
              <w:jc w:val="left"/>
              <w:rPr>
                <w:rFonts w:ascii="微软雅黑" w:eastAsia="微软雅黑" w:hAnsi="微软雅黑" w:cs="宋体"/>
                <w:color w:val="000000"/>
                <w:kern w:val="0"/>
                <w:sz w:val="27"/>
                <w:szCs w:val="27"/>
              </w:rPr>
            </w:pPr>
          </w:p>
        </w:tc>
      </w:tr>
    </w:tbl>
    <w:p w14:paraId="5AE52AD8" w14:textId="77777777" w:rsidR="000E000E" w:rsidRDefault="000E000E" w:rsidP="006A06FE">
      <w:r>
        <w:t>10月20日，领克09PHEV上市，新车共推3款，售价区间为31.59万-37.09万元。</w:t>
      </w:r>
    </w:p>
    <w:p w14:paraId="24A98626" w14:textId="77777777" w:rsidR="000E000E" w:rsidRDefault="000E000E" w:rsidP="006A06FE">
      <w:r>
        <w:rPr>
          <w:rFonts w:hint="eastAsia"/>
        </w:rPr>
        <w:t>外观方面，新车采用直瀑式网格设计、分体式大灯组、隐藏式门把手。</w:t>
      </w:r>
    </w:p>
    <w:p w14:paraId="168C25F1" w14:textId="77777777" w:rsidR="000E000E" w:rsidRDefault="000E000E" w:rsidP="006A06FE">
      <w:r>
        <w:rPr>
          <w:rFonts w:hint="eastAsia"/>
        </w:rPr>
        <w:t>内饰方面，新车采用</w:t>
      </w:r>
      <w:r>
        <w:t>12.3英寸中控屏。</w:t>
      </w:r>
    </w:p>
    <w:p w14:paraId="199842A1" w14:textId="77777777" w:rsidR="000E000E" w:rsidRDefault="000E000E" w:rsidP="006A06FE">
      <w:r>
        <w:rPr>
          <w:rFonts w:hint="eastAsia"/>
        </w:rPr>
        <w:t>配置方面，新车配备</w:t>
      </w:r>
      <w:r>
        <w:t>L2级驾驶辅助功能、抬头显示、仪表盘AR导航、手机无线充电等。</w:t>
      </w:r>
    </w:p>
    <w:p w14:paraId="0140D72F" w14:textId="77777777" w:rsidR="000E000E" w:rsidRDefault="000E000E" w:rsidP="006A06FE">
      <w:r>
        <w:rPr>
          <w:rFonts w:hint="eastAsia"/>
        </w:rPr>
        <w:t>动力方面，新车搭载由</w:t>
      </w:r>
      <w:r>
        <w:t>2.0T发动机和电动机组成的插电混动系统，匹配8TIP变速箱。</w:t>
      </w:r>
    </w:p>
    <w:p w14:paraId="2F8BDE7F" w14:textId="0910503C" w:rsidR="000E000E" w:rsidRDefault="000E000E" w:rsidP="006A06FE">
      <w:pPr>
        <w:rPr>
          <w:rFonts w:cs="宋体"/>
          <w:b/>
          <w:bCs/>
          <w:i/>
          <w:iCs/>
        </w:rPr>
      </w:pPr>
    </w:p>
    <w:p w14:paraId="2C729BFC" w14:textId="77777777" w:rsidR="006A06FE" w:rsidRPr="00DA5660" w:rsidRDefault="006A06FE" w:rsidP="006A06FE">
      <w:pPr>
        <w:pStyle w:val="a8"/>
        <w:numPr>
          <w:ilvl w:val="0"/>
          <w:numId w:val="14"/>
        </w:numPr>
        <w:ind w:firstLineChars="0"/>
        <w:outlineLvl w:val="0"/>
        <w:rPr>
          <w:b/>
        </w:rPr>
      </w:pPr>
      <w:r w:rsidRPr="00C97499">
        <w:rPr>
          <w:rFonts w:cs="宋体" w:hint="eastAsia"/>
          <w:b/>
          <w:bCs/>
        </w:rPr>
        <w:t>宏观经济与政策</w:t>
      </w:r>
    </w:p>
    <w:p w14:paraId="0744AA2F" w14:textId="77777777" w:rsidR="000E000E" w:rsidRPr="00CA2D62" w:rsidRDefault="000E000E" w:rsidP="006A06FE">
      <w:pPr>
        <w:pStyle w:val="a8"/>
        <w:numPr>
          <w:ilvl w:val="0"/>
          <w:numId w:val="15"/>
        </w:numPr>
        <w:ind w:firstLineChars="0"/>
        <w:outlineLvl w:val="1"/>
        <w:rPr>
          <w:b/>
        </w:rPr>
      </w:pPr>
      <w:r w:rsidRPr="00CA2D62">
        <w:rPr>
          <w:rFonts w:hint="eastAsia"/>
          <w:b/>
        </w:rPr>
        <w:t>国资委：前三季度央企净利润同比增</w:t>
      </w:r>
      <w:r w:rsidRPr="00CA2D62">
        <w:rPr>
          <w:b/>
        </w:rPr>
        <w:t>65.6%</w:t>
      </w:r>
    </w:p>
    <w:p w14:paraId="1A2D0712" w14:textId="3A0FA81F" w:rsidR="000E000E" w:rsidRPr="009872F2" w:rsidRDefault="000E000E" w:rsidP="006A06FE">
      <w:pPr>
        <w:rPr>
          <w:rFonts w:hint="eastAsia"/>
        </w:rPr>
      </w:pPr>
      <w:r>
        <w:t>前三季度，中央企业累计实现营业收入26.2万亿元，同比增长23.9%，两年平均增长8.7%；净利润15,129.6亿元，同比增长65.6%，两年平均增长19.7%。</w:t>
      </w:r>
    </w:p>
    <w:p w14:paraId="1B4E12C2" w14:textId="287313AB" w:rsidR="00BF7764" w:rsidRPr="009872F2" w:rsidRDefault="009872F2" w:rsidP="009872F2">
      <w:pPr>
        <w:outlineLvl w:val="1"/>
        <w:rPr>
          <w:b/>
        </w:rPr>
      </w:pPr>
      <w:r>
        <w:rPr>
          <w:rFonts w:hint="eastAsia"/>
          <w:b/>
        </w:rPr>
        <w:t>2.</w:t>
      </w:r>
      <w:r w:rsidR="00BF7764" w:rsidRPr="009872F2">
        <w:rPr>
          <w:rFonts w:hint="eastAsia"/>
          <w:b/>
        </w:rPr>
        <w:t>工信部：加快推进动力电池回收利用立法</w:t>
      </w:r>
    </w:p>
    <w:p w14:paraId="3281E3A7" w14:textId="3001A6FD" w:rsidR="00BF7764" w:rsidRPr="009872F2" w:rsidRDefault="00BF7764" w:rsidP="00BF7764">
      <w:pPr>
        <w:rPr>
          <w:rFonts w:hint="eastAsia"/>
        </w:rPr>
      </w:pPr>
      <w:r>
        <w:t>10月19日，工信部新闻发言人答复“动力电池回收利用问题”时表示，下一步工信部将从法规、政策、技术、标准、产业等方面，加快推动新能源汽车动力电池回收利用，包括加快推进动力电池回收利用立法、完善回收利用体系、加强技术创新、深化试点示范等。</w:t>
      </w:r>
    </w:p>
    <w:p w14:paraId="3C074D78" w14:textId="47AC67DD" w:rsidR="00BF7764" w:rsidRPr="009872F2" w:rsidRDefault="009872F2" w:rsidP="009872F2">
      <w:pPr>
        <w:outlineLvl w:val="1"/>
        <w:rPr>
          <w:b/>
        </w:rPr>
      </w:pPr>
      <w:r>
        <w:rPr>
          <w:rFonts w:hint="eastAsia"/>
          <w:b/>
        </w:rPr>
        <w:t>3.</w:t>
      </w:r>
      <w:r w:rsidR="00BF7764" w:rsidRPr="009872F2">
        <w:rPr>
          <w:rFonts w:hint="eastAsia"/>
          <w:b/>
        </w:rPr>
        <w:t>工信部：进一步加强新能源汽车安全管理</w:t>
      </w:r>
    </w:p>
    <w:p w14:paraId="7E55CE98" w14:textId="0FF56DAB" w:rsidR="00BF7764" w:rsidRPr="009872F2" w:rsidRDefault="00BF7764" w:rsidP="00BF7764">
      <w:pPr>
        <w:rPr>
          <w:rFonts w:hint="eastAsia"/>
        </w:rPr>
      </w:pPr>
      <w:r>
        <w:t>10月19日，工信部发布公开征求对《关于进一步加强新能源汽车安全体系建设的指导意见》（征求意见稿）的意见。意见稿提出，对于因产品质量引起召回的情况，应及时对相应供应商进行重新评估。鼓励关键零部件供应商开放与产品安全、质量分析等相关的必要数据协议。</w:t>
      </w:r>
    </w:p>
    <w:p w14:paraId="3CE3860B" w14:textId="6F553435" w:rsidR="00BF7764" w:rsidRPr="009872F2" w:rsidRDefault="009872F2" w:rsidP="009872F2">
      <w:pPr>
        <w:outlineLvl w:val="1"/>
        <w:rPr>
          <w:b/>
        </w:rPr>
      </w:pPr>
      <w:r>
        <w:rPr>
          <w:rFonts w:hint="eastAsia"/>
          <w:b/>
        </w:rPr>
        <w:t>4.</w:t>
      </w:r>
      <w:r w:rsidR="00BF7764" w:rsidRPr="009872F2">
        <w:rPr>
          <w:rFonts w:hint="eastAsia"/>
          <w:b/>
        </w:rPr>
        <w:t>工信部</w:t>
      </w:r>
      <w:r w:rsidR="00BF7764" w:rsidRPr="009872F2">
        <w:rPr>
          <w:b/>
        </w:rPr>
        <w:t>:汽车“缺芯”问题四季度有望缓解</w:t>
      </w:r>
    </w:p>
    <w:p w14:paraId="7F9A3254" w14:textId="77777777" w:rsidR="00BF7764" w:rsidRDefault="00BF7764" w:rsidP="00BF7764">
      <w:r>
        <w:rPr>
          <w:rFonts w:hint="eastAsia"/>
        </w:rPr>
        <w:t>工信部已经组建汽车半导体推广应用工作组，多次组织召开工作协调会，充分发挥地方政府、整车企业和芯片企业的力量，加强供需对接和工作协同，共同来推动提升汽车芯片供给能力。同时，工信部也在实施汽车《公告》管理便企服务措施，在保障安全的前提下简化有关程序、加快审核进度，落实国务院提出的“放管服”改革，目的就是方便整车企业加快实现紧缺芯片替代方案的装车应用。</w:t>
      </w:r>
    </w:p>
    <w:p w14:paraId="12E4597D" w14:textId="74DB9D40" w:rsidR="00BF7764" w:rsidRPr="009872F2" w:rsidRDefault="00BF7764" w:rsidP="00BF7764">
      <w:pPr>
        <w:rPr>
          <w:rFonts w:hint="eastAsia"/>
        </w:rPr>
      </w:pPr>
      <w:r>
        <w:rPr>
          <w:rFonts w:hint="eastAsia"/>
        </w:rPr>
        <w:t>下一步，工信部将继续加强运行监测和分析研判，及时协调解决突出问题，支持企业通过工信部实施的便企服务措施来寻找多种替代解决方案。同时，引导企业进一步优化供应链布局，提升汽车芯片综合供给能力，提高供应链稳定性。</w:t>
      </w:r>
    </w:p>
    <w:p w14:paraId="5D49DCB0" w14:textId="04167E1D" w:rsidR="00BF7764" w:rsidRPr="009872F2" w:rsidRDefault="009872F2" w:rsidP="009872F2">
      <w:pPr>
        <w:outlineLvl w:val="1"/>
        <w:rPr>
          <w:b/>
        </w:rPr>
      </w:pPr>
      <w:r>
        <w:rPr>
          <w:rFonts w:hint="eastAsia"/>
          <w:b/>
        </w:rPr>
        <w:t>5.</w:t>
      </w:r>
      <w:r w:rsidR="00BF7764" w:rsidRPr="009872F2">
        <w:rPr>
          <w:rFonts w:hint="eastAsia"/>
          <w:b/>
        </w:rPr>
        <w:t>工信部：新能源汽车违规企业作出处理</w:t>
      </w:r>
    </w:p>
    <w:p w14:paraId="34C5DAEA" w14:textId="0A1ECFC9" w:rsidR="00BF7764" w:rsidRPr="009872F2" w:rsidRDefault="00BF7764" w:rsidP="00BF7764">
      <w:pPr>
        <w:rPr>
          <w:rFonts w:hint="eastAsia"/>
        </w:rPr>
      </w:pPr>
      <w:r>
        <w:rPr>
          <w:rFonts w:hint="eastAsia"/>
        </w:rPr>
        <w:t>提升生产一致性水平，保障产品质量安全，</w:t>
      </w:r>
      <w:r>
        <w:t>对违规企业依法予以撤销或暂停违规产品《公告》、暂停</w:t>
      </w:r>
      <w:r>
        <w:rPr>
          <w:rFonts w:hint="eastAsia"/>
        </w:rPr>
        <w:t>新能源汽车产品合格证电子信息上传、暂停新能源汽车新产品申报、取消抽检不合格车型《新能源汽车推广应用推荐车型目录》等行政处理，并将违规信息纳入企业信用记录，列入后续重点监管对象。</w:t>
      </w:r>
    </w:p>
    <w:p w14:paraId="256C1A27" w14:textId="1B4F31F2" w:rsidR="00BF7764" w:rsidRPr="009872F2" w:rsidRDefault="009872F2" w:rsidP="009872F2">
      <w:pPr>
        <w:outlineLvl w:val="1"/>
        <w:rPr>
          <w:b/>
        </w:rPr>
      </w:pPr>
      <w:r>
        <w:rPr>
          <w:rFonts w:hint="eastAsia"/>
          <w:b/>
        </w:rPr>
        <w:t>6.</w:t>
      </w:r>
      <w:r w:rsidR="00BF7764" w:rsidRPr="009872F2">
        <w:rPr>
          <w:rFonts w:hint="eastAsia"/>
          <w:b/>
        </w:rPr>
        <w:t>商务部</w:t>
      </w:r>
      <w:r w:rsidR="00BF7764" w:rsidRPr="009872F2">
        <w:rPr>
          <w:b/>
        </w:rPr>
        <w:t>:加快修订二手车流通管理办法</w:t>
      </w:r>
    </w:p>
    <w:p w14:paraId="4A038430" w14:textId="32AAF1DC" w:rsidR="00BF7764" w:rsidRPr="009872F2" w:rsidRDefault="00BF7764" w:rsidP="00BF7764">
      <w:pPr>
        <w:rPr>
          <w:rFonts w:hint="eastAsia"/>
        </w:rPr>
      </w:pPr>
      <w:r>
        <w:rPr>
          <w:rFonts w:hint="eastAsia"/>
        </w:rPr>
        <w:t>一是深化汽车流通领域“放管服”改革，推动出台相关举措，进一步激发汽车市场活力和内生动力；二是推动取消对二手车交易的不合理限制，进一步便利二手车异地交易，促进二手车行业规范化、品牌化、规模化发展，繁荣二手车市场；三是完善汽车流通管理相关制度，加快修订《二手车流通管理办法》《机动车强制报废标准规定》，进一步优化汽车消费环境。</w:t>
      </w:r>
    </w:p>
    <w:p w14:paraId="03F30C8B" w14:textId="6D8176A0" w:rsidR="00BF7764" w:rsidRPr="009872F2" w:rsidRDefault="009872F2" w:rsidP="009872F2">
      <w:pPr>
        <w:outlineLvl w:val="1"/>
        <w:rPr>
          <w:b/>
        </w:rPr>
      </w:pPr>
      <w:r>
        <w:rPr>
          <w:rFonts w:hint="eastAsia"/>
          <w:b/>
        </w:rPr>
        <w:t>7.</w:t>
      </w:r>
      <w:r w:rsidR="00BF7764" w:rsidRPr="009872F2">
        <w:rPr>
          <w:rFonts w:hint="eastAsia"/>
          <w:b/>
        </w:rPr>
        <w:t>上海：将从三个方面加快建设氢能产业创新高地</w:t>
      </w:r>
    </w:p>
    <w:p w14:paraId="6DBE9D44" w14:textId="581D7A23" w:rsidR="00BF7764" w:rsidRPr="009872F2" w:rsidRDefault="00BF7764" w:rsidP="00BF7764">
      <w:pPr>
        <w:rPr>
          <w:rFonts w:hint="eastAsia"/>
        </w:rPr>
      </w:pPr>
      <w:r>
        <w:t>上海将从三个方面加快建设氢能产业创新高地：聚焦创新引领，为氢能产业注入新的动能；聚焦示范应用，特别是港口区域的示范应用；聚焦开放合作，建设氢能产业集群，进一步加强长三角联动合作，依托区域优势，共建长三角氢能走廊。</w:t>
      </w:r>
    </w:p>
    <w:p w14:paraId="694B8F34" w14:textId="78D7744A" w:rsidR="000E000E" w:rsidRPr="009872F2" w:rsidRDefault="009872F2" w:rsidP="009872F2">
      <w:pPr>
        <w:outlineLvl w:val="1"/>
        <w:rPr>
          <w:b/>
        </w:rPr>
      </w:pPr>
      <w:r>
        <w:rPr>
          <w:rFonts w:hint="eastAsia"/>
          <w:b/>
        </w:rPr>
        <w:t>8.</w:t>
      </w:r>
      <w:r w:rsidR="000E000E" w:rsidRPr="009872F2">
        <w:rPr>
          <w:rFonts w:hint="eastAsia"/>
          <w:b/>
        </w:rPr>
        <w:t>统计局：前三季度</w:t>
      </w:r>
      <w:r w:rsidR="000E000E" w:rsidRPr="009872F2">
        <w:rPr>
          <w:b/>
        </w:rPr>
        <w:t>GDP同比增长9.8%</w:t>
      </w:r>
    </w:p>
    <w:p w14:paraId="12C1B57B" w14:textId="77777777" w:rsidR="000E000E" w:rsidRDefault="000E000E" w:rsidP="006A06FE">
      <w:r>
        <w:t>前三季度国内生产总值823,131亿元，同比增长9.8%，两年平均增长5.2%。分季度看，一季度同比增长18.3%；二季度同比增长7.9%；三季度同比增长4.9%。</w:t>
      </w:r>
    </w:p>
    <w:p w14:paraId="2C5BDF44" w14:textId="63B0BAC3" w:rsidR="000E000E" w:rsidRDefault="000E000E" w:rsidP="006A06FE">
      <w:pPr>
        <w:rPr>
          <w:rFonts w:cs="宋体"/>
          <w:b/>
          <w:bCs/>
          <w:i/>
          <w:iCs/>
        </w:rPr>
      </w:pPr>
    </w:p>
    <w:p w14:paraId="1B70F7E2" w14:textId="77777777" w:rsidR="006A06FE" w:rsidRPr="002009FE" w:rsidRDefault="006A06FE" w:rsidP="006A06FE">
      <w:pPr>
        <w:pStyle w:val="a8"/>
        <w:numPr>
          <w:ilvl w:val="0"/>
          <w:numId w:val="4"/>
        </w:numPr>
        <w:ind w:firstLineChars="0"/>
        <w:outlineLvl w:val="0"/>
      </w:pPr>
      <w:r>
        <w:rPr>
          <w:rFonts w:cs="宋体" w:hint="eastAsia"/>
          <w:b/>
          <w:bCs/>
        </w:rPr>
        <w:t>企业信息</w:t>
      </w:r>
    </w:p>
    <w:p w14:paraId="65F86016" w14:textId="77777777" w:rsidR="00053297" w:rsidRPr="00360DAC" w:rsidRDefault="00053297" w:rsidP="006A06FE">
      <w:pPr>
        <w:pStyle w:val="a8"/>
        <w:numPr>
          <w:ilvl w:val="3"/>
          <w:numId w:val="17"/>
        </w:numPr>
        <w:ind w:firstLineChars="0"/>
        <w:jc w:val="left"/>
        <w:outlineLvl w:val="1"/>
        <w:rPr>
          <w:b/>
        </w:rPr>
      </w:pPr>
      <w:r w:rsidRPr="00360DAC">
        <w:rPr>
          <w:b/>
        </w:rPr>
        <w:t>360将入股哪吒汽车成为哪吒第二大股东</w:t>
      </w:r>
    </w:p>
    <w:p w14:paraId="64A50B76" w14:textId="54601A06" w:rsidR="00053297" w:rsidRPr="009872F2" w:rsidRDefault="00053297" w:rsidP="006A06FE">
      <w:pPr>
        <w:rPr>
          <w:rFonts w:hint="eastAsia"/>
        </w:rPr>
      </w:pPr>
      <w:r>
        <w:t>10月18日晚，三六零发布的公司对外投资公告显示，360拟以自有资金共计29亿元投资入股合众新能源汽车有限公司（哪吒汽车），投资全部完成后，360将间接合计持有哪吒汽车16.594%的股权，成为哪吒汽车第二大股东。</w:t>
      </w:r>
    </w:p>
    <w:p w14:paraId="2AB5A7ED" w14:textId="77777777" w:rsidR="00053297" w:rsidRPr="00360DAC" w:rsidRDefault="00053297" w:rsidP="006A06FE">
      <w:pPr>
        <w:pStyle w:val="a8"/>
        <w:numPr>
          <w:ilvl w:val="3"/>
          <w:numId w:val="17"/>
        </w:numPr>
        <w:ind w:firstLineChars="0"/>
        <w:jc w:val="left"/>
        <w:outlineLvl w:val="1"/>
        <w:rPr>
          <w:b/>
        </w:rPr>
      </w:pPr>
      <w:r w:rsidRPr="00360DAC">
        <w:rPr>
          <w:b/>
        </w:rPr>
        <w:t>百度Apollo联合威马发布新车</w:t>
      </w:r>
      <w:r w:rsidRPr="00360DAC">
        <w:rPr>
          <w:rFonts w:hint="eastAsia"/>
          <w:b/>
        </w:rPr>
        <w:t>领航辅助驾驶</w:t>
      </w:r>
    </w:p>
    <w:p w14:paraId="15F804D2" w14:textId="77777777" w:rsidR="00053297" w:rsidRDefault="00053297" w:rsidP="006A06FE">
      <w:r>
        <w:rPr>
          <w:rFonts w:hint="eastAsia"/>
        </w:rPr>
        <w:t>从官方获悉，百度</w:t>
      </w:r>
      <w:r>
        <w:t>Apollo联合威马正式发布两款新车，新车型均基于威马W6打造。一款是配置激光雷达的新一代无人车ApolloMoon量产车型（ApolloMoon威马版）；另一款是搭载百度ANP领航辅助驾驶系统与AVP自主泊车系统的量产车型。自此，百度与威马的合作完成了从自主泊车AVP、领航辅助ANP到完全无人驾驶ApolloMoon车型的全覆盖。</w:t>
      </w:r>
    </w:p>
    <w:p w14:paraId="5E1C0153" w14:textId="571A2448" w:rsidR="00053297" w:rsidRPr="009872F2" w:rsidRDefault="00053297" w:rsidP="006A06FE">
      <w:pPr>
        <w:rPr>
          <w:rFonts w:hint="eastAsia"/>
        </w:rPr>
      </w:pPr>
      <w:r>
        <w:rPr>
          <w:rFonts w:hint="eastAsia"/>
        </w:rPr>
        <w:t>根据合作规划，</w:t>
      </w:r>
      <w:r>
        <w:t>Apollo自动驾驶技术将成为区分威马W6量产版不同配置重要指标。威马W6无人车ApolloMoon与威马W6ANP+AVP车型均采用“ANP-Robotaxi”架构，可以做到数据共生共享，相互反哺，打造超强数据闭环。</w:t>
      </w:r>
    </w:p>
    <w:p w14:paraId="7FA043B6" w14:textId="77777777" w:rsidR="00053297" w:rsidRPr="00E26A84" w:rsidRDefault="00053297" w:rsidP="006A06FE">
      <w:pPr>
        <w:pStyle w:val="a8"/>
        <w:numPr>
          <w:ilvl w:val="3"/>
          <w:numId w:val="17"/>
        </w:numPr>
        <w:ind w:firstLineChars="0"/>
        <w:jc w:val="left"/>
        <w:outlineLvl w:val="1"/>
        <w:rPr>
          <w:b/>
        </w:rPr>
      </w:pPr>
      <w:r w:rsidRPr="00E26A84">
        <w:rPr>
          <w:rFonts w:hint="eastAsia"/>
          <w:b/>
        </w:rPr>
        <w:t>奔驰扩大本土研发布局</w:t>
      </w:r>
      <w:r w:rsidRPr="00E26A84">
        <w:rPr>
          <w:b/>
        </w:rPr>
        <w:t>斥资11亿再建一座研发中心</w:t>
      </w:r>
    </w:p>
    <w:p w14:paraId="77B79588" w14:textId="02668A0E" w:rsidR="00053297" w:rsidRPr="009872F2" w:rsidRDefault="00053297" w:rsidP="006A06FE">
      <w:pPr>
        <w:rPr>
          <w:rFonts w:hint="eastAsia"/>
        </w:rPr>
      </w:pPr>
      <w:r>
        <w:rPr>
          <w:rFonts w:hint="eastAsia"/>
        </w:rPr>
        <w:t>全新戴姆勒中国研发技术中心正式启用。这是继</w:t>
      </w:r>
      <w:r>
        <w:t>2014年梅赛德斯-奔驰乘用车中国研发中心建成后，该品牌在中国市场设立又一座研发中心。该研发技术中心总投资11亿人民币，将进一步强化戴姆勒在中国的研发布局和技术研发实力。</w:t>
      </w:r>
    </w:p>
    <w:p w14:paraId="58F07771" w14:textId="77777777" w:rsidR="00053297" w:rsidRPr="00DE1A87" w:rsidRDefault="00053297" w:rsidP="006A06FE">
      <w:pPr>
        <w:pStyle w:val="a8"/>
        <w:numPr>
          <w:ilvl w:val="3"/>
          <w:numId w:val="17"/>
        </w:numPr>
        <w:ind w:firstLineChars="0"/>
        <w:jc w:val="left"/>
        <w:outlineLvl w:val="1"/>
        <w:rPr>
          <w:b/>
        </w:rPr>
      </w:pPr>
      <w:r w:rsidRPr="00DE1A87">
        <w:rPr>
          <w:rFonts w:hint="eastAsia"/>
          <w:b/>
        </w:rPr>
        <w:t>博格华纳与蜂巢传动达成合作</w:t>
      </w:r>
    </w:p>
    <w:p w14:paraId="0A866365" w14:textId="45B57915" w:rsidR="00053297" w:rsidRPr="009872F2" w:rsidRDefault="00053297" w:rsidP="006A06FE">
      <w:pPr>
        <w:rPr>
          <w:rFonts w:hint="eastAsia"/>
        </w:rPr>
      </w:pPr>
      <w:r>
        <w:rPr>
          <w:rFonts w:hint="eastAsia"/>
        </w:rPr>
        <w:t>博格华纳与蜂巢传动再度达成合作，为长城旗下哈弗和</w:t>
      </w:r>
      <w:r>
        <w:t>WEY品牌提供P2混合动力三离合器驱动模块和P2液压控制模块，适用于蜂巢传动全球首款9速P29HDCT混合动力变速箱。据悉，该混合动力变速器具有9个档位以及驻车锁止功能，帮助提高汽车系统的效率和性能。</w:t>
      </w:r>
    </w:p>
    <w:p w14:paraId="0BE6D3E3" w14:textId="77777777" w:rsidR="00053297" w:rsidRPr="00AC5DCF" w:rsidRDefault="00053297" w:rsidP="006A06FE">
      <w:pPr>
        <w:pStyle w:val="a8"/>
        <w:numPr>
          <w:ilvl w:val="3"/>
          <w:numId w:val="17"/>
        </w:numPr>
        <w:ind w:firstLineChars="0"/>
        <w:jc w:val="left"/>
        <w:outlineLvl w:val="1"/>
        <w:rPr>
          <w:b/>
        </w:rPr>
      </w:pPr>
      <w:r w:rsidRPr="00AC5DCF">
        <w:rPr>
          <w:rFonts w:hint="eastAsia"/>
          <w:b/>
        </w:rPr>
        <w:t>福田汽车新能源多场景发力</w:t>
      </w:r>
    </w:p>
    <w:p w14:paraId="1C5E324F" w14:textId="7371EEDB" w:rsidR="00053297" w:rsidRPr="009872F2" w:rsidRDefault="00053297" w:rsidP="006A06FE">
      <w:pPr>
        <w:rPr>
          <w:rFonts w:hint="eastAsia"/>
        </w:rPr>
      </w:pPr>
      <w:r>
        <w:rPr>
          <w:rFonts w:hint="eastAsia"/>
        </w:rPr>
        <w:t>福田智蓝重卡在标准版基础上打造山区版、寒区版等不同版本车型，确保整车在不同环境下不掉电，续航不缩水</w:t>
      </w:r>
      <w:r>
        <w:t>;针对搬家、资源回收、快递、配送等细分行业对轻卡产品多拉、长续航等需求，智蓝新能源专为其打造“轻盈版”轻卡;超高顶大VAN产品拥有12.2㎡货厢容积，满足重载、大空间的使用需求;平顶中VAN畅行版车身高度则不足2m，能够轻松通行地库、社区出入口等限高场景。</w:t>
      </w:r>
    </w:p>
    <w:p w14:paraId="64BCB393" w14:textId="77777777" w:rsidR="00053297" w:rsidRPr="001C115A" w:rsidRDefault="00053297" w:rsidP="006A06FE">
      <w:pPr>
        <w:pStyle w:val="a8"/>
        <w:numPr>
          <w:ilvl w:val="3"/>
          <w:numId w:val="17"/>
        </w:numPr>
        <w:ind w:firstLineChars="0"/>
        <w:jc w:val="left"/>
        <w:outlineLvl w:val="1"/>
        <w:rPr>
          <w:b/>
        </w:rPr>
      </w:pPr>
      <w:r w:rsidRPr="001C115A">
        <w:rPr>
          <w:rFonts w:hint="eastAsia"/>
          <w:b/>
        </w:rPr>
        <w:t>富士康发布了首批三款电动汽车的原型车</w:t>
      </w:r>
    </w:p>
    <w:p w14:paraId="3641F50E" w14:textId="77777777" w:rsidR="00053297" w:rsidRDefault="00053297" w:rsidP="006A06FE">
      <w:r>
        <w:t>10月18日，中国台湾的科技巨头富士康（Foxconn）发布了首批三款电动汽车的原型车。此举凸显出该公司雄心勃勃的计划，希望实现多元化，不再局限于为苹果和其他科技公司生产消费电子产品。</w:t>
      </w:r>
    </w:p>
    <w:p w14:paraId="3D5466DB" w14:textId="2699C140" w:rsidR="00053297" w:rsidRPr="009872F2" w:rsidRDefault="00053297" w:rsidP="006A06FE">
      <w:pPr>
        <w:rPr>
          <w:rFonts w:hint="eastAsia"/>
        </w:rPr>
      </w:pPr>
      <w:r>
        <w:rPr>
          <w:rFonts w:hint="eastAsia"/>
        </w:rPr>
        <w:t>这三款原型车包括一款</w:t>
      </w:r>
      <w:r>
        <w:t>SUV、一款轿车和一款巴士，是由富士康和台湾汽车制造商裕隆汽车有限公司的合资企业Foxtron制造。未来几年，这款轿车将由一家未具名的汽车制造商销售，而SUV将以裕隆的一个品牌销售，计划于2023年在台湾上市。而另一款即将带有Foxtron标识的电动巴士将与当地一家交通服务提供商合作，于明年开始在台湾南部的几个城市运行。</w:t>
      </w:r>
    </w:p>
    <w:p w14:paraId="4C0770B6" w14:textId="77777777" w:rsidR="00053297" w:rsidRPr="00360DAC" w:rsidRDefault="00053297" w:rsidP="006A06FE">
      <w:pPr>
        <w:pStyle w:val="a8"/>
        <w:numPr>
          <w:ilvl w:val="3"/>
          <w:numId w:val="17"/>
        </w:numPr>
        <w:ind w:firstLineChars="0"/>
        <w:jc w:val="left"/>
        <w:outlineLvl w:val="1"/>
        <w:rPr>
          <w:b/>
        </w:rPr>
      </w:pPr>
      <w:r w:rsidRPr="00360DAC">
        <w:rPr>
          <w:rFonts w:hint="eastAsia"/>
          <w:b/>
        </w:rPr>
        <w:t>广汽首款氢燃料电池车由如祺出行示范运营</w:t>
      </w:r>
    </w:p>
    <w:p w14:paraId="2F0DA2D9" w14:textId="5E2DD0BF" w:rsidR="00053297" w:rsidRPr="009872F2" w:rsidRDefault="00053297" w:rsidP="006A06FE">
      <w:pPr>
        <w:rPr>
          <w:rFonts w:hint="eastAsia"/>
        </w:rPr>
      </w:pPr>
      <w:r>
        <w:t>10月18日，广汽集团首款氢燃料电池车已于近日通过如祺出行平台开启示范运营，广大用户通过如祺出行APP、小程序等渠道下单，即有机会免费体验氢燃料电池车。</w:t>
      </w:r>
    </w:p>
    <w:p w14:paraId="392D203F" w14:textId="77777777" w:rsidR="00053297" w:rsidRPr="00DE1A87" w:rsidRDefault="00053297" w:rsidP="006A06FE">
      <w:pPr>
        <w:pStyle w:val="a8"/>
        <w:numPr>
          <w:ilvl w:val="3"/>
          <w:numId w:val="17"/>
        </w:numPr>
        <w:ind w:firstLineChars="0"/>
        <w:jc w:val="left"/>
        <w:outlineLvl w:val="1"/>
        <w:rPr>
          <w:b/>
        </w:rPr>
      </w:pPr>
      <w:r w:rsidRPr="00DE1A87">
        <w:rPr>
          <w:rFonts w:hint="eastAsia"/>
          <w:b/>
        </w:rPr>
        <w:t>恒大或出售旗下“国能新能源”</w:t>
      </w:r>
      <w:r w:rsidRPr="00DE1A87">
        <w:rPr>
          <w:b/>
        </w:rPr>
        <w:t>估值10亿美元</w:t>
      </w:r>
    </w:p>
    <w:p w14:paraId="53D62F90" w14:textId="0FE86706" w:rsidR="00053297" w:rsidRPr="009872F2" w:rsidRDefault="00053297" w:rsidP="006A06FE">
      <w:pPr>
        <w:rPr>
          <w:rFonts w:hint="eastAsia"/>
        </w:rPr>
      </w:pPr>
      <w:r>
        <w:t>恒大集团旗下国能电动汽车瑞典有限公司国能新能源（NationalElectricVehicleSweden，NEVS）正与美国和欧洲的风险投资公司和行业合作伙伴进行谈判，寻找新东家。国能的估值可能高达10亿美元。</w:t>
      </w:r>
    </w:p>
    <w:p w14:paraId="5AEB94DB" w14:textId="77777777" w:rsidR="00053297" w:rsidRPr="007F50F6" w:rsidRDefault="00053297" w:rsidP="006A06FE">
      <w:pPr>
        <w:pStyle w:val="a8"/>
        <w:numPr>
          <w:ilvl w:val="3"/>
          <w:numId w:val="17"/>
        </w:numPr>
        <w:ind w:firstLineChars="0"/>
        <w:jc w:val="left"/>
        <w:outlineLvl w:val="1"/>
        <w:rPr>
          <w:b/>
        </w:rPr>
      </w:pPr>
      <w:r w:rsidRPr="007F50F6">
        <w:rPr>
          <w:rFonts w:hint="eastAsia"/>
          <w:b/>
        </w:rPr>
        <w:t>江淮蔚来合肥制造基地完成阶段性升级</w:t>
      </w:r>
    </w:p>
    <w:p w14:paraId="008688BE" w14:textId="20B5E4F5" w:rsidR="00053297" w:rsidRPr="009872F2" w:rsidRDefault="00053297" w:rsidP="006A06FE">
      <w:pPr>
        <w:rPr>
          <w:rFonts w:hint="eastAsia"/>
        </w:rPr>
      </w:pPr>
      <w:r>
        <w:rPr>
          <w:rFonts w:hint="eastAsia"/>
        </w:rPr>
        <w:t>江淮蔚来宣布，合肥制造基地生产线完成阶段性升级，为新车型导入和产能提升做好进一步准备。根据规划，此次产线整体升级将于</w:t>
      </w:r>
      <w:r>
        <w:t>2022年上半年全部完成，将有利于进一步提升产线效能、提升车辆交付品质、满足不断增长的市场需求。</w:t>
      </w:r>
    </w:p>
    <w:p w14:paraId="44389EB1" w14:textId="77777777" w:rsidR="00053297" w:rsidRPr="00AC5DCF" w:rsidRDefault="00053297" w:rsidP="006A06FE">
      <w:pPr>
        <w:pStyle w:val="a8"/>
        <w:numPr>
          <w:ilvl w:val="3"/>
          <w:numId w:val="17"/>
        </w:numPr>
        <w:ind w:firstLineChars="0"/>
        <w:jc w:val="left"/>
        <w:outlineLvl w:val="1"/>
        <w:rPr>
          <w:b/>
        </w:rPr>
      </w:pPr>
      <w:r w:rsidRPr="00AC5DCF">
        <w:rPr>
          <w:rFonts w:hint="eastAsia"/>
          <w:b/>
        </w:rPr>
        <w:t>解放青汽新能源轻卡基地加速落成</w:t>
      </w:r>
    </w:p>
    <w:p w14:paraId="070E89E5" w14:textId="63D090B2" w:rsidR="00053297" w:rsidRPr="009872F2" w:rsidRDefault="00053297" w:rsidP="006A06FE">
      <w:pPr>
        <w:rPr>
          <w:rFonts w:hint="eastAsia"/>
        </w:rPr>
      </w:pPr>
      <w:r>
        <w:rPr>
          <w:rFonts w:hint="eastAsia"/>
        </w:rPr>
        <w:t>商用车企业也面临着技术转型和能源转型的新课题。作为商用车领域的领军企业，一汽解放青岛汽车有限公司新能源轻卡生产基地则是其提升产能。</w:t>
      </w:r>
    </w:p>
    <w:p w14:paraId="53CCBEA7" w14:textId="77777777" w:rsidR="00053297" w:rsidRPr="00086B00" w:rsidRDefault="00053297" w:rsidP="006A06FE">
      <w:pPr>
        <w:pStyle w:val="a8"/>
        <w:numPr>
          <w:ilvl w:val="3"/>
          <w:numId w:val="17"/>
        </w:numPr>
        <w:ind w:firstLineChars="0"/>
        <w:jc w:val="left"/>
        <w:outlineLvl w:val="1"/>
        <w:rPr>
          <w:b/>
        </w:rPr>
      </w:pPr>
      <w:r w:rsidRPr="00086B00">
        <w:rPr>
          <w:rFonts w:hint="eastAsia"/>
          <w:b/>
        </w:rPr>
        <w:t>岚图发布全场景充电矩阵和首次</w:t>
      </w:r>
      <w:r w:rsidRPr="00086B00">
        <w:rPr>
          <w:b/>
        </w:rPr>
        <w:t>OTA计划</w:t>
      </w:r>
    </w:p>
    <w:p w14:paraId="4DA85535" w14:textId="02C7D064" w:rsidR="00053297" w:rsidRPr="009872F2" w:rsidRDefault="00053297" w:rsidP="006A06FE">
      <w:pPr>
        <w:rPr>
          <w:rFonts w:hint="eastAsia"/>
        </w:rPr>
      </w:pPr>
      <w:r>
        <w:rPr>
          <w:rFonts w:hint="eastAsia"/>
        </w:rPr>
        <w:t>岚图汽车正式发布了</w:t>
      </w:r>
      <w:r>
        <w:t>VOYAHPOWER六位一体充电服务矩阵，涵盖专属私有桩充电、公共电桩充电、岚图网点充电、目的地充电、代客充电、便携式电枪充电等在内的六大充电场景，用户在岚图APP可实现全场景补能服务。</w:t>
      </w:r>
    </w:p>
    <w:p w14:paraId="4DD9B648" w14:textId="77777777" w:rsidR="00053297" w:rsidRPr="00363D38" w:rsidRDefault="00053297" w:rsidP="006A06FE">
      <w:pPr>
        <w:pStyle w:val="a8"/>
        <w:numPr>
          <w:ilvl w:val="3"/>
          <w:numId w:val="17"/>
        </w:numPr>
        <w:ind w:firstLineChars="0"/>
        <w:jc w:val="left"/>
        <w:outlineLvl w:val="1"/>
        <w:rPr>
          <w:b/>
        </w:rPr>
      </w:pPr>
      <w:r w:rsidRPr="00363D38">
        <w:rPr>
          <w:b/>
        </w:rPr>
        <w:t>理想汽车北京工厂开工建设2023年投产</w:t>
      </w:r>
    </w:p>
    <w:p w14:paraId="1D1AA4DA" w14:textId="783CEC31" w:rsidR="00053297" w:rsidRPr="009872F2" w:rsidRDefault="00053297" w:rsidP="006A06FE">
      <w:pPr>
        <w:rPr>
          <w:rFonts w:hint="eastAsia"/>
        </w:rPr>
      </w:pPr>
      <w:r>
        <w:t>10月16日，理想汽车北京绿色智能工厂在北京市顺义区正式开工建设，未来将用来生产全新纯电动产品。据悉，该工厂计划2023年底投产，一期会实现年产10</w:t>
      </w:r>
      <w:r w:rsidR="00483CFE">
        <w:t>万辆</w:t>
      </w:r>
      <w:r>
        <w:t>纯电动汽车的产能。理想汽车北京绿色智能工厂将最大化的利用现有厂区上厂房进行改造（原北京现代一工厂），沿用率高达60%。据悉整个项目投资超过60亿元。</w:t>
      </w:r>
    </w:p>
    <w:p w14:paraId="2232F3A6" w14:textId="77777777" w:rsidR="00053297" w:rsidRPr="00086B00" w:rsidRDefault="00053297" w:rsidP="006A06FE">
      <w:pPr>
        <w:pStyle w:val="a8"/>
        <w:numPr>
          <w:ilvl w:val="3"/>
          <w:numId w:val="17"/>
        </w:numPr>
        <w:ind w:firstLineChars="0"/>
        <w:jc w:val="left"/>
        <w:outlineLvl w:val="1"/>
        <w:rPr>
          <w:b/>
        </w:rPr>
      </w:pPr>
      <w:r w:rsidRPr="00086B00">
        <w:rPr>
          <w:rFonts w:hint="eastAsia"/>
          <w:b/>
        </w:rPr>
        <w:t>宁德时代投</w:t>
      </w:r>
      <w:r w:rsidRPr="00086B00">
        <w:rPr>
          <w:b/>
        </w:rPr>
        <w:t>50亿美元回收废旧电池材料</w:t>
      </w:r>
    </w:p>
    <w:p w14:paraId="17B9E07A" w14:textId="77777777" w:rsidR="00053297" w:rsidRDefault="00053297" w:rsidP="006A06FE">
      <w:r>
        <w:rPr>
          <w:rFonts w:hint="eastAsia"/>
        </w:rPr>
        <w:t>中国锂电池巨头宁德时代将在湖北省投资</w:t>
      </w:r>
      <w:r>
        <w:t>50亿美元，建设一座可回收新能源车废旧电池材料的设施，该设施将重点回收废旧电池中的钴、锂等材料。</w:t>
      </w:r>
    </w:p>
    <w:p w14:paraId="0D666B99" w14:textId="30999D8C" w:rsidR="00053297" w:rsidRPr="009872F2" w:rsidRDefault="00053297" w:rsidP="006A06FE">
      <w:pPr>
        <w:rPr>
          <w:rFonts w:hint="eastAsia"/>
        </w:rPr>
      </w:pPr>
      <w:r>
        <w:rPr>
          <w:rFonts w:hint="eastAsia"/>
        </w:rPr>
        <w:t>根据报道，宁德时代控股子公司广东邦普循环科技有限公司及其控股子公司将在湖北宜昌市投资建设该项目。该项目将主要建设具备废旧电池材料回收、磷酸铁锂及三元前驱体、磷酸铁锂、钴酸锂以及三元正极材料、石墨、磷酸等集约化、规模化的生产基地。其中一体化电池材料配套化工材料中的磷酸、硫酸等原料建设项目将会与湖北宜化化工股份有限公司合作建设。</w:t>
      </w:r>
    </w:p>
    <w:p w14:paraId="2D3A90EB" w14:textId="77777777" w:rsidR="00053297" w:rsidRPr="003562FB" w:rsidRDefault="00053297" w:rsidP="006A06FE">
      <w:pPr>
        <w:pStyle w:val="a8"/>
        <w:numPr>
          <w:ilvl w:val="3"/>
          <w:numId w:val="17"/>
        </w:numPr>
        <w:ind w:firstLineChars="0"/>
        <w:jc w:val="left"/>
        <w:outlineLvl w:val="1"/>
        <w:rPr>
          <w:b/>
        </w:rPr>
      </w:pPr>
      <w:r w:rsidRPr="003562FB">
        <w:rPr>
          <w:rFonts w:hint="eastAsia"/>
          <w:b/>
        </w:rPr>
        <w:t>上汽通用汽车</w:t>
      </w:r>
      <w:r w:rsidRPr="003562FB">
        <w:rPr>
          <w:b/>
        </w:rPr>
        <w:t>Ultium奥特能超级工厂正式投产</w:t>
      </w:r>
    </w:p>
    <w:p w14:paraId="4B623D0D" w14:textId="449E5B22" w:rsidR="00053297" w:rsidRPr="009872F2" w:rsidRDefault="00053297" w:rsidP="006A06FE">
      <w:pPr>
        <w:rPr>
          <w:rFonts w:hint="eastAsia"/>
        </w:rPr>
      </w:pPr>
      <w:r>
        <w:rPr>
          <w:rFonts w:hint="eastAsia"/>
        </w:rPr>
        <w:t>上汽通用汽车官方宣布，作为企业在电动化领域的最新落子，上汽通用汽车</w:t>
      </w:r>
      <w:r>
        <w:t>Ultium奥特能超级工厂正式投产。上汽通用汽车奥特能超级工厂集多项全球首用、行业领先的生产技术于一身，将助力上汽通用汽车新能源产品制造能力迈上新台阶，为奥特能电动车平台落地中国提供强大保障。</w:t>
      </w:r>
    </w:p>
    <w:p w14:paraId="12CCF185" w14:textId="77777777" w:rsidR="00053297" w:rsidRPr="00B97484" w:rsidRDefault="00053297" w:rsidP="006A06FE">
      <w:pPr>
        <w:pStyle w:val="a8"/>
        <w:numPr>
          <w:ilvl w:val="3"/>
          <w:numId w:val="17"/>
        </w:numPr>
        <w:ind w:firstLineChars="0"/>
        <w:jc w:val="left"/>
        <w:outlineLvl w:val="1"/>
        <w:rPr>
          <w:b/>
        </w:rPr>
      </w:pPr>
      <w:r w:rsidRPr="00B97484">
        <w:rPr>
          <w:rFonts w:hint="eastAsia"/>
          <w:b/>
        </w:rPr>
        <w:t>特斯拉</w:t>
      </w:r>
      <w:r w:rsidRPr="00B97484">
        <w:rPr>
          <w:b/>
        </w:rPr>
        <w:t>:正继续扩大上海超级工厂的产能</w:t>
      </w:r>
    </w:p>
    <w:p w14:paraId="2DA254D8" w14:textId="063F1202" w:rsidR="00053297" w:rsidRDefault="00053297" w:rsidP="006A06FE">
      <w:r>
        <w:rPr>
          <w:rFonts w:hint="eastAsia"/>
        </w:rPr>
        <w:t>特斯拉正继续扩大上海超级工厂的产能，并在得州和柏林超级工厂建设新的产能。特斯拉指出，半导体短缺、港口拥堵和重复出现的停电等各种各样的挑战，持续影响着工厂全速运行的能力。但供应链、工程和生产团队正非常灵活地应对这些全球挑战。</w:t>
      </w:r>
    </w:p>
    <w:p w14:paraId="479D9C77" w14:textId="4F64EF3D" w:rsidR="00053297" w:rsidRPr="009872F2" w:rsidRDefault="00BF7764" w:rsidP="006A06FE">
      <w:pPr>
        <w:rPr>
          <w:rFonts w:hint="eastAsia"/>
        </w:rPr>
      </w:pPr>
      <w:r>
        <w:t>10月20日，特斯拉宣布，在中国大陆的第1000座超级充电站将于10月22日在深圳落成。2021年9月，特斯拉在全国共建设了43个超级充电站，包含281个超级充电桩。</w:t>
      </w:r>
    </w:p>
    <w:p w14:paraId="5B9D1AC6" w14:textId="77777777" w:rsidR="00053297" w:rsidRPr="00086B00" w:rsidRDefault="00053297" w:rsidP="006A06FE">
      <w:pPr>
        <w:pStyle w:val="a8"/>
        <w:numPr>
          <w:ilvl w:val="3"/>
          <w:numId w:val="17"/>
        </w:numPr>
        <w:ind w:firstLineChars="0"/>
        <w:jc w:val="left"/>
        <w:outlineLvl w:val="1"/>
        <w:rPr>
          <w:b/>
        </w:rPr>
      </w:pPr>
      <w:r w:rsidRPr="00086B00">
        <w:rPr>
          <w:rFonts w:hint="eastAsia"/>
          <w:b/>
        </w:rPr>
        <w:t>蔚来提供</w:t>
      </w:r>
      <w:r w:rsidRPr="00086B00">
        <w:rPr>
          <w:b/>
        </w:rPr>
        <w:t>5项免费服务</w:t>
      </w:r>
    </w:p>
    <w:p w14:paraId="1BC33CC6" w14:textId="1D5E5BAB" w:rsidR="00053297" w:rsidRPr="009872F2" w:rsidRDefault="00053297" w:rsidP="006A06FE">
      <w:pPr>
        <w:rPr>
          <w:rFonts w:hint="eastAsia"/>
        </w:rPr>
      </w:pPr>
      <w:r w:rsidRPr="00963175">
        <w:rPr>
          <w:rFonts w:hint="eastAsia"/>
        </w:rPr>
        <w:t>即日起至</w:t>
      </w:r>
      <w:r w:rsidRPr="00963175">
        <w:t>2022年2月28日，在新疆、青海、宁夏、甘肃、内蒙古、辽宁、吉林、黑龙江八省，蔚来车辆可免费享受5项目：免更换冬季胎工时费、免费存储冬季胎、免费车辆安全检测、免费添加防冻液，免费添加玻璃水。</w:t>
      </w:r>
    </w:p>
    <w:p w14:paraId="2BFF3167" w14:textId="77777777" w:rsidR="00053297" w:rsidRPr="001C115A" w:rsidRDefault="00053297" w:rsidP="006A06FE">
      <w:pPr>
        <w:pStyle w:val="a8"/>
        <w:numPr>
          <w:ilvl w:val="3"/>
          <w:numId w:val="17"/>
        </w:numPr>
        <w:ind w:firstLineChars="0"/>
        <w:jc w:val="left"/>
        <w:outlineLvl w:val="1"/>
        <w:rPr>
          <w:b/>
        </w:rPr>
      </w:pPr>
      <w:r w:rsidRPr="001C115A">
        <w:rPr>
          <w:rFonts w:hint="eastAsia"/>
          <w:b/>
        </w:rPr>
        <w:t>沃尔沃汽车收购吉利控股集团路桥工厂</w:t>
      </w:r>
    </w:p>
    <w:p w14:paraId="7816FC1B" w14:textId="77777777" w:rsidR="00053297" w:rsidRDefault="00053297" w:rsidP="006A06FE">
      <w:r>
        <w:rPr>
          <w:rFonts w:hint="eastAsia"/>
        </w:rPr>
        <w:t>沃尔沃汽车集团已与母公司吉利控股集团达成协议，将全资收购母公司旗下的中国路桥工厂。</w:t>
      </w:r>
    </w:p>
    <w:p w14:paraId="3AA364EE" w14:textId="2F229E29" w:rsidR="00053297" w:rsidRPr="009872F2" w:rsidRDefault="00053297" w:rsidP="006A06FE">
      <w:pPr>
        <w:rPr>
          <w:rFonts w:hint="eastAsia"/>
        </w:rPr>
      </w:pPr>
      <w:r>
        <w:rPr>
          <w:rFonts w:hint="eastAsia"/>
        </w:rPr>
        <w:t>根据双方之前的协议，此次转让意味着在未来两年内，沃尔沃汽车将完全拥有该工厂。该工厂将继续生产沃尔沃</w:t>
      </w:r>
      <w:r>
        <w:t>XC40、纯电动XC40Recharge和Polestar2车型。</w:t>
      </w:r>
    </w:p>
    <w:p w14:paraId="2963C3FF" w14:textId="77777777" w:rsidR="00053297" w:rsidRPr="001C115A" w:rsidRDefault="00053297" w:rsidP="006A06FE">
      <w:pPr>
        <w:pStyle w:val="a8"/>
        <w:numPr>
          <w:ilvl w:val="3"/>
          <w:numId w:val="17"/>
        </w:numPr>
        <w:ind w:firstLineChars="0"/>
        <w:jc w:val="left"/>
        <w:outlineLvl w:val="1"/>
        <w:rPr>
          <w:b/>
        </w:rPr>
      </w:pPr>
      <w:r w:rsidRPr="001C115A">
        <w:rPr>
          <w:rFonts w:hint="eastAsia"/>
          <w:b/>
        </w:rPr>
        <w:t>现代汽车集团中国前瞻数字研发中心正式成立</w:t>
      </w:r>
    </w:p>
    <w:p w14:paraId="31D321F6" w14:textId="617FBE83" w:rsidR="00053297" w:rsidRPr="009872F2" w:rsidRDefault="00053297" w:rsidP="006A06FE">
      <w:pPr>
        <w:rPr>
          <w:rFonts w:hint="eastAsia"/>
        </w:rPr>
      </w:pPr>
      <w:r>
        <w:t>2021年10月18日，现代汽车集团中国前瞻数字研发中心在上海正式开幕。</w:t>
      </w:r>
      <w:r>
        <w:rPr>
          <w:rFonts w:hint="eastAsia"/>
        </w:rPr>
        <w:t>中国前瞻数字研发中心是现代汽车集团继</w:t>
      </w:r>
      <w:r>
        <w:t>2013年在烟台成立现代汽车·起亚中国研发中心之后，在华设立的海外首个前瞻数字化智能研发中心。</w:t>
      </w:r>
    </w:p>
    <w:p w14:paraId="0BCAB64F" w14:textId="77777777" w:rsidR="00053297" w:rsidRPr="003562FB" w:rsidRDefault="00053297" w:rsidP="006A06FE">
      <w:pPr>
        <w:pStyle w:val="a8"/>
        <w:numPr>
          <w:ilvl w:val="3"/>
          <w:numId w:val="17"/>
        </w:numPr>
        <w:ind w:firstLineChars="0"/>
        <w:jc w:val="left"/>
        <w:outlineLvl w:val="1"/>
        <w:rPr>
          <w:b/>
        </w:rPr>
      </w:pPr>
      <w:r w:rsidRPr="003562FB">
        <w:rPr>
          <w:rFonts w:hint="eastAsia"/>
          <w:b/>
        </w:rPr>
        <w:t>长城全新高性能膜电极实现规模化量产</w:t>
      </w:r>
    </w:p>
    <w:p w14:paraId="4B45C06D" w14:textId="591D2CEF" w:rsidR="00053297" w:rsidRPr="009872F2" w:rsidRDefault="00053297" w:rsidP="006A06FE">
      <w:pPr>
        <w:rPr>
          <w:rFonts w:hint="eastAsia"/>
        </w:rPr>
      </w:pPr>
      <w:r>
        <w:rPr>
          <w:rFonts w:hint="eastAsia"/>
        </w:rPr>
        <w:t>长城旗下未势能源实现了完全自研全新高性能膜电极规模化量产。据悉，长城创新“梯度技术”，采用多阶分散制浆技术、梯度转印技术、薄片化封装技术实现离聚物定向梯度化分布，形成了特有的商业化膜电极技术序列。</w:t>
      </w:r>
    </w:p>
    <w:p w14:paraId="5A2405F3" w14:textId="77777777" w:rsidR="00053297" w:rsidRPr="0083782C" w:rsidRDefault="00053297" w:rsidP="006A06FE">
      <w:pPr>
        <w:pStyle w:val="a8"/>
        <w:numPr>
          <w:ilvl w:val="3"/>
          <w:numId w:val="17"/>
        </w:numPr>
        <w:ind w:firstLineChars="0"/>
        <w:jc w:val="left"/>
        <w:outlineLvl w:val="1"/>
        <w:rPr>
          <w:b/>
        </w:rPr>
      </w:pPr>
      <w:r w:rsidRPr="0083782C">
        <w:rPr>
          <w:rFonts w:hint="eastAsia"/>
          <w:b/>
        </w:rPr>
        <w:t>中石化规划到</w:t>
      </w:r>
      <w:r w:rsidRPr="0083782C">
        <w:rPr>
          <w:b/>
        </w:rPr>
        <w:t>2025年建设5000座充换电站</w:t>
      </w:r>
    </w:p>
    <w:p w14:paraId="3305121F" w14:textId="77777777" w:rsidR="00053297" w:rsidRPr="00BB02FB" w:rsidRDefault="00053297" w:rsidP="006A06FE">
      <w:r w:rsidRPr="00BB02FB">
        <w:t>10月19日，中国石化发布消息称，将分别与特来电、星星充电、国网、南方电网、小鹏汽车等企业合作，在全国加油站建设快充站、超充站。</w:t>
      </w:r>
    </w:p>
    <w:p w14:paraId="6494F6BE" w14:textId="0548120B" w:rsidR="00053297" w:rsidRDefault="00053297" w:rsidP="006A06FE">
      <w:pPr>
        <w:rPr>
          <w:rFonts w:cs="宋体"/>
          <w:b/>
          <w:bCs/>
          <w:i/>
          <w:iCs/>
        </w:rPr>
      </w:pPr>
    </w:p>
    <w:p w14:paraId="59237A89" w14:textId="77777777" w:rsidR="006A06FE" w:rsidRPr="00D02F70" w:rsidRDefault="006A06FE" w:rsidP="006A06FE">
      <w:pPr>
        <w:pStyle w:val="a8"/>
        <w:numPr>
          <w:ilvl w:val="0"/>
          <w:numId w:val="4"/>
        </w:numPr>
        <w:ind w:firstLineChars="0"/>
        <w:outlineLvl w:val="0"/>
        <w:rPr>
          <w:b/>
        </w:rPr>
      </w:pPr>
      <w:r>
        <w:rPr>
          <w:rFonts w:hint="eastAsia"/>
          <w:b/>
        </w:rPr>
        <w:t>行业信息</w:t>
      </w:r>
    </w:p>
    <w:p w14:paraId="2351F796" w14:textId="77777777" w:rsidR="000E000E" w:rsidRPr="00CA2D62" w:rsidRDefault="000E000E" w:rsidP="00BF7764">
      <w:pPr>
        <w:pStyle w:val="a8"/>
        <w:numPr>
          <w:ilvl w:val="0"/>
          <w:numId w:val="22"/>
        </w:numPr>
        <w:ind w:firstLineChars="0"/>
        <w:outlineLvl w:val="1"/>
        <w:rPr>
          <w:b/>
        </w:rPr>
      </w:pPr>
      <w:r w:rsidRPr="00CA2D62">
        <w:rPr>
          <w:b/>
        </w:rPr>
        <w:t>2022年度中国汽车十大技术趋势发布</w:t>
      </w:r>
    </w:p>
    <w:p w14:paraId="38239AD8" w14:textId="5DCE33BC" w:rsidR="000E000E" w:rsidRPr="009872F2" w:rsidRDefault="000E000E" w:rsidP="006A06FE">
      <w:pPr>
        <w:rPr>
          <w:rFonts w:hint="eastAsia"/>
        </w:rPr>
      </w:pPr>
      <w:r>
        <w:t>汽车十大技术趋势。主要包含100TOPS以上车规级计算芯片即将实现量产装车、第三代半导体电机控制器将实现多车企量产应用、安全性技术提升推动300Wh/kg高比能动力电池实现装车应用等。</w:t>
      </w:r>
    </w:p>
    <w:p w14:paraId="7E4E292A" w14:textId="77777777" w:rsidR="00BF7764" w:rsidRPr="00CA2D62" w:rsidRDefault="00BF7764" w:rsidP="00BF7764">
      <w:pPr>
        <w:pStyle w:val="a8"/>
        <w:numPr>
          <w:ilvl w:val="0"/>
          <w:numId w:val="22"/>
        </w:numPr>
        <w:ind w:firstLineChars="0"/>
        <w:outlineLvl w:val="1"/>
        <w:rPr>
          <w:b/>
        </w:rPr>
      </w:pPr>
      <w:r w:rsidRPr="00CA2D62">
        <w:rPr>
          <w:rFonts w:hint="eastAsia"/>
          <w:b/>
        </w:rPr>
        <w:t>斑马智行发布智能驾驶系统内核</w:t>
      </w:r>
      <w:r w:rsidRPr="00CA2D62">
        <w:rPr>
          <w:b/>
        </w:rPr>
        <w:t>2022年上市</w:t>
      </w:r>
    </w:p>
    <w:p w14:paraId="178E1EB4" w14:textId="77777777" w:rsidR="00BF7764" w:rsidRDefault="00BF7764" w:rsidP="00BF7764">
      <w:r>
        <w:t>10月20日，在2021阿里云栖大会上，斑马智行联席CEO张春晖发布了自研AliOS智能驾驶系统内核，该内核是微内核结构，将执行最高功能安全ASIL-D产品认证标准，将于2022年上半年正式上市并面向国内车企免费开放，将成为全球首个面向汽车产业免费开放使用的整车智能系统内核。</w:t>
      </w:r>
    </w:p>
    <w:p w14:paraId="07C1AB3C" w14:textId="77777777" w:rsidR="00BF7764" w:rsidRPr="00CA2D62" w:rsidRDefault="00BF7764" w:rsidP="00BF7764">
      <w:pPr>
        <w:pStyle w:val="a8"/>
        <w:numPr>
          <w:ilvl w:val="0"/>
          <w:numId w:val="22"/>
        </w:numPr>
        <w:ind w:firstLineChars="0"/>
        <w:outlineLvl w:val="1"/>
        <w:rPr>
          <w:b/>
        </w:rPr>
      </w:pPr>
      <w:r w:rsidRPr="00CA2D62">
        <w:rPr>
          <w:rFonts w:hint="eastAsia"/>
          <w:b/>
        </w:rPr>
        <w:t>东风公司与中国信科组建联合实验室研发汽车</w:t>
      </w:r>
      <w:r w:rsidRPr="00CA2D62">
        <w:rPr>
          <w:b/>
        </w:rPr>
        <w:t>MCU芯片</w:t>
      </w:r>
    </w:p>
    <w:p w14:paraId="2BD2DC1D" w14:textId="77777777" w:rsidR="00BF7764" w:rsidRDefault="00BF7764" w:rsidP="00BF7764">
      <w:r>
        <w:t>10月20日，东风公司与中国信科组建联合实验室研发汽车芯片。据悉，双方将聚焦汽车芯片、智能驾驶、通信基础设施、示范运营等领域展开合作。其中，汽车MCU芯片将是合作重点。</w:t>
      </w:r>
    </w:p>
    <w:p w14:paraId="2C7B37B7" w14:textId="77777777" w:rsidR="00BF7764" w:rsidRPr="0083782C" w:rsidRDefault="00BF7764" w:rsidP="00BF7764">
      <w:pPr>
        <w:pStyle w:val="a8"/>
        <w:numPr>
          <w:ilvl w:val="0"/>
          <w:numId w:val="22"/>
        </w:numPr>
        <w:ind w:firstLineChars="0"/>
        <w:outlineLvl w:val="1"/>
        <w:rPr>
          <w:b/>
        </w:rPr>
      </w:pPr>
      <w:r w:rsidRPr="0083782C">
        <w:rPr>
          <w:rFonts w:hint="eastAsia"/>
          <w:b/>
        </w:rPr>
        <w:t>赣锋锂业增投</w:t>
      </w:r>
      <w:r w:rsidRPr="0083782C">
        <w:rPr>
          <w:b/>
        </w:rPr>
        <w:t>1300万美元持阿根廷Mariana锂盐湖项目100%股权</w:t>
      </w:r>
    </w:p>
    <w:p w14:paraId="0E152A05" w14:textId="77777777" w:rsidR="00BF7764" w:rsidRDefault="00BF7764" w:rsidP="00BF7764">
      <w:r w:rsidRPr="00BB02FB">
        <w:t>10月20日，赣锋锂业公告，拟通过孙公司荷兰赣锋，向国际锂业收购其持有的Litio公司8.58%股权，交易总金额1317.8万美元。</w:t>
      </w:r>
    </w:p>
    <w:p w14:paraId="6B80CB24" w14:textId="77777777" w:rsidR="000E000E" w:rsidRPr="00086B00" w:rsidRDefault="000E000E" w:rsidP="00BF7764">
      <w:pPr>
        <w:pStyle w:val="a8"/>
        <w:numPr>
          <w:ilvl w:val="0"/>
          <w:numId w:val="22"/>
        </w:numPr>
        <w:ind w:firstLineChars="0"/>
        <w:outlineLvl w:val="1"/>
        <w:rPr>
          <w:b/>
        </w:rPr>
      </w:pPr>
      <w:r w:rsidRPr="00086B00">
        <w:rPr>
          <w:rFonts w:hint="eastAsia"/>
          <w:b/>
        </w:rPr>
        <w:t>北京小客车租赁新规</w:t>
      </w:r>
      <w:r w:rsidRPr="00086B00">
        <w:rPr>
          <w:b/>
        </w:rPr>
        <w:t>:提高新能源车比例</w:t>
      </w:r>
    </w:p>
    <w:p w14:paraId="46FE1332" w14:textId="77777777" w:rsidR="000E000E" w:rsidRDefault="000E000E" w:rsidP="006A06FE">
      <w:r>
        <w:rPr>
          <w:rFonts w:hint="eastAsia"/>
        </w:rPr>
        <w:t>据北京市人民政府门户网站消息，北京市贯彻《小微型客车租赁经营服务管理办法》的实施意见于</w:t>
      </w:r>
      <w:r>
        <w:t>2021年10月11日开始施行。</w:t>
      </w:r>
    </w:p>
    <w:p w14:paraId="772CC234" w14:textId="6E87A78E" w:rsidR="000E000E" w:rsidRPr="009872F2" w:rsidRDefault="000E000E" w:rsidP="006A06FE">
      <w:pPr>
        <w:rPr>
          <w:rFonts w:hint="eastAsia"/>
        </w:rPr>
      </w:pPr>
      <w:r>
        <w:rPr>
          <w:rFonts w:hint="eastAsia"/>
        </w:rPr>
        <w:t>实施意见显示，北京市对小微型客车租赁实行数量调控。北京市按照统一规划、数量调控的原则，依据交通发展规划、汽车租赁行业发展目标、车辆租赁率、运营收益等合理确定租赁车辆规模，对备案车辆统一发放租赁车辆备案电子证，促进市场供需关系基本保持平衡。督促备案企业名下“非营运”车辆转为租赁车辆，促进行业规范化发展，建立统一开放、竞争有序的小微型客车租赁市场。</w:t>
      </w:r>
    </w:p>
    <w:p w14:paraId="1FDEB428" w14:textId="77777777" w:rsidR="000E000E" w:rsidRPr="00AC5DCF" w:rsidRDefault="000E000E" w:rsidP="00BF7764">
      <w:pPr>
        <w:pStyle w:val="a8"/>
        <w:numPr>
          <w:ilvl w:val="0"/>
          <w:numId w:val="22"/>
        </w:numPr>
        <w:ind w:firstLineChars="0"/>
        <w:outlineLvl w:val="1"/>
        <w:rPr>
          <w:b/>
        </w:rPr>
      </w:pPr>
      <w:r w:rsidRPr="00AC5DCF">
        <w:rPr>
          <w:rFonts w:hint="eastAsia"/>
          <w:b/>
        </w:rPr>
        <w:t>东莞车管所公告</w:t>
      </w:r>
      <w:r w:rsidRPr="00AC5DCF">
        <w:rPr>
          <w:b/>
        </w:rPr>
        <w:t>:即日恢复蓝牌轻卡上牌</w:t>
      </w:r>
    </w:p>
    <w:p w14:paraId="76B21D7D" w14:textId="643D1349" w:rsidR="000E000E" w:rsidRDefault="000E000E" w:rsidP="006A06FE">
      <w:r>
        <w:t>10月20日，东莞交警发布公告：即日起恢复轻型货车检测及新车注册登记业务。</w:t>
      </w:r>
      <w:r>
        <w:rPr>
          <w:rFonts w:hint="eastAsia"/>
        </w:rPr>
        <w:t>此前，为了加强蓝牌货车的管理，东莞车管所曾发文暂停</w:t>
      </w:r>
      <w:r>
        <w:t>4米2蓝牌轻卡的上牌。</w:t>
      </w:r>
    </w:p>
    <w:p w14:paraId="2A222A50" w14:textId="77777777" w:rsidR="000E000E" w:rsidRDefault="000E000E" w:rsidP="006A06FE">
      <w:r>
        <w:rPr>
          <w:rFonts w:hint="eastAsia"/>
        </w:rPr>
        <w:t>截至到目前为止，东莞停止蓝牌轻卡上牌已经</w:t>
      </w:r>
      <w:r>
        <w:t>2个月，让当地的经销商以及用户处于非常焦灼的状态。</w:t>
      </w:r>
    </w:p>
    <w:p w14:paraId="4473A0F4" w14:textId="77777777" w:rsidR="000E000E" w:rsidRPr="005140F9" w:rsidRDefault="000E000E" w:rsidP="00BF7764">
      <w:pPr>
        <w:pStyle w:val="a8"/>
        <w:numPr>
          <w:ilvl w:val="0"/>
          <w:numId w:val="22"/>
        </w:numPr>
        <w:ind w:firstLineChars="0"/>
        <w:outlineLvl w:val="1"/>
        <w:rPr>
          <w:b/>
        </w:rPr>
      </w:pPr>
      <w:r w:rsidRPr="005140F9">
        <w:rPr>
          <w:rFonts w:hint="eastAsia"/>
          <w:b/>
        </w:rPr>
        <w:t>重庆出台新能源汽车换电站建设补贴方案</w:t>
      </w:r>
    </w:p>
    <w:p w14:paraId="22F283AA" w14:textId="0F08BC8D" w:rsidR="000E000E" w:rsidRDefault="000E000E" w:rsidP="006A06FE">
      <w:r>
        <w:rPr>
          <w:rFonts w:hint="eastAsia"/>
        </w:rPr>
        <w:t>重庆市经信委和财政局联合发出通知，将采用先建后补的方式，对市内已竣工验收并投入使用的公共服务领域换电站给予补贴。其中，建换电站将给予</w:t>
      </w:r>
      <w:r>
        <w:t>400元/千瓦的一次性建设补贴，单站补贴最高不超过50万元。</w:t>
      </w:r>
    </w:p>
    <w:p w14:paraId="4CB1CE20" w14:textId="447117D7" w:rsidR="000E000E" w:rsidRDefault="000E000E" w:rsidP="006A06FE">
      <w:pPr>
        <w:rPr>
          <w:rFonts w:cs="宋体"/>
          <w:b/>
          <w:bCs/>
          <w:i/>
          <w:iCs/>
        </w:rPr>
      </w:pPr>
    </w:p>
    <w:p w14:paraId="5C3D7265" w14:textId="77777777" w:rsidR="006A06FE" w:rsidRPr="00CC5738" w:rsidRDefault="006A06FE" w:rsidP="006A06FE">
      <w:pPr>
        <w:pStyle w:val="a8"/>
        <w:numPr>
          <w:ilvl w:val="0"/>
          <w:numId w:val="4"/>
        </w:numPr>
        <w:ind w:firstLineChars="0"/>
        <w:outlineLvl w:val="0"/>
        <w:rPr>
          <w:b/>
        </w:rPr>
      </w:pPr>
      <w:r w:rsidRPr="002009FE">
        <w:rPr>
          <w:rFonts w:cs="宋体" w:hint="eastAsia"/>
          <w:b/>
          <w:bCs/>
        </w:rPr>
        <w:t>跨国集团和国际市场</w:t>
      </w:r>
    </w:p>
    <w:p w14:paraId="3C5A858D" w14:textId="7C5EC405" w:rsidR="000E000E" w:rsidRPr="00164159" w:rsidRDefault="000E000E" w:rsidP="006A06FE">
      <w:pPr>
        <w:pStyle w:val="a8"/>
        <w:numPr>
          <w:ilvl w:val="0"/>
          <w:numId w:val="21"/>
        </w:numPr>
        <w:ind w:firstLineChars="0"/>
        <w:outlineLvl w:val="1"/>
        <w:rPr>
          <w:b/>
        </w:rPr>
      </w:pPr>
      <w:r w:rsidRPr="00164159">
        <w:rPr>
          <w:b/>
        </w:rPr>
        <w:t>欧洲</w:t>
      </w:r>
      <w:r w:rsidR="00BF7764" w:rsidRPr="00164159">
        <w:rPr>
          <w:b/>
        </w:rPr>
        <w:t>9月</w:t>
      </w:r>
      <w:r w:rsidRPr="00164159">
        <w:rPr>
          <w:b/>
        </w:rPr>
        <w:t>汽车销量因缺芯下降创最低纪录</w:t>
      </w:r>
    </w:p>
    <w:p w14:paraId="77C24B89" w14:textId="77777777" w:rsidR="000E000E" w:rsidRDefault="000E000E" w:rsidP="006A06FE">
      <w:r>
        <w:rPr>
          <w:rFonts w:hint="eastAsia"/>
        </w:rPr>
        <w:t>根据欧洲汽车制造商协会</w:t>
      </w:r>
      <w:r>
        <w:t>(ACEA)10月15日发布的数据，2021年9月，欧洲新车注册量下降25%，至972,723辆，创下了26年来同期最低纪录。欧洲销量减少的主要原因是，半导体供应短缺导致汽车供应不足。</w:t>
      </w:r>
    </w:p>
    <w:p w14:paraId="73D8B463" w14:textId="77777777" w:rsidR="000E000E" w:rsidRDefault="000E000E" w:rsidP="006A06FE">
      <w:r>
        <w:rPr>
          <w:rFonts w:hint="eastAsia"/>
        </w:rPr>
        <w:t>从国家层面来说，大部分欧洲国家汽车市场的销量均较去年同期下滑，其中欧洲五大主流车市都出现了两位数的下滑：英国</w:t>
      </w:r>
      <w:r>
        <w:t>(-34.4%)、意大利(-32.7%)、德国(-25.7%)、法国(-20.5%)和西班牙(-15.7%)。</w:t>
      </w:r>
    </w:p>
    <w:p w14:paraId="30F8CE64" w14:textId="77777777" w:rsidR="000E000E" w:rsidRPr="001B155E" w:rsidRDefault="000E000E" w:rsidP="006A06FE">
      <w:pPr>
        <w:pStyle w:val="a8"/>
        <w:numPr>
          <w:ilvl w:val="0"/>
          <w:numId w:val="21"/>
        </w:numPr>
        <w:ind w:firstLineChars="0"/>
        <w:outlineLvl w:val="1"/>
        <w:rPr>
          <w:b/>
        </w:rPr>
      </w:pPr>
      <w:r w:rsidRPr="001B155E">
        <w:rPr>
          <w:b/>
        </w:rPr>
        <w:t>HERE推出智能车速辅助地图HEREISAMap</w:t>
      </w:r>
    </w:p>
    <w:p w14:paraId="541290D1" w14:textId="77777777" w:rsidR="000E000E" w:rsidRDefault="000E000E" w:rsidP="006A06FE">
      <w:r>
        <w:t>10月21日，位置数据和技术平台HERETechnologies宣布推出智能车速辅助地图HEREISAMap，可为车辆系统和驾驶员提供即时准确的道路限速信息。该地图专为汽车制造商打造，旨在满足欧盟（EU）最新的智能车速辅助（ISA）系统要求，实现道路安全和减少二氧化碳排放。</w:t>
      </w:r>
    </w:p>
    <w:p w14:paraId="32497F8B" w14:textId="77777777" w:rsidR="000E000E" w:rsidRPr="00155D41" w:rsidRDefault="000E000E" w:rsidP="006A06FE">
      <w:pPr>
        <w:pStyle w:val="a8"/>
        <w:numPr>
          <w:ilvl w:val="0"/>
          <w:numId w:val="21"/>
        </w:numPr>
        <w:ind w:firstLineChars="0"/>
        <w:outlineLvl w:val="1"/>
        <w:rPr>
          <w:b/>
        </w:rPr>
      </w:pPr>
      <w:r w:rsidRPr="00155D41">
        <w:rPr>
          <w:b/>
        </w:rPr>
        <w:t>ICMM总裁：未来30年对锂、钴需求将是目前水平的40倍</w:t>
      </w:r>
    </w:p>
    <w:p w14:paraId="48AED66E" w14:textId="77777777" w:rsidR="000E000E" w:rsidRDefault="000E000E" w:rsidP="006A06FE">
      <w:r w:rsidRPr="00B33726">
        <w:rPr>
          <w:rFonts w:hint="eastAsia"/>
        </w:rPr>
        <w:t>国际采矿与金属理事会总裁</w:t>
      </w:r>
      <w:r w:rsidRPr="00B33726">
        <w:t>RohiteshDhawan表示，全球正在朝着2050年实现碳排放净零的方向前进，而包括锂、钴、铜、铝、锌等在内的一系列金属和矿物对未来的脱碳技术至关重要。按世界银行的估计，未来30年对关键矿物的需求将增加500%，而锂和钴的需求增幅将高达目前水平的40倍。</w:t>
      </w:r>
    </w:p>
    <w:p w14:paraId="1F8187F7" w14:textId="77777777" w:rsidR="000E000E" w:rsidRPr="0083782C" w:rsidRDefault="000E000E" w:rsidP="006A06FE">
      <w:pPr>
        <w:pStyle w:val="a8"/>
        <w:numPr>
          <w:ilvl w:val="0"/>
          <w:numId w:val="21"/>
        </w:numPr>
        <w:ind w:firstLineChars="0"/>
        <w:outlineLvl w:val="1"/>
        <w:rPr>
          <w:b/>
        </w:rPr>
      </w:pPr>
      <w:r w:rsidRPr="0083782C">
        <w:rPr>
          <w:b/>
        </w:rPr>
        <w:t>KSP将与FREYR在美国合资投建50GWh电池工厂</w:t>
      </w:r>
    </w:p>
    <w:p w14:paraId="4749D025" w14:textId="77777777" w:rsidR="000E000E" w:rsidRDefault="000E000E" w:rsidP="006A06FE">
      <w:r>
        <w:t>10月13日，投资机构KSP和锂电池制造商FREYRBattery正考虑成立合资企业，并在美国建立一家年产能50GWh的锂电池工厂。</w:t>
      </w:r>
    </w:p>
    <w:p w14:paraId="75C2E4DE" w14:textId="77777777" w:rsidR="000E000E" w:rsidRDefault="000E000E" w:rsidP="006A06FE">
      <w:r>
        <w:t>KSP和FREYR将分别持有合资公司50%的股份。其中，KSP是美国科氏工业集团下设的一家投资机构；FREYR则是一家总部位于挪威的锂电初创公司。</w:t>
      </w:r>
    </w:p>
    <w:p w14:paraId="4D78B46D" w14:textId="77777777" w:rsidR="000E000E" w:rsidRPr="0083782C" w:rsidRDefault="000E000E" w:rsidP="006A06FE">
      <w:pPr>
        <w:pStyle w:val="a8"/>
        <w:numPr>
          <w:ilvl w:val="0"/>
          <w:numId w:val="21"/>
        </w:numPr>
        <w:ind w:firstLineChars="0"/>
        <w:outlineLvl w:val="1"/>
        <w:rPr>
          <w:b/>
        </w:rPr>
      </w:pPr>
      <w:r w:rsidRPr="0083782C">
        <w:rPr>
          <w:b/>
        </w:rPr>
        <w:t>LG新能源将与Stellantis合建40GWh电池工厂</w:t>
      </w:r>
    </w:p>
    <w:p w14:paraId="2AAE8979" w14:textId="77777777" w:rsidR="000E000E" w:rsidRDefault="000E000E" w:rsidP="006A06FE">
      <w:r w:rsidRPr="00BB02FB">
        <w:t>10月19日，LG新能源公告称，已与Stellantis达成协议，两家公司将以合资的形式建立一家电池工厂，在北美地区生产电池。</w:t>
      </w:r>
    </w:p>
    <w:p w14:paraId="21BAFC5B" w14:textId="77777777" w:rsidR="000E000E" w:rsidRPr="0079551C" w:rsidRDefault="000E000E" w:rsidP="006A06FE">
      <w:pPr>
        <w:pStyle w:val="a8"/>
        <w:numPr>
          <w:ilvl w:val="0"/>
          <w:numId w:val="21"/>
        </w:numPr>
        <w:ind w:firstLineChars="0"/>
        <w:outlineLvl w:val="1"/>
        <w:rPr>
          <w:b/>
        </w:rPr>
      </w:pPr>
      <w:r w:rsidRPr="0079551C">
        <w:rPr>
          <w:b/>
        </w:rPr>
        <w:t>Stellantis与LGES将合作为北美市场建电池厂</w:t>
      </w:r>
    </w:p>
    <w:p w14:paraId="1D6FF1D2" w14:textId="77777777" w:rsidR="000E000E" w:rsidRDefault="000E000E" w:rsidP="006A06FE">
      <w:r>
        <w:t>10月18日，汽车制造商Stellantis和电池制造商LG能源解决方案表示，双方已达成协议，将成立一家合资企业，为北美地区生产电池。两家公司希望通过合资企业建造一家新电池工厂，并希望能在2024年第一季度投产，实现40GWh的年产能。</w:t>
      </w:r>
    </w:p>
    <w:p w14:paraId="1E3FF123" w14:textId="77777777" w:rsidR="000E000E" w:rsidRPr="00155D41" w:rsidRDefault="000E000E" w:rsidP="006A06FE">
      <w:pPr>
        <w:pStyle w:val="a8"/>
        <w:numPr>
          <w:ilvl w:val="0"/>
          <w:numId w:val="21"/>
        </w:numPr>
        <w:ind w:firstLineChars="0"/>
        <w:outlineLvl w:val="1"/>
        <w:rPr>
          <w:b/>
        </w:rPr>
      </w:pPr>
      <w:r w:rsidRPr="00155D41">
        <w:rPr>
          <w:b/>
        </w:rPr>
        <w:t>Stellantis与TheFCharging在欧洲合作搭建充电网络</w:t>
      </w:r>
    </w:p>
    <w:p w14:paraId="161299A5" w14:textId="77777777" w:rsidR="000E000E" w:rsidRDefault="000E000E" w:rsidP="006A06FE">
      <w:r w:rsidRPr="00077914">
        <w:rPr>
          <w:rFonts w:hint="eastAsia"/>
        </w:rPr>
        <w:t>汽车制造商</w:t>
      </w:r>
      <w:r w:rsidRPr="00077914">
        <w:t>Stellantis已经同意与意大利电动出行初创企业TheFCharging合作。两家公司在10月19日宣布，将联手打造欧洲充电网络，为所有电动汽车提供充电服务。两家公司在一份联合声明中说，通过此次合作，双方将在2025年前在全欧洲超过1.5个地点和200万个停车位上建设快速充电桩。双方将在多种地点建设充电站以满足电动汽车车主的需求，这些充电站将建在城市中心、公共机构（如医院和学校）、交通枢纽（机场、火车站、港口）、休闲设施（体育和健康中心、酒店、餐馆）以及零售店等地方。根据双方的合作协议，Stellantis和TheFCharging还计划建立一个提供无碳能源的充电网络。</w:t>
      </w:r>
    </w:p>
    <w:p w14:paraId="2A1FF8E0" w14:textId="77777777" w:rsidR="000E000E" w:rsidRPr="00DA6DF3" w:rsidRDefault="000E000E" w:rsidP="006A06FE">
      <w:pPr>
        <w:pStyle w:val="a8"/>
        <w:numPr>
          <w:ilvl w:val="0"/>
          <w:numId w:val="21"/>
        </w:numPr>
        <w:ind w:firstLineChars="0"/>
        <w:outlineLvl w:val="1"/>
        <w:rPr>
          <w:b/>
        </w:rPr>
      </w:pPr>
      <w:r w:rsidRPr="00DA6DF3">
        <w:rPr>
          <w:rFonts w:hint="eastAsia"/>
          <w:b/>
        </w:rPr>
        <w:t>宝马坚守固态电池研发</w:t>
      </w:r>
      <w:r w:rsidRPr="00DA6DF3">
        <w:rPr>
          <w:b/>
        </w:rPr>
        <w:t>拟2025年应用于实车</w:t>
      </w:r>
    </w:p>
    <w:p w14:paraId="279B7B6C" w14:textId="77777777" w:rsidR="000E000E" w:rsidRDefault="000E000E" w:rsidP="006A06FE">
      <w:r>
        <w:rPr>
          <w:rFonts w:hint="eastAsia"/>
        </w:rPr>
        <w:t>即将上市的全新宝马</w:t>
      </w:r>
      <w:r>
        <w:t>C级/大中型轿车将基于宝马NeueKlasse电动汽车平台打造，该车将使用与现有电动汽车类似的电池技术，这再次证明宝马仍然计划在未来推出固态电池。</w:t>
      </w:r>
    </w:p>
    <w:p w14:paraId="12DAB41B" w14:textId="77777777" w:rsidR="000E000E" w:rsidRDefault="000E000E" w:rsidP="006A06FE">
      <w:r>
        <w:rPr>
          <w:rFonts w:hint="eastAsia"/>
        </w:rPr>
        <w:t>即将推出的全新电动</w:t>
      </w:r>
      <w:r>
        <w:t>Executivesaloon级别（C级/大中型）轿车在公司内部代号为NK1，该车将搭载宝马第六代电动系统、支持快速充电并采用轻量制造材料。NK1将与宝马燃油版轿车和电动汽车新车型一同销售，预计时间点将在2025年。</w:t>
      </w:r>
    </w:p>
    <w:p w14:paraId="63C7586C" w14:textId="77777777" w:rsidR="000E000E" w:rsidRPr="0083782C" w:rsidRDefault="000E000E" w:rsidP="006A06FE">
      <w:pPr>
        <w:pStyle w:val="a8"/>
        <w:numPr>
          <w:ilvl w:val="0"/>
          <w:numId w:val="21"/>
        </w:numPr>
        <w:ind w:firstLineChars="0"/>
        <w:outlineLvl w:val="1"/>
        <w:rPr>
          <w:b/>
        </w:rPr>
      </w:pPr>
      <w:r w:rsidRPr="0083782C">
        <w:rPr>
          <w:rFonts w:hint="eastAsia"/>
          <w:b/>
        </w:rPr>
        <w:t>丰田</w:t>
      </w:r>
      <w:r w:rsidRPr="0083782C">
        <w:rPr>
          <w:b/>
        </w:rPr>
        <w:t>2030年前将投34亿美元在美建电池工厂</w:t>
      </w:r>
    </w:p>
    <w:p w14:paraId="71981F57" w14:textId="77777777" w:rsidR="000E000E" w:rsidRDefault="000E000E" w:rsidP="006A06FE">
      <w:r>
        <w:t>10月18日，丰田汽车北美子公司宣布，到2030年底，将投资34亿美元（约合217亿元人民币）在美国建造动力电池工厂。</w:t>
      </w:r>
    </w:p>
    <w:p w14:paraId="73F75353" w14:textId="77777777" w:rsidR="000E000E" w:rsidRPr="0083782C" w:rsidRDefault="000E000E" w:rsidP="006A06FE">
      <w:r>
        <w:rPr>
          <w:rFonts w:hint="eastAsia"/>
        </w:rPr>
        <w:t>其中，丰田将与丰田金属交易子公司丰田通商（</w:t>
      </w:r>
      <w:r>
        <w:t>ToyotaTsusho）成立一家新公司，并斥资12.9亿美元建立一座电池工厂。这座工厂将在2025年启动生产，并创造1750个就业机会。</w:t>
      </w:r>
    </w:p>
    <w:p w14:paraId="724487C4" w14:textId="77777777" w:rsidR="000E000E" w:rsidRDefault="000E000E" w:rsidP="006A06FE">
      <w:pPr>
        <w:rPr>
          <w:rFonts w:cs="宋体"/>
          <w:b/>
          <w:bCs/>
          <w:i/>
          <w:iCs/>
        </w:rPr>
      </w:pPr>
      <w:r w:rsidRPr="005E1A16">
        <w:rPr>
          <w:rFonts w:cs="宋体" w:hint="eastAsia"/>
          <w:b/>
          <w:bCs/>
          <w:i/>
          <w:iCs/>
        </w:rPr>
        <w:t>分析：。</w:t>
      </w:r>
    </w:p>
    <w:p w14:paraId="4A196AB4" w14:textId="77777777" w:rsidR="000E000E" w:rsidRPr="0079551C" w:rsidRDefault="000E000E" w:rsidP="006A06FE">
      <w:pPr>
        <w:pStyle w:val="a8"/>
        <w:numPr>
          <w:ilvl w:val="0"/>
          <w:numId w:val="21"/>
        </w:numPr>
        <w:ind w:firstLineChars="0"/>
        <w:outlineLvl w:val="1"/>
        <w:rPr>
          <w:b/>
        </w:rPr>
      </w:pPr>
      <w:r w:rsidRPr="0079551C">
        <w:rPr>
          <w:rFonts w:hint="eastAsia"/>
          <w:b/>
        </w:rPr>
        <w:t>丰田汽车计划建立在美第一家电池厂</w:t>
      </w:r>
    </w:p>
    <w:p w14:paraId="4C1F6903" w14:textId="77777777" w:rsidR="000E000E" w:rsidRDefault="000E000E" w:rsidP="006A06FE">
      <w:r>
        <w:rPr>
          <w:rFonts w:hint="eastAsia"/>
        </w:rPr>
        <w:t>日本汽车制造巨头丰田汽车计划到</w:t>
      </w:r>
      <w:r>
        <w:t>2030年在美国投资34亿美元成立一家新公司，并建立其在美国的第一家电池厂。丰田在声明中说，公司会先专注于制造混合动力电动汽车的电池，预计将于2025年开始生产，此举将创造1750个就业机会。</w:t>
      </w:r>
    </w:p>
    <w:p w14:paraId="32FD3A56" w14:textId="77777777" w:rsidR="000E000E" w:rsidRPr="0079551C" w:rsidRDefault="000E000E" w:rsidP="006A06FE">
      <w:pPr>
        <w:pStyle w:val="a8"/>
        <w:numPr>
          <w:ilvl w:val="0"/>
          <w:numId w:val="21"/>
        </w:numPr>
        <w:ind w:firstLineChars="0"/>
        <w:outlineLvl w:val="1"/>
        <w:rPr>
          <w:b/>
        </w:rPr>
      </w:pPr>
      <w:r w:rsidRPr="0079551C">
        <w:rPr>
          <w:rFonts w:hint="eastAsia"/>
          <w:b/>
        </w:rPr>
        <w:t>福特将投资英国工厂生产电动汽车零部件</w:t>
      </w:r>
    </w:p>
    <w:p w14:paraId="37B3B35C" w14:textId="77777777" w:rsidR="000E000E" w:rsidRDefault="000E000E" w:rsidP="006A06FE">
      <w:r>
        <w:rPr>
          <w:rFonts w:hint="eastAsia"/>
        </w:rPr>
        <w:t>福特在</w:t>
      </w:r>
      <w:r>
        <w:t>10月18日宣布，将投资高达2.3亿英镑（约3.16亿美元），在其位于英格兰北部的海尔伍德（Halewood）工厂内生产电动汽车零部件。</w:t>
      </w:r>
    </w:p>
    <w:p w14:paraId="03F49A28" w14:textId="77777777" w:rsidR="000E000E" w:rsidRDefault="000E000E" w:rsidP="006A06FE">
      <w:r>
        <w:t>2024年中期开始，该工厂每年将生产大约25万个动力单元，它将成为福特在欧洲首座生产电动汽车零部件的自有工厂。此前该公司承诺，到2030年时，其在欧洲的所有产品都将为纯电动汽车。</w:t>
      </w:r>
    </w:p>
    <w:p w14:paraId="228E9826" w14:textId="77777777" w:rsidR="000E000E" w:rsidRPr="0083782C" w:rsidRDefault="000E000E" w:rsidP="006A06FE">
      <w:pPr>
        <w:pStyle w:val="a8"/>
        <w:numPr>
          <w:ilvl w:val="0"/>
          <w:numId w:val="21"/>
        </w:numPr>
        <w:ind w:firstLineChars="0"/>
        <w:outlineLvl w:val="1"/>
        <w:rPr>
          <w:b/>
        </w:rPr>
      </w:pPr>
      <w:r w:rsidRPr="0083782C">
        <w:rPr>
          <w:rFonts w:hint="eastAsia"/>
          <w:b/>
        </w:rPr>
        <w:t>韩国电动车初创公司</w:t>
      </w:r>
      <w:r w:rsidRPr="0083782C">
        <w:rPr>
          <w:b/>
        </w:rPr>
        <w:t>EdisonMotors将收购双龙汽车</w:t>
      </w:r>
    </w:p>
    <w:p w14:paraId="536FB7A8" w14:textId="77777777" w:rsidR="000E000E" w:rsidRPr="00715534" w:rsidRDefault="000E000E" w:rsidP="006A06FE">
      <w:r w:rsidRPr="00715534">
        <w:t>10月20日</w:t>
      </w:r>
      <w:r>
        <w:rPr>
          <w:rFonts w:hint="eastAsia"/>
        </w:rPr>
        <w:t>，</w:t>
      </w:r>
      <w:r w:rsidRPr="00715534">
        <w:t>韩国初创公司电动巴士制造企业EdisonMotors或将成为双龙汽车的优先竞购者。</w:t>
      </w:r>
    </w:p>
    <w:p w14:paraId="211ECBEC" w14:textId="77777777" w:rsidR="000E000E" w:rsidRPr="007B4DE0" w:rsidRDefault="000E000E" w:rsidP="006A06FE">
      <w:pPr>
        <w:pStyle w:val="a8"/>
        <w:numPr>
          <w:ilvl w:val="0"/>
          <w:numId w:val="21"/>
        </w:numPr>
        <w:ind w:firstLineChars="0"/>
        <w:outlineLvl w:val="1"/>
        <w:rPr>
          <w:b/>
        </w:rPr>
      </w:pPr>
      <w:r w:rsidRPr="007B4DE0">
        <w:rPr>
          <w:rFonts w:hint="eastAsia"/>
          <w:b/>
        </w:rPr>
        <w:t>荷兰机构称已解密特斯拉驾驶数据</w:t>
      </w:r>
      <w:r w:rsidRPr="007B4DE0">
        <w:rPr>
          <w:b/>
        </w:rPr>
        <w:t>发现大量可用于事故调查的信息</w:t>
      </w:r>
    </w:p>
    <w:p w14:paraId="3581D575" w14:textId="77777777" w:rsidR="000E000E" w:rsidRDefault="000E000E" w:rsidP="006A06FE">
      <w:r>
        <w:t>10月21日，荷兰法医研究所（NFI）表示，已解密特斯拉加密保护的驾驶数据存储系统，发现了大量可用于调查严重事故的信息。</w:t>
      </w:r>
    </w:p>
    <w:p w14:paraId="50E6B03C" w14:textId="77777777" w:rsidR="000E000E" w:rsidRDefault="000E000E" w:rsidP="006A06FE">
      <w:r>
        <w:rPr>
          <w:rFonts w:hint="eastAsia"/>
        </w:rPr>
        <w:t>据称，解密后的数据显示，特斯拉车辆存储了记录速度、踏板、方向盘和刹车等的使用情况，以及</w:t>
      </w:r>
      <w:r>
        <w:t>Autopilot系统的操作信息。</w:t>
      </w:r>
    </w:p>
    <w:p w14:paraId="4C5D8623" w14:textId="77777777" w:rsidR="000E000E" w:rsidRPr="00F03F9B" w:rsidRDefault="000E000E" w:rsidP="006A06FE">
      <w:pPr>
        <w:pStyle w:val="a8"/>
        <w:numPr>
          <w:ilvl w:val="0"/>
          <w:numId w:val="21"/>
        </w:numPr>
        <w:ind w:firstLineChars="0"/>
        <w:outlineLvl w:val="1"/>
        <w:rPr>
          <w:b/>
        </w:rPr>
      </w:pPr>
      <w:r w:rsidRPr="00F03F9B">
        <w:rPr>
          <w:rFonts w:hint="eastAsia"/>
          <w:b/>
        </w:rPr>
        <w:t>汽车芯片巨头瑞萨电子发布涨价函</w:t>
      </w:r>
    </w:p>
    <w:p w14:paraId="3AEFC668" w14:textId="77777777" w:rsidR="000E000E" w:rsidRDefault="000E000E" w:rsidP="006A06FE">
      <w:r w:rsidRPr="00077914">
        <w:rPr>
          <w:rFonts w:hint="eastAsia"/>
        </w:rPr>
        <w:t>瑞萨电子向客户发送了一份涨价通知，表示目前由于受到产能不足所导致的供应挑战，包括上游晶圆产能的限制，以及下游的后端、测试、包装以及原材料的产能限制，导致供应商大幅增加了成本。瑞萨电子表示，这次已经评估了对于自身制造成本的影响，并且为了维持瑞萨电子的供应和长期制造的连续性，决定提高瑞萨电子大部分产品以及新收购的</w:t>
      </w:r>
      <w:r w:rsidRPr="00077914">
        <w:t>Dialog产品的定价，这一决定将在2022年1月1日生效。</w:t>
      </w:r>
    </w:p>
    <w:p w14:paraId="74DE88A6" w14:textId="77777777" w:rsidR="000E000E" w:rsidRPr="005F77B0" w:rsidRDefault="000E000E" w:rsidP="006A06FE">
      <w:pPr>
        <w:pStyle w:val="a8"/>
        <w:numPr>
          <w:ilvl w:val="0"/>
          <w:numId w:val="21"/>
        </w:numPr>
        <w:ind w:firstLineChars="0"/>
        <w:outlineLvl w:val="1"/>
        <w:rPr>
          <w:b/>
        </w:rPr>
      </w:pPr>
      <w:r w:rsidRPr="005F77B0">
        <w:rPr>
          <w:rFonts w:hint="eastAsia"/>
          <w:b/>
        </w:rPr>
        <w:t>三星</w:t>
      </w:r>
      <w:r w:rsidRPr="005F77B0">
        <w:rPr>
          <w:b/>
        </w:rPr>
        <w:t>SDI与Stellantis合建的电池工厂产能或达40GWh</w:t>
      </w:r>
    </w:p>
    <w:p w14:paraId="182D4BCE" w14:textId="77777777" w:rsidR="000E000E" w:rsidRDefault="000E000E" w:rsidP="006A06FE">
      <w:r>
        <w:t>10月22日，三星SDI与Stellantis在美合建的电池工厂将于2025年上半年开始运营。</w:t>
      </w:r>
    </w:p>
    <w:p w14:paraId="1CC1EF49" w14:textId="77777777" w:rsidR="000E000E" w:rsidRDefault="000E000E" w:rsidP="006A06FE">
      <w:r>
        <w:rPr>
          <w:rFonts w:hint="eastAsia"/>
        </w:rPr>
        <w:t>双方合作建厂的消息已在</w:t>
      </w:r>
      <w:r>
        <w:t>3天前被曝光，此次报道新增的信息为：工厂初始阶段的年产能为23GWh，未来可能会增加到40GWh。</w:t>
      </w:r>
    </w:p>
    <w:p w14:paraId="0A3F68F5" w14:textId="39457866" w:rsidR="000E000E" w:rsidRPr="00086B00" w:rsidRDefault="000E000E" w:rsidP="006A06FE">
      <w:pPr>
        <w:pStyle w:val="a8"/>
        <w:numPr>
          <w:ilvl w:val="0"/>
          <w:numId w:val="21"/>
        </w:numPr>
        <w:ind w:firstLineChars="0"/>
        <w:outlineLvl w:val="1"/>
        <w:rPr>
          <w:b/>
        </w:rPr>
      </w:pPr>
      <w:r w:rsidRPr="00086B00">
        <w:rPr>
          <w:b/>
        </w:rPr>
        <w:t>特斯拉车机系统升级</w:t>
      </w:r>
      <w:r w:rsidR="0001497B" w:rsidRPr="00086B00">
        <w:rPr>
          <w:rFonts w:hint="eastAsia"/>
          <w:b/>
        </w:rPr>
        <w:t>提升极寒天气性能表现</w:t>
      </w:r>
    </w:p>
    <w:p w14:paraId="3DAA2345" w14:textId="77777777" w:rsidR="000E000E" w:rsidRDefault="000E000E" w:rsidP="006A06FE">
      <w:r>
        <w:rPr>
          <w:rFonts w:hint="eastAsia"/>
        </w:rPr>
        <w:t>从官方获悉，特斯拉推送了最新软件版本</w:t>
      </w:r>
      <w:r>
        <w:t>2021.36，进一步为车主提升用车体验。本次OTA，特斯拉开启ModelS、ModelX、ModelY等车型的“生物武器防御模式”，并且对QQ音乐进行了相关改进。同时，还改进了全系车型在寒冷天气下的性能表现，让极寒天气下车辆有更好的驾驶体验。</w:t>
      </w:r>
    </w:p>
    <w:p w14:paraId="21287FD1" w14:textId="09235C69" w:rsidR="000E000E" w:rsidRPr="00164159" w:rsidRDefault="000E000E" w:rsidP="006A06FE">
      <w:pPr>
        <w:pStyle w:val="a8"/>
        <w:numPr>
          <w:ilvl w:val="0"/>
          <w:numId w:val="21"/>
        </w:numPr>
        <w:ind w:firstLineChars="0"/>
        <w:outlineLvl w:val="1"/>
        <w:rPr>
          <w:b/>
        </w:rPr>
      </w:pPr>
      <w:r w:rsidRPr="00164159">
        <w:rPr>
          <w:b/>
        </w:rPr>
        <w:t>欧洲锂精炼厂将建成</w:t>
      </w:r>
      <w:r w:rsidR="0001497B" w:rsidRPr="00164159">
        <w:rPr>
          <w:rFonts w:hint="eastAsia"/>
          <w:b/>
        </w:rPr>
        <w:t>为特斯拉提供电池能源</w:t>
      </w:r>
    </w:p>
    <w:p w14:paraId="29BC2B2D" w14:textId="77777777" w:rsidR="000E000E" w:rsidRDefault="000E000E" w:rsidP="006A06FE">
      <w:r>
        <w:rPr>
          <w:rFonts w:hint="eastAsia"/>
        </w:rPr>
        <w:t>从海外媒体</w:t>
      </w:r>
      <w:r>
        <w:t>insideevs获悉，加拿大公司RockTechLithium宣布计划建造欧洲最大锂精炼厂。新的RockTech工厂将位于勃兰登堡州的古本，距离柏林附近的特斯拉工厂仅37英里（60公里）。RockTech首席执行官DirkHarbecke表示将在德国项目上投资高达5.45亿美元，该设施预计2024年完工。另外，公司将需要大约160名员工来运营锂精炼厂。</w:t>
      </w:r>
    </w:p>
    <w:p w14:paraId="32D1244E" w14:textId="77777777" w:rsidR="000E000E" w:rsidRDefault="000E000E" w:rsidP="006A06FE">
      <w:r>
        <w:rPr>
          <w:rFonts w:hint="eastAsia"/>
        </w:rPr>
        <w:t>根据此前计划，该工厂将生产“用于锂离子电池的电池级氢氧化锂”。同时，该工厂每年将生产</w:t>
      </w:r>
      <w:r>
        <w:t>24,000吨氢氧化锂，足够生产约50万辆电动汽车。</w:t>
      </w:r>
    </w:p>
    <w:p w14:paraId="4157151D" w14:textId="49F008D3" w:rsidR="000E000E" w:rsidRDefault="000E000E" w:rsidP="006A06FE">
      <w:pPr>
        <w:pStyle w:val="a8"/>
        <w:numPr>
          <w:ilvl w:val="0"/>
          <w:numId w:val="21"/>
        </w:numPr>
        <w:ind w:firstLineChars="0"/>
        <w:outlineLvl w:val="1"/>
      </w:pPr>
      <w:r w:rsidRPr="001B155E">
        <w:rPr>
          <w:b/>
        </w:rPr>
        <w:t>大众开放技术平台</w:t>
      </w:r>
      <w:r w:rsidR="0028353E" w:rsidRPr="001B155E">
        <w:rPr>
          <w:b/>
        </w:rPr>
        <w:t>迪斯支持</w:t>
      </w:r>
      <w:r w:rsidR="0001497B" w:rsidRPr="001B155E">
        <w:rPr>
          <w:rFonts w:hint="eastAsia"/>
          <w:b/>
        </w:rPr>
        <w:t>为提高软件开发效率</w:t>
      </w:r>
    </w:p>
    <w:p w14:paraId="44D1DC71" w14:textId="77777777" w:rsidR="000E000E" w:rsidRDefault="000E000E" w:rsidP="006A06FE">
      <w:r>
        <w:rPr>
          <w:rFonts w:hint="eastAsia"/>
        </w:rPr>
        <w:t>大众汽车集团</w:t>
      </w:r>
      <w:r>
        <w:t>CEO赫伯特·迪斯向媒体表示，对于与第三方企业合作开发软件，大众汽车始终保持开放态度。他说，“向其他竞争对手开放大众汽车的技术平台，共同打造软件系统，是大众汽车规模经济战略的重要部分。”</w:t>
      </w:r>
    </w:p>
    <w:p w14:paraId="2D3344E4" w14:textId="77777777" w:rsidR="000E000E" w:rsidRPr="00DA6DF3" w:rsidRDefault="000E000E" w:rsidP="006A06FE">
      <w:pPr>
        <w:pStyle w:val="a8"/>
        <w:numPr>
          <w:ilvl w:val="0"/>
          <w:numId w:val="21"/>
        </w:numPr>
        <w:ind w:firstLineChars="0"/>
        <w:outlineLvl w:val="1"/>
        <w:rPr>
          <w:b/>
        </w:rPr>
      </w:pPr>
      <w:r w:rsidRPr="00DA6DF3">
        <w:rPr>
          <w:rFonts w:hint="eastAsia"/>
          <w:b/>
        </w:rPr>
        <w:t>芯片短缺导致日本汽车出口量暴跌</w:t>
      </w:r>
      <w:r w:rsidRPr="00DA6DF3">
        <w:rPr>
          <w:b/>
        </w:rPr>
        <w:t>40%</w:t>
      </w:r>
    </w:p>
    <w:p w14:paraId="22E6B7C5" w14:textId="77777777" w:rsidR="000E000E" w:rsidRDefault="000E000E" w:rsidP="006A06FE">
      <w:r>
        <w:rPr>
          <w:rFonts w:hint="eastAsia"/>
        </w:rPr>
        <w:t>日本政府</w:t>
      </w:r>
      <w:r>
        <w:t>10月20日发布的数据显示，由于东南亚新冠疫情大流行导致的供应链中断，以及全球半导体供应紧缩迫使国内汽车制造商削减了产量，9月该国汽车出口量与去年同期相比大跌了40.3%。</w:t>
      </w:r>
    </w:p>
    <w:p w14:paraId="0699D374" w14:textId="77777777" w:rsidR="000E000E" w:rsidRPr="001B155E" w:rsidRDefault="000E000E" w:rsidP="006A06FE">
      <w:pPr>
        <w:pStyle w:val="a8"/>
        <w:numPr>
          <w:ilvl w:val="0"/>
          <w:numId w:val="21"/>
        </w:numPr>
        <w:ind w:firstLineChars="0"/>
        <w:outlineLvl w:val="1"/>
        <w:rPr>
          <w:b/>
        </w:rPr>
      </w:pPr>
      <w:r w:rsidRPr="001B155E">
        <w:rPr>
          <w:rFonts w:hint="eastAsia"/>
          <w:b/>
        </w:rPr>
        <w:t>芯片短缺</w:t>
      </w:r>
      <w:r w:rsidRPr="001B155E">
        <w:rPr>
          <w:b/>
        </w:rPr>
        <w:t>英国二手车比新车更贵</w:t>
      </w:r>
    </w:p>
    <w:p w14:paraId="5651AC81" w14:textId="77777777" w:rsidR="000E000E" w:rsidRDefault="000E000E" w:rsidP="006A06FE">
      <w:r>
        <w:rPr>
          <w:rFonts w:hint="eastAsia"/>
        </w:rPr>
        <w:t>英国汽车在线销售市场</w:t>
      </w:r>
      <w:r>
        <w:t>AutoTrader的数据显示，经销商在新车库存方面遇到了很大困难，目前17%车龄不超过一年的二手车价格比新车贵。10月20日，AutoTrader表示，这一比例较年初的4%有所上升。</w:t>
      </w:r>
    </w:p>
    <w:p w14:paraId="1653C6E1" w14:textId="77777777" w:rsidR="000E000E" w:rsidRDefault="000E000E" w:rsidP="006A06FE">
      <w:r>
        <w:rPr>
          <w:rFonts w:hint="eastAsia"/>
        </w:rPr>
        <w:t>上周，由于汽车需求“异常强劲”，新车供不应求，英国消费者购买二手车所花的金额比去年同期多了约四分之一。</w:t>
      </w:r>
      <w:r>
        <w:t>AutoTrader的数据显示，上周，一辆二手车的平均价格为19,018英镑，同比大幅上涨23.9%。</w:t>
      </w:r>
    </w:p>
    <w:p w14:paraId="7A43FF17" w14:textId="7C7283F8" w:rsidR="000E000E" w:rsidRPr="00086729" w:rsidRDefault="000E000E" w:rsidP="006A06FE">
      <w:pPr>
        <w:rPr>
          <w:rFonts w:hint="eastAsia"/>
        </w:rPr>
      </w:pPr>
      <w:r>
        <w:rPr>
          <w:rFonts w:hint="eastAsia"/>
        </w:rPr>
        <w:t>这是英国二手车价格连续第</w:t>
      </w:r>
      <w:r>
        <w:t>76周上涨，比4月12日5.7%的同比涨幅高出4倍。4月12日，经销商在疫情管制后首次重新开放。</w:t>
      </w:r>
    </w:p>
    <w:sectPr w:rsidR="000E000E" w:rsidRPr="00086729" w:rsidSect="004F40B3">
      <w:headerReference w:type="default" r:id="rId18"/>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E87C7" w14:textId="77777777" w:rsidR="00F52CE8" w:rsidRDefault="00F52CE8" w:rsidP="006A06FE">
      <w:r>
        <w:separator/>
      </w:r>
    </w:p>
  </w:endnote>
  <w:endnote w:type="continuationSeparator" w:id="0">
    <w:p w14:paraId="291D7FFB" w14:textId="77777777" w:rsidR="00F52CE8" w:rsidRDefault="00F52CE8" w:rsidP="006A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C36A" w14:textId="77777777" w:rsidR="00F52CE8" w:rsidRDefault="00F52CE8" w:rsidP="006A06FE">
      <w:r>
        <w:separator/>
      </w:r>
    </w:p>
  </w:footnote>
  <w:footnote w:type="continuationSeparator" w:id="0">
    <w:p w14:paraId="741BBEC8" w14:textId="77777777" w:rsidR="00F52CE8" w:rsidRDefault="00F52CE8" w:rsidP="006A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4DE41" w14:textId="06DC87E5" w:rsidR="004F40B3" w:rsidRDefault="004F40B3" w:rsidP="004F40B3">
    <w:pPr>
      <w:pStyle w:val="a3"/>
      <w:jc w:val="left"/>
    </w:pPr>
    <w:r>
      <w:rPr>
        <w:noProof/>
      </w:rPr>
      <w:drawing>
        <wp:inline distT="0" distB="0" distL="0" distR="0" wp14:anchorId="5556185C" wp14:editId="62F155CA">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33979"/>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828CB"/>
    <w:multiLevelType w:val="hybridMultilevel"/>
    <w:tmpl w:val="660418B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499088AE"/>
    <w:lvl w:ilvl="0" w:tplc="04625F56">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3"/>
  </w:num>
  <w:num w:numId="3">
    <w:abstractNumId w:val="14"/>
  </w:num>
  <w:num w:numId="4">
    <w:abstractNumId w:val="16"/>
  </w:num>
  <w:num w:numId="5">
    <w:abstractNumId w:val="15"/>
  </w:num>
  <w:num w:numId="6">
    <w:abstractNumId w:val="11"/>
  </w:num>
  <w:num w:numId="7">
    <w:abstractNumId w:val="8"/>
  </w:num>
  <w:num w:numId="8">
    <w:abstractNumId w:val="6"/>
  </w:num>
  <w:num w:numId="9">
    <w:abstractNumId w:val="12"/>
  </w:num>
  <w:num w:numId="10">
    <w:abstractNumId w:val="9"/>
  </w:num>
  <w:num w:numId="11">
    <w:abstractNumId w:val="1"/>
  </w:num>
  <w:num w:numId="12">
    <w:abstractNumId w:val="10"/>
  </w:num>
  <w:num w:numId="13">
    <w:abstractNumId w:val="2"/>
  </w:num>
  <w:num w:numId="14">
    <w:abstractNumId w:val="21"/>
  </w:num>
  <w:num w:numId="15">
    <w:abstractNumId w:val="20"/>
  </w:num>
  <w:num w:numId="16">
    <w:abstractNumId w:val="17"/>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3"/>
  </w:num>
  <w:num w:numId="22">
    <w:abstractNumId w:val="4"/>
  </w:num>
  <w:num w:numId="23">
    <w:abstractNumId w:val="7"/>
  </w:num>
  <w:num w:numId="24">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E1D"/>
    <w:rsid w:val="000012C6"/>
    <w:rsid w:val="0001497B"/>
    <w:rsid w:val="00053297"/>
    <w:rsid w:val="00086729"/>
    <w:rsid w:val="000E000E"/>
    <w:rsid w:val="001A159C"/>
    <w:rsid w:val="001D052D"/>
    <w:rsid w:val="001F250B"/>
    <w:rsid w:val="002507EB"/>
    <w:rsid w:val="0028353E"/>
    <w:rsid w:val="002B4D35"/>
    <w:rsid w:val="002B6EA8"/>
    <w:rsid w:val="00345B30"/>
    <w:rsid w:val="00346B2C"/>
    <w:rsid w:val="00356928"/>
    <w:rsid w:val="00387546"/>
    <w:rsid w:val="003C50A2"/>
    <w:rsid w:val="00427A06"/>
    <w:rsid w:val="004305C3"/>
    <w:rsid w:val="0047476A"/>
    <w:rsid w:val="00483CFE"/>
    <w:rsid w:val="0049087D"/>
    <w:rsid w:val="004F2C48"/>
    <w:rsid w:val="004F40B3"/>
    <w:rsid w:val="005469C8"/>
    <w:rsid w:val="005A07A4"/>
    <w:rsid w:val="006A06FE"/>
    <w:rsid w:val="006C492A"/>
    <w:rsid w:val="006E2464"/>
    <w:rsid w:val="00701AD8"/>
    <w:rsid w:val="007506BB"/>
    <w:rsid w:val="00771BC1"/>
    <w:rsid w:val="008677AC"/>
    <w:rsid w:val="00886152"/>
    <w:rsid w:val="008E5A24"/>
    <w:rsid w:val="0090146E"/>
    <w:rsid w:val="009872F2"/>
    <w:rsid w:val="009A0E1D"/>
    <w:rsid w:val="009E5A8A"/>
    <w:rsid w:val="009F3F87"/>
    <w:rsid w:val="00BF7764"/>
    <w:rsid w:val="00D9747D"/>
    <w:rsid w:val="00E809AB"/>
    <w:rsid w:val="00F16C06"/>
    <w:rsid w:val="00F20C51"/>
    <w:rsid w:val="00F52CE8"/>
    <w:rsid w:val="00FD23BC"/>
    <w:rsid w:val="00FF0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A841"/>
  <w15:chartTrackingRefBased/>
  <w15:docId w15:val="{FD02AC5B-746A-4696-81BE-9F01BA25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6FE"/>
    <w:pPr>
      <w:widowControl w:val="0"/>
      <w:jc w:val="both"/>
    </w:pPr>
    <w:rPr>
      <w:szCs w:val="24"/>
    </w:rPr>
  </w:style>
  <w:style w:type="paragraph" w:styleId="2">
    <w:name w:val="heading 2"/>
    <w:basedOn w:val="a"/>
    <w:next w:val="a"/>
    <w:link w:val="20"/>
    <w:semiHidden/>
    <w:unhideWhenUsed/>
    <w:qFormat/>
    <w:rsid w:val="006A06F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A06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A06FE"/>
    <w:rPr>
      <w:sz w:val="18"/>
      <w:szCs w:val="18"/>
    </w:rPr>
  </w:style>
  <w:style w:type="paragraph" w:styleId="a5">
    <w:name w:val="footer"/>
    <w:basedOn w:val="a"/>
    <w:link w:val="a6"/>
    <w:unhideWhenUsed/>
    <w:rsid w:val="006A06FE"/>
    <w:pPr>
      <w:tabs>
        <w:tab w:val="center" w:pos="4153"/>
        <w:tab w:val="right" w:pos="8306"/>
      </w:tabs>
      <w:snapToGrid w:val="0"/>
      <w:jc w:val="left"/>
    </w:pPr>
    <w:rPr>
      <w:sz w:val="18"/>
      <w:szCs w:val="18"/>
    </w:rPr>
  </w:style>
  <w:style w:type="character" w:customStyle="1" w:styleId="a6">
    <w:name w:val="页脚 字符"/>
    <w:basedOn w:val="a0"/>
    <w:link w:val="a5"/>
    <w:rsid w:val="006A06FE"/>
    <w:rPr>
      <w:sz w:val="18"/>
      <w:szCs w:val="18"/>
    </w:rPr>
  </w:style>
  <w:style w:type="character" w:customStyle="1" w:styleId="20">
    <w:name w:val="标题 2 字符"/>
    <w:basedOn w:val="a0"/>
    <w:link w:val="2"/>
    <w:semiHidden/>
    <w:rsid w:val="006A06FE"/>
    <w:rPr>
      <w:rFonts w:asciiTheme="majorHAnsi" w:eastAsiaTheme="majorEastAsia" w:hAnsiTheme="majorHAnsi" w:cstheme="majorBidi"/>
      <w:b/>
      <w:bCs/>
      <w:sz w:val="32"/>
      <w:szCs w:val="32"/>
    </w:rPr>
  </w:style>
  <w:style w:type="character" w:styleId="a7">
    <w:name w:val="Strong"/>
    <w:basedOn w:val="a0"/>
    <w:qFormat/>
    <w:rsid w:val="006A06FE"/>
    <w:rPr>
      <w:b/>
    </w:rPr>
  </w:style>
  <w:style w:type="paragraph" w:customStyle="1" w:styleId="1">
    <w:name w:val="列出段落1"/>
    <w:basedOn w:val="a"/>
    <w:uiPriority w:val="99"/>
    <w:qFormat/>
    <w:rsid w:val="006A06FE"/>
    <w:pPr>
      <w:ind w:firstLineChars="200" w:firstLine="420"/>
    </w:pPr>
  </w:style>
  <w:style w:type="paragraph" w:styleId="a8">
    <w:name w:val="List Paragraph"/>
    <w:basedOn w:val="a"/>
    <w:uiPriority w:val="34"/>
    <w:qFormat/>
    <w:rsid w:val="006A06FE"/>
    <w:pPr>
      <w:ind w:firstLineChars="200" w:firstLine="420"/>
    </w:pPr>
  </w:style>
  <w:style w:type="paragraph" w:styleId="a9">
    <w:name w:val="Balloon Text"/>
    <w:basedOn w:val="a"/>
    <w:link w:val="aa"/>
    <w:rsid w:val="006A06FE"/>
    <w:rPr>
      <w:sz w:val="18"/>
      <w:szCs w:val="18"/>
    </w:rPr>
  </w:style>
  <w:style w:type="character" w:customStyle="1" w:styleId="aa">
    <w:name w:val="批注框文本 字符"/>
    <w:basedOn w:val="a0"/>
    <w:link w:val="a9"/>
    <w:rsid w:val="006A06FE"/>
    <w:rPr>
      <w:sz w:val="18"/>
      <w:szCs w:val="18"/>
    </w:rPr>
  </w:style>
  <w:style w:type="character" w:customStyle="1" w:styleId="apple-converted-space">
    <w:name w:val="apple-converted-space"/>
    <w:basedOn w:val="a0"/>
    <w:rsid w:val="006A06FE"/>
  </w:style>
  <w:style w:type="character" w:styleId="ab">
    <w:name w:val="annotation reference"/>
    <w:basedOn w:val="a0"/>
    <w:uiPriority w:val="99"/>
    <w:semiHidden/>
    <w:unhideWhenUsed/>
    <w:rsid w:val="006A06FE"/>
    <w:rPr>
      <w:sz w:val="21"/>
      <w:szCs w:val="21"/>
    </w:rPr>
  </w:style>
  <w:style w:type="paragraph" w:styleId="ac">
    <w:name w:val="annotation text"/>
    <w:basedOn w:val="a"/>
    <w:link w:val="ad"/>
    <w:uiPriority w:val="99"/>
    <w:semiHidden/>
    <w:unhideWhenUsed/>
    <w:rsid w:val="006A06FE"/>
    <w:pPr>
      <w:jc w:val="left"/>
    </w:pPr>
  </w:style>
  <w:style w:type="character" w:customStyle="1" w:styleId="ad">
    <w:name w:val="批注文字 字符"/>
    <w:basedOn w:val="a0"/>
    <w:link w:val="ac"/>
    <w:uiPriority w:val="99"/>
    <w:semiHidden/>
    <w:rsid w:val="006A06FE"/>
    <w:rPr>
      <w:szCs w:val="24"/>
    </w:rPr>
  </w:style>
  <w:style w:type="paragraph" w:styleId="ae">
    <w:name w:val="annotation subject"/>
    <w:basedOn w:val="ac"/>
    <w:next w:val="ac"/>
    <w:link w:val="af"/>
    <w:uiPriority w:val="99"/>
    <w:semiHidden/>
    <w:unhideWhenUsed/>
    <w:rsid w:val="006A06FE"/>
    <w:rPr>
      <w:b/>
      <w:bCs/>
    </w:rPr>
  </w:style>
  <w:style w:type="character" w:customStyle="1" w:styleId="af">
    <w:name w:val="批注主题 字符"/>
    <w:basedOn w:val="ad"/>
    <w:link w:val="ae"/>
    <w:uiPriority w:val="99"/>
    <w:semiHidden/>
    <w:rsid w:val="006A06FE"/>
    <w:rPr>
      <w:b/>
      <w:bCs/>
      <w:szCs w:val="24"/>
    </w:rPr>
  </w:style>
  <w:style w:type="character" w:styleId="af0">
    <w:name w:val="Hyperlink"/>
    <w:basedOn w:val="a0"/>
    <w:uiPriority w:val="99"/>
    <w:unhideWhenUsed/>
    <w:rsid w:val="006A06FE"/>
    <w:rPr>
      <w:color w:val="0563C1" w:themeColor="hyperlink"/>
      <w:u w:val="single"/>
    </w:rPr>
  </w:style>
  <w:style w:type="character" w:styleId="af1">
    <w:name w:val="Unresolved Mention"/>
    <w:basedOn w:val="a0"/>
    <w:uiPriority w:val="99"/>
    <w:semiHidden/>
    <w:unhideWhenUsed/>
    <w:rsid w:val="001A15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12</Pages>
  <Words>1857</Words>
  <Characters>10585</Characters>
  <Application>Microsoft Office Word</Application>
  <DocSecurity>0</DocSecurity>
  <Lines>88</Lines>
  <Paragraphs>24</Paragraphs>
  <ScaleCrop>false</ScaleCrop>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7</cp:revision>
  <dcterms:created xsi:type="dcterms:W3CDTF">2021-10-27T05:03:00Z</dcterms:created>
  <dcterms:modified xsi:type="dcterms:W3CDTF">2021-10-27T05:55:00Z</dcterms:modified>
</cp:coreProperties>
</file>