
<file path=[Content_Types].xml><?xml version="1.0" encoding="utf-8"?>
<Types xmlns="http://schemas.openxmlformats.org/package/2006/content-types">
  <Default Extension="emf" ContentType="image/x-emf"/>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B8DC69" w14:textId="60A1DAA4" w:rsidR="00651374" w:rsidRDefault="00651374" w:rsidP="00651374">
      <w:pPr>
        <w:jc w:val="center"/>
        <w:outlineLvl w:val="0"/>
        <w:rPr>
          <w:rFonts w:ascii="黑体" w:eastAsia="黑体" w:cs="黑体"/>
          <w:sz w:val="24"/>
        </w:rPr>
      </w:pPr>
      <w:bookmarkStart w:id="0" w:name="_Toc308180609"/>
      <w:r w:rsidRPr="002009FE">
        <w:rPr>
          <w:rFonts w:ascii="黑体" w:eastAsia="黑体" w:cs="黑体" w:hint="eastAsia"/>
          <w:sz w:val="24"/>
        </w:rPr>
        <w:t>车市扫描</w:t>
      </w:r>
      <w:r>
        <w:rPr>
          <w:rFonts w:ascii="黑体" w:eastAsia="黑体" w:cs="黑体"/>
          <w:sz w:val="24"/>
        </w:rPr>
        <w:t>-2021</w:t>
      </w:r>
      <w:r>
        <w:rPr>
          <w:rFonts w:ascii="黑体" w:eastAsia="黑体" w:cs="黑体" w:hint="eastAsia"/>
          <w:sz w:val="24"/>
        </w:rPr>
        <w:t>年</w:t>
      </w:r>
      <w:r>
        <w:rPr>
          <w:rFonts w:ascii="黑体" w:eastAsia="黑体" w:cs="黑体"/>
          <w:sz w:val="24"/>
        </w:rPr>
        <w:t>44</w:t>
      </w:r>
      <w:r w:rsidRPr="002009FE">
        <w:rPr>
          <w:rFonts w:ascii="黑体" w:eastAsia="黑体" w:cs="黑体" w:hint="eastAsia"/>
          <w:sz w:val="24"/>
        </w:rPr>
        <w:t>期（</w:t>
      </w:r>
      <w:r>
        <w:rPr>
          <w:rFonts w:ascii="黑体" w:eastAsia="黑体" w:cs="黑体"/>
          <w:sz w:val="24"/>
        </w:rPr>
        <w:t>11</w:t>
      </w:r>
      <w:r w:rsidRPr="002009FE">
        <w:rPr>
          <w:rFonts w:ascii="黑体" w:eastAsia="黑体" w:cs="黑体" w:hint="eastAsia"/>
          <w:sz w:val="24"/>
        </w:rPr>
        <w:t>月</w:t>
      </w:r>
      <w:r>
        <w:rPr>
          <w:rFonts w:ascii="黑体" w:eastAsia="黑体" w:cs="黑体"/>
          <w:sz w:val="24"/>
        </w:rPr>
        <w:t>1</w:t>
      </w:r>
      <w:r w:rsidRPr="002009FE">
        <w:rPr>
          <w:rFonts w:ascii="黑体" w:eastAsia="黑体" w:cs="黑体" w:hint="eastAsia"/>
          <w:sz w:val="24"/>
        </w:rPr>
        <w:t>日</w:t>
      </w:r>
      <w:r w:rsidRPr="002009FE">
        <w:rPr>
          <w:rFonts w:ascii="黑体" w:eastAsia="黑体" w:cs="黑体"/>
          <w:sz w:val="24"/>
        </w:rPr>
        <w:t>-</w:t>
      </w:r>
      <w:r>
        <w:rPr>
          <w:rFonts w:ascii="黑体" w:eastAsia="黑体" w:cs="黑体"/>
          <w:sz w:val="24"/>
        </w:rPr>
        <w:t>11</w:t>
      </w:r>
      <w:r w:rsidRPr="002009FE">
        <w:rPr>
          <w:rFonts w:ascii="黑体" w:eastAsia="黑体" w:cs="黑体" w:hint="eastAsia"/>
          <w:sz w:val="24"/>
        </w:rPr>
        <w:t>月</w:t>
      </w:r>
      <w:r>
        <w:rPr>
          <w:rFonts w:ascii="黑体" w:eastAsia="黑体" w:cs="黑体"/>
          <w:sz w:val="24"/>
        </w:rPr>
        <w:t>7</w:t>
      </w:r>
      <w:r w:rsidRPr="002009FE">
        <w:rPr>
          <w:rFonts w:ascii="黑体" w:eastAsia="黑体" w:cs="黑体" w:hint="eastAsia"/>
          <w:sz w:val="24"/>
        </w:rPr>
        <w:t>日）</w:t>
      </w:r>
      <w:bookmarkEnd w:id="0"/>
    </w:p>
    <w:p w14:paraId="3C4DABB5" w14:textId="77777777" w:rsidR="001C56D8" w:rsidRPr="002009FE" w:rsidRDefault="001C56D8" w:rsidP="00651374">
      <w:pPr>
        <w:jc w:val="center"/>
        <w:outlineLvl w:val="0"/>
        <w:rPr>
          <w:rFonts w:ascii="黑体" w:eastAsia="黑体" w:cs="Times New Roman" w:hint="eastAsia"/>
          <w:sz w:val="24"/>
        </w:rPr>
      </w:pPr>
    </w:p>
    <w:p w14:paraId="46EC7C97" w14:textId="77777777" w:rsidR="00651374" w:rsidRPr="00A43D0D" w:rsidRDefault="00651374" w:rsidP="00651374">
      <w:pPr>
        <w:rPr>
          <w:rFonts w:ascii="黑体" w:eastAsia="黑体" w:cs="黑体"/>
        </w:rPr>
      </w:pPr>
      <w:r w:rsidRPr="00A43D0D">
        <w:rPr>
          <w:rFonts w:ascii="黑体" w:eastAsia="黑体" w:cs="黑体" w:hint="eastAsia"/>
        </w:rPr>
        <w:t>主要信息源自乘联会每日新闻等</w:t>
      </w:r>
    </w:p>
    <w:p w14:paraId="79747B87" w14:textId="77777777" w:rsidR="00651374" w:rsidRPr="00A43D0D" w:rsidRDefault="00651374" w:rsidP="00651374">
      <w:pPr>
        <w:rPr>
          <w:rFonts w:ascii="黑体" w:eastAsia="黑体" w:cs="黑体"/>
        </w:rPr>
      </w:pPr>
      <w:r w:rsidRPr="00A43D0D">
        <w:rPr>
          <w:rFonts w:ascii="黑体" w:eastAsia="黑体" w:cs="黑体" w:hint="eastAsia"/>
        </w:rPr>
        <w:t>中国汽车流通协会汽车市场研究分会</w:t>
      </w:r>
    </w:p>
    <w:p w14:paraId="04B3DF9C" w14:textId="77777777" w:rsidR="00651374" w:rsidRPr="00A43D0D" w:rsidRDefault="00651374" w:rsidP="00651374">
      <w:pPr>
        <w:rPr>
          <w:rFonts w:ascii="黑体" w:eastAsia="黑体" w:cs="黑体"/>
        </w:rPr>
      </w:pPr>
      <w:r w:rsidRPr="00A43D0D">
        <w:rPr>
          <w:rFonts w:ascii="黑体" w:eastAsia="黑体" w:cs="黑体" w:hint="eastAsia"/>
        </w:rPr>
        <w:t>乘用车市场信息联席会（乘联会）</w:t>
      </w:r>
    </w:p>
    <w:p w14:paraId="03961700" w14:textId="41917A01" w:rsidR="00651374" w:rsidRDefault="00651374" w:rsidP="00651374">
      <w:pPr>
        <w:rPr>
          <w:rFonts w:ascii="黑体" w:eastAsia="黑体" w:cs="黑体"/>
        </w:rPr>
      </w:pPr>
      <w:r w:rsidRPr="00A43D0D">
        <w:rPr>
          <w:rFonts w:ascii="黑体" w:eastAsia="黑体" w:cs="黑体" w:hint="eastAsia"/>
        </w:rPr>
        <w:t>网站：</w:t>
      </w:r>
      <w:hyperlink r:id="rId7" w:history="1">
        <w:r w:rsidR="001C56D8" w:rsidRPr="005000C1">
          <w:rPr>
            <w:rStyle w:val="af0"/>
            <w:rFonts w:ascii="黑体" w:eastAsia="黑体" w:cs="黑体"/>
          </w:rPr>
          <w:t>http://www.cpcaauto.com</w:t>
        </w:r>
      </w:hyperlink>
    </w:p>
    <w:p w14:paraId="2A698CF5" w14:textId="77777777" w:rsidR="001C56D8" w:rsidRPr="001C56D8" w:rsidRDefault="001C56D8" w:rsidP="00651374">
      <w:pPr>
        <w:rPr>
          <w:rFonts w:cs="Times New Roman" w:hint="eastAsia"/>
        </w:rPr>
      </w:pPr>
    </w:p>
    <w:p w14:paraId="2FFD1EBD" w14:textId="77777777" w:rsidR="00651374" w:rsidRPr="002009FE" w:rsidRDefault="00651374" w:rsidP="00651374">
      <w:pPr>
        <w:pStyle w:val="1"/>
        <w:numPr>
          <w:ilvl w:val="0"/>
          <w:numId w:val="1"/>
        </w:numPr>
        <w:ind w:left="284" w:firstLineChars="0"/>
        <w:outlineLvl w:val="0"/>
        <w:rPr>
          <w:rFonts w:ascii="宋体" w:cs="Times New Roman"/>
          <w:b/>
          <w:bCs/>
        </w:rPr>
      </w:pPr>
      <w:r w:rsidRPr="002009FE">
        <w:rPr>
          <w:rFonts w:cs="宋体" w:hint="eastAsia"/>
          <w:b/>
          <w:bCs/>
        </w:rPr>
        <w:t>本周车市概述：</w:t>
      </w:r>
    </w:p>
    <w:p w14:paraId="0E575454" w14:textId="75A9A88B" w:rsidR="008B4C5C" w:rsidRPr="002009FE" w:rsidRDefault="00E5304A" w:rsidP="008B4C5C">
      <w:pPr>
        <w:numPr>
          <w:ilvl w:val="0"/>
          <w:numId w:val="2"/>
        </w:numPr>
        <w:outlineLvl w:val="1"/>
        <w:rPr>
          <w:rFonts w:ascii="黑体" w:eastAsia="黑体" w:hAnsi="黑体" w:cs="Times New Roman"/>
          <w:b/>
          <w:bCs/>
          <w:sz w:val="24"/>
        </w:rPr>
      </w:pPr>
      <w:r w:rsidRPr="00E5304A">
        <w:rPr>
          <w:rFonts w:ascii="黑体" w:eastAsia="黑体" w:hAnsi="黑体" w:cs="Times New Roman"/>
          <w:b/>
          <w:bCs/>
          <w:sz w:val="24"/>
        </w:rPr>
        <w:t>1</w:t>
      </w:r>
      <w:r>
        <w:rPr>
          <w:rFonts w:ascii="黑体" w:eastAsia="黑体" w:hAnsi="黑体" w:cs="Times New Roman"/>
          <w:b/>
          <w:bCs/>
          <w:sz w:val="24"/>
        </w:rPr>
        <w:t>1</w:t>
      </w:r>
      <w:r w:rsidRPr="00E5304A">
        <w:rPr>
          <w:rFonts w:ascii="黑体" w:eastAsia="黑体" w:hAnsi="黑体" w:cs="Times New Roman"/>
          <w:b/>
          <w:bCs/>
          <w:sz w:val="24"/>
        </w:rPr>
        <w:t>月乘用车市场周度零售走势</w:t>
      </w:r>
    </w:p>
    <w:p w14:paraId="2EEF9A56" w14:textId="659AE03A" w:rsidR="00E5304A" w:rsidRPr="003A0308" w:rsidRDefault="00E5304A" w:rsidP="00E5304A">
      <w:pPr>
        <w:jc w:val="center"/>
        <w:rPr>
          <w:rFonts w:ascii="Calibri" w:eastAsia="宋体" w:hAnsi="Calibri" w:cs="Times New Roman" w:hint="eastAsia"/>
          <w:szCs w:val="21"/>
        </w:rPr>
      </w:pPr>
      <w:r>
        <w:rPr>
          <w:rFonts w:ascii="Calibri" w:eastAsia="宋体" w:hAnsi="Calibri" w:cs="Times New Roman" w:hint="eastAsia"/>
          <w:noProof/>
          <w:szCs w:val="21"/>
        </w:rPr>
        <w:drawing>
          <wp:inline distT="0" distB="0" distL="0" distR="0" wp14:anchorId="019908F6" wp14:editId="7B280624">
            <wp:extent cx="4320000" cy="3157043"/>
            <wp:effectExtent l="0" t="0" r="4445" b="57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8">
                      <a:extLst>
                        <a:ext uri="{28A0092B-C50C-407E-A947-70E740481C1C}">
                          <a14:useLocalDpi xmlns:a14="http://schemas.microsoft.com/office/drawing/2010/main" val="0"/>
                        </a:ext>
                      </a:extLst>
                    </a:blip>
                    <a:stretch>
                      <a:fillRect/>
                    </a:stretch>
                  </pic:blipFill>
                  <pic:spPr>
                    <a:xfrm>
                      <a:off x="0" y="0"/>
                      <a:ext cx="4320000" cy="3157043"/>
                    </a:xfrm>
                    <a:prstGeom prst="rect">
                      <a:avLst/>
                    </a:prstGeom>
                  </pic:spPr>
                </pic:pic>
              </a:graphicData>
            </a:graphic>
          </wp:inline>
        </w:drawing>
      </w:r>
    </w:p>
    <w:p w14:paraId="127A1C35" w14:textId="0C6A10ED" w:rsidR="00E5304A" w:rsidRDefault="008B4C5C" w:rsidP="00E5304A">
      <w:pPr>
        <w:ind w:firstLineChars="200" w:firstLine="420"/>
        <w:rPr>
          <w:rFonts w:ascii="Calibri" w:eastAsia="宋体" w:hAnsi="Calibri" w:cs="Times New Roman"/>
          <w:szCs w:val="21"/>
        </w:rPr>
      </w:pPr>
      <w:r>
        <w:rPr>
          <w:rFonts w:ascii="Calibri" w:eastAsia="宋体" w:hAnsi="Calibri" w:cs="Times New Roman"/>
          <w:szCs w:val="21"/>
        </w:rPr>
        <w:t>1</w:t>
      </w:r>
      <w:r w:rsidR="00430938">
        <w:rPr>
          <w:rFonts w:ascii="Calibri" w:eastAsia="宋体" w:hAnsi="Calibri" w:cs="Times New Roman"/>
          <w:szCs w:val="21"/>
        </w:rPr>
        <w:t>1</w:t>
      </w:r>
      <w:r w:rsidRPr="002A7C74">
        <w:rPr>
          <w:rFonts w:ascii="Calibri" w:eastAsia="宋体" w:hAnsi="Calibri" w:cs="Times New Roman"/>
          <w:szCs w:val="21"/>
        </w:rPr>
        <w:t>月第</w:t>
      </w:r>
      <w:r w:rsidR="00E5304A">
        <w:rPr>
          <w:rFonts w:ascii="Calibri" w:eastAsia="宋体" w:hAnsi="Calibri" w:cs="Times New Roman" w:hint="eastAsia"/>
          <w:szCs w:val="21"/>
        </w:rPr>
        <w:t>一</w:t>
      </w:r>
      <w:r w:rsidRPr="002A7C74">
        <w:rPr>
          <w:rFonts w:ascii="Calibri" w:eastAsia="宋体" w:hAnsi="Calibri" w:cs="Times New Roman"/>
          <w:szCs w:val="21"/>
        </w:rPr>
        <w:t>周的市场零售达到日均</w:t>
      </w:r>
      <w:r>
        <w:rPr>
          <w:rFonts w:ascii="Calibri" w:eastAsia="宋体" w:hAnsi="Calibri" w:cs="Times New Roman"/>
          <w:szCs w:val="21"/>
        </w:rPr>
        <w:t>3.</w:t>
      </w:r>
      <w:r w:rsidR="00964CBA">
        <w:rPr>
          <w:rFonts w:ascii="Calibri" w:eastAsia="宋体" w:hAnsi="Calibri" w:cs="Times New Roman"/>
          <w:szCs w:val="21"/>
        </w:rPr>
        <w:t>3</w:t>
      </w:r>
      <w:r w:rsidR="00E5304A">
        <w:rPr>
          <w:rFonts w:ascii="Calibri" w:eastAsia="宋体" w:hAnsi="Calibri" w:cs="Times New Roman"/>
          <w:szCs w:val="21"/>
        </w:rPr>
        <w:t>万辆</w:t>
      </w:r>
      <w:r w:rsidRPr="002A7C74">
        <w:rPr>
          <w:rFonts w:ascii="Calibri" w:eastAsia="宋体" w:hAnsi="Calibri" w:cs="Times New Roman"/>
          <w:szCs w:val="21"/>
        </w:rPr>
        <w:t>，同比</w:t>
      </w:r>
      <w:r>
        <w:rPr>
          <w:rFonts w:ascii="Calibri" w:eastAsia="宋体" w:hAnsi="Calibri" w:cs="Times New Roman" w:hint="eastAsia"/>
          <w:szCs w:val="21"/>
        </w:rPr>
        <w:t>下降</w:t>
      </w:r>
      <w:r w:rsidR="00964CBA">
        <w:rPr>
          <w:rFonts w:ascii="Calibri" w:eastAsia="宋体" w:hAnsi="Calibri" w:cs="Times New Roman"/>
          <w:szCs w:val="21"/>
        </w:rPr>
        <w:t>9</w:t>
      </w:r>
      <w:r w:rsidRPr="002A7C74">
        <w:rPr>
          <w:rFonts w:ascii="Calibri" w:eastAsia="宋体" w:hAnsi="Calibri" w:cs="Times New Roman"/>
          <w:szCs w:val="21"/>
        </w:rPr>
        <w:t>%</w:t>
      </w:r>
      <w:r w:rsidRPr="002A7C74">
        <w:rPr>
          <w:rFonts w:ascii="Calibri" w:eastAsia="宋体" w:hAnsi="Calibri" w:cs="Times New Roman"/>
          <w:szCs w:val="21"/>
        </w:rPr>
        <w:t>，</w:t>
      </w:r>
      <w:r>
        <w:rPr>
          <w:rFonts w:ascii="Calibri" w:eastAsia="宋体" w:hAnsi="Calibri" w:cs="Times New Roman" w:hint="eastAsia"/>
          <w:szCs w:val="21"/>
        </w:rPr>
        <w:t>相对今年</w:t>
      </w:r>
      <w:r w:rsidR="00964CBA">
        <w:rPr>
          <w:rFonts w:ascii="Calibri" w:eastAsia="宋体" w:hAnsi="Calibri" w:cs="Times New Roman"/>
          <w:szCs w:val="21"/>
        </w:rPr>
        <w:t>10</w:t>
      </w:r>
      <w:r>
        <w:rPr>
          <w:rFonts w:ascii="Calibri" w:eastAsia="宋体" w:hAnsi="Calibri" w:cs="Times New Roman" w:hint="eastAsia"/>
          <w:szCs w:val="21"/>
        </w:rPr>
        <w:t>月的第</w:t>
      </w:r>
      <w:r w:rsidR="00E5304A">
        <w:rPr>
          <w:rFonts w:ascii="Calibri" w:eastAsia="宋体" w:hAnsi="Calibri" w:cs="Times New Roman" w:hint="eastAsia"/>
          <w:szCs w:val="21"/>
        </w:rPr>
        <w:t>一</w:t>
      </w:r>
      <w:r>
        <w:rPr>
          <w:rFonts w:ascii="Calibri" w:eastAsia="宋体" w:hAnsi="Calibri" w:cs="Times New Roman" w:hint="eastAsia"/>
          <w:szCs w:val="21"/>
        </w:rPr>
        <w:t>周</w:t>
      </w:r>
      <w:r w:rsidR="00E5304A">
        <w:rPr>
          <w:rFonts w:ascii="Calibri" w:eastAsia="宋体" w:hAnsi="Calibri" w:cs="Times New Roman" w:hint="eastAsia"/>
          <w:szCs w:val="21"/>
        </w:rPr>
        <w:t>下</w:t>
      </w:r>
      <w:r w:rsidR="00964CBA">
        <w:rPr>
          <w:rFonts w:ascii="Calibri" w:eastAsia="宋体" w:hAnsi="Calibri" w:cs="Times New Roman" w:hint="eastAsia"/>
          <w:szCs w:val="21"/>
        </w:rPr>
        <w:t>降</w:t>
      </w:r>
      <w:r w:rsidR="00964CBA">
        <w:rPr>
          <w:rFonts w:ascii="Calibri" w:eastAsia="宋体" w:hAnsi="Calibri" w:cs="Times New Roman" w:hint="eastAsia"/>
          <w:szCs w:val="21"/>
        </w:rPr>
        <w:t>7</w:t>
      </w:r>
      <w:r>
        <w:rPr>
          <w:rFonts w:ascii="Calibri" w:eastAsia="宋体" w:hAnsi="Calibri" w:cs="Times New Roman" w:hint="eastAsia"/>
          <w:szCs w:val="21"/>
        </w:rPr>
        <w:t>%</w:t>
      </w:r>
      <w:r>
        <w:rPr>
          <w:rFonts w:ascii="Calibri" w:eastAsia="宋体" w:hAnsi="Calibri" w:cs="Times New Roman" w:hint="eastAsia"/>
          <w:szCs w:val="21"/>
        </w:rPr>
        <w:t>。</w:t>
      </w:r>
    </w:p>
    <w:p w14:paraId="129D46B4" w14:textId="77777777" w:rsidR="00E5304A" w:rsidRDefault="008B4C5C" w:rsidP="00E5304A">
      <w:pPr>
        <w:ind w:firstLineChars="200" w:firstLine="420"/>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szCs w:val="21"/>
        </w:rPr>
        <w:t>1</w:t>
      </w:r>
      <w:r w:rsidR="00430938">
        <w:rPr>
          <w:rFonts w:ascii="Calibri" w:eastAsia="宋体" w:hAnsi="Calibri" w:cs="Times New Roman"/>
          <w:szCs w:val="21"/>
        </w:rPr>
        <w:t>1</w:t>
      </w:r>
      <w:r>
        <w:rPr>
          <w:rFonts w:ascii="Calibri" w:eastAsia="宋体" w:hAnsi="Calibri" w:cs="Times New Roman" w:hint="eastAsia"/>
          <w:szCs w:val="21"/>
        </w:rPr>
        <w:t>月的</w:t>
      </w:r>
      <w:r w:rsidR="00430938">
        <w:rPr>
          <w:rFonts w:ascii="Calibri" w:eastAsia="宋体" w:hAnsi="Calibri" w:cs="Times New Roman" w:hint="eastAsia"/>
          <w:szCs w:val="21"/>
        </w:rPr>
        <w:t>第一周零售</w:t>
      </w:r>
      <w:r>
        <w:rPr>
          <w:rFonts w:ascii="Calibri" w:eastAsia="宋体" w:hAnsi="Calibri" w:cs="Times New Roman" w:hint="eastAsia"/>
          <w:szCs w:val="21"/>
        </w:rPr>
        <w:t>总体同比下降</w:t>
      </w:r>
      <w:r w:rsidR="00964CBA">
        <w:rPr>
          <w:rFonts w:ascii="Calibri" w:eastAsia="宋体" w:hAnsi="Calibri" w:cs="Times New Roman"/>
          <w:szCs w:val="21"/>
        </w:rPr>
        <w:t>9</w:t>
      </w:r>
      <w:r>
        <w:rPr>
          <w:rFonts w:ascii="Calibri" w:eastAsia="宋体" w:hAnsi="Calibri" w:cs="Times New Roman" w:hint="eastAsia"/>
          <w:szCs w:val="21"/>
        </w:rPr>
        <w:t>%</w:t>
      </w:r>
      <w:r>
        <w:rPr>
          <w:rFonts w:ascii="Calibri" w:eastAsia="宋体" w:hAnsi="Calibri" w:cs="Times New Roman" w:hint="eastAsia"/>
          <w:szCs w:val="21"/>
        </w:rPr>
        <w:t>，零售走势较平淡。</w:t>
      </w:r>
      <w:r w:rsidR="00964CBA">
        <w:rPr>
          <w:rFonts w:ascii="Calibri" w:eastAsia="宋体" w:hAnsi="Calibri" w:cs="Times New Roman" w:hint="eastAsia"/>
          <w:szCs w:val="21"/>
        </w:rPr>
        <w:t>由于</w:t>
      </w:r>
      <w:r w:rsidR="00964CBA">
        <w:rPr>
          <w:rFonts w:ascii="Calibri" w:eastAsia="宋体" w:hAnsi="Calibri" w:cs="Times New Roman" w:hint="eastAsia"/>
          <w:szCs w:val="21"/>
        </w:rPr>
        <w:t>1</w:t>
      </w:r>
      <w:r w:rsidR="00964CBA">
        <w:rPr>
          <w:rFonts w:ascii="Calibri" w:eastAsia="宋体" w:hAnsi="Calibri" w:cs="Times New Roman"/>
          <w:szCs w:val="21"/>
        </w:rPr>
        <w:t>0</w:t>
      </w:r>
      <w:r w:rsidR="00964CBA">
        <w:rPr>
          <w:rFonts w:ascii="Calibri" w:eastAsia="宋体" w:hAnsi="Calibri" w:cs="Times New Roman" w:hint="eastAsia"/>
          <w:szCs w:val="21"/>
        </w:rPr>
        <w:t>月的生产改善明显，</w:t>
      </w:r>
      <w:r w:rsidR="00964CBA">
        <w:rPr>
          <w:rFonts w:ascii="Calibri" w:eastAsia="宋体" w:hAnsi="Calibri" w:cs="Times New Roman" w:hint="eastAsia"/>
          <w:szCs w:val="21"/>
        </w:rPr>
        <w:t>1</w:t>
      </w:r>
      <w:r w:rsidR="00964CBA">
        <w:rPr>
          <w:rFonts w:ascii="Calibri" w:eastAsia="宋体" w:hAnsi="Calibri" w:cs="Times New Roman"/>
          <w:szCs w:val="21"/>
        </w:rPr>
        <w:t>1</w:t>
      </w:r>
      <w:r w:rsidR="00964CBA">
        <w:rPr>
          <w:rFonts w:ascii="Calibri" w:eastAsia="宋体" w:hAnsi="Calibri" w:cs="Times New Roman" w:hint="eastAsia"/>
          <w:szCs w:val="21"/>
        </w:rPr>
        <w:t>月的零售回升应该较明显。</w:t>
      </w:r>
    </w:p>
    <w:p w14:paraId="0516B3D0" w14:textId="77777777" w:rsidR="00BF2A65" w:rsidRDefault="00964CBA" w:rsidP="00BF2A65">
      <w:pPr>
        <w:ind w:firstLineChars="200" w:firstLine="420"/>
        <w:rPr>
          <w:rFonts w:ascii="Calibri" w:eastAsia="宋体" w:hAnsi="Calibri" w:cs="Times New Roman"/>
          <w:szCs w:val="21"/>
        </w:rPr>
      </w:pPr>
      <w:r w:rsidRPr="003A0308">
        <w:rPr>
          <w:rFonts w:ascii="Calibri" w:eastAsia="宋体" w:hAnsi="Calibri" w:cs="Times New Roman" w:hint="eastAsia"/>
          <w:szCs w:val="21"/>
        </w:rPr>
        <w:t>部分地区仍不时分散爆发</w:t>
      </w:r>
      <w:r w:rsidR="00BF2A65">
        <w:rPr>
          <w:rFonts w:ascii="Calibri" w:eastAsia="宋体" w:hAnsi="Calibri" w:cs="Times New Roman" w:hint="eastAsia"/>
          <w:szCs w:val="21"/>
        </w:rPr>
        <w:t>疫情</w:t>
      </w:r>
      <w:r w:rsidRPr="003A0308">
        <w:rPr>
          <w:rFonts w:ascii="Calibri" w:eastAsia="宋体" w:hAnsi="Calibri" w:cs="Times New Roman" w:hint="eastAsia"/>
          <w:szCs w:val="21"/>
        </w:rPr>
        <w:t>，情况不稳，需求端不能完全释放</w:t>
      </w:r>
      <w:r>
        <w:rPr>
          <w:rFonts w:ascii="Calibri" w:eastAsia="宋体" w:hAnsi="Calibri" w:cs="Times New Roman" w:hint="eastAsia"/>
          <w:szCs w:val="21"/>
        </w:rPr>
        <w:t>。随着</w:t>
      </w:r>
      <w:r w:rsidR="00BF2A65">
        <w:rPr>
          <w:rFonts w:ascii="Calibri" w:eastAsia="宋体" w:hAnsi="Calibri" w:cs="Times New Roman" w:hint="eastAsia"/>
          <w:szCs w:val="21"/>
        </w:rPr>
        <w:t>寒冷</w:t>
      </w:r>
      <w:r>
        <w:rPr>
          <w:rFonts w:ascii="Calibri" w:eastAsia="宋体" w:hAnsi="Calibri" w:cs="Times New Roman" w:hint="eastAsia"/>
          <w:szCs w:val="21"/>
        </w:rPr>
        <w:t>天气的</w:t>
      </w:r>
      <w:r w:rsidR="00BF2A65">
        <w:rPr>
          <w:rFonts w:ascii="Calibri" w:eastAsia="宋体" w:hAnsi="Calibri" w:cs="Times New Roman" w:hint="eastAsia"/>
          <w:szCs w:val="21"/>
        </w:rPr>
        <w:t>来临</w:t>
      </w:r>
      <w:r>
        <w:rPr>
          <w:rFonts w:ascii="Calibri" w:eastAsia="宋体" w:hAnsi="Calibri" w:cs="Times New Roman" w:hint="eastAsia"/>
          <w:szCs w:val="21"/>
        </w:rPr>
        <w:t>，购车代步出行是刚需，</w:t>
      </w:r>
      <w:r w:rsidRPr="00964CBA">
        <w:rPr>
          <w:rFonts w:ascii="Calibri" w:eastAsia="宋体" w:hAnsi="Calibri" w:cs="Times New Roman" w:hint="eastAsia"/>
          <w:szCs w:val="21"/>
        </w:rPr>
        <w:t>消费者对于车辆的需求持续回升。使得低智能化的车型，尤其是合资老款车型得以进一步回升销量</w:t>
      </w:r>
      <w:r w:rsidR="00BF2A65">
        <w:rPr>
          <w:rFonts w:ascii="Calibri" w:eastAsia="宋体" w:hAnsi="Calibri" w:cs="Times New Roman" w:hint="eastAsia"/>
          <w:szCs w:val="21"/>
        </w:rPr>
        <w:t>。</w:t>
      </w:r>
    </w:p>
    <w:p w14:paraId="424B3F91" w14:textId="77777777" w:rsidR="0002219F" w:rsidRDefault="00964CBA" w:rsidP="0002219F">
      <w:pPr>
        <w:ind w:firstLineChars="200" w:firstLine="420"/>
        <w:rPr>
          <w:rFonts w:ascii="Calibri" w:eastAsia="宋体" w:hAnsi="Calibri" w:cs="Times New Roman"/>
          <w:szCs w:val="21"/>
        </w:rPr>
      </w:pPr>
      <w:r w:rsidRPr="00964CBA">
        <w:rPr>
          <w:rFonts w:ascii="Calibri" w:eastAsia="宋体" w:hAnsi="Calibri" w:cs="Times New Roman" w:hint="eastAsia"/>
          <w:szCs w:val="21"/>
        </w:rPr>
        <w:t>关注长城、奇瑞、吉利等企业的</w:t>
      </w:r>
      <w:r w:rsidRPr="00964CBA">
        <w:rPr>
          <w:rFonts w:ascii="Calibri" w:eastAsia="宋体" w:hAnsi="Calibri" w:cs="Times New Roman"/>
          <w:szCs w:val="21"/>
        </w:rPr>
        <w:t>PHEV</w:t>
      </w:r>
      <w:r w:rsidR="0002219F">
        <w:rPr>
          <w:rFonts w:ascii="Calibri" w:eastAsia="宋体" w:hAnsi="Calibri" w:cs="Times New Roman" w:hint="eastAsia"/>
          <w:szCs w:val="21"/>
        </w:rPr>
        <w:t>产品</w:t>
      </w:r>
      <w:r w:rsidRPr="00964CBA">
        <w:rPr>
          <w:rFonts w:ascii="Calibri" w:eastAsia="宋体" w:hAnsi="Calibri" w:cs="Times New Roman"/>
          <w:szCs w:val="21"/>
        </w:rPr>
        <w:t>能否缓解比亚迪混动供不应求的压力</w:t>
      </w:r>
      <w:r w:rsidR="0002219F">
        <w:rPr>
          <w:rFonts w:ascii="Calibri" w:eastAsia="宋体" w:hAnsi="Calibri" w:cs="Times New Roman" w:hint="eastAsia"/>
          <w:szCs w:val="21"/>
        </w:rPr>
        <w:t>。</w:t>
      </w:r>
    </w:p>
    <w:p w14:paraId="17A6A1FD" w14:textId="77777777" w:rsidR="0002219F" w:rsidRDefault="00964CBA" w:rsidP="0002219F">
      <w:pPr>
        <w:ind w:firstLineChars="200" w:firstLine="420"/>
        <w:rPr>
          <w:rFonts w:ascii="Calibri" w:eastAsia="宋体" w:hAnsi="Calibri" w:cs="Times New Roman"/>
          <w:szCs w:val="21"/>
        </w:rPr>
      </w:pPr>
      <w:r w:rsidRPr="00964CBA">
        <w:rPr>
          <w:rFonts w:ascii="Calibri" w:eastAsia="宋体" w:hAnsi="Calibri" w:cs="Times New Roman" w:hint="eastAsia"/>
          <w:szCs w:val="21"/>
        </w:rPr>
        <w:t>对新能源积分的需求大量存在，</w:t>
      </w:r>
      <w:r w:rsidRPr="00964CBA">
        <w:rPr>
          <w:rFonts w:ascii="Calibri" w:eastAsia="宋体" w:hAnsi="Calibri" w:cs="Times New Roman"/>
          <w:szCs w:val="21"/>
        </w:rPr>
        <w:t>A00</w:t>
      </w:r>
      <w:r w:rsidRPr="00964CBA">
        <w:rPr>
          <w:rFonts w:ascii="Calibri" w:eastAsia="宋体" w:hAnsi="Calibri" w:cs="Times New Roman"/>
          <w:szCs w:val="21"/>
        </w:rPr>
        <w:t>级纯电动产品热度可持续到</w:t>
      </w:r>
      <w:r w:rsidRPr="00964CBA">
        <w:rPr>
          <w:rFonts w:ascii="Calibri" w:eastAsia="宋体" w:hAnsi="Calibri" w:cs="Times New Roman"/>
          <w:szCs w:val="21"/>
        </w:rPr>
        <w:t>2021</w:t>
      </w:r>
      <w:r w:rsidRPr="00964CBA">
        <w:rPr>
          <w:rFonts w:ascii="Calibri" w:eastAsia="宋体" w:hAnsi="Calibri" w:cs="Times New Roman"/>
          <w:szCs w:val="21"/>
        </w:rPr>
        <w:t>年底。</w:t>
      </w:r>
    </w:p>
    <w:p w14:paraId="244932FA" w14:textId="77777777" w:rsidR="0002219F" w:rsidRDefault="00964CBA" w:rsidP="0002219F">
      <w:pPr>
        <w:ind w:firstLineChars="200" w:firstLine="420"/>
        <w:rPr>
          <w:rFonts w:ascii="Calibri" w:eastAsia="宋体" w:hAnsi="Calibri" w:cs="Times New Roman"/>
          <w:szCs w:val="21"/>
        </w:rPr>
      </w:pPr>
      <w:r w:rsidRPr="00964CBA">
        <w:rPr>
          <w:rFonts w:ascii="Calibri" w:eastAsia="宋体" w:hAnsi="Calibri" w:cs="Times New Roman" w:hint="eastAsia"/>
          <w:szCs w:val="21"/>
        </w:rPr>
        <w:t>消费政策转型降低家庭成本，有利于车市恢复。</w:t>
      </w:r>
    </w:p>
    <w:p w14:paraId="70E85A29" w14:textId="2735562C" w:rsidR="008B4C5C" w:rsidRDefault="00964CBA" w:rsidP="0002219F">
      <w:pPr>
        <w:ind w:firstLineChars="200" w:firstLine="420"/>
        <w:rPr>
          <w:rFonts w:ascii="Calibri" w:eastAsia="宋体" w:hAnsi="Calibri" w:cs="Times New Roman"/>
          <w:szCs w:val="21"/>
        </w:rPr>
      </w:pPr>
      <w:r w:rsidRPr="00964CBA">
        <w:rPr>
          <w:rFonts w:ascii="Calibri" w:eastAsia="宋体" w:hAnsi="Calibri" w:cs="Times New Roman" w:hint="eastAsia"/>
          <w:szCs w:val="21"/>
        </w:rPr>
        <w:t>企业为完成年度目标会进行年底冲量</w:t>
      </w:r>
      <w:r w:rsidR="0002219F">
        <w:rPr>
          <w:rFonts w:ascii="Calibri" w:eastAsia="宋体" w:hAnsi="Calibri" w:cs="Times New Roman" w:hint="eastAsia"/>
          <w:szCs w:val="21"/>
        </w:rPr>
        <w:t>。</w:t>
      </w:r>
    </w:p>
    <w:p w14:paraId="77125457" w14:textId="77777777" w:rsidR="00964CBA" w:rsidRPr="004116AF" w:rsidRDefault="00964CBA" w:rsidP="00964CBA">
      <w:pPr>
        <w:ind w:firstLineChars="135" w:firstLine="283"/>
        <w:rPr>
          <w:rFonts w:ascii="Calibri" w:eastAsia="宋体" w:hAnsi="Calibri" w:cs="Times New Roman"/>
          <w:szCs w:val="21"/>
        </w:rPr>
      </w:pPr>
    </w:p>
    <w:p w14:paraId="20102412" w14:textId="3DD3CE58" w:rsidR="008B4C5C" w:rsidRPr="004766EC" w:rsidRDefault="008B4C5C" w:rsidP="008B4C5C">
      <w:pPr>
        <w:numPr>
          <w:ilvl w:val="0"/>
          <w:numId w:val="2"/>
        </w:numPr>
        <w:outlineLvl w:val="1"/>
        <w:rPr>
          <w:rFonts w:ascii="黑体" w:eastAsia="黑体" w:hAnsi="黑体" w:cs="Times New Roman" w:hint="eastAsia"/>
          <w:b/>
          <w:bCs/>
          <w:sz w:val="24"/>
        </w:rPr>
      </w:pPr>
      <w:r>
        <w:rPr>
          <w:rFonts w:ascii="黑体" w:eastAsia="黑体" w:hAnsi="黑体" w:cs="Times New Roman"/>
          <w:b/>
          <w:bCs/>
          <w:sz w:val="24"/>
        </w:rPr>
        <w:t>1</w:t>
      </w:r>
      <w:r w:rsidR="00430938">
        <w:rPr>
          <w:rFonts w:ascii="黑体" w:eastAsia="黑体" w:hAnsi="黑体" w:cs="Times New Roman"/>
          <w:b/>
          <w:bCs/>
          <w:sz w:val="24"/>
        </w:rPr>
        <w:t>1</w:t>
      </w:r>
      <w:r w:rsidR="0002219F" w:rsidRPr="0002219F">
        <w:rPr>
          <w:rFonts w:ascii="黑体" w:eastAsia="黑体" w:hAnsi="黑体" w:cs="Times New Roman"/>
          <w:b/>
          <w:bCs/>
          <w:sz w:val="24"/>
        </w:rPr>
        <w:t>月乘用车市场周度批发走势</w:t>
      </w:r>
    </w:p>
    <w:p w14:paraId="46AE01D5" w14:textId="542EED4D" w:rsidR="004766EC" w:rsidRDefault="004766EC" w:rsidP="004766EC">
      <w:pPr>
        <w:jc w:val="center"/>
        <w:rPr>
          <w:rFonts w:ascii="Calibri" w:eastAsia="宋体" w:hAnsi="Calibri" w:cs="宋体" w:hint="eastAsia"/>
          <w:szCs w:val="21"/>
        </w:rPr>
      </w:pPr>
      <w:r>
        <w:rPr>
          <w:rFonts w:ascii="Calibri" w:eastAsia="宋体" w:hAnsi="Calibri" w:cs="宋体" w:hint="eastAsia"/>
          <w:noProof/>
          <w:szCs w:val="21"/>
        </w:rPr>
        <w:lastRenderedPageBreak/>
        <w:drawing>
          <wp:inline distT="0" distB="0" distL="0" distR="0" wp14:anchorId="2752728C" wp14:editId="14D51002">
            <wp:extent cx="4320000" cy="3165365"/>
            <wp:effectExtent l="0" t="0" r="444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pic:nvPicPr>
                  <pic:blipFill>
                    <a:blip r:embed="rId9">
                      <a:extLst>
                        <a:ext uri="{28A0092B-C50C-407E-A947-70E740481C1C}">
                          <a14:useLocalDpi xmlns:a14="http://schemas.microsoft.com/office/drawing/2010/main" val="0"/>
                        </a:ext>
                      </a:extLst>
                    </a:blip>
                    <a:stretch>
                      <a:fillRect/>
                    </a:stretch>
                  </pic:blipFill>
                  <pic:spPr>
                    <a:xfrm>
                      <a:off x="0" y="0"/>
                      <a:ext cx="4320000" cy="3165365"/>
                    </a:xfrm>
                    <a:prstGeom prst="rect">
                      <a:avLst/>
                    </a:prstGeom>
                  </pic:spPr>
                </pic:pic>
              </a:graphicData>
            </a:graphic>
          </wp:inline>
        </w:drawing>
      </w:r>
    </w:p>
    <w:p w14:paraId="264495D1" w14:textId="589C39F6" w:rsidR="008B4C5C" w:rsidRDefault="008B4C5C" w:rsidP="008B4C5C">
      <w:pPr>
        <w:rPr>
          <w:rFonts w:ascii="Calibri" w:eastAsia="宋体" w:hAnsi="Calibri" w:cs="宋体"/>
          <w:szCs w:val="21"/>
        </w:rPr>
      </w:pPr>
    </w:p>
    <w:p w14:paraId="4E3A3573" w14:textId="77777777" w:rsidR="004766EC" w:rsidRDefault="008B4C5C" w:rsidP="004766EC">
      <w:pPr>
        <w:ind w:firstLineChars="200" w:firstLine="420"/>
        <w:rPr>
          <w:rFonts w:ascii="Calibri" w:eastAsia="宋体" w:hAnsi="Calibri" w:cs="Times New Roman"/>
          <w:szCs w:val="21"/>
        </w:rPr>
      </w:pPr>
      <w:r>
        <w:rPr>
          <w:rFonts w:ascii="Calibri" w:eastAsia="宋体" w:hAnsi="Calibri" w:cs="Times New Roman"/>
          <w:szCs w:val="21"/>
        </w:rPr>
        <w:t>1</w:t>
      </w:r>
      <w:r w:rsidR="00964CBA">
        <w:rPr>
          <w:rFonts w:ascii="Calibri" w:eastAsia="宋体" w:hAnsi="Calibri" w:cs="Times New Roman"/>
          <w:szCs w:val="21"/>
        </w:rPr>
        <w:t>1</w:t>
      </w:r>
      <w:r>
        <w:rPr>
          <w:rFonts w:ascii="Calibri" w:eastAsia="宋体" w:hAnsi="Calibri" w:cs="Times New Roman" w:hint="eastAsia"/>
          <w:szCs w:val="21"/>
        </w:rPr>
        <w:t>月第</w:t>
      </w:r>
      <w:r w:rsidR="004766EC">
        <w:rPr>
          <w:rFonts w:ascii="Calibri" w:eastAsia="宋体" w:hAnsi="Calibri" w:cs="Times New Roman" w:hint="eastAsia"/>
          <w:szCs w:val="21"/>
        </w:rPr>
        <w:t>一</w:t>
      </w:r>
      <w:r>
        <w:rPr>
          <w:rFonts w:ascii="Calibri" w:eastAsia="宋体" w:hAnsi="Calibri" w:cs="Times New Roman" w:hint="eastAsia"/>
          <w:szCs w:val="21"/>
        </w:rPr>
        <w:t>周日均批发</w:t>
      </w:r>
      <w:r w:rsidR="00964CBA">
        <w:rPr>
          <w:rFonts w:ascii="Calibri" w:eastAsia="宋体" w:hAnsi="Calibri" w:cs="Times New Roman"/>
          <w:szCs w:val="21"/>
        </w:rPr>
        <w:t>3</w:t>
      </w:r>
      <w:r w:rsidR="00E5304A">
        <w:rPr>
          <w:rFonts w:ascii="Calibri" w:eastAsia="宋体" w:hAnsi="Calibri" w:cs="Times New Roman"/>
          <w:szCs w:val="21"/>
        </w:rPr>
        <w:t>万辆</w:t>
      </w:r>
      <w:r>
        <w:rPr>
          <w:rFonts w:ascii="Calibri" w:eastAsia="宋体" w:hAnsi="Calibri" w:cs="Times New Roman"/>
          <w:szCs w:val="21"/>
        </w:rPr>
        <w:t>，同比</w:t>
      </w:r>
      <w:r>
        <w:rPr>
          <w:rFonts w:ascii="Calibri" w:eastAsia="宋体" w:hAnsi="Calibri" w:cs="Times New Roman" w:hint="eastAsia"/>
          <w:szCs w:val="21"/>
        </w:rPr>
        <w:t>下降</w:t>
      </w:r>
      <w:r w:rsidR="00964CBA">
        <w:rPr>
          <w:rFonts w:ascii="Calibri" w:eastAsia="宋体" w:hAnsi="Calibri" w:cs="Times New Roman"/>
          <w:szCs w:val="21"/>
        </w:rPr>
        <w:t>35</w:t>
      </w:r>
      <w:r>
        <w:rPr>
          <w:rFonts w:ascii="Calibri" w:eastAsia="宋体" w:hAnsi="Calibri" w:cs="Times New Roman" w:hint="eastAsia"/>
          <w:szCs w:val="21"/>
        </w:rPr>
        <w:t>%</w:t>
      </w:r>
      <w:r>
        <w:rPr>
          <w:rFonts w:ascii="Calibri" w:eastAsia="宋体" w:hAnsi="Calibri" w:cs="Times New Roman" w:hint="eastAsia"/>
          <w:szCs w:val="21"/>
        </w:rPr>
        <w:t>，走势相对放缓。本周相对于</w:t>
      </w:r>
      <w:r w:rsidR="00964CBA">
        <w:rPr>
          <w:rFonts w:ascii="Calibri" w:eastAsia="宋体" w:hAnsi="Calibri" w:cs="Times New Roman"/>
          <w:szCs w:val="21"/>
        </w:rPr>
        <w:t>10</w:t>
      </w:r>
      <w:r>
        <w:rPr>
          <w:rFonts w:ascii="Calibri" w:eastAsia="宋体" w:hAnsi="Calibri" w:cs="Times New Roman" w:hint="eastAsia"/>
          <w:szCs w:val="21"/>
        </w:rPr>
        <w:t>月第一周的销量</w:t>
      </w:r>
      <w:r w:rsidR="00964CBA">
        <w:rPr>
          <w:rFonts w:ascii="Calibri" w:eastAsia="宋体" w:hAnsi="Calibri" w:cs="Times New Roman" w:hint="eastAsia"/>
          <w:szCs w:val="21"/>
        </w:rPr>
        <w:t>增长</w:t>
      </w:r>
      <w:r w:rsidR="00964CBA">
        <w:rPr>
          <w:rFonts w:ascii="Calibri" w:eastAsia="宋体" w:hAnsi="Calibri" w:cs="Times New Roman" w:hint="eastAsia"/>
          <w:szCs w:val="21"/>
        </w:rPr>
        <w:t>2</w:t>
      </w:r>
      <w:r w:rsidR="00964CBA">
        <w:rPr>
          <w:rFonts w:ascii="Calibri" w:eastAsia="宋体" w:hAnsi="Calibri" w:cs="Times New Roman"/>
          <w:szCs w:val="21"/>
        </w:rPr>
        <w:t>7</w:t>
      </w:r>
      <w:r>
        <w:rPr>
          <w:rFonts w:ascii="Calibri" w:eastAsia="宋体" w:hAnsi="Calibri" w:cs="Times New Roman" w:hint="eastAsia"/>
          <w:szCs w:val="21"/>
        </w:rPr>
        <w:t>%</w:t>
      </w:r>
      <w:r w:rsidR="004766EC">
        <w:rPr>
          <w:rFonts w:ascii="Calibri" w:eastAsia="宋体" w:hAnsi="Calibri" w:cs="Times New Roman" w:hint="eastAsia"/>
          <w:szCs w:val="21"/>
        </w:rPr>
        <w:t>。</w:t>
      </w:r>
    </w:p>
    <w:p w14:paraId="28EBA5DD" w14:textId="1437E8BD" w:rsidR="008B4C5C" w:rsidRPr="004766EC" w:rsidRDefault="008B4C5C" w:rsidP="004766EC">
      <w:pPr>
        <w:ind w:firstLineChars="200" w:firstLine="420"/>
        <w:rPr>
          <w:rFonts w:ascii="Calibri" w:eastAsia="宋体" w:hAnsi="Calibri" w:cs="Times New Roman" w:hint="eastAsia"/>
          <w:szCs w:val="21"/>
        </w:rPr>
      </w:pPr>
      <w:r>
        <w:rPr>
          <w:rFonts w:ascii="Calibri" w:eastAsia="宋体" w:hAnsi="Calibri" w:cs="Times New Roman" w:hint="eastAsia"/>
          <w:szCs w:val="21"/>
        </w:rPr>
        <w:t>今年</w:t>
      </w:r>
      <w:r>
        <w:rPr>
          <w:rFonts w:ascii="Calibri" w:eastAsia="宋体" w:hAnsi="Calibri" w:cs="Times New Roman"/>
          <w:szCs w:val="21"/>
        </w:rPr>
        <w:t>1</w:t>
      </w:r>
      <w:r w:rsidR="00964CBA">
        <w:rPr>
          <w:rFonts w:ascii="Calibri" w:eastAsia="宋体" w:hAnsi="Calibri" w:cs="Times New Roman"/>
          <w:szCs w:val="21"/>
        </w:rPr>
        <w:t>1</w:t>
      </w:r>
      <w:r>
        <w:rPr>
          <w:rFonts w:ascii="Calibri" w:eastAsia="宋体" w:hAnsi="Calibri" w:cs="Times New Roman" w:hint="eastAsia"/>
          <w:szCs w:val="21"/>
        </w:rPr>
        <w:t>月</w:t>
      </w:r>
      <w:r w:rsidR="00964CBA">
        <w:rPr>
          <w:rFonts w:ascii="Calibri" w:eastAsia="宋体" w:hAnsi="Calibri" w:cs="Times New Roman" w:hint="eastAsia"/>
          <w:szCs w:val="21"/>
        </w:rPr>
        <w:t>月初</w:t>
      </w:r>
      <w:r>
        <w:rPr>
          <w:rFonts w:ascii="Calibri" w:eastAsia="宋体" w:hAnsi="Calibri" w:cs="Times New Roman" w:hint="eastAsia"/>
          <w:szCs w:val="21"/>
        </w:rPr>
        <w:t>的</w:t>
      </w:r>
      <w:r w:rsidR="004766EC">
        <w:rPr>
          <w:rFonts w:ascii="Calibri" w:eastAsia="宋体" w:hAnsi="Calibri" w:cs="Times New Roman" w:hint="eastAsia"/>
          <w:szCs w:val="21"/>
        </w:rPr>
        <w:t>厂商</w:t>
      </w:r>
      <w:r>
        <w:rPr>
          <w:rFonts w:ascii="Calibri" w:eastAsia="宋体" w:hAnsi="Calibri" w:cs="Times New Roman" w:hint="eastAsia"/>
          <w:szCs w:val="21"/>
        </w:rPr>
        <w:t>批发总体同比下降</w:t>
      </w:r>
      <w:r w:rsidR="00964CBA">
        <w:rPr>
          <w:rFonts w:ascii="Calibri" w:eastAsia="宋体" w:hAnsi="Calibri" w:cs="Times New Roman" w:hint="eastAsia"/>
          <w:szCs w:val="21"/>
        </w:rPr>
        <w:t>较大</w:t>
      </w:r>
      <w:r>
        <w:rPr>
          <w:rFonts w:ascii="Calibri" w:eastAsia="宋体" w:hAnsi="Calibri" w:cs="Times New Roman" w:hint="eastAsia"/>
          <w:szCs w:val="21"/>
        </w:rPr>
        <w:t>，应该是</w:t>
      </w:r>
      <w:r w:rsidR="004766EC">
        <w:rPr>
          <w:rFonts w:ascii="Calibri" w:eastAsia="宋体" w:hAnsi="Calibri" w:cs="Times New Roman" w:hint="eastAsia"/>
          <w:szCs w:val="21"/>
        </w:rPr>
        <w:t>受</w:t>
      </w:r>
      <w:r w:rsidR="00964CBA">
        <w:rPr>
          <w:rFonts w:ascii="Calibri" w:eastAsia="宋体" w:hAnsi="Calibri" w:cs="Times New Roman" w:hint="eastAsia"/>
          <w:szCs w:val="21"/>
        </w:rPr>
        <w:t>1</w:t>
      </w:r>
      <w:r w:rsidR="00964CBA">
        <w:rPr>
          <w:rFonts w:ascii="Calibri" w:eastAsia="宋体" w:hAnsi="Calibri" w:cs="Times New Roman"/>
          <w:szCs w:val="21"/>
        </w:rPr>
        <w:t>0</w:t>
      </w:r>
      <w:r w:rsidR="00964CBA">
        <w:rPr>
          <w:rFonts w:ascii="Calibri" w:eastAsia="宋体" w:hAnsi="Calibri" w:cs="Times New Roman" w:hint="eastAsia"/>
          <w:szCs w:val="21"/>
        </w:rPr>
        <w:t>月末产销较强的影响。目前</w:t>
      </w:r>
      <w:r>
        <w:rPr>
          <w:rFonts w:ascii="Calibri" w:eastAsia="宋体" w:hAnsi="Calibri" w:cs="Times New Roman" w:hint="eastAsia"/>
          <w:szCs w:val="21"/>
        </w:rPr>
        <w:t>生产供给</w:t>
      </w:r>
      <w:r w:rsidR="00964CBA">
        <w:rPr>
          <w:rFonts w:ascii="Calibri" w:eastAsia="宋体" w:hAnsi="Calibri" w:cs="Times New Roman" w:hint="eastAsia"/>
          <w:szCs w:val="21"/>
        </w:rPr>
        <w:t>明显</w:t>
      </w:r>
      <w:r>
        <w:rPr>
          <w:rFonts w:ascii="Calibri" w:eastAsia="宋体" w:hAnsi="Calibri" w:cs="Times New Roman" w:hint="eastAsia"/>
          <w:szCs w:val="21"/>
        </w:rPr>
        <w:t>改善。</w:t>
      </w:r>
      <w:r w:rsidR="00964CBA">
        <w:rPr>
          <w:rFonts w:ascii="Calibri" w:eastAsia="宋体" w:hAnsi="Calibri" w:cs="Times New Roman" w:hint="eastAsia"/>
          <w:szCs w:val="21"/>
        </w:rPr>
        <w:t>1</w:t>
      </w:r>
      <w:r w:rsidR="00964CBA">
        <w:rPr>
          <w:rFonts w:ascii="Calibri" w:eastAsia="宋体" w:hAnsi="Calibri" w:cs="Times New Roman"/>
          <w:szCs w:val="21"/>
        </w:rPr>
        <w:t>1</w:t>
      </w:r>
      <w:r w:rsidRPr="003A0308">
        <w:rPr>
          <w:rFonts w:ascii="Calibri" w:eastAsia="宋体" w:hAnsi="Calibri" w:cs="Times New Roman"/>
          <w:szCs w:val="21"/>
        </w:rPr>
        <w:t>月工作日</w:t>
      </w:r>
      <w:r w:rsidR="00964CBA">
        <w:rPr>
          <w:rFonts w:ascii="Calibri" w:eastAsia="宋体" w:hAnsi="Calibri" w:cs="Times New Roman" w:hint="eastAsia"/>
          <w:szCs w:val="21"/>
        </w:rPr>
        <w:t>多</w:t>
      </w:r>
      <w:r w:rsidR="004766EC">
        <w:rPr>
          <w:rFonts w:ascii="Calibri" w:eastAsia="宋体" w:hAnsi="Calibri" w:cs="Times New Roman" w:hint="eastAsia"/>
          <w:szCs w:val="21"/>
        </w:rPr>
        <w:t>于</w:t>
      </w:r>
      <w:r w:rsidR="004766EC">
        <w:rPr>
          <w:rFonts w:ascii="Calibri" w:eastAsia="宋体" w:hAnsi="Calibri" w:cs="Times New Roman" w:hint="eastAsia"/>
          <w:szCs w:val="21"/>
        </w:rPr>
        <w:t>1</w:t>
      </w:r>
      <w:r w:rsidR="004766EC">
        <w:rPr>
          <w:rFonts w:ascii="Calibri" w:eastAsia="宋体" w:hAnsi="Calibri" w:cs="Times New Roman"/>
          <w:szCs w:val="21"/>
        </w:rPr>
        <w:t>0</w:t>
      </w:r>
      <w:r w:rsidR="004766EC">
        <w:rPr>
          <w:rFonts w:ascii="Calibri" w:eastAsia="宋体" w:hAnsi="Calibri" w:cs="Times New Roman" w:hint="eastAsia"/>
          <w:szCs w:val="21"/>
        </w:rPr>
        <w:t>月</w:t>
      </w:r>
      <w:r w:rsidRPr="003A0308">
        <w:rPr>
          <w:rFonts w:ascii="Calibri" w:eastAsia="宋体" w:hAnsi="Calibri" w:cs="Times New Roman"/>
          <w:szCs w:val="21"/>
        </w:rPr>
        <w:t>以及受芯片影响的产能</w:t>
      </w:r>
      <w:r w:rsidR="00964CBA">
        <w:rPr>
          <w:rFonts w:ascii="Calibri" w:eastAsia="宋体" w:hAnsi="Calibri" w:cs="Times New Roman" w:hint="eastAsia"/>
          <w:szCs w:val="21"/>
        </w:rPr>
        <w:t>逐步释放</w:t>
      </w:r>
      <w:r>
        <w:rPr>
          <w:rFonts w:ascii="Calibri" w:eastAsia="宋体" w:hAnsi="Calibri" w:cs="Times New Roman" w:hint="eastAsia"/>
          <w:szCs w:val="21"/>
        </w:rPr>
        <w:t>。</w:t>
      </w:r>
      <w:r w:rsidR="00964CBA">
        <w:rPr>
          <w:rFonts w:ascii="Calibri" w:eastAsia="宋体" w:hAnsi="Calibri" w:cs="Times New Roman" w:hint="eastAsia"/>
          <w:szCs w:val="21"/>
        </w:rPr>
        <w:t>目前</w:t>
      </w:r>
      <w:r w:rsidRPr="003A0308">
        <w:rPr>
          <w:rFonts w:ascii="Calibri" w:eastAsia="宋体" w:hAnsi="Calibri" w:cs="Times New Roman" w:hint="eastAsia"/>
          <w:szCs w:val="21"/>
        </w:rPr>
        <w:t>各地有序用电，</w:t>
      </w:r>
      <w:r w:rsidR="00964CBA">
        <w:rPr>
          <w:rFonts w:ascii="Calibri" w:eastAsia="宋体" w:hAnsi="Calibri" w:cs="Times New Roman" w:hint="eastAsia"/>
          <w:szCs w:val="21"/>
        </w:rPr>
        <w:t>对</w:t>
      </w:r>
      <w:r w:rsidRPr="003A0308">
        <w:rPr>
          <w:rFonts w:ascii="Calibri" w:eastAsia="宋体" w:hAnsi="Calibri" w:cs="Times New Roman" w:hint="eastAsia"/>
          <w:szCs w:val="21"/>
        </w:rPr>
        <w:t>汽车产业供应风险</w:t>
      </w:r>
      <w:r w:rsidR="00964CBA">
        <w:rPr>
          <w:rFonts w:ascii="Calibri" w:eastAsia="宋体" w:hAnsi="Calibri" w:cs="Times New Roman" w:hint="eastAsia"/>
          <w:szCs w:val="21"/>
        </w:rPr>
        <w:t>不大</w:t>
      </w:r>
      <w:r>
        <w:rPr>
          <w:rFonts w:ascii="Calibri" w:eastAsia="宋体" w:hAnsi="Calibri" w:cs="Times New Roman" w:hint="eastAsia"/>
          <w:szCs w:val="21"/>
        </w:rPr>
        <w:t>。</w:t>
      </w:r>
      <w:r w:rsidR="00964CBA">
        <w:rPr>
          <w:rFonts w:ascii="Calibri" w:eastAsia="宋体" w:hAnsi="Calibri" w:cs="Times New Roman" w:hint="eastAsia"/>
          <w:szCs w:val="21"/>
        </w:rPr>
        <w:t>由于</w:t>
      </w:r>
      <w:r w:rsidRPr="003A0308">
        <w:rPr>
          <w:rFonts w:ascii="Calibri" w:eastAsia="宋体" w:hAnsi="Calibri" w:cs="Times New Roman" w:hint="eastAsia"/>
          <w:szCs w:val="21"/>
        </w:rPr>
        <w:t>对新能源积分的需求大量存在，</w:t>
      </w:r>
      <w:r w:rsidRPr="003A0308">
        <w:rPr>
          <w:rFonts w:ascii="Calibri" w:eastAsia="宋体" w:hAnsi="Calibri" w:cs="Times New Roman"/>
          <w:szCs w:val="21"/>
        </w:rPr>
        <w:t>纯电动产品热度可持续到</w:t>
      </w:r>
      <w:r w:rsidRPr="003A0308">
        <w:rPr>
          <w:rFonts w:ascii="Calibri" w:eastAsia="宋体" w:hAnsi="Calibri" w:cs="Times New Roman"/>
          <w:szCs w:val="21"/>
        </w:rPr>
        <w:t>2021</w:t>
      </w:r>
      <w:r w:rsidRPr="003A0308">
        <w:rPr>
          <w:rFonts w:ascii="Calibri" w:eastAsia="宋体" w:hAnsi="Calibri" w:cs="Times New Roman"/>
          <w:szCs w:val="21"/>
        </w:rPr>
        <w:t>年底</w:t>
      </w:r>
      <w:r>
        <w:rPr>
          <w:rFonts w:ascii="Calibri" w:eastAsia="宋体" w:hAnsi="Calibri" w:cs="Times New Roman" w:hint="eastAsia"/>
          <w:szCs w:val="21"/>
        </w:rPr>
        <w:t>，因此新能源</w:t>
      </w:r>
      <w:r w:rsidR="004766EC">
        <w:rPr>
          <w:rFonts w:ascii="Calibri" w:eastAsia="宋体" w:hAnsi="Calibri" w:cs="Times New Roman" w:hint="eastAsia"/>
          <w:szCs w:val="21"/>
        </w:rPr>
        <w:t>车市</w:t>
      </w:r>
      <w:r>
        <w:rPr>
          <w:rFonts w:ascii="Calibri" w:eastAsia="宋体" w:hAnsi="Calibri" w:cs="Times New Roman" w:hint="eastAsia"/>
          <w:szCs w:val="21"/>
        </w:rPr>
        <w:t>仍是相对较好的</w:t>
      </w:r>
      <w:r w:rsidRPr="003A0308">
        <w:rPr>
          <w:rFonts w:ascii="Calibri" w:eastAsia="宋体" w:hAnsi="Calibri" w:cs="Times New Roman"/>
          <w:szCs w:val="21"/>
        </w:rPr>
        <w:t>。</w:t>
      </w:r>
    </w:p>
    <w:p w14:paraId="778EBD6F" w14:textId="77777777" w:rsidR="00651374" w:rsidRPr="002009FE" w:rsidRDefault="00651374" w:rsidP="00651374">
      <w:pPr>
        <w:ind w:firstLineChars="270" w:firstLine="567"/>
        <w:rPr>
          <w:rFonts w:ascii="Calibri" w:eastAsia="宋体" w:hAnsi="Calibri" w:cs="Times New Roman"/>
          <w:szCs w:val="21"/>
        </w:rPr>
      </w:pPr>
    </w:p>
    <w:p w14:paraId="1F7DC0EE" w14:textId="3FE85BD9" w:rsidR="00651374" w:rsidRPr="008B4C5C" w:rsidRDefault="008B4C5C" w:rsidP="00651374">
      <w:pPr>
        <w:numPr>
          <w:ilvl w:val="0"/>
          <w:numId w:val="2"/>
        </w:numPr>
        <w:outlineLvl w:val="1"/>
        <w:rPr>
          <w:rFonts w:asciiTheme="minorEastAsia" w:hAnsiTheme="minorEastAsia" w:cs="黑体"/>
          <w:bCs/>
          <w:szCs w:val="21"/>
        </w:rPr>
      </w:pPr>
      <w:r w:rsidRPr="008B4C5C">
        <w:rPr>
          <w:rFonts w:ascii="黑体" w:eastAsia="黑体" w:hAnsi="黑体" w:cs="Times New Roman"/>
          <w:bCs/>
          <w:sz w:val="24"/>
        </w:rPr>
        <w:t>2021年第10批新能源车免车购税目录</w:t>
      </w:r>
      <w:r>
        <w:rPr>
          <w:rFonts w:ascii="黑体" w:eastAsia="黑体" w:hAnsi="黑体" w:cs="Times New Roman" w:hint="eastAsia"/>
          <w:bCs/>
          <w:sz w:val="24"/>
        </w:rPr>
        <w:t>的高端突破</w:t>
      </w:r>
    </w:p>
    <w:p w14:paraId="6B6F71D0" w14:textId="00D02FF6" w:rsidR="008B4C5C" w:rsidRPr="006013B3" w:rsidRDefault="008B4C5C" w:rsidP="00DF35B1">
      <w:pPr>
        <w:ind w:firstLineChars="200" w:firstLine="420"/>
        <w:rPr>
          <w:rFonts w:ascii="宋体" w:eastAsia="宋体" w:hAnsi="宋体" w:cs="黑体"/>
          <w:bCs/>
          <w:szCs w:val="21"/>
        </w:rPr>
      </w:pPr>
      <w:r w:rsidRPr="006013B3">
        <w:rPr>
          <w:rFonts w:ascii="宋体" w:eastAsia="宋体" w:hAnsi="宋体" w:cs="黑体" w:hint="eastAsia"/>
          <w:bCs/>
          <w:szCs w:val="21"/>
        </w:rPr>
        <w:t>近日工信部网站公布了新能源车免车购税第</w:t>
      </w:r>
      <w:r w:rsidRPr="006013B3">
        <w:rPr>
          <w:rFonts w:ascii="宋体" w:eastAsia="宋体" w:hAnsi="宋体" w:cs="黑体"/>
          <w:bCs/>
          <w:szCs w:val="21"/>
        </w:rPr>
        <w:t>48批目录，总体看技术提升较快，纯电动乘用车续航里程在600公里以上的较多，百公里电耗也处于13度的较低水平，部分</w:t>
      </w:r>
      <w:r w:rsidR="004766EC" w:rsidRPr="006013B3">
        <w:rPr>
          <w:rFonts w:ascii="宋体" w:eastAsia="宋体" w:hAnsi="宋体" w:cs="黑体"/>
          <w:bCs/>
          <w:szCs w:val="21"/>
        </w:rPr>
        <w:t>厂商</w:t>
      </w:r>
      <w:r w:rsidR="004766EC" w:rsidRPr="006013B3">
        <w:rPr>
          <w:rFonts w:ascii="宋体" w:eastAsia="宋体" w:hAnsi="宋体" w:cs="黑体" w:hint="eastAsia"/>
          <w:bCs/>
          <w:szCs w:val="21"/>
        </w:rPr>
        <w:t>的</w:t>
      </w:r>
      <w:r w:rsidRPr="006013B3">
        <w:rPr>
          <w:rFonts w:ascii="宋体" w:eastAsia="宋体" w:hAnsi="宋体" w:cs="黑体"/>
          <w:bCs/>
          <w:szCs w:val="21"/>
        </w:rPr>
        <w:t>微车新品值得期待。近期500公里以上的</w:t>
      </w:r>
      <w:r w:rsidR="00DF35B1" w:rsidRPr="006013B3">
        <w:rPr>
          <w:rFonts w:ascii="宋体" w:eastAsia="宋体" w:hAnsi="宋体" w:cs="黑体" w:hint="eastAsia"/>
          <w:bCs/>
          <w:szCs w:val="21"/>
        </w:rPr>
        <w:t>产品</w:t>
      </w:r>
      <w:r w:rsidRPr="006013B3">
        <w:rPr>
          <w:rFonts w:ascii="宋体" w:eastAsia="宋体" w:hAnsi="宋体" w:cs="黑体"/>
          <w:bCs/>
          <w:szCs w:val="21"/>
        </w:rPr>
        <w:t>较多，广汽出现1000公里</w:t>
      </w:r>
      <w:r w:rsidR="00DF35B1" w:rsidRPr="006013B3">
        <w:rPr>
          <w:rFonts w:ascii="宋体" w:eastAsia="宋体" w:hAnsi="宋体" w:cs="黑体" w:hint="eastAsia"/>
          <w:bCs/>
          <w:szCs w:val="21"/>
        </w:rPr>
        <w:t>的</w:t>
      </w:r>
      <w:r w:rsidRPr="006013B3">
        <w:rPr>
          <w:rFonts w:ascii="宋体" w:eastAsia="宋体" w:hAnsi="宋体" w:cs="黑体"/>
          <w:bCs/>
          <w:szCs w:val="21"/>
        </w:rPr>
        <w:t>产品，电池能量密度达到209，百公里电耗14度，表现很优秀，体现了产品提升较快，</w:t>
      </w:r>
    </w:p>
    <w:p w14:paraId="365F238F" w14:textId="1E160116" w:rsidR="00651374" w:rsidRPr="006013B3" w:rsidRDefault="008B4C5C" w:rsidP="00DF35B1">
      <w:pPr>
        <w:ind w:firstLineChars="200" w:firstLine="420"/>
        <w:rPr>
          <w:rFonts w:ascii="宋体" w:eastAsia="宋体" w:hAnsi="宋体" w:cs="黑体"/>
          <w:bCs/>
          <w:szCs w:val="21"/>
        </w:rPr>
      </w:pPr>
      <w:r w:rsidRPr="006013B3">
        <w:rPr>
          <w:rFonts w:ascii="宋体" w:eastAsia="宋体" w:hAnsi="宋体" w:cs="黑体" w:hint="eastAsia"/>
          <w:bCs/>
          <w:szCs w:val="21"/>
        </w:rPr>
        <w:t>本期华为</w:t>
      </w:r>
      <w:r w:rsidR="00DF35B1" w:rsidRPr="006013B3">
        <w:rPr>
          <w:rFonts w:ascii="宋体" w:eastAsia="宋体" w:hAnsi="宋体" w:cs="黑体" w:hint="eastAsia"/>
          <w:bCs/>
          <w:szCs w:val="21"/>
        </w:rPr>
        <w:t>智</w:t>
      </w:r>
      <w:r w:rsidRPr="006013B3">
        <w:rPr>
          <w:rFonts w:ascii="宋体" w:eastAsia="宋体" w:hAnsi="宋体" w:cs="黑体" w:hint="eastAsia"/>
          <w:bCs/>
          <w:szCs w:val="21"/>
        </w:rPr>
        <w:t>选问界的推出，应该是与理想产品类似，潜力很大。本期燃料电池</w:t>
      </w:r>
      <w:r w:rsidR="00DF35B1" w:rsidRPr="006013B3">
        <w:rPr>
          <w:rFonts w:ascii="宋体" w:eastAsia="宋体" w:hAnsi="宋体" w:cs="黑体" w:hint="eastAsia"/>
          <w:bCs/>
          <w:szCs w:val="21"/>
        </w:rPr>
        <w:t>车</w:t>
      </w:r>
      <w:r w:rsidRPr="006013B3">
        <w:rPr>
          <w:rFonts w:ascii="宋体" w:eastAsia="宋体" w:hAnsi="宋体" w:cs="黑体" w:hint="eastAsia"/>
          <w:bCs/>
          <w:szCs w:val="21"/>
        </w:rPr>
        <w:t>有</w:t>
      </w:r>
      <w:r w:rsidRPr="006013B3">
        <w:rPr>
          <w:rFonts w:ascii="宋体" w:eastAsia="宋体" w:hAnsi="宋体" w:cs="黑体"/>
          <w:bCs/>
          <w:szCs w:val="21"/>
        </w:rPr>
        <w:t>40款车型，待补贴发力后必然大规模增量。</w:t>
      </w:r>
    </w:p>
    <w:p w14:paraId="0C91F08C" w14:textId="77777777" w:rsidR="008B4C5C" w:rsidRPr="008B4C5C" w:rsidRDefault="008B4C5C" w:rsidP="008B4C5C">
      <w:pPr>
        <w:ind w:firstLineChars="118" w:firstLine="248"/>
        <w:rPr>
          <w:rFonts w:ascii="黑体" w:eastAsia="黑体" w:hAnsi="黑体" w:cs="黑体"/>
          <w:bCs/>
          <w:szCs w:val="21"/>
        </w:rPr>
      </w:pPr>
    </w:p>
    <w:p w14:paraId="7AE3E828" w14:textId="094BFCA6" w:rsidR="00651374" w:rsidRPr="002009FE" w:rsidRDefault="008B4C5C" w:rsidP="00651374">
      <w:pPr>
        <w:numPr>
          <w:ilvl w:val="0"/>
          <w:numId w:val="2"/>
        </w:numPr>
        <w:outlineLvl w:val="1"/>
        <w:rPr>
          <w:rFonts w:ascii="黑体" w:eastAsia="黑体" w:hAnsi="黑体" w:cs="黑体"/>
          <w:bCs/>
          <w:sz w:val="24"/>
        </w:rPr>
      </w:pPr>
      <w:r>
        <w:rPr>
          <w:rFonts w:ascii="黑体" w:eastAsia="黑体" w:hAnsi="黑体" w:cs="黑体"/>
          <w:bCs/>
          <w:sz w:val="24"/>
        </w:rPr>
        <w:t>2</w:t>
      </w:r>
      <w:r w:rsidRPr="008B4C5C">
        <w:rPr>
          <w:rFonts w:ascii="黑体" w:eastAsia="黑体" w:hAnsi="黑体" w:cs="黑体"/>
          <w:bCs/>
          <w:sz w:val="24"/>
        </w:rPr>
        <w:t>022年新能源车渗透率应该能突破20%</w:t>
      </w:r>
    </w:p>
    <w:p w14:paraId="7E7A938C" w14:textId="618D13C9" w:rsidR="008B4C5C" w:rsidRPr="006013B3" w:rsidRDefault="008B4C5C" w:rsidP="006013B3">
      <w:pPr>
        <w:ind w:firstLineChars="200" w:firstLine="420"/>
        <w:rPr>
          <w:rFonts w:ascii="宋体" w:eastAsia="宋体" w:hAnsi="宋体" w:cs="黑体"/>
          <w:bCs/>
          <w:szCs w:val="21"/>
        </w:rPr>
      </w:pPr>
      <w:r w:rsidRPr="006013B3">
        <w:rPr>
          <w:rFonts w:ascii="宋体" w:eastAsia="宋体" w:hAnsi="宋体" w:cs="黑体"/>
          <w:bCs/>
          <w:szCs w:val="21"/>
        </w:rPr>
        <w:t>2021年中国新能源乘用车爆发增长，9月新能源车渗透率达到20%，</w:t>
      </w:r>
      <w:r w:rsidRPr="006013B3">
        <w:rPr>
          <w:rFonts w:ascii="宋体" w:eastAsia="宋体" w:hAnsi="宋体" w:cs="黑体" w:hint="eastAsia"/>
          <w:bCs/>
          <w:szCs w:val="21"/>
        </w:rPr>
        <w:t>1</w:t>
      </w:r>
      <w:r w:rsidRPr="006013B3">
        <w:rPr>
          <w:rFonts w:ascii="宋体" w:eastAsia="宋体" w:hAnsi="宋体" w:cs="黑体"/>
          <w:bCs/>
          <w:szCs w:val="21"/>
        </w:rPr>
        <w:t>0</w:t>
      </w:r>
      <w:r w:rsidRPr="006013B3">
        <w:rPr>
          <w:rFonts w:ascii="宋体" w:eastAsia="宋体" w:hAnsi="宋体" w:cs="黑体" w:hint="eastAsia"/>
          <w:bCs/>
          <w:szCs w:val="21"/>
        </w:rPr>
        <w:t>月</w:t>
      </w:r>
      <w:r w:rsidRPr="006013B3">
        <w:rPr>
          <w:rFonts w:ascii="宋体" w:eastAsia="宋体" w:hAnsi="宋体" w:cs="黑体"/>
          <w:bCs/>
          <w:szCs w:val="21"/>
        </w:rPr>
        <w:t>新能源车渗透率</w:t>
      </w:r>
      <w:r w:rsidRPr="006013B3">
        <w:rPr>
          <w:rFonts w:ascii="宋体" w:eastAsia="宋体" w:hAnsi="宋体" w:cs="黑体" w:hint="eastAsia"/>
          <w:bCs/>
          <w:szCs w:val="21"/>
        </w:rPr>
        <w:t>1</w:t>
      </w:r>
      <w:r w:rsidRPr="006013B3">
        <w:rPr>
          <w:rFonts w:ascii="宋体" w:eastAsia="宋体" w:hAnsi="宋体" w:cs="黑体"/>
          <w:bCs/>
          <w:szCs w:val="21"/>
        </w:rPr>
        <w:t>8.6</w:t>
      </w:r>
      <w:r w:rsidRPr="006013B3">
        <w:rPr>
          <w:rFonts w:ascii="宋体" w:eastAsia="宋体" w:hAnsi="宋体" w:cs="黑体" w:hint="eastAsia"/>
          <w:bCs/>
          <w:szCs w:val="21"/>
        </w:rPr>
        <w:t>%。</w:t>
      </w:r>
      <w:r w:rsidRPr="006013B3">
        <w:rPr>
          <w:rFonts w:ascii="宋体" w:eastAsia="宋体" w:hAnsi="宋体" w:cs="黑体"/>
          <w:bCs/>
          <w:szCs w:val="21"/>
        </w:rPr>
        <w:t>2021全年新能源车渗透率有望突破15%。新能源乘用车的暴增与新能源客车的萎缩形成鲜明对比，这也是新能源车市场化</w:t>
      </w:r>
      <w:r w:rsidR="006013B3" w:rsidRPr="006013B3">
        <w:rPr>
          <w:rFonts w:ascii="宋体" w:eastAsia="宋体" w:hAnsi="宋体" w:cs="黑体" w:hint="eastAsia"/>
          <w:bCs/>
          <w:szCs w:val="21"/>
        </w:rPr>
        <w:t>发展</w:t>
      </w:r>
      <w:r w:rsidRPr="006013B3">
        <w:rPr>
          <w:rFonts w:ascii="宋体" w:eastAsia="宋体" w:hAnsi="宋体" w:cs="黑体"/>
          <w:bCs/>
          <w:szCs w:val="21"/>
        </w:rPr>
        <w:t>的良好结果。</w:t>
      </w:r>
    </w:p>
    <w:p w14:paraId="3F7B62F6" w14:textId="77777777" w:rsidR="008B4C5C" w:rsidRPr="006013B3" w:rsidRDefault="008B4C5C" w:rsidP="006013B3">
      <w:pPr>
        <w:ind w:firstLineChars="200" w:firstLine="420"/>
        <w:rPr>
          <w:rFonts w:ascii="宋体" w:eastAsia="宋体" w:hAnsi="宋体" w:cs="黑体"/>
          <w:bCs/>
          <w:szCs w:val="21"/>
        </w:rPr>
      </w:pPr>
      <w:r w:rsidRPr="006013B3">
        <w:rPr>
          <w:rFonts w:ascii="宋体" w:eastAsia="宋体" w:hAnsi="宋体" w:cs="黑体" w:hint="eastAsia"/>
          <w:bCs/>
          <w:szCs w:val="21"/>
        </w:rPr>
        <w:t>展望</w:t>
      </w:r>
      <w:r w:rsidRPr="006013B3">
        <w:rPr>
          <w:rFonts w:ascii="宋体" w:eastAsia="宋体" w:hAnsi="宋体" w:cs="黑体"/>
          <w:bCs/>
          <w:szCs w:val="21"/>
        </w:rPr>
        <w:t>2022年的新能源乘用车市场渗透率有望突破20%。在2021年新能源乘用车1.5倍超高速增长后，2022年回归高速增长期。</w:t>
      </w:r>
    </w:p>
    <w:p w14:paraId="1997D07F" w14:textId="21CA2606" w:rsidR="00651374" w:rsidRPr="006013B3" w:rsidRDefault="008B4C5C" w:rsidP="008B4C5C">
      <w:pPr>
        <w:ind w:firstLineChars="118" w:firstLine="248"/>
        <w:rPr>
          <w:rFonts w:ascii="宋体" w:eastAsia="宋体" w:hAnsi="宋体" w:cs="黑体"/>
          <w:bCs/>
          <w:szCs w:val="21"/>
        </w:rPr>
      </w:pPr>
      <w:r w:rsidRPr="006013B3">
        <w:rPr>
          <w:rFonts w:ascii="宋体" w:eastAsia="宋体" w:hAnsi="宋体" w:cs="黑体" w:hint="eastAsia"/>
          <w:bCs/>
          <w:szCs w:val="21"/>
        </w:rPr>
        <w:t>今年个别月份的渗透率很高，接近</w:t>
      </w:r>
      <w:r w:rsidRPr="006013B3">
        <w:rPr>
          <w:rFonts w:ascii="宋体" w:eastAsia="宋体" w:hAnsi="宋体" w:cs="黑体"/>
          <w:bCs/>
          <w:szCs w:val="21"/>
        </w:rPr>
        <w:t>20%，到2022年如果小型车仍能保持较高的增长，另一批自主企业的PHEV</w:t>
      </w:r>
      <w:r w:rsidR="006013B3">
        <w:rPr>
          <w:rFonts w:ascii="宋体" w:eastAsia="宋体" w:hAnsi="宋体" w:cs="黑体" w:hint="eastAsia"/>
          <w:bCs/>
          <w:szCs w:val="21"/>
        </w:rPr>
        <w:t>产品</w:t>
      </w:r>
      <w:r w:rsidRPr="006013B3">
        <w:rPr>
          <w:rFonts w:ascii="宋体" w:eastAsia="宋体" w:hAnsi="宋体" w:cs="黑体"/>
          <w:bCs/>
          <w:szCs w:val="21"/>
        </w:rPr>
        <w:t>上市，在小型纯电、PHEV细分中的渗透率将进一步提高</w:t>
      </w:r>
      <w:r w:rsidR="006013B3">
        <w:rPr>
          <w:rFonts w:ascii="宋体" w:eastAsia="宋体" w:hAnsi="宋体" w:cs="黑体" w:hint="eastAsia"/>
          <w:bCs/>
          <w:szCs w:val="21"/>
        </w:rPr>
        <w:t>，从而</w:t>
      </w:r>
      <w:r w:rsidRPr="006013B3">
        <w:rPr>
          <w:rFonts w:ascii="宋体" w:eastAsia="宋体" w:hAnsi="宋体" w:cs="黑体"/>
          <w:bCs/>
          <w:szCs w:val="21"/>
        </w:rPr>
        <w:t>带动整体新能源渗透率提高或将超过20%，提前达成国家的规划目标。前提是不考虑疫情反复、资源紧缺等不可预测的客观因素。</w:t>
      </w:r>
    </w:p>
    <w:p w14:paraId="7F45873D" w14:textId="77777777" w:rsidR="008B4C5C" w:rsidRPr="008B4C5C" w:rsidRDefault="008B4C5C" w:rsidP="008B4C5C">
      <w:pPr>
        <w:ind w:firstLineChars="118" w:firstLine="248"/>
        <w:rPr>
          <w:rFonts w:ascii="黑体" w:eastAsia="黑体" w:hAnsi="黑体" w:cs="黑体"/>
          <w:bCs/>
          <w:szCs w:val="21"/>
        </w:rPr>
      </w:pPr>
    </w:p>
    <w:p w14:paraId="7026684F" w14:textId="5C0149BC" w:rsidR="00651374" w:rsidRPr="002009FE" w:rsidRDefault="008B4C5C" w:rsidP="00651374">
      <w:pPr>
        <w:numPr>
          <w:ilvl w:val="0"/>
          <w:numId w:val="2"/>
        </w:numPr>
        <w:outlineLvl w:val="1"/>
        <w:rPr>
          <w:rFonts w:ascii="黑体" w:eastAsia="黑体" w:hAnsi="黑体" w:cs="黑体"/>
          <w:bCs/>
          <w:sz w:val="24"/>
        </w:rPr>
      </w:pPr>
      <w:r w:rsidRPr="008B4C5C">
        <w:rPr>
          <w:rFonts w:ascii="黑体" w:eastAsia="黑体" w:hAnsi="黑体" w:cs="黑体"/>
          <w:bCs/>
          <w:sz w:val="24"/>
        </w:rPr>
        <w:t>2021年1-9月中国汽车出口分析</w:t>
      </w:r>
    </w:p>
    <w:p w14:paraId="1DBF7143" w14:textId="36A04F17" w:rsidR="008B4C5C" w:rsidRPr="006013B3" w:rsidRDefault="008B4C5C" w:rsidP="006013B3">
      <w:pPr>
        <w:ind w:firstLineChars="200" w:firstLine="420"/>
        <w:rPr>
          <w:rFonts w:ascii="宋体" w:eastAsia="宋体" w:hAnsi="宋体" w:cs="黑体"/>
          <w:bCs/>
          <w:szCs w:val="21"/>
        </w:rPr>
      </w:pPr>
      <w:r w:rsidRPr="006013B3">
        <w:rPr>
          <w:rFonts w:ascii="宋体" w:eastAsia="宋体" w:hAnsi="宋体" w:cs="黑体" w:hint="eastAsia"/>
          <w:bCs/>
          <w:szCs w:val="21"/>
        </w:rPr>
        <w:t>根据海关数据，自</w:t>
      </w:r>
      <w:r w:rsidRPr="006013B3">
        <w:rPr>
          <w:rFonts w:ascii="宋体" w:eastAsia="宋体" w:hAnsi="宋体" w:cs="黑体"/>
          <w:bCs/>
          <w:szCs w:val="21"/>
        </w:rPr>
        <w:t>2017年以来，中国汽车出口市场表现相对较强，2018年和2019年中国汽车出口都出现6%的正增长，2020年汽车出口下滑有13%，2021年9月汽车出口市场销量17.5</w:t>
      </w:r>
      <w:r w:rsidR="00E5304A" w:rsidRPr="006013B3">
        <w:rPr>
          <w:rFonts w:ascii="宋体" w:eastAsia="宋体" w:hAnsi="宋体" w:cs="黑体"/>
          <w:bCs/>
          <w:szCs w:val="21"/>
        </w:rPr>
        <w:t>万辆</w:t>
      </w:r>
      <w:r w:rsidRPr="006013B3">
        <w:rPr>
          <w:rFonts w:ascii="宋体" w:eastAsia="宋体" w:hAnsi="宋体" w:cs="黑体"/>
          <w:bCs/>
          <w:szCs w:val="21"/>
        </w:rPr>
        <w:t>，同比增长78%；2021年的汽车出口市场销量150</w:t>
      </w:r>
      <w:r w:rsidR="00E5304A" w:rsidRPr="006013B3">
        <w:rPr>
          <w:rFonts w:ascii="宋体" w:eastAsia="宋体" w:hAnsi="宋体" w:cs="黑体"/>
          <w:bCs/>
          <w:szCs w:val="21"/>
        </w:rPr>
        <w:t>万辆</w:t>
      </w:r>
      <w:r w:rsidRPr="006013B3">
        <w:rPr>
          <w:rFonts w:ascii="宋体" w:eastAsia="宋体" w:hAnsi="宋体" w:cs="黑体"/>
          <w:bCs/>
          <w:szCs w:val="21"/>
        </w:rPr>
        <w:t>，同比增长1.2倍。去年10-12月的出口市场销量36</w:t>
      </w:r>
      <w:r w:rsidR="00E5304A" w:rsidRPr="006013B3">
        <w:rPr>
          <w:rFonts w:ascii="宋体" w:eastAsia="宋体" w:hAnsi="宋体" w:cs="黑体"/>
          <w:bCs/>
          <w:szCs w:val="21"/>
        </w:rPr>
        <w:t>万辆</w:t>
      </w:r>
      <w:r w:rsidRPr="006013B3">
        <w:rPr>
          <w:rFonts w:ascii="宋体" w:eastAsia="宋体" w:hAnsi="宋体" w:cs="黑体"/>
          <w:bCs/>
          <w:szCs w:val="21"/>
        </w:rPr>
        <w:t>，同比增长14%。其中中国新能源车出口达到37</w:t>
      </w:r>
      <w:r w:rsidR="00E5304A" w:rsidRPr="006013B3">
        <w:rPr>
          <w:rFonts w:ascii="宋体" w:eastAsia="宋体" w:hAnsi="宋体" w:cs="黑体"/>
          <w:bCs/>
          <w:szCs w:val="21"/>
        </w:rPr>
        <w:t>万辆</w:t>
      </w:r>
      <w:r w:rsidRPr="006013B3">
        <w:rPr>
          <w:rFonts w:ascii="宋体" w:eastAsia="宋体" w:hAnsi="宋体" w:cs="黑体"/>
          <w:bCs/>
          <w:szCs w:val="21"/>
        </w:rPr>
        <w:t>，同比增长160%，出口市场持续走强。</w:t>
      </w:r>
    </w:p>
    <w:p w14:paraId="2E9DADD0" w14:textId="1041C10E" w:rsidR="008B4C5C" w:rsidRPr="006013B3" w:rsidRDefault="008B4C5C" w:rsidP="006013B3">
      <w:pPr>
        <w:ind w:firstLineChars="200" w:firstLine="420"/>
        <w:rPr>
          <w:rFonts w:ascii="宋体" w:eastAsia="宋体" w:hAnsi="宋体" w:cs="黑体"/>
          <w:bCs/>
          <w:szCs w:val="21"/>
        </w:rPr>
      </w:pPr>
      <w:r w:rsidRPr="006013B3">
        <w:rPr>
          <w:rFonts w:ascii="宋体" w:eastAsia="宋体" w:hAnsi="宋体" w:cs="黑体" w:hint="eastAsia"/>
          <w:bCs/>
          <w:szCs w:val="21"/>
        </w:rPr>
        <w:t>根据乘联会数据，</w:t>
      </w:r>
      <w:r w:rsidRPr="006013B3">
        <w:rPr>
          <w:rFonts w:ascii="宋体" w:eastAsia="宋体" w:hAnsi="宋体" w:cs="黑体"/>
          <w:bCs/>
          <w:szCs w:val="21"/>
        </w:rPr>
        <w:t>10月乘联会乘用车出口（含整车与CKD）18.8万辆，同比增长140%，新能源车占出口总量的30%。10月自主品牌出口达到13万辆，同比增长90%，合资与豪华品牌出口5.7万辆，同比增长近10倍。展现了中国制造体系竞争力在品质和规模方面均呈持续提升的态势。</w:t>
      </w:r>
    </w:p>
    <w:p w14:paraId="5468E809" w14:textId="029A1A01" w:rsidR="008B4C5C" w:rsidRPr="006013B3" w:rsidRDefault="008B4C5C" w:rsidP="00715F4B">
      <w:pPr>
        <w:ind w:firstLineChars="200" w:firstLine="420"/>
        <w:rPr>
          <w:rFonts w:ascii="宋体" w:eastAsia="宋体" w:hAnsi="宋体" w:cs="黑体"/>
          <w:bCs/>
          <w:szCs w:val="21"/>
        </w:rPr>
      </w:pPr>
      <w:r w:rsidRPr="006013B3">
        <w:rPr>
          <w:rFonts w:ascii="宋体" w:eastAsia="宋体" w:hAnsi="宋体" w:cs="黑体" w:hint="eastAsia"/>
          <w:bCs/>
          <w:szCs w:val="21"/>
        </w:rPr>
        <w:t>中国汽车完整的工业产业链带来的供给优势</w:t>
      </w:r>
      <w:r w:rsidR="00715F4B">
        <w:rPr>
          <w:rFonts w:ascii="宋体" w:eastAsia="宋体" w:hAnsi="宋体" w:cs="黑体" w:hint="eastAsia"/>
          <w:bCs/>
          <w:szCs w:val="21"/>
        </w:rPr>
        <w:t>，</w:t>
      </w:r>
      <w:r w:rsidRPr="006013B3">
        <w:rPr>
          <w:rFonts w:ascii="宋体" w:eastAsia="宋体" w:hAnsi="宋体" w:cs="黑体" w:hint="eastAsia"/>
          <w:bCs/>
          <w:szCs w:val="21"/>
        </w:rPr>
        <w:t>在海外疫情影响下被进一步放大，尤其是芯片短缺对中国汽车出口利好明显，中国对欧洲出口暴增，新能源出口欧洲</w:t>
      </w:r>
      <w:r w:rsidRPr="006013B3">
        <w:rPr>
          <w:rFonts w:ascii="宋体" w:eastAsia="宋体" w:hAnsi="宋体" w:cs="黑体"/>
          <w:bCs/>
          <w:szCs w:val="21"/>
        </w:rPr>
        <w:t>18.5</w:t>
      </w:r>
      <w:r w:rsidR="00E5304A" w:rsidRPr="006013B3">
        <w:rPr>
          <w:rFonts w:ascii="宋体" w:eastAsia="宋体" w:hAnsi="宋体" w:cs="黑体"/>
          <w:bCs/>
          <w:szCs w:val="21"/>
        </w:rPr>
        <w:t>万辆</w:t>
      </w:r>
      <w:r w:rsidRPr="006013B3">
        <w:rPr>
          <w:rFonts w:ascii="宋体" w:eastAsia="宋体" w:hAnsi="宋体" w:cs="黑体"/>
          <w:bCs/>
          <w:szCs w:val="21"/>
        </w:rPr>
        <w:t>，同比增长3倍，且新能源车出口均价达到2.98万美元，表现超强。中国新能源车主要是出口西欧，比利时和英国等成为出口亮点，而且对澳大利亚等国出口表现很好。海外虽然仍然受到疫情限制，但经济重启继续进行，相关制造业需求开始平稳恢复，因此中国对智利等出口表现较强。</w:t>
      </w:r>
    </w:p>
    <w:p w14:paraId="11FCB564" w14:textId="6CE45906" w:rsidR="00651374" w:rsidRPr="00715F4B" w:rsidRDefault="008B4C5C" w:rsidP="00715F4B">
      <w:pPr>
        <w:ind w:firstLineChars="200" w:firstLine="420"/>
        <w:rPr>
          <w:rFonts w:ascii="宋体" w:eastAsia="宋体" w:hAnsi="宋体" w:cs="黑体" w:hint="eastAsia"/>
          <w:bCs/>
          <w:szCs w:val="21"/>
        </w:rPr>
      </w:pPr>
      <w:r w:rsidRPr="006013B3">
        <w:rPr>
          <w:rFonts w:ascii="宋体" w:eastAsia="宋体" w:hAnsi="宋体" w:cs="黑体" w:hint="eastAsia"/>
          <w:bCs/>
          <w:szCs w:val="21"/>
        </w:rPr>
        <w:t>出口市场增长的核心动力仍然是乘用车的增长空间，尤其是在中东和非洲等国家出口表现相对较强，而欧洲、墨西哥等市场近期较强。新能源车出口总体表现较强，虽然是新能源低速车出口下降较大，但对欧洲新能源车出口增长迅猛，上汽和特斯拉等表现较强。</w:t>
      </w:r>
    </w:p>
    <w:p w14:paraId="26C783D6" w14:textId="77777777" w:rsidR="00651374" w:rsidRPr="00066AF4" w:rsidRDefault="00651374" w:rsidP="00651374">
      <w:pPr>
        <w:rPr>
          <w:rFonts w:asciiTheme="minorEastAsia" w:hAnsiTheme="minorEastAsia" w:cs="黑体"/>
          <w:bCs/>
          <w:szCs w:val="21"/>
        </w:rPr>
      </w:pPr>
    </w:p>
    <w:p w14:paraId="4F197FA9" w14:textId="77777777" w:rsidR="00651374" w:rsidRPr="00044A32" w:rsidRDefault="00651374" w:rsidP="00651374">
      <w:pPr>
        <w:outlineLvl w:val="0"/>
        <w:rPr>
          <w:b/>
        </w:rPr>
      </w:pPr>
      <w:r w:rsidRPr="00044A32">
        <w:rPr>
          <w:rFonts w:hint="eastAsia"/>
          <w:b/>
        </w:rPr>
        <w:t>二、</w:t>
      </w:r>
      <w:r w:rsidRPr="00044A32">
        <w:rPr>
          <w:rFonts w:cs="宋体" w:hint="eastAsia"/>
          <w:b/>
          <w:bCs/>
        </w:rPr>
        <w:t>本周上市新车</w:t>
      </w:r>
    </w:p>
    <w:p w14:paraId="41AC0694" w14:textId="77777777" w:rsidR="003D19C1" w:rsidRPr="00161525" w:rsidRDefault="003D19C1" w:rsidP="00651374">
      <w:pPr>
        <w:pStyle w:val="a8"/>
        <w:numPr>
          <w:ilvl w:val="0"/>
          <w:numId w:val="6"/>
        </w:numPr>
        <w:ind w:firstLineChars="0"/>
        <w:outlineLvl w:val="1"/>
        <w:rPr>
          <w:b/>
        </w:rPr>
      </w:pPr>
      <w:r w:rsidRPr="00161525">
        <w:rPr>
          <w:b/>
        </w:rPr>
        <w:t>广汽丰田赛那SIENNA</w:t>
      </w:r>
    </w:p>
    <w:p w14:paraId="048C4306" w14:textId="10614ED6" w:rsidR="00715F4B" w:rsidRDefault="00715F4B" w:rsidP="00651374">
      <w:r>
        <w:rPr>
          <w:noProof/>
        </w:rPr>
        <w:drawing>
          <wp:inline distT="0" distB="0" distL="0" distR="0" wp14:anchorId="001A1EE5" wp14:editId="714BB95C">
            <wp:extent cx="1800000" cy="1021277"/>
            <wp:effectExtent l="0" t="0" r="0" b="762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pic:nvPicPr>
                  <pic:blipFill>
                    <a:blip r:embed="rId10">
                      <a:extLst>
                        <a:ext uri="{28A0092B-C50C-407E-A947-70E740481C1C}">
                          <a14:useLocalDpi xmlns:a14="http://schemas.microsoft.com/office/drawing/2010/main" val="0"/>
                        </a:ext>
                      </a:extLst>
                    </a:blip>
                    <a:stretch>
                      <a:fillRect/>
                    </a:stretch>
                  </pic:blipFill>
                  <pic:spPr>
                    <a:xfrm>
                      <a:off x="0" y="0"/>
                      <a:ext cx="1800000" cy="1021277"/>
                    </a:xfrm>
                    <a:prstGeom prst="rect">
                      <a:avLst/>
                    </a:prstGeom>
                  </pic:spPr>
                </pic:pic>
              </a:graphicData>
            </a:graphic>
          </wp:inline>
        </w:drawing>
      </w:r>
    </w:p>
    <w:p w14:paraId="35826FA5" w14:textId="25DC03D8" w:rsidR="003D19C1" w:rsidRDefault="003D19C1" w:rsidP="00651374">
      <w:r>
        <w:t>10月30日，广汽丰田赛那SIENNA上市，新车共推6款，售价区间为30.98万-40.58万元。</w:t>
      </w:r>
    </w:p>
    <w:p w14:paraId="6801CFC6" w14:textId="77777777" w:rsidR="003D19C1" w:rsidRDefault="003D19C1" w:rsidP="00651374">
      <w:r>
        <w:rPr>
          <w:rFonts w:hint="eastAsia"/>
        </w:rPr>
        <w:t>外观方面，新车采用大嘴式前格栅、熏黑式异形尾灯。</w:t>
      </w:r>
    </w:p>
    <w:p w14:paraId="288CE008" w14:textId="77777777" w:rsidR="003D19C1" w:rsidRDefault="003D19C1" w:rsidP="00651374">
      <w:r>
        <w:rPr>
          <w:rFonts w:hint="eastAsia"/>
        </w:rPr>
        <w:t>内饰方面，新车采用全液晶仪表盘、</w:t>
      </w:r>
      <w:r>
        <w:t>12.3英寸悬浮式中控屏。</w:t>
      </w:r>
    </w:p>
    <w:p w14:paraId="3F7B6B79" w14:textId="77777777" w:rsidR="003D19C1" w:rsidRDefault="003D19C1" w:rsidP="00651374">
      <w:r>
        <w:rPr>
          <w:rFonts w:hint="eastAsia"/>
        </w:rPr>
        <w:t>配置方面，新车配备感应式电动侧滑门、二排影音娱乐系统、丰田智能安全系统等。</w:t>
      </w:r>
    </w:p>
    <w:p w14:paraId="7CD6CF41" w14:textId="77777777" w:rsidR="003D19C1" w:rsidRDefault="003D19C1" w:rsidP="00651374">
      <w:r>
        <w:rPr>
          <w:rFonts w:hint="eastAsia"/>
        </w:rPr>
        <w:t>动力方面，新车搭载由</w:t>
      </w:r>
      <w:r>
        <w:t>2.5L发动机和电动机组成的混动系统，匹配E-CVT变速箱。</w:t>
      </w:r>
    </w:p>
    <w:p w14:paraId="57D9E9B2" w14:textId="1E375914" w:rsidR="003D19C1" w:rsidRDefault="003D19C1" w:rsidP="00651374">
      <w:pPr>
        <w:rPr>
          <w:rFonts w:cs="宋体"/>
          <w:b/>
          <w:bCs/>
          <w:i/>
          <w:iCs/>
        </w:rPr>
      </w:pPr>
    </w:p>
    <w:p w14:paraId="5DE73FE2" w14:textId="77777777" w:rsidR="003D19C1" w:rsidRDefault="003D19C1" w:rsidP="00651374">
      <w:pPr>
        <w:pStyle w:val="a8"/>
        <w:numPr>
          <w:ilvl w:val="0"/>
          <w:numId w:val="6"/>
        </w:numPr>
        <w:ind w:firstLineChars="0"/>
        <w:outlineLvl w:val="1"/>
      </w:pPr>
      <w:r w:rsidRPr="00161525">
        <w:rPr>
          <w:b/>
        </w:rPr>
        <w:t>哈弗H6S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3D19C1" w:rsidRPr="00374E05" w14:paraId="20148E62" w14:textId="77777777" w:rsidTr="00715F4B">
        <w:trPr>
          <w:tblCellSpacing w:w="15" w:type="dxa"/>
        </w:trPr>
        <w:tc>
          <w:tcPr>
            <w:tcW w:w="0" w:type="auto"/>
            <w:tcBorders>
              <w:top w:val="nil"/>
              <w:left w:val="nil"/>
              <w:bottom w:val="nil"/>
              <w:right w:val="nil"/>
            </w:tcBorders>
            <w:hideMark/>
          </w:tcPr>
          <w:p w14:paraId="0B8AA25D" w14:textId="77777777" w:rsidR="003D19C1" w:rsidRPr="00374E05" w:rsidRDefault="003D19C1" w:rsidP="001C1AAB">
            <w:pPr>
              <w:widowControl/>
              <w:jc w:val="left"/>
              <w:rPr>
                <w:rFonts w:ascii="宋体" w:eastAsia="宋体" w:hAnsi="宋体" w:cs="宋体"/>
                <w:kern w:val="0"/>
                <w:sz w:val="24"/>
              </w:rPr>
            </w:pPr>
          </w:p>
        </w:tc>
        <w:tc>
          <w:tcPr>
            <w:tcW w:w="2805" w:type="dxa"/>
            <w:tcBorders>
              <w:top w:val="nil"/>
              <w:left w:val="nil"/>
              <w:bottom w:val="nil"/>
              <w:right w:val="nil"/>
            </w:tcBorders>
            <w:hideMark/>
          </w:tcPr>
          <w:p w14:paraId="6083746B" w14:textId="77777777" w:rsidR="003D19C1" w:rsidRPr="00374E05" w:rsidRDefault="003D19C1" w:rsidP="001C1AAB">
            <w:pPr>
              <w:widowControl/>
              <w:jc w:val="left"/>
              <w:rPr>
                <w:rFonts w:ascii="微软雅黑" w:eastAsia="微软雅黑" w:hAnsi="微软雅黑" w:cs="宋体"/>
                <w:color w:val="000000"/>
                <w:kern w:val="0"/>
                <w:sz w:val="27"/>
                <w:szCs w:val="27"/>
              </w:rPr>
            </w:pPr>
            <w:r w:rsidRPr="00374E05">
              <w:rPr>
                <w:rFonts w:ascii="微软雅黑" w:eastAsia="微软雅黑" w:hAnsi="微软雅黑" w:cs="宋体"/>
                <w:noProof/>
                <w:color w:val="000000"/>
                <w:kern w:val="0"/>
                <w:sz w:val="27"/>
                <w:szCs w:val="27"/>
              </w:rPr>
              <w:drawing>
                <wp:inline distT="0" distB="0" distL="0" distR="0" wp14:anchorId="6E095438" wp14:editId="16FFD7FD">
                  <wp:extent cx="1800000" cy="958403"/>
                  <wp:effectExtent l="0" t="0" r="0" b="0"/>
                  <wp:docPr id="29" name="图片 29" descr="http://58.246.65.10:8231/UploadFile/20211101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58.246.65.10:8231/UploadFile/2021110102.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00000" cy="958403"/>
                          </a:xfrm>
                          <a:prstGeom prst="rect">
                            <a:avLst/>
                          </a:prstGeom>
                          <a:noFill/>
                          <a:ln>
                            <a:noFill/>
                          </a:ln>
                        </pic:spPr>
                      </pic:pic>
                    </a:graphicData>
                  </a:graphic>
                </wp:inline>
              </w:drawing>
            </w:r>
          </w:p>
        </w:tc>
        <w:tc>
          <w:tcPr>
            <w:tcW w:w="0" w:type="auto"/>
            <w:tcBorders>
              <w:top w:val="nil"/>
              <w:left w:val="nil"/>
              <w:bottom w:val="nil"/>
              <w:right w:val="nil"/>
            </w:tcBorders>
            <w:hideMark/>
          </w:tcPr>
          <w:p w14:paraId="2E161446" w14:textId="77777777" w:rsidR="003D19C1" w:rsidRPr="00374E05" w:rsidRDefault="003D19C1" w:rsidP="001C1AAB">
            <w:pPr>
              <w:widowControl/>
              <w:jc w:val="left"/>
              <w:rPr>
                <w:rFonts w:ascii="微软雅黑" w:eastAsia="微软雅黑" w:hAnsi="微软雅黑" w:cs="宋体"/>
                <w:color w:val="000000"/>
                <w:kern w:val="0"/>
                <w:sz w:val="27"/>
                <w:szCs w:val="27"/>
              </w:rPr>
            </w:pPr>
          </w:p>
        </w:tc>
      </w:tr>
    </w:tbl>
    <w:p w14:paraId="4FA70DFB" w14:textId="77777777" w:rsidR="003D19C1" w:rsidRDefault="003D19C1" w:rsidP="00651374">
      <w:r>
        <w:t>10月30日，哈弗H6S上市，新车共推5款，售价区间为13.89万-16.49万元。</w:t>
      </w:r>
    </w:p>
    <w:p w14:paraId="56D041DB" w14:textId="77777777" w:rsidR="003D19C1" w:rsidRDefault="003D19C1" w:rsidP="00651374">
      <w:r>
        <w:rPr>
          <w:rFonts w:hint="eastAsia"/>
        </w:rPr>
        <w:t>外观方面，新车采用菱形网格格栅、溜背式设计、悬浮式黑色扰流板。</w:t>
      </w:r>
    </w:p>
    <w:p w14:paraId="0E7B4913" w14:textId="77777777" w:rsidR="003D19C1" w:rsidRDefault="003D19C1" w:rsidP="00651374">
      <w:r>
        <w:rPr>
          <w:rFonts w:hint="eastAsia"/>
        </w:rPr>
        <w:t>内饰方面，新车采用悬浮式仪表盘和中控屏。</w:t>
      </w:r>
    </w:p>
    <w:p w14:paraId="2AAF2190" w14:textId="77777777" w:rsidR="003D19C1" w:rsidRDefault="003D19C1" w:rsidP="00651374">
      <w:r>
        <w:rPr>
          <w:rFonts w:hint="eastAsia"/>
        </w:rPr>
        <w:t>动力方面，新车搭载</w:t>
      </w:r>
      <w:r>
        <w:t>1.5T，2.0T发动机，匹配7DCT变速箱。</w:t>
      </w:r>
    </w:p>
    <w:p w14:paraId="1BA76BFA" w14:textId="7F4B1D3B" w:rsidR="003D19C1" w:rsidRDefault="003D19C1" w:rsidP="00651374">
      <w:pPr>
        <w:rPr>
          <w:rFonts w:cs="宋体"/>
          <w:b/>
          <w:bCs/>
          <w:i/>
          <w:iCs/>
        </w:rPr>
      </w:pPr>
    </w:p>
    <w:p w14:paraId="639D3E3A" w14:textId="77777777" w:rsidR="003D19C1" w:rsidRPr="00D14488" w:rsidRDefault="003D19C1" w:rsidP="00651374">
      <w:pPr>
        <w:pStyle w:val="a8"/>
        <w:numPr>
          <w:ilvl w:val="0"/>
          <w:numId w:val="6"/>
        </w:numPr>
        <w:ind w:firstLineChars="0"/>
        <w:outlineLvl w:val="1"/>
        <w:rPr>
          <w:b/>
        </w:rPr>
      </w:pPr>
      <w:r w:rsidRPr="00D14488">
        <w:rPr>
          <w:b/>
        </w:rPr>
        <w:t>哪吒VPro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3D19C1" w:rsidRPr="00F020C1" w14:paraId="1D65018E" w14:textId="77777777" w:rsidTr="001C1AAB">
        <w:trPr>
          <w:tblCellSpacing w:w="15" w:type="dxa"/>
        </w:trPr>
        <w:tc>
          <w:tcPr>
            <w:tcW w:w="0" w:type="auto"/>
            <w:tcBorders>
              <w:top w:val="nil"/>
              <w:left w:val="nil"/>
              <w:bottom w:val="nil"/>
              <w:right w:val="nil"/>
            </w:tcBorders>
            <w:hideMark/>
          </w:tcPr>
          <w:p w14:paraId="22692C09" w14:textId="77777777" w:rsidR="003D19C1" w:rsidRPr="00F020C1" w:rsidRDefault="003D19C1" w:rsidP="001C1AAB">
            <w:pPr>
              <w:widowControl/>
              <w:jc w:val="left"/>
              <w:rPr>
                <w:rFonts w:ascii="宋体" w:eastAsia="宋体" w:hAnsi="宋体" w:cs="宋体"/>
                <w:kern w:val="0"/>
                <w:sz w:val="24"/>
              </w:rPr>
            </w:pPr>
          </w:p>
        </w:tc>
        <w:tc>
          <w:tcPr>
            <w:tcW w:w="0" w:type="auto"/>
            <w:tcBorders>
              <w:top w:val="nil"/>
              <w:left w:val="nil"/>
              <w:bottom w:val="nil"/>
              <w:right w:val="nil"/>
            </w:tcBorders>
            <w:hideMark/>
          </w:tcPr>
          <w:p w14:paraId="37CB1D80" w14:textId="77777777" w:rsidR="003D19C1" w:rsidRPr="00F020C1" w:rsidRDefault="003D19C1" w:rsidP="001C1AAB">
            <w:pPr>
              <w:widowControl/>
              <w:jc w:val="left"/>
              <w:rPr>
                <w:rFonts w:ascii="微软雅黑" w:eastAsia="微软雅黑" w:hAnsi="微软雅黑" w:cs="宋体"/>
                <w:color w:val="000000"/>
                <w:kern w:val="0"/>
                <w:sz w:val="27"/>
                <w:szCs w:val="27"/>
              </w:rPr>
            </w:pPr>
            <w:r w:rsidRPr="00F020C1">
              <w:rPr>
                <w:rFonts w:ascii="微软雅黑" w:eastAsia="微软雅黑" w:hAnsi="微软雅黑" w:cs="宋体"/>
                <w:noProof/>
                <w:color w:val="000000"/>
                <w:kern w:val="0"/>
                <w:sz w:val="27"/>
                <w:szCs w:val="27"/>
              </w:rPr>
              <w:drawing>
                <wp:inline distT="0" distB="0" distL="0" distR="0" wp14:anchorId="207C2294" wp14:editId="51548B25">
                  <wp:extent cx="1800000" cy="1018310"/>
                  <wp:effectExtent l="0" t="0" r="0" b="0"/>
                  <wp:docPr id="12" name="图片 12" descr="http://58.246.65.10:8231/UploadFile/20211104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58.246.65.10:8231/UploadFile/2021110401.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0000" cy="1018310"/>
                          </a:xfrm>
                          <a:prstGeom prst="rect">
                            <a:avLst/>
                          </a:prstGeom>
                          <a:noFill/>
                          <a:ln>
                            <a:noFill/>
                          </a:ln>
                        </pic:spPr>
                      </pic:pic>
                    </a:graphicData>
                  </a:graphic>
                </wp:inline>
              </w:drawing>
            </w:r>
          </w:p>
        </w:tc>
        <w:tc>
          <w:tcPr>
            <w:tcW w:w="0" w:type="auto"/>
            <w:tcBorders>
              <w:top w:val="nil"/>
              <w:left w:val="nil"/>
              <w:bottom w:val="nil"/>
              <w:right w:val="nil"/>
            </w:tcBorders>
            <w:hideMark/>
          </w:tcPr>
          <w:p w14:paraId="0637953D" w14:textId="77777777" w:rsidR="003D19C1" w:rsidRPr="00F020C1" w:rsidRDefault="003D19C1" w:rsidP="001C1AAB">
            <w:pPr>
              <w:widowControl/>
              <w:jc w:val="left"/>
              <w:rPr>
                <w:rFonts w:ascii="微软雅黑" w:eastAsia="微软雅黑" w:hAnsi="微软雅黑" w:cs="宋体"/>
                <w:color w:val="000000"/>
                <w:kern w:val="0"/>
                <w:sz w:val="27"/>
                <w:szCs w:val="27"/>
              </w:rPr>
            </w:pPr>
          </w:p>
        </w:tc>
      </w:tr>
    </w:tbl>
    <w:p w14:paraId="46F9677F" w14:textId="77777777" w:rsidR="003D19C1" w:rsidRDefault="003D19C1" w:rsidP="00651374">
      <w:r>
        <w:t>11月3日，哪吒VPro上市，新车共推2款，补贴后售价区间为7.69万-8.09万元，享受国补1.54万元。</w:t>
      </w:r>
    </w:p>
    <w:p w14:paraId="690454D7" w14:textId="77777777" w:rsidR="003D19C1" w:rsidRDefault="003D19C1" w:rsidP="00651374">
      <w:r>
        <w:rPr>
          <w:rFonts w:hint="eastAsia"/>
        </w:rPr>
        <w:t>外观方面，新车与老款车型基本保持一致。</w:t>
      </w:r>
    </w:p>
    <w:p w14:paraId="6637B6E9" w14:textId="77777777" w:rsidR="003D19C1" w:rsidRDefault="003D19C1" w:rsidP="00651374">
      <w:r>
        <w:rPr>
          <w:rFonts w:hint="eastAsia"/>
        </w:rPr>
        <w:t>内饰方面，新车采用</w:t>
      </w:r>
      <w:r>
        <w:t>14.6英寸竖直中控屏、贯穿式空调出风口。</w:t>
      </w:r>
    </w:p>
    <w:p w14:paraId="0270FDB0" w14:textId="77777777" w:rsidR="003D19C1" w:rsidRDefault="003D19C1" w:rsidP="00651374">
      <w:r>
        <w:rPr>
          <w:rFonts w:hint="eastAsia"/>
        </w:rPr>
        <w:t>配置方面，新车配备倒车影像、上坡辅助、智能胎压监测、行车自动落锁等。</w:t>
      </w:r>
    </w:p>
    <w:p w14:paraId="43C0F1C6" w14:textId="77777777" w:rsidR="003D19C1" w:rsidRDefault="003D19C1" w:rsidP="00651374">
      <w:r>
        <w:rPr>
          <w:rFonts w:hint="eastAsia"/>
        </w:rPr>
        <w:t>动力方面，新车搭载纯电动机，</w:t>
      </w:r>
      <w:r>
        <w:t>NEDC综合续航里程达401km。</w:t>
      </w:r>
    </w:p>
    <w:p w14:paraId="5C08128B" w14:textId="430A5D4D" w:rsidR="003D19C1" w:rsidRDefault="003D19C1" w:rsidP="00651374">
      <w:pPr>
        <w:rPr>
          <w:rFonts w:cs="宋体"/>
          <w:b/>
          <w:bCs/>
          <w:i/>
          <w:iCs/>
        </w:rPr>
      </w:pPr>
    </w:p>
    <w:p w14:paraId="3CBC58A1" w14:textId="77777777" w:rsidR="003D19C1" w:rsidRPr="00161525" w:rsidRDefault="003D19C1" w:rsidP="00651374">
      <w:pPr>
        <w:pStyle w:val="a8"/>
        <w:numPr>
          <w:ilvl w:val="0"/>
          <w:numId w:val="6"/>
        </w:numPr>
        <w:ind w:firstLineChars="0"/>
        <w:outlineLvl w:val="1"/>
        <w:rPr>
          <w:b/>
        </w:rPr>
      </w:pPr>
      <w:r w:rsidRPr="00161525">
        <w:rPr>
          <w:b/>
        </w:rPr>
        <w:t>思皓E10X</w:t>
      </w:r>
      <w:r>
        <w:rPr>
          <w:b/>
        </w:rPr>
        <w:t>新车型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3D19C1" w:rsidRPr="00374E05" w14:paraId="5F337EF2" w14:textId="77777777" w:rsidTr="001C1AAB">
        <w:trPr>
          <w:tblCellSpacing w:w="15" w:type="dxa"/>
        </w:trPr>
        <w:tc>
          <w:tcPr>
            <w:tcW w:w="0" w:type="auto"/>
            <w:tcBorders>
              <w:top w:val="nil"/>
              <w:left w:val="nil"/>
              <w:bottom w:val="nil"/>
              <w:right w:val="nil"/>
            </w:tcBorders>
            <w:hideMark/>
          </w:tcPr>
          <w:p w14:paraId="20A0F52D" w14:textId="77777777" w:rsidR="003D19C1" w:rsidRPr="00374E05" w:rsidRDefault="003D19C1" w:rsidP="001C1AAB">
            <w:pPr>
              <w:widowControl/>
              <w:jc w:val="left"/>
              <w:rPr>
                <w:rFonts w:ascii="宋体" w:eastAsia="宋体" w:hAnsi="宋体" w:cs="宋体"/>
                <w:kern w:val="0"/>
                <w:sz w:val="24"/>
              </w:rPr>
            </w:pPr>
          </w:p>
        </w:tc>
        <w:tc>
          <w:tcPr>
            <w:tcW w:w="0" w:type="auto"/>
            <w:tcBorders>
              <w:top w:val="nil"/>
              <w:left w:val="nil"/>
              <w:bottom w:val="nil"/>
              <w:right w:val="nil"/>
            </w:tcBorders>
            <w:hideMark/>
          </w:tcPr>
          <w:p w14:paraId="59EA8D46" w14:textId="77777777" w:rsidR="003D19C1" w:rsidRPr="00374E05" w:rsidRDefault="003D19C1" w:rsidP="001C1AAB">
            <w:pPr>
              <w:widowControl/>
              <w:jc w:val="left"/>
              <w:rPr>
                <w:rFonts w:ascii="微软雅黑" w:eastAsia="微软雅黑" w:hAnsi="微软雅黑" w:cs="宋体"/>
                <w:color w:val="000000"/>
                <w:kern w:val="0"/>
                <w:sz w:val="27"/>
                <w:szCs w:val="27"/>
              </w:rPr>
            </w:pPr>
            <w:r w:rsidRPr="00374E05">
              <w:rPr>
                <w:rFonts w:ascii="微软雅黑" w:eastAsia="微软雅黑" w:hAnsi="微软雅黑" w:cs="宋体"/>
                <w:noProof/>
                <w:color w:val="000000"/>
                <w:kern w:val="0"/>
                <w:sz w:val="27"/>
                <w:szCs w:val="27"/>
              </w:rPr>
              <w:drawing>
                <wp:inline distT="0" distB="0" distL="0" distR="0" wp14:anchorId="2A9B7578" wp14:editId="2A1FF4A0">
                  <wp:extent cx="1800000" cy="1010265"/>
                  <wp:effectExtent l="0" t="0" r="0" b="0"/>
                  <wp:docPr id="8" name="图片 8" descr="http://58.246.65.10:8231/UploadFile/20211101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58.246.65.10:8231/UploadFile/2021110105.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0000" cy="1010265"/>
                          </a:xfrm>
                          <a:prstGeom prst="rect">
                            <a:avLst/>
                          </a:prstGeom>
                          <a:noFill/>
                          <a:ln>
                            <a:noFill/>
                          </a:ln>
                        </pic:spPr>
                      </pic:pic>
                    </a:graphicData>
                  </a:graphic>
                </wp:inline>
              </w:drawing>
            </w:r>
          </w:p>
        </w:tc>
        <w:tc>
          <w:tcPr>
            <w:tcW w:w="0" w:type="auto"/>
            <w:tcBorders>
              <w:top w:val="nil"/>
              <w:left w:val="nil"/>
              <w:bottom w:val="nil"/>
              <w:right w:val="nil"/>
            </w:tcBorders>
            <w:hideMark/>
          </w:tcPr>
          <w:p w14:paraId="163A8CAD" w14:textId="77777777" w:rsidR="003D19C1" w:rsidRPr="00374E05" w:rsidRDefault="003D19C1" w:rsidP="001C1AAB">
            <w:pPr>
              <w:widowControl/>
              <w:jc w:val="left"/>
              <w:rPr>
                <w:rFonts w:ascii="微软雅黑" w:eastAsia="微软雅黑" w:hAnsi="微软雅黑" w:cs="宋体"/>
                <w:color w:val="000000"/>
                <w:kern w:val="0"/>
                <w:sz w:val="27"/>
                <w:szCs w:val="27"/>
              </w:rPr>
            </w:pPr>
          </w:p>
        </w:tc>
      </w:tr>
    </w:tbl>
    <w:p w14:paraId="5599E94C" w14:textId="77777777" w:rsidR="003D19C1" w:rsidRDefault="003D19C1" w:rsidP="00651374">
      <w:r>
        <w:t>10月29日，思皓E10X新车型上市，新车共推3款，补贴后售价区间为6.69万-7.59万元，享受国补1.13万元。</w:t>
      </w:r>
    </w:p>
    <w:p w14:paraId="0C97EB38" w14:textId="77777777" w:rsidR="003D19C1" w:rsidRDefault="003D19C1" w:rsidP="00651374">
      <w:r>
        <w:rPr>
          <w:rFonts w:hint="eastAsia"/>
        </w:rPr>
        <w:t>外观方面，新车与现款车型基本保持一致。</w:t>
      </w:r>
    </w:p>
    <w:p w14:paraId="3B277852" w14:textId="77777777" w:rsidR="003D19C1" w:rsidRDefault="003D19C1" w:rsidP="00651374">
      <w:r>
        <w:rPr>
          <w:rFonts w:hint="eastAsia"/>
        </w:rPr>
        <w:t>动力方面，新车搭载纯电动机，</w:t>
      </w:r>
      <w:r>
        <w:t>NEDC综合续航里程达302km。</w:t>
      </w:r>
    </w:p>
    <w:p w14:paraId="743FA55F" w14:textId="2E579668" w:rsidR="003D19C1" w:rsidRDefault="003D19C1" w:rsidP="00651374">
      <w:pPr>
        <w:rPr>
          <w:rFonts w:cs="宋体"/>
          <w:b/>
          <w:bCs/>
          <w:i/>
          <w:iCs/>
        </w:rPr>
      </w:pPr>
    </w:p>
    <w:p w14:paraId="6B2A7FE1" w14:textId="77777777" w:rsidR="003D19C1" w:rsidRPr="00D14488" w:rsidRDefault="003D19C1" w:rsidP="00651374">
      <w:pPr>
        <w:pStyle w:val="a8"/>
        <w:numPr>
          <w:ilvl w:val="0"/>
          <w:numId w:val="6"/>
        </w:numPr>
        <w:ind w:firstLineChars="0"/>
        <w:outlineLvl w:val="1"/>
        <w:rPr>
          <w:b/>
        </w:rPr>
      </w:pPr>
      <w:r w:rsidRPr="00D14488">
        <w:rPr>
          <w:b/>
        </w:rPr>
        <w:t>小鹏汽车P7</w:t>
      </w:r>
      <w:r>
        <w:rPr>
          <w:b/>
        </w:rPr>
        <w:t>新车型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3D19C1" w:rsidRPr="00F020C1" w14:paraId="58AB9709" w14:textId="77777777" w:rsidTr="001C1AAB">
        <w:trPr>
          <w:tblCellSpacing w:w="15" w:type="dxa"/>
        </w:trPr>
        <w:tc>
          <w:tcPr>
            <w:tcW w:w="0" w:type="auto"/>
            <w:tcBorders>
              <w:top w:val="nil"/>
              <w:left w:val="nil"/>
              <w:bottom w:val="nil"/>
              <w:right w:val="nil"/>
            </w:tcBorders>
            <w:hideMark/>
          </w:tcPr>
          <w:p w14:paraId="5878DBFD" w14:textId="77777777" w:rsidR="003D19C1" w:rsidRPr="00F020C1" w:rsidRDefault="003D19C1" w:rsidP="001C1AAB">
            <w:pPr>
              <w:widowControl/>
              <w:jc w:val="left"/>
              <w:rPr>
                <w:rFonts w:ascii="宋体" w:eastAsia="宋体" w:hAnsi="宋体" w:cs="宋体"/>
                <w:kern w:val="0"/>
                <w:sz w:val="24"/>
              </w:rPr>
            </w:pPr>
          </w:p>
        </w:tc>
        <w:tc>
          <w:tcPr>
            <w:tcW w:w="0" w:type="auto"/>
            <w:tcBorders>
              <w:top w:val="nil"/>
              <w:left w:val="nil"/>
              <w:bottom w:val="nil"/>
              <w:right w:val="nil"/>
            </w:tcBorders>
            <w:hideMark/>
          </w:tcPr>
          <w:p w14:paraId="2F9C5F7D" w14:textId="77777777" w:rsidR="003D19C1" w:rsidRPr="00F020C1" w:rsidRDefault="003D19C1" w:rsidP="001C1AAB">
            <w:pPr>
              <w:widowControl/>
              <w:jc w:val="left"/>
              <w:rPr>
                <w:rFonts w:ascii="微软雅黑" w:eastAsia="微软雅黑" w:hAnsi="微软雅黑" w:cs="宋体"/>
                <w:color w:val="000000"/>
                <w:kern w:val="0"/>
                <w:sz w:val="27"/>
                <w:szCs w:val="27"/>
              </w:rPr>
            </w:pPr>
            <w:r w:rsidRPr="00F020C1">
              <w:rPr>
                <w:rFonts w:ascii="微软雅黑" w:eastAsia="微软雅黑" w:hAnsi="微软雅黑" w:cs="宋体"/>
                <w:noProof/>
                <w:color w:val="000000"/>
                <w:kern w:val="0"/>
                <w:sz w:val="27"/>
                <w:szCs w:val="27"/>
              </w:rPr>
              <w:drawing>
                <wp:inline distT="0" distB="0" distL="0" distR="0" wp14:anchorId="6D7B41D1" wp14:editId="3FE91FD5">
                  <wp:extent cx="1800000" cy="979454"/>
                  <wp:effectExtent l="0" t="0" r="0" b="0"/>
                  <wp:docPr id="6" name="图片 6" descr="http://58.246.65.10:8231/UploadFile/20211104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58.246.65.10:8231/UploadFile/2021110403.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00000" cy="979454"/>
                          </a:xfrm>
                          <a:prstGeom prst="rect">
                            <a:avLst/>
                          </a:prstGeom>
                          <a:noFill/>
                          <a:ln>
                            <a:noFill/>
                          </a:ln>
                        </pic:spPr>
                      </pic:pic>
                    </a:graphicData>
                  </a:graphic>
                </wp:inline>
              </w:drawing>
            </w:r>
          </w:p>
        </w:tc>
        <w:tc>
          <w:tcPr>
            <w:tcW w:w="0" w:type="auto"/>
            <w:tcBorders>
              <w:top w:val="nil"/>
              <w:left w:val="nil"/>
              <w:bottom w:val="nil"/>
              <w:right w:val="nil"/>
            </w:tcBorders>
            <w:hideMark/>
          </w:tcPr>
          <w:p w14:paraId="1D080B70" w14:textId="77777777" w:rsidR="003D19C1" w:rsidRPr="00F020C1" w:rsidRDefault="003D19C1" w:rsidP="001C1AAB">
            <w:pPr>
              <w:widowControl/>
              <w:jc w:val="left"/>
              <w:rPr>
                <w:rFonts w:ascii="微软雅黑" w:eastAsia="微软雅黑" w:hAnsi="微软雅黑" w:cs="宋体"/>
                <w:color w:val="000000"/>
                <w:kern w:val="0"/>
                <w:sz w:val="27"/>
                <w:szCs w:val="27"/>
              </w:rPr>
            </w:pPr>
          </w:p>
        </w:tc>
      </w:tr>
    </w:tbl>
    <w:p w14:paraId="49CE1BD2" w14:textId="77777777" w:rsidR="003D19C1" w:rsidRDefault="003D19C1" w:rsidP="00651374">
      <w:r>
        <w:t>11月4日，小鹏汽车P7新车型上市，新车共推2款，补贴后售价区间为23.29万-26.99万元，享受国补1.8万元。</w:t>
      </w:r>
    </w:p>
    <w:p w14:paraId="030E222E" w14:textId="77777777" w:rsidR="003D19C1" w:rsidRDefault="003D19C1" w:rsidP="00651374">
      <w:r>
        <w:rPr>
          <w:rFonts w:hint="eastAsia"/>
        </w:rPr>
        <w:t>外观方面，新车与现款车型基本保持一致。</w:t>
      </w:r>
    </w:p>
    <w:p w14:paraId="5041FED9" w14:textId="77777777" w:rsidR="003D19C1" w:rsidRDefault="003D19C1" w:rsidP="00651374">
      <w:r>
        <w:rPr>
          <w:rFonts w:hint="eastAsia"/>
        </w:rPr>
        <w:t>配置方面，新车新增</w:t>
      </w:r>
      <w:r>
        <w:t>19英寸轮圈。</w:t>
      </w:r>
    </w:p>
    <w:p w14:paraId="0EDAB742" w14:textId="77777777" w:rsidR="003D19C1" w:rsidRDefault="003D19C1" w:rsidP="00651374">
      <w:r>
        <w:rPr>
          <w:rFonts w:hint="eastAsia"/>
        </w:rPr>
        <w:t>动力方面，新车搭载纯电动机，</w:t>
      </w:r>
      <w:r>
        <w:t>NEDC综合续航里程达480km，670km</w:t>
      </w:r>
    </w:p>
    <w:p w14:paraId="77B52315" w14:textId="62392074" w:rsidR="003D19C1" w:rsidRPr="00D14488" w:rsidRDefault="003D19C1" w:rsidP="00651374">
      <w:pPr>
        <w:rPr>
          <w:rFonts w:cs="宋体"/>
          <w:b/>
          <w:bCs/>
          <w:i/>
          <w:iCs/>
        </w:rPr>
      </w:pPr>
    </w:p>
    <w:p w14:paraId="7B0FE119" w14:textId="77777777" w:rsidR="003D19C1" w:rsidRPr="00F06F3C" w:rsidRDefault="003D19C1" w:rsidP="00651374">
      <w:pPr>
        <w:pStyle w:val="a8"/>
        <w:numPr>
          <w:ilvl w:val="0"/>
          <w:numId w:val="6"/>
        </w:numPr>
        <w:ind w:firstLineChars="0"/>
        <w:outlineLvl w:val="1"/>
        <w:rPr>
          <w:b/>
        </w:rPr>
      </w:pPr>
      <w:r w:rsidRPr="00F06F3C">
        <w:rPr>
          <w:b/>
        </w:rPr>
        <w:t>新款AIONY</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3D19C1" w:rsidRPr="00F020C1" w14:paraId="5F57A984" w14:textId="77777777" w:rsidTr="001C1AAB">
        <w:trPr>
          <w:tblCellSpacing w:w="15" w:type="dxa"/>
        </w:trPr>
        <w:tc>
          <w:tcPr>
            <w:tcW w:w="0" w:type="auto"/>
            <w:tcBorders>
              <w:top w:val="nil"/>
              <w:left w:val="nil"/>
              <w:bottom w:val="nil"/>
              <w:right w:val="nil"/>
            </w:tcBorders>
            <w:hideMark/>
          </w:tcPr>
          <w:p w14:paraId="2B3B81AE" w14:textId="77777777" w:rsidR="003D19C1" w:rsidRPr="00F020C1" w:rsidRDefault="003D19C1" w:rsidP="001C1AAB">
            <w:pPr>
              <w:widowControl/>
              <w:jc w:val="left"/>
              <w:rPr>
                <w:rFonts w:ascii="宋体" w:eastAsia="宋体" w:hAnsi="宋体" w:cs="宋体"/>
                <w:kern w:val="0"/>
                <w:sz w:val="24"/>
              </w:rPr>
            </w:pPr>
          </w:p>
        </w:tc>
        <w:tc>
          <w:tcPr>
            <w:tcW w:w="0" w:type="auto"/>
            <w:tcBorders>
              <w:top w:val="nil"/>
              <w:left w:val="nil"/>
              <w:bottom w:val="nil"/>
              <w:right w:val="nil"/>
            </w:tcBorders>
            <w:hideMark/>
          </w:tcPr>
          <w:p w14:paraId="24EAC4F5" w14:textId="77777777" w:rsidR="003D19C1" w:rsidRPr="00F020C1" w:rsidRDefault="003D19C1" w:rsidP="001C1AAB">
            <w:pPr>
              <w:widowControl/>
              <w:jc w:val="left"/>
              <w:rPr>
                <w:rFonts w:ascii="微软雅黑" w:eastAsia="微软雅黑" w:hAnsi="微软雅黑" w:cs="宋体"/>
                <w:color w:val="000000"/>
                <w:kern w:val="0"/>
                <w:sz w:val="27"/>
                <w:szCs w:val="27"/>
              </w:rPr>
            </w:pPr>
            <w:r w:rsidRPr="00F020C1">
              <w:rPr>
                <w:rFonts w:ascii="微软雅黑" w:eastAsia="微软雅黑" w:hAnsi="微软雅黑" w:cs="宋体"/>
                <w:noProof/>
                <w:color w:val="000000"/>
                <w:kern w:val="0"/>
                <w:sz w:val="27"/>
                <w:szCs w:val="27"/>
              </w:rPr>
              <w:drawing>
                <wp:inline distT="0" distB="0" distL="0" distR="0" wp14:anchorId="7EFB7AAF" wp14:editId="74DCEF06">
                  <wp:extent cx="1800000" cy="984746"/>
                  <wp:effectExtent l="0" t="0" r="0" b="6350"/>
                  <wp:docPr id="37" name="图片 37" descr="http://58.246.65.10:8231/UploadFile/20211102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58.246.65.10:8231/UploadFile/2021110203.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0000" cy="984746"/>
                          </a:xfrm>
                          <a:prstGeom prst="rect">
                            <a:avLst/>
                          </a:prstGeom>
                          <a:noFill/>
                          <a:ln>
                            <a:noFill/>
                          </a:ln>
                        </pic:spPr>
                      </pic:pic>
                    </a:graphicData>
                  </a:graphic>
                </wp:inline>
              </w:drawing>
            </w:r>
          </w:p>
        </w:tc>
        <w:tc>
          <w:tcPr>
            <w:tcW w:w="0" w:type="auto"/>
            <w:tcBorders>
              <w:top w:val="nil"/>
              <w:left w:val="nil"/>
              <w:bottom w:val="nil"/>
              <w:right w:val="nil"/>
            </w:tcBorders>
            <w:hideMark/>
          </w:tcPr>
          <w:p w14:paraId="5D92AF30" w14:textId="77777777" w:rsidR="003D19C1" w:rsidRPr="00F020C1" w:rsidRDefault="003D19C1" w:rsidP="001C1AAB">
            <w:pPr>
              <w:widowControl/>
              <w:jc w:val="left"/>
              <w:rPr>
                <w:rFonts w:ascii="微软雅黑" w:eastAsia="微软雅黑" w:hAnsi="微软雅黑" w:cs="宋体"/>
                <w:color w:val="000000"/>
                <w:kern w:val="0"/>
                <w:sz w:val="27"/>
                <w:szCs w:val="27"/>
              </w:rPr>
            </w:pPr>
          </w:p>
        </w:tc>
      </w:tr>
    </w:tbl>
    <w:p w14:paraId="410F0811" w14:textId="77777777" w:rsidR="003D19C1" w:rsidRDefault="003D19C1" w:rsidP="00651374">
      <w:r>
        <w:t>11月1日，新款AIONY上市，新车共推7款，补贴后售价区间为10.96万-15.76万元，享受国补1.8万元。</w:t>
      </w:r>
    </w:p>
    <w:p w14:paraId="78B54937" w14:textId="77777777" w:rsidR="003D19C1" w:rsidRDefault="003D19C1" w:rsidP="00651374">
      <w:r>
        <w:rPr>
          <w:rFonts w:hint="eastAsia"/>
        </w:rPr>
        <w:t>外观方面，新车与现款车型基本保持一致。</w:t>
      </w:r>
    </w:p>
    <w:p w14:paraId="5DC6C966" w14:textId="77777777" w:rsidR="003D19C1" w:rsidRDefault="003D19C1" w:rsidP="00651374">
      <w:r>
        <w:rPr>
          <w:rFonts w:hint="eastAsia"/>
        </w:rPr>
        <w:t>新车搭载纯电动机，</w:t>
      </w:r>
      <w:r>
        <w:t>NEDC综合续航里程达410km，500km，600km。</w:t>
      </w:r>
    </w:p>
    <w:p w14:paraId="2E29492A" w14:textId="32E22587" w:rsidR="003D19C1" w:rsidRDefault="003D19C1" w:rsidP="00651374">
      <w:pPr>
        <w:rPr>
          <w:rFonts w:cs="宋体"/>
          <w:b/>
          <w:bCs/>
          <w:i/>
          <w:iCs/>
        </w:rPr>
      </w:pPr>
    </w:p>
    <w:p w14:paraId="2E80FE06" w14:textId="77777777" w:rsidR="00651374" w:rsidRPr="00DA5660" w:rsidRDefault="00651374" w:rsidP="00651374">
      <w:pPr>
        <w:pStyle w:val="a8"/>
        <w:numPr>
          <w:ilvl w:val="0"/>
          <w:numId w:val="14"/>
        </w:numPr>
        <w:ind w:firstLineChars="0"/>
        <w:outlineLvl w:val="0"/>
        <w:rPr>
          <w:b/>
        </w:rPr>
      </w:pPr>
      <w:r w:rsidRPr="00C97499">
        <w:rPr>
          <w:rFonts w:cs="宋体" w:hint="eastAsia"/>
          <w:b/>
          <w:bCs/>
        </w:rPr>
        <w:t>宏观经济与政策</w:t>
      </w:r>
    </w:p>
    <w:p w14:paraId="259DEE58" w14:textId="77777777" w:rsidR="003D19C1" w:rsidRPr="00055647" w:rsidRDefault="003D19C1" w:rsidP="00651374">
      <w:pPr>
        <w:pStyle w:val="a8"/>
        <w:numPr>
          <w:ilvl w:val="0"/>
          <w:numId w:val="15"/>
        </w:numPr>
        <w:ind w:firstLineChars="0"/>
        <w:outlineLvl w:val="1"/>
        <w:rPr>
          <w:b/>
        </w:rPr>
      </w:pPr>
      <w:r w:rsidRPr="00055647">
        <w:rPr>
          <w:b/>
        </w:rPr>
        <w:t>10月财新中国服务业PMI升至53.8</w:t>
      </w:r>
    </w:p>
    <w:p w14:paraId="36CD685B" w14:textId="77777777" w:rsidR="003D19C1" w:rsidRDefault="003D19C1" w:rsidP="00651374">
      <w:r>
        <w:t>10月财新服务业PMI录得53.8，较9月回升0.4个百分点，为2021年8月来最高。</w:t>
      </w:r>
    </w:p>
    <w:p w14:paraId="0A07D0C7" w14:textId="77777777" w:rsidR="00964CBA" w:rsidRDefault="00964CBA" w:rsidP="00964CBA">
      <w:r>
        <w:t>10月财新中国制造业PMI录得50.6，较9月回升0.6个百分点，重回扩张区间。</w:t>
      </w:r>
    </w:p>
    <w:p w14:paraId="0A1BD8C5" w14:textId="77777777" w:rsidR="00964CBA" w:rsidRDefault="00964CBA" w:rsidP="00964CBA">
      <w:r>
        <w:t>10月份，中国制造业PMI为49.2%，比上月下降0.4个百分点，非制造业商务活动指数为52.4%，比上月下降0.8个百分点。</w:t>
      </w:r>
    </w:p>
    <w:p w14:paraId="0129425B" w14:textId="03C46CEF" w:rsidR="003D19C1" w:rsidRDefault="003D19C1" w:rsidP="00651374">
      <w:pPr>
        <w:rPr>
          <w:rFonts w:cs="宋体"/>
          <w:b/>
          <w:bCs/>
          <w:i/>
          <w:iCs/>
        </w:rPr>
      </w:pPr>
    </w:p>
    <w:p w14:paraId="28A02831" w14:textId="53C77883" w:rsidR="00964CBA" w:rsidRDefault="00715F4B" w:rsidP="00715F4B">
      <w:pPr>
        <w:outlineLvl w:val="1"/>
      </w:pPr>
      <w:r>
        <w:rPr>
          <w:rFonts w:hint="eastAsia"/>
          <w:b/>
        </w:rPr>
        <w:t>2</w:t>
      </w:r>
      <w:r>
        <w:rPr>
          <w:b/>
        </w:rPr>
        <w:t>.</w:t>
      </w:r>
      <w:r w:rsidR="00964CBA" w:rsidRPr="00715F4B">
        <w:rPr>
          <w:rFonts w:hint="eastAsia"/>
          <w:b/>
        </w:rPr>
        <w:t>“京</w:t>
      </w:r>
      <w:r w:rsidR="00964CBA" w:rsidRPr="00715F4B">
        <w:rPr>
          <w:b/>
        </w:rPr>
        <w:t>6B”汽柴油标准12月1日起实施</w:t>
      </w:r>
    </w:p>
    <w:p w14:paraId="2332A75C" w14:textId="77777777" w:rsidR="00964CBA" w:rsidRDefault="00964CBA" w:rsidP="00964CBA">
      <w:r>
        <w:rPr>
          <w:rFonts w:hint="eastAsia"/>
        </w:rPr>
        <w:t>根据北京市生态环境局召开的移动源污染防治新闻发布会得知：自今年</w:t>
      </w:r>
      <w:r>
        <w:t>12月1日起，北京市将执行“京6B”汽柴油两项地方标准，国三汽油车淘汰补助政策也将于2021年年底到期。</w:t>
      </w:r>
    </w:p>
    <w:p w14:paraId="694B39CE" w14:textId="77777777" w:rsidR="00964CBA" w:rsidRDefault="00964CBA" w:rsidP="00964CBA">
      <w:r>
        <w:rPr>
          <w:rFonts w:hint="eastAsia"/>
        </w:rPr>
        <w:t>据悉，与现有“京</w:t>
      </w:r>
      <w:r>
        <w:t>6”油品相比，使用“京6B”油品汽油车颗粒物排放可下降20%至30%，碳氢化合物下降10%至15%，一氧化碳下降6%至10%；柴油车颗粒物排放可下降20%，氮氧化物下降10%。</w:t>
      </w:r>
    </w:p>
    <w:p w14:paraId="05F57552" w14:textId="164F69E5" w:rsidR="00964CBA" w:rsidRPr="003D5158" w:rsidRDefault="00964CBA" w:rsidP="00964CBA">
      <w:pPr>
        <w:rPr>
          <w:rFonts w:cs="宋体"/>
          <w:b/>
          <w:bCs/>
          <w:i/>
          <w:iCs/>
        </w:rPr>
      </w:pPr>
    </w:p>
    <w:p w14:paraId="34A28A54" w14:textId="6BF17EF4" w:rsidR="00964CBA" w:rsidRPr="00715F4B" w:rsidRDefault="00715F4B" w:rsidP="00715F4B">
      <w:pPr>
        <w:outlineLvl w:val="1"/>
        <w:rPr>
          <w:b/>
        </w:rPr>
      </w:pPr>
      <w:r>
        <w:rPr>
          <w:rFonts w:hint="eastAsia"/>
          <w:b/>
        </w:rPr>
        <w:t>3</w:t>
      </w:r>
      <w:r>
        <w:rPr>
          <w:b/>
        </w:rPr>
        <w:t>.</w:t>
      </w:r>
      <w:r w:rsidR="00964CBA" w:rsidRPr="00715F4B">
        <w:rPr>
          <w:rFonts w:hint="eastAsia"/>
          <w:b/>
        </w:rPr>
        <w:t>《电动汽车换电安全要求》国家标准开始实施</w:t>
      </w:r>
    </w:p>
    <w:p w14:paraId="5AA1938D" w14:textId="77777777" w:rsidR="00964CBA" w:rsidRDefault="00964CBA" w:rsidP="00964CBA">
      <w:r>
        <w:rPr>
          <w:rFonts w:hint="eastAsia"/>
        </w:rPr>
        <w:t>今年上半年，国家市场监管总局（国家标准委）批准发布了《电动汽车换电安全要求》国家标准，这一国标于</w:t>
      </w:r>
      <w:r>
        <w:t>11月1日起开始实施。</w:t>
      </w:r>
    </w:p>
    <w:p w14:paraId="03A67CAA" w14:textId="77777777" w:rsidR="00964CBA" w:rsidRDefault="00964CBA" w:rsidP="00964CBA">
      <w:r>
        <w:rPr>
          <w:rFonts w:hint="eastAsia"/>
        </w:rPr>
        <w:t>据悉，这是我国汽车行业在换电领域制定的首个基础通用国家标准，有助于提升使用换电技术的电动车在机械强度、电气安全、环境适应性等方面的安全水平，保障换电电动汽车的安全性。</w:t>
      </w:r>
    </w:p>
    <w:p w14:paraId="25094393" w14:textId="77777777" w:rsidR="00964CBA" w:rsidRDefault="00964CBA" w:rsidP="00964CBA">
      <w:r>
        <w:rPr>
          <w:rFonts w:hint="eastAsia"/>
        </w:rPr>
        <w:t>《要求》明确了换电车辆的一般安全要求、整车安全要求及系统部件安全要求，分别规定了</w:t>
      </w:r>
      <w:r>
        <w:t>5000次（卡扣式）和1500次（螺栓式）的最低换电次数要求，以确保用户在车辆设计使用寿命内换电时的机械安全。</w:t>
      </w:r>
    </w:p>
    <w:p w14:paraId="6F72329F" w14:textId="7B568F85" w:rsidR="00964CBA" w:rsidRPr="008A5BF6" w:rsidRDefault="00964CBA" w:rsidP="00964CBA">
      <w:pPr>
        <w:rPr>
          <w:rFonts w:cs="宋体"/>
          <w:b/>
          <w:bCs/>
          <w:i/>
          <w:iCs/>
        </w:rPr>
      </w:pPr>
    </w:p>
    <w:p w14:paraId="0B0CDDE6" w14:textId="11D3417C" w:rsidR="00964CBA" w:rsidRPr="00715F4B" w:rsidRDefault="00715F4B" w:rsidP="00715F4B">
      <w:pPr>
        <w:outlineLvl w:val="1"/>
        <w:rPr>
          <w:b/>
        </w:rPr>
      </w:pPr>
      <w:r>
        <w:rPr>
          <w:rFonts w:hint="eastAsia"/>
          <w:b/>
        </w:rPr>
        <w:t>4</w:t>
      </w:r>
      <w:r>
        <w:rPr>
          <w:b/>
        </w:rPr>
        <w:t>.</w:t>
      </w:r>
      <w:r w:rsidR="00964CBA" w:rsidRPr="00715F4B">
        <w:rPr>
          <w:rFonts w:hint="eastAsia"/>
          <w:b/>
        </w:rPr>
        <w:t>公安部：全面排查“大吨小标”隐患车型</w:t>
      </w:r>
    </w:p>
    <w:p w14:paraId="07A975D5" w14:textId="77777777" w:rsidR="00964CBA" w:rsidRDefault="00964CBA" w:rsidP="00964CBA">
      <w:r>
        <w:rPr>
          <w:rFonts w:hint="eastAsia"/>
        </w:rPr>
        <w:t>针对</w:t>
      </w:r>
      <w:r>
        <w:t>2021年1月29日贵州毕节较大道路交通事故暴露出的车辆安全隐患和国务院安委会督导检查组在四川成都中集车辆园突击检查中发现的中国重汽集团豪沃牌轻型货车“大吨小标”违规生产销售问题，工业和信息化部装备工业一司、公安部交通管理局近日联合约谈中国重汽集团有限公司负责人，通报了事故调查发现的肇事车辆违规生产改装情况以及隐患货车车型涉及道路交通事故情况，责令生产企业立即停止生产、销售相关产品，全面排查“大吨小标”隐患车型，并收回同型号隐患车辆，进行自查整改。同时，要求生产企业严格履行安全主体责任，切实加强货</w:t>
      </w:r>
      <w:r>
        <w:rPr>
          <w:rFonts w:hint="eastAsia"/>
        </w:rPr>
        <w:t>车产品质量管控，确保车辆产品质量安全。整改期间，暂停中国重汽集团有关违规车型产品《公告》和有关产品的合格证电子信息上传，督促深入排查、认真整改，确保从车辆生产源头消除安全隐患。企业负责人表示将认真按照两部门要求，立即收回隐患车辆，落实整改要求，加强内部管理，生产合规产品，提高车辆产品安全性能。</w:t>
      </w:r>
    </w:p>
    <w:p w14:paraId="0B1A257A" w14:textId="3E4E2A34" w:rsidR="00964CBA" w:rsidRPr="00B01ECC" w:rsidRDefault="00964CBA" w:rsidP="00964CBA">
      <w:pPr>
        <w:rPr>
          <w:rFonts w:cs="宋体"/>
          <w:b/>
          <w:bCs/>
          <w:i/>
          <w:iCs/>
        </w:rPr>
      </w:pPr>
    </w:p>
    <w:p w14:paraId="051C7C89" w14:textId="6E664CC4" w:rsidR="00964CBA" w:rsidRPr="00715F4B" w:rsidRDefault="00715F4B" w:rsidP="00715F4B">
      <w:pPr>
        <w:outlineLvl w:val="1"/>
        <w:rPr>
          <w:b/>
        </w:rPr>
      </w:pPr>
      <w:r>
        <w:rPr>
          <w:rFonts w:hint="eastAsia"/>
          <w:b/>
        </w:rPr>
        <w:t>5</w:t>
      </w:r>
      <w:r>
        <w:rPr>
          <w:b/>
        </w:rPr>
        <w:t>.</w:t>
      </w:r>
      <w:r w:rsidR="00964CBA" w:rsidRPr="00715F4B">
        <w:rPr>
          <w:rFonts w:hint="eastAsia"/>
          <w:b/>
        </w:rPr>
        <w:t>黑龙江省报废机动车回收管理实施办法的通知</w:t>
      </w:r>
    </w:p>
    <w:p w14:paraId="30E244A0" w14:textId="77777777" w:rsidR="00964CBA" w:rsidRDefault="00964CBA" w:rsidP="00964CBA">
      <w:r>
        <w:rPr>
          <w:rFonts w:hint="eastAsia"/>
        </w:rPr>
        <w:t>黑龙江省商务厅联合省发展改革委、工业和信息化厅、公安厅、生态环境厅、交通运输厅、市场监管局研究制定了《黑龙江省报废机动车回收管理实施办法》。政策指出，未经资质认定，任何单位或者个人不得从事报废机动车回收拆解活动。回收拆解企业的分支机构不得拆解报废机动车。</w:t>
      </w:r>
    </w:p>
    <w:p w14:paraId="736F7215" w14:textId="02C3E8AC" w:rsidR="00964CBA" w:rsidRPr="00D77B1B" w:rsidRDefault="00964CBA" w:rsidP="00964CBA">
      <w:pPr>
        <w:rPr>
          <w:rFonts w:cs="宋体"/>
          <w:b/>
          <w:bCs/>
          <w:i/>
          <w:iCs/>
        </w:rPr>
      </w:pPr>
    </w:p>
    <w:p w14:paraId="1578862B" w14:textId="1C22A392" w:rsidR="00964CBA" w:rsidRPr="00715F4B" w:rsidRDefault="00715F4B" w:rsidP="00715F4B">
      <w:pPr>
        <w:outlineLvl w:val="1"/>
        <w:rPr>
          <w:b/>
        </w:rPr>
      </w:pPr>
      <w:r>
        <w:rPr>
          <w:rFonts w:hint="eastAsia"/>
          <w:b/>
        </w:rPr>
        <w:t>6</w:t>
      </w:r>
      <w:r>
        <w:rPr>
          <w:b/>
        </w:rPr>
        <w:t>.</w:t>
      </w:r>
      <w:r w:rsidR="00964CBA" w:rsidRPr="00715F4B">
        <w:rPr>
          <w:rFonts w:hint="eastAsia"/>
          <w:b/>
        </w:rPr>
        <w:t>皮卡车技术标准正式文件公布</w:t>
      </w:r>
    </w:p>
    <w:p w14:paraId="4BBFE0E2" w14:textId="77777777" w:rsidR="00964CBA" w:rsidRDefault="00964CBA" w:rsidP="00964CBA">
      <w:r>
        <w:rPr>
          <w:rFonts w:hint="eastAsia"/>
        </w:rPr>
        <w:t>中国皮卡网从官网获悉，《多用途货车通用技术条件》的正式文件已经公布，其内容与此前我们获得的版本保持一致。相比去年</w:t>
      </w:r>
      <w:r>
        <w:t>10月发布的征求意见稿，正式文件针对少数规定不明处做了细致梳理，增加了对纯电动汽车的相关规定，并删除了“额定装载质量应不大于500kg”以及有关外部照明和光信号、三角警告牌、反光背心的要求，而一直以来备受关注的“货箱不能设计为三面全开”这一条款仍然被保留。</w:t>
      </w:r>
    </w:p>
    <w:p w14:paraId="1B231FF6" w14:textId="77777777" w:rsidR="00964CBA" w:rsidRDefault="00964CBA" w:rsidP="00964CBA">
      <w:r>
        <w:rPr>
          <w:rFonts w:hint="eastAsia"/>
        </w:rPr>
        <w:t>需要注意的是，该标准适用于双排座椅多用途货车，也就是说，单排皮卡不在多用途货车的范围内。标准对皮卡车做了明确定义，并对尺寸、爬坡能力、燃油经济性、货箱、轮胎等方面做出要求，提出了“货箱顶部长应不超过整车长度的</w:t>
      </w:r>
      <w:r>
        <w:t>35%且不大于1850mm”、“座椅间距不小于650mm”、“货箱应只有后栏板为可开闭状态”、“至少有一个后排座椅配置ISOFIX儿童约束系统固定装置”等详细条款，以保证皮卡车的客货两用属性及行驶安全。</w:t>
      </w:r>
    </w:p>
    <w:p w14:paraId="2D8DDC63" w14:textId="77777777" w:rsidR="00964CBA" w:rsidRDefault="00964CBA" w:rsidP="00964CBA">
      <w:r>
        <w:rPr>
          <w:rFonts w:hint="eastAsia"/>
        </w:rPr>
        <w:t>同时，标准对皮卡车的碰撞性能，安全带、儿童约束系统及固定点，座椅及头枕，制动，视野，轮胎等提出了更高要求，明确这些方面的技术要求应与乘用车有关指标保持一致；而由于皮卡车对动力性有更高的需求，所以在节能和环保方面，污染物排放限值、燃料经济性、车内空气质量以及电磁兼容性的技术要求与现有标准保持一致即可。</w:t>
      </w:r>
    </w:p>
    <w:p w14:paraId="364C8866" w14:textId="77777777" w:rsidR="00964CBA" w:rsidRDefault="00964CBA" w:rsidP="00964CBA">
      <w:r>
        <w:rPr>
          <w:rFonts w:hint="eastAsia"/>
        </w:rPr>
        <w:t>此外，最近几年，用皮卡拖挂房车、挂车等是很多户外爱好者喜爱的玩法之一，但国内国内标准中有关拖挂的要求并不适用于皮卡，因此，标准针对皮卡车的拖拽牵引装置、电连接器，以及皮卡车在牵引最大总质量的挂车时、牵引中置轴挂车时等不同情况下提出了具体规定，这也是皮卡车首次在拓展功能方面做出明确规范。</w:t>
      </w:r>
    </w:p>
    <w:p w14:paraId="31198101" w14:textId="1C30BE24" w:rsidR="00964CBA" w:rsidRDefault="00964CBA" w:rsidP="00964CBA">
      <w:pPr>
        <w:rPr>
          <w:rFonts w:cs="宋体"/>
          <w:b/>
          <w:bCs/>
          <w:i/>
          <w:iCs/>
        </w:rPr>
      </w:pPr>
    </w:p>
    <w:p w14:paraId="3A76D5EF" w14:textId="6A0F8AC9" w:rsidR="00964CBA" w:rsidRPr="00715F4B" w:rsidRDefault="00715F4B" w:rsidP="00715F4B">
      <w:pPr>
        <w:outlineLvl w:val="1"/>
        <w:rPr>
          <w:b/>
        </w:rPr>
      </w:pPr>
      <w:r>
        <w:rPr>
          <w:rFonts w:hint="eastAsia"/>
          <w:b/>
        </w:rPr>
        <w:t>7</w:t>
      </w:r>
      <w:r>
        <w:rPr>
          <w:b/>
        </w:rPr>
        <w:t>.</w:t>
      </w:r>
      <w:r w:rsidR="00964CBA" w:rsidRPr="00715F4B">
        <w:rPr>
          <w:rFonts w:hint="eastAsia"/>
          <w:b/>
        </w:rPr>
        <w:t>上海将全面完成国三柴油货车淘汰</w:t>
      </w:r>
    </w:p>
    <w:p w14:paraId="7BFA121B" w14:textId="77777777" w:rsidR="00964CBA" w:rsidRDefault="00964CBA" w:rsidP="00964CBA">
      <w:r>
        <w:rPr>
          <w:rFonts w:hint="eastAsia"/>
        </w:rPr>
        <w:t>上海市人民政府关于印发《上海市关于加快建立健全绿色低碳循环发展经济体系的实施方案》的通知，要求全面完成国三柴油货车淘汰，中心城区载货汽车、邮政用车等全面使用新能源汽车等。</w:t>
      </w:r>
    </w:p>
    <w:p w14:paraId="43957F4F" w14:textId="77777777" w:rsidR="00964CBA" w:rsidRDefault="00964CBA" w:rsidP="00964CBA">
      <w:r>
        <w:rPr>
          <w:rFonts w:hint="eastAsia"/>
        </w:rPr>
        <w:t>从《方案》来看，在打造绿色物流方面，方案提出要：</w:t>
      </w:r>
    </w:p>
    <w:p w14:paraId="5941C9F2" w14:textId="77777777" w:rsidR="00964CBA" w:rsidRDefault="00964CBA" w:rsidP="00964CBA">
      <w:r>
        <w:t>1、优化综合交通运输结构，大力发展铁路、水运等集约化的运输方式。</w:t>
      </w:r>
    </w:p>
    <w:p w14:paraId="4BED375C" w14:textId="77777777" w:rsidR="00964CBA" w:rsidRDefault="00964CBA" w:rsidP="00964CBA">
      <w:r>
        <w:t>2、全面完成国三柴油货车淘汰，中心城区载货汽车、邮政用车等全面使用新能源汽车，加快发展LNG和电动内河船舶。</w:t>
      </w:r>
    </w:p>
    <w:p w14:paraId="66719438" w14:textId="77777777" w:rsidR="00964CBA" w:rsidRDefault="00964CBA" w:rsidP="00964CBA">
      <w:r>
        <w:t>3、加快完善充换电设施、港口岸电等配套设施建设。</w:t>
      </w:r>
    </w:p>
    <w:p w14:paraId="2E501358" w14:textId="77777777" w:rsidR="00964CBA" w:rsidRDefault="00964CBA" w:rsidP="00964CBA">
      <w:r>
        <w:t>4、支持物流企业对物流设施开展智能化改造和升级，建设智能储物柜、智慧回收站等末端设施。</w:t>
      </w:r>
    </w:p>
    <w:p w14:paraId="5102D921" w14:textId="06B3989E" w:rsidR="00964CBA" w:rsidRPr="005D403E" w:rsidRDefault="00964CBA" w:rsidP="00964CBA">
      <w:pPr>
        <w:rPr>
          <w:rFonts w:cs="宋体"/>
          <w:b/>
          <w:bCs/>
          <w:i/>
          <w:iCs/>
        </w:rPr>
      </w:pPr>
    </w:p>
    <w:p w14:paraId="7550AFBC" w14:textId="69E19060" w:rsidR="00964CBA" w:rsidRPr="00715F4B" w:rsidRDefault="00715F4B" w:rsidP="00715F4B">
      <w:pPr>
        <w:outlineLvl w:val="1"/>
        <w:rPr>
          <w:b/>
        </w:rPr>
      </w:pPr>
      <w:r>
        <w:rPr>
          <w:rFonts w:hint="eastAsia"/>
          <w:b/>
        </w:rPr>
        <w:t>8</w:t>
      </w:r>
      <w:r>
        <w:rPr>
          <w:b/>
        </w:rPr>
        <w:t>.</w:t>
      </w:r>
      <w:r w:rsidR="00964CBA" w:rsidRPr="00715F4B">
        <w:rPr>
          <w:rFonts w:hint="eastAsia"/>
          <w:b/>
        </w:rPr>
        <w:t>上海燃料电池发展政策</w:t>
      </w:r>
      <w:r w:rsidR="00964CBA" w:rsidRPr="00715F4B">
        <w:rPr>
          <w:b/>
        </w:rPr>
        <w:t>:整车奖励标准20万元</w:t>
      </w:r>
    </w:p>
    <w:p w14:paraId="3372BCF4" w14:textId="77777777" w:rsidR="00964CBA" w:rsidRDefault="00964CBA" w:rsidP="00964CBA">
      <w:r>
        <w:t>2021年11月3日，上海市发展改革委、市财政局等相关部门印发了《关于支持本市燃料电池汽车产业发展若干政策》（以下简称《若干政策》）的通知。</w:t>
      </w:r>
    </w:p>
    <w:p w14:paraId="53C7A7A5" w14:textId="77777777" w:rsidR="00964CBA" w:rsidRDefault="00964CBA" w:rsidP="00964CBA">
      <w:r>
        <w:rPr>
          <w:rFonts w:hint="eastAsia"/>
        </w:rPr>
        <w:t>据了解，《若干政策》共八条，涉及支持整车应用、支持关键零部件发展等六部分政策安排，具体如下：</w:t>
      </w:r>
    </w:p>
    <w:p w14:paraId="2D7737F7" w14:textId="77777777" w:rsidR="00964CBA" w:rsidRDefault="00964CBA" w:rsidP="00964CBA">
      <w:r>
        <w:t>1．整车购置奖励。2025年前，燃料电池汽车在本市开展示范应用，符合本市有关要求，并取得国家综合评定积分的，本市按照每1积分20万元标准奖励相关车辆生产厂商。</w:t>
      </w:r>
    </w:p>
    <w:p w14:paraId="51AABC19" w14:textId="77777777" w:rsidR="00964CBA" w:rsidRDefault="00964CBA" w:rsidP="00964CBA">
      <w:r>
        <w:t>2．关键零部件奖励。相关企业生产的电堆、膜电极、双极板、质子交换膜、催化剂、碳纸、空气压缩机、氢气循环系统、储氢瓶阀等关键零部件，用于国内示范城市群车辆应用，参照国家综合评定奖励积分，每1积分奖励3万元。</w:t>
      </w:r>
    </w:p>
    <w:p w14:paraId="1DFEDBDB" w14:textId="77777777" w:rsidR="00964CBA" w:rsidRDefault="00964CBA" w:rsidP="00964CBA">
      <w:r>
        <w:t>3．车辆运营奖励。2025年前，对每个年度内行驶里程超过2万公里的燃料电池货车、商业通勤客车给予运营奖励，每辆车自取得营运额度起累计最多奖励3个年度。</w:t>
      </w:r>
    </w:p>
    <w:p w14:paraId="5545330E" w14:textId="77777777" w:rsidR="00964CBA" w:rsidRDefault="00964CBA" w:rsidP="00964CBA">
      <w:r>
        <w:t>4．支持公交车运营。支持不少于50辆燃料电池公交车应用。比照同类柴油车成本，对相关车辆增加的综合成本进行补助。</w:t>
      </w:r>
    </w:p>
    <w:p w14:paraId="5AC47966" w14:textId="77777777" w:rsidR="00964CBA" w:rsidRDefault="00964CBA" w:rsidP="00964CBA">
      <w:r>
        <w:t>5．加氢站建设补贴。对在2025年前完成竣工验收、并取得燃气经营许可证（车用氢气）的加氢站，按照不超过核定投资总额的30%给予补贴。</w:t>
      </w:r>
    </w:p>
    <w:p w14:paraId="3E722BAD" w14:textId="77777777" w:rsidR="00964CBA" w:rsidRDefault="00964CBA" w:rsidP="00964CBA">
      <w:r>
        <w:t>6．氢气零售价格补贴。2025年前，对氢气零售价格不超过35元/公斤的加氢站运营主体，按照氢气实际销售量给予补贴。</w:t>
      </w:r>
    </w:p>
    <w:p w14:paraId="3D025BB9" w14:textId="7659B9C1" w:rsidR="00964CBA" w:rsidRPr="00616B00" w:rsidRDefault="00964CBA" w:rsidP="00964CBA">
      <w:pPr>
        <w:rPr>
          <w:rFonts w:cs="宋体"/>
          <w:b/>
          <w:bCs/>
          <w:i/>
          <w:iCs/>
        </w:rPr>
      </w:pPr>
    </w:p>
    <w:p w14:paraId="1E8593D0" w14:textId="49B462F1" w:rsidR="00964CBA" w:rsidRDefault="00715F4B" w:rsidP="00715F4B">
      <w:pPr>
        <w:outlineLvl w:val="1"/>
      </w:pPr>
      <w:r>
        <w:rPr>
          <w:rFonts w:hint="eastAsia"/>
          <w:b/>
        </w:rPr>
        <w:t>9</w:t>
      </w:r>
      <w:r>
        <w:rPr>
          <w:b/>
        </w:rPr>
        <w:t>.</w:t>
      </w:r>
      <w:r w:rsidR="00964CBA" w:rsidRPr="00715F4B">
        <w:rPr>
          <w:rFonts w:hint="eastAsia"/>
          <w:b/>
        </w:rPr>
        <w:t>石家庄：停车位每个最高补贴</w:t>
      </w:r>
      <w:r w:rsidR="00964CBA" w:rsidRPr="00715F4B">
        <w:rPr>
          <w:b/>
        </w:rPr>
        <w:t>10,000元</w:t>
      </w:r>
    </w:p>
    <w:p w14:paraId="0584509B" w14:textId="77777777" w:rsidR="00964CBA" w:rsidRDefault="00964CBA" w:rsidP="00964CBA">
      <w:r>
        <w:rPr>
          <w:rFonts w:hint="eastAsia"/>
        </w:rPr>
        <w:t>石家庄市出台了《关于支持立体停车设施建设资金补助的意见》，按照立体停车设施类型不同给予每个泊位</w:t>
      </w:r>
      <w:r>
        <w:t>5,000元或10,000元补助。补助范围包括独立占地的立体停车设施及住宅小区内的立体停车设施。</w:t>
      </w:r>
    </w:p>
    <w:p w14:paraId="40150D12" w14:textId="6BE23433" w:rsidR="00964CBA" w:rsidRDefault="00964CBA" w:rsidP="00964CBA">
      <w:pPr>
        <w:rPr>
          <w:rFonts w:cs="宋体"/>
          <w:b/>
          <w:bCs/>
          <w:i/>
          <w:iCs/>
        </w:rPr>
      </w:pPr>
    </w:p>
    <w:p w14:paraId="02A33F50" w14:textId="63F6D0DC" w:rsidR="00964CBA" w:rsidRPr="00715F4B" w:rsidRDefault="00715F4B" w:rsidP="00715F4B">
      <w:pPr>
        <w:outlineLvl w:val="1"/>
        <w:rPr>
          <w:b/>
        </w:rPr>
      </w:pPr>
      <w:r>
        <w:rPr>
          <w:rFonts w:hint="eastAsia"/>
          <w:b/>
        </w:rPr>
        <w:t>1</w:t>
      </w:r>
      <w:r>
        <w:rPr>
          <w:b/>
        </w:rPr>
        <w:t>0.</w:t>
      </w:r>
      <w:r w:rsidR="00964CBA" w:rsidRPr="00715F4B">
        <w:rPr>
          <w:rFonts w:hint="eastAsia"/>
          <w:b/>
        </w:rPr>
        <w:t>碳中和新能源汽车租赁资产支持专项计划发行</w:t>
      </w:r>
    </w:p>
    <w:p w14:paraId="4BC09663" w14:textId="77777777" w:rsidR="00964CBA" w:rsidRDefault="00964CBA" w:rsidP="00964CBA">
      <w:r>
        <w:t>10月29日，全国首单碳中和新能源汽车租赁资产支持专项计划——“蔚来租赁-华泰-甬证-新能源融资租赁绿色资产支持专项计划”在上海证券交易所成功发行。</w:t>
      </w:r>
    </w:p>
    <w:p w14:paraId="365621E5" w14:textId="77777777" w:rsidR="00964CBA" w:rsidRDefault="00964CBA" w:rsidP="00964CBA">
      <w:r>
        <w:rPr>
          <w:rFonts w:hint="eastAsia"/>
        </w:rPr>
        <w:t>据悉，蔚来下属企业上海蔚来融资租赁有限公司担任原始权益人，华泰联合证券担任财务顾问，项目总规模</w:t>
      </w:r>
      <w:r>
        <w:t>10.3亿元人民币，优先A级的票面利率3.64%。蔚来融资租赁主要负责为购买蔚来智能电动汽车的用户提供融资租赁解决方案。</w:t>
      </w:r>
    </w:p>
    <w:p w14:paraId="215F1513" w14:textId="0178FACA" w:rsidR="00964CBA" w:rsidRPr="008A5BF6" w:rsidRDefault="00964CBA" w:rsidP="00964CBA">
      <w:pPr>
        <w:rPr>
          <w:rFonts w:cs="宋体"/>
          <w:b/>
          <w:bCs/>
          <w:i/>
          <w:iCs/>
        </w:rPr>
      </w:pPr>
    </w:p>
    <w:p w14:paraId="57B84D4C" w14:textId="75F6ED12" w:rsidR="00964CBA" w:rsidRPr="00715F4B" w:rsidRDefault="00715F4B" w:rsidP="00715F4B">
      <w:pPr>
        <w:outlineLvl w:val="1"/>
        <w:rPr>
          <w:b/>
        </w:rPr>
      </w:pPr>
      <w:r>
        <w:rPr>
          <w:rFonts w:hint="eastAsia"/>
          <w:b/>
        </w:rPr>
        <w:t>1</w:t>
      </w:r>
      <w:r>
        <w:rPr>
          <w:b/>
        </w:rPr>
        <w:t>1.</w:t>
      </w:r>
      <w:r w:rsidR="00964CBA" w:rsidRPr="00715F4B">
        <w:rPr>
          <w:rFonts w:hint="eastAsia"/>
          <w:b/>
        </w:rPr>
        <w:t>网信办关于《数据出境安全评估办法》征求意见</w:t>
      </w:r>
    </w:p>
    <w:p w14:paraId="547A3CD1" w14:textId="77777777" w:rsidR="00964CBA" w:rsidRDefault="00964CBA" w:rsidP="00964CBA">
      <w:r>
        <w:t>10月29日，国家互联网信息办公室公布《数据出境安全评估办法（征求意见稿）》。意见稿对数据出境安全评估重新进行的明确和梳理，提出“风险自评估与安全评估相结合”，在国家网信部门对跨境数据进行评估之前，多加一道企业“自评估”的闸门。</w:t>
      </w:r>
    </w:p>
    <w:p w14:paraId="707C0074" w14:textId="1E0F19DD" w:rsidR="00964CBA" w:rsidRDefault="00964CBA" w:rsidP="00964CBA">
      <w:pPr>
        <w:rPr>
          <w:rFonts w:cs="宋体"/>
          <w:b/>
          <w:bCs/>
          <w:i/>
          <w:iCs/>
        </w:rPr>
      </w:pPr>
    </w:p>
    <w:p w14:paraId="303CC7E8" w14:textId="1CED6907" w:rsidR="003D19C1" w:rsidRDefault="00715F4B" w:rsidP="00715F4B">
      <w:pPr>
        <w:outlineLvl w:val="1"/>
      </w:pPr>
      <w:r>
        <w:rPr>
          <w:rFonts w:hint="eastAsia"/>
          <w:b/>
        </w:rPr>
        <w:t>1</w:t>
      </w:r>
      <w:r>
        <w:rPr>
          <w:b/>
        </w:rPr>
        <w:t>2.</w:t>
      </w:r>
      <w:r w:rsidR="003D19C1" w:rsidRPr="00715F4B">
        <w:rPr>
          <w:rFonts w:hint="eastAsia"/>
          <w:b/>
        </w:rPr>
        <w:t>外汇局：</w:t>
      </w:r>
      <w:r w:rsidR="003D19C1" w:rsidRPr="00715F4B">
        <w:rPr>
          <w:b/>
        </w:rPr>
        <w:t>9月我国国际货物和服务贸易顺差2,959亿元</w:t>
      </w:r>
    </w:p>
    <w:p w14:paraId="26CDD6FD" w14:textId="77777777" w:rsidR="003D19C1" w:rsidRDefault="003D19C1" w:rsidP="00651374">
      <w:r>
        <w:t>9月，我国国际收支口径的国际货物和服务贸易收入20,972亿元，支出18,013亿元，顺差2,959亿元。其中，货物贸易收入18,900亿元，支出15,218亿元，顺差3,682亿元；服务贸易收入2,072亿元，支出2,796亿元，逆差723亿元。</w:t>
      </w:r>
    </w:p>
    <w:p w14:paraId="41BD7B3B" w14:textId="284AB850" w:rsidR="003D19C1" w:rsidRDefault="003D19C1" w:rsidP="00651374">
      <w:pPr>
        <w:rPr>
          <w:rFonts w:cs="宋体"/>
          <w:b/>
          <w:bCs/>
          <w:i/>
          <w:iCs/>
        </w:rPr>
      </w:pPr>
    </w:p>
    <w:p w14:paraId="53E2763A" w14:textId="77777777" w:rsidR="00651374" w:rsidRPr="002009FE" w:rsidRDefault="00651374" w:rsidP="00651374">
      <w:pPr>
        <w:pStyle w:val="a8"/>
        <w:numPr>
          <w:ilvl w:val="0"/>
          <w:numId w:val="4"/>
        </w:numPr>
        <w:ind w:firstLineChars="0"/>
        <w:outlineLvl w:val="0"/>
      </w:pPr>
      <w:r>
        <w:rPr>
          <w:rFonts w:cs="宋体" w:hint="eastAsia"/>
          <w:b/>
          <w:bCs/>
        </w:rPr>
        <w:t>企业信息</w:t>
      </w:r>
    </w:p>
    <w:p w14:paraId="109FB958" w14:textId="77777777" w:rsidR="000A4EF2" w:rsidRDefault="000A4EF2" w:rsidP="00651374">
      <w:pPr>
        <w:pStyle w:val="a8"/>
        <w:numPr>
          <w:ilvl w:val="3"/>
          <w:numId w:val="17"/>
        </w:numPr>
        <w:ind w:firstLineChars="0"/>
        <w:jc w:val="left"/>
        <w:outlineLvl w:val="1"/>
      </w:pPr>
      <w:r w:rsidRPr="00542086">
        <w:rPr>
          <w:b/>
        </w:rPr>
        <w:t>比亚迪</w:t>
      </w:r>
      <w:r w:rsidRPr="00542086">
        <w:rPr>
          <w:rFonts w:hint="eastAsia"/>
          <w:b/>
        </w:rPr>
        <w:t>再次巨额融资</w:t>
      </w:r>
      <w:r w:rsidRPr="00542086">
        <w:rPr>
          <w:b/>
        </w:rPr>
        <w:t>将加大动力电池布局</w:t>
      </w:r>
    </w:p>
    <w:p w14:paraId="5A962FE5" w14:textId="77777777" w:rsidR="000A4EF2" w:rsidRDefault="000A4EF2" w:rsidP="00651374">
      <w:r w:rsidRPr="008678AB">
        <w:t>11月1日早间，比亚迪股份发布公告称，公司将发行注册资本中每股面值人民币1元的5000万股新H股。每股配售股份的配售价276港元。如果所发行股份全部配售，预计所筹金额约138亿港元，净融资137.44亿港元。</w:t>
      </w:r>
    </w:p>
    <w:p w14:paraId="4EB8569B" w14:textId="5C956FD4" w:rsidR="000A4EF2" w:rsidRDefault="000A4EF2" w:rsidP="00651374">
      <w:pPr>
        <w:rPr>
          <w:rFonts w:cs="宋体"/>
          <w:b/>
          <w:bCs/>
          <w:i/>
          <w:iCs/>
        </w:rPr>
      </w:pPr>
    </w:p>
    <w:p w14:paraId="10DF602A" w14:textId="77777777" w:rsidR="000A4EF2" w:rsidRDefault="000A4EF2" w:rsidP="00651374">
      <w:pPr>
        <w:pStyle w:val="a8"/>
        <w:numPr>
          <w:ilvl w:val="3"/>
          <w:numId w:val="17"/>
        </w:numPr>
        <w:ind w:firstLineChars="0"/>
        <w:jc w:val="left"/>
        <w:outlineLvl w:val="1"/>
      </w:pPr>
      <w:r w:rsidRPr="00905A3B">
        <w:rPr>
          <w:rFonts w:hint="eastAsia"/>
          <w:b/>
        </w:rPr>
        <w:t>大众</w:t>
      </w:r>
      <w:r w:rsidRPr="00905A3B">
        <w:rPr>
          <w:b/>
        </w:rPr>
        <w:t>ID.6</w:t>
      </w:r>
      <w:r w:rsidRPr="00905A3B">
        <w:rPr>
          <w:rFonts w:hint="eastAsia"/>
          <w:b/>
        </w:rPr>
        <w:t>国产</w:t>
      </w:r>
      <w:r w:rsidRPr="00905A3B">
        <w:rPr>
          <w:b/>
        </w:rPr>
        <w:t>将出口欧洲市场</w:t>
      </w:r>
    </w:p>
    <w:p w14:paraId="6478D54A" w14:textId="6BF003D6" w:rsidR="000A4EF2" w:rsidRDefault="000A4EF2" w:rsidP="00651374">
      <w:r w:rsidRPr="00D503F9">
        <w:t>大众ID.6有望于2022年在欧洲市场上市，新车将由大众位于中国的工厂生产，每年出口约1.5万辆。</w:t>
      </w:r>
    </w:p>
    <w:p w14:paraId="71D01131" w14:textId="77777777" w:rsidR="00573149" w:rsidRDefault="00573149" w:rsidP="00651374">
      <w:pPr>
        <w:rPr>
          <w:rFonts w:hint="eastAsia"/>
        </w:rPr>
      </w:pPr>
    </w:p>
    <w:p w14:paraId="08C81C43" w14:textId="77777777" w:rsidR="000A4EF2" w:rsidRPr="00CF5484" w:rsidRDefault="000A4EF2" w:rsidP="00651374">
      <w:pPr>
        <w:pStyle w:val="a8"/>
        <w:numPr>
          <w:ilvl w:val="3"/>
          <w:numId w:val="17"/>
        </w:numPr>
        <w:ind w:firstLineChars="0"/>
        <w:jc w:val="left"/>
        <w:outlineLvl w:val="1"/>
        <w:rPr>
          <w:b/>
        </w:rPr>
      </w:pPr>
      <w:r w:rsidRPr="00CF5484">
        <w:rPr>
          <w:rFonts w:hint="eastAsia"/>
          <w:b/>
        </w:rPr>
        <w:t>东风康明斯重型发动机项目正式签约</w:t>
      </w:r>
    </w:p>
    <w:p w14:paraId="7FF0FBB8" w14:textId="77777777" w:rsidR="000A4EF2" w:rsidRDefault="000A4EF2" w:rsidP="00651374">
      <w:r>
        <w:t>2021年10月22日湖北·襄阳，东风康明斯重型发动机研发制造项目，正式签约。</w:t>
      </w:r>
    </w:p>
    <w:p w14:paraId="5AF5C9B0" w14:textId="77777777" w:rsidR="000A4EF2" w:rsidRDefault="000A4EF2" w:rsidP="00651374">
      <w:r>
        <w:rPr>
          <w:rFonts w:hint="eastAsia"/>
        </w:rPr>
        <w:t>据悉，此次东风康明斯新增重型发动机研发制造项目，计划总投资二十多亿元，并将于今年启动，两年后竣工投产。</w:t>
      </w:r>
    </w:p>
    <w:p w14:paraId="22474AEB" w14:textId="77777777" w:rsidR="000A4EF2" w:rsidRDefault="000A4EF2" w:rsidP="00651374">
      <w:r>
        <w:rPr>
          <w:rFonts w:hint="eastAsia"/>
        </w:rPr>
        <w:t>项目计划新建一座现代化装配车间，建设重型发动机智能装配线</w:t>
      </w:r>
      <w:r>
        <w:t>(含装配、试验、喷涂、附装工艺)，可混流生产8L-15L柴油、天然气发动机等。</w:t>
      </w:r>
    </w:p>
    <w:p w14:paraId="2411D504" w14:textId="77777777" w:rsidR="000A4EF2" w:rsidRDefault="000A4EF2" w:rsidP="00651374">
      <w:r>
        <w:rPr>
          <w:rFonts w:hint="eastAsia"/>
        </w:rPr>
        <w:t>同时，项目将改造现有</w:t>
      </w:r>
      <w:r>
        <w:t>L系列发动机机加工车间，建设重型发动机缸体、缸盖智能精加工制造线各一条。项目预计2023年产值可达数十亿元。项目全部达产后，五年内可实现产值近两百亿元。</w:t>
      </w:r>
    </w:p>
    <w:p w14:paraId="5B25C468" w14:textId="52B37498" w:rsidR="000A4EF2" w:rsidRDefault="000A4EF2" w:rsidP="00651374">
      <w:pPr>
        <w:rPr>
          <w:rFonts w:cs="宋体"/>
          <w:b/>
          <w:bCs/>
          <w:i/>
          <w:iCs/>
        </w:rPr>
      </w:pPr>
    </w:p>
    <w:p w14:paraId="7C4E72B3" w14:textId="77777777" w:rsidR="000A4EF2" w:rsidRPr="00905A3B" w:rsidRDefault="000A4EF2" w:rsidP="00651374">
      <w:pPr>
        <w:pStyle w:val="a8"/>
        <w:numPr>
          <w:ilvl w:val="3"/>
          <w:numId w:val="17"/>
        </w:numPr>
        <w:ind w:firstLineChars="0"/>
        <w:jc w:val="left"/>
        <w:outlineLvl w:val="1"/>
        <w:rPr>
          <w:b/>
        </w:rPr>
      </w:pPr>
      <w:r w:rsidRPr="00905A3B">
        <w:rPr>
          <w:rFonts w:hint="eastAsia"/>
          <w:b/>
        </w:rPr>
        <w:t>广汽埃安</w:t>
      </w:r>
      <w:r w:rsidRPr="00905A3B">
        <w:rPr>
          <w:b/>
        </w:rPr>
        <w:t>3.36亿元投建自研电池试制线</w:t>
      </w:r>
    </w:p>
    <w:p w14:paraId="68932A58" w14:textId="77777777" w:rsidR="000A4EF2" w:rsidRDefault="000A4EF2" w:rsidP="00651374">
      <w:r w:rsidRPr="00D503F9">
        <w:t>10月29日，广汽集团发布公告称，同意全资子公司广汽埃安建设自研电池试制线，项目计划总投资3.36亿元。</w:t>
      </w:r>
    </w:p>
    <w:p w14:paraId="70CC72C5" w14:textId="14CE40B6" w:rsidR="000A4EF2" w:rsidRDefault="000A4EF2" w:rsidP="00651374">
      <w:pPr>
        <w:rPr>
          <w:rFonts w:cs="宋体"/>
          <w:b/>
          <w:bCs/>
          <w:i/>
          <w:iCs/>
        </w:rPr>
      </w:pPr>
    </w:p>
    <w:p w14:paraId="0643A73A" w14:textId="77777777" w:rsidR="000A4EF2" w:rsidRPr="003D5158" w:rsidRDefault="000A4EF2" w:rsidP="00651374">
      <w:pPr>
        <w:pStyle w:val="a8"/>
        <w:numPr>
          <w:ilvl w:val="3"/>
          <w:numId w:val="17"/>
        </w:numPr>
        <w:ind w:firstLineChars="0"/>
        <w:jc w:val="left"/>
        <w:outlineLvl w:val="1"/>
        <w:rPr>
          <w:b/>
        </w:rPr>
      </w:pPr>
      <w:r w:rsidRPr="003D5158">
        <w:rPr>
          <w:rFonts w:hint="eastAsia"/>
          <w:b/>
        </w:rPr>
        <w:t>广西汽车集团新能源汽车基地日前投产</w:t>
      </w:r>
    </w:p>
    <w:p w14:paraId="6C731949" w14:textId="77777777" w:rsidR="000A4EF2" w:rsidRDefault="000A4EF2" w:rsidP="00651374">
      <w:r>
        <w:t>10月28日，五菱汽车控股股东广西汽车集团新能源汽车基地投产仪式在柳州举行。</w:t>
      </w:r>
    </w:p>
    <w:p w14:paraId="169DEEB9" w14:textId="77777777" w:rsidR="000A4EF2" w:rsidRDefault="000A4EF2" w:rsidP="00651374">
      <w:r>
        <w:rPr>
          <w:rFonts w:hint="eastAsia"/>
        </w:rPr>
        <w:t>据悉，此次新能源汽车基地将以成本优先为基本建设原则，全面整合广西汽集团已有的配件资源，提高投资利用率，把钢用在刀刃儿上。该基地将按照整车工厂标准建造，工艺水平将达到国内先进水平。</w:t>
      </w:r>
    </w:p>
    <w:p w14:paraId="43DBE395" w14:textId="03956488" w:rsidR="000A4EF2" w:rsidRDefault="000A4EF2" w:rsidP="00651374">
      <w:pPr>
        <w:rPr>
          <w:rFonts w:cs="宋体"/>
          <w:b/>
          <w:bCs/>
          <w:i/>
          <w:iCs/>
        </w:rPr>
      </w:pPr>
    </w:p>
    <w:p w14:paraId="65B6A3B1" w14:textId="77777777" w:rsidR="000A4EF2" w:rsidRPr="00905A3B" w:rsidRDefault="000A4EF2" w:rsidP="00651374">
      <w:pPr>
        <w:pStyle w:val="a8"/>
        <w:numPr>
          <w:ilvl w:val="3"/>
          <w:numId w:val="17"/>
        </w:numPr>
        <w:ind w:firstLineChars="0"/>
        <w:jc w:val="left"/>
        <w:outlineLvl w:val="1"/>
        <w:rPr>
          <w:b/>
        </w:rPr>
      </w:pPr>
      <w:r w:rsidRPr="00905A3B">
        <w:rPr>
          <w:rFonts w:hint="eastAsia"/>
          <w:b/>
        </w:rPr>
        <w:t>毫末智行辅助驾驶用户行驶里程超</w:t>
      </w:r>
      <w:r w:rsidRPr="00905A3B">
        <w:rPr>
          <w:b/>
        </w:rPr>
        <w:t>200万公里</w:t>
      </w:r>
    </w:p>
    <w:p w14:paraId="2AB2B1F7" w14:textId="77777777" w:rsidR="000A4EF2" w:rsidRDefault="000A4EF2" w:rsidP="00651374">
      <w:r w:rsidRPr="00D503F9">
        <w:t>11月3日，毫末智行宣布，其辅助驾驶用户行驶里程已累计突破200万公里，这一数据来自长城汽车旗下WEY摩卡车型用户，相对应的累积使用时长为3万小时，用户使用辅助驾驶最多的城市TOP5分别是上海、天津、北京、广州和长沙。</w:t>
      </w:r>
    </w:p>
    <w:p w14:paraId="24622374" w14:textId="24524158" w:rsidR="000A4EF2" w:rsidRDefault="000A4EF2" w:rsidP="00651374">
      <w:pPr>
        <w:rPr>
          <w:rFonts w:cs="宋体"/>
          <w:b/>
          <w:bCs/>
          <w:i/>
          <w:iCs/>
        </w:rPr>
      </w:pPr>
    </w:p>
    <w:p w14:paraId="75C0AF11" w14:textId="77777777" w:rsidR="000A4EF2" w:rsidRPr="001D24DB" w:rsidRDefault="000A4EF2" w:rsidP="00651374">
      <w:pPr>
        <w:pStyle w:val="a8"/>
        <w:numPr>
          <w:ilvl w:val="3"/>
          <w:numId w:val="17"/>
        </w:numPr>
        <w:ind w:firstLineChars="0"/>
        <w:jc w:val="left"/>
        <w:outlineLvl w:val="1"/>
        <w:rPr>
          <w:b/>
        </w:rPr>
      </w:pPr>
      <w:r w:rsidRPr="001D24DB">
        <w:rPr>
          <w:rFonts w:hint="eastAsia"/>
          <w:b/>
        </w:rPr>
        <w:t>吉利汽车</w:t>
      </w:r>
      <w:r w:rsidRPr="001D24DB">
        <w:rPr>
          <w:b/>
        </w:rPr>
        <w:t>2025年销量目标365万辆新能源车占比超40%</w:t>
      </w:r>
    </w:p>
    <w:p w14:paraId="7C091509" w14:textId="77777777" w:rsidR="000A4EF2" w:rsidRDefault="000A4EF2" w:rsidP="00651374">
      <w:r w:rsidRPr="002B5422">
        <w:t>10月31日，吉利汽车发布“智能吉利2025”战略，未来五年将投入1500亿元研发资金，推出30余款全新智能新能源产品，2025年实现年销365万辆。其中，极氪科技65万辆，吉利汽车集团300万辆。根据规划，到2025年，吉利汽车集团新能源销量将达到90万辆，占比30%。加上极氪品牌，吉利新能源整体销量占比将超过40%。</w:t>
      </w:r>
    </w:p>
    <w:p w14:paraId="0378EFD6" w14:textId="7A3DAF66" w:rsidR="000A4EF2" w:rsidRDefault="000A4EF2" w:rsidP="00651374">
      <w:pPr>
        <w:rPr>
          <w:rFonts w:cs="宋体"/>
          <w:b/>
          <w:bCs/>
          <w:i/>
          <w:iCs/>
        </w:rPr>
      </w:pPr>
    </w:p>
    <w:p w14:paraId="51959811" w14:textId="77777777" w:rsidR="000A4EF2" w:rsidRPr="001D24DB" w:rsidRDefault="000A4EF2" w:rsidP="00651374">
      <w:pPr>
        <w:pStyle w:val="a8"/>
        <w:numPr>
          <w:ilvl w:val="3"/>
          <w:numId w:val="17"/>
        </w:numPr>
        <w:ind w:firstLineChars="0"/>
        <w:jc w:val="left"/>
        <w:outlineLvl w:val="1"/>
        <w:rPr>
          <w:b/>
        </w:rPr>
      </w:pPr>
      <w:r w:rsidRPr="001D24DB">
        <w:rPr>
          <w:rFonts w:hint="eastAsia"/>
          <w:b/>
        </w:rPr>
        <w:t>吉利增持极氪</w:t>
      </w:r>
      <w:r w:rsidRPr="001D24DB">
        <w:rPr>
          <w:b/>
        </w:rPr>
        <w:t>10%股份推动后者估值增长至90亿美元</w:t>
      </w:r>
    </w:p>
    <w:p w14:paraId="72F7AE45" w14:textId="77777777" w:rsidR="000A4EF2" w:rsidRDefault="000A4EF2" w:rsidP="00651374">
      <w:r w:rsidRPr="00DA0A14">
        <w:rPr>
          <w:rFonts w:hint="eastAsia"/>
        </w:rPr>
        <w:t>北京时间</w:t>
      </w:r>
      <w:r w:rsidRPr="00DA0A14">
        <w:t>11月1日消息，据国外媒体报道，吉利汽车日前与极氪达成协议，通过现金和股票支付的方式，以人民币56亿元的价格增持极氪约10%的股份。</w:t>
      </w:r>
    </w:p>
    <w:p w14:paraId="22E59510" w14:textId="7D9012D4" w:rsidR="000A4EF2" w:rsidRPr="00084CD8" w:rsidRDefault="000A4EF2" w:rsidP="00651374">
      <w:pPr>
        <w:rPr>
          <w:rFonts w:cs="宋体"/>
          <w:b/>
          <w:bCs/>
          <w:i/>
          <w:iCs/>
        </w:rPr>
      </w:pPr>
    </w:p>
    <w:p w14:paraId="5C94545D" w14:textId="77777777" w:rsidR="000A4EF2" w:rsidRPr="00616B00" w:rsidRDefault="000A4EF2" w:rsidP="00651374">
      <w:pPr>
        <w:pStyle w:val="a8"/>
        <w:numPr>
          <w:ilvl w:val="3"/>
          <w:numId w:val="17"/>
        </w:numPr>
        <w:ind w:firstLineChars="0"/>
        <w:jc w:val="left"/>
        <w:outlineLvl w:val="1"/>
        <w:rPr>
          <w:b/>
        </w:rPr>
      </w:pPr>
      <w:r w:rsidRPr="00616B00">
        <w:rPr>
          <w:b/>
        </w:rPr>
        <w:t>集度已开始汽车机器人动态训练</w:t>
      </w:r>
    </w:p>
    <w:p w14:paraId="41754D8D" w14:textId="77777777" w:rsidR="000A4EF2" w:rsidRDefault="000A4EF2" w:rsidP="00651374">
      <w:r>
        <w:t>11月2日，集度汽车公布了造车的最新进展。集度智能驾驶负责人王伟宝博士表示，集度SIMUCar已进入到动态测试阶段，智能驾驶开发速度远超行业平均水平。</w:t>
      </w:r>
    </w:p>
    <w:p w14:paraId="4C2CE4ED" w14:textId="77777777" w:rsidR="000A4EF2" w:rsidRDefault="000A4EF2" w:rsidP="00651374">
      <w:r>
        <w:rPr>
          <w:rFonts w:hint="eastAsia"/>
        </w:rPr>
        <w:t>王伟宝介绍道，集度会承载</w:t>
      </w:r>
      <w:r>
        <w:t>Apollo最新的自动驾驶技术，使用百度Apollo的全栈能力，还将基于集度的产品定义需求，定制化设计研发。得益于百度超1800万公里的自动驾驶路测数据积累，以及全栈AI技术赋能，集度正在以超越行业平均水平的速度落地造车。</w:t>
      </w:r>
    </w:p>
    <w:p w14:paraId="7157359B" w14:textId="74B5FBA8" w:rsidR="000A4EF2" w:rsidRDefault="000A4EF2" w:rsidP="00651374">
      <w:pPr>
        <w:rPr>
          <w:rFonts w:cs="宋体"/>
          <w:b/>
          <w:bCs/>
          <w:i/>
          <w:iCs/>
        </w:rPr>
      </w:pPr>
    </w:p>
    <w:p w14:paraId="39B06F86" w14:textId="77777777" w:rsidR="000A4EF2" w:rsidRPr="00A509BE" w:rsidRDefault="000A4EF2" w:rsidP="00651374">
      <w:pPr>
        <w:pStyle w:val="a8"/>
        <w:numPr>
          <w:ilvl w:val="3"/>
          <w:numId w:val="17"/>
        </w:numPr>
        <w:ind w:firstLineChars="0"/>
        <w:jc w:val="left"/>
        <w:outlineLvl w:val="1"/>
        <w:rPr>
          <w:b/>
        </w:rPr>
      </w:pPr>
      <w:r w:rsidRPr="00A509BE">
        <w:rPr>
          <w:rFonts w:hint="eastAsia"/>
          <w:b/>
        </w:rPr>
        <w:t>宁德时代称钠离子电池</w:t>
      </w:r>
      <w:r w:rsidRPr="00A509BE">
        <w:rPr>
          <w:b/>
        </w:rPr>
        <w:t>2023形成基本产业链</w:t>
      </w:r>
    </w:p>
    <w:p w14:paraId="40B33707" w14:textId="77777777" w:rsidR="000A4EF2" w:rsidRDefault="000A4EF2" w:rsidP="00651374">
      <w:r>
        <w:rPr>
          <w:rFonts w:hint="eastAsia"/>
        </w:rPr>
        <w:t>宁德时代表示，公司已启动钠离子电池产业化布局</w:t>
      </w:r>
      <w:r>
        <w:t>2023年将形成基本产业链。在制造工艺方面，钠离子电池可以实现与锂离子电池生产设备、工艺兼容，产线可进行快速切换，完成产能快速布局。</w:t>
      </w:r>
    </w:p>
    <w:p w14:paraId="3652EF18" w14:textId="77777777" w:rsidR="000A4EF2" w:rsidRDefault="000A4EF2" w:rsidP="00651374">
      <w:r>
        <w:rPr>
          <w:rFonts w:hint="eastAsia"/>
        </w:rPr>
        <w:t>按照央视的整理，国内外已有近三十家企业对钠离子电池技术进行了布局，产业化后将形成千亿级的市场。不仅如此，在顶层设计和政策层面，国家发改委、工信部等部门表示，将采取一系列措施促进锂离子电池、钠离子电池等新兴电池的健康有序发展。</w:t>
      </w:r>
    </w:p>
    <w:p w14:paraId="26AB469C" w14:textId="7F957984" w:rsidR="000A4EF2" w:rsidRDefault="000A4EF2" w:rsidP="00651374">
      <w:pPr>
        <w:rPr>
          <w:rFonts w:cs="宋体"/>
          <w:b/>
          <w:bCs/>
          <w:i/>
          <w:iCs/>
        </w:rPr>
      </w:pPr>
    </w:p>
    <w:p w14:paraId="7CCA0714" w14:textId="77777777" w:rsidR="000A4EF2" w:rsidRPr="001D24DB" w:rsidRDefault="000A4EF2" w:rsidP="00651374">
      <w:pPr>
        <w:pStyle w:val="a8"/>
        <w:numPr>
          <w:ilvl w:val="3"/>
          <w:numId w:val="17"/>
        </w:numPr>
        <w:ind w:firstLineChars="0"/>
        <w:jc w:val="left"/>
        <w:outlineLvl w:val="1"/>
        <w:rPr>
          <w:b/>
        </w:rPr>
      </w:pPr>
      <w:r w:rsidRPr="001D24DB">
        <w:rPr>
          <w:rFonts w:hint="eastAsia"/>
          <w:b/>
        </w:rPr>
        <w:t>宁德时代拟</w:t>
      </w:r>
      <w:r w:rsidRPr="001D24DB">
        <w:rPr>
          <w:b/>
        </w:rPr>
        <w:t>150亿元投建两锂电项目</w:t>
      </w:r>
    </w:p>
    <w:p w14:paraId="6D7E855F" w14:textId="77777777" w:rsidR="000A4EF2" w:rsidRDefault="000A4EF2" w:rsidP="00651374">
      <w:r>
        <w:t>11月5日，宁德时代公告称，拟在福建省厦门市投建厦门时代锂电池生产基地项目（一期），项目投资总额不超过80亿元，规划用地面积约1000亩，建设期不超过26个月。</w:t>
      </w:r>
    </w:p>
    <w:p w14:paraId="29CF7823" w14:textId="77777777" w:rsidR="000A4EF2" w:rsidRDefault="000A4EF2" w:rsidP="00651374">
      <w:r>
        <w:rPr>
          <w:rFonts w:hint="eastAsia"/>
        </w:rPr>
        <w:t>宁德时代同日公告称，拟在贵州省贵安新区投建贵州新能源动力及储能电池生产制造基地一期项目，项目总投资不超过</w:t>
      </w:r>
      <w:r>
        <w:t>70亿元，规划用地面积约1200亩，建设期不超过18个月。</w:t>
      </w:r>
    </w:p>
    <w:p w14:paraId="17409C7A" w14:textId="6ABF4004" w:rsidR="000A4EF2" w:rsidRPr="00084CD8" w:rsidRDefault="000A4EF2" w:rsidP="00651374">
      <w:pPr>
        <w:rPr>
          <w:rFonts w:cs="宋体"/>
          <w:b/>
          <w:bCs/>
          <w:i/>
          <w:iCs/>
        </w:rPr>
      </w:pPr>
    </w:p>
    <w:p w14:paraId="24BFABEB" w14:textId="77777777" w:rsidR="000A4EF2" w:rsidRPr="00DA73C4" w:rsidRDefault="000A4EF2" w:rsidP="00651374">
      <w:pPr>
        <w:pStyle w:val="a8"/>
        <w:numPr>
          <w:ilvl w:val="3"/>
          <w:numId w:val="17"/>
        </w:numPr>
        <w:ind w:firstLineChars="0"/>
        <w:jc w:val="left"/>
        <w:outlineLvl w:val="1"/>
        <w:rPr>
          <w:b/>
        </w:rPr>
      </w:pPr>
      <w:r w:rsidRPr="00DA73C4">
        <w:rPr>
          <w:rFonts w:hint="eastAsia"/>
          <w:b/>
        </w:rPr>
        <w:t>宁德时代与天华超净合资公司</w:t>
      </w:r>
      <w:r w:rsidRPr="00DA73C4">
        <w:rPr>
          <w:b/>
        </w:rPr>
        <w:t>2980万元投资澳洲环球锂业</w:t>
      </w:r>
    </w:p>
    <w:p w14:paraId="683327AB" w14:textId="77777777" w:rsidR="000A4EF2" w:rsidRDefault="000A4EF2" w:rsidP="00651374">
      <w:r w:rsidRPr="00D503F9">
        <w:t>11月1日，澳大利亚锂业公司GlobalLithiumResourcesLimited（以下简称“环球锂业”）发布公告称，公司完成1360万澳元（约合6540万元人民币）配售，所得资金将用于MBLP项目的勘探等工作。</w:t>
      </w:r>
    </w:p>
    <w:p w14:paraId="0D85A809" w14:textId="6949D1AF" w:rsidR="000A4EF2" w:rsidRDefault="000A4EF2" w:rsidP="00651374">
      <w:pPr>
        <w:rPr>
          <w:rFonts w:cs="宋体"/>
          <w:b/>
          <w:bCs/>
          <w:i/>
          <w:iCs/>
        </w:rPr>
      </w:pPr>
    </w:p>
    <w:p w14:paraId="5B8C1DBC" w14:textId="77777777" w:rsidR="000A4EF2" w:rsidRPr="00616B00" w:rsidRDefault="000A4EF2" w:rsidP="00651374">
      <w:pPr>
        <w:pStyle w:val="a8"/>
        <w:numPr>
          <w:ilvl w:val="3"/>
          <w:numId w:val="17"/>
        </w:numPr>
        <w:ind w:firstLineChars="0"/>
        <w:jc w:val="left"/>
        <w:outlineLvl w:val="1"/>
        <w:rPr>
          <w:b/>
        </w:rPr>
      </w:pPr>
      <w:r w:rsidRPr="00616B00">
        <w:rPr>
          <w:rFonts w:hint="eastAsia"/>
          <w:b/>
        </w:rPr>
        <w:t>前晨汽车完成近</w:t>
      </w:r>
      <w:r w:rsidRPr="00616B00">
        <w:rPr>
          <w:b/>
        </w:rPr>
        <w:t>5000万美元融资</w:t>
      </w:r>
    </w:p>
    <w:p w14:paraId="295DA58B" w14:textId="77777777" w:rsidR="000A4EF2" w:rsidRDefault="000A4EF2" w:rsidP="00651374">
      <w:r>
        <w:rPr>
          <w:rFonts w:hint="eastAsia"/>
        </w:rPr>
        <w:t>上海前晨汽车科技有限公司宣布完成近</w:t>
      </w:r>
      <w:r>
        <w:t>5000万美元B轮融资，该轮融资由创世伙伴资本（CCV）领投，A轮独家伙伴光速中国加持，启元投资、物流领域重要合作伙伴跟投。</w:t>
      </w:r>
    </w:p>
    <w:p w14:paraId="08A47CB9" w14:textId="77777777" w:rsidR="000A4EF2" w:rsidRDefault="000A4EF2" w:rsidP="00651374">
      <w:r>
        <w:rPr>
          <w:rFonts w:hint="eastAsia"/>
        </w:rPr>
        <w:t>据悉，所融资金将用于前晨首款全面自主研发的可进化纯电物流车</w:t>
      </w:r>
      <w:r>
        <w:t>iC1实现量产，以及进行大容量电池、自动驾驶等核心技术研发。此外获悉，前晨C轮融资已在进行中，不排除明年第一季度实现B+轮融资的可能。资料显示，前晨汽车成立于2020年9月25日。</w:t>
      </w:r>
    </w:p>
    <w:p w14:paraId="295173AA" w14:textId="1A2D0342" w:rsidR="000A4EF2" w:rsidRPr="00616B00" w:rsidRDefault="000A4EF2" w:rsidP="00651374">
      <w:pPr>
        <w:rPr>
          <w:rFonts w:cs="宋体"/>
          <w:b/>
          <w:bCs/>
          <w:i/>
          <w:iCs/>
        </w:rPr>
      </w:pPr>
    </w:p>
    <w:p w14:paraId="34CF0BE9" w14:textId="77777777" w:rsidR="000A4EF2" w:rsidRPr="00905A3B" w:rsidRDefault="000A4EF2" w:rsidP="00651374">
      <w:pPr>
        <w:pStyle w:val="a8"/>
        <w:numPr>
          <w:ilvl w:val="3"/>
          <w:numId w:val="17"/>
        </w:numPr>
        <w:ind w:firstLineChars="0"/>
        <w:jc w:val="left"/>
        <w:outlineLvl w:val="1"/>
        <w:rPr>
          <w:b/>
        </w:rPr>
      </w:pPr>
      <w:r w:rsidRPr="00905A3B">
        <w:rPr>
          <w:rFonts w:hint="eastAsia"/>
          <w:b/>
        </w:rPr>
        <w:t>如祺出行拟融资</w:t>
      </w:r>
      <w:r w:rsidRPr="00905A3B">
        <w:rPr>
          <w:b/>
        </w:rPr>
        <w:t>10亿元</w:t>
      </w:r>
    </w:p>
    <w:p w14:paraId="0608CA9B" w14:textId="77777777" w:rsidR="000A4EF2" w:rsidRDefault="000A4EF2" w:rsidP="00651374">
      <w:r w:rsidRPr="00D503F9">
        <w:t>10月29日，广汽集团发布公告称，旗下如祺出行拟融资10亿元，作为控股股东，广汽集团将在本轮融资中出资3.5亿元。</w:t>
      </w:r>
    </w:p>
    <w:p w14:paraId="1A51516F" w14:textId="60945693" w:rsidR="000A4EF2" w:rsidRDefault="000A4EF2" w:rsidP="00651374">
      <w:pPr>
        <w:rPr>
          <w:rFonts w:cs="宋体"/>
          <w:b/>
          <w:bCs/>
          <w:i/>
          <w:iCs/>
        </w:rPr>
      </w:pPr>
    </w:p>
    <w:p w14:paraId="3CADE0D9" w14:textId="77777777" w:rsidR="000A4EF2" w:rsidRPr="00616B00" w:rsidRDefault="000A4EF2" w:rsidP="00651374">
      <w:pPr>
        <w:pStyle w:val="a8"/>
        <w:numPr>
          <w:ilvl w:val="3"/>
          <w:numId w:val="17"/>
        </w:numPr>
        <w:ind w:firstLineChars="0"/>
        <w:jc w:val="left"/>
        <w:outlineLvl w:val="1"/>
        <w:rPr>
          <w:b/>
        </w:rPr>
      </w:pPr>
      <w:r w:rsidRPr="00616B00">
        <w:rPr>
          <w:rFonts w:hint="eastAsia"/>
          <w:b/>
        </w:rPr>
        <w:t>上海集度汽车公司成立</w:t>
      </w:r>
      <w:r w:rsidRPr="00616B00">
        <w:rPr>
          <w:b/>
        </w:rPr>
        <w:t>注册资本3.1亿美元</w:t>
      </w:r>
    </w:p>
    <w:p w14:paraId="7597B048" w14:textId="77777777" w:rsidR="000A4EF2" w:rsidRDefault="000A4EF2" w:rsidP="00651374">
      <w:r w:rsidRPr="00756DF7">
        <w:t>11月1日，上海集度汽车有限公司成立，注册资本约3.1亿美元，经营范围含新能源汽车整车销售；新能源汽车换电设施销售；电动汽车充电基础设施运营；机动车充电销售等。股东信息显示，该公司由集度汽车（香港）有限公司全资持股。</w:t>
      </w:r>
    </w:p>
    <w:p w14:paraId="5752B6FC" w14:textId="4C83849F" w:rsidR="000A4EF2" w:rsidRDefault="000A4EF2" w:rsidP="00651374">
      <w:pPr>
        <w:rPr>
          <w:rFonts w:cs="宋体"/>
          <w:b/>
          <w:bCs/>
          <w:i/>
          <w:iCs/>
        </w:rPr>
      </w:pPr>
    </w:p>
    <w:p w14:paraId="1B42D311" w14:textId="77777777" w:rsidR="000A4EF2" w:rsidRPr="00616B00" w:rsidRDefault="000A4EF2" w:rsidP="00651374">
      <w:pPr>
        <w:pStyle w:val="a8"/>
        <w:numPr>
          <w:ilvl w:val="3"/>
          <w:numId w:val="17"/>
        </w:numPr>
        <w:ind w:firstLineChars="0"/>
        <w:jc w:val="left"/>
        <w:outlineLvl w:val="1"/>
        <w:rPr>
          <w:b/>
        </w:rPr>
      </w:pPr>
      <w:r w:rsidRPr="00616B00">
        <w:rPr>
          <w:rFonts w:hint="eastAsia"/>
          <w:b/>
        </w:rPr>
        <w:t>上汽</w:t>
      </w:r>
      <w:r w:rsidRPr="00616B00">
        <w:rPr>
          <w:b/>
        </w:rPr>
        <w:t>R品牌更名飞凡汽车开启独立运营</w:t>
      </w:r>
    </w:p>
    <w:p w14:paraId="6DA7EDC4" w14:textId="77777777" w:rsidR="000A4EF2" w:rsidRDefault="000A4EF2" w:rsidP="00651374">
      <w:r>
        <w:t>10月29日，对于R品牌来说是一个重要的里程碑，上汽集团拟设立飞凡汽车科技公司，以独立公司的方式进行市场化运作，R品牌正式更名为飞凡汽车，未来飞凡汽车将持续专注中高端定位的智能电动车市场。</w:t>
      </w:r>
    </w:p>
    <w:p w14:paraId="5E597A0D" w14:textId="3B27E3AC" w:rsidR="000A4EF2" w:rsidRDefault="000A4EF2" w:rsidP="00651374">
      <w:pPr>
        <w:rPr>
          <w:rFonts w:cs="宋体"/>
          <w:b/>
          <w:bCs/>
          <w:i/>
          <w:iCs/>
        </w:rPr>
      </w:pPr>
    </w:p>
    <w:p w14:paraId="29AC3CAF" w14:textId="77777777" w:rsidR="000A4EF2" w:rsidRPr="00A509BE" w:rsidRDefault="000A4EF2" w:rsidP="00651374">
      <w:pPr>
        <w:pStyle w:val="a8"/>
        <w:numPr>
          <w:ilvl w:val="3"/>
          <w:numId w:val="17"/>
        </w:numPr>
        <w:ind w:firstLineChars="0"/>
        <w:jc w:val="left"/>
        <w:outlineLvl w:val="1"/>
        <w:rPr>
          <w:b/>
        </w:rPr>
      </w:pPr>
      <w:r w:rsidRPr="00A509BE">
        <w:rPr>
          <w:rFonts w:hint="eastAsia"/>
          <w:b/>
        </w:rPr>
        <w:t>上汽通用五菱无人化应用再结硕果</w:t>
      </w:r>
    </w:p>
    <w:p w14:paraId="4FA0D7FF" w14:textId="77777777" w:rsidR="000A4EF2" w:rsidRDefault="000A4EF2" w:rsidP="00651374">
      <w:r>
        <w:rPr>
          <w:rFonts w:hint="eastAsia"/>
        </w:rPr>
        <w:t>全球首批</w:t>
      </w:r>
      <w:r>
        <w:t>KiWiEV机场禁区无人巡逻车在香港国际机场正式交付使用。据悉，首次交付的两台KiWiEV机场无人巡逻车已经承担起香港国际机场跑道南部路段的巡逻任务，有效支援了香港国际机场疫情下的安全保障工作。</w:t>
      </w:r>
    </w:p>
    <w:p w14:paraId="688B23FB" w14:textId="672079BB" w:rsidR="000A4EF2" w:rsidRDefault="000A4EF2" w:rsidP="00651374">
      <w:pPr>
        <w:rPr>
          <w:rFonts w:cs="宋体"/>
          <w:b/>
          <w:bCs/>
          <w:i/>
          <w:iCs/>
        </w:rPr>
      </w:pPr>
    </w:p>
    <w:p w14:paraId="3CF045ED" w14:textId="77777777" w:rsidR="000A4EF2" w:rsidRPr="008A5BF6" w:rsidRDefault="000A4EF2" w:rsidP="00651374">
      <w:pPr>
        <w:pStyle w:val="a8"/>
        <w:numPr>
          <w:ilvl w:val="3"/>
          <w:numId w:val="17"/>
        </w:numPr>
        <w:ind w:firstLineChars="0"/>
        <w:jc w:val="left"/>
        <w:outlineLvl w:val="1"/>
        <w:rPr>
          <w:b/>
        </w:rPr>
      </w:pPr>
      <w:r w:rsidRPr="008A5BF6">
        <w:rPr>
          <w:rFonts w:hint="eastAsia"/>
          <w:b/>
        </w:rPr>
        <w:t>特斯拉</w:t>
      </w:r>
      <w:r w:rsidRPr="008A5BF6">
        <w:rPr>
          <w:b/>
        </w:rPr>
        <w:t>:消费者可通过融资租赁模式买车</w:t>
      </w:r>
    </w:p>
    <w:p w14:paraId="68B76498" w14:textId="77777777" w:rsidR="000A4EF2" w:rsidRDefault="000A4EF2" w:rsidP="00651374">
      <w:r>
        <w:rPr>
          <w:rFonts w:hint="eastAsia"/>
        </w:rPr>
        <w:t>特斯拉官网上线了全新的金融产品，消费者可以通过零首付的特斯拉融资租赁模式购买车辆。</w:t>
      </w:r>
    </w:p>
    <w:p w14:paraId="5E9B10B4" w14:textId="77777777" w:rsidR="000A4EF2" w:rsidRDefault="000A4EF2" w:rsidP="00651374">
      <w:r>
        <w:rPr>
          <w:rFonts w:hint="eastAsia"/>
        </w:rPr>
        <w:t>按照方案规划，通过特斯拉自营融资租赁购车，</w:t>
      </w:r>
      <w:r>
        <w:t>0首付起，1至5年租赁期限灵活选择，每月分期支付租金并使用车辆，租赁期满后依约获得车辆所有权。</w:t>
      </w:r>
    </w:p>
    <w:p w14:paraId="7DDCC265" w14:textId="7897A2F8" w:rsidR="000A4EF2" w:rsidRPr="00084CD8" w:rsidRDefault="000A4EF2" w:rsidP="00651374">
      <w:pPr>
        <w:rPr>
          <w:rFonts w:cs="宋体"/>
          <w:b/>
          <w:bCs/>
          <w:i/>
          <w:iCs/>
        </w:rPr>
      </w:pPr>
    </w:p>
    <w:p w14:paraId="55ED1C26" w14:textId="77777777" w:rsidR="000A4EF2" w:rsidRPr="00905A3B" w:rsidRDefault="000A4EF2" w:rsidP="00651374">
      <w:pPr>
        <w:pStyle w:val="a8"/>
        <w:numPr>
          <w:ilvl w:val="3"/>
          <w:numId w:val="17"/>
        </w:numPr>
        <w:ind w:firstLineChars="0"/>
        <w:jc w:val="left"/>
        <w:outlineLvl w:val="1"/>
        <w:rPr>
          <w:b/>
        </w:rPr>
      </w:pPr>
      <w:r w:rsidRPr="00905A3B">
        <w:rPr>
          <w:rFonts w:hint="eastAsia"/>
          <w:b/>
        </w:rPr>
        <w:t>威马汽车</w:t>
      </w:r>
      <w:r w:rsidRPr="00905A3B">
        <w:rPr>
          <w:b/>
        </w:rPr>
        <w:t>10月交付5,025辆，同比增67.3%</w:t>
      </w:r>
    </w:p>
    <w:p w14:paraId="045DC01D" w14:textId="77777777" w:rsidR="000A4EF2" w:rsidRDefault="000A4EF2" w:rsidP="00651374">
      <w:r w:rsidRPr="00D503F9">
        <w:t>11月1日，威马汽车官方公布，10月威马汽车共交付智能电动汽车5,025辆，同比增长67.3%，创单月销量新高。</w:t>
      </w:r>
    </w:p>
    <w:p w14:paraId="1B9FD801" w14:textId="13439616" w:rsidR="000A4EF2" w:rsidRDefault="000A4EF2" w:rsidP="00651374">
      <w:pPr>
        <w:rPr>
          <w:rFonts w:cs="宋体"/>
          <w:b/>
          <w:bCs/>
          <w:i/>
          <w:iCs/>
        </w:rPr>
      </w:pPr>
    </w:p>
    <w:p w14:paraId="5E2E4C11" w14:textId="77777777" w:rsidR="000A4EF2" w:rsidRPr="008F52C6" w:rsidRDefault="000A4EF2" w:rsidP="00651374">
      <w:pPr>
        <w:pStyle w:val="a8"/>
        <w:numPr>
          <w:ilvl w:val="3"/>
          <w:numId w:val="17"/>
        </w:numPr>
        <w:ind w:firstLineChars="0"/>
        <w:jc w:val="left"/>
        <w:outlineLvl w:val="1"/>
        <w:rPr>
          <w:b/>
        </w:rPr>
      </w:pPr>
      <w:r w:rsidRPr="008F52C6">
        <w:rPr>
          <w:rFonts w:hint="eastAsia"/>
          <w:b/>
        </w:rPr>
        <w:t>蔚来全国布局换电站总数达</w:t>
      </w:r>
      <w:r w:rsidRPr="008F52C6">
        <w:rPr>
          <w:b/>
        </w:rPr>
        <w:t>600座</w:t>
      </w:r>
    </w:p>
    <w:p w14:paraId="312920BD" w14:textId="77777777" w:rsidR="000A4EF2" w:rsidRDefault="000A4EF2" w:rsidP="00651374">
      <w:r>
        <w:t>11月3日，蔚来宣布，随着位于青岛中石化黄岛的换电站上线，公司已经在全国建成600座换电站。</w:t>
      </w:r>
    </w:p>
    <w:p w14:paraId="11D9B01B" w14:textId="77777777" w:rsidR="000A4EF2" w:rsidRDefault="000A4EF2" w:rsidP="00651374">
      <w:r>
        <w:rPr>
          <w:rFonts w:hint="eastAsia"/>
        </w:rPr>
        <w:t>蔚来称，在过去</w:t>
      </w:r>
      <w:r>
        <w:t>7个月里，累计新增400座换电站。截至今日，蔚来已在全国部署455座超充站、567座目的地充电站，并接入42万余根第三方充电桩。</w:t>
      </w:r>
    </w:p>
    <w:p w14:paraId="6745AD2F" w14:textId="400483DF" w:rsidR="000A4EF2" w:rsidRDefault="000A4EF2" w:rsidP="00651374">
      <w:pPr>
        <w:rPr>
          <w:rFonts w:cs="宋体"/>
          <w:b/>
          <w:bCs/>
          <w:i/>
          <w:iCs/>
        </w:rPr>
      </w:pPr>
    </w:p>
    <w:p w14:paraId="7711D8CF" w14:textId="77777777" w:rsidR="000A4EF2" w:rsidRPr="00905A3B" w:rsidRDefault="000A4EF2" w:rsidP="00651374">
      <w:pPr>
        <w:pStyle w:val="a8"/>
        <w:numPr>
          <w:ilvl w:val="3"/>
          <w:numId w:val="17"/>
        </w:numPr>
        <w:ind w:firstLineChars="0"/>
        <w:jc w:val="left"/>
        <w:outlineLvl w:val="1"/>
        <w:rPr>
          <w:b/>
        </w:rPr>
      </w:pPr>
      <w:r w:rsidRPr="00905A3B">
        <w:rPr>
          <w:b/>
        </w:rPr>
        <w:t>蔚来全国充电站总数突破1000座</w:t>
      </w:r>
    </w:p>
    <w:p w14:paraId="02B77D41" w14:textId="77777777" w:rsidR="000A4EF2" w:rsidRPr="00D503F9" w:rsidRDefault="000A4EF2" w:rsidP="00651374">
      <w:r w:rsidRPr="00D503F9">
        <w:t>10月30日，蔚来发布消息称，随着蔚来位于上海1788广场的超充站上线，蔚来全国充电站总数突破1000座，覆盖202个城市。</w:t>
      </w:r>
    </w:p>
    <w:p w14:paraId="544CEA6C" w14:textId="1398112F" w:rsidR="000A4EF2" w:rsidRDefault="000A4EF2" w:rsidP="00651374">
      <w:pPr>
        <w:rPr>
          <w:rFonts w:cs="宋体"/>
          <w:b/>
          <w:bCs/>
          <w:i/>
          <w:iCs/>
        </w:rPr>
      </w:pPr>
    </w:p>
    <w:p w14:paraId="25CA19D7" w14:textId="77777777" w:rsidR="000A4EF2" w:rsidRPr="0030755A" w:rsidRDefault="000A4EF2" w:rsidP="00651374">
      <w:pPr>
        <w:pStyle w:val="a8"/>
        <w:numPr>
          <w:ilvl w:val="3"/>
          <w:numId w:val="17"/>
        </w:numPr>
        <w:ind w:firstLineChars="0"/>
        <w:jc w:val="left"/>
        <w:outlineLvl w:val="1"/>
        <w:rPr>
          <w:b/>
        </w:rPr>
      </w:pPr>
      <w:r w:rsidRPr="0030755A">
        <w:rPr>
          <w:rFonts w:hint="eastAsia"/>
          <w:b/>
        </w:rPr>
        <w:t>蔚来新增官方二手车低首付金融方案</w:t>
      </w:r>
    </w:p>
    <w:p w14:paraId="554E0719" w14:textId="77777777" w:rsidR="000A4EF2" w:rsidRDefault="000A4EF2" w:rsidP="00651374">
      <w:r>
        <w:t>11月2日，蔚来官方新增官方二手车低首付金融方案-分期贷（蔚来金融），该方案可以将购买蔚来官方二手车的首付降低至15%。</w:t>
      </w:r>
    </w:p>
    <w:p w14:paraId="2D733A8D" w14:textId="77777777" w:rsidR="000A4EF2" w:rsidRDefault="000A4EF2" w:rsidP="00651374">
      <w:r>
        <w:rPr>
          <w:rFonts w:hint="eastAsia"/>
        </w:rPr>
        <w:t>该金融方案首付最低</w:t>
      </w:r>
      <w:r>
        <w:t>15%起（其它银行为30%），用户可选择12-36期分期月供（贷款额上限30万元）。12-36期数的贴息后年化费率分别为4.39%/4.28%/4.27%，用户可根据自身实际情况进行选择。</w:t>
      </w:r>
    </w:p>
    <w:p w14:paraId="3899FF5A" w14:textId="19A29272" w:rsidR="000A4EF2" w:rsidRPr="00084CD8" w:rsidRDefault="000A4EF2" w:rsidP="00651374">
      <w:pPr>
        <w:rPr>
          <w:rFonts w:cs="宋体"/>
          <w:b/>
          <w:bCs/>
          <w:i/>
          <w:iCs/>
        </w:rPr>
      </w:pPr>
    </w:p>
    <w:p w14:paraId="06E5E828" w14:textId="77777777" w:rsidR="000A4EF2" w:rsidRPr="00C74BF2" w:rsidRDefault="000A4EF2" w:rsidP="00651374">
      <w:pPr>
        <w:pStyle w:val="a8"/>
        <w:numPr>
          <w:ilvl w:val="3"/>
          <w:numId w:val="17"/>
        </w:numPr>
        <w:ind w:firstLineChars="0"/>
        <w:jc w:val="left"/>
        <w:outlineLvl w:val="1"/>
        <w:rPr>
          <w:b/>
        </w:rPr>
      </w:pPr>
      <w:r w:rsidRPr="00C74BF2">
        <w:rPr>
          <w:b/>
        </w:rPr>
        <w:t>蔚来已建成600座换电站</w:t>
      </w:r>
    </w:p>
    <w:p w14:paraId="3D07EC72" w14:textId="77777777" w:rsidR="000A4EF2" w:rsidRDefault="000A4EF2" w:rsidP="00651374">
      <w:r>
        <w:rPr>
          <w:rFonts w:hint="eastAsia"/>
        </w:rPr>
        <w:t>蔚来汽车宣布，随着青岛中石化黄岛换电站上线，蔚来已经在全国建成</w:t>
      </w:r>
      <w:r>
        <w:t>600座换电站。在过去7个月里，蔚来累计新增400座换电站，是过去3年建设总量的2倍，10月新增换电站81座。蔚来称，将持续布局充换电网络，实现年底累计700+座换电站的目标，并在2022年春节前建成“五纵三横四大都市圈”高速换电网络。</w:t>
      </w:r>
    </w:p>
    <w:p w14:paraId="7406A7CE" w14:textId="0E35430E" w:rsidR="000A4EF2" w:rsidRDefault="000A4EF2" w:rsidP="00651374">
      <w:pPr>
        <w:rPr>
          <w:rFonts w:cs="宋体"/>
          <w:b/>
          <w:bCs/>
          <w:i/>
          <w:iCs/>
        </w:rPr>
      </w:pPr>
    </w:p>
    <w:p w14:paraId="3E60743C" w14:textId="77777777" w:rsidR="000A4EF2" w:rsidRDefault="000A4EF2" w:rsidP="00651374">
      <w:pPr>
        <w:pStyle w:val="a8"/>
        <w:numPr>
          <w:ilvl w:val="3"/>
          <w:numId w:val="17"/>
        </w:numPr>
        <w:ind w:firstLineChars="0"/>
        <w:jc w:val="left"/>
        <w:outlineLvl w:val="1"/>
      </w:pPr>
      <w:r w:rsidRPr="00542086">
        <w:rPr>
          <w:rFonts w:hint="eastAsia"/>
          <w:b/>
        </w:rPr>
        <w:t>沃尔沃对上海推出插电混动车型直售模式</w:t>
      </w:r>
    </w:p>
    <w:p w14:paraId="1557F8F1" w14:textId="77777777" w:rsidR="000A4EF2" w:rsidRDefault="000A4EF2" w:rsidP="00651374">
      <w:r>
        <w:rPr>
          <w:rFonts w:hint="eastAsia"/>
        </w:rPr>
        <w:t>沃尔沃对上海地区用户推出</w:t>
      </w:r>
      <w:r>
        <w:t>RECHARGET8（插电混动）车型上海直售模式。参与车型包括S60/S90/XC60/XC90四款车型，上海地区用户将享受更透明的统一售价与更简单便捷的购车流程，而价格方面也更加便宜。</w:t>
      </w:r>
    </w:p>
    <w:p w14:paraId="6AF5F28A" w14:textId="34206618" w:rsidR="000A4EF2" w:rsidRDefault="000A4EF2" w:rsidP="00651374">
      <w:pPr>
        <w:rPr>
          <w:rFonts w:cs="宋体"/>
          <w:b/>
          <w:bCs/>
          <w:i/>
          <w:iCs/>
        </w:rPr>
      </w:pPr>
    </w:p>
    <w:p w14:paraId="786692CA" w14:textId="5B25DA56" w:rsidR="000A4EF2" w:rsidRDefault="000A4EF2" w:rsidP="00651374">
      <w:pPr>
        <w:pStyle w:val="a8"/>
        <w:numPr>
          <w:ilvl w:val="3"/>
          <w:numId w:val="17"/>
        </w:numPr>
        <w:ind w:firstLineChars="0"/>
        <w:jc w:val="left"/>
        <w:outlineLvl w:val="1"/>
      </w:pPr>
      <w:r w:rsidRPr="00521347">
        <w:rPr>
          <w:b/>
        </w:rPr>
        <w:t>长城汽车智慧线控底盘技术全公开</w:t>
      </w:r>
    </w:p>
    <w:p w14:paraId="121A3690" w14:textId="77777777" w:rsidR="000A4EF2" w:rsidRDefault="000A4EF2" w:rsidP="00651374">
      <w:r>
        <w:rPr>
          <w:rFonts w:hint="eastAsia"/>
        </w:rPr>
        <w:t>长城汽车咖啡智能</w:t>
      </w:r>
      <w:r>
        <w:t>2.0智慧线控底盘公开课正式线上开讲。长城汽车智慧线控底盘是以L4级及以上自动驾驶的目标来搭建的技术平台，于今年6月长城汽车第8届科技节上全球首次发布，并将于2023年实现量产。</w:t>
      </w:r>
    </w:p>
    <w:p w14:paraId="12ABEA70" w14:textId="6E43DA0F" w:rsidR="000A4EF2" w:rsidRPr="00521347" w:rsidRDefault="000A4EF2" w:rsidP="00651374">
      <w:pPr>
        <w:rPr>
          <w:rFonts w:cs="宋体"/>
          <w:b/>
          <w:bCs/>
          <w:i/>
          <w:iCs/>
        </w:rPr>
      </w:pPr>
    </w:p>
    <w:p w14:paraId="65504B99" w14:textId="77777777" w:rsidR="000A4EF2" w:rsidRPr="0030755A" w:rsidRDefault="000A4EF2" w:rsidP="00651374">
      <w:pPr>
        <w:pStyle w:val="a8"/>
        <w:numPr>
          <w:ilvl w:val="3"/>
          <w:numId w:val="17"/>
        </w:numPr>
        <w:ind w:firstLineChars="0"/>
        <w:jc w:val="left"/>
        <w:outlineLvl w:val="1"/>
        <w:rPr>
          <w:b/>
        </w:rPr>
      </w:pPr>
      <w:r w:rsidRPr="0030755A">
        <w:rPr>
          <w:rFonts w:hint="eastAsia"/>
          <w:b/>
        </w:rPr>
        <w:t>小米副总裁透露未来将入局汽车金融</w:t>
      </w:r>
    </w:p>
    <w:p w14:paraId="547109B8" w14:textId="77777777" w:rsidR="000A4EF2" w:rsidRDefault="000A4EF2" w:rsidP="00651374">
      <w:r w:rsidRPr="006B04E2">
        <w:rPr>
          <w:rFonts w:hint="eastAsia"/>
        </w:rPr>
        <w:t>小米副总裁林世伟在接受采访时表示：雷军做调研时发现如果小米不做汽车的话将会受到很大影响；小米将布局汽车金融产业，而这未来也将是集团一个很大的业务板块，包括汽车金融、汽车保险、汽车供应链金融、车内支付等场景。</w:t>
      </w:r>
    </w:p>
    <w:p w14:paraId="0F8EA938" w14:textId="59845FAE" w:rsidR="000A4EF2" w:rsidRPr="00084CD8" w:rsidRDefault="000A4EF2" w:rsidP="00651374">
      <w:pPr>
        <w:rPr>
          <w:rFonts w:cs="宋体"/>
          <w:b/>
          <w:bCs/>
          <w:i/>
          <w:iCs/>
        </w:rPr>
      </w:pPr>
    </w:p>
    <w:p w14:paraId="6EFE86DB" w14:textId="77777777" w:rsidR="000A4EF2" w:rsidRPr="0030755A" w:rsidRDefault="000A4EF2" w:rsidP="00651374">
      <w:pPr>
        <w:pStyle w:val="a8"/>
        <w:numPr>
          <w:ilvl w:val="3"/>
          <w:numId w:val="17"/>
        </w:numPr>
        <w:ind w:firstLineChars="0"/>
        <w:jc w:val="left"/>
        <w:outlineLvl w:val="1"/>
        <w:rPr>
          <w:b/>
        </w:rPr>
      </w:pPr>
      <w:r w:rsidRPr="0030755A">
        <w:rPr>
          <w:rFonts w:hint="eastAsia"/>
          <w:b/>
        </w:rPr>
        <w:t>小鹏汽车于嘉兴成立新公司</w:t>
      </w:r>
    </w:p>
    <w:p w14:paraId="358884A2" w14:textId="77777777" w:rsidR="000A4EF2" w:rsidRDefault="000A4EF2" w:rsidP="00651374">
      <w:r>
        <w:t>11月4日，嘉兴鹏行汽车销售服务有限公司成立，法定代表人为李初旭，注册资本1000万元人民币，经营范围包含：电动汽车充电基础设施运营；充电桩销售；电车销售；机动车充电销售等。</w:t>
      </w:r>
    </w:p>
    <w:p w14:paraId="5155051B" w14:textId="6EF2530A" w:rsidR="000A4EF2" w:rsidRPr="00084CD8" w:rsidRDefault="000A4EF2" w:rsidP="00651374">
      <w:pPr>
        <w:rPr>
          <w:rFonts w:cs="宋体"/>
          <w:b/>
          <w:bCs/>
          <w:i/>
          <w:iCs/>
        </w:rPr>
      </w:pPr>
    </w:p>
    <w:p w14:paraId="45B1B6DF" w14:textId="77777777" w:rsidR="000A4EF2" w:rsidRPr="00616B00" w:rsidRDefault="000A4EF2" w:rsidP="00651374">
      <w:pPr>
        <w:pStyle w:val="a8"/>
        <w:numPr>
          <w:ilvl w:val="3"/>
          <w:numId w:val="17"/>
        </w:numPr>
        <w:ind w:firstLineChars="0"/>
        <w:jc w:val="left"/>
        <w:outlineLvl w:val="1"/>
        <w:rPr>
          <w:b/>
        </w:rPr>
      </w:pPr>
      <w:r w:rsidRPr="00616B00">
        <w:rPr>
          <w:rFonts w:hint="eastAsia"/>
          <w:b/>
        </w:rPr>
        <w:t>小鹏智驾驶安全体系“智驾分”小范围公测</w:t>
      </w:r>
    </w:p>
    <w:p w14:paraId="4DC16F97" w14:textId="77777777" w:rsidR="000A4EF2" w:rsidRDefault="000A4EF2" w:rsidP="00651374">
      <w:r>
        <w:t>2021年11月1日，小鹏汽车智能辅助驾驶安全体系再度升级，正式开启“智驾分”（试运行版本）小范围公测，成为国内首个能贯穿“学习-掌握-使用”不同用户操作阶段的智驾安全体系。“智驾分”的核心使命是帮助用户鹏友了解智能辅助驾驶的安全边界并提升智驾安全意识。</w:t>
      </w:r>
    </w:p>
    <w:p w14:paraId="10E2C0E3" w14:textId="783817AB" w:rsidR="000A4EF2" w:rsidRDefault="000A4EF2" w:rsidP="00651374">
      <w:pPr>
        <w:rPr>
          <w:rFonts w:cs="宋体"/>
          <w:b/>
          <w:bCs/>
          <w:i/>
          <w:iCs/>
        </w:rPr>
      </w:pPr>
    </w:p>
    <w:p w14:paraId="660E6D73" w14:textId="77777777" w:rsidR="000A4EF2" w:rsidRPr="00ED6C9A" w:rsidRDefault="000A4EF2" w:rsidP="00651374">
      <w:pPr>
        <w:pStyle w:val="a8"/>
        <w:numPr>
          <w:ilvl w:val="3"/>
          <w:numId w:val="17"/>
        </w:numPr>
        <w:ind w:firstLineChars="0"/>
        <w:jc w:val="left"/>
        <w:outlineLvl w:val="1"/>
        <w:rPr>
          <w:b/>
        </w:rPr>
      </w:pPr>
      <w:r w:rsidRPr="00ED6C9A">
        <w:rPr>
          <w:b/>
        </w:rPr>
        <w:t>小鹏自营充电站11月3日起实施价格调整</w:t>
      </w:r>
    </w:p>
    <w:p w14:paraId="5289BC54" w14:textId="77777777" w:rsidR="000A4EF2" w:rsidRDefault="000A4EF2" w:rsidP="00651374">
      <w:r>
        <w:rPr>
          <w:rFonts w:hint="eastAsia"/>
        </w:rPr>
        <w:t>从小鹏汽车官方了解到，受到各地区电网公司电价调整的影响，小鹏自营充电站电费价格也将进行调整，从</w:t>
      </w:r>
      <w:r>
        <w:t>2021年11月3日开始调整，具体如下：受各地区电网公司电价调整的影响，小鹏汽车自2021年11月3日起，将对所涉及到的小鹏自营充电站电费价格进行调整，车主可通过小鹏汽车App站点详情页了解最新的充电站电费价格。通过小鹏官方App上能够看到，截至目前小鹏充电站的费用包含电费与服务费两部分，以北京中国电子大厦站为例，基本电价收费标准为0.93元/度，电费基础上加收0.6元/度充电服务费。</w:t>
      </w:r>
    </w:p>
    <w:p w14:paraId="090ABD68" w14:textId="4F16A71D" w:rsidR="000A4EF2" w:rsidRDefault="000A4EF2" w:rsidP="00651374">
      <w:pPr>
        <w:rPr>
          <w:rFonts w:cs="宋体"/>
          <w:b/>
          <w:bCs/>
          <w:i/>
          <w:iCs/>
        </w:rPr>
      </w:pPr>
    </w:p>
    <w:p w14:paraId="7C10FEEB" w14:textId="77777777" w:rsidR="000A4EF2" w:rsidRPr="003D5158" w:rsidRDefault="000A4EF2" w:rsidP="00651374">
      <w:pPr>
        <w:pStyle w:val="a8"/>
        <w:numPr>
          <w:ilvl w:val="3"/>
          <w:numId w:val="17"/>
        </w:numPr>
        <w:ind w:firstLineChars="0"/>
        <w:jc w:val="left"/>
        <w:outlineLvl w:val="1"/>
        <w:rPr>
          <w:b/>
        </w:rPr>
      </w:pPr>
      <w:r w:rsidRPr="003D5158">
        <w:rPr>
          <w:rFonts w:hint="eastAsia"/>
          <w:b/>
        </w:rPr>
        <w:t>一汽解放货运平台</w:t>
      </w:r>
      <w:r w:rsidRPr="003D5158">
        <w:rPr>
          <w:b/>
        </w:rPr>
        <w:t>11月1日正式上线</w:t>
      </w:r>
    </w:p>
    <w:p w14:paraId="331069CB" w14:textId="77777777" w:rsidR="000A4EF2" w:rsidRDefault="000A4EF2" w:rsidP="00651374">
      <w:r>
        <w:rPr>
          <w:rFonts w:hint="eastAsia"/>
        </w:rPr>
        <w:t>一汽解放网络货运平台“优你达”今日全平台上线。据悉，“优你达”是一款手机</w:t>
      </w:r>
      <w:r>
        <w:t>APP，为车找货（配货）、为货找车（托运）。</w:t>
      </w:r>
    </w:p>
    <w:p w14:paraId="17B7644B" w14:textId="77777777" w:rsidR="000A4EF2" w:rsidRDefault="000A4EF2" w:rsidP="00651374">
      <w:r>
        <w:rPr>
          <w:rFonts w:hint="eastAsia"/>
        </w:rPr>
        <w:t>一汽解放推出网络货运平台“优你达”，更加有利于实现人、车、货精准匹配，提升整个社会的物流效率。同时，这也是一汽解放作为国车长子的责任，也是企业为整个社会物流体系降本增效做出重要贡献。</w:t>
      </w:r>
    </w:p>
    <w:p w14:paraId="718F5906" w14:textId="398ECB70" w:rsidR="000A4EF2" w:rsidRDefault="000A4EF2" w:rsidP="00651374">
      <w:pPr>
        <w:rPr>
          <w:rFonts w:cs="宋体"/>
          <w:b/>
          <w:bCs/>
          <w:i/>
          <w:iCs/>
        </w:rPr>
      </w:pPr>
    </w:p>
    <w:p w14:paraId="391C3F9F" w14:textId="77777777" w:rsidR="000A4EF2" w:rsidRPr="001D24DB" w:rsidRDefault="000A4EF2" w:rsidP="00651374">
      <w:pPr>
        <w:pStyle w:val="a8"/>
        <w:numPr>
          <w:ilvl w:val="3"/>
          <w:numId w:val="17"/>
        </w:numPr>
        <w:ind w:firstLineChars="0"/>
        <w:jc w:val="left"/>
        <w:outlineLvl w:val="1"/>
        <w:rPr>
          <w:b/>
        </w:rPr>
      </w:pPr>
      <w:r w:rsidRPr="001D24DB">
        <w:rPr>
          <w:rFonts w:hint="eastAsia"/>
          <w:b/>
        </w:rPr>
        <w:t>长城汽车前三季度营收</w:t>
      </w:r>
      <w:r w:rsidRPr="001D24DB">
        <w:rPr>
          <w:b/>
        </w:rPr>
        <w:t>908亿元同比增长46%</w:t>
      </w:r>
    </w:p>
    <w:p w14:paraId="0BC19420" w14:textId="77777777" w:rsidR="000A4EF2" w:rsidRDefault="000A4EF2" w:rsidP="00651374">
      <w:r w:rsidRPr="002B5422">
        <w:rPr>
          <w:rFonts w:hint="eastAsia"/>
        </w:rPr>
        <w:t>长城汽车股份有限公司发布</w:t>
      </w:r>
      <w:r w:rsidRPr="002B5422">
        <w:t>2021年第三季度财报。今年三季度，长城汽车营业总收入288.69亿元，同比增长10.13%，净利润14.16亿元。今年1-9月，长城汽车实现营业总收入907.97亿元，同比增长46.11%，净利润49.45亿元，同比增长91.13%。</w:t>
      </w:r>
    </w:p>
    <w:p w14:paraId="1C5C4F8B" w14:textId="33D5ED07" w:rsidR="000A4EF2" w:rsidRDefault="000A4EF2" w:rsidP="00651374">
      <w:pPr>
        <w:rPr>
          <w:rFonts w:cs="宋体"/>
          <w:b/>
          <w:bCs/>
          <w:i/>
          <w:iCs/>
        </w:rPr>
      </w:pPr>
    </w:p>
    <w:p w14:paraId="4B514F6D" w14:textId="77777777" w:rsidR="000A4EF2" w:rsidRPr="00905A3B" w:rsidRDefault="000A4EF2" w:rsidP="00651374">
      <w:pPr>
        <w:pStyle w:val="a8"/>
        <w:numPr>
          <w:ilvl w:val="3"/>
          <w:numId w:val="17"/>
        </w:numPr>
        <w:ind w:firstLineChars="0"/>
        <w:jc w:val="left"/>
        <w:outlineLvl w:val="1"/>
        <w:rPr>
          <w:b/>
        </w:rPr>
      </w:pPr>
      <w:r w:rsidRPr="00905A3B">
        <w:rPr>
          <w:rFonts w:hint="eastAsia"/>
          <w:b/>
        </w:rPr>
        <w:t>智能吉利</w:t>
      </w:r>
      <w:r w:rsidRPr="00905A3B">
        <w:rPr>
          <w:b/>
        </w:rPr>
        <w:t>2025战略发布明年量产7nm座舱芯片</w:t>
      </w:r>
    </w:p>
    <w:p w14:paraId="0960D5C7" w14:textId="77777777" w:rsidR="000A4EF2" w:rsidRDefault="000A4EF2" w:rsidP="00651374">
      <w:r w:rsidRPr="00D503F9">
        <w:t>10月31日，吉利汽车集团发布“智能吉利2025”战略，以及动力科技品牌“雷神动力”。吉利表示将加速向智能时代转型，构建在新能源、自动驾驶、智能网联、智能座舱等领域的自研体系。</w:t>
      </w:r>
    </w:p>
    <w:p w14:paraId="62F5EA37" w14:textId="2BFC30F0" w:rsidR="000A4EF2" w:rsidRDefault="000A4EF2" w:rsidP="00651374">
      <w:pPr>
        <w:rPr>
          <w:rFonts w:cs="宋体"/>
          <w:b/>
          <w:bCs/>
          <w:i/>
          <w:iCs/>
        </w:rPr>
      </w:pPr>
    </w:p>
    <w:p w14:paraId="0F271F4B" w14:textId="77777777" w:rsidR="000A4EF2" w:rsidRPr="003D5158" w:rsidRDefault="000A4EF2" w:rsidP="00651374">
      <w:pPr>
        <w:pStyle w:val="a8"/>
        <w:numPr>
          <w:ilvl w:val="3"/>
          <w:numId w:val="17"/>
        </w:numPr>
        <w:ind w:firstLineChars="0"/>
        <w:jc w:val="left"/>
        <w:outlineLvl w:val="1"/>
        <w:rPr>
          <w:b/>
        </w:rPr>
      </w:pPr>
      <w:r w:rsidRPr="003D5158">
        <w:rPr>
          <w:rFonts w:hint="eastAsia"/>
          <w:b/>
        </w:rPr>
        <w:t>重汽谭旭光催项目尽快投用</w:t>
      </w:r>
    </w:p>
    <w:p w14:paraId="6AE83585" w14:textId="77777777" w:rsidR="000A4EF2" w:rsidRDefault="000A4EF2" w:rsidP="00651374">
      <w:r>
        <w:t>10月31日下午，谭旭光现场调度德国凯傲集团智能叉车济南项目和中国重汽科技大厦二期项目建设情况。</w:t>
      </w:r>
    </w:p>
    <w:p w14:paraId="695A0EC6" w14:textId="77777777" w:rsidR="000A4EF2" w:rsidRDefault="000A4EF2" w:rsidP="00651374">
      <w:r>
        <w:rPr>
          <w:rFonts w:hint="eastAsia"/>
        </w:rPr>
        <w:t>在山东重工济南（莱芜）绿色智造产业城，谭旭光详细询问了德国凯傲济南项目建设情况，要求确保年前高质量投产，打造成为全球重要的智能叉车研发制造中心！</w:t>
      </w:r>
    </w:p>
    <w:p w14:paraId="3EF5ABA7" w14:textId="77777777" w:rsidR="000A4EF2" w:rsidRDefault="000A4EF2" w:rsidP="00651374">
      <w:r>
        <w:rPr>
          <w:rFonts w:hint="eastAsia"/>
        </w:rPr>
        <w:t>在中国重汽科技大厦二期项目现场，谭旭光要求项目全速推进，尽快投入使用，助力集团打造全球科技人才聚集高地！</w:t>
      </w:r>
    </w:p>
    <w:p w14:paraId="71C70AD2" w14:textId="3D10EC97" w:rsidR="000A4EF2" w:rsidRDefault="000A4EF2" w:rsidP="00651374">
      <w:pPr>
        <w:rPr>
          <w:rFonts w:cs="宋体"/>
          <w:b/>
          <w:bCs/>
          <w:i/>
          <w:iCs/>
        </w:rPr>
      </w:pPr>
    </w:p>
    <w:p w14:paraId="1075B8A6" w14:textId="77777777" w:rsidR="00651374" w:rsidRPr="00D02F70" w:rsidRDefault="00651374" w:rsidP="00651374">
      <w:pPr>
        <w:pStyle w:val="a8"/>
        <w:numPr>
          <w:ilvl w:val="0"/>
          <w:numId w:val="4"/>
        </w:numPr>
        <w:ind w:firstLineChars="0"/>
        <w:outlineLvl w:val="0"/>
        <w:rPr>
          <w:b/>
        </w:rPr>
      </w:pPr>
      <w:r>
        <w:rPr>
          <w:rFonts w:hint="eastAsia"/>
          <w:b/>
        </w:rPr>
        <w:t>行业信息</w:t>
      </w:r>
    </w:p>
    <w:p w14:paraId="4B206A5F" w14:textId="77777777" w:rsidR="000A4EF2" w:rsidRPr="001D24DB" w:rsidRDefault="000A4EF2" w:rsidP="00C52301">
      <w:pPr>
        <w:pStyle w:val="a8"/>
        <w:numPr>
          <w:ilvl w:val="0"/>
          <w:numId w:val="22"/>
        </w:numPr>
        <w:ind w:firstLineChars="0"/>
        <w:outlineLvl w:val="1"/>
        <w:rPr>
          <w:b/>
        </w:rPr>
      </w:pPr>
      <w:r w:rsidRPr="001D24DB">
        <w:rPr>
          <w:b/>
        </w:rPr>
        <w:t>10月汽车经销商库存预警指数为52.5%</w:t>
      </w:r>
    </w:p>
    <w:p w14:paraId="359D9E6C" w14:textId="77777777" w:rsidR="000A4EF2" w:rsidRDefault="000A4EF2" w:rsidP="00651374">
      <w:r w:rsidRPr="002B5422">
        <w:t>10月31日，中国汽车流通协会发布的最新一期“中国汽车经销商库存预警指数调查”VIA（VehicleInventoryAlertIndex）显示，2021年10月汽车经销商库存预警指数为52.5%，同比下降1.6个百分点，环比上升1.6个百分点，库存预警指数位于荣枯线之上，仍处于不景气区间。</w:t>
      </w:r>
    </w:p>
    <w:p w14:paraId="7AD35BE3" w14:textId="2692ED5A" w:rsidR="000A4EF2" w:rsidRPr="001D24DB" w:rsidRDefault="000A4EF2" w:rsidP="00651374">
      <w:pPr>
        <w:rPr>
          <w:rFonts w:cs="宋体"/>
          <w:b/>
          <w:bCs/>
          <w:i/>
          <w:iCs/>
        </w:rPr>
      </w:pPr>
    </w:p>
    <w:p w14:paraId="2E1BCC02" w14:textId="0B24D6DA" w:rsidR="00964CBA" w:rsidRPr="00573149" w:rsidRDefault="00573149" w:rsidP="00573149">
      <w:pPr>
        <w:jc w:val="left"/>
        <w:outlineLvl w:val="1"/>
        <w:rPr>
          <w:b/>
        </w:rPr>
      </w:pPr>
      <w:r>
        <w:rPr>
          <w:rFonts w:hint="eastAsia"/>
          <w:b/>
        </w:rPr>
        <w:t>2</w:t>
      </w:r>
      <w:r>
        <w:rPr>
          <w:b/>
        </w:rPr>
        <w:t>.</w:t>
      </w:r>
      <w:r w:rsidR="00964CBA" w:rsidRPr="00573149">
        <w:rPr>
          <w:rFonts w:hint="eastAsia"/>
          <w:b/>
        </w:rPr>
        <w:t>腾讯发布新一代智能座舱解决方案</w:t>
      </w:r>
      <w:r w:rsidR="00964CBA" w:rsidRPr="00573149">
        <w:rPr>
          <w:b/>
        </w:rPr>
        <w:t>TAI4.0</w:t>
      </w:r>
    </w:p>
    <w:p w14:paraId="7B6E3899" w14:textId="77777777" w:rsidR="00964CBA" w:rsidRDefault="00964CBA" w:rsidP="00964CBA">
      <w:r>
        <w:t>11月4日，在2021腾讯数字生态大会·智慧出行论坛上，腾讯公布了全新升级的智慧出行业务版图，发布智能座舱、自动驾驶、数字营销、出行服务、汽车云数字化解决方案等涵盖产业链各环节的产品及解决方案。</w:t>
      </w:r>
    </w:p>
    <w:p w14:paraId="4E7E378C" w14:textId="5E4E5448" w:rsidR="00964CBA" w:rsidRPr="00D77B1B" w:rsidRDefault="00964CBA" w:rsidP="00964CBA">
      <w:pPr>
        <w:rPr>
          <w:rFonts w:cs="宋体"/>
          <w:b/>
          <w:bCs/>
          <w:i/>
          <w:iCs/>
        </w:rPr>
      </w:pPr>
    </w:p>
    <w:p w14:paraId="250DDC3C" w14:textId="574E3229" w:rsidR="00964CBA" w:rsidRPr="00573149" w:rsidRDefault="00573149" w:rsidP="00573149">
      <w:pPr>
        <w:jc w:val="left"/>
        <w:outlineLvl w:val="1"/>
        <w:rPr>
          <w:b/>
        </w:rPr>
      </w:pPr>
      <w:r>
        <w:rPr>
          <w:rFonts w:hint="eastAsia"/>
          <w:b/>
        </w:rPr>
        <w:t>3</w:t>
      </w:r>
      <w:r>
        <w:rPr>
          <w:b/>
        </w:rPr>
        <w:t>.</w:t>
      </w:r>
      <w:r w:rsidR="00964CBA" w:rsidRPr="00573149">
        <w:rPr>
          <w:rFonts w:hint="eastAsia"/>
          <w:b/>
        </w:rPr>
        <w:t>亿纬锂能拟</w:t>
      </w:r>
      <w:r w:rsidR="00964CBA" w:rsidRPr="00573149">
        <w:rPr>
          <w:b/>
        </w:rPr>
        <w:t>62亿元投建磷酸铁锂电池项目</w:t>
      </w:r>
    </w:p>
    <w:p w14:paraId="1FC6BA6C" w14:textId="77777777" w:rsidR="00964CBA" w:rsidRDefault="00964CBA" w:rsidP="00964CBA">
      <w:r w:rsidRPr="002614F1">
        <w:t>11月5日，亿纬锂能公告称，拟与荆门高新区管委会签订《合同书》，分别在荆门高新区投资建设20GWh乘用车用大圆柱电池生产线及辅助设施项目、16GWh方形磷酸铁锂电池生产线及辅助设施项目，固定资产投资总额约为62亿元。</w:t>
      </w:r>
    </w:p>
    <w:p w14:paraId="25EA85CC" w14:textId="48726382" w:rsidR="00964CBA" w:rsidRPr="00084CD8" w:rsidRDefault="00964CBA" w:rsidP="00964CBA">
      <w:pPr>
        <w:rPr>
          <w:rFonts w:cs="宋体"/>
          <w:b/>
          <w:bCs/>
          <w:i/>
          <w:iCs/>
        </w:rPr>
      </w:pPr>
    </w:p>
    <w:p w14:paraId="19791EAF" w14:textId="6E9774F5" w:rsidR="000A4EF2" w:rsidRPr="00573149" w:rsidRDefault="00573149" w:rsidP="00573149">
      <w:pPr>
        <w:outlineLvl w:val="1"/>
        <w:rPr>
          <w:b/>
        </w:rPr>
      </w:pPr>
      <w:r>
        <w:rPr>
          <w:rFonts w:hint="eastAsia"/>
          <w:b/>
        </w:rPr>
        <w:t>4</w:t>
      </w:r>
      <w:r>
        <w:rPr>
          <w:b/>
        </w:rPr>
        <w:t>.</w:t>
      </w:r>
      <w:r w:rsidR="000A4EF2" w:rsidRPr="00573149">
        <w:rPr>
          <w:rFonts w:hint="eastAsia"/>
          <w:b/>
        </w:rPr>
        <w:t>大众</w:t>
      </w:r>
      <w:r w:rsidR="000A4EF2" w:rsidRPr="00573149">
        <w:rPr>
          <w:b/>
        </w:rPr>
        <w:t>ID.家族10月交付12,736台</w:t>
      </w:r>
    </w:p>
    <w:p w14:paraId="569AE5EE" w14:textId="77777777" w:rsidR="000A4EF2" w:rsidRDefault="000A4EF2" w:rsidP="000A4EF2">
      <w:r w:rsidRPr="00B1128C">
        <w:t>11月1日，大众公布ID.家族交付成绩。其中10月份ID.家族交付量为12,736台，环比增长25.8%。</w:t>
      </w:r>
    </w:p>
    <w:p w14:paraId="0F73CACF" w14:textId="0AD4D351" w:rsidR="000A4EF2" w:rsidRPr="00084CD8" w:rsidRDefault="000A4EF2" w:rsidP="000A4EF2">
      <w:pPr>
        <w:rPr>
          <w:rFonts w:cs="宋体"/>
          <w:b/>
          <w:bCs/>
          <w:i/>
          <w:iCs/>
        </w:rPr>
      </w:pPr>
    </w:p>
    <w:p w14:paraId="5A30015B" w14:textId="42EA86C8" w:rsidR="000A4EF2" w:rsidRPr="00573149" w:rsidRDefault="00573149" w:rsidP="00573149">
      <w:pPr>
        <w:outlineLvl w:val="1"/>
        <w:rPr>
          <w:b/>
        </w:rPr>
      </w:pPr>
      <w:r>
        <w:rPr>
          <w:rFonts w:hint="eastAsia"/>
          <w:b/>
        </w:rPr>
        <w:t>5</w:t>
      </w:r>
      <w:r>
        <w:rPr>
          <w:b/>
        </w:rPr>
        <w:t>.</w:t>
      </w:r>
      <w:r w:rsidR="000A4EF2" w:rsidRPr="00573149">
        <w:rPr>
          <w:rFonts w:hint="eastAsia"/>
          <w:b/>
        </w:rPr>
        <w:t>芯片短缺影响，</w:t>
      </w:r>
      <w:r w:rsidR="000A4EF2" w:rsidRPr="00573149">
        <w:rPr>
          <w:b/>
        </w:rPr>
        <w:t>10月汽车销量预计下滑超10%</w:t>
      </w:r>
    </w:p>
    <w:p w14:paraId="7EB0D699" w14:textId="77777777" w:rsidR="000A4EF2" w:rsidRDefault="000A4EF2" w:rsidP="00651374">
      <w:r w:rsidRPr="00DA0A14">
        <w:t>11月1日，中国汽车流通协会联合广州威尔森信息科技有限公司发布的10月市场洞察报告显示，预测10月销量为170.5万辆，同比下滑11.9%。在缺芯影响下，四季度汽车零售上升阻碍依然较大。</w:t>
      </w:r>
    </w:p>
    <w:p w14:paraId="6125A3EA" w14:textId="75482129" w:rsidR="000A4EF2" w:rsidRDefault="000A4EF2" w:rsidP="00651374">
      <w:pPr>
        <w:rPr>
          <w:rFonts w:cs="宋体"/>
          <w:b/>
          <w:bCs/>
          <w:i/>
          <w:iCs/>
        </w:rPr>
      </w:pPr>
    </w:p>
    <w:p w14:paraId="7C0E3D6B" w14:textId="34EE8792" w:rsidR="000A4EF2" w:rsidRDefault="00573149" w:rsidP="00573149">
      <w:pPr>
        <w:outlineLvl w:val="1"/>
      </w:pPr>
      <w:r>
        <w:rPr>
          <w:rFonts w:hint="eastAsia"/>
          <w:b/>
        </w:rPr>
        <w:t>6</w:t>
      </w:r>
      <w:r>
        <w:rPr>
          <w:b/>
        </w:rPr>
        <w:t>.</w:t>
      </w:r>
      <w:r w:rsidR="000A4EF2" w:rsidRPr="00573149">
        <w:rPr>
          <w:rFonts w:hint="eastAsia"/>
          <w:b/>
        </w:rPr>
        <w:t>正加紧编制</w:t>
      </w:r>
      <w:r w:rsidR="000A4EF2" w:rsidRPr="00573149">
        <w:rPr>
          <w:b/>
        </w:rPr>
        <w:t>蓝牌新规颁布预计不远了</w:t>
      </w:r>
    </w:p>
    <w:p w14:paraId="495723E9" w14:textId="77777777" w:rsidR="000A4EF2" w:rsidRDefault="000A4EF2" w:rsidP="00651374">
      <w:r>
        <w:rPr>
          <w:rFonts w:hint="eastAsia"/>
        </w:rPr>
        <w:t>对于行业来说，年后是商用车行业一个销量旺季。因此，临近年底，“蓝牌新规”究竟何时发布成为行业人士关注的焦点。此前，有业内人士猜测或许在</w:t>
      </w:r>
      <w:r>
        <w:t>10月发布，但根据当前的消息来看，大概率可能在11月发布，最迟在年底前。</w:t>
      </w:r>
    </w:p>
    <w:p w14:paraId="2F098D2B" w14:textId="77777777" w:rsidR="000A4EF2" w:rsidRDefault="000A4EF2" w:rsidP="00651374">
      <w:r>
        <w:rPr>
          <w:rFonts w:hint="eastAsia"/>
        </w:rPr>
        <w:t>据悉，有卡友到工信部网站部长信箱留言，询问轻卡新规大概何时落地，以及提出包括“提升蓝牌轻卡的车货总质量”的建议。</w:t>
      </w:r>
    </w:p>
    <w:p w14:paraId="1C797733" w14:textId="77777777" w:rsidR="000A4EF2" w:rsidRDefault="000A4EF2" w:rsidP="00651374">
      <w:r>
        <w:rPr>
          <w:rFonts w:hint="eastAsia"/>
        </w:rPr>
        <w:t>对此，工信部在</w:t>
      </w:r>
      <w:r>
        <w:t>10月18日作出答复，表示为进一步加强车辆生产和登记管理，工信部会同公安部正在研究编制《关于进一步加强轻型货车、小微型载客汽车生产和登记管理工作的通知》。</w:t>
      </w:r>
    </w:p>
    <w:p w14:paraId="7ADEAB6D" w14:textId="77777777" w:rsidR="000A4EF2" w:rsidRDefault="000A4EF2" w:rsidP="00651374">
      <w:r>
        <w:rPr>
          <w:rFonts w:hint="eastAsia"/>
        </w:rPr>
        <w:t>按照当前的进程来看，蓝牌轻卡新政距离发布或许不远了，有业内人士进一步猜测：大概率会在</w:t>
      </w:r>
      <w:r>
        <w:t>11月颁发，最迟应该在年底前。</w:t>
      </w:r>
    </w:p>
    <w:p w14:paraId="4B6374E0" w14:textId="4D135717" w:rsidR="000A4EF2" w:rsidRPr="00CF5484" w:rsidRDefault="000A4EF2" w:rsidP="00651374">
      <w:pPr>
        <w:rPr>
          <w:rFonts w:cs="宋体"/>
          <w:b/>
          <w:bCs/>
          <w:i/>
          <w:iCs/>
        </w:rPr>
      </w:pPr>
    </w:p>
    <w:p w14:paraId="701CA8A1" w14:textId="77777777" w:rsidR="00651374" w:rsidRPr="00CC5738" w:rsidRDefault="00651374" w:rsidP="00651374">
      <w:pPr>
        <w:pStyle w:val="a8"/>
        <w:numPr>
          <w:ilvl w:val="0"/>
          <w:numId w:val="4"/>
        </w:numPr>
        <w:ind w:firstLineChars="0"/>
        <w:outlineLvl w:val="0"/>
        <w:rPr>
          <w:b/>
        </w:rPr>
      </w:pPr>
      <w:r w:rsidRPr="002009FE">
        <w:rPr>
          <w:rFonts w:cs="宋体" w:hint="eastAsia"/>
          <w:b/>
          <w:bCs/>
        </w:rPr>
        <w:t>跨国集团和国际市场</w:t>
      </w:r>
    </w:p>
    <w:p w14:paraId="59D50EC7" w14:textId="77777777" w:rsidR="000A4EF2" w:rsidRPr="0082074D" w:rsidRDefault="000A4EF2" w:rsidP="00651374">
      <w:pPr>
        <w:pStyle w:val="a8"/>
        <w:numPr>
          <w:ilvl w:val="0"/>
          <w:numId w:val="21"/>
        </w:numPr>
        <w:ind w:firstLineChars="0"/>
        <w:outlineLvl w:val="1"/>
        <w:rPr>
          <w:b/>
        </w:rPr>
      </w:pPr>
      <w:r w:rsidRPr="0082074D">
        <w:rPr>
          <w:b/>
        </w:rPr>
        <w:t>AFS:缺芯致全球车市10月减产约80万辆</w:t>
      </w:r>
    </w:p>
    <w:p w14:paraId="5DA4C2E1" w14:textId="77777777" w:rsidR="000A4EF2" w:rsidRDefault="000A4EF2" w:rsidP="00651374">
      <w:r>
        <w:rPr>
          <w:rFonts w:hint="eastAsia"/>
        </w:rPr>
        <w:t>根据</w:t>
      </w:r>
      <w:r>
        <w:t>AutoForecastSolutions的最新数据，截至10月31日，由于芯片短缺，今年全球汽车市场累计减产量已达980.3万辆，比前一周增加了约6.3万辆。其中，中国汽车市场累计减产量已达186.3万辆，占总减产量的19%。AFS预计，今年全球汽车市场累计减产量会攀升至1,098.3万辆。</w:t>
      </w:r>
    </w:p>
    <w:p w14:paraId="14D522BC" w14:textId="77777777" w:rsidR="000A4EF2" w:rsidRDefault="000A4EF2" w:rsidP="00651374">
      <w:r>
        <w:rPr>
          <w:rFonts w:hint="eastAsia"/>
        </w:rPr>
        <w:t>上周，全球汽车制造商的汽车减产量为</w:t>
      </w:r>
      <w:r>
        <w:t>6.3辆，远低于10月11日至17日期间削减的28万辆和10月18日至24日期间削减的11.4万辆。</w:t>
      </w:r>
    </w:p>
    <w:p w14:paraId="4FA2367A" w14:textId="77777777" w:rsidR="000A4EF2" w:rsidRDefault="000A4EF2" w:rsidP="00651374">
      <w:r>
        <w:rPr>
          <w:rFonts w:hint="eastAsia"/>
        </w:rPr>
        <w:t>此前，多家汽车制造商均表示芯片短缺危机将在第四季度开始缓解。根据</w:t>
      </w:r>
      <w:r>
        <w:t>AFS此前发布的数据，10月，全球汽车市场减产量约为80万辆，远低于9月的200万辆。</w:t>
      </w:r>
    </w:p>
    <w:p w14:paraId="1D10B84B" w14:textId="346E83EF" w:rsidR="000A4EF2" w:rsidRDefault="000A4EF2" w:rsidP="00651374"/>
    <w:p w14:paraId="257AE426" w14:textId="4C8FD084" w:rsidR="000A4EF2" w:rsidRPr="0043729E" w:rsidRDefault="000A4EF2" w:rsidP="00651374">
      <w:pPr>
        <w:pStyle w:val="a8"/>
        <w:numPr>
          <w:ilvl w:val="0"/>
          <w:numId w:val="21"/>
        </w:numPr>
        <w:ind w:firstLineChars="0"/>
        <w:outlineLvl w:val="1"/>
        <w:rPr>
          <w:b/>
        </w:rPr>
      </w:pPr>
      <w:r w:rsidRPr="0043729E">
        <w:rPr>
          <w:b/>
        </w:rPr>
        <w:t>Stellantis高管:预计其总产能最高达800</w:t>
      </w:r>
      <w:r w:rsidR="00E5304A">
        <w:rPr>
          <w:b/>
        </w:rPr>
        <w:t>万辆</w:t>
      </w:r>
    </w:p>
    <w:p w14:paraId="768F438B" w14:textId="59CBA00C" w:rsidR="000A4EF2" w:rsidRDefault="000A4EF2" w:rsidP="00651374">
      <w:r w:rsidRPr="000E2F2B">
        <w:t>Stellantis集团意大利业务负责人近期表示，该集团旗下4个全新的电气化汽车平台中，预计每个平台每年都可支持200</w:t>
      </w:r>
      <w:r w:rsidR="00E5304A">
        <w:t>万辆</w:t>
      </w:r>
      <w:r w:rsidRPr="000E2F2B">
        <w:t>新车的生产，其总产能最高可达800</w:t>
      </w:r>
      <w:r w:rsidR="00E5304A">
        <w:t>万辆</w:t>
      </w:r>
      <w:r w:rsidRPr="000E2F2B">
        <w:t>。自今年年初，菲亚特克莱斯勒汽车与法国PSA集团合并成立全球第四大汽车制造商以来，该集团首席执行官唐唯实一直在推动新集团旗下14个汽车品牌的融合，以实现超过50亿欧元的年度协同效应目标。</w:t>
      </w:r>
    </w:p>
    <w:p w14:paraId="711F1F1C" w14:textId="027348F6" w:rsidR="000A4EF2" w:rsidRDefault="000A4EF2" w:rsidP="00651374"/>
    <w:p w14:paraId="51F95980" w14:textId="77777777" w:rsidR="000A4EF2" w:rsidRPr="008F52C6" w:rsidRDefault="000A4EF2" w:rsidP="00651374">
      <w:pPr>
        <w:pStyle w:val="a8"/>
        <w:numPr>
          <w:ilvl w:val="0"/>
          <w:numId w:val="21"/>
        </w:numPr>
        <w:ind w:firstLineChars="0"/>
        <w:outlineLvl w:val="1"/>
        <w:rPr>
          <w:b/>
        </w:rPr>
      </w:pPr>
      <w:r w:rsidRPr="008F52C6">
        <w:rPr>
          <w:b/>
        </w:rPr>
        <w:t>Waymo自动驾驶车队将在纽约绘制城市地图</w:t>
      </w:r>
    </w:p>
    <w:p w14:paraId="65EB65BB" w14:textId="77777777" w:rsidR="000A4EF2" w:rsidRDefault="000A4EF2" w:rsidP="00651374">
      <w:r w:rsidRPr="00D503F9">
        <w:t>Waymo的自动驾驶汽车将于本周四出现在美国纽约街头，通过手动驾驶车辆，绘制这一人口密集型城市的地图。</w:t>
      </w:r>
    </w:p>
    <w:p w14:paraId="12AA95CC" w14:textId="44FA14ED" w:rsidR="000A4EF2" w:rsidRPr="00084CD8" w:rsidRDefault="000A4EF2" w:rsidP="00651374">
      <w:pPr>
        <w:rPr>
          <w:rFonts w:cs="宋体"/>
          <w:b/>
          <w:bCs/>
          <w:i/>
          <w:iCs/>
        </w:rPr>
      </w:pPr>
    </w:p>
    <w:p w14:paraId="354164F0" w14:textId="77777777" w:rsidR="000A4EF2" w:rsidRDefault="000A4EF2" w:rsidP="00651374">
      <w:pPr>
        <w:pStyle w:val="a8"/>
        <w:numPr>
          <w:ilvl w:val="0"/>
          <w:numId w:val="21"/>
        </w:numPr>
        <w:ind w:firstLineChars="0"/>
        <w:outlineLvl w:val="1"/>
      </w:pPr>
      <w:r w:rsidRPr="00084CD8">
        <w:rPr>
          <w:rFonts w:hint="eastAsia"/>
          <w:b/>
        </w:rPr>
        <w:t>博世将于</w:t>
      </w:r>
      <w:r w:rsidRPr="00084CD8">
        <w:rPr>
          <w:b/>
        </w:rPr>
        <w:t>2022年投资4亿欧元扩建晶圆厂</w:t>
      </w:r>
    </w:p>
    <w:p w14:paraId="28CA1D03" w14:textId="77777777" w:rsidR="000A4EF2" w:rsidRDefault="000A4EF2" w:rsidP="00651374">
      <w:r w:rsidRPr="001062A1">
        <w:rPr>
          <w:rFonts w:hint="eastAsia"/>
        </w:rPr>
        <w:t>博世加大投资以更好应对全球芯片供需缺口。德累斯顿晶圆厂落成不久后，全球领先的技术与服务供应商博世便宣布额外追加数亿元投资，进一步建设芯片厂。博世计划在</w:t>
      </w:r>
      <w:r w:rsidRPr="001062A1">
        <w:t>2022年投资超4亿欧元扩建其位于德国德累斯顿和罗伊特林根的晶圆厂以及位于马来西亚槟城的半导体测试中心。大部分投资将专用于博世在德累斯顿的新300毫米晶圆厂，2022年该厂的产能将得到进一步提升。明年，约5000万欧元将被用于建设毗邻斯图加特的罗伊特林根晶圆厂。2021至2023年间，博世将累计投资1.5亿欧元在罗伊特林根增建无尘车间。</w:t>
      </w:r>
    </w:p>
    <w:p w14:paraId="6CC7BD0D" w14:textId="09B01ED3" w:rsidR="000A4EF2" w:rsidRDefault="000A4EF2" w:rsidP="00651374">
      <w:pPr>
        <w:rPr>
          <w:rFonts w:cs="宋体"/>
          <w:b/>
          <w:bCs/>
          <w:i/>
          <w:iCs/>
        </w:rPr>
      </w:pPr>
    </w:p>
    <w:p w14:paraId="1F423D48" w14:textId="77777777" w:rsidR="000A4EF2" w:rsidRPr="001D24DB" w:rsidRDefault="000A4EF2" w:rsidP="00651374">
      <w:pPr>
        <w:pStyle w:val="a8"/>
        <w:numPr>
          <w:ilvl w:val="0"/>
          <w:numId w:val="21"/>
        </w:numPr>
        <w:ind w:firstLineChars="0"/>
        <w:outlineLvl w:val="1"/>
        <w:rPr>
          <w:b/>
        </w:rPr>
      </w:pPr>
      <w:r w:rsidRPr="001D24DB">
        <w:rPr>
          <w:b/>
        </w:rPr>
        <w:t>大众与橡树岭合作研发无线充电技术10分钟充80%</w:t>
      </w:r>
    </w:p>
    <w:p w14:paraId="4B35A5CF" w14:textId="77777777" w:rsidR="000A4EF2" w:rsidRDefault="000A4EF2" w:rsidP="00651374">
      <w:r w:rsidRPr="00DA0A14">
        <w:t>大众集团正与田纳西大学诺克斯维尔分校、橡树岭国家实验室（ORNL）合作研发无线充电技术。据悉，该技术基于保时捷Taycan(配置|询价)高功率无线电动汽车充电技术进行改造，项目最终目标是将充电功率提升至300kW，这将使Taycan能够在10分钟内充电至80%。</w:t>
      </w:r>
    </w:p>
    <w:p w14:paraId="6426C7F2" w14:textId="71ED1908" w:rsidR="000A4EF2" w:rsidRPr="00084CD8" w:rsidRDefault="000A4EF2" w:rsidP="00651374">
      <w:pPr>
        <w:rPr>
          <w:rFonts w:cs="宋体"/>
          <w:b/>
          <w:bCs/>
          <w:i/>
          <w:iCs/>
        </w:rPr>
      </w:pPr>
    </w:p>
    <w:p w14:paraId="3ED16F46" w14:textId="77777777" w:rsidR="000A4EF2" w:rsidRDefault="000A4EF2" w:rsidP="00651374">
      <w:pPr>
        <w:pStyle w:val="a8"/>
        <w:numPr>
          <w:ilvl w:val="0"/>
          <w:numId w:val="21"/>
        </w:numPr>
        <w:ind w:firstLineChars="0"/>
        <w:outlineLvl w:val="1"/>
      </w:pPr>
      <w:r w:rsidRPr="00E575BB">
        <w:rPr>
          <w:rFonts w:hint="eastAsia"/>
          <w:b/>
        </w:rPr>
        <w:t>德国</w:t>
      </w:r>
      <w:r w:rsidRPr="00E575BB">
        <w:rPr>
          <w:b/>
        </w:rPr>
        <w:t>10月销量大跌35%电动汽车销量持续提升</w:t>
      </w:r>
    </w:p>
    <w:p w14:paraId="03A69A8A" w14:textId="77777777" w:rsidR="000A4EF2" w:rsidRDefault="000A4EF2" w:rsidP="00651374">
      <w:r>
        <w:rPr>
          <w:rFonts w:hint="eastAsia"/>
        </w:rPr>
        <w:t>德国汽车管理局</w:t>
      </w:r>
      <w:r>
        <w:t>KBA发布的数据显示，今年10月该国的新车注册量同比下降了35%，至178,683辆。今年前十个月中，德国总体注册量下降了5.2%，至220万辆。</w:t>
      </w:r>
    </w:p>
    <w:p w14:paraId="298345E6" w14:textId="1C1E6F18" w:rsidR="000A4EF2" w:rsidRPr="00E575BB" w:rsidRDefault="000A4EF2" w:rsidP="00651374">
      <w:pPr>
        <w:rPr>
          <w:rFonts w:cs="宋体"/>
          <w:b/>
          <w:bCs/>
          <w:i/>
          <w:iCs/>
        </w:rPr>
      </w:pPr>
    </w:p>
    <w:p w14:paraId="2C1D5103" w14:textId="77777777" w:rsidR="000A4EF2" w:rsidRPr="008A5BF6" w:rsidRDefault="000A4EF2" w:rsidP="00651374">
      <w:pPr>
        <w:pStyle w:val="a8"/>
        <w:numPr>
          <w:ilvl w:val="0"/>
          <w:numId w:val="21"/>
        </w:numPr>
        <w:ind w:firstLineChars="0"/>
        <w:outlineLvl w:val="1"/>
        <w:rPr>
          <w:b/>
        </w:rPr>
      </w:pPr>
      <w:r w:rsidRPr="008A5BF6">
        <w:rPr>
          <w:rFonts w:hint="eastAsia"/>
          <w:b/>
        </w:rPr>
        <w:t>电动汽车服务费用远低于内燃机汽车</w:t>
      </w:r>
    </w:p>
    <w:p w14:paraId="7BB9AC5D" w14:textId="77777777" w:rsidR="000A4EF2" w:rsidRDefault="000A4EF2" w:rsidP="00651374">
      <w:r>
        <w:rPr>
          <w:rFonts w:hint="eastAsia"/>
        </w:rPr>
        <w:t>最新的数据显示，在购买电动汽车后的第一年里，电动汽车的服务成本可能高于内燃机汽车，但是从长远来看，电动汽车的平均服务成本要低得多。</w:t>
      </w:r>
    </w:p>
    <w:p w14:paraId="1D16688B" w14:textId="77777777" w:rsidR="000A4EF2" w:rsidRDefault="000A4EF2" w:rsidP="00651374">
      <w:r>
        <w:t>WePredict发布的数据显示，美国电动汽车车主在购车后的前三个月中，平均服务花费为123美元，首年花费为306美元。相比之下，新内燃机汽车的前三个月平均服务花费为53美元，首年花费为189美元。然而，随着时间的推移，电动汽车的服务费用也会变得更加便宜，前36个月平均费用为514美元，而内燃机汽车为749美元。</w:t>
      </w:r>
    </w:p>
    <w:p w14:paraId="7FB5609A" w14:textId="42CD1BA4" w:rsidR="000A4EF2" w:rsidRPr="00084CD8" w:rsidRDefault="000A4EF2" w:rsidP="00651374">
      <w:pPr>
        <w:rPr>
          <w:rFonts w:cs="宋体"/>
          <w:b/>
          <w:bCs/>
          <w:i/>
          <w:iCs/>
        </w:rPr>
      </w:pPr>
    </w:p>
    <w:p w14:paraId="6C47F86B" w14:textId="77777777" w:rsidR="000A4EF2" w:rsidRPr="00A2241D" w:rsidRDefault="000A4EF2" w:rsidP="00651374">
      <w:pPr>
        <w:pStyle w:val="a8"/>
        <w:numPr>
          <w:ilvl w:val="0"/>
          <w:numId w:val="21"/>
        </w:numPr>
        <w:ind w:firstLineChars="0"/>
        <w:outlineLvl w:val="1"/>
        <w:rPr>
          <w:b/>
        </w:rPr>
      </w:pPr>
      <w:r w:rsidRPr="00A2241D">
        <w:rPr>
          <w:b/>
        </w:rPr>
        <w:t>法国10月新车销量大跌31%</w:t>
      </w:r>
    </w:p>
    <w:p w14:paraId="2012001B" w14:textId="77777777" w:rsidR="000A4EF2" w:rsidRDefault="000A4EF2" w:rsidP="00651374">
      <w:r>
        <w:rPr>
          <w:rFonts w:hint="eastAsia"/>
        </w:rPr>
        <w:t>由于半导体供应短缺持续影响着欧洲和全球的汽车生产，</w:t>
      </w:r>
      <w:r>
        <w:t>10月份法国的新车注册量同比大跌31%。行业组织CCFA的数据显示，当月法国汽车注册量为118,521辆，这一注册量与疫情前的2019年10月相比减少了37%。</w:t>
      </w:r>
    </w:p>
    <w:p w14:paraId="6D9AE08D" w14:textId="31DD0766" w:rsidR="000A4EF2" w:rsidRDefault="000A4EF2" w:rsidP="00651374">
      <w:pPr>
        <w:rPr>
          <w:rFonts w:cs="宋体"/>
          <w:b/>
          <w:bCs/>
          <w:i/>
          <w:iCs/>
        </w:rPr>
      </w:pPr>
      <w:r>
        <w:t>AutoForecastSolutions的汽车分析师SamFiorani估计，受半导体短缺影响，今年到目前为止</w:t>
      </w:r>
    </w:p>
    <w:p w14:paraId="07719E76" w14:textId="77777777" w:rsidR="00573149" w:rsidRPr="00A2241D" w:rsidRDefault="00573149" w:rsidP="00651374">
      <w:pPr>
        <w:rPr>
          <w:rFonts w:cs="宋体" w:hint="eastAsia"/>
          <w:b/>
          <w:bCs/>
          <w:i/>
          <w:iCs/>
        </w:rPr>
      </w:pPr>
    </w:p>
    <w:p w14:paraId="69A56BC5" w14:textId="77777777" w:rsidR="000A4EF2" w:rsidRPr="00CF5484" w:rsidRDefault="000A4EF2" w:rsidP="00651374">
      <w:pPr>
        <w:pStyle w:val="a8"/>
        <w:numPr>
          <w:ilvl w:val="0"/>
          <w:numId w:val="21"/>
        </w:numPr>
        <w:ind w:firstLineChars="0"/>
        <w:outlineLvl w:val="1"/>
        <w:rPr>
          <w:b/>
        </w:rPr>
      </w:pPr>
      <w:r w:rsidRPr="00CF5484">
        <w:rPr>
          <w:rFonts w:hint="eastAsia"/>
          <w:b/>
        </w:rPr>
        <w:t>福特</w:t>
      </w:r>
      <w:r w:rsidRPr="00CF5484">
        <w:rPr>
          <w:b/>
        </w:rPr>
        <w:t>F-100电动概念皮卡发布</w:t>
      </w:r>
    </w:p>
    <w:p w14:paraId="0A2449CC" w14:textId="77777777" w:rsidR="000A4EF2" w:rsidRDefault="000A4EF2" w:rsidP="00651374">
      <w:r>
        <w:rPr>
          <w:rFonts w:hint="eastAsia"/>
        </w:rPr>
        <w:t>福特在</w:t>
      </w:r>
      <w:r>
        <w:t>2021SEMA改装展上发布了F-100Eluminator概念车，可以将其看做是复古版F-150Lightning。该车以1978款福特F-100皮卡为基础打造，采用了福特PerformanceParts提供的野马Mach-EGTPerformance同款动力，双电机综合最大功率480马力，峰值扭矩860N·m。</w:t>
      </w:r>
    </w:p>
    <w:p w14:paraId="2D2FD9CC" w14:textId="77777777" w:rsidR="000A4EF2" w:rsidRDefault="000A4EF2" w:rsidP="00651374">
      <w:r>
        <w:t>MLeRacecars是福特F-100Eluminator的缔造者，新车采用Roadster定制化底盘套件，使用了19英寸3片式定制轮圈，以及米其林275/45R19高性能轮胎，充电口位于驾驶员侧前翼子板区域，打开发动机舱盖便可以看到动力总成。</w:t>
      </w:r>
    </w:p>
    <w:p w14:paraId="1FC333EA" w14:textId="5938640D" w:rsidR="000A4EF2" w:rsidRPr="00084CD8" w:rsidRDefault="000A4EF2" w:rsidP="00651374">
      <w:pPr>
        <w:rPr>
          <w:rFonts w:cs="宋体"/>
          <w:b/>
          <w:bCs/>
          <w:i/>
          <w:iCs/>
        </w:rPr>
      </w:pPr>
    </w:p>
    <w:p w14:paraId="1EAB5274" w14:textId="77777777" w:rsidR="000A4EF2" w:rsidRDefault="000A4EF2" w:rsidP="00651374">
      <w:pPr>
        <w:pStyle w:val="a8"/>
        <w:numPr>
          <w:ilvl w:val="0"/>
          <w:numId w:val="21"/>
        </w:numPr>
        <w:ind w:firstLineChars="0"/>
        <w:outlineLvl w:val="1"/>
      </w:pPr>
      <w:r w:rsidRPr="00A2241D">
        <w:rPr>
          <w:rFonts w:hint="eastAsia"/>
          <w:b/>
        </w:rPr>
        <w:t>韩国汽车保有量</w:t>
      </w:r>
      <w:r w:rsidRPr="00A2241D">
        <w:rPr>
          <w:b/>
        </w:rPr>
        <w:t>2478万辆新能源车超百万</w:t>
      </w:r>
    </w:p>
    <w:p w14:paraId="2D86F9B1" w14:textId="77777777" w:rsidR="000A4EF2" w:rsidRDefault="000A4EF2" w:rsidP="00651374">
      <w:r>
        <w:rPr>
          <w:rFonts w:hint="eastAsia"/>
        </w:rPr>
        <w:t>据韩国国土交通部</w:t>
      </w:r>
      <w:r>
        <w:t>1日发布的数据，韩国机动车保有量接近2500万辆，其中新能源汽车超过100万辆。</w:t>
      </w:r>
    </w:p>
    <w:p w14:paraId="2E25D511" w14:textId="1EB84F2C" w:rsidR="000A4EF2" w:rsidRPr="00A2241D" w:rsidRDefault="000A4EF2" w:rsidP="00651374">
      <w:pPr>
        <w:rPr>
          <w:rFonts w:cs="宋体"/>
          <w:b/>
          <w:bCs/>
          <w:i/>
          <w:iCs/>
        </w:rPr>
      </w:pPr>
    </w:p>
    <w:p w14:paraId="5AC1186F" w14:textId="77777777" w:rsidR="000A4EF2" w:rsidRPr="00E575BB" w:rsidRDefault="000A4EF2" w:rsidP="00651374">
      <w:pPr>
        <w:pStyle w:val="a8"/>
        <w:numPr>
          <w:ilvl w:val="0"/>
          <w:numId w:val="21"/>
        </w:numPr>
        <w:ind w:firstLineChars="0"/>
        <w:outlineLvl w:val="1"/>
        <w:rPr>
          <w:b/>
        </w:rPr>
      </w:pPr>
      <w:r w:rsidRPr="00E575BB">
        <w:rPr>
          <w:rFonts w:hint="eastAsia"/>
          <w:b/>
        </w:rPr>
        <w:t>美国</w:t>
      </w:r>
      <w:r w:rsidRPr="00E575BB">
        <w:rPr>
          <w:b/>
        </w:rPr>
        <w:t>10月汽车销量下滑23%福特超丰田夺销冠</w:t>
      </w:r>
    </w:p>
    <w:p w14:paraId="3CD34A45" w14:textId="1795F226" w:rsidR="000A4EF2" w:rsidRDefault="000A4EF2" w:rsidP="00651374">
      <w:r>
        <w:rPr>
          <w:rFonts w:hint="eastAsia"/>
        </w:rPr>
        <w:t>由于芯片供应紧张和其他供应链瓶颈，美国汽车产量和经销商的汽车库存受到了极大的影响。</w:t>
      </w:r>
      <w:r>
        <w:t>10月，福特汽车在美国的销量同比下降4%，连续第五个月下滑；丰田汽车、本田汽车、现代汽车和起亚汽车在美国的销量也连续第三个月下降。</w:t>
      </w:r>
    </w:p>
    <w:p w14:paraId="6E775B44" w14:textId="77777777" w:rsidR="00573149" w:rsidRDefault="00573149" w:rsidP="00651374">
      <w:pPr>
        <w:rPr>
          <w:rFonts w:hint="eastAsia"/>
        </w:rPr>
      </w:pPr>
    </w:p>
    <w:p w14:paraId="55A58998" w14:textId="77777777" w:rsidR="000A4EF2" w:rsidRPr="00A2241D" w:rsidRDefault="000A4EF2" w:rsidP="00651374">
      <w:pPr>
        <w:pStyle w:val="a8"/>
        <w:numPr>
          <w:ilvl w:val="0"/>
          <w:numId w:val="21"/>
        </w:numPr>
        <w:ind w:firstLineChars="0"/>
        <w:outlineLvl w:val="1"/>
        <w:rPr>
          <w:b/>
        </w:rPr>
      </w:pPr>
      <w:r w:rsidRPr="00A2241D">
        <w:rPr>
          <w:rFonts w:hint="eastAsia"/>
          <w:b/>
        </w:rPr>
        <w:t>欧宝</w:t>
      </w:r>
      <w:r w:rsidRPr="00A2241D">
        <w:rPr>
          <w:b/>
        </w:rPr>
        <w:t>CEO称所有德国工厂都将保留</w:t>
      </w:r>
    </w:p>
    <w:p w14:paraId="4A9C7C3C" w14:textId="77777777" w:rsidR="000A4EF2" w:rsidRDefault="000A4EF2" w:rsidP="00651374">
      <w:r>
        <w:rPr>
          <w:rFonts w:hint="eastAsia"/>
        </w:rPr>
        <w:t>欧宝首席执行官</w:t>
      </w:r>
      <w:r>
        <w:t>UweHochgeschurtz表示，该公司位于德国的工厂不会面临关停威胁。</w:t>
      </w:r>
    </w:p>
    <w:p w14:paraId="7056F8D7" w14:textId="4C458A19" w:rsidR="000A4EF2" w:rsidRDefault="000A4EF2" w:rsidP="00651374">
      <w:r>
        <w:t>Hochgeschurtz在接受采访时表示：“我们将保留所有工厂。德国的吕塞尔斯海姆、爱森纳赫和凯泽斯劳滕都有我们的工厂，未来这些工厂都将保留。”但是Hochgeschurtz也表示，未来这些工厂的竞争力将被重新评估。</w:t>
      </w:r>
    </w:p>
    <w:p w14:paraId="22CFC3C4" w14:textId="77777777" w:rsidR="00573149" w:rsidRDefault="00573149" w:rsidP="00651374">
      <w:pPr>
        <w:rPr>
          <w:rFonts w:hint="eastAsia"/>
        </w:rPr>
      </w:pPr>
    </w:p>
    <w:p w14:paraId="1D90ADFD" w14:textId="77777777" w:rsidR="000A4EF2" w:rsidRPr="0082074D" w:rsidRDefault="000A4EF2" w:rsidP="00651374">
      <w:pPr>
        <w:pStyle w:val="a8"/>
        <w:numPr>
          <w:ilvl w:val="0"/>
          <w:numId w:val="21"/>
        </w:numPr>
        <w:ind w:firstLineChars="0"/>
        <w:outlineLvl w:val="1"/>
        <w:rPr>
          <w:b/>
        </w:rPr>
      </w:pPr>
      <w:r w:rsidRPr="0082074D">
        <w:rPr>
          <w:rFonts w:hint="eastAsia"/>
          <w:b/>
        </w:rPr>
        <w:t>日本</w:t>
      </w:r>
      <w:r w:rsidRPr="0082074D">
        <w:rPr>
          <w:b/>
        </w:rPr>
        <w:t>10月汽车销量跌至历史新低</w:t>
      </w:r>
    </w:p>
    <w:p w14:paraId="526F8F09" w14:textId="77777777" w:rsidR="000A4EF2" w:rsidRDefault="000A4EF2" w:rsidP="00651374">
      <w:r>
        <w:t>11月1日发布的行业数据显示，今年10月日本的汽车销量与去年同期相比大跌了31.3%，至279,341辆，创下了该国最差的10月销量纪录，并且这已经是日本汽车销量连续四个月出现下滑。这一情况表明，疫情大流行导致的减产正在继续伤害该国已经疲软的消费水平。</w:t>
      </w:r>
    </w:p>
    <w:p w14:paraId="1CCF3B17" w14:textId="77777777" w:rsidR="000A4EF2" w:rsidRDefault="000A4EF2" w:rsidP="00651374">
      <w:r>
        <w:rPr>
          <w:rFonts w:hint="eastAsia"/>
        </w:rPr>
        <w:t>在本土品牌中，丰田销量大跌</w:t>
      </w:r>
      <w:r>
        <w:t>42.2%，至79,458辆。马自达跌幅为25.8%，至8,015辆。日产下跌幅度为13.9%，至17,061辆。本田销量暴跌49.9%，至13,474辆。大发销量下跌45.2%，至30,062辆。铃木跌幅为23.5%，至34,829辆。</w:t>
      </w:r>
    </w:p>
    <w:p w14:paraId="551AADA2" w14:textId="099C4D13" w:rsidR="000A4EF2" w:rsidRPr="0082074D" w:rsidRDefault="000A4EF2" w:rsidP="00651374">
      <w:pPr>
        <w:rPr>
          <w:rFonts w:cs="宋体"/>
          <w:b/>
          <w:bCs/>
          <w:i/>
          <w:iCs/>
        </w:rPr>
      </w:pPr>
    </w:p>
    <w:p w14:paraId="7B83F63E" w14:textId="77777777" w:rsidR="000A4EF2" w:rsidRPr="001D24DB" w:rsidRDefault="000A4EF2" w:rsidP="00651374">
      <w:pPr>
        <w:pStyle w:val="a8"/>
        <w:numPr>
          <w:ilvl w:val="0"/>
          <w:numId w:val="21"/>
        </w:numPr>
        <w:ind w:firstLineChars="0"/>
        <w:outlineLvl w:val="1"/>
        <w:rPr>
          <w:b/>
        </w:rPr>
      </w:pPr>
      <w:r w:rsidRPr="001D24DB">
        <w:rPr>
          <w:rFonts w:hint="eastAsia"/>
          <w:b/>
        </w:rPr>
        <w:t>瑞典自动驾驶卡车公司</w:t>
      </w:r>
      <w:r w:rsidRPr="001D24DB">
        <w:rPr>
          <w:b/>
        </w:rPr>
        <w:t>Einride开始在美国运营</w:t>
      </w:r>
    </w:p>
    <w:p w14:paraId="108A92ED" w14:textId="77777777" w:rsidR="000A4EF2" w:rsidRDefault="000A4EF2" w:rsidP="00651374">
      <w:r w:rsidRPr="002614F1">
        <w:t>瑞典自动驾驶卡车初创公司Einride宣布，已开始在美国建立办公室并开展运营。</w:t>
      </w:r>
    </w:p>
    <w:p w14:paraId="2F333EE1" w14:textId="604CEB01" w:rsidR="000A4EF2" w:rsidRPr="00084CD8" w:rsidRDefault="000A4EF2" w:rsidP="00651374">
      <w:pPr>
        <w:rPr>
          <w:rFonts w:cs="宋体"/>
          <w:b/>
          <w:bCs/>
          <w:i/>
          <w:iCs/>
        </w:rPr>
      </w:pPr>
    </w:p>
    <w:p w14:paraId="5BFFFABB" w14:textId="77777777" w:rsidR="000A4EF2" w:rsidRPr="00D77B1B" w:rsidRDefault="000A4EF2" w:rsidP="00651374">
      <w:pPr>
        <w:pStyle w:val="a8"/>
        <w:numPr>
          <w:ilvl w:val="0"/>
          <w:numId w:val="21"/>
        </w:numPr>
        <w:ind w:firstLineChars="0"/>
        <w:outlineLvl w:val="1"/>
        <w:rPr>
          <w:b/>
        </w:rPr>
      </w:pPr>
      <w:r w:rsidRPr="00D77B1B">
        <w:rPr>
          <w:rFonts w:hint="eastAsia"/>
          <w:b/>
        </w:rPr>
        <w:t>特斯拉</w:t>
      </w:r>
      <w:r w:rsidRPr="00D77B1B">
        <w:rPr>
          <w:b/>
        </w:rPr>
        <w:t>FSD再更新，为交通感知巡航功能增加提示音</w:t>
      </w:r>
    </w:p>
    <w:p w14:paraId="0642AC3B" w14:textId="77777777" w:rsidR="000A4EF2" w:rsidRDefault="000A4EF2" w:rsidP="00651374">
      <w:r>
        <w:rPr>
          <w:rFonts w:hint="eastAsia"/>
        </w:rPr>
        <w:t>特斯拉针对其自动驾驶辅助系统进行了更新，增加</w:t>
      </w:r>
      <w:r>
        <w:t>TACC交通感知巡航控制的声音提示，之后当车主打开或关闭TACC时就会收到相应的提示音，修复了此前部分车主反映会出现的关闭Autopilot之后TACC仍然在工作的问题。</w:t>
      </w:r>
    </w:p>
    <w:p w14:paraId="46D6142C" w14:textId="6EC3D803" w:rsidR="000A4EF2" w:rsidRDefault="000A4EF2" w:rsidP="00651374">
      <w:pPr>
        <w:rPr>
          <w:rFonts w:cs="宋体"/>
          <w:b/>
          <w:bCs/>
          <w:i/>
          <w:iCs/>
        </w:rPr>
      </w:pPr>
    </w:p>
    <w:p w14:paraId="1DD0B36E" w14:textId="77777777" w:rsidR="000A4EF2" w:rsidRPr="00C74BF2" w:rsidRDefault="000A4EF2" w:rsidP="00651374">
      <w:pPr>
        <w:pStyle w:val="a8"/>
        <w:numPr>
          <w:ilvl w:val="0"/>
          <w:numId w:val="21"/>
        </w:numPr>
        <w:ind w:firstLineChars="0"/>
        <w:outlineLvl w:val="1"/>
        <w:rPr>
          <w:b/>
        </w:rPr>
      </w:pPr>
      <w:r w:rsidRPr="00C74BF2">
        <w:rPr>
          <w:rFonts w:hint="eastAsia"/>
          <w:b/>
        </w:rPr>
        <w:t>特斯拉发布新充电桩</w:t>
      </w:r>
      <w:r w:rsidRPr="00C74BF2">
        <w:rPr>
          <w:b/>
        </w:rPr>
        <w:t>可为其他品牌汽车充电</w:t>
      </w:r>
    </w:p>
    <w:p w14:paraId="6A803576" w14:textId="77777777" w:rsidR="000A4EF2" w:rsidRDefault="000A4EF2" w:rsidP="00651374">
      <w:r>
        <w:rPr>
          <w:rFonts w:hint="eastAsia"/>
        </w:rPr>
        <w:t>特斯拉发布了全新的家用壁挂式电动汽车充电桩，与前代产品不同的是，新的设备并非只能给特斯拉电动汽车充电，全新的</w:t>
      </w:r>
      <w:r>
        <w:t>J1772第二代壁挂式充电桩可以兼容所有电动汽车。</w:t>
      </w:r>
    </w:p>
    <w:p w14:paraId="538FDA0A" w14:textId="5400C11E" w:rsidR="000A4EF2" w:rsidRDefault="000A4EF2" w:rsidP="00651374">
      <w:pPr>
        <w:rPr>
          <w:rFonts w:cs="宋体"/>
          <w:b/>
          <w:bCs/>
          <w:i/>
          <w:iCs/>
        </w:rPr>
      </w:pPr>
    </w:p>
    <w:p w14:paraId="50AC9A3B" w14:textId="77777777" w:rsidR="000A4EF2" w:rsidRPr="0082074D" w:rsidRDefault="000A4EF2" w:rsidP="00651374">
      <w:pPr>
        <w:pStyle w:val="a8"/>
        <w:numPr>
          <w:ilvl w:val="0"/>
          <w:numId w:val="21"/>
        </w:numPr>
        <w:ind w:firstLineChars="0"/>
        <w:outlineLvl w:val="1"/>
        <w:rPr>
          <w:b/>
        </w:rPr>
      </w:pPr>
      <w:r w:rsidRPr="0082074D">
        <w:rPr>
          <w:rFonts w:hint="eastAsia"/>
          <w:b/>
        </w:rPr>
        <w:t>特斯拉在荷兰向其他电动汽车开放充电网络</w:t>
      </w:r>
    </w:p>
    <w:p w14:paraId="08A5B928" w14:textId="77777777" w:rsidR="000A4EF2" w:rsidRDefault="000A4EF2" w:rsidP="00651374">
      <w:r>
        <w:rPr>
          <w:rFonts w:hint="eastAsia"/>
        </w:rPr>
        <w:t>特斯拉在荷兰展开了一个试点项目，该公司将首次向其他品牌的电动汽车开放其充电网络。特斯拉此举意味着他们希望让电动汽车的普及程度进一步提升。</w:t>
      </w:r>
    </w:p>
    <w:p w14:paraId="58BCE056" w14:textId="77777777" w:rsidR="000A4EF2" w:rsidRDefault="000A4EF2" w:rsidP="00651374">
      <w:r>
        <w:rPr>
          <w:rFonts w:hint="eastAsia"/>
        </w:rPr>
        <w:t>特斯拉在</w:t>
      </w:r>
      <w:r>
        <w:t>11月1日表示，将在荷兰的10个充电站内进行测试。该公司还补充说，荷兰的非特斯拉电动汽车车主可以通过该公司的手机端应用程序使用特斯拉超级充电站。而特斯拉车主可以继续使用这些站点，该公司还将密切关注每个站点的流量情况，避免出现长时间排队的现象。</w:t>
      </w:r>
    </w:p>
    <w:p w14:paraId="60F734E8" w14:textId="360FB65F" w:rsidR="000A4EF2" w:rsidRDefault="000A4EF2" w:rsidP="00651374"/>
    <w:p w14:paraId="06B5972E" w14:textId="77777777" w:rsidR="000A4EF2" w:rsidRPr="00084CD8" w:rsidRDefault="000A4EF2" w:rsidP="00651374">
      <w:pPr>
        <w:pStyle w:val="a8"/>
        <w:numPr>
          <w:ilvl w:val="0"/>
          <w:numId w:val="21"/>
        </w:numPr>
        <w:ind w:firstLineChars="0"/>
        <w:outlineLvl w:val="1"/>
        <w:rPr>
          <w:b/>
        </w:rPr>
      </w:pPr>
      <w:r w:rsidRPr="00084CD8">
        <w:rPr>
          <w:rFonts w:hint="eastAsia"/>
          <w:b/>
        </w:rPr>
        <w:t>沃尔沃汽车在瑞典斯德哥尔摩正式挂牌上市</w:t>
      </w:r>
    </w:p>
    <w:p w14:paraId="7F756C97" w14:textId="77777777" w:rsidR="000A4EF2" w:rsidRDefault="000A4EF2" w:rsidP="00651374">
      <w:r>
        <w:t>10月29日，从官方获悉，沃尔沃汽车宣布在纳斯达克斯德哥尔摩交易所首次公开募股上市交易，沃尔沃汽车以每股53瑞典克朗的价格发行B类普通股，交易代码为“VOLCARB”，由于深受全球机构投资者和公众青睐，已获大幅超额认购。</w:t>
      </w:r>
    </w:p>
    <w:p w14:paraId="56D3D57D" w14:textId="5CBD6F0B" w:rsidR="000A4EF2" w:rsidRDefault="000A4EF2" w:rsidP="00651374"/>
    <w:p w14:paraId="17B20756" w14:textId="77777777" w:rsidR="000A4EF2" w:rsidRPr="0043729E" w:rsidRDefault="000A4EF2" w:rsidP="00651374">
      <w:pPr>
        <w:pStyle w:val="a8"/>
        <w:numPr>
          <w:ilvl w:val="0"/>
          <w:numId w:val="21"/>
        </w:numPr>
        <w:ind w:firstLineChars="0"/>
        <w:outlineLvl w:val="1"/>
        <w:rPr>
          <w:b/>
        </w:rPr>
      </w:pPr>
      <w:r w:rsidRPr="0043729E">
        <w:rPr>
          <w:b/>
        </w:rPr>
        <w:t>西班牙10月新车销量下降21%纯电动增速放缓</w:t>
      </w:r>
    </w:p>
    <w:p w14:paraId="23D02970" w14:textId="77777777" w:rsidR="000A4EF2" w:rsidRDefault="000A4EF2" w:rsidP="00651374">
      <w:r>
        <w:rPr>
          <w:rFonts w:hint="eastAsia"/>
        </w:rPr>
        <w:t>行业组织</w:t>
      </w:r>
      <w:r>
        <w:t>ANFAC的数据显示，受芯片和零部件供应不足影响，西班牙10月份新车销量下降了21%，至59,044辆。</w:t>
      </w:r>
    </w:p>
    <w:p w14:paraId="03D27433" w14:textId="77777777" w:rsidR="000A4EF2" w:rsidRDefault="000A4EF2" w:rsidP="00651374">
      <w:r>
        <w:rPr>
          <w:rFonts w:hint="eastAsia"/>
        </w:rPr>
        <w:t>但是经销商集团</w:t>
      </w:r>
      <w:r>
        <w:t>Faconauto表示，他们看到了一些令人鼓舞的迹象，因为消费者已经适应了新的情况，即在购买汽车时不得不等待更长的时间。</w:t>
      </w:r>
    </w:p>
    <w:p w14:paraId="3BC07915" w14:textId="77777777" w:rsidR="000A4EF2" w:rsidRDefault="000A4EF2" w:rsidP="00651374">
      <w:r>
        <w:rPr>
          <w:rFonts w:hint="eastAsia"/>
        </w:rPr>
        <w:t>纯电动汽车销量同比提升了</w:t>
      </w:r>
      <w:r>
        <w:t>32%，市场份额为4%，低于9月的4.9%。插电式混合动力汽车的市场份额从去年同期的3.4%提升到了7.1%。全混合动力汽车的销售增长了33%，市场份额为29.4%，去年同期份额为17.6%。</w:t>
      </w:r>
    </w:p>
    <w:p w14:paraId="61F1E914" w14:textId="71B443AB" w:rsidR="000A4EF2" w:rsidRPr="0043729E" w:rsidRDefault="000A4EF2" w:rsidP="00651374">
      <w:pPr>
        <w:rPr>
          <w:rFonts w:cs="宋体"/>
          <w:b/>
          <w:bCs/>
          <w:i/>
          <w:iCs/>
        </w:rPr>
      </w:pPr>
    </w:p>
    <w:p w14:paraId="188784ED" w14:textId="77777777" w:rsidR="000A4EF2" w:rsidRPr="00E575BB" w:rsidRDefault="000A4EF2" w:rsidP="00651374">
      <w:pPr>
        <w:pStyle w:val="a8"/>
        <w:numPr>
          <w:ilvl w:val="0"/>
          <w:numId w:val="21"/>
        </w:numPr>
        <w:ind w:firstLineChars="0"/>
        <w:outlineLvl w:val="1"/>
        <w:rPr>
          <w:b/>
        </w:rPr>
      </w:pPr>
      <w:r w:rsidRPr="00E575BB">
        <w:rPr>
          <w:rFonts w:hint="eastAsia"/>
          <w:b/>
        </w:rPr>
        <w:t>英国</w:t>
      </w:r>
      <w:r w:rsidRPr="00E575BB">
        <w:rPr>
          <w:b/>
        </w:rPr>
        <w:t>10月新车销量跌至1991年以来最低水平</w:t>
      </w:r>
    </w:p>
    <w:p w14:paraId="220337B7" w14:textId="77777777" w:rsidR="000A4EF2" w:rsidRDefault="000A4EF2" w:rsidP="00651374">
      <w:r>
        <w:rPr>
          <w:rFonts w:hint="eastAsia"/>
        </w:rPr>
        <w:t>英国行业协会在</w:t>
      </w:r>
      <w:r>
        <w:t>11月4日发布的数据显示，由于半导体芯片的供应短缺持续对汽车行业造成严重打击，今年10月份英国新车注册量在同比下降25%，至106,265辆，降至1991年以来的最低10月销量水平。</w:t>
      </w:r>
    </w:p>
    <w:p w14:paraId="61311FDA" w14:textId="6508C804" w:rsidR="003D19C1" w:rsidRPr="0043729E" w:rsidRDefault="003D19C1" w:rsidP="00651374">
      <w:pPr>
        <w:rPr>
          <w:rFonts w:cs="宋体" w:hint="eastAsia"/>
          <w:b/>
          <w:bCs/>
          <w:i/>
          <w:iCs/>
        </w:rPr>
      </w:pPr>
    </w:p>
    <w:sectPr w:rsidR="003D19C1" w:rsidRPr="0043729E" w:rsidSect="001C56D8">
      <w:headerReference w:type="default" r:id="rId16"/>
      <w:pgSz w:w="11906" w:h="16838"/>
      <w:pgMar w:top="1440" w:right="1800" w:bottom="1440" w:left="1800" w:header="567"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4ED2FA" w14:textId="77777777" w:rsidR="00146B7A" w:rsidRDefault="00146B7A" w:rsidP="00651374">
      <w:r>
        <w:separator/>
      </w:r>
    </w:p>
  </w:endnote>
  <w:endnote w:type="continuationSeparator" w:id="0">
    <w:p w14:paraId="613ED1D2" w14:textId="77777777" w:rsidR="00146B7A" w:rsidRDefault="00146B7A" w:rsidP="006513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8FF46C" w14:textId="77777777" w:rsidR="00146B7A" w:rsidRDefault="00146B7A" w:rsidP="00651374">
      <w:r>
        <w:separator/>
      </w:r>
    </w:p>
  </w:footnote>
  <w:footnote w:type="continuationSeparator" w:id="0">
    <w:p w14:paraId="1FC5F070" w14:textId="77777777" w:rsidR="00146B7A" w:rsidRDefault="00146B7A" w:rsidP="006513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974C1" w14:textId="57F9442B" w:rsidR="001C56D8" w:rsidRDefault="001C56D8" w:rsidP="001C56D8">
    <w:pPr>
      <w:pStyle w:val="a3"/>
      <w:jc w:val="left"/>
    </w:pPr>
    <w:r>
      <w:rPr>
        <w:noProof/>
      </w:rPr>
      <w:drawing>
        <wp:inline distT="0" distB="0" distL="0" distR="0" wp14:anchorId="10B91425" wp14:editId="27467FD9">
          <wp:extent cx="895350" cy="292100"/>
          <wp:effectExtent l="0" t="0" r="0" b="0"/>
          <wp:docPr id="1" name="图片 1" descr="乘联会组合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乘联会组合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350" cy="2921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83438"/>
    <w:multiLevelType w:val="hybridMultilevel"/>
    <w:tmpl w:val="EF44C696"/>
    <w:lvl w:ilvl="0" w:tplc="8F9250BE">
      <w:start w:val="1"/>
      <w:numFmt w:val="japaneseCounting"/>
      <w:lvlText w:val="第%1、"/>
      <w:lvlJc w:val="left"/>
      <w:pPr>
        <w:ind w:left="720" w:hanging="7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19728BF"/>
    <w:multiLevelType w:val="hybridMultilevel"/>
    <w:tmpl w:val="21BA248A"/>
    <w:lvl w:ilvl="0" w:tplc="5BE4A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330949"/>
    <w:multiLevelType w:val="hybridMultilevel"/>
    <w:tmpl w:val="36B2A416"/>
    <w:lvl w:ilvl="0" w:tplc="1EB80460">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EC6F74"/>
    <w:multiLevelType w:val="hybridMultilevel"/>
    <w:tmpl w:val="E49AA1AC"/>
    <w:lvl w:ilvl="0" w:tplc="0409000F">
      <w:start w:val="1"/>
      <w:numFmt w:val="decimal"/>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A837D1"/>
    <w:multiLevelType w:val="hybridMultilevel"/>
    <w:tmpl w:val="3DA8E50A"/>
    <w:lvl w:ilvl="0" w:tplc="0409000F">
      <w:start w:val="1"/>
      <w:numFmt w:val="decimal"/>
      <w:lvlText w:val="%1."/>
      <w:lvlJc w:val="left"/>
      <w:pPr>
        <w:ind w:left="1680" w:hanging="420"/>
      </w:p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5" w15:restartNumberingAfterBreak="0">
    <w:nsid w:val="11B92B92"/>
    <w:multiLevelType w:val="multilevel"/>
    <w:tmpl w:val="B5A87128"/>
    <w:lvl w:ilvl="0">
      <w:start w:val="1"/>
      <w:numFmt w:val="chineseCountingThousand"/>
      <w:lvlText w:val="%1、"/>
      <w:lvlJc w:val="left"/>
      <w:pPr>
        <w:ind w:left="225" w:hanging="225"/>
      </w:pPr>
      <w:rPr>
        <w:rFonts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3B003BF"/>
    <w:multiLevelType w:val="hybridMultilevel"/>
    <w:tmpl w:val="DC46263C"/>
    <w:lvl w:ilvl="0" w:tplc="6C880C6C">
      <w:start w:val="4"/>
      <w:numFmt w:val="japaneseCounting"/>
      <w:lvlText w:val="%1、"/>
      <w:lvlJc w:val="left"/>
      <w:pPr>
        <w:ind w:left="435" w:hanging="435"/>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78908F7"/>
    <w:multiLevelType w:val="hybridMultilevel"/>
    <w:tmpl w:val="BDE6AAB2"/>
    <w:lvl w:ilvl="0" w:tplc="0D3C356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2042AA1"/>
    <w:multiLevelType w:val="hybridMultilevel"/>
    <w:tmpl w:val="4D72986A"/>
    <w:lvl w:ilvl="0" w:tplc="0598DA9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DCF65F1"/>
    <w:multiLevelType w:val="hybridMultilevel"/>
    <w:tmpl w:val="4D6CAFC2"/>
    <w:lvl w:ilvl="0" w:tplc="818AF3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4D55477"/>
    <w:multiLevelType w:val="hybridMultilevel"/>
    <w:tmpl w:val="B686B2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5A45500"/>
    <w:multiLevelType w:val="hybridMultilevel"/>
    <w:tmpl w:val="535C4E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A282915"/>
    <w:multiLevelType w:val="hybridMultilevel"/>
    <w:tmpl w:val="A8BE29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794E7AB"/>
    <w:multiLevelType w:val="singleLevel"/>
    <w:tmpl w:val="5794E7AB"/>
    <w:lvl w:ilvl="0">
      <w:start w:val="1"/>
      <w:numFmt w:val="decimal"/>
      <w:lvlText w:val="%1."/>
      <w:lvlJc w:val="left"/>
      <w:pPr>
        <w:ind w:left="420" w:hanging="420"/>
      </w:pPr>
      <w:rPr>
        <w:rFonts w:hint="default"/>
      </w:rPr>
    </w:lvl>
  </w:abstractNum>
  <w:abstractNum w:abstractNumId="14" w15:restartNumberingAfterBreak="0">
    <w:nsid w:val="57CC5A31"/>
    <w:multiLevelType w:val="singleLevel"/>
    <w:tmpl w:val="57CC5A31"/>
    <w:lvl w:ilvl="0">
      <w:start w:val="1"/>
      <w:numFmt w:val="decimal"/>
      <w:lvlText w:val="%1."/>
      <w:lvlJc w:val="left"/>
      <w:pPr>
        <w:tabs>
          <w:tab w:val="left" w:pos="425"/>
        </w:tabs>
        <w:ind w:left="425" w:hanging="425"/>
      </w:pPr>
      <w:rPr>
        <w:rFonts w:hint="default"/>
      </w:rPr>
    </w:lvl>
  </w:abstractNum>
  <w:abstractNum w:abstractNumId="15" w15:restartNumberingAfterBreak="0">
    <w:nsid w:val="5CA03948"/>
    <w:multiLevelType w:val="hybridMultilevel"/>
    <w:tmpl w:val="7E52A3D2"/>
    <w:lvl w:ilvl="0" w:tplc="0409000F">
      <w:start w:val="1"/>
      <w:numFmt w:val="decimal"/>
      <w:lvlText w:val="%1."/>
      <w:lvlJc w:val="left"/>
      <w:pPr>
        <w:ind w:left="1412"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F410542"/>
    <w:multiLevelType w:val="hybridMultilevel"/>
    <w:tmpl w:val="99443B5A"/>
    <w:lvl w:ilvl="0" w:tplc="245647AC">
      <w:start w:val="5"/>
      <w:numFmt w:val="japaneseCounting"/>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FF05021"/>
    <w:multiLevelType w:val="hybridMultilevel"/>
    <w:tmpl w:val="B686B2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9FD5329"/>
    <w:multiLevelType w:val="hybridMultilevel"/>
    <w:tmpl w:val="A24A7728"/>
    <w:lvl w:ilvl="0" w:tplc="3398BCE2">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45B12F8"/>
    <w:multiLevelType w:val="hybridMultilevel"/>
    <w:tmpl w:val="EB9682A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42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7250561"/>
    <w:multiLevelType w:val="hybridMultilevel"/>
    <w:tmpl w:val="17FCA1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89D6E71"/>
    <w:multiLevelType w:val="hybridMultilevel"/>
    <w:tmpl w:val="C46E6B78"/>
    <w:lvl w:ilvl="0" w:tplc="648E230E">
      <w:start w:val="3"/>
      <w:numFmt w:val="japaneseCounting"/>
      <w:lvlText w:val="%1、"/>
      <w:lvlJc w:val="left"/>
      <w:pPr>
        <w:ind w:left="420" w:hanging="420"/>
      </w:pPr>
      <w:rPr>
        <w:rFonts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13"/>
  </w:num>
  <w:num w:numId="3">
    <w:abstractNumId w:val="14"/>
  </w:num>
  <w:num w:numId="4">
    <w:abstractNumId w:val="16"/>
  </w:num>
  <w:num w:numId="5">
    <w:abstractNumId w:val="15"/>
  </w:num>
  <w:num w:numId="6">
    <w:abstractNumId w:val="11"/>
  </w:num>
  <w:num w:numId="7">
    <w:abstractNumId w:val="7"/>
  </w:num>
  <w:num w:numId="8">
    <w:abstractNumId w:val="6"/>
  </w:num>
  <w:num w:numId="9">
    <w:abstractNumId w:val="12"/>
  </w:num>
  <w:num w:numId="10">
    <w:abstractNumId w:val="8"/>
  </w:num>
  <w:num w:numId="11">
    <w:abstractNumId w:val="1"/>
  </w:num>
  <w:num w:numId="12">
    <w:abstractNumId w:val="9"/>
  </w:num>
  <w:num w:numId="13">
    <w:abstractNumId w:val="2"/>
  </w:num>
  <w:num w:numId="14">
    <w:abstractNumId w:val="21"/>
  </w:num>
  <w:num w:numId="15">
    <w:abstractNumId w:val="20"/>
  </w:num>
  <w:num w:numId="16">
    <w:abstractNumId w:val="17"/>
  </w:num>
  <w:num w:numId="17">
    <w:abstractNumId w:val="19"/>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0"/>
  </w:num>
  <w:num w:numId="21">
    <w:abstractNumId w:val="3"/>
  </w:num>
  <w:num w:numId="22">
    <w:abstractNumId w:val="10"/>
  </w:num>
  <w:num w:numId="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defaultTabStop w:val="420"/>
  <w:drawingGridHorizontalSpacing w:val="105"/>
  <w:drawingGridVerticalSpacing w:val="156"/>
  <w:displayHorizontalDrawingGridEvery w:val="0"/>
  <w:displayVerticalDrawingGridEvery w:val="2"/>
  <w:characterSpacingControl w:val="compressPunctuation"/>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2B05"/>
    <w:rsid w:val="0002219F"/>
    <w:rsid w:val="000620EF"/>
    <w:rsid w:val="000A4EF2"/>
    <w:rsid w:val="00146B7A"/>
    <w:rsid w:val="001764B7"/>
    <w:rsid w:val="001B4D0B"/>
    <w:rsid w:val="001C1AAB"/>
    <w:rsid w:val="001C56D8"/>
    <w:rsid w:val="002626AB"/>
    <w:rsid w:val="00267BAA"/>
    <w:rsid w:val="003048CA"/>
    <w:rsid w:val="003D19C1"/>
    <w:rsid w:val="00430938"/>
    <w:rsid w:val="004354FF"/>
    <w:rsid w:val="004766EC"/>
    <w:rsid w:val="005643C2"/>
    <w:rsid w:val="00573149"/>
    <w:rsid w:val="006013B3"/>
    <w:rsid w:val="00651374"/>
    <w:rsid w:val="00652B05"/>
    <w:rsid w:val="00715F4B"/>
    <w:rsid w:val="007552B7"/>
    <w:rsid w:val="0079718F"/>
    <w:rsid w:val="00826B4F"/>
    <w:rsid w:val="008A3923"/>
    <w:rsid w:val="008B4C5C"/>
    <w:rsid w:val="008E43F2"/>
    <w:rsid w:val="009372E0"/>
    <w:rsid w:val="00964CBA"/>
    <w:rsid w:val="009B0BD4"/>
    <w:rsid w:val="009D01FE"/>
    <w:rsid w:val="00A56AE3"/>
    <w:rsid w:val="00AF709D"/>
    <w:rsid w:val="00B36009"/>
    <w:rsid w:val="00BF19B8"/>
    <w:rsid w:val="00BF2A65"/>
    <w:rsid w:val="00C52301"/>
    <w:rsid w:val="00C628C7"/>
    <w:rsid w:val="00DF35B1"/>
    <w:rsid w:val="00E5304A"/>
    <w:rsid w:val="00E603E9"/>
    <w:rsid w:val="00E753BF"/>
    <w:rsid w:val="00EC2A78"/>
    <w:rsid w:val="00EC747A"/>
    <w:rsid w:val="00F905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751BC8"/>
  <w15:chartTrackingRefBased/>
  <w15:docId w15:val="{BCB14AD4-2C6A-41B7-AB49-6EC74F6E5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51374"/>
    <w:pPr>
      <w:widowControl w:val="0"/>
      <w:jc w:val="both"/>
    </w:pPr>
    <w:rPr>
      <w:szCs w:val="24"/>
    </w:rPr>
  </w:style>
  <w:style w:type="paragraph" w:styleId="2">
    <w:name w:val="heading 2"/>
    <w:basedOn w:val="a"/>
    <w:next w:val="a"/>
    <w:link w:val="20"/>
    <w:semiHidden/>
    <w:unhideWhenUsed/>
    <w:qFormat/>
    <w:rsid w:val="0065137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65137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651374"/>
    <w:rPr>
      <w:sz w:val="18"/>
      <w:szCs w:val="18"/>
    </w:rPr>
  </w:style>
  <w:style w:type="paragraph" w:styleId="a5">
    <w:name w:val="footer"/>
    <w:basedOn w:val="a"/>
    <w:link w:val="a6"/>
    <w:unhideWhenUsed/>
    <w:rsid w:val="00651374"/>
    <w:pPr>
      <w:tabs>
        <w:tab w:val="center" w:pos="4153"/>
        <w:tab w:val="right" w:pos="8306"/>
      </w:tabs>
      <w:snapToGrid w:val="0"/>
      <w:jc w:val="left"/>
    </w:pPr>
    <w:rPr>
      <w:sz w:val="18"/>
      <w:szCs w:val="18"/>
    </w:rPr>
  </w:style>
  <w:style w:type="character" w:customStyle="1" w:styleId="a6">
    <w:name w:val="页脚 字符"/>
    <w:basedOn w:val="a0"/>
    <w:link w:val="a5"/>
    <w:rsid w:val="00651374"/>
    <w:rPr>
      <w:sz w:val="18"/>
      <w:szCs w:val="18"/>
    </w:rPr>
  </w:style>
  <w:style w:type="character" w:customStyle="1" w:styleId="20">
    <w:name w:val="标题 2 字符"/>
    <w:basedOn w:val="a0"/>
    <w:link w:val="2"/>
    <w:semiHidden/>
    <w:rsid w:val="00651374"/>
    <w:rPr>
      <w:rFonts w:asciiTheme="majorHAnsi" w:eastAsiaTheme="majorEastAsia" w:hAnsiTheme="majorHAnsi" w:cstheme="majorBidi"/>
      <w:b/>
      <w:bCs/>
      <w:sz w:val="32"/>
      <w:szCs w:val="32"/>
    </w:rPr>
  </w:style>
  <w:style w:type="character" w:styleId="a7">
    <w:name w:val="Strong"/>
    <w:basedOn w:val="a0"/>
    <w:qFormat/>
    <w:rsid w:val="00651374"/>
    <w:rPr>
      <w:b/>
    </w:rPr>
  </w:style>
  <w:style w:type="paragraph" w:customStyle="1" w:styleId="1">
    <w:name w:val="列出段落1"/>
    <w:basedOn w:val="a"/>
    <w:uiPriority w:val="99"/>
    <w:qFormat/>
    <w:rsid w:val="00651374"/>
    <w:pPr>
      <w:ind w:firstLineChars="200" w:firstLine="420"/>
    </w:pPr>
  </w:style>
  <w:style w:type="paragraph" w:styleId="a8">
    <w:name w:val="List Paragraph"/>
    <w:basedOn w:val="a"/>
    <w:uiPriority w:val="34"/>
    <w:qFormat/>
    <w:rsid w:val="00651374"/>
    <w:pPr>
      <w:ind w:firstLineChars="200" w:firstLine="420"/>
    </w:pPr>
  </w:style>
  <w:style w:type="paragraph" w:styleId="a9">
    <w:name w:val="Balloon Text"/>
    <w:basedOn w:val="a"/>
    <w:link w:val="aa"/>
    <w:rsid w:val="00651374"/>
    <w:rPr>
      <w:sz w:val="18"/>
      <w:szCs w:val="18"/>
    </w:rPr>
  </w:style>
  <w:style w:type="character" w:customStyle="1" w:styleId="aa">
    <w:name w:val="批注框文本 字符"/>
    <w:basedOn w:val="a0"/>
    <w:link w:val="a9"/>
    <w:rsid w:val="00651374"/>
    <w:rPr>
      <w:sz w:val="18"/>
      <w:szCs w:val="18"/>
    </w:rPr>
  </w:style>
  <w:style w:type="character" w:customStyle="1" w:styleId="apple-converted-space">
    <w:name w:val="apple-converted-space"/>
    <w:basedOn w:val="a0"/>
    <w:rsid w:val="00651374"/>
  </w:style>
  <w:style w:type="character" w:styleId="ab">
    <w:name w:val="annotation reference"/>
    <w:basedOn w:val="a0"/>
    <w:uiPriority w:val="99"/>
    <w:semiHidden/>
    <w:unhideWhenUsed/>
    <w:rsid w:val="00651374"/>
    <w:rPr>
      <w:sz w:val="21"/>
      <w:szCs w:val="21"/>
    </w:rPr>
  </w:style>
  <w:style w:type="paragraph" w:styleId="ac">
    <w:name w:val="annotation text"/>
    <w:basedOn w:val="a"/>
    <w:link w:val="ad"/>
    <w:uiPriority w:val="99"/>
    <w:semiHidden/>
    <w:unhideWhenUsed/>
    <w:rsid w:val="00651374"/>
    <w:pPr>
      <w:jc w:val="left"/>
    </w:pPr>
  </w:style>
  <w:style w:type="character" w:customStyle="1" w:styleId="ad">
    <w:name w:val="批注文字 字符"/>
    <w:basedOn w:val="a0"/>
    <w:link w:val="ac"/>
    <w:uiPriority w:val="99"/>
    <w:semiHidden/>
    <w:rsid w:val="00651374"/>
    <w:rPr>
      <w:szCs w:val="24"/>
    </w:rPr>
  </w:style>
  <w:style w:type="paragraph" w:styleId="ae">
    <w:name w:val="annotation subject"/>
    <w:basedOn w:val="ac"/>
    <w:next w:val="ac"/>
    <w:link w:val="af"/>
    <w:uiPriority w:val="99"/>
    <w:semiHidden/>
    <w:unhideWhenUsed/>
    <w:rsid w:val="00651374"/>
    <w:rPr>
      <w:b/>
      <w:bCs/>
    </w:rPr>
  </w:style>
  <w:style w:type="character" w:customStyle="1" w:styleId="af">
    <w:name w:val="批注主题 字符"/>
    <w:basedOn w:val="ad"/>
    <w:link w:val="ae"/>
    <w:uiPriority w:val="99"/>
    <w:semiHidden/>
    <w:rsid w:val="00651374"/>
    <w:rPr>
      <w:b/>
      <w:bCs/>
      <w:szCs w:val="24"/>
    </w:rPr>
  </w:style>
  <w:style w:type="character" w:styleId="af0">
    <w:name w:val="Hyperlink"/>
    <w:basedOn w:val="a0"/>
    <w:uiPriority w:val="99"/>
    <w:unhideWhenUsed/>
    <w:rsid w:val="00651374"/>
    <w:rPr>
      <w:color w:val="0563C1" w:themeColor="hyperlink"/>
      <w:u w:val="single"/>
    </w:rPr>
  </w:style>
  <w:style w:type="character" w:styleId="af1">
    <w:name w:val="Unresolved Mention"/>
    <w:basedOn w:val="a0"/>
    <w:uiPriority w:val="99"/>
    <w:semiHidden/>
    <w:unhideWhenUsed/>
    <w:rsid w:val="001C56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cpcaauto.com" TargetMode="External"/><Relationship Id="rId12" Type="http://schemas.openxmlformats.org/officeDocument/2006/relationships/image" Target="media/image5.jpe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image" Target="media/image8.jpeg"/><Relationship Id="rId10" Type="http://schemas.openxmlformats.org/officeDocument/2006/relationships/image" Target="media/image3.jp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jpeg"/></Relationships>
</file>

<file path=word/_rels/header1.xml.rels><?xml version="1.0" encoding="UTF-8" standalone="yes"?>
<Relationships xmlns="http://schemas.openxmlformats.org/package/2006/relationships"><Relationship Id="rId1" Type="http://schemas.openxmlformats.org/officeDocument/2006/relationships/image" Target="media/image9.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76</TotalTime>
  <Pages>15</Pages>
  <Words>2329</Words>
  <Characters>13276</Characters>
  <Application>Microsoft Office Word</Application>
  <DocSecurity>0</DocSecurity>
  <Lines>110</Lines>
  <Paragraphs>31</Paragraphs>
  <ScaleCrop>false</ScaleCrop>
  <Company/>
  <LinksUpToDate>false</LinksUpToDate>
  <CharactersWithSpaces>15574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cuidongshu11@outlook.com</dc:creator>
  <cp:keywords/>
  <dc:description/>
  <cp:lastModifiedBy>承桉 李</cp:lastModifiedBy>
  <cp:revision>3</cp:revision>
  <dcterms:created xsi:type="dcterms:W3CDTF">2021-11-10T05:15:00Z</dcterms:created>
  <dcterms:modified xsi:type="dcterms:W3CDTF">2021-11-10T06:30:00Z</dcterms:modified>
</cp:coreProperties>
</file>