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A846F9" w14:textId="5C9CA25F" w:rsidR="00AD4939" w:rsidRDefault="00AD4939" w:rsidP="00AD4939">
      <w:pPr>
        <w:jc w:val="center"/>
        <w:outlineLvl w:val="0"/>
        <w:rPr>
          <w:rFonts w:ascii="黑体" w:eastAsia="黑体" w:cs="黑体"/>
          <w:sz w:val="24"/>
        </w:rPr>
      </w:pPr>
      <w:bookmarkStart w:id="0" w:name="_Toc308180609"/>
      <w:r w:rsidRPr="002009FE">
        <w:rPr>
          <w:rFonts w:ascii="黑体" w:eastAsia="黑体" w:cs="黑体" w:hint="eastAsia"/>
          <w:sz w:val="24"/>
        </w:rPr>
        <w:t>车市扫描</w:t>
      </w:r>
      <w:r>
        <w:rPr>
          <w:rFonts w:ascii="黑体" w:eastAsia="黑体" w:cs="黑体"/>
          <w:sz w:val="24"/>
        </w:rPr>
        <w:t>-2021</w:t>
      </w:r>
      <w:r>
        <w:rPr>
          <w:rFonts w:ascii="黑体" w:eastAsia="黑体" w:cs="黑体" w:hint="eastAsia"/>
          <w:sz w:val="24"/>
        </w:rPr>
        <w:t>年</w:t>
      </w:r>
      <w:r>
        <w:rPr>
          <w:rFonts w:ascii="黑体" w:eastAsia="黑体" w:cs="黑体"/>
          <w:sz w:val="24"/>
        </w:rPr>
        <w:t>48</w:t>
      </w:r>
      <w:r w:rsidRPr="002009FE">
        <w:rPr>
          <w:rFonts w:ascii="黑体" w:eastAsia="黑体" w:cs="黑体" w:hint="eastAsia"/>
          <w:sz w:val="24"/>
        </w:rPr>
        <w:t>期（</w:t>
      </w:r>
      <w:r>
        <w:rPr>
          <w:rFonts w:ascii="黑体" w:eastAsia="黑体" w:cs="黑体"/>
          <w:sz w:val="24"/>
        </w:rPr>
        <w:t>11</w:t>
      </w:r>
      <w:r w:rsidRPr="002009FE">
        <w:rPr>
          <w:rFonts w:ascii="黑体" w:eastAsia="黑体" w:cs="黑体" w:hint="eastAsia"/>
          <w:sz w:val="24"/>
        </w:rPr>
        <w:t>月</w:t>
      </w:r>
      <w:r w:rsidR="00F135FE">
        <w:rPr>
          <w:rFonts w:ascii="黑体" w:eastAsia="黑体" w:cs="黑体"/>
          <w:sz w:val="24"/>
        </w:rPr>
        <w:t>22</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w:t>
      </w:r>
      <w:r w:rsidR="0092347A">
        <w:rPr>
          <w:rFonts w:ascii="黑体" w:eastAsia="黑体" w:cs="黑体"/>
          <w:sz w:val="24"/>
        </w:rPr>
        <w:t>1</w:t>
      </w:r>
      <w:r w:rsidRPr="002009FE">
        <w:rPr>
          <w:rFonts w:ascii="黑体" w:eastAsia="黑体" w:cs="黑体" w:hint="eastAsia"/>
          <w:sz w:val="24"/>
        </w:rPr>
        <w:t>月</w:t>
      </w:r>
      <w:r w:rsidR="00F135FE">
        <w:rPr>
          <w:rFonts w:ascii="黑体" w:eastAsia="黑体" w:cs="黑体"/>
          <w:sz w:val="24"/>
        </w:rPr>
        <w:t>30</w:t>
      </w:r>
      <w:r w:rsidRPr="002009FE">
        <w:rPr>
          <w:rFonts w:ascii="黑体" w:eastAsia="黑体" w:cs="黑体" w:hint="eastAsia"/>
          <w:sz w:val="24"/>
        </w:rPr>
        <w:t>日）</w:t>
      </w:r>
      <w:bookmarkEnd w:id="0"/>
    </w:p>
    <w:p w14:paraId="37CCB127" w14:textId="77777777" w:rsidR="00F135FE" w:rsidRPr="002009FE" w:rsidRDefault="00F135FE" w:rsidP="00AD4939">
      <w:pPr>
        <w:jc w:val="center"/>
        <w:outlineLvl w:val="0"/>
        <w:rPr>
          <w:rFonts w:ascii="黑体" w:eastAsia="黑体" w:cs="Times New Roman"/>
          <w:sz w:val="24"/>
        </w:rPr>
      </w:pPr>
    </w:p>
    <w:p w14:paraId="49B7AEED" w14:textId="77777777" w:rsidR="00AD4939" w:rsidRPr="00A43D0D" w:rsidRDefault="00AD4939" w:rsidP="00AD4939">
      <w:pPr>
        <w:rPr>
          <w:rFonts w:ascii="黑体" w:eastAsia="黑体" w:cs="黑体"/>
        </w:rPr>
      </w:pPr>
      <w:r w:rsidRPr="00A43D0D">
        <w:rPr>
          <w:rFonts w:ascii="黑体" w:eastAsia="黑体" w:cs="黑体" w:hint="eastAsia"/>
        </w:rPr>
        <w:t>主要信息源自乘联会每日新闻等</w:t>
      </w:r>
    </w:p>
    <w:p w14:paraId="26BE863A" w14:textId="77777777" w:rsidR="00AD4939" w:rsidRPr="00A43D0D" w:rsidRDefault="00AD4939" w:rsidP="00AD4939">
      <w:pPr>
        <w:rPr>
          <w:rFonts w:ascii="黑体" w:eastAsia="黑体" w:cs="黑体"/>
        </w:rPr>
      </w:pPr>
      <w:r w:rsidRPr="00A43D0D">
        <w:rPr>
          <w:rFonts w:ascii="黑体" w:eastAsia="黑体" w:cs="黑体" w:hint="eastAsia"/>
        </w:rPr>
        <w:t>中国汽车流通协会汽车市场研究分会</w:t>
      </w:r>
    </w:p>
    <w:p w14:paraId="76302786" w14:textId="77777777" w:rsidR="00AD4939" w:rsidRPr="00A43D0D" w:rsidRDefault="00AD4939" w:rsidP="00AD4939">
      <w:pPr>
        <w:rPr>
          <w:rFonts w:ascii="黑体" w:eastAsia="黑体" w:cs="黑体"/>
        </w:rPr>
      </w:pPr>
      <w:r w:rsidRPr="00A43D0D">
        <w:rPr>
          <w:rFonts w:ascii="黑体" w:eastAsia="黑体" w:cs="黑体" w:hint="eastAsia"/>
        </w:rPr>
        <w:t>乘用车市场信息联席会（乘联会）</w:t>
      </w:r>
    </w:p>
    <w:p w14:paraId="30693252" w14:textId="26BEACC8" w:rsidR="00AD4939" w:rsidRDefault="00AD4939" w:rsidP="00AD4939">
      <w:pPr>
        <w:rPr>
          <w:rFonts w:ascii="黑体" w:eastAsia="黑体" w:cs="黑体"/>
        </w:rPr>
      </w:pPr>
      <w:r w:rsidRPr="00A43D0D">
        <w:rPr>
          <w:rFonts w:ascii="黑体" w:eastAsia="黑体" w:cs="黑体" w:hint="eastAsia"/>
        </w:rPr>
        <w:t>网站：</w:t>
      </w:r>
      <w:hyperlink r:id="rId7" w:history="1">
        <w:r w:rsidR="00F135FE" w:rsidRPr="004F2D79">
          <w:rPr>
            <w:rStyle w:val="af0"/>
            <w:rFonts w:ascii="黑体" w:eastAsia="黑体" w:cs="黑体"/>
          </w:rPr>
          <w:t>http://www.cpcaauto.com</w:t>
        </w:r>
      </w:hyperlink>
    </w:p>
    <w:p w14:paraId="325A7BE9" w14:textId="77777777" w:rsidR="00F135FE" w:rsidRPr="00F135FE" w:rsidRDefault="00F135FE" w:rsidP="00AD4939">
      <w:pPr>
        <w:rPr>
          <w:rFonts w:cs="Times New Roman"/>
        </w:rPr>
      </w:pPr>
    </w:p>
    <w:p w14:paraId="4EBC4A55" w14:textId="61295290" w:rsidR="00AD4939" w:rsidRPr="00F135FE" w:rsidRDefault="00AD4939" w:rsidP="00AD4939">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09514904" w14:textId="44A559CF" w:rsidR="00F135FE" w:rsidRDefault="00F135FE" w:rsidP="00F135FE">
      <w:pPr>
        <w:pStyle w:val="1"/>
        <w:ind w:left="59"/>
        <w:outlineLvl w:val="0"/>
        <w:rPr>
          <w:rFonts w:ascii="宋体" w:eastAsia="宋体" w:hAnsi="宋体" w:cs="Times New Roman"/>
        </w:rPr>
      </w:pPr>
      <w:r w:rsidRPr="00F135FE">
        <w:rPr>
          <w:rFonts w:ascii="宋体" w:eastAsia="宋体" w:hAnsi="宋体" w:cs="Times New Roman"/>
        </w:rPr>
        <w:t>11月22-30日，乘用车批发</w:t>
      </w:r>
      <w:r w:rsidR="009A1240">
        <w:rPr>
          <w:rFonts w:ascii="宋体" w:eastAsia="宋体" w:hAnsi="宋体" w:cs="Times New Roman"/>
        </w:rPr>
        <w:t>107.1</w:t>
      </w:r>
      <w:r w:rsidRPr="00F135FE">
        <w:rPr>
          <w:rFonts w:ascii="宋体" w:eastAsia="宋体" w:hAnsi="宋体" w:cs="Times New Roman"/>
        </w:rPr>
        <w:t>万辆，同比</w:t>
      </w:r>
      <w:r w:rsidR="00EB0378">
        <w:rPr>
          <w:rFonts w:ascii="宋体" w:eastAsia="宋体" w:hAnsi="宋体" w:cs="Times New Roman" w:hint="eastAsia"/>
        </w:rPr>
        <w:t>去年同期</w:t>
      </w:r>
      <w:r w:rsidR="009A1240">
        <w:rPr>
          <w:rFonts w:ascii="宋体" w:eastAsia="宋体" w:hAnsi="宋体" w:cs="Times New Roman" w:hint="eastAsia"/>
        </w:rPr>
        <w:t>增长</w:t>
      </w:r>
      <w:r w:rsidRPr="00F135FE">
        <w:rPr>
          <w:rFonts w:ascii="宋体" w:eastAsia="宋体" w:hAnsi="宋体" w:cs="Times New Roman"/>
        </w:rPr>
        <w:t>10%，环比</w:t>
      </w:r>
      <w:r w:rsidR="00EB0378">
        <w:rPr>
          <w:rFonts w:ascii="宋体" w:eastAsia="宋体" w:hAnsi="宋体" w:cs="Times New Roman" w:hint="eastAsia"/>
        </w:rPr>
        <w:t>上周</w:t>
      </w:r>
      <w:r w:rsidRPr="00F135FE">
        <w:rPr>
          <w:rFonts w:ascii="宋体" w:eastAsia="宋体" w:hAnsi="宋体" w:cs="Times New Roman"/>
        </w:rPr>
        <w:t>增长</w:t>
      </w:r>
      <w:r w:rsidR="00EB0378">
        <w:rPr>
          <w:rFonts w:ascii="宋体" w:eastAsia="宋体" w:hAnsi="宋体" w:cs="Times New Roman"/>
        </w:rPr>
        <w:t>142.9</w:t>
      </w:r>
      <w:r w:rsidRPr="00F135FE">
        <w:rPr>
          <w:rFonts w:ascii="宋体" w:eastAsia="宋体" w:hAnsi="宋体" w:cs="Times New Roman"/>
        </w:rPr>
        <w:t>%，较上月同期</w:t>
      </w:r>
      <w:r w:rsidR="00EB0378">
        <w:rPr>
          <w:rFonts w:ascii="宋体" w:eastAsia="宋体" w:hAnsi="宋体" w:cs="Times New Roman" w:hint="eastAsia"/>
        </w:rPr>
        <w:t>增长1</w:t>
      </w:r>
      <w:r w:rsidR="00EB0378">
        <w:rPr>
          <w:rFonts w:ascii="宋体" w:eastAsia="宋体" w:hAnsi="宋体" w:cs="Times New Roman"/>
        </w:rPr>
        <w:t>5</w:t>
      </w:r>
      <w:r w:rsidRPr="00F135FE">
        <w:rPr>
          <w:rFonts w:ascii="宋体" w:eastAsia="宋体" w:hAnsi="宋体" w:cs="Times New Roman"/>
        </w:rPr>
        <w:t>%。零售</w:t>
      </w:r>
      <w:r w:rsidR="00EB0378">
        <w:rPr>
          <w:rFonts w:ascii="宋体" w:eastAsia="宋体" w:hAnsi="宋体" w:cs="Times New Roman"/>
        </w:rPr>
        <w:t>89.2</w:t>
      </w:r>
      <w:r w:rsidRPr="00F135FE">
        <w:rPr>
          <w:rFonts w:ascii="宋体" w:eastAsia="宋体" w:hAnsi="宋体" w:cs="Times New Roman"/>
        </w:rPr>
        <w:t>万辆，同比去年同期增速</w:t>
      </w:r>
      <w:r w:rsidR="00EB0378">
        <w:rPr>
          <w:rFonts w:ascii="宋体" w:eastAsia="宋体" w:hAnsi="宋体" w:cs="Times New Roman" w:hint="eastAsia"/>
        </w:rPr>
        <w:t>下降</w:t>
      </w:r>
      <w:r w:rsidR="00EB0378">
        <w:rPr>
          <w:rFonts w:ascii="宋体" w:eastAsia="宋体" w:hAnsi="宋体" w:cs="Times New Roman"/>
        </w:rPr>
        <w:t>4</w:t>
      </w:r>
      <w:r w:rsidRPr="00F135FE">
        <w:rPr>
          <w:rFonts w:ascii="宋体" w:eastAsia="宋体" w:hAnsi="宋体" w:cs="Times New Roman"/>
        </w:rPr>
        <w:t>%，环比上周增长</w:t>
      </w:r>
      <w:r w:rsidR="00EB0378">
        <w:rPr>
          <w:rFonts w:ascii="宋体" w:eastAsia="宋体" w:hAnsi="宋体" w:cs="Times New Roman"/>
        </w:rPr>
        <w:t>159.0</w:t>
      </w:r>
      <w:r w:rsidRPr="00F135FE">
        <w:rPr>
          <w:rFonts w:ascii="宋体" w:eastAsia="宋体" w:hAnsi="宋体" w:cs="Times New Roman"/>
        </w:rPr>
        <w:t>%，较上月同期</w:t>
      </w:r>
      <w:r w:rsidR="00EB0378">
        <w:rPr>
          <w:rFonts w:ascii="宋体" w:eastAsia="宋体" w:hAnsi="宋体" w:cs="Times New Roman" w:hint="eastAsia"/>
        </w:rPr>
        <w:t>增长3</w:t>
      </w:r>
      <w:r w:rsidR="00EB0378">
        <w:rPr>
          <w:rFonts w:ascii="宋体" w:eastAsia="宋体" w:hAnsi="宋体" w:cs="Times New Roman"/>
        </w:rPr>
        <w:t>4</w:t>
      </w:r>
      <w:r w:rsidRPr="00F135FE">
        <w:rPr>
          <w:rFonts w:ascii="宋体" w:eastAsia="宋体" w:hAnsi="宋体" w:cs="Times New Roman"/>
        </w:rPr>
        <w:t>%。</w:t>
      </w:r>
      <w:r w:rsidRPr="007644EC">
        <w:rPr>
          <w:rFonts w:ascii="宋体" w:eastAsia="宋体" w:hAnsi="宋体" w:cs="Times New Roman"/>
          <w:b/>
          <w:bCs/>
        </w:rPr>
        <w:t>初步统计</w:t>
      </w:r>
      <w:r w:rsidRPr="00F135FE">
        <w:rPr>
          <w:rFonts w:ascii="宋体" w:eastAsia="宋体" w:hAnsi="宋体" w:cs="Times New Roman"/>
        </w:rPr>
        <w:t>，11月1-30日，乘用车批发21</w:t>
      </w:r>
      <w:r w:rsidR="00EB0378">
        <w:rPr>
          <w:rFonts w:ascii="宋体" w:eastAsia="宋体" w:hAnsi="宋体" w:cs="Times New Roman"/>
        </w:rPr>
        <w:t>4.8</w:t>
      </w:r>
      <w:r w:rsidR="007644EC">
        <w:rPr>
          <w:rFonts w:ascii="宋体" w:eastAsia="宋体" w:hAnsi="宋体" w:cs="Times New Roman"/>
        </w:rPr>
        <w:t>万辆</w:t>
      </w:r>
      <w:r w:rsidRPr="00F135FE">
        <w:rPr>
          <w:rFonts w:ascii="宋体" w:eastAsia="宋体" w:hAnsi="宋体" w:cs="Times New Roman"/>
        </w:rPr>
        <w:t>，同比下降5%，环比上月增长9%；乘用车零售18</w:t>
      </w:r>
      <w:r w:rsidR="00F72187">
        <w:rPr>
          <w:rFonts w:ascii="宋体" w:eastAsia="宋体" w:hAnsi="宋体" w:cs="Times New Roman"/>
        </w:rPr>
        <w:t>3.5</w:t>
      </w:r>
      <w:r w:rsidR="007644EC">
        <w:rPr>
          <w:rFonts w:ascii="宋体" w:eastAsia="宋体" w:hAnsi="宋体" w:cs="Times New Roman"/>
        </w:rPr>
        <w:t>万辆</w:t>
      </w:r>
      <w:r w:rsidRPr="00F135FE">
        <w:rPr>
          <w:rFonts w:ascii="宋体" w:eastAsia="宋体" w:hAnsi="宋体" w:cs="Times New Roman"/>
        </w:rPr>
        <w:t>，同比下降12%，环比上月增长7%。</w:t>
      </w:r>
    </w:p>
    <w:p w14:paraId="38EE50E8" w14:textId="77777777" w:rsidR="00F135FE" w:rsidRPr="00F135FE" w:rsidRDefault="00F135FE" w:rsidP="00F135FE">
      <w:pPr>
        <w:pStyle w:val="1"/>
        <w:ind w:left="59"/>
        <w:outlineLvl w:val="0"/>
        <w:rPr>
          <w:rFonts w:ascii="宋体" w:eastAsia="宋体" w:hAnsi="宋体" w:cs="Times New Roman"/>
        </w:rPr>
      </w:pPr>
    </w:p>
    <w:p w14:paraId="21A1133F" w14:textId="0256975D" w:rsidR="006263D3" w:rsidRPr="007644EC" w:rsidRDefault="00F135FE" w:rsidP="007644EC">
      <w:pPr>
        <w:numPr>
          <w:ilvl w:val="0"/>
          <w:numId w:val="2"/>
        </w:numPr>
        <w:outlineLvl w:val="1"/>
        <w:rPr>
          <w:rFonts w:ascii="黑体" w:eastAsia="黑体" w:hAnsi="黑体" w:cs="Times New Roman"/>
          <w:b/>
          <w:bCs/>
          <w:sz w:val="24"/>
        </w:rPr>
      </w:pPr>
      <w:r w:rsidRPr="00F135FE">
        <w:rPr>
          <w:rFonts w:ascii="黑体" w:eastAsia="黑体" w:hAnsi="黑体" w:cs="Times New Roman"/>
          <w:b/>
          <w:bCs/>
          <w:sz w:val="24"/>
        </w:rPr>
        <w:t>11月乘用车市场周度零售走势</w:t>
      </w:r>
      <w:bookmarkStart w:id="1" w:name="_Hlk88012666"/>
    </w:p>
    <w:p w14:paraId="641A299D" w14:textId="483BEDB9" w:rsidR="007644EC" w:rsidRDefault="007644EC" w:rsidP="007644EC">
      <w:pPr>
        <w:jc w:val="center"/>
        <w:rPr>
          <w:rFonts w:ascii="Calibri" w:eastAsia="宋体" w:hAnsi="Calibri" w:cs="Times New Roman"/>
          <w:szCs w:val="21"/>
        </w:rPr>
      </w:pPr>
      <w:r>
        <w:rPr>
          <w:rFonts w:ascii="Calibri" w:eastAsia="宋体" w:hAnsi="Calibri" w:cs="Times New Roman" w:hint="eastAsia"/>
          <w:noProof/>
          <w:szCs w:val="21"/>
        </w:rPr>
        <w:drawing>
          <wp:inline distT="0" distB="0" distL="0" distR="0" wp14:anchorId="3E1B9EA2" wp14:editId="7259F506">
            <wp:extent cx="4320000" cy="3157043"/>
            <wp:effectExtent l="0" t="0" r="4445"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8">
                      <a:extLst>
                        <a:ext uri="{28A0092B-C50C-407E-A947-70E740481C1C}">
                          <a14:useLocalDpi xmlns:a14="http://schemas.microsoft.com/office/drawing/2010/main" val="0"/>
                        </a:ext>
                      </a:extLst>
                    </a:blip>
                    <a:stretch>
                      <a:fillRect/>
                    </a:stretch>
                  </pic:blipFill>
                  <pic:spPr>
                    <a:xfrm>
                      <a:off x="0" y="0"/>
                      <a:ext cx="4320000" cy="3157043"/>
                    </a:xfrm>
                    <a:prstGeom prst="rect">
                      <a:avLst/>
                    </a:prstGeom>
                  </pic:spPr>
                </pic:pic>
              </a:graphicData>
            </a:graphic>
          </wp:inline>
        </w:drawing>
      </w:r>
    </w:p>
    <w:bookmarkEnd w:id="1"/>
    <w:p w14:paraId="3B6C0A8A" w14:textId="39B2A696" w:rsidR="006263D3" w:rsidRPr="007C206F" w:rsidRDefault="006263D3" w:rsidP="006263D3">
      <w:pPr>
        <w:rPr>
          <w:rFonts w:ascii="Calibri" w:eastAsia="宋体" w:hAnsi="Calibri" w:cs="Times New Roman"/>
          <w:szCs w:val="21"/>
        </w:rPr>
      </w:pPr>
    </w:p>
    <w:p w14:paraId="33C371F0" w14:textId="77777777" w:rsidR="007644EC" w:rsidRDefault="006263D3" w:rsidP="007644EC">
      <w:pPr>
        <w:ind w:firstLineChars="200" w:firstLine="420"/>
        <w:rPr>
          <w:rFonts w:ascii="Calibri" w:eastAsia="宋体" w:hAnsi="Calibri" w:cs="Times New Roman"/>
          <w:szCs w:val="21"/>
        </w:rPr>
      </w:pPr>
      <w:r>
        <w:rPr>
          <w:rFonts w:ascii="Calibri" w:eastAsia="宋体" w:hAnsi="Calibri" w:cs="Times New Roman"/>
          <w:szCs w:val="21"/>
        </w:rPr>
        <w:t>11</w:t>
      </w:r>
      <w:r w:rsidRPr="002A7C74">
        <w:rPr>
          <w:rFonts w:ascii="Calibri" w:eastAsia="宋体" w:hAnsi="Calibri" w:cs="Times New Roman"/>
          <w:szCs w:val="21"/>
        </w:rPr>
        <w:t>月第</w:t>
      </w:r>
      <w:r w:rsidR="007644EC">
        <w:rPr>
          <w:rFonts w:ascii="Calibri" w:eastAsia="宋体" w:hAnsi="Calibri" w:cs="Times New Roman" w:hint="eastAsia"/>
          <w:szCs w:val="21"/>
        </w:rPr>
        <w:t>一</w:t>
      </w:r>
      <w:r w:rsidRPr="002A7C74">
        <w:rPr>
          <w:rFonts w:ascii="Calibri" w:eastAsia="宋体" w:hAnsi="Calibri" w:cs="Times New Roman"/>
          <w:szCs w:val="21"/>
        </w:rPr>
        <w:t>周的</w:t>
      </w:r>
      <w:r>
        <w:rPr>
          <w:rFonts w:ascii="Calibri" w:eastAsia="宋体" w:hAnsi="Calibri" w:cs="Times New Roman" w:hint="eastAsia"/>
          <w:szCs w:val="21"/>
        </w:rPr>
        <w:t>总体狭义乘用车</w:t>
      </w:r>
      <w:r w:rsidRPr="002A7C74">
        <w:rPr>
          <w:rFonts w:ascii="Calibri" w:eastAsia="宋体" w:hAnsi="Calibri" w:cs="Times New Roman"/>
          <w:szCs w:val="21"/>
        </w:rPr>
        <w:t>市场零售达到日均</w:t>
      </w:r>
      <w:r>
        <w:rPr>
          <w:rFonts w:ascii="Calibri" w:eastAsia="宋体" w:hAnsi="Calibri" w:cs="Times New Roman"/>
          <w:szCs w:val="21"/>
        </w:rPr>
        <w:t>3.9</w:t>
      </w:r>
      <w:r w:rsidR="007644EC">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18</w:t>
      </w:r>
      <w:r w:rsidRPr="002A7C74">
        <w:rPr>
          <w:rFonts w:ascii="Calibri" w:eastAsia="宋体" w:hAnsi="Calibri" w:cs="Times New Roman"/>
          <w:szCs w:val="21"/>
        </w:rPr>
        <w:t>%</w:t>
      </w:r>
      <w:r>
        <w:rPr>
          <w:rFonts w:ascii="Calibri" w:eastAsia="宋体" w:hAnsi="Calibri" w:cs="Times New Roman" w:hint="eastAsia"/>
          <w:szCs w:val="21"/>
        </w:rPr>
        <w:t>，相对今年</w:t>
      </w:r>
      <w:r>
        <w:rPr>
          <w:rFonts w:ascii="Calibri" w:eastAsia="宋体" w:hAnsi="Calibri" w:cs="Times New Roman"/>
          <w:szCs w:val="21"/>
        </w:rPr>
        <w:t>10</w:t>
      </w:r>
      <w:r>
        <w:rPr>
          <w:rFonts w:ascii="Calibri" w:eastAsia="宋体" w:hAnsi="Calibri" w:cs="Times New Roman" w:hint="eastAsia"/>
          <w:szCs w:val="21"/>
        </w:rPr>
        <w:t>月的第</w:t>
      </w:r>
      <w:r w:rsidR="007644EC">
        <w:rPr>
          <w:rFonts w:ascii="Calibri" w:eastAsia="宋体" w:hAnsi="Calibri" w:cs="Times New Roman" w:hint="eastAsia"/>
          <w:szCs w:val="21"/>
        </w:rPr>
        <w:t>一</w:t>
      </w:r>
      <w:r>
        <w:rPr>
          <w:rFonts w:ascii="Calibri" w:eastAsia="宋体" w:hAnsi="Calibri" w:cs="Times New Roman" w:hint="eastAsia"/>
          <w:szCs w:val="21"/>
        </w:rPr>
        <w:t>周</w:t>
      </w:r>
      <w:r w:rsidR="007644EC">
        <w:rPr>
          <w:rFonts w:ascii="Calibri" w:eastAsia="宋体" w:hAnsi="Calibri" w:cs="Times New Roman" w:hint="eastAsia"/>
          <w:szCs w:val="21"/>
        </w:rPr>
        <w:t>下</w:t>
      </w:r>
      <w:r>
        <w:rPr>
          <w:rFonts w:ascii="Calibri" w:eastAsia="宋体" w:hAnsi="Calibri" w:cs="Times New Roman" w:hint="eastAsia"/>
          <w:szCs w:val="21"/>
        </w:rPr>
        <w:t>降</w:t>
      </w:r>
      <w:r>
        <w:rPr>
          <w:rFonts w:ascii="Calibri" w:eastAsia="宋体" w:hAnsi="Calibri" w:cs="Times New Roman" w:hint="eastAsia"/>
          <w:szCs w:val="21"/>
        </w:rPr>
        <w:t>6%</w:t>
      </w:r>
      <w:r>
        <w:rPr>
          <w:rFonts w:ascii="Calibri" w:eastAsia="宋体" w:hAnsi="Calibri" w:cs="Times New Roman" w:hint="eastAsia"/>
          <w:szCs w:val="21"/>
        </w:rPr>
        <w:t>。</w:t>
      </w:r>
    </w:p>
    <w:p w14:paraId="651DF06A" w14:textId="77777777" w:rsidR="007644EC" w:rsidRDefault="006263D3" w:rsidP="007644EC">
      <w:pPr>
        <w:ind w:firstLineChars="200" w:firstLine="420"/>
        <w:rPr>
          <w:rFonts w:ascii="Calibri" w:eastAsia="宋体" w:hAnsi="Calibri" w:cs="Times New Roman"/>
          <w:szCs w:val="21"/>
        </w:rPr>
      </w:pPr>
      <w:r>
        <w:rPr>
          <w:rFonts w:ascii="Calibri" w:eastAsia="宋体" w:hAnsi="Calibri" w:cs="Times New Roman"/>
          <w:szCs w:val="21"/>
        </w:rPr>
        <w:t>11</w:t>
      </w:r>
      <w:r w:rsidRPr="002A7C74">
        <w:rPr>
          <w:rFonts w:ascii="Calibri" w:eastAsia="宋体" w:hAnsi="Calibri" w:cs="Times New Roman"/>
          <w:szCs w:val="21"/>
        </w:rPr>
        <w:t>月第</w:t>
      </w:r>
      <w:r w:rsidR="007644EC">
        <w:rPr>
          <w:rFonts w:ascii="Calibri" w:eastAsia="宋体" w:hAnsi="Calibri" w:cs="Times New Roman" w:hint="eastAsia"/>
          <w:szCs w:val="21"/>
        </w:rPr>
        <w:t>二</w:t>
      </w:r>
      <w:r w:rsidRPr="002A7C74">
        <w:rPr>
          <w:rFonts w:ascii="Calibri" w:eastAsia="宋体" w:hAnsi="Calibri" w:cs="Times New Roman"/>
          <w:szCs w:val="21"/>
        </w:rPr>
        <w:t>周的</w:t>
      </w:r>
      <w:r>
        <w:rPr>
          <w:rFonts w:ascii="Calibri" w:eastAsia="宋体" w:hAnsi="Calibri" w:cs="Times New Roman" w:hint="eastAsia"/>
          <w:szCs w:val="21"/>
        </w:rPr>
        <w:t>总体狭义乘用车</w:t>
      </w:r>
      <w:r w:rsidRPr="002A7C74">
        <w:rPr>
          <w:rFonts w:ascii="Calibri" w:eastAsia="宋体" w:hAnsi="Calibri" w:cs="Times New Roman"/>
          <w:szCs w:val="21"/>
        </w:rPr>
        <w:t>市场零售达到日均</w:t>
      </w:r>
      <w:r>
        <w:rPr>
          <w:rFonts w:ascii="Calibri" w:eastAsia="宋体" w:hAnsi="Calibri" w:cs="Times New Roman"/>
          <w:szCs w:val="21"/>
        </w:rPr>
        <w:t>4.6</w:t>
      </w:r>
      <w:r w:rsidR="007644EC">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23</w:t>
      </w:r>
      <w:r w:rsidRPr="002A7C74">
        <w:rPr>
          <w:rFonts w:ascii="Calibri" w:eastAsia="宋体" w:hAnsi="Calibri" w:cs="Times New Roman"/>
          <w:szCs w:val="21"/>
        </w:rPr>
        <w:t>%</w:t>
      </w:r>
      <w:r w:rsidRPr="002A7C74">
        <w:rPr>
          <w:rFonts w:ascii="Calibri" w:eastAsia="宋体" w:hAnsi="Calibri" w:cs="Times New Roman"/>
          <w:szCs w:val="21"/>
        </w:rPr>
        <w:t>，</w:t>
      </w:r>
      <w:r>
        <w:rPr>
          <w:rFonts w:ascii="Calibri" w:eastAsia="宋体" w:hAnsi="Calibri" w:cs="Times New Roman" w:hint="eastAsia"/>
          <w:szCs w:val="21"/>
        </w:rPr>
        <w:t>相对今年</w:t>
      </w:r>
      <w:r>
        <w:rPr>
          <w:rFonts w:ascii="Calibri" w:eastAsia="宋体" w:hAnsi="Calibri" w:cs="Times New Roman"/>
          <w:szCs w:val="21"/>
        </w:rPr>
        <w:t>10</w:t>
      </w:r>
      <w:r>
        <w:rPr>
          <w:rFonts w:ascii="Calibri" w:eastAsia="宋体" w:hAnsi="Calibri" w:cs="Times New Roman" w:hint="eastAsia"/>
          <w:szCs w:val="21"/>
        </w:rPr>
        <w:t>月的第</w:t>
      </w:r>
      <w:r w:rsidR="007644EC">
        <w:rPr>
          <w:rFonts w:ascii="Calibri" w:eastAsia="宋体" w:hAnsi="Calibri" w:cs="Times New Roman" w:hint="eastAsia"/>
          <w:szCs w:val="21"/>
        </w:rPr>
        <w:t>二</w:t>
      </w:r>
      <w:r>
        <w:rPr>
          <w:rFonts w:ascii="Calibri" w:eastAsia="宋体" w:hAnsi="Calibri" w:cs="Times New Roman" w:hint="eastAsia"/>
          <w:szCs w:val="21"/>
        </w:rPr>
        <w:t>周持平。</w:t>
      </w:r>
    </w:p>
    <w:p w14:paraId="49844C11" w14:textId="77777777" w:rsidR="007644EC" w:rsidRDefault="006263D3" w:rsidP="007644EC">
      <w:pPr>
        <w:ind w:firstLineChars="200" w:firstLine="420"/>
        <w:rPr>
          <w:rFonts w:ascii="Calibri" w:eastAsia="宋体" w:hAnsi="Calibri" w:cs="Times New Roman"/>
          <w:szCs w:val="21"/>
        </w:rPr>
      </w:pPr>
      <w:r>
        <w:rPr>
          <w:rFonts w:ascii="Calibri" w:eastAsia="宋体" w:hAnsi="Calibri" w:cs="Times New Roman"/>
          <w:szCs w:val="21"/>
        </w:rPr>
        <w:t>11</w:t>
      </w:r>
      <w:r w:rsidRPr="002A7C74">
        <w:rPr>
          <w:rFonts w:ascii="Calibri" w:eastAsia="宋体" w:hAnsi="Calibri" w:cs="Times New Roman"/>
          <w:szCs w:val="21"/>
        </w:rPr>
        <w:t>月第</w:t>
      </w:r>
      <w:r w:rsidR="007644EC">
        <w:rPr>
          <w:rFonts w:ascii="Calibri" w:eastAsia="宋体" w:hAnsi="Calibri" w:cs="Times New Roman" w:hint="eastAsia"/>
          <w:szCs w:val="21"/>
        </w:rPr>
        <w:t>三</w:t>
      </w:r>
      <w:r w:rsidRPr="002A7C74">
        <w:rPr>
          <w:rFonts w:ascii="Calibri" w:eastAsia="宋体" w:hAnsi="Calibri" w:cs="Times New Roman"/>
          <w:szCs w:val="21"/>
        </w:rPr>
        <w:t>周的</w:t>
      </w:r>
      <w:r>
        <w:rPr>
          <w:rFonts w:ascii="Calibri" w:eastAsia="宋体" w:hAnsi="Calibri" w:cs="Times New Roman" w:hint="eastAsia"/>
          <w:szCs w:val="21"/>
        </w:rPr>
        <w:t>总体狭义乘用车</w:t>
      </w:r>
      <w:r w:rsidRPr="002A7C74">
        <w:rPr>
          <w:rFonts w:ascii="Calibri" w:eastAsia="宋体" w:hAnsi="Calibri" w:cs="Times New Roman"/>
          <w:szCs w:val="21"/>
        </w:rPr>
        <w:t>市场零售达到日均</w:t>
      </w:r>
      <w:r>
        <w:rPr>
          <w:rFonts w:ascii="Calibri" w:eastAsia="宋体" w:hAnsi="Calibri" w:cs="Times New Roman"/>
          <w:szCs w:val="21"/>
        </w:rPr>
        <w:t>4.9</w:t>
      </w:r>
      <w:r w:rsidR="007644EC">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12</w:t>
      </w:r>
      <w:r w:rsidRPr="002A7C74">
        <w:rPr>
          <w:rFonts w:ascii="Calibri" w:eastAsia="宋体" w:hAnsi="Calibri" w:cs="Times New Roman"/>
          <w:szCs w:val="21"/>
        </w:rPr>
        <w:t>%</w:t>
      </w:r>
      <w:r w:rsidRPr="002A7C74">
        <w:rPr>
          <w:rFonts w:ascii="Calibri" w:eastAsia="宋体" w:hAnsi="Calibri" w:cs="Times New Roman"/>
          <w:szCs w:val="21"/>
        </w:rPr>
        <w:t>，</w:t>
      </w:r>
      <w:r>
        <w:rPr>
          <w:rFonts w:ascii="Calibri" w:eastAsia="宋体" w:hAnsi="Calibri" w:cs="Times New Roman" w:hint="eastAsia"/>
          <w:szCs w:val="21"/>
        </w:rPr>
        <w:t>相对今年</w:t>
      </w:r>
      <w:r>
        <w:rPr>
          <w:rFonts w:ascii="Calibri" w:eastAsia="宋体" w:hAnsi="Calibri" w:cs="Times New Roman"/>
          <w:szCs w:val="21"/>
        </w:rPr>
        <w:t>10</w:t>
      </w:r>
      <w:r>
        <w:rPr>
          <w:rFonts w:ascii="Calibri" w:eastAsia="宋体" w:hAnsi="Calibri" w:cs="Times New Roman" w:hint="eastAsia"/>
          <w:szCs w:val="21"/>
        </w:rPr>
        <w:t>月的第</w:t>
      </w:r>
      <w:r w:rsidR="007644EC">
        <w:rPr>
          <w:rFonts w:ascii="Calibri" w:eastAsia="宋体" w:hAnsi="Calibri" w:cs="Times New Roman" w:hint="eastAsia"/>
          <w:szCs w:val="21"/>
        </w:rPr>
        <w:t>三</w:t>
      </w:r>
      <w:r>
        <w:rPr>
          <w:rFonts w:ascii="Calibri" w:eastAsia="宋体" w:hAnsi="Calibri" w:cs="Times New Roman" w:hint="eastAsia"/>
          <w:szCs w:val="21"/>
        </w:rPr>
        <w:t>周</w:t>
      </w:r>
      <w:r w:rsidR="007644EC">
        <w:rPr>
          <w:rFonts w:ascii="Calibri" w:eastAsia="宋体" w:hAnsi="Calibri" w:cs="Times New Roman" w:hint="eastAsia"/>
          <w:szCs w:val="21"/>
        </w:rPr>
        <w:t>下</w:t>
      </w:r>
      <w:r>
        <w:rPr>
          <w:rFonts w:ascii="Calibri" w:eastAsia="宋体" w:hAnsi="Calibri" w:cs="Times New Roman" w:hint="eastAsia"/>
          <w:szCs w:val="21"/>
        </w:rPr>
        <w:t>降</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w:t>
      </w:r>
    </w:p>
    <w:p w14:paraId="7D25E770" w14:textId="77777777" w:rsidR="007644EC" w:rsidRDefault="004C7FF2" w:rsidP="007644EC">
      <w:pPr>
        <w:ind w:firstLineChars="200" w:firstLine="420"/>
        <w:rPr>
          <w:rFonts w:ascii="Calibri" w:eastAsia="宋体" w:hAnsi="Calibri" w:cs="Times New Roman"/>
          <w:szCs w:val="21"/>
        </w:rPr>
      </w:pPr>
      <w:r>
        <w:rPr>
          <w:rFonts w:ascii="Calibri" w:eastAsia="宋体" w:hAnsi="Calibri" w:cs="Times New Roman"/>
          <w:szCs w:val="21"/>
        </w:rPr>
        <w:t>11</w:t>
      </w:r>
      <w:r w:rsidRPr="002A7C74">
        <w:rPr>
          <w:rFonts w:ascii="Calibri" w:eastAsia="宋体" w:hAnsi="Calibri" w:cs="Times New Roman"/>
          <w:szCs w:val="21"/>
        </w:rPr>
        <w:t>月第</w:t>
      </w:r>
      <w:r w:rsidR="007644EC">
        <w:rPr>
          <w:rFonts w:ascii="Calibri" w:eastAsia="宋体" w:hAnsi="Calibri" w:cs="Times New Roman" w:hint="eastAsia"/>
          <w:szCs w:val="21"/>
        </w:rPr>
        <w:t>四</w:t>
      </w:r>
      <w:r w:rsidRPr="002A7C74">
        <w:rPr>
          <w:rFonts w:ascii="Calibri" w:eastAsia="宋体" w:hAnsi="Calibri" w:cs="Times New Roman"/>
          <w:szCs w:val="21"/>
        </w:rPr>
        <w:t>周的</w:t>
      </w:r>
      <w:r>
        <w:rPr>
          <w:rFonts w:ascii="Calibri" w:eastAsia="宋体" w:hAnsi="Calibri" w:cs="Times New Roman" w:hint="eastAsia"/>
          <w:szCs w:val="21"/>
        </w:rPr>
        <w:t>总体狭义乘用车</w:t>
      </w:r>
      <w:r w:rsidRPr="002A7C74">
        <w:rPr>
          <w:rFonts w:ascii="Calibri" w:eastAsia="宋体" w:hAnsi="Calibri" w:cs="Times New Roman"/>
          <w:szCs w:val="21"/>
        </w:rPr>
        <w:t>市场零售达到日均</w:t>
      </w:r>
      <w:r>
        <w:rPr>
          <w:rFonts w:ascii="Calibri" w:eastAsia="宋体" w:hAnsi="Calibri" w:cs="Times New Roman"/>
          <w:szCs w:val="21"/>
        </w:rPr>
        <w:t>9.9</w:t>
      </w:r>
      <w:r w:rsidR="007644EC">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4</w:t>
      </w:r>
      <w:r w:rsidRPr="002A7C74">
        <w:rPr>
          <w:rFonts w:ascii="Calibri" w:eastAsia="宋体" w:hAnsi="Calibri" w:cs="Times New Roman"/>
          <w:szCs w:val="21"/>
        </w:rPr>
        <w:t>%</w:t>
      </w:r>
      <w:r w:rsidRPr="002A7C74">
        <w:rPr>
          <w:rFonts w:ascii="Calibri" w:eastAsia="宋体" w:hAnsi="Calibri" w:cs="Times New Roman"/>
          <w:szCs w:val="21"/>
        </w:rPr>
        <w:t>，表现相对</w:t>
      </w:r>
      <w:r>
        <w:rPr>
          <w:rFonts w:ascii="Calibri" w:eastAsia="宋体" w:hAnsi="Calibri" w:cs="Times New Roman" w:hint="eastAsia"/>
          <w:szCs w:val="21"/>
        </w:rPr>
        <w:t>改善，相对今年</w:t>
      </w:r>
      <w:r>
        <w:rPr>
          <w:rFonts w:ascii="Calibri" w:eastAsia="宋体" w:hAnsi="Calibri" w:cs="Times New Roman"/>
          <w:szCs w:val="21"/>
        </w:rPr>
        <w:t>10</w:t>
      </w:r>
      <w:r>
        <w:rPr>
          <w:rFonts w:ascii="Calibri" w:eastAsia="宋体" w:hAnsi="Calibri" w:cs="Times New Roman" w:hint="eastAsia"/>
          <w:szCs w:val="21"/>
        </w:rPr>
        <w:t>月的第</w:t>
      </w:r>
      <w:r w:rsidR="007644EC">
        <w:rPr>
          <w:rFonts w:ascii="Calibri" w:eastAsia="宋体" w:hAnsi="Calibri" w:cs="Times New Roman" w:hint="eastAsia"/>
          <w:szCs w:val="21"/>
        </w:rPr>
        <w:t>四</w:t>
      </w:r>
      <w:r>
        <w:rPr>
          <w:rFonts w:ascii="Calibri" w:eastAsia="宋体" w:hAnsi="Calibri" w:cs="Times New Roman" w:hint="eastAsia"/>
          <w:szCs w:val="21"/>
        </w:rPr>
        <w:t>周增</w:t>
      </w:r>
      <w:r w:rsidR="007644EC">
        <w:rPr>
          <w:rFonts w:ascii="Calibri" w:eastAsia="宋体" w:hAnsi="Calibri" w:cs="Times New Roman" w:hint="eastAsia"/>
          <w:szCs w:val="21"/>
        </w:rPr>
        <w:t>长</w:t>
      </w:r>
      <w:r>
        <w:rPr>
          <w:rFonts w:ascii="Calibri" w:eastAsia="宋体" w:hAnsi="Calibri" w:cs="Times New Roman" w:hint="eastAsia"/>
          <w:szCs w:val="21"/>
        </w:rPr>
        <w:t>3</w:t>
      </w:r>
      <w:r>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w:t>
      </w:r>
    </w:p>
    <w:p w14:paraId="0B63BBCB" w14:textId="199A15E9" w:rsidR="00F92958" w:rsidRPr="00BB43A9" w:rsidRDefault="0061519D" w:rsidP="00F92958">
      <w:pPr>
        <w:ind w:firstLineChars="200" w:firstLine="422"/>
        <w:rPr>
          <w:rFonts w:ascii="Calibri" w:eastAsia="宋体" w:hAnsi="Calibri" w:cs="Times New Roman"/>
          <w:szCs w:val="21"/>
        </w:rPr>
      </w:pPr>
      <w:r w:rsidRPr="007644EC">
        <w:rPr>
          <w:rFonts w:ascii="Calibri" w:eastAsia="宋体" w:hAnsi="Calibri" w:cs="Times New Roman" w:hint="eastAsia"/>
          <w:b/>
          <w:bCs/>
          <w:szCs w:val="21"/>
        </w:rPr>
        <w:t>初步统计</w:t>
      </w:r>
      <w:r>
        <w:rPr>
          <w:rFonts w:ascii="Calibri" w:eastAsia="宋体" w:hAnsi="Calibri" w:cs="Times New Roman" w:hint="eastAsia"/>
          <w:szCs w:val="21"/>
        </w:rPr>
        <w:t>，</w:t>
      </w:r>
      <w:r w:rsidR="004C7FF2">
        <w:rPr>
          <w:rFonts w:ascii="Calibri" w:eastAsia="宋体" w:hAnsi="Calibri" w:cs="Times New Roman" w:hint="eastAsia"/>
          <w:szCs w:val="21"/>
        </w:rPr>
        <w:t>1</w:t>
      </w:r>
      <w:r w:rsidR="004C7FF2">
        <w:rPr>
          <w:rFonts w:ascii="Calibri" w:eastAsia="宋体" w:hAnsi="Calibri" w:cs="Times New Roman"/>
          <w:szCs w:val="21"/>
        </w:rPr>
        <w:t>1</w:t>
      </w:r>
      <w:r w:rsidR="004C7FF2">
        <w:rPr>
          <w:rFonts w:ascii="Calibri" w:eastAsia="宋体" w:hAnsi="Calibri" w:cs="Times New Roman" w:hint="eastAsia"/>
          <w:szCs w:val="21"/>
        </w:rPr>
        <w:t>月</w:t>
      </w:r>
      <w:r w:rsidR="007644EC">
        <w:rPr>
          <w:rFonts w:ascii="Calibri" w:eastAsia="宋体" w:hAnsi="Calibri" w:cs="Times New Roman" w:hint="eastAsia"/>
          <w:szCs w:val="21"/>
        </w:rPr>
        <w:t>一至四</w:t>
      </w:r>
      <w:r w:rsidR="004C7FF2">
        <w:rPr>
          <w:rFonts w:ascii="Calibri" w:eastAsia="宋体" w:hAnsi="Calibri" w:cs="Times New Roman" w:hint="eastAsia"/>
          <w:szCs w:val="21"/>
        </w:rPr>
        <w:t>周的总体数据达到</w:t>
      </w:r>
      <w:r>
        <w:rPr>
          <w:rFonts w:ascii="Calibri" w:eastAsia="宋体" w:hAnsi="Calibri" w:cs="Times New Roman" w:hint="eastAsia"/>
          <w:szCs w:val="21"/>
        </w:rPr>
        <w:t>1</w:t>
      </w:r>
      <w:r>
        <w:rPr>
          <w:rFonts w:ascii="Calibri" w:eastAsia="宋体" w:hAnsi="Calibri" w:cs="Times New Roman"/>
          <w:szCs w:val="21"/>
        </w:rPr>
        <w:t>83</w:t>
      </w:r>
      <w:r w:rsidR="00F92958">
        <w:rPr>
          <w:rFonts w:ascii="Calibri" w:eastAsia="宋体" w:hAnsi="Calibri" w:cs="Times New Roman"/>
          <w:szCs w:val="21"/>
        </w:rPr>
        <w:t>.5</w:t>
      </w:r>
      <w:r w:rsidR="007644EC">
        <w:rPr>
          <w:rFonts w:ascii="Calibri" w:eastAsia="宋体" w:hAnsi="Calibri" w:cs="Times New Roman" w:hint="eastAsia"/>
          <w:szCs w:val="21"/>
        </w:rPr>
        <w:t>万辆</w:t>
      </w:r>
      <w:r>
        <w:rPr>
          <w:rFonts w:ascii="Calibri" w:eastAsia="宋体" w:hAnsi="Calibri" w:cs="Times New Roman" w:hint="eastAsia"/>
          <w:szCs w:val="21"/>
        </w:rPr>
        <w:t>，</w:t>
      </w:r>
      <w:r w:rsidR="004C7FF2">
        <w:rPr>
          <w:rFonts w:ascii="Calibri" w:eastAsia="宋体" w:hAnsi="Calibri" w:cs="Times New Roman" w:hint="eastAsia"/>
          <w:szCs w:val="21"/>
        </w:rPr>
        <w:t>日均</w:t>
      </w:r>
      <w:r w:rsidR="004C7FF2">
        <w:rPr>
          <w:rFonts w:ascii="Calibri" w:eastAsia="宋体" w:hAnsi="Calibri" w:cs="Times New Roman" w:hint="eastAsia"/>
          <w:szCs w:val="21"/>
        </w:rPr>
        <w:t>6</w:t>
      </w:r>
      <w:r w:rsidR="004C7FF2">
        <w:rPr>
          <w:rFonts w:ascii="Calibri" w:eastAsia="宋体" w:hAnsi="Calibri" w:cs="Times New Roman"/>
          <w:szCs w:val="21"/>
        </w:rPr>
        <w:t>.1</w:t>
      </w:r>
      <w:r w:rsidR="007644EC">
        <w:rPr>
          <w:rFonts w:ascii="Calibri" w:eastAsia="宋体" w:hAnsi="Calibri" w:cs="Times New Roman" w:hint="eastAsia"/>
          <w:szCs w:val="21"/>
        </w:rPr>
        <w:t>万辆</w:t>
      </w:r>
      <w:r w:rsidR="004C7FF2">
        <w:rPr>
          <w:rFonts w:ascii="Calibri" w:eastAsia="宋体" w:hAnsi="Calibri" w:cs="Times New Roman" w:hint="eastAsia"/>
          <w:szCs w:val="21"/>
        </w:rPr>
        <w:t>，同比下降</w:t>
      </w:r>
      <w:r w:rsidR="004C7FF2">
        <w:rPr>
          <w:rFonts w:ascii="Calibri" w:eastAsia="宋体" w:hAnsi="Calibri" w:cs="Times New Roman" w:hint="eastAsia"/>
          <w:szCs w:val="21"/>
        </w:rPr>
        <w:t>1</w:t>
      </w:r>
      <w:r w:rsidR="004C7FF2">
        <w:rPr>
          <w:rFonts w:ascii="Calibri" w:eastAsia="宋体" w:hAnsi="Calibri" w:cs="Times New Roman"/>
          <w:szCs w:val="21"/>
        </w:rPr>
        <w:t>2</w:t>
      </w:r>
      <w:r w:rsidR="004C7FF2">
        <w:rPr>
          <w:rFonts w:ascii="Calibri" w:eastAsia="宋体" w:hAnsi="Calibri" w:cs="Times New Roman" w:hint="eastAsia"/>
          <w:szCs w:val="21"/>
        </w:rPr>
        <w:t>%</w:t>
      </w:r>
      <w:r w:rsidR="004C7FF2">
        <w:rPr>
          <w:rFonts w:ascii="Calibri" w:eastAsia="宋体" w:hAnsi="Calibri" w:cs="Times New Roman" w:hint="eastAsia"/>
          <w:szCs w:val="21"/>
        </w:rPr>
        <w:t>，环比</w:t>
      </w:r>
      <w:r w:rsidR="004C7FF2">
        <w:rPr>
          <w:rFonts w:ascii="Calibri" w:eastAsia="宋体" w:hAnsi="Calibri" w:cs="Times New Roman" w:hint="eastAsia"/>
          <w:szCs w:val="21"/>
        </w:rPr>
        <w:t>1</w:t>
      </w:r>
      <w:r w:rsidR="004C7FF2">
        <w:rPr>
          <w:rFonts w:ascii="Calibri" w:eastAsia="宋体" w:hAnsi="Calibri" w:cs="Times New Roman"/>
          <w:szCs w:val="21"/>
        </w:rPr>
        <w:t>0</w:t>
      </w:r>
      <w:r w:rsidR="004C7FF2">
        <w:rPr>
          <w:rFonts w:ascii="Calibri" w:eastAsia="宋体" w:hAnsi="Calibri" w:cs="Times New Roman" w:hint="eastAsia"/>
          <w:szCs w:val="21"/>
        </w:rPr>
        <w:t>月增长</w:t>
      </w:r>
      <w:r w:rsidR="004C7FF2">
        <w:rPr>
          <w:rFonts w:ascii="Calibri" w:eastAsia="宋体" w:hAnsi="Calibri" w:cs="Times New Roman" w:hint="eastAsia"/>
          <w:szCs w:val="21"/>
        </w:rPr>
        <w:t>7%</w:t>
      </w:r>
      <w:r w:rsidR="00BB43A9">
        <w:rPr>
          <w:rFonts w:ascii="Calibri" w:eastAsia="宋体" w:hAnsi="Calibri" w:cs="Times New Roman" w:hint="eastAsia"/>
          <w:szCs w:val="21"/>
        </w:rPr>
        <w:t>。</w:t>
      </w:r>
    </w:p>
    <w:p w14:paraId="2552BF91" w14:textId="41CA5D22" w:rsidR="006263D3" w:rsidRDefault="006263D3" w:rsidP="00F92958">
      <w:pPr>
        <w:ind w:firstLineChars="200" w:firstLine="420"/>
        <w:rPr>
          <w:rFonts w:ascii="Calibri" w:eastAsia="宋体" w:hAnsi="Calibri" w:cs="Times New Roman"/>
          <w:szCs w:val="21"/>
        </w:rPr>
      </w:pPr>
      <w:r>
        <w:rPr>
          <w:rFonts w:ascii="Calibri" w:eastAsia="宋体" w:hAnsi="Calibri" w:cs="Times New Roman" w:hint="eastAsia"/>
          <w:szCs w:val="21"/>
        </w:rPr>
        <w:t>由于</w:t>
      </w:r>
      <w:r>
        <w:rPr>
          <w:rFonts w:ascii="Calibri" w:eastAsia="宋体" w:hAnsi="Calibri" w:cs="Times New Roman" w:hint="eastAsia"/>
          <w:szCs w:val="21"/>
        </w:rPr>
        <w:t>1</w:t>
      </w:r>
      <w:r>
        <w:rPr>
          <w:rFonts w:ascii="Calibri" w:eastAsia="宋体" w:hAnsi="Calibri" w:cs="Times New Roman"/>
          <w:szCs w:val="21"/>
        </w:rPr>
        <w:t>0</w:t>
      </w:r>
      <w:r>
        <w:rPr>
          <w:rFonts w:ascii="Calibri" w:eastAsia="宋体" w:hAnsi="Calibri" w:cs="Times New Roman" w:hint="eastAsia"/>
          <w:szCs w:val="21"/>
        </w:rPr>
        <w:t>月的生产改善明显，</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月的零售回升应该较明显，但目前的回升速度还是不快，但与</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年的状态相近，也是较好的表现。</w:t>
      </w:r>
    </w:p>
    <w:p w14:paraId="502AB275" w14:textId="5065ECAE" w:rsidR="0088392E" w:rsidRDefault="006263D3" w:rsidP="0088392E">
      <w:pPr>
        <w:ind w:firstLineChars="135" w:firstLine="283"/>
        <w:rPr>
          <w:rFonts w:ascii="Calibri" w:eastAsia="宋体" w:hAnsi="Calibri" w:cs="Times New Roman"/>
          <w:szCs w:val="21"/>
        </w:rPr>
      </w:pPr>
      <w:r w:rsidRPr="00EA653D">
        <w:rPr>
          <w:rFonts w:ascii="Calibri" w:eastAsia="宋体" w:hAnsi="Calibri" w:cs="Times New Roman" w:hint="eastAsia"/>
          <w:szCs w:val="21"/>
        </w:rPr>
        <w:t>去年下半年高基数，促销力度大</w:t>
      </w:r>
      <w:r>
        <w:rPr>
          <w:rFonts w:ascii="Calibri" w:eastAsia="宋体" w:hAnsi="Calibri" w:cs="Times New Roman" w:hint="eastAsia"/>
          <w:szCs w:val="21"/>
        </w:rPr>
        <w:t>。今年</w:t>
      </w:r>
      <w:r w:rsidR="00F92958">
        <w:rPr>
          <w:rFonts w:ascii="Calibri" w:eastAsia="宋体" w:hAnsi="Calibri" w:cs="Times New Roman" w:hint="eastAsia"/>
          <w:szCs w:val="21"/>
        </w:rPr>
        <w:t>“双</w:t>
      </w:r>
      <w:r w:rsidR="00F92958">
        <w:rPr>
          <w:rFonts w:ascii="Calibri" w:eastAsia="宋体" w:hAnsi="Calibri" w:cs="Times New Roman" w:hint="eastAsia"/>
          <w:szCs w:val="21"/>
        </w:rPr>
        <w:t>1</w:t>
      </w:r>
      <w:r w:rsidR="00F92958">
        <w:rPr>
          <w:rFonts w:ascii="Calibri" w:eastAsia="宋体" w:hAnsi="Calibri" w:cs="Times New Roman"/>
          <w:szCs w:val="21"/>
        </w:rPr>
        <w:t>1</w:t>
      </w:r>
      <w:r w:rsidR="00F92958">
        <w:rPr>
          <w:rFonts w:ascii="Calibri" w:eastAsia="宋体" w:hAnsi="Calibri" w:cs="Times New Roman" w:hint="eastAsia"/>
          <w:szCs w:val="21"/>
        </w:rPr>
        <w:t>”</w:t>
      </w:r>
      <w:r>
        <w:rPr>
          <w:rFonts w:ascii="Calibri" w:eastAsia="宋体" w:hAnsi="Calibri" w:cs="Times New Roman" w:hint="eastAsia"/>
          <w:szCs w:val="21"/>
        </w:rPr>
        <w:t>的车市增量效果相对一般，第三周走势</w:t>
      </w:r>
      <w:r>
        <w:rPr>
          <w:rFonts w:ascii="Calibri" w:eastAsia="宋体" w:hAnsi="Calibri" w:cs="Times New Roman" w:hint="eastAsia"/>
          <w:szCs w:val="21"/>
        </w:rPr>
        <w:lastRenderedPageBreak/>
        <w:t>仍未明显提升。近期</w:t>
      </w:r>
      <w:r w:rsidRPr="00946C81">
        <w:rPr>
          <w:rFonts w:ascii="Calibri" w:eastAsia="宋体" w:hAnsi="Calibri" w:cs="Times New Roman" w:hint="eastAsia"/>
          <w:szCs w:val="21"/>
        </w:rPr>
        <w:t>散</w:t>
      </w:r>
      <w:r w:rsidR="0073607A">
        <w:rPr>
          <w:rFonts w:ascii="Calibri" w:eastAsia="宋体" w:hAnsi="Calibri" w:cs="Times New Roman" w:hint="eastAsia"/>
          <w:szCs w:val="21"/>
        </w:rPr>
        <w:t>发</w:t>
      </w:r>
      <w:r w:rsidRPr="00946C81">
        <w:rPr>
          <w:rFonts w:ascii="Calibri" w:eastAsia="宋体" w:hAnsi="Calibri" w:cs="Times New Roman" w:hint="eastAsia"/>
          <w:szCs w:val="21"/>
        </w:rPr>
        <w:t>式的疫情容易打乱当地市民的生产生活节奏，保持两点一线出行路径，除了利好网络电商、社区团购等无接触行业</w:t>
      </w:r>
      <w:r>
        <w:rPr>
          <w:rFonts w:ascii="Calibri" w:eastAsia="宋体" w:hAnsi="Calibri" w:cs="Times New Roman" w:hint="eastAsia"/>
          <w:szCs w:val="21"/>
        </w:rPr>
        <w:t>。目前</w:t>
      </w:r>
      <w:r w:rsidRPr="00EA653D">
        <w:rPr>
          <w:rFonts w:ascii="Calibri" w:eastAsia="宋体" w:hAnsi="Calibri" w:cs="Times New Roman" w:hint="eastAsia"/>
          <w:szCs w:val="21"/>
        </w:rPr>
        <w:t>各地的管控加严、信贷政策的收紧、恶劣天气的增加均造成购车延后</w:t>
      </w:r>
      <w:r>
        <w:rPr>
          <w:rFonts w:ascii="Calibri" w:eastAsia="宋体" w:hAnsi="Calibri" w:cs="Times New Roman" w:hint="eastAsia"/>
          <w:szCs w:val="21"/>
        </w:rPr>
        <w:t>。</w:t>
      </w:r>
    </w:p>
    <w:p w14:paraId="7C0872A0" w14:textId="30769479" w:rsidR="006263D3" w:rsidRPr="00EA653D" w:rsidRDefault="006263D3" w:rsidP="0088392E">
      <w:pPr>
        <w:ind w:firstLineChars="135" w:firstLine="283"/>
        <w:rPr>
          <w:rFonts w:ascii="Calibri" w:eastAsia="宋体" w:hAnsi="Calibri" w:cs="Times New Roman"/>
          <w:szCs w:val="21"/>
        </w:rPr>
      </w:pPr>
      <w:r w:rsidRPr="00EA653D">
        <w:rPr>
          <w:rFonts w:ascii="Calibri" w:eastAsia="宋体" w:hAnsi="Calibri" w:cs="Times New Roman" w:hint="eastAsia"/>
          <w:szCs w:val="21"/>
        </w:rPr>
        <w:t>今年终端低库存，厂商促销收紧</w:t>
      </w:r>
      <w:r>
        <w:rPr>
          <w:rFonts w:ascii="Calibri" w:eastAsia="宋体" w:hAnsi="Calibri" w:cs="Times New Roman" w:hint="eastAsia"/>
          <w:szCs w:val="21"/>
        </w:rPr>
        <w:t>。</w:t>
      </w:r>
      <w:r w:rsidRPr="003A0308">
        <w:rPr>
          <w:rFonts w:ascii="Calibri" w:eastAsia="宋体" w:hAnsi="Calibri" w:cs="Times New Roman" w:hint="eastAsia"/>
          <w:szCs w:val="21"/>
        </w:rPr>
        <w:t>需求端不能完全释放</w:t>
      </w:r>
      <w:r>
        <w:rPr>
          <w:rFonts w:ascii="Calibri" w:eastAsia="宋体" w:hAnsi="Calibri" w:cs="Times New Roman" w:hint="eastAsia"/>
          <w:szCs w:val="21"/>
        </w:rPr>
        <w:t>。虽然</w:t>
      </w:r>
      <w:r w:rsidRPr="00EA653D">
        <w:rPr>
          <w:rFonts w:ascii="Calibri" w:eastAsia="宋体" w:hAnsi="Calibri" w:cs="Times New Roman" w:hint="eastAsia"/>
          <w:szCs w:val="21"/>
        </w:rPr>
        <w:t>芯片问题导致家用为主的</w:t>
      </w:r>
      <w:r>
        <w:rPr>
          <w:rFonts w:ascii="Calibri" w:eastAsia="宋体" w:hAnsi="Calibri" w:cs="Times New Roman" w:hint="eastAsia"/>
          <w:szCs w:val="21"/>
        </w:rPr>
        <w:t>传统</w:t>
      </w:r>
      <w:r w:rsidRPr="00EA653D">
        <w:rPr>
          <w:rFonts w:ascii="Calibri" w:eastAsia="宋体" w:hAnsi="Calibri" w:cs="Times New Roman"/>
          <w:szCs w:val="21"/>
        </w:rPr>
        <w:t>A</w:t>
      </w:r>
      <w:r w:rsidRPr="00EA653D">
        <w:rPr>
          <w:rFonts w:ascii="Calibri" w:eastAsia="宋体" w:hAnsi="Calibri" w:cs="Times New Roman"/>
          <w:szCs w:val="21"/>
        </w:rPr>
        <w:t>级车市场普遍库存不足，影响</w:t>
      </w:r>
      <w:r>
        <w:rPr>
          <w:rFonts w:ascii="Calibri" w:eastAsia="宋体" w:hAnsi="Calibri" w:cs="Times New Roman" w:hint="eastAsia"/>
          <w:szCs w:val="21"/>
        </w:rPr>
        <w:t>零售增速，未来</w:t>
      </w:r>
      <w:r w:rsidRPr="00EA653D">
        <w:rPr>
          <w:rFonts w:ascii="Calibri" w:eastAsia="宋体" w:hAnsi="Calibri" w:cs="Times New Roman"/>
          <w:szCs w:val="21"/>
        </w:rPr>
        <w:t>情况</w:t>
      </w:r>
      <w:r>
        <w:rPr>
          <w:rFonts w:ascii="Calibri" w:eastAsia="宋体" w:hAnsi="Calibri" w:cs="Times New Roman" w:hint="eastAsia"/>
          <w:szCs w:val="21"/>
        </w:rPr>
        <w:t>将会逐步的改善。</w:t>
      </w:r>
      <w:r w:rsidRPr="00EA653D">
        <w:rPr>
          <w:rFonts w:ascii="Calibri" w:eastAsia="宋体" w:hAnsi="Calibri" w:cs="Times New Roman"/>
          <w:szCs w:val="21"/>
        </w:rPr>
        <w:t xml:space="preserve"> </w:t>
      </w:r>
    </w:p>
    <w:p w14:paraId="6B226107" w14:textId="77777777" w:rsidR="006263D3" w:rsidRDefault="006263D3" w:rsidP="006263D3">
      <w:pPr>
        <w:ind w:firstLineChars="135" w:firstLine="283"/>
        <w:rPr>
          <w:rFonts w:ascii="Calibri" w:eastAsia="宋体" w:hAnsi="Calibri" w:cs="Times New Roman"/>
          <w:szCs w:val="21"/>
        </w:rPr>
      </w:pPr>
      <w:r>
        <w:rPr>
          <w:rFonts w:ascii="Calibri" w:eastAsia="宋体" w:hAnsi="Calibri" w:cs="Times New Roman" w:hint="eastAsia"/>
          <w:szCs w:val="21"/>
        </w:rPr>
        <w:t>由于疫情的防控需要加之冰雪天气的出现，购车代步出行的刚需效果更为突出，</w:t>
      </w:r>
      <w:r w:rsidRPr="00964CBA">
        <w:rPr>
          <w:rFonts w:ascii="Calibri" w:eastAsia="宋体" w:hAnsi="Calibri" w:cs="Times New Roman" w:hint="eastAsia"/>
          <w:szCs w:val="21"/>
        </w:rPr>
        <w:t>消费者对于</w:t>
      </w:r>
      <w:r>
        <w:rPr>
          <w:rFonts w:ascii="Calibri" w:eastAsia="宋体" w:hAnsi="Calibri" w:cs="Times New Roman" w:hint="eastAsia"/>
          <w:szCs w:val="21"/>
        </w:rPr>
        <w:t>新能源</w:t>
      </w:r>
      <w:r w:rsidRPr="00964CBA">
        <w:rPr>
          <w:rFonts w:ascii="Calibri" w:eastAsia="宋体" w:hAnsi="Calibri" w:cs="Times New Roman" w:hint="eastAsia"/>
          <w:szCs w:val="21"/>
        </w:rPr>
        <w:t>车辆的需求持续回升</w:t>
      </w:r>
      <w:r>
        <w:rPr>
          <w:rFonts w:ascii="Calibri" w:eastAsia="宋体" w:hAnsi="Calibri" w:cs="Times New Roman" w:hint="eastAsia"/>
          <w:szCs w:val="21"/>
        </w:rPr>
        <w:t>，电动车表现较好</w:t>
      </w:r>
      <w:r w:rsidRPr="00964CBA">
        <w:rPr>
          <w:rFonts w:ascii="Calibri" w:eastAsia="宋体" w:hAnsi="Calibri" w:cs="Times New Roman" w:hint="eastAsia"/>
          <w:szCs w:val="21"/>
        </w:rPr>
        <w:t>。</w:t>
      </w:r>
    </w:p>
    <w:p w14:paraId="20F141F4" w14:textId="77777777" w:rsidR="006263D3" w:rsidRPr="000B3DFD" w:rsidRDefault="006263D3" w:rsidP="006263D3">
      <w:pPr>
        <w:ind w:firstLineChars="135" w:firstLine="283"/>
        <w:rPr>
          <w:rFonts w:ascii="Calibri" w:eastAsia="宋体" w:hAnsi="Calibri" w:cs="Times New Roman"/>
          <w:szCs w:val="21"/>
        </w:rPr>
      </w:pPr>
    </w:p>
    <w:p w14:paraId="4AA25214" w14:textId="4E4F4341" w:rsidR="006263D3" w:rsidRPr="00244A8E" w:rsidRDefault="00CA2AFF" w:rsidP="006263D3">
      <w:pPr>
        <w:numPr>
          <w:ilvl w:val="0"/>
          <w:numId w:val="2"/>
        </w:numPr>
        <w:outlineLvl w:val="1"/>
        <w:rPr>
          <w:rFonts w:ascii="黑体" w:eastAsia="黑体" w:hAnsi="黑体" w:cs="Times New Roman"/>
          <w:b/>
          <w:bCs/>
          <w:sz w:val="24"/>
        </w:rPr>
      </w:pPr>
      <w:r w:rsidRPr="00CA2AFF">
        <w:rPr>
          <w:rFonts w:ascii="黑体" w:eastAsia="黑体" w:hAnsi="黑体" w:cs="Times New Roman"/>
          <w:b/>
          <w:bCs/>
          <w:sz w:val="24"/>
        </w:rPr>
        <w:t>11月乘用车市场周度批发走势</w:t>
      </w:r>
    </w:p>
    <w:p w14:paraId="4F1CC7F1" w14:textId="1529F27A" w:rsidR="00637FBA" w:rsidRDefault="00637FBA" w:rsidP="00637FBA">
      <w:pPr>
        <w:jc w:val="center"/>
        <w:rPr>
          <w:rFonts w:ascii="Calibri" w:eastAsia="宋体" w:hAnsi="Calibri" w:cs="宋体"/>
          <w:szCs w:val="21"/>
        </w:rPr>
      </w:pPr>
      <w:r>
        <w:rPr>
          <w:rFonts w:ascii="Calibri" w:eastAsia="宋体" w:hAnsi="Calibri" w:cs="宋体" w:hint="eastAsia"/>
          <w:noProof/>
          <w:szCs w:val="21"/>
        </w:rPr>
        <w:drawing>
          <wp:inline distT="0" distB="0" distL="0" distR="0" wp14:anchorId="05480040" wp14:editId="0B5D6D00">
            <wp:extent cx="4320000" cy="3157043"/>
            <wp:effectExtent l="0" t="0" r="4445"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9">
                      <a:extLst>
                        <a:ext uri="{28A0092B-C50C-407E-A947-70E740481C1C}">
                          <a14:useLocalDpi xmlns:a14="http://schemas.microsoft.com/office/drawing/2010/main" val="0"/>
                        </a:ext>
                      </a:extLst>
                    </a:blip>
                    <a:stretch>
                      <a:fillRect/>
                    </a:stretch>
                  </pic:blipFill>
                  <pic:spPr>
                    <a:xfrm>
                      <a:off x="0" y="0"/>
                      <a:ext cx="4320000" cy="3157043"/>
                    </a:xfrm>
                    <a:prstGeom prst="rect">
                      <a:avLst/>
                    </a:prstGeom>
                  </pic:spPr>
                </pic:pic>
              </a:graphicData>
            </a:graphic>
          </wp:inline>
        </w:drawing>
      </w:r>
    </w:p>
    <w:p w14:paraId="2841CB34" w14:textId="669EB740" w:rsidR="00244A8E" w:rsidRDefault="006263D3" w:rsidP="00244A8E">
      <w:pPr>
        <w:ind w:firstLineChars="200" w:firstLine="420"/>
        <w:rPr>
          <w:rFonts w:ascii="Calibri" w:eastAsia="宋体" w:hAnsi="Calibri" w:cs="Times New Roman"/>
          <w:szCs w:val="21"/>
        </w:rPr>
      </w:pPr>
      <w:r>
        <w:rPr>
          <w:rFonts w:ascii="Calibri" w:eastAsia="宋体" w:hAnsi="Calibri" w:cs="Times New Roman"/>
          <w:szCs w:val="21"/>
        </w:rPr>
        <w:t>11</w:t>
      </w:r>
      <w:r>
        <w:rPr>
          <w:rFonts w:ascii="Calibri" w:eastAsia="宋体" w:hAnsi="Calibri" w:cs="Times New Roman" w:hint="eastAsia"/>
          <w:szCs w:val="21"/>
        </w:rPr>
        <w:t>月第</w:t>
      </w:r>
      <w:r w:rsidR="00244A8E">
        <w:rPr>
          <w:rFonts w:ascii="Calibri" w:eastAsia="宋体" w:hAnsi="Calibri" w:cs="Times New Roman" w:hint="eastAsia"/>
          <w:szCs w:val="21"/>
        </w:rPr>
        <w:t>一</w:t>
      </w:r>
      <w:r>
        <w:rPr>
          <w:rFonts w:ascii="Calibri" w:eastAsia="宋体" w:hAnsi="Calibri" w:cs="Times New Roman" w:hint="eastAsia"/>
          <w:szCs w:val="21"/>
        </w:rPr>
        <w:t>周狭义乘用车全口径日均批发</w:t>
      </w:r>
      <w:r w:rsidR="00D34B47">
        <w:rPr>
          <w:rFonts w:ascii="Calibri" w:eastAsia="宋体" w:hAnsi="Calibri" w:cs="Times New Roman"/>
          <w:szCs w:val="21"/>
        </w:rPr>
        <w:t>4.0</w:t>
      </w:r>
      <w:r w:rsidR="007644EC">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26</w:t>
      </w:r>
      <w:r>
        <w:rPr>
          <w:rFonts w:ascii="Calibri" w:eastAsia="宋体" w:hAnsi="Calibri" w:cs="Times New Roman" w:hint="eastAsia"/>
          <w:szCs w:val="21"/>
        </w:rPr>
        <w:t>%</w:t>
      </w:r>
      <w:r>
        <w:rPr>
          <w:rFonts w:ascii="Calibri" w:eastAsia="宋体" w:hAnsi="Calibri" w:cs="Times New Roman" w:hint="eastAsia"/>
          <w:szCs w:val="21"/>
        </w:rPr>
        <w:t>。本周相对于</w:t>
      </w:r>
      <w:r>
        <w:rPr>
          <w:rFonts w:ascii="Calibri" w:eastAsia="宋体" w:hAnsi="Calibri" w:cs="Times New Roman"/>
          <w:szCs w:val="21"/>
        </w:rPr>
        <w:t>10</w:t>
      </w:r>
      <w:r>
        <w:rPr>
          <w:rFonts w:ascii="Calibri" w:eastAsia="宋体" w:hAnsi="Calibri" w:cs="Times New Roman" w:hint="eastAsia"/>
          <w:szCs w:val="21"/>
        </w:rPr>
        <w:t>月第一周的销量增长</w:t>
      </w:r>
      <w:r>
        <w:rPr>
          <w:rFonts w:ascii="Calibri" w:eastAsia="宋体" w:hAnsi="Calibri" w:cs="Times New Roman"/>
          <w:szCs w:val="21"/>
        </w:rPr>
        <w:t>14</w:t>
      </w:r>
      <w:r>
        <w:rPr>
          <w:rFonts w:ascii="Calibri" w:eastAsia="宋体" w:hAnsi="Calibri" w:cs="Times New Roman" w:hint="eastAsia"/>
          <w:szCs w:val="21"/>
        </w:rPr>
        <w:t>%</w:t>
      </w:r>
      <w:r w:rsidR="00244A8E">
        <w:rPr>
          <w:rFonts w:ascii="Calibri" w:eastAsia="宋体" w:hAnsi="Calibri" w:cs="Times New Roman" w:hint="eastAsia"/>
          <w:szCs w:val="21"/>
        </w:rPr>
        <w:t>。</w:t>
      </w:r>
    </w:p>
    <w:p w14:paraId="7EC28CBD" w14:textId="77777777" w:rsidR="00244A8E" w:rsidRDefault="006263D3" w:rsidP="00244A8E">
      <w:pPr>
        <w:ind w:firstLineChars="200" w:firstLine="420"/>
        <w:rPr>
          <w:rFonts w:ascii="Calibri" w:eastAsia="宋体" w:hAnsi="Calibri" w:cs="Times New Roman"/>
          <w:szCs w:val="21"/>
        </w:rPr>
      </w:pPr>
      <w:r>
        <w:rPr>
          <w:rFonts w:ascii="Calibri" w:eastAsia="宋体" w:hAnsi="Calibri" w:cs="Times New Roman"/>
          <w:szCs w:val="21"/>
        </w:rPr>
        <w:t>11</w:t>
      </w:r>
      <w:r>
        <w:rPr>
          <w:rFonts w:ascii="Calibri" w:eastAsia="宋体" w:hAnsi="Calibri" w:cs="Times New Roman" w:hint="eastAsia"/>
          <w:szCs w:val="21"/>
        </w:rPr>
        <w:t>月第</w:t>
      </w:r>
      <w:r w:rsidR="00244A8E">
        <w:rPr>
          <w:rFonts w:ascii="Calibri" w:eastAsia="宋体" w:hAnsi="Calibri" w:cs="Times New Roman" w:hint="eastAsia"/>
          <w:szCs w:val="21"/>
        </w:rPr>
        <w:t>二</w:t>
      </w:r>
      <w:r>
        <w:rPr>
          <w:rFonts w:ascii="Calibri" w:eastAsia="宋体" w:hAnsi="Calibri" w:cs="Times New Roman" w:hint="eastAsia"/>
          <w:szCs w:val="21"/>
        </w:rPr>
        <w:t>周狭义乘用车全口径日均批发</w:t>
      </w:r>
      <w:r>
        <w:rPr>
          <w:rFonts w:ascii="Calibri" w:eastAsia="宋体" w:hAnsi="Calibri" w:cs="Times New Roman"/>
          <w:szCs w:val="21"/>
        </w:rPr>
        <w:t>5.1</w:t>
      </w:r>
      <w:r w:rsidR="007644EC">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1</w:t>
      </w:r>
      <w:r w:rsidR="00244A8E">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，本周相对于</w:t>
      </w:r>
      <w:r>
        <w:rPr>
          <w:rFonts w:ascii="Calibri" w:eastAsia="宋体" w:hAnsi="Calibri" w:cs="Times New Roman"/>
          <w:szCs w:val="21"/>
        </w:rPr>
        <w:t>10</w:t>
      </w:r>
      <w:r>
        <w:rPr>
          <w:rFonts w:ascii="Calibri" w:eastAsia="宋体" w:hAnsi="Calibri" w:cs="Times New Roman" w:hint="eastAsia"/>
          <w:szCs w:val="21"/>
        </w:rPr>
        <w:t>月第</w:t>
      </w:r>
      <w:r w:rsidR="00244A8E">
        <w:rPr>
          <w:rFonts w:ascii="Calibri" w:eastAsia="宋体" w:hAnsi="Calibri" w:cs="Times New Roman" w:hint="eastAsia"/>
          <w:szCs w:val="21"/>
        </w:rPr>
        <w:t>二</w:t>
      </w:r>
      <w:r>
        <w:rPr>
          <w:rFonts w:ascii="Calibri" w:eastAsia="宋体" w:hAnsi="Calibri" w:cs="Times New Roman" w:hint="eastAsia"/>
          <w:szCs w:val="21"/>
        </w:rPr>
        <w:t>周的销量增长</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w:t>
      </w:r>
    </w:p>
    <w:p w14:paraId="35D9CECC" w14:textId="77777777" w:rsidR="00244A8E" w:rsidRDefault="006263D3" w:rsidP="00244A8E">
      <w:pPr>
        <w:ind w:firstLineChars="200" w:firstLine="420"/>
        <w:rPr>
          <w:rFonts w:ascii="Calibri" w:eastAsia="宋体" w:hAnsi="Calibri" w:cs="Times New Roman"/>
          <w:szCs w:val="21"/>
        </w:rPr>
      </w:pPr>
      <w:r>
        <w:rPr>
          <w:rFonts w:ascii="Calibri" w:eastAsia="宋体" w:hAnsi="Calibri" w:cs="Times New Roman"/>
          <w:szCs w:val="21"/>
        </w:rPr>
        <w:t>11</w:t>
      </w:r>
      <w:r>
        <w:rPr>
          <w:rFonts w:ascii="Calibri" w:eastAsia="宋体" w:hAnsi="Calibri" w:cs="Times New Roman" w:hint="eastAsia"/>
          <w:szCs w:val="21"/>
        </w:rPr>
        <w:t>月第</w:t>
      </w:r>
      <w:r w:rsidR="00244A8E">
        <w:rPr>
          <w:rFonts w:ascii="Calibri" w:eastAsia="宋体" w:hAnsi="Calibri" w:cs="Times New Roman" w:hint="eastAsia"/>
          <w:szCs w:val="21"/>
        </w:rPr>
        <w:t>三</w:t>
      </w:r>
      <w:r>
        <w:rPr>
          <w:rFonts w:ascii="Calibri" w:eastAsia="宋体" w:hAnsi="Calibri" w:cs="Times New Roman" w:hint="eastAsia"/>
          <w:szCs w:val="21"/>
        </w:rPr>
        <w:t>周狭义乘用车全口径日均批发</w:t>
      </w:r>
      <w:r>
        <w:rPr>
          <w:rFonts w:ascii="Calibri" w:eastAsia="宋体" w:hAnsi="Calibri" w:cs="Times New Roman"/>
          <w:szCs w:val="21"/>
        </w:rPr>
        <w:t>6.3</w:t>
      </w:r>
      <w:r w:rsidR="007644EC">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10</w:t>
      </w:r>
      <w:r>
        <w:rPr>
          <w:rFonts w:ascii="Calibri" w:eastAsia="宋体" w:hAnsi="Calibri" w:cs="Times New Roman" w:hint="eastAsia"/>
          <w:szCs w:val="21"/>
        </w:rPr>
        <w:t>%</w:t>
      </w:r>
      <w:r>
        <w:rPr>
          <w:rFonts w:ascii="Calibri" w:eastAsia="宋体" w:hAnsi="Calibri" w:cs="Times New Roman" w:hint="eastAsia"/>
          <w:szCs w:val="21"/>
        </w:rPr>
        <w:t>，本周相对于</w:t>
      </w:r>
      <w:r>
        <w:rPr>
          <w:rFonts w:ascii="Calibri" w:eastAsia="宋体" w:hAnsi="Calibri" w:cs="Times New Roman"/>
          <w:szCs w:val="21"/>
        </w:rPr>
        <w:t>10</w:t>
      </w:r>
      <w:r>
        <w:rPr>
          <w:rFonts w:ascii="Calibri" w:eastAsia="宋体" w:hAnsi="Calibri" w:cs="Times New Roman" w:hint="eastAsia"/>
          <w:szCs w:val="21"/>
        </w:rPr>
        <w:t>月第</w:t>
      </w:r>
      <w:r w:rsidR="00244A8E">
        <w:rPr>
          <w:rFonts w:ascii="Calibri" w:eastAsia="宋体" w:hAnsi="Calibri" w:cs="Times New Roman" w:hint="eastAsia"/>
          <w:szCs w:val="21"/>
        </w:rPr>
        <w:t>三</w:t>
      </w:r>
      <w:r>
        <w:rPr>
          <w:rFonts w:ascii="Calibri" w:eastAsia="宋体" w:hAnsi="Calibri" w:cs="Times New Roman" w:hint="eastAsia"/>
          <w:szCs w:val="21"/>
        </w:rPr>
        <w:t>周的销量增长</w:t>
      </w:r>
      <w:r>
        <w:rPr>
          <w:rFonts w:ascii="Calibri" w:eastAsia="宋体" w:hAnsi="Calibri" w:cs="Times New Roman"/>
          <w:szCs w:val="21"/>
        </w:rPr>
        <w:t>14</w:t>
      </w:r>
      <w:r>
        <w:rPr>
          <w:rFonts w:ascii="Calibri" w:eastAsia="宋体" w:hAnsi="Calibri" w:cs="Times New Roman" w:hint="eastAsia"/>
          <w:szCs w:val="21"/>
        </w:rPr>
        <w:t>%</w:t>
      </w:r>
      <w:r>
        <w:rPr>
          <w:rFonts w:ascii="Calibri" w:eastAsia="宋体" w:hAnsi="Calibri" w:cs="Times New Roman" w:hint="eastAsia"/>
          <w:szCs w:val="21"/>
        </w:rPr>
        <w:t>，走势节奏跟上</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年同期水平。</w:t>
      </w:r>
    </w:p>
    <w:p w14:paraId="5D943034" w14:textId="77777777" w:rsidR="00244A8E" w:rsidRDefault="0061519D" w:rsidP="00244A8E">
      <w:pPr>
        <w:ind w:firstLineChars="200" w:firstLine="420"/>
        <w:rPr>
          <w:rFonts w:ascii="Calibri" w:eastAsia="宋体" w:hAnsi="Calibri" w:cs="Times New Roman"/>
          <w:szCs w:val="21"/>
        </w:rPr>
      </w:pPr>
      <w:r>
        <w:rPr>
          <w:rFonts w:ascii="Calibri" w:eastAsia="宋体" w:hAnsi="Calibri" w:cs="Times New Roman"/>
          <w:szCs w:val="21"/>
        </w:rPr>
        <w:t>11</w:t>
      </w:r>
      <w:r w:rsidRPr="002A7C74">
        <w:rPr>
          <w:rFonts w:ascii="Calibri" w:eastAsia="宋体" w:hAnsi="Calibri" w:cs="Times New Roman"/>
          <w:szCs w:val="21"/>
        </w:rPr>
        <w:t>月第</w:t>
      </w:r>
      <w:r w:rsidR="00244A8E">
        <w:rPr>
          <w:rFonts w:ascii="Calibri" w:eastAsia="宋体" w:hAnsi="Calibri" w:cs="Times New Roman" w:hint="eastAsia"/>
          <w:szCs w:val="21"/>
        </w:rPr>
        <w:t>四</w:t>
      </w:r>
      <w:r w:rsidRPr="002A7C74">
        <w:rPr>
          <w:rFonts w:ascii="Calibri" w:eastAsia="宋体" w:hAnsi="Calibri" w:cs="Times New Roman"/>
          <w:szCs w:val="21"/>
        </w:rPr>
        <w:t>周</w:t>
      </w:r>
      <w:r w:rsidR="00244A8E">
        <w:rPr>
          <w:rFonts w:ascii="Calibri" w:eastAsia="宋体" w:hAnsi="Calibri" w:cs="Times New Roman" w:hint="eastAsia"/>
          <w:szCs w:val="21"/>
        </w:rPr>
        <w:t>狭义乘用车全口径日均批发</w:t>
      </w:r>
      <w:r>
        <w:rPr>
          <w:rFonts w:ascii="Calibri" w:eastAsia="宋体" w:hAnsi="Calibri" w:cs="Times New Roman"/>
          <w:szCs w:val="21"/>
        </w:rPr>
        <w:t>11.9</w:t>
      </w:r>
      <w:r w:rsidR="007644EC">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增长</w:t>
      </w:r>
      <w:r>
        <w:rPr>
          <w:rFonts w:ascii="Calibri" w:eastAsia="宋体" w:hAnsi="Calibri" w:cs="Times New Roman" w:hint="eastAsia"/>
          <w:szCs w:val="21"/>
        </w:rPr>
        <w:t>1</w:t>
      </w:r>
      <w:r>
        <w:rPr>
          <w:rFonts w:ascii="Calibri" w:eastAsia="宋体" w:hAnsi="Calibri" w:cs="Times New Roman"/>
          <w:szCs w:val="21"/>
        </w:rPr>
        <w:t>0</w:t>
      </w:r>
      <w:r w:rsidRPr="002A7C74">
        <w:rPr>
          <w:rFonts w:ascii="Calibri" w:eastAsia="宋体" w:hAnsi="Calibri" w:cs="Times New Roman"/>
          <w:szCs w:val="21"/>
        </w:rPr>
        <w:t>%</w:t>
      </w:r>
      <w:r w:rsidRPr="002A7C74">
        <w:rPr>
          <w:rFonts w:ascii="Calibri" w:eastAsia="宋体" w:hAnsi="Calibri" w:cs="Times New Roman"/>
          <w:szCs w:val="21"/>
        </w:rPr>
        <w:t>，表现相对</w:t>
      </w:r>
      <w:r>
        <w:rPr>
          <w:rFonts w:ascii="Calibri" w:eastAsia="宋体" w:hAnsi="Calibri" w:cs="Times New Roman" w:hint="eastAsia"/>
          <w:szCs w:val="21"/>
        </w:rPr>
        <w:t>改善，相对今年</w:t>
      </w:r>
      <w:r>
        <w:rPr>
          <w:rFonts w:ascii="Calibri" w:eastAsia="宋体" w:hAnsi="Calibri" w:cs="Times New Roman"/>
          <w:szCs w:val="21"/>
        </w:rPr>
        <w:t>10</w:t>
      </w:r>
      <w:r>
        <w:rPr>
          <w:rFonts w:ascii="Calibri" w:eastAsia="宋体" w:hAnsi="Calibri" w:cs="Times New Roman" w:hint="eastAsia"/>
          <w:szCs w:val="21"/>
        </w:rPr>
        <w:t>月的第</w:t>
      </w:r>
      <w:r w:rsidR="00244A8E">
        <w:rPr>
          <w:rFonts w:ascii="Calibri" w:eastAsia="宋体" w:hAnsi="Calibri" w:cs="Times New Roman" w:hint="eastAsia"/>
          <w:szCs w:val="21"/>
        </w:rPr>
        <w:t>四</w:t>
      </w:r>
      <w:r>
        <w:rPr>
          <w:rFonts w:ascii="Calibri" w:eastAsia="宋体" w:hAnsi="Calibri" w:cs="Times New Roman" w:hint="eastAsia"/>
          <w:szCs w:val="21"/>
        </w:rPr>
        <w:t>周增</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w:t>
      </w:r>
    </w:p>
    <w:p w14:paraId="52E2F025" w14:textId="786B169F" w:rsidR="0061519D" w:rsidRPr="0061519D" w:rsidRDefault="0061519D" w:rsidP="00244A8E">
      <w:pPr>
        <w:ind w:firstLineChars="200" w:firstLine="422"/>
        <w:rPr>
          <w:rFonts w:ascii="Calibri" w:eastAsia="宋体" w:hAnsi="Calibri" w:cs="Times New Roman"/>
          <w:szCs w:val="21"/>
        </w:rPr>
      </w:pPr>
      <w:r w:rsidRPr="00244A8E">
        <w:rPr>
          <w:rFonts w:ascii="Calibri" w:eastAsia="宋体" w:hAnsi="Calibri" w:cs="Times New Roman" w:hint="eastAsia"/>
          <w:b/>
          <w:bCs/>
          <w:szCs w:val="21"/>
        </w:rPr>
        <w:t>初步统计</w:t>
      </w:r>
      <w:r>
        <w:rPr>
          <w:rFonts w:ascii="Calibri" w:eastAsia="宋体" w:hAnsi="Calibri" w:cs="Times New Roman" w:hint="eastAsia"/>
          <w:szCs w:val="21"/>
        </w:rPr>
        <w:t>，</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w:t>
      </w:r>
      <w:r w:rsidR="00244A8E">
        <w:rPr>
          <w:rFonts w:ascii="Calibri" w:eastAsia="宋体" w:hAnsi="Calibri" w:cs="Times New Roman" w:hint="eastAsia"/>
          <w:szCs w:val="21"/>
        </w:rPr>
        <w:t>一至四</w:t>
      </w:r>
      <w:r>
        <w:rPr>
          <w:rFonts w:ascii="Calibri" w:eastAsia="宋体" w:hAnsi="Calibri" w:cs="Times New Roman" w:hint="eastAsia"/>
          <w:szCs w:val="21"/>
        </w:rPr>
        <w:t>周的总体批发数据达到</w:t>
      </w:r>
      <w:r>
        <w:rPr>
          <w:rFonts w:ascii="Calibri" w:eastAsia="宋体" w:hAnsi="Calibri" w:cs="Times New Roman"/>
          <w:szCs w:val="21"/>
        </w:rPr>
        <w:t>21</w:t>
      </w:r>
      <w:r w:rsidR="00244A8E">
        <w:rPr>
          <w:rFonts w:ascii="Calibri" w:eastAsia="宋体" w:hAnsi="Calibri" w:cs="Times New Roman"/>
          <w:szCs w:val="21"/>
        </w:rPr>
        <w:t>4.8</w:t>
      </w:r>
      <w:r w:rsidR="007644EC">
        <w:rPr>
          <w:rFonts w:ascii="Calibri" w:eastAsia="宋体" w:hAnsi="Calibri" w:cs="Times New Roman" w:hint="eastAsia"/>
          <w:szCs w:val="21"/>
        </w:rPr>
        <w:t>万辆</w:t>
      </w:r>
      <w:r>
        <w:rPr>
          <w:rFonts w:ascii="Calibri" w:eastAsia="宋体" w:hAnsi="Calibri" w:cs="Times New Roman" w:hint="eastAsia"/>
          <w:szCs w:val="21"/>
        </w:rPr>
        <w:t>，日均</w:t>
      </w:r>
      <w:r>
        <w:rPr>
          <w:rFonts w:ascii="Calibri" w:eastAsia="宋体" w:hAnsi="Calibri" w:cs="Times New Roman"/>
          <w:szCs w:val="21"/>
        </w:rPr>
        <w:t>7.1</w:t>
      </w:r>
      <w:r w:rsidR="007644EC">
        <w:rPr>
          <w:rFonts w:ascii="Calibri" w:eastAsia="宋体" w:hAnsi="Calibri" w:cs="Times New Roman" w:hint="eastAsia"/>
          <w:szCs w:val="21"/>
        </w:rPr>
        <w:t>万辆</w:t>
      </w:r>
      <w:r>
        <w:rPr>
          <w:rFonts w:ascii="Calibri" w:eastAsia="宋体" w:hAnsi="Calibri" w:cs="Times New Roman" w:hint="eastAsia"/>
          <w:szCs w:val="21"/>
        </w:rPr>
        <w:t>，同比下降</w:t>
      </w:r>
      <w:r>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hint="eastAsia"/>
          <w:szCs w:val="21"/>
        </w:rPr>
        <w:t>1</w:t>
      </w:r>
      <w:r>
        <w:rPr>
          <w:rFonts w:ascii="Calibri" w:eastAsia="宋体" w:hAnsi="Calibri" w:cs="Times New Roman"/>
          <w:szCs w:val="21"/>
        </w:rPr>
        <w:t>0</w:t>
      </w:r>
      <w:r>
        <w:rPr>
          <w:rFonts w:ascii="Calibri" w:eastAsia="宋体" w:hAnsi="Calibri" w:cs="Times New Roman" w:hint="eastAsia"/>
          <w:szCs w:val="21"/>
        </w:rPr>
        <w:t>月增长</w:t>
      </w:r>
      <w:r>
        <w:rPr>
          <w:rFonts w:ascii="Calibri" w:eastAsia="宋体" w:hAnsi="Calibri" w:cs="Times New Roman"/>
          <w:szCs w:val="21"/>
        </w:rPr>
        <w:t>9</w:t>
      </w:r>
      <w:r>
        <w:rPr>
          <w:rFonts w:ascii="Calibri" w:eastAsia="宋体" w:hAnsi="Calibri" w:cs="Times New Roman" w:hint="eastAsia"/>
          <w:szCs w:val="21"/>
        </w:rPr>
        <w:t>%</w:t>
      </w:r>
      <w:r>
        <w:rPr>
          <w:rFonts w:ascii="Calibri" w:eastAsia="宋体" w:hAnsi="Calibri" w:cs="Times New Roman" w:hint="eastAsia"/>
          <w:szCs w:val="21"/>
        </w:rPr>
        <w:t>。</w:t>
      </w:r>
    </w:p>
    <w:p w14:paraId="67FA0322" w14:textId="77777777" w:rsidR="00A62608" w:rsidRDefault="006263D3" w:rsidP="00A62608">
      <w:pPr>
        <w:ind w:firstLineChars="202" w:firstLine="424"/>
        <w:rPr>
          <w:rFonts w:ascii="Calibri" w:eastAsia="宋体" w:hAnsi="Calibri" w:cs="Times New Roman"/>
          <w:szCs w:val="21"/>
        </w:rPr>
      </w:pPr>
      <w:r>
        <w:rPr>
          <w:rFonts w:ascii="Calibri" w:eastAsia="宋体" w:hAnsi="Calibri" w:cs="Times New Roman" w:hint="eastAsia"/>
          <w:szCs w:val="21"/>
        </w:rPr>
        <w:t>近一段疫情下的</w:t>
      </w:r>
      <w:r w:rsidRPr="00A16695">
        <w:rPr>
          <w:rFonts w:ascii="Calibri" w:eastAsia="宋体" w:hAnsi="Calibri" w:cs="Times New Roman" w:hint="eastAsia"/>
          <w:szCs w:val="21"/>
        </w:rPr>
        <w:t>国内外环境中</w:t>
      </w:r>
      <w:r>
        <w:rPr>
          <w:rFonts w:ascii="Calibri" w:eastAsia="宋体" w:hAnsi="Calibri" w:cs="Times New Roman" w:hint="eastAsia"/>
          <w:szCs w:val="21"/>
        </w:rPr>
        <w:t>不</w:t>
      </w:r>
      <w:r w:rsidRPr="00A16695">
        <w:rPr>
          <w:rFonts w:ascii="Calibri" w:eastAsia="宋体" w:hAnsi="Calibri" w:cs="Times New Roman" w:hint="eastAsia"/>
          <w:szCs w:val="21"/>
        </w:rPr>
        <w:t>确定因素增多，</w:t>
      </w:r>
      <w:r>
        <w:rPr>
          <w:rFonts w:ascii="Calibri" w:eastAsia="宋体" w:hAnsi="Calibri" w:cs="Times New Roman" w:hint="eastAsia"/>
          <w:szCs w:val="21"/>
        </w:rPr>
        <w:t>上游大</w:t>
      </w:r>
      <w:r w:rsidRPr="00A16695">
        <w:rPr>
          <w:rFonts w:ascii="Calibri" w:eastAsia="宋体" w:hAnsi="Calibri" w:cs="Times New Roman" w:hint="eastAsia"/>
          <w:szCs w:val="21"/>
        </w:rPr>
        <w:t>宗商品价格上涨、电力煤炭供应紧张、严重洪涝灾害等影响</w:t>
      </w:r>
      <w:r>
        <w:rPr>
          <w:rFonts w:ascii="Calibri" w:eastAsia="宋体" w:hAnsi="Calibri" w:cs="Times New Roman" w:hint="eastAsia"/>
          <w:szCs w:val="21"/>
        </w:rPr>
        <w:t>车市增长压力加大。</w:t>
      </w:r>
      <w:r>
        <w:rPr>
          <w:rFonts w:ascii="Calibri" w:eastAsia="宋体" w:hAnsi="Calibri" w:cs="Times New Roman" w:hint="eastAsia"/>
          <w:szCs w:val="21"/>
        </w:rPr>
        <w:t>1</w:t>
      </w:r>
      <w:r>
        <w:rPr>
          <w:rFonts w:ascii="Calibri" w:eastAsia="宋体" w:hAnsi="Calibri" w:cs="Times New Roman"/>
          <w:szCs w:val="21"/>
        </w:rPr>
        <w:t>1</w:t>
      </w:r>
      <w:r w:rsidRPr="003A0308">
        <w:rPr>
          <w:rFonts w:ascii="Calibri" w:eastAsia="宋体" w:hAnsi="Calibri" w:cs="Times New Roman"/>
          <w:szCs w:val="21"/>
        </w:rPr>
        <w:t>月工作日</w:t>
      </w:r>
      <w:r>
        <w:rPr>
          <w:rFonts w:ascii="Calibri" w:eastAsia="宋体" w:hAnsi="Calibri" w:cs="Times New Roman" w:hint="eastAsia"/>
          <w:szCs w:val="21"/>
        </w:rPr>
        <w:t>多</w:t>
      </w:r>
      <w:r w:rsidR="00244A8E">
        <w:rPr>
          <w:rFonts w:ascii="Calibri" w:eastAsia="宋体" w:hAnsi="Calibri" w:cs="Times New Roman" w:hint="eastAsia"/>
          <w:szCs w:val="21"/>
        </w:rPr>
        <w:t>于</w:t>
      </w:r>
      <w:r w:rsidR="00244A8E">
        <w:rPr>
          <w:rFonts w:ascii="Calibri" w:eastAsia="宋体" w:hAnsi="Calibri" w:cs="Times New Roman" w:hint="eastAsia"/>
          <w:szCs w:val="21"/>
        </w:rPr>
        <w:t>1</w:t>
      </w:r>
      <w:r w:rsidR="00244A8E">
        <w:rPr>
          <w:rFonts w:ascii="Calibri" w:eastAsia="宋体" w:hAnsi="Calibri" w:cs="Times New Roman"/>
          <w:szCs w:val="21"/>
        </w:rPr>
        <w:t>0</w:t>
      </w:r>
      <w:r w:rsidR="00244A8E">
        <w:rPr>
          <w:rFonts w:ascii="Calibri" w:eastAsia="宋体" w:hAnsi="Calibri" w:cs="Times New Roman" w:hint="eastAsia"/>
          <w:szCs w:val="21"/>
        </w:rPr>
        <w:t>月，</w:t>
      </w:r>
      <w:r w:rsidRPr="003A0308">
        <w:rPr>
          <w:rFonts w:ascii="Calibri" w:eastAsia="宋体" w:hAnsi="Calibri" w:cs="Times New Roman"/>
          <w:szCs w:val="21"/>
        </w:rPr>
        <w:t>受芯片影响的产能</w:t>
      </w:r>
      <w:r>
        <w:rPr>
          <w:rFonts w:ascii="Calibri" w:eastAsia="宋体" w:hAnsi="Calibri" w:cs="Times New Roman" w:hint="eastAsia"/>
          <w:szCs w:val="21"/>
        </w:rPr>
        <w:t>逐步释放。目前</w:t>
      </w:r>
      <w:r w:rsidRPr="003A0308">
        <w:rPr>
          <w:rFonts w:ascii="Calibri" w:eastAsia="宋体" w:hAnsi="Calibri" w:cs="Times New Roman" w:hint="eastAsia"/>
          <w:szCs w:val="21"/>
        </w:rPr>
        <w:t>各地有序用电，</w:t>
      </w:r>
      <w:r>
        <w:rPr>
          <w:rFonts w:ascii="Calibri" w:eastAsia="宋体" w:hAnsi="Calibri" w:cs="Times New Roman" w:hint="eastAsia"/>
          <w:szCs w:val="21"/>
        </w:rPr>
        <w:t>对</w:t>
      </w:r>
      <w:r w:rsidRPr="003A0308">
        <w:rPr>
          <w:rFonts w:ascii="Calibri" w:eastAsia="宋体" w:hAnsi="Calibri" w:cs="Times New Roman" w:hint="eastAsia"/>
          <w:szCs w:val="21"/>
        </w:rPr>
        <w:t>汽车产业供应风险</w:t>
      </w:r>
      <w:r>
        <w:rPr>
          <w:rFonts w:ascii="Calibri" w:eastAsia="宋体" w:hAnsi="Calibri" w:cs="Times New Roman" w:hint="eastAsia"/>
          <w:szCs w:val="21"/>
        </w:rPr>
        <w:t>不大。由于</w:t>
      </w:r>
      <w:r w:rsidRPr="003A0308">
        <w:rPr>
          <w:rFonts w:ascii="Calibri" w:eastAsia="宋体" w:hAnsi="Calibri" w:cs="Times New Roman" w:hint="eastAsia"/>
          <w:szCs w:val="21"/>
        </w:rPr>
        <w:t>对新能源积分的需求大量存在，</w:t>
      </w:r>
      <w:r w:rsidRPr="003A0308">
        <w:rPr>
          <w:rFonts w:ascii="Calibri" w:eastAsia="宋体" w:hAnsi="Calibri" w:cs="Times New Roman"/>
          <w:szCs w:val="21"/>
        </w:rPr>
        <w:t>纯电动产品热度可持续到</w:t>
      </w:r>
      <w:r w:rsidRPr="003A0308">
        <w:rPr>
          <w:rFonts w:ascii="Calibri" w:eastAsia="宋体" w:hAnsi="Calibri" w:cs="Times New Roman"/>
          <w:szCs w:val="21"/>
        </w:rPr>
        <w:t>2021</w:t>
      </w:r>
      <w:r w:rsidRPr="003A0308">
        <w:rPr>
          <w:rFonts w:ascii="Calibri" w:eastAsia="宋体" w:hAnsi="Calibri" w:cs="Times New Roman"/>
          <w:szCs w:val="21"/>
        </w:rPr>
        <w:t>年底</w:t>
      </w:r>
      <w:r>
        <w:rPr>
          <w:rFonts w:ascii="Calibri" w:eastAsia="宋体" w:hAnsi="Calibri" w:cs="Times New Roman" w:hint="eastAsia"/>
          <w:szCs w:val="21"/>
        </w:rPr>
        <w:t>，因此新能源</w:t>
      </w:r>
      <w:r w:rsidR="00A62608">
        <w:rPr>
          <w:rFonts w:ascii="Calibri" w:eastAsia="宋体" w:hAnsi="Calibri" w:cs="Times New Roman" w:hint="eastAsia"/>
          <w:szCs w:val="21"/>
        </w:rPr>
        <w:t>市场</w:t>
      </w:r>
      <w:r>
        <w:rPr>
          <w:rFonts w:ascii="Calibri" w:eastAsia="宋体" w:hAnsi="Calibri" w:cs="Times New Roman" w:hint="eastAsia"/>
          <w:szCs w:val="21"/>
        </w:rPr>
        <w:t>仍是相对较好的</w:t>
      </w:r>
      <w:r w:rsidRPr="003A0308">
        <w:rPr>
          <w:rFonts w:ascii="Calibri" w:eastAsia="宋体" w:hAnsi="Calibri" w:cs="Times New Roman"/>
          <w:szCs w:val="21"/>
        </w:rPr>
        <w:t>。</w:t>
      </w:r>
    </w:p>
    <w:p w14:paraId="76B68B18" w14:textId="58E3A782" w:rsidR="006263D3" w:rsidRDefault="006263D3" w:rsidP="00A62608">
      <w:pPr>
        <w:ind w:firstLineChars="202" w:firstLine="424"/>
        <w:rPr>
          <w:rFonts w:ascii="Calibri" w:eastAsia="宋体" w:hAnsi="Calibri" w:cs="Times New Roman"/>
          <w:szCs w:val="21"/>
        </w:rPr>
      </w:pPr>
      <w:r>
        <w:rPr>
          <w:rFonts w:ascii="Calibri" w:eastAsia="宋体" w:hAnsi="Calibri" w:cs="Times New Roman" w:hint="eastAsia"/>
          <w:szCs w:val="21"/>
        </w:rPr>
        <w:t>今年</w:t>
      </w:r>
      <w:r>
        <w:rPr>
          <w:rFonts w:ascii="Calibri" w:eastAsia="宋体" w:hAnsi="Calibri" w:cs="Times New Roman"/>
          <w:szCs w:val="21"/>
        </w:rPr>
        <w:t>11</w:t>
      </w:r>
      <w:r>
        <w:rPr>
          <w:rFonts w:ascii="Calibri" w:eastAsia="宋体" w:hAnsi="Calibri" w:cs="Times New Roman" w:hint="eastAsia"/>
          <w:szCs w:val="21"/>
        </w:rPr>
        <w:t>月初的</w:t>
      </w:r>
      <w:r w:rsidR="00A62608">
        <w:rPr>
          <w:rFonts w:ascii="Calibri" w:eastAsia="宋体" w:hAnsi="Calibri" w:cs="Times New Roman" w:hint="eastAsia"/>
          <w:szCs w:val="21"/>
        </w:rPr>
        <w:t>厂商</w:t>
      </w:r>
      <w:r>
        <w:rPr>
          <w:rFonts w:ascii="Calibri" w:eastAsia="宋体" w:hAnsi="Calibri" w:cs="Times New Roman" w:hint="eastAsia"/>
          <w:szCs w:val="21"/>
        </w:rPr>
        <w:t>批发总体同比下降较大，虽然芯片供给改善，环比</w:t>
      </w:r>
      <w:r>
        <w:rPr>
          <w:rFonts w:ascii="Calibri" w:eastAsia="宋体" w:hAnsi="Calibri" w:cs="Times New Roman" w:hint="eastAsia"/>
          <w:szCs w:val="21"/>
        </w:rPr>
        <w:t>1</w:t>
      </w:r>
      <w:r>
        <w:rPr>
          <w:rFonts w:ascii="Calibri" w:eastAsia="宋体" w:hAnsi="Calibri" w:cs="Times New Roman"/>
          <w:szCs w:val="21"/>
        </w:rPr>
        <w:t>0</w:t>
      </w:r>
      <w:r>
        <w:rPr>
          <w:rFonts w:ascii="Calibri" w:eastAsia="宋体" w:hAnsi="Calibri" w:cs="Times New Roman" w:hint="eastAsia"/>
          <w:szCs w:val="21"/>
        </w:rPr>
        <w:t>月的产销表现较强，目前生产供给明显改善，但相对去年同期的销量下降仍是较大。</w:t>
      </w:r>
    </w:p>
    <w:p w14:paraId="7315BED2" w14:textId="00EF3C5C" w:rsidR="00AD4939" w:rsidRPr="006263D3" w:rsidRDefault="006263D3" w:rsidP="00A62608">
      <w:pPr>
        <w:ind w:firstLineChars="202" w:firstLine="424"/>
        <w:rPr>
          <w:rFonts w:ascii="Calibri" w:eastAsia="宋体" w:hAnsi="Calibri" w:cs="Times New Roman"/>
          <w:szCs w:val="21"/>
        </w:rPr>
      </w:pPr>
      <w:r>
        <w:rPr>
          <w:rFonts w:ascii="Calibri" w:eastAsia="宋体" w:hAnsi="Calibri" w:cs="Times New Roman" w:hint="eastAsia"/>
          <w:szCs w:val="21"/>
        </w:rPr>
        <w:t>供需错配问题仍需要一定时间调整。今年年底的</w:t>
      </w:r>
      <w:r w:rsidRPr="00946C81">
        <w:rPr>
          <w:rFonts w:ascii="Calibri" w:eastAsia="宋体" w:hAnsi="Calibri" w:cs="Times New Roman" w:hint="eastAsia"/>
          <w:szCs w:val="21"/>
        </w:rPr>
        <w:t>燃油车由于销量的惯性，仍然有增长的空间，四五线城市可以由共同富裕的目标带动收入增长，有可能拉动首购的市场</w:t>
      </w:r>
      <w:r>
        <w:rPr>
          <w:rFonts w:ascii="Calibri" w:eastAsia="宋体" w:hAnsi="Calibri" w:cs="Times New Roman" w:hint="eastAsia"/>
          <w:szCs w:val="21"/>
        </w:rPr>
        <w:t>。由于</w:t>
      </w:r>
      <w:r w:rsidR="00185267">
        <w:rPr>
          <w:rFonts w:ascii="Calibri" w:eastAsia="宋体" w:hAnsi="Calibri" w:cs="Times New Roman" w:hint="eastAsia"/>
          <w:szCs w:val="21"/>
        </w:rPr>
        <w:t>部分</w:t>
      </w:r>
      <w:r w:rsidRPr="0000272B">
        <w:rPr>
          <w:rFonts w:ascii="Calibri" w:eastAsia="宋体" w:hAnsi="Calibri" w:cs="Times New Roman" w:hint="eastAsia"/>
          <w:szCs w:val="21"/>
        </w:rPr>
        <w:t>地方政策在</w:t>
      </w:r>
      <w:r w:rsidRPr="0000272B">
        <w:rPr>
          <w:rFonts w:ascii="Calibri" w:eastAsia="宋体" w:hAnsi="Calibri" w:cs="Times New Roman"/>
          <w:szCs w:val="21"/>
        </w:rPr>
        <w:t>12</w:t>
      </w:r>
      <w:r w:rsidRPr="0000272B">
        <w:rPr>
          <w:rFonts w:ascii="Calibri" w:eastAsia="宋体" w:hAnsi="Calibri" w:cs="Times New Roman"/>
          <w:szCs w:val="21"/>
        </w:rPr>
        <w:t>月份到期，加之今年春节提前，提前催化</w:t>
      </w:r>
      <w:r w:rsidRPr="0000272B">
        <w:rPr>
          <w:rFonts w:ascii="Calibri" w:eastAsia="宋体" w:hAnsi="Calibri" w:cs="Times New Roman"/>
          <w:szCs w:val="21"/>
        </w:rPr>
        <w:t>11</w:t>
      </w:r>
      <w:r w:rsidRPr="0000272B">
        <w:rPr>
          <w:rFonts w:ascii="Calibri" w:eastAsia="宋体" w:hAnsi="Calibri" w:cs="Times New Roman"/>
          <w:szCs w:val="21"/>
        </w:rPr>
        <w:t>月、</w:t>
      </w:r>
      <w:r w:rsidRPr="0000272B">
        <w:rPr>
          <w:rFonts w:ascii="Calibri" w:eastAsia="宋体" w:hAnsi="Calibri" w:cs="Times New Roman"/>
          <w:szCs w:val="21"/>
        </w:rPr>
        <w:t>12</w:t>
      </w:r>
      <w:r w:rsidRPr="0000272B">
        <w:rPr>
          <w:rFonts w:ascii="Calibri" w:eastAsia="宋体" w:hAnsi="Calibri" w:cs="Times New Roman"/>
          <w:szCs w:val="21"/>
        </w:rPr>
        <w:t>月终端需求的热度</w:t>
      </w:r>
      <w:r>
        <w:rPr>
          <w:rFonts w:ascii="Calibri" w:eastAsia="宋体" w:hAnsi="Calibri" w:cs="Times New Roman" w:hint="eastAsia"/>
          <w:szCs w:val="21"/>
        </w:rPr>
        <w:t>。</w:t>
      </w:r>
    </w:p>
    <w:p w14:paraId="244671E8" w14:textId="2F788AD4" w:rsidR="00AD4939" w:rsidRPr="002009FE" w:rsidRDefault="00BB288A" w:rsidP="00AD493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中国1-</w:t>
      </w:r>
      <w:r>
        <w:rPr>
          <w:rFonts w:ascii="黑体" w:eastAsia="黑体" w:hAnsi="黑体" w:cs="Times New Roman"/>
          <w:b/>
          <w:bCs/>
          <w:sz w:val="24"/>
        </w:rPr>
        <w:t>11</w:t>
      </w:r>
      <w:r>
        <w:rPr>
          <w:rFonts w:ascii="黑体" w:eastAsia="黑体" w:hAnsi="黑体" w:cs="Times New Roman" w:hint="eastAsia"/>
          <w:b/>
          <w:bCs/>
          <w:sz w:val="24"/>
        </w:rPr>
        <w:t>月汽车召回情况基本稳定</w:t>
      </w:r>
    </w:p>
    <w:p w14:paraId="4A246790" w14:textId="77777777" w:rsidR="00A62608" w:rsidRDefault="00BB288A" w:rsidP="00A62608">
      <w:pPr>
        <w:ind w:firstLineChars="200" w:firstLine="420"/>
        <w:rPr>
          <w:rFonts w:ascii="Calibri" w:eastAsia="宋体" w:hAnsi="Calibri" w:cs="Times New Roman"/>
          <w:szCs w:val="21"/>
        </w:rPr>
      </w:pPr>
      <w:r w:rsidRPr="00BB288A">
        <w:rPr>
          <w:rFonts w:ascii="Calibri" w:eastAsia="宋体" w:hAnsi="Calibri" w:cs="Times New Roman"/>
          <w:szCs w:val="21"/>
        </w:rPr>
        <w:t>2021</w:t>
      </w:r>
      <w:r w:rsidRPr="00BB288A">
        <w:rPr>
          <w:rFonts w:ascii="Calibri" w:eastAsia="宋体" w:hAnsi="Calibri" w:cs="Times New Roman"/>
          <w:szCs w:val="21"/>
        </w:rPr>
        <w:t>年召回有</w:t>
      </w:r>
      <w:r w:rsidRPr="00BB288A">
        <w:rPr>
          <w:rFonts w:ascii="Calibri" w:eastAsia="宋体" w:hAnsi="Calibri" w:cs="Times New Roman"/>
          <w:szCs w:val="21"/>
        </w:rPr>
        <w:t>192</w:t>
      </w:r>
      <w:r w:rsidRPr="00BB288A">
        <w:rPr>
          <w:rFonts w:ascii="Calibri" w:eastAsia="宋体" w:hAnsi="Calibri" w:cs="Times New Roman"/>
          <w:szCs w:val="21"/>
        </w:rPr>
        <w:t>批，较去年的全年</w:t>
      </w:r>
      <w:r w:rsidRPr="00BB288A">
        <w:rPr>
          <w:rFonts w:ascii="Calibri" w:eastAsia="宋体" w:hAnsi="Calibri" w:cs="Times New Roman"/>
          <w:szCs w:val="21"/>
        </w:rPr>
        <w:t>190</w:t>
      </w:r>
      <w:r w:rsidRPr="00BB288A">
        <w:rPr>
          <w:rFonts w:ascii="Calibri" w:eastAsia="宋体" w:hAnsi="Calibri" w:cs="Times New Roman"/>
          <w:szCs w:val="21"/>
        </w:rPr>
        <w:t>次还要高一些，但相对前几年的总批次不高。今年</w:t>
      </w:r>
      <w:r w:rsidRPr="00BB288A">
        <w:rPr>
          <w:rFonts w:ascii="Calibri" w:eastAsia="宋体" w:hAnsi="Calibri" w:cs="Times New Roman"/>
          <w:szCs w:val="21"/>
        </w:rPr>
        <w:t>1-11</w:t>
      </w:r>
      <w:r w:rsidRPr="00BB288A">
        <w:rPr>
          <w:rFonts w:ascii="Calibri" w:eastAsia="宋体" w:hAnsi="Calibri" w:cs="Times New Roman"/>
          <w:szCs w:val="21"/>
        </w:rPr>
        <w:t>月召回数量在</w:t>
      </w:r>
      <w:r w:rsidRPr="00BB288A">
        <w:rPr>
          <w:rFonts w:ascii="Calibri" w:eastAsia="宋体" w:hAnsi="Calibri" w:cs="Times New Roman"/>
          <w:szCs w:val="21"/>
        </w:rPr>
        <w:t>743</w:t>
      </w:r>
      <w:r w:rsidR="007644EC">
        <w:rPr>
          <w:rFonts w:ascii="Calibri" w:eastAsia="宋体" w:hAnsi="Calibri" w:cs="Times New Roman"/>
          <w:szCs w:val="21"/>
        </w:rPr>
        <w:t>万辆</w:t>
      </w:r>
      <w:r w:rsidRPr="00BB288A">
        <w:rPr>
          <w:rFonts w:ascii="Calibri" w:eastAsia="宋体" w:hAnsi="Calibri" w:cs="Times New Roman"/>
          <w:szCs w:val="21"/>
        </w:rPr>
        <w:t>，同比</w:t>
      </w:r>
      <w:r w:rsidRPr="00BB288A">
        <w:rPr>
          <w:rFonts w:ascii="Calibri" w:eastAsia="宋体" w:hAnsi="Calibri" w:cs="Times New Roman"/>
          <w:szCs w:val="21"/>
        </w:rPr>
        <w:t>2020</w:t>
      </w:r>
      <w:r w:rsidRPr="00BB288A">
        <w:rPr>
          <w:rFonts w:ascii="Calibri" w:eastAsia="宋体" w:hAnsi="Calibri" w:cs="Times New Roman"/>
          <w:szCs w:val="21"/>
        </w:rPr>
        <w:t>年增长</w:t>
      </w:r>
      <w:r w:rsidRPr="00BB288A">
        <w:rPr>
          <w:rFonts w:ascii="Calibri" w:eastAsia="宋体" w:hAnsi="Calibri" w:cs="Times New Roman"/>
          <w:szCs w:val="21"/>
        </w:rPr>
        <w:t>38%</w:t>
      </w:r>
      <w:r w:rsidRPr="00BB288A">
        <w:rPr>
          <w:rFonts w:ascii="Calibri" w:eastAsia="宋体" w:hAnsi="Calibri" w:cs="Times New Roman"/>
          <w:szCs w:val="21"/>
        </w:rPr>
        <w:t>。由于</w:t>
      </w:r>
      <w:r w:rsidRPr="00BB288A">
        <w:rPr>
          <w:rFonts w:ascii="Calibri" w:eastAsia="宋体" w:hAnsi="Calibri" w:cs="Times New Roman"/>
          <w:szCs w:val="21"/>
        </w:rPr>
        <w:t>3</w:t>
      </w:r>
      <w:r w:rsidRPr="00BB288A">
        <w:rPr>
          <w:rFonts w:ascii="Calibri" w:eastAsia="宋体" w:hAnsi="Calibri" w:cs="Times New Roman"/>
          <w:szCs w:val="21"/>
        </w:rPr>
        <w:t>月召回数量很大，因此形成同比累计增速的巨大波动。</w:t>
      </w:r>
    </w:p>
    <w:p w14:paraId="696D5644" w14:textId="77777777" w:rsidR="00A62608" w:rsidRDefault="00BB288A" w:rsidP="00A62608">
      <w:pPr>
        <w:ind w:firstLineChars="200" w:firstLine="420"/>
        <w:rPr>
          <w:rFonts w:ascii="Calibri" w:eastAsia="宋体" w:hAnsi="Calibri" w:cs="Times New Roman"/>
          <w:szCs w:val="21"/>
        </w:rPr>
      </w:pPr>
      <w:r w:rsidRPr="00BB288A">
        <w:rPr>
          <w:rFonts w:ascii="Calibri" w:eastAsia="宋体" w:hAnsi="Calibri" w:cs="Times New Roman"/>
          <w:szCs w:val="21"/>
        </w:rPr>
        <w:t>2021</w:t>
      </w:r>
      <w:r w:rsidRPr="00BB288A">
        <w:rPr>
          <w:rFonts w:ascii="Calibri" w:eastAsia="宋体" w:hAnsi="Calibri" w:cs="Times New Roman"/>
          <w:szCs w:val="21"/>
        </w:rPr>
        <w:t>年</w:t>
      </w:r>
      <w:r w:rsidRPr="00BB288A">
        <w:rPr>
          <w:rFonts w:ascii="Calibri" w:eastAsia="宋体" w:hAnsi="Calibri" w:cs="Times New Roman"/>
          <w:szCs w:val="21"/>
        </w:rPr>
        <w:t>1-11</w:t>
      </w:r>
      <w:r w:rsidRPr="00BB288A">
        <w:rPr>
          <w:rFonts w:ascii="Calibri" w:eastAsia="宋体" w:hAnsi="Calibri" w:cs="Times New Roman"/>
          <w:szCs w:val="21"/>
        </w:rPr>
        <w:t>月份召回批次数量达到</w:t>
      </w:r>
      <w:r w:rsidRPr="00BB288A">
        <w:rPr>
          <w:rFonts w:ascii="Calibri" w:eastAsia="宋体" w:hAnsi="Calibri" w:cs="Times New Roman"/>
          <w:szCs w:val="21"/>
        </w:rPr>
        <w:t>192</w:t>
      </w:r>
      <w:r w:rsidR="00A62608">
        <w:rPr>
          <w:rFonts w:ascii="Calibri" w:eastAsia="宋体" w:hAnsi="Calibri" w:cs="Times New Roman" w:hint="eastAsia"/>
          <w:szCs w:val="21"/>
        </w:rPr>
        <w:t>批</w:t>
      </w:r>
      <w:r w:rsidRPr="00BB288A">
        <w:rPr>
          <w:rFonts w:ascii="Calibri" w:eastAsia="宋体" w:hAnsi="Calibri" w:cs="Times New Roman"/>
          <w:szCs w:val="21"/>
        </w:rPr>
        <w:t>。其中进口车企</w:t>
      </w:r>
      <w:r w:rsidRPr="00BB288A">
        <w:rPr>
          <w:rFonts w:ascii="Calibri" w:eastAsia="宋体" w:hAnsi="Calibri" w:cs="Times New Roman"/>
          <w:szCs w:val="21"/>
        </w:rPr>
        <w:t>109</w:t>
      </w:r>
      <w:r w:rsidRPr="00BB288A">
        <w:rPr>
          <w:rFonts w:ascii="Calibri" w:eastAsia="宋体" w:hAnsi="Calibri" w:cs="Times New Roman"/>
          <w:szCs w:val="21"/>
        </w:rPr>
        <w:t>次，合资品牌企业</w:t>
      </w:r>
      <w:r w:rsidRPr="00BB288A">
        <w:rPr>
          <w:rFonts w:ascii="Calibri" w:eastAsia="宋体" w:hAnsi="Calibri" w:cs="Times New Roman"/>
          <w:szCs w:val="21"/>
        </w:rPr>
        <w:t>46</w:t>
      </w:r>
      <w:r w:rsidRPr="00BB288A">
        <w:rPr>
          <w:rFonts w:ascii="Calibri" w:eastAsia="宋体" w:hAnsi="Calibri" w:cs="Times New Roman"/>
          <w:szCs w:val="21"/>
        </w:rPr>
        <w:t>次，自主品牌企业也有</w:t>
      </w:r>
      <w:r w:rsidRPr="00BB288A">
        <w:rPr>
          <w:rFonts w:ascii="Calibri" w:eastAsia="宋体" w:hAnsi="Calibri" w:cs="Times New Roman"/>
          <w:szCs w:val="21"/>
        </w:rPr>
        <w:t>37</w:t>
      </w:r>
      <w:r w:rsidR="00A62608">
        <w:rPr>
          <w:rFonts w:ascii="Calibri" w:eastAsia="宋体" w:hAnsi="Calibri" w:cs="Times New Roman" w:hint="eastAsia"/>
          <w:szCs w:val="21"/>
        </w:rPr>
        <w:t>次</w:t>
      </w:r>
      <w:r w:rsidRPr="00BB288A">
        <w:rPr>
          <w:rFonts w:ascii="Calibri" w:eastAsia="宋体" w:hAnsi="Calibri" w:cs="Times New Roman"/>
          <w:szCs w:val="21"/>
        </w:rPr>
        <w:t>。</w:t>
      </w:r>
      <w:r w:rsidRPr="00BB288A">
        <w:rPr>
          <w:rFonts w:ascii="Calibri" w:eastAsia="宋体" w:hAnsi="Calibri" w:cs="Times New Roman" w:hint="eastAsia"/>
          <w:szCs w:val="21"/>
        </w:rPr>
        <w:t>进口车依旧是召回数量的半壁江山，虽然投诉少，但召回执行的好。进口车的德系和欧日系召回较多。</w:t>
      </w:r>
    </w:p>
    <w:p w14:paraId="4D8684A9" w14:textId="5A3975E9" w:rsidR="00BB288A" w:rsidRDefault="00BB288A" w:rsidP="00A62608">
      <w:pPr>
        <w:ind w:firstLineChars="200" w:firstLine="420"/>
        <w:rPr>
          <w:rFonts w:ascii="Calibri" w:eastAsia="宋体" w:hAnsi="Calibri" w:cs="Times New Roman"/>
          <w:szCs w:val="21"/>
        </w:rPr>
      </w:pPr>
      <w:r>
        <w:rPr>
          <w:rFonts w:ascii="Calibri" w:eastAsia="宋体" w:hAnsi="Calibri" w:cs="Times New Roman" w:hint="eastAsia"/>
          <w:szCs w:val="21"/>
        </w:rPr>
        <w:t>今年新能源车的召回数量增长较快，</w:t>
      </w:r>
      <w:r w:rsidRPr="00BB288A">
        <w:rPr>
          <w:rFonts w:ascii="Calibri" w:eastAsia="宋体" w:hAnsi="Calibri" w:cs="Times New Roman" w:hint="eastAsia"/>
          <w:szCs w:val="21"/>
        </w:rPr>
        <w:t>新能源车的电池部位仍是召回主要原因，但辅助自动驾驶的数量也开始体现。特斯拉、比亚迪、长城、小鹏的召回</w:t>
      </w:r>
      <w:r>
        <w:rPr>
          <w:rFonts w:ascii="Calibri" w:eastAsia="宋体" w:hAnsi="Calibri" w:cs="Times New Roman" w:hint="eastAsia"/>
          <w:szCs w:val="21"/>
        </w:rPr>
        <w:t>数量</w:t>
      </w:r>
      <w:r w:rsidRPr="00BB288A">
        <w:rPr>
          <w:rFonts w:ascii="Calibri" w:eastAsia="宋体" w:hAnsi="Calibri" w:cs="Times New Roman" w:hint="eastAsia"/>
          <w:szCs w:val="21"/>
        </w:rPr>
        <w:t>规模较大，</w:t>
      </w:r>
      <w:r>
        <w:rPr>
          <w:rFonts w:ascii="Calibri" w:eastAsia="宋体" w:hAnsi="Calibri" w:cs="Times New Roman" w:hint="eastAsia"/>
          <w:szCs w:val="21"/>
        </w:rPr>
        <w:t>体现了产品市场规模大，且企业</w:t>
      </w:r>
      <w:r w:rsidRPr="00BB288A">
        <w:rPr>
          <w:rFonts w:ascii="Calibri" w:eastAsia="宋体" w:hAnsi="Calibri" w:cs="Times New Roman" w:hint="eastAsia"/>
          <w:szCs w:val="21"/>
        </w:rPr>
        <w:t>对产品负责态度很好。</w:t>
      </w:r>
    </w:p>
    <w:p w14:paraId="455ADA8D" w14:textId="77777777" w:rsidR="00BB288A" w:rsidRPr="00BB288A" w:rsidRDefault="00BB288A" w:rsidP="00BB288A">
      <w:pPr>
        <w:ind w:firstLineChars="270" w:firstLine="567"/>
        <w:rPr>
          <w:rFonts w:ascii="Calibri" w:eastAsia="宋体" w:hAnsi="Calibri" w:cs="Times New Roman"/>
          <w:szCs w:val="21"/>
        </w:rPr>
      </w:pPr>
    </w:p>
    <w:p w14:paraId="11A07437" w14:textId="01990E02" w:rsidR="0061519D" w:rsidRPr="002009FE" w:rsidRDefault="0061519D" w:rsidP="0061519D">
      <w:pPr>
        <w:numPr>
          <w:ilvl w:val="0"/>
          <w:numId w:val="2"/>
        </w:numPr>
        <w:outlineLvl w:val="1"/>
        <w:rPr>
          <w:rFonts w:ascii="黑体" w:eastAsia="黑体" w:hAnsi="黑体" w:cs="黑体"/>
          <w:bCs/>
          <w:sz w:val="24"/>
        </w:rPr>
      </w:pPr>
      <w:r>
        <w:rPr>
          <w:rFonts w:ascii="黑体" w:eastAsia="黑体" w:hAnsi="黑体" w:cs="黑体" w:hint="eastAsia"/>
          <w:bCs/>
          <w:sz w:val="24"/>
        </w:rPr>
        <w:t>1</w:t>
      </w:r>
      <w:r>
        <w:rPr>
          <w:rFonts w:ascii="黑体" w:eastAsia="黑体" w:hAnsi="黑体" w:cs="黑体"/>
          <w:bCs/>
          <w:sz w:val="24"/>
        </w:rPr>
        <w:t>1</w:t>
      </w:r>
      <w:r>
        <w:rPr>
          <w:rFonts w:ascii="黑体" w:eastAsia="黑体" w:hAnsi="黑体" w:cs="黑体" w:hint="eastAsia"/>
          <w:bCs/>
          <w:sz w:val="24"/>
        </w:rPr>
        <w:t>月中国汽车出口</w:t>
      </w:r>
      <w:r>
        <w:rPr>
          <w:rFonts w:ascii="黑体" w:eastAsia="黑体" w:hAnsi="黑体" w:cs="黑体"/>
          <w:bCs/>
          <w:sz w:val="24"/>
        </w:rPr>
        <w:t>21.6</w:t>
      </w:r>
      <w:r w:rsidR="007644EC">
        <w:rPr>
          <w:rFonts w:ascii="黑体" w:eastAsia="黑体" w:hAnsi="黑体" w:cs="黑体" w:hint="eastAsia"/>
          <w:bCs/>
          <w:sz w:val="24"/>
        </w:rPr>
        <w:t>万辆</w:t>
      </w:r>
      <w:r>
        <w:rPr>
          <w:rFonts w:ascii="黑体" w:eastAsia="黑体" w:hAnsi="黑体" w:cs="黑体" w:hint="eastAsia"/>
          <w:bCs/>
          <w:sz w:val="24"/>
        </w:rPr>
        <w:t>，进口8</w:t>
      </w:r>
      <w:r>
        <w:rPr>
          <w:rFonts w:ascii="黑体" w:eastAsia="黑体" w:hAnsi="黑体" w:cs="黑体"/>
          <w:bCs/>
          <w:sz w:val="24"/>
        </w:rPr>
        <w:t>.1</w:t>
      </w:r>
      <w:r w:rsidR="007644EC">
        <w:rPr>
          <w:rFonts w:ascii="黑体" w:eastAsia="黑体" w:hAnsi="黑体" w:cs="黑体" w:hint="eastAsia"/>
          <w:bCs/>
          <w:sz w:val="24"/>
        </w:rPr>
        <w:t>万辆</w:t>
      </w:r>
    </w:p>
    <w:p w14:paraId="464EE3D8" w14:textId="77777777" w:rsidR="00A62608" w:rsidRDefault="0061519D" w:rsidP="00A62608">
      <w:pPr>
        <w:ind w:firstLineChars="200" w:firstLine="420"/>
        <w:rPr>
          <w:rFonts w:ascii="Calibri" w:eastAsia="宋体" w:hAnsi="Calibri" w:cs="Times New Roman"/>
          <w:szCs w:val="21"/>
        </w:rPr>
      </w:pPr>
      <w:r w:rsidRPr="004C7FF2">
        <w:rPr>
          <w:rFonts w:ascii="Calibri" w:eastAsia="宋体" w:hAnsi="Calibri" w:cs="Times New Roman"/>
          <w:szCs w:val="21"/>
        </w:rPr>
        <w:t>海关总署发布</w:t>
      </w:r>
      <w:r w:rsidRPr="004C7FF2">
        <w:rPr>
          <w:rFonts w:ascii="Calibri" w:eastAsia="宋体" w:hAnsi="Calibri" w:cs="Times New Roman"/>
          <w:szCs w:val="21"/>
        </w:rPr>
        <w:t>11</w:t>
      </w:r>
      <w:r w:rsidRPr="004C7FF2">
        <w:rPr>
          <w:rFonts w:ascii="Calibri" w:eastAsia="宋体" w:hAnsi="Calibri" w:cs="Times New Roman"/>
          <w:szCs w:val="21"/>
        </w:rPr>
        <w:t>月我国进出口数据。</w:t>
      </w:r>
      <w:r w:rsidRPr="004C7FF2">
        <w:rPr>
          <w:rFonts w:ascii="Calibri" w:eastAsia="宋体" w:hAnsi="Calibri" w:cs="Times New Roman"/>
          <w:szCs w:val="21"/>
        </w:rPr>
        <w:t>11</w:t>
      </w:r>
      <w:r w:rsidRPr="004C7FF2">
        <w:rPr>
          <w:rFonts w:ascii="Calibri" w:eastAsia="宋体" w:hAnsi="Calibri" w:cs="Times New Roman"/>
          <w:szCs w:val="21"/>
        </w:rPr>
        <w:t>月份，我国进出口总值</w:t>
      </w:r>
      <w:r w:rsidRPr="004C7FF2">
        <w:rPr>
          <w:rFonts w:ascii="Calibri" w:eastAsia="宋体" w:hAnsi="Calibri" w:cs="Times New Roman"/>
          <w:szCs w:val="21"/>
        </w:rPr>
        <w:t>3.72</w:t>
      </w:r>
      <w:r w:rsidRPr="004C7FF2">
        <w:rPr>
          <w:rFonts w:ascii="Calibri" w:eastAsia="宋体" w:hAnsi="Calibri" w:cs="Times New Roman"/>
          <w:szCs w:val="21"/>
        </w:rPr>
        <w:t>万亿元，同比增长</w:t>
      </w:r>
      <w:r w:rsidRPr="004C7FF2">
        <w:rPr>
          <w:rFonts w:ascii="Calibri" w:eastAsia="宋体" w:hAnsi="Calibri" w:cs="Times New Roman"/>
          <w:szCs w:val="21"/>
        </w:rPr>
        <w:t>20.5%</w:t>
      </w:r>
      <w:r w:rsidRPr="004C7FF2">
        <w:rPr>
          <w:rFonts w:ascii="Calibri" w:eastAsia="宋体" w:hAnsi="Calibri" w:cs="Times New Roman"/>
          <w:szCs w:val="21"/>
        </w:rPr>
        <w:t>，环比增长</w:t>
      </w:r>
      <w:r w:rsidRPr="004C7FF2">
        <w:rPr>
          <w:rFonts w:ascii="Calibri" w:eastAsia="宋体" w:hAnsi="Calibri" w:cs="Times New Roman"/>
          <w:szCs w:val="21"/>
        </w:rPr>
        <w:t>11.4%</w:t>
      </w:r>
      <w:r w:rsidRPr="004C7FF2">
        <w:rPr>
          <w:rFonts w:ascii="Calibri" w:eastAsia="宋体" w:hAnsi="Calibri" w:cs="Times New Roman"/>
          <w:szCs w:val="21"/>
        </w:rPr>
        <w:t>，比</w:t>
      </w:r>
      <w:r w:rsidRPr="004C7FF2">
        <w:rPr>
          <w:rFonts w:ascii="Calibri" w:eastAsia="宋体" w:hAnsi="Calibri" w:cs="Times New Roman"/>
          <w:szCs w:val="21"/>
        </w:rPr>
        <w:t>2019</w:t>
      </w:r>
      <w:r w:rsidRPr="004C7FF2">
        <w:rPr>
          <w:rFonts w:ascii="Calibri" w:eastAsia="宋体" w:hAnsi="Calibri" w:cs="Times New Roman"/>
          <w:szCs w:val="21"/>
        </w:rPr>
        <w:t>年同期增长</w:t>
      </w:r>
      <w:r w:rsidRPr="004C7FF2">
        <w:rPr>
          <w:rFonts w:ascii="Calibri" w:eastAsia="宋体" w:hAnsi="Calibri" w:cs="Times New Roman"/>
          <w:szCs w:val="21"/>
        </w:rPr>
        <w:t>29.6%</w:t>
      </w:r>
      <w:r w:rsidRPr="004C7FF2">
        <w:rPr>
          <w:rFonts w:ascii="Calibri" w:eastAsia="宋体" w:hAnsi="Calibri" w:cs="Times New Roman"/>
          <w:szCs w:val="21"/>
        </w:rPr>
        <w:t>。</w:t>
      </w:r>
    </w:p>
    <w:p w14:paraId="6BC92A1F" w14:textId="1650766F" w:rsidR="00A62608" w:rsidRDefault="0061519D" w:rsidP="00A62608">
      <w:pPr>
        <w:ind w:firstLineChars="200" w:firstLine="420"/>
        <w:rPr>
          <w:rFonts w:ascii="Calibri" w:eastAsia="宋体" w:hAnsi="Calibri" w:cs="Times New Roman"/>
          <w:szCs w:val="21"/>
        </w:rPr>
      </w:pPr>
      <w:r w:rsidRPr="004C7FF2">
        <w:rPr>
          <w:rFonts w:ascii="Calibri" w:eastAsia="宋体" w:hAnsi="Calibri" w:cs="Times New Roman"/>
          <w:szCs w:val="21"/>
        </w:rPr>
        <w:t>其中，</w:t>
      </w:r>
      <w:r>
        <w:rPr>
          <w:rFonts w:ascii="Calibri" w:eastAsia="宋体" w:hAnsi="Calibri" w:cs="Times New Roman" w:hint="eastAsia"/>
          <w:szCs w:val="21"/>
        </w:rPr>
        <w:t>总体</w:t>
      </w:r>
      <w:r w:rsidRPr="004C7FF2">
        <w:rPr>
          <w:rFonts w:ascii="Calibri" w:eastAsia="宋体" w:hAnsi="Calibri" w:cs="Times New Roman"/>
          <w:szCs w:val="21"/>
        </w:rPr>
        <w:t>出口</w:t>
      </w:r>
      <w:r w:rsidRPr="004C7FF2">
        <w:rPr>
          <w:rFonts w:ascii="Calibri" w:eastAsia="宋体" w:hAnsi="Calibri" w:cs="Times New Roman"/>
          <w:szCs w:val="21"/>
        </w:rPr>
        <w:t>2.09</w:t>
      </w:r>
      <w:r w:rsidRPr="004C7FF2">
        <w:rPr>
          <w:rFonts w:ascii="Calibri" w:eastAsia="宋体" w:hAnsi="Calibri" w:cs="Times New Roman"/>
          <w:szCs w:val="21"/>
        </w:rPr>
        <w:t>万亿元，同比增长</w:t>
      </w:r>
      <w:r w:rsidRPr="004C7FF2">
        <w:rPr>
          <w:rFonts w:ascii="Calibri" w:eastAsia="宋体" w:hAnsi="Calibri" w:cs="Times New Roman"/>
          <w:szCs w:val="21"/>
        </w:rPr>
        <w:t>16.6%</w:t>
      </w:r>
      <w:r w:rsidRPr="004C7FF2">
        <w:rPr>
          <w:rFonts w:ascii="Calibri" w:eastAsia="宋体" w:hAnsi="Calibri" w:cs="Times New Roman"/>
          <w:szCs w:val="21"/>
        </w:rPr>
        <w:t>，环比增长</w:t>
      </w:r>
      <w:r w:rsidRPr="004C7FF2">
        <w:rPr>
          <w:rFonts w:ascii="Calibri" w:eastAsia="宋体" w:hAnsi="Calibri" w:cs="Times New Roman"/>
          <w:szCs w:val="21"/>
        </w:rPr>
        <w:t>7.6%</w:t>
      </w:r>
      <w:r w:rsidRPr="004C7FF2">
        <w:rPr>
          <w:rFonts w:ascii="Calibri" w:eastAsia="宋体" w:hAnsi="Calibri" w:cs="Times New Roman"/>
          <w:szCs w:val="21"/>
        </w:rPr>
        <w:t>，比</w:t>
      </w:r>
      <w:r w:rsidRPr="004C7FF2">
        <w:rPr>
          <w:rFonts w:ascii="Calibri" w:eastAsia="宋体" w:hAnsi="Calibri" w:cs="Times New Roman"/>
          <w:szCs w:val="21"/>
        </w:rPr>
        <w:t>2019</w:t>
      </w:r>
      <w:r w:rsidRPr="004C7FF2">
        <w:rPr>
          <w:rFonts w:ascii="Calibri" w:eastAsia="宋体" w:hAnsi="Calibri" w:cs="Times New Roman"/>
          <w:szCs w:val="21"/>
        </w:rPr>
        <w:t>年同期增长</w:t>
      </w:r>
      <w:r w:rsidRPr="004C7FF2">
        <w:rPr>
          <w:rFonts w:ascii="Calibri" w:eastAsia="宋体" w:hAnsi="Calibri" w:cs="Times New Roman"/>
          <w:szCs w:val="21"/>
        </w:rPr>
        <w:t>33.4%</w:t>
      </w:r>
      <w:r w:rsidRPr="004C7FF2">
        <w:rPr>
          <w:rFonts w:ascii="Calibri" w:eastAsia="宋体" w:hAnsi="Calibri" w:cs="Times New Roman"/>
          <w:szCs w:val="21"/>
        </w:rPr>
        <w:t>；</w:t>
      </w:r>
      <w:r w:rsidRPr="00A6732D">
        <w:rPr>
          <w:rFonts w:ascii="Calibri" w:eastAsia="宋体" w:hAnsi="Calibri" w:cs="Times New Roman"/>
          <w:szCs w:val="21"/>
        </w:rPr>
        <w:t>2021</w:t>
      </w:r>
      <w:r w:rsidRPr="00A6732D">
        <w:rPr>
          <w:rFonts w:ascii="Calibri" w:eastAsia="宋体" w:hAnsi="Calibri" w:cs="Times New Roman"/>
          <w:szCs w:val="21"/>
        </w:rPr>
        <w:t>年</w:t>
      </w:r>
      <w:r w:rsidRPr="00A6732D">
        <w:rPr>
          <w:rFonts w:ascii="Calibri" w:eastAsia="宋体" w:hAnsi="Calibri" w:cs="Times New Roman"/>
          <w:szCs w:val="21"/>
        </w:rPr>
        <w:t>11</w:t>
      </w:r>
      <w:r w:rsidRPr="00A6732D">
        <w:rPr>
          <w:rFonts w:ascii="Calibri" w:eastAsia="宋体" w:hAnsi="Calibri" w:cs="Times New Roman"/>
          <w:szCs w:val="21"/>
        </w:rPr>
        <w:t>月份，中国汽车出口达到</w:t>
      </w:r>
      <w:r w:rsidRPr="00A6732D">
        <w:rPr>
          <w:rFonts w:ascii="Calibri" w:eastAsia="宋体" w:hAnsi="Calibri" w:cs="Times New Roman"/>
          <w:szCs w:val="21"/>
        </w:rPr>
        <w:t>21.6709</w:t>
      </w:r>
      <w:r w:rsidR="007644EC">
        <w:rPr>
          <w:rFonts w:ascii="Calibri" w:eastAsia="宋体" w:hAnsi="Calibri" w:cs="Times New Roman"/>
          <w:szCs w:val="21"/>
        </w:rPr>
        <w:t>万辆</w:t>
      </w:r>
      <w:r w:rsidRPr="00A6732D">
        <w:rPr>
          <w:rFonts w:ascii="Calibri" w:eastAsia="宋体" w:hAnsi="Calibri" w:cs="Times New Roman"/>
          <w:szCs w:val="21"/>
        </w:rPr>
        <w:t>，同比增长</w:t>
      </w:r>
      <w:r w:rsidRPr="00A6732D">
        <w:rPr>
          <w:rFonts w:ascii="Calibri" w:eastAsia="宋体" w:hAnsi="Calibri" w:cs="Times New Roman"/>
          <w:szCs w:val="21"/>
        </w:rPr>
        <w:t>69</w:t>
      </w:r>
      <w:r>
        <w:rPr>
          <w:rFonts w:ascii="Calibri" w:eastAsia="宋体" w:hAnsi="Calibri" w:cs="Times New Roman" w:hint="eastAsia"/>
          <w:szCs w:val="21"/>
        </w:rPr>
        <w:t>%</w:t>
      </w:r>
      <w:r w:rsidRPr="00A6732D">
        <w:rPr>
          <w:rFonts w:ascii="Calibri" w:eastAsia="宋体" w:hAnsi="Calibri" w:cs="Times New Roman"/>
          <w:szCs w:val="21"/>
        </w:rPr>
        <w:t>。</w:t>
      </w:r>
      <w:r w:rsidR="00A62608">
        <w:rPr>
          <w:rFonts w:ascii="Calibri" w:eastAsia="宋体" w:hAnsi="Calibri" w:cs="Times New Roman" w:hint="eastAsia"/>
          <w:szCs w:val="21"/>
        </w:rPr>
        <w:t>2</w:t>
      </w:r>
      <w:r w:rsidR="00A62608">
        <w:rPr>
          <w:rFonts w:ascii="Calibri" w:eastAsia="宋体" w:hAnsi="Calibri" w:cs="Times New Roman"/>
          <w:szCs w:val="21"/>
        </w:rPr>
        <w:t>0</w:t>
      </w:r>
      <w:r w:rsidRPr="00A6732D">
        <w:rPr>
          <w:rFonts w:ascii="Calibri" w:eastAsia="宋体" w:hAnsi="Calibri" w:cs="Times New Roman"/>
          <w:szCs w:val="21"/>
        </w:rPr>
        <w:t>21</w:t>
      </w:r>
      <w:r w:rsidRPr="00A6732D">
        <w:rPr>
          <w:rFonts w:ascii="Calibri" w:eastAsia="宋体" w:hAnsi="Calibri" w:cs="Times New Roman"/>
          <w:szCs w:val="21"/>
        </w:rPr>
        <w:t>年</w:t>
      </w:r>
      <w:r w:rsidRPr="00A6732D">
        <w:rPr>
          <w:rFonts w:ascii="Calibri" w:eastAsia="宋体" w:hAnsi="Calibri" w:cs="Times New Roman"/>
          <w:szCs w:val="21"/>
        </w:rPr>
        <w:t>1-11</w:t>
      </w:r>
      <w:r w:rsidRPr="00A6732D">
        <w:rPr>
          <w:rFonts w:ascii="Calibri" w:eastAsia="宋体" w:hAnsi="Calibri" w:cs="Times New Roman"/>
          <w:szCs w:val="21"/>
        </w:rPr>
        <w:t>月份，中国汽车出口达到</w:t>
      </w:r>
      <w:r w:rsidRPr="00A6732D">
        <w:rPr>
          <w:rFonts w:ascii="Calibri" w:eastAsia="宋体" w:hAnsi="Calibri" w:cs="Times New Roman"/>
          <w:szCs w:val="21"/>
        </w:rPr>
        <w:t>192.8395</w:t>
      </w:r>
      <w:r w:rsidR="007644EC">
        <w:rPr>
          <w:rFonts w:ascii="Calibri" w:eastAsia="宋体" w:hAnsi="Calibri" w:cs="Times New Roman"/>
          <w:szCs w:val="21"/>
        </w:rPr>
        <w:t>万辆</w:t>
      </w:r>
      <w:r w:rsidRPr="00A6732D">
        <w:rPr>
          <w:rFonts w:ascii="Calibri" w:eastAsia="宋体" w:hAnsi="Calibri" w:cs="Times New Roman"/>
          <w:szCs w:val="21"/>
        </w:rPr>
        <w:t>，同比增长</w:t>
      </w:r>
      <w:r w:rsidRPr="00A6732D">
        <w:rPr>
          <w:rFonts w:ascii="Calibri" w:eastAsia="宋体" w:hAnsi="Calibri" w:cs="Times New Roman"/>
          <w:szCs w:val="21"/>
        </w:rPr>
        <w:t>101.9%</w:t>
      </w:r>
      <w:r w:rsidRPr="00A6732D">
        <w:rPr>
          <w:rFonts w:ascii="Calibri" w:eastAsia="宋体" w:hAnsi="Calibri" w:cs="Times New Roman"/>
          <w:szCs w:val="21"/>
        </w:rPr>
        <w:t>，</w:t>
      </w:r>
      <w:r>
        <w:rPr>
          <w:rFonts w:ascii="Calibri" w:eastAsia="宋体" w:hAnsi="Calibri" w:cs="Times New Roman" w:hint="eastAsia"/>
          <w:szCs w:val="21"/>
        </w:rPr>
        <w:t>中国汽车尤其是新能源车的国际市场</w:t>
      </w:r>
      <w:r w:rsidRPr="00A6732D">
        <w:rPr>
          <w:rFonts w:ascii="Calibri" w:eastAsia="宋体" w:hAnsi="Calibri" w:cs="Times New Roman"/>
          <w:szCs w:val="21"/>
        </w:rPr>
        <w:t>表现超强。</w:t>
      </w:r>
    </w:p>
    <w:p w14:paraId="003E618D" w14:textId="77777777" w:rsidR="00A62608" w:rsidRDefault="0061519D" w:rsidP="00A62608">
      <w:pPr>
        <w:ind w:firstLineChars="200" w:firstLine="420"/>
        <w:rPr>
          <w:rFonts w:ascii="Calibri" w:eastAsia="宋体" w:hAnsi="Calibri" w:cs="Times New Roman"/>
          <w:szCs w:val="21"/>
        </w:rPr>
      </w:pPr>
      <w:r>
        <w:rPr>
          <w:rFonts w:ascii="Calibri" w:eastAsia="宋体" w:hAnsi="Calibri" w:cs="Times New Roman" w:hint="eastAsia"/>
          <w:szCs w:val="21"/>
        </w:rPr>
        <w:t>总体海关</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w:t>
      </w:r>
      <w:r w:rsidRPr="004C7FF2">
        <w:rPr>
          <w:rFonts w:ascii="Calibri" w:eastAsia="宋体" w:hAnsi="Calibri" w:cs="Times New Roman"/>
          <w:szCs w:val="21"/>
        </w:rPr>
        <w:t>进口</w:t>
      </w:r>
      <w:r w:rsidRPr="004C7FF2">
        <w:rPr>
          <w:rFonts w:ascii="Calibri" w:eastAsia="宋体" w:hAnsi="Calibri" w:cs="Times New Roman"/>
          <w:szCs w:val="21"/>
        </w:rPr>
        <w:t>1.63</w:t>
      </w:r>
      <w:r w:rsidRPr="004C7FF2">
        <w:rPr>
          <w:rFonts w:ascii="Calibri" w:eastAsia="宋体" w:hAnsi="Calibri" w:cs="Times New Roman"/>
          <w:szCs w:val="21"/>
        </w:rPr>
        <w:t>万亿元，同比增长</w:t>
      </w:r>
      <w:r w:rsidRPr="004C7FF2">
        <w:rPr>
          <w:rFonts w:ascii="Calibri" w:eastAsia="宋体" w:hAnsi="Calibri" w:cs="Times New Roman"/>
          <w:szCs w:val="21"/>
        </w:rPr>
        <w:t>26%</w:t>
      </w:r>
      <w:r w:rsidRPr="004C7FF2">
        <w:rPr>
          <w:rFonts w:ascii="Calibri" w:eastAsia="宋体" w:hAnsi="Calibri" w:cs="Times New Roman"/>
          <w:szCs w:val="21"/>
        </w:rPr>
        <w:t>，环比增长</w:t>
      </w:r>
      <w:r w:rsidRPr="004C7FF2">
        <w:rPr>
          <w:rFonts w:ascii="Calibri" w:eastAsia="宋体" w:hAnsi="Calibri" w:cs="Times New Roman"/>
          <w:szCs w:val="21"/>
        </w:rPr>
        <w:t>16.6%</w:t>
      </w:r>
      <w:r w:rsidRPr="004C7FF2">
        <w:rPr>
          <w:rFonts w:ascii="Calibri" w:eastAsia="宋体" w:hAnsi="Calibri" w:cs="Times New Roman"/>
          <w:szCs w:val="21"/>
        </w:rPr>
        <w:t>，比</w:t>
      </w:r>
      <w:r w:rsidRPr="004C7FF2">
        <w:rPr>
          <w:rFonts w:ascii="Calibri" w:eastAsia="宋体" w:hAnsi="Calibri" w:cs="Times New Roman"/>
          <w:szCs w:val="21"/>
        </w:rPr>
        <w:t>2019</w:t>
      </w:r>
      <w:r w:rsidRPr="004C7FF2">
        <w:rPr>
          <w:rFonts w:ascii="Calibri" w:eastAsia="宋体" w:hAnsi="Calibri" w:cs="Times New Roman"/>
          <w:szCs w:val="21"/>
        </w:rPr>
        <w:t>年同期增长</w:t>
      </w:r>
      <w:r w:rsidRPr="004C7FF2">
        <w:rPr>
          <w:rFonts w:ascii="Calibri" w:eastAsia="宋体" w:hAnsi="Calibri" w:cs="Times New Roman"/>
          <w:szCs w:val="21"/>
        </w:rPr>
        <w:t>25%</w:t>
      </w:r>
      <w:r w:rsidRPr="004C7FF2">
        <w:rPr>
          <w:rFonts w:ascii="Calibri" w:eastAsia="宋体" w:hAnsi="Calibri" w:cs="Times New Roman"/>
          <w:szCs w:val="21"/>
        </w:rPr>
        <w:t>；贸易顺差</w:t>
      </w:r>
      <w:r w:rsidRPr="004C7FF2">
        <w:rPr>
          <w:rFonts w:ascii="Calibri" w:eastAsia="宋体" w:hAnsi="Calibri" w:cs="Times New Roman"/>
          <w:szCs w:val="21"/>
        </w:rPr>
        <w:t>4606.8</w:t>
      </w:r>
      <w:r w:rsidRPr="004C7FF2">
        <w:rPr>
          <w:rFonts w:ascii="Calibri" w:eastAsia="宋体" w:hAnsi="Calibri" w:cs="Times New Roman"/>
          <w:szCs w:val="21"/>
        </w:rPr>
        <w:t>亿元，同比减少</w:t>
      </w:r>
      <w:r w:rsidRPr="004C7FF2">
        <w:rPr>
          <w:rFonts w:ascii="Calibri" w:eastAsia="宋体" w:hAnsi="Calibri" w:cs="Times New Roman"/>
          <w:szCs w:val="21"/>
        </w:rPr>
        <w:t>7.7%</w:t>
      </w:r>
      <w:r w:rsidRPr="004C7FF2">
        <w:rPr>
          <w:rFonts w:ascii="Calibri" w:eastAsia="宋体" w:hAnsi="Calibri" w:cs="Times New Roman"/>
          <w:szCs w:val="21"/>
        </w:rPr>
        <w:t>。</w:t>
      </w:r>
    </w:p>
    <w:p w14:paraId="16F24C87" w14:textId="65CFC06E" w:rsidR="0061519D" w:rsidRDefault="0061519D" w:rsidP="00A62608">
      <w:pPr>
        <w:ind w:firstLineChars="200" w:firstLine="420"/>
        <w:rPr>
          <w:rFonts w:ascii="Calibri" w:eastAsia="宋体" w:hAnsi="Calibri" w:cs="Times New Roman"/>
          <w:szCs w:val="21"/>
        </w:rPr>
      </w:pPr>
      <w:r w:rsidRPr="004C7FF2">
        <w:rPr>
          <w:rFonts w:ascii="Calibri" w:eastAsia="宋体" w:hAnsi="Calibri" w:cs="Times New Roman"/>
          <w:szCs w:val="21"/>
        </w:rPr>
        <w:t>2021</w:t>
      </w:r>
      <w:r w:rsidRPr="004C7FF2">
        <w:rPr>
          <w:rFonts w:ascii="Calibri" w:eastAsia="宋体" w:hAnsi="Calibri" w:cs="Times New Roman"/>
          <w:szCs w:val="21"/>
        </w:rPr>
        <w:t>年</w:t>
      </w:r>
      <w:r w:rsidRPr="004C7FF2">
        <w:rPr>
          <w:rFonts w:ascii="Calibri" w:eastAsia="宋体" w:hAnsi="Calibri" w:cs="Times New Roman"/>
          <w:szCs w:val="21"/>
        </w:rPr>
        <w:t>11</w:t>
      </w:r>
      <w:r w:rsidRPr="004C7FF2">
        <w:rPr>
          <w:rFonts w:ascii="Calibri" w:eastAsia="宋体" w:hAnsi="Calibri" w:cs="Times New Roman"/>
          <w:szCs w:val="21"/>
        </w:rPr>
        <w:t>月份，中国汽车</w:t>
      </w:r>
      <w:r>
        <w:rPr>
          <w:rFonts w:ascii="Calibri" w:eastAsia="宋体" w:hAnsi="Calibri" w:cs="Times New Roman" w:hint="eastAsia"/>
          <w:szCs w:val="21"/>
        </w:rPr>
        <w:t>进口</w:t>
      </w:r>
      <w:r w:rsidRPr="004C7FF2">
        <w:rPr>
          <w:rFonts w:ascii="Calibri" w:eastAsia="宋体" w:hAnsi="Calibri" w:cs="Times New Roman"/>
          <w:szCs w:val="21"/>
        </w:rPr>
        <w:t>达到</w:t>
      </w:r>
      <w:r w:rsidRPr="004C7FF2">
        <w:rPr>
          <w:rFonts w:ascii="Calibri" w:eastAsia="宋体" w:hAnsi="Calibri" w:cs="Times New Roman"/>
          <w:szCs w:val="21"/>
        </w:rPr>
        <w:t>8.1063</w:t>
      </w:r>
      <w:r w:rsidR="007644EC">
        <w:rPr>
          <w:rFonts w:ascii="Calibri" w:eastAsia="宋体" w:hAnsi="Calibri" w:cs="Times New Roman"/>
          <w:szCs w:val="21"/>
        </w:rPr>
        <w:t>万辆</w:t>
      </w:r>
      <w:r w:rsidRPr="004C7FF2">
        <w:rPr>
          <w:rFonts w:ascii="Calibri" w:eastAsia="宋体" w:hAnsi="Calibri" w:cs="Times New Roman"/>
          <w:szCs w:val="21"/>
        </w:rPr>
        <w:t>，同比增长</w:t>
      </w:r>
      <w:r w:rsidRPr="004C7FF2">
        <w:rPr>
          <w:rFonts w:ascii="Calibri" w:eastAsia="宋体" w:hAnsi="Calibri" w:cs="Times New Roman"/>
          <w:szCs w:val="21"/>
        </w:rPr>
        <w:t>-24%</w:t>
      </w:r>
      <w:r w:rsidRPr="004C7FF2">
        <w:rPr>
          <w:rFonts w:ascii="Calibri" w:eastAsia="宋体" w:hAnsi="Calibri" w:cs="Times New Roman"/>
          <w:szCs w:val="21"/>
        </w:rPr>
        <w:t>。</w:t>
      </w:r>
      <w:r w:rsidR="009A1240">
        <w:rPr>
          <w:rFonts w:ascii="Calibri" w:eastAsia="宋体" w:hAnsi="Calibri" w:cs="Times New Roman" w:hint="eastAsia"/>
          <w:szCs w:val="21"/>
        </w:rPr>
        <w:t>2</w:t>
      </w:r>
      <w:r w:rsidR="009A1240">
        <w:rPr>
          <w:rFonts w:ascii="Calibri" w:eastAsia="宋体" w:hAnsi="Calibri" w:cs="Times New Roman"/>
          <w:szCs w:val="21"/>
        </w:rPr>
        <w:t>0</w:t>
      </w:r>
      <w:r w:rsidRPr="004C7FF2">
        <w:rPr>
          <w:rFonts w:ascii="Calibri" w:eastAsia="宋体" w:hAnsi="Calibri" w:cs="Times New Roman"/>
          <w:szCs w:val="21"/>
        </w:rPr>
        <w:t>21</w:t>
      </w:r>
      <w:r w:rsidRPr="004C7FF2">
        <w:rPr>
          <w:rFonts w:ascii="Calibri" w:eastAsia="宋体" w:hAnsi="Calibri" w:cs="Times New Roman"/>
          <w:szCs w:val="21"/>
        </w:rPr>
        <w:t>年</w:t>
      </w:r>
      <w:r w:rsidRPr="004C7FF2">
        <w:rPr>
          <w:rFonts w:ascii="Calibri" w:eastAsia="宋体" w:hAnsi="Calibri" w:cs="Times New Roman"/>
          <w:szCs w:val="21"/>
        </w:rPr>
        <w:t>1-11</w:t>
      </w:r>
      <w:r w:rsidRPr="004C7FF2">
        <w:rPr>
          <w:rFonts w:ascii="Calibri" w:eastAsia="宋体" w:hAnsi="Calibri" w:cs="Times New Roman"/>
          <w:szCs w:val="21"/>
        </w:rPr>
        <w:t>月份，中国汽车</w:t>
      </w:r>
      <w:r>
        <w:rPr>
          <w:rFonts w:ascii="Calibri" w:eastAsia="宋体" w:hAnsi="Calibri" w:cs="Times New Roman" w:hint="eastAsia"/>
          <w:szCs w:val="21"/>
        </w:rPr>
        <w:t>进口</w:t>
      </w:r>
      <w:r w:rsidRPr="004C7FF2">
        <w:rPr>
          <w:rFonts w:ascii="Calibri" w:eastAsia="宋体" w:hAnsi="Calibri" w:cs="Times New Roman"/>
          <w:szCs w:val="21"/>
        </w:rPr>
        <w:t>达到</w:t>
      </w:r>
      <w:r w:rsidRPr="004C7FF2">
        <w:rPr>
          <w:rFonts w:ascii="Calibri" w:eastAsia="宋体" w:hAnsi="Calibri" w:cs="Times New Roman"/>
          <w:szCs w:val="21"/>
        </w:rPr>
        <w:t>87.9275</w:t>
      </w:r>
      <w:r w:rsidR="007644EC">
        <w:rPr>
          <w:rFonts w:ascii="Calibri" w:eastAsia="宋体" w:hAnsi="Calibri" w:cs="Times New Roman"/>
          <w:szCs w:val="21"/>
        </w:rPr>
        <w:t>万辆</w:t>
      </w:r>
      <w:r w:rsidRPr="004C7FF2">
        <w:rPr>
          <w:rFonts w:ascii="Calibri" w:eastAsia="宋体" w:hAnsi="Calibri" w:cs="Times New Roman"/>
          <w:szCs w:val="21"/>
        </w:rPr>
        <w:t>，同比增长</w:t>
      </w:r>
      <w:r w:rsidRPr="004C7FF2">
        <w:rPr>
          <w:rFonts w:ascii="Calibri" w:eastAsia="宋体" w:hAnsi="Calibri" w:cs="Times New Roman"/>
          <w:szCs w:val="21"/>
        </w:rPr>
        <w:t>7.1%</w:t>
      </w:r>
      <w:r w:rsidRPr="004C7FF2">
        <w:rPr>
          <w:rFonts w:ascii="Calibri" w:eastAsia="宋体" w:hAnsi="Calibri" w:cs="Times New Roman"/>
          <w:szCs w:val="21"/>
        </w:rPr>
        <w:t>，表现</w:t>
      </w:r>
      <w:r>
        <w:rPr>
          <w:rFonts w:ascii="Calibri" w:eastAsia="宋体" w:hAnsi="Calibri" w:cs="Times New Roman" w:hint="eastAsia"/>
          <w:szCs w:val="21"/>
        </w:rPr>
        <w:t>稍低</w:t>
      </w:r>
      <w:r w:rsidRPr="004C7FF2">
        <w:rPr>
          <w:rFonts w:ascii="Calibri" w:eastAsia="宋体" w:hAnsi="Calibri" w:cs="Times New Roman"/>
          <w:szCs w:val="21"/>
        </w:rPr>
        <w:t>。</w:t>
      </w:r>
      <w:r>
        <w:rPr>
          <w:rFonts w:ascii="Calibri" w:eastAsia="宋体" w:hAnsi="Calibri" w:cs="Times New Roman" w:hint="eastAsia"/>
          <w:szCs w:val="21"/>
        </w:rPr>
        <w:t>这也是欧美市场的供给不足，带来的进口车缺货问题突出。</w:t>
      </w:r>
    </w:p>
    <w:p w14:paraId="6E162648" w14:textId="77777777" w:rsidR="009A1240" w:rsidRDefault="009A1240" w:rsidP="00A62608">
      <w:pPr>
        <w:ind w:firstLineChars="200" w:firstLine="420"/>
        <w:rPr>
          <w:rFonts w:ascii="Calibri" w:eastAsia="宋体" w:hAnsi="Calibri" w:cs="Times New Roman"/>
          <w:szCs w:val="21"/>
        </w:rPr>
      </w:pPr>
    </w:p>
    <w:p w14:paraId="0C6BEBE4" w14:textId="7E5C63DE" w:rsidR="00AD4939" w:rsidRPr="002009FE" w:rsidRDefault="003967BB" w:rsidP="00AD4939">
      <w:pPr>
        <w:numPr>
          <w:ilvl w:val="0"/>
          <w:numId w:val="2"/>
        </w:numPr>
        <w:outlineLvl w:val="1"/>
        <w:rPr>
          <w:rFonts w:ascii="黑体" w:eastAsia="黑体" w:hAnsi="黑体" w:cs="Times New Roman"/>
          <w:bCs/>
          <w:sz w:val="24"/>
        </w:rPr>
      </w:pPr>
      <w:r>
        <w:rPr>
          <w:rFonts w:ascii="黑体" w:eastAsia="黑体" w:hAnsi="黑体" w:cs="Times New Roman" w:hint="eastAsia"/>
          <w:bCs/>
          <w:sz w:val="24"/>
        </w:rPr>
        <w:t>长续航产品体现产品技术水平</w:t>
      </w:r>
    </w:p>
    <w:p w14:paraId="4A077F05" w14:textId="77777777" w:rsidR="009A1240" w:rsidRDefault="003967BB" w:rsidP="009A1240">
      <w:pPr>
        <w:ind w:firstLineChars="200" w:firstLine="420"/>
        <w:rPr>
          <w:rFonts w:ascii="Calibri" w:eastAsia="宋体" w:hAnsi="Calibri" w:cs="Times New Roman"/>
          <w:szCs w:val="21"/>
        </w:rPr>
      </w:pPr>
      <w:r w:rsidRPr="003967BB">
        <w:rPr>
          <w:rFonts w:ascii="Calibri" w:eastAsia="宋体" w:hAnsi="Calibri" w:cs="Times New Roman" w:hint="eastAsia"/>
          <w:szCs w:val="21"/>
        </w:rPr>
        <w:t>而随着技术的不断进步和新能源汽车产业的发展，</w:t>
      </w:r>
      <w:r w:rsidRPr="003967BB">
        <w:rPr>
          <w:rFonts w:ascii="Calibri" w:eastAsia="宋体" w:hAnsi="Calibri" w:cs="Times New Roman"/>
          <w:szCs w:val="21"/>
        </w:rPr>
        <w:t>1000</w:t>
      </w:r>
      <w:r w:rsidRPr="003967BB">
        <w:rPr>
          <w:rFonts w:ascii="Calibri" w:eastAsia="宋体" w:hAnsi="Calibri" w:cs="Times New Roman"/>
          <w:szCs w:val="21"/>
        </w:rPr>
        <w:t>公里续航和快速充电技术</w:t>
      </w:r>
      <w:r>
        <w:rPr>
          <w:rFonts w:ascii="Calibri" w:eastAsia="宋体" w:hAnsi="Calibri" w:cs="Times New Roman" w:hint="eastAsia"/>
          <w:szCs w:val="21"/>
        </w:rPr>
        <w:t>逐步成熟，高端车型的长续航</w:t>
      </w:r>
      <w:r w:rsidRPr="003967BB">
        <w:rPr>
          <w:rFonts w:ascii="Calibri" w:eastAsia="宋体" w:hAnsi="Calibri" w:cs="Times New Roman"/>
          <w:szCs w:val="21"/>
        </w:rPr>
        <w:t>正成为新能源</w:t>
      </w:r>
      <w:r>
        <w:rPr>
          <w:rFonts w:ascii="Calibri" w:eastAsia="宋体" w:hAnsi="Calibri" w:cs="Times New Roman" w:hint="eastAsia"/>
          <w:szCs w:val="21"/>
        </w:rPr>
        <w:t>产品亮点</w:t>
      </w:r>
      <w:r w:rsidR="00AD4939" w:rsidRPr="003967BB">
        <w:rPr>
          <w:rFonts w:ascii="Calibri" w:eastAsia="宋体" w:hAnsi="Calibri" w:cs="Times New Roman" w:hint="eastAsia"/>
          <w:szCs w:val="21"/>
        </w:rPr>
        <w:t>。</w:t>
      </w:r>
    </w:p>
    <w:p w14:paraId="19976E2F" w14:textId="77777777" w:rsidR="009A1240" w:rsidRDefault="003967BB" w:rsidP="009A1240">
      <w:pPr>
        <w:ind w:firstLineChars="200" w:firstLine="420"/>
        <w:rPr>
          <w:rFonts w:ascii="Calibri" w:eastAsia="宋体" w:hAnsi="Calibri" w:cs="Times New Roman"/>
          <w:szCs w:val="21"/>
        </w:rPr>
      </w:pPr>
      <w:r>
        <w:rPr>
          <w:rFonts w:ascii="Calibri" w:eastAsia="宋体" w:hAnsi="Calibri" w:cs="Times New Roman" w:hint="eastAsia"/>
          <w:szCs w:val="21"/>
        </w:rPr>
        <w:t>长续航产品对应的是</w:t>
      </w:r>
      <w:r w:rsidRPr="003967BB">
        <w:rPr>
          <w:rFonts w:ascii="Calibri" w:eastAsia="宋体" w:hAnsi="Calibri" w:cs="Times New Roman"/>
          <w:szCs w:val="21"/>
        </w:rPr>
        <w:t>800</w:t>
      </w:r>
      <w:r w:rsidRPr="003967BB">
        <w:rPr>
          <w:rFonts w:ascii="Calibri" w:eastAsia="宋体" w:hAnsi="Calibri" w:cs="Times New Roman"/>
          <w:szCs w:val="21"/>
        </w:rPr>
        <w:t>伏高压电气构架，高比能量高镍三元锂电池，</w:t>
      </w:r>
      <w:r>
        <w:rPr>
          <w:rFonts w:ascii="Calibri" w:eastAsia="宋体" w:hAnsi="Calibri" w:cs="Times New Roman" w:hint="eastAsia"/>
          <w:szCs w:val="21"/>
        </w:rPr>
        <w:t>加之快充技术，对产业技术水平提升和发展更大型的皮卡和大型</w:t>
      </w:r>
      <w:r>
        <w:rPr>
          <w:rFonts w:ascii="Calibri" w:eastAsia="宋体" w:hAnsi="Calibri" w:cs="Times New Roman" w:hint="eastAsia"/>
          <w:szCs w:val="21"/>
        </w:rPr>
        <w:t>S</w:t>
      </w:r>
      <w:r>
        <w:rPr>
          <w:rFonts w:ascii="Calibri" w:eastAsia="宋体" w:hAnsi="Calibri" w:cs="Times New Roman"/>
          <w:szCs w:val="21"/>
        </w:rPr>
        <w:t>UV</w:t>
      </w:r>
      <w:r>
        <w:rPr>
          <w:rFonts w:ascii="Calibri" w:eastAsia="宋体" w:hAnsi="Calibri" w:cs="Times New Roman" w:hint="eastAsia"/>
          <w:szCs w:val="21"/>
        </w:rPr>
        <w:t>有很好的意义。</w:t>
      </w:r>
    </w:p>
    <w:p w14:paraId="19BF0AF4" w14:textId="77777777" w:rsidR="009A1240" w:rsidRDefault="003967BB" w:rsidP="009A1240">
      <w:pPr>
        <w:ind w:firstLineChars="200" w:firstLine="420"/>
        <w:rPr>
          <w:rFonts w:ascii="Calibri" w:eastAsia="宋体" w:hAnsi="Calibri" w:cs="Times New Roman"/>
          <w:szCs w:val="21"/>
        </w:rPr>
      </w:pPr>
      <w:r>
        <w:rPr>
          <w:rFonts w:ascii="Calibri" w:eastAsia="宋体" w:hAnsi="Calibri" w:cs="Times New Roman" w:hint="eastAsia"/>
          <w:szCs w:val="21"/>
        </w:rPr>
        <w:t>目前</w:t>
      </w:r>
      <w:r w:rsidR="00912F85">
        <w:rPr>
          <w:rFonts w:ascii="Calibri" w:eastAsia="宋体" w:hAnsi="Calibri" w:cs="Times New Roman" w:hint="eastAsia"/>
          <w:szCs w:val="21"/>
        </w:rPr>
        <w:t>燃油车</w:t>
      </w:r>
      <w:r w:rsidR="00912F85" w:rsidRPr="003967BB">
        <w:rPr>
          <w:rFonts w:ascii="Calibri" w:eastAsia="宋体" w:hAnsi="Calibri" w:cs="Times New Roman" w:hint="eastAsia"/>
          <w:szCs w:val="21"/>
        </w:rPr>
        <w:t>满油情况下可行驶</w:t>
      </w:r>
      <w:r w:rsidR="00912F85" w:rsidRPr="003967BB">
        <w:rPr>
          <w:rFonts w:ascii="Calibri" w:eastAsia="宋体" w:hAnsi="Calibri" w:cs="Times New Roman"/>
          <w:szCs w:val="21"/>
        </w:rPr>
        <w:t>500km</w:t>
      </w:r>
      <w:r w:rsidR="00912F85" w:rsidRPr="003967BB">
        <w:rPr>
          <w:rFonts w:ascii="Calibri" w:eastAsia="宋体" w:hAnsi="Calibri" w:cs="Times New Roman"/>
          <w:szCs w:val="21"/>
        </w:rPr>
        <w:t>左右，考虑到充电市场和电池年损耗，新能源的实际续航里程能达到</w:t>
      </w:r>
      <w:r w:rsidR="00912F85" w:rsidRPr="003967BB">
        <w:rPr>
          <w:rFonts w:ascii="Calibri" w:eastAsia="宋体" w:hAnsi="Calibri" w:cs="Times New Roman"/>
          <w:szCs w:val="21"/>
        </w:rPr>
        <w:t>700km</w:t>
      </w:r>
      <w:r w:rsidR="00912F85">
        <w:rPr>
          <w:rFonts w:ascii="Calibri" w:eastAsia="宋体" w:hAnsi="Calibri" w:cs="Times New Roman" w:hint="eastAsia"/>
          <w:szCs w:val="21"/>
        </w:rPr>
        <w:t>就差不多，</w:t>
      </w:r>
      <w:r w:rsidRPr="003967BB">
        <w:rPr>
          <w:rFonts w:ascii="Calibri" w:eastAsia="宋体" w:hAnsi="Calibri" w:cs="Times New Roman"/>
          <w:szCs w:val="21"/>
        </w:rPr>
        <w:t>1000km</w:t>
      </w:r>
      <w:r w:rsidRPr="003967BB">
        <w:rPr>
          <w:rFonts w:ascii="Calibri" w:eastAsia="宋体" w:hAnsi="Calibri" w:cs="Times New Roman"/>
          <w:szCs w:val="21"/>
        </w:rPr>
        <w:t>已经超过燃油车续航，但是车价也会大幅上涨，未来能做到高</w:t>
      </w:r>
      <w:r w:rsidR="00912F85">
        <w:rPr>
          <w:rFonts w:ascii="Calibri" w:eastAsia="宋体" w:hAnsi="Calibri" w:cs="Times New Roman" w:hint="eastAsia"/>
          <w:szCs w:val="21"/>
        </w:rPr>
        <w:t>重量</w:t>
      </w:r>
      <w:r w:rsidRPr="003967BB">
        <w:rPr>
          <w:rFonts w:ascii="Calibri" w:eastAsia="宋体" w:hAnsi="Calibri" w:cs="Times New Roman"/>
          <w:szCs w:val="21"/>
        </w:rPr>
        <w:t>密度</w:t>
      </w:r>
      <w:r w:rsidR="00912F85">
        <w:rPr>
          <w:rFonts w:ascii="Calibri" w:eastAsia="宋体" w:hAnsi="Calibri" w:cs="Times New Roman" w:hint="eastAsia"/>
          <w:szCs w:val="21"/>
        </w:rPr>
        <w:t>比</w:t>
      </w:r>
      <w:r w:rsidRPr="003967BB">
        <w:rPr>
          <w:rFonts w:ascii="Calibri" w:eastAsia="宋体" w:hAnsi="Calibri" w:cs="Times New Roman"/>
          <w:szCs w:val="21"/>
        </w:rPr>
        <w:t>、</w:t>
      </w:r>
      <w:r w:rsidR="00912F85">
        <w:rPr>
          <w:rFonts w:ascii="Calibri" w:eastAsia="宋体" w:hAnsi="Calibri" w:cs="Times New Roman" w:hint="eastAsia"/>
          <w:szCs w:val="21"/>
        </w:rPr>
        <w:t>和高体积密度比</w:t>
      </w:r>
      <w:r w:rsidRPr="003967BB">
        <w:rPr>
          <w:rFonts w:ascii="Calibri" w:eastAsia="宋体" w:hAnsi="Calibri" w:cs="Times New Roman"/>
          <w:szCs w:val="21"/>
        </w:rPr>
        <w:t>，</w:t>
      </w:r>
      <w:r w:rsidR="00912F85">
        <w:rPr>
          <w:rFonts w:ascii="Calibri" w:eastAsia="宋体" w:hAnsi="Calibri" w:cs="Times New Roman" w:hint="eastAsia"/>
          <w:szCs w:val="21"/>
        </w:rPr>
        <w:t>其驾驶感受会有明显提升。</w:t>
      </w:r>
    </w:p>
    <w:p w14:paraId="61DBAC0A" w14:textId="77777777" w:rsidR="009A1240" w:rsidRDefault="00912F85" w:rsidP="009A1240">
      <w:pPr>
        <w:ind w:firstLineChars="200" w:firstLine="420"/>
        <w:rPr>
          <w:rFonts w:ascii="Calibri" w:eastAsia="宋体" w:hAnsi="Calibri" w:cs="Times New Roman"/>
          <w:szCs w:val="21"/>
        </w:rPr>
      </w:pPr>
      <w:r w:rsidRPr="003967BB">
        <w:rPr>
          <w:rFonts w:ascii="Calibri" w:eastAsia="宋体" w:hAnsi="Calibri" w:cs="Times New Roman" w:hint="eastAsia"/>
          <w:szCs w:val="21"/>
        </w:rPr>
        <w:t>续航</w:t>
      </w:r>
      <w:r w:rsidRPr="003967BB">
        <w:rPr>
          <w:rFonts w:ascii="Calibri" w:eastAsia="宋体" w:hAnsi="Calibri" w:cs="Times New Roman"/>
          <w:szCs w:val="21"/>
        </w:rPr>
        <w:t>1000</w:t>
      </w:r>
      <w:r w:rsidRPr="003967BB">
        <w:rPr>
          <w:rFonts w:ascii="Calibri" w:eastAsia="宋体" w:hAnsi="Calibri" w:cs="Times New Roman"/>
          <w:szCs w:val="21"/>
        </w:rPr>
        <w:t>公里扣除损耗衰减，</w:t>
      </w:r>
      <w:r>
        <w:rPr>
          <w:rFonts w:ascii="Calibri" w:eastAsia="宋体" w:hAnsi="Calibri" w:cs="Times New Roman" w:hint="eastAsia"/>
          <w:szCs w:val="21"/>
        </w:rPr>
        <w:t>超越一般人的一天驾车行驶极限，也超过</w:t>
      </w:r>
      <w:r w:rsidRPr="003967BB">
        <w:rPr>
          <w:rFonts w:ascii="Calibri" w:eastAsia="宋体" w:hAnsi="Calibri" w:cs="Times New Roman"/>
          <w:szCs w:val="21"/>
        </w:rPr>
        <w:t>一箱汽油消耗完的里程。这有助于城市间来返的用户规模扩大</w:t>
      </w:r>
      <w:r>
        <w:rPr>
          <w:rFonts w:ascii="Calibri" w:eastAsia="宋体" w:hAnsi="Calibri" w:cs="Times New Roman" w:hint="eastAsia"/>
          <w:szCs w:val="21"/>
        </w:rPr>
        <w:t>，形成高端电动车的更多场景应用</w:t>
      </w:r>
      <w:r w:rsidRPr="003967BB">
        <w:rPr>
          <w:rFonts w:ascii="Calibri" w:eastAsia="宋体" w:hAnsi="Calibri" w:cs="Times New Roman"/>
          <w:szCs w:val="21"/>
        </w:rPr>
        <w:t>。</w:t>
      </w:r>
    </w:p>
    <w:p w14:paraId="66D4B6C4" w14:textId="0480F24A" w:rsidR="00AD4939" w:rsidRPr="009A1240" w:rsidRDefault="003967BB" w:rsidP="009A1240">
      <w:pPr>
        <w:ind w:firstLineChars="200" w:firstLine="420"/>
        <w:rPr>
          <w:rFonts w:ascii="Calibri" w:eastAsia="宋体" w:hAnsi="Calibri" w:cs="Times New Roman"/>
          <w:szCs w:val="21"/>
        </w:rPr>
      </w:pPr>
      <w:r w:rsidRPr="003967BB">
        <w:rPr>
          <w:rFonts w:ascii="Calibri" w:eastAsia="宋体" w:hAnsi="Calibri" w:cs="Times New Roman"/>
          <w:szCs w:val="21"/>
        </w:rPr>
        <w:t>1000</w:t>
      </w:r>
      <w:r w:rsidRPr="003967BB">
        <w:rPr>
          <w:rFonts w:ascii="Calibri" w:eastAsia="宋体" w:hAnsi="Calibri" w:cs="Times New Roman"/>
          <w:szCs w:val="21"/>
        </w:rPr>
        <w:t>公里需求的地方北方</w:t>
      </w:r>
      <w:r w:rsidR="00912F85">
        <w:rPr>
          <w:rFonts w:ascii="Calibri" w:eastAsia="宋体" w:hAnsi="Calibri" w:cs="Times New Roman" w:hint="eastAsia"/>
          <w:szCs w:val="21"/>
        </w:rPr>
        <w:t>更为明显</w:t>
      </w:r>
      <w:r w:rsidRPr="003967BB">
        <w:rPr>
          <w:rFonts w:ascii="Calibri" w:eastAsia="宋体" w:hAnsi="Calibri" w:cs="Times New Roman"/>
          <w:szCs w:val="21"/>
        </w:rPr>
        <w:t>，这样冬天也还能跑</w:t>
      </w:r>
      <w:r w:rsidRPr="003967BB">
        <w:rPr>
          <w:rFonts w:ascii="Calibri" w:eastAsia="宋体" w:hAnsi="Calibri" w:cs="Times New Roman"/>
          <w:szCs w:val="21"/>
        </w:rPr>
        <w:t>400-500</w:t>
      </w:r>
      <w:r w:rsidRPr="003967BB">
        <w:rPr>
          <w:rFonts w:ascii="Calibri" w:eastAsia="宋体" w:hAnsi="Calibri" w:cs="Times New Roman"/>
          <w:szCs w:val="21"/>
        </w:rPr>
        <w:t>公里</w:t>
      </w:r>
      <w:r w:rsidR="00912F85">
        <w:rPr>
          <w:rFonts w:ascii="Calibri" w:eastAsia="宋体" w:hAnsi="Calibri" w:cs="Times New Roman" w:hint="eastAsia"/>
          <w:szCs w:val="21"/>
        </w:rPr>
        <w:t>以上，而且有足够暖风等舒适空间感受</w:t>
      </w:r>
      <w:r w:rsidRPr="003967BB">
        <w:rPr>
          <w:rFonts w:ascii="Calibri" w:eastAsia="宋体" w:hAnsi="Calibri" w:cs="Times New Roman"/>
          <w:szCs w:val="21"/>
        </w:rPr>
        <w:t>，</w:t>
      </w:r>
      <w:r w:rsidR="00912F85">
        <w:rPr>
          <w:rFonts w:ascii="Calibri" w:eastAsia="宋体" w:hAnsi="Calibri" w:cs="Times New Roman" w:hint="eastAsia"/>
          <w:szCs w:val="21"/>
        </w:rPr>
        <w:t>有利于电动车的普及。</w:t>
      </w:r>
    </w:p>
    <w:p w14:paraId="09745A92" w14:textId="77777777" w:rsidR="00AD4939" w:rsidRPr="00066AF4" w:rsidRDefault="00AD4939" w:rsidP="00AD4939">
      <w:pPr>
        <w:rPr>
          <w:rFonts w:asciiTheme="minorEastAsia" w:hAnsiTheme="minorEastAsia" w:cs="黑体"/>
          <w:bCs/>
          <w:szCs w:val="21"/>
        </w:rPr>
      </w:pPr>
    </w:p>
    <w:p w14:paraId="4FC3380E" w14:textId="77777777" w:rsidR="00AD4939" w:rsidRPr="00044A32" w:rsidRDefault="00AD4939" w:rsidP="00AD4939">
      <w:pPr>
        <w:outlineLvl w:val="0"/>
        <w:rPr>
          <w:b/>
        </w:rPr>
      </w:pPr>
      <w:r w:rsidRPr="00044A32">
        <w:rPr>
          <w:rFonts w:hint="eastAsia"/>
          <w:b/>
        </w:rPr>
        <w:t>二、</w:t>
      </w:r>
      <w:r w:rsidRPr="00044A32">
        <w:rPr>
          <w:rFonts w:cs="宋体" w:hint="eastAsia"/>
          <w:b/>
          <w:bCs/>
        </w:rPr>
        <w:t>本周上市新车</w:t>
      </w:r>
    </w:p>
    <w:p w14:paraId="0F4A4097" w14:textId="77777777" w:rsidR="00C47CBC" w:rsidRPr="00967E97" w:rsidRDefault="00C47CBC" w:rsidP="00AD4939">
      <w:pPr>
        <w:pStyle w:val="a8"/>
        <w:numPr>
          <w:ilvl w:val="0"/>
          <w:numId w:val="6"/>
        </w:numPr>
        <w:ind w:firstLineChars="0"/>
        <w:outlineLvl w:val="1"/>
        <w:rPr>
          <w:b/>
        </w:rPr>
      </w:pPr>
      <w:r w:rsidRPr="00967E97">
        <w:rPr>
          <w:b/>
        </w:rPr>
        <w:t>MGONE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132BD6" w14:paraId="798CBC43" w14:textId="77777777" w:rsidTr="00E80847">
        <w:trPr>
          <w:tblCellSpacing w:w="15" w:type="dxa"/>
        </w:trPr>
        <w:tc>
          <w:tcPr>
            <w:tcW w:w="0" w:type="auto"/>
            <w:tcBorders>
              <w:top w:val="nil"/>
              <w:left w:val="nil"/>
              <w:bottom w:val="nil"/>
              <w:right w:val="nil"/>
            </w:tcBorders>
            <w:hideMark/>
          </w:tcPr>
          <w:p w14:paraId="2E9C899E" w14:textId="77777777" w:rsidR="00C47CBC" w:rsidRPr="00132BD6"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4658450B" w14:textId="77777777" w:rsidR="00C47CBC" w:rsidRPr="00132BD6" w:rsidRDefault="00C47CBC" w:rsidP="00E80847">
            <w:pPr>
              <w:widowControl/>
              <w:jc w:val="left"/>
              <w:rPr>
                <w:rFonts w:ascii="微软雅黑" w:eastAsia="微软雅黑" w:hAnsi="微软雅黑" w:cs="宋体"/>
                <w:color w:val="000000"/>
                <w:kern w:val="0"/>
                <w:sz w:val="27"/>
                <w:szCs w:val="27"/>
              </w:rPr>
            </w:pPr>
            <w:r w:rsidRPr="00132BD6">
              <w:rPr>
                <w:rFonts w:ascii="微软雅黑" w:eastAsia="微软雅黑" w:hAnsi="微软雅黑" w:cs="宋体"/>
                <w:noProof/>
                <w:color w:val="000000"/>
                <w:kern w:val="0"/>
                <w:sz w:val="27"/>
                <w:szCs w:val="27"/>
              </w:rPr>
              <w:drawing>
                <wp:inline distT="0" distB="0" distL="0" distR="0" wp14:anchorId="52350097" wp14:editId="4C006D5A">
                  <wp:extent cx="1800000" cy="1043631"/>
                  <wp:effectExtent l="0" t="0" r="0" b="4445"/>
                  <wp:docPr id="15" name="图片 15" descr="http://58.246.65.10:8231/UploadFile/202112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211203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1043631"/>
                          </a:xfrm>
                          <a:prstGeom prst="rect">
                            <a:avLst/>
                          </a:prstGeom>
                          <a:noFill/>
                          <a:ln>
                            <a:noFill/>
                          </a:ln>
                        </pic:spPr>
                      </pic:pic>
                    </a:graphicData>
                  </a:graphic>
                </wp:inline>
              </w:drawing>
            </w:r>
          </w:p>
        </w:tc>
        <w:tc>
          <w:tcPr>
            <w:tcW w:w="0" w:type="auto"/>
            <w:tcBorders>
              <w:top w:val="nil"/>
              <w:left w:val="nil"/>
              <w:bottom w:val="nil"/>
              <w:right w:val="nil"/>
            </w:tcBorders>
            <w:hideMark/>
          </w:tcPr>
          <w:p w14:paraId="435D9E3F" w14:textId="77777777" w:rsidR="00C47CBC" w:rsidRPr="00132BD6" w:rsidRDefault="00C47CBC" w:rsidP="00E80847">
            <w:pPr>
              <w:widowControl/>
              <w:jc w:val="left"/>
              <w:rPr>
                <w:rFonts w:ascii="微软雅黑" w:eastAsia="微软雅黑" w:hAnsi="微软雅黑" w:cs="宋体"/>
                <w:color w:val="000000"/>
                <w:kern w:val="0"/>
                <w:sz w:val="27"/>
                <w:szCs w:val="27"/>
              </w:rPr>
            </w:pPr>
          </w:p>
        </w:tc>
      </w:tr>
    </w:tbl>
    <w:p w14:paraId="271F4D54" w14:textId="77777777" w:rsidR="00C47CBC" w:rsidRDefault="00C47CBC" w:rsidP="00AD4939">
      <w:r>
        <w:t>12月2日，MGONE上市，新车共推3款，售价区间为10.78万-12.98万元。</w:t>
      </w:r>
    </w:p>
    <w:p w14:paraId="76E65412" w14:textId="77777777" w:rsidR="00C47CBC" w:rsidRDefault="00C47CBC" w:rsidP="00AD4939">
      <w:r>
        <w:rPr>
          <w:rFonts w:hint="eastAsia"/>
        </w:rPr>
        <w:t>外观方面，新车采用双外观设计、放射状中网、悬浮式车顶、花瓣式轮圈。</w:t>
      </w:r>
    </w:p>
    <w:p w14:paraId="7D343E75" w14:textId="77777777" w:rsidR="00C47CBC" w:rsidRDefault="00C47CBC" w:rsidP="00AD4939">
      <w:r>
        <w:rPr>
          <w:rFonts w:hint="eastAsia"/>
        </w:rPr>
        <w:t>内饰方面，新车采用</w:t>
      </w:r>
      <w:r>
        <w:t>30英寸环抱式三联大屏、一体式赛车运动座椅。</w:t>
      </w:r>
    </w:p>
    <w:p w14:paraId="584CFB86" w14:textId="77777777" w:rsidR="00C47CBC" w:rsidRDefault="00C47CBC" w:rsidP="00AD4939">
      <w:r>
        <w:rPr>
          <w:rFonts w:hint="eastAsia"/>
        </w:rPr>
        <w:t>配置方面，新车配备高阶智能辅助驾驶、全场景无人智能泊车、整车</w:t>
      </w:r>
      <w:r>
        <w:t>OTA等。</w:t>
      </w:r>
    </w:p>
    <w:p w14:paraId="49D4B5D9" w14:textId="5D83045A" w:rsidR="00C47CBC" w:rsidRPr="00881C1B" w:rsidRDefault="00C47CBC" w:rsidP="00AD4939">
      <w:r>
        <w:rPr>
          <w:rFonts w:hint="eastAsia"/>
        </w:rPr>
        <w:t>动力方面，新车搭载</w:t>
      </w:r>
      <w:r>
        <w:t>1.5T发动机，匹配CVT变速箱。</w:t>
      </w:r>
    </w:p>
    <w:p w14:paraId="0051231F" w14:textId="77777777" w:rsidR="00C47CBC" w:rsidRPr="00967E97" w:rsidRDefault="00C47CBC" w:rsidP="00AD4939">
      <w:pPr>
        <w:pStyle w:val="a8"/>
        <w:numPr>
          <w:ilvl w:val="0"/>
          <w:numId w:val="6"/>
        </w:numPr>
        <w:ind w:firstLineChars="0"/>
        <w:outlineLvl w:val="1"/>
        <w:rPr>
          <w:b/>
        </w:rPr>
      </w:pPr>
      <w:r w:rsidRPr="00967E97">
        <w:rPr>
          <w:b/>
        </w:rPr>
        <w:t>北京EU5</w:t>
      </w:r>
      <w:r>
        <w:rPr>
          <w:b/>
        </w:rPr>
        <w:t>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09"/>
        <w:gridCol w:w="81"/>
      </w:tblGrid>
      <w:tr w:rsidR="00C47CBC" w:rsidRPr="00132BD6" w14:paraId="7AFBB1AB" w14:textId="77777777" w:rsidTr="00E80847">
        <w:trPr>
          <w:tblCellSpacing w:w="15" w:type="dxa"/>
        </w:trPr>
        <w:tc>
          <w:tcPr>
            <w:tcW w:w="0" w:type="auto"/>
            <w:tcBorders>
              <w:top w:val="nil"/>
              <w:left w:val="nil"/>
              <w:bottom w:val="nil"/>
              <w:right w:val="nil"/>
            </w:tcBorders>
            <w:hideMark/>
          </w:tcPr>
          <w:p w14:paraId="43BD1535" w14:textId="77777777" w:rsidR="00C47CBC" w:rsidRPr="00132BD6" w:rsidRDefault="00C47CBC" w:rsidP="00E80847">
            <w:pPr>
              <w:widowControl/>
              <w:jc w:val="left"/>
              <w:rPr>
                <w:rFonts w:ascii="宋体" w:eastAsia="宋体" w:hAnsi="宋体" w:cs="宋体"/>
                <w:kern w:val="0"/>
                <w:sz w:val="24"/>
              </w:rPr>
            </w:pPr>
            <w:r w:rsidRPr="00132BD6">
              <w:rPr>
                <w:rFonts w:ascii="宋体" w:eastAsia="宋体" w:hAnsi="宋体" w:cs="宋体"/>
                <w:noProof/>
                <w:kern w:val="0"/>
                <w:sz w:val="24"/>
              </w:rPr>
              <w:drawing>
                <wp:inline distT="0" distB="0" distL="0" distR="0" wp14:anchorId="6AFFAB16" wp14:editId="467842F8">
                  <wp:extent cx="1800000" cy="990638"/>
                  <wp:effectExtent l="0" t="0" r="0" b="0"/>
                  <wp:docPr id="9" name="图片 9" descr="http://58.246.65.10:8231/UploadFile/202112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2112030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990638"/>
                          </a:xfrm>
                          <a:prstGeom prst="rect">
                            <a:avLst/>
                          </a:prstGeom>
                          <a:noFill/>
                          <a:ln>
                            <a:noFill/>
                          </a:ln>
                        </pic:spPr>
                      </pic:pic>
                    </a:graphicData>
                  </a:graphic>
                </wp:inline>
              </w:drawing>
            </w:r>
          </w:p>
        </w:tc>
        <w:tc>
          <w:tcPr>
            <w:tcW w:w="0" w:type="auto"/>
            <w:tcBorders>
              <w:top w:val="nil"/>
              <w:left w:val="nil"/>
              <w:bottom w:val="nil"/>
              <w:right w:val="nil"/>
            </w:tcBorders>
            <w:hideMark/>
          </w:tcPr>
          <w:p w14:paraId="47E36DE4" w14:textId="77777777" w:rsidR="00C47CBC" w:rsidRPr="00132BD6" w:rsidRDefault="00C47CBC" w:rsidP="00E80847">
            <w:pPr>
              <w:widowControl/>
              <w:jc w:val="left"/>
              <w:rPr>
                <w:rFonts w:ascii="宋体" w:eastAsia="宋体" w:hAnsi="宋体" w:cs="宋体"/>
                <w:kern w:val="0"/>
                <w:sz w:val="24"/>
              </w:rPr>
            </w:pPr>
          </w:p>
        </w:tc>
      </w:tr>
    </w:tbl>
    <w:p w14:paraId="24DBF844" w14:textId="77777777" w:rsidR="00C47CBC" w:rsidRDefault="00C47CBC" w:rsidP="00AD4939">
      <w:r>
        <w:t>12月2日，北京EU5新车型上市，新车补贴后售价为13.94万元。</w:t>
      </w:r>
    </w:p>
    <w:p w14:paraId="25D00805" w14:textId="77777777" w:rsidR="00C47CBC" w:rsidRDefault="00C47CBC" w:rsidP="00AD4939">
      <w:r>
        <w:rPr>
          <w:rFonts w:hint="eastAsia"/>
        </w:rPr>
        <w:t>外观方面，新车与现款车型基本保持一致。</w:t>
      </w:r>
    </w:p>
    <w:p w14:paraId="38D06DF3" w14:textId="77777777" w:rsidR="00C47CBC" w:rsidRDefault="00C47CBC" w:rsidP="00AD4939">
      <w:r>
        <w:rPr>
          <w:rFonts w:hint="eastAsia"/>
        </w:rPr>
        <w:t>配置方面，新车配备低速行人警告、</w:t>
      </w:r>
      <w:r>
        <w:t>OTA升级、内置行车记录仪等。</w:t>
      </w:r>
    </w:p>
    <w:p w14:paraId="1B44988A" w14:textId="064AC78B" w:rsidR="00C47CBC" w:rsidRPr="00881C1B" w:rsidRDefault="00C47CBC" w:rsidP="00AD4939">
      <w:r>
        <w:rPr>
          <w:rFonts w:hint="eastAsia"/>
        </w:rPr>
        <w:t>动力方面，新车搭载纯电动机，</w:t>
      </w:r>
      <w:r>
        <w:t>NEDC综合续航里程达350km。</w:t>
      </w:r>
    </w:p>
    <w:p w14:paraId="319C9E8E" w14:textId="77777777" w:rsidR="00C47CBC" w:rsidRPr="00967E97" w:rsidRDefault="00C47CBC" w:rsidP="00AD4939">
      <w:pPr>
        <w:pStyle w:val="a8"/>
        <w:numPr>
          <w:ilvl w:val="0"/>
          <w:numId w:val="6"/>
        </w:numPr>
        <w:ind w:firstLineChars="0"/>
        <w:outlineLvl w:val="1"/>
        <w:rPr>
          <w:b/>
        </w:rPr>
      </w:pPr>
      <w:r w:rsidRPr="00967E97">
        <w:rPr>
          <w:b/>
        </w:rPr>
        <w:t>华梓1</w:t>
      </w:r>
      <w:r>
        <w:rPr>
          <w:b/>
        </w:rPr>
        <w:t>号新车型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CE149E" w14:paraId="79F3018F" w14:textId="77777777" w:rsidTr="00E80847">
        <w:trPr>
          <w:tblCellSpacing w:w="15" w:type="dxa"/>
        </w:trPr>
        <w:tc>
          <w:tcPr>
            <w:tcW w:w="0" w:type="auto"/>
            <w:tcBorders>
              <w:top w:val="nil"/>
              <w:left w:val="nil"/>
              <w:bottom w:val="nil"/>
              <w:right w:val="nil"/>
            </w:tcBorders>
            <w:hideMark/>
          </w:tcPr>
          <w:p w14:paraId="607B7ECE" w14:textId="77777777" w:rsidR="00C47CBC" w:rsidRPr="00CE149E"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7CBCA123" w14:textId="77777777" w:rsidR="00C47CBC" w:rsidRPr="00CE149E" w:rsidRDefault="00C47CBC" w:rsidP="00E80847">
            <w:pPr>
              <w:widowControl/>
              <w:jc w:val="left"/>
              <w:rPr>
                <w:rFonts w:ascii="微软雅黑" w:eastAsia="微软雅黑" w:hAnsi="微软雅黑" w:cs="宋体"/>
                <w:color w:val="000000"/>
                <w:kern w:val="0"/>
                <w:sz w:val="27"/>
                <w:szCs w:val="27"/>
              </w:rPr>
            </w:pPr>
            <w:r w:rsidRPr="00CE149E">
              <w:rPr>
                <w:rFonts w:ascii="微软雅黑" w:eastAsia="微软雅黑" w:hAnsi="微软雅黑" w:cs="宋体"/>
                <w:noProof/>
                <w:color w:val="000000"/>
                <w:kern w:val="0"/>
                <w:sz w:val="27"/>
                <w:szCs w:val="27"/>
              </w:rPr>
              <w:drawing>
                <wp:inline distT="0" distB="0" distL="0" distR="0" wp14:anchorId="348EEB8D" wp14:editId="60D09FAE">
                  <wp:extent cx="1800000" cy="1009912"/>
                  <wp:effectExtent l="0" t="0" r="0" b="0"/>
                  <wp:docPr id="14" name="图片 14" descr="http://58.246.65.10:8231/UploadFile/2021120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112020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0000" cy="1009912"/>
                          </a:xfrm>
                          <a:prstGeom prst="rect">
                            <a:avLst/>
                          </a:prstGeom>
                          <a:noFill/>
                          <a:ln>
                            <a:noFill/>
                          </a:ln>
                        </pic:spPr>
                      </pic:pic>
                    </a:graphicData>
                  </a:graphic>
                </wp:inline>
              </w:drawing>
            </w:r>
          </w:p>
        </w:tc>
        <w:tc>
          <w:tcPr>
            <w:tcW w:w="0" w:type="auto"/>
            <w:tcBorders>
              <w:top w:val="nil"/>
              <w:left w:val="nil"/>
              <w:bottom w:val="nil"/>
              <w:right w:val="nil"/>
            </w:tcBorders>
            <w:hideMark/>
          </w:tcPr>
          <w:p w14:paraId="6B7EC907" w14:textId="77777777" w:rsidR="00C47CBC" w:rsidRPr="00CE149E" w:rsidRDefault="00C47CBC" w:rsidP="00E80847">
            <w:pPr>
              <w:widowControl/>
              <w:jc w:val="left"/>
              <w:rPr>
                <w:rFonts w:ascii="微软雅黑" w:eastAsia="微软雅黑" w:hAnsi="微软雅黑" w:cs="宋体"/>
                <w:color w:val="000000"/>
                <w:kern w:val="0"/>
                <w:sz w:val="27"/>
                <w:szCs w:val="27"/>
              </w:rPr>
            </w:pPr>
          </w:p>
        </w:tc>
      </w:tr>
    </w:tbl>
    <w:p w14:paraId="7A8FBA11" w14:textId="77777777" w:rsidR="00C47CBC" w:rsidRDefault="00C47CBC" w:rsidP="00AD4939">
      <w:r>
        <w:t>12月1日，华梓1号新车型上市，新车售价为4.98万元。</w:t>
      </w:r>
    </w:p>
    <w:p w14:paraId="581C6A5E" w14:textId="77777777" w:rsidR="00C47CBC" w:rsidRDefault="00C47CBC" w:rsidP="00AD4939">
      <w:r>
        <w:rPr>
          <w:rFonts w:hint="eastAsia"/>
        </w:rPr>
        <w:t>配置方面，新车配备全景天窗、电动座椅、主副驾驶安全气囊等。</w:t>
      </w:r>
    </w:p>
    <w:p w14:paraId="352BA45F" w14:textId="7DD5C09C" w:rsidR="00C47CBC" w:rsidRPr="00881C1B" w:rsidRDefault="00C47CBC" w:rsidP="00AD4939">
      <w:r>
        <w:rPr>
          <w:rFonts w:hint="eastAsia"/>
        </w:rPr>
        <w:t>动力方面，新车搭载纯电动机，</w:t>
      </w:r>
      <w:r>
        <w:t>NEDC综合续航里程达101km。</w:t>
      </w:r>
    </w:p>
    <w:p w14:paraId="664DA6E7" w14:textId="77777777" w:rsidR="00C47CBC" w:rsidRPr="00EF00EB" w:rsidRDefault="00C47CBC" w:rsidP="00AD4939">
      <w:pPr>
        <w:pStyle w:val="a8"/>
        <w:numPr>
          <w:ilvl w:val="0"/>
          <w:numId w:val="6"/>
        </w:numPr>
        <w:ind w:firstLineChars="0"/>
        <w:outlineLvl w:val="1"/>
        <w:rPr>
          <w:b/>
        </w:rPr>
      </w:pPr>
      <w:r w:rsidRPr="00EF00EB">
        <w:rPr>
          <w:b/>
        </w:rPr>
        <w:t>菱智PLUSCNG</w:t>
      </w:r>
      <w:r>
        <w:rPr>
          <w:b/>
        </w:rPr>
        <w:t>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E743EB" w14:paraId="1C9FE534" w14:textId="77777777" w:rsidTr="00E80847">
        <w:trPr>
          <w:tblCellSpacing w:w="15" w:type="dxa"/>
        </w:trPr>
        <w:tc>
          <w:tcPr>
            <w:tcW w:w="0" w:type="auto"/>
            <w:tcBorders>
              <w:top w:val="nil"/>
              <w:left w:val="nil"/>
              <w:bottom w:val="nil"/>
              <w:right w:val="nil"/>
            </w:tcBorders>
            <w:hideMark/>
          </w:tcPr>
          <w:p w14:paraId="4C08D651" w14:textId="77777777" w:rsidR="00C47CBC" w:rsidRPr="00E743EB"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0A12B892" w14:textId="77777777" w:rsidR="00C47CBC" w:rsidRPr="00E743EB" w:rsidRDefault="00C47CBC" w:rsidP="00E80847">
            <w:pPr>
              <w:widowControl/>
              <w:jc w:val="left"/>
              <w:rPr>
                <w:rFonts w:ascii="微软雅黑" w:eastAsia="微软雅黑" w:hAnsi="微软雅黑" w:cs="宋体"/>
                <w:color w:val="000000"/>
                <w:kern w:val="0"/>
                <w:sz w:val="27"/>
                <w:szCs w:val="27"/>
              </w:rPr>
            </w:pPr>
            <w:r w:rsidRPr="00E743EB">
              <w:rPr>
                <w:rFonts w:ascii="微软雅黑" w:eastAsia="微软雅黑" w:hAnsi="微软雅黑" w:cs="宋体"/>
                <w:noProof/>
                <w:color w:val="000000"/>
                <w:kern w:val="0"/>
                <w:sz w:val="27"/>
                <w:szCs w:val="27"/>
              </w:rPr>
              <w:drawing>
                <wp:inline distT="0" distB="0" distL="0" distR="0" wp14:anchorId="1ACCD29D" wp14:editId="1D9096AD">
                  <wp:extent cx="1800000" cy="962182"/>
                  <wp:effectExtent l="0" t="0" r="0" b="0"/>
                  <wp:docPr id="29" name="图片 29" descr="http://58.246.65.10:8231/UploadFile/2021112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11129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000" cy="962182"/>
                          </a:xfrm>
                          <a:prstGeom prst="rect">
                            <a:avLst/>
                          </a:prstGeom>
                          <a:noFill/>
                          <a:ln>
                            <a:noFill/>
                          </a:ln>
                        </pic:spPr>
                      </pic:pic>
                    </a:graphicData>
                  </a:graphic>
                </wp:inline>
              </w:drawing>
            </w:r>
          </w:p>
        </w:tc>
        <w:tc>
          <w:tcPr>
            <w:tcW w:w="0" w:type="auto"/>
            <w:tcBorders>
              <w:top w:val="nil"/>
              <w:left w:val="nil"/>
              <w:bottom w:val="nil"/>
              <w:right w:val="nil"/>
            </w:tcBorders>
            <w:hideMark/>
          </w:tcPr>
          <w:p w14:paraId="0B3F7609" w14:textId="77777777" w:rsidR="00C47CBC" w:rsidRPr="00E743EB" w:rsidRDefault="00C47CBC" w:rsidP="00E80847">
            <w:pPr>
              <w:widowControl/>
              <w:jc w:val="left"/>
              <w:rPr>
                <w:rFonts w:ascii="微软雅黑" w:eastAsia="微软雅黑" w:hAnsi="微软雅黑" w:cs="宋体"/>
                <w:color w:val="000000"/>
                <w:kern w:val="0"/>
                <w:sz w:val="27"/>
                <w:szCs w:val="27"/>
              </w:rPr>
            </w:pPr>
          </w:p>
        </w:tc>
      </w:tr>
    </w:tbl>
    <w:p w14:paraId="3D28BCA1" w14:textId="77777777" w:rsidR="00C47CBC" w:rsidRDefault="00C47CBC" w:rsidP="00AD4939">
      <w:r>
        <w:t>11月26日，菱智PLUSCNG新车型上市，新车共推2款，售价区间为13.69万-13.99万元。</w:t>
      </w:r>
    </w:p>
    <w:p w14:paraId="5ED943EE" w14:textId="77777777" w:rsidR="00C47CBC" w:rsidRDefault="00C47CBC" w:rsidP="00AD4939">
      <w:r>
        <w:rPr>
          <w:rFonts w:hint="eastAsia"/>
        </w:rPr>
        <w:t>外观方面，新车与现款车型基本保持一致。</w:t>
      </w:r>
    </w:p>
    <w:p w14:paraId="500FDA53" w14:textId="77777777" w:rsidR="00C47CBC" w:rsidRDefault="00C47CBC" w:rsidP="00AD4939">
      <w:r>
        <w:rPr>
          <w:rFonts w:hint="eastAsia"/>
        </w:rPr>
        <w:t>配置方面，新车配备盘式后刹车、倒车影像、上坡辅助、车身稳定控制系统等。</w:t>
      </w:r>
    </w:p>
    <w:p w14:paraId="6D0F34C0" w14:textId="0C4B2BD1" w:rsidR="00C47CBC" w:rsidRPr="00881C1B" w:rsidRDefault="00C47CBC" w:rsidP="00AD4939">
      <w:r>
        <w:rPr>
          <w:rFonts w:hint="eastAsia"/>
        </w:rPr>
        <w:t>动力方面，新车搭载</w:t>
      </w:r>
      <w:r>
        <w:t>2.0L发动机，匹配6MT变速箱。</w:t>
      </w:r>
    </w:p>
    <w:p w14:paraId="7B679977" w14:textId="77777777" w:rsidR="00C47CBC" w:rsidRPr="00967E97" w:rsidRDefault="00C47CBC" w:rsidP="00AD4939">
      <w:pPr>
        <w:pStyle w:val="a8"/>
        <w:numPr>
          <w:ilvl w:val="0"/>
          <w:numId w:val="6"/>
        </w:numPr>
        <w:ind w:firstLineChars="0"/>
        <w:outlineLvl w:val="1"/>
        <w:rPr>
          <w:b/>
        </w:rPr>
      </w:pPr>
      <w:r w:rsidRPr="00967E97">
        <w:rPr>
          <w:b/>
        </w:rPr>
        <w:t>瑞虎3x</w:t>
      </w:r>
      <w:r>
        <w:rPr>
          <w:b/>
        </w:rPr>
        <w:t>西伯利亚版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CE149E" w14:paraId="6D30DFD0" w14:textId="77777777" w:rsidTr="00E80847">
        <w:trPr>
          <w:tblCellSpacing w:w="15" w:type="dxa"/>
        </w:trPr>
        <w:tc>
          <w:tcPr>
            <w:tcW w:w="0" w:type="auto"/>
            <w:tcBorders>
              <w:top w:val="nil"/>
              <w:left w:val="nil"/>
              <w:bottom w:val="nil"/>
              <w:right w:val="nil"/>
            </w:tcBorders>
            <w:hideMark/>
          </w:tcPr>
          <w:p w14:paraId="507763D7" w14:textId="77777777" w:rsidR="00C47CBC" w:rsidRPr="00CE149E"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0F3E0174" w14:textId="77777777" w:rsidR="00C47CBC" w:rsidRPr="00CE149E" w:rsidRDefault="00C47CBC" w:rsidP="00E80847">
            <w:pPr>
              <w:widowControl/>
              <w:jc w:val="left"/>
              <w:rPr>
                <w:rFonts w:ascii="微软雅黑" w:eastAsia="微软雅黑" w:hAnsi="微软雅黑" w:cs="宋体"/>
                <w:color w:val="000000"/>
                <w:kern w:val="0"/>
                <w:sz w:val="27"/>
                <w:szCs w:val="27"/>
              </w:rPr>
            </w:pPr>
            <w:r w:rsidRPr="00CE149E">
              <w:rPr>
                <w:rFonts w:ascii="微软雅黑" w:eastAsia="微软雅黑" w:hAnsi="微软雅黑" w:cs="宋体"/>
                <w:noProof/>
                <w:color w:val="000000"/>
                <w:kern w:val="0"/>
                <w:sz w:val="27"/>
                <w:szCs w:val="27"/>
              </w:rPr>
              <w:drawing>
                <wp:inline distT="0" distB="0" distL="0" distR="0" wp14:anchorId="489ADD6F" wp14:editId="5235455D">
                  <wp:extent cx="1800000" cy="1005882"/>
                  <wp:effectExtent l="0" t="0" r="0" b="3810"/>
                  <wp:docPr id="34" name="图片 34" descr="http://58.246.65.10:8231/UploadFile/2021120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11202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0000" cy="1005882"/>
                          </a:xfrm>
                          <a:prstGeom prst="rect">
                            <a:avLst/>
                          </a:prstGeom>
                          <a:noFill/>
                          <a:ln>
                            <a:noFill/>
                          </a:ln>
                        </pic:spPr>
                      </pic:pic>
                    </a:graphicData>
                  </a:graphic>
                </wp:inline>
              </w:drawing>
            </w:r>
          </w:p>
        </w:tc>
        <w:tc>
          <w:tcPr>
            <w:tcW w:w="0" w:type="auto"/>
            <w:tcBorders>
              <w:top w:val="nil"/>
              <w:left w:val="nil"/>
              <w:bottom w:val="nil"/>
              <w:right w:val="nil"/>
            </w:tcBorders>
            <w:hideMark/>
          </w:tcPr>
          <w:p w14:paraId="58CA8A84" w14:textId="77777777" w:rsidR="00C47CBC" w:rsidRPr="00CE149E" w:rsidRDefault="00C47CBC" w:rsidP="00E80847">
            <w:pPr>
              <w:widowControl/>
              <w:jc w:val="left"/>
              <w:rPr>
                <w:rFonts w:ascii="微软雅黑" w:eastAsia="微软雅黑" w:hAnsi="微软雅黑" w:cs="宋体"/>
                <w:color w:val="000000"/>
                <w:kern w:val="0"/>
                <w:sz w:val="27"/>
                <w:szCs w:val="27"/>
              </w:rPr>
            </w:pPr>
          </w:p>
        </w:tc>
      </w:tr>
    </w:tbl>
    <w:p w14:paraId="0707240E" w14:textId="77777777" w:rsidR="00C47CBC" w:rsidRDefault="00C47CBC" w:rsidP="00AD4939">
      <w:r>
        <w:t>12月1日，瑞虎3x西伯利亚版上市，新车共推2款，售价区间为6.39万-6.69万元。</w:t>
      </w:r>
    </w:p>
    <w:p w14:paraId="37FED95F" w14:textId="77777777" w:rsidR="00C47CBC" w:rsidRDefault="00C47CBC" w:rsidP="00AD4939">
      <w:r>
        <w:rPr>
          <w:rFonts w:hint="eastAsia"/>
        </w:rPr>
        <w:t>外观方面，新车与现款车型基本保持一致。</w:t>
      </w:r>
    </w:p>
    <w:p w14:paraId="46E5D266" w14:textId="77777777" w:rsidR="00C47CBC" w:rsidRDefault="00C47CBC" w:rsidP="00AD4939">
      <w:r>
        <w:rPr>
          <w:rFonts w:hint="eastAsia"/>
        </w:rPr>
        <w:t>配置方面，新车配备前排座椅加热、方向盘加热和后视镜加热等。</w:t>
      </w:r>
    </w:p>
    <w:p w14:paraId="27AA0AF3" w14:textId="3ADCB03E" w:rsidR="00C47CBC" w:rsidRPr="00881C1B" w:rsidRDefault="00C47CBC" w:rsidP="00AD4939">
      <w:r>
        <w:rPr>
          <w:rFonts w:hint="eastAsia"/>
        </w:rPr>
        <w:t>动力方面，新车搭载</w:t>
      </w:r>
      <w:r>
        <w:t>1.5L发动机，匹配CVT变速箱。</w:t>
      </w:r>
    </w:p>
    <w:p w14:paraId="4172D0D6" w14:textId="77777777" w:rsidR="00C47CBC" w:rsidRPr="00967E97" w:rsidRDefault="00C47CBC" w:rsidP="00AD4939">
      <w:pPr>
        <w:pStyle w:val="a8"/>
        <w:numPr>
          <w:ilvl w:val="0"/>
          <w:numId w:val="6"/>
        </w:numPr>
        <w:ind w:firstLineChars="0"/>
        <w:outlineLvl w:val="1"/>
        <w:rPr>
          <w:b/>
        </w:rPr>
      </w:pPr>
      <w:r w:rsidRPr="00967E97">
        <w:rPr>
          <w:b/>
        </w:rPr>
        <w:t>新款YARiSL</w:t>
      </w:r>
      <w:r>
        <w:rPr>
          <w:b/>
        </w:rPr>
        <w:t>致享</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CE149E" w14:paraId="120C3258" w14:textId="77777777" w:rsidTr="00E80847">
        <w:trPr>
          <w:tblCellSpacing w:w="15" w:type="dxa"/>
        </w:trPr>
        <w:tc>
          <w:tcPr>
            <w:tcW w:w="0" w:type="auto"/>
            <w:tcBorders>
              <w:top w:val="nil"/>
              <w:left w:val="nil"/>
              <w:bottom w:val="nil"/>
              <w:right w:val="nil"/>
            </w:tcBorders>
            <w:hideMark/>
          </w:tcPr>
          <w:p w14:paraId="6CC2834C" w14:textId="77777777" w:rsidR="00C47CBC" w:rsidRPr="00CE149E"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7D33E77A" w14:textId="77777777" w:rsidR="00C47CBC" w:rsidRPr="00CE149E" w:rsidRDefault="00C47CBC" w:rsidP="00E80847">
            <w:pPr>
              <w:widowControl/>
              <w:jc w:val="left"/>
              <w:rPr>
                <w:rFonts w:ascii="微软雅黑" w:eastAsia="微软雅黑" w:hAnsi="微软雅黑" w:cs="宋体"/>
                <w:color w:val="000000"/>
                <w:kern w:val="0"/>
                <w:sz w:val="27"/>
                <w:szCs w:val="27"/>
              </w:rPr>
            </w:pPr>
            <w:r w:rsidRPr="00CE149E">
              <w:rPr>
                <w:rFonts w:ascii="微软雅黑" w:eastAsia="微软雅黑" w:hAnsi="微软雅黑" w:cs="宋体"/>
                <w:noProof/>
                <w:color w:val="000000"/>
                <w:kern w:val="0"/>
                <w:sz w:val="27"/>
                <w:szCs w:val="27"/>
              </w:rPr>
              <w:drawing>
                <wp:inline distT="0" distB="0" distL="0" distR="0" wp14:anchorId="0DEEF993" wp14:editId="5DAA073F">
                  <wp:extent cx="1800000" cy="990533"/>
                  <wp:effectExtent l="0" t="0" r="0" b="635"/>
                  <wp:docPr id="36" name="图片 36" descr="http://58.246.65.10:8231/UploadFile/202112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11202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0000" cy="990533"/>
                          </a:xfrm>
                          <a:prstGeom prst="rect">
                            <a:avLst/>
                          </a:prstGeom>
                          <a:noFill/>
                          <a:ln>
                            <a:noFill/>
                          </a:ln>
                        </pic:spPr>
                      </pic:pic>
                    </a:graphicData>
                  </a:graphic>
                </wp:inline>
              </w:drawing>
            </w:r>
          </w:p>
        </w:tc>
        <w:tc>
          <w:tcPr>
            <w:tcW w:w="0" w:type="auto"/>
            <w:tcBorders>
              <w:top w:val="nil"/>
              <w:left w:val="nil"/>
              <w:bottom w:val="nil"/>
              <w:right w:val="nil"/>
            </w:tcBorders>
            <w:hideMark/>
          </w:tcPr>
          <w:p w14:paraId="4B4430AD" w14:textId="77777777" w:rsidR="00C47CBC" w:rsidRPr="00CE149E" w:rsidRDefault="00C47CBC" w:rsidP="00E80847">
            <w:pPr>
              <w:widowControl/>
              <w:jc w:val="left"/>
              <w:rPr>
                <w:rFonts w:ascii="微软雅黑" w:eastAsia="微软雅黑" w:hAnsi="微软雅黑" w:cs="宋体"/>
                <w:color w:val="000000"/>
                <w:kern w:val="0"/>
                <w:sz w:val="27"/>
                <w:szCs w:val="27"/>
              </w:rPr>
            </w:pPr>
          </w:p>
        </w:tc>
      </w:tr>
    </w:tbl>
    <w:p w14:paraId="78F4171B" w14:textId="77777777" w:rsidR="00C47CBC" w:rsidRDefault="00C47CBC" w:rsidP="00AD4939">
      <w:r>
        <w:t>12月1日，新款YARiSL致享上市，新车共推2款，售价区间为8.78万-9.38万元。</w:t>
      </w:r>
    </w:p>
    <w:p w14:paraId="47276F67" w14:textId="77777777" w:rsidR="00C47CBC" w:rsidRDefault="00C47CBC" w:rsidP="00AD4939">
      <w:r>
        <w:rPr>
          <w:rFonts w:hint="eastAsia"/>
        </w:rPr>
        <w:t>外观方面，新车与老款车型基本保持一致。</w:t>
      </w:r>
    </w:p>
    <w:p w14:paraId="4EE9A15A" w14:textId="77777777" w:rsidR="00C47CBC" w:rsidRDefault="00C47CBC" w:rsidP="00AD4939">
      <w:r>
        <w:rPr>
          <w:rFonts w:hint="eastAsia"/>
        </w:rPr>
        <w:t>配置方面，新车配备定速巡航、一键启动、发动机防盗等。</w:t>
      </w:r>
    </w:p>
    <w:p w14:paraId="6D8F1742" w14:textId="3F6200A8" w:rsidR="00C47CBC" w:rsidRPr="00881C1B" w:rsidRDefault="00C47CBC" w:rsidP="00AD4939">
      <w:r>
        <w:rPr>
          <w:rFonts w:hint="eastAsia"/>
        </w:rPr>
        <w:t>动力方面，新车搭载</w:t>
      </w:r>
      <w:r>
        <w:t>1.5L发动机，匹配CVT变速箱。</w:t>
      </w:r>
    </w:p>
    <w:p w14:paraId="257C26C1" w14:textId="77777777" w:rsidR="00C47CBC" w:rsidRPr="00967E97" w:rsidRDefault="00C47CBC" w:rsidP="00AD4939">
      <w:pPr>
        <w:pStyle w:val="a8"/>
        <w:numPr>
          <w:ilvl w:val="0"/>
          <w:numId w:val="6"/>
        </w:numPr>
        <w:ind w:firstLineChars="0"/>
        <w:outlineLvl w:val="1"/>
        <w:rPr>
          <w:b/>
        </w:rPr>
      </w:pPr>
      <w:r w:rsidRPr="00967E97">
        <w:rPr>
          <w:b/>
        </w:rPr>
        <w:t>新款YARiSL</w:t>
      </w:r>
      <w:r>
        <w:rPr>
          <w:b/>
        </w:rPr>
        <w:t>致炫</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CE149E" w14:paraId="1769732A" w14:textId="77777777" w:rsidTr="00E80847">
        <w:trPr>
          <w:tblCellSpacing w:w="15" w:type="dxa"/>
        </w:trPr>
        <w:tc>
          <w:tcPr>
            <w:tcW w:w="0" w:type="auto"/>
            <w:tcBorders>
              <w:top w:val="nil"/>
              <w:left w:val="nil"/>
              <w:bottom w:val="nil"/>
              <w:right w:val="nil"/>
            </w:tcBorders>
            <w:hideMark/>
          </w:tcPr>
          <w:p w14:paraId="26E7839F" w14:textId="77777777" w:rsidR="00C47CBC" w:rsidRPr="00CE149E"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1AB12582" w14:textId="77777777" w:rsidR="00C47CBC" w:rsidRPr="00CE149E" w:rsidRDefault="00C47CBC" w:rsidP="00E80847">
            <w:pPr>
              <w:widowControl/>
              <w:jc w:val="left"/>
              <w:rPr>
                <w:rFonts w:ascii="微软雅黑" w:eastAsia="微软雅黑" w:hAnsi="微软雅黑" w:cs="宋体"/>
                <w:color w:val="000000"/>
                <w:kern w:val="0"/>
                <w:sz w:val="27"/>
                <w:szCs w:val="27"/>
              </w:rPr>
            </w:pPr>
            <w:r w:rsidRPr="00CE149E">
              <w:rPr>
                <w:rFonts w:ascii="微软雅黑" w:eastAsia="微软雅黑" w:hAnsi="微软雅黑" w:cs="宋体"/>
                <w:noProof/>
                <w:color w:val="000000"/>
                <w:kern w:val="0"/>
                <w:sz w:val="27"/>
                <w:szCs w:val="27"/>
              </w:rPr>
              <w:drawing>
                <wp:inline distT="0" distB="0" distL="0" distR="0" wp14:anchorId="41E4B32C" wp14:editId="4F65EF8C">
                  <wp:extent cx="1800000" cy="909890"/>
                  <wp:effectExtent l="0" t="0" r="0" b="5080"/>
                  <wp:docPr id="35" name="图片 35" descr="http://58.246.65.10:8231/UploadFile/202112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11202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0000" cy="909890"/>
                          </a:xfrm>
                          <a:prstGeom prst="rect">
                            <a:avLst/>
                          </a:prstGeom>
                          <a:noFill/>
                          <a:ln>
                            <a:noFill/>
                          </a:ln>
                        </pic:spPr>
                      </pic:pic>
                    </a:graphicData>
                  </a:graphic>
                </wp:inline>
              </w:drawing>
            </w:r>
          </w:p>
        </w:tc>
        <w:tc>
          <w:tcPr>
            <w:tcW w:w="0" w:type="auto"/>
            <w:tcBorders>
              <w:top w:val="nil"/>
              <w:left w:val="nil"/>
              <w:bottom w:val="nil"/>
              <w:right w:val="nil"/>
            </w:tcBorders>
            <w:hideMark/>
          </w:tcPr>
          <w:p w14:paraId="18F8AF4A" w14:textId="77777777" w:rsidR="00C47CBC" w:rsidRPr="00CE149E" w:rsidRDefault="00C47CBC" w:rsidP="00E80847">
            <w:pPr>
              <w:widowControl/>
              <w:jc w:val="left"/>
              <w:rPr>
                <w:rFonts w:ascii="微软雅黑" w:eastAsia="微软雅黑" w:hAnsi="微软雅黑" w:cs="宋体"/>
                <w:color w:val="000000"/>
                <w:kern w:val="0"/>
                <w:sz w:val="27"/>
                <w:szCs w:val="27"/>
              </w:rPr>
            </w:pPr>
          </w:p>
        </w:tc>
      </w:tr>
    </w:tbl>
    <w:p w14:paraId="4373DE76" w14:textId="77777777" w:rsidR="00C47CBC" w:rsidRDefault="00C47CBC" w:rsidP="00AD4939">
      <w:r>
        <w:t>12月1日，新款YARiSL致炫上市，新车共推2款，售价区间为8.58万-9.18万元。</w:t>
      </w:r>
    </w:p>
    <w:p w14:paraId="4F2A244A" w14:textId="77777777" w:rsidR="00C47CBC" w:rsidRDefault="00C47CBC" w:rsidP="00AD4939">
      <w:r>
        <w:rPr>
          <w:rFonts w:hint="eastAsia"/>
        </w:rPr>
        <w:t>外观方面，新车与老款车型基本保持一致。</w:t>
      </w:r>
    </w:p>
    <w:p w14:paraId="1EBF1968" w14:textId="77777777" w:rsidR="00C47CBC" w:rsidRDefault="00C47CBC" w:rsidP="00AD4939">
      <w:r>
        <w:rPr>
          <w:rFonts w:hint="eastAsia"/>
        </w:rPr>
        <w:t>配置方面，新车配备定速巡航、一键启动、发动机防盗等。</w:t>
      </w:r>
    </w:p>
    <w:p w14:paraId="073D00F4" w14:textId="2DC00779" w:rsidR="00C47CBC" w:rsidRPr="00881C1B" w:rsidRDefault="00C47CBC" w:rsidP="00AD4939">
      <w:r>
        <w:rPr>
          <w:rFonts w:hint="eastAsia"/>
        </w:rPr>
        <w:t>动力方面，新车搭载</w:t>
      </w:r>
      <w:r>
        <w:t>1.5L发动机，匹配CVT变速箱。</w:t>
      </w:r>
    </w:p>
    <w:p w14:paraId="4A5A532D" w14:textId="77777777" w:rsidR="00C47CBC" w:rsidRPr="00967E97" w:rsidRDefault="00C47CBC" w:rsidP="00AD4939">
      <w:pPr>
        <w:pStyle w:val="a8"/>
        <w:numPr>
          <w:ilvl w:val="0"/>
          <w:numId w:val="6"/>
        </w:numPr>
        <w:ind w:firstLineChars="0"/>
        <w:outlineLvl w:val="1"/>
        <w:rPr>
          <w:b/>
        </w:rPr>
      </w:pPr>
      <w:r w:rsidRPr="00967E97">
        <w:rPr>
          <w:b/>
        </w:rPr>
        <w:t>新款YARiSL致炫X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CE149E" w14:paraId="3C77165C" w14:textId="77777777" w:rsidTr="00E80847">
        <w:trPr>
          <w:tblCellSpacing w:w="15" w:type="dxa"/>
        </w:trPr>
        <w:tc>
          <w:tcPr>
            <w:tcW w:w="0" w:type="auto"/>
            <w:tcBorders>
              <w:top w:val="nil"/>
              <w:left w:val="nil"/>
              <w:bottom w:val="nil"/>
              <w:right w:val="nil"/>
            </w:tcBorders>
            <w:hideMark/>
          </w:tcPr>
          <w:p w14:paraId="0635CA94" w14:textId="77777777" w:rsidR="00C47CBC" w:rsidRPr="00CE149E"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58A95273" w14:textId="77777777" w:rsidR="00C47CBC" w:rsidRPr="00CE149E" w:rsidRDefault="00C47CBC" w:rsidP="00E80847">
            <w:pPr>
              <w:widowControl/>
              <w:jc w:val="left"/>
              <w:rPr>
                <w:rFonts w:ascii="微软雅黑" w:eastAsia="微软雅黑" w:hAnsi="微软雅黑" w:cs="宋体"/>
                <w:color w:val="000000"/>
                <w:kern w:val="0"/>
                <w:sz w:val="27"/>
                <w:szCs w:val="27"/>
              </w:rPr>
            </w:pPr>
            <w:r w:rsidRPr="00CE149E">
              <w:rPr>
                <w:rFonts w:ascii="微软雅黑" w:eastAsia="微软雅黑" w:hAnsi="微软雅黑" w:cs="宋体"/>
                <w:noProof/>
                <w:color w:val="000000"/>
                <w:kern w:val="0"/>
                <w:sz w:val="27"/>
                <w:szCs w:val="27"/>
              </w:rPr>
              <w:drawing>
                <wp:inline distT="0" distB="0" distL="0" distR="0" wp14:anchorId="751ECF4E" wp14:editId="6A5EAD2B">
                  <wp:extent cx="1800000" cy="1050492"/>
                  <wp:effectExtent l="0" t="0" r="0" b="0"/>
                  <wp:docPr id="37" name="图片 37" descr="http://58.246.65.10:8231/UploadFile/202112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11202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0000" cy="1050492"/>
                          </a:xfrm>
                          <a:prstGeom prst="rect">
                            <a:avLst/>
                          </a:prstGeom>
                          <a:noFill/>
                          <a:ln>
                            <a:noFill/>
                          </a:ln>
                        </pic:spPr>
                      </pic:pic>
                    </a:graphicData>
                  </a:graphic>
                </wp:inline>
              </w:drawing>
            </w:r>
          </w:p>
        </w:tc>
        <w:tc>
          <w:tcPr>
            <w:tcW w:w="0" w:type="auto"/>
            <w:tcBorders>
              <w:top w:val="nil"/>
              <w:left w:val="nil"/>
              <w:bottom w:val="nil"/>
              <w:right w:val="nil"/>
            </w:tcBorders>
            <w:hideMark/>
          </w:tcPr>
          <w:p w14:paraId="72CCF8F0" w14:textId="77777777" w:rsidR="00C47CBC" w:rsidRPr="00CE149E" w:rsidRDefault="00C47CBC" w:rsidP="00E80847">
            <w:pPr>
              <w:widowControl/>
              <w:jc w:val="left"/>
              <w:rPr>
                <w:rFonts w:ascii="微软雅黑" w:eastAsia="微软雅黑" w:hAnsi="微软雅黑" w:cs="宋体"/>
                <w:color w:val="000000"/>
                <w:kern w:val="0"/>
                <w:sz w:val="27"/>
                <w:szCs w:val="27"/>
              </w:rPr>
            </w:pPr>
          </w:p>
        </w:tc>
      </w:tr>
    </w:tbl>
    <w:p w14:paraId="3FA194F9" w14:textId="77777777" w:rsidR="00C47CBC" w:rsidRDefault="00C47CBC" w:rsidP="00AD4939">
      <w:r>
        <w:t>12月1日，新款YARiSL致炫X上市，新车共推3款，售价区间为8.98万-10.38万元。</w:t>
      </w:r>
    </w:p>
    <w:p w14:paraId="34DCEE39" w14:textId="77777777" w:rsidR="00C47CBC" w:rsidRDefault="00C47CBC" w:rsidP="00AD4939">
      <w:r>
        <w:rPr>
          <w:rFonts w:hint="eastAsia"/>
        </w:rPr>
        <w:t>外观方面，新车与老款车型基本保持一致。</w:t>
      </w:r>
    </w:p>
    <w:p w14:paraId="1AABCB6A" w14:textId="77777777" w:rsidR="00C47CBC" w:rsidRDefault="00C47CBC" w:rsidP="00AD4939">
      <w:r>
        <w:rPr>
          <w:rFonts w:hint="eastAsia"/>
        </w:rPr>
        <w:t>配置方面，新车配备定速巡航、一键启动、发动机防盗等。</w:t>
      </w:r>
    </w:p>
    <w:p w14:paraId="6E00F2E1" w14:textId="3AEB69A6" w:rsidR="00C47CBC" w:rsidRPr="00881C1B" w:rsidRDefault="00C47CBC" w:rsidP="00AD4939">
      <w:r>
        <w:rPr>
          <w:rFonts w:hint="eastAsia"/>
        </w:rPr>
        <w:t>动力方面，新车搭载</w:t>
      </w:r>
      <w:r>
        <w:t>1.5L发动机，匹配CVT变速箱。</w:t>
      </w:r>
    </w:p>
    <w:p w14:paraId="35729760" w14:textId="77777777" w:rsidR="00C47CBC" w:rsidRPr="00967E97" w:rsidRDefault="00C47CBC" w:rsidP="00AD4939">
      <w:pPr>
        <w:pStyle w:val="a8"/>
        <w:numPr>
          <w:ilvl w:val="0"/>
          <w:numId w:val="6"/>
        </w:numPr>
        <w:ind w:firstLineChars="0"/>
        <w:outlineLvl w:val="1"/>
        <w:rPr>
          <w:b/>
        </w:rPr>
      </w:pPr>
      <w:r w:rsidRPr="00967E97">
        <w:rPr>
          <w:b/>
        </w:rPr>
        <w:t>新款北京EU7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132BD6" w14:paraId="10B47CD5" w14:textId="77777777" w:rsidTr="00E80847">
        <w:trPr>
          <w:tblCellSpacing w:w="15" w:type="dxa"/>
        </w:trPr>
        <w:tc>
          <w:tcPr>
            <w:tcW w:w="0" w:type="auto"/>
            <w:tcBorders>
              <w:top w:val="nil"/>
              <w:left w:val="nil"/>
              <w:bottom w:val="nil"/>
              <w:right w:val="nil"/>
            </w:tcBorders>
            <w:hideMark/>
          </w:tcPr>
          <w:p w14:paraId="08261E9C" w14:textId="77777777" w:rsidR="00C47CBC" w:rsidRPr="00132BD6"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39710D41" w14:textId="77777777" w:rsidR="00C47CBC" w:rsidRPr="00132BD6" w:rsidRDefault="00C47CBC" w:rsidP="00E80847">
            <w:pPr>
              <w:widowControl/>
              <w:jc w:val="left"/>
              <w:rPr>
                <w:rFonts w:ascii="微软雅黑" w:eastAsia="微软雅黑" w:hAnsi="微软雅黑" w:cs="宋体"/>
                <w:color w:val="000000"/>
                <w:kern w:val="0"/>
                <w:sz w:val="27"/>
                <w:szCs w:val="27"/>
              </w:rPr>
            </w:pPr>
            <w:r w:rsidRPr="00132BD6">
              <w:rPr>
                <w:rFonts w:ascii="微软雅黑" w:eastAsia="微软雅黑" w:hAnsi="微软雅黑" w:cs="宋体"/>
                <w:noProof/>
                <w:color w:val="000000"/>
                <w:kern w:val="0"/>
                <w:sz w:val="27"/>
                <w:szCs w:val="27"/>
              </w:rPr>
              <w:drawing>
                <wp:inline distT="0" distB="0" distL="0" distR="0" wp14:anchorId="410684D9" wp14:editId="6E3AB6C8">
                  <wp:extent cx="1800000" cy="1042238"/>
                  <wp:effectExtent l="0" t="0" r="0" b="5715"/>
                  <wp:docPr id="8" name="图片 8" descr="http://58.246.65.10:8231/UploadFile/202112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211203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042238"/>
                          </a:xfrm>
                          <a:prstGeom prst="rect">
                            <a:avLst/>
                          </a:prstGeom>
                          <a:noFill/>
                          <a:ln>
                            <a:noFill/>
                          </a:ln>
                        </pic:spPr>
                      </pic:pic>
                    </a:graphicData>
                  </a:graphic>
                </wp:inline>
              </w:drawing>
            </w:r>
          </w:p>
        </w:tc>
        <w:tc>
          <w:tcPr>
            <w:tcW w:w="0" w:type="auto"/>
            <w:tcBorders>
              <w:top w:val="nil"/>
              <w:left w:val="nil"/>
              <w:bottom w:val="nil"/>
              <w:right w:val="nil"/>
            </w:tcBorders>
            <w:hideMark/>
          </w:tcPr>
          <w:p w14:paraId="41165480" w14:textId="77777777" w:rsidR="00C47CBC" w:rsidRPr="00132BD6" w:rsidRDefault="00C47CBC" w:rsidP="00E80847">
            <w:pPr>
              <w:widowControl/>
              <w:jc w:val="left"/>
              <w:rPr>
                <w:rFonts w:ascii="微软雅黑" w:eastAsia="微软雅黑" w:hAnsi="微软雅黑" w:cs="宋体"/>
                <w:color w:val="000000"/>
                <w:kern w:val="0"/>
                <w:sz w:val="27"/>
                <w:szCs w:val="27"/>
              </w:rPr>
            </w:pPr>
          </w:p>
        </w:tc>
      </w:tr>
    </w:tbl>
    <w:p w14:paraId="7725B20B" w14:textId="77777777" w:rsidR="00C47CBC" w:rsidRDefault="00C47CBC" w:rsidP="00AD4939">
      <w:r>
        <w:t>12月2日，新款北京EU7上市，新车共推3款，补贴后售价区间为15.99万-17.59万元，享受国补1.8万元。</w:t>
      </w:r>
    </w:p>
    <w:p w14:paraId="7C2C58D0" w14:textId="77777777" w:rsidR="00C47CBC" w:rsidRDefault="00C47CBC" w:rsidP="00AD4939">
      <w:r>
        <w:rPr>
          <w:rFonts w:hint="eastAsia"/>
        </w:rPr>
        <w:t>外观方面，新车与老款车型基本保持一致。</w:t>
      </w:r>
    </w:p>
    <w:p w14:paraId="6A897D28" w14:textId="47ACC521" w:rsidR="00C47CBC" w:rsidRPr="00881C1B" w:rsidRDefault="00C47CBC" w:rsidP="00AD4939">
      <w:r>
        <w:rPr>
          <w:rFonts w:hint="eastAsia"/>
        </w:rPr>
        <w:t>动力方面，新车搭载纯电动机，</w:t>
      </w:r>
      <w:r>
        <w:t>NEDC综合续航里程达475km。</w:t>
      </w:r>
    </w:p>
    <w:p w14:paraId="37935F91" w14:textId="77777777" w:rsidR="00C47CBC" w:rsidRPr="00EF00EB" w:rsidRDefault="00C47CBC" w:rsidP="00AD4939">
      <w:pPr>
        <w:pStyle w:val="a8"/>
        <w:numPr>
          <w:ilvl w:val="0"/>
          <w:numId w:val="6"/>
        </w:numPr>
        <w:ind w:firstLineChars="0"/>
        <w:outlineLvl w:val="1"/>
        <w:rPr>
          <w:b/>
        </w:rPr>
      </w:pPr>
      <w:r w:rsidRPr="00EF00EB">
        <w:rPr>
          <w:b/>
        </w:rPr>
        <w:t>新款东风风行SX6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E743EB" w14:paraId="716CEFF6" w14:textId="77777777" w:rsidTr="00E80847">
        <w:trPr>
          <w:tblCellSpacing w:w="15" w:type="dxa"/>
        </w:trPr>
        <w:tc>
          <w:tcPr>
            <w:tcW w:w="0" w:type="auto"/>
            <w:tcBorders>
              <w:top w:val="nil"/>
              <w:left w:val="nil"/>
              <w:bottom w:val="nil"/>
              <w:right w:val="nil"/>
            </w:tcBorders>
            <w:hideMark/>
          </w:tcPr>
          <w:p w14:paraId="2BC61711" w14:textId="77777777" w:rsidR="00C47CBC" w:rsidRPr="00E743EB"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696FB566" w14:textId="77777777" w:rsidR="00C47CBC" w:rsidRPr="00E743EB" w:rsidRDefault="00C47CBC" w:rsidP="00E80847">
            <w:pPr>
              <w:widowControl/>
              <w:jc w:val="left"/>
              <w:rPr>
                <w:rFonts w:ascii="微软雅黑" w:eastAsia="微软雅黑" w:hAnsi="微软雅黑" w:cs="宋体"/>
                <w:color w:val="000000"/>
                <w:kern w:val="0"/>
                <w:sz w:val="27"/>
                <w:szCs w:val="27"/>
              </w:rPr>
            </w:pPr>
            <w:r w:rsidRPr="00E743EB">
              <w:rPr>
                <w:rFonts w:ascii="微软雅黑" w:eastAsia="微软雅黑" w:hAnsi="微软雅黑" w:cs="宋体"/>
                <w:noProof/>
                <w:color w:val="000000"/>
                <w:kern w:val="0"/>
                <w:sz w:val="27"/>
                <w:szCs w:val="27"/>
              </w:rPr>
              <w:drawing>
                <wp:inline distT="0" distB="0" distL="0" distR="0" wp14:anchorId="0ED7114A" wp14:editId="6455BD41">
                  <wp:extent cx="1800000" cy="1015625"/>
                  <wp:effectExtent l="0" t="0" r="0" b="0"/>
                  <wp:docPr id="33" name="图片 33" descr="http://58.246.65.10:8231/UploadFile/202111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11129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0000" cy="1015625"/>
                          </a:xfrm>
                          <a:prstGeom prst="rect">
                            <a:avLst/>
                          </a:prstGeom>
                          <a:noFill/>
                          <a:ln>
                            <a:noFill/>
                          </a:ln>
                        </pic:spPr>
                      </pic:pic>
                    </a:graphicData>
                  </a:graphic>
                </wp:inline>
              </w:drawing>
            </w:r>
          </w:p>
        </w:tc>
        <w:tc>
          <w:tcPr>
            <w:tcW w:w="0" w:type="auto"/>
            <w:tcBorders>
              <w:top w:val="nil"/>
              <w:left w:val="nil"/>
              <w:bottom w:val="nil"/>
              <w:right w:val="nil"/>
            </w:tcBorders>
            <w:hideMark/>
          </w:tcPr>
          <w:p w14:paraId="7D8EFC2B" w14:textId="77777777" w:rsidR="00C47CBC" w:rsidRPr="00E743EB" w:rsidRDefault="00C47CBC" w:rsidP="00E80847">
            <w:pPr>
              <w:widowControl/>
              <w:jc w:val="left"/>
              <w:rPr>
                <w:rFonts w:ascii="微软雅黑" w:eastAsia="微软雅黑" w:hAnsi="微软雅黑" w:cs="宋体"/>
                <w:color w:val="000000"/>
                <w:kern w:val="0"/>
                <w:sz w:val="27"/>
                <w:szCs w:val="27"/>
              </w:rPr>
            </w:pPr>
          </w:p>
        </w:tc>
      </w:tr>
    </w:tbl>
    <w:p w14:paraId="7B3E9165" w14:textId="77777777" w:rsidR="00C47CBC" w:rsidRDefault="00C47CBC" w:rsidP="00AD4939">
      <w:r>
        <w:t>11月26日，新款东风风行SX6上市，新车共推7款，售价区间为5.99万-7.69万元。</w:t>
      </w:r>
    </w:p>
    <w:p w14:paraId="2A5CD896" w14:textId="77777777" w:rsidR="00C47CBC" w:rsidRDefault="00C47CBC" w:rsidP="00AD4939">
      <w:r>
        <w:rPr>
          <w:rFonts w:hint="eastAsia"/>
        </w:rPr>
        <w:t>外观方面，新车与老款车型基本保持一致。</w:t>
      </w:r>
    </w:p>
    <w:p w14:paraId="46EDC6F0" w14:textId="77777777" w:rsidR="00C47CBC" w:rsidRDefault="00C47CBC" w:rsidP="00AD4939">
      <w:r>
        <w:rPr>
          <w:rFonts w:hint="eastAsia"/>
        </w:rPr>
        <w:t>内饰方面，新车采用悬浮式中控屏、贯穿式空调出风口。</w:t>
      </w:r>
    </w:p>
    <w:p w14:paraId="2F01F47C" w14:textId="7EAEDF6F" w:rsidR="00C47CBC" w:rsidRPr="00881C1B" w:rsidRDefault="00C47CBC" w:rsidP="00AD4939">
      <w:r>
        <w:rPr>
          <w:rFonts w:hint="eastAsia"/>
        </w:rPr>
        <w:t>动力方面，新车搭载</w:t>
      </w:r>
      <w:r>
        <w:t>1.6L发动机，匹配5MT变速箱。</w:t>
      </w:r>
    </w:p>
    <w:p w14:paraId="790D12A8" w14:textId="77777777" w:rsidR="00C47CBC" w:rsidRPr="005B5FAF" w:rsidRDefault="00C47CBC" w:rsidP="00AD4939">
      <w:pPr>
        <w:pStyle w:val="a8"/>
        <w:numPr>
          <w:ilvl w:val="0"/>
          <w:numId w:val="6"/>
        </w:numPr>
        <w:ind w:firstLineChars="0"/>
        <w:outlineLvl w:val="1"/>
        <w:rPr>
          <w:b/>
        </w:rPr>
      </w:pPr>
      <w:r w:rsidRPr="005B5FAF">
        <w:rPr>
          <w:b/>
        </w:rPr>
        <w:t>新款凯迪拉克CT5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CE149E" w14:paraId="26DDF2CF" w14:textId="77777777" w:rsidTr="00E80847">
        <w:trPr>
          <w:tblCellSpacing w:w="15" w:type="dxa"/>
        </w:trPr>
        <w:tc>
          <w:tcPr>
            <w:tcW w:w="0" w:type="auto"/>
            <w:tcBorders>
              <w:top w:val="nil"/>
              <w:left w:val="nil"/>
              <w:bottom w:val="nil"/>
              <w:right w:val="nil"/>
            </w:tcBorders>
            <w:hideMark/>
          </w:tcPr>
          <w:p w14:paraId="0591C087" w14:textId="77777777" w:rsidR="00C47CBC" w:rsidRPr="00CE149E"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4393BA82" w14:textId="77777777" w:rsidR="00C47CBC" w:rsidRPr="00CE149E" w:rsidRDefault="00C47CBC" w:rsidP="00E80847">
            <w:pPr>
              <w:widowControl/>
              <w:jc w:val="left"/>
              <w:rPr>
                <w:rFonts w:ascii="微软雅黑" w:eastAsia="微软雅黑" w:hAnsi="微软雅黑" w:cs="宋体"/>
                <w:color w:val="000000"/>
                <w:kern w:val="0"/>
                <w:sz w:val="27"/>
                <w:szCs w:val="27"/>
              </w:rPr>
            </w:pPr>
            <w:r w:rsidRPr="00CE149E">
              <w:rPr>
                <w:rFonts w:ascii="微软雅黑" w:eastAsia="微软雅黑" w:hAnsi="微软雅黑" w:cs="宋体"/>
                <w:noProof/>
                <w:color w:val="000000"/>
                <w:kern w:val="0"/>
                <w:sz w:val="27"/>
                <w:szCs w:val="27"/>
              </w:rPr>
              <w:drawing>
                <wp:inline distT="0" distB="0" distL="0" distR="0" wp14:anchorId="1B57913D" wp14:editId="79255DEB">
                  <wp:extent cx="1800000" cy="895187"/>
                  <wp:effectExtent l="0" t="0" r="0" b="635"/>
                  <wp:docPr id="7" name="图片 7" descr="http://58.246.65.10:8231/UploadFile/202112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11201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00000" cy="895187"/>
                          </a:xfrm>
                          <a:prstGeom prst="rect">
                            <a:avLst/>
                          </a:prstGeom>
                          <a:noFill/>
                          <a:ln>
                            <a:noFill/>
                          </a:ln>
                        </pic:spPr>
                      </pic:pic>
                    </a:graphicData>
                  </a:graphic>
                </wp:inline>
              </w:drawing>
            </w:r>
          </w:p>
        </w:tc>
        <w:tc>
          <w:tcPr>
            <w:tcW w:w="0" w:type="auto"/>
            <w:tcBorders>
              <w:top w:val="nil"/>
              <w:left w:val="nil"/>
              <w:bottom w:val="nil"/>
              <w:right w:val="nil"/>
            </w:tcBorders>
            <w:hideMark/>
          </w:tcPr>
          <w:p w14:paraId="1566E14D" w14:textId="77777777" w:rsidR="00C47CBC" w:rsidRPr="00CE149E" w:rsidRDefault="00C47CBC" w:rsidP="00E80847">
            <w:pPr>
              <w:widowControl/>
              <w:jc w:val="left"/>
              <w:rPr>
                <w:rFonts w:ascii="微软雅黑" w:eastAsia="微软雅黑" w:hAnsi="微软雅黑" w:cs="宋体"/>
                <w:color w:val="000000"/>
                <w:kern w:val="0"/>
                <w:sz w:val="27"/>
                <w:szCs w:val="27"/>
              </w:rPr>
            </w:pPr>
          </w:p>
        </w:tc>
      </w:tr>
    </w:tbl>
    <w:p w14:paraId="2BB8ACA4" w14:textId="77777777" w:rsidR="00C47CBC" w:rsidRDefault="00C47CBC" w:rsidP="00AD4939">
      <w:r>
        <w:t>11月30日，新款凯迪拉克CT5上市，新车共推4款，售价区间为27.97万-34.17万元。</w:t>
      </w:r>
    </w:p>
    <w:p w14:paraId="66C3E751" w14:textId="77777777" w:rsidR="00C47CBC" w:rsidRDefault="00C47CBC" w:rsidP="00AD4939">
      <w:r>
        <w:rPr>
          <w:rFonts w:hint="eastAsia"/>
        </w:rPr>
        <w:t>外观方面，新车新增勒芒橙、极光青两款配色。</w:t>
      </w:r>
    </w:p>
    <w:p w14:paraId="571C3BF2" w14:textId="2F8E4724" w:rsidR="00C47CBC" w:rsidRPr="00881C1B" w:rsidRDefault="00C47CBC" w:rsidP="00AD4939">
      <w:r>
        <w:rPr>
          <w:rFonts w:hint="eastAsia"/>
        </w:rPr>
        <w:t>动力方面，新车搭载</w:t>
      </w:r>
      <w:r>
        <w:t>2.0T发动机，匹配10TIP变速箱。</w:t>
      </w:r>
    </w:p>
    <w:p w14:paraId="71349D03" w14:textId="77777777" w:rsidR="00C47CBC" w:rsidRPr="005B5FAF" w:rsidRDefault="00C47CBC" w:rsidP="00AD4939">
      <w:pPr>
        <w:pStyle w:val="a8"/>
        <w:numPr>
          <w:ilvl w:val="0"/>
          <w:numId w:val="6"/>
        </w:numPr>
        <w:ind w:firstLineChars="0"/>
        <w:outlineLvl w:val="1"/>
        <w:rPr>
          <w:b/>
        </w:rPr>
      </w:pPr>
      <w:r w:rsidRPr="005B5FAF">
        <w:rPr>
          <w:b/>
        </w:rPr>
        <w:t>新款凯迪拉克CT6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CE149E" w14:paraId="4E19D83A" w14:textId="77777777" w:rsidTr="00E80847">
        <w:trPr>
          <w:tblCellSpacing w:w="15" w:type="dxa"/>
        </w:trPr>
        <w:tc>
          <w:tcPr>
            <w:tcW w:w="0" w:type="auto"/>
            <w:tcBorders>
              <w:top w:val="nil"/>
              <w:left w:val="nil"/>
              <w:bottom w:val="nil"/>
              <w:right w:val="nil"/>
            </w:tcBorders>
            <w:hideMark/>
          </w:tcPr>
          <w:p w14:paraId="0A785DBA" w14:textId="77777777" w:rsidR="00C47CBC" w:rsidRPr="00CE149E"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46B04FC2" w14:textId="77777777" w:rsidR="00C47CBC" w:rsidRPr="00CE149E" w:rsidRDefault="00C47CBC" w:rsidP="00E80847">
            <w:pPr>
              <w:widowControl/>
              <w:jc w:val="left"/>
              <w:rPr>
                <w:rFonts w:ascii="微软雅黑" w:eastAsia="微软雅黑" w:hAnsi="微软雅黑" w:cs="宋体"/>
                <w:color w:val="000000"/>
                <w:kern w:val="0"/>
                <w:sz w:val="27"/>
                <w:szCs w:val="27"/>
              </w:rPr>
            </w:pPr>
            <w:r w:rsidRPr="00CE149E">
              <w:rPr>
                <w:rFonts w:ascii="微软雅黑" w:eastAsia="微软雅黑" w:hAnsi="微软雅黑" w:cs="宋体"/>
                <w:noProof/>
                <w:color w:val="000000"/>
                <w:kern w:val="0"/>
                <w:sz w:val="27"/>
                <w:szCs w:val="27"/>
              </w:rPr>
              <w:drawing>
                <wp:inline distT="0" distB="0" distL="0" distR="0" wp14:anchorId="7EF41A0D" wp14:editId="30872B8A">
                  <wp:extent cx="1800000" cy="975103"/>
                  <wp:effectExtent l="0" t="0" r="0" b="0"/>
                  <wp:docPr id="6" name="图片 6" descr="http://58.246.65.10:8231/UploadFile/202112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11201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975103"/>
                          </a:xfrm>
                          <a:prstGeom prst="rect">
                            <a:avLst/>
                          </a:prstGeom>
                          <a:noFill/>
                          <a:ln>
                            <a:noFill/>
                          </a:ln>
                        </pic:spPr>
                      </pic:pic>
                    </a:graphicData>
                  </a:graphic>
                </wp:inline>
              </w:drawing>
            </w:r>
          </w:p>
        </w:tc>
        <w:tc>
          <w:tcPr>
            <w:tcW w:w="0" w:type="auto"/>
            <w:tcBorders>
              <w:top w:val="nil"/>
              <w:left w:val="nil"/>
              <w:bottom w:val="nil"/>
              <w:right w:val="nil"/>
            </w:tcBorders>
            <w:hideMark/>
          </w:tcPr>
          <w:p w14:paraId="74F09F3D" w14:textId="77777777" w:rsidR="00C47CBC" w:rsidRPr="00CE149E" w:rsidRDefault="00C47CBC" w:rsidP="00E80847">
            <w:pPr>
              <w:widowControl/>
              <w:jc w:val="left"/>
              <w:rPr>
                <w:rFonts w:ascii="微软雅黑" w:eastAsia="微软雅黑" w:hAnsi="微软雅黑" w:cs="宋体"/>
                <w:color w:val="000000"/>
                <w:kern w:val="0"/>
                <w:sz w:val="27"/>
                <w:szCs w:val="27"/>
              </w:rPr>
            </w:pPr>
          </w:p>
        </w:tc>
      </w:tr>
    </w:tbl>
    <w:p w14:paraId="508906A8" w14:textId="77777777" w:rsidR="00C47CBC" w:rsidRDefault="00C47CBC" w:rsidP="00AD4939">
      <w:r>
        <w:t>11月30日，新款凯迪拉克CT6上市，新车共推4款，售价区间为39.97万-48.97万元。</w:t>
      </w:r>
    </w:p>
    <w:p w14:paraId="33D12FDA" w14:textId="77777777" w:rsidR="00C47CBC" w:rsidRDefault="00C47CBC" w:rsidP="00AD4939">
      <w:r>
        <w:rPr>
          <w:rFonts w:hint="eastAsia"/>
        </w:rPr>
        <w:t>外观方面，新车与老款车型基本保持一致。</w:t>
      </w:r>
    </w:p>
    <w:p w14:paraId="6A12FC49" w14:textId="42D4BFAA" w:rsidR="00C47CBC" w:rsidRPr="00881C1B" w:rsidRDefault="00C47CBC" w:rsidP="00AD4939">
      <w:r>
        <w:rPr>
          <w:rFonts w:hint="eastAsia"/>
        </w:rPr>
        <w:t>动力方面，新车搭载</w:t>
      </w:r>
      <w:r>
        <w:t>2.0T发动机，匹配10TIP变速箱。</w:t>
      </w:r>
    </w:p>
    <w:p w14:paraId="75657E84" w14:textId="77777777" w:rsidR="00C47CBC" w:rsidRPr="00FA2179" w:rsidRDefault="00C47CBC" w:rsidP="00AD4939">
      <w:pPr>
        <w:pStyle w:val="a8"/>
        <w:numPr>
          <w:ilvl w:val="0"/>
          <w:numId w:val="6"/>
        </w:numPr>
        <w:ind w:firstLineChars="0"/>
        <w:outlineLvl w:val="1"/>
        <w:rPr>
          <w:b/>
        </w:rPr>
      </w:pPr>
      <w:r w:rsidRPr="00FA2179">
        <w:rPr>
          <w:b/>
        </w:rPr>
        <w:t>新款迈腾GTE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132BD6" w14:paraId="149E9586" w14:textId="77777777" w:rsidTr="00E80847">
        <w:trPr>
          <w:tblCellSpacing w:w="15" w:type="dxa"/>
        </w:trPr>
        <w:tc>
          <w:tcPr>
            <w:tcW w:w="0" w:type="auto"/>
            <w:tcBorders>
              <w:top w:val="nil"/>
              <w:left w:val="nil"/>
              <w:bottom w:val="nil"/>
              <w:right w:val="nil"/>
            </w:tcBorders>
            <w:hideMark/>
          </w:tcPr>
          <w:p w14:paraId="51B393C6" w14:textId="77777777" w:rsidR="00C47CBC" w:rsidRPr="00132BD6"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7138FCA7" w14:textId="77777777" w:rsidR="00C47CBC" w:rsidRPr="00132BD6" w:rsidRDefault="00C47CBC" w:rsidP="00E80847">
            <w:pPr>
              <w:widowControl/>
              <w:jc w:val="left"/>
              <w:rPr>
                <w:rFonts w:ascii="微软雅黑" w:eastAsia="微软雅黑" w:hAnsi="微软雅黑" w:cs="宋体"/>
                <w:color w:val="000000"/>
                <w:kern w:val="0"/>
                <w:sz w:val="27"/>
                <w:szCs w:val="27"/>
              </w:rPr>
            </w:pPr>
            <w:r w:rsidRPr="00132BD6">
              <w:rPr>
                <w:rFonts w:ascii="微软雅黑" w:eastAsia="微软雅黑" w:hAnsi="微软雅黑" w:cs="宋体"/>
                <w:noProof/>
                <w:color w:val="000000"/>
                <w:kern w:val="0"/>
                <w:sz w:val="27"/>
                <w:szCs w:val="27"/>
              </w:rPr>
              <w:drawing>
                <wp:inline distT="0" distB="0" distL="0" distR="0" wp14:anchorId="747B51C9" wp14:editId="354B1470">
                  <wp:extent cx="1800000" cy="978538"/>
                  <wp:effectExtent l="0" t="0" r="0" b="0"/>
                  <wp:docPr id="10" name="图片 10" descr="http://58.246.65.10:8231/UploadFile/2021120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2112030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978538"/>
                          </a:xfrm>
                          <a:prstGeom prst="rect">
                            <a:avLst/>
                          </a:prstGeom>
                          <a:noFill/>
                          <a:ln>
                            <a:noFill/>
                          </a:ln>
                        </pic:spPr>
                      </pic:pic>
                    </a:graphicData>
                  </a:graphic>
                </wp:inline>
              </w:drawing>
            </w:r>
          </w:p>
        </w:tc>
        <w:tc>
          <w:tcPr>
            <w:tcW w:w="0" w:type="auto"/>
            <w:tcBorders>
              <w:top w:val="nil"/>
              <w:left w:val="nil"/>
              <w:bottom w:val="nil"/>
              <w:right w:val="nil"/>
            </w:tcBorders>
            <w:hideMark/>
          </w:tcPr>
          <w:p w14:paraId="324177D3" w14:textId="77777777" w:rsidR="00C47CBC" w:rsidRPr="00132BD6" w:rsidRDefault="00C47CBC" w:rsidP="00E80847">
            <w:pPr>
              <w:widowControl/>
              <w:jc w:val="left"/>
              <w:rPr>
                <w:rFonts w:ascii="微软雅黑" w:eastAsia="微软雅黑" w:hAnsi="微软雅黑" w:cs="宋体"/>
                <w:color w:val="000000"/>
                <w:kern w:val="0"/>
                <w:sz w:val="27"/>
                <w:szCs w:val="27"/>
              </w:rPr>
            </w:pPr>
          </w:p>
        </w:tc>
      </w:tr>
    </w:tbl>
    <w:p w14:paraId="22DAEE2D" w14:textId="77777777" w:rsidR="00C47CBC" w:rsidRDefault="00C47CBC" w:rsidP="00AD4939">
      <w:r>
        <w:t>12月2日，新款迈腾GTE上市，新车共推2款，售价区间为23.79万-25.29万元。</w:t>
      </w:r>
    </w:p>
    <w:p w14:paraId="43F00C8A" w14:textId="77777777" w:rsidR="00C47CBC" w:rsidRDefault="00C47CBC" w:rsidP="00AD4939">
      <w:r>
        <w:rPr>
          <w:rFonts w:hint="eastAsia"/>
        </w:rPr>
        <w:t>外观方面，新车与老款车型基本保持一致。</w:t>
      </w:r>
    </w:p>
    <w:p w14:paraId="6B1DDBF4" w14:textId="77777777" w:rsidR="00C47CBC" w:rsidRDefault="00C47CBC" w:rsidP="00AD4939">
      <w:r>
        <w:rPr>
          <w:rFonts w:hint="eastAsia"/>
        </w:rPr>
        <w:t>配置方面，新车增配车联网。</w:t>
      </w:r>
    </w:p>
    <w:p w14:paraId="5DF41E26" w14:textId="53A6C3B5" w:rsidR="00C47CBC" w:rsidRPr="00881C1B" w:rsidRDefault="00C47CBC" w:rsidP="00AD4939">
      <w:r>
        <w:rPr>
          <w:rFonts w:hint="eastAsia"/>
        </w:rPr>
        <w:t>动力方面，新车搭载由</w:t>
      </w:r>
      <w:r>
        <w:t>1.4T发动机和电动机组成的插电混动系统，匹配6DSG变速箱。</w:t>
      </w:r>
    </w:p>
    <w:p w14:paraId="793591B6" w14:textId="77777777" w:rsidR="00C47CBC" w:rsidRDefault="00C47CBC" w:rsidP="00AD4939">
      <w:pPr>
        <w:pStyle w:val="a8"/>
        <w:numPr>
          <w:ilvl w:val="0"/>
          <w:numId w:val="6"/>
        </w:numPr>
        <w:ind w:firstLineChars="0"/>
        <w:outlineLvl w:val="1"/>
      </w:pPr>
      <w:r w:rsidRPr="00EF00EB">
        <w:rPr>
          <w:b/>
        </w:rPr>
        <w:t>新款荣威RX5</w:t>
      </w:r>
      <w:r>
        <w:rPr>
          <w:b/>
        </w:rPr>
        <w:t>国潮版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E743EB" w14:paraId="06445F1F" w14:textId="77777777" w:rsidTr="00E80847">
        <w:trPr>
          <w:tblCellSpacing w:w="15" w:type="dxa"/>
        </w:trPr>
        <w:tc>
          <w:tcPr>
            <w:tcW w:w="0" w:type="auto"/>
            <w:tcBorders>
              <w:top w:val="nil"/>
              <w:left w:val="nil"/>
              <w:bottom w:val="nil"/>
              <w:right w:val="nil"/>
            </w:tcBorders>
            <w:hideMark/>
          </w:tcPr>
          <w:p w14:paraId="1723E144" w14:textId="77777777" w:rsidR="00C47CBC" w:rsidRPr="00E743EB"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5685A1C7" w14:textId="77777777" w:rsidR="00C47CBC" w:rsidRPr="00E743EB" w:rsidRDefault="00C47CBC" w:rsidP="00E80847">
            <w:pPr>
              <w:widowControl/>
              <w:jc w:val="left"/>
              <w:rPr>
                <w:rFonts w:ascii="微软雅黑" w:eastAsia="微软雅黑" w:hAnsi="微软雅黑" w:cs="宋体"/>
                <w:color w:val="000000"/>
                <w:kern w:val="0"/>
                <w:sz w:val="27"/>
                <w:szCs w:val="27"/>
              </w:rPr>
            </w:pPr>
            <w:r w:rsidRPr="00E743EB">
              <w:rPr>
                <w:rFonts w:ascii="微软雅黑" w:eastAsia="微软雅黑" w:hAnsi="微软雅黑" w:cs="宋体"/>
                <w:noProof/>
                <w:color w:val="000000"/>
                <w:kern w:val="0"/>
                <w:sz w:val="27"/>
                <w:szCs w:val="27"/>
              </w:rPr>
              <w:drawing>
                <wp:inline distT="0" distB="0" distL="0" distR="0" wp14:anchorId="5012EBC7" wp14:editId="404990A6">
                  <wp:extent cx="1800000" cy="1004211"/>
                  <wp:effectExtent l="0" t="0" r="0" b="5715"/>
                  <wp:docPr id="38" name="图片 38" descr="http://58.246.65.10:8231/UploadFile/202111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11129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00000" cy="1004211"/>
                          </a:xfrm>
                          <a:prstGeom prst="rect">
                            <a:avLst/>
                          </a:prstGeom>
                          <a:noFill/>
                          <a:ln>
                            <a:noFill/>
                          </a:ln>
                        </pic:spPr>
                      </pic:pic>
                    </a:graphicData>
                  </a:graphic>
                </wp:inline>
              </w:drawing>
            </w:r>
          </w:p>
        </w:tc>
        <w:tc>
          <w:tcPr>
            <w:tcW w:w="0" w:type="auto"/>
            <w:tcBorders>
              <w:top w:val="nil"/>
              <w:left w:val="nil"/>
              <w:bottom w:val="nil"/>
              <w:right w:val="nil"/>
            </w:tcBorders>
            <w:hideMark/>
          </w:tcPr>
          <w:p w14:paraId="5F9C3259" w14:textId="77777777" w:rsidR="00C47CBC" w:rsidRPr="00E743EB" w:rsidRDefault="00C47CBC" w:rsidP="00E80847">
            <w:pPr>
              <w:widowControl/>
              <w:jc w:val="left"/>
              <w:rPr>
                <w:rFonts w:ascii="微软雅黑" w:eastAsia="微软雅黑" w:hAnsi="微软雅黑" w:cs="宋体"/>
                <w:color w:val="000000"/>
                <w:kern w:val="0"/>
                <w:sz w:val="27"/>
                <w:szCs w:val="27"/>
              </w:rPr>
            </w:pPr>
          </w:p>
        </w:tc>
      </w:tr>
    </w:tbl>
    <w:p w14:paraId="0801D320" w14:textId="77777777" w:rsidR="00C47CBC" w:rsidRDefault="00C47CBC" w:rsidP="00AD4939">
      <w:r>
        <w:t>11月26日，新款荣威RX5国潮版上市，新车共推2款，售价区间为9.33万-10.33万元。</w:t>
      </w:r>
    </w:p>
    <w:p w14:paraId="490D2234" w14:textId="77777777" w:rsidR="00C47CBC" w:rsidRDefault="00C47CBC" w:rsidP="00AD4939">
      <w:r>
        <w:rPr>
          <w:rFonts w:hint="eastAsia"/>
        </w:rPr>
        <w:t>外观方面，新车换装黑色新</w:t>
      </w:r>
      <w:r>
        <w:t>LOGO。</w:t>
      </w:r>
    </w:p>
    <w:p w14:paraId="17E60BD8" w14:textId="77777777" w:rsidR="00C47CBC" w:rsidRDefault="00C47CBC" w:rsidP="00AD4939">
      <w:r>
        <w:rPr>
          <w:rFonts w:hint="eastAsia"/>
        </w:rPr>
        <w:t>内饰方面，新车采用</w:t>
      </w:r>
      <w:r>
        <w:t>14.1英寸2.5D四曲面玻璃大屏、7英寸虚拟仪表。</w:t>
      </w:r>
    </w:p>
    <w:p w14:paraId="7D20FF90" w14:textId="39FE2BA5" w:rsidR="00C47CBC" w:rsidRPr="00881C1B" w:rsidRDefault="00C47CBC" w:rsidP="00AD4939">
      <w:r>
        <w:rPr>
          <w:rFonts w:hint="eastAsia"/>
        </w:rPr>
        <w:t>动力方面，新车搭载</w:t>
      </w:r>
      <w:r>
        <w:t>1.5T发动机，匹配6MT，7DCT变速箱。</w:t>
      </w:r>
    </w:p>
    <w:p w14:paraId="75F920BC" w14:textId="77777777" w:rsidR="00C47CBC" w:rsidRPr="00EF00EB" w:rsidRDefault="00C47CBC" w:rsidP="00AD4939">
      <w:pPr>
        <w:pStyle w:val="a8"/>
        <w:numPr>
          <w:ilvl w:val="0"/>
          <w:numId w:val="6"/>
        </w:numPr>
        <w:ind w:firstLineChars="0"/>
        <w:outlineLvl w:val="1"/>
        <w:rPr>
          <w:b/>
        </w:rPr>
      </w:pPr>
      <w:r>
        <w:rPr>
          <w:b/>
        </w:rPr>
        <w:t>新款斯柯达柯珞克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E743EB" w14:paraId="5B369741" w14:textId="77777777" w:rsidTr="00E80847">
        <w:trPr>
          <w:tblCellSpacing w:w="15" w:type="dxa"/>
        </w:trPr>
        <w:tc>
          <w:tcPr>
            <w:tcW w:w="0" w:type="auto"/>
            <w:tcBorders>
              <w:top w:val="nil"/>
              <w:left w:val="nil"/>
              <w:bottom w:val="nil"/>
              <w:right w:val="nil"/>
            </w:tcBorders>
            <w:hideMark/>
          </w:tcPr>
          <w:p w14:paraId="7169BC03" w14:textId="77777777" w:rsidR="00C47CBC" w:rsidRPr="00E743EB"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005EB8B4" w14:textId="77777777" w:rsidR="00C47CBC" w:rsidRPr="00E743EB" w:rsidRDefault="00C47CBC" w:rsidP="00E80847">
            <w:pPr>
              <w:widowControl/>
              <w:jc w:val="left"/>
              <w:rPr>
                <w:rFonts w:ascii="微软雅黑" w:eastAsia="微软雅黑" w:hAnsi="微软雅黑" w:cs="宋体"/>
                <w:color w:val="000000"/>
                <w:kern w:val="0"/>
                <w:sz w:val="27"/>
                <w:szCs w:val="27"/>
              </w:rPr>
            </w:pPr>
            <w:r w:rsidRPr="00E743EB">
              <w:rPr>
                <w:rFonts w:ascii="微软雅黑" w:eastAsia="微软雅黑" w:hAnsi="微软雅黑" w:cs="宋体"/>
                <w:noProof/>
                <w:color w:val="000000"/>
                <w:kern w:val="0"/>
                <w:sz w:val="27"/>
                <w:szCs w:val="27"/>
              </w:rPr>
              <w:drawing>
                <wp:inline distT="0" distB="0" distL="0" distR="0" wp14:anchorId="7E259E79" wp14:editId="6844B920">
                  <wp:extent cx="1800000" cy="982703"/>
                  <wp:effectExtent l="0" t="0" r="0" b="8255"/>
                  <wp:docPr id="11" name="图片 11" descr="http://58.246.65.10:8231/UploadFile/2021112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1112904.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00000" cy="982703"/>
                          </a:xfrm>
                          <a:prstGeom prst="rect">
                            <a:avLst/>
                          </a:prstGeom>
                          <a:noFill/>
                          <a:ln>
                            <a:noFill/>
                          </a:ln>
                        </pic:spPr>
                      </pic:pic>
                    </a:graphicData>
                  </a:graphic>
                </wp:inline>
              </w:drawing>
            </w:r>
          </w:p>
        </w:tc>
        <w:tc>
          <w:tcPr>
            <w:tcW w:w="0" w:type="auto"/>
            <w:tcBorders>
              <w:top w:val="nil"/>
              <w:left w:val="nil"/>
              <w:bottom w:val="nil"/>
              <w:right w:val="nil"/>
            </w:tcBorders>
            <w:hideMark/>
          </w:tcPr>
          <w:p w14:paraId="4CE07D60" w14:textId="77777777" w:rsidR="00C47CBC" w:rsidRPr="00E743EB" w:rsidRDefault="00C47CBC" w:rsidP="00E80847">
            <w:pPr>
              <w:widowControl/>
              <w:jc w:val="left"/>
              <w:rPr>
                <w:rFonts w:ascii="微软雅黑" w:eastAsia="微软雅黑" w:hAnsi="微软雅黑" w:cs="宋体"/>
                <w:color w:val="000000"/>
                <w:kern w:val="0"/>
                <w:sz w:val="27"/>
                <w:szCs w:val="27"/>
              </w:rPr>
            </w:pPr>
          </w:p>
        </w:tc>
      </w:tr>
    </w:tbl>
    <w:p w14:paraId="5855767F" w14:textId="77777777" w:rsidR="00C47CBC" w:rsidRDefault="00C47CBC" w:rsidP="00AD4939">
      <w:r>
        <w:t>11月26日，新款斯柯达柯珞克上市，新车共推2款，售价区间为14.99万-15.49万元。</w:t>
      </w:r>
    </w:p>
    <w:p w14:paraId="61AFD6D4" w14:textId="77777777" w:rsidR="00C47CBC" w:rsidRDefault="00C47CBC" w:rsidP="00AD4939">
      <w:r>
        <w:rPr>
          <w:rFonts w:hint="eastAsia"/>
        </w:rPr>
        <w:t>外观方面，新车采用更运动的前包围，新增盐湖蓝、烈焰红两款车色。</w:t>
      </w:r>
    </w:p>
    <w:p w14:paraId="31D1640D" w14:textId="77777777" w:rsidR="00C47CBC" w:rsidRDefault="00C47CBC" w:rsidP="00AD4939">
      <w:r>
        <w:rPr>
          <w:rFonts w:hint="eastAsia"/>
        </w:rPr>
        <w:t>内饰方面，新车更换三辐多功能平底方向盘。</w:t>
      </w:r>
    </w:p>
    <w:p w14:paraId="48F802D1" w14:textId="77777777" w:rsidR="00C47CBC" w:rsidRDefault="00C47CBC" w:rsidP="00AD4939">
      <w:r>
        <w:rPr>
          <w:rFonts w:hint="eastAsia"/>
        </w:rPr>
        <w:t>配置方面，新车配备触控式空调控制面板、无线充电等。</w:t>
      </w:r>
    </w:p>
    <w:p w14:paraId="68EE3757" w14:textId="268CF10C" w:rsidR="00C47CBC" w:rsidRPr="00881C1B" w:rsidRDefault="00C47CBC" w:rsidP="00AD4939">
      <w:r>
        <w:rPr>
          <w:rFonts w:hint="eastAsia"/>
        </w:rPr>
        <w:t>动力方面，新车搭载</w:t>
      </w:r>
      <w:r>
        <w:t>1.4T发动机，匹配7DCT变速箱。</w:t>
      </w:r>
    </w:p>
    <w:p w14:paraId="15CDFDEB" w14:textId="77777777" w:rsidR="00C47CBC" w:rsidRPr="00967E97" w:rsidRDefault="00C47CBC" w:rsidP="00AD4939">
      <w:pPr>
        <w:pStyle w:val="a8"/>
        <w:numPr>
          <w:ilvl w:val="0"/>
          <w:numId w:val="6"/>
        </w:numPr>
        <w:ind w:firstLineChars="0"/>
        <w:outlineLvl w:val="1"/>
        <w:rPr>
          <w:b/>
        </w:rPr>
      </w:pPr>
      <w:r w:rsidRPr="00967E97">
        <w:rPr>
          <w:b/>
        </w:rPr>
        <w:t>新款探岳GTE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132BD6" w14:paraId="59081EBF" w14:textId="77777777" w:rsidTr="00E80847">
        <w:trPr>
          <w:tblCellSpacing w:w="15" w:type="dxa"/>
        </w:trPr>
        <w:tc>
          <w:tcPr>
            <w:tcW w:w="0" w:type="auto"/>
            <w:tcBorders>
              <w:top w:val="nil"/>
              <w:left w:val="nil"/>
              <w:bottom w:val="nil"/>
              <w:right w:val="nil"/>
            </w:tcBorders>
            <w:hideMark/>
          </w:tcPr>
          <w:p w14:paraId="1A92D6C6" w14:textId="77777777" w:rsidR="00C47CBC" w:rsidRPr="00132BD6"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0E461877" w14:textId="77777777" w:rsidR="00C47CBC" w:rsidRPr="00132BD6" w:rsidRDefault="00C47CBC" w:rsidP="00E80847">
            <w:pPr>
              <w:widowControl/>
              <w:jc w:val="left"/>
              <w:rPr>
                <w:rFonts w:ascii="微软雅黑" w:eastAsia="微软雅黑" w:hAnsi="微软雅黑" w:cs="宋体"/>
                <w:color w:val="000000"/>
                <w:kern w:val="0"/>
                <w:sz w:val="27"/>
                <w:szCs w:val="27"/>
              </w:rPr>
            </w:pPr>
            <w:r w:rsidRPr="00132BD6">
              <w:rPr>
                <w:rFonts w:ascii="微软雅黑" w:eastAsia="微软雅黑" w:hAnsi="微软雅黑" w:cs="宋体"/>
                <w:noProof/>
                <w:color w:val="000000"/>
                <w:kern w:val="0"/>
                <w:sz w:val="27"/>
                <w:szCs w:val="27"/>
              </w:rPr>
              <w:drawing>
                <wp:inline distT="0" distB="0" distL="0" distR="0" wp14:anchorId="45952183" wp14:editId="2379C166">
                  <wp:extent cx="1800000" cy="982418"/>
                  <wp:effectExtent l="0" t="0" r="0" b="8255"/>
                  <wp:docPr id="2" name="图片 2" descr="http://58.246.65.10:8231/UploadFile/2021120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2112030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000" cy="982418"/>
                          </a:xfrm>
                          <a:prstGeom prst="rect">
                            <a:avLst/>
                          </a:prstGeom>
                          <a:noFill/>
                          <a:ln>
                            <a:noFill/>
                          </a:ln>
                        </pic:spPr>
                      </pic:pic>
                    </a:graphicData>
                  </a:graphic>
                </wp:inline>
              </w:drawing>
            </w:r>
          </w:p>
        </w:tc>
        <w:tc>
          <w:tcPr>
            <w:tcW w:w="0" w:type="auto"/>
            <w:tcBorders>
              <w:top w:val="nil"/>
              <w:left w:val="nil"/>
              <w:bottom w:val="nil"/>
              <w:right w:val="nil"/>
            </w:tcBorders>
            <w:hideMark/>
          </w:tcPr>
          <w:p w14:paraId="322538FD" w14:textId="77777777" w:rsidR="00C47CBC" w:rsidRPr="00132BD6" w:rsidRDefault="00C47CBC" w:rsidP="00E80847">
            <w:pPr>
              <w:widowControl/>
              <w:jc w:val="left"/>
              <w:rPr>
                <w:rFonts w:ascii="微软雅黑" w:eastAsia="微软雅黑" w:hAnsi="微软雅黑" w:cs="宋体"/>
                <w:color w:val="000000"/>
                <w:kern w:val="0"/>
                <w:sz w:val="27"/>
                <w:szCs w:val="27"/>
              </w:rPr>
            </w:pPr>
          </w:p>
        </w:tc>
      </w:tr>
    </w:tbl>
    <w:p w14:paraId="27906140" w14:textId="77777777" w:rsidR="00C47CBC" w:rsidRDefault="00C47CBC" w:rsidP="00AD4939">
      <w:r>
        <w:t>12月2日，新款探岳GTE上市，新车共推2款，售价区间为24.29万-25.29万元。</w:t>
      </w:r>
    </w:p>
    <w:p w14:paraId="68EFA240" w14:textId="77777777" w:rsidR="00C47CBC" w:rsidRDefault="00C47CBC" w:rsidP="00AD4939">
      <w:r>
        <w:rPr>
          <w:rFonts w:hint="eastAsia"/>
        </w:rPr>
        <w:t>外观方面，新车与老款车型基本保持一致。</w:t>
      </w:r>
    </w:p>
    <w:p w14:paraId="4C304E76" w14:textId="77777777" w:rsidR="00C47CBC" w:rsidRDefault="00C47CBC" w:rsidP="00AD4939">
      <w:r>
        <w:rPr>
          <w:rFonts w:hint="eastAsia"/>
        </w:rPr>
        <w:t>配置方面，新车增配车联网。</w:t>
      </w:r>
    </w:p>
    <w:p w14:paraId="743EDD34" w14:textId="77777777" w:rsidR="00C47CBC" w:rsidRDefault="00C47CBC" w:rsidP="00AD4939">
      <w:r>
        <w:rPr>
          <w:rFonts w:hint="eastAsia"/>
        </w:rPr>
        <w:t>动力方面，新车搭载由</w:t>
      </w:r>
      <w:r>
        <w:t>1.4T发动机和电动机组成的插电混动系统，匹配6DSG变速箱。</w:t>
      </w:r>
    </w:p>
    <w:p w14:paraId="1A27C454" w14:textId="0DF0A735" w:rsidR="00C47CBC" w:rsidRPr="00881C1B" w:rsidRDefault="00C47CBC" w:rsidP="00AD4939">
      <w:r>
        <w:rPr>
          <w:rFonts w:hint="eastAsia"/>
        </w:rPr>
        <w:t>售</w:t>
      </w:r>
      <w:r>
        <w:t>23.79万-25.29万元新款迈腾GTE上市</w:t>
      </w:r>
    </w:p>
    <w:p w14:paraId="02A378D3" w14:textId="77777777" w:rsidR="00C47CBC" w:rsidRPr="00EF00EB" w:rsidRDefault="00C47CBC" w:rsidP="00AD4939">
      <w:pPr>
        <w:pStyle w:val="a8"/>
        <w:numPr>
          <w:ilvl w:val="0"/>
          <w:numId w:val="6"/>
        </w:numPr>
        <w:ind w:firstLineChars="0"/>
        <w:outlineLvl w:val="1"/>
        <w:rPr>
          <w:b/>
        </w:rPr>
      </w:pPr>
      <w:r w:rsidRPr="00EF00EB">
        <w:rPr>
          <w:b/>
        </w:rPr>
        <w:t>长安欧尚X5</w:t>
      </w:r>
      <w:r>
        <w:rPr>
          <w:b/>
        </w:rPr>
        <w:t>运动版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E743EB" w14:paraId="5857C8E6" w14:textId="77777777" w:rsidTr="00E80847">
        <w:trPr>
          <w:tblCellSpacing w:w="15" w:type="dxa"/>
        </w:trPr>
        <w:tc>
          <w:tcPr>
            <w:tcW w:w="0" w:type="auto"/>
            <w:tcBorders>
              <w:top w:val="nil"/>
              <w:left w:val="nil"/>
              <w:bottom w:val="nil"/>
              <w:right w:val="nil"/>
            </w:tcBorders>
            <w:hideMark/>
          </w:tcPr>
          <w:p w14:paraId="545EF3DE" w14:textId="77777777" w:rsidR="00C47CBC" w:rsidRPr="00E743EB"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59BE74D9" w14:textId="77777777" w:rsidR="00C47CBC" w:rsidRPr="00E743EB" w:rsidRDefault="00C47CBC" w:rsidP="00E80847">
            <w:pPr>
              <w:widowControl/>
              <w:jc w:val="left"/>
              <w:rPr>
                <w:rFonts w:ascii="微软雅黑" w:eastAsia="微软雅黑" w:hAnsi="微软雅黑" w:cs="宋体"/>
                <w:color w:val="000000"/>
                <w:kern w:val="0"/>
                <w:sz w:val="27"/>
                <w:szCs w:val="27"/>
              </w:rPr>
            </w:pPr>
            <w:r w:rsidRPr="00E743EB">
              <w:rPr>
                <w:rFonts w:ascii="微软雅黑" w:eastAsia="微软雅黑" w:hAnsi="微软雅黑" w:cs="宋体"/>
                <w:noProof/>
                <w:color w:val="000000"/>
                <w:kern w:val="0"/>
                <w:sz w:val="27"/>
                <w:szCs w:val="27"/>
              </w:rPr>
              <w:drawing>
                <wp:inline distT="0" distB="0" distL="0" distR="0" wp14:anchorId="24F2EADD" wp14:editId="6005C977">
                  <wp:extent cx="1800000" cy="1023303"/>
                  <wp:effectExtent l="0" t="0" r="0" b="5715"/>
                  <wp:docPr id="12" name="图片 12" descr="http://58.246.65.10:8231/UploadFile/2021112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111290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0000" cy="1023303"/>
                          </a:xfrm>
                          <a:prstGeom prst="rect">
                            <a:avLst/>
                          </a:prstGeom>
                          <a:noFill/>
                          <a:ln>
                            <a:noFill/>
                          </a:ln>
                        </pic:spPr>
                      </pic:pic>
                    </a:graphicData>
                  </a:graphic>
                </wp:inline>
              </w:drawing>
            </w:r>
          </w:p>
        </w:tc>
        <w:tc>
          <w:tcPr>
            <w:tcW w:w="0" w:type="auto"/>
            <w:tcBorders>
              <w:top w:val="nil"/>
              <w:left w:val="nil"/>
              <w:bottom w:val="nil"/>
              <w:right w:val="nil"/>
            </w:tcBorders>
            <w:hideMark/>
          </w:tcPr>
          <w:p w14:paraId="7A959A92" w14:textId="77777777" w:rsidR="00C47CBC" w:rsidRPr="00E743EB" w:rsidRDefault="00C47CBC" w:rsidP="00E80847">
            <w:pPr>
              <w:widowControl/>
              <w:jc w:val="left"/>
              <w:rPr>
                <w:rFonts w:ascii="微软雅黑" w:eastAsia="微软雅黑" w:hAnsi="微软雅黑" w:cs="宋体"/>
                <w:color w:val="000000"/>
                <w:kern w:val="0"/>
                <w:sz w:val="27"/>
                <w:szCs w:val="27"/>
              </w:rPr>
            </w:pPr>
          </w:p>
        </w:tc>
      </w:tr>
    </w:tbl>
    <w:p w14:paraId="3AC3151E" w14:textId="77777777" w:rsidR="00C47CBC" w:rsidRDefault="00C47CBC" w:rsidP="00AD4939">
      <w:r>
        <w:t>11月29日，长安欧尚X5运动版上市，新车共推2款，售价区间为10.09万-10.79万元。</w:t>
      </w:r>
    </w:p>
    <w:p w14:paraId="690DF983" w14:textId="77777777" w:rsidR="00C47CBC" w:rsidRDefault="00C47CBC" w:rsidP="00AD4939">
      <w:r>
        <w:rPr>
          <w:rFonts w:hint="eastAsia"/>
        </w:rPr>
        <w:t>外观方面，新车采用橙色渐变中网、“</w:t>
      </w:r>
      <w:r>
        <w:t>SPORT”专属标识。</w:t>
      </w:r>
    </w:p>
    <w:p w14:paraId="5829F9B8" w14:textId="77777777" w:rsidR="00C47CBC" w:rsidRDefault="00C47CBC" w:rsidP="00AD4939">
      <w:r>
        <w:rPr>
          <w:rFonts w:hint="eastAsia"/>
        </w:rPr>
        <w:t>内饰方面，新车采用</w:t>
      </w:r>
      <w:r>
        <w:t>10.25英寸悬浮式中控屏、游艇式换挡杆、橙色饰条。</w:t>
      </w:r>
    </w:p>
    <w:p w14:paraId="5D5DED98" w14:textId="77777777" w:rsidR="00C47CBC" w:rsidRDefault="00C47CBC" w:rsidP="00AD4939">
      <w:r>
        <w:rPr>
          <w:rFonts w:hint="eastAsia"/>
        </w:rPr>
        <w:t>动力方面，新车搭载</w:t>
      </w:r>
      <w:r>
        <w:t>1.5T发动机，匹配7DCT变速箱。</w:t>
      </w:r>
    </w:p>
    <w:p w14:paraId="7770D3AE" w14:textId="7FBB8A4F" w:rsidR="00C47CBC" w:rsidRDefault="00C47CBC" w:rsidP="00AD4939">
      <w:pPr>
        <w:rPr>
          <w:rFonts w:cs="宋体"/>
          <w:b/>
          <w:bCs/>
          <w:i/>
          <w:iCs/>
        </w:rPr>
      </w:pPr>
    </w:p>
    <w:p w14:paraId="3E75B6E4" w14:textId="77777777" w:rsidR="00AD4939" w:rsidRPr="00DA5660" w:rsidRDefault="00AD4939" w:rsidP="00AD4939">
      <w:pPr>
        <w:pStyle w:val="a8"/>
        <w:numPr>
          <w:ilvl w:val="0"/>
          <w:numId w:val="14"/>
        </w:numPr>
        <w:ind w:firstLineChars="0"/>
        <w:outlineLvl w:val="0"/>
        <w:rPr>
          <w:b/>
        </w:rPr>
      </w:pPr>
      <w:r w:rsidRPr="00C97499">
        <w:rPr>
          <w:rFonts w:cs="宋体" w:hint="eastAsia"/>
          <w:b/>
          <w:bCs/>
        </w:rPr>
        <w:t>宏观经济与政策</w:t>
      </w:r>
    </w:p>
    <w:p w14:paraId="44F62C42" w14:textId="77777777" w:rsidR="00C47CBC" w:rsidRPr="00967E97" w:rsidRDefault="00C47CBC" w:rsidP="00AD4939">
      <w:pPr>
        <w:pStyle w:val="a8"/>
        <w:numPr>
          <w:ilvl w:val="0"/>
          <w:numId w:val="15"/>
        </w:numPr>
        <w:ind w:firstLineChars="0"/>
        <w:outlineLvl w:val="1"/>
        <w:rPr>
          <w:b/>
        </w:rPr>
      </w:pPr>
      <w:r w:rsidRPr="00967E97">
        <w:rPr>
          <w:b/>
        </w:rPr>
        <w:t>11月财新中国服务业PMI降至52.1</w:t>
      </w:r>
    </w:p>
    <w:p w14:paraId="330CBB3E" w14:textId="77777777" w:rsidR="00C47CBC" w:rsidRDefault="00C47CBC" w:rsidP="00AD4939">
      <w:r>
        <w:t>11月财新中国服务业PMI录得52.1，较10月回落1.7个百分点，服务业经营活动连续第三个月保持增长。</w:t>
      </w:r>
    </w:p>
    <w:p w14:paraId="0A77F625" w14:textId="7E33A6EF" w:rsidR="00C47CBC" w:rsidRPr="00881C1B" w:rsidRDefault="00BB288A" w:rsidP="00AD4939">
      <w:r>
        <w:t>11月财新中国制造业PMI录得49.9，较10月下降0.7个百分点，继8月之后再次位于荣枯线以下。</w:t>
      </w:r>
    </w:p>
    <w:p w14:paraId="10C30BE8" w14:textId="51C1B1ED" w:rsidR="006263D3" w:rsidRPr="00881C1B" w:rsidRDefault="00881C1B" w:rsidP="00881C1B">
      <w:pPr>
        <w:outlineLvl w:val="1"/>
        <w:rPr>
          <w:b/>
        </w:rPr>
      </w:pPr>
      <w:r>
        <w:rPr>
          <w:rFonts w:hint="eastAsia"/>
          <w:b/>
        </w:rPr>
        <w:t>2</w:t>
      </w:r>
      <w:r>
        <w:rPr>
          <w:b/>
        </w:rPr>
        <w:t>.</w:t>
      </w:r>
      <w:r w:rsidR="006263D3" w:rsidRPr="00881C1B">
        <w:rPr>
          <w:rFonts w:hint="eastAsia"/>
          <w:b/>
        </w:rPr>
        <w:t>八部门联合发文加强交通运输新业态从业人员权益保障工作</w:t>
      </w:r>
    </w:p>
    <w:p w14:paraId="654365C8" w14:textId="66A836B6" w:rsidR="006263D3" w:rsidRPr="00881C1B" w:rsidRDefault="006263D3" w:rsidP="006263D3">
      <w:r>
        <w:t>11月30日，交通运输部等八部门发布《关于加强交通运输新业态从业人员权益保障工作的意见》。意见明确，紧紧围绕解决交通运输新业态从业人员最关心最直接最现实的权益保障问题，注重标本兼治，完善治理体系，着力规范交通运输新业态企业经营行为，维护公平竞争市场秩序，健全完善从业人员权益保障制度，营造良好从业就业环境，全力维护从业人员合法权益，促进交通运输新业态规范健康持续高质量发展。</w:t>
      </w:r>
    </w:p>
    <w:p w14:paraId="65A48956" w14:textId="3C2FA900" w:rsidR="006263D3" w:rsidRPr="00881C1B" w:rsidRDefault="00881C1B" w:rsidP="00881C1B">
      <w:pPr>
        <w:outlineLvl w:val="1"/>
        <w:rPr>
          <w:b/>
        </w:rPr>
      </w:pPr>
      <w:r>
        <w:rPr>
          <w:rFonts w:hint="eastAsia"/>
          <w:b/>
        </w:rPr>
        <w:t>3</w:t>
      </w:r>
      <w:r>
        <w:rPr>
          <w:b/>
        </w:rPr>
        <w:t>.</w:t>
      </w:r>
      <w:r w:rsidR="006263D3" w:rsidRPr="00881C1B">
        <w:rPr>
          <w:rFonts w:hint="eastAsia"/>
          <w:b/>
        </w:rPr>
        <w:t>财政部提前下达</w:t>
      </w:r>
      <w:r w:rsidR="006263D3" w:rsidRPr="00881C1B">
        <w:rPr>
          <w:b/>
        </w:rPr>
        <w:t>2022年新能源汽车补贴资金</w:t>
      </w:r>
    </w:p>
    <w:p w14:paraId="7435A6B8" w14:textId="77777777" w:rsidR="006263D3" w:rsidRDefault="006263D3" w:rsidP="006263D3">
      <w:r>
        <w:rPr>
          <w:rFonts w:hint="eastAsia"/>
        </w:rPr>
        <w:t>财政部经济建设司发布《关于提前下达</w:t>
      </w:r>
      <w:r>
        <w:t>2022年节能减排补助资金预算的通知》（以下简称《通知》），将北京、天津、河北、山西、辽宁、吉林等25个地区列入提前下达2022年节能减排补助资金预算范围。</w:t>
      </w:r>
    </w:p>
    <w:p w14:paraId="300C74F9" w14:textId="32BD2187" w:rsidR="006263D3" w:rsidRPr="00881C1B" w:rsidRDefault="006263D3" w:rsidP="006263D3">
      <w:r>
        <w:rPr>
          <w:rFonts w:hint="eastAsia"/>
        </w:rPr>
        <w:t>据悉，该资金将下发给新能源汽车生产企业所在的省（区、市）主管部门，待</w:t>
      </w:r>
      <w:r>
        <w:t>2022年预算年度开始后，按程序拨付给相应企业。</w:t>
      </w:r>
    </w:p>
    <w:p w14:paraId="68F04108" w14:textId="48FFD01F" w:rsidR="006263D3" w:rsidRPr="00881C1B" w:rsidRDefault="00881C1B" w:rsidP="00881C1B">
      <w:pPr>
        <w:outlineLvl w:val="1"/>
        <w:rPr>
          <w:b/>
        </w:rPr>
      </w:pPr>
      <w:r>
        <w:rPr>
          <w:rFonts w:hint="eastAsia"/>
          <w:b/>
        </w:rPr>
        <w:t>4</w:t>
      </w:r>
      <w:r>
        <w:rPr>
          <w:b/>
        </w:rPr>
        <w:t>.</w:t>
      </w:r>
      <w:r w:rsidR="006263D3" w:rsidRPr="00881C1B">
        <w:rPr>
          <w:b/>
        </w:rPr>
        <w:t>自2022年1月1日起新生产乘用车要求安装EDR</w:t>
      </w:r>
    </w:p>
    <w:p w14:paraId="63FBC22C" w14:textId="77777777" w:rsidR="006263D3" w:rsidRDefault="006263D3" w:rsidP="006263D3">
      <w:r>
        <w:t>11月30日消息，近日，GB7258--2017《机动车运行安全技术条件》国家标准第2号修改单发布，自2022年1月1日开始，新生产的乘用车要求配备EDR（即EventDataRecorder，汽车事件数据记录系统），其也被俗称为汽车的“黑匣子”。</w:t>
      </w:r>
    </w:p>
    <w:p w14:paraId="70EAAF31" w14:textId="52402F7E" w:rsidR="006263D3" w:rsidRPr="00881C1B" w:rsidRDefault="006263D3" w:rsidP="006263D3">
      <w:r>
        <w:t>EDR全称为EventDataRecorder，作为一种监控数据记录系统,俗称黑匣子。黑匣子起源于航空领域，后发展至其他交通工具（轮船、列车等）上，指用于记录其运行实时数据且抗损毁性能较高的一类设备，常用于事故原因的调查分析。</w:t>
      </w:r>
    </w:p>
    <w:p w14:paraId="764FE66E" w14:textId="1DAC5A87" w:rsidR="006263D3" w:rsidRPr="00881C1B" w:rsidRDefault="00881C1B" w:rsidP="00881C1B">
      <w:pPr>
        <w:outlineLvl w:val="1"/>
        <w:rPr>
          <w:b/>
        </w:rPr>
      </w:pPr>
      <w:r>
        <w:rPr>
          <w:rFonts w:hint="eastAsia"/>
          <w:b/>
        </w:rPr>
        <w:t>5</w:t>
      </w:r>
      <w:r>
        <w:rPr>
          <w:b/>
        </w:rPr>
        <w:t>.</w:t>
      </w:r>
      <w:r w:rsidR="006263D3" w:rsidRPr="00881C1B">
        <w:rPr>
          <w:rFonts w:hint="eastAsia"/>
          <w:b/>
        </w:rPr>
        <w:t>工信部印发“十四五”信息化和工业化深度融合发展规划</w:t>
      </w:r>
    </w:p>
    <w:p w14:paraId="4F115225" w14:textId="4C3B57C1" w:rsidR="006263D3" w:rsidRPr="00881C1B" w:rsidRDefault="006263D3" w:rsidP="006263D3">
      <w:r>
        <w:t>11月30日，工业和信息化部正式印发了《“十四五”信息化和工业化深度融合发展规划》。规划提出，围绕机械、汽车、航空、航天、船舶、兵器、电子等重点装备领域，建设数字化车间和智能工厂；培育工业级智能硬件、智能机器人、智能网联汽车、智能船舶、无人机、智能可穿戴设备、智能家居等新型智能产品；突破核心电子元器件、基础软件等核心技术瓶颈，加快数字产业化进程。</w:t>
      </w:r>
    </w:p>
    <w:p w14:paraId="668931FA" w14:textId="2F1A7B2C" w:rsidR="006263D3" w:rsidRPr="00881C1B" w:rsidRDefault="00881C1B" w:rsidP="00881C1B">
      <w:pPr>
        <w:outlineLvl w:val="1"/>
        <w:rPr>
          <w:b/>
        </w:rPr>
      </w:pPr>
      <w:r>
        <w:rPr>
          <w:rFonts w:hint="eastAsia"/>
          <w:b/>
        </w:rPr>
        <w:t>6</w:t>
      </w:r>
      <w:r>
        <w:rPr>
          <w:b/>
        </w:rPr>
        <w:t>.</w:t>
      </w:r>
      <w:r w:rsidR="006263D3" w:rsidRPr="00881C1B">
        <w:rPr>
          <w:rFonts w:hint="eastAsia"/>
          <w:b/>
        </w:rPr>
        <w:t>公安部交通管理局严管严查公路违法行为</w:t>
      </w:r>
    </w:p>
    <w:p w14:paraId="5011B878" w14:textId="05F2FFCF" w:rsidR="006263D3" w:rsidRPr="00881C1B" w:rsidRDefault="006263D3" w:rsidP="006263D3">
      <w:r>
        <w:rPr>
          <w:rFonts w:hint="eastAsia"/>
        </w:rPr>
        <w:t>公安部交通管理局下发通知部署全国开展严管严查公路突出违法行为集中统一行动，又召开视频会进行动员部署，要求突出查控重点，强力精准打击，全力稳定岁末年初公路交通安全形势。公安部交通管理局提示广大交通参与者，岁末年初出行忙，交通安全放心上。驾车出行要严格遵规守法，提前关注路况、天气，合理安排行程，尽量减少雨雪雾霾天气驾车出行；切勿违法超员、违法载人，不要超速行驶、不要疲劳驾驶；乘车出行要乘坐安全合规车辆，务必系好安全带，切勿乘坐非法营运车辆、超员客车以及货车、三轮车、拖拉机。发现交通违法行为要及时向公安交管部门举报，共同维护良好交通秩序。</w:t>
      </w:r>
    </w:p>
    <w:p w14:paraId="52DEAF4E" w14:textId="46592B90" w:rsidR="006263D3" w:rsidRDefault="00881C1B" w:rsidP="00881C1B">
      <w:pPr>
        <w:outlineLvl w:val="1"/>
      </w:pPr>
      <w:r>
        <w:rPr>
          <w:rFonts w:hint="eastAsia"/>
          <w:b/>
        </w:rPr>
        <w:t>7</w:t>
      </w:r>
      <w:r>
        <w:rPr>
          <w:b/>
        </w:rPr>
        <w:t>.</w:t>
      </w:r>
      <w:r w:rsidR="006263D3" w:rsidRPr="00881C1B">
        <w:rPr>
          <w:rFonts w:hint="eastAsia"/>
          <w:b/>
        </w:rPr>
        <w:t>国五重型车上牌即将全面截止</w:t>
      </w:r>
    </w:p>
    <w:p w14:paraId="2267034B" w14:textId="301AE335" w:rsidR="006263D3" w:rsidRPr="00881C1B" w:rsidRDefault="006263D3" w:rsidP="006263D3">
      <w:r>
        <w:rPr>
          <w:rFonts w:hint="eastAsia"/>
        </w:rPr>
        <w:t>为缓冲企业和卡友国五上牌压力，有</w:t>
      </w:r>
      <w:r>
        <w:t>22个省市国五柴油车上牌过渡期。其中，湖北、四川、浙江、黑龙江等10省市将国五上牌期限最大力度地延期到2021年12月31日。</w:t>
      </w:r>
    </w:p>
    <w:p w14:paraId="64F62BD6" w14:textId="191A2B47" w:rsidR="006263D3" w:rsidRPr="00881C1B" w:rsidRDefault="00881C1B" w:rsidP="00881C1B">
      <w:pPr>
        <w:outlineLvl w:val="1"/>
        <w:rPr>
          <w:b/>
        </w:rPr>
      </w:pPr>
      <w:r>
        <w:rPr>
          <w:rFonts w:hint="eastAsia"/>
          <w:b/>
        </w:rPr>
        <w:t>8</w:t>
      </w:r>
      <w:r>
        <w:rPr>
          <w:b/>
        </w:rPr>
        <w:t>.</w:t>
      </w:r>
      <w:r w:rsidR="006263D3" w:rsidRPr="00881C1B">
        <w:rPr>
          <w:rFonts w:hint="eastAsia"/>
          <w:b/>
        </w:rPr>
        <w:t>哈尔滨市开展亿元政府消费券派送促销活动</w:t>
      </w:r>
    </w:p>
    <w:p w14:paraId="3F4E916E" w14:textId="7D7AB97E" w:rsidR="006263D3" w:rsidRPr="00881C1B" w:rsidRDefault="006263D3" w:rsidP="006263D3">
      <w:r>
        <w:t>自11月26日起，哈尔滨市政府向汽车、贸易百货（不含超市）、家电通讯、家居家装、餐（含住宿业餐饮）、文旅体育、电子商务、夜经济等领域，发放消费券。汽车类包括：购买家用新车补贴，最高每台车给予4,000元政府补贴；汽车“以旧换新”补贴活动；农村居民购买货车补贴活动。</w:t>
      </w:r>
    </w:p>
    <w:p w14:paraId="442DEBF2" w14:textId="0D4732A7" w:rsidR="006263D3" w:rsidRPr="00881C1B" w:rsidRDefault="00881C1B" w:rsidP="00881C1B">
      <w:pPr>
        <w:outlineLvl w:val="1"/>
        <w:rPr>
          <w:b/>
        </w:rPr>
      </w:pPr>
      <w:r>
        <w:rPr>
          <w:rFonts w:hint="eastAsia"/>
          <w:b/>
        </w:rPr>
        <w:t>9</w:t>
      </w:r>
      <w:r>
        <w:rPr>
          <w:b/>
        </w:rPr>
        <w:t>.</w:t>
      </w:r>
      <w:r w:rsidR="006263D3" w:rsidRPr="00881C1B">
        <w:rPr>
          <w:rFonts w:hint="eastAsia"/>
          <w:b/>
        </w:rPr>
        <w:t>河南</w:t>
      </w:r>
      <w:r w:rsidR="006263D3" w:rsidRPr="00881C1B">
        <w:rPr>
          <w:b/>
        </w:rPr>
        <w:t>:快速充电桩将覆盖河南全部高速</w:t>
      </w:r>
    </w:p>
    <w:p w14:paraId="30C18B97" w14:textId="77777777" w:rsidR="006263D3" w:rsidRDefault="006263D3" w:rsidP="006263D3">
      <w:r>
        <w:rPr>
          <w:rFonts w:hint="eastAsia"/>
        </w:rPr>
        <w:t>河南省交通运输厅获悉印发《河南省高速公路服务区绿色出行“续航工程”实施方案》，河南省将加快推动充电基础设施建设，到</w:t>
      </w:r>
      <w:r>
        <w:t>2022年6月底前，全省高速公路已通车运营服务区将实现充电桩全覆盖。</w:t>
      </w:r>
    </w:p>
    <w:p w14:paraId="1A4EE3C3" w14:textId="10CFC3C5" w:rsidR="006263D3" w:rsidRPr="00881C1B" w:rsidRDefault="006263D3" w:rsidP="006263D3">
      <w:r>
        <w:rPr>
          <w:rFonts w:hint="eastAsia"/>
        </w:rPr>
        <w:t>根据《方案》，</w:t>
      </w:r>
      <w:r>
        <w:t>2021年年底前，河南省将完成国家级高速公路、省辖市和重点景区周边高速公路服务区（停车区）充电桩建设，充电桩覆盖率达到70%以上</w:t>
      </w:r>
      <w:r w:rsidR="00881C1B">
        <w:rPr>
          <w:rFonts w:hint="eastAsia"/>
        </w:rPr>
        <w:t>。</w:t>
      </w:r>
    </w:p>
    <w:p w14:paraId="5F847B84" w14:textId="3DB9EA59" w:rsidR="006263D3" w:rsidRPr="00881C1B" w:rsidRDefault="00881C1B" w:rsidP="00881C1B">
      <w:pPr>
        <w:outlineLvl w:val="1"/>
        <w:rPr>
          <w:b/>
        </w:rPr>
      </w:pPr>
      <w:r>
        <w:rPr>
          <w:rFonts w:hint="eastAsia"/>
          <w:b/>
        </w:rPr>
        <w:t>1</w:t>
      </w:r>
      <w:r>
        <w:rPr>
          <w:b/>
        </w:rPr>
        <w:t>0.</w:t>
      </w:r>
      <w:r w:rsidR="006263D3" w:rsidRPr="00881C1B">
        <w:rPr>
          <w:rFonts w:hint="eastAsia"/>
          <w:b/>
        </w:rPr>
        <w:t>河南蓝牌绿通超</w:t>
      </w:r>
      <w:r w:rsidR="006263D3" w:rsidRPr="00881C1B">
        <w:rPr>
          <w:b/>
        </w:rPr>
        <w:t>4.5吨不再免费</w:t>
      </w:r>
    </w:p>
    <w:p w14:paraId="78836252" w14:textId="77777777" w:rsidR="006263D3" w:rsidRDefault="006263D3" w:rsidP="006263D3">
      <w:r>
        <w:rPr>
          <w:rFonts w:hint="eastAsia"/>
        </w:rPr>
        <w:t>河南省高速公路联网管理中心下发通知，河南地区自</w:t>
      </w:r>
      <w:r>
        <w:t>2021年12月1日起，载运鲜活农产品的二轴蓝牌货车依据行驶证表明的总质量作为核载质量的判定标准！也就是说两轴蓝牌车拉绿通只要超过行驶证表明总质量，那么在河南下高速将不再免高速通行费。</w:t>
      </w:r>
    </w:p>
    <w:p w14:paraId="7266A5AC" w14:textId="4B2FD9D5" w:rsidR="006263D3" w:rsidRPr="00881C1B" w:rsidRDefault="006263D3" w:rsidP="006263D3">
      <w:r>
        <w:rPr>
          <w:rFonts w:hint="eastAsia"/>
        </w:rPr>
        <w:t>这段时间不管是高速入口还是出口，其高速工作人员会对两轴蓝牌货车进行告知，从</w:t>
      </w:r>
      <w:r>
        <w:t>2021年12月1日起零时起，在河南地区下高速的两轴蓝牌车，如果要走鲜活农产品运输“绿色通道”，那么车货总重就不得超过行驶证表明总质量，不然就将收取高速通行费用，但是依旧可以上下高速。</w:t>
      </w:r>
    </w:p>
    <w:p w14:paraId="66EEB703" w14:textId="6114F6A6" w:rsidR="006263D3" w:rsidRPr="00881C1B" w:rsidRDefault="00881C1B" w:rsidP="00881C1B">
      <w:pPr>
        <w:outlineLvl w:val="1"/>
        <w:rPr>
          <w:b/>
        </w:rPr>
      </w:pPr>
      <w:r>
        <w:rPr>
          <w:rFonts w:hint="eastAsia"/>
          <w:b/>
        </w:rPr>
        <w:t>1</w:t>
      </w:r>
      <w:r>
        <w:rPr>
          <w:b/>
        </w:rPr>
        <w:t>1.</w:t>
      </w:r>
      <w:r w:rsidR="006263D3" w:rsidRPr="00881C1B">
        <w:rPr>
          <w:rFonts w:hint="eastAsia"/>
          <w:b/>
        </w:rPr>
        <w:t>河南省加快新能源汽车产业发展实施方案</w:t>
      </w:r>
    </w:p>
    <w:p w14:paraId="6EEFCDEC" w14:textId="77777777" w:rsidR="006263D3" w:rsidRDefault="006263D3" w:rsidP="006263D3">
      <w:r>
        <w:t>11月25日，《河南省加快新能源汽车产业发展实施方案》正式实施。从该方案获悉：到2025年动力电池产量达到50GWh，形成千亿级动力电池产业集群；重金奖励扶持氢能源电池汽车产业发展；全省建成集中式充（换）电站2,000座以上、各类充电桩15万个以上。建成并投入使用各类加氢站100座以上，实现重点区域全覆盖。</w:t>
      </w:r>
    </w:p>
    <w:p w14:paraId="3D465425" w14:textId="2EB180D1" w:rsidR="006263D3" w:rsidRPr="00881C1B" w:rsidRDefault="00881C1B" w:rsidP="00881C1B">
      <w:pPr>
        <w:outlineLvl w:val="1"/>
        <w:rPr>
          <w:b/>
        </w:rPr>
      </w:pPr>
      <w:r>
        <w:rPr>
          <w:rFonts w:hint="eastAsia"/>
          <w:b/>
        </w:rPr>
        <w:t>1</w:t>
      </w:r>
      <w:r>
        <w:rPr>
          <w:b/>
        </w:rPr>
        <w:t>2.</w:t>
      </w:r>
      <w:r w:rsidR="006263D3" w:rsidRPr="00881C1B">
        <w:rPr>
          <w:rFonts w:hint="eastAsia"/>
          <w:b/>
        </w:rPr>
        <w:t>成渝氢走廊启动</w:t>
      </w:r>
      <w:r w:rsidR="006263D3" w:rsidRPr="00881C1B">
        <w:rPr>
          <w:b/>
        </w:rPr>
        <w:t>2025前投入千辆车</w:t>
      </w:r>
    </w:p>
    <w:p w14:paraId="4E16E336" w14:textId="77777777" w:rsidR="006263D3" w:rsidRDefault="006263D3" w:rsidP="006263D3">
      <w:r>
        <w:t>四川省和重庆市同时在成都、九龙坡区、内江三地举行“成渝氢走廊”启动暨氢燃料电池物流车首发仪式，两地规划于2025年前投入约1,000辆氢燃料物流车，并配套建设加氢站。</w:t>
      </w:r>
    </w:p>
    <w:p w14:paraId="2234297A" w14:textId="69531758" w:rsidR="006263D3" w:rsidRPr="00881C1B" w:rsidRDefault="00881C1B" w:rsidP="00881C1B">
      <w:pPr>
        <w:outlineLvl w:val="1"/>
        <w:rPr>
          <w:b/>
        </w:rPr>
      </w:pPr>
      <w:r>
        <w:rPr>
          <w:rFonts w:hint="eastAsia"/>
          <w:b/>
        </w:rPr>
        <w:t>1</w:t>
      </w:r>
      <w:r>
        <w:rPr>
          <w:b/>
        </w:rPr>
        <w:t>3.</w:t>
      </w:r>
      <w:r w:rsidR="006263D3" w:rsidRPr="00881C1B">
        <w:rPr>
          <w:rFonts w:hint="eastAsia"/>
          <w:b/>
        </w:rPr>
        <w:t>上海市发将全面完成国三柴油货车淘汰通知</w:t>
      </w:r>
    </w:p>
    <w:p w14:paraId="4627F2DB" w14:textId="77777777" w:rsidR="006263D3" w:rsidRDefault="006263D3" w:rsidP="006263D3">
      <w:r>
        <w:rPr>
          <w:rFonts w:hint="eastAsia"/>
        </w:rPr>
        <w:t>上海市人民政府关于印发《上海市关于加快建立健全绿色低碳循环发展经济体系的实施方案》的通知（下称《实施方案》）。</w:t>
      </w:r>
    </w:p>
    <w:p w14:paraId="4F8F8073" w14:textId="6ECA5ED6" w:rsidR="006263D3" w:rsidRPr="00881C1B" w:rsidRDefault="006263D3" w:rsidP="006263D3">
      <w:r>
        <w:rPr>
          <w:rFonts w:hint="eastAsia"/>
        </w:rPr>
        <w:t>《实施方案》明确要打造绿色物流。全面完成国三柴油货车淘汰，中心城区载货汽车、邮政用车等全面使用新能源汽车，加快发展</w:t>
      </w:r>
      <w:r>
        <w:t>LNG和电动内河船舶。加快完善充换电设施、港口岸电等配套设施建设。</w:t>
      </w:r>
    </w:p>
    <w:p w14:paraId="4F3FA92C" w14:textId="5F684364" w:rsidR="006263D3" w:rsidRPr="00881C1B" w:rsidRDefault="00881C1B" w:rsidP="00881C1B">
      <w:pPr>
        <w:outlineLvl w:val="1"/>
        <w:rPr>
          <w:b/>
        </w:rPr>
      </w:pPr>
      <w:r>
        <w:rPr>
          <w:rFonts w:hint="eastAsia"/>
          <w:b/>
        </w:rPr>
        <w:t>1</w:t>
      </w:r>
      <w:r>
        <w:rPr>
          <w:b/>
        </w:rPr>
        <w:t>4.</w:t>
      </w:r>
      <w:r w:rsidR="006263D3" w:rsidRPr="00881C1B">
        <w:rPr>
          <w:rFonts w:hint="eastAsia"/>
          <w:b/>
        </w:rPr>
        <w:t>唐山实施机动车单双号限行措施，新能源车不受限</w:t>
      </w:r>
    </w:p>
    <w:p w14:paraId="5849DE51" w14:textId="77777777" w:rsidR="006263D3" w:rsidRDefault="006263D3" w:rsidP="006263D3">
      <w:r>
        <w:t>11月25日起，唐山市中心区二环路以内以及各县（市）区、开发区城区实施机动车单双号限行措施，解除限行时间另行通知。纯电动汽车、插电式混合动力汽车、燃料电池汽车等5类机动车不受此次限行政策限制，允许在禁止通行范围内道路行驶。</w:t>
      </w:r>
    </w:p>
    <w:p w14:paraId="24E2A165" w14:textId="2A0A2217" w:rsidR="006263D3" w:rsidRDefault="006263D3" w:rsidP="006263D3">
      <w:pPr>
        <w:rPr>
          <w:rFonts w:cs="宋体"/>
          <w:b/>
          <w:bCs/>
          <w:i/>
          <w:iCs/>
        </w:rPr>
      </w:pPr>
    </w:p>
    <w:p w14:paraId="162660CC" w14:textId="77777777" w:rsidR="00AD4939" w:rsidRPr="00567A78" w:rsidRDefault="00AD4939" w:rsidP="00AD4939">
      <w:pPr>
        <w:pStyle w:val="a8"/>
        <w:numPr>
          <w:ilvl w:val="0"/>
          <w:numId w:val="8"/>
        </w:numPr>
        <w:ind w:firstLineChars="0"/>
        <w:outlineLvl w:val="0"/>
        <w:rPr>
          <w:b/>
        </w:rPr>
      </w:pPr>
      <w:r w:rsidRPr="002009FE">
        <w:rPr>
          <w:rFonts w:cs="宋体" w:hint="eastAsia"/>
          <w:b/>
          <w:bCs/>
        </w:rPr>
        <w:t>新品信息跟踪</w:t>
      </w:r>
    </w:p>
    <w:p w14:paraId="595C3851" w14:textId="77777777" w:rsidR="00C47CBC" w:rsidRPr="00EB0554" w:rsidRDefault="00C47CBC" w:rsidP="00AD4939">
      <w:pPr>
        <w:pStyle w:val="a8"/>
        <w:numPr>
          <w:ilvl w:val="3"/>
          <w:numId w:val="9"/>
        </w:numPr>
        <w:ind w:left="426" w:firstLineChars="0"/>
        <w:outlineLvl w:val="1"/>
        <w:rPr>
          <w:b/>
        </w:rPr>
      </w:pPr>
      <w:r w:rsidRPr="00EB0554">
        <w:rPr>
          <w:b/>
        </w:rPr>
        <w:t>2022款奔驰进口A级AMG</w:t>
      </w:r>
    </w:p>
    <w:p w14:paraId="41E95CD5" w14:textId="77777777" w:rsidR="00C47CBC" w:rsidRDefault="00C47CBC" w:rsidP="00AD4939">
      <w:r>
        <w:rPr>
          <w:noProof/>
          <w:color w:val="000000"/>
        </w:rPr>
        <w:drawing>
          <wp:inline distT="0" distB="0" distL="0" distR="0" wp14:anchorId="3BA35FB9" wp14:editId="5C3BCC06">
            <wp:extent cx="1800000" cy="1115000"/>
            <wp:effectExtent l="0" t="0" r="0" b="9525"/>
            <wp:docPr id="3" name="图片 3" descr="http://dss.way-s.cn/news/net_images/sina/74d2aa7fd3ed22181011a4fda2b3371bb4f25099/a189fbd23c746386f0f6708adb3d58f6df5ca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sina/74d2aa7fd3ed22181011a4fda2b3371bb4f25099/a189fbd23c746386f0f6708adb3d58f6df5ca41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000" cy="1115000"/>
                    </a:xfrm>
                    <a:prstGeom prst="rect">
                      <a:avLst/>
                    </a:prstGeom>
                    <a:noFill/>
                    <a:ln>
                      <a:noFill/>
                    </a:ln>
                  </pic:spPr>
                </pic:pic>
              </a:graphicData>
            </a:graphic>
          </wp:inline>
        </w:drawing>
      </w:r>
    </w:p>
    <w:p w14:paraId="4D7F7A39" w14:textId="69244B83" w:rsidR="00C47CBC" w:rsidRPr="00881C1B" w:rsidRDefault="00C47CBC" w:rsidP="00AD4939">
      <w:r>
        <w:t>2022款奔驰进口A级AMG正式上市。新车共推出AMGA354MATIC、AMGA454MATIC+、AMGA45S4MATIC+三款车型，售价39.57万-54.99万元。外观方面，新车基本延续了现款车型设计，前脸采用AMG家族标志性的直瀑式进气格栅，整体极具辨识度。值得一提的是，2022款车型新增夜色外观组件，针对车辆前唇、后视镜等部位进行熏黑处理，整体外观更加凶悍、运动。动力方面，新车均搭载2.0T涡轮增压发动机。其中AMGA354MATIC车型最大输出功率225千瓦，峰值扭矩400牛·米；AMGA454MATIC+车型最大输出功率285千瓦，峰值扭矩480牛·米；AMGA45S4MATIC+车型最大输出功率310千瓦，峰值扭矩500牛·米。</w:t>
      </w:r>
    </w:p>
    <w:p w14:paraId="2E80AA69" w14:textId="77777777" w:rsidR="00C47CBC" w:rsidRPr="00C5581D" w:rsidRDefault="00C47CBC" w:rsidP="00AD4939">
      <w:pPr>
        <w:pStyle w:val="a8"/>
        <w:numPr>
          <w:ilvl w:val="3"/>
          <w:numId w:val="9"/>
        </w:numPr>
        <w:ind w:left="426" w:firstLineChars="0"/>
        <w:outlineLvl w:val="1"/>
        <w:rPr>
          <w:b/>
        </w:rPr>
      </w:pPr>
      <w:r w:rsidRPr="00C5581D">
        <w:rPr>
          <w:rFonts w:hint="eastAsia"/>
          <w:b/>
        </w:rPr>
        <w:t>奔驰</w:t>
      </w:r>
      <w:r w:rsidRPr="00C5581D">
        <w:rPr>
          <w:b/>
        </w:rPr>
        <w:t xml:space="preserve">EQE </w:t>
      </w:r>
    </w:p>
    <w:p w14:paraId="19163F7C" w14:textId="77777777" w:rsidR="00C47CBC" w:rsidRDefault="00C47CBC" w:rsidP="00AD4939">
      <w:r>
        <w:rPr>
          <w:noProof/>
          <w:color w:val="000000"/>
        </w:rPr>
        <w:drawing>
          <wp:inline distT="0" distB="0" distL="0" distR="0" wp14:anchorId="4DE75479" wp14:editId="189C2205">
            <wp:extent cx="1800000" cy="1125000"/>
            <wp:effectExtent l="0" t="0" r="0" b="0"/>
            <wp:docPr id="13" name="图片 13" descr="http://dss.way-s.cn/news/net_images/news16888/ccb038e861850ff006063027fd773b6603d31ab1/0a203b70c2aad3346917827ad9c4cd676ba20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ss.way-s.cn/news/net_images/news16888/ccb038e861850ff006063027fd773b6603d31ab1/0a203b70c2aad3346917827ad9c4cd676ba2037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3C676B7D" w14:textId="6B1D805B" w:rsidR="00C47CBC" w:rsidRPr="00881C1B" w:rsidRDefault="00C47CBC" w:rsidP="00AD4939">
      <w:r>
        <w:t>新车整体延续了海外版车型的设计。外观方面，新车将会采用家族式设计语言进行打造，前格栅内部配备亮黑色饰板，并与两侧头灯组紧密相连，拥有较强的整体感。此外，新车还将在前包围两侧配备导流槽，内部还将集成横向分布的黑色饰条，营造出一定的运动氛围。动力方面，参考海外版奔驰EQE350车型的表现，其将搭载总容量为90.6kWh的锂离子电池组，最大功率215kW，峰值扭矩530N·m。WLTP工况下最大续航里程可达660km。此外，新车使用快充31分钟内可充满80%的电量</w:t>
      </w:r>
      <w:r>
        <w:rPr>
          <w:rFonts w:hint="eastAsia"/>
        </w:rPr>
        <w:t>。</w:t>
      </w:r>
    </w:p>
    <w:p w14:paraId="66936137" w14:textId="77777777" w:rsidR="00C47CBC" w:rsidRPr="00E668A5" w:rsidRDefault="00C47CBC" w:rsidP="00AD4939">
      <w:pPr>
        <w:pStyle w:val="a8"/>
        <w:numPr>
          <w:ilvl w:val="3"/>
          <w:numId w:val="9"/>
        </w:numPr>
        <w:ind w:left="426" w:firstLineChars="0"/>
        <w:outlineLvl w:val="1"/>
        <w:rPr>
          <w:b/>
        </w:rPr>
      </w:pPr>
      <w:r w:rsidRPr="00E668A5">
        <w:rPr>
          <w:rFonts w:hint="eastAsia"/>
          <w:b/>
        </w:rPr>
        <w:t>哈弗</w:t>
      </w:r>
      <w:r w:rsidRPr="00E668A5">
        <w:rPr>
          <w:b/>
        </w:rPr>
        <w:t>H6混动版</w:t>
      </w:r>
    </w:p>
    <w:p w14:paraId="3F056DC5" w14:textId="77777777" w:rsidR="00C47CBC" w:rsidRDefault="00C47CBC" w:rsidP="00AD4939">
      <w:r>
        <w:rPr>
          <w:noProof/>
          <w:color w:val="000000"/>
        </w:rPr>
        <w:drawing>
          <wp:inline distT="0" distB="0" distL="0" distR="0" wp14:anchorId="2FFFD383" wp14:editId="48356362">
            <wp:extent cx="1800000" cy="1125000"/>
            <wp:effectExtent l="0" t="0" r="0" b="0"/>
            <wp:docPr id="20" name="图片 20" descr="http://dss.way-s.cn/news/net_images/ifeng/d147c628d91fd6ffd2fc2a1422ae2f6f082c2d98/cb9ed4477a6650a1942aeec5657bd3d34ec17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ifeng/d147c628d91fd6ffd2fc2a1422ae2f6f082c2d98/cb9ed4477a6650a1942aeec5657bd3d34ec17e2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14E8ED5A" w14:textId="43FDB03D" w:rsidR="00C47CBC" w:rsidRPr="00881C1B" w:rsidRDefault="00C47CBC" w:rsidP="00AD4939">
      <w:r>
        <w:t>新车为哈弗H6全新动力版车型，将采用混合动力系统。新车预计明年春天上市。外观方面，新车与现款车型差异不大，采用大尺寸的中网配上细长的头灯，点亮后有着不错的辨识度。前杠下方的造型十分凶悍，两侧的獠牙造型给新车增添了不少气势。动力方面，新车或采用与H6S同款动力，为1.5T发动机+电动机的混动系统，其中混动发动机的最大功率或为154马力，百公里油耗或低至4.9L。</w:t>
      </w:r>
    </w:p>
    <w:p w14:paraId="46E64739" w14:textId="77777777" w:rsidR="00C47CBC" w:rsidRPr="00EB0554" w:rsidRDefault="00C47CBC" w:rsidP="00AD4939">
      <w:pPr>
        <w:pStyle w:val="a8"/>
        <w:numPr>
          <w:ilvl w:val="3"/>
          <w:numId w:val="9"/>
        </w:numPr>
        <w:ind w:left="426" w:firstLineChars="0"/>
        <w:outlineLvl w:val="1"/>
        <w:rPr>
          <w:b/>
        </w:rPr>
      </w:pPr>
      <w:r w:rsidRPr="00EB0554">
        <w:rPr>
          <w:rFonts w:hint="eastAsia"/>
          <w:b/>
        </w:rPr>
        <w:t>雷克萨斯全新一代</w:t>
      </w:r>
      <w:r w:rsidRPr="00EB0554">
        <w:rPr>
          <w:b/>
        </w:rPr>
        <w:t xml:space="preserve">NX </w:t>
      </w:r>
    </w:p>
    <w:p w14:paraId="0B473206" w14:textId="77777777" w:rsidR="00C47CBC" w:rsidRDefault="00C47CBC" w:rsidP="00AD4939">
      <w:r>
        <w:rPr>
          <w:noProof/>
          <w:color w:val="000000"/>
        </w:rPr>
        <w:drawing>
          <wp:inline distT="0" distB="0" distL="0" distR="0" wp14:anchorId="43B5C8CC" wp14:editId="64427BE0">
            <wp:extent cx="1800000" cy="1125000"/>
            <wp:effectExtent l="0" t="0" r="0" b="0"/>
            <wp:docPr id="22" name="图片 22" descr="http://dss.way-s.cn/news/net_images/sina/c08310f3f021935383cbc2e206eb7650307800fb/8187326603194c96b42eac5df6a9ab9119e38e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sina/c08310f3f021935383cbc2e206eb7650307800fb/8187326603194c96b42eac5df6a9ab9119e38e5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2B5AE430" w14:textId="301DB7F4" w:rsidR="00C47CBC" w:rsidRPr="00881C1B" w:rsidRDefault="00C47CBC" w:rsidP="00AD4939">
      <w:r>
        <w:rPr>
          <w:rFonts w:hint="eastAsia"/>
        </w:rPr>
        <w:t>雷克萨斯全新一代</w:t>
      </w:r>
      <w:r>
        <w:t>NX亮相。雷克萨斯全新一代NX车型，给人一种全方位的视觉盛宴，从前到后，从里到外，没有一个地方不体现出它的豪华之处。外观方面，新车依旧保持了家族式的前脸外形，硕大的进气格栅给人一种不怒自威的感觉。中网里面采用了全新竖直的格栅设计，看起来有种张开双臂拥抱未来的感觉。动力方面，新车的电池容量为18.1kWh，纯电模式的话最高可以行驶76km，这远远大于同级别PHEV车型，在正常使用的情况下，车辆的百公里油耗最低可以达到百公里1.47L，即便是纯油行驶的话，油耗也仅为5.21L。</w:t>
      </w:r>
    </w:p>
    <w:p w14:paraId="58F0E006" w14:textId="77777777" w:rsidR="00C47CBC" w:rsidRPr="00EF00EB" w:rsidRDefault="00C47CBC" w:rsidP="00AD4939">
      <w:pPr>
        <w:pStyle w:val="a8"/>
        <w:numPr>
          <w:ilvl w:val="3"/>
          <w:numId w:val="9"/>
        </w:numPr>
        <w:ind w:left="426" w:firstLineChars="0"/>
        <w:outlineLvl w:val="1"/>
        <w:rPr>
          <w:b/>
        </w:rPr>
      </w:pPr>
      <w:r w:rsidRPr="00EF00EB">
        <w:rPr>
          <w:rFonts w:hint="eastAsia"/>
          <w:b/>
        </w:rPr>
        <w:t>奇骏荣耀将于</w:t>
      </w:r>
      <w:r w:rsidRPr="00EF00EB">
        <w:rPr>
          <w:b/>
        </w:rPr>
        <w:t>12月上市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C47CBC" w:rsidRPr="00CD4C02" w14:paraId="1D78925B" w14:textId="77777777" w:rsidTr="00E80847">
        <w:trPr>
          <w:tblCellSpacing w:w="15" w:type="dxa"/>
        </w:trPr>
        <w:tc>
          <w:tcPr>
            <w:tcW w:w="0" w:type="auto"/>
            <w:tcBorders>
              <w:top w:val="nil"/>
              <w:left w:val="nil"/>
              <w:bottom w:val="nil"/>
              <w:right w:val="nil"/>
            </w:tcBorders>
            <w:hideMark/>
          </w:tcPr>
          <w:p w14:paraId="2BCF372C" w14:textId="77777777" w:rsidR="00C47CBC" w:rsidRPr="00CD4C02" w:rsidRDefault="00C47CBC" w:rsidP="00E80847">
            <w:pPr>
              <w:widowControl/>
              <w:jc w:val="left"/>
              <w:rPr>
                <w:rFonts w:ascii="宋体" w:eastAsia="宋体" w:hAnsi="宋体" w:cs="宋体"/>
                <w:kern w:val="0"/>
                <w:sz w:val="24"/>
              </w:rPr>
            </w:pPr>
          </w:p>
        </w:tc>
        <w:tc>
          <w:tcPr>
            <w:tcW w:w="0" w:type="auto"/>
            <w:tcBorders>
              <w:top w:val="nil"/>
              <w:left w:val="nil"/>
              <w:bottom w:val="nil"/>
              <w:right w:val="nil"/>
            </w:tcBorders>
            <w:hideMark/>
          </w:tcPr>
          <w:p w14:paraId="47846987" w14:textId="77777777" w:rsidR="00C47CBC" w:rsidRPr="00CD4C02" w:rsidRDefault="00C47CBC" w:rsidP="00E80847">
            <w:pPr>
              <w:widowControl/>
              <w:jc w:val="left"/>
              <w:rPr>
                <w:rFonts w:ascii="微软雅黑" w:eastAsia="微软雅黑" w:hAnsi="微软雅黑" w:cs="宋体"/>
                <w:color w:val="000000"/>
                <w:kern w:val="0"/>
                <w:sz w:val="27"/>
                <w:szCs w:val="27"/>
              </w:rPr>
            </w:pPr>
            <w:r w:rsidRPr="00CD4C02">
              <w:rPr>
                <w:rFonts w:ascii="微软雅黑" w:eastAsia="微软雅黑" w:hAnsi="微软雅黑" w:cs="宋体"/>
                <w:noProof/>
                <w:color w:val="000000"/>
                <w:kern w:val="0"/>
                <w:sz w:val="27"/>
                <w:szCs w:val="27"/>
              </w:rPr>
              <w:drawing>
                <wp:inline distT="0" distB="0" distL="0" distR="0" wp14:anchorId="01F905EE" wp14:editId="733F4D26">
                  <wp:extent cx="1800000" cy="1029973"/>
                  <wp:effectExtent l="0" t="0" r="0" b="0"/>
                  <wp:docPr id="5" name="图片 5" descr="http://58.246.65.10:8231/UploadFile/202111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111300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1029973"/>
                          </a:xfrm>
                          <a:prstGeom prst="rect">
                            <a:avLst/>
                          </a:prstGeom>
                          <a:noFill/>
                          <a:ln>
                            <a:noFill/>
                          </a:ln>
                        </pic:spPr>
                      </pic:pic>
                    </a:graphicData>
                  </a:graphic>
                </wp:inline>
              </w:drawing>
            </w:r>
          </w:p>
        </w:tc>
        <w:tc>
          <w:tcPr>
            <w:tcW w:w="0" w:type="auto"/>
            <w:tcBorders>
              <w:top w:val="nil"/>
              <w:left w:val="nil"/>
              <w:bottom w:val="nil"/>
              <w:right w:val="nil"/>
            </w:tcBorders>
            <w:hideMark/>
          </w:tcPr>
          <w:p w14:paraId="3DD13204" w14:textId="77777777" w:rsidR="00C47CBC" w:rsidRPr="00CD4C02" w:rsidRDefault="00C47CBC" w:rsidP="00E80847">
            <w:pPr>
              <w:widowControl/>
              <w:jc w:val="left"/>
              <w:rPr>
                <w:rFonts w:ascii="微软雅黑" w:eastAsia="微软雅黑" w:hAnsi="微软雅黑" w:cs="宋体"/>
                <w:color w:val="000000"/>
                <w:kern w:val="0"/>
                <w:sz w:val="27"/>
                <w:szCs w:val="27"/>
              </w:rPr>
            </w:pPr>
          </w:p>
        </w:tc>
      </w:tr>
    </w:tbl>
    <w:p w14:paraId="35936ACD" w14:textId="77777777" w:rsidR="00C47CBC" w:rsidRDefault="00C47CBC" w:rsidP="00AD4939">
      <w:r>
        <w:rPr>
          <w:rFonts w:hint="eastAsia"/>
        </w:rPr>
        <w:t>外观方面，新车尾部处加入“</w:t>
      </w:r>
      <w:r>
        <w:t>HONOR”字样。</w:t>
      </w:r>
    </w:p>
    <w:p w14:paraId="6BB62875" w14:textId="6BDCD8C6" w:rsidR="00C47CBC" w:rsidRDefault="00C47CBC" w:rsidP="00AD4939">
      <w:r>
        <w:rPr>
          <w:rFonts w:hint="eastAsia"/>
        </w:rPr>
        <w:t>动力方面，新车或将搭载</w:t>
      </w:r>
      <w:r>
        <w:t>2.0L发动机，匹配CVT变速箱。</w:t>
      </w:r>
    </w:p>
    <w:p w14:paraId="127501AB" w14:textId="77777777" w:rsidR="00881C1B" w:rsidRPr="00881C1B" w:rsidRDefault="00881C1B" w:rsidP="00AD4939"/>
    <w:p w14:paraId="5B879F22" w14:textId="77777777" w:rsidR="00AD4939" w:rsidRPr="002009FE" w:rsidRDefault="00AD4939" w:rsidP="00AD4939">
      <w:pPr>
        <w:pStyle w:val="a8"/>
        <w:numPr>
          <w:ilvl w:val="0"/>
          <w:numId w:val="4"/>
        </w:numPr>
        <w:ind w:firstLineChars="0"/>
        <w:outlineLvl w:val="0"/>
      </w:pPr>
      <w:r>
        <w:rPr>
          <w:rFonts w:cs="宋体" w:hint="eastAsia"/>
          <w:b/>
          <w:bCs/>
        </w:rPr>
        <w:t>企业信息</w:t>
      </w:r>
    </w:p>
    <w:p w14:paraId="0E5EFAE9" w14:textId="77777777" w:rsidR="006263D3" w:rsidRPr="001E7FE0" w:rsidRDefault="006263D3" w:rsidP="00AD4939">
      <w:pPr>
        <w:pStyle w:val="a8"/>
        <w:numPr>
          <w:ilvl w:val="3"/>
          <w:numId w:val="17"/>
        </w:numPr>
        <w:ind w:firstLineChars="0"/>
        <w:jc w:val="left"/>
        <w:outlineLvl w:val="1"/>
        <w:rPr>
          <w:b/>
        </w:rPr>
      </w:pPr>
      <w:r w:rsidRPr="001E7FE0">
        <w:rPr>
          <w:b/>
        </w:rPr>
        <w:t>AIONPowerforBeijing首都机场充电站落成</w:t>
      </w:r>
    </w:p>
    <w:p w14:paraId="7B68F63F" w14:textId="1A53FEE4" w:rsidR="006263D3" w:rsidRPr="00881C1B" w:rsidRDefault="006263D3" w:rsidP="00AD4939">
      <w:r w:rsidRPr="006E1D60">
        <w:rPr>
          <w:rFonts w:hint="eastAsia"/>
        </w:rPr>
        <w:t>继今年</w:t>
      </w:r>
      <w:r w:rsidRPr="006E1D60">
        <w:t>4月在上海虹桥机场打造品牌充电第一站后，12月2日，广汽埃安在北京首都国际机场打造的第二个埃安超级充电服务中心也正式落成。作为首都机场最大的品牌充电站，该服务中心拥有黄金C位、规模一流、停车免费、可休息娱乐等优势，可为用户提供无忧出行的尊享服务。</w:t>
      </w:r>
    </w:p>
    <w:p w14:paraId="04BBD430" w14:textId="77777777" w:rsidR="006263D3" w:rsidRPr="006A106B" w:rsidRDefault="006263D3" w:rsidP="00AD4939">
      <w:pPr>
        <w:pStyle w:val="a8"/>
        <w:numPr>
          <w:ilvl w:val="3"/>
          <w:numId w:val="17"/>
        </w:numPr>
        <w:ind w:firstLineChars="0"/>
        <w:jc w:val="left"/>
        <w:outlineLvl w:val="1"/>
        <w:rPr>
          <w:b/>
        </w:rPr>
      </w:pPr>
      <w:r w:rsidRPr="006A106B">
        <w:rPr>
          <w:rFonts w:hint="eastAsia"/>
          <w:b/>
        </w:rPr>
        <w:t>保时捷将增加中国充电设施</w:t>
      </w:r>
    </w:p>
    <w:p w14:paraId="750E215E" w14:textId="15C3406F" w:rsidR="006263D3" w:rsidRPr="00881C1B" w:rsidRDefault="006263D3" w:rsidP="00AD4939">
      <w:r>
        <w:rPr>
          <w:rFonts w:hint="eastAsia"/>
        </w:rPr>
        <w:t>保时捷将会持续增设中国充电设施布点，为车主打造全方位充电服务及智慧出行体验。截至</w:t>
      </w:r>
      <w:r>
        <w:t>2021年11月，保时捷家用充电设施安装范围已覆盖全国228个城市，触达超过5300位客户，安装率达87%，今年底尊享充电站增设至100余个。</w:t>
      </w:r>
    </w:p>
    <w:p w14:paraId="3A22F6BB" w14:textId="77777777" w:rsidR="006263D3" w:rsidRPr="00967E97" w:rsidRDefault="006263D3" w:rsidP="00AD4939">
      <w:pPr>
        <w:pStyle w:val="a8"/>
        <w:numPr>
          <w:ilvl w:val="3"/>
          <w:numId w:val="17"/>
        </w:numPr>
        <w:ind w:firstLineChars="0"/>
        <w:jc w:val="left"/>
        <w:outlineLvl w:val="1"/>
        <w:rPr>
          <w:b/>
        </w:rPr>
      </w:pPr>
      <w:r w:rsidRPr="00967E97">
        <w:rPr>
          <w:rFonts w:hint="eastAsia"/>
          <w:b/>
        </w:rPr>
        <w:t>比亚迪汽车金融注册资本增加至</w:t>
      </w:r>
      <w:r w:rsidRPr="00967E97">
        <w:rPr>
          <w:b/>
        </w:rPr>
        <w:t>40亿</w:t>
      </w:r>
    </w:p>
    <w:p w14:paraId="05BF0E2E" w14:textId="12F73FEE" w:rsidR="006263D3" w:rsidRPr="00881C1B" w:rsidRDefault="006263D3" w:rsidP="00AD4939">
      <w:r>
        <w:rPr>
          <w:rFonts w:hint="eastAsia"/>
        </w:rPr>
        <w:t>比亚迪汽车金融有限公司发生工商变更，公司注册资本由</w:t>
      </w:r>
      <w:r>
        <w:t>15亿元人民币增加至40亿元人民币，增幅达166.67%。</w:t>
      </w:r>
    </w:p>
    <w:p w14:paraId="0D8FA8CC" w14:textId="77777777" w:rsidR="006263D3" w:rsidRPr="00B55560" w:rsidRDefault="006263D3" w:rsidP="00AD4939">
      <w:pPr>
        <w:pStyle w:val="a8"/>
        <w:numPr>
          <w:ilvl w:val="3"/>
          <w:numId w:val="17"/>
        </w:numPr>
        <w:ind w:firstLineChars="0"/>
        <w:jc w:val="left"/>
        <w:outlineLvl w:val="1"/>
        <w:rPr>
          <w:b/>
        </w:rPr>
      </w:pPr>
      <w:r w:rsidRPr="00B55560">
        <w:rPr>
          <w:rFonts w:hint="eastAsia"/>
          <w:b/>
        </w:rPr>
        <w:t>比亚迪与</w:t>
      </w:r>
      <w:r w:rsidRPr="00B55560">
        <w:rPr>
          <w:b/>
        </w:rPr>
        <w:t>Momenta成立智能驾驶合资公司</w:t>
      </w:r>
    </w:p>
    <w:p w14:paraId="713FF86E" w14:textId="4A00D66C" w:rsidR="006263D3" w:rsidRPr="00881C1B" w:rsidRDefault="006263D3" w:rsidP="00AD4939">
      <w:r>
        <w:t>比亚迪汽车工业有限公司新增对外投资，新增投资企业为深圳市迪派智行科技有限公司，投资比例60%。</w:t>
      </w:r>
    </w:p>
    <w:p w14:paraId="3E2A93F0" w14:textId="77777777" w:rsidR="006263D3" w:rsidRPr="00ED3231" w:rsidRDefault="006263D3" w:rsidP="00AD4939">
      <w:pPr>
        <w:pStyle w:val="a8"/>
        <w:numPr>
          <w:ilvl w:val="3"/>
          <w:numId w:val="17"/>
        </w:numPr>
        <w:ind w:firstLineChars="0"/>
        <w:jc w:val="left"/>
        <w:outlineLvl w:val="1"/>
        <w:rPr>
          <w:b/>
        </w:rPr>
      </w:pPr>
      <w:r w:rsidRPr="00ED3231">
        <w:rPr>
          <w:rFonts w:hint="eastAsia"/>
          <w:b/>
        </w:rPr>
        <w:t>比亚迪中标以色列最大纯电动大巴订单</w:t>
      </w:r>
    </w:p>
    <w:p w14:paraId="2728A62E" w14:textId="22E1BF03" w:rsidR="006263D3" w:rsidRPr="00881C1B" w:rsidRDefault="006263D3" w:rsidP="00AD4939">
      <w:r>
        <w:rPr>
          <w:rFonts w:hint="eastAsia"/>
        </w:rPr>
        <w:t>当地时间</w:t>
      </w:r>
      <w:r>
        <w:t>11月29日，比亚迪宣布中标以色列100台纯电动大巴订单，这是当地有史以来最大的纯电动大巴招标，也是迄今为止比亚迪在以色列赢得的最大纯电动大巴订单。这批车辆将在2022年交付以色列最大公共交通运营商Egged，并在以色列第三大城市海法投入运营。作为比亚迪长期合作伙伴，这已是Egged第三次采购比亚迪纯电动大巴。</w:t>
      </w:r>
    </w:p>
    <w:p w14:paraId="12C7CB83" w14:textId="77777777" w:rsidR="006263D3" w:rsidRPr="00EF5099" w:rsidRDefault="006263D3" w:rsidP="00AD4939">
      <w:pPr>
        <w:pStyle w:val="a8"/>
        <w:numPr>
          <w:ilvl w:val="3"/>
          <w:numId w:val="17"/>
        </w:numPr>
        <w:ind w:firstLineChars="0"/>
        <w:jc w:val="left"/>
        <w:outlineLvl w:val="1"/>
        <w:rPr>
          <w:b/>
        </w:rPr>
      </w:pPr>
      <w:r w:rsidRPr="00EF5099">
        <w:rPr>
          <w:rFonts w:hint="eastAsia"/>
          <w:b/>
        </w:rPr>
        <w:t>大众</w:t>
      </w:r>
      <w:r w:rsidRPr="00EF5099">
        <w:rPr>
          <w:b/>
        </w:rPr>
        <w:t>ID.家族11月交付14,167辆环比增11.2%</w:t>
      </w:r>
    </w:p>
    <w:p w14:paraId="773AE112" w14:textId="4DC84986" w:rsidR="006263D3" w:rsidRPr="00881C1B" w:rsidRDefault="006263D3" w:rsidP="00AD4939">
      <w:r w:rsidRPr="002A6642">
        <w:t>12月1日，大众ID.家族公布交付成绩，11月份大众ID.家族（上汽大众+一汽大众）合计交付量为14,167台，环比增长11.2%。</w:t>
      </w:r>
    </w:p>
    <w:p w14:paraId="28D95691" w14:textId="77777777" w:rsidR="006263D3" w:rsidRPr="000E3161" w:rsidRDefault="006263D3" w:rsidP="00AD4939">
      <w:pPr>
        <w:pStyle w:val="a8"/>
        <w:numPr>
          <w:ilvl w:val="3"/>
          <w:numId w:val="17"/>
        </w:numPr>
        <w:ind w:firstLineChars="0"/>
        <w:jc w:val="left"/>
        <w:outlineLvl w:val="1"/>
        <w:rPr>
          <w:b/>
        </w:rPr>
      </w:pPr>
      <w:r w:rsidRPr="000E3161">
        <w:rPr>
          <w:rFonts w:hint="eastAsia"/>
          <w:b/>
        </w:rPr>
        <w:t>大众安徽</w:t>
      </w:r>
      <w:r w:rsidRPr="000E3161">
        <w:rPr>
          <w:b/>
        </w:rPr>
        <w:t>MEB工厂完成50%建设进度</w:t>
      </w:r>
    </w:p>
    <w:p w14:paraId="34DAC93A" w14:textId="77777777" w:rsidR="006263D3" w:rsidRDefault="006263D3" w:rsidP="00AD4939">
      <w:r>
        <w:rPr>
          <w:rFonts w:hint="eastAsia"/>
        </w:rPr>
        <w:t>根据大众安徽</w:t>
      </w:r>
      <w:r>
        <w:t>CEO葛皖镝表示，大众安徽于今年4月份开始在合肥建设MEB工厂，总占地面积达50万平方米，其中包括对原江淮汽车集团厂房车间的改扩建，以及一个全新的车身车间的建设。目前工厂已经如期完成了50%以上的施工建设。</w:t>
      </w:r>
    </w:p>
    <w:p w14:paraId="1D700013" w14:textId="071DBB95" w:rsidR="006263D3" w:rsidRPr="00881C1B" w:rsidRDefault="006263D3" w:rsidP="00AD4939">
      <w:r>
        <w:rPr>
          <w:rFonts w:hint="eastAsia"/>
        </w:rPr>
        <w:t>根据此前规划，车身车间和装配车间的设备安装也将于</w:t>
      </w:r>
      <w:r>
        <w:t>2022年初启动。预量产车将于2022年下半年下线，并计划2023年投产。到2026年，大众安徽将推出基于纯电动、全面互联的SSP可扩展系统平台打造的纯电动汽车。</w:t>
      </w:r>
    </w:p>
    <w:p w14:paraId="2B1D293E" w14:textId="77777777" w:rsidR="006263D3" w:rsidRPr="00FA2179" w:rsidRDefault="006263D3" w:rsidP="00AD4939">
      <w:pPr>
        <w:pStyle w:val="a8"/>
        <w:numPr>
          <w:ilvl w:val="3"/>
          <w:numId w:val="17"/>
        </w:numPr>
        <w:ind w:firstLineChars="0"/>
        <w:jc w:val="left"/>
        <w:outlineLvl w:val="1"/>
        <w:rPr>
          <w:b/>
        </w:rPr>
      </w:pPr>
      <w:r w:rsidRPr="00FA2179">
        <w:rPr>
          <w:rFonts w:hint="eastAsia"/>
          <w:b/>
        </w:rPr>
        <w:t>广汽埃安启动内部资产重组</w:t>
      </w:r>
      <w:r w:rsidRPr="00FA2179">
        <w:rPr>
          <w:b/>
        </w:rPr>
        <w:t>将引入战投寻求上市</w:t>
      </w:r>
    </w:p>
    <w:p w14:paraId="335A69F3" w14:textId="07D38AD6" w:rsidR="006263D3" w:rsidRPr="00881C1B" w:rsidRDefault="006263D3" w:rsidP="00AD4939">
      <w:r>
        <w:t>广汽集团发布公告，宣布当天召开的第六届董事会第6次会议审议通过了《关于广汽埃安资产重组及增资的议案》。根据方案，广汽埃安将承接广汽研究院纯电新能源领域的研发人员，并通过现金增资、资产注入、现金购买及资本公积转增注册资本等方式实施内部资产重组。</w:t>
      </w:r>
    </w:p>
    <w:p w14:paraId="5CB43E28" w14:textId="77777777" w:rsidR="006263D3" w:rsidRPr="00EF00EB" w:rsidRDefault="006263D3" w:rsidP="00AD4939">
      <w:pPr>
        <w:pStyle w:val="a8"/>
        <w:numPr>
          <w:ilvl w:val="3"/>
          <w:numId w:val="17"/>
        </w:numPr>
        <w:ind w:firstLineChars="0"/>
        <w:jc w:val="left"/>
        <w:outlineLvl w:val="1"/>
        <w:rPr>
          <w:b/>
        </w:rPr>
      </w:pPr>
      <w:r w:rsidRPr="00EF00EB">
        <w:rPr>
          <w:rFonts w:hint="eastAsia"/>
          <w:b/>
        </w:rPr>
        <w:t>恒大恒驰新能源汽车上海公司资本增至</w:t>
      </w:r>
      <w:r w:rsidRPr="00EF00EB">
        <w:rPr>
          <w:b/>
        </w:rPr>
        <w:t>30亿</w:t>
      </w:r>
    </w:p>
    <w:p w14:paraId="5BC3E35F" w14:textId="59CAA2A7" w:rsidR="006263D3" w:rsidRPr="00881C1B" w:rsidRDefault="006263D3" w:rsidP="00AD4939">
      <w:r>
        <w:rPr>
          <w:rFonts w:hint="eastAsia"/>
        </w:rPr>
        <w:t>恒大恒驰新能源汽车（上海）有限公司发生工商变更，注册资本由</w:t>
      </w:r>
      <w:r>
        <w:t>25亿人民币增至30亿人民币，增幅为20％。</w:t>
      </w:r>
    </w:p>
    <w:p w14:paraId="04F68E41" w14:textId="77777777" w:rsidR="006263D3" w:rsidRPr="001F7C64" w:rsidRDefault="006263D3" w:rsidP="00AD4939">
      <w:pPr>
        <w:pStyle w:val="a8"/>
        <w:numPr>
          <w:ilvl w:val="3"/>
          <w:numId w:val="17"/>
        </w:numPr>
        <w:ind w:firstLineChars="0"/>
        <w:jc w:val="left"/>
        <w:outlineLvl w:val="1"/>
        <w:rPr>
          <w:b/>
        </w:rPr>
      </w:pPr>
      <w:r w:rsidRPr="001F7C64">
        <w:rPr>
          <w:rFonts w:hint="eastAsia"/>
          <w:b/>
        </w:rPr>
        <w:t>吉利将在涪陵投建</w:t>
      </w:r>
      <w:r w:rsidRPr="001F7C64">
        <w:rPr>
          <w:b/>
        </w:rPr>
        <w:t>12GWh电池项目</w:t>
      </w:r>
    </w:p>
    <w:p w14:paraId="2537F13A" w14:textId="09572B1B" w:rsidR="006263D3" w:rsidRPr="00881C1B" w:rsidRDefault="006263D3" w:rsidP="00AD4939">
      <w:r w:rsidRPr="002A6642">
        <w:t>11月26日，吉利集团与重庆涪陵区政府签署合作协议。根据协议，吉利新能源动力电池项目落户涪陵，将建设年产能12GWh动力电池生产线及相关配套。</w:t>
      </w:r>
    </w:p>
    <w:p w14:paraId="6E2E10CA" w14:textId="77777777" w:rsidR="006263D3" w:rsidRPr="00FA2179" w:rsidRDefault="006263D3" w:rsidP="00AD4939">
      <w:pPr>
        <w:pStyle w:val="a8"/>
        <w:numPr>
          <w:ilvl w:val="3"/>
          <w:numId w:val="17"/>
        </w:numPr>
        <w:ind w:firstLineChars="0"/>
        <w:jc w:val="left"/>
        <w:outlineLvl w:val="1"/>
        <w:rPr>
          <w:b/>
        </w:rPr>
      </w:pPr>
      <w:r w:rsidRPr="00FA2179">
        <w:rPr>
          <w:rFonts w:hint="eastAsia"/>
          <w:b/>
        </w:rPr>
        <w:t>吉利科技集团西南总部落户重庆</w:t>
      </w:r>
    </w:p>
    <w:p w14:paraId="78471A9A" w14:textId="77777777" w:rsidR="006263D3" w:rsidRDefault="006263D3" w:rsidP="00AD4939">
      <w:r>
        <w:t>吉利科技集团近日分别与重庆两江新区、涪陵区签署合作协议。根据协议，吉利科技集团将在两江新区设立西部总部公司，同步设立创新研究院，搭建产学研一体化平台，孵化产业链上下游优质企业。除此之外，该公司还计划在涪陵区投建12GWh动力电池项目。</w:t>
      </w:r>
    </w:p>
    <w:p w14:paraId="25F1B424" w14:textId="076F08F7" w:rsidR="006263D3" w:rsidRPr="00881C1B" w:rsidRDefault="006263D3" w:rsidP="00AD4939">
      <w:r>
        <w:rPr>
          <w:rFonts w:hint="eastAsia"/>
        </w:rPr>
        <w:t>按照吉利科技集团此前规划，</w:t>
      </w:r>
      <w:r>
        <w:t>2021年，其将在重庆建成100座换电站，2023年计划落成200余座换电站，将重庆打造成换电示范城市，并以重庆为中心，同步向浙江、山东等全国各地辐射布局，覆盖全国范围内各大城市、省际、高速路网等。</w:t>
      </w:r>
    </w:p>
    <w:p w14:paraId="449888C4" w14:textId="77777777" w:rsidR="006263D3" w:rsidRPr="00967E97" w:rsidRDefault="006263D3" w:rsidP="00AD4939">
      <w:pPr>
        <w:pStyle w:val="a8"/>
        <w:numPr>
          <w:ilvl w:val="3"/>
          <w:numId w:val="17"/>
        </w:numPr>
        <w:ind w:firstLineChars="0"/>
        <w:jc w:val="left"/>
        <w:outlineLvl w:val="1"/>
        <w:rPr>
          <w:b/>
        </w:rPr>
      </w:pPr>
      <w:r w:rsidRPr="00967E97">
        <w:rPr>
          <w:rFonts w:hint="eastAsia"/>
          <w:b/>
        </w:rPr>
        <w:t>极氪就智能出行与速腾聚创达成战略合作</w:t>
      </w:r>
    </w:p>
    <w:p w14:paraId="304A9A8C" w14:textId="2BEC6B5C" w:rsidR="006263D3" w:rsidRPr="00881C1B" w:rsidRDefault="006263D3" w:rsidP="00AD4939">
      <w:r>
        <w:t>12月1日，智能激光雷达系统企业RoboSense（速腾聚创）与吉利集团旗下智能纯电品牌极氪智能科技宣布达成战略合作，双方将聚集合作生态的优势资源，助力极氪为消费者打造更具科技质感、潮流驾驶乐趣和安全舒适的智能电动出行生活。</w:t>
      </w:r>
    </w:p>
    <w:p w14:paraId="3917AB6D" w14:textId="77777777" w:rsidR="006263D3" w:rsidRPr="00EF00EB" w:rsidRDefault="006263D3" w:rsidP="00AD4939">
      <w:pPr>
        <w:pStyle w:val="a8"/>
        <w:numPr>
          <w:ilvl w:val="3"/>
          <w:numId w:val="17"/>
        </w:numPr>
        <w:ind w:firstLineChars="0"/>
        <w:jc w:val="left"/>
        <w:outlineLvl w:val="1"/>
        <w:rPr>
          <w:b/>
        </w:rPr>
      </w:pPr>
      <w:r w:rsidRPr="00EF00EB">
        <w:rPr>
          <w:rFonts w:hint="eastAsia"/>
          <w:b/>
        </w:rPr>
        <w:t>集度：首款车采用</w:t>
      </w:r>
      <w:r w:rsidRPr="00EF00EB">
        <w:rPr>
          <w:b/>
        </w:rPr>
        <w:t>4代骁龙汽车数字座舱</w:t>
      </w:r>
    </w:p>
    <w:p w14:paraId="29A02638" w14:textId="43135ED5" w:rsidR="006263D3" w:rsidRPr="00881C1B" w:rsidRDefault="006263D3" w:rsidP="00AD4939">
      <w:r>
        <w:t>集度首款量产车型将采用由百度和高通共同支持的智能数字座舱系统。该系统基于高通技术公司第4代骁龙汽车数字座舱平台—8295，搭载了集度和百度携手开发的下一代智舱系统及软件解决方案。</w:t>
      </w:r>
    </w:p>
    <w:p w14:paraId="7FE6EB49" w14:textId="77777777" w:rsidR="006263D3" w:rsidRPr="00FA1C2D" w:rsidRDefault="006263D3" w:rsidP="00AD4939">
      <w:pPr>
        <w:pStyle w:val="a8"/>
        <w:numPr>
          <w:ilvl w:val="3"/>
          <w:numId w:val="17"/>
        </w:numPr>
        <w:ind w:firstLineChars="0"/>
        <w:jc w:val="left"/>
        <w:outlineLvl w:val="1"/>
        <w:rPr>
          <w:b/>
        </w:rPr>
      </w:pPr>
      <w:r w:rsidRPr="00FA1C2D">
        <w:rPr>
          <w:b/>
        </w:rPr>
        <w:t>解放动力海外市场销量再创新高</w:t>
      </w:r>
    </w:p>
    <w:p w14:paraId="58DD5185" w14:textId="77777777" w:rsidR="006263D3" w:rsidRDefault="006263D3" w:rsidP="00AD4939">
      <w:r>
        <w:t>2021年以来，发动机事业部始终响应国家“一带一路”倡议，持续增强解放动力在海外市场的开拓力度，销量和市场份额不断提升。</w:t>
      </w:r>
    </w:p>
    <w:p w14:paraId="6E17875F" w14:textId="37C91D3A" w:rsidR="006263D3" w:rsidRPr="00881C1B" w:rsidRDefault="006263D3" w:rsidP="00AD4939">
      <w:r>
        <w:rPr>
          <w:rFonts w:hint="eastAsia"/>
        </w:rPr>
        <w:t>截至</w:t>
      </w:r>
      <w:r>
        <w:t>2021年11月底，解放动力实现出口同比增长27%，其中高端的奥威系列产品出口量倍增，再创海外销量历史新高。</w:t>
      </w:r>
    </w:p>
    <w:p w14:paraId="17B140F9" w14:textId="77777777" w:rsidR="006263D3" w:rsidRPr="00F252C8" w:rsidRDefault="006263D3" w:rsidP="00AD4939">
      <w:pPr>
        <w:pStyle w:val="a8"/>
        <w:numPr>
          <w:ilvl w:val="3"/>
          <w:numId w:val="17"/>
        </w:numPr>
        <w:ind w:firstLineChars="0"/>
        <w:jc w:val="left"/>
        <w:outlineLvl w:val="1"/>
        <w:rPr>
          <w:b/>
        </w:rPr>
      </w:pPr>
      <w:r w:rsidRPr="00F252C8">
        <w:rPr>
          <w:rFonts w:hint="eastAsia"/>
          <w:b/>
        </w:rPr>
        <w:t>联想与吉麦新能源展开车联网合作</w:t>
      </w:r>
    </w:p>
    <w:p w14:paraId="21C29C45" w14:textId="45AF5B22" w:rsidR="006263D3" w:rsidRPr="00881C1B" w:rsidRDefault="006263D3" w:rsidP="00AD4939">
      <w:r w:rsidRPr="002A6642">
        <w:t>11月25日，联想与江苏吉麦新能源汽车签订战略合作，双方将共建5G时代智能汽车网联生态系统，并联合成立“5G智能生态联合创新实验室”。</w:t>
      </w:r>
    </w:p>
    <w:p w14:paraId="105B7BC1" w14:textId="77777777" w:rsidR="006263D3" w:rsidRPr="001F7C64" w:rsidRDefault="006263D3" w:rsidP="00AD4939">
      <w:pPr>
        <w:pStyle w:val="a8"/>
        <w:numPr>
          <w:ilvl w:val="3"/>
          <w:numId w:val="17"/>
        </w:numPr>
        <w:ind w:firstLineChars="0"/>
        <w:jc w:val="left"/>
        <w:outlineLvl w:val="1"/>
        <w:rPr>
          <w:b/>
        </w:rPr>
      </w:pPr>
      <w:r w:rsidRPr="001F7C64">
        <w:rPr>
          <w:rFonts w:hint="eastAsia"/>
          <w:b/>
        </w:rPr>
        <w:t>欧拉再回应好猫芯片事件</w:t>
      </w:r>
    </w:p>
    <w:p w14:paraId="4E9B5BB9" w14:textId="7F519A2F" w:rsidR="006263D3" w:rsidRPr="00881C1B" w:rsidRDefault="006263D3" w:rsidP="00AD4939">
      <w:r>
        <w:rPr>
          <w:rFonts w:hint="eastAsia"/>
        </w:rPr>
        <w:t>欧拉好猫车机系统芯片与宣传不符事件被广大用户关注，针对此次事件，了解了一些更多细节和官方的声音。据悉，此前官网中宣传的“采用全新的高通</w:t>
      </w:r>
      <w:r>
        <w:t>Qualcomm专业车载智能服务平台，拥有8个KryoCPU处理核心、1个QualcommAdreno640GPU图形处理器和1个高性能Hexagon6DSP数字处理器”是对长城柠檬平台、咖啡智能平台的介绍。其中，咖啡智能平台是长城汽车2020年7月发布的智能化平台，以“三智融合”为理念，包含了智能座舱、智能互联、自动驾驶。</w:t>
      </w:r>
    </w:p>
    <w:p w14:paraId="391AAF9C" w14:textId="77777777" w:rsidR="006263D3" w:rsidRPr="00967E97" w:rsidRDefault="006263D3" w:rsidP="00AD4939">
      <w:pPr>
        <w:pStyle w:val="a8"/>
        <w:numPr>
          <w:ilvl w:val="3"/>
          <w:numId w:val="17"/>
        </w:numPr>
        <w:ind w:firstLineChars="0"/>
        <w:jc w:val="left"/>
        <w:outlineLvl w:val="1"/>
        <w:rPr>
          <w:b/>
        </w:rPr>
      </w:pPr>
      <w:r w:rsidRPr="00967E97">
        <w:rPr>
          <w:rFonts w:hint="eastAsia"/>
          <w:b/>
        </w:rPr>
        <w:t>赛力斯发布全新高端品牌</w:t>
      </w:r>
      <w:r w:rsidRPr="00967E97">
        <w:rPr>
          <w:b/>
        </w:rPr>
        <w:t>AITO</w:t>
      </w:r>
    </w:p>
    <w:p w14:paraId="701D8281" w14:textId="230E39AE" w:rsidR="006263D3" w:rsidRPr="00881C1B" w:rsidRDefault="006263D3" w:rsidP="00AD4939">
      <w:r>
        <w:t>12月2日，赛力斯正式发布全新品牌AITO。该品牌定位于高端智慧汽车品牌，首款车型将搭载最新HarmonyOS智能座舱，并于12月23日正式发布。此外，赛力斯还发布了纯电驱增程平台DE-i，AITO品牌首款车型就是基于赛力斯纯电驱增程平台DE-i打造。未来，赛力斯将与华为携手建立销售服务网络。</w:t>
      </w:r>
    </w:p>
    <w:p w14:paraId="37247A89" w14:textId="77777777" w:rsidR="006263D3" w:rsidRPr="004C3B8F" w:rsidRDefault="006263D3" w:rsidP="00AD4939">
      <w:pPr>
        <w:pStyle w:val="a8"/>
        <w:numPr>
          <w:ilvl w:val="3"/>
          <w:numId w:val="17"/>
        </w:numPr>
        <w:ind w:firstLineChars="0"/>
        <w:jc w:val="left"/>
        <w:outlineLvl w:val="1"/>
        <w:rPr>
          <w:b/>
        </w:rPr>
      </w:pPr>
      <w:r w:rsidRPr="004C3B8F">
        <w:rPr>
          <w:rFonts w:hint="eastAsia"/>
          <w:b/>
        </w:rPr>
        <w:t>盛屯矿业拟</w:t>
      </w:r>
      <w:r w:rsidRPr="004C3B8F">
        <w:rPr>
          <w:b/>
        </w:rPr>
        <w:t>15.66亿元在印尼投建4万吨高冰镍项目</w:t>
      </w:r>
    </w:p>
    <w:p w14:paraId="0D7DB45C" w14:textId="77777777" w:rsidR="006263D3" w:rsidRDefault="006263D3" w:rsidP="00AD4939">
      <w:r>
        <w:rPr>
          <w:rFonts w:hint="eastAsia"/>
        </w:rPr>
        <w:t>盛迈镍业将由宏盛国际持股</w:t>
      </w:r>
      <w:r>
        <w:t>70%，Extension持股30%，双方同意按其持有的合资公司股权比例包销产品。</w:t>
      </w:r>
    </w:p>
    <w:p w14:paraId="1744E145" w14:textId="67361695" w:rsidR="006263D3" w:rsidRPr="00881C1B" w:rsidRDefault="006263D3" w:rsidP="00AD4939">
      <w:r>
        <w:rPr>
          <w:rFonts w:hint="eastAsia"/>
        </w:rPr>
        <w:t>盛迈镍业拟在印尼亚纬达贝工业园投建年产</w:t>
      </w:r>
      <w:r>
        <w:t>4万吨镍金属量高冰镍项目，项目总投资为3.5亿美元，建设周期为18个月。根据公司所占股权比例计算，盛屯矿业本次对外投资金额为2.45亿美元（约合人民币15.66亿元）。</w:t>
      </w:r>
    </w:p>
    <w:p w14:paraId="4882BFAD" w14:textId="77777777" w:rsidR="006263D3" w:rsidRDefault="006263D3" w:rsidP="00AD4939">
      <w:pPr>
        <w:pStyle w:val="a8"/>
        <w:numPr>
          <w:ilvl w:val="3"/>
          <w:numId w:val="17"/>
        </w:numPr>
        <w:ind w:firstLineChars="0"/>
        <w:jc w:val="left"/>
        <w:outlineLvl w:val="1"/>
      </w:pPr>
      <w:r w:rsidRPr="001E7FE0">
        <w:rPr>
          <w:rFonts w:hint="eastAsia"/>
          <w:b/>
        </w:rPr>
        <w:t>威马</w:t>
      </w:r>
      <w:r w:rsidRPr="001E7FE0">
        <w:rPr>
          <w:b/>
        </w:rPr>
        <w:t>W6将升级至livingmate3.3软件版本</w:t>
      </w:r>
    </w:p>
    <w:p w14:paraId="2EA8697E" w14:textId="68A0B8CA" w:rsidR="006263D3" w:rsidRPr="00881C1B" w:rsidRDefault="006263D3" w:rsidP="00AD4939">
      <w:r w:rsidRPr="006E1D60">
        <w:rPr>
          <w:rFonts w:hint="eastAsia"/>
        </w:rPr>
        <w:t>从官方了解到，威马汽车将在</w:t>
      </w:r>
      <w:r w:rsidRPr="006E1D60">
        <w:t>12月8日正式向W6用户推送livingmate3.3版本升级软件，本次OTA从智能驾驶和人车交互两大层面进行了体验提升。升级完成后，威马W6的智能泊车、语音车控、驾驶安全、SOA自定义场景编程、仪表与中控界面设计、座舱聆听体验均实现优化。</w:t>
      </w:r>
    </w:p>
    <w:p w14:paraId="0DE3D407" w14:textId="77777777" w:rsidR="006263D3" w:rsidRPr="00967E97" w:rsidRDefault="006263D3" w:rsidP="00AD4939">
      <w:pPr>
        <w:pStyle w:val="a8"/>
        <w:numPr>
          <w:ilvl w:val="3"/>
          <w:numId w:val="17"/>
        </w:numPr>
        <w:ind w:firstLineChars="0"/>
        <w:jc w:val="left"/>
        <w:outlineLvl w:val="1"/>
        <w:rPr>
          <w:b/>
        </w:rPr>
      </w:pPr>
      <w:r w:rsidRPr="00967E97">
        <w:rPr>
          <w:b/>
        </w:rPr>
        <w:t>威马W6迎来OTA升级</w:t>
      </w:r>
      <w:r w:rsidRPr="00967E97">
        <w:rPr>
          <w:rFonts w:hint="eastAsia"/>
          <w:b/>
        </w:rPr>
        <w:t>智能驾驶</w:t>
      </w:r>
      <w:r w:rsidRPr="00967E97">
        <w:rPr>
          <w:b/>
        </w:rPr>
        <w:t>/人车交互提升</w:t>
      </w:r>
    </w:p>
    <w:p w14:paraId="42815383" w14:textId="609DE7D4" w:rsidR="006263D3" w:rsidRPr="00881C1B" w:rsidRDefault="006263D3" w:rsidP="00AD4939">
      <w:r>
        <w:t>威马正式向W6用户推送livingmate3.3版本升级软件。本次OTA从智能驾驶和人车交互两大层面进行提升，升级完成后威马W6智能泊车、语音车控、驾驶安全、SOA自定义场景编程、仪表与中控界面设计、座舱聆听体验均实现显著优化。</w:t>
      </w:r>
    </w:p>
    <w:p w14:paraId="766DA4AC" w14:textId="77777777" w:rsidR="006263D3" w:rsidRPr="00967E97" w:rsidRDefault="006263D3" w:rsidP="00AD4939">
      <w:pPr>
        <w:pStyle w:val="a8"/>
        <w:numPr>
          <w:ilvl w:val="3"/>
          <w:numId w:val="17"/>
        </w:numPr>
        <w:ind w:firstLineChars="0"/>
        <w:jc w:val="left"/>
        <w:outlineLvl w:val="1"/>
        <w:rPr>
          <w:b/>
        </w:rPr>
      </w:pPr>
      <w:r w:rsidRPr="00967E97">
        <w:rPr>
          <w:rFonts w:hint="eastAsia"/>
          <w:b/>
        </w:rPr>
        <w:t>威马汽车牵手上海联通</w:t>
      </w:r>
      <w:r w:rsidRPr="00967E97">
        <w:rPr>
          <w:b/>
        </w:rPr>
        <w:t>助力企业数字化转型</w:t>
      </w:r>
    </w:p>
    <w:p w14:paraId="0526B3F7" w14:textId="3A2A7ED5" w:rsidR="006263D3" w:rsidRPr="00881C1B" w:rsidRDefault="006263D3" w:rsidP="00AD4939">
      <w:r>
        <w:t>12月2日，威马汽车与中国联合网络通信有限公司于近日在上海市分公司签署战略合作协议，双方将在工业互联网、5G应用、云服务等企业数字化转型领域开展合作。</w:t>
      </w:r>
    </w:p>
    <w:p w14:paraId="38D2BDD5" w14:textId="77777777" w:rsidR="006263D3" w:rsidRPr="00EF00EB" w:rsidRDefault="006263D3" w:rsidP="00AD4939">
      <w:pPr>
        <w:pStyle w:val="a8"/>
        <w:numPr>
          <w:ilvl w:val="3"/>
          <w:numId w:val="17"/>
        </w:numPr>
        <w:ind w:firstLineChars="0"/>
        <w:jc w:val="left"/>
        <w:outlineLvl w:val="1"/>
        <w:rPr>
          <w:b/>
        </w:rPr>
      </w:pPr>
      <w:r w:rsidRPr="00EF00EB">
        <w:rPr>
          <w:b/>
        </w:rPr>
        <w:t>蔚来Aspen3.0.7版本发布</w:t>
      </w:r>
      <w:r w:rsidRPr="00EF00EB">
        <w:rPr>
          <w:rFonts w:hint="eastAsia"/>
          <w:b/>
        </w:rPr>
        <w:t>涉及冬季快充体验等</w:t>
      </w:r>
    </w:p>
    <w:p w14:paraId="54E3F408" w14:textId="61F3ABCA" w:rsidR="006263D3" w:rsidRPr="00881C1B" w:rsidRDefault="006263D3" w:rsidP="00AD4939">
      <w:r>
        <w:rPr>
          <w:rFonts w:hint="eastAsia"/>
        </w:rPr>
        <w:t>蔚来发布了</w:t>
      </w:r>
      <w:r>
        <w:t>Aspen3.0.7版本的更新，将通过FOTA分批对当前版本为3.0.0及以上的车辆进行推送。本次更新主要涉及冬季快充体验、辅助驾驶功能优化，以及其它体验提升等。</w:t>
      </w:r>
    </w:p>
    <w:p w14:paraId="4815C99F" w14:textId="77777777" w:rsidR="006263D3" w:rsidRPr="000E3161" w:rsidRDefault="006263D3" w:rsidP="00AD4939">
      <w:pPr>
        <w:pStyle w:val="a8"/>
        <w:numPr>
          <w:ilvl w:val="3"/>
          <w:numId w:val="17"/>
        </w:numPr>
        <w:ind w:firstLineChars="0"/>
        <w:jc w:val="left"/>
        <w:outlineLvl w:val="1"/>
        <w:rPr>
          <w:b/>
        </w:rPr>
      </w:pPr>
      <w:r w:rsidRPr="000E3161">
        <w:rPr>
          <w:rFonts w:hint="eastAsia"/>
          <w:b/>
        </w:rPr>
        <w:t>蔚来电池供应商获得小米、华为投资</w:t>
      </w:r>
    </w:p>
    <w:p w14:paraId="0F2BA98B" w14:textId="44404390" w:rsidR="006263D3" w:rsidRPr="00881C1B" w:rsidRDefault="006263D3" w:rsidP="00AD4939">
      <w:r>
        <w:rPr>
          <w:rFonts w:hint="eastAsia"/>
        </w:rPr>
        <w:t>据国内媒体透露，蔚来汽车电池供应商卫蓝新能源将获得来自小米集团、华为等战略机构的投资，该项目估值</w:t>
      </w:r>
      <w:r>
        <w:t>50亿人民币，获得投资额约5亿元。据悉，华为、小米集团和顺为资本在8月已经签字，决定投资卫蓝新能源。目前，小米方面已经进入交割程序。</w:t>
      </w:r>
    </w:p>
    <w:p w14:paraId="1913EAA7" w14:textId="77777777" w:rsidR="006263D3" w:rsidRPr="000E3161" w:rsidRDefault="006263D3" w:rsidP="00AD4939">
      <w:pPr>
        <w:pStyle w:val="a8"/>
        <w:numPr>
          <w:ilvl w:val="3"/>
          <w:numId w:val="17"/>
        </w:numPr>
        <w:ind w:firstLineChars="0"/>
        <w:jc w:val="left"/>
        <w:outlineLvl w:val="1"/>
        <w:rPr>
          <w:b/>
        </w:rPr>
      </w:pPr>
      <w:r w:rsidRPr="000E3161">
        <w:rPr>
          <w:rFonts w:hint="eastAsia"/>
          <w:b/>
        </w:rPr>
        <w:t>五菱新能源将进行资产重组</w:t>
      </w:r>
      <w:r w:rsidRPr="000E3161">
        <w:rPr>
          <w:b/>
        </w:rPr>
        <w:t>优化新能源汽车业务</w:t>
      </w:r>
    </w:p>
    <w:p w14:paraId="0CAD9EC5" w14:textId="1E9B6DA6" w:rsidR="006263D3" w:rsidRPr="00881C1B" w:rsidRDefault="006263D3" w:rsidP="00AD4939">
      <w:r>
        <w:t>12月1日，五菱汽车发布公告称，广西汽车、五菱汽车、五菱工业及五菱新能源就建议资产重组及向五菱新能源出资订立意向书。根据意向书，广西汽车、五菱汽车及五菱工业同意将五菱新能源转为外商投资企业，从事新能源汽车业务。</w:t>
      </w:r>
    </w:p>
    <w:p w14:paraId="7BB0AE2D" w14:textId="77777777" w:rsidR="006263D3" w:rsidRPr="00FA2179" w:rsidRDefault="006263D3" w:rsidP="00AD4939">
      <w:pPr>
        <w:pStyle w:val="a8"/>
        <w:numPr>
          <w:ilvl w:val="3"/>
          <w:numId w:val="17"/>
        </w:numPr>
        <w:ind w:firstLineChars="0"/>
        <w:jc w:val="left"/>
        <w:outlineLvl w:val="1"/>
        <w:rPr>
          <w:b/>
        </w:rPr>
      </w:pPr>
      <w:r w:rsidRPr="00FA2179">
        <w:rPr>
          <w:rFonts w:hint="eastAsia"/>
          <w:b/>
        </w:rPr>
        <w:t>小米汽车正式落户北京经开区</w:t>
      </w:r>
    </w:p>
    <w:p w14:paraId="4416E08B" w14:textId="77777777" w:rsidR="006263D3" w:rsidRDefault="006263D3" w:rsidP="00AD4939">
      <w:r>
        <w:t>11月27日，从北京亦庄官方公众号上获悉，北京经济技术开发区管委会与小米科技正式签订《合作协议》，自此，关于小米汽车总部选址尘埃落定。</w:t>
      </w:r>
    </w:p>
    <w:p w14:paraId="712937C5" w14:textId="60609B07" w:rsidR="006263D3" w:rsidRPr="00881C1B" w:rsidRDefault="006263D3" w:rsidP="00AD4939">
      <w:r>
        <w:rPr>
          <w:rFonts w:hint="eastAsia"/>
        </w:rPr>
        <w:t>根据协议，小米汽车项目将建设小米汽车总部基地和销售总部、研发总部，将分两期建设年产量</w:t>
      </w:r>
      <w:r>
        <w:t>30万辆的整车工厂，其中一期和二期产能分别为15万辆，预计2024年首车将下线并实现量产。</w:t>
      </w:r>
    </w:p>
    <w:p w14:paraId="554D8437" w14:textId="77777777" w:rsidR="006263D3" w:rsidRPr="00F72BEF" w:rsidRDefault="006263D3" w:rsidP="00AD4939">
      <w:pPr>
        <w:pStyle w:val="a8"/>
        <w:numPr>
          <w:ilvl w:val="3"/>
          <w:numId w:val="17"/>
        </w:numPr>
        <w:ind w:firstLineChars="0"/>
        <w:jc w:val="left"/>
        <w:outlineLvl w:val="1"/>
        <w:rPr>
          <w:b/>
        </w:rPr>
      </w:pPr>
      <w:r w:rsidRPr="00F72BEF">
        <w:rPr>
          <w:rFonts w:hint="eastAsia"/>
          <w:b/>
        </w:rPr>
        <w:t>小鹏汽车</w:t>
      </w:r>
      <w:r w:rsidRPr="00F72BEF">
        <w:rPr>
          <w:b/>
        </w:rPr>
        <w:t>11月交付15,613辆环比增54%</w:t>
      </w:r>
    </w:p>
    <w:p w14:paraId="4464FF64" w14:textId="095439D5" w:rsidR="006263D3" w:rsidRPr="00881C1B" w:rsidRDefault="006263D3" w:rsidP="00AD4939">
      <w:r w:rsidRPr="002A6642">
        <w:t>11月小鹏汽车总交付量15,613台，环比增长54%，同比增长270%。2021年1-11月份小鹏汽车总交付量达82,155台，同比增长285%。</w:t>
      </w:r>
    </w:p>
    <w:p w14:paraId="4184353D" w14:textId="77777777" w:rsidR="006263D3" w:rsidRPr="001F7C64" w:rsidRDefault="006263D3" w:rsidP="00AD4939">
      <w:pPr>
        <w:pStyle w:val="a8"/>
        <w:numPr>
          <w:ilvl w:val="3"/>
          <w:numId w:val="17"/>
        </w:numPr>
        <w:ind w:firstLineChars="0"/>
        <w:jc w:val="left"/>
        <w:outlineLvl w:val="1"/>
        <w:rPr>
          <w:b/>
        </w:rPr>
      </w:pPr>
      <w:r w:rsidRPr="001F7C64">
        <w:rPr>
          <w:rFonts w:hint="eastAsia"/>
          <w:b/>
        </w:rPr>
        <w:t>长安奔奔</w:t>
      </w:r>
      <w:r w:rsidRPr="001F7C64">
        <w:rPr>
          <w:b/>
        </w:rPr>
        <w:t>E-Star</w:t>
      </w:r>
      <w:r w:rsidRPr="001F7C64">
        <w:rPr>
          <w:rFonts w:hint="eastAsia"/>
          <w:b/>
        </w:rPr>
        <w:t>芯片不足、限电影响，</w:t>
      </w:r>
      <w:r w:rsidRPr="001F7C64">
        <w:rPr>
          <w:b/>
        </w:rPr>
        <w:t>暂停接单</w:t>
      </w:r>
    </w:p>
    <w:p w14:paraId="07FB2EF8" w14:textId="77777777" w:rsidR="006263D3" w:rsidRDefault="006263D3" w:rsidP="00AD4939">
      <w:r>
        <w:t>11月29日，据重庆长安新能源科技有限公司发给经销商的文件显示，由于终端客户需求旺盛，受芯片供应不足以及部分地区限电等因素影响，导致产能不足订单积压。</w:t>
      </w:r>
    </w:p>
    <w:p w14:paraId="69BF7F45" w14:textId="02E14FDE" w:rsidR="006263D3" w:rsidRPr="00881C1B" w:rsidRDefault="006263D3" w:rsidP="00AD4939">
      <w:r>
        <w:rPr>
          <w:rFonts w:hint="eastAsia"/>
        </w:rPr>
        <w:t>通知要求经销商停止收取相关车型的订单，车型涉及奔奔</w:t>
      </w:r>
      <w:r>
        <w:t>E-Star车系和CS55-Rock全系。</w:t>
      </w:r>
    </w:p>
    <w:p w14:paraId="72826B35" w14:textId="77777777" w:rsidR="006263D3" w:rsidRPr="00FA2179" w:rsidRDefault="006263D3" w:rsidP="00AD4939">
      <w:pPr>
        <w:pStyle w:val="a8"/>
        <w:numPr>
          <w:ilvl w:val="3"/>
          <w:numId w:val="17"/>
        </w:numPr>
        <w:ind w:firstLineChars="0"/>
        <w:jc w:val="left"/>
        <w:outlineLvl w:val="1"/>
        <w:rPr>
          <w:b/>
        </w:rPr>
      </w:pPr>
      <w:r w:rsidRPr="00FA2179">
        <w:rPr>
          <w:rFonts w:hint="eastAsia"/>
          <w:b/>
        </w:rPr>
        <w:t>长城汽车整车及零部件生产基地项目落户扬州</w:t>
      </w:r>
    </w:p>
    <w:p w14:paraId="0FBD5A1B" w14:textId="56894634" w:rsidR="006263D3" w:rsidRPr="00881C1B" w:rsidRDefault="006263D3" w:rsidP="00AD4939">
      <w:r>
        <w:t>从微信号“扬州发布”获悉，扬州与长城控股集团整车及零部件生产基地项目签约仪式已于11月29日在南京举行。据悉，长城汽车整车及零部件生产基地项目将在江苏省扬州市江都区投资建设以汽车整车制造为核心、零部件为配套的汽车产业园，构建多业态协同发展的新能源与智能汽车产业集群。</w:t>
      </w:r>
    </w:p>
    <w:p w14:paraId="7CD99AF7" w14:textId="77777777" w:rsidR="006263D3" w:rsidRDefault="006263D3" w:rsidP="00AD4939">
      <w:pPr>
        <w:pStyle w:val="a8"/>
        <w:numPr>
          <w:ilvl w:val="3"/>
          <w:numId w:val="17"/>
        </w:numPr>
        <w:ind w:firstLineChars="0"/>
        <w:jc w:val="left"/>
        <w:outlineLvl w:val="1"/>
      </w:pPr>
      <w:r w:rsidRPr="00967E97">
        <w:rPr>
          <w:rFonts w:hint="eastAsia"/>
          <w:b/>
        </w:rPr>
        <w:t>众泰汽车重整计划获批，将布局中高端新能源品牌</w:t>
      </w:r>
    </w:p>
    <w:p w14:paraId="431AE12E" w14:textId="77777777" w:rsidR="006263D3" w:rsidRDefault="006263D3" w:rsidP="00AD4939">
      <w:r>
        <w:t>*ST众泰已收到金华中院送达的（2021）浙07破13号《民事裁定书》，裁定批准众泰汽车重整计划，同时终止众泰汽车股份有限公司重整程序。在重整计划中，众泰汽车计划针对众泰、君马等多个民族汽车品牌，逐步调整品牌战略，构建特色战略体系，致力于打造最有影响力的民族汽车企业。</w:t>
      </w:r>
    </w:p>
    <w:p w14:paraId="793D6777" w14:textId="219F685F" w:rsidR="006263D3" w:rsidRDefault="006263D3" w:rsidP="00AD4939">
      <w:pPr>
        <w:rPr>
          <w:rFonts w:cs="宋体"/>
          <w:b/>
          <w:bCs/>
          <w:i/>
          <w:iCs/>
        </w:rPr>
      </w:pPr>
    </w:p>
    <w:p w14:paraId="3ACEEECC" w14:textId="77777777" w:rsidR="00AD4939" w:rsidRPr="006606E4" w:rsidRDefault="00AD4939" w:rsidP="006606E4">
      <w:pPr>
        <w:pStyle w:val="a8"/>
        <w:numPr>
          <w:ilvl w:val="0"/>
          <w:numId w:val="4"/>
        </w:numPr>
        <w:ind w:firstLineChars="0"/>
        <w:outlineLvl w:val="0"/>
        <w:rPr>
          <w:rFonts w:cs="宋体"/>
          <w:b/>
          <w:bCs/>
        </w:rPr>
      </w:pPr>
      <w:r w:rsidRPr="006606E4">
        <w:rPr>
          <w:rFonts w:cs="宋体" w:hint="eastAsia"/>
          <w:b/>
          <w:bCs/>
        </w:rPr>
        <w:t>行业信息</w:t>
      </w:r>
    </w:p>
    <w:p w14:paraId="5CD71740" w14:textId="77777777" w:rsidR="006263D3" w:rsidRPr="008D1509" w:rsidRDefault="006263D3" w:rsidP="006263D3">
      <w:pPr>
        <w:pStyle w:val="a8"/>
        <w:numPr>
          <w:ilvl w:val="0"/>
          <w:numId w:val="22"/>
        </w:numPr>
        <w:ind w:firstLineChars="0"/>
        <w:outlineLvl w:val="1"/>
        <w:rPr>
          <w:b/>
        </w:rPr>
      </w:pPr>
      <w:r w:rsidRPr="008D1509">
        <w:rPr>
          <w:rFonts w:hint="eastAsia"/>
          <w:b/>
        </w:rPr>
        <w:t>吉利将推网约车聚合平台</w:t>
      </w:r>
      <w:r w:rsidRPr="008D1509">
        <w:rPr>
          <w:b/>
        </w:rPr>
        <w:t>主打合规运力</w:t>
      </w:r>
    </w:p>
    <w:p w14:paraId="20CDE08C" w14:textId="4571E3DD" w:rsidR="006263D3" w:rsidRPr="00881C1B" w:rsidRDefault="006263D3" w:rsidP="00AD4939">
      <w:r w:rsidRPr="00B30430">
        <w:t>12月2日，接近吉利控股集团的人士称，吉利集团将推出网约车聚合平台“幸福千万家”，主要做自营的合规运力，也会对第三方相对优质的合规运力提供商开放，该项目总部设立在重庆。</w:t>
      </w:r>
    </w:p>
    <w:p w14:paraId="152C1E5F" w14:textId="77777777" w:rsidR="006263D3" w:rsidRPr="00FA1C2D" w:rsidRDefault="006263D3" w:rsidP="006263D3">
      <w:pPr>
        <w:pStyle w:val="a8"/>
        <w:numPr>
          <w:ilvl w:val="0"/>
          <w:numId w:val="22"/>
        </w:numPr>
        <w:ind w:firstLineChars="0"/>
        <w:outlineLvl w:val="1"/>
        <w:rPr>
          <w:b/>
        </w:rPr>
      </w:pPr>
      <w:r w:rsidRPr="00FA1C2D">
        <w:rPr>
          <w:rFonts w:hint="eastAsia"/>
          <w:b/>
        </w:rPr>
        <w:t>皮卡解禁</w:t>
      </w:r>
      <w:r w:rsidRPr="00FA1C2D">
        <w:rPr>
          <w:b/>
        </w:rPr>
        <w:t>哈尔滨市区实行货车通行新政</w:t>
      </w:r>
    </w:p>
    <w:p w14:paraId="5895EF3D" w14:textId="77777777" w:rsidR="006263D3" w:rsidRDefault="006263D3" w:rsidP="00AD4939">
      <w:r>
        <w:rPr>
          <w:rFonts w:hint="eastAsia"/>
        </w:rPr>
        <w:t>从</w:t>
      </w:r>
      <w:r>
        <w:t>12月20日起，哈尔滨市区实行货车通行管理“新政”，其中，取消皮卡车限制。</w:t>
      </w:r>
    </w:p>
    <w:p w14:paraId="0B07D101" w14:textId="77777777" w:rsidR="006263D3" w:rsidRDefault="006263D3" w:rsidP="00AD4939">
      <w:r>
        <w:rPr>
          <w:rFonts w:hint="eastAsia"/>
        </w:rPr>
        <w:t>新政规定：</w:t>
      </w:r>
    </w:p>
    <w:p w14:paraId="45E9BEAC" w14:textId="77777777" w:rsidR="006263D3" w:rsidRDefault="006263D3" w:rsidP="00AD4939">
      <w:r>
        <w:t>1、轻型、微型、中型新能源货车全天不受禁行道路和禁行时间的限制；重型新能源货车，按照普通载货汽车的相关规定通行。</w:t>
      </w:r>
    </w:p>
    <w:p w14:paraId="3344A5E0" w14:textId="77777777" w:rsidR="006263D3" w:rsidRDefault="006263D3" w:rsidP="00AD4939">
      <w:r>
        <w:t>2、皮卡车全天不受禁行道路和禁行时间的限制。</w:t>
      </w:r>
    </w:p>
    <w:p w14:paraId="6B9C5099" w14:textId="77777777" w:rsidR="006263D3" w:rsidRDefault="006263D3" w:rsidP="00AD4939">
      <w:r>
        <w:t>3、护栏清洗车、生活垃圾运输车、洒水车、清扫车在早晚高峰以外时段，不受禁行道路和禁行时间的限制。</w:t>
      </w:r>
    </w:p>
    <w:p w14:paraId="5F147214" w14:textId="251AF6F1" w:rsidR="006263D3" w:rsidRPr="00881C1B" w:rsidRDefault="006263D3" w:rsidP="00AD4939">
      <w:r>
        <w:t>4、装载建筑材料（垃圾）、残土的货车限制时段在每日5时至22时，禁止驶入绕城高速（四环路）所围合区域内的道路等。</w:t>
      </w:r>
    </w:p>
    <w:p w14:paraId="2B4282C5" w14:textId="2793F105" w:rsidR="006263D3" w:rsidRDefault="00881C1B" w:rsidP="00881C1B">
      <w:pPr>
        <w:jc w:val="left"/>
        <w:outlineLvl w:val="1"/>
      </w:pPr>
      <w:r>
        <w:rPr>
          <w:rFonts w:hint="eastAsia"/>
          <w:b/>
        </w:rPr>
        <w:t>3</w:t>
      </w:r>
      <w:r>
        <w:rPr>
          <w:b/>
        </w:rPr>
        <w:t>.</w:t>
      </w:r>
      <w:r w:rsidR="006263D3" w:rsidRPr="00881C1B">
        <w:rPr>
          <w:rFonts w:hint="eastAsia"/>
          <w:b/>
        </w:rPr>
        <w:t>国轩高科</w:t>
      </w:r>
      <w:r w:rsidR="006263D3" w:rsidRPr="00881C1B">
        <w:rPr>
          <w:b/>
        </w:rPr>
        <w:t>:公司产能今年底将达到50GWh</w:t>
      </w:r>
    </w:p>
    <w:p w14:paraId="319F9C41" w14:textId="77777777" w:rsidR="006263D3" w:rsidRDefault="006263D3" w:rsidP="006263D3">
      <w:r>
        <w:rPr>
          <w:rFonts w:hint="eastAsia"/>
        </w:rPr>
        <w:t>国轩高科表示，公司产能今年年底将达到</w:t>
      </w:r>
      <w:r>
        <w:t>50GWh，2022年底将突破100GWh，2025年将突破300GWh。</w:t>
      </w:r>
    </w:p>
    <w:p w14:paraId="7B717F5F" w14:textId="4858349A" w:rsidR="006263D3" w:rsidRPr="00881C1B" w:rsidRDefault="006263D3" w:rsidP="006263D3">
      <w:r>
        <w:rPr>
          <w:rFonts w:hint="eastAsia"/>
        </w:rPr>
        <w:t>国轩高科系国内最早从事新能源汽车动力锂离子电池自主研发、生产和销售的企业之一，拥有自主核心知识产权，其子公司合肥国轩生产的动力锂电池产销量多年排名国内前列，</w:t>
      </w:r>
      <w:r>
        <w:t>2019年国内装机量排名第三，主要产品为正极材料、动力电池电芯、动力电池组、电池管理系统以及储能型电池组等。其动力电池装机量约为3.2GWh，国内市占率为5.2%，行业排名全国第三，其中磷酸铁锂电池装机量2.9GWh，排名全国第二，新能源专用车装机量居于全国第一。</w:t>
      </w:r>
    </w:p>
    <w:p w14:paraId="4C306256" w14:textId="11DC6366" w:rsidR="006263D3" w:rsidRPr="00881C1B" w:rsidRDefault="00881C1B" w:rsidP="00881C1B">
      <w:pPr>
        <w:jc w:val="left"/>
        <w:outlineLvl w:val="1"/>
        <w:rPr>
          <w:b/>
        </w:rPr>
      </w:pPr>
      <w:r>
        <w:rPr>
          <w:rFonts w:hint="eastAsia"/>
          <w:b/>
        </w:rPr>
        <w:t>4</w:t>
      </w:r>
      <w:r>
        <w:rPr>
          <w:b/>
        </w:rPr>
        <w:t>.</w:t>
      </w:r>
      <w:r w:rsidR="006263D3" w:rsidRPr="00881C1B">
        <w:rPr>
          <w:rFonts w:hint="eastAsia"/>
          <w:b/>
        </w:rPr>
        <w:t>恩捷等拟</w:t>
      </w:r>
      <w:r w:rsidR="006263D3" w:rsidRPr="00881C1B">
        <w:rPr>
          <w:b/>
        </w:rPr>
        <w:t>13亿元在溧阳投建固态电池隔膜项目</w:t>
      </w:r>
    </w:p>
    <w:p w14:paraId="77395CC6" w14:textId="77777777" w:rsidR="006263D3" w:rsidRDefault="006263D3" w:rsidP="006263D3">
      <w:r>
        <w:t>11月26日，上海恩捷、卫蓝新能源、天目先导与江苏省溧阳高新技术产业开发区管委会签订《恩捷固态电解质涂层隔膜项目投资协议》。</w:t>
      </w:r>
    </w:p>
    <w:p w14:paraId="6EA90878" w14:textId="77777777" w:rsidR="006263D3" w:rsidRDefault="006263D3" w:rsidP="006263D3">
      <w:r>
        <w:rPr>
          <w:rFonts w:hint="eastAsia"/>
        </w:rPr>
        <w:t>根据协议，三方将在江苏溧阳设立合资公司，实施恩捷固态电解质涂层隔膜项目。项目总投资</w:t>
      </w:r>
      <w:r>
        <w:t>13亿元，三方将共同合作研发及生产固态电解质涂层隔膜及特种定制涂层隔膜。</w:t>
      </w:r>
    </w:p>
    <w:p w14:paraId="3350E63D" w14:textId="0469DC3B" w:rsidR="006263D3" w:rsidRPr="00881C1B" w:rsidRDefault="006263D3" w:rsidP="006263D3">
      <w:r>
        <w:rPr>
          <w:rFonts w:hint="eastAsia"/>
        </w:rPr>
        <w:t>合资公司由上海恩捷持有</w:t>
      </w:r>
      <w:r>
        <w:t>51%股权，卫蓝新能源持股25%，天目先导持股24%，未来将优先向卫蓝新能源及其子公司供货。</w:t>
      </w:r>
    </w:p>
    <w:p w14:paraId="419D7D8A" w14:textId="71574C43" w:rsidR="006263D3" w:rsidRPr="00881C1B" w:rsidRDefault="00881C1B" w:rsidP="00881C1B">
      <w:pPr>
        <w:jc w:val="left"/>
        <w:outlineLvl w:val="1"/>
        <w:rPr>
          <w:b/>
        </w:rPr>
      </w:pPr>
      <w:r>
        <w:rPr>
          <w:rFonts w:hint="eastAsia"/>
          <w:b/>
        </w:rPr>
        <w:t>5</w:t>
      </w:r>
      <w:r>
        <w:rPr>
          <w:b/>
        </w:rPr>
        <w:t>.</w:t>
      </w:r>
      <w:r w:rsidR="006263D3" w:rsidRPr="00881C1B">
        <w:rPr>
          <w:rFonts w:hint="eastAsia"/>
          <w:b/>
        </w:rPr>
        <w:t>赣锋锂业拟扩张</w:t>
      </w:r>
      <w:r w:rsidR="006263D3" w:rsidRPr="00881C1B">
        <w:rPr>
          <w:b/>
        </w:rPr>
        <w:t>Goulamina项目锂辉石精矿产能至约78万吨</w:t>
      </w:r>
    </w:p>
    <w:p w14:paraId="7BCDA3F9" w14:textId="44DACA3F" w:rsidR="006263D3" w:rsidRPr="007C604A" w:rsidRDefault="006263D3" w:rsidP="006263D3">
      <w:r w:rsidRPr="00727526">
        <w:t>12月1日，赣锋锂业公告称，近日，公司收到Firefinch的通知，Firefinch正在制作更新最终可行性研究报告，并考虑Goulamina锂辉石矿项目第二阶段的扩建工作，项目产能将从每年230万吨增加至400万吨，增幅为75%。</w:t>
      </w:r>
    </w:p>
    <w:p w14:paraId="1B188078" w14:textId="040B5F2E" w:rsidR="006263D3" w:rsidRPr="007C604A" w:rsidRDefault="007C604A" w:rsidP="007C604A">
      <w:pPr>
        <w:jc w:val="left"/>
        <w:outlineLvl w:val="1"/>
        <w:rPr>
          <w:b/>
        </w:rPr>
      </w:pPr>
      <w:r>
        <w:rPr>
          <w:rFonts w:hint="eastAsia"/>
          <w:b/>
        </w:rPr>
        <w:t>6</w:t>
      </w:r>
      <w:r>
        <w:rPr>
          <w:b/>
        </w:rPr>
        <w:t>.</w:t>
      </w:r>
      <w:r w:rsidR="006263D3" w:rsidRPr="007C604A">
        <w:rPr>
          <w:rFonts w:hint="eastAsia"/>
          <w:b/>
        </w:rPr>
        <w:t>龙佰集团拟</w:t>
      </w:r>
      <w:r w:rsidR="006263D3" w:rsidRPr="007C604A">
        <w:rPr>
          <w:b/>
        </w:rPr>
        <w:t>20亿元投建年产15万吨磷酸铁锂项目</w:t>
      </w:r>
    </w:p>
    <w:p w14:paraId="61F0FFEE" w14:textId="4D19A104" w:rsidR="006263D3" w:rsidRPr="007C604A" w:rsidRDefault="006263D3" w:rsidP="006263D3">
      <w:r>
        <w:t>12月1日，龙佰集团公告称，公司拟在襄阳南漳县投建年产15万吨电池级磷酸铁锂项目，项目总投资20亿元。</w:t>
      </w:r>
    </w:p>
    <w:p w14:paraId="75974053" w14:textId="174BDB31" w:rsidR="006263D3" w:rsidRPr="007C604A" w:rsidRDefault="007C604A" w:rsidP="007C604A">
      <w:pPr>
        <w:jc w:val="left"/>
        <w:outlineLvl w:val="1"/>
        <w:rPr>
          <w:b/>
        </w:rPr>
      </w:pPr>
      <w:r>
        <w:rPr>
          <w:rFonts w:hint="eastAsia"/>
          <w:b/>
        </w:rPr>
        <w:t>7</w:t>
      </w:r>
      <w:r>
        <w:rPr>
          <w:b/>
        </w:rPr>
        <w:t>.</w:t>
      </w:r>
      <w:r w:rsidR="006263D3" w:rsidRPr="007C604A">
        <w:rPr>
          <w:rFonts w:hint="eastAsia"/>
          <w:b/>
        </w:rPr>
        <w:t>龙佰集团拟投</w:t>
      </w:r>
      <w:r w:rsidR="006263D3" w:rsidRPr="007C604A">
        <w:rPr>
          <w:b/>
        </w:rPr>
        <w:t>35亿元加码新能源板块</w:t>
      </w:r>
    </w:p>
    <w:p w14:paraId="20809510" w14:textId="77777777" w:rsidR="007C604A" w:rsidRDefault="006263D3" w:rsidP="007C604A">
      <w:r>
        <w:rPr>
          <w:rFonts w:hint="eastAsia"/>
        </w:rPr>
        <w:t>龙佰集团拟在焦作市中站区西部产业聚集区建设年产</w:t>
      </w:r>
      <w:r>
        <w:t>20万吨锂离子电池负极材料一体化项目，项目总投资35亿元，资金来源为自有及自筹资金。该项目分三期建设，其中，一期、二期分别建设年产5万吨锂离子电池石墨负极材料生产线，三期建设年产10万吨锂离子电池石墨负极材料生产线。</w:t>
      </w:r>
    </w:p>
    <w:p w14:paraId="06DCCBD5" w14:textId="4D9E7F44" w:rsidR="006263D3" w:rsidRPr="007C604A" w:rsidRDefault="007C604A" w:rsidP="007C604A">
      <w:r w:rsidRPr="007C604A">
        <w:rPr>
          <w:rFonts w:hint="eastAsia"/>
          <w:b/>
          <w:bCs/>
        </w:rPr>
        <w:t>8</w:t>
      </w:r>
      <w:r w:rsidRPr="007C604A">
        <w:rPr>
          <w:b/>
          <w:bCs/>
        </w:rPr>
        <w:t>.</w:t>
      </w:r>
      <w:r w:rsidR="006263D3" w:rsidRPr="007C604A">
        <w:rPr>
          <w:rFonts w:hint="eastAsia"/>
          <w:b/>
        </w:rPr>
        <w:t>宁德时代</w:t>
      </w:r>
      <w:r w:rsidR="006263D3" w:rsidRPr="007C604A">
        <w:rPr>
          <w:b/>
        </w:rPr>
        <w:t>20亿成立新能源科技公司</w:t>
      </w:r>
    </w:p>
    <w:p w14:paraId="73EEEDC8" w14:textId="018D1170" w:rsidR="006263D3" w:rsidRPr="007C604A" w:rsidRDefault="006263D3" w:rsidP="006263D3">
      <w:r w:rsidRPr="002A6642">
        <w:t>11月26日，宁德时代（贵州）新能源科技有限公司成立，法定代表人为蒋理，注册资本20亿人民币，经营范围包括新兴能源技术研发，电池制造，电池销售等。股权穿透图显示，该公司由宁德时代新能源科技股份有限公司全资持股。</w:t>
      </w:r>
    </w:p>
    <w:p w14:paraId="0D7A0B1C" w14:textId="42631F18" w:rsidR="006263D3" w:rsidRPr="007C604A" w:rsidRDefault="007C604A" w:rsidP="007C604A">
      <w:pPr>
        <w:outlineLvl w:val="1"/>
        <w:rPr>
          <w:b/>
        </w:rPr>
      </w:pPr>
      <w:r>
        <w:rPr>
          <w:b/>
        </w:rPr>
        <w:t>9.</w:t>
      </w:r>
      <w:r w:rsidR="006263D3" w:rsidRPr="007C604A">
        <w:rPr>
          <w:b/>
        </w:rPr>
        <w:t>LG新能源计划将密歇根电池厂产能扩大8倍</w:t>
      </w:r>
    </w:p>
    <w:p w14:paraId="1E08DA63" w14:textId="77777777" w:rsidR="006263D3" w:rsidRDefault="006263D3" w:rsidP="006263D3">
      <w:r>
        <w:t>LG集团旗下的电池子公司LG新能源(LGEnergySolution)制定了一项新的13.6亿美元的融资计划，目的是在未来3年内大幅提高其美国密歇根州工厂的产能。</w:t>
      </w:r>
    </w:p>
    <w:p w14:paraId="4DC9F630" w14:textId="153449BE" w:rsidR="006263D3" w:rsidRPr="007C604A" w:rsidRDefault="006263D3" w:rsidP="006263D3">
      <w:r>
        <w:t>11月26日，母公司LG化学在提交给监管机构的一份文件中表示，LG新能源的密歇根州子公司将筹集6.81亿美元的资金，而剩余的6.81亿美元将通过在当地贷款的形式筹集。</w:t>
      </w:r>
    </w:p>
    <w:p w14:paraId="57F67710" w14:textId="482D79D4" w:rsidR="006263D3" w:rsidRPr="007C604A" w:rsidRDefault="007C604A" w:rsidP="007C604A">
      <w:pPr>
        <w:outlineLvl w:val="1"/>
        <w:rPr>
          <w:b/>
        </w:rPr>
      </w:pPr>
      <w:r>
        <w:rPr>
          <w:b/>
        </w:rPr>
        <w:t>10.</w:t>
      </w:r>
      <w:r w:rsidR="006263D3" w:rsidRPr="007C604A">
        <w:rPr>
          <w:b/>
        </w:rPr>
        <w:t>Stellantis与Vulcan签署电池级氢氧化锂协议</w:t>
      </w:r>
    </w:p>
    <w:p w14:paraId="039BBC82" w14:textId="16052E73" w:rsidR="006263D3" w:rsidRPr="007C604A" w:rsidRDefault="006263D3" w:rsidP="006263D3">
      <w:r>
        <w:t>11月29日，澳大利亚锂开发商VulcanEnergyResources表示，该公司与汽车制造商Stellantis签署了一项有约束力的协议。协议显示，Vulcan将从2026年开始向Stellantis供应电池级氢氧化锂。在最初的5年，Vulcan将向Stellantis供应约8.1万至9.9万吨电池级氢氧化锂。</w:t>
      </w:r>
    </w:p>
    <w:p w14:paraId="6AA45E33" w14:textId="66BC0495" w:rsidR="006263D3" w:rsidRPr="007C604A" w:rsidRDefault="007C604A" w:rsidP="007C604A">
      <w:pPr>
        <w:outlineLvl w:val="1"/>
        <w:rPr>
          <w:b/>
        </w:rPr>
      </w:pPr>
      <w:r>
        <w:rPr>
          <w:rFonts w:hint="eastAsia"/>
          <w:b/>
        </w:rPr>
        <w:t>1</w:t>
      </w:r>
      <w:r>
        <w:rPr>
          <w:b/>
        </w:rPr>
        <w:t>1.</w:t>
      </w:r>
      <w:r w:rsidR="006263D3" w:rsidRPr="007C604A">
        <w:rPr>
          <w:rFonts w:hint="eastAsia"/>
          <w:b/>
        </w:rPr>
        <w:t>通用计划在北美建电池阴极材料加工厂</w:t>
      </w:r>
    </w:p>
    <w:p w14:paraId="350A60EC" w14:textId="0B93AC0E" w:rsidR="006263D3" w:rsidRPr="007C604A" w:rsidRDefault="006263D3" w:rsidP="006263D3">
      <w:r>
        <w:rPr>
          <w:rFonts w:hint="eastAsia"/>
        </w:rPr>
        <w:t>通用汽车计划在</w:t>
      </w:r>
      <w:r>
        <w:t>2024年前与韩国材料企业浦项化学(PoscoChemical)成立合资企业，并在北美地区为其Ultium（奥特能）电池加工电池阴极材料。两家公司计划在2022年第一季度前执行最终协议，同时加工厂的选址可能也会在2022年第一季度公布。</w:t>
      </w:r>
    </w:p>
    <w:p w14:paraId="6A3509EF" w14:textId="0265B89B" w:rsidR="006263D3" w:rsidRPr="007C604A" w:rsidRDefault="007C604A" w:rsidP="007C604A">
      <w:pPr>
        <w:outlineLvl w:val="1"/>
        <w:rPr>
          <w:b/>
        </w:rPr>
      </w:pPr>
      <w:r>
        <w:rPr>
          <w:rFonts w:hint="eastAsia"/>
          <w:b/>
        </w:rPr>
        <w:t>1</w:t>
      </w:r>
      <w:r>
        <w:rPr>
          <w:b/>
        </w:rPr>
        <w:t>2.</w:t>
      </w:r>
      <w:r w:rsidR="006263D3" w:rsidRPr="007C604A">
        <w:rPr>
          <w:b/>
        </w:rPr>
        <w:t>大众将</w:t>
      </w:r>
      <w:r w:rsidR="006263D3" w:rsidRPr="007C604A">
        <w:rPr>
          <w:rFonts w:hint="eastAsia"/>
          <w:b/>
        </w:rPr>
        <w:t>投资</w:t>
      </w:r>
      <w:r w:rsidR="006263D3" w:rsidRPr="007C604A">
        <w:rPr>
          <w:b/>
        </w:rPr>
        <w:t>300亿欧元在欧洲建多座电池工厂</w:t>
      </w:r>
    </w:p>
    <w:p w14:paraId="7B894E30" w14:textId="7D31C323" w:rsidR="006263D3" w:rsidRPr="007C604A" w:rsidRDefault="006263D3" w:rsidP="006263D3">
      <w:r w:rsidRPr="00F63302">
        <w:rPr>
          <w:rFonts w:hint="eastAsia"/>
        </w:rPr>
        <w:t>从路透社获悉，大众集团将投资</w:t>
      </w:r>
      <w:r w:rsidRPr="00F63302">
        <w:t>300亿欧元（折合人民币约2,165亿元）在欧洲新建电池工厂。据悉，大众集团计划未来10年内在欧洲建造6座大型电池工厂，这也将是大众集团与特斯拉争夺全球最大电动汽车生产商的战略支柱。</w:t>
      </w:r>
    </w:p>
    <w:p w14:paraId="31EB7B18" w14:textId="0F8018F0" w:rsidR="006263D3" w:rsidRPr="00C62318" w:rsidRDefault="007C604A" w:rsidP="007C604A">
      <w:pPr>
        <w:jc w:val="left"/>
        <w:outlineLvl w:val="1"/>
      </w:pPr>
      <w:r>
        <w:rPr>
          <w:rFonts w:hint="eastAsia"/>
          <w:b/>
        </w:rPr>
        <w:t>1</w:t>
      </w:r>
      <w:r>
        <w:rPr>
          <w:b/>
        </w:rPr>
        <w:t>3.</w:t>
      </w:r>
      <w:r w:rsidR="006263D3" w:rsidRPr="007C604A">
        <w:rPr>
          <w:rFonts w:hint="eastAsia"/>
          <w:b/>
        </w:rPr>
        <w:t>中国兵器工业集团原董事长尹家绪涉嫌受贿等罪被提起公诉</w:t>
      </w:r>
    </w:p>
    <w:p w14:paraId="31DE072F" w14:textId="77777777" w:rsidR="006263D3" w:rsidRPr="00F96640" w:rsidRDefault="006263D3" w:rsidP="006263D3">
      <w:r w:rsidRPr="00C62318">
        <w:rPr>
          <w:rFonts w:hint="eastAsia"/>
        </w:rPr>
        <w:t>据最高检微信公众号消息，中国兵器工业集团有限公司原党组书记、董事长尹家绪涉嫌受贿、为亲友非法牟利一案，由国家监察委员会调查终结，经最高人民检察院指定，由上海市人民检察院第二分院审查起诉。近日，上海市人民检察院第二分院已向上海市第二中级人民法院提起公诉。</w:t>
      </w:r>
    </w:p>
    <w:p w14:paraId="2E69511E" w14:textId="318CAB6F" w:rsidR="006263D3" w:rsidRPr="007C604A" w:rsidRDefault="007C604A" w:rsidP="007C604A">
      <w:pPr>
        <w:outlineLvl w:val="1"/>
        <w:rPr>
          <w:b/>
        </w:rPr>
      </w:pPr>
      <w:r>
        <w:rPr>
          <w:rFonts w:hint="eastAsia"/>
          <w:b/>
        </w:rPr>
        <w:t>1</w:t>
      </w:r>
      <w:r>
        <w:rPr>
          <w:b/>
        </w:rPr>
        <w:t>4.</w:t>
      </w:r>
      <w:r w:rsidR="006263D3" w:rsidRPr="007C604A">
        <w:rPr>
          <w:b/>
        </w:rPr>
        <w:t>日产汽车要推全固态电池5年投入2万亿日元</w:t>
      </w:r>
    </w:p>
    <w:p w14:paraId="229985A1" w14:textId="4163F525" w:rsidR="006263D3" w:rsidRPr="007C604A" w:rsidRDefault="006263D3" w:rsidP="004F1845">
      <w:r w:rsidRPr="00EA0AA0">
        <w:rPr>
          <w:rFonts w:hint="eastAsia"/>
        </w:rPr>
        <w:t>在电动汽车及电池产业中，日本公司现在也要追上来了，日产汽车今天宣布了庞大的投资计划，未来</w:t>
      </w:r>
      <w:r w:rsidRPr="00EA0AA0">
        <w:t>5年将投入2万亿日元（约合1128亿人民币）加快电动技术转型，预计2028年量产全固态电池。日产汽车今天在总部发布了日产汽车2030愿景”（NissanAmbition2030）计划，其中一个目标就是计划到2028财年推出搭载独创全固态电池（ASSB）的电动车型，并计划在2024财年在日本横滨建造试点工厂。</w:t>
      </w:r>
    </w:p>
    <w:p w14:paraId="34852CA1" w14:textId="7143BC7B" w:rsidR="006263D3" w:rsidRPr="007C604A" w:rsidRDefault="007C604A" w:rsidP="007C604A">
      <w:pPr>
        <w:outlineLvl w:val="1"/>
        <w:rPr>
          <w:b/>
        </w:rPr>
      </w:pPr>
      <w:r>
        <w:rPr>
          <w:rFonts w:hint="eastAsia"/>
          <w:b/>
        </w:rPr>
        <w:t>1</w:t>
      </w:r>
      <w:r>
        <w:rPr>
          <w:b/>
        </w:rPr>
        <w:t>5.</w:t>
      </w:r>
      <w:r w:rsidR="006263D3" w:rsidRPr="007C604A">
        <w:rPr>
          <w:rFonts w:hint="eastAsia"/>
          <w:b/>
        </w:rPr>
        <w:t>特斯拉召回</w:t>
      </w:r>
      <w:r w:rsidR="006263D3" w:rsidRPr="007C604A">
        <w:rPr>
          <w:b/>
        </w:rPr>
        <w:t>21,599辆国产ModelY</w:t>
      </w:r>
    </w:p>
    <w:p w14:paraId="56FD62B2" w14:textId="4837706A" w:rsidR="006263D3" w:rsidRDefault="006263D3" w:rsidP="00AD4939">
      <w:r w:rsidRPr="00EF17A2">
        <w:t>12月3日，国家市场监督管理总局发布消息称，特斯拉向该局备案了召回计划。自即日起，召回生产日期在2021年2月4日至2021年10月30日期间的部分国产ModelY电动汽车，共计21,599辆。</w:t>
      </w:r>
    </w:p>
    <w:p w14:paraId="11E06442" w14:textId="77777777" w:rsidR="007C604A" w:rsidRPr="007C604A" w:rsidRDefault="007C604A" w:rsidP="00AD4939"/>
    <w:p w14:paraId="6577EBF7" w14:textId="77777777" w:rsidR="00AD4939" w:rsidRPr="006606E4" w:rsidRDefault="00AD4939" w:rsidP="00AD4939">
      <w:pPr>
        <w:pStyle w:val="a8"/>
        <w:numPr>
          <w:ilvl w:val="0"/>
          <w:numId w:val="4"/>
        </w:numPr>
        <w:ind w:firstLineChars="0"/>
        <w:outlineLvl w:val="0"/>
        <w:rPr>
          <w:rFonts w:cs="宋体"/>
          <w:b/>
          <w:bCs/>
        </w:rPr>
      </w:pPr>
      <w:r w:rsidRPr="002009FE">
        <w:rPr>
          <w:rFonts w:cs="宋体" w:hint="eastAsia"/>
          <w:b/>
          <w:bCs/>
        </w:rPr>
        <w:t>跨国集团和国际市场</w:t>
      </w:r>
    </w:p>
    <w:p w14:paraId="33C9F6A9" w14:textId="77777777" w:rsidR="00C47CBC" w:rsidRPr="008D1509" w:rsidRDefault="00C47CBC" w:rsidP="00AD4939">
      <w:pPr>
        <w:pStyle w:val="a8"/>
        <w:numPr>
          <w:ilvl w:val="0"/>
          <w:numId w:val="21"/>
        </w:numPr>
        <w:ind w:firstLineChars="0"/>
        <w:outlineLvl w:val="1"/>
        <w:rPr>
          <w:b/>
        </w:rPr>
      </w:pPr>
      <w:r w:rsidRPr="008D1509">
        <w:rPr>
          <w:b/>
        </w:rPr>
        <w:t>TCL拟投150亿元扩建武汉6代LTPSLCD产线</w:t>
      </w:r>
    </w:p>
    <w:p w14:paraId="6E656A67" w14:textId="6C0B6580" w:rsidR="00C47CBC" w:rsidRPr="007C604A" w:rsidRDefault="00C47CBC" w:rsidP="00AD4939">
      <w:r w:rsidRPr="00B30430">
        <w:t>12月3日，TCL发布扩产公告称，拟投资150亿在武汉扩建一条月加工玻璃面板4.5万片的第6代LTPS（低温多晶硅）LCD显示面板生产线，生产车载、笔电、平板、VR显示面板等中小尺寸高端显示产品。</w:t>
      </w:r>
    </w:p>
    <w:p w14:paraId="504AE1A6" w14:textId="77777777" w:rsidR="00C47CBC" w:rsidRPr="00797DC5" w:rsidRDefault="00C47CBC" w:rsidP="00AD4939">
      <w:pPr>
        <w:pStyle w:val="a8"/>
        <w:numPr>
          <w:ilvl w:val="0"/>
          <w:numId w:val="21"/>
        </w:numPr>
        <w:ind w:firstLineChars="0"/>
        <w:outlineLvl w:val="1"/>
        <w:rPr>
          <w:b/>
        </w:rPr>
      </w:pPr>
      <w:r w:rsidRPr="00797DC5">
        <w:rPr>
          <w:rFonts w:hint="eastAsia"/>
          <w:b/>
        </w:rPr>
        <w:t>奔驰与</w:t>
      </w:r>
      <w:r w:rsidRPr="00797DC5">
        <w:rPr>
          <w:b/>
        </w:rPr>
        <w:t>FactorialEnergy合作研发固态电池</w:t>
      </w:r>
    </w:p>
    <w:p w14:paraId="4704ED2D" w14:textId="2602F9E2" w:rsidR="00C47CBC" w:rsidRPr="007C604A" w:rsidRDefault="00C47CBC" w:rsidP="00AD4939">
      <w:r>
        <w:rPr>
          <w:rFonts w:hint="eastAsia"/>
        </w:rPr>
        <w:t>奔驰官方表示，奔驰将与</w:t>
      </w:r>
      <w:r>
        <w:t>FactorialEnergy合作，共同研发固态电池，目标最早在明年测试原型电池。奔驰的长远目标是在未来5年内将该技术引入批量生产。</w:t>
      </w:r>
    </w:p>
    <w:p w14:paraId="230BBDA0" w14:textId="20C848F1" w:rsidR="00C47CBC" w:rsidRDefault="00C47CBC" w:rsidP="00AD4939">
      <w:pPr>
        <w:pStyle w:val="a8"/>
        <w:numPr>
          <w:ilvl w:val="0"/>
          <w:numId w:val="21"/>
        </w:numPr>
        <w:ind w:firstLineChars="0"/>
        <w:outlineLvl w:val="1"/>
      </w:pPr>
      <w:r w:rsidRPr="00746B22">
        <w:rPr>
          <w:b/>
        </w:rPr>
        <w:t>保时捷增建充电站</w:t>
      </w:r>
      <w:r w:rsidR="00BD3E4A" w:rsidRPr="00746B22">
        <w:rPr>
          <w:rFonts w:hint="eastAsia"/>
          <w:b/>
        </w:rPr>
        <w:t>打造全方位充电服务</w:t>
      </w:r>
    </w:p>
    <w:p w14:paraId="204BC56A" w14:textId="65B5977E" w:rsidR="00C47CBC" w:rsidRPr="007C604A" w:rsidRDefault="00C47CBC" w:rsidP="00AD4939">
      <w:r>
        <w:rPr>
          <w:rFonts w:hint="eastAsia"/>
        </w:rPr>
        <w:t>保时捷官方发布消息称，将深化与电动汽车充电企业</w:t>
      </w:r>
      <w:r>
        <w:t>IONITY的合作，加速推进其全球充电网络布局。在中国市场，保时捷将围绕家用充电、尊享充电、目的地充电和第三方充电等渠道增设充电设施，为车主打造全方位充电服务。</w:t>
      </w:r>
    </w:p>
    <w:p w14:paraId="15E13333" w14:textId="77777777" w:rsidR="00C47CBC" w:rsidRPr="00CA24EB" w:rsidRDefault="00C47CBC" w:rsidP="00AD4939">
      <w:pPr>
        <w:pStyle w:val="a8"/>
        <w:numPr>
          <w:ilvl w:val="0"/>
          <w:numId w:val="21"/>
        </w:numPr>
        <w:ind w:firstLineChars="0"/>
        <w:outlineLvl w:val="1"/>
        <w:rPr>
          <w:b/>
        </w:rPr>
      </w:pPr>
      <w:r w:rsidRPr="00CA24EB">
        <w:rPr>
          <w:rFonts w:hint="eastAsia"/>
          <w:b/>
        </w:rPr>
        <w:t>福特</w:t>
      </w:r>
      <w:r w:rsidRPr="00CA24EB">
        <w:rPr>
          <w:b/>
        </w:rPr>
        <w:t>Ranger皮卡确定推出混动车型</w:t>
      </w:r>
    </w:p>
    <w:p w14:paraId="3552EF93" w14:textId="794AB90A" w:rsidR="00C47CBC" w:rsidRPr="007C604A" w:rsidRDefault="00C47CBC" w:rsidP="00AD4939">
      <w:r>
        <w:rPr>
          <w:rFonts w:hint="eastAsia"/>
        </w:rPr>
        <w:t>全新一代的福特</w:t>
      </w:r>
      <w:r>
        <w:t>Ranger和撼路者的混动车型将会在澳大利亚进行设计，并在福特泰国工厂生产，预计2024年在排放严苛的国家发布。目前尚不清楚福特Ranger的混动是汽油还是柴油，但是鉴于全球对柴油排放的限制以及欧美等地对汽油混动的接受程度，汽油混动车型的概率更大。</w:t>
      </w:r>
    </w:p>
    <w:p w14:paraId="49BDA7A7" w14:textId="77777777" w:rsidR="00C47CBC" w:rsidRPr="00611F73" w:rsidRDefault="00C47CBC" w:rsidP="00AD4939">
      <w:pPr>
        <w:pStyle w:val="a8"/>
        <w:numPr>
          <w:ilvl w:val="0"/>
          <w:numId w:val="21"/>
        </w:numPr>
        <w:ind w:firstLineChars="0"/>
        <w:outlineLvl w:val="1"/>
        <w:rPr>
          <w:b/>
        </w:rPr>
      </w:pPr>
      <w:r w:rsidRPr="00611F73">
        <w:rPr>
          <w:rFonts w:hint="eastAsia"/>
          <w:b/>
        </w:rPr>
        <w:t>富士康正与沙特讨论建立电动汽车合资企业</w:t>
      </w:r>
    </w:p>
    <w:p w14:paraId="0BD595ED" w14:textId="77777777" w:rsidR="00C47CBC" w:rsidRDefault="00C47CBC" w:rsidP="00AD4939">
      <w:r>
        <w:rPr>
          <w:rFonts w:hint="eastAsia"/>
        </w:rPr>
        <w:t>富士康和沙特阿拉伯正就组建一家生产电动汽车的合资企业进行洽谈，此举可能有助于加速依赖石油的沙特实现经济多元化的计划。</w:t>
      </w:r>
    </w:p>
    <w:p w14:paraId="48B78EBF" w14:textId="4928D793" w:rsidR="00C47CBC" w:rsidRPr="007C604A" w:rsidRDefault="00C47CBC" w:rsidP="00AD4939">
      <w:r>
        <w:rPr>
          <w:rFonts w:hint="eastAsia"/>
        </w:rPr>
        <w:t>两名知情人士透露，沙特阿拉伯公共投资基金</w:t>
      </w:r>
      <w:r>
        <w:t>(PublicInvestmentFund)管理着约4,500亿美元的资产，该基金将创建一个名为“Velocity”的实体公司，并成为该公司的主要股东。一位知情人士表示，富士康将为该公司的电动汽车提供软件、电子器件和电气化架构，并将持有该公司的少数股份。另一位知情人士透露，这次的合作将帮助沙特获取制造汽车的经验。</w:t>
      </w:r>
    </w:p>
    <w:p w14:paraId="76B73D02" w14:textId="77777777" w:rsidR="00C47CBC" w:rsidRDefault="00C47CBC" w:rsidP="00AD4939">
      <w:pPr>
        <w:pStyle w:val="a8"/>
        <w:numPr>
          <w:ilvl w:val="0"/>
          <w:numId w:val="21"/>
        </w:numPr>
        <w:ind w:firstLineChars="0"/>
        <w:outlineLvl w:val="1"/>
      </w:pPr>
      <w:r w:rsidRPr="008D4511">
        <w:rPr>
          <w:rFonts w:hint="eastAsia"/>
          <w:b/>
        </w:rPr>
        <w:t>铃木计划在日本推出微型电动汽车</w:t>
      </w:r>
    </w:p>
    <w:p w14:paraId="6EAC6A3D" w14:textId="77777777" w:rsidR="00C47CBC" w:rsidRDefault="00C47CBC" w:rsidP="00AD4939">
      <w:r>
        <w:rPr>
          <w:rFonts w:hint="eastAsia"/>
        </w:rPr>
        <w:t>铃木汽车正考虑在</w:t>
      </w:r>
      <w:r>
        <w:t>2025年之前在日本推出一款微型电动汽车，其价格在政府补贴后为100万日元（8,700美元）起，大约为竞争对手产品价格的一半。</w:t>
      </w:r>
    </w:p>
    <w:p w14:paraId="7DFA33BD" w14:textId="0BAC072E" w:rsidR="00C47CBC" w:rsidRPr="007C604A" w:rsidRDefault="00C47CBC" w:rsidP="00AD4939">
      <w:r>
        <w:rPr>
          <w:rFonts w:hint="eastAsia"/>
        </w:rPr>
        <w:t>该公司总裁铃木俊宏（</w:t>
      </w:r>
      <w:r>
        <w:t>ToshihiroSuzuki）表示：“如果你要针对微型车消费者发布一款车型，其价格要在100万日元以内，这一点非常重要。我们计划在2025年左右发布这样的车型。”</w:t>
      </w:r>
    </w:p>
    <w:p w14:paraId="029FE362" w14:textId="77777777" w:rsidR="00C47CBC" w:rsidRPr="00F252C8" w:rsidRDefault="00C47CBC" w:rsidP="00AD4939">
      <w:pPr>
        <w:pStyle w:val="a8"/>
        <w:numPr>
          <w:ilvl w:val="0"/>
          <w:numId w:val="21"/>
        </w:numPr>
        <w:ind w:firstLineChars="0"/>
        <w:outlineLvl w:val="1"/>
        <w:rPr>
          <w:b/>
        </w:rPr>
      </w:pPr>
      <w:r w:rsidRPr="00F252C8">
        <w:rPr>
          <w:rFonts w:hint="eastAsia"/>
          <w:b/>
        </w:rPr>
        <w:t>路特斯科技计划融资</w:t>
      </w:r>
      <w:r w:rsidRPr="00F252C8">
        <w:rPr>
          <w:b/>
        </w:rPr>
        <w:t>5亿美元或2023年上市</w:t>
      </w:r>
    </w:p>
    <w:p w14:paraId="7B060C3F" w14:textId="45ECBF54" w:rsidR="00C47CBC" w:rsidRPr="007C604A" w:rsidRDefault="00C47CBC" w:rsidP="00AD4939">
      <w:r w:rsidRPr="002A6642">
        <w:t>11月26日</w:t>
      </w:r>
      <w:r>
        <w:rPr>
          <w:rFonts w:hint="eastAsia"/>
        </w:rPr>
        <w:t>，</w:t>
      </w:r>
      <w:r w:rsidRPr="002A6642">
        <w:t>吉利旗下路特斯科技公司CFO李坤龙（AlexiousLee）表示，公司计划在今年年底前筹集4亿至5亿美元资金。融资将于圣诞节前启动，融资后估值可能会达到50亿至60亿美元。</w:t>
      </w:r>
    </w:p>
    <w:p w14:paraId="2EDFE682" w14:textId="77777777" w:rsidR="00C47CBC" w:rsidRPr="005F6755" w:rsidRDefault="00C47CBC" w:rsidP="00AD4939">
      <w:pPr>
        <w:pStyle w:val="a8"/>
        <w:numPr>
          <w:ilvl w:val="0"/>
          <w:numId w:val="21"/>
        </w:numPr>
        <w:ind w:firstLineChars="0"/>
        <w:outlineLvl w:val="1"/>
        <w:rPr>
          <w:b/>
        </w:rPr>
      </w:pPr>
      <w:r w:rsidRPr="005F6755">
        <w:rPr>
          <w:rFonts w:hint="eastAsia"/>
          <w:b/>
        </w:rPr>
        <w:t>欧洲第三季度电动汽车市场份额达</w:t>
      </w:r>
      <w:r w:rsidRPr="005F6755">
        <w:rPr>
          <w:b/>
        </w:rPr>
        <w:t>20.5%</w:t>
      </w:r>
    </w:p>
    <w:p w14:paraId="5E9ACF5C" w14:textId="77777777" w:rsidR="00C47CBC" w:rsidRDefault="00C47CBC" w:rsidP="00AD4939">
      <w:r>
        <w:t>2021年第三季度，欧洲的乘用车注册量为2,675,567辆，同比下降23%，但是电动汽车销量实现强劲增长。</w:t>
      </w:r>
    </w:p>
    <w:p w14:paraId="6B6C98FA" w14:textId="2C7C22C1" w:rsidR="00C47CBC" w:rsidRPr="007C604A" w:rsidRDefault="00C47CBC" w:rsidP="00AD4939">
      <w:r>
        <w:rPr>
          <w:rFonts w:hint="eastAsia"/>
        </w:rPr>
        <w:t>欧洲汽车制造商协会（</w:t>
      </w:r>
      <w:r>
        <w:t>ACEA）发布的数据显示，尽管供应面临限制，但是电动汽车的销量出现了强劲增长。数据显示，今年第三季度欧盟、欧洲自由贸易联盟（挪威、瑞士、冰岛）和英国的新乘用电动汽车注册量为548,972辆，同比增长48%，市场份额达到了20.5%。</w:t>
      </w:r>
    </w:p>
    <w:p w14:paraId="1DAA64F8" w14:textId="77777777" w:rsidR="00C47CBC" w:rsidRPr="00F30D35" w:rsidRDefault="00C47CBC" w:rsidP="00AD4939">
      <w:pPr>
        <w:pStyle w:val="a8"/>
        <w:numPr>
          <w:ilvl w:val="0"/>
          <w:numId w:val="21"/>
        </w:numPr>
        <w:ind w:firstLineChars="0"/>
        <w:outlineLvl w:val="1"/>
        <w:rPr>
          <w:b/>
        </w:rPr>
      </w:pPr>
      <w:r w:rsidRPr="00F30D35">
        <w:rPr>
          <w:rFonts w:hint="eastAsia"/>
          <w:b/>
        </w:rPr>
        <w:t>日本拟增加对新能源车补助</w:t>
      </w:r>
      <w:r w:rsidRPr="00F30D35">
        <w:rPr>
          <w:b/>
        </w:rPr>
        <w:t>:含氢燃料汽车</w:t>
      </w:r>
    </w:p>
    <w:p w14:paraId="15CCFE29" w14:textId="537B0E4A" w:rsidR="00C47CBC" w:rsidRPr="007C604A" w:rsidRDefault="00C47CBC" w:rsidP="00AD4939">
      <w:r>
        <w:rPr>
          <w:rFonts w:hint="eastAsia"/>
        </w:rPr>
        <w:t>为提高新能源汽车的市场占有率，日本政府有意从明年春季开始，对购买新能源汽车的消费者予以加倍补助，最高可达</w:t>
      </w:r>
      <w:r>
        <w:t>250万日元（约合人民币14万元）。</w:t>
      </w:r>
    </w:p>
    <w:p w14:paraId="743F3931" w14:textId="77777777" w:rsidR="00C47CBC" w:rsidRPr="005F6755" w:rsidRDefault="00C47CBC" w:rsidP="00AD4939">
      <w:pPr>
        <w:pStyle w:val="a8"/>
        <w:numPr>
          <w:ilvl w:val="0"/>
          <w:numId w:val="21"/>
        </w:numPr>
        <w:ind w:firstLineChars="0"/>
        <w:outlineLvl w:val="1"/>
        <w:rPr>
          <w:b/>
        </w:rPr>
      </w:pPr>
      <w:r w:rsidRPr="005F6755">
        <w:rPr>
          <w:rFonts w:hint="eastAsia"/>
          <w:b/>
        </w:rPr>
        <w:t>日本汽车产量</w:t>
      </w:r>
      <w:r w:rsidRPr="005F6755">
        <w:rPr>
          <w:b/>
        </w:rPr>
        <w:t>4个月来首次上涨</w:t>
      </w:r>
    </w:p>
    <w:p w14:paraId="0428340D" w14:textId="13A69875" w:rsidR="00C47CBC" w:rsidRPr="007C604A" w:rsidRDefault="00C47CBC" w:rsidP="00AD4939">
      <w:r>
        <w:rPr>
          <w:rFonts w:hint="eastAsia"/>
        </w:rPr>
        <w:t>日本政府此前发布的数据显示，</w:t>
      </w:r>
      <w:r>
        <w:t>10月份该国的工厂产出量比去年同期上涨了1.1%，实现了自今年6月以来的首次同比增长。日本经济产业省（METI）的一位官员在一次简报会上表示，由于亚洲零部件短缺的影响正在减弱，10月份日本汽车产量环比增长15%，这是四个月来的首次增长。汽车制造商的产量增长抵消了化工、钢铁和电子元件及设备等行业的生产萎缩。</w:t>
      </w:r>
    </w:p>
    <w:p w14:paraId="15618182" w14:textId="77777777" w:rsidR="00C47CBC" w:rsidRPr="00F30D35" w:rsidRDefault="00C47CBC" w:rsidP="00AD4939">
      <w:pPr>
        <w:pStyle w:val="a8"/>
        <w:numPr>
          <w:ilvl w:val="0"/>
          <w:numId w:val="21"/>
        </w:numPr>
        <w:ind w:firstLineChars="0"/>
        <w:outlineLvl w:val="1"/>
        <w:rPr>
          <w:b/>
        </w:rPr>
      </w:pPr>
      <w:r w:rsidRPr="00F30D35">
        <w:rPr>
          <w:rFonts w:hint="eastAsia"/>
          <w:b/>
        </w:rPr>
        <w:t>日产发布</w:t>
      </w:r>
      <w:r w:rsidRPr="00F30D35">
        <w:rPr>
          <w:b/>
        </w:rPr>
        <w:t>2030愿景推23款电驱化车型</w:t>
      </w:r>
    </w:p>
    <w:p w14:paraId="4596BA9A" w14:textId="5B877B61" w:rsidR="00C47CBC" w:rsidRPr="007C604A" w:rsidRDefault="00C47CBC" w:rsidP="00AD4939">
      <w:r>
        <w:t>2021年11月29日，日产正式发布了“日产汽车2030愿景”。在此次发布会上，日产声明到2030年计划推出23款电驱化车型，2028年还将推出搭载独创全固态电池的电动车型。</w:t>
      </w:r>
    </w:p>
    <w:p w14:paraId="42816F13" w14:textId="77777777" w:rsidR="00C47CBC" w:rsidRPr="001F7C64" w:rsidRDefault="00C47CBC" w:rsidP="00AD4939">
      <w:pPr>
        <w:pStyle w:val="a8"/>
        <w:numPr>
          <w:ilvl w:val="0"/>
          <w:numId w:val="21"/>
        </w:numPr>
        <w:ind w:firstLineChars="0"/>
        <w:outlineLvl w:val="1"/>
        <w:rPr>
          <w:b/>
        </w:rPr>
      </w:pPr>
      <w:r w:rsidRPr="001F7C64">
        <w:rPr>
          <w:rFonts w:hint="eastAsia"/>
          <w:b/>
        </w:rPr>
        <w:t>日产计划五年投资</w:t>
      </w:r>
      <w:r w:rsidRPr="001F7C64">
        <w:rPr>
          <w:b/>
        </w:rPr>
        <w:t>1125亿加速电动化</w:t>
      </w:r>
    </w:p>
    <w:p w14:paraId="7A8F1087" w14:textId="77777777" w:rsidR="00C47CBC" w:rsidRDefault="00C47CBC" w:rsidP="00AD4939">
      <w:r>
        <w:t>11月29日，日产汽车公布2030年远景目标，计划在未来五年内投资2万亿日元（约合1126.3亿元人民币），加快其汽车产品线的电动化转型和技术创新速度。</w:t>
      </w:r>
    </w:p>
    <w:p w14:paraId="2DBAE576" w14:textId="590621DC" w:rsidR="00C47CBC" w:rsidRPr="007C604A" w:rsidRDefault="00C47CBC" w:rsidP="00AD4939">
      <w:r>
        <w:t>2020年，日产的全球销量中只有约10%是纯电动或混动汽车。至2030财年，日产计划推出23款新的电动化车型，其中包括15款纯电动车型，并将纯电动和混动车型的合计销售占比提高到50％。</w:t>
      </w:r>
    </w:p>
    <w:p w14:paraId="156A2820" w14:textId="77777777" w:rsidR="00C47CBC" w:rsidRPr="005F6755" w:rsidRDefault="00C47CBC" w:rsidP="00AD4939">
      <w:pPr>
        <w:pStyle w:val="a8"/>
        <w:numPr>
          <w:ilvl w:val="0"/>
          <w:numId w:val="21"/>
        </w:numPr>
        <w:ind w:firstLineChars="0"/>
        <w:outlineLvl w:val="1"/>
        <w:rPr>
          <w:b/>
        </w:rPr>
      </w:pPr>
      <w:r w:rsidRPr="005F6755">
        <w:rPr>
          <w:rFonts w:hint="eastAsia"/>
          <w:b/>
        </w:rPr>
        <w:t>三星电子推出三款新型车用芯片</w:t>
      </w:r>
    </w:p>
    <w:p w14:paraId="24921F28" w14:textId="77777777" w:rsidR="00C47CBC" w:rsidRDefault="00C47CBC" w:rsidP="00AD4939">
      <w:r>
        <w:t>11月30日，三星电子公开了三款新型汽车先进芯片，其中一款车用芯片搭载在大众汽车的信息娱乐系统上，该系统是由LG电子开发的。</w:t>
      </w:r>
    </w:p>
    <w:p w14:paraId="706B1930" w14:textId="50A4B54B" w:rsidR="00C47CBC" w:rsidRPr="007C604A" w:rsidRDefault="00C47CBC" w:rsidP="00AD4939">
      <w:r>
        <w:rPr>
          <w:rFonts w:hint="eastAsia"/>
        </w:rPr>
        <w:t>三星在一份声明中表示，汽车行业对“高科技”汽车芯片的需求正在上升，这种芯片不仅可以处理更多的娱乐消费功能，而且可以增加汽车搭载的电子元件。三星表示，该公司计划积极应对不断增长的汽车芯片需求。</w:t>
      </w:r>
    </w:p>
    <w:p w14:paraId="57B24032" w14:textId="77777777" w:rsidR="00C47CBC" w:rsidRPr="00F252C8" w:rsidRDefault="00C47CBC" w:rsidP="00AD4939">
      <w:pPr>
        <w:pStyle w:val="a8"/>
        <w:numPr>
          <w:ilvl w:val="0"/>
          <w:numId w:val="21"/>
        </w:numPr>
        <w:ind w:firstLineChars="0"/>
        <w:outlineLvl w:val="1"/>
        <w:rPr>
          <w:b/>
        </w:rPr>
      </w:pPr>
      <w:r w:rsidRPr="00F252C8">
        <w:rPr>
          <w:rFonts w:hint="eastAsia"/>
          <w:b/>
        </w:rPr>
        <w:t>特斯拉柏林工厂</w:t>
      </w:r>
      <w:r w:rsidRPr="00F252C8">
        <w:rPr>
          <w:b/>
        </w:rPr>
        <w:t>12月开始量产明年上半年或生产3万辆</w:t>
      </w:r>
    </w:p>
    <w:p w14:paraId="2BAC64EA" w14:textId="07E1005F" w:rsidR="00C47CBC" w:rsidRPr="007C604A" w:rsidRDefault="00C47CBC" w:rsidP="00AD4939">
      <w:r w:rsidRPr="002A6642">
        <w:t>特斯拉将于12月启动其逾期的德国生产业务，预计2022年上半年将生产多达3万辆汽车。</w:t>
      </w:r>
    </w:p>
    <w:p w14:paraId="0FA83542" w14:textId="77777777" w:rsidR="00C47CBC" w:rsidRPr="008D4511" w:rsidRDefault="00C47CBC" w:rsidP="00AD4939">
      <w:pPr>
        <w:pStyle w:val="a8"/>
        <w:numPr>
          <w:ilvl w:val="0"/>
          <w:numId w:val="21"/>
        </w:numPr>
        <w:ind w:firstLineChars="0"/>
        <w:outlineLvl w:val="1"/>
        <w:rPr>
          <w:b/>
        </w:rPr>
      </w:pPr>
      <w:r w:rsidRPr="008D4511">
        <w:rPr>
          <w:rFonts w:hint="eastAsia"/>
          <w:b/>
        </w:rPr>
        <w:t>特斯拉德国柏林超级工厂将于</w:t>
      </w:r>
      <w:r w:rsidRPr="008D4511">
        <w:rPr>
          <w:b/>
        </w:rPr>
        <w:t>12月投产</w:t>
      </w:r>
    </w:p>
    <w:p w14:paraId="5506283F" w14:textId="0F566123" w:rsidR="00C47CBC" w:rsidRPr="007C604A" w:rsidRDefault="00C47CBC" w:rsidP="00AD4939">
      <w:r>
        <w:t>特斯拉将于12月启动其逾期的德国生产业务，预计2022年上半年将生产多达3万辆汽车。生产本应在7月开始，但由于特斯拉尚未获得环境许可，生产被推迟。据悉，当地监管机构预计将在几天内发放必要的许可证。</w:t>
      </w:r>
    </w:p>
    <w:p w14:paraId="6842E3E2" w14:textId="77777777" w:rsidR="00C47CBC" w:rsidRPr="00A40D06" w:rsidRDefault="00C47CBC" w:rsidP="00AD4939">
      <w:pPr>
        <w:pStyle w:val="a8"/>
        <w:numPr>
          <w:ilvl w:val="0"/>
          <w:numId w:val="21"/>
        </w:numPr>
        <w:ind w:firstLineChars="0"/>
        <w:outlineLvl w:val="1"/>
        <w:rPr>
          <w:b/>
        </w:rPr>
      </w:pPr>
      <w:r w:rsidRPr="00A40D06">
        <w:rPr>
          <w:rFonts w:hint="eastAsia"/>
          <w:b/>
        </w:rPr>
        <w:t>特斯拉提议美国延长对中国产石墨的关税豁免</w:t>
      </w:r>
    </w:p>
    <w:p w14:paraId="692D3DA0" w14:textId="77777777" w:rsidR="00C47CBC" w:rsidRDefault="00C47CBC" w:rsidP="00AD4939">
      <w:r>
        <w:t>12月3日</w:t>
      </w:r>
      <w:r>
        <w:rPr>
          <w:rFonts w:hint="eastAsia"/>
        </w:rPr>
        <w:t>，</w:t>
      </w:r>
      <w:r>
        <w:t>特斯拉等上百家汽车行业公司要求美国贸易代表办公室延长从中国进口零部件和原材料的关税豁免。</w:t>
      </w:r>
    </w:p>
    <w:p w14:paraId="6EAE67AA" w14:textId="64955BCC" w:rsidR="00C47CBC" w:rsidRPr="007C604A" w:rsidRDefault="00C47CBC">
      <w:r>
        <w:t>10月，美国贸易代表办公室称，将考虑恢复一些进口产品的关税豁免，特别是只能从中国获得的进口产品。</w:t>
      </w:r>
    </w:p>
    <w:p w14:paraId="21B74F6D" w14:textId="77777777" w:rsidR="00C47CBC" w:rsidRPr="00797DC5" w:rsidRDefault="00C47CBC" w:rsidP="00AD4939">
      <w:pPr>
        <w:pStyle w:val="a8"/>
        <w:numPr>
          <w:ilvl w:val="0"/>
          <w:numId w:val="21"/>
        </w:numPr>
        <w:ind w:firstLineChars="0"/>
        <w:outlineLvl w:val="1"/>
        <w:rPr>
          <w:b/>
        </w:rPr>
      </w:pPr>
      <w:r w:rsidRPr="00797DC5">
        <w:rPr>
          <w:rFonts w:hint="eastAsia"/>
          <w:b/>
        </w:rPr>
        <w:t>芯片短缺导致</w:t>
      </w:r>
      <w:r w:rsidRPr="00797DC5">
        <w:rPr>
          <w:b/>
        </w:rPr>
        <w:t>11月法国新车销量下滑3.2%</w:t>
      </w:r>
    </w:p>
    <w:p w14:paraId="046588BE" w14:textId="1F7281C8" w:rsidR="00C47CBC" w:rsidRPr="007C604A" w:rsidRDefault="00C47CBC" w:rsidP="00AD4939">
      <w:r w:rsidRPr="00FD31FC">
        <w:rPr>
          <w:rFonts w:hint="eastAsia"/>
        </w:rPr>
        <w:t>由于芯片短缺持续对汽车产量和销量造成影响，法国</w:t>
      </w:r>
      <w:r w:rsidRPr="00FD31FC">
        <w:t>11月份的新车注册量同比下降了3.2%，相比疫情前的2019年同期下滑了29%。汽车行业贸易团体PFA的数据显示，当月法国的新乘用车注册量为121,995辆。</w:t>
      </w:r>
    </w:p>
    <w:sectPr w:rsidR="00C47CBC" w:rsidRPr="007C604A" w:rsidSect="00F135FE">
      <w:headerReference w:type="default" r:id="rId32"/>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F5D495" w14:textId="77777777" w:rsidR="00E42987" w:rsidRDefault="00E42987" w:rsidP="00AD4939">
      <w:r>
        <w:separator/>
      </w:r>
    </w:p>
  </w:endnote>
  <w:endnote w:type="continuationSeparator" w:id="0">
    <w:p w14:paraId="6ECDE6B6" w14:textId="77777777" w:rsidR="00E42987" w:rsidRDefault="00E42987" w:rsidP="00AD49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83AA2" w14:textId="77777777" w:rsidR="00E42987" w:rsidRDefault="00E42987" w:rsidP="00AD4939">
      <w:r>
        <w:separator/>
      </w:r>
    </w:p>
  </w:footnote>
  <w:footnote w:type="continuationSeparator" w:id="0">
    <w:p w14:paraId="6838B6E8" w14:textId="77777777" w:rsidR="00E42987" w:rsidRDefault="00E42987" w:rsidP="00AD49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56510" w14:textId="2E16A9F8" w:rsidR="00F135FE" w:rsidRDefault="00F135FE" w:rsidP="00F135FE">
    <w:pPr>
      <w:pStyle w:val="a3"/>
      <w:jc w:val="left"/>
    </w:pPr>
    <w:r>
      <w:rPr>
        <w:noProof/>
      </w:rPr>
      <w:drawing>
        <wp:inline distT="0" distB="0" distL="0" distR="0" wp14:anchorId="36836B08" wp14:editId="6AADE6DF">
          <wp:extent cx="895350" cy="292100"/>
          <wp:effectExtent l="0" t="0" r="0" b="0"/>
          <wp:docPr id="1" name="图片 1"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3438"/>
    <w:multiLevelType w:val="hybridMultilevel"/>
    <w:tmpl w:val="EF44C696"/>
    <w:lvl w:ilvl="0" w:tplc="8F9250BE">
      <w:start w:val="1"/>
      <w:numFmt w:val="japaneseCounting"/>
      <w:lvlText w:val="第%1、"/>
      <w:lvlJc w:val="left"/>
      <w:pPr>
        <w:ind w:left="720" w:hanging="7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EC6F74"/>
    <w:multiLevelType w:val="hybridMultilevel"/>
    <w:tmpl w:val="E49AA1AC"/>
    <w:lvl w:ilvl="0" w:tplc="0409000F">
      <w:start w:val="1"/>
      <w:numFmt w:val="decimal"/>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1C0B27"/>
    <w:multiLevelType w:val="hybridMultilevel"/>
    <w:tmpl w:val="F35A84EC"/>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5"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E806F28"/>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5A45500"/>
    <w:multiLevelType w:val="hybridMultilevel"/>
    <w:tmpl w:val="8C2631D4"/>
    <w:lvl w:ilvl="0" w:tplc="EF285C70">
      <w:start w:val="1"/>
      <w:numFmt w:val="decimal"/>
      <w:lvlText w:val="%1."/>
      <w:lvlJc w:val="left"/>
      <w:pPr>
        <w:ind w:left="420" w:hanging="420"/>
      </w:pPr>
      <w:rPr>
        <w:b/>
        <w:b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5" w15:restartNumberingAfterBreak="0">
    <w:nsid w:val="5CA03948"/>
    <w:multiLevelType w:val="hybridMultilevel"/>
    <w:tmpl w:val="7E52A3D2"/>
    <w:lvl w:ilvl="0" w:tplc="0409000F">
      <w:start w:val="1"/>
      <w:numFmt w:val="decimal"/>
      <w:lvlText w:val="%1."/>
      <w:lvlJc w:val="left"/>
      <w:pPr>
        <w:ind w:left="1412"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F410542"/>
    <w:multiLevelType w:val="hybridMultilevel"/>
    <w:tmpl w:val="99443B5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9FD5329"/>
    <w:multiLevelType w:val="hybridMultilevel"/>
    <w:tmpl w:val="A24A7728"/>
    <w:lvl w:ilvl="0" w:tplc="3398BCE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45B12F8"/>
    <w:multiLevelType w:val="hybridMultilevel"/>
    <w:tmpl w:val="7E90F4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9202C2FE">
      <w:start w:val="1"/>
      <w:numFmt w:val="decimal"/>
      <w:lvlText w:val="%4."/>
      <w:lvlJc w:val="left"/>
      <w:pPr>
        <w:ind w:left="420" w:hanging="420"/>
      </w:pPr>
      <w:rPr>
        <w:b/>
        <w:bCs/>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13"/>
  </w:num>
  <w:num w:numId="3">
    <w:abstractNumId w:val="14"/>
  </w:num>
  <w:num w:numId="4">
    <w:abstractNumId w:val="16"/>
  </w:num>
  <w:num w:numId="5">
    <w:abstractNumId w:val="15"/>
  </w:num>
  <w:num w:numId="6">
    <w:abstractNumId w:val="11"/>
  </w:num>
  <w:num w:numId="7">
    <w:abstractNumId w:val="7"/>
  </w:num>
  <w:num w:numId="8">
    <w:abstractNumId w:val="6"/>
  </w:num>
  <w:num w:numId="9">
    <w:abstractNumId w:val="12"/>
  </w:num>
  <w:num w:numId="10">
    <w:abstractNumId w:val="8"/>
  </w:num>
  <w:num w:numId="11">
    <w:abstractNumId w:val="1"/>
  </w:num>
  <w:num w:numId="12">
    <w:abstractNumId w:val="9"/>
  </w:num>
  <w:num w:numId="13">
    <w:abstractNumId w:val="2"/>
  </w:num>
  <w:num w:numId="14">
    <w:abstractNumId w:val="21"/>
  </w:num>
  <w:num w:numId="15">
    <w:abstractNumId w:val="20"/>
  </w:num>
  <w:num w:numId="16">
    <w:abstractNumId w:val="17"/>
  </w:num>
  <w:num w:numId="17">
    <w:abstractNumId w:val="19"/>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num>
  <w:num w:numId="20">
    <w:abstractNumId w:val="0"/>
  </w:num>
  <w:num w:numId="21">
    <w:abstractNumId w:val="3"/>
  </w:num>
  <w:num w:numId="22">
    <w:abstractNumId w:val="10"/>
  </w:num>
  <w:num w:numId="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2B31"/>
    <w:rsid w:val="00031A2E"/>
    <w:rsid w:val="00185267"/>
    <w:rsid w:val="00244A8E"/>
    <w:rsid w:val="00265957"/>
    <w:rsid w:val="003967BB"/>
    <w:rsid w:val="003F0481"/>
    <w:rsid w:val="00400C8D"/>
    <w:rsid w:val="004260E4"/>
    <w:rsid w:val="00487417"/>
    <w:rsid w:val="004C7FF2"/>
    <w:rsid w:val="004F1845"/>
    <w:rsid w:val="00516B5F"/>
    <w:rsid w:val="00564264"/>
    <w:rsid w:val="0061519D"/>
    <w:rsid w:val="006263D3"/>
    <w:rsid w:val="00637FBA"/>
    <w:rsid w:val="006606E4"/>
    <w:rsid w:val="006669D8"/>
    <w:rsid w:val="006F2E76"/>
    <w:rsid w:val="007062DE"/>
    <w:rsid w:val="007141D4"/>
    <w:rsid w:val="00735DBD"/>
    <w:rsid w:val="0073607A"/>
    <w:rsid w:val="007644EC"/>
    <w:rsid w:val="007C604A"/>
    <w:rsid w:val="00881C1B"/>
    <w:rsid w:val="0088392E"/>
    <w:rsid w:val="00912F85"/>
    <w:rsid w:val="0092347A"/>
    <w:rsid w:val="0095500F"/>
    <w:rsid w:val="009757B2"/>
    <w:rsid w:val="009808A3"/>
    <w:rsid w:val="00993D12"/>
    <w:rsid w:val="009A1240"/>
    <w:rsid w:val="00A05657"/>
    <w:rsid w:val="00A23C9D"/>
    <w:rsid w:val="00A62608"/>
    <w:rsid w:val="00A6732D"/>
    <w:rsid w:val="00AD4939"/>
    <w:rsid w:val="00B209C0"/>
    <w:rsid w:val="00B2437D"/>
    <w:rsid w:val="00BB288A"/>
    <w:rsid w:val="00BB43A9"/>
    <w:rsid w:val="00BC2180"/>
    <w:rsid w:val="00BD3E4A"/>
    <w:rsid w:val="00C31BCE"/>
    <w:rsid w:val="00C47CBC"/>
    <w:rsid w:val="00C501D9"/>
    <w:rsid w:val="00CA2AFF"/>
    <w:rsid w:val="00CA2B31"/>
    <w:rsid w:val="00D04BB3"/>
    <w:rsid w:val="00D34B47"/>
    <w:rsid w:val="00DC77FB"/>
    <w:rsid w:val="00E30F2D"/>
    <w:rsid w:val="00E42987"/>
    <w:rsid w:val="00E57F71"/>
    <w:rsid w:val="00E80847"/>
    <w:rsid w:val="00EB0378"/>
    <w:rsid w:val="00EB7E06"/>
    <w:rsid w:val="00F135FE"/>
    <w:rsid w:val="00F72187"/>
    <w:rsid w:val="00F92958"/>
    <w:rsid w:val="00F94B50"/>
    <w:rsid w:val="00F966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EC9811"/>
  <w15:chartTrackingRefBased/>
  <w15:docId w15:val="{8E43885A-8DB0-4320-8DAD-47E34BD79B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D4939"/>
    <w:pPr>
      <w:widowControl w:val="0"/>
      <w:jc w:val="both"/>
    </w:pPr>
    <w:rPr>
      <w:szCs w:val="24"/>
    </w:rPr>
  </w:style>
  <w:style w:type="paragraph" w:styleId="2">
    <w:name w:val="heading 2"/>
    <w:basedOn w:val="a"/>
    <w:next w:val="a"/>
    <w:link w:val="20"/>
    <w:semiHidden/>
    <w:unhideWhenUsed/>
    <w:qFormat/>
    <w:rsid w:val="00AD493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AD493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AD4939"/>
    <w:rPr>
      <w:sz w:val="18"/>
      <w:szCs w:val="18"/>
    </w:rPr>
  </w:style>
  <w:style w:type="paragraph" w:styleId="a5">
    <w:name w:val="footer"/>
    <w:basedOn w:val="a"/>
    <w:link w:val="a6"/>
    <w:unhideWhenUsed/>
    <w:rsid w:val="00AD4939"/>
    <w:pPr>
      <w:tabs>
        <w:tab w:val="center" w:pos="4153"/>
        <w:tab w:val="right" w:pos="8306"/>
      </w:tabs>
      <w:snapToGrid w:val="0"/>
      <w:jc w:val="left"/>
    </w:pPr>
    <w:rPr>
      <w:sz w:val="18"/>
      <w:szCs w:val="18"/>
    </w:rPr>
  </w:style>
  <w:style w:type="character" w:customStyle="1" w:styleId="a6">
    <w:name w:val="页脚 字符"/>
    <w:basedOn w:val="a0"/>
    <w:link w:val="a5"/>
    <w:rsid w:val="00AD4939"/>
    <w:rPr>
      <w:sz w:val="18"/>
      <w:szCs w:val="18"/>
    </w:rPr>
  </w:style>
  <w:style w:type="character" w:customStyle="1" w:styleId="20">
    <w:name w:val="标题 2 字符"/>
    <w:basedOn w:val="a0"/>
    <w:link w:val="2"/>
    <w:semiHidden/>
    <w:rsid w:val="00AD4939"/>
    <w:rPr>
      <w:rFonts w:asciiTheme="majorHAnsi" w:eastAsiaTheme="majorEastAsia" w:hAnsiTheme="majorHAnsi" w:cstheme="majorBidi"/>
      <w:b/>
      <w:bCs/>
      <w:sz w:val="32"/>
      <w:szCs w:val="32"/>
    </w:rPr>
  </w:style>
  <w:style w:type="character" w:styleId="a7">
    <w:name w:val="Strong"/>
    <w:basedOn w:val="a0"/>
    <w:qFormat/>
    <w:rsid w:val="00AD4939"/>
    <w:rPr>
      <w:b/>
    </w:rPr>
  </w:style>
  <w:style w:type="paragraph" w:customStyle="1" w:styleId="1">
    <w:name w:val="列出段落1"/>
    <w:basedOn w:val="a"/>
    <w:uiPriority w:val="99"/>
    <w:qFormat/>
    <w:rsid w:val="00AD4939"/>
    <w:pPr>
      <w:ind w:firstLineChars="200" w:firstLine="420"/>
    </w:pPr>
  </w:style>
  <w:style w:type="paragraph" w:styleId="a8">
    <w:name w:val="List Paragraph"/>
    <w:basedOn w:val="a"/>
    <w:uiPriority w:val="34"/>
    <w:qFormat/>
    <w:rsid w:val="00AD4939"/>
    <w:pPr>
      <w:ind w:firstLineChars="200" w:firstLine="420"/>
    </w:pPr>
  </w:style>
  <w:style w:type="paragraph" w:styleId="a9">
    <w:name w:val="Balloon Text"/>
    <w:basedOn w:val="a"/>
    <w:link w:val="aa"/>
    <w:rsid w:val="00AD4939"/>
    <w:rPr>
      <w:sz w:val="18"/>
      <w:szCs w:val="18"/>
    </w:rPr>
  </w:style>
  <w:style w:type="character" w:customStyle="1" w:styleId="aa">
    <w:name w:val="批注框文本 字符"/>
    <w:basedOn w:val="a0"/>
    <w:link w:val="a9"/>
    <w:rsid w:val="00AD4939"/>
    <w:rPr>
      <w:sz w:val="18"/>
      <w:szCs w:val="18"/>
    </w:rPr>
  </w:style>
  <w:style w:type="character" w:customStyle="1" w:styleId="apple-converted-space">
    <w:name w:val="apple-converted-space"/>
    <w:basedOn w:val="a0"/>
    <w:rsid w:val="00AD4939"/>
  </w:style>
  <w:style w:type="character" w:styleId="ab">
    <w:name w:val="annotation reference"/>
    <w:basedOn w:val="a0"/>
    <w:uiPriority w:val="99"/>
    <w:semiHidden/>
    <w:unhideWhenUsed/>
    <w:rsid w:val="00AD4939"/>
    <w:rPr>
      <w:sz w:val="21"/>
      <w:szCs w:val="21"/>
    </w:rPr>
  </w:style>
  <w:style w:type="paragraph" w:styleId="ac">
    <w:name w:val="annotation text"/>
    <w:basedOn w:val="a"/>
    <w:link w:val="ad"/>
    <w:uiPriority w:val="99"/>
    <w:semiHidden/>
    <w:unhideWhenUsed/>
    <w:rsid w:val="00AD4939"/>
    <w:pPr>
      <w:jc w:val="left"/>
    </w:pPr>
  </w:style>
  <w:style w:type="character" w:customStyle="1" w:styleId="ad">
    <w:name w:val="批注文字 字符"/>
    <w:basedOn w:val="a0"/>
    <w:link w:val="ac"/>
    <w:uiPriority w:val="99"/>
    <w:semiHidden/>
    <w:rsid w:val="00AD4939"/>
    <w:rPr>
      <w:szCs w:val="24"/>
    </w:rPr>
  </w:style>
  <w:style w:type="paragraph" w:styleId="ae">
    <w:name w:val="annotation subject"/>
    <w:basedOn w:val="ac"/>
    <w:next w:val="ac"/>
    <w:link w:val="af"/>
    <w:uiPriority w:val="99"/>
    <w:semiHidden/>
    <w:unhideWhenUsed/>
    <w:rsid w:val="00AD4939"/>
    <w:rPr>
      <w:b/>
      <w:bCs/>
    </w:rPr>
  </w:style>
  <w:style w:type="character" w:customStyle="1" w:styleId="af">
    <w:name w:val="批注主题 字符"/>
    <w:basedOn w:val="ad"/>
    <w:link w:val="ae"/>
    <w:uiPriority w:val="99"/>
    <w:semiHidden/>
    <w:rsid w:val="00AD4939"/>
    <w:rPr>
      <w:b/>
      <w:bCs/>
      <w:szCs w:val="24"/>
    </w:rPr>
  </w:style>
  <w:style w:type="character" w:styleId="af0">
    <w:name w:val="Hyperlink"/>
    <w:basedOn w:val="a0"/>
    <w:uiPriority w:val="99"/>
    <w:unhideWhenUsed/>
    <w:rsid w:val="00AD4939"/>
    <w:rPr>
      <w:color w:val="0563C1" w:themeColor="hyperlink"/>
      <w:u w:val="single"/>
    </w:rPr>
  </w:style>
  <w:style w:type="character" w:styleId="af1">
    <w:name w:val="Unresolved Mention"/>
    <w:basedOn w:val="a0"/>
    <w:uiPriority w:val="99"/>
    <w:semiHidden/>
    <w:unhideWhenUsed/>
    <w:rsid w:val="00F135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72</TotalTime>
  <Pages>18</Pages>
  <Words>2663</Words>
  <Characters>15180</Characters>
  <Application>Microsoft Office Word</Application>
  <DocSecurity>0</DocSecurity>
  <Lines>126</Lines>
  <Paragraphs>35</Paragraphs>
  <ScaleCrop>false</ScaleCrop>
  <Company/>
  <LinksUpToDate>false</LinksUpToDate>
  <CharactersWithSpaces>17808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11</cp:revision>
  <dcterms:created xsi:type="dcterms:W3CDTF">2021-12-07T06:28:00Z</dcterms:created>
  <dcterms:modified xsi:type="dcterms:W3CDTF">2021-12-07T08:05:00Z</dcterms:modified>
</cp:coreProperties>
</file>