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0F83" w14:textId="66DD5881" w:rsidR="009300A3" w:rsidRDefault="009300A3" w:rsidP="009300A3">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50</w:t>
      </w:r>
      <w:r w:rsidRPr="002009FE">
        <w:rPr>
          <w:rFonts w:ascii="黑体" w:eastAsia="黑体" w:cs="黑体" w:hint="eastAsia"/>
          <w:sz w:val="24"/>
        </w:rPr>
        <w:t>期（</w:t>
      </w:r>
      <w:r>
        <w:rPr>
          <w:rFonts w:ascii="黑体" w:eastAsia="黑体" w:cs="黑体"/>
          <w:sz w:val="24"/>
        </w:rPr>
        <w:t>12</w:t>
      </w:r>
      <w:r w:rsidRPr="002009FE">
        <w:rPr>
          <w:rFonts w:ascii="黑体" w:eastAsia="黑体" w:cs="黑体" w:hint="eastAsia"/>
          <w:sz w:val="24"/>
        </w:rPr>
        <w:t>月</w:t>
      </w:r>
      <w:r>
        <w:rPr>
          <w:rFonts w:ascii="黑体" w:eastAsia="黑体" w:cs="黑体"/>
          <w:sz w:val="24"/>
        </w:rPr>
        <w:t>13</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12</w:t>
      </w:r>
      <w:r w:rsidRPr="002009FE">
        <w:rPr>
          <w:rFonts w:ascii="黑体" w:eastAsia="黑体" w:cs="黑体" w:hint="eastAsia"/>
          <w:sz w:val="24"/>
        </w:rPr>
        <w:t>月</w:t>
      </w:r>
      <w:r>
        <w:rPr>
          <w:rFonts w:ascii="黑体" w:eastAsia="黑体" w:cs="黑体"/>
          <w:sz w:val="24"/>
        </w:rPr>
        <w:t>19</w:t>
      </w:r>
      <w:r w:rsidRPr="002009FE">
        <w:rPr>
          <w:rFonts w:ascii="黑体" w:eastAsia="黑体" w:cs="黑体" w:hint="eastAsia"/>
          <w:sz w:val="24"/>
        </w:rPr>
        <w:t>日）</w:t>
      </w:r>
      <w:bookmarkEnd w:id="0"/>
    </w:p>
    <w:p w14:paraId="5499346A" w14:textId="77777777" w:rsidR="00C97361" w:rsidRPr="002009FE" w:rsidRDefault="00C97361" w:rsidP="009300A3">
      <w:pPr>
        <w:jc w:val="center"/>
        <w:outlineLvl w:val="0"/>
        <w:rPr>
          <w:rFonts w:ascii="黑体" w:eastAsia="黑体" w:cs="Times New Roman"/>
          <w:sz w:val="24"/>
        </w:rPr>
      </w:pPr>
    </w:p>
    <w:p w14:paraId="11CDFA1F" w14:textId="77777777" w:rsidR="009300A3" w:rsidRPr="00A43D0D" w:rsidRDefault="009300A3" w:rsidP="009300A3">
      <w:pPr>
        <w:rPr>
          <w:rFonts w:ascii="黑体" w:eastAsia="黑体" w:cs="黑体"/>
        </w:rPr>
      </w:pPr>
      <w:r w:rsidRPr="00A43D0D">
        <w:rPr>
          <w:rFonts w:ascii="黑体" w:eastAsia="黑体" w:cs="黑体" w:hint="eastAsia"/>
        </w:rPr>
        <w:t>主要信息源自乘联会每日新闻等</w:t>
      </w:r>
    </w:p>
    <w:p w14:paraId="26012F76" w14:textId="77777777" w:rsidR="009300A3" w:rsidRPr="00A43D0D" w:rsidRDefault="009300A3" w:rsidP="009300A3">
      <w:pPr>
        <w:rPr>
          <w:rFonts w:ascii="黑体" w:eastAsia="黑体" w:cs="黑体"/>
        </w:rPr>
      </w:pPr>
      <w:r w:rsidRPr="00A43D0D">
        <w:rPr>
          <w:rFonts w:ascii="黑体" w:eastAsia="黑体" w:cs="黑体" w:hint="eastAsia"/>
        </w:rPr>
        <w:t>中国汽车流通协会汽车市场研究分会</w:t>
      </w:r>
    </w:p>
    <w:p w14:paraId="16867E30" w14:textId="77777777" w:rsidR="009300A3" w:rsidRPr="00A43D0D" w:rsidRDefault="009300A3" w:rsidP="009300A3">
      <w:pPr>
        <w:rPr>
          <w:rFonts w:ascii="黑体" w:eastAsia="黑体" w:cs="黑体"/>
        </w:rPr>
      </w:pPr>
      <w:r w:rsidRPr="00A43D0D">
        <w:rPr>
          <w:rFonts w:ascii="黑体" w:eastAsia="黑体" w:cs="黑体" w:hint="eastAsia"/>
        </w:rPr>
        <w:t>乘用车市场信息联席会（乘联会）</w:t>
      </w:r>
    </w:p>
    <w:p w14:paraId="40A3B361" w14:textId="40D69EA7" w:rsidR="009300A3" w:rsidRDefault="009300A3" w:rsidP="009300A3">
      <w:pPr>
        <w:rPr>
          <w:rFonts w:ascii="黑体" w:eastAsia="黑体" w:cs="黑体"/>
        </w:rPr>
      </w:pPr>
      <w:r w:rsidRPr="00A43D0D">
        <w:rPr>
          <w:rFonts w:ascii="黑体" w:eastAsia="黑体" w:cs="黑体" w:hint="eastAsia"/>
        </w:rPr>
        <w:t>网站：</w:t>
      </w:r>
      <w:hyperlink r:id="rId7" w:history="1">
        <w:r w:rsidR="00C97361" w:rsidRPr="00501D69">
          <w:rPr>
            <w:rStyle w:val="af0"/>
            <w:rFonts w:ascii="黑体" w:eastAsia="黑体" w:cs="黑体"/>
          </w:rPr>
          <w:t>http://www.cpcaauto.com</w:t>
        </w:r>
      </w:hyperlink>
    </w:p>
    <w:p w14:paraId="0C488632" w14:textId="77777777" w:rsidR="00C97361" w:rsidRPr="00C97361" w:rsidRDefault="00C97361" w:rsidP="009300A3">
      <w:pPr>
        <w:rPr>
          <w:rFonts w:cs="Times New Roman"/>
        </w:rPr>
      </w:pPr>
    </w:p>
    <w:p w14:paraId="63257610" w14:textId="77777777" w:rsidR="009300A3" w:rsidRPr="002009FE" w:rsidRDefault="009300A3" w:rsidP="009300A3">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E2DC6A6" w14:textId="5335EB84" w:rsidR="008F0BFD" w:rsidRDefault="008E5497" w:rsidP="008F0BFD">
      <w:pPr>
        <w:ind w:firstLineChars="200" w:firstLine="420"/>
        <w:rPr>
          <w:rFonts w:ascii="Calibri" w:eastAsia="宋体" w:hAnsi="Calibri" w:cs="Times New Roman"/>
          <w:szCs w:val="21"/>
        </w:rPr>
      </w:pPr>
      <w:bookmarkStart w:id="1" w:name="_Hlk88012666"/>
      <w:r w:rsidRPr="008E5497">
        <w:rPr>
          <w:rFonts w:ascii="Calibri" w:eastAsia="宋体" w:hAnsi="Calibri" w:cs="Times New Roman"/>
          <w:szCs w:val="21"/>
        </w:rPr>
        <w:t>12</w:t>
      </w:r>
      <w:r w:rsidRPr="008E5497">
        <w:rPr>
          <w:rFonts w:ascii="Calibri" w:eastAsia="宋体" w:hAnsi="Calibri" w:cs="Times New Roman"/>
          <w:szCs w:val="21"/>
        </w:rPr>
        <w:t>月</w:t>
      </w:r>
      <w:r w:rsidRPr="008E5497">
        <w:rPr>
          <w:rFonts w:ascii="Calibri" w:eastAsia="宋体" w:hAnsi="Calibri" w:cs="Times New Roman"/>
          <w:szCs w:val="21"/>
        </w:rPr>
        <w:t>13-19</w:t>
      </w:r>
      <w:r w:rsidRPr="008E5497">
        <w:rPr>
          <w:rFonts w:ascii="Calibri" w:eastAsia="宋体" w:hAnsi="Calibri" w:cs="Times New Roman"/>
          <w:szCs w:val="21"/>
        </w:rPr>
        <w:t>日，乘用车零售</w:t>
      </w:r>
      <w:r w:rsidRPr="008E5497">
        <w:rPr>
          <w:rFonts w:ascii="Calibri" w:eastAsia="宋体" w:hAnsi="Calibri" w:cs="Times New Roman"/>
          <w:szCs w:val="21"/>
        </w:rPr>
        <w:t>46.8</w:t>
      </w:r>
      <w:r w:rsidRPr="008E5497">
        <w:rPr>
          <w:rFonts w:ascii="Calibri" w:eastAsia="宋体" w:hAnsi="Calibri" w:cs="Times New Roman"/>
          <w:szCs w:val="21"/>
        </w:rPr>
        <w:t>万辆，同比下降</w:t>
      </w:r>
      <w:r w:rsidRPr="008E5497">
        <w:rPr>
          <w:rFonts w:ascii="Calibri" w:eastAsia="宋体" w:hAnsi="Calibri" w:cs="Times New Roman"/>
          <w:szCs w:val="21"/>
        </w:rPr>
        <w:t>8%</w:t>
      </w:r>
      <w:r w:rsidRPr="008E5497">
        <w:rPr>
          <w:rFonts w:ascii="Calibri" w:eastAsia="宋体" w:hAnsi="Calibri" w:cs="Times New Roman"/>
          <w:szCs w:val="21"/>
        </w:rPr>
        <w:t>，环比上周增长</w:t>
      </w:r>
      <w:r w:rsidRPr="008E5497">
        <w:rPr>
          <w:rFonts w:ascii="Calibri" w:eastAsia="宋体" w:hAnsi="Calibri" w:cs="Times New Roman"/>
          <w:szCs w:val="21"/>
        </w:rPr>
        <w:t>27%</w:t>
      </w:r>
      <w:r w:rsidRPr="008E5497">
        <w:rPr>
          <w:rFonts w:ascii="Calibri" w:eastAsia="宋体" w:hAnsi="Calibri" w:cs="Times New Roman"/>
          <w:szCs w:val="21"/>
        </w:rPr>
        <w:t>，较上月同期增长</w:t>
      </w:r>
      <w:r w:rsidRPr="008E5497">
        <w:rPr>
          <w:rFonts w:ascii="Calibri" w:eastAsia="宋体" w:hAnsi="Calibri" w:cs="Times New Roman"/>
          <w:szCs w:val="21"/>
        </w:rPr>
        <w:t>38%</w:t>
      </w:r>
      <w:r w:rsidRPr="008E5497">
        <w:rPr>
          <w:rFonts w:ascii="Calibri" w:eastAsia="宋体" w:hAnsi="Calibri" w:cs="Times New Roman"/>
          <w:szCs w:val="21"/>
        </w:rPr>
        <w:t>。乘用车批发</w:t>
      </w:r>
      <w:r w:rsidRPr="008E5497">
        <w:rPr>
          <w:rFonts w:ascii="Calibri" w:eastAsia="宋体" w:hAnsi="Calibri" w:cs="Times New Roman"/>
          <w:szCs w:val="21"/>
        </w:rPr>
        <w:t>50.7</w:t>
      </w:r>
      <w:r w:rsidRPr="008E5497">
        <w:rPr>
          <w:rFonts w:ascii="Calibri" w:eastAsia="宋体" w:hAnsi="Calibri" w:cs="Times New Roman"/>
          <w:szCs w:val="21"/>
        </w:rPr>
        <w:t>万辆，同比增长</w:t>
      </w:r>
      <w:r w:rsidRPr="008E5497">
        <w:rPr>
          <w:rFonts w:ascii="Calibri" w:eastAsia="宋体" w:hAnsi="Calibri" w:cs="Times New Roman"/>
          <w:szCs w:val="21"/>
        </w:rPr>
        <w:t>5%</w:t>
      </w:r>
      <w:r w:rsidRPr="008E5497">
        <w:rPr>
          <w:rFonts w:ascii="Calibri" w:eastAsia="宋体" w:hAnsi="Calibri" w:cs="Times New Roman"/>
          <w:szCs w:val="21"/>
        </w:rPr>
        <w:t>，环比上周增长</w:t>
      </w:r>
      <w:r w:rsidRPr="008E5497">
        <w:rPr>
          <w:rFonts w:ascii="Calibri" w:eastAsia="宋体" w:hAnsi="Calibri" w:cs="Times New Roman"/>
          <w:szCs w:val="21"/>
        </w:rPr>
        <w:t>16%</w:t>
      </w:r>
      <w:r w:rsidRPr="008E5497">
        <w:rPr>
          <w:rFonts w:ascii="Calibri" w:eastAsia="宋体" w:hAnsi="Calibri" w:cs="Times New Roman"/>
          <w:szCs w:val="21"/>
        </w:rPr>
        <w:t>，较上月同期增长</w:t>
      </w:r>
      <w:r w:rsidRPr="008E5497">
        <w:rPr>
          <w:rFonts w:ascii="Calibri" w:eastAsia="宋体" w:hAnsi="Calibri" w:cs="Times New Roman"/>
          <w:szCs w:val="21"/>
        </w:rPr>
        <w:t>21%</w:t>
      </w:r>
      <w:r w:rsidRPr="008E5497">
        <w:rPr>
          <w:rFonts w:ascii="Calibri" w:eastAsia="宋体" w:hAnsi="Calibri" w:cs="Times New Roman"/>
          <w:szCs w:val="21"/>
        </w:rPr>
        <w:t>。</w:t>
      </w:r>
    </w:p>
    <w:p w14:paraId="56990031" w14:textId="77777777" w:rsidR="008E5497" w:rsidRDefault="008E5497" w:rsidP="008F0BFD">
      <w:pPr>
        <w:ind w:firstLineChars="200" w:firstLine="420"/>
        <w:rPr>
          <w:rFonts w:ascii="Calibri" w:eastAsia="宋体" w:hAnsi="Calibri" w:cs="Times New Roman"/>
          <w:szCs w:val="21"/>
        </w:rPr>
      </w:pPr>
    </w:p>
    <w:p w14:paraId="146B76D7" w14:textId="1DC3773B" w:rsidR="008F0BFD" w:rsidRPr="008F0BFD" w:rsidRDefault="008F0BFD" w:rsidP="008F0BFD">
      <w:pPr>
        <w:numPr>
          <w:ilvl w:val="0"/>
          <w:numId w:val="2"/>
        </w:numPr>
        <w:outlineLvl w:val="1"/>
        <w:rPr>
          <w:rFonts w:ascii="黑体" w:eastAsia="黑体" w:hAnsi="黑体" w:cs="Times New Roman"/>
          <w:b/>
          <w:bCs/>
          <w:sz w:val="24"/>
        </w:rPr>
      </w:pPr>
      <w:r w:rsidRPr="00C97361">
        <w:rPr>
          <w:rFonts w:ascii="黑体" w:eastAsia="黑体" w:hAnsi="黑体" w:cs="Times New Roman"/>
          <w:b/>
          <w:bCs/>
          <w:sz w:val="24"/>
        </w:rPr>
        <w:t>12月乘用车市场周度零售走势</w:t>
      </w:r>
    </w:p>
    <w:p w14:paraId="217648A8" w14:textId="6277E84A" w:rsidR="001734C1" w:rsidRPr="007C206F" w:rsidRDefault="000F3A68" w:rsidP="00220B54">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C1AD320" wp14:editId="2D852312">
            <wp:extent cx="4320000" cy="3152362"/>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8">
                      <a:extLst>
                        <a:ext uri="{28A0092B-C50C-407E-A947-70E740481C1C}">
                          <a14:useLocalDpi xmlns:a14="http://schemas.microsoft.com/office/drawing/2010/main" val="0"/>
                        </a:ext>
                      </a:extLst>
                    </a:blip>
                    <a:stretch>
                      <a:fillRect/>
                    </a:stretch>
                  </pic:blipFill>
                  <pic:spPr>
                    <a:xfrm>
                      <a:off x="0" y="0"/>
                      <a:ext cx="4320000" cy="3152362"/>
                    </a:xfrm>
                    <a:prstGeom prst="rect">
                      <a:avLst/>
                    </a:prstGeom>
                  </pic:spPr>
                </pic:pic>
              </a:graphicData>
            </a:graphic>
          </wp:inline>
        </w:drawing>
      </w:r>
      <w:bookmarkEnd w:id="1"/>
    </w:p>
    <w:p w14:paraId="625328A3" w14:textId="2A34E34E" w:rsidR="00CB1C72" w:rsidRDefault="001734C1" w:rsidP="00CB1C72">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CB1C72">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CB1C72">
        <w:rPr>
          <w:rFonts w:ascii="Calibri" w:eastAsia="宋体" w:hAnsi="Calibri" w:cs="Times New Roman" w:hint="eastAsia"/>
          <w:szCs w:val="21"/>
        </w:rPr>
        <w:t>4</w:t>
      </w:r>
      <w:r w:rsidR="00CB1C72">
        <w:rPr>
          <w:rFonts w:ascii="Calibri" w:eastAsia="宋体" w:hAnsi="Calibri" w:cs="Times New Roman"/>
          <w:szCs w:val="21"/>
        </w:rPr>
        <w:t>.0</w:t>
      </w:r>
      <w:r w:rsidR="00CB1C7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月的</w:t>
      </w:r>
      <w:r w:rsidR="00CB1C72">
        <w:rPr>
          <w:rFonts w:ascii="Calibri" w:eastAsia="宋体" w:hAnsi="Calibri" w:cs="Times New Roman" w:hint="eastAsia"/>
          <w:szCs w:val="21"/>
        </w:rPr>
        <w:t>同期</w:t>
      </w:r>
      <w:r>
        <w:rPr>
          <w:rFonts w:ascii="Calibri" w:eastAsia="宋体" w:hAnsi="Calibri" w:cs="Times New Roman" w:hint="eastAsia"/>
          <w:szCs w:val="21"/>
        </w:rPr>
        <w:t>增</w:t>
      </w:r>
      <w:r>
        <w:rPr>
          <w:rFonts w:ascii="Calibri" w:eastAsia="宋体" w:hAnsi="Calibri" w:cs="Times New Roman" w:hint="eastAsia"/>
          <w:szCs w:val="21"/>
        </w:rPr>
        <w:t>1%</w:t>
      </w:r>
      <w:r>
        <w:rPr>
          <w:rFonts w:ascii="Calibri" w:eastAsia="宋体" w:hAnsi="Calibri" w:cs="Times New Roman" w:hint="eastAsia"/>
          <w:szCs w:val="21"/>
        </w:rPr>
        <w:t>。</w:t>
      </w:r>
    </w:p>
    <w:p w14:paraId="4C2E3BD6" w14:textId="1754E1B1" w:rsidR="00CB1C72" w:rsidRDefault="001734C1" w:rsidP="00CB1C72">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CB1C72">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CB1C72">
        <w:rPr>
          <w:rFonts w:ascii="Calibri" w:eastAsia="宋体" w:hAnsi="Calibri" w:cs="Times New Roman"/>
          <w:szCs w:val="21"/>
        </w:rPr>
        <w:t>2</w:t>
      </w:r>
      <w:r w:rsidR="00CB1C7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月的</w:t>
      </w:r>
      <w:r w:rsidR="00CB1C72">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2FF7B28A" w14:textId="77777777" w:rsidR="00CB1C72" w:rsidRDefault="001734C1" w:rsidP="00CB1C72">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CB1C72">
        <w:rPr>
          <w:rFonts w:ascii="Calibri" w:eastAsia="宋体" w:hAnsi="Calibri" w:cs="Times New Roman" w:hint="eastAsia"/>
          <w:szCs w:val="21"/>
        </w:rPr>
        <w:t>三</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w:t>
      </w:r>
      <w:r w:rsidR="00CB1C72">
        <w:rPr>
          <w:rFonts w:ascii="Calibri" w:eastAsia="宋体" w:hAnsi="Calibri" w:cs="Times New Roman"/>
          <w:szCs w:val="21"/>
        </w:rPr>
        <w:t>7</w:t>
      </w:r>
      <w:r w:rsidR="00CB1C72">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改善，相对</w:t>
      </w:r>
      <w:r>
        <w:rPr>
          <w:rFonts w:ascii="Calibri" w:eastAsia="宋体" w:hAnsi="Calibri" w:cs="Times New Roman"/>
          <w:szCs w:val="21"/>
        </w:rPr>
        <w:t>11</w:t>
      </w:r>
      <w:r>
        <w:rPr>
          <w:rFonts w:ascii="Calibri" w:eastAsia="宋体" w:hAnsi="Calibri" w:cs="Times New Roman" w:hint="eastAsia"/>
          <w:szCs w:val="21"/>
        </w:rPr>
        <w:t>月的</w:t>
      </w:r>
      <w:r w:rsidR="00CB1C72">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w:t>
      </w:r>
    </w:p>
    <w:p w14:paraId="762DC00C" w14:textId="77777777" w:rsidR="0067602D" w:rsidRDefault="001734C1" w:rsidP="0067602D">
      <w:pPr>
        <w:ind w:firstLineChars="200" w:firstLine="420"/>
        <w:rPr>
          <w:rFonts w:ascii="Calibri" w:eastAsia="宋体" w:hAnsi="Calibri" w:cs="Times New Roman"/>
          <w:szCs w:val="21"/>
        </w:rPr>
      </w:pP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w:t>
      </w:r>
      <w:r w:rsidR="0067602D">
        <w:rPr>
          <w:rFonts w:ascii="Calibri" w:eastAsia="宋体" w:hAnsi="Calibri" w:cs="Times New Roman" w:hint="eastAsia"/>
          <w:szCs w:val="21"/>
        </w:rPr>
        <w:t>一至三</w:t>
      </w:r>
      <w:r>
        <w:rPr>
          <w:rFonts w:ascii="Calibri" w:eastAsia="宋体" w:hAnsi="Calibri" w:cs="Times New Roman" w:hint="eastAsia"/>
          <w:szCs w:val="21"/>
        </w:rPr>
        <w:t>周的总体数据达到</w:t>
      </w:r>
      <w:r>
        <w:rPr>
          <w:rFonts w:ascii="Calibri" w:eastAsia="宋体" w:hAnsi="Calibri" w:cs="Times New Roman"/>
          <w:szCs w:val="21"/>
        </w:rPr>
        <w:t>103.5</w:t>
      </w:r>
      <w:r w:rsidR="00CB1C72">
        <w:rPr>
          <w:rFonts w:ascii="Calibri" w:eastAsia="宋体" w:hAnsi="Calibri" w:cs="Times New Roman" w:hint="eastAsia"/>
          <w:szCs w:val="21"/>
        </w:rPr>
        <w:t>万辆</w:t>
      </w:r>
      <w:r>
        <w:rPr>
          <w:rFonts w:ascii="Calibri" w:eastAsia="宋体" w:hAnsi="Calibri" w:cs="Times New Roman" w:hint="eastAsia"/>
          <w:szCs w:val="21"/>
        </w:rPr>
        <w:t>，日均</w:t>
      </w:r>
      <w:r>
        <w:rPr>
          <w:rFonts w:ascii="Calibri" w:eastAsia="宋体" w:hAnsi="Calibri" w:cs="Times New Roman"/>
          <w:szCs w:val="21"/>
        </w:rPr>
        <w:t>5.</w:t>
      </w:r>
      <w:r w:rsidR="0067602D">
        <w:rPr>
          <w:rFonts w:ascii="Calibri" w:eastAsia="宋体" w:hAnsi="Calibri" w:cs="Times New Roman"/>
          <w:szCs w:val="21"/>
        </w:rPr>
        <w:t>5</w:t>
      </w:r>
      <w:r w:rsidR="00CB1C72">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w:t>
      </w:r>
      <w:r w:rsidR="0067602D">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23</w:t>
      </w:r>
      <w:r>
        <w:rPr>
          <w:rFonts w:ascii="Calibri" w:eastAsia="宋体" w:hAnsi="Calibri" w:cs="Times New Roman" w:hint="eastAsia"/>
          <w:szCs w:val="21"/>
        </w:rPr>
        <w:t>%</w:t>
      </w:r>
      <w:r w:rsidR="000934C4">
        <w:rPr>
          <w:rFonts w:ascii="Calibri" w:eastAsia="宋体" w:hAnsi="Calibri" w:cs="Times New Roman" w:hint="eastAsia"/>
          <w:szCs w:val="21"/>
        </w:rPr>
        <w:t>。</w:t>
      </w:r>
    </w:p>
    <w:p w14:paraId="43B76A92" w14:textId="77777777" w:rsidR="0067602D" w:rsidRDefault="001734C1" w:rsidP="0067602D">
      <w:pPr>
        <w:ind w:firstLineChars="200" w:firstLine="420"/>
        <w:rPr>
          <w:rFonts w:ascii="Calibri" w:eastAsia="宋体" w:hAnsi="Calibri" w:cs="Times New Roman"/>
          <w:szCs w:val="21"/>
        </w:rPr>
      </w:pPr>
      <w:r>
        <w:rPr>
          <w:rFonts w:ascii="Calibri" w:eastAsia="宋体" w:hAnsi="Calibri" w:cs="Times New Roman" w:hint="eastAsia"/>
          <w:szCs w:val="21"/>
        </w:rPr>
        <w:t>由于</w:t>
      </w:r>
      <w:r w:rsidR="0067602D">
        <w:rPr>
          <w:rFonts w:ascii="Calibri" w:eastAsia="宋体" w:hAnsi="Calibri" w:cs="Times New Roman" w:hint="eastAsia"/>
          <w:szCs w:val="21"/>
        </w:rPr>
        <w:t>今年</w:t>
      </w:r>
      <w:r>
        <w:rPr>
          <w:rFonts w:ascii="Calibri" w:eastAsia="宋体" w:hAnsi="Calibri" w:cs="Times New Roman" w:hint="eastAsia"/>
          <w:szCs w:val="21"/>
        </w:rPr>
        <w:t>1</w:t>
      </w:r>
      <w:r>
        <w:rPr>
          <w:rFonts w:ascii="Calibri" w:eastAsia="宋体" w:hAnsi="Calibri" w:cs="Times New Roman"/>
          <w:szCs w:val="21"/>
        </w:rPr>
        <w:t>0</w:t>
      </w:r>
      <w:r w:rsidR="0067602D">
        <w:rPr>
          <w:rFonts w:ascii="Calibri" w:eastAsia="宋体" w:hAnsi="Calibri" w:cs="Times New Roman" w:hint="eastAsia"/>
          <w:szCs w:val="21"/>
        </w:rPr>
        <w:t>至</w:t>
      </w:r>
      <w:r>
        <w:rPr>
          <w:rFonts w:ascii="Calibri" w:eastAsia="宋体" w:hAnsi="Calibri" w:cs="Times New Roman"/>
          <w:szCs w:val="21"/>
        </w:rPr>
        <w:t>11</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月的零售回升应该较明显，但目前</w:t>
      </w:r>
      <w:r w:rsidR="0067602D">
        <w:rPr>
          <w:rFonts w:ascii="Calibri" w:eastAsia="宋体" w:hAnsi="Calibri" w:cs="Times New Roman" w:hint="eastAsia"/>
          <w:szCs w:val="21"/>
        </w:rPr>
        <w:t>看</w:t>
      </w:r>
      <w:r>
        <w:rPr>
          <w:rFonts w:ascii="Calibri" w:eastAsia="宋体" w:hAnsi="Calibri" w:cs="Times New Roman" w:hint="eastAsia"/>
          <w:szCs w:val="21"/>
        </w:rPr>
        <w:t>回升速度还是不快，但与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年的状态相近，也是较好的表现。</w:t>
      </w:r>
    </w:p>
    <w:p w14:paraId="74C92E60" w14:textId="77777777" w:rsidR="0067602D" w:rsidRDefault="001734C1" w:rsidP="0067602D">
      <w:pPr>
        <w:ind w:firstLineChars="200" w:firstLine="420"/>
        <w:rPr>
          <w:rFonts w:ascii="Calibri" w:eastAsia="宋体" w:hAnsi="Calibri" w:cs="Times New Roman"/>
          <w:szCs w:val="21"/>
        </w:rPr>
      </w:pPr>
      <w:r w:rsidRPr="00EA653D">
        <w:rPr>
          <w:rFonts w:ascii="Calibri" w:eastAsia="宋体" w:hAnsi="Calibri" w:cs="Times New Roman" w:hint="eastAsia"/>
          <w:szCs w:val="21"/>
        </w:rPr>
        <w:t>去年下半年高基数，促销力度大</w:t>
      </w:r>
      <w:r>
        <w:rPr>
          <w:rFonts w:ascii="Calibri" w:eastAsia="宋体" w:hAnsi="Calibri" w:cs="Times New Roman" w:hint="eastAsia"/>
          <w:szCs w:val="21"/>
        </w:rPr>
        <w:t>。近期</w:t>
      </w:r>
      <w:r w:rsidRPr="00946C81">
        <w:rPr>
          <w:rFonts w:ascii="Calibri" w:eastAsia="宋体" w:hAnsi="Calibri" w:cs="Times New Roman" w:hint="eastAsia"/>
          <w:szCs w:val="21"/>
        </w:rPr>
        <w:t>散点式的疫情容易打乱当地市民的生产生活节奏，保持两点一线出行路径，除了利好网络电商、社区团购等无接触行业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各地的管控加严、信贷政策的收紧、恶劣天气的增加均造成购车延后</w:t>
      </w:r>
      <w:r>
        <w:rPr>
          <w:rFonts w:ascii="Calibri" w:eastAsia="宋体" w:hAnsi="Calibri" w:cs="Times New Roman" w:hint="eastAsia"/>
          <w:szCs w:val="21"/>
        </w:rPr>
        <w:t>。</w:t>
      </w:r>
    </w:p>
    <w:p w14:paraId="58441CB9" w14:textId="0C81490E" w:rsidR="001734C1" w:rsidRDefault="001734C1" w:rsidP="0067602D">
      <w:pPr>
        <w:ind w:firstLineChars="200" w:firstLine="420"/>
        <w:rPr>
          <w:rFonts w:ascii="Calibri" w:eastAsia="宋体" w:hAnsi="Calibri" w:cs="Times New Roman"/>
          <w:szCs w:val="21"/>
        </w:rPr>
      </w:pPr>
      <w:r>
        <w:rPr>
          <w:rFonts w:ascii="Calibri" w:eastAsia="宋体" w:hAnsi="Calibri" w:cs="Times New Roman" w:hint="eastAsia"/>
          <w:szCs w:val="21"/>
        </w:rPr>
        <w:t>近几个月的</w:t>
      </w:r>
      <w:r w:rsidRPr="00EA653D">
        <w:rPr>
          <w:rFonts w:ascii="Calibri" w:eastAsia="宋体" w:hAnsi="Calibri" w:cs="Times New Roman" w:hint="eastAsia"/>
          <w:szCs w:val="21"/>
        </w:rPr>
        <w:t>终端低库存，厂商促销收紧</w:t>
      </w:r>
      <w:r w:rsidRPr="00EA653D">
        <w:rPr>
          <w:rFonts w:ascii="Calibri" w:eastAsia="宋体" w:hAnsi="Calibri" w:cs="Times New Roman"/>
          <w:szCs w:val="21"/>
        </w:rPr>
        <w:t>，影响</w:t>
      </w:r>
      <w:r>
        <w:rPr>
          <w:rFonts w:ascii="Calibri" w:eastAsia="宋体" w:hAnsi="Calibri" w:cs="Times New Roman" w:hint="eastAsia"/>
          <w:szCs w:val="21"/>
        </w:rPr>
        <w:t>零售增速，未来</w:t>
      </w:r>
      <w:r w:rsidRPr="00EA653D">
        <w:rPr>
          <w:rFonts w:ascii="Calibri" w:eastAsia="宋体" w:hAnsi="Calibri" w:cs="Times New Roman"/>
          <w:szCs w:val="21"/>
        </w:rPr>
        <w:t>情况</w:t>
      </w:r>
      <w:r>
        <w:rPr>
          <w:rFonts w:ascii="Calibri" w:eastAsia="宋体" w:hAnsi="Calibri" w:cs="Times New Roman" w:hint="eastAsia"/>
          <w:szCs w:val="21"/>
        </w:rPr>
        <w:t>将会逐步的改善。由于疫情的防控需要，购车代步出行的刚需效果更为突出，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r w:rsidR="000934C4">
        <w:rPr>
          <w:rFonts w:ascii="Calibri" w:eastAsia="宋体" w:hAnsi="Calibri" w:cs="Times New Roman" w:hint="eastAsia"/>
          <w:szCs w:val="21"/>
        </w:rPr>
        <w:t>临近年末的车市零售也逐步回升，衔接春节前旺销期</w:t>
      </w:r>
      <w:r w:rsidR="00285A92">
        <w:rPr>
          <w:rFonts w:ascii="Calibri" w:eastAsia="宋体" w:hAnsi="Calibri" w:cs="Times New Roman" w:hint="eastAsia"/>
          <w:szCs w:val="21"/>
        </w:rPr>
        <w:t>，</w:t>
      </w:r>
      <w:r w:rsidR="000934C4">
        <w:rPr>
          <w:rFonts w:ascii="Calibri" w:eastAsia="宋体" w:hAnsi="Calibri" w:cs="Times New Roman" w:hint="eastAsia"/>
          <w:szCs w:val="21"/>
        </w:rPr>
        <w:t>车市逐步走</w:t>
      </w:r>
      <w:r w:rsidR="000934C4">
        <w:rPr>
          <w:rFonts w:ascii="Calibri" w:eastAsia="宋体" w:hAnsi="Calibri" w:cs="Times New Roman" w:hint="eastAsia"/>
          <w:szCs w:val="21"/>
        </w:rPr>
        <w:lastRenderedPageBreak/>
        <w:t>强。</w:t>
      </w:r>
    </w:p>
    <w:p w14:paraId="480EBF92" w14:textId="77777777" w:rsidR="001734C1" w:rsidRPr="000B3DFD" w:rsidRDefault="001734C1" w:rsidP="001734C1">
      <w:pPr>
        <w:ind w:firstLineChars="135" w:firstLine="283"/>
        <w:rPr>
          <w:rFonts w:ascii="Calibri" w:eastAsia="宋体" w:hAnsi="Calibri" w:cs="Times New Roman"/>
          <w:szCs w:val="21"/>
        </w:rPr>
      </w:pPr>
    </w:p>
    <w:p w14:paraId="16554E89" w14:textId="3A66059A" w:rsidR="001734C1" w:rsidRPr="008F0BFD" w:rsidRDefault="00C97361" w:rsidP="001734C1">
      <w:pPr>
        <w:numPr>
          <w:ilvl w:val="0"/>
          <w:numId w:val="2"/>
        </w:numPr>
        <w:outlineLvl w:val="1"/>
        <w:rPr>
          <w:rFonts w:ascii="黑体" w:eastAsia="黑体" w:hAnsi="黑体" w:cs="Times New Roman"/>
          <w:b/>
          <w:bCs/>
          <w:sz w:val="24"/>
        </w:rPr>
      </w:pPr>
      <w:r w:rsidRPr="00C97361">
        <w:rPr>
          <w:rFonts w:ascii="黑体" w:eastAsia="黑体" w:hAnsi="黑体" w:cs="Times New Roman"/>
          <w:b/>
          <w:bCs/>
          <w:sz w:val="24"/>
        </w:rPr>
        <w:t>12月乘用车市场周度批发走势</w:t>
      </w:r>
    </w:p>
    <w:p w14:paraId="5ED590E4" w14:textId="0B2F237D" w:rsidR="009A0923" w:rsidRDefault="009A0923" w:rsidP="009A0923">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2A712D9B" wp14:editId="3FBAC8FA">
            <wp:extent cx="4320000" cy="3156003"/>
            <wp:effectExtent l="0" t="0" r="444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9">
                      <a:extLst>
                        <a:ext uri="{28A0092B-C50C-407E-A947-70E740481C1C}">
                          <a14:useLocalDpi xmlns:a14="http://schemas.microsoft.com/office/drawing/2010/main" val="0"/>
                        </a:ext>
                      </a:extLst>
                    </a:blip>
                    <a:stretch>
                      <a:fillRect/>
                    </a:stretch>
                  </pic:blipFill>
                  <pic:spPr>
                    <a:xfrm>
                      <a:off x="0" y="0"/>
                      <a:ext cx="4320000" cy="3156003"/>
                    </a:xfrm>
                    <a:prstGeom prst="rect">
                      <a:avLst/>
                    </a:prstGeom>
                  </pic:spPr>
                </pic:pic>
              </a:graphicData>
            </a:graphic>
          </wp:inline>
        </w:drawing>
      </w:r>
    </w:p>
    <w:p w14:paraId="57C0F60D" w14:textId="27266FCF" w:rsidR="008F0BFD" w:rsidRDefault="001734C1" w:rsidP="008F0BFD">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8F0BFD">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Pr>
          <w:rFonts w:ascii="Calibri" w:eastAsia="宋体" w:hAnsi="Calibri" w:cs="Times New Roman"/>
          <w:szCs w:val="21"/>
        </w:rPr>
        <w:t>4.6</w:t>
      </w:r>
      <w:r w:rsidR="00CB1C72">
        <w:rPr>
          <w:rFonts w:ascii="Calibri" w:eastAsia="宋体" w:hAnsi="Calibri" w:cs="Times New Roman"/>
          <w:szCs w:val="21"/>
        </w:rPr>
        <w:t>万辆</w:t>
      </w:r>
      <w:r w:rsidR="008F0BFD">
        <w:rPr>
          <w:rFonts w:ascii="Calibri" w:eastAsia="宋体" w:hAnsi="Calibri" w:cs="Times New Roman" w:hint="eastAsia"/>
          <w:szCs w:val="21"/>
        </w:rPr>
        <w:t>，</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12</w:t>
      </w:r>
      <w:r>
        <w:rPr>
          <w:rFonts w:ascii="Calibri" w:eastAsia="宋体" w:hAnsi="Calibri" w:cs="Times New Roman" w:hint="eastAsia"/>
          <w:szCs w:val="21"/>
        </w:rPr>
        <w:t>%</w:t>
      </w:r>
      <w:r w:rsidR="008F0BFD">
        <w:rPr>
          <w:rFonts w:ascii="Calibri" w:eastAsia="宋体" w:hAnsi="Calibri" w:cs="Times New Roman" w:hint="eastAsia"/>
          <w:szCs w:val="21"/>
        </w:rPr>
        <w:t>，</w:t>
      </w:r>
      <w:r>
        <w:rPr>
          <w:rFonts w:ascii="Calibri" w:eastAsia="宋体" w:hAnsi="Calibri" w:cs="Times New Roman" w:hint="eastAsia"/>
          <w:szCs w:val="21"/>
        </w:rPr>
        <w:t>相对于</w:t>
      </w:r>
      <w:r>
        <w:rPr>
          <w:rFonts w:ascii="Calibri" w:eastAsia="宋体" w:hAnsi="Calibri" w:cs="Times New Roman"/>
          <w:szCs w:val="21"/>
        </w:rPr>
        <w:t>11</w:t>
      </w:r>
      <w:r>
        <w:rPr>
          <w:rFonts w:ascii="Calibri" w:eastAsia="宋体" w:hAnsi="Calibri" w:cs="Times New Roman" w:hint="eastAsia"/>
          <w:szCs w:val="21"/>
        </w:rPr>
        <w:t>月</w:t>
      </w:r>
      <w:r w:rsidR="008F0BFD">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17</w:t>
      </w:r>
      <w:r>
        <w:rPr>
          <w:rFonts w:ascii="Calibri" w:eastAsia="宋体" w:hAnsi="Calibri" w:cs="Times New Roman" w:hint="eastAsia"/>
          <w:szCs w:val="21"/>
        </w:rPr>
        <w:t>%</w:t>
      </w:r>
      <w:r w:rsidR="008F0BFD">
        <w:rPr>
          <w:rFonts w:ascii="Calibri" w:eastAsia="宋体" w:hAnsi="Calibri" w:cs="Times New Roman" w:hint="eastAsia"/>
          <w:szCs w:val="21"/>
        </w:rPr>
        <w:t>。</w:t>
      </w:r>
    </w:p>
    <w:p w14:paraId="0A39D848" w14:textId="77777777" w:rsidR="008F0BFD" w:rsidRDefault="001734C1" w:rsidP="008F0BFD">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8F0BFD">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6.2</w:t>
      </w:r>
      <w:r w:rsidR="00CB1C72">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，相对于</w:t>
      </w:r>
      <w:r>
        <w:rPr>
          <w:rFonts w:ascii="Calibri" w:eastAsia="宋体" w:hAnsi="Calibri" w:cs="Times New Roman"/>
          <w:szCs w:val="21"/>
        </w:rPr>
        <w:t>11</w:t>
      </w:r>
      <w:r>
        <w:rPr>
          <w:rFonts w:ascii="Calibri" w:eastAsia="宋体" w:hAnsi="Calibri" w:cs="Times New Roman" w:hint="eastAsia"/>
          <w:szCs w:val="21"/>
        </w:rPr>
        <w:t>月</w:t>
      </w:r>
      <w:r w:rsidR="008F0BFD">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30</w:t>
      </w:r>
      <w:r>
        <w:rPr>
          <w:rFonts w:ascii="Calibri" w:eastAsia="宋体" w:hAnsi="Calibri" w:cs="Times New Roman" w:hint="eastAsia"/>
          <w:szCs w:val="21"/>
        </w:rPr>
        <w:t>%</w:t>
      </w:r>
      <w:r>
        <w:rPr>
          <w:rFonts w:ascii="Calibri" w:eastAsia="宋体" w:hAnsi="Calibri" w:cs="Times New Roman" w:hint="eastAsia"/>
          <w:szCs w:val="21"/>
        </w:rPr>
        <w:t>。</w:t>
      </w:r>
    </w:p>
    <w:p w14:paraId="6C476963" w14:textId="77777777" w:rsidR="008F0BFD" w:rsidRDefault="005C1AB6" w:rsidP="008F0BFD">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8F0BFD">
        <w:rPr>
          <w:rFonts w:ascii="Calibri" w:eastAsia="宋体" w:hAnsi="Calibri" w:cs="Times New Roman" w:hint="eastAsia"/>
          <w:szCs w:val="21"/>
        </w:rPr>
        <w:t>三</w:t>
      </w:r>
      <w:r>
        <w:rPr>
          <w:rFonts w:ascii="Calibri" w:eastAsia="宋体" w:hAnsi="Calibri" w:cs="Times New Roman" w:hint="eastAsia"/>
          <w:szCs w:val="21"/>
        </w:rPr>
        <w:t>周狭义乘用车全口径日均批发</w:t>
      </w:r>
      <w:r>
        <w:rPr>
          <w:rFonts w:ascii="Calibri" w:eastAsia="宋体" w:hAnsi="Calibri" w:cs="Times New Roman"/>
          <w:szCs w:val="21"/>
        </w:rPr>
        <w:t>7.2</w:t>
      </w:r>
      <w:r w:rsidR="00CB1C72">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5%</w:t>
      </w:r>
      <w:r>
        <w:rPr>
          <w:rFonts w:ascii="Calibri" w:eastAsia="宋体" w:hAnsi="Calibri" w:cs="Times New Roman" w:hint="eastAsia"/>
          <w:szCs w:val="21"/>
        </w:rPr>
        <w:t>，相对于</w:t>
      </w:r>
      <w:r>
        <w:rPr>
          <w:rFonts w:ascii="Calibri" w:eastAsia="宋体" w:hAnsi="Calibri" w:cs="Times New Roman"/>
          <w:szCs w:val="21"/>
        </w:rPr>
        <w:t>11</w:t>
      </w:r>
      <w:r w:rsidR="008F0BFD">
        <w:rPr>
          <w:rFonts w:ascii="Calibri" w:eastAsia="宋体" w:hAnsi="Calibri" w:cs="Times New Roman" w:hint="eastAsia"/>
          <w:szCs w:val="21"/>
        </w:rPr>
        <w:t>月同期</w:t>
      </w:r>
      <w:r>
        <w:rPr>
          <w:rFonts w:ascii="Calibri" w:eastAsia="宋体" w:hAnsi="Calibri" w:cs="Times New Roman" w:hint="eastAsia"/>
          <w:szCs w:val="21"/>
        </w:rPr>
        <w:t>增长</w:t>
      </w:r>
      <w:r>
        <w:rPr>
          <w:rFonts w:ascii="Calibri" w:eastAsia="宋体" w:hAnsi="Calibri" w:cs="Times New Roman"/>
          <w:szCs w:val="21"/>
        </w:rPr>
        <w:t>21</w:t>
      </w:r>
      <w:r>
        <w:rPr>
          <w:rFonts w:ascii="Calibri" w:eastAsia="宋体" w:hAnsi="Calibri" w:cs="Times New Roman" w:hint="eastAsia"/>
          <w:szCs w:val="21"/>
        </w:rPr>
        <w:t>%</w:t>
      </w:r>
      <w:r>
        <w:rPr>
          <w:rFonts w:ascii="Calibri" w:eastAsia="宋体" w:hAnsi="Calibri" w:cs="Times New Roman" w:hint="eastAsia"/>
          <w:szCs w:val="21"/>
        </w:rPr>
        <w:t>，走势相对较强。</w:t>
      </w:r>
    </w:p>
    <w:p w14:paraId="48437775" w14:textId="666A38E5" w:rsidR="001734C1" w:rsidRPr="0061519D" w:rsidRDefault="001734C1" w:rsidP="008F0BFD">
      <w:pPr>
        <w:ind w:firstLineChars="200" w:firstLine="420"/>
        <w:rPr>
          <w:rFonts w:ascii="Calibri" w:eastAsia="宋体" w:hAnsi="Calibri" w:cs="Times New Roman"/>
          <w:szCs w:val="21"/>
        </w:rPr>
      </w:pPr>
      <w:r>
        <w:rPr>
          <w:rFonts w:ascii="Calibri" w:eastAsia="宋体" w:hAnsi="Calibri" w:cs="Times New Roman" w:hint="eastAsia"/>
          <w:szCs w:val="21"/>
        </w:rPr>
        <w:t>初步统计的，</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w:t>
      </w:r>
      <w:r w:rsidR="008F0BFD">
        <w:rPr>
          <w:rFonts w:ascii="Calibri" w:eastAsia="宋体" w:hAnsi="Calibri" w:cs="Times New Roman" w:hint="eastAsia"/>
          <w:szCs w:val="21"/>
        </w:rPr>
        <w:t>一</w:t>
      </w:r>
      <w:r w:rsidR="00C30A40">
        <w:rPr>
          <w:rFonts w:ascii="Calibri" w:eastAsia="宋体" w:hAnsi="Calibri" w:cs="Times New Roman" w:hint="eastAsia"/>
          <w:szCs w:val="21"/>
        </w:rPr>
        <w:t>至</w:t>
      </w:r>
      <w:r w:rsidR="008F0BFD">
        <w:rPr>
          <w:rFonts w:ascii="Calibri" w:eastAsia="宋体" w:hAnsi="Calibri" w:cs="Times New Roman" w:hint="eastAsia"/>
          <w:szCs w:val="21"/>
        </w:rPr>
        <w:t>三</w:t>
      </w:r>
      <w:r>
        <w:rPr>
          <w:rFonts w:ascii="Calibri" w:eastAsia="宋体" w:hAnsi="Calibri" w:cs="Times New Roman" w:hint="eastAsia"/>
          <w:szCs w:val="21"/>
        </w:rPr>
        <w:t>周的总体批发数据达到</w:t>
      </w:r>
      <w:r w:rsidR="005C1AB6">
        <w:rPr>
          <w:rFonts w:ascii="Calibri" w:eastAsia="宋体" w:hAnsi="Calibri" w:cs="Times New Roman"/>
          <w:szCs w:val="21"/>
        </w:rPr>
        <w:t>117.5</w:t>
      </w:r>
      <w:r w:rsidR="00CB1C72">
        <w:rPr>
          <w:rFonts w:ascii="Calibri" w:eastAsia="宋体" w:hAnsi="Calibri" w:cs="Times New Roman" w:hint="eastAsia"/>
          <w:szCs w:val="21"/>
        </w:rPr>
        <w:t>万辆</w:t>
      </w:r>
      <w:r>
        <w:rPr>
          <w:rFonts w:ascii="Calibri" w:eastAsia="宋体" w:hAnsi="Calibri" w:cs="Times New Roman" w:hint="eastAsia"/>
          <w:szCs w:val="21"/>
        </w:rPr>
        <w:t>，日均</w:t>
      </w:r>
      <w:r w:rsidR="005C1AB6">
        <w:rPr>
          <w:rFonts w:ascii="Calibri" w:eastAsia="宋体" w:hAnsi="Calibri" w:cs="Times New Roman"/>
          <w:szCs w:val="21"/>
        </w:rPr>
        <w:t>6.</w:t>
      </w:r>
      <w:r w:rsidR="008F0BFD">
        <w:rPr>
          <w:rFonts w:ascii="Calibri" w:eastAsia="宋体" w:hAnsi="Calibri" w:cs="Times New Roman"/>
          <w:szCs w:val="21"/>
        </w:rPr>
        <w:t>2</w:t>
      </w:r>
      <w:r w:rsidR="00CB1C72">
        <w:rPr>
          <w:rFonts w:ascii="Calibri" w:eastAsia="宋体" w:hAnsi="Calibri" w:cs="Times New Roman" w:hint="eastAsia"/>
          <w:szCs w:val="21"/>
        </w:rPr>
        <w:t>万辆</w:t>
      </w:r>
      <w:r>
        <w:rPr>
          <w:rFonts w:ascii="Calibri" w:eastAsia="宋体" w:hAnsi="Calibri" w:cs="Times New Roman" w:hint="eastAsia"/>
          <w:szCs w:val="21"/>
        </w:rPr>
        <w:t>，同比下降</w:t>
      </w:r>
      <w:r w:rsidR="005C1AB6">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月</w:t>
      </w:r>
      <w:r w:rsidR="008F0BFD">
        <w:rPr>
          <w:rFonts w:ascii="Calibri" w:eastAsia="宋体" w:hAnsi="Calibri" w:cs="Times New Roman" w:hint="eastAsia"/>
          <w:szCs w:val="21"/>
        </w:rPr>
        <w:t>同期</w:t>
      </w:r>
      <w:r>
        <w:rPr>
          <w:rFonts w:ascii="Calibri" w:eastAsia="宋体" w:hAnsi="Calibri" w:cs="Times New Roman" w:hint="eastAsia"/>
          <w:szCs w:val="21"/>
        </w:rPr>
        <w:t>增长</w:t>
      </w:r>
      <w:r w:rsidR="005C1AB6">
        <w:rPr>
          <w:rFonts w:ascii="Calibri" w:eastAsia="宋体" w:hAnsi="Calibri" w:cs="Times New Roman"/>
          <w:szCs w:val="21"/>
        </w:rPr>
        <w:t>23</w:t>
      </w:r>
      <w:r>
        <w:rPr>
          <w:rFonts w:ascii="Calibri" w:eastAsia="宋体" w:hAnsi="Calibri" w:cs="Times New Roman" w:hint="eastAsia"/>
          <w:szCs w:val="21"/>
        </w:rPr>
        <w:t>%</w:t>
      </w:r>
      <w:r>
        <w:rPr>
          <w:rFonts w:ascii="Calibri" w:eastAsia="宋体" w:hAnsi="Calibri" w:cs="Times New Roman" w:hint="eastAsia"/>
          <w:szCs w:val="21"/>
        </w:rPr>
        <w:t>。</w:t>
      </w:r>
    </w:p>
    <w:p w14:paraId="5F4AB17F" w14:textId="299E63BC" w:rsidR="001734C1" w:rsidRDefault="001734C1" w:rsidP="001734C1">
      <w:pPr>
        <w:ind w:firstLineChars="202" w:firstLine="424"/>
        <w:rPr>
          <w:rFonts w:ascii="Calibri" w:eastAsia="宋体" w:hAnsi="Calibri" w:cs="Times New Roman"/>
          <w:szCs w:val="21"/>
        </w:rPr>
      </w:pPr>
      <w:r>
        <w:rPr>
          <w:rFonts w:ascii="Calibri" w:eastAsia="宋体" w:hAnsi="Calibri" w:cs="Times New Roman" w:hint="eastAsia"/>
          <w:szCs w:val="21"/>
        </w:rPr>
        <w:t>近一段疫情下的</w:t>
      </w:r>
      <w:r w:rsidRPr="00A16695">
        <w:rPr>
          <w:rFonts w:ascii="Calibri" w:eastAsia="宋体" w:hAnsi="Calibri" w:cs="Times New Roman" w:hint="eastAsia"/>
          <w:szCs w:val="21"/>
        </w:rPr>
        <w:t>国内外环境中</w:t>
      </w:r>
      <w:r w:rsidR="008F0BFD">
        <w:rPr>
          <w:rFonts w:ascii="Calibri" w:eastAsia="宋体" w:hAnsi="Calibri" w:cs="Times New Roman" w:hint="eastAsia"/>
          <w:szCs w:val="21"/>
        </w:rPr>
        <w:t>，</w:t>
      </w:r>
      <w:r>
        <w:rPr>
          <w:rFonts w:ascii="Calibri" w:eastAsia="宋体" w:hAnsi="Calibri" w:cs="Times New Roman" w:hint="eastAsia"/>
          <w:szCs w:val="21"/>
        </w:rPr>
        <w:t>不</w:t>
      </w:r>
      <w:r w:rsidRPr="00A16695">
        <w:rPr>
          <w:rFonts w:ascii="Calibri" w:eastAsia="宋体" w:hAnsi="Calibri" w:cs="Times New Roman" w:hint="eastAsia"/>
          <w:szCs w:val="21"/>
        </w:rPr>
        <w:t>确定因素增多，</w:t>
      </w:r>
      <w:r>
        <w:rPr>
          <w:rFonts w:ascii="Calibri" w:eastAsia="宋体" w:hAnsi="Calibri" w:cs="Times New Roman" w:hint="eastAsia"/>
          <w:szCs w:val="21"/>
        </w:rPr>
        <w:t>上游大</w:t>
      </w:r>
      <w:r w:rsidRPr="00A16695">
        <w:rPr>
          <w:rFonts w:ascii="Calibri" w:eastAsia="宋体" w:hAnsi="Calibri" w:cs="Times New Roman" w:hint="eastAsia"/>
          <w:szCs w:val="21"/>
        </w:rPr>
        <w:t>宗商品价格上涨</w:t>
      </w:r>
      <w:r>
        <w:rPr>
          <w:rFonts w:ascii="Calibri" w:eastAsia="宋体" w:hAnsi="Calibri" w:cs="Times New Roman" w:hint="eastAsia"/>
          <w:szCs w:val="21"/>
        </w:rPr>
        <w:t>，</w:t>
      </w:r>
      <w:r w:rsidRPr="00A16695">
        <w:rPr>
          <w:rFonts w:ascii="Calibri" w:eastAsia="宋体" w:hAnsi="Calibri" w:cs="Times New Roman" w:hint="eastAsia"/>
          <w:szCs w:val="21"/>
        </w:rPr>
        <w:t>影响</w:t>
      </w:r>
      <w:r>
        <w:rPr>
          <w:rFonts w:ascii="Calibri" w:eastAsia="宋体" w:hAnsi="Calibri" w:cs="Times New Roman" w:hint="eastAsia"/>
          <w:szCs w:val="21"/>
        </w:rPr>
        <w:t>车市增长</w:t>
      </w:r>
      <w:r w:rsidR="008F0BFD">
        <w:rPr>
          <w:rFonts w:ascii="Calibri" w:eastAsia="宋体" w:hAnsi="Calibri" w:cs="Times New Roman" w:hint="eastAsia"/>
          <w:szCs w:val="21"/>
        </w:rPr>
        <w:t>的</w:t>
      </w:r>
      <w:r>
        <w:rPr>
          <w:rFonts w:ascii="Calibri" w:eastAsia="宋体" w:hAnsi="Calibri" w:cs="Times New Roman" w:hint="eastAsia"/>
          <w:szCs w:val="21"/>
        </w:rPr>
        <w:t>压力加大。</w:t>
      </w:r>
      <w:r>
        <w:rPr>
          <w:rFonts w:ascii="Calibri" w:eastAsia="宋体" w:hAnsi="Calibri" w:cs="Times New Roman" w:hint="eastAsia"/>
          <w:szCs w:val="21"/>
        </w:rPr>
        <w:t>1</w:t>
      </w:r>
      <w:r>
        <w:rPr>
          <w:rFonts w:ascii="Calibri" w:eastAsia="宋体" w:hAnsi="Calibri" w:cs="Times New Roman"/>
          <w:szCs w:val="21"/>
        </w:rPr>
        <w:t>2</w:t>
      </w:r>
      <w:r w:rsidRPr="003A0308">
        <w:rPr>
          <w:rFonts w:ascii="Calibri" w:eastAsia="宋体" w:hAnsi="Calibri" w:cs="Times New Roman"/>
          <w:szCs w:val="21"/>
        </w:rPr>
        <w:t>月工作日</w:t>
      </w:r>
      <w:r>
        <w:rPr>
          <w:rFonts w:ascii="Calibri" w:eastAsia="宋体" w:hAnsi="Calibri" w:cs="Times New Roman" w:hint="eastAsia"/>
          <w:szCs w:val="21"/>
        </w:rPr>
        <w:t>多</w:t>
      </w:r>
      <w:r w:rsidR="008F0BFD">
        <w:rPr>
          <w:rFonts w:ascii="Calibri" w:eastAsia="宋体" w:hAnsi="Calibri" w:cs="Times New Roman" w:hint="eastAsia"/>
          <w:szCs w:val="21"/>
        </w:rPr>
        <w:t>，</w:t>
      </w:r>
      <w:r w:rsidRPr="003A0308">
        <w:rPr>
          <w:rFonts w:ascii="Calibri" w:eastAsia="宋体" w:hAnsi="Calibri" w:cs="Times New Roman"/>
          <w:szCs w:val="21"/>
        </w:rPr>
        <w:t>以及受芯片影响的产能</w:t>
      </w:r>
      <w:r>
        <w:rPr>
          <w:rFonts w:ascii="Calibri" w:eastAsia="宋体" w:hAnsi="Calibri" w:cs="Times New Roman" w:hint="eastAsia"/>
          <w:szCs w:val="21"/>
        </w:rPr>
        <w:t>逐步释放。由于</w:t>
      </w:r>
      <w:r w:rsidRPr="003A0308">
        <w:rPr>
          <w:rFonts w:ascii="Calibri" w:eastAsia="宋体" w:hAnsi="Calibri" w:cs="Times New Roman" w:hint="eastAsia"/>
          <w:szCs w:val="21"/>
        </w:rPr>
        <w:t>对新能源积分的需求大量存在，</w:t>
      </w:r>
      <w:r w:rsidRPr="003A0308">
        <w:rPr>
          <w:rFonts w:ascii="Calibri" w:eastAsia="宋体" w:hAnsi="Calibri" w:cs="Times New Roman"/>
          <w:szCs w:val="21"/>
        </w:rPr>
        <w:t>纯电动产品热度可持续到</w:t>
      </w:r>
      <w:r w:rsidRPr="003A0308">
        <w:rPr>
          <w:rFonts w:ascii="Calibri" w:eastAsia="宋体" w:hAnsi="Calibri" w:cs="Times New Roman"/>
          <w:szCs w:val="21"/>
        </w:rPr>
        <w:t>2021</w:t>
      </w:r>
      <w:r w:rsidRPr="003A0308">
        <w:rPr>
          <w:rFonts w:ascii="Calibri" w:eastAsia="宋体" w:hAnsi="Calibri" w:cs="Times New Roman"/>
          <w:szCs w:val="21"/>
        </w:rPr>
        <w:t>年底</w:t>
      </w:r>
      <w:r>
        <w:rPr>
          <w:rFonts w:ascii="Calibri" w:eastAsia="宋体" w:hAnsi="Calibri" w:cs="Times New Roman" w:hint="eastAsia"/>
          <w:szCs w:val="21"/>
        </w:rPr>
        <w:t>，因此新能源</w:t>
      </w:r>
      <w:r w:rsidR="00D90CDC">
        <w:rPr>
          <w:rFonts w:ascii="Calibri" w:eastAsia="宋体" w:hAnsi="Calibri" w:cs="Times New Roman" w:hint="eastAsia"/>
          <w:szCs w:val="21"/>
        </w:rPr>
        <w:t>市场</w:t>
      </w:r>
      <w:r>
        <w:rPr>
          <w:rFonts w:ascii="Calibri" w:eastAsia="宋体" w:hAnsi="Calibri" w:cs="Times New Roman" w:hint="eastAsia"/>
          <w:szCs w:val="21"/>
        </w:rPr>
        <w:t>仍是相对较好的</w:t>
      </w:r>
      <w:r w:rsidRPr="003A0308">
        <w:rPr>
          <w:rFonts w:ascii="Calibri" w:eastAsia="宋体" w:hAnsi="Calibri" w:cs="Times New Roman"/>
          <w:szCs w:val="21"/>
        </w:rPr>
        <w:t>。</w:t>
      </w:r>
    </w:p>
    <w:p w14:paraId="4F8847DA" w14:textId="1EDFDC4D" w:rsidR="001734C1" w:rsidRPr="00F87B31" w:rsidRDefault="001734C1" w:rsidP="001734C1">
      <w:pPr>
        <w:ind w:firstLineChars="202" w:firstLine="424"/>
        <w:rPr>
          <w:rFonts w:ascii="Calibri" w:eastAsia="宋体" w:hAnsi="Calibri" w:cs="Times New Roman"/>
          <w:szCs w:val="21"/>
        </w:rPr>
      </w:pPr>
      <w:r>
        <w:rPr>
          <w:rFonts w:ascii="Calibri" w:eastAsia="宋体" w:hAnsi="Calibri" w:cs="Times New Roman" w:hint="eastAsia"/>
          <w:szCs w:val="21"/>
        </w:rPr>
        <w:t>低库存带来的传统车供需错配问题</w:t>
      </w:r>
      <w:r w:rsidR="00D90CDC">
        <w:rPr>
          <w:rFonts w:ascii="Calibri" w:eastAsia="宋体" w:hAnsi="Calibri" w:cs="Times New Roman" w:hint="eastAsia"/>
          <w:szCs w:val="21"/>
        </w:rPr>
        <w:t>，</w:t>
      </w:r>
      <w:r>
        <w:rPr>
          <w:rFonts w:ascii="Calibri" w:eastAsia="宋体" w:hAnsi="Calibri" w:cs="Times New Roman" w:hint="eastAsia"/>
          <w:szCs w:val="21"/>
        </w:rPr>
        <w:t>仍需要一定时间调整。今年年底的</w:t>
      </w:r>
      <w:r w:rsidRPr="00946C81">
        <w:rPr>
          <w:rFonts w:ascii="Calibri" w:eastAsia="宋体" w:hAnsi="Calibri" w:cs="Times New Roman" w:hint="eastAsia"/>
          <w:szCs w:val="21"/>
        </w:rPr>
        <w:t>燃油车由于销量的惯性，仍然有增长的空间</w:t>
      </w:r>
      <w:r>
        <w:rPr>
          <w:rFonts w:ascii="Calibri" w:eastAsia="宋体" w:hAnsi="Calibri" w:cs="Times New Roman" w:hint="eastAsia"/>
          <w:szCs w:val="21"/>
        </w:rPr>
        <w:t>。由于</w:t>
      </w:r>
      <w:r>
        <w:rPr>
          <w:rFonts w:ascii="Calibri" w:eastAsia="宋体" w:hAnsi="Calibri" w:cs="Times New Roman" w:hint="eastAsia"/>
          <w:szCs w:val="21"/>
        </w:rPr>
        <w:t>2</w:t>
      </w:r>
      <w:r>
        <w:rPr>
          <w:rFonts w:ascii="Calibri" w:eastAsia="宋体" w:hAnsi="Calibri" w:cs="Times New Roman"/>
          <w:szCs w:val="21"/>
        </w:rPr>
        <w:t>022</w:t>
      </w:r>
      <w:r w:rsidRPr="0000272B">
        <w:rPr>
          <w:rFonts w:ascii="Calibri" w:eastAsia="宋体" w:hAnsi="Calibri" w:cs="Times New Roman"/>
          <w:szCs w:val="21"/>
        </w:rPr>
        <w:t>年春节提前，催化</w:t>
      </w:r>
      <w:r w:rsidRPr="0000272B">
        <w:rPr>
          <w:rFonts w:ascii="Calibri" w:eastAsia="宋体" w:hAnsi="Calibri" w:cs="Times New Roman"/>
          <w:szCs w:val="21"/>
        </w:rPr>
        <w:t>12</w:t>
      </w:r>
      <w:r w:rsidRPr="0000272B">
        <w:rPr>
          <w:rFonts w:ascii="Calibri" w:eastAsia="宋体" w:hAnsi="Calibri" w:cs="Times New Roman"/>
          <w:szCs w:val="21"/>
        </w:rPr>
        <w:t>月</w:t>
      </w:r>
      <w:r>
        <w:rPr>
          <w:rFonts w:ascii="Calibri" w:eastAsia="宋体" w:hAnsi="Calibri" w:cs="Times New Roman" w:hint="eastAsia"/>
          <w:szCs w:val="21"/>
        </w:rPr>
        <w:t>备货增库存热情，</w:t>
      </w:r>
      <w:r w:rsidR="00D90CDC">
        <w:rPr>
          <w:rFonts w:ascii="Calibri" w:eastAsia="宋体" w:hAnsi="Calibri" w:cs="Times New Roman" w:hint="eastAsia"/>
          <w:szCs w:val="21"/>
        </w:rPr>
        <w:t>由此</w:t>
      </w:r>
      <w:r>
        <w:rPr>
          <w:rFonts w:ascii="Calibri" w:eastAsia="宋体" w:hAnsi="Calibri" w:cs="Times New Roman" w:hint="eastAsia"/>
          <w:szCs w:val="21"/>
        </w:rPr>
        <w:t>带动批发增长。</w:t>
      </w:r>
    </w:p>
    <w:p w14:paraId="3A099CDC" w14:textId="77777777" w:rsidR="009300A3" w:rsidRPr="002009FE" w:rsidRDefault="009300A3" w:rsidP="009300A3">
      <w:pPr>
        <w:ind w:firstLineChars="270" w:firstLine="567"/>
        <w:rPr>
          <w:rFonts w:ascii="Calibri" w:eastAsia="宋体" w:hAnsi="Calibri" w:cs="Times New Roman"/>
          <w:szCs w:val="21"/>
        </w:rPr>
      </w:pPr>
    </w:p>
    <w:p w14:paraId="1DD36A82" w14:textId="35CCFAA7" w:rsidR="009300A3" w:rsidRPr="002009FE" w:rsidRDefault="00207981" w:rsidP="009300A3">
      <w:pPr>
        <w:numPr>
          <w:ilvl w:val="0"/>
          <w:numId w:val="2"/>
        </w:numPr>
        <w:outlineLvl w:val="1"/>
        <w:rPr>
          <w:rFonts w:ascii="黑体" w:eastAsia="黑体" w:hAnsi="黑体" w:cs="Times New Roman"/>
          <w:bCs/>
          <w:sz w:val="24"/>
        </w:rPr>
      </w:pPr>
      <w:r w:rsidRPr="00207981">
        <w:rPr>
          <w:rFonts w:ascii="黑体" w:eastAsia="黑体" w:hAnsi="黑体" w:cs="Times New Roman"/>
          <w:bCs/>
          <w:sz w:val="24"/>
        </w:rPr>
        <w:t>11月新能源客车</w:t>
      </w:r>
      <w:r>
        <w:rPr>
          <w:rFonts w:ascii="黑体" w:eastAsia="黑体" w:hAnsi="黑体" w:cs="Times New Roman" w:hint="eastAsia"/>
          <w:bCs/>
          <w:sz w:val="24"/>
        </w:rPr>
        <w:t>持续萎缩</w:t>
      </w:r>
    </w:p>
    <w:p w14:paraId="762C5B51" w14:textId="35DF7EE1" w:rsidR="00207981" w:rsidRPr="00207981" w:rsidRDefault="00207981" w:rsidP="00D90CDC">
      <w:pPr>
        <w:ind w:firstLineChars="200" w:firstLine="420"/>
        <w:rPr>
          <w:rFonts w:asciiTheme="minorEastAsia" w:hAnsiTheme="minorEastAsia" w:cs="黑体"/>
          <w:bCs/>
          <w:szCs w:val="21"/>
        </w:rPr>
      </w:pPr>
      <w:r w:rsidRPr="00207981">
        <w:rPr>
          <w:rFonts w:asciiTheme="minorEastAsia" w:hAnsiTheme="minorEastAsia" w:cs="黑体"/>
          <w:bCs/>
          <w:szCs w:val="21"/>
        </w:rPr>
        <w:t>2021年11月的新能源客车</w:t>
      </w:r>
      <w:r>
        <w:rPr>
          <w:rFonts w:asciiTheme="minorEastAsia" w:hAnsiTheme="minorEastAsia" w:cs="黑体" w:hint="eastAsia"/>
          <w:bCs/>
          <w:szCs w:val="21"/>
        </w:rPr>
        <w:t>（不含微客和专用车）</w:t>
      </w:r>
      <w:r w:rsidRPr="00207981">
        <w:rPr>
          <w:rFonts w:asciiTheme="minorEastAsia" w:hAnsiTheme="minorEastAsia" w:cs="黑体"/>
          <w:bCs/>
          <w:szCs w:val="21"/>
        </w:rPr>
        <w:t>销量0.4</w:t>
      </w:r>
      <w:r w:rsidR="00CB1C72">
        <w:rPr>
          <w:rFonts w:asciiTheme="minorEastAsia" w:hAnsiTheme="minorEastAsia" w:cs="黑体"/>
          <w:bCs/>
          <w:szCs w:val="21"/>
        </w:rPr>
        <w:t>万辆</w:t>
      </w:r>
      <w:r w:rsidRPr="00207981">
        <w:rPr>
          <w:rFonts w:asciiTheme="minorEastAsia" w:hAnsiTheme="minorEastAsia" w:cs="黑体"/>
          <w:bCs/>
          <w:szCs w:val="21"/>
        </w:rPr>
        <w:t>，同比增速</w:t>
      </w:r>
      <w:r w:rsidR="00D90CDC">
        <w:rPr>
          <w:rFonts w:asciiTheme="minorEastAsia" w:hAnsiTheme="minorEastAsia" w:cs="黑体" w:hint="eastAsia"/>
          <w:bCs/>
          <w:szCs w:val="21"/>
        </w:rPr>
        <w:t>下滑</w:t>
      </w:r>
      <w:r w:rsidRPr="00207981">
        <w:rPr>
          <w:rFonts w:asciiTheme="minorEastAsia" w:hAnsiTheme="minorEastAsia" w:cs="黑体"/>
          <w:bCs/>
          <w:szCs w:val="21"/>
        </w:rPr>
        <w:t>39%。</w:t>
      </w:r>
      <w:r>
        <w:rPr>
          <w:rFonts w:asciiTheme="minorEastAsia" w:hAnsiTheme="minorEastAsia" w:cs="黑体" w:hint="eastAsia"/>
          <w:bCs/>
          <w:szCs w:val="21"/>
        </w:rPr>
        <w:t>1-</w:t>
      </w:r>
      <w:r>
        <w:rPr>
          <w:rFonts w:asciiTheme="minorEastAsia" w:hAnsiTheme="minorEastAsia" w:cs="黑体"/>
          <w:bCs/>
          <w:szCs w:val="21"/>
        </w:rPr>
        <w:t>11</w:t>
      </w:r>
      <w:r>
        <w:rPr>
          <w:rFonts w:asciiTheme="minorEastAsia" w:hAnsiTheme="minorEastAsia" w:cs="黑体" w:hint="eastAsia"/>
          <w:bCs/>
          <w:szCs w:val="21"/>
        </w:rPr>
        <w:t>月销量3</w:t>
      </w:r>
      <w:r>
        <w:rPr>
          <w:rFonts w:asciiTheme="minorEastAsia" w:hAnsiTheme="minorEastAsia" w:cs="黑体"/>
          <w:bCs/>
          <w:szCs w:val="21"/>
        </w:rPr>
        <w:t>.</w:t>
      </w:r>
      <w:r w:rsidR="00D90CDC">
        <w:rPr>
          <w:rFonts w:asciiTheme="minorEastAsia" w:hAnsiTheme="minorEastAsia" w:cs="黑体"/>
          <w:bCs/>
          <w:szCs w:val="21"/>
        </w:rPr>
        <w:t>3</w:t>
      </w:r>
      <w:r w:rsidR="00CB1C72">
        <w:rPr>
          <w:rFonts w:asciiTheme="minorEastAsia" w:hAnsiTheme="minorEastAsia" w:cs="黑体" w:hint="eastAsia"/>
          <w:bCs/>
          <w:szCs w:val="21"/>
        </w:rPr>
        <w:t>万辆</w:t>
      </w:r>
      <w:r>
        <w:rPr>
          <w:rFonts w:asciiTheme="minorEastAsia" w:hAnsiTheme="minorEastAsia" w:cs="黑体" w:hint="eastAsia"/>
          <w:bCs/>
          <w:szCs w:val="21"/>
        </w:rPr>
        <w:t>，同比下滑2</w:t>
      </w:r>
      <w:r>
        <w:rPr>
          <w:rFonts w:asciiTheme="minorEastAsia" w:hAnsiTheme="minorEastAsia" w:cs="黑体"/>
          <w:bCs/>
          <w:szCs w:val="21"/>
        </w:rPr>
        <w:t>9</w:t>
      </w:r>
      <w:r>
        <w:rPr>
          <w:rFonts w:asciiTheme="minorEastAsia" w:hAnsiTheme="minorEastAsia" w:cs="黑体" w:hint="eastAsia"/>
          <w:bCs/>
          <w:szCs w:val="21"/>
        </w:rPr>
        <w:t>%。</w:t>
      </w:r>
    </w:p>
    <w:p w14:paraId="195E2C84" w14:textId="08246769" w:rsidR="00207981" w:rsidRDefault="00207981" w:rsidP="00207981">
      <w:pPr>
        <w:ind w:firstLineChars="202" w:firstLine="424"/>
        <w:rPr>
          <w:rFonts w:asciiTheme="minorEastAsia" w:hAnsiTheme="minorEastAsia" w:cs="黑体"/>
          <w:bCs/>
          <w:szCs w:val="21"/>
        </w:rPr>
      </w:pPr>
      <w:r w:rsidRPr="00207981">
        <w:rPr>
          <w:rFonts w:asciiTheme="minorEastAsia" w:hAnsiTheme="minorEastAsia" w:cs="黑体" w:hint="eastAsia"/>
          <w:bCs/>
          <w:szCs w:val="21"/>
        </w:rPr>
        <w:t>近几年新能源客车的销量是</w:t>
      </w:r>
      <w:r>
        <w:rPr>
          <w:rFonts w:asciiTheme="minorEastAsia" w:hAnsiTheme="minorEastAsia" w:cs="黑体" w:hint="eastAsia"/>
          <w:bCs/>
          <w:szCs w:val="21"/>
        </w:rPr>
        <w:t>持续</w:t>
      </w:r>
      <w:r w:rsidRPr="00207981">
        <w:rPr>
          <w:rFonts w:asciiTheme="minorEastAsia" w:hAnsiTheme="minorEastAsia" w:cs="黑体" w:hint="eastAsia"/>
          <w:bCs/>
          <w:szCs w:val="21"/>
        </w:rPr>
        <w:t>小幅负增长，这也是需求总规模不大的特征，</w:t>
      </w:r>
      <w:r w:rsidRPr="00207981">
        <w:rPr>
          <w:rFonts w:asciiTheme="minorEastAsia" w:hAnsiTheme="minorEastAsia" w:cs="黑体"/>
          <w:bCs/>
          <w:szCs w:val="21"/>
        </w:rPr>
        <w:t>2018年新能源客车9.</w:t>
      </w:r>
      <w:r w:rsidR="00D90CDC">
        <w:rPr>
          <w:rFonts w:asciiTheme="minorEastAsia" w:hAnsiTheme="minorEastAsia" w:cs="黑体"/>
          <w:bCs/>
          <w:szCs w:val="21"/>
        </w:rPr>
        <w:t>4</w:t>
      </w:r>
      <w:r w:rsidR="00CB1C72">
        <w:rPr>
          <w:rFonts w:asciiTheme="minorEastAsia" w:hAnsiTheme="minorEastAsia" w:cs="黑体"/>
          <w:bCs/>
          <w:szCs w:val="21"/>
        </w:rPr>
        <w:t>万辆</w:t>
      </w:r>
      <w:r w:rsidRPr="00207981">
        <w:rPr>
          <w:rFonts w:asciiTheme="minorEastAsia" w:hAnsiTheme="minorEastAsia" w:cs="黑体"/>
          <w:bCs/>
          <w:szCs w:val="21"/>
        </w:rPr>
        <w:t>，2019年7.8</w:t>
      </w:r>
      <w:r w:rsidR="00CB1C72">
        <w:rPr>
          <w:rFonts w:asciiTheme="minorEastAsia" w:hAnsiTheme="minorEastAsia" w:cs="黑体"/>
          <w:bCs/>
          <w:szCs w:val="21"/>
        </w:rPr>
        <w:t>万辆</w:t>
      </w:r>
      <w:r w:rsidRPr="00207981">
        <w:rPr>
          <w:rFonts w:asciiTheme="minorEastAsia" w:hAnsiTheme="minorEastAsia" w:cs="黑体"/>
          <w:bCs/>
          <w:szCs w:val="21"/>
        </w:rPr>
        <w:t>，持续小幅萎缩。2020年年初</w:t>
      </w:r>
      <w:r>
        <w:rPr>
          <w:rFonts w:asciiTheme="minorEastAsia" w:hAnsiTheme="minorEastAsia" w:cs="黑体" w:hint="eastAsia"/>
          <w:bCs/>
          <w:szCs w:val="21"/>
        </w:rPr>
        <w:t>疫情以来的</w:t>
      </w:r>
      <w:r w:rsidRPr="00207981">
        <w:rPr>
          <w:rFonts w:asciiTheme="minorEastAsia" w:hAnsiTheme="minorEastAsia" w:cs="黑体"/>
          <w:bCs/>
          <w:szCs w:val="21"/>
        </w:rPr>
        <w:t>新能源客车压力</w:t>
      </w:r>
      <w:r>
        <w:rPr>
          <w:rFonts w:asciiTheme="minorEastAsia" w:hAnsiTheme="minorEastAsia" w:cs="黑体" w:hint="eastAsia"/>
          <w:bCs/>
          <w:szCs w:val="21"/>
        </w:rPr>
        <w:t>加大</w:t>
      </w:r>
      <w:r w:rsidRPr="00207981">
        <w:rPr>
          <w:rFonts w:asciiTheme="minorEastAsia" w:hAnsiTheme="minorEastAsia" w:cs="黑体"/>
          <w:bCs/>
          <w:szCs w:val="21"/>
        </w:rPr>
        <w:t>，</w:t>
      </w:r>
      <w:r>
        <w:rPr>
          <w:rFonts w:asciiTheme="minorEastAsia" w:hAnsiTheme="minorEastAsia" w:cs="黑体" w:hint="eastAsia"/>
          <w:bCs/>
          <w:szCs w:val="21"/>
        </w:rPr>
        <w:t>2</w:t>
      </w:r>
      <w:r>
        <w:rPr>
          <w:rFonts w:asciiTheme="minorEastAsia" w:hAnsiTheme="minorEastAsia" w:cs="黑体"/>
          <w:bCs/>
          <w:szCs w:val="21"/>
        </w:rPr>
        <w:t>020</w:t>
      </w:r>
      <w:r w:rsidRPr="00207981">
        <w:rPr>
          <w:rFonts w:asciiTheme="minorEastAsia" w:hAnsiTheme="minorEastAsia" w:cs="黑体"/>
          <w:bCs/>
          <w:szCs w:val="21"/>
        </w:rPr>
        <w:t>全年新能源客车6.</w:t>
      </w:r>
      <w:r w:rsidR="00D90CDC">
        <w:rPr>
          <w:rFonts w:asciiTheme="minorEastAsia" w:hAnsiTheme="minorEastAsia" w:cs="黑体"/>
          <w:bCs/>
          <w:szCs w:val="21"/>
        </w:rPr>
        <w:t>3</w:t>
      </w:r>
      <w:r w:rsidR="00CB1C72">
        <w:rPr>
          <w:rFonts w:asciiTheme="minorEastAsia" w:hAnsiTheme="minorEastAsia" w:cs="黑体"/>
          <w:bCs/>
          <w:szCs w:val="21"/>
        </w:rPr>
        <w:t>万辆</w:t>
      </w:r>
      <w:r w:rsidRPr="00207981">
        <w:rPr>
          <w:rFonts w:asciiTheme="minorEastAsia" w:hAnsiTheme="minorEastAsia" w:cs="黑体"/>
          <w:bCs/>
          <w:szCs w:val="21"/>
        </w:rPr>
        <w:t>，同比下降20%，但</w:t>
      </w:r>
      <w:r>
        <w:rPr>
          <w:rFonts w:asciiTheme="minorEastAsia" w:hAnsiTheme="minorEastAsia" w:cs="黑体" w:hint="eastAsia"/>
          <w:bCs/>
          <w:szCs w:val="21"/>
        </w:rPr>
        <w:t>2</w:t>
      </w:r>
      <w:r>
        <w:rPr>
          <w:rFonts w:asciiTheme="minorEastAsia" w:hAnsiTheme="minorEastAsia" w:cs="黑体"/>
          <w:bCs/>
          <w:szCs w:val="21"/>
        </w:rPr>
        <w:t>020</w:t>
      </w:r>
      <w:r>
        <w:rPr>
          <w:rFonts w:asciiTheme="minorEastAsia" w:hAnsiTheme="minorEastAsia" w:cs="黑体" w:hint="eastAsia"/>
          <w:bCs/>
          <w:szCs w:val="21"/>
        </w:rPr>
        <w:t>年</w:t>
      </w:r>
      <w:r w:rsidRPr="00207981">
        <w:rPr>
          <w:rFonts w:asciiTheme="minorEastAsia" w:hAnsiTheme="minorEastAsia" w:cs="黑体"/>
          <w:bCs/>
          <w:szCs w:val="21"/>
        </w:rPr>
        <w:t>下半年改善。2021年新能源客车的表现相对较差，销量较2020年11月也是下降较大</w:t>
      </w:r>
      <w:r>
        <w:rPr>
          <w:rFonts w:asciiTheme="minorEastAsia" w:hAnsiTheme="minorEastAsia" w:cs="黑体" w:hint="eastAsia"/>
          <w:bCs/>
          <w:szCs w:val="21"/>
        </w:rPr>
        <w:t>，这主要是技术提升缓慢，市场竞争力不强</w:t>
      </w:r>
      <w:r w:rsidRPr="00207981">
        <w:rPr>
          <w:rFonts w:asciiTheme="minorEastAsia" w:hAnsiTheme="minorEastAsia" w:cs="黑体"/>
          <w:bCs/>
          <w:szCs w:val="21"/>
        </w:rPr>
        <w:t>。</w:t>
      </w:r>
    </w:p>
    <w:p w14:paraId="52A9B4BF" w14:textId="779FDEF7" w:rsidR="009300A3" w:rsidRPr="002009FE" w:rsidRDefault="00207981" w:rsidP="00207981">
      <w:pPr>
        <w:ind w:firstLineChars="202" w:firstLine="424"/>
        <w:rPr>
          <w:rFonts w:asciiTheme="minorEastAsia" w:hAnsiTheme="minorEastAsia" w:cs="黑体"/>
          <w:bCs/>
          <w:szCs w:val="21"/>
        </w:rPr>
      </w:pPr>
      <w:r w:rsidRPr="00207981">
        <w:rPr>
          <w:rFonts w:asciiTheme="minorEastAsia" w:hAnsiTheme="minorEastAsia" w:cs="黑体" w:hint="eastAsia"/>
          <w:bCs/>
          <w:szCs w:val="21"/>
        </w:rPr>
        <w:t>新能源客车的城市公交类占比</w:t>
      </w:r>
      <w:r>
        <w:rPr>
          <w:rFonts w:asciiTheme="minorEastAsia" w:hAnsiTheme="minorEastAsia" w:cs="黑体" w:hint="eastAsia"/>
          <w:bCs/>
          <w:szCs w:val="21"/>
        </w:rPr>
        <w:t>改善缓慢</w:t>
      </w:r>
      <w:r w:rsidRPr="00207981">
        <w:rPr>
          <w:rFonts w:asciiTheme="minorEastAsia" w:hAnsiTheme="minorEastAsia" w:cs="黑体" w:hint="eastAsia"/>
          <w:bCs/>
          <w:szCs w:val="21"/>
        </w:rPr>
        <w:t>。大客</w:t>
      </w:r>
      <w:r w:rsidRPr="00207981">
        <w:rPr>
          <w:rFonts w:asciiTheme="minorEastAsia" w:hAnsiTheme="minorEastAsia" w:cs="黑体"/>
          <w:bCs/>
          <w:szCs w:val="21"/>
        </w:rPr>
        <w:t>公交的占比相对同期基本持平，并小幅增长。</w:t>
      </w:r>
      <w:r w:rsidRPr="00207981">
        <w:rPr>
          <w:rFonts w:asciiTheme="minorEastAsia" w:hAnsiTheme="minorEastAsia" w:cs="黑体" w:hint="eastAsia"/>
          <w:bCs/>
          <w:szCs w:val="21"/>
        </w:rPr>
        <w:t>大中型客车基本都是公交用途，其他用途的新能源大中型客车没有市场，或者市场逐步萎缩，这也是巨额补贴减少导致的新能源客车缺乏市场竞争力的体现。</w:t>
      </w:r>
    </w:p>
    <w:p w14:paraId="2D55B962" w14:textId="3468E67A" w:rsidR="00207981" w:rsidRDefault="00207981" w:rsidP="008E5497">
      <w:pPr>
        <w:ind w:firstLineChars="202" w:firstLine="424"/>
        <w:rPr>
          <w:rFonts w:asciiTheme="minorEastAsia" w:hAnsiTheme="minorEastAsia" w:cs="黑体"/>
          <w:bCs/>
          <w:szCs w:val="21"/>
        </w:rPr>
      </w:pPr>
      <w:r w:rsidRPr="00207981">
        <w:rPr>
          <w:rFonts w:asciiTheme="minorEastAsia" w:hAnsiTheme="minorEastAsia" w:cs="黑体" w:hint="eastAsia"/>
          <w:bCs/>
          <w:szCs w:val="21"/>
        </w:rPr>
        <w:t>氢燃料客车理性增长。</w:t>
      </w:r>
      <w:r w:rsidRPr="00207981">
        <w:rPr>
          <w:rFonts w:asciiTheme="minorEastAsia" w:hAnsiTheme="minorEastAsia" w:cs="黑体"/>
          <w:bCs/>
          <w:szCs w:val="21"/>
        </w:rPr>
        <w:t>2019年氢燃料</w:t>
      </w:r>
      <w:r w:rsidR="00D90CDC">
        <w:rPr>
          <w:rFonts w:asciiTheme="minorEastAsia" w:hAnsiTheme="minorEastAsia" w:cs="黑体" w:hint="eastAsia"/>
          <w:bCs/>
          <w:szCs w:val="21"/>
        </w:rPr>
        <w:t>客车</w:t>
      </w:r>
      <w:r w:rsidRPr="00207981">
        <w:rPr>
          <w:rFonts w:asciiTheme="minorEastAsia" w:hAnsiTheme="minorEastAsia" w:cs="黑体"/>
          <w:bCs/>
          <w:szCs w:val="21"/>
        </w:rPr>
        <w:t>1173</w:t>
      </w:r>
      <w:r w:rsidR="00D90CDC">
        <w:rPr>
          <w:rFonts w:asciiTheme="minorEastAsia" w:hAnsiTheme="minorEastAsia" w:cs="黑体" w:hint="eastAsia"/>
          <w:bCs/>
          <w:szCs w:val="21"/>
        </w:rPr>
        <w:t>辆</w:t>
      </w:r>
      <w:r w:rsidRPr="00207981">
        <w:rPr>
          <w:rFonts w:asciiTheme="minorEastAsia" w:hAnsiTheme="minorEastAsia" w:cs="黑体"/>
          <w:bCs/>
          <w:szCs w:val="21"/>
        </w:rPr>
        <w:t>，2020年1353</w:t>
      </w:r>
      <w:r w:rsidR="00D90CDC">
        <w:rPr>
          <w:rFonts w:asciiTheme="minorEastAsia" w:hAnsiTheme="minorEastAsia" w:cs="黑体" w:hint="eastAsia"/>
          <w:bCs/>
          <w:szCs w:val="21"/>
        </w:rPr>
        <w:t>辆</w:t>
      </w:r>
      <w:r w:rsidRPr="00207981">
        <w:rPr>
          <w:rFonts w:asciiTheme="minorEastAsia" w:hAnsiTheme="minorEastAsia" w:cs="黑体"/>
          <w:bCs/>
          <w:szCs w:val="21"/>
        </w:rPr>
        <w:t>，2021年在1-11月有817</w:t>
      </w:r>
      <w:r w:rsidR="00D90CDC">
        <w:rPr>
          <w:rFonts w:asciiTheme="minorEastAsia" w:hAnsiTheme="minorEastAsia" w:cs="黑体" w:hint="eastAsia"/>
          <w:bCs/>
          <w:szCs w:val="21"/>
        </w:rPr>
        <w:t>辆</w:t>
      </w:r>
      <w:r w:rsidRPr="00207981">
        <w:rPr>
          <w:rFonts w:asciiTheme="minorEastAsia" w:hAnsiTheme="minorEastAsia" w:cs="黑体"/>
          <w:bCs/>
          <w:szCs w:val="21"/>
        </w:rPr>
        <w:t>氢燃料客车。氢燃料客车需要坐实基础，简单提升销量的虚火有点降温。</w:t>
      </w:r>
    </w:p>
    <w:p w14:paraId="375EADB0" w14:textId="77777777" w:rsidR="008E5497" w:rsidRPr="00207981" w:rsidRDefault="008E5497" w:rsidP="008E5497">
      <w:pPr>
        <w:ind w:firstLineChars="202" w:firstLine="424"/>
        <w:rPr>
          <w:rFonts w:asciiTheme="minorEastAsia" w:hAnsiTheme="minorEastAsia" w:cs="黑体"/>
          <w:bCs/>
          <w:szCs w:val="21"/>
        </w:rPr>
      </w:pPr>
    </w:p>
    <w:p w14:paraId="4BFF3A11" w14:textId="48B56174" w:rsidR="009300A3" w:rsidRPr="00207981" w:rsidRDefault="00207981" w:rsidP="009300A3">
      <w:pPr>
        <w:numPr>
          <w:ilvl w:val="0"/>
          <w:numId w:val="2"/>
        </w:numPr>
        <w:outlineLvl w:val="1"/>
        <w:rPr>
          <w:rFonts w:asciiTheme="minorEastAsia" w:hAnsiTheme="minorEastAsia" w:cs="黑体"/>
          <w:bCs/>
          <w:sz w:val="24"/>
        </w:rPr>
      </w:pPr>
      <w:r w:rsidRPr="00207981">
        <w:rPr>
          <w:rFonts w:ascii="黑体" w:eastAsia="黑体" w:hAnsi="黑体" w:cs="黑体" w:hint="eastAsia"/>
          <w:bCs/>
          <w:sz w:val="24"/>
        </w:rPr>
        <w:t>1</w:t>
      </w:r>
      <w:r w:rsidRPr="00207981">
        <w:rPr>
          <w:rFonts w:ascii="黑体" w:eastAsia="黑体" w:hAnsi="黑体" w:cs="黑体"/>
          <w:bCs/>
          <w:sz w:val="24"/>
        </w:rPr>
        <w:t>1</w:t>
      </w:r>
      <w:r w:rsidRPr="00207981">
        <w:rPr>
          <w:rFonts w:ascii="黑体" w:eastAsia="黑体" w:hAnsi="黑体" w:cs="黑体" w:hint="eastAsia"/>
          <w:bCs/>
          <w:sz w:val="24"/>
        </w:rPr>
        <w:t>月新能源专用车市场走势较强</w:t>
      </w:r>
      <w:r w:rsidR="009300A3" w:rsidRPr="00207981">
        <w:rPr>
          <w:rFonts w:asciiTheme="minorEastAsia" w:hAnsiTheme="minorEastAsia" w:cs="黑体" w:hint="eastAsia"/>
          <w:bCs/>
          <w:sz w:val="24"/>
        </w:rPr>
        <w:t>。</w:t>
      </w:r>
    </w:p>
    <w:p w14:paraId="73875FCA" w14:textId="6D55AD49" w:rsidR="00207981" w:rsidRPr="00207981" w:rsidRDefault="00207981" w:rsidP="00207981">
      <w:pPr>
        <w:ind w:firstLineChars="202" w:firstLine="424"/>
        <w:rPr>
          <w:rFonts w:asciiTheme="minorEastAsia" w:hAnsiTheme="minorEastAsia" w:cs="黑体"/>
          <w:bCs/>
          <w:szCs w:val="21"/>
        </w:rPr>
      </w:pPr>
      <w:r w:rsidRPr="00207981">
        <w:rPr>
          <w:rFonts w:asciiTheme="minorEastAsia" w:hAnsiTheme="minorEastAsia" w:cs="黑体"/>
          <w:bCs/>
          <w:szCs w:val="21"/>
        </w:rPr>
        <w:t>11月的新能源专用车市场销量1.7</w:t>
      </w:r>
      <w:r w:rsidR="00CB1C72">
        <w:rPr>
          <w:rFonts w:asciiTheme="minorEastAsia" w:hAnsiTheme="minorEastAsia" w:cs="黑体"/>
          <w:bCs/>
          <w:szCs w:val="21"/>
        </w:rPr>
        <w:t>万辆</w:t>
      </w:r>
      <w:r w:rsidRPr="00207981">
        <w:rPr>
          <w:rFonts w:asciiTheme="minorEastAsia" w:hAnsiTheme="minorEastAsia" w:cs="黑体"/>
          <w:bCs/>
          <w:szCs w:val="21"/>
        </w:rPr>
        <w:t>，同比增长66%。2021年1-11月市场销量13.</w:t>
      </w:r>
      <w:r w:rsidR="00D90CDC">
        <w:rPr>
          <w:rFonts w:asciiTheme="minorEastAsia" w:hAnsiTheme="minorEastAsia" w:cs="黑体"/>
          <w:bCs/>
          <w:szCs w:val="21"/>
        </w:rPr>
        <w:t>4</w:t>
      </w:r>
      <w:r w:rsidR="00CB1C72">
        <w:rPr>
          <w:rFonts w:asciiTheme="minorEastAsia" w:hAnsiTheme="minorEastAsia" w:cs="黑体"/>
          <w:bCs/>
          <w:szCs w:val="21"/>
        </w:rPr>
        <w:t>万辆</w:t>
      </w:r>
      <w:r w:rsidRPr="00207981">
        <w:rPr>
          <w:rFonts w:asciiTheme="minorEastAsia" w:hAnsiTheme="minorEastAsia" w:cs="黑体"/>
          <w:bCs/>
          <w:szCs w:val="21"/>
        </w:rPr>
        <w:t>，同比增长137%</w:t>
      </w:r>
      <w:r w:rsidR="00D90CDC">
        <w:rPr>
          <w:rFonts w:asciiTheme="minorEastAsia" w:hAnsiTheme="minorEastAsia" w:cs="黑体" w:hint="eastAsia"/>
          <w:bCs/>
          <w:szCs w:val="21"/>
        </w:rPr>
        <w:t>。</w:t>
      </w:r>
    </w:p>
    <w:p w14:paraId="19636B94" w14:textId="246DAAD7" w:rsidR="009300A3" w:rsidRDefault="00207981" w:rsidP="00207981">
      <w:pPr>
        <w:ind w:firstLineChars="202" w:firstLine="424"/>
        <w:rPr>
          <w:rFonts w:asciiTheme="minorEastAsia" w:hAnsiTheme="minorEastAsia" w:cs="黑体"/>
          <w:bCs/>
          <w:szCs w:val="21"/>
        </w:rPr>
      </w:pPr>
      <w:r w:rsidRPr="00207981">
        <w:rPr>
          <w:rFonts w:asciiTheme="minorEastAsia" w:hAnsiTheme="minorEastAsia" w:cs="黑体"/>
          <w:bCs/>
          <w:szCs w:val="21"/>
        </w:rPr>
        <w:t>专用车市场的</w:t>
      </w:r>
      <w:r>
        <w:rPr>
          <w:rFonts w:asciiTheme="minorEastAsia" w:hAnsiTheme="minorEastAsia" w:cs="黑体" w:hint="eastAsia"/>
          <w:bCs/>
          <w:szCs w:val="21"/>
        </w:rPr>
        <w:t>近几年</w:t>
      </w:r>
      <w:r w:rsidRPr="00207981">
        <w:rPr>
          <w:rFonts w:asciiTheme="minorEastAsia" w:hAnsiTheme="minorEastAsia" w:cs="黑体"/>
          <w:bCs/>
          <w:szCs w:val="21"/>
        </w:rPr>
        <w:t>回暖较快，2020年新能源专用车较2019年全年销量增</w:t>
      </w:r>
      <w:r w:rsidR="00D90CDC">
        <w:rPr>
          <w:rFonts w:asciiTheme="minorEastAsia" w:hAnsiTheme="minorEastAsia" w:cs="黑体" w:hint="eastAsia"/>
          <w:bCs/>
          <w:szCs w:val="21"/>
        </w:rPr>
        <w:t>长</w:t>
      </w:r>
      <w:r w:rsidRPr="00207981">
        <w:rPr>
          <w:rFonts w:asciiTheme="minorEastAsia" w:hAnsiTheme="minorEastAsia" w:cs="黑体"/>
          <w:bCs/>
          <w:szCs w:val="21"/>
        </w:rPr>
        <w:t>7%，体现市场走势改善。</w:t>
      </w:r>
    </w:p>
    <w:p w14:paraId="4B48543D" w14:textId="76F9891E" w:rsidR="00207981" w:rsidRDefault="00207981" w:rsidP="00207981">
      <w:pPr>
        <w:ind w:firstLineChars="202" w:firstLine="424"/>
        <w:rPr>
          <w:rFonts w:asciiTheme="minorEastAsia" w:hAnsiTheme="minorEastAsia" w:cs="黑体"/>
          <w:bCs/>
          <w:szCs w:val="21"/>
        </w:rPr>
      </w:pPr>
      <w:r w:rsidRPr="00207981">
        <w:rPr>
          <w:rFonts w:asciiTheme="minorEastAsia" w:hAnsiTheme="minorEastAsia" w:cs="黑体" w:hint="eastAsia"/>
          <w:bCs/>
          <w:szCs w:val="21"/>
        </w:rPr>
        <w:t>专用车结构仍是以微客为主，轻卡、轻客等为辅，轻卡与轻客比例相近。近期的重卡纯电动车型增长迅猛，表现较强。</w:t>
      </w:r>
    </w:p>
    <w:p w14:paraId="58B59B73" w14:textId="05824ADB" w:rsidR="00207981" w:rsidRDefault="00207981" w:rsidP="00207981">
      <w:pPr>
        <w:ind w:firstLineChars="202" w:firstLine="424"/>
        <w:rPr>
          <w:rFonts w:asciiTheme="minorEastAsia" w:hAnsiTheme="minorEastAsia" w:cs="黑体"/>
          <w:bCs/>
          <w:szCs w:val="21"/>
        </w:rPr>
      </w:pPr>
      <w:r w:rsidRPr="00207981">
        <w:rPr>
          <w:rFonts w:asciiTheme="minorEastAsia" w:hAnsiTheme="minorEastAsia" w:cs="黑体" w:hint="eastAsia"/>
          <w:bCs/>
          <w:szCs w:val="21"/>
        </w:rPr>
        <w:t>从</w:t>
      </w:r>
      <w:r w:rsidRPr="00207981">
        <w:rPr>
          <w:rFonts w:asciiTheme="minorEastAsia" w:hAnsiTheme="minorEastAsia" w:cs="黑体"/>
          <w:bCs/>
          <w:szCs w:val="21"/>
        </w:rPr>
        <w:t>2021年的企业表现看，重庆瑞驰、东风汽车等有渠道优势的</w:t>
      </w:r>
      <w:r w:rsidR="00327908" w:rsidRPr="00207981">
        <w:rPr>
          <w:rFonts w:asciiTheme="minorEastAsia" w:hAnsiTheme="minorEastAsia" w:cs="黑体"/>
          <w:bCs/>
          <w:szCs w:val="21"/>
        </w:rPr>
        <w:t>传统厂</w:t>
      </w:r>
      <w:r w:rsidR="00327908">
        <w:rPr>
          <w:rFonts w:asciiTheme="minorEastAsia" w:hAnsiTheme="minorEastAsia" w:cs="黑体" w:hint="eastAsia"/>
          <w:bCs/>
          <w:szCs w:val="21"/>
        </w:rPr>
        <w:t>商</w:t>
      </w:r>
      <w:r w:rsidRPr="00207981">
        <w:rPr>
          <w:rFonts w:asciiTheme="minorEastAsia" w:hAnsiTheme="minorEastAsia" w:cs="黑体"/>
          <w:bCs/>
          <w:szCs w:val="21"/>
        </w:rPr>
        <w:t>表现很好。目前除了上汽通用五菱和奇瑞</w:t>
      </w:r>
      <w:r w:rsidR="00327908">
        <w:rPr>
          <w:rFonts w:asciiTheme="minorEastAsia" w:hAnsiTheme="minorEastAsia" w:cs="黑体" w:hint="eastAsia"/>
          <w:bCs/>
          <w:szCs w:val="21"/>
        </w:rPr>
        <w:t>汽车</w:t>
      </w:r>
      <w:r w:rsidRPr="00207981">
        <w:rPr>
          <w:rFonts w:asciiTheme="minorEastAsia" w:hAnsiTheme="minorEastAsia" w:cs="黑体"/>
          <w:bCs/>
          <w:szCs w:val="21"/>
        </w:rPr>
        <w:t>之外，没有太强的主力车企参与</w:t>
      </w:r>
      <w:r w:rsidR="00327908">
        <w:rPr>
          <w:rFonts w:asciiTheme="minorEastAsia" w:hAnsiTheme="minorEastAsia" w:cs="黑体" w:hint="eastAsia"/>
          <w:bCs/>
          <w:szCs w:val="21"/>
        </w:rPr>
        <w:t>新能源</w:t>
      </w:r>
      <w:r w:rsidRPr="00207981">
        <w:rPr>
          <w:rFonts w:asciiTheme="minorEastAsia" w:hAnsiTheme="minorEastAsia" w:cs="黑体"/>
          <w:bCs/>
          <w:szCs w:val="21"/>
        </w:rPr>
        <w:t>专用车</w:t>
      </w:r>
      <w:r w:rsidR="00327908">
        <w:rPr>
          <w:rFonts w:asciiTheme="minorEastAsia" w:hAnsiTheme="minorEastAsia" w:cs="黑体" w:hint="eastAsia"/>
          <w:bCs/>
          <w:szCs w:val="21"/>
        </w:rPr>
        <w:t>。</w:t>
      </w:r>
    </w:p>
    <w:p w14:paraId="4F1E2610" w14:textId="77777777" w:rsidR="00207981" w:rsidRPr="00207981" w:rsidRDefault="00207981" w:rsidP="00207981">
      <w:pPr>
        <w:ind w:firstLineChars="202" w:firstLine="424"/>
        <w:rPr>
          <w:rFonts w:asciiTheme="minorEastAsia" w:hAnsiTheme="minorEastAsia" w:cs="黑体"/>
          <w:bCs/>
          <w:szCs w:val="21"/>
        </w:rPr>
      </w:pPr>
    </w:p>
    <w:p w14:paraId="1622D899" w14:textId="054A7021" w:rsidR="009300A3" w:rsidRPr="002009FE" w:rsidRDefault="001734C1" w:rsidP="009300A3">
      <w:pPr>
        <w:numPr>
          <w:ilvl w:val="0"/>
          <w:numId w:val="2"/>
        </w:numPr>
        <w:outlineLvl w:val="1"/>
        <w:rPr>
          <w:rFonts w:ascii="黑体" w:eastAsia="黑体" w:hAnsi="黑体" w:cs="黑体"/>
          <w:bCs/>
          <w:sz w:val="24"/>
        </w:rPr>
      </w:pPr>
      <w:r w:rsidRPr="001734C1">
        <w:rPr>
          <w:rFonts w:ascii="黑体" w:eastAsia="黑体" w:hAnsi="黑体" w:cs="黑体"/>
          <w:bCs/>
          <w:sz w:val="24"/>
        </w:rPr>
        <w:t>2021年11月皮卡市场</w:t>
      </w:r>
      <w:r>
        <w:rPr>
          <w:rFonts w:ascii="黑体" w:eastAsia="黑体" w:hAnsi="黑体" w:cs="黑体" w:hint="eastAsia"/>
          <w:bCs/>
          <w:sz w:val="24"/>
        </w:rPr>
        <w:t>走势较强</w:t>
      </w:r>
    </w:p>
    <w:p w14:paraId="0D95A781" w14:textId="46752468" w:rsidR="001734C1" w:rsidRPr="001734C1" w:rsidRDefault="001734C1" w:rsidP="00327908">
      <w:pPr>
        <w:ind w:firstLineChars="200" w:firstLine="420"/>
        <w:rPr>
          <w:rFonts w:asciiTheme="minorEastAsia" w:hAnsiTheme="minorEastAsia" w:cs="黑体"/>
          <w:bCs/>
          <w:szCs w:val="21"/>
        </w:rPr>
      </w:pPr>
      <w:r w:rsidRPr="001734C1">
        <w:rPr>
          <w:rFonts w:asciiTheme="minorEastAsia" w:hAnsiTheme="minorEastAsia" w:cs="黑体" w:hint="eastAsia"/>
          <w:bCs/>
          <w:szCs w:val="21"/>
        </w:rPr>
        <w:t>根据乘联会数据，</w:t>
      </w:r>
      <w:r w:rsidRPr="001734C1">
        <w:rPr>
          <w:rFonts w:asciiTheme="minorEastAsia" w:hAnsiTheme="minorEastAsia" w:cs="黑体"/>
          <w:bCs/>
          <w:szCs w:val="21"/>
        </w:rPr>
        <w:t>2021年11月份皮卡市场销售4.8</w:t>
      </w:r>
      <w:r w:rsidR="00CB1C72">
        <w:rPr>
          <w:rFonts w:asciiTheme="minorEastAsia" w:hAnsiTheme="minorEastAsia" w:cs="黑体"/>
          <w:bCs/>
          <w:szCs w:val="21"/>
        </w:rPr>
        <w:t>万辆</w:t>
      </w:r>
      <w:r w:rsidRPr="001734C1">
        <w:rPr>
          <w:rFonts w:asciiTheme="minorEastAsia" w:hAnsiTheme="minorEastAsia" w:cs="黑体"/>
          <w:bCs/>
          <w:szCs w:val="21"/>
        </w:rPr>
        <w:t>，同比下降4.7%，环比增长8%。由于疫情后皮卡消费回暖较强，导致今年11月皮卡同比2019年</w:t>
      </w:r>
      <w:r>
        <w:rPr>
          <w:rFonts w:asciiTheme="minorEastAsia" w:hAnsiTheme="minorEastAsia" w:cs="黑体" w:hint="eastAsia"/>
          <w:bCs/>
          <w:szCs w:val="21"/>
        </w:rPr>
        <w:t>实现</w:t>
      </w:r>
      <w:r w:rsidRPr="001734C1">
        <w:rPr>
          <w:rFonts w:asciiTheme="minorEastAsia" w:hAnsiTheme="minorEastAsia" w:cs="黑体"/>
          <w:bCs/>
          <w:szCs w:val="21"/>
        </w:rPr>
        <w:t>23%的</w:t>
      </w:r>
      <w:r>
        <w:rPr>
          <w:rFonts w:asciiTheme="minorEastAsia" w:hAnsiTheme="minorEastAsia" w:cs="黑体" w:hint="eastAsia"/>
          <w:bCs/>
          <w:szCs w:val="21"/>
        </w:rPr>
        <w:t>增长，这两年中国皮卡</w:t>
      </w:r>
      <w:r w:rsidRPr="001734C1">
        <w:rPr>
          <w:rFonts w:asciiTheme="minorEastAsia" w:hAnsiTheme="minorEastAsia" w:cs="黑体"/>
          <w:bCs/>
          <w:szCs w:val="21"/>
        </w:rPr>
        <w:t>表现较强。</w:t>
      </w:r>
    </w:p>
    <w:p w14:paraId="51DC122A" w14:textId="6DD4E573" w:rsidR="009300A3" w:rsidRDefault="001734C1" w:rsidP="001734C1">
      <w:pPr>
        <w:ind w:firstLineChars="202" w:firstLine="424"/>
        <w:rPr>
          <w:rFonts w:asciiTheme="minorEastAsia" w:hAnsiTheme="minorEastAsia" w:cs="黑体"/>
          <w:bCs/>
          <w:szCs w:val="21"/>
        </w:rPr>
      </w:pPr>
      <w:r w:rsidRPr="001734C1">
        <w:rPr>
          <w:rFonts w:asciiTheme="minorEastAsia" w:hAnsiTheme="minorEastAsia" w:cs="黑体" w:hint="eastAsia"/>
          <w:bCs/>
          <w:szCs w:val="21"/>
        </w:rPr>
        <w:t>皮卡市场保持较强活力。</w:t>
      </w:r>
      <w:r w:rsidRPr="001734C1">
        <w:rPr>
          <w:rFonts w:asciiTheme="minorEastAsia" w:hAnsiTheme="minorEastAsia" w:cs="黑体"/>
          <w:bCs/>
          <w:szCs w:val="21"/>
        </w:rPr>
        <w:t>2018年皮卡销量增长10%。2019年皮卡累计销量44</w:t>
      </w:r>
      <w:r w:rsidR="00CB1C72">
        <w:rPr>
          <w:rFonts w:asciiTheme="minorEastAsia" w:hAnsiTheme="minorEastAsia" w:cs="黑体"/>
          <w:bCs/>
          <w:szCs w:val="21"/>
        </w:rPr>
        <w:t>万辆</w:t>
      </w:r>
      <w:r w:rsidRPr="001734C1">
        <w:rPr>
          <w:rFonts w:asciiTheme="minorEastAsia" w:hAnsiTheme="minorEastAsia" w:cs="黑体"/>
          <w:bCs/>
          <w:szCs w:val="21"/>
        </w:rPr>
        <w:t>，</w:t>
      </w:r>
      <w:r w:rsidR="00E84C2C">
        <w:rPr>
          <w:rFonts w:asciiTheme="minorEastAsia" w:hAnsiTheme="minorEastAsia" w:cs="黑体" w:hint="eastAsia"/>
          <w:bCs/>
          <w:szCs w:val="21"/>
        </w:rPr>
        <w:t>累计</w:t>
      </w:r>
      <w:r w:rsidRPr="001734C1">
        <w:rPr>
          <w:rFonts w:asciiTheme="minorEastAsia" w:hAnsiTheme="minorEastAsia" w:cs="黑体"/>
          <w:bCs/>
          <w:szCs w:val="21"/>
        </w:rPr>
        <w:t>同比下降3%。但2020年达到48</w:t>
      </w:r>
      <w:r w:rsidR="00CB1C72">
        <w:rPr>
          <w:rFonts w:asciiTheme="minorEastAsia" w:hAnsiTheme="minorEastAsia" w:cs="黑体"/>
          <w:bCs/>
          <w:szCs w:val="21"/>
        </w:rPr>
        <w:t>万辆</w:t>
      </w:r>
      <w:r w:rsidRPr="001734C1">
        <w:rPr>
          <w:rFonts w:asciiTheme="minorEastAsia" w:hAnsiTheme="minorEastAsia" w:cs="黑体"/>
          <w:bCs/>
          <w:szCs w:val="21"/>
        </w:rPr>
        <w:t>，同比增长9%。今年1-11月皮卡销量48.3</w:t>
      </w:r>
      <w:r w:rsidR="00CB1C72">
        <w:rPr>
          <w:rFonts w:asciiTheme="minorEastAsia" w:hAnsiTheme="minorEastAsia" w:cs="黑体"/>
          <w:bCs/>
          <w:szCs w:val="21"/>
        </w:rPr>
        <w:t>万辆</w:t>
      </w:r>
      <w:r w:rsidRPr="001734C1">
        <w:rPr>
          <w:rFonts w:asciiTheme="minorEastAsia" w:hAnsiTheme="minorEastAsia" w:cs="黑体"/>
          <w:bCs/>
          <w:szCs w:val="21"/>
        </w:rPr>
        <w:t>，同比增长12%。</w:t>
      </w:r>
      <w:r>
        <w:rPr>
          <w:rFonts w:asciiTheme="minorEastAsia" w:hAnsiTheme="minorEastAsia" w:cs="黑体" w:hint="eastAsia"/>
          <w:bCs/>
          <w:szCs w:val="21"/>
        </w:rPr>
        <w:t>今年传统</w:t>
      </w:r>
      <w:r w:rsidRPr="001734C1">
        <w:rPr>
          <w:rFonts w:asciiTheme="minorEastAsia" w:hAnsiTheme="minorEastAsia" w:cs="黑体"/>
          <w:bCs/>
          <w:szCs w:val="21"/>
        </w:rPr>
        <w:t>轻卡受到</w:t>
      </w:r>
      <w:r>
        <w:rPr>
          <w:rFonts w:asciiTheme="minorEastAsia" w:hAnsiTheme="minorEastAsia" w:cs="黑体" w:hint="eastAsia"/>
          <w:bCs/>
          <w:szCs w:val="21"/>
        </w:rPr>
        <w:t>需求减少</w:t>
      </w:r>
      <w:r w:rsidR="00327908">
        <w:rPr>
          <w:rFonts w:asciiTheme="minorEastAsia" w:hAnsiTheme="minorEastAsia" w:cs="黑体" w:hint="eastAsia"/>
          <w:bCs/>
          <w:szCs w:val="21"/>
        </w:rPr>
        <w:t>的影响</w:t>
      </w:r>
      <w:r>
        <w:rPr>
          <w:rFonts w:asciiTheme="minorEastAsia" w:hAnsiTheme="minorEastAsia" w:cs="黑体" w:hint="eastAsia"/>
          <w:bCs/>
          <w:szCs w:val="21"/>
        </w:rPr>
        <w:t>较大</w:t>
      </w:r>
      <w:r w:rsidRPr="001734C1">
        <w:rPr>
          <w:rFonts w:asciiTheme="minorEastAsia" w:hAnsiTheme="minorEastAsia" w:cs="黑体"/>
          <w:bCs/>
          <w:szCs w:val="21"/>
        </w:rPr>
        <w:t>，虽然2021年11月的皮卡也出现负增长，但相对于传统轻卡的表现</w:t>
      </w:r>
      <w:r w:rsidR="00327908">
        <w:rPr>
          <w:rFonts w:asciiTheme="minorEastAsia" w:hAnsiTheme="minorEastAsia" w:cs="黑体" w:hint="eastAsia"/>
          <w:bCs/>
          <w:szCs w:val="21"/>
        </w:rPr>
        <w:t>还</w:t>
      </w:r>
      <w:r w:rsidRPr="001734C1">
        <w:rPr>
          <w:rFonts w:asciiTheme="minorEastAsia" w:hAnsiTheme="minorEastAsia" w:cs="黑体"/>
          <w:bCs/>
          <w:szCs w:val="21"/>
        </w:rPr>
        <w:t>是很强的。</w:t>
      </w:r>
    </w:p>
    <w:p w14:paraId="68BB02D3" w14:textId="0869EB63" w:rsidR="009300A3" w:rsidRDefault="001734C1" w:rsidP="00220B54">
      <w:pPr>
        <w:ind w:firstLineChars="202" w:firstLine="424"/>
        <w:rPr>
          <w:rFonts w:asciiTheme="minorEastAsia" w:hAnsiTheme="minorEastAsia" w:cs="黑体"/>
          <w:bCs/>
          <w:szCs w:val="21"/>
        </w:rPr>
      </w:pPr>
      <w:r w:rsidRPr="001734C1">
        <w:rPr>
          <w:rFonts w:asciiTheme="minorEastAsia" w:hAnsiTheme="minorEastAsia" w:cs="黑体" w:hint="eastAsia"/>
          <w:bCs/>
          <w:szCs w:val="21"/>
        </w:rPr>
        <w:t>皮卡市场的区域在西北、西南为主，</w:t>
      </w:r>
      <w:r>
        <w:rPr>
          <w:rFonts w:asciiTheme="minorEastAsia" w:hAnsiTheme="minorEastAsia" w:cs="黑体" w:hint="eastAsia"/>
          <w:bCs/>
          <w:szCs w:val="21"/>
        </w:rPr>
        <w:t>中</w:t>
      </w:r>
      <w:r w:rsidRPr="001734C1">
        <w:rPr>
          <w:rFonts w:asciiTheme="minorEastAsia" w:hAnsiTheme="minorEastAsia" w:cs="黑体" w:hint="eastAsia"/>
          <w:bCs/>
          <w:szCs w:val="21"/>
        </w:rPr>
        <w:t>西部地区的皮卡需求较大</w:t>
      </w:r>
      <w:r>
        <w:rPr>
          <w:rFonts w:asciiTheme="minorEastAsia" w:hAnsiTheme="minorEastAsia" w:cs="黑体" w:hint="eastAsia"/>
          <w:bCs/>
          <w:szCs w:val="21"/>
        </w:rPr>
        <w:t>，限购城市的皮卡需求占比持续下降</w:t>
      </w:r>
      <w:r w:rsidRPr="001734C1">
        <w:rPr>
          <w:rFonts w:asciiTheme="minorEastAsia" w:hAnsiTheme="minorEastAsia" w:cs="黑体" w:hint="eastAsia"/>
          <w:bCs/>
          <w:szCs w:val="21"/>
        </w:rPr>
        <w:t>。目前来看，西南、西北地区的皮卡需求占到总体需求的</w:t>
      </w:r>
      <w:r w:rsidRPr="001734C1">
        <w:rPr>
          <w:rFonts w:asciiTheme="minorEastAsia" w:hAnsiTheme="minorEastAsia" w:cs="黑体"/>
          <w:bCs/>
          <w:szCs w:val="21"/>
        </w:rPr>
        <w:t>40%以上，成为</w:t>
      </w:r>
      <w:r>
        <w:rPr>
          <w:rFonts w:asciiTheme="minorEastAsia" w:hAnsiTheme="minorEastAsia" w:cs="黑体" w:hint="eastAsia"/>
          <w:bCs/>
          <w:szCs w:val="21"/>
        </w:rPr>
        <w:t>皮卡</w:t>
      </w:r>
      <w:r w:rsidRPr="001734C1">
        <w:rPr>
          <w:rFonts w:asciiTheme="minorEastAsia" w:hAnsiTheme="minorEastAsia" w:cs="黑体"/>
          <w:bCs/>
          <w:szCs w:val="21"/>
        </w:rPr>
        <w:t>两大核心市场。</w:t>
      </w:r>
      <w:r>
        <w:rPr>
          <w:rFonts w:asciiTheme="minorEastAsia" w:hAnsiTheme="minorEastAsia" w:cs="黑体" w:hint="eastAsia"/>
          <w:bCs/>
          <w:szCs w:val="21"/>
        </w:rPr>
        <w:t>近期西南市场的皮卡占比下降，西北地区的需求改善。</w:t>
      </w:r>
    </w:p>
    <w:p w14:paraId="0CBECD7D" w14:textId="77777777" w:rsidR="009300A3" w:rsidRPr="00066AF4" w:rsidRDefault="009300A3" w:rsidP="009300A3">
      <w:pPr>
        <w:rPr>
          <w:rFonts w:asciiTheme="minorEastAsia" w:hAnsiTheme="minorEastAsia" w:cs="黑体"/>
          <w:bCs/>
          <w:szCs w:val="21"/>
        </w:rPr>
      </w:pPr>
    </w:p>
    <w:p w14:paraId="0EDDE0FF" w14:textId="77777777" w:rsidR="009300A3" w:rsidRPr="00044A32" w:rsidRDefault="009300A3" w:rsidP="009300A3">
      <w:pPr>
        <w:outlineLvl w:val="0"/>
        <w:rPr>
          <w:b/>
        </w:rPr>
      </w:pPr>
      <w:r w:rsidRPr="00044A32">
        <w:rPr>
          <w:rFonts w:hint="eastAsia"/>
          <w:b/>
        </w:rPr>
        <w:t>二、</w:t>
      </w:r>
      <w:r w:rsidRPr="00044A32">
        <w:rPr>
          <w:rFonts w:cs="宋体" w:hint="eastAsia"/>
          <w:b/>
          <w:bCs/>
        </w:rPr>
        <w:t>本周上市新车</w:t>
      </w:r>
    </w:p>
    <w:p w14:paraId="735F360F" w14:textId="77777777" w:rsidR="00E176E4" w:rsidRPr="002151CD" w:rsidRDefault="00E176E4" w:rsidP="009300A3">
      <w:pPr>
        <w:pStyle w:val="a8"/>
        <w:numPr>
          <w:ilvl w:val="0"/>
          <w:numId w:val="6"/>
        </w:numPr>
        <w:ind w:firstLineChars="0"/>
        <w:outlineLvl w:val="1"/>
        <w:rPr>
          <w:b/>
        </w:rPr>
      </w:pPr>
      <w:r w:rsidRPr="002151CD">
        <w:rPr>
          <w:b/>
        </w:rPr>
        <w:t>AIONS炫530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1B1553" w14:paraId="7319052E" w14:textId="77777777" w:rsidTr="00C63AE4">
        <w:trPr>
          <w:tblCellSpacing w:w="15" w:type="dxa"/>
        </w:trPr>
        <w:tc>
          <w:tcPr>
            <w:tcW w:w="0" w:type="auto"/>
            <w:tcBorders>
              <w:top w:val="nil"/>
              <w:left w:val="nil"/>
              <w:bottom w:val="nil"/>
              <w:right w:val="nil"/>
            </w:tcBorders>
            <w:hideMark/>
          </w:tcPr>
          <w:p w14:paraId="26A9D902" w14:textId="77777777" w:rsidR="00E176E4" w:rsidRPr="001B155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5CF6E96E" w14:textId="77777777" w:rsidR="00E176E4" w:rsidRPr="001B1553" w:rsidRDefault="00E176E4" w:rsidP="00C63AE4">
            <w:pPr>
              <w:widowControl/>
              <w:jc w:val="left"/>
              <w:rPr>
                <w:rFonts w:ascii="微软雅黑" w:eastAsia="微软雅黑" w:hAnsi="微软雅黑" w:cs="宋体"/>
                <w:color w:val="000000"/>
                <w:kern w:val="0"/>
                <w:sz w:val="27"/>
                <w:szCs w:val="27"/>
              </w:rPr>
            </w:pPr>
            <w:r w:rsidRPr="001B1553">
              <w:rPr>
                <w:rFonts w:ascii="微软雅黑" w:eastAsia="微软雅黑" w:hAnsi="微软雅黑" w:cs="宋体"/>
                <w:noProof/>
                <w:color w:val="000000"/>
                <w:kern w:val="0"/>
                <w:sz w:val="27"/>
                <w:szCs w:val="27"/>
              </w:rPr>
              <w:drawing>
                <wp:inline distT="0" distB="0" distL="0" distR="0" wp14:anchorId="2436763A" wp14:editId="3FC9ADB1">
                  <wp:extent cx="1800000" cy="925623"/>
                  <wp:effectExtent l="0" t="0" r="0" b="8255"/>
                  <wp:docPr id="11" name="图片 11" descr="http://58.246.65.10:8231/UploadFile/202112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1215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25623"/>
                          </a:xfrm>
                          <a:prstGeom prst="rect">
                            <a:avLst/>
                          </a:prstGeom>
                          <a:noFill/>
                          <a:ln>
                            <a:noFill/>
                          </a:ln>
                        </pic:spPr>
                      </pic:pic>
                    </a:graphicData>
                  </a:graphic>
                </wp:inline>
              </w:drawing>
            </w:r>
          </w:p>
        </w:tc>
        <w:tc>
          <w:tcPr>
            <w:tcW w:w="0" w:type="auto"/>
            <w:tcBorders>
              <w:top w:val="nil"/>
              <w:left w:val="nil"/>
              <w:bottom w:val="nil"/>
              <w:right w:val="nil"/>
            </w:tcBorders>
            <w:hideMark/>
          </w:tcPr>
          <w:p w14:paraId="07661AA6" w14:textId="77777777" w:rsidR="00E176E4" w:rsidRPr="001B1553" w:rsidRDefault="00E176E4" w:rsidP="00C63AE4">
            <w:pPr>
              <w:widowControl/>
              <w:jc w:val="left"/>
              <w:rPr>
                <w:rFonts w:ascii="微软雅黑" w:eastAsia="微软雅黑" w:hAnsi="微软雅黑" w:cs="宋体"/>
                <w:color w:val="000000"/>
                <w:kern w:val="0"/>
                <w:sz w:val="27"/>
                <w:szCs w:val="27"/>
              </w:rPr>
            </w:pPr>
          </w:p>
        </w:tc>
      </w:tr>
    </w:tbl>
    <w:p w14:paraId="21E89C5D" w14:textId="77777777" w:rsidR="00E176E4" w:rsidRDefault="00E176E4" w:rsidP="009300A3">
      <w:r>
        <w:t>12月14日，AIONS炫530上市，新车补贴后售价为13.98万元。</w:t>
      </w:r>
    </w:p>
    <w:p w14:paraId="73C36FED" w14:textId="77777777" w:rsidR="00E176E4" w:rsidRDefault="00E176E4" w:rsidP="009300A3">
      <w:r>
        <w:rPr>
          <w:rFonts w:hint="eastAsia"/>
        </w:rPr>
        <w:t>内饰方面，新车采用</w:t>
      </w:r>
      <w:r>
        <w:t>12.3英寸中控仪表。</w:t>
      </w:r>
    </w:p>
    <w:p w14:paraId="2D9B97F6" w14:textId="1000B5AB" w:rsidR="00E176E4" w:rsidRDefault="00E176E4" w:rsidP="009300A3">
      <w:r>
        <w:rPr>
          <w:rFonts w:hint="eastAsia"/>
        </w:rPr>
        <w:t>动力方面，新车搭载纯电动机，</w:t>
      </w:r>
      <w:r>
        <w:t>NEDC综合续航里程达410km。</w:t>
      </w:r>
    </w:p>
    <w:p w14:paraId="06461E91" w14:textId="77777777" w:rsidR="00220B54" w:rsidRPr="00220B54" w:rsidRDefault="00220B54" w:rsidP="009300A3"/>
    <w:p w14:paraId="4521780E" w14:textId="77777777" w:rsidR="00E176E4" w:rsidRPr="000111AB" w:rsidRDefault="00E176E4" w:rsidP="009300A3">
      <w:pPr>
        <w:pStyle w:val="a8"/>
        <w:numPr>
          <w:ilvl w:val="0"/>
          <w:numId w:val="6"/>
        </w:numPr>
        <w:ind w:firstLineChars="0"/>
        <w:outlineLvl w:val="1"/>
        <w:rPr>
          <w:b/>
        </w:rPr>
      </w:pPr>
      <w:r>
        <w:rPr>
          <w:b/>
        </w:rPr>
        <w:t>广汽本田型格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CB0E97" w14:paraId="626A6330" w14:textId="77777777" w:rsidTr="00C63AE4">
        <w:trPr>
          <w:tblCellSpacing w:w="15" w:type="dxa"/>
        </w:trPr>
        <w:tc>
          <w:tcPr>
            <w:tcW w:w="0" w:type="auto"/>
            <w:tcBorders>
              <w:top w:val="nil"/>
              <w:left w:val="nil"/>
              <w:bottom w:val="nil"/>
              <w:right w:val="nil"/>
            </w:tcBorders>
            <w:hideMark/>
          </w:tcPr>
          <w:p w14:paraId="30079A10" w14:textId="77777777" w:rsidR="00E176E4" w:rsidRPr="00CB0E97"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2EAE1DA6" w14:textId="77777777" w:rsidR="00E176E4" w:rsidRPr="00CB0E97" w:rsidRDefault="00E176E4" w:rsidP="00C63AE4">
            <w:pPr>
              <w:widowControl/>
              <w:jc w:val="left"/>
              <w:rPr>
                <w:rFonts w:ascii="微软雅黑" w:eastAsia="微软雅黑" w:hAnsi="微软雅黑" w:cs="宋体"/>
                <w:color w:val="000000"/>
                <w:kern w:val="0"/>
                <w:sz w:val="27"/>
                <w:szCs w:val="27"/>
              </w:rPr>
            </w:pPr>
            <w:r w:rsidRPr="00CB0E97">
              <w:rPr>
                <w:rFonts w:ascii="微软雅黑" w:eastAsia="微软雅黑" w:hAnsi="微软雅黑" w:cs="宋体"/>
                <w:noProof/>
                <w:color w:val="000000"/>
                <w:kern w:val="0"/>
                <w:sz w:val="27"/>
                <w:szCs w:val="27"/>
              </w:rPr>
              <w:drawing>
                <wp:inline distT="0" distB="0" distL="0" distR="0" wp14:anchorId="510973B5" wp14:editId="3689D0BE">
                  <wp:extent cx="1800000" cy="1002532"/>
                  <wp:effectExtent l="0" t="0" r="0" b="7620"/>
                  <wp:docPr id="13" name="图片 13" descr="http://58.246.65.10:8231/UploadFile/202112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1217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02532"/>
                          </a:xfrm>
                          <a:prstGeom prst="rect">
                            <a:avLst/>
                          </a:prstGeom>
                          <a:noFill/>
                          <a:ln>
                            <a:noFill/>
                          </a:ln>
                        </pic:spPr>
                      </pic:pic>
                    </a:graphicData>
                  </a:graphic>
                </wp:inline>
              </w:drawing>
            </w:r>
          </w:p>
        </w:tc>
        <w:tc>
          <w:tcPr>
            <w:tcW w:w="0" w:type="auto"/>
            <w:tcBorders>
              <w:top w:val="nil"/>
              <w:left w:val="nil"/>
              <w:bottom w:val="nil"/>
              <w:right w:val="nil"/>
            </w:tcBorders>
            <w:hideMark/>
          </w:tcPr>
          <w:p w14:paraId="68B427DE" w14:textId="77777777" w:rsidR="00E176E4" w:rsidRPr="00CB0E97" w:rsidRDefault="00E176E4" w:rsidP="00C63AE4">
            <w:pPr>
              <w:widowControl/>
              <w:jc w:val="left"/>
              <w:rPr>
                <w:rFonts w:ascii="微软雅黑" w:eastAsia="微软雅黑" w:hAnsi="微软雅黑" w:cs="宋体"/>
                <w:color w:val="000000"/>
                <w:kern w:val="0"/>
                <w:sz w:val="27"/>
                <w:szCs w:val="27"/>
              </w:rPr>
            </w:pPr>
          </w:p>
        </w:tc>
      </w:tr>
    </w:tbl>
    <w:p w14:paraId="266C05BA" w14:textId="77777777" w:rsidR="00E176E4" w:rsidRDefault="00E176E4" w:rsidP="009300A3">
      <w:r>
        <w:t>12月16日，广汽本田型格上市，新车共推6款，售价区间为12.99万-16.69万元。</w:t>
      </w:r>
    </w:p>
    <w:p w14:paraId="19246985" w14:textId="77777777" w:rsidR="00E176E4" w:rsidRDefault="00E176E4" w:rsidP="009300A3">
      <w:r>
        <w:rPr>
          <w:rFonts w:hint="eastAsia"/>
        </w:rPr>
        <w:t>外观方面，新车采用蜂窝网状格栅、溜背式设计、</w:t>
      </w:r>
      <w:r>
        <w:t>L型尾灯组。</w:t>
      </w:r>
    </w:p>
    <w:p w14:paraId="24F0C898" w14:textId="77777777" w:rsidR="00E176E4" w:rsidRDefault="00E176E4" w:rsidP="009300A3">
      <w:r>
        <w:rPr>
          <w:rFonts w:hint="eastAsia"/>
        </w:rPr>
        <w:t>内饰方面，新车采用贯穿式隐藏空调出风口、</w:t>
      </w:r>
      <w:r>
        <w:t>9英寸中控屏、10.2英寸液晶仪表。</w:t>
      </w:r>
    </w:p>
    <w:p w14:paraId="444C2850" w14:textId="77777777" w:rsidR="00E176E4" w:rsidRDefault="00E176E4" w:rsidP="009300A3">
      <w:r>
        <w:rPr>
          <w:rFonts w:hint="eastAsia"/>
        </w:rPr>
        <w:t>配置方面，新车配备</w:t>
      </w:r>
      <w:r>
        <w:t>HondaCONNECT3.0互联系统。</w:t>
      </w:r>
    </w:p>
    <w:p w14:paraId="38B36EA3" w14:textId="77777777" w:rsidR="00E176E4" w:rsidRDefault="00E176E4" w:rsidP="009300A3">
      <w:r>
        <w:rPr>
          <w:rFonts w:hint="eastAsia"/>
        </w:rPr>
        <w:t>动力方面，新车搭载</w:t>
      </w:r>
      <w:r>
        <w:t>1.5T发动机，匹配CVT，6MT变速箱。</w:t>
      </w:r>
    </w:p>
    <w:p w14:paraId="56A83A6E" w14:textId="4D3F49D8" w:rsidR="00E176E4" w:rsidRDefault="00E176E4" w:rsidP="009300A3">
      <w:pPr>
        <w:rPr>
          <w:rFonts w:cs="宋体"/>
          <w:b/>
          <w:bCs/>
          <w:i/>
          <w:iCs/>
        </w:rPr>
      </w:pPr>
    </w:p>
    <w:p w14:paraId="0ED6784A" w14:textId="77777777" w:rsidR="00E176E4" w:rsidRPr="00FC4571" w:rsidRDefault="00E176E4" w:rsidP="009300A3">
      <w:pPr>
        <w:pStyle w:val="a8"/>
        <w:numPr>
          <w:ilvl w:val="0"/>
          <w:numId w:val="6"/>
        </w:numPr>
        <w:ind w:firstLineChars="0"/>
        <w:outlineLvl w:val="1"/>
        <w:rPr>
          <w:b/>
        </w:rPr>
      </w:pPr>
      <w:r w:rsidRPr="00FC4571">
        <w:rPr>
          <w:b/>
        </w:rPr>
        <w:t>零跑C11</w:t>
      </w:r>
      <w:r>
        <w:rPr>
          <w:b/>
        </w:rPr>
        <w:t>行业版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4B7B9D3D" w14:textId="77777777" w:rsidTr="00C63AE4">
        <w:trPr>
          <w:tblCellSpacing w:w="15" w:type="dxa"/>
        </w:trPr>
        <w:tc>
          <w:tcPr>
            <w:tcW w:w="0" w:type="auto"/>
            <w:tcBorders>
              <w:top w:val="nil"/>
              <w:left w:val="nil"/>
              <w:bottom w:val="nil"/>
              <w:right w:val="nil"/>
            </w:tcBorders>
            <w:hideMark/>
          </w:tcPr>
          <w:p w14:paraId="54D158B1"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7E4465C6"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4DA10805" wp14:editId="1263D58F">
                  <wp:extent cx="1800000" cy="970681"/>
                  <wp:effectExtent l="0" t="0" r="0" b="1270"/>
                  <wp:docPr id="9" name="图片 9" descr="http://58.246.65.10:8231/UploadFile/202112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1213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0681"/>
                          </a:xfrm>
                          <a:prstGeom prst="rect">
                            <a:avLst/>
                          </a:prstGeom>
                          <a:noFill/>
                          <a:ln>
                            <a:noFill/>
                          </a:ln>
                        </pic:spPr>
                      </pic:pic>
                    </a:graphicData>
                  </a:graphic>
                </wp:inline>
              </w:drawing>
            </w:r>
          </w:p>
        </w:tc>
        <w:tc>
          <w:tcPr>
            <w:tcW w:w="0" w:type="auto"/>
            <w:tcBorders>
              <w:top w:val="nil"/>
              <w:left w:val="nil"/>
              <w:bottom w:val="nil"/>
              <w:right w:val="nil"/>
            </w:tcBorders>
            <w:hideMark/>
          </w:tcPr>
          <w:p w14:paraId="21015737"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604C1935" w14:textId="77777777" w:rsidR="00E176E4" w:rsidRDefault="00E176E4" w:rsidP="009300A3">
      <w:r>
        <w:t>12月10日，零跑C11行业版上市，补贴后新车售价为17.88万元，享受国补1.8万元。</w:t>
      </w:r>
    </w:p>
    <w:p w14:paraId="78878F4D" w14:textId="155B6461" w:rsidR="00E176E4" w:rsidRDefault="00E176E4" w:rsidP="009300A3">
      <w:r>
        <w:rPr>
          <w:rFonts w:hint="eastAsia"/>
        </w:rPr>
        <w:t>动力方面，新车搭载纯电动机，</w:t>
      </w:r>
      <w:r>
        <w:t>NEDC综合续航里程达510km。</w:t>
      </w:r>
    </w:p>
    <w:p w14:paraId="6E26A04C" w14:textId="77777777" w:rsidR="00220B54" w:rsidRPr="00220B54" w:rsidRDefault="00220B54" w:rsidP="009300A3"/>
    <w:p w14:paraId="03917FE0" w14:textId="77777777" w:rsidR="00E176E4" w:rsidRPr="002876E8" w:rsidRDefault="00E176E4" w:rsidP="009300A3">
      <w:pPr>
        <w:pStyle w:val="a8"/>
        <w:numPr>
          <w:ilvl w:val="0"/>
          <w:numId w:val="6"/>
        </w:numPr>
        <w:ind w:firstLineChars="0"/>
        <w:outlineLvl w:val="1"/>
        <w:rPr>
          <w:b/>
        </w:rPr>
      </w:pPr>
      <w:r w:rsidRPr="002876E8">
        <w:rPr>
          <w:b/>
        </w:rPr>
        <w:t>新款北京X7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7988F4A9" w14:textId="77777777" w:rsidTr="00C63AE4">
        <w:trPr>
          <w:tblCellSpacing w:w="15" w:type="dxa"/>
        </w:trPr>
        <w:tc>
          <w:tcPr>
            <w:tcW w:w="0" w:type="auto"/>
            <w:tcBorders>
              <w:top w:val="nil"/>
              <w:left w:val="nil"/>
              <w:bottom w:val="nil"/>
              <w:right w:val="nil"/>
            </w:tcBorders>
            <w:hideMark/>
          </w:tcPr>
          <w:p w14:paraId="7FE3746F"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53F6D224"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4559F6B7" wp14:editId="6FB250F6">
                  <wp:extent cx="1800000" cy="972727"/>
                  <wp:effectExtent l="0" t="0" r="0" b="0"/>
                  <wp:docPr id="8" name="图片 8" descr="http://58.246.65.10:8231/UploadFile/202112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1214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72727"/>
                          </a:xfrm>
                          <a:prstGeom prst="rect">
                            <a:avLst/>
                          </a:prstGeom>
                          <a:noFill/>
                          <a:ln>
                            <a:noFill/>
                          </a:ln>
                        </pic:spPr>
                      </pic:pic>
                    </a:graphicData>
                  </a:graphic>
                </wp:inline>
              </w:drawing>
            </w:r>
          </w:p>
        </w:tc>
        <w:tc>
          <w:tcPr>
            <w:tcW w:w="0" w:type="auto"/>
            <w:tcBorders>
              <w:top w:val="nil"/>
              <w:left w:val="nil"/>
              <w:bottom w:val="nil"/>
              <w:right w:val="nil"/>
            </w:tcBorders>
            <w:hideMark/>
          </w:tcPr>
          <w:p w14:paraId="3EE886D2"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161EF773" w14:textId="77777777" w:rsidR="00E176E4" w:rsidRDefault="00E176E4" w:rsidP="009300A3">
      <w:r>
        <w:t>12月13日，新款北京X7上市，新车共推5款，售价区间为11.49万-14.99万元。</w:t>
      </w:r>
    </w:p>
    <w:p w14:paraId="3D07BA97" w14:textId="77777777" w:rsidR="00E176E4" w:rsidRDefault="00E176E4" w:rsidP="009300A3">
      <w:r>
        <w:rPr>
          <w:rFonts w:hint="eastAsia"/>
        </w:rPr>
        <w:t>外观方面，新车与老款车型基本保持一致。</w:t>
      </w:r>
    </w:p>
    <w:p w14:paraId="6C8DF517" w14:textId="77777777" w:rsidR="00E176E4" w:rsidRDefault="00E176E4" w:rsidP="009300A3">
      <w:r>
        <w:rPr>
          <w:rFonts w:hint="eastAsia"/>
        </w:rPr>
        <w:t>配置方面，新车配备</w:t>
      </w:r>
      <w:r>
        <w:t>OTA升级。</w:t>
      </w:r>
    </w:p>
    <w:p w14:paraId="1D006313" w14:textId="77777777" w:rsidR="00E176E4" w:rsidRDefault="00E176E4" w:rsidP="009300A3">
      <w:r>
        <w:rPr>
          <w:rFonts w:hint="eastAsia"/>
        </w:rPr>
        <w:t>动力方面，新车搭载</w:t>
      </w:r>
      <w:r>
        <w:t>1.5T发动机，匹配7DCT变速箱。</w:t>
      </w:r>
    </w:p>
    <w:p w14:paraId="32E5A326" w14:textId="30E97CEA" w:rsidR="00E176E4" w:rsidRDefault="00E176E4" w:rsidP="009300A3">
      <w:pPr>
        <w:rPr>
          <w:rFonts w:cs="宋体"/>
          <w:b/>
          <w:bCs/>
          <w:i/>
          <w:iCs/>
        </w:rPr>
      </w:pPr>
    </w:p>
    <w:p w14:paraId="2EB0BB14" w14:textId="77777777" w:rsidR="00E176E4" w:rsidRDefault="00E176E4" w:rsidP="009300A3">
      <w:pPr>
        <w:pStyle w:val="a8"/>
        <w:numPr>
          <w:ilvl w:val="0"/>
          <w:numId w:val="6"/>
        </w:numPr>
        <w:ind w:firstLineChars="0"/>
        <w:outlineLvl w:val="1"/>
      </w:pPr>
      <w:r>
        <w:rPr>
          <w:b/>
        </w:rPr>
        <w:t>新款君越</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5E9EA236" w14:textId="77777777" w:rsidTr="00C63AE4">
        <w:trPr>
          <w:tblCellSpacing w:w="15" w:type="dxa"/>
        </w:trPr>
        <w:tc>
          <w:tcPr>
            <w:tcW w:w="0" w:type="auto"/>
            <w:tcBorders>
              <w:top w:val="nil"/>
              <w:left w:val="nil"/>
              <w:bottom w:val="nil"/>
              <w:right w:val="nil"/>
            </w:tcBorders>
            <w:hideMark/>
          </w:tcPr>
          <w:p w14:paraId="4D05B2AD"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6EA46A77"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5CE59DDF" wp14:editId="6B7CDEC0">
                  <wp:extent cx="1800000" cy="957848"/>
                  <wp:effectExtent l="0" t="0" r="0" b="0"/>
                  <wp:docPr id="18" name="图片 18" descr="http://58.246.65.10:8231/UploadFile/2021121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12140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957848"/>
                          </a:xfrm>
                          <a:prstGeom prst="rect">
                            <a:avLst/>
                          </a:prstGeom>
                          <a:noFill/>
                          <a:ln>
                            <a:noFill/>
                          </a:ln>
                        </pic:spPr>
                      </pic:pic>
                    </a:graphicData>
                  </a:graphic>
                </wp:inline>
              </w:drawing>
            </w:r>
          </w:p>
        </w:tc>
        <w:tc>
          <w:tcPr>
            <w:tcW w:w="0" w:type="auto"/>
            <w:tcBorders>
              <w:top w:val="nil"/>
              <w:left w:val="nil"/>
              <w:bottom w:val="nil"/>
              <w:right w:val="nil"/>
            </w:tcBorders>
            <w:hideMark/>
          </w:tcPr>
          <w:p w14:paraId="34954C58"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06C1CE15" w14:textId="77777777" w:rsidR="00E176E4" w:rsidRDefault="00E176E4" w:rsidP="009300A3">
      <w:r>
        <w:t>12月13日，新款君越上市，新车共推4款，售价区间为21.98万-28.98万元。</w:t>
      </w:r>
    </w:p>
    <w:p w14:paraId="540BB4A6" w14:textId="77777777" w:rsidR="00E176E4" w:rsidRDefault="00E176E4" w:rsidP="009300A3">
      <w:r>
        <w:rPr>
          <w:rFonts w:hint="eastAsia"/>
        </w:rPr>
        <w:t>外观方面，新车与老款车型基本保持一致。</w:t>
      </w:r>
    </w:p>
    <w:p w14:paraId="601E26E9" w14:textId="77777777" w:rsidR="00E176E4" w:rsidRDefault="00E176E4" w:rsidP="009300A3">
      <w:r>
        <w:rPr>
          <w:rFonts w:hint="eastAsia"/>
        </w:rPr>
        <w:t>动力方面，新车搭载</w:t>
      </w:r>
      <w:r>
        <w:t>1.5T，2.0T发动机，匹配9TIP变速箱。</w:t>
      </w:r>
    </w:p>
    <w:p w14:paraId="7FC793FB" w14:textId="034FB27C" w:rsidR="00E176E4" w:rsidRDefault="00E176E4" w:rsidP="009300A3">
      <w:pPr>
        <w:rPr>
          <w:rFonts w:cs="宋体"/>
          <w:b/>
          <w:bCs/>
          <w:i/>
          <w:iCs/>
        </w:rPr>
      </w:pPr>
    </w:p>
    <w:p w14:paraId="2684EE22" w14:textId="77777777" w:rsidR="00E176E4" w:rsidRPr="002876E8" w:rsidRDefault="00E176E4" w:rsidP="009300A3">
      <w:pPr>
        <w:pStyle w:val="a8"/>
        <w:numPr>
          <w:ilvl w:val="0"/>
          <w:numId w:val="6"/>
        </w:numPr>
        <w:ind w:firstLineChars="0"/>
        <w:outlineLvl w:val="1"/>
        <w:rPr>
          <w:b/>
        </w:rPr>
      </w:pPr>
      <w:r w:rsidRPr="002876E8">
        <w:rPr>
          <w:b/>
        </w:rPr>
        <w:t>新款凯迪拉克CT4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738F7C55" w14:textId="77777777" w:rsidTr="00C63AE4">
        <w:trPr>
          <w:tblCellSpacing w:w="15" w:type="dxa"/>
        </w:trPr>
        <w:tc>
          <w:tcPr>
            <w:tcW w:w="0" w:type="auto"/>
            <w:tcBorders>
              <w:top w:val="nil"/>
              <w:left w:val="nil"/>
              <w:bottom w:val="nil"/>
              <w:right w:val="nil"/>
            </w:tcBorders>
            <w:hideMark/>
          </w:tcPr>
          <w:p w14:paraId="54B06232"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0DB3FBD2"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73731CC6" wp14:editId="5FE89A2A">
                  <wp:extent cx="1800000" cy="925623"/>
                  <wp:effectExtent l="0" t="0" r="0" b="8255"/>
                  <wp:docPr id="29" name="图片 29" descr="http://58.246.65.10:8231/UploadFile/202112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121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25623"/>
                          </a:xfrm>
                          <a:prstGeom prst="rect">
                            <a:avLst/>
                          </a:prstGeom>
                          <a:noFill/>
                          <a:ln>
                            <a:noFill/>
                          </a:ln>
                        </pic:spPr>
                      </pic:pic>
                    </a:graphicData>
                  </a:graphic>
                </wp:inline>
              </w:drawing>
            </w:r>
          </w:p>
        </w:tc>
        <w:tc>
          <w:tcPr>
            <w:tcW w:w="0" w:type="auto"/>
            <w:tcBorders>
              <w:top w:val="nil"/>
              <w:left w:val="nil"/>
              <w:bottom w:val="nil"/>
              <w:right w:val="nil"/>
            </w:tcBorders>
            <w:hideMark/>
          </w:tcPr>
          <w:p w14:paraId="4CD07118"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62A1C82E" w14:textId="77777777" w:rsidR="00E176E4" w:rsidRDefault="00E176E4" w:rsidP="009300A3">
      <w:r>
        <w:t>12月13日，新款凯迪拉克CT4上市，新车共推3款，售价区间为23.97万-25.97万元。</w:t>
      </w:r>
    </w:p>
    <w:p w14:paraId="73897DED" w14:textId="77777777" w:rsidR="00E176E4" w:rsidRDefault="00E176E4" w:rsidP="009300A3">
      <w:r>
        <w:rPr>
          <w:rFonts w:hint="eastAsia"/>
        </w:rPr>
        <w:t>外观方面，新车与老款车型基本保持一致。</w:t>
      </w:r>
    </w:p>
    <w:p w14:paraId="7CB0D88B" w14:textId="77777777" w:rsidR="00E176E4" w:rsidRDefault="00E176E4" w:rsidP="009300A3">
      <w:r>
        <w:rPr>
          <w:rFonts w:hint="eastAsia"/>
        </w:rPr>
        <w:t>动力方面，新车搭载</w:t>
      </w:r>
      <w:r>
        <w:t>2.0T发动机，匹配8TIP变速箱。</w:t>
      </w:r>
    </w:p>
    <w:p w14:paraId="2770389F" w14:textId="256E8470" w:rsidR="00E176E4" w:rsidRDefault="00E176E4" w:rsidP="009300A3">
      <w:pPr>
        <w:rPr>
          <w:rFonts w:cs="宋体"/>
          <w:b/>
          <w:bCs/>
          <w:i/>
          <w:iCs/>
        </w:rPr>
      </w:pPr>
    </w:p>
    <w:p w14:paraId="1738E370" w14:textId="77777777" w:rsidR="00E176E4" w:rsidRPr="00FC4571" w:rsidRDefault="00E176E4" w:rsidP="009300A3">
      <w:pPr>
        <w:pStyle w:val="a8"/>
        <w:numPr>
          <w:ilvl w:val="0"/>
          <w:numId w:val="6"/>
        </w:numPr>
        <w:ind w:firstLineChars="0"/>
        <w:outlineLvl w:val="1"/>
        <w:rPr>
          <w:b/>
        </w:rPr>
      </w:pPr>
      <w:r>
        <w:rPr>
          <w:b/>
        </w:rPr>
        <w:t>新款雷丁芒果</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28E6171C" w14:textId="77777777" w:rsidTr="00C63AE4">
        <w:trPr>
          <w:tblCellSpacing w:w="15" w:type="dxa"/>
        </w:trPr>
        <w:tc>
          <w:tcPr>
            <w:tcW w:w="0" w:type="auto"/>
            <w:tcBorders>
              <w:top w:val="nil"/>
              <w:left w:val="nil"/>
              <w:bottom w:val="nil"/>
              <w:right w:val="nil"/>
            </w:tcBorders>
            <w:hideMark/>
          </w:tcPr>
          <w:p w14:paraId="7C79F196"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6D3606A5"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5501D845" wp14:editId="3DF94C0B">
                  <wp:extent cx="1800000" cy="973333"/>
                  <wp:effectExtent l="0" t="0" r="0" b="0"/>
                  <wp:docPr id="7" name="图片 7" descr="http://58.246.65.10:8231/UploadFile/2021121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12130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973333"/>
                          </a:xfrm>
                          <a:prstGeom prst="rect">
                            <a:avLst/>
                          </a:prstGeom>
                          <a:noFill/>
                          <a:ln>
                            <a:noFill/>
                          </a:ln>
                        </pic:spPr>
                      </pic:pic>
                    </a:graphicData>
                  </a:graphic>
                </wp:inline>
              </w:drawing>
            </w:r>
          </w:p>
        </w:tc>
        <w:tc>
          <w:tcPr>
            <w:tcW w:w="0" w:type="auto"/>
            <w:tcBorders>
              <w:top w:val="nil"/>
              <w:left w:val="nil"/>
              <w:bottom w:val="nil"/>
              <w:right w:val="nil"/>
            </w:tcBorders>
            <w:hideMark/>
          </w:tcPr>
          <w:p w14:paraId="4CA9CB39"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1E115900" w14:textId="77777777" w:rsidR="00E176E4" w:rsidRDefault="00E176E4" w:rsidP="009300A3">
      <w:r>
        <w:t>12月10日，新款雷丁芒果上市，新车共推6款，补贴后售价区间为2.98万-5.69万元。</w:t>
      </w:r>
    </w:p>
    <w:p w14:paraId="1A9027F3" w14:textId="77777777" w:rsidR="00E176E4" w:rsidRDefault="00E176E4" w:rsidP="009300A3">
      <w:r>
        <w:rPr>
          <w:rFonts w:hint="eastAsia"/>
        </w:rPr>
        <w:t>动力方面，新车搭载纯电动机，</w:t>
      </w:r>
      <w:r>
        <w:t>NEDC综合续航里程达130km，200km和335km。</w:t>
      </w:r>
    </w:p>
    <w:p w14:paraId="27594BAD" w14:textId="59F62D2D" w:rsidR="00E176E4" w:rsidRDefault="00E176E4" w:rsidP="009300A3">
      <w:pPr>
        <w:rPr>
          <w:rFonts w:cs="宋体"/>
          <w:b/>
          <w:bCs/>
          <w:i/>
          <w:iCs/>
        </w:rPr>
      </w:pPr>
    </w:p>
    <w:p w14:paraId="27B900BE" w14:textId="77777777" w:rsidR="00E176E4" w:rsidRPr="00FC4571" w:rsidRDefault="00E176E4" w:rsidP="009300A3">
      <w:pPr>
        <w:pStyle w:val="a8"/>
        <w:numPr>
          <w:ilvl w:val="0"/>
          <w:numId w:val="6"/>
        </w:numPr>
        <w:ind w:firstLineChars="0"/>
        <w:outlineLvl w:val="1"/>
        <w:rPr>
          <w:b/>
        </w:rPr>
      </w:pPr>
      <w:r>
        <w:rPr>
          <w:b/>
        </w:rPr>
        <w:t>新款雷凌</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58371CE7" w14:textId="77777777" w:rsidTr="00C63AE4">
        <w:trPr>
          <w:tblCellSpacing w:w="15" w:type="dxa"/>
        </w:trPr>
        <w:tc>
          <w:tcPr>
            <w:tcW w:w="0" w:type="auto"/>
            <w:tcBorders>
              <w:top w:val="nil"/>
              <w:left w:val="nil"/>
              <w:bottom w:val="nil"/>
              <w:right w:val="nil"/>
            </w:tcBorders>
            <w:hideMark/>
          </w:tcPr>
          <w:p w14:paraId="7F5E4B24"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5F75A747"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26AF3D91" wp14:editId="057DECF0">
                  <wp:extent cx="1800000" cy="914173"/>
                  <wp:effectExtent l="0" t="0" r="0" b="635"/>
                  <wp:docPr id="5" name="图片 5" descr="http://58.246.65.10:8231/UploadFile/20211213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12130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14173"/>
                          </a:xfrm>
                          <a:prstGeom prst="rect">
                            <a:avLst/>
                          </a:prstGeom>
                          <a:noFill/>
                          <a:ln>
                            <a:noFill/>
                          </a:ln>
                        </pic:spPr>
                      </pic:pic>
                    </a:graphicData>
                  </a:graphic>
                </wp:inline>
              </w:drawing>
            </w:r>
          </w:p>
        </w:tc>
        <w:tc>
          <w:tcPr>
            <w:tcW w:w="0" w:type="auto"/>
            <w:tcBorders>
              <w:top w:val="nil"/>
              <w:left w:val="nil"/>
              <w:bottom w:val="nil"/>
              <w:right w:val="nil"/>
            </w:tcBorders>
            <w:hideMark/>
          </w:tcPr>
          <w:p w14:paraId="3F9F2ABB"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555CA302" w14:textId="77777777" w:rsidR="00E176E4" w:rsidRDefault="00E176E4" w:rsidP="009300A3">
      <w:r>
        <w:t>12月12日，新款雷凌上市，新车共推7款，售价区间为11.38万-13.98万元。</w:t>
      </w:r>
    </w:p>
    <w:p w14:paraId="5DE65C71" w14:textId="77777777" w:rsidR="00E176E4" w:rsidRDefault="00E176E4" w:rsidP="009300A3">
      <w:r>
        <w:rPr>
          <w:rFonts w:hint="eastAsia"/>
        </w:rPr>
        <w:t>动力方面，新车搭载</w:t>
      </w:r>
      <w:r>
        <w:t>1.5L，1.2T发动机，匹配CVT变速箱。</w:t>
      </w:r>
    </w:p>
    <w:p w14:paraId="69753749" w14:textId="769009AC" w:rsidR="00E176E4" w:rsidRDefault="00E176E4" w:rsidP="009300A3">
      <w:pPr>
        <w:rPr>
          <w:rFonts w:cs="宋体"/>
          <w:b/>
          <w:bCs/>
          <w:i/>
          <w:iCs/>
        </w:rPr>
      </w:pPr>
    </w:p>
    <w:p w14:paraId="50D6DC5C" w14:textId="77777777" w:rsidR="00E176E4" w:rsidRPr="00FC4571" w:rsidRDefault="00E176E4" w:rsidP="009300A3">
      <w:pPr>
        <w:pStyle w:val="a8"/>
        <w:numPr>
          <w:ilvl w:val="0"/>
          <w:numId w:val="6"/>
        </w:numPr>
        <w:ind w:firstLineChars="0"/>
        <w:outlineLvl w:val="1"/>
        <w:rPr>
          <w:b/>
        </w:rPr>
      </w:pPr>
      <w:r w:rsidRPr="00FC4571">
        <w:rPr>
          <w:b/>
        </w:rPr>
        <w:t>新款瑞虎7</w:t>
      </w:r>
      <w:r>
        <w:rPr>
          <w:b/>
        </w:rPr>
        <w:t>超能版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7575B916" w14:textId="77777777" w:rsidTr="00C63AE4">
        <w:trPr>
          <w:tblCellSpacing w:w="15" w:type="dxa"/>
        </w:trPr>
        <w:tc>
          <w:tcPr>
            <w:tcW w:w="0" w:type="auto"/>
            <w:tcBorders>
              <w:top w:val="nil"/>
              <w:left w:val="nil"/>
              <w:bottom w:val="nil"/>
              <w:right w:val="nil"/>
            </w:tcBorders>
            <w:hideMark/>
          </w:tcPr>
          <w:p w14:paraId="5DD0A464"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283F6A8B"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595CB8BD" wp14:editId="5EF2A9F5">
                  <wp:extent cx="1800000" cy="993539"/>
                  <wp:effectExtent l="0" t="0" r="0" b="0"/>
                  <wp:docPr id="30" name="图片 30" descr="http://58.246.65.10:8231/UploadFile/2021121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12130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993539"/>
                          </a:xfrm>
                          <a:prstGeom prst="rect">
                            <a:avLst/>
                          </a:prstGeom>
                          <a:noFill/>
                          <a:ln>
                            <a:noFill/>
                          </a:ln>
                        </pic:spPr>
                      </pic:pic>
                    </a:graphicData>
                  </a:graphic>
                </wp:inline>
              </w:drawing>
            </w:r>
          </w:p>
        </w:tc>
        <w:tc>
          <w:tcPr>
            <w:tcW w:w="0" w:type="auto"/>
            <w:tcBorders>
              <w:top w:val="nil"/>
              <w:left w:val="nil"/>
              <w:bottom w:val="nil"/>
              <w:right w:val="nil"/>
            </w:tcBorders>
            <w:hideMark/>
          </w:tcPr>
          <w:p w14:paraId="23E724A6"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404A7774" w14:textId="77777777" w:rsidR="00E176E4" w:rsidRDefault="00E176E4" w:rsidP="009300A3">
      <w:r>
        <w:t>12月10日，新款瑞虎7超能版上市，新车共推5款，售价区间为8.69万-11.19万元。</w:t>
      </w:r>
    </w:p>
    <w:p w14:paraId="03D57DBA" w14:textId="77777777" w:rsidR="00E176E4" w:rsidRDefault="00E176E4" w:rsidP="009300A3">
      <w:r>
        <w:rPr>
          <w:rFonts w:hint="eastAsia"/>
        </w:rPr>
        <w:t>外观方面，新车采用黑化前格栅、雾灯、后视镜以及车顶行李架。</w:t>
      </w:r>
    </w:p>
    <w:p w14:paraId="30450138" w14:textId="77777777" w:rsidR="00E176E4" w:rsidRDefault="00E176E4" w:rsidP="009300A3">
      <w:r>
        <w:rPr>
          <w:rFonts w:hint="eastAsia"/>
        </w:rPr>
        <w:t>内饰方面，新车采用</w:t>
      </w:r>
      <w:r>
        <w:t>10.25英寸悬浮式中控屏、7英寸液晶仪表盘。</w:t>
      </w:r>
    </w:p>
    <w:p w14:paraId="624C811B" w14:textId="77777777" w:rsidR="00E176E4" w:rsidRDefault="00E176E4" w:rsidP="009300A3">
      <w:r>
        <w:rPr>
          <w:rFonts w:hint="eastAsia"/>
        </w:rPr>
        <w:t>配置方面，新车配备电动后备厢、行车记录仪、前排座椅加热、</w:t>
      </w:r>
      <w:r>
        <w:t>LION雄狮智云系统等。</w:t>
      </w:r>
    </w:p>
    <w:p w14:paraId="2C01D8C1" w14:textId="77777777" w:rsidR="00E176E4" w:rsidRDefault="00E176E4" w:rsidP="009300A3">
      <w:r>
        <w:rPr>
          <w:rFonts w:hint="eastAsia"/>
        </w:rPr>
        <w:t>动力方面，新车搭载</w:t>
      </w:r>
      <w:r>
        <w:t>1.5T，1.6T发动机，匹配CVT，7DCT变速箱。</w:t>
      </w:r>
    </w:p>
    <w:p w14:paraId="5DE525D3" w14:textId="39927572" w:rsidR="00E176E4" w:rsidRDefault="00E176E4" w:rsidP="009300A3">
      <w:pPr>
        <w:rPr>
          <w:rFonts w:cs="宋体"/>
          <w:b/>
          <w:bCs/>
          <w:i/>
          <w:iCs/>
        </w:rPr>
      </w:pPr>
    </w:p>
    <w:p w14:paraId="3AE8F4F5" w14:textId="77777777" w:rsidR="00E176E4" w:rsidRPr="00FC4571" w:rsidRDefault="00E176E4" w:rsidP="009300A3">
      <w:pPr>
        <w:pStyle w:val="a8"/>
        <w:numPr>
          <w:ilvl w:val="0"/>
          <w:numId w:val="6"/>
        </w:numPr>
        <w:ind w:firstLineChars="0"/>
        <w:outlineLvl w:val="1"/>
        <w:rPr>
          <w:b/>
        </w:rPr>
      </w:pPr>
      <w:r w:rsidRPr="00FC4571">
        <w:rPr>
          <w:b/>
        </w:rPr>
        <w:t>新一代传祺GS8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D11113" w14:paraId="234D5806" w14:textId="77777777" w:rsidTr="00C63AE4">
        <w:trPr>
          <w:tblCellSpacing w:w="15" w:type="dxa"/>
        </w:trPr>
        <w:tc>
          <w:tcPr>
            <w:tcW w:w="0" w:type="auto"/>
            <w:tcBorders>
              <w:top w:val="nil"/>
              <w:left w:val="nil"/>
              <w:bottom w:val="nil"/>
              <w:right w:val="nil"/>
            </w:tcBorders>
            <w:hideMark/>
          </w:tcPr>
          <w:p w14:paraId="160A24A9" w14:textId="77777777" w:rsidR="00E176E4" w:rsidRPr="00D11113"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1E2D3014" w14:textId="77777777" w:rsidR="00E176E4" w:rsidRPr="00D11113" w:rsidRDefault="00E176E4" w:rsidP="00C63AE4">
            <w:pPr>
              <w:widowControl/>
              <w:jc w:val="left"/>
              <w:rPr>
                <w:rFonts w:ascii="微软雅黑" w:eastAsia="微软雅黑" w:hAnsi="微软雅黑" w:cs="宋体"/>
                <w:color w:val="000000"/>
                <w:kern w:val="0"/>
                <w:sz w:val="27"/>
                <w:szCs w:val="27"/>
              </w:rPr>
            </w:pPr>
            <w:r w:rsidRPr="00D11113">
              <w:rPr>
                <w:rFonts w:ascii="微软雅黑" w:eastAsia="微软雅黑" w:hAnsi="微软雅黑" w:cs="宋体"/>
                <w:noProof/>
                <w:color w:val="000000"/>
                <w:kern w:val="0"/>
                <w:sz w:val="27"/>
                <w:szCs w:val="27"/>
              </w:rPr>
              <w:drawing>
                <wp:inline distT="0" distB="0" distL="0" distR="0" wp14:anchorId="7D4F7C80" wp14:editId="66DCF885">
                  <wp:extent cx="1800000" cy="965217"/>
                  <wp:effectExtent l="0" t="0" r="0" b="6350"/>
                  <wp:docPr id="2" name="图片 2" descr="http://58.246.65.10:8231/UploadFile/202112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213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5217"/>
                          </a:xfrm>
                          <a:prstGeom prst="rect">
                            <a:avLst/>
                          </a:prstGeom>
                          <a:noFill/>
                          <a:ln>
                            <a:noFill/>
                          </a:ln>
                        </pic:spPr>
                      </pic:pic>
                    </a:graphicData>
                  </a:graphic>
                </wp:inline>
              </w:drawing>
            </w:r>
          </w:p>
        </w:tc>
        <w:tc>
          <w:tcPr>
            <w:tcW w:w="0" w:type="auto"/>
            <w:tcBorders>
              <w:top w:val="nil"/>
              <w:left w:val="nil"/>
              <w:bottom w:val="nil"/>
              <w:right w:val="nil"/>
            </w:tcBorders>
            <w:hideMark/>
          </w:tcPr>
          <w:p w14:paraId="469A2A16" w14:textId="77777777" w:rsidR="00E176E4" w:rsidRPr="00D11113" w:rsidRDefault="00E176E4" w:rsidP="00C63AE4">
            <w:pPr>
              <w:widowControl/>
              <w:jc w:val="left"/>
              <w:rPr>
                <w:rFonts w:ascii="微软雅黑" w:eastAsia="微软雅黑" w:hAnsi="微软雅黑" w:cs="宋体"/>
                <w:color w:val="000000"/>
                <w:kern w:val="0"/>
                <w:sz w:val="27"/>
                <w:szCs w:val="27"/>
              </w:rPr>
            </w:pPr>
          </w:p>
        </w:tc>
      </w:tr>
    </w:tbl>
    <w:p w14:paraId="6936A356" w14:textId="77777777" w:rsidR="00E176E4" w:rsidRDefault="00E176E4" w:rsidP="009300A3">
      <w:r>
        <w:t>12月12日，新一代传祺GS8上市，新车共推6款，售价区间为18.68万-24.68万元。</w:t>
      </w:r>
    </w:p>
    <w:p w14:paraId="70250D2E" w14:textId="77777777" w:rsidR="00E176E4" w:rsidRDefault="00E176E4" w:rsidP="009300A3">
      <w:r>
        <w:rPr>
          <w:rFonts w:hint="eastAsia"/>
        </w:rPr>
        <w:t>外观方面，新车采用</w:t>
      </w:r>
      <w:r>
        <w:t>2种外观、龙麟翼格栅、展威翼格栅、星钻菱影LED尾灯组。</w:t>
      </w:r>
    </w:p>
    <w:p w14:paraId="58778FFA" w14:textId="77777777" w:rsidR="00E176E4" w:rsidRDefault="00E176E4" w:rsidP="009300A3">
      <w:r>
        <w:rPr>
          <w:rFonts w:hint="eastAsia"/>
        </w:rPr>
        <w:t>内饰方面，新车采用环抱式设计、</w:t>
      </w:r>
      <w:r>
        <w:t>14.6英寸悬浮式中控屏。</w:t>
      </w:r>
    </w:p>
    <w:p w14:paraId="7DDB43CE" w14:textId="77777777" w:rsidR="00E176E4" w:rsidRDefault="00E176E4" w:rsidP="009300A3">
      <w:r>
        <w:rPr>
          <w:rFonts w:hint="eastAsia"/>
        </w:rPr>
        <w:t>动力方面，新车搭载</w:t>
      </w:r>
      <w:r>
        <w:t>2.0T发动机，匹配8TIP，ECVT变速箱。</w:t>
      </w:r>
    </w:p>
    <w:p w14:paraId="5FC53BCE" w14:textId="54BB1D44" w:rsidR="00E176E4" w:rsidRDefault="00E176E4" w:rsidP="009300A3">
      <w:pPr>
        <w:rPr>
          <w:rFonts w:cs="宋体"/>
          <w:b/>
          <w:bCs/>
          <w:i/>
          <w:iCs/>
        </w:rPr>
      </w:pPr>
    </w:p>
    <w:p w14:paraId="2C944559" w14:textId="77777777" w:rsidR="00E176E4" w:rsidRPr="000111AB" w:rsidRDefault="00E176E4" w:rsidP="009300A3">
      <w:pPr>
        <w:pStyle w:val="a8"/>
        <w:numPr>
          <w:ilvl w:val="0"/>
          <w:numId w:val="6"/>
        </w:numPr>
        <w:ind w:firstLineChars="0"/>
        <w:outlineLvl w:val="1"/>
        <w:rPr>
          <w:b/>
        </w:rPr>
      </w:pPr>
      <w:r>
        <w:rPr>
          <w:b/>
        </w:rPr>
        <w:t>雪佛兰畅巡米奇功夫版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176E4" w:rsidRPr="00CB0E97" w14:paraId="662C740E" w14:textId="77777777" w:rsidTr="00C63AE4">
        <w:trPr>
          <w:tblCellSpacing w:w="15" w:type="dxa"/>
        </w:trPr>
        <w:tc>
          <w:tcPr>
            <w:tcW w:w="0" w:type="auto"/>
            <w:tcBorders>
              <w:top w:val="nil"/>
              <w:left w:val="nil"/>
              <w:bottom w:val="nil"/>
              <w:right w:val="nil"/>
            </w:tcBorders>
            <w:hideMark/>
          </w:tcPr>
          <w:p w14:paraId="4F35364E" w14:textId="77777777" w:rsidR="00E176E4" w:rsidRPr="00CB0E97" w:rsidRDefault="00E176E4" w:rsidP="00C63AE4">
            <w:pPr>
              <w:widowControl/>
              <w:jc w:val="left"/>
              <w:rPr>
                <w:rFonts w:ascii="宋体" w:eastAsia="宋体" w:hAnsi="宋体" w:cs="宋体"/>
                <w:kern w:val="0"/>
                <w:sz w:val="24"/>
              </w:rPr>
            </w:pPr>
          </w:p>
        </w:tc>
        <w:tc>
          <w:tcPr>
            <w:tcW w:w="0" w:type="auto"/>
            <w:tcBorders>
              <w:top w:val="nil"/>
              <w:left w:val="nil"/>
              <w:bottom w:val="nil"/>
              <w:right w:val="nil"/>
            </w:tcBorders>
            <w:hideMark/>
          </w:tcPr>
          <w:p w14:paraId="47713969" w14:textId="77777777" w:rsidR="00E176E4" w:rsidRPr="00CB0E97" w:rsidRDefault="00E176E4" w:rsidP="00C63AE4">
            <w:pPr>
              <w:widowControl/>
              <w:jc w:val="left"/>
              <w:rPr>
                <w:rFonts w:ascii="微软雅黑" w:eastAsia="微软雅黑" w:hAnsi="微软雅黑" w:cs="宋体"/>
                <w:color w:val="000000"/>
                <w:kern w:val="0"/>
                <w:sz w:val="27"/>
                <w:szCs w:val="27"/>
              </w:rPr>
            </w:pPr>
            <w:r w:rsidRPr="00CB0E97">
              <w:rPr>
                <w:rFonts w:ascii="微软雅黑" w:eastAsia="微软雅黑" w:hAnsi="微软雅黑" w:cs="宋体"/>
                <w:noProof/>
                <w:color w:val="000000"/>
                <w:kern w:val="0"/>
                <w:sz w:val="27"/>
                <w:szCs w:val="27"/>
              </w:rPr>
              <w:drawing>
                <wp:inline distT="0" distB="0" distL="0" distR="0" wp14:anchorId="5486A735" wp14:editId="4C079D94">
                  <wp:extent cx="1800000" cy="973860"/>
                  <wp:effectExtent l="0" t="0" r="0" b="0"/>
                  <wp:docPr id="1" name="图片 1" descr="http://58.246.65.10:8231/UploadFile/2021121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112170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973860"/>
                          </a:xfrm>
                          <a:prstGeom prst="rect">
                            <a:avLst/>
                          </a:prstGeom>
                          <a:noFill/>
                          <a:ln>
                            <a:noFill/>
                          </a:ln>
                        </pic:spPr>
                      </pic:pic>
                    </a:graphicData>
                  </a:graphic>
                </wp:inline>
              </w:drawing>
            </w:r>
          </w:p>
        </w:tc>
        <w:tc>
          <w:tcPr>
            <w:tcW w:w="0" w:type="auto"/>
            <w:tcBorders>
              <w:top w:val="nil"/>
              <w:left w:val="nil"/>
              <w:bottom w:val="nil"/>
              <w:right w:val="nil"/>
            </w:tcBorders>
            <w:hideMark/>
          </w:tcPr>
          <w:p w14:paraId="5DB43A46" w14:textId="77777777" w:rsidR="00E176E4" w:rsidRPr="00CB0E97" w:rsidRDefault="00E176E4" w:rsidP="00C63AE4">
            <w:pPr>
              <w:widowControl/>
              <w:jc w:val="left"/>
              <w:rPr>
                <w:rFonts w:ascii="微软雅黑" w:eastAsia="微软雅黑" w:hAnsi="微软雅黑" w:cs="宋体"/>
                <w:color w:val="000000"/>
                <w:kern w:val="0"/>
                <w:sz w:val="27"/>
                <w:szCs w:val="27"/>
              </w:rPr>
            </w:pPr>
          </w:p>
        </w:tc>
      </w:tr>
    </w:tbl>
    <w:p w14:paraId="526D3B1D" w14:textId="77777777" w:rsidR="00E176E4" w:rsidRDefault="00E176E4" w:rsidP="009300A3">
      <w:r>
        <w:t>12月16日，雪佛兰畅巡米奇功夫版上市，新车补贴后售价为17.99万元，享受国补1.8万元。</w:t>
      </w:r>
    </w:p>
    <w:p w14:paraId="4381B54E" w14:textId="77777777" w:rsidR="00E176E4" w:rsidRDefault="00E176E4" w:rsidP="009300A3">
      <w:r>
        <w:rPr>
          <w:rFonts w:hint="eastAsia"/>
        </w:rPr>
        <w:t>外观方面，新车采用米奇元素、功夫造型。</w:t>
      </w:r>
    </w:p>
    <w:p w14:paraId="62154F25" w14:textId="77777777" w:rsidR="00E176E4" w:rsidRDefault="00E176E4" w:rsidP="009300A3">
      <w:r>
        <w:rPr>
          <w:rFonts w:hint="eastAsia"/>
        </w:rPr>
        <w:t>内饰方面，新车采用液晶仪表盘、三辐式多功能方向盘、悬浮式中控屏。</w:t>
      </w:r>
    </w:p>
    <w:p w14:paraId="668A282A" w14:textId="77777777" w:rsidR="00E176E4" w:rsidRDefault="00E176E4" w:rsidP="009300A3">
      <w:r>
        <w:rPr>
          <w:rFonts w:hint="eastAsia"/>
        </w:rPr>
        <w:t>动力方面，新车搭载纯电动机，</w:t>
      </w:r>
      <w:r>
        <w:t>NEDC综合续航里程达518km。</w:t>
      </w:r>
    </w:p>
    <w:p w14:paraId="5D33B869" w14:textId="6FDA7535" w:rsidR="00E176E4" w:rsidRDefault="00E176E4" w:rsidP="009300A3">
      <w:pPr>
        <w:rPr>
          <w:rFonts w:cs="宋体"/>
          <w:b/>
          <w:bCs/>
          <w:i/>
          <w:iCs/>
        </w:rPr>
      </w:pPr>
    </w:p>
    <w:p w14:paraId="3EBDF956" w14:textId="77777777" w:rsidR="009300A3" w:rsidRPr="00DA5660" w:rsidRDefault="009300A3" w:rsidP="009300A3">
      <w:pPr>
        <w:pStyle w:val="a8"/>
        <w:numPr>
          <w:ilvl w:val="0"/>
          <w:numId w:val="14"/>
        </w:numPr>
        <w:ind w:firstLineChars="0"/>
        <w:outlineLvl w:val="0"/>
        <w:rPr>
          <w:b/>
        </w:rPr>
      </w:pPr>
      <w:r w:rsidRPr="00C97499">
        <w:rPr>
          <w:rFonts w:cs="宋体" w:hint="eastAsia"/>
          <w:b/>
          <w:bCs/>
        </w:rPr>
        <w:t>宏观经济与政策</w:t>
      </w:r>
    </w:p>
    <w:p w14:paraId="6335ED8E" w14:textId="77777777" w:rsidR="00E176E4" w:rsidRPr="00F33DB1" w:rsidRDefault="00E176E4" w:rsidP="00E176E4">
      <w:pPr>
        <w:pStyle w:val="a8"/>
        <w:numPr>
          <w:ilvl w:val="0"/>
          <w:numId w:val="16"/>
        </w:numPr>
        <w:ind w:firstLineChars="0"/>
        <w:outlineLvl w:val="1"/>
        <w:rPr>
          <w:b/>
        </w:rPr>
      </w:pPr>
      <w:r w:rsidRPr="00F33DB1">
        <w:rPr>
          <w:rFonts w:hint="eastAsia"/>
          <w:b/>
        </w:rPr>
        <w:t>工信部发布</w:t>
      </w:r>
      <w:r w:rsidRPr="00F33DB1">
        <w:rPr>
          <w:b/>
        </w:rPr>
        <w:t>2021版锂离子电池行业规范</w:t>
      </w:r>
    </w:p>
    <w:p w14:paraId="26E74478" w14:textId="77777777" w:rsidR="00E176E4" w:rsidRDefault="00E176E4" w:rsidP="00E176E4">
      <w:r>
        <w:rPr>
          <w:rFonts w:hint="eastAsia"/>
        </w:rPr>
        <w:t>为进一步加强锂离子电池行业管理，推动行业转型升级和技术进步，工信部发布《锂离子电池行业规范条件</w:t>
      </w:r>
      <w:r>
        <w:t>(2021年本)》和《锂离子电池行业规范公告管理办法（2021年本）》。该规范自2021年12月20日起实施！</w:t>
      </w:r>
    </w:p>
    <w:p w14:paraId="113A67F1" w14:textId="487CA4CF" w:rsidR="00E176E4" w:rsidRPr="00F33DB1" w:rsidRDefault="00E176E4" w:rsidP="00E176E4">
      <w:pPr>
        <w:rPr>
          <w:rFonts w:cs="宋体"/>
          <w:b/>
          <w:bCs/>
          <w:i/>
          <w:iCs/>
        </w:rPr>
      </w:pPr>
    </w:p>
    <w:p w14:paraId="08B252CF" w14:textId="77777777" w:rsidR="00E176E4" w:rsidRPr="003F71AF" w:rsidRDefault="00E176E4" w:rsidP="00E176E4">
      <w:pPr>
        <w:pStyle w:val="a8"/>
        <w:numPr>
          <w:ilvl w:val="0"/>
          <w:numId w:val="16"/>
        </w:numPr>
        <w:ind w:firstLineChars="0"/>
        <w:outlineLvl w:val="1"/>
        <w:rPr>
          <w:b/>
        </w:rPr>
      </w:pPr>
      <w:r w:rsidRPr="003F71AF">
        <w:rPr>
          <w:rFonts w:hint="eastAsia"/>
          <w:b/>
        </w:rPr>
        <w:t>关于2021至2023年度循环外技术纳入乘用车企业平均燃料消耗量与新能源汽车积分管理有关事项的通知</w:t>
      </w:r>
    </w:p>
    <w:p w14:paraId="3C1F82E6" w14:textId="77777777" w:rsidR="00E176E4" w:rsidRDefault="00E176E4" w:rsidP="00E176E4">
      <w:r>
        <w:rPr>
          <w:rFonts w:hint="eastAsia"/>
        </w:rPr>
        <w:t>一、循环外技术/装置计入燃料消耗量核算</w:t>
      </w:r>
    </w:p>
    <w:p w14:paraId="1FED9822" w14:textId="77777777" w:rsidR="00E176E4" w:rsidRDefault="00E176E4" w:rsidP="00E176E4">
      <w:r>
        <w:rPr>
          <w:rFonts w:hint="eastAsia"/>
        </w:rPr>
        <w:t>在2021—2023年度企业平均燃料消耗量积分核算中，对标准配置制动能量回收系统、高效空调且具有循环外节能效果的车型，其燃料消耗量可相应减免一定额度（可累加）。企业可自行选择固定额度或试验额度进行申报。</w:t>
      </w:r>
    </w:p>
    <w:p w14:paraId="78F21D60" w14:textId="77777777" w:rsidR="00E176E4" w:rsidRDefault="00E176E4" w:rsidP="00E176E4">
      <w:r>
        <w:rPr>
          <w:rFonts w:hint="eastAsia"/>
        </w:rPr>
        <w:t>二、制动能量回收燃料消耗量减免额度</w:t>
      </w:r>
    </w:p>
    <w:p w14:paraId="7B5DE196" w14:textId="77777777" w:rsidR="00E176E4" w:rsidRDefault="00E176E4" w:rsidP="00E176E4">
      <w:r>
        <w:rPr>
          <w:rFonts w:hint="eastAsia"/>
        </w:rPr>
        <w:t>（一）固定额度：对标配有制动能量回收系统且REESS标称电压等级超过12伏的车型，燃料消耗量核算减免额度为0.08升/100公里。</w:t>
      </w:r>
    </w:p>
    <w:p w14:paraId="5BA41F1E" w14:textId="77777777" w:rsidR="00E176E4" w:rsidRDefault="00E176E4" w:rsidP="00E176E4">
      <w:r>
        <w:rPr>
          <w:rFonts w:hint="eastAsia"/>
        </w:rPr>
        <w:t>（二）试验额度：对所有标配有制动能量回收系统的车型，企业可根据GB/T40711.4—2021《乘用车循环外技术/装置节能效果评价方法第4部分：制动能量回收》进行实车测试，基于试验值核算减免额度。</w:t>
      </w:r>
    </w:p>
    <w:p w14:paraId="424AA3D4" w14:textId="77777777" w:rsidR="00E176E4" w:rsidRDefault="00E176E4" w:rsidP="00E176E4">
      <w:r>
        <w:rPr>
          <w:rFonts w:hint="eastAsia"/>
        </w:rPr>
        <w:t>三、汽车空调燃料消耗量减免额度</w:t>
      </w:r>
    </w:p>
    <w:p w14:paraId="447BE55D" w14:textId="77777777" w:rsidR="00E176E4" w:rsidRDefault="00E176E4" w:rsidP="00E176E4">
      <w:r>
        <w:rPr>
          <w:rFonts w:hint="eastAsia"/>
        </w:rPr>
        <w:t>对标配有高效空调的车型，企业可根据GB/T40711.3—2021《乘用车循环外技术/装置节能效果评价方法第3部分：汽车空调》进行实车测试，基于试验值核算减免额度。</w:t>
      </w:r>
    </w:p>
    <w:p w14:paraId="601B0975" w14:textId="77777777" w:rsidR="00E176E4" w:rsidRDefault="00E176E4" w:rsidP="00E176E4">
      <w:r>
        <w:rPr>
          <w:rFonts w:hint="eastAsia"/>
        </w:rPr>
        <w:t>四、其他循环外技术纳入乘用车企业平均燃料消耗量核算的要求和燃料消耗量减免额度将另行制定。</w:t>
      </w:r>
    </w:p>
    <w:p w14:paraId="0846C432" w14:textId="21A2D037" w:rsidR="00E176E4" w:rsidRPr="0014581E" w:rsidRDefault="00E176E4" w:rsidP="00E176E4">
      <w:pPr>
        <w:rPr>
          <w:rFonts w:cs="宋体"/>
          <w:b/>
          <w:bCs/>
          <w:i/>
          <w:iCs/>
        </w:rPr>
      </w:pPr>
    </w:p>
    <w:p w14:paraId="1DE15ADA" w14:textId="77777777" w:rsidR="00E176E4" w:rsidRPr="00F3255F" w:rsidRDefault="00E176E4" w:rsidP="00E176E4">
      <w:pPr>
        <w:pStyle w:val="a8"/>
        <w:numPr>
          <w:ilvl w:val="0"/>
          <w:numId w:val="16"/>
        </w:numPr>
        <w:ind w:firstLineChars="0"/>
        <w:outlineLvl w:val="1"/>
        <w:rPr>
          <w:b/>
        </w:rPr>
      </w:pPr>
      <w:r w:rsidRPr="00F3255F">
        <w:rPr>
          <w:rFonts w:hint="eastAsia"/>
          <w:b/>
        </w:rPr>
        <w:t>冷链物流十四五规划出台</w:t>
      </w:r>
    </w:p>
    <w:p w14:paraId="696728DF" w14:textId="77777777" w:rsidR="00E176E4" w:rsidRDefault="00E176E4" w:rsidP="00E176E4">
      <w:r w:rsidRPr="00473EF1">
        <w:rPr>
          <w:rFonts w:hint="eastAsia"/>
        </w:rPr>
        <w:t>国务院办公厅发布了《关于印发“十四五”冷链物流发展规划的通知》（以下简称：《通知》）。《通知》提到，要提高冷藏车发展水平。严格冷藏车市场准入条件，加大标准化车型推广力度，统一车辆等级标识、配置要求，推动在车辆出厂前安装符合标准要求的温度监测设备等，加快形成适应干线运输、支线转运、城市配送等不同需求的冷藏车车型和规格体系。研究制定标准化冷藏车配置方案，引导和规范不同容积车辆选型。有计划、分步骤淘汰非标准化冷藏车。加强冷藏车生产、改装监管，严厉打击非法改装。加快推进轻型、微型新能源冷藏车和冷藏箱研发制造，积极推广新型冷藏车、铁路冷藏车、冷藏集装箱。</w:t>
      </w:r>
    </w:p>
    <w:p w14:paraId="3597DE63" w14:textId="48A422E3" w:rsidR="00E176E4" w:rsidRDefault="00E176E4" w:rsidP="00E176E4">
      <w:pPr>
        <w:rPr>
          <w:rFonts w:cs="宋体"/>
          <w:b/>
          <w:bCs/>
          <w:i/>
          <w:iCs/>
        </w:rPr>
      </w:pPr>
    </w:p>
    <w:p w14:paraId="1E3B3A9B" w14:textId="77777777" w:rsidR="00E176E4" w:rsidRDefault="00E176E4" w:rsidP="00E176E4">
      <w:pPr>
        <w:pStyle w:val="a8"/>
        <w:numPr>
          <w:ilvl w:val="0"/>
          <w:numId w:val="16"/>
        </w:numPr>
        <w:ind w:firstLineChars="0"/>
        <w:outlineLvl w:val="1"/>
      </w:pPr>
      <w:r w:rsidRPr="002876E8">
        <w:rPr>
          <w:rFonts w:hint="eastAsia"/>
          <w:b/>
        </w:rPr>
        <w:t>两部门：鼓励开展新能源汽车、智能家电、绿色建材下乡</w:t>
      </w:r>
    </w:p>
    <w:p w14:paraId="61442074" w14:textId="77777777" w:rsidR="00E176E4" w:rsidRDefault="00E176E4" w:rsidP="00E176E4">
      <w:r>
        <w:t>12月14日，发改委、工信部发布《关于振作工业经济运行推动工业高质量发展的实施方案的通知》。《通知》提出，扎实推进能源安全保供、做好大宗原材料保供稳价；推进具备条件的重大项目抓紧上马，能开工的项目尽快开工建设，在5G、千兆光网等领域布局一批新型基础设施项目；鼓励开展新能源汽车、智能家电、绿色建材下乡行动；实施5G应用“扬帆”行动计划（2021—2023年）；并加大制造业融资支持。</w:t>
      </w:r>
    </w:p>
    <w:p w14:paraId="0D9DDB4F" w14:textId="18230FA3" w:rsidR="00E176E4" w:rsidRPr="002876E8" w:rsidRDefault="00E176E4" w:rsidP="00E176E4">
      <w:pPr>
        <w:rPr>
          <w:rFonts w:cs="宋体"/>
          <w:b/>
          <w:bCs/>
          <w:i/>
          <w:iCs/>
        </w:rPr>
      </w:pPr>
    </w:p>
    <w:p w14:paraId="7BF31F04" w14:textId="77777777" w:rsidR="00E176E4" w:rsidRPr="00A249FC" w:rsidRDefault="00E176E4" w:rsidP="00E176E4">
      <w:pPr>
        <w:pStyle w:val="a8"/>
        <w:numPr>
          <w:ilvl w:val="0"/>
          <w:numId w:val="16"/>
        </w:numPr>
        <w:ind w:firstLineChars="0"/>
        <w:outlineLvl w:val="1"/>
        <w:rPr>
          <w:b/>
        </w:rPr>
      </w:pPr>
      <w:r w:rsidRPr="00A249FC">
        <w:rPr>
          <w:rFonts w:hint="eastAsia"/>
          <w:b/>
        </w:rPr>
        <w:t>汽车新三包规定将于</w:t>
      </w:r>
      <w:r w:rsidRPr="00A249FC">
        <w:rPr>
          <w:b/>
        </w:rPr>
        <w:t>2022年1月1日起实施</w:t>
      </w:r>
    </w:p>
    <w:p w14:paraId="38F9DAEF" w14:textId="77777777" w:rsidR="00E176E4" w:rsidRDefault="00E176E4" w:rsidP="00E176E4">
      <w:r w:rsidRPr="001230F1">
        <w:rPr>
          <w:rFonts w:hint="eastAsia"/>
        </w:rPr>
        <w:t>为了能够更好地规范汽车消费市场，国家市场监督管理总局近日公布了新版《家用汽车产品修理更换退货责任规定》</w:t>
      </w:r>
      <w:r w:rsidRPr="001230F1">
        <w:t>(以下简称“新三包”)，并将于2022年1月1日起实施。新三包在2013年施行的《家用汽车产品修理、更换、退货责任规定》的基础上，进行了较大幅度的调整，对经营者提出更加严格的责任要求，扩大了家用汽车三包范围，降低了退换车条件的“门槛”，对车辆售前售后、使用、退换等相关规定也更加细化。</w:t>
      </w:r>
    </w:p>
    <w:p w14:paraId="6450CDAD" w14:textId="0E527236" w:rsidR="00E176E4" w:rsidRDefault="00E176E4" w:rsidP="00E176E4">
      <w:pPr>
        <w:rPr>
          <w:rFonts w:cs="宋体"/>
          <w:b/>
          <w:bCs/>
          <w:i/>
          <w:iCs/>
        </w:rPr>
      </w:pPr>
    </w:p>
    <w:p w14:paraId="0AEF514C" w14:textId="77777777" w:rsidR="00E176E4" w:rsidRPr="00A249FC" w:rsidRDefault="00E176E4" w:rsidP="00E176E4">
      <w:pPr>
        <w:pStyle w:val="a8"/>
        <w:numPr>
          <w:ilvl w:val="0"/>
          <w:numId w:val="16"/>
        </w:numPr>
        <w:ind w:firstLineChars="0"/>
        <w:outlineLvl w:val="1"/>
        <w:rPr>
          <w:b/>
        </w:rPr>
      </w:pPr>
      <w:r w:rsidRPr="00A249FC">
        <w:rPr>
          <w:rFonts w:hint="eastAsia"/>
          <w:b/>
        </w:rPr>
        <w:t>三电起火将获赔偿</w:t>
      </w:r>
      <w:r w:rsidRPr="00A249FC">
        <w:rPr>
          <w:b/>
        </w:rPr>
        <w:t>新能源专属商业保险</w:t>
      </w:r>
    </w:p>
    <w:p w14:paraId="1A0E9638" w14:textId="77777777" w:rsidR="00E176E4" w:rsidRDefault="00E176E4" w:rsidP="00E176E4">
      <w:r>
        <w:rPr>
          <w:rFonts w:hint="eastAsia"/>
        </w:rPr>
        <w:t>因自然灾害、意外事故（含起火燃烧）造成被保险新能源汽车下列设备的直接损失，且不属于免除保险人责任的范围，保险人依照本保险合同的约定负责赔偿。（一）车身；（二）电池及储能系统、电机及驱动系统、其他控制系统；（三）其他所有出厂时的设备。</w:t>
      </w:r>
    </w:p>
    <w:p w14:paraId="3CA5B25E" w14:textId="2151A3D1" w:rsidR="00E176E4" w:rsidRPr="00A249FC" w:rsidRDefault="00E176E4" w:rsidP="00E176E4">
      <w:pPr>
        <w:rPr>
          <w:rFonts w:cs="宋体"/>
          <w:b/>
          <w:bCs/>
          <w:i/>
          <w:iCs/>
        </w:rPr>
      </w:pPr>
    </w:p>
    <w:p w14:paraId="3BB899B0" w14:textId="77777777" w:rsidR="00E176E4" w:rsidRPr="00BB11A7" w:rsidRDefault="00E176E4" w:rsidP="00E176E4">
      <w:pPr>
        <w:pStyle w:val="a8"/>
        <w:numPr>
          <w:ilvl w:val="0"/>
          <w:numId w:val="16"/>
        </w:numPr>
        <w:ind w:firstLineChars="0"/>
        <w:outlineLvl w:val="1"/>
        <w:rPr>
          <w:b/>
        </w:rPr>
      </w:pPr>
      <w:r w:rsidRPr="00BB11A7">
        <w:rPr>
          <w:rFonts w:hint="eastAsia"/>
          <w:b/>
        </w:rPr>
        <w:t>山东下通牒</w:t>
      </w:r>
      <w:r w:rsidRPr="00BB11A7">
        <w:rPr>
          <w:b/>
        </w:rPr>
        <w:t>年底国三彻底清零</w:t>
      </w:r>
    </w:p>
    <w:p w14:paraId="33ECD11A" w14:textId="77777777" w:rsidR="00E176E4" w:rsidRDefault="00E176E4" w:rsidP="00E176E4">
      <w:r>
        <w:t>2021年12月13日，山东省人民政府新闻办公室召开《山东省2021—2022年秋冬季大气污染综合治理攻坚行动方案》解读会议。</w:t>
      </w:r>
    </w:p>
    <w:p w14:paraId="1F1E95F5" w14:textId="77777777" w:rsidR="00E176E4" w:rsidRDefault="00E176E4" w:rsidP="00E176E4">
      <w:r>
        <w:rPr>
          <w:rFonts w:hint="eastAsia"/>
        </w:rPr>
        <w:t>此次会议上，明确了各市空气质量改善目标，将从源头上进行重点领域的整顿，并提出了相关的保障措施，要求全面完成国三及其以下排放标准货车的淘汰任务、集中打击非法加油站以及对货车发动机尾气进行专项检测等。</w:t>
      </w:r>
    </w:p>
    <w:p w14:paraId="736BA4BA" w14:textId="77777777" w:rsidR="00E176E4" w:rsidRDefault="00E176E4" w:rsidP="00E176E4">
      <w:r>
        <w:rPr>
          <w:rFonts w:hint="eastAsia"/>
        </w:rPr>
        <w:t>此次会议中关于重点领域的整治任务中提到，要求开展移动源多环节污染治理，开展柴油车尾气排放抽查专项行动和国六排放标准重型燃气车专项检查。</w:t>
      </w:r>
    </w:p>
    <w:p w14:paraId="039B73C7" w14:textId="7F5028FB" w:rsidR="00E176E4" w:rsidRDefault="00E176E4" w:rsidP="00E176E4">
      <w:pPr>
        <w:rPr>
          <w:rFonts w:cs="宋体"/>
          <w:b/>
          <w:bCs/>
          <w:i/>
          <w:iCs/>
        </w:rPr>
      </w:pPr>
    </w:p>
    <w:p w14:paraId="7DB544AC" w14:textId="7249270D" w:rsidR="00E176E4" w:rsidRPr="00220B54" w:rsidRDefault="00220B54" w:rsidP="00220B54">
      <w:pPr>
        <w:outlineLvl w:val="1"/>
        <w:rPr>
          <w:b/>
        </w:rPr>
      </w:pPr>
      <w:r>
        <w:rPr>
          <w:rFonts w:hint="eastAsia"/>
          <w:b/>
        </w:rPr>
        <w:t>8</w:t>
      </w:r>
      <w:r>
        <w:rPr>
          <w:b/>
        </w:rPr>
        <w:t>.</w:t>
      </w:r>
      <w:r w:rsidR="00E176E4" w:rsidRPr="00220B54">
        <w:rPr>
          <w:rFonts w:hint="eastAsia"/>
          <w:b/>
        </w:rPr>
        <w:t>商务部：前</w:t>
      </w:r>
      <w:r w:rsidR="00E176E4" w:rsidRPr="00220B54">
        <w:rPr>
          <w:b/>
        </w:rPr>
        <w:t>11个月全国实际使用外资同比增长15.9%</w:t>
      </w:r>
    </w:p>
    <w:p w14:paraId="2E188135" w14:textId="77777777" w:rsidR="00E176E4" w:rsidRDefault="00E176E4" w:rsidP="009300A3">
      <w:r>
        <w:t>1月份至11月份，全国实际使用外资金额10,422亿元人民币，同比增长15.9%。2020年，全国实际使用外资9,999.8亿元人民币，今年前11个月全国实际使用外资金额已超去年全年水平。</w:t>
      </w:r>
    </w:p>
    <w:p w14:paraId="7D219881" w14:textId="05D8FD5B" w:rsidR="00E176E4" w:rsidRDefault="00E176E4" w:rsidP="009300A3">
      <w:pPr>
        <w:rPr>
          <w:rFonts w:cs="宋体"/>
          <w:b/>
          <w:bCs/>
          <w:i/>
          <w:iCs/>
        </w:rPr>
      </w:pPr>
    </w:p>
    <w:p w14:paraId="0CE48D4B" w14:textId="5EB62A78" w:rsidR="00E176E4" w:rsidRPr="00220B54" w:rsidRDefault="00220B54" w:rsidP="00220B54">
      <w:pPr>
        <w:outlineLvl w:val="1"/>
        <w:rPr>
          <w:b/>
        </w:rPr>
      </w:pPr>
      <w:r>
        <w:rPr>
          <w:rFonts w:hint="eastAsia"/>
          <w:b/>
        </w:rPr>
        <w:t>9</w:t>
      </w:r>
      <w:r>
        <w:rPr>
          <w:b/>
        </w:rPr>
        <w:t>.</w:t>
      </w:r>
      <w:r w:rsidR="00E176E4" w:rsidRPr="00220B54">
        <w:rPr>
          <w:rFonts w:hint="eastAsia"/>
          <w:b/>
        </w:rPr>
        <w:t>深圳市放宽新能源小汽车增量指标个人申请条件</w:t>
      </w:r>
    </w:p>
    <w:p w14:paraId="10F4D9A3" w14:textId="2C9497B2" w:rsidR="00E176E4" w:rsidRPr="00220B54" w:rsidRDefault="00E176E4" w:rsidP="00E176E4">
      <w:r>
        <w:rPr>
          <w:rFonts w:hint="eastAsia"/>
        </w:rPr>
        <w:t>深圳市交通运输局发布关于调整新能源小汽车增量指标个人申请条件的通告。根据公告，自发布之日起实施，至</w:t>
      </w:r>
      <w:r>
        <w:t>2022年12月31日结束，名下无车的申请人只需要居住证，可直接申请获得新能源小汽车指标。</w:t>
      </w:r>
    </w:p>
    <w:p w14:paraId="1C4E0953" w14:textId="77777777" w:rsidR="00E176E4" w:rsidRPr="002151CD" w:rsidRDefault="00E176E4" w:rsidP="009300A3">
      <w:pPr>
        <w:rPr>
          <w:rFonts w:cs="宋体"/>
          <w:b/>
          <w:bCs/>
          <w:i/>
          <w:iCs/>
        </w:rPr>
      </w:pPr>
    </w:p>
    <w:p w14:paraId="78C87716" w14:textId="7971B79E" w:rsidR="00E176E4" w:rsidRPr="00220B54" w:rsidRDefault="00220B54" w:rsidP="00220B54">
      <w:pPr>
        <w:outlineLvl w:val="1"/>
        <w:rPr>
          <w:b/>
        </w:rPr>
      </w:pPr>
      <w:r>
        <w:rPr>
          <w:rFonts w:hint="eastAsia"/>
          <w:b/>
        </w:rPr>
        <w:t>1</w:t>
      </w:r>
      <w:r>
        <w:rPr>
          <w:b/>
        </w:rPr>
        <w:t>0.</w:t>
      </w:r>
      <w:r w:rsidR="00E176E4" w:rsidRPr="00220B54">
        <w:rPr>
          <w:rFonts w:hint="eastAsia"/>
          <w:b/>
        </w:rPr>
        <w:t>统计局：</w:t>
      </w:r>
      <w:r w:rsidR="00E176E4" w:rsidRPr="00220B54">
        <w:rPr>
          <w:b/>
        </w:rPr>
        <w:t>11月份规模以上工业增加值增长3.8%</w:t>
      </w:r>
    </w:p>
    <w:p w14:paraId="3D8D8133" w14:textId="77777777" w:rsidR="00E176E4" w:rsidRDefault="00E176E4" w:rsidP="009300A3">
      <w:r>
        <w:t>11月份，规模以上工业增加值同比实际增长3.8%，环比增长0.37%。1-11月份，规模以上工业增加值同比增长10.1%，两年平均增长6.1%。</w:t>
      </w:r>
    </w:p>
    <w:p w14:paraId="78A26541" w14:textId="5DF0E5C5" w:rsidR="00E176E4" w:rsidRDefault="00E176E4" w:rsidP="009300A3">
      <w:pPr>
        <w:rPr>
          <w:rFonts w:cs="宋体"/>
          <w:b/>
          <w:bCs/>
          <w:i/>
          <w:iCs/>
        </w:rPr>
      </w:pPr>
    </w:p>
    <w:p w14:paraId="5E409044" w14:textId="77777777" w:rsidR="009300A3" w:rsidRPr="002009FE" w:rsidRDefault="009300A3" w:rsidP="009300A3">
      <w:pPr>
        <w:pStyle w:val="a8"/>
        <w:numPr>
          <w:ilvl w:val="0"/>
          <w:numId w:val="4"/>
        </w:numPr>
        <w:ind w:firstLineChars="0"/>
        <w:outlineLvl w:val="0"/>
      </w:pPr>
      <w:r>
        <w:rPr>
          <w:rFonts w:cs="宋体" w:hint="eastAsia"/>
          <w:b/>
          <w:bCs/>
        </w:rPr>
        <w:t>企业信息</w:t>
      </w:r>
    </w:p>
    <w:p w14:paraId="25D513DC" w14:textId="77777777" w:rsidR="00E176E4" w:rsidRPr="00FC4571" w:rsidRDefault="00E176E4" w:rsidP="009300A3">
      <w:pPr>
        <w:pStyle w:val="a8"/>
        <w:numPr>
          <w:ilvl w:val="3"/>
          <w:numId w:val="17"/>
        </w:numPr>
        <w:ind w:firstLineChars="0"/>
        <w:jc w:val="left"/>
        <w:outlineLvl w:val="1"/>
        <w:rPr>
          <w:b/>
        </w:rPr>
      </w:pPr>
      <w:r w:rsidRPr="00FC4571">
        <w:rPr>
          <w:b/>
        </w:rPr>
        <w:t>吉利“龍鹰一号”发布7nm智能座舱芯片</w:t>
      </w:r>
    </w:p>
    <w:p w14:paraId="7A67A7E6" w14:textId="77777777" w:rsidR="00E176E4" w:rsidRDefault="00E176E4" w:rsidP="009300A3">
      <w:r>
        <w:t>吉利旗下芯擎科技正式发布车用芯片品牌“龍鹰”及“龍鹰一号”智能座舱芯片。据悉，“龍鹰一号”预计将于2022年三季度陆续实现量产。</w:t>
      </w:r>
    </w:p>
    <w:p w14:paraId="75A11F9B" w14:textId="4F2F802A" w:rsidR="00E176E4" w:rsidRDefault="00E176E4" w:rsidP="009300A3">
      <w:pPr>
        <w:rPr>
          <w:rFonts w:cs="宋体"/>
          <w:b/>
          <w:bCs/>
          <w:i/>
          <w:iCs/>
        </w:rPr>
      </w:pPr>
    </w:p>
    <w:p w14:paraId="414683A8" w14:textId="77777777" w:rsidR="00E176E4" w:rsidRPr="002876E8" w:rsidRDefault="00E176E4" w:rsidP="009300A3">
      <w:pPr>
        <w:pStyle w:val="a8"/>
        <w:numPr>
          <w:ilvl w:val="3"/>
          <w:numId w:val="17"/>
        </w:numPr>
        <w:ind w:firstLineChars="0"/>
        <w:jc w:val="left"/>
        <w:outlineLvl w:val="1"/>
        <w:rPr>
          <w:b/>
        </w:rPr>
      </w:pPr>
      <w:r w:rsidRPr="002876E8">
        <w:rPr>
          <w:rFonts w:hint="eastAsia"/>
          <w:b/>
        </w:rPr>
        <w:t>宝骏</w:t>
      </w:r>
      <w:r w:rsidRPr="002876E8">
        <w:rPr>
          <w:b/>
        </w:rPr>
        <w:t>KiWiEV推OTA升级儿童模式等四大亮点</w:t>
      </w:r>
    </w:p>
    <w:p w14:paraId="493591BB" w14:textId="77777777" w:rsidR="00E176E4" w:rsidRDefault="00E176E4" w:rsidP="009300A3">
      <w:r>
        <w:t>宝骏KiWiEV智能网联系统再次推送OTA升级，主要有四个亮点，分别为：车家互联生态连接，儿童模式，QQ音乐，车内“云吐槽”。</w:t>
      </w:r>
    </w:p>
    <w:p w14:paraId="27249AA3" w14:textId="28BF79E2" w:rsidR="00E176E4" w:rsidRDefault="00E176E4" w:rsidP="009300A3">
      <w:pPr>
        <w:rPr>
          <w:rFonts w:cs="宋体"/>
          <w:b/>
          <w:bCs/>
          <w:i/>
          <w:iCs/>
        </w:rPr>
      </w:pPr>
    </w:p>
    <w:p w14:paraId="424D21AD" w14:textId="77777777" w:rsidR="00E176E4" w:rsidRPr="002151CD" w:rsidRDefault="00E176E4" w:rsidP="009300A3">
      <w:pPr>
        <w:pStyle w:val="a8"/>
        <w:numPr>
          <w:ilvl w:val="3"/>
          <w:numId w:val="17"/>
        </w:numPr>
        <w:ind w:firstLineChars="0"/>
        <w:jc w:val="left"/>
        <w:outlineLvl w:val="1"/>
        <w:rPr>
          <w:b/>
        </w:rPr>
      </w:pPr>
      <w:r w:rsidRPr="002151CD">
        <w:rPr>
          <w:rFonts w:hint="eastAsia"/>
          <w:b/>
        </w:rPr>
        <w:t>宝马集团以中国为家升级中国战略</w:t>
      </w:r>
    </w:p>
    <w:p w14:paraId="2411C81C" w14:textId="77777777" w:rsidR="00E176E4" w:rsidRDefault="00E176E4" w:rsidP="009300A3">
      <w:r>
        <w:t>12月16日，宝马举办2022年“迎新年线上年会”，以“家在中国”这一感性主题描述了企业的中国战略升级：将企业战略与中国发展目标保持协同，秉持“中国优先”原则，在新产品开发中优先考虑中国市场的需求，不断强化与中国伙伴的共创共赢。</w:t>
      </w:r>
    </w:p>
    <w:p w14:paraId="5936A0FA" w14:textId="0C065A8A" w:rsidR="00E176E4" w:rsidRDefault="00E176E4" w:rsidP="009300A3">
      <w:pPr>
        <w:rPr>
          <w:rFonts w:cs="宋体"/>
          <w:b/>
          <w:bCs/>
          <w:i/>
          <w:iCs/>
        </w:rPr>
      </w:pPr>
    </w:p>
    <w:p w14:paraId="1FCA899D" w14:textId="77777777" w:rsidR="00E176E4" w:rsidRPr="00F33DB1" w:rsidRDefault="00E176E4" w:rsidP="009300A3">
      <w:pPr>
        <w:pStyle w:val="a8"/>
        <w:numPr>
          <w:ilvl w:val="3"/>
          <w:numId w:val="17"/>
        </w:numPr>
        <w:ind w:firstLineChars="0"/>
        <w:jc w:val="left"/>
        <w:outlineLvl w:val="1"/>
        <w:rPr>
          <w:b/>
        </w:rPr>
      </w:pPr>
      <w:r w:rsidRPr="00F33DB1">
        <w:rPr>
          <w:rFonts w:hint="eastAsia"/>
          <w:b/>
        </w:rPr>
        <w:t>北汽集团发布公告</w:t>
      </w:r>
      <w:r w:rsidRPr="00F33DB1">
        <w:rPr>
          <w:b/>
        </w:rPr>
        <w:t>:将深化与戴姆勒合作</w:t>
      </w:r>
    </w:p>
    <w:p w14:paraId="380E0A00" w14:textId="77777777" w:rsidR="00E176E4" w:rsidRDefault="00E176E4" w:rsidP="009300A3">
      <w:r w:rsidRPr="00D90DF5">
        <w:t>12月13日，北京汽车集团有限公司宣布，为加强双方战略合作，已经通过继续投资在2019年持有戴姆勒股份公司股份9.98%。这表明，双方充分认可过去长期合作的成功，并重视未来的发展。同时，戴姆勒集团持有北汽集团在香港上市公司（北京汽车）9.55%的股份，以及持有北汽集团在A股上市公司（北汽蓝谷）2.46%的股份，交叉持股将助力双方在中国市场的高质量发展与长期成功。</w:t>
      </w:r>
    </w:p>
    <w:p w14:paraId="0DA28429" w14:textId="708CF629" w:rsidR="00E176E4" w:rsidRDefault="00E176E4" w:rsidP="009300A3">
      <w:pPr>
        <w:rPr>
          <w:rFonts w:cs="宋体"/>
          <w:b/>
          <w:bCs/>
          <w:i/>
          <w:iCs/>
        </w:rPr>
      </w:pPr>
    </w:p>
    <w:p w14:paraId="2EB4CA6C" w14:textId="77777777" w:rsidR="00E176E4" w:rsidRPr="002876E8" w:rsidRDefault="00E176E4" w:rsidP="009300A3">
      <w:pPr>
        <w:pStyle w:val="a8"/>
        <w:numPr>
          <w:ilvl w:val="3"/>
          <w:numId w:val="17"/>
        </w:numPr>
        <w:ind w:firstLineChars="0"/>
        <w:jc w:val="left"/>
        <w:outlineLvl w:val="1"/>
        <w:rPr>
          <w:b/>
        </w:rPr>
      </w:pPr>
      <w:r w:rsidRPr="002876E8">
        <w:rPr>
          <w:rFonts w:hint="eastAsia"/>
          <w:b/>
        </w:rPr>
        <w:t>北汽蓝谷完成第二代固态电芯开发</w:t>
      </w:r>
    </w:p>
    <w:p w14:paraId="68C66D8B" w14:textId="77777777" w:rsidR="00E176E4" w:rsidRDefault="00E176E4" w:rsidP="009300A3">
      <w:r>
        <w:t>北汽蓝谷新能源科技股份有限公司目前已完成了第二代固态电芯开发、电池系统台架测试验证和整车（ARCFOXαT）搭载验证。</w:t>
      </w:r>
    </w:p>
    <w:p w14:paraId="1F65654F" w14:textId="78F5DF3E" w:rsidR="00E176E4" w:rsidRDefault="00E176E4" w:rsidP="009300A3">
      <w:pPr>
        <w:rPr>
          <w:rFonts w:cs="宋体"/>
          <w:b/>
          <w:bCs/>
          <w:i/>
          <w:iCs/>
        </w:rPr>
      </w:pPr>
    </w:p>
    <w:p w14:paraId="0FEC4C30" w14:textId="77777777" w:rsidR="00E176E4" w:rsidRPr="002876E8" w:rsidRDefault="00E176E4" w:rsidP="009300A3">
      <w:pPr>
        <w:pStyle w:val="a8"/>
        <w:numPr>
          <w:ilvl w:val="3"/>
          <w:numId w:val="17"/>
        </w:numPr>
        <w:ind w:firstLineChars="0"/>
        <w:jc w:val="left"/>
        <w:outlineLvl w:val="1"/>
        <w:rPr>
          <w:b/>
        </w:rPr>
      </w:pPr>
      <w:r w:rsidRPr="002876E8">
        <w:rPr>
          <w:rFonts w:hint="eastAsia"/>
          <w:b/>
        </w:rPr>
        <w:t>比亚迪半导体研发</w:t>
      </w:r>
      <w:r w:rsidRPr="002876E8">
        <w:rPr>
          <w:b/>
        </w:rPr>
        <w:t>1200V功率器件驱动芯片</w:t>
      </w:r>
    </w:p>
    <w:p w14:paraId="773381A9" w14:textId="77777777" w:rsidR="00E176E4" w:rsidRDefault="00E176E4" w:rsidP="009300A3">
      <w:r>
        <w:t>12月14日，比亚迪半导体宣布已于近期成功自主研发并量产1200V功率器件驱动芯片——BF1181，今年12月实现向各大厂商批量供货。</w:t>
      </w:r>
    </w:p>
    <w:p w14:paraId="0E022164" w14:textId="297C73A3" w:rsidR="00E176E4" w:rsidRDefault="00E176E4" w:rsidP="009300A3">
      <w:pPr>
        <w:rPr>
          <w:rFonts w:cs="宋体"/>
          <w:b/>
          <w:bCs/>
          <w:i/>
          <w:iCs/>
        </w:rPr>
      </w:pPr>
    </w:p>
    <w:p w14:paraId="02C7A983" w14:textId="77777777" w:rsidR="00E176E4" w:rsidRPr="00FC4571" w:rsidRDefault="00E176E4" w:rsidP="009300A3">
      <w:pPr>
        <w:pStyle w:val="a8"/>
        <w:numPr>
          <w:ilvl w:val="3"/>
          <w:numId w:val="17"/>
        </w:numPr>
        <w:ind w:firstLineChars="0"/>
        <w:jc w:val="left"/>
        <w:outlineLvl w:val="1"/>
        <w:rPr>
          <w:b/>
        </w:rPr>
      </w:pPr>
      <w:r w:rsidRPr="00FC4571">
        <w:rPr>
          <w:rFonts w:hint="eastAsia"/>
          <w:b/>
        </w:rPr>
        <w:t>比亚迪明年新能源目标</w:t>
      </w:r>
      <w:r w:rsidRPr="00FC4571">
        <w:rPr>
          <w:b/>
        </w:rPr>
        <w:t>120万推8款新车以上</w:t>
      </w:r>
    </w:p>
    <w:p w14:paraId="40BEB233" w14:textId="77777777" w:rsidR="00E176E4" w:rsidRDefault="00E176E4" w:rsidP="009300A3">
      <w:r>
        <w:rPr>
          <w:rFonts w:hint="eastAsia"/>
        </w:rPr>
        <w:t>比亚迪透露</w:t>
      </w:r>
      <w:r>
        <w:t>2022年新能源车销量目标将在110-120万辆之间，其中纯电动销量目标60万辆，插电混动销量目标50-60万辆。根据规划，2022年将推出元PLUS、汉DM-i等至少8款新能源车。</w:t>
      </w:r>
    </w:p>
    <w:p w14:paraId="6EC71D6D" w14:textId="41BC1647" w:rsidR="00E176E4" w:rsidRDefault="00E176E4" w:rsidP="009300A3">
      <w:pPr>
        <w:rPr>
          <w:rFonts w:cs="宋体"/>
          <w:b/>
          <w:bCs/>
          <w:i/>
          <w:iCs/>
        </w:rPr>
      </w:pPr>
    </w:p>
    <w:p w14:paraId="67C0D9B4" w14:textId="77777777" w:rsidR="00E176E4" w:rsidRPr="00BB11A7" w:rsidRDefault="00E176E4" w:rsidP="009300A3">
      <w:pPr>
        <w:pStyle w:val="a8"/>
        <w:numPr>
          <w:ilvl w:val="3"/>
          <w:numId w:val="17"/>
        </w:numPr>
        <w:ind w:firstLineChars="0"/>
        <w:jc w:val="left"/>
        <w:outlineLvl w:val="1"/>
        <w:rPr>
          <w:b/>
        </w:rPr>
      </w:pPr>
      <w:r w:rsidRPr="00BB11A7">
        <w:rPr>
          <w:rFonts w:hint="eastAsia"/>
          <w:b/>
        </w:rPr>
        <w:t>变身美国车</w:t>
      </w:r>
      <w:r w:rsidRPr="00BB11A7">
        <w:rPr>
          <w:b/>
        </w:rPr>
        <w:t>上汽大通T70换雪佛兰标</w:t>
      </w:r>
    </w:p>
    <w:p w14:paraId="6C6CB903" w14:textId="77777777" w:rsidR="00E176E4" w:rsidRDefault="00E176E4" w:rsidP="009300A3">
      <w:r>
        <w:rPr>
          <w:rFonts w:hint="eastAsia"/>
        </w:rPr>
        <w:t>通用汽车在墨西哥正式宣布，</w:t>
      </w:r>
      <w:r>
        <w:t>2022年开始，将会在墨西哥销售全新的S10Max中型皮卡，包括皮卡底盘、单排和双排车型。而这款车正是我们都熟悉的上汽大通T70的换标皮卡。</w:t>
      </w:r>
    </w:p>
    <w:p w14:paraId="22029423" w14:textId="630E6C16" w:rsidR="00E176E4" w:rsidRDefault="00E176E4" w:rsidP="009300A3">
      <w:pPr>
        <w:rPr>
          <w:rFonts w:cs="宋体"/>
          <w:b/>
          <w:bCs/>
          <w:i/>
          <w:iCs/>
        </w:rPr>
      </w:pPr>
    </w:p>
    <w:p w14:paraId="57F9D9DB" w14:textId="77777777" w:rsidR="00E176E4" w:rsidRPr="00DE159D" w:rsidRDefault="00E176E4" w:rsidP="009300A3">
      <w:pPr>
        <w:pStyle w:val="a8"/>
        <w:numPr>
          <w:ilvl w:val="3"/>
          <w:numId w:val="17"/>
        </w:numPr>
        <w:ind w:firstLineChars="0"/>
        <w:jc w:val="left"/>
        <w:outlineLvl w:val="1"/>
        <w:rPr>
          <w:b/>
        </w:rPr>
      </w:pPr>
      <w:r w:rsidRPr="00DE159D">
        <w:rPr>
          <w:b/>
        </w:rPr>
        <w:t>吉利再出新轻卡欧铃吉运登场</w:t>
      </w:r>
    </w:p>
    <w:p w14:paraId="272789EA" w14:textId="77777777" w:rsidR="00E176E4" w:rsidRDefault="00E176E4" w:rsidP="009300A3">
      <w:r>
        <w:rPr>
          <w:rFonts w:hint="eastAsia"/>
        </w:rPr>
        <w:t>吉利商用车又发布了一款欧铃“吉运”的蓝牌轻卡新车型。据官方介绍，吉运将会是欧铃在</w:t>
      </w:r>
      <w:r>
        <w:t>4米2蓝牌轻卡市场主力产品之一，这款车的市场定位依然是城市配送运输。</w:t>
      </w:r>
    </w:p>
    <w:p w14:paraId="32E2AA4E" w14:textId="77777777" w:rsidR="00E176E4" w:rsidRDefault="00E176E4" w:rsidP="009300A3">
      <w:r>
        <w:rPr>
          <w:rFonts w:hint="eastAsia"/>
        </w:rPr>
        <w:t>在动力方面，这款新车搭载了一台云内发动机，型号为</w:t>
      </w:r>
      <w:r>
        <w:t>D25TCIF1，这款发动机排量为2.5L,符合国六排放标准，最大输出功率可以达到150马力，巅峰扭矩也可以达到400牛米，这样的动力参数用来跑城配送是绰绰有余的了。</w:t>
      </w:r>
    </w:p>
    <w:p w14:paraId="3CAC3313" w14:textId="300EFA2A" w:rsidR="00E176E4" w:rsidRDefault="00E176E4" w:rsidP="009300A3">
      <w:pPr>
        <w:rPr>
          <w:rFonts w:cs="宋体"/>
          <w:b/>
          <w:bCs/>
          <w:i/>
          <w:iCs/>
        </w:rPr>
      </w:pPr>
    </w:p>
    <w:p w14:paraId="35303758" w14:textId="77777777" w:rsidR="00E176E4" w:rsidRPr="00F33DB1" w:rsidRDefault="00E176E4" w:rsidP="009300A3">
      <w:pPr>
        <w:pStyle w:val="a8"/>
        <w:numPr>
          <w:ilvl w:val="3"/>
          <w:numId w:val="17"/>
        </w:numPr>
        <w:ind w:firstLineChars="0"/>
        <w:jc w:val="left"/>
        <w:outlineLvl w:val="1"/>
        <w:rPr>
          <w:b/>
        </w:rPr>
      </w:pPr>
      <w:r w:rsidRPr="00F33DB1">
        <w:rPr>
          <w:rFonts w:hint="eastAsia"/>
          <w:b/>
        </w:rPr>
        <w:t>蜂巢能源完成</w:t>
      </w:r>
      <w:r w:rsidRPr="00F33DB1">
        <w:rPr>
          <w:b/>
        </w:rPr>
        <w:t>B+轮融资累计融资超200亿元</w:t>
      </w:r>
    </w:p>
    <w:p w14:paraId="15C803D6" w14:textId="77777777" w:rsidR="00E176E4" w:rsidRDefault="00E176E4" w:rsidP="009300A3">
      <w:r>
        <w:t>2021年12月11日，蜂巢能源B+轮股权融资签约仪式在江苏省常州市举行，本轮融资金额60亿元，投资方主要包括：川能投、大族激光、星宇股份等产业链合作伙伴，鼎晖投资、中移资本、兴业银行、优势资本、人保资本、泰康投资等产业投资机构，湖州、盐城、上饶等国资平台。</w:t>
      </w:r>
    </w:p>
    <w:p w14:paraId="3547EC8E" w14:textId="77777777" w:rsidR="00E176E4" w:rsidRDefault="00E176E4" w:rsidP="009300A3">
      <w:r>
        <w:rPr>
          <w:rFonts w:hint="eastAsia"/>
        </w:rPr>
        <w:t>有机构预测，到</w:t>
      </w:r>
      <w:r>
        <w:t>2025年，全球交通领域的电动化及电力领域储能对锂电池的总需求量将超过1.8TWh，蜂巢能源的目标是要占据全球25%的市场份额，按照75%产能利用率来计算，要挑战600GWh的全球产能目标。</w:t>
      </w:r>
    </w:p>
    <w:p w14:paraId="234AC5D3" w14:textId="1C82E0BB" w:rsidR="00E176E4" w:rsidRDefault="00E176E4" w:rsidP="009300A3">
      <w:pPr>
        <w:rPr>
          <w:rFonts w:cs="宋体"/>
          <w:b/>
          <w:bCs/>
          <w:i/>
          <w:iCs/>
        </w:rPr>
      </w:pPr>
    </w:p>
    <w:p w14:paraId="0693F903" w14:textId="77777777" w:rsidR="00E176E4" w:rsidRPr="00FC4571" w:rsidRDefault="00E176E4" w:rsidP="009300A3">
      <w:pPr>
        <w:pStyle w:val="a8"/>
        <w:numPr>
          <w:ilvl w:val="3"/>
          <w:numId w:val="17"/>
        </w:numPr>
        <w:ind w:firstLineChars="0"/>
        <w:jc w:val="left"/>
        <w:outlineLvl w:val="1"/>
        <w:rPr>
          <w:b/>
        </w:rPr>
      </w:pPr>
      <w:r w:rsidRPr="00FC4571">
        <w:rPr>
          <w:rFonts w:hint="eastAsia"/>
          <w:b/>
        </w:rPr>
        <w:t>海马汽车制氢加氢站落成</w:t>
      </w:r>
    </w:p>
    <w:p w14:paraId="75C494E5" w14:textId="77777777" w:rsidR="00E176E4" w:rsidRDefault="00E176E4" w:rsidP="009300A3">
      <w:r>
        <w:t>12月10日，海口光伏制氢及高压加氢一体站正式落成，海马汽车将结合自主研发的氢燃料电池汽车以及即将投入运营的光伏发电项目，打造全球首个“光伏发电—电解水制氢—氢燃料电池汽车运营”的全产业链零碳排放新能源汽车试运营项目。</w:t>
      </w:r>
    </w:p>
    <w:p w14:paraId="119106DC" w14:textId="1090C525" w:rsidR="00E176E4" w:rsidRDefault="00E176E4" w:rsidP="009300A3">
      <w:pPr>
        <w:rPr>
          <w:rFonts w:cs="宋体"/>
          <w:b/>
          <w:bCs/>
          <w:i/>
          <w:iCs/>
        </w:rPr>
      </w:pPr>
    </w:p>
    <w:p w14:paraId="03C0EE88" w14:textId="77777777" w:rsidR="00E176E4" w:rsidRPr="002151CD" w:rsidRDefault="00E176E4" w:rsidP="009300A3">
      <w:pPr>
        <w:pStyle w:val="a8"/>
        <w:numPr>
          <w:ilvl w:val="3"/>
          <w:numId w:val="17"/>
        </w:numPr>
        <w:ind w:firstLineChars="0"/>
        <w:jc w:val="left"/>
        <w:outlineLvl w:val="1"/>
        <w:rPr>
          <w:b/>
        </w:rPr>
      </w:pPr>
      <w:r w:rsidRPr="002151CD">
        <w:rPr>
          <w:rFonts w:hint="eastAsia"/>
          <w:b/>
        </w:rPr>
        <w:t>盒子汽车新车首发</w:t>
      </w:r>
      <w:r w:rsidRPr="002151CD">
        <w:rPr>
          <w:b/>
        </w:rPr>
        <w:t>2023年实现量产</w:t>
      </w:r>
    </w:p>
    <w:p w14:paraId="1B8B8B42" w14:textId="77777777" w:rsidR="00E176E4" w:rsidRDefault="00E176E4" w:rsidP="009300A3">
      <w:r>
        <w:t>12月15日，盒子汽车首秀暨品牌发布会在北京举行，聚焦B端赛道首发两款车型：BM-400主打专车、网约车、出租车市场，计划在2023年实现量产；BM-600针对中高端租赁市场，满足高品质出行需求，预计在2024年量产上市。</w:t>
      </w:r>
    </w:p>
    <w:p w14:paraId="536A3120" w14:textId="688CDBDF" w:rsidR="00E176E4" w:rsidRDefault="00E176E4" w:rsidP="009300A3">
      <w:pPr>
        <w:rPr>
          <w:rFonts w:cs="宋体"/>
          <w:b/>
          <w:bCs/>
          <w:i/>
          <w:iCs/>
        </w:rPr>
      </w:pPr>
    </w:p>
    <w:p w14:paraId="2BEB83C6" w14:textId="77777777" w:rsidR="00E176E4" w:rsidRPr="005E62FB" w:rsidRDefault="00E176E4" w:rsidP="009300A3">
      <w:pPr>
        <w:pStyle w:val="a8"/>
        <w:numPr>
          <w:ilvl w:val="3"/>
          <w:numId w:val="17"/>
        </w:numPr>
        <w:ind w:firstLineChars="0"/>
        <w:jc w:val="left"/>
        <w:outlineLvl w:val="1"/>
        <w:rPr>
          <w:b/>
        </w:rPr>
      </w:pPr>
      <w:r w:rsidRPr="005E62FB">
        <w:rPr>
          <w:rFonts w:hint="eastAsia"/>
          <w:b/>
        </w:rPr>
        <w:t>吉利子公司星能数字科技拟</w:t>
      </w:r>
      <w:r w:rsidRPr="005E62FB">
        <w:rPr>
          <w:b/>
        </w:rPr>
        <w:t>50亿元在上饶建储能项目</w:t>
      </w:r>
    </w:p>
    <w:p w14:paraId="052B1308" w14:textId="77777777" w:rsidR="00E176E4" w:rsidRDefault="00E176E4" w:rsidP="009300A3">
      <w:r>
        <w:t>12月15日，吉利集团旗下星能数字科技与江西上饶鄱阳县政府签署合作协议，拟投资50亿元建设锂电池储能制造项目。</w:t>
      </w:r>
    </w:p>
    <w:p w14:paraId="6085D40D" w14:textId="77777777" w:rsidR="00E176E4" w:rsidRDefault="00E176E4" w:rsidP="009300A3">
      <w:r>
        <w:rPr>
          <w:rFonts w:hint="eastAsia"/>
        </w:rPr>
        <w:t>公开资料显示，星能数字科技成立于</w:t>
      </w:r>
      <w:r>
        <w:t>2021年11月9日，是吉利集团旗下子公司，主要为用户提供锂电池储能产品和电站运营服务。</w:t>
      </w:r>
    </w:p>
    <w:p w14:paraId="0924CEC4" w14:textId="171D0085" w:rsidR="00E176E4" w:rsidRDefault="00E176E4" w:rsidP="009300A3">
      <w:pPr>
        <w:rPr>
          <w:rFonts w:cs="宋体"/>
          <w:b/>
          <w:bCs/>
          <w:i/>
          <w:iCs/>
        </w:rPr>
      </w:pPr>
    </w:p>
    <w:p w14:paraId="641CF916" w14:textId="77777777" w:rsidR="00E176E4" w:rsidRPr="002876E8" w:rsidRDefault="00E176E4" w:rsidP="009300A3">
      <w:pPr>
        <w:pStyle w:val="a8"/>
        <w:numPr>
          <w:ilvl w:val="3"/>
          <w:numId w:val="17"/>
        </w:numPr>
        <w:ind w:firstLineChars="0"/>
        <w:jc w:val="left"/>
        <w:outlineLvl w:val="1"/>
        <w:rPr>
          <w:b/>
        </w:rPr>
      </w:pPr>
      <w:r>
        <w:rPr>
          <w:rFonts w:hint="eastAsia"/>
          <w:b/>
        </w:rPr>
        <w:t>德国</w:t>
      </w:r>
      <w:r w:rsidRPr="002876E8">
        <w:rPr>
          <w:b/>
        </w:rPr>
        <w:t>大众目标2050年实现碳中和</w:t>
      </w:r>
    </w:p>
    <w:p w14:paraId="468CB08F" w14:textId="77777777" w:rsidR="00E176E4" w:rsidRDefault="00E176E4" w:rsidP="009300A3">
      <w:r>
        <w:t>大众汽车集团（中国）加速推进电动出行战略，进一步推动绿色生产，构建可持续供应链，目标2050年实现碳中和。大众规划到2030年，集团燃油车和电动汽车供应商均将100%使用可再生电力。2021年，超过200家供应商与大众集团签署协议，承诺将逐步转用可再生电力。</w:t>
      </w:r>
    </w:p>
    <w:p w14:paraId="1E5E498C" w14:textId="74E23F08" w:rsidR="00E176E4" w:rsidRDefault="00E176E4" w:rsidP="009300A3">
      <w:pPr>
        <w:rPr>
          <w:rFonts w:cs="宋体"/>
          <w:b/>
          <w:bCs/>
          <w:i/>
          <w:iCs/>
        </w:rPr>
      </w:pPr>
    </w:p>
    <w:p w14:paraId="22385368" w14:textId="77777777" w:rsidR="00E176E4" w:rsidRPr="0014581E" w:rsidRDefault="00E176E4" w:rsidP="009300A3">
      <w:pPr>
        <w:pStyle w:val="a8"/>
        <w:numPr>
          <w:ilvl w:val="3"/>
          <w:numId w:val="17"/>
        </w:numPr>
        <w:ind w:firstLineChars="0"/>
        <w:jc w:val="left"/>
        <w:outlineLvl w:val="1"/>
        <w:rPr>
          <w:b/>
        </w:rPr>
      </w:pPr>
      <w:r w:rsidRPr="0014581E">
        <w:rPr>
          <w:rFonts w:hint="eastAsia"/>
          <w:b/>
        </w:rPr>
        <w:t>理想与重庆签署合作框架</w:t>
      </w:r>
      <w:r w:rsidRPr="0014581E">
        <w:rPr>
          <w:b/>
        </w:rPr>
        <w:t>将加大在渝投资</w:t>
      </w:r>
    </w:p>
    <w:p w14:paraId="0ABE629B" w14:textId="0CCCB6EE" w:rsidR="00E176E4" w:rsidRPr="00220B54" w:rsidRDefault="00E176E4" w:rsidP="009300A3">
      <w:r w:rsidRPr="00435D5B">
        <w:t>12月15日，重庆市政府与理想汽车签署战略合作框架协议。理想汽车将积极发挥自身优势，加大在渝投资布局力度，持续深化与重庆的战略合作。</w:t>
      </w:r>
    </w:p>
    <w:p w14:paraId="44D98310" w14:textId="77777777" w:rsidR="00E176E4" w:rsidRPr="00F3255F" w:rsidRDefault="00E176E4" w:rsidP="009300A3">
      <w:pPr>
        <w:pStyle w:val="a8"/>
        <w:numPr>
          <w:ilvl w:val="3"/>
          <w:numId w:val="17"/>
        </w:numPr>
        <w:ind w:firstLineChars="0"/>
        <w:jc w:val="left"/>
        <w:outlineLvl w:val="1"/>
        <w:rPr>
          <w:b/>
        </w:rPr>
      </w:pPr>
      <w:r w:rsidRPr="00F3255F">
        <w:rPr>
          <w:rFonts w:hint="eastAsia"/>
          <w:b/>
        </w:rPr>
        <w:t>六大突破</w:t>
      </w:r>
      <w:r w:rsidRPr="00F3255F">
        <w:rPr>
          <w:b/>
        </w:rPr>
        <w:t>潍柴发布国六服务新利刃</w:t>
      </w:r>
    </w:p>
    <w:p w14:paraId="6785E3D6" w14:textId="77777777" w:rsidR="00E176E4" w:rsidRDefault="00E176E4" w:rsidP="009300A3">
      <w:r>
        <w:t>山东重工·潍柴动力2022年商务大会后市场服务分会发布全新一代国六发动机智能诊断工具智多星4.0</w:t>
      </w:r>
      <w:r>
        <w:rPr>
          <w:rFonts w:hint="eastAsia"/>
        </w:rPr>
        <w:t>。六大突破</w:t>
      </w:r>
      <w:r>
        <w:t>:1.更可靠:全新升级4G智能网联诊断盒，硬件配置全面提升，云端服务更稳定；2.更高效:国六大师辅助诊断，内置服务维修知识库新引擎，全面赋能维修技师，提升维修时效；3.更全面:全新升级智能数据搜索引擎，覆盖全系列发动机产品，定制匹配最佳动力和油耗数据解决方案；4.更智能:强大的推理引擎自学习算法，实现故障现象搜索、维修方案智慧引导式排查；5.更便捷:支持手机“指尖”诊断，系统高度智能化，实现人机交互，操作简单轻松；6.更专业:云端专家会诊随时随地答疑解惑，提供最及时、最专业的技术支持。</w:t>
      </w:r>
    </w:p>
    <w:p w14:paraId="16827F95" w14:textId="12D98A21" w:rsidR="00E176E4" w:rsidRDefault="00E176E4" w:rsidP="009300A3">
      <w:pPr>
        <w:rPr>
          <w:rFonts w:cs="宋体"/>
          <w:b/>
          <w:bCs/>
          <w:i/>
          <w:iCs/>
        </w:rPr>
      </w:pPr>
    </w:p>
    <w:p w14:paraId="27652DC1" w14:textId="77777777" w:rsidR="00E176E4" w:rsidRPr="0000523F" w:rsidRDefault="00E176E4" w:rsidP="009300A3">
      <w:pPr>
        <w:pStyle w:val="a8"/>
        <w:numPr>
          <w:ilvl w:val="3"/>
          <w:numId w:val="17"/>
        </w:numPr>
        <w:ind w:firstLineChars="0"/>
        <w:jc w:val="left"/>
        <w:outlineLvl w:val="1"/>
        <w:rPr>
          <w:b/>
        </w:rPr>
      </w:pPr>
      <w:r w:rsidRPr="0000523F">
        <w:rPr>
          <w:rFonts w:hint="eastAsia"/>
          <w:b/>
        </w:rPr>
        <w:t>宁德时代拟向联创股份采购</w:t>
      </w:r>
      <w:r w:rsidRPr="0000523F">
        <w:rPr>
          <w:b/>
        </w:rPr>
        <w:t>8900吨R142b及电池级PVDF等原料</w:t>
      </w:r>
    </w:p>
    <w:p w14:paraId="6F99088C" w14:textId="77777777" w:rsidR="00E176E4" w:rsidRDefault="00E176E4" w:rsidP="009300A3">
      <w:r>
        <w:t>12月12日，联创股份公告称，公司已与宁德时代签订《合作框架协议》，宁德时代将向联创股份采购锂电池级PVDF和R142b产品。</w:t>
      </w:r>
    </w:p>
    <w:p w14:paraId="5CE9CEFB" w14:textId="77777777" w:rsidR="00E176E4" w:rsidRDefault="00E176E4" w:rsidP="009300A3">
      <w:r>
        <w:rPr>
          <w:rFonts w:hint="eastAsia"/>
        </w:rPr>
        <w:t>其中，</w:t>
      </w:r>
      <w:r>
        <w:t>R142b的采购数量为：2021年12月底前合计不低于1700吨；2022年度不低于7200吨。锂电池级PVDF的采购量依据宁德时代届时的生产量确定。</w:t>
      </w:r>
    </w:p>
    <w:p w14:paraId="10B65139" w14:textId="110EDD18" w:rsidR="00E176E4" w:rsidRDefault="00E176E4" w:rsidP="009300A3">
      <w:pPr>
        <w:rPr>
          <w:rFonts w:cs="宋体"/>
          <w:b/>
          <w:bCs/>
          <w:i/>
          <w:iCs/>
        </w:rPr>
      </w:pPr>
    </w:p>
    <w:p w14:paraId="3D56A99C" w14:textId="77777777" w:rsidR="00E176E4" w:rsidRPr="0000523F" w:rsidRDefault="00E176E4" w:rsidP="009300A3">
      <w:pPr>
        <w:pStyle w:val="a8"/>
        <w:numPr>
          <w:ilvl w:val="3"/>
          <w:numId w:val="17"/>
        </w:numPr>
        <w:ind w:firstLineChars="0"/>
        <w:jc w:val="left"/>
        <w:outlineLvl w:val="1"/>
        <w:rPr>
          <w:b/>
        </w:rPr>
      </w:pPr>
      <w:r w:rsidRPr="0000523F">
        <w:rPr>
          <w:rFonts w:hint="eastAsia"/>
          <w:b/>
        </w:rPr>
        <w:t>时代上汽建成电池产能</w:t>
      </w:r>
      <w:r w:rsidRPr="0000523F">
        <w:rPr>
          <w:b/>
        </w:rPr>
        <w:t>26GWh已启动二期16GWh项目建设</w:t>
      </w:r>
    </w:p>
    <w:p w14:paraId="40B59E76" w14:textId="77777777" w:rsidR="00E176E4" w:rsidRDefault="00E176E4" w:rsidP="009300A3">
      <w:r w:rsidRPr="00E764A5">
        <w:t>12月11日，上汽集团在回答投资者提问时表示，时代上汽一期建成产能已达到26GWh，目前已启动二期16GWh电芯产线建设，计划2022年底建成投产。</w:t>
      </w:r>
    </w:p>
    <w:p w14:paraId="128CF813" w14:textId="67B96DDA" w:rsidR="00E176E4" w:rsidRDefault="00E176E4" w:rsidP="009300A3">
      <w:pPr>
        <w:rPr>
          <w:rFonts w:cs="宋体"/>
          <w:b/>
          <w:bCs/>
          <w:i/>
          <w:iCs/>
        </w:rPr>
      </w:pPr>
    </w:p>
    <w:p w14:paraId="4515B743" w14:textId="77777777" w:rsidR="00E176E4" w:rsidRPr="002151CD" w:rsidRDefault="00E176E4" w:rsidP="009300A3">
      <w:pPr>
        <w:pStyle w:val="a8"/>
        <w:numPr>
          <w:ilvl w:val="3"/>
          <w:numId w:val="17"/>
        </w:numPr>
        <w:ind w:firstLineChars="0"/>
        <w:jc w:val="left"/>
        <w:outlineLvl w:val="1"/>
        <w:rPr>
          <w:b/>
        </w:rPr>
      </w:pPr>
      <w:r w:rsidRPr="002151CD">
        <w:rPr>
          <w:rFonts w:hint="eastAsia"/>
          <w:b/>
        </w:rPr>
        <w:t>蔚来汽车打通内蒙首个高速公路超充网络</w:t>
      </w:r>
    </w:p>
    <w:p w14:paraId="6D244E51" w14:textId="77777777" w:rsidR="00E176E4" w:rsidRDefault="00E176E4" w:rsidP="009300A3">
      <w:r>
        <w:t>12月16日，蔚来打通内蒙古G6/G7/G65高速超充网络，这是内蒙古自治区内首个高速公路超充网络。全线共设18座蔚来超充站，可满足用户在内蒙地区自驾途中的加电需求。</w:t>
      </w:r>
    </w:p>
    <w:p w14:paraId="24DD767C" w14:textId="015E431B" w:rsidR="00E176E4" w:rsidRDefault="00E176E4" w:rsidP="009300A3">
      <w:pPr>
        <w:rPr>
          <w:rFonts w:cs="宋体"/>
          <w:b/>
          <w:bCs/>
          <w:i/>
          <w:iCs/>
        </w:rPr>
      </w:pPr>
    </w:p>
    <w:p w14:paraId="5F172CAA" w14:textId="77777777" w:rsidR="00E176E4" w:rsidRPr="0000523F" w:rsidRDefault="00E176E4" w:rsidP="009300A3">
      <w:pPr>
        <w:pStyle w:val="a8"/>
        <w:numPr>
          <w:ilvl w:val="3"/>
          <w:numId w:val="17"/>
        </w:numPr>
        <w:ind w:firstLineChars="0"/>
        <w:jc w:val="left"/>
        <w:outlineLvl w:val="1"/>
        <w:rPr>
          <w:b/>
        </w:rPr>
      </w:pPr>
      <w:r w:rsidRPr="0000523F">
        <w:rPr>
          <w:rFonts w:hint="eastAsia"/>
          <w:b/>
        </w:rPr>
        <w:t>小米控股公司智米科技筹备造车</w:t>
      </w:r>
      <w:r w:rsidRPr="0000523F">
        <w:rPr>
          <w:b/>
        </w:rPr>
        <w:t>首款车为SUV</w:t>
      </w:r>
    </w:p>
    <w:p w14:paraId="171969C0" w14:textId="77777777" w:rsidR="00E176E4" w:rsidRDefault="00E176E4" w:rsidP="009300A3">
      <w:r>
        <w:t>12月13日，据36氪报道，多位知情人士透露，小米控股的生态链公司智米科技正筹备造车，方向是乘用车，首款车是SUV。</w:t>
      </w:r>
    </w:p>
    <w:p w14:paraId="44FAA51F" w14:textId="77777777" w:rsidR="00E176E4" w:rsidRDefault="00E176E4" w:rsidP="009300A3">
      <w:r>
        <w:rPr>
          <w:rFonts w:hint="eastAsia"/>
        </w:rPr>
        <w:t>据透露，前通用泛亚的电动汽车项目负责人马永东加盟，负责智米整车业务，数名北汽电子电气架构人员也在近期加入智米。同时，有汽车设计公司已经在和智米接洽，对接整车设计。</w:t>
      </w:r>
    </w:p>
    <w:p w14:paraId="5E9D5CD8" w14:textId="2959B9C2" w:rsidR="00E176E4" w:rsidRDefault="00E176E4" w:rsidP="009300A3">
      <w:pPr>
        <w:rPr>
          <w:rFonts w:cs="宋体"/>
          <w:b/>
          <w:bCs/>
          <w:i/>
          <w:iCs/>
        </w:rPr>
      </w:pPr>
    </w:p>
    <w:p w14:paraId="55FFA85A" w14:textId="77777777" w:rsidR="00E176E4" w:rsidRPr="0014581E" w:rsidRDefault="00E176E4" w:rsidP="009300A3">
      <w:pPr>
        <w:pStyle w:val="a8"/>
        <w:numPr>
          <w:ilvl w:val="3"/>
          <w:numId w:val="17"/>
        </w:numPr>
        <w:ind w:firstLineChars="0"/>
        <w:jc w:val="left"/>
        <w:outlineLvl w:val="1"/>
        <w:rPr>
          <w:b/>
        </w:rPr>
      </w:pPr>
      <w:r w:rsidRPr="0014581E">
        <w:rPr>
          <w:b/>
        </w:rPr>
        <w:t>2022年奇瑞集团目标:确保150万辆/力争200万辆</w:t>
      </w:r>
    </w:p>
    <w:p w14:paraId="4BEA7563" w14:textId="77777777" w:rsidR="00E176E4" w:rsidRDefault="00E176E4" w:rsidP="009300A3">
      <w:r>
        <w:rPr>
          <w:rFonts w:hint="eastAsia"/>
        </w:rPr>
        <w:t>奇瑞控股发文表示，面对即将到来的</w:t>
      </w:r>
      <w:r>
        <w:t>2022年，奇瑞集团提出了确保年销量150万辆、力争200万辆，年营业收入2000亿元的目标。</w:t>
      </w:r>
    </w:p>
    <w:p w14:paraId="7CA637FE" w14:textId="0080683B" w:rsidR="00E176E4" w:rsidRDefault="00E176E4" w:rsidP="009300A3">
      <w:pPr>
        <w:rPr>
          <w:rFonts w:cs="宋体"/>
          <w:b/>
          <w:bCs/>
          <w:i/>
          <w:iCs/>
        </w:rPr>
      </w:pPr>
    </w:p>
    <w:p w14:paraId="0BB109BB" w14:textId="77777777" w:rsidR="009300A3" w:rsidRPr="00D02F70" w:rsidRDefault="009300A3" w:rsidP="009300A3">
      <w:pPr>
        <w:pStyle w:val="a8"/>
        <w:numPr>
          <w:ilvl w:val="0"/>
          <w:numId w:val="4"/>
        </w:numPr>
        <w:ind w:firstLineChars="0"/>
        <w:outlineLvl w:val="0"/>
        <w:rPr>
          <w:b/>
        </w:rPr>
      </w:pPr>
      <w:r>
        <w:rPr>
          <w:rFonts w:hint="eastAsia"/>
          <w:b/>
        </w:rPr>
        <w:t>行业信息</w:t>
      </w:r>
    </w:p>
    <w:p w14:paraId="6F260EF7" w14:textId="77777777" w:rsidR="00A1352D" w:rsidRPr="002C3825" w:rsidRDefault="00A1352D" w:rsidP="00E176E4">
      <w:pPr>
        <w:pStyle w:val="a8"/>
        <w:numPr>
          <w:ilvl w:val="0"/>
          <w:numId w:val="22"/>
        </w:numPr>
        <w:ind w:firstLineChars="0"/>
        <w:outlineLvl w:val="1"/>
        <w:rPr>
          <w:b/>
        </w:rPr>
      </w:pPr>
      <w:r w:rsidRPr="002C3825">
        <w:rPr>
          <w:b/>
        </w:rPr>
        <w:t>2025年四川预计新建超400座加气站</w:t>
      </w:r>
    </w:p>
    <w:p w14:paraId="22190C4C" w14:textId="77777777" w:rsidR="00A1352D" w:rsidRDefault="00A1352D" w:rsidP="009300A3">
      <w:r>
        <w:t>2021年12月6日，四川省发展和改革委员会、四川省能源局联合印发《四川省天然气汽车加气站布局方案（2021－2025年）》的通知。根据《方案》中规划，到2025年，规划新建加气站500座（含高速公路服务区141座），其中CNG加气站15座、LNG加气站401座、L-CNG加气站8座、CNG/LNG合建站76座。</w:t>
      </w:r>
    </w:p>
    <w:p w14:paraId="35F98F1C" w14:textId="525095F6" w:rsidR="00A1352D" w:rsidRPr="002C3825" w:rsidRDefault="00A1352D" w:rsidP="009300A3">
      <w:pPr>
        <w:rPr>
          <w:rFonts w:cs="宋体"/>
          <w:b/>
          <w:bCs/>
          <w:i/>
          <w:iCs/>
        </w:rPr>
      </w:pPr>
    </w:p>
    <w:p w14:paraId="3A643997" w14:textId="77777777" w:rsidR="00A1352D" w:rsidRPr="00220B54" w:rsidRDefault="00A1352D" w:rsidP="00E176E4">
      <w:pPr>
        <w:pStyle w:val="a8"/>
        <w:numPr>
          <w:ilvl w:val="0"/>
          <w:numId w:val="22"/>
        </w:numPr>
        <w:ind w:firstLineChars="0"/>
        <w:outlineLvl w:val="1"/>
        <w:rPr>
          <w:b/>
        </w:rPr>
      </w:pPr>
      <w:r w:rsidRPr="00220B54">
        <w:rPr>
          <w:rFonts w:hint="eastAsia"/>
          <w:b/>
        </w:rPr>
        <w:t>新车自带</w:t>
      </w:r>
      <w:r w:rsidRPr="00220B54">
        <w:rPr>
          <w:b/>
        </w:rPr>
        <w:t>EDR系统行车记录仪市场将受影响？</w:t>
      </w:r>
    </w:p>
    <w:p w14:paraId="320229DA" w14:textId="2205EC13" w:rsidR="00A1352D" w:rsidRDefault="00A1352D" w:rsidP="009300A3">
      <w:r>
        <w:rPr>
          <w:rFonts w:hint="eastAsia"/>
        </w:rPr>
        <w:t>《机动车运行安全技术条件》国家标准第</w:t>
      </w:r>
      <w:r>
        <w:t>2号修改单发布，其中要求自2022年1月1日起，新生产的乘用车需配备EDR系统。</w:t>
      </w:r>
      <w:r w:rsidR="00E176E4">
        <w:t>目前强制安装的EDR系统仅仅是行车数据的记录，不含有视频接口，因此当前EDR系统和行车记录仪在使用上并不冲突和重复。</w:t>
      </w:r>
    </w:p>
    <w:p w14:paraId="2D1C2629" w14:textId="2621FD1A" w:rsidR="00A1352D" w:rsidRDefault="00A1352D" w:rsidP="009300A3">
      <w:r>
        <w:rPr>
          <w:rFonts w:hint="eastAsia"/>
        </w:rPr>
        <w:t>车主现在安装的行车记录仪，不会记录车辆运行时的核心数据，比如制动状态、方向盘操作数据，气囊状态等，记录的仅仅是视频数据和</w:t>
      </w:r>
      <w:r>
        <w:t>GPS定位速度。车主安装行驶记录仪的目的也是防止碰瓷、记录剐蹭或者是行车风景等视频数据。如果深究起来，行车记录仪其实也属于EDR概念中的一个分支记录系统，属于视频接入端口</w:t>
      </w:r>
    </w:p>
    <w:p w14:paraId="00F7A777" w14:textId="77777777" w:rsidR="00220B54" w:rsidRPr="00220B54" w:rsidRDefault="00220B54" w:rsidP="009300A3"/>
    <w:p w14:paraId="2BF0CA43" w14:textId="77777777" w:rsidR="00A1352D" w:rsidRPr="002876E8" w:rsidRDefault="00A1352D" w:rsidP="00E176E4">
      <w:pPr>
        <w:pStyle w:val="a8"/>
        <w:numPr>
          <w:ilvl w:val="0"/>
          <w:numId w:val="22"/>
        </w:numPr>
        <w:ind w:firstLineChars="0"/>
        <w:outlineLvl w:val="1"/>
        <w:rPr>
          <w:b/>
        </w:rPr>
      </w:pPr>
      <w:r w:rsidRPr="002876E8">
        <w:rPr>
          <w:rFonts w:hint="eastAsia"/>
          <w:b/>
        </w:rPr>
        <w:t>新能源车险专属条款正式发布</w:t>
      </w:r>
    </w:p>
    <w:p w14:paraId="4F8C3E3C" w14:textId="77777777" w:rsidR="00A1352D" w:rsidRDefault="00A1352D" w:rsidP="009300A3">
      <w:r>
        <w:t>12月14日，中国保险行业协会发布《新能源汽车商业保险专属条款（试行）》。在保险责任上，既为“三电”系统提供保障，又全面涵盖新能源汽车行驶、停放、充电及作业的使用场景；在条款开发上，既考虑当前的主流技术路线，又对新能源汽车产业的新业态留有创新空间。</w:t>
      </w:r>
    </w:p>
    <w:p w14:paraId="523C7217" w14:textId="4DA89C73" w:rsidR="00A1352D" w:rsidRDefault="00A1352D" w:rsidP="009300A3">
      <w:pPr>
        <w:rPr>
          <w:rFonts w:cs="宋体"/>
          <w:b/>
          <w:bCs/>
          <w:i/>
          <w:iCs/>
        </w:rPr>
      </w:pPr>
    </w:p>
    <w:p w14:paraId="6AD4CC31" w14:textId="77777777" w:rsidR="009300A3" w:rsidRPr="00CC5738" w:rsidRDefault="009300A3" w:rsidP="009300A3">
      <w:pPr>
        <w:pStyle w:val="a8"/>
        <w:numPr>
          <w:ilvl w:val="0"/>
          <w:numId w:val="4"/>
        </w:numPr>
        <w:ind w:firstLineChars="0"/>
        <w:outlineLvl w:val="0"/>
        <w:rPr>
          <w:b/>
        </w:rPr>
      </w:pPr>
      <w:r w:rsidRPr="002009FE">
        <w:rPr>
          <w:rFonts w:cs="宋体" w:hint="eastAsia"/>
          <w:b/>
          <w:bCs/>
        </w:rPr>
        <w:t>跨国集团和国际市场</w:t>
      </w:r>
    </w:p>
    <w:p w14:paraId="0F28A13D" w14:textId="77777777" w:rsidR="00E176E4" w:rsidRPr="00A95F56" w:rsidRDefault="00E176E4" w:rsidP="009300A3">
      <w:pPr>
        <w:pStyle w:val="a8"/>
        <w:numPr>
          <w:ilvl w:val="0"/>
          <w:numId w:val="21"/>
        </w:numPr>
        <w:ind w:firstLineChars="0"/>
        <w:outlineLvl w:val="1"/>
        <w:rPr>
          <w:b/>
        </w:rPr>
      </w:pPr>
      <w:r w:rsidRPr="00A95F56">
        <w:rPr>
          <w:b/>
        </w:rPr>
        <w:t>Aurora与Uber货运公司合作自动驾驶卡车送货</w:t>
      </w:r>
    </w:p>
    <w:p w14:paraId="24BE6293" w14:textId="77777777" w:rsidR="00E176E4" w:rsidRDefault="00E176E4" w:rsidP="009300A3">
      <w:r w:rsidRPr="00296BBA">
        <w:t>，Aurora与Uber旗下的货运平台公司UberFreight合作，已开始在美国得州达拉斯和休斯敦之间开展自动驾驶卡车送货试运营。</w:t>
      </w:r>
    </w:p>
    <w:p w14:paraId="36D86AD5" w14:textId="114A4F3F" w:rsidR="00E176E4" w:rsidRDefault="00E176E4" w:rsidP="009300A3">
      <w:pPr>
        <w:rPr>
          <w:rFonts w:cs="宋体"/>
          <w:b/>
          <w:bCs/>
          <w:i/>
          <w:iCs/>
        </w:rPr>
      </w:pPr>
    </w:p>
    <w:p w14:paraId="27874785" w14:textId="77777777" w:rsidR="00E176E4" w:rsidRPr="00DE159D" w:rsidRDefault="00E176E4" w:rsidP="009300A3">
      <w:pPr>
        <w:pStyle w:val="a8"/>
        <w:numPr>
          <w:ilvl w:val="0"/>
          <w:numId w:val="21"/>
        </w:numPr>
        <w:ind w:firstLineChars="0"/>
        <w:outlineLvl w:val="1"/>
        <w:rPr>
          <w:b/>
        </w:rPr>
      </w:pPr>
      <w:r w:rsidRPr="00DE159D">
        <w:rPr>
          <w:b/>
        </w:rPr>
        <w:t>GMCSierra电动皮卡将发布</w:t>
      </w:r>
    </w:p>
    <w:p w14:paraId="0BCF8080" w14:textId="77777777" w:rsidR="00E176E4" w:rsidRDefault="00E176E4" w:rsidP="009300A3">
      <w:r>
        <w:rPr>
          <w:rFonts w:hint="eastAsia"/>
        </w:rPr>
        <w:t>通用汽车正式宣布旗下</w:t>
      </w:r>
      <w:r>
        <w:t>GMC品牌将推出ElectricSierraDenali。即GMCSierra电动皮卡。该车将是GMC品牌继推出悍马EV皮卡后研发的第二款电动皮卡产品，通用汽车此前还宣布雪佛兰品牌也将推出电动版Silverado皮卡，三款车型均基于通用全新奥特能（Ulitum）平台研发而来。</w:t>
      </w:r>
    </w:p>
    <w:p w14:paraId="32817768" w14:textId="0987A231" w:rsidR="00E176E4" w:rsidRDefault="00E176E4" w:rsidP="009300A3">
      <w:pPr>
        <w:rPr>
          <w:rFonts w:cs="宋体"/>
          <w:b/>
          <w:bCs/>
          <w:i/>
          <w:iCs/>
        </w:rPr>
      </w:pPr>
    </w:p>
    <w:p w14:paraId="2BCEA082" w14:textId="77777777" w:rsidR="00E176E4" w:rsidRPr="0000523F" w:rsidRDefault="00E176E4" w:rsidP="009300A3">
      <w:pPr>
        <w:pStyle w:val="a8"/>
        <w:numPr>
          <w:ilvl w:val="0"/>
          <w:numId w:val="21"/>
        </w:numPr>
        <w:ind w:firstLineChars="0"/>
        <w:outlineLvl w:val="1"/>
        <w:rPr>
          <w:b/>
        </w:rPr>
      </w:pPr>
      <w:r w:rsidRPr="0000523F">
        <w:rPr>
          <w:b/>
        </w:rPr>
        <w:t>LG新能源拟20亿美元在加拿大安大略省建电池工厂</w:t>
      </w:r>
    </w:p>
    <w:p w14:paraId="30F058E5" w14:textId="77777777" w:rsidR="00E176E4" w:rsidRDefault="00E176E4" w:rsidP="009300A3">
      <w:r>
        <w:t>LG新能源考虑投资20亿美元，在加拿大安大略省建设一座电池工厂。加拿大安大略省官员正与LG新能源就电池工厂建设事项进行谈判。</w:t>
      </w:r>
    </w:p>
    <w:p w14:paraId="0F8F0F7A" w14:textId="77777777" w:rsidR="00E176E4" w:rsidRDefault="00E176E4" w:rsidP="009300A3">
      <w:r>
        <w:t>LG新能源计划2024年前在北美投资5.6万亿韩元（折合47.6亿美元），投建55GWh的电池年产能。新建这座电池工厂是该计划实施的一部分。</w:t>
      </w:r>
    </w:p>
    <w:p w14:paraId="7E517D54" w14:textId="6B7AB131" w:rsidR="00E176E4" w:rsidRDefault="00E176E4" w:rsidP="009300A3">
      <w:pPr>
        <w:rPr>
          <w:rFonts w:cs="宋体"/>
          <w:b/>
          <w:bCs/>
          <w:i/>
          <w:iCs/>
        </w:rPr>
      </w:pPr>
    </w:p>
    <w:p w14:paraId="174200B2" w14:textId="77777777" w:rsidR="00E176E4" w:rsidRPr="00B4621E" w:rsidRDefault="00E176E4" w:rsidP="009300A3">
      <w:pPr>
        <w:pStyle w:val="a8"/>
        <w:numPr>
          <w:ilvl w:val="0"/>
          <w:numId w:val="21"/>
        </w:numPr>
        <w:ind w:firstLineChars="0"/>
        <w:outlineLvl w:val="1"/>
        <w:rPr>
          <w:b/>
        </w:rPr>
      </w:pPr>
      <w:r w:rsidRPr="00B4621E">
        <w:rPr>
          <w:b/>
        </w:rPr>
        <w:t>LG与加拿大电池回收公司Li-Cycle达成原料供应协议</w:t>
      </w:r>
    </w:p>
    <w:p w14:paraId="5A2165D5" w14:textId="77777777" w:rsidR="00E176E4" w:rsidRDefault="00E176E4" w:rsidP="009300A3">
      <w:r>
        <w:t>12月14日，加拿大电池回收公司Li-CycleHoldingsCorp.发布公告称，已与LG化学及LG新能源达成不具约束力的合作协议。</w:t>
      </w:r>
    </w:p>
    <w:p w14:paraId="4E4C8CEC" w14:textId="77777777" w:rsidR="00E176E4" w:rsidRDefault="00E176E4" w:rsidP="009300A3">
      <w:r>
        <w:rPr>
          <w:rFonts w:hint="eastAsia"/>
        </w:rPr>
        <w:t>根据协议，</w:t>
      </w:r>
      <w:r>
        <w:t>LG新能源将为Li-Cycle提供电池制造废料和用于回收的锂电池；Li-Cycle将在2023年至2033年间，向LG化学和LG新能源供应20000吨镍，这些镍足够30万辆电动车电池制造所需。</w:t>
      </w:r>
    </w:p>
    <w:p w14:paraId="69C70CD4" w14:textId="5121640A" w:rsidR="00E176E4" w:rsidRDefault="00E176E4" w:rsidP="009300A3">
      <w:pPr>
        <w:rPr>
          <w:rFonts w:cs="宋体"/>
          <w:b/>
          <w:bCs/>
          <w:i/>
          <w:iCs/>
        </w:rPr>
      </w:pPr>
    </w:p>
    <w:p w14:paraId="14440BB7" w14:textId="77777777" w:rsidR="00E176E4" w:rsidRPr="002E2F96" w:rsidRDefault="00E176E4" w:rsidP="009300A3">
      <w:pPr>
        <w:pStyle w:val="a8"/>
        <w:numPr>
          <w:ilvl w:val="0"/>
          <w:numId w:val="21"/>
        </w:numPr>
        <w:ind w:firstLineChars="0"/>
        <w:outlineLvl w:val="1"/>
        <w:rPr>
          <w:b/>
        </w:rPr>
      </w:pPr>
      <w:r w:rsidRPr="002E2F96">
        <w:rPr>
          <w:b/>
        </w:rPr>
        <w:t>Northvolt计划建锂转换工厂年产能达3.5万吨</w:t>
      </w:r>
    </w:p>
    <w:p w14:paraId="11823823" w14:textId="77777777" w:rsidR="00E176E4" w:rsidRDefault="00E176E4" w:rsidP="009300A3">
      <w:r>
        <w:rPr>
          <w:rFonts w:hint="eastAsia"/>
        </w:rPr>
        <w:t>瑞典电池初创公司</w:t>
      </w:r>
      <w:r>
        <w:t>Northvolt和能源公司GalpEnergia计划在葡萄牙建造一座锂转换工厂，以为该地区不断发展的电动汽车行业供应锂材料。</w:t>
      </w:r>
    </w:p>
    <w:p w14:paraId="4BB04339" w14:textId="77777777" w:rsidR="00E176E4" w:rsidRDefault="00E176E4" w:rsidP="009300A3">
      <w:r>
        <w:t>12月14日，两家公司表示，他们将成立一家名为Aurora的合资企业，并建造一座锂转换工厂，该工厂每年可以生产3.5万吨氢氧化锂，足够约70万辆电动汽车使用。其中该工厂一半的产能将用于Northvolt电池生产。</w:t>
      </w:r>
    </w:p>
    <w:p w14:paraId="440FB780" w14:textId="4C70F0B7" w:rsidR="00E176E4" w:rsidRPr="002E2F96" w:rsidRDefault="00E176E4" w:rsidP="009300A3">
      <w:pPr>
        <w:rPr>
          <w:rFonts w:cs="宋体"/>
          <w:b/>
          <w:bCs/>
          <w:i/>
          <w:iCs/>
        </w:rPr>
      </w:pPr>
    </w:p>
    <w:p w14:paraId="29FF8284" w14:textId="77777777" w:rsidR="00E176E4" w:rsidRPr="000C28B2" w:rsidRDefault="00E176E4" w:rsidP="009300A3">
      <w:pPr>
        <w:pStyle w:val="a8"/>
        <w:numPr>
          <w:ilvl w:val="0"/>
          <w:numId w:val="21"/>
        </w:numPr>
        <w:ind w:firstLineChars="0"/>
        <w:outlineLvl w:val="1"/>
        <w:rPr>
          <w:b/>
        </w:rPr>
      </w:pPr>
      <w:r w:rsidRPr="000C28B2">
        <w:rPr>
          <w:b/>
        </w:rPr>
        <w:t>Proterra将在南卡罗莱纳州建美国电池厂</w:t>
      </w:r>
    </w:p>
    <w:p w14:paraId="674C5A62" w14:textId="2263F5D9" w:rsidR="00E176E4" w:rsidRPr="00220B54" w:rsidRDefault="00E176E4" w:rsidP="009300A3">
      <w:r>
        <w:rPr>
          <w:rFonts w:hint="eastAsia"/>
        </w:rPr>
        <w:t>美国电动商用车企业</w:t>
      </w:r>
      <w:r>
        <w:t>Proterra将在南卡罗莱纳州格里尔（Greer）建设该公司第三座电池工厂。Proterra表示，新工厂预计将于2022年下半年投产，年产能将达到“数千兆瓦时”。</w:t>
      </w:r>
    </w:p>
    <w:p w14:paraId="77345211" w14:textId="77777777" w:rsidR="00E176E4" w:rsidRPr="00B70251" w:rsidRDefault="00E176E4" w:rsidP="009300A3">
      <w:pPr>
        <w:pStyle w:val="a8"/>
        <w:numPr>
          <w:ilvl w:val="0"/>
          <w:numId w:val="21"/>
        </w:numPr>
        <w:ind w:firstLineChars="0"/>
        <w:outlineLvl w:val="1"/>
        <w:rPr>
          <w:b/>
        </w:rPr>
      </w:pPr>
      <w:r w:rsidRPr="00B70251">
        <w:rPr>
          <w:b/>
        </w:rPr>
        <w:t>Uber考虑出售滴滴股份或将缓慢推进</w:t>
      </w:r>
    </w:p>
    <w:p w14:paraId="2D3D48AB" w14:textId="77777777" w:rsidR="00E176E4" w:rsidRDefault="00E176E4" w:rsidP="009300A3">
      <w:r>
        <w:t>Uber正在考虑出售一些在其他公司的非战略性投资股份，其中包括滴滴。据悉，Uber将滴滴视作竞争对手，因此，持有滴滴的股份并不具有战略意义。</w:t>
      </w:r>
    </w:p>
    <w:p w14:paraId="26CC4A0B" w14:textId="5B1F2363" w:rsidR="00E176E4" w:rsidRDefault="00E176E4" w:rsidP="009300A3">
      <w:r>
        <w:rPr>
          <w:rFonts w:hint="eastAsia"/>
        </w:rPr>
        <w:t>不过目前，</w:t>
      </w:r>
      <w:r>
        <w:t>Uber并不急于立刻出售股份，有消息称，Uber想要通过巧妙的方法来讲这些股份货币化。据悉，截止到今年第三季度末，Uber在其他公司的投资约达131亿美元。在今年第三季度，Uber在调整后的收益基础上首次实现了盈利，不过在滴滴公司的持股却亏损24亿美元。</w:t>
      </w:r>
    </w:p>
    <w:p w14:paraId="549D8214" w14:textId="77777777" w:rsidR="00220B54" w:rsidRPr="00220B54" w:rsidRDefault="00220B54" w:rsidP="009300A3"/>
    <w:p w14:paraId="06415E64" w14:textId="77777777" w:rsidR="00E176E4" w:rsidRPr="00A43312" w:rsidRDefault="00E176E4" w:rsidP="009300A3">
      <w:pPr>
        <w:pStyle w:val="a8"/>
        <w:numPr>
          <w:ilvl w:val="0"/>
          <w:numId w:val="21"/>
        </w:numPr>
        <w:ind w:firstLineChars="0"/>
        <w:outlineLvl w:val="1"/>
        <w:rPr>
          <w:b/>
        </w:rPr>
      </w:pPr>
      <w:r w:rsidRPr="00A43312">
        <w:rPr>
          <w:rFonts w:hint="eastAsia"/>
          <w:b/>
        </w:rPr>
        <w:t>奥迪：计划</w:t>
      </w:r>
      <w:r w:rsidRPr="00A43312">
        <w:rPr>
          <w:b/>
        </w:rPr>
        <w:t>2033年实现全车型电动化</w:t>
      </w:r>
    </w:p>
    <w:p w14:paraId="14CEE65E" w14:textId="77777777" w:rsidR="00E176E4" w:rsidRDefault="00E176E4" w:rsidP="009300A3">
      <w:r w:rsidRPr="008A6C48">
        <w:rPr>
          <w:rFonts w:hint="eastAsia"/>
        </w:rPr>
        <w:t>奥迪在一份声明中称，公司用于研发和资本支出项目的总投资上升到</w:t>
      </w:r>
      <w:r w:rsidRPr="008A6C48">
        <w:t>370亿欧元（418亿美元）。此外，奥迪表示，计划2033年实现全车型电动化。</w:t>
      </w:r>
    </w:p>
    <w:p w14:paraId="606854ED" w14:textId="06A45932" w:rsidR="00E176E4" w:rsidRPr="00AF505F" w:rsidRDefault="00E176E4">
      <w:pPr>
        <w:rPr>
          <w:rFonts w:cs="宋体"/>
          <w:b/>
          <w:bCs/>
          <w:i/>
          <w:iCs/>
        </w:rPr>
      </w:pPr>
    </w:p>
    <w:p w14:paraId="1D8EEB74" w14:textId="77777777" w:rsidR="00E176E4" w:rsidRDefault="00E176E4" w:rsidP="009300A3">
      <w:pPr>
        <w:pStyle w:val="a8"/>
        <w:numPr>
          <w:ilvl w:val="0"/>
          <w:numId w:val="21"/>
        </w:numPr>
        <w:ind w:firstLineChars="0"/>
        <w:outlineLvl w:val="1"/>
      </w:pPr>
      <w:r w:rsidRPr="000C28B2">
        <w:rPr>
          <w:rFonts w:hint="eastAsia"/>
          <w:b/>
        </w:rPr>
        <w:t>宝马发明新的后轮转向系统</w:t>
      </w:r>
    </w:p>
    <w:p w14:paraId="0EEB9570" w14:textId="77777777" w:rsidR="00E176E4" w:rsidRDefault="00E176E4" w:rsidP="009300A3">
      <w:r>
        <w:rPr>
          <w:rFonts w:hint="eastAsia"/>
        </w:rPr>
        <w:t>德国宝马汽车公司已向美国专利和商标局（</w:t>
      </w:r>
      <w:r>
        <w:t>UnitedStatesPatentandTrademarkOffice）申请了一项新发明。该品牌声称现有系统过于笨重，大多数系统使用转向横拉杆来调整每个后轮的束角，而且在这一空间内，车辆还需要容纳副车架、车轴，以及差速器和侧轴等部件。宝马表示，这使角度局限在“最多5度”。为了解决这一问题，在每个轮毂上额外增加轮架，每个轮架的下部配有通过槽形导轨控制的制动器。据介绍，这可以使后轮角度高达10度，而不增加后部组件的空间限制。</w:t>
      </w:r>
    </w:p>
    <w:p w14:paraId="7ED0AA6C" w14:textId="704DF347" w:rsidR="00E176E4" w:rsidRDefault="00E176E4" w:rsidP="009300A3"/>
    <w:p w14:paraId="2626EF0A" w14:textId="77777777" w:rsidR="00E176E4" w:rsidRPr="005E62FB" w:rsidRDefault="00E176E4" w:rsidP="009300A3">
      <w:pPr>
        <w:pStyle w:val="a8"/>
        <w:numPr>
          <w:ilvl w:val="0"/>
          <w:numId w:val="21"/>
        </w:numPr>
        <w:ind w:firstLineChars="0"/>
        <w:outlineLvl w:val="1"/>
        <w:rPr>
          <w:b/>
        </w:rPr>
      </w:pPr>
      <w:r w:rsidRPr="005E62FB">
        <w:rPr>
          <w:b/>
        </w:rPr>
        <w:t>奔驰获L3级自动驾驶许可2022年交付</w:t>
      </w:r>
    </w:p>
    <w:p w14:paraId="3EAD2B93" w14:textId="77777777" w:rsidR="00E176E4" w:rsidRDefault="00E176E4" w:rsidP="009300A3">
      <w:r w:rsidRPr="0035074E">
        <w:rPr>
          <w:rFonts w:hint="eastAsia"/>
        </w:rPr>
        <w:t>梅赛德斯</w:t>
      </w:r>
      <w:r w:rsidRPr="0035074E">
        <w:t>-奔驰L3自动驾驶系统通过了德国联邦机动车运输管理局（KBA）严格的技术条例审批，成为全球首个获得联合国法规UN-R157认证的汽车企业。梅赛德斯-奔驰L3自动驾驶系统融合了多项雷达、传感器以及高精定位系统，搭配智能领航系统（DrivePilot），能够在最高60公里/小时的速度下启用自动驾驶模式。</w:t>
      </w:r>
    </w:p>
    <w:p w14:paraId="146D712F" w14:textId="3C2DE487" w:rsidR="00E176E4" w:rsidRDefault="00E176E4" w:rsidP="009300A3">
      <w:pPr>
        <w:rPr>
          <w:rFonts w:cs="宋体"/>
          <w:b/>
          <w:bCs/>
          <w:i/>
          <w:iCs/>
        </w:rPr>
      </w:pPr>
    </w:p>
    <w:p w14:paraId="459BD631" w14:textId="77777777" w:rsidR="00E176E4" w:rsidRDefault="00E176E4" w:rsidP="009300A3">
      <w:pPr>
        <w:pStyle w:val="a8"/>
        <w:numPr>
          <w:ilvl w:val="0"/>
          <w:numId w:val="21"/>
        </w:numPr>
        <w:ind w:firstLineChars="0"/>
        <w:outlineLvl w:val="1"/>
      </w:pPr>
      <w:r w:rsidRPr="00F04D19">
        <w:rPr>
          <w:rFonts w:hint="eastAsia"/>
          <w:b/>
        </w:rPr>
        <w:t>大众集团产品规划发布</w:t>
      </w:r>
    </w:p>
    <w:p w14:paraId="0674DF89" w14:textId="77777777" w:rsidR="00E176E4" w:rsidRDefault="00E176E4" w:rsidP="009300A3">
      <w:r>
        <w:rPr>
          <w:rFonts w:hint="eastAsia"/>
        </w:rPr>
        <w:t>从外媒渠道获取了大众集团的最新未来产品规划，到</w:t>
      </w:r>
      <w:r>
        <w:t>2026年大众旗下纯电动车销量占比将超过四分之一。另外，大众集团还将在纯电动、混动、智能化等方面投资</w:t>
      </w:r>
    </w:p>
    <w:p w14:paraId="4CB0340E" w14:textId="77777777" w:rsidR="00E176E4" w:rsidRDefault="00E176E4" w:rsidP="009300A3">
      <w:r>
        <w:t>890亿欧元（约合人民币6407亿元）的投资占集团总投资额的56%，足以看出大众品牌对于电气化转型的重视程度。同时，Trinity项目也将会在2026年在沃尔夫斯堡正式开建，届时，该项目下纯电动车型将拥有L4级以上驾驶自动化能力。而2030年时，第二个“尖端电动车制造工厂”也将会在沃尔夫斯堡建成。</w:t>
      </w:r>
    </w:p>
    <w:p w14:paraId="1EC9DA26" w14:textId="5A05DC0D" w:rsidR="00E176E4" w:rsidRPr="00F04D19" w:rsidRDefault="00E176E4" w:rsidP="009300A3">
      <w:pPr>
        <w:rPr>
          <w:rFonts w:cs="宋体"/>
          <w:b/>
          <w:bCs/>
          <w:i/>
          <w:iCs/>
        </w:rPr>
      </w:pPr>
    </w:p>
    <w:p w14:paraId="40C2AE35" w14:textId="77777777" w:rsidR="00E176E4" w:rsidRPr="00032EF1" w:rsidRDefault="00E176E4" w:rsidP="009300A3">
      <w:pPr>
        <w:pStyle w:val="a8"/>
        <w:numPr>
          <w:ilvl w:val="0"/>
          <w:numId w:val="21"/>
        </w:numPr>
        <w:ind w:firstLineChars="0"/>
        <w:outlineLvl w:val="1"/>
        <w:rPr>
          <w:b/>
        </w:rPr>
      </w:pPr>
      <w:r w:rsidRPr="00032EF1">
        <w:rPr>
          <w:rFonts w:hint="eastAsia"/>
          <w:b/>
        </w:rPr>
        <w:t>大众集团计划将电池部门进行出售或上市</w:t>
      </w:r>
    </w:p>
    <w:p w14:paraId="07A20F42" w14:textId="77777777" w:rsidR="00E176E4" w:rsidRDefault="00E176E4" w:rsidP="009300A3">
      <w:r>
        <w:rPr>
          <w:rFonts w:hint="eastAsia"/>
        </w:rPr>
        <w:t>大众集团首席执行官赫伯特·迪斯表示，公司正在准备将电池部门部分出售或上市，同时为电池部门应对资本市场做好准备，包括引入外部合作伙伴。迪斯曾表示，大众汽车的电池部门可以独立上市，该部门预计将在</w:t>
      </w:r>
      <w:r>
        <w:t>2030年实现200亿欧元的销售额。为了确保在接下来5年冲刺电动汽车销售时免受供应链短缺影响，大众汽车近期公布了三个电池合作伙伴，分别与Umicore、24MTechnologies、VulcanEnergyResourcesLtd三家公司建立合作伙伴关系，推动电池价值链的垂直整合，总价高达340亿美元。</w:t>
      </w:r>
    </w:p>
    <w:p w14:paraId="6F300EF2" w14:textId="74B82B7B" w:rsidR="00E176E4" w:rsidRDefault="00E176E4" w:rsidP="009300A3">
      <w:pPr>
        <w:rPr>
          <w:rFonts w:cs="宋体"/>
          <w:b/>
          <w:bCs/>
          <w:i/>
          <w:iCs/>
        </w:rPr>
      </w:pPr>
    </w:p>
    <w:p w14:paraId="21BA4E0E" w14:textId="77777777" w:rsidR="00E176E4" w:rsidRPr="00363066" w:rsidRDefault="00E176E4" w:rsidP="009300A3">
      <w:pPr>
        <w:pStyle w:val="a8"/>
        <w:numPr>
          <w:ilvl w:val="0"/>
          <w:numId w:val="21"/>
        </w:numPr>
        <w:ind w:firstLineChars="0"/>
        <w:outlineLvl w:val="1"/>
        <w:rPr>
          <w:b/>
        </w:rPr>
      </w:pPr>
      <w:r w:rsidRPr="00363066">
        <w:rPr>
          <w:rFonts w:hint="eastAsia"/>
          <w:b/>
        </w:rPr>
        <w:t>大众将在欧洲设</w:t>
      </w:r>
      <w:r w:rsidRPr="00363066">
        <w:rPr>
          <w:b/>
        </w:rPr>
        <w:t>6个超级工厂生产电池，五年内投资520亿欧元开发电动汽车</w:t>
      </w:r>
    </w:p>
    <w:p w14:paraId="0351378C" w14:textId="77777777" w:rsidR="00E176E4" w:rsidRDefault="00E176E4" w:rsidP="009300A3">
      <w:r w:rsidRPr="0035074E">
        <w:t>大众汽车12月13日发布声明，大众汽车计划在欧洲建立6个超级工厂，以满足集团对电池组不断增长的需求。目前定于德国萨尔茨吉特的工厂将于2025年投产，大众汽车将从2025年起为该厂投资约20亿欧元用于自有电池组量产。</w:t>
      </w:r>
    </w:p>
    <w:p w14:paraId="5DCC9BC6" w14:textId="5B1EA44B" w:rsidR="00E176E4" w:rsidRDefault="00E176E4" w:rsidP="009300A3">
      <w:pPr>
        <w:rPr>
          <w:rFonts w:cs="宋体"/>
          <w:b/>
          <w:bCs/>
          <w:i/>
          <w:iCs/>
        </w:rPr>
      </w:pPr>
    </w:p>
    <w:p w14:paraId="0D80D154" w14:textId="77777777" w:rsidR="00E176E4" w:rsidRPr="00A249FC" w:rsidRDefault="00E176E4" w:rsidP="009300A3">
      <w:pPr>
        <w:pStyle w:val="a8"/>
        <w:numPr>
          <w:ilvl w:val="0"/>
          <w:numId w:val="21"/>
        </w:numPr>
        <w:ind w:firstLineChars="0"/>
        <w:outlineLvl w:val="1"/>
        <w:rPr>
          <w:b/>
        </w:rPr>
      </w:pPr>
      <w:r w:rsidRPr="00A249FC">
        <w:rPr>
          <w:rFonts w:hint="eastAsia"/>
          <w:b/>
        </w:rPr>
        <w:t>大众汽车将提高</w:t>
      </w:r>
      <w:r w:rsidRPr="00A249FC">
        <w:rPr>
          <w:b/>
        </w:rPr>
        <w:t>ID电动汽车的最大充电率</w:t>
      </w:r>
    </w:p>
    <w:p w14:paraId="21EB3831" w14:textId="77777777" w:rsidR="00E176E4" w:rsidRDefault="00E176E4" w:rsidP="009300A3">
      <w:r>
        <w:rPr>
          <w:rFonts w:hint="eastAsia"/>
        </w:rPr>
        <w:t>作为一系列软件更新的一部分，大众汽车将提高配备最大</w:t>
      </w:r>
      <w:r>
        <w:t>(77kWh)电池的ID电动汽车的最大充电率，这也将允许车辆到电网充电。</w:t>
      </w:r>
    </w:p>
    <w:p w14:paraId="57D77DE0" w14:textId="77777777" w:rsidR="00E176E4" w:rsidRDefault="00E176E4" w:rsidP="009300A3">
      <w:r>
        <w:rPr>
          <w:rFonts w:hint="eastAsia"/>
        </w:rPr>
        <w:t>该更新将通过无线更新发布给现有的</w:t>
      </w:r>
      <w:r>
        <w:t>ID汽车，将把ID3、ID4和ID5车型的最快充电速率从77kWh的电池从125kW提高到135kW。它还将提供给其他基于MEB电动平台的大众集团车型，例如77kWh版本的斯柯达EnyaqIV。</w:t>
      </w:r>
    </w:p>
    <w:p w14:paraId="0104DE8F" w14:textId="6C956118" w:rsidR="00E176E4" w:rsidRDefault="00E176E4" w:rsidP="009300A3">
      <w:pPr>
        <w:rPr>
          <w:rFonts w:cs="宋体"/>
          <w:b/>
          <w:bCs/>
          <w:i/>
          <w:iCs/>
        </w:rPr>
      </w:pPr>
    </w:p>
    <w:p w14:paraId="32DAC1CE" w14:textId="77777777" w:rsidR="00E176E4" w:rsidRPr="00F3255F" w:rsidRDefault="00E176E4" w:rsidP="009300A3">
      <w:pPr>
        <w:pStyle w:val="a8"/>
        <w:numPr>
          <w:ilvl w:val="0"/>
          <w:numId w:val="21"/>
        </w:numPr>
        <w:ind w:firstLineChars="0"/>
        <w:outlineLvl w:val="1"/>
        <w:rPr>
          <w:b/>
        </w:rPr>
      </w:pPr>
      <w:r w:rsidRPr="00F3255F">
        <w:rPr>
          <w:rFonts w:hint="eastAsia"/>
          <w:b/>
        </w:rPr>
        <w:t>戴姆勒卡车在法兰克福证券交易所独立上市</w:t>
      </w:r>
    </w:p>
    <w:p w14:paraId="0D49DBF9" w14:textId="77777777" w:rsidR="00E176E4" w:rsidRDefault="00E176E4" w:rsidP="009300A3">
      <w:r>
        <w:t>12月10日，戴姆勒卡车控股公司在法兰克福证券交易所正式上市。这是戴姆勒卡车历史上重要的里程碑，标志着其在独立于戴姆勒股份公司之后，正式迈入充分释放业务潜力的发展之路。未来，投资者可以直接投资这一全球最大的商用车制造商；戴姆勒卡车亦满怀信心，准备迎接独立发展的新时代。早在拆分前，公司便已明确了提高各板块业务表现与盈利能力的财务目标。戴姆勒卡车始终专注于提高盈利能力，致力于引领行业走向碳中和运输之路。凭借出色的现金增值能力与稳健的资产负债表，戴姆勒卡车获得了可靠的投资信用评级，并有望在2022年第一季度被纳入</w:t>
      </w:r>
      <w:r>
        <w:rPr>
          <w:rFonts w:hint="eastAsia"/>
        </w:rPr>
        <w:t>德国证券指数（</w:t>
      </w:r>
      <w:r>
        <w:t>DAX，现覆盖40家公司）法兰克福证券交易所高级市场板块（PrimeStandard）。</w:t>
      </w:r>
    </w:p>
    <w:p w14:paraId="6588A028" w14:textId="22420F9C" w:rsidR="00E176E4" w:rsidRDefault="00E176E4" w:rsidP="009300A3">
      <w:pPr>
        <w:rPr>
          <w:rFonts w:cs="宋体"/>
          <w:b/>
          <w:bCs/>
          <w:i/>
          <w:iCs/>
        </w:rPr>
      </w:pPr>
    </w:p>
    <w:p w14:paraId="457505AC" w14:textId="77777777" w:rsidR="00E176E4" w:rsidRPr="00A95F56" w:rsidRDefault="00E176E4" w:rsidP="009300A3">
      <w:pPr>
        <w:pStyle w:val="a8"/>
        <w:numPr>
          <w:ilvl w:val="0"/>
          <w:numId w:val="21"/>
        </w:numPr>
        <w:ind w:firstLineChars="0"/>
        <w:outlineLvl w:val="1"/>
        <w:rPr>
          <w:b/>
        </w:rPr>
      </w:pPr>
      <w:r w:rsidRPr="00A95F56">
        <w:rPr>
          <w:rFonts w:hint="eastAsia"/>
          <w:b/>
        </w:rPr>
        <w:t>丰田计划明年</w:t>
      </w:r>
      <w:r w:rsidRPr="00A95F56">
        <w:rPr>
          <w:b/>
        </w:rPr>
        <w:t>1月全球产量达80万辆</w:t>
      </w:r>
    </w:p>
    <w:p w14:paraId="35675F44" w14:textId="77777777" w:rsidR="00E176E4" w:rsidRDefault="00E176E4" w:rsidP="009300A3">
      <w:r w:rsidRPr="00296BBA">
        <w:t>丰田汽车表示，2022年1月，丰田计划在全球生产80万辆汽车，这将创下该公司历史同期新高。为了弥补因零部件短缺损失的产量，丰田汽车计划提高汽车产量。</w:t>
      </w:r>
    </w:p>
    <w:p w14:paraId="59BE8DFE" w14:textId="1459AAE2" w:rsidR="00E176E4" w:rsidRDefault="00E176E4" w:rsidP="009300A3">
      <w:pPr>
        <w:rPr>
          <w:rFonts w:cs="宋体"/>
          <w:b/>
          <w:bCs/>
          <w:i/>
          <w:iCs/>
        </w:rPr>
      </w:pPr>
    </w:p>
    <w:p w14:paraId="7E5A1E63" w14:textId="77777777" w:rsidR="00E176E4" w:rsidRPr="000C28B2" w:rsidRDefault="00E176E4" w:rsidP="009300A3">
      <w:pPr>
        <w:pStyle w:val="a8"/>
        <w:numPr>
          <w:ilvl w:val="0"/>
          <w:numId w:val="21"/>
        </w:numPr>
        <w:ind w:firstLineChars="0"/>
        <w:outlineLvl w:val="1"/>
        <w:rPr>
          <w:b/>
        </w:rPr>
      </w:pPr>
      <w:r w:rsidRPr="000C28B2">
        <w:rPr>
          <w:b/>
        </w:rPr>
        <w:t>丰田将斥资350亿美元发展电动车</w:t>
      </w:r>
    </w:p>
    <w:p w14:paraId="624CC95A" w14:textId="77777777" w:rsidR="00E176E4" w:rsidRDefault="00E176E4" w:rsidP="009300A3">
      <w:r>
        <w:t>12月14日，丰田汽车举行了关于电池电动汽车战略的新闻发布会。丰田宣布，将在2030年前投资4万亿日元(350亿美元)开发电动汽车，目标是届时在全球每年销售350万辆电动汽车。其中，雷克萨斯品牌计划到2030年在欧洲、北美和中国的销量全都是电动汽车，到2035年纯电动车销量占该品牌销量的100%。</w:t>
      </w:r>
    </w:p>
    <w:p w14:paraId="36D5789B" w14:textId="77777777" w:rsidR="00E176E4" w:rsidRDefault="00E176E4" w:rsidP="009300A3">
      <w:r>
        <w:rPr>
          <w:rFonts w:hint="eastAsia"/>
        </w:rPr>
        <w:t>到</w:t>
      </w:r>
      <w:r>
        <w:t>2030年，丰田汽车将在电动汽车、混合动力汽车、燃料电池汽车的研究开发和资本投资上投入8万亿日元，并将电气化汽车的销量较此前目标提高了75%。今年5月，丰田曾宣布计划到2030年使电气化车型年销量达200万辆。</w:t>
      </w:r>
    </w:p>
    <w:p w14:paraId="3680B644" w14:textId="77777777" w:rsidR="00E176E4" w:rsidRDefault="00E176E4" w:rsidP="009300A3">
      <w:r>
        <w:rPr>
          <w:rFonts w:hint="eastAsia"/>
        </w:rPr>
        <w:t>新的计划反映出，在环保法规日益严格的情况下，欧洲对电气化汽车的需求非常旺盛。根据这一最新目标，丰田将投资约</w:t>
      </w:r>
      <w:r>
        <w:t>2万亿日元用于电动汽车电池的研发，比9月宣布的计划投资增加了30%。</w:t>
      </w:r>
    </w:p>
    <w:p w14:paraId="02DD0E06" w14:textId="6AF8214A" w:rsidR="00E176E4" w:rsidRPr="000C28B2" w:rsidRDefault="00E176E4" w:rsidP="009300A3">
      <w:pPr>
        <w:rPr>
          <w:rFonts w:cs="宋体"/>
          <w:b/>
          <w:bCs/>
          <w:i/>
          <w:iCs/>
        </w:rPr>
      </w:pPr>
    </w:p>
    <w:p w14:paraId="756F9BF2" w14:textId="77777777" w:rsidR="00E176E4" w:rsidRPr="00BB11A7" w:rsidRDefault="00E176E4" w:rsidP="009300A3">
      <w:pPr>
        <w:pStyle w:val="a8"/>
        <w:numPr>
          <w:ilvl w:val="0"/>
          <w:numId w:val="21"/>
        </w:numPr>
        <w:ind w:firstLineChars="0"/>
        <w:outlineLvl w:val="1"/>
        <w:rPr>
          <w:b/>
        </w:rPr>
      </w:pPr>
      <w:r w:rsidRPr="00BB11A7">
        <w:rPr>
          <w:rFonts w:hint="eastAsia"/>
          <w:b/>
        </w:rPr>
        <w:t>丰田一口气发布</w:t>
      </w:r>
      <w:r w:rsidRPr="00BB11A7">
        <w:rPr>
          <w:b/>
        </w:rPr>
        <w:t>15款电动车包含电动皮卡</w:t>
      </w:r>
    </w:p>
    <w:p w14:paraId="55BE93B8" w14:textId="77777777" w:rsidR="00E176E4" w:rsidRDefault="00E176E4" w:rsidP="00AF505F">
      <w:r>
        <w:t>12月14日，丰田全新电动车战略发布会召开，丰田宣布计划投资350亿美元用于电动汽车开发，到2030年每年销售350万辆电动汽车。与此同时，丰田和雷克萨斯品牌在发布会上发布了15款纯电动概念车，涵盖SUV、轿车、跑车、皮卡、MPV、小货车等多种车型。</w:t>
      </w:r>
    </w:p>
    <w:p w14:paraId="0B35CD8B" w14:textId="4AF2DB65" w:rsidR="00E176E4" w:rsidRDefault="00E176E4" w:rsidP="009300A3">
      <w:pPr>
        <w:rPr>
          <w:rFonts w:cs="宋体"/>
          <w:b/>
          <w:bCs/>
          <w:i/>
          <w:iCs/>
        </w:rPr>
      </w:pPr>
    </w:p>
    <w:p w14:paraId="2A1AFCDA" w14:textId="77777777" w:rsidR="00E176E4" w:rsidRPr="000F75D3" w:rsidRDefault="00E176E4" w:rsidP="009300A3">
      <w:pPr>
        <w:pStyle w:val="a8"/>
        <w:numPr>
          <w:ilvl w:val="0"/>
          <w:numId w:val="21"/>
        </w:numPr>
        <w:ind w:firstLineChars="0"/>
        <w:outlineLvl w:val="1"/>
        <w:rPr>
          <w:b/>
        </w:rPr>
      </w:pPr>
      <w:r w:rsidRPr="000F75D3">
        <w:rPr>
          <w:rFonts w:hint="eastAsia"/>
          <w:b/>
        </w:rPr>
        <w:t>加速电气化转型</w:t>
      </w:r>
      <w:r w:rsidRPr="000F75D3">
        <w:rPr>
          <w:b/>
        </w:rPr>
        <w:t>通用或与LG组建电池工厂</w:t>
      </w:r>
    </w:p>
    <w:p w14:paraId="6863093D" w14:textId="77777777" w:rsidR="00E176E4" w:rsidRDefault="00E176E4" w:rsidP="009300A3">
      <w:r>
        <w:rPr>
          <w:rFonts w:hint="eastAsia"/>
        </w:rPr>
        <w:t>通用汽车考虑对密歇根州两个电动汽车相关的项目进行投资，投资总额达到</w:t>
      </w:r>
      <w:r>
        <w:t>30多亿美元。</w:t>
      </w:r>
    </w:p>
    <w:p w14:paraId="3A666564" w14:textId="77777777" w:rsidR="00E176E4" w:rsidRDefault="00E176E4" w:rsidP="009300A3">
      <w:r>
        <w:rPr>
          <w:rFonts w:hint="eastAsia"/>
        </w:rPr>
        <w:t>据了解，其中一个项目是将位于底特律的</w:t>
      </w:r>
      <w:r>
        <w:t>Orion装配厂升级改造为电动皮卡工厂。</w:t>
      </w:r>
    </w:p>
    <w:p w14:paraId="054C8D51" w14:textId="77777777" w:rsidR="00E176E4" w:rsidRDefault="00E176E4" w:rsidP="009300A3">
      <w:r>
        <w:rPr>
          <w:rFonts w:hint="eastAsia"/>
        </w:rPr>
        <w:t>另一项目为与电池合作伙伴</w:t>
      </w:r>
      <w:r>
        <w:t>LG组建合资公司，双方计划共斥资20亿美元在密歇根州首府兰辛市建设一家电池工厂，预计将创造约1200个工作岗位。</w:t>
      </w:r>
    </w:p>
    <w:p w14:paraId="64D603B0" w14:textId="42E6B94B" w:rsidR="00E176E4" w:rsidRPr="000F75D3" w:rsidRDefault="00E176E4" w:rsidP="009300A3">
      <w:pPr>
        <w:rPr>
          <w:rFonts w:cs="宋体"/>
          <w:b/>
          <w:bCs/>
          <w:i/>
          <w:iCs/>
        </w:rPr>
      </w:pPr>
    </w:p>
    <w:p w14:paraId="015857AD" w14:textId="77777777" w:rsidR="00E176E4" w:rsidRPr="002E2F96" w:rsidRDefault="00E176E4" w:rsidP="009300A3">
      <w:pPr>
        <w:pStyle w:val="a8"/>
        <w:numPr>
          <w:ilvl w:val="0"/>
          <w:numId w:val="21"/>
        </w:numPr>
        <w:ind w:firstLineChars="0"/>
        <w:outlineLvl w:val="1"/>
        <w:rPr>
          <w:b/>
        </w:rPr>
      </w:pPr>
      <w:r w:rsidRPr="002E2F96">
        <w:rPr>
          <w:rFonts w:hint="eastAsia"/>
          <w:b/>
        </w:rPr>
        <w:t>美国政府将采取更严格的汽车排放标准</w:t>
      </w:r>
    </w:p>
    <w:p w14:paraId="35282811" w14:textId="77777777" w:rsidR="00E176E4" w:rsidRDefault="00E176E4" w:rsidP="009300A3">
      <w:r>
        <w:rPr>
          <w:rFonts w:hint="eastAsia"/>
        </w:rPr>
        <w:t>拜登政府准备对汽车和卡车的排放实行更严格的限制，以减少汽车行业在美国排放的温室气体，应对气候变化。</w:t>
      </w:r>
    </w:p>
    <w:p w14:paraId="6095F20F" w14:textId="77777777" w:rsidR="00E176E4" w:rsidRDefault="00E176E4" w:rsidP="009300A3">
      <w:r>
        <w:rPr>
          <w:rFonts w:hint="eastAsia"/>
        </w:rPr>
        <w:t>三名知情人士透露，这套标准将适用于</w:t>
      </w:r>
      <w:r>
        <w:t>2023年至2026年生产的乘用车和轻型卡车，将在未来几天内公布。这套新标准将扭转特朗普政府放宽的排放标准。两位知情人士说，为了应对来自环保人士和公共健康倡导人士的压力，最终的汽车排放标准也将比拜登政府今年早些时候的提议更为严格。</w:t>
      </w:r>
    </w:p>
    <w:p w14:paraId="737425A4" w14:textId="2410BD40" w:rsidR="00E176E4" w:rsidRPr="002E2F96" w:rsidRDefault="00E176E4" w:rsidP="009300A3">
      <w:pPr>
        <w:rPr>
          <w:rFonts w:cs="宋体"/>
          <w:b/>
          <w:bCs/>
          <w:i/>
          <w:iCs/>
        </w:rPr>
      </w:pPr>
    </w:p>
    <w:p w14:paraId="49D4F439" w14:textId="77777777" w:rsidR="00E176E4" w:rsidRPr="000F75D3" w:rsidRDefault="00E176E4" w:rsidP="009300A3">
      <w:pPr>
        <w:pStyle w:val="a8"/>
        <w:numPr>
          <w:ilvl w:val="0"/>
          <w:numId w:val="21"/>
        </w:numPr>
        <w:ind w:firstLineChars="0"/>
        <w:outlineLvl w:val="1"/>
        <w:rPr>
          <w:b/>
        </w:rPr>
      </w:pPr>
      <w:r w:rsidRPr="000F75D3">
        <w:rPr>
          <w:rFonts w:hint="eastAsia"/>
          <w:b/>
        </w:rPr>
        <w:t>台积电正在与德国谈判</w:t>
      </w:r>
      <w:r w:rsidRPr="000F75D3">
        <w:rPr>
          <w:b/>
        </w:rPr>
        <w:t>或在当地建厂</w:t>
      </w:r>
    </w:p>
    <w:p w14:paraId="09A9FB10" w14:textId="77777777" w:rsidR="00E176E4" w:rsidRDefault="00E176E4" w:rsidP="009300A3">
      <w:r>
        <w:rPr>
          <w:rFonts w:hint="eastAsia"/>
        </w:rPr>
        <w:t>据外媒报道，台积电的一位高级管理人员透露，该公司正在与德国政府就在当地建设工厂进行早期谈判。</w:t>
      </w:r>
    </w:p>
    <w:p w14:paraId="59114BCF" w14:textId="0505C708" w:rsidR="00E176E4" w:rsidRDefault="00E176E4" w:rsidP="009300A3">
      <w:pPr>
        <w:rPr>
          <w:rFonts w:cs="宋体"/>
          <w:b/>
          <w:bCs/>
          <w:i/>
          <w:iCs/>
        </w:rPr>
      </w:pPr>
    </w:p>
    <w:p w14:paraId="07962A7B" w14:textId="77777777" w:rsidR="00E176E4" w:rsidRPr="00F04D19" w:rsidRDefault="00E176E4" w:rsidP="009300A3">
      <w:pPr>
        <w:pStyle w:val="a8"/>
        <w:numPr>
          <w:ilvl w:val="0"/>
          <w:numId w:val="21"/>
        </w:numPr>
        <w:ind w:firstLineChars="0"/>
        <w:outlineLvl w:val="1"/>
        <w:rPr>
          <w:b/>
        </w:rPr>
      </w:pPr>
      <w:r w:rsidRPr="00F04D19">
        <w:rPr>
          <w:rFonts w:hint="eastAsia"/>
          <w:b/>
        </w:rPr>
        <w:t>通用汽车扩大电动汽车产品组合</w:t>
      </w:r>
    </w:p>
    <w:p w14:paraId="26E861D7" w14:textId="77777777" w:rsidR="00E176E4" w:rsidRDefault="00E176E4" w:rsidP="009300A3">
      <w:r>
        <w:rPr>
          <w:rFonts w:hint="eastAsia"/>
        </w:rPr>
        <w:t>通用汽车首席执行官玛丽·博拉（</w:t>
      </w:r>
      <w:r>
        <w:t>MaryBarra）近日表示，该公司正准备向其产品线中增加1-2款全新纯电动车型。</w:t>
      </w:r>
    </w:p>
    <w:p w14:paraId="3BFE2E93" w14:textId="77777777" w:rsidR="00E176E4" w:rsidRDefault="00E176E4" w:rsidP="009300A3">
      <w:r>
        <w:rPr>
          <w:rFonts w:hint="eastAsia"/>
        </w:rPr>
        <w:t>博拉表示，通用汽车正在积极推进其电动汽车计划。未来，通用汽车不仅将生产独特且昂贵的悍马电动车，还将生产价格在</w:t>
      </w:r>
      <w:r>
        <w:t>3万美元（约合人民币19.09万元）左右的雪佛兰Equinox纯电动车型。</w:t>
      </w:r>
    </w:p>
    <w:p w14:paraId="214DA375" w14:textId="60CE110E" w:rsidR="00E176E4" w:rsidRPr="00F04D19" w:rsidRDefault="00E176E4" w:rsidP="009300A3">
      <w:pPr>
        <w:rPr>
          <w:rFonts w:cs="宋体"/>
          <w:b/>
          <w:bCs/>
          <w:i/>
          <w:iCs/>
        </w:rPr>
      </w:pPr>
    </w:p>
    <w:p w14:paraId="3A84821E" w14:textId="77777777" w:rsidR="00E176E4" w:rsidRPr="00C25B98" w:rsidRDefault="00E176E4" w:rsidP="009300A3">
      <w:pPr>
        <w:pStyle w:val="a8"/>
        <w:numPr>
          <w:ilvl w:val="0"/>
          <w:numId w:val="21"/>
        </w:numPr>
        <w:ind w:firstLineChars="0"/>
        <w:outlineLvl w:val="1"/>
        <w:rPr>
          <w:b/>
        </w:rPr>
      </w:pPr>
      <w:r w:rsidRPr="00C25B98">
        <w:rPr>
          <w:rFonts w:hint="eastAsia"/>
          <w:b/>
        </w:rPr>
        <w:t>英国将电动车补贴减少一半</w:t>
      </w:r>
    </w:p>
    <w:p w14:paraId="08807EBC" w14:textId="77777777" w:rsidR="00E176E4" w:rsidRDefault="00E176E4" w:rsidP="009300A3">
      <w:r>
        <w:rPr>
          <w:rFonts w:hint="eastAsia"/>
        </w:rPr>
        <w:t>英国希望能控制财政支出，所以削减了电动汽车补贴，这是英国</w:t>
      </w:r>
      <w:r>
        <w:t>9个月来第二次削减该补贴。</w:t>
      </w:r>
    </w:p>
    <w:p w14:paraId="17AFDB77" w14:textId="1D57666B" w:rsidR="00E176E4" w:rsidRPr="00220B54" w:rsidRDefault="00E176E4" w:rsidP="009300A3">
      <w:r>
        <w:rPr>
          <w:rFonts w:hint="eastAsia"/>
        </w:rPr>
        <w:t>英国交通部表示，从</w:t>
      </w:r>
      <w:r>
        <w:t>12月15日起，英国消费者在购买价格低于3.2万英镑的汽车时，有望获得最高1,500英镑(合1,987美元)的补贴，约有20款车型将继续获得补贴。</w:t>
      </w:r>
    </w:p>
    <w:sectPr w:rsidR="00E176E4" w:rsidRPr="00220B54" w:rsidSect="00C97361">
      <w:headerReference w:type="default" r:id="rId20"/>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C145" w14:textId="77777777" w:rsidR="00FA5318" w:rsidRDefault="00FA5318" w:rsidP="009300A3">
      <w:r>
        <w:separator/>
      </w:r>
    </w:p>
  </w:endnote>
  <w:endnote w:type="continuationSeparator" w:id="0">
    <w:p w14:paraId="3EBA3F1F" w14:textId="77777777" w:rsidR="00FA5318" w:rsidRDefault="00FA5318" w:rsidP="0093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8376" w14:textId="77777777" w:rsidR="00FA5318" w:rsidRDefault="00FA5318" w:rsidP="009300A3">
      <w:r>
        <w:separator/>
      </w:r>
    </w:p>
  </w:footnote>
  <w:footnote w:type="continuationSeparator" w:id="0">
    <w:p w14:paraId="7E9F7397" w14:textId="77777777" w:rsidR="00FA5318" w:rsidRDefault="00FA5318" w:rsidP="0093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83CC" w14:textId="0F353D55" w:rsidR="00C97361" w:rsidRDefault="00C97361" w:rsidP="00C97361">
    <w:pPr>
      <w:pStyle w:val="a3"/>
      <w:jc w:val="left"/>
    </w:pPr>
    <w:r>
      <w:rPr>
        <w:noProof/>
      </w:rPr>
      <w:drawing>
        <wp:inline distT="0" distB="0" distL="0" distR="0" wp14:anchorId="087EA9EB" wp14:editId="7E494D25">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FA6B4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2"/>
  </w:num>
  <w:num w:numId="3">
    <w:abstractNumId w:val="13"/>
  </w:num>
  <w:num w:numId="4">
    <w:abstractNumId w:val="15"/>
  </w:num>
  <w:num w:numId="5">
    <w:abstractNumId w:val="14"/>
  </w:num>
  <w:num w:numId="6">
    <w:abstractNumId w:val="10"/>
  </w:num>
  <w:num w:numId="7">
    <w:abstractNumId w:val="6"/>
  </w:num>
  <w:num w:numId="8">
    <w:abstractNumId w:val="5"/>
  </w:num>
  <w:num w:numId="9">
    <w:abstractNumId w:val="11"/>
  </w:num>
  <w:num w:numId="10">
    <w:abstractNumId w:val="7"/>
  </w:num>
  <w:num w:numId="11">
    <w:abstractNumId w:val="1"/>
  </w:num>
  <w:num w:numId="12">
    <w:abstractNumId w:val="9"/>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8D8"/>
    <w:rsid w:val="000934C4"/>
    <w:rsid w:val="000F3A68"/>
    <w:rsid w:val="001734C1"/>
    <w:rsid w:val="001C07A2"/>
    <w:rsid w:val="00207981"/>
    <w:rsid w:val="00217114"/>
    <w:rsid w:val="00220B54"/>
    <w:rsid w:val="00285A92"/>
    <w:rsid w:val="002A386D"/>
    <w:rsid w:val="00327908"/>
    <w:rsid w:val="0040559C"/>
    <w:rsid w:val="00413D3A"/>
    <w:rsid w:val="004B27EB"/>
    <w:rsid w:val="00537901"/>
    <w:rsid w:val="00541C0F"/>
    <w:rsid w:val="00567606"/>
    <w:rsid w:val="0059731B"/>
    <w:rsid w:val="005C1AB6"/>
    <w:rsid w:val="00643D4E"/>
    <w:rsid w:val="006567F0"/>
    <w:rsid w:val="0067602D"/>
    <w:rsid w:val="006E11B9"/>
    <w:rsid w:val="007033C1"/>
    <w:rsid w:val="007A7A29"/>
    <w:rsid w:val="00884ABA"/>
    <w:rsid w:val="008E5497"/>
    <w:rsid w:val="008F0BFD"/>
    <w:rsid w:val="0091483B"/>
    <w:rsid w:val="00920A13"/>
    <w:rsid w:val="009300A3"/>
    <w:rsid w:val="009358AB"/>
    <w:rsid w:val="0097235E"/>
    <w:rsid w:val="0097687B"/>
    <w:rsid w:val="009A0923"/>
    <w:rsid w:val="009F3C51"/>
    <w:rsid w:val="00A1352D"/>
    <w:rsid w:val="00A30AA1"/>
    <w:rsid w:val="00AC39BC"/>
    <w:rsid w:val="00AF505F"/>
    <w:rsid w:val="00B27F86"/>
    <w:rsid w:val="00C30A40"/>
    <w:rsid w:val="00C63AE4"/>
    <w:rsid w:val="00C97361"/>
    <w:rsid w:val="00CB1C72"/>
    <w:rsid w:val="00CF5B85"/>
    <w:rsid w:val="00D12116"/>
    <w:rsid w:val="00D36416"/>
    <w:rsid w:val="00D90CDC"/>
    <w:rsid w:val="00DB7C4C"/>
    <w:rsid w:val="00E17103"/>
    <w:rsid w:val="00E176E4"/>
    <w:rsid w:val="00E238D8"/>
    <w:rsid w:val="00E47F64"/>
    <w:rsid w:val="00E63E98"/>
    <w:rsid w:val="00E84C2C"/>
    <w:rsid w:val="00EE293C"/>
    <w:rsid w:val="00F422C1"/>
    <w:rsid w:val="00F630B5"/>
    <w:rsid w:val="00FA5318"/>
    <w:rsid w:val="00FE4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B757F"/>
  <w15:chartTrackingRefBased/>
  <w15:docId w15:val="{E1C30E23-2EFD-42C1-B715-18DDDDD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0A3"/>
    <w:pPr>
      <w:widowControl w:val="0"/>
      <w:jc w:val="both"/>
    </w:pPr>
    <w:rPr>
      <w:szCs w:val="24"/>
    </w:rPr>
  </w:style>
  <w:style w:type="paragraph" w:styleId="2">
    <w:name w:val="heading 2"/>
    <w:basedOn w:val="a"/>
    <w:next w:val="a"/>
    <w:link w:val="20"/>
    <w:semiHidden/>
    <w:unhideWhenUsed/>
    <w:qFormat/>
    <w:rsid w:val="009300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300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300A3"/>
    <w:rPr>
      <w:sz w:val="18"/>
      <w:szCs w:val="18"/>
    </w:rPr>
  </w:style>
  <w:style w:type="paragraph" w:styleId="a5">
    <w:name w:val="footer"/>
    <w:basedOn w:val="a"/>
    <w:link w:val="a6"/>
    <w:unhideWhenUsed/>
    <w:rsid w:val="009300A3"/>
    <w:pPr>
      <w:tabs>
        <w:tab w:val="center" w:pos="4153"/>
        <w:tab w:val="right" w:pos="8306"/>
      </w:tabs>
      <w:snapToGrid w:val="0"/>
      <w:jc w:val="left"/>
    </w:pPr>
    <w:rPr>
      <w:sz w:val="18"/>
      <w:szCs w:val="18"/>
    </w:rPr>
  </w:style>
  <w:style w:type="character" w:customStyle="1" w:styleId="a6">
    <w:name w:val="页脚 字符"/>
    <w:basedOn w:val="a0"/>
    <w:link w:val="a5"/>
    <w:rsid w:val="009300A3"/>
    <w:rPr>
      <w:sz w:val="18"/>
      <w:szCs w:val="18"/>
    </w:rPr>
  </w:style>
  <w:style w:type="character" w:customStyle="1" w:styleId="20">
    <w:name w:val="标题 2 字符"/>
    <w:basedOn w:val="a0"/>
    <w:link w:val="2"/>
    <w:semiHidden/>
    <w:rsid w:val="009300A3"/>
    <w:rPr>
      <w:rFonts w:asciiTheme="majorHAnsi" w:eastAsiaTheme="majorEastAsia" w:hAnsiTheme="majorHAnsi" w:cstheme="majorBidi"/>
      <w:b/>
      <w:bCs/>
      <w:sz w:val="32"/>
      <w:szCs w:val="32"/>
    </w:rPr>
  </w:style>
  <w:style w:type="character" w:styleId="a7">
    <w:name w:val="Strong"/>
    <w:basedOn w:val="a0"/>
    <w:qFormat/>
    <w:rsid w:val="009300A3"/>
    <w:rPr>
      <w:b/>
    </w:rPr>
  </w:style>
  <w:style w:type="paragraph" w:customStyle="1" w:styleId="1">
    <w:name w:val="列出段落1"/>
    <w:basedOn w:val="a"/>
    <w:uiPriority w:val="99"/>
    <w:qFormat/>
    <w:rsid w:val="009300A3"/>
    <w:pPr>
      <w:ind w:firstLineChars="200" w:firstLine="420"/>
    </w:pPr>
  </w:style>
  <w:style w:type="paragraph" w:styleId="a8">
    <w:name w:val="List Paragraph"/>
    <w:basedOn w:val="a"/>
    <w:uiPriority w:val="34"/>
    <w:qFormat/>
    <w:rsid w:val="009300A3"/>
    <w:pPr>
      <w:ind w:firstLineChars="200" w:firstLine="420"/>
    </w:pPr>
  </w:style>
  <w:style w:type="paragraph" w:styleId="a9">
    <w:name w:val="Balloon Text"/>
    <w:basedOn w:val="a"/>
    <w:link w:val="aa"/>
    <w:rsid w:val="009300A3"/>
    <w:rPr>
      <w:sz w:val="18"/>
      <w:szCs w:val="18"/>
    </w:rPr>
  </w:style>
  <w:style w:type="character" w:customStyle="1" w:styleId="aa">
    <w:name w:val="批注框文本 字符"/>
    <w:basedOn w:val="a0"/>
    <w:link w:val="a9"/>
    <w:rsid w:val="009300A3"/>
    <w:rPr>
      <w:sz w:val="18"/>
      <w:szCs w:val="18"/>
    </w:rPr>
  </w:style>
  <w:style w:type="character" w:customStyle="1" w:styleId="apple-converted-space">
    <w:name w:val="apple-converted-space"/>
    <w:basedOn w:val="a0"/>
    <w:rsid w:val="009300A3"/>
  </w:style>
  <w:style w:type="character" w:styleId="ab">
    <w:name w:val="annotation reference"/>
    <w:basedOn w:val="a0"/>
    <w:uiPriority w:val="99"/>
    <w:semiHidden/>
    <w:unhideWhenUsed/>
    <w:rsid w:val="009300A3"/>
    <w:rPr>
      <w:sz w:val="21"/>
      <w:szCs w:val="21"/>
    </w:rPr>
  </w:style>
  <w:style w:type="paragraph" w:styleId="ac">
    <w:name w:val="annotation text"/>
    <w:basedOn w:val="a"/>
    <w:link w:val="ad"/>
    <w:uiPriority w:val="99"/>
    <w:semiHidden/>
    <w:unhideWhenUsed/>
    <w:rsid w:val="009300A3"/>
    <w:pPr>
      <w:jc w:val="left"/>
    </w:pPr>
  </w:style>
  <w:style w:type="character" w:customStyle="1" w:styleId="ad">
    <w:name w:val="批注文字 字符"/>
    <w:basedOn w:val="a0"/>
    <w:link w:val="ac"/>
    <w:uiPriority w:val="99"/>
    <w:semiHidden/>
    <w:rsid w:val="009300A3"/>
    <w:rPr>
      <w:szCs w:val="24"/>
    </w:rPr>
  </w:style>
  <w:style w:type="paragraph" w:styleId="ae">
    <w:name w:val="annotation subject"/>
    <w:basedOn w:val="ac"/>
    <w:next w:val="ac"/>
    <w:link w:val="af"/>
    <w:uiPriority w:val="99"/>
    <w:semiHidden/>
    <w:unhideWhenUsed/>
    <w:rsid w:val="009300A3"/>
    <w:rPr>
      <w:b/>
      <w:bCs/>
    </w:rPr>
  </w:style>
  <w:style w:type="character" w:customStyle="1" w:styleId="af">
    <w:name w:val="批注主题 字符"/>
    <w:basedOn w:val="ad"/>
    <w:link w:val="ae"/>
    <w:uiPriority w:val="99"/>
    <w:semiHidden/>
    <w:rsid w:val="009300A3"/>
    <w:rPr>
      <w:b/>
      <w:bCs/>
      <w:szCs w:val="24"/>
    </w:rPr>
  </w:style>
  <w:style w:type="character" w:styleId="af0">
    <w:name w:val="Hyperlink"/>
    <w:basedOn w:val="a0"/>
    <w:uiPriority w:val="99"/>
    <w:unhideWhenUsed/>
    <w:rsid w:val="009300A3"/>
    <w:rPr>
      <w:color w:val="0563C1" w:themeColor="hyperlink"/>
      <w:u w:val="single"/>
    </w:rPr>
  </w:style>
  <w:style w:type="character" w:styleId="af1">
    <w:name w:val="Unresolved Mention"/>
    <w:basedOn w:val="a0"/>
    <w:uiPriority w:val="99"/>
    <w:semiHidden/>
    <w:unhideWhenUsed/>
    <w:rsid w:val="00C9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14</Pages>
  <Words>2025</Words>
  <Characters>11543</Characters>
  <Application>Microsoft Office Word</Application>
  <DocSecurity>0</DocSecurity>
  <Lines>96</Lines>
  <Paragraphs>27</Paragraphs>
  <ScaleCrop>false</ScaleCrop>
  <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7</cp:revision>
  <dcterms:created xsi:type="dcterms:W3CDTF">2021-12-22T05:29:00Z</dcterms:created>
  <dcterms:modified xsi:type="dcterms:W3CDTF">2021-12-22T06:33:00Z</dcterms:modified>
</cp:coreProperties>
</file>