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A115E" w14:textId="545A14CF" w:rsidR="00A66AC3" w:rsidRDefault="001D32DF">
      <w:pPr>
        <w:jc w:val="center"/>
        <w:rPr>
          <w:rFonts w:ascii="微软雅黑" w:eastAsia="微软雅黑" w:hAnsi="微软雅黑" w:cs="微软雅黑"/>
          <w:b/>
          <w:color w:val="00B0F0"/>
          <w:sz w:val="44"/>
          <w:szCs w:val="44"/>
        </w:rPr>
      </w:pPr>
      <w:r>
        <w:pict w14:anchorId="312F79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0" o:spid="_x0000_s1026" type="#_x0000_t75" style="position:absolute;left:0;text-align:left;margin-left:205.2pt;margin-top:40.2pt;width:19.85pt;height:18.35pt;z-index:251657728;mso-width-relative:page;mso-height-relative:page">
            <v:imagedata r:id="rId10" o:title=""/>
          </v:shape>
        </w:pict>
      </w:r>
      <w:r w:rsidR="00D975E8">
        <w:rPr>
          <w:rFonts w:ascii="微软雅黑" w:eastAsia="微软雅黑" w:hAnsi="微软雅黑" w:cs="微软雅黑" w:hint="eastAsia"/>
          <w:b/>
          <w:color w:val="00B0F0"/>
          <w:sz w:val="44"/>
          <w:szCs w:val="44"/>
        </w:rPr>
        <w:t>一周要闻回顾·宏观经济</w:t>
      </w:r>
      <w:r w:rsidR="006B331E">
        <w:rPr>
          <w:rFonts w:ascii="微软雅黑" w:eastAsia="微软雅黑" w:hAnsi="微软雅黑" w:cs="微软雅黑" w:hint="eastAsia"/>
          <w:b/>
          <w:color w:val="00B0F0"/>
          <w:sz w:val="44"/>
          <w:szCs w:val="44"/>
        </w:rPr>
        <w:t xml:space="preserve"> </w:t>
      </w:r>
    </w:p>
    <w:p w14:paraId="6F09338A" w14:textId="5F9EB2B3" w:rsidR="00A66AC3" w:rsidRDefault="00D975E8" w:rsidP="002A233F">
      <w:pPr>
        <w:ind w:left="420"/>
        <w:jc w:val="center"/>
        <w:rPr>
          <w:rFonts w:ascii="微软雅黑" w:eastAsia="微软雅黑" w:hAnsi="微软雅黑" w:cs="微软雅黑"/>
          <w:b/>
          <w:color w:val="00B0F0"/>
          <w:sz w:val="22"/>
          <w:szCs w:val="22"/>
        </w:rPr>
      </w:pPr>
      <w:r>
        <w:rPr>
          <w:rFonts w:ascii="微软雅黑" w:eastAsia="微软雅黑" w:hAnsi="微软雅黑" w:cs="微软雅黑"/>
          <w:b/>
          <w:color w:val="00B0F0"/>
          <w:sz w:val="22"/>
          <w:szCs w:val="22"/>
        </w:rPr>
        <w:t>(202</w:t>
      </w:r>
      <w:r w:rsidR="007634D4">
        <w:rPr>
          <w:rFonts w:ascii="微软雅黑" w:eastAsia="微软雅黑" w:hAnsi="微软雅黑" w:cs="微软雅黑" w:hint="eastAsia"/>
          <w:b/>
          <w:color w:val="00B0F0"/>
          <w:sz w:val="22"/>
          <w:szCs w:val="22"/>
        </w:rPr>
        <w:t>1</w:t>
      </w:r>
      <w:r>
        <w:rPr>
          <w:rFonts w:ascii="微软雅黑" w:eastAsia="微软雅黑" w:hAnsi="微软雅黑" w:cs="微软雅黑" w:hint="eastAsia"/>
          <w:b/>
          <w:color w:val="00B0F0"/>
          <w:sz w:val="22"/>
          <w:szCs w:val="22"/>
        </w:rPr>
        <w:t>年</w:t>
      </w:r>
      <w:r w:rsidR="000361DF">
        <w:rPr>
          <w:rFonts w:ascii="微软雅黑" w:eastAsia="微软雅黑" w:hAnsi="微软雅黑" w:cs="微软雅黑" w:hint="eastAsia"/>
          <w:b/>
          <w:color w:val="00B0F0"/>
          <w:sz w:val="22"/>
          <w:szCs w:val="22"/>
        </w:rPr>
        <w:t>12</w:t>
      </w:r>
      <w:r>
        <w:rPr>
          <w:rFonts w:ascii="微软雅黑" w:eastAsia="微软雅黑" w:hAnsi="微软雅黑" w:cs="微软雅黑" w:hint="eastAsia"/>
          <w:b/>
          <w:color w:val="00B0F0"/>
          <w:sz w:val="22"/>
          <w:szCs w:val="22"/>
        </w:rPr>
        <w:t>月</w:t>
      </w:r>
      <w:r w:rsidR="00056030">
        <w:rPr>
          <w:rFonts w:ascii="微软雅黑" w:eastAsia="微软雅黑" w:hAnsi="微软雅黑" w:cs="微软雅黑" w:hint="eastAsia"/>
          <w:b/>
          <w:color w:val="00B0F0"/>
          <w:sz w:val="22"/>
          <w:szCs w:val="22"/>
        </w:rPr>
        <w:t>29</w:t>
      </w:r>
      <w:r>
        <w:rPr>
          <w:rFonts w:ascii="微软雅黑" w:eastAsia="微软雅黑" w:hAnsi="微软雅黑" w:cs="微软雅黑" w:hint="eastAsia"/>
          <w:b/>
          <w:color w:val="00B0F0"/>
          <w:sz w:val="22"/>
          <w:szCs w:val="22"/>
        </w:rPr>
        <w:t>日</w:t>
      </w:r>
      <w:r w:rsidR="00D30D6F">
        <w:rPr>
          <w:rFonts w:ascii="微软雅黑" w:eastAsia="微软雅黑" w:hAnsi="微软雅黑" w:cs="微软雅黑"/>
          <w:b/>
          <w:color w:val="00B0F0"/>
          <w:sz w:val="22"/>
          <w:szCs w:val="22"/>
        </w:rPr>
        <w:t>-</w:t>
      </w:r>
      <w:r w:rsidR="00056030">
        <w:rPr>
          <w:rFonts w:ascii="微软雅黑" w:eastAsia="微软雅黑" w:hAnsi="微软雅黑" w:cs="微软雅黑" w:hint="eastAsia"/>
          <w:b/>
          <w:color w:val="00B0F0"/>
          <w:sz w:val="22"/>
          <w:szCs w:val="22"/>
        </w:rPr>
        <w:t>2022年1</w:t>
      </w:r>
      <w:r>
        <w:rPr>
          <w:rFonts w:ascii="微软雅黑" w:eastAsia="微软雅黑" w:hAnsi="微软雅黑" w:cs="微软雅黑" w:hint="eastAsia"/>
          <w:b/>
          <w:color w:val="00B0F0"/>
          <w:sz w:val="22"/>
          <w:szCs w:val="22"/>
        </w:rPr>
        <w:t>月</w:t>
      </w:r>
      <w:r w:rsidR="00056030">
        <w:rPr>
          <w:rFonts w:ascii="微软雅黑" w:eastAsia="微软雅黑" w:hAnsi="微软雅黑" w:cs="微软雅黑" w:hint="eastAsia"/>
          <w:b/>
          <w:color w:val="00B0F0"/>
          <w:sz w:val="22"/>
          <w:szCs w:val="22"/>
        </w:rPr>
        <w:t>5</w:t>
      </w:r>
      <w:r>
        <w:rPr>
          <w:rFonts w:ascii="微软雅黑" w:eastAsia="微软雅黑" w:hAnsi="微软雅黑" w:cs="微软雅黑" w:hint="eastAsia"/>
          <w:b/>
          <w:color w:val="00B0F0"/>
          <w:sz w:val="22"/>
          <w:szCs w:val="22"/>
        </w:rPr>
        <w:t>日</w:t>
      </w:r>
      <w:r>
        <w:rPr>
          <w:rFonts w:ascii="微软雅黑" w:eastAsia="微软雅黑" w:hAnsi="微软雅黑" w:cs="微软雅黑"/>
          <w:b/>
          <w:color w:val="00B0F0"/>
          <w:sz w:val="22"/>
          <w:szCs w:val="22"/>
        </w:rPr>
        <w:t>)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A66AC3" w14:paraId="31490699" w14:textId="77777777" w:rsidTr="006A4EF7">
        <w:tc>
          <w:tcPr>
            <w:tcW w:w="8522" w:type="dxa"/>
            <w:tcBorders>
              <w:top w:val="single" w:sz="12" w:space="0" w:color="33CCCC"/>
              <w:left w:val="single" w:sz="12" w:space="0" w:color="33CCCC"/>
              <w:bottom w:val="single" w:sz="12" w:space="0" w:color="33CCCC"/>
              <w:right w:val="single" w:sz="12" w:space="0" w:color="33CCCC"/>
            </w:tcBorders>
            <w:shd w:val="clear" w:color="auto" w:fill="D7D7D7"/>
          </w:tcPr>
          <w:p w14:paraId="688D310B" w14:textId="243EFAC8" w:rsidR="00370DBD" w:rsidRPr="00370DBD" w:rsidRDefault="00676134" w:rsidP="00676134">
            <w:pPr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/>
                <w:b/>
                <w:color w:val="808080"/>
                <w:sz w:val="24"/>
              </w:rPr>
            </w:pPr>
            <w:r w:rsidRPr="00676134">
              <w:rPr>
                <w:rFonts w:ascii="微软雅黑" w:eastAsia="微软雅黑" w:hAnsi="微软雅黑" w:hint="eastAsia"/>
                <w:b/>
                <w:color w:val="808080"/>
                <w:sz w:val="24"/>
              </w:rPr>
              <w:t>2021年12月中国采购经理指数运行情况</w:t>
            </w:r>
          </w:p>
          <w:p w14:paraId="4F0B20A8" w14:textId="75F875A5" w:rsidR="00A66AC3" w:rsidRDefault="00674BEA" w:rsidP="00674BEA">
            <w:pPr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/>
                <w:b/>
                <w:color w:val="808080"/>
                <w:sz w:val="24"/>
              </w:rPr>
            </w:pPr>
            <w:r w:rsidRPr="00674BEA">
              <w:rPr>
                <w:rFonts w:ascii="微软雅黑" w:eastAsia="微软雅黑" w:hAnsi="微软雅黑" w:hint="eastAsia"/>
                <w:b/>
                <w:color w:val="808080"/>
                <w:sz w:val="24"/>
              </w:rPr>
              <w:t>去年前11月我国服务进出口总额增长14.7%</w:t>
            </w:r>
          </w:p>
          <w:p w14:paraId="0280EFA9" w14:textId="4E76EBD3" w:rsidR="002713FA" w:rsidRDefault="00674BEA" w:rsidP="00674BEA">
            <w:pPr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/>
                <w:b/>
                <w:color w:val="808080"/>
                <w:sz w:val="24"/>
              </w:rPr>
            </w:pPr>
            <w:r w:rsidRPr="00674BEA">
              <w:rPr>
                <w:rFonts w:ascii="微软雅黑" w:eastAsia="微软雅黑" w:hAnsi="微软雅黑" w:hint="eastAsia"/>
                <w:b/>
                <w:color w:val="808080"/>
                <w:sz w:val="24"/>
              </w:rPr>
              <w:t>国家统计局：2020年全国专利密集型产业增加值同比增5.8%</w:t>
            </w:r>
          </w:p>
          <w:p w14:paraId="6E9A5202" w14:textId="666101F4" w:rsidR="002713FA" w:rsidRPr="008F4937" w:rsidRDefault="002713FA" w:rsidP="00A04398">
            <w:pPr>
              <w:spacing w:line="400" w:lineRule="exact"/>
              <w:ind w:left="420"/>
              <w:rPr>
                <w:rFonts w:ascii="微软雅黑" w:eastAsia="微软雅黑" w:hAnsi="微软雅黑"/>
                <w:b/>
                <w:color w:val="808080"/>
                <w:sz w:val="24"/>
              </w:rPr>
            </w:pPr>
          </w:p>
        </w:tc>
      </w:tr>
      <w:tr w:rsidR="00A66AC3" w14:paraId="6A546F19" w14:textId="77777777" w:rsidTr="006A4EF7">
        <w:tc>
          <w:tcPr>
            <w:tcW w:w="8522" w:type="dxa"/>
            <w:tcBorders>
              <w:top w:val="single" w:sz="12" w:space="0" w:color="33CCCC"/>
              <w:left w:val="single" w:sz="12" w:space="0" w:color="33CCCC"/>
              <w:bottom w:val="single" w:sz="12" w:space="0" w:color="33CCCC"/>
              <w:right w:val="single" w:sz="12" w:space="0" w:color="33CCCC"/>
            </w:tcBorders>
            <w:shd w:val="clear" w:color="auto" w:fill="66CCFF"/>
          </w:tcPr>
          <w:p w14:paraId="598EE1F0" w14:textId="5253C0B7" w:rsidR="00A66AC3" w:rsidRDefault="00676134" w:rsidP="00676134">
            <w:pPr>
              <w:spacing w:line="300" w:lineRule="exact"/>
              <w:ind w:firstLineChars="700" w:firstLine="1680"/>
              <w:rPr>
                <w:rFonts w:ascii="微软雅黑" w:eastAsia="微软雅黑" w:hAnsi="微软雅黑" w:cs="Arial"/>
                <w:b/>
                <w:bCs/>
                <w:color w:val="FFFFFF"/>
                <w:sz w:val="24"/>
              </w:rPr>
            </w:pPr>
            <w:bookmarkStart w:id="0" w:name="_Hlk522611153"/>
            <w:bookmarkStart w:id="1" w:name="_Hlk522611423"/>
            <w:r w:rsidRPr="00676134">
              <w:rPr>
                <w:rFonts w:ascii="微软雅黑" w:eastAsia="微软雅黑" w:hAnsi="微软雅黑" w:cs="Arial" w:hint="eastAsia"/>
                <w:b/>
                <w:bCs/>
                <w:color w:val="FFFFFF"/>
                <w:sz w:val="24"/>
              </w:rPr>
              <w:t>2021年12月中国采购经理指数运行情况</w:t>
            </w:r>
          </w:p>
          <w:p w14:paraId="597EA388" w14:textId="1FE4418B" w:rsidR="00A66AC3" w:rsidRDefault="00D975E8" w:rsidP="00676134">
            <w:pPr>
              <w:spacing w:line="300" w:lineRule="exact"/>
              <w:ind w:firstLineChars="950" w:firstLine="2090"/>
              <w:rPr>
                <w:rFonts w:ascii="微软雅黑" w:eastAsia="微软雅黑" w:hAnsi="微软雅黑" w:cs="Arial"/>
                <w:color w:val="FFFFFF"/>
                <w:sz w:val="22"/>
                <w:szCs w:val="22"/>
              </w:rPr>
            </w:pPr>
            <w:r>
              <w:rPr>
                <w:rFonts w:ascii="微软雅黑" w:eastAsia="微软雅黑" w:hAnsi="微软雅黑" w:cs="Arial"/>
                <w:color w:val="FFFFFF"/>
                <w:sz w:val="22"/>
                <w:szCs w:val="22"/>
              </w:rPr>
              <w:t>202</w:t>
            </w:r>
            <w:r w:rsidR="006446F9"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1</w:t>
            </w:r>
            <w:r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年</w:t>
            </w:r>
            <w:r w:rsidR="00386FEA"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12</w:t>
            </w:r>
            <w:r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月</w:t>
            </w:r>
            <w:r w:rsidR="00676134"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3</w:t>
            </w:r>
            <w:r w:rsidR="005634F0"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1</w:t>
            </w:r>
            <w:r w:rsidR="00A87969"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日</w:t>
            </w:r>
            <w:r w:rsidR="00386FEA"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 xml:space="preserve"> </w:t>
            </w:r>
            <w:r w:rsidR="00315AE5"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来源:</w:t>
            </w:r>
            <w:r w:rsidR="00676134"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国家统计局</w:t>
            </w:r>
          </w:p>
        </w:tc>
      </w:tr>
      <w:tr w:rsidR="00A66AC3" w14:paraId="09467113" w14:textId="77777777" w:rsidTr="006A4EF7">
        <w:tc>
          <w:tcPr>
            <w:tcW w:w="8522" w:type="dxa"/>
            <w:tcBorders>
              <w:top w:val="single" w:sz="12" w:space="0" w:color="33CCCC"/>
              <w:left w:val="single" w:sz="12" w:space="0" w:color="33CCCC"/>
              <w:bottom w:val="single" w:sz="12" w:space="0" w:color="33CCCC"/>
              <w:right w:val="single" w:sz="12" w:space="0" w:color="33CCCC"/>
            </w:tcBorders>
          </w:tcPr>
          <w:p w14:paraId="68C86ED0" w14:textId="19CE66AA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/>
                <w:bCs/>
                <w:color w:val="333333"/>
                <w:sz w:val="22"/>
                <w:szCs w:val="22"/>
              </w:rPr>
            </w:pPr>
            <w:r w:rsidRPr="00676134">
              <w:rPr>
                <w:rFonts w:ascii="微软雅黑" w:eastAsia="微软雅黑" w:hAnsi="微软雅黑" w:cs="Arial" w:hint="eastAsia"/>
                <w:b/>
                <w:bCs/>
                <w:color w:val="333333"/>
                <w:sz w:val="22"/>
                <w:szCs w:val="22"/>
              </w:rPr>
              <w:t>一、中国制造业采购经理指数运行情况</w:t>
            </w:r>
          </w:p>
          <w:p w14:paraId="6C4FFEFF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</w:p>
          <w:p w14:paraId="53F669E2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  <w:r w:rsidRPr="00674BEA">
              <w:rPr>
                <w:rFonts w:ascii="微软雅黑" w:eastAsia="微软雅黑" w:hAnsi="微软雅黑" w:cs="Arial" w:hint="eastAsia"/>
                <w:b/>
                <w:bCs/>
                <w:color w:val="333333"/>
                <w:sz w:val="22"/>
                <w:szCs w:val="22"/>
              </w:rPr>
              <w:t>12月份，中国制造业采购经理指数（PMI）为50.3%</w:t>
            </w:r>
            <w:r w:rsidRPr="00676134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，比上月上升0.2个百分点，高于临界点，制造业景气水平继续回升。</w:t>
            </w:r>
          </w:p>
          <w:p w14:paraId="2F48D680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</w:p>
          <w:p w14:paraId="1859A659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  <w:r w:rsidRPr="00676134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从企业规模看，大、中型企业PMI均为51.3%，分别比上月上升1.1和0.1个百分点，高于临界点；小型企业PMI为46.5%，比上月下降2.0个百分点，低于临界点。</w:t>
            </w:r>
          </w:p>
          <w:p w14:paraId="424F6080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</w:p>
          <w:p w14:paraId="7A35E2DE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  <w:r w:rsidRPr="00676134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从分类指数看，在构成制造业PMI的5个分类指数中，生产指数高于临界点，新订单指数、原材料库存指数、从业人员指数和供应商配送时间指数均低于临界点。</w:t>
            </w:r>
          </w:p>
          <w:p w14:paraId="004D4CB9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</w:p>
          <w:p w14:paraId="3085023D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  <w:r w:rsidRPr="00676134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生产指数为51.4%，虽比上月下降0.6个百分点，但高于临界点，表明制造业生产保持扩张。</w:t>
            </w:r>
          </w:p>
          <w:p w14:paraId="79B3BE5E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</w:p>
          <w:p w14:paraId="7F9B0D10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  <w:r w:rsidRPr="00676134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新订单指数为49.7%，比上月上升0.3个百分点，表明制造业市场需求继续改善。</w:t>
            </w:r>
          </w:p>
          <w:p w14:paraId="7A5114D2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</w:p>
          <w:p w14:paraId="1398BFCB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  <w:r w:rsidRPr="00676134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原材料库存指数为49.2%，比上月上升1.5个百分点，表明制造业主要原材料库存量降幅明显收窄。</w:t>
            </w:r>
          </w:p>
          <w:p w14:paraId="660279D4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</w:p>
          <w:p w14:paraId="0808A4DE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  <w:r w:rsidRPr="00676134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从业人员指数为49.1%，比上月上升0.2个百分点，表明制造业企业用工景气度有所回升。</w:t>
            </w:r>
          </w:p>
          <w:p w14:paraId="4EA98CDF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</w:p>
          <w:p w14:paraId="598E3801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  <w:r w:rsidRPr="00676134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供应商配送时间指数为48.3%，虽比上月上升0.1个百分点，但低于临界点，表明制造业原材料供应商交货时间较上月放慢。</w:t>
            </w:r>
          </w:p>
          <w:p w14:paraId="400754E8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</w:p>
          <w:p w14:paraId="74511A40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/>
                <w:bCs/>
                <w:color w:val="333333"/>
                <w:sz w:val="22"/>
                <w:szCs w:val="22"/>
              </w:rPr>
            </w:pPr>
            <w:r w:rsidRPr="00676134">
              <w:rPr>
                <w:rFonts w:ascii="微软雅黑" w:eastAsia="微软雅黑" w:hAnsi="微软雅黑" w:cs="Arial" w:hint="eastAsia"/>
                <w:b/>
                <w:bCs/>
                <w:color w:val="333333"/>
                <w:sz w:val="22"/>
                <w:szCs w:val="22"/>
              </w:rPr>
              <w:t>二、中国非制造业采购经理指数运行情况</w:t>
            </w:r>
          </w:p>
          <w:p w14:paraId="6668FE83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</w:p>
          <w:p w14:paraId="64F8CBC4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  <w:r w:rsidRPr="00676134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12月份，非制造业商务活动指数为52.7%，比上月上升0.4个百分点，高于临界点，非制造业恢复步伐加快。</w:t>
            </w:r>
          </w:p>
          <w:p w14:paraId="37AE18C9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</w:p>
          <w:p w14:paraId="2CF9B727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  <w:r w:rsidRPr="00676134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分行业看，建筑业商务活动指数为56.3%，比上月下降2.8个百分点。服务业商务活动指数为52.0%，比上月上升0.9个百分点。从行业情况看，航空运输、电信广播电视及卫星传输服务、货币金融服务、资本市场服务、其他金融等行业商务活动指数位于</w:t>
            </w:r>
            <w:r w:rsidRPr="00676134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lastRenderedPageBreak/>
              <w:t>60.0%以上高位景气区间；零售、住宿、房地产、租赁及商务服务、居民服务等行业商务活动指数低于临界点。</w:t>
            </w:r>
          </w:p>
          <w:p w14:paraId="02F42EBC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</w:p>
          <w:p w14:paraId="6CB1946C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  <w:r w:rsidRPr="00676134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新订单指数为48.4%，比上月下降0.5个百分点，低于临界点，表明非制造业市场需求回落。分行业看，建筑业新订单指数为50.0 %，比上月下降4.2个百分点；服务业新订单指数为48.2%，比上月上升0.3个百分点。</w:t>
            </w:r>
          </w:p>
          <w:p w14:paraId="7397E0EE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</w:p>
          <w:p w14:paraId="249CF83C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  <w:r w:rsidRPr="00676134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投入品价格指数为49.3%，比上月下降1.5个百分点，低于临界点，表明非制造业企业用于经营活动的投入品价格总体水平回落。分行业看，建筑业投入品价格指数为48.1%，比上月上升3.2个百分点；服务业投入品价格指数为49.6%，比上月下降2.2个百分点。</w:t>
            </w:r>
          </w:p>
          <w:p w14:paraId="34EBCD52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</w:p>
          <w:p w14:paraId="55308D1E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  <w:r w:rsidRPr="00676134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销售价格指数为48.1%，比上月下降2.0个百分点，低于临界点，表明非制造业销售价格总体水平较上月下降。分行业看，建筑业销售价格指数为51.0%，比上月下降1.5个百分点；服务业销售价格指数为47.6%，比上月下降2.0个百分点。</w:t>
            </w:r>
          </w:p>
          <w:p w14:paraId="42A298EE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</w:p>
          <w:p w14:paraId="72D1C4EA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  <w:r w:rsidRPr="00676134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从业人员指数为47.6%，比上月上升0.3个百分点，表明非制造业企业用工景气度有所改善。分行业看，建筑业从业人员指数为51.8%，比上月上升0.5个百分点；服务业从业人员指数为46.8%，比上月上升0.2个百分点。</w:t>
            </w:r>
          </w:p>
          <w:p w14:paraId="747C38C5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</w:p>
          <w:p w14:paraId="5C9ACFD5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  <w:r w:rsidRPr="00676134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业务活动预期指数为57.3%，比上月下降0.9个百分点，仍位于较高景气区间，表明非制造业多数企业对近期市场恢复保持信心。分行业看，建筑业业务活动预期指数为59.9%，比上月上升1.6个百分点；服务业业务活动预期指数为56.9%，比上月下降1.3个百分点。</w:t>
            </w:r>
          </w:p>
          <w:p w14:paraId="3A23F85E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</w:p>
          <w:p w14:paraId="10FC0DC3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/>
                <w:bCs/>
                <w:color w:val="333333"/>
                <w:sz w:val="22"/>
                <w:szCs w:val="22"/>
              </w:rPr>
            </w:pPr>
            <w:r w:rsidRPr="00676134">
              <w:rPr>
                <w:rFonts w:ascii="微软雅黑" w:eastAsia="微软雅黑" w:hAnsi="微软雅黑" w:cs="Arial" w:hint="eastAsia"/>
                <w:b/>
                <w:bCs/>
                <w:color w:val="333333"/>
                <w:sz w:val="22"/>
                <w:szCs w:val="22"/>
              </w:rPr>
              <w:t>三、中国综合PMI产出指数运行情况</w:t>
            </w:r>
          </w:p>
          <w:p w14:paraId="30A89CA0" w14:textId="77777777" w:rsidR="00676134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</w:p>
          <w:p w14:paraId="3B18451E" w14:textId="00D22B29" w:rsidR="00153B46" w:rsidRPr="00676134" w:rsidRDefault="00676134" w:rsidP="00676134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  <w:r w:rsidRPr="00676134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12月份，综合PMI产出指数为52.2%，与上月持平，表明我国企业生产经营活动总体稳定扩张。</w:t>
            </w:r>
          </w:p>
          <w:p w14:paraId="460A03F4" w14:textId="7AD0E619" w:rsidR="005634F0" w:rsidRPr="00BC0ED0" w:rsidRDefault="005634F0" w:rsidP="005634F0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</w:p>
        </w:tc>
      </w:tr>
      <w:tr w:rsidR="00A66AC3" w14:paraId="789DA9C0" w14:textId="77777777" w:rsidTr="006A4EF7">
        <w:tc>
          <w:tcPr>
            <w:tcW w:w="8522" w:type="dxa"/>
            <w:tcBorders>
              <w:top w:val="single" w:sz="12" w:space="0" w:color="33CCCC"/>
              <w:left w:val="single" w:sz="12" w:space="0" w:color="33CCCC"/>
              <w:bottom w:val="single" w:sz="12" w:space="0" w:color="33CCCC"/>
              <w:right w:val="single" w:sz="12" w:space="0" w:color="33CCCC"/>
            </w:tcBorders>
            <w:shd w:val="clear" w:color="auto" w:fill="66CCFF"/>
          </w:tcPr>
          <w:p w14:paraId="6E6CA810" w14:textId="7F468FF0" w:rsidR="00A66AC3" w:rsidRDefault="00674BEA" w:rsidP="00674BEA">
            <w:pPr>
              <w:spacing w:line="300" w:lineRule="exact"/>
              <w:ind w:firstLineChars="600" w:firstLine="1440"/>
              <w:rPr>
                <w:rFonts w:ascii="微软雅黑" w:eastAsia="微软雅黑" w:hAnsi="微软雅黑" w:cs="Arial"/>
                <w:b/>
                <w:bCs/>
                <w:color w:val="FFFFFF"/>
                <w:sz w:val="24"/>
              </w:rPr>
            </w:pPr>
            <w:bookmarkStart w:id="2" w:name="_Hlk48121927"/>
            <w:r w:rsidRPr="00674BEA">
              <w:rPr>
                <w:rFonts w:ascii="微软雅黑" w:eastAsia="微软雅黑" w:hAnsi="微软雅黑" w:cs="Arial" w:hint="eastAsia"/>
                <w:b/>
                <w:bCs/>
                <w:color w:val="FFFFFF"/>
                <w:sz w:val="24"/>
              </w:rPr>
              <w:lastRenderedPageBreak/>
              <w:t>去年前11月我国服务进出口总额增长14.7%</w:t>
            </w:r>
          </w:p>
          <w:p w14:paraId="59785690" w14:textId="183F6575" w:rsidR="00A66AC3" w:rsidRDefault="00D975E8" w:rsidP="00674BEA">
            <w:pPr>
              <w:spacing w:line="300" w:lineRule="exact"/>
              <w:ind w:firstLineChars="950" w:firstLine="2090"/>
              <w:rPr>
                <w:rFonts w:ascii="微软雅黑" w:eastAsia="微软雅黑" w:hAnsi="微软雅黑" w:cs="Arial"/>
                <w:color w:val="FFFFFF"/>
                <w:sz w:val="22"/>
                <w:szCs w:val="22"/>
              </w:rPr>
            </w:pPr>
            <w:r>
              <w:rPr>
                <w:rFonts w:ascii="微软雅黑" w:eastAsia="微软雅黑" w:hAnsi="微软雅黑" w:cs="Arial"/>
                <w:color w:val="FFFFFF"/>
                <w:sz w:val="22"/>
                <w:szCs w:val="22"/>
              </w:rPr>
              <w:t>202</w:t>
            </w:r>
            <w:r w:rsidR="00674BEA"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2</w:t>
            </w:r>
            <w:r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年</w:t>
            </w:r>
            <w:r w:rsidR="00674BEA"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1</w:t>
            </w:r>
            <w:r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月</w:t>
            </w:r>
            <w:r w:rsidR="00674BEA"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4</w:t>
            </w:r>
            <w:r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日</w:t>
            </w:r>
            <w:r>
              <w:rPr>
                <w:rFonts w:ascii="微软雅黑" w:eastAsia="微软雅黑" w:hAnsi="微软雅黑" w:cs="Arial"/>
                <w:color w:val="FFFFFF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来源</w:t>
            </w:r>
            <w:r w:rsidR="00420FAA"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:</w:t>
            </w:r>
            <w:r w:rsidR="00674BEA"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商务部</w:t>
            </w:r>
          </w:p>
        </w:tc>
      </w:tr>
      <w:tr w:rsidR="00A66AC3" w14:paraId="6AB053D6" w14:textId="77777777" w:rsidTr="006A4EF7">
        <w:tc>
          <w:tcPr>
            <w:tcW w:w="8522" w:type="dxa"/>
            <w:tcBorders>
              <w:top w:val="single" w:sz="12" w:space="0" w:color="33CCCC"/>
              <w:left w:val="single" w:sz="12" w:space="0" w:color="33CCCC"/>
              <w:bottom w:val="single" w:sz="12" w:space="0" w:color="33CCCC"/>
              <w:right w:val="single" w:sz="12" w:space="0" w:color="33CCCC"/>
            </w:tcBorders>
          </w:tcPr>
          <w:p w14:paraId="68B4C167" w14:textId="7B514FA0" w:rsidR="00674BEA" w:rsidRPr="00674BEA" w:rsidRDefault="00674BEA" w:rsidP="00674BEA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  <w:r w:rsidRPr="00674BEA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2021年1-11月，我国服务贸易继续保持快速增长态势。</w:t>
            </w:r>
            <w:r w:rsidRPr="00674BEA">
              <w:rPr>
                <w:rFonts w:ascii="微软雅黑" w:eastAsia="微软雅黑" w:hAnsi="微软雅黑" w:cs="Arial" w:hint="eastAsia"/>
                <w:b/>
                <w:bCs/>
                <w:color w:val="333333"/>
                <w:sz w:val="22"/>
                <w:szCs w:val="22"/>
              </w:rPr>
              <w:t>服务进出口总额46767.8亿元（人民币，下同），同比增长14.7%</w:t>
            </w:r>
            <w:r w:rsidRPr="00674BEA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；其中服务出口22364.4亿元，增长31.5%；进口24403.4亿元，增长2.6%。服务出口增幅大于进口28.9个百分点，带动服务贸易逆差下降69.9%至2039亿元，同比减少4731.2亿元。与2019年同期相比，服务进出口下降4%，两年平均下降2%，其中出口增长28.5%，两年平均增长13.4%；进口下降22%，两年平均下降11.7%。11月当月，我国服务进出口总额4785.8亿元，同比增长35.4%。主要呈现以下特点：</w:t>
            </w:r>
          </w:p>
          <w:p w14:paraId="796C7B15" w14:textId="77777777" w:rsidR="00674BEA" w:rsidRPr="00674BEA" w:rsidRDefault="00674BEA" w:rsidP="00674BEA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</w:p>
          <w:p w14:paraId="51BADFB2" w14:textId="77777777" w:rsidR="00674BEA" w:rsidRPr="00674BEA" w:rsidRDefault="00674BEA" w:rsidP="00674BEA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  <w:r w:rsidRPr="00674BEA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知识密集型服务贸易稳定增长。1-11月，知识密集型服务进出口20428.3亿元，增长13.5%。其中，知识密集型服务出口11137.9亿元，增长18.1%；出口增长较快的领域是个人文化和娱乐服务，知识产权使用费，电信计算机和信息服务，分别增长36.2%、29.3%、23.3%。知识密集型服务进口9290.5亿元，增长8.3%；进口增长较快的领域是金融服务，增速达57%。</w:t>
            </w:r>
          </w:p>
          <w:p w14:paraId="09248E4D" w14:textId="77777777" w:rsidR="00674BEA" w:rsidRPr="00674BEA" w:rsidRDefault="00674BEA" w:rsidP="00674BEA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</w:p>
          <w:p w14:paraId="72E746D4" w14:textId="5A73E342" w:rsidR="00420FAA" w:rsidRDefault="00674BEA" w:rsidP="00674BEA">
            <w:pPr>
              <w:spacing w:line="300" w:lineRule="exact"/>
              <w:ind w:firstLine="45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  <w:r w:rsidRPr="00674BEA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lastRenderedPageBreak/>
              <w:t>旅行服务进出口继续下降。新冠肺炎疫情对旅行服务进出口的影响仍在持续。1-11月，我国旅行服务进出口7005.2亿元，下降25.3%，其中出口下降37.5%，进口下降23.7%。剔除旅行服务，1-11月我国服务进出口增长26.6%，其中出口增长36.1%，进口增长16.8%；与2019年同期相比，服务进出口增长29.3%，其中出口增长42.4%，进口增长16.5%。</w:t>
            </w:r>
          </w:p>
          <w:p w14:paraId="25A94B09" w14:textId="1E60D605" w:rsidR="002177BD" w:rsidRPr="00B93A48" w:rsidRDefault="002177BD" w:rsidP="002177BD">
            <w:pPr>
              <w:spacing w:line="300" w:lineRule="exact"/>
              <w:ind w:firstLine="45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</w:p>
        </w:tc>
      </w:tr>
      <w:bookmarkEnd w:id="0"/>
      <w:bookmarkEnd w:id="1"/>
      <w:bookmarkEnd w:id="2"/>
      <w:tr w:rsidR="00854461" w14:paraId="6D6AC43A" w14:textId="77777777" w:rsidTr="006A4EF7">
        <w:tc>
          <w:tcPr>
            <w:tcW w:w="8522" w:type="dxa"/>
            <w:tcBorders>
              <w:top w:val="single" w:sz="12" w:space="0" w:color="33CCCC"/>
              <w:left w:val="single" w:sz="12" w:space="0" w:color="33CCCC"/>
              <w:bottom w:val="single" w:sz="12" w:space="0" w:color="33CCCC"/>
              <w:right w:val="single" w:sz="12" w:space="0" w:color="33CCCC"/>
            </w:tcBorders>
            <w:shd w:val="clear" w:color="auto" w:fill="66CCFF"/>
          </w:tcPr>
          <w:p w14:paraId="098D2218" w14:textId="7355D2FC" w:rsidR="00F518C3" w:rsidRPr="00854461" w:rsidRDefault="00674BEA" w:rsidP="00044FB3">
            <w:pPr>
              <w:spacing w:line="300" w:lineRule="exact"/>
              <w:jc w:val="center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  <w:r w:rsidRPr="00674BEA">
              <w:rPr>
                <w:rFonts w:ascii="微软雅黑" w:eastAsia="微软雅黑" w:hAnsi="微软雅黑" w:cs="Arial" w:hint="eastAsia"/>
                <w:b/>
                <w:bCs/>
                <w:color w:val="FFFFFF"/>
                <w:sz w:val="24"/>
              </w:rPr>
              <w:lastRenderedPageBreak/>
              <w:t>国家统计局：2020年全国专利密集型产业增加值同比增5.8%</w:t>
            </w:r>
          </w:p>
          <w:p w14:paraId="0661B509" w14:textId="12063C70" w:rsidR="00854461" w:rsidRPr="00854461" w:rsidRDefault="00F518C3" w:rsidP="00674BEA">
            <w:pPr>
              <w:spacing w:line="300" w:lineRule="exact"/>
              <w:ind w:firstLineChars="950" w:firstLine="209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  <w:r w:rsidRPr="00854461">
              <w:rPr>
                <w:rFonts w:ascii="微软雅黑" w:eastAsia="微软雅黑" w:hAnsi="微软雅黑" w:cs="Arial"/>
                <w:color w:val="FFFFFF"/>
                <w:sz w:val="22"/>
                <w:szCs w:val="22"/>
              </w:rPr>
              <w:t>202</w:t>
            </w:r>
            <w:r w:rsidR="00FB70E5"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1</w:t>
            </w:r>
            <w:r w:rsidRPr="00854461"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年</w:t>
            </w:r>
            <w:r w:rsidR="00E5064C"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1</w:t>
            </w:r>
            <w:r w:rsidR="00FC3897"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2</w:t>
            </w:r>
            <w:r w:rsidRPr="00854461"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月</w:t>
            </w:r>
            <w:r w:rsidR="00B36575"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30</w:t>
            </w:r>
            <w:r w:rsidR="00C4760E"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日</w:t>
            </w:r>
            <w:r w:rsidRPr="00854461">
              <w:rPr>
                <w:rFonts w:ascii="微软雅黑" w:eastAsia="微软雅黑" w:hAnsi="微软雅黑" w:cs="Arial"/>
                <w:color w:val="FFFFFF"/>
                <w:sz w:val="22"/>
                <w:szCs w:val="22"/>
              </w:rPr>
              <w:t xml:space="preserve">  </w:t>
            </w:r>
            <w:r w:rsidR="000463DF"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来源:</w:t>
            </w:r>
            <w:r w:rsidR="00534E85">
              <w:rPr>
                <w:rFonts w:ascii="微软雅黑" w:eastAsia="微软雅黑" w:hAnsi="微软雅黑" w:cs="Arial" w:hint="eastAsia"/>
                <w:color w:val="FFFFFF"/>
                <w:sz w:val="22"/>
                <w:szCs w:val="22"/>
              </w:rPr>
              <w:t>国家统计局</w:t>
            </w:r>
          </w:p>
        </w:tc>
      </w:tr>
      <w:tr w:rsidR="00854461" w:rsidRPr="00664AB0" w14:paraId="4B128223" w14:textId="77777777" w:rsidTr="006A4EF7">
        <w:tc>
          <w:tcPr>
            <w:tcW w:w="8522" w:type="dxa"/>
            <w:tcBorders>
              <w:top w:val="single" w:sz="12" w:space="0" w:color="33CCCC"/>
              <w:left w:val="single" w:sz="12" w:space="0" w:color="33CCCC"/>
              <w:bottom w:val="single" w:sz="12" w:space="0" w:color="33CCCC"/>
              <w:right w:val="single" w:sz="12" w:space="0" w:color="33CCCC"/>
            </w:tcBorders>
          </w:tcPr>
          <w:p w14:paraId="3F210F99" w14:textId="1D4F27A1" w:rsidR="00B36575" w:rsidRPr="00B36575" w:rsidRDefault="00B36575" w:rsidP="00B36575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  <w:r w:rsidRPr="00B36575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经核算，</w:t>
            </w:r>
            <w:r w:rsidRPr="00B36575">
              <w:rPr>
                <w:rFonts w:ascii="微软雅黑" w:eastAsia="微软雅黑" w:hAnsi="微软雅黑" w:cs="Arial" w:hint="eastAsia"/>
                <w:b/>
                <w:bCs/>
                <w:color w:val="333333"/>
                <w:sz w:val="22"/>
                <w:szCs w:val="22"/>
              </w:rPr>
              <w:t>2020年全国专利密集型产业增加值为121289亿元，比上年增长5.8%</w:t>
            </w:r>
            <w:r w:rsidRPr="00B36575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（未扣除价格因素，下同），比同期国内生产总值（GDP）现价增速高3.1个百分点；占GDP的比重为11.97%，比上年提高0.35个百分点。</w:t>
            </w:r>
          </w:p>
          <w:p w14:paraId="7260327A" w14:textId="77777777" w:rsidR="00B36575" w:rsidRPr="00B36575" w:rsidRDefault="00B36575" w:rsidP="00B36575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</w:p>
          <w:p w14:paraId="6F7D609D" w14:textId="77777777" w:rsidR="00B36575" w:rsidRPr="00B36575" w:rsidRDefault="00B36575" w:rsidP="00B36575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  <w:r w:rsidRPr="00B36575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从内部结构看，新装备制造业规模最大，增加值为34194亿元，占专利密集型产业增加值的比重为28.2%；其次是信息通信技术服务业，增加值为26415亿元，所占比重为21.8%，由上年总量第三位上升到第二位；再次是信息通信技术制造业，增加值为24177亿元，所占比重为19.9%；规模最小的是环保产业，增加值为2748亿元，所占比重为2.3%。</w:t>
            </w:r>
          </w:p>
          <w:p w14:paraId="37F04F43" w14:textId="77777777" w:rsidR="00B36575" w:rsidRPr="00B36575" w:rsidRDefault="00B36575" w:rsidP="00B36575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  <w:bookmarkStart w:id="3" w:name="_GoBack"/>
            <w:bookmarkEnd w:id="3"/>
          </w:p>
          <w:p w14:paraId="2BBEC22C" w14:textId="191D8A4B" w:rsidR="00A04398" w:rsidRPr="00A04398" w:rsidRDefault="00B36575" w:rsidP="00B36575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  <w:r w:rsidRPr="00B36575">
              <w:rPr>
                <w:rFonts w:ascii="微软雅黑" w:eastAsia="微软雅黑" w:hAnsi="微软雅黑" w:cs="Arial" w:hint="eastAsia"/>
                <w:bCs/>
                <w:color w:val="333333"/>
                <w:sz w:val="22"/>
                <w:szCs w:val="22"/>
              </w:rPr>
              <w:t>从增长速度看，信息通信技术服务业增长15.7%，增长最快。受国内外防疫产品需求旺盛、企业加大安排生产等因素拉动，医药医疗产业增速加快，增长10.1%，比上年提高4.7个百分点。</w:t>
            </w:r>
          </w:p>
          <w:p w14:paraId="7709B931" w14:textId="1FA931E4" w:rsidR="005C529B" w:rsidRPr="0000245A" w:rsidRDefault="00A04398" w:rsidP="005C529B">
            <w:pPr>
              <w:spacing w:line="300" w:lineRule="exact"/>
              <w:ind w:firstLineChars="200" w:firstLine="440"/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</w:pPr>
            <w:r w:rsidRPr="00A04398">
              <w:rPr>
                <w:rFonts w:ascii="微软雅黑" w:eastAsia="微软雅黑" w:hAnsi="微软雅黑" w:cs="Arial"/>
                <w:bCs/>
                <w:color w:val="333333"/>
                <w:sz w:val="22"/>
                <w:szCs w:val="22"/>
              </w:rPr>
              <w:t xml:space="preserve"> </w:t>
            </w:r>
          </w:p>
        </w:tc>
      </w:tr>
    </w:tbl>
    <w:p w14:paraId="1DD28B1C" w14:textId="77777777" w:rsidR="00A66AC3" w:rsidRPr="00AA6F9F" w:rsidRDefault="00A66AC3">
      <w:pPr>
        <w:spacing w:before="120"/>
      </w:pPr>
    </w:p>
    <w:sectPr w:rsidR="00A66AC3" w:rsidRPr="00AA6F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62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BA870" w14:textId="77777777" w:rsidR="00BD1FC2" w:rsidRDefault="00BD1FC2">
      <w:r>
        <w:separator/>
      </w:r>
    </w:p>
  </w:endnote>
  <w:endnote w:type="continuationSeparator" w:id="0">
    <w:p w14:paraId="6BC9CA68" w14:textId="77777777" w:rsidR="00BD1FC2" w:rsidRDefault="00BD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39424" w14:textId="77777777" w:rsidR="001E4EDD" w:rsidRDefault="001E4E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5F78B" w14:textId="77777777" w:rsidR="00A66AC3" w:rsidRDefault="00D975E8">
    <w:pPr>
      <w:pStyle w:val="a4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909C2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909C2">
      <w:rPr>
        <w:b/>
        <w:bCs/>
        <w:noProof/>
      </w:rPr>
      <w:t>3</w:t>
    </w:r>
    <w:r>
      <w:rPr>
        <w:b/>
        <w:bCs/>
      </w:rPr>
      <w:fldChar w:fldCharType="end"/>
    </w:r>
  </w:p>
  <w:p w14:paraId="26766C1C" w14:textId="77777777" w:rsidR="00A66AC3" w:rsidRDefault="00A66AC3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FA210" w14:textId="77777777" w:rsidR="001E4EDD" w:rsidRDefault="001E4E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A9515" w14:textId="77777777" w:rsidR="00BD1FC2" w:rsidRDefault="00BD1FC2">
      <w:r>
        <w:separator/>
      </w:r>
    </w:p>
  </w:footnote>
  <w:footnote w:type="continuationSeparator" w:id="0">
    <w:p w14:paraId="5144A531" w14:textId="77777777" w:rsidR="00BD1FC2" w:rsidRDefault="00BD1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F3153" w14:textId="77777777" w:rsidR="001E4EDD" w:rsidRDefault="001E4E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6198C" w14:textId="77777777" w:rsidR="00A66AC3" w:rsidRDefault="001D32DF">
    <w:pPr>
      <w:pStyle w:val="a5"/>
      <w:jc w:val="left"/>
    </w:pPr>
    <w:r>
      <w:pict w14:anchorId="566C59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乘联会组合LOGO" style="width:1in;height:25.05pt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22A90" w14:textId="77777777" w:rsidR="001E4EDD" w:rsidRDefault="001E4E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A70"/>
    <w:multiLevelType w:val="hybridMultilevel"/>
    <w:tmpl w:val="FD2C06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80094A"/>
    <w:multiLevelType w:val="multilevel"/>
    <w:tmpl w:val="6280094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07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1B3"/>
    <w:rsid w:val="000011EA"/>
    <w:rsid w:val="0000153A"/>
    <w:rsid w:val="0000245A"/>
    <w:rsid w:val="000024AD"/>
    <w:rsid w:val="00002963"/>
    <w:rsid w:val="0000436F"/>
    <w:rsid w:val="0000543B"/>
    <w:rsid w:val="00005CF0"/>
    <w:rsid w:val="000063BC"/>
    <w:rsid w:val="00011807"/>
    <w:rsid w:val="0001334B"/>
    <w:rsid w:val="0001608E"/>
    <w:rsid w:val="0001609A"/>
    <w:rsid w:val="00016AF9"/>
    <w:rsid w:val="00017269"/>
    <w:rsid w:val="000172EE"/>
    <w:rsid w:val="00017CE8"/>
    <w:rsid w:val="00020080"/>
    <w:rsid w:val="000239CD"/>
    <w:rsid w:val="00026A35"/>
    <w:rsid w:val="000274C1"/>
    <w:rsid w:val="000277EF"/>
    <w:rsid w:val="00027E8B"/>
    <w:rsid w:val="00033DA5"/>
    <w:rsid w:val="00035517"/>
    <w:rsid w:val="000361DF"/>
    <w:rsid w:val="000414E4"/>
    <w:rsid w:val="0004191D"/>
    <w:rsid w:val="00044D0A"/>
    <w:rsid w:val="00044FB3"/>
    <w:rsid w:val="0004561D"/>
    <w:rsid w:val="00045B3A"/>
    <w:rsid w:val="000463DF"/>
    <w:rsid w:val="000479BD"/>
    <w:rsid w:val="00047D7B"/>
    <w:rsid w:val="000514B6"/>
    <w:rsid w:val="00053387"/>
    <w:rsid w:val="000538AE"/>
    <w:rsid w:val="000542B3"/>
    <w:rsid w:val="00054DA0"/>
    <w:rsid w:val="00056030"/>
    <w:rsid w:val="00056CE3"/>
    <w:rsid w:val="0005725D"/>
    <w:rsid w:val="00060084"/>
    <w:rsid w:val="00062EB9"/>
    <w:rsid w:val="00064C09"/>
    <w:rsid w:val="00070872"/>
    <w:rsid w:val="000712AF"/>
    <w:rsid w:val="00071AF4"/>
    <w:rsid w:val="00071D70"/>
    <w:rsid w:val="000724A0"/>
    <w:rsid w:val="0007568E"/>
    <w:rsid w:val="00076322"/>
    <w:rsid w:val="0007723A"/>
    <w:rsid w:val="00077675"/>
    <w:rsid w:val="00080C0A"/>
    <w:rsid w:val="00080EFD"/>
    <w:rsid w:val="00082579"/>
    <w:rsid w:val="0008332E"/>
    <w:rsid w:val="000838E0"/>
    <w:rsid w:val="00083982"/>
    <w:rsid w:val="000840C3"/>
    <w:rsid w:val="00090DC6"/>
    <w:rsid w:val="000917A5"/>
    <w:rsid w:val="00093F7D"/>
    <w:rsid w:val="00094062"/>
    <w:rsid w:val="00097D94"/>
    <w:rsid w:val="000A0D6D"/>
    <w:rsid w:val="000A2414"/>
    <w:rsid w:val="000A506B"/>
    <w:rsid w:val="000A5786"/>
    <w:rsid w:val="000A6270"/>
    <w:rsid w:val="000A7029"/>
    <w:rsid w:val="000A71EC"/>
    <w:rsid w:val="000A7EBA"/>
    <w:rsid w:val="000B0C82"/>
    <w:rsid w:val="000B1DFD"/>
    <w:rsid w:val="000B2DD6"/>
    <w:rsid w:val="000B3436"/>
    <w:rsid w:val="000B4496"/>
    <w:rsid w:val="000B48CF"/>
    <w:rsid w:val="000B5583"/>
    <w:rsid w:val="000B7B5A"/>
    <w:rsid w:val="000C2292"/>
    <w:rsid w:val="000C2538"/>
    <w:rsid w:val="000C563E"/>
    <w:rsid w:val="000C6A7A"/>
    <w:rsid w:val="000C7D1A"/>
    <w:rsid w:val="000D1936"/>
    <w:rsid w:val="000D2F7A"/>
    <w:rsid w:val="000D47A1"/>
    <w:rsid w:val="000D4E91"/>
    <w:rsid w:val="000D518B"/>
    <w:rsid w:val="000D591C"/>
    <w:rsid w:val="000D7239"/>
    <w:rsid w:val="000E159D"/>
    <w:rsid w:val="000E2993"/>
    <w:rsid w:val="000E3C3C"/>
    <w:rsid w:val="000E3E10"/>
    <w:rsid w:val="000E7AAA"/>
    <w:rsid w:val="000E7B51"/>
    <w:rsid w:val="000F0D89"/>
    <w:rsid w:val="000F0EEC"/>
    <w:rsid w:val="000F249F"/>
    <w:rsid w:val="000F2B52"/>
    <w:rsid w:val="000F2F4D"/>
    <w:rsid w:val="000F3D1B"/>
    <w:rsid w:val="000F6268"/>
    <w:rsid w:val="000F7686"/>
    <w:rsid w:val="001012A0"/>
    <w:rsid w:val="0010180B"/>
    <w:rsid w:val="00101EB8"/>
    <w:rsid w:val="001025CB"/>
    <w:rsid w:val="001042F0"/>
    <w:rsid w:val="00104E5A"/>
    <w:rsid w:val="001079EC"/>
    <w:rsid w:val="00107D69"/>
    <w:rsid w:val="00110AB8"/>
    <w:rsid w:val="00110B4F"/>
    <w:rsid w:val="00110D92"/>
    <w:rsid w:val="0011156E"/>
    <w:rsid w:val="0011277D"/>
    <w:rsid w:val="00112EED"/>
    <w:rsid w:val="001130CE"/>
    <w:rsid w:val="0011547F"/>
    <w:rsid w:val="00120C3D"/>
    <w:rsid w:val="00120DC7"/>
    <w:rsid w:val="0012113A"/>
    <w:rsid w:val="0012114D"/>
    <w:rsid w:val="0012231F"/>
    <w:rsid w:val="001236C3"/>
    <w:rsid w:val="0012465F"/>
    <w:rsid w:val="001246D5"/>
    <w:rsid w:val="00124D25"/>
    <w:rsid w:val="00127001"/>
    <w:rsid w:val="001275A3"/>
    <w:rsid w:val="001279EA"/>
    <w:rsid w:val="00127CF7"/>
    <w:rsid w:val="001302BB"/>
    <w:rsid w:val="00130FBF"/>
    <w:rsid w:val="00131886"/>
    <w:rsid w:val="00131E17"/>
    <w:rsid w:val="00132075"/>
    <w:rsid w:val="0013240E"/>
    <w:rsid w:val="0013405A"/>
    <w:rsid w:val="00135AAE"/>
    <w:rsid w:val="00140402"/>
    <w:rsid w:val="00140404"/>
    <w:rsid w:val="0014426F"/>
    <w:rsid w:val="00144564"/>
    <w:rsid w:val="00145038"/>
    <w:rsid w:val="001464F0"/>
    <w:rsid w:val="00146771"/>
    <w:rsid w:val="00147077"/>
    <w:rsid w:val="00152132"/>
    <w:rsid w:val="001522DC"/>
    <w:rsid w:val="00152CE5"/>
    <w:rsid w:val="00153AA7"/>
    <w:rsid w:val="00153B46"/>
    <w:rsid w:val="00154646"/>
    <w:rsid w:val="00154ACC"/>
    <w:rsid w:val="001552F5"/>
    <w:rsid w:val="00155ADB"/>
    <w:rsid w:val="00157CEB"/>
    <w:rsid w:val="0016197D"/>
    <w:rsid w:val="001640E1"/>
    <w:rsid w:val="00165150"/>
    <w:rsid w:val="00165C1D"/>
    <w:rsid w:val="0016660F"/>
    <w:rsid w:val="0016668B"/>
    <w:rsid w:val="00166A31"/>
    <w:rsid w:val="00167A75"/>
    <w:rsid w:val="00170757"/>
    <w:rsid w:val="00171343"/>
    <w:rsid w:val="001719CD"/>
    <w:rsid w:val="00171A61"/>
    <w:rsid w:val="0017273E"/>
    <w:rsid w:val="0017336C"/>
    <w:rsid w:val="00174102"/>
    <w:rsid w:val="00174FDA"/>
    <w:rsid w:val="00175668"/>
    <w:rsid w:val="00175C61"/>
    <w:rsid w:val="00176A41"/>
    <w:rsid w:val="00176ED2"/>
    <w:rsid w:val="00176F0E"/>
    <w:rsid w:val="00180BA5"/>
    <w:rsid w:val="00181C63"/>
    <w:rsid w:val="0018311D"/>
    <w:rsid w:val="00184663"/>
    <w:rsid w:val="00184935"/>
    <w:rsid w:val="00185E37"/>
    <w:rsid w:val="00187751"/>
    <w:rsid w:val="0019081E"/>
    <w:rsid w:val="00191F7A"/>
    <w:rsid w:val="0019366D"/>
    <w:rsid w:val="00193F60"/>
    <w:rsid w:val="00194C8A"/>
    <w:rsid w:val="00195C60"/>
    <w:rsid w:val="00197040"/>
    <w:rsid w:val="001A159F"/>
    <w:rsid w:val="001A2F5F"/>
    <w:rsid w:val="001A3505"/>
    <w:rsid w:val="001A6020"/>
    <w:rsid w:val="001A6EB2"/>
    <w:rsid w:val="001A7A43"/>
    <w:rsid w:val="001A7DA4"/>
    <w:rsid w:val="001A7FA3"/>
    <w:rsid w:val="001B0E45"/>
    <w:rsid w:val="001B1B2D"/>
    <w:rsid w:val="001B1DE3"/>
    <w:rsid w:val="001B290F"/>
    <w:rsid w:val="001B2AC0"/>
    <w:rsid w:val="001B32AD"/>
    <w:rsid w:val="001B3C43"/>
    <w:rsid w:val="001B3D69"/>
    <w:rsid w:val="001B42B4"/>
    <w:rsid w:val="001B4E54"/>
    <w:rsid w:val="001B7098"/>
    <w:rsid w:val="001C0379"/>
    <w:rsid w:val="001C2173"/>
    <w:rsid w:val="001C2480"/>
    <w:rsid w:val="001C3618"/>
    <w:rsid w:val="001C4029"/>
    <w:rsid w:val="001C4FEA"/>
    <w:rsid w:val="001C51E4"/>
    <w:rsid w:val="001C6DBE"/>
    <w:rsid w:val="001D0F13"/>
    <w:rsid w:val="001D0F3A"/>
    <w:rsid w:val="001D1CF6"/>
    <w:rsid w:val="001D2CA4"/>
    <w:rsid w:val="001D32DF"/>
    <w:rsid w:val="001D3859"/>
    <w:rsid w:val="001D3985"/>
    <w:rsid w:val="001D4B06"/>
    <w:rsid w:val="001D4F37"/>
    <w:rsid w:val="001D50F1"/>
    <w:rsid w:val="001D5250"/>
    <w:rsid w:val="001D55AD"/>
    <w:rsid w:val="001D677E"/>
    <w:rsid w:val="001D6ECF"/>
    <w:rsid w:val="001D787F"/>
    <w:rsid w:val="001E0112"/>
    <w:rsid w:val="001E0151"/>
    <w:rsid w:val="001E1216"/>
    <w:rsid w:val="001E1811"/>
    <w:rsid w:val="001E1C50"/>
    <w:rsid w:val="001E2CB5"/>
    <w:rsid w:val="001E3E0B"/>
    <w:rsid w:val="001E3F0F"/>
    <w:rsid w:val="001E4E59"/>
    <w:rsid w:val="001E4EDD"/>
    <w:rsid w:val="001E5186"/>
    <w:rsid w:val="001E694E"/>
    <w:rsid w:val="001E6B76"/>
    <w:rsid w:val="001E701E"/>
    <w:rsid w:val="001E76ED"/>
    <w:rsid w:val="001E7A03"/>
    <w:rsid w:val="001E7A63"/>
    <w:rsid w:val="001F1097"/>
    <w:rsid w:val="001F1DAB"/>
    <w:rsid w:val="001F2530"/>
    <w:rsid w:val="001F2680"/>
    <w:rsid w:val="001F288A"/>
    <w:rsid w:val="001F28DC"/>
    <w:rsid w:val="001F2958"/>
    <w:rsid w:val="001F3918"/>
    <w:rsid w:val="001F39BF"/>
    <w:rsid w:val="001F4F7F"/>
    <w:rsid w:val="001F6879"/>
    <w:rsid w:val="001F687B"/>
    <w:rsid w:val="00201453"/>
    <w:rsid w:val="00203B02"/>
    <w:rsid w:val="0020504C"/>
    <w:rsid w:val="00205290"/>
    <w:rsid w:val="0020638E"/>
    <w:rsid w:val="002072A6"/>
    <w:rsid w:val="002073C0"/>
    <w:rsid w:val="00210953"/>
    <w:rsid w:val="00210A6D"/>
    <w:rsid w:val="002118FD"/>
    <w:rsid w:val="002119D9"/>
    <w:rsid w:val="00211CA1"/>
    <w:rsid w:val="00212F69"/>
    <w:rsid w:val="002163FE"/>
    <w:rsid w:val="00217220"/>
    <w:rsid w:val="002177BD"/>
    <w:rsid w:val="00217B8A"/>
    <w:rsid w:val="00220888"/>
    <w:rsid w:val="0022155C"/>
    <w:rsid w:val="002219FD"/>
    <w:rsid w:val="00221CEF"/>
    <w:rsid w:val="0022243A"/>
    <w:rsid w:val="00222729"/>
    <w:rsid w:val="0022299A"/>
    <w:rsid w:val="00223979"/>
    <w:rsid w:val="002241CE"/>
    <w:rsid w:val="002245EB"/>
    <w:rsid w:val="00225329"/>
    <w:rsid w:val="00225CD2"/>
    <w:rsid w:val="002264A5"/>
    <w:rsid w:val="002264C9"/>
    <w:rsid w:val="002302C3"/>
    <w:rsid w:val="0023126A"/>
    <w:rsid w:val="00232488"/>
    <w:rsid w:val="0023411E"/>
    <w:rsid w:val="0023525E"/>
    <w:rsid w:val="00235668"/>
    <w:rsid w:val="0023733D"/>
    <w:rsid w:val="0023789B"/>
    <w:rsid w:val="002379F5"/>
    <w:rsid w:val="00241A64"/>
    <w:rsid w:val="00241B73"/>
    <w:rsid w:val="00241BAE"/>
    <w:rsid w:val="00241E62"/>
    <w:rsid w:val="002431A8"/>
    <w:rsid w:val="00243336"/>
    <w:rsid w:val="00244468"/>
    <w:rsid w:val="002445A3"/>
    <w:rsid w:val="002454E6"/>
    <w:rsid w:val="00245E3C"/>
    <w:rsid w:val="00247A42"/>
    <w:rsid w:val="00247FAF"/>
    <w:rsid w:val="00250B2E"/>
    <w:rsid w:val="00250C5D"/>
    <w:rsid w:val="00251EA0"/>
    <w:rsid w:val="0025563C"/>
    <w:rsid w:val="00257B43"/>
    <w:rsid w:val="00257F26"/>
    <w:rsid w:val="00260AE4"/>
    <w:rsid w:val="00261C59"/>
    <w:rsid w:val="002621DD"/>
    <w:rsid w:val="00262614"/>
    <w:rsid w:val="00263EF3"/>
    <w:rsid w:val="0026527D"/>
    <w:rsid w:val="00266158"/>
    <w:rsid w:val="00266395"/>
    <w:rsid w:val="00266723"/>
    <w:rsid w:val="002713FA"/>
    <w:rsid w:val="002719A1"/>
    <w:rsid w:val="002720D1"/>
    <w:rsid w:val="00272CA5"/>
    <w:rsid w:val="00273C84"/>
    <w:rsid w:val="00281801"/>
    <w:rsid w:val="0028371C"/>
    <w:rsid w:val="00283952"/>
    <w:rsid w:val="0028518A"/>
    <w:rsid w:val="0028559D"/>
    <w:rsid w:val="00285FBA"/>
    <w:rsid w:val="002865A4"/>
    <w:rsid w:val="00286758"/>
    <w:rsid w:val="00290287"/>
    <w:rsid w:val="00292240"/>
    <w:rsid w:val="00292317"/>
    <w:rsid w:val="00292EAD"/>
    <w:rsid w:val="00295E87"/>
    <w:rsid w:val="0029662D"/>
    <w:rsid w:val="00296CFD"/>
    <w:rsid w:val="0029771A"/>
    <w:rsid w:val="00297BEC"/>
    <w:rsid w:val="002A001F"/>
    <w:rsid w:val="002A0F46"/>
    <w:rsid w:val="002A154A"/>
    <w:rsid w:val="002A1895"/>
    <w:rsid w:val="002A1D67"/>
    <w:rsid w:val="002A2210"/>
    <w:rsid w:val="002A233F"/>
    <w:rsid w:val="002A2632"/>
    <w:rsid w:val="002A57C9"/>
    <w:rsid w:val="002A5FC9"/>
    <w:rsid w:val="002A6715"/>
    <w:rsid w:val="002B1DC9"/>
    <w:rsid w:val="002B1EEF"/>
    <w:rsid w:val="002B4852"/>
    <w:rsid w:val="002B59E9"/>
    <w:rsid w:val="002B59F8"/>
    <w:rsid w:val="002B7606"/>
    <w:rsid w:val="002B7C96"/>
    <w:rsid w:val="002C0161"/>
    <w:rsid w:val="002C26B1"/>
    <w:rsid w:val="002C3ED5"/>
    <w:rsid w:val="002C3FA5"/>
    <w:rsid w:val="002C62F0"/>
    <w:rsid w:val="002D010F"/>
    <w:rsid w:val="002D05C6"/>
    <w:rsid w:val="002D3A21"/>
    <w:rsid w:val="002D3D74"/>
    <w:rsid w:val="002D4733"/>
    <w:rsid w:val="002D4FDE"/>
    <w:rsid w:val="002D5D1D"/>
    <w:rsid w:val="002D6221"/>
    <w:rsid w:val="002D679E"/>
    <w:rsid w:val="002D75EE"/>
    <w:rsid w:val="002E0FEA"/>
    <w:rsid w:val="002E1461"/>
    <w:rsid w:val="002E2EE3"/>
    <w:rsid w:val="002E55A5"/>
    <w:rsid w:val="002E5CF6"/>
    <w:rsid w:val="002E7878"/>
    <w:rsid w:val="002F1A73"/>
    <w:rsid w:val="002F229F"/>
    <w:rsid w:val="002F39FE"/>
    <w:rsid w:val="002F3A8B"/>
    <w:rsid w:val="002F3CF0"/>
    <w:rsid w:val="002F5B6F"/>
    <w:rsid w:val="002F5C36"/>
    <w:rsid w:val="002F5D64"/>
    <w:rsid w:val="002F6855"/>
    <w:rsid w:val="0030022B"/>
    <w:rsid w:val="00300BB0"/>
    <w:rsid w:val="00300C0F"/>
    <w:rsid w:val="003019F0"/>
    <w:rsid w:val="00301C42"/>
    <w:rsid w:val="0030461A"/>
    <w:rsid w:val="00305148"/>
    <w:rsid w:val="0030548B"/>
    <w:rsid w:val="00305A86"/>
    <w:rsid w:val="003064A0"/>
    <w:rsid w:val="00307F08"/>
    <w:rsid w:val="00310200"/>
    <w:rsid w:val="00311081"/>
    <w:rsid w:val="003117A9"/>
    <w:rsid w:val="00311D03"/>
    <w:rsid w:val="00312611"/>
    <w:rsid w:val="00312789"/>
    <w:rsid w:val="00312E3D"/>
    <w:rsid w:val="00315AE5"/>
    <w:rsid w:val="00315C6F"/>
    <w:rsid w:val="00315F74"/>
    <w:rsid w:val="003173F3"/>
    <w:rsid w:val="00317EDE"/>
    <w:rsid w:val="0032252B"/>
    <w:rsid w:val="003247E8"/>
    <w:rsid w:val="00325888"/>
    <w:rsid w:val="00325BEE"/>
    <w:rsid w:val="003263BF"/>
    <w:rsid w:val="00326427"/>
    <w:rsid w:val="00330E1E"/>
    <w:rsid w:val="00335439"/>
    <w:rsid w:val="003360D0"/>
    <w:rsid w:val="0033638F"/>
    <w:rsid w:val="003369EA"/>
    <w:rsid w:val="003370C1"/>
    <w:rsid w:val="00337307"/>
    <w:rsid w:val="0034160F"/>
    <w:rsid w:val="003434C7"/>
    <w:rsid w:val="00344578"/>
    <w:rsid w:val="003459C4"/>
    <w:rsid w:val="003460BB"/>
    <w:rsid w:val="00346E6A"/>
    <w:rsid w:val="00347CB8"/>
    <w:rsid w:val="003511A4"/>
    <w:rsid w:val="00351961"/>
    <w:rsid w:val="00351F24"/>
    <w:rsid w:val="00353F7C"/>
    <w:rsid w:val="00355FDD"/>
    <w:rsid w:val="00356383"/>
    <w:rsid w:val="0035639B"/>
    <w:rsid w:val="00357015"/>
    <w:rsid w:val="003576CE"/>
    <w:rsid w:val="0036136F"/>
    <w:rsid w:val="0036217B"/>
    <w:rsid w:val="00362D48"/>
    <w:rsid w:val="00363BEE"/>
    <w:rsid w:val="003640E2"/>
    <w:rsid w:val="0036481F"/>
    <w:rsid w:val="00365E27"/>
    <w:rsid w:val="00370186"/>
    <w:rsid w:val="00370897"/>
    <w:rsid w:val="00370A0E"/>
    <w:rsid w:val="00370DBD"/>
    <w:rsid w:val="00371164"/>
    <w:rsid w:val="00371208"/>
    <w:rsid w:val="00371AEA"/>
    <w:rsid w:val="00372410"/>
    <w:rsid w:val="00372E87"/>
    <w:rsid w:val="003757BA"/>
    <w:rsid w:val="00380A22"/>
    <w:rsid w:val="003841EA"/>
    <w:rsid w:val="00384F0F"/>
    <w:rsid w:val="00385184"/>
    <w:rsid w:val="00385A00"/>
    <w:rsid w:val="00385AA0"/>
    <w:rsid w:val="0038645D"/>
    <w:rsid w:val="003864E5"/>
    <w:rsid w:val="00386FEA"/>
    <w:rsid w:val="00390EF2"/>
    <w:rsid w:val="003937D7"/>
    <w:rsid w:val="00394CE7"/>
    <w:rsid w:val="00396E5F"/>
    <w:rsid w:val="003A06B2"/>
    <w:rsid w:val="003A12D8"/>
    <w:rsid w:val="003A189E"/>
    <w:rsid w:val="003A1939"/>
    <w:rsid w:val="003A20B6"/>
    <w:rsid w:val="003A2365"/>
    <w:rsid w:val="003A63D4"/>
    <w:rsid w:val="003A67D8"/>
    <w:rsid w:val="003A7619"/>
    <w:rsid w:val="003A7B4C"/>
    <w:rsid w:val="003B079D"/>
    <w:rsid w:val="003B1F62"/>
    <w:rsid w:val="003B3AD7"/>
    <w:rsid w:val="003B4684"/>
    <w:rsid w:val="003B4EAF"/>
    <w:rsid w:val="003B5D3E"/>
    <w:rsid w:val="003B77DD"/>
    <w:rsid w:val="003C0D72"/>
    <w:rsid w:val="003C0E4F"/>
    <w:rsid w:val="003C0F9A"/>
    <w:rsid w:val="003C1C42"/>
    <w:rsid w:val="003C3AAE"/>
    <w:rsid w:val="003C45A1"/>
    <w:rsid w:val="003C4A24"/>
    <w:rsid w:val="003C6DA4"/>
    <w:rsid w:val="003C741B"/>
    <w:rsid w:val="003C79B8"/>
    <w:rsid w:val="003D07B3"/>
    <w:rsid w:val="003D09FD"/>
    <w:rsid w:val="003D0AA1"/>
    <w:rsid w:val="003D3478"/>
    <w:rsid w:val="003D38E0"/>
    <w:rsid w:val="003D64F7"/>
    <w:rsid w:val="003D7259"/>
    <w:rsid w:val="003D78C1"/>
    <w:rsid w:val="003D7936"/>
    <w:rsid w:val="003D7E1E"/>
    <w:rsid w:val="003E0308"/>
    <w:rsid w:val="003E03C1"/>
    <w:rsid w:val="003E0786"/>
    <w:rsid w:val="003E08C2"/>
    <w:rsid w:val="003E5A5F"/>
    <w:rsid w:val="003E5AA8"/>
    <w:rsid w:val="003E5FCB"/>
    <w:rsid w:val="003F1460"/>
    <w:rsid w:val="003F3AE5"/>
    <w:rsid w:val="003F3C2E"/>
    <w:rsid w:val="003F3FF9"/>
    <w:rsid w:val="003F46C2"/>
    <w:rsid w:val="003F4CCB"/>
    <w:rsid w:val="003F5429"/>
    <w:rsid w:val="003F5C3A"/>
    <w:rsid w:val="003F5DC6"/>
    <w:rsid w:val="003F6486"/>
    <w:rsid w:val="003F6C09"/>
    <w:rsid w:val="003F70C9"/>
    <w:rsid w:val="0040013B"/>
    <w:rsid w:val="00400D8A"/>
    <w:rsid w:val="00401A83"/>
    <w:rsid w:val="0040287D"/>
    <w:rsid w:val="0040373C"/>
    <w:rsid w:val="00404160"/>
    <w:rsid w:val="00404F03"/>
    <w:rsid w:val="00405A3C"/>
    <w:rsid w:val="00406BED"/>
    <w:rsid w:val="00407242"/>
    <w:rsid w:val="00410698"/>
    <w:rsid w:val="004114B3"/>
    <w:rsid w:val="0041199C"/>
    <w:rsid w:val="00411C1C"/>
    <w:rsid w:val="004131C9"/>
    <w:rsid w:val="00413E1D"/>
    <w:rsid w:val="00414D88"/>
    <w:rsid w:val="00415480"/>
    <w:rsid w:val="0041633C"/>
    <w:rsid w:val="00416B1F"/>
    <w:rsid w:val="0041779C"/>
    <w:rsid w:val="00417A81"/>
    <w:rsid w:val="00417F57"/>
    <w:rsid w:val="0042005A"/>
    <w:rsid w:val="00420FAA"/>
    <w:rsid w:val="0042126E"/>
    <w:rsid w:val="00421502"/>
    <w:rsid w:val="0042193C"/>
    <w:rsid w:val="004248A6"/>
    <w:rsid w:val="0042500D"/>
    <w:rsid w:val="00425067"/>
    <w:rsid w:val="00430535"/>
    <w:rsid w:val="004319C4"/>
    <w:rsid w:val="00432418"/>
    <w:rsid w:val="00435299"/>
    <w:rsid w:val="00436156"/>
    <w:rsid w:val="00436338"/>
    <w:rsid w:val="00436B8F"/>
    <w:rsid w:val="00440964"/>
    <w:rsid w:val="00442C1E"/>
    <w:rsid w:val="00442E0D"/>
    <w:rsid w:val="00443ACD"/>
    <w:rsid w:val="00443AE8"/>
    <w:rsid w:val="004442D8"/>
    <w:rsid w:val="00444986"/>
    <w:rsid w:val="0044531B"/>
    <w:rsid w:val="00445ABD"/>
    <w:rsid w:val="004512AE"/>
    <w:rsid w:val="00452848"/>
    <w:rsid w:val="00452DDB"/>
    <w:rsid w:val="0045381C"/>
    <w:rsid w:val="00453A22"/>
    <w:rsid w:val="00453DFC"/>
    <w:rsid w:val="00453FBD"/>
    <w:rsid w:val="00455FBC"/>
    <w:rsid w:val="0045719B"/>
    <w:rsid w:val="00457800"/>
    <w:rsid w:val="004579A6"/>
    <w:rsid w:val="004622EC"/>
    <w:rsid w:val="004653E3"/>
    <w:rsid w:val="00466109"/>
    <w:rsid w:val="004701D9"/>
    <w:rsid w:val="00470548"/>
    <w:rsid w:val="00470D34"/>
    <w:rsid w:val="00470D5F"/>
    <w:rsid w:val="00472C73"/>
    <w:rsid w:val="00472C9B"/>
    <w:rsid w:val="00474E93"/>
    <w:rsid w:val="00475EE4"/>
    <w:rsid w:val="0047627F"/>
    <w:rsid w:val="0047636C"/>
    <w:rsid w:val="00476A4E"/>
    <w:rsid w:val="00477FD3"/>
    <w:rsid w:val="0048081C"/>
    <w:rsid w:val="004818EB"/>
    <w:rsid w:val="00483356"/>
    <w:rsid w:val="00483903"/>
    <w:rsid w:val="00484F7C"/>
    <w:rsid w:val="00485193"/>
    <w:rsid w:val="00486DE9"/>
    <w:rsid w:val="00487E45"/>
    <w:rsid w:val="00490507"/>
    <w:rsid w:val="00490659"/>
    <w:rsid w:val="00492892"/>
    <w:rsid w:val="004934EB"/>
    <w:rsid w:val="004936B7"/>
    <w:rsid w:val="00493A8F"/>
    <w:rsid w:val="00494A21"/>
    <w:rsid w:val="004951FF"/>
    <w:rsid w:val="00495353"/>
    <w:rsid w:val="00495388"/>
    <w:rsid w:val="004A1690"/>
    <w:rsid w:val="004A26B0"/>
    <w:rsid w:val="004A434D"/>
    <w:rsid w:val="004A76BC"/>
    <w:rsid w:val="004A788F"/>
    <w:rsid w:val="004A7E8C"/>
    <w:rsid w:val="004B0A73"/>
    <w:rsid w:val="004B22BD"/>
    <w:rsid w:val="004B4A0A"/>
    <w:rsid w:val="004B5624"/>
    <w:rsid w:val="004B6B42"/>
    <w:rsid w:val="004C0198"/>
    <w:rsid w:val="004C4424"/>
    <w:rsid w:val="004C50C2"/>
    <w:rsid w:val="004C5592"/>
    <w:rsid w:val="004D0C6E"/>
    <w:rsid w:val="004D0EB0"/>
    <w:rsid w:val="004D10EB"/>
    <w:rsid w:val="004D267A"/>
    <w:rsid w:val="004D2FDB"/>
    <w:rsid w:val="004D3262"/>
    <w:rsid w:val="004D47C0"/>
    <w:rsid w:val="004D4D83"/>
    <w:rsid w:val="004D6913"/>
    <w:rsid w:val="004D6B64"/>
    <w:rsid w:val="004D6B7F"/>
    <w:rsid w:val="004D6C68"/>
    <w:rsid w:val="004D6FAB"/>
    <w:rsid w:val="004D791F"/>
    <w:rsid w:val="004D79A7"/>
    <w:rsid w:val="004E050C"/>
    <w:rsid w:val="004E0531"/>
    <w:rsid w:val="004E0DFF"/>
    <w:rsid w:val="004E0F1F"/>
    <w:rsid w:val="004E0FA8"/>
    <w:rsid w:val="004E2391"/>
    <w:rsid w:val="004E2B9D"/>
    <w:rsid w:val="004E48D6"/>
    <w:rsid w:val="004F0A7D"/>
    <w:rsid w:val="004F244B"/>
    <w:rsid w:val="004F272A"/>
    <w:rsid w:val="004F3184"/>
    <w:rsid w:val="004F3247"/>
    <w:rsid w:val="004F3E3C"/>
    <w:rsid w:val="004F5864"/>
    <w:rsid w:val="004F5F7C"/>
    <w:rsid w:val="004F6397"/>
    <w:rsid w:val="005005F4"/>
    <w:rsid w:val="005024CB"/>
    <w:rsid w:val="005038DF"/>
    <w:rsid w:val="00503C73"/>
    <w:rsid w:val="00505EB9"/>
    <w:rsid w:val="00506184"/>
    <w:rsid w:val="0050629A"/>
    <w:rsid w:val="00506CEA"/>
    <w:rsid w:val="00507345"/>
    <w:rsid w:val="0050770B"/>
    <w:rsid w:val="0051173B"/>
    <w:rsid w:val="00511B36"/>
    <w:rsid w:val="005123DC"/>
    <w:rsid w:val="00512C77"/>
    <w:rsid w:val="00513935"/>
    <w:rsid w:val="0051616B"/>
    <w:rsid w:val="00516422"/>
    <w:rsid w:val="005165FA"/>
    <w:rsid w:val="005178A4"/>
    <w:rsid w:val="00517A0B"/>
    <w:rsid w:val="005202F0"/>
    <w:rsid w:val="00520676"/>
    <w:rsid w:val="00520A0A"/>
    <w:rsid w:val="00521EFE"/>
    <w:rsid w:val="0052399D"/>
    <w:rsid w:val="00523E72"/>
    <w:rsid w:val="00524164"/>
    <w:rsid w:val="00524552"/>
    <w:rsid w:val="00525C5C"/>
    <w:rsid w:val="00527215"/>
    <w:rsid w:val="005304C7"/>
    <w:rsid w:val="00530700"/>
    <w:rsid w:val="00532860"/>
    <w:rsid w:val="00534E85"/>
    <w:rsid w:val="00536659"/>
    <w:rsid w:val="00537812"/>
    <w:rsid w:val="00537B3E"/>
    <w:rsid w:val="00537E01"/>
    <w:rsid w:val="005406AB"/>
    <w:rsid w:val="00542F27"/>
    <w:rsid w:val="0054431D"/>
    <w:rsid w:val="005451D4"/>
    <w:rsid w:val="00546106"/>
    <w:rsid w:val="005522EF"/>
    <w:rsid w:val="005549D0"/>
    <w:rsid w:val="005557A5"/>
    <w:rsid w:val="00556684"/>
    <w:rsid w:val="005568E9"/>
    <w:rsid w:val="0055706F"/>
    <w:rsid w:val="00560322"/>
    <w:rsid w:val="00560B4C"/>
    <w:rsid w:val="00561FA9"/>
    <w:rsid w:val="00562676"/>
    <w:rsid w:val="00563209"/>
    <w:rsid w:val="005634F0"/>
    <w:rsid w:val="0056569A"/>
    <w:rsid w:val="0057028C"/>
    <w:rsid w:val="0057081B"/>
    <w:rsid w:val="0057249B"/>
    <w:rsid w:val="005726C8"/>
    <w:rsid w:val="005731C2"/>
    <w:rsid w:val="005746B6"/>
    <w:rsid w:val="005752D0"/>
    <w:rsid w:val="0057538A"/>
    <w:rsid w:val="00576D03"/>
    <w:rsid w:val="00580EEF"/>
    <w:rsid w:val="00583500"/>
    <w:rsid w:val="00590207"/>
    <w:rsid w:val="00592DD4"/>
    <w:rsid w:val="0059408C"/>
    <w:rsid w:val="005942EE"/>
    <w:rsid w:val="0059490C"/>
    <w:rsid w:val="00595DCD"/>
    <w:rsid w:val="00596525"/>
    <w:rsid w:val="005974DE"/>
    <w:rsid w:val="005A1CD0"/>
    <w:rsid w:val="005B11C7"/>
    <w:rsid w:val="005B192E"/>
    <w:rsid w:val="005B1D83"/>
    <w:rsid w:val="005B1EF7"/>
    <w:rsid w:val="005B2632"/>
    <w:rsid w:val="005B2BAA"/>
    <w:rsid w:val="005B2F9A"/>
    <w:rsid w:val="005B3B0E"/>
    <w:rsid w:val="005B41EA"/>
    <w:rsid w:val="005B4818"/>
    <w:rsid w:val="005B4E36"/>
    <w:rsid w:val="005B4E8C"/>
    <w:rsid w:val="005B573B"/>
    <w:rsid w:val="005B5EF0"/>
    <w:rsid w:val="005B6DF0"/>
    <w:rsid w:val="005B7528"/>
    <w:rsid w:val="005C036F"/>
    <w:rsid w:val="005C4D78"/>
    <w:rsid w:val="005C529B"/>
    <w:rsid w:val="005C5B1D"/>
    <w:rsid w:val="005C5E1A"/>
    <w:rsid w:val="005C6558"/>
    <w:rsid w:val="005C6714"/>
    <w:rsid w:val="005C77B7"/>
    <w:rsid w:val="005D020D"/>
    <w:rsid w:val="005D0780"/>
    <w:rsid w:val="005D2677"/>
    <w:rsid w:val="005D3A62"/>
    <w:rsid w:val="005D3AAD"/>
    <w:rsid w:val="005D3E69"/>
    <w:rsid w:val="005D3F27"/>
    <w:rsid w:val="005D3FD8"/>
    <w:rsid w:val="005D46F6"/>
    <w:rsid w:val="005D547E"/>
    <w:rsid w:val="005D5E24"/>
    <w:rsid w:val="005D7982"/>
    <w:rsid w:val="005E10FE"/>
    <w:rsid w:val="005E267E"/>
    <w:rsid w:val="005E2916"/>
    <w:rsid w:val="005E30A5"/>
    <w:rsid w:val="005E391A"/>
    <w:rsid w:val="005E3D04"/>
    <w:rsid w:val="005E42B5"/>
    <w:rsid w:val="005E45D4"/>
    <w:rsid w:val="005E5057"/>
    <w:rsid w:val="005E612E"/>
    <w:rsid w:val="005E6869"/>
    <w:rsid w:val="005E756C"/>
    <w:rsid w:val="005E77B5"/>
    <w:rsid w:val="005F045D"/>
    <w:rsid w:val="005F0B2A"/>
    <w:rsid w:val="005F12B4"/>
    <w:rsid w:val="005F12EC"/>
    <w:rsid w:val="005F19C5"/>
    <w:rsid w:val="005F2BBB"/>
    <w:rsid w:val="005F2CD3"/>
    <w:rsid w:val="005F348C"/>
    <w:rsid w:val="005F3B74"/>
    <w:rsid w:val="005F4C02"/>
    <w:rsid w:val="005F5965"/>
    <w:rsid w:val="005F5BEB"/>
    <w:rsid w:val="005F7533"/>
    <w:rsid w:val="006007FA"/>
    <w:rsid w:val="00601ACD"/>
    <w:rsid w:val="00601D4C"/>
    <w:rsid w:val="00603616"/>
    <w:rsid w:val="00603895"/>
    <w:rsid w:val="00603F1C"/>
    <w:rsid w:val="00604890"/>
    <w:rsid w:val="00604F05"/>
    <w:rsid w:val="006053CE"/>
    <w:rsid w:val="0060717D"/>
    <w:rsid w:val="00607390"/>
    <w:rsid w:val="006102DB"/>
    <w:rsid w:val="00611829"/>
    <w:rsid w:val="00612529"/>
    <w:rsid w:val="006129DB"/>
    <w:rsid w:val="0061320F"/>
    <w:rsid w:val="00613796"/>
    <w:rsid w:val="00614A95"/>
    <w:rsid w:val="006157A1"/>
    <w:rsid w:val="006235E1"/>
    <w:rsid w:val="00624F53"/>
    <w:rsid w:val="00625A50"/>
    <w:rsid w:val="006261C9"/>
    <w:rsid w:val="00626288"/>
    <w:rsid w:val="00626448"/>
    <w:rsid w:val="00626888"/>
    <w:rsid w:val="00627689"/>
    <w:rsid w:val="00631BE2"/>
    <w:rsid w:val="00633601"/>
    <w:rsid w:val="00634BF0"/>
    <w:rsid w:val="006350F8"/>
    <w:rsid w:val="00635E8C"/>
    <w:rsid w:val="006360BB"/>
    <w:rsid w:val="0063644F"/>
    <w:rsid w:val="00636D2C"/>
    <w:rsid w:val="00636E3D"/>
    <w:rsid w:val="0063797E"/>
    <w:rsid w:val="006379C4"/>
    <w:rsid w:val="006400CE"/>
    <w:rsid w:val="0064053A"/>
    <w:rsid w:val="00642F6D"/>
    <w:rsid w:val="006446C9"/>
    <w:rsid w:val="006446F9"/>
    <w:rsid w:val="0064515B"/>
    <w:rsid w:val="006459D5"/>
    <w:rsid w:val="006500AB"/>
    <w:rsid w:val="006503C2"/>
    <w:rsid w:val="00650637"/>
    <w:rsid w:val="0065138E"/>
    <w:rsid w:val="00651D1A"/>
    <w:rsid w:val="0065323A"/>
    <w:rsid w:val="00655021"/>
    <w:rsid w:val="006555EF"/>
    <w:rsid w:val="00660177"/>
    <w:rsid w:val="00661678"/>
    <w:rsid w:val="006617A3"/>
    <w:rsid w:val="0066220B"/>
    <w:rsid w:val="00663AE0"/>
    <w:rsid w:val="00664775"/>
    <w:rsid w:val="00664AB0"/>
    <w:rsid w:val="00664BD0"/>
    <w:rsid w:val="00665040"/>
    <w:rsid w:val="006667EA"/>
    <w:rsid w:val="006728B0"/>
    <w:rsid w:val="00673858"/>
    <w:rsid w:val="00674BEA"/>
    <w:rsid w:val="00674EF3"/>
    <w:rsid w:val="00676134"/>
    <w:rsid w:val="00676546"/>
    <w:rsid w:val="00680504"/>
    <w:rsid w:val="00680CD3"/>
    <w:rsid w:val="00680EF3"/>
    <w:rsid w:val="00681137"/>
    <w:rsid w:val="0068591F"/>
    <w:rsid w:val="00686007"/>
    <w:rsid w:val="006873E0"/>
    <w:rsid w:val="0068776F"/>
    <w:rsid w:val="006909C2"/>
    <w:rsid w:val="0069527D"/>
    <w:rsid w:val="006960BA"/>
    <w:rsid w:val="006A0244"/>
    <w:rsid w:val="006A0CB7"/>
    <w:rsid w:val="006A2B65"/>
    <w:rsid w:val="006A3B96"/>
    <w:rsid w:val="006A3E3D"/>
    <w:rsid w:val="006A47D5"/>
    <w:rsid w:val="006A4877"/>
    <w:rsid w:val="006A4EF7"/>
    <w:rsid w:val="006A50E7"/>
    <w:rsid w:val="006A52C9"/>
    <w:rsid w:val="006A55EF"/>
    <w:rsid w:val="006A56F7"/>
    <w:rsid w:val="006A68C4"/>
    <w:rsid w:val="006A7131"/>
    <w:rsid w:val="006A764D"/>
    <w:rsid w:val="006B155C"/>
    <w:rsid w:val="006B1BB4"/>
    <w:rsid w:val="006B331E"/>
    <w:rsid w:val="006B4BD8"/>
    <w:rsid w:val="006B4F04"/>
    <w:rsid w:val="006B767E"/>
    <w:rsid w:val="006B7A0D"/>
    <w:rsid w:val="006B7FDE"/>
    <w:rsid w:val="006B7FE9"/>
    <w:rsid w:val="006C0008"/>
    <w:rsid w:val="006C0B3B"/>
    <w:rsid w:val="006C1452"/>
    <w:rsid w:val="006C1584"/>
    <w:rsid w:val="006C198E"/>
    <w:rsid w:val="006C1CA2"/>
    <w:rsid w:val="006C3ABA"/>
    <w:rsid w:val="006C659F"/>
    <w:rsid w:val="006C6FBA"/>
    <w:rsid w:val="006D1FB4"/>
    <w:rsid w:val="006D26FD"/>
    <w:rsid w:val="006D27DE"/>
    <w:rsid w:val="006D3760"/>
    <w:rsid w:val="006D47AF"/>
    <w:rsid w:val="006D4BB1"/>
    <w:rsid w:val="006D7012"/>
    <w:rsid w:val="006E1F83"/>
    <w:rsid w:val="006E2724"/>
    <w:rsid w:val="006E291F"/>
    <w:rsid w:val="006E2C5B"/>
    <w:rsid w:val="006E3693"/>
    <w:rsid w:val="006E4399"/>
    <w:rsid w:val="006E571C"/>
    <w:rsid w:val="006E67ED"/>
    <w:rsid w:val="006E68C9"/>
    <w:rsid w:val="006F022D"/>
    <w:rsid w:val="006F0823"/>
    <w:rsid w:val="006F2F1B"/>
    <w:rsid w:val="006F49D2"/>
    <w:rsid w:val="006F4A95"/>
    <w:rsid w:val="006F6FC8"/>
    <w:rsid w:val="006F79EF"/>
    <w:rsid w:val="0070064B"/>
    <w:rsid w:val="00701D12"/>
    <w:rsid w:val="0070246C"/>
    <w:rsid w:val="007030F9"/>
    <w:rsid w:val="007047BF"/>
    <w:rsid w:val="007052EF"/>
    <w:rsid w:val="00705C9A"/>
    <w:rsid w:val="00706291"/>
    <w:rsid w:val="00706B7E"/>
    <w:rsid w:val="00710646"/>
    <w:rsid w:val="0071074D"/>
    <w:rsid w:val="00713263"/>
    <w:rsid w:val="00713943"/>
    <w:rsid w:val="00714699"/>
    <w:rsid w:val="0071738B"/>
    <w:rsid w:val="007222B3"/>
    <w:rsid w:val="00722738"/>
    <w:rsid w:val="007237D1"/>
    <w:rsid w:val="00723F18"/>
    <w:rsid w:val="00726C5D"/>
    <w:rsid w:val="00726F6D"/>
    <w:rsid w:val="00727AF2"/>
    <w:rsid w:val="00731D02"/>
    <w:rsid w:val="00732781"/>
    <w:rsid w:val="007331FB"/>
    <w:rsid w:val="007338AA"/>
    <w:rsid w:val="00735F4A"/>
    <w:rsid w:val="0073729A"/>
    <w:rsid w:val="007407FD"/>
    <w:rsid w:val="00740D3A"/>
    <w:rsid w:val="00743451"/>
    <w:rsid w:val="00744F3D"/>
    <w:rsid w:val="00745125"/>
    <w:rsid w:val="007455F0"/>
    <w:rsid w:val="007467A4"/>
    <w:rsid w:val="00746DE9"/>
    <w:rsid w:val="00747252"/>
    <w:rsid w:val="007479D7"/>
    <w:rsid w:val="00747E1B"/>
    <w:rsid w:val="0075015B"/>
    <w:rsid w:val="007504EE"/>
    <w:rsid w:val="00751DEE"/>
    <w:rsid w:val="007525F3"/>
    <w:rsid w:val="00752F09"/>
    <w:rsid w:val="00753095"/>
    <w:rsid w:val="0075318E"/>
    <w:rsid w:val="007538CC"/>
    <w:rsid w:val="00755343"/>
    <w:rsid w:val="00755503"/>
    <w:rsid w:val="007560CA"/>
    <w:rsid w:val="0075712B"/>
    <w:rsid w:val="00757791"/>
    <w:rsid w:val="00757FA4"/>
    <w:rsid w:val="00760156"/>
    <w:rsid w:val="007601AE"/>
    <w:rsid w:val="007617AE"/>
    <w:rsid w:val="00762241"/>
    <w:rsid w:val="0076292E"/>
    <w:rsid w:val="007633AA"/>
    <w:rsid w:val="007634D4"/>
    <w:rsid w:val="00763F63"/>
    <w:rsid w:val="007645E8"/>
    <w:rsid w:val="0076551B"/>
    <w:rsid w:val="00766144"/>
    <w:rsid w:val="00767969"/>
    <w:rsid w:val="007717FB"/>
    <w:rsid w:val="00771AC6"/>
    <w:rsid w:val="00771DF8"/>
    <w:rsid w:val="00772031"/>
    <w:rsid w:val="0077413B"/>
    <w:rsid w:val="00775747"/>
    <w:rsid w:val="0077586E"/>
    <w:rsid w:val="00775C9B"/>
    <w:rsid w:val="00775CB3"/>
    <w:rsid w:val="00777A21"/>
    <w:rsid w:val="00780D6D"/>
    <w:rsid w:val="00781D79"/>
    <w:rsid w:val="00782630"/>
    <w:rsid w:val="00782901"/>
    <w:rsid w:val="00782BAF"/>
    <w:rsid w:val="00782CAB"/>
    <w:rsid w:val="00782D29"/>
    <w:rsid w:val="00784995"/>
    <w:rsid w:val="00784B39"/>
    <w:rsid w:val="00784DCF"/>
    <w:rsid w:val="00784EAB"/>
    <w:rsid w:val="007850A3"/>
    <w:rsid w:val="0078546E"/>
    <w:rsid w:val="007872D2"/>
    <w:rsid w:val="00790630"/>
    <w:rsid w:val="007917D9"/>
    <w:rsid w:val="00791EB2"/>
    <w:rsid w:val="007920DF"/>
    <w:rsid w:val="00792B12"/>
    <w:rsid w:val="00792D7D"/>
    <w:rsid w:val="00793233"/>
    <w:rsid w:val="00795428"/>
    <w:rsid w:val="007954E8"/>
    <w:rsid w:val="00795F6A"/>
    <w:rsid w:val="007961AE"/>
    <w:rsid w:val="00796CE9"/>
    <w:rsid w:val="00797320"/>
    <w:rsid w:val="00797BA0"/>
    <w:rsid w:val="00797E60"/>
    <w:rsid w:val="007A01D1"/>
    <w:rsid w:val="007A2F52"/>
    <w:rsid w:val="007A31EC"/>
    <w:rsid w:val="007A3BEF"/>
    <w:rsid w:val="007A444C"/>
    <w:rsid w:val="007A4626"/>
    <w:rsid w:val="007A4E18"/>
    <w:rsid w:val="007A57C4"/>
    <w:rsid w:val="007A5FDD"/>
    <w:rsid w:val="007A7BB0"/>
    <w:rsid w:val="007B1CA5"/>
    <w:rsid w:val="007B3087"/>
    <w:rsid w:val="007B4414"/>
    <w:rsid w:val="007B4576"/>
    <w:rsid w:val="007B467C"/>
    <w:rsid w:val="007B47DE"/>
    <w:rsid w:val="007B4977"/>
    <w:rsid w:val="007B5795"/>
    <w:rsid w:val="007C0CFC"/>
    <w:rsid w:val="007C1D82"/>
    <w:rsid w:val="007C1FE0"/>
    <w:rsid w:val="007C29DB"/>
    <w:rsid w:val="007C4B40"/>
    <w:rsid w:val="007C568F"/>
    <w:rsid w:val="007C7BCE"/>
    <w:rsid w:val="007C7CB5"/>
    <w:rsid w:val="007D0815"/>
    <w:rsid w:val="007D15FA"/>
    <w:rsid w:val="007D2B02"/>
    <w:rsid w:val="007D2E04"/>
    <w:rsid w:val="007E02F2"/>
    <w:rsid w:val="007E069A"/>
    <w:rsid w:val="007E0ECC"/>
    <w:rsid w:val="007E272A"/>
    <w:rsid w:val="007E33E4"/>
    <w:rsid w:val="007E3C90"/>
    <w:rsid w:val="007E61B3"/>
    <w:rsid w:val="007F1198"/>
    <w:rsid w:val="007F1B61"/>
    <w:rsid w:val="007F38CE"/>
    <w:rsid w:val="007F4537"/>
    <w:rsid w:val="007F4842"/>
    <w:rsid w:val="007F61A5"/>
    <w:rsid w:val="007F6A1C"/>
    <w:rsid w:val="007F6D23"/>
    <w:rsid w:val="007F7035"/>
    <w:rsid w:val="008005B6"/>
    <w:rsid w:val="00800733"/>
    <w:rsid w:val="0080190B"/>
    <w:rsid w:val="0080373D"/>
    <w:rsid w:val="00803FC5"/>
    <w:rsid w:val="0080564D"/>
    <w:rsid w:val="00807AF2"/>
    <w:rsid w:val="008127DA"/>
    <w:rsid w:val="00812FE4"/>
    <w:rsid w:val="00814F53"/>
    <w:rsid w:val="008159D3"/>
    <w:rsid w:val="00816026"/>
    <w:rsid w:val="00816402"/>
    <w:rsid w:val="00816984"/>
    <w:rsid w:val="0082002C"/>
    <w:rsid w:val="008221E4"/>
    <w:rsid w:val="00822438"/>
    <w:rsid w:val="0082317D"/>
    <w:rsid w:val="00823929"/>
    <w:rsid w:val="00824868"/>
    <w:rsid w:val="008252FD"/>
    <w:rsid w:val="008272E9"/>
    <w:rsid w:val="00827905"/>
    <w:rsid w:val="008279D1"/>
    <w:rsid w:val="00827C5F"/>
    <w:rsid w:val="00830644"/>
    <w:rsid w:val="00831188"/>
    <w:rsid w:val="008319C8"/>
    <w:rsid w:val="00831A88"/>
    <w:rsid w:val="008336ED"/>
    <w:rsid w:val="00833BDA"/>
    <w:rsid w:val="00834285"/>
    <w:rsid w:val="008344AD"/>
    <w:rsid w:val="008344D2"/>
    <w:rsid w:val="00836BF9"/>
    <w:rsid w:val="00841E71"/>
    <w:rsid w:val="008446F4"/>
    <w:rsid w:val="0084515F"/>
    <w:rsid w:val="00845403"/>
    <w:rsid w:val="00845AA5"/>
    <w:rsid w:val="00847328"/>
    <w:rsid w:val="0085070C"/>
    <w:rsid w:val="00850A71"/>
    <w:rsid w:val="008524D9"/>
    <w:rsid w:val="00852585"/>
    <w:rsid w:val="00853C6D"/>
    <w:rsid w:val="0085425E"/>
    <w:rsid w:val="00854461"/>
    <w:rsid w:val="008553DC"/>
    <w:rsid w:val="00856371"/>
    <w:rsid w:val="00856596"/>
    <w:rsid w:val="00860262"/>
    <w:rsid w:val="00862B6B"/>
    <w:rsid w:val="00863A03"/>
    <w:rsid w:val="00866201"/>
    <w:rsid w:val="00866946"/>
    <w:rsid w:val="00866EB1"/>
    <w:rsid w:val="008700B7"/>
    <w:rsid w:val="00870E3A"/>
    <w:rsid w:val="00875751"/>
    <w:rsid w:val="00875DA3"/>
    <w:rsid w:val="00875F20"/>
    <w:rsid w:val="00876C4C"/>
    <w:rsid w:val="00876F17"/>
    <w:rsid w:val="008775DC"/>
    <w:rsid w:val="008776FB"/>
    <w:rsid w:val="00877C68"/>
    <w:rsid w:val="00881965"/>
    <w:rsid w:val="00882163"/>
    <w:rsid w:val="0088262C"/>
    <w:rsid w:val="00882711"/>
    <w:rsid w:val="00882849"/>
    <w:rsid w:val="00883170"/>
    <w:rsid w:val="00886A49"/>
    <w:rsid w:val="00886F03"/>
    <w:rsid w:val="0088758E"/>
    <w:rsid w:val="00890754"/>
    <w:rsid w:val="00890A6B"/>
    <w:rsid w:val="00894DA7"/>
    <w:rsid w:val="0089799F"/>
    <w:rsid w:val="00897D0A"/>
    <w:rsid w:val="008A1310"/>
    <w:rsid w:val="008A1E66"/>
    <w:rsid w:val="008A2A23"/>
    <w:rsid w:val="008A346D"/>
    <w:rsid w:val="008A3AB3"/>
    <w:rsid w:val="008A4676"/>
    <w:rsid w:val="008A5BE3"/>
    <w:rsid w:val="008A5DAA"/>
    <w:rsid w:val="008A6D6E"/>
    <w:rsid w:val="008B02A7"/>
    <w:rsid w:val="008B05C9"/>
    <w:rsid w:val="008B1538"/>
    <w:rsid w:val="008B17B4"/>
    <w:rsid w:val="008B21A3"/>
    <w:rsid w:val="008B2B74"/>
    <w:rsid w:val="008B3397"/>
    <w:rsid w:val="008B61C1"/>
    <w:rsid w:val="008B69B6"/>
    <w:rsid w:val="008B6C68"/>
    <w:rsid w:val="008C1AD5"/>
    <w:rsid w:val="008C1B71"/>
    <w:rsid w:val="008C228D"/>
    <w:rsid w:val="008C3993"/>
    <w:rsid w:val="008C3DDF"/>
    <w:rsid w:val="008C44B2"/>
    <w:rsid w:val="008C5187"/>
    <w:rsid w:val="008C53BD"/>
    <w:rsid w:val="008C648B"/>
    <w:rsid w:val="008D08AF"/>
    <w:rsid w:val="008D0A7E"/>
    <w:rsid w:val="008D12D0"/>
    <w:rsid w:val="008D15CA"/>
    <w:rsid w:val="008D2234"/>
    <w:rsid w:val="008D28EA"/>
    <w:rsid w:val="008D5109"/>
    <w:rsid w:val="008D6CB0"/>
    <w:rsid w:val="008E0144"/>
    <w:rsid w:val="008E1076"/>
    <w:rsid w:val="008E3A3E"/>
    <w:rsid w:val="008E3DE1"/>
    <w:rsid w:val="008E58B4"/>
    <w:rsid w:val="008E6463"/>
    <w:rsid w:val="008E7912"/>
    <w:rsid w:val="008E7AD3"/>
    <w:rsid w:val="008E7DBA"/>
    <w:rsid w:val="008F0074"/>
    <w:rsid w:val="008F0AC8"/>
    <w:rsid w:val="008F0EDB"/>
    <w:rsid w:val="008F1C44"/>
    <w:rsid w:val="008F2354"/>
    <w:rsid w:val="008F2ADD"/>
    <w:rsid w:val="008F338A"/>
    <w:rsid w:val="008F3911"/>
    <w:rsid w:val="008F3D5E"/>
    <w:rsid w:val="008F41CA"/>
    <w:rsid w:val="008F4602"/>
    <w:rsid w:val="008F4937"/>
    <w:rsid w:val="008F4B54"/>
    <w:rsid w:val="008F5562"/>
    <w:rsid w:val="008F742E"/>
    <w:rsid w:val="008F74D6"/>
    <w:rsid w:val="009001D7"/>
    <w:rsid w:val="009008ED"/>
    <w:rsid w:val="00901631"/>
    <w:rsid w:val="00902BB0"/>
    <w:rsid w:val="00902F30"/>
    <w:rsid w:val="00910049"/>
    <w:rsid w:val="009103D8"/>
    <w:rsid w:val="00910903"/>
    <w:rsid w:val="0091215B"/>
    <w:rsid w:val="00912AE8"/>
    <w:rsid w:val="00912C01"/>
    <w:rsid w:val="00913D27"/>
    <w:rsid w:val="00915200"/>
    <w:rsid w:val="009170BB"/>
    <w:rsid w:val="009179CA"/>
    <w:rsid w:val="009212B4"/>
    <w:rsid w:val="0092382D"/>
    <w:rsid w:val="00923A12"/>
    <w:rsid w:val="0092499C"/>
    <w:rsid w:val="00924B3E"/>
    <w:rsid w:val="00925A5F"/>
    <w:rsid w:val="009271DF"/>
    <w:rsid w:val="009272BD"/>
    <w:rsid w:val="00927788"/>
    <w:rsid w:val="00927860"/>
    <w:rsid w:val="00927F46"/>
    <w:rsid w:val="009326C8"/>
    <w:rsid w:val="00932891"/>
    <w:rsid w:val="00933842"/>
    <w:rsid w:val="00934530"/>
    <w:rsid w:val="0093478F"/>
    <w:rsid w:val="009350DD"/>
    <w:rsid w:val="00936CC5"/>
    <w:rsid w:val="00936DB1"/>
    <w:rsid w:val="009371D4"/>
    <w:rsid w:val="00937DD4"/>
    <w:rsid w:val="00937E4F"/>
    <w:rsid w:val="009427B2"/>
    <w:rsid w:val="009427F0"/>
    <w:rsid w:val="009441F9"/>
    <w:rsid w:val="0094603A"/>
    <w:rsid w:val="009467E4"/>
    <w:rsid w:val="0094756B"/>
    <w:rsid w:val="0094772B"/>
    <w:rsid w:val="00947874"/>
    <w:rsid w:val="00947BA3"/>
    <w:rsid w:val="009511EA"/>
    <w:rsid w:val="0095214C"/>
    <w:rsid w:val="00952E45"/>
    <w:rsid w:val="009535B5"/>
    <w:rsid w:val="00956DFE"/>
    <w:rsid w:val="009605DF"/>
    <w:rsid w:val="00960B60"/>
    <w:rsid w:val="00960EAD"/>
    <w:rsid w:val="00961B72"/>
    <w:rsid w:val="00961B9F"/>
    <w:rsid w:val="00962C9D"/>
    <w:rsid w:val="00963A52"/>
    <w:rsid w:val="00964BF7"/>
    <w:rsid w:val="00965EC4"/>
    <w:rsid w:val="00970905"/>
    <w:rsid w:val="00970B07"/>
    <w:rsid w:val="00972A47"/>
    <w:rsid w:val="00972DFB"/>
    <w:rsid w:val="009734BA"/>
    <w:rsid w:val="00974922"/>
    <w:rsid w:val="0097555E"/>
    <w:rsid w:val="009764DC"/>
    <w:rsid w:val="00977E78"/>
    <w:rsid w:val="0098037D"/>
    <w:rsid w:val="00980BA3"/>
    <w:rsid w:val="009829F1"/>
    <w:rsid w:val="00982C3E"/>
    <w:rsid w:val="00982FE7"/>
    <w:rsid w:val="009832F8"/>
    <w:rsid w:val="009855D4"/>
    <w:rsid w:val="00990928"/>
    <w:rsid w:val="00990E83"/>
    <w:rsid w:val="00994984"/>
    <w:rsid w:val="009953F8"/>
    <w:rsid w:val="00995D0D"/>
    <w:rsid w:val="0099697F"/>
    <w:rsid w:val="0099768A"/>
    <w:rsid w:val="00997691"/>
    <w:rsid w:val="009A0979"/>
    <w:rsid w:val="009A0C13"/>
    <w:rsid w:val="009A17A3"/>
    <w:rsid w:val="009A193A"/>
    <w:rsid w:val="009A269C"/>
    <w:rsid w:val="009A342D"/>
    <w:rsid w:val="009A44EE"/>
    <w:rsid w:val="009A472C"/>
    <w:rsid w:val="009A4748"/>
    <w:rsid w:val="009A59CD"/>
    <w:rsid w:val="009A5FC2"/>
    <w:rsid w:val="009A6091"/>
    <w:rsid w:val="009A6192"/>
    <w:rsid w:val="009A65A9"/>
    <w:rsid w:val="009B259C"/>
    <w:rsid w:val="009B336C"/>
    <w:rsid w:val="009B3565"/>
    <w:rsid w:val="009B3D8F"/>
    <w:rsid w:val="009B4270"/>
    <w:rsid w:val="009B4383"/>
    <w:rsid w:val="009B43AC"/>
    <w:rsid w:val="009B49CF"/>
    <w:rsid w:val="009B52FB"/>
    <w:rsid w:val="009C09BA"/>
    <w:rsid w:val="009C0FE4"/>
    <w:rsid w:val="009C1F4A"/>
    <w:rsid w:val="009C2144"/>
    <w:rsid w:val="009C385F"/>
    <w:rsid w:val="009C475F"/>
    <w:rsid w:val="009C5A6E"/>
    <w:rsid w:val="009C6E31"/>
    <w:rsid w:val="009C79CD"/>
    <w:rsid w:val="009C7AF4"/>
    <w:rsid w:val="009D002F"/>
    <w:rsid w:val="009D167C"/>
    <w:rsid w:val="009D182C"/>
    <w:rsid w:val="009D1ADB"/>
    <w:rsid w:val="009D48BF"/>
    <w:rsid w:val="009D5A6F"/>
    <w:rsid w:val="009D64AE"/>
    <w:rsid w:val="009E1F4C"/>
    <w:rsid w:val="009E38AC"/>
    <w:rsid w:val="009E4358"/>
    <w:rsid w:val="009E5EAD"/>
    <w:rsid w:val="009E6680"/>
    <w:rsid w:val="009E73D9"/>
    <w:rsid w:val="009E7528"/>
    <w:rsid w:val="009F0217"/>
    <w:rsid w:val="009F0FFE"/>
    <w:rsid w:val="009F2B97"/>
    <w:rsid w:val="009F2C86"/>
    <w:rsid w:val="009F2CA2"/>
    <w:rsid w:val="009F2EC2"/>
    <w:rsid w:val="009F3ADE"/>
    <w:rsid w:val="009F5A4E"/>
    <w:rsid w:val="009F7980"/>
    <w:rsid w:val="00A007FC"/>
    <w:rsid w:val="00A0104F"/>
    <w:rsid w:val="00A02BC0"/>
    <w:rsid w:val="00A02E9F"/>
    <w:rsid w:val="00A040EF"/>
    <w:rsid w:val="00A04398"/>
    <w:rsid w:val="00A04499"/>
    <w:rsid w:val="00A05309"/>
    <w:rsid w:val="00A10D02"/>
    <w:rsid w:val="00A1296A"/>
    <w:rsid w:val="00A1364A"/>
    <w:rsid w:val="00A13B8E"/>
    <w:rsid w:val="00A14120"/>
    <w:rsid w:val="00A1636A"/>
    <w:rsid w:val="00A16B80"/>
    <w:rsid w:val="00A206C2"/>
    <w:rsid w:val="00A222B8"/>
    <w:rsid w:val="00A257CB"/>
    <w:rsid w:val="00A25C75"/>
    <w:rsid w:val="00A27F2D"/>
    <w:rsid w:val="00A34C20"/>
    <w:rsid w:val="00A35D16"/>
    <w:rsid w:val="00A3726C"/>
    <w:rsid w:val="00A37EE1"/>
    <w:rsid w:val="00A4042E"/>
    <w:rsid w:val="00A40BA5"/>
    <w:rsid w:val="00A415D8"/>
    <w:rsid w:val="00A41872"/>
    <w:rsid w:val="00A4211C"/>
    <w:rsid w:val="00A42333"/>
    <w:rsid w:val="00A431AE"/>
    <w:rsid w:val="00A43D22"/>
    <w:rsid w:val="00A44EFD"/>
    <w:rsid w:val="00A459B2"/>
    <w:rsid w:val="00A46B28"/>
    <w:rsid w:val="00A47178"/>
    <w:rsid w:val="00A4756B"/>
    <w:rsid w:val="00A50D1A"/>
    <w:rsid w:val="00A52AB1"/>
    <w:rsid w:val="00A52E34"/>
    <w:rsid w:val="00A534F2"/>
    <w:rsid w:val="00A543C1"/>
    <w:rsid w:val="00A55022"/>
    <w:rsid w:val="00A553C8"/>
    <w:rsid w:val="00A5586B"/>
    <w:rsid w:val="00A55D5B"/>
    <w:rsid w:val="00A56E51"/>
    <w:rsid w:val="00A600F7"/>
    <w:rsid w:val="00A608C3"/>
    <w:rsid w:val="00A60911"/>
    <w:rsid w:val="00A613C3"/>
    <w:rsid w:val="00A61FE7"/>
    <w:rsid w:val="00A631C6"/>
    <w:rsid w:val="00A64D61"/>
    <w:rsid w:val="00A65077"/>
    <w:rsid w:val="00A65D4A"/>
    <w:rsid w:val="00A66464"/>
    <w:rsid w:val="00A66A0B"/>
    <w:rsid w:val="00A66AC3"/>
    <w:rsid w:val="00A67278"/>
    <w:rsid w:val="00A70788"/>
    <w:rsid w:val="00A70C2C"/>
    <w:rsid w:val="00A71086"/>
    <w:rsid w:val="00A71AA9"/>
    <w:rsid w:val="00A71CCD"/>
    <w:rsid w:val="00A7283F"/>
    <w:rsid w:val="00A72EA4"/>
    <w:rsid w:val="00A73898"/>
    <w:rsid w:val="00A75E71"/>
    <w:rsid w:val="00A76E26"/>
    <w:rsid w:val="00A77CA3"/>
    <w:rsid w:val="00A77E98"/>
    <w:rsid w:val="00A80F45"/>
    <w:rsid w:val="00A82C7B"/>
    <w:rsid w:val="00A83EFF"/>
    <w:rsid w:val="00A84646"/>
    <w:rsid w:val="00A85FFF"/>
    <w:rsid w:val="00A867A8"/>
    <w:rsid w:val="00A87969"/>
    <w:rsid w:val="00A91D56"/>
    <w:rsid w:val="00A92CE0"/>
    <w:rsid w:val="00A93DAA"/>
    <w:rsid w:val="00A9726D"/>
    <w:rsid w:val="00A97512"/>
    <w:rsid w:val="00AA00CA"/>
    <w:rsid w:val="00AA0BCF"/>
    <w:rsid w:val="00AA19D2"/>
    <w:rsid w:val="00AA1A51"/>
    <w:rsid w:val="00AA1CED"/>
    <w:rsid w:val="00AA41DD"/>
    <w:rsid w:val="00AA693F"/>
    <w:rsid w:val="00AA6F9F"/>
    <w:rsid w:val="00AB10F6"/>
    <w:rsid w:val="00AB1FAC"/>
    <w:rsid w:val="00AB20F8"/>
    <w:rsid w:val="00AB26BC"/>
    <w:rsid w:val="00AB280E"/>
    <w:rsid w:val="00AB4672"/>
    <w:rsid w:val="00AB73A2"/>
    <w:rsid w:val="00AB7A5D"/>
    <w:rsid w:val="00AC177B"/>
    <w:rsid w:val="00AC195A"/>
    <w:rsid w:val="00AC1AE2"/>
    <w:rsid w:val="00AC284C"/>
    <w:rsid w:val="00AC3526"/>
    <w:rsid w:val="00AC5299"/>
    <w:rsid w:val="00AC610A"/>
    <w:rsid w:val="00AC6F25"/>
    <w:rsid w:val="00AC770B"/>
    <w:rsid w:val="00AD2E91"/>
    <w:rsid w:val="00AD5343"/>
    <w:rsid w:val="00AD7959"/>
    <w:rsid w:val="00AD7A8A"/>
    <w:rsid w:val="00AD7C32"/>
    <w:rsid w:val="00AE01C4"/>
    <w:rsid w:val="00AE144C"/>
    <w:rsid w:val="00AE31CA"/>
    <w:rsid w:val="00AE349E"/>
    <w:rsid w:val="00AE35D8"/>
    <w:rsid w:val="00AE35E6"/>
    <w:rsid w:val="00AE3AED"/>
    <w:rsid w:val="00AE3B98"/>
    <w:rsid w:val="00AE3C95"/>
    <w:rsid w:val="00AE5D73"/>
    <w:rsid w:val="00AE5D9F"/>
    <w:rsid w:val="00AE724D"/>
    <w:rsid w:val="00AE7C61"/>
    <w:rsid w:val="00AF00F3"/>
    <w:rsid w:val="00AF11D7"/>
    <w:rsid w:val="00AF1A8C"/>
    <w:rsid w:val="00AF39A1"/>
    <w:rsid w:val="00AF40A7"/>
    <w:rsid w:val="00AF43C6"/>
    <w:rsid w:val="00AF56BF"/>
    <w:rsid w:val="00AF6F35"/>
    <w:rsid w:val="00B015C6"/>
    <w:rsid w:val="00B031D6"/>
    <w:rsid w:val="00B031F0"/>
    <w:rsid w:val="00B06432"/>
    <w:rsid w:val="00B0666E"/>
    <w:rsid w:val="00B07F92"/>
    <w:rsid w:val="00B10413"/>
    <w:rsid w:val="00B12786"/>
    <w:rsid w:val="00B14D95"/>
    <w:rsid w:val="00B17FF5"/>
    <w:rsid w:val="00B214C7"/>
    <w:rsid w:val="00B21B58"/>
    <w:rsid w:val="00B21DA9"/>
    <w:rsid w:val="00B22F39"/>
    <w:rsid w:val="00B2302B"/>
    <w:rsid w:val="00B23C3E"/>
    <w:rsid w:val="00B25773"/>
    <w:rsid w:val="00B258F8"/>
    <w:rsid w:val="00B26CB5"/>
    <w:rsid w:val="00B26EC4"/>
    <w:rsid w:val="00B2737F"/>
    <w:rsid w:val="00B304C4"/>
    <w:rsid w:val="00B31253"/>
    <w:rsid w:val="00B3185D"/>
    <w:rsid w:val="00B32AA5"/>
    <w:rsid w:val="00B3382A"/>
    <w:rsid w:val="00B33A40"/>
    <w:rsid w:val="00B33FB7"/>
    <w:rsid w:val="00B347EC"/>
    <w:rsid w:val="00B35272"/>
    <w:rsid w:val="00B359C0"/>
    <w:rsid w:val="00B36575"/>
    <w:rsid w:val="00B368FD"/>
    <w:rsid w:val="00B36951"/>
    <w:rsid w:val="00B40394"/>
    <w:rsid w:val="00B40E4F"/>
    <w:rsid w:val="00B410BD"/>
    <w:rsid w:val="00B41195"/>
    <w:rsid w:val="00B413E2"/>
    <w:rsid w:val="00B4170F"/>
    <w:rsid w:val="00B43DFD"/>
    <w:rsid w:val="00B44829"/>
    <w:rsid w:val="00B45743"/>
    <w:rsid w:val="00B461E6"/>
    <w:rsid w:val="00B51665"/>
    <w:rsid w:val="00B520EE"/>
    <w:rsid w:val="00B53BF2"/>
    <w:rsid w:val="00B54BD5"/>
    <w:rsid w:val="00B603B6"/>
    <w:rsid w:val="00B620B3"/>
    <w:rsid w:val="00B62702"/>
    <w:rsid w:val="00B62CCA"/>
    <w:rsid w:val="00B6330C"/>
    <w:rsid w:val="00B65485"/>
    <w:rsid w:val="00B6563C"/>
    <w:rsid w:val="00B66E7A"/>
    <w:rsid w:val="00B6796B"/>
    <w:rsid w:val="00B753AC"/>
    <w:rsid w:val="00B7609C"/>
    <w:rsid w:val="00B767FF"/>
    <w:rsid w:val="00B77796"/>
    <w:rsid w:val="00B77842"/>
    <w:rsid w:val="00B80E35"/>
    <w:rsid w:val="00B81A7B"/>
    <w:rsid w:val="00B81CDD"/>
    <w:rsid w:val="00B822F3"/>
    <w:rsid w:val="00B82B1C"/>
    <w:rsid w:val="00B83578"/>
    <w:rsid w:val="00B845BE"/>
    <w:rsid w:val="00B84BE4"/>
    <w:rsid w:val="00B869A1"/>
    <w:rsid w:val="00B8722C"/>
    <w:rsid w:val="00B87FA1"/>
    <w:rsid w:val="00B90099"/>
    <w:rsid w:val="00B907F0"/>
    <w:rsid w:val="00B90E30"/>
    <w:rsid w:val="00B9190A"/>
    <w:rsid w:val="00B9271F"/>
    <w:rsid w:val="00B92BE5"/>
    <w:rsid w:val="00B9345C"/>
    <w:rsid w:val="00B9358A"/>
    <w:rsid w:val="00B93A48"/>
    <w:rsid w:val="00B94AAD"/>
    <w:rsid w:val="00B95111"/>
    <w:rsid w:val="00B95941"/>
    <w:rsid w:val="00B95AE9"/>
    <w:rsid w:val="00B964B9"/>
    <w:rsid w:val="00BA2F77"/>
    <w:rsid w:val="00BA31C9"/>
    <w:rsid w:val="00BA49CB"/>
    <w:rsid w:val="00BA50ED"/>
    <w:rsid w:val="00BA6622"/>
    <w:rsid w:val="00BB1977"/>
    <w:rsid w:val="00BB3131"/>
    <w:rsid w:val="00BB4387"/>
    <w:rsid w:val="00BB4813"/>
    <w:rsid w:val="00BB4CEE"/>
    <w:rsid w:val="00BB4D27"/>
    <w:rsid w:val="00BC0ED0"/>
    <w:rsid w:val="00BC1A94"/>
    <w:rsid w:val="00BC29F5"/>
    <w:rsid w:val="00BC37B8"/>
    <w:rsid w:val="00BC3C3F"/>
    <w:rsid w:val="00BC5499"/>
    <w:rsid w:val="00BC6E57"/>
    <w:rsid w:val="00BD18D3"/>
    <w:rsid w:val="00BD19C1"/>
    <w:rsid w:val="00BD1FC2"/>
    <w:rsid w:val="00BD29B7"/>
    <w:rsid w:val="00BD52F0"/>
    <w:rsid w:val="00BD6D2D"/>
    <w:rsid w:val="00BD74B5"/>
    <w:rsid w:val="00BD750E"/>
    <w:rsid w:val="00BD7A98"/>
    <w:rsid w:val="00BE0432"/>
    <w:rsid w:val="00BE0A6B"/>
    <w:rsid w:val="00BE0DDD"/>
    <w:rsid w:val="00BE113C"/>
    <w:rsid w:val="00BE1AA9"/>
    <w:rsid w:val="00BE226C"/>
    <w:rsid w:val="00BE31EE"/>
    <w:rsid w:val="00BE338E"/>
    <w:rsid w:val="00BE3EC0"/>
    <w:rsid w:val="00BE432E"/>
    <w:rsid w:val="00BE4E02"/>
    <w:rsid w:val="00BE6B96"/>
    <w:rsid w:val="00BE73F4"/>
    <w:rsid w:val="00BE7440"/>
    <w:rsid w:val="00BE75A9"/>
    <w:rsid w:val="00BF07E8"/>
    <w:rsid w:val="00BF36F2"/>
    <w:rsid w:val="00BF50EC"/>
    <w:rsid w:val="00BF6C7D"/>
    <w:rsid w:val="00BF6F22"/>
    <w:rsid w:val="00BF70AC"/>
    <w:rsid w:val="00C00159"/>
    <w:rsid w:val="00C00D68"/>
    <w:rsid w:val="00C01299"/>
    <w:rsid w:val="00C0246E"/>
    <w:rsid w:val="00C02F89"/>
    <w:rsid w:val="00C0407A"/>
    <w:rsid w:val="00C04D5B"/>
    <w:rsid w:val="00C070B0"/>
    <w:rsid w:val="00C11657"/>
    <w:rsid w:val="00C11B3D"/>
    <w:rsid w:val="00C11DB7"/>
    <w:rsid w:val="00C13A1D"/>
    <w:rsid w:val="00C13DDF"/>
    <w:rsid w:val="00C1502E"/>
    <w:rsid w:val="00C1519B"/>
    <w:rsid w:val="00C162DC"/>
    <w:rsid w:val="00C16517"/>
    <w:rsid w:val="00C16C56"/>
    <w:rsid w:val="00C2056A"/>
    <w:rsid w:val="00C2139B"/>
    <w:rsid w:val="00C21C0A"/>
    <w:rsid w:val="00C21FB8"/>
    <w:rsid w:val="00C22B8F"/>
    <w:rsid w:val="00C22F79"/>
    <w:rsid w:val="00C241F7"/>
    <w:rsid w:val="00C249FD"/>
    <w:rsid w:val="00C24A25"/>
    <w:rsid w:val="00C24FC1"/>
    <w:rsid w:val="00C26034"/>
    <w:rsid w:val="00C26E91"/>
    <w:rsid w:val="00C27121"/>
    <w:rsid w:val="00C30A6F"/>
    <w:rsid w:val="00C33CDC"/>
    <w:rsid w:val="00C35B83"/>
    <w:rsid w:val="00C36E38"/>
    <w:rsid w:val="00C37182"/>
    <w:rsid w:val="00C373F4"/>
    <w:rsid w:val="00C42139"/>
    <w:rsid w:val="00C42203"/>
    <w:rsid w:val="00C42D40"/>
    <w:rsid w:val="00C43578"/>
    <w:rsid w:val="00C43BF2"/>
    <w:rsid w:val="00C43E82"/>
    <w:rsid w:val="00C44DEB"/>
    <w:rsid w:val="00C455DE"/>
    <w:rsid w:val="00C45D29"/>
    <w:rsid w:val="00C4645B"/>
    <w:rsid w:val="00C46FF3"/>
    <w:rsid w:val="00C473AD"/>
    <w:rsid w:val="00C4760E"/>
    <w:rsid w:val="00C47E55"/>
    <w:rsid w:val="00C50E9F"/>
    <w:rsid w:val="00C5188A"/>
    <w:rsid w:val="00C520AB"/>
    <w:rsid w:val="00C523B9"/>
    <w:rsid w:val="00C53CFA"/>
    <w:rsid w:val="00C53E2D"/>
    <w:rsid w:val="00C540E2"/>
    <w:rsid w:val="00C54D62"/>
    <w:rsid w:val="00C55459"/>
    <w:rsid w:val="00C56000"/>
    <w:rsid w:val="00C56418"/>
    <w:rsid w:val="00C5724A"/>
    <w:rsid w:val="00C572FD"/>
    <w:rsid w:val="00C60F46"/>
    <w:rsid w:val="00C60FD6"/>
    <w:rsid w:val="00C6129D"/>
    <w:rsid w:val="00C62F0D"/>
    <w:rsid w:val="00C631AD"/>
    <w:rsid w:val="00C63655"/>
    <w:rsid w:val="00C64BB2"/>
    <w:rsid w:val="00C658C2"/>
    <w:rsid w:val="00C66B40"/>
    <w:rsid w:val="00C67B3B"/>
    <w:rsid w:val="00C708DA"/>
    <w:rsid w:val="00C70CA5"/>
    <w:rsid w:val="00C713CF"/>
    <w:rsid w:val="00C72819"/>
    <w:rsid w:val="00C72A25"/>
    <w:rsid w:val="00C754A6"/>
    <w:rsid w:val="00C754D0"/>
    <w:rsid w:val="00C82C0F"/>
    <w:rsid w:val="00C82D2F"/>
    <w:rsid w:val="00C82DCE"/>
    <w:rsid w:val="00C848E9"/>
    <w:rsid w:val="00C84EB2"/>
    <w:rsid w:val="00C84EEC"/>
    <w:rsid w:val="00C85FBD"/>
    <w:rsid w:val="00C86A51"/>
    <w:rsid w:val="00C86FB2"/>
    <w:rsid w:val="00C91CF7"/>
    <w:rsid w:val="00C9241E"/>
    <w:rsid w:val="00C92A98"/>
    <w:rsid w:val="00C94429"/>
    <w:rsid w:val="00C94C64"/>
    <w:rsid w:val="00C94D2D"/>
    <w:rsid w:val="00C9567C"/>
    <w:rsid w:val="00C9664B"/>
    <w:rsid w:val="00C97413"/>
    <w:rsid w:val="00CA1242"/>
    <w:rsid w:val="00CA1B6A"/>
    <w:rsid w:val="00CA200C"/>
    <w:rsid w:val="00CA2F00"/>
    <w:rsid w:val="00CA34B5"/>
    <w:rsid w:val="00CA6565"/>
    <w:rsid w:val="00CB0EF8"/>
    <w:rsid w:val="00CB165A"/>
    <w:rsid w:val="00CB34C6"/>
    <w:rsid w:val="00CB425D"/>
    <w:rsid w:val="00CB4732"/>
    <w:rsid w:val="00CB517F"/>
    <w:rsid w:val="00CB6EFA"/>
    <w:rsid w:val="00CC0C2B"/>
    <w:rsid w:val="00CC1666"/>
    <w:rsid w:val="00CC1725"/>
    <w:rsid w:val="00CC347D"/>
    <w:rsid w:val="00CC40A9"/>
    <w:rsid w:val="00CC4B89"/>
    <w:rsid w:val="00CC516E"/>
    <w:rsid w:val="00CC5527"/>
    <w:rsid w:val="00CC5797"/>
    <w:rsid w:val="00CC6092"/>
    <w:rsid w:val="00CC6473"/>
    <w:rsid w:val="00CD0912"/>
    <w:rsid w:val="00CD31E2"/>
    <w:rsid w:val="00CD4BC3"/>
    <w:rsid w:val="00CD571D"/>
    <w:rsid w:val="00CD774F"/>
    <w:rsid w:val="00CD7E0A"/>
    <w:rsid w:val="00CE0F07"/>
    <w:rsid w:val="00CE10E7"/>
    <w:rsid w:val="00CE3715"/>
    <w:rsid w:val="00CE4BB3"/>
    <w:rsid w:val="00CE5EB9"/>
    <w:rsid w:val="00CE629A"/>
    <w:rsid w:val="00CE63D4"/>
    <w:rsid w:val="00CE7EBE"/>
    <w:rsid w:val="00CF0DB8"/>
    <w:rsid w:val="00CF32FB"/>
    <w:rsid w:val="00CF34FA"/>
    <w:rsid w:val="00CF5431"/>
    <w:rsid w:val="00CF5690"/>
    <w:rsid w:val="00CF7C83"/>
    <w:rsid w:val="00D00496"/>
    <w:rsid w:val="00D01DDE"/>
    <w:rsid w:val="00D0215B"/>
    <w:rsid w:val="00D025D3"/>
    <w:rsid w:val="00D027DE"/>
    <w:rsid w:val="00D029B3"/>
    <w:rsid w:val="00D03D16"/>
    <w:rsid w:val="00D0473A"/>
    <w:rsid w:val="00D05281"/>
    <w:rsid w:val="00D0648A"/>
    <w:rsid w:val="00D06C2D"/>
    <w:rsid w:val="00D1005E"/>
    <w:rsid w:val="00D108FA"/>
    <w:rsid w:val="00D10C3F"/>
    <w:rsid w:val="00D171EA"/>
    <w:rsid w:val="00D17830"/>
    <w:rsid w:val="00D21E81"/>
    <w:rsid w:val="00D22EB0"/>
    <w:rsid w:val="00D23EEE"/>
    <w:rsid w:val="00D25C15"/>
    <w:rsid w:val="00D2647B"/>
    <w:rsid w:val="00D26DC8"/>
    <w:rsid w:val="00D27A29"/>
    <w:rsid w:val="00D30D6F"/>
    <w:rsid w:val="00D32494"/>
    <w:rsid w:val="00D32700"/>
    <w:rsid w:val="00D328C7"/>
    <w:rsid w:val="00D32C1A"/>
    <w:rsid w:val="00D33234"/>
    <w:rsid w:val="00D3424C"/>
    <w:rsid w:val="00D35E85"/>
    <w:rsid w:val="00D3679C"/>
    <w:rsid w:val="00D36D2E"/>
    <w:rsid w:val="00D37D45"/>
    <w:rsid w:val="00D4015B"/>
    <w:rsid w:val="00D405B6"/>
    <w:rsid w:val="00D409D3"/>
    <w:rsid w:val="00D419B9"/>
    <w:rsid w:val="00D4268D"/>
    <w:rsid w:val="00D42BDA"/>
    <w:rsid w:val="00D4381B"/>
    <w:rsid w:val="00D43B49"/>
    <w:rsid w:val="00D440F7"/>
    <w:rsid w:val="00D466DD"/>
    <w:rsid w:val="00D50B27"/>
    <w:rsid w:val="00D53086"/>
    <w:rsid w:val="00D5375F"/>
    <w:rsid w:val="00D53CA8"/>
    <w:rsid w:val="00D546FC"/>
    <w:rsid w:val="00D54E6F"/>
    <w:rsid w:val="00D55282"/>
    <w:rsid w:val="00D55B9E"/>
    <w:rsid w:val="00D56542"/>
    <w:rsid w:val="00D567DB"/>
    <w:rsid w:val="00D57130"/>
    <w:rsid w:val="00D57816"/>
    <w:rsid w:val="00D61C86"/>
    <w:rsid w:val="00D61C93"/>
    <w:rsid w:val="00D61F1E"/>
    <w:rsid w:val="00D624B2"/>
    <w:rsid w:val="00D62FB2"/>
    <w:rsid w:val="00D6387A"/>
    <w:rsid w:val="00D646C5"/>
    <w:rsid w:val="00D653A6"/>
    <w:rsid w:val="00D65AA6"/>
    <w:rsid w:val="00D676F6"/>
    <w:rsid w:val="00D67C94"/>
    <w:rsid w:val="00D700F4"/>
    <w:rsid w:val="00D71A8E"/>
    <w:rsid w:val="00D72751"/>
    <w:rsid w:val="00D729B2"/>
    <w:rsid w:val="00D7429F"/>
    <w:rsid w:val="00D762A6"/>
    <w:rsid w:val="00D76768"/>
    <w:rsid w:val="00D767D1"/>
    <w:rsid w:val="00D77120"/>
    <w:rsid w:val="00D774AC"/>
    <w:rsid w:val="00D77D33"/>
    <w:rsid w:val="00D821A8"/>
    <w:rsid w:val="00D853C6"/>
    <w:rsid w:val="00D85F57"/>
    <w:rsid w:val="00D861A2"/>
    <w:rsid w:val="00D86979"/>
    <w:rsid w:val="00D875CE"/>
    <w:rsid w:val="00D9185C"/>
    <w:rsid w:val="00D91B98"/>
    <w:rsid w:val="00D920B3"/>
    <w:rsid w:val="00D95D38"/>
    <w:rsid w:val="00D964A2"/>
    <w:rsid w:val="00D96867"/>
    <w:rsid w:val="00D96A18"/>
    <w:rsid w:val="00D96D57"/>
    <w:rsid w:val="00D96D77"/>
    <w:rsid w:val="00D975E8"/>
    <w:rsid w:val="00DA17D8"/>
    <w:rsid w:val="00DA1886"/>
    <w:rsid w:val="00DA2E66"/>
    <w:rsid w:val="00DA3264"/>
    <w:rsid w:val="00DA37F3"/>
    <w:rsid w:val="00DA3C5D"/>
    <w:rsid w:val="00DA77FE"/>
    <w:rsid w:val="00DA7B21"/>
    <w:rsid w:val="00DB07DF"/>
    <w:rsid w:val="00DB1E46"/>
    <w:rsid w:val="00DB1E53"/>
    <w:rsid w:val="00DB2DE6"/>
    <w:rsid w:val="00DB34A5"/>
    <w:rsid w:val="00DB40A9"/>
    <w:rsid w:val="00DB64BF"/>
    <w:rsid w:val="00DB6745"/>
    <w:rsid w:val="00DB6A02"/>
    <w:rsid w:val="00DC0F49"/>
    <w:rsid w:val="00DC1A7C"/>
    <w:rsid w:val="00DC1CE1"/>
    <w:rsid w:val="00DC25E1"/>
    <w:rsid w:val="00DC493A"/>
    <w:rsid w:val="00DC70DA"/>
    <w:rsid w:val="00DC7B10"/>
    <w:rsid w:val="00DD032E"/>
    <w:rsid w:val="00DD2584"/>
    <w:rsid w:val="00DD2EE3"/>
    <w:rsid w:val="00DD45BB"/>
    <w:rsid w:val="00DD4DF5"/>
    <w:rsid w:val="00DD6434"/>
    <w:rsid w:val="00DE17F2"/>
    <w:rsid w:val="00DE1C61"/>
    <w:rsid w:val="00DE2452"/>
    <w:rsid w:val="00DE29C8"/>
    <w:rsid w:val="00DE2EC2"/>
    <w:rsid w:val="00DE54A6"/>
    <w:rsid w:val="00DE5F2B"/>
    <w:rsid w:val="00DE6617"/>
    <w:rsid w:val="00DE7ABF"/>
    <w:rsid w:val="00DE7B65"/>
    <w:rsid w:val="00DF04A8"/>
    <w:rsid w:val="00DF0CCB"/>
    <w:rsid w:val="00DF1440"/>
    <w:rsid w:val="00DF1695"/>
    <w:rsid w:val="00DF22A8"/>
    <w:rsid w:val="00DF2995"/>
    <w:rsid w:val="00DF2B16"/>
    <w:rsid w:val="00DF52D7"/>
    <w:rsid w:val="00DF5A19"/>
    <w:rsid w:val="00DF6730"/>
    <w:rsid w:val="00DF6B41"/>
    <w:rsid w:val="00DF72B1"/>
    <w:rsid w:val="00E00196"/>
    <w:rsid w:val="00E00337"/>
    <w:rsid w:val="00E00C68"/>
    <w:rsid w:val="00E00E7D"/>
    <w:rsid w:val="00E017F4"/>
    <w:rsid w:val="00E02B5C"/>
    <w:rsid w:val="00E03928"/>
    <w:rsid w:val="00E03E3F"/>
    <w:rsid w:val="00E051C2"/>
    <w:rsid w:val="00E05730"/>
    <w:rsid w:val="00E05C6A"/>
    <w:rsid w:val="00E06CF9"/>
    <w:rsid w:val="00E06D27"/>
    <w:rsid w:val="00E0714D"/>
    <w:rsid w:val="00E076C7"/>
    <w:rsid w:val="00E07FD1"/>
    <w:rsid w:val="00E106BC"/>
    <w:rsid w:val="00E112EE"/>
    <w:rsid w:val="00E1169D"/>
    <w:rsid w:val="00E120AE"/>
    <w:rsid w:val="00E12858"/>
    <w:rsid w:val="00E14B44"/>
    <w:rsid w:val="00E17310"/>
    <w:rsid w:val="00E17509"/>
    <w:rsid w:val="00E20D24"/>
    <w:rsid w:val="00E2127B"/>
    <w:rsid w:val="00E21B19"/>
    <w:rsid w:val="00E22575"/>
    <w:rsid w:val="00E22B5A"/>
    <w:rsid w:val="00E2353A"/>
    <w:rsid w:val="00E23B5F"/>
    <w:rsid w:val="00E23F7C"/>
    <w:rsid w:val="00E24136"/>
    <w:rsid w:val="00E24A88"/>
    <w:rsid w:val="00E24BA0"/>
    <w:rsid w:val="00E30D31"/>
    <w:rsid w:val="00E31231"/>
    <w:rsid w:val="00E3130C"/>
    <w:rsid w:val="00E31BEC"/>
    <w:rsid w:val="00E330D3"/>
    <w:rsid w:val="00E351BA"/>
    <w:rsid w:val="00E417F3"/>
    <w:rsid w:val="00E42C86"/>
    <w:rsid w:val="00E4336E"/>
    <w:rsid w:val="00E443D7"/>
    <w:rsid w:val="00E44F03"/>
    <w:rsid w:val="00E45F5D"/>
    <w:rsid w:val="00E476A9"/>
    <w:rsid w:val="00E47B17"/>
    <w:rsid w:val="00E47B89"/>
    <w:rsid w:val="00E5064C"/>
    <w:rsid w:val="00E50CF7"/>
    <w:rsid w:val="00E51CD4"/>
    <w:rsid w:val="00E51D94"/>
    <w:rsid w:val="00E54013"/>
    <w:rsid w:val="00E561F1"/>
    <w:rsid w:val="00E57995"/>
    <w:rsid w:val="00E57F7A"/>
    <w:rsid w:val="00E6199E"/>
    <w:rsid w:val="00E626EF"/>
    <w:rsid w:val="00E66099"/>
    <w:rsid w:val="00E661C0"/>
    <w:rsid w:val="00E6643A"/>
    <w:rsid w:val="00E66618"/>
    <w:rsid w:val="00E66E35"/>
    <w:rsid w:val="00E70F57"/>
    <w:rsid w:val="00E71B2E"/>
    <w:rsid w:val="00E72390"/>
    <w:rsid w:val="00E72867"/>
    <w:rsid w:val="00E72A3F"/>
    <w:rsid w:val="00E74EDF"/>
    <w:rsid w:val="00E76502"/>
    <w:rsid w:val="00E8069E"/>
    <w:rsid w:val="00E80D6A"/>
    <w:rsid w:val="00E816CB"/>
    <w:rsid w:val="00E81961"/>
    <w:rsid w:val="00E827E7"/>
    <w:rsid w:val="00E858F2"/>
    <w:rsid w:val="00E86D2F"/>
    <w:rsid w:val="00E87F95"/>
    <w:rsid w:val="00E92BCC"/>
    <w:rsid w:val="00E92DAD"/>
    <w:rsid w:val="00E92E42"/>
    <w:rsid w:val="00E93949"/>
    <w:rsid w:val="00E94384"/>
    <w:rsid w:val="00E9485D"/>
    <w:rsid w:val="00E94C5E"/>
    <w:rsid w:val="00E94E38"/>
    <w:rsid w:val="00E95976"/>
    <w:rsid w:val="00E95978"/>
    <w:rsid w:val="00E97BBB"/>
    <w:rsid w:val="00EA0821"/>
    <w:rsid w:val="00EA2411"/>
    <w:rsid w:val="00EA42B9"/>
    <w:rsid w:val="00EA53FF"/>
    <w:rsid w:val="00EA59DB"/>
    <w:rsid w:val="00EA5A2A"/>
    <w:rsid w:val="00EA6DD3"/>
    <w:rsid w:val="00EB13B0"/>
    <w:rsid w:val="00EB38B8"/>
    <w:rsid w:val="00EB3A39"/>
    <w:rsid w:val="00EB3F7F"/>
    <w:rsid w:val="00EB3FBA"/>
    <w:rsid w:val="00EB4BF4"/>
    <w:rsid w:val="00EB4EA9"/>
    <w:rsid w:val="00EB59CE"/>
    <w:rsid w:val="00EB6224"/>
    <w:rsid w:val="00EB6309"/>
    <w:rsid w:val="00EC0470"/>
    <w:rsid w:val="00EC0970"/>
    <w:rsid w:val="00EC0DA6"/>
    <w:rsid w:val="00EC14B0"/>
    <w:rsid w:val="00EC2EA9"/>
    <w:rsid w:val="00EC46FF"/>
    <w:rsid w:val="00EC58B3"/>
    <w:rsid w:val="00EC62CD"/>
    <w:rsid w:val="00EC6453"/>
    <w:rsid w:val="00EC6F22"/>
    <w:rsid w:val="00EC7560"/>
    <w:rsid w:val="00EC7F92"/>
    <w:rsid w:val="00ED03EF"/>
    <w:rsid w:val="00ED0D9A"/>
    <w:rsid w:val="00ED1216"/>
    <w:rsid w:val="00ED1874"/>
    <w:rsid w:val="00ED28DD"/>
    <w:rsid w:val="00ED2CE1"/>
    <w:rsid w:val="00ED3088"/>
    <w:rsid w:val="00ED3C82"/>
    <w:rsid w:val="00ED417E"/>
    <w:rsid w:val="00ED4583"/>
    <w:rsid w:val="00ED5FBE"/>
    <w:rsid w:val="00ED797E"/>
    <w:rsid w:val="00ED7C4D"/>
    <w:rsid w:val="00EE016C"/>
    <w:rsid w:val="00EE0A59"/>
    <w:rsid w:val="00EE11A4"/>
    <w:rsid w:val="00EE13C2"/>
    <w:rsid w:val="00EE1AD2"/>
    <w:rsid w:val="00EE1D58"/>
    <w:rsid w:val="00EE27EA"/>
    <w:rsid w:val="00EE4AE7"/>
    <w:rsid w:val="00EE5E2D"/>
    <w:rsid w:val="00EE644D"/>
    <w:rsid w:val="00EE6AF9"/>
    <w:rsid w:val="00EE7CE0"/>
    <w:rsid w:val="00EF2843"/>
    <w:rsid w:val="00EF2944"/>
    <w:rsid w:val="00EF5728"/>
    <w:rsid w:val="00EF5A4F"/>
    <w:rsid w:val="00EF627A"/>
    <w:rsid w:val="00EF7690"/>
    <w:rsid w:val="00EF7792"/>
    <w:rsid w:val="00F0056F"/>
    <w:rsid w:val="00F013D9"/>
    <w:rsid w:val="00F0142F"/>
    <w:rsid w:val="00F018D3"/>
    <w:rsid w:val="00F019AC"/>
    <w:rsid w:val="00F039D5"/>
    <w:rsid w:val="00F040A2"/>
    <w:rsid w:val="00F05B15"/>
    <w:rsid w:val="00F05BAA"/>
    <w:rsid w:val="00F05F07"/>
    <w:rsid w:val="00F06760"/>
    <w:rsid w:val="00F100FB"/>
    <w:rsid w:val="00F108C9"/>
    <w:rsid w:val="00F10E6D"/>
    <w:rsid w:val="00F1119B"/>
    <w:rsid w:val="00F11E1F"/>
    <w:rsid w:val="00F12FFF"/>
    <w:rsid w:val="00F136F3"/>
    <w:rsid w:val="00F13876"/>
    <w:rsid w:val="00F143F8"/>
    <w:rsid w:val="00F15663"/>
    <w:rsid w:val="00F16CCB"/>
    <w:rsid w:val="00F16D43"/>
    <w:rsid w:val="00F172E0"/>
    <w:rsid w:val="00F1745B"/>
    <w:rsid w:val="00F2512B"/>
    <w:rsid w:val="00F25172"/>
    <w:rsid w:val="00F25F05"/>
    <w:rsid w:val="00F271EC"/>
    <w:rsid w:val="00F274F1"/>
    <w:rsid w:val="00F30448"/>
    <w:rsid w:val="00F33355"/>
    <w:rsid w:val="00F33DDC"/>
    <w:rsid w:val="00F342AD"/>
    <w:rsid w:val="00F37C0E"/>
    <w:rsid w:val="00F40CEF"/>
    <w:rsid w:val="00F42DB2"/>
    <w:rsid w:val="00F42F2D"/>
    <w:rsid w:val="00F433A8"/>
    <w:rsid w:val="00F4481F"/>
    <w:rsid w:val="00F4541D"/>
    <w:rsid w:val="00F5141B"/>
    <w:rsid w:val="00F514D7"/>
    <w:rsid w:val="00F518C3"/>
    <w:rsid w:val="00F52381"/>
    <w:rsid w:val="00F52B3D"/>
    <w:rsid w:val="00F53B9A"/>
    <w:rsid w:val="00F53BC7"/>
    <w:rsid w:val="00F558BC"/>
    <w:rsid w:val="00F55EAA"/>
    <w:rsid w:val="00F57220"/>
    <w:rsid w:val="00F60037"/>
    <w:rsid w:val="00F607C9"/>
    <w:rsid w:val="00F61555"/>
    <w:rsid w:val="00F6251D"/>
    <w:rsid w:val="00F63126"/>
    <w:rsid w:val="00F63B37"/>
    <w:rsid w:val="00F63E28"/>
    <w:rsid w:val="00F6413B"/>
    <w:rsid w:val="00F64916"/>
    <w:rsid w:val="00F650FC"/>
    <w:rsid w:val="00F6640D"/>
    <w:rsid w:val="00F67549"/>
    <w:rsid w:val="00F67D73"/>
    <w:rsid w:val="00F71E79"/>
    <w:rsid w:val="00F73584"/>
    <w:rsid w:val="00F750AE"/>
    <w:rsid w:val="00F764B7"/>
    <w:rsid w:val="00F76C23"/>
    <w:rsid w:val="00F81245"/>
    <w:rsid w:val="00F83E7D"/>
    <w:rsid w:val="00F84019"/>
    <w:rsid w:val="00F84D61"/>
    <w:rsid w:val="00F85414"/>
    <w:rsid w:val="00F85DFE"/>
    <w:rsid w:val="00F901BD"/>
    <w:rsid w:val="00F92887"/>
    <w:rsid w:val="00F9326B"/>
    <w:rsid w:val="00F93524"/>
    <w:rsid w:val="00F94905"/>
    <w:rsid w:val="00F95E38"/>
    <w:rsid w:val="00F96D38"/>
    <w:rsid w:val="00F975CD"/>
    <w:rsid w:val="00FA0B4B"/>
    <w:rsid w:val="00FA0C96"/>
    <w:rsid w:val="00FA11DD"/>
    <w:rsid w:val="00FA1202"/>
    <w:rsid w:val="00FA2986"/>
    <w:rsid w:val="00FA3656"/>
    <w:rsid w:val="00FA5DC4"/>
    <w:rsid w:val="00FA6588"/>
    <w:rsid w:val="00FA6D41"/>
    <w:rsid w:val="00FA7ECA"/>
    <w:rsid w:val="00FB060F"/>
    <w:rsid w:val="00FB2AB5"/>
    <w:rsid w:val="00FB34ED"/>
    <w:rsid w:val="00FB6540"/>
    <w:rsid w:val="00FB660D"/>
    <w:rsid w:val="00FB6AA9"/>
    <w:rsid w:val="00FB70E5"/>
    <w:rsid w:val="00FB73AA"/>
    <w:rsid w:val="00FB76C2"/>
    <w:rsid w:val="00FC1B32"/>
    <w:rsid w:val="00FC1BD3"/>
    <w:rsid w:val="00FC3897"/>
    <w:rsid w:val="00FC4620"/>
    <w:rsid w:val="00FC4D9E"/>
    <w:rsid w:val="00FC5BE7"/>
    <w:rsid w:val="00FC5F3C"/>
    <w:rsid w:val="00FD0465"/>
    <w:rsid w:val="00FD1CF5"/>
    <w:rsid w:val="00FD202E"/>
    <w:rsid w:val="00FD4506"/>
    <w:rsid w:val="00FD70E6"/>
    <w:rsid w:val="00FE1200"/>
    <w:rsid w:val="00FE1F28"/>
    <w:rsid w:val="00FE2299"/>
    <w:rsid w:val="00FE2355"/>
    <w:rsid w:val="00FE2BA0"/>
    <w:rsid w:val="00FE34D4"/>
    <w:rsid w:val="00FE3F69"/>
    <w:rsid w:val="00FE49ED"/>
    <w:rsid w:val="00FE4AD7"/>
    <w:rsid w:val="00FE4FBC"/>
    <w:rsid w:val="00FE683C"/>
    <w:rsid w:val="00FE6D76"/>
    <w:rsid w:val="00FE7D63"/>
    <w:rsid w:val="00FF1B42"/>
    <w:rsid w:val="00FF250D"/>
    <w:rsid w:val="00FF28A2"/>
    <w:rsid w:val="00FF3429"/>
    <w:rsid w:val="00FF345E"/>
    <w:rsid w:val="00FF3594"/>
    <w:rsid w:val="00FF37CF"/>
    <w:rsid w:val="00FF3FE0"/>
    <w:rsid w:val="00FF4571"/>
    <w:rsid w:val="00FF49AC"/>
    <w:rsid w:val="00FF4B06"/>
    <w:rsid w:val="0119205E"/>
    <w:rsid w:val="05DF42C6"/>
    <w:rsid w:val="0A715E89"/>
    <w:rsid w:val="0B274BBB"/>
    <w:rsid w:val="12A23115"/>
    <w:rsid w:val="18CD7820"/>
    <w:rsid w:val="1C8D4182"/>
    <w:rsid w:val="1CEB5DED"/>
    <w:rsid w:val="1D3F421C"/>
    <w:rsid w:val="20EB1D04"/>
    <w:rsid w:val="245D02F7"/>
    <w:rsid w:val="28A6764E"/>
    <w:rsid w:val="2A9D5349"/>
    <w:rsid w:val="2D11265E"/>
    <w:rsid w:val="2D3D7F79"/>
    <w:rsid w:val="302806D2"/>
    <w:rsid w:val="370F2767"/>
    <w:rsid w:val="390A7021"/>
    <w:rsid w:val="3A52390A"/>
    <w:rsid w:val="3ACA3605"/>
    <w:rsid w:val="3E0A0243"/>
    <w:rsid w:val="3F23496D"/>
    <w:rsid w:val="3F272D26"/>
    <w:rsid w:val="3F987AEA"/>
    <w:rsid w:val="46483134"/>
    <w:rsid w:val="48DF1D44"/>
    <w:rsid w:val="59D968B7"/>
    <w:rsid w:val="5B2434B5"/>
    <w:rsid w:val="5DE02DF7"/>
    <w:rsid w:val="605F73AE"/>
    <w:rsid w:val="613511F2"/>
    <w:rsid w:val="62780AD1"/>
    <w:rsid w:val="667B254F"/>
    <w:rsid w:val="67DF6F45"/>
    <w:rsid w:val="6C4705D0"/>
    <w:rsid w:val="6E105DD1"/>
    <w:rsid w:val="6F9002D3"/>
    <w:rsid w:val="71F843FD"/>
    <w:rsid w:val="73835DA3"/>
    <w:rsid w:val="77026BF1"/>
    <w:rsid w:val="77671516"/>
    <w:rsid w:val="7B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0706" fillcolor="white">
      <v:fill color="white"/>
    </o:shapedefaults>
    <o:shapelayout v:ext="edit">
      <o:idmap v:ext="edit" data="1"/>
    </o:shapelayout>
  </w:shapeDefaults>
  <w:decimalSymbol w:val="."/>
  <w:listSeparator w:val=","/>
  <w14:docId w14:val="20716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uiPriority="9" w:qFormat="1"/>
    <w:lsdException w:name="heading 4" w:locked="0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locked="0" w:semiHidden="0" w:unhideWhenUsed="0" w:qFormat="1"/>
    <w:lsdException w:name="Default Paragraph Font" w:locked="0" w:uiPriority="1" w:qFormat="1"/>
    <w:lsdException w:name="Subtitle" w:semiHidden="0" w:uiPriority="11" w:unhideWhenUsed="0" w:qFormat="1"/>
    <w:lsdException w:name="Hyperlink" w:locked="0" w:semiHidden="0" w:unhideWhenUsed="0" w:qFormat="1"/>
    <w:lsdException w:name="Strong" w:locked="0" w:semiHidden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sz w:val="32"/>
      <w:szCs w:val="20"/>
    </w:rPr>
  </w:style>
  <w:style w:type="paragraph" w:styleId="4">
    <w:name w:val="heading 4"/>
    <w:basedOn w:val="a"/>
    <w:next w:val="a"/>
    <w:link w:val="4Char"/>
    <w:uiPriority w:val="99"/>
    <w:qFormat/>
    <w:pPr>
      <w:spacing w:beforeAutospacing="1" w:afterAutospacing="1"/>
      <w:jc w:val="left"/>
      <w:outlineLvl w:val="3"/>
    </w:pPr>
    <w:rPr>
      <w:rFonts w:ascii="宋体"/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20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styleId="a7">
    <w:name w:val="Title"/>
    <w:basedOn w:val="a"/>
    <w:next w:val="a"/>
    <w:link w:val="Char2"/>
    <w:uiPriority w:val="99"/>
    <w:qFormat/>
    <w:pPr>
      <w:spacing w:before="240" w:after="60"/>
      <w:jc w:val="center"/>
      <w:outlineLvl w:val="0"/>
    </w:pPr>
    <w:rPr>
      <w:rFonts w:ascii="等线 Light" w:eastAsia="等线 Light"/>
      <w:b/>
      <w:sz w:val="32"/>
      <w:szCs w:val="20"/>
    </w:rPr>
  </w:style>
  <w:style w:type="table" w:styleId="a8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99"/>
    <w:qFormat/>
    <w:rPr>
      <w:rFonts w:cs="Times New Roman"/>
      <w:b/>
    </w:r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Pr>
      <w:rFonts w:cs="Times New Roman"/>
      <w:b/>
      <w:kern w:val="44"/>
      <w:sz w:val="44"/>
    </w:rPr>
  </w:style>
  <w:style w:type="character" w:customStyle="1" w:styleId="2Char">
    <w:name w:val="标题 2 Char"/>
    <w:link w:val="2"/>
    <w:uiPriority w:val="99"/>
    <w:semiHidden/>
    <w:qFormat/>
    <w:locked/>
    <w:rPr>
      <w:rFonts w:ascii="等线 Light" w:eastAsia="等线 Light" w:hAnsi="等线 Light" w:cs="Times New Roman"/>
      <w:b/>
      <w:kern w:val="2"/>
      <w:sz w:val="32"/>
    </w:rPr>
  </w:style>
  <w:style w:type="character" w:customStyle="1" w:styleId="4Char">
    <w:name w:val="标题 4 Char"/>
    <w:link w:val="4"/>
    <w:uiPriority w:val="99"/>
    <w:qFormat/>
    <w:locked/>
    <w:rPr>
      <w:rFonts w:ascii="宋体" w:eastAsia="宋体" w:cs="Times New Roman"/>
      <w:b/>
      <w:sz w:val="24"/>
    </w:rPr>
  </w:style>
  <w:style w:type="character" w:customStyle="1" w:styleId="Char">
    <w:name w:val="批注框文本 Char"/>
    <w:link w:val="a3"/>
    <w:uiPriority w:val="99"/>
    <w:qFormat/>
    <w:locked/>
    <w:rPr>
      <w:rFonts w:cs="Times New Roman"/>
      <w:kern w:val="2"/>
      <w:sz w:val="18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kern w:val="2"/>
      <w:sz w:val="18"/>
    </w:rPr>
  </w:style>
  <w:style w:type="character" w:customStyle="1" w:styleId="Char1">
    <w:name w:val="页眉 Char"/>
    <w:link w:val="a5"/>
    <w:uiPriority w:val="99"/>
    <w:semiHidden/>
    <w:locked/>
    <w:rPr>
      <w:rFonts w:cs="Times New Roman"/>
      <w:sz w:val="18"/>
    </w:rPr>
  </w:style>
  <w:style w:type="character" w:customStyle="1" w:styleId="Char2">
    <w:name w:val="标题 Char"/>
    <w:link w:val="a7"/>
    <w:uiPriority w:val="99"/>
    <w:qFormat/>
    <w:locked/>
    <w:rPr>
      <w:rFonts w:ascii="等线 Light" w:eastAsia="等线 Light" w:cs="Times New Roman"/>
      <w:b/>
      <w:kern w:val="2"/>
      <w:sz w:val="32"/>
    </w:rPr>
  </w:style>
  <w:style w:type="paragraph" w:customStyle="1" w:styleId="10">
    <w:name w:val="列出段落1"/>
    <w:basedOn w:val="a"/>
    <w:uiPriority w:val="99"/>
    <w:pPr>
      <w:ind w:firstLineChars="200" w:firstLine="420"/>
    </w:pPr>
  </w:style>
  <w:style w:type="paragraph" w:customStyle="1" w:styleId="11">
    <w:name w:val="列表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12">
    <w:name w:val="未处理的提及1"/>
    <w:uiPriority w:val="99"/>
    <w:semiHidden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9ED"/>
                            <w:left w:val="single" w:sz="6" w:space="18" w:color="E3E9ED"/>
                            <w:bottom w:val="single" w:sz="6" w:space="31" w:color="E3E9ED"/>
                            <w:right w:val="single" w:sz="6" w:space="18" w:color="E3E9ED"/>
                          </w:divBdr>
                          <w:divsChild>
                            <w:div w:id="1689680076">
                              <w:marLeft w:val="0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0B8605-300D-447E-9E52-B8669184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3</Pages>
  <Words>2118</Words>
  <Characters>548</Characters>
  <Application>Microsoft Office Word</Application>
  <DocSecurity>0</DocSecurity>
  <Lines>4</Lines>
  <Paragraphs>5</Paragraphs>
  <ScaleCrop>false</ScaleCrop>
  <Company>微软中国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李承桉</dc:creator>
  <cp:lastModifiedBy>Administrator</cp:lastModifiedBy>
  <cp:revision>1270</cp:revision>
  <cp:lastPrinted>2018-07-27T03:51:00Z</cp:lastPrinted>
  <dcterms:created xsi:type="dcterms:W3CDTF">2020-08-12T02:53:00Z</dcterms:created>
  <dcterms:modified xsi:type="dcterms:W3CDTF">2022-01-05T07:15:00Z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