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A1D8E" w14:textId="28CE3C2E" w:rsidR="001F4749" w:rsidRDefault="001F4749" w:rsidP="001F4749">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52</w:t>
      </w:r>
      <w:r w:rsidRPr="002009FE">
        <w:rPr>
          <w:rFonts w:ascii="黑体" w:eastAsia="黑体" w:cs="黑体" w:hint="eastAsia"/>
          <w:sz w:val="24"/>
        </w:rPr>
        <w:t>期（</w:t>
      </w:r>
      <w:r>
        <w:rPr>
          <w:rFonts w:ascii="黑体" w:eastAsia="黑体" w:cs="黑体"/>
          <w:sz w:val="24"/>
        </w:rPr>
        <w:t>12</w:t>
      </w:r>
      <w:r w:rsidRPr="002009FE">
        <w:rPr>
          <w:rFonts w:ascii="黑体" w:eastAsia="黑体" w:cs="黑体" w:hint="eastAsia"/>
          <w:sz w:val="24"/>
        </w:rPr>
        <w:t>月</w:t>
      </w:r>
      <w:r>
        <w:rPr>
          <w:rFonts w:ascii="黑体" w:eastAsia="黑体" w:cs="黑体"/>
          <w:sz w:val="24"/>
        </w:rPr>
        <w:t>27</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1</w:t>
      </w:r>
      <w:r w:rsidR="004276EE">
        <w:rPr>
          <w:rFonts w:ascii="黑体" w:eastAsia="黑体" w:cs="黑体"/>
          <w:sz w:val="24"/>
        </w:rPr>
        <w:t>2</w:t>
      </w:r>
      <w:r w:rsidRPr="002009FE">
        <w:rPr>
          <w:rFonts w:ascii="黑体" w:eastAsia="黑体" w:cs="黑体" w:hint="eastAsia"/>
          <w:sz w:val="24"/>
        </w:rPr>
        <w:t>月</w:t>
      </w:r>
      <w:r w:rsidR="004276EE">
        <w:rPr>
          <w:rFonts w:ascii="黑体" w:eastAsia="黑体" w:cs="黑体"/>
          <w:sz w:val="24"/>
        </w:rPr>
        <w:t>31</w:t>
      </w:r>
      <w:r w:rsidRPr="002009FE">
        <w:rPr>
          <w:rFonts w:ascii="黑体" w:eastAsia="黑体" w:cs="黑体" w:hint="eastAsia"/>
          <w:sz w:val="24"/>
        </w:rPr>
        <w:t>日）</w:t>
      </w:r>
      <w:bookmarkEnd w:id="0"/>
    </w:p>
    <w:p w14:paraId="4B91FCE4" w14:textId="77777777" w:rsidR="004276EE" w:rsidRPr="002009FE" w:rsidRDefault="004276EE" w:rsidP="001F4749">
      <w:pPr>
        <w:jc w:val="center"/>
        <w:outlineLvl w:val="0"/>
        <w:rPr>
          <w:rFonts w:ascii="黑体" w:eastAsia="黑体" w:cs="Times New Roman" w:hint="eastAsia"/>
          <w:sz w:val="24"/>
        </w:rPr>
      </w:pPr>
    </w:p>
    <w:p w14:paraId="392CAE52" w14:textId="77777777" w:rsidR="001F4749" w:rsidRPr="00A43D0D" w:rsidRDefault="001F4749" w:rsidP="001F4749">
      <w:pPr>
        <w:rPr>
          <w:rFonts w:ascii="黑体" w:eastAsia="黑体" w:cs="黑体"/>
        </w:rPr>
      </w:pPr>
      <w:r w:rsidRPr="00A43D0D">
        <w:rPr>
          <w:rFonts w:ascii="黑体" w:eastAsia="黑体" w:cs="黑体" w:hint="eastAsia"/>
        </w:rPr>
        <w:t>主要信息源自乘联会每日新闻等</w:t>
      </w:r>
    </w:p>
    <w:p w14:paraId="0228628C" w14:textId="77777777" w:rsidR="001F4749" w:rsidRPr="00A43D0D" w:rsidRDefault="001F4749" w:rsidP="001F4749">
      <w:pPr>
        <w:rPr>
          <w:rFonts w:ascii="黑体" w:eastAsia="黑体" w:cs="黑体"/>
        </w:rPr>
      </w:pPr>
      <w:r w:rsidRPr="00A43D0D">
        <w:rPr>
          <w:rFonts w:ascii="黑体" w:eastAsia="黑体" w:cs="黑体" w:hint="eastAsia"/>
        </w:rPr>
        <w:t>中国汽车流通协会汽车市场研究分会</w:t>
      </w:r>
    </w:p>
    <w:p w14:paraId="625957C5" w14:textId="77777777" w:rsidR="001F4749" w:rsidRPr="00A43D0D" w:rsidRDefault="001F4749" w:rsidP="001F4749">
      <w:pPr>
        <w:rPr>
          <w:rFonts w:ascii="黑体" w:eastAsia="黑体" w:cs="黑体"/>
        </w:rPr>
      </w:pPr>
      <w:r w:rsidRPr="00A43D0D">
        <w:rPr>
          <w:rFonts w:ascii="黑体" w:eastAsia="黑体" w:cs="黑体" w:hint="eastAsia"/>
        </w:rPr>
        <w:t>乘用车市场信息联席会（乘联会）</w:t>
      </w:r>
    </w:p>
    <w:p w14:paraId="18890247" w14:textId="5293114A" w:rsidR="001F4749" w:rsidRDefault="001F4749" w:rsidP="001F4749">
      <w:pPr>
        <w:rPr>
          <w:rFonts w:ascii="黑体" w:eastAsia="黑体" w:cs="黑体"/>
        </w:rPr>
      </w:pPr>
      <w:r w:rsidRPr="00A43D0D">
        <w:rPr>
          <w:rFonts w:ascii="黑体" w:eastAsia="黑体" w:cs="黑体" w:hint="eastAsia"/>
        </w:rPr>
        <w:t>网站：</w:t>
      </w:r>
      <w:hyperlink r:id="rId8" w:history="1">
        <w:r w:rsidR="004276EE" w:rsidRPr="005D2803">
          <w:rPr>
            <w:rStyle w:val="a8"/>
            <w:rFonts w:ascii="黑体" w:eastAsia="黑体" w:cs="黑体"/>
          </w:rPr>
          <w:t>http://www.cpcaauto.com</w:t>
        </w:r>
      </w:hyperlink>
    </w:p>
    <w:p w14:paraId="14F9B341" w14:textId="77777777" w:rsidR="004276EE" w:rsidRPr="004276EE" w:rsidRDefault="004276EE" w:rsidP="001F4749">
      <w:pPr>
        <w:rPr>
          <w:rFonts w:cs="Times New Roman" w:hint="eastAsia"/>
        </w:rPr>
      </w:pPr>
    </w:p>
    <w:p w14:paraId="6168CECF" w14:textId="0EB74F8A" w:rsidR="00B879D0" w:rsidRPr="004276EE" w:rsidRDefault="001F4749" w:rsidP="004276EE">
      <w:pPr>
        <w:pStyle w:val="1"/>
        <w:numPr>
          <w:ilvl w:val="0"/>
          <w:numId w:val="1"/>
        </w:numPr>
        <w:ind w:left="284" w:firstLineChars="0"/>
        <w:outlineLvl w:val="0"/>
        <w:rPr>
          <w:rFonts w:ascii="黑体" w:eastAsia="黑体" w:hAnsi="黑体" w:cs="Times New Roman" w:hint="eastAsia"/>
          <w:b/>
          <w:bCs/>
        </w:rPr>
      </w:pPr>
      <w:r w:rsidRPr="004276EE">
        <w:rPr>
          <w:rFonts w:ascii="黑体" w:eastAsia="黑体" w:hAnsi="黑体" w:cs="宋体" w:hint="eastAsia"/>
          <w:b/>
          <w:bCs/>
        </w:rPr>
        <w:t>本周车市概述：</w:t>
      </w:r>
    </w:p>
    <w:p w14:paraId="0CCB178A" w14:textId="4045B4A4" w:rsidR="00B879D0" w:rsidRDefault="001735B7" w:rsidP="003C5182">
      <w:pPr>
        <w:ind w:firstLineChars="202" w:firstLine="424"/>
        <w:rPr>
          <w:rFonts w:ascii="Calibri" w:eastAsia="宋体" w:hAnsi="Calibri" w:cs="Times New Roman" w:hint="eastAsia"/>
          <w:szCs w:val="21"/>
        </w:rPr>
      </w:pPr>
      <w:r w:rsidRPr="001735B7">
        <w:rPr>
          <w:rFonts w:ascii="Calibri" w:eastAsia="宋体" w:hAnsi="Calibri" w:cs="Times New Roman"/>
          <w:szCs w:val="21"/>
        </w:rPr>
        <w:t>12</w:t>
      </w:r>
      <w:r w:rsidRPr="001735B7">
        <w:rPr>
          <w:rFonts w:ascii="Calibri" w:eastAsia="宋体" w:hAnsi="Calibri" w:cs="Times New Roman"/>
          <w:szCs w:val="21"/>
        </w:rPr>
        <w:t>月</w:t>
      </w:r>
      <w:r w:rsidRPr="001735B7">
        <w:rPr>
          <w:rFonts w:ascii="Calibri" w:eastAsia="宋体" w:hAnsi="Calibri" w:cs="Times New Roman"/>
          <w:szCs w:val="21"/>
        </w:rPr>
        <w:t>27</w:t>
      </w:r>
      <w:r w:rsidR="004276EE">
        <w:rPr>
          <w:rFonts w:ascii="Calibri" w:eastAsia="宋体" w:hAnsi="Calibri" w:cs="Times New Roman" w:hint="eastAsia"/>
          <w:szCs w:val="21"/>
        </w:rPr>
        <w:t>至</w:t>
      </w:r>
      <w:r w:rsidRPr="001735B7">
        <w:rPr>
          <w:rFonts w:ascii="Calibri" w:eastAsia="宋体" w:hAnsi="Calibri" w:cs="Times New Roman"/>
          <w:szCs w:val="21"/>
        </w:rPr>
        <w:t>31</w:t>
      </w:r>
      <w:r w:rsidRPr="001735B7">
        <w:rPr>
          <w:rFonts w:ascii="Calibri" w:eastAsia="宋体" w:hAnsi="Calibri" w:cs="Times New Roman"/>
          <w:szCs w:val="21"/>
        </w:rPr>
        <w:t>日，</w:t>
      </w:r>
      <w:r w:rsidR="004276EE" w:rsidRPr="001735B7">
        <w:rPr>
          <w:rFonts w:ascii="Calibri" w:eastAsia="宋体" w:hAnsi="Calibri" w:cs="Times New Roman"/>
          <w:szCs w:val="21"/>
        </w:rPr>
        <w:t>乘用车零售</w:t>
      </w:r>
      <w:r w:rsidR="004276EE" w:rsidRPr="001735B7">
        <w:rPr>
          <w:rFonts w:ascii="Calibri" w:eastAsia="宋体" w:hAnsi="Calibri" w:cs="Times New Roman"/>
          <w:szCs w:val="21"/>
        </w:rPr>
        <w:t>54.6</w:t>
      </w:r>
      <w:r w:rsidR="004276EE" w:rsidRPr="001735B7">
        <w:rPr>
          <w:rFonts w:ascii="Calibri" w:eastAsia="宋体" w:hAnsi="Calibri" w:cs="Times New Roman"/>
          <w:szCs w:val="21"/>
        </w:rPr>
        <w:t>万辆，同比</w:t>
      </w:r>
      <w:r w:rsidR="004276EE">
        <w:rPr>
          <w:rFonts w:ascii="Calibri" w:eastAsia="宋体" w:hAnsi="Calibri" w:cs="Times New Roman"/>
          <w:szCs w:val="21"/>
        </w:rPr>
        <w:t>下降</w:t>
      </w:r>
      <w:r w:rsidR="004276EE" w:rsidRPr="001735B7">
        <w:rPr>
          <w:rFonts w:ascii="Calibri" w:eastAsia="宋体" w:hAnsi="Calibri" w:cs="Times New Roman"/>
          <w:szCs w:val="21"/>
        </w:rPr>
        <w:t>9%</w:t>
      </w:r>
      <w:r w:rsidR="004276EE" w:rsidRPr="001735B7">
        <w:rPr>
          <w:rFonts w:ascii="Calibri" w:eastAsia="宋体" w:hAnsi="Calibri" w:cs="Times New Roman"/>
          <w:szCs w:val="21"/>
        </w:rPr>
        <w:t>，环比上周</w:t>
      </w:r>
      <w:r w:rsidR="004276EE">
        <w:rPr>
          <w:rFonts w:ascii="Calibri" w:eastAsia="宋体" w:hAnsi="Calibri" w:cs="Times New Roman"/>
          <w:szCs w:val="21"/>
        </w:rPr>
        <w:t>下降</w:t>
      </w:r>
      <w:r w:rsidR="004276EE" w:rsidRPr="001735B7">
        <w:rPr>
          <w:rFonts w:ascii="Calibri" w:eastAsia="宋体" w:hAnsi="Calibri" w:cs="Times New Roman"/>
          <w:szCs w:val="21"/>
        </w:rPr>
        <w:t>5%</w:t>
      </w:r>
      <w:r w:rsidR="004276EE" w:rsidRPr="001735B7">
        <w:rPr>
          <w:rFonts w:ascii="Calibri" w:eastAsia="宋体" w:hAnsi="Calibri" w:cs="Times New Roman"/>
          <w:szCs w:val="21"/>
        </w:rPr>
        <w:t>，较上月同期</w:t>
      </w:r>
      <w:r w:rsidR="004276EE">
        <w:rPr>
          <w:rFonts w:ascii="Calibri" w:eastAsia="宋体" w:hAnsi="Calibri" w:cs="Times New Roman" w:hint="eastAsia"/>
          <w:szCs w:val="21"/>
        </w:rPr>
        <w:t>总量</w:t>
      </w:r>
      <w:r w:rsidR="004276EE" w:rsidRPr="001735B7">
        <w:rPr>
          <w:rFonts w:ascii="Calibri" w:eastAsia="宋体" w:hAnsi="Calibri" w:cs="Times New Roman"/>
          <w:szCs w:val="21"/>
        </w:rPr>
        <w:t>增长</w:t>
      </w:r>
      <w:r w:rsidR="004276EE" w:rsidRPr="001735B7">
        <w:rPr>
          <w:rFonts w:ascii="Calibri" w:eastAsia="宋体" w:hAnsi="Calibri" w:cs="Times New Roman"/>
          <w:szCs w:val="21"/>
        </w:rPr>
        <w:t>5%</w:t>
      </w:r>
      <w:r w:rsidR="004276EE" w:rsidRPr="001735B7">
        <w:rPr>
          <w:rFonts w:ascii="Calibri" w:eastAsia="宋体" w:hAnsi="Calibri" w:cs="Times New Roman"/>
          <w:szCs w:val="21"/>
        </w:rPr>
        <w:t>。</w:t>
      </w:r>
      <w:r w:rsidRPr="001735B7">
        <w:rPr>
          <w:rFonts w:ascii="Calibri" w:eastAsia="宋体" w:hAnsi="Calibri" w:cs="Times New Roman"/>
          <w:szCs w:val="21"/>
        </w:rPr>
        <w:t>乘用车批发</w:t>
      </w:r>
      <w:r w:rsidRPr="001735B7">
        <w:rPr>
          <w:rFonts w:ascii="Calibri" w:eastAsia="宋体" w:hAnsi="Calibri" w:cs="Times New Roman"/>
          <w:szCs w:val="21"/>
        </w:rPr>
        <w:t>51.1</w:t>
      </w:r>
      <w:r w:rsidRPr="001735B7">
        <w:rPr>
          <w:rFonts w:ascii="Calibri" w:eastAsia="宋体" w:hAnsi="Calibri" w:cs="Times New Roman"/>
          <w:szCs w:val="21"/>
        </w:rPr>
        <w:t>万辆，同比</w:t>
      </w:r>
      <w:r>
        <w:rPr>
          <w:rFonts w:ascii="Calibri" w:eastAsia="宋体" w:hAnsi="Calibri" w:cs="Times New Roman"/>
          <w:szCs w:val="21"/>
        </w:rPr>
        <w:t>下降</w:t>
      </w:r>
      <w:r w:rsidRPr="001735B7">
        <w:rPr>
          <w:rFonts w:ascii="Calibri" w:eastAsia="宋体" w:hAnsi="Calibri" w:cs="Times New Roman"/>
          <w:szCs w:val="21"/>
        </w:rPr>
        <w:t>17%</w:t>
      </w:r>
      <w:r w:rsidRPr="001735B7">
        <w:rPr>
          <w:rFonts w:ascii="Calibri" w:eastAsia="宋体" w:hAnsi="Calibri" w:cs="Times New Roman"/>
          <w:szCs w:val="21"/>
        </w:rPr>
        <w:t>，环比上周</w:t>
      </w:r>
      <w:r>
        <w:rPr>
          <w:rFonts w:ascii="Calibri" w:eastAsia="宋体" w:hAnsi="Calibri" w:cs="Times New Roman"/>
          <w:szCs w:val="21"/>
        </w:rPr>
        <w:t>下降</w:t>
      </w:r>
      <w:r w:rsidRPr="001735B7">
        <w:rPr>
          <w:rFonts w:ascii="Calibri" w:eastAsia="宋体" w:hAnsi="Calibri" w:cs="Times New Roman"/>
          <w:szCs w:val="21"/>
        </w:rPr>
        <w:t>14%</w:t>
      </w:r>
      <w:r w:rsidRPr="001735B7">
        <w:rPr>
          <w:rFonts w:ascii="Calibri" w:eastAsia="宋体" w:hAnsi="Calibri" w:cs="Times New Roman"/>
          <w:szCs w:val="21"/>
        </w:rPr>
        <w:t>，较上月同期</w:t>
      </w:r>
      <w:r>
        <w:rPr>
          <w:rFonts w:ascii="Calibri" w:eastAsia="宋体" w:hAnsi="Calibri" w:cs="Times New Roman" w:hint="eastAsia"/>
          <w:szCs w:val="21"/>
        </w:rPr>
        <w:t>总量</w:t>
      </w:r>
      <w:r>
        <w:rPr>
          <w:rFonts w:ascii="Calibri" w:eastAsia="宋体" w:hAnsi="Calibri" w:cs="Times New Roman"/>
          <w:szCs w:val="21"/>
        </w:rPr>
        <w:t>下降</w:t>
      </w:r>
      <w:r w:rsidRPr="001735B7">
        <w:rPr>
          <w:rFonts w:ascii="Calibri" w:eastAsia="宋体" w:hAnsi="Calibri" w:cs="Times New Roman"/>
          <w:szCs w:val="21"/>
        </w:rPr>
        <w:t>16%</w:t>
      </w:r>
      <w:r w:rsidRPr="001735B7">
        <w:rPr>
          <w:rFonts w:ascii="Calibri" w:eastAsia="宋体" w:hAnsi="Calibri" w:cs="Times New Roman"/>
          <w:szCs w:val="21"/>
        </w:rPr>
        <w:t>。</w:t>
      </w:r>
    </w:p>
    <w:p w14:paraId="40C7A0E0" w14:textId="77777777" w:rsidR="004276EE" w:rsidRPr="007C206F" w:rsidRDefault="004276EE" w:rsidP="001735B7">
      <w:pPr>
        <w:ind w:firstLineChars="202" w:firstLine="424"/>
        <w:rPr>
          <w:rFonts w:ascii="Calibri" w:eastAsia="宋体" w:hAnsi="Calibri" w:cs="Times New Roman" w:hint="eastAsia"/>
          <w:szCs w:val="21"/>
        </w:rPr>
      </w:pPr>
    </w:p>
    <w:p w14:paraId="517F473E" w14:textId="2451FDDB" w:rsidR="00B879D0" w:rsidRPr="003804B6" w:rsidRDefault="004276EE" w:rsidP="003804B6">
      <w:pPr>
        <w:rPr>
          <w:rFonts w:ascii="黑体" w:eastAsia="黑体" w:hAnsi="黑体" w:cs="Times New Roman" w:hint="eastAsia"/>
          <w:b/>
          <w:bCs/>
          <w:sz w:val="24"/>
        </w:rPr>
      </w:pPr>
      <w:r w:rsidRPr="004276EE">
        <w:rPr>
          <w:rFonts w:ascii="黑体" w:eastAsia="黑体" w:hAnsi="黑体" w:cs="Times New Roman"/>
          <w:b/>
          <w:bCs/>
          <w:sz w:val="24"/>
        </w:rPr>
        <w:t>1</w:t>
      </w:r>
      <w:r w:rsidRPr="004276EE">
        <w:rPr>
          <w:rFonts w:ascii="黑体" w:eastAsia="黑体" w:hAnsi="黑体" w:cs="Times New Roman" w:hint="eastAsia"/>
          <w:b/>
          <w:bCs/>
          <w:sz w:val="24"/>
        </w:rPr>
        <w:t>.</w:t>
      </w:r>
      <w:r w:rsidRPr="004276EE">
        <w:rPr>
          <w:rFonts w:ascii="黑体" w:eastAsia="黑体" w:hAnsi="黑体" w:cs="Times New Roman"/>
          <w:b/>
          <w:bCs/>
          <w:sz w:val="24"/>
        </w:rPr>
        <w:t>12月乘用车市场周度零售走势</w:t>
      </w:r>
    </w:p>
    <w:p w14:paraId="6424E02D" w14:textId="58C4C52E" w:rsidR="00017CD9" w:rsidRDefault="00017CD9" w:rsidP="00017CD9">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0FCD570C" wp14:editId="4AB9C93D">
            <wp:extent cx="4320000" cy="3158603"/>
            <wp:effectExtent l="0" t="0" r="444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9">
                      <a:extLst>
                        <a:ext uri="{28A0092B-C50C-407E-A947-70E740481C1C}">
                          <a14:useLocalDpi xmlns:a14="http://schemas.microsoft.com/office/drawing/2010/main" val="0"/>
                        </a:ext>
                      </a:extLst>
                    </a:blip>
                    <a:stretch>
                      <a:fillRect/>
                    </a:stretch>
                  </pic:blipFill>
                  <pic:spPr>
                    <a:xfrm>
                      <a:off x="0" y="0"/>
                      <a:ext cx="4320000" cy="3158603"/>
                    </a:xfrm>
                    <a:prstGeom prst="rect">
                      <a:avLst/>
                    </a:prstGeom>
                  </pic:spPr>
                </pic:pic>
              </a:graphicData>
            </a:graphic>
          </wp:inline>
        </w:drawing>
      </w:r>
    </w:p>
    <w:p w14:paraId="6D961DE8" w14:textId="03B556AE" w:rsidR="003804B6" w:rsidRDefault="00B879D0" w:rsidP="003804B6">
      <w:pPr>
        <w:ind w:firstLineChars="200" w:firstLine="420"/>
        <w:rPr>
          <w:rFonts w:ascii="Calibri" w:eastAsia="宋体" w:hAnsi="Calibri" w:cs="Times New Roman"/>
          <w:szCs w:val="21"/>
        </w:rPr>
      </w:pPr>
      <w:r>
        <w:rPr>
          <w:rFonts w:ascii="Calibri" w:eastAsia="宋体" w:hAnsi="Calibri" w:cs="Times New Roman"/>
          <w:szCs w:val="21"/>
        </w:rPr>
        <w:t>12</w:t>
      </w:r>
      <w:r w:rsidRPr="002A7C74">
        <w:rPr>
          <w:rFonts w:ascii="Calibri" w:eastAsia="宋体" w:hAnsi="Calibri" w:cs="Times New Roman"/>
          <w:szCs w:val="21"/>
        </w:rPr>
        <w:t>月第</w:t>
      </w:r>
      <w:r w:rsidR="003804B6">
        <w:rPr>
          <w:rFonts w:ascii="Calibri" w:eastAsia="宋体" w:hAnsi="Calibri" w:cs="Times New Roman" w:hint="eastAsia"/>
          <w:szCs w:val="21"/>
        </w:rPr>
        <w:t>一</w:t>
      </w:r>
      <w:r w:rsidRPr="002A7C74">
        <w:rPr>
          <w:rFonts w:ascii="Calibri" w:eastAsia="宋体" w:hAnsi="Calibri" w:cs="Times New Roman"/>
          <w:szCs w:val="21"/>
        </w:rPr>
        <w:t>周的</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sidR="003804B6">
        <w:rPr>
          <w:rFonts w:ascii="Calibri" w:eastAsia="宋体" w:hAnsi="Calibri" w:cs="Times New Roman" w:hint="eastAsia"/>
          <w:szCs w:val="21"/>
        </w:rPr>
        <w:t>4</w:t>
      </w:r>
      <w:r w:rsidR="003804B6">
        <w:rPr>
          <w:rFonts w:ascii="Calibri" w:eastAsia="宋体" w:hAnsi="Calibri" w:cs="Times New Roman"/>
          <w:szCs w:val="21"/>
        </w:rPr>
        <w:t>.0</w:t>
      </w:r>
      <w:r w:rsidR="003804B6">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17</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w:t>
      </w:r>
      <w:r>
        <w:rPr>
          <w:rFonts w:ascii="Calibri" w:eastAsia="宋体" w:hAnsi="Calibri" w:cs="Times New Roman"/>
          <w:szCs w:val="21"/>
        </w:rPr>
        <w:t>11</w:t>
      </w:r>
      <w:r>
        <w:rPr>
          <w:rFonts w:ascii="Calibri" w:eastAsia="宋体" w:hAnsi="Calibri" w:cs="Times New Roman" w:hint="eastAsia"/>
          <w:szCs w:val="21"/>
        </w:rPr>
        <w:t>月</w:t>
      </w:r>
      <w:r w:rsidR="003804B6">
        <w:rPr>
          <w:rFonts w:ascii="Calibri" w:eastAsia="宋体" w:hAnsi="Calibri" w:cs="Times New Roman" w:hint="eastAsia"/>
          <w:szCs w:val="21"/>
        </w:rPr>
        <w:t>的同期</w:t>
      </w:r>
      <w:r>
        <w:rPr>
          <w:rFonts w:ascii="Calibri" w:eastAsia="宋体" w:hAnsi="Calibri" w:cs="Times New Roman" w:hint="eastAsia"/>
          <w:szCs w:val="21"/>
        </w:rPr>
        <w:t>增</w:t>
      </w:r>
      <w:r>
        <w:rPr>
          <w:rFonts w:ascii="Calibri" w:eastAsia="宋体" w:hAnsi="Calibri" w:cs="Times New Roman" w:hint="eastAsia"/>
          <w:szCs w:val="21"/>
        </w:rPr>
        <w:t>1%</w:t>
      </w:r>
      <w:r>
        <w:rPr>
          <w:rFonts w:ascii="Calibri" w:eastAsia="宋体" w:hAnsi="Calibri" w:cs="Times New Roman" w:hint="eastAsia"/>
          <w:szCs w:val="21"/>
        </w:rPr>
        <w:t>。</w:t>
      </w:r>
    </w:p>
    <w:p w14:paraId="6FB69D4E" w14:textId="77777777" w:rsidR="003804B6" w:rsidRDefault="00B879D0" w:rsidP="003804B6">
      <w:pPr>
        <w:ind w:firstLineChars="200" w:firstLine="420"/>
        <w:rPr>
          <w:rFonts w:ascii="Calibri" w:eastAsia="宋体" w:hAnsi="Calibri" w:cs="Times New Roman"/>
          <w:szCs w:val="21"/>
        </w:rPr>
      </w:pPr>
      <w:r>
        <w:rPr>
          <w:rFonts w:ascii="Calibri" w:eastAsia="宋体" w:hAnsi="Calibri" w:cs="Times New Roman"/>
          <w:szCs w:val="21"/>
        </w:rPr>
        <w:t>12</w:t>
      </w:r>
      <w:r w:rsidRPr="002A7C74">
        <w:rPr>
          <w:rFonts w:ascii="Calibri" w:eastAsia="宋体" w:hAnsi="Calibri" w:cs="Times New Roman"/>
          <w:szCs w:val="21"/>
        </w:rPr>
        <w:t>月第</w:t>
      </w:r>
      <w:r w:rsidR="003804B6">
        <w:rPr>
          <w:rFonts w:ascii="Calibri" w:eastAsia="宋体" w:hAnsi="Calibri" w:cs="Times New Roman" w:hint="eastAsia"/>
          <w:szCs w:val="21"/>
        </w:rPr>
        <w:t>二</w:t>
      </w:r>
      <w:r w:rsidRPr="002A7C74">
        <w:rPr>
          <w:rFonts w:ascii="Calibri" w:eastAsia="宋体" w:hAnsi="Calibri" w:cs="Times New Roman"/>
          <w:szCs w:val="21"/>
        </w:rPr>
        <w:t>周的</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sidRPr="00D168DC">
        <w:rPr>
          <w:rFonts w:ascii="Calibri" w:eastAsia="宋体" w:hAnsi="Calibri" w:cs="Times New Roman" w:hint="eastAsia"/>
          <w:szCs w:val="21"/>
        </w:rPr>
        <w:t>5</w:t>
      </w:r>
      <w:r w:rsidRPr="00D168DC">
        <w:rPr>
          <w:rFonts w:ascii="Calibri" w:eastAsia="宋体" w:hAnsi="Calibri" w:cs="Times New Roman"/>
          <w:szCs w:val="21"/>
        </w:rPr>
        <w:t>.</w:t>
      </w:r>
      <w:r w:rsidR="003804B6">
        <w:rPr>
          <w:rFonts w:ascii="Calibri" w:eastAsia="宋体" w:hAnsi="Calibri" w:cs="Times New Roman"/>
          <w:szCs w:val="21"/>
        </w:rPr>
        <w:t>3</w:t>
      </w:r>
      <w:r w:rsidR="003804B6">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7</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w:t>
      </w:r>
      <w:r>
        <w:rPr>
          <w:rFonts w:ascii="Calibri" w:eastAsia="宋体" w:hAnsi="Calibri" w:cs="Times New Roman"/>
          <w:szCs w:val="21"/>
        </w:rPr>
        <w:t>11</w:t>
      </w:r>
      <w:r>
        <w:rPr>
          <w:rFonts w:ascii="Calibri" w:eastAsia="宋体" w:hAnsi="Calibri" w:cs="Times New Roman" w:hint="eastAsia"/>
          <w:szCs w:val="21"/>
        </w:rPr>
        <w:t>月的</w:t>
      </w:r>
      <w:r w:rsidR="003804B6">
        <w:rPr>
          <w:rFonts w:ascii="Calibri" w:eastAsia="宋体" w:hAnsi="Calibri" w:cs="Times New Roman" w:hint="eastAsia"/>
          <w:szCs w:val="21"/>
        </w:rPr>
        <w:t>同期</w:t>
      </w:r>
      <w:r>
        <w:rPr>
          <w:rFonts w:ascii="Calibri" w:eastAsia="宋体" w:hAnsi="Calibri" w:cs="Times New Roman" w:hint="eastAsia"/>
          <w:szCs w:val="21"/>
        </w:rPr>
        <w:t>增长</w:t>
      </w:r>
      <w:r>
        <w:rPr>
          <w:rFonts w:ascii="Calibri" w:eastAsia="宋体" w:hAnsi="Calibri" w:cs="Times New Roman" w:hint="eastAsia"/>
          <w:szCs w:val="21"/>
        </w:rPr>
        <w:t>1</w:t>
      </w:r>
      <w:r>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w:t>
      </w:r>
    </w:p>
    <w:p w14:paraId="18208899" w14:textId="77777777" w:rsidR="003804B6" w:rsidRDefault="00B879D0" w:rsidP="003804B6">
      <w:pPr>
        <w:ind w:firstLineChars="200" w:firstLine="420"/>
        <w:rPr>
          <w:rFonts w:ascii="Calibri" w:eastAsia="宋体" w:hAnsi="Calibri" w:cs="Times New Roman"/>
          <w:szCs w:val="21"/>
        </w:rPr>
      </w:pPr>
      <w:r>
        <w:rPr>
          <w:rFonts w:ascii="Calibri" w:eastAsia="宋体" w:hAnsi="Calibri" w:cs="Times New Roman"/>
          <w:szCs w:val="21"/>
        </w:rPr>
        <w:t>12</w:t>
      </w:r>
      <w:r w:rsidRPr="002A7C74">
        <w:rPr>
          <w:rFonts w:ascii="Calibri" w:eastAsia="宋体" w:hAnsi="Calibri" w:cs="Times New Roman"/>
          <w:szCs w:val="21"/>
        </w:rPr>
        <w:t>月第</w:t>
      </w:r>
      <w:r w:rsidR="003804B6">
        <w:rPr>
          <w:rFonts w:ascii="Calibri" w:eastAsia="宋体" w:hAnsi="Calibri" w:cs="Times New Roman" w:hint="eastAsia"/>
          <w:szCs w:val="21"/>
        </w:rPr>
        <w:t>三</w:t>
      </w:r>
      <w:r w:rsidRPr="002A7C74">
        <w:rPr>
          <w:rFonts w:ascii="Calibri" w:eastAsia="宋体" w:hAnsi="Calibri" w:cs="Times New Roman"/>
          <w:szCs w:val="21"/>
        </w:rPr>
        <w:t>周的</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6.</w:t>
      </w:r>
      <w:r w:rsidR="003804B6">
        <w:rPr>
          <w:rFonts w:ascii="Calibri" w:eastAsia="宋体" w:hAnsi="Calibri" w:cs="Times New Roman"/>
          <w:szCs w:val="21"/>
        </w:rPr>
        <w:t>7</w:t>
      </w:r>
      <w:r w:rsidR="003804B6">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8</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w:t>
      </w:r>
      <w:r>
        <w:rPr>
          <w:rFonts w:ascii="Calibri" w:eastAsia="宋体" w:hAnsi="Calibri" w:cs="Times New Roman"/>
          <w:szCs w:val="21"/>
        </w:rPr>
        <w:t>11</w:t>
      </w:r>
      <w:r>
        <w:rPr>
          <w:rFonts w:ascii="Calibri" w:eastAsia="宋体" w:hAnsi="Calibri" w:cs="Times New Roman" w:hint="eastAsia"/>
          <w:szCs w:val="21"/>
        </w:rPr>
        <w:t>月的</w:t>
      </w:r>
      <w:r w:rsidR="003804B6">
        <w:rPr>
          <w:rFonts w:ascii="Calibri" w:eastAsia="宋体" w:hAnsi="Calibri" w:cs="Times New Roman" w:hint="eastAsia"/>
          <w:szCs w:val="21"/>
        </w:rPr>
        <w:t>同期</w:t>
      </w:r>
      <w:r>
        <w:rPr>
          <w:rFonts w:ascii="Calibri" w:eastAsia="宋体" w:hAnsi="Calibri" w:cs="Times New Roman" w:hint="eastAsia"/>
          <w:szCs w:val="21"/>
        </w:rPr>
        <w:t>增长</w:t>
      </w:r>
      <w:r>
        <w:rPr>
          <w:rFonts w:ascii="Calibri" w:eastAsia="宋体" w:hAnsi="Calibri" w:cs="Times New Roman"/>
          <w:szCs w:val="21"/>
        </w:rPr>
        <w:t>38</w:t>
      </w:r>
      <w:r>
        <w:rPr>
          <w:rFonts w:ascii="Calibri" w:eastAsia="宋体" w:hAnsi="Calibri" w:cs="Times New Roman" w:hint="eastAsia"/>
          <w:szCs w:val="21"/>
        </w:rPr>
        <w:t>%</w:t>
      </w:r>
      <w:r>
        <w:rPr>
          <w:rFonts w:ascii="Calibri" w:eastAsia="宋体" w:hAnsi="Calibri" w:cs="Times New Roman" w:hint="eastAsia"/>
          <w:szCs w:val="21"/>
        </w:rPr>
        <w:t>。</w:t>
      </w:r>
    </w:p>
    <w:p w14:paraId="1A7E56CE" w14:textId="20FC3B65" w:rsidR="003804B6" w:rsidRDefault="00B879D0" w:rsidP="003804B6">
      <w:pPr>
        <w:ind w:firstLineChars="200" w:firstLine="420"/>
        <w:rPr>
          <w:rFonts w:ascii="Calibri" w:eastAsia="宋体" w:hAnsi="Calibri" w:cs="Times New Roman"/>
          <w:szCs w:val="21"/>
        </w:rPr>
      </w:pPr>
      <w:r>
        <w:rPr>
          <w:rFonts w:ascii="Calibri" w:eastAsia="宋体" w:hAnsi="Calibri" w:cs="Times New Roman"/>
          <w:szCs w:val="21"/>
        </w:rPr>
        <w:t>12</w:t>
      </w:r>
      <w:r w:rsidRPr="002A7C74">
        <w:rPr>
          <w:rFonts w:ascii="Calibri" w:eastAsia="宋体" w:hAnsi="Calibri" w:cs="Times New Roman"/>
          <w:szCs w:val="21"/>
        </w:rPr>
        <w:t>月第</w:t>
      </w:r>
      <w:r w:rsidR="003804B6">
        <w:rPr>
          <w:rFonts w:ascii="Calibri" w:eastAsia="宋体" w:hAnsi="Calibri" w:cs="Times New Roman" w:hint="eastAsia"/>
          <w:szCs w:val="21"/>
        </w:rPr>
        <w:t>四</w:t>
      </w:r>
      <w:r w:rsidRPr="002A7C74">
        <w:rPr>
          <w:rFonts w:ascii="Calibri" w:eastAsia="宋体" w:hAnsi="Calibri" w:cs="Times New Roman"/>
          <w:szCs w:val="21"/>
        </w:rPr>
        <w:t>周的</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8.2</w:t>
      </w:r>
      <w:r w:rsidR="003804B6">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hint="eastAsia"/>
          <w:szCs w:val="21"/>
        </w:rPr>
        <w:t>6</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w:t>
      </w:r>
      <w:r>
        <w:rPr>
          <w:rFonts w:ascii="Calibri" w:eastAsia="宋体" w:hAnsi="Calibri" w:cs="Times New Roman"/>
          <w:szCs w:val="21"/>
        </w:rPr>
        <w:t>11</w:t>
      </w:r>
      <w:r>
        <w:rPr>
          <w:rFonts w:ascii="Calibri" w:eastAsia="宋体" w:hAnsi="Calibri" w:cs="Times New Roman" w:hint="eastAsia"/>
          <w:szCs w:val="21"/>
        </w:rPr>
        <w:t>月</w:t>
      </w:r>
      <w:r w:rsidR="003804B6">
        <w:rPr>
          <w:rFonts w:ascii="Calibri" w:eastAsia="宋体" w:hAnsi="Calibri" w:cs="Times New Roman" w:hint="eastAsia"/>
          <w:szCs w:val="21"/>
        </w:rPr>
        <w:t>同期</w:t>
      </w:r>
      <w:r>
        <w:rPr>
          <w:rFonts w:ascii="Calibri" w:eastAsia="宋体" w:hAnsi="Calibri" w:cs="Times New Roman" w:hint="eastAsia"/>
          <w:szCs w:val="21"/>
        </w:rPr>
        <w:t>增长</w:t>
      </w:r>
      <w:r>
        <w:rPr>
          <w:rFonts w:ascii="Calibri" w:eastAsia="宋体" w:hAnsi="Calibri" w:cs="Times New Roman"/>
          <w:szCs w:val="21"/>
        </w:rPr>
        <w:t>26</w:t>
      </w:r>
      <w:r>
        <w:rPr>
          <w:rFonts w:ascii="Calibri" w:eastAsia="宋体" w:hAnsi="Calibri" w:cs="Times New Roman" w:hint="eastAsia"/>
          <w:szCs w:val="21"/>
        </w:rPr>
        <w:t>%</w:t>
      </w:r>
      <w:r>
        <w:rPr>
          <w:rFonts w:ascii="Calibri" w:eastAsia="宋体" w:hAnsi="Calibri" w:cs="Times New Roman" w:hint="eastAsia"/>
          <w:szCs w:val="21"/>
        </w:rPr>
        <w:t>。</w:t>
      </w:r>
    </w:p>
    <w:p w14:paraId="3CF66BB8" w14:textId="3B89F1E5" w:rsidR="00BD58A8" w:rsidRDefault="00BD58A8" w:rsidP="003804B6">
      <w:pPr>
        <w:ind w:firstLineChars="200" w:firstLine="420"/>
        <w:rPr>
          <w:rFonts w:ascii="Calibri" w:eastAsia="宋体" w:hAnsi="Calibri" w:cs="Times New Roman"/>
          <w:szCs w:val="21"/>
        </w:rPr>
      </w:pPr>
      <w:r>
        <w:rPr>
          <w:rFonts w:ascii="Calibri" w:eastAsia="宋体" w:hAnsi="Calibri" w:cs="Times New Roman"/>
          <w:szCs w:val="21"/>
        </w:rPr>
        <w:t>12</w:t>
      </w:r>
      <w:r w:rsidRPr="002A7C74">
        <w:rPr>
          <w:rFonts w:ascii="Calibri" w:eastAsia="宋体" w:hAnsi="Calibri" w:cs="Times New Roman"/>
          <w:szCs w:val="21"/>
        </w:rPr>
        <w:t>月第</w:t>
      </w:r>
      <w:r w:rsidR="003804B6">
        <w:rPr>
          <w:rFonts w:ascii="Calibri" w:eastAsia="宋体" w:hAnsi="Calibri" w:cs="Times New Roman" w:hint="eastAsia"/>
          <w:szCs w:val="21"/>
        </w:rPr>
        <w:t>五</w:t>
      </w:r>
      <w:r w:rsidRPr="002A7C74">
        <w:rPr>
          <w:rFonts w:ascii="Calibri" w:eastAsia="宋体" w:hAnsi="Calibri" w:cs="Times New Roman"/>
          <w:szCs w:val="21"/>
        </w:rPr>
        <w:t>周的</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10.9</w:t>
      </w:r>
      <w:r w:rsidR="003804B6">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sidR="00FE6FDD">
        <w:rPr>
          <w:rFonts w:ascii="Calibri" w:eastAsia="宋体" w:hAnsi="Calibri" w:cs="Times New Roman"/>
          <w:szCs w:val="21"/>
        </w:rPr>
        <w:t>9</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相对平稳，相对</w:t>
      </w:r>
      <w:r>
        <w:rPr>
          <w:rFonts w:ascii="Calibri" w:eastAsia="宋体" w:hAnsi="Calibri" w:cs="Times New Roman"/>
          <w:szCs w:val="21"/>
        </w:rPr>
        <w:t>11</w:t>
      </w:r>
      <w:r>
        <w:rPr>
          <w:rFonts w:ascii="Calibri" w:eastAsia="宋体" w:hAnsi="Calibri" w:cs="Times New Roman" w:hint="eastAsia"/>
          <w:szCs w:val="21"/>
        </w:rPr>
        <w:t>月的第</w:t>
      </w:r>
      <w:r>
        <w:rPr>
          <w:rFonts w:ascii="Calibri" w:eastAsia="宋体" w:hAnsi="Calibri" w:cs="Times New Roman"/>
          <w:szCs w:val="21"/>
        </w:rPr>
        <w:t>5</w:t>
      </w:r>
      <w:r>
        <w:rPr>
          <w:rFonts w:ascii="Calibri" w:eastAsia="宋体" w:hAnsi="Calibri" w:cs="Times New Roman" w:hint="eastAsia"/>
          <w:szCs w:val="21"/>
        </w:rPr>
        <w:t>周</w:t>
      </w:r>
      <w:r w:rsidR="00FE6FDD">
        <w:rPr>
          <w:rFonts w:ascii="Calibri" w:eastAsia="宋体" w:hAnsi="Calibri" w:cs="Times New Roman" w:hint="eastAsia"/>
          <w:szCs w:val="21"/>
        </w:rPr>
        <w:t>（总量对比）增</w:t>
      </w:r>
      <w:r w:rsidR="00FE6FDD">
        <w:rPr>
          <w:rFonts w:ascii="Calibri" w:eastAsia="宋体" w:hAnsi="Calibri" w:cs="Times New Roman" w:hint="eastAsia"/>
          <w:szCs w:val="21"/>
        </w:rPr>
        <w:t>5</w:t>
      </w:r>
      <w:r>
        <w:rPr>
          <w:rFonts w:ascii="Calibri" w:eastAsia="宋体" w:hAnsi="Calibri" w:cs="Times New Roman" w:hint="eastAsia"/>
          <w:szCs w:val="21"/>
        </w:rPr>
        <w:t>%</w:t>
      </w:r>
      <w:r>
        <w:rPr>
          <w:rFonts w:ascii="Calibri" w:eastAsia="宋体" w:hAnsi="Calibri" w:cs="Times New Roman" w:hint="eastAsia"/>
          <w:szCs w:val="21"/>
        </w:rPr>
        <w:t>。</w:t>
      </w:r>
    </w:p>
    <w:p w14:paraId="08933285" w14:textId="46FBA717" w:rsidR="000E60F9" w:rsidRDefault="008738BA" w:rsidP="000E60F9">
      <w:pPr>
        <w:ind w:firstLineChars="135" w:firstLine="285"/>
        <w:rPr>
          <w:rFonts w:ascii="Calibri" w:eastAsia="宋体" w:hAnsi="Calibri" w:cs="Times New Roman"/>
          <w:szCs w:val="21"/>
        </w:rPr>
      </w:pPr>
      <w:r w:rsidRPr="000E60F9">
        <w:rPr>
          <w:rFonts w:ascii="Calibri" w:eastAsia="宋体" w:hAnsi="Calibri" w:cs="Times New Roman" w:hint="eastAsia"/>
          <w:b/>
          <w:bCs/>
          <w:szCs w:val="21"/>
        </w:rPr>
        <w:t>乘联会内部初步统计</w:t>
      </w:r>
      <w:r w:rsidRPr="00ED3689">
        <w:rPr>
          <w:rFonts w:ascii="Calibri" w:eastAsia="宋体" w:hAnsi="Calibri" w:cs="Times New Roman" w:hint="eastAsia"/>
          <w:szCs w:val="21"/>
        </w:rPr>
        <w:t>，</w:t>
      </w:r>
      <w:r w:rsidRPr="00ED3689">
        <w:rPr>
          <w:rFonts w:ascii="Calibri" w:eastAsia="宋体" w:hAnsi="Calibri" w:cs="Times New Roman"/>
          <w:szCs w:val="21"/>
        </w:rPr>
        <w:t>12</w:t>
      </w:r>
      <w:r w:rsidRPr="00ED3689">
        <w:rPr>
          <w:rFonts w:ascii="Calibri" w:eastAsia="宋体" w:hAnsi="Calibri" w:cs="Times New Roman"/>
          <w:szCs w:val="21"/>
        </w:rPr>
        <w:t>月的</w:t>
      </w:r>
      <w:r w:rsidR="00B879D0" w:rsidRPr="00ED3689">
        <w:rPr>
          <w:rFonts w:ascii="Calibri" w:eastAsia="宋体" w:hAnsi="Calibri" w:cs="Times New Roman" w:hint="eastAsia"/>
          <w:szCs w:val="21"/>
        </w:rPr>
        <w:t>总体零售数据达到</w:t>
      </w:r>
      <w:r w:rsidR="00FE6FDD" w:rsidRPr="00ED3689">
        <w:rPr>
          <w:rFonts w:ascii="Calibri" w:eastAsia="宋体" w:hAnsi="Calibri" w:cs="Times New Roman"/>
          <w:szCs w:val="21"/>
        </w:rPr>
        <w:t>215.7</w:t>
      </w:r>
      <w:r w:rsidR="003804B6">
        <w:rPr>
          <w:rFonts w:ascii="Calibri" w:eastAsia="宋体" w:hAnsi="Calibri" w:cs="Times New Roman" w:hint="eastAsia"/>
          <w:szCs w:val="21"/>
        </w:rPr>
        <w:t>万辆</w:t>
      </w:r>
      <w:r w:rsidR="00B879D0" w:rsidRPr="00ED3689">
        <w:rPr>
          <w:rFonts w:ascii="Calibri" w:eastAsia="宋体" w:hAnsi="Calibri" w:cs="Times New Roman" w:hint="eastAsia"/>
          <w:szCs w:val="21"/>
        </w:rPr>
        <w:t>，日均</w:t>
      </w:r>
      <w:r w:rsidR="00B879D0" w:rsidRPr="00ED3689">
        <w:rPr>
          <w:rFonts w:ascii="Calibri" w:eastAsia="宋体" w:hAnsi="Calibri" w:cs="Times New Roman"/>
          <w:szCs w:val="21"/>
        </w:rPr>
        <w:t>6.</w:t>
      </w:r>
      <w:r w:rsidR="00FE6FDD" w:rsidRPr="00ED3689">
        <w:rPr>
          <w:rFonts w:ascii="Calibri" w:eastAsia="宋体" w:hAnsi="Calibri" w:cs="Times New Roman"/>
          <w:szCs w:val="21"/>
        </w:rPr>
        <w:t>9</w:t>
      </w:r>
      <w:r w:rsidR="003804B6">
        <w:rPr>
          <w:rFonts w:ascii="Calibri" w:eastAsia="宋体" w:hAnsi="Calibri" w:cs="Times New Roman" w:hint="eastAsia"/>
          <w:szCs w:val="21"/>
        </w:rPr>
        <w:t>万辆</w:t>
      </w:r>
      <w:r w:rsidR="00B879D0" w:rsidRPr="00ED3689">
        <w:rPr>
          <w:rFonts w:ascii="Calibri" w:eastAsia="宋体" w:hAnsi="Calibri" w:cs="Times New Roman" w:hint="eastAsia"/>
          <w:szCs w:val="21"/>
        </w:rPr>
        <w:t>，同比下降</w:t>
      </w:r>
      <w:r w:rsidR="00FE6FDD" w:rsidRPr="00ED3689">
        <w:rPr>
          <w:rFonts w:ascii="Calibri" w:eastAsia="宋体" w:hAnsi="Calibri" w:cs="Times New Roman"/>
          <w:szCs w:val="21"/>
        </w:rPr>
        <w:t>6</w:t>
      </w:r>
      <w:r w:rsidR="00B879D0" w:rsidRPr="00ED3689">
        <w:rPr>
          <w:rFonts w:ascii="Calibri" w:eastAsia="宋体" w:hAnsi="Calibri" w:cs="Times New Roman" w:hint="eastAsia"/>
          <w:szCs w:val="21"/>
        </w:rPr>
        <w:t>%</w:t>
      </w:r>
      <w:r w:rsidR="00B879D0" w:rsidRPr="00ED3689">
        <w:rPr>
          <w:rFonts w:ascii="Calibri" w:eastAsia="宋体" w:hAnsi="Calibri" w:cs="Times New Roman" w:hint="eastAsia"/>
          <w:szCs w:val="21"/>
        </w:rPr>
        <w:t>，环比增长</w:t>
      </w:r>
      <w:r w:rsidR="00FE6FDD" w:rsidRPr="00ED3689">
        <w:rPr>
          <w:rFonts w:ascii="Calibri" w:eastAsia="宋体" w:hAnsi="Calibri" w:cs="Times New Roman"/>
          <w:szCs w:val="21"/>
        </w:rPr>
        <w:t>19</w:t>
      </w:r>
      <w:r w:rsidR="00B879D0" w:rsidRPr="00ED3689">
        <w:rPr>
          <w:rFonts w:ascii="Calibri" w:eastAsia="宋体" w:hAnsi="Calibri" w:cs="Times New Roman" w:hint="eastAsia"/>
          <w:szCs w:val="21"/>
        </w:rPr>
        <w:t>%</w:t>
      </w:r>
      <w:r w:rsidR="00B879D0" w:rsidRPr="00ED3689">
        <w:rPr>
          <w:rFonts w:ascii="Calibri" w:eastAsia="宋体" w:hAnsi="Calibri" w:cs="Times New Roman" w:hint="eastAsia"/>
          <w:szCs w:val="21"/>
        </w:rPr>
        <w:t>。</w:t>
      </w:r>
    </w:p>
    <w:p w14:paraId="775D0235" w14:textId="0181B479" w:rsidR="00B879D0" w:rsidRDefault="00B879D0" w:rsidP="000E60F9">
      <w:pPr>
        <w:ind w:firstLineChars="135" w:firstLine="283"/>
        <w:rPr>
          <w:rFonts w:ascii="Calibri" w:eastAsia="宋体" w:hAnsi="Calibri" w:cs="Times New Roman"/>
          <w:szCs w:val="21"/>
        </w:rPr>
      </w:pPr>
      <w:r>
        <w:rPr>
          <w:rFonts w:ascii="Calibri" w:eastAsia="宋体" w:hAnsi="Calibri" w:cs="Times New Roman" w:hint="eastAsia"/>
          <w:szCs w:val="21"/>
        </w:rPr>
        <w:t>由于</w:t>
      </w:r>
      <w:r w:rsidR="000E60F9">
        <w:rPr>
          <w:rFonts w:ascii="Calibri" w:eastAsia="宋体" w:hAnsi="Calibri" w:cs="Times New Roman" w:hint="eastAsia"/>
          <w:szCs w:val="21"/>
        </w:rPr>
        <w:t>今年</w:t>
      </w:r>
      <w:r>
        <w:rPr>
          <w:rFonts w:ascii="Calibri" w:eastAsia="宋体" w:hAnsi="Calibri" w:cs="Times New Roman" w:hint="eastAsia"/>
          <w:szCs w:val="21"/>
        </w:rPr>
        <w:t>1</w:t>
      </w:r>
      <w:r>
        <w:rPr>
          <w:rFonts w:ascii="Calibri" w:eastAsia="宋体" w:hAnsi="Calibri" w:cs="Times New Roman"/>
          <w:szCs w:val="21"/>
        </w:rPr>
        <w:t>0</w:t>
      </w:r>
      <w:r w:rsidR="000E60F9">
        <w:rPr>
          <w:rFonts w:ascii="Calibri" w:eastAsia="宋体" w:hAnsi="Calibri" w:cs="Times New Roman" w:hint="eastAsia"/>
          <w:szCs w:val="21"/>
        </w:rPr>
        <w:t>至</w:t>
      </w:r>
      <w:r>
        <w:rPr>
          <w:rFonts w:ascii="Calibri" w:eastAsia="宋体" w:hAnsi="Calibri" w:cs="Times New Roman"/>
          <w:szCs w:val="21"/>
        </w:rPr>
        <w:t>11</w:t>
      </w:r>
      <w:r>
        <w:rPr>
          <w:rFonts w:ascii="Calibri" w:eastAsia="宋体" w:hAnsi="Calibri" w:cs="Times New Roman" w:hint="eastAsia"/>
          <w:szCs w:val="21"/>
        </w:rPr>
        <w:t>月的生产改善明显，</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月的零售回升</w:t>
      </w:r>
      <w:r w:rsidR="000E60F9">
        <w:rPr>
          <w:rFonts w:ascii="Calibri" w:eastAsia="宋体" w:hAnsi="Calibri" w:cs="Times New Roman" w:hint="eastAsia"/>
          <w:szCs w:val="21"/>
        </w:rPr>
        <w:t>也</w:t>
      </w:r>
      <w:r>
        <w:rPr>
          <w:rFonts w:ascii="Calibri" w:eastAsia="宋体" w:hAnsi="Calibri" w:cs="Times New Roman" w:hint="eastAsia"/>
          <w:szCs w:val="21"/>
        </w:rPr>
        <w:t>应该较明显，但目前的回升速度还是不快，</w:t>
      </w:r>
      <w:r w:rsidR="000E60F9">
        <w:rPr>
          <w:rFonts w:ascii="Calibri" w:eastAsia="宋体" w:hAnsi="Calibri" w:cs="Times New Roman" w:hint="eastAsia"/>
          <w:szCs w:val="21"/>
        </w:rPr>
        <w:t>但</w:t>
      </w:r>
      <w:r>
        <w:rPr>
          <w:rFonts w:ascii="Calibri" w:eastAsia="宋体" w:hAnsi="Calibri" w:cs="Times New Roman" w:hint="eastAsia"/>
          <w:szCs w:val="21"/>
        </w:rPr>
        <w:t>与</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年的状态相近，也是较好的表现。</w:t>
      </w:r>
    </w:p>
    <w:p w14:paraId="462A9C78" w14:textId="0E826D31" w:rsidR="00B879D0" w:rsidRDefault="00B879D0" w:rsidP="00B879D0">
      <w:pPr>
        <w:ind w:firstLineChars="135" w:firstLine="283"/>
        <w:rPr>
          <w:rFonts w:ascii="Calibri" w:eastAsia="宋体" w:hAnsi="Calibri" w:cs="Times New Roman"/>
          <w:szCs w:val="21"/>
        </w:rPr>
      </w:pPr>
      <w:r w:rsidRPr="00EA653D">
        <w:rPr>
          <w:rFonts w:ascii="Calibri" w:eastAsia="宋体" w:hAnsi="Calibri" w:cs="Times New Roman" w:hint="eastAsia"/>
          <w:szCs w:val="21"/>
        </w:rPr>
        <w:t>去年</w:t>
      </w:r>
      <w:r w:rsidR="001735B7">
        <w:rPr>
          <w:rFonts w:ascii="Calibri" w:eastAsia="宋体" w:hAnsi="Calibri" w:cs="Times New Roman" w:hint="eastAsia"/>
          <w:szCs w:val="21"/>
        </w:rPr>
        <w:t>1</w:t>
      </w:r>
      <w:r w:rsidR="001735B7">
        <w:rPr>
          <w:rFonts w:ascii="Calibri" w:eastAsia="宋体" w:hAnsi="Calibri" w:cs="Times New Roman"/>
          <w:szCs w:val="21"/>
        </w:rPr>
        <w:t>2</w:t>
      </w:r>
      <w:r w:rsidR="001735B7">
        <w:rPr>
          <w:rFonts w:ascii="Calibri" w:eastAsia="宋体" w:hAnsi="Calibri" w:cs="Times New Roman" w:hint="eastAsia"/>
          <w:szCs w:val="21"/>
        </w:rPr>
        <w:t>月</w:t>
      </w:r>
      <w:r w:rsidRPr="00EA653D">
        <w:rPr>
          <w:rFonts w:ascii="Calibri" w:eastAsia="宋体" w:hAnsi="Calibri" w:cs="Times New Roman" w:hint="eastAsia"/>
          <w:szCs w:val="21"/>
        </w:rPr>
        <w:t>高基数，</w:t>
      </w:r>
      <w:r w:rsidR="001735B7">
        <w:rPr>
          <w:rFonts w:ascii="Calibri" w:eastAsia="宋体" w:hAnsi="Calibri" w:cs="Times New Roman" w:hint="eastAsia"/>
          <w:szCs w:val="21"/>
        </w:rPr>
        <w:t>政策收尾的和</w:t>
      </w:r>
      <w:r w:rsidRPr="00EA653D">
        <w:rPr>
          <w:rFonts w:ascii="Calibri" w:eastAsia="宋体" w:hAnsi="Calibri" w:cs="Times New Roman" w:hint="eastAsia"/>
          <w:szCs w:val="21"/>
        </w:rPr>
        <w:t>促销力度大</w:t>
      </w:r>
      <w:r>
        <w:rPr>
          <w:rFonts w:ascii="Calibri" w:eastAsia="宋体" w:hAnsi="Calibri" w:cs="Times New Roman" w:hint="eastAsia"/>
          <w:szCs w:val="21"/>
        </w:rPr>
        <w:t>。近期</w:t>
      </w:r>
      <w:r w:rsidRPr="00946C81">
        <w:rPr>
          <w:rFonts w:ascii="Calibri" w:eastAsia="宋体" w:hAnsi="Calibri" w:cs="Times New Roman" w:hint="eastAsia"/>
          <w:szCs w:val="21"/>
        </w:rPr>
        <w:t>散点式的疫情容易打乱当地市民的生</w:t>
      </w:r>
      <w:r w:rsidRPr="00946C81">
        <w:rPr>
          <w:rFonts w:ascii="Calibri" w:eastAsia="宋体" w:hAnsi="Calibri" w:cs="Times New Roman" w:hint="eastAsia"/>
          <w:szCs w:val="21"/>
        </w:rPr>
        <w:lastRenderedPageBreak/>
        <w:t>产生活节奏，保持两点一线出行路径，利好</w:t>
      </w:r>
      <w:r>
        <w:rPr>
          <w:rFonts w:ascii="Calibri" w:eastAsia="宋体" w:hAnsi="Calibri" w:cs="Times New Roman" w:hint="eastAsia"/>
          <w:szCs w:val="21"/>
        </w:rPr>
        <w:t>了</w:t>
      </w:r>
      <w:r w:rsidRPr="00946C81">
        <w:rPr>
          <w:rFonts w:ascii="Calibri" w:eastAsia="宋体" w:hAnsi="Calibri" w:cs="Times New Roman" w:hint="eastAsia"/>
          <w:szCs w:val="21"/>
        </w:rPr>
        <w:t>网络电商、社区团购等无接触行业</w:t>
      </w:r>
      <w:r>
        <w:rPr>
          <w:rFonts w:ascii="Calibri" w:eastAsia="宋体" w:hAnsi="Calibri" w:cs="Times New Roman" w:hint="eastAsia"/>
          <w:szCs w:val="21"/>
        </w:rPr>
        <w:t>。目前</w:t>
      </w:r>
      <w:r w:rsidRPr="00EA653D">
        <w:rPr>
          <w:rFonts w:ascii="Calibri" w:eastAsia="宋体" w:hAnsi="Calibri" w:cs="Times New Roman" w:hint="eastAsia"/>
          <w:szCs w:val="21"/>
        </w:rPr>
        <w:t>各地的</w:t>
      </w:r>
      <w:r>
        <w:rPr>
          <w:rFonts w:ascii="Calibri" w:eastAsia="宋体" w:hAnsi="Calibri" w:cs="Times New Roman" w:hint="eastAsia"/>
          <w:szCs w:val="21"/>
        </w:rPr>
        <w:t>疫情</w:t>
      </w:r>
      <w:r w:rsidRPr="00EA653D">
        <w:rPr>
          <w:rFonts w:ascii="Calibri" w:eastAsia="宋体" w:hAnsi="Calibri" w:cs="Times New Roman" w:hint="eastAsia"/>
          <w:szCs w:val="21"/>
        </w:rPr>
        <w:t>管控加严、</w:t>
      </w:r>
      <w:r>
        <w:rPr>
          <w:rFonts w:ascii="Calibri" w:eastAsia="宋体" w:hAnsi="Calibri" w:cs="Times New Roman" w:hint="eastAsia"/>
          <w:szCs w:val="21"/>
        </w:rPr>
        <w:t>部分地区</w:t>
      </w:r>
      <w:r w:rsidR="000E60F9">
        <w:rPr>
          <w:rFonts w:ascii="Calibri" w:eastAsia="宋体" w:hAnsi="Calibri" w:cs="Times New Roman" w:hint="eastAsia"/>
          <w:szCs w:val="21"/>
        </w:rPr>
        <w:t>提倡</w:t>
      </w:r>
      <w:r>
        <w:rPr>
          <w:rFonts w:ascii="Calibri" w:eastAsia="宋体" w:hAnsi="Calibri" w:cs="Times New Roman" w:hint="eastAsia"/>
          <w:szCs w:val="21"/>
        </w:rPr>
        <w:t>就地过年等</w:t>
      </w:r>
      <w:r w:rsidR="000E60F9">
        <w:rPr>
          <w:rFonts w:ascii="Calibri" w:eastAsia="宋体" w:hAnsi="Calibri" w:cs="Times New Roman" w:hint="eastAsia"/>
          <w:szCs w:val="21"/>
        </w:rPr>
        <w:t>号召</w:t>
      </w:r>
      <w:r>
        <w:rPr>
          <w:rFonts w:ascii="Calibri" w:eastAsia="宋体" w:hAnsi="Calibri" w:cs="Times New Roman" w:hint="eastAsia"/>
          <w:szCs w:val="21"/>
        </w:rPr>
        <w:t>，加之</w:t>
      </w:r>
      <w:r w:rsidRPr="00EA653D">
        <w:rPr>
          <w:rFonts w:ascii="Calibri" w:eastAsia="宋体" w:hAnsi="Calibri" w:cs="Times New Roman" w:hint="eastAsia"/>
          <w:szCs w:val="21"/>
        </w:rPr>
        <w:t>恶劣天气的增加均</w:t>
      </w:r>
      <w:r>
        <w:rPr>
          <w:rFonts w:ascii="Calibri" w:eastAsia="宋体" w:hAnsi="Calibri" w:cs="Times New Roman" w:hint="eastAsia"/>
          <w:szCs w:val="21"/>
        </w:rPr>
        <w:t>对零售</w:t>
      </w:r>
      <w:r w:rsidRPr="00EA653D">
        <w:rPr>
          <w:rFonts w:ascii="Calibri" w:eastAsia="宋体" w:hAnsi="Calibri" w:cs="Times New Roman" w:hint="eastAsia"/>
          <w:szCs w:val="21"/>
        </w:rPr>
        <w:t>造成</w:t>
      </w:r>
      <w:r>
        <w:rPr>
          <w:rFonts w:ascii="Calibri" w:eastAsia="宋体" w:hAnsi="Calibri" w:cs="Times New Roman" w:hint="eastAsia"/>
          <w:szCs w:val="21"/>
        </w:rPr>
        <w:t>影响，但总体来看节前零售仍是走强态势。</w:t>
      </w:r>
    </w:p>
    <w:p w14:paraId="6BC1931D" w14:textId="16F65688" w:rsidR="00B879D0" w:rsidRDefault="00B879D0" w:rsidP="00B879D0">
      <w:pPr>
        <w:ind w:firstLineChars="135" w:firstLine="283"/>
        <w:rPr>
          <w:rFonts w:ascii="Calibri" w:eastAsia="宋体" w:hAnsi="Calibri" w:cs="Times New Roman"/>
          <w:szCs w:val="21"/>
        </w:rPr>
      </w:pPr>
      <w:r>
        <w:rPr>
          <w:rFonts w:ascii="Calibri" w:eastAsia="宋体" w:hAnsi="Calibri" w:cs="Times New Roman" w:hint="eastAsia"/>
          <w:szCs w:val="21"/>
        </w:rPr>
        <w:t>近几个月的</w:t>
      </w:r>
      <w:r w:rsidRPr="00EA653D">
        <w:rPr>
          <w:rFonts w:ascii="Calibri" w:eastAsia="宋体" w:hAnsi="Calibri" w:cs="Times New Roman" w:hint="eastAsia"/>
          <w:szCs w:val="21"/>
        </w:rPr>
        <w:t>终端低库存，厂商促销收紧</w:t>
      </w:r>
      <w:r w:rsidRPr="00EA653D">
        <w:rPr>
          <w:rFonts w:ascii="Calibri" w:eastAsia="宋体" w:hAnsi="Calibri" w:cs="Times New Roman"/>
          <w:szCs w:val="21"/>
        </w:rPr>
        <w:t>，影响</w:t>
      </w:r>
      <w:r>
        <w:rPr>
          <w:rFonts w:ascii="Calibri" w:eastAsia="宋体" w:hAnsi="Calibri" w:cs="Times New Roman" w:hint="eastAsia"/>
          <w:szCs w:val="21"/>
        </w:rPr>
        <w:t>零售增速，未来</w:t>
      </w:r>
      <w:r w:rsidRPr="00EA653D">
        <w:rPr>
          <w:rFonts w:ascii="Calibri" w:eastAsia="宋体" w:hAnsi="Calibri" w:cs="Times New Roman"/>
          <w:szCs w:val="21"/>
        </w:rPr>
        <w:t>情况</w:t>
      </w:r>
      <w:r>
        <w:rPr>
          <w:rFonts w:ascii="Calibri" w:eastAsia="宋体" w:hAnsi="Calibri" w:cs="Times New Roman" w:hint="eastAsia"/>
          <w:szCs w:val="21"/>
        </w:rPr>
        <w:t>将会逐步的改善。由于疫情的防控需要，购车代步出行的刚需效果更为突出，</w:t>
      </w:r>
      <w:r w:rsidRPr="00964CBA">
        <w:rPr>
          <w:rFonts w:ascii="Calibri" w:eastAsia="宋体" w:hAnsi="Calibri" w:cs="Times New Roman" w:hint="eastAsia"/>
          <w:szCs w:val="21"/>
        </w:rPr>
        <w:t>消费者对于</w:t>
      </w:r>
      <w:r>
        <w:rPr>
          <w:rFonts w:ascii="Calibri" w:eastAsia="宋体" w:hAnsi="Calibri" w:cs="Times New Roman" w:hint="eastAsia"/>
          <w:szCs w:val="21"/>
        </w:rPr>
        <w:t>新能源</w:t>
      </w:r>
      <w:r w:rsidRPr="00964CBA">
        <w:rPr>
          <w:rFonts w:ascii="Calibri" w:eastAsia="宋体" w:hAnsi="Calibri" w:cs="Times New Roman" w:hint="eastAsia"/>
          <w:szCs w:val="21"/>
        </w:rPr>
        <w:t>车辆的需求持续</w:t>
      </w:r>
      <w:r w:rsidR="000E60F9">
        <w:rPr>
          <w:rFonts w:ascii="Calibri" w:eastAsia="宋体" w:hAnsi="Calibri" w:cs="Times New Roman" w:hint="eastAsia"/>
          <w:szCs w:val="21"/>
        </w:rPr>
        <w:t>提</w:t>
      </w:r>
      <w:r w:rsidRPr="00964CBA">
        <w:rPr>
          <w:rFonts w:ascii="Calibri" w:eastAsia="宋体" w:hAnsi="Calibri" w:cs="Times New Roman" w:hint="eastAsia"/>
          <w:szCs w:val="21"/>
        </w:rPr>
        <w:t>升</w:t>
      </w:r>
      <w:r>
        <w:rPr>
          <w:rFonts w:ascii="Calibri" w:eastAsia="宋体" w:hAnsi="Calibri" w:cs="Times New Roman" w:hint="eastAsia"/>
          <w:szCs w:val="21"/>
        </w:rPr>
        <w:t>，电动车表现较好</w:t>
      </w:r>
      <w:r w:rsidRPr="00964CBA">
        <w:rPr>
          <w:rFonts w:ascii="Calibri" w:eastAsia="宋体" w:hAnsi="Calibri" w:cs="Times New Roman" w:hint="eastAsia"/>
          <w:szCs w:val="21"/>
        </w:rPr>
        <w:t>。</w:t>
      </w:r>
      <w:r>
        <w:rPr>
          <w:rFonts w:ascii="Calibri" w:eastAsia="宋体" w:hAnsi="Calibri" w:cs="Times New Roman" w:hint="eastAsia"/>
          <w:szCs w:val="21"/>
        </w:rPr>
        <w:t>临近年末的车市零售也逐步回升，衔接春节前旺销期的车市逐步走强。</w:t>
      </w:r>
    </w:p>
    <w:p w14:paraId="7C35B279" w14:textId="77777777" w:rsidR="00B879D0" w:rsidRPr="000B3DFD" w:rsidRDefault="00B879D0" w:rsidP="00B879D0">
      <w:pPr>
        <w:ind w:firstLineChars="135" w:firstLine="283"/>
        <w:rPr>
          <w:rFonts w:ascii="Calibri" w:eastAsia="宋体" w:hAnsi="Calibri" w:cs="Times New Roman"/>
          <w:szCs w:val="21"/>
        </w:rPr>
      </w:pPr>
    </w:p>
    <w:p w14:paraId="162504FC" w14:textId="48022D63" w:rsidR="00B879D0" w:rsidRPr="00CB5E68" w:rsidRDefault="003C5182" w:rsidP="00CB5E68">
      <w:pPr>
        <w:outlineLvl w:val="1"/>
        <w:rPr>
          <w:rFonts w:ascii="黑体" w:eastAsia="黑体" w:hAnsi="黑体" w:cs="Times New Roman" w:hint="eastAsia"/>
          <w:b/>
          <w:bCs/>
          <w:sz w:val="24"/>
        </w:rPr>
      </w:pPr>
      <w:r>
        <w:rPr>
          <w:rFonts w:ascii="黑体" w:eastAsia="黑体" w:hAnsi="黑体" w:cs="Times New Roman"/>
          <w:b/>
          <w:bCs/>
          <w:sz w:val="24"/>
        </w:rPr>
        <w:t>2.</w:t>
      </w:r>
      <w:r w:rsidRPr="003C5182">
        <w:rPr>
          <w:rFonts w:ascii="黑体" w:eastAsia="黑体" w:hAnsi="黑体" w:cs="Times New Roman"/>
          <w:b/>
          <w:bCs/>
          <w:sz w:val="24"/>
        </w:rPr>
        <w:t>12月乘用车市场周度批发走势</w:t>
      </w:r>
    </w:p>
    <w:p w14:paraId="212D95B4" w14:textId="40347268" w:rsidR="009A3F15" w:rsidRDefault="009A3F15" w:rsidP="009A3F15">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3715E8C2" wp14:editId="02ADEFE5">
            <wp:extent cx="4319878" cy="3157043"/>
            <wp:effectExtent l="0" t="0" r="508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0">
                      <a:extLst>
                        <a:ext uri="{28A0092B-C50C-407E-A947-70E740481C1C}">
                          <a14:useLocalDpi xmlns:a14="http://schemas.microsoft.com/office/drawing/2010/main" val="0"/>
                        </a:ext>
                      </a:extLst>
                    </a:blip>
                    <a:stretch>
                      <a:fillRect/>
                    </a:stretch>
                  </pic:blipFill>
                  <pic:spPr>
                    <a:xfrm>
                      <a:off x="0" y="0"/>
                      <a:ext cx="4319878" cy="3157043"/>
                    </a:xfrm>
                    <a:prstGeom prst="rect">
                      <a:avLst/>
                    </a:prstGeom>
                  </pic:spPr>
                </pic:pic>
              </a:graphicData>
            </a:graphic>
          </wp:inline>
        </w:drawing>
      </w:r>
    </w:p>
    <w:p w14:paraId="265AC41B" w14:textId="77777777" w:rsidR="00B93E07" w:rsidRDefault="00B879D0" w:rsidP="00B93E07">
      <w:pPr>
        <w:ind w:firstLineChars="200" w:firstLine="420"/>
        <w:rPr>
          <w:rFonts w:ascii="Calibri" w:eastAsia="宋体" w:hAnsi="Calibri" w:cs="Times New Roman"/>
          <w:szCs w:val="21"/>
        </w:rPr>
      </w:pPr>
      <w:r>
        <w:rPr>
          <w:rFonts w:ascii="Calibri" w:eastAsia="宋体" w:hAnsi="Calibri" w:cs="Times New Roman"/>
          <w:szCs w:val="21"/>
        </w:rPr>
        <w:t>12</w:t>
      </w:r>
      <w:r>
        <w:rPr>
          <w:rFonts w:ascii="Calibri" w:eastAsia="宋体" w:hAnsi="Calibri" w:cs="Times New Roman" w:hint="eastAsia"/>
          <w:szCs w:val="21"/>
        </w:rPr>
        <w:t>月第</w:t>
      </w:r>
      <w:r w:rsidR="00B93E07">
        <w:rPr>
          <w:rFonts w:ascii="Calibri" w:eastAsia="宋体" w:hAnsi="Calibri" w:cs="Times New Roman" w:hint="eastAsia"/>
          <w:szCs w:val="21"/>
        </w:rPr>
        <w:t>一</w:t>
      </w:r>
      <w:r>
        <w:rPr>
          <w:rFonts w:ascii="Calibri" w:eastAsia="宋体" w:hAnsi="Calibri" w:cs="Times New Roman" w:hint="eastAsia"/>
          <w:szCs w:val="21"/>
        </w:rPr>
        <w:t>周狭义乘用车全口径日均批发</w:t>
      </w:r>
      <w:r>
        <w:rPr>
          <w:rFonts w:ascii="Calibri" w:eastAsia="宋体" w:hAnsi="Calibri" w:cs="Times New Roman"/>
          <w:szCs w:val="21"/>
        </w:rPr>
        <w:t>4.6</w:t>
      </w:r>
      <w:r w:rsidR="003804B6">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12</w:t>
      </w:r>
      <w:r>
        <w:rPr>
          <w:rFonts w:ascii="Calibri" w:eastAsia="宋体" w:hAnsi="Calibri" w:cs="Times New Roman" w:hint="eastAsia"/>
          <w:szCs w:val="21"/>
        </w:rPr>
        <w:t>%</w:t>
      </w:r>
      <w:r>
        <w:rPr>
          <w:rFonts w:ascii="Calibri" w:eastAsia="宋体" w:hAnsi="Calibri" w:cs="Times New Roman" w:hint="eastAsia"/>
          <w:szCs w:val="21"/>
        </w:rPr>
        <w:t>。相对于</w:t>
      </w:r>
      <w:r>
        <w:rPr>
          <w:rFonts w:ascii="Calibri" w:eastAsia="宋体" w:hAnsi="Calibri" w:cs="Times New Roman"/>
          <w:szCs w:val="21"/>
        </w:rPr>
        <w:t>11</w:t>
      </w:r>
      <w:r>
        <w:rPr>
          <w:rFonts w:ascii="Calibri" w:eastAsia="宋体" w:hAnsi="Calibri" w:cs="Times New Roman" w:hint="eastAsia"/>
          <w:szCs w:val="21"/>
        </w:rPr>
        <w:t>月</w:t>
      </w:r>
      <w:r w:rsidR="00B93E07">
        <w:rPr>
          <w:rFonts w:ascii="Calibri" w:eastAsia="宋体" w:hAnsi="Calibri" w:cs="Times New Roman" w:hint="eastAsia"/>
          <w:szCs w:val="21"/>
        </w:rPr>
        <w:t>同期</w:t>
      </w:r>
      <w:r>
        <w:rPr>
          <w:rFonts w:ascii="Calibri" w:eastAsia="宋体" w:hAnsi="Calibri" w:cs="Times New Roman" w:hint="eastAsia"/>
          <w:szCs w:val="21"/>
        </w:rPr>
        <w:t>增长</w:t>
      </w:r>
      <w:r>
        <w:rPr>
          <w:rFonts w:ascii="Calibri" w:eastAsia="宋体" w:hAnsi="Calibri" w:cs="Times New Roman"/>
          <w:szCs w:val="21"/>
        </w:rPr>
        <w:t>17</w:t>
      </w:r>
      <w:r>
        <w:rPr>
          <w:rFonts w:ascii="Calibri" w:eastAsia="宋体" w:hAnsi="Calibri" w:cs="Times New Roman" w:hint="eastAsia"/>
          <w:szCs w:val="21"/>
        </w:rPr>
        <w:t>%</w:t>
      </w:r>
      <w:r>
        <w:rPr>
          <w:rFonts w:ascii="Calibri" w:eastAsia="宋体" w:hAnsi="Calibri" w:cs="Times New Roman" w:hint="eastAsia"/>
          <w:szCs w:val="21"/>
        </w:rPr>
        <w:t>。</w:t>
      </w:r>
    </w:p>
    <w:p w14:paraId="3170F5C6" w14:textId="77777777" w:rsidR="00B93E07" w:rsidRDefault="00B879D0" w:rsidP="00B93E07">
      <w:pPr>
        <w:ind w:firstLineChars="200" w:firstLine="420"/>
        <w:rPr>
          <w:rFonts w:ascii="Calibri" w:eastAsia="宋体" w:hAnsi="Calibri" w:cs="Times New Roman"/>
          <w:szCs w:val="21"/>
        </w:rPr>
      </w:pPr>
      <w:r>
        <w:rPr>
          <w:rFonts w:ascii="Calibri" w:eastAsia="宋体" w:hAnsi="Calibri" w:cs="Times New Roman"/>
          <w:szCs w:val="21"/>
        </w:rPr>
        <w:t>12</w:t>
      </w:r>
      <w:r>
        <w:rPr>
          <w:rFonts w:ascii="Calibri" w:eastAsia="宋体" w:hAnsi="Calibri" w:cs="Times New Roman" w:hint="eastAsia"/>
          <w:szCs w:val="21"/>
        </w:rPr>
        <w:t>月第</w:t>
      </w:r>
      <w:r w:rsidR="00B93E07">
        <w:rPr>
          <w:rFonts w:ascii="Calibri" w:eastAsia="宋体" w:hAnsi="Calibri" w:cs="Times New Roman" w:hint="eastAsia"/>
          <w:szCs w:val="21"/>
        </w:rPr>
        <w:t>二</w:t>
      </w:r>
      <w:r>
        <w:rPr>
          <w:rFonts w:ascii="Calibri" w:eastAsia="宋体" w:hAnsi="Calibri" w:cs="Times New Roman" w:hint="eastAsia"/>
          <w:szCs w:val="21"/>
        </w:rPr>
        <w:t>周狭义乘用车全口径日均批发</w:t>
      </w:r>
      <w:r>
        <w:rPr>
          <w:rFonts w:ascii="Calibri" w:eastAsia="宋体" w:hAnsi="Calibri" w:cs="Times New Roman"/>
          <w:szCs w:val="21"/>
        </w:rPr>
        <w:t>6.2</w:t>
      </w:r>
      <w:r w:rsidR="003804B6">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3</w:t>
      </w:r>
      <w:r>
        <w:rPr>
          <w:rFonts w:ascii="Calibri" w:eastAsia="宋体" w:hAnsi="Calibri" w:cs="Times New Roman" w:hint="eastAsia"/>
          <w:szCs w:val="21"/>
        </w:rPr>
        <w:t>%</w:t>
      </w:r>
      <w:r>
        <w:rPr>
          <w:rFonts w:ascii="Calibri" w:eastAsia="宋体" w:hAnsi="Calibri" w:cs="Times New Roman" w:hint="eastAsia"/>
          <w:szCs w:val="21"/>
        </w:rPr>
        <w:t>，相对于</w:t>
      </w:r>
      <w:r>
        <w:rPr>
          <w:rFonts w:ascii="Calibri" w:eastAsia="宋体" w:hAnsi="Calibri" w:cs="Times New Roman"/>
          <w:szCs w:val="21"/>
        </w:rPr>
        <w:t>11</w:t>
      </w:r>
      <w:r>
        <w:rPr>
          <w:rFonts w:ascii="Calibri" w:eastAsia="宋体" w:hAnsi="Calibri" w:cs="Times New Roman" w:hint="eastAsia"/>
          <w:szCs w:val="21"/>
        </w:rPr>
        <w:t>月</w:t>
      </w:r>
      <w:r w:rsidR="00B93E07">
        <w:rPr>
          <w:rFonts w:ascii="Calibri" w:eastAsia="宋体" w:hAnsi="Calibri" w:cs="Times New Roman" w:hint="eastAsia"/>
          <w:szCs w:val="21"/>
        </w:rPr>
        <w:t>同期</w:t>
      </w:r>
      <w:r>
        <w:rPr>
          <w:rFonts w:ascii="Calibri" w:eastAsia="宋体" w:hAnsi="Calibri" w:cs="Times New Roman" w:hint="eastAsia"/>
          <w:szCs w:val="21"/>
        </w:rPr>
        <w:t>增长</w:t>
      </w:r>
      <w:r>
        <w:rPr>
          <w:rFonts w:ascii="Calibri" w:eastAsia="宋体" w:hAnsi="Calibri" w:cs="Times New Roman"/>
          <w:szCs w:val="21"/>
        </w:rPr>
        <w:t>30</w:t>
      </w:r>
      <w:r>
        <w:rPr>
          <w:rFonts w:ascii="Calibri" w:eastAsia="宋体" w:hAnsi="Calibri" w:cs="Times New Roman" w:hint="eastAsia"/>
          <w:szCs w:val="21"/>
        </w:rPr>
        <w:t>%</w:t>
      </w:r>
      <w:r>
        <w:rPr>
          <w:rFonts w:ascii="Calibri" w:eastAsia="宋体" w:hAnsi="Calibri" w:cs="Times New Roman" w:hint="eastAsia"/>
          <w:szCs w:val="21"/>
        </w:rPr>
        <w:t>。</w:t>
      </w:r>
    </w:p>
    <w:p w14:paraId="2BA77DBD" w14:textId="77777777" w:rsidR="00B93E07" w:rsidRDefault="00B879D0" w:rsidP="00B93E07">
      <w:pPr>
        <w:ind w:firstLineChars="200" w:firstLine="420"/>
        <w:rPr>
          <w:rFonts w:ascii="Calibri" w:eastAsia="宋体" w:hAnsi="Calibri" w:cs="Times New Roman"/>
          <w:szCs w:val="21"/>
        </w:rPr>
      </w:pPr>
      <w:r>
        <w:rPr>
          <w:rFonts w:ascii="Calibri" w:eastAsia="宋体" w:hAnsi="Calibri" w:cs="Times New Roman"/>
          <w:szCs w:val="21"/>
        </w:rPr>
        <w:t>12</w:t>
      </w:r>
      <w:r>
        <w:rPr>
          <w:rFonts w:ascii="Calibri" w:eastAsia="宋体" w:hAnsi="Calibri" w:cs="Times New Roman" w:hint="eastAsia"/>
          <w:szCs w:val="21"/>
        </w:rPr>
        <w:t>月第</w:t>
      </w:r>
      <w:r w:rsidR="00B93E07">
        <w:rPr>
          <w:rFonts w:ascii="Calibri" w:eastAsia="宋体" w:hAnsi="Calibri" w:cs="Times New Roman" w:hint="eastAsia"/>
          <w:szCs w:val="21"/>
        </w:rPr>
        <w:t>三</w:t>
      </w:r>
      <w:r>
        <w:rPr>
          <w:rFonts w:ascii="Calibri" w:eastAsia="宋体" w:hAnsi="Calibri" w:cs="Times New Roman" w:hint="eastAsia"/>
          <w:szCs w:val="21"/>
        </w:rPr>
        <w:t>周狭义乘用车全口径日均批发</w:t>
      </w:r>
      <w:r>
        <w:rPr>
          <w:rFonts w:ascii="Calibri" w:eastAsia="宋体" w:hAnsi="Calibri" w:cs="Times New Roman"/>
          <w:szCs w:val="21"/>
        </w:rPr>
        <w:t>7.2</w:t>
      </w:r>
      <w:r w:rsidR="003804B6">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hint="eastAsia"/>
          <w:szCs w:val="21"/>
        </w:rPr>
        <w:t>5%</w:t>
      </w:r>
      <w:r>
        <w:rPr>
          <w:rFonts w:ascii="Calibri" w:eastAsia="宋体" w:hAnsi="Calibri" w:cs="Times New Roman" w:hint="eastAsia"/>
          <w:szCs w:val="21"/>
        </w:rPr>
        <w:t>，相对于</w:t>
      </w:r>
      <w:r>
        <w:rPr>
          <w:rFonts w:ascii="Calibri" w:eastAsia="宋体" w:hAnsi="Calibri" w:cs="Times New Roman"/>
          <w:szCs w:val="21"/>
        </w:rPr>
        <w:t>11</w:t>
      </w:r>
      <w:r>
        <w:rPr>
          <w:rFonts w:ascii="Calibri" w:eastAsia="宋体" w:hAnsi="Calibri" w:cs="Times New Roman" w:hint="eastAsia"/>
          <w:szCs w:val="21"/>
        </w:rPr>
        <w:t>月</w:t>
      </w:r>
      <w:r w:rsidR="00B93E07">
        <w:rPr>
          <w:rFonts w:ascii="Calibri" w:eastAsia="宋体" w:hAnsi="Calibri" w:cs="Times New Roman" w:hint="eastAsia"/>
          <w:szCs w:val="21"/>
        </w:rPr>
        <w:t>同期</w:t>
      </w:r>
      <w:r>
        <w:rPr>
          <w:rFonts w:ascii="Calibri" w:eastAsia="宋体" w:hAnsi="Calibri" w:cs="Times New Roman" w:hint="eastAsia"/>
          <w:szCs w:val="21"/>
        </w:rPr>
        <w:t>增长</w:t>
      </w:r>
      <w:r>
        <w:rPr>
          <w:rFonts w:ascii="Calibri" w:eastAsia="宋体" w:hAnsi="Calibri" w:cs="Times New Roman"/>
          <w:szCs w:val="21"/>
        </w:rPr>
        <w:t>21</w:t>
      </w:r>
      <w:r>
        <w:rPr>
          <w:rFonts w:ascii="Calibri" w:eastAsia="宋体" w:hAnsi="Calibri" w:cs="Times New Roman" w:hint="eastAsia"/>
          <w:szCs w:val="21"/>
        </w:rPr>
        <w:t>%</w:t>
      </w:r>
      <w:r>
        <w:rPr>
          <w:rFonts w:ascii="Calibri" w:eastAsia="宋体" w:hAnsi="Calibri" w:cs="Times New Roman" w:hint="eastAsia"/>
          <w:szCs w:val="21"/>
        </w:rPr>
        <w:t>。</w:t>
      </w:r>
    </w:p>
    <w:p w14:paraId="3D48119F" w14:textId="77777777" w:rsidR="00B93E07" w:rsidRDefault="00B879D0" w:rsidP="00B93E07">
      <w:pPr>
        <w:ind w:firstLineChars="200" w:firstLine="420"/>
        <w:rPr>
          <w:rFonts w:ascii="Calibri" w:eastAsia="宋体" w:hAnsi="Calibri" w:cs="Times New Roman"/>
          <w:szCs w:val="21"/>
        </w:rPr>
      </w:pPr>
      <w:r w:rsidRPr="00ED3689">
        <w:rPr>
          <w:rFonts w:ascii="Calibri" w:eastAsia="宋体" w:hAnsi="Calibri" w:cs="Times New Roman"/>
          <w:szCs w:val="21"/>
        </w:rPr>
        <w:t>12</w:t>
      </w:r>
      <w:r w:rsidRPr="00ED3689">
        <w:rPr>
          <w:rFonts w:ascii="Calibri" w:eastAsia="宋体" w:hAnsi="Calibri" w:cs="Times New Roman" w:hint="eastAsia"/>
          <w:szCs w:val="21"/>
        </w:rPr>
        <w:t>月第</w:t>
      </w:r>
      <w:r w:rsidR="00B93E07">
        <w:rPr>
          <w:rFonts w:ascii="Calibri" w:eastAsia="宋体" w:hAnsi="Calibri" w:cs="Times New Roman" w:hint="eastAsia"/>
          <w:szCs w:val="21"/>
        </w:rPr>
        <w:t>四</w:t>
      </w:r>
      <w:r w:rsidRPr="00ED3689">
        <w:rPr>
          <w:rFonts w:ascii="Calibri" w:eastAsia="宋体" w:hAnsi="Calibri" w:cs="Times New Roman" w:hint="eastAsia"/>
          <w:szCs w:val="21"/>
        </w:rPr>
        <w:t>周狭义乘用车全口径日均批发</w:t>
      </w:r>
      <w:r w:rsidRPr="00ED3689">
        <w:rPr>
          <w:rFonts w:ascii="Calibri" w:eastAsia="宋体" w:hAnsi="Calibri" w:cs="Times New Roman"/>
          <w:szCs w:val="21"/>
        </w:rPr>
        <w:t>8.5</w:t>
      </w:r>
      <w:r w:rsidR="003804B6">
        <w:rPr>
          <w:rFonts w:ascii="Calibri" w:eastAsia="宋体" w:hAnsi="Calibri" w:cs="Times New Roman"/>
          <w:szCs w:val="21"/>
        </w:rPr>
        <w:t>万辆</w:t>
      </w:r>
      <w:r w:rsidRPr="00ED3689">
        <w:rPr>
          <w:rFonts w:ascii="Calibri" w:eastAsia="宋体" w:hAnsi="Calibri" w:cs="Times New Roman"/>
          <w:szCs w:val="21"/>
        </w:rPr>
        <w:t>，同比</w:t>
      </w:r>
      <w:r w:rsidRPr="00ED3689">
        <w:rPr>
          <w:rFonts w:ascii="Calibri" w:eastAsia="宋体" w:hAnsi="Calibri" w:cs="Times New Roman" w:hint="eastAsia"/>
          <w:szCs w:val="21"/>
        </w:rPr>
        <w:t>增长</w:t>
      </w:r>
      <w:r w:rsidRPr="00ED3689">
        <w:rPr>
          <w:rFonts w:ascii="Calibri" w:eastAsia="宋体" w:hAnsi="Calibri" w:cs="Times New Roman"/>
          <w:szCs w:val="21"/>
        </w:rPr>
        <w:t>2</w:t>
      </w:r>
      <w:r w:rsidR="00FE6FDD" w:rsidRPr="00ED3689">
        <w:rPr>
          <w:rFonts w:ascii="Calibri" w:eastAsia="宋体" w:hAnsi="Calibri" w:cs="Times New Roman"/>
          <w:szCs w:val="21"/>
        </w:rPr>
        <w:t>0</w:t>
      </w:r>
      <w:r w:rsidRPr="00ED3689">
        <w:rPr>
          <w:rFonts w:ascii="Calibri" w:eastAsia="宋体" w:hAnsi="Calibri" w:cs="Times New Roman" w:hint="eastAsia"/>
          <w:szCs w:val="21"/>
        </w:rPr>
        <w:t>%</w:t>
      </w:r>
      <w:r w:rsidRPr="00ED3689">
        <w:rPr>
          <w:rFonts w:ascii="Calibri" w:eastAsia="宋体" w:hAnsi="Calibri" w:cs="Times New Roman" w:hint="eastAsia"/>
          <w:szCs w:val="21"/>
        </w:rPr>
        <w:t>，相对于</w:t>
      </w:r>
      <w:r w:rsidRPr="00ED3689">
        <w:rPr>
          <w:rFonts w:ascii="Calibri" w:eastAsia="宋体" w:hAnsi="Calibri" w:cs="Times New Roman"/>
          <w:szCs w:val="21"/>
        </w:rPr>
        <w:t>11</w:t>
      </w:r>
      <w:r w:rsidRPr="00ED3689">
        <w:rPr>
          <w:rFonts w:ascii="Calibri" w:eastAsia="宋体" w:hAnsi="Calibri" w:cs="Times New Roman" w:hint="eastAsia"/>
          <w:szCs w:val="21"/>
        </w:rPr>
        <w:t>月</w:t>
      </w:r>
      <w:r w:rsidR="00B93E07">
        <w:rPr>
          <w:rFonts w:ascii="Calibri" w:eastAsia="宋体" w:hAnsi="Calibri" w:cs="Times New Roman" w:hint="eastAsia"/>
          <w:szCs w:val="21"/>
        </w:rPr>
        <w:t>同期</w:t>
      </w:r>
      <w:r w:rsidRPr="00ED3689">
        <w:rPr>
          <w:rFonts w:ascii="Calibri" w:eastAsia="宋体" w:hAnsi="Calibri" w:cs="Times New Roman" w:hint="eastAsia"/>
          <w:szCs w:val="21"/>
        </w:rPr>
        <w:t>增长</w:t>
      </w:r>
      <w:r w:rsidRPr="00ED3689">
        <w:rPr>
          <w:rFonts w:ascii="Calibri" w:eastAsia="宋体" w:hAnsi="Calibri" w:cs="Times New Roman"/>
          <w:szCs w:val="21"/>
        </w:rPr>
        <w:t>1</w:t>
      </w:r>
      <w:r w:rsidRPr="00ED3689">
        <w:rPr>
          <w:rFonts w:ascii="Calibri" w:eastAsia="宋体" w:hAnsi="Calibri" w:cs="Times New Roman" w:hint="eastAsia"/>
          <w:szCs w:val="21"/>
        </w:rPr>
        <w:t>%</w:t>
      </w:r>
      <w:r w:rsidRPr="00ED3689">
        <w:rPr>
          <w:rFonts w:ascii="Calibri" w:eastAsia="宋体" w:hAnsi="Calibri" w:cs="Times New Roman" w:hint="eastAsia"/>
          <w:szCs w:val="21"/>
        </w:rPr>
        <w:t>。</w:t>
      </w:r>
    </w:p>
    <w:p w14:paraId="00FF013A" w14:textId="77777777" w:rsidR="00CB5E68" w:rsidRDefault="00FE6FDD" w:rsidP="00CB5E68">
      <w:pPr>
        <w:ind w:firstLineChars="200" w:firstLine="420"/>
        <w:rPr>
          <w:rFonts w:ascii="Calibri" w:eastAsia="宋体" w:hAnsi="Calibri" w:cs="Times New Roman"/>
          <w:szCs w:val="21"/>
        </w:rPr>
      </w:pPr>
      <w:r w:rsidRPr="00ED3689">
        <w:rPr>
          <w:rFonts w:ascii="Calibri" w:eastAsia="宋体" w:hAnsi="Calibri" w:cs="Times New Roman"/>
          <w:szCs w:val="21"/>
        </w:rPr>
        <w:t>12</w:t>
      </w:r>
      <w:r w:rsidRPr="00ED3689">
        <w:rPr>
          <w:rFonts w:ascii="Calibri" w:eastAsia="宋体" w:hAnsi="Calibri" w:cs="Times New Roman" w:hint="eastAsia"/>
          <w:szCs w:val="21"/>
        </w:rPr>
        <w:t>月第</w:t>
      </w:r>
      <w:r w:rsidR="00B93E07">
        <w:rPr>
          <w:rFonts w:ascii="Calibri" w:eastAsia="宋体" w:hAnsi="Calibri" w:cs="Times New Roman" w:hint="eastAsia"/>
          <w:szCs w:val="21"/>
        </w:rPr>
        <w:t>五</w:t>
      </w:r>
      <w:r w:rsidRPr="00ED3689">
        <w:rPr>
          <w:rFonts w:ascii="Calibri" w:eastAsia="宋体" w:hAnsi="Calibri" w:cs="Times New Roman" w:hint="eastAsia"/>
          <w:szCs w:val="21"/>
        </w:rPr>
        <w:t>周狭义乘用车全口径日均批发</w:t>
      </w:r>
      <w:r w:rsidRPr="00ED3689">
        <w:rPr>
          <w:rFonts w:ascii="Calibri" w:eastAsia="宋体" w:hAnsi="Calibri" w:cs="Times New Roman"/>
          <w:szCs w:val="21"/>
        </w:rPr>
        <w:t>10.2</w:t>
      </w:r>
      <w:r w:rsidR="003804B6">
        <w:rPr>
          <w:rFonts w:ascii="Calibri" w:eastAsia="宋体" w:hAnsi="Calibri" w:cs="Times New Roman"/>
          <w:szCs w:val="21"/>
        </w:rPr>
        <w:t>万辆</w:t>
      </w:r>
      <w:r w:rsidRPr="00ED3689">
        <w:rPr>
          <w:rFonts w:ascii="Calibri" w:eastAsia="宋体" w:hAnsi="Calibri" w:cs="Times New Roman"/>
          <w:szCs w:val="21"/>
        </w:rPr>
        <w:t>，同比</w:t>
      </w:r>
      <w:r w:rsidRPr="00ED3689">
        <w:rPr>
          <w:rFonts w:ascii="Calibri" w:eastAsia="宋体" w:hAnsi="Calibri" w:cs="Times New Roman" w:hint="eastAsia"/>
          <w:szCs w:val="21"/>
        </w:rPr>
        <w:t>下降</w:t>
      </w:r>
      <w:r w:rsidRPr="00ED3689">
        <w:rPr>
          <w:rFonts w:ascii="Calibri" w:eastAsia="宋体" w:hAnsi="Calibri" w:cs="Times New Roman" w:hint="eastAsia"/>
          <w:szCs w:val="21"/>
        </w:rPr>
        <w:t>1</w:t>
      </w:r>
      <w:r w:rsidRPr="00ED3689">
        <w:rPr>
          <w:rFonts w:ascii="Calibri" w:eastAsia="宋体" w:hAnsi="Calibri" w:cs="Times New Roman"/>
          <w:szCs w:val="21"/>
        </w:rPr>
        <w:t>7</w:t>
      </w:r>
      <w:r w:rsidRPr="00ED3689">
        <w:rPr>
          <w:rFonts w:ascii="Calibri" w:eastAsia="宋体" w:hAnsi="Calibri" w:cs="Times New Roman" w:hint="eastAsia"/>
          <w:szCs w:val="21"/>
        </w:rPr>
        <w:t>%</w:t>
      </w:r>
      <w:r w:rsidRPr="00ED3689">
        <w:rPr>
          <w:rFonts w:ascii="Calibri" w:eastAsia="宋体" w:hAnsi="Calibri" w:cs="Times New Roman" w:hint="eastAsia"/>
          <w:szCs w:val="21"/>
        </w:rPr>
        <w:t>，相对于</w:t>
      </w:r>
      <w:r w:rsidRPr="00ED3689">
        <w:rPr>
          <w:rFonts w:ascii="Calibri" w:eastAsia="宋体" w:hAnsi="Calibri" w:cs="Times New Roman"/>
          <w:szCs w:val="21"/>
        </w:rPr>
        <w:t>11</w:t>
      </w:r>
      <w:r w:rsidRPr="00ED3689">
        <w:rPr>
          <w:rFonts w:ascii="Calibri" w:eastAsia="宋体" w:hAnsi="Calibri" w:cs="Times New Roman" w:hint="eastAsia"/>
          <w:szCs w:val="21"/>
        </w:rPr>
        <w:t>月</w:t>
      </w:r>
      <w:r w:rsidR="00B93E07">
        <w:rPr>
          <w:rFonts w:ascii="Calibri" w:eastAsia="宋体" w:hAnsi="Calibri" w:cs="Times New Roman" w:hint="eastAsia"/>
          <w:szCs w:val="21"/>
        </w:rPr>
        <w:t>同期</w:t>
      </w:r>
      <w:r w:rsidRPr="00ED3689">
        <w:rPr>
          <w:rFonts w:ascii="Calibri" w:eastAsia="宋体" w:hAnsi="Calibri" w:cs="Times New Roman" w:hint="eastAsia"/>
          <w:szCs w:val="21"/>
        </w:rPr>
        <w:t>下降</w:t>
      </w:r>
      <w:r w:rsidRPr="00ED3689">
        <w:rPr>
          <w:rFonts w:ascii="Calibri" w:eastAsia="宋体" w:hAnsi="Calibri" w:cs="Times New Roman" w:hint="eastAsia"/>
          <w:szCs w:val="21"/>
        </w:rPr>
        <w:t>1</w:t>
      </w:r>
      <w:r w:rsidRPr="00ED3689">
        <w:rPr>
          <w:rFonts w:ascii="Calibri" w:eastAsia="宋体" w:hAnsi="Calibri" w:cs="Times New Roman"/>
          <w:szCs w:val="21"/>
        </w:rPr>
        <w:t>6</w:t>
      </w:r>
      <w:r w:rsidRPr="00ED3689">
        <w:rPr>
          <w:rFonts w:ascii="Calibri" w:eastAsia="宋体" w:hAnsi="Calibri" w:cs="Times New Roman" w:hint="eastAsia"/>
          <w:szCs w:val="21"/>
        </w:rPr>
        <w:t>%</w:t>
      </w:r>
      <w:r w:rsidRPr="00ED3689">
        <w:rPr>
          <w:rFonts w:ascii="Calibri" w:eastAsia="宋体" w:hAnsi="Calibri" w:cs="Times New Roman" w:hint="eastAsia"/>
          <w:szCs w:val="21"/>
        </w:rPr>
        <w:t>，走势相对平稳。</w:t>
      </w:r>
    </w:p>
    <w:p w14:paraId="0EE54456" w14:textId="1D4CA032" w:rsidR="00B879D0" w:rsidRPr="00ED3689" w:rsidRDefault="001735B7" w:rsidP="00CB5E68">
      <w:pPr>
        <w:ind w:firstLineChars="200" w:firstLine="422"/>
        <w:rPr>
          <w:rFonts w:ascii="Calibri" w:eastAsia="宋体" w:hAnsi="Calibri" w:cs="Times New Roman"/>
          <w:szCs w:val="21"/>
        </w:rPr>
      </w:pPr>
      <w:r w:rsidRPr="00CB5E68">
        <w:rPr>
          <w:rFonts w:ascii="Calibri" w:eastAsia="宋体" w:hAnsi="Calibri" w:cs="Times New Roman" w:hint="eastAsia"/>
          <w:b/>
          <w:bCs/>
          <w:szCs w:val="21"/>
        </w:rPr>
        <w:t>乘联会内部</w:t>
      </w:r>
      <w:r w:rsidR="00B879D0" w:rsidRPr="00CB5E68">
        <w:rPr>
          <w:rFonts w:ascii="Calibri" w:eastAsia="宋体" w:hAnsi="Calibri" w:cs="Times New Roman" w:hint="eastAsia"/>
          <w:b/>
          <w:bCs/>
          <w:szCs w:val="21"/>
        </w:rPr>
        <w:t>初步统计</w:t>
      </w:r>
      <w:r w:rsidR="00B879D0" w:rsidRPr="00ED3689">
        <w:rPr>
          <w:rFonts w:ascii="Calibri" w:eastAsia="宋体" w:hAnsi="Calibri" w:cs="Times New Roman" w:hint="eastAsia"/>
          <w:szCs w:val="21"/>
        </w:rPr>
        <w:t>，</w:t>
      </w:r>
      <w:r w:rsidR="00B879D0" w:rsidRPr="00ED3689">
        <w:rPr>
          <w:rFonts w:ascii="Calibri" w:eastAsia="宋体" w:hAnsi="Calibri" w:cs="Times New Roman" w:hint="eastAsia"/>
          <w:szCs w:val="21"/>
        </w:rPr>
        <w:t>1</w:t>
      </w:r>
      <w:r w:rsidR="00B879D0" w:rsidRPr="00ED3689">
        <w:rPr>
          <w:rFonts w:ascii="Calibri" w:eastAsia="宋体" w:hAnsi="Calibri" w:cs="Times New Roman"/>
          <w:szCs w:val="21"/>
        </w:rPr>
        <w:t>2</w:t>
      </w:r>
      <w:r w:rsidR="00B879D0" w:rsidRPr="00ED3689">
        <w:rPr>
          <w:rFonts w:ascii="Calibri" w:eastAsia="宋体" w:hAnsi="Calibri" w:cs="Times New Roman" w:hint="eastAsia"/>
          <w:szCs w:val="21"/>
        </w:rPr>
        <w:t>月总体批发数据达到</w:t>
      </w:r>
      <w:r w:rsidR="00FE6FDD" w:rsidRPr="00ED3689">
        <w:rPr>
          <w:rFonts w:ascii="Calibri" w:eastAsia="宋体" w:hAnsi="Calibri" w:cs="Times New Roman"/>
          <w:szCs w:val="21"/>
        </w:rPr>
        <w:t>228</w:t>
      </w:r>
      <w:r w:rsidR="00CB5E68">
        <w:rPr>
          <w:rFonts w:ascii="Calibri" w:eastAsia="宋体" w:hAnsi="Calibri" w:cs="Times New Roman"/>
          <w:szCs w:val="21"/>
        </w:rPr>
        <w:t>.</w:t>
      </w:r>
      <w:r w:rsidR="00CB5E68">
        <w:rPr>
          <w:rFonts w:ascii="Calibri" w:eastAsia="宋体" w:hAnsi="Calibri" w:cs="Times New Roman" w:hint="eastAsia"/>
          <w:szCs w:val="21"/>
        </w:rPr>
        <w:t>2</w:t>
      </w:r>
      <w:r w:rsidR="003804B6">
        <w:rPr>
          <w:rFonts w:ascii="Calibri" w:eastAsia="宋体" w:hAnsi="Calibri" w:cs="Times New Roman" w:hint="eastAsia"/>
          <w:szCs w:val="21"/>
        </w:rPr>
        <w:t>万辆</w:t>
      </w:r>
      <w:r w:rsidR="00B879D0" w:rsidRPr="00ED3689">
        <w:rPr>
          <w:rFonts w:ascii="Calibri" w:eastAsia="宋体" w:hAnsi="Calibri" w:cs="Times New Roman" w:hint="eastAsia"/>
          <w:szCs w:val="21"/>
        </w:rPr>
        <w:t>，日均</w:t>
      </w:r>
      <w:r w:rsidR="00FE6FDD" w:rsidRPr="00ED3689">
        <w:rPr>
          <w:rFonts w:ascii="Calibri" w:eastAsia="宋体" w:hAnsi="Calibri" w:cs="Times New Roman"/>
          <w:szCs w:val="21"/>
        </w:rPr>
        <w:t>7.</w:t>
      </w:r>
      <w:r w:rsidR="00CB5E68">
        <w:rPr>
          <w:rFonts w:ascii="Calibri" w:eastAsia="宋体" w:hAnsi="Calibri" w:cs="Times New Roman"/>
          <w:szCs w:val="21"/>
        </w:rPr>
        <w:t>4</w:t>
      </w:r>
      <w:r w:rsidR="003804B6">
        <w:rPr>
          <w:rFonts w:ascii="Calibri" w:eastAsia="宋体" w:hAnsi="Calibri" w:cs="Times New Roman" w:hint="eastAsia"/>
          <w:szCs w:val="21"/>
        </w:rPr>
        <w:t>万辆</w:t>
      </w:r>
      <w:r w:rsidR="00B879D0" w:rsidRPr="00ED3689">
        <w:rPr>
          <w:rFonts w:ascii="Calibri" w:eastAsia="宋体" w:hAnsi="Calibri" w:cs="Times New Roman" w:hint="eastAsia"/>
          <w:szCs w:val="21"/>
        </w:rPr>
        <w:t>，同比</w:t>
      </w:r>
      <w:r w:rsidR="00FE6FDD" w:rsidRPr="00ED3689">
        <w:rPr>
          <w:rFonts w:ascii="Calibri" w:eastAsia="宋体" w:hAnsi="Calibri" w:cs="Times New Roman" w:hint="eastAsia"/>
          <w:szCs w:val="21"/>
        </w:rPr>
        <w:t>下降</w:t>
      </w:r>
      <w:r w:rsidR="00FE6FDD" w:rsidRPr="00ED3689">
        <w:rPr>
          <w:rFonts w:ascii="Calibri" w:eastAsia="宋体" w:hAnsi="Calibri" w:cs="Times New Roman" w:hint="eastAsia"/>
          <w:szCs w:val="21"/>
        </w:rPr>
        <w:t>1</w:t>
      </w:r>
      <w:r w:rsidR="00B879D0" w:rsidRPr="00ED3689">
        <w:rPr>
          <w:rFonts w:ascii="Calibri" w:eastAsia="宋体" w:hAnsi="Calibri" w:cs="Times New Roman" w:hint="eastAsia"/>
          <w:szCs w:val="21"/>
        </w:rPr>
        <w:t>%</w:t>
      </w:r>
      <w:r w:rsidR="00B879D0" w:rsidRPr="00ED3689">
        <w:rPr>
          <w:rFonts w:ascii="Calibri" w:eastAsia="宋体" w:hAnsi="Calibri" w:cs="Times New Roman" w:hint="eastAsia"/>
          <w:szCs w:val="21"/>
        </w:rPr>
        <w:t>，环比增长</w:t>
      </w:r>
      <w:r w:rsidR="00FE6FDD" w:rsidRPr="00ED3689">
        <w:rPr>
          <w:rFonts w:ascii="Calibri" w:eastAsia="宋体" w:hAnsi="Calibri" w:cs="Times New Roman"/>
          <w:szCs w:val="21"/>
        </w:rPr>
        <w:t>6</w:t>
      </w:r>
      <w:r w:rsidR="00B879D0" w:rsidRPr="00ED3689">
        <w:rPr>
          <w:rFonts w:ascii="Calibri" w:eastAsia="宋体" w:hAnsi="Calibri" w:cs="Times New Roman" w:hint="eastAsia"/>
          <w:szCs w:val="21"/>
        </w:rPr>
        <w:t>%</w:t>
      </w:r>
      <w:r w:rsidR="00B879D0" w:rsidRPr="00ED3689">
        <w:rPr>
          <w:rFonts w:ascii="Calibri" w:eastAsia="宋体" w:hAnsi="Calibri" w:cs="Times New Roman" w:hint="eastAsia"/>
          <w:szCs w:val="21"/>
        </w:rPr>
        <w:t>。</w:t>
      </w:r>
    </w:p>
    <w:p w14:paraId="0C7B4B05" w14:textId="77777777" w:rsidR="00B879D0" w:rsidRPr="00ED3689" w:rsidRDefault="00B879D0" w:rsidP="00FE6FDD">
      <w:pPr>
        <w:ind w:firstLineChars="202" w:firstLine="424"/>
        <w:rPr>
          <w:rFonts w:ascii="Calibri" w:eastAsia="宋体" w:hAnsi="Calibri" w:cs="Times New Roman"/>
          <w:szCs w:val="21"/>
        </w:rPr>
      </w:pPr>
      <w:r w:rsidRPr="00ED3689">
        <w:rPr>
          <w:rFonts w:ascii="Calibri" w:eastAsia="宋体" w:hAnsi="Calibri" w:cs="Times New Roman" w:hint="eastAsia"/>
          <w:szCs w:val="21"/>
        </w:rPr>
        <w:t>近一段疫情下，国内外环境中不确定因素增多，上游大宗商品价格上涨，影响车市增长压力加大。</w:t>
      </w:r>
      <w:r w:rsidRPr="00ED3689">
        <w:rPr>
          <w:rFonts w:ascii="Calibri" w:eastAsia="宋体" w:hAnsi="Calibri" w:cs="Times New Roman" w:hint="eastAsia"/>
          <w:szCs w:val="21"/>
        </w:rPr>
        <w:t>1</w:t>
      </w:r>
      <w:r w:rsidRPr="00ED3689">
        <w:rPr>
          <w:rFonts w:ascii="Calibri" w:eastAsia="宋体" w:hAnsi="Calibri" w:cs="Times New Roman"/>
          <w:szCs w:val="21"/>
        </w:rPr>
        <w:t>2</w:t>
      </w:r>
      <w:r w:rsidRPr="00ED3689">
        <w:rPr>
          <w:rFonts w:ascii="Calibri" w:eastAsia="宋体" w:hAnsi="Calibri" w:cs="Times New Roman"/>
          <w:szCs w:val="21"/>
        </w:rPr>
        <w:t>月工作日</w:t>
      </w:r>
      <w:r w:rsidRPr="00ED3689">
        <w:rPr>
          <w:rFonts w:ascii="Calibri" w:eastAsia="宋体" w:hAnsi="Calibri" w:cs="Times New Roman" w:hint="eastAsia"/>
          <w:szCs w:val="21"/>
        </w:rPr>
        <w:t>多，</w:t>
      </w:r>
      <w:r w:rsidRPr="00ED3689">
        <w:rPr>
          <w:rFonts w:ascii="Calibri" w:eastAsia="宋体" w:hAnsi="Calibri" w:cs="Times New Roman"/>
          <w:szCs w:val="21"/>
        </w:rPr>
        <w:t>以及受芯片影响的产能</w:t>
      </w:r>
      <w:r w:rsidRPr="00ED3689">
        <w:rPr>
          <w:rFonts w:ascii="Calibri" w:eastAsia="宋体" w:hAnsi="Calibri" w:cs="Times New Roman" w:hint="eastAsia"/>
          <w:szCs w:val="21"/>
        </w:rPr>
        <w:t>逐步释放。由于对新能源积分的需求大量存在，</w:t>
      </w:r>
      <w:r w:rsidRPr="00ED3689">
        <w:rPr>
          <w:rFonts w:ascii="Calibri" w:eastAsia="宋体" w:hAnsi="Calibri" w:cs="Times New Roman"/>
          <w:szCs w:val="21"/>
        </w:rPr>
        <w:t>纯电动产品热度可持续到</w:t>
      </w:r>
      <w:r w:rsidRPr="00ED3689">
        <w:rPr>
          <w:rFonts w:ascii="Calibri" w:eastAsia="宋体" w:hAnsi="Calibri" w:cs="Times New Roman"/>
          <w:szCs w:val="21"/>
        </w:rPr>
        <w:t>2021</w:t>
      </w:r>
      <w:r w:rsidRPr="00ED3689">
        <w:rPr>
          <w:rFonts w:ascii="Calibri" w:eastAsia="宋体" w:hAnsi="Calibri" w:cs="Times New Roman"/>
          <w:szCs w:val="21"/>
        </w:rPr>
        <w:t>年底</w:t>
      </w:r>
      <w:r w:rsidRPr="00ED3689">
        <w:rPr>
          <w:rFonts w:ascii="Calibri" w:eastAsia="宋体" w:hAnsi="Calibri" w:cs="Times New Roman" w:hint="eastAsia"/>
          <w:szCs w:val="21"/>
        </w:rPr>
        <w:t>，因此新能源车市仍是相对较好的</w:t>
      </w:r>
      <w:r w:rsidRPr="00ED3689">
        <w:rPr>
          <w:rFonts w:ascii="Calibri" w:eastAsia="宋体" w:hAnsi="Calibri" w:cs="Times New Roman"/>
          <w:szCs w:val="21"/>
        </w:rPr>
        <w:t>。</w:t>
      </w:r>
    </w:p>
    <w:p w14:paraId="392DB6E8" w14:textId="1FAA52B1" w:rsidR="00B879D0" w:rsidRPr="004773A1" w:rsidRDefault="00B879D0" w:rsidP="00CB5E68">
      <w:pPr>
        <w:ind w:firstLineChars="202" w:firstLine="424"/>
        <w:rPr>
          <w:rFonts w:ascii="Calibri" w:eastAsia="宋体" w:hAnsi="Calibri" w:cs="Times New Roman" w:hint="eastAsia"/>
          <w:szCs w:val="21"/>
        </w:rPr>
      </w:pPr>
      <w:r w:rsidRPr="00ED3689">
        <w:rPr>
          <w:rFonts w:ascii="Calibri" w:eastAsia="宋体" w:hAnsi="Calibri" w:cs="Times New Roman" w:hint="eastAsia"/>
          <w:szCs w:val="21"/>
        </w:rPr>
        <w:t>低库存带来的传统车供</w:t>
      </w:r>
      <w:r>
        <w:rPr>
          <w:rFonts w:ascii="Calibri" w:eastAsia="宋体" w:hAnsi="Calibri" w:cs="Times New Roman" w:hint="eastAsia"/>
          <w:szCs w:val="21"/>
        </w:rPr>
        <w:t>需错配问题仍需要一定时间调整。今年年底的</w:t>
      </w:r>
      <w:r w:rsidRPr="00946C81">
        <w:rPr>
          <w:rFonts w:ascii="Calibri" w:eastAsia="宋体" w:hAnsi="Calibri" w:cs="Times New Roman" w:hint="eastAsia"/>
          <w:szCs w:val="21"/>
        </w:rPr>
        <w:t>燃油车由于销量的惯性，仍然有增长的空间</w:t>
      </w:r>
      <w:r>
        <w:rPr>
          <w:rFonts w:ascii="Calibri" w:eastAsia="宋体" w:hAnsi="Calibri" w:cs="Times New Roman" w:hint="eastAsia"/>
          <w:szCs w:val="21"/>
        </w:rPr>
        <w:t>。由于</w:t>
      </w:r>
      <w:r>
        <w:rPr>
          <w:rFonts w:ascii="Calibri" w:eastAsia="宋体" w:hAnsi="Calibri" w:cs="Times New Roman" w:hint="eastAsia"/>
          <w:szCs w:val="21"/>
        </w:rPr>
        <w:t>2</w:t>
      </w:r>
      <w:r>
        <w:rPr>
          <w:rFonts w:ascii="Calibri" w:eastAsia="宋体" w:hAnsi="Calibri" w:cs="Times New Roman"/>
          <w:szCs w:val="21"/>
        </w:rPr>
        <w:t>022</w:t>
      </w:r>
      <w:r w:rsidRPr="0000272B">
        <w:rPr>
          <w:rFonts w:ascii="Calibri" w:eastAsia="宋体" w:hAnsi="Calibri" w:cs="Times New Roman"/>
          <w:szCs w:val="21"/>
        </w:rPr>
        <w:t>年春节提前，催化</w:t>
      </w:r>
      <w:r w:rsidRPr="0000272B">
        <w:rPr>
          <w:rFonts w:ascii="Calibri" w:eastAsia="宋体" w:hAnsi="Calibri" w:cs="Times New Roman"/>
          <w:szCs w:val="21"/>
        </w:rPr>
        <w:t>12</w:t>
      </w:r>
      <w:r w:rsidRPr="0000272B">
        <w:rPr>
          <w:rFonts w:ascii="Calibri" w:eastAsia="宋体" w:hAnsi="Calibri" w:cs="Times New Roman"/>
          <w:szCs w:val="21"/>
        </w:rPr>
        <w:t>月</w:t>
      </w:r>
      <w:r>
        <w:rPr>
          <w:rFonts w:ascii="Calibri" w:eastAsia="宋体" w:hAnsi="Calibri" w:cs="Times New Roman" w:hint="eastAsia"/>
          <w:szCs w:val="21"/>
        </w:rPr>
        <w:t>备货增库存热情，带动批发增长。部分车企</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月表现优秀，已经提早完成年度任务</w:t>
      </w:r>
      <w:r w:rsidR="001735B7">
        <w:rPr>
          <w:rFonts w:ascii="Calibri" w:eastAsia="宋体" w:hAnsi="Calibri" w:cs="Times New Roman" w:hint="eastAsia"/>
          <w:szCs w:val="21"/>
        </w:rPr>
        <w:t>，因此</w:t>
      </w:r>
      <w:r w:rsidR="001735B7">
        <w:rPr>
          <w:rFonts w:ascii="Calibri" w:eastAsia="宋体" w:hAnsi="Calibri" w:cs="Times New Roman" w:hint="eastAsia"/>
          <w:szCs w:val="21"/>
        </w:rPr>
        <w:t>1</w:t>
      </w:r>
      <w:r w:rsidR="001735B7">
        <w:rPr>
          <w:rFonts w:ascii="Calibri" w:eastAsia="宋体" w:hAnsi="Calibri" w:cs="Times New Roman"/>
          <w:szCs w:val="21"/>
        </w:rPr>
        <w:t>2</w:t>
      </w:r>
      <w:r w:rsidR="001735B7">
        <w:rPr>
          <w:rFonts w:ascii="Calibri" w:eastAsia="宋体" w:hAnsi="Calibri" w:cs="Times New Roman" w:hint="eastAsia"/>
          <w:szCs w:val="21"/>
        </w:rPr>
        <w:t>月最后一周的冲刺不是很强</w:t>
      </w:r>
      <w:r>
        <w:rPr>
          <w:rFonts w:ascii="Calibri" w:eastAsia="宋体" w:hAnsi="Calibri" w:cs="Times New Roman" w:hint="eastAsia"/>
          <w:szCs w:val="21"/>
        </w:rPr>
        <w:t>。</w:t>
      </w:r>
    </w:p>
    <w:p w14:paraId="529B6AF3" w14:textId="0D627E82" w:rsidR="001F4749" w:rsidRPr="002009FE" w:rsidRDefault="003C5182" w:rsidP="003C5182">
      <w:pPr>
        <w:outlineLvl w:val="1"/>
        <w:rPr>
          <w:rFonts w:ascii="黑体" w:eastAsia="黑体" w:hAnsi="黑体" w:cs="黑体"/>
          <w:bCs/>
          <w:sz w:val="24"/>
        </w:rPr>
      </w:pPr>
      <w:r>
        <w:rPr>
          <w:rFonts w:ascii="黑体" w:eastAsia="黑体" w:hAnsi="黑体" w:cs="黑体"/>
          <w:bCs/>
          <w:sz w:val="24"/>
        </w:rPr>
        <w:t>3</w:t>
      </w:r>
      <w:r>
        <w:rPr>
          <w:rFonts w:ascii="黑体" w:eastAsia="黑体" w:hAnsi="黑体" w:cs="黑体" w:hint="eastAsia"/>
          <w:bCs/>
          <w:sz w:val="24"/>
        </w:rPr>
        <w:t>.</w:t>
      </w:r>
      <w:r w:rsidR="008E66C0" w:rsidRPr="008E66C0">
        <w:rPr>
          <w:rFonts w:ascii="黑体" w:eastAsia="黑体" w:hAnsi="黑体" w:cs="黑体"/>
          <w:bCs/>
          <w:sz w:val="24"/>
        </w:rPr>
        <w:t>2022年新能源补贴政策是巨大利好</w:t>
      </w:r>
    </w:p>
    <w:p w14:paraId="1F4D2C89" w14:textId="2447E997" w:rsidR="008E66C0" w:rsidRPr="003C5182" w:rsidRDefault="008E66C0" w:rsidP="008E66C0">
      <w:pPr>
        <w:ind w:firstLineChars="236" w:firstLine="496"/>
        <w:rPr>
          <w:rFonts w:ascii="宋体" w:eastAsia="宋体" w:hAnsi="宋体" w:cs="黑体"/>
          <w:bCs/>
          <w:szCs w:val="21"/>
        </w:rPr>
      </w:pPr>
      <w:r w:rsidRPr="003C5182">
        <w:rPr>
          <w:rFonts w:ascii="宋体" w:eastAsia="宋体" w:hAnsi="宋体" w:cs="黑体" w:hint="eastAsia"/>
          <w:bCs/>
          <w:szCs w:val="21"/>
        </w:rPr>
        <w:t>根据最新发布的政策，</w:t>
      </w:r>
      <w:r w:rsidRPr="003C5182">
        <w:rPr>
          <w:rFonts w:ascii="宋体" w:eastAsia="宋体" w:hAnsi="宋体" w:cs="黑体"/>
          <w:bCs/>
          <w:szCs w:val="21"/>
        </w:rPr>
        <w:t>2022年保持现行购置补贴技术指标体系框架及门槛要求不变，而补贴规模从原来预期的200</w:t>
      </w:r>
      <w:r w:rsidR="003804B6">
        <w:rPr>
          <w:rFonts w:ascii="宋体" w:eastAsia="宋体" w:hAnsi="宋体" w:cs="黑体"/>
          <w:bCs/>
          <w:szCs w:val="21"/>
        </w:rPr>
        <w:t>万辆</w:t>
      </w:r>
      <w:r w:rsidRPr="003C5182">
        <w:rPr>
          <w:rFonts w:ascii="宋体" w:eastAsia="宋体" w:hAnsi="宋体" w:cs="黑体"/>
          <w:bCs/>
          <w:szCs w:val="21"/>
        </w:rPr>
        <w:t>补贴规模上限放开，实现贯穿2022年全年的补贴。随着规模提升的降成本能力提升，由此2022年年末新能源车增量很强。</w:t>
      </w:r>
    </w:p>
    <w:p w14:paraId="6EB23512" w14:textId="1FEB27E4" w:rsidR="008E66C0" w:rsidRPr="003C5182" w:rsidRDefault="008E66C0" w:rsidP="008E66C0">
      <w:pPr>
        <w:ind w:firstLineChars="236" w:firstLine="496"/>
        <w:rPr>
          <w:rFonts w:ascii="宋体" w:eastAsia="宋体" w:hAnsi="宋体" w:cs="黑体"/>
          <w:bCs/>
          <w:szCs w:val="21"/>
        </w:rPr>
      </w:pPr>
      <w:r w:rsidRPr="003C5182">
        <w:rPr>
          <w:rFonts w:ascii="宋体" w:eastAsia="宋体" w:hAnsi="宋体" w:cs="黑体" w:hint="eastAsia"/>
          <w:bCs/>
          <w:szCs w:val="21"/>
        </w:rPr>
        <w:t>由于补贴标准不变，而电池技术在提升，因此是政策主要推动新能源车规模大幅增长，体现了政策大力支持传统车产业转型，这是超预期的新能源强力支持</w:t>
      </w:r>
      <w:r w:rsidR="00DE7903">
        <w:rPr>
          <w:rFonts w:ascii="宋体" w:eastAsia="宋体" w:hAnsi="宋体" w:cs="黑体" w:hint="eastAsia"/>
          <w:bCs/>
          <w:szCs w:val="21"/>
        </w:rPr>
        <w:t>政策</w:t>
      </w:r>
      <w:r w:rsidRPr="003C5182">
        <w:rPr>
          <w:rFonts w:ascii="宋体" w:eastAsia="宋体" w:hAnsi="宋体" w:cs="黑体" w:hint="eastAsia"/>
          <w:bCs/>
          <w:szCs w:val="21"/>
        </w:rPr>
        <w:t>。</w:t>
      </w:r>
    </w:p>
    <w:p w14:paraId="7BE4183B" w14:textId="49422B90" w:rsidR="001F4749" w:rsidRPr="003C5182" w:rsidRDefault="008E66C0" w:rsidP="008E66C0">
      <w:pPr>
        <w:ind w:firstLineChars="236" w:firstLine="496"/>
        <w:rPr>
          <w:rFonts w:ascii="宋体" w:eastAsia="宋体" w:hAnsi="宋体" w:cs="黑体"/>
          <w:bCs/>
          <w:szCs w:val="21"/>
        </w:rPr>
      </w:pPr>
      <w:r w:rsidRPr="003C5182">
        <w:rPr>
          <w:rFonts w:ascii="宋体" w:eastAsia="宋体" w:hAnsi="宋体" w:cs="黑体" w:hint="eastAsia"/>
          <w:bCs/>
          <w:szCs w:val="21"/>
        </w:rPr>
        <w:t>原来预期</w:t>
      </w:r>
      <w:r w:rsidRPr="003C5182">
        <w:rPr>
          <w:rFonts w:ascii="宋体" w:eastAsia="宋体" w:hAnsi="宋体" w:cs="黑体"/>
          <w:bCs/>
          <w:szCs w:val="21"/>
        </w:rPr>
        <w:t>2022年新能源乘用车销量480</w:t>
      </w:r>
      <w:r w:rsidR="003804B6">
        <w:rPr>
          <w:rFonts w:ascii="宋体" w:eastAsia="宋体" w:hAnsi="宋体" w:cs="黑体"/>
          <w:bCs/>
          <w:szCs w:val="21"/>
        </w:rPr>
        <w:t>万辆</w:t>
      </w:r>
      <w:r w:rsidRPr="003C5182">
        <w:rPr>
          <w:rFonts w:ascii="宋体" w:eastAsia="宋体" w:hAnsi="宋体" w:cs="黑体"/>
          <w:bCs/>
          <w:szCs w:val="21"/>
        </w:rPr>
        <w:t>，目前应调整到550</w:t>
      </w:r>
      <w:r w:rsidR="003804B6">
        <w:rPr>
          <w:rFonts w:ascii="宋体" w:eastAsia="宋体" w:hAnsi="宋体" w:cs="黑体"/>
          <w:bCs/>
          <w:szCs w:val="21"/>
        </w:rPr>
        <w:t>万辆</w:t>
      </w:r>
      <w:r w:rsidRPr="003C5182">
        <w:rPr>
          <w:rFonts w:ascii="宋体" w:eastAsia="宋体" w:hAnsi="宋体" w:cs="黑体"/>
          <w:bCs/>
          <w:szCs w:val="21"/>
        </w:rPr>
        <w:t>以上，新能源乘用车渗透率达到25%左右。新能源汽车有望突破600</w:t>
      </w:r>
      <w:r w:rsidR="003804B6">
        <w:rPr>
          <w:rFonts w:ascii="宋体" w:eastAsia="宋体" w:hAnsi="宋体" w:cs="黑体"/>
          <w:bCs/>
          <w:szCs w:val="21"/>
        </w:rPr>
        <w:t>万辆</w:t>
      </w:r>
      <w:r w:rsidRPr="003C5182">
        <w:rPr>
          <w:rFonts w:ascii="宋体" w:eastAsia="宋体" w:hAnsi="宋体" w:cs="黑体"/>
          <w:bCs/>
          <w:szCs w:val="21"/>
        </w:rPr>
        <w:t>，新能源汽车渗透率在22%左右。随着国内消费者对新能源市场认可度的大幅提升，政策补贴的力度稳定，必然推进2022年的中国新能源车销量总量暴增，继续保持世界50%以上份额</w:t>
      </w:r>
      <w:r w:rsidR="00DE7903">
        <w:rPr>
          <w:rFonts w:ascii="宋体" w:eastAsia="宋体" w:hAnsi="宋体" w:cs="黑体" w:hint="eastAsia"/>
          <w:bCs/>
          <w:szCs w:val="21"/>
        </w:rPr>
        <w:t>的超强</w:t>
      </w:r>
      <w:r w:rsidRPr="003C5182">
        <w:rPr>
          <w:rFonts w:ascii="宋体" w:eastAsia="宋体" w:hAnsi="宋体" w:cs="黑体"/>
          <w:bCs/>
          <w:szCs w:val="21"/>
        </w:rPr>
        <w:t>领军地位。</w:t>
      </w:r>
    </w:p>
    <w:p w14:paraId="7AB0B069" w14:textId="77777777" w:rsidR="003C5182" w:rsidRPr="008E66C0" w:rsidRDefault="003C5182" w:rsidP="008E66C0">
      <w:pPr>
        <w:ind w:firstLineChars="236" w:firstLine="496"/>
        <w:rPr>
          <w:rFonts w:ascii="黑体" w:eastAsia="黑体" w:hAnsi="黑体" w:cs="黑体" w:hint="eastAsia"/>
          <w:bCs/>
          <w:szCs w:val="21"/>
        </w:rPr>
      </w:pPr>
    </w:p>
    <w:p w14:paraId="78828511" w14:textId="4C67E352" w:rsidR="001F4749" w:rsidRPr="002009FE" w:rsidRDefault="003C5182" w:rsidP="003C5182">
      <w:pPr>
        <w:outlineLvl w:val="1"/>
        <w:rPr>
          <w:rFonts w:ascii="黑体" w:eastAsia="黑体" w:hAnsi="黑体" w:cs="黑体"/>
          <w:bCs/>
          <w:sz w:val="24"/>
        </w:rPr>
      </w:pPr>
      <w:r>
        <w:rPr>
          <w:rFonts w:ascii="黑体" w:eastAsia="黑体" w:hAnsi="黑体" w:cs="黑体"/>
          <w:bCs/>
          <w:sz w:val="24"/>
        </w:rPr>
        <w:t>4</w:t>
      </w:r>
      <w:r>
        <w:rPr>
          <w:rFonts w:ascii="黑体" w:eastAsia="黑体" w:hAnsi="黑体" w:cs="黑体" w:hint="eastAsia"/>
          <w:bCs/>
          <w:sz w:val="24"/>
        </w:rPr>
        <w:t>.</w:t>
      </w:r>
      <w:r w:rsidR="008E66C0" w:rsidRPr="008E66C0">
        <w:rPr>
          <w:rFonts w:ascii="黑体" w:eastAsia="黑体" w:hAnsi="黑体" w:cs="黑体"/>
          <w:bCs/>
          <w:sz w:val="24"/>
        </w:rPr>
        <w:t>2021年11月中国占世界新能源车份额60%</w:t>
      </w:r>
    </w:p>
    <w:p w14:paraId="328F5399" w14:textId="551DB25A" w:rsidR="008E66C0" w:rsidRPr="003C5182" w:rsidRDefault="008E66C0" w:rsidP="008E66C0">
      <w:pPr>
        <w:ind w:firstLineChars="202" w:firstLine="424"/>
        <w:rPr>
          <w:rFonts w:ascii="宋体" w:eastAsia="宋体" w:hAnsi="宋体" w:cs="黑体"/>
          <w:bCs/>
          <w:szCs w:val="21"/>
        </w:rPr>
      </w:pPr>
      <w:r w:rsidRPr="003C5182">
        <w:rPr>
          <w:rFonts w:ascii="宋体" w:eastAsia="宋体" w:hAnsi="宋体" w:cs="黑体"/>
          <w:bCs/>
          <w:szCs w:val="21"/>
        </w:rPr>
        <w:t>2021年1-11月全球广义新能源乘用车销量达到796</w:t>
      </w:r>
      <w:r w:rsidR="003804B6">
        <w:rPr>
          <w:rFonts w:ascii="宋体" w:eastAsia="宋体" w:hAnsi="宋体" w:cs="黑体"/>
          <w:bCs/>
          <w:szCs w:val="21"/>
        </w:rPr>
        <w:t>万辆</w:t>
      </w:r>
      <w:r w:rsidRPr="003C5182">
        <w:rPr>
          <w:rFonts w:ascii="宋体" w:eastAsia="宋体" w:hAnsi="宋体" w:cs="黑体"/>
          <w:bCs/>
          <w:szCs w:val="21"/>
        </w:rPr>
        <w:t>。其中插混、纯电动、燃料电池的狭义新能源车全球销量达到525</w:t>
      </w:r>
      <w:r w:rsidR="00CF103E">
        <w:rPr>
          <w:rFonts w:ascii="宋体" w:eastAsia="宋体" w:hAnsi="宋体" w:cs="黑体" w:hint="eastAsia"/>
          <w:bCs/>
          <w:szCs w:val="21"/>
        </w:rPr>
        <w:t>万辆，</w:t>
      </w:r>
      <w:r w:rsidRPr="003C5182">
        <w:rPr>
          <w:rFonts w:ascii="宋体" w:eastAsia="宋体" w:hAnsi="宋体" w:cs="黑体"/>
          <w:bCs/>
          <w:szCs w:val="21"/>
        </w:rPr>
        <w:t>同比增长124%。中国新能源乘用车</w:t>
      </w:r>
      <w:r w:rsidR="00CF103E">
        <w:rPr>
          <w:rFonts w:ascii="宋体" w:eastAsia="宋体" w:hAnsi="宋体" w:cs="黑体" w:hint="eastAsia"/>
          <w:bCs/>
          <w:szCs w:val="21"/>
        </w:rPr>
        <w:t>2</w:t>
      </w:r>
      <w:r w:rsidR="00CF103E">
        <w:rPr>
          <w:rFonts w:ascii="宋体" w:eastAsia="宋体" w:hAnsi="宋体" w:cs="黑体"/>
          <w:bCs/>
          <w:szCs w:val="21"/>
        </w:rPr>
        <w:t>0</w:t>
      </w:r>
      <w:r w:rsidRPr="003C5182">
        <w:rPr>
          <w:rFonts w:ascii="宋体" w:eastAsia="宋体" w:hAnsi="宋体" w:cs="黑体"/>
          <w:bCs/>
          <w:szCs w:val="21"/>
        </w:rPr>
        <w:t>19年的世界份额达到51%。但2020年受到政策环境与疫情等</w:t>
      </w:r>
      <w:r w:rsidR="00CF103E">
        <w:rPr>
          <w:rFonts w:ascii="宋体" w:eastAsia="宋体" w:hAnsi="宋体" w:cs="黑体" w:hint="eastAsia"/>
          <w:bCs/>
          <w:szCs w:val="21"/>
        </w:rPr>
        <w:t>因素</w:t>
      </w:r>
      <w:r w:rsidRPr="003C5182">
        <w:rPr>
          <w:rFonts w:ascii="宋体" w:eastAsia="宋体" w:hAnsi="宋体" w:cs="黑体"/>
          <w:bCs/>
          <w:szCs w:val="21"/>
        </w:rPr>
        <w:t>的影响，中国新能源车市场世界</w:t>
      </w:r>
      <w:r w:rsidR="00CF103E">
        <w:rPr>
          <w:rFonts w:ascii="宋体" w:eastAsia="宋体" w:hAnsi="宋体" w:cs="黑体" w:hint="eastAsia"/>
          <w:bCs/>
          <w:szCs w:val="21"/>
        </w:rPr>
        <w:t>份额</w:t>
      </w:r>
      <w:r w:rsidRPr="003C5182">
        <w:rPr>
          <w:rFonts w:ascii="宋体" w:eastAsia="宋体" w:hAnsi="宋体" w:cs="黑体"/>
          <w:bCs/>
          <w:szCs w:val="21"/>
        </w:rPr>
        <w:t>下降到41%，欧洲超越态势明显。2021年1-11月，中国新能源乘用车世界份额52%，其中11月达到60%，占比世界新能源</w:t>
      </w:r>
      <w:r w:rsidR="00CF103E">
        <w:rPr>
          <w:rFonts w:ascii="宋体" w:eastAsia="宋体" w:hAnsi="宋体" w:cs="黑体" w:hint="eastAsia"/>
          <w:bCs/>
          <w:szCs w:val="21"/>
        </w:rPr>
        <w:t>市场六</w:t>
      </w:r>
      <w:r w:rsidRPr="003C5182">
        <w:rPr>
          <w:rFonts w:ascii="宋体" w:eastAsia="宋体" w:hAnsi="宋体" w:cs="黑体"/>
          <w:bCs/>
          <w:szCs w:val="21"/>
        </w:rPr>
        <w:t>成的表现优秀。</w:t>
      </w:r>
    </w:p>
    <w:p w14:paraId="3F86F3BE" w14:textId="622BC372" w:rsidR="008E66C0" w:rsidRPr="003C5182" w:rsidRDefault="008E66C0" w:rsidP="008E66C0">
      <w:pPr>
        <w:ind w:firstLineChars="202" w:firstLine="424"/>
        <w:rPr>
          <w:rFonts w:ascii="宋体" w:eastAsia="宋体" w:hAnsi="宋体" w:cs="黑体"/>
          <w:bCs/>
          <w:szCs w:val="21"/>
        </w:rPr>
      </w:pPr>
      <w:r w:rsidRPr="003C5182">
        <w:rPr>
          <w:rFonts w:ascii="宋体" w:eastAsia="宋体" w:hAnsi="宋体" w:cs="黑体"/>
          <w:bCs/>
          <w:szCs w:val="21"/>
        </w:rPr>
        <w:t>2020年</w:t>
      </w:r>
      <w:r w:rsidRPr="003C5182">
        <w:rPr>
          <w:rFonts w:ascii="宋体" w:eastAsia="宋体" w:hAnsi="宋体" w:cs="黑体" w:hint="eastAsia"/>
          <w:bCs/>
          <w:szCs w:val="21"/>
        </w:rPr>
        <w:t>全球</w:t>
      </w:r>
      <w:r w:rsidRPr="003C5182">
        <w:rPr>
          <w:rFonts w:ascii="宋体" w:eastAsia="宋体" w:hAnsi="宋体" w:cs="黑体"/>
          <w:bCs/>
          <w:szCs w:val="21"/>
        </w:rPr>
        <w:t>新能源车销量超强表现的原因是碳排放的压力影响，海外疫情影响下的欧美新能源政策支持力度较强，2020年下半年的中国新能源车市场逐步恢复。2021年中国占世界新能源车51%，由于欧洲疫情下市场</w:t>
      </w:r>
      <w:r w:rsidR="00CF103E">
        <w:rPr>
          <w:rFonts w:ascii="宋体" w:eastAsia="宋体" w:hAnsi="宋体" w:cs="黑体" w:hint="eastAsia"/>
          <w:bCs/>
          <w:szCs w:val="21"/>
        </w:rPr>
        <w:t>低迷</w:t>
      </w:r>
      <w:r w:rsidRPr="003C5182">
        <w:rPr>
          <w:rFonts w:ascii="宋体" w:eastAsia="宋体" w:hAnsi="宋体" w:cs="黑体"/>
          <w:bCs/>
          <w:szCs w:val="21"/>
        </w:rPr>
        <w:t>，11月中国的世界</w:t>
      </w:r>
      <w:r w:rsidR="00CF103E">
        <w:rPr>
          <w:rFonts w:ascii="宋体" w:eastAsia="宋体" w:hAnsi="宋体" w:cs="黑体" w:hint="eastAsia"/>
          <w:bCs/>
          <w:szCs w:val="21"/>
        </w:rPr>
        <w:t>份额</w:t>
      </w:r>
      <w:r w:rsidRPr="003C5182">
        <w:rPr>
          <w:rFonts w:ascii="宋体" w:eastAsia="宋体" w:hAnsi="宋体" w:cs="黑体"/>
          <w:bCs/>
          <w:szCs w:val="21"/>
        </w:rPr>
        <w:t>回归60%高位水平。中国带动世界增量主要是中国新能源车市场转向市场化推动，形成较强的内生增长动力。</w:t>
      </w:r>
    </w:p>
    <w:p w14:paraId="0841CCF8" w14:textId="77777777" w:rsidR="008E66C0" w:rsidRPr="008E66C0" w:rsidRDefault="008E66C0" w:rsidP="008E66C0">
      <w:pPr>
        <w:ind w:firstLineChars="202" w:firstLine="424"/>
        <w:rPr>
          <w:rFonts w:ascii="黑体" w:eastAsia="黑体" w:hAnsi="黑体" w:cs="黑体"/>
          <w:bCs/>
          <w:szCs w:val="21"/>
        </w:rPr>
      </w:pPr>
    </w:p>
    <w:p w14:paraId="43D1E8D9" w14:textId="65E7ABC3" w:rsidR="001F4749" w:rsidRPr="002009FE" w:rsidRDefault="003C5182" w:rsidP="003C5182">
      <w:pPr>
        <w:outlineLvl w:val="1"/>
        <w:rPr>
          <w:rFonts w:ascii="黑体" w:eastAsia="黑体" w:hAnsi="黑体" w:cs="黑体"/>
          <w:bCs/>
          <w:sz w:val="24"/>
        </w:rPr>
      </w:pPr>
      <w:r>
        <w:rPr>
          <w:rFonts w:ascii="黑体" w:eastAsia="黑体" w:hAnsi="黑体" w:cs="黑体"/>
          <w:bCs/>
          <w:sz w:val="24"/>
        </w:rPr>
        <w:t>5</w:t>
      </w:r>
      <w:r>
        <w:rPr>
          <w:rFonts w:ascii="黑体" w:eastAsia="黑体" w:hAnsi="黑体" w:cs="黑体" w:hint="eastAsia"/>
          <w:bCs/>
          <w:sz w:val="24"/>
        </w:rPr>
        <w:t>.</w:t>
      </w:r>
      <w:r w:rsidR="008E66C0" w:rsidRPr="008E66C0">
        <w:rPr>
          <w:rFonts w:ascii="黑体" w:eastAsia="黑体" w:hAnsi="黑体" w:cs="黑体"/>
          <w:bCs/>
          <w:sz w:val="24"/>
        </w:rPr>
        <w:t>2021年1-10月乘用车新能源积分分析</w:t>
      </w:r>
    </w:p>
    <w:p w14:paraId="2A8CE11A" w14:textId="6F5EAB3E" w:rsidR="008E66C0" w:rsidRPr="003C5182" w:rsidRDefault="008E66C0" w:rsidP="008E66C0">
      <w:pPr>
        <w:ind w:firstLineChars="202" w:firstLine="424"/>
        <w:rPr>
          <w:rFonts w:ascii="宋体" w:eastAsia="宋体" w:hAnsi="宋体" w:cs="黑体"/>
          <w:bCs/>
          <w:szCs w:val="21"/>
        </w:rPr>
      </w:pPr>
      <w:r w:rsidRPr="003C5182">
        <w:rPr>
          <w:rFonts w:ascii="宋体" w:eastAsia="宋体" w:hAnsi="宋体" w:cs="黑体"/>
          <w:bCs/>
          <w:szCs w:val="21"/>
        </w:rPr>
        <w:t>2020年6月底工业和信息化部发布</w:t>
      </w:r>
      <w:r w:rsidR="00826341">
        <w:rPr>
          <w:rFonts w:ascii="宋体" w:eastAsia="宋体" w:hAnsi="宋体" w:cs="黑体" w:hint="eastAsia"/>
          <w:bCs/>
          <w:szCs w:val="21"/>
        </w:rPr>
        <w:t>的</w:t>
      </w:r>
      <w:r w:rsidR="00826341" w:rsidRPr="003C5182">
        <w:rPr>
          <w:rFonts w:ascii="宋体" w:eastAsia="宋体" w:hAnsi="宋体" w:cs="黑体"/>
          <w:bCs/>
          <w:szCs w:val="21"/>
        </w:rPr>
        <w:t>关于</w:t>
      </w:r>
      <w:r w:rsidR="00826341">
        <w:rPr>
          <w:rFonts w:ascii="宋体" w:eastAsia="宋体" w:hAnsi="宋体" w:cs="黑体" w:hint="eastAsia"/>
          <w:bCs/>
          <w:szCs w:val="21"/>
        </w:rPr>
        <w:t>修改《</w:t>
      </w:r>
      <w:r w:rsidR="00826341" w:rsidRPr="003C5182">
        <w:rPr>
          <w:rFonts w:ascii="宋体" w:eastAsia="宋体" w:hAnsi="宋体" w:cs="黑体"/>
          <w:bCs/>
          <w:szCs w:val="21"/>
        </w:rPr>
        <w:t>乘用车企业平均燃料消耗量与新能源汽车积分并行管理办法》</w:t>
      </w:r>
      <w:r w:rsidR="00826341">
        <w:rPr>
          <w:rFonts w:ascii="宋体" w:eastAsia="宋体" w:hAnsi="宋体" w:cs="黑体" w:hint="eastAsia"/>
          <w:bCs/>
          <w:szCs w:val="21"/>
        </w:rPr>
        <w:t>的决定</w:t>
      </w:r>
      <w:r w:rsidRPr="003C5182">
        <w:rPr>
          <w:rFonts w:ascii="宋体" w:eastAsia="宋体" w:hAnsi="宋体" w:cs="黑体"/>
          <w:bCs/>
          <w:szCs w:val="21"/>
        </w:rPr>
        <w:t>，对今年的企业新能源积分的计算带来巨大的变化。新一轮新能源积分政策引导企业加速新能源转型升级速度，</w:t>
      </w:r>
      <w:r w:rsidRPr="003C5182">
        <w:rPr>
          <w:rFonts w:ascii="宋体" w:eastAsia="宋体" w:hAnsi="宋体" w:cs="黑体" w:hint="eastAsia"/>
          <w:bCs/>
          <w:szCs w:val="21"/>
        </w:rPr>
        <w:t>双积分政策</w:t>
      </w:r>
      <w:r w:rsidRPr="003C5182">
        <w:rPr>
          <w:rFonts w:ascii="宋体" w:eastAsia="宋体" w:hAnsi="宋体" w:cs="黑体"/>
          <w:bCs/>
          <w:szCs w:val="21"/>
        </w:rPr>
        <w:t>取得更好的刺激促进效果。</w:t>
      </w:r>
    </w:p>
    <w:p w14:paraId="03C187C9" w14:textId="366B38A4" w:rsidR="001F4749" w:rsidRPr="003C5182" w:rsidRDefault="008E66C0" w:rsidP="008E66C0">
      <w:pPr>
        <w:ind w:firstLineChars="202" w:firstLine="424"/>
        <w:rPr>
          <w:rFonts w:ascii="宋体" w:eastAsia="宋体" w:hAnsi="宋体" w:cs="黑体"/>
          <w:bCs/>
          <w:szCs w:val="21"/>
        </w:rPr>
      </w:pPr>
      <w:r w:rsidRPr="003C5182">
        <w:rPr>
          <w:rFonts w:ascii="宋体" w:eastAsia="宋体" w:hAnsi="宋体" w:cs="黑体" w:hint="eastAsia"/>
          <w:bCs/>
          <w:szCs w:val="21"/>
        </w:rPr>
        <w:t>根据测算，虽然</w:t>
      </w:r>
      <w:r w:rsidRPr="003C5182">
        <w:rPr>
          <w:rFonts w:ascii="宋体" w:eastAsia="宋体" w:hAnsi="宋体" w:cs="黑体"/>
          <w:bCs/>
          <w:szCs w:val="21"/>
        </w:rPr>
        <w:t>2021年1-10月新能源乘用车销量同比增长两倍，但新能源积分总量592万分仅同比增长64%，较2019年仅增长47%，这也导致新能源积分的压力较大。11-12月很多车企仍会大幅增加新能源投入，尤其是传统车企会在</w:t>
      </w:r>
      <w:r w:rsidR="00BA55BE">
        <w:rPr>
          <w:rFonts w:ascii="宋体" w:eastAsia="宋体" w:hAnsi="宋体" w:cs="黑体" w:hint="eastAsia"/>
          <w:bCs/>
          <w:szCs w:val="21"/>
        </w:rPr>
        <w:t>新</w:t>
      </w:r>
      <w:r w:rsidRPr="003C5182">
        <w:rPr>
          <w:rFonts w:ascii="宋体" w:eastAsia="宋体" w:hAnsi="宋体" w:cs="黑体"/>
          <w:bCs/>
          <w:szCs w:val="21"/>
        </w:rPr>
        <w:t>能源乘用车采取更大力度，获得更好表现。</w:t>
      </w:r>
    </w:p>
    <w:p w14:paraId="445A66BA" w14:textId="77777777" w:rsidR="001F4749" w:rsidRPr="00066AF4" w:rsidRDefault="001F4749" w:rsidP="001F4749">
      <w:pPr>
        <w:rPr>
          <w:rFonts w:asciiTheme="minorEastAsia" w:hAnsiTheme="minorEastAsia" w:cs="黑体"/>
          <w:bCs/>
          <w:szCs w:val="21"/>
        </w:rPr>
      </w:pPr>
    </w:p>
    <w:p w14:paraId="5B23BF17" w14:textId="77777777" w:rsidR="001F4749" w:rsidRPr="00044A32" w:rsidRDefault="001F4749" w:rsidP="001F4749">
      <w:pPr>
        <w:outlineLvl w:val="0"/>
        <w:rPr>
          <w:b/>
        </w:rPr>
      </w:pPr>
      <w:r w:rsidRPr="00044A32">
        <w:rPr>
          <w:rFonts w:hint="eastAsia"/>
          <w:b/>
        </w:rPr>
        <w:t>二、</w:t>
      </w:r>
      <w:r w:rsidRPr="00044A32">
        <w:rPr>
          <w:rFonts w:cs="宋体" w:hint="eastAsia"/>
          <w:b/>
          <w:bCs/>
        </w:rPr>
        <w:t>本周上市新车</w:t>
      </w:r>
    </w:p>
    <w:p w14:paraId="0566C72D" w14:textId="77777777" w:rsidR="001F4749" w:rsidRPr="001228AD" w:rsidRDefault="001F4749" w:rsidP="001F4749">
      <w:pPr>
        <w:pStyle w:val="a7"/>
        <w:numPr>
          <w:ilvl w:val="0"/>
          <w:numId w:val="4"/>
        </w:numPr>
        <w:ind w:firstLineChars="0"/>
        <w:outlineLvl w:val="1"/>
        <w:rPr>
          <w:b/>
        </w:rPr>
      </w:pPr>
      <w:r w:rsidRPr="001228AD">
        <w:rPr>
          <w:rFonts w:hint="eastAsia"/>
          <w:b/>
        </w:rPr>
        <w:t>售</w:t>
      </w:r>
      <w:r w:rsidRPr="001228AD">
        <w:rPr>
          <w:b/>
        </w:rPr>
        <w:t>13万-16.7万元哈弗神兽上市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F4749" w:rsidRPr="00D56E9C" w14:paraId="51F3AA99" w14:textId="77777777" w:rsidTr="00394B08">
        <w:trPr>
          <w:tblCellSpacing w:w="15" w:type="dxa"/>
        </w:trPr>
        <w:tc>
          <w:tcPr>
            <w:tcW w:w="0" w:type="auto"/>
            <w:tcBorders>
              <w:top w:val="nil"/>
              <w:left w:val="nil"/>
              <w:bottom w:val="nil"/>
              <w:right w:val="nil"/>
            </w:tcBorders>
            <w:hideMark/>
          </w:tcPr>
          <w:p w14:paraId="52F3B973" w14:textId="77777777" w:rsidR="001F4749" w:rsidRPr="00D56E9C" w:rsidRDefault="001F4749" w:rsidP="00394B08">
            <w:pPr>
              <w:widowControl/>
              <w:jc w:val="left"/>
              <w:rPr>
                <w:rFonts w:ascii="宋体" w:eastAsia="宋体" w:hAnsi="宋体" w:cs="宋体"/>
                <w:kern w:val="0"/>
                <w:sz w:val="24"/>
              </w:rPr>
            </w:pPr>
          </w:p>
        </w:tc>
        <w:tc>
          <w:tcPr>
            <w:tcW w:w="0" w:type="auto"/>
            <w:tcBorders>
              <w:top w:val="nil"/>
              <w:left w:val="nil"/>
              <w:bottom w:val="nil"/>
              <w:right w:val="nil"/>
            </w:tcBorders>
            <w:hideMark/>
          </w:tcPr>
          <w:p w14:paraId="6B1E6224" w14:textId="77777777" w:rsidR="001F4749" w:rsidRPr="00D56E9C" w:rsidRDefault="001F4749" w:rsidP="00394B08">
            <w:pPr>
              <w:widowControl/>
              <w:jc w:val="left"/>
              <w:rPr>
                <w:rFonts w:ascii="微软雅黑" w:eastAsia="微软雅黑" w:hAnsi="微软雅黑" w:cs="宋体"/>
                <w:color w:val="000000"/>
                <w:kern w:val="0"/>
                <w:sz w:val="27"/>
                <w:szCs w:val="27"/>
              </w:rPr>
            </w:pPr>
            <w:r w:rsidRPr="00D56E9C">
              <w:rPr>
                <w:rFonts w:ascii="微软雅黑" w:eastAsia="微软雅黑" w:hAnsi="微软雅黑" w:cs="宋体"/>
                <w:noProof/>
                <w:color w:val="000000"/>
                <w:kern w:val="0"/>
                <w:sz w:val="27"/>
                <w:szCs w:val="27"/>
              </w:rPr>
              <w:drawing>
                <wp:inline distT="0" distB="0" distL="0" distR="0" wp14:anchorId="536799F8" wp14:editId="36D247F0">
                  <wp:extent cx="1800000" cy="983060"/>
                  <wp:effectExtent l="0" t="0" r="0" b="7620"/>
                  <wp:docPr id="1" name="图片 1" descr="http://58.246.65.10:8231/UploadFile/2021122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12200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983060"/>
                          </a:xfrm>
                          <a:prstGeom prst="rect">
                            <a:avLst/>
                          </a:prstGeom>
                          <a:noFill/>
                          <a:ln>
                            <a:noFill/>
                          </a:ln>
                        </pic:spPr>
                      </pic:pic>
                    </a:graphicData>
                  </a:graphic>
                </wp:inline>
              </w:drawing>
            </w:r>
          </w:p>
        </w:tc>
        <w:tc>
          <w:tcPr>
            <w:tcW w:w="0" w:type="auto"/>
            <w:tcBorders>
              <w:top w:val="nil"/>
              <w:left w:val="nil"/>
              <w:bottom w:val="nil"/>
              <w:right w:val="nil"/>
            </w:tcBorders>
            <w:hideMark/>
          </w:tcPr>
          <w:p w14:paraId="07A7F877" w14:textId="77777777" w:rsidR="001F4749" w:rsidRPr="00D56E9C" w:rsidRDefault="001F4749" w:rsidP="00394B08">
            <w:pPr>
              <w:widowControl/>
              <w:jc w:val="left"/>
              <w:rPr>
                <w:rFonts w:ascii="微软雅黑" w:eastAsia="微软雅黑" w:hAnsi="微软雅黑" w:cs="宋体"/>
                <w:color w:val="000000"/>
                <w:kern w:val="0"/>
                <w:sz w:val="27"/>
                <w:szCs w:val="27"/>
              </w:rPr>
            </w:pPr>
          </w:p>
        </w:tc>
      </w:tr>
    </w:tbl>
    <w:p w14:paraId="0BE4805C" w14:textId="77777777" w:rsidR="001F4749" w:rsidRDefault="001F4749" w:rsidP="001F4749">
      <w:r>
        <w:t>12月18日，哈弗神兽上市，新车共推6款，售价区间为13万-16.7万元。</w:t>
      </w:r>
    </w:p>
    <w:p w14:paraId="581CF58E" w14:textId="77777777" w:rsidR="001F4749" w:rsidRDefault="001F4749" w:rsidP="001F4749">
      <w:r>
        <w:rPr>
          <w:rFonts w:hint="eastAsia"/>
        </w:rPr>
        <w:t>外观方面，新车采用无边界式格栅、贯穿式日行灯带、分体式前大灯。</w:t>
      </w:r>
    </w:p>
    <w:p w14:paraId="6A0521E6" w14:textId="77777777" w:rsidR="001F4749" w:rsidRDefault="001F4749" w:rsidP="001F4749">
      <w:r>
        <w:rPr>
          <w:rFonts w:hint="eastAsia"/>
        </w:rPr>
        <w:t>内饰方面，新车采用</w:t>
      </w:r>
      <w:r>
        <w:t>12.3英寸全液晶仪表、14.6英寸中控液晶屏。</w:t>
      </w:r>
    </w:p>
    <w:p w14:paraId="61F2622C" w14:textId="77777777" w:rsidR="001F4749" w:rsidRDefault="001F4749" w:rsidP="001F4749">
      <w:r>
        <w:rPr>
          <w:rFonts w:hint="eastAsia"/>
        </w:rPr>
        <w:t>动力方面，新车搭载</w:t>
      </w:r>
      <w:r>
        <w:t>1.5T，2.0T发动机，匹配7DCT变速箱。</w:t>
      </w:r>
    </w:p>
    <w:p w14:paraId="2AAD2839" w14:textId="4AE9D808" w:rsidR="001F4749" w:rsidRDefault="001F4749" w:rsidP="001F4749">
      <w:pPr>
        <w:rPr>
          <w:rFonts w:cs="宋体"/>
          <w:b/>
          <w:bCs/>
          <w:i/>
          <w:iCs/>
        </w:rPr>
      </w:pPr>
    </w:p>
    <w:p w14:paraId="4FECDE4F" w14:textId="77777777" w:rsidR="001F4749" w:rsidRPr="00DA5660" w:rsidRDefault="001F4749" w:rsidP="001F4749">
      <w:pPr>
        <w:pStyle w:val="a7"/>
        <w:numPr>
          <w:ilvl w:val="0"/>
          <w:numId w:val="7"/>
        </w:numPr>
        <w:ind w:firstLineChars="0"/>
        <w:outlineLvl w:val="0"/>
        <w:rPr>
          <w:b/>
        </w:rPr>
      </w:pPr>
      <w:r w:rsidRPr="00C97499">
        <w:rPr>
          <w:rFonts w:cs="宋体" w:hint="eastAsia"/>
          <w:b/>
          <w:bCs/>
        </w:rPr>
        <w:t>宏观经济与政策</w:t>
      </w:r>
    </w:p>
    <w:p w14:paraId="4D19611A" w14:textId="77777777" w:rsidR="001F4749" w:rsidRPr="001228AD" w:rsidRDefault="001F4749" w:rsidP="001F4749">
      <w:pPr>
        <w:pStyle w:val="a7"/>
        <w:numPr>
          <w:ilvl w:val="0"/>
          <w:numId w:val="8"/>
        </w:numPr>
        <w:ind w:firstLineChars="0"/>
        <w:outlineLvl w:val="1"/>
        <w:rPr>
          <w:b/>
        </w:rPr>
      </w:pPr>
      <w:r w:rsidRPr="001228AD">
        <w:rPr>
          <w:rFonts w:hint="eastAsia"/>
          <w:b/>
        </w:rPr>
        <w:t>财政部：前</w:t>
      </w:r>
      <w:r w:rsidRPr="001228AD">
        <w:rPr>
          <w:b/>
        </w:rPr>
        <w:t>11个月全国财政收入191,252亿元</w:t>
      </w:r>
    </w:p>
    <w:p w14:paraId="61AF0B91" w14:textId="77777777" w:rsidR="001F4749" w:rsidRDefault="001F4749" w:rsidP="001F4749">
      <w:r>
        <w:t>12月20日，财政部发布数据显示，今年前11个月，全国一般公共预算收入累计达191,252亿元，同比增长12.8%；全国一般公共预算支出213,924亿元，同比增长2.9%。</w:t>
      </w:r>
    </w:p>
    <w:p w14:paraId="135BB3D0" w14:textId="180CDB93" w:rsidR="001F4749" w:rsidRDefault="001F4749" w:rsidP="001F4749">
      <w:pPr>
        <w:rPr>
          <w:rFonts w:cs="宋体"/>
          <w:b/>
          <w:bCs/>
          <w:i/>
          <w:iCs/>
        </w:rPr>
      </w:pPr>
    </w:p>
    <w:p w14:paraId="400DE8E3" w14:textId="77777777" w:rsidR="001F4749" w:rsidRPr="00567A78" w:rsidRDefault="001F4749" w:rsidP="001F4749">
      <w:pPr>
        <w:pStyle w:val="a7"/>
        <w:numPr>
          <w:ilvl w:val="0"/>
          <w:numId w:val="5"/>
        </w:numPr>
        <w:ind w:firstLineChars="0"/>
        <w:outlineLvl w:val="0"/>
        <w:rPr>
          <w:b/>
        </w:rPr>
      </w:pPr>
      <w:r w:rsidRPr="002009FE">
        <w:rPr>
          <w:rFonts w:cs="宋体" w:hint="eastAsia"/>
          <w:b/>
          <w:bCs/>
        </w:rPr>
        <w:t>新品信息跟踪</w:t>
      </w:r>
    </w:p>
    <w:p w14:paraId="70AC1A63" w14:textId="77777777" w:rsidR="001F4749" w:rsidRPr="00A24EEB" w:rsidRDefault="001F4749" w:rsidP="001F4749">
      <w:pPr>
        <w:pStyle w:val="a7"/>
        <w:numPr>
          <w:ilvl w:val="3"/>
          <w:numId w:val="6"/>
        </w:numPr>
        <w:ind w:left="426" w:firstLineChars="0"/>
        <w:outlineLvl w:val="1"/>
        <w:rPr>
          <w:b/>
        </w:rPr>
      </w:pPr>
      <w:r w:rsidRPr="00A24EEB">
        <w:rPr>
          <w:rFonts w:hint="eastAsia"/>
          <w:b/>
        </w:rPr>
        <w:t>售</w:t>
      </w:r>
      <w:r w:rsidRPr="00A24EEB">
        <w:rPr>
          <w:b/>
        </w:rPr>
        <w:t>13.00-16.70万元哈佛神兽正式上市</w:t>
      </w:r>
    </w:p>
    <w:p w14:paraId="157D4493" w14:textId="77777777" w:rsidR="001F4749" w:rsidRDefault="001F4749" w:rsidP="001F4749">
      <w:r>
        <w:rPr>
          <w:noProof/>
        </w:rPr>
        <w:drawing>
          <wp:inline distT="0" distB="0" distL="0" distR="0" wp14:anchorId="076D6242" wp14:editId="6365ABF3">
            <wp:extent cx="1800000" cy="1125000"/>
            <wp:effectExtent l="0" t="0" r="0" b="0"/>
            <wp:docPr id="23" name="图片 23" descr="http://dss.way-s.cn/news/net_images/sina/5cae69ad2a7c9828aa6bc066c284242920e8e6ca/055f9ee180d96b2eb2e012d1dfcc97e1c4d575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ss.way-s.cn/news/net_images/sina/5cae69ad2a7c9828aa6bc066c284242920e8e6ca/055f9ee180d96b2eb2e012d1dfcc97e1c4d5759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01BC7194" w14:textId="77777777" w:rsidR="001F4749" w:rsidRPr="00A24EEB" w:rsidRDefault="001F4749" w:rsidP="001F4749">
      <w:r>
        <w:rPr>
          <w:rFonts w:hint="eastAsia"/>
        </w:rPr>
        <w:t>日前，哈弗神兽正式上市，新车共推出了</w:t>
      </w:r>
      <w:r>
        <w:t>1.5T与2.0T共6款车型，售价区间为13.00-16.70万元。外观方面，新车采用了超大的进气格栅设计，星轨式装饰也是别具匠心。分体式大灯的使用，也让其与进气格栅进行了完美融合。贯穿式的日行灯也是非常具有未来感的设计，并且使用了100颗LED，点亮后的效果极佳。动力方面，新车采用了1.5T和2.0T两种动力组合方式，1.5T的车型最大功率为135kW，最大扭矩为275N·m。2.0T的车型最大功率为165kW，最大扭矩为345N·m，两种发动机都配备了7速双离合变速。</w:t>
      </w:r>
    </w:p>
    <w:p w14:paraId="355DFAC1" w14:textId="15768D88" w:rsidR="001F4749" w:rsidRDefault="001F4749" w:rsidP="001F4749">
      <w:pPr>
        <w:rPr>
          <w:rFonts w:cs="宋体"/>
          <w:b/>
          <w:bCs/>
          <w:i/>
          <w:iCs/>
        </w:rPr>
      </w:pPr>
    </w:p>
    <w:p w14:paraId="71699C99" w14:textId="77777777" w:rsidR="001F4749" w:rsidRPr="002009FE" w:rsidRDefault="001F4749" w:rsidP="001F4749">
      <w:pPr>
        <w:pStyle w:val="a7"/>
        <w:numPr>
          <w:ilvl w:val="0"/>
          <w:numId w:val="3"/>
        </w:numPr>
        <w:ind w:firstLineChars="0"/>
        <w:outlineLvl w:val="0"/>
      </w:pPr>
      <w:r>
        <w:rPr>
          <w:rFonts w:cs="宋体" w:hint="eastAsia"/>
          <w:b/>
          <w:bCs/>
        </w:rPr>
        <w:t>企业信息</w:t>
      </w:r>
    </w:p>
    <w:p w14:paraId="4029ED4E" w14:textId="77777777" w:rsidR="00FC230E" w:rsidRPr="004D3488" w:rsidRDefault="00FC230E" w:rsidP="001F4749">
      <w:pPr>
        <w:pStyle w:val="a7"/>
        <w:numPr>
          <w:ilvl w:val="3"/>
          <w:numId w:val="10"/>
        </w:numPr>
        <w:ind w:firstLineChars="0"/>
        <w:jc w:val="left"/>
        <w:outlineLvl w:val="1"/>
        <w:rPr>
          <w:b/>
        </w:rPr>
      </w:pPr>
      <w:r w:rsidRPr="004D3488">
        <w:rPr>
          <w:b/>
        </w:rPr>
        <w:t>2025年部署五千座吉利力帆合资布局换电站</w:t>
      </w:r>
    </w:p>
    <w:p w14:paraId="238190F8" w14:textId="77777777" w:rsidR="00FC230E" w:rsidRDefault="00FC230E" w:rsidP="001F4749">
      <w:r>
        <w:t>12月30日，吉利与力帆成立的合资公司规划曝光，该合资公司将到2025年建设超过5000座极速换电站、覆盖100个以上核心城市城市，此外双方将推出全新换电品牌，并启动“唤醒自由力2022”换电车系全球征名活动。</w:t>
      </w:r>
    </w:p>
    <w:p w14:paraId="5ED260C6" w14:textId="0CB44090" w:rsidR="00FC230E" w:rsidRPr="00BA55BE" w:rsidRDefault="00FC230E" w:rsidP="001F4749">
      <w:pPr>
        <w:rPr>
          <w:rFonts w:hint="eastAsia"/>
        </w:rPr>
      </w:pPr>
      <w:r>
        <w:rPr>
          <w:rFonts w:hint="eastAsia"/>
        </w:rPr>
        <w:t>吉利与力帆成立的合资公司主要为</w:t>
      </w:r>
      <w:r>
        <w:t>B端和C端用户提供包括换电产品和换电服务在内的一整套解决方案。吉利和力帆合资公司将采用GBRC平台（吉利换电平台架构体系，GlobalBatteryRapidChange），该平台兼容性强，可适应2700~3100mm的宽泛轴距区间，覆盖轿车、SUV、MPV甚至物流车、轻卡等众多品类，满足网约车、私家车、出租车、物流车等不同市场的需求。</w:t>
      </w:r>
    </w:p>
    <w:p w14:paraId="47D77235" w14:textId="77777777" w:rsidR="00FC230E" w:rsidRPr="004D3488" w:rsidRDefault="00FC230E" w:rsidP="001F4749">
      <w:pPr>
        <w:pStyle w:val="a7"/>
        <w:numPr>
          <w:ilvl w:val="3"/>
          <w:numId w:val="10"/>
        </w:numPr>
        <w:ind w:firstLineChars="0"/>
        <w:jc w:val="left"/>
        <w:outlineLvl w:val="1"/>
        <w:rPr>
          <w:b/>
        </w:rPr>
      </w:pPr>
      <w:r w:rsidRPr="004D3488">
        <w:rPr>
          <w:b/>
        </w:rPr>
        <w:t>UNIService全新服务品牌发布</w:t>
      </w:r>
    </w:p>
    <w:p w14:paraId="2F4532C6" w14:textId="77777777" w:rsidR="00FC230E" w:rsidRDefault="00FC230E" w:rsidP="001F4749">
      <w:r>
        <w:rPr>
          <w:rFonts w:hint="eastAsia"/>
        </w:rPr>
        <w:t>长安汽车发布</w:t>
      </w:r>
      <w:r>
        <w:t>UNIService全新服务品牌，其将在UNIService基础上全新升级，提供更智慧主动的服务，打造更兼容开放的机制，并扩大至长安系全部品牌。</w:t>
      </w:r>
    </w:p>
    <w:p w14:paraId="45BF221B" w14:textId="005B58C9" w:rsidR="00FC230E" w:rsidRPr="00BA55BE" w:rsidRDefault="00FC230E" w:rsidP="001F4749">
      <w:pPr>
        <w:rPr>
          <w:rFonts w:hint="eastAsia"/>
        </w:rPr>
      </w:pPr>
      <w:r>
        <w:rPr>
          <w:rFonts w:hint="eastAsia"/>
        </w:rPr>
        <w:t>就在今年，长安汽车发布了“新汽车新生态”战略，并明确提出，将以新服务增添新体验，而“</w:t>
      </w:r>
      <w:r>
        <w:t>UNIService”，就是通过线上和线下无缝连接的全新服务业态，旨在为长安汽车2000万用户带来有温度、个性化、超预期的极致服务体验。</w:t>
      </w:r>
    </w:p>
    <w:p w14:paraId="60741290" w14:textId="77777777" w:rsidR="00FC230E" w:rsidRPr="006D5494" w:rsidRDefault="00FC230E" w:rsidP="001F4749">
      <w:pPr>
        <w:pStyle w:val="a7"/>
        <w:numPr>
          <w:ilvl w:val="3"/>
          <w:numId w:val="10"/>
        </w:numPr>
        <w:ind w:firstLineChars="0"/>
        <w:jc w:val="left"/>
        <w:outlineLvl w:val="1"/>
      </w:pPr>
      <w:r w:rsidRPr="00DC763F">
        <w:rPr>
          <w:rFonts w:hint="eastAsia"/>
          <w:b/>
        </w:rPr>
        <w:t>宝丰集团拟</w:t>
      </w:r>
      <w:r w:rsidRPr="00DC763F">
        <w:rPr>
          <w:b/>
        </w:rPr>
        <w:t>692亿元在银川建200GWh电池及储能项目</w:t>
      </w:r>
    </w:p>
    <w:p w14:paraId="70BE9A86" w14:textId="4D36EF8B" w:rsidR="00FC230E" w:rsidRPr="00BA55BE" w:rsidRDefault="00FC230E" w:rsidP="001F4749">
      <w:pPr>
        <w:rPr>
          <w:rFonts w:hint="eastAsia"/>
        </w:rPr>
      </w:pPr>
      <w:r w:rsidRPr="006D5494">
        <w:t>12月24日，宝丰集团与银川市政府举行项目签约仪式，宝丰集团拟投资692亿元，在银川苏银产业园建设年产200GWh电池及储能集装系统项目。其中，一期项目规划投资482亿元，建设周期为15个月。</w:t>
      </w:r>
    </w:p>
    <w:p w14:paraId="5B3AED41" w14:textId="77777777" w:rsidR="00FC230E" w:rsidRPr="00684A8C" w:rsidRDefault="00FC230E" w:rsidP="001F4749">
      <w:pPr>
        <w:pStyle w:val="a7"/>
        <w:numPr>
          <w:ilvl w:val="3"/>
          <w:numId w:val="10"/>
        </w:numPr>
        <w:ind w:firstLineChars="0"/>
        <w:jc w:val="left"/>
        <w:outlineLvl w:val="1"/>
        <w:rPr>
          <w:b/>
        </w:rPr>
      </w:pPr>
      <w:r w:rsidRPr="00684A8C">
        <w:rPr>
          <w:rFonts w:hint="eastAsia"/>
          <w:b/>
        </w:rPr>
        <w:t>北汽集团打造南方商用车战略基地</w:t>
      </w:r>
    </w:p>
    <w:p w14:paraId="7EACCA13" w14:textId="77777777" w:rsidR="00FC230E" w:rsidRDefault="00FC230E" w:rsidP="001F4749">
      <w:r>
        <w:rPr>
          <w:rFonts w:hint="eastAsia"/>
        </w:rPr>
        <w:t>北汽集团进一步加码自主品牌商用车。</w:t>
      </w:r>
      <w:r>
        <w:t>2021年12月29日，北汽重型汽车有限公司(以下简称北汽重卡)召开年度经济工作会，明确2022年重点工作和推进计划。北汽集团党委副书记、总经理张夕勇，党委常委、副总经理蒋自力视频出席会议。作为北汽集团“十四五”时期重大投资项目之一，北汽重卡商用车项目已进入加速推进快车道，北汽集团南方商用车战略基地正在华东逐渐成形。</w:t>
      </w:r>
    </w:p>
    <w:p w14:paraId="064E3290" w14:textId="43302F6B" w:rsidR="00FC230E" w:rsidRPr="00BA55BE" w:rsidRDefault="00FC230E" w:rsidP="001F4749">
      <w:pPr>
        <w:rPr>
          <w:rFonts w:hint="eastAsia"/>
        </w:rPr>
      </w:pPr>
      <w:r>
        <w:rPr>
          <w:rFonts w:hint="eastAsia"/>
        </w:rPr>
        <w:t>北汽重卡党委书记、总经理吴越俊在主题报告中对战略规划进行了详细阐述。他介绍说，北汽重卡项目今年初启动，目前处于建设期，</w:t>
      </w:r>
      <w:r>
        <w:t>2022年将全面进入攻坚关键期。根据北汽集团制定的目标，力争2025年达到6万辆规模，成为国内重卡行业第二梯队领头羊，2030年达到12万辆以上规模，跻身第一梯队前五名。</w:t>
      </w:r>
    </w:p>
    <w:p w14:paraId="1F38B2C6" w14:textId="77777777" w:rsidR="00FC230E" w:rsidRPr="0051250C" w:rsidRDefault="00FC230E" w:rsidP="001F4749">
      <w:pPr>
        <w:pStyle w:val="a7"/>
        <w:numPr>
          <w:ilvl w:val="3"/>
          <w:numId w:val="10"/>
        </w:numPr>
        <w:ind w:firstLineChars="0"/>
        <w:jc w:val="left"/>
        <w:outlineLvl w:val="1"/>
        <w:rPr>
          <w:b/>
        </w:rPr>
      </w:pPr>
      <w:r w:rsidRPr="0051250C">
        <w:rPr>
          <w:rFonts w:hint="eastAsia"/>
          <w:b/>
        </w:rPr>
        <w:t>比亚迪与</w:t>
      </w:r>
      <w:r w:rsidRPr="0051250C">
        <w:rPr>
          <w:b/>
        </w:rPr>
        <w:t>Momenta成立迪派智行</w:t>
      </w:r>
    </w:p>
    <w:p w14:paraId="5D2F1A6A" w14:textId="77777777" w:rsidR="00FC230E" w:rsidRDefault="00FC230E" w:rsidP="001F4749">
      <w:r>
        <w:rPr>
          <w:rFonts w:hint="eastAsia"/>
        </w:rPr>
        <w:t>从官方渠道获悉，比亚迪与</w:t>
      </w:r>
      <w:r>
        <w:t>Momenta在深圳举行合资公司揭牌仪式，官宣成立“深圳市迪派智行科技有限公司”。为双方长期在智能驾驶领域，携手融合发展高等级智能驾驶技术正式拉开序幕。</w:t>
      </w:r>
    </w:p>
    <w:p w14:paraId="0EBC9CB7" w14:textId="4E52C450" w:rsidR="00FC230E" w:rsidRPr="00BA55BE" w:rsidRDefault="00FC230E" w:rsidP="001F4749">
      <w:pPr>
        <w:rPr>
          <w:rFonts w:hint="eastAsia"/>
        </w:rPr>
      </w:pPr>
      <w:r>
        <w:rPr>
          <w:rFonts w:hint="eastAsia"/>
        </w:rPr>
        <w:t>“迪派智行”将依托比亚迪深厚的智能化技术积淀和深度的垂直整合能力，以及</w:t>
      </w:r>
      <w:r>
        <w:t>Momenta智能驾驶方面多年的技术积累，攻克相关技术难点，致力于打造面向未来的高等级智能驾驶解决方案。作为新能源汽车和智能网联行业的引领者，比亚迪将携手Momenta通过技术创新，满足消费者对美好出行的向往。</w:t>
      </w:r>
    </w:p>
    <w:p w14:paraId="4D54C2B6" w14:textId="77777777" w:rsidR="00FC230E" w:rsidRPr="004D3488" w:rsidRDefault="00FC230E" w:rsidP="001F4749">
      <w:pPr>
        <w:pStyle w:val="a7"/>
        <w:numPr>
          <w:ilvl w:val="3"/>
          <w:numId w:val="10"/>
        </w:numPr>
        <w:ind w:firstLineChars="0"/>
        <w:jc w:val="left"/>
        <w:outlineLvl w:val="1"/>
        <w:rPr>
          <w:b/>
        </w:rPr>
      </w:pPr>
      <w:r w:rsidRPr="004D3488">
        <w:rPr>
          <w:rFonts w:hint="eastAsia"/>
          <w:b/>
        </w:rPr>
        <w:t>共同建设河北高速换电网</w:t>
      </w:r>
      <w:r w:rsidRPr="004D3488">
        <w:rPr>
          <w:b/>
        </w:rPr>
        <w:t>蔚来/燕赵驿行合作</w:t>
      </w:r>
    </w:p>
    <w:p w14:paraId="47BE984F" w14:textId="77777777" w:rsidR="00FC230E" w:rsidRDefault="00FC230E" w:rsidP="001F4749">
      <w:r>
        <w:rPr>
          <w:rFonts w:hint="eastAsia"/>
        </w:rPr>
        <w:t>蔚来与河北高速集团燕赵驿行有限公司签署战略合作协议，共同建设河北高速换电网络。双方的合作充分利用各自资源优势，由燕赵驿行提供场地，蔚来投资建设充换电站及配电设施。</w:t>
      </w:r>
    </w:p>
    <w:p w14:paraId="0EE335A5" w14:textId="5BEF487B" w:rsidR="00FC230E" w:rsidRPr="00BA55BE" w:rsidRDefault="00FC230E" w:rsidP="001F4749">
      <w:pPr>
        <w:rPr>
          <w:rFonts w:hint="eastAsia"/>
        </w:rPr>
      </w:pPr>
      <w:r>
        <w:rPr>
          <w:rFonts w:hint="eastAsia"/>
        </w:rPr>
        <w:t>蔚来已打通</w:t>
      </w:r>
      <w:r>
        <w:t>G1京哈、G2京沪、G4京港澳、G5京昆四条高速换电网络河北段。随着此次蔚来能源与燕赵驿行的战略合作，双方将在G1京哈、G3京台、G4京港澳、G20青银、G45大广等高速公路河北段主要服务区内建设蔚来换电站，进一步加大河北省内高速换电网络的站点密度，为用户提供更快速、便捷的出行补能体验。</w:t>
      </w:r>
    </w:p>
    <w:p w14:paraId="3253EDFB" w14:textId="77777777" w:rsidR="00FC230E" w:rsidRPr="00DC763F" w:rsidRDefault="00FC230E" w:rsidP="001F4749">
      <w:pPr>
        <w:pStyle w:val="a7"/>
        <w:numPr>
          <w:ilvl w:val="3"/>
          <w:numId w:val="10"/>
        </w:numPr>
        <w:ind w:firstLineChars="0"/>
        <w:jc w:val="left"/>
        <w:outlineLvl w:val="1"/>
        <w:rPr>
          <w:b/>
        </w:rPr>
      </w:pPr>
      <w:r w:rsidRPr="00DC763F">
        <w:rPr>
          <w:rFonts w:hint="eastAsia"/>
          <w:b/>
        </w:rPr>
        <w:t>行深智能第</w:t>
      </w:r>
      <w:r w:rsidRPr="00DC763F">
        <w:rPr>
          <w:b/>
        </w:rPr>
        <w:t>1000台无人车量产下线</w:t>
      </w:r>
    </w:p>
    <w:p w14:paraId="43DA4B28" w14:textId="39A99C9A" w:rsidR="00FC230E" w:rsidRPr="00BA55BE" w:rsidRDefault="00FC230E" w:rsidP="001F4749">
      <w:pPr>
        <w:rPr>
          <w:rFonts w:hint="eastAsia"/>
        </w:rPr>
      </w:pPr>
      <w:r w:rsidRPr="00CB69C2">
        <w:t>行深智能在长沙宣布，该公司第1000台无人车正式量产下线并投入运营。同时，行深智能发布了最新款绝地系列无人车产品。</w:t>
      </w:r>
    </w:p>
    <w:p w14:paraId="13EC5965" w14:textId="77777777" w:rsidR="00FC230E" w:rsidRPr="00EF01FA" w:rsidRDefault="00FC230E" w:rsidP="001F4749">
      <w:pPr>
        <w:pStyle w:val="a7"/>
        <w:numPr>
          <w:ilvl w:val="3"/>
          <w:numId w:val="10"/>
        </w:numPr>
        <w:ind w:firstLineChars="0"/>
        <w:jc w:val="left"/>
        <w:outlineLvl w:val="1"/>
        <w:rPr>
          <w:b/>
        </w:rPr>
      </w:pPr>
      <w:r w:rsidRPr="00EF01FA">
        <w:rPr>
          <w:rFonts w:hint="eastAsia"/>
          <w:b/>
        </w:rPr>
        <w:t>华晨雷诺金杯申请破产</w:t>
      </w:r>
    </w:p>
    <w:p w14:paraId="6D2E29F7" w14:textId="77777777" w:rsidR="00FC230E" w:rsidRDefault="00FC230E" w:rsidP="001F4749">
      <w:r>
        <w:t>12月30日，华晨雷诺金杯有限公司申请破产。</w:t>
      </w:r>
    </w:p>
    <w:p w14:paraId="4CA19289" w14:textId="3DAA134C" w:rsidR="00FC230E" w:rsidRPr="00BA55BE" w:rsidRDefault="00FC230E" w:rsidP="001F4749">
      <w:pPr>
        <w:rPr>
          <w:rFonts w:hint="eastAsia"/>
        </w:rPr>
      </w:pPr>
      <w:r>
        <w:t>12月20日，华晨雷诺金杯已开始暂停发放工资，公司可以办理员工自愿离职。CEO施戈迈（GuillaumeSicard）已于近日离开中国，并将赴英国任职。</w:t>
      </w:r>
    </w:p>
    <w:p w14:paraId="6D7F67EF" w14:textId="77777777" w:rsidR="00FC230E" w:rsidRDefault="00FC230E" w:rsidP="001F4749">
      <w:pPr>
        <w:pStyle w:val="a7"/>
        <w:numPr>
          <w:ilvl w:val="3"/>
          <w:numId w:val="10"/>
        </w:numPr>
        <w:ind w:firstLineChars="0"/>
        <w:jc w:val="left"/>
        <w:outlineLvl w:val="1"/>
      </w:pPr>
      <w:r w:rsidRPr="00EF01FA">
        <w:rPr>
          <w:rFonts w:hint="eastAsia"/>
          <w:b/>
        </w:rPr>
        <w:t>华为预计</w:t>
      </w:r>
      <w:r w:rsidRPr="00EF01FA">
        <w:rPr>
          <w:b/>
        </w:rPr>
        <w:t>2021年营收同比下降28.9%</w:t>
      </w:r>
    </w:p>
    <w:p w14:paraId="1B3BF1CB" w14:textId="4542DAF4" w:rsidR="00FC230E" w:rsidRPr="00BA55BE" w:rsidRDefault="00FC230E" w:rsidP="001F4749">
      <w:pPr>
        <w:rPr>
          <w:rFonts w:hint="eastAsia"/>
        </w:rPr>
      </w:pPr>
      <w:r w:rsidRPr="00E862C2">
        <w:t>12月31日，华为轮值董事长郭平发表2022年新年致辞，预计全年营收约6340亿元，同比下降28.9%。第四季度营收下滑19％，至1782亿元，整体经营情况符合预期。</w:t>
      </w:r>
    </w:p>
    <w:p w14:paraId="65B7BB95" w14:textId="77777777" w:rsidR="00FC230E" w:rsidRDefault="00FC230E" w:rsidP="001F4749">
      <w:pPr>
        <w:pStyle w:val="a7"/>
        <w:numPr>
          <w:ilvl w:val="3"/>
          <w:numId w:val="10"/>
        </w:numPr>
        <w:ind w:firstLineChars="0"/>
        <w:jc w:val="left"/>
        <w:outlineLvl w:val="1"/>
      </w:pPr>
      <w:r w:rsidRPr="0051250C">
        <w:rPr>
          <w:rFonts w:hint="eastAsia"/>
          <w:b/>
        </w:rPr>
        <w:t>吉利控股与</w:t>
      </w:r>
      <w:r w:rsidRPr="0051250C">
        <w:rPr>
          <w:b/>
        </w:rPr>
        <w:t>Waymo达成合作</w:t>
      </w:r>
    </w:p>
    <w:p w14:paraId="371AA637" w14:textId="00A081D5" w:rsidR="00FC230E" w:rsidRPr="00BA55BE" w:rsidRDefault="00FC230E" w:rsidP="001F4749">
      <w:pPr>
        <w:rPr>
          <w:rFonts w:hint="eastAsia"/>
        </w:rPr>
      </w:pPr>
      <w:r>
        <w:t>12月29日，吉利控股集团宣布与全球无人驾驶技术公司Waymo达成合作。极氪将为WaymoOne无人驾驶车队开发专属车辆，该车型基于极氪智能出行平台——浩瀚-M（SEA-M）架构打造，由极氪欧洲创新中心（CEVT）设计与研发。</w:t>
      </w:r>
    </w:p>
    <w:p w14:paraId="14675A49" w14:textId="77777777" w:rsidR="00FC230E" w:rsidRPr="0051250C" w:rsidRDefault="00FC230E" w:rsidP="001F4749">
      <w:pPr>
        <w:pStyle w:val="a7"/>
        <w:numPr>
          <w:ilvl w:val="3"/>
          <w:numId w:val="10"/>
        </w:numPr>
        <w:ind w:firstLineChars="0"/>
        <w:jc w:val="left"/>
        <w:outlineLvl w:val="1"/>
        <w:rPr>
          <w:b/>
        </w:rPr>
      </w:pPr>
      <w:r w:rsidRPr="0051250C">
        <w:rPr>
          <w:rFonts w:hint="eastAsia"/>
          <w:b/>
        </w:rPr>
        <w:t>吉利与富士康成立富吉康公司</w:t>
      </w:r>
    </w:p>
    <w:p w14:paraId="6C81D598" w14:textId="2290AC5D" w:rsidR="00FC230E" w:rsidRPr="00BA55BE" w:rsidRDefault="00FC230E" w:rsidP="001F4749">
      <w:pPr>
        <w:rPr>
          <w:rFonts w:hint="eastAsia"/>
        </w:rPr>
      </w:pPr>
      <w:r>
        <w:rPr>
          <w:rFonts w:hint="eastAsia"/>
        </w:rPr>
        <w:t>从天眼查处获悉，山东富吉康智能制造有限公司于</w:t>
      </w:r>
      <w:r>
        <w:t>12月27日成立，注册资本为1亿元，法定代表人为李光曜，股东信息显示，该公司由浙江吉利产投控股有限公司和富泰华工业（深圳）有限公司各持股50%。富泰华属于富士康控股的其中一个零部件制造事业处，主要是精密器具的研发制造为主。</w:t>
      </w:r>
    </w:p>
    <w:p w14:paraId="5901EFE1" w14:textId="77777777" w:rsidR="00FC230E" w:rsidRPr="00DC763F" w:rsidRDefault="00FC230E" w:rsidP="001F4749">
      <w:pPr>
        <w:pStyle w:val="a7"/>
        <w:numPr>
          <w:ilvl w:val="3"/>
          <w:numId w:val="10"/>
        </w:numPr>
        <w:ind w:firstLineChars="0"/>
        <w:jc w:val="left"/>
        <w:outlineLvl w:val="1"/>
        <w:rPr>
          <w:b/>
        </w:rPr>
      </w:pPr>
      <w:r w:rsidRPr="00DC763F">
        <w:rPr>
          <w:rFonts w:hint="eastAsia"/>
          <w:b/>
        </w:rPr>
        <w:t>江铃福特共同成立汽车新公司，注册资本</w:t>
      </w:r>
      <w:r w:rsidRPr="00DC763F">
        <w:rPr>
          <w:b/>
        </w:rPr>
        <w:t>2亿元</w:t>
      </w:r>
    </w:p>
    <w:p w14:paraId="072940D1" w14:textId="4CF0EEC7" w:rsidR="00FC230E" w:rsidRPr="00BA55BE" w:rsidRDefault="00FC230E" w:rsidP="001F4749">
      <w:pPr>
        <w:rPr>
          <w:rFonts w:hint="eastAsia"/>
        </w:rPr>
      </w:pPr>
      <w:r w:rsidRPr="00067D21">
        <w:t>12月27日，江铃福特汽车科技（上海）有限公司成立，法定代表人向东平，注册资本2亿人民币。经营范围含工程和技术研究和试验发展；汽车、新能源汽车整车、新能源汽车电附件、充电桩的销售；从事汽车科技领域内的技术咨询等。该公司由江铃汽车股份有限公司、FordMotorCompany共同持股，持股比例分别为51%、49%。</w:t>
      </w:r>
    </w:p>
    <w:p w14:paraId="7E740EA1" w14:textId="77777777" w:rsidR="00FC230E" w:rsidRPr="00DC763F" w:rsidRDefault="00FC230E" w:rsidP="001F4749">
      <w:pPr>
        <w:pStyle w:val="a7"/>
        <w:numPr>
          <w:ilvl w:val="3"/>
          <w:numId w:val="10"/>
        </w:numPr>
        <w:ind w:firstLineChars="0"/>
        <w:jc w:val="left"/>
        <w:outlineLvl w:val="1"/>
        <w:rPr>
          <w:b/>
        </w:rPr>
      </w:pPr>
      <w:r w:rsidRPr="00DC763F">
        <w:rPr>
          <w:rFonts w:hint="eastAsia"/>
          <w:b/>
        </w:rPr>
        <w:t>李彦宏：首款汽车机器人</w:t>
      </w:r>
      <w:r w:rsidRPr="00DC763F">
        <w:rPr>
          <w:b/>
        </w:rPr>
        <w:t>2022年亮相集度2023年量产</w:t>
      </w:r>
    </w:p>
    <w:p w14:paraId="60DC5872" w14:textId="48C7658A" w:rsidR="00FC230E" w:rsidRPr="00BA55BE" w:rsidRDefault="00FC230E" w:rsidP="001F4749">
      <w:pPr>
        <w:rPr>
          <w:rFonts w:hint="eastAsia"/>
        </w:rPr>
      </w:pPr>
      <w:r w:rsidRPr="006D5494">
        <w:t>百度创始人兼CEO李彦宏在百度Create2021（百度AI开发者大会）上表示，2022年，集度汽车将公布首款概念车，并在2023年量产交付首款“汽车机器人”。</w:t>
      </w:r>
    </w:p>
    <w:p w14:paraId="003A03CE" w14:textId="77777777" w:rsidR="00FC230E" w:rsidRPr="00DC763F" w:rsidRDefault="00FC230E" w:rsidP="001F4749">
      <w:pPr>
        <w:pStyle w:val="a7"/>
        <w:numPr>
          <w:ilvl w:val="3"/>
          <w:numId w:val="10"/>
        </w:numPr>
        <w:ind w:firstLineChars="0"/>
        <w:jc w:val="left"/>
        <w:outlineLvl w:val="1"/>
        <w:rPr>
          <w:b/>
        </w:rPr>
      </w:pPr>
      <w:r w:rsidRPr="00DC763F">
        <w:rPr>
          <w:rFonts w:hint="eastAsia"/>
          <w:b/>
        </w:rPr>
        <w:t>理想汽车将取消三电终身质保</w:t>
      </w:r>
    </w:p>
    <w:p w14:paraId="3050B441" w14:textId="787AAF79" w:rsidR="00FC230E" w:rsidRPr="00BA55BE" w:rsidRDefault="00FC230E" w:rsidP="001F4749">
      <w:pPr>
        <w:rPr>
          <w:rFonts w:hint="eastAsia"/>
        </w:rPr>
      </w:pPr>
      <w:r w:rsidRPr="00CB69C2">
        <w:t>根据理想汽车最新质保信息，2022年2月1日起，将取消首任车主三电以及增程系统的终身质保；届时，三电系统将改为8年或12万公里质保，整车以及关键零部件改为5年或10万公里质保。</w:t>
      </w:r>
    </w:p>
    <w:p w14:paraId="231FF383" w14:textId="77777777" w:rsidR="00FC230E" w:rsidRPr="0051250C" w:rsidRDefault="00FC230E" w:rsidP="001F4749">
      <w:pPr>
        <w:pStyle w:val="a7"/>
        <w:numPr>
          <w:ilvl w:val="3"/>
          <w:numId w:val="10"/>
        </w:numPr>
        <w:ind w:firstLineChars="0"/>
        <w:jc w:val="left"/>
        <w:outlineLvl w:val="1"/>
        <w:rPr>
          <w:b/>
        </w:rPr>
      </w:pPr>
      <w:r w:rsidRPr="0051250C">
        <w:rPr>
          <w:rFonts w:hint="eastAsia"/>
          <w:b/>
        </w:rPr>
        <w:t>理想汽车顺义十万产能工厂项目启动</w:t>
      </w:r>
    </w:p>
    <w:p w14:paraId="1BCDB086" w14:textId="11B0EF7F" w:rsidR="00FC230E" w:rsidRDefault="00FC230E" w:rsidP="001F4749">
      <w:r>
        <w:t>理想汽车的一份环评资料显示，北京理想汽车有限公司新建年产10</w:t>
      </w:r>
      <w:r w:rsidR="003804B6">
        <w:t>万辆</w:t>
      </w:r>
      <w:r>
        <w:t>纯电动乘用车智能制造工厂项目已经启动。预计将于2023年正式建成投产。</w:t>
      </w:r>
    </w:p>
    <w:p w14:paraId="55428F5F" w14:textId="28409576" w:rsidR="00FC230E" w:rsidRPr="00BA55BE" w:rsidRDefault="00FC230E" w:rsidP="001F4749">
      <w:pPr>
        <w:rPr>
          <w:rFonts w:hint="eastAsia"/>
        </w:rPr>
      </w:pPr>
      <w:r>
        <w:rPr>
          <w:rFonts w:hint="eastAsia"/>
        </w:rPr>
        <w:t>项目总投资</w:t>
      </w:r>
      <w:r>
        <w:t>64.93亿元，达产后正常生产年份利润总额137534万元，净利润103150万元。项目拟租用原北京现代一工厂用地及空置厂房等建筑，新建冲压、焊装、涂装、总装四大工艺生产车间。</w:t>
      </w:r>
    </w:p>
    <w:p w14:paraId="53AB0012" w14:textId="77777777" w:rsidR="00FC230E" w:rsidRPr="00EF01FA" w:rsidRDefault="00FC230E" w:rsidP="001F4749">
      <w:pPr>
        <w:pStyle w:val="a7"/>
        <w:numPr>
          <w:ilvl w:val="3"/>
          <w:numId w:val="10"/>
        </w:numPr>
        <w:ind w:firstLineChars="0"/>
        <w:jc w:val="left"/>
        <w:outlineLvl w:val="1"/>
        <w:rPr>
          <w:b/>
        </w:rPr>
      </w:pPr>
      <w:r w:rsidRPr="00EF01FA">
        <w:rPr>
          <w:rFonts w:hint="eastAsia"/>
          <w:b/>
        </w:rPr>
        <w:t>宁德时代拟</w:t>
      </w:r>
      <w:r w:rsidRPr="00EF01FA">
        <w:rPr>
          <w:b/>
        </w:rPr>
        <w:t>240亿元在宜宾扩建电池项目为浙江远景四年供货至少57GWh</w:t>
      </w:r>
    </w:p>
    <w:p w14:paraId="320251ED" w14:textId="22317DE4" w:rsidR="00FC230E" w:rsidRPr="00BA55BE" w:rsidRDefault="00FC230E" w:rsidP="001F4749">
      <w:pPr>
        <w:rPr>
          <w:rFonts w:hint="eastAsia"/>
        </w:rPr>
      </w:pPr>
      <w:r w:rsidRPr="00E862C2">
        <w:t>12月30日，宁德时代发布公告称，拟在原有六期项目基础上进一步完善产能布局，通过全资子公司四川时代在四川宜宾三江新区内投建动力电池宜宾制造基地七至十期项目，项目总投资不超过240亿元。</w:t>
      </w:r>
    </w:p>
    <w:p w14:paraId="1E0DAEC4" w14:textId="77777777" w:rsidR="00FC230E" w:rsidRPr="0051250C" w:rsidRDefault="00FC230E" w:rsidP="001F4749">
      <w:pPr>
        <w:pStyle w:val="a7"/>
        <w:numPr>
          <w:ilvl w:val="3"/>
          <w:numId w:val="10"/>
        </w:numPr>
        <w:ind w:firstLineChars="0"/>
        <w:jc w:val="left"/>
        <w:outlineLvl w:val="1"/>
        <w:rPr>
          <w:b/>
        </w:rPr>
      </w:pPr>
      <w:r w:rsidRPr="0051250C">
        <w:rPr>
          <w:rFonts w:hint="eastAsia"/>
          <w:b/>
        </w:rPr>
        <w:t>宁德时代投资建设动力电池宜宾制造基地</w:t>
      </w:r>
    </w:p>
    <w:p w14:paraId="0DF65B7D" w14:textId="77777777" w:rsidR="00FC230E" w:rsidRDefault="00FC230E" w:rsidP="001F4749">
      <w:r>
        <w:rPr>
          <w:rFonts w:hint="eastAsia"/>
        </w:rPr>
        <w:t>宁德时代发布公告称，公司拟通过全资子公司四川时代新能源科技有限公司投资建设动力电池宜宾制造基地七至十期项目，总投资不超过</w:t>
      </w:r>
      <w:r>
        <w:t>240亿人民币。</w:t>
      </w:r>
    </w:p>
    <w:p w14:paraId="5EB7E60C" w14:textId="03CC7A71" w:rsidR="00FC230E" w:rsidRPr="00BA55BE" w:rsidRDefault="00FC230E" w:rsidP="001F4749">
      <w:pPr>
        <w:rPr>
          <w:rFonts w:hint="eastAsia"/>
        </w:rPr>
      </w:pPr>
      <w:r>
        <w:rPr>
          <w:rFonts w:hint="eastAsia"/>
        </w:rPr>
        <w:t>根据协议，宁德时代将在原有六期项目基础上进一步完善产能布局，项目规划用地面积约</w:t>
      </w:r>
      <w:r>
        <w:t>3200亩。</w:t>
      </w:r>
    </w:p>
    <w:p w14:paraId="500139E4" w14:textId="77777777" w:rsidR="00FC230E" w:rsidRPr="00DC763F" w:rsidRDefault="00FC230E" w:rsidP="001F4749">
      <w:pPr>
        <w:pStyle w:val="a7"/>
        <w:numPr>
          <w:ilvl w:val="3"/>
          <w:numId w:val="10"/>
        </w:numPr>
        <w:ind w:firstLineChars="0"/>
        <w:jc w:val="left"/>
        <w:outlineLvl w:val="1"/>
        <w:rPr>
          <w:b/>
        </w:rPr>
      </w:pPr>
      <w:r w:rsidRPr="00DC763F">
        <w:rPr>
          <w:rFonts w:hint="eastAsia"/>
          <w:b/>
        </w:rPr>
        <w:t>宁德时代与贵州省政府签署合作建设换电网络协议</w:t>
      </w:r>
    </w:p>
    <w:p w14:paraId="38449F9C" w14:textId="61CC9BF7" w:rsidR="00FC230E" w:rsidRPr="00BA55BE" w:rsidRDefault="00FC230E" w:rsidP="001F4749">
      <w:pPr>
        <w:rPr>
          <w:rFonts w:hint="eastAsia"/>
        </w:rPr>
      </w:pPr>
      <w:r w:rsidRPr="006D5494">
        <w:t>12月24日，宁德时代与贵州省政府签署合作建设换电网络协议。根据协议，双方将在新能源汽车换电网络设施建设、促进新能源汽车换电能力提升等方面展开合作。</w:t>
      </w:r>
    </w:p>
    <w:p w14:paraId="2E0D3BAB" w14:textId="77777777" w:rsidR="00FC230E" w:rsidRPr="00515D85" w:rsidRDefault="00FC230E" w:rsidP="001F4749">
      <w:pPr>
        <w:pStyle w:val="a7"/>
        <w:numPr>
          <w:ilvl w:val="3"/>
          <w:numId w:val="10"/>
        </w:numPr>
        <w:ind w:firstLineChars="0"/>
        <w:jc w:val="left"/>
        <w:outlineLvl w:val="1"/>
        <w:rPr>
          <w:b/>
        </w:rPr>
      </w:pPr>
      <w:r w:rsidRPr="00515D85">
        <w:rPr>
          <w:rFonts w:hint="eastAsia"/>
          <w:b/>
        </w:rPr>
        <w:t>上汽大众又一高管涉嫌严重违法被查！</w:t>
      </w:r>
    </w:p>
    <w:p w14:paraId="1DF4AF7C" w14:textId="33DBF48D" w:rsidR="00FC230E" w:rsidRPr="00BA55BE" w:rsidRDefault="00FC230E" w:rsidP="001F4749">
      <w:pPr>
        <w:rPr>
          <w:rFonts w:hint="eastAsia"/>
        </w:rPr>
      </w:pPr>
      <w:r w:rsidRPr="004E4648">
        <w:rPr>
          <w:rFonts w:hint="eastAsia"/>
        </w:rPr>
        <w:t>上海市纪委监委的官方微信号“廉洁上海”发布：据上海市嘉定区纪委监委消息，上汽大众汽车有限公司原斯柯达品牌市场营销部门经理任云涉嫌严重违法，目前正接受嘉定区监委监察调查。</w:t>
      </w:r>
    </w:p>
    <w:p w14:paraId="4EFCE6B0" w14:textId="77777777" w:rsidR="00FC230E" w:rsidRPr="0051250C" w:rsidRDefault="00FC230E" w:rsidP="001F4749">
      <w:pPr>
        <w:pStyle w:val="a7"/>
        <w:numPr>
          <w:ilvl w:val="3"/>
          <w:numId w:val="10"/>
        </w:numPr>
        <w:ind w:firstLineChars="0"/>
        <w:jc w:val="left"/>
        <w:outlineLvl w:val="1"/>
        <w:rPr>
          <w:b/>
        </w:rPr>
      </w:pPr>
      <w:r w:rsidRPr="0051250C">
        <w:rPr>
          <w:rFonts w:hint="eastAsia"/>
          <w:b/>
        </w:rPr>
        <w:t>上汽通用调整武汉整车基地产能布局</w:t>
      </w:r>
    </w:p>
    <w:p w14:paraId="1E6478CC" w14:textId="6BFA1C23" w:rsidR="00FC230E" w:rsidRPr="00BA55BE" w:rsidRDefault="00FC230E" w:rsidP="001F4749">
      <w:pPr>
        <w:rPr>
          <w:rFonts w:hint="eastAsia"/>
        </w:rPr>
      </w:pPr>
      <w:r>
        <w:rPr>
          <w:rFonts w:hint="eastAsia"/>
        </w:rPr>
        <w:t>上汽通用将对武汉整车生产基地进行升级，技改后工厂总产能保持不变，主要变化为：“减产</w:t>
      </w:r>
      <w:r>
        <w:t>K216，增加电动车产能”。代号K216的车型是雪佛兰在售的科沃兹，现有产能为18万辆/年，增加电动车产能后，其将减产16万辆/年，锐减近90%。</w:t>
      </w:r>
    </w:p>
    <w:p w14:paraId="241B9229" w14:textId="77777777" w:rsidR="00FC230E" w:rsidRPr="00DC763F" w:rsidRDefault="00FC230E" w:rsidP="001F4749">
      <w:pPr>
        <w:pStyle w:val="a7"/>
        <w:numPr>
          <w:ilvl w:val="3"/>
          <w:numId w:val="10"/>
        </w:numPr>
        <w:ind w:firstLineChars="0"/>
        <w:jc w:val="left"/>
        <w:outlineLvl w:val="1"/>
        <w:rPr>
          <w:b/>
        </w:rPr>
      </w:pPr>
      <w:r w:rsidRPr="00DC763F">
        <w:rPr>
          <w:rFonts w:hint="eastAsia"/>
          <w:b/>
        </w:rPr>
        <w:t>特斯拉发布中国</w:t>
      </w:r>
      <w:r w:rsidRPr="00DC763F">
        <w:rPr>
          <w:b/>
        </w:rPr>
        <w:t>2021年充电数据</w:t>
      </w:r>
    </w:p>
    <w:p w14:paraId="61C34D8A" w14:textId="3B7DB60F" w:rsidR="00FC230E" w:rsidRPr="00BA55BE" w:rsidRDefault="00FC230E" w:rsidP="001F4749">
      <w:pPr>
        <w:rPr>
          <w:rFonts w:hint="eastAsia"/>
        </w:rPr>
      </w:pPr>
      <w:r w:rsidRPr="00067D21">
        <w:t>特斯拉发布消息称，2021年1-11月，超50万特斯拉中国车主共行驶里程为372120万公里，相当于往返地球与火星33次，同时减少二氧化碳排放855878吨。</w:t>
      </w:r>
    </w:p>
    <w:p w14:paraId="3AD008B5" w14:textId="77777777" w:rsidR="00FC230E" w:rsidRPr="00EF01FA" w:rsidRDefault="00FC230E" w:rsidP="001F4749">
      <w:pPr>
        <w:pStyle w:val="a7"/>
        <w:numPr>
          <w:ilvl w:val="3"/>
          <w:numId w:val="10"/>
        </w:numPr>
        <w:ind w:firstLineChars="0"/>
        <w:jc w:val="left"/>
        <w:outlineLvl w:val="1"/>
        <w:rPr>
          <w:b/>
        </w:rPr>
      </w:pPr>
      <w:r w:rsidRPr="00EF01FA">
        <w:rPr>
          <w:rFonts w:hint="eastAsia"/>
          <w:b/>
        </w:rPr>
        <w:t>小鹏品牌超充站覆盖东北</w:t>
      </w:r>
      <w:r w:rsidRPr="00EF01FA">
        <w:rPr>
          <w:b/>
        </w:rPr>
        <w:t>40城</w:t>
      </w:r>
    </w:p>
    <w:p w14:paraId="213C88A5" w14:textId="037DB288" w:rsidR="00FC230E" w:rsidRPr="00BA55BE" w:rsidRDefault="00FC230E" w:rsidP="001F4749">
      <w:pPr>
        <w:rPr>
          <w:rFonts w:hint="eastAsia"/>
        </w:rPr>
      </w:pPr>
      <w:r w:rsidRPr="00E369BB">
        <w:t>12月30日，小鹏汽车发布消息称，截至目前，小鹏品牌超充站已覆盖辽宁省、吉林省、黑龙江省和内蒙古自治区东四盟市（呼伦贝尔市、兴安盟、赤峰市、通辽市）共计40个地级行政区划单位。</w:t>
      </w:r>
    </w:p>
    <w:p w14:paraId="2A52EB13" w14:textId="77777777" w:rsidR="00FC230E" w:rsidRPr="004D3488" w:rsidRDefault="00FC230E" w:rsidP="001F4749">
      <w:pPr>
        <w:pStyle w:val="a7"/>
        <w:numPr>
          <w:ilvl w:val="3"/>
          <w:numId w:val="10"/>
        </w:numPr>
        <w:ind w:firstLineChars="0"/>
        <w:jc w:val="left"/>
        <w:outlineLvl w:val="1"/>
        <w:rPr>
          <w:b/>
        </w:rPr>
      </w:pPr>
      <w:r w:rsidRPr="004D3488">
        <w:rPr>
          <w:rFonts w:hint="eastAsia"/>
          <w:b/>
        </w:rPr>
        <w:t>一汽解放联手星星充电</w:t>
      </w:r>
      <w:r w:rsidRPr="004D3488">
        <w:rPr>
          <w:b/>
        </w:rPr>
        <w:t>签署战略合作协议</w:t>
      </w:r>
    </w:p>
    <w:p w14:paraId="4A10F62B" w14:textId="77777777" w:rsidR="00FC230E" w:rsidRDefault="00FC230E" w:rsidP="001F4749">
      <w:r>
        <w:rPr>
          <w:rFonts w:hint="eastAsia"/>
        </w:rPr>
        <w:t>一汽解放汽车有限公司（以下简称“一汽解放”）与万帮数字能源股份有限公司（以下简称“星星充电”）在常州签署战略合作协议。</w:t>
      </w:r>
    </w:p>
    <w:p w14:paraId="04DE894B" w14:textId="6BC72C46" w:rsidR="00FC230E" w:rsidRPr="00BA55BE" w:rsidRDefault="00FC230E" w:rsidP="001F4749">
      <w:pPr>
        <w:rPr>
          <w:rFonts w:hint="eastAsia"/>
        </w:rPr>
      </w:pPr>
      <w:r>
        <w:rPr>
          <w:rFonts w:hint="eastAsia"/>
        </w:rPr>
        <w:t>双方达成的战略合作协议被签约地常州市政府给予高度认可，一汽解放与星星充电将充分发挥各自的产业优势，打造充换电网、智能微网和移动储能网三网融合的新基建示范样板，积极参与“零碳城市”、构建智慧能源系统、开展零碳试点工程等城市新能源项目，探索电池银行、绿电场景等多产业背景下合作模式，加速推进“零碳城市”政策落地，为新能源商用车市场注入新活力，推进行业健康绿色发展。</w:t>
      </w:r>
    </w:p>
    <w:p w14:paraId="6B34EF4F" w14:textId="77777777" w:rsidR="00FC230E" w:rsidRPr="001104A3" w:rsidRDefault="00FC230E" w:rsidP="001F4749">
      <w:pPr>
        <w:pStyle w:val="a7"/>
        <w:numPr>
          <w:ilvl w:val="3"/>
          <w:numId w:val="10"/>
        </w:numPr>
        <w:ind w:firstLineChars="0"/>
        <w:jc w:val="left"/>
        <w:outlineLvl w:val="1"/>
        <w:rPr>
          <w:b/>
        </w:rPr>
      </w:pPr>
      <w:r w:rsidRPr="001104A3">
        <w:rPr>
          <w:rFonts w:hint="eastAsia"/>
          <w:b/>
        </w:rPr>
        <w:t>重塑燃料电池客车正式交付</w:t>
      </w:r>
    </w:p>
    <w:p w14:paraId="68CD9452" w14:textId="77777777" w:rsidR="00FC230E" w:rsidRDefault="00FC230E" w:rsidP="001F4749">
      <w:r>
        <w:rPr>
          <w:rFonts w:hint="eastAsia"/>
        </w:rPr>
        <w:t>在推进交通领域减碳的进程中，氢燃料电池汽车在商用客车领域的应用正在彰显出明显的发展张力，据中汽中心数据表示，今年</w:t>
      </w:r>
      <w:r>
        <w:t>1-11月，燃料电池客车销量占燃料电池汽车总销量的近六成。</w:t>
      </w:r>
    </w:p>
    <w:p w14:paraId="2CE33D9B" w14:textId="50A15FD6" w:rsidR="00FC230E" w:rsidRPr="00BA55BE" w:rsidRDefault="00FC230E" w:rsidP="001F4749">
      <w:pPr>
        <w:rPr>
          <w:rFonts w:hint="eastAsia"/>
        </w:rPr>
      </w:pPr>
      <w:r>
        <w:rPr>
          <w:rFonts w:hint="eastAsia"/>
        </w:rPr>
        <w:t>近日，苏州金龙向嘉兴国鸿公交正式交付了</w:t>
      </w:r>
      <w:r>
        <w:t>15辆搭载重塑科技镜星系列燃料电池系统的海格氢燃料电池公交车，开启了嘉兴市区公交氢能新时代。这批由重塑科技、苏州金龙与嘉兴国鸿公交合作的氢燃料电池客车项目也正是燃料电池汽车产业区域发展，逐步进行试点示范，加快技术创新和迭代的典范。</w:t>
      </w:r>
    </w:p>
    <w:p w14:paraId="24BF349C" w14:textId="545038CC" w:rsidR="00FC230E" w:rsidRPr="00E87895" w:rsidRDefault="00FC230E" w:rsidP="001F4749">
      <w:pPr>
        <w:pStyle w:val="a7"/>
        <w:numPr>
          <w:ilvl w:val="3"/>
          <w:numId w:val="10"/>
        </w:numPr>
        <w:ind w:firstLineChars="0"/>
        <w:jc w:val="left"/>
        <w:outlineLvl w:val="1"/>
        <w:rPr>
          <w:b/>
        </w:rPr>
      </w:pPr>
      <w:r w:rsidRPr="00E87895">
        <w:rPr>
          <w:b/>
        </w:rPr>
        <w:t>江淮汽车新总经理将上任</w:t>
      </w:r>
    </w:p>
    <w:p w14:paraId="5651FB38" w14:textId="77777777" w:rsidR="00FC230E" w:rsidRDefault="00FC230E" w:rsidP="001F4749">
      <w:r>
        <w:rPr>
          <w:rFonts w:hint="eastAsia"/>
        </w:rPr>
        <w:t>安徽江淮汽车集团股份有限公司产生重要人事变动，新总经理李明先生上任。同时，公司副总经理、财务负责人也发生变动。</w:t>
      </w:r>
    </w:p>
    <w:p w14:paraId="2C05663A" w14:textId="5F82A544" w:rsidR="00FC230E" w:rsidRPr="00BA55BE" w:rsidRDefault="00FC230E" w:rsidP="001F4749">
      <w:pPr>
        <w:rPr>
          <w:rFonts w:hint="eastAsia"/>
        </w:rPr>
      </w:pPr>
      <w:r>
        <w:rPr>
          <w:rFonts w:hint="eastAsia"/>
        </w:rPr>
        <w:t>根据公告来看，安徽江淮汽车集团股份有限公司聘任李明先生为公司总经理、聘任罗浩先生为公司副总经理、聘任张立春先生为公司财务负责人。</w:t>
      </w:r>
    </w:p>
    <w:p w14:paraId="662F9CA7" w14:textId="0319E042" w:rsidR="00FC230E" w:rsidRPr="00515D85" w:rsidRDefault="00FC230E" w:rsidP="001F4749">
      <w:pPr>
        <w:pStyle w:val="a7"/>
        <w:numPr>
          <w:ilvl w:val="3"/>
          <w:numId w:val="10"/>
        </w:numPr>
        <w:ind w:firstLineChars="0"/>
        <w:jc w:val="left"/>
        <w:outlineLvl w:val="1"/>
        <w:rPr>
          <w:b/>
        </w:rPr>
      </w:pPr>
      <w:r w:rsidRPr="00515D85">
        <w:rPr>
          <w:b/>
        </w:rPr>
        <w:t>理想汽车顺义十万产能工厂项目启动</w:t>
      </w:r>
      <w:r w:rsidR="00F604D0" w:rsidRPr="00515D85">
        <w:rPr>
          <w:rFonts w:hint="eastAsia"/>
          <w:b/>
        </w:rPr>
        <w:t>总投资</w:t>
      </w:r>
      <w:r w:rsidR="00F604D0" w:rsidRPr="00515D85">
        <w:rPr>
          <w:b/>
        </w:rPr>
        <w:t>64.9亿！</w:t>
      </w:r>
    </w:p>
    <w:p w14:paraId="4B99ADDA" w14:textId="04978300" w:rsidR="00FC230E" w:rsidRPr="004E4648" w:rsidRDefault="00FC230E" w:rsidP="001F4749">
      <w:r w:rsidRPr="00C446F4">
        <w:rPr>
          <w:rFonts w:hint="eastAsia"/>
        </w:rPr>
        <w:t>理想骑车的一份环评资料显示，北京理想汽车有限公司新建年产</w:t>
      </w:r>
      <w:r w:rsidRPr="00C446F4">
        <w:t>10</w:t>
      </w:r>
      <w:r w:rsidR="003804B6">
        <w:t>万辆</w:t>
      </w:r>
      <w:r w:rsidRPr="00C446F4">
        <w:t>纯电动乘用车智能制造工厂项目已经启动，预计将于2023年正式建成投产。从曝光的信息来看，该项目总投资64.93亿元，达产后正常生产年费利润总额137534万元，净利润103150万元。项目拟租用原北京现代一工厂用地及空置厂房等建筑，新建冲压、焊装、涂装、总装四大工艺生产车间。</w:t>
      </w:r>
    </w:p>
    <w:p w14:paraId="61AF4F59" w14:textId="39CDA519" w:rsidR="00FC230E" w:rsidRPr="00515D85" w:rsidRDefault="00FC230E" w:rsidP="001F4749">
      <w:pPr>
        <w:rPr>
          <w:rFonts w:cs="宋体"/>
          <w:b/>
          <w:bCs/>
          <w:i/>
          <w:iCs/>
        </w:rPr>
      </w:pPr>
    </w:p>
    <w:p w14:paraId="7D2468FF" w14:textId="77777777" w:rsidR="001F4749" w:rsidRPr="00D02F70" w:rsidRDefault="001F4749" w:rsidP="001F4749">
      <w:pPr>
        <w:pStyle w:val="a7"/>
        <w:numPr>
          <w:ilvl w:val="0"/>
          <w:numId w:val="3"/>
        </w:numPr>
        <w:ind w:firstLineChars="0"/>
        <w:outlineLvl w:val="0"/>
        <w:rPr>
          <w:b/>
        </w:rPr>
      </w:pPr>
      <w:r>
        <w:rPr>
          <w:rFonts w:hint="eastAsia"/>
          <w:b/>
        </w:rPr>
        <w:t>行业信息</w:t>
      </w:r>
    </w:p>
    <w:p w14:paraId="78DD05F4" w14:textId="77777777" w:rsidR="00FC230E" w:rsidRPr="00DC763F" w:rsidRDefault="00FC230E" w:rsidP="001F4749">
      <w:pPr>
        <w:pStyle w:val="a7"/>
        <w:numPr>
          <w:ilvl w:val="0"/>
          <w:numId w:val="9"/>
        </w:numPr>
        <w:ind w:firstLineChars="0"/>
        <w:outlineLvl w:val="1"/>
        <w:rPr>
          <w:b/>
        </w:rPr>
      </w:pPr>
      <w:r w:rsidRPr="00DC763F">
        <w:rPr>
          <w:b/>
        </w:rPr>
        <w:t>2022年起乘用车制造外资股比限制取消</w:t>
      </w:r>
    </w:p>
    <w:p w14:paraId="250D6A1D" w14:textId="6054756F" w:rsidR="00FC230E" w:rsidRPr="00BA55BE" w:rsidRDefault="00FC230E" w:rsidP="001F4749">
      <w:pPr>
        <w:rPr>
          <w:rFonts w:hint="eastAsia"/>
        </w:rPr>
      </w:pPr>
      <w:r w:rsidRPr="006D5494">
        <w:t>12月27日，国家发展改革委、商务部发布《外商投资准入特别管理措施（负面清单）（2021年版）》，自2022年1月1日起，取消乘用车制造外资股比限制以及同一家外商可在国内建立两家及两家以下生产同类整车产品的合资企业的限制。</w:t>
      </w:r>
    </w:p>
    <w:p w14:paraId="0EACA4B8" w14:textId="77777777" w:rsidR="00FC230E" w:rsidRPr="0051250C" w:rsidRDefault="00FC230E" w:rsidP="001F4749">
      <w:pPr>
        <w:pStyle w:val="a7"/>
        <w:numPr>
          <w:ilvl w:val="0"/>
          <w:numId w:val="9"/>
        </w:numPr>
        <w:ind w:firstLineChars="0"/>
        <w:outlineLvl w:val="1"/>
        <w:rPr>
          <w:b/>
        </w:rPr>
      </w:pPr>
      <w:r w:rsidRPr="0051250C">
        <w:rPr>
          <w:b/>
        </w:rPr>
        <w:t>2025年规上制造企业大部分实现数字化网络化</w:t>
      </w:r>
    </w:p>
    <w:p w14:paraId="1037D394" w14:textId="77777777" w:rsidR="00FC230E" w:rsidRDefault="00FC230E" w:rsidP="001F4749">
      <w:r>
        <w:t>28日，工业和信息化部、国家发展和改革委员会等八部门联合印发《“十四五”智能制造发展规划》。《规划》提出，到2025年，规模以上制造业企业大部分实现数字化网络化，重点行业骨干企业初步应用智能化；到2035年，规模以上制造业企业全面普及数字化网络化，重点行业骨干企业基本实现智能化。</w:t>
      </w:r>
    </w:p>
    <w:p w14:paraId="064A471A" w14:textId="40C6095F" w:rsidR="00FC230E" w:rsidRPr="00BA55BE" w:rsidRDefault="00FC230E" w:rsidP="001F4749">
      <w:pPr>
        <w:rPr>
          <w:rFonts w:hint="eastAsia"/>
        </w:rPr>
      </w:pPr>
      <w:r>
        <w:rPr>
          <w:rFonts w:hint="eastAsia"/>
        </w:rPr>
        <w:t>其中，到</w:t>
      </w:r>
      <w:r>
        <w:t>2025年的具体目标为：一是转型升级成效显著，70%的规模以上制造业企业基本实现数字化网络化，建成500个以上引领行业发展的智能制造示范工厂。二是供给能力明显增强，智能制造装备和工业软件市场满足率分别超过70%和50%，培育150家以上专业水平高、服务能力强的系统解决方案供应商。三是基础支撑更加坚实，完成200项以上国家、行业标准的制修订，建成120个以上具有行业和区域影响力的工业互联网平台。</w:t>
      </w:r>
    </w:p>
    <w:p w14:paraId="6A965CF3" w14:textId="77777777" w:rsidR="00FC230E" w:rsidRPr="004D3488" w:rsidRDefault="00FC230E" w:rsidP="001F4749">
      <w:pPr>
        <w:pStyle w:val="a7"/>
        <w:numPr>
          <w:ilvl w:val="0"/>
          <w:numId w:val="9"/>
        </w:numPr>
        <w:ind w:firstLineChars="0"/>
        <w:outlineLvl w:val="1"/>
        <w:rPr>
          <w:b/>
        </w:rPr>
      </w:pPr>
      <w:r w:rsidRPr="004D3488">
        <w:rPr>
          <w:b/>
        </w:rPr>
        <w:t>2025年汽车改装市场规模有望突破2000亿元</w:t>
      </w:r>
    </w:p>
    <w:p w14:paraId="2578D26F" w14:textId="77777777" w:rsidR="00FC230E" w:rsidRDefault="00FC230E" w:rsidP="001F4749">
      <w:r>
        <w:rPr>
          <w:rFonts w:hint="eastAsia"/>
        </w:rPr>
        <w:t>在我国汽车行业整体增长放缓、芯片短缺的市场大背景下，汽车改装行业逆势增长，背后的原因是消费观念的变革催生了巨大的个性化市场需求，尤其是伴随着经济高速发展成长起来的“</w:t>
      </w:r>
      <w:r>
        <w:t>90后”、“Z世代”年轻人，在对汽车消费的个性化需求上日益旺盛。</w:t>
      </w:r>
    </w:p>
    <w:p w14:paraId="21F86C5B" w14:textId="60F83898" w:rsidR="00FC230E" w:rsidRPr="00BA55BE" w:rsidRDefault="00FC230E" w:rsidP="001F4749">
      <w:pPr>
        <w:rPr>
          <w:rFonts w:hint="eastAsia"/>
        </w:rPr>
      </w:pPr>
      <w:r>
        <w:rPr>
          <w:rFonts w:hint="eastAsia"/>
        </w:rPr>
        <w:t>在逐步得到释放的汽车消费市场“个性化需求”的驱动下，未来我国汽车个性定制改装市场潜力巨大。据有关数据显示，中国汽车改装仅占整车市场</w:t>
      </w:r>
      <w:r>
        <w:t>5%，这与欧美发达国家80%的改装比例相比，中间存在着巨大的差距。其中的差距意味着巨大的市场空白，2020年我国汽车改装市场规模约652亿元，预计2025年市场规模有望突破2000亿元。随着汽车改装行业标准与法规的不断完善，我国汽车改装市场将迎来难得的历史机遇期，未来将会是一个万亿级的市场。</w:t>
      </w:r>
    </w:p>
    <w:p w14:paraId="5261990D" w14:textId="77777777" w:rsidR="00FC230E" w:rsidRPr="00EF01FA" w:rsidRDefault="00FC230E" w:rsidP="001F4749">
      <w:pPr>
        <w:pStyle w:val="a7"/>
        <w:numPr>
          <w:ilvl w:val="0"/>
          <w:numId w:val="9"/>
        </w:numPr>
        <w:ind w:firstLineChars="0"/>
        <w:outlineLvl w:val="1"/>
        <w:rPr>
          <w:b/>
        </w:rPr>
      </w:pPr>
      <w:r w:rsidRPr="00EF01FA">
        <w:rPr>
          <w:rFonts w:hint="eastAsia"/>
          <w:b/>
        </w:rPr>
        <w:t>安徽：</w:t>
      </w:r>
      <w:r w:rsidRPr="00EF01FA">
        <w:rPr>
          <w:b/>
        </w:rPr>
        <w:t>11月新能源汽车出口量同比增逾7倍</w:t>
      </w:r>
    </w:p>
    <w:p w14:paraId="08C4BBEE" w14:textId="36161346" w:rsidR="00FC230E" w:rsidRPr="00BA55BE" w:rsidRDefault="00FC230E" w:rsidP="001F4749">
      <w:pPr>
        <w:rPr>
          <w:rFonts w:hint="eastAsia"/>
        </w:rPr>
      </w:pPr>
      <w:r w:rsidRPr="00E862C2">
        <w:rPr>
          <w:rFonts w:hint="eastAsia"/>
        </w:rPr>
        <w:t>今年前</w:t>
      </w:r>
      <w:r w:rsidRPr="00E862C2">
        <w:t>11个月，安徽省出口新能源汽车比去年同期增加209.8%。出口均价12.8万元/辆，上涨76.8%。11月，安徽省新能源汽车出口保持了5月以来的良好势头，单月出口数量增长713.1%，出口均价17.2万元/辆，上涨196.2%。</w:t>
      </w:r>
    </w:p>
    <w:p w14:paraId="7E6A61EA" w14:textId="77777777" w:rsidR="00FC230E" w:rsidRPr="00DC763F" w:rsidRDefault="00FC230E" w:rsidP="001F4749">
      <w:pPr>
        <w:pStyle w:val="a7"/>
        <w:numPr>
          <w:ilvl w:val="0"/>
          <w:numId w:val="9"/>
        </w:numPr>
        <w:ind w:firstLineChars="0"/>
        <w:outlineLvl w:val="1"/>
        <w:rPr>
          <w:b/>
        </w:rPr>
      </w:pPr>
      <w:r w:rsidRPr="00DC763F">
        <w:rPr>
          <w:rFonts w:hint="eastAsia"/>
          <w:b/>
        </w:rPr>
        <w:t>北京</w:t>
      </w:r>
      <w:r w:rsidRPr="00DC763F">
        <w:rPr>
          <w:b/>
        </w:rPr>
        <w:t>2022年新能源小客车指标增至7万个</w:t>
      </w:r>
    </w:p>
    <w:p w14:paraId="462BF6D9" w14:textId="4CD13D48" w:rsidR="00FC230E" w:rsidRPr="00BA55BE" w:rsidRDefault="00FC230E" w:rsidP="001F4749">
      <w:pPr>
        <w:rPr>
          <w:rFonts w:hint="eastAsia"/>
        </w:rPr>
      </w:pPr>
      <w:r w:rsidRPr="00CB69C2">
        <w:t>12月29日，北京市小客车指标调控管理办公室发布关于2022年小客车指标总量和配置比例的通告，北京2022年新能源车指标额度由6万个增至7万个，普通指标额度由4万个减至3万个，小客车指标年度配额为10万个。</w:t>
      </w:r>
    </w:p>
    <w:p w14:paraId="1FA9B4CE" w14:textId="77777777" w:rsidR="00FC230E" w:rsidRPr="004D3488" w:rsidRDefault="00FC230E" w:rsidP="001F4749">
      <w:pPr>
        <w:pStyle w:val="a7"/>
        <w:numPr>
          <w:ilvl w:val="0"/>
          <w:numId w:val="9"/>
        </w:numPr>
        <w:ind w:firstLineChars="0"/>
        <w:outlineLvl w:val="1"/>
        <w:rPr>
          <w:b/>
        </w:rPr>
      </w:pPr>
      <w:r w:rsidRPr="004D3488">
        <w:rPr>
          <w:rFonts w:hint="eastAsia"/>
          <w:b/>
        </w:rPr>
        <w:t>部分交通违法不扣分</w:t>
      </w:r>
      <w:r w:rsidRPr="004D3488">
        <w:rPr>
          <w:b/>
        </w:rPr>
        <w:t>这些交规新政有大变化</w:t>
      </w:r>
    </w:p>
    <w:p w14:paraId="4C8A11BC" w14:textId="77777777" w:rsidR="00FC230E" w:rsidRDefault="00FC230E" w:rsidP="001F4749">
      <w:r>
        <w:rPr>
          <w:rFonts w:hint="eastAsia"/>
        </w:rPr>
        <w:t>公安部不断推出“放管服”改革新举措，让各位驾驶员办理交管业务越来越便利。就在</w:t>
      </w:r>
      <w:r>
        <w:t>12月27日，国家公安部再放“大招”，又推出多项利民措施。公安部公布了新制修订的《机动车登记规定》、《机动车驾驶证申领和使用规定》、《道路交通安全违法行为记分管理办法》3个部门规章，推出私家车新车上牌免查验、小客车登记全国“一证通办”等9项交管新措施。</w:t>
      </w:r>
    </w:p>
    <w:p w14:paraId="475B65AB" w14:textId="4F1AEE62" w:rsidR="00FC230E" w:rsidRPr="00BA55BE" w:rsidRDefault="00FC230E" w:rsidP="001F4749">
      <w:pPr>
        <w:rPr>
          <w:rFonts w:hint="eastAsia"/>
        </w:rPr>
      </w:pPr>
      <w:r>
        <w:rPr>
          <w:rFonts w:hint="eastAsia"/>
        </w:rPr>
        <w:t>新政策实施后，计分成本一下子降低了很多。比如驾驶未悬挂机动车号牌或者故意遮挡、无损机动车号牌的机动车上道路行驶的，一次会被扣</w:t>
      </w:r>
      <w:r>
        <w:t>9分，此前是一次扣除12分；另外驾驶机动车违反禁令标志、禁止标线指示的一次记1分；还取消了未随车携带驾驶证、行驶证、未放置年检保险标志等违法情形等。与此同时，此前已有不少城市先行试点了学法减分措施，一个记分周期内最高可扣减6分，现在新政策将正式全国推行这项措施。</w:t>
      </w:r>
    </w:p>
    <w:p w14:paraId="18583561" w14:textId="77777777" w:rsidR="00FC230E" w:rsidRPr="00EF01FA" w:rsidRDefault="00FC230E" w:rsidP="001F4749">
      <w:pPr>
        <w:pStyle w:val="a7"/>
        <w:numPr>
          <w:ilvl w:val="0"/>
          <w:numId w:val="9"/>
        </w:numPr>
        <w:ind w:firstLineChars="0"/>
        <w:outlineLvl w:val="1"/>
        <w:rPr>
          <w:b/>
        </w:rPr>
      </w:pPr>
      <w:r w:rsidRPr="00EF01FA">
        <w:rPr>
          <w:rFonts w:hint="eastAsia"/>
          <w:b/>
        </w:rPr>
        <w:t>乘联会：</w:t>
      </w:r>
      <w:r w:rsidRPr="00EF01FA">
        <w:rPr>
          <w:b/>
        </w:rPr>
        <w:t>12月总体狭义乘用车市场零售数据达161万辆环比增长24%</w:t>
      </w:r>
    </w:p>
    <w:p w14:paraId="468B64D3" w14:textId="3F882097" w:rsidR="00FC230E" w:rsidRPr="00BA55BE" w:rsidRDefault="00FC230E" w:rsidP="001F4749">
      <w:pPr>
        <w:rPr>
          <w:rFonts w:hint="eastAsia"/>
        </w:rPr>
      </w:pPr>
      <w:r w:rsidRPr="004E4648">
        <w:t>乘联会数据显示，12月第四周的总体狭义乘用车市场零售达到日均8.2万辆，同比增长6%，表现明显改善，相对今年11月同期增长26%。12月一至四周的总体零售数据达到161.1万辆，日均6.2万辆，同比下降5%，环比11月同期增长24%。</w:t>
      </w:r>
    </w:p>
    <w:p w14:paraId="6CA7CE96" w14:textId="77777777" w:rsidR="00FC230E" w:rsidRPr="0051250C" w:rsidRDefault="00FC230E" w:rsidP="001F4749">
      <w:pPr>
        <w:pStyle w:val="a7"/>
        <w:numPr>
          <w:ilvl w:val="0"/>
          <w:numId w:val="9"/>
        </w:numPr>
        <w:ind w:firstLineChars="0"/>
        <w:outlineLvl w:val="1"/>
        <w:rPr>
          <w:b/>
        </w:rPr>
      </w:pPr>
      <w:r w:rsidRPr="0051250C">
        <w:rPr>
          <w:rFonts w:hint="eastAsia"/>
          <w:b/>
        </w:rPr>
        <w:t>多款“零关税”进口新车海口港通关放行</w:t>
      </w:r>
    </w:p>
    <w:p w14:paraId="7CAD4BD2" w14:textId="77777777" w:rsidR="00FC230E" w:rsidRDefault="00FC230E" w:rsidP="001F4749">
      <w:r>
        <w:rPr>
          <w:rFonts w:hint="eastAsia"/>
        </w:rPr>
        <w:t>从海口海关获悉，继今年</w:t>
      </w:r>
      <w:r>
        <w:t>5月底海南自由贸易港首辆“零关税”汽车在海口港整车口岸进口后，近日又有包括丰田赛那SIENNA在内的多款“零关税”新车型相继在海口海关所属海口港海关通关放行。</w:t>
      </w:r>
    </w:p>
    <w:p w14:paraId="5D6F2F8E" w14:textId="0BF356A9" w:rsidR="00FC230E" w:rsidRPr="00BA55BE" w:rsidRDefault="00FC230E" w:rsidP="001F4749">
      <w:pPr>
        <w:rPr>
          <w:rFonts w:hint="eastAsia"/>
        </w:rPr>
      </w:pPr>
      <w:r>
        <w:rPr>
          <w:rFonts w:hint="eastAsia"/>
        </w:rPr>
        <w:t>截至</w:t>
      </w:r>
      <w:r>
        <w:t>12月23日，海口海关共监管“零关税”进口汽车33辆，实际享惠企业13家，合计进口货值1002.9万元，免征税款约331.5万元。</w:t>
      </w:r>
    </w:p>
    <w:p w14:paraId="0D80358D" w14:textId="77777777" w:rsidR="00FC230E" w:rsidRPr="0051250C" w:rsidRDefault="00FC230E" w:rsidP="001F4749">
      <w:pPr>
        <w:pStyle w:val="a7"/>
        <w:numPr>
          <w:ilvl w:val="0"/>
          <w:numId w:val="9"/>
        </w:numPr>
        <w:ind w:firstLineChars="0"/>
        <w:outlineLvl w:val="1"/>
        <w:rPr>
          <w:b/>
        </w:rPr>
      </w:pPr>
      <w:r w:rsidRPr="0051250C">
        <w:rPr>
          <w:rFonts w:hint="eastAsia"/>
          <w:b/>
        </w:rPr>
        <w:t>工业企业利润结构改善</w:t>
      </w:r>
      <w:r w:rsidRPr="0051250C">
        <w:rPr>
          <w:b/>
        </w:rPr>
        <w:t>汽车11月降幅大幅收窄</w:t>
      </w:r>
    </w:p>
    <w:p w14:paraId="0A932955" w14:textId="77777777" w:rsidR="00FC230E" w:rsidRDefault="00FC230E" w:rsidP="001F4749">
      <w:r>
        <w:t>27日，国家统计局发布数据显示，11月，全国规模以上工业企业实现利润总额8059.6亿元，同比增长9.0%，增速较上月回落15.6个百分点，两年平均增长12.2%；1-11月，规模以上工业企业实现利润总额79750.1亿元，同比增长38.0%，比2019年同期增长41.3%，两年平均增长18.9%。</w:t>
      </w:r>
    </w:p>
    <w:p w14:paraId="45F31CC5" w14:textId="1797F579" w:rsidR="00FC230E" w:rsidRPr="00BA55BE" w:rsidRDefault="00FC230E" w:rsidP="001F4749">
      <w:pPr>
        <w:rPr>
          <w:rFonts w:hint="eastAsia"/>
        </w:rPr>
      </w:pPr>
      <w:r>
        <w:t>1-11月，在41个工业大类行业中，33个行业利润总额同比增长，1个行业减亏，7个行业下降。其中，汽车制造业1-11月利润总额为4763.1亿元，同比下降3.4%；其营业收入为77221.0亿元，同比增长7.1%；营业成本为65946.5亿元，同比增长8.3%。</w:t>
      </w:r>
    </w:p>
    <w:p w14:paraId="1AA39539" w14:textId="77777777" w:rsidR="00FC230E" w:rsidRPr="0051250C" w:rsidRDefault="00FC230E" w:rsidP="001F4749">
      <w:pPr>
        <w:pStyle w:val="a7"/>
        <w:numPr>
          <w:ilvl w:val="0"/>
          <w:numId w:val="9"/>
        </w:numPr>
        <w:ind w:firstLineChars="0"/>
        <w:outlineLvl w:val="1"/>
        <w:rPr>
          <w:b/>
        </w:rPr>
      </w:pPr>
      <w:r w:rsidRPr="0051250C">
        <w:rPr>
          <w:rFonts w:hint="eastAsia"/>
          <w:b/>
        </w:rPr>
        <w:t>公安部修订</w:t>
      </w:r>
      <w:r w:rsidRPr="0051250C">
        <w:rPr>
          <w:b/>
        </w:rPr>
        <w:t>3项部门规章</w:t>
      </w:r>
    </w:p>
    <w:p w14:paraId="10A07584" w14:textId="77777777" w:rsidR="00FC230E" w:rsidRDefault="00FC230E" w:rsidP="001F4749">
      <w:r>
        <w:rPr>
          <w:rFonts w:hint="eastAsia"/>
        </w:rPr>
        <w:t>公安部发布了新制修订的《机动车登记规定》《机动车驾驶证申领和使用规定》《道路交通安全违法行为记分管理办法》</w:t>
      </w:r>
      <w:r>
        <w:t>3个部门规章，《机动车驾驶证申领和使用规定》和《道路交通安全违法行为记分管理办法》将自2022年4月1日起实施，《机动车登记规定》将自2022年5月1日起实施。</w:t>
      </w:r>
    </w:p>
    <w:p w14:paraId="76C8F934" w14:textId="77777777" w:rsidR="00FC230E" w:rsidRDefault="00FC230E" w:rsidP="001F4749">
      <w:r>
        <w:t>3项便利车辆登记新措施:一是推行私家车新车上牌免查验;二是推行小客车登记全国“一证通办”;三是推行车辆信息变更“跨省通办”。</w:t>
      </w:r>
    </w:p>
    <w:p w14:paraId="170D3F32" w14:textId="77777777" w:rsidR="00FC230E" w:rsidRDefault="00FC230E" w:rsidP="001F4749">
      <w:r>
        <w:t>4项便利驾考领证新措施:一是推行大中型客货车驾驶证全国“一证通考”;二是恢复驾驶资格考试“跨省可办”;三是优化驾驶证考试内容和项目;四是新增轻型牵引挂车准驾车型。</w:t>
      </w:r>
    </w:p>
    <w:p w14:paraId="723E2C04" w14:textId="77777777" w:rsidR="00FC230E" w:rsidRDefault="00FC230E" w:rsidP="001F4749">
      <w:r>
        <w:t>2项减证便民服务新措施:一是推行申请资料和档案电子化;二是推行部门信息联网共享核查。</w:t>
      </w:r>
    </w:p>
    <w:p w14:paraId="562B80E6" w14:textId="77777777" w:rsidR="00FC230E" w:rsidRDefault="00FC230E" w:rsidP="001F4749">
      <w:r>
        <w:rPr>
          <w:rFonts w:hint="eastAsia"/>
        </w:rPr>
        <w:t>严格重点车辆和驾驶人安全准入管理</w:t>
      </w:r>
      <w:r>
        <w:t>:一是严格“两客一危”重点车辆管理;二是严格大中型客货车驾驶人管理。</w:t>
      </w:r>
    </w:p>
    <w:p w14:paraId="5DFCE3AD" w14:textId="77777777" w:rsidR="00FC230E" w:rsidRDefault="00FC230E" w:rsidP="001F4749">
      <w:r>
        <w:rPr>
          <w:rFonts w:hint="eastAsia"/>
        </w:rPr>
        <w:t>完善道路交通违法记分管理制度</w:t>
      </w:r>
      <w:r>
        <w:t>:一是推行学法减分措施;二是优化调整记分分值;三是调整满分学习考试制度。</w:t>
      </w:r>
    </w:p>
    <w:p w14:paraId="16647380" w14:textId="79CE1148" w:rsidR="00FC230E" w:rsidRPr="00BA55BE" w:rsidRDefault="00FC230E" w:rsidP="001F4749">
      <w:pPr>
        <w:rPr>
          <w:rFonts w:hint="eastAsia"/>
        </w:rPr>
      </w:pPr>
      <w:r>
        <w:rPr>
          <w:rFonts w:hint="eastAsia"/>
        </w:rPr>
        <w:t>健全交通管理执法监督制度</w:t>
      </w:r>
      <w:r>
        <w:t>:一是健全执法监督机制;二是加强事中事后监管;三是严格违规责任追究。</w:t>
      </w:r>
    </w:p>
    <w:p w14:paraId="26AFAC0D" w14:textId="77777777" w:rsidR="00FC230E" w:rsidRPr="0051250C" w:rsidRDefault="00FC230E" w:rsidP="001F4749">
      <w:pPr>
        <w:pStyle w:val="a7"/>
        <w:numPr>
          <w:ilvl w:val="0"/>
          <w:numId w:val="9"/>
        </w:numPr>
        <w:ind w:firstLineChars="0"/>
        <w:outlineLvl w:val="1"/>
        <w:rPr>
          <w:b/>
        </w:rPr>
      </w:pPr>
      <w:r w:rsidRPr="0051250C">
        <w:rPr>
          <w:rFonts w:hint="eastAsia"/>
          <w:b/>
        </w:rPr>
        <w:t>广州</w:t>
      </w:r>
      <w:r w:rsidRPr="0051250C">
        <w:rPr>
          <w:b/>
        </w:rPr>
        <w:t>:拟培育1-2家独角兽车企</w:t>
      </w:r>
    </w:p>
    <w:p w14:paraId="3C682B31" w14:textId="77777777" w:rsidR="00FC230E" w:rsidRDefault="00FC230E" w:rsidP="001F4749">
      <w:r>
        <w:rPr>
          <w:rFonts w:hint="eastAsia"/>
        </w:rPr>
        <w:t>为深入贯彻落实《新能源汽车产业发展规划（</w:t>
      </w:r>
      <w:r>
        <w:t>2021-2035年）》《智能汽车创新发展战略》《广东省发展汽车战略性支柱产业集群行动计划（2021-2025年）》和《广州市国民经济和社会发展第十四个五年规划和2035年远景目标纲要》等文件精神，进一步推动广州智能与新能源汽车产业高质量发展，打造万亿级汽车产业集群，建设“智车之城”，助力实现老城市新活力、“四个出新出彩”，广州市制定了广州市智能与新能源汽车创新发展“十四五”规划。</w:t>
      </w:r>
    </w:p>
    <w:p w14:paraId="58E5B0CC" w14:textId="7BD4285F" w:rsidR="00FC230E" w:rsidRPr="00BA55BE" w:rsidRDefault="00FC230E" w:rsidP="001F4749">
      <w:pPr>
        <w:rPr>
          <w:rFonts w:hint="eastAsia"/>
        </w:rPr>
      </w:pPr>
      <w:r>
        <w:rPr>
          <w:rFonts w:hint="eastAsia"/>
        </w:rPr>
        <w:t>规划中提出拟培育</w:t>
      </w:r>
      <w:r>
        <w:t>1-2家国内市场占有率超过5%的企业，培育1-2家独角兽汽车企业，实现自主品牌汽车出口大幅提升及海外制造基地建设新突破。提升整车企业竞争力。支持广汽集团、东风日产、北汽（广州）等整车企业在现有传统燃油汽车和新能源汽车基础上，与智能汽车关键技术有机结合做大做强，不断提升电动化车型产销量占比；支持小鹏汽车、合创汽车等造车新势力企业发展壮大。支持整车制造企业和国内外知名企业实施整合、并购和战略合作，打造世界知名汽车品牌。</w:t>
      </w:r>
    </w:p>
    <w:p w14:paraId="49D868B9" w14:textId="77777777" w:rsidR="00FC230E" w:rsidRPr="0051250C" w:rsidRDefault="00FC230E" w:rsidP="001F4749">
      <w:pPr>
        <w:pStyle w:val="a7"/>
        <w:numPr>
          <w:ilvl w:val="0"/>
          <w:numId w:val="9"/>
        </w:numPr>
        <w:ind w:firstLineChars="0"/>
        <w:outlineLvl w:val="1"/>
        <w:rPr>
          <w:b/>
        </w:rPr>
      </w:pPr>
      <w:r w:rsidRPr="0051250C">
        <w:rPr>
          <w:rFonts w:hint="eastAsia"/>
          <w:b/>
        </w:rPr>
        <w:t>京津冀燃料电池汽车示范城市群正式启动</w:t>
      </w:r>
    </w:p>
    <w:p w14:paraId="5660EC41" w14:textId="36DAAC31" w:rsidR="00FC230E" w:rsidRPr="00BA55BE" w:rsidRDefault="00FC230E" w:rsidP="001F4749">
      <w:pPr>
        <w:rPr>
          <w:rFonts w:hint="eastAsia"/>
        </w:rPr>
      </w:pPr>
      <w:r>
        <w:rPr>
          <w:rFonts w:hint="eastAsia"/>
        </w:rPr>
        <w:t xml:space="preserve"> “领跑氢能未来·共创双碳时代”京津冀燃料电池汽车示范城市群启动会议在大兴国际氢能示范区召开。据了解，京津冀燃料电池汽车示范城市群是国家首批成功获批的燃料电池示范城市群，将以北京的科技创新为引领，打造绿色能源共同体。</w:t>
      </w:r>
    </w:p>
    <w:p w14:paraId="5F5460A3" w14:textId="77777777" w:rsidR="00FC230E" w:rsidRPr="00EF01FA" w:rsidRDefault="00FC230E" w:rsidP="001F4749">
      <w:pPr>
        <w:pStyle w:val="a7"/>
        <w:numPr>
          <w:ilvl w:val="0"/>
          <w:numId w:val="9"/>
        </w:numPr>
        <w:ind w:firstLineChars="0"/>
        <w:outlineLvl w:val="1"/>
        <w:rPr>
          <w:b/>
        </w:rPr>
      </w:pPr>
      <w:r w:rsidRPr="00EF01FA">
        <w:rPr>
          <w:rFonts w:hint="eastAsia"/>
          <w:b/>
        </w:rPr>
        <w:t>罗兰贝格：</w:t>
      </w:r>
      <w:r w:rsidRPr="00EF01FA">
        <w:rPr>
          <w:b/>
        </w:rPr>
        <w:t>2025年中国超20%的新车将具备高阶自动驾驶功能</w:t>
      </w:r>
    </w:p>
    <w:p w14:paraId="489B83B5" w14:textId="25EB4570" w:rsidR="00FC230E" w:rsidRPr="00BA55BE" w:rsidRDefault="00FC230E" w:rsidP="001F4749">
      <w:pPr>
        <w:rPr>
          <w:rFonts w:hint="eastAsia"/>
        </w:rPr>
      </w:pPr>
      <w:r w:rsidRPr="00E862C2">
        <w:rPr>
          <w:rFonts w:hint="eastAsia"/>
        </w:rPr>
        <w:t>在“</w:t>
      </w:r>
      <w:r w:rsidRPr="00E862C2">
        <w:t>2022电观大会”上，国际管理咨询公司罗兰贝格预计，到2025年，L4及L3的自动驾驶新车占比将超过20%。罗兰贝格合伙人袁文博表示，这一预测的基础是5G技术的广泛应用、人工智能技术的提升，以及大数据技术的普及等，已经推动了中国智能网联市场的高速拓展。</w:t>
      </w:r>
    </w:p>
    <w:p w14:paraId="1A687435" w14:textId="77777777" w:rsidR="00FC230E" w:rsidRPr="004D3488" w:rsidRDefault="00FC230E" w:rsidP="001F4749">
      <w:pPr>
        <w:pStyle w:val="a7"/>
        <w:numPr>
          <w:ilvl w:val="0"/>
          <w:numId w:val="9"/>
        </w:numPr>
        <w:ind w:firstLineChars="0"/>
        <w:outlineLvl w:val="1"/>
        <w:rPr>
          <w:b/>
        </w:rPr>
      </w:pPr>
      <w:r w:rsidRPr="004D3488">
        <w:rPr>
          <w:rFonts w:hint="eastAsia"/>
          <w:b/>
        </w:rPr>
        <w:t>上海保交所正式上线新能源车险交易平台</w:t>
      </w:r>
    </w:p>
    <w:p w14:paraId="31F01373" w14:textId="3412074C" w:rsidR="00FC230E" w:rsidRPr="00BA55BE" w:rsidRDefault="00FC230E" w:rsidP="001F4749">
      <w:pPr>
        <w:rPr>
          <w:rFonts w:hint="eastAsia"/>
        </w:rPr>
      </w:pPr>
      <w:r>
        <w:t>12月13日，中国保险业协会网站发布《中国保险行业协会新能源汽车商业保险专属条款（试行）》，预示着新能源车有了专用商业保险。而在12月27日，上海保险交易所正式上线新能源车险交易平台，并首批挂牌人保财险、平安财险、太保产险等12家财险公司的新能源汽车专属保险产品。</w:t>
      </w:r>
    </w:p>
    <w:p w14:paraId="6226E96F" w14:textId="77777777" w:rsidR="00FC230E" w:rsidRPr="0051250C" w:rsidRDefault="00FC230E" w:rsidP="001F4749">
      <w:pPr>
        <w:pStyle w:val="a7"/>
        <w:numPr>
          <w:ilvl w:val="0"/>
          <w:numId w:val="9"/>
        </w:numPr>
        <w:ind w:firstLineChars="0"/>
        <w:outlineLvl w:val="1"/>
        <w:rPr>
          <w:b/>
        </w:rPr>
      </w:pPr>
      <w:r w:rsidRPr="0051250C">
        <w:rPr>
          <w:rFonts w:hint="eastAsia"/>
          <w:b/>
        </w:rPr>
        <w:t>上海嘉定发布</w:t>
      </w:r>
      <w:r w:rsidRPr="0051250C">
        <w:rPr>
          <w:b/>
        </w:rPr>
        <w:t>2.0版汽车“新四化”政策</w:t>
      </w:r>
    </w:p>
    <w:p w14:paraId="03B4BF3B" w14:textId="53F7378E" w:rsidR="00FC230E" w:rsidRPr="00BA55BE" w:rsidRDefault="00FC230E" w:rsidP="001F4749">
      <w:pPr>
        <w:rPr>
          <w:rFonts w:hint="eastAsia"/>
        </w:rPr>
      </w:pPr>
      <w:r>
        <w:t>12月29日，上海市嘉定区召开了汽车“新四化”产业政策及氢能与燃料电池产业发展行动方案新闻发布会，正式发布《嘉定区关于持续推动汽车“新四化”产业发展的若干政策》和《嘉定区加快推动氢能与燃料电池汽车产业发展的行动方案（2021-2025）》。</w:t>
      </w:r>
    </w:p>
    <w:p w14:paraId="4818F33B" w14:textId="77777777" w:rsidR="00FC230E" w:rsidRPr="004D3488" w:rsidRDefault="00FC230E" w:rsidP="001F4749">
      <w:pPr>
        <w:pStyle w:val="a7"/>
        <w:numPr>
          <w:ilvl w:val="0"/>
          <w:numId w:val="9"/>
        </w:numPr>
        <w:ind w:firstLineChars="0"/>
        <w:outlineLvl w:val="1"/>
        <w:rPr>
          <w:b/>
        </w:rPr>
      </w:pPr>
      <w:r w:rsidRPr="004D3488">
        <w:rPr>
          <w:rFonts w:hint="eastAsia"/>
          <w:b/>
        </w:rPr>
        <w:t>上海新建商品房停车位至少</w:t>
      </w:r>
      <w:r w:rsidRPr="004D3488">
        <w:rPr>
          <w:b/>
        </w:rPr>
        <w:t>1户1位</w:t>
      </w:r>
    </w:p>
    <w:p w14:paraId="7C6ABC0D" w14:textId="22B26B2B" w:rsidR="00FC230E" w:rsidRDefault="00FC230E" w:rsidP="00AB3456">
      <w:r>
        <w:rPr>
          <w:rFonts w:hint="eastAsia"/>
        </w:rPr>
        <w:t>从上海市道路运输管理局获悉，其与公安交警部门共同修订了本市工程建设规范《建筑工程交通设计及停车库（场）设置标准》（简称《标准》），将于</w:t>
      </w:r>
      <w:r>
        <w:t>2022年元旦正式颁布实行。</w:t>
      </w:r>
    </w:p>
    <w:p w14:paraId="25BD278D" w14:textId="055897DF" w:rsidR="00FC230E" w:rsidRPr="004D3488" w:rsidRDefault="00FC230E" w:rsidP="001F4749">
      <w:pPr>
        <w:rPr>
          <w:rFonts w:cs="宋体"/>
          <w:b/>
          <w:bCs/>
          <w:i/>
          <w:iCs/>
        </w:rPr>
      </w:pPr>
    </w:p>
    <w:p w14:paraId="167B7DC6" w14:textId="77777777" w:rsidR="001F4749" w:rsidRPr="00CC5738" w:rsidRDefault="001F4749" w:rsidP="001F4749">
      <w:pPr>
        <w:pStyle w:val="a7"/>
        <w:numPr>
          <w:ilvl w:val="0"/>
          <w:numId w:val="3"/>
        </w:numPr>
        <w:ind w:firstLineChars="0"/>
        <w:outlineLvl w:val="0"/>
        <w:rPr>
          <w:b/>
        </w:rPr>
      </w:pPr>
      <w:r w:rsidRPr="002009FE">
        <w:rPr>
          <w:rFonts w:cs="宋体" w:hint="eastAsia"/>
          <w:b/>
          <w:bCs/>
        </w:rPr>
        <w:t>跨国集团和国际市场</w:t>
      </w:r>
    </w:p>
    <w:p w14:paraId="1A94D645" w14:textId="77777777" w:rsidR="00FC230E" w:rsidRPr="00DC763F" w:rsidRDefault="00FC230E" w:rsidP="001F4749">
      <w:pPr>
        <w:pStyle w:val="a7"/>
        <w:numPr>
          <w:ilvl w:val="0"/>
          <w:numId w:val="11"/>
        </w:numPr>
        <w:ind w:firstLineChars="0"/>
        <w:outlineLvl w:val="1"/>
        <w:rPr>
          <w:b/>
        </w:rPr>
      </w:pPr>
      <w:r w:rsidRPr="00DC763F">
        <w:rPr>
          <w:b/>
        </w:rPr>
        <w:t>Northvolt超级工厂首个锂电池电芯下线</w:t>
      </w:r>
    </w:p>
    <w:p w14:paraId="4B15344D" w14:textId="6ADC48FE" w:rsidR="00FC230E" w:rsidRPr="00BA55BE" w:rsidRDefault="00FC230E" w:rsidP="001F4749">
      <w:pPr>
        <w:rPr>
          <w:rFonts w:hint="eastAsia"/>
        </w:rPr>
      </w:pPr>
      <w:r w:rsidRPr="00CB69C2">
        <w:t>瑞典电池制造商Northvolt位于瑞典北部的Skelleftea超级工厂生产出首个方形锂电池电芯。Northvolt称，这是第一个完全由欧洲本土电池公司设计、开发和组装的锂电池电芯。</w:t>
      </w:r>
    </w:p>
    <w:p w14:paraId="07845B26" w14:textId="77777777" w:rsidR="00FC230E" w:rsidRPr="00C86880" w:rsidRDefault="00FC230E" w:rsidP="001F4749">
      <w:pPr>
        <w:pStyle w:val="a7"/>
        <w:numPr>
          <w:ilvl w:val="0"/>
          <w:numId w:val="11"/>
        </w:numPr>
        <w:ind w:firstLineChars="0"/>
        <w:outlineLvl w:val="1"/>
        <w:rPr>
          <w:b/>
        </w:rPr>
      </w:pPr>
      <w:r w:rsidRPr="00C86880">
        <w:rPr>
          <w:b/>
        </w:rPr>
        <w:t>Rivian大容量动力电池车型将推迟交付</w:t>
      </w:r>
    </w:p>
    <w:p w14:paraId="7BA966DD" w14:textId="77777777" w:rsidR="00FC230E" w:rsidRDefault="00FC230E" w:rsidP="001F4749">
      <w:r>
        <w:rPr>
          <w:rFonts w:hint="eastAsia"/>
        </w:rPr>
        <w:t>美国电动车制造商</w:t>
      </w:r>
      <w:r>
        <w:t>RIVIAN首席执行官RJ·斯卡利奇（RJScaringe）宣布，配置大容量动力电池的的电动皮卡车和SUV车型将推迟到2023年再交付。</w:t>
      </w:r>
    </w:p>
    <w:p w14:paraId="0C538C96" w14:textId="1EEB00DE" w:rsidR="00FC230E" w:rsidRPr="00BA55BE" w:rsidRDefault="00FC230E" w:rsidP="001F4749">
      <w:pPr>
        <w:rPr>
          <w:rFonts w:hint="eastAsia"/>
        </w:rPr>
      </w:pPr>
      <w:r>
        <w:rPr>
          <w:rFonts w:hint="eastAsia"/>
        </w:rPr>
        <w:t>斯卡利奇介绍说，目前在美国和加拿大获得的大约</w:t>
      </w:r>
      <w:r>
        <w:t xml:space="preserve">7.1万辆R1T皮卡车和R1SSUV电动车订单中，绝大部分属于小容量电池版本，单次充电可以续航505公里（314英里）。　</w:t>
      </w:r>
    </w:p>
    <w:p w14:paraId="4229490F" w14:textId="77777777" w:rsidR="00FC230E" w:rsidRPr="00962283" w:rsidRDefault="00FC230E" w:rsidP="001F4749">
      <w:pPr>
        <w:pStyle w:val="a7"/>
        <w:numPr>
          <w:ilvl w:val="0"/>
          <w:numId w:val="11"/>
        </w:numPr>
        <w:ind w:firstLineChars="0"/>
        <w:outlineLvl w:val="1"/>
        <w:rPr>
          <w:b/>
        </w:rPr>
      </w:pPr>
      <w:r w:rsidRPr="00962283">
        <w:rPr>
          <w:b/>
        </w:rPr>
        <w:t>Stellantis发布全新3.0L直列六缸发动机</w:t>
      </w:r>
    </w:p>
    <w:p w14:paraId="10A4F98D" w14:textId="7E0EC58C" w:rsidR="00FC230E" w:rsidRPr="00BA55BE" w:rsidRDefault="00FC230E" w:rsidP="001F4749">
      <w:pPr>
        <w:rPr>
          <w:rFonts w:hint="eastAsia"/>
        </w:rPr>
      </w:pPr>
      <w:r>
        <w:t>Stellantis集团发布了研发的全新3.0T直列六缸涡轮增压发动机，发动机代号Tornado。据悉，该发动机将应用于旗下的多款车型上，并将逐渐取代5.7升HEMI发动机。</w:t>
      </w:r>
    </w:p>
    <w:p w14:paraId="24064E45" w14:textId="77777777" w:rsidR="00FC230E" w:rsidRPr="00FE5F60" w:rsidRDefault="00FC230E" w:rsidP="001F4749">
      <w:pPr>
        <w:pStyle w:val="a7"/>
        <w:numPr>
          <w:ilvl w:val="0"/>
          <w:numId w:val="11"/>
        </w:numPr>
        <w:ind w:firstLineChars="0"/>
        <w:outlineLvl w:val="1"/>
        <w:rPr>
          <w:b/>
        </w:rPr>
      </w:pPr>
      <w:r w:rsidRPr="00FE5F60">
        <w:rPr>
          <w:b/>
        </w:rPr>
        <w:t>Stellantis软件战略2030年营收约200亿欧元</w:t>
      </w:r>
    </w:p>
    <w:p w14:paraId="0581CCC0" w14:textId="2F9C451F" w:rsidR="00FC230E" w:rsidRPr="00BA55BE" w:rsidRDefault="00FC230E" w:rsidP="001F4749">
      <w:pPr>
        <w:rPr>
          <w:rFonts w:hint="eastAsia"/>
        </w:rPr>
      </w:pPr>
      <w:r>
        <w:rPr>
          <w:rFonts w:hint="eastAsia"/>
        </w:rPr>
        <w:t>从官方获悉，</w:t>
      </w:r>
      <w:r>
        <w:t>Stellantis集团公布软件战略。目标计划到2025年年底前投资逾300亿欧元用于软件及电气化转型，并由其“软件赋能产品及订阅服务”部分业务所带来的年营收到2026年及2030年分别为约40亿欧元和约200亿欧元。</w:t>
      </w:r>
    </w:p>
    <w:p w14:paraId="5F98A077" w14:textId="77777777" w:rsidR="00FC230E" w:rsidRPr="004D3488" w:rsidRDefault="00FC230E" w:rsidP="001F4749">
      <w:pPr>
        <w:pStyle w:val="a7"/>
        <w:numPr>
          <w:ilvl w:val="0"/>
          <w:numId w:val="11"/>
        </w:numPr>
        <w:ind w:firstLineChars="0"/>
        <w:outlineLvl w:val="1"/>
        <w:rPr>
          <w:b/>
        </w:rPr>
      </w:pPr>
      <w:r w:rsidRPr="004D3488">
        <w:rPr>
          <w:rFonts w:hint="eastAsia"/>
          <w:b/>
        </w:rPr>
        <w:t>奥迪推出电动汽车“奢华”充电中心</w:t>
      </w:r>
    </w:p>
    <w:p w14:paraId="7D50D057" w14:textId="77777777" w:rsidR="00FC230E" w:rsidRDefault="00FC230E" w:rsidP="001F4749">
      <w:r>
        <w:rPr>
          <w:rFonts w:hint="eastAsia"/>
        </w:rPr>
        <w:t>德国大众汽车集团（</w:t>
      </w:r>
      <w:r>
        <w:t>VolkswagenAG）旗下的豪华汽车品牌Audi（奥迪）在德国纽伦堡（Nuremberg）开设了全球首个电动汽车充电中心。</w:t>
      </w:r>
    </w:p>
    <w:p w14:paraId="0E42743A" w14:textId="1D9F34D6" w:rsidR="00FC230E" w:rsidRPr="00BA55BE" w:rsidRDefault="00FC230E" w:rsidP="001F4749">
      <w:pPr>
        <w:rPr>
          <w:rFonts w:hint="eastAsia"/>
        </w:rPr>
      </w:pPr>
      <w:r>
        <w:rPr>
          <w:rFonts w:hint="eastAsia"/>
        </w:rPr>
        <w:t>奥迪公司于今年</w:t>
      </w:r>
      <w:r>
        <w:t>5月宣布了全球首个Audicharginghub电动汽车奢华充电中心概念，首站就落户纽伦堡。该充电中心配备六个充电桩，每个充电桩可以提供高达320千瓦的电力，一辆奥迪RSe-tronGT或奥迪e-tronGTquattro电动汽车可以在23分钟内将电量从5%充至80%。</w:t>
      </w:r>
    </w:p>
    <w:p w14:paraId="26718A45" w14:textId="77777777" w:rsidR="00FC230E" w:rsidRPr="00CB7C10" w:rsidRDefault="00FC230E" w:rsidP="001F4749">
      <w:pPr>
        <w:pStyle w:val="a7"/>
        <w:numPr>
          <w:ilvl w:val="0"/>
          <w:numId w:val="11"/>
        </w:numPr>
        <w:ind w:firstLineChars="0"/>
        <w:outlineLvl w:val="1"/>
        <w:rPr>
          <w:b/>
        </w:rPr>
      </w:pPr>
      <w:r w:rsidRPr="00CB7C10">
        <w:rPr>
          <w:rFonts w:hint="eastAsia"/>
          <w:b/>
        </w:rPr>
        <w:t>宝马电动车销量激增</w:t>
      </w:r>
      <w:r w:rsidRPr="00CB7C10">
        <w:rPr>
          <w:b/>
        </w:rPr>
        <w:t>明年新增六千个新岗位</w:t>
      </w:r>
    </w:p>
    <w:p w14:paraId="5B8FA248" w14:textId="0A9F8702" w:rsidR="00FC230E" w:rsidRPr="00BA55BE" w:rsidRDefault="00FC230E" w:rsidP="001F4749">
      <w:pPr>
        <w:rPr>
          <w:rFonts w:hint="eastAsia"/>
        </w:rPr>
      </w:pPr>
      <w:r>
        <w:rPr>
          <w:rFonts w:hint="eastAsia"/>
        </w:rPr>
        <w:t>德国汽车制造商宝马的首席执行官</w:t>
      </w:r>
      <w:r>
        <w:t>OliverZipse表示，该公司计划明年创造多达6000个新工作岗位，以应对市场对其电动汽车日益增长的需求。</w:t>
      </w:r>
    </w:p>
    <w:p w14:paraId="30517B00" w14:textId="77777777" w:rsidR="00FC230E" w:rsidRPr="00EF01FA" w:rsidRDefault="00FC230E" w:rsidP="001F4749">
      <w:pPr>
        <w:pStyle w:val="a7"/>
        <w:numPr>
          <w:ilvl w:val="0"/>
          <w:numId w:val="11"/>
        </w:numPr>
        <w:ind w:firstLineChars="0"/>
        <w:outlineLvl w:val="1"/>
        <w:rPr>
          <w:b/>
        </w:rPr>
      </w:pPr>
      <w:r w:rsidRPr="00EF01FA">
        <w:rPr>
          <w:rFonts w:hint="eastAsia"/>
          <w:b/>
        </w:rPr>
        <w:t>宝马明年拟增</w:t>
      </w:r>
      <w:r w:rsidRPr="00EF01FA">
        <w:rPr>
          <w:b/>
        </w:rPr>
        <w:t>6000个岗位保障电动化转型</w:t>
      </w:r>
    </w:p>
    <w:p w14:paraId="31163177" w14:textId="7B53A532" w:rsidR="00FC230E" w:rsidRPr="00BA55BE" w:rsidRDefault="00FC230E" w:rsidP="001F4749">
      <w:pPr>
        <w:rPr>
          <w:rFonts w:hint="eastAsia"/>
        </w:rPr>
      </w:pPr>
      <w:r w:rsidRPr="00E369BB">
        <w:t>宝马首席执行官齐普策（OliverZipse）表示，该公司计划在明年创造多达6000个新工作岗位。</w:t>
      </w:r>
    </w:p>
    <w:p w14:paraId="3B746178" w14:textId="77777777" w:rsidR="00FC230E" w:rsidRPr="00CB7C10" w:rsidRDefault="00FC230E" w:rsidP="001F4749">
      <w:pPr>
        <w:pStyle w:val="a7"/>
        <w:numPr>
          <w:ilvl w:val="0"/>
          <w:numId w:val="11"/>
        </w:numPr>
        <w:ind w:firstLineChars="0"/>
        <w:outlineLvl w:val="1"/>
        <w:rPr>
          <w:b/>
        </w:rPr>
      </w:pPr>
      <w:r w:rsidRPr="00CB7C10">
        <w:rPr>
          <w:rFonts w:hint="eastAsia"/>
          <w:b/>
        </w:rPr>
        <w:t>多家外国车企有意收购福特印度工厂</w:t>
      </w:r>
    </w:p>
    <w:p w14:paraId="7ACC1E1E" w14:textId="77777777" w:rsidR="00FC230E" w:rsidRDefault="00FC230E" w:rsidP="001F4749">
      <w:r>
        <w:t>12月30日，印度泰米尔纳德邦工业部长表示，多家外国汽车制造商表示有兴趣收购福特汽车在泰米尔纳德邦的工厂，此前福特与塔塔集团的谈判未果。</w:t>
      </w:r>
    </w:p>
    <w:p w14:paraId="08648020" w14:textId="29C17084" w:rsidR="00FC230E" w:rsidRDefault="00FC230E" w:rsidP="001F4749">
      <w:pPr>
        <w:rPr>
          <w:rFonts w:hint="eastAsia"/>
        </w:rPr>
      </w:pPr>
      <w:r>
        <w:rPr>
          <w:rFonts w:hint="eastAsia"/>
        </w:rPr>
        <w:t>泰米尔纳德邦工业部长</w:t>
      </w:r>
      <w:r>
        <w:t>ThangamThennarasu透露，“当前福特与外国汽车制造商的谈判正在进行中，不过最终决定将取决于福特，因为这将是一个商业安排。我们只是在促进谈判。”Thennarasu没有透露参与谈判的具体企业。</w:t>
      </w:r>
    </w:p>
    <w:p w14:paraId="1293EF25" w14:textId="77777777" w:rsidR="00FC230E" w:rsidRPr="004A3D2B" w:rsidRDefault="00FC230E" w:rsidP="001F4749">
      <w:pPr>
        <w:pStyle w:val="a7"/>
        <w:numPr>
          <w:ilvl w:val="0"/>
          <w:numId w:val="11"/>
        </w:numPr>
        <w:ind w:firstLineChars="0"/>
        <w:outlineLvl w:val="1"/>
        <w:rPr>
          <w:b/>
        </w:rPr>
      </w:pPr>
      <w:r w:rsidRPr="004A3D2B">
        <w:rPr>
          <w:rFonts w:hint="eastAsia"/>
          <w:b/>
        </w:rPr>
        <w:t>丰田明年</w:t>
      </w:r>
      <w:r w:rsidRPr="004A3D2B">
        <w:rPr>
          <w:b/>
        </w:rPr>
        <w:t>3月产量或达百万本财年达920万辆</w:t>
      </w:r>
    </w:p>
    <w:p w14:paraId="504A15AA" w14:textId="77777777" w:rsidR="00FC230E" w:rsidRDefault="00FC230E" w:rsidP="001F4749">
      <w:r>
        <w:rPr>
          <w:rFonts w:hint="eastAsia"/>
        </w:rPr>
        <w:t>丰田汽车</w:t>
      </w:r>
      <w:r>
        <w:t>2021财年(2021.4.1-2022.3.31)的全球产量有望超过900万辆的目标，该公司计划在明年2月和3月提高产量，以抵消新冠疫情引起的生产中断造成的产量损失。</w:t>
      </w:r>
    </w:p>
    <w:p w14:paraId="0E4CCBEC" w14:textId="7A6D0469" w:rsidR="00FC230E" w:rsidRPr="00BA55BE" w:rsidRDefault="00FC230E" w:rsidP="001F4749">
      <w:pPr>
        <w:rPr>
          <w:rFonts w:hint="eastAsia"/>
        </w:rPr>
      </w:pPr>
      <w:r>
        <w:rPr>
          <w:rFonts w:hint="eastAsia"/>
        </w:rPr>
        <w:t>根据</w:t>
      </w:r>
      <w:r>
        <w:t>12月24日的公告，丰田11月在全球生产了82万辆汽车。此前，丰田表示，该公司计划在12月生产80万辆汽车。此外，根据丰田向零部件供应商披露的明年1月至3月的生产计划，丰田本财年的全球产量可能会达到近920万辆。</w:t>
      </w:r>
    </w:p>
    <w:p w14:paraId="3337D754" w14:textId="77777777" w:rsidR="00FC230E" w:rsidRPr="00C86880" w:rsidRDefault="00FC230E" w:rsidP="001F4749">
      <w:pPr>
        <w:pStyle w:val="a7"/>
        <w:numPr>
          <w:ilvl w:val="0"/>
          <w:numId w:val="11"/>
        </w:numPr>
        <w:ind w:firstLineChars="0"/>
        <w:outlineLvl w:val="1"/>
        <w:rPr>
          <w:b/>
        </w:rPr>
      </w:pPr>
      <w:r w:rsidRPr="00C86880">
        <w:rPr>
          <w:rFonts w:hint="eastAsia"/>
          <w:b/>
        </w:rPr>
        <w:t>福特市值达</w:t>
      </w:r>
      <w:r w:rsidRPr="00C86880">
        <w:rPr>
          <w:b/>
        </w:rPr>
        <w:t>830亿美元</w:t>
      </w:r>
    </w:p>
    <w:p w14:paraId="004C8D02" w14:textId="77777777" w:rsidR="00FC230E" w:rsidRDefault="00FC230E" w:rsidP="001F4749">
      <w:r>
        <w:t>12月28日，在纽约股市收盘时，福特的市值为830亿美元，略高于通用的829亿美元。而上一次福特市值超过通用还是在2016年9月14日，当时福特以482亿美元的市值收盘。</w:t>
      </w:r>
    </w:p>
    <w:p w14:paraId="4EC23FEB" w14:textId="7B80725B" w:rsidR="00FC230E" w:rsidRPr="00BA55BE" w:rsidRDefault="00FC230E" w:rsidP="001F4749">
      <w:pPr>
        <w:rPr>
          <w:rFonts w:hint="eastAsia"/>
        </w:rPr>
      </w:pPr>
      <w:r>
        <w:rPr>
          <w:rFonts w:hint="eastAsia"/>
        </w:rPr>
        <w:t>今年来，福特的股价上涨了一倍多，目前处于</w:t>
      </w:r>
      <w:r>
        <w:t>20年来的高点左右。自14个月前吉姆·法利(JimFarley)担任福特首席执行官以来，福特一直在加速进军电动汽车领域，该公司今年春天上市的F-150电动皮卡很快销售一空。到2024年，福特计划每年生产60万辆电动汽车。</w:t>
      </w:r>
    </w:p>
    <w:p w14:paraId="0ADDF23D" w14:textId="77777777" w:rsidR="00FC230E" w:rsidRPr="00962283" w:rsidRDefault="00FC230E" w:rsidP="001F4749">
      <w:pPr>
        <w:pStyle w:val="a7"/>
        <w:numPr>
          <w:ilvl w:val="0"/>
          <w:numId w:val="11"/>
        </w:numPr>
        <w:ind w:firstLineChars="0"/>
        <w:outlineLvl w:val="1"/>
        <w:rPr>
          <w:b/>
        </w:rPr>
      </w:pPr>
      <w:r w:rsidRPr="00962283">
        <w:rPr>
          <w:rFonts w:hint="eastAsia"/>
          <w:b/>
        </w:rPr>
        <w:t>韩国</w:t>
      </w:r>
      <w:r w:rsidRPr="00962283">
        <w:rPr>
          <w:b/>
        </w:rPr>
        <w:t>2021年汽车产量预计达348万辆</w:t>
      </w:r>
    </w:p>
    <w:p w14:paraId="7FA2C35B" w14:textId="77777777" w:rsidR="00FC230E" w:rsidRDefault="00FC230E" w:rsidP="001F4749">
      <w:r>
        <w:rPr>
          <w:rFonts w:hint="eastAsia"/>
        </w:rPr>
        <w:t>韩国汽车工业协会</w:t>
      </w:r>
      <w:r>
        <w:t>(KAMA)预测，由于全球半导体短缺导致汽车生产放缓，2021年韩国汽车产量可能降至17年来的最低水平。</w:t>
      </w:r>
    </w:p>
    <w:p w14:paraId="4584706A" w14:textId="6E1EFD6A" w:rsidR="00FC230E" w:rsidRDefault="00FC230E" w:rsidP="001F4749">
      <w:pPr>
        <w:rPr>
          <w:rFonts w:hint="eastAsia"/>
        </w:rPr>
      </w:pPr>
      <w:r>
        <w:t>KAMA在最近发布的年度报告中称，2021年，韩国新车产量预计将达到348万辆，同比下降0.85%，创下自2004年（347万辆）以来的最低值，且连续第三年未能达到400万辆这一门槛。400万辆被认为是维持该国汽车生态系统所需的最低数字。KAMA还预测，2022年，韩国汽车产量将同比增长3.4%，至360万辆，不过仍低于2019年疫情前的395万辆。</w:t>
      </w:r>
    </w:p>
    <w:p w14:paraId="04D97052" w14:textId="199A0B14" w:rsidR="00FC230E" w:rsidRPr="00FE5F60" w:rsidRDefault="00FC230E" w:rsidP="001F4749">
      <w:pPr>
        <w:pStyle w:val="a7"/>
        <w:numPr>
          <w:ilvl w:val="0"/>
          <w:numId w:val="11"/>
        </w:numPr>
        <w:ind w:firstLineChars="0"/>
        <w:outlineLvl w:val="1"/>
        <w:rPr>
          <w:b/>
        </w:rPr>
      </w:pPr>
      <w:r w:rsidRPr="00FE5F60">
        <w:rPr>
          <w:b/>
        </w:rPr>
        <w:t>丰田11月全球产量仅下滑0.8%</w:t>
      </w:r>
    </w:p>
    <w:p w14:paraId="24B6BD27" w14:textId="77777777" w:rsidR="00FC230E" w:rsidRDefault="00FC230E" w:rsidP="001F4749">
      <w:r>
        <w:t>12月24日，丰田汽车表示，11月，该公司在全球的汽车产量为821,329辆，同比下降0.8%，几乎恢复到去年同期的水平。此前几个月，由于新冠疫情影响了零部件的供应，丰田汽车产量均同比大幅下降。</w:t>
      </w:r>
    </w:p>
    <w:p w14:paraId="73397C15" w14:textId="6EFA2BCF" w:rsidR="00FC230E" w:rsidRPr="00BA55BE" w:rsidRDefault="00FC230E" w:rsidP="001F4749">
      <w:pPr>
        <w:rPr>
          <w:rFonts w:hint="eastAsia"/>
        </w:rPr>
      </w:pPr>
      <w:r>
        <w:rPr>
          <w:rFonts w:hint="eastAsia"/>
        </w:rPr>
        <w:t>其中，丰田在日本的汽车产量同比减少</w:t>
      </w:r>
      <w:r>
        <w:t>7.9%，至275,234辆，在海外的产量为546,095辆，同比增长3.2%。</w:t>
      </w:r>
    </w:p>
    <w:p w14:paraId="7F5A28E9" w14:textId="77777777" w:rsidR="00FC230E" w:rsidRPr="004D3488" w:rsidRDefault="00FC230E" w:rsidP="001F4749">
      <w:pPr>
        <w:pStyle w:val="a7"/>
        <w:numPr>
          <w:ilvl w:val="0"/>
          <w:numId w:val="11"/>
        </w:numPr>
        <w:ind w:firstLineChars="0"/>
        <w:outlineLvl w:val="1"/>
        <w:rPr>
          <w:b/>
        </w:rPr>
      </w:pPr>
      <w:r w:rsidRPr="004D3488">
        <w:rPr>
          <w:rFonts w:hint="eastAsia"/>
          <w:b/>
        </w:rPr>
        <w:t>美国二手车价格涨近</w:t>
      </w:r>
      <w:r w:rsidRPr="004D3488">
        <w:rPr>
          <w:b/>
        </w:rPr>
        <w:t>50%</w:t>
      </w:r>
    </w:p>
    <w:p w14:paraId="40E07971" w14:textId="77777777" w:rsidR="00FC230E" w:rsidRDefault="00FC230E" w:rsidP="001F4749">
      <w:r>
        <w:rPr>
          <w:rFonts w:hint="eastAsia"/>
        </w:rPr>
        <w:t>美国二手车价格在最近几个月里甚至跑赢了美股大盘，有分析人士警告称，美国二手车市场已经出现泡沫。</w:t>
      </w:r>
    </w:p>
    <w:p w14:paraId="4FF73480" w14:textId="6930E25C" w:rsidR="00FC230E" w:rsidRPr="00BA55BE" w:rsidRDefault="00FC230E" w:rsidP="001F4749">
      <w:pPr>
        <w:rPr>
          <w:rFonts w:hint="eastAsia"/>
        </w:rPr>
      </w:pPr>
      <w:r>
        <w:rPr>
          <w:rFonts w:hint="eastAsia"/>
        </w:rPr>
        <w:t>行业统计数据显示，今年开年至今，美国市场上的二手车价格上涨了近</w:t>
      </w:r>
      <w:r>
        <w:t>50%，过去四个月上涨了超过20%。这一涨幅不仅超过了同期标普500指数的上涨，也超过了比特币，在近期甚至还有加速上涨的趋势。</w:t>
      </w:r>
    </w:p>
    <w:p w14:paraId="59A5FDB9" w14:textId="77777777" w:rsidR="00FC230E" w:rsidRPr="004A3D2B" w:rsidRDefault="00FC230E" w:rsidP="001F4749">
      <w:pPr>
        <w:pStyle w:val="a7"/>
        <w:numPr>
          <w:ilvl w:val="0"/>
          <w:numId w:val="11"/>
        </w:numPr>
        <w:ind w:firstLineChars="0"/>
        <w:outlineLvl w:val="1"/>
        <w:rPr>
          <w:b/>
        </w:rPr>
      </w:pPr>
      <w:r w:rsidRPr="004A3D2B">
        <w:rPr>
          <w:rFonts w:hint="eastAsia"/>
          <w:b/>
        </w:rPr>
        <w:t>美国汽车保有量逾</w:t>
      </w:r>
      <w:r w:rsidRPr="004A3D2B">
        <w:rPr>
          <w:b/>
        </w:rPr>
        <w:t>2.8亿辆</w:t>
      </w:r>
    </w:p>
    <w:p w14:paraId="30504ED1" w14:textId="2CF0B86E" w:rsidR="00FC230E" w:rsidRDefault="00FC230E" w:rsidP="001F4749">
      <w:pPr>
        <w:rPr>
          <w:rFonts w:hint="eastAsia"/>
        </w:rPr>
      </w:pPr>
      <w:r w:rsidRPr="00F06CE1">
        <w:t>截至2021年第三季度，美国汽车保有量逾2.8亿辆，其中，使用年限在0至5年内的汽车数量约为0.9亿辆；使用年限超过5年的汽车数量约为1.9亿辆。</w:t>
      </w:r>
    </w:p>
    <w:p w14:paraId="44BEE33F" w14:textId="77777777" w:rsidR="00FC230E" w:rsidRPr="00FE5F60" w:rsidRDefault="00FC230E" w:rsidP="001F4749">
      <w:pPr>
        <w:pStyle w:val="a7"/>
        <w:numPr>
          <w:ilvl w:val="0"/>
          <w:numId w:val="11"/>
        </w:numPr>
        <w:ind w:firstLineChars="0"/>
        <w:outlineLvl w:val="1"/>
        <w:rPr>
          <w:b/>
        </w:rPr>
      </w:pPr>
      <w:r w:rsidRPr="00FE5F60">
        <w:rPr>
          <w:rFonts w:hint="eastAsia"/>
          <w:b/>
        </w:rPr>
        <w:t>松下将新建电池研发和培训园区</w:t>
      </w:r>
    </w:p>
    <w:p w14:paraId="061969B8" w14:textId="49618253" w:rsidR="00FC230E" w:rsidRDefault="00FC230E" w:rsidP="001F4749">
      <w:pPr>
        <w:rPr>
          <w:rFonts w:hint="eastAsia"/>
        </w:rPr>
      </w:pPr>
      <w:r w:rsidRPr="00102A7C">
        <w:t>12月23日，松下宣布，该公司打算在美国内华达州里诺(Reno)建立一个新园区，将用于培训、研发、员工招聘中心和其他支持功能。据悉，该园区距离特斯拉内华达州超级工厂只有25英里，特斯拉在该工厂生产电池、Model3电动马达、电池包以及储能产品。该园区占地面积接近9.5万平方英尺，将作为松下参与电动汽车行业发展的补充措施。</w:t>
      </w:r>
    </w:p>
    <w:p w14:paraId="17F97417" w14:textId="77777777" w:rsidR="00FC230E" w:rsidRPr="004A3D2B" w:rsidRDefault="00FC230E" w:rsidP="001F4749">
      <w:pPr>
        <w:pStyle w:val="a7"/>
        <w:numPr>
          <w:ilvl w:val="0"/>
          <w:numId w:val="11"/>
        </w:numPr>
        <w:ind w:firstLineChars="0"/>
        <w:outlineLvl w:val="1"/>
        <w:rPr>
          <w:b/>
        </w:rPr>
      </w:pPr>
      <w:r w:rsidRPr="004A3D2B">
        <w:rPr>
          <w:rFonts w:hint="eastAsia"/>
          <w:b/>
        </w:rPr>
        <w:t>松下在特斯拉内华达超级工厂附近新建园区</w:t>
      </w:r>
    </w:p>
    <w:p w14:paraId="57E74B54" w14:textId="77777777" w:rsidR="00FC230E" w:rsidRDefault="00FC230E" w:rsidP="001F4749">
      <w:r>
        <w:rPr>
          <w:rFonts w:hint="eastAsia"/>
        </w:rPr>
        <w:t>特斯拉</w:t>
      </w:r>
      <w:r>
        <w:t>(TSLA.O)电池供应商、在内华达州超级工厂有多条电池生产的松下，正在内华达超级工厂附近新建一个园区，计划在明年春季投入运营。</w:t>
      </w:r>
    </w:p>
    <w:p w14:paraId="785B0BEC" w14:textId="74F05BFC" w:rsidR="00FC230E" w:rsidRPr="00BA55BE" w:rsidRDefault="00FC230E" w:rsidP="001F4749">
      <w:pPr>
        <w:rPr>
          <w:rFonts w:hint="eastAsia"/>
        </w:rPr>
      </w:pPr>
      <w:r>
        <w:rPr>
          <w:rFonts w:hint="eastAsia"/>
        </w:rPr>
        <w:t>从外媒的报道来看，松下正在建设的园区，也在内华达州的里诺，就在特斯拉内华达州超级工厂东部，距离这一超级工厂仅</w:t>
      </w:r>
      <w:r>
        <w:t>25英里，也就是相距约40公里。</w:t>
      </w:r>
    </w:p>
    <w:p w14:paraId="57E558D1" w14:textId="77777777" w:rsidR="00FC230E" w:rsidRPr="00EF01FA" w:rsidRDefault="00FC230E" w:rsidP="001F4749">
      <w:pPr>
        <w:pStyle w:val="a7"/>
        <w:numPr>
          <w:ilvl w:val="0"/>
          <w:numId w:val="11"/>
        </w:numPr>
        <w:ind w:firstLineChars="0"/>
        <w:outlineLvl w:val="1"/>
        <w:rPr>
          <w:b/>
        </w:rPr>
      </w:pPr>
      <w:r w:rsidRPr="00EF01FA">
        <w:rPr>
          <w:rFonts w:hint="eastAsia"/>
          <w:b/>
        </w:rPr>
        <w:t>特斯拉宣布在美召回</w:t>
      </w:r>
      <w:r w:rsidRPr="00EF01FA">
        <w:rPr>
          <w:b/>
        </w:rPr>
        <w:t>47.5万辆电动汽车</w:t>
      </w:r>
    </w:p>
    <w:p w14:paraId="0476F554" w14:textId="53B0D14E" w:rsidR="00FC230E" w:rsidRPr="00BA55BE" w:rsidRDefault="00FC230E" w:rsidP="001F4749">
      <w:pPr>
        <w:rPr>
          <w:rFonts w:hint="eastAsia"/>
        </w:rPr>
      </w:pPr>
      <w:r w:rsidRPr="00E862C2">
        <w:t>特斯拉已向美国国家公路交通安全管理局，提交了自愿召回文件，共召回475,318辆电动汽车，其中356,309辆是Model3，其余119,109辆是ModelS。</w:t>
      </w:r>
    </w:p>
    <w:p w14:paraId="62AE5122" w14:textId="77777777" w:rsidR="00FC230E" w:rsidRPr="00962283" w:rsidRDefault="00FC230E" w:rsidP="001F4749">
      <w:pPr>
        <w:pStyle w:val="a7"/>
        <w:numPr>
          <w:ilvl w:val="0"/>
          <w:numId w:val="11"/>
        </w:numPr>
        <w:ind w:firstLineChars="0"/>
        <w:outlineLvl w:val="1"/>
        <w:rPr>
          <w:b/>
        </w:rPr>
      </w:pPr>
      <w:r w:rsidRPr="00962283">
        <w:rPr>
          <w:rFonts w:hint="eastAsia"/>
          <w:b/>
        </w:rPr>
        <w:t>沃尔沃首度委托三星</w:t>
      </w:r>
      <w:r w:rsidRPr="00962283">
        <w:rPr>
          <w:b/>
        </w:rPr>
        <w:t>SDI生产电池模组</w:t>
      </w:r>
    </w:p>
    <w:p w14:paraId="3A1ADF57" w14:textId="1F45F300" w:rsidR="00FC230E" w:rsidRPr="00BA55BE" w:rsidRDefault="00FC230E" w:rsidP="001F4749">
      <w:pPr>
        <w:rPr>
          <w:rFonts w:hint="eastAsia"/>
        </w:rPr>
      </w:pPr>
      <w:r>
        <w:t>12月28日，据韩媒报道,三星SDI将向瑞典沃尔沃集团提供电动汽车电池和电池组，这是沃尔沃首次委托其合作伙伴生产电池。</w:t>
      </w:r>
    </w:p>
    <w:sectPr w:rsidR="00FC230E" w:rsidRPr="00BA55BE" w:rsidSect="004276EE">
      <w:headerReference w:type="default" r:id="rId13"/>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0D24A" w14:textId="77777777" w:rsidR="00AC5ADF" w:rsidRDefault="00AC5ADF" w:rsidP="001F4749">
      <w:r>
        <w:separator/>
      </w:r>
    </w:p>
  </w:endnote>
  <w:endnote w:type="continuationSeparator" w:id="0">
    <w:p w14:paraId="1B4BE56B" w14:textId="77777777" w:rsidR="00AC5ADF" w:rsidRDefault="00AC5ADF" w:rsidP="001F4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22159" w14:textId="77777777" w:rsidR="00AC5ADF" w:rsidRDefault="00AC5ADF" w:rsidP="001F4749">
      <w:r>
        <w:separator/>
      </w:r>
    </w:p>
  </w:footnote>
  <w:footnote w:type="continuationSeparator" w:id="0">
    <w:p w14:paraId="382AB535" w14:textId="77777777" w:rsidR="00AC5ADF" w:rsidRDefault="00AC5ADF" w:rsidP="001F4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E5785" w14:textId="4C54EE3C" w:rsidR="004276EE" w:rsidRDefault="004276EE" w:rsidP="004276EE">
    <w:pPr>
      <w:pStyle w:val="a3"/>
      <w:jc w:val="left"/>
    </w:pPr>
    <w:r>
      <w:rPr>
        <w:noProof/>
      </w:rPr>
      <w:drawing>
        <wp:inline distT="0" distB="0" distL="0" distR="0" wp14:anchorId="71444970" wp14:editId="63C23F21">
          <wp:extent cx="895350" cy="292100"/>
          <wp:effectExtent l="0" t="0" r="0" b="0"/>
          <wp:docPr id="2" name="图片 2"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C3431EC"/>
    <w:multiLevelType w:val="singleLevel"/>
    <w:tmpl w:val="5794E7AB"/>
    <w:lvl w:ilvl="0">
      <w:start w:val="1"/>
      <w:numFmt w:val="decimal"/>
      <w:lvlText w:val="%1."/>
      <w:lvlJc w:val="left"/>
      <w:pPr>
        <w:ind w:left="420" w:hanging="420"/>
      </w:pPr>
      <w:rPr>
        <w:rFonts w:hint="default"/>
      </w:rPr>
    </w:lvl>
  </w:abstractNum>
  <w:abstractNum w:abstractNumId="6"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7"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45B12F8"/>
    <w:multiLevelType w:val="hybridMultilevel"/>
    <w:tmpl w:val="2F729F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478C3DE0">
      <w:start w:val="1"/>
      <w:numFmt w:val="decimal"/>
      <w:lvlText w:val="%4."/>
      <w:lvlJc w:val="left"/>
      <w:pPr>
        <w:ind w:left="420" w:hanging="420"/>
      </w:pPr>
      <w:rPr>
        <w:b/>
        <w:bCs/>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6"/>
  </w:num>
  <w:num w:numId="3">
    <w:abstractNumId w:val="7"/>
  </w:num>
  <w:num w:numId="4">
    <w:abstractNumId w:val="3"/>
  </w:num>
  <w:num w:numId="5">
    <w:abstractNumId w:val="2"/>
  </w:num>
  <w:num w:numId="6">
    <w:abstractNumId w:val="4"/>
  </w:num>
  <w:num w:numId="7">
    <w:abstractNumId w:val="11"/>
  </w:num>
  <w:num w:numId="8">
    <w:abstractNumId w:val="10"/>
  </w:num>
  <w:num w:numId="9">
    <w:abstractNumId w:val="8"/>
  </w:num>
  <w:num w:numId="10">
    <w:abstractNumId w:val="9"/>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9EE"/>
    <w:rsid w:val="00017CD9"/>
    <w:rsid w:val="000728B8"/>
    <w:rsid w:val="00096928"/>
    <w:rsid w:val="000D0901"/>
    <w:rsid w:val="000E60F9"/>
    <w:rsid w:val="001234C9"/>
    <w:rsid w:val="001735B7"/>
    <w:rsid w:val="001F4749"/>
    <w:rsid w:val="00371A7C"/>
    <w:rsid w:val="003804B6"/>
    <w:rsid w:val="003C5182"/>
    <w:rsid w:val="00403491"/>
    <w:rsid w:val="004276EE"/>
    <w:rsid w:val="00437D70"/>
    <w:rsid w:val="006B29EE"/>
    <w:rsid w:val="006D0E57"/>
    <w:rsid w:val="007721C9"/>
    <w:rsid w:val="007B6F29"/>
    <w:rsid w:val="007E0E74"/>
    <w:rsid w:val="00826341"/>
    <w:rsid w:val="008738BA"/>
    <w:rsid w:val="00882732"/>
    <w:rsid w:val="008E66C0"/>
    <w:rsid w:val="0098018C"/>
    <w:rsid w:val="0099240A"/>
    <w:rsid w:val="009A3F15"/>
    <w:rsid w:val="00A0554B"/>
    <w:rsid w:val="00A6672B"/>
    <w:rsid w:val="00AB3456"/>
    <w:rsid w:val="00AC519D"/>
    <w:rsid w:val="00AC5ADF"/>
    <w:rsid w:val="00AF55E4"/>
    <w:rsid w:val="00B07A88"/>
    <w:rsid w:val="00B879D0"/>
    <w:rsid w:val="00B93E07"/>
    <w:rsid w:val="00BA55BE"/>
    <w:rsid w:val="00BD35BA"/>
    <w:rsid w:val="00BD58A8"/>
    <w:rsid w:val="00CB5E68"/>
    <w:rsid w:val="00CF103E"/>
    <w:rsid w:val="00D90D83"/>
    <w:rsid w:val="00D966FB"/>
    <w:rsid w:val="00DE7903"/>
    <w:rsid w:val="00E1413B"/>
    <w:rsid w:val="00E46FA3"/>
    <w:rsid w:val="00E47772"/>
    <w:rsid w:val="00ED3689"/>
    <w:rsid w:val="00EF6985"/>
    <w:rsid w:val="00F604D0"/>
    <w:rsid w:val="00FC230E"/>
    <w:rsid w:val="00FE6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185CB1"/>
  <w15:chartTrackingRefBased/>
  <w15:docId w15:val="{592AEC7F-D12B-4288-BCD4-EE187F47F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4749"/>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474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F4749"/>
    <w:rPr>
      <w:sz w:val="18"/>
      <w:szCs w:val="18"/>
    </w:rPr>
  </w:style>
  <w:style w:type="paragraph" w:styleId="a5">
    <w:name w:val="footer"/>
    <w:basedOn w:val="a"/>
    <w:link w:val="a6"/>
    <w:uiPriority w:val="99"/>
    <w:unhideWhenUsed/>
    <w:rsid w:val="001F4749"/>
    <w:pPr>
      <w:tabs>
        <w:tab w:val="center" w:pos="4153"/>
        <w:tab w:val="right" w:pos="8306"/>
      </w:tabs>
      <w:snapToGrid w:val="0"/>
      <w:jc w:val="left"/>
    </w:pPr>
    <w:rPr>
      <w:sz w:val="18"/>
      <w:szCs w:val="18"/>
    </w:rPr>
  </w:style>
  <w:style w:type="character" w:customStyle="1" w:styleId="a6">
    <w:name w:val="页脚 字符"/>
    <w:basedOn w:val="a0"/>
    <w:link w:val="a5"/>
    <w:uiPriority w:val="99"/>
    <w:rsid w:val="001F4749"/>
    <w:rPr>
      <w:sz w:val="18"/>
      <w:szCs w:val="18"/>
    </w:rPr>
  </w:style>
  <w:style w:type="paragraph" w:customStyle="1" w:styleId="1">
    <w:name w:val="列出段落1"/>
    <w:basedOn w:val="a"/>
    <w:uiPriority w:val="99"/>
    <w:qFormat/>
    <w:rsid w:val="001F4749"/>
    <w:pPr>
      <w:ind w:firstLineChars="200" w:firstLine="420"/>
    </w:pPr>
  </w:style>
  <w:style w:type="paragraph" w:styleId="a7">
    <w:name w:val="List Paragraph"/>
    <w:basedOn w:val="a"/>
    <w:uiPriority w:val="34"/>
    <w:qFormat/>
    <w:rsid w:val="001F4749"/>
    <w:pPr>
      <w:ind w:firstLineChars="200" w:firstLine="420"/>
    </w:pPr>
  </w:style>
  <w:style w:type="character" w:styleId="a8">
    <w:name w:val="Hyperlink"/>
    <w:basedOn w:val="a0"/>
    <w:uiPriority w:val="99"/>
    <w:unhideWhenUsed/>
    <w:rsid w:val="004276EE"/>
    <w:rPr>
      <w:color w:val="0563C1" w:themeColor="hyperlink"/>
      <w:u w:val="single"/>
    </w:rPr>
  </w:style>
  <w:style w:type="character" w:styleId="a9">
    <w:name w:val="Unresolved Mention"/>
    <w:basedOn w:val="a0"/>
    <w:uiPriority w:val="99"/>
    <w:semiHidden/>
    <w:unhideWhenUsed/>
    <w:rsid w:val="004276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caauto.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52368-8114-4C8D-BEF1-88291EC1C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11</Pages>
  <Words>2071</Words>
  <Characters>11805</Characters>
  <Application>Microsoft Office Word</Application>
  <DocSecurity>0</DocSecurity>
  <Lines>98</Lines>
  <Paragraphs>27</Paragraphs>
  <ScaleCrop>false</ScaleCrop>
  <Company/>
  <LinksUpToDate>false</LinksUpToDate>
  <CharactersWithSpaces>13849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3</cp:revision>
  <dcterms:created xsi:type="dcterms:W3CDTF">2022-01-06T04:53:00Z</dcterms:created>
  <dcterms:modified xsi:type="dcterms:W3CDTF">2022-01-06T05:52:00Z</dcterms:modified>
</cp:coreProperties>
</file>