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FC601" w14:textId="6F01F231" w:rsidR="00D40213" w:rsidRDefault="00D40213" w:rsidP="00D40213">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1</w:t>
      </w:r>
      <w:r w:rsidRPr="002009FE">
        <w:rPr>
          <w:rFonts w:ascii="黑体" w:eastAsia="黑体" w:cs="黑体" w:hint="eastAsia"/>
          <w:sz w:val="24"/>
        </w:rPr>
        <w:t>期（</w:t>
      </w:r>
      <w:r>
        <w:rPr>
          <w:rFonts w:ascii="黑体" w:eastAsia="黑体" w:cs="黑体"/>
          <w:sz w:val="24"/>
        </w:rPr>
        <w:t>1</w:t>
      </w:r>
      <w:r w:rsidRPr="002009FE">
        <w:rPr>
          <w:rFonts w:ascii="黑体" w:eastAsia="黑体" w:cs="黑体" w:hint="eastAsia"/>
          <w:sz w:val="24"/>
        </w:rPr>
        <w:t>月</w:t>
      </w:r>
      <w:r w:rsidR="004A78F2">
        <w:rPr>
          <w:rFonts w:ascii="黑体" w:eastAsia="黑体" w:cs="黑体"/>
          <w:sz w:val="24"/>
        </w:rPr>
        <w:t>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w:t>
      </w:r>
      <w:r w:rsidRPr="002009FE">
        <w:rPr>
          <w:rFonts w:ascii="黑体" w:eastAsia="黑体" w:cs="黑体" w:hint="eastAsia"/>
          <w:sz w:val="24"/>
        </w:rPr>
        <w:t>月</w:t>
      </w:r>
      <w:r>
        <w:rPr>
          <w:rFonts w:ascii="黑体" w:eastAsia="黑体" w:cs="黑体"/>
          <w:sz w:val="24"/>
        </w:rPr>
        <w:t>9</w:t>
      </w:r>
      <w:r w:rsidRPr="002009FE">
        <w:rPr>
          <w:rFonts w:ascii="黑体" w:eastAsia="黑体" w:cs="黑体" w:hint="eastAsia"/>
          <w:sz w:val="24"/>
        </w:rPr>
        <w:t>日）</w:t>
      </w:r>
      <w:bookmarkEnd w:id="0"/>
    </w:p>
    <w:p w14:paraId="7E1233DD" w14:textId="77777777" w:rsidR="004A78F2" w:rsidRPr="002009FE" w:rsidRDefault="004A78F2" w:rsidP="00D40213">
      <w:pPr>
        <w:jc w:val="center"/>
        <w:outlineLvl w:val="0"/>
        <w:rPr>
          <w:rFonts w:ascii="黑体" w:eastAsia="黑体" w:cs="Times New Roman" w:hint="eastAsia"/>
          <w:sz w:val="24"/>
        </w:rPr>
      </w:pPr>
    </w:p>
    <w:p w14:paraId="2B6BE0F1" w14:textId="77777777" w:rsidR="00D40213" w:rsidRPr="00A43D0D" w:rsidRDefault="00D40213" w:rsidP="00D40213">
      <w:pPr>
        <w:rPr>
          <w:rFonts w:ascii="黑体" w:eastAsia="黑体" w:cs="黑体"/>
        </w:rPr>
      </w:pPr>
      <w:r w:rsidRPr="00A43D0D">
        <w:rPr>
          <w:rFonts w:ascii="黑体" w:eastAsia="黑体" w:cs="黑体" w:hint="eastAsia"/>
        </w:rPr>
        <w:t>主要信息源自乘联会每日新闻等</w:t>
      </w:r>
    </w:p>
    <w:p w14:paraId="64A14974" w14:textId="77777777" w:rsidR="00D40213" w:rsidRPr="00A43D0D" w:rsidRDefault="00D40213" w:rsidP="00D40213">
      <w:pPr>
        <w:rPr>
          <w:rFonts w:ascii="黑体" w:eastAsia="黑体" w:cs="黑体"/>
        </w:rPr>
      </w:pPr>
      <w:r w:rsidRPr="00A43D0D">
        <w:rPr>
          <w:rFonts w:ascii="黑体" w:eastAsia="黑体" w:cs="黑体" w:hint="eastAsia"/>
        </w:rPr>
        <w:t>中国汽车流通协会汽车市场研究分会</w:t>
      </w:r>
    </w:p>
    <w:p w14:paraId="1A8BC10F" w14:textId="77777777" w:rsidR="00D40213" w:rsidRPr="00A43D0D" w:rsidRDefault="00D40213" w:rsidP="00D40213">
      <w:pPr>
        <w:rPr>
          <w:rFonts w:ascii="黑体" w:eastAsia="黑体" w:cs="黑体"/>
        </w:rPr>
      </w:pPr>
      <w:r w:rsidRPr="00A43D0D">
        <w:rPr>
          <w:rFonts w:ascii="黑体" w:eastAsia="黑体" w:cs="黑体" w:hint="eastAsia"/>
        </w:rPr>
        <w:t>乘用车市场信息联席会（乘联会）</w:t>
      </w:r>
    </w:p>
    <w:p w14:paraId="7E7A0EB9" w14:textId="2E368F27" w:rsidR="00D40213" w:rsidRDefault="00D40213" w:rsidP="00D40213">
      <w:pPr>
        <w:rPr>
          <w:rFonts w:ascii="黑体" w:eastAsia="黑体" w:cs="黑体"/>
        </w:rPr>
      </w:pPr>
      <w:r w:rsidRPr="00A43D0D">
        <w:rPr>
          <w:rFonts w:ascii="黑体" w:eastAsia="黑体" w:cs="黑体" w:hint="eastAsia"/>
        </w:rPr>
        <w:t>网站：</w:t>
      </w:r>
      <w:hyperlink r:id="rId7" w:history="1">
        <w:r w:rsidR="004A78F2" w:rsidRPr="00F36E16">
          <w:rPr>
            <w:rStyle w:val="af0"/>
            <w:rFonts w:ascii="黑体" w:eastAsia="黑体" w:cs="黑体"/>
          </w:rPr>
          <w:t>http://www.cpcaauto.com</w:t>
        </w:r>
      </w:hyperlink>
    </w:p>
    <w:p w14:paraId="4B73A7AC" w14:textId="77777777" w:rsidR="004A78F2" w:rsidRPr="004A78F2" w:rsidRDefault="004A78F2" w:rsidP="00D40213">
      <w:pPr>
        <w:rPr>
          <w:rFonts w:cs="Times New Roman" w:hint="eastAsia"/>
        </w:rPr>
      </w:pPr>
    </w:p>
    <w:p w14:paraId="2B93CAD7" w14:textId="77777777" w:rsidR="00D40213" w:rsidRPr="002009FE" w:rsidRDefault="00D40213" w:rsidP="00D40213">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724AD8EC" w14:textId="2B00716F" w:rsidR="0061332F" w:rsidRDefault="0061332F" w:rsidP="004A78F2">
      <w:pPr>
        <w:ind w:firstLineChars="200" w:firstLine="420"/>
        <w:rPr>
          <w:rFonts w:ascii="宋体" w:eastAsia="宋体" w:hAnsi="宋体" w:cs="Times New Roman"/>
          <w:szCs w:val="21"/>
        </w:rPr>
      </w:pPr>
      <w:r w:rsidRPr="0061332F">
        <w:rPr>
          <w:rFonts w:ascii="宋体" w:eastAsia="宋体" w:hAnsi="宋体" w:cs="Times New Roman"/>
          <w:szCs w:val="21"/>
        </w:rPr>
        <w:t>1月1-9日，</w:t>
      </w:r>
      <w:r w:rsidR="004A78F2" w:rsidRPr="0061332F">
        <w:rPr>
          <w:rFonts w:ascii="宋体" w:eastAsia="宋体" w:hAnsi="宋体" w:cs="Times New Roman"/>
          <w:szCs w:val="21"/>
        </w:rPr>
        <w:t>乘用车零售52.1万辆，同比增长6%，环比上周</w:t>
      </w:r>
      <w:r w:rsidR="00DE55C5">
        <w:rPr>
          <w:rFonts w:ascii="宋体" w:eastAsia="宋体" w:hAnsi="宋体" w:cs="Times New Roman" w:hint="eastAsia"/>
          <w:szCs w:val="21"/>
        </w:rPr>
        <w:t>下降</w:t>
      </w:r>
      <w:r w:rsidR="004A78F2" w:rsidRPr="0061332F">
        <w:rPr>
          <w:rFonts w:ascii="宋体" w:eastAsia="宋体" w:hAnsi="宋体" w:cs="Times New Roman"/>
          <w:szCs w:val="21"/>
        </w:rPr>
        <w:t>37%，较上月同期增长27%。</w:t>
      </w:r>
      <w:r w:rsidRPr="0061332F">
        <w:rPr>
          <w:rFonts w:ascii="宋体" w:eastAsia="宋体" w:hAnsi="宋体" w:cs="Times New Roman"/>
          <w:szCs w:val="21"/>
        </w:rPr>
        <w:t>乘用车批发47.1万辆，同比</w:t>
      </w:r>
      <w:r w:rsidR="00DE55C5">
        <w:rPr>
          <w:rFonts w:ascii="宋体" w:eastAsia="宋体" w:hAnsi="宋体" w:cs="Times New Roman" w:hint="eastAsia"/>
          <w:szCs w:val="21"/>
        </w:rPr>
        <w:t>下降</w:t>
      </w:r>
      <w:r w:rsidRPr="0061332F">
        <w:rPr>
          <w:rFonts w:ascii="宋体" w:eastAsia="宋体" w:hAnsi="宋体" w:cs="Times New Roman"/>
          <w:szCs w:val="21"/>
        </w:rPr>
        <w:t>4%，环比上周</w:t>
      </w:r>
      <w:r w:rsidR="00DE55C5">
        <w:rPr>
          <w:rFonts w:ascii="宋体" w:eastAsia="宋体" w:hAnsi="宋体" w:cs="Times New Roman" w:hint="eastAsia"/>
          <w:szCs w:val="21"/>
        </w:rPr>
        <w:t>下降</w:t>
      </w:r>
      <w:r w:rsidRPr="0061332F">
        <w:rPr>
          <w:rFonts w:ascii="宋体" w:eastAsia="宋体" w:hAnsi="宋体" w:cs="Times New Roman"/>
          <w:szCs w:val="21"/>
        </w:rPr>
        <w:t>50%，较上月同期</w:t>
      </w:r>
      <w:r w:rsidR="00DE55C5">
        <w:rPr>
          <w:rFonts w:ascii="宋体" w:eastAsia="宋体" w:hAnsi="宋体" w:cs="Times New Roman" w:hint="eastAsia"/>
          <w:szCs w:val="21"/>
        </w:rPr>
        <w:t>下降</w:t>
      </w:r>
      <w:r w:rsidRPr="0061332F">
        <w:rPr>
          <w:rFonts w:ascii="宋体" w:eastAsia="宋体" w:hAnsi="宋体" w:cs="Times New Roman"/>
          <w:szCs w:val="21"/>
        </w:rPr>
        <w:t>2%。</w:t>
      </w:r>
    </w:p>
    <w:p w14:paraId="098E69BB" w14:textId="77777777" w:rsidR="004A78F2" w:rsidRPr="00703DD0" w:rsidRDefault="004A78F2" w:rsidP="004A78F2">
      <w:pPr>
        <w:ind w:firstLineChars="200" w:firstLine="420"/>
        <w:rPr>
          <w:rFonts w:ascii="宋体" w:eastAsia="宋体" w:hAnsi="宋体" w:cs="Times New Roman" w:hint="eastAsia"/>
          <w:szCs w:val="21"/>
        </w:rPr>
      </w:pPr>
    </w:p>
    <w:p w14:paraId="4E287CD1" w14:textId="19507763" w:rsidR="0061332F" w:rsidRPr="001A4C8A" w:rsidRDefault="004A78F2" w:rsidP="001A4C8A">
      <w:pPr>
        <w:numPr>
          <w:ilvl w:val="0"/>
          <w:numId w:val="22"/>
        </w:numPr>
        <w:spacing w:line="260" w:lineRule="exact"/>
        <w:outlineLvl w:val="1"/>
        <w:rPr>
          <w:rFonts w:ascii="黑体" w:eastAsia="黑体" w:hAnsi="黑体" w:cs="Times New Roman" w:hint="eastAsia"/>
          <w:b/>
          <w:bCs/>
          <w:sz w:val="24"/>
        </w:rPr>
      </w:pPr>
      <w:r w:rsidRPr="004A78F2">
        <w:rPr>
          <w:rFonts w:ascii="黑体" w:eastAsia="黑体" w:hAnsi="黑体" w:cs="Times New Roman"/>
          <w:b/>
          <w:bCs/>
          <w:sz w:val="24"/>
        </w:rPr>
        <w:t>1月乘用车市场周度零售走势</w:t>
      </w:r>
    </w:p>
    <w:p w14:paraId="44F1B32D" w14:textId="7A4FBEDD" w:rsidR="001A4C8A" w:rsidRDefault="001A4C8A" w:rsidP="001A4C8A">
      <w:pPr>
        <w:ind w:firstLineChars="135" w:firstLine="283"/>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605A2370" wp14:editId="0BCE21BA">
            <wp:extent cx="4320000" cy="3158592"/>
            <wp:effectExtent l="0" t="0" r="444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320000" cy="3158592"/>
                    </a:xfrm>
                    <a:prstGeom prst="rect">
                      <a:avLst/>
                    </a:prstGeom>
                  </pic:spPr>
                </pic:pic>
              </a:graphicData>
            </a:graphic>
          </wp:inline>
        </w:drawing>
      </w:r>
    </w:p>
    <w:p w14:paraId="62E2F808" w14:textId="77777777" w:rsidR="001A4C8A" w:rsidRDefault="0061332F" w:rsidP="001A4C8A">
      <w:pPr>
        <w:ind w:firstLineChars="200" w:firstLine="420"/>
        <w:rPr>
          <w:rFonts w:ascii="Calibri" w:eastAsia="宋体" w:hAnsi="Calibri" w:cs="Times New Roman"/>
          <w:szCs w:val="21"/>
        </w:rPr>
      </w:pPr>
      <w:r>
        <w:rPr>
          <w:rFonts w:ascii="Calibri" w:eastAsia="宋体" w:hAnsi="Calibri" w:cs="Times New Roman"/>
          <w:szCs w:val="21"/>
        </w:rPr>
        <w:t>1</w:t>
      </w:r>
      <w:r w:rsidRPr="002A7C74">
        <w:rPr>
          <w:rFonts w:ascii="Calibri" w:eastAsia="宋体" w:hAnsi="Calibri" w:cs="Times New Roman"/>
          <w:szCs w:val="21"/>
        </w:rPr>
        <w:t>月第</w:t>
      </w:r>
      <w:r w:rsidR="001A4C8A">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634CF3">
        <w:rPr>
          <w:rFonts w:ascii="Calibri" w:eastAsia="宋体" w:hAnsi="Calibri" w:cs="Times New Roman"/>
          <w:szCs w:val="21"/>
        </w:rPr>
        <w:t>5.8</w:t>
      </w:r>
      <w:r w:rsidR="001A4C8A">
        <w:rPr>
          <w:rFonts w:ascii="Calibri" w:eastAsia="宋体" w:hAnsi="Calibri" w:cs="Times New Roman"/>
          <w:szCs w:val="21"/>
        </w:rPr>
        <w:t>万辆</w:t>
      </w:r>
      <w:r w:rsidRPr="002A7C74">
        <w:rPr>
          <w:rFonts w:ascii="Calibri" w:eastAsia="宋体" w:hAnsi="Calibri" w:cs="Times New Roman"/>
          <w:szCs w:val="21"/>
        </w:rPr>
        <w:t>，同比</w:t>
      </w:r>
      <w:r w:rsidR="00634CF3">
        <w:rPr>
          <w:rFonts w:ascii="Calibri" w:eastAsia="宋体" w:hAnsi="Calibri" w:cs="Times New Roman" w:hint="eastAsia"/>
          <w:szCs w:val="21"/>
        </w:rPr>
        <w:t>增长</w:t>
      </w:r>
      <w:r w:rsidR="00634CF3">
        <w:rPr>
          <w:rFonts w:ascii="Calibri" w:eastAsia="宋体" w:hAnsi="Calibri" w:cs="Times New Roman" w:hint="eastAsia"/>
          <w:szCs w:val="21"/>
        </w:rPr>
        <w:t>6</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平稳，相对</w:t>
      </w:r>
      <w:r w:rsidR="001A4C8A">
        <w:rPr>
          <w:rFonts w:ascii="Calibri" w:eastAsia="宋体" w:hAnsi="Calibri" w:cs="Times New Roman" w:hint="eastAsia"/>
          <w:szCs w:val="21"/>
        </w:rPr>
        <w:t>2</w:t>
      </w:r>
      <w:r w:rsidR="001A4C8A">
        <w:rPr>
          <w:rFonts w:ascii="Calibri" w:eastAsia="宋体" w:hAnsi="Calibri" w:cs="Times New Roman"/>
          <w:szCs w:val="21"/>
        </w:rPr>
        <w:t>021</w:t>
      </w:r>
      <w:r w:rsidR="001A4C8A">
        <w:rPr>
          <w:rFonts w:ascii="Calibri" w:eastAsia="宋体" w:hAnsi="Calibri" w:cs="Times New Roman" w:hint="eastAsia"/>
          <w:szCs w:val="21"/>
        </w:rPr>
        <w:t>年</w:t>
      </w:r>
      <w:r>
        <w:rPr>
          <w:rFonts w:ascii="Calibri" w:eastAsia="宋体" w:hAnsi="Calibri" w:cs="Times New Roman"/>
          <w:szCs w:val="21"/>
        </w:rPr>
        <w:t>1</w:t>
      </w:r>
      <w:r w:rsidR="00634CF3">
        <w:rPr>
          <w:rFonts w:ascii="Calibri" w:eastAsia="宋体" w:hAnsi="Calibri" w:cs="Times New Roman"/>
          <w:szCs w:val="21"/>
        </w:rPr>
        <w:t>2</w:t>
      </w:r>
      <w:r>
        <w:rPr>
          <w:rFonts w:ascii="Calibri" w:eastAsia="宋体" w:hAnsi="Calibri" w:cs="Times New Roman" w:hint="eastAsia"/>
          <w:szCs w:val="21"/>
        </w:rPr>
        <w:t>月的第</w:t>
      </w:r>
      <w:r w:rsidR="001A4C8A">
        <w:rPr>
          <w:rFonts w:ascii="Calibri" w:eastAsia="宋体" w:hAnsi="Calibri" w:cs="Times New Roman" w:hint="eastAsia"/>
          <w:szCs w:val="21"/>
        </w:rPr>
        <w:t>一</w:t>
      </w:r>
      <w:r>
        <w:rPr>
          <w:rFonts w:ascii="Calibri" w:eastAsia="宋体" w:hAnsi="Calibri" w:cs="Times New Roman" w:hint="eastAsia"/>
          <w:szCs w:val="21"/>
        </w:rPr>
        <w:t>周增</w:t>
      </w:r>
      <w:r w:rsidR="00634CF3">
        <w:rPr>
          <w:rFonts w:ascii="Calibri" w:eastAsia="宋体" w:hAnsi="Calibri" w:cs="Times New Roman"/>
          <w:szCs w:val="21"/>
        </w:rPr>
        <w:t>27</w:t>
      </w:r>
      <w:r>
        <w:rPr>
          <w:rFonts w:ascii="Calibri" w:eastAsia="宋体" w:hAnsi="Calibri" w:cs="Times New Roman" w:hint="eastAsia"/>
          <w:szCs w:val="21"/>
        </w:rPr>
        <w:t>%</w:t>
      </w:r>
      <w:r>
        <w:rPr>
          <w:rFonts w:ascii="Calibri" w:eastAsia="宋体" w:hAnsi="Calibri" w:cs="Times New Roman" w:hint="eastAsia"/>
          <w:szCs w:val="21"/>
        </w:rPr>
        <w:t>。</w:t>
      </w:r>
    </w:p>
    <w:p w14:paraId="708C9D0C" w14:textId="615A8E56" w:rsidR="0061332F" w:rsidRDefault="0061332F" w:rsidP="001A4C8A">
      <w:pPr>
        <w:ind w:firstLineChars="200" w:firstLine="420"/>
        <w:rPr>
          <w:rFonts w:ascii="Calibri" w:eastAsia="宋体" w:hAnsi="Calibri" w:cs="Times New Roman"/>
          <w:szCs w:val="21"/>
        </w:rPr>
      </w:pPr>
      <w:r>
        <w:rPr>
          <w:rFonts w:ascii="Calibri" w:eastAsia="宋体" w:hAnsi="Calibri" w:cs="Times New Roman" w:hint="eastAsia"/>
          <w:szCs w:val="21"/>
        </w:rPr>
        <w:t>由于</w:t>
      </w:r>
      <w:r w:rsidR="001A4C8A">
        <w:rPr>
          <w:rFonts w:ascii="Calibri" w:eastAsia="宋体" w:hAnsi="Calibri" w:cs="Times New Roman" w:hint="eastAsia"/>
          <w:szCs w:val="21"/>
        </w:rPr>
        <w:t>2</w:t>
      </w:r>
      <w:r w:rsidR="001A4C8A">
        <w:rPr>
          <w:rFonts w:ascii="Calibri" w:eastAsia="宋体" w:hAnsi="Calibri" w:cs="Times New Roman"/>
          <w:szCs w:val="21"/>
        </w:rPr>
        <w:t>021</w:t>
      </w:r>
      <w:r w:rsidR="001A4C8A">
        <w:rPr>
          <w:rFonts w:ascii="Calibri" w:eastAsia="宋体" w:hAnsi="Calibri" w:cs="Times New Roman" w:hint="eastAsia"/>
          <w:szCs w:val="21"/>
        </w:rPr>
        <w:t>年</w:t>
      </w:r>
      <w:r>
        <w:rPr>
          <w:rFonts w:ascii="Calibri" w:eastAsia="宋体" w:hAnsi="Calibri" w:cs="Times New Roman" w:hint="eastAsia"/>
          <w:szCs w:val="21"/>
        </w:rPr>
        <w:t>1</w:t>
      </w:r>
      <w:r>
        <w:rPr>
          <w:rFonts w:ascii="Calibri" w:eastAsia="宋体" w:hAnsi="Calibri" w:cs="Times New Roman"/>
          <w:szCs w:val="21"/>
        </w:rPr>
        <w:t>0-1</w:t>
      </w:r>
      <w:r w:rsidR="00634CF3">
        <w:rPr>
          <w:rFonts w:ascii="Calibri" w:eastAsia="宋体" w:hAnsi="Calibri" w:cs="Times New Roman"/>
          <w:szCs w:val="21"/>
        </w:rPr>
        <w:t>2</w:t>
      </w:r>
      <w:r>
        <w:rPr>
          <w:rFonts w:ascii="Calibri" w:eastAsia="宋体" w:hAnsi="Calibri" w:cs="Times New Roman" w:hint="eastAsia"/>
          <w:szCs w:val="21"/>
        </w:rPr>
        <w:t>月的生产改善明显，</w:t>
      </w:r>
      <w:r>
        <w:rPr>
          <w:rFonts w:ascii="Calibri" w:eastAsia="宋体" w:hAnsi="Calibri" w:cs="Times New Roman" w:hint="eastAsia"/>
          <w:szCs w:val="21"/>
        </w:rPr>
        <w:t>1</w:t>
      </w:r>
      <w:r>
        <w:rPr>
          <w:rFonts w:ascii="Calibri" w:eastAsia="宋体" w:hAnsi="Calibri" w:cs="Times New Roman" w:hint="eastAsia"/>
          <w:szCs w:val="21"/>
        </w:rPr>
        <w:t>月的零售回升应该较明显，目前的回升速度</w:t>
      </w:r>
      <w:r w:rsidR="00634CF3">
        <w:rPr>
          <w:rFonts w:ascii="Calibri" w:eastAsia="宋体" w:hAnsi="Calibri" w:cs="Times New Roman" w:hint="eastAsia"/>
          <w:szCs w:val="21"/>
        </w:rPr>
        <w:t>较正常</w:t>
      </w:r>
      <w:r>
        <w:rPr>
          <w:rFonts w:ascii="Calibri" w:eastAsia="宋体" w:hAnsi="Calibri" w:cs="Times New Roman" w:hint="eastAsia"/>
          <w:szCs w:val="21"/>
        </w:rPr>
        <w:t>，与</w:t>
      </w:r>
      <w:r>
        <w:rPr>
          <w:rFonts w:ascii="Calibri" w:eastAsia="宋体" w:hAnsi="Calibri" w:cs="Times New Roman" w:hint="eastAsia"/>
          <w:szCs w:val="21"/>
        </w:rPr>
        <w:t>2</w:t>
      </w:r>
      <w:r>
        <w:rPr>
          <w:rFonts w:ascii="Calibri" w:eastAsia="宋体" w:hAnsi="Calibri" w:cs="Times New Roman"/>
          <w:szCs w:val="21"/>
        </w:rPr>
        <w:t>0</w:t>
      </w:r>
      <w:r w:rsidR="00634CF3">
        <w:rPr>
          <w:rFonts w:ascii="Calibri" w:eastAsia="宋体" w:hAnsi="Calibri" w:cs="Times New Roman"/>
          <w:szCs w:val="21"/>
        </w:rPr>
        <w:t>21</w:t>
      </w:r>
      <w:r>
        <w:rPr>
          <w:rFonts w:ascii="Calibri" w:eastAsia="宋体" w:hAnsi="Calibri" w:cs="Times New Roman" w:hint="eastAsia"/>
          <w:szCs w:val="21"/>
        </w:rPr>
        <w:t>年的</w:t>
      </w:r>
      <w:r w:rsidR="00634CF3">
        <w:rPr>
          <w:rFonts w:ascii="Calibri" w:eastAsia="宋体" w:hAnsi="Calibri" w:cs="Times New Roman" w:hint="eastAsia"/>
          <w:szCs w:val="21"/>
        </w:rPr>
        <w:t>年初相比是持续走强</w:t>
      </w:r>
      <w:r>
        <w:rPr>
          <w:rFonts w:ascii="Calibri" w:eastAsia="宋体" w:hAnsi="Calibri" w:cs="Times New Roman" w:hint="eastAsia"/>
          <w:szCs w:val="21"/>
        </w:rPr>
        <w:t>，也是较好的表现。</w:t>
      </w:r>
    </w:p>
    <w:p w14:paraId="75B174ED" w14:textId="77777777" w:rsidR="0019444A" w:rsidRDefault="0019444A" w:rsidP="0019444A">
      <w:pPr>
        <w:ind w:firstLineChars="200" w:firstLine="420"/>
        <w:rPr>
          <w:rFonts w:ascii="Calibri" w:eastAsia="宋体" w:hAnsi="Calibri" w:cs="Times New Roman"/>
          <w:szCs w:val="21"/>
        </w:rPr>
      </w:pPr>
      <w:r>
        <w:rPr>
          <w:rFonts w:ascii="Calibri" w:eastAsia="宋体" w:hAnsi="Calibri" w:cs="Times New Roman"/>
          <w:szCs w:val="21"/>
        </w:rPr>
        <w:t>20</w:t>
      </w:r>
      <w:r w:rsidR="00634CF3">
        <w:rPr>
          <w:rFonts w:ascii="Calibri" w:eastAsia="宋体" w:hAnsi="Calibri" w:cs="Times New Roman" w:hint="eastAsia"/>
          <w:szCs w:val="21"/>
        </w:rPr>
        <w:t>2</w:t>
      </w:r>
      <w:r w:rsidR="00634CF3">
        <w:rPr>
          <w:rFonts w:ascii="Calibri" w:eastAsia="宋体" w:hAnsi="Calibri" w:cs="Times New Roman"/>
          <w:szCs w:val="21"/>
        </w:rPr>
        <w:t>1</w:t>
      </w:r>
      <w:r w:rsidR="0061332F" w:rsidRPr="00EA653D">
        <w:rPr>
          <w:rFonts w:ascii="Calibri" w:eastAsia="宋体" w:hAnsi="Calibri" w:cs="Times New Roman" w:hint="eastAsia"/>
          <w:szCs w:val="21"/>
        </w:rPr>
        <w:t>年</w:t>
      </w:r>
      <w:r w:rsidR="0061332F">
        <w:rPr>
          <w:rFonts w:ascii="Calibri" w:eastAsia="宋体" w:hAnsi="Calibri" w:cs="Times New Roman" w:hint="eastAsia"/>
          <w:szCs w:val="21"/>
        </w:rPr>
        <w:t>1</w:t>
      </w:r>
      <w:r w:rsidR="0061332F">
        <w:rPr>
          <w:rFonts w:ascii="Calibri" w:eastAsia="宋体" w:hAnsi="Calibri" w:cs="Times New Roman" w:hint="eastAsia"/>
          <w:szCs w:val="21"/>
        </w:rPr>
        <w:t>月</w:t>
      </w:r>
      <w:r w:rsidR="0061332F" w:rsidRPr="00EA653D">
        <w:rPr>
          <w:rFonts w:ascii="Calibri" w:eastAsia="宋体" w:hAnsi="Calibri" w:cs="Times New Roman" w:hint="eastAsia"/>
          <w:szCs w:val="21"/>
        </w:rPr>
        <w:t>基数</w:t>
      </w:r>
      <w:r w:rsidR="00634CF3">
        <w:rPr>
          <w:rFonts w:ascii="Calibri" w:eastAsia="宋体" w:hAnsi="Calibri" w:cs="Times New Roman" w:hint="eastAsia"/>
          <w:szCs w:val="21"/>
        </w:rPr>
        <w:t>较高</w:t>
      </w:r>
      <w:r w:rsidR="0061332F" w:rsidRPr="00EA653D">
        <w:rPr>
          <w:rFonts w:ascii="Calibri" w:eastAsia="宋体" w:hAnsi="Calibri" w:cs="Times New Roman" w:hint="eastAsia"/>
          <w:szCs w:val="21"/>
        </w:rPr>
        <w:t>，</w:t>
      </w:r>
      <w:r w:rsidR="00634CF3">
        <w:rPr>
          <w:rFonts w:ascii="Calibri" w:eastAsia="宋体" w:hAnsi="Calibri" w:cs="Times New Roman" w:hint="eastAsia"/>
          <w:szCs w:val="21"/>
        </w:rPr>
        <w:t>但离春节</w:t>
      </w:r>
      <w:r>
        <w:rPr>
          <w:rFonts w:ascii="Calibri" w:eastAsia="宋体" w:hAnsi="Calibri" w:cs="Times New Roman" w:hint="eastAsia"/>
          <w:szCs w:val="21"/>
        </w:rPr>
        <w:t>还有段时间</w:t>
      </w:r>
      <w:r w:rsidR="00634CF3">
        <w:rPr>
          <w:rFonts w:ascii="Calibri" w:eastAsia="宋体" w:hAnsi="Calibri" w:cs="Times New Roman" w:hint="eastAsia"/>
          <w:szCs w:val="21"/>
        </w:rPr>
        <w:t>，因此车市启动不如今年的早</w:t>
      </w:r>
      <w:r w:rsidR="0061332F">
        <w:rPr>
          <w:rFonts w:ascii="Calibri" w:eastAsia="宋体" w:hAnsi="Calibri" w:cs="Times New Roman" w:hint="eastAsia"/>
          <w:szCs w:val="21"/>
        </w:rPr>
        <w:t>。近期</w:t>
      </w:r>
      <w:r w:rsidR="0061332F" w:rsidRPr="00946C81">
        <w:rPr>
          <w:rFonts w:ascii="Calibri" w:eastAsia="宋体" w:hAnsi="Calibri" w:cs="Times New Roman" w:hint="eastAsia"/>
          <w:szCs w:val="21"/>
        </w:rPr>
        <w:t>散点式的疫情容易打乱当地</w:t>
      </w:r>
      <w:r>
        <w:rPr>
          <w:rFonts w:ascii="Calibri" w:eastAsia="宋体" w:hAnsi="Calibri" w:cs="Times New Roman" w:hint="eastAsia"/>
          <w:szCs w:val="21"/>
        </w:rPr>
        <w:t>居</w:t>
      </w:r>
      <w:r w:rsidR="0061332F" w:rsidRPr="00946C81">
        <w:rPr>
          <w:rFonts w:ascii="Calibri" w:eastAsia="宋体" w:hAnsi="Calibri" w:cs="Times New Roman" w:hint="eastAsia"/>
          <w:szCs w:val="21"/>
        </w:rPr>
        <w:t>民的生产生活节奏，保持两点一线出行路径，利好</w:t>
      </w:r>
      <w:r w:rsidR="0061332F">
        <w:rPr>
          <w:rFonts w:ascii="Calibri" w:eastAsia="宋体" w:hAnsi="Calibri" w:cs="Times New Roman" w:hint="eastAsia"/>
          <w:szCs w:val="21"/>
        </w:rPr>
        <w:t>了</w:t>
      </w:r>
      <w:r w:rsidR="0061332F" w:rsidRPr="00946C81">
        <w:rPr>
          <w:rFonts w:ascii="Calibri" w:eastAsia="宋体" w:hAnsi="Calibri" w:cs="Times New Roman" w:hint="eastAsia"/>
          <w:szCs w:val="21"/>
        </w:rPr>
        <w:t>网络电商、社区团购等无接触行业</w:t>
      </w:r>
      <w:r w:rsidR="0061332F">
        <w:rPr>
          <w:rFonts w:ascii="Calibri" w:eastAsia="宋体" w:hAnsi="Calibri" w:cs="Times New Roman" w:hint="eastAsia"/>
          <w:szCs w:val="21"/>
        </w:rPr>
        <w:t>。目前</w:t>
      </w:r>
      <w:r w:rsidR="0061332F" w:rsidRPr="00EA653D">
        <w:rPr>
          <w:rFonts w:ascii="Calibri" w:eastAsia="宋体" w:hAnsi="Calibri" w:cs="Times New Roman" w:hint="eastAsia"/>
          <w:szCs w:val="21"/>
        </w:rPr>
        <w:t>各地的</w:t>
      </w:r>
      <w:r w:rsidR="0061332F">
        <w:rPr>
          <w:rFonts w:ascii="Calibri" w:eastAsia="宋体" w:hAnsi="Calibri" w:cs="Times New Roman" w:hint="eastAsia"/>
          <w:szCs w:val="21"/>
        </w:rPr>
        <w:t>疫情</w:t>
      </w:r>
      <w:r w:rsidR="0061332F" w:rsidRPr="00EA653D">
        <w:rPr>
          <w:rFonts w:ascii="Calibri" w:eastAsia="宋体" w:hAnsi="Calibri" w:cs="Times New Roman" w:hint="eastAsia"/>
          <w:szCs w:val="21"/>
        </w:rPr>
        <w:t>管控加严、</w:t>
      </w:r>
      <w:r w:rsidR="0061332F">
        <w:rPr>
          <w:rFonts w:ascii="Calibri" w:eastAsia="宋体" w:hAnsi="Calibri" w:cs="Times New Roman" w:hint="eastAsia"/>
          <w:szCs w:val="21"/>
        </w:rPr>
        <w:t>部分地区</w:t>
      </w:r>
      <w:r>
        <w:rPr>
          <w:rFonts w:ascii="Calibri" w:eastAsia="宋体" w:hAnsi="Calibri" w:cs="Times New Roman" w:hint="eastAsia"/>
          <w:szCs w:val="21"/>
        </w:rPr>
        <w:t>提倡</w:t>
      </w:r>
      <w:r w:rsidR="0061332F">
        <w:rPr>
          <w:rFonts w:ascii="Calibri" w:eastAsia="宋体" w:hAnsi="Calibri" w:cs="Times New Roman" w:hint="eastAsia"/>
          <w:szCs w:val="21"/>
        </w:rPr>
        <w:t>就地过年，加之</w:t>
      </w:r>
      <w:r w:rsidR="0061332F" w:rsidRPr="00EA653D">
        <w:rPr>
          <w:rFonts w:ascii="Calibri" w:eastAsia="宋体" w:hAnsi="Calibri" w:cs="Times New Roman" w:hint="eastAsia"/>
          <w:szCs w:val="21"/>
        </w:rPr>
        <w:t>恶劣天气的增加均</w:t>
      </w:r>
      <w:r w:rsidR="0061332F">
        <w:rPr>
          <w:rFonts w:ascii="Calibri" w:eastAsia="宋体" w:hAnsi="Calibri" w:cs="Times New Roman" w:hint="eastAsia"/>
          <w:szCs w:val="21"/>
        </w:rPr>
        <w:t>对零售</w:t>
      </w:r>
      <w:r w:rsidR="0061332F" w:rsidRPr="00EA653D">
        <w:rPr>
          <w:rFonts w:ascii="Calibri" w:eastAsia="宋体" w:hAnsi="Calibri" w:cs="Times New Roman" w:hint="eastAsia"/>
          <w:szCs w:val="21"/>
        </w:rPr>
        <w:t>造成</w:t>
      </w:r>
      <w:r w:rsidR="0061332F">
        <w:rPr>
          <w:rFonts w:ascii="Calibri" w:eastAsia="宋体" w:hAnsi="Calibri" w:cs="Times New Roman" w:hint="eastAsia"/>
          <w:szCs w:val="21"/>
        </w:rPr>
        <w:t>影响，但总体来看节前零售仍是走强态势。</w:t>
      </w:r>
    </w:p>
    <w:p w14:paraId="73B60013" w14:textId="6424DFFA" w:rsidR="0061332F" w:rsidRDefault="0061332F" w:rsidP="0019444A">
      <w:pPr>
        <w:ind w:firstLineChars="200" w:firstLine="420"/>
        <w:rPr>
          <w:rFonts w:ascii="Calibri" w:eastAsia="宋体" w:hAnsi="Calibri" w:cs="Times New Roman"/>
          <w:szCs w:val="21"/>
        </w:rPr>
      </w:pPr>
      <w:r>
        <w:rPr>
          <w:rFonts w:ascii="Calibri" w:eastAsia="宋体" w:hAnsi="Calibri" w:cs="Times New Roman" w:hint="eastAsia"/>
          <w:szCs w:val="21"/>
        </w:rPr>
        <w:t>近几个月的</w:t>
      </w:r>
      <w:r w:rsidRPr="00EA653D">
        <w:rPr>
          <w:rFonts w:ascii="Calibri" w:eastAsia="宋体" w:hAnsi="Calibri" w:cs="Times New Roman" w:hint="eastAsia"/>
          <w:szCs w:val="21"/>
        </w:rPr>
        <w:t>终端库存</w:t>
      </w:r>
      <w:r w:rsidR="00634CF3">
        <w:rPr>
          <w:rFonts w:ascii="Calibri" w:eastAsia="宋体" w:hAnsi="Calibri" w:cs="Times New Roman" w:hint="eastAsia"/>
          <w:szCs w:val="21"/>
        </w:rPr>
        <w:t>改善</w:t>
      </w:r>
      <w:r w:rsidRPr="00EA653D">
        <w:rPr>
          <w:rFonts w:ascii="Calibri" w:eastAsia="宋体" w:hAnsi="Calibri" w:cs="Times New Roman" w:hint="eastAsia"/>
          <w:szCs w:val="21"/>
        </w:rPr>
        <w:t>，厂商促销</w:t>
      </w:r>
      <w:r w:rsidR="00634CF3">
        <w:rPr>
          <w:rFonts w:ascii="Calibri" w:eastAsia="宋体" w:hAnsi="Calibri" w:cs="Times New Roman" w:hint="eastAsia"/>
          <w:szCs w:val="21"/>
        </w:rPr>
        <w:t>平稳</w:t>
      </w:r>
      <w:r w:rsidRPr="00EA653D">
        <w:rPr>
          <w:rFonts w:ascii="Calibri" w:eastAsia="宋体" w:hAnsi="Calibri" w:cs="Times New Roman"/>
          <w:szCs w:val="21"/>
        </w:rPr>
        <w:t>，</w:t>
      </w:r>
      <w:r w:rsidR="00634CF3">
        <w:rPr>
          <w:rFonts w:ascii="Calibri" w:eastAsia="宋体" w:hAnsi="Calibri" w:cs="Times New Roman" w:hint="eastAsia"/>
          <w:szCs w:val="21"/>
        </w:rPr>
        <w:t>加速</w:t>
      </w:r>
      <w:r>
        <w:rPr>
          <w:rFonts w:ascii="Calibri" w:eastAsia="宋体" w:hAnsi="Calibri" w:cs="Times New Roman" w:hint="eastAsia"/>
          <w:szCs w:val="21"/>
        </w:rPr>
        <w:t>零售增速，</w:t>
      </w:r>
      <w:r w:rsidR="00634CF3">
        <w:rPr>
          <w:rFonts w:ascii="Calibri" w:eastAsia="宋体" w:hAnsi="Calibri" w:cs="Times New Roman" w:hint="eastAsia"/>
          <w:szCs w:val="21"/>
        </w:rPr>
        <w:t>零售</w:t>
      </w:r>
      <w:r w:rsidRPr="00EA653D">
        <w:rPr>
          <w:rFonts w:ascii="Calibri" w:eastAsia="宋体" w:hAnsi="Calibri" w:cs="Times New Roman"/>
          <w:szCs w:val="21"/>
        </w:rPr>
        <w:t>情况</w:t>
      </w:r>
      <w:r w:rsidR="00634CF3">
        <w:rPr>
          <w:rFonts w:ascii="Calibri" w:eastAsia="宋体" w:hAnsi="Calibri" w:cs="Times New Roman" w:hint="eastAsia"/>
          <w:szCs w:val="21"/>
        </w:rPr>
        <w:t>已经</w:t>
      </w:r>
      <w:r>
        <w:rPr>
          <w:rFonts w:ascii="Calibri" w:eastAsia="宋体" w:hAnsi="Calibri" w:cs="Times New Roman" w:hint="eastAsia"/>
          <w:szCs w:val="21"/>
        </w:rPr>
        <w:t>逐步的改善。由于疫情的防控需要，购车代步出行的刚需效果更为突出，</w:t>
      </w:r>
      <w:r w:rsidRPr="00964CBA">
        <w:rPr>
          <w:rFonts w:ascii="Calibri" w:eastAsia="宋体" w:hAnsi="Calibri" w:cs="Times New Roman" w:hint="eastAsia"/>
          <w:szCs w:val="21"/>
        </w:rPr>
        <w:t>消费者对于</w:t>
      </w:r>
      <w:r>
        <w:rPr>
          <w:rFonts w:ascii="Calibri" w:eastAsia="宋体" w:hAnsi="Calibri" w:cs="Times New Roman" w:hint="eastAsia"/>
          <w:szCs w:val="21"/>
        </w:rPr>
        <w:t>新能源</w:t>
      </w:r>
      <w:r w:rsidRPr="00964CBA">
        <w:rPr>
          <w:rFonts w:ascii="Calibri" w:eastAsia="宋体" w:hAnsi="Calibri" w:cs="Times New Roman" w:hint="eastAsia"/>
          <w:szCs w:val="21"/>
        </w:rPr>
        <w:t>车辆的需求持续回升</w:t>
      </w:r>
      <w:r>
        <w:rPr>
          <w:rFonts w:ascii="Calibri" w:eastAsia="宋体" w:hAnsi="Calibri" w:cs="Times New Roman" w:hint="eastAsia"/>
          <w:szCs w:val="21"/>
        </w:rPr>
        <w:t>，电动车表现较好</w:t>
      </w:r>
      <w:r w:rsidRPr="00964CBA">
        <w:rPr>
          <w:rFonts w:ascii="Calibri" w:eastAsia="宋体" w:hAnsi="Calibri" w:cs="Times New Roman" w:hint="eastAsia"/>
          <w:szCs w:val="21"/>
        </w:rPr>
        <w:t>。</w:t>
      </w:r>
      <w:r>
        <w:rPr>
          <w:rFonts w:ascii="Calibri" w:eastAsia="宋体" w:hAnsi="Calibri" w:cs="Times New Roman" w:hint="eastAsia"/>
          <w:szCs w:val="21"/>
        </w:rPr>
        <w:t>临近年末的车市零售也逐步回升，衔接春节前旺销期的车市逐步走强。</w:t>
      </w:r>
    </w:p>
    <w:p w14:paraId="282DC0E8" w14:textId="77777777" w:rsidR="0061332F" w:rsidRPr="000B3DFD" w:rsidRDefault="0061332F" w:rsidP="0061332F">
      <w:pPr>
        <w:ind w:firstLineChars="135" w:firstLine="283"/>
        <w:rPr>
          <w:rFonts w:ascii="Calibri" w:eastAsia="宋体" w:hAnsi="Calibri" w:cs="Times New Roman"/>
          <w:szCs w:val="21"/>
        </w:rPr>
      </w:pPr>
    </w:p>
    <w:p w14:paraId="1A6A5764" w14:textId="60DB50B9" w:rsidR="0061332F" w:rsidRPr="0019444A" w:rsidRDefault="0019444A" w:rsidP="0019444A">
      <w:pPr>
        <w:numPr>
          <w:ilvl w:val="0"/>
          <w:numId w:val="22"/>
        </w:numPr>
        <w:ind w:firstLine="147"/>
        <w:outlineLvl w:val="1"/>
        <w:rPr>
          <w:rFonts w:ascii="黑体" w:eastAsia="黑体" w:hAnsi="黑体" w:cs="Times New Roman" w:hint="eastAsia"/>
          <w:b/>
          <w:bCs/>
          <w:sz w:val="24"/>
        </w:rPr>
      </w:pPr>
      <w:r w:rsidRPr="0019444A">
        <w:rPr>
          <w:rFonts w:ascii="黑体" w:eastAsia="黑体" w:hAnsi="黑体" w:cs="Times New Roman"/>
          <w:b/>
          <w:bCs/>
          <w:sz w:val="24"/>
        </w:rPr>
        <w:t>1月乘用车市场周度批发走势</w:t>
      </w:r>
    </w:p>
    <w:p w14:paraId="114D677A" w14:textId="258D4E9B" w:rsidR="0019444A" w:rsidRDefault="0019444A" w:rsidP="0019444A">
      <w:pPr>
        <w:jc w:val="center"/>
        <w:rPr>
          <w:rFonts w:ascii="Calibri" w:eastAsia="宋体" w:hAnsi="Calibri" w:cs="Times New Roman" w:hint="eastAsia"/>
          <w:szCs w:val="21"/>
        </w:rPr>
      </w:pPr>
      <w:r>
        <w:rPr>
          <w:rFonts w:ascii="Calibri" w:eastAsia="宋体" w:hAnsi="Calibri" w:cs="Times New Roman" w:hint="eastAsia"/>
          <w:noProof/>
          <w:szCs w:val="21"/>
        </w:rPr>
        <w:lastRenderedPageBreak/>
        <w:drawing>
          <wp:inline distT="0" distB="0" distL="0" distR="0" wp14:anchorId="390D614F" wp14:editId="3B91E7AC">
            <wp:extent cx="4320000" cy="3158603"/>
            <wp:effectExtent l="0" t="0" r="444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4320000" cy="3158603"/>
                    </a:xfrm>
                    <a:prstGeom prst="rect">
                      <a:avLst/>
                    </a:prstGeom>
                  </pic:spPr>
                </pic:pic>
              </a:graphicData>
            </a:graphic>
          </wp:inline>
        </w:drawing>
      </w:r>
    </w:p>
    <w:p w14:paraId="7CA75FC8" w14:textId="29820390" w:rsidR="0061332F" w:rsidRDefault="0061332F" w:rsidP="0019444A">
      <w:pPr>
        <w:ind w:firstLineChars="200" w:firstLine="420"/>
        <w:rPr>
          <w:rFonts w:ascii="Calibri" w:eastAsia="宋体" w:hAnsi="Calibri" w:cs="Times New Roman"/>
          <w:szCs w:val="21"/>
        </w:rPr>
      </w:pPr>
      <w:r>
        <w:rPr>
          <w:rFonts w:ascii="Calibri" w:eastAsia="宋体" w:hAnsi="Calibri" w:cs="Times New Roman"/>
          <w:szCs w:val="21"/>
        </w:rPr>
        <w:t>1</w:t>
      </w:r>
      <w:r>
        <w:rPr>
          <w:rFonts w:ascii="Calibri" w:eastAsia="宋体" w:hAnsi="Calibri" w:cs="Times New Roman" w:hint="eastAsia"/>
          <w:szCs w:val="21"/>
        </w:rPr>
        <w:t>月第</w:t>
      </w:r>
      <w:r w:rsidR="0019444A">
        <w:rPr>
          <w:rFonts w:ascii="Calibri" w:eastAsia="宋体" w:hAnsi="Calibri" w:cs="Times New Roman" w:hint="eastAsia"/>
          <w:szCs w:val="21"/>
        </w:rPr>
        <w:t>一</w:t>
      </w:r>
      <w:r>
        <w:rPr>
          <w:rFonts w:ascii="Calibri" w:eastAsia="宋体" w:hAnsi="Calibri" w:cs="Times New Roman" w:hint="eastAsia"/>
          <w:szCs w:val="21"/>
        </w:rPr>
        <w:t>周狭义乘用车全口径日均批发</w:t>
      </w:r>
      <w:r w:rsidR="00634CF3">
        <w:rPr>
          <w:rFonts w:ascii="Calibri" w:eastAsia="宋体" w:hAnsi="Calibri" w:cs="Times New Roman"/>
          <w:szCs w:val="21"/>
        </w:rPr>
        <w:t>5.2</w:t>
      </w:r>
      <w:r w:rsidR="001A4C8A">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sidR="00634CF3">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。本周相对于</w:t>
      </w:r>
      <w:r>
        <w:rPr>
          <w:rFonts w:ascii="Calibri" w:eastAsia="宋体" w:hAnsi="Calibri" w:cs="Times New Roman"/>
          <w:szCs w:val="21"/>
        </w:rPr>
        <w:t>1</w:t>
      </w:r>
      <w:r w:rsidR="00634CF3">
        <w:rPr>
          <w:rFonts w:ascii="Calibri" w:eastAsia="宋体" w:hAnsi="Calibri" w:cs="Times New Roman"/>
          <w:szCs w:val="21"/>
        </w:rPr>
        <w:t>2</w:t>
      </w:r>
      <w:r>
        <w:rPr>
          <w:rFonts w:ascii="Calibri" w:eastAsia="宋体" w:hAnsi="Calibri" w:cs="Times New Roman" w:hint="eastAsia"/>
          <w:szCs w:val="21"/>
        </w:rPr>
        <w:t>月第一周的销量</w:t>
      </w:r>
      <w:r w:rsidR="00634CF3">
        <w:rPr>
          <w:rFonts w:ascii="Calibri" w:eastAsia="宋体" w:hAnsi="Calibri" w:cs="Times New Roman" w:hint="eastAsia"/>
          <w:szCs w:val="21"/>
        </w:rPr>
        <w:t>下降</w:t>
      </w:r>
      <w:r w:rsidR="00634CF3">
        <w:rPr>
          <w:rFonts w:ascii="Calibri" w:eastAsia="宋体" w:hAnsi="Calibri" w:cs="Times New Roman" w:hint="eastAsia"/>
          <w:szCs w:val="21"/>
        </w:rPr>
        <w:t>2</w:t>
      </w:r>
      <w:r>
        <w:rPr>
          <w:rFonts w:ascii="Calibri" w:eastAsia="宋体" w:hAnsi="Calibri" w:cs="Times New Roman" w:hint="eastAsia"/>
          <w:szCs w:val="21"/>
        </w:rPr>
        <w:t>%</w:t>
      </w:r>
      <w:r>
        <w:rPr>
          <w:rFonts w:ascii="Calibri" w:eastAsia="宋体" w:hAnsi="Calibri" w:cs="Times New Roman" w:hint="eastAsia"/>
          <w:szCs w:val="21"/>
        </w:rPr>
        <w:t>。</w:t>
      </w:r>
    </w:p>
    <w:p w14:paraId="75EA9059" w14:textId="581BE775" w:rsidR="0061332F" w:rsidRPr="00ED3689" w:rsidRDefault="0061332F" w:rsidP="0061332F">
      <w:pPr>
        <w:ind w:firstLineChars="202" w:firstLine="424"/>
        <w:rPr>
          <w:rFonts w:ascii="Calibri" w:eastAsia="宋体" w:hAnsi="Calibri" w:cs="Times New Roman"/>
          <w:szCs w:val="21"/>
        </w:rPr>
      </w:pPr>
      <w:r w:rsidRPr="00ED3689">
        <w:rPr>
          <w:rFonts w:ascii="Calibri" w:eastAsia="宋体" w:hAnsi="Calibri" w:cs="Times New Roman" w:hint="eastAsia"/>
          <w:szCs w:val="21"/>
        </w:rPr>
        <w:t>近一段</w:t>
      </w:r>
      <w:r w:rsidR="0019444A">
        <w:rPr>
          <w:rFonts w:ascii="Calibri" w:eastAsia="宋体" w:hAnsi="Calibri" w:cs="Times New Roman" w:hint="eastAsia"/>
          <w:szCs w:val="21"/>
        </w:rPr>
        <w:t>时期</w:t>
      </w:r>
      <w:r w:rsidRPr="00ED3689">
        <w:rPr>
          <w:rFonts w:ascii="Calibri" w:eastAsia="宋体" w:hAnsi="Calibri" w:cs="Times New Roman" w:hint="eastAsia"/>
          <w:szCs w:val="21"/>
        </w:rPr>
        <w:t>疫情</w:t>
      </w:r>
      <w:r w:rsidR="0019444A">
        <w:rPr>
          <w:rFonts w:ascii="Calibri" w:eastAsia="宋体" w:hAnsi="Calibri" w:cs="Times New Roman" w:hint="eastAsia"/>
          <w:szCs w:val="21"/>
        </w:rPr>
        <w:t>影响</w:t>
      </w:r>
      <w:r w:rsidRPr="00ED3689">
        <w:rPr>
          <w:rFonts w:ascii="Calibri" w:eastAsia="宋体" w:hAnsi="Calibri" w:cs="Times New Roman" w:hint="eastAsia"/>
          <w:szCs w:val="21"/>
        </w:rPr>
        <w:t>下，国内外环境中不确定因素增多，上游大宗商品价格上涨，影响车市增长</w:t>
      </w:r>
      <w:r w:rsidR="0019444A">
        <w:rPr>
          <w:rFonts w:ascii="Calibri" w:eastAsia="宋体" w:hAnsi="Calibri" w:cs="Times New Roman" w:hint="eastAsia"/>
          <w:szCs w:val="21"/>
        </w:rPr>
        <w:t>的</w:t>
      </w:r>
      <w:r w:rsidRPr="00ED3689">
        <w:rPr>
          <w:rFonts w:ascii="Calibri" w:eastAsia="宋体" w:hAnsi="Calibri" w:cs="Times New Roman" w:hint="eastAsia"/>
          <w:szCs w:val="21"/>
        </w:rPr>
        <w:t>压力加大。</w:t>
      </w:r>
      <w:r w:rsidRPr="00ED3689">
        <w:rPr>
          <w:rFonts w:ascii="Calibri" w:eastAsia="宋体" w:hAnsi="Calibri" w:cs="Times New Roman" w:hint="eastAsia"/>
          <w:szCs w:val="21"/>
        </w:rPr>
        <w:t>1</w:t>
      </w:r>
      <w:r w:rsidRPr="00ED3689">
        <w:rPr>
          <w:rFonts w:ascii="Calibri" w:eastAsia="宋体" w:hAnsi="Calibri" w:cs="Times New Roman"/>
          <w:szCs w:val="21"/>
        </w:rPr>
        <w:t>2</w:t>
      </w:r>
      <w:r w:rsidRPr="00ED3689">
        <w:rPr>
          <w:rFonts w:ascii="Calibri" w:eastAsia="宋体" w:hAnsi="Calibri" w:cs="Times New Roman"/>
          <w:szCs w:val="21"/>
        </w:rPr>
        <w:t>月工作日</w:t>
      </w:r>
      <w:r w:rsidRPr="00ED3689">
        <w:rPr>
          <w:rFonts w:ascii="Calibri" w:eastAsia="宋体" w:hAnsi="Calibri" w:cs="Times New Roman" w:hint="eastAsia"/>
          <w:szCs w:val="21"/>
        </w:rPr>
        <w:t>多，</w:t>
      </w:r>
      <w:r w:rsidRPr="00ED3689">
        <w:rPr>
          <w:rFonts w:ascii="Calibri" w:eastAsia="宋体" w:hAnsi="Calibri" w:cs="Times New Roman"/>
          <w:szCs w:val="21"/>
        </w:rPr>
        <w:t>以及受芯片影响的产能</w:t>
      </w:r>
      <w:r w:rsidRPr="00ED3689">
        <w:rPr>
          <w:rFonts w:ascii="Calibri" w:eastAsia="宋体" w:hAnsi="Calibri" w:cs="Times New Roman" w:hint="eastAsia"/>
          <w:szCs w:val="21"/>
        </w:rPr>
        <w:t>逐步释放。由于对新能源积分的需求大量存在，</w:t>
      </w:r>
      <w:r w:rsidRPr="00ED3689">
        <w:rPr>
          <w:rFonts w:ascii="Calibri" w:eastAsia="宋体" w:hAnsi="Calibri" w:cs="Times New Roman"/>
          <w:szCs w:val="21"/>
        </w:rPr>
        <w:t>纯电动产品热度可持续到</w:t>
      </w:r>
      <w:r w:rsidRPr="00ED3689">
        <w:rPr>
          <w:rFonts w:ascii="Calibri" w:eastAsia="宋体" w:hAnsi="Calibri" w:cs="Times New Roman"/>
          <w:szCs w:val="21"/>
        </w:rPr>
        <w:t>2021</w:t>
      </w:r>
      <w:r w:rsidRPr="00ED3689">
        <w:rPr>
          <w:rFonts w:ascii="Calibri" w:eastAsia="宋体" w:hAnsi="Calibri" w:cs="Times New Roman"/>
          <w:szCs w:val="21"/>
        </w:rPr>
        <w:t>年底</w:t>
      </w:r>
      <w:r w:rsidRPr="00ED3689">
        <w:rPr>
          <w:rFonts w:ascii="Calibri" w:eastAsia="宋体" w:hAnsi="Calibri" w:cs="Times New Roman" w:hint="eastAsia"/>
          <w:szCs w:val="21"/>
        </w:rPr>
        <w:t>，因此新能源车市仍是相对较好的</w:t>
      </w:r>
      <w:r w:rsidRPr="00ED3689">
        <w:rPr>
          <w:rFonts w:ascii="Calibri" w:eastAsia="宋体" w:hAnsi="Calibri" w:cs="Times New Roman"/>
          <w:szCs w:val="21"/>
        </w:rPr>
        <w:t>。</w:t>
      </w:r>
    </w:p>
    <w:p w14:paraId="42B08AA9" w14:textId="1D6FBC5B" w:rsidR="0061332F" w:rsidRDefault="0061332F" w:rsidP="0061332F">
      <w:pPr>
        <w:ind w:firstLineChars="202" w:firstLine="424"/>
        <w:rPr>
          <w:rFonts w:ascii="Calibri" w:eastAsia="宋体" w:hAnsi="Calibri" w:cs="Times New Roman"/>
          <w:szCs w:val="21"/>
        </w:rPr>
      </w:pPr>
      <w:r w:rsidRPr="00ED3689">
        <w:rPr>
          <w:rFonts w:ascii="Calibri" w:eastAsia="宋体" w:hAnsi="Calibri" w:cs="Times New Roman" w:hint="eastAsia"/>
          <w:szCs w:val="21"/>
        </w:rPr>
        <w:t>低库存带来的传统车供</w:t>
      </w:r>
      <w:r>
        <w:rPr>
          <w:rFonts w:ascii="Calibri" w:eastAsia="宋体" w:hAnsi="Calibri" w:cs="Times New Roman" w:hint="eastAsia"/>
          <w:szCs w:val="21"/>
        </w:rPr>
        <w:t>需错配问题仍需要一定时间调整。年底的</w:t>
      </w:r>
      <w:r w:rsidRPr="00946C81">
        <w:rPr>
          <w:rFonts w:ascii="Calibri" w:eastAsia="宋体" w:hAnsi="Calibri" w:cs="Times New Roman" w:hint="eastAsia"/>
          <w:szCs w:val="21"/>
        </w:rPr>
        <w:t>燃油车由于销量的惯性，仍然有增长的空间</w:t>
      </w:r>
      <w:r>
        <w:rPr>
          <w:rFonts w:ascii="Calibri" w:eastAsia="宋体" w:hAnsi="Calibri" w:cs="Times New Roman" w:hint="eastAsia"/>
          <w:szCs w:val="21"/>
        </w:rPr>
        <w:t>。由于</w:t>
      </w:r>
      <w:r>
        <w:rPr>
          <w:rFonts w:ascii="Calibri" w:eastAsia="宋体" w:hAnsi="Calibri" w:cs="Times New Roman" w:hint="eastAsia"/>
          <w:szCs w:val="21"/>
        </w:rPr>
        <w:t>2</w:t>
      </w:r>
      <w:r>
        <w:rPr>
          <w:rFonts w:ascii="Calibri" w:eastAsia="宋体" w:hAnsi="Calibri" w:cs="Times New Roman"/>
          <w:szCs w:val="21"/>
        </w:rPr>
        <w:t>022</w:t>
      </w:r>
      <w:r w:rsidRPr="0000272B">
        <w:rPr>
          <w:rFonts w:ascii="Calibri" w:eastAsia="宋体" w:hAnsi="Calibri" w:cs="Times New Roman"/>
          <w:szCs w:val="21"/>
        </w:rPr>
        <w:t>年春节提前，催化</w:t>
      </w:r>
      <w:r w:rsidRPr="0000272B">
        <w:rPr>
          <w:rFonts w:ascii="Calibri" w:eastAsia="宋体" w:hAnsi="Calibri" w:cs="Times New Roman"/>
          <w:szCs w:val="21"/>
        </w:rPr>
        <w:t>12</w:t>
      </w:r>
      <w:r w:rsidRPr="0000272B">
        <w:rPr>
          <w:rFonts w:ascii="Calibri" w:eastAsia="宋体" w:hAnsi="Calibri" w:cs="Times New Roman"/>
          <w:szCs w:val="21"/>
        </w:rPr>
        <w:t>月</w:t>
      </w:r>
      <w:r>
        <w:rPr>
          <w:rFonts w:ascii="Calibri" w:eastAsia="宋体" w:hAnsi="Calibri" w:cs="Times New Roman" w:hint="eastAsia"/>
          <w:szCs w:val="21"/>
        </w:rPr>
        <w:t>备货增库存热情，带动批发增长。部分车企</w:t>
      </w:r>
      <w:r w:rsidR="00634CF3">
        <w:rPr>
          <w:rFonts w:ascii="Calibri" w:eastAsia="宋体" w:hAnsi="Calibri" w:cs="Times New Roman" w:hint="eastAsia"/>
          <w:szCs w:val="21"/>
        </w:rPr>
        <w:t>去年</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w:t>
      </w:r>
      <w:r w:rsidR="00634CF3">
        <w:rPr>
          <w:rFonts w:ascii="Calibri" w:eastAsia="宋体" w:hAnsi="Calibri" w:cs="Times New Roman" w:hint="eastAsia"/>
          <w:szCs w:val="21"/>
        </w:rPr>
        <w:t>冲刺较努力</w:t>
      </w:r>
      <w:r>
        <w:rPr>
          <w:rFonts w:ascii="Calibri" w:eastAsia="宋体" w:hAnsi="Calibri" w:cs="Times New Roman" w:hint="eastAsia"/>
          <w:szCs w:val="21"/>
        </w:rPr>
        <w:t>，因此</w:t>
      </w:r>
      <w:r>
        <w:rPr>
          <w:rFonts w:ascii="Calibri" w:eastAsia="宋体" w:hAnsi="Calibri" w:cs="Times New Roman" w:hint="eastAsia"/>
          <w:szCs w:val="21"/>
        </w:rPr>
        <w:t>1</w:t>
      </w:r>
      <w:r>
        <w:rPr>
          <w:rFonts w:ascii="Calibri" w:eastAsia="宋体" w:hAnsi="Calibri" w:cs="Times New Roman" w:hint="eastAsia"/>
          <w:szCs w:val="21"/>
        </w:rPr>
        <w:t>月</w:t>
      </w:r>
      <w:r w:rsidR="00634CF3">
        <w:rPr>
          <w:rFonts w:ascii="Calibri" w:eastAsia="宋体" w:hAnsi="Calibri" w:cs="Times New Roman" w:hint="eastAsia"/>
          <w:szCs w:val="21"/>
        </w:rPr>
        <w:t>第</w:t>
      </w:r>
      <w:r>
        <w:rPr>
          <w:rFonts w:ascii="Calibri" w:eastAsia="宋体" w:hAnsi="Calibri" w:cs="Times New Roman" w:hint="eastAsia"/>
          <w:szCs w:val="21"/>
        </w:rPr>
        <w:t>一周的</w:t>
      </w:r>
      <w:r w:rsidR="00634CF3">
        <w:rPr>
          <w:rFonts w:ascii="Calibri" w:eastAsia="宋体" w:hAnsi="Calibri" w:cs="Times New Roman" w:hint="eastAsia"/>
          <w:szCs w:val="21"/>
        </w:rPr>
        <w:t>开局</w:t>
      </w:r>
      <w:r>
        <w:rPr>
          <w:rFonts w:ascii="Calibri" w:eastAsia="宋体" w:hAnsi="Calibri" w:cs="Times New Roman" w:hint="eastAsia"/>
          <w:szCs w:val="21"/>
        </w:rPr>
        <w:t>不是很强。</w:t>
      </w:r>
    </w:p>
    <w:p w14:paraId="668AC16A" w14:textId="77777777" w:rsidR="00394448" w:rsidRPr="00F87B31" w:rsidRDefault="00394448" w:rsidP="0061332F">
      <w:pPr>
        <w:ind w:firstLineChars="202" w:firstLine="424"/>
        <w:rPr>
          <w:rFonts w:ascii="Calibri" w:eastAsia="宋体" w:hAnsi="Calibri" w:cs="Times New Roman"/>
          <w:szCs w:val="21"/>
        </w:rPr>
      </w:pPr>
    </w:p>
    <w:p w14:paraId="5784F7E3" w14:textId="77777777" w:rsidR="00394448" w:rsidRPr="004321B3" w:rsidRDefault="00394448" w:rsidP="00394448">
      <w:pPr>
        <w:numPr>
          <w:ilvl w:val="0"/>
          <w:numId w:val="22"/>
        </w:numPr>
        <w:ind w:firstLine="147"/>
        <w:outlineLvl w:val="1"/>
        <w:rPr>
          <w:rFonts w:ascii="黑体" w:eastAsia="黑体" w:hAnsi="黑体" w:cs="Times New Roman"/>
          <w:b/>
          <w:bCs/>
          <w:sz w:val="24"/>
        </w:rPr>
      </w:pPr>
      <w:r w:rsidRPr="004321B3">
        <w:rPr>
          <w:rFonts w:ascii="黑体" w:eastAsia="黑体" w:hAnsi="黑体" w:cs="Times New Roman"/>
          <w:b/>
          <w:bCs/>
          <w:sz w:val="24"/>
        </w:rPr>
        <w:t>2021年11月中国占世界汽车份额38%</w:t>
      </w:r>
    </w:p>
    <w:p w14:paraId="4FCC0F6D" w14:textId="477F5128" w:rsidR="000E6F01" w:rsidRDefault="00394448" w:rsidP="000E6F01">
      <w:pPr>
        <w:ind w:firstLineChars="200" w:firstLine="420"/>
      </w:pPr>
      <w:r w:rsidRPr="004321B3">
        <w:t>2021年受到疫情的影响，世界汽车市场继续保持持续低迷情况，但中国销量回升较强。2020年下半年以来中国车市逐步走出疫情影响，呈现反转的态势，</w:t>
      </w:r>
      <w:r w:rsidR="000E6F01">
        <w:rPr>
          <w:rFonts w:hint="eastAsia"/>
        </w:rPr>
        <w:t>受</w:t>
      </w:r>
      <w:r w:rsidRPr="004321B3">
        <w:t>疫情影响的</w:t>
      </w:r>
      <w:r w:rsidR="000E6F01">
        <w:rPr>
          <w:rFonts w:hint="eastAsia"/>
        </w:rPr>
        <w:t>欧美</w:t>
      </w:r>
      <w:r w:rsidRPr="004321B3">
        <w:t>车市</w:t>
      </w:r>
      <w:r w:rsidR="000E6F01">
        <w:rPr>
          <w:rFonts w:hint="eastAsia"/>
        </w:rPr>
        <w:t>市场</w:t>
      </w:r>
      <w:r w:rsidRPr="004321B3">
        <w:t>低迷，形成2021年世界企业市场的复杂局面。</w:t>
      </w:r>
    </w:p>
    <w:p w14:paraId="490A69B1" w14:textId="77777777" w:rsidR="000E6F01" w:rsidRDefault="00394448" w:rsidP="000E6F01">
      <w:pPr>
        <w:ind w:firstLineChars="200" w:firstLine="420"/>
      </w:pPr>
      <w:r w:rsidRPr="004321B3">
        <w:rPr>
          <w:rFonts w:hint="eastAsia"/>
        </w:rPr>
        <w:t>作为汽车芯片这样的高垄断行业，供给端应该有责任保护供给安全。此次的供给端事故将对中国供应链崛起带来重大机会。</w:t>
      </w:r>
    </w:p>
    <w:p w14:paraId="4202240D" w14:textId="64AFD4C9" w:rsidR="00394448" w:rsidRDefault="00394448" w:rsidP="000E6F01">
      <w:pPr>
        <w:ind w:firstLineChars="200" w:firstLine="420"/>
      </w:pPr>
      <w:r w:rsidRPr="004321B3">
        <w:rPr>
          <w:rFonts w:hint="eastAsia"/>
        </w:rPr>
        <w:t>从世界范围角度来看，以丰田和现代起亚为代表的亚洲集团表现相对较强，中国车企回升效果最为突出。</w:t>
      </w:r>
      <w:r w:rsidR="000E6F01">
        <w:rPr>
          <w:rFonts w:hint="eastAsia"/>
        </w:rPr>
        <w:t>2</w:t>
      </w:r>
      <w:r w:rsidR="000E6F01">
        <w:t>021</w:t>
      </w:r>
      <w:r w:rsidR="000E6F01">
        <w:rPr>
          <w:rFonts w:hint="eastAsia"/>
        </w:rPr>
        <w:t>年</w:t>
      </w:r>
      <w:r w:rsidRPr="004321B3">
        <w:t>11月的中国汽车占世界汽车份额38%，1-11月份额32%，总体表现较强，这也是中国对应世界新冠疫情的工作较强，经济社会恢复较快，呈现良好发展的特征。</w:t>
      </w:r>
    </w:p>
    <w:p w14:paraId="672DD5D8" w14:textId="77777777" w:rsidR="00394448" w:rsidRPr="004321B3" w:rsidRDefault="00394448" w:rsidP="00394448">
      <w:pPr>
        <w:ind w:firstLineChars="135" w:firstLine="283"/>
      </w:pPr>
    </w:p>
    <w:p w14:paraId="6471B87A" w14:textId="77777777" w:rsidR="00394448" w:rsidRPr="004321B3" w:rsidRDefault="00394448" w:rsidP="00394448">
      <w:pPr>
        <w:numPr>
          <w:ilvl w:val="0"/>
          <w:numId w:val="22"/>
        </w:numPr>
        <w:ind w:firstLine="147"/>
        <w:outlineLvl w:val="1"/>
        <w:rPr>
          <w:rFonts w:ascii="黑体" w:eastAsia="黑体" w:hAnsi="黑体" w:cs="Times New Roman"/>
          <w:b/>
          <w:bCs/>
          <w:sz w:val="24"/>
        </w:rPr>
      </w:pPr>
      <w:r w:rsidRPr="004321B3">
        <w:rPr>
          <w:rFonts w:ascii="黑体" w:eastAsia="黑体" w:hAnsi="黑体" w:cs="Times New Roman"/>
          <w:b/>
          <w:bCs/>
          <w:sz w:val="24"/>
        </w:rPr>
        <w:t>2021年11月中国占世界新能源车份额60%</w:t>
      </w:r>
    </w:p>
    <w:p w14:paraId="79BF0791" w14:textId="60423560" w:rsidR="00394448" w:rsidRPr="004321B3" w:rsidRDefault="00394448" w:rsidP="000E6F01">
      <w:pPr>
        <w:ind w:firstLineChars="200" w:firstLine="420"/>
      </w:pPr>
      <w:r w:rsidRPr="004321B3">
        <w:t>2021年1-11月全球广义新能源乘用车销量达到796</w:t>
      </w:r>
      <w:r w:rsidR="001A4C8A">
        <w:t>万辆</w:t>
      </w:r>
      <w:r w:rsidRPr="004321B3">
        <w:t>。其中插混、纯电动、燃料电池的狭义新能源车全球销量达到525同比增长124%。中国新能源乘用车</w:t>
      </w:r>
      <w:r w:rsidR="000E6F01">
        <w:rPr>
          <w:rFonts w:hint="eastAsia"/>
        </w:rPr>
        <w:t>2</w:t>
      </w:r>
      <w:r w:rsidR="000E6F01">
        <w:t>0</w:t>
      </w:r>
      <w:r w:rsidRPr="004321B3">
        <w:t>19年的世界份额达到51%。但2020年受到政策环境与疫情等的影响，中国新能源车市场世界地位下降到41%，欧洲超越态势明显。2021年1-11月，中国新能源乘用车世界份额52%，其中11月达到60%，占世界新能源</w:t>
      </w:r>
      <w:r w:rsidR="000E6F01">
        <w:rPr>
          <w:rFonts w:hint="eastAsia"/>
        </w:rPr>
        <w:t>六</w:t>
      </w:r>
      <w:r w:rsidRPr="004321B3">
        <w:t>成的表现优秀。</w:t>
      </w:r>
    </w:p>
    <w:p w14:paraId="3092516B" w14:textId="3BB28032" w:rsidR="00394448" w:rsidRPr="004321B3" w:rsidRDefault="00394448" w:rsidP="000E6F01">
      <w:pPr>
        <w:ind w:firstLineChars="200" w:firstLine="420"/>
      </w:pPr>
      <w:r w:rsidRPr="004321B3">
        <w:t>2020年全年新能源车销量超强表现的原因是碳排放的压力影响，并非特斯拉的显著贡献。海外疫情影响下的欧美新能源政策支持力度较强，2020年下半年的中国新能源车市场逐步恢复。2021年中国占世界新能源车51%，由于欧洲疫情下市场</w:t>
      </w:r>
      <w:r w:rsidR="00D82ECE">
        <w:rPr>
          <w:rFonts w:hint="eastAsia"/>
        </w:rPr>
        <w:t>低迷</w:t>
      </w:r>
      <w:r w:rsidRPr="004321B3">
        <w:t>，11月中国的世界</w:t>
      </w:r>
      <w:r w:rsidR="00D82ECE">
        <w:rPr>
          <w:rFonts w:hint="eastAsia"/>
        </w:rPr>
        <w:t>份额</w:t>
      </w:r>
      <w:r w:rsidRPr="004321B3">
        <w:t>回归60%高位水平。中国带动世界增量主要是中国新能源车市场转向市场化推动，形成较强的内生增长动力。</w:t>
      </w:r>
    </w:p>
    <w:p w14:paraId="1D030811" w14:textId="77777777" w:rsidR="00D40213" w:rsidRPr="0061332F" w:rsidRDefault="00D40213" w:rsidP="00D40213">
      <w:pPr>
        <w:ind w:firstLineChars="135" w:firstLine="283"/>
        <w:rPr>
          <w:rFonts w:ascii="Calibri" w:eastAsia="宋体" w:hAnsi="Calibri" w:cs="Times New Roman"/>
          <w:szCs w:val="21"/>
        </w:rPr>
      </w:pPr>
    </w:p>
    <w:p w14:paraId="51C4F22D" w14:textId="77777777" w:rsidR="00394448" w:rsidRPr="004321B3" w:rsidRDefault="00394448" w:rsidP="00394448">
      <w:pPr>
        <w:numPr>
          <w:ilvl w:val="0"/>
          <w:numId w:val="22"/>
        </w:numPr>
        <w:ind w:firstLine="147"/>
        <w:outlineLvl w:val="1"/>
        <w:rPr>
          <w:rFonts w:ascii="黑体" w:eastAsia="黑体" w:hAnsi="黑体" w:cs="Times New Roman"/>
          <w:b/>
          <w:bCs/>
          <w:sz w:val="24"/>
        </w:rPr>
      </w:pPr>
      <w:r w:rsidRPr="004321B3">
        <w:rPr>
          <w:rFonts w:ascii="黑体" w:eastAsia="黑体" w:hAnsi="黑体" w:cs="Times New Roman"/>
          <w:b/>
          <w:bCs/>
          <w:sz w:val="24"/>
        </w:rPr>
        <w:t>2021年1-11月中国汽车平行进口分析</w:t>
      </w:r>
    </w:p>
    <w:p w14:paraId="196FD570" w14:textId="77777777" w:rsidR="00D82ECE" w:rsidRDefault="00394448" w:rsidP="00D82ECE">
      <w:pPr>
        <w:ind w:firstLineChars="200" w:firstLine="420"/>
      </w:pPr>
      <w:r w:rsidRPr="004321B3">
        <w:rPr>
          <w:rFonts w:hint="eastAsia"/>
        </w:rPr>
        <w:t>虽然国内豪华车市场持续走强，但中国平行进口车进口量从</w:t>
      </w:r>
      <w:r w:rsidRPr="004321B3">
        <w:t>2019年以来走势持续下行，2021年的平行进口车市场受到2020年高基数和市场需求回暖刺激而走势偏弱。2021年1-11月进口车市场受缺芯影响回落，1-11月进口量5.4</w:t>
      </w:r>
      <w:r w:rsidR="001A4C8A">
        <w:t>万辆</w:t>
      </w:r>
      <w:r w:rsidRPr="004321B3">
        <w:t>，同比下降58%。</w:t>
      </w:r>
    </w:p>
    <w:p w14:paraId="3F115327" w14:textId="77777777" w:rsidR="00D82ECE" w:rsidRDefault="00394448" w:rsidP="00D82ECE">
      <w:pPr>
        <w:ind w:firstLineChars="200" w:firstLine="420"/>
      </w:pPr>
      <w:r w:rsidRPr="004321B3">
        <w:t>2021年1-11月进口较2020年</w:t>
      </w:r>
      <w:r w:rsidR="00D82ECE">
        <w:rPr>
          <w:rFonts w:hint="eastAsia"/>
        </w:rPr>
        <w:t>同期</w:t>
      </w:r>
      <w:r w:rsidRPr="004321B3">
        <w:t>稍低，但7月后平行进口的增长相对较强，形成与去年同期较大反差。未来平行进口车将逐步企稳</w:t>
      </w:r>
      <w:r w:rsidR="00D82ECE">
        <w:rPr>
          <w:rFonts w:hint="eastAsia"/>
        </w:rPr>
        <w:t>和</w:t>
      </w:r>
      <w:r w:rsidRPr="004321B3">
        <w:t>回暖。</w:t>
      </w:r>
    </w:p>
    <w:p w14:paraId="13199802" w14:textId="77777777" w:rsidR="00D82ECE" w:rsidRDefault="00394448" w:rsidP="00D82ECE">
      <w:pPr>
        <w:ind w:firstLineChars="200" w:firstLine="420"/>
      </w:pPr>
      <w:r>
        <w:rPr>
          <w:rFonts w:hint="eastAsia"/>
        </w:rPr>
        <w:t>近几年平行进口乘用车中的柴油车占比持续下行，柴油车的比例下降到了不足</w:t>
      </w:r>
      <w:r>
        <w:t>1%的水平。</w:t>
      </w:r>
    </w:p>
    <w:p w14:paraId="442BB174" w14:textId="2E533EB4" w:rsidR="00394448" w:rsidRDefault="00394448" w:rsidP="00D82ECE">
      <w:pPr>
        <w:ind w:firstLineChars="200" w:firstLine="420"/>
      </w:pPr>
      <w:r>
        <w:rPr>
          <w:rFonts w:hint="eastAsia"/>
        </w:rPr>
        <w:t>前几年平行进口的均价在</w:t>
      </w:r>
      <w:r>
        <w:t>5万美元左右，今年的进口车均价明显提升，1-11月平均7.</w:t>
      </w:r>
      <w:r w:rsidR="00D82ECE">
        <w:t>8</w:t>
      </w:r>
      <w:r>
        <w:t>万美元，</w:t>
      </w:r>
      <w:r w:rsidR="00D82ECE">
        <w:rPr>
          <w:rFonts w:hint="eastAsia"/>
        </w:rPr>
        <w:t>三</w:t>
      </w:r>
      <w:r>
        <w:t>季度达到8万美元的较高水平。</w:t>
      </w:r>
    </w:p>
    <w:p w14:paraId="1D9A9660" w14:textId="77777777" w:rsidR="00D82ECE" w:rsidRPr="004321B3" w:rsidRDefault="00D82ECE" w:rsidP="00394448">
      <w:pPr>
        <w:ind w:firstLineChars="135" w:firstLine="283"/>
        <w:rPr>
          <w:rFonts w:hint="eastAsia"/>
        </w:rPr>
      </w:pPr>
    </w:p>
    <w:p w14:paraId="30C5D2A8" w14:textId="27785ED8" w:rsidR="00D40213" w:rsidRPr="004321B3" w:rsidRDefault="004321B3" w:rsidP="00394448">
      <w:pPr>
        <w:numPr>
          <w:ilvl w:val="0"/>
          <w:numId w:val="22"/>
        </w:numPr>
        <w:ind w:firstLine="147"/>
        <w:outlineLvl w:val="1"/>
        <w:rPr>
          <w:rFonts w:ascii="黑体" w:eastAsia="黑体" w:hAnsi="黑体" w:cs="Times New Roman"/>
          <w:b/>
          <w:bCs/>
          <w:sz w:val="24"/>
        </w:rPr>
      </w:pPr>
      <w:r w:rsidRPr="004321B3">
        <w:rPr>
          <w:rFonts w:ascii="黑体" w:eastAsia="黑体" w:hAnsi="黑体" w:cs="Times New Roman"/>
          <w:b/>
          <w:bCs/>
          <w:sz w:val="24"/>
        </w:rPr>
        <w:t>2021年1-12月全国汽车市场召回</w:t>
      </w:r>
      <w:r w:rsidRPr="004321B3">
        <w:rPr>
          <w:rFonts w:ascii="黑体" w:eastAsia="黑体" w:hAnsi="黑体" w:cs="Times New Roman" w:hint="eastAsia"/>
          <w:b/>
          <w:bCs/>
          <w:sz w:val="24"/>
        </w:rPr>
        <w:t>平稳</w:t>
      </w:r>
      <w:r w:rsidR="00D40213" w:rsidRPr="004321B3">
        <w:rPr>
          <w:rFonts w:ascii="黑体" w:eastAsia="黑体" w:hAnsi="黑体" w:cs="Times New Roman" w:hint="eastAsia"/>
          <w:b/>
          <w:bCs/>
          <w:sz w:val="24"/>
        </w:rPr>
        <w:t>。</w:t>
      </w:r>
    </w:p>
    <w:p w14:paraId="65BCE68B" w14:textId="4A993F01" w:rsidR="004321B3" w:rsidRDefault="004321B3" w:rsidP="004321B3">
      <w:pPr>
        <w:ind w:firstLineChars="135" w:firstLine="283"/>
      </w:pPr>
      <w:r>
        <w:t>2021</w:t>
      </w:r>
      <w:r>
        <w:rPr>
          <w:rFonts w:hint="eastAsia"/>
        </w:rPr>
        <w:t>年</w:t>
      </w:r>
      <w:r>
        <w:t>1-12月</w:t>
      </w:r>
      <w:r>
        <w:rPr>
          <w:rFonts w:hint="eastAsia"/>
        </w:rPr>
        <w:t>实施召回有</w:t>
      </w:r>
      <w:r>
        <w:t>223</w:t>
      </w:r>
      <w:r>
        <w:rPr>
          <w:rFonts w:hint="eastAsia"/>
        </w:rPr>
        <w:t>批次，总共召回</w:t>
      </w:r>
      <w:r>
        <w:t>852</w:t>
      </w:r>
      <w:r w:rsidR="001A4C8A">
        <w:rPr>
          <w:rFonts w:hint="eastAsia"/>
        </w:rPr>
        <w:t>万辆</w:t>
      </w:r>
      <w:r>
        <w:rPr>
          <w:rFonts w:hint="eastAsia"/>
        </w:rPr>
        <w:t>；相对去年同期的数量增长</w:t>
      </w:r>
      <w:r>
        <w:t>29</w:t>
      </w:r>
      <w:r>
        <w:rPr>
          <w:rFonts w:hint="eastAsia"/>
        </w:rPr>
        <w:t>%。</w:t>
      </w:r>
      <w:r w:rsidRPr="004321B3">
        <w:t>2019年1-12月汽车召回214批次，2020年1-12月190批次，今年的召回批次总体较多，尤其是3-4月的召回较多，而且是12月31次偏高。</w:t>
      </w:r>
    </w:p>
    <w:p w14:paraId="6FE09CAB" w14:textId="6A509DFE" w:rsidR="004321B3" w:rsidRDefault="004321B3" w:rsidP="004321B3">
      <w:pPr>
        <w:ind w:firstLineChars="135" w:firstLine="283"/>
      </w:pPr>
      <w:r>
        <w:t>2021年1-12月份召回批次数量达到223家。其中进口车企128次，合资品牌企业57次，自主品牌企业也有38家。</w:t>
      </w:r>
      <w:r>
        <w:rPr>
          <w:rFonts w:hint="eastAsia"/>
        </w:rPr>
        <w:t>进口车依旧是召回数量的半壁江山，虽然投诉少，但召回执行的好。进口车的德系和欧日系召回较多。自主的召回逐步增多也是规范提升的很好事情，召回越多，越是可信任。</w:t>
      </w:r>
    </w:p>
    <w:p w14:paraId="3E432DB2" w14:textId="77695196" w:rsidR="004321B3" w:rsidRDefault="004321B3" w:rsidP="004321B3">
      <w:pPr>
        <w:ind w:firstLineChars="135" w:firstLine="283"/>
      </w:pPr>
      <w:r>
        <w:t>2021</w:t>
      </w:r>
      <w:r>
        <w:rPr>
          <w:rFonts w:hint="eastAsia"/>
        </w:rPr>
        <w:t>年</w:t>
      </w:r>
      <w:r>
        <w:t>1-12月</w:t>
      </w:r>
      <w:r w:rsidRPr="004321B3">
        <w:rPr>
          <w:rFonts w:hint="eastAsia"/>
        </w:rPr>
        <w:t>召回数量在</w:t>
      </w:r>
      <w:r w:rsidRPr="004321B3">
        <w:t>852</w:t>
      </w:r>
      <w:r w:rsidR="001A4C8A">
        <w:t>万辆</w:t>
      </w:r>
      <w:r w:rsidRPr="004321B3">
        <w:t>，同比年增长29%。由于3月召回数量277</w:t>
      </w:r>
      <w:r w:rsidR="001A4C8A">
        <w:t>万辆</w:t>
      </w:r>
      <w:r w:rsidRPr="004321B3">
        <w:t>和7月206</w:t>
      </w:r>
      <w:r w:rsidR="001A4C8A">
        <w:t>万辆</w:t>
      </w:r>
      <w:r w:rsidRPr="004321B3">
        <w:t>很大，因此形成同比累计增速的</w:t>
      </w:r>
      <w:r>
        <w:rPr>
          <w:rFonts w:hint="eastAsia"/>
        </w:rPr>
        <w:t>偏高</w:t>
      </w:r>
      <w:r w:rsidRPr="004321B3">
        <w:t>。</w:t>
      </w:r>
    </w:p>
    <w:p w14:paraId="302F55E4" w14:textId="66C0B92D" w:rsidR="00D40213" w:rsidRPr="00D82ECE" w:rsidRDefault="004321B3" w:rsidP="00D82ECE">
      <w:pPr>
        <w:ind w:firstLineChars="135" w:firstLine="283"/>
        <w:rPr>
          <w:rFonts w:hint="eastAsia"/>
        </w:rPr>
      </w:pPr>
      <w:r>
        <w:rPr>
          <w:rFonts w:hint="eastAsia"/>
        </w:rPr>
        <w:t>丰田和奔驰等外资企业召回较多，自主召回问题减少较多。新能源车召回增加较快，传统车召回没有出现新的趋势性事件</w:t>
      </w:r>
      <w:r w:rsidRPr="000B281A">
        <w:rPr>
          <w:rFonts w:hint="eastAsia"/>
        </w:rPr>
        <w:t>。</w:t>
      </w:r>
    </w:p>
    <w:p w14:paraId="1AEFCC4D" w14:textId="77777777" w:rsidR="00D40213" w:rsidRPr="00066AF4" w:rsidRDefault="00D40213" w:rsidP="00D40213">
      <w:pPr>
        <w:rPr>
          <w:rFonts w:asciiTheme="minorEastAsia" w:hAnsiTheme="minorEastAsia" w:cs="黑体"/>
          <w:bCs/>
          <w:szCs w:val="21"/>
        </w:rPr>
      </w:pPr>
    </w:p>
    <w:p w14:paraId="7C7D6CA0" w14:textId="77777777" w:rsidR="00D40213" w:rsidRPr="00044A32" w:rsidRDefault="00D40213" w:rsidP="00D40213">
      <w:pPr>
        <w:outlineLvl w:val="0"/>
        <w:rPr>
          <w:b/>
        </w:rPr>
      </w:pPr>
      <w:r w:rsidRPr="00044A32">
        <w:rPr>
          <w:rFonts w:hint="eastAsia"/>
          <w:b/>
        </w:rPr>
        <w:t>二、</w:t>
      </w:r>
      <w:r w:rsidRPr="00044A32">
        <w:rPr>
          <w:rFonts w:cs="宋体" w:hint="eastAsia"/>
          <w:b/>
          <w:bCs/>
        </w:rPr>
        <w:t>本周上市新车</w:t>
      </w:r>
    </w:p>
    <w:p w14:paraId="72BD4157" w14:textId="77777777" w:rsidR="00457A80" w:rsidRPr="00D43C4B" w:rsidRDefault="00457A80" w:rsidP="00D40213">
      <w:pPr>
        <w:pStyle w:val="a8"/>
        <w:numPr>
          <w:ilvl w:val="0"/>
          <w:numId w:val="6"/>
        </w:numPr>
        <w:ind w:firstLineChars="0"/>
        <w:outlineLvl w:val="1"/>
        <w:rPr>
          <w:b/>
        </w:rPr>
      </w:pPr>
      <w:r w:rsidRPr="00D43C4B">
        <w:rPr>
          <w:b/>
        </w:rPr>
        <w:t>AIONLXPLUS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57A80" w:rsidRPr="0020217D" w14:paraId="05642AD2" w14:textId="77777777" w:rsidTr="00C75FE7">
        <w:trPr>
          <w:tblCellSpacing w:w="15" w:type="dxa"/>
        </w:trPr>
        <w:tc>
          <w:tcPr>
            <w:tcW w:w="0" w:type="auto"/>
            <w:tcBorders>
              <w:top w:val="nil"/>
              <w:left w:val="nil"/>
              <w:bottom w:val="nil"/>
              <w:right w:val="nil"/>
            </w:tcBorders>
            <w:hideMark/>
          </w:tcPr>
          <w:p w14:paraId="61809353" w14:textId="77777777" w:rsidR="00457A80" w:rsidRPr="0020217D" w:rsidRDefault="00457A80" w:rsidP="00C75FE7">
            <w:pPr>
              <w:widowControl/>
              <w:jc w:val="left"/>
              <w:rPr>
                <w:rFonts w:ascii="宋体" w:eastAsia="宋体" w:hAnsi="宋体" w:cs="宋体"/>
                <w:kern w:val="0"/>
                <w:sz w:val="24"/>
              </w:rPr>
            </w:pPr>
          </w:p>
        </w:tc>
        <w:tc>
          <w:tcPr>
            <w:tcW w:w="0" w:type="auto"/>
            <w:tcBorders>
              <w:top w:val="nil"/>
              <w:left w:val="nil"/>
              <w:bottom w:val="nil"/>
              <w:right w:val="nil"/>
            </w:tcBorders>
            <w:hideMark/>
          </w:tcPr>
          <w:p w14:paraId="1CA0C693" w14:textId="77777777" w:rsidR="00457A80" w:rsidRPr="0020217D" w:rsidRDefault="00457A80" w:rsidP="00C75FE7">
            <w:pPr>
              <w:widowControl/>
              <w:jc w:val="left"/>
              <w:rPr>
                <w:rFonts w:ascii="微软雅黑" w:eastAsia="微软雅黑" w:hAnsi="微软雅黑" w:cs="宋体"/>
                <w:color w:val="000000"/>
                <w:kern w:val="0"/>
                <w:sz w:val="27"/>
                <w:szCs w:val="27"/>
              </w:rPr>
            </w:pPr>
            <w:r w:rsidRPr="0020217D">
              <w:rPr>
                <w:rFonts w:ascii="微软雅黑" w:eastAsia="微软雅黑" w:hAnsi="微软雅黑" w:cs="宋体"/>
                <w:noProof/>
                <w:color w:val="000000"/>
                <w:kern w:val="0"/>
                <w:sz w:val="27"/>
                <w:szCs w:val="27"/>
              </w:rPr>
              <w:drawing>
                <wp:inline distT="0" distB="0" distL="0" distR="0" wp14:anchorId="713B246E" wp14:editId="04A27074">
                  <wp:extent cx="1800000" cy="949916"/>
                  <wp:effectExtent l="0" t="0" r="0" b="3175"/>
                  <wp:docPr id="20" name="图片 20" descr="http://58.246.65.10:8231/UploadFile/2022010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106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49916"/>
                          </a:xfrm>
                          <a:prstGeom prst="rect">
                            <a:avLst/>
                          </a:prstGeom>
                          <a:noFill/>
                          <a:ln>
                            <a:noFill/>
                          </a:ln>
                        </pic:spPr>
                      </pic:pic>
                    </a:graphicData>
                  </a:graphic>
                </wp:inline>
              </w:drawing>
            </w:r>
          </w:p>
        </w:tc>
        <w:tc>
          <w:tcPr>
            <w:tcW w:w="0" w:type="auto"/>
            <w:tcBorders>
              <w:top w:val="nil"/>
              <w:left w:val="nil"/>
              <w:bottom w:val="nil"/>
              <w:right w:val="nil"/>
            </w:tcBorders>
            <w:hideMark/>
          </w:tcPr>
          <w:p w14:paraId="5EEEACB3" w14:textId="77777777" w:rsidR="00457A80" w:rsidRPr="0020217D" w:rsidRDefault="00457A80" w:rsidP="00C75FE7">
            <w:pPr>
              <w:widowControl/>
              <w:jc w:val="left"/>
              <w:rPr>
                <w:rFonts w:ascii="微软雅黑" w:eastAsia="微软雅黑" w:hAnsi="微软雅黑" w:cs="宋体"/>
                <w:color w:val="000000"/>
                <w:kern w:val="0"/>
                <w:sz w:val="27"/>
                <w:szCs w:val="27"/>
              </w:rPr>
            </w:pPr>
          </w:p>
        </w:tc>
      </w:tr>
    </w:tbl>
    <w:p w14:paraId="6ECB5AF5" w14:textId="77777777" w:rsidR="00457A80" w:rsidRDefault="00457A80" w:rsidP="00D40213">
      <w:r>
        <w:t>1月5日，AIONLXPLUS上市，新车共推4款，补贴后售价区间为28.66万-45.96万元，享受国补1.8万元。</w:t>
      </w:r>
    </w:p>
    <w:p w14:paraId="0A6D4A57" w14:textId="77777777" w:rsidR="00457A80" w:rsidRDefault="00457A80" w:rsidP="00D40213">
      <w:r>
        <w:rPr>
          <w:rFonts w:hint="eastAsia"/>
        </w:rPr>
        <w:t>外观方面，新车采用悬浮式车顶、隐藏式门把手、贯穿式尾灯。</w:t>
      </w:r>
    </w:p>
    <w:p w14:paraId="1DC99D49" w14:textId="77777777" w:rsidR="00457A80" w:rsidRDefault="00457A80" w:rsidP="00D40213">
      <w:r>
        <w:rPr>
          <w:rFonts w:hint="eastAsia"/>
        </w:rPr>
        <w:t>内饰方面，新车采用</w:t>
      </w:r>
      <w:r>
        <w:t>15.6英寸中控屏。</w:t>
      </w:r>
    </w:p>
    <w:p w14:paraId="5AA3BD67" w14:textId="77777777" w:rsidR="00457A80" w:rsidRDefault="00457A80" w:rsidP="00D40213">
      <w:r>
        <w:rPr>
          <w:rFonts w:hint="eastAsia"/>
        </w:rPr>
        <w:t>配置方面，新车配备</w:t>
      </w:r>
      <w:r>
        <w:t>ADIG4.0智能物联系统、NAPPA皮座椅、后排腿托等。</w:t>
      </w:r>
    </w:p>
    <w:p w14:paraId="3A8D3A25" w14:textId="0C078DD0" w:rsidR="00457A80" w:rsidRPr="00D82ECE" w:rsidRDefault="00457A80" w:rsidP="00D40213">
      <w:pPr>
        <w:rPr>
          <w:rFonts w:hint="eastAsia"/>
        </w:rPr>
      </w:pPr>
      <w:r>
        <w:rPr>
          <w:rFonts w:hint="eastAsia"/>
        </w:rPr>
        <w:t>动力方面，新车搭载纯电动机，</w:t>
      </w:r>
      <w:r>
        <w:t>CLTC综合续航里程达600km，650km，1008km。</w:t>
      </w:r>
    </w:p>
    <w:p w14:paraId="58745A6C" w14:textId="77777777" w:rsidR="00457A80" w:rsidRPr="00263A60" w:rsidRDefault="00457A80" w:rsidP="00D40213">
      <w:pPr>
        <w:pStyle w:val="a8"/>
        <w:numPr>
          <w:ilvl w:val="0"/>
          <w:numId w:val="6"/>
        </w:numPr>
        <w:ind w:firstLineChars="0"/>
        <w:outlineLvl w:val="1"/>
        <w:rPr>
          <w:b/>
        </w:rPr>
      </w:pPr>
      <w:r>
        <w:rPr>
          <w:b/>
        </w:rPr>
        <w:t>广汽丰田锋兰达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57A80" w:rsidRPr="00EA08F2" w14:paraId="09F76726" w14:textId="77777777" w:rsidTr="00C75FE7">
        <w:trPr>
          <w:tblCellSpacing w:w="15" w:type="dxa"/>
        </w:trPr>
        <w:tc>
          <w:tcPr>
            <w:tcW w:w="0" w:type="auto"/>
            <w:tcBorders>
              <w:top w:val="nil"/>
              <w:left w:val="nil"/>
              <w:bottom w:val="nil"/>
              <w:right w:val="nil"/>
            </w:tcBorders>
            <w:hideMark/>
          </w:tcPr>
          <w:p w14:paraId="02BDBD3D" w14:textId="77777777" w:rsidR="00457A80" w:rsidRPr="00EA08F2" w:rsidRDefault="00457A80" w:rsidP="00C75FE7">
            <w:pPr>
              <w:widowControl/>
              <w:jc w:val="left"/>
              <w:rPr>
                <w:rFonts w:ascii="宋体" w:eastAsia="宋体" w:hAnsi="宋体" w:cs="宋体"/>
                <w:kern w:val="0"/>
                <w:sz w:val="24"/>
              </w:rPr>
            </w:pPr>
          </w:p>
        </w:tc>
        <w:tc>
          <w:tcPr>
            <w:tcW w:w="0" w:type="auto"/>
            <w:tcBorders>
              <w:top w:val="nil"/>
              <w:left w:val="nil"/>
              <w:bottom w:val="nil"/>
              <w:right w:val="nil"/>
            </w:tcBorders>
            <w:hideMark/>
          </w:tcPr>
          <w:p w14:paraId="44116BE1" w14:textId="77777777" w:rsidR="00457A80" w:rsidRPr="00EA08F2" w:rsidRDefault="00457A80" w:rsidP="00C75FE7">
            <w:pPr>
              <w:widowControl/>
              <w:jc w:val="left"/>
              <w:rPr>
                <w:rFonts w:ascii="微软雅黑" w:eastAsia="微软雅黑" w:hAnsi="微软雅黑" w:cs="宋体"/>
                <w:color w:val="000000"/>
                <w:kern w:val="0"/>
                <w:sz w:val="27"/>
                <w:szCs w:val="27"/>
              </w:rPr>
            </w:pPr>
            <w:r w:rsidRPr="00EA08F2">
              <w:rPr>
                <w:rFonts w:ascii="微软雅黑" w:eastAsia="微软雅黑" w:hAnsi="微软雅黑" w:cs="宋体"/>
                <w:noProof/>
                <w:color w:val="000000"/>
                <w:kern w:val="0"/>
                <w:sz w:val="27"/>
                <w:szCs w:val="27"/>
              </w:rPr>
              <w:drawing>
                <wp:inline distT="0" distB="0" distL="0" distR="0" wp14:anchorId="25B30D06" wp14:editId="59CD9B9F">
                  <wp:extent cx="1800000" cy="964865"/>
                  <wp:effectExtent l="0" t="0" r="0" b="6985"/>
                  <wp:docPr id="26" name="图片 26" descr="http://58.246.65.10:8231/UploadFile/202201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1070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964865"/>
                          </a:xfrm>
                          <a:prstGeom prst="rect">
                            <a:avLst/>
                          </a:prstGeom>
                          <a:noFill/>
                          <a:ln>
                            <a:noFill/>
                          </a:ln>
                        </pic:spPr>
                      </pic:pic>
                    </a:graphicData>
                  </a:graphic>
                </wp:inline>
              </w:drawing>
            </w:r>
          </w:p>
        </w:tc>
        <w:tc>
          <w:tcPr>
            <w:tcW w:w="0" w:type="auto"/>
            <w:tcBorders>
              <w:top w:val="nil"/>
              <w:left w:val="nil"/>
              <w:bottom w:val="nil"/>
              <w:right w:val="nil"/>
            </w:tcBorders>
            <w:hideMark/>
          </w:tcPr>
          <w:p w14:paraId="6B6482B6" w14:textId="77777777" w:rsidR="00457A80" w:rsidRPr="00EA08F2" w:rsidRDefault="00457A80" w:rsidP="00C75FE7">
            <w:pPr>
              <w:widowControl/>
              <w:jc w:val="left"/>
              <w:rPr>
                <w:rFonts w:ascii="微软雅黑" w:eastAsia="微软雅黑" w:hAnsi="微软雅黑" w:cs="宋体"/>
                <w:color w:val="000000"/>
                <w:kern w:val="0"/>
                <w:sz w:val="27"/>
                <w:szCs w:val="27"/>
              </w:rPr>
            </w:pPr>
          </w:p>
        </w:tc>
      </w:tr>
    </w:tbl>
    <w:p w14:paraId="733CC6FD" w14:textId="77777777" w:rsidR="00457A80" w:rsidRDefault="00457A80" w:rsidP="00D40213">
      <w:r>
        <w:t>1月6日，广汽丰田锋兰达上市，新车共推5款，售价区间为12.58万-16.98万元。</w:t>
      </w:r>
    </w:p>
    <w:p w14:paraId="7DAABBDC" w14:textId="77777777" w:rsidR="00457A80" w:rsidRDefault="00457A80" w:rsidP="00D40213">
      <w:r>
        <w:rPr>
          <w:rFonts w:hint="eastAsia"/>
        </w:rPr>
        <w:t>外观方面，新车采用梯形大中网、异形大灯组。</w:t>
      </w:r>
    </w:p>
    <w:p w14:paraId="19F5F31E" w14:textId="77777777" w:rsidR="00457A80" w:rsidRDefault="00457A80" w:rsidP="00D40213">
      <w:r>
        <w:rPr>
          <w:rFonts w:hint="eastAsia"/>
        </w:rPr>
        <w:t>内饰方面，新车采用</w:t>
      </w:r>
      <w:r>
        <w:t>7英寸TFT液晶仪表盘、9英寸悬浮式中控屏。</w:t>
      </w:r>
    </w:p>
    <w:p w14:paraId="406EB360" w14:textId="08CECBF3" w:rsidR="00457A80" w:rsidRPr="00D82ECE" w:rsidRDefault="00457A80" w:rsidP="00D40213">
      <w:pPr>
        <w:rPr>
          <w:rFonts w:hint="eastAsia"/>
        </w:rPr>
      </w:pPr>
      <w:r>
        <w:rPr>
          <w:rFonts w:hint="eastAsia"/>
        </w:rPr>
        <w:t>动力方面，新车搭载</w:t>
      </w:r>
      <w:r>
        <w:t>2.0L发动机，匹配CVT变速箱。</w:t>
      </w:r>
    </w:p>
    <w:p w14:paraId="71E4498E" w14:textId="77777777" w:rsidR="00457A80" w:rsidRDefault="00457A80" w:rsidP="00D40213">
      <w:pPr>
        <w:pStyle w:val="a8"/>
        <w:numPr>
          <w:ilvl w:val="0"/>
          <w:numId w:val="6"/>
        </w:numPr>
        <w:ind w:firstLineChars="0"/>
        <w:outlineLvl w:val="1"/>
      </w:pPr>
      <w:r w:rsidRPr="00263A60">
        <w:rPr>
          <w:b/>
        </w:rPr>
        <w:t>新款SWM斯威X3</w:t>
      </w:r>
      <w:r>
        <w:rPr>
          <w:b/>
        </w:rPr>
        <w:t>手动舒适型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57A80" w:rsidRPr="00EA08F2" w14:paraId="724FD707" w14:textId="77777777" w:rsidTr="00C75FE7">
        <w:trPr>
          <w:tblCellSpacing w:w="15" w:type="dxa"/>
        </w:trPr>
        <w:tc>
          <w:tcPr>
            <w:tcW w:w="0" w:type="auto"/>
            <w:tcBorders>
              <w:top w:val="nil"/>
              <w:left w:val="nil"/>
              <w:bottom w:val="nil"/>
              <w:right w:val="nil"/>
            </w:tcBorders>
            <w:hideMark/>
          </w:tcPr>
          <w:p w14:paraId="5DE6CB10" w14:textId="77777777" w:rsidR="00457A80" w:rsidRPr="00EA08F2" w:rsidRDefault="00457A80" w:rsidP="00C75FE7">
            <w:pPr>
              <w:widowControl/>
              <w:jc w:val="left"/>
              <w:rPr>
                <w:rFonts w:ascii="宋体" w:eastAsia="宋体" w:hAnsi="宋体" w:cs="宋体"/>
                <w:kern w:val="0"/>
                <w:sz w:val="24"/>
              </w:rPr>
            </w:pPr>
          </w:p>
        </w:tc>
        <w:tc>
          <w:tcPr>
            <w:tcW w:w="0" w:type="auto"/>
            <w:tcBorders>
              <w:top w:val="nil"/>
              <w:left w:val="nil"/>
              <w:bottom w:val="nil"/>
              <w:right w:val="nil"/>
            </w:tcBorders>
            <w:hideMark/>
          </w:tcPr>
          <w:p w14:paraId="7A091607" w14:textId="77777777" w:rsidR="00457A80" w:rsidRPr="00EA08F2" w:rsidRDefault="00457A80" w:rsidP="00C75FE7">
            <w:pPr>
              <w:widowControl/>
              <w:jc w:val="left"/>
              <w:rPr>
                <w:rFonts w:ascii="微软雅黑" w:eastAsia="微软雅黑" w:hAnsi="微软雅黑" w:cs="宋体"/>
                <w:color w:val="000000"/>
                <w:kern w:val="0"/>
                <w:sz w:val="27"/>
                <w:szCs w:val="27"/>
              </w:rPr>
            </w:pPr>
            <w:r w:rsidRPr="00EA08F2">
              <w:rPr>
                <w:rFonts w:ascii="微软雅黑" w:eastAsia="微软雅黑" w:hAnsi="微软雅黑" w:cs="宋体"/>
                <w:noProof/>
                <w:color w:val="000000"/>
                <w:kern w:val="0"/>
                <w:sz w:val="27"/>
                <w:szCs w:val="27"/>
              </w:rPr>
              <w:drawing>
                <wp:inline distT="0" distB="0" distL="0" distR="0" wp14:anchorId="755BD643" wp14:editId="298175E4">
                  <wp:extent cx="1800000" cy="975904"/>
                  <wp:effectExtent l="0" t="0" r="0" b="0"/>
                  <wp:docPr id="7" name="图片 7" descr="http://58.246.65.10:8231/UploadFile/20220107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1070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75904"/>
                          </a:xfrm>
                          <a:prstGeom prst="rect">
                            <a:avLst/>
                          </a:prstGeom>
                          <a:noFill/>
                          <a:ln>
                            <a:noFill/>
                          </a:ln>
                        </pic:spPr>
                      </pic:pic>
                    </a:graphicData>
                  </a:graphic>
                </wp:inline>
              </w:drawing>
            </w:r>
          </w:p>
        </w:tc>
        <w:tc>
          <w:tcPr>
            <w:tcW w:w="0" w:type="auto"/>
            <w:tcBorders>
              <w:top w:val="nil"/>
              <w:left w:val="nil"/>
              <w:bottom w:val="nil"/>
              <w:right w:val="nil"/>
            </w:tcBorders>
            <w:hideMark/>
          </w:tcPr>
          <w:p w14:paraId="499EF5FD" w14:textId="77777777" w:rsidR="00457A80" w:rsidRPr="00EA08F2" w:rsidRDefault="00457A80" w:rsidP="00C75FE7">
            <w:pPr>
              <w:widowControl/>
              <w:jc w:val="left"/>
              <w:rPr>
                <w:rFonts w:ascii="微软雅黑" w:eastAsia="微软雅黑" w:hAnsi="微软雅黑" w:cs="宋体"/>
                <w:color w:val="000000"/>
                <w:kern w:val="0"/>
                <w:sz w:val="27"/>
                <w:szCs w:val="27"/>
              </w:rPr>
            </w:pPr>
          </w:p>
        </w:tc>
      </w:tr>
    </w:tbl>
    <w:p w14:paraId="7BF92BDD" w14:textId="77777777" w:rsidR="00457A80" w:rsidRDefault="00457A80" w:rsidP="00D40213">
      <w:r>
        <w:t>1月6日，新款SWM斯威X3手动舒适型上市，新车售价为5.88万元。</w:t>
      </w:r>
    </w:p>
    <w:p w14:paraId="2114B519" w14:textId="77777777" w:rsidR="00457A80" w:rsidRDefault="00457A80" w:rsidP="00D40213">
      <w:r>
        <w:rPr>
          <w:rFonts w:hint="eastAsia"/>
        </w:rPr>
        <w:t>外观方面，新车与现款车型基本保持一致。</w:t>
      </w:r>
    </w:p>
    <w:p w14:paraId="317A2923" w14:textId="07C367B2" w:rsidR="00457A80" w:rsidRPr="00D82ECE" w:rsidRDefault="00457A80" w:rsidP="00D40213">
      <w:pPr>
        <w:rPr>
          <w:rFonts w:hint="eastAsia"/>
        </w:rPr>
      </w:pPr>
      <w:r>
        <w:rPr>
          <w:rFonts w:hint="eastAsia"/>
        </w:rPr>
        <w:t>动力方面，新车搭载</w:t>
      </w:r>
      <w:r>
        <w:t>1.5L发动机，匹配5MT变速箱。</w:t>
      </w:r>
    </w:p>
    <w:p w14:paraId="3688EA39" w14:textId="77777777" w:rsidR="00457A80" w:rsidRPr="00263A60" w:rsidRDefault="00457A80" w:rsidP="00D40213">
      <w:pPr>
        <w:pStyle w:val="a8"/>
        <w:numPr>
          <w:ilvl w:val="0"/>
          <w:numId w:val="6"/>
        </w:numPr>
        <w:ind w:firstLineChars="0"/>
        <w:outlineLvl w:val="1"/>
        <w:rPr>
          <w:b/>
        </w:rPr>
      </w:pPr>
      <w:r w:rsidRPr="00263A60">
        <w:rPr>
          <w:b/>
        </w:rPr>
        <w:t>长安逸动EV</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57A80" w:rsidRPr="00EA08F2" w14:paraId="5ED6646D" w14:textId="77777777" w:rsidTr="00C75FE7">
        <w:trPr>
          <w:tblCellSpacing w:w="15" w:type="dxa"/>
        </w:trPr>
        <w:tc>
          <w:tcPr>
            <w:tcW w:w="0" w:type="auto"/>
            <w:tcBorders>
              <w:top w:val="nil"/>
              <w:left w:val="nil"/>
              <w:bottom w:val="nil"/>
              <w:right w:val="nil"/>
            </w:tcBorders>
            <w:hideMark/>
          </w:tcPr>
          <w:p w14:paraId="3D8E63A0" w14:textId="77777777" w:rsidR="00457A80" w:rsidRPr="00EA08F2" w:rsidRDefault="00457A80" w:rsidP="00C75FE7">
            <w:pPr>
              <w:widowControl/>
              <w:jc w:val="left"/>
              <w:rPr>
                <w:rFonts w:ascii="宋体" w:eastAsia="宋体" w:hAnsi="宋体" w:cs="宋体"/>
                <w:kern w:val="0"/>
                <w:sz w:val="24"/>
              </w:rPr>
            </w:pPr>
          </w:p>
        </w:tc>
        <w:tc>
          <w:tcPr>
            <w:tcW w:w="0" w:type="auto"/>
            <w:tcBorders>
              <w:top w:val="nil"/>
              <w:left w:val="nil"/>
              <w:bottom w:val="nil"/>
              <w:right w:val="nil"/>
            </w:tcBorders>
            <w:hideMark/>
          </w:tcPr>
          <w:p w14:paraId="1A90BF94" w14:textId="77777777" w:rsidR="00457A80" w:rsidRPr="00EA08F2" w:rsidRDefault="00457A80" w:rsidP="00C75FE7">
            <w:pPr>
              <w:widowControl/>
              <w:jc w:val="left"/>
              <w:rPr>
                <w:rFonts w:ascii="微软雅黑" w:eastAsia="微软雅黑" w:hAnsi="微软雅黑" w:cs="宋体"/>
                <w:color w:val="000000"/>
                <w:kern w:val="0"/>
                <w:sz w:val="27"/>
                <w:szCs w:val="27"/>
              </w:rPr>
            </w:pPr>
            <w:r w:rsidRPr="00EA08F2">
              <w:rPr>
                <w:rFonts w:ascii="微软雅黑" w:eastAsia="微软雅黑" w:hAnsi="微软雅黑" w:cs="宋体"/>
                <w:noProof/>
                <w:color w:val="000000"/>
                <w:kern w:val="0"/>
                <w:sz w:val="27"/>
                <w:szCs w:val="27"/>
              </w:rPr>
              <w:drawing>
                <wp:inline distT="0" distB="0" distL="0" distR="0" wp14:anchorId="7A9F4808" wp14:editId="185BA059">
                  <wp:extent cx="1800000" cy="960986"/>
                  <wp:effectExtent l="0" t="0" r="0" b="0"/>
                  <wp:docPr id="1" name="图片 1" descr="http://58.246.65.10:8231/UploadFile/20220107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107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60986"/>
                          </a:xfrm>
                          <a:prstGeom prst="rect">
                            <a:avLst/>
                          </a:prstGeom>
                          <a:noFill/>
                          <a:ln>
                            <a:noFill/>
                          </a:ln>
                        </pic:spPr>
                      </pic:pic>
                    </a:graphicData>
                  </a:graphic>
                </wp:inline>
              </w:drawing>
            </w:r>
          </w:p>
        </w:tc>
        <w:tc>
          <w:tcPr>
            <w:tcW w:w="0" w:type="auto"/>
            <w:tcBorders>
              <w:top w:val="nil"/>
              <w:left w:val="nil"/>
              <w:bottom w:val="nil"/>
              <w:right w:val="nil"/>
            </w:tcBorders>
            <w:hideMark/>
          </w:tcPr>
          <w:p w14:paraId="3E124B0F" w14:textId="77777777" w:rsidR="00457A80" w:rsidRPr="00EA08F2" w:rsidRDefault="00457A80" w:rsidP="00C75FE7">
            <w:pPr>
              <w:widowControl/>
              <w:jc w:val="left"/>
              <w:rPr>
                <w:rFonts w:ascii="微软雅黑" w:eastAsia="微软雅黑" w:hAnsi="微软雅黑" w:cs="宋体"/>
                <w:color w:val="000000"/>
                <w:kern w:val="0"/>
                <w:sz w:val="27"/>
                <w:szCs w:val="27"/>
              </w:rPr>
            </w:pPr>
          </w:p>
        </w:tc>
      </w:tr>
    </w:tbl>
    <w:p w14:paraId="61D78B9A" w14:textId="77777777" w:rsidR="00457A80" w:rsidRDefault="00457A80" w:rsidP="00D40213">
      <w:r>
        <w:t>1月6日，长安逸动EV新车型上市，新车共推2款，新车补贴后售价为14.99万元，享受国补1.8万元。</w:t>
      </w:r>
    </w:p>
    <w:p w14:paraId="25138344" w14:textId="77777777" w:rsidR="00457A80" w:rsidRDefault="00457A80" w:rsidP="00D40213">
      <w:r>
        <w:rPr>
          <w:rFonts w:hint="eastAsia"/>
        </w:rPr>
        <w:t>外观方面，新车与现款车型基本保持一致。</w:t>
      </w:r>
    </w:p>
    <w:p w14:paraId="789F85E4" w14:textId="77777777" w:rsidR="00457A80" w:rsidRDefault="00457A80" w:rsidP="00D40213">
      <w:r>
        <w:rPr>
          <w:rFonts w:hint="eastAsia"/>
        </w:rPr>
        <w:t>动力方面，新车搭载纯电动机，</w:t>
      </w:r>
      <w:r>
        <w:t>NEDC综合续航里程达365km，401km。</w:t>
      </w:r>
    </w:p>
    <w:p w14:paraId="1AE072E4" w14:textId="692AA806" w:rsidR="00457A80" w:rsidRDefault="00457A80" w:rsidP="00D40213">
      <w:pPr>
        <w:rPr>
          <w:rFonts w:cs="宋体"/>
          <w:b/>
          <w:bCs/>
          <w:i/>
          <w:iCs/>
        </w:rPr>
      </w:pPr>
    </w:p>
    <w:p w14:paraId="2FA4606F" w14:textId="77777777" w:rsidR="00D40213" w:rsidRPr="00DA5660" w:rsidRDefault="00D40213" w:rsidP="00D40213">
      <w:pPr>
        <w:pStyle w:val="a8"/>
        <w:numPr>
          <w:ilvl w:val="0"/>
          <w:numId w:val="14"/>
        </w:numPr>
        <w:ind w:firstLineChars="0"/>
        <w:outlineLvl w:val="0"/>
        <w:rPr>
          <w:b/>
        </w:rPr>
      </w:pPr>
      <w:r w:rsidRPr="00C97499">
        <w:rPr>
          <w:rFonts w:cs="宋体" w:hint="eastAsia"/>
          <w:b/>
          <w:bCs/>
        </w:rPr>
        <w:t>宏观经济与政策</w:t>
      </w:r>
    </w:p>
    <w:p w14:paraId="5014405D" w14:textId="77777777" w:rsidR="00457A80" w:rsidRPr="00D43C4B" w:rsidRDefault="00457A80" w:rsidP="00D40213">
      <w:pPr>
        <w:pStyle w:val="a8"/>
        <w:numPr>
          <w:ilvl w:val="0"/>
          <w:numId w:val="15"/>
        </w:numPr>
        <w:ind w:firstLineChars="0"/>
        <w:outlineLvl w:val="1"/>
        <w:rPr>
          <w:b/>
        </w:rPr>
      </w:pPr>
      <w:r w:rsidRPr="00D43C4B">
        <w:rPr>
          <w:b/>
        </w:rPr>
        <w:t>12月财新中国服务业PMI升至53.1</w:t>
      </w:r>
    </w:p>
    <w:p w14:paraId="0326766B" w14:textId="1B43F515" w:rsidR="00457A80" w:rsidRPr="00D82ECE" w:rsidRDefault="00457A80" w:rsidP="00D40213">
      <w:pPr>
        <w:rPr>
          <w:rFonts w:hint="eastAsia"/>
        </w:rPr>
      </w:pPr>
      <w:r>
        <w:t>2021年12月财新中国通用服务业PMI录得53.1，较11月回升1个百分点，连续四个月位于扩张区间。</w:t>
      </w:r>
    </w:p>
    <w:p w14:paraId="6A1E1459" w14:textId="4E6EA43D" w:rsidR="00634CF3" w:rsidRPr="00D82ECE" w:rsidRDefault="00D82ECE" w:rsidP="00D82ECE">
      <w:pPr>
        <w:outlineLvl w:val="1"/>
        <w:rPr>
          <w:b/>
        </w:rPr>
      </w:pPr>
      <w:r>
        <w:rPr>
          <w:rFonts w:hint="eastAsia"/>
          <w:b/>
        </w:rPr>
        <w:t>2</w:t>
      </w:r>
      <w:r>
        <w:rPr>
          <w:b/>
        </w:rPr>
        <w:t>.</w:t>
      </w:r>
      <w:r w:rsidR="00634CF3" w:rsidRPr="00D82ECE">
        <w:rPr>
          <w:rFonts w:hint="eastAsia"/>
          <w:b/>
        </w:rPr>
        <w:t>北京市</w:t>
      </w:r>
      <w:r w:rsidR="00634CF3" w:rsidRPr="00D82ECE">
        <w:rPr>
          <w:b/>
        </w:rPr>
        <w:t>2022年推动小米汽车开工和理想汽车建设</w:t>
      </w:r>
    </w:p>
    <w:p w14:paraId="1EFF7E97" w14:textId="77777777" w:rsidR="00634CF3" w:rsidRDefault="00634CF3" w:rsidP="00634CF3">
      <w:r>
        <w:t>1月6日，北京市第十五届人民代表大会第五次会议开幕，北京市市长陈吉宁代表市人民政府向大会报告政府工作。报告全面回顾了过去一年北京经济社会发展成就，明确了2022年九方面重点工作。其中报告提及，北京2022年将加快国际科技创新中心建设，全面建设国家实验室，加速建设综合性国家科学中心，在未来科学前沿领域布局一批新型研发机构，推动小米汽车开工、理想汽车建设，落实“朱雀计划”。</w:t>
      </w:r>
    </w:p>
    <w:p w14:paraId="2E3ABE39" w14:textId="06D1E5AA" w:rsidR="00634CF3" w:rsidRPr="00D82ECE" w:rsidRDefault="00634CF3" w:rsidP="00634CF3">
      <w:pPr>
        <w:rPr>
          <w:rFonts w:hint="eastAsia"/>
        </w:rPr>
      </w:pPr>
      <w:r>
        <w:rPr>
          <w:rFonts w:hint="eastAsia"/>
        </w:rPr>
        <w:t>由上述来看，小米汽车和理想汽车作为两家新势力车企被写入</w:t>
      </w:r>
      <w:r>
        <w:t>2022年北京市政府工作报告中。</w:t>
      </w:r>
    </w:p>
    <w:p w14:paraId="1EA06CA5" w14:textId="27C61A97" w:rsidR="00634CF3" w:rsidRPr="00D82ECE" w:rsidRDefault="00D82ECE" w:rsidP="00D82ECE">
      <w:pPr>
        <w:outlineLvl w:val="1"/>
        <w:rPr>
          <w:b/>
        </w:rPr>
      </w:pPr>
      <w:r>
        <w:rPr>
          <w:rFonts w:hint="eastAsia"/>
          <w:b/>
        </w:rPr>
        <w:t>3</w:t>
      </w:r>
      <w:r>
        <w:rPr>
          <w:b/>
        </w:rPr>
        <w:t>.</w:t>
      </w:r>
      <w:r w:rsidR="00634CF3" w:rsidRPr="00D82ECE">
        <w:rPr>
          <w:b/>
        </w:rPr>
        <w:t>上海新能源汽车新政</w:t>
      </w:r>
      <w:r w:rsidR="00634CF3" w:rsidRPr="00D82ECE">
        <w:rPr>
          <w:rFonts w:hint="eastAsia"/>
          <w:b/>
        </w:rPr>
        <w:t>充电给予一定补贴</w:t>
      </w:r>
    </w:p>
    <w:p w14:paraId="0B74CAEA" w14:textId="77777777" w:rsidR="00634CF3" w:rsidRDefault="00634CF3" w:rsidP="00634CF3">
      <w:r>
        <w:rPr>
          <w:rFonts w:hint="eastAsia"/>
        </w:rPr>
        <w:t>上海市人民政府办公厅发布《关于提振消费信心、释放消费需求若干措施的通知》。通知显示，鼓励消费者使用新能源汽车，</w:t>
      </w:r>
      <w:r>
        <w:t>2021年底前消费者向在上海注册的汽车销售公司购买纯电动汽车和插电式混合动力汽车时，将对车辆使用过程中产生的充电费用给予部分补贴。</w:t>
      </w:r>
    </w:p>
    <w:p w14:paraId="00497604" w14:textId="1E8BCC1C" w:rsidR="00634CF3" w:rsidRPr="00D82ECE" w:rsidRDefault="00634CF3" w:rsidP="00634CF3">
      <w:pPr>
        <w:rPr>
          <w:rFonts w:hint="eastAsia"/>
        </w:rPr>
      </w:pPr>
      <w:r>
        <w:rPr>
          <w:rFonts w:hint="eastAsia"/>
        </w:rPr>
        <w:t>新能源汽车充电补贴方面，除继续享受中央财政补贴和购置税减免等政策外，上海将对本市消费者在使用新能源汽车过程中产生的充电费用提供</w:t>
      </w:r>
      <w:r>
        <w:t>5000元补贴。</w:t>
      </w:r>
    </w:p>
    <w:p w14:paraId="1D412D54" w14:textId="3801D534" w:rsidR="00634CF3" w:rsidRPr="00D82ECE" w:rsidRDefault="00D82ECE" w:rsidP="00D82ECE">
      <w:pPr>
        <w:outlineLvl w:val="1"/>
        <w:rPr>
          <w:b/>
        </w:rPr>
      </w:pPr>
      <w:r>
        <w:rPr>
          <w:rFonts w:hint="eastAsia"/>
          <w:b/>
        </w:rPr>
        <w:t>4</w:t>
      </w:r>
      <w:r>
        <w:rPr>
          <w:b/>
        </w:rPr>
        <w:t>.</w:t>
      </w:r>
      <w:r w:rsidR="00634CF3" w:rsidRPr="00D82ECE">
        <w:rPr>
          <w:rFonts w:hint="eastAsia"/>
          <w:b/>
        </w:rPr>
        <w:t>关于深化汽车维修数据综合应用有关工作的通知</w:t>
      </w:r>
    </w:p>
    <w:p w14:paraId="6874B9FE" w14:textId="77777777" w:rsidR="00634CF3" w:rsidRDefault="00634CF3" w:rsidP="00634CF3">
      <w:r>
        <w:rPr>
          <w:rFonts w:hint="eastAsia"/>
        </w:rPr>
        <w:t>1月7日，《关于深化汽车维修数据综合应用有关工作的通知》。</w:t>
      </w:r>
    </w:p>
    <w:p w14:paraId="47D8EFE8" w14:textId="1542CE85" w:rsidR="00634CF3" w:rsidRPr="00D82ECE" w:rsidRDefault="00634CF3" w:rsidP="00634CF3">
      <w:pPr>
        <w:rPr>
          <w:rFonts w:hint="eastAsia"/>
        </w:rPr>
      </w:pPr>
      <w:r>
        <w:rPr>
          <w:rFonts w:hint="eastAsia"/>
        </w:rPr>
        <w:t>《通知》的有关工作包括：一、强化数据质量管理，夯实应用基础。包括：明晰数据归集范围，规范数据时效管理，提升数据传输质量三项具体工作；二、突出公益属性定位，优化便民服务。包括：加强数据开放共享，丰富便民服务内容，完善车主评价机制三项具体工作；三、挖掘数据信息资源，拓展服务领域。包括：推动提升维修服务品质，促进改善车辆技术水平，提高汽车排放检验与维护制度实施效果，助力开展二手车透明交易，推进固体废物信息追溯管理五项具体工作；四、加强数据安全管理，推动可持续发展。包括：健全数据管理机制，实施信用管理制度，加强动态跟踪评估，强化运行基础保障四项具体工作。共四个方面十五项具体工作。</w:t>
      </w:r>
    </w:p>
    <w:p w14:paraId="687873D1" w14:textId="3FDEC958" w:rsidR="00634CF3" w:rsidRPr="00D82ECE" w:rsidRDefault="00D82ECE" w:rsidP="00D82ECE">
      <w:pPr>
        <w:outlineLvl w:val="1"/>
        <w:rPr>
          <w:b/>
        </w:rPr>
      </w:pPr>
      <w:r>
        <w:rPr>
          <w:rFonts w:hint="eastAsia"/>
          <w:b/>
        </w:rPr>
        <w:t>5</w:t>
      </w:r>
      <w:r>
        <w:rPr>
          <w:b/>
        </w:rPr>
        <w:t>.</w:t>
      </w:r>
      <w:r w:rsidR="00634CF3" w:rsidRPr="00D82ECE">
        <w:rPr>
          <w:rFonts w:hint="eastAsia"/>
          <w:b/>
        </w:rPr>
        <w:t>国办</w:t>
      </w:r>
      <w:r w:rsidR="00634CF3" w:rsidRPr="00D82ECE">
        <w:rPr>
          <w:b/>
        </w:rPr>
        <w:t>:将推动车联网数据采集标准化</w:t>
      </w:r>
    </w:p>
    <w:p w14:paraId="6FFFFF46" w14:textId="77777777" w:rsidR="00634CF3" w:rsidRDefault="00634CF3" w:rsidP="00634CF3">
      <w:r>
        <w:rPr>
          <w:rFonts w:hint="eastAsia"/>
        </w:rPr>
        <w:t>国务院办公厅印发要素市场化配置综合改革试点总体方案的通知，通知强调为深入贯彻落实《中共中央国务院关于构建更加完善的要素市场化配置体制机制的意见》，现就积极稳妥开展要素市场化配置综合改革试点工作制定本方案。</w:t>
      </w:r>
    </w:p>
    <w:p w14:paraId="4AF12547" w14:textId="77777777" w:rsidR="00634CF3" w:rsidRDefault="00634CF3" w:rsidP="00634CF3">
      <w:r>
        <w:rPr>
          <w:rFonts w:hint="eastAsia"/>
        </w:rPr>
        <w:t>在探索建立数据要素流通规则中提到，完善公共数据开放共享机制。</w:t>
      </w:r>
    </w:p>
    <w:p w14:paraId="6A2D4B29" w14:textId="4CB9C6E0" w:rsidR="00634CF3" w:rsidRPr="00D82ECE" w:rsidRDefault="00634CF3" w:rsidP="00634CF3">
      <w:pPr>
        <w:rPr>
          <w:rFonts w:hint="eastAsia"/>
        </w:rPr>
      </w:pPr>
      <w:r>
        <w:rPr>
          <w:rFonts w:hint="eastAsia"/>
        </w:rPr>
        <w:t>拓展规范化数据开发利用场景，发挥领军企业和行业组织作用，推动人工智能、区块链、车联网、物联网等领域数据采集标准化。</w:t>
      </w:r>
    </w:p>
    <w:p w14:paraId="66A94539" w14:textId="65FAC14A" w:rsidR="00634CF3" w:rsidRPr="00D82ECE" w:rsidRDefault="00D82ECE" w:rsidP="00D82ECE">
      <w:pPr>
        <w:outlineLvl w:val="1"/>
        <w:rPr>
          <w:b/>
        </w:rPr>
      </w:pPr>
      <w:r>
        <w:rPr>
          <w:rFonts w:hint="eastAsia"/>
          <w:b/>
        </w:rPr>
        <w:t>6</w:t>
      </w:r>
      <w:r>
        <w:rPr>
          <w:b/>
        </w:rPr>
        <w:t>.</w:t>
      </w:r>
      <w:r w:rsidR="00634CF3" w:rsidRPr="00D82ECE">
        <w:rPr>
          <w:rFonts w:hint="eastAsia"/>
          <w:b/>
        </w:rPr>
        <w:t>国资委</w:t>
      </w:r>
      <w:r w:rsidR="00634CF3" w:rsidRPr="00D82ECE">
        <w:rPr>
          <w:b/>
        </w:rPr>
        <w:t>:加快发展新能源汽车等产业</w:t>
      </w:r>
    </w:p>
    <w:p w14:paraId="320F2E8D" w14:textId="0E32582D" w:rsidR="00634CF3" w:rsidRPr="00D82ECE" w:rsidRDefault="00634CF3" w:rsidP="00634CF3">
      <w:pPr>
        <w:rPr>
          <w:rFonts w:hint="eastAsia"/>
        </w:rPr>
      </w:pPr>
      <w:r w:rsidRPr="00A27740">
        <w:rPr>
          <w:rFonts w:hint="eastAsia"/>
        </w:rPr>
        <w:t>国资委发布关于印发《关于推进中央企业高质量发展做好碳达峰碳中和工作的指导意见》的通知，其中在“建立绿色低碳循环产业体系”部分指出，鼓励中央企业抢占绿色低碳发展先机，推动战略性新兴产业融合化、集群化、生态化发展。加快发展新一代信息技术、新能源、新材料、高端装备、新能源汽车等战略性新兴产业。推动互联网、大数据、人工智能、</w:t>
      </w:r>
      <w:r w:rsidRPr="00A27740">
        <w:t>5G等新兴技术与绿色低碳产业深度融合。推动再制造产业高质量发展，提升汽车零部件、机床等再制造水平，鼓励企业广泛推广应用再制造产品和服务。</w:t>
      </w:r>
    </w:p>
    <w:p w14:paraId="0B79A48D" w14:textId="30E3B941" w:rsidR="00634CF3" w:rsidRDefault="00D82ECE" w:rsidP="00D82ECE">
      <w:pPr>
        <w:outlineLvl w:val="1"/>
      </w:pPr>
      <w:r>
        <w:rPr>
          <w:rFonts w:hint="eastAsia"/>
          <w:b/>
        </w:rPr>
        <w:t>7</w:t>
      </w:r>
      <w:r>
        <w:rPr>
          <w:b/>
        </w:rPr>
        <w:t>.</w:t>
      </w:r>
      <w:r w:rsidR="00634CF3" w:rsidRPr="00D82ECE">
        <w:rPr>
          <w:rFonts w:hint="eastAsia"/>
          <w:b/>
        </w:rPr>
        <w:t>河南：</w:t>
      </w:r>
      <w:r w:rsidR="00634CF3" w:rsidRPr="00D82ECE">
        <w:rPr>
          <w:b/>
        </w:rPr>
        <w:t>2022年规划建设郑汴洛濮氢能走廊</w:t>
      </w:r>
    </w:p>
    <w:p w14:paraId="2B1A4EB2" w14:textId="19731A00" w:rsidR="00634CF3" w:rsidRPr="00D82ECE" w:rsidRDefault="00634CF3" w:rsidP="00634CF3">
      <w:pPr>
        <w:rPr>
          <w:rFonts w:hint="eastAsia"/>
        </w:rPr>
      </w:pPr>
      <w:r>
        <w:t>1月6日，河南省政府工作报告（审议稿）提出若干2022年重点建设项目，明确提出建成上汽乘用车郑州基地二期项目，加快建设比亚迪新能源乘用车和配套项目；开工建设字通新能源商用车项目，推动与一汽、东风集团产业合作，提高产业配套及后市场服务能力；规划建设郑汴洛濮氢能走廊，加快氢能全产业链研发和一体化布局。</w:t>
      </w:r>
    </w:p>
    <w:p w14:paraId="2B49DF0D" w14:textId="723486F4" w:rsidR="00634CF3" w:rsidRPr="00D82ECE" w:rsidRDefault="00D82ECE" w:rsidP="00D82ECE">
      <w:pPr>
        <w:outlineLvl w:val="1"/>
        <w:rPr>
          <w:b/>
        </w:rPr>
      </w:pPr>
      <w:r>
        <w:rPr>
          <w:rFonts w:hint="eastAsia"/>
          <w:b/>
        </w:rPr>
        <w:t>8</w:t>
      </w:r>
      <w:r>
        <w:rPr>
          <w:b/>
        </w:rPr>
        <w:t>.</w:t>
      </w:r>
      <w:r w:rsidR="00634CF3" w:rsidRPr="00D82ECE">
        <w:rPr>
          <w:rFonts w:hint="eastAsia"/>
          <w:b/>
        </w:rPr>
        <w:t>商务部等</w:t>
      </w:r>
      <w:r w:rsidR="00634CF3" w:rsidRPr="00D82ECE">
        <w:rPr>
          <w:b/>
        </w:rPr>
        <w:t>22部门关于印发《“十四五”国内贸易发展规划》的通知</w:t>
      </w:r>
    </w:p>
    <w:p w14:paraId="0936FB72" w14:textId="08456E50" w:rsidR="00634CF3" w:rsidRPr="00D82ECE" w:rsidRDefault="00634CF3" w:rsidP="00634CF3">
      <w:pPr>
        <w:rPr>
          <w:rFonts w:hint="eastAsia"/>
        </w:rPr>
      </w:pPr>
      <w:r>
        <w:rPr>
          <w:rFonts w:hint="eastAsia"/>
        </w:rPr>
        <w:t>商务部等</w:t>
      </w:r>
      <w:r>
        <w:t>22部门印发关于《“十四五”国内贸易发展规划》的通知。《规划》明确要促进传统消费提质升级。推动汽车等消费品由购买管理向使用管理转变，鼓励有条件的地区开展汽车下乡和以旧换新，健全报废机动车回收利用体系，加大新能源汽车推广应用，积极发展汽车后市场。</w:t>
      </w:r>
    </w:p>
    <w:p w14:paraId="1D58F904" w14:textId="1B46D4A5" w:rsidR="00634CF3" w:rsidRPr="00D82ECE" w:rsidRDefault="00D82ECE" w:rsidP="00D82ECE">
      <w:pPr>
        <w:outlineLvl w:val="1"/>
        <w:rPr>
          <w:b/>
        </w:rPr>
      </w:pPr>
      <w:r>
        <w:rPr>
          <w:rFonts w:hint="eastAsia"/>
          <w:b/>
        </w:rPr>
        <w:t>9</w:t>
      </w:r>
      <w:r>
        <w:rPr>
          <w:b/>
        </w:rPr>
        <w:t>.</w:t>
      </w:r>
      <w:r w:rsidR="00634CF3" w:rsidRPr="00D82ECE">
        <w:rPr>
          <w:rFonts w:hint="eastAsia"/>
          <w:b/>
        </w:rPr>
        <w:t>我国与日本首次建立双边自贸关系</w:t>
      </w:r>
      <w:r w:rsidR="00634CF3" w:rsidRPr="00D82ECE">
        <w:rPr>
          <w:b/>
        </w:rPr>
        <w:t>有汽车相关企业将享零关税</w:t>
      </w:r>
    </w:p>
    <w:p w14:paraId="6CEEB73F" w14:textId="380D8224" w:rsidR="00634CF3" w:rsidRPr="00D82ECE" w:rsidRDefault="00634CF3" w:rsidP="00634CF3">
      <w:pPr>
        <w:rPr>
          <w:rFonts w:hint="eastAsia"/>
        </w:rPr>
      </w:pPr>
      <w:r w:rsidRPr="00865FF2">
        <w:t>1月1日，RCEP开始生效，包括中国在内的10个国家正式开始履行义务，这标志着全球最大的自由贸易区启动运行，也为中国经济迎来了开门红。其中，我国与日本是首次建立双边自贸关系，达成双边关税减让安排，实现了历史性的突破。</w:t>
      </w:r>
    </w:p>
    <w:p w14:paraId="50100E75" w14:textId="43B299A4" w:rsidR="00457A80" w:rsidRPr="00D82ECE" w:rsidRDefault="00D82ECE" w:rsidP="00D82ECE">
      <w:pPr>
        <w:outlineLvl w:val="1"/>
        <w:rPr>
          <w:b/>
        </w:rPr>
      </w:pPr>
      <w:r>
        <w:rPr>
          <w:rFonts w:hint="eastAsia"/>
          <w:b/>
        </w:rPr>
        <w:t>1</w:t>
      </w:r>
      <w:r>
        <w:rPr>
          <w:b/>
        </w:rPr>
        <w:t>0.</w:t>
      </w:r>
      <w:r w:rsidR="00457A80" w:rsidRPr="00D82ECE">
        <w:rPr>
          <w:rFonts w:hint="eastAsia"/>
          <w:b/>
        </w:rPr>
        <w:t>央行开展</w:t>
      </w:r>
      <w:r w:rsidR="00457A80" w:rsidRPr="00D82ECE">
        <w:rPr>
          <w:b/>
        </w:rPr>
        <w:t>100亿元7天期逆回购</w:t>
      </w:r>
    </w:p>
    <w:p w14:paraId="130777F9" w14:textId="77777777" w:rsidR="00457A80" w:rsidRDefault="00457A80" w:rsidP="00D40213">
      <w:r>
        <w:t>1月6日，央行以利率招标方式开展了100亿元逆回购操作，中标利率为2.20%。今日有1,100亿元逆回购到期，因此单日净回笼1,000亿元。</w:t>
      </w:r>
    </w:p>
    <w:p w14:paraId="20923A4A" w14:textId="6487CC4C" w:rsidR="00457A80" w:rsidRDefault="00457A80" w:rsidP="00D40213">
      <w:pPr>
        <w:rPr>
          <w:rFonts w:cs="宋体"/>
          <w:b/>
          <w:bCs/>
          <w:i/>
          <w:iCs/>
        </w:rPr>
      </w:pPr>
    </w:p>
    <w:p w14:paraId="24D2F084" w14:textId="77777777" w:rsidR="00D40213" w:rsidRPr="00567A78" w:rsidRDefault="00D40213" w:rsidP="00D40213">
      <w:pPr>
        <w:pStyle w:val="a8"/>
        <w:numPr>
          <w:ilvl w:val="0"/>
          <w:numId w:val="8"/>
        </w:numPr>
        <w:ind w:firstLineChars="0"/>
        <w:outlineLvl w:val="0"/>
        <w:rPr>
          <w:b/>
        </w:rPr>
      </w:pPr>
      <w:r w:rsidRPr="002009FE">
        <w:rPr>
          <w:rFonts w:cs="宋体" w:hint="eastAsia"/>
          <w:b/>
          <w:bCs/>
        </w:rPr>
        <w:t>新品信息跟踪</w:t>
      </w:r>
    </w:p>
    <w:p w14:paraId="0B26041E" w14:textId="77777777" w:rsidR="00457A80" w:rsidRPr="00D43C4B" w:rsidRDefault="00457A80" w:rsidP="00D40213">
      <w:pPr>
        <w:pStyle w:val="a8"/>
        <w:numPr>
          <w:ilvl w:val="3"/>
          <w:numId w:val="9"/>
        </w:numPr>
        <w:ind w:left="426" w:firstLineChars="0"/>
        <w:outlineLvl w:val="1"/>
        <w:rPr>
          <w:b/>
        </w:rPr>
      </w:pPr>
      <w:r w:rsidRPr="00D43C4B">
        <w:rPr>
          <w:rFonts w:hint="eastAsia"/>
          <w:b/>
        </w:rPr>
        <w:t>上汽奥迪</w:t>
      </w:r>
      <w:r w:rsidRPr="00D43C4B">
        <w:rPr>
          <w:b/>
        </w:rPr>
        <w:t>Q5e-tron将于2月上市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457A80" w:rsidRPr="0020217D" w14:paraId="019E086B" w14:textId="77777777" w:rsidTr="00C75FE7">
        <w:trPr>
          <w:tblCellSpacing w:w="15" w:type="dxa"/>
        </w:trPr>
        <w:tc>
          <w:tcPr>
            <w:tcW w:w="0" w:type="auto"/>
            <w:tcBorders>
              <w:top w:val="nil"/>
              <w:left w:val="nil"/>
              <w:bottom w:val="nil"/>
              <w:right w:val="nil"/>
            </w:tcBorders>
            <w:hideMark/>
          </w:tcPr>
          <w:p w14:paraId="4C789F55" w14:textId="77777777" w:rsidR="00457A80" w:rsidRPr="0020217D" w:rsidRDefault="00457A80" w:rsidP="00C75FE7">
            <w:pPr>
              <w:widowControl/>
              <w:jc w:val="left"/>
              <w:rPr>
                <w:rFonts w:ascii="宋体" w:eastAsia="宋体" w:hAnsi="宋体" w:cs="宋体"/>
                <w:kern w:val="0"/>
                <w:sz w:val="24"/>
              </w:rPr>
            </w:pPr>
          </w:p>
        </w:tc>
        <w:tc>
          <w:tcPr>
            <w:tcW w:w="0" w:type="auto"/>
            <w:tcBorders>
              <w:top w:val="nil"/>
              <w:left w:val="nil"/>
              <w:bottom w:val="nil"/>
              <w:right w:val="nil"/>
            </w:tcBorders>
            <w:hideMark/>
          </w:tcPr>
          <w:p w14:paraId="4A854EB4" w14:textId="77777777" w:rsidR="00457A80" w:rsidRPr="0020217D" w:rsidRDefault="00457A80" w:rsidP="00C75FE7">
            <w:pPr>
              <w:widowControl/>
              <w:jc w:val="left"/>
              <w:rPr>
                <w:rFonts w:ascii="微软雅黑" w:eastAsia="微软雅黑" w:hAnsi="微软雅黑" w:cs="宋体"/>
                <w:color w:val="000000"/>
                <w:kern w:val="0"/>
                <w:sz w:val="27"/>
                <w:szCs w:val="27"/>
              </w:rPr>
            </w:pPr>
            <w:r w:rsidRPr="0020217D">
              <w:rPr>
                <w:rFonts w:ascii="微软雅黑" w:eastAsia="微软雅黑" w:hAnsi="微软雅黑" w:cs="宋体"/>
                <w:noProof/>
                <w:color w:val="000000"/>
                <w:kern w:val="0"/>
                <w:sz w:val="27"/>
                <w:szCs w:val="27"/>
              </w:rPr>
              <w:drawing>
                <wp:inline distT="0" distB="0" distL="0" distR="0" wp14:anchorId="63FDAA8D" wp14:editId="48AB56AD">
                  <wp:extent cx="1800000" cy="982363"/>
                  <wp:effectExtent l="0" t="0" r="0" b="8255"/>
                  <wp:docPr id="4" name="图片 4" descr="http://58.246.65.10:8231/UploadFile/2022010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105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82363"/>
                          </a:xfrm>
                          <a:prstGeom prst="rect">
                            <a:avLst/>
                          </a:prstGeom>
                          <a:noFill/>
                          <a:ln>
                            <a:noFill/>
                          </a:ln>
                        </pic:spPr>
                      </pic:pic>
                    </a:graphicData>
                  </a:graphic>
                </wp:inline>
              </w:drawing>
            </w:r>
          </w:p>
        </w:tc>
        <w:tc>
          <w:tcPr>
            <w:tcW w:w="0" w:type="auto"/>
            <w:tcBorders>
              <w:top w:val="nil"/>
              <w:left w:val="nil"/>
              <w:bottom w:val="nil"/>
              <w:right w:val="nil"/>
            </w:tcBorders>
            <w:hideMark/>
          </w:tcPr>
          <w:p w14:paraId="77292C86" w14:textId="77777777" w:rsidR="00457A80" w:rsidRPr="0020217D" w:rsidRDefault="00457A80" w:rsidP="00C75FE7">
            <w:pPr>
              <w:widowControl/>
              <w:jc w:val="left"/>
              <w:rPr>
                <w:rFonts w:ascii="微软雅黑" w:eastAsia="微软雅黑" w:hAnsi="微软雅黑" w:cs="宋体"/>
                <w:color w:val="000000"/>
                <w:kern w:val="0"/>
                <w:sz w:val="27"/>
                <w:szCs w:val="27"/>
              </w:rPr>
            </w:pPr>
          </w:p>
        </w:tc>
      </w:tr>
    </w:tbl>
    <w:p w14:paraId="26B5AE8A" w14:textId="77777777" w:rsidR="00457A80" w:rsidRDefault="00457A80" w:rsidP="00D40213">
      <w:r>
        <w:rPr>
          <w:rFonts w:hint="eastAsia"/>
        </w:rPr>
        <w:t>外观方面，新车采用六边形一体式格栅、贯穿式流光尾灯。</w:t>
      </w:r>
    </w:p>
    <w:p w14:paraId="45979862" w14:textId="204606DB" w:rsidR="00457A80" w:rsidRPr="00D82ECE" w:rsidRDefault="00457A80" w:rsidP="00D40213">
      <w:pPr>
        <w:rPr>
          <w:rFonts w:hint="eastAsia"/>
        </w:rPr>
      </w:pPr>
      <w:r>
        <w:rPr>
          <w:rFonts w:hint="eastAsia"/>
        </w:rPr>
        <w:t>动力方面，新车搭载纯电动机，</w:t>
      </w:r>
      <w:r>
        <w:t>NEDC综合续航里程达560km。</w:t>
      </w:r>
    </w:p>
    <w:p w14:paraId="284F6715" w14:textId="77777777" w:rsidR="00457A80" w:rsidRPr="0047595E" w:rsidRDefault="00457A80" w:rsidP="00D40213">
      <w:pPr>
        <w:pStyle w:val="a8"/>
        <w:numPr>
          <w:ilvl w:val="3"/>
          <w:numId w:val="9"/>
        </w:numPr>
        <w:ind w:left="426" w:firstLineChars="0"/>
        <w:outlineLvl w:val="1"/>
        <w:rPr>
          <w:b/>
        </w:rPr>
      </w:pPr>
      <w:r w:rsidRPr="0047595E">
        <w:rPr>
          <w:rFonts w:hint="eastAsia"/>
          <w:b/>
        </w:rPr>
        <w:t>长安欧尚</w:t>
      </w:r>
      <w:r w:rsidRPr="0047595E">
        <w:rPr>
          <w:b/>
        </w:rPr>
        <w:t>Z6</w:t>
      </w:r>
    </w:p>
    <w:p w14:paraId="09324E99" w14:textId="77777777" w:rsidR="00457A80" w:rsidRDefault="00457A80" w:rsidP="00D40213">
      <w:r>
        <w:rPr>
          <w:noProof/>
          <w:color w:val="000000"/>
        </w:rPr>
        <w:drawing>
          <wp:inline distT="0" distB="0" distL="0" distR="0" wp14:anchorId="63F2C194" wp14:editId="43B2046B">
            <wp:extent cx="1800000" cy="1125000"/>
            <wp:effectExtent l="0" t="0" r="0" b="0"/>
            <wp:docPr id="2" name="图片 2" descr="http://dss.way-s.cn/news/net_images/sina/ff19f8293d100857db9eeb968a24663a5049967a/920f668b46ef3cde13f86d30735078c033ce8ad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sina/ff19f8293d100857db9eeb968a24663a5049967a/920f668b46ef3cde13f86d30735078c033ce8ad5.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69FDFF5F" w14:textId="77777777" w:rsidR="00457A80" w:rsidRDefault="00457A80" w:rsidP="00D40213">
      <w:r>
        <w:rPr>
          <w:rFonts w:hint="eastAsia"/>
        </w:rPr>
        <w:t>长安欧尚发布了全新旗舰产品长安欧尚</w:t>
      </w:r>
      <w:r>
        <w:t>Z6。外观方面，新车外形设计前卫、时尚，官方称为棱与镜的配合，大量使用了平直而锋利的线条，运动氛围营造比较到位。动力方面，新车将配备三款动力系统，分别是蓝鲸IDD全域动力系统，蓝鲸2.0T发动机+爱信8AT以及蓝鲸1.5T+7DCT，其中蓝鲸IDD全域动力系统的电机峰值功率85kW，峰值扭矩280N·m，蓝鲸1.5T发动机的最大功率120kW，最大扭矩250N·m。</w:t>
      </w:r>
    </w:p>
    <w:p w14:paraId="503ADDC4" w14:textId="5FA34F67" w:rsidR="00457A80" w:rsidRDefault="00457A80" w:rsidP="00D40213">
      <w:pPr>
        <w:rPr>
          <w:rFonts w:cs="宋体"/>
          <w:b/>
          <w:bCs/>
          <w:i/>
          <w:iCs/>
        </w:rPr>
      </w:pPr>
    </w:p>
    <w:p w14:paraId="7D5A8483" w14:textId="77777777" w:rsidR="00D40213" w:rsidRPr="002009FE" w:rsidRDefault="00D40213" w:rsidP="00D40213">
      <w:pPr>
        <w:pStyle w:val="a8"/>
        <w:numPr>
          <w:ilvl w:val="0"/>
          <w:numId w:val="4"/>
        </w:numPr>
        <w:ind w:firstLineChars="0"/>
        <w:outlineLvl w:val="0"/>
      </w:pPr>
      <w:r>
        <w:rPr>
          <w:rFonts w:cs="宋体" w:hint="eastAsia"/>
          <w:b/>
          <w:bCs/>
        </w:rPr>
        <w:t>企业信息</w:t>
      </w:r>
    </w:p>
    <w:p w14:paraId="5561B98B" w14:textId="77777777" w:rsidR="00634CF3" w:rsidRPr="00D43C4B" w:rsidRDefault="00634CF3" w:rsidP="00D40213">
      <w:pPr>
        <w:pStyle w:val="a8"/>
        <w:numPr>
          <w:ilvl w:val="3"/>
          <w:numId w:val="17"/>
        </w:numPr>
        <w:ind w:firstLineChars="0"/>
        <w:jc w:val="left"/>
        <w:outlineLvl w:val="1"/>
        <w:rPr>
          <w:b/>
        </w:rPr>
      </w:pPr>
      <w:r w:rsidRPr="00D43C4B">
        <w:rPr>
          <w:rFonts w:hint="eastAsia"/>
          <w:b/>
        </w:rPr>
        <w:t>爱驰完成新一轮融资</w:t>
      </w:r>
    </w:p>
    <w:p w14:paraId="2D790068" w14:textId="32B9A6B1" w:rsidR="00634CF3" w:rsidRPr="00D82ECE" w:rsidRDefault="00634CF3" w:rsidP="00D40213">
      <w:pPr>
        <w:rPr>
          <w:rFonts w:hint="eastAsia"/>
        </w:rPr>
      </w:pPr>
      <w:r>
        <w:rPr>
          <w:rFonts w:hint="eastAsia"/>
        </w:rPr>
        <w:t>爱驰汽车完成新一轮融资，金额高达数亿美元，融资方来自陈炫霖及其旗下东柏集团。在完成本轮融资后，爱驰汽车的管理架构也发生了一些变化，创始人付强继续担任公司总裁，董事长职位由陈炫霖接替。</w:t>
      </w:r>
    </w:p>
    <w:p w14:paraId="161159AB" w14:textId="77777777" w:rsidR="00634CF3" w:rsidRPr="00296D52" w:rsidRDefault="00634CF3" w:rsidP="00D40213">
      <w:pPr>
        <w:pStyle w:val="a8"/>
        <w:numPr>
          <w:ilvl w:val="3"/>
          <w:numId w:val="17"/>
        </w:numPr>
        <w:ind w:firstLineChars="0"/>
        <w:jc w:val="left"/>
        <w:outlineLvl w:val="1"/>
        <w:rPr>
          <w:b/>
        </w:rPr>
      </w:pPr>
      <w:r w:rsidRPr="00296D52">
        <w:rPr>
          <w:b/>
        </w:rPr>
        <w:t>宝马集团以中国为家升级中国战略</w:t>
      </w:r>
    </w:p>
    <w:p w14:paraId="32A9BE54" w14:textId="77777777" w:rsidR="00634CF3" w:rsidRDefault="00634CF3" w:rsidP="00D40213">
      <w:r>
        <w:rPr>
          <w:rFonts w:hint="eastAsia"/>
        </w:rPr>
        <w:t>宝马举办</w:t>
      </w:r>
      <w:r>
        <w:t>2022年“迎新年线上年会”，以“家在中国”这一感性主题描述了企业的中国战略升级：将企业战略与中国发展目标保持协同，秉持“中国优先”原则，在新产品开发中优先考虑中国市场的需求，不断强化与中国伙伴的共创共赢。展望2025，宝马集团将在中国加速推进电动化、数字化和可持续发展，与中国保持同频共进。</w:t>
      </w:r>
    </w:p>
    <w:p w14:paraId="116DD64C" w14:textId="42DD733B" w:rsidR="00634CF3" w:rsidRPr="00D82ECE" w:rsidRDefault="00634CF3" w:rsidP="00D40213">
      <w:pPr>
        <w:rPr>
          <w:rFonts w:hint="eastAsia"/>
        </w:rPr>
      </w:pPr>
      <w:r>
        <w:rPr>
          <w:rFonts w:hint="eastAsia"/>
        </w:rPr>
        <w:t>宝马集团的中国战略升级可以用一串“简单”的数字来描述：“</w:t>
      </w:r>
      <w:r>
        <w:t>1”是指“中国优先”原则(ChinaFirst)；“2”是指BMW和MINI两个品牌都要扎根中国；“3”是指沿着电动化、数字化和可持续三个方向坚定转型；“4”是在北京、上海、沈阳和南京的四个研发和数字化基地；“5”是指2022年将为中国客户呈现的5款BMW纯电动车型；“2025”代表即将在2025年到来的“新世代”车型；“2亿”和“1.5”分别代表宝马集团到2030年的减碳目标和对《巴黎协定》1.5度控温目标的承诺。</w:t>
      </w:r>
    </w:p>
    <w:p w14:paraId="3DC2E964" w14:textId="77777777" w:rsidR="00634CF3" w:rsidRPr="00D43C4B" w:rsidRDefault="00634CF3" w:rsidP="00D40213">
      <w:pPr>
        <w:pStyle w:val="a8"/>
        <w:numPr>
          <w:ilvl w:val="3"/>
          <w:numId w:val="17"/>
        </w:numPr>
        <w:ind w:firstLineChars="0"/>
        <w:jc w:val="left"/>
        <w:outlineLvl w:val="1"/>
        <w:rPr>
          <w:b/>
        </w:rPr>
      </w:pPr>
      <w:r w:rsidRPr="00D43C4B">
        <w:rPr>
          <w:rFonts w:hint="eastAsia"/>
          <w:b/>
        </w:rPr>
        <w:t>北京现代或将</w:t>
      </w:r>
      <w:r w:rsidRPr="00D43C4B">
        <w:rPr>
          <w:b/>
        </w:rPr>
        <w:t>2024年投放L4级自动驾驶新车</w:t>
      </w:r>
    </w:p>
    <w:p w14:paraId="51133184" w14:textId="1A8A13E4" w:rsidR="00634CF3" w:rsidRPr="00D82ECE" w:rsidRDefault="00634CF3" w:rsidP="00D40213">
      <w:pPr>
        <w:rPr>
          <w:rFonts w:hint="eastAsia"/>
        </w:rPr>
      </w:pPr>
      <w:r>
        <w:t>北京现代或将在2022年底交付一款全新电动车（内部代号OE），并有望在2024年投放一款具备L4级自动驾驶功能的纯电新车（内部代号CJ），计划出口欧洲市场；而在CJ之后，还将导入现代IONIQ6和IONIQ7两款车型。</w:t>
      </w:r>
    </w:p>
    <w:p w14:paraId="685F7BFA" w14:textId="77777777" w:rsidR="00634CF3" w:rsidRPr="00AF14FA" w:rsidRDefault="00634CF3" w:rsidP="00D40213">
      <w:pPr>
        <w:pStyle w:val="a8"/>
        <w:numPr>
          <w:ilvl w:val="3"/>
          <w:numId w:val="17"/>
        </w:numPr>
        <w:ind w:firstLineChars="0"/>
        <w:jc w:val="left"/>
        <w:outlineLvl w:val="1"/>
        <w:rPr>
          <w:b/>
        </w:rPr>
      </w:pPr>
      <w:r w:rsidRPr="00AF14FA">
        <w:rPr>
          <w:rFonts w:hint="eastAsia"/>
          <w:b/>
        </w:rPr>
        <w:t>北汽重卡</w:t>
      </w:r>
      <w:r w:rsidRPr="00AF14FA">
        <w:rPr>
          <w:b/>
        </w:rPr>
        <w:t>力争2025年达到6万辆规模</w:t>
      </w:r>
    </w:p>
    <w:p w14:paraId="32241CA8" w14:textId="77777777" w:rsidR="00634CF3" w:rsidRDefault="00634CF3" w:rsidP="00D40213">
      <w:r>
        <w:rPr>
          <w:rFonts w:hint="eastAsia"/>
        </w:rPr>
        <w:t>北汽集团进一步加码自主品牌商用车。</w:t>
      </w:r>
      <w:r>
        <w:t>12月29日，北汽重型汽车有限公司召开年度经济工作会，明确2022年重点工作和推进计划。北汽集团党委副书记、总经理张夕勇，党委常委、副总经理蒋自力视频出席会议。作为北汽集团“十四五”时期重大投资项目之一，北汽重卡商用车项目已进入加速推进快车道，北汽集团南方商用车战略基地正在华东逐渐成形。</w:t>
      </w:r>
    </w:p>
    <w:p w14:paraId="08612141" w14:textId="6034DA4F" w:rsidR="00634CF3" w:rsidRPr="00D82ECE" w:rsidRDefault="00634CF3" w:rsidP="00D40213">
      <w:pPr>
        <w:rPr>
          <w:rFonts w:hint="eastAsia"/>
        </w:rPr>
      </w:pPr>
      <w:r>
        <w:rPr>
          <w:rFonts w:hint="eastAsia"/>
        </w:rPr>
        <w:t>北汽重卡党委书记、总经理吴越俊在主题报告中对战略规划进行了详细阐述。他介绍说，北汽重卡项目今年初启动，目前处于建设期，</w:t>
      </w:r>
      <w:r>
        <w:t>2022年将全面进入攻坚关键期。根据北汽集团制定的目标，力争2025年达到6万辆规模，成为国内重卡行业第二梯队领头羊，2030年达到12万辆以上规模，跻身第一梯队前五名。</w:t>
      </w:r>
    </w:p>
    <w:p w14:paraId="11458060" w14:textId="77777777" w:rsidR="00634CF3" w:rsidRPr="00296D52" w:rsidRDefault="00634CF3" w:rsidP="00D40213">
      <w:pPr>
        <w:pStyle w:val="a8"/>
        <w:numPr>
          <w:ilvl w:val="3"/>
          <w:numId w:val="17"/>
        </w:numPr>
        <w:ind w:firstLineChars="0"/>
        <w:jc w:val="left"/>
        <w:outlineLvl w:val="1"/>
        <w:rPr>
          <w:b/>
        </w:rPr>
      </w:pPr>
      <w:r w:rsidRPr="00296D52">
        <w:rPr>
          <w:rFonts w:hint="eastAsia"/>
          <w:b/>
        </w:rPr>
        <w:t>东风本田建电动车新工厂</w:t>
      </w:r>
      <w:r w:rsidRPr="00296D52">
        <w:rPr>
          <w:b/>
        </w:rPr>
        <w:t>2024年投产</w:t>
      </w:r>
    </w:p>
    <w:p w14:paraId="58E4E541" w14:textId="26506267" w:rsidR="00634CF3" w:rsidRPr="00D82ECE" w:rsidRDefault="00634CF3" w:rsidP="00D40213">
      <w:pPr>
        <w:rPr>
          <w:rFonts w:hint="eastAsia"/>
        </w:rPr>
      </w:pPr>
      <w:r>
        <w:t>1月5日，东风本田官方宣布，已与武汉经开区签署电动车新工厂项目投资协议，工厂占地面积为63万㎡，计划于2024年正式投产，初期拥有12万辆的基础年产能。</w:t>
      </w:r>
    </w:p>
    <w:p w14:paraId="603BCB86" w14:textId="77777777" w:rsidR="00634CF3" w:rsidRPr="00C80616" w:rsidRDefault="00634CF3" w:rsidP="00D40213">
      <w:pPr>
        <w:pStyle w:val="a8"/>
        <w:numPr>
          <w:ilvl w:val="3"/>
          <w:numId w:val="17"/>
        </w:numPr>
        <w:ind w:firstLineChars="0"/>
        <w:jc w:val="left"/>
        <w:outlineLvl w:val="1"/>
        <w:rPr>
          <w:b/>
        </w:rPr>
      </w:pPr>
      <w:r w:rsidRPr="00C80616">
        <w:rPr>
          <w:rFonts w:hint="eastAsia"/>
          <w:b/>
        </w:rPr>
        <w:t>东风英菲尼迪成为东风日产第三个子品牌</w:t>
      </w:r>
    </w:p>
    <w:p w14:paraId="03958979" w14:textId="31AE1804" w:rsidR="00634CF3" w:rsidRPr="00D82ECE" w:rsidRDefault="00634CF3" w:rsidP="00D40213">
      <w:pPr>
        <w:rPr>
          <w:rFonts w:hint="eastAsia"/>
        </w:rPr>
      </w:pPr>
      <w:r w:rsidRPr="00200714">
        <w:t>东风英菲尼迪将会作为独立事业部门，纳入东风日产的管理架构当中。在日产和启辰之后，英菲尼迪成为东风日产的第三个子品牌。</w:t>
      </w:r>
    </w:p>
    <w:p w14:paraId="75B74262" w14:textId="77777777" w:rsidR="00634CF3" w:rsidRPr="00FB7C86" w:rsidRDefault="00634CF3" w:rsidP="00D40213">
      <w:pPr>
        <w:pStyle w:val="a8"/>
        <w:numPr>
          <w:ilvl w:val="3"/>
          <w:numId w:val="17"/>
        </w:numPr>
        <w:ind w:firstLineChars="0"/>
        <w:jc w:val="left"/>
        <w:outlineLvl w:val="1"/>
        <w:rPr>
          <w:b/>
        </w:rPr>
      </w:pPr>
      <w:r w:rsidRPr="00FB7C86">
        <w:rPr>
          <w:b/>
        </w:rPr>
        <w:t>广汽埃安第二工厂项目获批</w:t>
      </w:r>
      <w:r w:rsidRPr="00FB7C86">
        <w:rPr>
          <w:rFonts w:hint="eastAsia"/>
          <w:b/>
        </w:rPr>
        <w:t>产能</w:t>
      </w:r>
      <w:r w:rsidRPr="00FB7C86">
        <w:rPr>
          <w:b/>
        </w:rPr>
        <w:t>20万辆</w:t>
      </w:r>
    </w:p>
    <w:p w14:paraId="127AAB61" w14:textId="5F98A9E3" w:rsidR="00634CF3" w:rsidRDefault="00634CF3" w:rsidP="00D40213">
      <w:pPr>
        <w:rPr>
          <w:rFonts w:cs="宋体"/>
          <w:b/>
          <w:bCs/>
          <w:i/>
          <w:iCs/>
        </w:rPr>
      </w:pPr>
      <w:r>
        <w:rPr>
          <w:rFonts w:hint="eastAsia"/>
        </w:rPr>
        <w:t>广汽集团发布公告，公司董事会于</w:t>
      </w:r>
      <w:r>
        <w:t>2021年12月31日审议通过《关于广汽埃安第二工厂产能建设项目的议案》。同意子公司广汽埃安新能源汽车有限公司第二工厂产能建设项目的实施，计划产能20万辆/年，于2022年12月建成投产；项目总投资18.1亿元，资金来源由企业自筹。</w:t>
      </w:r>
    </w:p>
    <w:p w14:paraId="070D72CC" w14:textId="77777777" w:rsidR="00634CF3" w:rsidRPr="00C80616" w:rsidRDefault="00634CF3" w:rsidP="00D40213">
      <w:pPr>
        <w:pStyle w:val="a8"/>
        <w:numPr>
          <w:ilvl w:val="3"/>
          <w:numId w:val="17"/>
        </w:numPr>
        <w:ind w:firstLineChars="0"/>
        <w:jc w:val="left"/>
        <w:outlineLvl w:val="1"/>
        <w:rPr>
          <w:b/>
        </w:rPr>
      </w:pPr>
      <w:r w:rsidRPr="00C80616">
        <w:rPr>
          <w:rFonts w:hint="eastAsia"/>
          <w:b/>
        </w:rPr>
        <w:t>广汽埃安完成资产重组</w:t>
      </w:r>
    </w:p>
    <w:p w14:paraId="694810E1" w14:textId="7C71F6AB" w:rsidR="00634CF3" w:rsidRPr="00D82ECE" w:rsidRDefault="00634CF3" w:rsidP="00D40213">
      <w:pPr>
        <w:rPr>
          <w:rFonts w:hint="eastAsia"/>
        </w:rPr>
      </w:pPr>
      <w:r w:rsidRPr="00CE61EB">
        <w:t>2021年12月27日，广汽埃安新能源汽车有限公司发生工商变更，公司注册资本由14.19亿元人民币增加至60亿元人民币，增幅达322.84%，表明其资产重组工作已完成。</w:t>
      </w:r>
    </w:p>
    <w:p w14:paraId="0CBC7CA1" w14:textId="77777777" w:rsidR="00634CF3" w:rsidRPr="003A29C9" w:rsidRDefault="00634CF3" w:rsidP="00D40213">
      <w:pPr>
        <w:pStyle w:val="a8"/>
        <w:numPr>
          <w:ilvl w:val="3"/>
          <w:numId w:val="17"/>
        </w:numPr>
        <w:ind w:firstLineChars="0"/>
        <w:jc w:val="left"/>
        <w:outlineLvl w:val="1"/>
        <w:rPr>
          <w:b/>
        </w:rPr>
      </w:pPr>
      <w:r w:rsidRPr="003A29C9">
        <w:rPr>
          <w:rFonts w:hint="eastAsia"/>
          <w:b/>
        </w:rPr>
        <w:t>广汽本田公布新能源汽车远程充电专利</w:t>
      </w:r>
    </w:p>
    <w:p w14:paraId="3605EDC0" w14:textId="77777777" w:rsidR="00634CF3" w:rsidRDefault="00634CF3" w:rsidP="00D40213">
      <w:r>
        <w:rPr>
          <w:rFonts w:hint="eastAsia"/>
        </w:rPr>
        <w:t>公开信息显示，广汽本田汽车研究开发有限公司公布“一种汽车远程充电方法、系统、装置及存储介质”专利。</w:t>
      </w:r>
    </w:p>
    <w:p w14:paraId="45AFDCB0" w14:textId="6F0E5B12" w:rsidR="00634CF3" w:rsidRPr="00D82ECE" w:rsidRDefault="00634CF3" w:rsidP="00D40213">
      <w:pPr>
        <w:rPr>
          <w:rFonts w:hint="eastAsia"/>
        </w:rPr>
      </w:pPr>
      <w:r>
        <w:rPr>
          <w:rFonts w:hint="eastAsia"/>
        </w:rPr>
        <w:t>专利摘要显示，汽车接收用户的充电交互指令，向服务器发送充电请求，服务器根据请求信息为汽车分配充电车，以使充电车到达所述汽车的位置进行充电。</w:t>
      </w:r>
    </w:p>
    <w:p w14:paraId="06B238BD" w14:textId="77777777" w:rsidR="00634CF3" w:rsidRPr="00F55CDA" w:rsidRDefault="00634CF3" w:rsidP="00D40213">
      <w:pPr>
        <w:pStyle w:val="a8"/>
        <w:numPr>
          <w:ilvl w:val="3"/>
          <w:numId w:val="17"/>
        </w:numPr>
        <w:ind w:firstLineChars="0"/>
        <w:jc w:val="left"/>
        <w:outlineLvl w:val="1"/>
        <w:rPr>
          <w:b/>
        </w:rPr>
      </w:pPr>
      <w:r w:rsidRPr="00F55CDA">
        <w:rPr>
          <w:rFonts w:hint="eastAsia"/>
          <w:b/>
        </w:rPr>
        <w:t>华晨雷诺破产重整预计造成</w:t>
      </w:r>
      <w:r w:rsidRPr="00F55CDA">
        <w:rPr>
          <w:b/>
        </w:rPr>
        <w:t>4800万利润损失</w:t>
      </w:r>
    </w:p>
    <w:p w14:paraId="2BA7C776" w14:textId="61002CA0" w:rsidR="00634CF3" w:rsidRPr="00D82ECE" w:rsidRDefault="00634CF3" w:rsidP="00D40213">
      <w:pPr>
        <w:rPr>
          <w:rFonts w:hint="eastAsia"/>
        </w:rPr>
      </w:pPr>
      <w:r w:rsidRPr="00865FF2">
        <w:rPr>
          <w:rFonts w:hint="eastAsia"/>
        </w:rPr>
        <w:t>华晨雷诺有限公司是否进入破产重整程序尚存不确定性。若破产重整，预计为金杯汽车</w:t>
      </w:r>
      <w:r w:rsidRPr="00865FF2">
        <w:t>2021年的归母利润造成4800万元损失。</w:t>
      </w:r>
    </w:p>
    <w:p w14:paraId="5E9BB3EF" w14:textId="77777777" w:rsidR="00634CF3" w:rsidRPr="00022284" w:rsidRDefault="00634CF3" w:rsidP="00D40213">
      <w:pPr>
        <w:pStyle w:val="a8"/>
        <w:numPr>
          <w:ilvl w:val="3"/>
          <w:numId w:val="17"/>
        </w:numPr>
        <w:ind w:firstLineChars="0"/>
        <w:jc w:val="left"/>
        <w:outlineLvl w:val="1"/>
        <w:rPr>
          <w:b/>
        </w:rPr>
      </w:pPr>
      <w:r w:rsidRPr="00022284">
        <w:rPr>
          <w:b/>
        </w:rPr>
        <w:t>吉利力帆合资布局换电站2025年5000座</w:t>
      </w:r>
    </w:p>
    <w:p w14:paraId="01E6055A" w14:textId="159C0851" w:rsidR="00634CF3" w:rsidRPr="00D82ECE" w:rsidRDefault="00634CF3" w:rsidP="00D40213">
      <w:pPr>
        <w:rPr>
          <w:rFonts w:hint="eastAsia"/>
        </w:rPr>
      </w:pPr>
      <w:r>
        <w:rPr>
          <w:rFonts w:hint="eastAsia"/>
        </w:rPr>
        <w:t>吉利与力帆成立的合资公司规划曝光，该合资公司将到</w:t>
      </w:r>
      <w:r>
        <w:t>2025年建设超过5000座极速换电站、覆盖100个以上核心城市城市，此外双方将推出全新换电品牌，并启动“唤醒自由力2022”换电车系全球征名活动。</w:t>
      </w:r>
    </w:p>
    <w:p w14:paraId="7067F029" w14:textId="77777777" w:rsidR="00634CF3" w:rsidRPr="00C80616" w:rsidRDefault="00634CF3" w:rsidP="00D40213">
      <w:pPr>
        <w:pStyle w:val="a8"/>
        <w:numPr>
          <w:ilvl w:val="3"/>
          <w:numId w:val="17"/>
        </w:numPr>
        <w:ind w:firstLineChars="0"/>
        <w:jc w:val="left"/>
        <w:outlineLvl w:val="1"/>
        <w:rPr>
          <w:b/>
        </w:rPr>
      </w:pPr>
      <w:r w:rsidRPr="00C80616">
        <w:rPr>
          <w:rFonts w:hint="eastAsia"/>
          <w:b/>
        </w:rPr>
        <w:t>极氪与</w:t>
      </w:r>
      <w:r w:rsidRPr="00C80616">
        <w:rPr>
          <w:b/>
        </w:rPr>
        <w:t>Mobileye合作打造L4级自动驾驶车型</w:t>
      </w:r>
    </w:p>
    <w:p w14:paraId="53BF263E" w14:textId="630A572F" w:rsidR="00634CF3" w:rsidRPr="00D82ECE" w:rsidRDefault="00634CF3" w:rsidP="00D40213">
      <w:pPr>
        <w:rPr>
          <w:rFonts w:hint="eastAsia"/>
        </w:rPr>
      </w:pPr>
      <w:r w:rsidRPr="00200714">
        <w:t>Mobileye与极氪汽车宣布，将合作开发具备L4自动驾驶能力的新款消费级纯电动汽车，搭载6颗EyeQ5，搭载冗余感知系统、RSS驾驶策略和地图众包（REM）技术。</w:t>
      </w:r>
    </w:p>
    <w:p w14:paraId="58A9E029" w14:textId="77777777" w:rsidR="00634CF3" w:rsidRPr="00F55CDA" w:rsidRDefault="00634CF3" w:rsidP="00D40213">
      <w:pPr>
        <w:pStyle w:val="a8"/>
        <w:numPr>
          <w:ilvl w:val="3"/>
          <w:numId w:val="17"/>
        </w:numPr>
        <w:ind w:firstLineChars="0"/>
        <w:jc w:val="left"/>
        <w:outlineLvl w:val="1"/>
        <w:rPr>
          <w:b/>
        </w:rPr>
      </w:pPr>
      <w:r w:rsidRPr="00F55CDA">
        <w:rPr>
          <w:rFonts w:hint="eastAsia"/>
          <w:b/>
        </w:rPr>
        <w:t>开迈斯上线超</w:t>
      </w:r>
      <w:r w:rsidRPr="00F55CDA">
        <w:rPr>
          <w:b/>
        </w:rPr>
        <w:t>600座超充站</w:t>
      </w:r>
    </w:p>
    <w:p w14:paraId="6B393BD2" w14:textId="62AD9AAF" w:rsidR="00634CF3" w:rsidRPr="00D82ECE" w:rsidRDefault="00634CF3" w:rsidP="00D40213">
      <w:pPr>
        <w:rPr>
          <w:rFonts w:hint="eastAsia"/>
        </w:rPr>
      </w:pPr>
      <w:r w:rsidRPr="00AA275B">
        <w:t>1月7日，充电桩运营商开迈斯宣布，截至2021年12月31日，已在中国上线超充站607座，充电桩3411个，充电终端5797个，自营充电站已覆盖全国80座城市。在建中的超充站111座，充电桩922个，充电终端1460个。2021年12月，开迈斯新增86座超充站。</w:t>
      </w:r>
    </w:p>
    <w:p w14:paraId="0DB8C999" w14:textId="77777777" w:rsidR="00634CF3" w:rsidRPr="00F55CDA" w:rsidRDefault="00634CF3" w:rsidP="00D40213">
      <w:pPr>
        <w:pStyle w:val="a8"/>
        <w:numPr>
          <w:ilvl w:val="3"/>
          <w:numId w:val="17"/>
        </w:numPr>
        <w:ind w:firstLineChars="0"/>
        <w:jc w:val="left"/>
        <w:outlineLvl w:val="1"/>
        <w:rPr>
          <w:b/>
        </w:rPr>
      </w:pPr>
      <w:r w:rsidRPr="00F55CDA">
        <w:rPr>
          <w:rFonts w:hint="eastAsia"/>
          <w:b/>
        </w:rPr>
        <w:t>力帆科技：</w:t>
      </w:r>
      <w:r w:rsidRPr="00F55CDA">
        <w:rPr>
          <w:b/>
        </w:rPr>
        <w:t>1-12月新能源汽车销售3810辆同比增长258.42%</w:t>
      </w:r>
    </w:p>
    <w:p w14:paraId="6C2D4A6D" w14:textId="02AC9294" w:rsidR="00634CF3" w:rsidRPr="00D82ECE" w:rsidRDefault="00634CF3" w:rsidP="00D40213">
      <w:pPr>
        <w:rPr>
          <w:rFonts w:hint="eastAsia"/>
        </w:rPr>
      </w:pPr>
      <w:r w:rsidRPr="00865FF2">
        <w:rPr>
          <w:rFonts w:hint="eastAsia"/>
        </w:rPr>
        <w:t>力帆科技</w:t>
      </w:r>
      <w:r w:rsidRPr="00865FF2">
        <w:t>(601777)1月4日晚间公布2021年12月产销快报，其中，当月生产新能源汽车1302辆，同比增长2267.27%；新能源汽车销售1840台，同比增长1528.32%。1-12月，生产新能源汽车3938台，同比增长271.86%；销售新能源汽车3810辆，同比增长258.42%。</w:t>
      </w:r>
    </w:p>
    <w:p w14:paraId="208D3029" w14:textId="77777777" w:rsidR="00634CF3" w:rsidRPr="00A31075" w:rsidRDefault="00634CF3" w:rsidP="00D40213">
      <w:pPr>
        <w:pStyle w:val="a8"/>
        <w:numPr>
          <w:ilvl w:val="3"/>
          <w:numId w:val="17"/>
        </w:numPr>
        <w:ind w:firstLineChars="0"/>
        <w:jc w:val="left"/>
        <w:outlineLvl w:val="1"/>
        <w:rPr>
          <w:b/>
        </w:rPr>
      </w:pPr>
      <w:r w:rsidRPr="00A31075">
        <w:rPr>
          <w:rFonts w:hint="eastAsia"/>
          <w:b/>
        </w:rPr>
        <w:t>宁德时代投资成立矿业公司</w:t>
      </w:r>
      <w:r w:rsidRPr="00A31075">
        <w:rPr>
          <w:b/>
        </w:rPr>
        <w:t>注册资本8亿元</w:t>
      </w:r>
    </w:p>
    <w:p w14:paraId="59CF64DA" w14:textId="62C1FCFB" w:rsidR="00634CF3" w:rsidRPr="00D82ECE" w:rsidRDefault="00634CF3" w:rsidP="00D40213">
      <w:pPr>
        <w:rPr>
          <w:rFonts w:hint="eastAsia"/>
        </w:rPr>
      </w:pPr>
      <w:r w:rsidRPr="00CE61EB">
        <w:t>1月4日，贵州时代矿业有限公司成立，法定代表人为蒋理，注册资本8亿元。公司经营范围包含：矿产资源开采；选矿；金属矿石销售等。</w:t>
      </w:r>
    </w:p>
    <w:p w14:paraId="045CEFD1" w14:textId="77777777" w:rsidR="00634CF3" w:rsidRPr="00C80616" w:rsidRDefault="00634CF3" w:rsidP="00D40213">
      <w:pPr>
        <w:pStyle w:val="a8"/>
        <w:numPr>
          <w:ilvl w:val="3"/>
          <w:numId w:val="17"/>
        </w:numPr>
        <w:ind w:firstLineChars="0"/>
        <w:jc w:val="left"/>
        <w:outlineLvl w:val="1"/>
        <w:rPr>
          <w:b/>
        </w:rPr>
      </w:pPr>
      <w:r w:rsidRPr="00C80616">
        <w:rPr>
          <w:rFonts w:hint="eastAsia"/>
          <w:b/>
        </w:rPr>
        <w:t>上汽通用五菱</w:t>
      </w:r>
      <w:r w:rsidRPr="00C80616">
        <w:rPr>
          <w:b/>
        </w:rPr>
        <w:t>GSEV2021年销售75万辆</w:t>
      </w:r>
    </w:p>
    <w:p w14:paraId="7C68D89F" w14:textId="77777777" w:rsidR="00634CF3" w:rsidRDefault="00634CF3" w:rsidP="00D40213">
      <w:r>
        <w:t>1月6日，在海口国际新能源汽车暨智能网联汽车展览会上，上汽通用五菱公布了GSEV的2021年累计销量。</w:t>
      </w:r>
    </w:p>
    <w:p w14:paraId="2E96BE7E" w14:textId="2170295C" w:rsidR="00634CF3" w:rsidRPr="00D82ECE" w:rsidRDefault="00634CF3" w:rsidP="00D40213">
      <w:pPr>
        <w:rPr>
          <w:rFonts w:hint="eastAsia"/>
        </w:rPr>
      </w:pPr>
      <w:r>
        <w:t>GSEV是五菱的小型电动车平台，产品包括宏光MINIEV、五菱NanoEV、KiWiEV等车型，累计销量突破75万辆。其中宏光MINIEV2021年累计销量55</w:t>
      </w:r>
      <w:r w:rsidR="001A4C8A">
        <w:t>万辆</w:t>
      </w:r>
      <w:r>
        <w:t>，12月单月销售55,729辆。</w:t>
      </w:r>
    </w:p>
    <w:p w14:paraId="6816BE17" w14:textId="77777777" w:rsidR="00634CF3" w:rsidRPr="003A29C9" w:rsidRDefault="00634CF3" w:rsidP="00D40213">
      <w:pPr>
        <w:pStyle w:val="a8"/>
        <w:numPr>
          <w:ilvl w:val="3"/>
          <w:numId w:val="17"/>
        </w:numPr>
        <w:ind w:firstLineChars="0"/>
        <w:jc w:val="left"/>
        <w:outlineLvl w:val="1"/>
        <w:rPr>
          <w:b/>
        </w:rPr>
      </w:pPr>
      <w:r w:rsidRPr="003A29C9">
        <w:rPr>
          <w:rFonts w:hint="eastAsia"/>
          <w:b/>
        </w:rPr>
        <w:t>威马汽车充电布局覆盖全国</w:t>
      </w:r>
      <w:r w:rsidRPr="003A29C9">
        <w:rPr>
          <w:b/>
        </w:rPr>
        <w:t>32个省级行政区</w:t>
      </w:r>
    </w:p>
    <w:p w14:paraId="22D90949" w14:textId="33DAAE86" w:rsidR="00634CF3" w:rsidRPr="00D82ECE" w:rsidRDefault="00634CF3" w:rsidP="00D40213">
      <w:pPr>
        <w:rPr>
          <w:rFonts w:hint="eastAsia"/>
        </w:rPr>
      </w:pPr>
      <w:r>
        <w:rPr>
          <w:rFonts w:hint="eastAsia"/>
        </w:rPr>
        <w:t>为了不断完善充电补能系统，威马汽车近日与香港电能有限公司达成战略合作协议，共同探索即插即充充电服务的实施和</w:t>
      </w:r>
      <w:r>
        <w:t>V2G柔性补能技术的应用。目前，威马汽车的充电布局已覆盖全国32个省级行政区和361个城市。用户可以通过即时银行APP在全国使用44万多个充电桩，占全国公共充电桩总数的40%以上。威马汽车等行业龙头企业以实际行动带动相关行业发展，无疑将对完善充电布局产生积极有利的影响。</w:t>
      </w:r>
    </w:p>
    <w:p w14:paraId="7B45F222" w14:textId="77777777" w:rsidR="00634CF3" w:rsidRPr="00421305" w:rsidRDefault="00634CF3" w:rsidP="00D40213">
      <w:pPr>
        <w:pStyle w:val="a8"/>
        <w:numPr>
          <w:ilvl w:val="3"/>
          <w:numId w:val="17"/>
        </w:numPr>
        <w:ind w:firstLineChars="0"/>
        <w:jc w:val="left"/>
        <w:outlineLvl w:val="1"/>
        <w:rPr>
          <w:b/>
        </w:rPr>
      </w:pPr>
      <w:r w:rsidRPr="00421305">
        <w:rPr>
          <w:rFonts w:hint="eastAsia"/>
          <w:b/>
        </w:rPr>
        <w:t>蔚来</w:t>
      </w:r>
      <w:r w:rsidRPr="00421305">
        <w:rPr>
          <w:b/>
        </w:rPr>
        <w:t>2021年新增605座换电站</w:t>
      </w:r>
    </w:p>
    <w:p w14:paraId="1B8C36C1" w14:textId="2EC207FB" w:rsidR="00634CF3" w:rsidRPr="00D82ECE" w:rsidRDefault="00634CF3" w:rsidP="00D40213">
      <w:pPr>
        <w:rPr>
          <w:rFonts w:hint="eastAsia"/>
        </w:rPr>
      </w:pPr>
      <w:r>
        <w:rPr>
          <w:rFonts w:hint="eastAsia"/>
        </w:rPr>
        <w:t>从蔚来汽车官方获悉，蔚来</w:t>
      </w:r>
      <w:r>
        <w:t>2021年新增605座换电站，累计达777座，其中有205座高速公路换电站。此外，截止到2021年，蔚来在全国布局了605座超充站、3404根超充桩、626座目的地充电站和3461根目的地充电桩，并接入了450000+根第三方充电桩。</w:t>
      </w:r>
    </w:p>
    <w:p w14:paraId="6D1D3951" w14:textId="77777777" w:rsidR="00634CF3" w:rsidRPr="0047595E" w:rsidRDefault="00634CF3" w:rsidP="00D40213">
      <w:pPr>
        <w:pStyle w:val="a8"/>
        <w:numPr>
          <w:ilvl w:val="3"/>
          <w:numId w:val="17"/>
        </w:numPr>
        <w:ind w:firstLineChars="0"/>
        <w:jc w:val="left"/>
        <w:outlineLvl w:val="1"/>
        <w:rPr>
          <w:b/>
        </w:rPr>
      </w:pPr>
      <w:r w:rsidRPr="0047595E">
        <w:rPr>
          <w:rFonts w:hint="eastAsia"/>
          <w:b/>
        </w:rPr>
        <w:t>蔚来在芯片替代上有应对能力</w:t>
      </w:r>
    </w:p>
    <w:p w14:paraId="713DCFBD" w14:textId="730A4B67" w:rsidR="00634CF3" w:rsidRPr="00D82ECE" w:rsidRDefault="00634CF3" w:rsidP="00D40213">
      <w:pPr>
        <w:rPr>
          <w:rFonts w:hint="eastAsia"/>
        </w:rPr>
      </w:pPr>
      <w:r>
        <w:rPr>
          <w:rFonts w:hint="eastAsia"/>
        </w:rPr>
        <w:t>李斌接受媒体采访时表示，蔚来在芯片替代上已经形成了自己的应对能力。李斌表示，芯片问题在</w:t>
      </w:r>
      <w:r>
        <w:t>2021年给全球汽车行业带来了巨大挑战，作为造车新势力汽车公司，芯片需求压力更大，但好在2019年开始，蔚来的整个供应链团队就在解决各种各样的挑战，总体来讲蔚来应对得还不错，在公司的运营机制和应对突发情况的能力，都比以前要高。</w:t>
      </w:r>
    </w:p>
    <w:p w14:paraId="6B576BDC" w14:textId="77777777" w:rsidR="00634CF3" w:rsidRDefault="00634CF3" w:rsidP="00D40213">
      <w:pPr>
        <w:pStyle w:val="a8"/>
        <w:numPr>
          <w:ilvl w:val="3"/>
          <w:numId w:val="17"/>
        </w:numPr>
        <w:ind w:firstLineChars="0"/>
        <w:jc w:val="left"/>
        <w:outlineLvl w:val="1"/>
      </w:pPr>
      <w:r w:rsidRPr="00421305">
        <w:rPr>
          <w:rFonts w:hint="eastAsia"/>
          <w:b/>
        </w:rPr>
        <w:t>小鹏融资租赁公司注册资本增至</w:t>
      </w:r>
      <w:r w:rsidRPr="00421305">
        <w:rPr>
          <w:b/>
        </w:rPr>
        <w:t>1.25亿美元</w:t>
      </w:r>
    </w:p>
    <w:p w14:paraId="72D24868" w14:textId="16C27B1E" w:rsidR="00634CF3" w:rsidRPr="00D82ECE" w:rsidRDefault="00634CF3" w:rsidP="00D40213">
      <w:pPr>
        <w:rPr>
          <w:rFonts w:hint="eastAsia"/>
        </w:rPr>
      </w:pPr>
      <w:r>
        <w:rPr>
          <w:rFonts w:hint="eastAsia"/>
        </w:rPr>
        <w:t>广州小鹏汽车融资租赁有限公司发生工商变更，公司注册资本由</w:t>
      </w:r>
      <w:r>
        <w:t>5000万美元增加至1.25亿美元，增幅为150%。</w:t>
      </w:r>
    </w:p>
    <w:p w14:paraId="0830AA6E" w14:textId="77777777" w:rsidR="00634CF3" w:rsidRPr="0033232C" w:rsidRDefault="00634CF3" w:rsidP="00D40213">
      <w:pPr>
        <w:pStyle w:val="a8"/>
        <w:numPr>
          <w:ilvl w:val="3"/>
          <w:numId w:val="17"/>
        </w:numPr>
        <w:ind w:firstLineChars="0"/>
        <w:jc w:val="left"/>
        <w:outlineLvl w:val="1"/>
        <w:rPr>
          <w:b/>
        </w:rPr>
      </w:pPr>
      <w:r w:rsidRPr="0033232C">
        <w:rPr>
          <w:rFonts w:hint="eastAsia"/>
          <w:b/>
        </w:rPr>
        <w:t>一汽解放开启</w:t>
      </w:r>
      <w:r w:rsidRPr="0033232C">
        <w:rPr>
          <w:b/>
        </w:rPr>
        <w:t>2022年新能源产品规划</w:t>
      </w:r>
    </w:p>
    <w:p w14:paraId="4E07001F" w14:textId="77777777" w:rsidR="00634CF3" w:rsidRDefault="00634CF3" w:rsidP="00D40213">
      <w:r>
        <w:rPr>
          <w:rFonts w:hint="eastAsia"/>
        </w:rPr>
        <w:t>在此前发布的《新能源汽车产业发展规划</w:t>
      </w:r>
      <w:r>
        <w:t>(2021-2035年)》明确指出：“到2035年，纯电动汽车成为新销售车辆的主流，公共领域用车全面电动化，燃料电池汽车实现商业化应用，高度自动驾驶汽车实现规模化应用，有效促进节能减排水平和社会运行效率的提升。”</w:t>
      </w:r>
    </w:p>
    <w:p w14:paraId="7D9C8E02" w14:textId="1D2C9B3C" w:rsidR="00634CF3" w:rsidRDefault="00634CF3" w:rsidP="00D40213">
      <w:pPr>
        <w:rPr>
          <w:rFonts w:cs="宋体"/>
          <w:b/>
          <w:bCs/>
          <w:i/>
          <w:iCs/>
        </w:rPr>
      </w:pPr>
    </w:p>
    <w:p w14:paraId="2C9F357E" w14:textId="77777777" w:rsidR="00D40213" w:rsidRPr="00D02F70" w:rsidRDefault="00D40213" w:rsidP="00D40213">
      <w:pPr>
        <w:pStyle w:val="a8"/>
        <w:numPr>
          <w:ilvl w:val="0"/>
          <w:numId w:val="4"/>
        </w:numPr>
        <w:ind w:firstLineChars="0"/>
        <w:outlineLvl w:val="0"/>
        <w:rPr>
          <w:b/>
        </w:rPr>
      </w:pPr>
      <w:r>
        <w:rPr>
          <w:rFonts w:hint="eastAsia"/>
          <w:b/>
        </w:rPr>
        <w:t>行业信息</w:t>
      </w:r>
    </w:p>
    <w:p w14:paraId="17EE1983" w14:textId="77777777" w:rsidR="00634CF3" w:rsidRDefault="00634CF3" w:rsidP="00634CF3">
      <w:pPr>
        <w:pStyle w:val="a8"/>
        <w:numPr>
          <w:ilvl w:val="0"/>
          <w:numId w:val="23"/>
        </w:numPr>
        <w:ind w:firstLineChars="0"/>
        <w:outlineLvl w:val="1"/>
      </w:pPr>
      <w:r w:rsidRPr="003A29C9">
        <w:rPr>
          <w:rFonts w:hint="eastAsia"/>
          <w:b/>
        </w:rPr>
        <w:t>国内首创接电式移动充电车首次启用</w:t>
      </w:r>
    </w:p>
    <w:p w14:paraId="24558185" w14:textId="77777777" w:rsidR="00634CF3" w:rsidRDefault="00634CF3" w:rsidP="00634CF3">
      <w:r>
        <w:rPr>
          <w:rFonts w:hint="eastAsia"/>
        </w:rPr>
        <w:t>元旦期间，国内首创接电式移动充电车在京藏高速下花园服务区首次启用，</w:t>
      </w:r>
      <w:r>
        <w:t>为节假日驾驶电动汽车出行的市民提供了有力的供电保障，缓解电动汽车充电难问题。</w:t>
      </w:r>
    </w:p>
    <w:p w14:paraId="37F9D900" w14:textId="59AAEF3D" w:rsidR="00634CF3" w:rsidRPr="00D82ECE" w:rsidRDefault="00634CF3" w:rsidP="00634CF3">
      <w:pPr>
        <w:rPr>
          <w:rFonts w:hint="eastAsia"/>
        </w:rPr>
      </w:pPr>
      <w:r>
        <w:rPr>
          <w:rFonts w:hint="eastAsia"/>
        </w:rPr>
        <w:t>冀北张家口供电公司在布局高速公路快充网络的同时，联合东风新能源、积成电子、</w:t>
      </w:r>
      <w:r>
        <w:t>菲尼克斯三家企业共同研发了移动充电车。该车配有60千瓦直流电充电桩4台，充电总容量为240千瓦，可同时为4台电动汽车提供充电服务，节假日期间享受0.6元/千瓦时的付费标准。</w:t>
      </w:r>
    </w:p>
    <w:p w14:paraId="209D5F36" w14:textId="04A65109" w:rsidR="00634CF3" w:rsidRPr="00D82ECE" w:rsidRDefault="00D82ECE" w:rsidP="00D82ECE">
      <w:pPr>
        <w:jc w:val="left"/>
        <w:outlineLvl w:val="1"/>
        <w:rPr>
          <w:b/>
        </w:rPr>
      </w:pPr>
      <w:r>
        <w:rPr>
          <w:rFonts w:hint="eastAsia"/>
          <w:b/>
        </w:rPr>
        <w:t>2</w:t>
      </w:r>
      <w:r>
        <w:rPr>
          <w:b/>
        </w:rPr>
        <w:t>.</w:t>
      </w:r>
      <w:r w:rsidR="00634CF3" w:rsidRPr="00D82ECE">
        <w:rPr>
          <w:rFonts w:hint="eastAsia"/>
          <w:b/>
        </w:rPr>
        <w:t>蜂巢能源盐城百亿电池项目动工</w:t>
      </w:r>
      <w:r w:rsidR="00634CF3" w:rsidRPr="00D82ECE">
        <w:rPr>
          <w:b/>
        </w:rPr>
        <w:t>上海研发中心成立</w:t>
      </w:r>
    </w:p>
    <w:p w14:paraId="505A4CAB" w14:textId="77777777" w:rsidR="00634CF3" w:rsidRDefault="00634CF3" w:rsidP="00634CF3">
      <w:r w:rsidRPr="00AA275B">
        <w:t>1月6日，蜂巢能源在江苏盐城举行百亿动力电池项目开工仪式。同日，蜂巢能源与上海市嘉定区国有资产经营（集团）有限公司签订合作协议，正式成立上海研发中心。</w:t>
      </w:r>
    </w:p>
    <w:p w14:paraId="333C22D9" w14:textId="77777777" w:rsidR="00634CF3" w:rsidRDefault="00634CF3" w:rsidP="00634CF3">
      <w:pPr>
        <w:rPr>
          <w:rFonts w:cs="宋体"/>
          <w:b/>
          <w:bCs/>
          <w:i/>
          <w:iCs/>
        </w:rPr>
      </w:pPr>
      <w:r w:rsidRPr="00272A7B">
        <w:rPr>
          <w:rFonts w:cs="宋体" w:hint="eastAsia"/>
          <w:b/>
          <w:bCs/>
          <w:i/>
          <w:iCs/>
        </w:rPr>
        <w:t>分析：。</w:t>
      </w:r>
    </w:p>
    <w:p w14:paraId="609C62B1" w14:textId="1D26D724" w:rsidR="00634CF3" w:rsidRPr="00D82ECE" w:rsidRDefault="00D82ECE" w:rsidP="00D82ECE">
      <w:pPr>
        <w:jc w:val="left"/>
        <w:outlineLvl w:val="1"/>
        <w:rPr>
          <w:b/>
        </w:rPr>
      </w:pPr>
      <w:r>
        <w:rPr>
          <w:rFonts w:hint="eastAsia"/>
          <w:b/>
        </w:rPr>
        <w:t>3</w:t>
      </w:r>
      <w:r>
        <w:rPr>
          <w:b/>
        </w:rPr>
        <w:t>.</w:t>
      </w:r>
      <w:r w:rsidR="00634CF3" w:rsidRPr="00D82ECE">
        <w:rPr>
          <w:rFonts w:hint="eastAsia"/>
          <w:b/>
        </w:rPr>
        <w:t>巨湾技研将联合天枢能源三年建</w:t>
      </w:r>
      <w:r w:rsidR="00634CF3" w:rsidRPr="00D82ECE">
        <w:rPr>
          <w:b/>
        </w:rPr>
        <w:t>1000座超充站</w:t>
      </w:r>
    </w:p>
    <w:p w14:paraId="6A82FE8F" w14:textId="77777777" w:rsidR="00634CF3" w:rsidRDefault="00634CF3" w:rsidP="00634CF3">
      <w:r>
        <w:t>2021年12月30日，巨湾技研与盈峰集团子公司天枢能源在佛山签署战略合作协议，并发布共建超充网络战略。</w:t>
      </w:r>
    </w:p>
    <w:p w14:paraId="3E6CA11F" w14:textId="77777777" w:rsidR="00634CF3" w:rsidRDefault="00634CF3" w:rsidP="00634CF3">
      <w:r>
        <w:rPr>
          <w:rFonts w:hint="eastAsia"/>
        </w:rPr>
        <w:t>根据计划，双方将在</w:t>
      </w:r>
      <w:r>
        <w:t>2022年-2024年3年时间内，在国内100座城市联合共建1000座超充站，总投资额超10亿元，超充网络建成后将覆盖全国主要城市。</w:t>
      </w:r>
    </w:p>
    <w:p w14:paraId="686DEEB0" w14:textId="77777777" w:rsidR="00634CF3" w:rsidRDefault="00634CF3" w:rsidP="00634CF3">
      <w:pPr>
        <w:rPr>
          <w:rFonts w:cs="宋体"/>
          <w:b/>
          <w:bCs/>
          <w:i/>
          <w:iCs/>
        </w:rPr>
      </w:pPr>
      <w:r w:rsidRPr="00272A7B">
        <w:rPr>
          <w:rFonts w:cs="宋体" w:hint="eastAsia"/>
          <w:b/>
          <w:bCs/>
          <w:i/>
          <w:iCs/>
        </w:rPr>
        <w:t>分析：。</w:t>
      </w:r>
    </w:p>
    <w:p w14:paraId="6A8AE656" w14:textId="7298282A" w:rsidR="00634CF3" w:rsidRDefault="00D82ECE" w:rsidP="00D82ECE">
      <w:pPr>
        <w:outlineLvl w:val="1"/>
      </w:pPr>
      <w:r>
        <w:rPr>
          <w:rFonts w:hint="eastAsia"/>
          <w:b/>
        </w:rPr>
        <w:t>4</w:t>
      </w:r>
      <w:r>
        <w:rPr>
          <w:b/>
        </w:rPr>
        <w:t>.</w:t>
      </w:r>
      <w:r w:rsidR="00634CF3" w:rsidRPr="00D82ECE">
        <w:rPr>
          <w:rFonts w:hint="eastAsia"/>
          <w:b/>
        </w:rPr>
        <w:t>新能源车险正式“上路”</w:t>
      </w:r>
      <w:r w:rsidR="00634CF3" w:rsidRPr="00D82ECE">
        <w:rPr>
          <w:b/>
        </w:rPr>
        <w:t>80%车主基准保费会下降</w:t>
      </w:r>
    </w:p>
    <w:p w14:paraId="16EEC148" w14:textId="0814FC9F" w:rsidR="00634CF3" w:rsidRPr="00D82ECE" w:rsidRDefault="00634CF3" w:rsidP="00D40213">
      <w:pPr>
        <w:rPr>
          <w:rFonts w:hint="eastAsia"/>
        </w:rPr>
      </w:pPr>
      <w:r w:rsidRPr="00520FFF">
        <w:rPr>
          <w:rFonts w:hint="eastAsia"/>
        </w:rPr>
        <w:t>近期多家保险公司顺利签出新能源汽车保险首批保单。有部分车主已经感受到保费的明显变化，对此，某险企相关负责人表示，新能源车专属保险产品保费有涨有跌是正常现象，新能源汽车赔付率一直较高，专属产品上线后，相关系数因地区、车型、出险情况等而异。据险企预测，</w:t>
      </w:r>
      <w:r w:rsidRPr="00520FFF">
        <w:t>80%的车主基准保费会下降。不过，由于保费会受到交通违法记录、出险次数等因素的影响，车主还需以实际保费为准。</w:t>
      </w:r>
    </w:p>
    <w:p w14:paraId="60799888" w14:textId="017BD510" w:rsidR="00634CF3" w:rsidRPr="00D82ECE" w:rsidRDefault="00D82ECE" w:rsidP="00D82ECE">
      <w:pPr>
        <w:outlineLvl w:val="1"/>
        <w:rPr>
          <w:b/>
        </w:rPr>
      </w:pPr>
      <w:r>
        <w:rPr>
          <w:rFonts w:hint="eastAsia"/>
          <w:b/>
        </w:rPr>
        <w:t>5</w:t>
      </w:r>
      <w:r>
        <w:rPr>
          <w:b/>
        </w:rPr>
        <w:t>.</w:t>
      </w:r>
      <w:r w:rsidR="00634CF3" w:rsidRPr="00D82ECE">
        <w:rPr>
          <w:rFonts w:hint="eastAsia"/>
          <w:b/>
        </w:rPr>
        <w:t>中国汽车三包新规出炉</w:t>
      </w:r>
    </w:p>
    <w:p w14:paraId="33DD8E25" w14:textId="77777777" w:rsidR="00634CF3" w:rsidRDefault="00634CF3" w:rsidP="00D40213">
      <w:r>
        <w:rPr>
          <w:rFonts w:hint="eastAsia"/>
        </w:rPr>
        <w:t>在国家市场监督管理总局官网了解到，经过修改的新版《家用汽车产品修理更换退货责任规定》（以下简称“汽车三包规定”）已于</w:t>
      </w:r>
      <w:r>
        <w:t>2022年1月1日正式施行。相比于以往的三包规定，市场监管总局对新的汽车三包规定在以下三个方面做出了大幅度修改：</w:t>
      </w:r>
    </w:p>
    <w:p w14:paraId="55A2FB21" w14:textId="77777777" w:rsidR="00634CF3" w:rsidRDefault="00634CF3" w:rsidP="00D40213">
      <w:r>
        <w:rPr>
          <w:rFonts w:hint="eastAsia"/>
        </w:rPr>
        <w:t>第一，消费者合法权利的保护力度进一步加大，经营者需要履行更为严格的三包责任。</w:t>
      </w:r>
    </w:p>
    <w:p w14:paraId="68890B16" w14:textId="77777777" w:rsidR="00634CF3" w:rsidRDefault="00634CF3" w:rsidP="00D40213">
      <w:r>
        <w:rPr>
          <w:rFonts w:hint="eastAsia"/>
        </w:rPr>
        <w:t>第二，家用车三包调整范围进一步扩大，以适应消费升级和产业发展。</w:t>
      </w:r>
    </w:p>
    <w:p w14:paraId="4C6BC39A" w14:textId="364A0B8D" w:rsidR="00634CF3" w:rsidRPr="00D82ECE" w:rsidRDefault="00634CF3" w:rsidP="00D40213">
      <w:pPr>
        <w:rPr>
          <w:rFonts w:hint="eastAsia"/>
        </w:rPr>
      </w:pPr>
      <w:r>
        <w:rPr>
          <w:rFonts w:hint="eastAsia"/>
        </w:rPr>
        <w:t>第三，完善三包规定有关的监管制度，强化生产者质量责任，并要求生产者不得在无正当理由的情况下故意拖延或拒绝销售者、修理者的索偿事项。</w:t>
      </w:r>
    </w:p>
    <w:p w14:paraId="5D3BBDE4" w14:textId="02A592FD" w:rsidR="00634CF3" w:rsidRPr="00D82ECE" w:rsidRDefault="00D82ECE" w:rsidP="00D82ECE">
      <w:pPr>
        <w:outlineLvl w:val="1"/>
        <w:rPr>
          <w:b/>
        </w:rPr>
      </w:pPr>
      <w:r>
        <w:rPr>
          <w:b/>
        </w:rPr>
        <w:t>6.</w:t>
      </w:r>
      <w:r w:rsidR="00634CF3" w:rsidRPr="00D82ECE">
        <w:rPr>
          <w:b/>
        </w:rPr>
        <w:t>2022年将实施的皮卡相关政策</w:t>
      </w:r>
    </w:p>
    <w:p w14:paraId="57F0B097" w14:textId="77777777" w:rsidR="00634CF3" w:rsidRDefault="00634CF3" w:rsidP="00D40213">
      <w:r>
        <w:t>2021年已经结束，这一年中皮卡行业可谓风生水起，很多企业都推出了更加成熟的车型，很多地方也都实行了更加开放的管理政策。在这一年中，也有很多处于改进阶段的事情，但总体来看，皮卡的管理正朝着去商用化、更加乘用化的方向迈进，这对皮卡企业和皮卡用户来说无疑是非常利好的消息。现在就来看看，2022年即将实施的皮卡相关政策，对皮卡行业都有什么好处。</w:t>
      </w:r>
    </w:p>
    <w:p w14:paraId="47B365C0" w14:textId="77777777" w:rsidR="00634CF3" w:rsidRDefault="00634CF3" w:rsidP="00D40213">
      <w:r>
        <w:rPr>
          <w:rFonts w:hint="eastAsia"/>
        </w:rPr>
        <w:t>⑴</w:t>
      </w:r>
      <w:r>
        <w:t>.皮卡纳入汽车新三包政策</w:t>
      </w:r>
    </w:p>
    <w:p w14:paraId="485348DF" w14:textId="77777777" w:rsidR="00634CF3" w:rsidRDefault="00634CF3" w:rsidP="00D40213">
      <w:r>
        <w:rPr>
          <w:rFonts w:hint="eastAsia"/>
        </w:rPr>
        <w:t>实施日期：</w:t>
      </w:r>
      <w:r>
        <w:t>1月1日起</w:t>
      </w:r>
    </w:p>
    <w:p w14:paraId="3E1F6FD9" w14:textId="77777777" w:rsidR="00634CF3" w:rsidRDefault="00634CF3" w:rsidP="00D40213">
      <w:r>
        <w:rPr>
          <w:rFonts w:hint="eastAsia"/>
        </w:rPr>
        <w:t>优势所在：让国内在售的所有皮卡车型的售后服务有了政策保障</w:t>
      </w:r>
    </w:p>
    <w:p w14:paraId="5712B3B1" w14:textId="77777777" w:rsidR="00634CF3" w:rsidRDefault="00634CF3" w:rsidP="00D40213">
      <w:r>
        <w:rPr>
          <w:rFonts w:hint="eastAsia"/>
        </w:rPr>
        <w:t>⑵</w:t>
      </w:r>
      <w:r>
        <w:t>.C-NCAP测试新增皮卡车</w:t>
      </w:r>
    </w:p>
    <w:p w14:paraId="038481AB" w14:textId="77777777" w:rsidR="00634CF3" w:rsidRDefault="00634CF3" w:rsidP="00D40213">
      <w:r>
        <w:rPr>
          <w:rFonts w:hint="eastAsia"/>
        </w:rPr>
        <w:t>实施日期：</w:t>
      </w:r>
      <w:r>
        <w:t>1月1日起</w:t>
      </w:r>
    </w:p>
    <w:p w14:paraId="0D6F33F9" w14:textId="77777777" w:rsidR="00634CF3" w:rsidRDefault="00634CF3" w:rsidP="00D40213">
      <w:r>
        <w:rPr>
          <w:rFonts w:hint="eastAsia"/>
        </w:rPr>
        <w:t>优势所在：对将来推出的皮卡产品安全性有了更强的要求</w:t>
      </w:r>
    </w:p>
    <w:p w14:paraId="7E29896E" w14:textId="77777777" w:rsidR="00634CF3" w:rsidRDefault="00634CF3" w:rsidP="00D40213">
      <w:r>
        <w:rPr>
          <w:rFonts w:hint="eastAsia"/>
        </w:rPr>
        <w:t>⑶</w:t>
      </w:r>
      <w:r>
        <w:t>.驾照新规，皮卡拖挂新增C6资质</w:t>
      </w:r>
    </w:p>
    <w:p w14:paraId="1A8A4716" w14:textId="77777777" w:rsidR="00634CF3" w:rsidRDefault="00634CF3" w:rsidP="00D40213">
      <w:r>
        <w:rPr>
          <w:rFonts w:hint="eastAsia"/>
        </w:rPr>
        <w:t>实施日期：</w:t>
      </w:r>
      <w:r>
        <w:t>4月1日起</w:t>
      </w:r>
    </w:p>
    <w:p w14:paraId="45D5CFDD" w14:textId="77777777" w:rsidR="00634CF3" w:rsidRDefault="00634CF3" w:rsidP="00D40213">
      <w:r>
        <w:rPr>
          <w:rFonts w:hint="eastAsia"/>
        </w:rPr>
        <w:t>优势所在：让皮卡</w:t>
      </w:r>
      <w:r>
        <w:t>+拖挂的汽车列车驾驶方式合法化，让拖挂驾驶员操控经验更丰富</w:t>
      </w:r>
    </w:p>
    <w:p w14:paraId="369425F4" w14:textId="77777777" w:rsidR="00634CF3" w:rsidRDefault="00634CF3" w:rsidP="00D40213">
      <w:r>
        <w:rPr>
          <w:rFonts w:hint="eastAsia"/>
        </w:rPr>
        <w:t>⑷</w:t>
      </w:r>
      <w:r>
        <w:t>.《多用途货车通用技术条件》</w:t>
      </w:r>
    </w:p>
    <w:p w14:paraId="6C80E538" w14:textId="77777777" w:rsidR="00634CF3" w:rsidRDefault="00634CF3" w:rsidP="00D40213">
      <w:r>
        <w:rPr>
          <w:rFonts w:hint="eastAsia"/>
        </w:rPr>
        <w:t>实施日期：</w:t>
      </w:r>
      <w:r>
        <w:t>5月1日起</w:t>
      </w:r>
    </w:p>
    <w:p w14:paraId="27E67E8B" w14:textId="77777777" w:rsidR="00634CF3" w:rsidRDefault="00634CF3" w:rsidP="00D40213">
      <w:r>
        <w:rPr>
          <w:rFonts w:hint="eastAsia"/>
        </w:rPr>
        <w:t>优势所在：虽然是推荐性标准，但将皮卡与普通货车区分开来，更容易管理，也将成为很多管理政策的依据。</w:t>
      </w:r>
    </w:p>
    <w:p w14:paraId="5091753C" w14:textId="09924CC3" w:rsidR="00634CF3" w:rsidRDefault="00634CF3" w:rsidP="00D40213">
      <w:pPr>
        <w:rPr>
          <w:rFonts w:cs="宋体"/>
          <w:b/>
          <w:bCs/>
          <w:i/>
          <w:iCs/>
        </w:rPr>
      </w:pPr>
    </w:p>
    <w:p w14:paraId="51E779E4" w14:textId="77777777" w:rsidR="00D40213" w:rsidRPr="00CC5738" w:rsidRDefault="00D40213" w:rsidP="00D40213">
      <w:pPr>
        <w:pStyle w:val="a8"/>
        <w:numPr>
          <w:ilvl w:val="0"/>
          <w:numId w:val="4"/>
        </w:numPr>
        <w:ind w:firstLineChars="0"/>
        <w:outlineLvl w:val="0"/>
        <w:rPr>
          <w:b/>
        </w:rPr>
      </w:pPr>
      <w:r w:rsidRPr="002009FE">
        <w:rPr>
          <w:rFonts w:cs="宋体" w:hint="eastAsia"/>
          <w:b/>
          <w:bCs/>
        </w:rPr>
        <w:t>跨国集团和国际市场</w:t>
      </w:r>
    </w:p>
    <w:p w14:paraId="2239DFEE" w14:textId="77777777" w:rsidR="00B62B99" w:rsidRPr="0082072A" w:rsidRDefault="00B62B99" w:rsidP="00D40213">
      <w:pPr>
        <w:pStyle w:val="a8"/>
        <w:numPr>
          <w:ilvl w:val="0"/>
          <w:numId w:val="21"/>
        </w:numPr>
        <w:ind w:firstLineChars="0"/>
        <w:outlineLvl w:val="1"/>
        <w:rPr>
          <w:b/>
        </w:rPr>
      </w:pPr>
      <w:r w:rsidRPr="0082072A">
        <w:rPr>
          <w:b/>
        </w:rPr>
        <w:t>CES2022:Stellantis发布EVAS系统</w:t>
      </w:r>
    </w:p>
    <w:p w14:paraId="21507AF0" w14:textId="77777777" w:rsidR="00B62B99" w:rsidRDefault="00B62B99" w:rsidP="00D40213">
      <w:r>
        <w:rPr>
          <w:rFonts w:hint="eastAsia"/>
        </w:rPr>
        <w:t>在刚刚开幕的</w:t>
      </w:r>
      <w:r>
        <w:t>CES2022展会上，Stellantis集团发布紧急车辆警报系统（EVAS），该系统将通过OTA软件更新获得。</w:t>
      </w:r>
    </w:p>
    <w:p w14:paraId="5203615F" w14:textId="7A545FA2" w:rsidR="00B62B99" w:rsidRPr="00D82ECE" w:rsidRDefault="00B62B99" w:rsidP="00D40213">
      <w:pPr>
        <w:rPr>
          <w:rFonts w:hint="eastAsia"/>
        </w:rPr>
      </w:pPr>
      <w:r>
        <w:t>EVAS系统的诞生源自一名Stellantis内部员工的建议，该员工因未听到紧急车辆靠近的警示声音，险些造成事故。EVAS系统可以通过网络提前告知车主后方将有紧急车辆靠近，并让驾驶员提前做出安全的避让动作，同时该系统也能够更快的让安全通道形成，保证后方紧急车辆的畅通无阻。</w:t>
      </w:r>
    </w:p>
    <w:p w14:paraId="66BB56A5" w14:textId="77777777" w:rsidR="00B62B99" w:rsidRPr="003A29C9" w:rsidRDefault="00B62B99" w:rsidP="00D40213">
      <w:pPr>
        <w:pStyle w:val="a8"/>
        <w:numPr>
          <w:ilvl w:val="0"/>
          <w:numId w:val="21"/>
        </w:numPr>
        <w:ind w:firstLineChars="0"/>
        <w:outlineLvl w:val="1"/>
        <w:rPr>
          <w:b/>
        </w:rPr>
      </w:pPr>
      <w:r w:rsidRPr="003A29C9">
        <w:rPr>
          <w:b/>
        </w:rPr>
        <w:t>CES2022:宝马发布影院模式车内娱乐系统</w:t>
      </w:r>
    </w:p>
    <w:p w14:paraId="3BF7EFAD" w14:textId="77777777" w:rsidR="00B62B99" w:rsidRDefault="00B62B99" w:rsidP="00D40213">
      <w:r>
        <w:rPr>
          <w:rFonts w:hint="eastAsia"/>
        </w:rPr>
        <w:t>在</w:t>
      </w:r>
      <w:r>
        <w:t>CES2022的第二天媒体日上，宝马带来了多项创新技术，其中首次发布了“影院模式”(TheaterMode)未来车内娱乐系统，目前官方暂未透露该系统将在哪款车型上进行量产。</w:t>
      </w:r>
    </w:p>
    <w:p w14:paraId="2D3FF548" w14:textId="5C73F409" w:rsidR="00B62B99" w:rsidRPr="00D82ECE" w:rsidRDefault="00B62B99" w:rsidP="00D40213">
      <w:pPr>
        <w:rPr>
          <w:rFonts w:hint="eastAsia"/>
        </w:rPr>
      </w:pPr>
      <w:r>
        <w:rPr>
          <w:rFonts w:hint="eastAsia"/>
        </w:rPr>
        <w:t>宝马影院模式</w:t>
      </w:r>
      <w:r>
        <w:t>，将通过位于后座前侧车内顶棚上的“BMW悬浮式巨幕”将后排空间打造成一个专属私人影院。宝马影院屏与天窗无缝连接在一起，平时折叠在车顶玻璃里，需要时可随时呈现在后排乘客面前。“BMW悬浮式巨幕”的尺寸达到31英寸32:9，具有8K分辨率和5G互联，宽度将近1米。</w:t>
      </w:r>
    </w:p>
    <w:p w14:paraId="09B1956A" w14:textId="77777777" w:rsidR="00B62B99" w:rsidRPr="0082072A" w:rsidRDefault="00B62B99" w:rsidP="00D40213">
      <w:pPr>
        <w:pStyle w:val="a8"/>
        <w:numPr>
          <w:ilvl w:val="0"/>
          <w:numId w:val="21"/>
        </w:numPr>
        <w:ind w:firstLineChars="0"/>
        <w:outlineLvl w:val="1"/>
        <w:rPr>
          <w:b/>
        </w:rPr>
      </w:pPr>
      <w:r w:rsidRPr="0082072A">
        <w:rPr>
          <w:b/>
        </w:rPr>
        <w:t>CES2022:高通将与37家车企开展芯片合作</w:t>
      </w:r>
    </w:p>
    <w:p w14:paraId="7CBDB734" w14:textId="77777777" w:rsidR="00B62B99" w:rsidRDefault="00B62B99" w:rsidP="00D40213">
      <w:r>
        <w:rPr>
          <w:rFonts w:hint="eastAsia"/>
        </w:rPr>
        <w:t>在</w:t>
      </w:r>
      <w:r>
        <w:t>2022CES展上，除了令人眼花缭乱的新车、新技术之外，科技巨头们在芯片领域也开启“神仙打架”模式。我们获悉，高通在CES展上公布了一系列新的汽车合作伙伴，可谓是相当强势。</w:t>
      </w:r>
    </w:p>
    <w:p w14:paraId="13B8827C" w14:textId="20DAD054" w:rsidR="00B62B99" w:rsidRPr="00D82ECE" w:rsidRDefault="00B62B99" w:rsidP="00D40213">
      <w:pPr>
        <w:rPr>
          <w:rFonts w:hint="eastAsia"/>
        </w:rPr>
      </w:pPr>
      <w:r>
        <w:rPr>
          <w:rFonts w:hint="eastAsia"/>
        </w:rPr>
        <w:t>据悉，高通将会向本田、沃尔沃、雷诺提供基于该公司骁龙处理器的组件，同时，高通还将与宝马、通用、现代、小鹏、印度马恒达、捷途、蔚来、威马、上汽以及集度等厂商达成合作关系。不仅如此，微软也将成为高通未来的有力伙伴，在一些技术领域应用高通芯片。</w:t>
      </w:r>
    </w:p>
    <w:p w14:paraId="28727F01" w14:textId="77777777" w:rsidR="00B62B99" w:rsidRPr="00623339" w:rsidRDefault="00B62B99" w:rsidP="00D40213">
      <w:pPr>
        <w:pStyle w:val="a8"/>
        <w:numPr>
          <w:ilvl w:val="0"/>
          <w:numId w:val="21"/>
        </w:numPr>
        <w:ind w:firstLineChars="0"/>
        <w:outlineLvl w:val="1"/>
        <w:rPr>
          <w:b/>
        </w:rPr>
      </w:pPr>
      <w:r w:rsidRPr="00623339">
        <w:rPr>
          <w:b/>
        </w:rPr>
        <w:t>Stellantis集团亚马逊达成系列合作</w:t>
      </w:r>
    </w:p>
    <w:p w14:paraId="4B7F066E" w14:textId="77777777" w:rsidR="00B62B99" w:rsidRDefault="00B62B99" w:rsidP="00D40213">
      <w:r>
        <w:rPr>
          <w:rFonts w:hint="eastAsia"/>
        </w:rPr>
        <w:t>在“</w:t>
      </w:r>
      <w:r>
        <w:t>2022国际消费类电子产品展览会(CES)”期间，Stellantis集团宣布，与亚马逊（Amazon）达成一系列全球性合作，改变数百万客户的车内体验，推动其向移动出行，以及可持续的、软件定义的未来转型。</w:t>
      </w:r>
    </w:p>
    <w:p w14:paraId="57D1BEB0" w14:textId="2B1A923C" w:rsidR="00B62B99" w:rsidRPr="00D82ECE" w:rsidRDefault="00B62B99" w:rsidP="00D40213">
      <w:pPr>
        <w:rPr>
          <w:rFonts w:hint="eastAsia"/>
        </w:rPr>
      </w:pPr>
      <w:r>
        <w:rPr>
          <w:rFonts w:hint="eastAsia"/>
        </w:rPr>
        <w:t>根据协议，双方合作关系涉及“亚马逊设备”、“亚马逊云科技（</w:t>
      </w:r>
      <w:r>
        <w:t>AWS）”和“亚马逊最后一英里”。未来，Stellantis集团将和亚马逊共同合作，在Stellantis集团内部署亚马逊的技术及软件专业知识，包括车辆开发、构建车内互联体验以及培训下一代汽车软件工程师。同时，双方将共同创建一套基于软件的产品及服务，与客户数字生活无缝对接，并可定期通过软件的远程在线升级（OTA）不断提供增值服务。</w:t>
      </w:r>
    </w:p>
    <w:p w14:paraId="248D3DC1" w14:textId="77777777" w:rsidR="00B62B99" w:rsidRPr="0082072A" w:rsidRDefault="00B62B99" w:rsidP="00D40213">
      <w:pPr>
        <w:pStyle w:val="a8"/>
        <w:numPr>
          <w:ilvl w:val="0"/>
          <w:numId w:val="21"/>
        </w:numPr>
        <w:ind w:firstLineChars="0"/>
        <w:outlineLvl w:val="1"/>
        <w:rPr>
          <w:b/>
        </w:rPr>
      </w:pPr>
      <w:r w:rsidRPr="0082072A">
        <w:rPr>
          <w:rFonts w:hint="eastAsia"/>
          <w:b/>
        </w:rPr>
        <w:t>奔驰发布首款纯电动概念车</w:t>
      </w:r>
    </w:p>
    <w:p w14:paraId="5986EA75" w14:textId="77777777" w:rsidR="00B62B99" w:rsidRDefault="00B62B99" w:rsidP="00D40213">
      <w:r>
        <w:rPr>
          <w:rFonts w:hint="eastAsia"/>
        </w:rPr>
        <w:t>当地时间周一，即将更名为梅赛德斯</w:t>
      </w:r>
      <w:r>
        <w:t>-奔驰的戴姆勒公司揭开了其首款纯电动概念车VISIONEQXX的面纱。该公司表示，这款电动汽车每次充电的续航里程将超过1000公里，这表明奔驰公司向其电动汽车雄伟计划前进了一大步。</w:t>
      </w:r>
    </w:p>
    <w:p w14:paraId="72BB7D02" w14:textId="7C932141" w:rsidR="00B62B99" w:rsidRDefault="00B62B99" w:rsidP="00D40213">
      <w:pPr>
        <w:rPr>
          <w:rFonts w:hint="eastAsia"/>
        </w:rPr>
      </w:pPr>
      <w:r>
        <w:rPr>
          <w:rFonts w:hint="eastAsia"/>
        </w:rPr>
        <w:t>该公司于</w:t>
      </w:r>
      <w:r>
        <w:t>2021年宣布，计划到2030年底前投资逾400亿欧元（约合人民币2872亿元），在全电动汽车市场上与特斯拉一较高下。其投资计划中包括建造8家电池工厂。该公司还表示，从2025年起，其所有汽车平台将只生产电动汽车。</w:t>
      </w:r>
    </w:p>
    <w:p w14:paraId="1DB7BA34" w14:textId="77777777" w:rsidR="00B62B99" w:rsidRPr="0082072A" w:rsidRDefault="00B62B99" w:rsidP="00D40213">
      <w:pPr>
        <w:pStyle w:val="a8"/>
        <w:numPr>
          <w:ilvl w:val="0"/>
          <w:numId w:val="21"/>
        </w:numPr>
        <w:ind w:firstLineChars="0"/>
        <w:outlineLvl w:val="1"/>
        <w:rPr>
          <w:b/>
        </w:rPr>
      </w:pPr>
      <w:r w:rsidRPr="0082072A">
        <w:rPr>
          <w:rFonts w:hint="eastAsia"/>
          <w:b/>
        </w:rPr>
        <w:t>电池初创公司</w:t>
      </w:r>
      <w:r w:rsidRPr="0082072A">
        <w:rPr>
          <w:b/>
        </w:rPr>
        <w:t>ONE的电池可续航1210公里</w:t>
      </w:r>
    </w:p>
    <w:p w14:paraId="2C6F15C3" w14:textId="77777777" w:rsidR="00B62B99" w:rsidRDefault="00B62B99" w:rsidP="00D40213">
      <w:r>
        <w:rPr>
          <w:rFonts w:hint="eastAsia"/>
        </w:rPr>
        <w:t>美国密歇根州电池初创公司</w:t>
      </w:r>
      <w:r>
        <w:t>OurNextEnergy(ONE)表示，该公司已经在特斯拉ModelS上测试了新电池原型Gemini，这款电池可使ModelS一次充电续航752英里(约1210公里)。</w:t>
      </w:r>
    </w:p>
    <w:p w14:paraId="3CA2AE82" w14:textId="77777777" w:rsidR="00B62B99" w:rsidRDefault="00B62B99" w:rsidP="00D40213">
      <w:r>
        <w:t>ONE公司专注于开发一种先进的长续航电池，并使用更安全、更可持续的材料，同时将更多的能量封装在更小、更便宜的电池包中。</w:t>
      </w:r>
    </w:p>
    <w:p w14:paraId="4C128C09" w14:textId="4D57EBC7" w:rsidR="00B62B99" w:rsidRPr="00D82ECE" w:rsidRDefault="00B62B99" w:rsidP="00D40213">
      <w:pPr>
        <w:rPr>
          <w:rFonts w:hint="eastAsia"/>
        </w:rPr>
      </w:pPr>
      <w:r>
        <w:rPr>
          <w:rFonts w:hint="eastAsia"/>
        </w:rPr>
        <w:t>对于</w:t>
      </w:r>
      <w:r>
        <w:t>ONE公司的Gemini电池，ONE创始人兼首席执行官MujeebIjaz表示，“我们希望能在电池里去除镍和钴这两种原材料，但我们也不想放弃能量密度。我们的目标是重新发明电池化学和电池结构”，为电动车提供至少750英里的续航里程。</w:t>
      </w:r>
    </w:p>
    <w:p w14:paraId="7E931001" w14:textId="77777777" w:rsidR="00B62B99" w:rsidRPr="0033232C" w:rsidRDefault="00B62B99" w:rsidP="00D40213">
      <w:pPr>
        <w:pStyle w:val="a8"/>
        <w:numPr>
          <w:ilvl w:val="0"/>
          <w:numId w:val="21"/>
        </w:numPr>
        <w:ind w:firstLineChars="0"/>
        <w:outlineLvl w:val="1"/>
        <w:rPr>
          <w:b/>
        </w:rPr>
      </w:pPr>
      <w:r w:rsidRPr="0033232C">
        <w:rPr>
          <w:rFonts w:hint="eastAsia"/>
          <w:b/>
        </w:rPr>
        <w:t>电动版</w:t>
      </w:r>
      <w:r w:rsidRPr="0033232C">
        <w:rPr>
          <w:b/>
        </w:rPr>
        <w:t>F-150皮卡年产量目标上调至15万辆</w:t>
      </w:r>
    </w:p>
    <w:p w14:paraId="6AD9F54A" w14:textId="77777777" w:rsidR="00B62B99" w:rsidRDefault="00B62B99" w:rsidP="00D40213">
      <w:r>
        <w:rPr>
          <w:rFonts w:hint="eastAsia"/>
        </w:rPr>
        <w:t>从《华尔街日报》最新报道中获悉，福特汽车已经将新电动版</w:t>
      </w:r>
      <w:r>
        <w:t>F-150皮卡的年产量目标提高一倍至15万辆。</w:t>
      </w:r>
    </w:p>
    <w:p w14:paraId="1E87E966" w14:textId="0F04EBB8" w:rsidR="00B62B99" w:rsidRPr="00D82ECE" w:rsidRDefault="00B62B99" w:rsidP="00D40213">
      <w:pPr>
        <w:rPr>
          <w:rFonts w:hint="eastAsia"/>
        </w:rPr>
      </w:pPr>
      <w:r>
        <w:rPr>
          <w:rFonts w:hint="eastAsia"/>
        </w:rPr>
        <w:t>福特汽车表示，产量目标的上调反映出市场对该车型的高需求。自预订开启以来，新电动版</w:t>
      </w:r>
      <w:r>
        <w:t>F-150皮卡的预约订购量已接近20万辆，远远超出预期。同时，福特汽车透露，从周四开始，首批预约订购的消费者将可以下单购买新电动版F-150皮卡。</w:t>
      </w:r>
    </w:p>
    <w:p w14:paraId="5F11B4A3" w14:textId="77777777" w:rsidR="00B62B99" w:rsidRPr="0082072A" w:rsidRDefault="00B62B99" w:rsidP="00D40213">
      <w:pPr>
        <w:pStyle w:val="a8"/>
        <w:numPr>
          <w:ilvl w:val="0"/>
          <w:numId w:val="21"/>
        </w:numPr>
        <w:ind w:firstLineChars="0"/>
        <w:outlineLvl w:val="1"/>
        <w:rPr>
          <w:b/>
        </w:rPr>
      </w:pPr>
      <w:r w:rsidRPr="0082072A">
        <w:rPr>
          <w:rFonts w:hint="eastAsia"/>
          <w:b/>
        </w:rPr>
        <w:t>东丽开发出全新薄膜</w:t>
      </w:r>
      <w:r w:rsidRPr="0082072A">
        <w:rPr>
          <w:b/>
        </w:rPr>
        <w:t>可加快充电速度</w:t>
      </w:r>
    </w:p>
    <w:p w14:paraId="038942C7" w14:textId="3C2D3C6B" w:rsidR="00B62B99" w:rsidRPr="00D82ECE" w:rsidRDefault="00B62B99" w:rsidP="00D40213">
      <w:pPr>
        <w:rPr>
          <w:rFonts w:hint="eastAsia"/>
        </w:rPr>
      </w:pPr>
      <w:r>
        <w:rPr>
          <w:rFonts w:hint="eastAsia"/>
        </w:rPr>
        <w:t>日本东丽（</w:t>
      </w:r>
      <w:r>
        <w:t>TorayIndustries）开发出一种用于电容器的塑料薄膜。该薄膜专为汽车电源控制单元设计，可耐受800伏电压，使电动汽车在20到30分钟内就充满电，约为目前所需时间的一半，因此将有望加快电动汽车的普及。</w:t>
      </w:r>
    </w:p>
    <w:p w14:paraId="43D386F6" w14:textId="77777777" w:rsidR="00B62B99" w:rsidRPr="00A31075" w:rsidRDefault="00B62B99" w:rsidP="00D40213">
      <w:pPr>
        <w:pStyle w:val="a8"/>
        <w:numPr>
          <w:ilvl w:val="0"/>
          <w:numId w:val="21"/>
        </w:numPr>
        <w:ind w:firstLineChars="0"/>
        <w:outlineLvl w:val="1"/>
        <w:rPr>
          <w:b/>
        </w:rPr>
      </w:pPr>
      <w:r w:rsidRPr="00A31075">
        <w:rPr>
          <w:rFonts w:hint="eastAsia"/>
          <w:b/>
        </w:rPr>
        <w:t>丰田</w:t>
      </w:r>
      <w:r w:rsidRPr="00A31075">
        <w:rPr>
          <w:b/>
        </w:rPr>
        <w:t>2025年前推出汽车操作系统</w:t>
      </w:r>
    </w:p>
    <w:p w14:paraId="439B050E" w14:textId="486F7491" w:rsidR="00B62B99" w:rsidRPr="00D82ECE" w:rsidRDefault="00B62B99" w:rsidP="00D40213">
      <w:pPr>
        <w:rPr>
          <w:rFonts w:hint="eastAsia"/>
        </w:rPr>
      </w:pPr>
      <w:r w:rsidRPr="00CE61EB">
        <w:t>丰田汽车计划在2025年前推出自研汽车操作系统Arene。据悉，依靠以Arene为基础的汽车软件平台，丰田希望与正在研发VW.OS操作系统的大众，以及希望在2024年推出自研操作系统MB.OS的戴姆勒等德国车企竞争。</w:t>
      </w:r>
    </w:p>
    <w:p w14:paraId="2D1DB5EA" w14:textId="77777777" w:rsidR="00B62B99" w:rsidRPr="00623339" w:rsidRDefault="00B62B99" w:rsidP="00D40213">
      <w:pPr>
        <w:pStyle w:val="a8"/>
        <w:numPr>
          <w:ilvl w:val="0"/>
          <w:numId w:val="21"/>
        </w:numPr>
        <w:ind w:firstLineChars="0"/>
        <w:outlineLvl w:val="1"/>
        <w:rPr>
          <w:b/>
        </w:rPr>
      </w:pPr>
      <w:r w:rsidRPr="00623339">
        <w:rPr>
          <w:rFonts w:hint="eastAsia"/>
          <w:b/>
        </w:rPr>
        <w:t>福特</w:t>
      </w:r>
      <w:r w:rsidRPr="00623339">
        <w:rPr>
          <w:b/>
        </w:rPr>
        <w:t>2021年美国电动车销量跃居第二</w:t>
      </w:r>
    </w:p>
    <w:p w14:paraId="67D8A4F4" w14:textId="77777777" w:rsidR="00B62B99" w:rsidRDefault="00B62B99" w:rsidP="00D40213">
      <w:r>
        <w:t>2021年，福特汽车在美国电动汽车销量仅次于特斯拉，跃居第二。</w:t>
      </w:r>
    </w:p>
    <w:p w14:paraId="286BA150" w14:textId="15D7DE8D" w:rsidR="00B62B99" w:rsidRDefault="00B62B99" w:rsidP="00D40213">
      <w:pPr>
        <w:rPr>
          <w:rFonts w:hint="eastAsia"/>
        </w:rPr>
      </w:pPr>
      <w:r>
        <w:t>2021年，福特电动汽车销量的增速比整个细分市场快36%，同时在12月和2021年全年都创下了新的销量记录。12月，福特在美国售出了12,284辆电动汽车，同比增长121%，增幅是电动车细分市场整体增幅的4倍多。随着F-150Lightning和E-Transit开始交付，福特迎来了强劲的电动汽车势头，进一步增加了福特的电动汽车份额。</w:t>
      </w:r>
    </w:p>
    <w:p w14:paraId="44184C42" w14:textId="77777777" w:rsidR="00B62B99" w:rsidRPr="0033232C" w:rsidRDefault="00B62B99" w:rsidP="00D40213">
      <w:pPr>
        <w:pStyle w:val="a8"/>
        <w:numPr>
          <w:ilvl w:val="0"/>
          <w:numId w:val="21"/>
        </w:numPr>
        <w:ind w:firstLineChars="0"/>
        <w:outlineLvl w:val="1"/>
        <w:rPr>
          <w:b/>
        </w:rPr>
      </w:pPr>
      <w:r w:rsidRPr="0033232C">
        <w:rPr>
          <w:rFonts w:hint="eastAsia"/>
          <w:b/>
        </w:rPr>
        <w:t>福特</w:t>
      </w:r>
      <w:r w:rsidRPr="0033232C">
        <w:rPr>
          <w:b/>
        </w:rPr>
        <w:t>Maverick多款车型价格上涨</w:t>
      </w:r>
    </w:p>
    <w:p w14:paraId="6F2AC765" w14:textId="07731F1D" w:rsidR="00B62B99" w:rsidRPr="00D82ECE" w:rsidRDefault="00B62B99" w:rsidP="00D40213">
      <w:pPr>
        <w:rPr>
          <w:rFonts w:hint="eastAsia"/>
        </w:rPr>
      </w:pPr>
      <w:r>
        <w:rPr>
          <w:rFonts w:hint="eastAsia"/>
        </w:rPr>
        <w:t>福特</w:t>
      </w:r>
      <w:r>
        <w:t>Maverick是目前世界上最为热销的承载式皮卡之一，并且它的火爆销售态势还在不断持续。在新车上市不到两个月的时候，其预定量就突破了十万辆。时至今日，由于芯片等问题的影响，福特Maverick仍旧处于供不应求的状态。</w:t>
      </w:r>
    </w:p>
    <w:p w14:paraId="57306281" w14:textId="77777777" w:rsidR="00B62B99" w:rsidRDefault="00B62B99" w:rsidP="00D40213">
      <w:pPr>
        <w:pStyle w:val="a8"/>
        <w:numPr>
          <w:ilvl w:val="0"/>
          <w:numId w:val="21"/>
        </w:numPr>
        <w:ind w:firstLineChars="0"/>
        <w:outlineLvl w:val="1"/>
      </w:pPr>
      <w:r w:rsidRPr="00C80616">
        <w:rPr>
          <w:rFonts w:hint="eastAsia"/>
          <w:b/>
        </w:rPr>
        <w:t>福特成</w:t>
      </w:r>
      <w:r w:rsidRPr="00C80616">
        <w:rPr>
          <w:b/>
        </w:rPr>
        <w:t>2021年涨幅最大汽车股</w:t>
      </w:r>
    </w:p>
    <w:p w14:paraId="090BE72B" w14:textId="49497710" w:rsidR="00B62B99" w:rsidRPr="00D82ECE" w:rsidRDefault="00B62B99" w:rsidP="00D40213">
      <w:pPr>
        <w:rPr>
          <w:rFonts w:hint="eastAsia"/>
        </w:rPr>
      </w:pPr>
      <w:r w:rsidRPr="00CE61EB">
        <w:t>2021年，福特股价上涨约140%，成为年度涨幅最大的汽车股。2021年12月31日，福特汽车收盘价20.77美元，市值为206.87亿美元。</w:t>
      </w:r>
    </w:p>
    <w:p w14:paraId="28B0144B" w14:textId="77777777" w:rsidR="00B62B99" w:rsidRPr="0082072A" w:rsidRDefault="00B62B99" w:rsidP="00D40213">
      <w:pPr>
        <w:pStyle w:val="a8"/>
        <w:numPr>
          <w:ilvl w:val="0"/>
          <w:numId w:val="21"/>
        </w:numPr>
        <w:ind w:firstLineChars="0"/>
        <w:outlineLvl w:val="1"/>
        <w:rPr>
          <w:b/>
        </w:rPr>
      </w:pPr>
      <w:r w:rsidRPr="0082072A">
        <w:rPr>
          <w:rFonts w:hint="eastAsia"/>
          <w:b/>
        </w:rPr>
        <w:t>克莱斯勒将在</w:t>
      </w:r>
      <w:r w:rsidRPr="0082072A">
        <w:rPr>
          <w:b/>
        </w:rPr>
        <w:t>2028年前转型为纯电品牌</w:t>
      </w:r>
    </w:p>
    <w:p w14:paraId="06075984" w14:textId="77777777" w:rsidR="00B62B99" w:rsidRDefault="00B62B99" w:rsidP="00D40213">
      <w:r>
        <w:t>1月5日，Stellantis集团旗下克莱斯勒品牌表示，该公司计划在2028年前转向纯电动阵容。</w:t>
      </w:r>
    </w:p>
    <w:p w14:paraId="577D9F71" w14:textId="66E75484" w:rsidR="00B62B99" w:rsidRDefault="00B62B99" w:rsidP="00D40213">
      <w:pPr>
        <w:rPr>
          <w:rFonts w:hint="eastAsia"/>
        </w:rPr>
      </w:pPr>
      <w:r>
        <w:rPr>
          <w:rFonts w:hint="eastAsia"/>
        </w:rPr>
        <w:t>克莱斯勒首席执行官</w:t>
      </w:r>
      <w:r>
        <w:t>ChrisFeuell在接受采访时表示，该公司计划在CES展上展示一款名为“Airflow”的概念车，这将让人们看到克莱斯勒新的设计方向，当前该品牌正试图重塑自身并提振销量。</w:t>
      </w:r>
    </w:p>
    <w:p w14:paraId="095A9EC7" w14:textId="77777777" w:rsidR="00B62B99" w:rsidRPr="00F81D6E" w:rsidRDefault="00B62B99" w:rsidP="00D40213">
      <w:pPr>
        <w:pStyle w:val="a8"/>
        <w:numPr>
          <w:ilvl w:val="0"/>
          <w:numId w:val="21"/>
        </w:numPr>
        <w:ind w:firstLineChars="0"/>
        <w:outlineLvl w:val="1"/>
        <w:rPr>
          <w:b/>
        </w:rPr>
      </w:pPr>
      <w:r w:rsidRPr="00F81D6E">
        <w:rPr>
          <w:rFonts w:hint="eastAsia"/>
          <w:b/>
        </w:rPr>
        <w:t>三星</w:t>
      </w:r>
      <w:r w:rsidRPr="00F81D6E">
        <w:rPr>
          <w:b/>
        </w:rPr>
        <w:t>SDI公司推出PRiMX电池品牌</w:t>
      </w:r>
    </w:p>
    <w:p w14:paraId="7489DAE8" w14:textId="77777777" w:rsidR="00B62B99" w:rsidRDefault="00B62B99" w:rsidP="00D40213">
      <w:r>
        <w:rPr>
          <w:rFonts w:hint="eastAsia"/>
        </w:rPr>
        <w:t>三星</w:t>
      </w:r>
      <w:r>
        <w:t>SDI公司推出PRiMX电池品牌。PRiMX意为“最佳体验优质电池”（PrimeBatteryforMaximumExperience）。该品牌的开发基于三个关键词，包括“绝对品质”（AbsoluteQuality）、“杰出表现”（OutstandingPerformance）和“已验证优势”（OutstandingPerformance）。</w:t>
      </w:r>
    </w:p>
    <w:p w14:paraId="7E470A39" w14:textId="592F7A2F" w:rsidR="00B62B99" w:rsidRPr="00D82ECE" w:rsidRDefault="00B62B99" w:rsidP="00D40213">
      <w:pPr>
        <w:rPr>
          <w:rFonts w:hint="eastAsia"/>
        </w:rPr>
      </w:pPr>
      <w:r>
        <w:rPr>
          <w:rFonts w:hint="eastAsia"/>
        </w:rPr>
        <w:t>三星</w:t>
      </w:r>
      <w:r>
        <w:t>SDI在整个过程中加强品质控制。在开发阶段，从选材到设计执行严格的品质监测，以提高电池质量；在制造和运输阶段，通过基于深入学习的人工智能测试方法，优化缺陷检测算法；在整个制造过程中，大约需要检测500个品质项目。</w:t>
      </w:r>
    </w:p>
    <w:p w14:paraId="0834A935" w14:textId="77777777" w:rsidR="00B62B99" w:rsidRPr="00C80616" w:rsidRDefault="00B62B99" w:rsidP="00D40213">
      <w:pPr>
        <w:pStyle w:val="a8"/>
        <w:numPr>
          <w:ilvl w:val="0"/>
          <w:numId w:val="21"/>
        </w:numPr>
        <w:ind w:firstLineChars="0"/>
        <w:outlineLvl w:val="1"/>
        <w:rPr>
          <w:b/>
        </w:rPr>
      </w:pPr>
      <w:r w:rsidRPr="00C80616">
        <w:rPr>
          <w:rFonts w:hint="eastAsia"/>
          <w:b/>
        </w:rPr>
        <w:t>索尼成立电动汽车公司</w:t>
      </w:r>
    </w:p>
    <w:p w14:paraId="6B1B3CBC" w14:textId="05B9CFA8" w:rsidR="00B62B99" w:rsidRPr="00D82ECE" w:rsidRDefault="00B62B99" w:rsidP="00D40213">
      <w:pPr>
        <w:rPr>
          <w:rFonts w:hint="eastAsia"/>
        </w:rPr>
      </w:pPr>
      <w:r w:rsidRPr="00200714">
        <w:t>在CES2022消费电子展的主题演讲中，索尼董事长、总裁兼首席执行官吉田健一郎宣布，索尼集团将成立索尼移动公司（SonyMobilityInc），这是一家专注于电动汽车的新公司，2022年春季，索尼计划通过该公司探索进入电动汽车市场。</w:t>
      </w:r>
    </w:p>
    <w:p w14:paraId="0EF5D5D0" w14:textId="77777777" w:rsidR="00B62B99" w:rsidRPr="0082072A" w:rsidRDefault="00B62B99" w:rsidP="00D40213">
      <w:pPr>
        <w:pStyle w:val="a8"/>
        <w:numPr>
          <w:ilvl w:val="0"/>
          <w:numId w:val="21"/>
        </w:numPr>
        <w:ind w:firstLineChars="0"/>
        <w:outlineLvl w:val="1"/>
        <w:rPr>
          <w:b/>
        </w:rPr>
      </w:pPr>
      <w:r w:rsidRPr="0082072A">
        <w:rPr>
          <w:rFonts w:hint="eastAsia"/>
          <w:b/>
        </w:rPr>
        <w:t>索尼将成立</w:t>
      </w:r>
      <w:r w:rsidRPr="0082072A">
        <w:rPr>
          <w:b/>
        </w:rPr>
        <w:t>SonyMobility公司进军电动车市场</w:t>
      </w:r>
    </w:p>
    <w:p w14:paraId="2391A600" w14:textId="1AF1BAB0" w:rsidR="00B62B99" w:rsidRPr="00D82ECE" w:rsidRDefault="00B62B99" w:rsidP="00D40213">
      <w:pPr>
        <w:rPr>
          <w:rFonts w:hint="eastAsia"/>
        </w:rPr>
      </w:pPr>
      <w:r w:rsidRPr="00C1509C">
        <w:rPr>
          <w:rFonts w:hint="eastAsia"/>
        </w:rPr>
        <w:t>美国时间</w:t>
      </w:r>
      <w:r w:rsidRPr="00C1509C">
        <w:t>1月4日，索尼总裁兼首席执行官KenichiroYoshida在拉斯维加斯的消费电子展(CES展)上展示了其VisionS概念电动汽车的新原型车，并宣布将在2022年春季成立一家名为SonyMobility的公司，索尼打算通过该公司进军电动汽车市场。</w:t>
      </w:r>
    </w:p>
    <w:p w14:paraId="259A0839" w14:textId="77777777" w:rsidR="00B62B99" w:rsidRPr="00835CB6" w:rsidRDefault="00B62B99" w:rsidP="00D40213">
      <w:pPr>
        <w:pStyle w:val="a8"/>
        <w:numPr>
          <w:ilvl w:val="0"/>
          <w:numId w:val="21"/>
        </w:numPr>
        <w:ind w:firstLineChars="0"/>
        <w:outlineLvl w:val="1"/>
        <w:rPr>
          <w:b/>
        </w:rPr>
      </w:pPr>
      <w:r w:rsidRPr="00835CB6">
        <w:rPr>
          <w:rFonts w:hint="eastAsia"/>
          <w:b/>
        </w:rPr>
        <w:t>特斯拉</w:t>
      </w:r>
      <w:r w:rsidRPr="00835CB6">
        <w:rPr>
          <w:b/>
        </w:rPr>
        <w:t>2021年全年交付超93万辆</w:t>
      </w:r>
    </w:p>
    <w:p w14:paraId="4F9E01D2" w14:textId="634E368F" w:rsidR="00B62B99" w:rsidRPr="00D82ECE" w:rsidRDefault="00B62B99" w:rsidP="00D40213">
      <w:pPr>
        <w:rPr>
          <w:rFonts w:hint="eastAsia"/>
        </w:rPr>
      </w:pPr>
      <w:r w:rsidRPr="00CE61EB">
        <w:t>2021年全年，特斯拉全年生产约93.04万辆汽车，累计交付93.62万辆汽车；其中ModelS和ModelX车型的产量为24,390辆，交付量为24,964辆；Model3和ModelY的产量为906,032辆，交付量为911,208辆。</w:t>
      </w:r>
    </w:p>
    <w:p w14:paraId="7BB8C53B" w14:textId="77777777" w:rsidR="00B62B99" w:rsidRPr="00784D64" w:rsidRDefault="00B62B99" w:rsidP="00D40213">
      <w:pPr>
        <w:pStyle w:val="a8"/>
        <w:numPr>
          <w:ilvl w:val="0"/>
          <w:numId w:val="21"/>
        </w:numPr>
        <w:ind w:firstLineChars="0"/>
        <w:outlineLvl w:val="1"/>
        <w:rPr>
          <w:b/>
        </w:rPr>
      </w:pPr>
      <w:r w:rsidRPr="00784D64">
        <w:rPr>
          <w:rFonts w:hint="eastAsia"/>
          <w:b/>
        </w:rPr>
        <w:t>通用发布</w:t>
      </w:r>
      <w:r w:rsidRPr="00784D64">
        <w:rPr>
          <w:b/>
        </w:rPr>
        <w:t>Silverado电动皮卡</w:t>
      </w:r>
    </w:p>
    <w:p w14:paraId="7A735081" w14:textId="77777777" w:rsidR="00B62B99" w:rsidRDefault="00B62B99" w:rsidP="00D40213">
      <w:r>
        <w:rPr>
          <w:rFonts w:hint="eastAsia"/>
        </w:rPr>
        <w:t>通用的电动汽车战略将在</w:t>
      </w:r>
      <w:r>
        <w:t>2023年面临巨大的考验，届时该公司将正式开始销售价格高达六位数的雪佛兰Silverado电动皮卡。通用开始销售电动皮卡的时间，比竞争对手福特和Rivian晚了一年有余。</w:t>
      </w:r>
    </w:p>
    <w:p w14:paraId="34E4709B" w14:textId="77777777" w:rsidR="00B62B99" w:rsidRDefault="00B62B99" w:rsidP="00D40213">
      <w:r>
        <w:t>1月5日，通用CEO玛丽·博拉（MaryBarra）通过视频在CES大会上表示，该公司将分两个阶段推出Silverado。今年第二季度开始，该公司将开始向少部分商业车队交付工作版车型，其售价为3.99万美元。2023年秋天，该公司将开始交付一款面向消费者，更适合户外探险的车型，其起售价高达10.5万美元，比奔驰EQS电动轿车的价格还要高。2024年以后，通用将开始推出价格较低的Silverado版本。在博拉的讲话之后，通用股价在下午的交易中下跌了1.7%。</w:t>
      </w:r>
    </w:p>
    <w:p w14:paraId="0ED30742" w14:textId="3951F384" w:rsidR="00B62B99" w:rsidRPr="00D82ECE" w:rsidRDefault="00B62B99" w:rsidP="00D40213">
      <w:pPr>
        <w:rPr>
          <w:rFonts w:hint="eastAsia"/>
        </w:rPr>
      </w:pPr>
      <w:r>
        <w:rPr>
          <w:rFonts w:hint="eastAsia"/>
        </w:rPr>
        <w:t>在发布</w:t>
      </w:r>
      <w:r>
        <w:t>Silverado之后，通用正式进入了竞争激烈的电动卡车领域。在特斯拉宣布将开发Cybertruck电动皮卡之后，多家公司都宣布也将推出类似的车型。初创企业Rivian的R1T电动皮卡在2018年首次亮相，并且已经于去年年底开始交付；福特F-150Lightning即将于今年春天开售；Stellantis的Ram电动卡车预计将于2024年推出。</w:t>
      </w:r>
    </w:p>
    <w:p w14:paraId="50CA260C" w14:textId="77777777" w:rsidR="00B62B99" w:rsidRPr="0082072A" w:rsidRDefault="00B62B99" w:rsidP="00D40213">
      <w:pPr>
        <w:pStyle w:val="a8"/>
        <w:numPr>
          <w:ilvl w:val="0"/>
          <w:numId w:val="21"/>
        </w:numPr>
        <w:ind w:firstLineChars="0"/>
        <w:outlineLvl w:val="1"/>
        <w:rPr>
          <w:b/>
        </w:rPr>
      </w:pPr>
      <w:r w:rsidRPr="0082072A">
        <w:rPr>
          <w:rFonts w:hint="eastAsia"/>
          <w:b/>
        </w:rPr>
        <w:t>通用希望</w:t>
      </w:r>
      <w:r w:rsidRPr="0082072A">
        <w:rPr>
          <w:b/>
        </w:rPr>
        <w:t>2025年前推出个人自动驾驶车辆</w:t>
      </w:r>
    </w:p>
    <w:p w14:paraId="7622879A" w14:textId="77777777" w:rsidR="00B62B99" w:rsidRDefault="00B62B99" w:rsidP="00D40213">
      <w:r>
        <w:t>1月5日，通用汽车首席执行官MaryBarra表示，该公司计划在2025年左右推出一款面向私人消费者的自动驾驶汽车。</w:t>
      </w:r>
    </w:p>
    <w:p w14:paraId="48F591AC" w14:textId="1CF811A8" w:rsidR="00B62B99" w:rsidRPr="00D82ECE" w:rsidRDefault="00B62B99" w:rsidP="00D40213">
      <w:pPr>
        <w:rPr>
          <w:rFonts w:hint="eastAsia"/>
        </w:rPr>
      </w:pPr>
      <w:r>
        <w:t>Barra在2022年美国拉斯维加斯的消费电子展(CES)上表示，通用正在与其自动驾驶子公司Cruise合作开发这款自动驾驶汽车。</w:t>
      </w:r>
    </w:p>
    <w:p w14:paraId="0FE25CFD" w14:textId="77777777" w:rsidR="00B62B99" w:rsidRPr="00F55CDA" w:rsidRDefault="00B62B99" w:rsidP="00D40213">
      <w:pPr>
        <w:pStyle w:val="a8"/>
        <w:numPr>
          <w:ilvl w:val="0"/>
          <w:numId w:val="21"/>
        </w:numPr>
        <w:ind w:firstLineChars="0"/>
        <w:outlineLvl w:val="1"/>
        <w:rPr>
          <w:b/>
        </w:rPr>
      </w:pPr>
      <w:r w:rsidRPr="00F55CDA">
        <w:rPr>
          <w:rFonts w:hint="eastAsia"/>
          <w:b/>
        </w:rPr>
        <w:t>日本</w:t>
      </w:r>
      <w:r w:rsidRPr="00F55CDA">
        <w:rPr>
          <w:b/>
        </w:rPr>
        <w:t>2021年新车销量减少3%创十年新低</w:t>
      </w:r>
    </w:p>
    <w:p w14:paraId="3902FD31" w14:textId="3D605377" w:rsidR="00B62B99" w:rsidRPr="00D82ECE" w:rsidRDefault="00B62B99">
      <w:pPr>
        <w:rPr>
          <w:rFonts w:hint="eastAsia"/>
        </w:rPr>
      </w:pPr>
      <w:r w:rsidRPr="00681D52">
        <w:rPr>
          <w:rFonts w:hint="eastAsia"/>
        </w:rPr>
        <w:t>日本</w:t>
      </w:r>
      <w:r w:rsidRPr="00681D52">
        <w:t>2021年国内新车销量（包括微型车）为4448340辆，较上年减少3.3%，连续三年下降。原因包括全球性半导体不足、东南亚新冠流行导致零部件采购困难，销量为2011年后十年来的最低水平。</w:t>
      </w:r>
    </w:p>
    <w:p w14:paraId="46EAFDE2" w14:textId="77777777" w:rsidR="00B62B99" w:rsidRPr="00F81D6E" w:rsidRDefault="00B62B99" w:rsidP="00D40213">
      <w:pPr>
        <w:pStyle w:val="a8"/>
        <w:numPr>
          <w:ilvl w:val="0"/>
          <w:numId w:val="21"/>
        </w:numPr>
        <w:ind w:firstLineChars="0"/>
        <w:outlineLvl w:val="1"/>
        <w:rPr>
          <w:b/>
        </w:rPr>
      </w:pPr>
      <w:r w:rsidRPr="00F81D6E">
        <w:rPr>
          <w:b/>
        </w:rPr>
        <w:t>2021年挪威汽车市场电动车销量占比65%</w:t>
      </w:r>
    </w:p>
    <w:p w14:paraId="55F3CDDF" w14:textId="0EBBBA59" w:rsidR="00B62B99" w:rsidRPr="00D82ECE" w:rsidRDefault="00B62B99" w:rsidP="00D40213">
      <w:pPr>
        <w:rPr>
          <w:rFonts w:hint="eastAsia"/>
        </w:rPr>
      </w:pPr>
      <w:r>
        <w:rPr>
          <w:rFonts w:hint="eastAsia"/>
        </w:rPr>
        <w:t>根据挪威政府最新公布的数据，</w:t>
      </w:r>
      <w:r>
        <w:t>2021年挪威电动汽车的销量增长了48%，挪威经销商售出176276辆汽车，其中65%辆是电动汽车。这比去年增加了11个百分点。占挪威所有新车销量的近三分之二。</w:t>
      </w:r>
    </w:p>
    <w:p w14:paraId="052DCF03" w14:textId="77777777" w:rsidR="00B62B99" w:rsidRPr="00F55CDA" w:rsidRDefault="00B62B99" w:rsidP="00D40213">
      <w:pPr>
        <w:pStyle w:val="a8"/>
        <w:numPr>
          <w:ilvl w:val="0"/>
          <w:numId w:val="21"/>
        </w:numPr>
        <w:ind w:firstLineChars="0"/>
        <w:outlineLvl w:val="1"/>
        <w:rPr>
          <w:b/>
        </w:rPr>
      </w:pPr>
      <w:r w:rsidRPr="00F55CDA">
        <w:rPr>
          <w:b/>
        </w:rPr>
        <w:t>LG新能源上市前拟筹集至少92亿美元全球市占率20.5%仅次于宁德时代</w:t>
      </w:r>
    </w:p>
    <w:p w14:paraId="388B4800" w14:textId="3CCFD8B9" w:rsidR="00B62B99" w:rsidRPr="00D82ECE" w:rsidRDefault="00B62B99" w:rsidP="00D40213">
      <w:pPr>
        <w:rPr>
          <w:rFonts w:hint="eastAsia"/>
        </w:rPr>
      </w:pPr>
      <w:r w:rsidRPr="00865FF2">
        <w:t>LG新能源（LGEnergySolution）已开始接受投资者认购，计划融资最高108亿美元，可能成为韩国有史以来最大的首次公开募股（IPO）。文件显示，LG新能源计划以每股25.7万至30万韩元（216.19-252.36美元）的价格出售约4250万股股票，筹集92亿美元至108亿美元，最高将打破三星人寿保险在2010年发行的4.9万亿韩元（41.2亿美元）前纪录。</w:t>
      </w:r>
    </w:p>
    <w:sectPr w:rsidR="00B62B99" w:rsidRPr="00D82ECE" w:rsidSect="004A78F2">
      <w:headerReference w:type="default" r:id="rId16"/>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EA879" w14:textId="77777777" w:rsidR="002D7D09" w:rsidRDefault="002D7D09" w:rsidP="00D40213">
      <w:r>
        <w:separator/>
      </w:r>
    </w:p>
  </w:endnote>
  <w:endnote w:type="continuationSeparator" w:id="0">
    <w:p w14:paraId="38715AB6" w14:textId="77777777" w:rsidR="002D7D09" w:rsidRDefault="002D7D09" w:rsidP="00D4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02311" w14:textId="77777777" w:rsidR="002D7D09" w:rsidRDefault="002D7D09" w:rsidP="00D40213">
      <w:r>
        <w:separator/>
      </w:r>
    </w:p>
  </w:footnote>
  <w:footnote w:type="continuationSeparator" w:id="0">
    <w:p w14:paraId="4E99C872" w14:textId="77777777" w:rsidR="002D7D09" w:rsidRDefault="002D7D09" w:rsidP="00D40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D2A81" w14:textId="7BE8BE78" w:rsidR="004A78F2" w:rsidRDefault="004A78F2" w:rsidP="004A78F2">
    <w:pPr>
      <w:pStyle w:val="a3"/>
      <w:jc w:val="left"/>
    </w:pPr>
    <w:r>
      <w:rPr>
        <w:noProof/>
      </w:rPr>
      <w:drawing>
        <wp:inline distT="0" distB="0" distL="0" distR="0" wp14:anchorId="2ADFF62F" wp14:editId="6CF434D3">
          <wp:extent cx="895350" cy="292100"/>
          <wp:effectExtent l="0" t="0" r="0" b="0"/>
          <wp:docPr id="3" name="图片 3"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056"/>
    <w:multiLevelType w:val="hybridMultilevel"/>
    <w:tmpl w:val="2E4A2EBA"/>
    <w:lvl w:ilvl="0" w:tplc="1362D85A">
      <w:start w:val="1"/>
      <w:numFmt w:val="decimal"/>
      <w:lvlText w:val="%1."/>
      <w:lvlJc w:val="left"/>
      <w:pPr>
        <w:ind w:left="420" w:hanging="420"/>
      </w:pPr>
      <w:rPr>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7C5D64"/>
    <w:multiLevelType w:val="hybridMultilevel"/>
    <w:tmpl w:val="31E69970"/>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0"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3431EC"/>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5"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6" w15:restartNumberingAfterBreak="0">
    <w:nsid w:val="5B4245EC"/>
    <w:multiLevelType w:val="singleLevel"/>
    <w:tmpl w:val="5794E7AB"/>
    <w:lvl w:ilvl="0">
      <w:start w:val="1"/>
      <w:numFmt w:val="decimal"/>
      <w:lvlText w:val="%1."/>
      <w:lvlJc w:val="left"/>
      <w:pPr>
        <w:ind w:left="420" w:hanging="420"/>
      </w:pPr>
      <w:rPr>
        <w:rFonts w:hint="default"/>
      </w:rPr>
    </w:lvl>
  </w:abstractNum>
  <w:abstractNum w:abstractNumId="17"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495481"/>
    <w:multiLevelType w:val="singleLevel"/>
    <w:tmpl w:val="5794E7AB"/>
    <w:lvl w:ilvl="0">
      <w:start w:val="1"/>
      <w:numFmt w:val="decimal"/>
      <w:lvlText w:val="%1."/>
      <w:lvlJc w:val="left"/>
      <w:pPr>
        <w:ind w:left="420" w:hanging="420"/>
      </w:pPr>
      <w:rPr>
        <w:rFonts w:hint="default"/>
      </w:rPr>
    </w:lvl>
  </w:abstractNum>
  <w:abstractNum w:abstractNumId="24"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4"/>
  </w:num>
  <w:num w:numId="3">
    <w:abstractNumId w:val="15"/>
  </w:num>
  <w:num w:numId="4">
    <w:abstractNumId w:val="18"/>
  </w:num>
  <w:num w:numId="5">
    <w:abstractNumId w:val="17"/>
  </w:num>
  <w:num w:numId="6">
    <w:abstractNumId w:val="11"/>
  </w:num>
  <w:num w:numId="7">
    <w:abstractNumId w:val="7"/>
  </w:num>
  <w:num w:numId="8">
    <w:abstractNumId w:val="6"/>
  </w:num>
  <w:num w:numId="9">
    <w:abstractNumId w:val="12"/>
  </w:num>
  <w:num w:numId="10">
    <w:abstractNumId w:val="8"/>
  </w:num>
  <w:num w:numId="11">
    <w:abstractNumId w:val="2"/>
  </w:num>
  <w:num w:numId="12">
    <w:abstractNumId w:val="10"/>
  </w:num>
  <w:num w:numId="13">
    <w:abstractNumId w:val="3"/>
  </w:num>
  <w:num w:numId="14">
    <w:abstractNumId w:val="24"/>
  </w:num>
  <w:num w:numId="15">
    <w:abstractNumId w:val="22"/>
  </w:num>
  <w:num w:numId="16">
    <w:abstractNumId w:val="19"/>
  </w:num>
  <w:num w:numId="17">
    <w:abstractNumId w:val="2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
  </w:num>
  <w:num w:numId="21">
    <w:abstractNumId w:val="4"/>
  </w:num>
  <w:num w:numId="22">
    <w:abstractNumId w:val="13"/>
  </w:num>
  <w:num w:numId="23">
    <w:abstractNumId w:val="0"/>
  </w:num>
  <w:num w:numId="24">
    <w:abstractNumId w:val="9"/>
  </w:num>
  <w:num w:numId="25">
    <w:abstractNumId w:val="23"/>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96C"/>
    <w:rsid w:val="000A5164"/>
    <w:rsid w:val="000C7D89"/>
    <w:rsid w:val="000D156E"/>
    <w:rsid w:val="000D25C5"/>
    <w:rsid w:val="000E6F01"/>
    <w:rsid w:val="0019444A"/>
    <w:rsid w:val="001A4C8A"/>
    <w:rsid w:val="001B0201"/>
    <w:rsid w:val="0024661F"/>
    <w:rsid w:val="00293458"/>
    <w:rsid w:val="002B7FCA"/>
    <w:rsid w:val="002D7D09"/>
    <w:rsid w:val="003468CB"/>
    <w:rsid w:val="00394448"/>
    <w:rsid w:val="003A4E3B"/>
    <w:rsid w:val="004321B3"/>
    <w:rsid w:val="00457A80"/>
    <w:rsid w:val="004A78F2"/>
    <w:rsid w:val="004F376B"/>
    <w:rsid w:val="00536374"/>
    <w:rsid w:val="0061332F"/>
    <w:rsid w:val="00634CF3"/>
    <w:rsid w:val="00710D2A"/>
    <w:rsid w:val="00735AD6"/>
    <w:rsid w:val="008D296C"/>
    <w:rsid w:val="00A4398F"/>
    <w:rsid w:val="00AD5FAE"/>
    <w:rsid w:val="00B342B1"/>
    <w:rsid w:val="00B62B99"/>
    <w:rsid w:val="00C15424"/>
    <w:rsid w:val="00C37E5D"/>
    <w:rsid w:val="00C44BF1"/>
    <w:rsid w:val="00C75FE7"/>
    <w:rsid w:val="00C8720F"/>
    <w:rsid w:val="00D40213"/>
    <w:rsid w:val="00D82ECE"/>
    <w:rsid w:val="00DC5378"/>
    <w:rsid w:val="00DE55C5"/>
    <w:rsid w:val="00DF0AE2"/>
    <w:rsid w:val="00FE0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733F"/>
  <w15:chartTrackingRefBased/>
  <w15:docId w15:val="{A6410ACF-FCB6-4382-A3DF-05A0F6BF5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213"/>
    <w:pPr>
      <w:widowControl w:val="0"/>
      <w:jc w:val="both"/>
    </w:pPr>
    <w:rPr>
      <w:szCs w:val="24"/>
    </w:rPr>
  </w:style>
  <w:style w:type="paragraph" w:styleId="2">
    <w:name w:val="heading 2"/>
    <w:basedOn w:val="a"/>
    <w:next w:val="a"/>
    <w:link w:val="20"/>
    <w:semiHidden/>
    <w:unhideWhenUsed/>
    <w:qFormat/>
    <w:rsid w:val="00D4021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4021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D40213"/>
    <w:rPr>
      <w:sz w:val="18"/>
      <w:szCs w:val="18"/>
    </w:rPr>
  </w:style>
  <w:style w:type="paragraph" w:styleId="a5">
    <w:name w:val="footer"/>
    <w:basedOn w:val="a"/>
    <w:link w:val="a6"/>
    <w:unhideWhenUsed/>
    <w:rsid w:val="00D40213"/>
    <w:pPr>
      <w:tabs>
        <w:tab w:val="center" w:pos="4153"/>
        <w:tab w:val="right" w:pos="8306"/>
      </w:tabs>
      <w:snapToGrid w:val="0"/>
      <w:jc w:val="left"/>
    </w:pPr>
    <w:rPr>
      <w:sz w:val="18"/>
      <w:szCs w:val="18"/>
    </w:rPr>
  </w:style>
  <w:style w:type="character" w:customStyle="1" w:styleId="a6">
    <w:name w:val="页脚 字符"/>
    <w:basedOn w:val="a0"/>
    <w:link w:val="a5"/>
    <w:rsid w:val="00D40213"/>
    <w:rPr>
      <w:sz w:val="18"/>
      <w:szCs w:val="18"/>
    </w:rPr>
  </w:style>
  <w:style w:type="character" w:customStyle="1" w:styleId="20">
    <w:name w:val="标题 2 字符"/>
    <w:basedOn w:val="a0"/>
    <w:link w:val="2"/>
    <w:semiHidden/>
    <w:rsid w:val="00D40213"/>
    <w:rPr>
      <w:rFonts w:asciiTheme="majorHAnsi" w:eastAsiaTheme="majorEastAsia" w:hAnsiTheme="majorHAnsi" w:cstheme="majorBidi"/>
      <w:b/>
      <w:bCs/>
      <w:sz w:val="32"/>
      <w:szCs w:val="32"/>
    </w:rPr>
  </w:style>
  <w:style w:type="character" w:styleId="a7">
    <w:name w:val="Strong"/>
    <w:basedOn w:val="a0"/>
    <w:qFormat/>
    <w:rsid w:val="00D40213"/>
    <w:rPr>
      <w:b/>
    </w:rPr>
  </w:style>
  <w:style w:type="paragraph" w:customStyle="1" w:styleId="1">
    <w:name w:val="列出段落1"/>
    <w:basedOn w:val="a"/>
    <w:uiPriority w:val="99"/>
    <w:qFormat/>
    <w:rsid w:val="00D40213"/>
    <w:pPr>
      <w:ind w:firstLineChars="200" w:firstLine="420"/>
    </w:pPr>
  </w:style>
  <w:style w:type="paragraph" w:styleId="a8">
    <w:name w:val="List Paragraph"/>
    <w:basedOn w:val="a"/>
    <w:uiPriority w:val="34"/>
    <w:qFormat/>
    <w:rsid w:val="00D40213"/>
    <w:pPr>
      <w:ind w:firstLineChars="200" w:firstLine="420"/>
    </w:pPr>
  </w:style>
  <w:style w:type="paragraph" w:styleId="a9">
    <w:name w:val="Balloon Text"/>
    <w:basedOn w:val="a"/>
    <w:link w:val="aa"/>
    <w:rsid w:val="00D40213"/>
    <w:rPr>
      <w:sz w:val="18"/>
      <w:szCs w:val="18"/>
    </w:rPr>
  </w:style>
  <w:style w:type="character" w:customStyle="1" w:styleId="aa">
    <w:name w:val="批注框文本 字符"/>
    <w:basedOn w:val="a0"/>
    <w:link w:val="a9"/>
    <w:rsid w:val="00D40213"/>
    <w:rPr>
      <w:sz w:val="18"/>
      <w:szCs w:val="18"/>
    </w:rPr>
  </w:style>
  <w:style w:type="character" w:customStyle="1" w:styleId="apple-converted-space">
    <w:name w:val="apple-converted-space"/>
    <w:basedOn w:val="a0"/>
    <w:rsid w:val="00D40213"/>
  </w:style>
  <w:style w:type="character" w:styleId="ab">
    <w:name w:val="annotation reference"/>
    <w:basedOn w:val="a0"/>
    <w:uiPriority w:val="99"/>
    <w:semiHidden/>
    <w:unhideWhenUsed/>
    <w:rsid w:val="00D40213"/>
    <w:rPr>
      <w:sz w:val="21"/>
      <w:szCs w:val="21"/>
    </w:rPr>
  </w:style>
  <w:style w:type="paragraph" w:styleId="ac">
    <w:name w:val="annotation text"/>
    <w:basedOn w:val="a"/>
    <w:link w:val="ad"/>
    <w:uiPriority w:val="99"/>
    <w:semiHidden/>
    <w:unhideWhenUsed/>
    <w:rsid w:val="00D40213"/>
    <w:pPr>
      <w:jc w:val="left"/>
    </w:pPr>
  </w:style>
  <w:style w:type="character" w:customStyle="1" w:styleId="ad">
    <w:name w:val="批注文字 字符"/>
    <w:basedOn w:val="a0"/>
    <w:link w:val="ac"/>
    <w:uiPriority w:val="99"/>
    <w:semiHidden/>
    <w:rsid w:val="00D40213"/>
    <w:rPr>
      <w:szCs w:val="24"/>
    </w:rPr>
  </w:style>
  <w:style w:type="paragraph" w:styleId="ae">
    <w:name w:val="annotation subject"/>
    <w:basedOn w:val="ac"/>
    <w:next w:val="ac"/>
    <w:link w:val="af"/>
    <w:uiPriority w:val="99"/>
    <w:semiHidden/>
    <w:unhideWhenUsed/>
    <w:rsid w:val="00D40213"/>
    <w:rPr>
      <w:b/>
      <w:bCs/>
    </w:rPr>
  </w:style>
  <w:style w:type="character" w:customStyle="1" w:styleId="af">
    <w:name w:val="批注主题 字符"/>
    <w:basedOn w:val="ad"/>
    <w:link w:val="ae"/>
    <w:uiPriority w:val="99"/>
    <w:semiHidden/>
    <w:rsid w:val="00D40213"/>
    <w:rPr>
      <w:b/>
      <w:bCs/>
      <w:szCs w:val="24"/>
    </w:rPr>
  </w:style>
  <w:style w:type="character" w:styleId="af0">
    <w:name w:val="Hyperlink"/>
    <w:basedOn w:val="a0"/>
    <w:uiPriority w:val="99"/>
    <w:unhideWhenUsed/>
    <w:rsid w:val="00D40213"/>
    <w:rPr>
      <w:color w:val="0563C1" w:themeColor="hyperlink"/>
      <w:u w:val="single"/>
    </w:rPr>
  </w:style>
  <w:style w:type="character" w:styleId="af1">
    <w:name w:val="Unresolved Mention"/>
    <w:basedOn w:val="a0"/>
    <w:uiPriority w:val="99"/>
    <w:semiHidden/>
    <w:unhideWhenUsed/>
    <w:rsid w:val="004A78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12</Pages>
  <Words>2120</Words>
  <Characters>12088</Characters>
  <Application>Microsoft Office Word</Application>
  <DocSecurity>0</DocSecurity>
  <Lines>100</Lines>
  <Paragraphs>28</Paragraphs>
  <ScaleCrop>false</ScaleCrop>
  <Company/>
  <LinksUpToDate>false</LinksUpToDate>
  <CharactersWithSpaces>14180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3</cp:revision>
  <dcterms:created xsi:type="dcterms:W3CDTF">2022-01-13T05:06:00Z</dcterms:created>
  <dcterms:modified xsi:type="dcterms:W3CDTF">2022-01-13T06:15:00Z</dcterms:modified>
</cp:coreProperties>
</file>