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CE5D4" w14:textId="06A13C0D" w:rsidR="002E2B3F" w:rsidRDefault="002E2B3F" w:rsidP="002E2B3F">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3</w:t>
      </w:r>
      <w:r w:rsidRPr="002009FE">
        <w:rPr>
          <w:rFonts w:ascii="黑体" w:eastAsia="黑体" w:cs="黑体" w:hint="eastAsia"/>
          <w:sz w:val="24"/>
        </w:rPr>
        <w:t>期（</w:t>
      </w:r>
      <w:r>
        <w:rPr>
          <w:rFonts w:ascii="黑体" w:eastAsia="黑体" w:cs="黑体"/>
          <w:sz w:val="24"/>
        </w:rPr>
        <w:t>1</w:t>
      </w:r>
      <w:r w:rsidRPr="002009FE">
        <w:rPr>
          <w:rFonts w:ascii="黑体" w:eastAsia="黑体" w:cs="黑体" w:hint="eastAsia"/>
          <w:sz w:val="24"/>
        </w:rPr>
        <w:t>月</w:t>
      </w:r>
      <w:r>
        <w:rPr>
          <w:rFonts w:ascii="黑体" w:eastAsia="黑体" w:cs="黑体"/>
          <w:sz w:val="24"/>
        </w:rPr>
        <w:t>17</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w:t>
      </w:r>
      <w:r w:rsidRPr="002009FE">
        <w:rPr>
          <w:rFonts w:ascii="黑体" w:eastAsia="黑体" w:cs="黑体" w:hint="eastAsia"/>
          <w:sz w:val="24"/>
        </w:rPr>
        <w:t>月</w:t>
      </w:r>
      <w:r>
        <w:rPr>
          <w:rFonts w:ascii="黑体" w:eastAsia="黑体" w:cs="黑体"/>
          <w:sz w:val="24"/>
        </w:rPr>
        <w:t>23</w:t>
      </w:r>
      <w:r w:rsidRPr="002009FE">
        <w:rPr>
          <w:rFonts w:ascii="黑体" w:eastAsia="黑体" w:cs="黑体" w:hint="eastAsia"/>
          <w:sz w:val="24"/>
        </w:rPr>
        <w:t>日）</w:t>
      </w:r>
      <w:bookmarkEnd w:id="0"/>
    </w:p>
    <w:p w14:paraId="72898095" w14:textId="77777777" w:rsidR="00741FDB" w:rsidRPr="002009FE" w:rsidRDefault="00741FDB" w:rsidP="002E2B3F">
      <w:pPr>
        <w:jc w:val="center"/>
        <w:outlineLvl w:val="0"/>
        <w:rPr>
          <w:rFonts w:ascii="黑体" w:eastAsia="黑体" w:cs="Times New Roman"/>
          <w:sz w:val="24"/>
        </w:rPr>
      </w:pPr>
    </w:p>
    <w:p w14:paraId="38F9D759" w14:textId="77777777" w:rsidR="002E2B3F" w:rsidRPr="00A43D0D" w:rsidRDefault="002E2B3F" w:rsidP="002E2B3F">
      <w:pPr>
        <w:rPr>
          <w:rFonts w:ascii="黑体" w:eastAsia="黑体" w:cs="黑体"/>
        </w:rPr>
      </w:pPr>
      <w:r w:rsidRPr="00A43D0D">
        <w:rPr>
          <w:rFonts w:ascii="黑体" w:eastAsia="黑体" w:cs="黑体" w:hint="eastAsia"/>
        </w:rPr>
        <w:t>主要信息源自乘联会每日新闻等</w:t>
      </w:r>
    </w:p>
    <w:p w14:paraId="63C7494C" w14:textId="77777777" w:rsidR="002E2B3F" w:rsidRPr="00A43D0D" w:rsidRDefault="002E2B3F" w:rsidP="002E2B3F">
      <w:pPr>
        <w:rPr>
          <w:rFonts w:ascii="黑体" w:eastAsia="黑体" w:cs="黑体"/>
        </w:rPr>
      </w:pPr>
      <w:r w:rsidRPr="00A43D0D">
        <w:rPr>
          <w:rFonts w:ascii="黑体" w:eastAsia="黑体" w:cs="黑体" w:hint="eastAsia"/>
        </w:rPr>
        <w:t>中国汽车流通协会汽车市场研究分会</w:t>
      </w:r>
    </w:p>
    <w:p w14:paraId="6F53CBE3" w14:textId="77777777" w:rsidR="002E2B3F" w:rsidRPr="00A43D0D" w:rsidRDefault="002E2B3F" w:rsidP="002E2B3F">
      <w:pPr>
        <w:rPr>
          <w:rFonts w:ascii="黑体" w:eastAsia="黑体" w:cs="黑体"/>
        </w:rPr>
      </w:pPr>
      <w:r w:rsidRPr="00A43D0D">
        <w:rPr>
          <w:rFonts w:ascii="黑体" w:eastAsia="黑体" w:cs="黑体" w:hint="eastAsia"/>
        </w:rPr>
        <w:t>乘用车市场信息联席会（乘联会）</w:t>
      </w:r>
    </w:p>
    <w:p w14:paraId="7CC1B727" w14:textId="276956FF" w:rsidR="002E2B3F" w:rsidRDefault="002E2B3F" w:rsidP="002E2B3F">
      <w:pPr>
        <w:rPr>
          <w:rFonts w:ascii="黑体" w:eastAsia="黑体" w:cs="黑体"/>
        </w:rPr>
      </w:pPr>
      <w:r w:rsidRPr="00A43D0D">
        <w:rPr>
          <w:rFonts w:ascii="黑体" w:eastAsia="黑体" w:cs="黑体" w:hint="eastAsia"/>
        </w:rPr>
        <w:t>网站：</w:t>
      </w:r>
      <w:hyperlink r:id="rId7" w:history="1">
        <w:r w:rsidR="00741FDB" w:rsidRPr="005E6C8A">
          <w:rPr>
            <w:rStyle w:val="a8"/>
            <w:rFonts w:ascii="黑体" w:eastAsia="黑体" w:cs="黑体"/>
          </w:rPr>
          <w:t>http://www.cpcaauto.com</w:t>
        </w:r>
      </w:hyperlink>
    </w:p>
    <w:p w14:paraId="24EB4913" w14:textId="77777777" w:rsidR="00741FDB" w:rsidRPr="00741FDB" w:rsidRDefault="00741FDB" w:rsidP="002E2B3F">
      <w:pPr>
        <w:rPr>
          <w:rFonts w:cs="Times New Roman"/>
        </w:rPr>
      </w:pPr>
    </w:p>
    <w:p w14:paraId="2E9C3E64" w14:textId="77777777" w:rsidR="002E2B3F" w:rsidRPr="002009FE" w:rsidRDefault="002E2B3F" w:rsidP="002E2B3F">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6BB300BC" w14:textId="22068FFD" w:rsidR="00B86CBF" w:rsidRPr="00741FDB" w:rsidRDefault="008C34C4" w:rsidP="00741FDB">
      <w:pPr>
        <w:numPr>
          <w:ilvl w:val="0"/>
          <w:numId w:val="12"/>
        </w:numPr>
        <w:spacing w:line="260" w:lineRule="exact"/>
        <w:outlineLvl w:val="1"/>
        <w:rPr>
          <w:rFonts w:ascii="黑体" w:eastAsia="黑体" w:hAnsi="黑体" w:cs="Times New Roman"/>
          <w:b/>
          <w:bCs/>
          <w:sz w:val="24"/>
        </w:rPr>
      </w:pPr>
      <w:r w:rsidRPr="008C34C4">
        <w:rPr>
          <w:rFonts w:ascii="黑体" w:eastAsia="黑体" w:hAnsi="黑体" w:cs="Times New Roman"/>
          <w:b/>
          <w:bCs/>
          <w:sz w:val="24"/>
        </w:rPr>
        <w:t>1月乘用车市场周度零售走势</w:t>
      </w:r>
    </w:p>
    <w:p w14:paraId="0586505A" w14:textId="5E22510B" w:rsidR="00B86CBF" w:rsidRPr="00CA469F" w:rsidRDefault="00B86CBF" w:rsidP="00CA469F">
      <w:pPr>
        <w:ind w:firstLineChars="202" w:firstLine="424"/>
        <w:rPr>
          <w:rFonts w:ascii="宋体" w:eastAsia="宋体" w:hAnsi="宋体" w:cs="Times New Roman"/>
          <w:szCs w:val="21"/>
        </w:rPr>
      </w:pPr>
      <w:r w:rsidRPr="00B86CBF">
        <w:rPr>
          <w:rFonts w:ascii="宋体" w:eastAsia="宋体" w:hAnsi="宋体" w:cs="Times New Roman"/>
          <w:szCs w:val="21"/>
        </w:rPr>
        <w:t>1月17-23日，乘用车零售60万辆，同比增长28%，环比上周增长36%，较上月同期增长13%。</w:t>
      </w:r>
      <w:r w:rsidR="00741FDB" w:rsidRPr="00B86CBF">
        <w:rPr>
          <w:rFonts w:ascii="宋体" w:eastAsia="宋体" w:hAnsi="宋体" w:cs="Times New Roman"/>
          <w:szCs w:val="21"/>
        </w:rPr>
        <w:t>乘用车批发52.7万辆，同比增长22%，环比上周增长31%，较上月同期</w:t>
      </w:r>
      <w:r w:rsidR="00741FDB">
        <w:rPr>
          <w:rFonts w:ascii="宋体" w:eastAsia="宋体" w:hAnsi="宋体" w:cs="Times New Roman" w:hint="eastAsia"/>
          <w:szCs w:val="21"/>
        </w:rPr>
        <w:t>下降</w:t>
      </w:r>
      <w:r w:rsidR="00741FDB" w:rsidRPr="00B86CBF">
        <w:rPr>
          <w:rFonts w:ascii="宋体" w:eastAsia="宋体" w:hAnsi="宋体" w:cs="Times New Roman"/>
          <w:szCs w:val="21"/>
        </w:rPr>
        <w:t>6%。</w:t>
      </w:r>
    </w:p>
    <w:p w14:paraId="78C35B27" w14:textId="2DFC749B" w:rsidR="00CA469F" w:rsidRDefault="00CA469F" w:rsidP="00CA469F">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49121D79" wp14:editId="2D3C73CA">
            <wp:extent cx="4320000" cy="3158603"/>
            <wp:effectExtent l="0" t="0" r="444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extLst>
                        <a:ext uri="{28A0092B-C50C-407E-A947-70E740481C1C}">
                          <a14:useLocalDpi xmlns:a14="http://schemas.microsoft.com/office/drawing/2010/main" val="0"/>
                        </a:ext>
                      </a:extLst>
                    </a:blip>
                    <a:stretch>
                      <a:fillRect/>
                    </a:stretch>
                  </pic:blipFill>
                  <pic:spPr>
                    <a:xfrm>
                      <a:off x="0" y="0"/>
                      <a:ext cx="4320000" cy="3158603"/>
                    </a:xfrm>
                    <a:prstGeom prst="rect">
                      <a:avLst/>
                    </a:prstGeom>
                  </pic:spPr>
                </pic:pic>
              </a:graphicData>
            </a:graphic>
          </wp:inline>
        </w:drawing>
      </w:r>
    </w:p>
    <w:p w14:paraId="34AD5256" w14:textId="77777777" w:rsidR="008C34C4" w:rsidRDefault="00B86CBF" w:rsidP="008C34C4">
      <w:pPr>
        <w:ind w:firstLineChars="200" w:firstLine="420"/>
        <w:rPr>
          <w:rFonts w:ascii="Calibri" w:eastAsia="宋体" w:hAnsi="Calibri" w:cs="Times New Roman"/>
          <w:szCs w:val="21"/>
        </w:rPr>
      </w:pPr>
      <w:r>
        <w:rPr>
          <w:rFonts w:ascii="Calibri" w:eastAsia="宋体" w:hAnsi="Calibri" w:cs="Times New Roman"/>
          <w:szCs w:val="21"/>
        </w:rPr>
        <w:t>1</w:t>
      </w:r>
      <w:r w:rsidRPr="002A7C74">
        <w:rPr>
          <w:rFonts w:ascii="Calibri" w:eastAsia="宋体" w:hAnsi="Calibri" w:cs="Times New Roman"/>
          <w:szCs w:val="21"/>
        </w:rPr>
        <w:t>月第</w:t>
      </w:r>
      <w:r w:rsidR="00CA469F">
        <w:rPr>
          <w:rFonts w:ascii="Calibri" w:eastAsia="宋体" w:hAnsi="Calibri" w:cs="Times New Roman" w:hint="eastAsia"/>
          <w:szCs w:val="21"/>
        </w:rPr>
        <w:t>一</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5.8</w:t>
      </w:r>
      <w:r w:rsidR="00CA469F">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w:t>
      </w:r>
      <w:r>
        <w:rPr>
          <w:rFonts w:ascii="Calibri" w:eastAsia="宋体" w:hAnsi="Calibri" w:cs="Times New Roman" w:hint="eastAsia"/>
          <w:szCs w:val="21"/>
        </w:rPr>
        <w:t>2</w:t>
      </w:r>
      <w:r>
        <w:rPr>
          <w:rFonts w:ascii="Calibri" w:eastAsia="宋体" w:hAnsi="Calibri" w:cs="Times New Roman"/>
          <w:szCs w:val="21"/>
        </w:rPr>
        <w:t>021</w:t>
      </w:r>
      <w:r>
        <w:rPr>
          <w:rFonts w:ascii="Calibri" w:eastAsia="宋体" w:hAnsi="Calibri" w:cs="Times New Roman" w:hint="eastAsia"/>
          <w:szCs w:val="21"/>
        </w:rPr>
        <w:t>年</w:t>
      </w:r>
      <w:r>
        <w:rPr>
          <w:rFonts w:ascii="Calibri" w:eastAsia="宋体" w:hAnsi="Calibri" w:cs="Times New Roman"/>
          <w:szCs w:val="21"/>
        </w:rPr>
        <w:t>12</w:t>
      </w:r>
      <w:r>
        <w:rPr>
          <w:rFonts w:ascii="Calibri" w:eastAsia="宋体" w:hAnsi="Calibri" w:cs="Times New Roman" w:hint="eastAsia"/>
          <w:szCs w:val="21"/>
        </w:rPr>
        <w:t>月的第</w:t>
      </w:r>
      <w:r w:rsidR="008C34C4">
        <w:rPr>
          <w:rFonts w:ascii="Calibri" w:eastAsia="宋体" w:hAnsi="Calibri" w:cs="Times New Roman" w:hint="eastAsia"/>
          <w:szCs w:val="21"/>
        </w:rPr>
        <w:t>一</w:t>
      </w:r>
      <w:r>
        <w:rPr>
          <w:rFonts w:ascii="Calibri" w:eastAsia="宋体" w:hAnsi="Calibri" w:cs="Times New Roman" w:hint="eastAsia"/>
          <w:szCs w:val="21"/>
        </w:rPr>
        <w:t>周增</w:t>
      </w:r>
      <w:r>
        <w:rPr>
          <w:rFonts w:ascii="Calibri" w:eastAsia="宋体" w:hAnsi="Calibri" w:cs="Times New Roman"/>
          <w:szCs w:val="21"/>
        </w:rPr>
        <w:t>27</w:t>
      </w:r>
      <w:r>
        <w:rPr>
          <w:rFonts w:ascii="Calibri" w:eastAsia="宋体" w:hAnsi="Calibri" w:cs="Times New Roman" w:hint="eastAsia"/>
          <w:szCs w:val="21"/>
        </w:rPr>
        <w:t>%</w:t>
      </w:r>
      <w:r>
        <w:rPr>
          <w:rFonts w:ascii="Calibri" w:eastAsia="宋体" w:hAnsi="Calibri" w:cs="Times New Roman" w:hint="eastAsia"/>
          <w:szCs w:val="21"/>
        </w:rPr>
        <w:t>。</w:t>
      </w:r>
    </w:p>
    <w:p w14:paraId="3B20A773" w14:textId="77777777" w:rsidR="008C34C4" w:rsidRDefault="00B86CBF" w:rsidP="008C34C4">
      <w:pPr>
        <w:ind w:firstLineChars="200" w:firstLine="420"/>
        <w:rPr>
          <w:rFonts w:ascii="Calibri" w:eastAsia="宋体" w:hAnsi="Calibri" w:cs="Times New Roman"/>
          <w:szCs w:val="21"/>
        </w:rPr>
      </w:pPr>
      <w:r>
        <w:rPr>
          <w:rFonts w:ascii="Calibri" w:eastAsia="宋体" w:hAnsi="Calibri" w:cs="Times New Roman"/>
          <w:szCs w:val="21"/>
        </w:rPr>
        <w:t>1</w:t>
      </w:r>
      <w:r w:rsidRPr="002A7C74">
        <w:rPr>
          <w:rFonts w:ascii="Calibri" w:eastAsia="宋体" w:hAnsi="Calibri" w:cs="Times New Roman"/>
          <w:szCs w:val="21"/>
        </w:rPr>
        <w:t>月第</w:t>
      </w:r>
      <w:r w:rsidR="008C34C4">
        <w:rPr>
          <w:rFonts w:ascii="Calibri" w:eastAsia="宋体" w:hAnsi="Calibri" w:cs="Times New Roman" w:hint="eastAsia"/>
          <w:szCs w:val="21"/>
        </w:rPr>
        <w:t>二</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6.</w:t>
      </w:r>
      <w:r w:rsidR="008C34C4">
        <w:rPr>
          <w:rFonts w:ascii="Calibri" w:eastAsia="宋体" w:hAnsi="Calibri" w:cs="Times New Roman"/>
          <w:szCs w:val="21"/>
        </w:rPr>
        <w:t>3</w:t>
      </w:r>
      <w:r w:rsidR="00CA469F">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2</w:t>
      </w:r>
      <w:r w:rsidRPr="002A7C74">
        <w:rPr>
          <w:rFonts w:ascii="Calibri" w:eastAsia="宋体" w:hAnsi="Calibri" w:cs="Times New Roman"/>
          <w:szCs w:val="21"/>
        </w:rPr>
        <w:t>%</w:t>
      </w:r>
      <w:r>
        <w:rPr>
          <w:rFonts w:ascii="Calibri" w:eastAsia="宋体" w:hAnsi="Calibri" w:cs="Times New Roman" w:hint="eastAsia"/>
          <w:szCs w:val="21"/>
        </w:rPr>
        <w:t>，相对</w:t>
      </w:r>
      <w:r>
        <w:rPr>
          <w:rFonts w:ascii="Calibri" w:eastAsia="宋体" w:hAnsi="Calibri" w:cs="Times New Roman" w:hint="eastAsia"/>
          <w:szCs w:val="21"/>
        </w:rPr>
        <w:t>2</w:t>
      </w:r>
      <w:r>
        <w:rPr>
          <w:rFonts w:ascii="Calibri" w:eastAsia="宋体" w:hAnsi="Calibri" w:cs="Times New Roman"/>
          <w:szCs w:val="21"/>
        </w:rPr>
        <w:t>021</w:t>
      </w:r>
      <w:r>
        <w:rPr>
          <w:rFonts w:ascii="Calibri" w:eastAsia="宋体" w:hAnsi="Calibri" w:cs="Times New Roman" w:hint="eastAsia"/>
          <w:szCs w:val="21"/>
        </w:rPr>
        <w:t>年</w:t>
      </w:r>
      <w:r>
        <w:rPr>
          <w:rFonts w:ascii="Calibri" w:eastAsia="宋体" w:hAnsi="Calibri" w:cs="Times New Roman"/>
          <w:szCs w:val="21"/>
        </w:rPr>
        <w:t>12</w:t>
      </w:r>
      <w:r>
        <w:rPr>
          <w:rFonts w:ascii="Calibri" w:eastAsia="宋体" w:hAnsi="Calibri" w:cs="Times New Roman" w:hint="eastAsia"/>
          <w:szCs w:val="21"/>
        </w:rPr>
        <w:t>月的第</w:t>
      </w:r>
      <w:r w:rsidR="008C34C4">
        <w:rPr>
          <w:rFonts w:ascii="Calibri" w:eastAsia="宋体" w:hAnsi="Calibri" w:cs="Times New Roman"/>
          <w:szCs w:val="21"/>
        </w:rPr>
        <w:t>二</w:t>
      </w:r>
      <w:r>
        <w:rPr>
          <w:rFonts w:ascii="Calibri" w:eastAsia="宋体" w:hAnsi="Calibri" w:cs="Times New Roman" w:hint="eastAsia"/>
          <w:szCs w:val="21"/>
        </w:rPr>
        <w:t>增</w:t>
      </w:r>
      <w:r>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w:t>
      </w:r>
    </w:p>
    <w:p w14:paraId="08E7EA45" w14:textId="77777777" w:rsidR="008C34C4" w:rsidRDefault="00B86CBF" w:rsidP="008C34C4">
      <w:pPr>
        <w:ind w:firstLineChars="200" w:firstLine="420"/>
        <w:rPr>
          <w:rFonts w:ascii="Calibri" w:eastAsia="宋体" w:hAnsi="Calibri" w:cs="Times New Roman"/>
          <w:szCs w:val="21"/>
        </w:rPr>
      </w:pPr>
      <w:r>
        <w:rPr>
          <w:rFonts w:ascii="Calibri" w:eastAsia="宋体" w:hAnsi="Calibri" w:cs="Times New Roman"/>
          <w:szCs w:val="21"/>
        </w:rPr>
        <w:t>1</w:t>
      </w:r>
      <w:r w:rsidRPr="002A7C74">
        <w:rPr>
          <w:rFonts w:ascii="Calibri" w:eastAsia="宋体" w:hAnsi="Calibri" w:cs="Times New Roman"/>
          <w:szCs w:val="21"/>
        </w:rPr>
        <w:t>月第</w:t>
      </w:r>
      <w:r w:rsidR="008C34C4">
        <w:rPr>
          <w:rFonts w:ascii="Calibri" w:eastAsia="宋体" w:hAnsi="Calibri" w:cs="Times New Roman"/>
          <w:szCs w:val="21"/>
        </w:rPr>
        <w:t>三</w:t>
      </w:r>
      <w:r w:rsidRPr="002A7C74">
        <w:rPr>
          <w:rFonts w:ascii="Calibri" w:eastAsia="宋体" w:hAnsi="Calibri" w:cs="Times New Roman"/>
          <w:szCs w:val="21"/>
        </w:rPr>
        <w:t>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8.</w:t>
      </w:r>
      <w:r w:rsidR="008C34C4">
        <w:rPr>
          <w:rFonts w:ascii="Calibri" w:eastAsia="宋体" w:hAnsi="Calibri" w:cs="Times New Roman"/>
          <w:szCs w:val="21"/>
        </w:rPr>
        <w:t>6</w:t>
      </w:r>
      <w:r w:rsidR="008C34C4">
        <w:rPr>
          <w:rFonts w:ascii="Calibri" w:eastAsia="宋体" w:hAnsi="Calibri" w:cs="Times New Roman"/>
          <w:szCs w:val="21"/>
        </w:rPr>
        <w:t>万</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2</w:t>
      </w:r>
      <w:r>
        <w:rPr>
          <w:rFonts w:ascii="Calibri" w:eastAsia="宋体" w:hAnsi="Calibri" w:cs="Times New Roman"/>
          <w:szCs w:val="21"/>
        </w:rPr>
        <w:t>8</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w:t>
      </w:r>
      <w:r>
        <w:rPr>
          <w:rFonts w:ascii="Calibri" w:eastAsia="宋体" w:hAnsi="Calibri" w:cs="Times New Roman" w:hint="eastAsia"/>
          <w:szCs w:val="21"/>
        </w:rPr>
        <w:t>2</w:t>
      </w:r>
      <w:r>
        <w:rPr>
          <w:rFonts w:ascii="Calibri" w:eastAsia="宋体" w:hAnsi="Calibri" w:cs="Times New Roman"/>
          <w:szCs w:val="21"/>
        </w:rPr>
        <w:t>021</w:t>
      </w:r>
      <w:r>
        <w:rPr>
          <w:rFonts w:ascii="Calibri" w:eastAsia="宋体" w:hAnsi="Calibri" w:cs="Times New Roman" w:hint="eastAsia"/>
          <w:szCs w:val="21"/>
        </w:rPr>
        <w:t>年</w:t>
      </w:r>
      <w:r>
        <w:rPr>
          <w:rFonts w:ascii="Calibri" w:eastAsia="宋体" w:hAnsi="Calibri" w:cs="Times New Roman"/>
          <w:szCs w:val="21"/>
        </w:rPr>
        <w:t>12</w:t>
      </w:r>
      <w:r>
        <w:rPr>
          <w:rFonts w:ascii="Calibri" w:eastAsia="宋体" w:hAnsi="Calibri" w:cs="Times New Roman" w:hint="eastAsia"/>
          <w:szCs w:val="21"/>
        </w:rPr>
        <w:t>月的第</w:t>
      </w:r>
      <w:r w:rsidR="008C34C4">
        <w:rPr>
          <w:rFonts w:ascii="Calibri" w:eastAsia="宋体" w:hAnsi="Calibri" w:cs="Times New Roman"/>
          <w:szCs w:val="21"/>
        </w:rPr>
        <w:t>三</w:t>
      </w:r>
      <w:r>
        <w:rPr>
          <w:rFonts w:ascii="Calibri" w:eastAsia="宋体" w:hAnsi="Calibri" w:cs="Times New Roman" w:hint="eastAsia"/>
          <w:szCs w:val="21"/>
        </w:rPr>
        <w:t>增</w:t>
      </w:r>
      <w:r>
        <w:rPr>
          <w:rFonts w:ascii="Calibri" w:eastAsia="宋体" w:hAnsi="Calibri" w:cs="Times New Roman" w:hint="eastAsia"/>
          <w:szCs w:val="21"/>
        </w:rPr>
        <w:t>1</w:t>
      </w:r>
      <w:r>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w:t>
      </w:r>
    </w:p>
    <w:p w14:paraId="59AA8CBB" w14:textId="77777777" w:rsidR="008C34C4" w:rsidRDefault="00B86CBF" w:rsidP="008C34C4">
      <w:pPr>
        <w:ind w:firstLineChars="200" w:firstLine="420"/>
        <w:rPr>
          <w:rFonts w:ascii="Calibri" w:eastAsia="宋体" w:hAnsi="Calibri" w:cs="Times New Roman"/>
          <w:szCs w:val="21"/>
        </w:rPr>
      </w:pPr>
      <w:r>
        <w:rPr>
          <w:rFonts w:ascii="Calibri" w:eastAsia="宋体" w:hAnsi="Calibri" w:cs="Times New Roman" w:hint="eastAsia"/>
          <w:szCs w:val="21"/>
        </w:rPr>
        <w:t>由于去年</w:t>
      </w:r>
      <w:r w:rsidR="008C34C4">
        <w:rPr>
          <w:rFonts w:ascii="Calibri" w:eastAsia="宋体" w:hAnsi="Calibri" w:cs="Times New Roman" w:hint="eastAsia"/>
          <w:szCs w:val="21"/>
        </w:rPr>
        <w:t>四</w:t>
      </w:r>
      <w:r>
        <w:rPr>
          <w:rFonts w:ascii="Calibri" w:eastAsia="宋体" w:hAnsi="Calibri" w:cs="Times New Roman" w:hint="eastAsia"/>
          <w:szCs w:val="21"/>
        </w:rPr>
        <w:t>度的的生产改善明显，</w:t>
      </w:r>
      <w:r w:rsidRPr="004274D8">
        <w:rPr>
          <w:rFonts w:ascii="Calibri" w:eastAsia="宋体" w:hAnsi="Calibri" w:cs="Times New Roman" w:hint="eastAsia"/>
          <w:szCs w:val="21"/>
        </w:rPr>
        <w:t>供给充足，部分车型终端已加大促销，是</w:t>
      </w:r>
      <w:r w:rsidR="008C34C4">
        <w:rPr>
          <w:rFonts w:ascii="Calibri" w:eastAsia="宋体" w:hAnsi="Calibri" w:cs="Times New Roman" w:hint="eastAsia"/>
          <w:szCs w:val="21"/>
        </w:rPr>
        <w:t>至</w:t>
      </w:r>
      <w:r w:rsidR="008C34C4">
        <w:rPr>
          <w:rFonts w:ascii="Calibri" w:eastAsia="宋体" w:hAnsi="Calibri" w:cs="Times New Roman" w:hint="eastAsia"/>
          <w:szCs w:val="21"/>
        </w:rPr>
        <w:t>2</w:t>
      </w:r>
      <w:r w:rsidRPr="004274D8">
        <w:rPr>
          <w:rFonts w:ascii="Calibri" w:eastAsia="宋体" w:hAnsi="Calibri" w:cs="Times New Roman"/>
          <w:szCs w:val="21"/>
        </w:rPr>
        <w:t>020</w:t>
      </w:r>
      <w:r w:rsidRPr="004274D8">
        <w:rPr>
          <w:rFonts w:ascii="Calibri" w:eastAsia="宋体" w:hAnsi="Calibri" w:cs="Times New Roman"/>
          <w:szCs w:val="21"/>
        </w:rPr>
        <w:t>年下半年以来最佳购车月</w:t>
      </w:r>
      <w:r>
        <w:rPr>
          <w:rFonts w:ascii="Calibri" w:eastAsia="宋体" w:hAnsi="Calibri" w:cs="Times New Roman" w:hint="eastAsia"/>
          <w:szCs w:val="21"/>
        </w:rPr>
        <w:t>，因此</w:t>
      </w:r>
      <w:r>
        <w:rPr>
          <w:rFonts w:ascii="Calibri" w:eastAsia="宋体" w:hAnsi="Calibri" w:cs="Times New Roman" w:hint="eastAsia"/>
          <w:szCs w:val="21"/>
        </w:rPr>
        <w:t>1</w:t>
      </w:r>
      <w:r>
        <w:rPr>
          <w:rFonts w:ascii="Calibri" w:eastAsia="宋体" w:hAnsi="Calibri" w:cs="Times New Roman" w:hint="eastAsia"/>
          <w:szCs w:val="21"/>
        </w:rPr>
        <w:t>月的零售回升较明显，目前的回升速度较正常，与</w:t>
      </w:r>
      <w:r>
        <w:rPr>
          <w:rFonts w:ascii="Calibri" w:eastAsia="宋体" w:hAnsi="Calibri" w:cs="Times New Roman" w:hint="eastAsia"/>
          <w:szCs w:val="21"/>
        </w:rPr>
        <w:t>2</w:t>
      </w:r>
      <w:r>
        <w:rPr>
          <w:rFonts w:ascii="Calibri" w:eastAsia="宋体" w:hAnsi="Calibri" w:cs="Times New Roman"/>
          <w:szCs w:val="21"/>
        </w:rPr>
        <w:t>021</w:t>
      </w:r>
      <w:r>
        <w:rPr>
          <w:rFonts w:ascii="Calibri" w:eastAsia="宋体" w:hAnsi="Calibri" w:cs="Times New Roman" w:hint="eastAsia"/>
          <w:szCs w:val="21"/>
        </w:rPr>
        <w:t>年的年初相比是持续走强，也是较好的表现。</w:t>
      </w:r>
    </w:p>
    <w:p w14:paraId="189DDFE3" w14:textId="77777777" w:rsidR="008C34C4" w:rsidRDefault="00B86CBF" w:rsidP="008C34C4">
      <w:pPr>
        <w:ind w:firstLineChars="200" w:firstLine="420"/>
        <w:rPr>
          <w:rFonts w:ascii="Calibri" w:eastAsia="宋体" w:hAnsi="Calibri" w:cs="Times New Roman"/>
          <w:szCs w:val="21"/>
        </w:rPr>
      </w:pPr>
      <w:r w:rsidRPr="004274D8">
        <w:rPr>
          <w:rFonts w:ascii="Calibri" w:eastAsia="宋体" w:hAnsi="Calibri" w:cs="Times New Roman"/>
          <w:szCs w:val="21"/>
        </w:rPr>
        <w:t>2021</w:t>
      </w:r>
      <w:r w:rsidRPr="004274D8">
        <w:rPr>
          <w:rFonts w:ascii="Calibri" w:eastAsia="宋体" w:hAnsi="Calibri" w:cs="Times New Roman"/>
          <w:szCs w:val="21"/>
        </w:rPr>
        <w:t>年底价格没有出现明显松动，大部分农民工在</w:t>
      </w:r>
      <w:r w:rsidRPr="004274D8">
        <w:rPr>
          <w:rFonts w:ascii="Calibri" w:eastAsia="宋体" w:hAnsi="Calibri" w:cs="Times New Roman"/>
          <w:szCs w:val="21"/>
        </w:rPr>
        <w:t>1</w:t>
      </w:r>
      <w:r w:rsidRPr="004274D8">
        <w:rPr>
          <w:rFonts w:ascii="Calibri" w:eastAsia="宋体" w:hAnsi="Calibri" w:cs="Times New Roman"/>
          <w:szCs w:val="21"/>
        </w:rPr>
        <w:t>月份才能返乡，</w:t>
      </w:r>
      <w:r w:rsidRPr="004274D8">
        <w:rPr>
          <w:rFonts w:ascii="Calibri" w:eastAsia="宋体" w:hAnsi="Calibri" w:cs="Times New Roman"/>
          <w:szCs w:val="21"/>
        </w:rPr>
        <w:t>1</w:t>
      </w:r>
      <w:r w:rsidRPr="004274D8">
        <w:rPr>
          <w:rFonts w:ascii="Calibri" w:eastAsia="宋体" w:hAnsi="Calibri" w:cs="Times New Roman"/>
          <w:szCs w:val="21"/>
        </w:rPr>
        <w:t>月份仍将是一个购车的好时机</w:t>
      </w:r>
      <w:r>
        <w:rPr>
          <w:rFonts w:ascii="Calibri" w:eastAsia="宋体" w:hAnsi="Calibri" w:cs="Times New Roman" w:hint="eastAsia"/>
          <w:szCs w:val="21"/>
        </w:rPr>
        <w:t>，但近期</w:t>
      </w:r>
      <w:r w:rsidRPr="00946C81">
        <w:rPr>
          <w:rFonts w:ascii="Calibri" w:eastAsia="宋体" w:hAnsi="Calibri" w:cs="Times New Roman" w:hint="eastAsia"/>
          <w:szCs w:val="21"/>
        </w:rPr>
        <w:t>散点式的疫情</w:t>
      </w:r>
      <w:r w:rsidRPr="004274D8">
        <w:rPr>
          <w:rFonts w:ascii="Calibri" w:eastAsia="宋体" w:hAnsi="Calibri" w:cs="Times New Roman" w:hint="eastAsia"/>
          <w:szCs w:val="21"/>
        </w:rPr>
        <w:t>使</w:t>
      </w:r>
      <w:r>
        <w:rPr>
          <w:rFonts w:ascii="Calibri" w:eastAsia="宋体" w:hAnsi="Calibri" w:cs="Times New Roman" w:hint="eastAsia"/>
          <w:szCs w:val="21"/>
        </w:rPr>
        <w:t>个别城市的</w:t>
      </w:r>
      <w:r w:rsidR="008C34C4">
        <w:rPr>
          <w:rFonts w:ascii="Calibri" w:eastAsia="宋体" w:hAnsi="Calibri" w:cs="Times New Roman" w:hint="eastAsia"/>
          <w:szCs w:val="21"/>
        </w:rPr>
        <w:t>厂商</w:t>
      </w:r>
      <w:r w:rsidRPr="004274D8">
        <w:rPr>
          <w:rFonts w:ascii="Calibri" w:eastAsia="宋体" w:hAnsi="Calibri" w:cs="Times New Roman" w:hint="eastAsia"/>
          <w:szCs w:val="21"/>
        </w:rPr>
        <w:t>和供应商工厂停产</w:t>
      </w:r>
      <w:r>
        <w:rPr>
          <w:rFonts w:ascii="Calibri" w:eastAsia="宋体" w:hAnsi="Calibri" w:cs="Times New Roman" w:hint="eastAsia"/>
          <w:szCs w:val="21"/>
        </w:rPr>
        <w:t>，也</w:t>
      </w:r>
      <w:r w:rsidRPr="00946C81">
        <w:rPr>
          <w:rFonts w:ascii="Calibri" w:eastAsia="宋体" w:hAnsi="Calibri" w:cs="Times New Roman" w:hint="eastAsia"/>
          <w:szCs w:val="21"/>
        </w:rPr>
        <w:t>容易打乱当地市民的生产生活节奏，</w:t>
      </w:r>
      <w:r w:rsidRPr="004274D8">
        <w:rPr>
          <w:rFonts w:ascii="Calibri" w:eastAsia="宋体" w:hAnsi="Calibri" w:cs="Times New Roman" w:hint="eastAsia"/>
          <w:szCs w:val="21"/>
        </w:rPr>
        <w:t>消费者线下进店购车受阻。</w:t>
      </w:r>
      <w:r>
        <w:rPr>
          <w:rFonts w:ascii="Calibri" w:eastAsia="宋体" w:hAnsi="Calibri" w:cs="Times New Roman" w:hint="eastAsia"/>
          <w:szCs w:val="21"/>
        </w:rPr>
        <w:t>由于</w:t>
      </w:r>
      <w:r w:rsidRPr="004274D8">
        <w:rPr>
          <w:rFonts w:ascii="Calibri" w:eastAsia="宋体" w:hAnsi="Calibri" w:cs="Times New Roman" w:hint="eastAsia"/>
          <w:szCs w:val="21"/>
        </w:rPr>
        <w:t>连续几个月终端价格同比</w:t>
      </w:r>
      <w:r>
        <w:rPr>
          <w:rFonts w:ascii="Calibri" w:eastAsia="宋体" w:hAnsi="Calibri" w:cs="Times New Roman" w:hint="eastAsia"/>
          <w:szCs w:val="21"/>
        </w:rPr>
        <w:t>2</w:t>
      </w:r>
      <w:r>
        <w:rPr>
          <w:rFonts w:ascii="Calibri" w:eastAsia="宋体" w:hAnsi="Calibri" w:cs="Times New Roman"/>
          <w:szCs w:val="21"/>
        </w:rPr>
        <w:t>0</w:t>
      </w:r>
      <w:r w:rsidRPr="004274D8">
        <w:rPr>
          <w:rFonts w:ascii="Calibri" w:eastAsia="宋体" w:hAnsi="Calibri" w:cs="Times New Roman"/>
          <w:szCs w:val="21"/>
        </w:rPr>
        <w:t>20</w:t>
      </w:r>
      <w:r w:rsidRPr="004274D8">
        <w:rPr>
          <w:rFonts w:ascii="Calibri" w:eastAsia="宋体" w:hAnsi="Calibri" w:cs="Times New Roman"/>
          <w:szCs w:val="21"/>
        </w:rPr>
        <w:t>年回收了不少，经销商尝到了利润的甜头，这年前的旺季，更不可能放过</w:t>
      </w:r>
      <w:r>
        <w:rPr>
          <w:rFonts w:ascii="Calibri" w:eastAsia="宋体" w:hAnsi="Calibri" w:cs="Times New Roman" w:hint="eastAsia"/>
          <w:szCs w:val="21"/>
        </w:rPr>
        <w:t>，因此销售热情很高</w:t>
      </w:r>
      <w:r w:rsidRPr="004274D8">
        <w:rPr>
          <w:rFonts w:ascii="Calibri" w:eastAsia="宋体" w:hAnsi="Calibri" w:cs="Times New Roman"/>
          <w:szCs w:val="21"/>
        </w:rPr>
        <w:t>。</w:t>
      </w:r>
    </w:p>
    <w:p w14:paraId="7A60D9AF" w14:textId="6F65348C" w:rsidR="00B86CBF" w:rsidRDefault="00B86CBF" w:rsidP="008C34C4">
      <w:pPr>
        <w:ind w:firstLineChars="200" w:firstLine="420"/>
        <w:rPr>
          <w:rFonts w:ascii="Calibri" w:eastAsia="宋体" w:hAnsi="Calibri" w:cs="Times New Roman"/>
          <w:szCs w:val="21"/>
        </w:rPr>
      </w:pPr>
      <w:r>
        <w:rPr>
          <w:rFonts w:ascii="Calibri" w:eastAsia="宋体" w:hAnsi="Calibri" w:cs="Times New Roman" w:hint="eastAsia"/>
          <w:szCs w:val="21"/>
        </w:rPr>
        <w:t>由于疫情的防控需要，购车代步出行的刚需效果更为突出，</w:t>
      </w:r>
      <w:r w:rsidRPr="00964CBA">
        <w:rPr>
          <w:rFonts w:ascii="Calibri" w:eastAsia="宋体" w:hAnsi="Calibri" w:cs="Times New Roman" w:hint="eastAsia"/>
          <w:szCs w:val="21"/>
        </w:rPr>
        <w:t>消费者对于</w:t>
      </w:r>
      <w:r>
        <w:rPr>
          <w:rFonts w:ascii="Calibri" w:eastAsia="宋体" w:hAnsi="Calibri" w:cs="Times New Roman" w:hint="eastAsia"/>
          <w:szCs w:val="21"/>
        </w:rPr>
        <w:t>新能源</w:t>
      </w:r>
      <w:r w:rsidRPr="00964CBA">
        <w:rPr>
          <w:rFonts w:ascii="Calibri" w:eastAsia="宋体" w:hAnsi="Calibri" w:cs="Times New Roman" w:hint="eastAsia"/>
          <w:szCs w:val="21"/>
        </w:rPr>
        <w:t>车辆的需求持续回升</w:t>
      </w:r>
      <w:r>
        <w:rPr>
          <w:rFonts w:ascii="Calibri" w:eastAsia="宋体" w:hAnsi="Calibri" w:cs="Times New Roman" w:hint="eastAsia"/>
          <w:szCs w:val="21"/>
        </w:rPr>
        <w:t>，电动车表现较好</w:t>
      </w:r>
      <w:r w:rsidRPr="00964CBA">
        <w:rPr>
          <w:rFonts w:ascii="Calibri" w:eastAsia="宋体" w:hAnsi="Calibri" w:cs="Times New Roman" w:hint="eastAsia"/>
          <w:szCs w:val="21"/>
        </w:rPr>
        <w:t>。</w:t>
      </w:r>
    </w:p>
    <w:p w14:paraId="708BF992" w14:textId="77777777" w:rsidR="00B86CBF" w:rsidRDefault="00B86CBF" w:rsidP="00B86CBF">
      <w:pPr>
        <w:ind w:firstLineChars="135" w:firstLine="283"/>
        <w:rPr>
          <w:rFonts w:ascii="Calibri" w:eastAsia="宋体" w:hAnsi="Calibri" w:cs="Times New Roman"/>
          <w:szCs w:val="21"/>
        </w:rPr>
      </w:pPr>
    </w:p>
    <w:p w14:paraId="512033F9" w14:textId="372E120A" w:rsidR="00B86CBF" w:rsidRPr="00DF6848" w:rsidRDefault="008C34C4" w:rsidP="00DF6848">
      <w:pPr>
        <w:pStyle w:val="a7"/>
        <w:numPr>
          <w:ilvl w:val="0"/>
          <w:numId w:val="12"/>
        </w:numPr>
        <w:ind w:firstLineChars="0"/>
        <w:outlineLvl w:val="1"/>
        <w:rPr>
          <w:rFonts w:ascii="黑体" w:eastAsia="黑体" w:hAnsi="黑体" w:cs="Times New Roman"/>
          <w:b/>
          <w:bCs/>
          <w:sz w:val="24"/>
        </w:rPr>
      </w:pPr>
      <w:r w:rsidRPr="008C34C4">
        <w:rPr>
          <w:rFonts w:ascii="黑体" w:eastAsia="黑体" w:hAnsi="黑体" w:cs="Times New Roman"/>
          <w:b/>
          <w:bCs/>
          <w:sz w:val="24"/>
        </w:rPr>
        <w:t>1月乘用车市场周度批发走势</w:t>
      </w:r>
    </w:p>
    <w:p w14:paraId="5573AD5C" w14:textId="7C170A43" w:rsidR="00DF6848" w:rsidRDefault="00DF6848" w:rsidP="00DF6848">
      <w:pPr>
        <w:jc w:val="center"/>
        <w:rPr>
          <w:rFonts w:ascii="Calibri" w:eastAsia="宋体" w:hAnsi="Calibri" w:cs="Times New Roman"/>
          <w:szCs w:val="21"/>
        </w:rPr>
      </w:pPr>
      <w:r>
        <w:rPr>
          <w:rFonts w:ascii="Calibri" w:eastAsia="宋体" w:hAnsi="Calibri" w:cs="Times New Roman" w:hint="eastAsia"/>
          <w:noProof/>
          <w:szCs w:val="21"/>
        </w:rPr>
        <w:lastRenderedPageBreak/>
        <w:drawing>
          <wp:inline distT="0" distB="0" distL="0" distR="0" wp14:anchorId="1AF1B756" wp14:editId="606B1EC2">
            <wp:extent cx="4320000" cy="3157043"/>
            <wp:effectExtent l="0" t="0" r="444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a:extLst>
                        <a:ext uri="{28A0092B-C50C-407E-A947-70E740481C1C}">
                          <a14:useLocalDpi xmlns:a14="http://schemas.microsoft.com/office/drawing/2010/main" val="0"/>
                        </a:ext>
                      </a:extLst>
                    </a:blip>
                    <a:stretch>
                      <a:fillRect/>
                    </a:stretch>
                  </pic:blipFill>
                  <pic:spPr>
                    <a:xfrm>
                      <a:off x="0" y="0"/>
                      <a:ext cx="4320000" cy="3157043"/>
                    </a:xfrm>
                    <a:prstGeom prst="rect">
                      <a:avLst/>
                    </a:prstGeom>
                  </pic:spPr>
                </pic:pic>
              </a:graphicData>
            </a:graphic>
          </wp:inline>
        </w:drawing>
      </w:r>
    </w:p>
    <w:p w14:paraId="5B76C4A0" w14:textId="06C700C9" w:rsidR="00B86CBF" w:rsidRDefault="00B86CBF" w:rsidP="00DF6848">
      <w:pPr>
        <w:ind w:firstLineChars="200" w:firstLine="420"/>
        <w:rPr>
          <w:rFonts w:ascii="Calibri" w:eastAsia="宋体" w:hAnsi="Calibri" w:cs="Times New Roman"/>
          <w:szCs w:val="21"/>
        </w:rPr>
      </w:pPr>
      <w:r>
        <w:rPr>
          <w:rFonts w:ascii="Calibri" w:eastAsia="宋体" w:hAnsi="Calibri" w:cs="Times New Roman"/>
          <w:szCs w:val="21"/>
        </w:rPr>
        <w:t>1</w:t>
      </w:r>
      <w:r>
        <w:rPr>
          <w:rFonts w:ascii="Calibri" w:eastAsia="宋体" w:hAnsi="Calibri" w:cs="Times New Roman" w:hint="eastAsia"/>
          <w:szCs w:val="21"/>
        </w:rPr>
        <w:t>月第</w:t>
      </w:r>
      <w:r w:rsidR="00DF6848">
        <w:rPr>
          <w:rFonts w:ascii="Calibri" w:eastAsia="宋体" w:hAnsi="Calibri" w:cs="Times New Roman" w:hint="eastAsia"/>
          <w:szCs w:val="21"/>
        </w:rPr>
        <w:t>一</w:t>
      </w:r>
      <w:r>
        <w:rPr>
          <w:rFonts w:ascii="Calibri" w:eastAsia="宋体" w:hAnsi="Calibri" w:cs="Times New Roman" w:hint="eastAsia"/>
          <w:szCs w:val="21"/>
        </w:rPr>
        <w:t>周狭义乘用车全口径日均批发</w:t>
      </w:r>
      <w:r>
        <w:rPr>
          <w:rFonts w:ascii="Calibri" w:eastAsia="宋体" w:hAnsi="Calibri" w:cs="Times New Roman"/>
          <w:szCs w:val="21"/>
        </w:rPr>
        <w:t>5.2</w:t>
      </w:r>
      <w:r w:rsidR="00CA469F">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。本周相对于</w:t>
      </w:r>
      <w:r>
        <w:rPr>
          <w:rFonts w:ascii="Calibri" w:eastAsia="宋体" w:hAnsi="Calibri" w:cs="Times New Roman" w:hint="eastAsia"/>
          <w:szCs w:val="21"/>
        </w:rPr>
        <w:t>2</w:t>
      </w:r>
      <w:r>
        <w:rPr>
          <w:rFonts w:ascii="Calibri" w:eastAsia="宋体" w:hAnsi="Calibri" w:cs="Times New Roman"/>
          <w:szCs w:val="21"/>
        </w:rPr>
        <w:t>021</w:t>
      </w:r>
      <w:r>
        <w:rPr>
          <w:rFonts w:ascii="Calibri" w:eastAsia="宋体" w:hAnsi="Calibri" w:cs="Times New Roman" w:hint="eastAsia"/>
          <w:szCs w:val="21"/>
        </w:rPr>
        <w:t>年</w:t>
      </w:r>
      <w:r>
        <w:rPr>
          <w:rFonts w:ascii="Calibri" w:eastAsia="宋体" w:hAnsi="Calibri" w:cs="Times New Roman"/>
          <w:szCs w:val="21"/>
        </w:rPr>
        <w:t>12</w:t>
      </w:r>
      <w:r>
        <w:rPr>
          <w:rFonts w:ascii="Calibri" w:eastAsia="宋体" w:hAnsi="Calibri" w:cs="Times New Roman" w:hint="eastAsia"/>
          <w:szCs w:val="21"/>
        </w:rPr>
        <w:t>月第一周的销量下降</w:t>
      </w:r>
      <w:r>
        <w:rPr>
          <w:rFonts w:ascii="Calibri" w:eastAsia="宋体" w:hAnsi="Calibri" w:cs="Times New Roman" w:hint="eastAsia"/>
          <w:szCs w:val="21"/>
        </w:rPr>
        <w:t>2%</w:t>
      </w:r>
      <w:r>
        <w:rPr>
          <w:rFonts w:ascii="Calibri" w:eastAsia="宋体" w:hAnsi="Calibri" w:cs="Times New Roman" w:hint="eastAsia"/>
          <w:szCs w:val="21"/>
        </w:rPr>
        <w:t>。</w:t>
      </w:r>
    </w:p>
    <w:p w14:paraId="766220EA" w14:textId="6359A57A" w:rsidR="00B86CBF" w:rsidRDefault="00B86CBF" w:rsidP="00B86CBF">
      <w:pPr>
        <w:ind w:firstLineChars="202" w:firstLine="424"/>
        <w:rPr>
          <w:rFonts w:ascii="Calibri" w:eastAsia="宋体" w:hAnsi="Calibri" w:cs="Times New Roman"/>
          <w:szCs w:val="21"/>
        </w:rPr>
      </w:pPr>
      <w:r>
        <w:rPr>
          <w:rFonts w:ascii="Calibri" w:eastAsia="宋体" w:hAnsi="Calibri" w:cs="Times New Roman"/>
          <w:szCs w:val="21"/>
        </w:rPr>
        <w:t>1</w:t>
      </w:r>
      <w:r>
        <w:rPr>
          <w:rFonts w:ascii="Calibri" w:eastAsia="宋体" w:hAnsi="Calibri" w:cs="Times New Roman" w:hint="eastAsia"/>
          <w:szCs w:val="21"/>
        </w:rPr>
        <w:t>月第</w:t>
      </w:r>
      <w:r w:rsidR="00DF6848">
        <w:rPr>
          <w:rFonts w:ascii="Calibri" w:eastAsia="宋体" w:hAnsi="Calibri" w:cs="Times New Roman" w:hint="eastAsia"/>
          <w:szCs w:val="21"/>
        </w:rPr>
        <w:t>二</w:t>
      </w:r>
      <w:r>
        <w:rPr>
          <w:rFonts w:ascii="Calibri" w:eastAsia="宋体" w:hAnsi="Calibri" w:cs="Times New Roman" w:hint="eastAsia"/>
          <w:szCs w:val="21"/>
        </w:rPr>
        <w:t>周狭义乘用车全口径日均批发</w:t>
      </w:r>
      <w:r>
        <w:rPr>
          <w:rFonts w:ascii="Calibri" w:eastAsia="宋体" w:hAnsi="Calibri" w:cs="Times New Roman"/>
          <w:szCs w:val="21"/>
        </w:rPr>
        <w:t>5.</w:t>
      </w:r>
      <w:r w:rsidR="00DF6848">
        <w:rPr>
          <w:rFonts w:ascii="Calibri" w:eastAsia="宋体" w:hAnsi="Calibri" w:cs="Times New Roman"/>
          <w:szCs w:val="21"/>
        </w:rPr>
        <w:t>8</w:t>
      </w:r>
      <w:r w:rsidR="00CA469F">
        <w:rPr>
          <w:rFonts w:ascii="Calibri" w:eastAsia="宋体" w:hAnsi="Calibri" w:cs="Times New Roman"/>
          <w:szCs w:val="21"/>
        </w:rPr>
        <w:t>万辆</w:t>
      </w:r>
      <w:r>
        <w:rPr>
          <w:rFonts w:ascii="Calibri" w:eastAsia="宋体" w:hAnsi="Calibri" w:cs="Times New Roman"/>
          <w:szCs w:val="21"/>
        </w:rPr>
        <w:t>，同比</w:t>
      </w:r>
      <w:r w:rsidR="00DF6848">
        <w:rPr>
          <w:rFonts w:ascii="Calibri" w:eastAsia="宋体" w:hAnsi="Calibri" w:cs="Times New Roman" w:hint="eastAsia"/>
          <w:szCs w:val="21"/>
        </w:rPr>
        <w:t>增长</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。本周相对于</w:t>
      </w:r>
      <w:r>
        <w:rPr>
          <w:rFonts w:ascii="Calibri" w:eastAsia="宋体" w:hAnsi="Calibri" w:cs="Times New Roman" w:hint="eastAsia"/>
          <w:szCs w:val="21"/>
        </w:rPr>
        <w:t>2</w:t>
      </w:r>
      <w:r>
        <w:rPr>
          <w:rFonts w:ascii="Calibri" w:eastAsia="宋体" w:hAnsi="Calibri" w:cs="Times New Roman"/>
          <w:szCs w:val="21"/>
        </w:rPr>
        <w:t>021</w:t>
      </w:r>
      <w:r>
        <w:rPr>
          <w:rFonts w:ascii="Calibri" w:eastAsia="宋体" w:hAnsi="Calibri" w:cs="Times New Roman" w:hint="eastAsia"/>
          <w:szCs w:val="21"/>
        </w:rPr>
        <w:t>年</w:t>
      </w:r>
      <w:r>
        <w:rPr>
          <w:rFonts w:ascii="Calibri" w:eastAsia="宋体" w:hAnsi="Calibri" w:cs="Times New Roman"/>
          <w:szCs w:val="21"/>
        </w:rPr>
        <w:t>12</w:t>
      </w:r>
      <w:r>
        <w:rPr>
          <w:rFonts w:ascii="Calibri" w:eastAsia="宋体" w:hAnsi="Calibri" w:cs="Times New Roman" w:hint="eastAsia"/>
          <w:szCs w:val="21"/>
        </w:rPr>
        <w:t>月第</w:t>
      </w:r>
      <w:r w:rsidR="00DF6848">
        <w:rPr>
          <w:rFonts w:ascii="Calibri" w:eastAsia="宋体" w:hAnsi="Calibri" w:cs="Times New Roman" w:hint="eastAsia"/>
          <w:szCs w:val="21"/>
        </w:rPr>
        <w:t>二</w:t>
      </w:r>
      <w:r>
        <w:rPr>
          <w:rFonts w:ascii="Calibri" w:eastAsia="宋体" w:hAnsi="Calibri" w:cs="Times New Roman" w:hint="eastAsia"/>
          <w:szCs w:val="21"/>
        </w:rPr>
        <w:t>周的销量下降</w:t>
      </w:r>
      <w:r>
        <w:rPr>
          <w:rFonts w:ascii="Calibri" w:eastAsia="宋体" w:hAnsi="Calibri" w:cs="Times New Roman"/>
          <w:szCs w:val="21"/>
        </w:rPr>
        <w:t>1</w:t>
      </w:r>
      <w:r w:rsidR="00DF6848">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4FF3CC6B" w14:textId="63F1E1D1" w:rsidR="00B86CBF" w:rsidRPr="00B86CBF" w:rsidRDefault="00B86CBF" w:rsidP="002377D1">
      <w:pPr>
        <w:ind w:firstLineChars="202" w:firstLine="424"/>
        <w:rPr>
          <w:rFonts w:ascii="Calibri" w:eastAsia="宋体" w:hAnsi="Calibri" w:cs="Times New Roman"/>
          <w:szCs w:val="21"/>
        </w:rPr>
      </w:pPr>
      <w:r>
        <w:rPr>
          <w:rFonts w:ascii="Calibri" w:eastAsia="宋体" w:hAnsi="Calibri" w:cs="Times New Roman"/>
          <w:szCs w:val="21"/>
        </w:rPr>
        <w:t>1</w:t>
      </w:r>
      <w:r>
        <w:rPr>
          <w:rFonts w:ascii="Calibri" w:eastAsia="宋体" w:hAnsi="Calibri" w:cs="Times New Roman" w:hint="eastAsia"/>
          <w:szCs w:val="21"/>
        </w:rPr>
        <w:t>月第</w:t>
      </w:r>
      <w:r w:rsidR="00DF6848">
        <w:rPr>
          <w:rFonts w:ascii="Calibri" w:eastAsia="宋体" w:hAnsi="Calibri" w:cs="Times New Roman" w:hint="eastAsia"/>
          <w:szCs w:val="21"/>
        </w:rPr>
        <w:t>三</w:t>
      </w:r>
      <w:r>
        <w:rPr>
          <w:rFonts w:ascii="Calibri" w:eastAsia="宋体" w:hAnsi="Calibri" w:cs="Times New Roman" w:hint="eastAsia"/>
          <w:szCs w:val="21"/>
        </w:rPr>
        <w:t>周狭义乘用车全口径日均批发</w:t>
      </w:r>
      <w:r>
        <w:rPr>
          <w:rFonts w:ascii="Calibri" w:eastAsia="宋体" w:hAnsi="Calibri" w:cs="Times New Roman"/>
          <w:szCs w:val="21"/>
        </w:rPr>
        <w:t>7.5</w:t>
      </w:r>
      <w:r w:rsidR="00CA469F">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2</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。本周相对于</w:t>
      </w:r>
      <w:r>
        <w:rPr>
          <w:rFonts w:ascii="Calibri" w:eastAsia="宋体" w:hAnsi="Calibri" w:cs="Times New Roman" w:hint="eastAsia"/>
          <w:szCs w:val="21"/>
        </w:rPr>
        <w:t>2</w:t>
      </w:r>
      <w:r>
        <w:rPr>
          <w:rFonts w:ascii="Calibri" w:eastAsia="宋体" w:hAnsi="Calibri" w:cs="Times New Roman"/>
          <w:szCs w:val="21"/>
        </w:rPr>
        <w:t>021</w:t>
      </w:r>
      <w:r>
        <w:rPr>
          <w:rFonts w:ascii="Calibri" w:eastAsia="宋体" w:hAnsi="Calibri" w:cs="Times New Roman" w:hint="eastAsia"/>
          <w:szCs w:val="21"/>
        </w:rPr>
        <w:t>年</w:t>
      </w:r>
      <w:r>
        <w:rPr>
          <w:rFonts w:ascii="Calibri" w:eastAsia="宋体" w:hAnsi="Calibri" w:cs="Times New Roman"/>
          <w:szCs w:val="21"/>
        </w:rPr>
        <w:t>12</w:t>
      </w:r>
      <w:r>
        <w:rPr>
          <w:rFonts w:ascii="Calibri" w:eastAsia="宋体" w:hAnsi="Calibri" w:cs="Times New Roman" w:hint="eastAsia"/>
          <w:szCs w:val="21"/>
        </w:rPr>
        <w:t>月第</w:t>
      </w:r>
      <w:r w:rsidR="00DF6848">
        <w:rPr>
          <w:rFonts w:ascii="Calibri" w:eastAsia="宋体" w:hAnsi="Calibri" w:cs="Times New Roman" w:hint="eastAsia"/>
          <w:szCs w:val="21"/>
        </w:rPr>
        <w:t>三</w:t>
      </w:r>
      <w:r>
        <w:rPr>
          <w:rFonts w:ascii="Calibri" w:eastAsia="宋体" w:hAnsi="Calibri" w:cs="Times New Roman" w:hint="eastAsia"/>
          <w:szCs w:val="21"/>
        </w:rPr>
        <w:t>周的销量下降</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6534B1F3" w14:textId="77777777" w:rsidR="002377D1" w:rsidRDefault="00B86CBF" w:rsidP="002377D1">
      <w:pPr>
        <w:ind w:firstLineChars="202" w:firstLine="424"/>
        <w:rPr>
          <w:rFonts w:ascii="Calibri" w:eastAsia="宋体" w:hAnsi="Calibri" w:cs="Times New Roman"/>
          <w:szCs w:val="21"/>
        </w:rPr>
      </w:pPr>
      <w:r>
        <w:rPr>
          <w:rFonts w:ascii="Calibri" w:eastAsia="宋体" w:hAnsi="Calibri" w:cs="Times New Roman" w:hint="eastAsia"/>
          <w:szCs w:val="21"/>
        </w:rPr>
        <w:t>目前</w:t>
      </w:r>
      <w:r>
        <w:rPr>
          <w:rFonts w:ascii="Calibri" w:eastAsia="宋体" w:hAnsi="Calibri" w:cs="Times New Roman" w:hint="eastAsia"/>
          <w:szCs w:val="21"/>
        </w:rPr>
        <w:t>1</w:t>
      </w:r>
      <w:r>
        <w:rPr>
          <w:rFonts w:ascii="Calibri" w:eastAsia="宋体" w:hAnsi="Calibri" w:cs="Times New Roman" w:hint="eastAsia"/>
          <w:szCs w:val="21"/>
        </w:rPr>
        <w:t>月</w:t>
      </w:r>
      <w:r w:rsidR="002377D1">
        <w:rPr>
          <w:rFonts w:ascii="Calibri" w:eastAsia="宋体" w:hAnsi="Calibri" w:cs="Times New Roman" w:hint="eastAsia"/>
          <w:szCs w:val="21"/>
        </w:rPr>
        <w:t>一至三</w:t>
      </w:r>
      <w:r>
        <w:rPr>
          <w:rFonts w:ascii="Calibri" w:eastAsia="宋体" w:hAnsi="Calibri" w:cs="Times New Roman" w:hint="eastAsia"/>
          <w:szCs w:val="21"/>
        </w:rPr>
        <w:t>周的</w:t>
      </w:r>
      <w:r w:rsidR="008C34C4">
        <w:rPr>
          <w:rFonts w:ascii="Calibri" w:eastAsia="宋体" w:hAnsi="Calibri" w:cs="Times New Roman" w:hint="eastAsia"/>
          <w:szCs w:val="21"/>
        </w:rPr>
        <w:t>厂商</w:t>
      </w:r>
      <w:r>
        <w:rPr>
          <w:rFonts w:ascii="Calibri" w:eastAsia="宋体" w:hAnsi="Calibri" w:cs="Times New Roman" w:hint="eastAsia"/>
          <w:szCs w:val="21"/>
        </w:rPr>
        <w:t>批发与去年同期相比增长</w:t>
      </w:r>
      <w:r>
        <w:rPr>
          <w:rFonts w:ascii="Calibri" w:eastAsia="宋体" w:hAnsi="Calibri" w:cs="Times New Roman" w:hint="eastAsia"/>
          <w:szCs w:val="21"/>
        </w:rPr>
        <w:t>6%</w:t>
      </w:r>
      <w:r>
        <w:rPr>
          <w:rFonts w:ascii="Calibri" w:eastAsia="宋体" w:hAnsi="Calibri" w:cs="Times New Roman" w:hint="eastAsia"/>
          <w:szCs w:val="21"/>
        </w:rPr>
        <w:t>，春节前走势相对较好，较去年提早进入节前高峰期。</w:t>
      </w:r>
      <w:r w:rsidRPr="00ED3689">
        <w:rPr>
          <w:rFonts w:ascii="Calibri" w:eastAsia="宋体" w:hAnsi="Calibri" w:cs="Times New Roman" w:hint="eastAsia"/>
          <w:szCs w:val="21"/>
        </w:rPr>
        <w:t>近一段疫情</w:t>
      </w:r>
      <w:r w:rsidR="002377D1">
        <w:rPr>
          <w:rFonts w:ascii="Calibri" w:eastAsia="宋体" w:hAnsi="Calibri" w:cs="Times New Roman" w:hint="eastAsia"/>
          <w:szCs w:val="21"/>
        </w:rPr>
        <w:t>影响</w:t>
      </w:r>
      <w:r w:rsidRPr="00ED3689">
        <w:rPr>
          <w:rFonts w:ascii="Calibri" w:eastAsia="宋体" w:hAnsi="Calibri" w:cs="Times New Roman" w:hint="eastAsia"/>
          <w:szCs w:val="21"/>
        </w:rPr>
        <w:t>下，国内外环境中不确定因素增多，上游大宗商品价格上涨，影响车市增长压力加大。</w:t>
      </w:r>
    </w:p>
    <w:p w14:paraId="2B2C8ED1" w14:textId="38181DB3" w:rsidR="00B86CBF" w:rsidRDefault="00B86CBF" w:rsidP="002377D1">
      <w:pPr>
        <w:ind w:firstLineChars="202" w:firstLine="424"/>
        <w:rPr>
          <w:rFonts w:ascii="Calibri" w:eastAsia="宋体" w:hAnsi="Calibri" w:cs="Times New Roman"/>
          <w:szCs w:val="21"/>
        </w:rPr>
      </w:pPr>
      <w:r w:rsidRPr="00ED3689">
        <w:rPr>
          <w:rFonts w:ascii="Calibri" w:eastAsia="宋体" w:hAnsi="Calibri" w:cs="Times New Roman" w:hint="eastAsia"/>
          <w:szCs w:val="21"/>
        </w:rPr>
        <w:t>低库存带来的传统车供</w:t>
      </w:r>
      <w:r>
        <w:rPr>
          <w:rFonts w:ascii="Calibri" w:eastAsia="宋体" w:hAnsi="Calibri" w:cs="Times New Roman" w:hint="eastAsia"/>
          <w:szCs w:val="21"/>
        </w:rPr>
        <w:t>需错配问题仍需要一定时间调整。</w:t>
      </w:r>
      <w:r w:rsidRPr="004274D8">
        <w:rPr>
          <w:rFonts w:ascii="Calibri" w:eastAsia="宋体" w:hAnsi="Calibri" w:cs="Times New Roman" w:hint="eastAsia"/>
          <w:szCs w:val="21"/>
        </w:rPr>
        <w:t>豪华、自主品牌订单预留较多，</w:t>
      </w:r>
      <w:r w:rsidRPr="00946C81">
        <w:rPr>
          <w:rFonts w:ascii="Calibri" w:eastAsia="宋体" w:hAnsi="Calibri" w:cs="Times New Roman" w:hint="eastAsia"/>
          <w:szCs w:val="21"/>
        </w:rPr>
        <w:t>燃油车由于销量的惯性，仍然有增长的空间</w:t>
      </w:r>
      <w:r>
        <w:rPr>
          <w:rFonts w:ascii="Calibri" w:eastAsia="宋体" w:hAnsi="Calibri" w:cs="Times New Roman" w:hint="eastAsia"/>
          <w:szCs w:val="21"/>
        </w:rPr>
        <w:t>。由于</w:t>
      </w:r>
      <w:r>
        <w:rPr>
          <w:rFonts w:ascii="Calibri" w:eastAsia="宋体" w:hAnsi="Calibri" w:cs="Times New Roman" w:hint="eastAsia"/>
          <w:szCs w:val="21"/>
        </w:rPr>
        <w:t>2</w:t>
      </w:r>
      <w:r>
        <w:rPr>
          <w:rFonts w:ascii="Calibri" w:eastAsia="宋体" w:hAnsi="Calibri" w:cs="Times New Roman"/>
          <w:szCs w:val="21"/>
        </w:rPr>
        <w:t>022</w:t>
      </w:r>
      <w:r w:rsidRPr="0000272B">
        <w:rPr>
          <w:rFonts w:ascii="Calibri" w:eastAsia="宋体" w:hAnsi="Calibri" w:cs="Times New Roman"/>
          <w:szCs w:val="21"/>
        </w:rPr>
        <w:t>年春节提前，催化</w:t>
      </w:r>
      <w:r>
        <w:rPr>
          <w:rFonts w:ascii="Calibri" w:eastAsia="宋体" w:hAnsi="Calibri" w:cs="Times New Roman" w:hint="eastAsia"/>
          <w:szCs w:val="21"/>
        </w:rPr>
        <w:t>备货增库存热情，带动批发增长。部分车企去年</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月冲刺较努力，因此</w:t>
      </w:r>
      <w:r>
        <w:rPr>
          <w:rFonts w:ascii="Calibri" w:eastAsia="宋体" w:hAnsi="Calibri" w:cs="Times New Roman" w:hint="eastAsia"/>
          <w:szCs w:val="21"/>
        </w:rPr>
        <w:t>1</w:t>
      </w:r>
      <w:r>
        <w:rPr>
          <w:rFonts w:ascii="Calibri" w:eastAsia="宋体" w:hAnsi="Calibri" w:cs="Times New Roman" w:hint="eastAsia"/>
          <w:szCs w:val="21"/>
        </w:rPr>
        <w:t>月前两周的开局不是很强。近期</w:t>
      </w:r>
      <w:r w:rsidR="008C34C4">
        <w:rPr>
          <w:rFonts w:ascii="Calibri" w:eastAsia="宋体" w:hAnsi="Calibri" w:cs="Times New Roman" w:hint="eastAsia"/>
          <w:szCs w:val="21"/>
        </w:rPr>
        <w:t>厂商</w:t>
      </w:r>
      <w:r w:rsidRPr="004274D8">
        <w:rPr>
          <w:rFonts w:ascii="Calibri" w:eastAsia="宋体" w:hAnsi="Calibri" w:cs="Times New Roman" w:hint="eastAsia"/>
          <w:szCs w:val="21"/>
        </w:rPr>
        <w:t>出口持续表现良好</w:t>
      </w:r>
      <w:r>
        <w:rPr>
          <w:rFonts w:ascii="Calibri" w:eastAsia="宋体" w:hAnsi="Calibri" w:cs="Times New Roman" w:hint="eastAsia"/>
          <w:szCs w:val="21"/>
        </w:rPr>
        <w:t>，也拉动</w:t>
      </w:r>
      <w:r w:rsidR="008C34C4">
        <w:rPr>
          <w:rFonts w:ascii="Calibri" w:eastAsia="宋体" w:hAnsi="Calibri" w:cs="Times New Roman" w:hint="eastAsia"/>
          <w:szCs w:val="21"/>
        </w:rPr>
        <w:t>厂商</w:t>
      </w:r>
      <w:r>
        <w:rPr>
          <w:rFonts w:ascii="Calibri" w:eastAsia="宋体" w:hAnsi="Calibri" w:cs="Times New Roman" w:hint="eastAsia"/>
          <w:szCs w:val="21"/>
        </w:rPr>
        <w:t>销量提升。</w:t>
      </w:r>
    </w:p>
    <w:p w14:paraId="5E78C592" w14:textId="77777777" w:rsidR="002E2B3F" w:rsidRPr="00B86CBF" w:rsidRDefault="002E2B3F" w:rsidP="002E2B3F">
      <w:pPr>
        <w:ind w:firstLineChars="135" w:firstLine="283"/>
        <w:rPr>
          <w:rFonts w:ascii="Calibri" w:eastAsia="宋体" w:hAnsi="Calibri" w:cs="Times New Roman"/>
          <w:szCs w:val="21"/>
        </w:rPr>
      </w:pPr>
    </w:p>
    <w:p w14:paraId="5A405924" w14:textId="1BE57135" w:rsidR="002E2B3F" w:rsidRPr="002009FE" w:rsidRDefault="00BB37F7" w:rsidP="00BB37F7">
      <w:pPr>
        <w:pStyle w:val="a7"/>
        <w:numPr>
          <w:ilvl w:val="0"/>
          <w:numId w:val="12"/>
        </w:numPr>
        <w:ind w:firstLineChars="0"/>
        <w:outlineLvl w:val="1"/>
        <w:rPr>
          <w:rFonts w:ascii="黑体" w:eastAsia="黑体" w:hAnsi="黑体" w:cs="Times New Roman"/>
          <w:b/>
          <w:bCs/>
          <w:sz w:val="24"/>
        </w:rPr>
      </w:pPr>
      <w:r>
        <w:rPr>
          <w:rFonts w:ascii="黑体" w:eastAsia="黑体" w:hAnsi="黑体" w:cs="Times New Roman" w:hint="eastAsia"/>
          <w:b/>
          <w:bCs/>
          <w:sz w:val="24"/>
        </w:rPr>
        <w:t>中国汽车出口2</w:t>
      </w:r>
      <w:r>
        <w:rPr>
          <w:rFonts w:ascii="黑体" w:eastAsia="黑体" w:hAnsi="黑体" w:cs="Times New Roman"/>
          <w:b/>
          <w:bCs/>
          <w:sz w:val="24"/>
        </w:rPr>
        <w:t>13</w:t>
      </w:r>
      <w:r w:rsidR="00CA469F">
        <w:rPr>
          <w:rFonts w:ascii="黑体" w:eastAsia="黑体" w:hAnsi="黑体" w:cs="Times New Roman" w:hint="eastAsia"/>
          <w:b/>
          <w:bCs/>
          <w:sz w:val="24"/>
        </w:rPr>
        <w:t>万辆</w:t>
      </w:r>
      <w:r>
        <w:rPr>
          <w:rFonts w:ascii="黑体" w:eastAsia="黑体" w:hAnsi="黑体" w:cs="Times New Roman" w:hint="eastAsia"/>
          <w:b/>
          <w:bCs/>
          <w:sz w:val="24"/>
        </w:rPr>
        <w:t>，新能源出口5</w:t>
      </w:r>
      <w:r>
        <w:rPr>
          <w:rFonts w:ascii="黑体" w:eastAsia="黑体" w:hAnsi="黑体" w:cs="Times New Roman"/>
          <w:b/>
          <w:bCs/>
          <w:sz w:val="24"/>
        </w:rPr>
        <w:t>9</w:t>
      </w:r>
      <w:r w:rsidR="00CA469F">
        <w:rPr>
          <w:rFonts w:ascii="黑体" w:eastAsia="黑体" w:hAnsi="黑体" w:cs="Times New Roman" w:hint="eastAsia"/>
          <w:b/>
          <w:bCs/>
          <w:sz w:val="24"/>
        </w:rPr>
        <w:t>万辆</w:t>
      </w:r>
    </w:p>
    <w:p w14:paraId="15E5C68C" w14:textId="0B910A69" w:rsidR="00BB37F7" w:rsidRPr="00BB37F7" w:rsidRDefault="00BB37F7" w:rsidP="00BB37F7">
      <w:pPr>
        <w:ind w:firstLineChars="202" w:firstLine="424"/>
        <w:rPr>
          <w:rFonts w:ascii="Calibri" w:eastAsia="宋体" w:hAnsi="Calibri" w:cs="宋体"/>
          <w:szCs w:val="21"/>
        </w:rPr>
      </w:pPr>
      <w:r>
        <w:rPr>
          <w:rFonts w:ascii="Calibri" w:eastAsia="宋体" w:hAnsi="Calibri" w:cs="宋体" w:hint="eastAsia"/>
          <w:szCs w:val="21"/>
        </w:rPr>
        <w:t>根据海关数据，</w:t>
      </w:r>
      <w:r w:rsidRPr="00BB37F7">
        <w:rPr>
          <w:rFonts w:ascii="Calibri" w:eastAsia="宋体" w:hAnsi="Calibri" w:cs="宋体" w:hint="eastAsia"/>
          <w:szCs w:val="21"/>
        </w:rPr>
        <w:t>自</w:t>
      </w:r>
      <w:r w:rsidRPr="00BB37F7">
        <w:rPr>
          <w:rFonts w:ascii="Calibri" w:eastAsia="宋体" w:hAnsi="Calibri" w:cs="宋体"/>
          <w:szCs w:val="21"/>
        </w:rPr>
        <w:t>2017</w:t>
      </w:r>
      <w:r w:rsidRPr="00BB37F7">
        <w:rPr>
          <w:rFonts w:ascii="Calibri" w:eastAsia="宋体" w:hAnsi="Calibri" w:cs="宋体"/>
          <w:szCs w:val="21"/>
        </w:rPr>
        <w:t>年以来，中国汽车出口市场表现相对较强，</w:t>
      </w:r>
      <w:r w:rsidRPr="00BB37F7">
        <w:rPr>
          <w:rFonts w:ascii="Calibri" w:eastAsia="宋体" w:hAnsi="Calibri" w:cs="宋体"/>
          <w:szCs w:val="21"/>
        </w:rPr>
        <w:t>2018</w:t>
      </w:r>
      <w:r w:rsidRPr="00BB37F7">
        <w:rPr>
          <w:rFonts w:ascii="Calibri" w:eastAsia="宋体" w:hAnsi="Calibri" w:cs="宋体"/>
          <w:szCs w:val="21"/>
        </w:rPr>
        <w:t>年和</w:t>
      </w:r>
      <w:r w:rsidRPr="00BB37F7">
        <w:rPr>
          <w:rFonts w:ascii="Calibri" w:eastAsia="宋体" w:hAnsi="Calibri" w:cs="宋体"/>
          <w:szCs w:val="21"/>
        </w:rPr>
        <w:t>2019</w:t>
      </w:r>
      <w:r w:rsidRPr="00BB37F7">
        <w:rPr>
          <w:rFonts w:ascii="Calibri" w:eastAsia="宋体" w:hAnsi="Calibri" w:cs="宋体"/>
          <w:szCs w:val="21"/>
        </w:rPr>
        <w:t>年中国汽车出口都出现</w:t>
      </w:r>
      <w:r w:rsidRPr="00BB37F7">
        <w:rPr>
          <w:rFonts w:ascii="Calibri" w:eastAsia="宋体" w:hAnsi="Calibri" w:cs="宋体"/>
          <w:szCs w:val="21"/>
        </w:rPr>
        <w:t>6%</w:t>
      </w:r>
      <w:r w:rsidRPr="00BB37F7">
        <w:rPr>
          <w:rFonts w:ascii="Calibri" w:eastAsia="宋体" w:hAnsi="Calibri" w:cs="宋体"/>
          <w:szCs w:val="21"/>
        </w:rPr>
        <w:t>的正增长，</w:t>
      </w:r>
      <w:r w:rsidRPr="00BB37F7">
        <w:rPr>
          <w:rFonts w:ascii="Calibri" w:eastAsia="宋体" w:hAnsi="Calibri" w:cs="宋体"/>
          <w:szCs w:val="21"/>
        </w:rPr>
        <w:t>2020</w:t>
      </w:r>
      <w:r w:rsidRPr="00BB37F7">
        <w:rPr>
          <w:rFonts w:ascii="Calibri" w:eastAsia="宋体" w:hAnsi="Calibri" w:cs="宋体"/>
          <w:szCs w:val="21"/>
        </w:rPr>
        <w:t>年汽车出口下滑有</w:t>
      </w:r>
      <w:r w:rsidRPr="00BB37F7">
        <w:rPr>
          <w:rFonts w:ascii="Calibri" w:eastAsia="宋体" w:hAnsi="Calibri" w:cs="宋体"/>
          <w:szCs w:val="21"/>
        </w:rPr>
        <w:t>13%</w:t>
      </w:r>
      <w:r w:rsidRPr="00BB37F7">
        <w:rPr>
          <w:rFonts w:ascii="Calibri" w:eastAsia="宋体" w:hAnsi="Calibri" w:cs="宋体"/>
          <w:szCs w:val="21"/>
        </w:rPr>
        <w:t>，</w:t>
      </w:r>
      <w:r w:rsidRPr="00BB37F7">
        <w:rPr>
          <w:rFonts w:ascii="Calibri" w:eastAsia="宋体" w:hAnsi="Calibri" w:cs="宋体"/>
          <w:szCs w:val="21"/>
        </w:rPr>
        <w:t>2021</w:t>
      </w:r>
      <w:r w:rsidRPr="00BB37F7">
        <w:rPr>
          <w:rFonts w:ascii="Calibri" w:eastAsia="宋体" w:hAnsi="Calibri" w:cs="宋体"/>
          <w:szCs w:val="21"/>
        </w:rPr>
        <w:t>年</w:t>
      </w:r>
      <w:r w:rsidRPr="00BB37F7">
        <w:rPr>
          <w:rFonts w:ascii="Calibri" w:eastAsia="宋体" w:hAnsi="Calibri" w:cs="宋体"/>
          <w:szCs w:val="21"/>
        </w:rPr>
        <w:t>12</w:t>
      </w:r>
      <w:r w:rsidRPr="00BB37F7">
        <w:rPr>
          <w:rFonts w:ascii="Calibri" w:eastAsia="宋体" w:hAnsi="Calibri" w:cs="宋体"/>
          <w:szCs w:val="21"/>
        </w:rPr>
        <w:t>月汽车出口量</w:t>
      </w:r>
      <w:r w:rsidRPr="00BB37F7">
        <w:rPr>
          <w:rFonts w:ascii="Calibri" w:eastAsia="宋体" w:hAnsi="Calibri" w:cs="宋体"/>
          <w:szCs w:val="21"/>
        </w:rPr>
        <w:t>19.3</w:t>
      </w:r>
      <w:r w:rsidR="00CA469F">
        <w:rPr>
          <w:rFonts w:ascii="Calibri" w:eastAsia="宋体" w:hAnsi="Calibri" w:cs="宋体"/>
          <w:szCs w:val="21"/>
        </w:rPr>
        <w:t>万辆</w:t>
      </w:r>
      <w:r w:rsidRPr="00BB37F7">
        <w:rPr>
          <w:rFonts w:ascii="Calibri" w:eastAsia="宋体" w:hAnsi="Calibri" w:cs="宋体"/>
          <w:szCs w:val="21"/>
        </w:rPr>
        <w:t>，同比增长</w:t>
      </w:r>
      <w:r w:rsidRPr="00BB37F7">
        <w:rPr>
          <w:rFonts w:ascii="Calibri" w:eastAsia="宋体" w:hAnsi="Calibri" w:cs="宋体"/>
          <w:szCs w:val="21"/>
        </w:rPr>
        <w:t>58%</w:t>
      </w:r>
      <w:r w:rsidRPr="00BB37F7">
        <w:rPr>
          <w:rFonts w:ascii="Calibri" w:eastAsia="宋体" w:hAnsi="Calibri" w:cs="宋体"/>
          <w:szCs w:val="21"/>
        </w:rPr>
        <w:t>；</w:t>
      </w:r>
      <w:r w:rsidRPr="00BB37F7">
        <w:rPr>
          <w:rFonts w:ascii="Calibri" w:eastAsia="宋体" w:hAnsi="Calibri" w:cs="宋体"/>
          <w:szCs w:val="21"/>
        </w:rPr>
        <w:t>2021</w:t>
      </w:r>
      <w:r w:rsidRPr="00BB37F7">
        <w:rPr>
          <w:rFonts w:ascii="Calibri" w:eastAsia="宋体" w:hAnsi="Calibri" w:cs="宋体"/>
          <w:szCs w:val="21"/>
        </w:rPr>
        <w:t>年的出口市场销量</w:t>
      </w:r>
      <w:r w:rsidRPr="00BB37F7">
        <w:rPr>
          <w:rFonts w:ascii="Calibri" w:eastAsia="宋体" w:hAnsi="Calibri" w:cs="宋体"/>
          <w:szCs w:val="21"/>
        </w:rPr>
        <w:t>213.8</w:t>
      </w:r>
      <w:r w:rsidR="00CA469F">
        <w:rPr>
          <w:rFonts w:ascii="Calibri" w:eastAsia="宋体" w:hAnsi="Calibri" w:cs="宋体"/>
          <w:szCs w:val="21"/>
        </w:rPr>
        <w:t>万辆</w:t>
      </w:r>
      <w:r w:rsidRPr="00BB37F7">
        <w:rPr>
          <w:rFonts w:ascii="Calibri" w:eastAsia="宋体" w:hAnsi="Calibri" w:cs="宋体"/>
          <w:szCs w:val="21"/>
        </w:rPr>
        <w:t>，同比增长</w:t>
      </w:r>
      <w:r w:rsidRPr="00BB37F7">
        <w:rPr>
          <w:rFonts w:ascii="Calibri" w:eastAsia="宋体" w:hAnsi="Calibri" w:cs="宋体"/>
          <w:szCs w:val="21"/>
        </w:rPr>
        <w:t>102%</w:t>
      </w:r>
      <w:r w:rsidRPr="00BB37F7">
        <w:rPr>
          <w:rFonts w:ascii="Calibri" w:eastAsia="宋体" w:hAnsi="Calibri" w:cs="宋体"/>
          <w:szCs w:val="21"/>
        </w:rPr>
        <w:t>。中国新能源车出口</w:t>
      </w:r>
      <w:r w:rsidRPr="00BB37F7">
        <w:rPr>
          <w:rFonts w:ascii="Calibri" w:eastAsia="宋体" w:hAnsi="Calibri" w:cs="宋体"/>
          <w:szCs w:val="21"/>
        </w:rPr>
        <w:t>59</w:t>
      </w:r>
      <w:r w:rsidR="00CA469F">
        <w:rPr>
          <w:rFonts w:ascii="Calibri" w:eastAsia="宋体" w:hAnsi="Calibri" w:cs="宋体"/>
          <w:szCs w:val="21"/>
        </w:rPr>
        <w:t>万辆</w:t>
      </w:r>
      <w:r w:rsidRPr="00BB37F7">
        <w:rPr>
          <w:rFonts w:ascii="Calibri" w:eastAsia="宋体" w:hAnsi="Calibri" w:cs="宋体"/>
          <w:szCs w:val="21"/>
        </w:rPr>
        <w:t>，新能源市场持续走强。</w:t>
      </w:r>
    </w:p>
    <w:p w14:paraId="71A89184" w14:textId="2AFEA28E" w:rsidR="002E2B3F" w:rsidRPr="002009FE" w:rsidRDefault="00BB37F7" w:rsidP="00BB37F7">
      <w:pPr>
        <w:ind w:firstLineChars="202" w:firstLine="424"/>
        <w:rPr>
          <w:rFonts w:ascii="Calibri" w:eastAsia="宋体" w:hAnsi="Calibri" w:cs="宋体"/>
          <w:szCs w:val="21"/>
        </w:rPr>
      </w:pPr>
      <w:r w:rsidRPr="00BB37F7">
        <w:rPr>
          <w:rFonts w:ascii="Calibri" w:eastAsia="宋体" w:hAnsi="Calibri" w:cs="宋体" w:hint="eastAsia"/>
          <w:szCs w:val="21"/>
        </w:rPr>
        <w:t>芯片危机带来的中国汽车出口机遇。中国汽车完整的工业产业链带来的供给优势在海外疫情影响下被进一步放大，尤其是芯片短缺对中国汽车出口利好明显，中国自主品牌的乘用车因此出口超强。</w:t>
      </w:r>
    </w:p>
    <w:p w14:paraId="6AE3742E" w14:textId="77777777" w:rsidR="002E2B3F" w:rsidRPr="002009FE" w:rsidRDefault="002E2B3F" w:rsidP="00BB37F7">
      <w:pPr>
        <w:ind w:firstLineChars="202" w:firstLine="424"/>
        <w:rPr>
          <w:rFonts w:ascii="Calibri" w:eastAsia="宋体" w:hAnsi="Calibri" w:cs="Times New Roman"/>
          <w:szCs w:val="21"/>
        </w:rPr>
      </w:pPr>
    </w:p>
    <w:p w14:paraId="32ECF309" w14:textId="11BFF02B" w:rsidR="002E2B3F" w:rsidRPr="00BB37F7" w:rsidRDefault="00BB37F7" w:rsidP="00BB37F7">
      <w:pPr>
        <w:pStyle w:val="a7"/>
        <w:numPr>
          <w:ilvl w:val="0"/>
          <w:numId w:val="12"/>
        </w:numPr>
        <w:ind w:firstLineChars="0"/>
        <w:outlineLvl w:val="1"/>
        <w:rPr>
          <w:rFonts w:ascii="黑体" w:eastAsia="黑体" w:hAnsi="黑体" w:cs="Times New Roman"/>
          <w:b/>
          <w:bCs/>
          <w:sz w:val="24"/>
        </w:rPr>
      </w:pPr>
      <w:r w:rsidRPr="00BB37F7">
        <w:rPr>
          <w:rFonts w:ascii="黑体" w:eastAsia="黑体" w:hAnsi="黑体" w:cs="Times New Roman" w:hint="eastAsia"/>
          <w:b/>
          <w:bCs/>
          <w:sz w:val="24"/>
        </w:rPr>
        <w:t>中国自行房车（旅居车）市场发展恢复较快增长</w:t>
      </w:r>
    </w:p>
    <w:p w14:paraId="7D5B3439" w14:textId="63E40023" w:rsidR="00BB37F7" w:rsidRPr="00BB37F7" w:rsidRDefault="00BB37F7" w:rsidP="00BB37F7">
      <w:pPr>
        <w:ind w:firstLineChars="202" w:firstLine="424"/>
        <w:rPr>
          <w:rFonts w:ascii="Calibri" w:eastAsia="宋体" w:hAnsi="Calibri" w:cs="宋体"/>
          <w:szCs w:val="21"/>
        </w:rPr>
      </w:pPr>
      <w:r w:rsidRPr="00BB37F7">
        <w:rPr>
          <w:rFonts w:ascii="Calibri" w:eastAsia="宋体" w:hAnsi="Calibri" w:cs="宋体" w:hint="eastAsia"/>
          <w:szCs w:val="21"/>
        </w:rPr>
        <w:t>自</w:t>
      </w:r>
      <w:r w:rsidRPr="00BB37F7">
        <w:rPr>
          <w:rFonts w:ascii="Calibri" w:eastAsia="宋体" w:hAnsi="Calibri" w:cs="宋体"/>
          <w:szCs w:val="21"/>
        </w:rPr>
        <w:t>2001</w:t>
      </w:r>
      <w:r w:rsidRPr="00BB37F7">
        <w:rPr>
          <w:rFonts w:ascii="Calibri" w:eastAsia="宋体" w:hAnsi="Calibri" w:cs="宋体"/>
          <w:szCs w:val="21"/>
        </w:rPr>
        <w:t>年第一辆自主知识产权房车下线以来，房车在中国已经有近</w:t>
      </w:r>
      <w:r w:rsidRPr="00BB37F7">
        <w:rPr>
          <w:rFonts w:ascii="Calibri" w:eastAsia="宋体" w:hAnsi="Calibri" w:cs="宋体"/>
          <w:szCs w:val="21"/>
        </w:rPr>
        <w:t>20</w:t>
      </w:r>
      <w:r w:rsidRPr="00BB37F7">
        <w:rPr>
          <w:rFonts w:ascii="Calibri" w:eastAsia="宋体" w:hAnsi="Calibri" w:cs="宋体"/>
          <w:szCs w:val="21"/>
        </w:rPr>
        <w:t>年的发展历史。</w:t>
      </w:r>
      <w:r w:rsidRPr="00BB37F7">
        <w:rPr>
          <w:rFonts w:ascii="Calibri" w:eastAsia="宋体" w:hAnsi="Calibri" w:cs="宋体" w:hint="eastAsia"/>
          <w:szCs w:val="21"/>
        </w:rPr>
        <w:t>随着疫情的持续</w:t>
      </w:r>
      <w:r w:rsidRPr="00BB37F7">
        <w:rPr>
          <w:rFonts w:ascii="Calibri" w:eastAsia="宋体" w:hAnsi="Calibri" w:cs="宋体"/>
          <w:szCs w:val="21"/>
        </w:rPr>
        <w:t>，中国房车市场的</w:t>
      </w:r>
      <w:r w:rsidRPr="00BB37F7">
        <w:rPr>
          <w:rFonts w:ascii="Calibri" w:eastAsia="宋体" w:hAnsi="Calibri" w:cs="宋体"/>
          <w:szCs w:val="21"/>
        </w:rPr>
        <w:t>“</w:t>
      </w:r>
      <w:r w:rsidRPr="00BB37F7">
        <w:rPr>
          <w:rFonts w:ascii="Calibri" w:eastAsia="宋体" w:hAnsi="Calibri" w:cs="宋体"/>
          <w:szCs w:val="21"/>
        </w:rPr>
        <w:t>激进式</w:t>
      </w:r>
      <w:r w:rsidRPr="00BB37F7">
        <w:rPr>
          <w:rFonts w:ascii="Calibri" w:eastAsia="宋体" w:hAnsi="Calibri" w:cs="宋体"/>
          <w:szCs w:val="21"/>
        </w:rPr>
        <w:t>”</w:t>
      </w:r>
      <w:r w:rsidRPr="00BB37F7">
        <w:rPr>
          <w:rFonts w:ascii="Calibri" w:eastAsia="宋体" w:hAnsi="Calibri" w:cs="宋体"/>
          <w:szCs w:val="21"/>
        </w:rPr>
        <w:t>进化终于开始：</w:t>
      </w:r>
      <w:r w:rsidRPr="00BB37F7">
        <w:rPr>
          <w:rFonts w:ascii="Calibri" w:eastAsia="宋体" w:hAnsi="Calibri" w:cs="宋体"/>
          <w:szCs w:val="21"/>
        </w:rPr>
        <w:t>2021</w:t>
      </w:r>
      <w:r w:rsidRPr="00BB37F7">
        <w:rPr>
          <w:rFonts w:ascii="Calibri" w:eastAsia="宋体" w:hAnsi="Calibri" w:cs="宋体"/>
          <w:szCs w:val="21"/>
        </w:rPr>
        <w:t>年</w:t>
      </w:r>
      <w:r w:rsidRPr="00BB37F7">
        <w:rPr>
          <w:rFonts w:ascii="Calibri" w:eastAsia="宋体" w:hAnsi="Calibri" w:cs="宋体"/>
          <w:szCs w:val="21"/>
        </w:rPr>
        <w:t>1-12</w:t>
      </w:r>
      <w:r w:rsidRPr="00BB37F7">
        <w:rPr>
          <w:rFonts w:ascii="Calibri" w:eastAsia="宋体" w:hAnsi="Calibri" w:cs="宋体"/>
          <w:szCs w:val="21"/>
        </w:rPr>
        <w:t>月销量增长</w:t>
      </w:r>
      <w:r w:rsidRPr="00BB37F7">
        <w:rPr>
          <w:rFonts w:ascii="Calibri" w:eastAsia="宋体" w:hAnsi="Calibri" w:cs="宋体"/>
          <w:szCs w:val="21"/>
        </w:rPr>
        <w:t>43%</w:t>
      </w:r>
      <w:r w:rsidRPr="00BB37F7">
        <w:rPr>
          <w:rFonts w:ascii="Calibri" w:eastAsia="宋体" w:hAnsi="Calibri" w:cs="宋体"/>
          <w:szCs w:val="21"/>
        </w:rPr>
        <w:t>，</w:t>
      </w:r>
      <w:r w:rsidR="002377D1">
        <w:rPr>
          <w:rFonts w:ascii="Calibri" w:eastAsia="宋体" w:hAnsi="Calibri" w:cs="宋体" w:hint="eastAsia"/>
          <w:szCs w:val="21"/>
        </w:rPr>
        <w:t>四</w:t>
      </w:r>
      <w:r w:rsidRPr="00BB37F7">
        <w:rPr>
          <w:rFonts w:ascii="Calibri" w:eastAsia="宋体" w:hAnsi="Calibri" w:cs="宋体"/>
          <w:szCs w:val="21"/>
        </w:rPr>
        <w:t>季度增速仍达到</w:t>
      </w:r>
      <w:r w:rsidRPr="00BB37F7">
        <w:rPr>
          <w:rFonts w:ascii="Calibri" w:eastAsia="宋体" w:hAnsi="Calibri" w:cs="宋体"/>
          <w:szCs w:val="21"/>
        </w:rPr>
        <w:t>25%</w:t>
      </w:r>
      <w:r w:rsidRPr="00BB37F7">
        <w:rPr>
          <w:rFonts w:ascii="Calibri" w:eastAsia="宋体" w:hAnsi="Calibri" w:cs="宋体"/>
          <w:szCs w:val="21"/>
        </w:rPr>
        <w:t>。</w:t>
      </w:r>
      <w:r w:rsidRPr="00BB37F7">
        <w:rPr>
          <w:rFonts w:ascii="Calibri" w:eastAsia="宋体" w:hAnsi="Calibri" w:cs="宋体"/>
          <w:szCs w:val="21"/>
        </w:rPr>
        <w:t>2021</w:t>
      </w:r>
      <w:r w:rsidRPr="00BB37F7">
        <w:rPr>
          <w:rFonts w:ascii="Calibri" w:eastAsia="宋体" w:hAnsi="Calibri" w:cs="宋体"/>
          <w:szCs w:val="21"/>
        </w:rPr>
        <w:t>年中国自行房车市场呈现前低后高走势，上半年呈现低迷的增长压力，下半年场逐步回暖。</w:t>
      </w:r>
      <w:r w:rsidRPr="00BB37F7">
        <w:rPr>
          <w:rFonts w:ascii="Calibri" w:eastAsia="宋体" w:hAnsi="Calibri" w:cs="宋体"/>
          <w:szCs w:val="21"/>
        </w:rPr>
        <w:t>2022</w:t>
      </w:r>
      <w:r w:rsidRPr="00BB37F7">
        <w:rPr>
          <w:rFonts w:ascii="Calibri" w:eastAsia="宋体" w:hAnsi="Calibri" w:cs="宋体"/>
          <w:szCs w:val="21"/>
        </w:rPr>
        <w:t>年疫情对长途和海外旅行的影响仍极其巨大，房车市场继续呈现良好增长。</w:t>
      </w:r>
    </w:p>
    <w:p w14:paraId="53F07EA4" w14:textId="319B910B" w:rsidR="00BB37F7" w:rsidRPr="00BB37F7" w:rsidRDefault="00BB37F7" w:rsidP="002377D1">
      <w:pPr>
        <w:ind w:firstLineChars="202" w:firstLine="424"/>
        <w:rPr>
          <w:rFonts w:ascii="Calibri" w:eastAsia="宋体" w:hAnsi="Calibri" w:cs="宋体"/>
          <w:szCs w:val="21"/>
        </w:rPr>
      </w:pPr>
      <w:r w:rsidRPr="00BB37F7">
        <w:rPr>
          <w:rFonts w:ascii="Calibri" w:eastAsia="宋体" w:hAnsi="Calibri" w:cs="宋体" w:hint="eastAsia"/>
          <w:szCs w:val="21"/>
        </w:rPr>
        <w:t>房车生产企业大量涌现，房车营地数量较快增长。尽管中国房车市场正快速发展，但消费者对房车产品较为陌生、房车露营意识不强仍是未来的增长瓶颈。因此，增加房车产品曝光度，为消费者提供更多的试驾和体验机会，逐步完善房车出游的配套设施和相关服务，将是房车市场实现可持续增长的核心驱动力。</w:t>
      </w:r>
    </w:p>
    <w:p w14:paraId="09E435E7" w14:textId="77777777" w:rsidR="00BB37F7" w:rsidRPr="00BB37F7" w:rsidRDefault="00BB37F7" w:rsidP="00BB37F7">
      <w:pPr>
        <w:ind w:firstLineChars="177" w:firstLine="389"/>
        <w:rPr>
          <w:rFonts w:ascii="黑体" w:eastAsia="黑体" w:hAnsi="黑体" w:cs="黑体"/>
          <w:bCs/>
          <w:sz w:val="22"/>
          <w:szCs w:val="22"/>
        </w:rPr>
      </w:pPr>
    </w:p>
    <w:p w14:paraId="7FDE26DA" w14:textId="4C6C6FFA" w:rsidR="002E2B3F" w:rsidRPr="00BB37F7" w:rsidRDefault="00BB37F7" w:rsidP="00BB37F7">
      <w:pPr>
        <w:pStyle w:val="a7"/>
        <w:numPr>
          <w:ilvl w:val="0"/>
          <w:numId w:val="12"/>
        </w:numPr>
        <w:ind w:firstLineChars="0"/>
        <w:outlineLvl w:val="1"/>
        <w:rPr>
          <w:rFonts w:ascii="黑体" w:eastAsia="黑体" w:hAnsi="黑体" w:cs="Times New Roman"/>
          <w:b/>
          <w:bCs/>
          <w:sz w:val="24"/>
        </w:rPr>
      </w:pPr>
      <w:r w:rsidRPr="00BB37F7">
        <w:rPr>
          <w:rFonts w:ascii="黑体" w:eastAsia="黑体" w:hAnsi="黑体" w:cs="Times New Roman"/>
          <w:b/>
          <w:bCs/>
          <w:sz w:val="24"/>
        </w:rPr>
        <w:t>2021年新能源专用车</w:t>
      </w:r>
      <w:r w:rsidRPr="00BB37F7">
        <w:rPr>
          <w:rFonts w:ascii="黑体" w:eastAsia="黑体" w:hAnsi="黑体" w:cs="Times New Roman" w:hint="eastAsia"/>
          <w:b/>
          <w:bCs/>
          <w:sz w:val="24"/>
        </w:rPr>
        <w:t>达到1</w:t>
      </w:r>
      <w:r w:rsidRPr="00BB37F7">
        <w:rPr>
          <w:rFonts w:ascii="黑体" w:eastAsia="黑体" w:hAnsi="黑体" w:cs="Times New Roman"/>
          <w:b/>
          <w:bCs/>
          <w:sz w:val="24"/>
        </w:rPr>
        <w:t>6</w:t>
      </w:r>
      <w:r w:rsidR="00CA469F">
        <w:rPr>
          <w:rFonts w:ascii="黑体" w:eastAsia="黑体" w:hAnsi="黑体" w:cs="Times New Roman" w:hint="eastAsia"/>
          <w:b/>
          <w:bCs/>
          <w:sz w:val="24"/>
        </w:rPr>
        <w:t>万辆</w:t>
      </w:r>
    </w:p>
    <w:p w14:paraId="231C3F8D" w14:textId="77777777" w:rsidR="00BB37F7" w:rsidRPr="00BB37F7" w:rsidRDefault="00BB37F7" w:rsidP="00BB37F7">
      <w:pPr>
        <w:ind w:firstLineChars="202" w:firstLine="424"/>
        <w:rPr>
          <w:rFonts w:ascii="Calibri" w:eastAsia="宋体" w:hAnsi="Calibri" w:cs="宋体"/>
          <w:szCs w:val="21"/>
        </w:rPr>
      </w:pPr>
      <w:r w:rsidRPr="00BB37F7">
        <w:rPr>
          <w:rFonts w:ascii="Calibri" w:eastAsia="宋体" w:hAnsi="Calibri" w:cs="宋体" w:hint="eastAsia"/>
          <w:szCs w:val="21"/>
        </w:rPr>
        <w:t>近</w:t>
      </w:r>
      <w:r w:rsidRPr="00BB37F7">
        <w:rPr>
          <w:rFonts w:ascii="Calibri" w:eastAsia="宋体" w:hAnsi="Calibri" w:cs="宋体"/>
          <w:szCs w:val="21"/>
        </w:rPr>
        <w:t>5</w:t>
      </w:r>
      <w:r w:rsidRPr="00BB37F7">
        <w:rPr>
          <w:rFonts w:ascii="Calibri" w:eastAsia="宋体" w:hAnsi="Calibri" w:cs="宋体"/>
          <w:szCs w:val="21"/>
        </w:rPr>
        <w:t>年来，我国城市快递物流行业快速发展，城市内短途派送运力需求持续大增，为具有零排放、适合短途配送等特点的电动物流车带来了巨大的市场机会。</w:t>
      </w:r>
    </w:p>
    <w:p w14:paraId="0DBEB96D" w14:textId="209DE04D" w:rsidR="00BB37F7" w:rsidRPr="00BB37F7" w:rsidRDefault="00BB37F7" w:rsidP="00BB37F7">
      <w:pPr>
        <w:ind w:firstLineChars="202" w:firstLine="424"/>
        <w:rPr>
          <w:rFonts w:ascii="Calibri" w:eastAsia="宋体" w:hAnsi="Calibri" w:cs="宋体"/>
          <w:szCs w:val="21"/>
        </w:rPr>
      </w:pPr>
      <w:r w:rsidRPr="00BB37F7">
        <w:rPr>
          <w:rFonts w:ascii="Calibri" w:eastAsia="宋体" w:hAnsi="Calibri" w:cs="宋体"/>
          <w:szCs w:val="21"/>
        </w:rPr>
        <w:t>2020</w:t>
      </w:r>
      <w:r w:rsidRPr="00BB37F7">
        <w:rPr>
          <w:rFonts w:ascii="Calibri" w:eastAsia="宋体" w:hAnsi="Calibri" w:cs="宋体"/>
          <w:szCs w:val="21"/>
        </w:rPr>
        <w:t>年新能源专用车</w:t>
      </w:r>
      <w:r w:rsidRPr="00BB37F7">
        <w:rPr>
          <w:rFonts w:ascii="Calibri" w:eastAsia="宋体" w:hAnsi="Calibri" w:cs="宋体"/>
          <w:szCs w:val="21"/>
        </w:rPr>
        <w:t>7.1</w:t>
      </w:r>
      <w:r w:rsidR="00CA469F">
        <w:rPr>
          <w:rFonts w:ascii="Calibri" w:eastAsia="宋体" w:hAnsi="Calibri" w:cs="宋体"/>
          <w:szCs w:val="21"/>
        </w:rPr>
        <w:t>万辆</w:t>
      </w:r>
      <w:r w:rsidRPr="00BB37F7">
        <w:rPr>
          <w:rFonts w:ascii="Calibri" w:eastAsia="宋体" w:hAnsi="Calibri" w:cs="宋体"/>
          <w:szCs w:val="21"/>
        </w:rPr>
        <w:t>的走势相对较平稳。</w:t>
      </w:r>
      <w:r w:rsidRPr="00BB37F7">
        <w:rPr>
          <w:rFonts w:ascii="Calibri" w:eastAsia="宋体" w:hAnsi="Calibri" w:cs="宋体"/>
          <w:szCs w:val="21"/>
        </w:rPr>
        <w:t>2021</w:t>
      </w:r>
      <w:r w:rsidRPr="00BB37F7">
        <w:rPr>
          <w:rFonts w:ascii="Calibri" w:eastAsia="宋体" w:hAnsi="Calibri" w:cs="宋体"/>
          <w:szCs w:val="21"/>
        </w:rPr>
        <w:t>年</w:t>
      </w:r>
      <w:r w:rsidRPr="00BB37F7">
        <w:rPr>
          <w:rFonts w:ascii="Calibri" w:eastAsia="宋体" w:hAnsi="Calibri" w:cs="宋体"/>
          <w:szCs w:val="21"/>
        </w:rPr>
        <w:t>1-12</w:t>
      </w:r>
      <w:r w:rsidRPr="00BB37F7">
        <w:rPr>
          <w:rFonts w:ascii="Calibri" w:eastAsia="宋体" w:hAnsi="Calibri" w:cs="宋体"/>
          <w:szCs w:val="21"/>
        </w:rPr>
        <w:t>月达到</w:t>
      </w:r>
      <w:r w:rsidRPr="00BB37F7">
        <w:rPr>
          <w:rFonts w:ascii="Calibri" w:eastAsia="宋体" w:hAnsi="Calibri" w:cs="宋体"/>
          <w:szCs w:val="21"/>
        </w:rPr>
        <w:t>16</w:t>
      </w:r>
      <w:r w:rsidR="00CA469F">
        <w:rPr>
          <w:rFonts w:ascii="Calibri" w:eastAsia="宋体" w:hAnsi="Calibri" w:cs="宋体"/>
          <w:szCs w:val="21"/>
        </w:rPr>
        <w:t>万辆</w:t>
      </w:r>
      <w:r w:rsidRPr="00BB37F7">
        <w:rPr>
          <w:rFonts w:ascii="Calibri" w:eastAsia="宋体" w:hAnsi="Calibri" w:cs="宋体"/>
          <w:szCs w:val="21"/>
        </w:rPr>
        <w:t>，增速</w:t>
      </w:r>
      <w:r w:rsidRPr="00BB37F7">
        <w:rPr>
          <w:rFonts w:ascii="Calibri" w:eastAsia="宋体" w:hAnsi="Calibri" w:cs="宋体"/>
          <w:szCs w:val="21"/>
        </w:rPr>
        <w:t>127%</w:t>
      </w:r>
      <w:r w:rsidRPr="00BB37F7">
        <w:rPr>
          <w:rFonts w:ascii="Calibri" w:eastAsia="宋体" w:hAnsi="Calibri" w:cs="宋体"/>
          <w:szCs w:val="21"/>
        </w:rPr>
        <w:t>，高于同期增速</w:t>
      </w:r>
      <w:r w:rsidRPr="00BB37F7">
        <w:rPr>
          <w:rFonts w:ascii="Calibri" w:eastAsia="宋体" w:hAnsi="Calibri" w:cs="宋体"/>
          <w:szCs w:val="21"/>
        </w:rPr>
        <w:t>103</w:t>
      </w:r>
      <w:r w:rsidRPr="00BB37F7">
        <w:rPr>
          <w:rFonts w:ascii="Calibri" w:eastAsia="宋体" w:hAnsi="Calibri" w:cs="宋体"/>
          <w:szCs w:val="21"/>
        </w:rPr>
        <w:t>个百分点，增长巨大，这也是低基数的因素。目前看，</w:t>
      </w:r>
      <w:r w:rsidRPr="00BB37F7">
        <w:rPr>
          <w:rFonts w:ascii="Calibri" w:eastAsia="宋体" w:hAnsi="Calibri" w:cs="宋体" w:hint="eastAsia"/>
          <w:szCs w:val="21"/>
        </w:rPr>
        <w:t>2</w:t>
      </w:r>
      <w:r w:rsidRPr="00BB37F7">
        <w:rPr>
          <w:rFonts w:ascii="Calibri" w:eastAsia="宋体" w:hAnsi="Calibri" w:cs="宋体"/>
          <w:szCs w:val="21"/>
        </w:rPr>
        <w:t>022</w:t>
      </w:r>
      <w:r w:rsidRPr="00BB37F7">
        <w:rPr>
          <w:rFonts w:ascii="Calibri" w:eastAsia="宋体" w:hAnsi="Calibri" w:cs="宋体"/>
          <w:szCs w:val="21"/>
        </w:rPr>
        <w:t>年新能源专用车走势</w:t>
      </w:r>
      <w:r w:rsidRPr="00BB37F7">
        <w:rPr>
          <w:rFonts w:ascii="Calibri" w:eastAsia="宋体" w:hAnsi="Calibri" w:cs="宋体" w:hint="eastAsia"/>
          <w:szCs w:val="21"/>
        </w:rPr>
        <w:t>仍</w:t>
      </w:r>
      <w:r w:rsidRPr="00BB37F7">
        <w:rPr>
          <w:rFonts w:ascii="Calibri" w:eastAsia="宋体" w:hAnsi="Calibri" w:cs="宋体"/>
          <w:szCs w:val="21"/>
        </w:rPr>
        <w:t>将大幅超强于传统轻型车市场。</w:t>
      </w:r>
    </w:p>
    <w:p w14:paraId="00619454" w14:textId="458C133A" w:rsidR="002E2B3F" w:rsidRPr="00BB37F7" w:rsidRDefault="00BB37F7" w:rsidP="00BB37F7">
      <w:pPr>
        <w:ind w:firstLineChars="202" w:firstLine="424"/>
        <w:rPr>
          <w:rFonts w:ascii="Calibri" w:eastAsia="宋体" w:hAnsi="Calibri" w:cs="宋体"/>
          <w:szCs w:val="21"/>
        </w:rPr>
      </w:pPr>
      <w:r w:rsidRPr="00BB37F7">
        <w:rPr>
          <w:rFonts w:ascii="Calibri" w:eastAsia="宋体" w:hAnsi="Calibri" w:cs="宋体" w:hint="eastAsia"/>
          <w:szCs w:val="21"/>
        </w:rPr>
        <w:t>随着蓝天保卫战的持续推进，柴油车的发展面临巨大危机，非限购的大中城市新能源车占比增长较快。路权是新能源物流车的核心，电动物流车获得优势路权，促进行业发展，在使用成本方面，新能源汽车理论上大有优势，未来只有产品加速设计提升，才能实现更好替代。</w:t>
      </w:r>
    </w:p>
    <w:p w14:paraId="0798EA69" w14:textId="77777777" w:rsidR="00BB37F7" w:rsidRPr="00BB37F7" w:rsidRDefault="00BB37F7" w:rsidP="00BB37F7">
      <w:pPr>
        <w:ind w:firstLineChars="202" w:firstLine="424"/>
        <w:rPr>
          <w:rFonts w:ascii="Calibri" w:eastAsia="宋体" w:hAnsi="Calibri" w:cs="宋体"/>
          <w:szCs w:val="21"/>
        </w:rPr>
      </w:pPr>
    </w:p>
    <w:p w14:paraId="1BAD25A5" w14:textId="5654D631" w:rsidR="00BB37F7" w:rsidRPr="00BB37F7" w:rsidRDefault="00BB37F7" w:rsidP="00BB37F7">
      <w:pPr>
        <w:pStyle w:val="a7"/>
        <w:numPr>
          <w:ilvl w:val="0"/>
          <w:numId w:val="12"/>
        </w:numPr>
        <w:ind w:firstLineChars="0"/>
        <w:outlineLvl w:val="1"/>
        <w:rPr>
          <w:rFonts w:ascii="黑体" w:eastAsia="黑体" w:hAnsi="黑体" w:cs="Times New Roman"/>
          <w:b/>
          <w:bCs/>
          <w:sz w:val="24"/>
        </w:rPr>
      </w:pPr>
      <w:r w:rsidRPr="00BB37F7">
        <w:rPr>
          <w:rFonts w:ascii="黑体" w:eastAsia="黑体" w:hAnsi="黑体" w:cs="Times New Roman"/>
          <w:b/>
          <w:bCs/>
          <w:sz w:val="24"/>
        </w:rPr>
        <w:t>2021年新能源</w:t>
      </w:r>
      <w:r w:rsidRPr="00BB37F7">
        <w:rPr>
          <w:rFonts w:ascii="黑体" w:eastAsia="黑体" w:hAnsi="黑体" w:cs="Times New Roman" w:hint="eastAsia"/>
          <w:b/>
          <w:bCs/>
          <w:sz w:val="24"/>
        </w:rPr>
        <w:t>客车</w:t>
      </w:r>
      <w:r w:rsidRPr="00BB37F7">
        <w:rPr>
          <w:rFonts w:ascii="黑体" w:eastAsia="黑体" w:hAnsi="黑体" w:cs="Times New Roman"/>
          <w:b/>
          <w:bCs/>
          <w:sz w:val="24"/>
        </w:rPr>
        <w:t>达到5</w:t>
      </w:r>
      <w:r w:rsidR="00CA469F">
        <w:rPr>
          <w:rFonts w:ascii="黑体" w:eastAsia="黑体" w:hAnsi="黑体" w:cs="Times New Roman"/>
          <w:b/>
          <w:bCs/>
          <w:sz w:val="24"/>
        </w:rPr>
        <w:t>万辆</w:t>
      </w:r>
    </w:p>
    <w:p w14:paraId="47261936" w14:textId="77777777" w:rsidR="00BB37F7" w:rsidRPr="00BB37F7" w:rsidRDefault="00BB37F7" w:rsidP="00BB37F7">
      <w:pPr>
        <w:ind w:firstLineChars="202" w:firstLine="424"/>
        <w:rPr>
          <w:rFonts w:ascii="Calibri" w:eastAsia="宋体" w:hAnsi="Calibri" w:cs="宋体"/>
          <w:szCs w:val="21"/>
        </w:rPr>
      </w:pPr>
      <w:r w:rsidRPr="00BB37F7">
        <w:rPr>
          <w:rFonts w:ascii="Calibri" w:eastAsia="宋体" w:hAnsi="Calibri" w:cs="宋体" w:hint="eastAsia"/>
          <w:szCs w:val="21"/>
        </w:rPr>
        <w:t>近</w:t>
      </w:r>
      <w:r w:rsidRPr="00BB37F7">
        <w:rPr>
          <w:rFonts w:ascii="Calibri" w:eastAsia="宋体" w:hAnsi="Calibri" w:cs="宋体"/>
          <w:szCs w:val="21"/>
        </w:rPr>
        <w:t>5</w:t>
      </w:r>
      <w:r w:rsidRPr="00BB37F7">
        <w:rPr>
          <w:rFonts w:ascii="Calibri" w:eastAsia="宋体" w:hAnsi="Calibri" w:cs="宋体"/>
          <w:szCs w:val="21"/>
        </w:rPr>
        <w:t>年来，我国城市公交客运行业的新能源车快速发展，城市内公交替代柴油车的需求持续大增，为具有零排放、适合中低速特点的客车带来了巨大的市场机会。但</w:t>
      </w:r>
      <w:r w:rsidRPr="00BB37F7">
        <w:rPr>
          <w:rFonts w:ascii="Calibri" w:eastAsia="宋体" w:hAnsi="Calibri" w:cs="宋体"/>
          <w:szCs w:val="21"/>
        </w:rPr>
        <w:t>2019</w:t>
      </w:r>
      <w:r w:rsidRPr="00BB37F7">
        <w:rPr>
          <w:rFonts w:ascii="Calibri" w:eastAsia="宋体" w:hAnsi="Calibri" w:cs="宋体"/>
          <w:szCs w:val="21"/>
        </w:rPr>
        <w:t>年到</w:t>
      </w:r>
      <w:r w:rsidRPr="00BB37F7">
        <w:rPr>
          <w:rFonts w:ascii="Calibri" w:eastAsia="宋体" w:hAnsi="Calibri" w:cs="宋体"/>
          <w:szCs w:val="21"/>
        </w:rPr>
        <w:t>2021</w:t>
      </w:r>
      <w:r w:rsidRPr="00BB37F7">
        <w:rPr>
          <w:rFonts w:ascii="Calibri" w:eastAsia="宋体" w:hAnsi="Calibri" w:cs="宋体"/>
          <w:szCs w:val="21"/>
        </w:rPr>
        <w:t>年的新能源客车没有拓展公交外的市场，甚至因补贴的性价比下降在非营运领域有所下降，新能源客车市场适应性压力较大。</w:t>
      </w:r>
    </w:p>
    <w:p w14:paraId="75A390CE" w14:textId="29CA7E59" w:rsidR="00BB37F7" w:rsidRPr="00BB37F7" w:rsidRDefault="00BB37F7" w:rsidP="00BB37F7">
      <w:pPr>
        <w:ind w:firstLineChars="202" w:firstLine="424"/>
        <w:rPr>
          <w:rFonts w:ascii="Calibri" w:eastAsia="宋体" w:hAnsi="Calibri" w:cs="宋体"/>
          <w:szCs w:val="21"/>
        </w:rPr>
      </w:pPr>
      <w:r w:rsidRPr="00BB37F7">
        <w:rPr>
          <w:rFonts w:ascii="Calibri" w:eastAsia="宋体" w:hAnsi="Calibri" w:cs="宋体"/>
          <w:szCs w:val="21"/>
        </w:rPr>
        <w:t>2020</w:t>
      </w:r>
      <w:r w:rsidRPr="00BB37F7">
        <w:rPr>
          <w:rFonts w:ascii="Calibri" w:eastAsia="宋体" w:hAnsi="Calibri" w:cs="宋体"/>
          <w:szCs w:val="21"/>
        </w:rPr>
        <w:t>年初新能源车增长总体很低迷，其中新能源客车压力最大，全年新能源客车</w:t>
      </w:r>
      <w:r w:rsidRPr="00BB37F7">
        <w:rPr>
          <w:rFonts w:ascii="Calibri" w:eastAsia="宋体" w:hAnsi="Calibri" w:cs="宋体"/>
          <w:szCs w:val="21"/>
        </w:rPr>
        <w:t>6.25</w:t>
      </w:r>
      <w:r w:rsidR="00CA469F">
        <w:rPr>
          <w:rFonts w:ascii="Calibri" w:eastAsia="宋体" w:hAnsi="Calibri" w:cs="宋体"/>
          <w:szCs w:val="21"/>
        </w:rPr>
        <w:t>万辆</w:t>
      </w:r>
      <w:r w:rsidRPr="00BB37F7">
        <w:rPr>
          <w:rFonts w:ascii="Calibri" w:eastAsia="宋体" w:hAnsi="Calibri" w:cs="宋体"/>
          <w:szCs w:val="21"/>
        </w:rPr>
        <w:t>，同比下降</w:t>
      </w:r>
      <w:r w:rsidRPr="00BB37F7">
        <w:rPr>
          <w:rFonts w:ascii="Calibri" w:eastAsia="宋体" w:hAnsi="Calibri" w:cs="宋体"/>
          <w:szCs w:val="21"/>
        </w:rPr>
        <w:t>20%</w:t>
      </w:r>
      <w:r w:rsidRPr="00BB37F7">
        <w:rPr>
          <w:rFonts w:ascii="Calibri" w:eastAsia="宋体" w:hAnsi="Calibri" w:cs="宋体"/>
          <w:szCs w:val="21"/>
        </w:rPr>
        <w:t>，但下半年改善。</w:t>
      </w:r>
    </w:p>
    <w:p w14:paraId="1EF71B56" w14:textId="33C30B4D" w:rsidR="00BB37F7" w:rsidRPr="008C49B3" w:rsidRDefault="00BB37F7" w:rsidP="00BB37F7">
      <w:pPr>
        <w:ind w:firstLineChars="202" w:firstLine="424"/>
        <w:rPr>
          <w:rFonts w:ascii="Calibri" w:eastAsia="宋体" w:hAnsi="Calibri" w:cs="宋体" w:hint="eastAsia"/>
          <w:szCs w:val="21"/>
        </w:rPr>
      </w:pPr>
      <w:r w:rsidRPr="00BB37F7">
        <w:rPr>
          <w:rFonts w:ascii="Calibri" w:eastAsia="宋体" w:hAnsi="Calibri" w:cs="宋体"/>
          <w:szCs w:val="21"/>
        </w:rPr>
        <w:t>2021</w:t>
      </w:r>
      <w:r w:rsidRPr="00BB37F7">
        <w:rPr>
          <w:rFonts w:ascii="Calibri" w:eastAsia="宋体" w:hAnsi="Calibri" w:cs="宋体"/>
          <w:szCs w:val="21"/>
        </w:rPr>
        <w:t>年</w:t>
      </w:r>
      <w:r w:rsidRPr="00BB37F7">
        <w:rPr>
          <w:rFonts w:ascii="Calibri" w:eastAsia="宋体" w:hAnsi="Calibri" w:cs="宋体"/>
          <w:szCs w:val="21"/>
        </w:rPr>
        <w:t>12</w:t>
      </w:r>
      <w:r w:rsidRPr="00BB37F7">
        <w:rPr>
          <w:rFonts w:ascii="Calibri" w:eastAsia="宋体" w:hAnsi="Calibri" w:cs="宋体"/>
          <w:szCs w:val="21"/>
        </w:rPr>
        <w:t>月的新能源客车销量</w:t>
      </w:r>
      <w:r w:rsidRPr="00BB37F7">
        <w:rPr>
          <w:rFonts w:ascii="Calibri" w:eastAsia="宋体" w:hAnsi="Calibri" w:cs="宋体"/>
          <w:szCs w:val="21"/>
        </w:rPr>
        <w:t>1.43</w:t>
      </w:r>
      <w:r w:rsidR="00CA469F">
        <w:rPr>
          <w:rFonts w:ascii="Calibri" w:eastAsia="宋体" w:hAnsi="Calibri" w:cs="宋体"/>
          <w:szCs w:val="21"/>
        </w:rPr>
        <w:t>万辆</w:t>
      </w:r>
      <w:r w:rsidRPr="00BB37F7">
        <w:rPr>
          <w:rFonts w:ascii="Calibri" w:eastAsia="宋体" w:hAnsi="Calibri" w:cs="宋体"/>
          <w:szCs w:val="21"/>
        </w:rPr>
        <w:t>，同比增速</w:t>
      </w:r>
      <w:r w:rsidR="00914F5C">
        <w:rPr>
          <w:rFonts w:ascii="Calibri" w:eastAsia="宋体" w:hAnsi="Calibri" w:cs="宋体" w:hint="eastAsia"/>
          <w:szCs w:val="21"/>
        </w:rPr>
        <w:t>下降</w:t>
      </w:r>
      <w:r w:rsidRPr="00BB37F7">
        <w:rPr>
          <w:rFonts w:ascii="Calibri" w:eastAsia="宋体" w:hAnsi="Calibri" w:cs="宋体"/>
          <w:szCs w:val="21"/>
        </w:rPr>
        <w:t>13%</w:t>
      </w:r>
      <w:r w:rsidRPr="00BB37F7">
        <w:rPr>
          <w:rFonts w:ascii="Calibri" w:eastAsia="宋体" w:hAnsi="Calibri" w:cs="宋体"/>
          <w:szCs w:val="21"/>
        </w:rPr>
        <w:t>。</w:t>
      </w:r>
      <w:r w:rsidRPr="00BB37F7">
        <w:rPr>
          <w:rFonts w:ascii="Calibri" w:eastAsia="宋体" w:hAnsi="Calibri" w:cs="宋体"/>
          <w:szCs w:val="21"/>
        </w:rPr>
        <w:t>2021</w:t>
      </w:r>
      <w:r w:rsidRPr="00BB37F7">
        <w:rPr>
          <w:rFonts w:ascii="Calibri" w:eastAsia="宋体" w:hAnsi="Calibri" w:cs="宋体"/>
          <w:szCs w:val="21"/>
        </w:rPr>
        <w:t>年初新能源车增长总体很低迷，其中新能源客车压力最大，全年新能源客车</w:t>
      </w:r>
      <w:r w:rsidRPr="00BB37F7">
        <w:rPr>
          <w:rFonts w:ascii="Calibri" w:eastAsia="宋体" w:hAnsi="Calibri" w:cs="宋体"/>
          <w:szCs w:val="21"/>
        </w:rPr>
        <w:t>4.88</w:t>
      </w:r>
      <w:r w:rsidR="00CA469F">
        <w:rPr>
          <w:rFonts w:ascii="Calibri" w:eastAsia="宋体" w:hAnsi="Calibri" w:cs="宋体"/>
          <w:szCs w:val="21"/>
        </w:rPr>
        <w:t>万辆</w:t>
      </w:r>
      <w:r w:rsidRPr="00BB37F7">
        <w:rPr>
          <w:rFonts w:ascii="Calibri" w:eastAsia="宋体" w:hAnsi="Calibri" w:cs="宋体"/>
          <w:szCs w:val="21"/>
        </w:rPr>
        <w:t>，同比下降</w:t>
      </w:r>
      <w:r w:rsidRPr="00BB37F7">
        <w:rPr>
          <w:rFonts w:ascii="Calibri" w:eastAsia="宋体" w:hAnsi="Calibri" w:cs="宋体"/>
          <w:szCs w:val="21"/>
        </w:rPr>
        <w:t>22%</w:t>
      </w:r>
      <w:r w:rsidR="008C49B3">
        <w:rPr>
          <w:rFonts w:ascii="Calibri" w:eastAsia="宋体" w:hAnsi="Calibri" w:cs="宋体" w:hint="eastAsia"/>
          <w:szCs w:val="21"/>
        </w:rPr>
        <w:t>。</w:t>
      </w:r>
    </w:p>
    <w:p w14:paraId="55B9734A" w14:textId="1268DF9D" w:rsidR="002E2B3F" w:rsidRPr="00914F5C" w:rsidRDefault="00BB37F7" w:rsidP="00914F5C">
      <w:pPr>
        <w:ind w:firstLineChars="202" w:firstLine="424"/>
        <w:rPr>
          <w:rFonts w:ascii="Calibri" w:eastAsia="宋体" w:hAnsi="Calibri" w:cs="宋体"/>
          <w:szCs w:val="21"/>
        </w:rPr>
      </w:pPr>
      <w:r w:rsidRPr="00BB37F7">
        <w:rPr>
          <w:rFonts w:ascii="Calibri" w:eastAsia="宋体" w:hAnsi="Calibri" w:cs="宋体"/>
          <w:szCs w:val="21"/>
        </w:rPr>
        <w:t>随着蓝天保卫战的持续推进，柴油车的发展面临巨大危机，大中型客车是新能源城市交通的核心，新能源公交车大有优势。虽然疫情影响，公共出行的意愿下降，但随着地方补贴新能源公交的政策进一步强化，城市公交仍是新能源客车核心主力市场。</w:t>
      </w:r>
    </w:p>
    <w:p w14:paraId="4688B852" w14:textId="77777777" w:rsidR="002E2B3F" w:rsidRPr="00066AF4" w:rsidRDefault="002E2B3F" w:rsidP="002E2B3F">
      <w:pPr>
        <w:rPr>
          <w:rFonts w:asciiTheme="minorEastAsia" w:hAnsiTheme="minorEastAsia" w:cs="黑体"/>
          <w:bCs/>
          <w:szCs w:val="21"/>
        </w:rPr>
      </w:pPr>
    </w:p>
    <w:p w14:paraId="061404D9" w14:textId="77777777" w:rsidR="002E2B3F" w:rsidRPr="00044A32" w:rsidRDefault="002E2B3F" w:rsidP="002E2B3F">
      <w:pPr>
        <w:outlineLvl w:val="0"/>
        <w:rPr>
          <w:b/>
        </w:rPr>
      </w:pPr>
      <w:r w:rsidRPr="00044A32">
        <w:rPr>
          <w:rFonts w:hint="eastAsia"/>
          <w:b/>
        </w:rPr>
        <w:t>二、</w:t>
      </w:r>
      <w:r w:rsidRPr="00044A32">
        <w:rPr>
          <w:rFonts w:cs="宋体" w:hint="eastAsia"/>
          <w:b/>
          <w:bCs/>
        </w:rPr>
        <w:t>本周上市新车</w:t>
      </w:r>
    </w:p>
    <w:p w14:paraId="490AB141" w14:textId="77777777" w:rsidR="00E012AD" w:rsidRPr="00AA2F74" w:rsidRDefault="00E012AD" w:rsidP="002E2B3F">
      <w:pPr>
        <w:pStyle w:val="a7"/>
        <w:numPr>
          <w:ilvl w:val="0"/>
          <w:numId w:val="4"/>
        </w:numPr>
        <w:ind w:firstLineChars="0"/>
        <w:outlineLvl w:val="1"/>
        <w:rPr>
          <w:b/>
        </w:rPr>
      </w:pPr>
      <w:r w:rsidRPr="00AA2F74">
        <w:rPr>
          <w:b/>
        </w:rPr>
        <w:t>凡尔赛C5X</w:t>
      </w:r>
      <w:r>
        <w:rPr>
          <w:b/>
        </w:rPr>
        <w:t>虎年开门红版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012AD" w:rsidRPr="005440A2" w14:paraId="5C364A8C" w14:textId="77777777" w:rsidTr="001F5922">
        <w:trPr>
          <w:tblCellSpacing w:w="15" w:type="dxa"/>
        </w:trPr>
        <w:tc>
          <w:tcPr>
            <w:tcW w:w="0" w:type="auto"/>
            <w:tcBorders>
              <w:top w:val="nil"/>
              <w:left w:val="nil"/>
              <w:bottom w:val="nil"/>
              <w:right w:val="nil"/>
            </w:tcBorders>
            <w:hideMark/>
          </w:tcPr>
          <w:p w14:paraId="3A3EDBD6" w14:textId="77777777" w:rsidR="00E012AD" w:rsidRPr="005440A2" w:rsidRDefault="00E012AD" w:rsidP="001F5922">
            <w:pPr>
              <w:widowControl/>
              <w:jc w:val="left"/>
              <w:rPr>
                <w:rFonts w:ascii="宋体" w:eastAsia="宋体" w:hAnsi="宋体" w:cs="宋体"/>
                <w:kern w:val="0"/>
                <w:sz w:val="24"/>
              </w:rPr>
            </w:pPr>
          </w:p>
        </w:tc>
        <w:tc>
          <w:tcPr>
            <w:tcW w:w="0" w:type="auto"/>
            <w:tcBorders>
              <w:top w:val="nil"/>
              <w:left w:val="nil"/>
              <w:bottom w:val="nil"/>
              <w:right w:val="nil"/>
            </w:tcBorders>
            <w:hideMark/>
          </w:tcPr>
          <w:p w14:paraId="188476B0" w14:textId="77777777" w:rsidR="00E012AD" w:rsidRPr="005440A2" w:rsidRDefault="00E012AD" w:rsidP="001F5922">
            <w:pPr>
              <w:widowControl/>
              <w:jc w:val="left"/>
              <w:rPr>
                <w:rFonts w:ascii="微软雅黑" w:eastAsia="微软雅黑" w:hAnsi="微软雅黑" w:cs="宋体"/>
                <w:color w:val="000000"/>
                <w:kern w:val="0"/>
                <w:sz w:val="27"/>
                <w:szCs w:val="27"/>
              </w:rPr>
            </w:pPr>
            <w:r w:rsidRPr="005440A2">
              <w:rPr>
                <w:rFonts w:ascii="微软雅黑" w:eastAsia="微软雅黑" w:hAnsi="微软雅黑" w:cs="宋体"/>
                <w:noProof/>
                <w:color w:val="000000"/>
                <w:kern w:val="0"/>
                <w:sz w:val="27"/>
                <w:szCs w:val="27"/>
              </w:rPr>
              <w:drawing>
                <wp:inline distT="0" distB="0" distL="0" distR="0" wp14:anchorId="6DC65BDE" wp14:editId="162AF2B6">
                  <wp:extent cx="1800000" cy="909771"/>
                  <wp:effectExtent l="0" t="0" r="0" b="5080"/>
                  <wp:docPr id="2" name="图片 2" descr="http://58.246.65.10:8231/UploadFile/2022011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1180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909771"/>
                          </a:xfrm>
                          <a:prstGeom prst="rect">
                            <a:avLst/>
                          </a:prstGeom>
                          <a:noFill/>
                          <a:ln>
                            <a:noFill/>
                          </a:ln>
                        </pic:spPr>
                      </pic:pic>
                    </a:graphicData>
                  </a:graphic>
                </wp:inline>
              </w:drawing>
            </w:r>
          </w:p>
        </w:tc>
        <w:tc>
          <w:tcPr>
            <w:tcW w:w="0" w:type="auto"/>
            <w:tcBorders>
              <w:top w:val="nil"/>
              <w:left w:val="nil"/>
              <w:bottom w:val="nil"/>
              <w:right w:val="nil"/>
            </w:tcBorders>
            <w:hideMark/>
          </w:tcPr>
          <w:p w14:paraId="2CC9FE87" w14:textId="77777777" w:rsidR="00E012AD" w:rsidRPr="005440A2" w:rsidRDefault="00E012AD" w:rsidP="001F5922">
            <w:pPr>
              <w:widowControl/>
              <w:jc w:val="left"/>
              <w:rPr>
                <w:rFonts w:ascii="微软雅黑" w:eastAsia="微软雅黑" w:hAnsi="微软雅黑" w:cs="宋体"/>
                <w:color w:val="000000"/>
                <w:kern w:val="0"/>
                <w:sz w:val="27"/>
                <w:szCs w:val="27"/>
              </w:rPr>
            </w:pPr>
          </w:p>
        </w:tc>
      </w:tr>
    </w:tbl>
    <w:p w14:paraId="29D6BDF8" w14:textId="77777777" w:rsidR="00E012AD" w:rsidRDefault="00E012AD" w:rsidP="002E2B3F">
      <w:r>
        <w:t>1月17日，凡尔赛C5X虎年开门红版上市，新车共推4款，售价区间为14.37万-18.67万元。</w:t>
      </w:r>
    </w:p>
    <w:p w14:paraId="26F316A1" w14:textId="08ADF115" w:rsidR="00E012AD" w:rsidRPr="00914F5C" w:rsidRDefault="00E012AD" w:rsidP="002E2B3F">
      <w:r>
        <w:rPr>
          <w:rFonts w:hint="eastAsia"/>
        </w:rPr>
        <w:t>新车搭载</w:t>
      </w:r>
      <w:r>
        <w:t>1.6T发动机，匹配8TIP变速箱。</w:t>
      </w:r>
    </w:p>
    <w:p w14:paraId="767EE0DF" w14:textId="77777777" w:rsidR="00E012AD" w:rsidRPr="001C74B7" w:rsidRDefault="00E012AD" w:rsidP="002E2B3F">
      <w:pPr>
        <w:pStyle w:val="a7"/>
        <w:numPr>
          <w:ilvl w:val="0"/>
          <w:numId w:val="4"/>
        </w:numPr>
        <w:ind w:firstLineChars="0"/>
        <w:outlineLvl w:val="1"/>
        <w:rPr>
          <w:b/>
        </w:rPr>
      </w:pPr>
      <w:r w:rsidRPr="001C74B7">
        <w:rPr>
          <w:b/>
        </w:rPr>
        <w:t>新款东南DX3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012AD" w:rsidRPr="008B2EC2" w14:paraId="6024FA09" w14:textId="77777777" w:rsidTr="001F5922">
        <w:trPr>
          <w:tblCellSpacing w:w="15" w:type="dxa"/>
        </w:trPr>
        <w:tc>
          <w:tcPr>
            <w:tcW w:w="0" w:type="auto"/>
            <w:tcBorders>
              <w:top w:val="nil"/>
              <w:left w:val="nil"/>
              <w:bottom w:val="nil"/>
              <w:right w:val="nil"/>
            </w:tcBorders>
            <w:hideMark/>
          </w:tcPr>
          <w:p w14:paraId="7C85C358" w14:textId="77777777" w:rsidR="00E012AD" w:rsidRPr="008B2EC2" w:rsidRDefault="00E012AD" w:rsidP="001F5922">
            <w:pPr>
              <w:widowControl/>
              <w:jc w:val="left"/>
              <w:rPr>
                <w:rFonts w:ascii="宋体" w:eastAsia="宋体" w:hAnsi="宋体" w:cs="宋体"/>
                <w:kern w:val="0"/>
                <w:sz w:val="24"/>
              </w:rPr>
            </w:pPr>
          </w:p>
        </w:tc>
        <w:tc>
          <w:tcPr>
            <w:tcW w:w="0" w:type="auto"/>
            <w:tcBorders>
              <w:top w:val="nil"/>
              <w:left w:val="nil"/>
              <w:bottom w:val="nil"/>
              <w:right w:val="nil"/>
            </w:tcBorders>
            <w:hideMark/>
          </w:tcPr>
          <w:p w14:paraId="32A3FC62" w14:textId="77777777" w:rsidR="00E012AD" w:rsidRPr="008B2EC2" w:rsidRDefault="00E012AD" w:rsidP="001F5922">
            <w:pPr>
              <w:widowControl/>
              <w:jc w:val="left"/>
              <w:rPr>
                <w:rFonts w:ascii="微软雅黑" w:eastAsia="微软雅黑" w:hAnsi="微软雅黑" w:cs="宋体"/>
                <w:color w:val="000000"/>
                <w:kern w:val="0"/>
                <w:sz w:val="27"/>
                <w:szCs w:val="27"/>
              </w:rPr>
            </w:pPr>
            <w:r w:rsidRPr="008B2EC2">
              <w:rPr>
                <w:rFonts w:ascii="微软雅黑" w:eastAsia="微软雅黑" w:hAnsi="微软雅黑" w:cs="宋体"/>
                <w:noProof/>
                <w:color w:val="000000"/>
                <w:kern w:val="0"/>
                <w:sz w:val="27"/>
                <w:szCs w:val="27"/>
              </w:rPr>
              <w:drawing>
                <wp:inline distT="0" distB="0" distL="0" distR="0" wp14:anchorId="0C06097E" wp14:editId="574DEB89">
                  <wp:extent cx="1800000" cy="922843"/>
                  <wp:effectExtent l="0" t="0" r="0" b="0"/>
                  <wp:docPr id="19" name="图片 19" descr="http://58.246.65.10:8231/UploadFile/2022012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120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22843"/>
                          </a:xfrm>
                          <a:prstGeom prst="rect">
                            <a:avLst/>
                          </a:prstGeom>
                          <a:noFill/>
                          <a:ln>
                            <a:noFill/>
                          </a:ln>
                        </pic:spPr>
                      </pic:pic>
                    </a:graphicData>
                  </a:graphic>
                </wp:inline>
              </w:drawing>
            </w:r>
          </w:p>
        </w:tc>
        <w:tc>
          <w:tcPr>
            <w:tcW w:w="0" w:type="auto"/>
            <w:tcBorders>
              <w:top w:val="nil"/>
              <w:left w:val="nil"/>
              <w:bottom w:val="nil"/>
              <w:right w:val="nil"/>
            </w:tcBorders>
            <w:hideMark/>
          </w:tcPr>
          <w:p w14:paraId="5816075A" w14:textId="77777777" w:rsidR="00E012AD" w:rsidRPr="008B2EC2" w:rsidRDefault="00E012AD" w:rsidP="001F5922">
            <w:pPr>
              <w:widowControl/>
              <w:jc w:val="left"/>
              <w:rPr>
                <w:rFonts w:ascii="微软雅黑" w:eastAsia="微软雅黑" w:hAnsi="微软雅黑" w:cs="宋体"/>
                <w:color w:val="000000"/>
                <w:kern w:val="0"/>
                <w:sz w:val="27"/>
                <w:szCs w:val="27"/>
              </w:rPr>
            </w:pPr>
          </w:p>
        </w:tc>
      </w:tr>
    </w:tbl>
    <w:p w14:paraId="05990C28" w14:textId="77777777" w:rsidR="00E012AD" w:rsidRDefault="00E012AD" w:rsidP="002E2B3F">
      <w:r>
        <w:t>1月19日，新款东南DX3上市，新车共推4款，售价区间为6.96万-12.99万元。</w:t>
      </w:r>
    </w:p>
    <w:p w14:paraId="5B7408B0" w14:textId="77777777" w:rsidR="00E012AD" w:rsidRDefault="00E012AD" w:rsidP="002E2B3F">
      <w:r>
        <w:rPr>
          <w:rFonts w:hint="eastAsia"/>
        </w:rPr>
        <w:t>外观方面，新车采用新车与老款车型基本保持一致。</w:t>
      </w:r>
    </w:p>
    <w:p w14:paraId="0D7E1D95" w14:textId="77777777" w:rsidR="00E012AD" w:rsidRDefault="00E012AD" w:rsidP="002E2B3F">
      <w:r>
        <w:rPr>
          <w:rFonts w:hint="eastAsia"/>
        </w:rPr>
        <w:t>配置方面，新车配备感应自动大灯、胎压监测系统、正</w:t>
      </w:r>
      <w:r>
        <w:t>/副驾驶双安全气囊等。</w:t>
      </w:r>
    </w:p>
    <w:p w14:paraId="03DED33F" w14:textId="6351D211" w:rsidR="00E012AD" w:rsidRPr="00914F5C" w:rsidRDefault="00E012AD" w:rsidP="002E2B3F">
      <w:r>
        <w:rPr>
          <w:rFonts w:hint="eastAsia"/>
        </w:rPr>
        <w:t>动力方面，新车搭载</w:t>
      </w:r>
      <w:r>
        <w:t>1.5L，1.5T发动机，匹配5MT，CVT变速箱。</w:t>
      </w:r>
    </w:p>
    <w:p w14:paraId="165AD123" w14:textId="77777777" w:rsidR="00E012AD" w:rsidRPr="00AC1E5B" w:rsidRDefault="00E012AD" w:rsidP="002E2B3F">
      <w:pPr>
        <w:pStyle w:val="a7"/>
        <w:numPr>
          <w:ilvl w:val="0"/>
          <w:numId w:val="4"/>
        </w:numPr>
        <w:ind w:firstLineChars="0"/>
        <w:outlineLvl w:val="1"/>
        <w:rPr>
          <w:b/>
        </w:rPr>
      </w:pPr>
      <w:r>
        <w:rPr>
          <w:b/>
        </w:rPr>
        <w:t>一汽丰田卡罗拉锐放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012AD" w:rsidRPr="005D7FA1" w14:paraId="38C78809" w14:textId="77777777" w:rsidTr="001F5922">
        <w:trPr>
          <w:tblCellSpacing w:w="15" w:type="dxa"/>
        </w:trPr>
        <w:tc>
          <w:tcPr>
            <w:tcW w:w="0" w:type="auto"/>
            <w:tcBorders>
              <w:top w:val="nil"/>
              <w:left w:val="nil"/>
              <w:bottom w:val="nil"/>
              <w:right w:val="nil"/>
            </w:tcBorders>
            <w:hideMark/>
          </w:tcPr>
          <w:p w14:paraId="3515D680" w14:textId="77777777" w:rsidR="00E012AD" w:rsidRPr="005D7FA1" w:rsidRDefault="00E012AD" w:rsidP="001F5922">
            <w:pPr>
              <w:widowControl/>
              <w:jc w:val="left"/>
              <w:rPr>
                <w:rFonts w:ascii="宋体" w:eastAsia="宋体" w:hAnsi="宋体" w:cs="宋体"/>
                <w:kern w:val="0"/>
                <w:sz w:val="24"/>
              </w:rPr>
            </w:pPr>
          </w:p>
        </w:tc>
        <w:tc>
          <w:tcPr>
            <w:tcW w:w="0" w:type="auto"/>
            <w:tcBorders>
              <w:top w:val="nil"/>
              <w:left w:val="nil"/>
              <w:bottom w:val="nil"/>
              <w:right w:val="nil"/>
            </w:tcBorders>
            <w:hideMark/>
          </w:tcPr>
          <w:p w14:paraId="21D2BB7A" w14:textId="77777777" w:rsidR="00E012AD" w:rsidRPr="005D7FA1" w:rsidRDefault="00E012AD" w:rsidP="001F5922">
            <w:pPr>
              <w:widowControl/>
              <w:jc w:val="left"/>
              <w:rPr>
                <w:rFonts w:ascii="微软雅黑" w:eastAsia="微软雅黑" w:hAnsi="微软雅黑" w:cs="宋体"/>
                <w:color w:val="000000"/>
                <w:kern w:val="0"/>
                <w:sz w:val="27"/>
                <w:szCs w:val="27"/>
              </w:rPr>
            </w:pPr>
            <w:r w:rsidRPr="005D7FA1">
              <w:rPr>
                <w:rFonts w:ascii="微软雅黑" w:eastAsia="微软雅黑" w:hAnsi="微软雅黑" w:cs="宋体"/>
                <w:noProof/>
                <w:color w:val="000000"/>
                <w:kern w:val="0"/>
                <w:sz w:val="27"/>
                <w:szCs w:val="27"/>
              </w:rPr>
              <w:drawing>
                <wp:inline distT="0" distB="0" distL="0" distR="0" wp14:anchorId="40E7883E" wp14:editId="4AB253E2">
                  <wp:extent cx="1800000" cy="900000"/>
                  <wp:effectExtent l="0" t="0" r="0" b="0"/>
                  <wp:docPr id="1" name="图片 1" descr="http://58.246.65.10:8231/UploadFile/2022012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121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00000"/>
                          </a:xfrm>
                          <a:prstGeom prst="rect">
                            <a:avLst/>
                          </a:prstGeom>
                          <a:noFill/>
                          <a:ln>
                            <a:noFill/>
                          </a:ln>
                        </pic:spPr>
                      </pic:pic>
                    </a:graphicData>
                  </a:graphic>
                </wp:inline>
              </w:drawing>
            </w:r>
          </w:p>
        </w:tc>
        <w:tc>
          <w:tcPr>
            <w:tcW w:w="0" w:type="auto"/>
            <w:tcBorders>
              <w:top w:val="nil"/>
              <w:left w:val="nil"/>
              <w:bottom w:val="nil"/>
              <w:right w:val="nil"/>
            </w:tcBorders>
            <w:hideMark/>
          </w:tcPr>
          <w:p w14:paraId="2C6EFC08" w14:textId="77777777" w:rsidR="00E012AD" w:rsidRPr="005D7FA1" w:rsidRDefault="00E012AD" w:rsidP="001F5922">
            <w:pPr>
              <w:widowControl/>
              <w:jc w:val="left"/>
              <w:rPr>
                <w:rFonts w:ascii="微软雅黑" w:eastAsia="微软雅黑" w:hAnsi="微软雅黑" w:cs="宋体"/>
                <w:color w:val="000000"/>
                <w:kern w:val="0"/>
                <w:sz w:val="27"/>
                <w:szCs w:val="27"/>
              </w:rPr>
            </w:pPr>
          </w:p>
        </w:tc>
      </w:tr>
    </w:tbl>
    <w:p w14:paraId="59BAA5E6" w14:textId="77777777" w:rsidR="00E012AD" w:rsidRDefault="00E012AD" w:rsidP="002E2B3F">
      <w:r>
        <w:t>1月20日，一汽丰田卡罗拉锐放上市，新车共推5款，售价区间为12.98万-16.98万元。</w:t>
      </w:r>
    </w:p>
    <w:p w14:paraId="687B4038" w14:textId="77777777" w:rsidR="00E012AD" w:rsidRDefault="00E012AD" w:rsidP="002E2B3F">
      <w:r>
        <w:rPr>
          <w:rFonts w:hint="eastAsia"/>
        </w:rPr>
        <w:t>外观方面，新车采用大尺寸前格栅、狭长尾灯组。</w:t>
      </w:r>
    </w:p>
    <w:p w14:paraId="5B5B921D" w14:textId="77777777" w:rsidR="00E012AD" w:rsidRDefault="00E012AD" w:rsidP="002E2B3F">
      <w:r>
        <w:rPr>
          <w:rFonts w:hint="eastAsia"/>
        </w:rPr>
        <w:t>内饰方面，新车采用悬浮式中控屏、</w:t>
      </w:r>
      <w:r>
        <w:t>7英寸TFT液晶仪表盘。</w:t>
      </w:r>
    </w:p>
    <w:p w14:paraId="63014058" w14:textId="77777777" w:rsidR="00E012AD" w:rsidRDefault="00E012AD" w:rsidP="002E2B3F">
      <w:r>
        <w:rPr>
          <w:rFonts w:hint="eastAsia"/>
        </w:rPr>
        <w:t>配置方面，新车配备语音控制、蓝牙电话、自适应巡航、车道偏离预警、碰撞预警等。</w:t>
      </w:r>
    </w:p>
    <w:p w14:paraId="420E59B1" w14:textId="77777777" w:rsidR="00E012AD" w:rsidRPr="00AC1E5B" w:rsidRDefault="00E012AD" w:rsidP="002E2B3F">
      <w:r>
        <w:rPr>
          <w:rFonts w:hint="eastAsia"/>
        </w:rPr>
        <w:t>动力方面，新车搭载</w:t>
      </w:r>
      <w:r>
        <w:t>2.0L发动机，匹配CVT变速箱。</w:t>
      </w:r>
    </w:p>
    <w:p w14:paraId="3B93C074" w14:textId="0FA6756B" w:rsidR="00E012AD" w:rsidRPr="00AC1E5B" w:rsidRDefault="00E012AD" w:rsidP="002E2B3F">
      <w:pPr>
        <w:rPr>
          <w:rFonts w:cs="宋体"/>
          <w:b/>
          <w:bCs/>
          <w:i/>
          <w:iCs/>
        </w:rPr>
      </w:pPr>
    </w:p>
    <w:p w14:paraId="2E4B0439" w14:textId="77777777" w:rsidR="002E2B3F" w:rsidRPr="00DA5660" w:rsidRDefault="002E2B3F" w:rsidP="002E2B3F">
      <w:pPr>
        <w:pStyle w:val="a7"/>
        <w:numPr>
          <w:ilvl w:val="0"/>
          <w:numId w:val="7"/>
        </w:numPr>
        <w:ind w:firstLineChars="0"/>
        <w:outlineLvl w:val="0"/>
        <w:rPr>
          <w:b/>
        </w:rPr>
      </w:pPr>
      <w:r w:rsidRPr="00C97499">
        <w:rPr>
          <w:rFonts w:cs="宋体" w:hint="eastAsia"/>
          <w:b/>
          <w:bCs/>
        </w:rPr>
        <w:t>宏观经济与政策</w:t>
      </w:r>
    </w:p>
    <w:p w14:paraId="0EEDCFA2" w14:textId="77777777" w:rsidR="00E012AD" w:rsidRPr="001C74B7" w:rsidRDefault="00E012AD" w:rsidP="002E2B3F">
      <w:pPr>
        <w:pStyle w:val="a7"/>
        <w:numPr>
          <w:ilvl w:val="0"/>
          <w:numId w:val="8"/>
        </w:numPr>
        <w:ind w:firstLineChars="0"/>
        <w:outlineLvl w:val="1"/>
        <w:rPr>
          <w:b/>
        </w:rPr>
      </w:pPr>
      <w:r w:rsidRPr="001C74B7">
        <w:rPr>
          <w:rFonts w:hint="eastAsia"/>
          <w:b/>
        </w:rPr>
        <w:t>国资委：</w:t>
      </w:r>
      <w:r w:rsidRPr="001C74B7">
        <w:rPr>
          <w:b/>
        </w:rPr>
        <w:t>2021年央企营业收入同比增长19.5%</w:t>
      </w:r>
    </w:p>
    <w:p w14:paraId="312BB5CF" w14:textId="3648DDE4" w:rsidR="00E012AD" w:rsidRPr="00914F5C" w:rsidRDefault="00E012AD" w:rsidP="002E2B3F">
      <w:r>
        <w:t>2021年中央企业实现营业收入36.3万亿元，同比增长19.5%，两年平均增长8.2%；实现利润总额2.4万亿元，净利润1.8万亿元，分别同比增长30.3%和29.8%，两年平均增速分别14.5%和15.3%。</w:t>
      </w:r>
    </w:p>
    <w:p w14:paraId="74EA8E34" w14:textId="77777777" w:rsidR="00E012AD" w:rsidRPr="005574B2" w:rsidRDefault="00E012AD" w:rsidP="002E2B3F">
      <w:pPr>
        <w:pStyle w:val="a7"/>
        <w:numPr>
          <w:ilvl w:val="0"/>
          <w:numId w:val="8"/>
        </w:numPr>
        <w:ind w:firstLineChars="0"/>
        <w:outlineLvl w:val="1"/>
        <w:rPr>
          <w:b/>
        </w:rPr>
      </w:pPr>
      <w:r w:rsidRPr="005574B2">
        <w:rPr>
          <w:rFonts w:hint="eastAsia"/>
          <w:b/>
        </w:rPr>
        <w:t>海关总署：</w:t>
      </w:r>
      <w:r w:rsidRPr="005574B2">
        <w:rPr>
          <w:b/>
        </w:rPr>
        <w:t>2021年我国货物贸易进出口同比增长21.4%</w:t>
      </w:r>
    </w:p>
    <w:p w14:paraId="6E3324BF" w14:textId="24755709" w:rsidR="00E012AD" w:rsidRPr="00914F5C" w:rsidRDefault="00E012AD" w:rsidP="002E2B3F">
      <w:r>
        <w:t>2021年我国货物贸易进出口总值39.1万亿元人民币，比2020年增长21.4%。其中，出口21.73万亿元，增长21.2%；进口17.37万亿元，增长21.5%。</w:t>
      </w:r>
    </w:p>
    <w:p w14:paraId="3B159B8A" w14:textId="77777777" w:rsidR="00E012AD" w:rsidRPr="00C30401" w:rsidRDefault="00E012AD" w:rsidP="002E2B3F">
      <w:pPr>
        <w:pStyle w:val="a7"/>
        <w:numPr>
          <w:ilvl w:val="0"/>
          <w:numId w:val="8"/>
        </w:numPr>
        <w:ind w:firstLineChars="0"/>
        <w:outlineLvl w:val="1"/>
        <w:rPr>
          <w:b/>
        </w:rPr>
      </w:pPr>
      <w:r w:rsidRPr="00C30401">
        <w:rPr>
          <w:rFonts w:hint="eastAsia"/>
          <w:b/>
        </w:rPr>
        <w:t>商务部：</w:t>
      </w:r>
      <w:r w:rsidRPr="00C30401">
        <w:rPr>
          <w:b/>
        </w:rPr>
        <w:t>2021年我国对外直接投资9,366.9亿元</w:t>
      </w:r>
    </w:p>
    <w:p w14:paraId="69D90245" w14:textId="4498BAA1" w:rsidR="00E012AD" w:rsidRPr="00914F5C" w:rsidRDefault="00E012AD" w:rsidP="002E2B3F">
      <w:r>
        <w:t>2021年，我国对外直接投资9,366.9亿元人民币，同比增长2.2%（折合1451.9亿美元，同比增长9.2%）。对外承包工程完成营业额9,996.2亿元人民币，同比下降7.1%；新签合同额16,676.8亿元人民币，同比下降5.4%。</w:t>
      </w:r>
    </w:p>
    <w:p w14:paraId="4538F83E" w14:textId="77777777" w:rsidR="00E012AD" w:rsidRPr="001C74B7" w:rsidRDefault="00E012AD" w:rsidP="002E2B3F">
      <w:pPr>
        <w:pStyle w:val="a7"/>
        <w:numPr>
          <w:ilvl w:val="0"/>
          <w:numId w:val="8"/>
        </w:numPr>
        <w:ind w:firstLineChars="0"/>
        <w:outlineLvl w:val="1"/>
        <w:rPr>
          <w:b/>
        </w:rPr>
      </w:pPr>
      <w:r w:rsidRPr="001C74B7">
        <w:rPr>
          <w:rFonts w:hint="eastAsia"/>
          <w:b/>
        </w:rPr>
        <w:t>统计局：</w:t>
      </w:r>
      <w:r w:rsidRPr="001C74B7">
        <w:rPr>
          <w:b/>
        </w:rPr>
        <w:t>2021年12月份规模以上工业增加值增长4.3%</w:t>
      </w:r>
    </w:p>
    <w:p w14:paraId="2CFFE592" w14:textId="323C7B78" w:rsidR="00E012AD" w:rsidRPr="00914F5C" w:rsidRDefault="00E012AD" w:rsidP="002E2B3F">
      <w:r>
        <w:t>2021年12月份，规模以上工业增加值同比实际增长4.3%，环比增长0.42%。2021年，规模以上工业增加值比上年增长9.6%，两年平均增长6.1%。</w:t>
      </w:r>
    </w:p>
    <w:p w14:paraId="7016D639" w14:textId="77777777" w:rsidR="00E012AD" w:rsidRPr="00404068" w:rsidRDefault="00E012AD" w:rsidP="002E2B3F">
      <w:pPr>
        <w:pStyle w:val="a7"/>
        <w:numPr>
          <w:ilvl w:val="0"/>
          <w:numId w:val="8"/>
        </w:numPr>
        <w:ind w:firstLineChars="0"/>
        <w:outlineLvl w:val="1"/>
        <w:rPr>
          <w:b/>
        </w:rPr>
      </w:pPr>
      <w:r w:rsidRPr="00404068">
        <w:rPr>
          <w:rFonts w:hint="eastAsia"/>
          <w:b/>
        </w:rPr>
        <w:t>统计局：</w:t>
      </w:r>
      <w:r w:rsidRPr="00404068">
        <w:rPr>
          <w:b/>
        </w:rPr>
        <w:t>2021年GDP同比增长8.1%</w:t>
      </w:r>
    </w:p>
    <w:p w14:paraId="285A5336" w14:textId="55598149" w:rsidR="00E012AD" w:rsidRPr="00914F5C" w:rsidRDefault="00E012AD" w:rsidP="002E2B3F">
      <w:r>
        <w:t>全年国内生产总值1,143,670亿元，按不变价格计算，比上年增长8.1%，两年平均增长5.1%。分季度看，一季度同比增长18.3%，二季度增长7.9%，三季度增长4.9%，四季度增长4.0%。</w:t>
      </w:r>
    </w:p>
    <w:p w14:paraId="2C36F444" w14:textId="77777777" w:rsidR="00E012AD" w:rsidRPr="00AA2F74" w:rsidRDefault="00E012AD" w:rsidP="002E2B3F">
      <w:pPr>
        <w:pStyle w:val="a7"/>
        <w:numPr>
          <w:ilvl w:val="0"/>
          <w:numId w:val="8"/>
        </w:numPr>
        <w:ind w:firstLineChars="0"/>
        <w:outlineLvl w:val="1"/>
        <w:rPr>
          <w:b/>
        </w:rPr>
      </w:pPr>
      <w:r w:rsidRPr="00AA2F74">
        <w:rPr>
          <w:rFonts w:hint="eastAsia"/>
          <w:b/>
        </w:rPr>
        <w:t>统计局：</w:t>
      </w:r>
      <w:r w:rsidRPr="00AA2F74">
        <w:rPr>
          <w:b/>
        </w:rPr>
        <w:t>2021年全国固定资产投资（不含农户）增长4.9%</w:t>
      </w:r>
    </w:p>
    <w:p w14:paraId="3396588C" w14:textId="65C1AD6D" w:rsidR="00E012AD" w:rsidRPr="00914F5C" w:rsidRDefault="00E012AD" w:rsidP="002E2B3F">
      <w:r>
        <w:t>2021年1-12月份，全国固定资产投资(不含农户)544,547亿元，比上年增长4.9%；比2019年1-12月份增长8.0%，两年平均增长3.9%。</w:t>
      </w:r>
    </w:p>
    <w:p w14:paraId="29CFCBF3" w14:textId="77777777" w:rsidR="00E012AD" w:rsidRPr="00404068" w:rsidRDefault="00E012AD" w:rsidP="002E2B3F">
      <w:pPr>
        <w:pStyle w:val="a7"/>
        <w:numPr>
          <w:ilvl w:val="0"/>
          <w:numId w:val="8"/>
        </w:numPr>
        <w:ind w:firstLineChars="0"/>
        <w:outlineLvl w:val="1"/>
        <w:rPr>
          <w:b/>
        </w:rPr>
      </w:pPr>
      <w:r w:rsidRPr="00404068">
        <w:rPr>
          <w:rFonts w:hint="eastAsia"/>
          <w:b/>
        </w:rPr>
        <w:t>统计局：</w:t>
      </w:r>
      <w:r w:rsidRPr="00404068">
        <w:rPr>
          <w:b/>
        </w:rPr>
        <w:t>2021年社会消费品零售总额增长12.5%</w:t>
      </w:r>
    </w:p>
    <w:p w14:paraId="23D001FF" w14:textId="77777777" w:rsidR="00E012AD" w:rsidRPr="004B5B49" w:rsidRDefault="00E012AD" w:rsidP="002E2B3F">
      <w:r>
        <w:t>12月份，社会消费品零售总额41,269亿元，同比增长1.7%；2021年，社会消费品零售总额440,823亿元，比上年增长12.5%；其中，除汽车以外的消费品零售额397,037亿元，增长12.9%。</w:t>
      </w:r>
    </w:p>
    <w:p w14:paraId="7ABA8892" w14:textId="193BA08B" w:rsidR="00E012AD" w:rsidRDefault="00E012AD" w:rsidP="002E2B3F">
      <w:pPr>
        <w:rPr>
          <w:rFonts w:cs="宋体"/>
          <w:b/>
          <w:bCs/>
          <w:i/>
          <w:iCs/>
        </w:rPr>
      </w:pPr>
    </w:p>
    <w:p w14:paraId="611633F6" w14:textId="77777777" w:rsidR="002E2B3F" w:rsidRPr="00567A78" w:rsidRDefault="002E2B3F" w:rsidP="002E2B3F">
      <w:pPr>
        <w:pStyle w:val="a7"/>
        <w:numPr>
          <w:ilvl w:val="0"/>
          <w:numId w:val="5"/>
        </w:numPr>
        <w:ind w:firstLineChars="0"/>
        <w:outlineLvl w:val="0"/>
        <w:rPr>
          <w:b/>
        </w:rPr>
      </w:pPr>
      <w:r w:rsidRPr="002009FE">
        <w:rPr>
          <w:rFonts w:cs="宋体" w:hint="eastAsia"/>
          <w:b/>
          <w:bCs/>
        </w:rPr>
        <w:t>新品信息跟踪</w:t>
      </w:r>
    </w:p>
    <w:p w14:paraId="1D992B81" w14:textId="77777777" w:rsidR="00E012AD" w:rsidRPr="001C74B7" w:rsidRDefault="00E012AD" w:rsidP="002E2B3F">
      <w:pPr>
        <w:pStyle w:val="a7"/>
        <w:numPr>
          <w:ilvl w:val="3"/>
          <w:numId w:val="6"/>
        </w:numPr>
        <w:ind w:left="426" w:firstLineChars="0"/>
        <w:outlineLvl w:val="1"/>
        <w:rPr>
          <w:b/>
        </w:rPr>
      </w:pPr>
      <w:r w:rsidRPr="001C74B7">
        <w:rPr>
          <w:rFonts w:hint="eastAsia"/>
          <w:b/>
        </w:rPr>
        <w:t>新款长安</w:t>
      </w:r>
      <w:r w:rsidRPr="001C74B7">
        <w:rPr>
          <w:b/>
        </w:rPr>
        <w:t>CS75PLUS将于2月上市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012AD" w:rsidRPr="00F7143F" w14:paraId="0E2510A2" w14:textId="77777777" w:rsidTr="001F5922">
        <w:trPr>
          <w:tblCellSpacing w:w="15" w:type="dxa"/>
        </w:trPr>
        <w:tc>
          <w:tcPr>
            <w:tcW w:w="0" w:type="auto"/>
            <w:tcBorders>
              <w:top w:val="nil"/>
              <w:left w:val="nil"/>
              <w:bottom w:val="nil"/>
              <w:right w:val="nil"/>
            </w:tcBorders>
            <w:hideMark/>
          </w:tcPr>
          <w:p w14:paraId="1826B055" w14:textId="77777777" w:rsidR="00E012AD" w:rsidRPr="00F7143F" w:rsidRDefault="00E012AD" w:rsidP="001F5922">
            <w:pPr>
              <w:widowControl/>
              <w:jc w:val="left"/>
              <w:rPr>
                <w:rFonts w:ascii="宋体" w:eastAsia="宋体" w:hAnsi="宋体" w:cs="宋体"/>
                <w:kern w:val="0"/>
                <w:sz w:val="24"/>
              </w:rPr>
            </w:pPr>
          </w:p>
        </w:tc>
        <w:tc>
          <w:tcPr>
            <w:tcW w:w="0" w:type="auto"/>
            <w:tcBorders>
              <w:top w:val="nil"/>
              <w:left w:val="nil"/>
              <w:bottom w:val="nil"/>
              <w:right w:val="nil"/>
            </w:tcBorders>
            <w:hideMark/>
          </w:tcPr>
          <w:p w14:paraId="1F4776C3" w14:textId="77777777" w:rsidR="00E012AD" w:rsidRPr="00F7143F" w:rsidRDefault="00E012AD" w:rsidP="001F5922">
            <w:pPr>
              <w:widowControl/>
              <w:jc w:val="left"/>
              <w:rPr>
                <w:rFonts w:ascii="微软雅黑" w:eastAsia="微软雅黑" w:hAnsi="微软雅黑" w:cs="宋体"/>
                <w:color w:val="000000"/>
                <w:kern w:val="0"/>
                <w:sz w:val="27"/>
                <w:szCs w:val="27"/>
              </w:rPr>
            </w:pPr>
            <w:r w:rsidRPr="00F7143F">
              <w:rPr>
                <w:rFonts w:ascii="微软雅黑" w:eastAsia="微软雅黑" w:hAnsi="微软雅黑" w:cs="宋体"/>
                <w:noProof/>
                <w:color w:val="000000"/>
                <w:kern w:val="0"/>
                <w:sz w:val="27"/>
                <w:szCs w:val="27"/>
              </w:rPr>
              <w:drawing>
                <wp:inline distT="0" distB="0" distL="0" distR="0" wp14:anchorId="370A74BE" wp14:editId="69AEC0D2">
                  <wp:extent cx="1800000" cy="890760"/>
                  <wp:effectExtent l="0" t="0" r="0" b="5080"/>
                  <wp:docPr id="21" name="图片 21" descr="http://58.246.65.10:8231/UploadFile/2022011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0119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890760"/>
                          </a:xfrm>
                          <a:prstGeom prst="rect">
                            <a:avLst/>
                          </a:prstGeom>
                          <a:noFill/>
                          <a:ln>
                            <a:noFill/>
                          </a:ln>
                        </pic:spPr>
                      </pic:pic>
                    </a:graphicData>
                  </a:graphic>
                </wp:inline>
              </w:drawing>
            </w:r>
          </w:p>
        </w:tc>
        <w:tc>
          <w:tcPr>
            <w:tcW w:w="0" w:type="auto"/>
            <w:tcBorders>
              <w:top w:val="nil"/>
              <w:left w:val="nil"/>
              <w:bottom w:val="nil"/>
              <w:right w:val="nil"/>
            </w:tcBorders>
            <w:hideMark/>
          </w:tcPr>
          <w:p w14:paraId="13A3CE11" w14:textId="77777777" w:rsidR="00E012AD" w:rsidRPr="00F7143F" w:rsidRDefault="00E012AD" w:rsidP="001F5922">
            <w:pPr>
              <w:widowControl/>
              <w:jc w:val="left"/>
              <w:rPr>
                <w:rFonts w:ascii="微软雅黑" w:eastAsia="微软雅黑" w:hAnsi="微软雅黑" w:cs="宋体"/>
                <w:color w:val="000000"/>
                <w:kern w:val="0"/>
                <w:sz w:val="27"/>
                <w:szCs w:val="27"/>
              </w:rPr>
            </w:pPr>
          </w:p>
        </w:tc>
      </w:tr>
    </w:tbl>
    <w:p w14:paraId="3EFBE201" w14:textId="77777777" w:rsidR="00E012AD" w:rsidRDefault="00E012AD" w:rsidP="002E2B3F">
      <w:r>
        <w:rPr>
          <w:rFonts w:hint="eastAsia"/>
        </w:rPr>
        <w:t>外观方面，新车采用两种前脸造型、贯穿式灯组。</w:t>
      </w:r>
    </w:p>
    <w:p w14:paraId="601A2152" w14:textId="77777777" w:rsidR="00E012AD" w:rsidRDefault="00E012AD" w:rsidP="002E2B3F">
      <w:r>
        <w:rPr>
          <w:rFonts w:hint="eastAsia"/>
        </w:rPr>
        <w:t>内饰方面，新车采用双</w:t>
      </w:r>
      <w:r>
        <w:t>12.3英寸联屏设计。</w:t>
      </w:r>
    </w:p>
    <w:p w14:paraId="657D2246" w14:textId="77777777" w:rsidR="00E012AD" w:rsidRDefault="00E012AD" w:rsidP="002E2B3F">
      <w:r>
        <w:rPr>
          <w:rFonts w:hint="eastAsia"/>
        </w:rPr>
        <w:t>动力方面，新车搭载</w:t>
      </w:r>
      <w:r>
        <w:t>1.5T，2.0T发动机，匹配8TIP变速箱。</w:t>
      </w:r>
    </w:p>
    <w:p w14:paraId="0C98CF52" w14:textId="52A36166" w:rsidR="00E012AD" w:rsidRDefault="00E012AD" w:rsidP="002E2B3F">
      <w:pPr>
        <w:rPr>
          <w:rFonts w:cs="宋体"/>
          <w:b/>
          <w:bCs/>
          <w:i/>
          <w:iCs/>
        </w:rPr>
      </w:pPr>
    </w:p>
    <w:p w14:paraId="5D5621E1" w14:textId="77777777" w:rsidR="002E2B3F" w:rsidRPr="002009FE" w:rsidRDefault="002E2B3F" w:rsidP="002E2B3F">
      <w:pPr>
        <w:pStyle w:val="a7"/>
        <w:numPr>
          <w:ilvl w:val="0"/>
          <w:numId w:val="3"/>
        </w:numPr>
        <w:ind w:firstLineChars="0"/>
        <w:outlineLvl w:val="0"/>
      </w:pPr>
      <w:r>
        <w:rPr>
          <w:rFonts w:cs="宋体" w:hint="eastAsia"/>
          <w:b/>
          <w:bCs/>
        </w:rPr>
        <w:t>企业信息</w:t>
      </w:r>
    </w:p>
    <w:p w14:paraId="4C5E8B35" w14:textId="77777777" w:rsidR="00E012AD" w:rsidRPr="004E469F" w:rsidRDefault="00E012AD" w:rsidP="002E2B3F">
      <w:pPr>
        <w:pStyle w:val="a7"/>
        <w:numPr>
          <w:ilvl w:val="3"/>
          <w:numId w:val="10"/>
        </w:numPr>
        <w:ind w:firstLineChars="0"/>
        <w:jc w:val="left"/>
        <w:outlineLvl w:val="1"/>
        <w:rPr>
          <w:b/>
        </w:rPr>
      </w:pPr>
      <w:r w:rsidRPr="004E469F">
        <w:rPr>
          <w:b/>
        </w:rPr>
        <w:t>2021年宝马集团在华销量85万辆</w:t>
      </w:r>
    </w:p>
    <w:p w14:paraId="620F3B41" w14:textId="77777777" w:rsidR="00E012AD" w:rsidRDefault="00E012AD" w:rsidP="002E2B3F">
      <w:r>
        <w:rPr>
          <w:rFonts w:hint="eastAsia"/>
        </w:rPr>
        <w:t>宝马集团在中国市场又一次创下销量新高，共交付</w:t>
      </w:r>
      <w:r>
        <w:t>846,237辆BMW和MINI汽车，同比增长8.9%，销售总量稳居高档车市场首位。</w:t>
      </w:r>
    </w:p>
    <w:p w14:paraId="1B3C7636" w14:textId="77777777" w:rsidR="00E012AD" w:rsidRPr="00CB306B" w:rsidRDefault="00E012AD" w:rsidP="002E2B3F">
      <w:pPr>
        <w:pStyle w:val="a7"/>
        <w:numPr>
          <w:ilvl w:val="3"/>
          <w:numId w:val="10"/>
        </w:numPr>
        <w:ind w:firstLineChars="0"/>
        <w:jc w:val="left"/>
        <w:outlineLvl w:val="1"/>
        <w:rPr>
          <w:b/>
        </w:rPr>
      </w:pPr>
      <w:r w:rsidRPr="00CB306B">
        <w:rPr>
          <w:rFonts w:hint="eastAsia"/>
          <w:b/>
        </w:rPr>
        <w:t>北汽制造最新产品规划曝光</w:t>
      </w:r>
    </w:p>
    <w:p w14:paraId="798FC1F7" w14:textId="77777777" w:rsidR="00E012AD" w:rsidRDefault="00E012AD" w:rsidP="002E2B3F">
      <w:r>
        <w:rPr>
          <w:rFonts w:hint="eastAsia"/>
        </w:rPr>
        <w:t>北汽制造最新产品规划曝光，包含</w:t>
      </w:r>
      <w:r>
        <w:t>7大平台、18款车型，拥有乘用车、商用车、改装车等全系列产品生产资质。全新产品谱系中除了倍受关注的全新212越野车外，还有两款皮卡产品，其中一款是主打休闲娱乐取向的越野皮卡，另一款则是主打城市生活取向的乘用皮卡。</w:t>
      </w:r>
    </w:p>
    <w:p w14:paraId="5916454F" w14:textId="77777777" w:rsidR="00E012AD" w:rsidRPr="009376D4" w:rsidRDefault="00E012AD" w:rsidP="002E2B3F">
      <w:pPr>
        <w:pStyle w:val="a7"/>
        <w:numPr>
          <w:ilvl w:val="3"/>
          <w:numId w:val="10"/>
        </w:numPr>
        <w:ind w:firstLineChars="0"/>
        <w:jc w:val="left"/>
        <w:outlineLvl w:val="1"/>
        <w:rPr>
          <w:b/>
        </w:rPr>
      </w:pPr>
      <w:r w:rsidRPr="009376D4">
        <w:rPr>
          <w:rFonts w:hint="eastAsia"/>
          <w:b/>
        </w:rPr>
        <w:t>比亚迪和戴姆勒就腾势合资公司未来架构达成一致</w:t>
      </w:r>
    </w:p>
    <w:p w14:paraId="466DC163" w14:textId="77777777" w:rsidR="00E012AD" w:rsidRDefault="00E012AD" w:rsidP="002E2B3F">
      <w:r w:rsidRPr="00BF481A">
        <w:rPr>
          <w:rFonts w:hint="eastAsia"/>
        </w:rPr>
        <w:t>比亚迪汽车工业有限公司与德国合作伙伴戴姆勒大中华区投资有限公司签署了关于调整其合资公司深圳腾势新能源汽车有限公司架构的股权转让协议，拟完成双方在腾势的股权转让。该转让完成后，比亚迪和戴姆勒将分别持有腾势</w:t>
      </w:r>
      <w:r w:rsidRPr="00BF481A">
        <w:t>90％和10％的股份。</w:t>
      </w:r>
    </w:p>
    <w:p w14:paraId="654D9071" w14:textId="77777777" w:rsidR="00E012AD" w:rsidRPr="00B80661" w:rsidRDefault="00E012AD" w:rsidP="002E2B3F">
      <w:pPr>
        <w:pStyle w:val="a7"/>
        <w:numPr>
          <w:ilvl w:val="3"/>
          <w:numId w:val="10"/>
        </w:numPr>
        <w:ind w:firstLineChars="0"/>
        <w:jc w:val="left"/>
        <w:outlineLvl w:val="1"/>
        <w:rPr>
          <w:b/>
        </w:rPr>
      </w:pPr>
      <w:r w:rsidRPr="00B80661">
        <w:rPr>
          <w:rFonts w:hint="eastAsia"/>
          <w:b/>
        </w:rPr>
        <w:t>比亚迪西安</w:t>
      </w:r>
      <w:r w:rsidRPr="00B80661">
        <w:rPr>
          <w:b/>
        </w:rPr>
        <w:t>20GWh刀片电池项目投产</w:t>
      </w:r>
    </w:p>
    <w:p w14:paraId="6BAB32F6" w14:textId="77777777" w:rsidR="00E012AD" w:rsidRDefault="00E012AD" w:rsidP="002E2B3F">
      <w:r w:rsidRPr="001C3457">
        <w:t>西安市投资合作局表示，比亚迪西安20GWh专用刀片电池项目已于2021年12月正式投产。</w:t>
      </w:r>
    </w:p>
    <w:p w14:paraId="1E5F5DFE" w14:textId="77777777" w:rsidR="00E012AD" w:rsidRPr="00B80661" w:rsidRDefault="00E012AD" w:rsidP="002E2B3F">
      <w:pPr>
        <w:pStyle w:val="a7"/>
        <w:numPr>
          <w:ilvl w:val="3"/>
          <w:numId w:val="10"/>
        </w:numPr>
        <w:ind w:firstLineChars="0"/>
        <w:jc w:val="left"/>
        <w:outlineLvl w:val="1"/>
        <w:rPr>
          <w:b/>
        </w:rPr>
      </w:pPr>
      <w:r w:rsidRPr="00B80661">
        <w:rPr>
          <w:rFonts w:hint="eastAsia"/>
          <w:b/>
        </w:rPr>
        <w:t>比亚迪与一汽成立电池合资公司</w:t>
      </w:r>
    </w:p>
    <w:p w14:paraId="4BA59E5B" w14:textId="77777777" w:rsidR="00E012AD" w:rsidRDefault="00E012AD" w:rsidP="002E2B3F">
      <w:r w:rsidRPr="001C3457">
        <w:t>1月15日，一汽弗迪新能源科技有限公司（以下简称“一汽弗迪”）成立，法定代表人为武瑞甲，注册资本为10亿元人民币。公司经营范围包含：动力电池及电池系统的开发、产销；储能电池、储能系统的开发、产销。电池回收、梯次利用、再生利用等。</w:t>
      </w:r>
    </w:p>
    <w:p w14:paraId="719D03ED" w14:textId="77777777" w:rsidR="00E012AD" w:rsidRPr="00F363D6" w:rsidRDefault="00E012AD" w:rsidP="002E2B3F">
      <w:pPr>
        <w:pStyle w:val="a7"/>
        <w:numPr>
          <w:ilvl w:val="3"/>
          <w:numId w:val="10"/>
        </w:numPr>
        <w:ind w:firstLineChars="0"/>
        <w:jc w:val="left"/>
        <w:outlineLvl w:val="1"/>
        <w:rPr>
          <w:b/>
        </w:rPr>
      </w:pPr>
      <w:r w:rsidRPr="00F363D6">
        <w:rPr>
          <w:rFonts w:hint="eastAsia"/>
          <w:b/>
        </w:rPr>
        <w:t>别克</w:t>
      </w:r>
      <w:r w:rsidRPr="00F363D6">
        <w:rPr>
          <w:b/>
        </w:rPr>
        <w:t>eCruisePro系统将启动首次OTA升级</w:t>
      </w:r>
    </w:p>
    <w:p w14:paraId="2FAC9B00" w14:textId="77777777" w:rsidR="00E012AD" w:rsidRDefault="00E012AD" w:rsidP="002E2B3F">
      <w:r>
        <w:t>1月17日，别克宣布启动首次eCruisePro高级智能辅助驾驶系统OTA远程升级。</w:t>
      </w:r>
    </w:p>
    <w:p w14:paraId="0BC32B3E" w14:textId="77777777" w:rsidR="00E012AD" w:rsidRDefault="00E012AD" w:rsidP="002E2B3F">
      <w:r>
        <w:rPr>
          <w:rFonts w:hint="eastAsia"/>
        </w:rPr>
        <w:t>经过本次</w:t>
      </w:r>
      <w:r>
        <w:t>OTA远程升级，别克GL8艾维亚及GL8ES陆尊部分车型所搭载的别克eCruisePro高级智能辅助驾驶系统再次升级，在此前提供LCC车道居中智能巡航、TJA交通拥堵辅助、HOD方向盘离手检测、DOW开门安全预警等20余项智能驾驶辅助功能的基础之上，新增ILC驾驶员指令变道功能。</w:t>
      </w:r>
    </w:p>
    <w:p w14:paraId="1B6C9530" w14:textId="77777777" w:rsidR="00E012AD" w:rsidRPr="00AA2F74" w:rsidRDefault="00E012AD" w:rsidP="002E2B3F">
      <w:pPr>
        <w:pStyle w:val="a7"/>
        <w:numPr>
          <w:ilvl w:val="3"/>
          <w:numId w:val="10"/>
        </w:numPr>
        <w:ind w:firstLineChars="0"/>
        <w:jc w:val="left"/>
        <w:outlineLvl w:val="1"/>
        <w:rPr>
          <w:b/>
        </w:rPr>
      </w:pPr>
      <w:r w:rsidRPr="00AA2F74">
        <w:rPr>
          <w:rFonts w:hint="eastAsia"/>
          <w:b/>
        </w:rPr>
        <w:t>采用扁平化设计</w:t>
      </w:r>
      <w:r w:rsidRPr="00AA2F74">
        <w:rPr>
          <w:b/>
        </w:rPr>
        <w:t>中国一汽发布全新品牌标识</w:t>
      </w:r>
    </w:p>
    <w:p w14:paraId="2FA4064A" w14:textId="77777777" w:rsidR="00E012AD" w:rsidRDefault="00E012AD" w:rsidP="002E2B3F">
      <w:r>
        <w:rPr>
          <w:rFonts w:hint="eastAsia"/>
        </w:rPr>
        <w:t>中国一汽发布全新品牌标识。该标识采用更加轻盈、时尚的扁平化设计，并将黄金分割比例融入其中。标志主体由“汽”字构成展翅雄鹰的形态，标志中国一汽充满积极向上、奋斗奋进的力量。</w:t>
      </w:r>
    </w:p>
    <w:p w14:paraId="78F1050D" w14:textId="77777777" w:rsidR="00E012AD" w:rsidRPr="00C3385B" w:rsidRDefault="00E012AD" w:rsidP="002E2B3F">
      <w:pPr>
        <w:pStyle w:val="a7"/>
        <w:numPr>
          <w:ilvl w:val="3"/>
          <w:numId w:val="10"/>
        </w:numPr>
        <w:ind w:firstLineChars="0"/>
        <w:jc w:val="left"/>
        <w:outlineLvl w:val="1"/>
        <w:rPr>
          <w:b/>
        </w:rPr>
      </w:pPr>
      <w:r w:rsidRPr="00C3385B">
        <w:rPr>
          <w:rFonts w:hint="eastAsia"/>
          <w:b/>
        </w:rPr>
        <w:t>传图森未来与福田汽车商谈量产合作</w:t>
      </w:r>
    </w:p>
    <w:p w14:paraId="47027DA8" w14:textId="702819B1" w:rsidR="00E012AD" w:rsidRDefault="00E012AD" w:rsidP="002E2B3F">
      <w:r w:rsidRPr="001C3457">
        <w:t>自动驾驶卡车公司图森未来正与北汽旗下的福田汽车谈判，以生产搭载图森自动驾驶系统的重卡车型。据称，消息人士要求不具名，而双方公司目前均拒绝置评。</w:t>
      </w:r>
    </w:p>
    <w:p w14:paraId="459B750A" w14:textId="77777777" w:rsidR="00E012AD" w:rsidRPr="00D062A5" w:rsidRDefault="00E012AD" w:rsidP="002E2B3F">
      <w:pPr>
        <w:pStyle w:val="a7"/>
        <w:numPr>
          <w:ilvl w:val="3"/>
          <w:numId w:val="10"/>
        </w:numPr>
        <w:ind w:firstLineChars="0"/>
        <w:jc w:val="left"/>
        <w:outlineLvl w:val="1"/>
        <w:rPr>
          <w:b/>
        </w:rPr>
      </w:pPr>
      <w:r w:rsidRPr="00D062A5">
        <w:rPr>
          <w:rFonts w:hint="eastAsia"/>
          <w:b/>
        </w:rPr>
        <w:t>大疆车载公布智能工厂</w:t>
      </w:r>
      <w:r w:rsidRPr="00D062A5">
        <w:rPr>
          <w:b/>
        </w:rPr>
        <w:t>专注自动驾驶解决方案</w:t>
      </w:r>
    </w:p>
    <w:p w14:paraId="49D2906B" w14:textId="4D6EA099" w:rsidR="00E012AD" w:rsidRPr="00914F5C" w:rsidRDefault="00E012AD" w:rsidP="002E2B3F">
      <w:r>
        <w:t>1月17日，大疆车载公布了其智能工厂。大疆车载智能工厂，于2019年完成建造并投入使用，占地9千平方，年产能约40</w:t>
      </w:r>
      <w:r w:rsidR="00CA469F">
        <w:t>万辆</w:t>
      </w:r>
      <w:r>
        <w:t>的万级无尘室级别（每立方英尺含有粒径为0.5um的微粒不超过1万颗），专注于视觉感知传感器、域控制器等自动驾驶核心零部件的制造与检测。</w:t>
      </w:r>
    </w:p>
    <w:p w14:paraId="2DFB4119" w14:textId="77777777" w:rsidR="00E012AD" w:rsidRPr="00524F73" w:rsidRDefault="00E012AD" w:rsidP="002E2B3F">
      <w:pPr>
        <w:pStyle w:val="a7"/>
        <w:numPr>
          <w:ilvl w:val="3"/>
          <w:numId w:val="10"/>
        </w:numPr>
        <w:ind w:firstLineChars="0"/>
        <w:jc w:val="left"/>
        <w:outlineLvl w:val="1"/>
        <w:rPr>
          <w:b/>
        </w:rPr>
      </w:pPr>
      <w:r w:rsidRPr="00524F73">
        <w:rPr>
          <w:rFonts w:hint="eastAsia"/>
          <w:b/>
        </w:rPr>
        <w:t>大众安徽首款纯电动车的供应商准备就绪</w:t>
      </w:r>
    </w:p>
    <w:p w14:paraId="7D1926C7" w14:textId="2813ECD1" w:rsidR="00E012AD" w:rsidRDefault="00E012AD" w:rsidP="002E2B3F">
      <w:r>
        <w:rPr>
          <w:rFonts w:hint="eastAsia"/>
        </w:rPr>
        <w:t>从官方获悉，大众安徽第一届供应商大会在合肥举行。与此同时，大众安徽首款纯电动车型的供应商已经全部准备就绪，首款车型将于</w:t>
      </w:r>
      <w:r>
        <w:t>2023年下半年投产。</w:t>
      </w:r>
    </w:p>
    <w:p w14:paraId="48F19016" w14:textId="77777777" w:rsidR="00E012AD" w:rsidRPr="00C3385B" w:rsidRDefault="00E012AD" w:rsidP="002E2B3F">
      <w:pPr>
        <w:pStyle w:val="a7"/>
        <w:numPr>
          <w:ilvl w:val="3"/>
          <w:numId w:val="10"/>
        </w:numPr>
        <w:ind w:firstLineChars="0"/>
        <w:jc w:val="left"/>
        <w:outlineLvl w:val="1"/>
        <w:rPr>
          <w:b/>
        </w:rPr>
      </w:pPr>
      <w:r w:rsidRPr="00C3385B">
        <w:rPr>
          <w:rFonts w:hint="eastAsia"/>
          <w:b/>
        </w:rPr>
        <w:t>德赛电池拟</w:t>
      </w:r>
      <w:r w:rsidRPr="00C3385B">
        <w:rPr>
          <w:b/>
        </w:rPr>
        <w:t>75亿元在长沙建设20GWh储能电芯项目</w:t>
      </w:r>
    </w:p>
    <w:p w14:paraId="628DBD88" w14:textId="1F70E299" w:rsidR="00E012AD" w:rsidRDefault="00E012AD" w:rsidP="002E2B3F">
      <w:r w:rsidRPr="001C3457">
        <w:t>德赛电池公告，拟在长沙市望城经济技术开发区设立控股子公司，在长沙市望城经开区建设“德赛电池储能电芯项目”，项目计划固定资产投资75亿元，分三期布局20GWh产能的储能电芯项目总部及研发中心、生产中心。</w:t>
      </w:r>
    </w:p>
    <w:p w14:paraId="72ACF9D2" w14:textId="77777777" w:rsidR="00E012AD" w:rsidRPr="00B80661" w:rsidRDefault="00E012AD" w:rsidP="002E2B3F">
      <w:pPr>
        <w:pStyle w:val="a7"/>
        <w:numPr>
          <w:ilvl w:val="3"/>
          <w:numId w:val="10"/>
        </w:numPr>
        <w:ind w:firstLineChars="0"/>
        <w:jc w:val="left"/>
        <w:outlineLvl w:val="1"/>
        <w:rPr>
          <w:b/>
        </w:rPr>
      </w:pPr>
      <w:r w:rsidRPr="00B80661">
        <w:rPr>
          <w:rFonts w:hint="eastAsia"/>
          <w:b/>
        </w:rPr>
        <w:t>地平线与上汽通用五菱合作智能驾驶量产普及</w:t>
      </w:r>
    </w:p>
    <w:p w14:paraId="70F8F14F" w14:textId="77777777" w:rsidR="00E012AD" w:rsidRDefault="00E012AD" w:rsidP="002E2B3F">
      <w:r>
        <w:t>1月14日，AI芯片厂商地平线与上汽通用五菱达成全面战略合作。双方将在ADAS、自动驾驶、车载智能交互等领域合作，推动智能驾驶产品落地。</w:t>
      </w:r>
    </w:p>
    <w:p w14:paraId="6FABE30B" w14:textId="48B1C4CC" w:rsidR="00E012AD" w:rsidRDefault="00E012AD" w:rsidP="002E2B3F">
      <w:r>
        <w:rPr>
          <w:rFonts w:hint="eastAsia"/>
        </w:rPr>
        <w:t>根据合作协议，地平线将提供以全系列征程芯片为核心的智能驾驶解决方案，助力上汽通用五菱布局汽车智能化。</w:t>
      </w:r>
    </w:p>
    <w:p w14:paraId="3031FD0E" w14:textId="5A1A139C" w:rsidR="00E012AD" w:rsidRPr="00350D23" w:rsidRDefault="00E012AD" w:rsidP="002E2B3F">
      <w:pPr>
        <w:pStyle w:val="a7"/>
        <w:numPr>
          <w:ilvl w:val="3"/>
          <w:numId w:val="10"/>
        </w:numPr>
        <w:ind w:firstLineChars="0"/>
        <w:jc w:val="left"/>
        <w:outlineLvl w:val="1"/>
        <w:rPr>
          <w:b/>
        </w:rPr>
      </w:pPr>
      <w:r w:rsidRPr="00350D23">
        <w:rPr>
          <w:b/>
        </w:rPr>
        <w:t>岚图FREE</w:t>
      </w:r>
      <w:r w:rsidR="00FA1091" w:rsidRPr="00350D23">
        <w:rPr>
          <w:rFonts w:hint="eastAsia"/>
          <w:b/>
        </w:rPr>
        <w:t>第</w:t>
      </w:r>
      <w:r w:rsidR="00FA1091" w:rsidRPr="00350D23">
        <w:rPr>
          <w:b/>
        </w:rPr>
        <w:t>1万辆</w:t>
      </w:r>
      <w:r w:rsidRPr="00350D23">
        <w:rPr>
          <w:b/>
        </w:rPr>
        <w:t>下线</w:t>
      </w:r>
    </w:p>
    <w:p w14:paraId="28CF6D91" w14:textId="66D7AF4F" w:rsidR="00E012AD" w:rsidRDefault="00E012AD" w:rsidP="002E2B3F">
      <w:r w:rsidRPr="00AF7172">
        <w:t>1月21日，岚图汽车第10,000辆量产车在岚图4.0数字工厂正式下线。从2021年6月30日岚图FREE首辆量产车下线，到2022年1月21日，共用时205天。</w:t>
      </w:r>
    </w:p>
    <w:p w14:paraId="38AB1264" w14:textId="77777777" w:rsidR="00E012AD" w:rsidRPr="00564E27" w:rsidRDefault="00E012AD" w:rsidP="002E2B3F">
      <w:pPr>
        <w:pStyle w:val="a7"/>
        <w:numPr>
          <w:ilvl w:val="3"/>
          <w:numId w:val="10"/>
        </w:numPr>
        <w:ind w:firstLineChars="0"/>
        <w:jc w:val="left"/>
        <w:outlineLvl w:val="1"/>
        <w:rPr>
          <w:b/>
        </w:rPr>
      </w:pPr>
      <w:r w:rsidRPr="00564E27">
        <w:rPr>
          <w:rFonts w:hint="eastAsia"/>
          <w:b/>
        </w:rPr>
        <w:t>电池自由组合</w:t>
      </w:r>
      <w:r w:rsidRPr="00564E27">
        <w:rPr>
          <w:b/>
        </w:rPr>
        <w:t>宁德时代打响“换电战”</w:t>
      </w:r>
    </w:p>
    <w:p w14:paraId="4EC00118" w14:textId="7B6D446F" w:rsidR="00E012AD" w:rsidRDefault="00E012AD" w:rsidP="002E2B3F">
      <w:r>
        <w:rPr>
          <w:rFonts w:hint="eastAsia"/>
        </w:rPr>
        <w:t>宁德时代正式官宣进入换电业务，并发布了换电服务品牌</w:t>
      </w:r>
      <w:r>
        <w:t>EVOGO及组合换电整体解决方案。在补能体系中，如果充电速度可以与加油速度媲美，那目前唯一的可能性就是换电，但它也存在资金重、标准难统一等方面的痛点，能否大规模应用饱受业内质疑。新能源汽车行业进入到爆发式增长的新阶段，2021年12月新能源车国内零售渗透率22.6%，但充电焦虑始终是电动汽车无法绕开的一道坎。由于采用宁德时代最新CTP技术，“巧克力换电块”重量能量密度超过160Wh/kg，体积能量密度超过325Wh/L，单块电池可以提供200公里左右的</w:t>
      </w:r>
      <w:r>
        <w:rPr>
          <w:rFonts w:hint="eastAsia"/>
        </w:rPr>
        <w:t>续航，并可以适配全球</w:t>
      </w:r>
      <w:r>
        <w:t>80%已经上市以及未来3年要上市的纯电平台开发的车型。这无疑带来了灵活性，消费者换电时可以任意选取一到多块电池，匹配不同里程的需求。</w:t>
      </w:r>
    </w:p>
    <w:p w14:paraId="14DC1F13" w14:textId="77777777" w:rsidR="00E012AD" w:rsidRPr="00E43A06" w:rsidRDefault="00E012AD" w:rsidP="002E2B3F">
      <w:pPr>
        <w:pStyle w:val="a7"/>
        <w:numPr>
          <w:ilvl w:val="3"/>
          <w:numId w:val="10"/>
        </w:numPr>
        <w:ind w:firstLineChars="0"/>
        <w:jc w:val="left"/>
        <w:outlineLvl w:val="1"/>
        <w:rPr>
          <w:b/>
        </w:rPr>
      </w:pPr>
      <w:r w:rsidRPr="00E43A06">
        <w:rPr>
          <w:rFonts w:hint="eastAsia"/>
          <w:b/>
        </w:rPr>
        <w:t>东风将打造高端车型：品牌或命“猛士”</w:t>
      </w:r>
    </w:p>
    <w:p w14:paraId="4396CA08" w14:textId="29E75541" w:rsidR="00E012AD" w:rsidRPr="00914F5C" w:rsidRDefault="00E012AD" w:rsidP="002E2B3F">
      <w:r>
        <w:rPr>
          <w:rFonts w:hint="eastAsia"/>
        </w:rPr>
        <w:t>东风汽车宣布东风高端新能源越野车项目即东风</w:t>
      </w:r>
      <w:r>
        <w:t>M事业部正式成立，这是东风汽车继岚图汽车之后，打造的又一个高端电动品牌。从官方公布的效果预告图来看，全新的品牌或将被命名为“猛士”。</w:t>
      </w:r>
    </w:p>
    <w:p w14:paraId="0AD165C2" w14:textId="77777777" w:rsidR="00E012AD" w:rsidRPr="005574B2" w:rsidRDefault="00E012AD" w:rsidP="002E2B3F">
      <w:pPr>
        <w:pStyle w:val="a7"/>
        <w:numPr>
          <w:ilvl w:val="3"/>
          <w:numId w:val="10"/>
        </w:numPr>
        <w:ind w:firstLineChars="0"/>
        <w:jc w:val="left"/>
        <w:outlineLvl w:val="1"/>
        <w:rPr>
          <w:b/>
        </w:rPr>
      </w:pPr>
      <w:r w:rsidRPr="005574B2">
        <w:rPr>
          <w:rFonts w:hint="eastAsia"/>
          <w:b/>
        </w:rPr>
        <w:t>福特中国设计中心正式在上海启用</w:t>
      </w:r>
    </w:p>
    <w:p w14:paraId="0F0506FF" w14:textId="2ABE6D11" w:rsidR="000A4824" w:rsidRDefault="00E012AD" w:rsidP="002E2B3F">
      <w:r>
        <w:t>全新福特中国设计中心在位于上海的福特中国DxHub福创谷正式启用。作为福特全球最新的设计中心,拥有完整设计开发能力的全新福特中国设计中心旨在以中国效率打造出更加优秀产品。</w:t>
      </w:r>
    </w:p>
    <w:p w14:paraId="6FC2F65C" w14:textId="77777777" w:rsidR="00E012AD" w:rsidRPr="00404068" w:rsidRDefault="00E012AD" w:rsidP="002E2B3F">
      <w:pPr>
        <w:pStyle w:val="a7"/>
        <w:numPr>
          <w:ilvl w:val="3"/>
          <w:numId w:val="10"/>
        </w:numPr>
        <w:ind w:firstLineChars="0"/>
        <w:jc w:val="left"/>
        <w:outlineLvl w:val="1"/>
        <w:rPr>
          <w:b/>
        </w:rPr>
      </w:pPr>
      <w:r w:rsidRPr="00404068">
        <w:rPr>
          <w:rFonts w:hint="eastAsia"/>
          <w:b/>
        </w:rPr>
        <w:t>共计</w:t>
      </w:r>
      <w:r w:rsidRPr="00404068">
        <w:rPr>
          <w:b/>
        </w:rPr>
        <w:t>8万吨比亚迪与智利签署锂矿开采合同</w:t>
      </w:r>
    </w:p>
    <w:p w14:paraId="05BD216F" w14:textId="666ADF78" w:rsidR="000A4824" w:rsidRDefault="00E012AD" w:rsidP="002E2B3F">
      <w:r>
        <w:rPr>
          <w:rFonts w:hint="eastAsia"/>
        </w:rPr>
        <w:t>比亚迪与智利签署了一份锂矿开采合同，前者将获得总计</w:t>
      </w:r>
      <w:r>
        <w:t>8万吨的锂矿开采配额。本次锂矿开采配额中标，无疑将会缓解比亚迪在动力电池原材料供应方面的压力。</w:t>
      </w:r>
    </w:p>
    <w:p w14:paraId="27820A09" w14:textId="77777777" w:rsidR="00E012AD" w:rsidRPr="00B80661" w:rsidRDefault="00E012AD" w:rsidP="002E2B3F">
      <w:pPr>
        <w:pStyle w:val="a7"/>
        <w:numPr>
          <w:ilvl w:val="3"/>
          <w:numId w:val="10"/>
        </w:numPr>
        <w:ind w:firstLineChars="0"/>
        <w:jc w:val="left"/>
        <w:outlineLvl w:val="1"/>
        <w:rPr>
          <w:b/>
        </w:rPr>
      </w:pPr>
      <w:r w:rsidRPr="00B80661">
        <w:rPr>
          <w:rFonts w:hint="eastAsia"/>
          <w:b/>
        </w:rPr>
        <w:t>国产</w:t>
      </w:r>
      <w:r w:rsidRPr="00B80661">
        <w:rPr>
          <w:b/>
        </w:rPr>
        <w:t>Model3座舱娱乐系统换装AMD芯片</w:t>
      </w:r>
    </w:p>
    <w:p w14:paraId="03145537" w14:textId="2D0BE493" w:rsidR="00E012AD" w:rsidRDefault="00E012AD" w:rsidP="002E2B3F">
      <w:r w:rsidRPr="001C3457">
        <w:t>据国内车主反映，新提的2022年生产的Model3后驱版已经换上了AMD锐龙芯片。此前的2021年11月底，国产ModelY已换装了AMD芯片。这意味着，后续生产的国产Model3/Y都将采用AMD芯片。</w:t>
      </w:r>
    </w:p>
    <w:p w14:paraId="3E15D8C0" w14:textId="77777777" w:rsidR="00E012AD" w:rsidRPr="00EA7F7F" w:rsidRDefault="00E012AD" w:rsidP="002E2B3F">
      <w:pPr>
        <w:pStyle w:val="a7"/>
        <w:numPr>
          <w:ilvl w:val="3"/>
          <w:numId w:val="10"/>
        </w:numPr>
        <w:ind w:firstLineChars="0"/>
        <w:jc w:val="left"/>
        <w:outlineLvl w:val="1"/>
        <w:rPr>
          <w:b/>
        </w:rPr>
      </w:pPr>
      <w:r w:rsidRPr="00EA7F7F">
        <w:rPr>
          <w:rFonts w:hint="eastAsia"/>
          <w:b/>
        </w:rPr>
        <w:t>汉马和潍柴动力可选</w:t>
      </w:r>
      <w:r w:rsidRPr="00EA7F7F">
        <w:rPr>
          <w:b/>
        </w:rPr>
        <w:t>华菱新款8x4车曝光</w:t>
      </w:r>
    </w:p>
    <w:p w14:paraId="67291950" w14:textId="77777777" w:rsidR="00E012AD" w:rsidRDefault="00E012AD" w:rsidP="002E2B3F">
      <w:r>
        <w:t>2020年6月，吉利商用车正式入主汉马科技，华菱汽车获得了更强劲的发展动力，在新东家全面赋能下，华菱国六阶段的产品布局更为丰富。</w:t>
      </w:r>
    </w:p>
    <w:p w14:paraId="23F18937" w14:textId="5F6D2E9C" w:rsidR="00E012AD" w:rsidRPr="00914F5C" w:rsidRDefault="00E012AD" w:rsidP="002E2B3F">
      <w:r>
        <w:rPr>
          <w:rFonts w:hint="eastAsia"/>
        </w:rPr>
        <w:t>近日，从工信部第</w:t>
      </w:r>
      <w:r>
        <w:t xml:space="preserve">352批公告获悉，安徽华菱汽车除了申报一款全新的6x4牵引车外，还带来了全新的8x4载货车。据申报信息显示，新车同样装配了一款全新外观的驾驶室，该车型提供国六的7.4L汉马动力和7.8L潍柴动力。　　</w:t>
      </w:r>
    </w:p>
    <w:p w14:paraId="18F385D3" w14:textId="77777777" w:rsidR="00E012AD" w:rsidRPr="00D062A5" w:rsidRDefault="00E012AD" w:rsidP="002E2B3F">
      <w:pPr>
        <w:pStyle w:val="a7"/>
        <w:numPr>
          <w:ilvl w:val="3"/>
          <w:numId w:val="10"/>
        </w:numPr>
        <w:ind w:firstLineChars="0"/>
        <w:jc w:val="left"/>
        <w:outlineLvl w:val="1"/>
        <w:rPr>
          <w:b/>
        </w:rPr>
      </w:pPr>
      <w:r w:rsidRPr="00D062A5">
        <w:rPr>
          <w:rFonts w:hint="eastAsia"/>
          <w:b/>
        </w:rPr>
        <w:t>吉利欣旺达动力电池项目正式奠基</w:t>
      </w:r>
    </w:p>
    <w:p w14:paraId="5161AE71" w14:textId="77777777" w:rsidR="00E012AD" w:rsidRDefault="00E012AD" w:rsidP="002E2B3F">
      <w:r>
        <w:t>1月19日，欣旺达官方宣布，其位于枣庄高新区的吉利欣旺达项目建设基地完成奠基。</w:t>
      </w:r>
    </w:p>
    <w:p w14:paraId="26BD81DD" w14:textId="7AA1F41B" w:rsidR="00E012AD" w:rsidRPr="00914F5C" w:rsidRDefault="00E012AD" w:rsidP="002E2B3F">
      <w:r>
        <w:rPr>
          <w:rFonts w:hint="eastAsia"/>
        </w:rPr>
        <w:t>据悉，去年</w:t>
      </w:r>
      <w:r>
        <w:t>7月，由欣旺达集团与吉利集团、浙江吉润共同投资的山东吉利欣旺达动力电池项目正式成立。合资公司由吉润汽车、欣旺达及吉利汽车集团以货币形式出资，三方拟认缴出资金额分别为4150万元、3000万元、2850万元，持股比例分别为41.50%、30%、28.50%。</w:t>
      </w:r>
      <w:r>
        <w:rPr>
          <w:rFonts w:hint="eastAsia"/>
        </w:rPr>
        <w:t>。</w:t>
      </w:r>
    </w:p>
    <w:p w14:paraId="4F2BCC5B" w14:textId="77777777" w:rsidR="00E012AD" w:rsidRPr="00C3385B" w:rsidRDefault="00E012AD" w:rsidP="002E2B3F">
      <w:pPr>
        <w:pStyle w:val="a7"/>
        <w:numPr>
          <w:ilvl w:val="3"/>
          <w:numId w:val="10"/>
        </w:numPr>
        <w:ind w:firstLineChars="0"/>
        <w:jc w:val="left"/>
        <w:outlineLvl w:val="1"/>
        <w:rPr>
          <w:b/>
        </w:rPr>
      </w:pPr>
      <w:r w:rsidRPr="00C3385B">
        <w:rPr>
          <w:rFonts w:hint="eastAsia"/>
          <w:b/>
        </w:rPr>
        <w:t>极氪成立上海智能研发中心</w:t>
      </w:r>
    </w:p>
    <w:p w14:paraId="18491DCB" w14:textId="321E9D0E" w:rsidR="00E012AD" w:rsidRDefault="00E012AD" w:rsidP="002E2B3F">
      <w:r w:rsidRPr="001C3457">
        <w:t>1月20日，极氪上海智能研发中心成立，同时，极氪面向全球招纳智能驾驶、智能座舱、电子软件、整车架构等领域的技术研发人才，以及用户端、生态端人才。</w:t>
      </w:r>
    </w:p>
    <w:p w14:paraId="4808BD80" w14:textId="77777777" w:rsidR="00E012AD" w:rsidRPr="0077578C" w:rsidRDefault="00E012AD" w:rsidP="002E2B3F">
      <w:pPr>
        <w:pStyle w:val="a7"/>
        <w:numPr>
          <w:ilvl w:val="3"/>
          <w:numId w:val="10"/>
        </w:numPr>
        <w:ind w:firstLineChars="0"/>
        <w:jc w:val="left"/>
        <w:outlineLvl w:val="1"/>
        <w:rPr>
          <w:b/>
        </w:rPr>
      </w:pPr>
      <w:r w:rsidRPr="0077578C">
        <w:rPr>
          <w:rFonts w:hint="eastAsia"/>
          <w:b/>
        </w:rPr>
        <w:t>江淮威铃焕新回归</w:t>
      </w:r>
      <w:r w:rsidRPr="0077578C">
        <w:rPr>
          <w:b/>
        </w:rPr>
        <w:t>多款产品差异化竞争</w:t>
      </w:r>
    </w:p>
    <w:p w14:paraId="125ABFA7" w14:textId="77777777" w:rsidR="00E012AD" w:rsidRDefault="00E012AD" w:rsidP="002E2B3F">
      <w:r>
        <w:t>2022年1月18日，以“威行天下铃航未来”为主题的江淮威铃品牌发布会在四川成都举行，这标志着江淮轻卡又一品系正式登录市场，与江淮帅铃、骏铃、康铃形成组合，进一步丰富江淮轻卡产品线。</w:t>
      </w:r>
    </w:p>
    <w:p w14:paraId="19FED18D" w14:textId="5B7BF5A1" w:rsidR="00E012AD" w:rsidRPr="00914F5C" w:rsidRDefault="00E012AD" w:rsidP="002E2B3F">
      <w:r>
        <w:rPr>
          <w:rFonts w:hint="eastAsia"/>
        </w:rPr>
        <w:t>根据发布会介绍，江淮威铃目前将以</w:t>
      </w:r>
      <w:r>
        <w:t>K系列为主，已经拥有K3、K5、K6和K8四个系列，其中K3主要以1735mm宽的驾驶室为主，打造同级最宽驾驶室。K5主要是中体驾驶室，通过一百余项轻量化技术加持，K5将成为中体轻卡最轻的车型。</w:t>
      </w:r>
    </w:p>
    <w:p w14:paraId="5FB9D122" w14:textId="77777777" w:rsidR="00E012AD" w:rsidRPr="0008017E" w:rsidRDefault="00E012AD" w:rsidP="002E2B3F">
      <w:pPr>
        <w:pStyle w:val="a7"/>
        <w:numPr>
          <w:ilvl w:val="3"/>
          <w:numId w:val="10"/>
        </w:numPr>
        <w:ind w:firstLineChars="0"/>
        <w:jc w:val="left"/>
        <w:outlineLvl w:val="1"/>
        <w:rPr>
          <w:b/>
        </w:rPr>
      </w:pPr>
      <w:r w:rsidRPr="0008017E">
        <w:rPr>
          <w:rFonts w:hint="eastAsia"/>
          <w:b/>
        </w:rPr>
        <w:t>康明斯发电机组发动机品牌焕新</w:t>
      </w:r>
    </w:p>
    <w:p w14:paraId="7698E70E" w14:textId="77777777" w:rsidR="00E012AD" w:rsidRDefault="00E012AD" w:rsidP="002E2B3F">
      <w:r>
        <w:rPr>
          <w:rFonts w:hint="eastAsia"/>
        </w:rPr>
        <w:t>康明斯中国动力系统事业部电力业务</w:t>
      </w:r>
      <w:r>
        <w:t>GOEM(发电机组主机厂)年度工作会议召开。会议以“品牌升级化茧成蝶”为主题，会上康明斯发电机组发动机开启品牌焕新，并推出QSK50新品。同时，国内主流GOEM代表与康明斯相关部门负责人针对目前机组市场状况以及面对多变疫情下的市场策略进行了深入沟通与讨论。</w:t>
      </w:r>
    </w:p>
    <w:p w14:paraId="62E4FEE4" w14:textId="77777777" w:rsidR="00E012AD" w:rsidRDefault="00E012AD" w:rsidP="002E2B3F">
      <w:r>
        <w:rPr>
          <w:rFonts w:hint="eastAsia"/>
        </w:rPr>
        <w:t>经过多轮验证，新款康明斯</w:t>
      </w:r>
      <w:r>
        <w:t>QSK50发动机已实现量产并正式推向市场。此次升级的QSK50发动机，体积更小、功率密度更高，可大幅节省用户运输成本和安装用地面积。</w:t>
      </w:r>
    </w:p>
    <w:p w14:paraId="313AA4B8" w14:textId="3D8B0FA2" w:rsidR="00E012AD" w:rsidRPr="00914F5C" w:rsidRDefault="00E012AD" w:rsidP="002E2B3F">
      <w:r>
        <w:rPr>
          <w:rFonts w:hint="eastAsia"/>
        </w:rPr>
        <w:t>该机型还采用了新一代高压共轨技术，拥有超高喷射压力</w:t>
      </w:r>
      <w:r>
        <w:t>(1800bar)。其500小时的维保周期,可有效减少运维成本。该产品满足非道路国三阶段和EPATier2的排放标准。</w:t>
      </w:r>
    </w:p>
    <w:p w14:paraId="31CDFC57" w14:textId="77777777" w:rsidR="00E012AD" w:rsidRPr="0077578C" w:rsidRDefault="00E012AD" w:rsidP="002E2B3F">
      <w:pPr>
        <w:pStyle w:val="a7"/>
        <w:numPr>
          <w:ilvl w:val="3"/>
          <w:numId w:val="10"/>
        </w:numPr>
        <w:ind w:firstLineChars="0"/>
        <w:jc w:val="left"/>
        <w:outlineLvl w:val="1"/>
        <w:rPr>
          <w:b/>
        </w:rPr>
      </w:pPr>
      <w:r w:rsidRPr="0077578C">
        <w:rPr>
          <w:rFonts w:hint="eastAsia"/>
          <w:b/>
        </w:rPr>
        <w:t>康普斯顿新一代重卡换电系统上市发布</w:t>
      </w:r>
    </w:p>
    <w:p w14:paraId="465652BF" w14:textId="77777777" w:rsidR="00E012AD" w:rsidRDefault="00E012AD" w:rsidP="002E2B3F">
      <w:r>
        <w:t>2022年1月17日，康普斯顿重卡换电系统上市发布暨签约合作仪式于江苏淮安隆重举行，淮安经济技术开发区管委会相关领导，中集、东风商用车、东风柳汽等行业生态伙伴，北部湾港、广西优链等合作用户，行业媒体出席本次活动！活动现场，康普斯顿新能源科技公司正式揭牌成立!康普斯顿首套重卡换电系统上市发布!重卡换电站、换电重卡订购协议签约!</w:t>
      </w:r>
    </w:p>
    <w:p w14:paraId="44AECB42" w14:textId="1AE39425" w:rsidR="00E012AD" w:rsidRPr="00914F5C" w:rsidRDefault="00E012AD" w:rsidP="002E2B3F">
      <w:r>
        <w:rPr>
          <w:rFonts w:hint="eastAsia"/>
        </w:rPr>
        <w:t>康普斯顿重卡换电系统是由康普斯顿新能源科技公司联合东风商用车、东风柳汽、宁德时代、北部湾港等合作伙伴联合开发，自主研制的重卡换电系统。开发过程得到了整车厂、电池厂、周边伙伴的技术认可，关键专利技术实现自主研发，多项技术实现跨领域应用。该套换电系统的成功上市，是康普斯顿技术公司坚持“工程中心”发展定位，乘势十四五“新能源、新基建”的发展东风，进入新能源换电站智能制造的核心产品。</w:t>
      </w:r>
    </w:p>
    <w:p w14:paraId="00B87B52" w14:textId="77777777" w:rsidR="00E012AD" w:rsidRPr="00B80661" w:rsidRDefault="00E012AD" w:rsidP="002E2B3F">
      <w:pPr>
        <w:pStyle w:val="a7"/>
        <w:numPr>
          <w:ilvl w:val="3"/>
          <w:numId w:val="10"/>
        </w:numPr>
        <w:ind w:firstLineChars="0"/>
        <w:jc w:val="left"/>
        <w:outlineLvl w:val="1"/>
        <w:rPr>
          <w:b/>
        </w:rPr>
      </w:pPr>
      <w:r w:rsidRPr="00B80661">
        <w:rPr>
          <w:rFonts w:hint="eastAsia"/>
          <w:b/>
        </w:rPr>
        <w:t>龙佰集团拟</w:t>
      </w:r>
      <w:r w:rsidRPr="00B80661">
        <w:rPr>
          <w:b/>
        </w:rPr>
        <w:t>20亿元建年产15万吨磷酸铁锂项目</w:t>
      </w:r>
    </w:p>
    <w:p w14:paraId="32439429" w14:textId="27B6FE33" w:rsidR="00E012AD" w:rsidRDefault="00E012AD" w:rsidP="002E2B3F">
      <w:r w:rsidRPr="001C3457">
        <w:t>1月17日，龙佰集团公告称，拟投资20亿元，在湖北襄阳南漳县城南工业园建设15万吨/年电子级磷酸铁锂项目。项目建设周期和投产时间等信息暂未披露。</w:t>
      </w:r>
    </w:p>
    <w:p w14:paraId="62D2F497" w14:textId="77777777" w:rsidR="00E012AD" w:rsidRPr="00D062A5" w:rsidRDefault="00E012AD" w:rsidP="002E2B3F">
      <w:pPr>
        <w:pStyle w:val="a7"/>
        <w:numPr>
          <w:ilvl w:val="3"/>
          <w:numId w:val="10"/>
        </w:numPr>
        <w:ind w:firstLineChars="0"/>
        <w:jc w:val="left"/>
        <w:outlineLvl w:val="1"/>
        <w:rPr>
          <w:b/>
        </w:rPr>
      </w:pPr>
      <w:r w:rsidRPr="00D062A5">
        <w:rPr>
          <w:rFonts w:hint="eastAsia"/>
          <w:b/>
        </w:rPr>
        <w:t>落户青岛</w:t>
      </w:r>
      <w:r w:rsidRPr="00D062A5">
        <w:rPr>
          <w:b/>
        </w:rPr>
        <w:t>华人运通与青岛达成项目合作</w:t>
      </w:r>
    </w:p>
    <w:p w14:paraId="51FE1E8B" w14:textId="77777777" w:rsidR="00E012AD" w:rsidRDefault="00E012AD" w:rsidP="002E2B3F">
      <w:r>
        <w:t>1月17日，华人运通正式与青岛市签署合作协议，项目包括华人运通将在青岛设立中国总部，并成立高合汽车销售服务总公司，打造面向全球的世界级研发技术中心。青岛将对华人运通的进一步发展给予全面支持。</w:t>
      </w:r>
    </w:p>
    <w:p w14:paraId="57453CD9" w14:textId="3242AB31" w:rsidR="00E012AD" w:rsidRPr="00914F5C" w:rsidRDefault="00E012AD" w:rsidP="002E2B3F">
      <w:r>
        <w:rPr>
          <w:rFonts w:hint="eastAsia"/>
        </w:rPr>
        <w:t>作为一家以面向未来的出行技术研发为主的科技公司，华人运通在智能汽车、智捷交通和智慧城市“三智战略”的指引下，始终坚持自主创新研发，成立以来，已建成一支超过</w:t>
      </w:r>
      <w:r>
        <w:t>4000人的兼具丰富汽车行业经验和突破创新思维的国际化团队，并形成了上海运营及研发工程中心、盐城高合城市精品工厂、北京数字化能力中心、成都软件中心、日本（东京-横滨）前瞻研发中心等跨界融合的创新研发实力矩阵，以及遍布全国主要城市的销售和服务网络。</w:t>
      </w:r>
    </w:p>
    <w:p w14:paraId="163C44AD" w14:textId="77777777" w:rsidR="00E012AD" w:rsidRPr="00D062A5" w:rsidRDefault="00E012AD" w:rsidP="002E2B3F">
      <w:pPr>
        <w:pStyle w:val="a7"/>
        <w:numPr>
          <w:ilvl w:val="3"/>
          <w:numId w:val="10"/>
        </w:numPr>
        <w:ind w:firstLineChars="0"/>
        <w:jc w:val="left"/>
        <w:outlineLvl w:val="1"/>
        <w:rPr>
          <w:b/>
        </w:rPr>
      </w:pPr>
      <w:r w:rsidRPr="00D062A5">
        <w:rPr>
          <w:rFonts w:hint="eastAsia"/>
          <w:b/>
        </w:rPr>
        <w:t>美的集团</w:t>
      </w:r>
      <w:r w:rsidRPr="00D062A5">
        <w:rPr>
          <w:b/>
        </w:rPr>
        <w:t>:未来将提供新能源车整车级方案</w:t>
      </w:r>
    </w:p>
    <w:p w14:paraId="625891FB" w14:textId="42AE4746" w:rsidR="00E012AD" w:rsidRPr="00914F5C" w:rsidRDefault="00E012AD" w:rsidP="002E2B3F">
      <w:r w:rsidRPr="004E4B17">
        <w:t>从美的相关负责人处获悉，日前投资成立的汽车零部件公司，将建设新的生产基地，是面向未来10年的规划。据了解，美的集团已拥有热管理、电驱动和智能驾驶三个产品线，今年将打入全球一半主流新能源车客户的供应链，未来计划提供新能源汽车整车系统级的解决方案。</w:t>
      </w:r>
    </w:p>
    <w:p w14:paraId="1438870F" w14:textId="77777777" w:rsidR="00E012AD" w:rsidRPr="00F363D6" w:rsidRDefault="00E012AD" w:rsidP="002E2B3F">
      <w:pPr>
        <w:pStyle w:val="a7"/>
        <w:numPr>
          <w:ilvl w:val="3"/>
          <w:numId w:val="10"/>
        </w:numPr>
        <w:ind w:firstLineChars="0"/>
        <w:jc w:val="left"/>
        <w:outlineLvl w:val="1"/>
        <w:rPr>
          <w:b/>
        </w:rPr>
      </w:pPr>
      <w:r w:rsidRPr="00F363D6">
        <w:rPr>
          <w:rFonts w:hint="eastAsia"/>
          <w:b/>
        </w:rPr>
        <w:t>奇瑞新能源转让易同汽车租赁</w:t>
      </w:r>
      <w:r w:rsidRPr="00F363D6">
        <w:rPr>
          <w:b/>
        </w:rPr>
        <w:t>100%股权</w:t>
      </w:r>
    </w:p>
    <w:p w14:paraId="57A2057E" w14:textId="77777777" w:rsidR="00E012AD" w:rsidRDefault="00E012AD" w:rsidP="002E2B3F">
      <w:r>
        <w:t>1月18日，奇瑞新能源汽车股份有限公司转让易同汽车租赁有限公司100%股权，安徽瑞赛克再生资源技术股份有限公司接盘。</w:t>
      </w:r>
    </w:p>
    <w:p w14:paraId="5317ABE9" w14:textId="32F1256B" w:rsidR="00E012AD" w:rsidRPr="00914F5C" w:rsidRDefault="00E012AD" w:rsidP="002E2B3F">
      <w:r>
        <w:rPr>
          <w:rFonts w:hint="eastAsia"/>
        </w:rPr>
        <w:t>官网显示，易骐出行是易同汽车租赁有限公司出品的打车出行系统，易骐出行</w:t>
      </w:r>
      <w:r>
        <w:t>app是一款非常便利的打车租车出行服务软件，采用奇瑞新能源汽车。</w:t>
      </w:r>
    </w:p>
    <w:p w14:paraId="4E2AFDDC" w14:textId="77777777" w:rsidR="00E012AD" w:rsidRPr="00EA7F7F" w:rsidRDefault="00E012AD" w:rsidP="002E2B3F">
      <w:pPr>
        <w:pStyle w:val="a7"/>
        <w:numPr>
          <w:ilvl w:val="3"/>
          <w:numId w:val="10"/>
        </w:numPr>
        <w:ind w:firstLineChars="0"/>
        <w:jc w:val="left"/>
        <w:outlineLvl w:val="1"/>
        <w:rPr>
          <w:b/>
        </w:rPr>
      </w:pPr>
      <w:r w:rsidRPr="00EA7F7F">
        <w:rPr>
          <w:rFonts w:hint="eastAsia"/>
          <w:b/>
        </w:rPr>
        <w:t>前后独立悬架</w:t>
      </w:r>
      <w:r w:rsidRPr="00EA7F7F">
        <w:rPr>
          <w:b/>
        </w:rPr>
        <w:t>比亚迪皮卡底盘细节曝光</w:t>
      </w:r>
    </w:p>
    <w:p w14:paraId="6259B032" w14:textId="13473D63" w:rsidR="00E012AD" w:rsidRDefault="00E012AD" w:rsidP="002E2B3F">
      <w:r>
        <w:rPr>
          <w:rFonts w:hint="eastAsia"/>
        </w:rPr>
        <w:t>比亚迪皮卡将会采用非承载式车身</w:t>
      </w:r>
      <w:r>
        <w:t>+前后独立悬架的设置，并且在后桥配备电机，后轴上方带有动力电池，从而组成混合动力的驱动形式。</w:t>
      </w:r>
    </w:p>
    <w:p w14:paraId="1DAE2F92" w14:textId="68353D4E" w:rsidR="00E012AD" w:rsidRDefault="00E012AD" w:rsidP="002E2B3F">
      <w:r>
        <w:rPr>
          <w:rFonts w:hint="eastAsia"/>
        </w:rPr>
        <w:t>该车在外观部分依然使用比亚迪宋</w:t>
      </w:r>
      <w:r>
        <w:t>PLUS的壳子做伪装，所以目前比亚迪这款皮卡应该是在底盘或动力试验阶段，之前有消息报道成这款车的尺寸或将在5.4米以上。在规划中，该车将于2023年推出。</w:t>
      </w:r>
    </w:p>
    <w:p w14:paraId="3E63AEDC" w14:textId="77777777" w:rsidR="00E012AD" w:rsidRPr="009376D4" w:rsidRDefault="00E012AD" w:rsidP="002E2B3F">
      <w:pPr>
        <w:pStyle w:val="a7"/>
        <w:numPr>
          <w:ilvl w:val="3"/>
          <w:numId w:val="10"/>
        </w:numPr>
        <w:ind w:firstLineChars="0"/>
        <w:jc w:val="left"/>
        <w:outlineLvl w:val="1"/>
        <w:rPr>
          <w:b/>
        </w:rPr>
      </w:pPr>
      <w:r w:rsidRPr="009376D4">
        <w:rPr>
          <w:rFonts w:hint="eastAsia"/>
          <w:b/>
        </w:rPr>
        <w:t>四维图新将成为一汽</w:t>
      </w:r>
      <w:r w:rsidRPr="009376D4">
        <w:rPr>
          <w:b/>
        </w:rPr>
        <w:t>-大众供应商</w:t>
      </w:r>
    </w:p>
    <w:p w14:paraId="2B3010CD" w14:textId="5D7DC575" w:rsidR="00E012AD" w:rsidRPr="00705844" w:rsidRDefault="00E012AD" w:rsidP="002E2B3F">
      <w:r w:rsidRPr="00626933">
        <w:t>1月20日，四维图新公告，公司将为一汽-大众在中国销售的2024年至2029年量产上市的旗下所属品牌燃油车提供导航、地图数据及在线服务。具体销售数量和销售金额取决于一汽-大众在中国销售的2024年至2029年量产上市的旗下所属品牌燃油车的销量。</w:t>
      </w:r>
    </w:p>
    <w:p w14:paraId="6E01550C" w14:textId="77777777" w:rsidR="00E012AD" w:rsidRPr="00350D23" w:rsidRDefault="00E012AD" w:rsidP="002E2B3F">
      <w:pPr>
        <w:pStyle w:val="a7"/>
        <w:numPr>
          <w:ilvl w:val="3"/>
          <w:numId w:val="10"/>
        </w:numPr>
        <w:ind w:firstLineChars="0"/>
        <w:jc w:val="left"/>
        <w:outlineLvl w:val="1"/>
        <w:rPr>
          <w:b/>
        </w:rPr>
      </w:pPr>
      <w:r w:rsidRPr="00350D23">
        <w:rPr>
          <w:rFonts w:hint="eastAsia"/>
          <w:b/>
        </w:rPr>
        <w:t>蔚来</w:t>
      </w:r>
      <w:r w:rsidRPr="00350D23">
        <w:rPr>
          <w:b/>
        </w:rPr>
        <w:t>800座换电站达成合作方新增宜家</w:t>
      </w:r>
    </w:p>
    <w:p w14:paraId="6580971D" w14:textId="3D0CF777" w:rsidR="00E012AD" w:rsidRDefault="00E012AD" w:rsidP="002E2B3F">
      <w:r>
        <w:t>1月21日，蔚来宣布其第800座换电站于杭州宜家上线。这座换电站的上线，也标志着蔚来正式与宜家合作共建换电站。</w:t>
      </w:r>
    </w:p>
    <w:p w14:paraId="11321326" w14:textId="77777777" w:rsidR="00E012AD" w:rsidRPr="00404068" w:rsidRDefault="00E012AD" w:rsidP="002E2B3F">
      <w:pPr>
        <w:pStyle w:val="a7"/>
        <w:numPr>
          <w:ilvl w:val="3"/>
          <w:numId w:val="10"/>
        </w:numPr>
        <w:ind w:firstLineChars="0"/>
        <w:jc w:val="left"/>
        <w:outlineLvl w:val="1"/>
        <w:rPr>
          <w:b/>
        </w:rPr>
      </w:pPr>
      <w:r w:rsidRPr="00404068">
        <w:rPr>
          <w:rFonts w:hint="eastAsia"/>
          <w:b/>
        </w:rPr>
        <w:t>蔚来挪威首次</w:t>
      </w:r>
      <w:r w:rsidRPr="00404068">
        <w:rPr>
          <w:b/>
        </w:rPr>
        <w:t>FOTA开启全球软件升级服务</w:t>
      </w:r>
    </w:p>
    <w:p w14:paraId="4FCEC6D4" w14:textId="357E6187" w:rsidR="00E012AD" w:rsidRPr="00914F5C" w:rsidRDefault="00E012AD" w:rsidP="002E2B3F">
      <w:r>
        <w:rPr>
          <w:rFonts w:hint="eastAsia"/>
        </w:rPr>
        <w:t>近日，蔚来向挪威的</w:t>
      </w:r>
      <w:r>
        <w:t>ES8用户推送新版智能操作系统Aspen3.0.5NO。这是蔚来首次在中国以外市场开启远程固件升级FOTA（FirmwareOver-The-Air）。</w:t>
      </w:r>
    </w:p>
    <w:p w14:paraId="4AAE9E16" w14:textId="77777777" w:rsidR="00E012AD" w:rsidRPr="00D062A5" w:rsidRDefault="00E012AD" w:rsidP="002E2B3F">
      <w:pPr>
        <w:pStyle w:val="a7"/>
        <w:numPr>
          <w:ilvl w:val="3"/>
          <w:numId w:val="10"/>
        </w:numPr>
        <w:ind w:firstLineChars="0"/>
        <w:jc w:val="left"/>
        <w:outlineLvl w:val="1"/>
        <w:rPr>
          <w:b/>
        </w:rPr>
      </w:pPr>
      <w:r w:rsidRPr="00D062A5">
        <w:rPr>
          <w:rFonts w:hint="eastAsia"/>
          <w:b/>
        </w:rPr>
        <w:t>蔚来汽车发布</w:t>
      </w:r>
      <w:r w:rsidRPr="00D062A5">
        <w:rPr>
          <w:b/>
        </w:rPr>
        <w:t>Aspen3.1.0更新</w:t>
      </w:r>
    </w:p>
    <w:p w14:paraId="4886F6AD" w14:textId="4C7054F4" w:rsidR="00E012AD" w:rsidRPr="00914F5C" w:rsidRDefault="00E012AD" w:rsidP="002E2B3F">
      <w:r w:rsidRPr="00490632">
        <w:t>1月15日，蔚来汽车发布车机系统Aspen将进行3.1.0版本更新，这将是进入2022年之后，蔚来推出的首次OTA升级。本次更新主要强化了蔚来车型手机蓝牙链接功能，让用车进一步减少对网络的依赖，另外新增了动态透明底盘，帮助驾驶员更好地控制车辆，最后就是优化了车机系统的UI设计以及NOMI的沟通能力。</w:t>
      </w:r>
    </w:p>
    <w:p w14:paraId="7CB22283" w14:textId="77777777" w:rsidR="00E012AD" w:rsidRPr="00B80661" w:rsidRDefault="00E012AD" w:rsidP="002E2B3F">
      <w:pPr>
        <w:pStyle w:val="a7"/>
        <w:numPr>
          <w:ilvl w:val="3"/>
          <w:numId w:val="10"/>
        </w:numPr>
        <w:ind w:firstLineChars="0"/>
        <w:jc w:val="left"/>
        <w:outlineLvl w:val="1"/>
        <w:rPr>
          <w:b/>
        </w:rPr>
      </w:pPr>
      <w:r w:rsidRPr="00B80661">
        <w:rPr>
          <w:rFonts w:hint="eastAsia"/>
          <w:b/>
        </w:rPr>
        <w:t>文远知行自动驾驶里程突破</w:t>
      </w:r>
      <w:r w:rsidRPr="00B80661">
        <w:rPr>
          <w:b/>
        </w:rPr>
        <w:t>1000万公里</w:t>
      </w:r>
    </w:p>
    <w:p w14:paraId="141F4C4F" w14:textId="0C77F779" w:rsidR="00E012AD" w:rsidRDefault="00E012AD" w:rsidP="002E2B3F">
      <w:r w:rsidRPr="001C3457">
        <w:t>1月17日，L4级自动驾驶公司文远知行WeRide宣布，该公司在公开道路上的自动驾驶里程突破1000万公里，其中全无人驾驶里程超过250万公里。</w:t>
      </w:r>
    </w:p>
    <w:p w14:paraId="0FBF3D08" w14:textId="77777777" w:rsidR="00E012AD" w:rsidRPr="00B80661" w:rsidRDefault="00E012AD" w:rsidP="002E2B3F">
      <w:pPr>
        <w:pStyle w:val="a7"/>
        <w:numPr>
          <w:ilvl w:val="3"/>
          <w:numId w:val="10"/>
        </w:numPr>
        <w:ind w:firstLineChars="0"/>
        <w:jc w:val="left"/>
        <w:outlineLvl w:val="1"/>
        <w:rPr>
          <w:b/>
        </w:rPr>
      </w:pPr>
      <w:r w:rsidRPr="00B80661">
        <w:rPr>
          <w:rFonts w:hint="eastAsia"/>
          <w:b/>
        </w:rPr>
        <w:t>问界</w:t>
      </w:r>
      <w:r w:rsidRPr="00B80661">
        <w:rPr>
          <w:b/>
        </w:rPr>
        <w:t>M5一季度生产目标1万辆</w:t>
      </w:r>
    </w:p>
    <w:p w14:paraId="72C70F20" w14:textId="715DA6D5" w:rsidR="00E012AD" w:rsidRDefault="00E012AD" w:rsidP="002E2B3F">
      <w:r w:rsidRPr="001C3457">
        <w:t>1月17日，小康股份在重庆两江工厂举办了问界M5生产保供大会，全力布局AITO问界M5的生产，工厂的大屏幕上显示，一季度计划生产10,000辆问界M5。</w:t>
      </w:r>
    </w:p>
    <w:p w14:paraId="599C41C0" w14:textId="77777777" w:rsidR="00E012AD" w:rsidRPr="00B80661" w:rsidRDefault="00E012AD" w:rsidP="002E2B3F">
      <w:pPr>
        <w:pStyle w:val="a7"/>
        <w:numPr>
          <w:ilvl w:val="3"/>
          <w:numId w:val="10"/>
        </w:numPr>
        <w:ind w:firstLineChars="0"/>
        <w:jc w:val="left"/>
        <w:outlineLvl w:val="1"/>
        <w:rPr>
          <w:b/>
        </w:rPr>
      </w:pPr>
      <w:r w:rsidRPr="00B80661">
        <w:rPr>
          <w:rFonts w:hint="eastAsia"/>
          <w:b/>
        </w:rPr>
        <w:t>小鹏超充覆盖全国</w:t>
      </w:r>
      <w:r w:rsidRPr="00B80661">
        <w:rPr>
          <w:b/>
        </w:rPr>
        <w:t>337个地级行政区</w:t>
      </w:r>
    </w:p>
    <w:p w14:paraId="5CD046CD" w14:textId="30D63D54" w:rsidR="00E012AD" w:rsidRDefault="00E012AD" w:rsidP="002E2B3F">
      <w:r w:rsidRPr="001C3457">
        <w:rPr>
          <w:rFonts w:hint="eastAsia"/>
        </w:rPr>
        <w:t>小鹏汽车宣布，截至</w:t>
      </w:r>
      <w:r w:rsidRPr="001C3457">
        <w:t>1月17日，小鹏汽车充电网络已覆盖全国337个地级行政区，包括333个地级市和4个直辖市，累计上线品牌超充站813座，目的地充电站166座。</w:t>
      </w:r>
    </w:p>
    <w:p w14:paraId="07C6740F" w14:textId="4109C802" w:rsidR="00E012AD" w:rsidRPr="00CB306B" w:rsidRDefault="00E012AD" w:rsidP="002E2B3F">
      <w:pPr>
        <w:pStyle w:val="a7"/>
        <w:numPr>
          <w:ilvl w:val="3"/>
          <w:numId w:val="10"/>
        </w:numPr>
        <w:ind w:firstLineChars="0"/>
        <w:jc w:val="left"/>
        <w:outlineLvl w:val="1"/>
        <w:rPr>
          <w:b/>
        </w:rPr>
      </w:pPr>
      <w:r w:rsidRPr="00CB306B">
        <w:rPr>
          <w:b/>
        </w:rPr>
        <w:t>庆铃再出2.5L王炸产品</w:t>
      </w:r>
      <w:r w:rsidR="000A4824" w:rsidRPr="00CB306B">
        <w:rPr>
          <w:rFonts w:hint="eastAsia"/>
          <w:b/>
        </w:rPr>
        <w:t>应对蓝牌新政</w:t>
      </w:r>
    </w:p>
    <w:p w14:paraId="52586FC2" w14:textId="25FB9469" w:rsidR="00E012AD" w:rsidRPr="00914F5C" w:rsidRDefault="00E012AD" w:rsidP="002E2B3F">
      <w:r>
        <w:rPr>
          <w:rFonts w:hint="eastAsia"/>
        </w:rPr>
        <w:t>一直以来，行业有一个共同的认知，那就是——聊轻卡品牌不能不聊五十铃，而聊到五十铃，肯定不能不提庆铃五十铃。而如今随着蓝牌新政的落地，庆铃一上来就是王炸产品——全新的</w:t>
      </w:r>
      <w:r>
        <w:t>2.5L4KK1发动机。</w:t>
      </w:r>
    </w:p>
    <w:p w14:paraId="37B254AA" w14:textId="77777777" w:rsidR="00E012AD" w:rsidRPr="0008017E" w:rsidRDefault="00E012AD" w:rsidP="002E2B3F">
      <w:pPr>
        <w:pStyle w:val="a7"/>
        <w:numPr>
          <w:ilvl w:val="3"/>
          <w:numId w:val="10"/>
        </w:numPr>
        <w:ind w:firstLineChars="0"/>
        <w:jc w:val="left"/>
        <w:outlineLvl w:val="1"/>
        <w:rPr>
          <w:b/>
        </w:rPr>
      </w:pPr>
      <w:r w:rsidRPr="0008017E">
        <w:rPr>
          <w:rFonts w:hint="eastAsia"/>
          <w:b/>
        </w:rPr>
        <w:t>远程汽车发布首款新能源双挂列车</w:t>
      </w:r>
    </w:p>
    <w:p w14:paraId="37C2F63F" w14:textId="3F795244" w:rsidR="00E012AD" w:rsidRPr="00914F5C" w:rsidRDefault="00E012AD" w:rsidP="002E2B3F">
      <w:r>
        <w:t>1月17日，远程汽车发布了国内首款新能源双挂列车，它以特有的新能源动力成为商用车领域备受关注的焦点。在我国双碳战略的大背景下，推动全场景商用车的新能源化转型，以及通过提升运输效率降低能量消耗，成为商用车企业推动国家战略的组合拳。</w:t>
      </w:r>
    </w:p>
    <w:p w14:paraId="4D6D9B9D" w14:textId="77777777" w:rsidR="00E012AD" w:rsidRPr="00CB306B" w:rsidRDefault="00E012AD" w:rsidP="002E2B3F">
      <w:pPr>
        <w:pStyle w:val="a7"/>
        <w:numPr>
          <w:ilvl w:val="3"/>
          <w:numId w:val="10"/>
        </w:numPr>
        <w:ind w:firstLineChars="0"/>
        <w:jc w:val="left"/>
        <w:outlineLvl w:val="1"/>
        <w:rPr>
          <w:b/>
        </w:rPr>
      </w:pPr>
      <w:r w:rsidRPr="00CB306B">
        <w:rPr>
          <w:rFonts w:hint="eastAsia"/>
          <w:b/>
        </w:rPr>
        <w:t>远程汽车全新轻客或将命名“远程星享”</w:t>
      </w:r>
    </w:p>
    <w:p w14:paraId="00F7AFE1" w14:textId="77777777" w:rsidR="00E012AD" w:rsidRDefault="00E012AD" w:rsidP="002E2B3F">
      <w:r>
        <w:rPr>
          <w:rFonts w:hint="eastAsia"/>
        </w:rPr>
        <w:t>从远程汽车官方获悉</w:t>
      </w:r>
      <w:r>
        <w:t>,1月22日,其全新一代轻客将在远程汽车APP开启全国线上盲定预售,新产品名为“远程星享”,包含4.5m、4.8m两款车型。</w:t>
      </w:r>
    </w:p>
    <w:p w14:paraId="0D4603C1" w14:textId="2C55D78A" w:rsidR="00E012AD" w:rsidRPr="00914F5C" w:rsidRDefault="00E012AD" w:rsidP="002E2B3F">
      <w:r>
        <w:rPr>
          <w:rFonts w:hint="eastAsia"/>
        </w:rPr>
        <w:t>星享作为远程汽车全新一代轻客</w:t>
      </w:r>
      <w:r>
        <w:t>,除了采用远程汽车家族星空设计语言,还在造型上大胆创新,打破禁锢,采用国际流行电动汽车科技美学,使得整车造型更富有运动感及视觉冲击力,更加符合当下年轻用户的审美标准。</w:t>
      </w:r>
    </w:p>
    <w:p w14:paraId="520AB670" w14:textId="77777777" w:rsidR="00E012AD" w:rsidRPr="00B80661" w:rsidRDefault="00E012AD" w:rsidP="002E2B3F">
      <w:pPr>
        <w:pStyle w:val="a7"/>
        <w:numPr>
          <w:ilvl w:val="3"/>
          <w:numId w:val="10"/>
        </w:numPr>
        <w:ind w:firstLineChars="0"/>
        <w:jc w:val="left"/>
        <w:outlineLvl w:val="1"/>
        <w:rPr>
          <w:b/>
        </w:rPr>
      </w:pPr>
      <w:r w:rsidRPr="00B80661">
        <w:rPr>
          <w:rFonts w:hint="eastAsia"/>
          <w:b/>
        </w:rPr>
        <w:t>长安新能源拟增资约</w:t>
      </w:r>
      <w:r w:rsidRPr="00B80661">
        <w:rPr>
          <w:b/>
        </w:rPr>
        <w:t>50亿元</w:t>
      </w:r>
    </w:p>
    <w:p w14:paraId="124A04EF" w14:textId="743AA4FE" w:rsidR="00E012AD" w:rsidRDefault="00E012AD" w:rsidP="002E2B3F">
      <w:r w:rsidRPr="001C3457">
        <w:t>1月18日，长安汽车发布公告称，公司联营企业长安新能源以公开挂牌方式增资扩股引入投资者，目前已确定投资方。长安新能源拟新增注册资本1.26亿元。</w:t>
      </w:r>
    </w:p>
    <w:p w14:paraId="3CABFC59" w14:textId="77777777" w:rsidR="00E012AD" w:rsidRPr="008D08F9" w:rsidRDefault="00E012AD" w:rsidP="002E2B3F">
      <w:pPr>
        <w:pStyle w:val="a7"/>
        <w:numPr>
          <w:ilvl w:val="3"/>
          <w:numId w:val="10"/>
        </w:numPr>
        <w:ind w:firstLineChars="0"/>
        <w:jc w:val="left"/>
        <w:outlineLvl w:val="1"/>
        <w:rPr>
          <w:b/>
        </w:rPr>
      </w:pPr>
      <w:r w:rsidRPr="008D08F9">
        <w:rPr>
          <w:rFonts w:hint="eastAsia"/>
          <w:b/>
        </w:rPr>
        <w:t>长城汽车“</w:t>
      </w:r>
      <w:r w:rsidRPr="008D08F9">
        <w:rPr>
          <w:b/>
        </w:rPr>
        <w:t>0焦虑智能电动”战略发布</w:t>
      </w:r>
    </w:p>
    <w:p w14:paraId="2CFCACAA" w14:textId="77777777" w:rsidR="00E012AD" w:rsidRDefault="00E012AD" w:rsidP="002E2B3F">
      <w:r>
        <w:t>1月14日，长城汽车“0焦虑智能电动”新技术暨摩卡DHT-PHEV预售发布会在保定哈弗技术中心举办，魏牌发布了全新的0焦虑智能电动新品类，开辟了0焦虑智能电动出行的新赛道。</w:t>
      </w:r>
    </w:p>
    <w:p w14:paraId="7478B06C" w14:textId="0BC3C195" w:rsidR="00E012AD" w:rsidRDefault="00E012AD" w:rsidP="002E2B3F">
      <w:pPr>
        <w:rPr>
          <w:rFonts w:cs="宋体"/>
          <w:b/>
          <w:bCs/>
          <w:i/>
          <w:iCs/>
        </w:rPr>
      </w:pPr>
    </w:p>
    <w:p w14:paraId="014B33E4" w14:textId="77777777" w:rsidR="002E2B3F" w:rsidRPr="00D02F70" w:rsidRDefault="002E2B3F" w:rsidP="002E2B3F">
      <w:pPr>
        <w:pStyle w:val="a7"/>
        <w:numPr>
          <w:ilvl w:val="0"/>
          <w:numId w:val="3"/>
        </w:numPr>
        <w:ind w:firstLineChars="0"/>
        <w:outlineLvl w:val="0"/>
        <w:rPr>
          <w:b/>
        </w:rPr>
      </w:pPr>
      <w:r>
        <w:rPr>
          <w:rFonts w:hint="eastAsia"/>
          <w:b/>
        </w:rPr>
        <w:t>行业信息</w:t>
      </w:r>
    </w:p>
    <w:p w14:paraId="3D1268FA" w14:textId="77777777" w:rsidR="009F5715" w:rsidRPr="00D062A5" w:rsidRDefault="009F5715" w:rsidP="002E2B3F">
      <w:pPr>
        <w:pStyle w:val="a7"/>
        <w:numPr>
          <w:ilvl w:val="0"/>
          <w:numId w:val="9"/>
        </w:numPr>
        <w:ind w:firstLineChars="0"/>
        <w:outlineLvl w:val="1"/>
        <w:rPr>
          <w:b/>
        </w:rPr>
      </w:pPr>
      <w:r w:rsidRPr="00D062A5">
        <w:rPr>
          <w:rFonts w:hint="eastAsia"/>
          <w:b/>
        </w:rPr>
        <w:t>《“十四五”现代综合交通运输体系发展规划》印发</w:t>
      </w:r>
    </w:p>
    <w:p w14:paraId="06520CAD" w14:textId="77777777" w:rsidR="009F5715" w:rsidRDefault="009F5715" w:rsidP="002E2B3F">
      <w:r>
        <w:rPr>
          <w:rFonts w:hint="eastAsia"/>
        </w:rPr>
        <w:t>国务院印发《“十四五”现代综合交通运输体系发展规划》（以下简称《规划》）。</w:t>
      </w:r>
    </w:p>
    <w:p w14:paraId="14BCFD3A" w14:textId="77777777" w:rsidR="009F5715" w:rsidRDefault="009F5715" w:rsidP="002E2B3F">
      <w:r>
        <w:rPr>
          <w:rFonts w:hint="eastAsia"/>
        </w:rPr>
        <w:t>《规划》确定的主要目标是，到</w:t>
      </w:r>
      <w:r>
        <w:t>2025年，综合交通运输基本实现一体化融合发展，智能化、绿色化取得实质性突破，综合能力、服务品质、运行效率和整体效益显著提升，交通运输发展向世界一流水平迈进。展望2035年，便捷顺畅、经济高效、安全可靠、绿色集约、智能先进的现代化高质量国家综合立体交通网基本建成，“全国123出行交通圈”（都市区1小时通勤、城市群2小时通达、全国主要城市3小时覆盖）和“全球123快货物流圈”（快货国内1天送达、周边国家2天送达、全球主要城市3天送达）基本形成，基本建成交通强国。</w:t>
      </w:r>
    </w:p>
    <w:p w14:paraId="30B9E7BB" w14:textId="08D898A4" w:rsidR="009F5715" w:rsidRPr="00914F5C" w:rsidRDefault="009F5715" w:rsidP="002E2B3F">
      <w:r>
        <w:rPr>
          <w:rFonts w:hint="eastAsia"/>
        </w:rPr>
        <w:t>《规划》明确九个方面的主要任务。一是构建高质量综合立体交通网，勾画好美丽中国的“交通工笔画”。二是增强交通运输对重大战略支撑服务能力，差异化推进城乡区域协调发展。三是加强互联互通和一体衔接，推进城市群和都市圈交通现代化。四是扩大优质运输服务供给，推动运输服务多元化品质化发展。五是坚持创新驱动发展，加快智能技术深度推广应用。六是贯彻落实碳达峰碳中和要求，全面推进绿色低碳转型。七是夯实安全发展基础，提升安全应急保障能力。八是更好服务和融入新发展格局，推动高水平对外开放合作。九是聚焦制约高质量发展的深层次矛盾问题，加强现代化治理能力建设。</w:t>
      </w:r>
    </w:p>
    <w:p w14:paraId="66FBC3A7" w14:textId="77777777" w:rsidR="009F5715" w:rsidRPr="0008017E" w:rsidRDefault="009F5715" w:rsidP="002E2B3F">
      <w:pPr>
        <w:pStyle w:val="a7"/>
        <w:numPr>
          <w:ilvl w:val="0"/>
          <w:numId w:val="9"/>
        </w:numPr>
        <w:ind w:firstLineChars="0"/>
        <w:outlineLvl w:val="1"/>
        <w:rPr>
          <w:b/>
        </w:rPr>
      </w:pPr>
      <w:r w:rsidRPr="0008017E">
        <w:rPr>
          <w:rFonts w:hint="eastAsia"/>
          <w:b/>
        </w:rPr>
        <w:t>《轻型货车、小微型载客汽车安全技术规范》发布</w:t>
      </w:r>
    </w:p>
    <w:p w14:paraId="638DCBE3" w14:textId="77777777" w:rsidR="009F5715" w:rsidRDefault="009F5715" w:rsidP="002E2B3F">
      <w:r>
        <w:t>2022年1月12日，工信部和公安部发布《轻型货车、小微型载客汽车安全技术规范》，规范中明确保留总质量3.5吨至4.5吨轻型自卸汽车，这显示，全国人大代表姜卫东此前的建议被采纳。</w:t>
      </w:r>
    </w:p>
    <w:p w14:paraId="3F631E34" w14:textId="7864827F" w:rsidR="009F5715" w:rsidRPr="00914F5C" w:rsidRDefault="009F5715" w:rsidP="002E2B3F">
      <w:r>
        <w:rPr>
          <w:rFonts w:hint="eastAsia"/>
        </w:rPr>
        <w:t>在</w:t>
      </w:r>
      <w:r>
        <w:t>2021年3月的人代会期间，全国人大代表、五征集团董事长姜卫东针对此前工信部、公安部拟订的《轻型车技术规范》(讨论稿)，向大会提交了《关于保留总质量为3.5吨至4.5吨轻型自卸汽车的建议》，根据规范要求，“具有自卸功能车的轻型货车(包括垃圾车、随车起重运输车等运输类产品)总质量应小于等于3500kg”，这就意味着总质量为3.5吨至4.5吨的轻型自卸汽车将被取消。</w:t>
      </w:r>
    </w:p>
    <w:p w14:paraId="588A984A" w14:textId="77777777" w:rsidR="009F5715" w:rsidRPr="00F363D6" w:rsidRDefault="009F5715" w:rsidP="002E2B3F">
      <w:pPr>
        <w:pStyle w:val="a7"/>
        <w:numPr>
          <w:ilvl w:val="0"/>
          <w:numId w:val="9"/>
        </w:numPr>
        <w:ind w:firstLineChars="0"/>
        <w:outlineLvl w:val="1"/>
        <w:rPr>
          <w:b/>
        </w:rPr>
      </w:pPr>
      <w:r w:rsidRPr="00F363D6">
        <w:rPr>
          <w:b/>
        </w:rPr>
        <w:t>1月17日24时起92号汽油上调0.27元/升</w:t>
      </w:r>
    </w:p>
    <w:p w14:paraId="435566E8" w14:textId="42EF47CF" w:rsidR="009F5715" w:rsidRDefault="009F5715" w:rsidP="002E2B3F">
      <w:r w:rsidRPr="0058785D">
        <w:rPr>
          <w:rFonts w:hint="eastAsia"/>
        </w:rPr>
        <w:t>根据国家发改委消息，新一轮成品油调价窗口将于</w:t>
      </w:r>
      <w:r w:rsidRPr="0058785D">
        <w:t>1月17日24时开启。本次油价调整具体情况如下：汽油每吨上调345元，柴油每吨上调330元。全国平均来看：92号汽油每升上调0.27元；95号汽油每升上调0.29元；0号柴油每升上调0.28元。按一般家用汽车油箱50L容量估测，加满一箱92号汽油，将多花13.5元。</w:t>
      </w:r>
    </w:p>
    <w:p w14:paraId="478F7E6A" w14:textId="77777777" w:rsidR="009F5715" w:rsidRPr="006C5327" w:rsidRDefault="009F5715" w:rsidP="002E2B3F">
      <w:pPr>
        <w:pStyle w:val="a7"/>
        <w:numPr>
          <w:ilvl w:val="0"/>
          <w:numId w:val="9"/>
        </w:numPr>
        <w:ind w:firstLineChars="0"/>
        <w:outlineLvl w:val="1"/>
        <w:rPr>
          <w:b/>
        </w:rPr>
      </w:pPr>
      <w:r w:rsidRPr="006C5327">
        <w:rPr>
          <w:rFonts w:hint="eastAsia"/>
          <w:b/>
        </w:rPr>
        <w:t>多部委关于印发《促进绿色消费实施方案》的通知</w:t>
      </w:r>
    </w:p>
    <w:p w14:paraId="5ABD9B05" w14:textId="70A2ABD5" w:rsidR="009F5715" w:rsidRPr="00914F5C" w:rsidRDefault="009F5715" w:rsidP="002E2B3F">
      <w:r>
        <w:t>1月21日，国家发展改革委等部门印发《促进绿色消费实施方案》，其中提到大力推广新能源汽车，逐步取消各地新能源车辆购买限制，推动落实免限行、路权等支持政策，加强充换电、新型储能、加氢等配套基础设施建设。</w:t>
      </w:r>
    </w:p>
    <w:p w14:paraId="36F0EFD9" w14:textId="77777777" w:rsidR="009F5715" w:rsidRPr="001C74B7" w:rsidRDefault="009F5715" w:rsidP="002E2B3F">
      <w:pPr>
        <w:pStyle w:val="a7"/>
        <w:numPr>
          <w:ilvl w:val="0"/>
          <w:numId w:val="9"/>
        </w:numPr>
        <w:ind w:firstLineChars="0"/>
        <w:outlineLvl w:val="1"/>
        <w:rPr>
          <w:b/>
        </w:rPr>
      </w:pPr>
      <w:r w:rsidRPr="001C74B7">
        <w:rPr>
          <w:rFonts w:hint="eastAsia"/>
          <w:b/>
        </w:rPr>
        <w:t>发改委等九部门：保障网约车驾驶员权益</w:t>
      </w:r>
    </w:p>
    <w:p w14:paraId="0C7EF64A" w14:textId="2BA71034" w:rsidR="009F5715" w:rsidRPr="00914F5C" w:rsidRDefault="009F5715" w:rsidP="002E2B3F">
      <w:r>
        <w:t>1月18日，国家发改委等9部门联合发布关于《国家发展改革委等部门关于推动平台经济规范健康持续发展的若干意见》。《意见》提出，推动平台企业间合作，构建兼容开放的生态圈，激发平台企业活力，培育平台经济发展新动能；落实网约配送员、网约车驾驶员等新就业形态劳动者权益保障相关政策措施等。</w:t>
      </w:r>
    </w:p>
    <w:p w14:paraId="7DBB1A58" w14:textId="77777777" w:rsidR="009F5715" w:rsidRPr="009376D4" w:rsidRDefault="009F5715" w:rsidP="002E2B3F">
      <w:pPr>
        <w:pStyle w:val="a7"/>
        <w:numPr>
          <w:ilvl w:val="0"/>
          <w:numId w:val="9"/>
        </w:numPr>
        <w:ind w:firstLineChars="0"/>
        <w:outlineLvl w:val="1"/>
        <w:rPr>
          <w:b/>
        </w:rPr>
      </w:pPr>
      <w:r w:rsidRPr="009376D4">
        <w:rPr>
          <w:rFonts w:hint="eastAsia"/>
          <w:b/>
        </w:rPr>
        <w:t>发改委官员：中国已实现汽车行业的全面开放</w:t>
      </w:r>
    </w:p>
    <w:p w14:paraId="15C7CFA2" w14:textId="43255E40" w:rsidR="009F5715" w:rsidRPr="00914F5C" w:rsidRDefault="009F5715" w:rsidP="002E2B3F">
      <w:r w:rsidRPr="006C10B4">
        <w:t>中国国家发改委政策研究室主任金贤东18日指出，在2018年取消专用车、新能源汽车外资股比要求、2020年取消商用车外资股比要求后，中国2021版外资准入负面清单进一步取消了乘用车外资股比限制，以及同一外商建立合资企业不超过两家的限制，实现汽车行业的全面开放。金贤东表示，国家发改委将持续做好汽车行业开放措施的落实工作，按照内外资一致原则对汽车行业投资进行管理，促进内外资企业公平竞争，推动汽车产业高质量发展。</w:t>
      </w:r>
    </w:p>
    <w:p w14:paraId="2D752F5A" w14:textId="77777777" w:rsidR="009F5715" w:rsidRPr="00524F73" w:rsidRDefault="009F5715" w:rsidP="002E2B3F">
      <w:pPr>
        <w:pStyle w:val="a7"/>
        <w:numPr>
          <w:ilvl w:val="0"/>
          <w:numId w:val="9"/>
        </w:numPr>
        <w:ind w:firstLineChars="0"/>
        <w:outlineLvl w:val="1"/>
        <w:rPr>
          <w:b/>
        </w:rPr>
      </w:pPr>
      <w:r w:rsidRPr="00524F73">
        <w:rPr>
          <w:rFonts w:hint="eastAsia"/>
          <w:b/>
        </w:rPr>
        <w:t>工信部：新能源汽车购置税优惠政策或再延长</w:t>
      </w:r>
    </w:p>
    <w:p w14:paraId="206552E1" w14:textId="0B9DA268" w:rsidR="009F5715" w:rsidRPr="00914F5C" w:rsidRDefault="009F5715" w:rsidP="002E2B3F">
      <w:r>
        <w:rPr>
          <w:rFonts w:hint="eastAsia"/>
        </w:rPr>
        <w:t>工信部召开的部际联席会议</w:t>
      </w:r>
      <w:r>
        <w:t>2022年度工作会上强调，要落实碳达峰碳中和目标，编制汽车产业绿色发展路线图，尽早研究明确新能源汽车车购税优惠延续等支持政策，完善积分管理要求，稳定市场预期。以上被解读为“基本确认新能源汽车购置税优惠政策继续延期”。理论上，新能源汽车补贴计划在2023年正式退出。该政策始于2014年，最早计划于2017年底到期。但由该政策刺激了新能源汽车市场的快速增长，财政部、税务总局遂发布了政策延期三年的公告，将截止期推至2020年12月31日。此后，为进一步促进汽车消费，该政策又被延期2</w:t>
      </w:r>
      <w:r>
        <w:rPr>
          <w:rFonts w:hint="eastAsia"/>
        </w:rPr>
        <w:t>年，至</w:t>
      </w:r>
      <w:r>
        <w:t>2022年底。</w:t>
      </w:r>
    </w:p>
    <w:p w14:paraId="6A2933B7" w14:textId="77777777" w:rsidR="009F5715" w:rsidRPr="00F2535B" w:rsidRDefault="009F5715" w:rsidP="009F5715">
      <w:pPr>
        <w:pStyle w:val="a7"/>
        <w:numPr>
          <w:ilvl w:val="0"/>
          <w:numId w:val="9"/>
        </w:numPr>
        <w:ind w:firstLineChars="0"/>
        <w:outlineLvl w:val="1"/>
        <w:rPr>
          <w:b/>
        </w:rPr>
      </w:pPr>
      <w:r w:rsidRPr="00F2535B">
        <w:rPr>
          <w:rFonts w:hint="eastAsia"/>
          <w:b/>
        </w:rPr>
        <w:t>关于进一步提升电动汽车充电基础设施服务保障能力的实施意见</w:t>
      </w:r>
    </w:p>
    <w:p w14:paraId="4601AA3E" w14:textId="2F4AD05D" w:rsidR="009F5715" w:rsidRDefault="009F5715" w:rsidP="000A4824">
      <w:r>
        <w:t>1月21日，国家发展改革委网站公布国家发展改革委等十部委联合印发的《关于进一步提升电动汽车充电基础设施服务保障能力的实施意见》。</w:t>
      </w:r>
    </w:p>
    <w:p w14:paraId="7BDAB718" w14:textId="396C2B80" w:rsidR="000A4824" w:rsidRDefault="009F5715" w:rsidP="009F5715">
      <w:r>
        <w:rPr>
          <w:rFonts w:hint="eastAsia"/>
        </w:rPr>
        <w:t>到“十四五”末，我国电动汽车充电保障能力进一步提升，形成适度超前、布局均衡、智能高效的充电基础设施体系，能够满足超过</w:t>
      </w:r>
      <w:r>
        <w:t>2000万辆电动汽车充电需求。</w:t>
      </w:r>
    </w:p>
    <w:p w14:paraId="4586F833" w14:textId="77777777" w:rsidR="009F5715" w:rsidRPr="00F2535B" w:rsidRDefault="009F5715" w:rsidP="009F5715">
      <w:pPr>
        <w:pStyle w:val="a7"/>
        <w:numPr>
          <w:ilvl w:val="0"/>
          <w:numId w:val="9"/>
        </w:numPr>
        <w:ind w:firstLineChars="0"/>
        <w:outlineLvl w:val="1"/>
        <w:rPr>
          <w:b/>
        </w:rPr>
      </w:pPr>
      <w:r w:rsidRPr="00F2535B">
        <w:rPr>
          <w:rFonts w:hint="eastAsia"/>
          <w:b/>
        </w:rPr>
        <w:t>关于开展汽车生产企业委托生产情况自查的通知</w:t>
      </w:r>
    </w:p>
    <w:p w14:paraId="65ECA533" w14:textId="77777777" w:rsidR="009F5715" w:rsidRDefault="009F5715" w:rsidP="009F5715">
      <w:r>
        <w:t>1月21日，工业和信息化部装备工业发展中心印发《关于开展汽车生产企业委托生产情况自查的通知》。</w:t>
      </w:r>
    </w:p>
    <w:p w14:paraId="793E081C" w14:textId="05CD9E6D" w:rsidR="000A4824" w:rsidRDefault="009F5715" w:rsidP="009F5715">
      <w:r>
        <w:rPr>
          <w:rFonts w:hint="eastAsia"/>
        </w:rPr>
        <w:t>通知称，为规范汽车企业生产行为，保障产业规范有序发展，依据《汽车产业发展政策》《道路机动车辆生产企业及产品准入管理办法》等有关规定，道路机动车辆生产企业未经许可不得擅自开展车辆产品委托生产活动。受工业和信息化部装备工业一司委托，我中心组织开展汽车生产企业委托生产情况自查工作。现就有关事项印发通知。</w:t>
      </w:r>
    </w:p>
    <w:p w14:paraId="552A0DC1" w14:textId="77777777" w:rsidR="009F5715" w:rsidRPr="00404068" w:rsidRDefault="009F5715" w:rsidP="002E2B3F">
      <w:pPr>
        <w:pStyle w:val="a7"/>
        <w:numPr>
          <w:ilvl w:val="0"/>
          <w:numId w:val="9"/>
        </w:numPr>
        <w:ind w:firstLineChars="0"/>
        <w:outlineLvl w:val="1"/>
        <w:rPr>
          <w:b/>
        </w:rPr>
      </w:pPr>
      <w:r w:rsidRPr="00404068">
        <w:rPr>
          <w:rFonts w:hint="eastAsia"/>
          <w:b/>
        </w:rPr>
        <w:t>广西发布新能源汽车产业发展“十四五”规划</w:t>
      </w:r>
    </w:p>
    <w:p w14:paraId="4BF0C904" w14:textId="3C4375AB" w:rsidR="009F5715" w:rsidRPr="00914F5C" w:rsidRDefault="009F5715" w:rsidP="002E2B3F">
      <w:r>
        <w:t>1月14日，广西自治区政府办公厅发布《广西新能源汽车产业发展“十四五”规划》。《规划》提出，支持以柳州新能源汽车城（基地）等为重点的新能源汽车基地建设。建成国内重要的“乘、商一体”新能源汽车生产基地和面向东盟的南方汽车出口制造基地。</w:t>
      </w:r>
    </w:p>
    <w:p w14:paraId="6F5C77FD" w14:textId="77777777" w:rsidR="009F5715" w:rsidRPr="00564E27" w:rsidRDefault="009F5715" w:rsidP="002E2B3F">
      <w:pPr>
        <w:pStyle w:val="a7"/>
        <w:numPr>
          <w:ilvl w:val="0"/>
          <w:numId w:val="9"/>
        </w:numPr>
        <w:ind w:firstLineChars="0"/>
        <w:outlineLvl w:val="1"/>
        <w:rPr>
          <w:b/>
        </w:rPr>
      </w:pPr>
      <w:r w:rsidRPr="00564E27">
        <w:rPr>
          <w:rFonts w:hint="eastAsia"/>
          <w:b/>
        </w:rPr>
        <w:t>国家统计局：</w:t>
      </w:r>
      <w:r w:rsidRPr="00564E27">
        <w:rPr>
          <w:b/>
        </w:rPr>
        <w:t>2021年新能源汽车成制造业最大亮点</w:t>
      </w:r>
    </w:p>
    <w:p w14:paraId="0819B75A" w14:textId="0305F233" w:rsidR="009F5715" w:rsidRPr="00914F5C" w:rsidRDefault="009F5715" w:rsidP="002E2B3F">
      <w:r>
        <w:rPr>
          <w:rFonts w:hint="eastAsia"/>
        </w:rPr>
        <w:t>国家统计局公布的数据显示，</w:t>
      </w:r>
      <w:r>
        <w:t>2021年规模以上工业增加值比上年增长9.6%，两年平均增长6.1%。分产品看，新能源汽车、工业机器人、集成电路、微型计算机设备产量分别增长145.6%、44.9%、33.3%、22.3%。以上数据可以看出，2021年制造业的最大亮点，当属新能源汽车的全面爆发，连续保持三位数的高增长态势。中汽协数据显示，2021年，新能源汽车产销分别完成354.5万辆和352.1万辆，新能源汽车产销同比均增长1.6倍，新能源汽车的市场占有率达到13.4%，高于上年8个百分点。</w:t>
      </w:r>
    </w:p>
    <w:p w14:paraId="5D9BABFE" w14:textId="77777777" w:rsidR="009F5715" w:rsidRPr="00D062A5" w:rsidRDefault="009F5715" w:rsidP="002E2B3F">
      <w:pPr>
        <w:pStyle w:val="a7"/>
        <w:numPr>
          <w:ilvl w:val="0"/>
          <w:numId w:val="9"/>
        </w:numPr>
        <w:ind w:firstLineChars="0"/>
        <w:outlineLvl w:val="1"/>
        <w:rPr>
          <w:b/>
        </w:rPr>
      </w:pPr>
      <w:r w:rsidRPr="00D062A5">
        <w:rPr>
          <w:rFonts w:hint="eastAsia"/>
          <w:b/>
        </w:rPr>
        <w:t>国务院</w:t>
      </w:r>
      <w:r w:rsidRPr="00D062A5">
        <w:rPr>
          <w:b/>
        </w:rPr>
        <w:t>:规划建设便利高效适度超前的充换电网络</w:t>
      </w:r>
    </w:p>
    <w:p w14:paraId="12B302AF" w14:textId="1629302C" w:rsidR="009F5715" w:rsidRPr="00914F5C" w:rsidRDefault="009F5715" w:rsidP="002E2B3F">
      <w:r>
        <w:rPr>
          <w:rFonts w:hint="eastAsia"/>
        </w:rPr>
        <w:t>昨日，国务院印发《“十四五”现代综合交通运输体系发展规划》。《规划》指出，要完善城乡公共充换电网络布局，积极建设城际充电网络和高速公路服务区快充站配套设施，实现国家生态文明试验区、大气污染防治重点区域的高速公路服务区快充站覆盖率不低于</w:t>
      </w:r>
      <w:r>
        <w:t>80%、其他地区不低于60%。大力推进停车场与充电设施一体化建设，实现停车和充电数据信息互联互通。</w:t>
      </w:r>
    </w:p>
    <w:p w14:paraId="41324D7D" w14:textId="77777777" w:rsidR="009F5715" w:rsidRPr="0008017E" w:rsidRDefault="009F5715" w:rsidP="002E2B3F">
      <w:pPr>
        <w:pStyle w:val="a7"/>
        <w:numPr>
          <w:ilvl w:val="0"/>
          <w:numId w:val="9"/>
        </w:numPr>
        <w:ind w:firstLineChars="0"/>
        <w:outlineLvl w:val="1"/>
        <w:rPr>
          <w:b/>
        </w:rPr>
      </w:pPr>
      <w:r w:rsidRPr="0008017E">
        <w:rPr>
          <w:rFonts w:hint="eastAsia"/>
          <w:b/>
        </w:rPr>
        <w:t>截至去年底全国共有</w:t>
      </w:r>
      <w:r w:rsidRPr="0008017E">
        <w:rPr>
          <w:b/>
        </w:rPr>
        <w:t>1968家网络货运企业</w:t>
      </w:r>
    </w:p>
    <w:p w14:paraId="41D39A3D" w14:textId="77777777" w:rsidR="009F5715" w:rsidRDefault="009F5715" w:rsidP="002E2B3F">
      <w:r>
        <w:rPr>
          <w:rFonts w:hint="eastAsia"/>
        </w:rPr>
        <w:t>交通运输部发布《网络货运信息交互系统发布</w:t>
      </w:r>
      <w:r>
        <w:t>2021年度网络货运行业运行基本情况》，情况显示，截至2021年12月31日，全国共有1968家网络货运企业（含分公司），整合社会运力360万辆、驾驶员390万人，全年完成运单量6912万单，是2020年的3.9倍。</w:t>
      </w:r>
    </w:p>
    <w:p w14:paraId="5153C0AA" w14:textId="4529D0D1" w:rsidR="000A4824" w:rsidRDefault="009F5715" w:rsidP="002E2B3F">
      <w:r>
        <w:rPr>
          <w:rFonts w:hint="eastAsia"/>
        </w:rPr>
        <w:t>据统计，正式上传单据的</w:t>
      </w:r>
      <w:r>
        <w:t>31个省（区、市）中，单据上传率排名前三位的省份依次为：河南、宁夏、贵州，后三位的省份依次为：湖南、北京、新疆；车辆资质合规率排名前三位的省份依次为：黑龙江、吉林、山东，后三位的省份依次为：新疆兵团、新疆、浙江；驾驶员资质合规率排名前三位的省份依次为：辽宁、吉林、云南，后三位的省份依次为：新疆兵团、广东、浙江；轨迹合规率排名前三位的省份依次为：吉林、河南、江西，后三位的省份依次为：新疆兵团、湖南、新疆。</w:t>
      </w:r>
    </w:p>
    <w:p w14:paraId="52F79C6D" w14:textId="77777777" w:rsidR="009F5715" w:rsidRPr="00EA686B" w:rsidRDefault="009F5715" w:rsidP="002E2B3F">
      <w:pPr>
        <w:pStyle w:val="a7"/>
        <w:numPr>
          <w:ilvl w:val="0"/>
          <w:numId w:val="9"/>
        </w:numPr>
        <w:ind w:firstLineChars="0"/>
        <w:outlineLvl w:val="1"/>
        <w:rPr>
          <w:b/>
        </w:rPr>
      </w:pPr>
      <w:r w:rsidRPr="00EA686B">
        <w:rPr>
          <w:rFonts w:hint="eastAsia"/>
          <w:b/>
        </w:rPr>
        <w:t>深圳新能源车首</w:t>
      </w:r>
      <w:r w:rsidRPr="00EA686B">
        <w:rPr>
          <w:b/>
        </w:rPr>
        <w:t>2小时停车免费</w:t>
      </w:r>
    </w:p>
    <w:p w14:paraId="22F90A53" w14:textId="703CC1AE" w:rsidR="009F5715" w:rsidRPr="00914F5C" w:rsidRDefault="009F5715" w:rsidP="002E2B3F">
      <w:r>
        <w:rPr>
          <w:rFonts w:hint="eastAsia"/>
        </w:rPr>
        <w:t>深圳发改委发布的“关于新能源汽车停车收费减免优惠有关事项的通知”显示，</w:t>
      </w:r>
      <w:r>
        <w:t>2022年1月20日起，新能源汽车在城市道路停车位停放，在规定的收费时段内，享有每日免首2小时临时停车费，或者每日首次停车时间1小时以内（包括1小时）的，第二次停车免1小时临时停车费。</w:t>
      </w:r>
    </w:p>
    <w:p w14:paraId="470DCD92" w14:textId="77777777" w:rsidR="009F5715" w:rsidRPr="00564E27" w:rsidRDefault="009F5715" w:rsidP="002E2B3F">
      <w:pPr>
        <w:pStyle w:val="a7"/>
        <w:numPr>
          <w:ilvl w:val="0"/>
          <w:numId w:val="9"/>
        </w:numPr>
        <w:ind w:firstLineChars="0"/>
        <w:outlineLvl w:val="1"/>
        <w:rPr>
          <w:b/>
        </w:rPr>
      </w:pPr>
      <w:r w:rsidRPr="00564E27">
        <w:rPr>
          <w:rFonts w:hint="eastAsia"/>
          <w:b/>
        </w:rPr>
        <w:t>市场监管总局：关注新能源汽车安全问题</w:t>
      </w:r>
    </w:p>
    <w:p w14:paraId="779443D6" w14:textId="33134918" w:rsidR="009F5715" w:rsidRDefault="009F5715" w:rsidP="002E2B3F">
      <w:r>
        <w:rPr>
          <w:rFonts w:hint="eastAsia"/>
        </w:rPr>
        <w:t>市场监管总局以“强化产品召回监管，保护消费者合法权益”为主题召开专题新闻发布会。发布会介绍了汽车和消费品安全召回、机动车排放召回总体情况。以下是发布会全文：</w:t>
      </w:r>
      <w:r>
        <w:t>一、坚守安全底线，保障人民群众高品质生活;二、落实“双碳”战略，机动车排放召回步入正轨;三、突出新能源汽车，推动产业行稳致远;四、统筹安全与发展，助力企业质量提升。</w:t>
      </w:r>
    </w:p>
    <w:p w14:paraId="05E7F696" w14:textId="77777777" w:rsidR="000A4824" w:rsidRDefault="000A4824" w:rsidP="002E2B3F"/>
    <w:p w14:paraId="770D848F" w14:textId="15130E0E" w:rsidR="002E2B3F" w:rsidRPr="00CC5738" w:rsidRDefault="002E2B3F" w:rsidP="002E2B3F">
      <w:pPr>
        <w:pStyle w:val="a7"/>
        <w:numPr>
          <w:ilvl w:val="0"/>
          <w:numId w:val="3"/>
        </w:numPr>
        <w:ind w:firstLineChars="0"/>
        <w:outlineLvl w:val="0"/>
        <w:rPr>
          <w:b/>
        </w:rPr>
      </w:pPr>
      <w:r w:rsidRPr="002009FE">
        <w:rPr>
          <w:rFonts w:cs="宋体" w:hint="eastAsia"/>
          <w:b/>
          <w:bCs/>
        </w:rPr>
        <w:t>跨国集团和国际市场</w:t>
      </w:r>
    </w:p>
    <w:p w14:paraId="5CA350FE" w14:textId="77777777" w:rsidR="00E012AD" w:rsidRPr="00135F88" w:rsidRDefault="00E012AD" w:rsidP="002E2B3F">
      <w:pPr>
        <w:pStyle w:val="a7"/>
        <w:numPr>
          <w:ilvl w:val="0"/>
          <w:numId w:val="11"/>
        </w:numPr>
        <w:ind w:firstLineChars="0"/>
        <w:outlineLvl w:val="1"/>
        <w:rPr>
          <w:b/>
        </w:rPr>
      </w:pPr>
      <w:r w:rsidRPr="00135F88">
        <w:rPr>
          <w:b/>
        </w:rPr>
        <w:t>LG能源或与本田在美成立电池合资企业</w:t>
      </w:r>
    </w:p>
    <w:p w14:paraId="0067019C" w14:textId="77777777" w:rsidR="00E012AD" w:rsidRDefault="00E012AD" w:rsidP="002E2B3F">
      <w:r>
        <w:rPr>
          <w:rFonts w:hint="eastAsia"/>
        </w:rPr>
        <w:t>韩国电池制造商</w:t>
      </w:r>
      <w:r>
        <w:t>LG能源（LGEnergySolution）计划与本田汽车在美国建立一家电池合资公司，并生产车规电池。</w:t>
      </w:r>
    </w:p>
    <w:p w14:paraId="6D7AB3B5" w14:textId="65DF35A8" w:rsidR="00E012AD" w:rsidRPr="00914F5C" w:rsidRDefault="00E012AD" w:rsidP="002E2B3F">
      <w:r>
        <w:rPr>
          <w:rFonts w:hint="eastAsia"/>
        </w:rPr>
        <w:t>据悉</w:t>
      </w:r>
      <w:r>
        <w:t>LG能源与本田的电池合资公司投资规模最大将达到4万亿韩元（约33.6亿美元），年产能可达40GWh。该报告没有提供具体细节，比如合资公司将于何时建立并开始运营。LG能源在一份声明中表示:“我们正在讨论与汽车制造商合作的各种方式，包括建立合资企业，但尚未做出任何决定。”</w:t>
      </w:r>
    </w:p>
    <w:p w14:paraId="174D28D3" w14:textId="77777777" w:rsidR="00E012AD" w:rsidRPr="00B80661" w:rsidRDefault="00E012AD" w:rsidP="002E2B3F">
      <w:pPr>
        <w:pStyle w:val="a7"/>
        <w:numPr>
          <w:ilvl w:val="0"/>
          <w:numId w:val="11"/>
        </w:numPr>
        <w:ind w:firstLineChars="0"/>
        <w:outlineLvl w:val="1"/>
        <w:rPr>
          <w:b/>
        </w:rPr>
      </w:pPr>
      <w:r w:rsidRPr="00B80661">
        <w:rPr>
          <w:b/>
        </w:rPr>
        <w:t>LG新能源IPO认购额超960亿美元创韩国最高纪录</w:t>
      </w:r>
    </w:p>
    <w:p w14:paraId="0623D796" w14:textId="77777777" w:rsidR="00E012AD" w:rsidRDefault="00E012AD" w:rsidP="002E2B3F">
      <w:r>
        <w:t>LG新能源面向个人投资者的首次公开募股（IPO）认购申请于当天结束，累计认购额和认购人数均创下韩国最高纪录。</w:t>
      </w:r>
    </w:p>
    <w:p w14:paraId="5E4A1D80" w14:textId="3F1A5B34" w:rsidR="00E012AD" w:rsidRDefault="00E012AD" w:rsidP="002E2B3F">
      <w:r>
        <w:rPr>
          <w:rFonts w:hint="eastAsia"/>
        </w:rPr>
        <w:t>其中，</w:t>
      </w:r>
      <w:r>
        <w:t>KB证券、新韩金融投资、大信证券等7家证券公司的认购额之和达到114.06万亿韩元（约合960亿美元），较SK创新旗下材料子公司SKIET保持的先前纪录（81万亿韩元）多出40.8%。</w:t>
      </w:r>
    </w:p>
    <w:p w14:paraId="2CF1A038" w14:textId="77777777" w:rsidR="00E012AD" w:rsidRPr="00C3385B" w:rsidRDefault="00E012AD" w:rsidP="002E2B3F">
      <w:pPr>
        <w:pStyle w:val="a7"/>
        <w:numPr>
          <w:ilvl w:val="0"/>
          <w:numId w:val="11"/>
        </w:numPr>
        <w:ind w:firstLineChars="0"/>
        <w:outlineLvl w:val="1"/>
        <w:rPr>
          <w:b/>
        </w:rPr>
      </w:pPr>
      <w:r w:rsidRPr="00C3385B">
        <w:rPr>
          <w:b/>
        </w:rPr>
        <w:t>SK创新与福特计划在欧洲建44GWh动力电池工厂</w:t>
      </w:r>
    </w:p>
    <w:p w14:paraId="4C9C49BA" w14:textId="77777777" w:rsidR="00E012AD" w:rsidRDefault="00E012AD" w:rsidP="002E2B3F">
      <w:r>
        <w:t>SK创新与福特计划在欧洲建设一座年产44GWh的动力电池工厂。</w:t>
      </w:r>
    </w:p>
    <w:p w14:paraId="051D46A1" w14:textId="7129A651" w:rsidR="00E012AD" w:rsidRDefault="00E012AD" w:rsidP="002E2B3F">
      <w:r>
        <w:rPr>
          <w:rFonts w:hint="eastAsia"/>
        </w:rPr>
        <w:t>建厂计划最早可能在</w:t>
      </w:r>
      <w:r>
        <w:t>2022年上半年官宣，工厂建成之后，预计会有18条电池生产线，所生产的电池将被用于福特的F系列电动皮卡和其他车型，包括纯电动和混动汽车。</w:t>
      </w:r>
    </w:p>
    <w:p w14:paraId="4F2B432A" w14:textId="77777777" w:rsidR="00E012AD" w:rsidRPr="00F8746B" w:rsidRDefault="00E012AD" w:rsidP="002E2B3F">
      <w:pPr>
        <w:pStyle w:val="a7"/>
        <w:numPr>
          <w:ilvl w:val="0"/>
          <w:numId w:val="11"/>
        </w:numPr>
        <w:ind w:firstLineChars="0"/>
        <w:outlineLvl w:val="1"/>
        <w:rPr>
          <w:b/>
        </w:rPr>
      </w:pPr>
      <w:r w:rsidRPr="00F8746B">
        <w:rPr>
          <w:b/>
        </w:rPr>
        <w:t>smart携手宝腾开拓东南亚新能源车市场</w:t>
      </w:r>
    </w:p>
    <w:p w14:paraId="5D2E510E" w14:textId="65DE55C1" w:rsidR="00E012AD" w:rsidRDefault="00E012AD" w:rsidP="002E2B3F">
      <w:r>
        <w:t>1月19日smart品牌官方宣布，将与马来西亚宝腾汽车正式签署区域合作备忘录。未来，双方将精诚合作，共同开拓东南亚新能源汽车市场。同时，借助广西壮族自治区首府南宁面向东盟的门户优势，smart将在南宁成立精灵汽车销售有限公司。</w:t>
      </w:r>
    </w:p>
    <w:p w14:paraId="6D585E2D" w14:textId="77777777" w:rsidR="00E012AD" w:rsidRPr="00135F88" w:rsidRDefault="00E012AD" w:rsidP="002E2B3F">
      <w:pPr>
        <w:pStyle w:val="a7"/>
        <w:numPr>
          <w:ilvl w:val="0"/>
          <w:numId w:val="11"/>
        </w:numPr>
        <w:ind w:firstLineChars="0"/>
        <w:outlineLvl w:val="1"/>
        <w:rPr>
          <w:b/>
        </w:rPr>
      </w:pPr>
      <w:r w:rsidRPr="00135F88">
        <w:rPr>
          <w:rFonts w:hint="eastAsia"/>
          <w:b/>
        </w:rPr>
        <w:t>宝马继续研发新一代燃油动力</w:t>
      </w:r>
    </w:p>
    <w:p w14:paraId="7221E7B2" w14:textId="77777777" w:rsidR="00E012AD" w:rsidRDefault="00E012AD" w:rsidP="002E2B3F">
      <w:r>
        <w:rPr>
          <w:rFonts w:hint="eastAsia"/>
        </w:rPr>
        <w:t>宝马研发总监</w:t>
      </w:r>
      <w:r>
        <w:t>FrankWeber在接受德国媒体采访时表示，其正在研发新一代内燃机，其中包含了汽油、柴油、六缸以及八缸发动机。</w:t>
      </w:r>
    </w:p>
    <w:p w14:paraId="55F057EF" w14:textId="1D8CAF59" w:rsidR="00E012AD" w:rsidRDefault="00E012AD" w:rsidP="002E2B3F">
      <w:r>
        <w:rPr>
          <w:rFonts w:hint="eastAsia"/>
        </w:rPr>
        <w:t>宝马方面表示，为了有效减少二氧化碳的排放，宝马将在未来几年急需一款“</w:t>
      </w:r>
      <w:r>
        <w:t>state-of-the-artcombustionengine”。其将为新的动力总成提供支持和保障，同时也是为未来最新排放标准做技术方面的准备。值得注意的是，新发动机或将在缸盖上推出新装置或新技术应用。</w:t>
      </w:r>
    </w:p>
    <w:p w14:paraId="524815CE" w14:textId="77777777" w:rsidR="00E012AD" w:rsidRPr="00B80661" w:rsidRDefault="00E012AD" w:rsidP="002E2B3F">
      <w:pPr>
        <w:pStyle w:val="a7"/>
        <w:numPr>
          <w:ilvl w:val="0"/>
          <w:numId w:val="11"/>
        </w:numPr>
        <w:ind w:firstLineChars="0"/>
        <w:outlineLvl w:val="1"/>
        <w:rPr>
          <w:b/>
        </w:rPr>
      </w:pPr>
      <w:r w:rsidRPr="00B80661">
        <w:rPr>
          <w:rFonts w:hint="eastAsia"/>
          <w:b/>
        </w:rPr>
        <w:t>大众和博世拟成立电池设备合资公司</w:t>
      </w:r>
    </w:p>
    <w:p w14:paraId="7338C19D" w14:textId="392FA1D4" w:rsidR="00E012AD" w:rsidRDefault="00E012AD" w:rsidP="002E2B3F">
      <w:r w:rsidRPr="001C3457">
        <w:t>1月18日，大众集团在其官网发布消息称，已经与博世集团签署一份谅解备忘录，双方拟合建一家欧洲电池设备制造工厂。项目立项现已完成，合资公司预计于2022年底前成立。</w:t>
      </w:r>
    </w:p>
    <w:p w14:paraId="509D4A43" w14:textId="77777777" w:rsidR="00E012AD" w:rsidRPr="009376D4" w:rsidRDefault="00E012AD" w:rsidP="002E2B3F">
      <w:pPr>
        <w:pStyle w:val="a7"/>
        <w:numPr>
          <w:ilvl w:val="0"/>
          <w:numId w:val="11"/>
        </w:numPr>
        <w:ind w:firstLineChars="0"/>
        <w:outlineLvl w:val="1"/>
        <w:rPr>
          <w:b/>
        </w:rPr>
      </w:pPr>
      <w:r w:rsidRPr="009376D4">
        <w:rPr>
          <w:rFonts w:hint="eastAsia"/>
          <w:b/>
        </w:rPr>
        <w:t>丰田汽车</w:t>
      </w:r>
      <w:r w:rsidRPr="009376D4">
        <w:rPr>
          <w:b/>
        </w:rPr>
        <w:t>2月将停产日本11条生产线</w:t>
      </w:r>
    </w:p>
    <w:p w14:paraId="7963641F" w14:textId="73601A34" w:rsidR="00E012AD" w:rsidRDefault="00E012AD" w:rsidP="002E2B3F">
      <w:r w:rsidRPr="00A76BA0">
        <w:t>日本放送协会（NHK）1月19日报道，日本丰田汽车宣布将于今年2月暂停爱知县元町工厂等日本国内8家工厂11条生产线的生产。其主要原因是全球半导体供应依然匮乏。丰田称预计2月份国内外新车产量将比生产计划少大约15万辆，在70万辆左右。</w:t>
      </w:r>
    </w:p>
    <w:p w14:paraId="7504F0C5" w14:textId="77777777" w:rsidR="00E012AD" w:rsidRPr="00B80661" w:rsidRDefault="00E012AD" w:rsidP="002E2B3F">
      <w:pPr>
        <w:pStyle w:val="a7"/>
        <w:numPr>
          <w:ilvl w:val="0"/>
          <w:numId w:val="11"/>
        </w:numPr>
        <w:ind w:firstLineChars="0"/>
        <w:outlineLvl w:val="1"/>
        <w:rPr>
          <w:b/>
        </w:rPr>
      </w:pPr>
      <w:r w:rsidRPr="00B80661">
        <w:rPr>
          <w:rFonts w:hint="eastAsia"/>
          <w:b/>
        </w:rPr>
        <w:t>丰田市值首次突破</w:t>
      </w:r>
      <w:r w:rsidRPr="00B80661">
        <w:rPr>
          <w:b/>
        </w:rPr>
        <w:t>40万亿日元</w:t>
      </w:r>
    </w:p>
    <w:p w14:paraId="5DCD2AEF" w14:textId="48DA3513" w:rsidR="00E012AD" w:rsidRDefault="00E012AD" w:rsidP="002E2B3F">
      <w:r w:rsidRPr="001C3457">
        <w:t>1月18日，丰田汽车东京上市股票早盘一度超过2452日元，公司市值首次突破40万亿日元（约合3500亿美元）。在汽车行业市值仅次于特斯拉，当日特斯拉市值约1.06万亿美元。</w:t>
      </w:r>
    </w:p>
    <w:p w14:paraId="22F5052B" w14:textId="77777777" w:rsidR="00E012AD" w:rsidRPr="00350D23" w:rsidRDefault="00E012AD" w:rsidP="002E2B3F">
      <w:pPr>
        <w:pStyle w:val="a7"/>
        <w:numPr>
          <w:ilvl w:val="0"/>
          <w:numId w:val="11"/>
        </w:numPr>
        <w:ind w:firstLineChars="0"/>
        <w:outlineLvl w:val="1"/>
        <w:rPr>
          <w:b/>
        </w:rPr>
      </w:pPr>
      <w:r w:rsidRPr="00350D23">
        <w:rPr>
          <w:rFonts w:hint="eastAsia"/>
          <w:b/>
        </w:rPr>
        <w:t>福特投资</w:t>
      </w:r>
      <w:r w:rsidRPr="00350D23">
        <w:rPr>
          <w:b/>
        </w:rPr>
        <w:t>Rivian获82亿美元收益</w:t>
      </w:r>
    </w:p>
    <w:p w14:paraId="7C7B6056" w14:textId="7633013A" w:rsidR="00C80A61" w:rsidRDefault="00E012AD" w:rsidP="002E2B3F">
      <w:r w:rsidRPr="001C3457">
        <w:t>福特汽车表示，该公司2021年第四季度业绩将包括投资Rivian获得的82亿美元的收益。</w:t>
      </w:r>
    </w:p>
    <w:p w14:paraId="39DBB75B" w14:textId="69484593" w:rsidR="00E012AD" w:rsidRPr="00E21ECE" w:rsidRDefault="00E012AD" w:rsidP="002E2B3F">
      <w:pPr>
        <w:pStyle w:val="a7"/>
        <w:numPr>
          <w:ilvl w:val="0"/>
          <w:numId w:val="11"/>
        </w:numPr>
        <w:ind w:firstLineChars="0"/>
        <w:outlineLvl w:val="1"/>
        <w:rPr>
          <w:b/>
        </w:rPr>
      </w:pPr>
      <w:r w:rsidRPr="00E21ECE">
        <w:rPr>
          <w:b/>
        </w:rPr>
        <w:t>得州超级工厂首批ModelY下线</w:t>
      </w:r>
      <w:r w:rsidR="00C80A61" w:rsidRPr="00E21ECE">
        <w:rPr>
          <w:rFonts w:hint="eastAsia"/>
          <w:b/>
        </w:rPr>
        <w:t>或搭</w:t>
      </w:r>
      <w:r w:rsidR="00C80A61" w:rsidRPr="00E21ECE">
        <w:rPr>
          <w:b/>
        </w:rPr>
        <w:t>4680电芯</w:t>
      </w:r>
    </w:p>
    <w:p w14:paraId="0D86933B" w14:textId="1DC2FA6B" w:rsidR="00E012AD" w:rsidRPr="00914F5C" w:rsidRDefault="00E012AD" w:rsidP="002E2B3F">
      <w:r w:rsidRPr="00DB173B">
        <w:rPr>
          <w:rFonts w:hint="eastAsia"/>
        </w:rPr>
        <w:t>国内社交平台用户报道，</w:t>
      </w:r>
      <w:r w:rsidRPr="00DB173B">
        <w:t>GigaTexas（特斯拉美国得州超级工厂）生产的第一批ModelY下线，可能是首批在GigaTexas完全建成的带有结构电池组和4680个电池单元的ModelY。事实上，在特斯拉2021年Q2财报会议中马斯克就表示得州以及柏林超级工厂将生产的ModelY，在制造方面相比当前弗里蒙特工厂的ModelY会有一部分明显改进，两个新工厂生产的ModelY前后下车身均采用一体式压铸工艺。</w:t>
      </w:r>
    </w:p>
    <w:p w14:paraId="22BD0BCA" w14:textId="77777777" w:rsidR="00E012AD" w:rsidRPr="0087673E" w:rsidRDefault="00E012AD" w:rsidP="002E2B3F">
      <w:pPr>
        <w:pStyle w:val="a7"/>
        <w:numPr>
          <w:ilvl w:val="0"/>
          <w:numId w:val="11"/>
        </w:numPr>
        <w:ind w:firstLineChars="0"/>
        <w:outlineLvl w:val="1"/>
        <w:rPr>
          <w:b/>
        </w:rPr>
      </w:pPr>
      <w:r w:rsidRPr="0087673E">
        <w:rPr>
          <w:rFonts w:hint="eastAsia"/>
          <w:b/>
        </w:rPr>
        <w:t>精简产品线</w:t>
      </w:r>
      <w:r w:rsidRPr="0087673E">
        <w:rPr>
          <w:b/>
        </w:rPr>
        <w:t>奔驰将在2030年停产旅行车</w:t>
      </w:r>
    </w:p>
    <w:p w14:paraId="6A232231" w14:textId="5C0DA785" w:rsidR="00E012AD" w:rsidRPr="00914F5C" w:rsidRDefault="00E012AD" w:rsidP="002E2B3F">
      <w:r>
        <w:t>梅赛德斯-奔驰将在2030年停止向市场提供旅行车。据悉，该计划是为了精简奔驰现有产品线，同时将更多资金投入到有关电动汽车方面全新的研发平台上。</w:t>
      </w:r>
    </w:p>
    <w:p w14:paraId="4722C9B9" w14:textId="77777777" w:rsidR="00E012AD" w:rsidRPr="00F320FF" w:rsidRDefault="00E012AD" w:rsidP="002E2B3F">
      <w:pPr>
        <w:pStyle w:val="a7"/>
        <w:numPr>
          <w:ilvl w:val="0"/>
          <w:numId w:val="11"/>
        </w:numPr>
        <w:ind w:firstLineChars="0"/>
        <w:outlineLvl w:val="1"/>
        <w:rPr>
          <w:b/>
        </w:rPr>
      </w:pPr>
      <w:r w:rsidRPr="00F320FF">
        <w:rPr>
          <w:rFonts w:hint="eastAsia"/>
          <w:b/>
        </w:rPr>
        <w:t>欧洲电动车销量首次超过柴油车</w:t>
      </w:r>
    </w:p>
    <w:p w14:paraId="1CA1AA08" w14:textId="77777777" w:rsidR="00E012AD" w:rsidRDefault="00E012AD" w:rsidP="002E2B3F">
      <w:r>
        <w:rPr>
          <w:rFonts w:hint="eastAsia"/>
        </w:rPr>
        <w:t>去年</w:t>
      </w:r>
      <w:r>
        <w:t>12月，随着消费者们选择了有补贴的零排放汽车，而不是依赖柴油的汽车，欧洲电动车销量首次超过柴油车。</w:t>
      </w:r>
    </w:p>
    <w:p w14:paraId="2CED100E" w14:textId="12E0928E" w:rsidR="00E012AD" w:rsidRPr="00914F5C" w:rsidRDefault="00E012AD" w:rsidP="002E2B3F">
      <w:r>
        <w:rPr>
          <w:rFonts w:hint="eastAsia"/>
        </w:rPr>
        <w:t>汽车行业独立分析师</w:t>
      </w:r>
      <w:r>
        <w:t>MatthiasSchmidt汇编的数据显示，在英国等18个欧洲市场上，超过五分之一的新车销量来自电动汽车，而柴油车销量的占比不到19%。</w:t>
      </w:r>
    </w:p>
    <w:p w14:paraId="1D8DC481" w14:textId="77777777" w:rsidR="00E012AD" w:rsidRPr="00135F88" w:rsidRDefault="00E012AD" w:rsidP="002E2B3F">
      <w:pPr>
        <w:pStyle w:val="a7"/>
        <w:numPr>
          <w:ilvl w:val="0"/>
          <w:numId w:val="11"/>
        </w:numPr>
        <w:ind w:firstLineChars="0"/>
        <w:outlineLvl w:val="1"/>
        <w:rPr>
          <w:b/>
        </w:rPr>
      </w:pPr>
      <w:r w:rsidRPr="00135F88">
        <w:rPr>
          <w:rFonts w:hint="eastAsia"/>
          <w:b/>
        </w:rPr>
        <w:t>日本开发锂空气电池</w:t>
      </w:r>
      <w:r w:rsidRPr="00135F88">
        <w:rPr>
          <w:b/>
        </w:rPr>
        <w:t>能量密度达500Wh/kg</w:t>
      </w:r>
    </w:p>
    <w:p w14:paraId="62B8388E" w14:textId="77777777" w:rsidR="00E012AD" w:rsidRDefault="00E012AD" w:rsidP="002E2B3F">
      <w:r>
        <w:rPr>
          <w:rFonts w:hint="eastAsia"/>
        </w:rPr>
        <w:t>日本国家材料科学研究所（</w:t>
      </w:r>
      <w:r>
        <w:t>NationalInstituteforMaterialsScience）和软银集团（Softbank）的研究人员开发了一种可充电的锂空气电池。据称这种电池的能量密度，远远超过传统锂离子电池。</w:t>
      </w:r>
    </w:p>
    <w:p w14:paraId="505E7DCF" w14:textId="77777777" w:rsidR="00E012AD" w:rsidRDefault="00E012AD" w:rsidP="002E2B3F">
      <w:r>
        <w:rPr>
          <w:rFonts w:hint="eastAsia"/>
        </w:rPr>
        <w:t>与其他处于研究层面的</w:t>
      </w:r>
      <w:r>
        <w:t>LABs一样，该电池依靠锂为负极，氧用于多孔碳正极。该设备中含有10个堆叠电芯，尺寸为4cm×5cm，单层电芯中带有2cm×2cm的电极。研究人员表示：“在堆叠式电芯结构中，氧气需要在气体扩散层中沿水平方向传输。然后，氧气需要进一步向垂直方向输送，才能穿过整个正极部分。”</w:t>
      </w:r>
    </w:p>
    <w:p w14:paraId="1C101F20" w14:textId="4C630104" w:rsidR="00E012AD" w:rsidRPr="00914F5C" w:rsidRDefault="00E012AD" w:rsidP="002E2B3F">
      <w:r>
        <w:rPr>
          <w:rFonts w:hint="eastAsia"/>
        </w:rPr>
        <w:t>在室温下运行时，这种电池的重量能量密度为</w:t>
      </w:r>
      <w:r>
        <w:t>500Wh/kg，约为目前锂离子电池的两倍。就能量密度和循环次数而言，其表现非常卓越。</w:t>
      </w:r>
    </w:p>
    <w:p w14:paraId="3186E1A6" w14:textId="77777777" w:rsidR="00E012AD" w:rsidRPr="00F8746B" w:rsidRDefault="00E012AD" w:rsidP="002E2B3F">
      <w:pPr>
        <w:pStyle w:val="a7"/>
        <w:numPr>
          <w:ilvl w:val="0"/>
          <w:numId w:val="11"/>
        </w:numPr>
        <w:ind w:firstLineChars="0"/>
        <w:outlineLvl w:val="1"/>
        <w:rPr>
          <w:b/>
        </w:rPr>
      </w:pPr>
      <w:r w:rsidRPr="00F8746B">
        <w:rPr>
          <w:rFonts w:hint="eastAsia"/>
          <w:b/>
        </w:rPr>
        <w:t>三星</w:t>
      </w:r>
      <w:r w:rsidRPr="00F8746B">
        <w:rPr>
          <w:b/>
        </w:rPr>
        <w:t>SDI:全新一代圆柱电池已完成试生产</w:t>
      </w:r>
    </w:p>
    <w:p w14:paraId="63224941" w14:textId="0D2ACF79" w:rsidR="00E012AD" w:rsidRPr="00914F5C" w:rsidRDefault="00E012AD" w:rsidP="002E2B3F">
      <w:r>
        <w:rPr>
          <w:rFonts w:hint="eastAsia"/>
        </w:rPr>
        <w:t>三星</w:t>
      </w:r>
      <w:r>
        <w:t>SDI目前已经完成了针对全新圆柱电池的试生产工作。据悉，目前这款新型圆柱电池的高度为80毫米，直径为40毫米，不过，电池的最终量产规格还没有确定，依旧处于待确认阶段。</w:t>
      </w:r>
    </w:p>
    <w:p w14:paraId="35613B79" w14:textId="77777777" w:rsidR="00E012AD" w:rsidRPr="009376D4" w:rsidRDefault="00E012AD" w:rsidP="002E2B3F">
      <w:pPr>
        <w:pStyle w:val="a7"/>
        <w:numPr>
          <w:ilvl w:val="0"/>
          <w:numId w:val="11"/>
        </w:numPr>
        <w:ind w:firstLineChars="0"/>
        <w:outlineLvl w:val="1"/>
        <w:rPr>
          <w:b/>
        </w:rPr>
      </w:pPr>
      <w:r w:rsidRPr="009376D4">
        <w:rPr>
          <w:rFonts w:hint="eastAsia"/>
          <w:b/>
        </w:rPr>
        <w:t>特斯拉与印度政府减税谈判或陷入僵局，因未承诺当地生产等投资计划</w:t>
      </w:r>
    </w:p>
    <w:p w14:paraId="4580C6B0" w14:textId="3E660057" w:rsidR="00E012AD" w:rsidRDefault="00E012AD">
      <w:r w:rsidRPr="00626933">
        <w:t>印度政府与特斯拉之间关于潜在税收优惠的谈判陷入僵局，因为在特斯拉未承诺于当地生产的情况下，印度政府并不热衷于给予该公司任何优惠。</w:t>
      </w:r>
    </w:p>
    <w:p w14:paraId="78531DE2" w14:textId="77777777" w:rsidR="00E012AD" w:rsidRPr="00F24BCD" w:rsidRDefault="00E012AD" w:rsidP="002E2B3F">
      <w:pPr>
        <w:pStyle w:val="a7"/>
        <w:numPr>
          <w:ilvl w:val="0"/>
          <w:numId w:val="11"/>
        </w:numPr>
        <w:ind w:firstLineChars="0"/>
        <w:outlineLvl w:val="1"/>
        <w:rPr>
          <w:b/>
        </w:rPr>
      </w:pPr>
      <w:r w:rsidRPr="00F24BCD">
        <w:rPr>
          <w:rFonts w:hint="eastAsia"/>
          <w:b/>
        </w:rPr>
        <w:t>特斯拉最新安全报告数据</w:t>
      </w:r>
      <w:r w:rsidRPr="00F24BCD">
        <w:rPr>
          <w:b/>
        </w:rPr>
        <w:t>使用Autopilot创下新季度记录</w:t>
      </w:r>
    </w:p>
    <w:p w14:paraId="67A719B3" w14:textId="6A27E9F6" w:rsidR="00E012AD" w:rsidRDefault="00E012AD" w:rsidP="002E2B3F">
      <w:r>
        <w:t>2021年第三季度，启用Autopilot（Autosteer自动转向和主动安全功能，下同）的情况下，特斯拉每行驶497万英里就会发生一次碰撞事故（里程数同比增长8%，新的历史记录），不使用Autopilo时，每行驶160万英里发生一次碰撞事故（里程数同比下降11%）。特斯拉对于事故记录的方法如下：“根据从车队收到的可用数据收集每台车在Autopilot启用/不启用手动驾驶的情况下行驶的里程数，并且不确认特定车辆以保护隐私。另外，特斯拉还会在发生碰撞时收到车队发送的事故警报报告，其中可能包括发生事</w:t>
      </w:r>
      <w:r>
        <w:rPr>
          <w:rFonts w:hint="eastAsia"/>
        </w:rPr>
        <w:t>故时</w:t>
      </w:r>
      <w:r>
        <w:t>Autopilot是否处于启用状态的数据。</w:t>
      </w:r>
    </w:p>
    <w:p w14:paraId="0BAA9633" w14:textId="77777777" w:rsidR="00E012AD" w:rsidRPr="00F363D6" w:rsidRDefault="00E012AD" w:rsidP="002E2B3F">
      <w:pPr>
        <w:pStyle w:val="a7"/>
        <w:numPr>
          <w:ilvl w:val="0"/>
          <w:numId w:val="11"/>
        </w:numPr>
        <w:ind w:firstLineChars="0"/>
        <w:outlineLvl w:val="1"/>
        <w:rPr>
          <w:b/>
        </w:rPr>
      </w:pPr>
      <w:r w:rsidRPr="00F363D6">
        <w:rPr>
          <w:rFonts w:hint="eastAsia"/>
          <w:b/>
        </w:rPr>
        <w:t>英国石油充电业务利润率即将超越加油业务</w:t>
      </w:r>
    </w:p>
    <w:p w14:paraId="2A50E597" w14:textId="77777777" w:rsidR="00E012AD" w:rsidRDefault="00E012AD" w:rsidP="002E2B3F">
      <w:r>
        <w:rPr>
          <w:rFonts w:hint="eastAsia"/>
        </w:rPr>
        <w:t>英国石油公司表示，其电动汽车快速充电业务的利润率很快就会超过其加油业务。</w:t>
      </w:r>
    </w:p>
    <w:p w14:paraId="7C849B22" w14:textId="77777777" w:rsidR="00E012AD" w:rsidRDefault="00E012AD" w:rsidP="002E2B3F">
      <w:r>
        <w:rPr>
          <w:rFonts w:hint="eastAsia"/>
        </w:rPr>
        <w:t>对于英国石油公司来说，这是一个重要的时刻，该公司希望将自己的业务重点从燃油加注向电力市场和电动汽车充电服务转变。在过去许多年中，对于英国石油和其他竞争对手来说，电动汽车充电都是一项亏损业务，因为他们不得不为了扩张而大量投资。英国石油预计，其快速充电业务部门在</w:t>
      </w:r>
      <w:r>
        <w:t>2025年之前无法实现盈利，但是从利润率的角度来看，快速充电站正在接近传统加油站。</w:t>
      </w:r>
    </w:p>
    <w:p w14:paraId="064059EC" w14:textId="2962BA25" w:rsidR="00E012AD" w:rsidRDefault="00E012AD" w:rsidP="002E2B3F"/>
    <w:sectPr w:rsidR="00E012AD" w:rsidSect="00741FDB">
      <w:headerReference w:type="default" r:id="rId14"/>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71396" w14:textId="77777777" w:rsidR="004161B9" w:rsidRDefault="004161B9" w:rsidP="002E2B3F">
      <w:r>
        <w:separator/>
      </w:r>
    </w:p>
  </w:endnote>
  <w:endnote w:type="continuationSeparator" w:id="0">
    <w:p w14:paraId="58578956" w14:textId="77777777" w:rsidR="004161B9" w:rsidRDefault="004161B9" w:rsidP="002E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1695C" w14:textId="77777777" w:rsidR="004161B9" w:rsidRDefault="004161B9" w:rsidP="002E2B3F">
      <w:r>
        <w:separator/>
      </w:r>
    </w:p>
  </w:footnote>
  <w:footnote w:type="continuationSeparator" w:id="0">
    <w:p w14:paraId="69E249F5" w14:textId="77777777" w:rsidR="004161B9" w:rsidRDefault="004161B9" w:rsidP="002E2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36296" w14:textId="62DC00F2" w:rsidR="00741FDB" w:rsidRDefault="00741FDB" w:rsidP="00741FDB">
    <w:pPr>
      <w:pStyle w:val="a3"/>
      <w:jc w:val="left"/>
    </w:pPr>
    <w:r>
      <w:rPr>
        <w:noProof/>
      </w:rPr>
      <w:drawing>
        <wp:inline distT="0" distB="0" distL="0" distR="0" wp14:anchorId="2D1D2672" wp14:editId="5258B7C8">
          <wp:extent cx="895350" cy="292100"/>
          <wp:effectExtent l="0" t="0" r="0" b="0"/>
          <wp:docPr id="3" name="图片 3"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3431EC"/>
    <w:multiLevelType w:val="singleLevel"/>
    <w:tmpl w:val="5794E7AB"/>
    <w:lvl w:ilvl="0">
      <w:start w:val="1"/>
      <w:numFmt w:val="decimal"/>
      <w:lvlText w:val="%1."/>
      <w:lvlJc w:val="left"/>
      <w:pPr>
        <w:ind w:left="420" w:hanging="420"/>
      </w:pPr>
      <w:rPr>
        <w:rFonts w:hint="default"/>
      </w:rPr>
    </w:lvl>
  </w:abstractNum>
  <w:abstractNum w:abstractNumId="6"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7"/>
  </w:num>
  <w:num w:numId="4">
    <w:abstractNumId w:val="3"/>
  </w:num>
  <w:num w:numId="5">
    <w:abstractNumId w:val="2"/>
  </w:num>
  <w:num w:numId="6">
    <w:abstractNumId w:val="4"/>
  </w:num>
  <w:num w:numId="7">
    <w:abstractNumId w:val="11"/>
  </w:num>
  <w:num w:numId="8">
    <w:abstractNumId w:val="10"/>
  </w:num>
  <w:num w:numId="9">
    <w:abstractNumId w:val="8"/>
  </w:num>
  <w:num w:numId="10">
    <w:abstractNumId w:val="9"/>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025"/>
    <w:rsid w:val="000A4824"/>
    <w:rsid w:val="000B3A86"/>
    <w:rsid w:val="001A01C2"/>
    <w:rsid w:val="001F5922"/>
    <w:rsid w:val="00230ACB"/>
    <w:rsid w:val="002377D1"/>
    <w:rsid w:val="002E2B3F"/>
    <w:rsid w:val="00343F1F"/>
    <w:rsid w:val="00384504"/>
    <w:rsid w:val="003B02D8"/>
    <w:rsid w:val="003D5ABE"/>
    <w:rsid w:val="004161B9"/>
    <w:rsid w:val="00436025"/>
    <w:rsid w:val="0049433E"/>
    <w:rsid w:val="004F4092"/>
    <w:rsid w:val="00562C47"/>
    <w:rsid w:val="00596956"/>
    <w:rsid w:val="005D37AD"/>
    <w:rsid w:val="0063236B"/>
    <w:rsid w:val="00660155"/>
    <w:rsid w:val="00705844"/>
    <w:rsid w:val="00741FDB"/>
    <w:rsid w:val="008C34C4"/>
    <w:rsid w:val="008C49B3"/>
    <w:rsid w:val="008D48CB"/>
    <w:rsid w:val="00914F5C"/>
    <w:rsid w:val="009F5715"/>
    <w:rsid w:val="00A013F7"/>
    <w:rsid w:val="00A159D1"/>
    <w:rsid w:val="00AA481C"/>
    <w:rsid w:val="00B86CBF"/>
    <w:rsid w:val="00BB37F7"/>
    <w:rsid w:val="00BC0C3C"/>
    <w:rsid w:val="00C758D1"/>
    <w:rsid w:val="00C80A61"/>
    <w:rsid w:val="00C81BB7"/>
    <w:rsid w:val="00CA469F"/>
    <w:rsid w:val="00DF6848"/>
    <w:rsid w:val="00E012AD"/>
    <w:rsid w:val="00E11E99"/>
    <w:rsid w:val="00F15982"/>
    <w:rsid w:val="00FA1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C96CC"/>
  <w15:chartTrackingRefBased/>
  <w15:docId w15:val="{17F95F27-76F0-4BA7-8E57-D55539F61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2B3F"/>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2B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E2B3F"/>
    <w:rPr>
      <w:sz w:val="18"/>
      <w:szCs w:val="18"/>
    </w:rPr>
  </w:style>
  <w:style w:type="paragraph" w:styleId="a5">
    <w:name w:val="footer"/>
    <w:basedOn w:val="a"/>
    <w:link w:val="a6"/>
    <w:uiPriority w:val="99"/>
    <w:unhideWhenUsed/>
    <w:rsid w:val="002E2B3F"/>
    <w:pPr>
      <w:tabs>
        <w:tab w:val="center" w:pos="4153"/>
        <w:tab w:val="right" w:pos="8306"/>
      </w:tabs>
      <w:snapToGrid w:val="0"/>
      <w:jc w:val="left"/>
    </w:pPr>
    <w:rPr>
      <w:sz w:val="18"/>
      <w:szCs w:val="18"/>
    </w:rPr>
  </w:style>
  <w:style w:type="character" w:customStyle="1" w:styleId="a6">
    <w:name w:val="页脚 字符"/>
    <w:basedOn w:val="a0"/>
    <w:link w:val="a5"/>
    <w:uiPriority w:val="99"/>
    <w:rsid w:val="002E2B3F"/>
    <w:rPr>
      <w:sz w:val="18"/>
      <w:szCs w:val="18"/>
    </w:rPr>
  </w:style>
  <w:style w:type="paragraph" w:customStyle="1" w:styleId="1">
    <w:name w:val="列出段落1"/>
    <w:basedOn w:val="a"/>
    <w:uiPriority w:val="99"/>
    <w:qFormat/>
    <w:rsid w:val="002E2B3F"/>
    <w:pPr>
      <w:ind w:firstLineChars="200" w:firstLine="420"/>
    </w:pPr>
  </w:style>
  <w:style w:type="paragraph" w:styleId="a7">
    <w:name w:val="List Paragraph"/>
    <w:basedOn w:val="a"/>
    <w:uiPriority w:val="34"/>
    <w:qFormat/>
    <w:rsid w:val="002E2B3F"/>
    <w:pPr>
      <w:ind w:firstLineChars="200" w:firstLine="420"/>
    </w:pPr>
  </w:style>
  <w:style w:type="character" w:styleId="a8">
    <w:name w:val="Hyperlink"/>
    <w:basedOn w:val="a0"/>
    <w:uiPriority w:val="99"/>
    <w:unhideWhenUsed/>
    <w:rsid w:val="00741FDB"/>
    <w:rPr>
      <w:color w:val="0563C1" w:themeColor="hyperlink"/>
      <w:u w:val="single"/>
    </w:rPr>
  </w:style>
  <w:style w:type="character" w:styleId="a9">
    <w:name w:val="Unresolved Mention"/>
    <w:basedOn w:val="a0"/>
    <w:uiPriority w:val="99"/>
    <w:semiHidden/>
    <w:unhideWhenUsed/>
    <w:rsid w:val="00741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13</Pages>
  <Words>2425</Words>
  <Characters>13828</Characters>
  <Application>Microsoft Office Word</Application>
  <DocSecurity>0</DocSecurity>
  <Lines>115</Lines>
  <Paragraphs>32</Paragraphs>
  <ScaleCrop>false</ScaleCrop>
  <Company/>
  <LinksUpToDate>false</LinksUpToDate>
  <CharactersWithSpaces>16221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6</cp:revision>
  <dcterms:created xsi:type="dcterms:W3CDTF">2022-01-26T03:19:00Z</dcterms:created>
  <dcterms:modified xsi:type="dcterms:W3CDTF">2022-01-26T05:29:00Z</dcterms:modified>
</cp:coreProperties>
</file>