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6FF3E" w14:textId="1F9608A4" w:rsidR="00C46DA1" w:rsidRDefault="00C46DA1" w:rsidP="00C46DA1">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8</w:t>
      </w:r>
      <w:r w:rsidRPr="002009FE">
        <w:rPr>
          <w:rFonts w:ascii="黑体" w:eastAsia="黑体" w:cs="黑体" w:hint="eastAsia"/>
          <w:sz w:val="24"/>
        </w:rPr>
        <w:t>期（</w:t>
      </w:r>
      <w:r>
        <w:rPr>
          <w:rFonts w:ascii="黑体" w:eastAsia="黑体" w:cs="黑体"/>
          <w:sz w:val="24"/>
        </w:rPr>
        <w:t>2</w:t>
      </w:r>
      <w:r w:rsidRPr="002009FE">
        <w:rPr>
          <w:rFonts w:ascii="黑体" w:eastAsia="黑体" w:cs="黑体" w:hint="eastAsia"/>
          <w:sz w:val="24"/>
        </w:rPr>
        <w:t>月</w:t>
      </w:r>
      <w:r>
        <w:rPr>
          <w:rFonts w:ascii="黑体" w:eastAsia="黑体" w:cs="黑体"/>
          <w:sz w:val="24"/>
        </w:rPr>
        <w:t>21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2</w:t>
      </w:r>
      <w:r w:rsidRPr="002009FE">
        <w:rPr>
          <w:rFonts w:ascii="黑体" w:eastAsia="黑体" w:cs="黑体" w:hint="eastAsia"/>
          <w:sz w:val="24"/>
        </w:rPr>
        <w:t>月</w:t>
      </w:r>
      <w:r>
        <w:rPr>
          <w:rFonts w:ascii="黑体" w:eastAsia="黑体" w:cs="黑体"/>
          <w:sz w:val="24"/>
        </w:rPr>
        <w:t>2</w:t>
      </w:r>
      <w:r w:rsidR="00C43E42">
        <w:rPr>
          <w:rFonts w:ascii="黑体" w:eastAsia="黑体" w:cs="黑体"/>
          <w:sz w:val="24"/>
        </w:rPr>
        <w:t>8</w:t>
      </w:r>
      <w:r w:rsidRPr="002009FE">
        <w:rPr>
          <w:rFonts w:ascii="黑体" w:eastAsia="黑体" w:cs="黑体" w:hint="eastAsia"/>
          <w:sz w:val="24"/>
        </w:rPr>
        <w:t>日）</w:t>
      </w:r>
      <w:bookmarkEnd w:id="0"/>
    </w:p>
    <w:p w14:paraId="59D647EE" w14:textId="77777777" w:rsidR="00F83234" w:rsidRPr="002009FE" w:rsidRDefault="00F83234" w:rsidP="00C46DA1">
      <w:pPr>
        <w:jc w:val="center"/>
        <w:outlineLvl w:val="0"/>
        <w:rPr>
          <w:rFonts w:ascii="黑体" w:eastAsia="黑体" w:cs="Times New Roman"/>
          <w:sz w:val="24"/>
        </w:rPr>
      </w:pPr>
    </w:p>
    <w:p w14:paraId="53CAED0D" w14:textId="77777777" w:rsidR="00C46DA1" w:rsidRPr="00A43D0D" w:rsidRDefault="00C46DA1" w:rsidP="00C46DA1">
      <w:pPr>
        <w:rPr>
          <w:rFonts w:ascii="黑体" w:eastAsia="黑体" w:cs="黑体"/>
        </w:rPr>
      </w:pPr>
      <w:r w:rsidRPr="00A43D0D">
        <w:rPr>
          <w:rFonts w:ascii="黑体" w:eastAsia="黑体" w:cs="黑体" w:hint="eastAsia"/>
        </w:rPr>
        <w:t>主要信息源自乘联会每日新闻等</w:t>
      </w:r>
    </w:p>
    <w:p w14:paraId="2AF4EB8F" w14:textId="77777777" w:rsidR="00C46DA1" w:rsidRPr="00A43D0D" w:rsidRDefault="00C46DA1" w:rsidP="00C46DA1">
      <w:pPr>
        <w:rPr>
          <w:rFonts w:ascii="黑体" w:eastAsia="黑体" w:cs="黑体"/>
        </w:rPr>
      </w:pPr>
      <w:r w:rsidRPr="00A43D0D">
        <w:rPr>
          <w:rFonts w:ascii="黑体" w:eastAsia="黑体" w:cs="黑体" w:hint="eastAsia"/>
        </w:rPr>
        <w:t>中国汽车流通协会汽车市场研究分会</w:t>
      </w:r>
    </w:p>
    <w:p w14:paraId="10FD8CA4" w14:textId="77777777" w:rsidR="00C46DA1" w:rsidRPr="00A43D0D" w:rsidRDefault="00C46DA1" w:rsidP="00C46DA1">
      <w:pPr>
        <w:rPr>
          <w:rFonts w:ascii="黑体" w:eastAsia="黑体" w:cs="黑体"/>
        </w:rPr>
      </w:pPr>
      <w:r w:rsidRPr="00A43D0D">
        <w:rPr>
          <w:rFonts w:ascii="黑体" w:eastAsia="黑体" w:cs="黑体" w:hint="eastAsia"/>
        </w:rPr>
        <w:t>乘用车市场信息联席会（乘联会）</w:t>
      </w:r>
    </w:p>
    <w:p w14:paraId="6A093230" w14:textId="2A291E96" w:rsidR="00C46DA1" w:rsidRDefault="00C46DA1" w:rsidP="00C46DA1">
      <w:pPr>
        <w:rPr>
          <w:rFonts w:ascii="黑体" w:eastAsia="黑体" w:cs="黑体"/>
        </w:rPr>
      </w:pPr>
      <w:r w:rsidRPr="00A43D0D">
        <w:rPr>
          <w:rFonts w:ascii="黑体" w:eastAsia="黑体" w:cs="黑体" w:hint="eastAsia"/>
        </w:rPr>
        <w:t>网站：</w:t>
      </w:r>
      <w:hyperlink r:id="rId7" w:history="1">
        <w:r w:rsidR="00F83234" w:rsidRPr="00A07675">
          <w:rPr>
            <w:rStyle w:val="af0"/>
            <w:rFonts w:ascii="黑体" w:eastAsia="黑体" w:cs="黑体"/>
          </w:rPr>
          <w:t>http://www.cpcaauto.com</w:t>
        </w:r>
      </w:hyperlink>
    </w:p>
    <w:p w14:paraId="64802890" w14:textId="77777777" w:rsidR="00F83234" w:rsidRPr="00F83234" w:rsidRDefault="00F83234" w:rsidP="00C46DA1">
      <w:pPr>
        <w:rPr>
          <w:rFonts w:cs="Times New Roman"/>
        </w:rPr>
      </w:pPr>
    </w:p>
    <w:p w14:paraId="7DD747A1" w14:textId="5AA8371F" w:rsidR="00C46DA1" w:rsidRPr="00F83234" w:rsidRDefault="00C46DA1" w:rsidP="00C46DA1">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25779E1" w14:textId="3D81C4A6" w:rsidR="00F83234" w:rsidRDefault="00F83234" w:rsidP="00F83234">
      <w:pPr>
        <w:ind w:firstLineChars="135" w:firstLine="283"/>
        <w:rPr>
          <w:rFonts w:ascii="Calibri" w:eastAsia="宋体" w:hAnsi="Calibri" w:cs="Times New Roman"/>
          <w:szCs w:val="21"/>
        </w:rPr>
      </w:pPr>
      <w:r w:rsidRPr="00F83234">
        <w:rPr>
          <w:rFonts w:ascii="Calibri" w:eastAsia="宋体" w:hAnsi="Calibri" w:cs="Times New Roman"/>
          <w:szCs w:val="21"/>
        </w:rPr>
        <w:t>2</w:t>
      </w:r>
      <w:r w:rsidRPr="00F83234">
        <w:rPr>
          <w:rFonts w:ascii="Calibri" w:eastAsia="宋体" w:hAnsi="Calibri" w:cs="Times New Roman"/>
          <w:szCs w:val="21"/>
        </w:rPr>
        <w:t>月</w:t>
      </w:r>
      <w:r w:rsidRPr="00F83234">
        <w:rPr>
          <w:rFonts w:ascii="Calibri" w:eastAsia="宋体" w:hAnsi="Calibri" w:cs="Times New Roman"/>
          <w:szCs w:val="21"/>
        </w:rPr>
        <w:t>21 -28</w:t>
      </w:r>
      <w:r w:rsidRPr="00F83234">
        <w:rPr>
          <w:rFonts w:ascii="Calibri" w:eastAsia="宋体" w:hAnsi="Calibri" w:cs="Times New Roman"/>
          <w:szCs w:val="21"/>
        </w:rPr>
        <w:t>日，乘用车零售</w:t>
      </w:r>
      <w:r w:rsidRPr="00F83234">
        <w:rPr>
          <w:rFonts w:ascii="Calibri" w:eastAsia="宋体" w:hAnsi="Calibri" w:cs="Times New Roman"/>
          <w:szCs w:val="21"/>
        </w:rPr>
        <w:t>64.4</w:t>
      </w:r>
      <w:r w:rsidRPr="00F83234">
        <w:rPr>
          <w:rFonts w:ascii="Calibri" w:eastAsia="宋体" w:hAnsi="Calibri" w:cs="Times New Roman"/>
          <w:szCs w:val="21"/>
        </w:rPr>
        <w:t>万辆，同比增长</w:t>
      </w:r>
      <w:r w:rsidRPr="00F83234">
        <w:rPr>
          <w:rFonts w:ascii="Calibri" w:eastAsia="宋体" w:hAnsi="Calibri" w:cs="Times New Roman"/>
          <w:szCs w:val="21"/>
        </w:rPr>
        <w:t>31%</w:t>
      </w:r>
      <w:r w:rsidRPr="00F83234">
        <w:rPr>
          <w:rFonts w:ascii="Calibri" w:eastAsia="宋体" w:hAnsi="Calibri" w:cs="Times New Roman"/>
          <w:szCs w:val="21"/>
        </w:rPr>
        <w:t>，环比上周增长</w:t>
      </w:r>
      <w:r w:rsidRPr="00F83234">
        <w:rPr>
          <w:rFonts w:ascii="Calibri" w:eastAsia="宋体" w:hAnsi="Calibri" w:cs="Times New Roman"/>
          <w:szCs w:val="21"/>
        </w:rPr>
        <w:t>81%</w:t>
      </w:r>
      <w:r w:rsidRPr="00F83234">
        <w:rPr>
          <w:rFonts w:ascii="Calibri" w:eastAsia="宋体" w:hAnsi="Calibri" w:cs="Times New Roman"/>
          <w:szCs w:val="21"/>
        </w:rPr>
        <w:t>，较上月同期增长</w:t>
      </w:r>
      <w:r w:rsidRPr="00F83234">
        <w:rPr>
          <w:rFonts w:ascii="Calibri" w:eastAsia="宋体" w:hAnsi="Calibri" w:cs="Times New Roman"/>
          <w:szCs w:val="21"/>
        </w:rPr>
        <w:t>8%</w:t>
      </w:r>
      <w:r w:rsidRPr="00F83234">
        <w:rPr>
          <w:rFonts w:ascii="Calibri" w:eastAsia="宋体" w:hAnsi="Calibri" w:cs="Times New Roman"/>
          <w:szCs w:val="21"/>
        </w:rPr>
        <w:t>。乘用车批发</w:t>
      </w:r>
      <w:r w:rsidRPr="00F83234">
        <w:rPr>
          <w:rFonts w:ascii="Calibri" w:eastAsia="宋体" w:hAnsi="Calibri" w:cs="Times New Roman"/>
          <w:szCs w:val="21"/>
        </w:rPr>
        <w:t>71</w:t>
      </w:r>
      <w:r w:rsidR="0096338F">
        <w:rPr>
          <w:rFonts w:ascii="Calibri" w:eastAsia="宋体" w:hAnsi="Calibri" w:cs="Times New Roman"/>
          <w:szCs w:val="21"/>
        </w:rPr>
        <w:t>.0</w:t>
      </w:r>
      <w:r w:rsidRPr="00F83234">
        <w:rPr>
          <w:rFonts w:ascii="Calibri" w:eastAsia="宋体" w:hAnsi="Calibri" w:cs="Times New Roman"/>
          <w:szCs w:val="21"/>
        </w:rPr>
        <w:t>万辆，同比增长</w:t>
      </w:r>
      <w:r w:rsidRPr="00F83234">
        <w:rPr>
          <w:rFonts w:ascii="Calibri" w:eastAsia="宋体" w:hAnsi="Calibri" w:cs="Times New Roman"/>
          <w:szCs w:val="21"/>
        </w:rPr>
        <w:t>37%</w:t>
      </w:r>
      <w:r w:rsidRPr="00F83234">
        <w:rPr>
          <w:rFonts w:ascii="Calibri" w:eastAsia="宋体" w:hAnsi="Calibri" w:cs="Times New Roman"/>
          <w:szCs w:val="21"/>
        </w:rPr>
        <w:t>，环比上周增长</w:t>
      </w:r>
      <w:r w:rsidRPr="00F83234">
        <w:rPr>
          <w:rFonts w:ascii="Calibri" w:eastAsia="宋体" w:hAnsi="Calibri" w:cs="Times New Roman"/>
          <w:szCs w:val="21"/>
        </w:rPr>
        <w:t>54%</w:t>
      </w:r>
      <w:r w:rsidRPr="00F83234">
        <w:rPr>
          <w:rFonts w:ascii="Calibri" w:eastAsia="宋体" w:hAnsi="Calibri" w:cs="Times New Roman"/>
          <w:szCs w:val="21"/>
        </w:rPr>
        <w:t>，较上月同期增长</w:t>
      </w:r>
      <w:r w:rsidRPr="00F83234">
        <w:rPr>
          <w:rFonts w:ascii="Calibri" w:eastAsia="宋体" w:hAnsi="Calibri" w:cs="Times New Roman"/>
          <w:szCs w:val="21"/>
        </w:rPr>
        <w:t>2%</w:t>
      </w:r>
      <w:r w:rsidRPr="00F83234">
        <w:rPr>
          <w:rFonts w:ascii="Calibri" w:eastAsia="宋体" w:hAnsi="Calibri" w:cs="Times New Roman"/>
          <w:szCs w:val="21"/>
        </w:rPr>
        <w:t>。</w:t>
      </w:r>
    </w:p>
    <w:p w14:paraId="0F6DC892" w14:textId="77777777" w:rsidR="00F83234" w:rsidRPr="00F83234" w:rsidRDefault="00F83234" w:rsidP="00F83234">
      <w:pPr>
        <w:ind w:firstLineChars="135" w:firstLine="283"/>
        <w:rPr>
          <w:rFonts w:ascii="Calibri" w:eastAsia="宋体" w:hAnsi="Calibri" w:cs="Times New Roman"/>
          <w:szCs w:val="21"/>
        </w:rPr>
      </w:pPr>
    </w:p>
    <w:p w14:paraId="4722C9A2" w14:textId="0720BC08" w:rsidR="00EB0286" w:rsidRPr="00E55195" w:rsidRDefault="00EB0286" w:rsidP="00E55195">
      <w:pPr>
        <w:pStyle w:val="a8"/>
        <w:numPr>
          <w:ilvl w:val="0"/>
          <w:numId w:val="2"/>
        </w:numPr>
        <w:ind w:firstLineChars="0"/>
        <w:outlineLvl w:val="1"/>
        <w:rPr>
          <w:rFonts w:ascii="黑体" w:eastAsia="黑体" w:hAnsi="黑体" w:cs="Times New Roman" w:hint="eastAsia"/>
          <w:b/>
          <w:bCs/>
          <w:sz w:val="24"/>
        </w:rPr>
      </w:pPr>
      <w:r w:rsidRPr="00EB0286">
        <w:rPr>
          <w:rFonts w:ascii="黑体" w:eastAsia="黑体" w:hAnsi="黑体" w:cs="Times New Roman"/>
          <w:b/>
          <w:bCs/>
          <w:sz w:val="24"/>
        </w:rPr>
        <w:t>2月车市零售</w:t>
      </w:r>
      <w:r>
        <w:rPr>
          <w:rFonts w:ascii="黑体" w:eastAsia="黑体" w:hAnsi="黑体" w:cs="Times New Roman" w:hint="eastAsia"/>
          <w:b/>
          <w:bCs/>
          <w:sz w:val="24"/>
        </w:rPr>
        <w:t>快速恢复</w:t>
      </w:r>
    </w:p>
    <w:p w14:paraId="790E59B9" w14:textId="0D51521A" w:rsidR="00E55195" w:rsidRDefault="00E55195" w:rsidP="00E55195">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03C7664C" wp14:editId="2493844F">
            <wp:extent cx="4320000" cy="3157043"/>
            <wp:effectExtent l="0" t="0" r="444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8">
                      <a:extLst>
                        <a:ext uri="{28A0092B-C50C-407E-A947-70E740481C1C}">
                          <a14:useLocalDpi xmlns:a14="http://schemas.microsoft.com/office/drawing/2010/main" val="0"/>
                        </a:ext>
                      </a:extLst>
                    </a:blip>
                    <a:stretch>
                      <a:fillRect/>
                    </a:stretch>
                  </pic:blipFill>
                  <pic:spPr>
                    <a:xfrm>
                      <a:off x="0" y="0"/>
                      <a:ext cx="4320000" cy="3157043"/>
                    </a:xfrm>
                    <a:prstGeom prst="rect">
                      <a:avLst/>
                    </a:prstGeom>
                  </pic:spPr>
                </pic:pic>
              </a:graphicData>
            </a:graphic>
          </wp:inline>
        </w:drawing>
      </w:r>
    </w:p>
    <w:p w14:paraId="1C9E229F" w14:textId="1C26600A" w:rsidR="00EB0286" w:rsidRPr="00E55195" w:rsidRDefault="008C0464" w:rsidP="008C0464">
      <w:pPr>
        <w:ind w:firstLineChars="200" w:firstLine="422"/>
        <w:rPr>
          <w:rFonts w:ascii="Calibri" w:eastAsia="宋体" w:hAnsi="Calibri" w:cs="Times New Roman"/>
          <w:b/>
          <w:bCs/>
          <w:szCs w:val="21"/>
        </w:rPr>
      </w:pPr>
      <w:r w:rsidRPr="00E55195">
        <w:rPr>
          <w:rFonts w:ascii="Calibri" w:eastAsia="宋体" w:hAnsi="Calibri" w:cs="Times New Roman" w:hint="eastAsia"/>
          <w:b/>
          <w:bCs/>
          <w:szCs w:val="21"/>
        </w:rPr>
        <w:t>目前初步统计的</w:t>
      </w:r>
      <w:r w:rsidRPr="00E55195">
        <w:rPr>
          <w:rFonts w:ascii="Calibri" w:eastAsia="宋体" w:hAnsi="Calibri" w:cs="Times New Roman" w:hint="eastAsia"/>
          <w:b/>
          <w:bCs/>
          <w:szCs w:val="21"/>
        </w:rPr>
        <w:t>2</w:t>
      </w:r>
      <w:r w:rsidRPr="00E55195">
        <w:rPr>
          <w:rFonts w:ascii="Calibri" w:eastAsia="宋体" w:hAnsi="Calibri" w:cs="Times New Roman" w:hint="eastAsia"/>
          <w:b/>
          <w:bCs/>
          <w:szCs w:val="21"/>
        </w:rPr>
        <w:t>月全月的国内终端零售销量</w:t>
      </w:r>
      <w:r w:rsidRPr="00E55195">
        <w:rPr>
          <w:rFonts w:ascii="Calibri" w:eastAsia="宋体" w:hAnsi="Calibri" w:cs="Times New Roman" w:hint="eastAsia"/>
          <w:b/>
          <w:bCs/>
          <w:szCs w:val="21"/>
        </w:rPr>
        <w:t>1</w:t>
      </w:r>
      <w:r w:rsidRPr="00E55195">
        <w:rPr>
          <w:rFonts w:ascii="Calibri" w:eastAsia="宋体" w:hAnsi="Calibri" w:cs="Times New Roman"/>
          <w:b/>
          <w:bCs/>
          <w:szCs w:val="21"/>
        </w:rPr>
        <w:t>31.2</w:t>
      </w:r>
      <w:r w:rsidRPr="00E55195">
        <w:rPr>
          <w:rFonts w:ascii="Calibri" w:eastAsia="宋体" w:hAnsi="Calibri" w:cs="Times New Roman" w:hint="eastAsia"/>
          <w:b/>
          <w:bCs/>
          <w:szCs w:val="21"/>
        </w:rPr>
        <w:t>万辆，日均</w:t>
      </w:r>
      <w:r w:rsidRPr="00E55195">
        <w:rPr>
          <w:rFonts w:ascii="Calibri" w:eastAsia="宋体" w:hAnsi="Calibri" w:cs="Times New Roman"/>
          <w:b/>
          <w:bCs/>
          <w:szCs w:val="21"/>
        </w:rPr>
        <w:t>4.7</w:t>
      </w:r>
      <w:r w:rsidRPr="00E55195">
        <w:rPr>
          <w:rFonts w:ascii="Calibri" w:eastAsia="宋体" w:hAnsi="Calibri" w:cs="Times New Roman" w:hint="eastAsia"/>
          <w:b/>
          <w:bCs/>
          <w:szCs w:val="21"/>
        </w:rPr>
        <w:t>万辆，同比去年</w:t>
      </w:r>
      <w:r w:rsidRPr="00E55195">
        <w:rPr>
          <w:rFonts w:ascii="Calibri" w:eastAsia="宋体" w:hAnsi="Calibri" w:cs="Times New Roman" w:hint="eastAsia"/>
          <w:b/>
          <w:bCs/>
          <w:szCs w:val="21"/>
        </w:rPr>
        <w:t>2</w:t>
      </w:r>
      <w:r w:rsidRPr="00E55195">
        <w:rPr>
          <w:rFonts w:ascii="Calibri" w:eastAsia="宋体" w:hAnsi="Calibri" w:cs="Times New Roman" w:hint="eastAsia"/>
          <w:b/>
          <w:bCs/>
          <w:szCs w:val="21"/>
        </w:rPr>
        <w:t>月增长</w:t>
      </w:r>
      <w:r w:rsidRPr="00E55195">
        <w:rPr>
          <w:rFonts w:ascii="Calibri" w:eastAsia="宋体" w:hAnsi="Calibri" w:cs="Times New Roman" w:hint="eastAsia"/>
          <w:b/>
          <w:bCs/>
          <w:szCs w:val="21"/>
        </w:rPr>
        <w:t>1</w:t>
      </w:r>
      <w:r w:rsidRPr="00E55195">
        <w:rPr>
          <w:rFonts w:ascii="Calibri" w:eastAsia="宋体" w:hAnsi="Calibri" w:cs="Times New Roman"/>
          <w:b/>
          <w:bCs/>
          <w:szCs w:val="21"/>
        </w:rPr>
        <w:t>0</w:t>
      </w:r>
      <w:r w:rsidRPr="00E55195">
        <w:rPr>
          <w:rFonts w:ascii="Calibri" w:eastAsia="宋体" w:hAnsi="Calibri" w:cs="Times New Roman" w:hint="eastAsia"/>
          <w:b/>
          <w:bCs/>
          <w:szCs w:val="21"/>
        </w:rPr>
        <w:t>%</w:t>
      </w:r>
      <w:r w:rsidRPr="00E55195">
        <w:rPr>
          <w:rFonts w:ascii="Calibri" w:eastAsia="宋体" w:hAnsi="Calibri" w:cs="Times New Roman" w:hint="eastAsia"/>
          <w:b/>
          <w:bCs/>
          <w:szCs w:val="21"/>
        </w:rPr>
        <w:t>，环比</w:t>
      </w:r>
      <w:r w:rsidRPr="00E55195">
        <w:rPr>
          <w:rFonts w:ascii="Calibri" w:eastAsia="宋体" w:hAnsi="Calibri" w:cs="Times New Roman" w:hint="eastAsia"/>
          <w:b/>
          <w:bCs/>
          <w:szCs w:val="21"/>
        </w:rPr>
        <w:t>1</w:t>
      </w:r>
      <w:r w:rsidRPr="00E55195">
        <w:rPr>
          <w:rFonts w:ascii="Calibri" w:eastAsia="宋体" w:hAnsi="Calibri" w:cs="Times New Roman" w:hint="eastAsia"/>
          <w:b/>
          <w:bCs/>
          <w:szCs w:val="21"/>
        </w:rPr>
        <w:t>月下降</w:t>
      </w:r>
      <w:r w:rsidRPr="00E55195">
        <w:rPr>
          <w:rFonts w:ascii="Calibri" w:eastAsia="宋体" w:hAnsi="Calibri" w:cs="Times New Roman" w:hint="eastAsia"/>
          <w:b/>
          <w:bCs/>
          <w:szCs w:val="21"/>
        </w:rPr>
        <w:t>3</w:t>
      </w:r>
      <w:r w:rsidRPr="00E55195">
        <w:rPr>
          <w:rFonts w:ascii="Calibri" w:eastAsia="宋体" w:hAnsi="Calibri" w:cs="Times New Roman"/>
          <w:b/>
          <w:bCs/>
          <w:szCs w:val="21"/>
        </w:rPr>
        <w:t>7</w:t>
      </w:r>
      <w:r w:rsidRPr="00E55195">
        <w:rPr>
          <w:rFonts w:ascii="Calibri" w:eastAsia="宋体" w:hAnsi="Calibri" w:cs="Times New Roman" w:hint="eastAsia"/>
          <w:b/>
          <w:bCs/>
          <w:szCs w:val="21"/>
        </w:rPr>
        <w:t>%</w:t>
      </w:r>
      <w:r w:rsidRPr="00E55195">
        <w:rPr>
          <w:rFonts w:ascii="Calibri" w:eastAsia="宋体" w:hAnsi="Calibri" w:cs="Times New Roman" w:hint="eastAsia"/>
          <w:b/>
          <w:bCs/>
          <w:szCs w:val="21"/>
        </w:rPr>
        <w:t>，总体表现较好。</w:t>
      </w:r>
    </w:p>
    <w:p w14:paraId="2C07C2E6" w14:textId="77777777" w:rsidR="007C3A9B" w:rsidRDefault="00EB0286" w:rsidP="007C3A9B">
      <w:pPr>
        <w:ind w:firstLineChars="200" w:firstLine="420"/>
        <w:rPr>
          <w:rFonts w:ascii="Calibri" w:eastAsia="宋体" w:hAnsi="Calibri" w:cs="Times New Roman"/>
          <w:szCs w:val="21"/>
        </w:rPr>
      </w:pPr>
      <w:r>
        <w:rPr>
          <w:rFonts w:ascii="Calibri" w:eastAsia="宋体" w:hAnsi="Calibri" w:cs="Times New Roman" w:hint="eastAsia"/>
          <w:szCs w:val="21"/>
        </w:rPr>
        <w:t>由于春节因素，</w:t>
      </w:r>
      <w:r>
        <w:rPr>
          <w:rFonts w:ascii="Calibri" w:eastAsia="宋体" w:hAnsi="Calibri" w:cs="Times New Roman" w:hint="eastAsia"/>
          <w:szCs w:val="21"/>
        </w:rPr>
        <w:t>2</w:t>
      </w:r>
      <w:r>
        <w:rPr>
          <w:rFonts w:ascii="Calibri" w:eastAsia="宋体" w:hAnsi="Calibri" w:cs="Times New Roman" w:hint="eastAsia"/>
          <w:szCs w:val="21"/>
        </w:rPr>
        <w:t>月第一周的量难以准确统计，因此</w:t>
      </w:r>
      <w:r w:rsidR="007C3A9B">
        <w:rPr>
          <w:rFonts w:ascii="Calibri" w:eastAsia="宋体" w:hAnsi="Calibri" w:cs="Times New Roman" w:hint="eastAsia"/>
          <w:szCs w:val="21"/>
        </w:rPr>
        <w:t>取了平均值</w:t>
      </w:r>
      <w:r>
        <w:rPr>
          <w:rFonts w:ascii="Calibri" w:eastAsia="宋体" w:hAnsi="Calibri" w:cs="Times New Roman" w:hint="eastAsia"/>
          <w:szCs w:val="21"/>
        </w:rPr>
        <w:t>。</w:t>
      </w:r>
      <w:r>
        <w:rPr>
          <w:rFonts w:ascii="Calibri" w:eastAsia="宋体" w:hAnsi="Calibri" w:cs="Times New Roman"/>
          <w:szCs w:val="21"/>
        </w:rPr>
        <w:t>2</w:t>
      </w:r>
      <w:r w:rsidRPr="00F877E8">
        <w:rPr>
          <w:rFonts w:ascii="Calibri" w:eastAsia="宋体" w:hAnsi="Calibri" w:cs="Times New Roman"/>
          <w:szCs w:val="21"/>
        </w:rPr>
        <w:t>月</w:t>
      </w:r>
      <w:r w:rsidR="007C3A9B">
        <w:rPr>
          <w:rFonts w:ascii="Calibri" w:eastAsia="宋体" w:hAnsi="Calibri" w:cs="Times New Roman" w:hint="eastAsia"/>
          <w:szCs w:val="21"/>
        </w:rPr>
        <w:t>一至二</w:t>
      </w:r>
      <w:r w:rsidRPr="00F877E8">
        <w:rPr>
          <w:rFonts w:ascii="Calibri" w:eastAsia="宋体" w:hAnsi="Calibri" w:cs="Times New Roman"/>
          <w:szCs w:val="21"/>
        </w:rPr>
        <w:t>周的总体狭义乘用车市场零售达到日均</w:t>
      </w:r>
      <w:r>
        <w:rPr>
          <w:rFonts w:ascii="Calibri" w:eastAsia="宋体" w:hAnsi="Calibri" w:cs="Times New Roman"/>
          <w:szCs w:val="21"/>
        </w:rPr>
        <w:t>2.6</w:t>
      </w:r>
      <w:r w:rsidR="007C3A9B">
        <w:rPr>
          <w:rFonts w:ascii="Calibri" w:eastAsia="宋体" w:hAnsi="Calibri" w:cs="Times New Roman"/>
          <w:szCs w:val="21"/>
        </w:rPr>
        <w:t>万辆</w:t>
      </w:r>
      <w:r w:rsidRPr="00F877E8">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3</w:t>
      </w:r>
      <w:r>
        <w:rPr>
          <w:rFonts w:ascii="Calibri" w:eastAsia="宋体" w:hAnsi="Calibri" w:cs="Times New Roman"/>
          <w:szCs w:val="21"/>
        </w:rPr>
        <w:t>3</w:t>
      </w:r>
      <w:r w:rsidRPr="00F877E8">
        <w:rPr>
          <w:rFonts w:ascii="Calibri" w:eastAsia="宋体" w:hAnsi="Calibri" w:cs="Times New Roman"/>
          <w:szCs w:val="21"/>
        </w:rPr>
        <w:t>%</w:t>
      </w:r>
      <w:r w:rsidRPr="00F877E8">
        <w:rPr>
          <w:rFonts w:ascii="Calibri" w:eastAsia="宋体" w:hAnsi="Calibri" w:cs="Times New Roman"/>
          <w:szCs w:val="21"/>
        </w:rPr>
        <w:t>，表现相对</w:t>
      </w:r>
      <w:r>
        <w:rPr>
          <w:rFonts w:ascii="Calibri" w:eastAsia="宋体" w:hAnsi="Calibri" w:cs="Times New Roman" w:hint="eastAsia"/>
          <w:szCs w:val="21"/>
        </w:rPr>
        <w:t>偏低，这</w:t>
      </w:r>
      <w:r w:rsidR="007C3A9B">
        <w:rPr>
          <w:rFonts w:ascii="Calibri" w:eastAsia="宋体" w:hAnsi="Calibri" w:cs="Times New Roman" w:hint="eastAsia"/>
          <w:szCs w:val="21"/>
        </w:rPr>
        <w:t>也</w:t>
      </w:r>
      <w:r>
        <w:rPr>
          <w:rFonts w:ascii="Calibri" w:eastAsia="宋体" w:hAnsi="Calibri" w:cs="Times New Roman" w:hint="eastAsia"/>
          <w:szCs w:val="21"/>
        </w:rPr>
        <w:t>是</w:t>
      </w:r>
      <w:r w:rsidR="007C3A9B">
        <w:rPr>
          <w:rFonts w:ascii="Calibri" w:eastAsia="宋体" w:hAnsi="Calibri" w:cs="Times New Roman" w:hint="eastAsia"/>
          <w:szCs w:val="21"/>
        </w:rPr>
        <w:t>受节日因素影响的正常调整</w:t>
      </w:r>
      <w:r w:rsidRPr="00F877E8">
        <w:rPr>
          <w:rFonts w:ascii="Calibri" w:eastAsia="宋体" w:hAnsi="Calibri" w:cs="Times New Roman"/>
          <w:szCs w:val="21"/>
        </w:rPr>
        <w:t>，</w:t>
      </w:r>
      <w:r>
        <w:rPr>
          <w:rFonts w:ascii="Calibri" w:eastAsia="宋体" w:hAnsi="Calibri" w:cs="Times New Roman" w:hint="eastAsia"/>
          <w:szCs w:val="21"/>
        </w:rPr>
        <w:t>2</w:t>
      </w:r>
      <w:r>
        <w:rPr>
          <w:rFonts w:ascii="Calibri" w:eastAsia="宋体" w:hAnsi="Calibri" w:cs="Times New Roman" w:hint="eastAsia"/>
          <w:szCs w:val="21"/>
        </w:rPr>
        <w:t>月</w:t>
      </w:r>
      <w:r w:rsidR="007C3A9B">
        <w:rPr>
          <w:rFonts w:ascii="Calibri" w:eastAsia="宋体" w:hAnsi="Calibri" w:cs="Times New Roman" w:hint="eastAsia"/>
          <w:szCs w:val="21"/>
        </w:rPr>
        <w:t>一至二</w:t>
      </w:r>
      <w:r>
        <w:rPr>
          <w:rFonts w:ascii="Calibri" w:eastAsia="宋体" w:hAnsi="Calibri" w:cs="Times New Roman" w:hint="eastAsia"/>
          <w:szCs w:val="21"/>
        </w:rPr>
        <w:t>周</w:t>
      </w:r>
      <w:r w:rsidRPr="00F877E8">
        <w:rPr>
          <w:rFonts w:ascii="Calibri" w:eastAsia="宋体" w:hAnsi="Calibri" w:cs="Times New Roman"/>
          <w:szCs w:val="21"/>
        </w:rPr>
        <w:t>相对</w:t>
      </w:r>
      <w:r w:rsidRPr="00F877E8">
        <w:rPr>
          <w:rFonts w:ascii="Calibri" w:eastAsia="宋体" w:hAnsi="Calibri" w:cs="Times New Roman"/>
          <w:szCs w:val="21"/>
        </w:rPr>
        <w:t>1</w:t>
      </w:r>
      <w:r w:rsidRPr="00F877E8">
        <w:rPr>
          <w:rFonts w:ascii="Calibri" w:eastAsia="宋体" w:hAnsi="Calibri" w:cs="Times New Roman"/>
          <w:szCs w:val="21"/>
        </w:rPr>
        <w:t>月</w:t>
      </w:r>
      <w:r w:rsidR="007C3A9B">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hint="eastAsia"/>
          <w:szCs w:val="21"/>
        </w:rPr>
        <w:t>5</w:t>
      </w:r>
      <w:r>
        <w:rPr>
          <w:rFonts w:ascii="Calibri" w:eastAsia="宋体" w:hAnsi="Calibri" w:cs="Times New Roman"/>
          <w:szCs w:val="21"/>
        </w:rPr>
        <w:t>5</w:t>
      </w:r>
      <w:r w:rsidRPr="00F877E8">
        <w:rPr>
          <w:rFonts w:ascii="Calibri" w:eastAsia="宋体" w:hAnsi="Calibri" w:cs="Times New Roman"/>
          <w:szCs w:val="21"/>
        </w:rPr>
        <w:t>%</w:t>
      </w:r>
      <w:r w:rsidRPr="00F877E8">
        <w:rPr>
          <w:rFonts w:ascii="Calibri" w:eastAsia="宋体" w:hAnsi="Calibri" w:cs="Times New Roman"/>
          <w:szCs w:val="21"/>
        </w:rPr>
        <w:t>。</w:t>
      </w:r>
    </w:p>
    <w:p w14:paraId="3390D302" w14:textId="77777777" w:rsidR="007C3A9B" w:rsidRDefault="00EB0286" w:rsidP="007C3A9B">
      <w:pPr>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月第三周进入开学季前的购车期，日均零售</w:t>
      </w:r>
      <w:r>
        <w:rPr>
          <w:rFonts w:ascii="Calibri" w:eastAsia="宋体" w:hAnsi="Calibri" w:cs="Times New Roman" w:hint="eastAsia"/>
          <w:szCs w:val="21"/>
        </w:rPr>
        <w:t>4</w:t>
      </w:r>
      <w:r>
        <w:rPr>
          <w:rFonts w:ascii="Calibri" w:eastAsia="宋体" w:hAnsi="Calibri" w:cs="Times New Roman"/>
          <w:szCs w:val="21"/>
        </w:rPr>
        <w:t>.7</w:t>
      </w:r>
      <w:r w:rsidR="007C3A9B">
        <w:rPr>
          <w:rFonts w:ascii="Calibri" w:eastAsia="宋体" w:hAnsi="Calibri" w:cs="Times New Roman" w:hint="eastAsia"/>
          <w:szCs w:val="21"/>
        </w:rPr>
        <w:t>万辆</w:t>
      </w:r>
      <w:r>
        <w:rPr>
          <w:rFonts w:ascii="Calibri" w:eastAsia="宋体" w:hAnsi="Calibri" w:cs="Times New Roman" w:hint="eastAsia"/>
          <w:szCs w:val="21"/>
        </w:rPr>
        <w:t>，较去年</w:t>
      </w:r>
      <w:r>
        <w:rPr>
          <w:rFonts w:ascii="Calibri" w:eastAsia="宋体" w:hAnsi="Calibri" w:cs="Times New Roman" w:hint="eastAsia"/>
          <w:szCs w:val="21"/>
        </w:rPr>
        <w:t>2</w:t>
      </w:r>
      <w:r>
        <w:rPr>
          <w:rFonts w:ascii="Calibri" w:eastAsia="宋体" w:hAnsi="Calibri" w:cs="Times New Roman" w:hint="eastAsia"/>
          <w:szCs w:val="21"/>
        </w:rPr>
        <w:t>月春节期间的同期零售增长</w:t>
      </w:r>
      <w:r>
        <w:rPr>
          <w:rFonts w:ascii="Calibri" w:eastAsia="宋体" w:hAnsi="Calibri" w:cs="Times New Roman" w:hint="eastAsia"/>
          <w:szCs w:val="21"/>
        </w:rPr>
        <w:t>6</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hint="eastAsia"/>
          <w:szCs w:val="21"/>
        </w:rPr>
        <w:t>月</w:t>
      </w:r>
      <w:r w:rsidR="007C3A9B">
        <w:rPr>
          <w:rFonts w:ascii="Calibri" w:eastAsia="宋体" w:hAnsi="Calibri" w:cs="Times New Roman" w:hint="eastAsia"/>
          <w:szCs w:val="21"/>
        </w:rPr>
        <w:t>同期</w:t>
      </w:r>
      <w:r>
        <w:rPr>
          <w:rFonts w:ascii="Calibri" w:eastAsia="宋体" w:hAnsi="Calibri" w:cs="Times New Roman" w:hint="eastAsia"/>
          <w:szCs w:val="21"/>
        </w:rPr>
        <w:t>零售下降</w:t>
      </w:r>
      <w:r>
        <w:rPr>
          <w:rFonts w:ascii="Calibri" w:eastAsia="宋体" w:hAnsi="Calibri" w:cs="Times New Roman" w:hint="eastAsia"/>
          <w:szCs w:val="21"/>
        </w:rPr>
        <w:t>3</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，相对节前火爆期的零售回升到</w:t>
      </w:r>
      <w:r w:rsidR="007C3A9B">
        <w:rPr>
          <w:rFonts w:ascii="Calibri" w:eastAsia="宋体" w:hAnsi="Calibri" w:cs="Times New Roman" w:hint="eastAsia"/>
          <w:szCs w:val="21"/>
        </w:rPr>
        <w:t>七</w:t>
      </w:r>
      <w:r>
        <w:rPr>
          <w:rFonts w:ascii="Calibri" w:eastAsia="宋体" w:hAnsi="Calibri" w:cs="Times New Roman" w:hint="eastAsia"/>
          <w:szCs w:val="21"/>
        </w:rPr>
        <w:t>成水平，春节后市场零售回暖较好。</w:t>
      </w:r>
    </w:p>
    <w:p w14:paraId="5602BE07" w14:textId="77777777" w:rsidR="00EF2F30" w:rsidRDefault="00C302E5" w:rsidP="00EF2F30">
      <w:pPr>
        <w:ind w:firstLineChars="200" w:firstLine="420"/>
        <w:rPr>
          <w:rFonts w:ascii="Calibri" w:eastAsia="宋体" w:hAnsi="Calibri" w:cs="Times New Roman"/>
          <w:szCs w:val="21"/>
        </w:rPr>
      </w:pPr>
      <w:r>
        <w:rPr>
          <w:rFonts w:ascii="Calibri" w:eastAsia="宋体" w:hAnsi="Calibri" w:cs="Times New Roman" w:hint="eastAsia"/>
          <w:szCs w:val="21"/>
        </w:rPr>
        <w:t>2</w:t>
      </w:r>
      <w:r>
        <w:rPr>
          <w:rFonts w:ascii="Calibri" w:eastAsia="宋体" w:hAnsi="Calibri" w:cs="Times New Roman" w:hint="eastAsia"/>
          <w:szCs w:val="21"/>
        </w:rPr>
        <w:t>月第四周进入相对正常消费阶段，日均零售</w:t>
      </w:r>
      <w:r>
        <w:rPr>
          <w:rFonts w:ascii="Calibri" w:eastAsia="宋体" w:hAnsi="Calibri" w:cs="Times New Roman"/>
          <w:szCs w:val="21"/>
        </w:rPr>
        <w:t>8</w:t>
      </w:r>
      <w:r w:rsidR="007C3A9B">
        <w:rPr>
          <w:rFonts w:ascii="Calibri" w:eastAsia="宋体" w:hAnsi="Calibri" w:cs="Times New Roman"/>
          <w:szCs w:val="21"/>
        </w:rPr>
        <w:t>.0</w:t>
      </w:r>
      <w:r w:rsidR="007C3A9B">
        <w:rPr>
          <w:rFonts w:ascii="Calibri" w:eastAsia="宋体" w:hAnsi="Calibri" w:cs="Times New Roman" w:hint="eastAsia"/>
          <w:szCs w:val="21"/>
        </w:rPr>
        <w:t>万辆</w:t>
      </w:r>
      <w:r>
        <w:rPr>
          <w:rFonts w:ascii="Calibri" w:eastAsia="宋体" w:hAnsi="Calibri" w:cs="Times New Roman" w:hint="eastAsia"/>
          <w:szCs w:val="21"/>
        </w:rPr>
        <w:t>，较去年</w:t>
      </w:r>
      <w:r>
        <w:rPr>
          <w:rFonts w:ascii="Calibri" w:eastAsia="宋体" w:hAnsi="Calibri" w:cs="Times New Roman" w:hint="eastAsia"/>
          <w:szCs w:val="21"/>
        </w:rPr>
        <w:t>2</w:t>
      </w:r>
      <w:r>
        <w:rPr>
          <w:rFonts w:ascii="Calibri" w:eastAsia="宋体" w:hAnsi="Calibri" w:cs="Times New Roman" w:hint="eastAsia"/>
          <w:szCs w:val="21"/>
        </w:rPr>
        <w:t>月春节期间的同期零售增长</w:t>
      </w:r>
      <w:r>
        <w:rPr>
          <w:rFonts w:ascii="Calibri" w:eastAsia="宋体" w:hAnsi="Calibri" w:cs="Times New Roman"/>
          <w:szCs w:val="21"/>
        </w:rPr>
        <w:t>31</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1</w:t>
      </w:r>
      <w:r>
        <w:rPr>
          <w:rFonts w:ascii="Calibri" w:eastAsia="宋体" w:hAnsi="Calibri" w:cs="Times New Roman" w:hint="eastAsia"/>
          <w:szCs w:val="21"/>
        </w:rPr>
        <w:t>月</w:t>
      </w:r>
      <w:r w:rsidR="007C3A9B">
        <w:rPr>
          <w:rFonts w:ascii="Calibri" w:eastAsia="宋体" w:hAnsi="Calibri" w:cs="Times New Roman" w:hint="eastAsia"/>
          <w:szCs w:val="21"/>
        </w:rPr>
        <w:t>同期</w:t>
      </w:r>
      <w:r>
        <w:rPr>
          <w:rFonts w:ascii="Calibri" w:eastAsia="宋体" w:hAnsi="Calibri" w:cs="Times New Roman" w:hint="eastAsia"/>
          <w:szCs w:val="21"/>
        </w:rPr>
        <w:t>零售下降</w:t>
      </w:r>
      <w:r>
        <w:rPr>
          <w:rFonts w:ascii="Calibri" w:eastAsia="宋体" w:hAnsi="Calibri" w:cs="Times New Roman"/>
          <w:szCs w:val="21"/>
        </w:rPr>
        <w:t>22</w:t>
      </w:r>
      <w:r>
        <w:rPr>
          <w:rFonts w:ascii="Calibri" w:eastAsia="宋体" w:hAnsi="Calibri" w:cs="Times New Roman" w:hint="eastAsia"/>
          <w:szCs w:val="21"/>
        </w:rPr>
        <w:t>%</w:t>
      </w:r>
      <w:r>
        <w:rPr>
          <w:rFonts w:ascii="Calibri" w:eastAsia="宋体" w:hAnsi="Calibri" w:cs="Times New Roman" w:hint="eastAsia"/>
          <w:szCs w:val="21"/>
        </w:rPr>
        <w:t>，相对节前火爆期的零售回升到</w:t>
      </w:r>
      <w:r w:rsidR="00EF2F30">
        <w:rPr>
          <w:rFonts w:ascii="Calibri" w:eastAsia="宋体" w:hAnsi="Calibri" w:cs="Times New Roman" w:hint="eastAsia"/>
          <w:szCs w:val="21"/>
        </w:rPr>
        <w:t>八</w:t>
      </w:r>
      <w:r>
        <w:rPr>
          <w:rFonts w:ascii="Calibri" w:eastAsia="宋体" w:hAnsi="Calibri" w:cs="Times New Roman" w:hint="eastAsia"/>
          <w:szCs w:val="21"/>
        </w:rPr>
        <w:t>成水平</w:t>
      </w:r>
      <w:r w:rsidR="00EF2F30">
        <w:rPr>
          <w:rFonts w:ascii="Calibri" w:eastAsia="宋体" w:hAnsi="Calibri" w:cs="Times New Roman" w:hint="eastAsia"/>
          <w:szCs w:val="21"/>
        </w:rPr>
        <w:t>，</w:t>
      </w:r>
      <w:r>
        <w:rPr>
          <w:rFonts w:ascii="Calibri" w:eastAsia="宋体" w:hAnsi="Calibri" w:cs="Times New Roman" w:hint="eastAsia"/>
          <w:szCs w:val="21"/>
        </w:rPr>
        <w:t>春节后市场零售回暖较好。</w:t>
      </w:r>
    </w:p>
    <w:p w14:paraId="4D51D142" w14:textId="77777777" w:rsidR="00EF2F30" w:rsidRDefault="00EB0286" w:rsidP="00EF2F30">
      <w:pPr>
        <w:ind w:firstLineChars="202" w:firstLine="424"/>
        <w:rPr>
          <w:rFonts w:ascii="宋体" w:eastAsia="宋体" w:hAnsi="宋体"/>
          <w:szCs w:val="21"/>
        </w:rPr>
      </w:pPr>
      <w:r>
        <w:rPr>
          <w:rFonts w:ascii="宋体" w:eastAsia="宋体" w:hAnsi="宋体"/>
          <w:szCs w:val="21"/>
        </w:rPr>
        <w:t>20</w:t>
      </w:r>
      <w:r>
        <w:rPr>
          <w:rFonts w:ascii="宋体" w:eastAsia="宋体" w:hAnsi="宋体" w:hint="eastAsia"/>
          <w:szCs w:val="21"/>
        </w:rPr>
        <w:t>2</w:t>
      </w:r>
      <w:r>
        <w:rPr>
          <w:rFonts w:ascii="宋体" w:eastAsia="宋体" w:hAnsi="宋体"/>
          <w:szCs w:val="21"/>
        </w:rPr>
        <w:t>2</w:t>
      </w:r>
      <w:r>
        <w:rPr>
          <w:rFonts w:ascii="宋体" w:eastAsia="宋体" w:hAnsi="宋体" w:hint="eastAsia"/>
          <w:szCs w:val="21"/>
        </w:rPr>
        <w:t>年</w:t>
      </w:r>
      <w:r>
        <w:rPr>
          <w:rFonts w:ascii="宋体" w:eastAsia="宋体" w:hAnsi="宋体"/>
          <w:szCs w:val="21"/>
        </w:rPr>
        <w:t>的经济形势</w:t>
      </w:r>
      <w:r>
        <w:rPr>
          <w:rFonts w:ascii="宋体" w:eastAsia="宋体" w:hAnsi="宋体" w:hint="eastAsia"/>
          <w:szCs w:val="21"/>
        </w:rPr>
        <w:t>日益</w:t>
      </w:r>
      <w:r>
        <w:rPr>
          <w:rFonts w:ascii="宋体" w:eastAsia="宋体" w:hAnsi="宋体"/>
          <w:szCs w:val="21"/>
        </w:rPr>
        <w:t>复杂严峻，</w:t>
      </w:r>
      <w:r>
        <w:rPr>
          <w:rFonts w:ascii="宋体" w:eastAsia="宋体" w:hAnsi="宋体" w:hint="eastAsia"/>
          <w:szCs w:val="21"/>
        </w:rPr>
        <w:t>房地产市场见顶回落趋势明显。短期看，对于房地产行业的调控将处于趋向紧平衡走势，部分相关行业增长压力较大、市场预期偏弱</w:t>
      </w:r>
      <w:r>
        <w:rPr>
          <w:rFonts w:ascii="宋体" w:eastAsia="宋体" w:hAnsi="宋体"/>
          <w:szCs w:val="21"/>
        </w:rPr>
        <w:t>。</w:t>
      </w:r>
      <w:r>
        <w:rPr>
          <w:rFonts w:ascii="宋体" w:eastAsia="宋体" w:hAnsi="宋体" w:hint="eastAsia"/>
          <w:szCs w:val="21"/>
        </w:rPr>
        <w:t>疫情散发影响下的节后生产生活、服务业恢复较谨慎，加之冬奥会等重大赛事保障防控力度，2月车市回暖较慢。但随着中年外出务工群体的回流，车市的结构性回暖面临较好机遇。</w:t>
      </w:r>
    </w:p>
    <w:p w14:paraId="7B30D8AD" w14:textId="56D59D07" w:rsidR="00C302E5" w:rsidRDefault="00EB0286" w:rsidP="00EF2F30">
      <w:pPr>
        <w:ind w:firstLineChars="202" w:firstLine="424"/>
        <w:rPr>
          <w:rFonts w:ascii="宋体" w:eastAsia="宋体" w:hAnsi="宋体"/>
          <w:szCs w:val="21"/>
        </w:rPr>
      </w:pPr>
      <w:r>
        <w:rPr>
          <w:rFonts w:ascii="宋体" w:eastAsia="宋体" w:hAnsi="宋体"/>
          <w:szCs w:val="21"/>
        </w:rPr>
        <w:t>历年春节后都有一定的开学前购车潮，大城市交通拥堵基本是以学校开学放假为分界</w:t>
      </w:r>
      <w:r>
        <w:rPr>
          <w:rFonts w:ascii="宋体" w:eastAsia="宋体" w:hAnsi="宋体" w:hint="eastAsia"/>
          <w:szCs w:val="21"/>
        </w:rPr>
        <w:t>。</w:t>
      </w:r>
      <w:r w:rsidRPr="008171CF">
        <w:rPr>
          <w:rFonts w:ascii="宋体" w:eastAsia="宋体" w:hAnsi="宋体" w:hint="eastAsia"/>
          <w:szCs w:val="21"/>
        </w:rPr>
        <w:lastRenderedPageBreak/>
        <w:t>疫情反复持续发生，</w:t>
      </w:r>
      <w:r>
        <w:rPr>
          <w:rFonts w:ascii="宋体" w:eastAsia="宋体" w:hAnsi="宋体" w:hint="eastAsia"/>
          <w:szCs w:val="21"/>
        </w:rPr>
        <w:t>各地疫情散发的风险犹存，</w:t>
      </w:r>
      <w:r w:rsidRPr="008171CF">
        <w:rPr>
          <w:rFonts w:ascii="宋体" w:eastAsia="宋体" w:hAnsi="宋体" w:hint="eastAsia"/>
          <w:szCs w:val="21"/>
        </w:rPr>
        <w:t>顾客</w:t>
      </w:r>
      <w:r>
        <w:rPr>
          <w:rFonts w:ascii="宋体" w:eastAsia="宋体" w:hAnsi="宋体" w:hint="eastAsia"/>
          <w:szCs w:val="21"/>
        </w:rPr>
        <w:t>购车仍是刚性</w:t>
      </w:r>
      <w:r w:rsidRPr="008171CF">
        <w:rPr>
          <w:rFonts w:ascii="宋体" w:eastAsia="宋体" w:hAnsi="宋体" w:hint="eastAsia"/>
          <w:szCs w:val="21"/>
        </w:rPr>
        <w:t>需求</w:t>
      </w:r>
      <w:r>
        <w:rPr>
          <w:rFonts w:ascii="宋体" w:eastAsia="宋体" w:hAnsi="宋体" w:hint="eastAsia"/>
          <w:szCs w:val="21"/>
        </w:rPr>
        <w:t>，</w:t>
      </w:r>
      <w:r>
        <w:rPr>
          <w:rFonts w:ascii="宋体" w:eastAsia="宋体" w:hAnsi="宋体"/>
          <w:szCs w:val="21"/>
        </w:rPr>
        <w:t>今年开学购车潮</w:t>
      </w:r>
      <w:r>
        <w:rPr>
          <w:rFonts w:ascii="宋体" w:eastAsia="宋体" w:hAnsi="宋体" w:hint="eastAsia"/>
          <w:szCs w:val="21"/>
        </w:rPr>
        <w:t>仍相对较强</w:t>
      </w:r>
      <w:r>
        <w:rPr>
          <w:rFonts w:ascii="宋体" w:eastAsia="宋体" w:hAnsi="宋体"/>
          <w:szCs w:val="21"/>
        </w:rPr>
        <w:t>。</w:t>
      </w:r>
    </w:p>
    <w:p w14:paraId="7662FE92" w14:textId="77777777" w:rsidR="00EB0286" w:rsidRDefault="00EB0286" w:rsidP="00EB0286">
      <w:pPr>
        <w:ind w:firstLineChars="135" w:firstLine="283"/>
        <w:rPr>
          <w:rFonts w:ascii="Calibri" w:eastAsia="宋体" w:hAnsi="Calibri" w:cs="Times New Roman"/>
          <w:szCs w:val="21"/>
        </w:rPr>
      </w:pPr>
    </w:p>
    <w:p w14:paraId="2FD4825B" w14:textId="59386015" w:rsidR="00EB0286" w:rsidRPr="009A4A60" w:rsidRDefault="00EB0286" w:rsidP="009A4A60">
      <w:pPr>
        <w:numPr>
          <w:ilvl w:val="0"/>
          <w:numId w:val="2"/>
        </w:numPr>
        <w:outlineLvl w:val="1"/>
        <w:rPr>
          <w:rFonts w:ascii="黑体" w:eastAsia="黑体" w:hAnsi="黑体" w:cs="Times New Roman" w:hint="eastAsia"/>
          <w:b/>
          <w:bCs/>
          <w:sz w:val="24"/>
        </w:rPr>
      </w:pPr>
      <w:r w:rsidRPr="00F877E8">
        <w:rPr>
          <w:rFonts w:ascii="黑体" w:eastAsia="黑体" w:hAnsi="黑体" w:cs="Times New Roman" w:hint="eastAsia"/>
          <w:b/>
          <w:bCs/>
          <w:sz w:val="24"/>
        </w:rPr>
        <w:t>2</w:t>
      </w:r>
      <w:r w:rsidRPr="00F877E8">
        <w:rPr>
          <w:rFonts w:ascii="黑体" w:eastAsia="黑体" w:hAnsi="黑体" w:cs="Times New Roman"/>
          <w:b/>
          <w:bCs/>
          <w:sz w:val="24"/>
        </w:rPr>
        <w:t>2</w:t>
      </w:r>
      <w:r w:rsidRPr="00F877E8">
        <w:rPr>
          <w:rFonts w:ascii="黑体" w:eastAsia="黑体" w:hAnsi="黑体" w:cs="Times New Roman" w:hint="eastAsia"/>
          <w:b/>
          <w:bCs/>
          <w:sz w:val="24"/>
        </w:rPr>
        <w:t>年2月车市</w:t>
      </w:r>
      <w:r w:rsidR="00EF2F30">
        <w:rPr>
          <w:rFonts w:ascii="黑体" w:eastAsia="黑体" w:hAnsi="黑体" w:cs="Times New Roman" w:hint="eastAsia"/>
          <w:b/>
          <w:bCs/>
          <w:sz w:val="24"/>
        </w:rPr>
        <w:t>厂商</w:t>
      </w:r>
      <w:r>
        <w:rPr>
          <w:rFonts w:ascii="黑体" w:eastAsia="黑体" w:hAnsi="黑体" w:cs="Times New Roman" w:hint="eastAsia"/>
          <w:b/>
          <w:bCs/>
          <w:sz w:val="24"/>
        </w:rPr>
        <w:t>批发</w:t>
      </w:r>
      <w:r w:rsidR="00C302E5">
        <w:rPr>
          <w:rFonts w:ascii="黑体" w:eastAsia="黑体" w:hAnsi="黑体" w:cs="Times New Roman" w:hint="eastAsia"/>
          <w:b/>
          <w:bCs/>
          <w:sz w:val="24"/>
        </w:rPr>
        <w:t>强势增长</w:t>
      </w:r>
    </w:p>
    <w:p w14:paraId="05199ECE" w14:textId="3F8F78E6" w:rsidR="00E55195" w:rsidRDefault="00E55195" w:rsidP="00E55195">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E1DD5FC" wp14:editId="1953D7D0">
            <wp:extent cx="4320000" cy="3165365"/>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9">
                      <a:extLst>
                        <a:ext uri="{28A0092B-C50C-407E-A947-70E740481C1C}">
                          <a14:useLocalDpi xmlns:a14="http://schemas.microsoft.com/office/drawing/2010/main" val="0"/>
                        </a:ext>
                      </a:extLst>
                    </a:blip>
                    <a:stretch>
                      <a:fillRect/>
                    </a:stretch>
                  </pic:blipFill>
                  <pic:spPr>
                    <a:xfrm>
                      <a:off x="0" y="0"/>
                      <a:ext cx="4320000" cy="3165365"/>
                    </a:xfrm>
                    <a:prstGeom prst="rect">
                      <a:avLst/>
                    </a:prstGeom>
                  </pic:spPr>
                </pic:pic>
              </a:graphicData>
            </a:graphic>
          </wp:inline>
        </w:drawing>
      </w:r>
    </w:p>
    <w:p w14:paraId="48BD4478" w14:textId="75B0B86B" w:rsidR="008C0464" w:rsidRPr="00E55195" w:rsidRDefault="008C0464" w:rsidP="008C0464">
      <w:pPr>
        <w:ind w:firstLineChars="200" w:firstLine="422"/>
        <w:rPr>
          <w:rFonts w:ascii="Calibri" w:eastAsia="宋体" w:hAnsi="Calibri" w:cs="Times New Roman"/>
          <w:b/>
          <w:bCs/>
          <w:szCs w:val="21"/>
        </w:rPr>
      </w:pPr>
      <w:r w:rsidRPr="00E55195">
        <w:rPr>
          <w:rFonts w:ascii="Calibri" w:eastAsia="宋体" w:hAnsi="Calibri" w:cs="Times New Roman" w:hint="eastAsia"/>
          <w:b/>
          <w:bCs/>
          <w:szCs w:val="21"/>
        </w:rPr>
        <w:t>目前初步统计的</w:t>
      </w:r>
      <w:r w:rsidRPr="00E55195">
        <w:rPr>
          <w:rFonts w:ascii="Calibri" w:eastAsia="宋体" w:hAnsi="Calibri" w:cs="Times New Roman" w:hint="eastAsia"/>
          <w:b/>
          <w:bCs/>
          <w:szCs w:val="21"/>
        </w:rPr>
        <w:t>2</w:t>
      </w:r>
      <w:r w:rsidRPr="00E55195">
        <w:rPr>
          <w:rFonts w:ascii="Calibri" w:eastAsia="宋体" w:hAnsi="Calibri" w:cs="Times New Roman" w:hint="eastAsia"/>
          <w:b/>
          <w:bCs/>
          <w:szCs w:val="21"/>
        </w:rPr>
        <w:t>月全月的</w:t>
      </w:r>
      <w:r w:rsidR="00EF2F30" w:rsidRPr="00E55195">
        <w:rPr>
          <w:rFonts w:ascii="Calibri" w:eastAsia="宋体" w:hAnsi="Calibri" w:cs="Times New Roman" w:hint="eastAsia"/>
          <w:b/>
          <w:bCs/>
          <w:szCs w:val="21"/>
        </w:rPr>
        <w:t>厂商</w:t>
      </w:r>
      <w:r w:rsidRPr="00E55195">
        <w:rPr>
          <w:rFonts w:ascii="Calibri" w:eastAsia="宋体" w:hAnsi="Calibri" w:cs="Times New Roman" w:hint="eastAsia"/>
          <w:b/>
          <w:bCs/>
          <w:szCs w:val="21"/>
        </w:rPr>
        <w:t>批发销量</w:t>
      </w:r>
      <w:r w:rsidRPr="00E55195">
        <w:rPr>
          <w:rFonts w:ascii="Calibri" w:eastAsia="宋体" w:hAnsi="Calibri" w:cs="Times New Roman" w:hint="eastAsia"/>
          <w:b/>
          <w:bCs/>
          <w:szCs w:val="21"/>
        </w:rPr>
        <w:t>1</w:t>
      </w:r>
      <w:r w:rsidRPr="00E55195">
        <w:rPr>
          <w:rFonts w:ascii="Calibri" w:eastAsia="宋体" w:hAnsi="Calibri" w:cs="Times New Roman"/>
          <w:b/>
          <w:bCs/>
          <w:szCs w:val="21"/>
        </w:rPr>
        <w:t>50.2</w:t>
      </w:r>
      <w:r w:rsidRPr="00E55195">
        <w:rPr>
          <w:rFonts w:ascii="Calibri" w:eastAsia="宋体" w:hAnsi="Calibri" w:cs="Times New Roman" w:hint="eastAsia"/>
          <w:b/>
          <w:bCs/>
          <w:szCs w:val="21"/>
        </w:rPr>
        <w:t>万辆，日均</w:t>
      </w:r>
      <w:r w:rsidRPr="00E55195">
        <w:rPr>
          <w:rFonts w:ascii="Calibri" w:eastAsia="宋体" w:hAnsi="Calibri" w:cs="Times New Roman"/>
          <w:b/>
          <w:bCs/>
          <w:szCs w:val="21"/>
        </w:rPr>
        <w:t>5.4</w:t>
      </w:r>
      <w:r w:rsidRPr="00E55195">
        <w:rPr>
          <w:rFonts w:ascii="Calibri" w:eastAsia="宋体" w:hAnsi="Calibri" w:cs="Times New Roman" w:hint="eastAsia"/>
          <w:b/>
          <w:bCs/>
          <w:szCs w:val="21"/>
        </w:rPr>
        <w:t>万辆，同比去年</w:t>
      </w:r>
      <w:r w:rsidRPr="00E55195">
        <w:rPr>
          <w:rFonts w:ascii="Calibri" w:eastAsia="宋体" w:hAnsi="Calibri" w:cs="Times New Roman" w:hint="eastAsia"/>
          <w:b/>
          <w:bCs/>
          <w:szCs w:val="21"/>
        </w:rPr>
        <w:t>2</w:t>
      </w:r>
      <w:r w:rsidRPr="00E55195">
        <w:rPr>
          <w:rFonts w:ascii="Calibri" w:eastAsia="宋体" w:hAnsi="Calibri" w:cs="Times New Roman" w:hint="eastAsia"/>
          <w:b/>
          <w:bCs/>
          <w:szCs w:val="21"/>
        </w:rPr>
        <w:t>月增长</w:t>
      </w:r>
      <w:r w:rsidRPr="00E55195">
        <w:rPr>
          <w:rFonts w:ascii="Calibri" w:eastAsia="宋体" w:hAnsi="Calibri" w:cs="Times New Roman"/>
          <w:b/>
          <w:bCs/>
          <w:szCs w:val="21"/>
        </w:rPr>
        <w:t>31</w:t>
      </w:r>
      <w:r w:rsidRPr="00E55195">
        <w:rPr>
          <w:rFonts w:ascii="Calibri" w:eastAsia="宋体" w:hAnsi="Calibri" w:cs="Times New Roman" w:hint="eastAsia"/>
          <w:b/>
          <w:bCs/>
          <w:szCs w:val="21"/>
        </w:rPr>
        <w:t>%</w:t>
      </w:r>
      <w:r w:rsidRPr="00E55195">
        <w:rPr>
          <w:rFonts w:ascii="Calibri" w:eastAsia="宋体" w:hAnsi="Calibri" w:cs="Times New Roman" w:hint="eastAsia"/>
          <w:b/>
          <w:bCs/>
          <w:szCs w:val="21"/>
        </w:rPr>
        <w:t>，环比</w:t>
      </w:r>
      <w:r w:rsidRPr="00E55195">
        <w:rPr>
          <w:rFonts w:ascii="Calibri" w:eastAsia="宋体" w:hAnsi="Calibri" w:cs="Times New Roman" w:hint="eastAsia"/>
          <w:b/>
          <w:bCs/>
          <w:szCs w:val="21"/>
        </w:rPr>
        <w:t>1</w:t>
      </w:r>
      <w:r w:rsidRPr="00E55195">
        <w:rPr>
          <w:rFonts w:ascii="Calibri" w:eastAsia="宋体" w:hAnsi="Calibri" w:cs="Times New Roman" w:hint="eastAsia"/>
          <w:b/>
          <w:bCs/>
          <w:szCs w:val="21"/>
        </w:rPr>
        <w:t>月下降</w:t>
      </w:r>
      <w:r w:rsidRPr="00E55195">
        <w:rPr>
          <w:rFonts w:ascii="Calibri" w:eastAsia="宋体" w:hAnsi="Calibri" w:cs="Times New Roman" w:hint="eastAsia"/>
          <w:b/>
          <w:bCs/>
          <w:szCs w:val="21"/>
        </w:rPr>
        <w:t>3</w:t>
      </w:r>
      <w:r w:rsidRPr="00E55195">
        <w:rPr>
          <w:rFonts w:ascii="Calibri" w:eastAsia="宋体" w:hAnsi="Calibri" w:cs="Times New Roman"/>
          <w:b/>
          <w:bCs/>
          <w:szCs w:val="21"/>
        </w:rPr>
        <w:t>0</w:t>
      </w:r>
      <w:r w:rsidRPr="00E55195">
        <w:rPr>
          <w:rFonts w:ascii="Calibri" w:eastAsia="宋体" w:hAnsi="Calibri" w:cs="Times New Roman" w:hint="eastAsia"/>
          <w:b/>
          <w:bCs/>
          <w:szCs w:val="21"/>
        </w:rPr>
        <w:t>%</w:t>
      </w:r>
      <w:r w:rsidRPr="00E55195">
        <w:rPr>
          <w:rFonts w:ascii="Calibri" w:eastAsia="宋体" w:hAnsi="Calibri" w:cs="Times New Roman" w:hint="eastAsia"/>
          <w:b/>
          <w:bCs/>
          <w:szCs w:val="21"/>
        </w:rPr>
        <w:t>，总体表现很好。</w:t>
      </w:r>
    </w:p>
    <w:p w14:paraId="0699BA46" w14:textId="1C810BFA" w:rsidR="00EB0286" w:rsidRPr="00EF2F30" w:rsidRDefault="00EB0286" w:rsidP="00EB0286">
      <w:pPr>
        <w:ind w:firstLineChars="202" w:firstLine="424"/>
        <w:rPr>
          <w:rFonts w:ascii="宋体" w:eastAsia="宋体" w:hAnsi="宋体" w:cs="黑体"/>
          <w:bCs/>
          <w:szCs w:val="21"/>
        </w:rPr>
      </w:pPr>
      <w:r w:rsidRPr="00EF2F30">
        <w:rPr>
          <w:rFonts w:ascii="宋体" w:eastAsia="宋体" w:hAnsi="宋体" w:cs="黑体" w:hint="eastAsia"/>
          <w:bCs/>
          <w:szCs w:val="21"/>
        </w:rPr>
        <w:t>由于春节因素，</w:t>
      </w:r>
      <w:r w:rsidRPr="00EF2F30">
        <w:rPr>
          <w:rFonts w:ascii="宋体" w:eastAsia="宋体" w:hAnsi="宋体" w:cs="黑体"/>
          <w:bCs/>
          <w:szCs w:val="21"/>
        </w:rPr>
        <w:t>2月第一周的</w:t>
      </w:r>
      <w:r w:rsidR="00EF2F30">
        <w:rPr>
          <w:rFonts w:ascii="宋体" w:eastAsia="宋体" w:hAnsi="宋体" w:cs="黑体" w:hint="eastAsia"/>
          <w:bCs/>
          <w:szCs w:val="21"/>
        </w:rPr>
        <w:t>厂商</w:t>
      </w:r>
      <w:r w:rsidRPr="00EF2F30">
        <w:rPr>
          <w:rFonts w:ascii="宋体" w:eastAsia="宋体" w:hAnsi="宋体" w:cs="黑体" w:hint="eastAsia"/>
          <w:bCs/>
          <w:szCs w:val="21"/>
        </w:rPr>
        <w:t>批发</w:t>
      </w:r>
      <w:r w:rsidRPr="00EF2F30">
        <w:rPr>
          <w:rFonts w:ascii="宋体" w:eastAsia="宋体" w:hAnsi="宋体" w:cs="黑体"/>
          <w:bCs/>
          <w:szCs w:val="21"/>
        </w:rPr>
        <w:t>量</w:t>
      </w:r>
      <w:r w:rsidRPr="00EF2F30">
        <w:rPr>
          <w:rFonts w:ascii="宋体" w:eastAsia="宋体" w:hAnsi="宋体" w:cs="黑体" w:hint="eastAsia"/>
          <w:bCs/>
          <w:szCs w:val="21"/>
        </w:rPr>
        <w:t>几乎为零，也</w:t>
      </w:r>
      <w:r w:rsidRPr="00EF2F30">
        <w:rPr>
          <w:rFonts w:ascii="宋体" w:eastAsia="宋体" w:hAnsi="宋体" w:cs="黑体"/>
          <w:bCs/>
          <w:szCs w:val="21"/>
        </w:rPr>
        <w:t>难以准确统计，因此</w:t>
      </w:r>
      <w:r w:rsidR="00EF2F30">
        <w:rPr>
          <w:rFonts w:ascii="宋体" w:eastAsia="宋体" w:hAnsi="宋体" w:cs="黑体" w:hint="eastAsia"/>
          <w:bCs/>
          <w:szCs w:val="21"/>
        </w:rPr>
        <w:t>一至二</w:t>
      </w:r>
      <w:r w:rsidRPr="00EF2F30">
        <w:rPr>
          <w:rFonts w:ascii="宋体" w:eastAsia="宋体" w:hAnsi="宋体" w:cs="黑体" w:hint="eastAsia"/>
          <w:bCs/>
          <w:szCs w:val="21"/>
        </w:rPr>
        <w:t>周</w:t>
      </w:r>
      <w:r w:rsidR="00EF2F30">
        <w:rPr>
          <w:rFonts w:ascii="宋体" w:eastAsia="宋体" w:hAnsi="宋体" w:cs="黑体" w:hint="eastAsia"/>
          <w:bCs/>
          <w:szCs w:val="21"/>
        </w:rPr>
        <w:t>取了平均值</w:t>
      </w:r>
      <w:r w:rsidRPr="00EF2F30">
        <w:rPr>
          <w:rFonts w:ascii="宋体" w:eastAsia="宋体" w:hAnsi="宋体" w:cs="黑体"/>
          <w:bCs/>
          <w:szCs w:val="21"/>
        </w:rPr>
        <w:t>。2月第</w:t>
      </w:r>
      <w:r w:rsidR="00EF2F30">
        <w:rPr>
          <w:rFonts w:ascii="宋体" w:eastAsia="宋体" w:hAnsi="宋体" w:cs="黑体" w:hint="eastAsia"/>
          <w:bCs/>
          <w:szCs w:val="21"/>
        </w:rPr>
        <w:t>一至二</w:t>
      </w:r>
      <w:r w:rsidRPr="00EF2F30">
        <w:rPr>
          <w:rFonts w:ascii="宋体" w:eastAsia="宋体" w:hAnsi="宋体" w:cs="黑体"/>
          <w:bCs/>
          <w:szCs w:val="21"/>
        </w:rPr>
        <w:t>周的总体狭义乘用车</w:t>
      </w:r>
      <w:r w:rsidR="00EF2F30">
        <w:rPr>
          <w:rFonts w:ascii="宋体" w:eastAsia="宋体" w:hAnsi="宋体" w:cs="黑体" w:hint="eastAsia"/>
          <w:bCs/>
          <w:szCs w:val="21"/>
        </w:rPr>
        <w:t>厂商</w:t>
      </w:r>
      <w:r w:rsidRPr="00EF2F30">
        <w:rPr>
          <w:rFonts w:ascii="宋体" w:eastAsia="宋体" w:hAnsi="宋体" w:cs="黑体" w:hint="eastAsia"/>
          <w:bCs/>
          <w:szCs w:val="21"/>
        </w:rPr>
        <w:t>批发</w:t>
      </w:r>
      <w:r w:rsidRPr="00EF2F30">
        <w:rPr>
          <w:rFonts w:ascii="宋体" w:eastAsia="宋体" w:hAnsi="宋体" w:cs="黑体"/>
          <w:bCs/>
          <w:szCs w:val="21"/>
        </w:rPr>
        <w:t>达到日均2.</w:t>
      </w:r>
      <w:r w:rsidR="00EF2F30">
        <w:rPr>
          <w:rFonts w:ascii="宋体" w:eastAsia="宋体" w:hAnsi="宋体" w:cs="黑体"/>
          <w:bCs/>
          <w:szCs w:val="21"/>
        </w:rPr>
        <w:t>8</w:t>
      </w:r>
      <w:r w:rsidR="007C3A9B" w:rsidRPr="00EF2F30">
        <w:rPr>
          <w:rFonts w:ascii="宋体" w:eastAsia="宋体" w:hAnsi="宋体" w:cs="黑体"/>
          <w:bCs/>
          <w:szCs w:val="21"/>
        </w:rPr>
        <w:t>万辆</w:t>
      </w:r>
      <w:r w:rsidRPr="00EF2F30">
        <w:rPr>
          <w:rFonts w:ascii="宋体" w:eastAsia="宋体" w:hAnsi="宋体" w:cs="黑体"/>
          <w:bCs/>
          <w:szCs w:val="21"/>
        </w:rPr>
        <w:t>，同比2021年2月</w:t>
      </w:r>
      <w:r w:rsidR="000C5C64">
        <w:rPr>
          <w:rFonts w:ascii="宋体" w:eastAsia="宋体" w:hAnsi="宋体" w:cs="黑体" w:hint="eastAsia"/>
          <w:bCs/>
          <w:szCs w:val="21"/>
        </w:rPr>
        <w:t>同期</w:t>
      </w:r>
      <w:r w:rsidRPr="00EF2F30">
        <w:rPr>
          <w:rFonts w:ascii="宋体" w:eastAsia="宋体" w:hAnsi="宋体" w:cs="黑体"/>
          <w:bCs/>
          <w:szCs w:val="21"/>
        </w:rPr>
        <w:t>下降20%，表现相对偏低，这是</w:t>
      </w:r>
      <w:r w:rsidR="000C5C64">
        <w:rPr>
          <w:rFonts w:ascii="宋体" w:eastAsia="宋体" w:hAnsi="宋体" w:cs="黑体" w:hint="eastAsia"/>
          <w:bCs/>
          <w:szCs w:val="21"/>
        </w:rPr>
        <w:t>节日因素影响下的正常</w:t>
      </w:r>
      <w:r w:rsidRPr="00EF2F30">
        <w:rPr>
          <w:rFonts w:ascii="宋体" w:eastAsia="宋体" w:hAnsi="宋体" w:cs="黑体"/>
          <w:bCs/>
          <w:szCs w:val="21"/>
        </w:rPr>
        <w:t>调整。</w:t>
      </w:r>
    </w:p>
    <w:p w14:paraId="528BC168" w14:textId="73B79148" w:rsidR="00EB0286" w:rsidRPr="00EF2F30" w:rsidRDefault="00EB0286" w:rsidP="00EB0286">
      <w:pPr>
        <w:ind w:firstLineChars="202" w:firstLine="424"/>
        <w:rPr>
          <w:rFonts w:ascii="宋体" w:eastAsia="宋体" w:hAnsi="宋体" w:cs="黑体"/>
          <w:bCs/>
          <w:szCs w:val="21"/>
        </w:rPr>
      </w:pPr>
      <w:r w:rsidRPr="00EF2F30">
        <w:rPr>
          <w:rFonts w:ascii="宋体" w:eastAsia="宋体" w:hAnsi="宋体" w:cs="黑体" w:hint="eastAsia"/>
          <w:bCs/>
          <w:szCs w:val="21"/>
        </w:rPr>
        <w:t>2月第三周</w:t>
      </w:r>
      <w:r w:rsidR="00EF2F30">
        <w:rPr>
          <w:rFonts w:ascii="宋体" w:eastAsia="宋体" w:hAnsi="宋体" w:cs="黑体" w:hint="eastAsia"/>
          <w:bCs/>
          <w:szCs w:val="21"/>
        </w:rPr>
        <w:t>厂商</w:t>
      </w:r>
      <w:r w:rsidRPr="00EF2F30">
        <w:rPr>
          <w:rFonts w:ascii="宋体" w:eastAsia="宋体" w:hAnsi="宋体" w:cs="黑体" w:hint="eastAsia"/>
          <w:bCs/>
          <w:szCs w:val="21"/>
        </w:rPr>
        <w:t>批发6</w:t>
      </w:r>
      <w:r w:rsidRPr="00EF2F30">
        <w:rPr>
          <w:rFonts w:ascii="宋体" w:eastAsia="宋体" w:hAnsi="宋体" w:cs="黑体"/>
          <w:bCs/>
          <w:szCs w:val="21"/>
        </w:rPr>
        <w:t>.</w:t>
      </w:r>
      <w:r w:rsidR="000C5C64">
        <w:rPr>
          <w:rFonts w:ascii="宋体" w:eastAsia="宋体" w:hAnsi="宋体" w:cs="黑体"/>
          <w:bCs/>
          <w:szCs w:val="21"/>
        </w:rPr>
        <w:t>2</w:t>
      </w:r>
      <w:r w:rsidR="007C3A9B" w:rsidRPr="00EF2F30">
        <w:rPr>
          <w:rFonts w:ascii="宋体" w:eastAsia="宋体" w:hAnsi="宋体" w:cs="黑体" w:hint="eastAsia"/>
          <w:bCs/>
          <w:szCs w:val="21"/>
        </w:rPr>
        <w:t>万辆</w:t>
      </w:r>
      <w:r w:rsidRPr="00EF2F30">
        <w:rPr>
          <w:rFonts w:ascii="宋体" w:eastAsia="宋体" w:hAnsi="宋体" w:cs="黑体" w:hint="eastAsia"/>
          <w:bCs/>
          <w:szCs w:val="21"/>
        </w:rPr>
        <w:t>，由于同期的春节因素，因此缺乏有效的上年同期比较，相对历年的节后走势</w:t>
      </w:r>
      <w:r w:rsidR="000C5C64">
        <w:rPr>
          <w:rFonts w:ascii="宋体" w:eastAsia="宋体" w:hAnsi="宋体" w:cs="黑体" w:hint="eastAsia"/>
          <w:bCs/>
          <w:szCs w:val="21"/>
        </w:rPr>
        <w:t>较</w:t>
      </w:r>
      <w:r w:rsidRPr="00EF2F30">
        <w:rPr>
          <w:rFonts w:ascii="宋体" w:eastAsia="宋体" w:hAnsi="宋体" w:cs="黑体" w:hint="eastAsia"/>
          <w:bCs/>
          <w:szCs w:val="21"/>
        </w:rPr>
        <w:t>正常。环比1月同期的</w:t>
      </w:r>
      <w:r w:rsidR="00EF2F30">
        <w:rPr>
          <w:rFonts w:ascii="宋体" w:eastAsia="宋体" w:hAnsi="宋体" w:cs="黑体" w:hint="eastAsia"/>
          <w:bCs/>
          <w:szCs w:val="21"/>
        </w:rPr>
        <w:t>厂商</w:t>
      </w:r>
      <w:r w:rsidRPr="00EF2F30">
        <w:rPr>
          <w:rFonts w:ascii="宋体" w:eastAsia="宋体" w:hAnsi="宋体" w:cs="黑体" w:hint="eastAsia"/>
          <w:bCs/>
          <w:szCs w:val="21"/>
        </w:rPr>
        <w:t>销量下降9%，节后表现较强。</w:t>
      </w:r>
    </w:p>
    <w:p w14:paraId="54FB716F" w14:textId="46001917" w:rsidR="00C302E5" w:rsidRPr="00EF2F30" w:rsidRDefault="00C302E5" w:rsidP="00C302E5">
      <w:pPr>
        <w:ind w:firstLineChars="202" w:firstLine="424"/>
        <w:rPr>
          <w:rFonts w:ascii="宋体" w:eastAsia="宋体" w:hAnsi="宋体" w:cs="黑体"/>
          <w:bCs/>
          <w:szCs w:val="21"/>
        </w:rPr>
      </w:pPr>
      <w:r w:rsidRPr="00EF2F30">
        <w:rPr>
          <w:rFonts w:ascii="宋体" w:eastAsia="宋体" w:hAnsi="宋体" w:cs="黑体" w:hint="eastAsia"/>
          <w:bCs/>
          <w:szCs w:val="21"/>
        </w:rPr>
        <w:t>2月第四周</w:t>
      </w:r>
      <w:r w:rsidR="00EF2F30">
        <w:rPr>
          <w:rFonts w:ascii="宋体" w:eastAsia="宋体" w:hAnsi="宋体" w:cs="黑体" w:hint="eastAsia"/>
          <w:bCs/>
          <w:szCs w:val="21"/>
        </w:rPr>
        <w:t>厂商</w:t>
      </w:r>
      <w:r w:rsidRPr="00EF2F30">
        <w:rPr>
          <w:rFonts w:ascii="宋体" w:eastAsia="宋体" w:hAnsi="宋体" w:cs="黑体" w:hint="eastAsia"/>
          <w:bCs/>
          <w:szCs w:val="21"/>
        </w:rPr>
        <w:t>批发</w:t>
      </w:r>
      <w:r w:rsidRPr="00EF2F30">
        <w:rPr>
          <w:rFonts w:ascii="宋体" w:eastAsia="宋体" w:hAnsi="宋体" w:cs="黑体"/>
          <w:bCs/>
          <w:szCs w:val="21"/>
        </w:rPr>
        <w:t>8.</w:t>
      </w:r>
      <w:r w:rsidR="000C5C64">
        <w:rPr>
          <w:rFonts w:ascii="宋体" w:eastAsia="宋体" w:hAnsi="宋体" w:cs="黑体"/>
          <w:bCs/>
          <w:szCs w:val="21"/>
        </w:rPr>
        <w:t>9</w:t>
      </w:r>
      <w:r w:rsidR="007C3A9B" w:rsidRPr="00EF2F30">
        <w:rPr>
          <w:rFonts w:ascii="宋体" w:eastAsia="宋体" w:hAnsi="宋体" w:cs="黑体" w:hint="eastAsia"/>
          <w:bCs/>
          <w:szCs w:val="21"/>
        </w:rPr>
        <w:t>万辆</w:t>
      </w:r>
      <w:r w:rsidRPr="00EF2F30">
        <w:rPr>
          <w:rFonts w:ascii="宋体" w:eastAsia="宋体" w:hAnsi="宋体" w:cs="黑体" w:hint="eastAsia"/>
          <w:bCs/>
          <w:szCs w:val="21"/>
        </w:rPr>
        <w:t>，同比去年</w:t>
      </w:r>
      <w:r w:rsidR="000C5C64">
        <w:rPr>
          <w:rFonts w:ascii="宋体" w:eastAsia="宋体" w:hAnsi="宋体" w:cs="黑体" w:hint="eastAsia"/>
          <w:bCs/>
          <w:szCs w:val="21"/>
        </w:rPr>
        <w:t>同期</w:t>
      </w:r>
      <w:r w:rsidRPr="00EF2F30">
        <w:rPr>
          <w:rFonts w:ascii="宋体" w:eastAsia="宋体" w:hAnsi="宋体" w:cs="黑体" w:hint="eastAsia"/>
          <w:bCs/>
          <w:szCs w:val="21"/>
        </w:rPr>
        <w:t>销量增长3</w:t>
      </w:r>
      <w:r w:rsidRPr="00EF2F30">
        <w:rPr>
          <w:rFonts w:ascii="宋体" w:eastAsia="宋体" w:hAnsi="宋体" w:cs="黑体"/>
          <w:bCs/>
          <w:szCs w:val="21"/>
        </w:rPr>
        <w:t>7</w:t>
      </w:r>
      <w:r w:rsidRPr="00EF2F30">
        <w:rPr>
          <w:rFonts w:ascii="宋体" w:eastAsia="宋体" w:hAnsi="宋体" w:cs="黑体" w:hint="eastAsia"/>
          <w:bCs/>
          <w:szCs w:val="21"/>
        </w:rPr>
        <w:t>%，环比1月同期的</w:t>
      </w:r>
      <w:r w:rsidR="00EF2F30">
        <w:rPr>
          <w:rFonts w:ascii="宋体" w:eastAsia="宋体" w:hAnsi="宋体" w:cs="黑体" w:hint="eastAsia"/>
          <w:bCs/>
          <w:szCs w:val="21"/>
        </w:rPr>
        <w:t>厂商</w:t>
      </w:r>
      <w:r w:rsidRPr="00EF2F30">
        <w:rPr>
          <w:rFonts w:ascii="宋体" w:eastAsia="宋体" w:hAnsi="宋体" w:cs="黑体" w:hint="eastAsia"/>
          <w:bCs/>
          <w:szCs w:val="21"/>
        </w:rPr>
        <w:t>销量下降</w:t>
      </w:r>
      <w:r w:rsidRPr="00EF2F30">
        <w:rPr>
          <w:rFonts w:ascii="宋体" w:eastAsia="宋体" w:hAnsi="宋体" w:cs="黑体"/>
          <w:bCs/>
          <w:szCs w:val="21"/>
        </w:rPr>
        <w:t>28</w:t>
      </w:r>
      <w:r w:rsidRPr="00EF2F30">
        <w:rPr>
          <w:rFonts w:ascii="宋体" w:eastAsia="宋体" w:hAnsi="宋体" w:cs="黑体" w:hint="eastAsia"/>
          <w:bCs/>
          <w:szCs w:val="21"/>
        </w:rPr>
        <w:t>%，</w:t>
      </w:r>
      <w:r w:rsidR="000C5C64" w:rsidRPr="00EF2F30">
        <w:rPr>
          <w:rFonts w:ascii="宋体" w:eastAsia="宋体" w:hAnsi="宋体" w:cs="黑体" w:hint="eastAsia"/>
          <w:bCs/>
          <w:szCs w:val="21"/>
        </w:rPr>
        <w:t>相对历年的节后走势较强</w:t>
      </w:r>
      <w:r w:rsidRPr="00EF2F30">
        <w:rPr>
          <w:rFonts w:ascii="宋体" w:eastAsia="宋体" w:hAnsi="宋体" w:cs="黑体" w:hint="eastAsia"/>
          <w:bCs/>
          <w:szCs w:val="21"/>
        </w:rPr>
        <w:t>。</w:t>
      </w:r>
    </w:p>
    <w:p w14:paraId="5687928A" w14:textId="77777777" w:rsidR="00EB0286" w:rsidRDefault="00EB0286" w:rsidP="00EB0286">
      <w:pPr>
        <w:ind w:firstLineChars="202" w:firstLine="424"/>
        <w:rPr>
          <w:rFonts w:ascii="宋体" w:eastAsia="宋体" w:hAnsi="宋体"/>
          <w:szCs w:val="21"/>
        </w:rPr>
      </w:pPr>
      <w:r>
        <w:rPr>
          <w:rFonts w:ascii="宋体" w:eastAsia="宋体" w:hAnsi="宋体" w:hint="eastAsia"/>
          <w:szCs w:val="21"/>
        </w:rPr>
        <w:t>由于1月节前生产提早停工，</w:t>
      </w:r>
      <w:r>
        <w:rPr>
          <w:rFonts w:ascii="宋体" w:eastAsia="宋体" w:hAnsi="宋体"/>
          <w:szCs w:val="21"/>
        </w:rPr>
        <w:t>1月车市</w:t>
      </w:r>
      <w:r>
        <w:rPr>
          <w:rFonts w:ascii="宋体" w:eastAsia="宋体" w:hAnsi="宋体" w:hint="eastAsia"/>
          <w:szCs w:val="21"/>
        </w:rPr>
        <w:t>旺销后</w:t>
      </w:r>
      <w:r>
        <w:rPr>
          <w:rFonts w:ascii="宋体" w:eastAsia="宋体" w:hAnsi="宋体"/>
          <w:szCs w:val="21"/>
        </w:rPr>
        <w:t>的渠道库存</w:t>
      </w:r>
      <w:r>
        <w:rPr>
          <w:rFonts w:ascii="宋体" w:eastAsia="宋体" w:hAnsi="宋体" w:hint="eastAsia"/>
          <w:szCs w:val="21"/>
        </w:rPr>
        <w:t>仍处较低水平</w:t>
      </w:r>
      <w:r>
        <w:rPr>
          <w:rFonts w:ascii="宋体" w:eastAsia="宋体" w:hAnsi="宋体"/>
          <w:szCs w:val="21"/>
        </w:rPr>
        <w:t>，</w:t>
      </w:r>
      <w:r>
        <w:rPr>
          <w:rFonts w:ascii="宋体" w:eastAsia="宋体" w:hAnsi="宋体" w:hint="eastAsia"/>
          <w:szCs w:val="21"/>
        </w:rPr>
        <w:t>随着节后车企快速恢复正常产销状态，2月的经销商仍有较好补库需求</w:t>
      </w:r>
      <w:r>
        <w:rPr>
          <w:rFonts w:ascii="宋体" w:eastAsia="宋体" w:hAnsi="宋体"/>
          <w:szCs w:val="21"/>
        </w:rPr>
        <w:t>。</w:t>
      </w:r>
    </w:p>
    <w:p w14:paraId="2A0D9738" w14:textId="1BE75117" w:rsidR="00EB0286" w:rsidRPr="009D77A6" w:rsidRDefault="00EB0286" w:rsidP="00EB0286">
      <w:pPr>
        <w:ind w:firstLineChars="202" w:firstLine="424"/>
        <w:rPr>
          <w:rFonts w:ascii="黑体" w:eastAsia="黑体" w:hAnsi="黑体" w:cs="黑体"/>
          <w:bCs/>
          <w:sz w:val="24"/>
        </w:rPr>
      </w:pPr>
      <w:r>
        <w:rPr>
          <w:rFonts w:ascii="宋体" w:eastAsia="宋体" w:hAnsi="宋体" w:hint="eastAsia"/>
          <w:szCs w:val="21"/>
        </w:rPr>
        <w:t>由于今年春节早，</w:t>
      </w:r>
      <w:r>
        <w:rPr>
          <w:rFonts w:ascii="宋体" w:eastAsia="宋体" w:hAnsi="宋体"/>
          <w:szCs w:val="21"/>
        </w:rPr>
        <w:t>1月</w:t>
      </w:r>
      <w:r>
        <w:rPr>
          <w:rFonts w:ascii="宋体" w:eastAsia="宋体" w:hAnsi="宋体" w:hint="eastAsia"/>
          <w:szCs w:val="21"/>
        </w:rPr>
        <w:t>最后一周</w:t>
      </w:r>
      <w:r>
        <w:rPr>
          <w:rFonts w:ascii="宋体" w:eastAsia="宋体" w:hAnsi="宋体"/>
          <w:szCs w:val="21"/>
        </w:rPr>
        <w:t>进入车市的春节休眠期，相对</w:t>
      </w:r>
      <w:r>
        <w:rPr>
          <w:rFonts w:ascii="宋体" w:eastAsia="宋体" w:hAnsi="宋体" w:hint="eastAsia"/>
          <w:szCs w:val="21"/>
        </w:rPr>
        <w:t>2</w:t>
      </w:r>
      <w:r>
        <w:rPr>
          <w:rFonts w:ascii="宋体" w:eastAsia="宋体" w:hAnsi="宋体"/>
          <w:szCs w:val="21"/>
        </w:rPr>
        <w:t>021年2月少了11天的</w:t>
      </w:r>
      <w:r>
        <w:rPr>
          <w:rFonts w:ascii="宋体" w:eastAsia="宋体" w:hAnsi="宋体" w:hint="eastAsia"/>
          <w:szCs w:val="21"/>
        </w:rPr>
        <w:t>节前</w:t>
      </w:r>
      <w:r>
        <w:rPr>
          <w:rFonts w:ascii="宋体" w:eastAsia="宋体" w:hAnsi="宋体"/>
          <w:szCs w:val="21"/>
        </w:rPr>
        <w:t>热销期，</w:t>
      </w:r>
      <w:r>
        <w:rPr>
          <w:rFonts w:ascii="宋体" w:eastAsia="宋体" w:hAnsi="宋体" w:hint="eastAsia"/>
          <w:szCs w:val="21"/>
        </w:rPr>
        <w:t>但也减少了春节前几天的提早休眠期。</w:t>
      </w:r>
      <w:r w:rsidR="00EF2F30">
        <w:rPr>
          <w:rFonts w:ascii="宋体" w:eastAsia="宋体" w:hAnsi="宋体" w:hint="eastAsia"/>
          <w:szCs w:val="21"/>
        </w:rPr>
        <w:t>厂商</w:t>
      </w:r>
      <w:r w:rsidRPr="008171CF">
        <w:rPr>
          <w:rFonts w:ascii="宋体" w:eastAsia="宋体" w:hAnsi="宋体" w:hint="eastAsia"/>
          <w:szCs w:val="21"/>
        </w:rPr>
        <w:t>仍有延续增长的意愿、春节后都在抓紧复工抢交订单，产能持续恢复、供给更贴合市场需求</w:t>
      </w:r>
      <w:r>
        <w:rPr>
          <w:rFonts w:ascii="宋体" w:eastAsia="宋体" w:hAnsi="宋体" w:hint="eastAsia"/>
          <w:szCs w:val="21"/>
        </w:rPr>
        <w:t>，因此2月节后复苏较早，</w:t>
      </w:r>
      <w:r>
        <w:rPr>
          <w:rFonts w:ascii="宋体" w:eastAsia="宋体" w:hAnsi="宋体"/>
          <w:szCs w:val="21"/>
        </w:rPr>
        <w:t>车市同比增长</w:t>
      </w:r>
      <w:r w:rsidR="00694B90">
        <w:rPr>
          <w:rFonts w:ascii="宋体" w:eastAsia="宋体" w:hAnsi="宋体" w:hint="eastAsia"/>
          <w:szCs w:val="21"/>
        </w:rPr>
        <w:t>有很好</w:t>
      </w:r>
      <w:r>
        <w:rPr>
          <w:rFonts w:ascii="宋体" w:eastAsia="宋体" w:hAnsi="宋体" w:hint="eastAsia"/>
          <w:szCs w:val="21"/>
        </w:rPr>
        <w:t>体现</w:t>
      </w:r>
      <w:r>
        <w:rPr>
          <w:rFonts w:ascii="宋体" w:eastAsia="宋体" w:hAnsi="宋体"/>
          <w:szCs w:val="21"/>
        </w:rPr>
        <w:t xml:space="preserve">。  </w:t>
      </w:r>
    </w:p>
    <w:p w14:paraId="6777AEC2" w14:textId="77777777" w:rsidR="00694B90" w:rsidRPr="002009FE" w:rsidRDefault="00694B90" w:rsidP="00694B90">
      <w:pPr>
        <w:ind w:firstLineChars="135" w:firstLine="324"/>
        <w:rPr>
          <w:rFonts w:ascii="黑体" w:eastAsia="黑体" w:hAnsi="黑体" w:cs="黑体"/>
          <w:bCs/>
          <w:sz w:val="24"/>
        </w:rPr>
      </w:pPr>
    </w:p>
    <w:p w14:paraId="757832B9" w14:textId="0861B25C" w:rsidR="00694B90" w:rsidRPr="009A4A60" w:rsidRDefault="00694B90" w:rsidP="00694B90">
      <w:pPr>
        <w:numPr>
          <w:ilvl w:val="0"/>
          <w:numId w:val="2"/>
        </w:numPr>
        <w:outlineLvl w:val="1"/>
        <w:rPr>
          <w:rFonts w:ascii="宋体" w:eastAsia="宋体" w:hAnsi="宋体" w:cs="黑体"/>
          <w:b/>
          <w:szCs w:val="21"/>
        </w:rPr>
      </w:pPr>
      <w:r w:rsidRPr="009A4A60">
        <w:rPr>
          <w:rFonts w:ascii="宋体" w:eastAsia="宋体" w:hAnsi="宋体" w:cs="黑体"/>
          <w:b/>
          <w:szCs w:val="21"/>
        </w:rPr>
        <w:t>2021年全国换电市场</w:t>
      </w:r>
      <w:r w:rsidRPr="009A4A60">
        <w:rPr>
          <w:rFonts w:ascii="宋体" w:eastAsia="宋体" w:hAnsi="宋体" w:cs="黑体" w:hint="eastAsia"/>
          <w:b/>
          <w:szCs w:val="21"/>
        </w:rPr>
        <w:t>规模</w:t>
      </w:r>
      <w:r w:rsidRPr="009A4A60">
        <w:rPr>
          <w:rFonts w:ascii="宋体" w:eastAsia="宋体" w:hAnsi="宋体" w:cs="黑体"/>
          <w:b/>
          <w:szCs w:val="21"/>
        </w:rPr>
        <w:t>10</w:t>
      </w:r>
      <w:r w:rsidR="007C3A9B" w:rsidRPr="009A4A60">
        <w:rPr>
          <w:rFonts w:ascii="宋体" w:eastAsia="宋体" w:hAnsi="宋体" w:cs="黑体"/>
          <w:b/>
          <w:szCs w:val="21"/>
        </w:rPr>
        <w:t>万辆</w:t>
      </w:r>
    </w:p>
    <w:p w14:paraId="48B5DA36" w14:textId="77777777" w:rsidR="00662A38" w:rsidRDefault="00694B90" w:rsidP="00662A38">
      <w:pPr>
        <w:ind w:firstLineChars="200" w:firstLine="420"/>
        <w:rPr>
          <w:rFonts w:ascii="宋体" w:eastAsia="宋体" w:hAnsi="宋体" w:cs="黑体"/>
          <w:bCs/>
          <w:szCs w:val="21"/>
        </w:rPr>
      </w:pPr>
      <w:r w:rsidRPr="00662A38">
        <w:rPr>
          <w:rFonts w:ascii="宋体" w:eastAsia="宋体" w:hAnsi="宋体" w:cs="黑体" w:hint="eastAsia"/>
          <w:bCs/>
          <w:szCs w:val="21"/>
        </w:rPr>
        <w:t>近期国内换电车型加速推进。在国家补贴政策大力支持下，新能源汽车行业快速发展，新能车续航能力逐渐增强，补能价格及时间成本逐渐降低。虽然我们认为慢充是目前最佳的补能方式，但换电在重卡和出租网约车等领域是很好的发展机遇。换电模式在部分场景有很好的优势，但私家市场应该短期难以有效发展，长期也要看超级充电技术的突破。</w:t>
      </w:r>
    </w:p>
    <w:p w14:paraId="1F3ED2C7" w14:textId="69F9D88F" w:rsidR="00694B90" w:rsidRPr="00662A38" w:rsidRDefault="00694B90" w:rsidP="00662A38">
      <w:pPr>
        <w:ind w:firstLineChars="200" w:firstLine="420"/>
        <w:rPr>
          <w:rFonts w:ascii="宋体" w:eastAsia="宋体" w:hAnsi="宋体" w:cs="黑体"/>
          <w:bCs/>
          <w:szCs w:val="21"/>
        </w:rPr>
      </w:pPr>
      <w:r w:rsidRPr="00662A38">
        <w:rPr>
          <w:rFonts w:ascii="宋体" w:eastAsia="宋体" w:hAnsi="宋体" w:cs="黑体" w:hint="eastAsia"/>
          <w:bCs/>
          <w:szCs w:val="21"/>
        </w:rPr>
        <w:t>从车型型号看，换电车型主要是专用车为主，</w:t>
      </w:r>
      <w:r w:rsidR="00662A38">
        <w:rPr>
          <w:rFonts w:ascii="宋体" w:eastAsia="宋体" w:hAnsi="宋体" w:cs="黑体" w:hint="eastAsia"/>
          <w:bCs/>
          <w:szCs w:val="21"/>
        </w:rPr>
        <w:t>2</w:t>
      </w:r>
      <w:r w:rsidR="00662A38">
        <w:rPr>
          <w:rFonts w:ascii="宋体" w:eastAsia="宋体" w:hAnsi="宋体" w:cs="黑体"/>
          <w:bCs/>
          <w:szCs w:val="21"/>
        </w:rPr>
        <w:t>0</w:t>
      </w:r>
      <w:r w:rsidRPr="00662A38">
        <w:rPr>
          <w:rFonts w:ascii="宋体" w:eastAsia="宋体" w:hAnsi="宋体" w:cs="黑体"/>
          <w:bCs/>
          <w:szCs w:val="21"/>
        </w:rPr>
        <w:t>21年有174款换电专用车车型推出，</w:t>
      </w:r>
      <w:r w:rsidR="00662A38">
        <w:rPr>
          <w:rFonts w:ascii="宋体" w:eastAsia="宋体" w:hAnsi="宋体" w:cs="黑体" w:hint="eastAsia"/>
          <w:bCs/>
          <w:szCs w:val="21"/>
        </w:rPr>
        <w:t>三</w:t>
      </w:r>
      <w:r w:rsidRPr="00662A38">
        <w:rPr>
          <w:rFonts w:ascii="宋体" w:eastAsia="宋体" w:hAnsi="宋体" w:cs="黑体"/>
          <w:bCs/>
          <w:szCs w:val="21"/>
        </w:rPr>
        <w:t>季度以来呈现加速推出换电车型的趋势；</w:t>
      </w:r>
      <w:r w:rsidRPr="00662A38">
        <w:rPr>
          <w:rFonts w:ascii="宋体" w:eastAsia="宋体" w:hAnsi="宋体" w:cs="黑体" w:hint="eastAsia"/>
          <w:bCs/>
          <w:szCs w:val="21"/>
        </w:rPr>
        <w:t>商务车的换电模式主要是，郑州宇通和江淮华凌，以及徐工集团。</w:t>
      </w:r>
    </w:p>
    <w:p w14:paraId="4828E19A" w14:textId="0A2804F2" w:rsidR="00694B90" w:rsidRPr="00662A38" w:rsidRDefault="00694B90" w:rsidP="00662A38">
      <w:pPr>
        <w:ind w:firstLineChars="200" w:firstLine="420"/>
        <w:rPr>
          <w:rFonts w:ascii="宋体" w:eastAsia="宋体" w:hAnsi="宋体" w:cs="黑体"/>
          <w:bCs/>
          <w:szCs w:val="21"/>
        </w:rPr>
      </w:pPr>
      <w:r w:rsidRPr="00662A38">
        <w:rPr>
          <w:rFonts w:ascii="宋体" w:eastAsia="宋体" w:hAnsi="宋体" w:cs="黑体"/>
          <w:bCs/>
          <w:szCs w:val="21"/>
        </w:rPr>
        <w:t>乘用车的换电车型总体保持稳定结构，</w:t>
      </w:r>
      <w:r w:rsidR="00662A38">
        <w:rPr>
          <w:rFonts w:ascii="宋体" w:eastAsia="宋体" w:hAnsi="宋体" w:cs="黑体" w:hint="eastAsia"/>
          <w:bCs/>
          <w:szCs w:val="21"/>
        </w:rPr>
        <w:t>2</w:t>
      </w:r>
      <w:r w:rsidR="00662A38">
        <w:rPr>
          <w:rFonts w:ascii="宋体" w:eastAsia="宋体" w:hAnsi="宋体" w:cs="黑体"/>
          <w:bCs/>
          <w:szCs w:val="21"/>
        </w:rPr>
        <w:t>0</w:t>
      </w:r>
      <w:r w:rsidRPr="00662A38">
        <w:rPr>
          <w:rFonts w:ascii="宋体" w:eastAsia="宋体" w:hAnsi="宋体" w:cs="黑体"/>
          <w:bCs/>
          <w:szCs w:val="21"/>
        </w:rPr>
        <w:t>21年共有乘用车换电车型54款，季度间的走势相对平稳。</w:t>
      </w:r>
      <w:r w:rsidRPr="00662A38">
        <w:rPr>
          <w:rFonts w:ascii="宋体" w:eastAsia="宋体" w:hAnsi="宋体" w:cs="黑体" w:hint="eastAsia"/>
          <w:bCs/>
          <w:szCs w:val="21"/>
        </w:rPr>
        <w:t>在乘车里主要是蔚来汽车和吉利汽车推进相对比较快，</w:t>
      </w:r>
      <w:r w:rsidRPr="00662A38">
        <w:rPr>
          <w:rFonts w:ascii="宋体" w:eastAsia="宋体" w:hAnsi="宋体" w:cs="黑体"/>
          <w:bCs/>
          <w:szCs w:val="21"/>
        </w:rPr>
        <w:t>环卫类的车型增长平稳，</w:t>
      </w:r>
      <w:r w:rsidR="00662A38">
        <w:rPr>
          <w:rFonts w:ascii="宋体" w:eastAsia="宋体" w:hAnsi="宋体" w:cs="黑体" w:hint="eastAsia"/>
          <w:bCs/>
          <w:szCs w:val="21"/>
        </w:rPr>
        <w:t>2</w:t>
      </w:r>
      <w:r w:rsidR="00662A38">
        <w:rPr>
          <w:rFonts w:ascii="宋体" w:eastAsia="宋体" w:hAnsi="宋体" w:cs="黑体"/>
          <w:bCs/>
          <w:szCs w:val="21"/>
        </w:rPr>
        <w:t>0</w:t>
      </w:r>
      <w:r w:rsidRPr="00662A38">
        <w:rPr>
          <w:rFonts w:ascii="宋体" w:eastAsia="宋体" w:hAnsi="宋体" w:cs="黑体"/>
          <w:bCs/>
          <w:szCs w:val="21"/>
        </w:rPr>
        <w:t>21年共有23款车型，主要是专用车的换电车型爆发增长。</w:t>
      </w:r>
    </w:p>
    <w:p w14:paraId="01B59188" w14:textId="712DF225" w:rsidR="00694B90" w:rsidRPr="00662A38" w:rsidRDefault="00694B90" w:rsidP="00662A38">
      <w:pPr>
        <w:ind w:firstLineChars="200" w:firstLine="420"/>
        <w:rPr>
          <w:rFonts w:ascii="宋体" w:eastAsia="宋体" w:hAnsi="宋体" w:cs="黑体"/>
          <w:bCs/>
          <w:szCs w:val="21"/>
        </w:rPr>
      </w:pPr>
      <w:r w:rsidRPr="00662A38">
        <w:rPr>
          <w:rFonts w:ascii="宋体" w:eastAsia="宋体" w:hAnsi="宋体" w:cs="黑体"/>
          <w:bCs/>
          <w:szCs w:val="21"/>
        </w:rPr>
        <w:t>2021年换电乘用车10.2</w:t>
      </w:r>
      <w:r w:rsidR="007C3A9B" w:rsidRPr="00662A38">
        <w:rPr>
          <w:rFonts w:ascii="宋体" w:eastAsia="宋体" w:hAnsi="宋体" w:cs="黑体"/>
          <w:bCs/>
          <w:szCs w:val="21"/>
        </w:rPr>
        <w:t>万辆</w:t>
      </w:r>
      <w:r w:rsidRPr="00662A38">
        <w:rPr>
          <w:rFonts w:ascii="宋体" w:eastAsia="宋体" w:hAnsi="宋体" w:cs="黑体"/>
          <w:bCs/>
          <w:szCs w:val="21"/>
        </w:rPr>
        <w:t>，专用车0.26</w:t>
      </w:r>
      <w:r w:rsidR="007C3A9B" w:rsidRPr="00662A38">
        <w:rPr>
          <w:rFonts w:ascii="宋体" w:eastAsia="宋体" w:hAnsi="宋体" w:cs="黑体"/>
          <w:bCs/>
          <w:szCs w:val="21"/>
        </w:rPr>
        <w:t>万辆</w:t>
      </w:r>
      <w:r w:rsidRPr="00662A38">
        <w:rPr>
          <w:rFonts w:ascii="宋体" w:eastAsia="宋体" w:hAnsi="宋体" w:cs="黑体" w:hint="eastAsia"/>
          <w:bCs/>
          <w:szCs w:val="21"/>
        </w:rPr>
        <w:t>。由于型号的规范从2</w:t>
      </w:r>
      <w:r w:rsidRPr="00662A38">
        <w:rPr>
          <w:rFonts w:ascii="宋体" w:eastAsia="宋体" w:hAnsi="宋体" w:cs="黑体"/>
          <w:bCs/>
          <w:szCs w:val="21"/>
        </w:rPr>
        <w:t>020</w:t>
      </w:r>
      <w:r w:rsidRPr="00662A38">
        <w:rPr>
          <w:rFonts w:ascii="宋体" w:eastAsia="宋体" w:hAnsi="宋体" w:cs="黑体" w:hint="eastAsia"/>
          <w:bCs/>
          <w:szCs w:val="21"/>
        </w:rPr>
        <w:t>年开始，因此</w:t>
      </w:r>
      <w:r w:rsidRPr="00662A38">
        <w:rPr>
          <w:rFonts w:ascii="宋体" w:eastAsia="宋体" w:hAnsi="宋体" w:cs="黑体"/>
          <w:bCs/>
          <w:szCs w:val="21"/>
        </w:rPr>
        <w:t>目前</w:t>
      </w:r>
      <w:r w:rsidRPr="00662A38">
        <w:rPr>
          <w:rFonts w:ascii="宋体" w:eastAsia="宋体" w:hAnsi="宋体" w:cs="黑体" w:hint="eastAsia"/>
          <w:bCs/>
          <w:szCs w:val="21"/>
        </w:rPr>
        <w:t>换电统计</w:t>
      </w:r>
      <w:r w:rsidRPr="00662A38">
        <w:rPr>
          <w:rFonts w:ascii="宋体" w:eastAsia="宋体" w:hAnsi="宋体" w:cs="黑体"/>
          <w:bCs/>
          <w:szCs w:val="21"/>
        </w:rPr>
        <w:t>数据</w:t>
      </w:r>
      <w:r w:rsidRPr="00662A38">
        <w:rPr>
          <w:rFonts w:ascii="宋体" w:eastAsia="宋体" w:hAnsi="宋体" w:cs="黑体" w:hint="eastAsia"/>
          <w:bCs/>
          <w:szCs w:val="21"/>
        </w:rPr>
        <w:t>因为前几年有换电型号申报，但难于区分，因此</w:t>
      </w:r>
      <w:r w:rsidRPr="00662A38">
        <w:rPr>
          <w:rFonts w:ascii="宋体" w:eastAsia="宋体" w:hAnsi="宋体" w:cs="黑体"/>
          <w:bCs/>
          <w:szCs w:val="21"/>
        </w:rPr>
        <w:t>可能相对来说有所遗漏</w:t>
      </w:r>
      <w:r w:rsidRPr="00662A38">
        <w:rPr>
          <w:rFonts w:ascii="宋体" w:eastAsia="宋体" w:hAnsi="宋体" w:cs="黑体" w:hint="eastAsia"/>
          <w:bCs/>
          <w:szCs w:val="21"/>
        </w:rPr>
        <w:t>。</w:t>
      </w:r>
    </w:p>
    <w:p w14:paraId="71E66B5A" w14:textId="65D00777" w:rsidR="00694B90" w:rsidRPr="00662A38" w:rsidRDefault="00694B90" w:rsidP="00662A38">
      <w:pPr>
        <w:ind w:firstLineChars="200" w:firstLine="420"/>
        <w:rPr>
          <w:rFonts w:ascii="宋体" w:eastAsia="宋体" w:hAnsi="宋体" w:cs="黑体"/>
          <w:bCs/>
          <w:szCs w:val="21"/>
        </w:rPr>
      </w:pPr>
      <w:r w:rsidRPr="00662A38">
        <w:rPr>
          <w:rFonts w:ascii="宋体" w:eastAsia="宋体" w:hAnsi="宋体" w:cs="黑体" w:hint="eastAsia"/>
          <w:bCs/>
          <w:szCs w:val="21"/>
        </w:rPr>
        <w:t>从</w:t>
      </w:r>
      <w:r w:rsidR="008B042E" w:rsidRPr="00662A38">
        <w:rPr>
          <w:rFonts w:ascii="宋体" w:eastAsia="宋体" w:hAnsi="宋体" w:cs="黑体" w:hint="eastAsia"/>
          <w:bCs/>
          <w:szCs w:val="21"/>
        </w:rPr>
        <w:t>销量数据结构看，</w:t>
      </w:r>
      <w:r w:rsidRPr="00662A38">
        <w:rPr>
          <w:rFonts w:ascii="宋体" w:eastAsia="宋体" w:hAnsi="宋体" w:cs="黑体" w:hint="eastAsia"/>
          <w:bCs/>
          <w:szCs w:val="21"/>
        </w:rPr>
        <w:t>换电模式在乘</w:t>
      </w:r>
      <w:r w:rsidR="00662A38">
        <w:rPr>
          <w:rFonts w:ascii="宋体" w:eastAsia="宋体" w:hAnsi="宋体" w:cs="黑体" w:hint="eastAsia"/>
          <w:bCs/>
          <w:szCs w:val="21"/>
        </w:rPr>
        <w:t>用</w:t>
      </w:r>
      <w:r w:rsidRPr="00662A38">
        <w:rPr>
          <w:rFonts w:ascii="宋体" w:eastAsia="宋体" w:hAnsi="宋体" w:cs="黑体" w:hint="eastAsia"/>
          <w:bCs/>
          <w:szCs w:val="21"/>
        </w:rPr>
        <w:t>车中的占比逐步下降。总体的市场份额占比在</w:t>
      </w:r>
      <w:r w:rsidRPr="00662A38">
        <w:rPr>
          <w:rFonts w:ascii="宋体" w:eastAsia="宋体" w:hAnsi="宋体" w:cs="黑体"/>
          <w:bCs/>
          <w:szCs w:val="21"/>
        </w:rPr>
        <w:t>2020年的四季度达到了3%的比例，在2021年的一季度达到4.5%的比例，随后逐步的下降，也就是说，在2021年从一季度4.6%到二季度4%，到三季度的3.7%，到四季度的2.7%，逐步的呈现加速下降的态势，主要也因为非换</w:t>
      </w:r>
      <w:r w:rsidR="008B042E" w:rsidRPr="00662A38">
        <w:rPr>
          <w:rFonts w:ascii="宋体" w:eastAsia="宋体" w:hAnsi="宋体" w:cs="黑体" w:hint="eastAsia"/>
          <w:bCs/>
          <w:szCs w:val="21"/>
        </w:rPr>
        <w:t>电</w:t>
      </w:r>
      <w:r w:rsidRPr="00662A38">
        <w:rPr>
          <w:rFonts w:ascii="宋体" w:eastAsia="宋体" w:hAnsi="宋体" w:cs="黑体"/>
          <w:bCs/>
          <w:szCs w:val="21"/>
        </w:rPr>
        <w:t>内车型获得强势增长的良好表现。</w:t>
      </w:r>
    </w:p>
    <w:p w14:paraId="3EB57F9E" w14:textId="5E34800D" w:rsidR="00694B90" w:rsidRPr="00662A38" w:rsidRDefault="00694B90" w:rsidP="00662A38">
      <w:pPr>
        <w:ind w:firstLineChars="270" w:firstLine="567"/>
        <w:rPr>
          <w:rFonts w:ascii="宋体" w:eastAsia="宋体" w:hAnsi="宋体" w:cs="黑体"/>
          <w:bCs/>
          <w:szCs w:val="21"/>
        </w:rPr>
      </w:pPr>
      <w:r w:rsidRPr="00662A38">
        <w:rPr>
          <w:rFonts w:ascii="宋体" w:eastAsia="宋体" w:hAnsi="宋体" w:cs="黑体" w:hint="eastAsia"/>
          <w:bCs/>
          <w:szCs w:val="21"/>
        </w:rPr>
        <w:t>专用车的换电模式增长相对较快，在</w:t>
      </w:r>
      <w:r w:rsidRPr="00662A38">
        <w:rPr>
          <w:rFonts w:ascii="宋体" w:eastAsia="宋体" w:hAnsi="宋体" w:cs="黑体"/>
          <w:bCs/>
          <w:szCs w:val="21"/>
        </w:rPr>
        <w:t>2021年开始一季度的0.26%比例，二季度是达到了0.89%的比例，三季度达到了2.51%的比例，四季度达到</w:t>
      </w:r>
      <w:r w:rsidR="00662A38">
        <w:rPr>
          <w:rFonts w:ascii="宋体" w:eastAsia="宋体" w:hAnsi="宋体" w:cs="黑体" w:hint="eastAsia"/>
          <w:bCs/>
          <w:szCs w:val="21"/>
        </w:rPr>
        <w:t>2</w:t>
      </w:r>
      <w:r w:rsidR="00662A38">
        <w:rPr>
          <w:rFonts w:ascii="宋体" w:eastAsia="宋体" w:hAnsi="宋体" w:cs="黑体"/>
          <w:bCs/>
          <w:szCs w:val="21"/>
        </w:rPr>
        <w:t>.82</w:t>
      </w:r>
      <w:r w:rsidR="00662A38">
        <w:rPr>
          <w:rFonts w:ascii="宋体" w:eastAsia="宋体" w:hAnsi="宋体" w:cs="黑体" w:hint="eastAsia"/>
          <w:bCs/>
          <w:szCs w:val="21"/>
        </w:rPr>
        <w:t>%</w:t>
      </w:r>
      <w:r w:rsidRPr="00662A38">
        <w:rPr>
          <w:rFonts w:ascii="宋体" w:eastAsia="宋体" w:hAnsi="宋体" w:cs="黑体"/>
          <w:bCs/>
          <w:szCs w:val="21"/>
        </w:rPr>
        <w:t>的比例，呈现了专用车换电模式强势增长的态势。</w:t>
      </w:r>
    </w:p>
    <w:p w14:paraId="52915F89" w14:textId="77777777" w:rsidR="00C46DA1" w:rsidRPr="00EB0286" w:rsidRDefault="00C46DA1" w:rsidP="00C46DA1">
      <w:pPr>
        <w:ind w:firstLineChars="135" w:firstLine="283"/>
        <w:rPr>
          <w:rFonts w:ascii="Calibri" w:eastAsia="宋体" w:hAnsi="Calibri" w:cs="Times New Roman"/>
          <w:szCs w:val="21"/>
        </w:rPr>
      </w:pPr>
    </w:p>
    <w:p w14:paraId="2E0AE5F5" w14:textId="158BF5F8" w:rsidR="00C46DA1" w:rsidRPr="002009FE" w:rsidRDefault="008B7FC6" w:rsidP="00C46DA1">
      <w:pPr>
        <w:numPr>
          <w:ilvl w:val="0"/>
          <w:numId w:val="2"/>
        </w:numPr>
        <w:outlineLvl w:val="1"/>
        <w:rPr>
          <w:rFonts w:ascii="黑体" w:eastAsia="黑体" w:hAnsi="黑体" w:cs="Times New Roman"/>
          <w:b/>
          <w:bCs/>
          <w:sz w:val="24"/>
        </w:rPr>
      </w:pPr>
      <w:r w:rsidRPr="008B7FC6">
        <w:rPr>
          <w:rFonts w:ascii="黑体" w:eastAsia="黑体" w:hAnsi="黑体" w:cs="Times New Roman"/>
          <w:b/>
          <w:bCs/>
          <w:sz w:val="24"/>
        </w:rPr>
        <w:t>2021年1-12月新能源车锂电池1.5亿度</w:t>
      </w:r>
    </w:p>
    <w:p w14:paraId="66F6FC30" w14:textId="0A7C9DBF" w:rsidR="004B176C" w:rsidRPr="004B176C" w:rsidRDefault="004B176C" w:rsidP="00662A38">
      <w:pPr>
        <w:ind w:firstLineChars="200" w:firstLine="420"/>
        <w:rPr>
          <w:rFonts w:ascii="Calibri" w:eastAsia="宋体" w:hAnsi="Calibri" w:cs="Times New Roman"/>
          <w:szCs w:val="21"/>
        </w:rPr>
      </w:pPr>
      <w:r w:rsidRPr="004B176C">
        <w:rPr>
          <w:rFonts w:ascii="Calibri" w:eastAsia="宋体" w:hAnsi="Calibri" w:cs="Times New Roman" w:hint="eastAsia"/>
          <w:szCs w:val="21"/>
        </w:rPr>
        <w:t>根据</w:t>
      </w:r>
      <w:r w:rsidR="008B7FC6">
        <w:rPr>
          <w:rFonts w:ascii="Calibri" w:eastAsia="宋体" w:hAnsi="Calibri" w:cs="Times New Roman" w:hint="eastAsia"/>
          <w:szCs w:val="21"/>
        </w:rPr>
        <w:t>车辆代码</w:t>
      </w:r>
      <w:r w:rsidRPr="004B176C">
        <w:rPr>
          <w:rFonts w:ascii="Calibri" w:eastAsia="宋体" w:hAnsi="Calibri" w:cs="Times New Roman" w:hint="eastAsia"/>
          <w:szCs w:val="21"/>
        </w:rPr>
        <w:t>测算，按照汽车生产数据</w:t>
      </w:r>
      <w:r w:rsidRPr="004B176C">
        <w:rPr>
          <w:rFonts w:ascii="Calibri" w:eastAsia="宋体" w:hAnsi="Calibri" w:cs="Times New Roman"/>
          <w:szCs w:val="21"/>
        </w:rPr>
        <w:t>2021</w:t>
      </w:r>
      <w:r w:rsidRPr="004B176C">
        <w:rPr>
          <w:rFonts w:ascii="Calibri" w:eastAsia="宋体" w:hAnsi="Calibri" w:cs="Times New Roman"/>
          <w:szCs w:val="21"/>
        </w:rPr>
        <w:t>年</w:t>
      </w:r>
      <w:r w:rsidRPr="004B176C">
        <w:rPr>
          <w:rFonts w:ascii="Calibri" w:eastAsia="宋体" w:hAnsi="Calibri" w:cs="Times New Roman"/>
          <w:szCs w:val="21"/>
        </w:rPr>
        <w:t>1-12</w:t>
      </w:r>
      <w:r w:rsidRPr="004B176C">
        <w:rPr>
          <w:rFonts w:ascii="Calibri" w:eastAsia="宋体" w:hAnsi="Calibri" w:cs="Times New Roman"/>
          <w:szCs w:val="21"/>
        </w:rPr>
        <w:t>月的电池需求</w:t>
      </w:r>
      <w:r w:rsidRPr="004B176C">
        <w:rPr>
          <w:rFonts w:ascii="Calibri" w:eastAsia="宋体" w:hAnsi="Calibri" w:cs="Times New Roman"/>
          <w:szCs w:val="21"/>
        </w:rPr>
        <w:t>15542</w:t>
      </w:r>
      <w:r w:rsidRPr="004B176C">
        <w:rPr>
          <w:rFonts w:ascii="Calibri" w:eastAsia="宋体" w:hAnsi="Calibri" w:cs="Times New Roman"/>
          <w:szCs w:val="21"/>
        </w:rPr>
        <w:t>万度，同比增长</w:t>
      </w:r>
      <w:r w:rsidRPr="004B176C">
        <w:rPr>
          <w:rFonts w:ascii="Calibri" w:eastAsia="宋体" w:hAnsi="Calibri" w:cs="Times New Roman"/>
          <w:szCs w:val="21"/>
        </w:rPr>
        <w:t>143%</w:t>
      </w:r>
      <w:r w:rsidRPr="004B176C">
        <w:rPr>
          <w:rFonts w:ascii="Calibri" w:eastAsia="宋体" w:hAnsi="Calibri" w:cs="Times New Roman"/>
          <w:szCs w:val="21"/>
        </w:rPr>
        <w:t>。虽然磷酸铁锂发展很快，但提升能量密度是趋势，</w:t>
      </w:r>
      <w:r w:rsidRPr="004B176C">
        <w:rPr>
          <w:rFonts w:ascii="Calibri" w:eastAsia="宋体" w:hAnsi="Calibri" w:cs="Times New Roman"/>
          <w:szCs w:val="21"/>
        </w:rPr>
        <w:t>2021</w:t>
      </w:r>
      <w:r w:rsidRPr="004B176C">
        <w:rPr>
          <w:rFonts w:ascii="Calibri" w:eastAsia="宋体" w:hAnsi="Calibri" w:cs="Times New Roman"/>
          <w:szCs w:val="21"/>
        </w:rPr>
        <w:t>年</w:t>
      </w:r>
      <w:r w:rsidRPr="004B176C">
        <w:rPr>
          <w:rFonts w:ascii="Calibri" w:eastAsia="宋体" w:hAnsi="Calibri" w:cs="Times New Roman"/>
          <w:szCs w:val="21"/>
        </w:rPr>
        <w:t>12</w:t>
      </w:r>
      <w:r w:rsidRPr="004B176C">
        <w:rPr>
          <w:rFonts w:ascii="Calibri" w:eastAsia="宋体" w:hAnsi="Calibri" w:cs="Times New Roman"/>
          <w:szCs w:val="21"/>
        </w:rPr>
        <w:t>月的三元电池占比仍是主力地位。由于国内电池技术提升缓慢，产能决定销量，磷酸铁锂恢复增长过快。</w:t>
      </w:r>
    </w:p>
    <w:p w14:paraId="6480A963" w14:textId="58547518" w:rsidR="00C46DA1" w:rsidRDefault="004B176C" w:rsidP="004B176C">
      <w:pPr>
        <w:ind w:firstLineChars="270" w:firstLine="567"/>
        <w:rPr>
          <w:rFonts w:ascii="Calibri" w:eastAsia="宋体" w:hAnsi="Calibri" w:cs="Times New Roman"/>
          <w:szCs w:val="21"/>
        </w:rPr>
      </w:pPr>
      <w:r w:rsidRPr="004B176C">
        <w:rPr>
          <w:rFonts w:ascii="Calibri" w:eastAsia="宋体" w:hAnsi="Calibri" w:cs="Times New Roman" w:hint="eastAsia"/>
          <w:szCs w:val="21"/>
        </w:rPr>
        <w:t>从电池配套特征看，市场竞争格局剧烈变化，宁德时代、</w:t>
      </w:r>
      <w:r w:rsidRPr="004B176C">
        <w:rPr>
          <w:rFonts w:ascii="Calibri" w:eastAsia="宋体" w:hAnsi="Calibri" w:cs="Times New Roman"/>
          <w:szCs w:val="21"/>
        </w:rPr>
        <w:t>比亚迪</w:t>
      </w:r>
      <w:r w:rsidR="008B7FC6">
        <w:rPr>
          <w:rFonts w:ascii="Calibri" w:eastAsia="宋体" w:hAnsi="Calibri" w:cs="Times New Roman" w:hint="eastAsia"/>
          <w:szCs w:val="21"/>
        </w:rPr>
        <w:t>、</w:t>
      </w:r>
      <w:r w:rsidR="008B7FC6" w:rsidRPr="004B176C">
        <w:rPr>
          <w:rFonts w:ascii="Calibri" w:eastAsia="宋体" w:hAnsi="Calibri" w:cs="Times New Roman"/>
          <w:szCs w:val="21"/>
        </w:rPr>
        <w:t>LG</w:t>
      </w:r>
      <w:r w:rsidRPr="004B176C">
        <w:rPr>
          <w:rFonts w:ascii="Calibri" w:eastAsia="宋体" w:hAnsi="Calibri" w:cs="Times New Roman"/>
          <w:szCs w:val="21"/>
        </w:rPr>
        <w:t>的总体优势地位明显。二线企业的表现巨变，中航锂电、合肥国轩、蜂巢能源等随着配套企业的高增长而表现很好。</w:t>
      </w:r>
    </w:p>
    <w:p w14:paraId="3B1CFD26" w14:textId="3567EBAF" w:rsidR="008B7FC6" w:rsidRDefault="008B7FC6" w:rsidP="004B176C">
      <w:pPr>
        <w:ind w:firstLineChars="270" w:firstLine="567"/>
        <w:rPr>
          <w:rFonts w:ascii="Calibri" w:eastAsia="宋体" w:hAnsi="Calibri" w:cs="Times New Roman"/>
          <w:szCs w:val="21"/>
        </w:rPr>
      </w:pPr>
      <w:r>
        <w:rPr>
          <w:rFonts w:ascii="Calibri" w:eastAsia="宋体" w:hAnsi="Calibri" w:cs="Times New Roman" w:hint="eastAsia"/>
          <w:szCs w:val="21"/>
        </w:rPr>
        <w:t>从车企的电池配套选择看，更加多元化的选择是较好的趋势，防止出现类似重卡的核心配套被卡脖子现象出现。</w:t>
      </w:r>
    </w:p>
    <w:p w14:paraId="6EC96214" w14:textId="77777777" w:rsidR="00694B90" w:rsidRPr="002009FE" w:rsidRDefault="00694B90" w:rsidP="004B176C">
      <w:pPr>
        <w:ind w:firstLineChars="270" w:firstLine="567"/>
        <w:rPr>
          <w:rFonts w:ascii="Calibri" w:eastAsia="宋体" w:hAnsi="Calibri" w:cs="Times New Roman"/>
          <w:szCs w:val="21"/>
        </w:rPr>
      </w:pPr>
    </w:p>
    <w:p w14:paraId="4EA04CA2" w14:textId="71037929" w:rsidR="008B7FC6" w:rsidRPr="00694B90" w:rsidRDefault="008B7FC6" w:rsidP="00694B90">
      <w:pPr>
        <w:numPr>
          <w:ilvl w:val="0"/>
          <w:numId w:val="2"/>
        </w:numPr>
        <w:outlineLvl w:val="1"/>
        <w:rPr>
          <w:rFonts w:ascii="黑体" w:eastAsia="黑体" w:hAnsi="黑体" w:cs="Times New Roman"/>
          <w:b/>
          <w:bCs/>
          <w:sz w:val="24"/>
        </w:rPr>
      </w:pPr>
      <w:r w:rsidRPr="00694B90">
        <w:rPr>
          <w:rFonts w:ascii="黑体" w:eastAsia="黑体" w:hAnsi="黑体" w:cs="Times New Roman"/>
          <w:b/>
          <w:bCs/>
          <w:sz w:val="24"/>
        </w:rPr>
        <w:t>2021年全年乘用车新能源积分843万分增300万分</w:t>
      </w:r>
    </w:p>
    <w:p w14:paraId="76A8CC1F" w14:textId="77777777" w:rsidR="008B7FC6" w:rsidRPr="008B7FC6" w:rsidRDefault="008B7FC6" w:rsidP="00613FF3">
      <w:pPr>
        <w:ind w:firstLineChars="135" w:firstLine="283"/>
        <w:rPr>
          <w:rFonts w:asciiTheme="minorEastAsia" w:hAnsiTheme="minorEastAsia" w:cs="黑体"/>
          <w:bCs/>
          <w:szCs w:val="21"/>
        </w:rPr>
      </w:pPr>
      <w:r w:rsidRPr="008B7FC6">
        <w:rPr>
          <w:rFonts w:asciiTheme="minorEastAsia" w:hAnsiTheme="minorEastAsia" w:cs="黑体"/>
          <w:bCs/>
          <w:szCs w:val="21"/>
        </w:rPr>
        <w:t>2020年6月底工业和信息化部发布关于《乘用车企业平均燃料消耗量与新能源汽车积分并行管理办法》修正，对今年的企业新能源积分的计算带来巨大的变化。新一轮新能源积分政策引导企业加速新能源转型升级速度，年末会取得更好的刺激促进效果。</w:t>
      </w:r>
    </w:p>
    <w:p w14:paraId="3DDEF487" w14:textId="1891AE69" w:rsidR="00C46DA1" w:rsidRDefault="008B7FC6" w:rsidP="009A4A60">
      <w:pPr>
        <w:ind w:firstLineChars="135" w:firstLine="283"/>
        <w:rPr>
          <w:rFonts w:asciiTheme="minorEastAsia" w:hAnsiTheme="minorEastAsia" w:cs="黑体" w:hint="eastAsia"/>
          <w:bCs/>
          <w:szCs w:val="21"/>
        </w:rPr>
      </w:pPr>
      <w:r w:rsidRPr="008B7FC6">
        <w:rPr>
          <w:rFonts w:asciiTheme="minorEastAsia" w:hAnsiTheme="minorEastAsia" w:cs="黑体" w:hint="eastAsia"/>
          <w:bCs/>
          <w:szCs w:val="21"/>
        </w:rPr>
        <w:t>根据测算，虽然</w:t>
      </w:r>
      <w:r w:rsidRPr="008B7FC6">
        <w:rPr>
          <w:rFonts w:asciiTheme="minorEastAsia" w:hAnsiTheme="minorEastAsia" w:cs="黑体"/>
          <w:bCs/>
          <w:szCs w:val="21"/>
        </w:rPr>
        <w:t>2021年1-12月新能源乘用车销量同比增长两倍，但新能源积分总量843万分仅同比增长56%，较2019年仅增长68%，这也导致个别新能源积分的</w:t>
      </w:r>
      <w:r>
        <w:rPr>
          <w:rFonts w:asciiTheme="minorEastAsia" w:hAnsiTheme="minorEastAsia" w:cs="黑体" w:hint="eastAsia"/>
          <w:bCs/>
          <w:szCs w:val="21"/>
        </w:rPr>
        <w:t>需求仍</w:t>
      </w:r>
      <w:r w:rsidRPr="008B7FC6">
        <w:rPr>
          <w:rFonts w:asciiTheme="minorEastAsia" w:hAnsiTheme="minorEastAsia" w:cs="黑体"/>
          <w:bCs/>
          <w:szCs w:val="21"/>
        </w:rPr>
        <w:t>较大</w:t>
      </w:r>
      <w:r>
        <w:rPr>
          <w:rFonts w:asciiTheme="minorEastAsia" w:hAnsiTheme="minorEastAsia" w:cs="黑体" w:hint="eastAsia"/>
          <w:bCs/>
          <w:szCs w:val="21"/>
        </w:rPr>
        <w:t>，供大于求的现象不是特别严重</w:t>
      </w:r>
      <w:r w:rsidRPr="008B7FC6">
        <w:rPr>
          <w:rFonts w:asciiTheme="minorEastAsia" w:hAnsiTheme="minorEastAsia" w:cs="黑体"/>
          <w:bCs/>
          <w:szCs w:val="21"/>
        </w:rPr>
        <w:t>。未来很多车企仍会大幅增加新能源投入，尤其是传统车企会在</w:t>
      </w:r>
      <w:r w:rsidR="008F63FB">
        <w:rPr>
          <w:rFonts w:asciiTheme="minorEastAsia" w:hAnsiTheme="minorEastAsia" w:cs="黑体" w:hint="eastAsia"/>
          <w:bCs/>
          <w:szCs w:val="21"/>
        </w:rPr>
        <w:t>新</w:t>
      </w:r>
      <w:r w:rsidRPr="008B7FC6">
        <w:rPr>
          <w:rFonts w:asciiTheme="minorEastAsia" w:hAnsiTheme="minorEastAsia" w:cs="黑体"/>
          <w:bCs/>
          <w:szCs w:val="21"/>
        </w:rPr>
        <w:t>能源乘用车采取更大力度，获得更好表现。</w:t>
      </w:r>
    </w:p>
    <w:p w14:paraId="2D57B85C" w14:textId="77777777" w:rsidR="00C46DA1" w:rsidRPr="00066AF4" w:rsidRDefault="00C46DA1" w:rsidP="00C46DA1">
      <w:pPr>
        <w:rPr>
          <w:rFonts w:asciiTheme="minorEastAsia" w:hAnsiTheme="minorEastAsia" w:cs="黑体"/>
          <w:bCs/>
          <w:szCs w:val="21"/>
        </w:rPr>
      </w:pPr>
    </w:p>
    <w:p w14:paraId="194868AE" w14:textId="77777777" w:rsidR="00C46DA1" w:rsidRPr="00044A32" w:rsidRDefault="00C46DA1" w:rsidP="00C46DA1">
      <w:pPr>
        <w:outlineLvl w:val="0"/>
        <w:rPr>
          <w:b/>
        </w:rPr>
      </w:pPr>
      <w:r w:rsidRPr="00044A32">
        <w:rPr>
          <w:rFonts w:hint="eastAsia"/>
          <w:b/>
        </w:rPr>
        <w:t>二、</w:t>
      </w:r>
      <w:r w:rsidRPr="00044A32">
        <w:rPr>
          <w:rFonts w:cs="宋体" w:hint="eastAsia"/>
          <w:b/>
          <w:bCs/>
        </w:rPr>
        <w:t>本周上市新车</w:t>
      </w:r>
    </w:p>
    <w:p w14:paraId="09E4AB17" w14:textId="77777777" w:rsidR="001A0E5B" w:rsidRPr="00FA2432" w:rsidRDefault="001A0E5B" w:rsidP="00C46DA1">
      <w:pPr>
        <w:pStyle w:val="a8"/>
        <w:numPr>
          <w:ilvl w:val="0"/>
          <w:numId w:val="6"/>
        </w:numPr>
        <w:ind w:firstLineChars="0"/>
        <w:outlineLvl w:val="1"/>
        <w:rPr>
          <w:b/>
        </w:rPr>
      </w:pPr>
      <w:r>
        <w:rPr>
          <w:b/>
        </w:rPr>
        <w:t>百智大熊新车型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A0E5B" w:rsidRPr="009F5DA0" w14:paraId="27747550" w14:textId="77777777" w:rsidTr="00CA5D99">
        <w:trPr>
          <w:tblCellSpacing w:w="15" w:type="dxa"/>
        </w:trPr>
        <w:tc>
          <w:tcPr>
            <w:tcW w:w="0" w:type="auto"/>
            <w:tcBorders>
              <w:top w:val="nil"/>
              <w:left w:val="nil"/>
              <w:bottom w:val="nil"/>
              <w:right w:val="nil"/>
            </w:tcBorders>
            <w:hideMark/>
          </w:tcPr>
          <w:p w14:paraId="24843699" w14:textId="77777777" w:rsidR="001A0E5B" w:rsidRPr="009F5DA0" w:rsidRDefault="001A0E5B" w:rsidP="00CA5D99">
            <w:pPr>
              <w:widowControl/>
              <w:jc w:val="left"/>
              <w:rPr>
                <w:rFonts w:ascii="宋体" w:eastAsia="宋体" w:hAnsi="宋体" w:cs="宋体"/>
                <w:kern w:val="0"/>
                <w:sz w:val="24"/>
              </w:rPr>
            </w:pPr>
          </w:p>
        </w:tc>
        <w:tc>
          <w:tcPr>
            <w:tcW w:w="0" w:type="auto"/>
            <w:tcBorders>
              <w:top w:val="nil"/>
              <w:left w:val="nil"/>
              <w:bottom w:val="nil"/>
              <w:right w:val="nil"/>
            </w:tcBorders>
            <w:hideMark/>
          </w:tcPr>
          <w:p w14:paraId="7F2F499E" w14:textId="77777777" w:rsidR="001A0E5B" w:rsidRPr="009F5DA0" w:rsidRDefault="001A0E5B" w:rsidP="00CA5D99">
            <w:pPr>
              <w:widowControl/>
              <w:jc w:val="left"/>
              <w:rPr>
                <w:rFonts w:ascii="微软雅黑" w:eastAsia="微软雅黑" w:hAnsi="微软雅黑" w:cs="宋体"/>
                <w:color w:val="000000"/>
                <w:kern w:val="0"/>
                <w:sz w:val="27"/>
                <w:szCs w:val="27"/>
              </w:rPr>
            </w:pPr>
            <w:r w:rsidRPr="009F5DA0">
              <w:rPr>
                <w:rFonts w:ascii="微软雅黑" w:eastAsia="微软雅黑" w:hAnsi="微软雅黑" w:cs="宋体"/>
                <w:noProof/>
                <w:color w:val="000000"/>
                <w:kern w:val="0"/>
                <w:sz w:val="27"/>
                <w:szCs w:val="27"/>
              </w:rPr>
              <w:drawing>
                <wp:inline distT="0" distB="0" distL="0" distR="0" wp14:anchorId="03FF34FB" wp14:editId="3562288C">
                  <wp:extent cx="1800000" cy="980124"/>
                  <wp:effectExtent l="0" t="0" r="0" b="0"/>
                  <wp:docPr id="9" name="图片 9" descr="http://58.246.65.10:8231/UploadFile/202202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58.246.65.10:8231/UploadFile/2022022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80124"/>
                          </a:xfrm>
                          <a:prstGeom prst="rect">
                            <a:avLst/>
                          </a:prstGeom>
                          <a:noFill/>
                          <a:ln>
                            <a:noFill/>
                          </a:ln>
                        </pic:spPr>
                      </pic:pic>
                    </a:graphicData>
                  </a:graphic>
                </wp:inline>
              </w:drawing>
            </w:r>
          </w:p>
        </w:tc>
        <w:tc>
          <w:tcPr>
            <w:tcW w:w="0" w:type="auto"/>
            <w:tcBorders>
              <w:top w:val="nil"/>
              <w:left w:val="nil"/>
              <w:bottom w:val="nil"/>
              <w:right w:val="nil"/>
            </w:tcBorders>
            <w:hideMark/>
          </w:tcPr>
          <w:p w14:paraId="542841E3" w14:textId="77777777" w:rsidR="001A0E5B" w:rsidRPr="009F5DA0" w:rsidRDefault="001A0E5B" w:rsidP="00CA5D99">
            <w:pPr>
              <w:widowControl/>
              <w:jc w:val="left"/>
              <w:rPr>
                <w:rFonts w:ascii="微软雅黑" w:eastAsia="微软雅黑" w:hAnsi="微软雅黑" w:cs="宋体"/>
                <w:color w:val="000000"/>
                <w:kern w:val="0"/>
                <w:sz w:val="27"/>
                <w:szCs w:val="27"/>
              </w:rPr>
            </w:pPr>
          </w:p>
        </w:tc>
      </w:tr>
    </w:tbl>
    <w:p w14:paraId="39C53B5B" w14:textId="77777777" w:rsidR="001A0E5B" w:rsidRDefault="001A0E5B" w:rsidP="00C46DA1">
      <w:r>
        <w:t>2月23日，百智大熊新车型上市，新车共推5款，售价区间为3.98万-5.68万元。</w:t>
      </w:r>
    </w:p>
    <w:p w14:paraId="5E82DBDD" w14:textId="77777777" w:rsidR="001A0E5B" w:rsidRDefault="001A0E5B" w:rsidP="00C46DA1">
      <w:r>
        <w:rPr>
          <w:rFonts w:hint="eastAsia"/>
        </w:rPr>
        <w:t>外观方面，新车与现款车型基本保持一致。</w:t>
      </w:r>
    </w:p>
    <w:p w14:paraId="5D3983E7" w14:textId="77777777" w:rsidR="001A0E5B" w:rsidRDefault="001A0E5B" w:rsidP="00C46DA1">
      <w:r>
        <w:rPr>
          <w:rFonts w:hint="eastAsia"/>
        </w:rPr>
        <w:t>配置方面，新车配备主副驾安全气囊、右侧盲区监测、车身稳定控制等。</w:t>
      </w:r>
    </w:p>
    <w:p w14:paraId="6BCE7BB3" w14:textId="6AC25A9F" w:rsidR="001A0E5B" w:rsidRPr="00CA5D99" w:rsidRDefault="001A0E5B" w:rsidP="00C46DA1">
      <w:pPr>
        <w:rPr>
          <w:rFonts w:hint="eastAsia"/>
        </w:rPr>
      </w:pPr>
      <w:r>
        <w:rPr>
          <w:rFonts w:hint="eastAsia"/>
        </w:rPr>
        <w:t>动力方面，新车搭载纯电动机，综合续航里程达</w:t>
      </w:r>
      <w:r>
        <w:t>138km，175km。</w:t>
      </w:r>
    </w:p>
    <w:p w14:paraId="6B6C6682" w14:textId="77777777" w:rsidR="001A0E5B" w:rsidRPr="00897610" w:rsidRDefault="001A0E5B" w:rsidP="00C46DA1">
      <w:pPr>
        <w:pStyle w:val="a8"/>
        <w:numPr>
          <w:ilvl w:val="0"/>
          <w:numId w:val="6"/>
        </w:numPr>
        <w:ind w:firstLineChars="0"/>
        <w:outlineLvl w:val="1"/>
        <w:rPr>
          <w:b/>
        </w:rPr>
      </w:pPr>
      <w:r w:rsidRPr="00897610">
        <w:rPr>
          <w:b/>
        </w:rPr>
        <w:t>枫叶60S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A0E5B" w:rsidRPr="009F5DA0" w14:paraId="3783AF7A" w14:textId="77777777" w:rsidTr="00CA5D99">
        <w:trPr>
          <w:tblCellSpacing w:w="15" w:type="dxa"/>
        </w:trPr>
        <w:tc>
          <w:tcPr>
            <w:tcW w:w="0" w:type="auto"/>
            <w:tcBorders>
              <w:top w:val="nil"/>
              <w:left w:val="nil"/>
              <w:bottom w:val="nil"/>
              <w:right w:val="nil"/>
            </w:tcBorders>
            <w:hideMark/>
          </w:tcPr>
          <w:p w14:paraId="38A569F6" w14:textId="77777777" w:rsidR="001A0E5B" w:rsidRPr="009F5DA0" w:rsidRDefault="001A0E5B" w:rsidP="00CA5D99">
            <w:pPr>
              <w:widowControl/>
              <w:jc w:val="left"/>
              <w:rPr>
                <w:rFonts w:ascii="宋体" w:eastAsia="宋体" w:hAnsi="宋体" w:cs="宋体"/>
                <w:kern w:val="0"/>
                <w:sz w:val="24"/>
              </w:rPr>
            </w:pPr>
          </w:p>
        </w:tc>
        <w:tc>
          <w:tcPr>
            <w:tcW w:w="0" w:type="auto"/>
            <w:tcBorders>
              <w:top w:val="nil"/>
              <w:left w:val="nil"/>
              <w:bottom w:val="nil"/>
              <w:right w:val="nil"/>
            </w:tcBorders>
            <w:hideMark/>
          </w:tcPr>
          <w:p w14:paraId="3CDEC906" w14:textId="77777777" w:rsidR="001A0E5B" w:rsidRPr="009F5DA0" w:rsidRDefault="001A0E5B" w:rsidP="00CA5D99">
            <w:pPr>
              <w:widowControl/>
              <w:jc w:val="left"/>
              <w:rPr>
                <w:rFonts w:ascii="微软雅黑" w:eastAsia="微软雅黑" w:hAnsi="微软雅黑" w:cs="宋体"/>
                <w:color w:val="000000"/>
                <w:kern w:val="0"/>
                <w:sz w:val="27"/>
                <w:szCs w:val="27"/>
              </w:rPr>
            </w:pPr>
            <w:r w:rsidRPr="009F5DA0">
              <w:rPr>
                <w:rFonts w:ascii="微软雅黑" w:eastAsia="微软雅黑" w:hAnsi="微软雅黑" w:cs="宋体"/>
                <w:noProof/>
                <w:color w:val="000000"/>
                <w:kern w:val="0"/>
                <w:sz w:val="27"/>
                <w:szCs w:val="27"/>
              </w:rPr>
              <w:drawing>
                <wp:inline distT="0" distB="0" distL="0" distR="0" wp14:anchorId="4E501AB6" wp14:editId="16284F16">
                  <wp:extent cx="1800000" cy="837209"/>
                  <wp:effectExtent l="0" t="0" r="0" b="1270"/>
                  <wp:docPr id="26" name="图片 26" descr="http://58.246.65.10:8231/UploadFile/202202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58.246.65.10:8231/UploadFile/20220223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837209"/>
                          </a:xfrm>
                          <a:prstGeom prst="rect">
                            <a:avLst/>
                          </a:prstGeom>
                          <a:noFill/>
                          <a:ln>
                            <a:noFill/>
                          </a:ln>
                        </pic:spPr>
                      </pic:pic>
                    </a:graphicData>
                  </a:graphic>
                </wp:inline>
              </w:drawing>
            </w:r>
          </w:p>
        </w:tc>
        <w:tc>
          <w:tcPr>
            <w:tcW w:w="0" w:type="auto"/>
            <w:tcBorders>
              <w:top w:val="nil"/>
              <w:left w:val="nil"/>
              <w:bottom w:val="nil"/>
              <w:right w:val="nil"/>
            </w:tcBorders>
            <w:hideMark/>
          </w:tcPr>
          <w:p w14:paraId="49D2D008" w14:textId="77777777" w:rsidR="001A0E5B" w:rsidRPr="009F5DA0" w:rsidRDefault="001A0E5B" w:rsidP="00CA5D99">
            <w:pPr>
              <w:widowControl/>
              <w:jc w:val="left"/>
              <w:rPr>
                <w:rFonts w:ascii="微软雅黑" w:eastAsia="微软雅黑" w:hAnsi="微软雅黑" w:cs="宋体"/>
                <w:color w:val="000000"/>
                <w:kern w:val="0"/>
                <w:sz w:val="27"/>
                <w:szCs w:val="27"/>
              </w:rPr>
            </w:pPr>
          </w:p>
        </w:tc>
      </w:tr>
    </w:tbl>
    <w:p w14:paraId="51EFBCBA" w14:textId="77777777" w:rsidR="001A0E5B" w:rsidRDefault="001A0E5B" w:rsidP="00C46DA1">
      <w:r>
        <w:t>2月23日，枫叶60S上市，新车共推2款，补贴后售价区间为13.98万-16.98万元，享受国补1.13万元。</w:t>
      </w:r>
    </w:p>
    <w:p w14:paraId="75280A80" w14:textId="77777777" w:rsidR="001A0E5B" w:rsidRDefault="001A0E5B" w:rsidP="00C46DA1">
      <w:r>
        <w:rPr>
          <w:rFonts w:hint="eastAsia"/>
        </w:rPr>
        <w:t>外观方面，新车采用封闭式前格栅、狭长的大灯组、分段式腰线。</w:t>
      </w:r>
    </w:p>
    <w:p w14:paraId="3F4A7208" w14:textId="4D0A0523" w:rsidR="001A0E5B" w:rsidRDefault="001A0E5B" w:rsidP="00C46DA1">
      <w:pPr>
        <w:rPr>
          <w:rFonts w:hint="eastAsia"/>
        </w:rPr>
      </w:pPr>
      <w:r>
        <w:rPr>
          <w:rFonts w:hint="eastAsia"/>
        </w:rPr>
        <w:t>动力方面，新车搭载纯电动机，</w:t>
      </w:r>
      <w:r>
        <w:t>NEDC综合续航里程达415km。</w:t>
      </w:r>
    </w:p>
    <w:p w14:paraId="26056C2F" w14:textId="77777777" w:rsidR="001A0E5B" w:rsidRPr="00897610" w:rsidRDefault="001A0E5B" w:rsidP="00C46DA1">
      <w:pPr>
        <w:pStyle w:val="a8"/>
        <w:numPr>
          <w:ilvl w:val="0"/>
          <w:numId w:val="6"/>
        </w:numPr>
        <w:ind w:firstLineChars="0"/>
        <w:outlineLvl w:val="1"/>
        <w:rPr>
          <w:b/>
        </w:rPr>
      </w:pPr>
      <w:r w:rsidRPr="00897610">
        <w:rPr>
          <w:b/>
        </w:rPr>
        <w:t>哈弗M6PLUS</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A0E5B" w:rsidRPr="009F5DA0" w14:paraId="565A7A9A" w14:textId="77777777" w:rsidTr="00CA5D99">
        <w:trPr>
          <w:tblCellSpacing w:w="15" w:type="dxa"/>
        </w:trPr>
        <w:tc>
          <w:tcPr>
            <w:tcW w:w="0" w:type="auto"/>
            <w:tcBorders>
              <w:top w:val="nil"/>
              <w:left w:val="nil"/>
              <w:bottom w:val="nil"/>
              <w:right w:val="nil"/>
            </w:tcBorders>
            <w:hideMark/>
          </w:tcPr>
          <w:p w14:paraId="3914014B" w14:textId="77777777" w:rsidR="001A0E5B" w:rsidRPr="009F5DA0" w:rsidRDefault="001A0E5B" w:rsidP="00CA5D99">
            <w:pPr>
              <w:widowControl/>
              <w:jc w:val="left"/>
              <w:rPr>
                <w:rFonts w:ascii="宋体" w:eastAsia="宋体" w:hAnsi="宋体" w:cs="宋体"/>
                <w:kern w:val="0"/>
                <w:sz w:val="24"/>
              </w:rPr>
            </w:pPr>
          </w:p>
        </w:tc>
        <w:tc>
          <w:tcPr>
            <w:tcW w:w="0" w:type="auto"/>
            <w:tcBorders>
              <w:top w:val="nil"/>
              <w:left w:val="nil"/>
              <w:bottom w:val="nil"/>
              <w:right w:val="nil"/>
            </w:tcBorders>
            <w:hideMark/>
          </w:tcPr>
          <w:p w14:paraId="4F827941" w14:textId="77777777" w:rsidR="001A0E5B" w:rsidRPr="009F5DA0" w:rsidRDefault="001A0E5B" w:rsidP="00CA5D99">
            <w:pPr>
              <w:widowControl/>
              <w:jc w:val="left"/>
              <w:rPr>
                <w:rFonts w:ascii="微软雅黑" w:eastAsia="微软雅黑" w:hAnsi="微软雅黑" w:cs="宋体"/>
                <w:color w:val="000000"/>
                <w:kern w:val="0"/>
                <w:sz w:val="27"/>
                <w:szCs w:val="27"/>
              </w:rPr>
            </w:pPr>
            <w:r w:rsidRPr="009F5DA0">
              <w:rPr>
                <w:rFonts w:ascii="微软雅黑" w:eastAsia="微软雅黑" w:hAnsi="微软雅黑" w:cs="宋体"/>
                <w:noProof/>
                <w:color w:val="000000"/>
                <w:kern w:val="0"/>
                <w:sz w:val="27"/>
                <w:szCs w:val="27"/>
              </w:rPr>
              <w:drawing>
                <wp:inline distT="0" distB="0" distL="0" distR="0" wp14:anchorId="73D6F147" wp14:editId="4040A253">
                  <wp:extent cx="1800000" cy="918099"/>
                  <wp:effectExtent l="0" t="0" r="0" b="0"/>
                  <wp:docPr id="22" name="图片 22" descr="http://58.246.65.10:8231/UploadFile/2022022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222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18099"/>
                          </a:xfrm>
                          <a:prstGeom prst="rect">
                            <a:avLst/>
                          </a:prstGeom>
                          <a:noFill/>
                          <a:ln>
                            <a:noFill/>
                          </a:ln>
                        </pic:spPr>
                      </pic:pic>
                    </a:graphicData>
                  </a:graphic>
                </wp:inline>
              </w:drawing>
            </w:r>
          </w:p>
        </w:tc>
        <w:tc>
          <w:tcPr>
            <w:tcW w:w="0" w:type="auto"/>
            <w:tcBorders>
              <w:top w:val="nil"/>
              <w:left w:val="nil"/>
              <w:bottom w:val="nil"/>
              <w:right w:val="nil"/>
            </w:tcBorders>
            <w:hideMark/>
          </w:tcPr>
          <w:p w14:paraId="5B7298BD" w14:textId="77777777" w:rsidR="001A0E5B" w:rsidRPr="009F5DA0" w:rsidRDefault="001A0E5B" w:rsidP="00CA5D99">
            <w:pPr>
              <w:widowControl/>
              <w:jc w:val="left"/>
              <w:rPr>
                <w:rFonts w:ascii="微软雅黑" w:eastAsia="微软雅黑" w:hAnsi="微软雅黑" w:cs="宋体"/>
                <w:color w:val="000000"/>
                <w:kern w:val="0"/>
                <w:sz w:val="27"/>
                <w:szCs w:val="27"/>
              </w:rPr>
            </w:pPr>
          </w:p>
        </w:tc>
      </w:tr>
    </w:tbl>
    <w:p w14:paraId="681E4E05" w14:textId="77777777" w:rsidR="001A0E5B" w:rsidRDefault="001A0E5B" w:rsidP="00C46DA1">
      <w:r>
        <w:t>2月21日，哈弗M6PLUS新车型上市，售价区间为7.6万-8.6万元。</w:t>
      </w:r>
    </w:p>
    <w:p w14:paraId="46E59DEB" w14:textId="77777777" w:rsidR="001A0E5B" w:rsidRDefault="001A0E5B" w:rsidP="00C46DA1">
      <w:r>
        <w:rPr>
          <w:rFonts w:hint="eastAsia"/>
        </w:rPr>
        <w:t>动力方面，新车预计搭载</w:t>
      </w:r>
      <w:r>
        <w:t>1.5T发动机，匹配6MT，7DCT变速箱。</w:t>
      </w:r>
    </w:p>
    <w:p w14:paraId="71E80920" w14:textId="4EFBE942" w:rsidR="001A0E5B" w:rsidRDefault="001A0E5B" w:rsidP="00C46DA1"/>
    <w:p w14:paraId="2DF3A3FA" w14:textId="77777777" w:rsidR="00C46DA1" w:rsidRPr="00DA5660" w:rsidRDefault="00C46DA1" w:rsidP="00C46DA1">
      <w:pPr>
        <w:pStyle w:val="a8"/>
        <w:numPr>
          <w:ilvl w:val="0"/>
          <w:numId w:val="14"/>
        </w:numPr>
        <w:ind w:firstLineChars="0"/>
        <w:outlineLvl w:val="0"/>
        <w:rPr>
          <w:b/>
        </w:rPr>
      </w:pPr>
      <w:r w:rsidRPr="00C97499">
        <w:rPr>
          <w:rFonts w:cs="宋体" w:hint="eastAsia"/>
          <w:b/>
          <w:bCs/>
        </w:rPr>
        <w:t>宏观经济与政策</w:t>
      </w:r>
    </w:p>
    <w:p w14:paraId="76E66EB5" w14:textId="77777777" w:rsidR="001A0E5B" w:rsidRPr="009746F2" w:rsidRDefault="001A0E5B" w:rsidP="00C46DA1">
      <w:pPr>
        <w:pStyle w:val="a8"/>
        <w:numPr>
          <w:ilvl w:val="0"/>
          <w:numId w:val="15"/>
        </w:numPr>
        <w:ind w:firstLineChars="0"/>
        <w:outlineLvl w:val="1"/>
        <w:rPr>
          <w:b/>
        </w:rPr>
      </w:pPr>
      <w:r w:rsidRPr="009746F2">
        <w:rPr>
          <w:rFonts w:hint="eastAsia"/>
          <w:b/>
        </w:rPr>
        <w:t>财政部：年内新增专项债发行</w:t>
      </w:r>
      <w:r w:rsidRPr="009746F2">
        <w:rPr>
          <w:b/>
        </w:rPr>
        <w:t>5,953亿元</w:t>
      </w:r>
    </w:p>
    <w:p w14:paraId="757C180C" w14:textId="0882F969" w:rsidR="001A0E5B" w:rsidRPr="003551BE" w:rsidRDefault="001A0E5B" w:rsidP="00C46DA1">
      <w:pPr>
        <w:rPr>
          <w:rFonts w:hint="eastAsia"/>
        </w:rPr>
      </w:pPr>
      <w:r>
        <w:rPr>
          <w:rFonts w:hint="eastAsia"/>
        </w:rPr>
        <w:t>截至</w:t>
      </w:r>
      <w:r>
        <w:t>2月20日，年内新增专项债发行规模达5,953亿元，占提前下达专项债额度的40.78%。</w:t>
      </w:r>
    </w:p>
    <w:p w14:paraId="15B0E167" w14:textId="188338DA" w:rsidR="00AF6B28" w:rsidRPr="003551BE" w:rsidRDefault="003551BE" w:rsidP="003551BE">
      <w:pPr>
        <w:outlineLvl w:val="1"/>
        <w:rPr>
          <w:b/>
        </w:rPr>
      </w:pPr>
      <w:r>
        <w:rPr>
          <w:b/>
        </w:rPr>
        <w:t>2.</w:t>
      </w:r>
      <w:r w:rsidR="00AF6B28" w:rsidRPr="003551BE">
        <w:rPr>
          <w:b/>
        </w:rPr>
        <w:t>12部门：新能源车购置补贴将于年底终止</w:t>
      </w:r>
    </w:p>
    <w:p w14:paraId="1FD875B3" w14:textId="040D961C" w:rsidR="00AF6B28" w:rsidRPr="003551BE" w:rsidRDefault="00AF6B28" w:rsidP="00AF6B28">
      <w:pPr>
        <w:rPr>
          <w:rFonts w:hint="eastAsia"/>
        </w:rPr>
      </w:pPr>
      <w:r>
        <w:rPr>
          <w:rFonts w:hint="eastAsia"/>
        </w:rPr>
        <w:t>国家发展改革委、工业和信息化部、财政部等</w:t>
      </w:r>
      <w:r>
        <w:t>12部门，提出在2022年继续实施新能源汽车购置补贴、充电设施奖补、车船税减免优惠政策，但是补贴幅度较2021年退坡30%。同时，相关部门确认，新能源汽车购置补贴政策在2022年内正式终止，今年12月31日后上牌的车辆将不再给予补贴。</w:t>
      </w:r>
    </w:p>
    <w:p w14:paraId="4E281D02" w14:textId="3BBD8ABE" w:rsidR="00AF6B28" w:rsidRPr="003551BE" w:rsidRDefault="003551BE" w:rsidP="003551BE">
      <w:pPr>
        <w:outlineLvl w:val="1"/>
        <w:rPr>
          <w:b/>
        </w:rPr>
      </w:pPr>
      <w:r>
        <w:rPr>
          <w:rFonts w:hint="eastAsia"/>
          <w:b/>
        </w:rPr>
        <w:t>3</w:t>
      </w:r>
      <w:r>
        <w:rPr>
          <w:b/>
        </w:rPr>
        <w:t>.</w:t>
      </w:r>
      <w:r w:rsidR="00AF6B28" w:rsidRPr="003551BE">
        <w:rPr>
          <w:rFonts w:hint="eastAsia"/>
          <w:b/>
        </w:rPr>
        <w:t>北京市宣布个人等均不可申请二手车周转指标</w:t>
      </w:r>
    </w:p>
    <w:p w14:paraId="73EDAC6A" w14:textId="77777777" w:rsidR="00AF6B28" w:rsidRDefault="00AF6B28" w:rsidP="00AF6B28">
      <w:r>
        <w:rPr>
          <w:rFonts w:hint="eastAsia"/>
        </w:rPr>
        <w:t>便利该行业企业收购、销售二手车的周转流程，</w:t>
      </w:r>
      <w:r>
        <w:t>于2022年第二季度起实施。</w:t>
      </w:r>
      <w:r>
        <w:rPr>
          <w:rFonts w:hint="eastAsia"/>
        </w:rPr>
        <w:t>家庭、个人、事业单位以及不从事二手车流通的企业，不可以申请周转指标。</w:t>
      </w:r>
    </w:p>
    <w:p w14:paraId="7FFC64C7" w14:textId="77777777" w:rsidR="00AF6B28" w:rsidRDefault="00AF6B28" w:rsidP="00AF6B28">
      <w:r>
        <w:rPr>
          <w:rFonts w:hint="eastAsia"/>
        </w:rPr>
        <w:t>二手小客车交易周转指标，是指在小客车数量调控政策下，本市登记备案的二手车流通企业收购二手小客车、办理二手车销售发票验证时所使用的指标。不制作、不核发号牌。</w:t>
      </w:r>
    </w:p>
    <w:p w14:paraId="10B31351" w14:textId="77777777" w:rsidR="00AF6B28" w:rsidRDefault="00AF6B28" w:rsidP="00AF6B28">
      <w:r>
        <w:rPr>
          <w:rFonts w:hint="eastAsia"/>
        </w:rPr>
        <w:t>二手车流通企业同时使用的周转指标数量，不得超过企业在交易市场内租用停车位数量或交易市场外固定使用的停车位数量。</w:t>
      </w:r>
    </w:p>
    <w:p w14:paraId="23438574" w14:textId="1FBFC379" w:rsidR="00AF6B28" w:rsidRPr="003551BE" w:rsidRDefault="00AF6B28" w:rsidP="00AF6B28">
      <w:pPr>
        <w:rPr>
          <w:rFonts w:hint="eastAsia"/>
        </w:rPr>
      </w:pPr>
      <w:r>
        <w:rPr>
          <w:rFonts w:hint="eastAsia"/>
        </w:rPr>
        <w:t>企业使用周转指标收购的待交易二手小客车不得上路行驶。</w:t>
      </w:r>
    </w:p>
    <w:p w14:paraId="70636A0F" w14:textId="5C5BF462" w:rsidR="00AF6B28" w:rsidRPr="003551BE" w:rsidRDefault="003551BE" w:rsidP="003551BE">
      <w:pPr>
        <w:outlineLvl w:val="1"/>
        <w:rPr>
          <w:b/>
        </w:rPr>
      </w:pPr>
      <w:r>
        <w:rPr>
          <w:rFonts w:hint="eastAsia"/>
          <w:b/>
        </w:rPr>
        <w:t>4</w:t>
      </w:r>
      <w:r>
        <w:rPr>
          <w:b/>
        </w:rPr>
        <w:t>.</w:t>
      </w:r>
      <w:r w:rsidR="00AF6B28" w:rsidRPr="003551BE">
        <w:rPr>
          <w:rFonts w:hint="eastAsia"/>
          <w:b/>
        </w:rPr>
        <w:t>春节后气价波动</w:t>
      </w:r>
      <w:r w:rsidR="00AF6B28" w:rsidRPr="003551BE">
        <w:rPr>
          <w:b/>
        </w:rPr>
        <w:t>部分地区进入8元时代</w:t>
      </w:r>
    </w:p>
    <w:p w14:paraId="6D2BCBE6" w14:textId="60A52B25" w:rsidR="00AF6B28" w:rsidRPr="003551BE" w:rsidRDefault="00AF6B28" w:rsidP="00AF6B28">
      <w:pPr>
        <w:rPr>
          <w:rFonts w:hint="eastAsia"/>
        </w:rPr>
      </w:pPr>
      <w:r>
        <w:rPr>
          <w:rFonts w:hint="eastAsia"/>
        </w:rPr>
        <w:t>在春节前，</w:t>
      </w:r>
      <w:r>
        <w:t>LNG价格还在3000元/吨左右，目前部分地区LNG价格已超7000元，最高地区突破8000元。这对LNG重卡用户迎来挑战。</w:t>
      </w:r>
      <w:r>
        <w:rPr>
          <w:rFonts w:hint="eastAsia"/>
        </w:rPr>
        <w:t>为了保证居民用气供应，在个别区域出现加气站限气现象。不过相比欧洲市场价格在</w:t>
      </w:r>
      <w:r>
        <w:t>7700-25000元/吨之间大幅震荡情况不同，近些年随着我国在LNG的供存销上均取得了突破，我国LNG价格波动不大。</w:t>
      </w:r>
      <w:r>
        <w:rPr>
          <w:rFonts w:hint="eastAsia"/>
        </w:rPr>
        <w:t>随着天气的逐渐回暖，城市供暖需求，</w:t>
      </w:r>
      <w:r>
        <w:t>LNG价格也会慢慢回归理性。</w:t>
      </w:r>
    </w:p>
    <w:p w14:paraId="443A1603" w14:textId="6DEFB966" w:rsidR="00AF6B28" w:rsidRPr="003551BE" w:rsidRDefault="003551BE" w:rsidP="003551BE">
      <w:pPr>
        <w:outlineLvl w:val="1"/>
        <w:rPr>
          <w:b/>
        </w:rPr>
      </w:pPr>
      <w:r>
        <w:rPr>
          <w:rFonts w:hint="eastAsia"/>
          <w:b/>
        </w:rPr>
        <w:t>5</w:t>
      </w:r>
      <w:r>
        <w:rPr>
          <w:b/>
        </w:rPr>
        <w:t>.</w:t>
      </w:r>
      <w:r w:rsidR="00AF6B28" w:rsidRPr="003551BE">
        <w:rPr>
          <w:rFonts w:hint="eastAsia"/>
          <w:b/>
        </w:rPr>
        <w:t>发改委、能源局印发关于《“十四五”新型储能发展实施方案》的通知</w:t>
      </w:r>
    </w:p>
    <w:p w14:paraId="4887C2B7" w14:textId="5B63E71C" w:rsidR="00AF6B28" w:rsidRPr="003551BE" w:rsidRDefault="00AF6B28" w:rsidP="00AF6B28">
      <w:pPr>
        <w:rPr>
          <w:rFonts w:hint="eastAsia"/>
        </w:rPr>
      </w:pPr>
      <w:r>
        <w:t>2月22日，发改委、能源局印发《“十四五”新型储能发展实施方案》。方案提出，推动多元化技术开发。开展钠离子电池、新型锂离子电池、铅炭电池、液流电池、压缩空气、氢（氨）储能、热（冷）储能等关键核心技术、装备和集成优化设计研究，集中攻关超导、超级电容等储能技术，研发储备液态金属电池、固态锂离子电池、金属空气电池等新一代高能量密度储能技术。</w:t>
      </w:r>
    </w:p>
    <w:p w14:paraId="1B45C890" w14:textId="5AA321BB" w:rsidR="00AF6B28" w:rsidRPr="003551BE" w:rsidRDefault="003551BE" w:rsidP="003551BE">
      <w:pPr>
        <w:outlineLvl w:val="1"/>
        <w:rPr>
          <w:b/>
        </w:rPr>
      </w:pPr>
      <w:r>
        <w:rPr>
          <w:rFonts w:hint="eastAsia"/>
          <w:b/>
        </w:rPr>
        <w:t>6</w:t>
      </w:r>
      <w:r>
        <w:rPr>
          <w:b/>
        </w:rPr>
        <w:t>.</w:t>
      </w:r>
      <w:r w:rsidR="00AF6B28" w:rsidRPr="003551BE">
        <w:rPr>
          <w:rFonts w:hint="eastAsia"/>
          <w:b/>
        </w:rPr>
        <w:t>国家</w:t>
      </w:r>
      <w:r w:rsidR="00AF6B28" w:rsidRPr="003551BE">
        <w:rPr>
          <w:b/>
        </w:rPr>
        <w:t>12部门:继续实施新能源汽车购置补贴</w:t>
      </w:r>
    </w:p>
    <w:p w14:paraId="5F2C0D3C" w14:textId="77777777" w:rsidR="00AF6B28" w:rsidRDefault="00AF6B28" w:rsidP="00AF6B28">
      <w:r>
        <w:rPr>
          <w:rFonts w:hint="eastAsia"/>
        </w:rPr>
        <w:t>为进一步巩固工业经济增长势头，抓紧做好预调微调和跨周期调节，确保全年工业经济运行在合理区间，国家发展改革委、工业和信息化部、财政部等</w:t>
      </w:r>
      <w:r>
        <w:t>12部门近日提出五方面政策措施，其中在财政税费政策中，提出继续实施新能源汽车购置补贴、充电设施奖补、车船税减免优惠政策。</w:t>
      </w:r>
    </w:p>
    <w:p w14:paraId="3804973B" w14:textId="77777777" w:rsidR="00AF6B28" w:rsidRDefault="00AF6B28" w:rsidP="00AF6B28">
      <w:r>
        <w:rPr>
          <w:rFonts w:hint="eastAsia"/>
        </w:rPr>
        <w:t>其实在</w:t>
      </w:r>
      <w:r>
        <w:t>2020年4月，财政部、税务总局、工业和信息化部三部委就已经发布了《关于新能源汽车免征车辆购置税有关政策的公告》（简称“《公告》”），为支持新能源汽车产业发展，促进汽车消费，自2021年1月1日至2022年12月31日，对购置的新能源汽车免征车辆购置税。此次在我们看来是进一步的强调该政策的实施。</w:t>
      </w:r>
    </w:p>
    <w:p w14:paraId="3103DA3C" w14:textId="569206CC" w:rsidR="00AF6B28" w:rsidRPr="003551BE" w:rsidRDefault="00AF6B28" w:rsidP="00AF6B28">
      <w:pPr>
        <w:rPr>
          <w:rFonts w:hint="eastAsia"/>
        </w:rPr>
      </w:pPr>
      <w:r>
        <w:t>2021年全年，我国新能源车终端累计销量为288.32万辆，占乘用车总销量13.88%。我们也期待2022年，在稳定的政策支持下，新能源产业能够蓬勃发展，再创新高。</w:t>
      </w:r>
    </w:p>
    <w:p w14:paraId="7BD7F8A0" w14:textId="5C7DEA37" w:rsidR="00AF6B28" w:rsidRPr="003551BE" w:rsidRDefault="003551BE" w:rsidP="003551BE">
      <w:pPr>
        <w:outlineLvl w:val="1"/>
        <w:rPr>
          <w:b/>
        </w:rPr>
      </w:pPr>
      <w:r>
        <w:rPr>
          <w:rFonts w:hint="eastAsia"/>
          <w:b/>
        </w:rPr>
        <w:t>7</w:t>
      </w:r>
      <w:r>
        <w:rPr>
          <w:b/>
        </w:rPr>
        <w:t>.</w:t>
      </w:r>
      <w:r w:rsidR="00AF6B28" w:rsidRPr="003551BE">
        <w:rPr>
          <w:rFonts w:hint="eastAsia"/>
          <w:b/>
        </w:rPr>
        <w:t>杭州出租车将陆续更新为新能源纯电动车</w:t>
      </w:r>
      <w:r w:rsidR="00AF6B28" w:rsidRPr="003551BE">
        <w:rPr>
          <w:b/>
        </w:rPr>
        <w:t>符合条件可享受运营补助3万元/辆</w:t>
      </w:r>
    </w:p>
    <w:p w14:paraId="28BE8FC0" w14:textId="15527C30" w:rsidR="00AF6B28" w:rsidRPr="003551BE" w:rsidRDefault="00AF6B28" w:rsidP="00AF6B28">
      <w:pPr>
        <w:rPr>
          <w:rFonts w:hint="eastAsia"/>
        </w:rPr>
      </w:pPr>
      <w:r w:rsidRPr="00B242FB">
        <w:rPr>
          <w:rFonts w:hint="eastAsia"/>
        </w:rPr>
        <w:t>杭州市交通运输局发布《杭州市巡游出租汽车车辆技术标准》，明确从</w:t>
      </w:r>
      <w:r w:rsidRPr="00B242FB">
        <w:t>3月21日起，杭州市区范围内新增、更新巡游出租汽车须为新能源纯电动汽车，车辆应符合这一技术标准。这意味着目前杭州街头行驶的燃油出租车，将陆续更新为新能源纯电动车，新增的出租车将全部为新能源纯电动车。预计到今年亚运会前，杭州将有30%的燃油出租车更新为新能源纯电动车，到2024年，新能源纯电动车占出租车总量的比例将达到60%。燃油出租车在规定期限内新增更新为新能源纯电动车，并按要求安装车载智能终端的，可享受一次性运营补助3万元/辆。</w:t>
      </w:r>
    </w:p>
    <w:p w14:paraId="319D85A1" w14:textId="1ED846E3" w:rsidR="00AF6B28" w:rsidRPr="003551BE" w:rsidRDefault="003551BE" w:rsidP="003551BE">
      <w:pPr>
        <w:outlineLvl w:val="1"/>
        <w:rPr>
          <w:b/>
        </w:rPr>
      </w:pPr>
      <w:r>
        <w:rPr>
          <w:rFonts w:hint="eastAsia"/>
          <w:b/>
        </w:rPr>
        <w:t>8</w:t>
      </w:r>
      <w:r>
        <w:rPr>
          <w:b/>
        </w:rPr>
        <w:t>.</w:t>
      </w:r>
      <w:r w:rsidR="00AF6B28" w:rsidRPr="003551BE">
        <w:rPr>
          <w:rFonts w:hint="eastAsia"/>
          <w:b/>
        </w:rPr>
        <w:t>拖挂不再是</w:t>
      </w:r>
      <w:r w:rsidR="00AF6B28" w:rsidRPr="003551BE">
        <w:rPr>
          <w:b/>
        </w:rPr>
        <w:t>A2专属增驾C6也能开挂车</w:t>
      </w:r>
    </w:p>
    <w:p w14:paraId="031C32E8" w14:textId="77777777" w:rsidR="00AF6B28" w:rsidRDefault="00AF6B28" w:rsidP="00AF6B28">
      <w:r>
        <w:rPr>
          <w:rFonts w:hint="eastAsia"/>
        </w:rPr>
        <w:t>拖挂，一直都是</w:t>
      </w:r>
      <w:r>
        <w:t>A2驾照的专属，要想在车后拖挂车就必须得有A2驾照。A2驾照的考取难度可不小，而且还得耗时好几年才能拿到。但从2022年4月1号起，只要你增驾了C6驾照，就也能开拖挂了。</w:t>
      </w:r>
    </w:p>
    <w:p w14:paraId="14A9DD7A" w14:textId="7CE7CE07" w:rsidR="00AF6B28" w:rsidRPr="003551BE" w:rsidRDefault="00AF6B28" w:rsidP="00AF6B28">
      <w:pPr>
        <w:rPr>
          <w:rFonts w:hint="eastAsia"/>
        </w:rPr>
      </w:pPr>
      <w:r>
        <w:t>2021年，公安部发布了新修订的《机动车驾驶证申领和使用规定》（公安部令第162号），其中有一条改动引起了大家的注意。在新规定的附件文件《准驾车型及代号》中，我们可以看到驾照又增加了一个新等级——C6。</w:t>
      </w:r>
    </w:p>
    <w:p w14:paraId="53A24924" w14:textId="64277700" w:rsidR="00AF6B28" w:rsidRPr="003551BE" w:rsidRDefault="003551BE" w:rsidP="003551BE">
      <w:pPr>
        <w:outlineLvl w:val="1"/>
        <w:rPr>
          <w:b/>
        </w:rPr>
      </w:pPr>
      <w:r>
        <w:rPr>
          <w:rFonts w:hint="eastAsia"/>
          <w:b/>
        </w:rPr>
        <w:t>9</w:t>
      </w:r>
      <w:r>
        <w:rPr>
          <w:b/>
        </w:rPr>
        <w:t>.</w:t>
      </w:r>
      <w:r w:rsidR="00AF6B28" w:rsidRPr="003551BE">
        <w:rPr>
          <w:rFonts w:hint="eastAsia"/>
          <w:b/>
        </w:rPr>
        <w:t>交通运输部今年将督促网约车平台公开计价</w:t>
      </w:r>
    </w:p>
    <w:p w14:paraId="192F2AB5" w14:textId="003DF85D" w:rsidR="00AF6B28" w:rsidRPr="003551BE" w:rsidRDefault="00AF6B28" w:rsidP="00AF6B28">
      <w:pPr>
        <w:rPr>
          <w:rFonts w:hint="eastAsia"/>
        </w:rPr>
      </w:pPr>
      <w:r>
        <w:rPr>
          <w:rFonts w:hint="eastAsia"/>
        </w:rPr>
        <w:t>在网约车方面，督促主要网约车平台公司向社会公开计价规则，合理设定本平台抽成比例上限并公开发布，同时在驾驶员端实时显示每单的抽成比例。在道路货运方面，督促主要道路货运新业态平台公司向社会公开计价规则，合理设定本平台订单收费金额或抽成比例上限、会员费上限等，并向社会公开发布。</w:t>
      </w:r>
    </w:p>
    <w:p w14:paraId="41861F58" w14:textId="675CECCD" w:rsidR="00AF6B28" w:rsidRDefault="003551BE" w:rsidP="003551BE">
      <w:pPr>
        <w:outlineLvl w:val="1"/>
      </w:pPr>
      <w:r>
        <w:rPr>
          <w:rFonts w:hint="eastAsia"/>
          <w:b/>
        </w:rPr>
        <w:t>1</w:t>
      </w:r>
      <w:r>
        <w:rPr>
          <w:b/>
        </w:rPr>
        <w:t>0.</w:t>
      </w:r>
      <w:r w:rsidR="00AF6B28" w:rsidRPr="003551BE">
        <w:rPr>
          <w:rFonts w:hint="eastAsia"/>
          <w:b/>
        </w:rPr>
        <w:t>上海印发进一步推动充换电基础设施建设的实施意见</w:t>
      </w:r>
    </w:p>
    <w:p w14:paraId="6AEE9E6F" w14:textId="4ACC97D4" w:rsidR="00AF6B28" w:rsidRPr="003551BE" w:rsidRDefault="00AF6B28" w:rsidP="00AF6B28">
      <w:pPr>
        <w:rPr>
          <w:rFonts w:hint="eastAsia"/>
        </w:rPr>
      </w:pPr>
      <w:r>
        <w:t>2月24日，《关于本市进一步推动充换电基础设施建设的实施意见》印发。其中提出，形成适度超前的城市充电网络，到2025年，满足125万辆以上电动汽车的充电需求，全市车桩比不高于2∶1。建立以信息高水平互联互通、智能技术标准体系完善、建设运营管理机制健全、统一有序惠及民生为特色的新型充换电基础设施体系，实现行业发展“五个转型”。</w:t>
      </w:r>
    </w:p>
    <w:p w14:paraId="005B2EDA" w14:textId="50FB7DFD" w:rsidR="001A0E5B" w:rsidRPr="003551BE" w:rsidRDefault="003551BE" w:rsidP="003551BE">
      <w:pPr>
        <w:outlineLvl w:val="1"/>
        <w:rPr>
          <w:b/>
        </w:rPr>
      </w:pPr>
      <w:r>
        <w:rPr>
          <w:rFonts w:hint="eastAsia"/>
          <w:b/>
        </w:rPr>
        <w:t>1</w:t>
      </w:r>
      <w:r>
        <w:rPr>
          <w:b/>
        </w:rPr>
        <w:t>1.</w:t>
      </w:r>
      <w:r w:rsidR="001A0E5B" w:rsidRPr="003551BE">
        <w:rPr>
          <w:rFonts w:hint="eastAsia"/>
          <w:b/>
        </w:rPr>
        <w:t>科技部：去年全社会研发投入达</w:t>
      </w:r>
      <w:r w:rsidR="001A0E5B" w:rsidRPr="003551BE">
        <w:rPr>
          <w:b/>
        </w:rPr>
        <w:t>2.79万亿</w:t>
      </w:r>
    </w:p>
    <w:p w14:paraId="45210802" w14:textId="77777777" w:rsidR="001A0E5B" w:rsidRDefault="001A0E5B" w:rsidP="00C46DA1">
      <w:r>
        <w:t>全社会研发投入达到2.79万亿元，同比增长14.2%，研发投入强度达到了2.44%，国家创新能力综合排名上升至世界第12位。</w:t>
      </w:r>
    </w:p>
    <w:p w14:paraId="1F3D1204" w14:textId="2BAF6862" w:rsidR="001A0E5B" w:rsidRDefault="001A0E5B" w:rsidP="00C46DA1">
      <w:pPr>
        <w:rPr>
          <w:rFonts w:cs="宋体"/>
          <w:b/>
          <w:bCs/>
          <w:i/>
          <w:iCs/>
        </w:rPr>
      </w:pPr>
    </w:p>
    <w:p w14:paraId="0D282DD1" w14:textId="77777777" w:rsidR="00C46DA1" w:rsidRPr="00567A78" w:rsidRDefault="00C46DA1" w:rsidP="00C46DA1">
      <w:pPr>
        <w:pStyle w:val="a8"/>
        <w:numPr>
          <w:ilvl w:val="0"/>
          <w:numId w:val="8"/>
        </w:numPr>
        <w:ind w:firstLineChars="0"/>
        <w:outlineLvl w:val="0"/>
        <w:rPr>
          <w:b/>
        </w:rPr>
      </w:pPr>
      <w:r w:rsidRPr="002009FE">
        <w:rPr>
          <w:rFonts w:cs="宋体" w:hint="eastAsia"/>
          <w:b/>
          <w:bCs/>
        </w:rPr>
        <w:t>新品信息跟踪</w:t>
      </w:r>
    </w:p>
    <w:p w14:paraId="597264FE" w14:textId="77777777" w:rsidR="001A0E5B" w:rsidRPr="0086713E" w:rsidRDefault="001A0E5B" w:rsidP="00C46DA1">
      <w:pPr>
        <w:pStyle w:val="a8"/>
        <w:numPr>
          <w:ilvl w:val="3"/>
          <w:numId w:val="9"/>
        </w:numPr>
        <w:ind w:left="426" w:firstLineChars="0"/>
        <w:outlineLvl w:val="1"/>
        <w:rPr>
          <w:b/>
        </w:rPr>
      </w:pPr>
      <w:r w:rsidRPr="0086713E">
        <w:rPr>
          <w:b/>
        </w:rPr>
        <w:t>宝马纯电动车i4</w:t>
      </w:r>
    </w:p>
    <w:p w14:paraId="14995BB6" w14:textId="77777777" w:rsidR="001A0E5B" w:rsidRDefault="001A0E5B" w:rsidP="00C46DA1">
      <w:r>
        <w:rPr>
          <w:noProof/>
          <w:color w:val="000000"/>
        </w:rPr>
        <w:drawing>
          <wp:inline distT="0" distB="0" distL="0" distR="0" wp14:anchorId="4B703E57" wp14:editId="3D2E557D">
            <wp:extent cx="1800000" cy="1118785"/>
            <wp:effectExtent l="0" t="0" r="0" b="5715"/>
            <wp:docPr id="3" name="图片 3" descr="http://dss.way-s.cn/news/net_images/ifeng/ae5ec78ee1ec5804ee562fc7925227c3460d3616/9396b6d6daac17e9fd4a2bdfcc4ba30ec40f07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ifeng/ae5ec78ee1ec5804ee562fc7925227c3460d3616/9396b6d6daac17e9fd4a2bdfcc4ba30ec40f0747.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118785"/>
                    </a:xfrm>
                    <a:prstGeom prst="rect">
                      <a:avLst/>
                    </a:prstGeom>
                    <a:noFill/>
                    <a:ln>
                      <a:noFill/>
                    </a:ln>
                  </pic:spPr>
                </pic:pic>
              </a:graphicData>
            </a:graphic>
          </wp:inline>
        </w:drawing>
      </w:r>
    </w:p>
    <w:p w14:paraId="344A1D75" w14:textId="7A34C193" w:rsidR="001A0E5B" w:rsidRPr="003551BE" w:rsidRDefault="001A0E5B" w:rsidP="00C46DA1">
      <w:pPr>
        <w:rPr>
          <w:rFonts w:hint="eastAsia"/>
        </w:rPr>
      </w:pPr>
      <w:r>
        <w:rPr>
          <w:rFonts w:hint="eastAsia"/>
        </w:rPr>
        <w:t>宝马集团官方宣布旗下全新纯电动车型</w:t>
      </w:r>
      <w:r>
        <w:t>i4正式在中国上市，并推出了创新BMWi4eDrive40及创新BMWi4M50两款车型，售价分别为44.99万元、53.99万元。外观方面，新车与此前上市的4系燃油版车型大致相同，均配备了超大尺寸“双肾”进气格栅，以及四门无边框车门的轿跑溜背造型。此外，新车基于燃油版车型做出了针对性升级，比如换装了电动车型专属的封闭式进气格栅以及蓝色标识的宝马Logo。而M运动套件、米其林性能轮胎以及M刹车卡钳还出现在了M50车型上，极具运动感。动力方面，新车为单电机，最大</w:t>
      </w:r>
      <w:r>
        <w:rPr>
          <w:rFonts w:hint="eastAsia"/>
        </w:rPr>
        <w:t>功率为</w:t>
      </w:r>
      <w:r>
        <w:t>250kW（340马力），峰值扭矩为420牛·米，其0-100km/h加速时间为5.7秒，在CLTC标准下续航里程可达625公里；i4M50所搭载双电机的最大功率为400kW（544马力），峰值扭矩为795牛·米，其0-100km/h加速时间为3.9秒，CLTC标准下车辆续航里程最高为560公里。</w:t>
      </w:r>
    </w:p>
    <w:p w14:paraId="1A58DA43" w14:textId="77777777" w:rsidR="001A0E5B" w:rsidRPr="0086713E" w:rsidRDefault="001A0E5B" w:rsidP="00C46DA1">
      <w:pPr>
        <w:pStyle w:val="a8"/>
        <w:numPr>
          <w:ilvl w:val="3"/>
          <w:numId w:val="9"/>
        </w:numPr>
        <w:ind w:left="426" w:firstLineChars="0"/>
        <w:outlineLvl w:val="1"/>
        <w:rPr>
          <w:b/>
        </w:rPr>
      </w:pPr>
      <w:r w:rsidRPr="0086713E">
        <w:rPr>
          <w:b/>
        </w:rPr>
        <w:t>比亚迪元PLUS</w:t>
      </w:r>
    </w:p>
    <w:p w14:paraId="5DB9FE20" w14:textId="77777777" w:rsidR="001A0E5B" w:rsidRDefault="001A0E5B" w:rsidP="00C46DA1">
      <w:r>
        <w:rPr>
          <w:noProof/>
          <w:color w:val="000000"/>
        </w:rPr>
        <w:drawing>
          <wp:inline distT="0" distB="0" distL="0" distR="0" wp14:anchorId="27E437A7" wp14:editId="5367B979">
            <wp:extent cx="1800000" cy="1125000"/>
            <wp:effectExtent l="0" t="0" r="0" b="0"/>
            <wp:docPr id="4" name="图片 4" descr="http://dss.way-s.cn/news/net_images/autohome/c308c9cdc195fa835deda64c6329bc5b4ef572e4/40563d48140e1410ec618c610b2870446a850a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c308c9cdc195fa835deda64c6329bc5b4ef572e4/40563d48140e1410ec618c610b2870446a850a5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B572616" w14:textId="54F30F19" w:rsidR="001A0E5B" w:rsidRPr="003551BE" w:rsidRDefault="001A0E5B" w:rsidP="00C46DA1">
      <w:pPr>
        <w:rPr>
          <w:rFonts w:hint="eastAsia"/>
        </w:rPr>
      </w:pPr>
      <w:r>
        <w:rPr>
          <w:rFonts w:hint="eastAsia"/>
        </w:rPr>
        <w:t>比亚迪</w:t>
      </w:r>
      <w:r>
        <w:t>e平台3.0首款A级潮跑SUV——元PLUS正式上市。新车共推出5款车型，官方售价区间为13.18-15.98万元。外观方面，新车采用DragonFace3.0家族设计语言，全新龙须、元力觉醒发光字标、风之翼运动轮毂等细节设计，都是迎合时尚的元素。飞龙跃动腰线配合彰显运动感与体量感的溜背低趴造型，正是年轻用户所喜爱的。动力方面，新车搭载的八合一电动力总成，系统综合效率高达89%，相同功率下体积减小20%，重量降低15%，拥有150kW峰值功率、310N·m峰值扭矩，百公里加速仅需7.3秒，百</w:t>
      </w:r>
      <w:r>
        <w:rPr>
          <w:rFonts w:hint="eastAsia"/>
        </w:rPr>
        <w:t>公里能耗仅为</w:t>
      </w:r>
      <w:r>
        <w:t>12.1kWh。采用超安全刀片电池，可循环充放电3000次以上，彻底杜绝电池爆燃问题，完美解决电池能量密度和安全相互制约的难题。</w:t>
      </w:r>
    </w:p>
    <w:p w14:paraId="7C11BD45" w14:textId="77777777" w:rsidR="001A0E5B" w:rsidRPr="0086713E" w:rsidRDefault="001A0E5B" w:rsidP="00C46DA1">
      <w:pPr>
        <w:pStyle w:val="a8"/>
        <w:numPr>
          <w:ilvl w:val="3"/>
          <w:numId w:val="9"/>
        </w:numPr>
        <w:ind w:left="426" w:firstLineChars="0"/>
        <w:outlineLvl w:val="1"/>
        <w:rPr>
          <w:b/>
        </w:rPr>
      </w:pPr>
      <w:r>
        <w:rPr>
          <w:rFonts w:hint="eastAsia"/>
          <w:b/>
        </w:rPr>
        <w:t>欧拉闪电猫</w:t>
      </w:r>
    </w:p>
    <w:p w14:paraId="4F9708E3" w14:textId="77777777" w:rsidR="001A0E5B" w:rsidRDefault="001A0E5B" w:rsidP="00C46DA1">
      <w:r>
        <w:rPr>
          <w:noProof/>
          <w:color w:val="000000"/>
        </w:rPr>
        <w:drawing>
          <wp:inline distT="0" distB="0" distL="0" distR="0" wp14:anchorId="37E48EF5" wp14:editId="7E485ACD">
            <wp:extent cx="1800000" cy="1125000"/>
            <wp:effectExtent l="0" t="0" r="0" b="0"/>
            <wp:docPr id="5" name="图片 5" descr="http://dss.way-s.cn/news/net_images/autohome/c308c9cdc195fa835deda64c6329bc5b4ef572e4/40563d48140e1410ec618c610b2870446a850a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autohome/c308c9cdc195fa835deda64c6329bc5b4ef572e4/40563d48140e1410ec618c610b2870446a850a5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4B90537" w14:textId="0B97251A" w:rsidR="001A0E5B" w:rsidRPr="003551BE" w:rsidRDefault="001A0E5B" w:rsidP="00C46DA1">
      <w:pPr>
        <w:rPr>
          <w:rFonts w:hint="eastAsia"/>
        </w:rPr>
      </w:pPr>
      <w:r>
        <w:rPr>
          <w:rFonts w:hint="eastAsia"/>
        </w:rPr>
        <w:t>欧拉闪电猫会在</w:t>
      </w:r>
      <w:r>
        <w:t>2022年第二季度正式投产，据悉新车售价将会在20万元左右。外观方面，新车前脸设计风格与欧拉好猫一致，车头设计简洁而圆润。因为是纯电动车型，新车采用封闭前脸设计，并在前包围中时会用了部分镀铬装饰，整体比较精致。动力方面，新车或将搭载功率为150kW单电机，蜂巢能源科技的电池，该车还会搭载双电机四驱系统。</w:t>
      </w:r>
    </w:p>
    <w:p w14:paraId="65613B23" w14:textId="77777777" w:rsidR="001A0E5B" w:rsidRPr="0086713E" w:rsidRDefault="001A0E5B" w:rsidP="00C46DA1">
      <w:pPr>
        <w:pStyle w:val="a8"/>
        <w:numPr>
          <w:ilvl w:val="3"/>
          <w:numId w:val="9"/>
        </w:numPr>
        <w:ind w:left="426" w:firstLineChars="0"/>
        <w:outlineLvl w:val="1"/>
        <w:rPr>
          <w:b/>
        </w:rPr>
      </w:pPr>
      <w:r w:rsidRPr="0086713E">
        <w:rPr>
          <w:rFonts w:hint="eastAsia"/>
          <w:b/>
        </w:rPr>
        <w:t>新款宏光</w:t>
      </w:r>
      <w:r w:rsidRPr="0086713E">
        <w:rPr>
          <w:b/>
        </w:rPr>
        <w:t>MINIEV</w:t>
      </w:r>
    </w:p>
    <w:p w14:paraId="5E26AC1E" w14:textId="77777777" w:rsidR="001A0E5B" w:rsidRDefault="001A0E5B" w:rsidP="00C46DA1">
      <w:r>
        <w:rPr>
          <w:noProof/>
          <w:color w:val="000000"/>
        </w:rPr>
        <w:drawing>
          <wp:inline distT="0" distB="0" distL="0" distR="0" wp14:anchorId="1BE679B1" wp14:editId="491E1B57">
            <wp:extent cx="1800000" cy="1115000"/>
            <wp:effectExtent l="0" t="0" r="0" b="9525"/>
            <wp:docPr id="1" name="图片 1" descr="http://dss.way-s.cn/news/net_images/sina/b49dbeda42ced510a2dc8cdb75723de232cdb2d4/44c740762162c9a41c8e6a89fba3a07bc0ab6f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sina/b49dbeda42ced510a2dc8cdb75723de232cdb2d4/44c740762162c9a41c8e6a89fba3a07bc0ab6fdf.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15000"/>
                    </a:xfrm>
                    <a:prstGeom prst="rect">
                      <a:avLst/>
                    </a:prstGeom>
                    <a:noFill/>
                    <a:ln>
                      <a:noFill/>
                    </a:ln>
                  </pic:spPr>
                </pic:pic>
              </a:graphicData>
            </a:graphic>
          </wp:inline>
        </w:drawing>
      </w:r>
    </w:p>
    <w:p w14:paraId="0CA5E526" w14:textId="77777777" w:rsidR="001A0E5B" w:rsidRDefault="001A0E5B" w:rsidP="00C46DA1">
      <w:r>
        <w:t>外观方面，新车型采用封闭式格栅设计搭配两侧重新设计的大灯组，且中间LOGO也换新了五菱全新的银标。值得一提的是，该车还在封闭格栅上方加入LED灯带，点亮后具有辨识度。动力方面，新车驱动电机峰值功率将提升至30kW，对应续航里程预计也将有所提升。</w:t>
      </w:r>
    </w:p>
    <w:p w14:paraId="5354AC02" w14:textId="3094F1EE" w:rsidR="001A0E5B" w:rsidRDefault="001A0E5B" w:rsidP="00C46DA1">
      <w:pPr>
        <w:rPr>
          <w:rFonts w:cs="宋体"/>
          <w:b/>
          <w:bCs/>
          <w:i/>
          <w:iCs/>
        </w:rPr>
      </w:pPr>
    </w:p>
    <w:p w14:paraId="7257B452" w14:textId="77777777" w:rsidR="00C46DA1" w:rsidRPr="002009FE" w:rsidRDefault="00C46DA1" w:rsidP="00C46DA1">
      <w:pPr>
        <w:pStyle w:val="a8"/>
        <w:numPr>
          <w:ilvl w:val="0"/>
          <w:numId w:val="4"/>
        </w:numPr>
        <w:ind w:firstLineChars="0"/>
        <w:outlineLvl w:val="0"/>
      </w:pPr>
      <w:r>
        <w:rPr>
          <w:rFonts w:cs="宋体" w:hint="eastAsia"/>
          <w:b/>
          <w:bCs/>
        </w:rPr>
        <w:t>企业信息</w:t>
      </w:r>
    </w:p>
    <w:p w14:paraId="29274533" w14:textId="77777777" w:rsidR="008B042E" w:rsidRPr="00F95F02" w:rsidRDefault="008B042E" w:rsidP="00C46DA1">
      <w:pPr>
        <w:pStyle w:val="a8"/>
        <w:numPr>
          <w:ilvl w:val="3"/>
          <w:numId w:val="17"/>
        </w:numPr>
        <w:ind w:firstLineChars="0"/>
        <w:jc w:val="left"/>
        <w:outlineLvl w:val="1"/>
        <w:rPr>
          <w:b/>
        </w:rPr>
      </w:pPr>
      <w:r w:rsidRPr="00F95F02">
        <w:rPr>
          <w:rFonts w:hint="eastAsia"/>
          <w:b/>
        </w:rPr>
        <w:t>爱驰汽车与量子出行科技达成战略合作</w:t>
      </w:r>
    </w:p>
    <w:p w14:paraId="415DC4FB" w14:textId="67673BF4" w:rsidR="008B042E" w:rsidRPr="003551BE" w:rsidRDefault="008B042E" w:rsidP="00C46DA1">
      <w:pPr>
        <w:rPr>
          <w:rFonts w:hint="eastAsia"/>
        </w:rPr>
      </w:pPr>
      <w:r>
        <w:rPr>
          <w:rFonts w:hint="eastAsia"/>
        </w:rPr>
        <w:t>爱驰汽车与量子出行科技签署战略合作协议，双方将在智能交通、交通大数据解决方案、高端网约车运营、新能源汽车推广、共享汽车等方面展开深度合作。量子出行科技的加入，将为爱驰汽车的战略“朋友圈”再添一位年轻新成员。</w:t>
      </w:r>
    </w:p>
    <w:p w14:paraId="455AAB53" w14:textId="77777777" w:rsidR="008B042E" w:rsidRPr="009D067A" w:rsidRDefault="008B042E" w:rsidP="00C46DA1">
      <w:pPr>
        <w:pStyle w:val="a8"/>
        <w:numPr>
          <w:ilvl w:val="3"/>
          <w:numId w:val="17"/>
        </w:numPr>
        <w:ind w:firstLineChars="0"/>
        <w:jc w:val="left"/>
        <w:outlineLvl w:val="1"/>
        <w:rPr>
          <w:b/>
        </w:rPr>
      </w:pPr>
      <w:r w:rsidRPr="009D067A">
        <w:rPr>
          <w:rFonts w:hint="eastAsia"/>
          <w:b/>
        </w:rPr>
        <w:t>北京现代重庆工厂将停产小型车</w:t>
      </w:r>
      <w:r w:rsidRPr="009D067A">
        <w:rPr>
          <w:b/>
        </w:rPr>
        <w:t>未来或代工、转产新能源</w:t>
      </w:r>
    </w:p>
    <w:p w14:paraId="2ADBEA26" w14:textId="265A9ADF" w:rsidR="008B042E" w:rsidRPr="003551BE" w:rsidRDefault="008B042E" w:rsidP="00C46DA1">
      <w:pPr>
        <w:rPr>
          <w:rFonts w:hint="eastAsia"/>
        </w:rPr>
      </w:pPr>
      <w:r w:rsidRPr="00C308DC">
        <w:t>北京现代知情人士表示，重庆工厂部分产线停工，并有逐步停产小型车、转而生产效益较高的大型车的打算。</w:t>
      </w:r>
    </w:p>
    <w:p w14:paraId="51B28387" w14:textId="77777777" w:rsidR="008B042E" w:rsidRPr="00F95F02" w:rsidRDefault="008B042E" w:rsidP="00C46DA1">
      <w:pPr>
        <w:pStyle w:val="a8"/>
        <w:numPr>
          <w:ilvl w:val="3"/>
          <w:numId w:val="17"/>
        </w:numPr>
        <w:ind w:firstLineChars="0"/>
        <w:jc w:val="left"/>
        <w:outlineLvl w:val="1"/>
        <w:rPr>
          <w:b/>
        </w:rPr>
      </w:pPr>
      <w:r w:rsidRPr="00F95F02">
        <w:rPr>
          <w:rFonts w:hint="eastAsia"/>
          <w:b/>
        </w:rPr>
        <w:t>比亚迪将选择百度为其智能驾驶供应商</w:t>
      </w:r>
    </w:p>
    <w:p w14:paraId="0D91BD30" w14:textId="05A15630" w:rsidR="008B042E" w:rsidRPr="003551BE" w:rsidRDefault="008B042E" w:rsidP="00C46DA1">
      <w:pPr>
        <w:rPr>
          <w:rFonts w:hint="eastAsia"/>
        </w:rPr>
      </w:pPr>
      <w:r w:rsidRPr="00B532BC">
        <w:rPr>
          <w:rFonts w:hint="eastAsia"/>
        </w:rPr>
        <w:t>比亚迪将选择百度为其智能驾驶供应商，百度向比亚迪提供行泊一体的</w:t>
      </w:r>
      <w:r w:rsidRPr="00B532BC">
        <w:t>ANP智驾产品与人机共驾地图。据了解，百度智驾团队已经提前进场配合比亚迪进行开发，不久将实现合作车型量产。</w:t>
      </w:r>
    </w:p>
    <w:p w14:paraId="2B139C73" w14:textId="77777777" w:rsidR="008B042E" w:rsidRPr="0086713E" w:rsidRDefault="008B042E" w:rsidP="00C46DA1">
      <w:pPr>
        <w:pStyle w:val="a8"/>
        <w:numPr>
          <w:ilvl w:val="3"/>
          <w:numId w:val="17"/>
        </w:numPr>
        <w:ind w:firstLineChars="0"/>
        <w:jc w:val="left"/>
        <w:outlineLvl w:val="1"/>
        <w:rPr>
          <w:b/>
        </w:rPr>
      </w:pPr>
      <w:r w:rsidRPr="0086713E">
        <w:rPr>
          <w:rFonts w:hint="eastAsia"/>
          <w:b/>
        </w:rPr>
        <w:t>比亚迪与</w:t>
      </w:r>
      <w:r w:rsidRPr="0086713E">
        <w:rPr>
          <w:b/>
        </w:rPr>
        <w:t>UzAuto签署战略合作谅解备忘录</w:t>
      </w:r>
    </w:p>
    <w:p w14:paraId="1CE6FA64" w14:textId="79A5DE1F" w:rsidR="008B042E" w:rsidRPr="003551BE" w:rsidRDefault="008B042E" w:rsidP="00C46DA1">
      <w:pPr>
        <w:rPr>
          <w:rFonts w:hint="eastAsia"/>
        </w:rPr>
      </w:pPr>
      <w:r>
        <w:rPr>
          <w:rFonts w:hint="eastAsia"/>
        </w:rPr>
        <w:t>比亚迪汽车工业有限公司（以下简称“比亚迪”）与</w:t>
      </w:r>
      <w:r>
        <w:t>UZAVTOSANOATJSC（以下简称“UzAuto”）签署战略合作谅解备忘录，并举行线上签约仪式。双方将合作推广新能源车，促进当地新能源汽车产业全球化发展。UzAuto是乌兹别克斯坦的国有汽车集团，也是中亚地区规模最大、且唯一具备完整汽车产业布局的汽车制造商，拥有国内及地区间庞大的销售网络和完善的售后服务体系。凭借优秀的经营管理能力和卓越的业务水平，UzAuto赢得了巨大的市场份额和业界的广泛赞誉。根据备忘录，双方将携手开发并生产更具竞争力的新能源</w:t>
      </w:r>
      <w:r>
        <w:rPr>
          <w:rFonts w:hint="eastAsia"/>
        </w:rPr>
        <w:t>汽车产品，共同推动全球新能源汽车产业的可持续发展。</w:t>
      </w:r>
    </w:p>
    <w:p w14:paraId="3C3712AF" w14:textId="77777777" w:rsidR="008B042E" w:rsidRPr="00F95F02" w:rsidRDefault="008B042E" w:rsidP="00C46DA1">
      <w:pPr>
        <w:pStyle w:val="a8"/>
        <w:numPr>
          <w:ilvl w:val="3"/>
          <w:numId w:val="17"/>
        </w:numPr>
        <w:ind w:firstLineChars="0"/>
        <w:jc w:val="left"/>
        <w:outlineLvl w:val="1"/>
        <w:rPr>
          <w:b/>
        </w:rPr>
      </w:pPr>
      <w:r w:rsidRPr="00F95F02">
        <w:rPr>
          <w:rFonts w:hint="eastAsia"/>
          <w:b/>
        </w:rPr>
        <w:t>大众安徽</w:t>
      </w:r>
      <w:r w:rsidRPr="00F95F02">
        <w:rPr>
          <w:b/>
        </w:rPr>
        <w:t>MEB工厂车身车间竣工</w:t>
      </w:r>
    </w:p>
    <w:p w14:paraId="27D4995E" w14:textId="77777777" w:rsidR="008B042E" w:rsidRDefault="008B042E" w:rsidP="00C46DA1">
      <w:r>
        <w:t>大众汽车集团（中国）宣布，2月23日，大众安徽MEB工厂全新车身车间完成建筑施工，车身车间内的各项设备将于三月份开始安装。</w:t>
      </w:r>
    </w:p>
    <w:p w14:paraId="55371101" w14:textId="5BC15DE1" w:rsidR="008B042E" w:rsidRPr="003551BE" w:rsidRDefault="008B042E" w:rsidP="00C46DA1">
      <w:pPr>
        <w:rPr>
          <w:rFonts w:hint="eastAsia"/>
        </w:rPr>
      </w:pPr>
      <w:r>
        <w:rPr>
          <w:rFonts w:hint="eastAsia"/>
        </w:rPr>
        <w:t>据介绍，整座</w:t>
      </w:r>
      <w:r>
        <w:t>MEB工厂将于2022年中竣工，首款新能源车型的预量产车预计于2022年下半年下线，并计划在2023年下半年量产投产，工厂最大年产能预计可达35万辆新能源汽车。</w:t>
      </w:r>
    </w:p>
    <w:p w14:paraId="3C9433B9" w14:textId="77777777" w:rsidR="008B042E" w:rsidRPr="00F95F02" w:rsidRDefault="008B042E" w:rsidP="00C46DA1">
      <w:pPr>
        <w:pStyle w:val="a8"/>
        <w:numPr>
          <w:ilvl w:val="3"/>
          <w:numId w:val="17"/>
        </w:numPr>
        <w:ind w:firstLineChars="0"/>
        <w:jc w:val="left"/>
        <w:outlineLvl w:val="1"/>
        <w:rPr>
          <w:b/>
        </w:rPr>
      </w:pPr>
      <w:r w:rsidRPr="00F95F02">
        <w:rPr>
          <w:rFonts w:hint="eastAsia"/>
          <w:b/>
        </w:rPr>
        <w:t>飞凡汽车宣布每年将至少推出一款全新车型</w:t>
      </w:r>
    </w:p>
    <w:p w14:paraId="03456B32" w14:textId="3C1F1267" w:rsidR="008B042E" w:rsidRPr="003551BE" w:rsidRDefault="008B042E" w:rsidP="00C46DA1">
      <w:pPr>
        <w:rPr>
          <w:rFonts w:hint="eastAsia"/>
        </w:rPr>
      </w:pPr>
      <w:r>
        <w:t>飞凡汽车官方某沟通会中公布了最新的产品规划。从曝光的PPT中能够看到，飞凡品牌将在2022-2025年期间，每年将至少推出一款全新车型，产品覆盖轿车、SUV及MPV在内的细分市场。值得一提的是，今年除了已经开放预订的飞凡R7车型之外，还将发布一款全新车型。</w:t>
      </w:r>
    </w:p>
    <w:p w14:paraId="192DFF42" w14:textId="77777777" w:rsidR="008B042E" w:rsidRPr="00F95F02" w:rsidRDefault="008B042E" w:rsidP="00C46DA1">
      <w:pPr>
        <w:pStyle w:val="a8"/>
        <w:numPr>
          <w:ilvl w:val="3"/>
          <w:numId w:val="17"/>
        </w:numPr>
        <w:ind w:firstLineChars="0"/>
        <w:jc w:val="left"/>
        <w:outlineLvl w:val="1"/>
        <w:rPr>
          <w:b/>
        </w:rPr>
      </w:pPr>
      <w:r w:rsidRPr="00F95F02">
        <w:rPr>
          <w:rFonts w:hint="eastAsia"/>
          <w:b/>
        </w:rPr>
        <w:t>佛吉亚、比亚迪合资公司成立汽车部件子公司</w:t>
      </w:r>
    </w:p>
    <w:p w14:paraId="14A65342" w14:textId="77777777" w:rsidR="008B042E" w:rsidRDefault="008B042E" w:rsidP="00C46DA1">
      <w:r>
        <w:t>常州佛吉亚汽车部件有限公司已于2月16日正式成立，注册资本1000万元。</w:t>
      </w:r>
    </w:p>
    <w:p w14:paraId="3E89780F" w14:textId="3AADFC18" w:rsidR="008B042E" w:rsidRPr="003551BE" w:rsidRDefault="008B042E" w:rsidP="00C46DA1">
      <w:pPr>
        <w:rPr>
          <w:rFonts w:hint="eastAsia"/>
        </w:rPr>
      </w:pPr>
      <w:r>
        <w:rPr>
          <w:rFonts w:hint="eastAsia"/>
        </w:rPr>
        <w:t>企查查股权穿透显示，该公司为深圳佛吉亚汽车部件有限公司全资控股，但后者由佛吉亚、比亚迪共同持股，股权占比</w:t>
      </w:r>
      <w:r>
        <w:t>70%:30%。</w:t>
      </w:r>
    </w:p>
    <w:p w14:paraId="3ACFAF6A" w14:textId="77777777" w:rsidR="008B042E" w:rsidRPr="009D067A" w:rsidRDefault="008B042E" w:rsidP="00C46DA1">
      <w:pPr>
        <w:pStyle w:val="a8"/>
        <w:numPr>
          <w:ilvl w:val="3"/>
          <w:numId w:val="17"/>
        </w:numPr>
        <w:ind w:firstLineChars="0"/>
        <w:jc w:val="left"/>
        <w:outlineLvl w:val="1"/>
        <w:rPr>
          <w:b/>
        </w:rPr>
      </w:pPr>
      <w:r w:rsidRPr="009D067A">
        <w:rPr>
          <w:rFonts w:hint="eastAsia"/>
          <w:b/>
        </w:rPr>
        <w:t>光华科技与奥动新能源、松下中国就电池业务达成合作</w:t>
      </w:r>
    </w:p>
    <w:p w14:paraId="4C8958CA" w14:textId="77777777" w:rsidR="008B042E" w:rsidRDefault="008B042E" w:rsidP="00C46DA1">
      <w:r>
        <w:t>光华科技发布公告称，公司与奥动新能源、松下中国在广州签署《战略合作协议》。</w:t>
      </w:r>
    </w:p>
    <w:p w14:paraId="0447ACFB" w14:textId="1DD84CF8" w:rsidR="008B042E" w:rsidRPr="003551BE" w:rsidRDefault="008B042E" w:rsidP="00C46DA1">
      <w:pPr>
        <w:rPr>
          <w:rFonts w:hint="eastAsia"/>
        </w:rPr>
      </w:pPr>
      <w:r>
        <w:rPr>
          <w:rFonts w:hint="eastAsia"/>
        </w:rPr>
        <w:t>在技术层面，三方将在电池状态检测、电池安全预警、电池寿命延长、电池梯次储能等领域技术和数据上保持沟通合作。</w:t>
      </w:r>
    </w:p>
    <w:p w14:paraId="4CC3C9E3" w14:textId="77777777" w:rsidR="008B042E" w:rsidRPr="00F95F02" w:rsidRDefault="008B042E" w:rsidP="00C46DA1">
      <w:pPr>
        <w:pStyle w:val="a8"/>
        <w:numPr>
          <w:ilvl w:val="3"/>
          <w:numId w:val="17"/>
        </w:numPr>
        <w:ind w:firstLineChars="0"/>
        <w:jc w:val="left"/>
        <w:outlineLvl w:val="1"/>
        <w:rPr>
          <w:b/>
        </w:rPr>
      </w:pPr>
      <w:r w:rsidRPr="00F95F02">
        <w:rPr>
          <w:rFonts w:hint="eastAsia"/>
          <w:b/>
        </w:rPr>
        <w:t>广汽埃安智能工厂二期产能扩建项目竣工</w:t>
      </w:r>
    </w:p>
    <w:p w14:paraId="3892B49D" w14:textId="1FB156AD" w:rsidR="008B042E" w:rsidRPr="003551BE" w:rsidRDefault="008B042E" w:rsidP="00C46DA1">
      <w:pPr>
        <w:rPr>
          <w:rFonts w:hint="eastAsia"/>
        </w:rPr>
      </w:pPr>
      <w:r>
        <w:rPr>
          <w:rFonts w:hint="eastAsia"/>
        </w:rPr>
        <w:t>广汽埃安宣布其智能生态工厂二期产能扩建项目竣工。据悉，该工厂采用大数据实时仿真虚拟调试，调试时间节约</w:t>
      </w:r>
      <w:r>
        <w:t>30%，乐高式模块预组装，独立装配，安装效率提升40%，此次完成产能扩建并达成投产，埃安仅用时15天。</w:t>
      </w:r>
    </w:p>
    <w:p w14:paraId="6F27AB65" w14:textId="77777777" w:rsidR="008B042E" w:rsidRPr="005653AB" w:rsidRDefault="008B042E" w:rsidP="00C46DA1">
      <w:pPr>
        <w:pStyle w:val="a8"/>
        <w:numPr>
          <w:ilvl w:val="3"/>
          <w:numId w:val="17"/>
        </w:numPr>
        <w:ind w:firstLineChars="0"/>
        <w:jc w:val="left"/>
        <w:outlineLvl w:val="1"/>
        <w:rPr>
          <w:b/>
        </w:rPr>
      </w:pPr>
      <w:r w:rsidRPr="005653AB">
        <w:rPr>
          <w:rFonts w:hint="eastAsia"/>
          <w:b/>
        </w:rPr>
        <w:t>华为充电站汽车分时充电专利正式公布</w:t>
      </w:r>
    </w:p>
    <w:p w14:paraId="5FE74304" w14:textId="77777777" w:rsidR="008B042E" w:rsidRDefault="008B042E" w:rsidP="00C46DA1">
      <w:r>
        <w:t>2月18日，华为数字能源技术有限公司申请的“充电场站的充电方法、充电装置及电子设备”专利公布。</w:t>
      </w:r>
    </w:p>
    <w:p w14:paraId="770E4EC6" w14:textId="1D56F15B" w:rsidR="008B042E" w:rsidRPr="003551BE" w:rsidRDefault="008B042E" w:rsidP="00C46DA1">
      <w:pPr>
        <w:rPr>
          <w:rFonts w:hint="eastAsia"/>
        </w:rPr>
      </w:pPr>
      <w:r>
        <w:rPr>
          <w:rFonts w:hint="eastAsia"/>
        </w:rPr>
        <w:t>摘要显示，本申请通过分充电区域和分时段实现充电场站的功率分时复用充电，提高充电场站的综合时间利用率。</w:t>
      </w:r>
    </w:p>
    <w:p w14:paraId="7AF0F3E4" w14:textId="77777777" w:rsidR="008B042E" w:rsidRPr="00480E3E" w:rsidRDefault="008B042E" w:rsidP="00C46DA1">
      <w:pPr>
        <w:pStyle w:val="a8"/>
        <w:numPr>
          <w:ilvl w:val="3"/>
          <w:numId w:val="17"/>
        </w:numPr>
        <w:ind w:firstLineChars="0"/>
        <w:jc w:val="left"/>
        <w:outlineLvl w:val="1"/>
        <w:rPr>
          <w:b/>
        </w:rPr>
      </w:pPr>
      <w:r w:rsidRPr="00480E3E">
        <w:rPr>
          <w:rFonts w:hint="eastAsia"/>
          <w:b/>
        </w:rPr>
        <w:t>吉利星际进军</w:t>
      </w:r>
      <w:r w:rsidRPr="00480E3E">
        <w:rPr>
          <w:b/>
        </w:rPr>
        <w:t>8米中客</w:t>
      </w:r>
    </w:p>
    <w:p w14:paraId="34C09C4A" w14:textId="605B9B38" w:rsidR="008B042E" w:rsidRPr="003551BE" w:rsidRDefault="008B042E" w:rsidP="00C46DA1">
      <w:pPr>
        <w:rPr>
          <w:rFonts w:hint="eastAsia"/>
        </w:rPr>
      </w:pPr>
      <w:r>
        <w:rPr>
          <w:rFonts w:hint="eastAsia"/>
        </w:rPr>
        <w:t>吉利商用车本批申报了星际客车</w:t>
      </w:r>
      <w:r>
        <w:t>8米级U8E系列产品，是其继大型座位平台U11E/F后首度进入中客领域，包括吉利四川DNC6820BEV1/21纯电动客车和山西新能源JHC6820BEVG11纯电动城市客车共3款新品。。</w:t>
      </w:r>
    </w:p>
    <w:p w14:paraId="5C389980" w14:textId="77777777" w:rsidR="008B042E" w:rsidRPr="00480E3E" w:rsidRDefault="008B042E" w:rsidP="00C46DA1">
      <w:pPr>
        <w:pStyle w:val="a8"/>
        <w:numPr>
          <w:ilvl w:val="3"/>
          <w:numId w:val="17"/>
        </w:numPr>
        <w:ind w:firstLineChars="0"/>
        <w:jc w:val="left"/>
        <w:outlineLvl w:val="1"/>
        <w:rPr>
          <w:b/>
        </w:rPr>
      </w:pPr>
      <w:r w:rsidRPr="00480E3E">
        <w:rPr>
          <w:rFonts w:hint="eastAsia"/>
          <w:b/>
        </w:rPr>
        <w:t>吉利远程汽车海外布局再落子</w:t>
      </w:r>
    </w:p>
    <w:p w14:paraId="0F2F65D5" w14:textId="075E0B22" w:rsidR="008B042E" w:rsidRPr="003551BE" w:rsidRDefault="008B042E" w:rsidP="00C46DA1">
      <w:pPr>
        <w:rPr>
          <w:rFonts w:hint="eastAsia"/>
        </w:rPr>
      </w:pPr>
      <w:r>
        <w:t>2022年2月21日,远程汽车与韩国汽车产业集团MS明信集团签署战略合作协议。双方将共同基于新能源全新轻客远程星享V开发定制车型,并在技术开发、属地认证、市场销售等领域进行深度合作。</w:t>
      </w:r>
    </w:p>
    <w:p w14:paraId="28625A80" w14:textId="77777777" w:rsidR="008B042E" w:rsidRPr="00897610" w:rsidRDefault="008B042E" w:rsidP="00C46DA1">
      <w:pPr>
        <w:pStyle w:val="a8"/>
        <w:numPr>
          <w:ilvl w:val="3"/>
          <w:numId w:val="17"/>
        </w:numPr>
        <w:ind w:firstLineChars="0"/>
        <w:jc w:val="left"/>
        <w:outlineLvl w:val="1"/>
        <w:rPr>
          <w:b/>
        </w:rPr>
      </w:pPr>
      <w:r w:rsidRPr="00897610">
        <w:rPr>
          <w:rFonts w:hint="eastAsia"/>
          <w:b/>
        </w:rPr>
        <w:t>极氪全球旗舰店正式开业</w:t>
      </w:r>
    </w:p>
    <w:p w14:paraId="29E02399" w14:textId="7E12A776" w:rsidR="008B042E" w:rsidRPr="003551BE" w:rsidRDefault="008B042E" w:rsidP="00C46DA1">
      <w:pPr>
        <w:rPr>
          <w:rFonts w:hint="eastAsia"/>
        </w:rPr>
      </w:pPr>
      <w:r>
        <w:rPr>
          <w:rFonts w:hint="eastAsia"/>
        </w:rPr>
        <w:t>极氪中心全球旗舰店在上海正式开业，极氪也对近期发布的首次大版本</w:t>
      </w:r>
      <w:r>
        <w:t>OTA升级进行了详实的介绍，同时，也公布了新一轮锁单政策及交付提速等利好信息。</w:t>
      </w:r>
    </w:p>
    <w:p w14:paraId="16C25C1B" w14:textId="389BC881" w:rsidR="008B042E" w:rsidRPr="00FA2432" w:rsidRDefault="008B042E" w:rsidP="00C46DA1">
      <w:pPr>
        <w:pStyle w:val="a8"/>
        <w:numPr>
          <w:ilvl w:val="3"/>
          <w:numId w:val="17"/>
        </w:numPr>
        <w:ind w:firstLineChars="0"/>
        <w:jc w:val="left"/>
        <w:outlineLvl w:val="1"/>
        <w:rPr>
          <w:b/>
        </w:rPr>
      </w:pPr>
      <w:r w:rsidRPr="00FA2432">
        <w:rPr>
          <w:b/>
        </w:rPr>
        <w:t>小鹏P5迎来最新OTA</w:t>
      </w:r>
      <w:r w:rsidR="00AF6B28" w:rsidRPr="00FA2432">
        <w:rPr>
          <w:rFonts w:hint="eastAsia"/>
          <w:b/>
        </w:rPr>
        <w:t>跨楼层记忆泊车上线</w:t>
      </w:r>
    </w:p>
    <w:p w14:paraId="707A19BF" w14:textId="0F90ADE5" w:rsidR="008B042E" w:rsidRPr="003551BE" w:rsidRDefault="008B042E" w:rsidP="00C46DA1">
      <w:pPr>
        <w:rPr>
          <w:rFonts w:hint="eastAsia"/>
        </w:rPr>
      </w:pPr>
      <w:r>
        <w:rPr>
          <w:rFonts w:hint="eastAsia"/>
        </w:rPr>
        <w:t>小鹏旗下紧凑型轿车——小鹏</w:t>
      </w:r>
      <w:r>
        <w:t>P5迎来首次大版本OTA公测，本次OTA版本号为XmartOS3.1.0。</w:t>
      </w:r>
    </w:p>
    <w:p w14:paraId="173A96D8" w14:textId="77777777" w:rsidR="008B042E" w:rsidRPr="00F95F02" w:rsidRDefault="008B042E" w:rsidP="00C46DA1">
      <w:pPr>
        <w:pStyle w:val="a8"/>
        <w:numPr>
          <w:ilvl w:val="3"/>
          <w:numId w:val="17"/>
        </w:numPr>
        <w:ind w:firstLineChars="0"/>
        <w:jc w:val="left"/>
        <w:outlineLvl w:val="1"/>
        <w:rPr>
          <w:b/>
        </w:rPr>
      </w:pPr>
      <w:r w:rsidRPr="00F95F02">
        <w:rPr>
          <w:rFonts w:hint="eastAsia"/>
          <w:b/>
        </w:rPr>
        <w:t>理想汽车</w:t>
      </w:r>
      <w:r w:rsidRPr="00F95F02">
        <w:rPr>
          <w:b/>
        </w:rPr>
        <w:t>12亿在重庆成立科技新公司</w:t>
      </w:r>
    </w:p>
    <w:p w14:paraId="16BC5B95" w14:textId="62665E92" w:rsidR="008B042E" w:rsidRPr="003551BE" w:rsidRDefault="008B042E" w:rsidP="00C46DA1">
      <w:pPr>
        <w:rPr>
          <w:rFonts w:hint="eastAsia"/>
        </w:rPr>
      </w:pPr>
      <w:r w:rsidRPr="00C11081">
        <w:t>重庆车之轩科技有限公司成立，法定代表人为王扬，注册资本12亿人民币，经营范围含软件开发、企业管理、技术服务、技术开发等。股东信息显示，该公司由理想汽车关联公司LeadingIdealHKLimited全资控股。据媒体报道，日前，理想汽车重庆车之渝汽车工业有限公司以约4.31亿元竞得重庆两江新区地块，或将建设第三座工厂。</w:t>
      </w:r>
    </w:p>
    <w:p w14:paraId="53122DD5" w14:textId="77777777" w:rsidR="008B042E" w:rsidRPr="00F95F02" w:rsidRDefault="008B042E" w:rsidP="00C46DA1">
      <w:pPr>
        <w:pStyle w:val="a8"/>
        <w:numPr>
          <w:ilvl w:val="3"/>
          <w:numId w:val="17"/>
        </w:numPr>
        <w:ind w:firstLineChars="0"/>
        <w:jc w:val="left"/>
        <w:outlineLvl w:val="1"/>
        <w:rPr>
          <w:b/>
        </w:rPr>
      </w:pPr>
      <w:r w:rsidRPr="00F95F02">
        <w:rPr>
          <w:rFonts w:hint="eastAsia"/>
          <w:b/>
        </w:rPr>
        <w:t>理想汽车出资</w:t>
      </w:r>
      <w:r w:rsidRPr="00F95F02">
        <w:rPr>
          <w:b/>
        </w:rPr>
        <w:t>4亿领投欣旺达电池公司增资</w:t>
      </w:r>
    </w:p>
    <w:p w14:paraId="57A1F5AD" w14:textId="6B462216" w:rsidR="008B042E" w:rsidRPr="003551BE" w:rsidRDefault="008B042E" w:rsidP="00C46DA1">
      <w:pPr>
        <w:rPr>
          <w:rFonts w:hint="eastAsia"/>
        </w:rPr>
      </w:pPr>
      <w:r>
        <w:rPr>
          <w:rFonts w:hint="eastAsia"/>
        </w:rPr>
        <w:t>欣旺达发布的欣旺达电动汽车电池有限公司增资公告显示，欣旺达电池公司获得了和谐海河、车和家、</w:t>
      </w:r>
      <w:r>
        <w:t>SkyTop、蔚瑞投资、巡星投资、睿海裕能、嘉兴颀辰、恒隽瑞、上汽金石、华友控股、奥闻投资、广祺欣电、合盛投资、鑫旺绿色、信之风投资、交银辕憬、佛山诚煜、红土岳川、深创投共19家企业、合计24.3亿元人民币的增资，本次增资对应的欣旺达电池公司合计股权比例为19.5495%。增资完成后，欣旺达电池公司的注册资本将由约50.887亿人民币增至63.252亿人民币。</w:t>
      </w:r>
    </w:p>
    <w:p w14:paraId="7B5AE38F" w14:textId="77777777" w:rsidR="008B042E" w:rsidRPr="009D067A" w:rsidRDefault="008B042E" w:rsidP="00C46DA1">
      <w:pPr>
        <w:pStyle w:val="a8"/>
        <w:numPr>
          <w:ilvl w:val="3"/>
          <w:numId w:val="17"/>
        </w:numPr>
        <w:ind w:firstLineChars="0"/>
        <w:jc w:val="left"/>
        <w:outlineLvl w:val="1"/>
        <w:rPr>
          <w:b/>
        </w:rPr>
      </w:pPr>
      <w:r w:rsidRPr="009D067A">
        <w:rPr>
          <w:rFonts w:hint="eastAsia"/>
          <w:b/>
        </w:rPr>
        <w:t>理想汽车或将与三安半导体成立</w:t>
      </w:r>
      <w:r w:rsidRPr="009D067A">
        <w:rPr>
          <w:b/>
        </w:rPr>
        <w:t>SiC合资公司</w:t>
      </w:r>
    </w:p>
    <w:p w14:paraId="602A2589" w14:textId="565F7028" w:rsidR="008B042E" w:rsidRPr="003551BE" w:rsidRDefault="008B042E" w:rsidP="00C46DA1">
      <w:pPr>
        <w:rPr>
          <w:rFonts w:hint="eastAsia"/>
        </w:rPr>
      </w:pPr>
      <w:r w:rsidRPr="00274BBC">
        <w:t>1月25日，国家市场监督管理总局反垄断局官网发布的“经营者集中简易案件公示”显示，北京车和家汽车科技有限公司（“车和家”，即理想汽车的母公司）拟与湖南三安半导体共同设立合资公司，车和家持股70%，三安半导体持股30%。双方享有对合资公司的共同控制权。</w:t>
      </w:r>
    </w:p>
    <w:p w14:paraId="4BEEED35" w14:textId="77777777" w:rsidR="008B042E" w:rsidRPr="009746F2" w:rsidRDefault="008B042E" w:rsidP="00C46DA1">
      <w:pPr>
        <w:pStyle w:val="a8"/>
        <w:numPr>
          <w:ilvl w:val="3"/>
          <w:numId w:val="17"/>
        </w:numPr>
        <w:ind w:firstLineChars="0"/>
        <w:jc w:val="left"/>
        <w:outlineLvl w:val="1"/>
        <w:rPr>
          <w:b/>
        </w:rPr>
      </w:pPr>
      <w:r w:rsidRPr="009746F2">
        <w:rPr>
          <w:b/>
        </w:rPr>
        <w:t>理想汽车</w:t>
      </w:r>
      <w:r w:rsidRPr="009746F2">
        <w:rPr>
          <w:rFonts w:hint="eastAsia"/>
          <w:b/>
        </w:rPr>
        <w:t>联手三安</w:t>
      </w:r>
      <w:r w:rsidRPr="009746F2">
        <w:rPr>
          <w:b/>
        </w:rPr>
        <w:t>布局碳化硅芯片研发</w:t>
      </w:r>
    </w:p>
    <w:p w14:paraId="5FDDEC8B" w14:textId="089EE5FA" w:rsidR="008B042E" w:rsidRPr="003551BE" w:rsidRDefault="008B042E" w:rsidP="00C46DA1">
      <w:pPr>
        <w:rPr>
          <w:rFonts w:hint="eastAsia"/>
        </w:rPr>
      </w:pPr>
      <w:r>
        <w:t>北京车和家汽车科技有限公司与湖南三安半导体有限责任公司将成立合营企业。其中，车和家持有合资公司70%股权，三安半导体持有合资公司30%股权。</w:t>
      </w:r>
    </w:p>
    <w:p w14:paraId="5FC870A1" w14:textId="77777777" w:rsidR="008B042E" w:rsidRPr="009D067A" w:rsidRDefault="008B042E" w:rsidP="00C46DA1">
      <w:pPr>
        <w:pStyle w:val="a8"/>
        <w:numPr>
          <w:ilvl w:val="3"/>
          <w:numId w:val="17"/>
        </w:numPr>
        <w:ind w:firstLineChars="0"/>
        <w:jc w:val="left"/>
        <w:outlineLvl w:val="1"/>
        <w:rPr>
          <w:b/>
        </w:rPr>
      </w:pPr>
      <w:r w:rsidRPr="009D067A">
        <w:rPr>
          <w:rFonts w:hint="eastAsia"/>
          <w:b/>
        </w:rPr>
        <w:t>立讯精密拟定增募资不超过</w:t>
      </w:r>
      <w:r w:rsidRPr="009D067A">
        <w:rPr>
          <w:b/>
        </w:rPr>
        <w:t>135亿元用于新能源车相关产品生产等</w:t>
      </w:r>
    </w:p>
    <w:p w14:paraId="33F64737" w14:textId="7C39EED9" w:rsidR="008B042E" w:rsidRPr="003551BE" w:rsidRDefault="008B042E" w:rsidP="00C46DA1">
      <w:pPr>
        <w:rPr>
          <w:rFonts w:hint="eastAsia"/>
        </w:rPr>
      </w:pPr>
      <w:r w:rsidRPr="00C308DC">
        <w:t>立讯精密发布公告称，拟非公开发行募集资金总额不超过135亿元，主要用于新能源汽车高压连接系统、智能可穿戴设备等产品生产线建设等七项用途。</w:t>
      </w:r>
    </w:p>
    <w:p w14:paraId="0A16D051" w14:textId="77777777" w:rsidR="008B042E" w:rsidRPr="00897610" w:rsidRDefault="008B042E" w:rsidP="00C46DA1">
      <w:pPr>
        <w:pStyle w:val="a8"/>
        <w:numPr>
          <w:ilvl w:val="3"/>
          <w:numId w:val="17"/>
        </w:numPr>
        <w:ind w:firstLineChars="0"/>
        <w:jc w:val="left"/>
        <w:outlineLvl w:val="1"/>
        <w:rPr>
          <w:b/>
        </w:rPr>
      </w:pPr>
      <w:r w:rsidRPr="00897610">
        <w:rPr>
          <w:b/>
        </w:rPr>
        <w:t>哪吒UPro迎年度OTA更新</w:t>
      </w:r>
      <w:r w:rsidRPr="00897610">
        <w:rPr>
          <w:rFonts w:hint="eastAsia"/>
          <w:b/>
        </w:rPr>
        <w:t>推全场景语音</w:t>
      </w:r>
    </w:p>
    <w:p w14:paraId="15FF82C4" w14:textId="6AC9E30C" w:rsidR="008B042E" w:rsidRPr="003551BE" w:rsidRDefault="008B042E" w:rsidP="00C46DA1">
      <w:pPr>
        <w:rPr>
          <w:rFonts w:hint="eastAsia"/>
        </w:rPr>
      </w:pPr>
      <w:r>
        <w:rPr>
          <w:rFonts w:hint="eastAsia"/>
        </w:rPr>
        <w:t>哪吒汽车旗下紧凑型纯电动</w:t>
      </w:r>
      <w:r>
        <w:t>SUV哪吒UPro迎来2022年首次OTA升级。本次除新增“你好，哪吒”全新唤醒词、优化部分智能语音功能外，还对小程序、自定义情景模式和人脸识别功能进行了升级。</w:t>
      </w:r>
    </w:p>
    <w:p w14:paraId="0648579F" w14:textId="77777777" w:rsidR="008B042E" w:rsidRPr="00897610" w:rsidRDefault="008B042E" w:rsidP="00C46DA1">
      <w:pPr>
        <w:pStyle w:val="a8"/>
        <w:numPr>
          <w:ilvl w:val="3"/>
          <w:numId w:val="17"/>
        </w:numPr>
        <w:ind w:firstLineChars="0"/>
        <w:jc w:val="left"/>
        <w:outlineLvl w:val="1"/>
        <w:rPr>
          <w:b/>
        </w:rPr>
      </w:pPr>
      <w:r w:rsidRPr="00897610">
        <w:rPr>
          <w:rFonts w:hint="eastAsia"/>
          <w:b/>
        </w:rPr>
        <w:t>哪吒汽车完成超</w:t>
      </w:r>
      <w:r w:rsidRPr="00897610">
        <w:rPr>
          <w:b/>
        </w:rPr>
        <w:t>20亿融资年内赴港IPO</w:t>
      </w:r>
    </w:p>
    <w:p w14:paraId="252F9B88" w14:textId="47C41B70" w:rsidR="008B042E" w:rsidRPr="003551BE" w:rsidRDefault="008B042E" w:rsidP="00C46DA1">
      <w:pPr>
        <w:rPr>
          <w:rFonts w:hint="eastAsia"/>
        </w:rPr>
      </w:pPr>
      <w:r>
        <w:t>哪吒汽车品牌所属公司合众新能源已在近期完成新一轮超过20亿元人民币的融资，主要投资机构包括中国中车集团旗下的中车基金和深圳市国资背景的深创投等。哪吒目前已开启目标估值约450亿元人民币即70亿美元的Pre-IPO轮融资，并计划于今年内启动赴港IPO。</w:t>
      </w:r>
    </w:p>
    <w:p w14:paraId="2E6E689B" w14:textId="77777777" w:rsidR="008B042E" w:rsidRPr="0086713E" w:rsidRDefault="008B042E" w:rsidP="00C46DA1">
      <w:pPr>
        <w:pStyle w:val="a8"/>
        <w:numPr>
          <w:ilvl w:val="3"/>
          <w:numId w:val="17"/>
        </w:numPr>
        <w:ind w:firstLineChars="0"/>
        <w:jc w:val="left"/>
        <w:outlineLvl w:val="1"/>
        <w:rPr>
          <w:b/>
        </w:rPr>
      </w:pPr>
      <w:r w:rsidRPr="0086713E">
        <w:rPr>
          <w:rFonts w:hint="eastAsia"/>
          <w:b/>
        </w:rPr>
        <w:t>哪吒汽车用户体验向新向上</w:t>
      </w:r>
      <w:r w:rsidRPr="0086713E">
        <w:rPr>
          <w:b/>
        </w:rPr>
        <w:t>20城22店齐开</w:t>
      </w:r>
    </w:p>
    <w:p w14:paraId="5D30E26E" w14:textId="0DE4A3EC" w:rsidR="008B042E" w:rsidRPr="003551BE" w:rsidRDefault="008B042E" w:rsidP="00C46DA1">
      <w:pPr>
        <w:rPr>
          <w:rFonts w:hint="eastAsia"/>
        </w:rPr>
      </w:pPr>
      <w:r>
        <w:rPr>
          <w:rFonts w:hint="eastAsia"/>
        </w:rPr>
        <w:t>日前，哪吒汽车在</w:t>
      </w:r>
      <w:r>
        <w:t>20个一、二线城市的22家直营门店同步开业，哪铁们将在更多区域享受到进一步升级的直营店服务，用户体验向新、向上。这也是哪吒汽车品牌成立以来，规模最大的一次全国直营店联合开业，再次证实了市场对于哪吒汽车的认可和期待。截止目前，哪吒汽车已在28个城市开设了80余家直营店，100%的覆盖全国各省及一线、新一线、二线城市。20城22店齐开，是哪吒汽车直营门店战略的再次深化落地，哪吒汽车用户服务体系包括直营店的数量和服务水平重磅升级。预计2022年年底，哪吒汽车直营店将增加至122家，为哪吒汽车2022年实现品牌向新、哪吒S的上市及“进城”目标奠定坚实的基础。</w:t>
      </w:r>
    </w:p>
    <w:p w14:paraId="0A0BBDD6" w14:textId="77777777" w:rsidR="008B042E" w:rsidRPr="009746F2" w:rsidRDefault="008B042E" w:rsidP="00C46DA1">
      <w:pPr>
        <w:pStyle w:val="a8"/>
        <w:numPr>
          <w:ilvl w:val="3"/>
          <w:numId w:val="17"/>
        </w:numPr>
        <w:ind w:firstLineChars="0"/>
        <w:jc w:val="left"/>
        <w:outlineLvl w:val="1"/>
        <w:rPr>
          <w:b/>
        </w:rPr>
      </w:pPr>
      <w:r w:rsidRPr="009746F2">
        <w:rPr>
          <w:rFonts w:hint="eastAsia"/>
          <w:b/>
        </w:rPr>
        <w:t>特斯拉上海工厂计划扩建零部件生产项目</w:t>
      </w:r>
    </w:p>
    <w:p w14:paraId="30292E16" w14:textId="4D14D3BC" w:rsidR="008B042E" w:rsidRPr="003551BE" w:rsidRDefault="008B042E" w:rsidP="00C46DA1">
      <w:pPr>
        <w:rPr>
          <w:rFonts w:hint="eastAsia"/>
        </w:rPr>
      </w:pPr>
      <w:r>
        <w:rPr>
          <w:rFonts w:hint="eastAsia"/>
        </w:rPr>
        <w:t>特斯拉公布了特斯拉超级工厂项目（一期）第一阶段</w:t>
      </w:r>
      <w:r>
        <w:t>-零部件生产工艺提升项目（产能调整）的环评报告。报告表示，为满足企业出口需求，特斯拉上海拟在一期地块现有厂房内通过增加生产车间，增加工人数量，提高设备开动率等方法，提高零部件产能。</w:t>
      </w:r>
    </w:p>
    <w:p w14:paraId="36D9D0BE" w14:textId="77777777" w:rsidR="008B042E" w:rsidRPr="000A5461" w:rsidRDefault="008B042E" w:rsidP="00C46DA1">
      <w:pPr>
        <w:pStyle w:val="a8"/>
        <w:numPr>
          <w:ilvl w:val="3"/>
          <w:numId w:val="17"/>
        </w:numPr>
        <w:ind w:firstLineChars="0"/>
        <w:jc w:val="left"/>
        <w:outlineLvl w:val="1"/>
        <w:rPr>
          <w:b/>
        </w:rPr>
      </w:pPr>
      <w:r w:rsidRPr="000A5461">
        <w:rPr>
          <w:rFonts w:hint="eastAsia"/>
          <w:b/>
        </w:rPr>
        <w:t>蔚来二手车体验店将在广州开幕</w:t>
      </w:r>
    </w:p>
    <w:p w14:paraId="2A64304C" w14:textId="72341285" w:rsidR="008B042E" w:rsidRPr="003551BE" w:rsidRDefault="008B042E" w:rsidP="00C46DA1">
      <w:pPr>
        <w:rPr>
          <w:rFonts w:hint="eastAsia"/>
        </w:rPr>
      </w:pPr>
      <w:r w:rsidRPr="00F145EE">
        <w:rPr>
          <w:rFonts w:hint="eastAsia"/>
        </w:rPr>
        <w:t>蔚来二手车体验店将在广州开幕，根据蔚来发布的视频来看，该二手车体验店内也包含展示区、休息区、周边区等。门店毗邻其前几日刚开业的汉溪长隆牛屋。它的开业将为用户提供更全面的用车服务，不断提升品牌车型保值率，这也是蔚来追求的“全生命周期服务”的核心。</w:t>
      </w:r>
    </w:p>
    <w:p w14:paraId="609D90C0" w14:textId="77777777" w:rsidR="008B042E" w:rsidRPr="0086713E" w:rsidRDefault="008B042E" w:rsidP="00C46DA1">
      <w:pPr>
        <w:pStyle w:val="a8"/>
        <w:numPr>
          <w:ilvl w:val="3"/>
          <w:numId w:val="17"/>
        </w:numPr>
        <w:ind w:firstLineChars="0"/>
        <w:jc w:val="left"/>
        <w:outlineLvl w:val="1"/>
        <w:rPr>
          <w:b/>
        </w:rPr>
      </w:pPr>
      <w:r w:rsidRPr="0086713E">
        <w:rPr>
          <w:rFonts w:hint="eastAsia"/>
          <w:b/>
        </w:rPr>
        <w:t>五菱</w:t>
      </w:r>
      <w:r w:rsidRPr="0086713E">
        <w:rPr>
          <w:b/>
        </w:rPr>
        <w:t>2022品牌战略开启</w:t>
      </w:r>
    </w:p>
    <w:p w14:paraId="4724370B" w14:textId="31A430FC" w:rsidR="008B042E" w:rsidRPr="003551BE" w:rsidRDefault="008B042E" w:rsidP="00C46DA1">
      <w:pPr>
        <w:rPr>
          <w:rFonts w:hint="eastAsia"/>
        </w:rPr>
      </w:pPr>
      <w:r>
        <w:rPr>
          <w:rFonts w:hint="eastAsia"/>
        </w:rPr>
        <w:t>上汽通用五菱开启了全新品牌战略——中国五菱</w:t>
      </w:r>
      <w:r>
        <w:t>两翼齐飞。五菱提出要做年轻人骄傲自豪的全球品牌，即“中国五菱两翼齐飞”战略，通过用户体验、技术</w:t>
      </w:r>
      <w:r>
        <w:rPr>
          <w:rFonts w:hint="eastAsia"/>
        </w:rPr>
        <w:t>实力的持续提升，发展全面</w:t>
      </w:r>
      <w:r>
        <w:t>2C用户直连新模式，持续深耕用户需求。“中国五菱”意指五菱人对于建设民族汽车品牌的初心和使命；“两翼齐飞”则是在围绕用户初心的基础上，不断提升品牌用户体验和技术实力，以创新为用户创造美好生活。</w:t>
      </w:r>
    </w:p>
    <w:p w14:paraId="53607930" w14:textId="77777777" w:rsidR="008B042E" w:rsidRPr="009D067A" w:rsidRDefault="008B042E" w:rsidP="00C46DA1">
      <w:pPr>
        <w:pStyle w:val="a8"/>
        <w:numPr>
          <w:ilvl w:val="3"/>
          <w:numId w:val="17"/>
        </w:numPr>
        <w:ind w:firstLineChars="0"/>
        <w:jc w:val="left"/>
        <w:outlineLvl w:val="1"/>
        <w:rPr>
          <w:b/>
        </w:rPr>
      </w:pPr>
      <w:r w:rsidRPr="009D067A">
        <w:rPr>
          <w:b/>
        </w:rPr>
        <w:t>小鹏</w:t>
      </w:r>
      <w:r w:rsidRPr="009D067A">
        <w:rPr>
          <w:rFonts w:hint="eastAsia"/>
          <w:b/>
        </w:rPr>
        <w:t>投资</w:t>
      </w:r>
      <w:r w:rsidRPr="009D067A">
        <w:rPr>
          <w:b/>
        </w:rPr>
        <w:t>500万成立新公司涉及新能源车换电业务</w:t>
      </w:r>
    </w:p>
    <w:p w14:paraId="60E1E34D" w14:textId="6979C9D0" w:rsidR="008B042E" w:rsidRPr="003551BE" w:rsidRDefault="008B042E" w:rsidP="00C46DA1">
      <w:pPr>
        <w:rPr>
          <w:rFonts w:hint="eastAsia"/>
        </w:rPr>
      </w:pPr>
      <w:r w:rsidRPr="00274BBC">
        <w:rPr>
          <w:rFonts w:hint="eastAsia"/>
        </w:rPr>
        <w:t>小鹏汽车近日成立了上海鹏煦汽车销售服务有限公司，该公司由小鹏汽车销售有限公司</w:t>
      </w:r>
      <w:r w:rsidRPr="00274BBC">
        <w:t>100%持股。公司法定代表人是李初旭，李初旭也是多个小鹏汽车销售公司的法定代表人，公司注册资本为500万元。</w:t>
      </w:r>
    </w:p>
    <w:p w14:paraId="54D9ED51" w14:textId="77777777" w:rsidR="008B042E" w:rsidRPr="005653AB" w:rsidRDefault="008B042E" w:rsidP="00C46DA1">
      <w:pPr>
        <w:pStyle w:val="a8"/>
        <w:numPr>
          <w:ilvl w:val="3"/>
          <w:numId w:val="17"/>
        </w:numPr>
        <w:ind w:firstLineChars="0"/>
        <w:jc w:val="left"/>
        <w:outlineLvl w:val="1"/>
        <w:rPr>
          <w:b/>
        </w:rPr>
      </w:pPr>
      <w:r w:rsidRPr="005653AB">
        <w:rPr>
          <w:rFonts w:hint="eastAsia"/>
          <w:b/>
        </w:rPr>
        <w:t>一汽红旗与奥动将联手打造推动换电模式</w:t>
      </w:r>
    </w:p>
    <w:p w14:paraId="47722F4A" w14:textId="77777777" w:rsidR="008B042E" w:rsidRDefault="008B042E" w:rsidP="00C46DA1">
      <w:r>
        <w:t>2月18日，广州。一汽红旗一行到访奥动新能源，双方就加强战略协同合作，围绕“旗E中国”项目在吉林乃至全国范围的开拓进行了探讨和交流。</w:t>
      </w:r>
    </w:p>
    <w:p w14:paraId="797263BE" w14:textId="6139E8A0" w:rsidR="008B042E" w:rsidRPr="003551BE" w:rsidRDefault="008B042E" w:rsidP="00C46DA1">
      <w:pPr>
        <w:rPr>
          <w:rFonts w:hint="eastAsia"/>
        </w:rPr>
      </w:pPr>
      <w:r>
        <w:rPr>
          <w:rFonts w:hint="eastAsia"/>
        </w:rPr>
        <w:t>根据中金公司的研报，预计</w:t>
      </w:r>
      <w:r>
        <w:t>2025年全国换电车辆保有量有望提升至约348万辆，2025年我国换电站数量将达到2.2-2.6万座。</w:t>
      </w:r>
    </w:p>
    <w:p w14:paraId="34696EA8" w14:textId="77777777" w:rsidR="008B042E" w:rsidRPr="00F015B3" w:rsidRDefault="008B042E" w:rsidP="00C46DA1">
      <w:pPr>
        <w:pStyle w:val="a8"/>
        <w:numPr>
          <w:ilvl w:val="3"/>
          <w:numId w:val="17"/>
        </w:numPr>
        <w:ind w:firstLineChars="0"/>
        <w:jc w:val="left"/>
        <w:outlineLvl w:val="1"/>
        <w:rPr>
          <w:b/>
        </w:rPr>
      </w:pPr>
      <w:r w:rsidRPr="00F015B3">
        <w:rPr>
          <w:rFonts w:hint="eastAsia"/>
          <w:b/>
        </w:rPr>
        <w:t>宇通纯电牵引车批量交付唐山</w:t>
      </w:r>
    </w:p>
    <w:p w14:paraId="4BC6EC89" w14:textId="77777777" w:rsidR="008B042E" w:rsidRDefault="008B042E" w:rsidP="00C46DA1">
      <w:r>
        <w:rPr>
          <w:rFonts w:hint="eastAsia"/>
        </w:rPr>
        <w:t>唐山是一座具有百年历史的沿海重工业城市，城市发展过程中也带来了严重的环境污染问题。</w:t>
      </w:r>
      <w:r>
        <w:t>2021年末，环境部联合多部门印发了《2021-2022年秋冬季大气污染综合治理攻坚方案》，方案指出要全面完成京津冀及周边地区、汾渭平原国三及以下排放标准营运中重型柴油货车淘汰任务目标。积极推进港口、物流园区、工矿企业场内作业车辆和机械新能源化，机场新增、更新车辆或设备主要采用新能源，率先在钢铁等行业开展氢燃料电池车示范等。</w:t>
      </w:r>
    </w:p>
    <w:p w14:paraId="5B2C8ECC" w14:textId="1751AE5E" w:rsidR="008B042E" w:rsidRPr="003551BE" w:rsidRDefault="008B042E" w:rsidP="00C46DA1">
      <w:pPr>
        <w:rPr>
          <w:rFonts w:hint="eastAsia"/>
        </w:rPr>
      </w:pPr>
      <w:r>
        <w:rPr>
          <w:rFonts w:hint="eastAsia"/>
        </w:rPr>
        <w:t>随着碳中和、碳达峰战略目标的提出，各区域对环保提出了更高要求。为更好的支撑环保评级，钢铁厂要求外部承运商需是新能源车辆才能入厂进行运输作业。</w:t>
      </w:r>
    </w:p>
    <w:p w14:paraId="576F17C0" w14:textId="77777777" w:rsidR="008B042E" w:rsidRPr="009D067A" w:rsidRDefault="008B042E" w:rsidP="00C46DA1">
      <w:pPr>
        <w:pStyle w:val="a8"/>
        <w:numPr>
          <w:ilvl w:val="3"/>
          <w:numId w:val="17"/>
        </w:numPr>
        <w:ind w:firstLineChars="0"/>
        <w:jc w:val="left"/>
        <w:outlineLvl w:val="1"/>
        <w:rPr>
          <w:b/>
        </w:rPr>
      </w:pPr>
      <w:r w:rsidRPr="009D067A">
        <w:rPr>
          <w:rFonts w:hint="eastAsia"/>
          <w:b/>
        </w:rPr>
        <w:t>远景集团拟</w:t>
      </w:r>
      <w:r w:rsidRPr="009D067A">
        <w:rPr>
          <w:b/>
        </w:rPr>
        <w:t>120亿元在十堰投建40GWh电池项目</w:t>
      </w:r>
    </w:p>
    <w:p w14:paraId="5BEF1350" w14:textId="77777777" w:rsidR="008B042E" w:rsidRDefault="008B042E" w:rsidP="00C46DA1">
      <w:r>
        <w:t>2月22日，远景科技集团与湖北十堰市政府签署战略合作框架协议。</w:t>
      </w:r>
    </w:p>
    <w:p w14:paraId="03E6485B" w14:textId="052EF761" w:rsidR="008B042E" w:rsidRPr="003551BE" w:rsidRDefault="008B042E" w:rsidP="00C46DA1">
      <w:pPr>
        <w:rPr>
          <w:rFonts w:hint="eastAsia"/>
        </w:rPr>
      </w:pPr>
      <w:r>
        <w:rPr>
          <w:rFonts w:hint="eastAsia"/>
        </w:rPr>
        <w:t>根据协议，远景科技集团拟在十堰布局动力电池生产、商用车智能换电网络及装备制造、零碳汽车技术研究等项目，总投资</w:t>
      </w:r>
      <w:r>
        <w:t>480亿元。</w:t>
      </w:r>
    </w:p>
    <w:p w14:paraId="34727B8A" w14:textId="77777777" w:rsidR="008B042E" w:rsidRPr="00F95F02" w:rsidRDefault="008B042E" w:rsidP="00C46DA1">
      <w:pPr>
        <w:pStyle w:val="a8"/>
        <w:numPr>
          <w:ilvl w:val="3"/>
          <w:numId w:val="17"/>
        </w:numPr>
        <w:ind w:firstLineChars="0"/>
        <w:jc w:val="left"/>
        <w:outlineLvl w:val="1"/>
        <w:rPr>
          <w:b/>
        </w:rPr>
      </w:pPr>
      <w:r w:rsidRPr="00F95F02">
        <w:rPr>
          <w:rFonts w:hint="eastAsia"/>
          <w:b/>
        </w:rPr>
        <w:t>长安汽车</w:t>
      </w:r>
      <w:r w:rsidRPr="00F95F02">
        <w:rPr>
          <w:b/>
        </w:rPr>
        <w:t>:2022年投资计划为80.5亿元</w:t>
      </w:r>
    </w:p>
    <w:p w14:paraId="26FA249E" w14:textId="77777777" w:rsidR="008B042E" w:rsidRDefault="008B042E" w:rsidP="00C46DA1">
      <w:r>
        <w:t>长安汽车公告，2022年公司及控股子公司投资计划为80.5亿元，其中，固定资产投资32.46亿元，股权投资48.04亿元。公司将会根据新增项目实施规划和上市规则相关规定履行相应具体项目的审批程序并进行披露。</w:t>
      </w:r>
    </w:p>
    <w:p w14:paraId="655B7FD0" w14:textId="78679602" w:rsidR="008B042E" w:rsidRDefault="008B042E" w:rsidP="00C46DA1">
      <w:pPr>
        <w:rPr>
          <w:rFonts w:cs="宋体"/>
          <w:b/>
          <w:bCs/>
          <w:i/>
          <w:iCs/>
        </w:rPr>
      </w:pPr>
    </w:p>
    <w:p w14:paraId="587CFA54" w14:textId="77777777" w:rsidR="00C46DA1" w:rsidRPr="00D02F70" w:rsidRDefault="00C46DA1" w:rsidP="00C46DA1">
      <w:pPr>
        <w:pStyle w:val="a8"/>
        <w:numPr>
          <w:ilvl w:val="0"/>
          <w:numId w:val="4"/>
        </w:numPr>
        <w:ind w:firstLineChars="0"/>
        <w:outlineLvl w:val="0"/>
        <w:rPr>
          <w:b/>
        </w:rPr>
      </w:pPr>
      <w:r>
        <w:rPr>
          <w:rFonts w:hint="eastAsia"/>
          <w:b/>
        </w:rPr>
        <w:t>行业信息</w:t>
      </w:r>
    </w:p>
    <w:p w14:paraId="453894E4" w14:textId="77777777" w:rsidR="002B107A" w:rsidRPr="009D067A" w:rsidRDefault="002B107A" w:rsidP="00AF6B28">
      <w:pPr>
        <w:pStyle w:val="a8"/>
        <w:numPr>
          <w:ilvl w:val="0"/>
          <w:numId w:val="22"/>
        </w:numPr>
        <w:ind w:firstLineChars="0"/>
        <w:outlineLvl w:val="1"/>
        <w:rPr>
          <w:b/>
        </w:rPr>
      </w:pPr>
      <w:r w:rsidRPr="009D067A">
        <w:rPr>
          <w:b/>
        </w:rPr>
        <w:t>1月全国公共充电基础设施增量同比上涨772.6%</w:t>
      </w:r>
    </w:p>
    <w:p w14:paraId="0039CD0F" w14:textId="0DC1F0F0" w:rsidR="002B107A" w:rsidRPr="003551BE" w:rsidRDefault="002B107A" w:rsidP="00C46DA1">
      <w:pPr>
        <w:rPr>
          <w:rFonts w:hint="eastAsia"/>
        </w:rPr>
      </w:pPr>
      <w:r w:rsidRPr="00274BBC">
        <w:t>截至2022年1月，联盟内成员单位总计上报公共类充电桩117.8万台，其中直流充电桩48.6万台、交流充电桩69.1万台、交直流一体充电桩589台。</w:t>
      </w:r>
    </w:p>
    <w:p w14:paraId="4A779844" w14:textId="31B7694F" w:rsidR="00AF6B28" w:rsidRPr="003551BE" w:rsidRDefault="003551BE" w:rsidP="003551BE">
      <w:pPr>
        <w:jc w:val="left"/>
        <w:outlineLvl w:val="1"/>
        <w:rPr>
          <w:b/>
        </w:rPr>
      </w:pPr>
      <w:r>
        <w:rPr>
          <w:rFonts w:hint="eastAsia"/>
          <w:b/>
        </w:rPr>
        <w:t>2</w:t>
      </w:r>
      <w:r>
        <w:rPr>
          <w:b/>
        </w:rPr>
        <w:t>.</w:t>
      </w:r>
      <w:r w:rsidR="00AF6B28" w:rsidRPr="003551BE">
        <w:rPr>
          <w:rFonts w:hint="eastAsia"/>
          <w:b/>
        </w:rPr>
        <w:t>宁德时代上海临港项目（二期）正式开工</w:t>
      </w:r>
    </w:p>
    <w:p w14:paraId="69194A1C" w14:textId="77777777" w:rsidR="00AF6B28" w:rsidRDefault="00AF6B28" w:rsidP="00AF6B28">
      <w:r>
        <w:rPr>
          <w:rFonts w:hint="eastAsia"/>
        </w:rPr>
        <w:t>从宁德时代官方了解到，</w:t>
      </w:r>
      <w:r>
        <w:t>2月19日，宁德时代（上海）智能科技一体化电动底盘研制项目及瑞庭时代上海智能动力系统项目（二期）开工仪式在上海临港举行。</w:t>
      </w:r>
    </w:p>
    <w:p w14:paraId="5F4731F7" w14:textId="72F672A9" w:rsidR="00AF6B28" w:rsidRPr="003551BE" w:rsidRDefault="00AF6B28" w:rsidP="00AF6B28">
      <w:pPr>
        <w:rPr>
          <w:rFonts w:hint="eastAsia"/>
        </w:rPr>
      </w:pPr>
      <w:r>
        <w:rPr>
          <w:rFonts w:hint="eastAsia"/>
        </w:rPr>
        <w:t>据了解，</w:t>
      </w:r>
      <w:r>
        <w:t>2021年8月，宁德时代与上海临港签订合作协议，拟投资28亿元，项目将依托宁德时代全球领先的极限制造体系和全球灯塔工厂的建设经验，在临港新片区打造绿色、高效智能工厂，优化新能源产业布局，同时还将围绕里程焦虑、快充等行业痛点展开技术攻坚，实现行业关键技术升级。</w:t>
      </w:r>
    </w:p>
    <w:p w14:paraId="4954C4CB" w14:textId="72703B75" w:rsidR="00AF6B28" w:rsidRPr="003551BE" w:rsidRDefault="003551BE" w:rsidP="003551BE">
      <w:pPr>
        <w:jc w:val="left"/>
        <w:outlineLvl w:val="1"/>
        <w:rPr>
          <w:b/>
        </w:rPr>
      </w:pPr>
      <w:r>
        <w:rPr>
          <w:rFonts w:hint="eastAsia"/>
          <w:b/>
        </w:rPr>
        <w:t>3</w:t>
      </w:r>
      <w:r>
        <w:rPr>
          <w:b/>
        </w:rPr>
        <w:t>.</w:t>
      </w:r>
      <w:r w:rsidR="00AF6B28" w:rsidRPr="003551BE">
        <w:rPr>
          <w:rFonts w:hint="eastAsia"/>
          <w:b/>
        </w:rPr>
        <w:t>宁德时代携手三一重工</w:t>
      </w:r>
      <w:r w:rsidR="00AF6B28" w:rsidRPr="003551BE">
        <w:rPr>
          <w:b/>
        </w:rPr>
        <w:t>力推换电重卡应用示范项目</w:t>
      </w:r>
    </w:p>
    <w:p w14:paraId="4C6F093D" w14:textId="7C8ED233" w:rsidR="00AF6B28" w:rsidRPr="003551BE" w:rsidRDefault="00AF6B28" w:rsidP="00AF6B28">
      <w:pPr>
        <w:rPr>
          <w:rFonts w:hint="eastAsia"/>
        </w:rPr>
      </w:pPr>
      <w:r>
        <w:t>2022年2月22日，宁德时代联合三一重工在福建宁德举办福建省换电重卡应用示范投运仪式。在省市领导及各方合作伙伴的见证下，全国首条电动重卡干线——福宁干线正式投入运营，福建省首批三一电动渣土车正式交付。</w:t>
      </w:r>
    </w:p>
    <w:p w14:paraId="5AC2476B" w14:textId="7CB56179" w:rsidR="00AF6B28" w:rsidRPr="003551BE" w:rsidRDefault="003551BE" w:rsidP="003551BE">
      <w:pPr>
        <w:jc w:val="left"/>
        <w:outlineLvl w:val="1"/>
        <w:rPr>
          <w:b/>
        </w:rPr>
      </w:pPr>
      <w:r>
        <w:rPr>
          <w:rFonts w:hint="eastAsia"/>
          <w:b/>
        </w:rPr>
        <w:t>4</w:t>
      </w:r>
      <w:r>
        <w:rPr>
          <w:b/>
        </w:rPr>
        <w:t>.</w:t>
      </w:r>
      <w:r w:rsidR="00AF6B28" w:rsidRPr="003551BE">
        <w:rPr>
          <w:rFonts w:hint="eastAsia"/>
          <w:b/>
        </w:rPr>
        <w:t>宁德时代与福建省高速公路集团达成战略合作意向</w:t>
      </w:r>
    </w:p>
    <w:p w14:paraId="6B0C8F6C" w14:textId="4175E291" w:rsidR="00AF6B28" w:rsidRPr="003551BE" w:rsidRDefault="00AF6B28" w:rsidP="00AF6B28">
      <w:pPr>
        <w:rPr>
          <w:rFonts w:hint="eastAsia"/>
        </w:rPr>
      </w:pPr>
      <w:r>
        <w:t>2月22日，宁德时代子公司时代电服科技有限公司与福建省高速公路集团旗下高速能源发展有限公司签署战略合作备忘录。双方将成立合资公司，携手建设福建省高速换电网络，推进福建高速服务区及场站的换电站建设和运营。</w:t>
      </w:r>
    </w:p>
    <w:p w14:paraId="5BE70690" w14:textId="1FD63E22" w:rsidR="00AF6B28" w:rsidRPr="003551BE" w:rsidRDefault="003551BE" w:rsidP="003551BE">
      <w:pPr>
        <w:jc w:val="left"/>
        <w:outlineLvl w:val="1"/>
        <w:rPr>
          <w:b/>
        </w:rPr>
      </w:pPr>
      <w:r>
        <w:rPr>
          <w:rFonts w:hint="eastAsia"/>
          <w:b/>
        </w:rPr>
        <w:t>5</w:t>
      </w:r>
      <w:r>
        <w:rPr>
          <w:b/>
        </w:rPr>
        <w:t>.</w:t>
      </w:r>
      <w:r w:rsidR="00AF6B28" w:rsidRPr="003551BE">
        <w:rPr>
          <w:rFonts w:hint="eastAsia"/>
          <w:b/>
        </w:rPr>
        <w:t>大连万达成立两家汽车科技服务公司</w:t>
      </w:r>
    </w:p>
    <w:p w14:paraId="48F3A48B" w14:textId="77777777" w:rsidR="00AF6B28" w:rsidRDefault="00AF6B28" w:rsidP="00AF6B28">
      <w:r>
        <w:t>2月23日从天眼查披露的信息发现，2月22日，沈阳万达汽车科技服务有限公司、贵阳万达汽车科技服务有限公司两家公司注册成立，两家公司的法定代表人均为万达文化集团总裁、万达影视集团总裁曾茂军。</w:t>
      </w:r>
    </w:p>
    <w:p w14:paraId="7A4A463F" w14:textId="61F83CCC" w:rsidR="00AF6B28" w:rsidRPr="003551BE" w:rsidRDefault="00AF6B28" w:rsidP="00AF6B28">
      <w:pPr>
        <w:rPr>
          <w:rFonts w:hint="eastAsia"/>
        </w:rPr>
      </w:pPr>
      <w:r>
        <w:rPr>
          <w:rFonts w:hint="eastAsia"/>
        </w:rPr>
        <w:t>据悉，前者经营范围包含，汽车零配件零售，二手车经销，电池销售，电动汽车充电基础设施运营，充电桩销售等。后者经营范围包含，小微型客车租赁经营服务、机动车充电销售；零配件零售；电池销售；充电桩销售等。</w:t>
      </w:r>
    </w:p>
    <w:p w14:paraId="0E75D713" w14:textId="39225D29" w:rsidR="00AF6B28" w:rsidRPr="003551BE" w:rsidRDefault="003551BE" w:rsidP="003551BE">
      <w:pPr>
        <w:jc w:val="left"/>
        <w:outlineLvl w:val="1"/>
        <w:rPr>
          <w:b/>
        </w:rPr>
      </w:pPr>
      <w:r>
        <w:rPr>
          <w:rFonts w:hint="eastAsia"/>
          <w:b/>
        </w:rPr>
        <w:t>6</w:t>
      </w:r>
      <w:r>
        <w:rPr>
          <w:b/>
        </w:rPr>
        <w:t>.</w:t>
      </w:r>
      <w:r w:rsidR="00AF6B28" w:rsidRPr="003551BE">
        <w:rPr>
          <w:rFonts w:hint="eastAsia"/>
          <w:b/>
        </w:rPr>
        <w:t>睿蓝汽车召开董事会</w:t>
      </w:r>
      <w:r w:rsidR="00AF6B28" w:rsidRPr="003551BE">
        <w:rPr>
          <w:b/>
        </w:rPr>
        <w:t>全面布局换电出行产业</w:t>
      </w:r>
    </w:p>
    <w:p w14:paraId="03CF6EA3" w14:textId="6FDB501D" w:rsidR="00AF6B28" w:rsidRPr="003551BE" w:rsidRDefault="00AF6B28" w:rsidP="00AF6B28">
      <w:pPr>
        <w:rPr>
          <w:rFonts w:hint="eastAsia"/>
        </w:rPr>
      </w:pPr>
      <w:r>
        <w:rPr>
          <w:rFonts w:hint="eastAsia"/>
        </w:rPr>
        <w:t>重庆睿蓝汽车科技有限公司召开了第一届董事会第一次会议。在本次会议上，睿蓝汽车明确提出“新一代换电出行新势能”这一品牌定位，并将以此为坚守，从产品布局、渠道规划、生态构建等维度全面发力。</w:t>
      </w:r>
    </w:p>
    <w:p w14:paraId="47D4095A" w14:textId="105C8C02" w:rsidR="00AF6B28" w:rsidRPr="003551BE" w:rsidRDefault="003551BE" w:rsidP="003551BE">
      <w:pPr>
        <w:jc w:val="left"/>
        <w:outlineLvl w:val="1"/>
        <w:rPr>
          <w:b/>
        </w:rPr>
      </w:pPr>
      <w:r>
        <w:rPr>
          <w:rFonts w:hint="eastAsia"/>
          <w:b/>
        </w:rPr>
        <w:t>7</w:t>
      </w:r>
      <w:r>
        <w:rPr>
          <w:b/>
        </w:rPr>
        <w:t>.</w:t>
      </w:r>
      <w:r w:rsidR="00AF6B28" w:rsidRPr="003551BE">
        <w:rPr>
          <w:rFonts w:hint="eastAsia"/>
          <w:b/>
        </w:rPr>
        <w:t>上汽集团领投瑞浦能源产业轮融资</w:t>
      </w:r>
    </w:p>
    <w:p w14:paraId="06346A50" w14:textId="2F6329DC" w:rsidR="00AF6B28" w:rsidRPr="003551BE" w:rsidRDefault="00AF6B28" w:rsidP="00AF6B28">
      <w:pPr>
        <w:rPr>
          <w:rFonts w:hint="eastAsia"/>
        </w:rPr>
      </w:pPr>
      <w:r w:rsidRPr="00C308DC">
        <w:t>2月22日，上汽集团发布消息称，今年初，上汽集团已完成领投瑞浦能源的产业轮融资，成为其最大的外部战略投资者。双方将在全球范围内，合作开发新能源上游的镍、钴、锂、锰等相关资源项目，协同促进新能源电池技术和应用市场开发。</w:t>
      </w:r>
    </w:p>
    <w:p w14:paraId="23DF30F7" w14:textId="1524F6E0" w:rsidR="00AF6B28" w:rsidRPr="003551BE" w:rsidRDefault="003551BE" w:rsidP="003551BE">
      <w:pPr>
        <w:jc w:val="left"/>
        <w:outlineLvl w:val="1"/>
        <w:rPr>
          <w:b/>
        </w:rPr>
      </w:pPr>
      <w:r>
        <w:rPr>
          <w:rFonts w:hint="eastAsia"/>
          <w:b/>
        </w:rPr>
        <w:t>8</w:t>
      </w:r>
      <w:r>
        <w:rPr>
          <w:b/>
        </w:rPr>
        <w:t>.</w:t>
      </w:r>
      <w:r w:rsidR="00AF6B28" w:rsidRPr="003551BE">
        <w:rPr>
          <w:rFonts w:hint="eastAsia"/>
          <w:b/>
        </w:rPr>
        <w:t>上汽集团与青山实业完成深化战略合作</w:t>
      </w:r>
    </w:p>
    <w:p w14:paraId="23926D86" w14:textId="13265E61" w:rsidR="00AF6B28" w:rsidRPr="003551BE" w:rsidRDefault="00AF6B28" w:rsidP="00AF6B28">
      <w:pPr>
        <w:rPr>
          <w:rFonts w:hint="eastAsia"/>
        </w:rPr>
      </w:pPr>
      <w:r>
        <w:rPr>
          <w:rFonts w:hint="eastAsia"/>
        </w:rPr>
        <w:t>上汽集团和青山实业举行会晤及简短仪式，祝贺双方战略合作不断深化。自</w:t>
      </w:r>
      <w:r>
        <w:t>2021年11月签署战略合作协议以来，双方持续推进战略合作，今年初上汽集团领投青山实业旗下瑞浦能源的产业轮融资，成为最大的外部战略投资者。上汽集团和青山实业将进一步充分发挥各自在新能源汽车领域的产业优势，以资本为纽带，在全球范围内，合作开发新能源上游的镍、钴、锂、锰等相关资源项目，协同促进新能源电池技术和应用市场开发，合力推动我国新能源产业高质量发展。</w:t>
      </w:r>
    </w:p>
    <w:p w14:paraId="4380740A" w14:textId="63F73059" w:rsidR="00AF6B28" w:rsidRPr="003551BE" w:rsidRDefault="003551BE" w:rsidP="003551BE">
      <w:pPr>
        <w:jc w:val="left"/>
        <w:outlineLvl w:val="1"/>
        <w:rPr>
          <w:b/>
        </w:rPr>
      </w:pPr>
      <w:r>
        <w:rPr>
          <w:rFonts w:hint="eastAsia"/>
          <w:b/>
        </w:rPr>
        <w:t>9</w:t>
      </w:r>
      <w:r>
        <w:rPr>
          <w:b/>
        </w:rPr>
        <w:t>.</w:t>
      </w:r>
      <w:r w:rsidR="00AF6B28" w:rsidRPr="003551BE">
        <w:rPr>
          <w:rFonts w:hint="eastAsia"/>
          <w:b/>
        </w:rPr>
        <w:t>时代电服拟与福建省高速能源公司共建高速换电网络</w:t>
      </w:r>
    </w:p>
    <w:p w14:paraId="31F06C9D" w14:textId="77777777" w:rsidR="00AF6B28" w:rsidRDefault="00AF6B28" w:rsidP="00AF6B28">
      <w:r>
        <w:t>2月22日，宁德时代子公司时代电服与福建省高速能源公司签署战略合作备忘录。</w:t>
      </w:r>
    </w:p>
    <w:p w14:paraId="26AD547B" w14:textId="4BD3AAF1" w:rsidR="00AF6B28" w:rsidRPr="003551BE" w:rsidRDefault="00AF6B28" w:rsidP="00AF6B28">
      <w:pPr>
        <w:rPr>
          <w:rFonts w:hint="eastAsia"/>
        </w:rPr>
      </w:pPr>
      <w:r>
        <w:rPr>
          <w:rFonts w:hint="eastAsia"/>
        </w:rPr>
        <w:t>根据备忘录，双方将成立合资公司，共同建设福建省高速换电网络，推进福建高速服务区及场站的换电站建设和运营，并适时拓展周边省份相关业务。</w:t>
      </w:r>
    </w:p>
    <w:p w14:paraId="03A4BE19" w14:textId="79DA6302" w:rsidR="002B107A" w:rsidRPr="003551BE" w:rsidRDefault="003551BE" w:rsidP="003551BE">
      <w:pPr>
        <w:outlineLvl w:val="1"/>
        <w:rPr>
          <w:b/>
        </w:rPr>
      </w:pPr>
      <w:r>
        <w:rPr>
          <w:rFonts w:hint="eastAsia"/>
          <w:b/>
        </w:rPr>
        <w:t>1</w:t>
      </w:r>
      <w:r>
        <w:rPr>
          <w:b/>
        </w:rPr>
        <w:t>0.</w:t>
      </w:r>
      <w:r w:rsidR="002B107A" w:rsidRPr="003551BE">
        <w:rPr>
          <w:rFonts w:hint="eastAsia"/>
          <w:b/>
        </w:rPr>
        <w:t>电池级碳酸锂价格达</w:t>
      </w:r>
      <w:r w:rsidR="002B107A" w:rsidRPr="003551BE">
        <w:rPr>
          <w:b/>
        </w:rPr>
        <w:t>45万元/吨</w:t>
      </w:r>
    </w:p>
    <w:p w14:paraId="1D95EF6B" w14:textId="2069DAC3" w:rsidR="002B107A" w:rsidRPr="003551BE" w:rsidRDefault="002B107A" w:rsidP="00C46DA1">
      <w:pPr>
        <w:rPr>
          <w:rFonts w:hint="eastAsia"/>
        </w:rPr>
      </w:pPr>
      <w:r w:rsidRPr="00C308DC">
        <w:t>2月21日，国产电池级碳酸锂价格区间为44.4-45.2万元/吨，均价为44.8万元/吨，较前一交易日上涨1.0万元/吨。</w:t>
      </w:r>
    </w:p>
    <w:p w14:paraId="0D9E27CE" w14:textId="4EDA293F" w:rsidR="002B107A" w:rsidRPr="003551BE" w:rsidRDefault="003551BE" w:rsidP="003551BE">
      <w:pPr>
        <w:outlineLvl w:val="1"/>
        <w:rPr>
          <w:b/>
        </w:rPr>
      </w:pPr>
      <w:r>
        <w:rPr>
          <w:rFonts w:hint="eastAsia"/>
          <w:b/>
        </w:rPr>
        <w:t>1</w:t>
      </w:r>
      <w:r>
        <w:rPr>
          <w:b/>
        </w:rPr>
        <w:t>1.</w:t>
      </w:r>
      <w:r w:rsidR="002B107A" w:rsidRPr="003551BE">
        <w:rPr>
          <w:rFonts w:hint="eastAsia"/>
          <w:b/>
        </w:rPr>
        <w:t>碳酸锂价格暴涨</w:t>
      </w:r>
      <w:r w:rsidR="002B107A" w:rsidRPr="003551BE">
        <w:rPr>
          <w:b/>
        </w:rPr>
        <w:t>动力电池回收价比新货还贵</w:t>
      </w:r>
    </w:p>
    <w:p w14:paraId="597BCDD5" w14:textId="77777777" w:rsidR="002B107A" w:rsidRDefault="002B107A" w:rsidP="00C46DA1">
      <w:r>
        <w:rPr>
          <w:rFonts w:hint="eastAsia"/>
        </w:rPr>
        <w:t>有废旧电池供应商表示，动力电池回收价格上涨得太快，已经超过预期。在这种情况下，回收企业都是加价买，生怕买迟了又涨价。</w:t>
      </w:r>
    </w:p>
    <w:p w14:paraId="7D943E24" w14:textId="77777777" w:rsidR="002B107A" w:rsidRDefault="002B107A" w:rsidP="00C46DA1">
      <w:r>
        <w:rPr>
          <w:rFonts w:hint="eastAsia"/>
        </w:rPr>
        <w:t>据了解，动力电池的回收利用有两种，一个是梯次利用，也就是将单体电芯组装运用到像小型储能电池里边。还有一种是进行再生利用，也就是从中提取出有价金属进行再次利用。</w:t>
      </w:r>
    </w:p>
    <w:p w14:paraId="3B20DC25" w14:textId="69D74B3A" w:rsidR="002B107A" w:rsidRPr="000A5461" w:rsidRDefault="002B107A" w:rsidP="00C46DA1">
      <w:pPr>
        <w:rPr>
          <w:rFonts w:cs="宋体"/>
          <w:b/>
          <w:bCs/>
          <w:i/>
          <w:iCs/>
        </w:rPr>
      </w:pPr>
    </w:p>
    <w:p w14:paraId="4226A8C7" w14:textId="77777777" w:rsidR="00C46DA1" w:rsidRPr="00CC5738" w:rsidRDefault="00C46DA1" w:rsidP="00C46DA1">
      <w:pPr>
        <w:pStyle w:val="a8"/>
        <w:numPr>
          <w:ilvl w:val="0"/>
          <w:numId w:val="4"/>
        </w:numPr>
        <w:ind w:firstLineChars="0"/>
        <w:outlineLvl w:val="0"/>
        <w:rPr>
          <w:b/>
        </w:rPr>
      </w:pPr>
      <w:r w:rsidRPr="002009FE">
        <w:rPr>
          <w:rFonts w:cs="宋体" w:hint="eastAsia"/>
          <w:b/>
          <w:bCs/>
        </w:rPr>
        <w:t>跨国集团和国际市场</w:t>
      </w:r>
    </w:p>
    <w:p w14:paraId="397A8427" w14:textId="77777777" w:rsidR="001A0E5B" w:rsidRPr="00BD135F" w:rsidRDefault="001A0E5B" w:rsidP="00C46DA1">
      <w:pPr>
        <w:pStyle w:val="a8"/>
        <w:numPr>
          <w:ilvl w:val="0"/>
          <w:numId w:val="21"/>
        </w:numPr>
        <w:ind w:firstLineChars="0"/>
        <w:outlineLvl w:val="1"/>
        <w:rPr>
          <w:b/>
        </w:rPr>
      </w:pPr>
      <w:r w:rsidRPr="00BD135F">
        <w:rPr>
          <w:b/>
        </w:rPr>
        <w:t>Stellantis2021年净利润达134亿欧元</w:t>
      </w:r>
    </w:p>
    <w:p w14:paraId="45CD04B6" w14:textId="47CA4B5D" w:rsidR="001A0E5B" w:rsidRPr="003551BE" w:rsidRDefault="001A0E5B" w:rsidP="00C46DA1">
      <w:pPr>
        <w:rPr>
          <w:rFonts w:hint="eastAsia"/>
        </w:rPr>
      </w:pPr>
      <w:r w:rsidRPr="006578F4">
        <w:t>Stellantis在2021年实现了1520亿欧元的营收，同比上涨14%；调整后营业利润几乎翻番至180亿欧元，营业利润率达11.8%，高于其约10%的目标，原因是公司在协同效应方面执行得力，带来了约32亿欧元的净现金收益。净利润为134亿欧元，同比增长近两倍。</w:t>
      </w:r>
    </w:p>
    <w:p w14:paraId="02A86A5B" w14:textId="77777777" w:rsidR="001A0E5B" w:rsidRDefault="001A0E5B" w:rsidP="00C46DA1">
      <w:pPr>
        <w:pStyle w:val="a8"/>
        <w:numPr>
          <w:ilvl w:val="0"/>
          <w:numId w:val="21"/>
        </w:numPr>
        <w:ind w:firstLineChars="0"/>
        <w:outlineLvl w:val="1"/>
      </w:pPr>
      <w:r w:rsidRPr="007127F5">
        <w:rPr>
          <w:rFonts w:hint="eastAsia"/>
          <w:b/>
        </w:rPr>
        <w:t>保时捷将投资</w:t>
      </w:r>
      <w:r w:rsidRPr="007127F5">
        <w:rPr>
          <w:b/>
        </w:rPr>
        <w:t>5.67亿美元生产电动版718</w:t>
      </w:r>
    </w:p>
    <w:p w14:paraId="1204CA73" w14:textId="77777777" w:rsidR="001A0E5B" w:rsidRDefault="001A0E5B" w:rsidP="00C46DA1">
      <w:r>
        <w:rPr>
          <w:rFonts w:hint="eastAsia"/>
        </w:rPr>
        <w:t>不愿透露身份的知情人士表示，保时捷将向其祖文豪森（</w:t>
      </w:r>
      <w:r>
        <w:t>Zuffenhausen）工厂投资5亿欧元（约5.67亿美元），生产其入门车型的纯电动版本。</w:t>
      </w:r>
    </w:p>
    <w:p w14:paraId="4F0108FF" w14:textId="108B6317" w:rsidR="001A0E5B" w:rsidRDefault="001A0E5B" w:rsidP="00C46DA1">
      <w:pPr>
        <w:rPr>
          <w:rFonts w:hint="eastAsia"/>
        </w:rPr>
      </w:pPr>
      <w:r>
        <w:rPr>
          <w:rFonts w:hint="eastAsia"/>
        </w:rPr>
        <w:t>保时捷</w:t>
      </w:r>
      <w:r>
        <w:t>718的电动版将于明年投产，该公司在2018至2019年向这座主要工厂投资了大约7亿美元，以提升旗舰电动车型Taycan的产能。保时捷于1950年开始在祖文豪森生产356车型，而72年后的今天，这座工厂负责生产718和911系列以及Taycan电动汽车。</w:t>
      </w:r>
    </w:p>
    <w:p w14:paraId="75C31073" w14:textId="77777777" w:rsidR="001A0E5B" w:rsidRPr="005E164D" w:rsidRDefault="001A0E5B" w:rsidP="00C46DA1">
      <w:pPr>
        <w:pStyle w:val="a8"/>
        <w:numPr>
          <w:ilvl w:val="0"/>
          <w:numId w:val="21"/>
        </w:numPr>
        <w:ind w:firstLineChars="0"/>
        <w:outlineLvl w:val="1"/>
        <w:rPr>
          <w:b/>
        </w:rPr>
      </w:pPr>
      <w:r w:rsidRPr="005E164D">
        <w:rPr>
          <w:rFonts w:hint="eastAsia"/>
          <w:b/>
        </w:rPr>
        <w:t>奔驰发布</w:t>
      </w:r>
      <w:r w:rsidRPr="005E164D">
        <w:rPr>
          <w:b/>
        </w:rPr>
        <w:t>2021业绩单车营业额增加26%</w:t>
      </w:r>
    </w:p>
    <w:p w14:paraId="5A6613D3" w14:textId="779E08FA" w:rsidR="001A0E5B" w:rsidRPr="003551BE" w:rsidRDefault="001A0E5B" w:rsidP="00C46DA1">
      <w:pPr>
        <w:rPr>
          <w:rFonts w:hint="eastAsia"/>
        </w:rPr>
      </w:pPr>
      <w:r>
        <w:t>今年的2月1日，此前的戴姆勒股份公司正式更名为梅赛德斯-奔驰集团股份公司，戴姆勒出行股份公司正式更名为梅赛德斯-奔驰出行股份公司。作为梅赛德斯-奔驰集团股份公司董事会主席，康林松向全球市场分享了奔驰乘用车和轻型商务车的成绩和预期。</w:t>
      </w:r>
    </w:p>
    <w:p w14:paraId="1913669D" w14:textId="77777777" w:rsidR="001A0E5B" w:rsidRPr="00F92B6A" w:rsidRDefault="001A0E5B" w:rsidP="00C46DA1">
      <w:pPr>
        <w:pStyle w:val="a8"/>
        <w:numPr>
          <w:ilvl w:val="0"/>
          <w:numId w:val="21"/>
        </w:numPr>
        <w:ind w:firstLineChars="0"/>
        <w:outlineLvl w:val="1"/>
        <w:rPr>
          <w:b/>
        </w:rPr>
      </w:pPr>
      <w:r w:rsidRPr="00F92B6A">
        <w:rPr>
          <w:rFonts w:hint="eastAsia"/>
          <w:b/>
        </w:rPr>
        <w:t>奔驰希望今年在美国推出自动驾驶汽车</w:t>
      </w:r>
    </w:p>
    <w:p w14:paraId="74ADD86A" w14:textId="14094ABA" w:rsidR="001A0E5B" w:rsidRDefault="001A0E5B" w:rsidP="00C46DA1">
      <w:pPr>
        <w:rPr>
          <w:rFonts w:hint="eastAsia"/>
        </w:rPr>
      </w:pPr>
      <w:r w:rsidRPr="004E241A">
        <w:t>2月24日，梅赛德斯-奔驰首席执行官OlaKaellenius在一场电话会议上表示，该公司希望今年能在美国获得L3级自动驾驶汽车的认证，并正在与中国有关部门就此话题进行讨论。</w:t>
      </w:r>
    </w:p>
    <w:p w14:paraId="4C544C53" w14:textId="77777777" w:rsidR="001A0E5B" w:rsidRPr="005B7C68" w:rsidRDefault="001A0E5B" w:rsidP="00C46DA1">
      <w:pPr>
        <w:pStyle w:val="a8"/>
        <w:numPr>
          <w:ilvl w:val="0"/>
          <w:numId w:val="21"/>
        </w:numPr>
        <w:ind w:firstLineChars="0"/>
        <w:outlineLvl w:val="1"/>
        <w:rPr>
          <w:b/>
        </w:rPr>
      </w:pPr>
      <w:r w:rsidRPr="005B7C68">
        <w:rPr>
          <w:rFonts w:hint="eastAsia"/>
          <w:b/>
        </w:rPr>
        <w:t>奔驰预计电动汽车生产线将在几年内建成</w:t>
      </w:r>
    </w:p>
    <w:p w14:paraId="120598A4" w14:textId="08D99A0F" w:rsidR="001A0E5B" w:rsidRDefault="001A0E5B" w:rsidP="00C46DA1">
      <w:pPr>
        <w:rPr>
          <w:rFonts w:hint="eastAsia"/>
        </w:rPr>
      </w:pPr>
      <w:r w:rsidRPr="006578F4">
        <w:rPr>
          <w:rFonts w:hint="eastAsia"/>
        </w:rPr>
        <w:t>梅赛德斯奔驰预计，</w:t>
      </w:r>
      <w:r w:rsidRPr="006578F4">
        <w:t>2025年以后，该公司将拥有专门生产电动汽车的生产线，但将避免建造仅生产电动汽车的工厂，而是保持生产线的灵活性，以满足市场需求。该公司生产主管JoergBurzer在接受采访时表示，预计其工厂内的部分生产线将更早地完全转向电动汽车。</w:t>
      </w:r>
    </w:p>
    <w:p w14:paraId="7BBD741C" w14:textId="77777777" w:rsidR="001A0E5B" w:rsidRPr="00BD135F" w:rsidRDefault="001A0E5B" w:rsidP="00C46DA1">
      <w:pPr>
        <w:pStyle w:val="a8"/>
        <w:numPr>
          <w:ilvl w:val="0"/>
          <w:numId w:val="21"/>
        </w:numPr>
        <w:ind w:firstLineChars="0"/>
        <w:outlineLvl w:val="1"/>
        <w:rPr>
          <w:b/>
        </w:rPr>
      </w:pPr>
      <w:r w:rsidRPr="00BD135F">
        <w:rPr>
          <w:rFonts w:hint="eastAsia"/>
          <w:b/>
        </w:rPr>
        <w:t>博世追加</w:t>
      </w:r>
      <w:r w:rsidRPr="00BD135F">
        <w:rPr>
          <w:b/>
        </w:rPr>
        <w:t>2.83亿美元扩建德国芯片工厂</w:t>
      </w:r>
    </w:p>
    <w:p w14:paraId="11B440D5" w14:textId="65DE4DA2" w:rsidR="001A0E5B" w:rsidRDefault="001A0E5B" w:rsidP="00C46DA1">
      <w:pPr>
        <w:rPr>
          <w:rFonts w:hint="eastAsia"/>
        </w:rPr>
      </w:pPr>
      <w:r>
        <w:rPr>
          <w:rFonts w:hint="eastAsia"/>
        </w:rPr>
        <w:t>博世在一份声明中表示，为了应对全球持续的芯片短缺，该公司将再投资</w:t>
      </w:r>
      <w:r>
        <w:t>2.5亿欧元（合2.825亿美元），扩建德国罗伊特林根（Reutlingen）工厂的芯片生产设施，新生产设施计划于2025年投入使用。</w:t>
      </w:r>
    </w:p>
    <w:p w14:paraId="5FFD5888" w14:textId="77777777" w:rsidR="001A0E5B" w:rsidRPr="00F92B6A" w:rsidRDefault="001A0E5B" w:rsidP="00C46DA1">
      <w:pPr>
        <w:pStyle w:val="a8"/>
        <w:numPr>
          <w:ilvl w:val="0"/>
          <w:numId w:val="21"/>
        </w:numPr>
        <w:ind w:firstLineChars="0"/>
        <w:outlineLvl w:val="1"/>
        <w:rPr>
          <w:b/>
        </w:rPr>
      </w:pPr>
      <w:r w:rsidRPr="00F92B6A">
        <w:rPr>
          <w:rFonts w:hint="eastAsia"/>
          <w:b/>
        </w:rPr>
        <w:t>韩国政府考虑取消混合动力汽车补贴</w:t>
      </w:r>
    </w:p>
    <w:p w14:paraId="753444E6" w14:textId="19646745" w:rsidR="001A0E5B" w:rsidRDefault="001A0E5B" w:rsidP="00C46DA1">
      <w:pPr>
        <w:rPr>
          <w:rFonts w:hint="eastAsia"/>
        </w:rPr>
      </w:pPr>
      <w:r w:rsidRPr="004E241A">
        <w:t>2月24日，韩国副总理兼财政部长HongNam-ki表示，韩国政府“正在推动政策变更，从2025年或2026年开始，环保汽车将不再包含混合动力汽车”，这意味着混合动力汽车车主不再能享受税收优惠或国家提供的补贴。</w:t>
      </w:r>
    </w:p>
    <w:p w14:paraId="0FEC0DFA" w14:textId="77777777" w:rsidR="001A0E5B" w:rsidRPr="009D067A" w:rsidRDefault="001A0E5B" w:rsidP="00C46DA1">
      <w:pPr>
        <w:pStyle w:val="a8"/>
        <w:numPr>
          <w:ilvl w:val="0"/>
          <w:numId w:val="21"/>
        </w:numPr>
        <w:ind w:firstLineChars="0"/>
        <w:outlineLvl w:val="1"/>
        <w:rPr>
          <w:b/>
        </w:rPr>
      </w:pPr>
      <w:r w:rsidRPr="009D067A">
        <w:rPr>
          <w:rFonts w:hint="eastAsia"/>
          <w:b/>
        </w:rPr>
        <w:t>雷诺公布最新电动车规划</w:t>
      </w:r>
    </w:p>
    <w:p w14:paraId="6DE0FA99" w14:textId="77777777" w:rsidR="001A0E5B" w:rsidRDefault="001A0E5B" w:rsidP="00C46DA1">
      <w:r>
        <w:t>1月27日，雷诺-日产-三菱联盟发布了2030规划，计划到2030年推出35款全新纯电动车，未来5年在电动化领域投资230亿欧元。</w:t>
      </w:r>
    </w:p>
    <w:p w14:paraId="2C74C39E" w14:textId="4B29064C" w:rsidR="001A0E5B" w:rsidRPr="003551BE" w:rsidRDefault="001A0E5B" w:rsidP="00C46DA1">
      <w:pPr>
        <w:rPr>
          <w:rFonts w:hint="eastAsia"/>
        </w:rPr>
      </w:pPr>
      <w:r>
        <w:rPr>
          <w:rFonts w:hint="eastAsia"/>
        </w:rPr>
        <w:t>雷诺</w:t>
      </w:r>
      <w:r>
        <w:t>-日产-三菱联盟还计划在2028年中期实现全固态电池的量产。</w:t>
      </w:r>
    </w:p>
    <w:p w14:paraId="3B7C8436" w14:textId="77777777" w:rsidR="001A0E5B" w:rsidRPr="00FC75AD" w:rsidRDefault="001A0E5B" w:rsidP="00C46DA1">
      <w:pPr>
        <w:pStyle w:val="a8"/>
        <w:numPr>
          <w:ilvl w:val="0"/>
          <w:numId w:val="21"/>
        </w:numPr>
        <w:ind w:firstLineChars="0"/>
        <w:outlineLvl w:val="1"/>
        <w:rPr>
          <w:b/>
        </w:rPr>
      </w:pPr>
      <w:r w:rsidRPr="00FC75AD">
        <w:rPr>
          <w:rFonts w:hint="eastAsia"/>
          <w:b/>
        </w:rPr>
        <w:t>全球车企减产趋势放缓</w:t>
      </w:r>
      <w:r w:rsidRPr="00FC75AD">
        <w:rPr>
          <w:b/>
        </w:rPr>
        <w:t>欧洲减产量全球占比31%</w:t>
      </w:r>
    </w:p>
    <w:p w14:paraId="2C08078E" w14:textId="70252C78" w:rsidR="001A0E5B" w:rsidRDefault="001A0E5B" w:rsidP="00C46DA1">
      <w:r>
        <w:t>今年以来，全球汽车装配厂已从生产计划中取消约57.79万辆汽车，一周前该数字为52.74万辆。虽然这意味着上周仍有5.05万辆汽车被减产，但与前两周每周减产10万辆相比有所缓和。</w:t>
      </w:r>
    </w:p>
    <w:p w14:paraId="4B16ABAD" w14:textId="77777777" w:rsidR="001A0E5B" w:rsidRDefault="001A0E5B" w:rsidP="00C46DA1">
      <w:r>
        <w:t>AFS认为，上周的减产主要由欧洲汽车装配厂造成，约减产3.79万辆，今年欧洲已累计减产汽车约18.09万辆，全球占比31.30%。其中，大众汽车位于德国沃尔夫斯堡的装配厂今年发生了全球最严重的芯片短缺情况，估计今年已损失7.03万辆汽车，约占全球总减产量的12%。</w:t>
      </w:r>
    </w:p>
    <w:p w14:paraId="7F81448C" w14:textId="68CC04D6" w:rsidR="001A0E5B" w:rsidRDefault="001A0E5B" w:rsidP="00C46DA1">
      <w:pPr>
        <w:rPr>
          <w:rFonts w:hint="eastAsia"/>
        </w:rPr>
      </w:pPr>
      <w:r>
        <w:rPr>
          <w:rFonts w:hint="eastAsia"/>
        </w:rPr>
        <w:t>此外，除中国以外的亚洲地区汽车装配厂上周也减产汽车约</w:t>
      </w:r>
      <w:r>
        <w:t>9300辆，北美地区减产3400辆，而中国、南美、中东和非洲今年以来的预测减产量几乎没有变化。</w:t>
      </w:r>
    </w:p>
    <w:p w14:paraId="19C23D80" w14:textId="77777777" w:rsidR="001A0E5B" w:rsidRPr="007127F5" w:rsidRDefault="001A0E5B" w:rsidP="00C46DA1">
      <w:pPr>
        <w:pStyle w:val="a8"/>
        <w:numPr>
          <w:ilvl w:val="0"/>
          <w:numId w:val="21"/>
        </w:numPr>
        <w:ind w:firstLineChars="0"/>
        <w:outlineLvl w:val="1"/>
        <w:rPr>
          <w:b/>
        </w:rPr>
      </w:pPr>
      <w:r w:rsidRPr="007127F5">
        <w:rPr>
          <w:rFonts w:hint="eastAsia"/>
          <w:b/>
        </w:rPr>
        <w:t>泰国批准对电动汽车实行税收优惠</w:t>
      </w:r>
    </w:p>
    <w:p w14:paraId="53D1F4D6" w14:textId="75892BD1" w:rsidR="001A0E5B" w:rsidRDefault="001A0E5B" w:rsidP="00C46DA1">
      <w:pPr>
        <w:rPr>
          <w:rFonts w:hint="eastAsia"/>
        </w:rPr>
      </w:pPr>
      <w:r w:rsidRPr="006578F4">
        <w:t>2月22日，泰国财政部长表示，该国已批准了电动汽车税收优惠政策，在今明两年，将价格在200万泰铢以下的电动汽车的进口税降低40%，将价格在200万至700万泰铢之间的电动汽车的进口税降低20%，并将进口电动汽车的消费税从8%削减到2%，以促进向电动汽车的转型。</w:t>
      </w:r>
    </w:p>
    <w:p w14:paraId="38AAA5E9" w14:textId="77777777" w:rsidR="001A0E5B" w:rsidRPr="000A5461" w:rsidRDefault="001A0E5B" w:rsidP="00C46DA1">
      <w:pPr>
        <w:pStyle w:val="a8"/>
        <w:numPr>
          <w:ilvl w:val="0"/>
          <w:numId w:val="21"/>
        </w:numPr>
        <w:ind w:firstLineChars="0"/>
        <w:outlineLvl w:val="1"/>
        <w:rPr>
          <w:b/>
        </w:rPr>
      </w:pPr>
      <w:r w:rsidRPr="000A5461">
        <w:rPr>
          <w:rFonts w:hint="eastAsia"/>
          <w:b/>
        </w:rPr>
        <w:t>特斯拉和通用进军车险市场</w:t>
      </w:r>
    </w:p>
    <w:p w14:paraId="05ABB244" w14:textId="77777777" w:rsidR="001A0E5B" w:rsidRDefault="001A0E5B" w:rsidP="00C46DA1">
      <w:r>
        <w:t>2月19日，据CNBC报道，特斯拉、通用纷纷进军车险市场，特斯拉保险业务已覆盖亚利桑那州和俄亥俄州等5个州，预计年底将达到45个州，到2025年特斯拉可实现为30万辆汽车投保。</w:t>
      </w:r>
    </w:p>
    <w:p w14:paraId="5C52CDEF" w14:textId="7E6088D4" w:rsidR="001A0E5B" w:rsidRPr="003551BE" w:rsidRDefault="001A0E5B" w:rsidP="00C46DA1">
      <w:pPr>
        <w:rPr>
          <w:rFonts w:hint="eastAsia"/>
        </w:rPr>
      </w:pPr>
      <w:r>
        <w:rPr>
          <w:rFonts w:hint="eastAsia"/>
        </w:rPr>
        <w:t>通用公司也在关注着相同的事情，其在</w:t>
      </w:r>
      <w:r>
        <w:t>2020年将旧的保险部门GMAC恢复为安吉星保险公司。通用表示，希望在十年内实现每年60亿美元的保险收入。</w:t>
      </w:r>
    </w:p>
    <w:p w14:paraId="6FB32E4D" w14:textId="77777777" w:rsidR="001A0E5B" w:rsidRPr="005B7C68" w:rsidRDefault="001A0E5B" w:rsidP="00C46DA1">
      <w:pPr>
        <w:pStyle w:val="a8"/>
        <w:numPr>
          <w:ilvl w:val="0"/>
          <w:numId w:val="21"/>
        </w:numPr>
        <w:ind w:firstLineChars="0"/>
        <w:outlineLvl w:val="1"/>
        <w:rPr>
          <w:b/>
        </w:rPr>
      </w:pPr>
      <w:r w:rsidRPr="005B7C68">
        <w:rPr>
          <w:rFonts w:hint="eastAsia"/>
          <w:b/>
        </w:rPr>
        <w:t>特斯拉宣布</w:t>
      </w:r>
      <w:r w:rsidRPr="005B7C68">
        <w:rPr>
          <w:b/>
        </w:rPr>
        <w:t>4680电池产量破百万</w:t>
      </w:r>
    </w:p>
    <w:p w14:paraId="63B4CBD3" w14:textId="3FE9F5F1" w:rsidR="001A0E5B" w:rsidRPr="003551BE" w:rsidRDefault="001A0E5B" w:rsidP="00C46DA1">
      <w:pPr>
        <w:rPr>
          <w:rFonts w:hint="eastAsia"/>
        </w:rPr>
      </w:pPr>
      <w:r w:rsidRPr="002025CA">
        <w:rPr>
          <w:rFonts w:hint="eastAsia"/>
        </w:rPr>
        <w:t>特斯拉宣布已经在美国加州的试点工厂生产了</w:t>
      </w:r>
      <w:r w:rsidRPr="002025CA">
        <w:t>100万块4680电池，并预计将开始交付其配备4680电池及其结构电池组的新型ModelY。</w:t>
      </w:r>
    </w:p>
    <w:p w14:paraId="2965884F" w14:textId="0C9DDD7F" w:rsidR="001A0E5B" w:rsidRPr="005B7C68" w:rsidRDefault="001A0E5B" w:rsidP="00C46DA1">
      <w:pPr>
        <w:pStyle w:val="a8"/>
        <w:numPr>
          <w:ilvl w:val="0"/>
          <w:numId w:val="21"/>
        </w:numPr>
        <w:ind w:firstLineChars="0"/>
        <w:outlineLvl w:val="1"/>
        <w:rPr>
          <w:b/>
        </w:rPr>
      </w:pPr>
      <w:r w:rsidRPr="005B7C68">
        <w:rPr>
          <w:b/>
        </w:rPr>
        <w:t>保时捷</w:t>
      </w:r>
      <w:r w:rsidR="00B86632" w:rsidRPr="005B7C68">
        <w:rPr>
          <w:rFonts w:hint="eastAsia"/>
          <w:b/>
        </w:rPr>
        <w:t>为生产纯电跑车</w:t>
      </w:r>
      <w:r w:rsidRPr="005B7C68">
        <w:rPr>
          <w:b/>
        </w:rPr>
        <w:t>花近6亿美元升级工厂</w:t>
      </w:r>
    </w:p>
    <w:p w14:paraId="372AFDDD" w14:textId="77777777" w:rsidR="001A0E5B" w:rsidRDefault="001A0E5B" w:rsidP="00C46DA1">
      <w:r>
        <w:rPr>
          <w:rFonts w:hint="eastAsia"/>
        </w:rPr>
        <w:t>为了实现</w:t>
      </w:r>
      <w:r>
        <w:t>2030年实现碳中和的目标，保时捷正在加速电动化，关键措施之一就是通过增加产品系列来扩大纯电动汽车销量。</w:t>
      </w:r>
    </w:p>
    <w:p w14:paraId="1ED37227" w14:textId="26D3FBDF" w:rsidR="001A0E5B" w:rsidRPr="003551BE" w:rsidRDefault="001A0E5B" w:rsidP="00C46DA1">
      <w:pPr>
        <w:rPr>
          <w:rFonts w:hint="eastAsia"/>
        </w:rPr>
      </w:pPr>
      <w:r>
        <w:rPr>
          <w:rFonts w:hint="eastAsia"/>
        </w:rPr>
        <w:t>日前，据海外媒体报道，保时捷将向祖芬豪森工厂投资</w:t>
      </w:r>
      <w:r>
        <w:t>5.67亿美元进行升级改造，目的是为了迎接下一代纯电跑车保时捷718Boxster和Cayman的生产。据悉，新车将基于大众汽车集团的PPE平台打造，仅提供纯电版本，并且可以与911共线生产。</w:t>
      </w:r>
    </w:p>
    <w:p w14:paraId="21CF56BD" w14:textId="77777777" w:rsidR="001A0E5B" w:rsidRPr="005B7C68" w:rsidRDefault="001A0E5B" w:rsidP="00C46DA1">
      <w:pPr>
        <w:pStyle w:val="a8"/>
        <w:numPr>
          <w:ilvl w:val="0"/>
          <w:numId w:val="21"/>
        </w:numPr>
        <w:ind w:firstLineChars="0"/>
        <w:outlineLvl w:val="1"/>
        <w:rPr>
          <w:b/>
        </w:rPr>
      </w:pPr>
      <w:r w:rsidRPr="005B7C68">
        <w:rPr>
          <w:rFonts w:hint="eastAsia"/>
          <w:b/>
        </w:rPr>
        <w:t>五家企业向印度提交</w:t>
      </w:r>
      <w:r w:rsidRPr="005B7C68">
        <w:rPr>
          <w:b/>
        </w:rPr>
        <w:t>205亿美元芯片生产计划</w:t>
      </w:r>
    </w:p>
    <w:p w14:paraId="2A3F4E1A" w14:textId="77777777" w:rsidR="001A0E5B" w:rsidRDefault="001A0E5B" w:rsidP="00C46DA1">
      <w:r>
        <w:rPr>
          <w:rFonts w:hint="eastAsia"/>
        </w:rPr>
        <w:t>根据一份政府声明，印度已收到五家公司提交的价值</w:t>
      </w:r>
      <w:r>
        <w:t>205亿美元的半导体和显示芯片工厂的投资计划。</w:t>
      </w:r>
    </w:p>
    <w:p w14:paraId="59A4132F" w14:textId="77777777" w:rsidR="001A0E5B" w:rsidRDefault="001A0E5B" w:rsidP="00C46DA1">
      <w:r>
        <w:rPr>
          <w:rFonts w:hint="eastAsia"/>
        </w:rPr>
        <w:t>印度自然资源集团</w:t>
      </w:r>
      <w:r>
        <w:t>Vedanta与富士康的合资企业、新加坡IGSSVentures和驱动设备供应商ISMC已提交了136亿美元的投资计划，以生产应用于5G设备、汽车等产品的芯片。这三家公司已经根据印度公布的芯片激励计划向联邦政府寻求56亿美元的资金支持。</w:t>
      </w:r>
    </w:p>
    <w:p w14:paraId="1A239341" w14:textId="52039037" w:rsidR="001A0E5B" w:rsidRDefault="001A0E5B" w:rsidP="00C46DA1">
      <w:pPr>
        <w:rPr>
          <w:rFonts w:hint="eastAsia"/>
        </w:rPr>
      </w:pPr>
      <w:r>
        <w:rPr>
          <w:rFonts w:hint="eastAsia"/>
        </w:rPr>
        <w:t>此外，</w:t>
      </w:r>
      <w:r>
        <w:t>Vedanta和Elest这两家印度公司已经提交了价值67亿美元的显示芯片工厂的生产计划，并向政府寻求27亿美元的资金支持。</w:t>
      </w:r>
    </w:p>
    <w:p w14:paraId="02CC680E" w14:textId="77777777" w:rsidR="001A0E5B" w:rsidRPr="00F92B6A" w:rsidRDefault="001A0E5B" w:rsidP="00C46DA1">
      <w:pPr>
        <w:pStyle w:val="a8"/>
        <w:numPr>
          <w:ilvl w:val="0"/>
          <w:numId w:val="21"/>
        </w:numPr>
        <w:ind w:firstLineChars="0"/>
        <w:outlineLvl w:val="1"/>
        <w:rPr>
          <w:b/>
        </w:rPr>
      </w:pPr>
      <w:r w:rsidRPr="00F92B6A">
        <w:rPr>
          <w:rFonts w:hint="eastAsia"/>
          <w:b/>
        </w:rPr>
        <w:t>印度公司计划建造产能达</w:t>
      </w:r>
      <w:r w:rsidRPr="00F92B6A">
        <w:rPr>
          <w:b/>
        </w:rPr>
        <w:t>50GWh的电池厂</w:t>
      </w:r>
    </w:p>
    <w:p w14:paraId="536C7CDE" w14:textId="7EEA6FC7" w:rsidR="001A0E5B" w:rsidRPr="003551BE" w:rsidRDefault="001A0E5B" w:rsidP="00C46DA1">
      <w:pPr>
        <w:rPr>
          <w:rFonts w:hint="eastAsia"/>
        </w:rPr>
      </w:pPr>
      <w:r w:rsidRPr="004E241A">
        <w:rPr>
          <w:rFonts w:hint="eastAsia"/>
        </w:rPr>
        <w:t>软银集团支持的</w:t>
      </w:r>
      <w:r w:rsidRPr="004E241A">
        <w:t>OlaElectric计划在印度建造一座产能达50GWh的电池制造厂，Ola需要40GWh的电池产量来实现其生产1000万辆电动滑板车的年度目标，剩余产能将用于未来生产的电动汽车。OlaElectric成立于2017年，是印度网约车公司Ola的电动汽车部门。</w:t>
      </w:r>
    </w:p>
    <w:sectPr w:rsidR="001A0E5B" w:rsidRPr="003551BE" w:rsidSect="00F83234">
      <w:headerReference w:type="default" r:id="rId16"/>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6C51" w14:textId="77777777" w:rsidR="00463937" w:rsidRDefault="00463937" w:rsidP="00C46DA1">
      <w:r>
        <w:separator/>
      </w:r>
    </w:p>
  </w:endnote>
  <w:endnote w:type="continuationSeparator" w:id="0">
    <w:p w14:paraId="337FD553" w14:textId="77777777" w:rsidR="00463937" w:rsidRDefault="00463937" w:rsidP="00C4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4470" w14:textId="77777777" w:rsidR="00463937" w:rsidRDefault="00463937" w:rsidP="00C46DA1">
      <w:r>
        <w:separator/>
      </w:r>
    </w:p>
  </w:footnote>
  <w:footnote w:type="continuationSeparator" w:id="0">
    <w:p w14:paraId="033819FB" w14:textId="77777777" w:rsidR="00463937" w:rsidRDefault="00463937" w:rsidP="00C46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1AD9" w14:textId="4C5BD2F5" w:rsidR="00F83234" w:rsidRDefault="00F83234" w:rsidP="00F83234">
    <w:pPr>
      <w:pStyle w:val="a3"/>
      <w:jc w:val="left"/>
    </w:pPr>
    <w:r>
      <w:rPr>
        <w:noProof/>
      </w:rPr>
      <w:drawing>
        <wp:inline distT="0" distB="0" distL="0" distR="0" wp14:anchorId="79B8EF25" wp14:editId="46BB5F18">
          <wp:extent cx="895350" cy="292100"/>
          <wp:effectExtent l="0" t="0" r="0" b="0"/>
          <wp:docPr id="7" name="图片 7"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8260E0"/>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1B1C92"/>
    <w:multiLevelType w:val="hybridMultilevel"/>
    <w:tmpl w:val="8D9E542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4"/>
  </w:num>
  <w:num w:numId="4">
    <w:abstractNumId w:val="16"/>
  </w:num>
  <w:num w:numId="5">
    <w:abstractNumId w:val="15"/>
  </w:num>
  <w:num w:numId="6">
    <w:abstractNumId w:val="10"/>
  </w:num>
  <w:num w:numId="7">
    <w:abstractNumId w:val="7"/>
  </w:num>
  <w:num w:numId="8">
    <w:abstractNumId w:val="5"/>
  </w:num>
  <w:num w:numId="9">
    <w:abstractNumId w:val="11"/>
  </w:num>
  <w:num w:numId="10">
    <w:abstractNumId w:val="8"/>
  </w:num>
  <w:num w:numId="11">
    <w:abstractNumId w:val="1"/>
  </w:num>
  <w:num w:numId="12">
    <w:abstractNumId w:val="9"/>
  </w:num>
  <w:num w:numId="13">
    <w:abstractNumId w:val="2"/>
  </w:num>
  <w:num w:numId="14">
    <w:abstractNumId w:val="21"/>
  </w:num>
  <w:num w:numId="15">
    <w:abstractNumId w:val="20"/>
  </w:num>
  <w:num w:numId="16">
    <w:abstractNumId w:val="17"/>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3"/>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C4"/>
    <w:rsid w:val="00014163"/>
    <w:rsid w:val="000C5C64"/>
    <w:rsid w:val="001A0E5B"/>
    <w:rsid w:val="001A4530"/>
    <w:rsid w:val="001A60C4"/>
    <w:rsid w:val="002669D1"/>
    <w:rsid w:val="002B107A"/>
    <w:rsid w:val="002C3FB2"/>
    <w:rsid w:val="003551BE"/>
    <w:rsid w:val="003E1529"/>
    <w:rsid w:val="004350C5"/>
    <w:rsid w:val="00463937"/>
    <w:rsid w:val="004B176C"/>
    <w:rsid w:val="00527777"/>
    <w:rsid w:val="005A6F67"/>
    <w:rsid w:val="00613FF3"/>
    <w:rsid w:val="00662A38"/>
    <w:rsid w:val="00693CC3"/>
    <w:rsid w:val="00694B90"/>
    <w:rsid w:val="00735C23"/>
    <w:rsid w:val="00742205"/>
    <w:rsid w:val="007A1A74"/>
    <w:rsid w:val="007C3A9B"/>
    <w:rsid w:val="007E042E"/>
    <w:rsid w:val="008625DE"/>
    <w:rsid w:val="008679E8"/>
    <w:rsid w:val="008B042E"/>
    <w:rsid w:val="008B7FC6"/>
    <w:rsid w:val="008C0464"/>
    <w:rsid w:val="008F63FB"/>
    <w:rsid w:val="00904D82"/>
    <w:rsid w:val="00941BD0"/>
    <w:rsid w:val="0096338F"/>
    <w:rsid w:val="009A4A60"/>
    <w:rsid w:val="009F6437"/>
    <w:rsid w:val="00A42899"/>
    <w:rsid w:val="00AE6B7F"/>
    <w:rsid w:val="00AF6B28"/>
    <w:rsid w:val="00B218FA"/>
    <w:rsid w:val="00B86632"/>
    <w:rsid w:val="00BD5F1F"/>
    <w:rsid w:val="00C302E5"/>
    <w:rsid w:val="00C41C4A"/>
    <w:rsid w:val="00C43E42"/>
    <w:rsid w:val="00C46DA1"/>
    <w:rsid w:val="00C87A5B"/>
    <w:rsid w:val="00CA5D99"/>
    <w:rsid w:val="00E06CC4"/>
    <w:rsid w:val="00E55195"/>
    <w:rsid w:val="00EB0286"/>
    <w:rsid w:val="00EF2F30"/>
    <w:rsid w:val="00F67855"/>
    <w:rsid w:val="00F71BD7"/>
    <w:rsid w:val="00F83234"/>
    <w:rsid w:val="00FD7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DCD8"/>
  <w15:chartTrackingRefBased/>
  <w15:docId w15:val="{8D649291-B103-4A3E-9DD6-C4B7FFA70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DA1"/>
    <w:pPr>
      <w:widowControl w:val="0"/>
      <w:jc w:val="both"/>
    </w:pPr>
    <w:rPr>
      <w:szCs w:val="24"/>
    </w:rPr>
  </w:style>
  <w:style w:type="paragraph" w:styleId="2">
    <w:name w:val="heading 2"/>
    <w:basedOn w:val="a"/>
    <w:next w:val="a"/>
    <w:link w:val="20"/>
    <w:semiHidden/>
    <w:unhideWhenUsed/>
    <w:qFormat/>
    <w:rsid w:val="00C46DA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46D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46DA1"/>
    <w:rPr>
      <w:sz w:val="18"/>
      <w:szCs w:val="18"/>
    </w:rPr>
  </w:style>
  <w:style w:type="paragraph" w:styleId="a5">
    <w:name w:val="footer"/>
    <w:basedOn w:val="a"/>
    <w:link w:val="a6"/>
    <w:unhideWhenUsed/>
    <w:rsid w:val="00C46DA1"/>
    <w:pPr>
      <w:tabs>
        <w:tab w:val="center" w:pos="4153"/>
        <w:tab w:val="right" w:pos="8306"/>
      </w:tabs>
      <w:snapToGrid w:val="0"/>
      <w:jc w:val="left"/>
    </w:pPr>
    <w:rPr>
      <w:sz w:val="18"/>
      <w:szCs w:val="18"/>
    </w:rPr>
  </w:style>
  <w:style w:type="character" w:customStyle="1" w:styleId="a6">
    <w:name w:val="页脚 字符"/>
    <w:basedOn w:val="a0"/>
    <w:link w:val="a5"/>
    <w:rsid w:val="00C46DA1"/>
    <w:rPr>
      <w:sz w:val="18"/>
      <w:szCs w:val="18"/>
    </w:rPr>
  </w:style>
  <w:style w:type="character" w:customStyle="1" w:styleId="20">
    <w:name w:val="标题 2 字符"/>
    <w:basedOn w:val="a0"/>
    <w:link w:val="2"/>
    <w:semiHidden/>
    <w:rsid w:val="00C46DA1"/>
    <w:rPr>
      <w:rFonts w:asciiTheme="majorHAnsi" w:eastAsiaTheme="majorEastAsia" w:hAnsiTheme="majorHAnsi" w:cstheme="majorBidi"/>
      <w:b/>
      <w:bCs/>
      <w:sz w:val="32"/>
      <w:szCs w:val="32"/>
    </w:rPr>
  </w:style>
  <w:style w:type="character" w:styleId="a7">
    <w:name w:val="Strong"/>
    <w:basedOn w:val="a0"/>
    <w:qFormat/>
    <w:rsid w:val="00C46DA1"/>
    <w:rPr>
      <w:b/>
    </w:rPr>
  </w:style>
  <w:style w:type="paragraph" w:customStyle="1" w:styleId="1">
    <w:name w:val="列出段落1"/>
    <w:basedOn w:val="a"/>
    <w:uiPriority w:val="99"/>
    <w:qFormat/>
    <w:rsid w:val="00C46DA1"/>
    <w:pPr>
      <w:ind w:firstLineChars="200" w:firstLine="420"/>
    </w:pPr>
  </w:style>
  <w:style w:type="paragraph" w:styleId="a8">
    <w:name w:val="List Paragraph"/>
    <w:basedOn w:val="a"/>
    <w:uiPriority w:val="34"/>
    <w:qFormat/>
    <w:rsid w:val="00C46DA1"/>
    <w:pPr>
      <w:ind w:firstLineChars="200" w:firstLine="420"/>
    </w:pPr>
  </w:style>
  <w:style w:type="paragraph" w:styleId="a9">
    <w:name w:val="Balloon Text"/>
    <w:basedOn w:val="a"/>
    <w:link w:val="aa"/>
    <w:rsid w:val="00C46DA1"/>
    <w:rPr>
      <w:sz w:val="18"/>
      <w:szCs w:val="18"/>
    </w:rPr>
  </w:style>
  <w:style w:type="character" w:customStyle="1" w:styleId="aa">
    <w:name w:val="批注框文本 字符"/>
    <w:basedOn w:val="a0"/>
    <w:link w:val="a9"/>
    <w:rsid w:val="00C46DA1"/>
    <w:rPr>
      <w:sz w:val="18"/>
      <w:szCs w:val="18"/>
    </w:rPr>
  </w:style>
  <w:style w:type="character" w:customStyle="1" w:styleId="apple-converted-space">
    <w:name w:val="apple-converted-space"/>
    <w:basedOn w:val="a0"/>
    <w:rsid w:val="00C46DA1"/>
  </w:style>
  <w:style w:type="character" w:styleId="ab">
    <w:name w:val="annotation reference"/>
    <w:basedOn w:val="a0"/>
    <w:uiPriority w:val="99"/>
    <w:semiHidden/>
    <w:unhideWhenUsed/>
    <w:rsid w:val="00C46DA1"/>
    <w:rPr>
      <w:sz w:val="21"/>
      <w:szCs w:val="21"/>
    </w:rPr>
  </w:style>
  <w:style w:type="paragraph" w:styleId="ac">
    <w:name w:val="annotation text"/>
    <w:basedOn w:val="a"/>
    <w:link w:val="ad"/>
    <w:uiPriority w:val="99"/>
    <w:semiHidden/>
    <w:unhideWhenUsed/>
    <w:rsid w:val="00C46DA1"/>
    <w:pPr>
      <w:jc w:val="left"/>
    </w:pPr>
  </w:style>
  <w:style w:type="character" w:customStyle="1" w:styleId="ad">
    <w:name w:val="批注文字 字符"/>
    <w:basedOn w:val="a0"/>
    <w:link w:val="ac"/>
    <w:uiPriority w:val="99"/>
    <w:semiHidden/>
    <w:rsid w:val="00C46DA1"/>
    <w:rPr>
      <w:szCs w:val="24"/>
    </w:rPr>
  </w:style>
  <w:style w:type="paragraph" w:styleId="ae">
    <w:name w:val="annotation subject"/>
    <w:basedOn w:val="ac"/>
    <w:next w:val="ac"/>
    <w:link w:val="af"/>
    <w:uiPriority w:val="99"/>
    <w:semiHidden/>
    <w:unhideWhenUsed/>
    <w:rsid w:val="00C46DA1"/>
    <w:rPr>
      <w:b/>
      <w:bCs/>
    </w:rPr>
  </w:style>
  <w:style w:type="character" w:customStyle="1" w:styleId="af">
    <w:name w:val="批注主题 字符"/>
    <w:basedOn w:val="ad"/>
    <w:link w:val="ae"/>
    <w:uiPriority w:val="99"/>
    <w:semiHidden/>
    <w:rsid w:val="00C46DA1"/>
    <w:rPr>
      <w:b/>
      <w:bCs/>
      <w:szCs w:val="24"/>
    </w:rPr>
  </w:style>
  <w:style w:type="character" w:styleId="af0">
    <w:name w:val="Hyperlink"/>
    <w:basedOn w:val="a0"/>
    <w:uiPriority w:val="99"/>
    <w:unhideWhenUsed/>
    <w:rsid w:val="00C46DA1"/>
    <w:rPr>
      <w:color w:val="0563C1" w:themeColor="hyperlink"/>
      <w:u w:val="single"/>
    </w:rPr>
  </w:style>
  <w:style w:type="character" w:styleId="af1">
    <w:name w:val="Unresolved Mention"/>
    <w:basedOn w:val="a0"/>
    <w:uiPriority w:val="99"/>
    <w:semiHidden/>
    <w:unhideWhenUsed/>
    <w:rsid w:val="00F83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13</Pages>
  <Words>2213</Words>
  <Characters>12615</Characters>
  <Application>Microsoft Office Word</Application>
  <DocSecurity>0</DocSecurity>
  <Lines>105</Lines>
  <Paragraphs>29</Paragraphs>
  <ScaleCrop>false</ScaleCrop>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2022-03-03T06:31:00Z</dcterms:created>
  <dcterms:modified xsi:type="dcterms:W3CDTF">2022-03-03T07:37:00Z</dcterms:modified>
</cp:coreProperties>
</file>