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5E718" w14:textId="5447DC32" w:rsidR="008D3B2C" w:rsidRDefault="008D3B2C" w:rsidP="008D3B2C">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9</w:t>
      </w:r>
      <w:r w:rsidRPr="002009FE">
        <w:rPr>
          <w:rFonts w:ascii="黑体" w:eastAsia="黑体" w:cs="黑体" w:hint="eastAsia"/>
          <w:sz w:val="24"/>
        </w:rPr>
        <w:t>期（</w:t>
      </w:r>
      <w:r w:rsidR="00CA37E4">
        <w:rPr>
          <w:rFonts w:ascii="黑体" w:eastAsia="黑体" w:cs="黑体"/>
          <w:sz w:val="24"/>
        </w:rPr>
        <w:t>3</w:t>
      </w:r>
      <w:r w:rsidRPr="002009FE">
        <w:rPr>
          <w:rFonts w:ascii="黑体" w:eastAsia="黑体" w:cs="黑体" w:hint="eastAsia"/>
          <w:sz w:val="24"/>
        </w:rPr>
        <w:t>月</w:t>
      </w:r>
      <w:r w:rsidR="00CA37E4">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3</w:t>
      </w:r>
      <w:r w:rsidRPr="002009FE">
        <w:rPr>
          <w:rFonts w:ascii="黑体" w:eastAsia="黑体" w:cs="黑体" w:hint="eastAsia"/>
          <w:sz w:val="24"/>
        </w:rPr>
        <w:t>月</w:t>
      </w:r>
      <w:r>
        <w:rPr>
          <w:rFonts w:ascii="黑体" w:eastAsia="黑体" w:cs="黑体"/>
          <w:sz w:val="24"/>
        </w:rPr>
        <w:t>6</w:t>
      </w:r>
      <w:r w:rsidRPr="002009FE">
        <w:rPr>
          <w:rFonts w:ascii="黑体" w:eastAsia="黑体" w:cs="黑体" w:hint="eastAsia"/>
          <w:sz w:val="24"/>
        </w:rPr>
        <w:t>日）</w:t>
      </w:r>
      <w:bookmarkEnd w:id="0"/>
    </w:p>
    <w:p w14:paraId="63D7523D" w14:textId="77777777" w:rsidR="00F575EB" w:rsidRPr="002009FE" w:rsidRDefault="00F575EB" w:rsidP="008D3B2C">
      <w:pPr>
        <w:jc w:val="center"/>
        <w:outlineLvl w:val="0"/>
        <w:rPr>
          <w:rFonts w:ascii="黑体" w:eastAsia="黑体" w:cs="Times New Roman"/>
          <w:sz w:val="24"/>
        </w:rPr>
      </w:pPr>
    </w:p>
    <w:p w14:paraId="1F8F7EC1" w14:textId="77777777" w:rsidR="008D3B2C" w:rsidRPr="00A43D0D" w:rsidRDefault="008D3B2C" w:rsidP="008D3B2C">
      <w:pPr>
        <w:rPr>
          <w:rFonts w:ascii="黑体" w:eastAsia="黑体" w:cs="黑体"/>
        </w:rPr>
      </w:pPr>
      <w:r w:rsidRPr="00A43D0D">
        <w:rPr>
          <w:rFonts w:ascii="黑体" w:eastAsia="黑体" w:cs="黑体" w:hint="eastAsia"/>
        </w:rPr>
        <w:t>主要信息源自乘联会每日新闻等</w:t>
      </w:r>
    </w:p>
    <w:p w14:paraId="5EFE6F54" w14:textId="77777777" w:rsidR="008D3B2C" w:rsidRPr="00A43D0D" w:rsidRDefault="008D3B2C" w:rsidP="008D3B2C">
      <w:pPr>
        <w:rPr>
          <w:rFonts w:ascii="黑体" w:eastAsia="黑体" w:cs="黑体"/>
        </w:rPr>
      </w:pPr>
      <w:r w:rsidRPr="00A43D0D">
        <w:rPr>
          <w:rFonts w:ascii="黑体" w:eastAsia="黑体" w:cs="黑体" w:hint="eastAsia"/>
        </w:rPr>
        <w:t>中国汽车流通协会汽车市场研究分会</w:t>
      </w:r>
    </w:p>
    <w:p w14:paraId="6201D2B7" w14:textId="77777777" w:rsidR="008D3B2C" w:rsidRPr="00A43D0D" w:rsidRDefault="008D3B2C" w:rsidP="008D3B2C">
      <w:pPr>
        <w:rPr>
          <w:rFonts w:ascii="黑体" w:eastAsia="黑体" w:cs="黑体"/>
        </w:rPr>
      </w:pPr>
      <w:r w:rsidRPr="00A43D0D">
        <w:rPr>
          <w:rFonts w:ascii="黑体" w:eastAsia="黑体" w:cs="黑体" w:hint="eastAsia"/>
        </w:rPr>
        <w:t>乘用车市场信息联席会（乘联会）</w:t>
      </w:r>
    </w:p>
    <w:p w14:paraId="7AFD9137" w14:textId="52E2470D" w:rsidR="008D3B2C" w:rsidRDefault="008D3B2C" w:rsidP="008D3B2C">
      <w:pPr>
        <w:rPr>
          <w:rFonts w:ascii="黑体" w:eastAsia="黑体" w:cs="黑体"/>
        </w:rPr>
      </w:pPr>
      <w:r w:rsidRPr="00A43D0D">
        <w:rPr>
          <w:rFonts w:ascii="黑体" w:eastAsia="黑体" w:cs="黑体" w:hint="eastAsia"/>
        </w:rPr>
        <w:t>网站：</w:t>
      </w:r>
      <w:hyperlink r:id="rId7" w:history="1">
        <w:r w:rsidR="00F575EB" w:rsidRPr="00F8436E">
          <w:rPr>
            <w:rStyle w:val="af0"/>
            <w:rFonts w:ascii="黑体" w:eastAsia="黑体" w:cs="黑体"/>
          </w:rPr>
          <w:t>http://www.cpcaauto.com</w:t>
        </w:r>
      </w:hyperlink>
    </w:p>
    <w:p w14:paraId="410F45E3" w14:textId="77777777" w:rsidR="00F575EB" w:rsidRPr="00F575EB" w:rsidRDefault="00F575EB" w:rsidP="008D3B2C">
      <w:pPr>
        <w:rPr>
          <w:rFonts w:cs="Times New Roman"/>
        </w:rPr>
      </w:pPr>
    </w:p>
    <w:p w14:paraId="6CB8E9E8" w14:textId="51A4D58F" w:rsidR="008D3B2C" w:rsidRPr="002F0F56" w:rsidRDefault="008D3B2C" w:rsidP="008D3B2C">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3BA1AEC8" w14:textId="5E19F651" w:rsidR="002F0F56" w:rsidRDefault="002F0F56" w:rsidP="00F575EB">
      <w:pPr>
        <w:ind w:firstLineChars="200" w:firstLine="420"/>
        <w:rPr>
          <w:rFonts w:ascii="Calibri" w:eastAsia="宋体" w:hAnsi="Calibri" w:cs="Times New Roman"/>
          <w:szCs w:val="21"/>
        </w:rPr>
      </w:pPr>
      <w:r w:rsidRPr="002F0F56">
        <w:rPr>
          <w:rFonts w:ascii="Calibri" w:eastAsia="宋体" w:hAnsi="Calibri" w:cs="Times New Roman"/>
          <w:szCs w:val="21"/>
        </w:rPr>
        <w:t>3</w:t>
      </w:r>
      <w:r w:rsidRPr="002F0F56">
        <w:rPr>
          <w:rFonts w:ascii="Calibri" w:eastAsia="宋体" w:hAnsi="Calibri" w:cs="Times New Roman"/>
          <w:szCs w:val="21"/>
        </w:rPr>
        <w:t>月</w:t>
      </w:r>
      <w:r w:rsidRPr="002F0F56">
        <w:rPr>
          <w:rFonts w:ascii="Calibri" w:eastAsia="宋体" w:hAnsi="Calibri" w:cs="Times New Roman"/>
          <w:szCs w:val="21"/>
        </w:rPr>
        <w:t>1-6</w:t>
      </w:r>
      <w:r w:rsidRPr="002F0F56">
        <w:rPr>
          <w:rFonts w:ascii="Calibri" w:eastAsia="宋体" w:hAnsi="Calibri" w:cs="Times New Roman"/>
          <w:szCs w:val="21"/>
        </w:rPr>
        <w:t>日，乘用车零售</w:t>
      </w:r>
      <w:r w:rsidRPr="002F0F56">
        <w:rPr>
          <w:rFonts w:ascii="Calibri" w:eastAsia="宋体" w:hAnsi="Calibri" w:cs="Times New Roman"/>
          <w:szCs w:val="21"/>
        </w:rPr>
        <w:t>22.3</w:t>
      </w:r>
      <w:r w:rsidRPr="002F0F56">
        <w:rPr>
          <w:rFonts w:ascii="Calibri" w:eastAsia="宋体" w:hAnsi="Calibri" w:cs="Times New Roman"/>
          <w:szCs w:val="21"/>
        </w:rPr>
        <w:t>万辆，同比</w:t>
      </w:r>
      <w:r w:rsidR="00163C88">
        <w:rPr>
          <w:rFonts w:ascii="Calibri" w:eastAsia="宋体" w:hAnsi="Calibri" w:cs="Times New Roman" w:hint="eastAsia"/>
          <w:szCs w:val="21"/>
        </w:rPr>
        <w:t>下降</w:t>
      </w:r>
      <w:r w:rsidRPr="002F0F56">
        <w:rPr>
          <w:rFonts w:ascii="Calibri" w:eastAsia="宋体" w:hAnsi="Calibri" w:cs="Times New Roman"/>
          <w:szCs w:val="21"/>
        </w:rPr>
        <w:t>13%</w:t>
      </w:r>
      <w:r w:rsidRPr="002F0F56">
        <w:rPr>
          <w:rFonts w:ascii="Calibri" w:eastAsia="宋体" w:hAnsi="Calibri" w:cs="Times New Roman"/>
          <w:szCs w:val="21"/>
        </w:rPr>
        <w:t>，环比上周</w:t>
      </w:r>
      <w:r w:rsidR="00163C88">
        <w:rPr>
          <w:rFonts w:ascii="Calibri" w:eastAsia="宋体" w:hAnsi="Calibri" w:cs="Times New Roman" w:hint="eastAsia"/>
          <w:szCs w:val="21"/>
        </w:rPr>
        <w:t>下降</w:t>
      </w:r>
      <w:r w:rsidRPr="002F0F56">
        <w:rPr>
          <w:rFonts w:ascii="Calibri" w:eastAsia="宋体" w:hAnsi="Calibri" w:cs="Times New Roman"/>
          <w:szCs w:val="21"/>
        </w:rPr>
        <w:t>49%</w:t>
      </w:r>
      <w:r w:rsidRPr="002F0F56">
        <w:rPr>
          <w:rFonts w:ascii="Calibri" w:eastAsia="宋体" w:hAnsi="Calibri" w:cs="Times New Roman"/>
          <w:szCs w:val="21"/>
        </w:rPr>
        <w:t>，较上月同期增长</w:t>
      </w:r>
      <w:r w:rsidRPr="002F0F56">
        <w:rPr>
          <w:rFonts w:ascii="Calibri" w:eastAsia="宋体" w:hAnsi="Calibri" w:cs="Times New Roman"/>
          <w:szCs w:val="21"/>
        </w:rPr>
        <w:t>42%</w:t>
      </w:r>
      <w:r w:rsidRPr="002F0F56">
        <w:rPr>
          <w:rFonts w:ascii="Calibri" w:eastAsia="宋体" w:hAnsi="Calibri" w:cs="Times New Roman"/>
          <w:szCs w:val="21"/>
        </w:rPr>
        <w:t>。</w:t>
      </w:r>
      <w:r w:rsidR="00F575EB" w:rsidRPr="002F0F56">
        <w:rPr>
          <w:rFonts w:ascii="Calibri" w:eastAsia="宋体" w:hAnsi="Calibri" w:cs="Times New Roman"/>
          <w:szCs w:val="21"/>
        </w:rPr>
        <w:t>乘用车批发</w:t>
      </w:r>
      <w:r w:rsidR="00F575EB" w:rsidRPr="002F0F56">
        <w:rPr>
          <w:rFonts w:ascii="Calibri" w:eastAsia="宋体" w:hAnsi="Calibri" w:cs="Times New Roman"/>
          <w:szCs w:val="21"/>
        </w:rPr>
        <w:t>23.9</w:t>
      </w:r>
      <w:r w:rsidR="00F575EB" w:rsidRPr="002F0F56">
        <w:rPr>
          <w:rFonts w:ascii="Calibri" w:eastAsia="宋体" w:hAnsi="Calibri" w:cs="Times New Roman"/>
          <w:szCs w:val="21"/>
        </w:rPr>
        <w:t>万辆，同比</w:t>
      </w:r>
      <w:r w:rsidR="00F575EB">
        <w:rPr>
          <w:rFonts w:ascii="Calibri" w:eastAsia="宋体" w:hAnsi="Calibri" w:cs="Times New Roman" w:hint="eastAsia"/>
          <w:szCs w:val="21"/>
        </w:rPr>
        <w:t>下降</w:t>
      </w:r>
      <w:r w:rsidR="00F575EB" w:rsidRPr="002F0F56">
        <w:rPr>
          <w:rFonts w:ascii="Calibri" w:eastAsia="宋体" w:hAnsi="Calibri" w:cs="Times New Roman"/>
          <w:szCs w:val="21"/>
        </w:rPr>
        <w:t>21%</w:t>
      </w:r>
      <w:r w:rsidR="00F575EB" w:rsidRPr="002F0F56">
        <w:rPr>
          <w:rFonts w:ascii="Calibri" w:eastAsia="宋体" w:hAnsi="Calibri" w:cs="Times New Roman"/>
          <w:szCs w:val="21"/>
        </w:rPr>
        <w:t>，环比上周</w:t>
      </w:r>
      <w:r w:rsidR="00F575EB">
        <w:rPr>
          <w:rFonts w:ascii="Calibri" w:eastAsia="宋体" w:hAnsi="Calibri" w:cs="Times New Roman" w:hint="eastAsia"/>
          <w:szCs w:val="21"/>
        </w:rPr>
        <w:t>下降</w:t>
      </w:r>
      <w:r w:rsidR="00F575EB" w:rsidRPr="002F0F56">
        <w:rPr>
          <w:rFonts w:ascii="Calibri" w:eastAsia="宋体" w:hAnsi="Calibri" w:cs="Times New Roman"/>
          <w:szCs w:val="21"/>
        </w:rPr>
        <w:t>52%</w:t>
      </w:r>
      <w:r w:rsidR="00F575EB" w:rsidRPr="002F0F56">
        <w:rPr>
          <w:rFonts w:ascii="Calibri" w:eastAsia="宋体" w:hAnsi="Calibri" w:cs="Times New Roman"/>
          <w:szCs w:val="21"/>
        </w:rPr>
        <w:t>，较上月同期增长</w:t>
      </w:r>
      <w:r w:rsidR="00F575EB" w:rsidRPr="002F0F56">
        <w:rPr>
          <w:rFonts w:ascii="Calibri" w:eastAsia="宋体" w:hAnsi="Calibri" w:cs="Times New Roman"/>
          <w:szCs w:val="21"/>
        </w:rPr>
        <w:t>44%</w:t>
      </w:r>
      <w:r w:rsidR="00F575EB" w:rsidRPr="002F0F56">
        <w:rPr>
          <w:rFonts w:ascii="Calibri" w:eastAsia="宋体" w:hAnsi="Calibri" w:cs="Times New Roman"/>
          <w:szCs w:val="21"/>
        </w:rPr>
        <w:t>。</w:t>
      </w:r>
    </w:p>
    <w:p w14:paraId="726FE478" w14:textId="77777777" w:rsidR="00F575EB" w:rsidRPr="002F0F56" w:rsidRDefault="00F575EB" w:rsidP="002F0F56">
      <w:pPr>
        <w:ind w:firstLineChars="135" w:firstLine="283"/>
        <w:rPr>
          <w:rFonts w:ascii="Calibri" w:eastAsia="宋体" w:hAnsi="Calibri" w:cs="Times New Roman"/>
          <w:szCs w:val="21"/>
        </w:rPr>
      </w:pPr>
    </w:p>
    <w:p w14:paraId="49109F73" w14:textId="61A3D2B0" w:rsidR="008D3B2C" w:rsidRPr="00A2455A" w:rsidRDefault="00D51E2C" w:rsidP="008D3B2C">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3</w:t>
      </w:r>
      <w:r w:rsidR="007C6F2E" w:rsidRPr="007C6F2E">
        <w:rPr>
          <w:rFonts w:ascii="黑体" w:eastAsia="黑体" w:hAnsi="黑体" w:cs="Times New Roman"/>
          <w:b/>
          <w:bCs/>
          <w:sz w:val="24"/>
        </w:rPr>
        <w:t>月乘用车市场周度零售走势</w:t>
      </w:r>
    </w:p>
    <w:p w14:paraId="63F45395" w14:textId="1D9F906A" w:rsidR="00A2455A" w:rsidRPr="002009FE" w:rsidRDefault="00A2455A" w:rsidP="00A2455A">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0D73F1D3" wp14:editId="66178900">
            <wp:extent cx="4320000" cy="2991649"/>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91649"/>
                    </a:xfrm>
                    <a:prstGeom prst="rect">
                      <a:avLst/>
                    </a:prstGeom>
                  </pic:spPr>
                </pic:pic>
              </a:graphicData>
            </a:graphic>
          </wp:inline>
        </w:drawing>
      </w:r>
    </w:p>
    <w:p w14:paraId="03E18D36" w14:textId="77777777" w:rsidR="004A2AB9" w:rsidRDefault="0092660D" w:rsidP="004A2AB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3</w:t>
      </w:r>
      <w:r w:rsidRPr="002A7C74">
        <w:rPr>
          <w:rFonts w:ascii="Calibri" w:eastAsia="宋体" w:hAnsi="Calibri" w:cs="Times New Roman"/>
          <w:szCs w:val="21"/>
        </w:rPr>
        <w:t>月第</w:t>
      </w:r>
      <w:r w:rsidR="004A2AB9">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3.7</w:t>
      </w:r>
      <w:r w:rsidR="004A2AB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不强，相对</w:t>
      </w:r>
      <w:r>
        <w:rPr>
          <w:rFonts w:ascii="Calibri" w:eastAsia="宋体" w:hAnsi="Calibri" w:cs="Times New Roman"/>
          <w:szCs w:val="21"/>
        </w:rPr>
        <w:t>2</w:t>
      </w:r>
      <w:r>
        <w:rPr>
          <w:rFonts w:ascii="Calibri" w:eastAsia="宋体" w:hAnsi="Calibri" w:cs="Times New Roman" w:hint="eastAsia"/>
          <w:szCs w:val="21"/>
        </w:rPr>
        <w:t>月</w:t>
      </w:r>
      <w:r w:rsidR="004A2AB9">
        <w:rPr>
          <w:rFonts w:ascii="Calibri" w:eastAsia="宋体" w:hAnsi="Calibri" w:cs="Times New Roman" w:hint="eastAsia"/>
          <w:szCs w:val="21"/>
        </w:rPr>
        <w:t>一至二</w:t>
      </w:r>
      <w:r>
        <w:rPr>
          <w:rFonts w:ascii="Calibri" w:eastAsia="宋体" w:hAnsi="Calibri" w:cs="Times New Roman" w:hint="eastAsia"/>
          <w:szCs w:val="21"/>
        </w:rPr>
        <w:t>周均值增</w:t>
      </w:r>
      <w:r w:rsidR="004A2AB9">
        <w:rPr>
          <w:rFonts w:ascii="Calibri" w:eastAsia="宋体" w:hAnsi="Calibri" w:cs="Times New Roman" w:hint="eastAsia"/>
          <w:szCs w:val="21"/>
        </w:rPr>
        <w:t>长</w:t>
      </w:r>
      <w:r>
        <w:rPr>
          <w:rFonts w:ascii="Calibri" w:eastAsia="宋体" w:hAnsi="Calibri" w:cs="Times New Roman" w:hint="eastAsia"/>
          <w:szCs w:val="21"/>
        </w:rPr>
        <w:t>4</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327A373B" w14:textId="77777777" w:rsidR="004A2AB9" w:rsidRDefault="0092660D" w:rsidP="004A2AB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hint="eastAsia"/>
          <w:szCs w:val="21"/>
        </w:rPr>
        <w:t>3</w:t>
      </w:r>
      <w:r>
        <w:rPr>
          <w:rFonts w:ascii="Calibri" w:eastAsia="宋体" w:hAnsi="Calibri" w:cs="Times New Roman" w:hint="eastAsia"/>
          <w:szCs w:val="21"/>
        </w:rPr>
        <w:t>月第一周是</w:t>
      </w:r>
      <w:r>
        <w:rPr>
          <w:rFonts w:ascii="Calibri" w:eastAsia="宋体" w:hAnsi="Calibri" w:cs="Times New Roman" w:hint="eastAsia"/>
          <w:szCs w:val="21"/>
        </w:rPr>
        <w:t>6</w:t>
      </w:r>
      <w:r>
        <w:rPr>
          <w:rFonts w:ascii="Calibri" w:eastAsia="宋体" w:hAnsi="Calibri" w:cs="Times New Roman" w:hint="eastAsia"/>
          <w:szCs w:val="21"/>
        </w:rPr>
        <w:t>天，而</w:t>
      </w:r>
      <w:r w:rsidR="004A2AB9">
        <w:rPr>
          <w:rFonts w:ascii="Calibri" w:eastAsia="宋体" w:hAnsi="Calibri" w:cs="Times New Roman" w:hint="eastAsia"/>
          <w:szCs w:val="21"/>
        </w:rPr>
        <w:t>2</w:t>
      </w:r>
      <w:r w:rsidR="004A2AB9">
        <w:rPr>
          <w:rFonts w:ascii="Calibri" w:eastAsia="宋体" w:hAnsi="Calibri" w:cs="Times New Roman"/>
          <w:szCs w:val="21"/>
        </w:rPr>
        <w:t>0</w:t>
      </w:r>
      <w:r>
        <w:rPr>
          <w:rFonts w:ascii="Calibri" w:eastAsia="宋体" w:hAnsi="Calibri" w:cs="Times New Roman" w:hint="eastAsia"/>
          <w:szCs w:val="21"/>
        </w:rPr>
        <w:t>2</w:t>
      </w:r>
      <w:r>
        <w:rPr>
          <w:rFonts w:ascii="Calibri" w:eastAsia="宋体" w:hAnsi="Calibri" w:cs="Times New Roman"/>
          <w:szCs w:val="21"/>
        </w:rPr>
        <w:t>1</w:t>
      </w:r>
      <w:r>
        <w:rPr>
          <w:rFonts w:ascii="Calibri" w:eastAsia="宋体" w:hAnsi="Calibri" w:cs="Times New Roman" w:hint="eastAsia"/>
          <w:szCs w:val="21"/>
        </w:rPr>
        <w:t>年</w:t>
      </w:r>
      <w:r>
        <w:rPr>
          <w:rFonts w:ascii="Calibri" w:eastAsia="宋体" w:hAnsi="Calibri" w:cs="Times New Roman" w:hint="eastAsia"/>
          <w:szCs w:val="21"/>
        </w:rPr>
        <w:t>3</w:t>
      </w:r>
      <w:r>
        <w:rPr>
          <w:rFonts w:ascii="Calibri" w:eastAsia="宋体" w:hAnsi="Calibri" w:cs="Times New Roman" w:hint="eastAsia"/>
          <w:szCs w:val="21"/>
        </w:rPr>
        <w:t>月第一周的时间是</w:t>
      </w:r>
      <w:r>
        <w:rPr>
          <w:rFonts w:ascii="Calibri" w:eastAsia="宋体" w:hAnsi="Calibri" w:cs="Times New Roman" w:hint="eastAsia"/>
          <w:szCs w:val="21"/>
        </w:rPr>
        <w:t>7</w:t>
      </w:r>
      <w:r>
        <w:rPr>
          <w:rFonts w:ascii="Calibri" w:eastAsia="宋体" w:hAnsi="Calibri" w:cs="Times New Roman" w:hint="eastAsia"/>
          <w:szCs w:val="21"/>
        </w:rPr>
        <w:t>天，工作日多一天。虽然同期对比是</w:t>
      </w:r>
      <w:r>
        <w:rPr>
          <w:rFonts w:ascii="Calibri" w:eastAsia="宋体" w:hAnsi="Calibri" w:cs="Times New Roman" w:hint="eastAsia"/>
          <w:szCs w:val="21"/>
        </w:rPr>
        <w:t>1-</w:t>
      </w:r>
      <w:r>
        <w:rPr>
          <w:rFonts w:ascii="Calibri" w:eastAsia="宋体" w:hAnsi="Calibri" w:cs="Times New Roman"/>
          <w:szCs w:val="21"/>
        </w:rPr>
        <w:t>6</w:t>
      </w:r>
      <w:r>
        <w:rPr>
          <w:rFonts w:ascii="Calibri" w:eastAsia="宋体" w:hAnsi="Calibri" w:cs="Times New Roman" w:hint="eastAsia"/>
          <w:szCs w:val="21"/>
        </w:rPr>
        <w:t>日，但工作日少的问题仍对今年</w:t>
      </w:r>
      <w:r>
        <w:rPr>
          <w:rFonts w:ascii="Calibri" w:eastAsia="宋体" w:hAnsi="Calibri" w:cs="Times New Roman"/>
          <w:szCs w:val="21"/>
        </w:rPr>
        <w:t>3</w:t>
      </w:r>
      <w:r w:rsidRPr="002A7C74">
        <w:rPr>
          <w:rFonts w:ascii="Calibri" w:eastAsia="宋体" w:hAnsi="Calibri" w:cs="Times New Roman"/>
          <w:szCs w:val="21"/>
        </w:rPr>
        <w:t>月第</w:t>
      </w:r>
      <w:r w:rsidR="004A2AB9">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销量带来一定的干扰。由于</w:t>
      </w:r>
      <w:r>
        <w:rPr>
          <w:rFonts w:ascii="Calibri" w:eastAsia="宋体" w:hAnsi="Calibri" w:cs="Times New Roman"/>
          <w:szCs w:val="21"/>
        </w:rPr>
        <w:t>1-2</w:t>
      </w:r>
      <w:r>
        <w:rPr>
          <w:rFonts w:ascii="Calibri" w:eastAsia="宋体" w:hAnsi="Calibri" w:cs="Times New Roman" w:hint="eastAsia"/>
          <w:szCs w:val="21"/>
        </w:rPr>
        <w:t>月的生产改善明显，</w:t>
      </w:r>
      <w:r>
        <w:rPr>
          <w:rFonts w:ascii="Calibri" w:eastAsia="宋体" w:hAnsi="Calibri" w:cs="Times New Roman"/>
          <w:szCs w:val="21"/>
        </w:rPr>
        <w:t>2</w:t>
      </w:r>
      <w:r>
        <w:rPr>
          <w:rFonts w:ascii="Calibri" w:eastAsia="宋体" w:hAnsi="Calibri" w:cs="Times New Roman" w:hint="eastAsia"/>
          <w:szCs w:val="21"/>
        </w:rPr>
        <w:t>月下旬的零售回升较明显，</w:t>
      </w:r>
      <w:r>
        <w:rPr>
          <w:rFonts w:ascii="Calibri" w:eastAsia="宋体" w:hAnsi="Calibri" w:cs="Times New Roman" w:hint="eastAsia"/>
          <w:szCs w:val="21"/>
        </w:rPr>
        <w:t>2</w:t>
      </w:r>
      <w:r>
        <w:rPr>
          <w:rFonts w:ascii="Calibri" w:eastAsia="宋体" w:hAnsi="Calibri" w:cs="Times New Roman" w:hint="eastAsia"/>
          <w:szCs w:val="21"/>
        </w:rPr>
        <w:t>月实现同比增长</w:t>
      </w:r>
      <w:r>
        <w:rPr>
          <w:rFonts w:ascii="Calibri" w:eastAsia="宋体" w:hAnsi="Calibri" w:cs="Times New Roman" w:hint="eastAsia"/>
          <w:szCs w:val="21"/>
        </w:rPr>
        <w:t>5%</w:t>
      </w:r>
      <w:r>
        <w:rPr>
          <w:rFonts w:ascii="Calibri" w:eastAsia="宋体" w:hAnsi="Calibri" w:cs="Times New Roman" w:hint="eastAsia"/>
          <w:szCs w:val="21"/>
        </w:rPr>
        <w:t>的水平是较好的表现。</w:t>
      </w:r>
    </w:p>
    <w:p w14:paraId="149FF386" w14:textId="4FFBC12A" w:rsidR="0092660D" w:rsidRDefault="0092660D" w:rsidP="004A2AB9">
      <w:pPr>
        <w:ind w:firstLineChars="200" w:firstLine="420"/>
        <w:rPr>
          <w:rFonts w:ascii="Calibri" w:eastAsia="宋体" w:hAnsi="Calibri" w:cs="Times New Roman"/>
          <w:szCs w:val="21"/>
        </w:rPr>
      </w:pPr>
      <w:r>
        <w:rPr>
          <w:rFonts w:ascii="Calibri" w:eastAsia="宋体" w:hAnsi="Calibri" w:cs="Times New Roman" w:hint="eastAsia"/>
          <w:szCs w:val="21"/>
        </w:rPr>
        <w:t>近期</w:t>
      </w:r>
      <w:r w:rsidRPr="00946C81">
        <w:rPr>
          <w:rFonts w:ascii="Calibri" w:eastAsia="宋体" w:hAnsi="Calibri" w:cs="Times New Roman" w:hint="eastAsia"/>
          <w:szCs w:val="21"/>
        </w:rPr>
        <w:t>散点式疫情</w:t>
      </w:r>
      <w:r>
        <w:rPr>
          <w:rFonts w:ascii="Calibri" w:eastAsia="宋体" w:hAnsi="Calibri" w:cs="Times New Roman" w:hint="eastAsia"/>
          <w:szCs w:val="21"/>
        </w:rPr>
        <w:t>爆发的感染人数下降，但</w:t>
      </w:r>
      <w:r w:rsidR="00B6551D">
        <w:rPr>
          <w:rFonts w:ascii="Calibri" w:eastAsia="宋体" w:hAnsi="Calibri" w:cs="Times New Roman" w:hint="eastAsia"/>
          <w:szCs w:val="21"/>
        </w:rPr>
        <w:t>波及</w:t>
      </w:r>
      <w:r>
        <w:rPr>
          <w:rFonts w:ascii="Calibri" w:eastAsia="宋体" w:hAnsi="Calibri" w:cs="Times New Roman" w:hint="eastAsia"/>
          <w:szCs w:val="21"/>
        </w:rPr>
        <w:t>区域更广，导致更多消费群体的出行受到一定的影响，</w:t>
      </w:r>
      <w:r w:rsidRPr="00946C81">
        <w:rPr>
          <w:rFonts w:ascii="Calibri" w:eastAsia="宋体" w:hAnsi="Calibri" w:cs="Times New Roman" w:hint="eastAsia"/>
          <w:szCs w:val="21"/>
        </w:rPr>
        <w:t>容易打乱当地市民的生产生活节奏，保持两点一线出行路径，利好</w:t>
      </w:r>
      <w:r>
        <w:rPr>
          <w:rFonts w:ascii="Calibri" w:eastAsia="宋体" w:hAnsi="Calibri" w:cs="Times New Roman" w:hint="eastAsia"/>
          <w:szCs w:val="21"/>
        </w:rPr>
        <w:t>了</w:t>
      </w:r>
      <w:r w:rsidRPr="00946C81">
        <w:rPr>
          <w:rFonts w:ascii="Calibri" w:eastAsia="宋体" w:hAnsi="Calibri" w:cs="Times New Roman" w:hint="eastAsia"/>
          <w:szCs w:val="21"/>
        </w:rPr>
        <w:t>网络电商、社区团购等无接触行业</w:t>
      </w:r>
      <w:r>
        <w:rPr>
          <w:rFonts w:ascii="Calibri" w:eastAsia="宋体" w:hAnsi="Calibri" w:cs="Times New Roman" w:hint="eastAsia"/>
          <w:szCs w:val="21"/>
        </w:rPr>
        <w:t>。目前</w:t>
      </w:r>
      <w:r w:rsidRPr="00EA653D">
        <w:rPr>
          <w:rFonts w:ascii="Calibri" w:eastAsia="宋体" w:hAnsi="Calibri" w:cs="Times New Roman" w:hint="eastAsia"/>
          <w:szCs w:val="21"/>
        </w:rPr>
        <w:t>各地的</w:t>
      </w:r>
      <w:r>
        <w:rPr>
          <w:rFonts w:ascii="Calibri" w:eastAsia="宋体" w:hAnsi="Calibri" w:cs="Times New Roman" w:hint="eastAsia"/>
          <w:szCs w:val="21"/>
        </w:rPr>
        <w:t>疫情</w:t>
      </w:r>
      <w:r w:rsidRPr="00EA653D">
        <w:rPr>
          <w:rFonts w:ascii="Calibri" w:eastAsia="宋体" w:hAnsi="Calibri" w:cs="Times New Roman" w:hint="eastAsia"/>
          <w:szCs w:val="21"/>
        </w:rPr>
        <w:t>管控加严</w:t>
      </w:r>
      <w:r>
        <w:rPr>
          <w:rFonts w:ascii="Calibri" w:eastAsia="宋体" w:hAnsi="Calibri" w:cs="Times New Roman" w:hint="eastAsia"/>
          <w:szCs w:val="21"/>
        </w:rPr>
        <w:t>，总体来</w:t>
      </w:r>
      <w:r w:rsidR="00B6551D">
        <w:rPr>
          <w:rFonts w:ascii="Calibri" w:eastAsia="宋体" w:hAnsi="Calibri" w:cs="Times New Roman" w:hint="eastAsia"/>
          <w:szCs w:val="21"/>
        </w:rPr>
        <w:t>看</w:t>
      </w:r>
      <w:r w:rsidR="002F0F56">
        <w:rPr>
          <w:rFonts w:ascii="Calibri" w:eastAsia="宋体" w:hAnsi="Calibri" w:cs="Times New Roman" w:hint="eastAsia"/>
          <w:szCs w:val="21"/>
        </w:rPr>
        <w:t>3</w:t>
      </w:r>
      <w:r w:rsidR="002F0F56">
        <w:rPr>
          <w:rFonts w:ascii="Calibri" w:eastAsia="宋体" w:hAnsi="Calibri" w:cs="Times New Roman" w:hint="eastAsia"/>
          <w:szCs w:val="21"/>
        </w:rPr>
        <w:t>月初</w:t>
      </w:r>
      <w:r>
        <w:rPr>
          <w:rFonts w:ascii="Calibri" w:eastAsia="宋体" w:hAnsi="Calibri" w:cs="Times New Roman" w:hint="eastAsia"/>
          <w:szCs w:val="21"/>
        </w:rPr>
        <w:t>零售仍是</w:t>
      </w:r>
      <w:r w:rsidR="002F0F56">
        <w:rPr>
          <w:rFonts w:ascii="Calibri" w:eastAsia="宋体" w:hAnsi="Calibri" w:cs="Times New Roman" w:hint="eastAsia"/>
          <w:szCs w:val="21"/>
        </w:rPr>
        <w:t>正常</w:t>
      </w:r>
      <w:r>
        <w:rPr>
          <w:rFonts w:ascii="Calibri" w:eastAsia="宋体" w:hAnsi="Calibri" w:cs="Times New Roman" w:hint="eastAsia"/>
          <w:szCs w:val="21"/>
        </w:rPr>
        <w:t>态势</w:t>
      </w:r>
      <w:r w:rsidR="002F0F56">
        <w:rPr>
          <w:rFonts w:ascii="Calibri" w:eastAsia="宋体" w:hAnsi="Calibri" w:cs="Times New Roman" w:hint="eastAsia"/>
          <w:szCs w:val="21"/>
        </w:rPr>
        <w:t>，但不是很强</w:t>
      </w:r>
      <w:r>
        <w:rPr>
          <w:rFonts w:ascii="Calibri" w:eastAsia="宋体" w:hAnsi="Calibri" w:cs="Times New Roman" w:hint="eastAsia"/>
          <w:szCs w:val="21"/>
        </w:rPr>
        <w:t>。</w:t>
      </w:r>
    </w:p>
    <w:p w14:paraId="7607DC64" w14:textId="77777777" w:rsidR="00D51E2C" w:rsidRPr="002009FE" w:rsidRDefault="00D51E2C" w:rsidP="008D3B2C">
      <w:pPr>
        <w:ind w:firstLineChars="135" w:firstLine="283"/>
        <w:rPr>
          <w:rFonts w:ascii="Calibri" w:eastAsia="宋体" w:hAnsi="Calibri" w:cs="Times New Roman"/>
          <w:szCs w:val="21"/>
        </w:rPr>
      </w:pPr>
    </w:p>
    <w:p w14:paraId="5BF9C10C" w14:textId="74819D72" w:rsidR="008D3B2C" w:rsidRPr="00C82A91" w:rsidRDefault="00D51E2C" w:rsidP="008D3B2C">
      <w:pPr>
        <w:numPr>
          <w:ilvl w:val="0"/>
          <w:numId w:val="2"/>
        </w:numPr>
        <w:outlineLvl w:val="1"/>
        <w:rPr>
          <w:rFonts w:ascii="黑体" w:eastAsia="黑体" w:hAnsi="黑体" w:cs="Times New Roman"/>
          <w:b/>
          <w:bCs/>
          <w:sz w:val="24"/>
        </w:rPr>
      </w:pPr>
      <w:r>
        <w:rPr>
          <w:rFonts w:ascii="黑体" w:eastAsia="黑体" w:hAnsi="黑体" w:cs="Times New Roman"/>
          <w:b/>
          <w:bCs/>
          <w:sz w:val="24"/>
        </w:rPr>
        <w:t>3</w:t>
      </w:r>
      <w:r w:rsidR="00B6551D" w:rsidRPr="00B6551D">
        <w:rPr>
          <w:rFonts w:ascii="黑体" w:eastAsia="黑体" w:hAnsi="黑体" w:cs="Times New Roman"/>
          <w:b/>
          <w:bCs/>
          <w:sz w:val="24"/>
        </w:rPr>
        <w:t>月乘用车市场周度批发走势</w:t>
      </w:r>
    </w:p>
    <w:p w14:paraId="08CBF9FE" w14:textId="4B42F286" w:rsidR="00C82A91" w:rsidRPr="002009FE" w:rsidRDefault="00C82A91" w:rsidP="00C82A91">
      <w:pPr>
        <w:jc w:val="center"/>
        <w:rPr>
          <w:rFonts w:ascii="Calibri" w:eastAsia="宋体" w:hAnsi="Calibri" w:cs="宋体"/>
          <w:szCs w:val="21"/>
        </w:rPr>
      </w:pPr>
      <w:r>
        <w:rPr>
          <w:rFonts w:ascii="Calibri" w:eastAsia="宋体" w:hAnsi="Calibri" w:cs="宋体" w:hint="eastAsia"/>
          <w:noProof/>
          <w:szCs w:val="21"/>
        </w:rPr>
        <w:lastRenderedPageBreak/>
        <w:drawing>
          <wp:inline distT="0" distB="0" distL="0" distR="0" wp14:anchorId="625EEE3F" wp14:editId="4E6BB662">
            <wp:extent cx="4320000" cy="2991649"/>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0000" cy="2991649"/>
                    </a:xfrm>
                    <a:prstGeom prst="rect">
                      <a:avLst/>
                    </a:prstGeom>
                  </pic:spPr>
                </pic:pic>
              </a:graphicData>
            </a:graphic>
          </wp:inline>
        </w:drawing>
      </w:r>
    </w:p>
    <w:p w14:paraId="1E31F442" w14:textId="54130BC9" w:rsidR="002F0F56" w:rsidRPr="00C82A91" w:rsidRDefault="002F0F56" w:rsidP="002F0F56">
      <w:pPr>
        <w:ind w:firstLineChars="202" w:firstLine="424"/>
        <w:rPr>
          <w:rFonts w:ascii="宋体" w:eastAsia="宋体" w:hAnsi="宋体" w:cs="黑体"/>
          <w:bCs/>
          <w:szCs w:val="21"/>
        </w:rPr>
      </w:pPr>
      <w:r w:rsidRPr="00C82A91">
        <w:rPr>
          <w:rFonts w:ascii="宋体" w:eastAsia="宋体" w:hAnsi="宋体" w:cs="黑体"/>
          <w:bCs/>
          <w:szCs w:val="21"/>
        </w:rPr>
        <w:t>3月第一周的乘用车</w:t>
      </w:r>
      <w:r w:rsidR="00C82A91">
        <w:rPr>
          <w:rFonts w:ascii="宋体" w:eastAsia="宋体" w:hAnsi="宋体" w:cs="黑体" w:hint="eastAsia"/>
          <w:bCs/>
          <w:szCs w:val="21"/>
        </w:rPr>
        <w:t>厂商</w:t>
      </w:r>
      <w:r w:rsidRPr="00C82A91">
        <w:rPr>
          <w:rFonts w:ascii="宋体" w:eastAsia="宋体" w:hAnsi="宋体" w:cs="黑体" w:hint="eastAsia"/>
          <w:bCs/>
          <w:szCs w:val="21"/>
        </w:rPr>
        <w:t>批发</w:t>
      </w:r>
      <w:r w:rsidRPr="00C82A91">
        <w:rPr>
          <w:rFonts w:ascii="宋体" w:eastAsia="宋体" w:hAnsi="宋体" w:cs="黑体"/>
          <w:bCs/>
          <w:szCs w:val="21"/>
        </w:rPr>
        <w:t>达到日均4</w:t>
      </w:r>
      <w:r w:rsidR="00C82A91">
        <w:rPr>
          <w:rFonts w:ascii="宋体" w:eastAsia="宋体" w:hAnsi="宋体" w:cs="黑体"/>
          <w:bCs/>
          <w:szCs w:val="21"/>
        </w:rPr>
        <w:t>.0</w:t>
      </w:r>
      <w:r w:rsidR="004A2AB9" w:rsidRPr="00C82A91">
        <w:rPr>
          <w:rFonts w:ascii="宋体" w:eastAsia="宋体" w:hAnsi="宋体" w:cs="黑体"/>
          <w:bCs/>
          <w:szCs w:val="21"/>
        </w:rPr>
        <w:t>万辆</w:t>
      </w:r>
      <w:r w:rsidRPr="00C82A91">
        <w:rPr>
          <w:rFonts w:ascii="宋体" w:eastAsia="宋体" w:hAnsi="宋体" w:cs="黑体"/>
          <w:bCs/>
          <w:szCs w:val="21"/>
        </w:rPr>
        <w:t>，同比下降21%，表现相对偏低，这是正常的</w:t>
      </w:r>
      <w:r w:rsidRPr="00C82A91">
        <w:rPr>
          <w:rFonts w:ascii="宋体" w:eastAsia="宋体" w:hAnsi="宋体" w:cs="黑体" w:hint="eastAsia"/>
          <w:bCs/>
          <w:szCs w:val="21"/>
        </w:rPr>
        <w:t>3月初开局缓慢</w:t>
      </w:r>
      <w:r w:rsidRPr="00C82A91">
        <w:rPr>
          <w:rFonts w:ascii="宋体" w:eastAsia="宋体" w:hAnsi="宋体" w:cs="黑体"/>
          <w:bCs/>
          <w:szCs w:val="21"/>
        </w:rPr>
        <w:t>的调整。</w:t>
      </w:r>
    </w:p>
    <w:p w14:paraId="714DAB68" w14:textId="6C213DE5" w:rsidR="002F0F56" w:rsidRPr="00C82A91" w:rsidRDefault="002F0F56" w:rsidP="002F0F56">
      <w:pPr>
        <w:ind w:firstLineChars="202" w:firstLine="424"/>
        <w:rPr>
          <w:rFonts w:ascii="宋体" w:eastAsia="宋体" w:hAnsi="宋体" w:cs="黑体"/>
          <w:bCs/>
          <w:szCs w:val="21"/>
        </w:rPr>
      </w:pPr>
      <w:r w:rsidRPr="00C82A91">
        <w:rPr>
          <w:rFonts w:ascii="宋体" w:eastAsia="宋体" w:hAnsi="宋体" w:cs="黑体" w:hint="eastAsia"/>
          <w:bCs/>
          <w:szCs w:val="21"/>
        </w:rPr>
        <w:t>由于</w:t>
      </w:r>
      <w:r w:rsidRPr="00C82A91">
        <w:rPr>
          <w:rFonts w:ascii="宋体" w:eastAsia="宋体" w:hAnsi="宋体" w:cs="黑体"/>
          <w:bCs/>
          <w:szCs w:val="21"/>
        </w:rPr>
        <w:t>2</w:t>
      </w:r>
      <w:r w:rsidRPr="00C82A91">
        <w:rPr>
          <w:rFonts w:ascii="宋体" w:eastAsia="宋体" w:hAnsi="宋体" w:cs="黑体" w:hint="eastAsia"/>
          <w:bCs/>
          <w:szCs w:val="21"/>
        </w:rPr>
        <w:t>月节后车企快速恢复正常产销状态，2月的经销商有较好补库，车市产销相对平稳</w:t>
      </w:r>
      <w:r w:rsidRPr="00C82A91">
        <w:rPr>
          <w:rFonts w:ascii="宋体" w:eastAsia="宋体" w:hAnsi="宋体" w:cs="黑体"/>
          <w:bCs/>
          <w:szCs w:val="21"/>
        </w:rPr>
        <w:t>。</w:t>
      </w:r>
      <w:r w:rsidRPr="00C82A91">
        <w:rPr>
          <w:rFonts w:ascii="宋体" w:eastAsia="宋体" w:hAnsi="宋体" w:cs="黑体" w:hint="eastAsia"/>
          <w:bCs/>
          <w:szCs w:val="21"/>
        </w:rPr>
        <w:t>整体经济下行，购车人群可能会出现两极化，</w:t>
      </w:r>
      <w:r w:rsidR="00D31E20">
        <w:rPr>
          <w:rFonts w:ascii="宋体" w:eastAsia="宋体" w:hAnsi="宋体" w:cs="黑体" w:hint="eastAsia"/>
          <w:bCs/>
          <w:szCs w:val="21"/>
        </w:rPr>
        <w:t>即</w:t>
      </w:r>
      <w:r w:rsidRPr="00C82A91">
        <w:rPr>
          <w:rFonts w:ascii="宋体" w:eastAsia="宋体" w:hAnsi="宋体" w:cs="黑体" w:hint="eastAsia"/>
          <w:bCs/>
          <w:szCs w:val="21"/>
        </w:rPr>
        <w:t>刚需购车与改善型购车。目前较强的是改善型需求。</w:t>
      </w:r>
    </w:p>
    <w:p w14:paraId="65BCDD5A" w14:textId="2033F58A" w:rsidR="002F0F56" w:rsidRPr="00C82A91" w:rsidRDefault="002F0F56" w:rsidP="002F0F56">
      <w:pPr>
        <w:ind w:firstLineChars="202" w:firstLine="424"/>
        <w:rPr>
          <w:rFonts w:ascii="宋体" w:eastAsia="宋体" w:hAnsi="宋体" w:cs="黑体"/>
          <w:bCs/>
          <w:szCs w:val="21"/>
        </w:rPr>
      </w:pPr>
      <w:r w:rsidRPr="00C82A91">
        <w:rPr>
          <w:rFonts w:ascii="宋体" w:eastAsia="宋体" w:hAnsi="宋体" w:cs="黑体"/>
          <w:bCs/>
          <w:szCs w:val="21"/>
        </w:rPr>
        <w:t>3月</w:t>
      </w:r>
      <w:r w:rsidRPr="00C82A91">
        <w:rPr>
          <w:rFonts w:ascii="宋体" w:eastAsia="宋体" w:hAnsi="宋体" w:cs="黑体" w:hint="eastAsia"/>
          <w:bCs/>
          <w:szCs w:val="21"/>
        </w:rPr>
        <w:t>初是开学后的短暂</w:t>
      </w:r>
      <w:r w:rsidRPr="00C82A91">
        <w:rPr>
          <w:rFonts w:ascii="宋体" w:eastAsia="宋体" w:hAnsi="宋体" w:cs="黑体"/>
          <w:bCs/>
          <w:szCs w:val="21"/>
        </w:rPr>
        <w:t>传统销售淡季，受到疫情复发影响，以及新能源普遍涨价等，短期市场支撑不足</w:t>
      </w:r>
      <w:r w:rsidRPr="00C82A91">
        <w:rPr>
          <w:rFonts w:ascii="宋体" w:eastAsia="宋体" w:hAnsi="宋体" w:cs="黑体" w:hint="eastAsia"/>
          <w:bCs/>
          <w:szCs w:val="21"/>
        </w:rPr>
        <w:t>。节后疫情又在多地爆发，对供应链和客流进店会有一定影响。经销商的提货需求不是很强烈。未来几周的</w:t>
      </w:r>
      <w:r w:rsidR="00C82A91">
        <w:rPr>
          <w:rFonts w:ascii="宋体" w:eastAsia="宋体" w:hAnsi="宋体" w:cs="黑体" w:hint="eastAsia"/>
          <w:bCs/>
          <w:szCs w:val="21"/>
        </w:rPr>
        <w:t>厂商</w:t>
      </w:r>
      <w:r w:rsidRPr="00C82A91">
        <w:rPr>
          <w:rFonts w:ascii="宋体" w:eastAsia="宋体" w:hAnsi="宋体" w:cs="黑体" w:hint="eastAsia"/>
          <w:bCs/>
          <w:szCs w:val="21"/>
        </w:rPr>
        <w:t>批发销量会明显回升。</w:t>
      </w:r>
    </w:p>
    <w:p w14:paraId="176FCA65" w14:textId="77777777" w:rsidR="008D3B2C" w:rsidRPr="002F0F56" w:rsidRDefault="008D3B2C" w:rsidP="008D3B2C">
      <w:pPr>
        <w:ind w:firstLineChars="270" w:firstLine="567"/>
        <w:rPr>
          <w:rFonts w:ascii="黑体" w:eastAsia="黑体" w:hAnsi="黑体" w:cs="黑体"/>
          <w:bCs/>
          <w:szCs w:val="21"/>
        </w:rPr>
      </w:pPr>
    </w:p>
    <w:p w14:paraId="36B440C9" w14:textId="57722A34" w:rsidR="008D3B2C" w:rsidRPr="002009FE" w:rsidRDefault="00D51E2C" w:rsidP="008D3B2C">
      <w:pPr>
        <w:numPr>
          <w:ilvl w:val="0"/>
          <w:numId w:val="2"/>
        </w:numPr>
        <w:outlineLvl w:val="1"/>
        <w:rPr>
          <w:rFonts w:ascii="黑体" w:eastAsia="黑体" w:hAnsi="黑体" w:cs="Times New Roman"/>
          <w:bCs/>
          <w:sz w:val="24"/>
        </w:rPr>
      </w:pPr>
      <w:r>
        <w:rPr>
          <w:rFonts w:ascii="黑体" w:eastAsia="黑体" w:hAnsi="黑体" w:cs="Times New Roman" w:hint="eastAsia"/>
          <w:bCs/>
          <w:sz w:val="24"/>
        </w:rPr>
        <w:t>市场面临的挑战是共性的</w:t>
      </w:r>
    </w:p>
    <w:p w14:paraId="5A63BF05" w14:textId="71CE33EC" w:rsidR="00D51E2C" w:rsidRPr="00C82A91" w:rsidRDefault="00D51E2C" w:rsidP="002F0F56">
      <w:pPr>
        <w:ind w:firstLineChars="202" w:firstLine="424"/>
        <w:rPr>
          <w:rFonts w:ascii="宋体" w:eastAsia="宋体" w:hAnsi="宋体" w:cs="黑体"/>
          <w:bCs/>
          <w:szCs w:val="21"/>
        </w:rPr>
      </w:pPr>
      <w:r w:rsidRPr="00C82A91">
        <w:rPr>
          <w:rFonts w:ascii="宋体" w:eastAsia="宋体" w:hAnsi="宋体" w:cs="黑体" w:hint="eastAsia"/>
          <w:bCs/>
          <w:szCs w:val="21"/>
        </w:rPr>
        <w:t>近期车市面临相对复杂的环境，尤其是资源价格的上涨，供给压力较大，这都</w:t>
      </w:r>
      <w:r w:rsidR="00C82A91">
        <w:rPr>
          <w:rFonts w:ascii="宋体" w:eastAsia="宋体" w:hAnsi="宋体" w:cs="黑体" w:hint="eastAsia"/>
          <w:bCs/>
          <w:szCs w:val="21"/>
        </w:rPr>
        <w:t>是</w:t>
      </w:r>
      <w:r w:rsidRPr="00C82A91">
        <w:rPr>
          <w:rFonts w:ascii="宋体" w:eastAsia="宋体" w:hAnsi="宋体" w:cs="黑体" w:hint="eastAsia"/>
          <w:bCs/>
          <w:szCs w:val="21"/>
        </w:rPr>
        <w:t>世界汽车行业面临的共有问题。</w:t>
      </w:r>
    </w:p>
    <w:p w14:paraId="4997D774" w14:textId="77777777" w:rsidR="00D51E2C" w:rsidRPr="00C82A91" w:rsidRDefault="00D51E2C" w:rsidP="002F0F56">
      <w:pPr>
        <w:ind w:firstLineChars="202" w:firstLine="424"/>
        <w:rPr>
          <w:rFonts w:ascii="宋体" w:eastAsia="宋体" w:hAnsi="宋体" w:cs="黑体"/>
          <w:bCs/>
          <w:szCs w:val="21"/>
        </w:rPr>
      </w:pPr>
      <w:r w:rsidRPr="00C82A91">
        <w:rPr>
          <w:rFonts w:ascii="宋体" w:eastAsia="宋体" w:hAnsi="宋体" w:cs="黑体" w:hint="eastAsia"/>
          <w:bCs/>
          <w:szCs w:val="21"/>
        </w:rPr>
        <w:t>因为资源价格上涨，前期的锂矿价格上涨带来磷酸铁锂电池成本的上涨较快，近期的镍矿价格上涨较快，又导致三元锂电池的价格上涨面临更多的挑战。这些价格上涨的压力是世界新能源车企业面临的共性问题，如何实现克服困难，可持续发展也是目前应有的思考。</w:t>
      </w:r>
    </w:p>
    <w:p w14:paraId="7E4CF3C1" w14:textId="1F31ABF5" w:rsidR="008D3B2C" w:rsidRPr="00C82A91" w:rsidRDefault="00D51E2C" w:rsidP="002F0F56">
      <w:pPr>
        <w:ind w:firstLineChars="202" w:firstLine="424"/>
        <w:rPr>
          <w:rFonts w:ascii="宋体" w:eastAsia="宋体" w:hAnsi="宋体" w:cs="黑体"/>
          <w:bCs/>
          <w:sz w:val="24"/>
        </w:rPr>
      </w:pPr>
      <w:r w:rsidRPr="00C82A91">
        <w:rPr>
          <w:rFonts w:ascii="宋体" w:eastAsia="宋体" w:hAnsi="宋体" w:cs="黑体" w:hint="eastAsia"/>
          <w:bCs/>
          <w:szCs w:val="21"/>
        </w:rPr>
        <w:t>世界电池行业的成本压力相对巨大</w:t>
      </w:r>
      <w:r w:rsidR="008D3B2C" w:rsidRPr="00C82A91">
        <w:rPr>
          <w:rFonts w:ascii="宋体" w:eastAsia="宋体" w:hAnsi="宋体" w:cs="黑体" w:hint="eastAsia"/>
          <w:bCs/>
          <w:szCs w:val="21"/>
        </w:rPr>
        <w:t>。</w:t>
      </w:r>
      <w:r w:rsidRPr="00C82A91">
        <w:rPr>
          <w:rFonts w:ascii="宋体" w:eastAsia="宋体" w:hAnsi="宋体" w:cs="黑体"/>
          <w:bCs/>
          <w:szCs w:val="21"/>
        </w:rPr>
        <w:t>2022年的新能源车发展受到一定的资源制约。在这样情况下，是控制电池产量，压低锂价？还是克服困难，迎难而上的实现抢抓机遇的发展？政府工作报告特别强调新能源汽车发展的重大意义。要看到锂矿等资源的周期性价格波动不可怕，困难是共性的，决心是我们独有的。</w:t>
      </w:r>
    </w:p>
    <w:p w14:paraId="799D9733" w14:textId="77777777" w:rsidR="008D3B2C" w:rsidRPr="002009FE" w:rsidRDefault="008D3B2C" w:rsidP="008D3B2C">
      <w:pPr>
        <w:rPr>
          <w:rFonts w:ascii="黑体" w:eastAsia="黑体" w:hAnsi="黑体" w:cs="黑体"/>
          <w:bCs/>
          <w:sz w:val="24"/>
        </w:rPr>
      </w:pPr>
    </w:p>
    <w:p w14:paraId="2DBE85F3" w14:textId="57A89464" w:rsidR="008D3B2C" w:rsidRPr="002009FE" w:rsidRDefault="00D51E2C" w:rsidP="008D3B2C">
      <w:pPr>
        <w:numPr>
          <w:ilvl w:val="0"/>
          <w:numId w:val="2"/>
        </w:numPr>
        <w:outlineLvl w:val="1"/>
        <w:rPr>
          <w:rFonts w:ascii="黑体" w:eastAsia="黑体" w:hAnsi="黑体" w:cs="黑体"/>
          <w:bCs/>
          <w:sz w:val="24"/>
        </w:rPr>
      </w:pPr>
      <w:r>
        <w:rPr>
          <w:rFonts w:ascii="黑体" w:eastAsia="黑体" w:hAnsi="黑体" w:cs="黑体" w:hint="eastAsia"/>
          <w:bCs/>
          <w:sz w:val="24"/>
        </w:rPr>
        <w:t>汽车经销商的模式有调节供需的充分活力</w:t>
      </w:r>
    </w:p>
    <w:p w14:paraId="4FEF8FCE" w14:textId="77777777" w:rsidR="00AD2B2A" w:rsidRPr="00BE29A6" w:rsidRDefault="00D51E2C" w:rsidP="002F0F56">
      <w:pPr>
        <w:ind w:firstLineChars="202" w:firstLine="424"/>
        <w:rPr>
          <w:rFonts w:ascii="宋体" w:eastAsia="宋体" w:hAnsi="宋体" w:cs="黑体"/>
          <w:bCs/>
          <w:szCs w:val="21"/>
        </w:rPr>
      </w:pPr>
      <w:r w:rsidRPr="00BE29A6">
        <w:rPr>
          <w:rFonts w:ascii="宋体" w:eastAsia="宋体" w:hAnsi="宋体" w:cs="黑体" w:hint="eastAsia"/>
          <w:bCs/>
          <w:szCs w:val="21"/>
        </w:rPr>
        <w:t>目前的新能源车出现的价格上涨等压力，</w:t>
      </w:r>
      <w:r w:rsidR="00AD2B2A" w:rsidRPr="00BE29A6">
        <w:rPr>
          <w:rFonts w:ascii="宋体" w:eastAsia="宋体" w:hAnsi="宋体" w:cs="黑体" w:hint="eastAsia"/>
          <w:bCs/>
          <w:szCs w:val="21"/>
        </w:rPr>
        <w:t>这时很多新能源车缺乏灵活的价格弹性，供需矛盾较大。而传统车面临类似问题的优势也是凸显。</w:t>
      </w:r>
    </w:p>
    <w:p w14:paraId="3F54E0C8" w14:textId="77777777" w:rsidR="00AD2B2A" w:rsidRPr="00BE29A6" w:rsidRDefault="00AD2B2A" w:rsidP="002F0F56">
      <w:pPr>
        <w:ind w:firstLineChars="202" w:firstLine="424"/>
        <w:rPr>
          <w:rFonts w:ascii="宋体" w:eastAsia="宋体" w:hAnsi="宋体" w:cs="黑体"/>
          <w:bCs/>
          <w:szCs w:val="21"/>
        </w:rPr>
      </w:pPr>
      <w:r w:rsidRPr="00BE29A6">
        <w:rPr>
          <w:rFonts w:ascii="宋体" w:eastAsia="宋体" w:hAnsi="宋体" w:cs="黑体" w:hint="eastAsia"/>
          <w:bCs/>
          <w:szCs w:val="21"/>
        </w:rPr>
        <w:t>汽车行业的供需核心调节手段是价格。</w:t>
      </w:r>
      <w:r w:rsidR="00D51E2C" w:rsidRPr="00BE29A6">
        <w:rPr>
          <w:rFonts w:ascii="宋体" w:eastAsia="宋体" w:hAnsi="宋体" w:cs="黑体" w:hint="eastAsia"/>
          <w:bCs/>
          <w:szCs w:val="21"/>
        </w:rPr>
        <w:t>传统燃油车市场的产销相对灵活，前期的芯片短缺，也没有出现传统燃油车的价格暴涨，而是用经销商的经销制的优势化解，渠道经销商有很强的的价格调节能力，实现成本和供给变化下的需求稳定。没有常胜将军，没有长期可持续热销的局面</w:t>
      </w:r>
      <w:r w:rsidRPr="00BE29A6">
        <w:rPr>
          <w:rFonts w:ascii="宋体" w:eastAsia="宋体" w:hAnsi="宋体" w:cs="黑体" w:hint="eastAsia"/>
          <w:bCs/>
          <w:szCs w:val="21"/>
        </w:rPr>
        <w:t>。</w:t>
      </w:r>
    </w:p>
    <w:p w14:paraId="06A215A0" w14:textId="49C00A1E" w:rsidR="00D51E2C" w:rsidRPr="00BE29A6" w:rsidRDefault="00AD2B2A" w:rsidP="002F0F56">
      <w:pPr>
        <w:ind w:firstLineChars="202" w:firstLine="424"/>
        <w:rPr>
          <w:rFonts w:ascii="宋体" w:eastAsia="宋体" w:hAnsi="宋体" w:cs="黑体"/>
          <w:bCs/>
          <w:szCs w:val="21"/>
        </w:rPr>
      </w:pPr>
      <w:r w:rsidRPr="00BE29A6">
        <w:rPr>
          <w:rFonts w:ascii="宋体" w:eastAsia="宋体" w:hAnsi="宋体" w:cs="黑体" w:hint="eastAsia"/>
          <w:bCs/>
          <w:szCs w:val="21"/>
        </w:rPr>
        <w:t>当各种因素导致</w:t>
      </w:r>
      <w:r w:rsidR="00D51E2C" w:rsidRPr="00BE29A6">
        <w:rPr>
          <w:rFonts w:ascii="宋体" w:eastAsia="宋体" w:hAnsi="宋体" w:cs="黑体" w:hint="eastAsia"/>
          <w:bCs/>
          <w:szCs w:val="21"/>
        </w:rPr>
        <w:t>供需结构逆转时，价格的弹性很重要，</w:t>
      </w:r>
      <w:r w:rsidRPr="00BE29A6">
        <w:rPr>
          <w:rFonts w:ascii="宋体" w:eastAsia="宋体" w:hAnsi="宋体" w:cs="黑体" w:hint="eastAsia"/>
          <w:bCs/>
          <w:szCs w:val="21"/>
        </w:rPr>
        <w:t>无论是天猫、京东、拼多多，都</w:t>
      </w:r>
      <w:r w:rsidRPr="00BE29A6">
        <w:rPr>
          <w:rFonts w:ascii="宋体" w:eastAsia="宋体" w:hAnsi="宋体" w:cs="黑体" w:hint="eastAsia"/>
          <w:bCs/>
          <w:szCs w:val="21"/>
        </w:rPr>
        <w:lastRenderedPageBreak/>
        <w:t>是价格灵活的销量拉动。实现灵活的价格和中间调节方式，这对未来的车市平销状态下的品牌有很好的调节意义。</w:t>
      </w:r>
    </w:p>
    <w:p w14:paraId="1912FA5E" w14:textId="77777777" w:rsidR="008D3B2C" w:rsidRPr="00D51E2C" w:rsidRDefault="008D3B2C" w:rsidP="002F0F56">
      <w:pPr>
        <w:ind w:firstLineChars="202" w:firstLine="485"/>
        <w:rPr>
          <w:rFonts w:ascii="黑体" w:eastAsia="黑体" w:hAnsi="黑体" w:cs="黑体"/>
          <w:bCs/>
          <w:sz w:val="24"/>
        </w:rPr>
      </w:pPr>
    </w:p>
    <w:p w14:paraId="081BA6DE" w14:textId="71CEA738" w:rsidR="008D3B2C" w:rsidRPr="002009FE" w:rsidRDefault="00AD2B2A" w:rsidP="008D3B2C">
      <w:pPr>
        <w:numPr>
          <w:ilvl w:val="0"/>
          <w:numId w:val="2"/>
        </w:numPr>
        <w:outlineLvl w:val="1"/>
        <w:rPr>
          <w:rFonts w:ascii="黑体" w:eastAsia="黑体" w:hAnsi="黑体" w:cs="黑体"/>
          <w:bCs/>
          <w:sz w:val="24"/>
        </w:rPr>
      </w:pPr>
      <w:r w:rsidRPr="00AD2B2A">
        <w:rPr>
          <w:rFonts w:ascii="黑体" w:eastAsia="黑体" w:hAnsi="黑体" w:cs="黑体" w:hint="eastAsia"/>
          <w:bCs/>
          <w:sz w:val="24"/>
        </w:rPr>
        <w:t>中国载货汽车生产企业联席会</w:t>
      </w:r>
      <w:r>
        <w:rPr>
          <w:rFonts w:ascii="黑体" w:eastAsia="黑体" w:hAnsi="黑体" w:cs="黑体" w:hint="eastAsia"/>
          <w:bCs/>
          <w:sz w:val="24"/>
        </w:rPr>
        <w:t>的承诺很好</w:t>
      </w:r>
    </w:p>
    <w:p w14:paraId="70C2253E" w14:textId="235B95C0" w:rsidR="008D3B2C" w:rsidRPr="00BE29A6" w:rsidRDefault="00AD2B2A" w:rsidP="00AD2B2A">
      <w:pPr>
        <w:ind w:firstLineChars="202" w:firstLine="424"/>
        <w:rPr>
          <w:rFonts w:ascii="宋体" w:eastAsia="宋体" w:hAnsi="宋体" w:cs="黑体"/>
          <w:bCs/>
          <w:szCs w:val="21"/>
        </w:rPr>
      </w:pPr>
      <w:r w:rsidRPr="00BE29A6">
        <w:rPr>
          <w:rFonts w:ascii="宋体" w:eastAsia="宋体" w:hAnsi="宋体" w:cs="黑体" w:hint="eastAsia"/>
          <w:bCs/>
          <w:szCs w:val="21"/>
        </w:rPr>
        <w:t>近日，中国载货汽车生产企业联席会</w:t>
      </w:r>
      <w:r w:rsidRPr="00BE29A6">
        <w:rPr>
          <w:rFonts w:ascii="宋体" w:eastAsia="宋体" w:hAnsi="宋体" w:cs="黑体"/>
          <w:bCs/>
          <w:szCs w:val="21"/>
        </w:rPr>
        <w:t>成员单位积极响应国家号召，推动行业自律，并向社会公开承诺</w:t>
      </w:r>
      <w:r w:rsidRPr="00BE29A6">
        <w:rPr>
          <w:rFonts w:ascii="宋体" w:eastAsia="宋体" w:hAnsi="宋体" w:cs="黑体" w:hint="eastAsia"/>
          <w:bCs/>
          <w:szCs w:val="21"/>
        </w:rPr>
        <w:t>进一步加强生产一致性、委托改装和整车合格证的管理，切实承担产品安全质量、生产一致性主体责任，积极推动“大吨小标”和注册登记违规车辆治理工作。</w:t>
      </w:r>
    </w:p>
    <w:p w14:paraId="52379159" w14:textId="51957EBD" w:rsidR="008D3B2C" w:rsidRPr="00BE29A6" w:rsidRDefault="00AD2B2A" w:rsidP="00BE29A6">
      <w:pPr>
        <w:ind w:firstLineChars="202" w:firstLine="424"/>
        <w:rPr>
          <w:rFonts w:ascii="宋体" w:eastAsia="宋体" w:hAnsi="宋体" w:cs="黑体"/>
          <w:bCs/>
          <w:szCs w:val="21"/>
        </w:rPr>
      </w:pPr>
      <w:r w:rsidRPr="00BE29A6">
        <w:rPr>
          <w:rFonts w:ascii="宋体" w:eastAsia="宋体" w:hAnsi="宋体" w:cs="黑体" w:hint="eastAsia"/>
          <w:bCs/>
          <w:szCs w:val="21"/>
        </w:rPr>
        <w:t>中国载货汽车生产企业联席会的工作充分体现了企业</w:t>
      </w:r>
      <w:r w:rsidR="0092660D" w:rsidRPr="00BE29A6">
        <w:rPr>
          <w:rFonts w:ascii="宋体" w:eastAsia="宋体" w:hAnsi="宋体" w:cs="黑体" w:hint="eastAsia"/>
          <w:bCs/>
          <w:szCs w:val="21"/>
        </w:rPr>
        <w:t>依据法规导向，抵制市场行为下的超载问题，实现行业可持续发展，只要中国载货汽车生产企业联席会都不生产超载的车型，这样就不会形成劣币逐良币的市场淘汰问题，实现更好的依据法规发展的现象。我们认为这样的行业组织倡导下的自律工作是很有意义的。</w:t>
      </w:r>
    </w:p>
    <w:p w14:paraId="38CFDDD9" w14:textId="77777777" w:rsidR="008D3B2C" w:rsidRPr="00066AF4" w:rsidRDefault="008D3B2C" w:rsidP="008D3B2C">
      <w:pPr>
        <w:rPr>
          <w:rFonts w:asciiTheme="minorEastAsia" w:hAnsiTheme="minorEastAsia" w:cs="黑体"/>
          <w:bCs/>
          <w:szCs w:val="21"/>
        </w:rPr>
      </w:pPr>
    </w:p>
    <w:p w14:paraId="197E917F" w14:textId="77777777" w:rsidR="008D3B2C" w:rsidRPr="00044A32" w:rsidRDefault="008D3B2C" w:rsidP="008D3B2C">
      <w:pPr>
        <w:outlineLvl w:val="0"/>
        <w:rPr>
          <w:b/>
        </w:rPr>
      </w:pPr>
      <w:r w:rsidRPr="00044A32">
        <w:rPr>
          <w:rFonts w:hint="eastAsia"/>
          <w:b/>
        </w:rPr>
        <w:t>二、</w:t>
      </w:r>
      <w:r w:rsidRPr="00044A32">
        <w:rPr>
          <w:rFonts w:cs="宋体" w:hint="eastAsia"/>
          <w:b/>
          <w:bCs/>
        </w:rPr>
        <w:t>本周上市新车</w:t>
      </w:r>
    </w:p>
    <w:p w14:paraId="27A06970" w14:textId="77777777" w:rsidR="00065ED1" w:rsidRPr="00042DB6" w:rsidRDefault="00065ED1" w:rsidP="008D3B2C">
      <w:pPr>
        <w:pStyle w:val="a8"/>
        <w:numPr>
          <w:ilvl w:val="0"/>
          <w:numId w:val="6"/>
        </w:numPr>
        <w:ind w:firstLineChars="0"/>
        <w:outlineLvl w:val="1"/>
        <w:rPr>
          <w:b/>
        </w:rPr>
      </w:pPr>
      <w:r w:rsidRPr="00042DB6">
        <w:rPr>
          <w:b/>
        </w:rPr>
        <w:t>捷途X90</w:t>
      </w:r>
      <w:r>
        <w:rPr>
          <w:b/>
        </w:rPr>
        <w:t>子龙</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5ED1" w:rsidRPr="007A0669" w14:paraId="676A22EE" w14:textId="77777777" w:rsidTr="00BA5E0E">
        <w:trPr>
          <w:tblCellSpacing w:w="15" w:type="dxa"/>
        </w:trPr>
        <w:tc>
          <w:tcPr>
            <w:tcW w:w="0" w:type="auto"/>
            <w:tcBorders>
              <w:top w:val="nil"/>
              <w:left w:val="nil"/>
              <w:bottom w:val="nil"/>
              <w:right w:val="nil"/>
            </w:tcBorders>
            <w:hideMark/>
          </w:tcPr>
          <w:p w14:paraId="4FF9BF49" w14:textId="77777777" w:rsidR="00065ED1" w:rsidRPr="007A0669" w:rsidRDefault="00065ED1" w:rsidP="00BA5E0E">
            <w:pPr>
              <w:widowControl/>
              <w:jc w:val="left"/>
              <w:rPr>
                <w:rFonts w:ascii="宋体" w:eastAsia="宋体" w:hAnsi="宋体" w:cs="宋体"/>
                <w:kern w:val="0"/>
                <w:sz w:val="24"/>
              </w:rPr>
            </w:pPr>
          </w:p>
        </w:tc>
        <w:tc>
          <w:tcPr>
            <w:tcW w:w="0" w:type="auto"/>
            <w:tcBorders>
              <w:top w:val="nil"/>
              <w:left w:val="nil"/>
              <w:bottom w:val="nil"/>
              <w:right w:val="nil"/>
            </w:tcBorders>
            <w:hideMark/>
          </w:tcPr>
          <w:p w14:paraId="3B2C25F1" w14:textId="77777777" w:rsidR="00065ED1" w:rsidRPr="007A0669" w:rsidRDefault="00065ED1" w:rsidP="00BA5E0E">
            <w:pPr>
              <w:widowControl/>
              <w:jc w:val="left"/>
              <w:rPr>
                <w:rFonts w:ascii="微软雅黑" w:eastAsia="微软雅黑" w:hAnsi="微软雅黑" w:cs="宋体"/>
                <w:color w:val="000000"/>
                <w:kern w:val="0"/>
                <w:sz w:val="27"/>
                <w:szCs w:val="27"/>
              </w:rPr>
            </w:pPr>
            <w:r w:rsidRPr="007A0669">
              <w:rPr>
                <w:rFonts w:ascii="微软雅黑" w:eastAsia="微软雅黑" w:hAnsi="微软雅黑" w:cs="宋体"/>
                <w:noProof/>
                <w:color w:val="000000"/>
                <w:kern w:val="0"/>
                <w:sz w:val="27"/>
                <w:szCs w:val="27"/>
              </w:rPr>
              <w:drawing>
                <wp:inline distT="0" distB="0" distL="0" distR="0" wp14:anchorId="653D3B91" wp14:editId="04450734">
                  <wp:extent cx="1800000" cy="900000"/>
                  <wp:effectExtent l="0" t="0" r="0" b="0"/>
                  <wp:docPr id="25" name="图片 25" descr="http://58.246.65.10:8231/UploadFile/202203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301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00000"/>
                          </a:xfrm>
                          <a:prstGeom prst="rect">
                            <a:avLst/>
                          </a:prstGeom>
                          <a:noFill/>
                          <a:ln>
                            <a:noFill/>
                          </a:ln>
                        </pic:spPr>
                      </pic:pic>
                    </a:graphicData>
                  </a:graphic>
                </wp:inline>
              </w:drawing>
            </w:r>
          </w:p>
        </w:tc>
        <w:tc>
          <w:tcPr>
            <w:tcW w:w="0" w:type="auto"/>
            <w:tcBorders>
              <w:top w:val="nil"/>
              <w:left w:val="nil"/>
              <w:bottom w:val="nil"/>
              <w:right w:val="nil"/>
            </w:tcBorders>
            <w:hideMark/>
          </w:tcPr>
          <w:p w14:paraId="27B860E6" w14:textId="77777777" w:rsidR="00065ED1" w:rsidRPr="007A0669" w:rsidRDefault="00065ED1" w:rsidP="00BA5E0E">
            <w:pPr>
              <w:widowControl/>
              <w:jc w:val="left"/>
              <w:rPr>
                <w:rFonts w:ascii="微软雅黑" w:eastAsia="微软雅黑" w:hAnsi="微软雅黑" w:cs="宋体"/>
                <w:color w:val="000000"/>
                <w:kern w:val="0"/>
                <w:sz w:val="27"/>
                <w:szCs w:val="27"/>
              </w:rPr>
            </w:pPr>
          </w:p>
        </w:tc>
      </w:tr>
    </w:tbl>
    <w:p w14:paraId="6DCAFA52" w14:textId="77777777" w:rsidR="00065ED1" w:rsidRDefault="00065ED1" w:rsidP="008D3B2C">
      <w:r>
        <w:t>2月28日，捷途X90子龙上市，新车共推3款，售价区间为13.99万-16.39万元。</w:t>
      </w:r>
    </w:p>
    <w:p w14:paraId="1EF21147" w14:textId="77777777" w:rsidR="00065ED1" w:rsidRDefault="00065ED1" w:rsidP="008D3B2C">
      <w:r>
        <w:rPr>
          <w:rFonts w:hint="eastAsia"/>
        </w:rPr>
        <w:t>外观方面，新车采用多边形前格栅、大量银色镀铬饰条、贯穿式</w:t>
      </w:r>
      <w:r>
        <w:t>LED尾灯。</w:t>
      </w:r>
    </w:p>
    <w:p w14:paraId="478DA370" w14:textId="77777777" w:rsidR="00065ED1" w:rsidRDefault="00065ED1" w:rsidP="008D3B2C">
      <w:r>
        <w:rPr>
          <w:rFonts w:hint="eastAsia"/>
        </w:rPr>
        <w:t>内饰方面，新车采用双</w:t>
      </w:r>
      <w:r>
        <w:t>12.3英寸联屏。</w:t>
      </w:r>
    </w:p>
    <w:p w14:paraId="1FC3E6F1" w14:textId="77777777" w:rsidR="00065ED1" w:rsidRDefault="00065ED1" w:rsidP="008D3B2C">
      <w:r>
        <w:rPr>
          <w:rFonts w:hint="eastAsia"/>
        </w:rPr>
        <w:t>配置方面，新车配备座椅通风加热、</w:t>
      </w:r>
      <w:r>
        <w:t>APA自动泊车、AEB自动紧急制动等。</w:t>
      </w:r>
    </w:p>
    <w:p w14:paraId="68280D4C" w14:textId="19A9D8A7" w:rsidR="00065ED1" w:rsidRPr="00BE29A6" w:rsidRDefault="00065ED1" w:rsidP="008D3B2C">
      <w:r>
        <w:rPr>
          <w:rFonts w:hint="eastAsia"/>
        </w:rPr>
        <w:t>动力方面，新车搭载</w:t>
      </w:r>
      <w:r>
        <w:t>2.0T发动机，匹配7DCT变速箱。</w:t>
      </w:r>
    </w:p>
    <w:p w14:paraId="63930788" w14:textId="77777777" w:rsidR="00065ED1" w:rsidRPr="00042DB6" w:rsidRDefault="00065ED1" w:rsidP="008D3B2C">
      <w:pPr>
        <w:pStyle w:val="a8"/>
        <w:numPr>
          <w:ilvl w:val="0"/>
          <w:numId w:val="6"/>
        </w:numPr>
        <w:ind w:firstLineChars="0"/>
        <w:outlineLvl w:val="1"/>
        <w:rPr>
          <w:b/>
        </w:rPr>
      </w:pPr>
      <w:r w:rsidRPr="00042DB6">
        <w:rPr>
          <w:b/>
        </w:rPr>
        <w:t>摩卡DHT-PHEV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5ED1" w:rsidRPr="007A0669" w14:paraId="439797B7" w14:textId="77777777" w:rsidTr="00BA5E0E">
        <w:trPr>
          <w:tblCellSpacing w:w="15" w:type="dxa"/>
        </w:trPr>
        <w:tc>
          <w:tcPr>
            <w:tcW w:w="0" w:type="auto"/>
            <w:tcBorders>
              <w:top w:val="nil"/>
              <w:left w:val="nil"/>
              <w:bottom w:val="nil"/>
              <w:right w:val="nil"/>
            </w:tcBorders>
            <w:hideMark/>
          </w:tcPr>
          <w:p w14:paraId="1A94CDF7" w14:textId="77777777" w:rsidR="00065ED1" w:rsidRPr="007A0669" w:rsidRDefault="00065ED1" w:rsidP="00BA5E0E">
            <w:pPr>
              <w:widowControl/>
              <w:jc w:val="left"/>
              <w:rPr>
                <w:rFonts w:ascii="宋体" w:eastAsia="宋体" w:hAnsi="宋体" w:cs="宋体"/>
                <w:kern w:val="0"/>
                <w:sz w:val="24"/>
              </w:rPr>
            </w:pPr>
          </w:p>
        </w:tc>
        <w:tc>
          <w:tcPr>
            <w:tcW w:w="0" w:type="auto"/>
            <w:tcBorders>
              <w:top w:val="nil"/>
              <w:left w:val="nil"/>
              <w:bottom w:val="nil"/>
              <w:right w:val="nil"/>
            </w:tcBorders>
            <w:hideMark/>
          </w:tcPr>
          <w:p w14:paraId="59AE433D" w14:textId="77777777" w:rsidR="00065ED1" w:rsidRPr="007A0669" w:rsidRDefault="00065ED1" w:rsidP="00BA5E0E">
            <w:pPr>
              <w:widowControl/>
              <w:jc w:val="left"/>
              <w:rPr>
                <w:rFonts w:ascii="微软雅黑" w:eastAsia="微软雅黑" w:hAnsi="微软雅黑" w:cs="宋体"/>
                <w:color w:val="000000"/>
                <w:kern w:val="0"/>
                <w:sz w:val="27"/>
                <w:szCs w:val="27"/>
              </w:rPr>
            </w:pPr>
            <w:r w:rsidRPr="007A0669">
              <w:rPr>
                <w:rFonts w:ascii="微软雅黑" w:eastAsia="微软雅黑" w:hAnsi="微软雅黑" w:cs="宋体"/>
                <w:noProof/>
                <w:color w:val="000000"/>
                <w:kern w:val="0"/>
                <w:sz w:val="27"/>
                <w:szCs w:val="27"/>
              </w:rPr>
              <w:drawing>
                <wp:inline distT="0" distB="0" distL="0" distR="0" wp14:anchorId="50560499" wp14:editId="25A8A8DD">
                  <wp:extent cx="1800000" cy="930104"/>
                  <wp:effectExtent l="0" t="0" r="0" b="3810"/>
                  <wp:docPr id="27" name="图片 27" descr="http://58.246.65.10:8231/UploadFile/202203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302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30104"/>
                          </a:xfrm>
                          <a:prstGeom prst="rect">
                            <a:avLst/>
                          </a:prstGeom>
                          <a:noFill/>
                          <a:ln>
                            <a:noFill/>
                          </a:ln>
                        </pic:spPr>
                      </pic:pic>
                    </a:graphicData>
                  </a:graphic>
                </wp:inline>
              </w:drawing>
            </w:r>
          </w:p>
        </w:tc>
        <w:tc>
          <w:tcPr>
            <w:tcW w:w="0" w:type="auto"/>
            <w:tcBorders>
              <w:top w:val="nil"/>
              <w:left w:val="nil"/>
              <w:bottom w:val="nil"/>
              <w:right w:val="nil"/>
            </w:tcBorders>
            <w:hideMark/>
          </w:tcPr>
          <w:p w14:paraId="0D565215" w14:textId="77777777" w:rsidR="00065ED1" w:rsidRPr="007A0669" w:rsidRDefault="00065ED1" w:rsidP="00BA5E0E">
            <w:pPr>
              <w:widowControl/>
              <w:jc w:val="left"/>
              <w:rPr>
                <w:rFonts w:ascii="微软雅黑" w:eastAsia="微软雅黑" w:hAnsi="微软雅黑" w:cs="宋体"/>
                <w:color w:val="000000"/>
                <w:kern w:val="0"/>
                <w:sz w:val="27"/>
                <w:szCs w:val="27"/>
              </w:rPr>
            </w:pPr>
          </w:p>
        </w:tc>
      </w:tr>
    </w:tbl>
    <w:p w14:paraId="29A42824" w14:textId="77777777" w:rsidR="00065ED1" w:rsidRDefault="00065ED1" w:rsidP="008D3B2C">
      <w:r>
        <w:t>3月1日，摩卡DHT-PHEV上市，新车共推2款，售价区间为29.5万-31.5万元。</w:t>
      </w:r>
    </w:p>
    <w:p w14:paraId="19A4ACB2" w14:textId="77777777" w:rsidR="00065ED1" w:rsidRDefault="00065ED1" w:rsidP="008D3B2C">
      <w:r>
        <w:rPr>
          <w:rFonts w:hint="eastAsia"/>
        </w:rPr>
        <w:t>外观方面，新车采用燃油版车型设计、增加“</w:t>
      </w:r>
      <w:r>
        <w:t>PHEV”专属标识。</w:t>
      </w:r>
    </w:p>
    <w:p w14:paraId="5D81E44E" w14:textId="77777777" w:rsidR="00065ED1" w:rsidRDefault="00065ED1" w:rsidP="008D3B2C">
      <w:r>
        <w:rPr>
          <w:rFonts w:hint="eastAsia"/>
        </w:rPr>
        <w:t>内饰方面，新车采用</w:t>
      </w:r>
      <w:r>
        <w:t>9.2英寸全液晶仪表、14.6英寸大屏幕中控。</w:t>
      </w:r>
    </w:p>
    <w:p w14:paraId="07280F3A" w14:textId="23E939A3" w:rsidR="00065ED1" w:rsidRPr="00BE29A6" w:rsidRDefault="00065ED1" w:rsidP="008D3B2C">
      <w:r>
        <w:rPr>
          <w:rFonts w:hint="eastAsia"/>
        </w:rPr>
        <w:t>动力方面，新车搭载由</w:t>
      </w:r>
      <w:r>
        <w:t>1.5T发动机和电动机组成的插电混动系统，匹配2DHT变速箱。</w:t>
      </w:r>
    </w:p>
    <w:p w14:paraId="26DCCE68" w14:textId="77777777" w:rsidR="00065ED1" w:rsidRPr="00042DB6" w:rsidRDefault="00065ED1" w:rsidP="008D3B2C">
      <w:pPr>
        <w:pStyle w:val="a8"/>
        <w:numPr>
          <w:ilvl w:val="0"/>
          <w:numId w:val="6"/>
        </w:numPr>
        <w:ind w:firstLineChars="0"/>
        <w:outlineLvl w:val="1"/>
        <w:rPr>
          <w:b/>
        </w:rPr>
      </w:pPr>
      <w:r w:rsidRPr="00042DB6">
        <w:rPr>
          <w:b/>
        </w:rPr>
        <w:t>全新一代英菲尼迪QX60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5ED1" w:rsidRPr="007A0669" w14:paraId="6435D8D9" w14:textId="77777777" w:rsidTr="00BA5E0E">
        <w:trPr>
          <w:tblCellSpacing w:w="15" w:type="dxa"/>
        </w:trPr>
        <w:tc>
          <w:tcPr>
            <w:tcW w:w="0" w:type="auto"/>
            <w:tcBorders>
              <w:top w:val="nil"/>
              <w:left w:val="nil"/>
              <w:bottom w:val="nil"/>
              <w:right w:val="nil"/>
            </w:tcBorders>
            <w:hideMark/>
          </w:tcPr>
          <w:p w14:paraId="7FE7374E" w14:textId="77777777" w:rsidR="00065ED1" w:rsidRPr="007A0669" w:rsidRDefault="00065ED1" w:rsidP="00BA5E0E">
            <w:pPr>
              <w:widowControl/>
              <w:jc w:val="left"/>
              <w:rPr>
                <w:rFonts w:ascii="宋体" w:eastAsia="宋体" w:hAnsi="宋体" w:cs="宋体"/>
                <w:kern w:val="0"/>
                <w:sz w:val="24"/>
              </w:rPr>
            </w:pPr>
          </w:p>
        </w:tc>
        <w:tc>
          <w:tcPr>
            <w:tcW w:w="0" w:type="auto"/>
            <w:tcBorders>
              <w:top w:val="nil"/>
              <w:left w:val="nil"/>
              <w:bottom w:val="nil"/>
              <w:right w:val="nil"/>
            </w:tcBorders>
            <w:hideMark/>
          </w:tcPr>
          <w:p w14:paraId="6441AF22" w14:textId="77777777" w:rsidR="00065ED1" w:rsidRPr="007A0669" w:rsidRDefault="00065ED1" w:rsidP="00BA5E0E">
            <w:pPr>
              <w:widowControl/>
              <w:jc w:val="left"/>
              <w:rPr>
                <w:rFonts w:ascii="微软雅黑" w:eastAsia="微软雅黑" w:hAnsi="微软雅黑" w:cs="宋体"/>
                <w:color w:val="000000"/>
                <w:kern w:val="0"/>
                <w:sz w:val="27"/>
                <w:szCs w:val="27"/>
              </w:rPr>
            </w:pPr>
            <w:r w:rsidRPr="007A0669">
              <w:rPr>
                <w:rFonts w:ascii="微软雅黑" w:eastAsia="微软雅黑" w:hAnsi="微软雅黑" w:cs="宋体"/>
                <w:noProof/>
                <w:color w:val="000000"/>
                <w:kern w:val="0"/>
                <w:sz w:val="27"/>
                <w:szCs w:val="27"/>
              </w:rPr>
              <w:drawing>
                <wp:inline distT="0" distB="0" distL="0" distR="0" wp14:anchorId="57236FE8" wp14:editId="7EB2A19B">
                  <wp:extent cx="1800000" cy="924590"/>
                  <wp:effectExtent l="0" t="0" r="0" b="8890"/>
                  <wp:docPr id="29" name="图片 29" descr="http://58.246.65.10:8231/UploadFile/202203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301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24590"/>
                          </a:xfrm>
                          <a:prstGeom prst="rect">
                            <a:avLst/>
                          </a:prstGeom>
                          <a:noFill/>
                          <a:ln>
                            <a:noFill/>
                          </a:ln>
                        </pic:spPr>
                      </pic:pic>
                    </a:graphicData>
                  </a:graphic>
                </wp:inline>
              </w:drawing>
            </w:r>
          </w:p>
        </w:tc>
        <w:tc>
          <w:tcPr>
            <w:tcW w:w="0" w:type="auto"/>
            <w:tcBorders>
              <w:top w:val="nil"/>
              <w:left w:val="nil"/>
              <w:bottom w:val="nil"/>
              <w:right w:val="nil"/>
            </w:tcBorders>
            <w:hideMark/>
          </w:tcPr>
          <w:p w14:paraId="46E898AC" w14:textId="77777777" w:rsidR="00065ED1" w:rsidRPr="007A0669" w:rsidRDefault="00065ED1" w:rsidP="00BA5E0E">
            <w:pPr>
              <w:widowControl/>
              <w:jc w:val="left"/>
              <w:rPr>
                <w:rFonts w:ascii="微软雅黑" w:eastAsia="微软雅黑" w:hAnsi="微软雅黑" w:cs="宋体"/>
                <w:color w:val="000000"/>
                <w:kern w:val="0"/>
                <w:sz w:val="27"/>
                <w:szCs w:val="27"/>
              </w:rPr>
            </w:pPr>
          </w:p>
        </w:tc>
      </w:tr>
    </w:tbl>
    <w:p w14:paraId="00CCD8EC" w14:textId="77777777" w:rsidR="00065ED1" w:rsidRDefault="00065ED1" w:rsidP="008D3B2C">
      <w:r>
        <w:t>2月28日，全新一代英菲尼迪QX60上市，新车共推6款，售价区间为39.98万-61.98万元。</w:t>
      </w:r>
    </w:p>
    <w:p w14:paraId="4DAA9247" w14:textId="77777777" w:rsidR="00065ED1" w:rsidRDefault="00065ED1" w:rsidP="008D3B2C">
      <w:r>
        <w:rPr>
          <w:rFonts w:hint="eastAsia"/>
        </w:rPr>
        <w:t>外观方面，新车采用大尺寸中网格栅、镀铬网状装饰、贯穿式尾灯。</w:t>
      </w:r>
    </w:p>
    <w:p w14:paraId="23BA7EA5" w14:textId="77777777" w:rsidR="00065ED1" w:rsidRDefault="00065ED1" w:rsidP="008D3B2C">
      <w:r>
        <w:rPr>
          <w:rFonts w:hint="eastAsia"/>
        </w:rPr>
        <w:lastRenderedPageBreak/>
        <w:t>内饰方面，新车采用</w:t>
      </w:r>
      <w:r>
        <w:t>12.3英寸全液晶高清3D仪表盘。</w:t>
      </w:r>
    </w:p>
    <w:p w14:paraId="45FFCE67" w14:textId="4554FA2E" w:rsidR="00065ED1" w:rsidRPr="00BE29A6" w:rsidRDefault="00065ED1" w:rsidP="008D3B2C">
      <w:r>
        <w:rPr>
          <w:rFonts w:hint="eastAsia"/>
        </w:rPr>
        <w:t>动力方面，新车搭载</w:t>
      </w:r>
      <w:r>
        <w:t>2.0T发动机，匹配9TIP变速箱。</w:t>
      </w:r>
    </w:p>
    <w:p w14:paraId="7190682D" w14:textId="77777777" w:rsidR="00065ED1" w:rsidRPr="001A3A48" w:rsidRDefault="00065ED1" w:rsidP="008D3B2C">
      <w:pPr>
        <w:pStyle w:val="a8"/>
        <w:numPr>
          <w:ilvl w:val="0"/>
          <w:numId w:val="6"/>
        </w:numPr>
        <w:ind w:firstLineChars="0"/>
        <w:outlineLvl w:val="1"/>
        <w:rPr>
          <w:b/>
        </w:rPr>
      </w:pPr>
      <w:r w:rsidRPr="001A3A48">
        <w:rPr>
          <w:b/>
        </w:rPr>
        <w:t>思皓E40X</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5ED1" w:rsidRPr="006A5858" w14:paraId="7DCE33D8" w14:textId="77777777" w:rsidTr="00BA5E0E">
        <w:trPr>
          <w:tblCellSpacing w:w="15" w:type="dxa"/>
        </w:trPr>
        <w:tc>
          <w:tcPr>
            <w:tcW w:w="0" w:type="auto"/>
            <w:tcBorders>
              <w:top w:val="nil"/>
              <w:left w:val="nil"/>
              <w:bottom w:val="nil"/>
              <w:right w:val="nil"/>
            </w:tcBorders>
            <w:hideMark/>
          </w:tcPr>
          <w:p w14:paraId="4BF970F8" w14:textId="77777777" w:rsidR="00065ED1" w:rsidRPr="006A5858" w:rsidRDefault="00065ED1" w:rsidP="00BA5E0E">
            <w:pPr>
              <w:widowControl/>
              <w:jc w:val="left"/>
              <w:rPr>
                <w:rFonts w:ascii="宋体" w:eastAsia="宋体" w:hAnsi="宋体" w:cs="宋体"/>
                <w:kern w:val="0"/>
                <w:sz w:val="24"/>
              </w:rPr>
            </w:pPr>
          </w:p>
        </w:tc>
        <w:tc>
          <w:tcPr>
            <w:tcW w:w="0" w:type="auto"/>
            <w:tcBorders>
              <w:top w:val="nil"/>
              <w:left w:val="nil"/>
              <w:bottom w:val="nil"/>
              <w:right w:val="nil"/>
            </w:tcBorders>
            <w:hideMark/>
          </w:tcPr>
          <w:p w14:paraId="3B6FC637" w14:textId="77777777" w:rsidR="00065ED1" w:rsidRPr="006A5858" w:rsidRDefault="00065ED1" w:rsidP="00BA5E0E">
            <w:pPr>
              <w:widowControl/>
              <w:jc w:val="left"/>
              <w:rPr>
                <w:rFonts w:ascii="微软雅黑" w:eastAsia="微软雅黑" w:hAnsi="微软雅黑" w:cs="宋体"/>
                <w:color w:val="000000"/>
                <w:kern w:val="0"/>
                <w:sz w:val="27"/>
                <w:szCs w:val="27"/>
              </w:rPr>
            </w:pPr>
            <w:r w:rsidRPr="006A5858">
              <w:rPr>
                <w:rFonts w:ascii="微软雅黑" w:eastAsia="微软雅黑" w:hAnsi="微软雅黑" w:cs="宋体"/>
                <w:noProof/>
                <w:color w:val="000000"/>
                <w:kern w:val="0"/>
                <w:sz w:val="27"/>
                <w:szCs w:val="27"/>
              </w:rPr>
              <w:drawing>
                <wp:inline distT="0" distB="0" distL="0" distR="0" wp14:anchorId="0AFD4811" wp14:editId="1336729A">
                  <wp:extent cx="1800000" cy="939560"/>
                  <wp:effectExtent l="0" t="0" r="0" b="0"/>
                  <wp:docPr id="11" name="图片 11" descr="http://58.246.65.10:8231/UploadFile/2022030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303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39560"/>
                          </a:xfrm>
                          <a:prstGeom prst="rect">
                            <a:avLst/>
                          </a:prstGeom>
                          <a:noFill/>
                          <a:ln>
                            <a:noFill/>
                          </a:ln>
                        </pic:spPr>
                      </pic:pic>
                    </a:graphicData>
                  </a:graphic>
                </wp:inline>
              </w:drawing>
            </w:r>
          </w:p>
        </w:tc>
        <w:tc>
          <w:tcPr>
            <w:tcW w:w="0" w:type="auto"/>
            <w:tcBorders>
              <w:top w:val="nil"/>
              <w:left w:val="nil"/>
              <w:bottom w:val="nil"/>
              <w:right w:val="nil"/>
            </w:tcBorders>
            <w:hideMark/>
          </w:tcPr>
          <w:p w14:paraId="4A1409F1" w14:textId="77777777" w:rsidR="00065ED1" w:rsidRPr="006A5858" w:rsidRDefault="00065ED1" w:rsidP="00BA5E0E">
            <w:pPr>
              <w:widowControl/>
              <w:jc w:val="left"/>
              <w:rPr>
                <w:rFonts w:ascii="微软雅黑" w:eastAsia="微软雅黑" w:hAnsi="微软雅黑" w:cs="宋体"/>
                <w:color w:val="000000"/>
                <w:kern w:val="0"/>
                <w:sz w:val="27"/>
                <w:szCs w:val="27"/>
              </w:rPr>
            </w:pPr>
          </w:p>
        </w:tc>
      </w:tr>
    </w:tbl>
    <w:p w14:paraId="6AA7E8BE" w14:textId="77777777" w:rsidR="00065ED1" w:rsidRDefault="00065ED1" w:rsidP="008D3B2C">
      <w:r>
        <w:t>3月2日，思皓E40X新车型上市，新车共推2款，补贴后售价区间为13.95万-14.95万元，享受国补1.13万元。</w:t>
      </w:r>
    </w:p>
    <w:p w14:paraId="4698A3DB" w14:textId="77777777" w:rsidR="00065ED1" w:rsidRDefault="00065ED1" w:rsidP="008D3B2C">
      <w:r>
        <w:rPr>
          <w:rFonts w:hint="eastAsia"/>
        </w:rPr>
        <w:t>外观方面，新车与现款车型基本保持一致。</w:t>
      </w:r>
    </w:p>
    <w:p w14:paraId="7ADFF045" w14:textId="3429497A" w:rsidR="00065ED1" w:rsidRPr="00BE29A6" w:rsidRDefault="00065ED1" w:rsidP="008D3B2C">
      <w:r>
        <w:rPr>
          <w:rFonts w:hint="eastAsia"/>
        </w:rPr>
        <w:t>动力方面，新车搭载纯电动机，</w:t>
      </w:r>
      <w:r>
        <w:t>NEDC综合续航里程达420km。</w:t>
      </w:r>
    </w:p>
    <w:p w14:paraId="3963FB3B" w14:textId="77777777" w:rsidR="00065ED1" w:rsidRPr="001A3A48" w:rsidRDefault="00065ED1" w:rsidP="008D3B2C">
      <w:pPr>
        <w:pStyle w:val="a8"/>
        <w:numPr>
          <w:ilvl w:val="0"/>
          <w:numId w:val="6"/>
        </w:numPr>
        <w:ind w:firstLineChars="0"/>
        <w:outlineLvl w:val="1"/>
        <w:rPr>
          <w:b/>
        </w:rPr>
      </w:pPr>
      <w:r>
        <w:rPr>
          <w:b/>
        </w:rPr>
        <w:t>新款欧拉好猫</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65ED1" w:rsidRPr="007A0669" w14:paraId="33DEB6BB" w14:textId="77777777" w:rsidTr="00BA5E0E">
        <w:trPr>
          <w:tblCellSpacing w:w="15" w:type="dxa"/>
        </w:trPr>
        <w:tc>
          <w:tcPr>
            <w:tcW w:w="0" w:type="auto"/>
            <w:tcBorders>
              <w:top w:val="nil"/>
              <w:left w:val="nil"/>
              <w:bottom w:val="nil"/>
              <w:right w:val="nil"/>
            </w:tcBorders>
            <w:hideMark/>
          </w:tcPr>
          <w:p w14:paraId="4BA9D376" w14:textId="77777777" w:rsidR="00065ED1" w:rsidRPr="007A0669" w:rsidRDefault="00065ED1" w:rsidP="00BA5E0E">
            <w:pPr>
              <w:widowControl/>
              <w:jc w:val="left"/>
              <w:rPr>
                <w:rFonts w:ascii="宋体" w:eastAsia="宋体" w:hAnsi="宋体" w:cs="宋体"/>
                <w:kern w:val="0"/>
                <w:sz w:val="24"/>
              </w:rPr>
            </w:pPr>
          </w:p>
        </w:tc>
        <w:tc>
          <w:tcPr>
            <w:tcW w:w="0" w:type="auto"/>
            <w:tcBorders>
              <w:top w:val="nil"/>
              <w:left w:val="nil"/>
              <w:bottom w:val="nil"/>
              <w:right w:val="nil"/>
            </w:tcBorders>
            <w:hideMark/>
          </w:tcPr>
          <w:p w14:paraId="4D223C38" w14:textId="77777777" w:rsidR="00065ED1" w:rsidRPr="007A0669" w:rsidRDefault="00065ED1" w:rsidP="00BA5E0E">
            <w:pPr>
              <w:widowControl/>
              <w:jc w:val="left"/>
              <w:rPr>
                <w:rFonts w:ascii="微软雅黑" w:eastAsia="微软雅黑" w:hAnsi="微软雅黑" w:cs="宋体"/>
                <w:color w:val="000000"/>
                <w:kern w:val="0"/>
                <w:sz w:val="27"/>
                <w:szCs w:val="27"/>
              </w:rPr>
            </w:pPr>
            <w:r w:rsidRPr="007A0669">
              <w:rPr>
                <w:rFonts w:ascii="微软雅黑" w:eastAsia="微软雅黑" w:hAnsi="微软雅黑" w:cs="宋体"/>
                <w:noProof/>
                <w:color w:val="000000"/>
                <w:kern w:val="0"/>
                <w:sz w:val="27"/>
                <w:szCs w:val="27"/>
              </w:rPr>
              <w:drawing>
                <wp:inline distT="0" distB="0" distL="0" distR="0" wp14:anchorId="7991761E" wp14:editId="4E0C456D">
                  <wp:extent cx="1800000" cy="967119"/>
                  <wp:effectExtent l="0" t="0" r="0" b="4445"/>
                  <wp:docPr id="5" name="图片 5" descr="http://58.246.65.10:8231/UploadFile/2022030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302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67119"/>
                          </a:xfrm>
                          <a:prstGeom prst="rect">
                            <a:avLst/>
                          </a:prstGeom>
                          <a:noFill/>
                          <a:ln>
                            <a:noFill/>
                          </a:ln>
                        </pic:spPr>
                      </pic:pic>
                    </a:graphicData>
                  </a:graphic>
                </wp:inline>
              </w:drawing>
            </w:r>
          </w:p>
        </w:tc>
        <w:tc>
          <w:tcPr>
            <w:tcW w:w="0" w:type="auto"/>
            <w:tcBorders>
              <w:top w:val="nil"/>
              <w:left w:val="nil"/>
              <w:bottom w:val="nil"/>
              <w:right w:val="nil"/>
            </w:tcBorders>
            <w:hideMark/>
          </w:tcPr>
          <w:p w14:paraId="356D0ED4" w14:textId="77777777" w:rsidR="00065ED1" w:rsidRPr="007A0669" w:rsidRDefault="00065ED1" w:rsidP="00BA5E0E">
            <w:pPr>
              <w:widowControl/>
              <w:jc w:val="left"/>
              <w:rPr>
                <w:rFonts w:ascii="微软雅黑" w:eastAsia="微软雅黑" w:hAnsi="微软雅黑" w:cs="宋体"/>
                <w:color w:val="000000"/>
                <w:kern w:val="0"/>
                <w:sz w:val="27"/>
                <w:szCs w:val="27"/>
              </w:rPr>
            </w:pPr>
          </w:p>
        </w:tc>
      </w:tr>
    </w:tbl>
    <w:p w14:paraId="0214E400" w14:textId="77777777" w:rsidR="00065ED1" w:rsidRDefault="00065ED1" w:rsidP="008D3B2C">
      <w:r>
        <w:t>3月1日，新款欧拉好猫上市，新车共推4款，补贴后售价区间为12.19万-15.19万元，享受国补1.26万元。</w:t>
      </w:r>
    </w:p>
    <w:p w14:paraId="767B9316" w14:textId="77777777" w:rsidR="00065ED1" w:rsidRDefault="00065ED1" w:rsidP="008D3B2C">
      <w:r>
        <w:rPr>
          <w:rFonts w:hint="eastAsia"/>
        </w:rPr>
        <w:t>外观方面，新车与老款车型基本保持一致。</w:t>
      </w:r>
    </w:p>
    <w:p w14:paraId="7DC6B0F2" w14:textId="77777777" w:rsidR="00065ED1" w:rsidRDefault="00065ED1" w:rsidP="008D3B2C">
      <w:r>
        <w:rPr>
          <w:rFonts w:hint="eastAsia"/>
        </w:rPr>
        <w:t>配置方面，新车配备感应式电动尾门、前排座椅通风、副驾座椅按摩、自动泊车等。</w:t>
      </w:r>
    </w:p>
    <w:p w14:paraId="4A7F31B8" w14:textId="77777777" w:rsidR="00065ED1" w:rsidRDefault="00065ED1" w:rsidP="008D3B2C">
      <w:r>
        <w:rPr>
          <w:rFonts w:hint="eastAsia"/>
        </w:rPr>
        <w:t>动力方面，新车搭载纯电动机，</w:t>
      </w:r>
      <w:r>
        <w:t>NEDC综合续航里程达401km，501km。</w:t>
      </w:r>
    </w:p>
    <w:p w14:paraId="0CA338C9" w14:textId="440CED91" w:rsidR="00065ED1" w:rsidRDefault="00065ED1" w:rsidP="008D3B2C">
      <w:pPr>
        <w:rPr>
          <w:rFonts w:cs="宋体"/>
          <w:b/>
          <w:bCs/>
          <w:i/>
          <w:iCs/>
        </w:rPr>
      </w:pPr>
    </w:p>
    <w:p w14:paraId="677810A9" w14:textId="77777777" w:rsidR="008D3B2C" w:rsidRPr="00DA5660" w:rsidRDefault="008D3B2C" w:rsidP="008D3B2C">
      <w:pPr>
        <w:pStyle w:val="a8"/>
        <w:numPr>
          <w:ilvl w:val="0"/>
          <w:numId w:val="14"/>
        </w:numPr>
        <w:ind w:firstLineChars="0"/>
        <w:outlineLvl w:val="0"/>
        <w:rPr>
          <w:b/>
        </w:rPr>
      </w:pPr>
      <w:r w:rsidRPr="00C97499">
        <w:rPr>
          <w:rFonts w:cs="宋体" w:hint="eastAsia"/>
          <w:b/>
          <w:bCs/>
        </w:rPr>
        <w:t>宏观经济与政策</w:t>
      </w:r>
    </w:p>
    <w:p w14:paraId="2DD9C7DA" w14:textId="77777777" w:rsidR="00065ED1" w:rsidRPr="00042DB6" w:rsidRDefault="00065ED1" w:rsidP="008D3B2C">
      <w:pPr>
        <w:pStyle w:val="a8"/>
        <w:numPr>
          <w:ilvl w:val="0"/>
          <w:numId w:val="15"/>
        </w:numPr>
        <w:ind w:firstLineChars="0"/>
        <w:outlineLvl w:val="1"/>
        <w:rPr>
          <w:b/>
        </w:rPr>
      </w:pPr>
      <w:r w:rsidRPr="00042DB6">
        <w:rPr>
          <w:rFonts w:hint="eastAsia"/>
          <w:b/>
        </w:rPr>
        <w:t>统计局：</w:t>
      </w:r>
      <w:r w:rsidRPr="00042DB6">
        <w:rPr>
          <w:b/>
        </w:rPr>
        <w:t>2021年我国经济规模达114.4万亿元</w:t>
      </w:r>
    </w:p>
    <w:p w14:paraId="78EB0CBB" w14:textId="2849FB0A" w:rsidR="00065ED1" w:rsidRPr="00BE29A6" w:rsidRDefault="00065ED1" w:rsidP="008D3B2C">
      <w:r>
        <w:t>2021年，我国经济规模达到114.4万亿元，人均GDP突破8万元，达到80,976元，按年平均汇率折算达12,551美元。</w:t>
      </w:r>
    </w:p>
    <w:p w14:paraId="19D7AA2D" w14:textId="0651635E" w:rsidR="00163C88" w:rsidRPr="00BE29A6" w:rsidRDefault="00BE29A6" w:rsidP="00BE29A6">
      <w:pPr>
        <w:outlineLvl w:val="1"/>
        <w:rPr>
          <w:b/>
        </w:rPr>
      </w:pPr>
      <w:r>
        <w:rPr>
          <w:rFonts w:hint="eastAsia"/>
          <w:b/>
        </w:rPr>
        <w:t>2</w:t>
      </w:r>
      <w:r>
        <w:rPr>
          <w:b/>
        </w:rPr>
        <w:t>.</w:t>
      </w:r>
      <w:r w:rsidR="00163C88" w:rsidRPr="00BE29A6">
        <w:rPr>
          <w:rFonts w:hint="eastAsia"/>
          <w:b/>
        </w:rPr>
        <w:t>工信部：对汽车、集成电路等重点行业要积极协调，保障产业链供应链畅通</w:t>
      </w:r>
    </w:p>
    <w:p w14:paraId="2DF86A65" w14:textId="43783E80" w:rsidR="00163C88" w:rsidRPr="00BE29A6" w:rsidRDefault="00163C88" w:rsidP="00163C88">
      <w:r>
        <w:t>3月2日，工信部召开部分省市工业经济运行视频会议。会议强调，采取有力措施，坚决打赢一季度工业稳增长攻坚战，确保今年工业经济开好局、起好步。在协调保障、稳定产业链供应链上下更大功夫，特别是对汽车、集成电路等重点行业要积极协调，保障产业链供应链畅通。</w:t>
      </w:r>
    </w:p>
    <w:p w14:paraId="2E16619C" w14:textId="09799F1A" w:rsidR="00163C88" w:rsidRPr="00BE29A6" w:rsidRDefault="00BE29A6" w:rsidP="00BE29A6">
      <w:pPr>
        <w:outlineLvl w:val="1"/>
        <w:rPr>
          <w:b/>
        </w:rPr>
      </w:pPr>
      <w:r>
        <w:rPr>
          <w:rFonts w:hint="eastAsia"/>
          <w:b/>
        </w:rPr>
        <w:t>3</w:t>
      </w:r>
      <w:r>
        <w:rPr>
          <w:b/>
        </w:rPr>
        <w:t>.</w:t>
      </w:r>
      <w:r w:rsidR="00163C88" w:rsidRPr="00BE29A6">
        <w:rPr>
          <w:rFonts w:hint="eastAsia"/>
          <w:b/>
        </w:rPr>
        <w:t>工信部：芯片供应短缺逐步缓解</w:t>
      </w:r>
      <w:r w:rsidR="00163C88" w:rsidRPr="00BE29A6">
        <w:rPr>
          <w:b/>
        </w:rPr>
        <w:t>加大本地化生产布局</w:t>
      </w:r>
    </w:p>
    <w:p w14:paraId="6BEDE001" w14:textId="66CAE968" w:rsidR="00163C88" w:rsidRPr="00BE29A6" w:rsidRDefault="00163C88" w:rsidP="00163C88">
      <w:r>
        <w:rPr>
          <w:rFonts w:hint="eastAsia"/>
        </w:rPr>
        <w:t>据人民邮电报报道，在</w:t>
      </w:r>
      <w:r>
        <w:t>2月28日国务院新闻办举行的新闻发布会上，工业和信息化部副部长辛国斌在回答记者提问时表示，汽车芯片供应短缺情况已逐步缓解，预计汽车芯片供应形势还会持续向好。辛国斌表示，工信部一直高度关注这项工作，会同有关方面研究应对举措。牵头组建了汽车半导体推广应用工作组，加强整车、零部件和芯片企业之间的供需对接；实施汽车《公告》管理便企服务措施，促进替代产品装车应用；配合有关部门，调查处理汽车芯片囤积居奇、哄抬价格等不正当竞争行为，以这些手段措施来提升芯片供给能力，努力维护汽车行业平稳运行。</w:t>
      </w:r>
    </w:p>
    <w:p w14:paraId="1FB78435" w14:textId="448BB339" w:rsidR="00163C88" w:rsidRPr="00BE29A6" w:rsidRDefault="00BE29A6" w:rsidP="00BE29A6">
      <w:pPr>
        <w:outlineLvl w:val="1"/>
        <w:rPr>
          <w:b/>
        </w:rPr>
      </w:pPr>
      <w:r>
        <w:rPr>
          <w:rFonts w:hint="eastAsia"/>
          <w:b/>
        </w:rPr>
        <w:t>4</w:t>
      </w:r>
      <w:r>
        <w:rPr>
          <w:b/>
        </w:rPr>
        <w:t>.</w:t>
      </w:r>
      <w:r w:rsidR="00163C88" w:rsidRPr="00BE29A6">
        <w:rPr>
          <w:rFonts w:hint="eastAsia"/>
          <w:b/>
        </w:rPr>
        <w:t>工信部部长肖亚庆</w:t>
      </w:r>
      <w:r w:rsidR="00163C88" w:rsidRPr="00BE29A6">
        <w:rPr>
          <w:b/>
        </w:rPr>
        <w:t>:继续实施新能源汽车购置补贴</w:t>
      </w:r>
    </w:p>
    <w:p w14:paraId="5E57AE75" w14:textId="77777777" w:rsidR="00163C88" w:rsidRDefault="00163C88" w:rsidP="00163C88">
      <w:r>
        <w:rPr>
          <w:rFonts w:hint="eastAsia"/>
        </w:rPr>
        <w:t>肖亚庆表示，继续实施新能源汽车购置补贴、充电设施奖补、车船税减免优惠等政策。同时，开展新能源汽车、绿色智能家电、绿色建材下乡活动。“我们还将深入推进增品质、提品质、</w:t>
      </w:r>
      <w:r>
        <w:rPr>
          <w:rFonts w:hint="eastAsia"/>
        </w:rPr>
        <w:lastRenderedPageBreak/>
        <w:t>创品牌的‘三品’行动，全力支持外贸企业扩大出口。”</w:t>
      </w:r>
    </w:p>
    <w:p w14:paraId="1AA67AFE" w14:textId="2A2D743B" w:rsidR="00163C88" w:rsidRPr="00BE29A6" w:rsidRDefault="00163C88" w:rsidP="00163C88">
      <w:r>
        <w:rPr>
          <w:rFonts w:hint="eastAsia"/>
        </w:rPr>
        <w:t>此前，肖亚庆</w:t>
      </w:r>
      <w:r>
        <w:t>1月18日主持召开部际联席会议2022年度工作会议。会议强调，2022年要落实碳达峰碳中和目标，编制汽车产业绿色发展路线图，尽早研究明确新能源汽车车购税优惠延续等支持政策，完善积分管理要求，稳定市场预期。。</w:t>
      </w:r>
    </w:p>
    <w:p w14:paraId="7FC92A0D" w14:textId="2E66464F" w:rsidR="00163C88" w:rsidRPr="00BE29A6" w:rsidRDefault="00BE29A6" w:rsidP="00BE29A6">
      <w:pPr>
        <w:outlineLvl w:val="1"/>
        <w:rPr>
          <w:b/>
        </w:rPr>
      </w:pPr>
      <w:r>
        <w:rPr>
          <w:rFonts w:hint="eastAsia"/>
          <w:b/>
        </w:rPr>
        <w:t>5</w:t>
      </w:r>
      <w:r>
        <w:rPr>
          <w:b/>
        </w:rPr>
        <w:t>.</w:t>
      </w:r>
      <w:r w:rsidR="00163C88" w:rsidRPr="00BE29A6">
        <w:rPr>
          <w:rFonts w:hint="eastAsia"/>
          <w:b/>
        </w:rPr>
        <w:t>工信部公示</w:t>
      </w:r>
      <w:r w:rsidR="00163C88" w:rsidRPr="00BE29A6">
        <w:rPr>
          <w:b/>
        </w:rPr>
        <w:t>2019-2021年度新能源车补贴预拨审核情况</w:t>
      </w:r>
    </w:p>
    <w:p w14:paraId="568F7911" w14:textId="779299A5" w:rsidR="00163C88" w:rsidRPr="00BE29A6" w:rsidRDefault="00163C88" w:rsidP="00163C88">
      <w:r>
        <w:t>3月2日，工业和信息化部装备工业一司委托工业和信息化部通信清算中心开展了2019-2020年度新能源汽车推广应用补助资金清算审核和2019-2021年度补助资金预拨测算工作。2019-2021年度新能源汽车推广应用扣回相应预拨资金后应清算预拨补助资金共计205.9亿元，涉及30个省市，227家企业。其中，有3家公司的金额超过10亿元，分别是比亚迪汽车工业有限公司（12.23亿元）、比亚迪汽车有限公司（12.22亿）、特斯拉(上海)有限公司（12.15亿元）。</w:t>
      </w:r>
    </w:p>
    <w:p w14:paraId="59246F2B" w14:textId="2EAA7D56" w:rsidR="00163C88" w:rsidRPr="00BE29A6" w:rsidRDefault="00BE29A6" w:rsidP="00BE29A6">
      <w:pPr>
        <w:outlineLvl w:val="1"/>
        <w:rPr>
          <w:b/>
        </w:rPr>
      </w:pPr>
      <w:r>
        <w:rPr>
          <w:rFonts w:hint="eastAsia"/>
          <w:b/>
        </w:rPr>
        <w:t>6</w:t>
      </w:r>
      <w:r>
        <w:rPr>
          <w:b/>
        </w:rPr>
        <w:t>.</w:t>
      </w:r>
      <w:r w:rsidR="00163C88" w:rsidRPr="00BE29A6">
        <w:rPr>
          <w:rFonts w:hint="eastAsia"/>
          <w:b/>
        </w:rPr>
        <w:t>内蒙古发布十四五氢能发展规划</w:t>
      </w:r>
    </w:p>
    <w:p w14:paraId="068B3B9B" w14:textId="0093EB8F" w:rsidR="00163C88" w:rsidRPr="00BE29A6" w:rsidRDefault="00163C88" w:rsidP="00163C88">
      <w:r>
        <w:t>2月28日，内蒙古自治区能源局发布《内蒙古自治区“十四五”氢能发展规划》，规划提出到2025年，建成60座加氢站，推广燃料电池汽车5,000辆，氢能产业总产值达1,000亿元，打造10个以上氢能应用示范项目。</w:t>
      </w:r>
    </w:p>
    <w:p w14:paraId="6C544908" w14:textId="5FA58EC3" w:rsidR="00065ED1" w:rsidRPr="00BE29A6" w:rsidRDefault="00BE29A6" w:rsidP="00BE29A6">
      <w:pPr>
        <w:outlineLvl w:val="1"/>
        <w:rPr>
          <w:b/>
        </w:rPr>
      </w:pPr>
      <w:r>
        <w:rPr>
          <w:rFonts w:hint="eastAsia"/>
          <w:b/>
        </w:rPr>
        <w:t>7</w:t>
      </w:r>
      <w:r>
        <w:rPr>
          <w:b/>
        </w:rPr>
        <w:t>.</w:t>
      </w:r>
      <w:r w:rsidR="00065ED1" w:rsidRPr="00BE29A6">
        <w:rPr>
          <w:rFonts w:hint="eastAsia"/>
          <w:b/>
        </w:rPr>
        <w:t>统计局：</w:t>
      </w:r>
      <w:r w:rsidR="00065ED1" w:rsidRPr="00BE29A6">
        <w:rPr>
          <w:b/>
        </w:rPr>
        <w:t>2月中国制造业PMI为50.2%</w:t>
      </w:r>
    </w:p>
    <w:p w14:paraId="7882B5B5" w14:textId="77777777" w:rsidR="00065ED1" w:rsidRDefault="00065ED1" w:rsidP="008D3B2C">
      <w:r>
        <w:t>2月份，中国制造业PMI为50.2%，比上月上升0.1个百分点；非制造业商务活动指数为51.6%，比上月上升0.5个百分点。</w:t>
      </w:r>
    </w:p>
    <w:p w14:paraId="1499748A" w14:textId="77777777" w:rsidR="00CA37E4" w:rsidRDefault="00CA37E4" w:rsidP="00CA37E4">
      <w:r>
        <w:t>中国2月财新服务业PMI50.2，前值51.4。</w:t>
      </w:r>
    </w:p>
    <w:p w14:paraId="5E1887B4" w14:textId="77777777" w:rsidR="00CA37E4" w:rsidRDefault="00CA37E4" w:rsidP="00CA37E4">
      <w:r>
        <w:t>中国2月财新制造业PMI50.4，预期49.3，前值49.1。</w:t>
      </w:r>
    </w:p>
    <w:p w14:paraId="4981E00F" w14:textId="71B49218" w:rsidR="00065ED1" w:rsidRDefault="00065ED1" w:rsidP="008D3B2C">
      <w:pPr>
        <w:rPr>
          <w:rFonts w:cs="宋体"/>
          <w:b/>
          <w:bCs/>
          <w:i/>
          <w:iCs/>
        </w:rPr>
      </w:pPr>
    </w:p>
    <w:p w14:paraId="3BA3289E" w14:textId="77777777" w:rsidR="008D3B2C" w:rsidRPr="00567A78" w:rsidRDefault="008D3B2C" w:rsidP="008D3B2C">
      <w:pPr>
        <w:pStyle w:val="a8"/>
        <w:numPr>
          <w:ilvl w:val="0"/>
          <w:numId w:val="8"/>
        </w:numPr>
        <w:ind w:firstLineChars="0"/>
        <w:outlineLvl w:val="0"/>
        <w:rPr>
          <w:b/>
        </w:rPr>
      </w:pPr>
      <w:r w:rsidRPr="002009FE">
        <w:rPr>
          <w:rFonts w:cs="宋体" w:hint="eastAsia"/>
          <w:b/>
          <w:bCs/>
        </w:rPr>
        <w:t>新品信息跟踪</w:t>
      </w:r>
    </w:p>
    <w:p w14:paraId="4C156B47" w14:textId="77777777" w:rsidR="00065ED1" w:rsidRPr="00406B6A" w:rsidRDefault="00065ED1" w:rsidP="008D3B2C">
      <w:pPr>
        <w:pStyle w:val="a8"/>
        <w:numPr>
          <w:ilvl w:val="3"/>
          <w:numId w:val="9"/>
        </w:numPr>
        <w:ind w:left="426" w:firstLineChars="0"/>
        <w:outlineLvl w:val="1"/>
        <w:rPr>
          <w:b/>
        </w:rPr>
      </w:pPr>
      <w:r w:rsidRPr="00406B6A">
        <w:rPr>
          <w:rFonts w:hint="eastAsia"/>
          <w:b/>
        </w:rPr>
        <w:t>宏光</w:t>
      </w:r>
      <w:r w:rsidRPr="00406B6A">
        <w:rPr>
          <w:b/>
        </w:rPr>
        <w:t>MINIEVGAMEBOY</w:t>
      </w:r>
    </w:p>
    <w:p w14:paraId="6CC153DD" w14:textId="77777777" w:rsidR="00065ED1" w:rsidRDefault="00065ED1" w:rsidP="008D3B2C">
      <w:r>
        <w:rPr>
          <w:noProof/>
          <w:color w:val="000000"/>
        </w:rPr>
        <w:drawing>
          <wp:inline distT="0" distB="0" distL="0" distR="0" wp14:anchorId="57A1103A" wp14:editId="6963DFFB">
            <wp:extent cx="1800000" cy="1125000"/>
            <wp:effectExtent l="0" t="0" r="0" b="0"/>
            <wp:docPr id="21" name="图片 21" descr="http://dss.way-s.cn/news/net_images/sina/b2906f2b08ac08a5913980e1d870aba259f0cc8f/7ff3b2f3ffac15be3e352c1e7fd0615568dbb39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sina/b2906f2b08ac08a5913980e1d870aba259f0cc8f/7ff3b2f3ffac15be3e352c1e7fd0615568dbb39e.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FBB33A7" w14:textId="6E1AFFB8" w:rsidR="00065ED1" w:rsidRDefault="00065ED1" w:rsidP="008D3B2C">
      <w:r>
        <w:rPr>
          <w:rFonts w:hint="eastAsia"/>
        </w:rPr>
        <w:t>从上汽通用五菱官方获取到了旗下微型电动车——宏光</w:t>
      </w:r>
      <w:r>
        <w:t>MINIEVGAMEBOY车型官图。新车将推出四款主题角色，分别是飓风魅影、丛林穿越、星际漫游和派对甜心。外观方面，新车依旧采用现款车型方正小巧的设计，封闭式前进气格栅加入了更多电竞化元素，例如车头大灯造型更犀利，同时采用了贯穿式灯带连接，使其看起来更MAN。动力方面，新车将搭载磷酸铁锂动力电池，驱动电机峰值功率为30kW。</w:t>
      </w:r>
    </w:p>
    <w:p w14:paraId="5BB97CEF" w14:textId="74D07722" w:rsidR="00065ED1" w:rsidRDefault="00065ED1" w:rsidP="008D3B2C">
      <w:pPr>
        <w:rPr>
          <w:rFonts w:cs="宋体"/>
          <w:b/>
          <w:bCs/>
          <w:i/>
          <w:iCs/>
        </w:rPr>
      </w:pPr>
    </w:p>
    <w:p w14:paraId="728C41D5" w14:textId="77777777" w:rsidR="008D3B2C" w:rsidRPr="002009FE" w:rsidRDefault="008D3B2C" w:rsidP="008D3B2C">
      <w:pPr>
        <w:pStyle w:val="a8"/>
        <w:numPr>
          <w:ilvl w:val="0"/>
          <w:numId w:val="4"/>
        </w:numPr>
        <w:ind w:firstLineChars="0"/>
        <w:outlineLvl w:val="0"/>
      </w:pPr>
      <w:r>
        <w:rPr>
          <w:rFonts w:cs="宋体" w:hint="eastAsia"/>
          <w:b/>
          <w:bCs/>
        </w:rPr>
        <w:t>企业信息</w:t>
      </w:r>
    </w:p>
    <w:p w14:paraId="4A28D9F1" w14:textId="77777777" w:rsidR="00A14F3C" w:rsidRPr="000753F1" w:rsidRDefault="00A14F3C" w:rsidP="008D3B2C">
      <w:pPr>
        <w:pStyle w:val="a8"/>
        <w:numPr>
          <w:ilvl w:val="3"/>
          <w:numId w:val="17"/>
        </w:numPr>
        <w:ind w:firstLineChars="0"/>
        <w:jc w:val="left"/>
        <w:outlineLvl w:val="1"/>
        <w:rPr>
          <w:b/>
        </w:rPr>
      </w:pPr>
      <w:r w:rsidRPr="000753F1">
        <w:rPr>
          <w:rFonts w:hint="eastAsia"/>
          <w:b/>
        </w:rPr>
        <w:t>百度成比亚迪智能驾驶供应商</w:t>
      </w:r>
    </w:p>
    <w:p w14:paraId="0A77E2C3" w14:textId="35C4D915" w:rsidR="00A14F3C" w:rsidRPr="00BE29A6" w:rsidRDefault="00A14F3C" w:rsidP="008D3B2C">
      <w:r>
        <w:t>2月28日消息，比亚迪选择百度为其智能驾驶供应商。具体来看，百度向比亚迪提供行泊一体的ANP智驾产品与人机共驾地图，而且百度智驾团队已经提前进场配合比亚迪进行开发，不久将实现合作车型量产。</w:t>
      </w:r>
    </w:p>
    <w:p w14:paraId="34430545" w14:textId="77777777" w:rsidR="00A14F3C" w:rsidRPr="00B40E84" w:rsidRDefault="00A14F3C" w:rsidP="008D3B2C">
      <w:pPr>
        <w:pStyle w:val="a8"/>
        <w:numPr>
          <w:ilvl w:val="3"/>
          <w:numId w:val="17"/>
        </w:numPr>
        <w:ind w:firstLineChars="0"/>
        <w:jc w:val="left"/>
        <w:outlineLvl w:val="1"/>
        <w:rPr>
          <w:b/>
        </w:rPr>
      </w:pPr>
      <w:r w:rsidRPr="00B40E84">
        <w:rPr>
          <w:rFonts w:hint="eastAsia"/>
          <w:b/>
        </w:rPr>
        <w:t>比亚迪与一汽合资动力电池项目在长春动工</w:t>
      </w:r>
    </w:p>
    <w:p w14:paraId="0A2DE4E9" w14:textId="77777777" w:rsidR="00A14F3C" w:rsidRDefault="00A14F3C" w:rsidP="008D3B2C">
      <w:r>
        <w:t>2月26日，一汽弗迪新能源科技有限公司动力电池项目在长春正式开工。</w:t>
      </w:r>
    </w:p>
    <w:p w14:paraId="0B024059" w14:textId="4715529B" w:rsidR="00A14F3C" w:rsidRPr="00BE29A6" w:rsidRDefault="00A14F3C" w:rsidP="008D3B2C">
      <w:r>
        <w:rPr>
          <w:rFonts w:hint="eastAsia"/>
        </w:rPr>
        <w:t>该项目位于吉林省长春市，占地</w:t>
      </w:r>
      <w:r>
        <w:t>80万平方米，项目总投资达135亿元，完全建成后，可满足100万辆新能源汽车的配套需求。</w:t>
      </w:r>
    </w:p>
    <w:p w14:paraId="6C71BD9D" w14:textId="77777777" w:rsidR="00A14F3C" w:rsidRPr="00A700DE" w:rsidRDefault="00A14F3C" w:rsidP="008D3B2C">
      <w:pPr>
        <w:pStyle w:val="a8"/>
        <w:numPr>
          <w:ilvl w:val="3"/>
          <w:numId w:val="17"/>
        </w:numPr>
        <w:ind w:firstLineChars="0"/>
        <w:jc w:val="left"/>
        <w:outlineLvl w:val="1"/>
        <w:rPr>
          <w:b/>
        </w:rPr>
      </w:pPr>
      <w:r w:rsidRPr="00A700DE">
        <w:rPr>
          <w:rFonts w:hint="eastAsia"/>
          <w:b/>
        </w:rPr>
        <w:lastRenderedPageBreak/>
        <w:t>广汽埃安多款车型售价上调</w:t>
      </w:r>
      <w:r w:rsidRPr="00A700DE">
        <w:rPr>
          <w:b/>
        </w:rPr>
        <w:t>4000-10000元</w:t>
      </w:r>
    </w:p>
    <w:p w14:paraId="026F7A9A" w14:textId="5CEC870E" w:rsidR="00A14F3C" w:rsidRPr="00BE29A6" w:rsidRDefault="00A14F3C" w:rsidP="008D3B2C">
      <w:r w:rsidRPr="003A452B">
        <w:t>3月4日，广汽埃安发布官方声明，受原材料价格上涨以及国补退坡影响。广汽埃安AIONY、AIONSPlus、AIONVPlus售价上调，涨幅4000-10000元不等。</w:t>
      </w:r>
    </w:p>
    <w:p w14:paraId="09BF2723" w14:textId="77777777" w:rsidR="00A14F3C" w:rsidRPr="00B40E84" w:rsidRDefault="00A14F3C" w:rsidP="008D3B2C">
      <w:pPr>
        <w:pStyle w:val="a8"/>
        <w:numPr>
          <w:ilvl w:val="3"/>
          <w:numId w:val="17"/>
        </w:numPr>
        <w:ind w:firstLineChars="0"/>
        <w:jc w:val="left"/>
        <w:outlineLvl w:val="1"/>
        <w:rPr>
          <w:b/>
        </w:rPr>
      </w:pPr>
      <w:r w:rsidRPr="00B40E84">
        <w:rPr>
          <w:rFonts w:hint="eastAsia"/>
          <w:b/>
        </w:rPr>
        <w:t>国轩高科在内蒙乌海开建</w:t>
      </w:r>
      <w:r w:rsidRPr="00B40E84">
        <w:rPr>
          <w:b/>
        </w:rPr>
        <w:t>40万吨锂电负极材料项目</w:t>
      </w:r>
    </w:p>
    <w:p w14:paraId="054D1E3F" w14:textId="77777777" w:rsidR="00A14F3C" w:rsidRDefault="00A14F3C" w:rsidP="008D3B2C">
      <w:r>
        <w:t>2月24日，乌海市融媒体中心发布消息称，国轩高科全资子公司内蒙国轩40万吨锂电负极材料项目在乌海市低碳产业园开工建设。</w:t>
      </w:r>
    </w:p>
    <w:p w14:paraId="35C88C21" w14:textId="36F1D5C0" w:rsidR="00A14F3C" w:rsidRPr="00BE29A6" w:rsidRDefault="00A14F3C" w:rsidP="008D3B2C">
      <w:r>
        <w:rPr>
          <w:rFonts w:hint="eastAsia"/>
        </w:rPr>
        <w:t>项目将分二期建设，第一期规划建成年产</w:t>
      </w:r>
      <w:r>
        <w:t>10万吨锂电负极材料。项目投资16亿元，吸纳就业人员500余人，计划于2022年10月完工。</w:t>
      </w:r>
    </w:p>
    <w:p w14:paraId="69B4A7AD" w14:textId="77777777" w:rsidR="00A14F3C" w:rsidRPr="009E6547" w:rsidRDefault="00A14F3C" w:rsidP="008D3B2C">
      <w:pPr>
        <w:pStyle w:val="a8"/>
        <w:numPr>
          <w:ilvl w:val="3"/>
          <w:numId w:val="17"/>
        </w:numPr>
        <w:ind w:firstLineChars="0"/>
        <w:jc w:val="left"/>
        <w:outlineLvl w:val="1"/>
        <w:rPr>
          <w:b/>
        </w:rPr>
      </w:pPr>
      <w:r w:rsidRPr="009E6547">
        <w:rPr>
          <w:rFonts w:hint="eastAsia"/>
          <w:b/>
        </w:rPr>
        <w:t>捷威动力与奇瑞新能源签署战略合作协议</w:t>
      </w:r>
    </w:p>
    <w:p w14:paraId="3333028C" w14:textId="4CB6663E" w:rsidR="00A14F3C" w:rsidRPr="00BE29A6" w:rsidRDefault="00A14F3C" w:rsidP="008D3B2C">
      <w:r>
        <w:t>2月26日上午，捷威动力携手奇瑞新能源在安徽芜湖签署战略合作协议，双方就动力电池供需联动和产能保证达成深度合作，奇瑞新能源拟采购捷威动力未来3年共计约50亿元金额动力电池。</w:t>
      </w:r>
    </w:p>
    <w:p w14:paraId="71CE2BA3" w14:textId="77777777" w:rsidR="00A14F3C" w:rsidRPr="00406B6A" w:rsidRDefault="00A14F3C" w:rsidP="008D3B2C">
      <w:pPr>
        <w:pStyle w:val="a8"/>
        <w:numPr>
          <w:ilvl w:val="3"/>
          <w:numId w:val="17"/>
        </w:numPr>
        <w:ind w:firstLineChars="0"/>
        <w:jc w:val="left"/>
        <w:outlineLvl w:val="1"/>
        <w:rPr>
          <w:b/>
        </w:rPr>
      </w:pPr>
      <w:r w:rsidRPr="00406B6A">
        <w:rPr>
          <w:rFonts w:hint="eastAsia"/>
          <w:b/>
        </w:rPr>
        <w:t>理想旗舰</w:t>
      </w:r>
      <w:r w:rsidRPr="00406B6A">
        <w:rPr>
          <w:b/>
        </w:rPr>
        <w:t>SUV定名理想L9北京车展发布</w:t>
      </w:r>
    </w:p>
    <w:p w14:paraId="2A3D654F" w14:textId="7F9FA248" w:rsidR="00A14F3C" w:rsidRPr="00BE29A6" w:rsidRDefault="00A14F3C" w:rsidP="008D3B2C">
      <w:r>
        <w:rPr>
          <w:rFonts w:hint="eastAsia"/>
        </w:rPr>
        <w:t>理想汽车正式通过社交媒体官宣，将在北京车展期间发布为家庭打造的全球智能旗舰</w:t>
      </w:r>
      <w:r>
        <w:t>SUV，产品正式命名：理想L9。外观方面，新车前包围两侧是远近光一体式的大灯组，这样的布局也意味着，理想这款大型SUV将采用分体式灯组，预计上方依旧是贯穿车头的LED日间行车灯。动力方面，新车依旧采用增程式动力系统，但将换装采用米勒循环的1.5T四缸发动机，其热效率可达40%，而内置的驱动电机来自长城蜂巢动力。新车将使用容量为44.5kWh的电池组，据悉WLTC工况下纯电续航里程为155公里。此外，新车油箱为65L，预计总续航</w:t>
      </w:r>
      <w:r>
        <w:rPr>
          <w:rFonts w:hint="eastAsia"/>
        </w:rPr>
        <w:t>里程将突破</w:t>
      </w:r>
      <w:r>
        <w:t>800公里。</w:t>
      </w:r>
    </w:p>
    <w:p w14:paraId="10644DFC" w14:textId="77777777" w:rsidR="00A14F3C" w:rsidRPr="00406B6A" w:rsidRDefault="00A14F3C" w:rsidP="008D3B2C">
      <w:pPr>
        <w:pStyle w:val="a8"/>
        <w:numPr>
          <w:ilvl w:val="3"/>
          <w:numId w:val="17"/>
        </w:numPr>
        <w:ind w:firstLineChars="0"/>
        <w:jc w:val="left"/>
        <w:outlineLvl w:val="1"/>
        <w:rPr>
          <w:b/>
        </w:rPr>
      </w:pPr>
      <w:r w:rsidRPr="00406B6A">
        <w:rPr>
          <w:rFonts w:hint="eastAsia"/>
          <w:b/>
        </w:rPr>
        <w:t>理想汽车公布</w:t>
      </w:r>
      <w:r w:rsidRPr="00406B6A">
        <w:rPr>
          <w:b/>
        </w:rPr>
        <w:t>2021年第四季度及全年未经审计财务业绩</w:t>
      </w:r>
    </w:p>
    <w:p w14:paraId="5AD40EC3" w14:textId="6BB8D202" w:rsidR="00A14F3C" w:rsidRPr="00BE29A6" w:rsidRDefault="00A14F3C" w:rsidP="008D3B2C">
      <w:r>
        <w:t>2021年第四季度，理想ONE的交付量为35,221辆，环比增长40.2%，同比增长143.5%。2021年，理想ONE的交付量达到90,491辆，较2020年的32,624辆增长177.4%。截至2021年12月31日，本公司拥有206家零售中心，覆盖102个城市，并于204个城市运营278家售后维修中心及理想汽车授权钣喷中心。</w:t>
      </w:r>
    </w:p>
    <w:p w14:paraId="14472E60" w14:textId="77777777" w:rsidR="00A14F3C" w:rsidRPr="001A3A48" w:rsidRDefault="00A14F3C" w:rsidP="008D3B2C">
      <w:pPr>
        <w:pStyle w:val="a8"/>
        <w:numPr>
          <w:ilvl w:val="3"/>
          <w:numId w:val="17"/>
        </w:numPr>
        <w:ind w:firstLineChars="0"/>
        <w:jc w:val="left"/>
        <w:outlineLvl w:val="1"/>
        <w:rPr>
          <w:b/>
        </w:rPr>
      </w:pPr>
      <w:r w:rsidRPr="001A3A48">
        <w:rPr>
          <w:b/>
        </w:rPr>
        <w:t>马自达将调整品牌定位</w:t>
      </w:r>
      <w:r w:rsidRPr="001A3A48">
        <w:rPr>
          <w:rFonts w:hint="eastAsia"/>
          <w:b/>
        </w:rPr>
        <w:t>向豪华品牌转型</w:t>
      </w:r>
    </w:p>
    <w:p w14:paraId="4775632E" w14:textId="26BF6B9A" w:rsidR="00A14F3C" w:rsidRPr="00BE29A6" w:rsidRDefault="00A14F3C" w:rsidP="008D3B2C">
      <w:r>
        <w:t>马自达表示将重新调整品牌定位，逐渐向豪华品牌转变。想要进军这一市场，马自达的杀手锏便是即将推出搭载转子发动机以及直列六缸发动机和混动技术的后驱RWD车型。</w:t>
      </w:r>
    </w:p>
    <w:p w14:paraId="7D6AC668" w14:textId="77777777" w:rsidR="00A14F3C" w:rsidRPr="000753F1" w:rsidRDefault="00A14F3C" w:rsidP="008D3B2C">
      <w:pPr>
        <w:pStyle w:val="a8"/>
        <w:numPr>
          <w:ilvl w:val="3"/>
          <w:numId w:val="17"/>
        </w:numPr>
        <w:ind w:firstLineChars="0"/>
        <w:jc w:val="left"/>
        <w:outlineLvl w:val="1"/>
        <w:rPr>
          <w:b/>
        </w:rPr>
      </w:pPr>
      <w:r w:rsidRPr="000753F1">
        <w:rPr>
          <w:rFonts w:hint="eastAsia"/>
          <w:b/>
        </w:rPr>
        <w:t>哪吒汽车发布</w:t>
      </w:r>
      <w:r w:rsidRPr="000753F1">
        <w:rPr>
          <w:b/>
        </w:rPr>
        <w:t>TAPILOT智能驾驶系统</w:t>
      </w:r>
    </w:p>
    <w:p w14:paraId="37BC430E" w14:textId="2F53EE64" w:rsidR="00A14F3C" w:rsidRPr="00BE29A6" w:rsidRDefault="00A14F3C" w:rsidP="008D3B2C">
      <w:r>
        <w:rPr>
          <w:rFonts w:hint="eastAsia"/>
        </w:rPr>
        <w:t>哪吒汽车在其北京设计中心进行了智能驾驶媒体沟通会，哪吒汽车分享了哪吒的智能驾驶系统——</w:t>
      </w:r>
      <w:r>
        <w:t>TAPILOT。TAPILOT4.0采用了来自华为的MDC610芯片，算力可以达到200TOPS。未来将会搭载在即将上市的哪吒S上，包括了高速、城市领航辅助等具体功能。</w:t>
      </w:r>
    </w:p>
    <w:p w14:paraId="4C654CD9" w14:textId="77777777" w:rsidR="00A14F3C" w:rsidRPr="00042DB6" w:rsidRDefault="00A14F3C" w:rsidP="008D3B2C">
      <w:pPr>
        <w:pStyle w:val="a8"/>
        <w:numPr>
          <w:ilvl w:val="3"/>
          <w:numId w:val="17"/>
        </w:numPr>
        <w:ind w:firstLineChars="0"/>
        <w:jc w:val="left"/>
        <w:outlineLvl w:val="1"/>
        <w:rPr>
          <w:b/>
        </w:rPr>
      </w:pPr>
      <w:r w:rsidRPr="00042DB6">
        <w:rPr>
          <w:rFonts w:hint="eastAsia"/>
          <w:b/>
        </w:rPr>
        <w:t>哪吒汽车发布出海战略</w:t>
      </w:r>
    </w:p>
    <w:p w14:paraId="2E7CB2B1" w14:textId="2F669D72" w:rsidR="00A14F3C" w:rsidRPr="00BE29A6" w:rsidRDefault="00A14F3C" w:rsidP="008D3B2C">
      <w:r>
        <w:t>3月1日，哪吒汽车在北京设计中心举办了“Netalks哪吒汽车核心媒体沟通会”，根据会上官方公布的战略信息，哪吒汽车将以泰国为入口开始拓展东南亚汽车市场，并筹备进军欧洲市场，为此还在2021年12月份在海外公布了右舵版车型。</w:t>
      </w:r>
    </w:p>
    <w:p w14:paraId="00E00D24" w14:textId="77777777" w:rsidR="00A14F3C" w:rsidRPr="00406B6A" w:rsidRDefault="00A14F3C" w:rsidP="008D3B2C">
      <w:pPr>
        <w:pStyle w:val="a8"/>
        <w:numPr>
          <w:ilvl w:val="3"/>
          <w:numId w:val="17"/>
        </w:numPr>
        <w:ind w:firstLineChars="0"/>
        <w:jc w:val="left"/>
        <w:outlineLvl w:val="1"/>
        <w:rPr>
          <w:b/>
        </w:rPr>
      </w:pPr>
      <w:r w:rsidRPr="00406B6A">
        <w:rPr>
          <w:rFonts w:hint="eastAsia"/>
          <w:b/>
        </w:rPr>
        <w:t>上汽奥迪</w:t>
      </w:r>
      <w:r w:rsidRPr="00406B6A">
        <w:rPr>
          <w:b/>
        </w:rPr>
        <w:t>Q6路试谍照曝光</w:t>
      </w:r>
    </w:p>
    <w:p w14:paraId="6D15A2C4" w14:textId="1137F134" w:rsidR="00A14F3C" w:rsidRPr="00BE29A6" w:rsidRDefault="00A14F3C" w:rsidP="008D3B2C">
      <w:r>
        <w:rPr>
          <w:rFonts w:hint="eastAsia"/>
        </w:rPr>
        <w:t>从相关渠道获取到一组上汽奥迪</w:t>
      </w:r>
      <w:r>
        <w:t>Q6的路试谍照，新车将作为上汽奥迪的旗舰SUV面向大众。外观方面，新车将继续采用最新的家族式外观设计，前脸大尺寸进气格栅采用熏黑设计，搭配两侧造型犀利的分体式前灯组，极具气势。前包围组件也进行了全新设计，两侧熏黑导风口设计搭配中央熏黑格栅，运动感十足。动力方面，根据海外版车型来看新车或将搭载2.0T、3.0T以及4.0T发动机，并推出基于2.0T和3.0T发动机打造的插混版车型，纯电续航在80公里左右。</w:t>
      </w:r>
    </w:p>
    <w:p w14:paraId="721221EA" w14:textId="77777777" w:rsidR="00A14F3C" w:rsidRPr="00042DB6" w:rsidRDefault="00A14F3C" w:rsidP="008D3B2C">
      <w:pPr>
        <w:pStyle w:val="a8"/>
        <w:numPr>
          <w:ilvl w:val="3"/>
          <w:numId w:val="17"/>
        </w:numPr>
        <w:ind w:firstLineChars="0"/>
        <w:jc w:val="left"/>
        <w:outlineLvl w:val="1"/>
        <w:rPr>
          <w:b/>
        </w:rPr>
      </w:pPr>
      <w:r w:rsidRPr="00042DB6">
        <w:rPr>
          <w:rFonts w:hint="eastAsia"/>
          <w:b/>
        </w:rPr>
        <w:t>上汽集团成立超万人规模创新研究开发总院</w:t>
      </w:r>
    </w:p>
    <w:p w14:paraId="2BE42AD2" w14:textId="213CACFF" w:rsidR="00A14F3C" w:rsidRPr="00BE29A6" w:rsidRDefault="00A14F3C" w:rsidP="008D3B2C">
      <w:r>
        <w:rPr>
          <w:rFonts w:hint="eastAsia"/>
        </w:rPr>
        <w:lastRenderedPageBreak/>
        <w:t>上汽集团宣布，将全面整合旗下五大信息技术中心（软件、人工智能、大数据、云计算、网络安全）、乘用车技术中心、海外创新中心等资源，打造“上汽集团创新研究开发总院”，组建超万人规模自主研发人才队伍。</w:t>
      </w:r>
    </w:p>
    <w:p w14:paraId="6B4B77E1" w14:textId="77777777" w:rsidR="00A14F3C" w:rsidRPr="00B40E84" w:rsidRDefault="00A14F3C" w:rsidP="008D3B2C">
      <w:pPr>
        <w:pStyle w:val="a8"/>
        <w:numPr>
          <w:ilvl w:val="3"/>
          <w:numId w:val="17"/>
        </w:numPr>
        <w:ind w:firstLineChars="0"/>
        <w:jc w:val="left"/>
        <w:outlineLvl w:val="1"/>
        <w:rPr>
          <w:b/>
        </w:rPr>
      </w:pPr>
      <w:r w:rsidRPr="00B40E84">
        <w:rPr>
          <w:rFonts w:hint="eastAsia"/>
          <w:b/>
        </w:rPr>
        <w:t>威马宣布部分车型售价上调</w:t>
      </w:r>
      <w:r w:rsidRPr="00B40E84">
        <w:rPr>
          <w:b/>
        </w:rPr>
        <w:t>3-4千元</w:t>
      </w:r>
    </w:p>
    <w:p w14:paraId="24754715" w14:textId="3159A9DF" w:rsidR="00A14F3C" w:rsidRPr="00BE29A6" w:rsidRDefault="00A14F3C" w:rsidP="008D3B2C">
      <w:r w:rsidRPr="003A452B">
        <w:t>3月1日，威马官方宣布，由于受零部件价格上涨等因素影响，威马部分车型的排产计划和车型售价将进行逐步调整，涨幅3000-4000元不等。</w:t>
      </w:r>
    </w:p>
    <w:p w14:paraId="4234ABAC" w14:textId="77777777" w:rsidR="00A14F3C" w:rsidRPr="0007040A" w:rsidRDefault="00A14F3C" w:rsidP="008D3B2C">
      <w:pPr>
        <w:pStyle w:val="a8"/>
        <w:numPr>
          <w:ilvl w:val="3"/>
          <w:numId w:val="17"/>
        </w:numPr>
        <w:ind w:firstLineChars="0"/>
        <w:jc w:val="left"/>
        <w:outlineLvl w:val="1"/>
        <w:rPr>
          <w:b/>
        </w:rPr>
      </w:pPr>
      <w:r w:rsidRPr="0007040A">
        <w:rPr>
          <w:rFonts w:hint="eastAsia"/>
          <w:b/>
        </w:rPr>
        <w:t>蔚来发布服务无忧与保险无忧</w:t>
      </w:r>
      <w:r w:rsidRPr="0007040A">
        <w:rPr>
          <w:b/>
        </w:rPr>
        <w:t>2022版</w:t>
      </w:r>
    </w:p>
    <w:p w14:paraId="79AAC46A" w14:textId="77777777" w:rsidR="00A14F3C" w:rsidRDefault="00A14F3C" w:rsidP="008D3B2C">
      <w:r>
        <w:t>1.服务无忧2022版定价维持不变，权益对比2021版维持不变，并新增外部电网故障损失、自用充电桩损失和自用充电桩责任所对应的保障内容。对仍在服务无忧2021版服务期内的用户，同样包含新增的对应保障内容，与2022版一致。</w:t>
      </w:r>
    </w:p>
    <w:p w14:paraId="273E1C08" w14:textId="77777777" w:rsidR="00A14F3C" w:rsidRDefault="00A14F3C" w:rsidP="008D3B2C">
      <w:r>
        <w:t>2.保险无忧2022版蔚来专属服务定价下调100元/年，调整后为1580元/年，服务权益对比2021版维持不变。针对2021年12月27日（含）起保险生效的已购保险无忧用户，一次性返还1000积分。</w:t>
      </w:r>
    </w:p>
    <w:p w14:paraId="14C62CC2" w14:textId="77777777" w:rsidR="00A14F3C" w:rsidRDefault="00A14F3C" w:rsidP="008D3B2C">
      <w:r>
        <w:rPr>
          <w:rFonts w:hint="eastAsia"/>
        </w:rPr>
        <w:t>服务无忧</w:t>
      </w:r>
      <w:r>
        <w:t>2022版提供服务包括：全年车辆维修全包、可用于轮圈修复的累计6个面漆面维修、每年6万公里内车辆保养全包（每行驶2万公里提供1次，最多3次）、维保代步出行服务、不限次数上门取送车及上门补胎服务等共11项服务。</w:t>
      </w:r>
    </w:p>
    <w:p w14:paraId="22DAEF56" w14:textId="7BDE69A3" w:rsidR="00A14F3C" w:rsidRPr="00BE29A6" w:rsidRDefault="00A14F3C" w:rsidP="008D3B2C">
      <w:r>
        <w:rPr>
          <w:rFonts w:hint="eastAsia"/>
        </w:rPr>
        <w:t>保险无忧</w:t>
      </w:r>
      <w:r>
        <w:t>2022版提供服务包括：可用于轮圈修复的累计2个覆盖面喷漆服务、1次基础保养、维保代步出行服务、不限次数上门取送车及上门补胎服务、年检代办、增强流量及事故安心服务等共11项服务。</w:t>
      </w:r>
    </w:p>
    <w:p w14:paraId="441C6EE3" w14:textId="77777777" w:rsidR="00A14F3C" w:rsidRPr="001A3A48" w:rsidRDefault="00A14F3C" w:rsidP="008D3B2C">
      <w:pPr>
        <w:pStyle w:val="a8"/>
        <w:numPr>
          <w:ilvl w:val="3"/>
          <w:numId w:val="17"/>
        </w:numPr>
        <w:ind w:firstLineChars="0"/>
        <w:jc w:val="left"/>
        <w:outlineLvl w:val="1"/>
        <w:rPr>
          <w:b/>
        </w:rPr>
      </w:pPr>
      <w:r w:rsidRPr="001A3A48">
        <w:rPr>
          <w:rFonts w:hint="eastAsia"/>
          <w:b/>
        </w:rPr>
        <w:t>蔚来发行绿色新能源汽车租赁资产</w:t>
      </w:r>
      <w:r w:rsidRPr="001A3A48">
        <w:rPr>
          <w:b/>
        </w:rPr>
        <w:t>ABN</w:t>
      </w:r>
    </w:p>
    <w:p w14:paraId="7B72F0CC" w14:textId="3606BFE1" w:rsidR="00A14F3C" w:rsidRPr="00BE29A6" w:rsidRDefault="00A14F3C" w:rsidP="008D3B2C">
      <w:r>
        <w:t>3月3日，“上海蔚来融资租赁有限公司2022年度第一期绿色定向资产支持票据”在银行间市场成功发行。项目总规模10.30亿元人民币，优先A级的票面利率2.89%，募集资金将全部用于蔚来智能电动汽车业务投放。</w:t>
      </w:r>
    </w:p>
    <w:p w14:paraId="038CAA30" w14:textId="77777777" w:rsidR="00A14F3C" w:rsidRPr="0007040A" w:rsidRDefault="00A14F3C" w:rsidP="008D3B2C">
      <w:pPr>
        <w:pStyle w:val="a8"/>
        <w:numPr>
          <w:ilvl w:val="3"/>
          <w:numId w:val="17"/>
        </w:numPr>
        <w:ind w:firstLineChars="0"/>
        <w:jc w:val="left"/>
        <w:outlineLvl w:val="1"/>
        <w:rPr>
          <w:b/>
        </w:rPr>
      </w:pPr>
      <w:r w:rsidRPr="0007040A">
        <w:rPr>
          <w:rFonts w:hint="eastAsia"/>
          <w:b/>
        </w:rPr>
        <w:t>蔚来汽车成立首蔚汽车维修服务公司</w:t>
      </w:r>
    </w:p>
    <w:p w14:paraId="4669B274" w14:textId="77777777" w:rsidR="00A14F3C" w:rsidRDefault="00A14F3C" w:rsidP="008D3B2C">
      <w:r>
        <w:rPr>
          <w:rFonts w:hint="eastAsia"/>
        </w:rPr>
        <w:t>继</w:t>
      </w:r>
      <w:r>
        <w:t>2月28日蔚来宣布已通过香港交易所聆讯，企查查APP显示，3月1日，上海首蔚汽车维修服务有限公司成立，法定代表人为夏庆华，注册资本100万元人民币，经营范围包含新能源汽车电附件销售；洗车服务等。</w:t>
      </w:r>
    </w:p>
    <w:p w14:paraId="0FF50FC4" w14:textId="19C07087" w:rsidR="00A14F3C" w:rsidRPr="00BE29A6" w:rsidRDefault="00A14F3C" w:rsidP="008D3B2C">
      <w:r>
        <w:rPr>
          <w:rFonts w:hint="eastAsia"/>
        </w:rPr>
        <w:t>企查查股权穿透显示，该公司由蔚来汽车销售服务有限公司</w:t>
      </w:r>
      <w:r>
        <w:t>100%控股。</w:t>
      </w:r>
    </w:p>
    <w:p w14:paraId="476A8D65" w14:textId="77777777" w:rsidR="00A14F3C" w:rsidRPr="001A3A48" w:rsidRDefault="00A14F3C" w:rsidP="008D3B2C">
      <w:pPr>
        <w:pStyle w:val="a8"/>
        <w:numPr>
          <w:ilvl w:val="3"/>
          <w:numId w:val="17"/>
        </w:numPr>
        <w:ind w:firstLineChars="0"/>
        <w:jc w:val="left"/>
        <w:outlineLvl w:val="1"/>
        <w:rPr>
          <w:b/>
        </w:rPr>
      </w:pPr>
      <w:r w:rsidRPr="001A3A48">
        <w:rPr>
          <w:b/>
        </w:rPr>
        <w:t>小鹏20kW直流桩上线</w:t>
      </w:r>
    </w:p>
    <w:p w14:paraId="0E4F933C" w14:textId="7CF631C7" w:rsidR="00A14F3C" w:rsidRPr="00BE29A6" w:rsidRDefault="00A14F3C" w:rsidP="008D3B2C">
      <w:r>
        <w:rPr>
          <w:rFonts w:hint="eastAsia"/>
        </w:rPr>
        <w:t>小鹏汽车正式公布超充体系的新产品——</w:t>
      </w:r>
      <w:r>
        <w:t>20kW直流充电桩，同时宣布使用该新产品的小鹏20kW目的地站在河南省安阳市、云南省普洱市、安徽省亳州市以及海南省三沙市上线。</w:t>
      </w:r>
    </w:p>
    <w:p w14:paraId="1DD00CE3" w14:textId="77777777" w:rsidR="00A14F3C" w:rsidRPr="00B40E84" w:rsidRDefault="00A14F3C" w:rsidP="008D3B2C">
      <w:pPr>
        <w:pStyle w:val="a8"/>
        <w:numPr>
          <w:ilvl w:val="3"/>
          <w:numId w:val="17"/>
        </w:numPr>
        <w:ind w:firstLineChars="0"/>
        <w:jc w:val="left"/>
        <w:outlineLvl w:val="1"/>
        <w:rPr>
          <w:b/>
        </w:rPr>
      </w:pPr>
      <w:r w:rsidRPr="00B40E84">
        <w:rPr>
          <w:rFonts w:hint="eastAsia"/>
          <w:b/>
        </w:rPr>
        <w:t>欣旺达拟</w:t>
      </w:r>
      <w:r w:rsidRPr="00B40E84">
        <w:rPr>
          <w:b/>
        </w:rPr>
        <w:t>120亿元在珠海投建30GWh电池项目</w:t>
      </w:r>
    </w:p>
    <w:p w14:paraId="518B1AC2" w14:textId="77777777" w:rsidR="00A14F3C" w:rsidRDefault="00A14F3C" w:rsidP="008D3B2C">
      <w:r>
        <w:t>欣旺达公告称，子公司欣旺达汽车电池拟在珠海市投资建设30GWh动力电池生产基地项目。</w:t>
      </w:r>
    </w:p>
    <w:p w14:paraId="5296C625" w14:textId="44DE133A" w:rsidR="00A14F3C" w:rsidRPr="00BE29A6" w:rsidRDefault="00A14F3C" w:rsidP="008D3B2C">
      <w:r>
        <w:rPr>
          <w:rFonts w:hint="eastAsia"/>
        </w:rPr>
        <w:t>项目建设内容包括动力电池电芯、模组和系统，规划用地约</w:t>
      </w:r>
      <w:r>
        <w:t>800亩，计划投资总额约120亿元，其中固定资产投资约100亿元。</w:t>
      </w:r>
    </w:p>
    <w:p w14:paraId="7D3C69C1" w14:textId="77777777" w:rsidR="00A14F3C" w:rsidRPr="00042DB6" w:rsidRDefault="00A14F3C" w:rsidP="008D3B2C">
      <w:pPr>
        <w:pStyle w:val="a8"/>
        <w:numPr>
          <w:ilvl w:val="3"/>
          <w:numId w:val="17"/>
        </w:numPr>
        <w:ind w:firstLineChars="0"/>
        <w:jc w:val="left"/>
        <w:outlineLvl w:val="1"/>
        <w:rPr>
          <w:b/>
        </w:rPr>
      </w:pPr>
      <w:r w:rsidRPr="00042DB6">
        <w:rPr>
          <w:rFonts w:hint="eastAsia"/>
          <w:b/>
        </w:rPr>
        <w:t>悦达投资放弃东风悦达起亚汽车增资权</w:t>
      </w:r>
    </w:p>
    <w:p w14:paraId="78EA2FC0" w14:textId="3805E432" w:rsidR="00A14F3C" w:rsidRPr="00BE29A6" w:rsidRDefault="00A14F3C" w:rsidP="008D3B2C">
      <w:r>
        <w:t>3月1日，悦达投资发布《第十一届董事会第五次会议决议公告》，其中提及《关于放弃参与东风悦达起亚汽车有限公司增资暨关联交易的议案》。</w:t>
      </w:r>
    </w:p>
    <w:p w14:paraId="4B36D894" w14:textId="77777777" w:rsidR="00A14F3C" w:rsidRPr="0027011E" w:rsidRDefault="00A14F3C" w:rsidP="008D3B2C">
      <w:pPr>
        <w:pStyle w:val="a8"/>
        <w:numPr>
          <w:ilvl w:val="3"/>
          <w:numId w:val="17"/>
        </w:numPr>
        <w:ind w:firstLineChars="0"/>
        <w:jc w:val="left"/>
        <w:outlineLvl w:val="1"/>
        <w:rPr>
          <w:b/>
        </w:rPr>
      </w:pPr>
      <w:r w:rsidRPr="0027011E">
        <w:rPr>
          <w:rFonts w:hint="eastAsia"/>
          <w:b/>
        </w:rPr>
        <w:t>长安汽车</w:t>
      </w:r>
      <w:r w:rsidRPr="0027011E">
        <w:rPr>
          <w:b/>
        </w:rPr>
        <w:t>:预计到2025年实现L4级量产</w:t>
      </w:r>
    </w:p>
    <w:p w14:paraId="121F7B1D" w14:textId="77777777" w:rsidR="00A14F3C" w:rsidRDefault="00A14F3C" w:rsidP="008D3B2C">
      <w:r>
        <w:rPr>
          <w:rFonts w:hint="eastAsia"/>
        </w:rPr>
        <w:t>长安汽车在投资者互动平台表示，</w:t>
      </w:r>
      <w:r>
        <w:t>2018年8月，长安汽车面向公众开放L4级智能驾驶辅助商用示范体验，成功展示V2X智慧交通、无线充电等技术。2019年7月，长安汽车在重庆仙桃数据谷实现L4级智能驾驶辅助在开放道路场景下的示范运营，预计到2025年实现L4级量产。</w:t>
      </w:r>
    </w:p>
    <w:p w14:paraId="5CC2B6BD" w14:textId="77777777" w:rsidR="00A14F3C" w:rsidRDefault="00A14F3C" w:rsidP="008D3B2C">
      <w:r>
        <w:rPr>
          <w:rFonts w:hint="eastAsia"/>
        </w:rPr>
        <w:t>据悉，在智能化方面，长安汽车围绕智能化“北斗天枢计划”，以智能网联、智能交互、智能</w:t>
      </w:r>
      <w:r>
        <w:rPr>
          <w:rFonts w:hint="eastAsia"/>
        </w:rPr>
        <w:lastRenderedPageBreak/>
        <w:t>驾驶三大领域技术为支撑，实现智能网联运营，分阶段打造智能汽车平台。</w:t>
      </w:r>
    </w:p>
    <w:p w14:paraId="34E95B22" w14:textId="5946073B" w:rsidR="00A14F3C" w:rsidRDefault="00A14F3C" w:rsidP="008D3B2C">
      <w:pPr>
        <w:rPr>
          <w:rFonts w:cs="宋体"/>
          <w:b/>
          <w:bCs/>
          <w:i/>
          <w:iCs/>
        </w:rPr>
      </w:pPr>
    </w:p>
    <w:p w14:paraId="7ECFAA8E" w14:textId="77777777" w:rsidR="008D3B2C" w:rsidRPr="00D02F70" w:rsidRDefault="008D3B2C" w:rsidP="008D3B2C">
      <w:pPr>
        <w:pStyle w:val="a8"/>
        <w:numPr>
          <w:ilvl w:val="0"/>
          <w:numId w:val="4"/>
        </w:numPr>
        <w:ind w:firstLineChars="0"/>
        <w:outlineLvl w:val="0"/>
        <w:rPr>
          <w:b/>
        </w:rPr>
      </w:pPr>
      <w:r>
        <w:rPr>
          <w:rFonts w:hint="eastAsia"/>
          <w:b/>
        </w:rPr>
        <w:t>行业信息</w:t>
      </w:r>
    </w:p>
    <w:p w14:paraId="225ADF46" w14:textId="77777777" w:rsidR="00EF3B9E" w:rsidRPr="00AE454E" w:rsidRDefault="00EF3B9E" w:rsidP="00163C88">
      <w:pPr>
        <w:pStyle w:val="a8"/>
        <w:numPr>
          <w:ilvl w:val="0"/>
          <w:numId w:val="22"/>
        </w:numPr>
        <w:ind w:firstLineChars="0"/>
        <w:outlineLvl w:val="1"/>
        <w:rPr>
          <w:b/>
        </w:rPr>
      </w:pPr>
      <w:r w:rsidRPr="00AE454E">
        <w:rPr>
          <w:b/>
        </w:rPr>
        <w:t>《关于加强车辆生产一致性管理的行业自律承诺书》</w:t>
      </w:r>
    </w:p>
    <w:p w14:paraId="1575F2C9" w14:textId="77777777" w:rsidR="00AD2B2A" w:rsidRDefault="00EF3B9E" w:rsidP="00EF3B9E">
      <w:r>
        <w:t>2022年1月7日，工业和信息化部、公安部联合下发了《关于进一步加强轻型货车、小微型载客汽车生产和登记管理的通知》承诺：进一步加强生产一致性、委托改装和整车合格证的管理，切实承担产品安全质量、生产一致性主体责任，积极推动“大吨小标”和注册登记违规车辆治理工作。</w:t>
      </w:r>
    </w:p>
    <w:p w14:paraId="59D1223D" w14:textId="50EB3CA0" w:rsidR="00EF3B9E" w:rsidRDefault="00AD2B2A" w:rsidP="00EF3B9E">
      <w:r w:rsidRPr="00B85418">
        <w:t>中国载货汽车生产企业联席会</w:t>
      </w:r>
      <w:r>
        <w:rPr>
          <w:rFonts w:hint="eastAsia"/>
        </w:rPr>
        <w:t>承诺</w:t>
      </w:r>
      <w:r w:rsidRPr="00B85418">
        <w:t>，</w:t>
      </w:r>
    </w:p>
    <w:p w14:paraId="4112F8A1" w14:textId="77777777" w:rsidR="00EF3B9E" w:rsidRDefault="00EF3B9E" w:rsidP="00EF3B9E">
      <w:r>
        <w:t>1、加强车辆生产一致性管理，确保车辆的外廓尺寸、整备质量等参数与公告参数、合格证参数的一致性，严把产品源头质量关。</w:t>
      </w:r>
    </w:p>
    <w:p w14:paraId="0FD90A51" w14:textId="77777777" w:rsidR="00EF3B9E" w:rsidRDefault="00EF3B9E" w:rsidP="00EF3B9E">
      <w:r>
        <w:t>2、加强对货车委托改装和整车合格证的管理，建立可靠的管理流程，确保符合现行法规要求，在车辆验收合格后，签发整车合格证。</w:t>
      </w:r>
    </w:p>
    <w:p w14:paraId="146D6E6A" w14:textId="77777777" w:rsidR="00EF3B9E" w:rsidRDefault="00EF3B9E" w:rsidP="00EF3B9E">
      <w:r>
        <w:t>3、全力配合政府主管部门做好注册登记环节发现的涉嫌违规汽车产品的甄别与治理工作。</w:t>
      </w:r>
    </w:p>
    <w:p w14:paraId="1AE21C8E" w14:textId="726A3D1E" w:rsidR="00EF3B9E" w:rsidRPr="00BE29A6" w:rsidRDefault="00EF3B9E" w:rsidP="00EF3B9E">
      <w:r>
        <w:t>4、本承诺自签订之日起生效。</w:t>
      </w:r>
    </w:p>
    <w:p w14:paraId="450B73B2" w14:textId="77777777" w:rsidR="00EF3B9E" w:rsidRPr="00B40E84" w:rsidRDefault="00EF3B9E" w:rsidP="00163C88">
      <w:pPr>
        <w:pStyle w:val="a8"/>
        <w:numPr>
          <w:ilvl w:val="0"/>
          <w:numId w:val="22"/>
        </w:numPr>
        <w:ind w:firstLineChars="0"/>
        <w:outlineLvl w:val="1"/>
        <w:rPr>
          <w:b/>
        </w:rPr>
      </w:pPr>
      <w:r w:rsidRPr="00B40E84">
        <w:rPr>
          <w:rFonts w:hint="eastAsia"/>
          <w:b/>
        </w:rPr>
        <w:t>电池级碳酸锂价格站上</w:t>
      </w:r>
      <w:r w:rsidRPr="00B40E84">
        <w:rPr>
          <w:b/>
        </w:rPr>
        <w:t>50万元</w:t>
      </w:r>
    </w:p>
    <w:p w14:paraId="4E919088" w14:textId="6E80607B" w:rsidR="00EF3B9E" w:rsidRPr="00BE29A6" w:rsidRDefault="00EF3B9E" w:rsidP="008D3B2C">
      <w:r w:rsidRPr="003A452B">
        <w:t>3月1日，国产电池级碳酸锂均价较前一日上涨5000元/吨，报50.04万元/吨，突破前期市场50万元/吨的预测价，较去年同期上涨510.37%。</w:t>
      </w:r>
    </w:p>
    <w:p w14:paraId="6E02DECF" w14:textId="190CF3FC" w:rsidR="00163C88" w:rsidRPr="00BE29A6" w:rsidRDefault="00BE29A6" w:rsidP="00BE29A6">
      <w:pPr>
        <w:jc w:val="left"/>
        <w:outlineLvl w:val="1"/>
        <w:rPr>
          <w:b/>
        </w:rPr>
      </w:pPr>
      <w:r>
        <w:rPr>
          <w:rFonts w:hint="eastAsia"/>
          <w:b/>
        </w:rPr>
        <w:t>3</w:t>
      </w:r>
      <w:r>
        <w:rPr>
          <w:b/>
        </w:rPr>
        <w:t>.</w:t>
      </w:r>
      <w:r w:rsidR="00163C88" w:rsidRPr="00BE29A6">
        <w:rPr>
          <w:rFonts w:hint="eastAsia"/>
          <w:b/>
        </w:rPr>
        <w:t>富临精工拟</w:t>
      </w:r>
      <w:r w:rsidR="00163C88" w:rsidRPr="00BE29A6">
        <w:rPr>
          <w:b/>
        </w:rPr>
        <w:t>50亿元投建20万吨磷酸铁锂正极材料项目</w:t>
      </w:r>
    </w:p>
    <w:p w14:paraId="7F2AADCC" w14:textId="77777777" w:rsidR="00163C88" w:rsidRDefault="00163C88" w:rsidP="00163C88">
      <w:r>
        <w:t>2月28日，富临精工公告称，公司子公司江西升华与宜春经开区管委会达成合作框架协议。</w:t>
      </w:r>
    </w:p>
    <w:p w14:paraId="5C894831" w14:textId="5EFBB3B4" w:rsidR="00163C88" w:rsidRPr="00BE29A6" w:rsidRDefault="00163C88" w:rsidP="00163C88">
      <w:r>
        <w:rPr>
          <w:rFonts w:hint="eastAsia"/>
        </w:rPr>
        <w:t>根据协议，江西升华拟在宜春经开区投资年产</w:t>
      </w:r>
      <w:r>
        <w:t>20万吨新型高压实磷酸铁锂正极材料项目、研发中心及科技平台。</w:t>
      </w:r>
    </w:p>
    <w:p w14:paraId="19A35CDD" w14:textId="0173E1A7" w:rsidR="00163C88" w:rsidRPr="00BE29A6" w:rsidRDefault="00BE29A6" w:rsidP="00BE29A6">
      <w:pPr>
        <w:jc w:val="left"/>
        <w:outlineLvl w:val="1"/>
        <w:rPr>
          <w:b/>
        </w:rPr>
      </w:pPr>
      <w:r>
        <w:rPr>
          <w:rFonts w:hint="eastAsia"/>
          <w:b/>
        </w:rPr>
        <w:t>4</w:t>
      </w:r>
      <w:r>
        <w:rPr>
          <w:b/>
        </w:rPr>
        <w:t>.</w:t>
      </w:r>
      <w:r w:rsidR="00163C88" w:rsidRPr="00BE29A6">
        <w:rPr>
          <w:rFonts w:hint="eastAsia"/>
          <w:b/>
        </w:rPr>
        <w:t>高合</w:t>
      </w:r>
      <w:r w:rsidR="00163C88" w:rsidRPr="00BE29A6">
        <w:rPr>
          <w:b/>
        </w:rPr>
        <w:t>/拓普集团打造国内首个压铸后舱下线</w:t>
      </w:r>
    </w:p>
    <w:p w14:paraId="2B73CBF1" w14:textId="11B05AF9" w:rsidR="00163C88" w:rsidRPr="00BE29A6" w:rsidRDefault="00163C88" w:rsidP="00163C88">
      <w:r>
        <w:rPr>
          <w:rFonts w:hint="eastAsia"/>
        </w:rPr>
        <w:t>华人运通高合汽车与拓普集团联合宣布，国内首个基于</w:t>
      </w:r>
      <w:r>
        <w:t>7200吨巨型压铸机正向开发的一体化超大压铸车身后舱正式量产下线。此次下线标志着华人运通高合汽车成为国内首个量产落地该技术的汽车厂商。</w:t>
      </w:r>
    </w:p>
    <w:p w14:paraId="576DC5B8" w14:textId="01B0BF37" w:rsidR="00EF3B9E" w:rsidRPr="00BE29A6" w:rsidRDefault="00BE29A6" w:rsidP="00BE29A6">
      <w:pPr>
        <w:outlineLvl w:val="1"/>
        <w:rPr>
          <w:b/>
        </w:rPr>
      </w:pPr>
      <w:r>
        <w:rPr>
          <w:rFonts w:hint="eastAsia"/>
          <w:b/>
        </w:rPr>
        <w:t>5</w:t>
      </w:r>
      <w:r>
        <w:rPr>
          <w:b/>
        </w:rPr>
        <w:t>.</w:t>
      </w:r>
      <w:r w:rsidR="00EF3B9E" w:rsidRPr="00BE29A6">
        <w:rPr>
          <w:rFonts w:hint="eastAsia"/>
          <w:b/>
        </w:rPr>
        <w:t>气价上涨</w:t>
      </w:r>
      <w:r w:rsidR="00EF3B9E" w:rsidRPr="00BE29A6">
        <w:rPr>
          <w:b/>
        </w:rPr>
        <w:t>山东、河南LNG价格已突破9元</w:t>
      </w:r>
    </w:p>
    <w:p w14:paraId="2947136A" w14:textId="77777777" w:rsidR="00EF3B9E" w:rsidRDefault="00EF3B9E" w:rsidP="008D3B2C">
      <w:r>
        <w:rPr>
          <w:rFonts w:hint="eastAsia"/>
        </w:rPr>
        <w:t>据</w:t>
      </w:r>
      <w:r>
        <w:t>2月28日LNG价格信息显示，当日国产LNG价格继续上涨，涨幅200-300元/吨，其中河南、山东两地LNG价格进入9元时代。</w:t>
      </w:r>
    </w:p>
    <w:p w14:paraId="26C08EBE" w14:textId="77777777" w:rsidR="00EF3B9E" w:rsidRDefault="00EF3B9E" w:rsidP="008D3B2C">
      <w:r>
        <w:rPr>
          <w:rFonts w:hint="eastAsia"/>
        </w:rPr>
        <w:t>据业内人士分析，本轮涨价主要是由于目前上游库存低位，加之管道气缺口仍存，在海气的高价限量支撑下造成的国产</w:t>
      </w:r>
      <w:r>
        <w:t>LNG价格上涨。但总体看国内LNG资源较为充足，并不足以支撑目前的高价位。</w:t>
      </w:r>
    </w:p>
    <w:p w14:paraId="2270C2D3" w14:textId="2D28F8C3" w:rsidR="00EF3B9E" w:rsidRPr="00BE29A6" w:rsidRDefault="00EF3B9E" w:rsidP="008D3B2C">
      <w:r>
        <w:rPr>
          <w:rFonts w:hint="eastAsia"/>
        </w:rPr>
        <w:t>气价的波动与上游库存和天气变化导致的用气量变化有着直接关系，而随着气温回升，</w:t>
      </w:r>
      <w:r>
        <w:t>LNG价格是否将呈现下降态势，一起持续关注。</w:t>
      </w:r>
    </w:p>
    <w:p w14:paraId="3C2ABCFF" w14:textId="28C5252C" w:rsidR="00EF3B9E" w:rsidRPr="00BE29A6" w:rsidRDefault="00BE29A6" w:rsidP="00BE29A6">
      <w:pPr>
        <w:outlineLvl w:val="1"/>
        <w:rPr>
          <w:b/>
        </w:rPr>
      </w:pPr>
      <w:r>
        <w:rPr>
          <w:rFonts w:hint="eastAsia"/>
          <w:b/>
        </w:rPr>
        <w:t>6</w:t>
      </w:r>
      <w:r>
        <w:rPr>
          <w:b/>
        </w:rPr>
        <w:t>.</w:t>
      </w:r>
      <w:r w:rsidR="00EF3B9E" w:rsidRPr="00BE29A6">
        <w:rPr>
          <w:rFonts w:hint="eastAsia"/>
          <w:b/>
        </w:rPr>
        <w:t>上海推动充换电基础设施建设</w:t>
      </w:r>
      <w:r w:rsidR="00EF3B9E" w:rsidRPr="00BE29A6">
        <w:rPr>
          <w:b/>
        </w:rPr>
        <w:t>计划2025年全市车桩比不高于2∶1</w:t>
      </w:r>
    </w:p>
    <w:p w14:paraId="1C6328A7" w14:textId="094BB6C0" w:rsidR="00EF3B9E" w:rsidRPr="00BE29A6" w:rsidRDefault="00EF3B9E" w:rsidP="008D3B2C">
      <w:r w:rsidRPr="00FC0913">
        <w:t>上海市人民政府办公厅印发了《关于本市进一步推动充换电基础设施建设的实施意见》（以下简称《实施意见》），并将于2022年3月1日起施行。《实施意见》提出的主要目标是到2025年，满足125万辆以上电动汽车的充电需求，全市车桩比不高于2∶1。为了达成这一目标，上海市将会从提高充电桩数量、治理“僵尸桩”、小区充电桩管理等多个角度来推动上海市充换电基础设施建设。</w:t>
      </w:r>
    </w:p>
    <w:p w14:paraId="41995FFF" w14:textId="00E003EC" w:rsidR="00EF3B9E" w:rsidRPr="00BE29A6" w:rsidRDefault="00BE29A6" w:rsidP="00BE29A6">
      <w:pPr>
        <w:outlineLvl w:val="1"/>
        <w:rPr>
          <w:b/>
        </w:rPr>
      </w:pPr>
      <w:r>
        <w:rPr>
          <w:rFonts w:hint="eastAsia"/>
          <w:b/>
        </w:rPr>
        <w:t>7</w:t>
      </w:r>
      <w:r>
        <w:rPr>
          <w:b/>
        </w:rPr>
        <w:t>.</w:t>
      </w:r>
      <w:r w:rsidR="00EF3B9E" w:rsidRPr="00BE29A6">
        <w:rPr>
          <w:rFonts w:hint="eastAsia"/>
          <w:b/>
        </w:rPr>
        <w:t>尹同跃代表：仅以排气量限制公务车配置不利于“双碳”落实</w:t>
      </w:r>
    </w:p>
    <w:p w14:paraId="340480E5" w14:textId="77777777" w:rsidR="00EF3B9E" w:rsidRPr="0058663B" w:rsidRDefault="00EF3B9E" w:rsidP="008D3B2C">
      <w:r w:rsidRPr="0058663B">
        <w:rPr>
          <w:rFonts w:hint="eastAsia"/>
        </w:rPr>
        <w:t>为确保“双碳”目标落实工作有序开展，我国的汽车产业正朝着推进能源高质量发展和经济社会发展全面绿色转型的方向努力。澎湃新闻（</w:t>
      </w:r>
      <w:r w:rsidRPr="0058663B">
        <w:t>www.thepaper.cn）从全国人大代表、奇瑞汽车股份有限公司党委书记、董事长尹同跃处获悉，今年全国“两会”期间，他将提交关于《关</w:t>
      </w:r>
      <w:r w:rsidRPr="0058663B">
        <w:lastRenderedPageBreak/>
        <w:t>于公务车辆购置支持“双碳”加快落实的建议》。“现行《党政机关公务用车管理办法》规定了党政机关配备公务用车应当执行的标准。但仅用排气量限制公务车辆配置标准条件不利于‘双碳’目标的全面落实。”尹同跃表示。</w:t>
      </w:r>
    </w:p>
    <w:p w14:paraId="2BD1A111" w14:textId="52320FBC" w:rsidR="00EF3B9E" w:rsidRDefault="00EF3B9E" w:rsidP="008D3B2C">
      <w:pPr>
        <w:rPr>
          <w:rFonts w:cs="宋体"/>
          <w:b/>
          <w:bCs/>
          <w:i/>
          <w:iCs/>
        </w:rPr>
      </w:pPr>
    </w:p>
    <w:p w14:paraId="3288E428" w14:textId="77777777" w:rsidR="008D3B2C" w:rsidRPr="00CC5738" w:rsidRDefault="008D3B2C" w:rsidP="008D3B2C">
      <w:pPr>
        <w:pStyle w:val="a8"/>
        <w:numPr>
          <w:ilvl w:val="0"/>
          <w:numId w:val="4"/>
        </w:numPr>
        <w:ind w:firstLineChars="0"/>
        <w:outlineLvl w:val="0"/>
        <w:rPr>
          <w:b/>
        </w:rPr>
      </w:pPr>
      <w:r w:rsidRPr="002009FE">
        <w:rPr>
          <w:rFonts w:cs="宋体" w:hint="eastAsia"/>
          <w:b/>
          <w:bCs/>
        </w:rPr>
        <w:t>跨国集团和国际市场</w:t>
      </w:r>
    </w:p>
    <w:p w14:paraId="77EE1056" w14:textId="77777777" w:rsidR="00163C88" w:rsidRPr="005E75FE" w:rsidRDefault="00163C88" w:rsidP="008D3B2C">
      <w:pPr>
        <w:pStyle w:val="a8"/>
        <w:numPr>
          <w:ilvl w:val="0"/>
          <w:numId w:val="21"/>
        </w:numPr>
        <w:ind w:firstLineChars="0"/>
        <w:outlineLvl w:val="1"/>
        <w:rPr>
          <w:b/>
        </w:rPr>
      </w:pPr>
      <w:r w:rsidRPr="005E75FE">
        <w:rPr>
          <w:b/>
        </w:rPr>
        <w:t>Stellantis发布2030战略规划在华采取轻资产模式</w:t>
      </w:r>
    </w:p>
    <w:p w14:paraId="02F5BC5D" w14:textId="77777777" w:rsidR="00163C88" w:rsidRDefault="00163C88" w:rsidP="008D3B2C">
      <w:r>
        <w:rPr>
          <w:rFonts w:hint="eastAsia"/>
        </w:rPr>
        <w:t>在正式成立一年多之后，</w:t>
      </w:r>
      <w:r>
        <w:t>Stellantis于今年3月1日发布了其雄心勃勃的DareForward2030战略规划，</w:t>
      </w:r>
      <w:r>
        <w:rPr>
          <w:rFonts w:hint="eastAsia"/>
        </w:rPr>
        <w:t>对于中国市场——全球最大的汽车市场，</w:t>
      </w:r>
      <w:r>
        <w:t>Stellantis推出了“轻资产”商业模式（AssetLightBusinessModel），希望通过削减产能和依赖“轻资产”战略改善在华业务。到2030年，Stellantis希望其在中国市场的营收为200亿欧元，运营六大品牌，推出30款产品，并采取以用户为中心的、创新型分销方式。</w:t>
      </w:r>
    </w:p>
    <w:p w14:paraId="6D08941D" w14:textId="1C6DABBA" w:rsidR="00163C88" w:rsidRPr="00BE29A6" w:rsidRDefault="00163C88" w:rsidP="008D3B2C">
      <w:r>
        <w:rPr>
          <w:rFonts w:hint="eastAsia"/>
        </w:rPr>
        <w:t>在合资企业上，神龙汽车将采取全新的商业模式。具体来看，</w:t>
      </w:r>
      <w:r>
        <w:t>Stellantis将负责标致在华的商业活动，而雪铁龙在华的商业活动将由东风汽车管理，但是如何管理的细节并没有多做说明。神龙汽车的生产工厂将向第三方开放，至于第三方的数量和身份，目前也不知道。此前，有消息称，神龙汽车的工厂已经卖给东风本田，后者将采用该工厂提高电动汽车产能。</w:t>
      </w:r>
    </w:p>
    <w:p w14:paraId="7D26FFBD" w14:textId="77777777" w:rsidR="00163C88" w:rsidRPr="00A700DE" w:rsidRDefault="00163C88" w:rsidP="008D3B2C">
      <w:pPr>
        <w:pStyle w:val="a8"/>
        <w:numPr>
          <w:ilvl w:val="0"/>
          <w:numId w:val="21"/>
        </w:numPr>
        <w:ind w:firstLineChars="0"/>
        <w:outlineLvl w:val="1"/>
        <w:rPr>
          <w:b/>
        </w:rPr>
      </w:pPr>
      <w:r w:rsidRPr="00A700DE">
        <w:rPr>
          <w:rFonts w:hint="eastAsia"/>
          <w:b/>
        </w:rPr>
        <w:t>宝马、大众、奔驰、丰田等宣布暂停俄罗斯业务</w:t>
      </w:r>
    </w:p>
    <w:p w14:paraId="5C2DE261" w14:textId="77777777" w:rsidR="00163C88" w:rsidRDefault="00163C88" w:rsidP="008D3B2C">
      <w:r w:rsidRPr="00D85AC4">
        <w:t>3月3日，大众汽车表示将暂停在俄罗斯的业务。该公司表示，在另行通知之前，大众在俄罗斯的卡卢加（Kaluga）和下诺夫哥罗德（NizhnyNovgorod）工厂将暂停生产，并将立即停止对俄罗斯的汽车出口。</w:t>
      </w:r>
    </w:p>
    <w:p w14:paraId="675292A8" w14:textId="77777777" w:rsidR="00163C88" w:rsidRDefault="00163C88" w:rsidP="008D3B2C">
      <w:r>
        <w:rPr>
          <w:rFonts w:hint="eastAsia"/>
        </w:rPr>
        <w:t>梅赛德斯</w:t>
      </w:r>
      <w:r>
        <w:t>-奔驰也表示，将停止在俄罗斯工厂的生产，并暂停向俄罗斯出口乘用车和货车。梅赛德斯在莫斯科附近的工厂生产E级轿车和SUV。</w:t>
      </w:r>
    </w:p>
    <w:p w14:paraId="2113A617" w14:textId="4ACD8F70" w:rsidR="00163C88" w:rsidRDefault="00163C88" w:rsidP="008D3B2C">
      <w:r>
        <w:rPr>
          <w:rFonts w:hint="eastAsia"/>
        </w:rPr>
        <w:t>此前，宝马、丰田、三菱等公司也发布了暂停俄罗斯业务的消息。</w:t>
      </w:r>
    </w:p>
    <w:p w14:paraId="09D78764" w14:textId="77777777" w:rsidR="00163C88" w:rsidRPr="00A700DE" w:rsidRDefault="00163C88" w:rsidP="008D3B2C">
      <w:pPr>
        <w:pStyle w:val="a8"/>
        <w:numPr>
          <w:ilvl w:val="0"/>
          <w:numId w:val="21"/>
        </w:numPr>
        <w:ind w:firstLineChars="0"/>
        <w:outlineLvl w:val="1"/>
        <w:rPr>
          <w:b/>
        </w:rPr>
      </w:pPr>
      <w:r w:rsidRPr="00A700DE">
        <w:rPr>
          <w:b/>
        </w:rPr>
        <w:t>奔驰2021年财报成了汽车巨头转型的中场样本</w:t>
      </w:r>
      <w:r>
        <w:rPr>
          <w:rFonts w:hint="eastAsia"/>
          <w:b/>
        </w:rPr>
        <w:t>-</w:t>
      </w:r>
      <w:r w:rsidRPr="00A700DE">
        <w:rPr>
          <w:rFonts w:hint="eastAsia"/>
          <w:b/>
        </w:rPr>
        <w:t>分拆、降本、聚焦高端，净利暴增</w:t>
      </w:r>
      <w:r w:rsidRPr="00A700DE">
        <w:rPr>
          <w:b/>
        </w:rPr>
        <w:t>484%，</w:t>
      </w:r>
    </w:p>
    <w:p w14:paraId="2337B594" w14:textId="4029F836" w:rsidR="00163C88" w:rsidRPr="00BE29A6" w:rsidRDefault="00163C88" w:rsidP="008D3B2C">
      <w:r w:rsidRPr="00FC0913">
        <w:t>奔驰集团日前发布的2021年的财报显示，在全年总销量同比下滑5%的情况下，奔驰2021年的营业额、利润以及净利润，都实现了可观的增幅。其中，利润和净利润增幅甚至达到三位数，分别为123%和484%。这是奔驰集团（未拆分前为戴姆勒集团）连续第二年实现盈利恢复式增长。2019年，该公司净利润遭遇十年内最大跌幅，大幅下滑64.5%至27亿欧元；2020年，其净利润实现回升，同比增长48%至40亿欧元。2021年，奔驰集团营业额达1680亿欧元（2020年：1543亿欧元），同比增长9%；其中持续运营的业务占1339亿欧元（2020年：1218亿欧元）。集团息税前利润为291亿欧元，与2020年的66亿欧元相比，增幅高达340%，其中持续运营的业务占160亿欧元（2020年：61亿欧元）。反映基础业务的调整后息税前利润为192亿欧元，同比2020年的86亿欧元，增幅也达到123%。此外，集团净利润为234亿欧元，在2020年40亿欧元的基础上暴增484%，其中持续运营的业务占111亿欧元（2020年：40亿欧元）。</w:t>
      </w:r>
    </w:p>
    <w:p w14:paraId="2B3DABAF" w14:textId="77777777" w:rsidR="00163C88" w:rsidRDefault="00163C88" w:rsidP="008D3B2C">
      <w:pPr>
        <w:pStyle w:val="a8"/>
        <w:numPr>
          <w:ilvl w:val="0"/>
          <w:numId w:val="21"/>
        </w:numPr>
        <w:ind w:firstLineChars="0"/>
        <w:outlineLvl w:val="1"/>
      </w:pPr>
      <w:r w:rsidRPr="001773BC">
        <w:rPr>
          <w:rFonts w:hint="eastAsia"/>
          <w:b/>
        </w:rPr>
        <w:t>奔驰计划将在</w:t>
      </w:r>
      <w:r w:rsidRPr="001773BC">
        <w:rPr>
          <w:b/>
        </w:rPr>
        <w:t>2022年实现电动车销量翻倍</w:t>
      </w:r>
    </w:p>
    <w:p w14:paraId="77F025E6" w14:textId="77777777" w:rsidR="00163C88" w:rsidRDefault="00163C88" w:rsidP="008D3B2C">
      <w:r>
        <w:t>2月24日，梅赛德斯-奔驰首席执行官OlaKaellenius在周四的财报发布会上表示，梅赛德斯--奔驰在2022年的目标是实现旗下电动汽车销量翻倍，并于全球相关市场扩大其电动汽车的影响力。</w:t>
      </w:r>
    </w:p>
    <w:p w14:paraId="15CB5070" w14:textId="505173C4" w:rsidR="00163C88" w:rsidRDefault="00163C88" w:rsidP="008D3B2C">
      <w:r>
        <w:rPr>
          <w:rFonts w:hint="eastAsia"/>
        </w:rPr>
        <w:t>同时，梅赛德斯</w:t>
      </w:r>
      <w:r>
        <w:t>-奔驰首席财务官HaraldWilhelm列出了该汽车制造商预计今年将面临的一系列挑战，其中包括不确定的地缘政治走势，正在进行的新冠大流行，以及一些原材料价格的大幅上涨。</w:t>
      </w:r>
    </w:p>
    <w:p w14:paraId="33D995AE" w14:textId="77777777" w:rsidR="00163C88" w:rsidRPr="00A700DE" w:rsidRDefault="00163C88" w:rsidP="008D3B2C">
      <w:pPr>
        <w:pStyle w:val="a8"/>
        <w:numPr>
          <w:ilvl w:val="0"/>
          <w:numId w:val="21"/>
        </w:numPr>
        <w:ind w:firstLineChars="0"/>
        <w:outlineLvl w:val="1"/>
        <w:rPr>
          <w:b/>
        </w:rPr>
      </w:pPr>
      <w:r w:rsidRPr="00A700DE">
        <w:rPr>
          <w:rFonts w:hint="eastAsia"/>
          <w:b/>
        </w:rPr>
        <w:t>本田、索尼计划成立合资公司</w:t>
      </w:r>
      <w:r w:rsidRPr="00A700DE">
        <w:rPr>
          <w:b/>
        </w:rPr>
        <w:t>首款车型2025年开售</w:t>
      </w:r>
    </w:p>
    <w:p w14:paraId="3D500881" w14:textId="77777777" w:rsidR="00163C88" w:rsidRDefault="00163C88" w:rsidP="008D3B2C">
      <w:r>
        <w:t>3月4日，索尼官方消息称，本田与索尼达成战略合作并签署谅解备忘录，两家公司计划成立一家合资公司，通过新公司共同开发和销售高附加值电动汽车，以及实现出行服务的商业</w:t>
      </w:r>
      <w:r>
        <w:lastRenderedPageBreak/>
        <w:t>化。</w:t>
      </w:r>
    </w:p>
    <w:p w14:paraId="7067922B" w14:textId="1071CC2B" w:rsidR="00163C88" w:rsidRPr="00BE29A6" w:rsidRDefault="00163C88" w:rsidP="008D3B2C">
      <w:r>
        <w:rPr>
          <w:rFonts w:hint="eastAsia"/>
        </w:rPr>
        <w:t>双方将基于本田的开发能力、车身制造技术和售后服务管理经验，以及索尼在影像传感、通信、网络、各种娱乐技术的成果来进行合作。</w:t>
      </w:r>
    </w:p>
    <w:p w14:paraId="505F7AD9" w14:textId="77777777" w:rsidR="00163C88" w:rsidRPr="00A700DE" w:rsidRDefault="00163C88" w:rsidP="008D3B2C">
      <w:pPr>
        <w:pStyle w:val="a8"/>
        <w:numPr>
          <w:ilvl w:val="0"/>
          <w:numId w:val="21"/>
        </w:numPr>
        <w:ind w:firstLineChars="0"/>
        <w:outlineLvl w:val="1"/>
        <w:rPr>
          <w:b/>
        </w:rPr>
      </w:pPr>
      <w:r w:rsidRPr="00A700DE">
        <w:rPr>
          <w:rFonts w:hint="eastAsia"/>
          <w:b/>
        </w:rPr>
        <w:t>博世与三菱商事、蓝谷能源合作推出乘用车换电服务</w:t>
      </w:r>
    </w:p>
    <w:p w14:paraId="79F8C127" w14:textId="77777777" w:rsidR="00163C88" w:rsidRDefault="00163C88" w:rsidP="008D3B2C">
      <w:r>
        <w:t>3月4日，博世宣布，其已于近日同三菱商事、蓝谷能源签署战略合作备忘录。</w:t>
      </w:r>
    </w:p>
    <w:p w14:paraId="255D4005" w14:textId="26438F62" w:rsidR="00163C88" w:rsidRPr="00BE29A6" w:rsidRDefault="00163C88" w:rsidP="008D3B2C">
      <w:r>
        <w:rPr>
          <w:rFonts w:hint="eastAsia"/>
        </w:rPr>
        <w:t>三方将利用博世的云端电池管理技术、蓝谷能源的换电平台，以及三菱商事的电池服务商业化能力，面向车队运营者和金融公司，开发针对乘用车换电场景的服务，包括电池老化监测、电池健康度预测、电池充电管理以及相关的可视化与管理软件。</w:t>
      </w:r>
    </w:p>
    <w:p w14:paraId="056DBB50" w14:textId="77777777" w:rsidR="00163C88" w:rsidRPr="001773BC" w:rsidRDefault="00163C88" w:rsidP="008D3B2C">
      <w:pPr>
        <w:pStyle w:val="a8"/>
        <w:numPr>
          <w:ilvl w:val="0"/>
          <w:numId w:val="21"/>
        </w:numPr>
        <w:ind w:firstLineChars="0"/>
        <w:outlineLvl w:val="1"/>
        <w:rPr>
          <w:b/>
        </w:rPr>
      </w:pPr>
      <w:r w:rsidRPr="001773BC">
        <w:rPr>
          <w:rFonts w:hint="eastAsia"/>
          <w:b/>
        </w:rPr>
        <w:t>福特电动车投资增至</w:t>
      </w:r>
      <w:r w:rsidRPr="001773BC">
        <w:rPr>
          <w:b/>
        </w:rPr>
        <w:t>500亿美元</w:t>
      </w:r>
    </w:p>
    <w:p w14:paraId="69B7F40F" w14:textId="34FADA5B" w:rsidR="00163C88" w:rsidRDefault="00163C88" w:rsidP="008D3B2C">
      <w:r w:rsidRPr="00CD528E">
        <w:t>3月2日，福特汽车公司表示，到2026年，该公司将把在电动汽车方面的支出从之前的300亿美元提高到500亿美元，并将电动汽车部门与传统的内燃机业务分开运营。福特计划到2026年生产超过200万辆电动汽车，约占其全球年产量的三分之一，到2030年使电动汽车占其总产量的比例升至50%。</w:t>
      </w:r>
    </w:p>
    <w:p w14:paraId="511AD9C3" w14:textId="77777777" w:rsidR="00163C88" w:rsidRPr="00406B6A" w:rsidRDefault="00163C88" w:rsidP="008D3B2C">
      <w:pPr>
        <w:pStyle w:val="a8"/>
        <w:numPr>
          <w:ilvl w:val="0"/>
          <w:numId w:val="21"/>
        </w:numPr>
        <w:ind w:firstLineChars="0"/>
        <w:outlineLvl w:val="1"/>
        <w:rPr>
          <w:b/>
        </w:rPr>
      </w:pPr>
      <w:r w:rsidRPr="00406B6A">
        <w:rPr>
          <w:b/>
        </w:rPr>
        <w:t>福特智能数字座舱体验</w:t>
      </w:r>
      <w:r w:rsidRPr="00406B6A">
        <w:rPr>
          <w:rFonts w:hint="eastAsia"/>
          <w:b/>
        </w:rPr>
        <w:t>拥抱汽车智能化</w:t>
      </w:r>
    </w:p>
    <w:p w14:paraId="1E4DFC6E" w14:textId="1CC9B1B1" w:rsidR="00163C88" w:rsidRPr="00BE29A6" w:rsidRDefault="00163C88" w:rsidP="008D3B2C">
      <w:r>
        <w:rPr>
          <w:rFonts w:hint="eastAsia"/>
        </w:rPr>
        <w:t>为了积极应对外部市场环境的瞬息万变，以更快的研发和交付速度打造满足中国消费者需求的产品，福特于</w:t>
      </w:r>
      <w:r>
        <w:t>2021年1月专门成立智能网联与数字体验团队（EnterpriseConnectivityandDigitalExperience,简称ECDX），聚焦于智能座舱的产品开发，其开发的产品未来会覆盖绝大多数福特和林肯在华国产车型，而我们则有幸在福特位于上海的设计中心看到了这些未来才有可能与消费者见面的福特数字智能座舱的设计模型。</w:t>
      </w:r>
    </w:p>
    <w:p w14:paraId="30D9CB19" w14:textId="77777777" w:rsidR="00163C88" w:rsidRDefault="00163C88" w:rsidP="008D3B2C">
      <w:pPr>
        <w:pStyle w:val="a8"/>
        <w:numPr>
          <w:ilvl w:val="0"/>
          <w:numId w:val="21"/>
        </w:numPr>
        <w:ind w:firstLineChars="0"/>
        <w:outlineLvl w:val="1"/>
      </w:pPr>
      <w:r w:rsidRPr="005E75FE">
        <w:rPr>
          <w:rFonts w:hint="eastAsia"/>
          <w:b/>
        </w:rPr>
        <w:t>富士康</w:t>
      </w:r>
      <w:r w:rsidRPr="005E75FE">
        <w:rPr>
          <w:b/>
        </w:rPr>
        <w:t>:将在中国台湾建首座电池厂</w:t>
      </w:r>
    </w:p>
    <w:p w14:paraId="2E514E55" w14:textId="77777777" w:rsidR="00163C88" w:rsidRDefault="00163C88" w:rsidP="008D3B2C">
      <w:r>
        <w:t>3月3日，富士康表示，将在中国台湾南部的新工厂首次生产电池组和电池，以对电动汽车行业关键材料的供应获得更多的控制权。</w:t>
      </w:r>
    </w:p>
    <w:p w14:paraId="537ADF2A" w14:textId="0F9A6D37" w:rsidR="00163C88" w:rsidRPr="00BE29A6" w:rsidRDefault="00163C88" w:rsidP="008D3B2C">
      <w:r>
        <w:rPr>
          <w:rFonts w:hint="eastAsia"/>
        </w:rPr>
        <w:t>富士康还表示，计划在高雄建立电池组、电池和能源存储系统工厂，并在此设计和组装电动公共汽车。富士康董事长刘扬伟在新闻发布会上表示，“我们的目标是为该市的电动公共汽车建立一个完整的生态系统，然后我们可以将电气化解决方案销往其他地区。”</w:t>
      </w:r>
    </w:p>
    <w:p w14:paraId="2BD03942" w14:textId="77777777" w:rsidR="00163C88" w:rsidRPr="001A3A48" w:rsidRDefault="00163C88" w:rsidP="008D3B2C">
      <w:pPr>
        <w:pStyle w:val="a8"/>
        <w:numPr>
          <w:ilvl w:val="0"/>
          <w:numId w:val="21"/>
        </w:numPr>
        <w:ind w:firstLineChars="0"/>
        <w:outlineLvl w:val="1"/>
        <w:rPr>
          <w:b/>
        </w:rPr>
      </w:pPr>
      <w:r w:rsidRPr="001A3A48">
        <w:rPr>
          <w:rFonts w:hint="eastAsia"/>
          <w:b/>
        </w:rPr>
        <w:t>起亚发布</w:t>
      </w:r>
      <w:r w:rsidRPr="001A3A48">
        <w:rPr>
          <w:b/>
        </w:rPr>
        <w:t>2030战略规划</w:t>
      </w:r>
    </w:p>
    <w:p w14:paraId="78AA1DA2" w14:textId="4D7EF4D2" w:rsidR="00163C88" w:rsidRPr="00BE29A6" w:rsidRDefault="00163C88" w:rsidP="008D3B2C">
      <w:r>
        <w:rPr>
          <w:rFonts w:hint="eastAsia"/>
        </w:rPr>
        <w:t>起亚发布</w:t>
      </w:r>
      <w:r>
        <w:t>2030战略规划，宣布将致力于成为可持续移动出行领域的全球领导品牌，还公布了2030年四大核心业务目标，包括：加快推进电动化，2030年纯电动汽车年销量达到120万辆；2030年全球汽车产品销量达400万辆，其中新能源车型超200万辆；所有新车均配备智能互联系统和自动驾驶辅助技术；2030年成为全球PBV（个性化定制车型）市场第一品牌。</w:t>
      </w:r>
    </w:p>
    <w:p w14:paraId="313FB5AE" w14:textId="77777777" w:rsidR="00163C88" w:rsidRDefault="00163C88" w:rsidP="008D3B2C">
      <w:pPr>
        <w:pStyle w:val="a8"/>
        <w:numPr>
          <w:ilvl w:val="0"/>
          <w:numId w:val="21"/>
        </w:numPr>
        <w:ind w:firstLineChars="0"/>
        <w:outlineLvl w:val="1"/>
      </w:pPr>
      <w:r w:rsidRPr="000F56C0">
        <w:rPr>
          <w:rFonts w:hint="eastAsia"/>
          <w:b/>
        </w:rPr>
        <w:t>松下宣布</w:t>
      </w:r>
      <w:r w:rsidRPr="000F56C0">
        <w:rPr>
          <w:b/>
        </w:rPr>
        <w:t>2023财年开始量产特斯拉4680电池</w:t>
      </w:r>
    </w:p>
    <w:p w14:paraId="7D2C8438" w14:textId="2B5EFC4C" w:rsidR="00163C88" w:rsidRPr="00BE29A6" w:rsidRDefault="00163C88" w:rsidP="008D3B2C">
      <w:r>
        <w:t>2月28日，松下在一份新闻稿中表示，将在其位于日本西部的歌山（Wakayama）工厂建造两条新的生产线，并在2023财年（2023年4月-2024年3月）大规模生产用于电动汽车的新型锂离子电池——4680电池。</w:t>
      </w:r>
    </w:p>
    <w:p w14:paraId="2FD95E8B" w14:textId="77777777" w:rsidR="00163C88" w:rsidRPr="002B181B" w:rsidRDefault="00163C88" w:rsidP="008D3B2C">
      <w:pPr>
        <w:pStyle w:val="a8"/>
        <w:numPr>
          <w:ilvl w:val="0"/>
          <w:numId w:val="21"/>
        </w:numPr>
        <w:ind w:firstLineChars="0"/>
        <w:outlineLvl w:val="1"/>
        <w:rPr>
          <w:b/>
        </w:rPr>
      </w:pPr>
      <w:r w:rsidRPr="002B181B">
        <w:rPr>
          <w:rFonts w:hint="eastAsia"/>
          <w:b/>
        </w:rPr>
        <w:t>特斯拉考虑大规模扩建加州工厂</w:t>
      </w:r>
    </w:p>
    <w:p w14:paraId="205265EC" w14:textId="2E91643B" w:rsidR="00163C88" w:rsidRDefault="00163C88" w:rsidP="008D3B2C">
      <w:r w:rsidRPr="00A522F6">
        <w:rPr>
          <w:rFonts w:hint="eastAsia"/>
        </w:rPr>
        <w:t>特斯拉首席执行官埃隆·马斯克表示，特斯拉加州弗里蒙特工厂的产能可能会增加。马斯克在推特上写道，“我们的加州工厂仍在满负荷运转，我们正考虑大规模扩建。加州工厂是北美最大的汽车工厂，生产了北美三分之二的电动汽车，是其他汽车制造商电动车总产量的两倍。”</w:t>
      </w:r>
    </w:p>
    <w:p w14:paraId="141CD073" w14:textId="77777777" w:rsidR="00163C88" w:rsidRPr="00B40E84" w:rsidRDefault="00163C88" w:rsidP="008D3B2C">
      <w:pPr>
        <w:pStyle w:val="a8"/>
        <w:numPr>
          <w:ilvl w:val="0"/>
          <w:numId w:val="21"/>
        </w:numPr>
        <w:ind w:firstLineChars="0"/>
        <w:outlineLvl w:val="1"/>
        <w:rPr>
          <w:b/>
        </w:rPr>
      </w:pPr>
      <w:r w:rsidRPr="00B40E84">
        <w:rPr>
          <w:rFonts w:hint="eastAsia"/>
          <w:b/>
        </w:rPr>
        <w:t>特斯拉向澳矿商</w:t>
      </w:r>
      <w:r w:rsidRPr="00B40E84">
        <w:rPr>
          <w:b/>
        </w:rPr>
        <w:t>Core公司4年采购11万吨锂精矿</w:t>
      </w:r>
    </w:p>
    <w:p w14:paraId="30758AB8" w14:textId="77777777" w:rsidR="00163C88" w:rsidRDefault="00163C88" w:rsidP="008D3B2C">
      <w:r>
        <w:t>3月2日，澳大利亚锂矿商Core公司（CoreLithium）公告称，公司已与特斯拉签署锂供应协议。</w:t>
      </w:r>
    </w:p>
    <w:p w14:paraId="3F9CBD2E" w14:textId="5748AD6E" w:rsidR="00163C88" w:rsidRPr="00BE29A6" w:rsidRDefault="00163C88" w:rsidP="008D3B2C">
      <w:r>
        <w:rPr>
          <w:rFonts w:hint="eastAsia"/>
        </w:rPr>
        <w:t>根据协议，</w:t>
      </w:r>
      <w:r>
        <w:t>Core公司将从2023年下半年开始的4年内，向特斯拉供应总计11万吨锂精矿。</w:t>
      </w:r>
      <w:r>
        <w:lastRenderedPageBreak/>
        <w:t>特斯拉将帮助Core扩大锂精矿产能。</w:t>
      </w:r>
    </w:p>
    <w:p w14:paraId="7B126EE4" w14:textId="77777777" w:rsidR="00163C88" w:rsidRDefault="00163C88" w:rsidP="008D3B2C">
      <w:pPr>
        <w:pStyle w:val="a8"/>
        <w:numPr>
          <w:ilvl w:val="0"/>
          <w:numId w:val="21"/>
        </w:numPr>
        <w:ind w:firstLineChars="0"/>
        <w:outlineLvl w:val="1"/>
      </w:pPr>
      <w:r w:rsidRPr="000F56C0">
        <w:rPr>
          <w:rFonts w:hint="eastAsia"/>
          <w:b/>
        </w:rPr>
        <w:t>特斯拉在加拿大推出全自动驾驶测试版</w:t>
      </w:r>
    </w:p>
    <w:p w14:paraId="47E27CDE" w14:textId="725C9A6B" w:rsidR="00163C88" w:rsidRPr="00BE29A6" w:rsidRDefault="00163C88" w:rsidP="008D3B2C">
      <w:r w:rsidRPr="00AB367A">
        <w:t>2月25日，特斯拉正式开始在加拿大推出全自动驾驶测试版，这标志着特斯拉首次正式在国际上推广其自动驾驶辅助系统。</w:t>
      </w:r>
    </w:p>
    <w:p w14:paraId="56DD1D39" w14:textId="77777777" w:rsidR="00163C88" w:rsidRPr="000F56C0" w:rsidRDefault="00163C88" w:rsidP="008D3B2C">
      <w:pPr>
        <w:pStyle w:val="a8"/>
        <w:numPr>
          <w:ilvl w:val="0"/>
          <w:numId w:val="21"/>
        </w:numPr>
        <w:ind w:firstLineChars="0"/>
        <w:outlineLvl w:val="1"/>
        <w:rPr>
          <w:b/>
        </w:rPr>
      </w:pPr>
      <w:r w:rsidRPr="000F56C0">
        <w:rPr>
          <w:rFonts w:hint="eastAsia"/>
          <w:b/>
        </w:rPr>
        <w:t>通用汽车和谷歌将提供自动驾驶客运服务</w:t>
      </w:r>
    </w:p>
    <w:p w14:paraId="7BB705F8" w14:textId="77777777" w:rsidR="00163C88" w:rsidRDefault="00163C88" w:rsidP="008D3B2C">
      <w:r>
        <w:rPr>
          <w:rFonts w:hint="eastAsia"/>
        </w:rPr>
        <w:t>当地时间周一，加州公共事业委员会</w:t>
      </w:r>
      <w:r>
        <w:t>(CPUC)向通用汽车(GM.US)和谷歌(GOOG.US)的自动驾驶部门发放了许可证，允许他们在安全驾驶员在场的情况下使用自动驾驶汽车提供客运服务。</w:t>
      </w:r>
    </w:p>
    <w:p w14:paraId="6AF44426" w14:textId="116DE81B" w:rsidR="00163C88" w:rsidRDefault="00163C88" w:rsidP="008D3B2C">
      <w:r>
        <w:t>CPUC表示，通用旗下的Cruise和谷歌旗下的Waymo都获得了商用部署许可证，可以向乘客收取车费，还可以提供拼车服务。在此之前，Cruise和Waymo只被允许在测试的基础上提供客运服务，但不允许收取费用。</w:t>
      </w:r>
    </w:p>
    <w:p w14:paraId="37E76170" w14:textId="77777777" w:rsidR="00163C88" w:rsidRPr="005574F9" w:rsidRDefault="00163C88" w:rsidP="008D3B2C">
      <w:pPr>
        <w:pStyle w:val="a8"/>
        <w:numPr>
          <w:ilvl w:val="0"/>
          <w:numId w:val="21"/>
        </w:numPr>
        <w:ind w:firstLineChars="0"/>
        <w:outlineLvl w:val="1"/>
        <w:rPr>
          <w:b/>
        </w:rPr>
      </w:pPr>
      <w:r w:rsidRPr="005574F9">
        <w:rPr>
          <w:rFonts w:hint="eastAsia"/>
          <w:b/>
        </w:rPr>
        <w:t>现代汽车俄罗斯工厂于</w:t>
      </w:r>
      <w:r w:rsidRPr="005574F9">
        <w:rPr>
          <w:b/>
        </w:rPr>
        <w:t>3月1日至5日停产</w:t>
      </w:r>
    </w:p>
    <w:p w14:paraId="6F8FA2DA" w14:textId="3D625F7C" w:rsidR="00163C88" w:rsidRPr="00BE29A6" w:rsidRDefault="00163C88" w:rsidP="008D3B2C">
      <w:r w:rsidRPr="00683C1E">
        <w:rPr>
          <w:rFonts w:hint="eastAsia"/>
        </w:rPr>
        <w:t>国际文传电讯社</w:t>
      </w:r>
      <w:r w:rsidRPr="00683C1E">
        <w:t>(Interfax)周二援引现代汽车公司驻俄罗斯负责人的话报道称，由于供应链中断，现代汽车位于俄罗斯圣彼得堡的汽车组装工厂将于3月1日至5日停产5日。</w:t>
      </w:r>
    </w:p>
    <w:p w14:paraId="7467810D" w14:textId="77777777" w:rsidR="00163C88" w:rsidRPr="00B40E84" w:rsidRDefault="00163C88" w:rsidP="008D3B2C">
      <w:pPr>
        <w:pStyle w:val="a8"/>
        <w:numPr>
          <w:ilvl w:val="0"/>
          <w:numId w:val="21"/>
        </w:numPr>
        <w:ind w:firstLineChars="0"/>
        <w:outlineLvl w:val="1"/>
        <w:rPr>
          <w:b/>
        </w:rPr>
      </w:pPr>
      <w:r w:rsidRPr="00B40E84">
        <w:rPr>
          <w:rFonts w:hint="eastAsia"/>
          <w:b/>
        </w:rPr>
        <w:t>现代汽车计划投资</w:t>
      </w:r>
      <w:r w:rsidRPr="00B40E84">
        <w:rPr>
          <w:b/>
        </w:rPr>
        <w:t>160亿美元开发电动汽车</w:t>
      </w:r>
    </w:p>
    <w:p w14:paraId="31C17A40" w14:textId="4C263C57" w:rsidR="00163C88" w:rsidRPr="00BE29A6" w:rsidRDefault="00163C88" w:rsidP="008D3B2C">
      <w:r w:rsidRPr="003A452B">
        <w:t>现代汽车集团周三宣布，计划到2030年投资约95.5万亿韩元（约合792.1亿美元），其中约19.4万亿韩元（约合160.9亿美元）用于开发电动汽车。</w:t>
      </w:r>
    </w:p>
    <w:sectPr w:rsidR="00163C88" w:rsidRPr="00BE29A6" w:rsidSect="00F575EB">
      <w:headerReference w:type="default" r:id="rId16"/>
      <w:pgSz w:w="11906" w:h="16838"/>
      <w:pgMar w:top="1440" w:right="1800" w:bottom="1440" w:left="1800" w:header="709" w:footer="96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58F8" w14:textId="77777777" w:rsidR="00090807" w:rsidRDefault="00090807" w:rsidP="008D3B2C">
      <w:r>
        <w:separator/>
      </w:r>
    </w:p>
  </w:endnote>
  <w:endnote w:type="continuationSeparator" w:id="0">
    <w:p w14:paraId="65AD9152" w14:textId="77777777" w:rsidR="00090807" w:rsidRDefault="00090807" w:rsidP="008D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81451" w14:textId="77777777" w:rsidR="00090807" w:rsidRDefault="00090807" w:rsidP="008D3B2C">
      <w:r>
        <w:separator/>
      </w:r>
    </w:p>
  </w:footnote>
  <w:footnote w:type="continuationSeparator" w:id="0">
    <w:p w14:paraId="392FF980" w14:textId="77777777" w:rsidR="00090807" w:rsidRDefault="00090807" w:rsidP="008D3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4CB9" w14:textId="48F40EB3" w:rsidR="00F575EB" w:rsidRDefault="00F575EB" w:rsidP="00F575EB">
    <w:pPr>
      <w:pStyle w:val="a3"/>
      <w:jc w:val="left"/>
    </w:pPr>
  </w:p>
  <w:p w14:paraId="2D70BBF4" w14:textId="3ED0998D" w:rsidR="00F575EB" w:rsidRDefault="00F575EB" w:rsidP="00F575EB">
    <w:pPr>
      <w:pStyle w:val="a3"/>
      <w:jc w:val="left"/>
    </w:pPr>
    <w:r>
      <w:rPr>
        <w:noProof/>
      </w:rPr>
      <w:drawing>
        <wp:inline distT="0" distB="0" distL="0" distR="0" wp14:anchorId="639F7F5A" wp14:editId="1DCEDEC3">
          <wp:extent cx="864000" cy="28189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
                    <a:extLst>
                      <a:ext uri="{28A0092B-C50C-407E-A947-70E740481C1C}">
                        <a14:useLocalDpi xmlns:a14="http://schemas.microsoft.com/office/drawing/2010/main" val="0"/>
                      </a:ext>
                    </a:extLst>
                  </a:blip>
                  <a:stretch>
                    <a:fillRect/>
                  </a:stretch>
                </pic:blipFill>
                <pic:spPr>
                  <a:xfrm>
                    <a:off x="0" y="0"/>
                    <a:ext cx="864000" cy="2818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073834"/>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2"/>
  </w:num>
  <w:num w:numId="3">
    <w:abstractNumId w:val="13"/>
  </w:num>
  <w:num w:numId="4">
    <w:abstractNumId w:val="15"/>
  </w:num>
  <w:num w:numId="5">
    <w:abstractNumId w:val="14"/>
  </w:num>
  <w:num w:numId="6">
    <w:abstractNumId w:val="10"/>
  </w:num>
  <w:num w:numId="7">
    <w:abstractNumId w:val="7"/>
  </w:num>
  <w:num w:numId="8">
    <w:abstractNumId w:val="6"/>
  </w:num>
  <w:num w:numId="9">
    <w:abstractNumId w:val="11"/>
  </w:num>
  <w:num w:numId="10">
    <w:abstractNumId w:val="8"/>
  </w:num>
  <w:num w:numId="11">
    <w:abstractNumId w:val="1"/>
  </w:num>
  <w:num w:numId="12">
    <w:abstractNumId w:val="9"/>
  </w:num>
  <w:num w:numId="13">
    <w:abstractNumId w:val="2"/>
  </w:num>
  <w:num w:numId="14">
    <w:abstractNumId w:val="20"/>
  </w:num>
  <w:num w:numId="15">
    <w:abstractNumId w:val="19"/>
  </w:num>
  <w:num w:numId="16">
    <w:abstractNumId w:val="16"/>
  </w:num>
  <w:num w:numId="17">
    <w:abstractNumId w:val="1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5EA"/>
    <w:rsid w:val="00057EB4"/>
    <w:rsid w:val="00065ED1"/>
    <w:rsid w:val="00090807"/>
    <w:rsid w:val="000B17BB"/>
    <w:rsid w:val="000F2B80"/>
    <w:rsid w:val="00122D13"/>
    <w:rsid w:val="00163C88"/>
    <w:rsid w:val="001748E4"/>
    <w:rsid w:val="002F0F56"/>
    <w:rsid w:val="00372C43"/>
    <w:rsid w:val="004303B9"/>
    <w:rsid w:val="004A2AB9"/>
    <w:rsid w:val="004B3691"/>
    <w:rsid w:val="004E3727"/>
    <w:rsid w:val="00502EA4"/>
    <w:rsid w:val="005645EA"/>
    <w:rsid w:val="005E53A5"/>
    <w:rsid w:val="006618F9"/>
    <w:rsid w:val="007C6F2E"/>
    <w:rsid w:val="007F4D53"/>
    <w:rsid w:val="00867741"/>
    <w:rsid w:val="008B07EB"/>
    <w:rsid w:val="008D3B2C"/>
    <w:rsid w:val="008F1DDF"/>
    <w:rsid w:val="0092660D"/>
    <w:rsid w:val="00A14F3C"/>
    <w:rsid w:val="00A2455A"/>
    <w:rsid w:val="00AB5AB0"/>
    <w:rsid w:val="00AD2B2A"/>
    <w:rsid w:val="00B40C30"/>
    <w:rsid w:val="00B6551D"/>
    <w:rsid w:val="00BA5E0E"/>
    <w:rsid w:val="00BE29A6"/>
    <w:rsid w:val="00BF70EB"/>
    <w:rsid w:val="00C82A91"/>
    <w:rsid w:val="00CA37E4"/>
    <w:rsid w:val="00D31E20"/>
    <w:rsid w:val="00D51E2C"/>
    <w:rsid w:val="00DC381C"/>
    <w:rsid w:val="00EF3B20"/>
    <w:rsid w:val="00EF3B9E"/>
    <w:rsid w:val="00F575EB"/>
    <w:rsid w:val="00F630B5"/>
    <w:rsid w:val="00FC1BFA"/>
    <w:rsid w:val="00FC4337"/>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6123D"/>
  <w15:chartTrackingRefBased/>
  <w15:docId w15:val="{AD03DFBE-DEF9-4E12-A054-5FD26AFFF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3B2C"/>
    <w:pPr>
      <w:widowControl w:val="0"/>
      <w:jc w:val="both"/>
    </w:pPr>
    <w:rPr>
      <w:szCs w:val="24"/>
    </w:rPr>
  </w:style>
  <w:style w:type="paragraph" w:styleId="2">
    <w:name w:val="heading 2"/>
    <w:basedOn w:val="a"/>
    <w:next w:val="a"/>
    <w:link w:val="20"/>
    <w:semiHidden/>
    <w:unhideWhenUsed/>
    <w:qFormat/>
    <w:rsid w:val="008D3B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3B2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D3B2C"/>
    <w:rPr>
      <w:sz w:val="18"/>
      <w:szCs w:val="18"/>
    </w:rPr>
  </w:style>
  <w:style w:type="paragraph" w:styleId="a5">
    <w:name w:val="footer"/>
    <w:basedOn w:val="a"/>
    <w:link w:val="a6"/>
    <w:unhideWhenUsed/>
    <w:rsid w:val="008D3B2C"/>
    <w:pPr>
      <w:tabs>
        <w:tab w:val="center" w:pos="4153"/>
        <w:tab w:val="right" w:pos="8306"/>
      </w:tabs>
      <w:snapToGrid w:val="0"/>
      <w:jc w:val="left"/>
    </w:pPr>
    <w:rPr>
      <w:sz w:val="18"/>
      <w:szCs w:val="18"/>
    </w:rPr>
  </w:style>
  <w:style w:type="character" w:customStyle="1" w:styleId="a6">
    <w:name w:val="页脚 字符"/>
    <w:basedOn w:val="a0"/>
    <w:link w:val="a5"/>
    <w:rsid w:val="008D3B2C"/>
    <w:rPr>
      <w:sz w:val="18"/>
      <w:szCs w:val="18"/>
    </w:rPr>
  </w:style>
  <w:style w:type="character" w:customStyle="1" w:styleId="20">
    <w:name w:val="标题 2 字符"/>
    <w:basedOn w:val="a0"/>
    <w:link w:val="2"/>
    <w:semiHidden/>
    <w:rsid w:val="008D3B2C"/>
    <w:rPr>
      <w:rFonts w:asciiTheme="majorHAnsi" w:eastAsiaTheme="majorEastAsia" w:hAnsiTheme="majorHAnsi" w:cstheme="majorBidi"/>
      <w:b/>
      <w:bCs/>
      <w:sz w:val="32"/>
      <w:szCs w:val="32"/>
    </w:rPr>
  </w:style>
  <w:style w:type="character" w:styleId="a7">
    <w:name w:val="Strong"/>
    <w:basedOn w:val="a0"/>
    <w:qFormat/>
    <w:rsid w:val="008D3B2C"/>
    <w:rPr>
      <w:b/>
    </w:rPr>
  </w:style>
  <w:style w:type="paragraph" w:customStyle="1" w:styleId="1">
    <w:name w:val="列出段落1"/>
    <w:basedOn w:val="a"/>
    <w:uiPriority w:val="99"/>
    <w:qFormat/>
    <w:rsid w:val="008D3B2C"/>
    <w:pPr>
      <w:ind w:firstLineChars="200" w:firstLine="420"/>
    </w:pPr>
  </w:style>
  <w:style w:type="paragraph" w:styleId="a8">
    <w:name w:val="List Paragraph"/>
    <w:basedOn w:val="a"/>
    <w:uiPriority w:val="34"/>
    <w:qFormat/>
    <w:rsid w:val="008D3B2C"/>
    <w:pPr>
      <w:ind w:firstLineChars="200" w:firstLine="420"/>
    </w:pPr>
  </w:style>
  <w:style w:type="paragraph" w:styleId="a9">
    <w:name w:val="Balloon Text"/>
    <w:basedOn w:val="a"/>
    <w:link w:val="aa"/>
    <w:rsid w:val="008D3B2C"/>
    <w:rPr>
      <w:sz w:val="18"/>
      <w:szCs w:val="18"/>
    </w:rPr>
  </w:style>
  <w:style w:type="character" w:customStyle="1" w:styleId="aa">
    <w:name w:val="批注框文本 字符"/>
    <w:basedOn w:val="a0"/>
    <w:link w:val="a9"/>
    <w:rsid w:val="008D3B2C"/>
    <w:rPr>
      <w:sz w:val="18"/>
      <w:szCs w:val="18"/>
    </w:rPr>
  </w:style>
  <w:style w:type="character" w:customStyle="1" w:styleId="apple-converted-space">
    <w:name w:val="apple-converted-space"/>
    <w:basedOn w:val="a0"/>
    <w:rsid w:val="008D3B2C"/>
  </w:style>
  <w:style w:type="character" w:styleId="ab">
    <w:name w:val="annotation reference"/>
    <w:basedOn w:val="a0"/>
    <w:uiPriority w:val="99"/>
    <w:semiHidden/>
    <w:unhideWhenUsed/>
    <w:rsid w:val="008D3B2C"/>
    <w:rPr>
      <w:sz w:val="21"/>
      <w:szCs w:val="21"/>
    </w:rPr>
  </w:style>
  <w:style w:type="paragraph" w:styleId="ac">
    <w:name w:val="annotation text"/>
    <w:basedOn w:val="a"/>
    <w:link w:val="ad"/>
    <w:uiPriority w:val="99"/>
    <w:semiHidden/>
    <w:unhideWhenUsed/>
    <w:rsid w:val="008D3B2C"/>
    <w:pPr>
      <w:jc w:val="left"/>
    </w:pPr>
  </w:style>
  <w:style w:type="character" w:customStyle="1" w:styleId="ad">
    <w:name w:val="批注文字 字符"/>
    <w:basedOn w:val="a0"/>
    <w:link w:val="ac"/>
    <w:uiPriority w:val="99"/>
    <w:semiHidden/>
    <w:rsid w:val="008D3B2C"/>
    <w:rPr>
      <w:szCs w:val="24"/>
    </w:rPr>
  </w:style>
  <w:style w:type="paragraph" w:styleId="ae">
    <w:name w:val="annotation subject"/>
    <w:basedOn w:val="ac"/>
    <w:next w:val="ac"/>
    <w:link w:val="af"/>
    <w:uiPriority w:val="99"/>
    <w:semiHidden/>
    <w:unhideWhenUsed/>
    <w:rsid w:val="008D3B2C"/>
    <w:rPr>
      <w:b/>
      <w:bCs/>
    </w:rPr>
  </w:style>
  <w:style w:type="character" w:customStyle="1" w:styleId="af">
    <w:name w:val="批注主题 字符"/>
    <w:basedOn w:val="ad"/>
    <w:link w:val="ae"/>
    <w:uiPriority w:val="99"/>
    <w:semiHidden/>
    <w:rsid w:val="008D3B2C"/>
    <w:rPr>
      <w:b/>
      <w:bCs/>
      <w:szCs w:val="24"/>
    </w:rPr>
  </w:style>
  <w:style w:type="character" w:styleId="af0">
    <w:name w:val="Hyperlink"/>
    <w:basedOn w:val="a0"/>
    <w:uiPriority w:val="99"/>
    <w:unhideWhenUsed/>
    <w:rsid w:val="008D3B2C"/>
    <w:rPr>
      <w:color w:val="0563C1" w:themeColor="hyperlink"/>
      <w:u w:val="single"/>
    </w:rPr>
  </w:style>
  <w:style w:type="character" w:styleId="af1">
    <w:name w:val="Unresolved Mention"/>
    <w:basedOn w:val="a0"/>
    <w:uiPriority w:val="99"/>
    <w:semiHidden/>
    <w:unhideWhenUsed/>
    <w:rsid w:val="00F57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11</Pages>
  <Words>1775</Words>
  <Characters>10119</Characters>
  <Application>Microsoft Office Word</Application>
  <DocSecurity>0</DocSecurity>
  <Lines>84</Lines>
  <Paragraphs>23</Paragraphs>
  <ScaleCrop>false</ScaleCrop>
  <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2022-03-09T10:24:00Z</dcterms:created>
  <dcterms:modified xsi:type="dcterms:W3CDTF">2022-03-09T11:11:00Z</dcterms:modified>
</cp:coreProperties>
</file>