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7D0E2" w14:textId="77777777" w:rsidR="00D31B1B" w:rsidRDefault="00D31B1B" w:rsidP="001511CD">
      <w:pPr>
        <w:jc w:val="center"/>
        <w:outlineLvl w:val="0"/>
        <w:rPr>
          <w:rFonts w:ascii="黑体" w:eastAsia="黑体" w:cs="黑体"/>
          <w:sz w:val="24"/>
        </w:rPr>
      </w:pPr>
      <w:bookmarkStart w:id="0" w:name="_Toc308180609"/>
    </w:p>
    <w:p w14:paraId="0A8A4179" w14:textId="1CC51AC3" w:rsidR="001511CD" w:rsidRDefault="001511CD" w:rsidP="001511CD">
      <w:pPr>
        <w:jc w:val="center"/>
        <w:outlineLvl w:val="0"/>
        <w:rPr>
          <w:rFonts w:ascii="黑体" w:eastAsia="黑体" w:cs="黑体"/>
          <w:sz w:val="24"/>
        </w:rPr>
      </w:pPr>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10</w:t>
      </w:r>
      <w:r w:rsidRPr="002009FE">
        <w:rPr>
          <w:rFonts w:ascii="黑体" w:eastAsia="黑体" w:cs="黑体" w:hint="eastAsia"/>
          <w:sz w:val="24"/>
        </w:rPr>
        <w:t>期（</w:t>
      </w:r>
      <w:r>
        <w:rPr>
          <w:rFonts w:ascii="黑体" w:eastAsia="黑体" w:cs="黑体"/>
          <w:sz w:val="24"/>
        </w:rPr>
        <w:t>3</w:t>
      </w:r>
      <w:r w:rsidRPr="002009FE">
        <w:rPr>
          <w:rFonts w:ascii="黑体" w:eastAsia="黑体" w:cs="黑体" w:hint="eastAsia"/>
          <w:sz w:val="24"/>
        </w:rPr>
        <w:t>月</w:t>
      </w:r>
      <w:r>
        <w:rPr>
          <w:rFonts w:ascii="黑体" w:eastAsia="黑体" w:cs="黑体"/>
          <w:sz w:val="24"/>
        </w:rPr>
        <w:t>7</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3</w:t>
      </w:r>
      <w:r w:rsidRPr="002009FE">
        <w:rPr>
          <w:rFonts w:ascii="黑体" w:eastAsia="黑体" w:cs="黑体" w:hint="eastAsia"/>
          <w:sz w:val="24"/>
        </w:rPr>
        <w:t>月</w:t>
      </w:r>
      <w:r>
        <w:rPr>
          <w:rFonts w:ascii="黑体" w:eastAsia="黑体" w:cs="黑体"/>
          <w:sz w:val="24"/>
        </w:rPr>
        <w:t>13</w:t>
      </w:r>
      <w:r w:rsidRPr="002009FE">
        <w:rPr>
          <w:rFonts w:ascii="黑体" w:eastAsia="黑体" w:cs="黑体" w:hint="eastAsia"/>
          <w:sz w:val="24"/>
        </w:rPr>
        <w:t>日）</w:t>
      </w:r>
      <w:bookmarkEnd w:id="0"/>
    </w:p>
    <w:p w14:paraId="50A06835" w14:textId="77777777" w:rsidR="00D31B1B" w:rsidRPr="002009FE" w:rsidRDefault="00D31B1B" w:rsidP="001511CD">
      <w:pPr>
        <w:jc w:val="center"/>
        <w:outlineLvl w:val="0"/>
        <w:rPr>
          <w:rFonts w:ascii="黑体" w:eastAsia="黑体" w:cs="Times New Roman" w:hint="eastAsia"/>
          <w:sz w:val="24"/>
        </w:rPr>
      </w:pPr>
    </w:p>
    <w:p w14:paraId="74FE7401" w14:textId="77777777" w:rsidR="001511CD" w:rsidRPr="00A43D0D" w:rsidRDefault="001511CD" w:rsidP="001511CD">
      <w:pPr>
        <w:rPr>
          <w:rFonts w:ascii="黑体" w:eastAsia="黑体" w:cs="黑体"/>
        </w:rPr>
      </w:pPr>
      <w:r w:rsidRPr="00A43D0D">
        <w:rPr>
          <w:rFonts w:ascii="黑体" w:eastAsia="黑体" w:cs="黑体" w:hint="eastAsia"/>
        </w:rPr>
        <w:t>主要信息源自乘联会每日新闻等</w:t>
      </w:r>
    </w:p>
    <w:p w14:paraId="60B53B47" w14:textId="77777777" w:rsidR="001511CD" w:rsidRPr="00A43D0D" w:rsidRDefault="001511CD" w:rsidP="001511CD">
      <w:pPr>
        <w:rPr>
          <w:rFonts w:ascii="黑体" w:eastAsia="黑体" w:cs="黑体"/>
        </w:rPr>
      </w:pPr>
      <w:r w:rsidRPr="00A43D0D">
        <w:rPr>
          <w:rFonts w:ascii="黑体" w:eastAsia="黑体" w:cs="黑体" w:hint="eastAsia"/>
        </w:rPr>
        <w:t>中国汽车流通协会汽车市场研究分会</w:t>
      </w:r>
    </w:p>
    <w:p w14:paraId="23B008CF" w14:textId="77777777" w:rsidR="001511CD" w:rsidRPr="00A43D0D" w:rsidRDefault="001511CD" w:rsidP="001511CD">
      <w:pPr>
        <w:rPr>
          <w:rFonts w:ascii="黑体" w:eastAsia="黑体" w:cs="黑体"/>
        </w:rPr>
      </w:pPr>
      <w:r w:rsidRPr="00A43D0D">
        <w:rPr>
          <w:rFonts w:ascii="黑体" w:eastAsia="黑体" w:cs="黑体" w:hint="eastAsia"/>
        </w:rPr>
        <w:t>乘用车市场信息联席会（乘联会）</w:t>
      </w:r>
    </w:p>
    <w:p w14:paraId="334EA3E6" w14:textId="20985246" w:rsidR="001511CD" w:rsidRDefault="001511CD" w:rsidP="001511CD">
      <w:pPr>
        <w:rPr>
          <w:rFonts w:ascii="黑体" w:eastAsia="黑体" w:cs="黑体"/>
        </w:rPr>
      </w:pPr>
      <w:r w:rsidRPr="00A43D0D">
        <w:rPr>
          <w:rFonts w:ascii="黑体" w:eastAsia="黑体" w:cs="黑体" w:hint="eastAsia"/>
        </w:rPr>
        <w:t>网站：</w:t>
      </w:r>
      <w:hyperlink r:id="rId7" w:history="1">
        <w:r w:rsidR="000C5037" w:rsidRPr="00F777A6">
          <w:rPr>
            <w:rStyle w:val="af0"/>
            <w:rFonts w:ascii="黑体" w:eastAsia="黑体" w:cs="黑体"/>
          </w:rPr>
          <w:t>http://www.cpcaauto.com</w:t>
        </w:r>
      </w:hyperlink>
    </w:p>
    <w:p w14:paraId="638DAB7C" w14:textId="77777777" w:rsidR="000C5037" w:rsidRPr="000C5037" w:rsidRDefault="000C5037" w:rsidP="001511CD">
      <w:pPr>
        <w:rPr>
          <w:rFonts w:cs="Times New Roman" w:hint="eastAsia"/>
        </w:rPr>
      </w:pPr>
    </w:p>
    <w:p w14:paraId="73BB7115" w14:textId="5C004496" w:rsidR="00AB5EE5" w:rsidRPr="000C5037" w:rsidRDefault="001511CD" w:rsidP="000C5037">
      <w:pPr>
        <w:pStyle w:val="1"/>
        <w:numPr>
          <w:ilvl w:val="0"/>
          <w:numId w:val="1"/>
        </w:numPr>
        <w:ind w:left="284" w:firstLineChars="0"/>
        <w:outlineLvl w:val="0"/>
        <w:rPr>
          <w:rFonts w:ascii="宋体" w:cs="Times New Roman" w:hint="eastAsia"/>
          <w:b/>
          <w:bCs/>
        </w:rPr>
      </w:pPr>
      <w:r w:rsidRPr="002009FE">
        <w:rPr>
          <w:rFonts w:cs="宋体" w:hint="eastAsia"/>
          <w:b/>
          <w:bCs/>
        </w:rPr>
        <w:t>本周车市概述：</w:t>
      </w:r>
    </w:p>
    <w:p w14:paraId="559D8F8A" w14:textId="2CEF333E" w:rsidR="009F4BE5" w:rsidRDefault="00AB5EE5" w:rsidP="00AB5EE5">
      <w:pPr>
        <w:ind w:firstLineChars="135" w:firstLine="283"/>
        <w:rPr>
          <w:rFonts w:ascii="Calibri" w:eastAsia="宋体" w:hAnsi="Calibri" w:cs="Times New Roman"/>
          <w:szCs w:val="21"/>
        </w:rPr>
      </w:pPr>
      <w:r w:rsidRPr="00AB5EE5">
        <w:rPr>
          <w:rFonts w:ascii="Calibri" w:eastAsia="宋体" w:hAnsi="Calibri" w:cs="Times New Roman"/>
          <w:szCs w:val="21"/>
        </w:rPr>
        <w:t>3</w:t>
      </w:r>
      <w:r w:rsidRPr="00AB5EE5">
        <w:rPr>
          <w:rFonts w:ascii="Calibri" w:eastAsia="宋体" w:hAnsi="Calibri" w:cs="Times New Roman"/>
          <w:szCs w:val="21"/>
        </w:rPr>
        <w:t>月</w:t>
      </w:r>
      <w:r w:rsidRPr="00AB5EE5">
        <w:rPr>
          <w:rFonts w:ascii="Calibri" w:eastAsia="宋体" w:hAnsi="Calibri" w:cs="Times New Roman"/>
          <w:szCs w:val="21"/>
        </w:rPr>
        <w:t>7 -13</w:t>
      </w:r>
      <w:r w:rsidRPr="00AB5EE5">
        <w:rPr>
          <w:rFonts w:ascii="Calibri" w:eastAsia="宋体" w:hAnsi="Calibri" w:cs="Times New Roman"/>
          <w:szCs w:val="21"/>
        </w:rPr>
        <w:t>日，</w:t>
      </w:r>
      <w:r w:rsidR="000A4A99" w:rsidRPr="00AB5EE5">
        <w:rPr>
          <w:rFonts w:ascii="Calibri" w:eastAsia="宋体" w:hAnsi="Calibri" w:cs="Times New Roman"/>
          <w:szCs w:val="21"/>
        </w:rPr>
        <w:t>乘用车零售</w:t>
      </w:r>
      <w:r w:rsidR="000A4A99" w:rsidRPr="00AB5EE5">
        <w:rPr>
          <w:rFonts w:ascii="Calibri" w:eastAsia="宋体" w:hAnsi="Calibri" w:cs="Times New Roman"/>
          <w:szCs w:val="21"/>
        </w:rPr>
        <w:t>32</w:t>
      </w:r>
      <w:r w:rsidR="00EB576F">
        <w:rPr>
          <w:rFonts w:ascii="Calibri" w:eastAsia="宋体" w:hAnsi="Calibri" w:cs="Times New Roman"/>
          <w:szCs w:val="21"/>
        </w:rPr>
        <w:t>.0</w:t>
      </w:r>
      <w:r w:rsidR="000A4A99" w:rsidRPr="00AB5EE5">
        <w:rPr>
          <w:rFonts w:ascii="Calibri" w:eastAsia="宋体" w:hAnsi="Calibri" w:cs="Times New Roman"/>
          <w:szCs w:val="21"/>
        </w:rPr>
        <w:t>万辆，同比增长</w:t>
      </w:r>
      <w:r w:rsidR="000A4A99" w:rsidRPr="00AB5EE5">
        <w:rPr>
          <w:rFonts w:ascii="Calibri" w:eastAsia="宋体" w:hAnsi="Calibri" w:cs="Times New Roman"/>
          <w:szCs w:val="21"/>
        </w:rPr>
        <w:t>3%</w:t>
      </w:r>
      <w:r w:rsidR="000A4A99" w:rsidRPr="00AB5EE5">
        <w:rPr>
          <w:rFonts w:ascii="Calibri" w:eastAsia="宋体" w:hAnsi="Calibri" w:cs="Times New Roman"/>
          <w:szCs w:val="21"/>
        </w:rPr>
        <w:t>，环比上周增长</w:t>
      </w:r>
      <w:r w:rsidR="000A4A99" w:rsidRPr="00AB5EE5">
        <w:rPr>
          <w:rFonts w:ascii="Calibri" w:eastAsia="宋体" w:hAnsi="Calibri" w:cs="Times New Roman"/>
          <w:szCs w:val="21"/>
        </w:rPr>
        <w:t>23%</w:t>
      </w:r>
      <w:r w:rsidR="000A4A99" w:rsidRPr="00AB5EE5">
        <w:rPr>
          <w:rFonts w:ascii="Calibri" w:eastAsia="宋体" w:hAnsi="Calibri" w:cs="Times New Roman"/>
          <w:szCs w:val="21"/>
        </w:rPr>
        <w:t>，较上月同期增长</w:t>
      </w:r>
      <w:r w:rsidR="000A4A99" w:rsidRPr="00AB5EE5">
        <w:rPr>
          <w:rFonts w:ascii="Calibri" w:eastAsia="宋体" w:hAnsi="Calibri" w:cs="Times New Roman"/>
          <w:szCs w:val="21"/>
        </w:rPr>
        <w:t>75%</w:t>
      </w:r>
      <w:r w:rsidR="000A4A99" w:rsidRPr="00AB5EE5">
        <w:rPr>
          <w:rFonts w:ascii="Calibri" w:eastAsia="宋体" w:hAnsi="Calibri" w:cs="Times New Roman"/>
          <w:szCs w:val="21"/>
        </w:rPr>
        <w:t>。</w:t>
      </w:r>
      <w:r w:rsidRPr="00AB5EE5">
        <w:rPr>
          <w:rFonts w:ascii="Calibri" w:eastAsia="宋体" w:hAnsi="Calibri" w:cs="Times New Roman"/>
          <w:szCs w:val="21"/>
        </w:rPr>
        <w:t>乘用车批发</w:t>
      </w:r>
      <w:r w:rsidRPr="00AB5EE5">
        <w:rPr>
          <w:rFonts w:ascii="Calibri" w:eastAsia="宋体" w:hAnsi="Calibri" w:cs="Times New Roman"/>
          <w:szCs w:val="21"/>
        </w:rPr>
        <w:t>35.7</w:t>
      </w:r>
      <w:r w:rsidRPr="00AB5EE5">
        <w:rPr>
          <w:rFonts w:ascii="Calibri" w:eastAsia="宋体" w:hAnsi="Calibri" w:cs="Times New Roman"/>
          <w:szCs w:val="21"/>
        </w:rPr>
        <w:t>万辆，同比</w:t>
      </w:r>
      <w:r w:rsidR="00EB576F">
        <w:rPr>
          <w:rFonts w:ascii="Calibri" w:eastAsia="宋体" w:hAnsi="Calibri" w:cs="Times New Roman" w:hint="eastAsia"/>
          <w:szCs w:val="21"/>
        </w:rPr>
        <w:t>下降</w:t>
      </w:r>
      <w:r w:rsidRPr="00AB5EE5">
        <w:rPr>
          <w:rFonts w:ascii="Calibri" w:eastAsia="宋体" w:hAnsi="Calibri" w:cs="Times New Roman"/>
          <w:szCs w:val="21"/>
        </w:rPr>
        <w:t>3%</w:t>
      </w:r>
      <w:r w:rsidRPr="00AB5EE5">
        <w:rPr>
          <w:rFonts w:ascii="Calibri" w:eastAsia="宋体" w:hAnsi="Calibri" w:cs="Times New Roman"/>
          <w:szCs w:val="21"/>
        </w:rPr>
        <w:t>，环比上周增长</w:t>
      </w:r>
      <w:r w:rsidRPr="00AB5EE5">
        <w:rPr>
          <w:rFonts w:ascii="Calibri" w:eastAsia="宋体" w:hAnsi="Calibri" w:cs="Times New Roman"/>
          <w:szCs w:val="21"/>
        </w:rPr>
        <w:t>28%</w:t>
      </w:r>
      <w:r w:rsidRPr="00AB5EE5">
        <w:rPr>
          <w:rFonts w:ascii="Calibri" w:eastAsia="宋体" w:hAnsi="Calibri" w:cs="Times New Roman"/>
          <w:szCs w:val="21"/>
        </w:rPr>
        <w:t>，较上月同期增长</w:t>
      </w:r>
      <w:r w:rsidRPr="00AB5EE5">
        <w:rPr>
          <w:rFonts w:ascii="Calibri" w:eastAsia="宋体" w:hAnsi="Calibri" w:cs="Times New Roman"/>
          <w:szCs w:val="21"/>
        </w:rPr>
        <w:t>85%</w:t>
      </w:r>
      <w:r w:rsidRPr="00AB5EE5">
        <w:rPr>
          <w:rFonts w:ascii="Calibri" w:eastAsia="宋体" w:hAnsi="Calibri" w:cs="Times New Roman"/>
          <w:szCs w:val="21"/>
        </w:rPr>
        <w:t>。</w:t>
      </w:r>
    </w:p>
    <w:p w14:paraId="39F66150" w14:textId="77777777" w:rsidR="000A4A99" w:rsidRPr="002F0F56" w:rsidRDefault="000A4A99" w:rsidP="00AB5EE5">
      <w:pPr>
        <w:ind w:firstLineChars="135" w:firstLine="283"/>
        <w:rPr>
          <w:rFonts w:ascii="Calibri" w:eastAsia="宋体" w:hAnsi="Calibri" w:cs="Times New Roman" w:hint="eastAsia"/>
          <w:szCs w:val="21"/>
        </w:rPr>
      </w:pPr>
    </w:p>
    <w:p w14:paraId="2E8CBECB" w14:textId="728E0EC6" w:rsidR="009F4BE5" w:rsidRPr="00A72F9B" w:rsidRDefault="000C5037" w:rsidP="009F4BE5">
      <w:pPr>
        <w:numPr>
          <w:ilvl w:val="0"/>
          <w:numId w:val="2"/>
        </w:numPr>
        <w:outlineLvl w:val="1"/>
        <w:rPr>
          <w:rFonts w:ascii="黑体" w:eastAsia="黑体" w:hAnsi="黑体" w:cs="Times New Roman" w:hint="eastAsia"/>
          <w:b/>
          <w:bCs/>
          <w:sz w:val="24"/>
        </w:rPr>
      </w:pPr>
      <w:r w:rsidRPr="000C5037">
        <w:rPr>
          <w:rFonts w:ascii="黑体" w:eastAsia="黑体" w:hAnsi="黑体" w:cs="Times New Roman"/>
          <w:b/>
          <w:bCs/>
          <w:sz w:val="24"/>
        </w:rPr>
        <w:t>3月乘用车市场周度零售走势</w:t>
      </w:r>
    </w:p>
    <w:p w14:paraId="16705703" w14:textId="593EF1E2" w:rsidR="00A72F9B" w:rsidRPr="002009FE" w:rsidRDefault="00A72F9B" w:rsidP="00A72F9B">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5ED247F0" wp14:editId="5069392C">
            <wp:extent cx="4320000" cy="299269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92690"/>
                    </a:xfrm>
                    <a:prstGeom prst="rect">
                      <a:avLst/>
                    </a:prstGeom>
                  </pic:spPr>
                </pic:pic>
              </a:graphicData>
            </a:graphic>
          </wp:inline>
        </w:drawing>
      </w:r>
    </w:p>
    <w:p w14:paraId="1A79D23A" w14:textId="77777777" w:rsidR="000C5037" w:rsidRDefault="009F4BE5" w:rsidP="000C503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3</w:t>
      </w:r>
      <w:r w:rsidRPr="002A7C74">
        <w:rPr>
          <w:rFonts w:ascii="Calibri" w:eastAsia="宋体" w:hAnsi="Calibri" w:cs="Times New Roman"/>
          <w:szCs w:val="21"/>
        </w:rPr>
        <w:t>月第</w:t>
      </w:r>
      <w:r w:rsidR="000C503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3.7</w:t>
      </w:r>
      <w:r w:rsidR="000C5037">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2</w:t>
      </w:r>
      <w:r>
        <w:rPr>
          <w:rFonts w:ascii="Calibri" w:eastAsia="宋体" w:hAnsi="Calibri" w:cs="Times New Roman" w:hint="eastAsia"/>
          <w:szCs w:val="21"/>
        </w:rPr>
        <w:t>月</w:t>
      </w:r>
      <w:r w:rsidR="000C5037">
        <w:rPr>
          <w:rFonts w:ascii="Calibri" w:eastAsia="宋体" w:hAnsi="Calibri" w:cs="Times New Roman" w:hint="eastAsia"/>
          <w:szCs w:val="21"/>
        </w:rPr>
        <w:t>一至二</w:t>
      </w:r>
      <w:r>
        <w:rPr>
          <w:rFonts w:ascii="Calibri" w:eastAsia="宋体" w:hAnsi="Calibri" w:cs="Times New Roman" w:hint="eastAsia"/>
          <w:szCs w:val="21"/>
        </w:rPr>
        <w:t>周均值增</w:t>
      </w:r>
      <w:r w:rsidR="000C5037">
        <w:rPr>
          <w:rFonts w:ascii="Calibri" w:eastAsia="宋体" w:hAnsi="Calibri" w:cs="Times New Roman" w:hint="eastAsia"/>
          <w:szCs w:val="21"/>
        </w:rPr>
        <w:t>长</w:t>
      </w:r>
      <w:r>
        <w:rPr>
          <w:rFonts w:ascii="Calibri" w:eastAsia="宋体" w:hAnsi="Calibri" w:cs="Times New Roman" w:hint="eastAsia"/>
          <w:szCs w:val="21"/>
        </w:rPr>
        <w:t>4</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2305AC7C" w14:textId="77777777" w:rsidR="00D3083D" w:rsidRDefault="00AB5EE5" w:rsidP="00D3083D">
      <w:pPr>
        <w:ind w:firstLineChars="200" w:firstLine="420"/>
        <w:rPr>
          <w:rFonts w:ascii="Calibri" w:eastAsia="宋体" w:hAnsi="Calibri" w:cs="Times New Roman"/>
          <w:szCs w:val="21"/>
        </w:rPr>
      </w:pPr>
      <w:r>
        <w:rPr>
          <w:rFonts w:ascii="Calibri" w:eastAsia="宋体" w:hAnsi="Calibri" w:cs="Times New Roman"/>
          <w:szCs w:val="21"/>
        </w:rPr>
        <w:t>3</w:t>
      </w:r>
      <w:r w:rsidRPr="002A7C74">
        <w:rPr>
          <w:rFonts w:ascii="Calibri" w:eastAsia="宋体" w:hAnsi="Calibri" w:cs="Times New Roman"/>
          <w:szCs w:val="21"/>
        </w:rPr>
        <w:t>月第</w:t>
      </w:r>
      <w:r w:rsidR="000C503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w:t>
      </w:r>
      <w:r w:rsidR="000C5037">
        <w:rPr>
          <w:rFonts w:ascii="Calibri" w:eastAsia="宋体" w:hAnsi="Calibri" w:cs="Times New Roman"/>
          <w:szCs w:val="21"/>
        </w:rPr>
        <w:t>6</w:t>
      </w:r>
      <w:r w:rsidR="000C5037">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3</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较强，相对今年</w:t>
      </w:r>
      <w:r>
        <w:rPr>
          <w:rFonts w:ascii="Calibri" w:eastAsia="宋体" w:hAnsi="Calibri" w:cs="Times New Roman"/>
          <w:szCs w:val="21"/>
        </w:rPr>
        <w:t>2</w:t>
      </w:r>
      <w:r>
        <w:rPr>
          <w:rFonts w:ascii="Calibri" w:eastAsia="宋体" w:hAnsi="Calibri" w:cs="Times New Roman" w:hint="eastAsia"/>
          <w:szCs w:val="21"/>
        </w:rPr>
        <w:t>月</w:t>
      </w:r>
      <w:r w:rsidR="00D3083D">
        <w:rPr>
          <w:rFonts w:ascii="Calibri" w:eastAsia="宋体" w:hAnsi="Calibri" w:cs="Times New Roman" w:hint="eastAsia"/>
          <w:szCs w:val="21"/>
        </w:rPr>
        <w:t>一至二周</w:t>
      </w:r>
      <w:r>
        <w:rPr>
          <w:rFonts w:ascii="Calibri" w:eastAsia="宋体" w:hAnsi="Calibri" w:cs="Times New Roman" w:hint="eastAsia"/>
          <w:szCs w:val="21"/>
        </w:rPr>
        <w:t>均值增</w:t>
      </w:r>
      <w:r w:rsidR="00D3083D">
        <w:rPr>
          <w:rFonts w:ascii="Calibri" w:eastAsia="宋体" w:hAnsi="Calibri" w:cs="Times New Roman" w:hint="eastAsia"/>
          <w:szCs w:val="21"/>
        </w:rPr>
        <w:t>长</w:t>
      </w:r>
      <w:r>
        <w:rPr>
          <w:rFonts w:ascii="Calibri" w:eastAsia="宋体" w:hAnsi="Calibri" w:cs="Times New Roman"/>
          <w:szCs w:val="21"/>
        </w:rPr>
        <w:t>75</w:t>
      </w:r>
      <w:r>
        <w:rPr>
          <w:rFonts w:ascii="Calibri" w:eastAsia="宋体" w:hAnsi="Calibri" w:cs="Times New Roman" w:hint="eastAsia"/>
          <w:szCs w:val="21"/>
        </w:rPr>
        <w:t>%</w:t>
      </w:r>
      <w:r>
        <w:rPr>
          <w:rFonts w:ascii="Calibri" w:eastAsia="宋体" w:hAnsi="Calibri" w:cs="Times New Roman" w:hint="eastAsia"/>
          <w:szCs w:val="21"/>
        </w:rPr>
        <w:t>。</w:t>
      </w:r>
    </w:p>
    <w:p w14:paraId="18A4DBEC" w14:textId="586D5AD4" w:rsidR="009F4BE5" w:rsidRDefault="00AB5EE5" w:rsidP="00D3083D">
      <w:pPr>
        <w:ind w:firstLineChars="200" w:firstLine="420"/>
        <w:rPr>
          <w:rFonts w:ascii="Calibri" w:eastAsia="宋体" w:hAnsi="Calibri" w:cs="Times New Roman"/>
          <w:szCs w:val="21"/>
        </w:rPr>
      </w:pPr>
      <w:r>
        <w:rPr>
          <w:rFonts w:ascii="Calibri" w:eastAsia="宋体" w:hAnsi="Calibri" w:cs="Times New Roman" w:hint="eastAsia"/>
          <w:szCs w:val="21"/>
        </w:rPr>
        <w:t>由于</w:t>
      </w:r>
      <w:r w:rsidR="00D3083D">
        <w:rPr>
          <w:rFonts w:ascii="Calibri" w:eastAsia="宋体" w:hAnsi="Calibri" w:cs="Times New Roman" w:hint="eastAsia"/>
          <w:szCs w:val="21"/>
        </w:rPr>
        <w:t>今年</w:t>
      </w:r>
      <w:r w:rsidR="00D3083D">
        <w:rPr>
          <w:rFonts w:ascii="Calibri" w:eastAsia="宋体" w:hAnsi="Calibri" w:cs="Times New Roman" w:hint="eastAsia"/>
          <w:szCs w:val="21"/>
        </w:rPr>
        <w:t>1</w:t>
      </w:r>
      <w:r w:rsidR="00D3083D">
        <w:rPr>
          <w:rFonts w:ascii="Calibri" w:eastAsia="宋体" w:hAnsi="Calibri" w:cs="Times New Roman"/>
          <w:szCs w:val="21"/>
        </w:rPr>
        <w:t>-2</w:t>
      </w:r>
      <w:r>
        <w:rPr>
          <w:rFonts w:ascii="Calibri" w:eastAsia="宋体" w:hAnsi="Calibri" w:cs="Times New Roman" w:hint="eastAsia"/>
          <w:szCs w:val="21"/>
        </w:rPr>
        <w:t>月的生产改善明显，</w:t>
      </w:r>
      <w:r>
        <w:rPr>
          <w:rFonts w:ascii="Calibri" w:eastAsia="宋体" w:hAnsi="Calibri" w:cs="Times New Roman"/>
          <w:szCs w:val="21"/>
        </w:rPr>
        <w:t>2</w:t>
      </w:r>
      <w:r>
        <w:rPr>
          <w:rFonts w:ascii="Calibri" w:eastAsia="宋体" w:hAnsi="Calibri" w:cs="Times New Roman" w:hint="eastAsia"/>
          <w:szCs w:val="21"/>
        </w:rPr>
        <w:t>月下旬的零售回升较明显，</w:t>
      </w:r>
      <w:r>
        <w:rPr>
          <w:rFonts w:ascii="Calibri" w:eastAsia="宋体" w:hAnsi="Calibri" w:cs="Times New Roman" w:hint="eastAsia"/>
          <w:szCs w:val="21"/>
        </w:rPr>
        <w:t>2</w:t>
      </w:r>
      <w:r>
        <w:rPr>
          <w:rFonts w:ascii="Calibri" w:eastAsia="宋体" w:hAnsi="Calibri" w:cs="Times New Roman" w:hint="eastAsia"/>
          <w:szCs w:val="21"/>
        </w:rPr>
        <w:t>月实现零售同比增长</w:t>
      </w:r>
      <w:r>
        <w:rPr>
          <w:rFonts w:ascii="Calibri" w:eastAsia="宋体" w:hAnsi="Calibri" w:cs="Times New Roman" w:hint="eastAsia"/>
          <w:szCs w:val="21"/>
        </w:rPr>
        <w:t>5%</w:t>
      </w:r>
      <w:r>
        <w:rPr>
          <w:rFonts w:ascii="Calibri" w:eastAsia="宋体" w:hAnsi="Calibri" w:cs="Times New Roman" w:hint="eastAsia"/>
          <w:szCs w:val="21"/>
        </w:rPr>
        <w:t>的水平是较好的表现。</w:t>
      </w:r>
      <w:r w:rsidR="009F4BE5">
        <w:rPr>
          <w:rFonts w:ascii="Calibri" w:eastAsia="宋体" w:hAnsi="Calibri" w:cs="Times New Roman" w:hint="eastAsia"/>
          <w:szCs w:val="21"/>
        </w:rPr>
        <w:t>今年</w:t>
      </w:r>
      <w:r w:rsidR="009F4BE5">
        <w:rPr>
          <w:rFonts w:ascii="Calibri" w:eastAsia="宋体" w:hAnsi="Calibri" w:cs="Times New Roman" w:hint="eastAsia"/>
          <w:szCs w:val="21"/>
        </w:rPr>
        <w:t>3</w:t>
      </w:r>
      <w:r w:rsidR="009F4BE5">
        <w:rPr>
          <w:rFonts w:ascii="Calibri" w:eastAsia="宋体" w:hAnsi="Calibri" w:cs="Times New Roman" w:hint="eastAsia"/>
          <w:szCs w:val="21"/>
        </w:rPr>
        <w:t>月第一周是</w:t>
      </w:r>
      <w:r w:rsidR="009F4BE5">
        <w:rPr>
          <w:rFonts w:ascii="Calibri" w:eastAsia="宋体" w:hAnsi="Calibri" w:cs="Times New Roman" w:hint="eastAsia"/>
          <w:szCs w:val="21"/>
        </w:rPr>
        <w:t>6</w:t>
      </w:r>
      <w:r w:rsidR="009F4BE5">
        <w:rPr>
          <w:rFonts w:ascii="Calibri" w:eastAsia="宋体" w:hAnsi="Calibri" w:cs="Times New Roman" w:hint="eastAsia"/>
          <w:szCs w:val="21"/>
        </w:rPr>
        <w:t>天，而</w:t>
      </w:r>
      <w:r w:rsidR="00D3083D">
        <w:rPr>
          <w:rFonts w:ascii="Calibri" w:eastAsia="宋体" w:hAnsi="Calibri" w:cs="Times New Roman" w:hint="eastAsia"/>
          <w:szCs w:val="21"/>
        </w:rPr>
        <w:t>2</w:t>
      </w:r>
      <w:r w:rsidR="00D3083D">
        <w:rPr>
          <w:rFonts w:ascii="Calibri" w:eastAsia="宋体" w:hAnsi="Calibri" w:cs="Times New Roman"/>
          <w:szCs w:val="21"/>
        </w:rPr>
        <w:t>0</w:t>
      </w:r>
      <w:r w:rsidR="009F4BE5">
        <w:rPr>
          <w:rFonts w:ascii="Calibri" w:eastAsia="宋体" w:hAnsi="Calibri" w:cs="Times New Roman" w:hint="eastAsia"/>
          <w:szCs w:val="21"/>
        </w:rPr>
        <w:t>2</w:t>
      </w:r>
      <w:r w:rsidR="009F4BE5">
        <w:rPr>
          <w:rFonts w:ascii="Calibri" w:eastAsia="宋体" w:hAnsi="Calibri" w:cs="Times New Roman"/>
          <w:szCs w:val="21"/>
        </w:rPr>
        <w:t>1</w:t>
      </w:r>
      <w:r w:rsidR="009F4BE5">
        <w:rPr>
          <w:rFonts w:ascii="Calibri" w:eastAsia="宋体" w:hAnsi="Calibri" w:cs="Times New Roman" w:hint="eastAsia"/>
          <w:szCs w:val="21"/>
        </w:rPr>
        <w:t>年</w:t>
      </w:r>
      <w:r w:rsidR="009F4BE5">
        <w:rPr>
          <w:rFonts w:ascii="Calibri" w:eastAsia="宋体" w:hAnsi="Calibri" w:cs="Times New Roman" w:hint="eastAsia"/>
          <w:szCs w:val="21"/>
        </w:rPr>
        <w:t>3</w:t>
      </w:r>
      <w:r w:rsidR="009F4BE5">
        <w:rPr>
          <w:rFonts w:ascii="Calibri" w:eastAsia="宋体" w:hAnsi="Calibri" w:cs="Times New Roman" w:hint="eastAsia"/>
          <w:szCs w:val="21"/>
        </w:rPr>
        <w:t>月第一周的时间是</w:t>
      </w:r>
      <w:r w:rsidR="009F4BE5">
        <w:rPr>
          <w:rFonts w:ascii="Calibri" w:eastAsia="宋体" w:hAnsi="Calibri" w:cs="Times New Roman" w:hint="eastAsia"/>
          <w:szCs w:val="21"/>
        </w:rPr>
        <w:t>7</w:t>
      </w:r>
      <w:r w:rsidR="009F4BE5">
        <w:rPr>
          <w:rFonts w:ascii="Calibri" w:eastAsia="宋体" w:hAnsi="Calibri" w:cs="Times New Roman" w:hint="eastAsia"/>
          <w:szCs w:val="21"/>
        </w:rPr>
        <w:t>天，工作日多一天。虽然同期对比是</w:t>
      </w:r>
      <w:r w:rsidR="009F4BE5">
        <w:rPr>
          <w:rFonts w:ascii="Calibri" w:eastAsia="宋体" w:hAnsi="Calibri" w:cs="Times New Roman" w:hint="eastAsia"/>
          <w:szCs w:val="21"/>
        </w:rPr>
        <w:t>1</w:t>
      </w:r>
      <w:r w:rsidR="00D3083D">
        <w:rPr>
          <w:rFonts w:ascii="Calibri" w:eastAsia="宋体" w:hAnsi="Calibri" w:cs="Times New Roman"/>
          <w:szCs w:val="21"/>
        </w:rPr>
        <w:t>-</w:t>
      </w:r>
      <w:r w:rsidR="009F4BE5">
        <w:rPr>
          <w:rFonts w:ascii="Calibri" w:eastAsia="宋体" w:hAnsi="Calibri" w:cs="Times New Roman"/>
          <w:szCs w:val="21"/>
        </w:rPr>
        <w:t>6</w:t>
      </w:r>
      <w:r w:rsidR="009F4BE5">
        <w:rPr>
          <w:rFonts w:ascii="Calibri" w:eastAsia="宋体" w:hAnsi="Calibri" w:cs="Times New Roman" w:hint="eastAsia"/>
          <w:szCs w:val="21"/>
        </w:rPr>
        <w:t>日，但工作日少的问题仍对今年</w:t>
      </w:r>
      <w:r w:rsidR="009F4BE5">
        <w:rPr>
          <w:rFonts w:ascii="Calibri" w:eastAsia="宋体" w:hAnsi="Calibri" w:cs="Times New Roman"/>
          <w:szCs w:val="21"/>
        </w:rPr>
        <w:t>3</w:t>
      </w:r>
      <w:r w:rsidR="009F4BE5" w:rsidRPr="002A7C74">
        <w:rPr>
          <w:rFonts w:ascii="Calibri" w:eastAsia="宋体" w:hAnsi="Calibri" w:cs="Times New Roman"/>
          <w:szCs w:val="21"/>
        </w:rPr>
        <w:t>月第</w:t>
      </w:r>
      <w:r w:rsidR="00D3083D">
        <w:rPr>
          <w:rFonts w:ascii="Calibri" w:eastAsia="宋体" w:hAnsi="Calibri" w:cs="Times New Roman" w:hint="eastAsia"/>
          <w:szCs w:val="21"/>
        </w:rPr>
        <w:t>一</w:t>
      </w:r>
      <w:r w:rsidR="009F4BE5" w:rsidRPr="002A7C74">
        <w:rPr>
          <w:rFonts w:ascii="Calibri" w:eastAsia="宋体" w:hAnsi="Calibri" w:cs="Times New Roman"/>
          <w:szCs w:val="21"/>
        </w:rPr>
        <w:t>周</w:t>
      </w:r>
      <w:r w:rsidR="009F4BE5">
        <w:rPr>
          <w:rFonts w:ascii="Calibri" w:eastAsia="宋体" w:hAnsi="Calibri" w:cs="Times New Roman" w:hint="eastAsia"/>
          <w:szCs w:val="21"/>
        </w:rPr>
        <w:t>销量带来一定的干扰。</w:t>
      </w:r>
      <w:r>
        <w:rPr>
          <w:rFonts w:ascii="Calibri" w:eastAsia="宋体" w:hAnsi="Calibri" w:cs="Times New Roman" w:hint="eastAsia"/>
          <w:szCs w:val="21"/>
        </w:rPr>
        <w:t>3</w:t>
      </w:r>
      <w:r>
        <w:rPr>
          <w:rFonts w:ascii="Calibri" w:eastAsia="宋体" w:hAnsi="Calibri" w:cs="Times New Roman" w:hint="eastAsia"/>
          <w:szCs w:val="21"/>
        </w:rPr>
        <w:t>月第二周的市场表现较好，零售相对回暖明显。</w:t>
      </w:r>
    </w:p>
    <w:p w14:paraId="0795B2DF" w14:textId="51A2D4FC" w:rsidR="009F4BE5" w:rsidRDefault="009F4BE5" w:rsidP="009F4BE5">
      <w:pPr>
        <w:ind w:firstLineChars="135" w:firstLine="283"/>
        <w:rPr>
          <w:rFonts w:ascii="Calibri" w:eastAsia="宋体" w:hAnsi="Calibri" w:cs="Times New Roman"/>
          <w:szCs w:val="21"/>
        </w:rPr>
      </w:pPr>
      <w:r>
        <w:rPr>
          <w:rFonts w:ascii="Calibri" w:eastAsia="宋体" w:hAnsi="Calibri" w:cs="Times New Roman" w:hint="eastAsia"/>
          <w:szCs w:val="21"/>
        </w:rPr>
        <w:t>近期</w:t>
      </w:r>
      <w:r w:rsidRPr="00946C81">
        <w:rPr>
          <w:rFonts w:ascii="Calibri" w:eastAsia="宋体" w:hAnsi="Calibri" w:cs="Times New Roman" w:hint="eastAsia"/>
          <w:szCs w:val="21"/>
        </w:rPr>
        <w:t>散点式的疫情</w:t>
      </w:r>
      <w:r>
        <w:rPr>
          <w:rFonts w:ascii="Calibri" w:eastAsia="宋体" w:hAnsi="Calibri" w:cs="Times New Roman" w:hint="eastAsia"/>
          <w:szCs w:val="21"/>
        </w:rPr>
        <w:t>爆发的感染人数下降，但区域更广，导致更多消费群体的出行受到一定的影响，</w:t>
      </w:r>
      <w:r w:rsidRPr="00946C81">
        <w:rPr>
          <w:rFonts w:ascii="Calibri" w:eastAsia="宋体" w:hAnsi="Calibri" w:cs="Times New Roman" w:hint="eastAsia"/>
          <w:szCs w:val="21"/>
        </w:rPr>
        <w:t>容易打乱当地市民的生产生活节奏，保持两点一线出行路径，利好</w:t>
      </w:r>
      <w:r>
        <w:rPr>
          <w:rFonts w:ascii="Calibri" w:eastAsia="宋体" w:hAnsi="Calibri" w:cs="Times New Roman" w:hint="eastAsia"/>
          <w:szCs w:val="21"/>
        </w:rPr>
        <w:t>了</w:t>
      </w:r>
      <w:r w:rsidRPr="00946C81">
        <w:rPr>
          <w:rFonts w:ascii="Calibri" w:eastAsia="宋体" w:hAnsi="Calibri" w:cs="Times New Roman" w:hint="eastAsia"/>
          <w:szCs w:val="21"/>
        </w:rPr>
        <w:t>网络电商、社区团购等无接触行业</w:t>
      </w:r>
      <w:r>
        <w:rPr>
          <w:rFonts w:ascii="Calibri" w:eastAsia="宋体" w:hAnsi="Calibri" w:cs="Times New Roman" w:hint="eastAsia"/>
          <w:szCs w:val="21"/>
        </w:rPr>
        <w:t>。目前</w:t>
      </w:r>
      <w:r w:rsidRPr="00EA653D">
        <w:rPr>
          <w:rFonts w:ascii="Calibri" w:eastAsia="宋体" w:hAnsi="Calibri" w:cs="Times New Roman" w:hint="eastAsia"/>
          <w:szCs w:val="21"/>
        </w:rPr>
        <w:t>各地的</w:t>
      </w:r>
      <w:r>
        <w:rPr>
          <w:rFonts w:ascii="Calibri" w:eastAsia="宋体" w:hAnsi="Calibri" w:cs="Times New Roman" w:hint="eastAsia"/>
          <w:szCs w:val="21"/>
        </w:rPr>
        <w:t>疫情</w:t>
      </w:r>
      <w:r w:rsidRPr="00EA653D">
        <w:rPr>
          <w:rFonts w:ascii="Calibri" w:eastAsia="宋体" w:hAnsi="Calibri" w:cs="Times New Roman" w:hint="eastAsia"/>
          <w:szCs w:val="21"/>
        </w:rPr>
        <w:t>管控加严</w:t>
      </w:r>
      <w:r>
        <w:rPr>
          <w:rFonts w:ascii="Calibri" w:eastAsia="宋体" w:hAnsi="Calibri" w:cs="Times New Roman" w:hint="eastAsia"/>
          <w:szCs w:val="21"/>
        </w:rPr>
        <w:t>，</w:t>
      </w:r>
      <w:r w:rsidR="00AB5EE5">
        <w:rPr>
          <w:rFonts w:ascii="Calibri" w:eastAsia="宋体" w:hAnsi="Calibri" w:cs="Times New Roman" w:hint="eastAsia"/>
          <w:szCs w:val="21"/>
        </w:rPr>
        <w:t>虽然</w:t>
      </w:r>
      <w:r>
        <w:rPr>
          <w:rFonts w:ascii="Calibri" w:eastAsia="宋体" w:hAnsi="Calibri" w:cs="Times New Roman" w:hint="eastAsia"/>
          <w:szCs w:val="21"/>
        </w:rPr>
        <w:t>3</w:t>
      </w:r>
      <w:r>
        <w:rPr>
          <w:rFonts w:ascii="Calibri" w:eastAsia="宋体" w:hAnsi="Calibri" w:cs="Times New Roman" w:hint="eastAsia"/>
          <w:szCs w:val="21"/>
        </w:rPr>
        <w:t>月初零售仍是正常态势，但</w:t>
      </w:r>
      <w:r w:rsidR="00AB5EE5">
        <w:rPr>
          <w:rFonts w:ascii="Calibri" w:eastAsia="宋体" w:hAnsi="Calibri" w:cs="Times New Roman" w:hint="eastAsia"/>
          <w:szCs w:val="21"/>
        </w:rPr>
        <w:t>要看两会结束后的疫情和市场变局复杂，全月市场不能乐观</w:t>
      </w:r>
      <w:r>
        <w:rPr>
          <w:rFonts w:ascii="Calibri" w:eastAsia="宋体" w:hAnsi="Calibri" w:cs="Times New Roman" w:hint="eastAsia"/>
          <w:szCs w:val="21"/>
        </w:rPr>
        <w:t>。</w:t>
      </w:r>
    </w:p>
    <w:p w14:paraId="14FBC917" w14:textId="77777777" w:rsidR="009F4BE5" w:rsidRPr="002009FE" w:rsidRDefault="009F4BE5" w:rsidP="009F4BE5">
      <w:pPr>
        <w:ind w:firstLineChars="135" w:firstLine="283"/>
        <w:rPr>
          <w:rFonts w:ascii="Calibri" w:eastAsia="宋体" w:hAnsi="Calibri" w:cs="Times New Roman"/>
          <w:szCs w:val="21"/>
        </w:rPr>
      </w:pPr>
    </w:p>
    <w:p w14:paraId="2AFF8F25" w14:textId="16F8D42D" w:rsidR="009F4BE5" w:rsidRPr="00D3083D" w:rsidRDefault="00D3083D" w:rsidP="009F4BE5">
      <w:pPr>
        <w:numPr>
          <w:ilvl w:val="0"/>
          <w:numId w:val="2"/>
        </w:numPr>
        <w:outlineLvl w:val="1"/>
        <w:rPr>
          <w:rFonts w:ascii="黑体" w:eastAsia="黑体" w:hAnsi="黑体" w:cs="Times New Roman" w:hint="eastAsia"/>
          <w:b/>
          <w:bCs/>
          <w:sz w:val="24"/>
        </w:rPr>
      </w:pPr>
      <w:r w:rsidRPr="00D3083D">
        <w:rPr>
          <w:rFonts w:ascii="黑体" w:eastAsia="黑体" w:hAnsi="黑体" w:cs="Times New Roman"/>
          <w:b/>
          <w:bCs/>
          <w:sz w:val="24"/>
        </w:rPr>
        <w:t>3月乘用车市场周度批发走势</w:t>
      </w:r>
    </w:p>
    <w:p w14:paraId="7552018A" w14:textId="5E214A5D" w:rsidR="00D3083D" w:rsidRPr="002009FE" w:rsidRDefault="00D3083D" w:rsidP="00D3083D">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3E2EB6F0" wp14:editId="10F9A0EC">
            <wp:extent cx="4320000" cy="29916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1649"/>
                    </a:xfrm>
                    <a:prstGeom prst="rect">
                      <a:avLst/>
                    </a:prstGeom>
                  </pic:spPr>
                </pic:pic>
              </a:graphicData>
            </a:graphic>
          </wp:inline>
        </w:drawing>
      </w:r>
    </w:p>
    <w:p w14:paraId="29234FAA" w14:textId="654BC48C" w:rsidR="009F4BE5" w:rsidRPr="00D3083D" w:rsidRDefault="009F4BE5" w:rsidP="009F4BE5">
      <w:pPr>
        <w:ind w:firstLineChars="202" w:firstLine="424"/>
        <w:rPr>
          <w:rFonts w:ascii="宋体" w:eastAsia="宋体" w:hAnsi="宋体" w:cs="黑体"/>
          <w:bCs/>
          <w:szCs w:val="21"/>
        </w:rPr>
      </w:pPr>
      <w:r w:rsidRPr="00D3083D">
        <w:rPr>
          <w:rFonts w:ascii="宋体" w:eastAsia="宋体" w:hAnsi="宋体" w:cs="黑体"/>
          <w:bCs/>
          <w:szCs w:val="21"/>
        </w:rPr>
        <w:t>3月第</w:t>
      </w:r>
      <w:r w:rsidR="00D3083D">
        <w:rPr>
          <w:rFonts w:ascii="宋体" w:eastAsia="宋体" w:hAnsi="宋体" w:cs="黑体" w:hint="eastAsia"/>
          <w:bCs/>
          <w:szCs w:val="21"/>
        </w:rPr>
        <w:t>一</w:t>
      </w:r>
      <w:r w:rsidRPr="00D3083D">
        <w:rPr>
          <w:rFonts w:ascii="宋体" w:eastAsia="宋体" w:hAnsi="宋体" w:cs="黑体"/>
          <w:bCs/>
          <w:szCs w:val="21"/>
        </w:rPr>
        <w:t>周的乘用车</w:t>
      </w:r>
      <w:r w:rsidR="00D3083D">
        <w:rPr>
          <w:rFonts w:ascii="宋体" w:eastAsia="宋体" w:hAnsi="宋体" w:cs="黑体" w:hint="eastAsia"/>
          <w:bCs/>
          <w:szCs w:val="21"/>
        </w:rPr>
        <w:t>厂商</w:t>
      </w:r>
      <w:r w:rsidRPr="00D3083D">
        <w:rPr>
          <w:rFonts w:ascii="宋体" w:eastAsia="宋体" w:hAnsi="宋体" w:cs="黑体" w:hint="eastAsia"/>
          <w:bCs/>
          <w:szCs w:val="21"/>
        </w:rPr>
        <w:t>批发</w:t>
      </w:r>
      <w:r w:rsidRPr="00D3083D">
        <w:rPr>
          <w:rFonts w:ascii="宋体" w:eastAsia="宋体" w:hAnsi="宋体" w:cs="黑体"/>
          <w:bCs/>
          <w:szCs w:val="21"/>
        </w:rPr>
        <w:t>达到日均4</w:t>
      </w:r>
      <w:r w:rsidR="00D3083D">
        <w:rPr>
          <w:rFonts w:ascii="宋体" w:eastAsia="宋体" w:hAnsi="宋体" w:cs="黑体"/>
          <w:bCs/>
          <w:szCs w:val="21"/>
        </w:rPr>
        <w:t>.0</w:t>
      </w:r>
      <w:r w:rsidR="000C5037" w:rsidRPr="00D3083D">
        <w:rPr>
          <w:rFonts w:ascii="宋体" w:eastAsia="宋体" w:hAnsi="宋体" w:cs="黑体"/>
          <w:bCs/>
          <w:szCs w:val="21"/>
        </w:rPr>
        <w:t>万辆</w:t>
      </w:r>
      <w:r w:rsidRPr="00D3083D">
        <w:rPr>
          <w:rFonts w:ascii="宋体" w:eastAsia="宋体" w:hAnsi="宋体" w:cs="黑体"/>
          <w:bCs/>
          <w:szCs w:val="21"/>
        </w:rPr>
        <w:t>，同比下降21%，这是正常的</w:t>
      </w:r>
      <w:r w:rsidRPr="00D3083D">
        <w:rPr>
          <w:rFonts w:ascii="宋体" w:eastAsia="宋体" w:hAnsi="宋体" w:cs="黑体" w:hint="eastAsia"/>
          <w:bCs/>
          <w:szCs w:val="21"/>
        </w:rPr>
        <w:t>3月初开局缓慢</w:t>
      </w:r>
      <w:r w:rsidRPr="00D3083D">
        <w:rPr>
          <w:rFonts w:ascii="宋体" w:eastAsia="宋体" w:hAnsi="宋体" w:cs="黑体"/>
          <w:bCs/>
          <w:szCs w:val="21"/>
        </w:rPr>
        <w:t>的调整。</w:t>
      </w:r>
    </w:p>
    <w:p w14:paraId="72B50A0E" w14:textId="7D39A530" w:rsidR="00AB5EE5" w:rsidRPr="00D3083D" w:rsidRDefault="00AB5EE5" w:rsidP="00AB5EE5">
      <w:pPr>
        <w:ind w:firstLineChars="202" w:firstLine="424"/>
        <w:rPr>
          <w:rFonts w:ascii="宋体" w:eastAsia="宋体" w:hAnsi="宋体" w:cs="黑体"/>
          <w:bCs/>
          <w:szCs w:val="21"/>
        </w:rPr>
      </w:pPr>
      <w:r w:rsidRPr="00D3083D">
        <w:rPr>
          <w:rFonts w:ascii="宋体" w:eastAsia="宋体" w:hAnsi="宋体" w:cs="黑体"/>
          <w:bCs/>
          <w:szCs w:val="21"/>
        </w:rPr>
        <w:t>3月第</w:t>
      </w:r>
      <w:r w:rsidR="00D3083D">
        <w:rPr>
          <w:rFonts w:ascii="宋体" w:eastAsia="宋体" w:hAnsi="宋体" w:cs="黑体" w:hint="eastAsia"/>
          <w:bCs/>
          <w:szCs w:val="21"/>
        </w:rPr>
        <w:t>二</w:t>
      </w:r>
      <w:r w:rsidRPr="00D3083D">
        <w:rPr>
          <w:rFonts w:ascii="宋体" w:eastAsia="宋体" w:hAnsi="宋体" w:cs="黑体"/>
          <w:bCs/>
          <w:szCs w:val="21"/>
        </w:rPr>
        <w:t>周的乘用车</w:t>
      </w:r>
      <w:r w:rsidR="00D3083D">
        <w:rPr>
          <w:rFonts w:ascii="宋体" w:eastAsia="宋体" w:hAnsi="宋体" w:cs="黑体" w:hint="eastAsia"/>
          <w:bCs/>
          <w:szCs w:val="21"/>
        </w:rPr>
        <w:t>厂商</w:t>
      </w:r>
      <w:r w:rsidRPr="00D3083D">
        <w:rPr>
          <w:rFonts w:ascii="宋体" w:eastAsia="宋体" w:hAnsi="宋体" w:cs="黑体" w:hint="eastAsia"/>
          <w:bCs/>
          <w:szCs w:val="21"/>
        </w:rPr>
        <w:t>批发</w:t>
      </w:r>
      <w:r w:rsidRPr="00D3083D">
        <w:rPr>
          <w:rFonts w:ascii="宋体" w:eastAsia="宋体" w:hAnsi="宋体" w:cs="黑体"/>
          <w:bCs/>
          <w:szCs w:val="21"/>
        </w:rPr>
        <w:t>达到日均5.1</w:t>
      </w:r>
      <w:r w:rsidR="000C5037" w:rsidRPr="00D3083D">
        <w:rPr>
          <w:rFonts w:ascii="宋体" w:eastAsia="宋体" w:hAnsi="宋体" w:cs="黑体"/>
          <w:bCs/>
          <w:szCs w:val="21"/>
        </w:rPr>
        <w:t>万辆</w:t>
      </w:r>
      <w:r w:rsidRPr="00D3083D">
        <w:rPr>
          <w:rFonts w:ascii="宋体" w:eastAsia="宋体" w:hAnsi="宋体" w:cs="黑体"/>
          <w:bCs/>
          <w:szCs w:val="21"/>
        </w:rPr>
        <w:t>，同比下降3%，表现相对</w:t>
      </w:r>
      <w:r w:rsidRPr="00D3083D">
        <w:rPr>
          <w:rFonts w:ascii="宋体" w:eastAsia="宋体" w:hAnsi="宋体" w:cs="黑体" w:hint="eastAsia"/>
          <w:bCs/>
          <w:szCs w:val="21"/>
        </w:rPr>
        <w:t>正常</w:t>
      </w:r>
      <w:r w:rsidRPr="00D3083D">
        <w:rPr>
          <w:rFonts w:ascii="宋体" w:eastAsia="宋体" w:hAnsi="宋体" w:cs="黑体"/>
          <w:bCs/>
          <w:szCs w:val="21"/>
        </w:rPr>
        <w:t>，这是正常的</w:t>
      </w:r>
      <w:r w:rsidRPr="00D3083D">
        <w:rPr>
          <w:rFonts w:ascii="宋体" w:eastAsia="宋体" w:hAnsi="宋体" w:cs="黑体" w:hint="eastAsia"/>
          <w:bCs/>
          <w:szCs w:val="21"/>
        </w:rPr>
        <w:t>3月初逐步走强的特征</w:t>
      </w:r>
      <w:r w:rsidRPr="00D3083D">
        <w:rPr>
          <w:rFonts w:ascii="宋体" w:eastAsia="宋体" w:hAnsi="宋体" w:cs="黑体"/>
          <w:bCs/>
          <w:szCs w:val="21"/>
        </w:rPr>
        <w:t>。</w:t>
      </w:r>
    </w:p>
    <w:p w14:paraId="4AB402B3" w14:textId="27831754" w:rsidR="009F4BE5" w:rsidRPr="00D3083D" w:rsidRDefault="009F4BE5" w:rsidP="009F4BE5">
      <w:pPr>
        <w:ind w:firstLineChars="202" w:firstLine="424"/>
        <w:rPr>
          <w:rFonts w:ascii="宋体" w:eastAsia="宋体" w:hAnsi="宋体" w:cs="黑体"/>
          <w:bCs/>
          <w:szCs w:val="21"/>
        </w:rPr>
      </w:pPr>
      <w:r w:rsidRPr="00D3083D">
        <w:rPr>
          <w:rFonts w:ascii="宋体" w:eastAsia="宋体" w:hAnsi="宋体" w:cs="黑体" w:hint="eastAsia"/>
          <w:bCs/>
          <w:szCs w:val="21"/>
        </w:rPr>
        <w:t>由于</w:t>
      </w:r>
      <w:r w:rsidRPr="00D3083D">
        <w:rPr>
          <w:rFonts w:ascii="宋体" w:eastAsia="宋体" w:hAnsi="宋体" w:cs="黑体"/>
          <w:bCs/>
          <w:szCs w:val="21"/>
        </w:rPr>
        <w:t>2</w:t>
      </w:r>
      <w:r w:rsidRPr="00D3083D">
        <w:rPr>
          <w:rFonts w:ascii="宋体" w:eastAsia="宋体" w:hAnsi="宋体" w:cs="黑体" w:hint="eastAsia"/>
          <w:bCs/>
          <w:szCs w:val="21"/>
        </w:rPr>
        <w:t>月节后车企快速恢复正常产销状态，2月的经销商有较好补库，车市产销相对平稳</w:t>
      </w:r>
      <w:r w:rsidRPr="00D3083D">
        <w:rPr>
          <w:rFonts w:ascii="宋体" w:eastAsia="宋体" w:hAnsi="宋体" w:cs="黑体"/>
          <w:bCs/>
          <w:szCs w:val="21"/>
        </w:rPr>
        <w:t>。</w:t>
      </w:r>
      <w:r w:rsidRPr="00D3083D">
        <w:rPr>
          <w:rFonts w:ascii="宋体" w:eastAsia="宋体" w:hAnsi="宋体" w:cs="黑体" w:hint="eastAsia"/>
          <w:bCs/>
          <w:szCs w:val="21"/>
        </w:rPr>
        <w:t>整体经济下行，购车人群可能会出现两极化，既刚需购车与改善型购车。目前较强的是改善型需求。</w:t>
      </w:r>
    </w:p>
    <w:p w14:paraId="68E62DB0" w14:textId="0A1036E8" w:rsidR="009F4BE5" w:rsidRPr="00D3083D" w:rsidRDefault="009F4BE5" w:rsidP="00D3083D">
      <w:pPr>
        <w:ind w:firstLineChars="202" w:firstLine="424"/>
        <w:rPr>
          <w:rFonts w:ascii="宋体" w:eastAsia="宋体" w:hAnsi="宋体" w:cs="黑体" w:hint="eastAsia"/>
          <w:bCs/>
          <w:szCs w:val="21"/>
        </w:rPr>
      </w:pPr>
      <w:r w:rsidRPr="00D3083D">
        <w:rPr>
          <w:rFonts w:ascii="宋体" w:eastAsia="宋体" w:hAnsi="宋体" w:cs="黑体"/>
          <w:bCs/>
          <w:szCs w:val="21"/>
        </w:rPr>
        <w:t>3月</w:t>
      </w:r>
      <w:r w:rsidRPr="00D3083D">
        <w:rPr>
          <w:rFonts w:ascii="宋体" w:eastAsia="宋体" w:hAnsi="宋体" w:cs="黑体" w:hint="eastAsia"/>
          <w:bCs/>
          <w:szCs w:val="21"/>
        </w:rPr>
        <w:t>初是</w:t>
      </w:r>
      <w:r w:rsidR="00872220" w:rsidRPr="00D3083D">
        <w:rPr>
          <w:rFonts w:ascii="宋体" w:eastAsia="宋体" w:hAnsi="宋体" w:cs="黑体" w:hint="eastAsia"/>
          <w:bCs/>
          <w:szCs w:val="21"/>
        </w:rPr>
        <w:t>2月下旬</w:t>
      </w:r>
      <w:r w:rsidRPr="00D3083D">
        <w:rPr>
          <w:rFonts w:ascii="宋体" w:eastAsia="宋体" w:hAnsi="宋体" w:cs="黑体" w:hint="eastAsia"/>
          <w:bCs/>
          <w:szCs w:val="21"/>
        </w:rPr>
        <w:t>开学</w:t>
      </w:r>
      <w:r w:rsidR="00872220" w:rsidRPr="00D3083D">
        <w:rPr>
          <w:rFonts w:ascii="宋体" w:eastAsia="宋体" w:hAnsi="宋体" w:cs="黑体" w:hint="eastAsia"/>
          <w:bCs/>
          <w:szCs w:val="21"/>
        </w:rPr>
        <w:t>季</w:t>
      </w:r>
      <w:r w:rsidR="002A59F0">
        <w:rPr>
          <w:rFonts w:ascii="宋体" w:eastAsia="宋体" w:hAnsi="宋体" w:cs="黑体" w:hint="eastAsia"/>
          <w:bCs/>
          <w:szCs w:val="21"/>
        </w:rPr>
        <w:t>买</w:t>
      </w:r>
      <w:r w:rsidR="00872220" w:rsidRPr="00D3083D">
        <w:rPr>
          <w:rFonts w:ascii="宋体" w:eastAsia="宋体" w:hAnsi="宋体" w:cs="黑体" w:hint="eastAsia"/>
          <w:bCs/>
          <w:szCs w:val="21"/>
        </w:rPr>
        <w:t>车小高峰</w:t>
      </w:r>
      <w:r w:rsidRPr="00D3083D">
        <w:rPr>
          <w:rFonts w:ascii="宋体" w:eastAsia="宋体" w:hAnsi="宋体" w:cs="黑体" w:hint="eastAsia"/>
          <w:bCs/>
          <w:szCs w:val="21"/>
        </w:rPr>
        <w:t>后的短暂</w:t>
      </w:r>
      <w:r w:rsidRPr="00D3083D">
        <w:rPr>
          <w:rFonts w:ascii="宋体" w:eastAsia="宋体" w:hAnsi="宋体" w:cs="黑体"/>
          <w:bCs/>
          <w:szCs w:val="21"/>
        </w:rPr>
        <w:t>传统销售淡季，受到疫情</w:t>
      </w:r>
      <w:r w:rsidR="002A59F0">
        <w:rPr>
          <w:rFonts w:ascii="宋体" w:eastAsia="宋体" w:hAnsi="宋体" w:cs="黑体" w:hint="eastAsia"/>
          <w:bCs/>
          <w:szCs w:val="21"/>
        </w:rPr>
        <w:t>因数</w:t>
      </w:r>
      <w:r w:rsidRPr="00D3083D">
        <w:rPr>
          <w:rFonts w:ascii="宋体" w:eastAsia="宋体" w:hAnsi="宋体" w:cs="黑体"/>
          <w:bCs/>
          <w:szCs w:val="21"/>
        </w:rPr>
        <w:t>，以及新能源普遍涨价等</w:t>
      </w:r>
      <w:r w:rsidR="002A59F0">
        <w:rPr>
          <w:rFonts w:ascii="宋体" w:eastAsia="宋体" w:hAnsi="宋体" w:cs="黑体" w:hint="eastAsia"/>
          <w:bCs/>
          <w:szCs w:val="21"/>
        </w:rPr>
        <w:t>影响</w:t>
      </w:r>
      <w:r w:rsidRPr="00D3083D">
        <w:rPr>
          <w:rFonts w:ascii="宋体" w:eastAsia="宋体" w:hAnsi="宋体" w:cs="黑体"/>
          <w:bCs/>
          <w:szCs w:val="21"/>
        </w:rPr>
        <w:t>，短期</w:t>
      </w:r>
      <w:r w:rsidR="00872220" w:rsidRPr="00D3083D">
        <w:rPr>
          <w:rFonts w:ascii="宋体" w:eastAsia="宋体" w:hAnsi="宋体" w:cs="黑体" w:hint="eastAsia"/>
          <w:bCs/>
          <w:szCs w:val="21"/>
        </w:rPr>
        <w:t>传统车</w:t>
      </w:r>
      <w:r w:rsidRPr="00D3083D">
        <w:rPr>
          <w:rFonts w:ascii="宋体" w:eastAsia="宋体" w:hAnsi="宋体" w:cs="黑体"/>
          <w:bCs/>
          <w:szCs w:val="21"/>
        </w:rPr>
        <w:t>市场支撑不足</w:t>
      </w:r>
      <w:r w:rsidRPr="00D3083D">
        <w:rPr>
          <w:rFonts w:ascii="宋体" w:eastAsia="宋体" w:hAnsi="宋体" w:cs="黑体" w:hint="eastAsia"/>
          <w:bCs/>
          <w:szCs w:val="21"/>
        </w:rPr>
        <w:t>。节后疫情又在多地爆发，对供应链和客流进店会有一定影响。经销商的提货需求不是很强烈。</w:t>
      </w:r>
      <w:r w:rsidR="00872220" w:rsidRPr="00D3083D">
        <w:rPr>
          <w:rFonts w:ascii="宋体" w:eastAsia="宋体" w:hAnsi="宋体" w:cs="黑体" w:hint="eastAsia"/>
          <w:bCs/>
          <w:szCs w:val="21"/>
        </w:rPr>
        <w:t>虽然疫情因素对部分地区的生产带来严重的停滞性影响，但面临季度末的目标压力，</w:t>
      </w:r>
      <w:r w:rsidRPr="00D3083D">
        <w:rPr>
          <w:rFonts w:ascii="宋体" w:eastAsia="宋体" w:hAnsi="宋体" w:cs="黑体" w:hint="eastAsia"/>
          <w:bCs/>
          <w:szCs w:val="21"/>
        </w:rPr>
        <w:t>未来</w:t>
      </w:r>
      <w:r w:rsidR="002A59F0">
        <w:rPr>
          <w:rFonts w:ascii="宋体" w:eastAsia="宋体" w:hAnsi="宋体" w:cs="黑体" w:hint="eastAsia"/>
          <w:bCs/>
          <w:szCs w:val="21"/>
        </w:rPr>
        <w:t>两</w:t>
      </w:r>
      <w:r w:rsidRPr="00D3083D">
        <w:rPr>
          <w:rFonts w:ascii="宋体" w:eastAsia="宋体" w:hAnsi="宋体" w:cs="黑体" w:hint="eastAsia"/>
          <w:bCs/>
          <w:szCs w:val="21"/>
        </w:rPr>
        <w:t>周的</w:t>
      </w:r>
      <w:r w:rsidR="00D3083D">
        <w:rPr>
          <w:rFonts w:ascii="宋体" w:eastAsia="宋体" w:hAnsi="宋体" w:cs="黑体" w:hint="eastAsia"/>
          <w:bCs/>
          <w:szCs w:val="21"/>
        </w:rPr>
        <w:t>厂商</w:t>
      </w:r>
      <w:r w:rsidRPr="00D3083D">
        <w:rPr>
          <w:rFonts w:ascii="宋体" w:eastAsia="宋体" w:hAnsi="宋体" w:cs="黑体" w:hint="eastAsia"/>
          <w:bCs/>
          <w:szCs w:val="21"/>
        </w:rPr>
        <w:t>批发销量会明显回升的。</w:t>
      </w:r>
    </w:p>
    <w:p w14:paraId="674F43E0" w14:textId="77777777" w:rsidR="001511CD" w:rsidRPr="009F4BE5" w:rsidRDefault="001511CD" w:rsidP="001511CD">
      <w:pPr>
        <w:ind w:firstLineChars="135" w:firstLine="283"/>
        <w:rPr>
          <w:rFonts w:ascii="Calibri" w:eastAsia="宋体" w:hAnsi="Calibri" w:cs="Times New Roman"/>
          <w:szCs w:val="21"/>
        </w:rPr>
      </w:pPr>
    </w:p>
    <w:p w14:paraId="66EBDE03" w14:textId="6D8D4DAD" w:rsidR="001511CD" w:rsidRPr="002009FE" w:rsidRDefault="009F4BE5" w:rsidP="001511CD">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新能源车的市场需求的价格敏感度较小</w:t>
      </w:r>
    </w:p>
    <w:p w14:paraId="237A68BE" w14:textId="77777777" w:rsidR="002A59F0" w:rsidRDefault="00002F79" w:rsidP="002A59F0">
      <w:pPr>
        <w:ind w:firstLineChars="200" w:firstLine="420"/>
        <w:rPr>
          <w:rFonts w:ascii="Calibri" w:eastAsia="宋体" w:hAnsi="Calibri" w:cs="Times New Roman"/>
          <w:szCs w:val="21"/>
        </w:rPr>
      </w:pPr>
      <w:r w:rsidRPr="00002F79">
        <w:rPr>
          <w:rFonts w:ascii="Calibri" w:eastAsia="宋体" w:hAnsi="Calibri" w:cs="Times New Roman" w:hint="eastAsia"/>
          <w:szCs w:val="21"/>
        </w:rPr>
        <w:t>油价上涨会刺激新能源汽车消费，但还不是很明显</w:t>
      </w:r>
      <w:r>
        <w:rPr>
          <w:rFonts w:ascii="Calibri" w:eastAsia="宋体" w:hAnsi="Calibri" w:cs="Times New Roman" w:hint="eastAsia"/>
          <w:szCs w:val="21"/>
        </w:rPr>
        <w:t>。</w:t>
      </w:r>
      <w:r w:rsidR="009F4BE5" w:rsidRPr="009F4BE5">
        <w:rPr>
          <w:rFonts w:ascii="Calibri" w:eastAsia="宋体" w:hAnsi="Calibri" w:cs="Times New Roman" w:hint="eastAsia"/>
          <w:szCs w:val="21"/>
        </w:rPr>
        <w:t>近日国内新能源车价格又出现新一轮上涨现象，</w:t>
      </w:r>
      <w:r>
        <w:rPr>
          <w:rFonts w:ascii="Calibri" w:eastAsia="宋体" w:hAnsi="Calibri" w:cs="Times New Roman" w:hint="eastAsia"/>
          <w:szCs w:val="21"/>
        </w:rPr>
        <w:t>此次价格调整</w:t>
      </w:r>
      <w:r w:rsidR="009F4BE5" w:rsidRPr="009F4BE5">
        <w:rPr>
          <w:rFonts w:ascii="Calibri" w:eastAsia="宋体" w:hAnsi="Calibri" w:cs="Times New Roman" w:hint="eastAsia"/>
          <w:szCs w:val="21"/>
        </w:rPr>
        <w:t>体现了整个新能源车需求保持良好的态势，尤其是我们看到近期的新能源车市场相对比较火爆，乘联会</w:t>
      </w:r>
      <w:r>
        <w:rPr>
          <w:rFonts w:ascii="Calibri" w:eastAsia="宋体" w:hAnsi="Calibri" w:cs="Times New Roman" w:hint="eastAsia"/>
          <w:szCs w:val="21"/>
        </w:rPr>
        <w:t>1</w:t>
      </w:r>
      <w:r w:rsidR="009F4BE5" w:rsidRPr="009F4BE5">
        <w:rPr>
          <w:rFonts w:ascii="Calibri" w:eastAsia="宋体" w:hAnsi="Calibri" w:cs="Times New Roman" w:hint="eastAsia"/>
          <w:szCs w:val="21"/>
        </w:rPr>
        <w:t>月份和</w:t>
      </w:r>
      <w:r>
        <w:rPr>
          <w:rFonts w:ascii="Calibri" w:eastAsia="宋体" w:hAnsi="Calibri" w:cs="Times New Roman" w:hint="eastAsia"/>
          <w:szCs w:val="21"/>
        </w:rPr>
        <w:t>2</w:t>
      </w:r>
      <w:r w:rsidR="009F4BE5" w:rsidRPr="009F4BE5">
        <w:rPr>
          <w:rFonts w:ascii="Calibri" w:eastAsia="宋体" w:hAnsi="Calibri" w:cs="Times New Roman" w:hint="eastAsia"/>
          <w:szCs w:val="21"/>
        </w:rPr>
        <w:t>月份新能源车的销量</w:t>
      </w:r>
      <w:r w:rsidR="002A59F0">
        <w:rPr>
          <w:rFonts w:ascii="Calibri" w:eastAsia="宋体" w:hAnsi="Calibri" w:cs="Times New Roman" w:hint="eastAsia"/>
          <w:szCs w:val="21"/>
        </w:rPr>
        <w:t>数据</w:t>
      </w:r>
      <w:r w:rsidR="009F4BE5" w:rsidRPr="009F4BE5">
        <w:rPr>
          <w:rFonts w:ascii="Calibri" w:eastAsia="宋体" w:hAnsi="Calibri" w:cs="Times New Roman" w:hint="eastAsia"/>
          <w:szCs w:val="21"/>
        </w:rPr>
        <w:t>都超越了我们的预期，实现了市场零售和</w:t>
      </w:r>
      <w:r>
        <w:rPr>
          <w:rFonts w:ascii="Calibri" w:eastAsia="宋体" w:hAnsi="Calibri" w:cs="Times New Roman" w:hint="eastAsia"/>
          <w:szCs w:val="21"/>
        </w:rPr>
        <w:t>出口</w:t>
      </w:r>
      <w:r w:rsidR="009F4BE5" w:rsidRPr="009F4BE5">
        <w:rPr>
          <w:rFonts w:ascii="Calibri" w:eastAsia="宋体" w:hAnsi="Calibri" w:cs="Times New Roman" w:hint="eastAsia"/>
          <w:szCs w:val="21"/>
        </w:rPr>
        <w:t>国外市场的全面强增长。</w:t>
      </w:r>
    </w:p>
    <w:p w14:paraId="005091F3" w14:textId="77777777" w:rsidR="002A59F0" w:rsidRDefault="009F4BE5" w:rsidP="002A59F0">
      <w:pPr>
        <w:ind w:firstLineChars="200" w:firstLine="420"/>
        <w:rPr>
          <w:rFonts w:ascii="Calibri" w:eastAsia="宋体" w:hAnsi="Calibri" w:cs="Times New Roman"/>
          <w:szCs w:val="21"/>
        </w:rPr>
      </w:pPr>
      <w:r w:rsidRPr="009F4BE5">
        <w:rPr>
          <w:rFonts w:ascii="Calibri" w:eastAsia="宋体" w:hAnsi="Calibri" w:cs="Times New Roman" w:hint="eastAsia"/>
          <w:szCs w:val="21"/>
        </w:rPr>
        <w:t>在油价高企的情况下，新能源车的性价比得到了明显的提升，而新能源车消费者的刚性需求较强，价格敏感度相对较低，因此小幅的价格变化不会影响消费者对新能源车的需求</w:t>
      </w:r>
      <w:r w:rsidR="00002F79">
        <w:rPr>
          <w:rFonts w:ascii="Calibri" w:eastAsia="宋体" w:hAnsi="Calibri" w:cs="Times New Roman" w:hint="eastAsia"/>
          <w:szCs w:val="21"/>
        </w:rPr>
        <w:t>。</w:t>
      </w:r>
    </w:p>
    <w:p w14:paraId="7D671A7D" w14:textId="2FC05383" w:rsidR="001511CD" w:rsidRDefault="00002F79" w:rsidP="002A59F0">
      <w:pPr>
        <w:ind w:firstLineChars="200" w:firstLine="420"/>
        <w:rPr>
          <w:rFonts w:ascii="Calibri" w:eastAsia="宋体" w:hAnsi="Calibri" w:cs="Times New Roman"/>
          <w:szCs w:val="21"/>
        </w:rPr>
      </w:pPr>
      <w:r w:rsidRPr="00002F79">
        <w:rPr>
          <w:rFonts w:ascii="Calibri" w:eastAsia="宋体" w:hAnsi="Calibri" w:cs="Times New Roman" w:hint="eastAsia"/>
          <w:szCs w:val="21"/>
        </w:rPr>
        <w:t>涨价对新能源汽车产业发展带来的挑战和机遇是提升技术和降成本，设计优化等重要性体现</w:t>
      </w:r>
      <w:r>
        <w:rPr>
          <w:rFonts w:ascii="Calibri" w:eastAsia="宋体" w:hAnsi="Calibri" w:cs="Times New Roman" w:hint="eastAsia"/>
          <w:szCs w:val="21"/>
        </w:rPr>
        <w:t>。此次涨价体现了</w:t>
      </w:r>
      <w:r w:rsidR="009F4BE5" w:rsidRPr="009F4BE5">
        <w:rPr>
          <w:rFonts w:ascii="Calibri" w:eastAsia="宋体" w:hAnsi="Calibri" w:cs="Times New Roman" w:hint="eastAsia"/>
          <w:szCs w:val="21"/>
        </w:rPr>
        <w:t>新能源车发展也更加健康。</w:t>
      </w:r>
    </w:p>
    <w:p w14:paraId="68B55808" w14:textId="77777777" w:rsidR="00002F79" w:rsidRPr="002009FE" w:rsidRDefault="00002F79" w:rsidP="001511CD">
      <w:pPr>
        <w:ind w:firstLineChars="270" w:firstLine="567"/>
        <w:rPr>
          <w:rFonts w:ascii="Calibri" w:eastAsia="宋体" w:hAnsi="Calibri" w:cs="Times New Roman"/>
          <w:szCs w:val="21"/>
        </w:rPr>
      </w:pPr>
    </w:p>
    <w:p w14:paraId="276A3381" w14:textId="24C5A168" w:rsidR="001511CD" w:rsidRPr="00D3083D" w:rsidRDefault="00002F79" w:rsidP="001511CD">
      <w:pPr>
        <w:numPr>
          <w:ilvl w:val="0"/>
          <w:numId w:val="2"/>
        </w:numPr>
        <w:outlineLvl w:val="1"/>
        <w:rPr>
          <w:rFonts w:ascii="黑体" w:eastAsia="黑体" w:hAnsi="黑体" w:cs="Times New Roman"/>
          <w:bCs/>
          <w:sz w:val="24"/>
        </w:rPr>
      </w:pPr>
      <w:r>
        <w:rPr>
          <w:rFonts w:ascii="黑体" w:eastAsia="黑体" w:hAnsi="黑体" w:cs="Times New Roman" w:hint="eastAsia"/>
          <w:bCs/>
          <w:sz w:val="24"/>
        </w:rPr>
        <w:t>1-</w:t>
      </w:r>
      <w:r>
        <w:rPr>
          <w:rFonts w:ascii="黑体" w:eastAsia="黑体" w:hAnsi="黑体" w:cs="Times New Roman"/>
          <w:bCs/>
          <w:sz w:val="24"/>
        </w:rPr>
        <w:t>2</w:t>
      </w:r>
      <w:r>
        <w:rPr>
          <w:rFonts w:ascii="黑体" w:eastAsia="黑体" w:hAnsi="黑体" w:cs="Times New Roman" w:hint="eastAsia"/>
          <w:bCs/>
          <w:sz w:val="24"/>
        </w:rPr>
        <w:t>月的汽车生产增长很好</w:t>
      </w:r>
    </w:p>
    <w:p w14:paraId="273727F9" w14:textId="77777777" w:rsidR="001D2DAC" w:rsidRDefault="00002F79" w:rsidP="001D2DAC">
      <w:pPr>
        <w:ind w:firstLineChars="200" w:firstLine="420"/>
        <w:rPr>
          <w:rFonts w:ascii="Calibri" w:eastAsia="宋体" w:hAnsi="Calibri" w:cs="Times New Roman"/>
          <w:szCs w:val="21"/>
        </w:rPr>
      </w:pPr>
      <w:r w:rsidRPr="00002F79">
        <w:rPr>
          <w:rFonts w:ascii="Calibri" w:eastAsia="宋体" w:hAnsi="Calibri" w:cs="Times New Roman" w:hint="eastAsia"/>
          <w:szCs w:val="21"/>
        </w:rPr>
        <w:t>根据国家统计局数据，</w:t>
      </w:r>
      <w:r w:rsidRPr="00002F79">
        <w:rPr>
          <w:rFonts w:ascii="Calibri" w:eastAsia="宋体" w:hAnsi="Calibri" w:cs="Times New Roman"/>
          <w:szCs w:val="21"/>
        </w:rPr>
        <w:t>2022</w:t>
      </w:r>
      <w:r w:rsidRPr="00002F79">
        <w:rPr>
          <w:rFonts w:ascii="Calibri" w:eastAsia="宋体" w:hAnsi="Calibri" w:cs="Times New Roman"/>
          <w:szCs w:val="21"/>
        </w:rPr>
        <w:t>年</w:t>
      </w:r>
      <w:r w:rsidRPr="00002F79">
        <w:rPr>
          <w:rFonts w:ascii="Calibri" w:eastAsia="宋体" w:hAnsi="Calibri" w:cs="Times New Roman"/>
          <w:szCs w:val="21"/>
        </w:rPr>
        <w:t>1-2</w:t>
      </w:r>
      <w:r w:rsidRPr="00002F79">
        <w:rPr>
          <w:rFonts w:ascii="Calibri" w:eastAsia="宋体" w:hAnsi="Calibri" w:cs="Times New Roman"/>
          <w:szCs w:val="21"/>
        </w:rPr>
        <w:t>月</w:t>
      </w:r>
      <w:r>
        <w:rPr>
          <w:rFonts w:ascii="Calibri" w:eastAsia="宋体" w:hAnsi="Calibri" w:cs="Times New Roman" w:hint="eastAsia"/>
          <w:szCs w:val="21"/>
        </w:rPr>
        <w:t>全国</w:t>
      </w:r>
      <w:r w:rsidRPr="00002F79">
        <w:rPr>
          <w:rFonts w:ascii="Calibri" w:eastAsia="宋体" w:hAnsi="Calibri" w:cs="Times New Roman"/>
          <w:szCs w:val="21"/>
        </w:rPr>
        <w:t>汽车生产</w:t>
      </w:r>
      <w:r w:rsidRPr="00002F79">
        <w:rPr>
          <w:rFonts w:ascii="Calibri" w:eastAsia="宋体" w:hAnsi="Calibri" w:cs="Times New Roman"/>
          <w:szCs w:val="21"/>
        </w:rPr>
        <w:t>427</w:t>
      </w:r>
      <w:r w:rsidR="000C5037">
        <w:rPr>
          <w:rFonts w:ascii="Calibri" w:eastAsia="宋体" w:hAnsi="Calibri" w:cs="Times New Roman"/>
          <w:szCs w:val="21"/>
        </w:rPr>
        <w:t>万辆</w:t>
      </w:r>
      <w:r w:rsidRPr="00002F79">
        <w:rPr>
          <w:rFonts w:ascii="Calibri" w:eastAsia="宋体" w:hAnsi="Calibri" w:cs="Times New Roman"/>
          <w:szCs w:val="21"/>
        </w:rPr>
        <w:t>，产量同比增长</w:t>
      </w:r>
      <w:r w:rsidRPr="00002F79">
        <w:rPr>
          <w:rFonts w:ascii="Calibri" w:eastAsia="宋体" w:hAnsi="Calibri" w:cs="Times New Roman"/>
          <w:szCs w:val="21"/>
        </w:rPr>
        <w:t>11%</w:t>
      </w:r>
      <w:r w:rsidRPr="00002F79">
        <w:rPr>
          <w:rFonts w:ascii="Calibri" w:eastAsia="宋体" w:hAnsi="Calibri" w:cs="Times New Roman"/>
          <w:szCs w:val="21"/>
        </w:rPr>
        <w:t>，新能源汽车生产</w:t>
      </w:r>
      <w:r w:rsidRPr="00002F79">
        <w:rPr>
          <w:rFonts w:ascii="Calibri" w:eastAsia="宋体" w:hAnsi="Calibri" w:cs="Times New Roman"/>
          <w:szCs w:val="21"/>
        </w:rPr>
        <w:t>81</w:t>
      </w:r>
      <w:r w:rsidRPr="00002F79">
        <w:rPr>
          <w:rFonts w:ascii="Calibri" w:eastAsia="宋体" w:hAnsi="Calibri" w:cs="Times New Roman"/>
          <w:szCs w:val="21"/>
        </w:rPr>
        <w:t>万，增长</w:t>
      </w:r>
      <w:r w:rsidRPr="00002F79">
        <w:rPr>
          <w:rFonts w:ascii="Calibri" w:eastAsia="宋体" w:hAnsi="Calibri" w:cs="Times New Roman"/>
          <w:szCs w:val="21"/>
        </w:rPr>
        <w:t>151%</w:t>
      </w:r>
      <w:r w:rsidRPr="00002F79">
        <w:rPr>
          <w:rFonts w:ascii="Calibri" w:eastAsia="宋体" w:hAnsi="Calibri" w:cs="Times New Roman"/>
          <w:szCs w:val="21"/>
        </w:rPr>
        <w:t>，新能源汽车渗透率</w:t>
      </w:r>
      <w:r w:rsidRPr="00002F79">
        <w:rPr>
          <w:rFonts w:ascii="Calibri" w:eastAsia="宋体" w:hAnsi="Calibri" w:cs="Times New Roman"/>
          <w:szCs w:val="21"/>
        </w:rPr>
        <w:t>19%</w:t>
      </w:r>
      <w:r w:rsidRPr="00002F79">
        <w:rPr>
          <w:rFonts w:ascii="Calibri" w:eastAsia="宋体" w:hAnsi="Calibri" w:cs="Times New Roman"/>
          <w:szCs w:val="21"/>
        </w:rPr>
        <w:t>，这是很高的增长。</w:t>
      </w:r>
    </w:p>
    <w:p w14:paraId="193F6B2A" w14:textId="09B62049" w:rsidR="00002F79" w:rsidRPr="00002F79" w:rsidRDefault="00002F79" w:rsidP="00BC00CB">
      <w:pPr>
        <w:ind w:firstLineChars="200" w:firstLine="420"/>
        <w:rPr>
          <w:rFonts w:ascii="Calibri" w:eastAsia="宋体" w:hAnsi="Calibri" w:cs="Times New Roman" w:hint="eastAsia"/>
          <w:szCs w:val="21"/>
        </w:rPr>
      </w:pPr>
      <w:r w:rsidRPr="00002F79">
        <w:rPr>
          <w:rFonts w:ascii="Calibri" w:eastAsia="宋体" w:hAnsi="Calibri" w:cs="Times New Roman"/>
          <w:szCs w:val="21"/>
        </w:rPr>
        <w:t>2022</w:t>
      </w:r>
      <w:r w:rsidRPr="00002F79">
        <w:rPr>
          <w:rFonts w:ascii="Calibri" w:eastAsia="宋体" w:hAnsi="Calibri" w:cs="Times New Roman"/>
          <w:szCs w:val="21"/>
        </w:rPr>
        <w:t>年</w:t>
      </w:r>
      <w:r w:rsidRPr="00002F79">
        <w:rPr>
          <w:rFonts w:ascii="Calibri" w:eastAsia="宋体" w:hAnsi="Calibri" w:cs="Times New Roman"/>
          <w:szCs w:val="21"/>
        </w:rPr>
        <w:t>1-2</w:t>
      </w:r>
      <w:r w:rsidRPr="00002F79">
        <w:rPr>
          <w:rFonts w:ascii="Calibri" w:eastAsia="宋体" w:hAnsi="Calibri" w:cs="Times New Roman"/>
          <w:szCs w:val="21"/>
        </w:rPr>
        <w:t>月的汽车增加值增长</w:t>
      </w:r>
      <w:r w:rsidRPr="00002F79">
        <w:rPr>
          <w:rFonts w:ascii="Calibri" w:eastAsia="宋体" w:hAnsi="Calibri" w:cs="Times New Roman"/>
          <w:szCs w:val="21"/>
        </w:rPr>
        <w:t>7.2%</w:t>
      </w:r>
      <w:r w:rsidRPr="00002F79">
        <w:rPr>
          <w:rFonts w:ascii="Calibri" w:eastAsia="宋体" w:hAnsi="Calibri" w:cs="Times New Roman"/>
          <w:szCs w:val="21"/>
        </w:rPr>
        <w:t>，基数回归正常。</w:t>
      </w:r>
      <w:r w:rsidRPr="00002F79">
        <w:rPr>
          <w:rFonts w:ascii="Calibri" w:eastAsia="宋体" w:hAnsi="Calibri" w:cs="Times New Roman"/>
          <w:szCs w:val="21"/>
        </w:rPr>
        <w:t>1-2</w:t>
      </w:r>
      <w:r w:rsidRPr="00002F79">
        <w:rPr>
          <w:rFonts w:ascii="Calibri" w:eastAsia="宋体" w:hAnsi="Calibri" w:cs="Times New Roman"/>
          <w:szCs w:val="21"/>
        </w:rPr>
        <w:t>月汽车消费品零售总额同比增长</w:t>
      </w:r>
      <w:r w:rsidRPr="00002F79">
        <w:rPr>
          <w:rFonts w:ascii="Calibri" w:eastAsia="宋体" w:hAnsi="Calibri" w:cs="Times New Roman"/>
          <w:szCs w:val="21"/>
        </w:rPr>
        <w:t>3.9%</w:t>
      </w:r>
      <w:r w:rsidRPr="00002F79">
        <w:rPr>
          <w:rFonts w:ascii="Calibri" w:eastAsia="宋体" w:hAnsi="Calibri" w:cs="Times New Roman"/>
          <w:szCs w:val="21"/>
        </w:rPr>
        <w:t>。今年成品油消费增速很高，高油价对车市有一定压力；缺芯对车市影响改善，去年</w:t>
      </w:r>
      <w:r w:rsidR="001D2DAC">
        <w:rPr>
          <w:rFonts w:ascii="Calibri" w:eastAsia="宋体" w:hAnsi="Calibri" w:cs="Times New Roman" w:hint="eastAsia"/>
          <w:szCs w:val="21"/>
        </w:rPr>
        <w:t>四</w:t>
      </w:r>
      <w:r w:rsidRPr="00002F79">
        <w:rPr>
          <w:rFonts w:ascii="Calibri" w:eastAsia="宋体" w:hAnsi="Calibri" w:cs="Times New Roman"/>
          <w:szCs w:val="21"/>
        </w:rPr>
        <w:t>季度以来生产改善效果逐步显现。</w:t>
      </w:r>
    </w:p>
    <w:p w14:paraId="1EBF053A" w14:textId="37C661E5" w:rsidR="001511CD" w:rsidRPr="002009FE" w:rsidRDefault="00002F79" w:rsidP="001511CD">
      <w:pPr>
        <w:numPr>
          <w:ilvl w:val="0"/>
          <w:numId w:val="2"/>
        </w:numPr>
        <w:outlineLvl w:val="1"/>
        <w:rPr>
          <w:rFonts w:ascii="黑体" w:eastAsia="黑体" w:hAnsi="黑体" w:cs="黑体"/>
          <w:bCs/>
          <w:sz w:val="24"/>
        </w:rPr>
      </w:pPr>
      <w:r w:rsidRPr="00002F79">
        <w:rPr>
          <w:rFonts w:ascii="黑体" w:eastAsia="黑体" w:hAnsi="黑体" w:cs="黑体"/>
          <w:bCs/>
          <w:sz w:val="24"/>
        </w:rPr>
        <w:lastRenderedPageBreak/>
        <w:t>2022年第2批新能源车免车购税目录分析</w:t>
      </w:r>
    </w:p>
    <w:p w14:paraId="3A2C9AF5" w14:textId="77777777" w:rsidR="001D2DAC" w:rsidRDefault="00002F79" w:rsidP="001D2DAC">
      <w:pPr>
        <w:ind w:firstLineChars="200" w:firstLine="420"/>
        <w:rPr>
          <w:rFonts w:ascii="Calibri" w:eastAsia="宋体" w:hAnsi="Calibri" w:cs="Times New Roman"/>
          <w:szCs w:val="21"/>
        </w:rPr>
      </w:pPr>
      <w:r w:rsidRPr="00002F79">
        <w:rPr>
          <w:rFonts w:ascii="Calibri" w:eastAsia="宋体" w:hAnsi="Calibri" w:cs="Times New Roman" w:hint="eastAsia"/>
          <w:szCs w:val="21"/>
        </w:rPr>
        <w:t>近日工信部网站公布了新能源车免车购税第</w:t>
      </w:r>
      <w:r w:rsidRPr="00002F79">
        <w:rPr>
          <w:rFonts w:ascii="Calibri" w:eastAsia="宋体" w:hAnsi="Calibri" w:cs="Times New Roman"/>
          <w:szCs w:val="21"/>
        </w:rPr>
        <w:t>52</w:t>
      </w:r>
      <w:r w:rsidRPr="00002F79">
        <w:rPr>
          <w:rFonts w:ascii="Calibri" w:eastAsia="宋体" w:hAnsi="Calibri" w:cs="Times New Roman"/>
          <w:szCs w:val="21"/>
        </w:rPr>
        <w:t>批目录，</w:t>
      </w:r>
      <w:r w:rsidRPr="00002F79">
        <w:rPr>
          <w:rFonts w:ascii="Calibri" w:eastAsia="宋体" w:hAnsi="Calibri" w:cs="Times New Roman"/>
          <w:szCs w:val="21"/>
        </w:rPr>
        <w:t>2022</w:t>
      </w:r>
      <w:r w:rsidRPr="00002F79">
        <w:rPr>
          <w:rFonts w:ascii="Calibri" w:eastAsia="宋体" w:hAnsi="Calibri" w:cs="Times New Roman"/>
          <w:szCs w:val="21"/>
        </w:rPr>
        <w:t>年第</w:t>
      </w:r>
      <w:r w:rsidRPr="00002F79">
        <w:rPr>
          <w:rFonts w:ascii="Calibri" w:eastAsia="宋体" w:hAnsi="Calibri" w:cs="Times New Roman"/>
          <w:szCs w:val="21"/>
        </w:rPr>
        <w:t>52</w:t>
      </w:r>
      <w:r w:rsidRPr="00002F79">
        <w:rPr>
          <w:rFonts w:ascii="Calibri" w:eastAsia="宋体" w:hAnsi="Calibri" w:cs="Times New Roman"/>
          <w:szCs w:val="21"/>
        </w:rPr>
        <w:t>批新能源车免税目录共有</w:t>
      </w:r>
      <w:r w:rsidRPr="00002F79">
        <w:rPr>
          <w:rFonts w:ascii="Calibri" w:eastAsia="宋体" w:hAnsi="Calibri" w:cs="Times New Roman"/>
          <w:szCs w:val="21"/>
        </w:rPr>
        <w:t>176</w:t>
      </w:r>
      <w:r w:rsidRPr="00002F79">
        <w:rPr>
          <w:rFonts w:ascii="Calibri" w:eastAsia="宋体" w:hAnsi="Calibri" w:cs="Times New Roman"/>
          <w:szCs w:val="21"/>
        </w:rPr>
        <w:t>款，相对近期平均水平仍是较多。其中的乘用车</w:t>
      </w:r>
      <w:r w:rsidRPr="00002F79">
        <w:rPr>
          <w:rFonts w:ascii="Calibri" w:eastAsia="宋体" w:hAnsi="Calibri" w:cs="Times New Roman"/>
          <w:szCs w:val="21"/>
        </w:rPr>
        <w:t>26</w:t>
      </w:r>
      <w:r w:rsidRPr="00002F79">
        <w:rPr>
          <w:rFonts w:ascii="Calibri" w:eastAsia="宋体" w:hAnsi="Calibri" w:cs="Times New Roman"/>
          <w:szCs w:val="21"/>
        </w:rPr>
        <w:t>款，客车</w:t>
      </w:r>
      <w:r w:rsidRPr="00002F79">
        <w:rPr>
          <w:rFonts w:ascii="Calibri" w:eastAsia="宋体" w:hAnsi="Calibri" w:cs="Times New Roman"/>
          <w:szCs w:val="21"/>
        </w:rPr>
        <w:t>32</w:t>
      </w:r>
      <w:r w:rsidRPr="00002F79">
        <w:rPr>
          <w:rFonts w:ascii="Calibri" w:eastAsia="宋体" w:hAnsi="Calibri" w:cs="Times New Roman"/>
          <w:szCs w:val="21"/>
        </w:rPr>
        <w:t>款，</w:t>
      </w:r>
      <w:r>
        <w:rPr>
          <w:rFonts w:ascii="Calibri" w:eastAsia="宋体" w:hAnsi="Calibri" w:cs="Times New Roman" w:hint="eastAsia"/>
          <w:szCs w:val="21"/>
        </w:rPr>
        <w:t>而</w:t>
      </w:r>
      <w:r w:rsidRPr="00002F79">
        <w:rPr>
          <w:rFonts w:ascii="Calibri" w:eastAsia="宋体" w:hAnsi="Calibri" w:cs="Times New Roman"/>
          <w:szCs w:val="21"/>
        </w:rPr>
        <w:t>专用车</w:t>
      </w:r>
      <w:r w:rsidRPr="00002F79">
        <w:rPr>
          <w:rFonts w:ascii="Calibri" w:eastAsia="宋体" w:hAnsi="Calibri" w:cs="Times New Roman"/>
          <w:szCs w:val="21"/>
        </w:rPr>
        <w:t>118</w:t>
      </w:r>
      <w:r w:rsidRPr="00002F79">
        <w:rPr>
          <w:rFonts w:ascii="Calibri" w:eastAsia="宋体" w:hAnsi="Calibri" w:cs="Times New Roman"/>
          <w:szCs w:val="21"/>
        </w:rPr>
        <w:t>款的占比较高。</w:t>
      </w:r>
    </w:p>
    <w:p w14:paraId="7FE951D4" w14:textId="77777777" w:rsidR="001D2DAC" w:rsidRDefault="00002F79" w:rsidP="001D2DAC">
      <w:pPr>
        <w:ind w:firstLineChars="200" w:firstLine="420"/>
        <w:rPr>
          <w:rFonts w:ascii="Calibri" w:eastAsia="宋体" w:hAnsi="Calibri" w:cs="Times New Roman"/>
          <w:szCs w:val="21"/>
        </w:rPr>
      </w:pPr>
      <w:r>
        <w:rPr>
          <w:rFonts w:ascii="Calibri" w:eastAsia="宋体" w:hAnsi="Calibri" w:cs="Times New Roman" w:hint="eastAsia"/>
          <w:szCs w:val="21"/>
        </w:rPr>
        <w:t>新能源汽车的</w:t>
      </w:r>
      <w:r w:rsidRPr="00002F79">
        <w:rPr>
          <w:rFonts w:ascii="Calibri" w:eastAsia="宋体" w:hAnsi="Calibri" w:cs="Times New Roman" w:hint="eastAsia"/>
          <w:szCs w:val="21"/>
        </w:rPr>
        <w:t>插混推出</w:t>
      </w:r>
      <w:r>
        <w:rPr>
          <w:rFonts w:ascii="Calibri" w:eastAsia="宋体" w:hAnsi="Calibri" w:cs="Times New Roman" w:hint="eastAsia"/>
          <w:szCs w:val="21"/>
        </w:rPr>
        <w:t>相对较强。虽然</w:t>
      </w:r>
      <w:r w:rsidRPr="00002F79">
        <w:rPr>
          <w:rFonts w:ascii="Calibri" w:eastAsia="宋体" w:hAnsi="Calibri" w:cs="Times New Roman" w:hint="eastAsia"/>
          <w:szCs w:val="21"/>
        </w:rPr>
        <w:t>第</w:t>
      </w:r>
      <w:r w:rsidRPr="00002F79">
        <w:rPr>
          <w:rFonts w:ascii="Calibri" w:eastAsia="宋体" w:hAnsi="Calibri" w:cs="Times New Roman"/>
          <w:szCs w:val="21"/>
        </w:rPr>
        <w:t>52</w:t>
      </w:r>
      <w:r w:rsidRPr="00002F79">
        <w:rPr>
          <w:rFonts w:ascii="Calibri" w:eastAsia="宋体" w:hAnsi="Calibri" w:cs="Times New Roman"/>
          <w:szCs w:val="21"/>
        </w:rPr>
        <w:t>批</w:t>
      </w:r>
      <w:r>
        <w:rPr>
          <w:rFonts w:ascii="Calibri" w:eastAsia="宋体" w:hAnsi="Calibri" w:cs="Times New Roman" w:hint="eastAsia"/>
          <w:szCs w:val="21"/>
        </w:rPr>
        <w:t>的</w:t>
      </w:r>
      <w:r w:rsidRPr="00002F79">
        <w:rPr>
          <w:rFonts w:ascii="Calibri" w:eastAsia="宋体" w:hAnsi="Calibri" w:cs="Times New Roman"/>
          <w:szCs w:val="21"/>
        </w:rPr>
        <w:t>客车插混</w:t>
      </w:r>
      <w:r>
        <w:rPr>
          <w:rFonts w:ascii="Calibri" w:eastAsia="宋体" w:hAnsi="Calibri" w:cs="Times New Roman" w:hint="eastAsia"/>
          <w:szCs w:val="21"/>
        </w:rPr>
        <w:t>仅</w:t>
      </w:r>
      <w:r w:rsidRPr="00002F79">
        <w:rPr>
          <w:rFonts w:ascii="Calibri" w:eastAsia="宋体" w:hAnsi="Calibri" w:cs="Times New Roman"/>
          <w:szCs w:val="21"/>
        </w:rPr>
        <w:t>有</w:t>
      </w:r>
      <w:r w:rsidRPr="00002F79">
        <w:rPr>
          <w:rFonts w:ascii="Calibri" w:eastAsia="宋体" w:hAnsi="Calibri" w:cs="Times New Roman"/>
          <w:szCs w:val="21"/>
        </w:rPr>
        <w:t>1</w:t>
      </w:r>
      <w:r w:rsidRPr="00002F79">
        <w:rPr>
          <w:rFonts w:ascii="Calibri" w:eastAsia="宋体" w:hAnsi="Calibri" w:cs="Times New Roman"/>
          <w:szCs w:val="21"/>
        </w:rPr>
        <w:t>个。乘用车的纯电动车型较多，插混本次</w:t>
      </w:r>
      <w:r>
        <w:rPr>
          <w:rFonts w:ascii="Calibri" w:eastAsia="宋体" w:hAnsi="Calibri" w:cs="Times New Roman" w:hint="eastAsia"/>
          <w:szCs w:val="21"/>
        </w:rPr>
        <w:t>也达到</w:t>
      </w:r>
      <w:r w:rsidRPr="00002F79">
        <w:rPr>
          <w:rFonts w:ascii="Calibri" w:eastAsia="宋体" w:hAnsi="Calibri" w:cs="Times New Roman"/>
          <w:szCs w:val="21"/>
        </w:rPr>
        <w:t>6</w:t>
      </w:r>
      <w:r w:rsidRPr="00002F79">
        <w:rPr>
          <w:rFonts w:ascii="Calibri" w:eastAsia="宋体" w:hAnsi="Calibri" w:cs="Times New Roman"/>
          <w:szCs w:val="21"/>
        </w:rPr>
        <w:t>款。</w:t>
      </w:r>
      <w:r>
        <w:rPr>
          <w:rFonts w:ascii="Calibri" w:eastAsia="宋体" w:hAnsi="Calibri" w:cs="Times New Roman" w:hint="eastAsia"/>
          <w:szCs w:val="21"/>
        </w:rPr>
        <w:t>目前看</w:t>
      </w:r>
      <w:r w:rsidRPr="00002F79">
        <w:rPr>
          <w:rFonts w:ascii="Calibri" w:eastAsia="宋体" w:hAnsi="Calibri" w:cs="Times New Roman"/>
          <w:szCs w:val="21"/>
        </w:rPr>
        <w:t>专用车的插混</w:t>
      </w:r>
      <w:r>
        <w:rPr>
          <w:rFonts w:ascii="Calibri" w:eastAsia="宋体" w:hAnsi="Calibri" w:cs="Times New Roman" w:hint="eastAsia"/>
          <w:szCs w:val="21"/>
        </w:rPr>
        <w:t>和増程式</w:t>
      </w:r>
      <w:r w:rsidRPr="00002F79">
        <w:rPr>
          <w:rFonts w:ascii="Calibri" w:eastAsia="宋体" w:hAnsi="Calibri" w:cs="Times New Roman"/>
          <w:szCs w:val="21"/>
        </w:rPr>
        <w:t>车型也有推出。</w:t>
      </w:r>
    </w:p>
    <w:p w14:paraId="548AD275" w14:textId="0BEC7C1E" w:rsidR="001511CD" w:rsidRPr="001D2DAC" w:rsidRDefault="00002F79" w:rsidP="001D2DAC">
      <w:pPr>
        <w:ind w:firstLineChars="200" w:firstLine="420"/>
        <w:rPr>
          <w:rFonts w:ascii="Calibri" w:eastAsia="宋体" w:hAnsi="Calibri" w:cs="Times New Roman" w:hint="eastAsia"/>
          <w:szCs w:val="21"/>
        </w:rPr>
      </w:pPr>
      <w:r w:rsidRPr="00002F79">
        <w:rPr>
          <w:rFonts w:ascii="Calibri" w:eastAsia="宋体" w:hAnsi="Calibri" w:cs="Times New Roman"/>
          <w:szCs w:val="21"/>
        </w:rPr>
        <w:t>总体看</w:t>
      </w:r>
      <w:r>
        <w:rPr>
          <w:rFonts w:ascii="Calibri" w:eastAsia="宋体" w:hAnsi="Calibri" w:cs="Times New Roman" w:hint="eastAsia"/>
          <w:szCs w:val="21"/>
        </w:rPr>
        <w:t>新能源乘用车的</w:t>
      </w:r>
      <w:r w:rsidRPr="00002F79">
        <w:rPr>
          <w:rFonts w:ascii="Calibri" w:eastAsia="宋体" w:hAnsi="Calibri" w:cs="Times New Roman"/>
          <w:szCs w:val="21"/>
        </w:rPr>
        <w:t>技术提升较快，纯电动乘用车续航里程在</w:t>
      </w:r>
      <w:r w:rsidRPr="00002F79">
        <w:rPr>
          <w:rFonts w:ascii="Calibri" w:eastAsia="宋体" w:hAnsi="Calibri" w:cs="Times New Roman"/>
          <w:szCs w:val="21"/>
        </w:rPr>
        <w:t>600</w:t>
      </w:r>
      <w:r w:rsidRPr="00002F79">
        <w:rPr>
          <w:rFonts w:ascii="Calibri" w:eastAsia="宋体" w:hAnsi="Calibri" w:cs="Times New Roman"/>
          <w:szCs w:val="21"/>
        </w:rPr>
        <w:t>公里以上的较多，百公里电耗也处于</w:t>
      </w:r>
      <w:r w:rsidRPr="00002F79">
        <w:rPr>
          <w:rFonts w:ascii="Calibri" w:eastAsia="宋体" w:hAnsi="Calibri" w:cs="Times New Roman"/>
          <w:szCs w:val="21"/>
        </w:rPr>
        <w:t>13</w:t>
      </w:r>
      <w:r w:rsidRPr="00002F79">
        <w:rPr>
          <w:rFonts w:ascii="Calibri" w:eastAsia="宋体" w:hAnsi="Calibri" w:cs="Times New Roman"/>
          <w:szCs w:val="21"/>
        </w:rPr>
        <w:t>度的较低水平，体现了产品</w:t>
      </w:r>
      <w:r w:rsidR="001D2DAC">
        <w:rPr>
          <w:rFonts w:ascii="Calibri" w:eastAsia="宋体" w:hAnsi="Calibri" w:cs="Times New Roman" w:hint="eastAsia"/>
          <w:szCs w:val="21"/>
        </w:rPr>
        <w:t>技术</w:t>
      </w:r>
      <w:r w:rsidRPr="00002F79">
        <w:rPr>
          <w:rFonts w:ascii="Calibri" w:eastAsia="宋体" w:hAnsi="Calibri" w:cs="Times New Roman"/>
          <w:szCs w:val="21"/>
        </w:rPr>
        <w:t>提升较快</w:t>
      </w:r>
      <w:r w:rsidRPr="00002F79">
        <w:rPr>
          <w:rFonts w:ascii="Calibri" w:eastAsia="宋体" w:hAnsi="Calibri" w:cs="Times New Roman" w:hint="eastAsia"/>
          <w:szCs w:val="21"/>
        </w:rPr>
        <w:t>。</w:t>
      </w:r>
    </w:p>
    <w:p w14:paraId="6CB8ABAB" w14:textId="77777777" w:rsidR="001511CD" w:rsidRPr="00066AF4" w:rsidRDefault="001511CD" w:rsidP="001511CD">
      <w:pPr>
        <w:rPr>
          <w:rFonts w:asciiTheme="minorEastAsia" w:hAnsiTheme="minorEastAsia" w:cs="黑体"/>
          <w:bCs/>
          <w:szCs w:val="21"/>
        </w:rPr>
      </w:pPr>
    </w:p>
    <w:p w14:paraId="039E9ECF" w14:textId="77777777" w:rsidR="001511CD" w:rsidRPr="00044A32" w:rsidRDefault="001511CD" w:rsidP="001511CD">
      <w:pPr>
        <w:outlineLvl w:val="0"/>
        <w:rPr>
          <w:b/>
        </w:rPr>
      </w:pPr>
      <w:r w:rsidRPr="00044A32">
        <w:rPr>
          <w:rFonts w:hint="eastAsia"/>
          <w:b/>
        </w:rPr>
        <w:t>二、</w:t>
      </w:r>
      <w:r w:rsidRPr="00044A32">
        <w:rPr>
          <w:rFonts w:cs="宋体" w:hint="eastAsia"/>
          <w:b/>
          <w:bCs/>
        </w:rPr>
        <w:t>本周上市新车</w:t>
      </w:r>
    </w:p>
    <w:p w14:paraId="773F1D06" w14:textId="77777777" w:rsidR="008608FA" w:rsidRPr="00F07487" w:rsidRDefault="008608FA" w:rsidP="001511CD">
      <w:pPr>
        <w:pStyle w:val="a8"/>
        <w:numPr>
          <w:ilvl w:val="0"/>
          <w:numId w:val="6"/>
        </w:numPr>
        <w:ind w:firstLineChars="0"/>
        <w:outlineLvl w:val="1"/>
        <w:rPr>
          <w:b/>
        </w:rPr>
      </w:pPr>
      <w:r w:rsidRPr="00F07487">
        <w:rPr>
          <w:b/>
        </w:rPr>
        <w:t>北汽瑞翔X3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CF5CF4" w14:paraId="328172D2" w14:textId="77777777" w:rsidTr="00EB2F01">
        <w:trPr>
          <w:tblCellSpacing w:w="15" w:type="dxa"/>
        </w:trPr>
        <w:tc>
          <w:tcPr>
            <w:tcW w:w="0" w:type="auto"/>
            <w:tcBorders>
              <w:top w:val="nil"/>
              <w:left w:val="nil"/>
              <w:bottom w:val="nil"/>
              <w:right w:val="nil"/>
            </w:tcBorders>
            <w:hideMark/>
          </w:tcPr>
          <w:p w14:paraId="4B49675D" w14:textId="77777777" w:rsidR="008608FA" w:rsidRPr="00CF5CF4"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5A0F421C" w14:textId="77777777" w:rsidR="008608FA" w:rsidRPr="00CF5CF4" w:rsidRDefault="008608FA" w:rsidP="00EB2F01">
            <w:pPr>
              <w:widowControl/>
              <w:jc w:val="left"/>
              <w:rPr>
                <w:rFonts w:ascii="微软雅黑" w:eastAsia="微软雅黑" w:hAnsi="微软雅黑" w:cs="宋体"/>
                <w:color w:val="000000"/>
                <w:kern w:val="0"/>
                <w:sz w:val="27"/>
                <w:szCs w:val="27"/>
              </w:rPr>
            </w:pPr>
            <w:r w:rsidRPr="00CF5CF4">
              <w:rPr>
                <w:rFonts w:ascii="微软雅黑" w:eastAsia="微软雅黑" w:hAnsi="微软雅黑" w:cs="宋体"/>
                <w:noProof/>
                <w:color w:val="000000"/>
                <w:kern w:val="0"/>
                <w:sz w:val="27"/>
                <w:szCs w:val="27"/>
              </w:rPr>
              <w:drawing>
                <wp:inline distT="0" distB="0" distL="0" distR="0" wp14:anchorId="0DE4D829" wp14:editId="37AFDCF7">
                  <wp:extent cx="1800000" cy="994824"/>
                  <wp:effectExtent l="0" t="0" r="0" b="0"/>
                  <wp:docPr id="33" name="图片 33" descr="http://58.246.65.10:8231/UploadFile/202203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307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94824"/>
                          </a:xfrm>
                          <a:prstGeom prst="rect">
                            <a:avLst/>
                          </a:prstGeom>
                          <a:noFill/>
                          <a:ln>
                            <a:noFill/>
                          </a:ln>
                        </pic:spPr>
                      </pic:pic>
                    </a:graphicData>
                  </a:graphic>
                </wp:inline>
              </w:drawing>
            </w:r>
          </w:p>
        </w:tc>
        <w:tc>
          <w:tcPr>
            <w:tcW w:w="0" w:type="auto"/>
            <w:tcBorders>
              <w:top w:val="nil"/>
              <w:left w:val="nil"/>
              <w:bottom w:val="nil"/>
              <w:right w:val="nil"/>
            </w:tcBorders>
            <w:hideMark/>
          </w:tcPr>
          <w:p w14:paraId="16681885" w14:textId="77777777" w:rsidR="008608FA" w:rsidRPr="00CF5CF4" w:rsidRDefault="008608FA" w:rsidP="00EB2F01">
            <w:pPr>
              <w:widowControl/>
              <w:jc w:val="left"/>
              <w:rPr>
                <w:rFonts w:ascii="微软雅黑" w:eastAsia="微软雅黑" w:hAnsi="微软雅黑" w:cs="宋体"/>
                <w:color w:val="000000"/>
                <w:kern w:val="0"/>
                <w:sz w:val="27"/>
                <w:szCs w:val="27"/>
              </w:rPr>
            </w:pPr>
          </w:p>
        </w:tc>
      </w:tr>
    </w:tbl>
    <w:p w14:paraId="2B1EA73A" w14:textId="77777777" w:rsidR="008608FA" w:rsidRDefault="008608FA" w:rsidP="001511CD">
      <w:r>
        <w:t>3月5日，北汽瑞翔X3上市，新车共推4款，售价区间为5.58万-6.98万元。</w:t>
      </w:r>
    </w:p>
    <w:p w14:paraId="520213BE" w14:textId="77777777" w:rsidR="008608FA" w:rsidRDefault="008608FA" w:rsidP="001511CD">
      <w:r>
        <w:rPr>
          <w:rFonts w:hint="eastAsia"/>
        </w:rPr>
        <w:t>外观方面，新车采用大尺寸黑色中网、镀铬饰条。</w:t>
      </w:r>
    </w:p>
    <w:p w14:paraId="34BC384A" w14:textId="77777777" w:rsidR="008608FA" w:rsidRDefault="008608FA" w:rsidP="001511CD">
      <w:r>
        <w:rPr>
          <w:rFonts w:hint="eastAsia"/>
        </w:rPr>
        <w:t>内饰方面，新车采用四辐式方向盘、传统仪表，液晶显示屏。</w:t>
      </w:r>
    </w:p>
    <w:p w14:paraId="257274B1" w14:textId="3C6C63F8" w:rsidR="008608FA" w:rsidRPr="001D2DAC" w:rsidRDefault="008608FA" w:rsidP="001511CD">
      <w:pPr>
        <w:rPr>
          <w:rFonts w:hint="eastAsia"/>
        </w:rPr>
      </w:pPr>
      <w:r>
        <w:rPr>
          <w:rFonts w:hint="eastAsia"/>
        </w:rPr>
        <w:t>动力方面，新车搭载</w:t>
      </w:r>
      <w:r>
        <w:t>1.5L发动机，匹配5MT变速箱。</w:t>
      </w:r>
    </w:p>
    <w:p w14:paraId="32F370A9" w14:textId="77777777" w:rsidR="008608FA" w:rsidRPr="00F07487" w:rsidRDefault="008608FA" w:rsidP="001511CD">
      <w:pPr>
        <w:pStyle w:val="a8"/>
        <w:numPr>
          <w:ilvl w:val="0"/>
          <w:numId w:val="6"/>
        </w:numPr>
        <w:ind w:firstLineChars="0"/>
        <w:outlineLvl w:val="1"/>
        <w:rPr>
          <w:b/>
        </w:rPr>
      </w:pPr>
      <w:r w:rsidRPr="00F07487">
        <w:rPr>
          <w:b/>
        </w:rPr>
        <w:t>奔奔E-Star</w:t>
      </w:r>
      <w:r>
        <w:rPr>
          <w:b/>
        </w:rPr>
        <w:t>多彩款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CF5CF4" w14:paraId="6E72F026" w14:textId="77777777" w:rsidTr="00EB2F01">
        <w:trPr>
          <w:tblCellSpacing w:w="15" w:type="dxa"/>
        </w:trPr>
        <w:tc>
          <w:tcPr>
            <w:tcW w:w="0" w:type="auto"/>
            <w:tcBorders>
              <w:top w:val="nil"/>
              <w:left w:val="nil"/>
              <w:bottom w:val="nil"/>
              <w:right w:val="nil"/>
            </w:tcBorders>
            <w:hideMark/>
          </w:tcPr>
          <w:p w14:paraId="4035CC60" w14:textId="77777777" w:rsidR="008608FA" w:rsidRPr="00CF5CF4"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6AEE5591" w14:textId="77777777" w:rsidR="008608FA" w:rsidRPr="00CF5CF4" w:rsidRDefault="008608FA" w:rsidP="00EB2F01">
            <w:pPr>
              <w:widowControl/>
              <w:jc w:val="left"/>
              <w:rPr>
                <w:rFonts w:ascii="微软雅黑" w:eastAsia="微软雅黑" w:hAnsi="微软雅黑" w:cs="宋体"/>
                <w:color w:val="000000"/>
                <w:kern w:val="0"/>
                <w:sz w:val="27"/>
                <w:szCs w:val="27"/>
              </w:rPr>
            </w:pPr>
            <w:r w:rsidRPr="00CF5CF4">
              <w:rPr>
                <w:rFonts w:ascii="微软雅黑" w:eastAsia="微软雅黑" w:hAnsi="微软雅黑" w:cs="宋体"/>
                <w:noProof/>
                <w:color w:val="000000"/>
                <w:kern w:val="0"/>
                <w:sz w:val="27"/>
                <w:szCs w:val="27"/>
              </w:rPr>
              <w:drawing>
                <wp:inline distT="0" distB="0" distL="0" distR="0" wp14:anchorId="40E9E107" wp14:editId="63582058">
                  <wp:extent cx="1800000" cy="1201875"/>
                  <wp:effectExtent l="0" t="0" r="0" b="0"/>
                  <wp:docPr id="28" name="图片 28" descr="http://58.246.65.10:8231/UploadFile/202203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307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01875"/>
                          </a:xfrm>
                          <a:prstGeom prst="rect">
                            <a:avLst/>
                          </a:prstGeom>
                          <a:noFill/>
                          <a:ln>
                            <a:noFill/>
                          </a:ln>
                        </pic:spPr>
                      </pic:pic>
                    </a:graphicData>
                  </a:graphic>
                </wp:inline>
              </w:drawing>
            </w:r>
          </w:p>
        </w:tc>
        <w:tc>
          <w:tcPr>
            <w:tcW w:w="0" w:type="auto"/>
            <w:tcBorders>
              <w:top w:val="nil"/>
              <w:left w:val="nil"/>
              <w:bottom w:val="nil"/>
              <w:right w:val="nil"/>
            </w:tcBorders>
            <w:hideMark/>
          </w:tcPr>
          <w:p w14:paraId="54557B95" w14:textId="77777777" w:rsidR="008608FA" w:rsidRPr="00CF5CF4" w:rsidRDefault="008608FA" w:rsidP="00EB2F01">
            <w:pPr>
              <w:widowControl/>
              <w:jc w:val="left"/>
              <w:rPr>
                <w:rFonts w:ascii="微软雅黑" w:eastAsia="微软雅黑" w:hAnsi="微软雅黑" w:cs="宋体"/>
                <w:color w:val="000000"/>
                <w:kern w:val="0"/>
                <w:sz w:val="27"/>
                <w:szCs w:val="27"/>
              </w:rPr>
            </w:pPr>
          </w:p>
        </w:tc>
      </w:tr>
    </w:tbl>
    <w:p w14:paraId="4A73C6A8" w14:textId="77777777" w:rsidR="008608FA" w:rsidRDefault="008608FA" w:rsidP="001511CD">
      <w:r>
        <w:t>3月4日，奔奔E-Star多彩款上市，新车共推2款，补贴后售价区间为6.98万-7.48万元，享受国补0.81万元。</w:t>
      </w:r>
    </w:p>
    <w:p w14:paraId="569907C0" w14:textId="77777777" w:rsidR="008608FA" w:rsidRDefault="008608FA" w:rsidP="001511CD">
      <w:r>
        <w:rPr>
          <w:rFonts w:hint="eastAsia"/>
        </w:rPr>
        <w:t>外观方面，新车与现款车型基本保持一致。</w:t>
      </w:r>
    </w:p>
    <w:p w14:paraId="47CB4018" w14:textId="77777777" w:rsidR="008608FA" w:rsidRDefault="008608FA" w:rsidP="001511CD">
      <w:r>
        <w:rPr>
          <w:rFonts w:hint="eastAsia"/>
        </w:rPr>
        <w:t>内饰方面，新车采用双</w:t>
      </w:r>
      <w:r>
        <w:t>10.25英寸的双联屏设计。</w:t>
      </w:r>
    </w:p>
    <w:p w14:paraId="5B66AF69" w14:textId="77777777" w:rsidR="008608FA" w:rsidRDefault="008608FA" w:rsidP="001511CD">
      <w:r>
        <w:rPr>
          <w:rFonts w:hint="eastAsia"/>
        </w:rPr>
        <w:t>配置方面，新车配备语音控制、电子驻车、胎压监测、倒车影像</w:t>
      </w:r>
      <w:r>
        <w:t>/雷达等。</w:t>
      </w:r>
    </w:p>
    <w:p w14:paraId="576DF2BE" w14:textId="128D2E78" w:rsidR="008608FA" w:rsidRPr="001D2DAC" w:rsidRDefault="008608FA" w:rsidP="001511CD">
      <w:pPr>
        <w:rPr>
          <w:rFonts w:hint="eastAsia"/>
        </w:rPr>
      </w:pPr>
      <w:r>
        <w:rPr>
          <w:rFonts w:hint="eastAsia"/>
        </w:rPr>
        <w:t>动力方面，新车搭载纯电动机，</w:t>
      </w:r>
      <w:r>
        <w:t>NEDC综合续航里程达310km。</w:t>
      </w:r>
    </w:p>
    <w:p w14:paraId="300647E1" w14:textId="77777777" w:rsidR="008608FA" w:rsidRPr="00F07487" w:rsidRDefault="008608FA" w:rsidP="001511CD">
      <w:pPr>
        <w:pStyle w:val="a8"/>
        <w:numPr>
          <w:ilvl w:val="0"/>
          <w:numId w:val="6"/>
        </w:numPr>
        <w:ind w:firstLineChars="0"/>
        <w:outlineLvl w:val="1"/>
        <w:rPr>
          <w:b/>
        </w:rPr>
      </w:pPr>
      <w:r w:rsidRPr="00F07487">
        <w:rPr>
          <w:b/>
        </w:rPr>
        <w:t>奔奔E-Star</w:t>
      </w:r>
      <w:r>
        <w:rPr>
          <w:b/>
        </w:rPr>
        <w:t>国民版多彩限量款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2265E5" w14:paraId="6864955D" w14:textId="77777777" w:rsidTr="00EB2F01">
        <w:trPr>
          <w:tblCellSpacing w:w="15" w:type="dxa"/>
        </w:trPr>
        <w:tc>
          <w:tcPr>
            <w:tcW w:w="0" w:type="auto"/>
            <w:tcBorders>
              <w:top w:val="nil"/>
              <w:left w:val="nil"/>
              <w:bottom w:val="nil"/>
              <w:right w:val="nil"/>
            </w:tcBorders>
            <w:hideMark/>
          </w:tcPr>
          <w:p w14:paraId="7C0048F1" w14:textId="77777777" w:rsidR="008608FA" w:rsidRPr="002265E5"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31FB4D52" w14:textId="77777777" w:rsidR="008608FA" w:rsidRPr="002265E5" w:rsidRDefault="008608FA" w:rsidP="00EB2F01">
            <w:pPr>
              <w:widowControl/>
              <w:jc w:val="left"/>
              <w:rPr>
                <w:rFonts w:ascii="微软雅黑" w:eastAsia="微软雅黑" w:hAnsi="微软雅黑" w:cs="宋体"/>
                <w:color w:val="000000"/>
                <w:kern w:val="0"/>
                <w:sz w:val="27"/>
                <w:szCs w:val="27"/>
              </w:rPr>
            </w:pPr>
            <w:r w:rsidRPr="002265E5">
              <w:rPr>
                <w:rFonts w:ascii="微软雅黑" w:eastAsia="微软雅黑" w:hAnsi="微软雅黑" w:cs="宋体"/>
                <w:noProof/>
                <w:color w:val="000000"/>
                <w:kern w:val="0"/>
                <w:sz w:val="27"/>
                <w:szCs w:val="27"/>
              </w:rPr>
              <w:drawing>
                <wp:inline distT="0" distB="0" distL="0" distR="0" wp14:anchorId="03102100" wp14:editId="41162778">
                  <wp:extent cx="1800000" cy="945600"/>
                  <wp:effectExtent l="0" t="0" r="0" b="6985"/>
                  <wp:docPr id="9" name="图片 9" descr="http://58.246.65.10:8231/UploadFile/2022030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3080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945600"/>
                          </a:xfrm>
                          <a:prstGeom prst="rect">
                            <a:avLst/>
                          </a:prstGeom>
                          <a:noFill/>
                          <a:ln>
                            <a:noFill/>
                          </a:ln>
                        </pic:spPr>
                      </pic:pic>
                    </a:graphicData>
                  </a:graphic>
                </wp:inline>
              </w:drawing>
            </w:r>
          </w:p>
        </w:tc>
        <w:tc>
          <w:tcPr>
            <w:tcW w:w="0" w:type="auto"/>
            <w:tcBorders>
              <w:top w:val="nil"/>
              <w:left w:val="nil"/>
              <w:bottom w:val="nil"/>
              <w:right w:val="nil"/>
            </w:tcBorders>
            <w:hideMark/>
          </w:tcPr>
          <w:p w14:paraId="10D221BA" w14:textId="77777777" w:rsidR="008608FA" w:rsidRPr="002265E5" w:rsidRDefault="008608FA" w:rsidP="00EB2F01">
            <w:pPr>
              <w:widowControl/>
              <w:jc w:val="left"/>
              <w:rPr>
                <w:rFonts w:ascii="微软雅黑" w:eastAsia="微软雅黑" w:hAnsi="微软雅黑" w:cs="宋体"/>
                <w:color w:val="000000"/>
                <w:kern w:val="0"/>
                <w:sz w:val="27"/>
                <w:szCs w:val="27"/>
              </w:rPr>
            </w:pPr>
          </w:p>
        </w:tc>
      </w:tr>
    </w:tbl>
    <w:p w14:paraId="75C304D9" w14:textId="77777777" w:rsidR="008608FA" w:rsidRDefault="008608FA" w:rsidP="001511CD">
      <w:r>
        <w:t>3月7日，奔奔E-Star多彩款上市，新车补贴后售价为5.38万元，享受国补0.81万元。</w:t>
      </w:r>
    </w:p>
    <w:p w14:paraId="559DE088" w14:textId="77777777" w:rsidR="008608FA" w:rsidRDefault="008608FA" w:rsidP="001511CD">
      <w:r>
        <w:rPr>
          <w:rFonts w:hint="eastAsia"/>
        </w:rPr>
        <w:t>外观方面，新车采用双色车身。</w:t>
      </w:r>
    </w:p>
    <w:p w14:paraId="4E7E77B1" w14:textId="451052D0" w:rsidR="008608FA" w:rsidRPr="001D2DAC" w:rsidRDefault="008608FA" w:rsidP="001511CD">
      <w:pPr>
        <w:rPr>
          <w:rFonts w:hint="eastAsia"/>
        </w:rPr>
      </w:pPr>
      <w:r>
        <w:rPr>
          <w:rFonts w:hint="eastAsia"/>
        </w:rPr>
        <w:lastRenderedPageBreak/>
        <w:t>动力方面，新车搭载纯电动机，</w:t>
      </w:r>
      <w:r>
        <w:t>NEDC综合续航里程达301km。</w:t>
      </w:r>
    </w:p>
    <w:p w14:paraId="4C067E36" w14:textId="77777777" w:rsidR="008608FA" w:rsidRPr="00F07487" w:rsidRDefault="008608FA" w:rsidP="001511CD">
      <w:pPr>
        <w:pStyle w:val="a8"/>
        <w:numPr>
          <w:ilvl w:val="0"/>
          <w:numId w:val="6"/>
        </w:numPr>
        <w:ind w:firstLineChars="0"/>
        <w:outlineLvl w:val="1"/>
        <w:rPr>
          <w:b/>
        </w:rPr>
      </w:pPr>
      <w:r w:rsidRPr="00F07487">
        <w:rPr>
          <w:b/>
        </w:rPr>
        <w:t>风光MINIEV</w:t>
      </w:r>
      <w:r>
        <w:rPr>
          <w:b/>
        </w:rPr>
        <w:t>实尚款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2265E5" w14:paraId="4BEEAB1E" w14:textId="77777777" w:rsidTr="00EB2F01">
        <w:trPr>
          <w:tblCellSpacing w:w="15" w:type="dxa"/>
        </w:trPr>
        <w:tc>
          <w:tcPr>
            <w:tcW w:w="0" w:type="auto"/>
            <w:tcBorders>
              <w:top w:val="nil"/>
              <w:left w:val="nil"/>
              <w:bottom w:val="nil"/>
              <w:right w:val="nil"/>
            </w:tcBorders>
            <w:hideMark/>
          </w:tcPr>
          <w:p w14:paraId="3024B848" w14:textId="77777777" w:rsidR="008608FA" w:rsidRPr="002265E5"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0BBE73C2" w14:textId="77777777" w:rsidR="008608FA" w:rsidRPr="002265E5" w:rsidRDefault="008608FA" w:rsidP="00EB2F01">
            <w:pPr>
              <w:widowControl/>
              <w:jc w:val="left"/>
              <w:rPr>
                <w:rFonts w:ascii="微软雅黑" w:eastAsia="微软雅黑" w:hAnsi="微软雅黑" w:cs="宋体"/>
                <w:color w:val="000000"/>
                <w:kern w:val="0"/>
                <w:sz w:val="27"/>
                <w:szCs w:val="27"/>
              </w:rPr>
            </w:pPr>
            <w:r w:rsidRPr="002265E5">
              <w:rPr>
                <w:rFonts w:ascii="微软雅黑" w:eastAsia="微软雅黑" w:hAnsi="微软雅黑" w:cs="宋体"/>
                <w:noProof/>
                <w:color w:val="000000"/>
                <w:kern w:val="0"/>
                <w:sz w:val="27"/>
                <w:szCs w:val="27"/>
              </w:rPr>
              <w:drawing>
                <wp:inline distT="0" distB="0" distL="0" distR="0" wp14:anchorId="5CA776B9" wp14:editId="76FBD68B">
                  <wp:extent cx="1800000" cy="991463"/>
                  <wp:effectExtent l="0" t="0" r="0" b="0"/>
                  <wp:docPr id="29" name="图片 29" descr="http://58.246.65.10:8231/UploadFile/2022030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308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91463"/>
                          </a:xfrm>
                          <a:prstGeom prst="rect">
                            <a:avLst/>
                          </a:prstGeom>
                          <a:noFill/>
                          <a:ln>
                            <a:noFill/>
                          </a:ln>
                        </pic:spPr>
                      </pic:pic>
                    </a:graphicData>
                  </a:graphic>
                </wp:inline>
              </w:drawing>
            </w:r>
          </w:p>
        </w:tc>
        <w:tc>
          <w:tcPr>
            <w:tcW w:w="0" w:type="auto"/>
            <w:tcBorders>
              <w:top w:val="nil"/>
              <w:left w:val="nil"/>
              <w:bottom w:val="nil"/>
              <w:right w:val="nil"/>
            </w:tcBorders>
            <w:hideMark/>
          </w:tcPr>
          <w:p w14:paraId="246B8589" w14:textId="77777777" w:rsidR="008608FA" w:rsidRPr="002265E5" w:rsidRDefault="008608FA" w:rsidP="00EB2F01">
            <w:pPr>
              <w:widowControl/>
              <w:jc w:val="left"/>
              <w:rPr>
                <w:rFonts w:ascii="微软雅黑" w:eastAsia="微软雅黑" w:hAnsi="微软雅黑" w:cs="宋体"/>
                <w:color w:val="000000"/>
                <w:kern w:val="0"/>
                <w:sz w:val="27"/>
                <w:szCs w:val="27"/>
              </w:rPr>
            </w:pPr>
          </w:p>
        </w:tc>
      </w:tr>
    </w:tbl>
    <w:p w14:paraId="1E276947" w14:textId="77777777" w:rsidR="008608FA" w:rsidRDefault="008608FA" w:rsidP="001511CD">
      <w:r>
        <w:t>3月8日，风光MINIEV实尚款上市，新车共推3款，售价区间为2.86万-4.16万元。</w:t>
      </w:r>
    </w:p>
    <w:p w14:paraId="68FE984A" w14:textId="77777777" w:rsidR="008608FA" w:rsidRDefault="008608FA" w:rsidP="001511CD">
      <w:r>
        <w:rPr>
          <w:rFonts w:hint="eastAsia"/>
        </w:rPr>
        <w:t>外观方面，新车采用多边形卤素大灯、黑色贯穿式中网。</w:t>
      </w:r>
    </w:p>
    <w:p w14:paraId="0A254460" w14:textId="77777777" w:rsidR="008608FA" w:rsidRDefault="008608FA" w:rsidP="001511CD">
      <w:r>
        <w:rPr>
          <w:rFonts w:hint="eastAsia"/>
        </w:rPr>
        <w:t>内饰方面，新车采用全液晶仪表盘、旋钮式排挡。</w:t>
      </w:r>
    </w:p>
    <w:p w14:paraId="2E97BCC9" w14:textId="11BF1685" w:rsidR="008608FA" w:rsidRPr="001D2DAC" w:rsidRDefault="008608FA" w:rsidP="001511CD">
      <w:pPr>
        <w:rPr>
          <w:rFonts w:hint="eastAsia"/>
        </w:rPr>
      </w:pPr>
      <w:r>
        <w:rPr>
          <w:rFonts w:hint="eastAsia"/>
        </w:rPr>
        <w:t>动力方面，新车搭载纯电动机，</w:t>
      </w:r>
      <w:r>
        <w:t>CLTC综合续航里程达120km，180km。</w:t>
      </w:r>
    </w:p>
    <w:p w14:paraId="3B6FE4DF" w14:textId="77777777" w:rsidR="008608FA" w:rsidRPr="00C15DCC" w:rsidRDefault="008608FA" w:rsidP="001511CD">
      <w:pPr>
        <w:pStyle w:val="a8"/>
        <w:numPr>
          <w:ilvl w:val="0"/>
          <w:numId w:val="6"/>
        </w:numPr>
        <w:ind w:firstLineChars="0"/>
        <w:outlineLvl w:val="1"/>
        <w:rPr>
          <w:b/>
        </w:rPr>
      </w:pPr>
      <w:r w:rsidRPr="00C15DCC">
        <w:rPr>
          <w:b/>
        </w:rPr>
        <w:t>雷丁芒果Pro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BA18DC" w14:paraId="5E42D4DA" w14:textId="77777777" w:rsidTr="00EB2F01">
        <w:trPr>
          <w:tblCellSpacing w:w="15" w:type="dxa"/>
        </w:trPr>
        <w:tc>
          <w:tcPr>
            <w:tcW w:w="0" w:type="auto"/>
            <w:tcBorders>
              <w:top w:val="nil"/>
              <w:left w:val="nil"/>
              <w:bottom w:val="nil"/>
              <w:right w:val="nil"/>
            </w:tcBorders>
            <w:hideMark/>
          </w:tcPr>
          <w:p w14:paraId="4EAC2391" w14:textId="77777777" w:rsidR="008608FA" w:rsidRPr="00BA18DC"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3CDD4260" w14:textId="77777777" w:rsidR="008608FA" w:rsidRPr="00BA18DC" w:rsidRDefault="008608FA" w:rsidP="00EB2F01">
            <w:pPr>
              <w:widowControl/>
              <w:jc w:val="left"/>
              <w:rPr>
                <w:rFonts w:ascii="微软雅黑" w:eastAsia="微软雅黑" w:hAnsi="微软雅黑" w:cs="宋体"/>
                <w:color w:val="000000"/>
                <w:kern w:val="0"/>
                <w:sz w:val="27"/>
                <w:szCs w:val="27"/>
              </w:rPr>
            </w:pPr>
            <w:r w:rsidRPr="00BA18DC">
              <w:rPr>
                <w:rFonts w:ascii="微软雅黑" w:eastAsia="微软雅黑" w:hAnsi="微软雅黑" w:cs="宋体"/>
                <w:noProof/>
                <w:color w:val="000000"/>
                <w:kern w:val="0"/>
                <w:sz w:val="27"/>
                <w:szCs w:val="27"/>
              </w:rPr>
              <w:drawing>
                <wp:inline distT="0" distB="0" distL="0" distR="0" wp14:anchorId="6FEF65FF" wp14:editId="27896CE8">
                  <wp:extent cx="1800000" cy="1001712"/>
                  <wp:effectExtent l="0" t="0" r="0" b="8255"/>
                  <wp:docPr id="24" name="图片 24" descr="http://58.246.65.10:8231/UploadFile/202203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31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01712"/>
                          </a:xfrm>
                          <a:prstGeom prst="rect">
                            <a:avLst/>
                          </a:prstGeom>
                          <a:noFill/>
                          <a:ln>
                            <a:noFill/>
                          </a:ln>
                        </pic:spPr>
                      </pic:pic>
                    </a:graphicData>
                  </a:graphic>
                </wp:inline>
              </w:drawing>
            </w:r>
          </w:p>
        </w:tc>
        <w:tc>
          <w:tcPr>
            <w:tcW w:w="0" w:type="auto"/>
            <w:tcBorders>
              <w:top w:val="nil"/>
              <w:left w:val="nil"/>
              <w:bottom w:val="nil"/>
              <w:right w:val="nil"/>
            </w:tcBorders>
            <w:hideMark/>
          </w:tcPr>
          <w:p w14:paraId="0F482868" w14:textId="77777777" w:rsidR="008608FA" w:rsidRPr="00BA18DC" w:rsidRDefault="008608FA" w:rsidP="00EB2F01">
            <w:pPr>
              <w:widowControl/>
              <w:jc w:val="left"/>
              <w:rPr>
                <w:rFonts w:ascii="微软雅黑" w:eastAsia="微软雅黑" w:hAnsi="微软雅黑" w:cs="宋体"/>
                <w:color w:val="000000"/>
                <w:kern w:val="0"/>
                <w:sz w:val="27"/>
                <w:szCs w:val="27"/>
              </w:rPr>
            </w:pPr>
          </w:p>
        </w:tc>
      </w:tr>
    </w:tbl>
    <w:p w14:paraId="76180B4E" w14:textId="77777777" w:rsidR="00C330DD" w:rsidRDefault="00C330DD" w:rsidP="00C330DD">
      <w:r>
        <w:t>3月7日，雷丁芒果新车型上市，新车共推3款，售价区间为4.69万-5.29万元。</w:t>
      </w:r>
    </w:p>
    <w:p w14:paraId="44EC9C71" w14:textId="77777777" w:rsidR="008608FA" w:rsidRDefault="008608FA" w:rsidP="001511CD">
      <w:r>
        <w:t>3月9日，雷丁芒果Pro上市，新车共推5款，售价区间为3.98万-5.69万元。</w:t>
      </w:r>
    </w:p>
    <w:p w14:paraId="443A6E72" w14:textId="77777777" w:rsidR="008608FA" w:rsidRDefault="008608FA" w:rsidP="001511CD">
      <w:r>
        <w:rPr>
          <w:rFonts w:hint="eastAsia"/>
        </w:rPr>
        <w:t>外观方面，新车采用小方盒式造型、封闭式前格栅、双色车身。</w:t>
      </w:r>
    </w:p>
    <w:p w14:paraId="10ABEBA0" w14:textId="77777777" w:rsidR="008608FA" w:rsidRDefault="008608FA" w:rsidP="001511CD">
      <w:r>
        <w:rPr>
          <w:rFonts w:hint="eastAsia"/>
        </w:rPr>
        <w:t>内饰方面，新车采用全液晶仪表盘、</w:t>
      </w:r>
      <w:r>
        <w:t>9英寸悬浮式多媒体触摸屏。</w:t>
      </w:r>
    </w:p>
    <w:p w14:paraId="42ECB29E" w14:textId="3EFCDA44" w:rsidR="008608FA" w:rsidRPr="001D2DAC" w:rsidRDefault="008608FA" w:rsidP="001511CD">
      <w:pPr>
        <w:rPr>
          <w:rFonts w:hint="eastAsia"/>
        </w:rPr>
      </w:pPr>
      <w:r>
        <w:rPr>
          <w:rFonts w:hint="eastAsia"/>
        </w:rPr>
        <w:t>动力方面，新车搭载纯电动机，</w:t>
      </w:r>
      <w:r>
        <w:t>NEDC综合续航里程达130km，200km。</w:t>
      </w:r>
    </w:p>
    <w:p w14:paraId="56F80CB7" w14:textId="77777777" w:rsidR="008608FA" w:rsidRPr="00C15DCC" w:rsidRDefault="008608FA" w:rsidP="001511CD">
      <w:pPr>
        <w:pStyle w:val="a8"/>
        <w:numPr>
          <w:ilvl w:val="0"/>
          <w:numId w:val="6"/>
        </w:numPr>
        <w:ind w:firstLineChars="0"/>
        <w:outlineLvl w:val="1"/>
        <w:rPr>
          <w:b/>
        </w:rPr>
      </w:pPr>
      <w:r w:rsidRPr="00C15DCC">
        <w:rPr>
          <w:b/>
        </w:rPr>
        <w:t>领克06PHEVSHERO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BA18DC" w14:paraId="47734432" w14:textId="77777777" w:rsidTr="00EB2F01">
        <w:trPr>
          <w:tblCellSpacing w:w="15" w:type="dxa"/>
        </w:trPr>
        <w:tc>
          <w:tcPr>
            <w:tcW w:w="0" w:type="auto"/>
            <w:tcBorders>
              <w:top w:val="nil"/>
              <w:left w:val="nil"/>
              <w:bottom w:val="nil"/>
              <w:right w:val="nil"/>
            </w:tcBorders>
            <w:hideMark/>
          </w:tcPr>
          <w:p w14:paraId="050CAD0A" w14:textId="77777777" w:rsidR="008608FA" w:rsidRPr="00BA18DC"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525702F7" w14:textId="77777777" w:rsidR="008608FA" w:rsidRPr="00BA18DC" w:rsidRDefault="008608FA" w:rsidP="00EB2F01">
            <w:pPr>
              <w:widowControl/>
              <w:jc w:val="left"/>
              <w:rPr>
                <w:rFonts w:ascii="微软雅黑" w:eastAsia="微软雅黑" w:hAnsi="微软雅黑" w:cs="宋体"/>
                <w:color w:val="000000"/>
                <w:kern w:val="0"/>
                <w:sz w:val="27"/>
                <w:szCs w:val="27"/>
              </w:rPr>
            </w:pPr>
            <w:r w:rsidRPr="00BA18DC">
              <w:rPr>
                <w:rFonts w:ascii="微软雅黑" w:eastAsia="微软雅黑" w:hAnsi="微软雅黑" w:cs="宋体"/>
                <w:noProof/>
                <w:color w:val="000000"/>
                <w:kern w:val="0"/>
                <w:sz w:val="27"/>
                <w:szCs w:val="27"/>
              </w:rPr>
              <w:drawing>
                <wp:inline distT="0" distB="0" distL="0" distR="0" wp14:anchorId="27853EC4" wp14:editId="1BAACC44">
                  <wp:extent cx="1800000" cy="909375"/>
                  <wp:effectExtent l="0" t="0" r="0" b="5080"/>
                  <wp:docPr id="7" name="图片 7" descr="http://58.246.65.10:8231/UploadFile/2022030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309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09375"/>
                          </a:xfrm>
                          <a:prstGeom prst="rect">
                            <a:avLst/>
                          </a:prstGeom>
                          <a:noFill/>
                          <a:ln>
                            <a:noFill/>
                          </a:ln>
                        </pic:spPr>
                      </pic:pic>
                    </a:graphicData>
                  </a:graphic>
                </wp:inline>
              </w:drawing>
            </w:r>
          </w:p>
        </w:tc>
        <w:tc>
          <w:tcPr>
            <w:tcW w:w="0" w:type="auto"/>
            <w:tcBorders>
              <w:top w:val="nil"/>
              <w:left w:val="nil"/>
              <w:bottom w:val="nil"/>
              <w:right w:val="nil"/>
            </w:tcBorders>
            <w:hideMark/>
          </w:tcPr>
          <w:p w14:paraId="6F19AF9E" w14:textId="77777777" w:rsidR="008608FA" w:rsidRPr="00BA18DC" w:rsidRDefault="008608FA" w:rsidP="00EB2F01">
            <w:pPr>
              <w:widowControl/>
              <w:jc w:val="left"/>
              <w:rPr>
                <w:rFonts w:ascii="微软雅黑" w:eastAsia="微软雅黑" w:hAnsi="微软雅黑" w:cs="宋体"/>
                <w:color w:val="000000"/>
                <w:kern w:val="0"/>
                <w:sz w:val="27"/>
                <w:szCs w:val="27"/>
              </w:rPr>
            </w:pPr>
          </w:p>
        </w:tc>
      </w:tr>
    </w:tbl>
    <w:p w14:paraId="2C0C1F7C" w14:textId="77777777" w:rsidR="008608FA" w:rsidRDefault="008608FA" w:rsidP="001511CD">
      <w:r>
        <w:t>3月8日，领克06PHEVSHERO上市，新车售价为16.88万元。</w:t>
      </w:r>
    </w:p>
    <w:p w14:paraId="6820B269" w14:textId="77777777" w:rsidR="008608FA" w:rsidRDefault="008608FA" w:rsidP="001511CD">
      <w:r>
        <w:rPr>
          <w:rFonts w:hint="eastAsia"/>
        </w:rPr>
        <w:t>外观方面，新车采用粉紫拼色车身。</w:t>
      </w:r>
    </w:p>
    <w:p w14:paraId="661EB456" w14:textId="6EE28BF3" w:rsidR="008608FA" w:rsidRPr="001D2DAC" w:rsidRDefault="008608FA" w:rsidP="001511CD">
      <w:pPr>
        <w:rPr>
          <w:rFonts w:hint="eastAsia"/>
        </w:rPr>
      </w:pPr>
      <w:r>
        <w:rPr>
          <w:rFonts w:hint="eastAsia"/>
        </w:rPr>
        <w:t>动力方面，新车搭载由</w:t>
      </w:r>
      <w:r>
        <w:t>1.5T发动机和电动机组成的插电混动系统，匹配7DCT变速箱。</w:t>
      </w:r>
    </w:p>
    <w:p w14:paraId="42F93E74" w14:textId="77777777" w:rsidR="008608FA" w:rsidRPr="00C15DCC" w:rsidRDefault="008608FA" w:rsidP="001511CD">
      <w:pPr>
        <w:pStyle w:val="a8"/>
        <w:numPr>
          <w:ilvl w:val="0"/>
          <w:numId w:val="6"/>
        </w:numPr>
        <w:ind w:firstLineChars="0"/>
        <w:outlineLvl w:val="1"/>
        <w:rPr>
          <w:b/>
        </w:rPr>
      </w:pPr>
      <w:r w:rsidRPr="00C15DCC">
        <w:rPr>
          <w:b/>
        </w:rPr>
        <w:t>奇瑞瑞虎8PLUS</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BA18DC" w14:paraId="55746C5C" w14:textId="77777777" w:rsidTr="00EB2F01">
        <w:trPr>
          <w:tblCellSpacing w:w="15" w:type="dxa"/>
        </w:trPr>
        <w:tc>
          <w:tcPr>
            <w:tcW w:w="0" w:type="auto"/>
            <w:tcBorders>
              <w:top w:val="nil"/>
              <w:left w:val="nil"/>
              <w:bottom w:val="nil"/>
              <w:right w:val="nil"/>
            </w:tcBorders>
            <w:hideMark/>
          </w:tcPr>
          <w:p w14:paraId="6EDDC19A" w14:textId="77777777" w:rsidR="008608FA" w:rsidRPr="00BA18DC"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4C592C80" w14:textId="77777777" w:rsidR="008608FA" w:rsidRPr="00BA18DC" w:rsidRDefault="008608FA" w:rsidP="00EB2F01">
            <w:pPr>
              <w:widowControl/>
              <w:jc w:val="left"/>
              <w:rPr>
                <w:rFonts w:ascii="微软雅黑" w:eastAsia="微软雅黑" w:hAnsi="微软雅黑" w:cs="宋体"/>
                <w:color w:val="000000"/>
                <w:kern w:val="0"/>
                <w:sz w:val="27"/>
                <w:szCs w:val="27"/>
              </w:rPr>
            </w:pPr>
            <w:r w:rsidRPr="00BA18DC">
              <w:rPr>
                <w:rFonts w:ascii="微软雅黑" w:eastAsia="微软雅黑" w:hAnsi="微软雅黑" w:cs="宋体"/>
                <w:noProof/>
                <w:color w:val="000000"/>
                <w:kern w:val="0"/>
                <w:sz w:val="27"/>
                <w:szCs w:val="27"/>
              </w:rPr>
              <w:drawing>
                <wp:inline distT="0" distB="0" distL="0" distR="0" wp14:anchorId="60D27921" wp14:editId="3DF17162">
                  <wp:extent cx="1800000" cy="933333"/>
                  <wp:effectExtent l="0" t="0" r="0" b="635"/>
                  <wp:docPr id="6" name="图片 6" descr="http://58.246.65.10:8231/UploadFile/202203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20310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33333"/>
                          </a:xfrm>
                          <a:prstGeom prst="rect">
                            <a:avLst/>
                          </a:prstGeom>
                          <a:noFill/>
                          <a:ln>
                            <a:noFill/>
                          </a:ln>
                        </pic:spPr>
                      </pic:pic>
                    </a:graphicData>
                  </a:graphic>
                </wp:inline>
              </w:drawing>
            </w:r>
          </w:p>
        </w:tc>
        <w:tc>
          <w:tcPr>
            <w:tcW w:w="0" w:type="auto"/>
            <w:tcBorders>
              <w:top w:val="nil"/>
              <w:left w:val="nil"/>
              <w:bottom w:val="nil"/>
              <w:right w:val="nil"/>
            </w:tcBorders>
            <w:hideMark/>
          </w:tcPr>
          <w:p w14:paraId="140D1893" w14:textId="77777777" w:rsidR="008608FA" w:rsidRPr="00BA18DC" w:rsidRDefault="008608FA" w:rsidP="00EB2F01">
            <w:pPr>
              <w:widowControl/>
              <w:jc w:val="left"/>
              <w:rPr>
                <w:rFonts w:ascii="微软雅黑" w:eastAsia="微软雅黑" w:hAnsi="微软雅黑" w:cs="宋体"/>
                <w:color w:val="000000"/>
                <w:kern w:val="0"/>
                <w:sz w:val="27"/>
                <w:szCs w:val="27"/>
              </w:rPr>
            </w:pPr>
          </w:p>
        </w:tc>
      </w:tr>
    </w:tbl>
    <w:p w14:paraId="6E6DDEA9" w14:textId="77777777" w:rsidR="008608FA" w:rsidRDefault="008608FA" w:rsidP="001511CD">
      <w:r>
        <w:t>3月9日，奇瑞瑞虎8PLUS新车型上市，新车共推2款，售价区间为13.29万-14.29万元。</w:t>
      </w:r>
    </w:p>
    <w:p w14:paraId="0803E00D" w14:textId="77777777" w:rsidR="008608FA" w:rsidRDefault="008608FA" w:rsidP="001511CD">
      <w:r>
        <w:rPr>
          <w:rFonts w:hint="eastAsia"/>
        </w:rPr>
        <w:t>外观方面，新车与现款车型基本保持一致。</w:t>
      </w:r>
    </w:p>
    <w:p w14:paraId="17B70082" w14:textId="77777777" w:rsidR="008608FA" w:rsidRDefault="008608FA" w:rsidP="001511CD">
      <w:r>
        <w:rPr>
          <w:rFonts w:hint="eastAsia"/>
        </w:rPr>
        <w:t>配置方面，新车配备线控制动系统。</w:t>
      </w:r>
    </w:p>
    <w:p w14:paraId="7641A239" w14:textId="03645AE3" w:rsidR="008608FA" w:rsidRPr="001D2DAC" w:rsidRDefault="008608FA" w:rsidP="001511CD">
      <w:pPr>
        <w:rPr>
          <w:rFonts w:hint="eastAsia"/>
        </w:rPr>
      </w:pPr>
      <w:r>
        <w:rPr>
          <w:rFonts w:hint="eastAsia"/>
        </w:rPr>
        <w:t>动力方面，新车搭载</w:t>
      </w:r>
      <w:r>
        <w:t>1.6T，2.0T发动机，匹配7DCT变速箱。</w:t>
      </w:r>
    </w:p>
    <w:p w14:paraId="74AD5D3D" w14:textId="77777777" w:rsidR="008608FA" w:rsidRPr="00B03981" w:rsidRDefault="008608FA" w:rsidP="001511CD">
      <w:pPr>
        <w:pStyle w:val="a8"/>
        <w:numPr>
          <w:ilvl w:val="0"/>
          <w:numId w:val="6"/>
        </w:numPr>
        <w:ind w:firstLineChars="0"/>
        <w:outlineLvl w:val="1"/>
        <w:rPr>
          <w:b/>
        </w:rPr>
      </w:pPr>
      <w:r w:rsidRPr="00B03981">
        <w:rPr>
          <w:b/>
        </w:rPr>
        <w:lastRenderedPageBreak/>
        <w:t>新款宏光MINIEV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8608FA" w:rsidRPr="00BA18DC" w14:paraId="4A6A61E6" w14:textId="77777777" w:rsidTr="00EB2F01">
        <w:trPr>
          <w:tblCellSpacing w:w="15" w:type="dxa"/>
        </w:trPr>
        <w:tc>
          <w:tcPr>
            <w:tcW w:w="0" w:type="auto"/>
            <w:tcBorders>
              <w:top w:val="nil"/>
              <w:left w:val="nil"/>
              <w:bottom w:val="nil"/>
              <w:right w:val="nil"/>
            </w:tcBorders>
            <w:hideMark/>
          </w:tcPr>
          <w:p w14:paraId="39DED9F5" w14:textId="77777777" w:rsidR="008608FA" w:rsidRPr="00BA18DC" w:rsidRDefault="008608FA" w:rsidP="00EB2F01">
            <w:pPr>
              <w:widowControl/>
              <w:jc w:val="left"/>
              <w:rPr>
                <w:rFonts w:ascii="宋体" w:eastAsia="宋体" w:hAnsi="宋体" w:cs="宋体"/>
                <w:kern w:val="0"/>
                <w:sz w:val="24"/>
              </w:rPr>
            </w:pPr>
          </w:p>
        </w:tc>
        <w:tc>
          <w:tcPr>
            <w:tcW w:w="0" w:type="auto"/>
            <w:tcBorders>
              <w:top w:val="nil"/>
              <w:left w:val="nil"/>
              <w:bottom w:val="nil"/>
              <w:right w:val="nil"/>
            </w:tcBorders>
            <w:hideMark/>
          </w:tcPr>
          <w:p w14:paraId="355C5BF4" w14:textId="77777777" w:rsidR="008608FA" w:rsidRPr="00BA18DC" w:rsidRDefault="008608FA" w:rsidP="00EB2F01">
            <w:pPr>
              <w:widowControl/>
              <w:jc w:val="left"/>
              <w:rPr>
                <w:rFonts w:ascii="微软雅黑" w:eastAsia="微软雅黑" w:hAnsi="微软雅黑" w:cs="宋体"/>
                <w:color w:val="000000"/>
                <w:kern w:val="0"/>
                <w:sz w:val="27"/>
                <w:szCs w:val="27"/>
              </w:rPr>
            </w:pPr>
            <w:r w:rsidRPr="00BA18DC">
              <w:rPr>
                <w:rFonts w:ascii="微软雅黑" w:eastAsia="微软雅黑" w:hAnsi="微软雅黑" w:cs="宋体"/>
                <w:noProof/>
                <w:color w:val="000000"/>
                <w:kern w:val="0"/>
                <w:sz w:val="27"/>
                <w:szCs w:val="27"/>
              </w:rPr>
              <w:drawing>
                <wp:inline distT="0" distB="0" distL="0" distR="0" wp14:anchorId="1B09FC74" wp14:editId="4F2304A5">
                  <wp:extent cx="1800000" cy="959184"/>
                  <wp:effectExtent l="0" t="0" r="0" b="0"/>
                  <wp:docPr id="14" name="图片 14" descr="http://58.246.65.10:8231/UploadFile/202203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58.246.65.10:8231/UploadFile/20220311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59184"/>
                          </a:xfrm>
                          <a:prstGeom prst="rect">
                            <a:avLst/>
                          </a:prstGeom>
                          <a:noFill/>
                          <a:ln>
                            <a:noFill/>
                          </a:ln>
                        </pic:spPr>
                      </pic:pic>
                    </a:graphicData>
                  </a:graphic>
                </wp:inline>
              </w:drawing>
            </w:r>
          </w:p>
        </w:tc>
        <w:tc>
          <w:tcPr>
            <w:tcW w:w="0" w:type="auto"/>
            <w:tcBorders>
              <w:top w:val="nil"/>
              <w:left w:val="nil"/>
              <w:bottom w:val="nil"/>
              <w:right w:val="nil"/>
            </w:tcBorders>
            <w:hideMark/>
          </w:tcPr>
          <w:p w14:paraId="33407236" w14:textId="77777777" w:rsidR="008608FA" w:rsidRPr="00BA18DC" w:rsidRDefault="008608FA" w:rsidP="00EB2F01">
            <w:pPr>
              <w:widowControl/>
              <w:jc w:val="left"/>
              <w:rPr>
                <w:rFonts w:ascii="微软雅黑" w:eastAsia="微软雅黑" w:hAnsi="微软雅黑" w:cs="宋体"/>
                <w:color w:val="000000"/>
                <w:kern w:val="0"/>
                <w:sz w:val="27"/>
                <w:szCs w:val="27"/>
              </w:rPr>
            </w:pPr>
          </w:p>
        </w:tc>
      </w:tr>
    </w:tbl>
    <w:p w14:paraId="6E3A9E0D" w14:textId="77777777" w:rsidR="008608FA" w:rsidRDefault="008608FA" w:rsidP="001511CD">
      <w:r>
        <w:t>3月11日，新款宏光MINIEV上市，新车共推6款，售价区间为3.48万-5.06万元。</w:t>
      </w:r>
    </w:p>
    <w:p w14:paraId="59CE4F55" w14:textId="77777777" w:rsidR="008608FA" w:rsidRDefault="008608FA" w:rsidP="001511CD">
      <w:r>
        <w:rPr>
          <w:rFonts w:hint="eastAsia"/>
        </w:rPr>
        <w:t>外观方面，新车采用发光车标、闪耀</w:t>
      </w:r>
      <w:r>
        <w:t>LED前大灯。</w:t>
      </w:r>
    </w:p>
    <w:p w14:paraId="5AC65E66" w14:textId="77777777" w:rsidR="008608FA" w:rsidRDefault="008608FA" w:rsidP="001511CD">
      <w:r>
        <w:rPr>
          <w:rFonts w:hint="eastAsia"/>
        </w:rPr>
        <w:t>动力方面，新车搭载纯电动机，</w:t>
      </w:r>
      <w:r>
        <w:t>NEDC综合续航里程达120km，170km。</w:t>
      </w:r>
    </w:p>
    <w:p w14:paraId="072045D3" w14:textId="42B0D400" w:rsidR="008608FA" w:rsidRPr="00B03981" w:rsidRDefault="008608FA" w:rsidP="001511CD">
      <w:pPr>
        <w:rPr>
          <w:rFonts w:cs="宋体"/>
          <w:b/>
          <w:bCs/>
          <w:i/>
          <w:iCs/>
        </w:rPr>
      </w:pPr>
    </w:p>
    <w:p w14:paraId="2AB5906A" w14:textId="77777777" w:rsidR="001511CD" w:rsidRPr="00DA5660" w:rsidRDefault="001511CD" w:rsidP="001511CD">
      <w:pPr>
        <w:pStyle w:val="a8"/>
        <w:numPr>
          <w:ilvl w:val="0"/>
          <w:numId w:val="14"/>
        </w:numPr>
        <w:ind w:firstLineChars="0"/>
        <w:outlineLvl w:val="0"/>
        <w:rPr>
          <w:b/>
        </w:rPr>
      </w:pPr>
      <w:r w:rsidRPr="00C97499">
        <w:rPr>
          <w:rFonts w:cs="宋体" w:hint="eastAsia"/>
          <w:b/>
          <w:bCs/>
        </w:rPr>
        <w:t>宏观经济与政策</w:t>
      </w:r>
    </w:p>
    <w:p w14:paraId="127208E7" w14:textId="77777777" w:rsidR="008608FA" w:rsidRDefault="008608FA" w:rsidP="001511CD">
      <w:pPr>
        <w:pStyle w:val="a8"/>
        <w:numPr>
          <w:ilvl w:val="0"/>
          <w:numId w:val="15"/>
        </w:numPr>
        <w:ind w:firstLineChars="0"/>
        <w:outlineLvl w:val="1"/>
      </w:pPr>
      <w:r w:rsidRPr="00F07487">
        <w:rPr>
          <w:rFonts w:hint="eastAsia"/>
          <w:b/>
        </w:rPr>
        <w:t>海关总署：今年前</w:t>
      </w:r>
      <w:r w:rsidRPr="00F07487">
        <w:rPr>
          <w:b/>
        </w:rPr>
        <w:t>2个月进出口同比增长13.3%</w:t>
      </w:r>
    </w:p>
    <w:p w14:paraId="3BCC49F4" w14:textId="77777777" w:rsidR="008608FA" w:rsidRDefault="008608FA" w:rsidP="001511CD">
      <w:r>
        <w:t>今年前2个月，我国进出口总值6.2万亿元人民币，比去年同期增长13.3%，其中出口3.47万亿元，增长13.6%；进口2.73万亿元，增长12.9%；贸易顺差7388亿元，增长16.3%。</w:t>
      </w:r>
    </w:p>
    <w:p w14:paraId="273DECC9" w14:textId="77777777" w:rsidR="008608FA" w:rsidRDefault="008608FA" w:rsidP="001511CD">
      <w:pPr>
        <w:rPr>
          <w:rFonts w:cs="宋体"/>
          <w:b/>
          <w:bCs/>
          <w:i/>
          <w:iCs/>
        </w:rPr>
      </w:pPr>
      <w:r w:rsidRPr="00272A7B">
        <w:rPr>
          <w:rFonts w:cs="宋体" w:hint="eastAsia"/>
          <w:b/>
          <w:bCs/>
          <w:i/>
          <w:iCs/>
        </w:rPr>
        <w:t>分析：。</w:t>
      </w:r>
    </w:p>
    <w:p w14:paraId="5B8105D5" w14:textId="77777777" w:rsidR="008608FA" w:rsidRPr="00C15DCC" w:rsidRDefault="008608FA" w:rsidP="001511CD">
      <w:pPr>
        <w:pStyle w:val="a8"/>
        <w:numPr>
          <w:ilvl w:val="0"/>
          <w:numId w:val="15"/>
        </w:numPr>
        <w:ind w:firstLineChars="0"/>
        <w:outlineLvl w:val="1"/>
        <w:rPr>
          <w:b/>
        </w:rPr>
      </w:pPr>
      <w:r w:rsidRPr="00C15DCC">
        <w:rPr>
          <w:rFonts w:hint="eastAsia"/>
          <w:b/>
        </w:rPr>
        <w:t>统计局：</w:t>
      </w:r>
      <w:r w:rsidRPr="00C15DCC">
        <w:rPr>
          <w:b/>
        </w:rPr>
        <w:t>2月CPI同比上涨0.9%</w:t>
      </w:r>
    </w:p>
    <w:p w14:paraId="22EBA898" w14:textId="77777777" w:rsidR="00C330DD" w:rsidRDefault="008608FA" w:rsidP="00C330DD">
      <w:r>
        <w:t>2月份，CPI同比上涨0.9%，1-2月平均，CPI比上年同期上涨0.9%；环比上涨0.6%。</w:t>
      </w:r>
      <w:r w:rsidR="00C330DD">
        <w:t>2月份，PPI同比上涨8.8%，环比上涨0.5%。</w:t>
      </w:r>
    </w:p>
    <w:p w14:paraId="736F55B2" w14:textId="01CCB6FB" w:rsidR="008608FA" w:rsidRDefault="008608FA" w:rsidP="001511CD">
      <w:pPr>
        <w:rPr>
          <w:rFonts w:cs="宋体"/>
          <w:b/>
          <w:bCs/>
          <w:i/>
          <w:iCs/>
        </w:rPr>
      </w:pPr>
    </w:p>
    <w:p w14:paraId="1C4B6277" w14:textId="77777777" w:rsidR="001511CD" w:rsidRPr="00567A78" w:rsidRDefault="001511CD" w:rsidP="001511CD">
      <w:pPr>
        <w:pStyle w:val="a8"/>
        <w:numPr>
          <w:ilvl w:val="0"/>
          <w:numId w:val="8"/>
        </w:numPr>
        <w:ind w:firstLineChars="0"/>
        <w:outlineLvl w:val="0"/>
        <w:rPr>
          <w:b/>
        </w:rPr>
      </w:pPr>
      <w:r w:rsidRPr="002009FE">
        <w:rPr>
          <w:rFonts w:cs="宋体" w:hint="eastAsia"/>
          <w:b/>
          <w:bCs/>
        </w:rPr>
        <w:t>新品信息跟踪</w:t>
      </w:r>
    </w:p>
    <w:p w14:paraId="0428B660" w14:textId="77777777" w:rsidR="008608FA" w:rsidRPr="00672B3B" w:rsidRDefault="008608FA" w:rsidP="001511CD">
      <w:pPr>
        <w:pStyle w:val="a8"/>
        <w:numPr>
          <w:ilvl w:val="3"/>
          <w:numId w:val="9"/>
        </w:numPr>
        <w:ind w:left="426" w:firstLineChars="0"/>
        <w:outlineLvl w:val="1"/>
        <w:rPr>
          <w:b/>
        </w:rPr>
      </w:pPr>
      <w:r w:rsidRPr="00672B3B">
        <w:rPr>
          <w:rFonts w:hint="eastAsia"/>
          <w:b/>
        </w:rPr>
        <w:t>几何</w:t>
      </w:r>
      <w:r w:rsidRPr="00672B3B">
        <w:rPr>
          <w:b/>
        </w:rPr>
        <w:t xml:space="preserve">E </w:t>
      </w:r>
    </w:p>
    <w:p w14:paraId="28E922AB" w14:textId="77777777" w:rsidR="008608FA" w:rsidRDefault="008608FA" w:rsidP="001511CD">
      <w:r>
        <w:rPr>
          <w:noProof/>
        </w:rPr>
        <w:drawing>
          <wp:inline distT="0" distB="0" distL="0" distR="0" wp14:anchorId="7118C771" wp14:editId="77F8B7DA">
            <wp:extent cx="1800000" cy="1118785"/>
            <wp:effectExtent l="0" t="0" r="0" b="5715"/>
            <wp:docPr id="13" name="图片 13" descr="http://dss.way-s.cn/news/net_images/sina/f6907a1c68f1a3d2e71f091c32070914afacb5d3/6a1fba3f5cd4d767a4066b02f0bd2acdefaf7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sina/f6907a1c68f1a3d2e71f091c32070914afacb5d3/6a1fba3f5cd4d767a4066b02f0bd2acdefaf7068.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118785"/>
                    </a:xfrm>
                    <a:prstGeom prst="rect">
                      <a:avLst/>
                    </a:prstGeom>
                    <a:noFill/>
                    <a:ln>
                      <a:noFill/>
                    </a:ln>
                  </pic:spPr>
                </pic:pic>
              </a:graphicData>
            </a:graphic>
          </wp:inline>
        </w:drawing>
      </w:r>
    </w:p>
    <w:p w14:paraId="48D17B57" w14:textId="44082941" w:rsidR="008608FA" w:rsidRPr="001D2DAC" w:rsidRDefault="008608FA" w:rsidP="001D2DAC">
      <w:pPr>
        <w:ind w:firstLineChars="200" w:firstLine="420"/>
        <w:rPr>
          <w:rFonts w:hint="eastAsia"/>
        </w:rPr>
      </w:pPr>
      <w:r>
        <w:rPr>
          <w:rFonts w:hint="eastAsia"/>
        </w:rPr>
        <w:t>吉利几何发布了一组几何</w:t>
      </w:r>
      <w:r>
        <w:t>E的新车预告图。几何E是几何旗下全新小型SUV，据悉新车将在4.0超级智慧工厂生产，并计划于今年二季度正式上市。外观方面，新车依旧保持了几何家族化的简约设计风格，并采用了个性鲜明的荧光涂装方案。几何E前脸采用全封闭式设计，整体线条宽阔而富有活力，搭配独特的几何图形灯组，营造出了极强的辨识度。动力方面，新车预计将搭载一台最大功率为60kE的驱动电机，并配备磷酸铁锂电池组。</w:t>
      </w:r>
    </w:p>
    <w:p w14:paraId="2775A182" w14:textId="77777777" w:rsidR="008608FA" w:rsidRPr="00672B3B" w:rsidRDefault="008608FA" w:rsidP="001511CD">
      <w:pPr>
        <w:pStyle w:val="a8"/>
        <w:numPr>
          <w:ilvl w:val="3"/>
          <w:numId w:val="9"/>
        </w:numPr>
        <w:ind w:left="426" w:firstLineChars="0"/>
        <w:outlineLvl w:val="1"/>
        <w:rPr>
          <w:b/>
        </w:rPr>
      </w:pPr>
      <w:r w:rsidRPr="00672B3B">
        <w:rPr>
          <w:rFonts w:hint="eastAsia"/>
          <w:b/>
        </w:rPr>
        <w:t>全新威马</w:t>
      </w:r>
      <w:r w:rsidRPr="00672B3B">
        <w:rPr>
          <w:b/>
        </w:rPr>
        <w:t xml:space="preserve">E.5 </w:t>
      </w:r>
    </w:p>
    <w:p w14:paraId="66C1B717" w14:textId="77777777" w:rsidR="008608FA" w:rsidRDefault="008608FA" w:rsidP="001511CD">
      <w:r>
        <w:rPr>
          <w:noProof/>
          <w:color w:val="000000"/>
        </w:rPr>
        <w:drawing>
          <wp:inline distT="0" distB="0" distL="0" distR="0" wp14:anchorId="75B8CDFA" wp14:editId="71E8DEB1">
            <wp:extent cx="1800000" cy="1577103"/>
            <wp:effectExtent l="0" t="0" r="0" b="4445"/>
            <wp:docPr id="5" name="图片 5" descr="http://dss.way-s.cn/news/net_images/ifeng/49476fb94b5bc36715be4eaa147487eb3d5b76d5/01f38e5858a33f8f9739d0957473a2fd13152b2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ifeng/49476fb94b5bc36715be4eaa147487eb3d5b76d5/01f38e5858a33f8f9739d0957473a2fd13152b2c.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577103"/>
                    </a:xfrm>
                    <a:prstGeom prst="rect">
                      <a:avLst/>
                    </a:prstGeom>
                    <a:noFill/>
                    <a:ln>
                      <a:noFill/>
                    </a:ln>
                  </pic:spPr>
                </pic:pic>
              </a:graphicData>
            </a:graphic>
          </wp:inline>
        </w:drawing>
      </w:r>
    </w:p>
    <w:p w14:paraId="18C32096" w14:textId="4984AEEA" w:rsidR="008608FA" w:rsidRPr="001D2DAC" w:rsidRDefault="008608FA" w:rsidP="001D2DAC">
      <w:pPr>
        <w:ind w:firstLineChars="200" w:firstLine="420"/>
        <w:rPr>
          <w:rFonts w:hint="eastAsia"/>
        </w:rPr>
      </w:pPr>
      <w:r>
        <w:rPr>
          <w:rFonts w:hint="eastAsia"/>
        </w:rPr>
        <w:t>威马汽车宣布旗下轿车威马</w:t>
      </w:r>
      <w:r>
        <w:t>E.5将在北京车展期间正式上市，新车将是一款中型电动轿车。外观方面，新车采用了全新的设计，在大灯造型和前包围样式上与此前威马的SUV家族有着明显的区别。车头正中的威马Logo也将使用全新的样式，在五道竖条外增加了一个</w:t>
      </w:r>
      <w:r>
        <w:lastRenderedPageBreak/>
        <w:t>圆环设计。Logo两侧还采用了黑色的贯穿式饰条，将大灯进行了连接，使前脸看起来更加深邃。动力方面，新车采用IP68标准三元锂动力电池，提供超500公里的续航，快充由30%－80%仅需39分钟。同时E.5搭载了高温液冷系统、电池包电加温系统和能量回收功能，可以进一步提</w:t>
      </w:r>
      <w:r>
        <w:rPr>
          <w:rFonts w:hint="eastAsia"/>
        </w:rPr>
        <w:t>升车辆续航。</w:t>
      </w:r>
    </w:p>
    <w:p w14:paraId="10C5D4F1" w14:textId="77777777" w:rsidR="008608FA" w:rsidRPr="00672B3B" w:rsidRDefault="008608FA" w:rsidP="001511CD">
      <w:pPr>
        <w:pStyle w:val="a8"/>
        <w:numPr>
          <w:ilvl w:val="3"/>
          <w:numId w:val="9"/>
        </w:numPr>
        <w:ind w:left="426" w:firstLineChars="0"/>
        <w:outlineLvl w:val="1"/>
        <w:rPr>
          <w:b/>
        </w:rPr>
      </w:pPr>
      <w:r w:rsidRPr="00672B3B">
        <w:rPr>
          <w:rFonts w:hint="eastAsia"/>
          <w:b/>
        </w:rPr>
        <w:t>五菱佳辰</w:t>
      </w:r>
    </w:p>
    <w:p w14:paraId="1086C8BE" w14:textId="77777777" w:rsidR="008608FA" w:rsidRDefault="008608FA" w:rsidP="001511CD">
      <w:r>
        <w:rPr>
          <w:noProof/>
          <w:color w:val="000000"/>
        </w:rPr>
        <w:drawing>
          <wp:inline distT="0" distB="0" distL="0" distR="0" wp14:anchorId="492E9722" wp14:editId="1ABCD66F">
            <wp:extent cx="1800000" cy="1125000"/>
            <wp:effectExtent l="0" t="0" r="0" b="0"/>
            <wp:docPr id="10" name="图片 10" descr="http://dss.way-s.cn/news/net_images/sina/eaeabd261fee82b6cd46d2ffe9dc0c4c4e1dbc43/fa9cd13e86f59406f4c7b0d127de901bdad608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dss.way-s.cn/news/net_images/sina/eaeabd261fee82b6cd46d2ffe9dc0c4c4e1dbc43/fa9cd13e86f59406f4c7b0d127de901bdad6080e.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915244D" w14:textId="5B40E211" w:rsidR="008608FA" w:rsidRPr="001D2DAC" w:rsidRDefault="008608FA" w:rsidP="001D2DAC">
      <w:pPr>
        <w:ind w:firstLineChars="200" w:firstLine="420"/>
        <w:rPr>
          <w:rFonts w:hint="eastAsia"/>
        </w:rPr>
      </w:pPr>
      <w:r>
        <w:rPr>
          <w:rFonts w:hint="eastAsia"/>
        </w:rPr>
        <w:t>五菱官方发布了旗下第三款银标车型——佳辰，新车定位</w:t>
      </w:r>
      <w:r>
        <w:t>7座MPV，将会与五菱凯捷成为MPV市场中的互补产品。据悉，新车将于第二季度正式上市。外观方面，新车前脸采用了银标车型的家族设计风格，前脸采用了翼动美学设计语言，大嘴式进气格栅配合犀利的头灯组，让整个前脸看上去十分简洁干练，整体风格和五菱星辰保持一致。同时，下方保险杠两侧的进气口造型也展示了整车设计风格的年轻化方向。动力方面，新车以及将搭载1.5T发动机，最大功率为147马力（108千瓦），传动方面，预计会匹配手动或CVT变速箱。</w:t>
      </w:r>
    </w:p>
    <w:p w14:paraId="3E1CCDBC" w14:textId="77777777" w:rsidR="00C330DD" w:rsidRDefault="00C330DD" w:rsidP="001511CD">
      <w:pPr>
        <w:rPr>
          <w:rFonts w:cs="宋体"/>
          <w:b/>
          <w:bCs/>
          <w:i/>
          <w:iCs/>
        </w:rPr>
      </w:pPr>
    </w:p>
    <w:p w14:paraId="5D37C855" w14:textId="77777777" w:rsidR="001511CD" w:rsidRPr="002009FE" w:rsidRDefault="001511CD" w:rsidP="001511CD">
      <w:pPr>
        <w:pStyle w:val="a8"/>
        <w:numPr>
          <w:ilvl w:val="0"/>
          <w:numId w:val="4"/>
        </w:numPr>
        <w:ind w:firstLineChars="0"/>
        <w:outlineLvl w:val="0"/>
      </w:pPr>
      <w:r>
        <w:rPr>
          <w:rFonts w:cs="宋体" w:hint="eastAsia"/>
          <w:b/>
          <w:bCs/>
        </w:rPr>
        <w:t>企业信息</w:t>
      </w:r>
    </w:p>
    <w:p w14:paraId="400D42C4" w14:textId="28B50065" w:rsidR="008608FA" w:rsidRPr="00B03981" w:rsidRDefault="008608FA" w:rsidP="001511CD">
      <w:pPr>
        <w:pStyle w:val="a8"/>
        <w:numPr>
          <w:ilvl w:val="3"/>
          <w:numId w:val="17"/>
        </w:numPr>
        <w:ind w:firstLineChars="0"/>
        <w:jc w:val="left"/>
        <w:outlineLvl w:val="1"/>
        <w:rPr>
          <w:b/>
        </w:rPr>
      </w:pPr>
      <w:r w:rsidRPr="00B03981">
        <w:rPr>
          <w:b/>
        </w:rPr>
        <w:t>广汽埃安电池试制线开工</w:t>
      </w:r>
      <w:r w:rsidR="00900A14" w:rsidRPr="00B03981">
        <w:rPr>
          <w:b/>
        </w:rPr>
        <w:t>2022年底建成</w:t>
      </w:r>
    </w:p>
    <w:p w14:paraId="0DAAF971" w14:textId="3A29BB3D" w:rsidR="008608FA" w:rsidRPr="001D2DAC" w:rsidRDefault="008608FA" w:rsidP="001511CD">
      <w:pPr>
        <w:rPr>
          <w:rFonts w:hint="eastAsia"/>
        </w:rPr>
      </w:pPr>
      <w:r>
        <w:rPr>
          <w:rFonts w:hint="eastAsia"/>
        </w:rPr>
        <w:t>广汽埃安自研动力电池试制线打桩开建，自研电池试制线预计</w:t>
      </w:r>
      <w:r>
        <w:t>2022年底建成，并正式投入运营。包括海绵硅负极片电池在内的广汽埃安自研电池将在此条试制线实现自主生产。</w:t>
      </w:r>
    </w:p>
    <w:p w14:paraId="73302024" w14:textId="2286F25B" w:rsidR="008608FA" w:rsidRPr="00CD0500" w:rsidRDefault="008608FA" w:rsidP="001511CD">
      <w:pPr>
        <w:pStyle w:val="a8"/>
        <w:numPr>
          <w:ilvl w:val="3"/>
          <w:numId w:val="17"/>
        </w:numPr>
        <w:ind w:firstLineChars="0"/>
        <w:jc w:val="left"/>
        <w:outlineLvl w:val="1"/>
        <w:rPr>
          <w:b/>
        </w:rPr>
      </w:pPr>
      <w:r w:rsidRPr="00CD0500">
        <w:rPr>
          <w:b/>
        </w:rPr>
        <w:t>大众安徽全新研发测试场开建</w:t>
      </w:r>
    </w:p>
    <w:p w14:paraId="02504260" w14:textId="44A99E7E" w:rsidR="008608FA" w:rsidRPr="001D2DAC" w:rsidRDefault="008608FA" w:rsidP="001511CD">
      <w:pPr>
        <w:rPr>
          <w:rFonts w:hint="eastAsia"/>
        </w:rPr>
      </w:pPr>
      <w:r w:rsidRPr="00472D7F">
        <w:t>3月9日，大众汽车（安徽）有限公司（以下简称“大众安徽”）综合实验中心研发测试场于合肥破土动工。研发测试场将于今年第三季度启动测试与验证工作，项目整体将于2023年中竣工。</w:t>
      </w:r>
    </w:p>
    <w:p w14:paraId="5C0F106D" w14:textId="77777777" w:rsidR="008608FA" w:rsidRPr="00B03981" w:rsidRDefault="008608FA" w:rsidP="001511CD">
      <w:pPr>
        <w:pStyle w:val="a8"/>
        <w:numPr>
          <w:ilvl w:val="3"/>
          <w:numId w:val="17"/>
        </w:numPr>
        <w:ind w:firstLineChars="0"/>
        <w:jc w:val="left"/>
        <w:outlineLvl w:val="1"/>
        <w:rPr>
          <w:b/>
        </w:rPr>
      </w:pPr>
      <w:r w:rsidRPr="00B03981">
        <w:rPr>
          <w:rFonts w:hint="eastAsia"/>
          <w:b/>
        </w:rPr>
        <w:t>爱驰与量子出行科技达成战略合作</w:t>
      </w:r>
    </w:p>
    <w:p w14:paraId="48F5FE3D" w14:textId="77777777" w:rsidR="008608FA" w:rsidRDefault="008608FA" w:rsidP="001511CD">
      <w:r>
        <w:rPr>
          <w:rFonts w:hint="eastAsia"/>
        </w:rPr>
        <w:t>爱驰汽车与量子出行科技签署战略合作协议，双方将在智能交通、交通大数据解决方案、高端网约车运营、新能源汽车推广、共享汽车等方面展开深度合作。</w:t>
      </w:r>
    </w:p>
    <w:p w14:paraId="2027566F" w14:textId="77777777" w:rsidR="008608FA" w:rsidRDefault="008608FA" w:rsidP="001511CD">
      <w:pPr>
        <w:rPr>
          <w:rFonts w:cs="宋体"/>
          <w:b/>
          <w:bCs/>
          <w:i/>
          <w:iCs/>
        </w:rPr>
      </w:pPr>
      <w:r w:rsidRPr="00F94E69">
        <w:rPr>
          <w:rFonts w:cs="宋体" w:hint="eastAsia"/>
          <w:b/>
          <w:bCs/>
          <w:i/>
          <w:iCs/>
        </w:rPr>
        <w:t>分析：。</w:t>
      </w:r>
    </w:p>
    <w:p w14:paraId="41EA33FD" w14:textId="77777777" w:rsidR="008608FA" w:rsidRPr="00E8236B" w:rsidRDefault="008608FA" w:rsidP="001511CD">
      <w:pPr>
        <w:pStyle w:val="a8"/>
        <w:numPr>
          <w:ilvl w:val="3"/>
          <w:numId w:val="17"/>
        </w:numPr>
        <w:ind w:firstLineChars="0"/>
        <w:jc w:val="left"/>
        <w:outlineLvl w:val="1"/>
        <w:rPr>
          <w:b/>
        </w:rPr>
      </w:pPr>
      <w:r w:rsidRPr="00E8236B">
        <w:rPr>
          <w:rFonts w:hint="eastAsia"/>
          <w:b/>
        </w:rPr>
        <w:t>比亚迪保险经纪公司获批</w:t>
      </w:r>
    </w:p>
    <w:p w14:paraId="50D9523E" w14:textId="77777777" w:rsidR="008608FA" w:rsidRDefault="008608FA" w:rsidP="001511CD">
      <w:r>
        <w:rPr>
          <w:rFonts w:hint="eastAsia"/>
        </w:rPr>
        <w:t>国家市场监管总局企业名称申报登记公告显示，</w:t>
      </w:r>
      <w:r>
        <w:t>3月2日，“比亚迪保险经纪有限公司”已获批准。</w:t>
      </w:r>
    </w:p>
    <w:p w14:paraId="55615AB0" w14:textId="2A0C1FB8" w:rsidR="008608FA" w:rsidRPr="001D2DAC" w:rsidRDefault="008608FA" w:rsidP="001511CD">
      <w:pPr>
        <w:rPr>
          <w:rFonts w:hint="eastAsia"/>
        </w:rPr>
      </w:pPr>
      <w:r>
        <w:rPr>
          <w:rFonts w:hint="eastAsia"/>
        </w:rPr>
        <w:t>比亚迪还曾放出多个保险职位的招聘信息，包括保险经纪公司副总、运营总监、合规总监、合规经理、财务主管、产品经理、保险理赔专员等岗位。</w:t>
      </w:r>
    </w:p>
    <w:p w14:paraId="34B5B40B" w14:textId="77777777" w:rsidR="008608FA" w:rsidRPr="003B372B" w:rsidRDefault="008608FA" w:rsidP="001511CD">
      <w:pPr>
        <w:pStyle w:val="a8"/>
        <w:numPr>
          <w:ilvl w:val="3"/>
          <w:numId w:val="17"/>
        </w:numPr>
        <w:ind w:firstLineChars="0"/>
        <w:jc w:val="left"/>
        <w:outlineLvl w:val="1"/>
        <w:rPr>
          <w:b/>
        </w:rPr>
      </w:pPr>
      <w:r w:rsidRPr="003B372B">
        <w:rPr>
          <w:rFonts w:hint="eastAsia"/>
          <w:b/>
        </w:rPr>
        <w:t>传奇瑞商用车将收购东南汽车</w:t>
      </w:r>
    </w:p>
    <w:p w14:paraId="39C8D812" w14:textId="77777777" w:rsidR="008608FA" w:rsidRDefault="008608FA" w:rsidP="001511CD">
      <w:r>
        <w:t>一份涉及奇瑞商用车与东南汽车合作规划的PPT泄露到网上，该PPT内容显示奇瑞商用车或将收购东南汽车。</w:t>
      </w:r>
    </w:p>
    <w:p w14:paraId="69160EB7" w14:textId="77777777" w:rsidR="008608FA" w:rsidRDefault="008608FA" w:rsidP="001511CD">
      <w:r>
        <w:rPr>
          <w:rFonts w:hint="eastAsia"/>
        </w:rPr>
        <w:t>合作模式：奇瑞以技术换股权。东南汽车以</w:t>
      </w:r>
      <w:r>
        <w:t>80%股权换取奇瑞技术支持。</w:t>
      </w:r>
    </w:p>
    <w:p w14:paraId="0E3F7D11" w14:textId="77777777" w:rsidR="008608FA" w:rsidRDefault="008608FA" w:rsidP="001511CD">
      <w:r>
        <w:rPr>
          <w:rFonts w:hint="eastAsia"/>
        </w:rPr>
        <w:t>合作内容：核心就是奇瑞以技术入主东南汽车，销量达标后东南汽车无偿将</w:t>
      </w:r>
      <w:r>
        <w:t>80%股权转让给奇瑞。</w:t>
      </w:r>
    </w:p>
    <w:p w14:paraId="061D557B" w14:textId="2C57F4B8" w:rsidR="008608FA" w:rsidRPr="001D2DAC" w:rsidRDefault="008608FA" w:rsidP="001511CD">
      <w:pPr>
        <w:rPr>
          <w:rFonts w:hint="eastAsia"/>
        </w:rPr>
      </w:pPr>
      <w:r>
        <w:rPr>
          <w:rFonts w:hint="eastAsia"/>
        </w:rPr>
        <w:t>合作路线：</w:t>
      </w:r>
      <w:r>
        <w:t>2022年奇瑞技术支持东南汽车，同时东南汽车贴捷途标进行销售；2023年奇瑞为东南汽车改款车型，目标年销达7.5万辆，完成目标奇瑞即可控股东南汽车；2024年以后，奇瑞为东南开发三款新车型，奇瑞成为东南汽车实际控股人。</w:t>
      </w:r>
    </w:p>
    <w:p w14:paraId="7F651D65" w14:textId="77777777" w:rsidR="008608FA" w:rsidRPr="00B03981" w:rsidRDefault="008608FA" w:rsidP="001511CD">
      <w:pPr>
        <w:pStyle w:val="a8"/>
        <w:numPr>
          <w:ilvl w:val="3"/>
          <w:numId w:val="17"/>
        </w:numPr>
        <w:ind w:firstLineChars="0"/>
        <w:jc w:val="left"/>
        <w:outlineLvl w:val="1"/>
        <w:rPr>
          <w:b/>
        </w:rPr>
      </w:pPr>
      <w:r w:rsidRPr="00B03981">
        <w:rPr>
          <w:rFonts w:hint="eastAsia"/>
          <w:b/>
        </w:rPr>
        <w:lastRenderedPageBreak/>
        <w:t>飞凡汽车与上汽创新研究开发总院合作</w:t>
      </w:r>
    </w:p>
    <w:p w14:paraId="726B347C" w14:textId="7184BC2D" w:rsidR="008608FA" w:rsidRPr="001D2DAC" w:rsidRDefault="008608FA" w:rsidP="001511CD">
      <w:pPr>
        <w:rPr>
          <w:rFonts w:hint="eastAsia"/>
        </w:rPr>
      </w:pPr>
      <w:r>
        <w:t>飞凡汽车与上汽集团创新研究开发总院宣布达成战略合作，双方将通过共创的模式围绕设计、智驾、智舱、三电等方面展开深度的合作，整合创新研发资源，加速前瞻技术的布局和落地，进一步发力中高端智能电动汽车市场。</w:t>
      </w:r>
    </w:p>
    <w:p w14:paraId="294B22A2" w14:textId="77777777" w:rsidR="008608FA" w:rsidRPr="00DF6FC3" w:rsidRDefault="008608FA" w:rsidP="001511CD">
      <w:pPr>
        <w:pStyle w:val="a8"/>
        <w:numPr>
          <w:ilvl w:val="3"/>
          <w:numId w:val="17"/>
        </w:numPr>
        <w:ind w:firstLineChars="0"/>
        <w:jc w:val="left"/>
        <w:outlineLvl w:val="1"/>
        <w:rPr>
          <w:b/>
        </w:rPr>
      </w:pPr>
      <w:r w:rsidRPr="00DF6FC3">
        <w:rPr>
          <w:rFonts w:hint="eastAsia"/>
          <w:b/>
        </w:rPr>
        <w:t>广汽埃安动力电池试制线正式开建</w:t>
      </w:r>
      <w:r w:rsidRPr="00DF6FC3">
        <w:rPr>
          <w:b/>
        </w:rPr>
        <w:t>预计年底投入运营</w:t>
      </w:r>
    </w:p>
    <w:p w14:paraId="427C62F0" w14:textId="77777777" w:rsidR="008608FA" w:rsidRDefault="008608FA" w:rsidP="001511CD">
      <w:r>
        <w:t>广汽埃安宣布自研的动力电池试制线打桩开建，这标志着去年10月广汽集团审议通过的《关于自研电池试制线建设项目的议案》正式落地，也是广汽埃安自研动力电池的里程碑。</w:t>
      </w:r>
    </w:p>
    <w:p w14:paraId="38EC72F8" w14:textId="77777777" w:rsidR="008608FA" w:rsidRDefault="008608FA" w:rsidP="001511CD">
      <w:r>
        <w:rPr>
          <w:rFonts w:hint="eastAsia"/>
        </w:rPr>
        <w:t>据介绍，广汽埃安自研电池试制线项目整体占地面积约</w:t>
      </w:r>
      <w:r>
        <w:t>10500平方米，包含了从浆料制备到电池Pack完整的电池全流程生产工序以及材料研发、理化测试、电性能等实验室。</w:t>
      </w:r>
    </w:p>
    <w:p w14:paraId="38D998C8" w14:textId="4DAB13AD" w:rsidR="008608FA" w:rsidRPr="001D2DAC" w:rsidRDefault="008608FA" w:rsidP="001511CD">
      <w:pPr>
        <w:rPr>
          <w:rFonts w:hint="eastAsia"/>
        </w:rPr>
      </w:pPr>
      <w:r>
        <w:rPr>
          <w:rFonts w:hint="eastAsia"/>
        </w:rPr>
        <w:t>该自研电池试制线预计</w:t>
      </w:r>
      <w:r>
        <w:t>2022年底建成，并正式投入运营，包括海绵硅负极片电池在内的广汽埃安自研电池将在此条试制线实现自主生产。</w:t>
      </w:r>
    </w:p>
    <w:p w14:paraId="0EC7003C" w14:textId="77777777" w:rsidR="008608FA" w:rsidRPr="00056900" w:rsidRDefault="008608FA" w:rsidP="001511CD">
      <w:pPr>
        <w:pStyle w:val="a8"/>
        <w:numPr>
          <w:ilvl w:val="3"/>
          <w:numId w:val="17"/>
        </w:numPr>
        <w:ind w:firstLineChars="0"/>
        <w:jc w:val="left"/>
        <w:outlineLvl w:val="1"/>
        <w:rPr>
          <w:b/>
        </w:rPr>
      </w:pPr>
      <w:r w:rsidRPr="00056900">
        <w:rPr>
          <w:rFonts w:hint="eastAsia"/>
          <w:b/>
        </w:rPr>
        <w:t>海斯坦普新能源汽车零部件华东基地落户</w:t>
      </w:r>
    </w:p>
    <w:p w14:paraId="2EEDE292" w14:textId="3D0BD3F2" w:rsidR="008608FA" w:rsidRPr="001D2DAC" w:rsidRDefault="008608FA" w:rsidP="001511CD">
      <w:pPr>
        <w:rPr>
          <w:rFonts w:hint="eastAsia"/>
        </w:rPr>
      </w:pPr>
      <w:r>
        <w:rPr>
          <w:rFonts w:hint="eastAsia"/>
        </w:rPr>
        <w:t>海斯坦普新能源汽车零部件华东基地项目签约落户昆山千灯镇，该项目总投资达到</w:t>
      </w:r>
      <w:r>
        <w:t>10亿元，项目全部投产后，年产值将突破50亿元。此外，该项目也是海斯坦普亚太区首个电池盒及门环项目，投产后年纳税约1.5亿元。</w:t>
      </w:r>
    </w:p>
    <w:p w14:paraId="7719BC4C" w14:textId="77777777" w:rsidR="008608FA" w:rsidRPr="0036442D" w:rsidRDefault="008608FA" w:rsidP="001511CD">
      <w:pPr>
        <w:pStyle w:val="a8"/>
        <w:numPr>
          <w:ilvl w:val="3"/>
          <w:numId w:val="17"/>
        </w:numPr>
        <w:ind w:firstLineChars="0"/>
        <w:jc w:val="left"/>
        <w:outlineLvl w:val="1"/>
        <w:rPr>
          <w:b/>
        </w:rPr>
      </w:pPr>
      <w:r w:rsidRPr="0036442D">
        <w:rPr>
          <w:rFonts w:hint="eastAsia"/>
          <w:b/>
        </w:rPr>
        <w:t>毫米波雷达公司楚航科技完成</w:t>
      </w:r>
      <w:r w:rsidRPr="0036442D">
        <w:rPr>
          <w:b/>
        </w:rPr>
        <w:t>B轮亿元融资</w:t>
      </w:r>
    </w:p>
    <w:p w14:paraId="59EE228C" w14:textId="57D955B6" w:rsidR="008608FA" w:rsidRPr="001D2DAC" w:rsidRDefault="008608FA" w:rsidP="001511CD">
      <w:pPr>
        <w:rPr>
          <w:rFonts w:hint="eastAsia"/>
        </w:rPr>
      </w:pPr>
      <w:r w:rsidRPr="005E4546">
        <w:t>国内毫米波雷达企业楚航科技宣布，已于近日完成B轮亿元融资，由创世伙伴资本（CCV）独家领投，将主要用于加速楚航科技毫米波雷达产品布局、人才组建以及未来在上海车规级毫米波雷达智慧工厂的投产建设。</w:t>
      </w:r>
    </w:p>
    <w:p w14:paraId="1FB0293B" w14:textId="77777777" w:rsidR="008608FA" w:rsidRPr="00056900" w:rsidRDefault="008608FA" w:rsidP="001511CD">
      <w:pPr>
        <w:pStyle w:val="a8"/>
        <w:numPr>
          <w:ilvl w:val="3"/>
          <w:numId w:val="17"/>
        </w:numPr>
        <w:ind w:firstLineChars="0"/>
        <w:jc w:val="left"/>
        <w:outlineLvl w:val="1"/>
        <w:rPr>
          <w:b/>
        </w:rPr>
      </w:pPr>
      <w:r w:rsidRPr="00056900">
        <w:rPr>
          <w:rFonts w:hint="eastAsia"/>
          <w:b/>
        </w:rPr>
        <w:t>华为上海公司经营范围新增汽车零部件研发</w:t>
      </w:r>
    </w:p>
    <w:p w14:paraId="2E1C2C66" w14:textId="0A5191C9" w:rsidR="008608FA" w:rsidRPr="001D2DAC" w:rsidRDefault="008608FA" w:rsidP="001511CD">
      <w:pPr>
        <w:rPr>
          <w:rFonts w:hint="eastAsia"/>
        </w:rPr>
      </w:pPr>
      <w:r w:rsidRPr="00821DA2">
        <w:t>上海华为技术有限公司发生工商变更，公司经营范围新增汽车零部件研发；工程和技术研究和试验发展。该公司成立于2001年1月，注册资本2亿元人民币。股东信息显示，该公司由华为技术有限公司全资持股。</w:t>
      </w:r>
    </w:p>
    <w:p w14:paraId="09E01E4C" w14:textId="77777777" w:rsidR="008608FA" w:rsidRPr="00A01949" w:rsidRDefault="008608FA" w:rsidP="001511CD">
      <w:pPr>
        <w:pStyle w:val="a8"/>
        <w:numPr>
          <w:ilvl w:val="3"/>
          <w:numId w:val="17"/>
        </w:numPr>
        <w:ind w:firstLineChars="0"/>
        <w:jc w:val="left"/>
        <w:outlineLvl w:val="1"/>
        <w:rPr>
          <w:b/>
        </w:rPr>
      </w:pPr>
      <w:r w:rsidRPr="00A01949">
        <w:rPr>
          <w:rFonts w:hint="eastAsia"/>
          <w:b/>
        </w:rPr>
        <w:t>黄牌货车</w:t>
      </w:r>
      <w:r w:rsidRPr="00A01949">
        <w:rPr>
          <w:b/>
        </w:rPr>
        <w:t>领航·金牛王闪耀上市</w:t>
      </w:r>
    </w:p>
    <w:p w14:paraId="75F709E5" w14:textId="77777777" w:rsidR="008608FA" w:rsidRDefault="008608FA" w:rsidP="001511CD">
      <w:r>
        <w:t>2022年3月6日，福田时代汽车在中国物流之都临沂，发布了物流界超级创富王——领航·金牛王。</w:t>
      </w:r>
      <w:r>
        <w:tab/>
      </w:r>
    </w:p>
    <w:p w14:paraId="380D3C87" w14:textId="59F0BC64" w:rsidR="008608FA" w:rsidRPr="001D2DAC" w:rsidRDefault="008608FA" w:rsidP="001511CD">
      <w:pPr>
        <w:rPr>
          <w:rFonts w:hint="eastAsia"/>
        </w:rPr>
      </w:pPr>
      <w:r>
        <w:rPr>
          <w:rFonts w:hint="eastAsia"/>
        </w:rPr>
        <w:t>领航·金牛王是领航卡车首款智悦化战略高端中卡产品，是又一款与“用户共创”型产品。金牛王中的“金“寓意黄牌车——黄牌极限中卡、合规多拉，同时”金“又代表着金钱、财富，寓意为卡友创造富裕生活；金牛更是商业图腾，是牛市、牛气、财富的象征，是生意人、物流人的祥瑞；金牛王代表着最能赚钱的黄牌卡车。</w:t>
      </w:r>
    </w:p>
    <w:p w14:paraId="6ED7CF92" w14:textId="77777777" w:rsidR="008608FA" w:rsidRPr="0036442D" w:rsidRDefault="008608FA" w:rsidP="001511CD">
      <w:pPr>
        <w:pStyle w:val="a8"/>
        <w:numPr>
          <w:ilvl w:val="3"/>
          <w:numId w:val="17"/>
        </w:numPr>
        <w:ind w:firstLineChars="0"/>
        <w:jc w:val="left"/>
        <w:outlineLvl w:val="1"/>
        <w:rPr>
          <w:b/>
        </w:rPr>
      </w:pPr>
      <w:r w:rsidRPr="0036442D">
        <w:rPr>
          <w:rFonts w:hint="eastAsia"/>
          <w:b/>
        </w:rPr>
        <w:t>黄浴加入零束科技任智能驾驶计算平台首席科学家</w:t>
      </w:r>
    </w:p>
    <w:p w14:paraId="6F6F6BA6" w14:textId="625099F8" w:rsidR="008608FA" w:rsidRPr="001D2DAC" w:rsidRDefault="008608FA" w:rsidP="001511CD">
      <w:pPr>
        <w:rPr>
          <w:rFonts w:hint="eastAsia"/>
        </w:rPr>
      </w:pPr>
      <w:r w:rsidRPr="00903ED1">
        <w:t>零束科技发布公告称，计算机视觉、人工智能与自动驾驶领域专家黄浴加入零束科技，任智能驾驶计算平台首席科学家。</w:t>
      </w:r>
    </w:p>
    <w:p w14:paraId="2081B10C" w14:textId="77777777" w:rsidR="008608FA" w:rsidRPr="00E8236B" w:rsidRDefault="008608FA" w:rsidP="001511CD">
      <w:pPr>
        <w:pStyle w:val="a8"/>
        <w:numPr>
          <w:ilvl w:val="3"/>
          <w:numId w:val="17"/>
        </w:numPr>
        <w:ind w:firstLineChars="0"/>
        <w:jc w:val="left"/>
        <w:outlineLvl w:val="1"/>
        <w:rPr>
          <w:b/>
        </w:rPr>
      </w:pPr>
      <w:r w:rsidRPr="00E8236B">
        <w:rPr>
          <w:rFonts w:hint="eastAsia"/>
          <w:b/>
        </w:rPr>
        <w:t>激光雷达厂商一径科技获百度投资</w:t>
      </w:r>
    </w:p>
    <w:p w14:paraId="6F04CEC9" w14:textId="06BD173C" w:rsidR="008608FA" w:rsidRPr="001D2DAC" w:rsidRDefault="008608FA" w:rsidP="001511CD">
      <w:pPr>
        <w:rPr>
          <w:rFonts w:hint="eastAsia"/>
        </w:rPr>
      </w:pPr>
      <w:r w:rsidRPr="000C6680">
        <w:t>北京一径科技有限公司发生工商变更，新增百度（中国）有限公司等为股东，公司注册资本由306.83万元人民币增加至329.92万元人民币，增幅7.53%，其中百度持股约5%。</w:t>
      </w:r>
    </w:p>
    <w:p w14:paraId="267DE5CA" w14:textId="77777777" w:rsidR="008608FA" w:rsidRPr="00E8236B" w:rsidRDefault="008608FA" w:rsidP="001511CD">
      <w:pPr>
        <w:pStyle w:val="a8"/>
        <w:numPr>
          <w:ilvl w:val="3"/>
          <w:numId w:val="17"/>
        </w:numPr>
        <w:ind w:firstLineChars="0"/>
        <w:jc w:val="left"/>
        <w:outlineLvl w:val="1"/>
        <w:rPr>
          <w:b/>
        </w:rPr>
      </w:pPr>
      <w:r w:rsidRPr="00E8236B">
        <w:rPr>
          <w:rFonts w:hint="eastAsia"/>
          <w:b/>
        </w:rPr>
        <w:t>吉利控股与百度达成云服务合作</w:t>
      </w:r>
    </w:p>
    <w:p w14:paraId="62A5D605" w14:textId="6878DED1" w:rsidR="008608FA" w:rsidRPr="001D2DAC" w:rsidRDefault="008608FA" w:rsidP="001511CD">
      <w:pPr>
        <w:rPr>
          <w:rFonts w:hint="eastAsia"/>
        </w:rPr>
      </w:pPr>
      <w:r w:rsidRPr="000C6680">
        <w:rPr>
          <w:rFonts w:hint="eastAsia"/>
        </w:rPr>
        <w:t>据百度智能云宣布，</w:t>
      </w:r>
      <w:r w:rsidRPr="000C6680">
        <w:t>3月3日，吉利控股集团与百度在杭州签署深化战略合作的协议，双方将在信息安全、智能驾驶云、人工智能大模型、元宇宙、生态出行技术共建、数据生产管理体系等方面进一步加深合作。同时，双方还将通过共同设立AI创新中心、AI联合实验室等形式，开展新技术前瞻性研究和试点业务合作。</w:t>
      </w:r>
    </w:p>
    <w:p w14:paraId="55AEEDE6" w14:textId="77777777" w:rsidR="008608FA" w:rsidRPr="00F07487" w:rsidRDefault="008608FA" w:rsidP="001511CD">
      <w:pPr>
        <w:pStyle w:val="a8"/>
        <w:numPr>
          <w:ilvl w:val="3"/>
          <w:numId w:val="17"/>
        </w:numPr>
        <w:ind w:firstLineChars="0"/>
        <w:jc w:val="left"/>
        <w:outlineLvl w:val="1"/>
        <w:rPr>
          <w:b/>
        </w:rPr>
      </w:pPr>
      <w:r w:rsidRPr="00F07487">
        <w:rPr>
          <w:rFonts w:hint="eastAsia"/>
          <w:b/>
        </w:rPr>
        <w:t>吉利汽车拟于二季度实施供应链替补方案</w:t>
      </w:r>
    </w:p>
    <w:p w14:paraId="4249D7D8" w14:textId="1BDB4C29" w:rsidR="008608FA" w:rsidRPr="001D2DAC" w:rsidRDefault="008608FA" w:rsidP="001511CD">
      <w:pPr>
        <w:rPr>
          <w:rFonts w:hint="eastAsia"/>
        </w:rPr>
      </w:pPr>
      <w:r>
        <w:t>为缓解汽车芯片短缺的影响，吉利汽车将于今年二季度实施供应链替补方案，以缓解目前受限的产能压力。据悉，该方案中博世仍为其最主要的供应商。</w:t>
      </w:r>
    </w:p>
    <w:p w14:paraId="17818A5B" w14:textId="77777777" w:rsidR="008608FA" w:rsidRPr="00DF6FC3" w:rsidRDefault="008608FA" w:rsidP="001511CD">
      <w:pPr>
        <w:pStyle w:val="a8"/>
        <w:numPr>
          <w:ilvl w:val="3"/>
          <w:numId w:val="17"/>
        </w:numPr>
        <w:ind w:firstLineChars="0"/>
        <w:jc w:val="left"/>
        <w:outlineLvl w:val="1"/>
        <w:rPr>
          <w:b/>
        </w:rPr>
      </w:pPr>
      <w:r w:rsidRPr="00DF6FC3">
        <w:rPr>
          <w:rFonts w:hint="eastAsia"/>
          <w:b/>
        </w:rPr>
        <w:lastRenderedPageBreak/>
        <w:t>理想汽车预查验基地在常州基地揭牌</w:t>
      </w:r>
    </w:p>
    <w:p w14:paraId="5FA58233" w14:textId="77777777" w:rsidR="008608FA" w:rsidRDefault="008608FA" w:rsidP="001511CD">
      <w:r>
        <w:rPr>
          <w:rFonts w:hint="eastAsia"/>
        </w:rPr>
        <w:t>理想汽车预查验基地在理想汽车常州基地揭牌，标志着理想汽车打通了下线即验车全流程试点。</w:t>
      </w:r>
    </w:p>
    <w:p w14:paraId="456FB156" w14:textId="025C3FFA" w:rsidR="008608FA" w:rsidRPr="001D2DAC" w:rsidRDefault="008608FA" w:rsidP="001511CD">
      <w:pPr>
        <w:rPr>
          <w:rFonts w:hint="eastAsia"/>
        </w:rPr>
      </w:pPr>
      <w:r>
        <w:rPr>
          <w:rFonts w:hint="eastAsia"/>
        </w:rPr>
        <w:t>在完成企业网络、部级互联网、省级互联网、部级公安网、省级公安网数据对接的基础上，理想汽车预查验基地现已打通车辆预查验、预录入、用户网上直接办理注册登记等环节，配合交付中心已经具备的发票开具、保险办理、税务代缴</w:t>
      </w:r>
      <w:r>
        <w:t>(免税办理)等交付环节基础功能，可实现用户一站式购车上牌，进一步优化用户上牌体验。目前，已有2名用户成功提车，全流程验证下线即验车。</w:t>
      </w:r>
    </w:p>
    <w:p w14:paraId="68F30895" w14:textId="77777777" w:rsidR="008608FA" w:rsidRPr="00056900" w:rsidRDefault="008608FA" w:rsidP="001511CD">
      <w:pPr>
        <w:pStyle w:val="a8"/>
        <w:numPr>
          <w:ilvl w:val="3"/>
          <w:numId w:val="17"/>
        </w:numPr>
        <w:ind w:firstLineChars="0"/>
        <w:jc w:val="left"/>
        <w:outlineLvl w:val="1"/>
        <w:rPr>
          <w:b/>
        </w:rPr>
      </w:pPr>
      <w:r w:rsidRPr="00056900">
        <w:rPr>
          <w:rFonts w:hint="eastAsia"/>
          <w:b/>
        </w:rPr>
        <w:t>马瑞利广州工厂扩产完工暨研发中心授牌</w:t>
      </w:r>
    </w:p>
    <w:p w14:paraId="4E9D1BE3" w14:textId="77777777" w:rsidR="008608FA" w:rsidRDefault="008608FA" w:rsidP="001511CD">
      <w:r>
        <w:rPr>
          <w:rFonts w:hint="eastAsia"/>
        </w:rPr>
        <w:t>马瑞利汽车电子中国研发中心授牌暨广州工厂扩产项目完工活动在广州举行。这是继</w:t>
      </w:r>
      <w:r>
        <w:t>2021年马瑞利中国与广州市政府签订战略合作协议后，马瑞利中国继续加大在智能座舱电子技术领域的深耕、加快在汽车智能网联化领域的战略布局的有力见证。</w:t>
      </w:r>
    </w:p>
    <w:p w14:paraId="4C2591F4" w14:textId="3ABDCA62" w:rsidR="008608FA" w:rsidRPr="001D2DAC" w:rsidRDefault="008608FA" w:rsidP="001511CD">
      <w:pPr>
        <w:rPr>
          <w:rFonts w:hint="eastAsia"/>
        </w:rPr>
      </w:pPr>
      <w:r>
        <w:rPr>
          <w:rFonts w:hint="eastAsia"/>
        </w:rPr>
        <w:t>马瑞利电子事业部广州工厂于</w:t>
      </w:r>
      <w:r>
        <w:t>1996年成立，是马瑞利在中国落成的第一家工厂。马瑞利中国电子研发中心正在引领马瑞利全球最具创新的产品研发，主导开发DynaView显示技术、Horizon-HUD抬头显示器、R-Touch座舱域控制器等产品。</w:t>
      </w:r>
    </w:p>
    <w:p w14:paraId="0042F9AC" w14:textId="77777777" w:rsidR="008608FA" w:rsidRPr="00E8236B" w:rsidRDefault="008608FA" w:rsidP="001511CD">
      <w:pPr>
        <w:pStyle w:val="a8"/>
        <w:numPr>
          <w:ilvl w:val="3"/>
          <w:numId w:val="17"/>
        </w:numPr>
        <w:ind w:firstLineChars="0"/>
        <w:jc w:val="left"/>
        <w:outlineLvl w:val="1"/>
        <w:rPr>
          <w:b/>
        </w:rPr>
      </w:pPr>
      <w:r w:rsidRPr="00E8236B">
        <w:rPr>
          <w:rFonts w:hint="eastAsia"/>
          <w:b/>
        </w:rPr>
        <w:t>宁德时代控股宜春一矿产开采公司</w:t>
      </w:r>
    </w:p>
    <w:p w14:paraId="1941BF6D" w14:textId="5649AFBD" w:rsidR="008608FA" w:rsidRPr="001D2DAC" w:rsidRDefault="008608FA" w:rsidP="001511CD">
      <w:pPr>
        <w:rPr>
          <w:rFonts w:hint="eastAsia"/>
        </w:rPr>
      </w:pPr>
      <w:r w:rsidRPr="000C6680">
        <w:t>3月4日，原宜春鑫丰锂业有限公司发生多项工商变更，企业名称变更为宜春时代新能源矿业有限公司，注册资本增至8000万元人民币。</w:t>
      </w:r>
    </w:p>
    <w:p w14:paraId="0A5976B8" w14:textId="21CCAD3F" w:rsidR="008608FA" w:rsidRPr="00F07487" w:rsidRDefault="008608FA" w:rsidP="001511CD">
      <w:pPr>
        <w:pStyle w:val="a8"/>
        <w:numPr>
          <w:ilvl w:val="3"/>
          <w:numId w:val="17"/>
        </w:numPr>
        <w:ind w:firstLineChars="0"/>
        <w:jc w:val="left"/>
        <w:outlineLvl w:val="1"/>
        <w:rPr>
          <w:b/>
        </w:rPr>
      </w:pPr>
      <w:r w:rsidRPr="00F07487">
        <w:rPr>
          <w:b/>
        </w:rPr>
        <w:t>哪吒汽车</w:t>
      </w:r>
      <w:r w:rsidR="00900A14" w:rsidRPr="00F07487">
        <w:rPr>
          <w:rFonts w:hint="eastAsia"/>
          <w:b/>
        </w:rPr>
        <w:t>渠道铺设再加速</w:t>
      </w:r>
      <w:r w:rsidRPr="00F07487">
        <w:rPr>
          <w:b/>
        </w:rPr>
        <w:t>10城10店齐开</w:t>
      </w:r>
    </w:p>
    <w:p w14:paraId="27102B45" w14:textId="329D50B5" w:rsidR="008608FA" w:rsidRPr="001D2DAC" w:rsidRDefault="008608FA" w:rsidP="001511CD">
      <w:pPr>
        <w:rPr>
          <w:rFonts w:hint="eastAsia"/>
        </w:rPr>
      </w:pPr>
      <w:r>
        <w:t>哪吒汽车在江西省10个重点城市的10家城市合伙人门店同步开业，为哪铁们带来覆盖区域更广、更便捷和人性化的智能电动汽车服务，用户体验升级进化。至此，哪吒汽车在江西11个地级市，共开设17家一级服务门店，实现100%全覆盖。</w:t>
      </w:r>
    </w:p>
    <w:p w14:paraId="65BF9C08" w14:textId="77777777" w:rsidR="008608FA" w:rsidRPr="00CD0500" w:rsidRDefault="008608FA" w:rsidP="001511CD">
      <w:pPr>
        <w:pStyle w:val="a8"/>
        <w:numPr>
          <w:ilvl w:val="3"/>
          <w:numId w:val="17"/>
        </w:numPr>
        <w:ind w:firstLineChars="0"/>
        <w:jc w:val="left"/>
        <w:outlineLvl w:val="1"/>
        <w:rPr>
          <w:b/>
        </w:rPr>
      </w:pPr>
      <w:r w:rsidRPr="00CD0500">
        <w:rPr>
          <w:rFonts w:hint="eastAsia"/>
          <w:b/>
        </w:rPr>
        <w:t>三花智控最新公告：</w:t>
      </w:r>
      <w:r w:rsidRPr="00CD0500">
        <w:rPr>
          <w:b/>
        </w:rPr>
        <w:t>1至2月归母净利2.9亿元左右同比增长30%左右</w:t>
      </w:r>
    </w:p>
    <w:p w14:paraId="469A3BAA" w14:textId="1E4CC90A" w:rsidR="008608FA" w:rsidRPr="001D2DAC" w:rsidRDefault="008608FA" w:rsidP="001511CD">
      <w:pPr>
        <w:rPr>
          <w:rFonts w:hint="eastAsia"/>
        </w:rPr>
      </w:pPr>
      <w:r w:rsidRPr="00472D7F">
        <w:rPr>
          <w:rFonts w:hint="eastAsia"/>
        </w:rPr>
        <w:t>三花智控公告，</w:t>
      </w:r>
      <w:r w:rsidRPr="00472D7F">
        <w:t>1至2月，公司实现营业总收入30.6亿元左右，同比增长40%左右；实现归属于上市公司股东的净利润2.9亿元左右，同比增长30%左右。</w:t>
      </w:r>
    </w:p>
    <w:p w14:paraId="4085BC10" w14:textId="77777777" w:rsidR="008608FA" w:rsidRPr="00E8236B" w:rsidRDefault="008608FA" w:rsidP="001511CD">
      <w:pPr>
        <w:pStyle w:val="a8"/>
        <w:numPr>
          <w:ilvl w:val="3"/>
          <w:numId w:val="17"/>
        </w:numPr>
        <w:ind w:firstLineChars="0"/>
        <w:jc w:val="left"/>
        <w:outlineLvl w:val="1"/>
        <w:rPr>
          <w:b/>
        </w:rPr>
      </w:pPr>
      <w:r w:rsidRPr="00E8236B">
        <w:rPr>
          <w:rFonts w:hint="eastAsia"/>
          <w:b/>
        </w:rPr>
        <w:t>上汽通用五菱发布“两个百万”“五个百亿”新能源战略</w:t>
      </w:r>
    </w:p>
    <w:p w14:paraId="658C9398" w14:textId="77777777" w:rsidR="008608FA" w:rsidRDefault="008608FA" w:rsidP="001511CD">
      <w:r>
        <w:t>3月8日，上汽通用五菱发布“两个百万、五个百亿”中国五菱新能源战略。</w:t>
      </w:r>
    </w:p>
    <w:p w14:paraId="72095667" w14:textId="472CE725" w:rsidR="008608FA" w:rsidRPr="001D2DAC" w:rsidRDefault="008608FA" w:rsidP="001511CD">
      <w:pPr>
        <w:rPr>
          <w:rFonts w:hint="eastAsia"/>
        </w:rPr>
      </w:pPr>
      <w:r>
        <w:rPr>
          <w:rFonts w:hint="eastAsia"/>
        </w:rPr>
        <w:t>战略包括两大核心内容：打造百万纯电新能源平台、百万混动新能源平台。</w:t>
      </w:r>
      <w:r>
        <w:t>2023年，力争纯电新能源汽车销量达到一百万辆；“五个百亿”的目标是构建新能源产业生态圈，打造电池、电驱、电控、商贸服务、机器人五个百亿产业。</w:t>
      </w:r>
    </w:p>
    <w:p w14:paraId="3CEE9F94" w14:textId="6D27604C" w:rsidR="008608FA" w:rsidRDefault="008608FA" w:rsidP="001511CD">
      <w:pPr>
        <w:pStyle w:val="a8"/>
        <w:numPr>
          <w:ilvl w:val="3"/>
          <w:numId w:val="17"/>
        </w:numPr>
        <w:ind w:firstLineChars="0"/>
        <w:jc w:val="left"/>
        <w:outlineLvl w:val="1"/>
      </w:pPr>
      <w:r w:rsidRPr="00C15DCC">
        <w:rPr>
          <w:b/>
        </w:rPr>
        <w:t>蔚来正式登陆港交所</w:t>
      </w:r>
      <w:r w:rsidR="00411156" w:rsidRPr="00C15DCC">
        <w:rPr>
          <w:rFonts w:hint="eastAsia"/>
          <w:b/>
        </w:rPr>
        <w:t>市值</w:t>
      </w:r>
      <w:r w:rsidR="00411156" w:rsidRPr="00C15DCC">
        <w:rPr>
          <w:b/>
        </w:rPr>
        <w:t>2,670亿港元</w:t>
      </w:r>
    </w:p>
    <w:p w14:paraId="4E57A5F6" w14:textId="769919C6" w:rsidR="008608FA" w:rsidRPr="001D2DAC" w:rsidRDefault="008608FA" w:rsidP="001511CD">
      <w:pPr>
        <w:rPr>
          <w:rFonts w:hint="eastAsia"/>
        </w:rPr>
      </w:pPr>
      <w:r>
        <w:t>3月10日，蔚来正式登陆港交所，首日开盘报每股160港元，港股市值2,670.41亿港元。除香港资本市场以外，蔚来还在寻求在新加坡上市的可能。其日前在招股书中提到，蔚来已申请在新加坡交易所主板以介绍方式二次上市。</w:t>
      </w:r>
    </w:p>
    <w:p w14:paraId="5C0B1791" w14:textId="77777777" w:rsidR="008608FA" w:rsidRPr="00672B3B" w:rsidRDefault="008608FA" w:rsidP="001511CD">
      <w:pPr>
        <w:pStyle w:val="a8"/>
        <w:numPr>
          <w:ilvl w:val="3"/>
          <w:numId w:val="17"/>
        </w:numPr>
        <w:ind w:firstLineChars="0"/>
        <w:jc w:val="left"/>
        <w:outlineLvl w:val="1"/>
        <w:rPr>
          <w:b/>
        </w:rPr>
      </w:pPr>
      <w:r w:rsidRPr="00672B3B">
        <w:rPr>
          <w:rFonts w:hint="eastAsia"/>
          <w:b/>
        </w:rPr>
        <w:t>通用中国将引入独资新品牌</w:t>
      </w:r>
    </w:p>
    <w:p w14:paraId="38F62E7E" w14:textId="54727299" w:rsidR="008608FA" w:rsidRPr="001D2DAC" w:rsidRDefault="008608FA" w:rsidP="001511CD">
      <w:pPr>
        <w:rPr>
          <w:rFonts w:hint="eastAsia"/>
        </w:rPr>
      </w:pPr>
      <w:r>
        <w:rPr>
          <w:rFonts w:hint="eastAsia"/>
        </w:rPr>
        <w:t>通用中国区首席执行官柏历（</w:t>
      </w:r>
      <w:r>
        <w:t>JulianBlissett）表示，“通用中国将在今年建立全新的高端进口车业务，目前正在积极组建团队。我们正在邀请来自整个行业的人才加入我们，共同在中国创建我们的全新业务。”通用汽车在声明中表示，通用计划从头开始建立这项新的“高端进口业务”，并以“高度自治”的独立业务方式运营。据通用汽车驻上海发言人表示，柏历对中国媒体表示，这一新的高端品牌将专门销售目前在中国无法通过现有品牌销售的高档通用汽车。所谓现有品牌包括五菱、宝骏、雪佛兰、别克和凯迪拉克，均跟中国合资伙伴共同拥有和</w:t>
      </w:r>
      <w:r>
        <w:rPr>
          <w:rFonts w:hint="eastAsia"/>
        </w:rPr>
        <w:t>运营。</w:t>
      </w:r>
    </w:p>
    <w:p w14:paraId="1EDD9E2E" w14:textId="77777777" w:rsidR="008608FA" w:rsidRPr="00056900" w:rsidRDefault="008608FA" w:rsidP="001511CD">
      <w:pPr>
        <w:pStyle w:val="a8"/>
        <w:numPr>
          <w:ilvl w:val="3"/>
          <w:numId w:val="17"/>
        </w:numPr>
        <w:ind w:firstLineChars="0"/>
        <w:jc w:val="left"/>
        <w:outlineLvl w:val="1"/>
        <w:rPr>
          <w:b/>
        </w:rPr>
      </w:pPr>
      <w:r w:rsidRPr="00056900">
        <w:rPr>
          <w:rFonts w:hint="eastAsia"/>
          <w:b/>
        </w:rPr>
        <w:t>享道</w:t>
      </w:r>
      <w:r w:rsidRPr="00056900">
        <w:rPr>
          <w:b/>
        </w:rPr>
        <w:t>Robotaxi入选上海智能网联汽车应用试点</w:t>
      </w:r>
    </w:p>
    <w:p w14:paraId="1738144A" w14:textId="56F7380A" w:rsidR="008608FA" w:rsidRPr="001D2DAC" w:rsidRDefault="008608FA" w:rsidP="001511CD">
      <w:pPr>
        <w:rPr>
          <w:rFonts w:hint="eastAsia"/>
        </w:rPr>
      </w:pPr>
      <w:r>
        <w:rPr>
          <w:rFonts w:hint="eastAsia"/>
        </w:rPr>
        <w:t>上海市交通委员会确定了</w:t>
      </w:r>
      <w:r>
        <w:t>2022年度上海市智能网联汽车示范应用创新试点项目（“揭榜挂</w:t>
      </w:r>
      <w:r>
        <w:lastRenderedPageBreak/>
        <w:t>帅”）入选名单。此次全市入选的项目共13个，其中享道Robotaxi作为Robotaxi行业首批代表企业通过公示，将加快Robotaxi商业化落地应用，引领上海自动驾驶出行服务迈入全新阶段。</w:t>
      </w:r>
    </w:p>
    <w:p w14:paraId="43F91FB9" w14:textId="77777777" w:rsidR="008608FA" w:rsidRDefault="008608FA" w:rsidP="001511CD">
      <w:pPr>
        <w:pStyle w:val="a8"/>
        <w:numPr>
          <w:ilvl w:val="3"/>
          <w:numId w:val="17"/>
        </w:numPr>
        <w:ind w:firstLineChars="0"/>
        <w:jc w:val="left"/>
        <w:outlineLvl w:val="1"/>
      </w:pPr>
      <w:r w:rsidRPr="00056900">
        <w:rPr>
          <w:rFonts w:hint="eastAsia"/>
          <w:b/>
        </w:rPr>
        <w:t>欣旺达成为上汽集团</w:t>
      </w:r>
      <w:r w:rsidRPr="00056900">
        <w:rPr>
          <w:b/>
        </w:rPr>
        <w:t>HEV动力电池定点供应商</w:t>
      </w:r>
    </w:p>
    <w:p w14:paraId="68571055" w14:textId="02AFAD23" w:rsidR="008608FA" w:rsidRPr="001D2DAC" w:rsidRDefault="008608FA" w:rsidP="001511CD">
      <w:pPr>
        <w:rPr>
          <w:rFonts w:hint="eastAsia"/>
        </w:rPr>
      </w:pPr>
      <w:r>
        <w:rPr>
          <w:rFonts w:hint="eastAsia"/>
        </w:rPr>
        <w:t>欣旺达控股子公司欣旺达电动汽车电池有限公司（以下简称“欣旺达电动汽车”）收到了上海汽车集团股份有限公司乘用车分公司（以下简称“上汽集团”），关于</w:t>
      </w:r>
      <w:r>
        <w:t>ZS12MCEHEV项目的定点通知，为上汽集团ZS12MCEHEV项目供应动力电池总成产品。</w:t>
      </w:r>
    </w:p>
    <w:p w14:paraId="260C410F" w14:textId="77777777" w:rsidR="008608FA" w:rsidRPr="00ED0282" w:rsidRDefault="008608FA" w:rsidP="001511CD">
      <w:pPr>
        <w:pStyle w:val="a8"/>
        <w:numPr>
          <w:ilvl w:val="3"/>
          <w:numId w:val="17"/>
        </w:numPr>
        <w:ind w:firstLineChars="0"/>
        <w:jc w:val="left"/>
        <w:outlineLvl w:val="1"/>
        <w:rPr>
          <w:b/>
        </w:rPr>
      </w:pPr>
      <w:r w:rsidRPr="00ED0282">
        <w:rPr>
          <w:rFonts w:hint="eastAsia"/>
          <w:b/>
        </w:rPr>
        <w:t>亿纬锂能拟</w:t>
      </w:r>
      <w:r w:rsidRPr="00ED0282">
        <w:rPr>
          <w:b/>
        </w:rPr>
        <w:t>126亿元在荆门投建68GWh电池项目</w:t>
      </w:r>
    </w:p>
    <w:p w14:paraId="17816B15" w14:textId="141576B8" w:rsidR="008608FA" w:rsidRPr="001D2DAC" w:rsidRDefault="008608FA" w:rsidP="001511CD">
      <w:pPr>
        <w:rPr>
          <w:rFonts w:hint="eastAsia"/>
        </w:rPr>
      </w:pPr>
      <w:r w:rsidRPr="00C22F42">
        <w:t>亿纬锂能公告称，子公司亿纬动力拟与荆门高新区管委会签订《合同书》，在荆门高新区投资建设4个电池项目，项目建成后合计将形成20GWh方形磷酸铁锂电池和48GWh动力/储能电池产能，固定资产投资总额约为126亿元。</w:t>
      </w:r>
    </w:p>
    <w:p w14:paraId="695B573F" w14:textId="77777777" w:rsidR="008608FA" w:rsidRPr="00E8236B" w:rsidRDefault="008608FA" w:rsidP="001511CD">
      <w:pPr>
        <w:pStyle w:val="a8"/>
        <w:numPr>
          <w:ilvl w:val="3"/>
          <w:numId w:val="17"/>
        </w:numPr>
        <w:ind w:firstLineChars="0"/>
        <w:jc w:val="left"/>
        <w:outlineLvl w:val="1"/>
        <w:rPr>
          <w:b/>
        </w:rPr>
      </w:pPr>
      <w:r w:rsidRPr="00E8236B">
        <w:rPr>
          <w:rFonts w:hint="eastAsia"/>
          <w:b/>
        </w:rPr>
        <w:t>中创新航港股</w:t>
      </w:r>
      <w:r w:rsidRPr="00E8236B">
        <w:rPr>
          <w:b/>
        </w:rPr>
        <w:t>IPO筹资额可能高达15亿美元</w:t>
      </w:r>
    </w:p>
    <w:p w14:paraId="702EFFE0" w14:textId="77777777" w:rsidR="008608FA" w:rsidRPr="000C6680" w:rsidRDefault="008608FA" w:rsidP="001511CD">
      <w:r w:rsidRPr="000C6680">
        <w:t>中创新航计划最早于本周向港交所提交上市申请。公司拟议的首次公开募股(IPO)筹资额可能高达15亿美元，有望成为今年迄今香港最大规模的IPO。</w:t>
      </w:r>
    </w:p>
    <w:p w14:paraId="561B151B" w14:textId="77777777" w:rsidR="008608FA" w:rsidRDefault="008608FA" w:rsidP="001511CD">
      <w:r w:rsidRPr="000C6680">
        <w:rPr>
          <w:rFonts w:hint="eastAsia"/>
        </w:rPr>
        <w:t>芯擎科技获一汽集团数亿元战略投资</w:t>
      </w:r>
    </w:p>
    <w:p w14:paraId="680599D4" w14:textId="075F6276" w:rsidR="008608FA" w:rsidRDefault="008608FA" w:rsidP="001511CD">
      <w:pPr>
        <w:rPr>
          <w:rFonts w:cs="宋体"/>
          <w:b/>
          <w:bCs/>
          <w:i/>
          <w:iCs/>
        </w:rPr>
      </w:pPr>
    </w:p>
    <w:p w14:paraId="439554A4" w14:textId="77777777" w:rsidR="001511CD" w:rsidRPr="00D02F70" w:rsidRDefault="001511CD" w:rsidP="001511CD">
      <w:pPr>
        <w:pStyle w:val="a8"/>
        <w:numPr>
          <w:ilvl w:val="0"/>
          <w:numId w:val="4"/>
        </w:numPr>
        <w:ind w:firstLineChars="0"/>
        <w:outlineLvl w:val="0"/>
        <w:rPr>
          <w:b/>
        </w:rPr>
      </w:pPr>
      <w:r>
        <w:rPr>
          <w:rFonts w:hint="eastAsia"/>
          <w:b/>
        </w:rPr>
        <w:t>行业信息</w:t>
      </w:r>
    </w:p>
    <w:p w14:paraId="52DCF9BC" w14:textId="77777777" w:rsidR="008608FA" w:rsidRDefault="008608FA" w:rsidP="001511CD">
      <w:pPr>
        <w:pStyle w:val="a8"/>
        <w:numPr>
          <w:ilvl w:val="0"/>
          <w:numId w:val="16"/>
        </w:numPr>
        <w:ind w:firstLineChars="0"/>
        <w:outlineLvl w:val="1"/>
      </w:pPr>
      <w:r w:rsidRPr="008E2E25">
        <w:rPr>
          <w:b/>
        </w:rPr>
        <w:t>1月保费成绩单出炉:车险恢复增长</w:t>
      </w:r>
    </w:p>
    <w:p w14:paraId="02657931" w14:textId="77777777" w:rsidR="008608FA" w:rsidRDefault="008608FA" w:rsidP="001511CD">
      <w:r>
        <w:t>3月3日，银保监会发布2022年首月保险业保费成绩单，1月保险业实现原保险保费收入9793亿元，按行业可比口径，同比增长2.23%。</w:t>
      </w:r>
    </w:p>
    <w:p w14:paraId="09E702C1" w14:textId="77777777" w:rsidR="008608FA" w:rsidRDefault="008608FA" w:rsidP="001511CD">
      <w:r>
        <w:rPr>
          <w:rFonts w:hint="eastAsia"/>
        </w:rPr>
        <w:t>车险方面，</w:t>
      </w:r>
      <w:r>
        <w:t>1月，车险原保险保费收入828亿元，同比大增11.67%。中原证券表示，在车险带动下，财产险保费保持良好增长势头。从趋势看，基于相同原因，财险保费收入增速或已回归正常。</w:t>
      </w:r>
    </w:p>
    <w:p w14:paraId="7674ED01" w14:textId="2C10FAFC" w:rsidR="008608FA" w:rsidRPr="001D2DAC" w:rsidRDefault="008608FA" w:rsidP="001511CD">
      <w:pPr>
        <w:rPr>
          <w:rFonts w:hint="eastAsia"/>
        </w:rPr>
      </w:pPr>
      <w:r>
        <w:rPr>
          <w:rFonts w:hint="eastAsia"/>
        </w:rPr>
        <w:t>另外，银保监会主席郭树清在会上表示，</w:t>
      </w:r>
      <w:r>
        <w:t>2021年，银保监会深化财险寿险改革，车险综合改革，已为消费者节省支出超过2500亿元。</w:t>
      </w:r>
    </w:p>
    <w:p w14:paraId="7EB52809" w14:textId="77777777" w:rsidR="008608FA" w:rsidRPr="00672B3B" w:rsidRDefault="008608FA" w:rsidP="001511CD">
      <w:pPr>
        <w:pStyle w:val="a8"/>
        <w:numPr>
          <w:ilvl w:val="0"/>
          <w:numId w:val="16"/>
        </w:numPr>
        <w:ind w:firstLineChars="0"/>
        <w:outlineLvl w:val="1"/>
        <w:rPr>
          <w:b/>
        </w:rPr>
      </w:pPr>
      <w:r w:rsidRPr="00672B3B">
        <w:rPr>
          <w:b/>
        </w:rPr>
        <w:t>2022政府工作报告：继续支持新能源汽车消费</w:t>
      </w:r>
    </w:p>
    <w:p w14:paraId="21E58100" w14:textId="3EB09DDE" w:rsidR="008608FA" w:rsidRPr="001D2DAC" w:rsidRDefault="008608FA" w:rsidP="001511CD">
      <w:pPr>
        <w:rPr>
          <w:rFonts w:hint="eastAsia"/>
        </w:rPr>
      </w:pPr>
      <w:r>
        <w:rPr>
          <w:rFonts w:hint="eastAsia"/>
        </w:rPr>
        <w:t>第十三届全国人大五次会议在人民大会堂开幕。会上，国务院总理李克强代表国务院作政府工作报告。在</w:t>
      </w:r>
      <w:r>
        <w:t>2022年政府工作部署“推动消费持续恢复”中提到：多渠道促进居民增收，完善收入分配制度，提升消费能力。推动线上线下消费深度融合，促进生活服务消费恢复，发展消费新业态新模式。继续支持新能源汽车消费，鼓励地方开展绿色智能家电下乡和以旧换新。</w:t>
      </w:r>
    </w:p>
    <w:p w14:paraId="11768064" w14:textId="77777777" w:rsidR="008608FA" w:rsidRPr="008E2E25" w:rsidRDefault="008608FA" w:rsidP="001511CD">
      <w:pPr>
        <w:pStyle w:val="a8"/>
        <w:numPr>
          <w:ilvl w:val="0"/>
          <w:numId w:val="16"/>
        </w:numPr>
        <w:ind w:firstLineChars="0"/>
        <w:outlineLvl w:val="1"/>
        <w:rPr>
          <w:b/>
        </w:rPr>
      </w:pPr>
      <w:r w:rsidRPr="008E2E25">
        <w:rPr>
          <w:b/>
        </w:rPr>
        <w:t>95号油超9元？3月17日24时油价或调整</w:t>
      </w:r>
    </w:p>
    <w:p w14:paraId="4468305E" w14:textId="1EA9B91A" w:rsidR="008608FA" w:rsidRPr="001D2DAC" w:rsidRDefault="008608FA" w:rsidP="001511CD">
      <w:pPr>
        <w:rPr>
          <w:rFonts w:hint="eastAsia"/>
        </w:rPr>
      </w:pPr>
      <w:r w:rsidRPr="00F674C0">
        <w:rPr>
          <w:rFonts w:hint="eastAsia"/>
        </w:rPr>
        <w:t>下一轮成品油价调整将在</w:t>
      </w:r>
      <w:r w:rsidRPr="00F674C0">
        <w:t>3月17日24时进行，3月8日是10个工作日统计周期的第3个工作日，原油变化率24.01%，预计上调油价1040元/吨左右，已远超上调红线，折合升来看，约为0.78-0.94元/升的涨幅。按照一般家用汽车油箱50L来算，加满一箱92汽油要多花40元。</w:t>
      </w:r>
    </w:p>
    <w:p w14:paraId="6C14636F" w14:textId="77777777" w:rsidR="008608FA" w:rsidRPr="00A01949" w:rsidRDefault="008608FA" w:rsidP="001511CD">
      <w:pPr>
        <w:pStyle w:val="a8"/>
        <w:numPr>
          <w:ilvl w:val="0"/>
          <w:numId w:val="16"/>
        </w:numPr>
        <w:ind w:firstLineChars="0"/>
        <w:outlineLvl w:val="1"/>
        <w:rPr>
          <w:b/>
        </w:rPr>
      </w:pPr>
      <w:r w:rsidRPr="00A01949">
        <w:rPr>
          <w:rFonts w:hint="eastAsia"/>
          <w:b/>
        </w:rPr>
        <w:t>北京</w:t>
      </w:r>
      <w:r w:rsidRPr="00A01949">
        <w:rPr>
          <w:b/>
        </w:rPr>
        <w:t>:加快新能源车推广和国四货车淘汰</w:t>
      </w:r>
    </w:p>
    <w:p w14:paraId="653778A2" w14:textId="77777777" w:rsidR="008608FA" w:rsidRDefault="008608FA" w:rsidP="001511CD">
      <w:r>
        <w:rPr>
          <w:rFonts w:hint="eastAsia"/>
        </w:rPr>
        <w:t>北京市人民政府办公厅关于印发《北京市深入打好污染防治攻坚战</w:t>
      </w:r>
      <w:r>
        <w:t>2022年行动计划》的通知，通知针对国四淘汰和新能源汽车推广做出部署。</w:t>
      </w:r>
    </w:p>
    <w:p w14:paraId="1C1BBA7E" w14:textId="77777777" w:rsidR="008608FA" w:rsidRDefault="008608FA" w:rsidP="001511CD">
      <w:r>
        <w:t>9月底前,修订支持本市新能源物流配送车辆优先通行的政策,办理货车通行证的4.5吨以下轻型、微型货车应为纯电动车或氢燃料电池车,鼓励危险品运输车辆、冷链运输车辆、4.5吨以上(含)货车使用国六排放标准车辆或新能源车。</w:t>
      </w:r>
    </w:p>
    <w:p w14:paraId="769C2A38" w14:textId="35283C2D" w:rsidR="008608FA" w:rsidRPr="001D2DAC" w:rsidRDefault="008608FA" w:rsidP="001511CD">
      <w:pPr>
        <w:rPr>
          <w:rFonts w:hint="eastAsia"/>
        </w:rPr>
      </w:pPr>
      <w:r>
        <w:rPr>
          <w:rFonts w:hint="eastAsia"/>
        </w:rPr>
        <w:t>另外，通知指出，北京市各区通过实施激励和约束等政策、加大执法</w:t>
      </w:r>
      <w:r>
        <w:t>力度、深入宣传动员等手段,综合施策加快本辖区国四排放标准营运柴油货车淘汰。</w:t>
      </w:r>
    </w:p>
    <w:p w14:paraId="1B2E363D" w14:textId="77777777" w:rsidR="008608FA" w:rsidRPr="008E2E25" w:rsidRDefault="008608FA" w:rsidP="001511CD">
      <w:pPr>
        <w:pStyle w:val="a8"/>
        <w:numPr>
          <w:ilvl w:val="0"/>
          <w:numId w:val="16"/>
        </w:numPr>
        <w:ind w:firstLineChars="0"/>
        <w:outlineLvl w:val="1"/>
        <w:rPr>
          <w:b/>
        </w:rPr>
      </w:pPr>
      <w:r w:rsidRPr="008E2E25">
        <w:rPr>
          <w:rFonts w:hint="eastAsia"/>
          <w:b/>
        </w:rPr>
        <w:lastRenderedPageBreak/>
        <w:t>工信部</w:t>
      </w:r>
      <w:r w:rsidRPr="008E2E25">
        <w:rPr>
          <w:b/>
        </w:rPr>
        <w:t>:2023年建成车联网数据安全体系</w:t>
      </w:r>
    </w:p>
    <w:p w14:paraId="56E3939B" w14:textId="77777777" w:rsidR="008608FA" w:rsidRDefault="008608FA" w:rsidP="001511CD">
      <w:r>
        <w:rPr>
          <w:rFonts w:hint="eastAsia"/>
        </w:rPr>
        <w:t>工业和信息化部办公厅关于印发车联网网络安全和数据安全标准体系建设指南的通知，此《通知》面向车联网产业安全需求，加强车联网网络安全和数据安全标准工作顶层设计，注重与车联网相关标准体系之间的衔接，增加标准有效供给，强化标准应用实施，加快构建系统、科学、规范的车联网网络安全和数据安全标准体系，充分发挥标准对车联网产业安全健康发展的指导和规范作用。</w:t>
      </w:r>
    </w:p>
    <w:p w14:paraId="3DE7B51F" w14:textId="477DA279" w:rsidR="008608FA" w:rsidRPr="001D2DAC" w:rsidRDefault="008608FA" w:rsidP="001511CD">
      <w:pPr>
        <w:rPr>
          <w:rFonts w:hint="eastAsia"/>
        </w:rPr>
      </w:pPr>
      <w:r>
        <w:rPr>
          <w:rFonts w:hint="eastAsia"/>
        </w:rPr>
        <w:t>《通知》指定了相应目标，到</w:t>
      </w:r>
      <w:r>
        <w:t>2023年底，初步构建起车联网网络安全和数据安全标准体系。重点研究基础共性、终端与设施网络安全、网联通信安全、数据安全、应用服务安全、安全保障与支撑等标准，完成50项以上急需标准的研制。到2025年，形成较为完善的车联网网络安全和数据安全标准体系。完成100项以上标准的研制，提升标准对细分领域的覆盖程度，加强标准服务能力，提高标准应用水平，支撑车联网产业安全健康发展。</w:t>
      </w:r>
    </w:p>
    <w:p w14:paraId="7D1C30F6" w14:textId="77777777" w:rsidR="008608FA" w:rsidRPr="00A01949" w:rsidRDefault="008608FA" w:rsidP="001511CD">
      <w:pPr>
        <w:pStyle w:val="a8"/>
        <w:numPr>
          <w:ilvl w:val="0"/>
          <w:numId w:val="16"/>
        </w:numPr>
        <w:ind w:firstLineChars="0"/>
        <w:outlineLvl w:val="1"/>
        <w:rPr>
          <w:b/>
        </w:rPr>
      </w:pPr>
      <w:r w:rsidRPr="00A01949">
        <w:rPr>
          <w:rFonts w:hint="eastAsia"/>
          <w:b/>
        </w:rPr>
        <w:t>工信部公示</w:t>
      </w:r>
      <w:r w:rsidRPr="00A01949">
        <w:rPr>
          <w:b/>
        </w:rPr>
        <w:t>:延长部分轻微卡6个月销售期</w:t>
      </w:r>
    </w:p>
    <w:p w14:paraId="3D8F513E" w14:textId="77777777" w:rsidR="008608FA" w:rsidRDefault="008608FA" w:rsidP="001511CD">
      <w:r>
        <w:t>工信部发布关于符合《工业和信息化部公安部关于进一步加强轻型货车、小微型载客汽车生产和登记管理工作的通知》要求申请延期销售库存车辆产品的公示。</w:t>
      </w:r>
    </w:p>
    <w:p w14:paraId="4D058326" w14:textId="49B5EE3F" w:rsidR="008608FA" w:rsidRPr="001D2DAC" w:rsidRDefault="008608FA" w:rsidP="001511CD">
      <w:pPr>
        <w:rPr>
          <w:rFonts w:hint="eastAsia"/>
        </w:rPr>
      </w:pPr>
      <w:r>
        <w:rPr>
          <w:rFonts w:hint="eastAsia"/>
        </w:rPr>
        <w:t>公示清单中共有</w:t>
      </w:r>
      <w:r>
        <w:t>342977辆轻型货车、小微型载客汽车，其中新能源车辆2688辆。公示获得通过，这批车辆将获得6个月的销售期。</w:t>
      </w:r>
    </w:p>
    <w:p w14:paraId="67852963" w14:textId="77777777" w:rsidR="008608FA" w:rsidRPr="00F07487" w:rsidRDefault="008608FA" w:rsidP="001511CD">
      <w:pPr>
        <w:pStyle w:val="a8"/>
        <w:numPr>
          <w:ilvl w:val="0"/>
          <w:numId w:val="16"/>
        </w:numPr>
        <w:ind w:firstLineChars="0"/>
        <w:outlineLvl w:val="1"/>
        <w:rPr>
          <w:b/>
        </w:rPr>
      </w:pPr>
      <w:r w:rsidRPr="00F07487">
        <w:rPr>
          <w:rFonts w:hint="eastAsia"/>
          <w:b/>
        </w:rPr>
        <w:t>工信部印发车联网安全建设指南</w:t>
      </w:r>
      <w:r w:rsidRPr="00F07487">
        <w:rPr>
          <w:b/>
        </w:rPr>
        <w:t>支撑产业健康发展</w:t>
      </w:r>
    </w:p>
    <w:p w14:paraId="3ECCCB96" w14:textId="2BD1F04A" w:rsidR="008608FA" w:rsidRPr="001D2DAC" w:rsidRDefault="008608FA" w:rsidP="001511CD">
      <w:pPr>
        <w:rPr>
          <w:rFonts w:hint="eastAsia"/>
        </w:rPr>
      </w:pPr>
      <w:r>
        <w:t>工业和信息化部发布《车联网网络安全和数据安全标准体系建设指南》，提出到2023年底，初步构建起车联网网络安全和数据安全标准体系。重点研究基础共性、终端与设施网络安全、网联通信安全、数据安全、应用服务安全、安全保障与支撑等标准，完成50项以上急需标准的研制。</w:t>
      </w:r>
    </w:p>
    <w:p w14:paraId="3D6CD2E8" w14:textId="77777777" w:rsidR="008608FA" w:rsidRDefault="008608FA" w:rsidP="00D1235C">
      <w:pPr>
        <w:pStyle w:val="a8"/>
        <w:numPr>
          <w:ilvl w:val="0"/>
          <w:numId w:val="16"/>
        </w:numPr>
        <w:ind w:firstLineChars="0"/>
        <w:outlineLvl w:val="1"/>
      </w:pPr>
      <w:r w:rsidRPr="001A15F4">
        <w:rPr>
          <w:rFonts w:hint="eastAsia"/>
          <w:b/>
        </w:rPr>
        <w:t>关于印发车联网网络安全和数据安全标准体系建设指南的通知</w:t>
      </w:r>
    </w:p>
    <w:p w14:paraId="38602541" w14:textId="716817B7" w:rsidR="008608FA" w:rsidRDefault="008608FA" w:rsidP="00411156">
      <w:r>
        <w:t>工业和信息化部在现有国家车联网产业标准体系的基础上，组织编制了《车联网网络安全和数据安全标准体系建设指南》，</w:t>
      </w:r>
      <w:r w:rsidR="00411156">
        <w:t xml:space="preserve"> </w:t>
      </w:r>
    </w:p>
    <w:p w14:paraId="5B81F186" w14:textId="77777777" w:rsidR="008608FA" w:rsidRDefault="008608FA" w:rsidP="00D1235C">
      <w:r>
        <w:rPr>
          <w:rFonts w:hint="eastAsia"/>
        </w:rPr>
        <w:t>（一）标准体系框架图。包括总体与基础共性、终端与设施网络安全、网联通信安全、数据安全、应用服务安全、安全保障与支撑等</w:t>
      </w:r>
      <w:r>
        <w:t>6个部分。</w:t>
      </w:r>
    </w:p>
    <w:p w14:paraId="54674017" w14:textId="753717A3" w:rsidR="008608FA" w:rsidRDefault="008608FA" w:rsidP="00D1235C">
      <w:pPr>
        <w:rPr>
          <w:rFonts w:hint="eastAsia"/>
        </w:rPr>
      </w:pPr>
      <w:r>
        <w:rPr>
          <w:rFonts w:hint="eastAsia"/>
        </w:rPr>
        <w:t>（二）重点领域及方向。包括总体与基础共性标准、终端与设施网络安全标准、网联通信安全标准、数据安全标准、应用服务安全标准、安全保障与支撑标准。共六个重点领域及方向。。</w:t>
      </w:r>
    </w:p>
    <w:p w14:paraId="353D8347" w14:textId="77777777" w:rsidR="008608FA" w:rsidRDefault="008608FA" w:rsidP="001511CD">
      <w:pPr>
        <w:pStyle w:val="a8"/>
        <w:numPr>
          <w:ilvl w:val="0"/>
          <w:numId w:val="16"/>
        </w:numPr>
        <w:ind w:firstLineChars="0"/>
        <w:outlineLvl w:val="1"/>
      </w:pPr>
      <w:r w:rsidRPr="00A01949">
        <w:rPr>
          <w:rFonts w:hint="eastAsia"/>
          <w:b/>
        </w:rPr>
        <w:t>两会代表委员建言推广甲醇燃料商用车迎来发展新赛道</w:t>
      </w:r>
    </w:p>
    <w:p w14:paraId="13E1FFCE" w14:textId="77777777" w:rsidR="008608FA" w:rsidRDefault="008608FA" w:rsidP="001511CD">
      <w:r>
        <w:rPr>
          <w:rFonts w:hint="eastAsia"/>
        </w:rPr>
        <w:t>作为世界最大的能源消费国，如何有效保障国家能源安全、有力保障国家经济社会发展，始终是我国能源发展的首要问题。</w:t>
      </w:r>
    </w:p>
    <w:p w14:paraId="29F95C77" w14:textId="0D577E0F" w:rsidR="008608FA" w:rsidRPr="001D2DAC" w:rsidRDefault="008608FA" w:rsidP="001511CD">
      <w:pPr>
        <w:rPr>
          <w:rFonts w:hint="eastAsia"/>
        </w:rPr>
      </w:pPr>
      <w:r>
        <w:rPr>
          <w:rFonts w:hint="eastAsia"/>
        </w:rPr>
        <w:t>今年全国两会政府工作报告中多次提及能源问题，比如“落实碳达峰行动方案。推动能源革命，确保能源供应，立足资源禀赋，坚持先立后破、通盘谋划，推进能源低碳转型。”同时，能源安全仍是代表委员讨论的议题之一，其中不少代表委员建言甲醇汽车和甲醇燃料发展，实现能源可持续发展。</w:t>
      </w:r>
    </w:p>
    <w:p w14:paraId="5E5D1A65" w14:textId="77777777" w:rsidR="008608FA" w:rsidRPr="00A01949" w:rsidRDefault="008608FA" w:rsidP="001511CD">
      <w:pPr>
        <w:pStyle w:val="a8"/>
        <w:numPr>
          <w:ilvl w:val="0"/>
          <w:numId w:val="16"/>
        </w:numPr>
        <w:ind w:firstLineChars="0"/>
        <w:outlineLvl w:val="1"/>
        <w:rPr>
          <w:b/>
        </w:rPr>
      </w:pPr>
      <w:r w:rsidRPr="00A01949">
        <w:rPr>
          <w:rFonts w:hint="eastAsia"/>
          <w:b/>
        </w:rPr>
        <w:t>内蒙古发文推广氢燃料重卡</w:t>
      </w:r>
    </w:p>
    <w:p w14:paraId="7FD41412" w14:textId="018EA7D4" w:rsidR="008608FA" w:rsidRDefault="008608FA" w:rsidP="001511CD">
      <w:r>
        <w:rPr>
          <w:rFonts w:hint="eastAsia"/>
        </w:rPr>
        <w:t>内蒙古自治区发布《关于促进氢能产业高质量发展的意见》。意见指出，到“十四五”末，自治区形成集制备、存储、运输、应用于一体的氢能产业集群，氢能产业总产值力争达到</w:t>
      </w:r>
      <w:r>
        <w:t>1000亿元。</w:t>
      </w:r>
    </w:p>
    <w:p w14:paraId="0612E2AA" w14:textId="07E544D7" w:rsidR="008608FA" w:rsidRPr="00A01949" w:rsidRDefault="008608FA" w:rsidP="001511CD">
      <w:pPr>
        <w:rPr>
          <w:rFonts w:cs="宋体"/>
          <w:b/>
          <w:bCs/>
          <w:i/>
          <w:iCs/>
        </w:rPr>
      </w:pPr>
    </w:p>
    <w:p w14:paraId="5DBC6A6B" w14:textId="77777777" w:rsidR="001511CD" w:rsidRPr="00CC5738" w:rsidRDefault="001511CD" w:rsidP="001511CD">
      <w:pPr>
        <w:pStyle w:val="a8"/>
        <w:numPr>
          <w:ilvl w:val="0"/>
          <w:numId w:val="4"/>
        </w:numPr>
        <w:ind w:firstLineChars="0"/>
        <w:outlineLvl w:val="0"/>
        <w:rPr>
          <w:b/>
        </w:rPr>
      </w:pPr>
      <w:r w:rsidRPr="002009FE">
        <w:rPr>
          <w:rFonts w:cs="宋体" w:hint="eastAsia"/>
          <w:b/>
          <w:bCs/>
        </w:rPr>
        <w:t>跨国集团和国际市场</w:t>
      </w:r>
    </w:p>
    <w:p w14:paraId="204B7CC4" w14:textId="5FB6DA1E" w:rsidR="008608FA" w:rsidRPr="00792BD6" w:rsidRDefault="008608FA" w:rsidP="00792BD6">
      <w:pPr>
        <w:pStyle w:val="a8"/>
        <w:numPr>
          <w:ilvl w:val="0"/>
          <w:numId w:val="21"/>
        </w:numPr>
        <w:ind w:firstLineChars="0"/>
        <w:outlineLvl w:val="1"/>
        <w:rPr>
          <w:b/>
        </w:rPr>
      </w:pPr>
      <w:r w:rsidRPr="00CD0500">
        <w:rPr>
          <w:b/>
        </w:rPr>
        <w:t>2021年全球电动车销量达到420</w:t>
      </w:r>
      <w:r w:rsidR="000C5037">
        <w:rPr>
          <w:b/>
        </w:rPr>
        <w:t>万辆</w:t>
      </w:r>
      <w:r w:rsidRPr="00CD0500">
        <w:rPr>
          <w:b/>
        </w:rPr>
        <w:t>中国继续保持领先</w:t>
      </w:r>
    </w:p>
    <w:p w14:paraId="3FD65F40" w14:textId="2AE3B4F4" w:rsidR="008608FA" w:rsidRPr="00107446" w:rsidRDefault="008608FA" w:rsidP="001511CD">
      <w:pPr>
        <w:rPr>
          <w:rFonts w:hint="eastAsia"/>
        </w:rPr>
      </w:pPr>
      <w:r w:rsidRPr="00472D7F">
        <w:t>JATO公布的最新数据显示，2021年全球电动车销量达到420</w:t>
      </w:r>
      <w:r w:rsidR="000C5037">
        <w:t>万辆</w:t>
      </w:r>
      <w:r w:rsidRPr="00472D7F">
        <w:t>，市场占有率从3.1%翻倍至6.2%。其中，中国继续保持领先，约占到全球市场需求的一半，而欧洲和北美也取得了显</w:t>
      </w:r>
      <w:r w:rsidRPr="00472D7F">
        <w:lastRenderedPageBreak/>
        <w:t>著进展。值得一提的是，中国在2021年出口了近50</w:t>
      </w:r>
      <w:r w:rsidR="000C5037">
        <w:t>万辆</w:t>
      </w:r>
      <w:r w:rsidRPr="00472D7F">
        <w:t>纯电动车，也超过全球任何其他国家。</w:t>
      </w:r>
    </w:p>
    <w:p w14:paraId="1E10F5AA" w14:textId="77777777" w:rsidR="008608FA" w:rsidRPr="00F07487" w:rsidRDefault="008608FA" w:rsidP="001511CD">
      <w:pPr>
        <w:pStyle w:val="a8"/>
        <w:numPr>
          <w:ilvl w:val="0"/>
          <w:numId w:val="21"/>
        </w:numPr>
        <w:ind w:firstLineChars="0"/>
        <w:outlineLvl w:val="1"/>
        <w:rPr>
          <w:b/>
        </w:rPr>
      </w:pPr>
      <w:r w:rsidRPr="00F07487">
        <w:rPr>
          <w:b/>
        </w:rPr>
        <w:t>2025年推出首款车型索尼联手本田造车</w:t>
      </w:r>
    </w:p>
    <w:p w14:paraId="1148DDA4" w14:textId="52754C96" w:rsidR="008608FA" w:rsidRPr="00107446" w:rsidRDefault="008608FA" w:rsidP="001511CD">
      <w:pPr>
        <w:rPr>
          <w:rFonts w:hint="eastAsia"/>
        </w:rPr>
      </w:pPr>
      <w:r>
        <w:rPr>
          <w:rFonts w:hint="eastAsia"/>
        </w:rPr>
        <w:t>索尼集团与本田汽车宣布，两家公司将联手开发和销售具备高附加值的电动车产品，目标在</w:t>
      </w:r>
      <w:r>
        <w:t>2025年推出首款车型。目前双方已同意成立一家合资企业，负责开发和销售电动汽车，并就该交易签署了谅解备忘录。</w:t>
      </w:r>
    </w:p>
    <w:p w14:paraId="5F278A66" w14:textId="77777777" w:rsidR="008608FA" w:rsidRPr="00ED0282" w:rsidRDefault="008608FA" w:rsidP="001511CD">
      <w:pPr>
        <w:pStyle w:val="a8"/>
        <w:numPr>
          <w:ilvl w:val="0"/>
          <w:numId w:val="21"/>
        </w:numPr>
        <w:ind w:firstLineChars="0"/>
        <w:outlineLvl w:val="1"/>
        <w:rPr>
          <w:b/>
        </w:rPr>
      </w:pPr>
      <w:r w:rsidRPr="00ED0282">
        <w:rPr>
          <w:b/>
        </w:rPr>
        <w:t>Rivian去年第四季度净亏损25亿美元</w:t>
      </w:r>
    </w:p>
    <w:p w14:paraId="7F580BBD" w14:textId="5F108AB8" w:rsidR="008608FA" w:rsidRPr="00107446" w:rsidRDefault="008608FA" w:rsidP="001511CD">
      <w:pPr>
        <w:rPr>
          <w:rFonts w:hint="eastAsia"/>
        </w:rPr>
      </w:pPr>
      <w:r w:rsidRPr="00C22F42">
        <w:t>Rivian公布财务数据，2021年第四季度净亏损近24.6亿美元，原因是原材料成本上升和供应链问题。营收为5400万美元，远低于投资者预期的6000万美元。</w:t>
      </w:r>
    </w:p>
    <w:p w14:paraId="6FC74845" w14:textId="77777777" w:rsidR="008608FA" w:rsidRPr="002B2E83" w:rsidRDefault="008608FA" w:rsidP="001511CD">
      <w:pPr>
        <w:pStyle w:val="a8"/>
        <w:numPr>
          <w:ilvl w:val="0"/>
          <w:numId w:val="21"/>
        </w:numPr>
        <w:ind w:firstLineChars="0"/>
        <w:outlineLvl w:val="1"/>
        <w:rPr>
          <w:b/>
        </w:rPr>
      </w:pPr>
      <w:r w:rsidRPr="002B2E83">
        <w:rPr>
          <w:b/>
        </w:rPr>
        <w:t>Stellantis今年或在巴西推出新品牌</w:t>
      </w:r>
    </w:p>
    <w:p w14:paraId="0274EA57" w14:textId="3A26F8BC" w:rsidR="008608FA" w:rsidRPr="00107446" w:rsidRDefault="008608FA" w:rsidP="001511CD">
      <w:pPr>
        <w:rPr>
          <w:rFonts w:hint="eastAsia"/>
        </w:rPr>
      </w:pPr>
      <w:r w:rsidRPr="002B11B6">
        <w:t>Stellantis南美洲首席运营官表示，该公司考虑2025年前在巴西生产和销售一款由电力和乙醇驱动的混合动力汽车，并计划今年在巴西推出一个新品牌。</w:t>
      </w:r>
    </w:p>
    <w:p w14:paraId="5A4EACB9" w14:textId="77777777" w:rsidR="008608FA" w:rsidRPr="00F07487" w:rsidRDefault="008608FA" w:rsidP="001511CD">
      <w:pPr>
        <w:pStyle w:val="a8"/>
        <w:numPr>
          <w:ilvl w:val="0"/>
          <w:numId w:val="21"/>
        </w:numPr>
        <w:ind w:firstLineChars="0"/>
        <w:outlineLvl w:val="1"/>
        <w:rPr>
          <w:b/>
        </w:rPr>
      </w:pPr>
      <w:r w:rsidRPr="00F07487">
        <w:rPr>
          <w:rFonts w:hint="eastAsia"/>
          <w:b/>
        </w:rPr>
        <w:t>阿斯顿·马丁</w:t>
      </w:r>
      <w:r w:rsidRPr="00F07487">
        <w:rPr>
          <w:b/>
        </w:rPr>
        <w:t>/Britishvolt合作研发电池</w:t>
      </w:r>
    </w:p>
    <w:p w14:paraId="5102D527" w14:textId="23A1A29F" w:rsidR="008608FA" w:rsidRPr="00107446" w:rsidRDefault="008608FA" w:rsidP="001511CD">
      <w:pPr>
        <w:rPr>
          <w:rFonts w:hint="eastAsia"/>
        </w:rPr>
      </w:pPr>
      <w:r>
        <w:rPr>
          <w:rFonts w:hint="eastAsia"/>
        </w:rPr>
        <w:t>阿斯顿·马丁与</w:t>
      </w:r>
      <w:r>
        <w:t>Britishvolt电池制造商达成协议，将为其开发电动车用的“高性能电池组”，该电池计划将于2025年投产使用。</w:t>
      </w:r>
    </w:p>
    <w:p w14:paraId="22B7019C" w14:textId="77777777" w:rsidR="008608FA" w:rsidRPr="00ED0282" w:rsidRDefault="008608FA" w:rsidP="001511CD">
      <w:pPr>
        <w:pStyle w:val="a8"/>
        <w:numPr>
          <w:ilvl w:val="0"/>
          <w:numId w:val="21"/>
        </w:numPr>
        <w:ind w:firstLineChars="0"/>
        <w:outlineLvl w:val="1"/>
        <w:rPr>
          <w:b/>
        </w:rPr>
      </w:pPr>
      <w:r w:rsidRPr="00ED0282">
        <w:rPr>
          <w:rFonts w:hint="eastAsia"/>
          <w:b/>
        </w:rPr>
        <w:t>宝马</w:t>
      </w:r>
      <w:r w:rsidRPr="00ED0282">
        <w:rPr>
          <w:b/>
        </w:rPr>
        <w:t>2021年净利润超120亿欧元</w:t>
      </w:r>
    </w:p>
    <w:p w14:paraId="73BFA037" w14:textId="7F3F258C" w:rsidR="008608FA" w:rsidRPr="00107446" w:rsidRDefault="008608FA" w:rsidP="001511CD">
      <w:pPr>
        <w:rPr>
          <w:rFonts w:hint="eastAsia"/>
        </w:rPr>
      </w:pPr>
      <w:r>
        <w:t>宝马集团公布了2021财年业绩：</w:t>
      </w:r>
      <w:r>
        <w:rPr>
          <w:rFonts w:hint="eastAsia"/>
        </w:rPr>
        <w:t>宝马集团总收益达到</w:t>
      </w:r>
      <w:r>
        <w:t>1112.39亿欧元，同比增长12.4%；税前收入160.6亿欧元，为历史新高，同比增长207.5%；净利润达到124.63亿欧元，同比增长223.1%；拟用于向股东分配的利润38.27亿欧元。</w:t>
      </w:r>
    </w:p>
    <w:p w14:paraId="197241DD" w14:textId="77777777" w:rsidR="008608FA" w:rsidRPr="008E2E25" w:rsidRDefault="008608FA" w:rsidP="001511CD">
      <w:pPr>
        <w:pStyle w:val="a8"/>
        <w:numPr>
          <w:ilvl w:val="0"/>
          <w:numId w:val="21"/>
        </w:numPr>
        <w:ind w:firstLineChars="0"/>
        <w:outlineLvl w:val="1"/>
        <w:rPr>
          <w:b/>
        </w:rPr>
      </w:pPr>
      <w:r w:rsidRPr="008E2E25">
        <w:rPr>
          <w:rFonts w:hint="eastAsia"/>
          <w:b/>
        </w:rPr>
        <w:t>博世与两家企业达成电池租赁金融合作</w:t>
      </w:r>
    </w:p>
    <w:p w14:paraId="1C44B7FB" w14:textId="6FEF5D75" w:rsidR="008608FA" w:rsidRPr="00107446" w:rsidRDefault="008608FA" w:rsidP="001511CD">
      <w:pPr>
        <w:rPr>
          <w:rFonts w:hint="eastAsia"/>
        </w:rPr>
      </w:pPr>
      <w:r>
        <w:rPr>
          <w:rFonts w:hint="eastAsia"/>
        </w:rPr>
        <w:t>博世智能网联科技有限公司（以下简称“博世”）、三菱商事株式会社（以下简称“三菱商事”）和蓝谷智慧（北京）能源有限公司（以下简称“蓝谷能源”）宣布正式签署战略合作备忘录，三方就建立合作，利用蓝谷能源的换电平台、博世的云端电池管理技术以及三菱商事的电池服务商业化能力，共同赋能“电池即服务”商业模式。</w:t>
      </w:r>
    </w:p>
    <w:p w14:paraId="1352C7C4" w14:textId="79F90FC6" w:rsidR="008608FA" w:rsidRPr="00CD0500" w:rsidRDefault="008608FA" w:rsidP="001511CD">
      <w:pPr>
        <w:pStyle w:val="a8"/>
        <w:numPr>
          <w:ilvl w:val="0"/>
          <w:numId w:val="21"/>
        </w:numPr>
        <w:ind w:firstLineChars="0"/>
        <w:outlineLvl w:val="1"/>
        <w:rPr>
          <w:b/>
        </w:rPr>
      </w:pPr>
      <w:r w:rsidRPr="00CD0500">
        <w:rPr>
          <w:b/>
        </w:rPr>
        <w:t>通用汽车</w:t>
      </w:r>
      <w:r w:rsidR="00411156" w:rsidRPr="00CD0500">
        <w:rPr>
          <w:rFonts w:hint="eastAsia"/>
          <w:b/>
        </w:rPr>
        <w:t>斥资</w:t>
      </w:r>
      <w:r w:rsidR="00411156" w:rsidRPr="00CD0500">
        <w:rPr>
          <w:b/>
        </w:rPr>
        <w:t>4亿美元</w:t>
      </w:r>
      <w:r w:rsidRPr="00CD0500">
        <w:rPr>
          <w:b/>
        </w:rPr>
        <w:t>与合作伙伴建立新电池工厂</w:t>
      </w:r>
    </w:p>
    <w:p w14:paraId="7BFBB73F" w14:textId="6CB4D238" w:rsidR="008608FA" w:rsidRPr="00107446" w:rsidRDefault="008608FA" w:rsidP="001511CD">
      <w:pPr>
        <w:rPr>
          <w:rFonts w:hint="eastAsia"/>
        </w:rPr>
      </w:pPr>
      <w:r w:rsidRPr="00472D7F">
        <w:t>通用汽车和韩国POSCOChemical宣布计划在加拿大魁北克投资4亿美元建立电动汽车电池材料工厂。</w:t>
      </w:r>
    </w:p>
    <w:p w14:paraId="02B1F35C" w14:textId="62DF1132" w:rsidR="008608FA" w:rsidRPr="00F07487" w:rsidRDefault="008608FA" w:rsidP="001511CD">
      <w:pPr>
        <w:pStyle w:val="a8"/>
        <w:numPr>
          <w:ilvl w:val="0"/>
          <w:numId w:val="21"/>
        </w:numPr>
        <w:ind w:firstLineChars="0"/>
        <w:outlineLvl w:val="1"/>
        <w:rPr>
          <w:b/>
        </w:rPr>
      </w:pPr>
      <w:r w:rsidRPr="00F07487">
        <w:rPr>
          <w:b/>
        </w:rPr>
        <w:t>现代2025年推出IMA架构</w:t>
      </w:r>
    </w:p>
    <w:p w14:paraId="2FAB0555" w14:textId="13C06179" w:rsidR="008608FA" w:rsidRPr="00107446" w:rsidRDefault="008608FA" w:rsidP="001511CD">
      <w:pPr>
        <w:rPr>
          <w:rFonts w:hint="eastAsia"/>
        </w:rPr>
      </w:pPr>
      <w:r>
        <w:rPr>
          <w:rFonts w:hint="eastAsia"/>
        </w:rPr>
        <w:t>现代汽车宣布将在</w:t>
      </w:r>
      <w:r>
        <w:t>2025年推出全新的电动车专属架构集成模块化架构（IMA）。IMA架构是从电动全球模块化平台（E-GMP）上升级而来，不仅将车辆底盘进行了标准化，还将为整个产品线提供9种标准化电池组和5种标准化电机。</w:t>
      </w:r>
    </w:p>
    <w:p w14:paraId="15A613EE" w14:textId="77777777" w:rsidR="008608FA" w:rsidRPr="002B2E83" w:rsidRDefault="008608FA" w:rsidP="001511CD">
      <w:pPr>
        <w:pStyle w:val="a8"/>
        <w:numPr>
          <w:ilvl w:val="0"/>
          <w:numId w:val="21"/>
        </w:numPr>
        <w:ind w:firstLineChars="0"/>
        <w:outlineLvl w:val="1"/>
        <w:rPr>
          <w:b/>
        </w:rPr>
      </w:pPr>
      <w:r w:rsidRPr="002B2E83">
        <w:rPr>
          <w:rFonts w:hint="eastAsia"/>
          <w:b/>
        </w:rPr>
        <w:t>大众投资</w:t>
      </w:r>
      <w:r w:rsidRPr="002B2E83">
        <w:rPr>
          <w:b/>
        </w:rPr>
        <w:t>20亿欧元在德国建电动车工厂</w:t>
      </w:r>
    </w:p>
    <w:p w14:paraId="7263F833" w14:textId="75246986" w:rsidR="008608FA" w:rsidRDefault="008608FA" w:rsidP="001511CD">
      <w:pPr>
        <w:rPr>
          <w:rFonts w:hint="eastAsia"/>
        </w:rPr>
      </w:pPr>
      <w:r w:rsidRPr="002B11B6">
        <w:t>大众集团宣布，将在其沃尔夫斯堡主要工厂附近，新建一座制造工厂以生产Trinity电动车型，投资总额约为20亿欧元（22亿美元）。该工厂将于2023年开始建设，2026年汽车将开始下线。</w:t>
      </w:r>
    </w:p>
    <w:p w14:paraId="5F8EE819" w14:textId="77777777" w:rsidR="008608FA" w:rsidRPr="002B2E83" w:rsidRDefault="008608FA" w:rsidP="001511CD">
      <w:pPr>
        <w:pStyle w:val="a8"/>
        <w:numPr>
          <w:ilvl w:val="0"/>
          <w:numId w:val="21"/>
        </w:numPr>
        <w:ind w:firstLineChars="0"/>
        <w:outlineLvl w:val="1"/>
        <w:rPr>
          <w:b/>
        </w:rPr>
      </w:pPr>
      <w:r w:rsidRPr="002B2E83">
        <w:rPr>
          <w:rFonts w:hint="eastAsia"/>
          <w:b/>
        </w:rPr>
        <w:t>加州计划大幅提高</w:t>
      </w:r>
      <w:r w:rsidRPr="002B2E83">
        <w:rPr>
          <w:b/>
        </w:rPr>
        <w:t>2030年电动车销量要求</w:t>
      </w:r>
    </w:p>
    <w:p w14:paraId="0C0378B4" w14:textId="792BC1C6" w:rsidR="008608FA" w:rsidRDefault="008608FA" w:rsidP="001511CD">
      <w:pPr>
        <w:rPr>
          <w:rFonts w:hint="eastAsia"/>
        </w:rPr>
      </w:pPr>
      <w:r w:rsidRPr="002B11B6">
        <w:t>加州空气资源委员会表示，计划在2030年前大幅提高对电动汽车销量的要求，目标是到2030年使68%的新车销量来自于零排放汽车，而此前的目标是61%；到2031年使这一比例达到76%，到2035年达到100%。</w:t>
      </w:r>
    </w:p>
    <w:p w14:paraId="20D8A355" w14:textId="77777777" w:rsidR="008608FA" w:rsidRPr="00ED0282" w:rsidRDefault="008608FA" w:rsidP="001511CD">
      <w:pPr>
        <w:pStyle w:val="a8"/>
        <w:numPr>
          <w:ilvl w:val="0"/>
          <w:numId w:val="21"/>
        </w:numPr>
        <w:ind w:firstLineChars="0"/>
        <w:outlineLvl w:val="1"/>
        <w:rPr>
          <w:b/>
        </w:rPr>
      </w:pPr>
      <w:r w:rsidRPr="00ED0282">
        <w:rPr>
          <w:rFonts w:hint="eastAsia"/>
          <w:b/>
        </w:rPr>
        <w:t>美国首次允许自动驾驶汽车不设方向盘</w:t>
      </w:r>
    </w:p>
    <w:p w14:paraId="12BA5079" w14:textId="49E981FA" w:rsidR="008608FA" w:rsidRPr="00107446" w:rsidRDefault="008608FA" w:rsidP="001511CD">
      <w:pPr>
        <w:rPr>
          <w:rFonts w:hint="eastAsia"/>
        </w:rPr>
      </w:pPr>
      <w:r w:rsidRPr="00C22F42">
        <w:t>美国交通部国家公路交通安全管理局（NHTSA）发布了《无人驾驶汽车乘客保护规定》（OccupantProtectionSafetyStandardsforVehicleswithoutDrivingControls），首次明确全自动驾驶汽车不需要配备方向盘、制动或油门踏板等手动控制装置，以满足碰撞中的乘员安全保护标准。</w:t>
      </w:r>
    </w:p>
    <w:p w14:paraId="63008F49" w14:textId="77777777" w:rsidR="008608FA" w:rsidRPr="006965EB" w:rsidRDefault="008608FA" w:rsidP="001511CD">
      <w:pPr>
        <w:pStyle w:val="a8"/>
        <w:numPr>
          <w:ilvl w:val="0"/>
          <w:numId w:val="21"/>
        </w:numPr>
        <w:ind w:firstLineChars="0"/>
        <w:outlineLvl w:val="1"/>
        <w:rPr>
          <w:b/>
        </w:rPr>
      </w:pPr>
      <w:r w:rsidRPr="006965EB">
        <w:rPr>
          <w:rFonts w:hint="eastAsia"/>
          <w:b/>
        </w:rPr>
        <w:lastRenderedPageBreak/>
        <w:t>欧宝计划在</w:t>
      </w:r>
      <w:r w:rsidRPr="006965EB">
        <w:rPr>
          <w:b/>
        </w:rPr>
        <w:t>2028年成为纯电动汽车品牌</w:t>
      </w:r>
    </w:p>
    <w:p w14:paraId="2785C23B" w14:textId="77777777" w:rsidR="008608FA" w:rsidRDefault="008608FA" w:rsidP="001511CD">
      <w:r>
        <w:rPr>
          <w:rFonts w:hint="eastAsia"/>
        </w:rPr>
        <w:t>欧宝计划在</w:t>
      </w:r>
      <w:r>
        <w:t>2028年成为纯电动汽车品牌，该公司正在计划推出纯电车型Manta-e，欧宝表示，它将是一辆“粉丝们渴望的汽车”。</w:t>
      </w:r>
    </w:p>
    <w:p w14:paraId="2E280901" w14:textId="6B462B79" w:rsidR="008608FA" w:rsidRDefault="008608FA" w:rsidP="001511CD">
      <w:pPr>
        <w:rPr>
          <w:rFonts w:hint="eastAsia"/>
        </w:rPr>
      </w:pPr>
      <w:r>
        <w:rPr>
          <w:rFonts w:hint="eastAsia"/>
        </w:rPr>
        <w:t>与</w:t>
      </w:r>
      <w:r>
        <w:t>Manta相比，Manta-e将多出2个车门，并将采用运动风味十足的跨界车设计风格。虽然欧宝没有宣布新车详细的参数规格，但该公司表示Manta-e将成为首批基于STLAEV平台打造的汽车。此外，欧宝还计划在2023年推出Astra-e，包含五门掀背车和运动旅行车两种版本。</w:t>
      </w:r>
    </w:p>
    <w:p w14:paraId="22CE1046" w14:textId="77777777" w:rsidR="008608FA" w:rsidRDefault="008608FA" w:rsidP="001511CD">
      <w:pPr>
        <w:pStyle w:val="a8"/>
        <w:numPr>
          <w:ilvl w:val="0"/>
          <w:numId w:val="21"/>
        </w:numPr>
        <w:ind w:firstLineChars="0"/>
        <w:outlineLvl w:val="1"/>
      </w:pPr>
      <w:r w:rsidRPr="002B2E83">
        <w:rPr>
          <w:rFonts w:hint="eastAsia"/>
          <w:b/>
        </w:rPr>
        <w:t>起亚汽车公布</w:t>
      </w:r>
      <w:r w:rsidRPr="002B2E83">
        <w:rPr>
          <w:b/>
        </w:rPr>
        <w:t>2030年核心目标</w:t>
      </w:r>
    </w:p>
    <w:p w14:paraId="497ED424" w14:textId="329C30CE" w:rsidR="008608FA" w:rsidRDefault="008608FA" w:rsidP="001511CD">
      <w:pPr>
        <w:rPr>
          <w:rFonts w:hint="eastAsia"/>
        </w:rPr>
      </w:pPr>
      <w:r w:rsidRPr="002B11B6">
        <w:rPr>
          <w:rFonts w:hint="eastAsia"/>
        </w:rPr>
        <w:t>起亚计划从</w:t>
      </w:r>
      <w:r w:rsidRPr="002B11B6">
        <w:t>2023年起，每年至少推出两款纯电车型，截至2027年，起亚计划将电动车型扩大至14款。相较于起亚之前提出的2026年推出11款纯电车型，此次起亚新增了2款电动皮卡（1款是专用型电动皮卡，另1款则是为新兴市场推出的战略车型）以及1款入门级纯电动汽车。</w:t>
      </w:r>
    </w:p>
    <w:p w14:paraId="219D5580" w14:textId="77777777" w:rsidR="008608FA" w:rsidRPr="0036442D" w:rsidRDefault="008608FA" w:rsidP="001511CD">
      <w:pPr>
        <w:pStyle w:val="a8"/>
        <w:numPr>
          <w:ilvl w:val="0"/>
          <w:numId w:val="21"/>
        </w:numPr>
        <w:ind w:firstLineChars="0"/>
        <w:outlineLvl w:val="1"/>
        <w:rPr>
          <w:b/>
        </w:rPr>
      </w:pPr>
      <w:r w:rsidRPr="0036442D">
        <w:rPr>
          <w:rFonts w:hint="eastAsia"/>
          <w:b/>
        </w:rPr>
        <w:t>瑞萨电子推出自动驾驶</w:t>
      </w:r>
      <w:r w:rsidRPr="0036442D">
        <w:rPr>
          <w:b/>
        </w:rPr>
        <w:t>SoC2024年量产</w:t>
      </w:r>
    </w:p>
    <w:p w14:paraId="2D412B45" w14:textId="4077A5F7" w:rsidR="008608FA" w:rsidRPr="00107446" w:rsidRDefault="008608FA" w:rsidP="001511CD">
      <w:pPr>
        <w:rPr>
          <w:rFonts w:hint="eastAsia"/>
        </w:rPr>
      </w:pPr>
      <w:r w:rsidRPr="00903ED1">
        <w:t>日本半导体供应商瑞萨电子宣布，推出R-CarV4H片上系统（SoC）用于辅助驾驶和自动驾驶解决方案的中央处理，算力达34TOPS，可支持车载摄像头、雷达、激光雷达对周围环境的识别与处理，计划于2024年二季度开始量产。</w:t>
      </w:r>
    </w:p>
    <w:p w14:paraId="7EBEA77F" w14:textId="77777777" w:rsidR="008608FA" w:rsidRPr="008E2E25" w:rsidRDefault="008608FA" w:rsidP="001511CD">
      <w:pPr>
        <w:pStyle w:val="a8"/>
        <w:numPr>
          <w:ilvl w:val="0"/>
          <w:numId w:val="21"/>
        </w:numPr>
        <w:ind w:firstLineChars="0"/>
        <w:outlineLvl w:val="1"/>
        <w:rPr>
          <w:b/>
        </w:rPr>
      </w:pPr>
      <w:r w:rsidRPr="008E2E25">
        <w:rPr>
          <w:rFonts w:hint="eastAsia"/>
          <w:b/>
        </w:rPr>
        <w:t>特斯拉扩大波兰等国的免费充电范围</w:t>
      </w:r>
    </w:p>
    <w:p w14:paraId="1519C015" w14:textId="37862917" w:rsidR="008608FA" w:rsidRPr="00107446" w:rsidRDefault="008608FA" w:rsidP="001511CD">
      <w:pPr>
        <w:rPr>
          <w:rFonts w:hint="eastAsia"/>
        </w:rPr>
      </w:pPr>
      <w:r w:rsidRPr="00F674C0">
        <w:rPr>
          <w:rFonts w:hint="eastAsia"/>
        </w:rPr>
        <w:t>随着全球汽油价格持续上涨，特斯拉为受乌克兰局势影响的消费者扩大了免费充电的范围。根据该公司最近的消息，免费充电服务已经在波兰和斯洛伐克覆盖所有超级充电站。</w:t>
      </w:r>
    </w:p>
    <w:p w14:paraId="17EA9F67" w14:textId="77777777" w:rsidR="008608FA" w:rsidRPr="00466C2C" w:rsidRDefault="008608FA" w:rsidP="001511CD">
      <w:pPr>
        <w:pStyle w:val="a8"/>
        <w:numPr>
          <w:ilvl w:val="0"/>
          <w:numId w:val="21"/>
        </w:numPr>
        <w:ind w:firstLineChars="0"/>
        <w:outlineLvl w:val="1"/>
        <w:rPr>
          <w:b/>
        </w:rPr>
      </w:pPr>
      <w:r w:rsidRPr="00466C2C">
        <w:rPr>
          <w:rFonts w:hint="eastAsia"/>
          <w:b/>
        </w:rPr>
        <w:t>通用电气维持</w:t>
      </w:r>
      <w:r w:rsidRPr="00466C2C">
        <w:rPr>
          <w:b/>
        </w:rPr>
        <w:t>2022年盈利预测</w:t>
      </w:r>
    </w:p>
    <w:p w14:paraId="414F70E4" w14:textId="25049703" w:rsidR="008608FA" w:rsidRPr="00107446" w:rsidRDefault="008608FA" w:rsidP="001511CD">
      <w:pPr>
        <w:rPr>
          <w:rFonts w:hint="eastAsia"/>
        </w:rPr>
      </w:pPr>
      <w:r w:rsidRPr="001E19EB">
        <w:rPr>
          <w:rFonts w:hint="eastAsia"/>
        </w:rPr>
        <w:t>通用电气公司</w:t>
      </w:r>
      <w:r w:rsidRPr="001E19EB">
        <w:t>3月10日重申了其2022年的收益预测，预计今年的营收将实现接近10%的增长，调整后利润在每股2.8美元至3.5美元之间。该公司还预计利润率将增长150个基点，并产生55亿至65亿美元的自由现金流。与此同时，通用电气表示俄乌局势增加了商业不确定性，不过俄罗斯市场在该公司总销售额中所占比重不到2%。</w:t>
      </w:r>
    </w:p>
    <w:p w14:paraId="4AFA4117" w14:textId="77777777" w:rsidR="008608FA" w:rsidRDefault="008608FA" w:rsidP="001511CD">
      <w:pPr>
        <w:pStyle w:val="a8"/>
        <w:numPr>
          <w:ilvl w:val="0"/>
          <w:numId w:val="21"/>
        </w:numPr>
        <w:ind w:firstLineChars="0"/>
        <w:outlineLvl w:val="1"/>
      </w:pPr>
      <w:r w:rsidRPr="008E2E25">
        <w:rPr>
          <w:rFonts w:hint="eastAsia"/>
          <w:b/>
        </w:rPr>
        <w:t>现代进军二手车市场</w:t>
      </w:r>
      <w:r w:rsidRPr="008E2E25">
        <w:rPr>
          <w:b/>
        </w:rPr>
        <w:t>2024年份额或达5.1%</w:t>
      </w:r>
    </w:p>
    <w:p w14:paraId="7D9FEB5D" w14:textId="77777777" w:rsidR="008608FA" w:rsidRDefault="008608FA" w:rsidP="001511CD">
      <w:r>
        <w:rPr>
          <w:rFonts w:hint="eastAsia"/>
        </w:rPr>
        <w:t>现代汽车今日正式宣布进军国内二手车市场，并公布相关业务发展方向。</w:t>
      </w:r>
    </w:p>
    <w:p w14:paraId="7BD48E08" w14:textId="3D17ADFE" w:rsidR="008608FA" w:rsidRPr="00107446" w:rsidRDefault="008608FA" w:rsidP="001511CD">
      <w:pPr>
        <w:rPr>
          <w:rFonts w:hint="eastAsia"/>
        </w:rPr>
      </w:pPr>
      <w:r>
        <w:rPr>
          <w:rFonts w:hint="eastAsia"/>
        </w:rPr>
        <w:t>根据计划，作为进军二手车市场的整车厂商，现代汽车将力争提高二手车质量，扩大消费者的可选范围，提高可信度，实现与二手车交易业互利共赢。现代汽车将自行限制二手车市场份额，</w:t>
      </w:r>
      <w:r>
        <w:t>2022年至2024年分别为2.5%、3.5%和5.1%。</w:t>
      </w:r>
    </w:p>
    <w:p w14:paraId="2459CF68" w14:textId="77777777" w:rsidR="008608FA" w:rsidRPr="00CD0500" w:rsidRDefault="008608FA" w:rsidP="001511CD">
      <w:pPr>
        <w:pStyle w:val="a8"/>
        <w:numPr>
          <w:ilvl w:val="0"/>
          <w:numId w:val="21"/>
        </w:numPr>
        <w:ind w:firstLineChars="0"/>
        <w:outlineLvl w:val="1"/>
        <w:rPr>
          <w:b/>
        </w:rPr>
      </w:pPr>
      <w:r w:rsidRPr="00CD0500">
        <w:rPr>
          <w:rFonts w:hint="eastAsia"/>
          <w:b/>
        </w:rPr>
        <w:t>现代汽车：在俄罗斯的工厂仍在关闭中</w:t>
      </w:r>
    </w:p>
    <w:p w14:paraId="70CEBE8B" w14:textId="50EAF6DA" w:rsidR="008608FA" w:rsidRPr="00107446" w:rsidRDefault="008608FA" w:rsidP="001511CD">
      <w:pPr>
        <w:rPr>
          <w:rFonts w:hint="eastAsia"/>
        </w:rPr>
      </w:pPr>
      <w:r w:rsidRPr="00472D7F">
        <w:rPr>
          <w:rFonts w:hint="eastAsia"/>
        </w:rPr>
        <w:t>韩国现代汽车周二表示，由于乌克兰危机中持续的供应中断，该公司已经取消了恢复俄罗斯工厂运营的计划。俄罗斯的汽车工厂正面临着芯片断供，因为美国和欧盟因莫斯科入侵乌克兰而对其实施制裁，通往俄罗斯的空中和海上航线已经暂停。</w:t>
      </w:r>
    </w:p>
    <w:p w14:paraId="110625C1" w14:textId="77777777" w:rsidR="008608FA" w:rsidRPr="003B372B" w:rsidRDefault="008608FA" w:rsidP="001511CD">
      <w:pPr>
        <w:pStyle w:val="a8"/>
        <w:numPr>
          <w:ilvl w:val="0"/>
          <w:numId w:val="21"/>
        </w:numPr>
        <w:ind w:firstLineChars="0"/>
        <w:outlineLvl w:val="1"/>
        <w:rPr>
          <w:b/>
        </w:rPr>
      </w:pPr>
      <w:r w:rsidRPr="003B372B">
        <w:rPr>
          <w:rFonts w:hint="eastAsia"/>
          <w:b/>
        </w:rPr>
        <w:t>现代与依维柯签署协议</w:t>
      </w:r>
      <w:r w:rsidRPr="003B372B">
        <w:rPr>
          <w:b/>
        </w:rPr>
        <w:t>共享技术及供应链</w:t>
      </w:r>
    </w:p>
    <w:p w14:paraId="33E31E9A" w14:textId="77777777" w:rsidR="008608FA" w:rsidRDefault="008608FA" w:rsidP="001511CD">
      <w:r>
        <w:t>现代汽车公司与依维柯集团签署了一份合作谅解备忘录，双方将探索共享汽车技术、联合采购和相互供应方面可能的合作。</w:t>
      </w:r>
    </w:p>
    <w:p w14:paraId="177467FD" w14:textId="5CD8C32C" w:rsidR="008608FA" w:rsidRPr="00107446" w:rsidRDefault="008608FA" w:rsidP="001511CD">
      <w:pPr>
        <w:rPr>
          <w:rFonts w:hint="eastAsia"/>
        </w:rPr>
      </w:pPr>
      <w:r>
        <w:rPr>
          <w:rFonts w:hint="eastAsia"/>
        </w:rPr>
        <w:t>合作谅解备忘录是评估两家集团在技术和平台（包括系统及组件）领域合作潜力的初步动作，双方共同感兴趣的领域还涉及新能源动力平台，包括燃料电池系统、汽车自动化以及商用车领域的共通性。</w:t>
      </w:r>
    </w:p>
    <w:p w14:paraId="67C61C77" w14:textId="77777777" w:rsidR="008608FA" w:rsidRPr="006965EB" w:rsidRDefault="008608FA" w:rsidP="001511CD">
      <w:pPr>
        <w:pStyle w:val="a8"/>
        <w:numPr>
          <w:ilvl w:val="0"/>
          <w:numId w:val="21"/>
        </w:numPr>
        <w:ind w:firstLineChars="0"/>
        <w:outlineLvl w:val="1"/>
        <w:rPr>
          <w:b/>
        </w:rPr>
      </w:pPr>
      <w:r w:rsidRPr="006965EB">
        <w:rPr>
          <w:rFonts w:hint="eastAsia"/>
          <w:b/>
        </w:rPr>
        <w:t>意大利将为电动车提供最高</w:t>
      </w:r>
      <w:r w:rsidRPr="006965EB">
        <w:rPr>
          <w:b/>
        </w:rPr>
        <w:t>6,000欧元的补贴</w:t>
      </w:r>
    </w:p>
    <w:p w14:paraId="2716144E" w14:textId="6B8F7B0D" w:rsidR="008608FA" w:rsidRDefault="008608FA" w:rsidP="001511CD">
      <w:pPr>
        <w:rPr>
          <w:rFonts w:hint="eastAsia"/>
        </w:rPr>
      </w:pPr>
      <w:r w:rsidRPr="00970D8C">
        <w:rPr>
          <w:rFonts w:hint="eastAsia"/>
        </w:rPr>
        <w:t>意大利政府消息人士称，该国计划为购买新电动汽车的消费者提供最高</w:t>
      </w:r>
      <w:r w:rsidRPr="00970D8C">
        <w:t>6,000欧元的补贴。截至2030年，该国计划投资87亿欧元支持国内汽车业的发展，而今年的投资金额为7亿欧元。</w:t>
      </w:r>
    </w:p>
    <w:p w14:paraId="1515B3E1" w14:textId="77777777" w:rsidR="008608FA" w:rsidRPr="002B2E83" w:rsidRDefault="008608FA" w:rsidP="001511CD">
      <w:pPr>
        <w:pStyle w:val="a8"/>
        <w:numPr>
          <w:ilvl w:val="0"/>
          <w:numId w:val="21"/>
        </w:numPr>
        <w:ind w:firstLineChars="0"/>
        <w:outlineLvl w:val="1"/>
        <w:rPr>
          <w:b/>
        </w:rPr>
      </w:pPr>
      <w:r w:rsidRPr="002B2E83">
        <w:rPr>
          <w:rFonts w:hint="eastAsia"/>
          <w:b/>
        </w:rPr>
        <w:t>英国新车注册量同比提升了</w:t>
      </w:r>
      <w:r w:rsidRPr="002B2E83">
        <w:rPr>
          <w:b/>
        </w:rPr>
        <w:t>12%</w:t>
      </w:r>
    </w:p>
    <w:p w14:paraId="7CA27369" w14:textId="77777777" w:rsidR="008608FA" w:rsidRDefault="008608FA" w:rsidP="001511CD">
      <w:r>
        <w:rPr>
          <w:rFonts w:hint="eastAsia"/>
        </w:rPr>
        <w:lastRenderedPageBreak/>
        <w:t>英国汽车行业协会在</w:t>
      </w:r>
      <w:r>
        <w:t>3月4日发布的数据显示，2月该国新车注册量同比提升了12%。</w:t>
      </w:r>
    </w:p>
    <w:p w14:paraId="7F327794" w14:textId="77777777" w:rsidR="008608FA" w:rsidRDefault="008608FA" w:rsidP="001511CD">
      <w:r>
        <w:rPr>
          <w:rFonts w:hint="eastAsia"/>
        </w:rPr>
        <w:t>英国汽车制造商和贸易商协会（</w:t>
      </w:r>
      <w:r>
        <w:t>SMMT）表示，上个月该国的新车销售总量为58,994辆。但是与疫情前的2020年2月相比，今年2月的销量依然下滑了近26%。截至2月，英国今年的累计销量同比提升了23%，至174,081辆。</w:t>
      </w:r>
    </w:p>
    <w:p w14:paraId="1AB431BD" w14:textId="722F7FD5" w:rsidR="008608FA" w:rsidRPr="00107446" w:rsidRDefault="008608FA" w:rsidP="001511CD">
      <w:pPr>
        <w:rPr>
          <w:rFonts w:hint="eastAsia"/>
        </w:rPr>
      </w:pPr>
      <w:r>
        <w:t>2月份电动汽车销量再次上涨，达到了10,417辆，市场份额为17.7%。插电式混合动力汽车的销量提升到了4,677辆，市场份额为7.9%。算上传统混合动力汽车（注册量为6,833辆），电动化车辆的销量占比超过了三分之一。</w:t>
      </w:r>
    </w:p>
    <w:sectPr w:rsidR="008608FA" w:rsidRPr="0010744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257B5" w14:textId="77777777" w:rsidR="00262D1B" w:rsidRDefault="00262D1B" w:rsidP="001511CD">
      <w:r>
        <w:separator/>
      </w:r>
    </w:p>
  </w:endnote>
  <w:endnote w:type="continuationSeparator" w:id="0">
    <w:p w14:paraId="47910AEE" w14:textId="77777777" w:rsidR="00262D1B" w:rsidRDefault="00262D1B" w:rsidP="0015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BFC5" w14:textId="77777777" w:rsidR="00262D1B" w:rsidRDefault="00262D1B" w:rsidP="001511CD">
      <w:r>
        <w:separator/>
      </w:r>
    </w:p>
  </w:footnote>
  <w:footnote w:type="continuationSeparator" w:id="0">
    <w:p w14:paraId="15F928D8" w14:textId="77777777" w:rsidR="00262D1B" w:rsidRDefault="00262D1B" w:rsidP="0015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5EA2" w14:textId="413CA3C6" w:rsidR="00D31B1B" w:rsidRDefault="00D31B1B" w:rsidP="00D31B1B">
    <w:pPr>
      <w:pStyle w:val="a3"/>
      <w:jc w:val="left"/>
      <w:rPr>
        <w:rFonts w:hint="eastAsia"/>
      </w:rPr>
    </w:pPr>
    <w:r>
      <w:rPr>
        <w:noProof/>
      </w:rPr>
      <w:drawing>
        <wp:inline distT="0" distB="0" distL="0" distR="0" wp14:anchorId="1D23639C" wp14:editId="41496E08">
          <wp:extent cx="1062139" cy="353961"/>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a:extLst>
                      <a:ext uri="{28A0092B-C50C-407E-A947-70E740481C1C}">
                        <a14:useLocalDpi xmlns:a14="http://schemas.microsoft.com/office/drawing/2010/main" val="0"/>
                      </a:ext>
                    </a:extLst>
                  </a:blip>
                  <a:stretch>
                    <a:fillRect/>
                  </a:stretch>
                </pic:blipFill>
                <pic:spPr>
                  <a:xfrm>
                    <a:off x="0" y="0"/>
                    <a:ext cx="1096079" cy="3652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A804462C"/>
    <w:lvl w:ilvl="0" w:tplc="7338A4F2">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256640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6542F76">
      <w:start w:val="1"/>
      <w:numFmt w:val="decimal"/>
      <w:lvlText w:val="%4."/>
      <w:lvlJc w:val="left"/>
      <w:pPr>
        <w:ind w:left="420" w:hanging="420"/>
      </w:pPr>
      <w:rPr>
        <w:b/>
        <w:bCs/>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EC9"/>
    <w:rsid w:val="00002F79"/>
    <w:rsid w:val="000A4A99"/>
    <w:rsid w:val="000C5037"/>
    <w:rsid w:val="00107446"/>
    <w:rsid w:val="00113573"/>
    <w:rsid w:val="001511CD"/>
    <w:rsid w:val="001A7F57"/>
    <w:rsid w:val="001D2DAC"/>
    <w:rsid w:val="002526AB"/>
    <w:rsid w:val="00262D1B"/>
    <w:rsid w:val="002A59F0"/>
    <w:rsid w:val="002C3CB9"/>
    <w:rsid w:val="003F1847"/>
    <w:rsid w:val="00411156"/>
    <w:rsid w:val="004C0368"/>
    <w:rsid w:val="004D295F"/>
    <w:rsid w:val="004F187C"/>
    <w:rsid w:val="00510C51"/>
    <w:rsid w:val="00683B6C"/>
    <w:rsid w:val="00787042"/>
    <w:rsid w:val="00792BD6"/>
    <w:rsid w:val="007D6054"/>
    <w:rsid w:val="00807BD2"/>
    <w:rsid w:val="008608FA"/>
    <w:rsid w:val="00872220"/>
    <w:rsid w:val="00900A14"/>
    <w:rsid w:val="009F4BE5"/>
    <w:rsid w:val="00A72F9B"/>
    <w:rsid w:val="00AB5EE5"/>
    <w:rsid w:val="00BC00CB"/>
    <w:rsid w:val="00C330DD"/>
    <w:rsid w:val="00D1235C"/>
    <w:rsid w:val="00D1533D"/>
    <w:rsid w:val="00D23EC9"/>
    <w:rsid w:val="00D3083D"/>
    <w:rsid w:val="00D31B1B"/>
    <w:rsid w:val="00D84F88"/>
    <w:rsid w:val="00E86F67"/>
    <w:rsid w:val="00EB2F01"/>
    <w:rsid w:val="00EB3476"/>
    <w:rsid w:val="00EB576F"/>
    <w:rsid w:val="00EC3A2C"/>
    <w:rsid w:val="00F15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61484"/>
  <w15:chartTrackingRefBased/>
  <w15:docId w15:val="{F2253431-A328-4DE3-BA05-DEA8EC09B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1CD"/>
    <w:pPr>
      <w:widowControl w:val="0"/>
      <w:jc w:val="both"/>
    </w:pPr>
    <w:rPr>
      <w:szCs w:val="24"/>
    </w:rPr>
  </w:style>
  <w:style w:type="paragraph" w:styleId="2">
    <w:name w:val="heading 2"/>
    <w:basedOn w:val="a"/>
    <w:next w:val="a"/>
    <w:link w:val="20"/>
    <w:semiHidden/>
    <w:unhideWhenUsed/>
    <w:qFormat/>
    <w:rsid w:val="001511C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1C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11CD"/>
    <w:rPr>
      <w:sz w:val="18"/>
      <w:szCs w:val="18"/>
    </w:rPr>
  </w:style>
  <w:style w:type="paragraph" w:styleId="a5">
    <w:name w:val="footer"/>
    <w:basedOn w:val="a"/>
    <w:link w:val="a6"/>
    <w:unhideWhenUsed/>
    <w:rsid w:val="001511CD"/>
    <w:pPr>
      <w:tabs>
        <w:tab w:val="center" w:pos="4153"/>
        <w:tab w:val="right" w:pos="8306"/>
      </w:tabs>
      <w:snapToGrid w:val="0"/>
      <w:jc w:val="left"/>
    </w:pPr>
    <w:rPr>
      <w:sz w:val="18"/>
      <w:szCs w:val="18"/>
    </w:rPr>
  </w:style>
  <w:style w:type="character" w:customStyle="1" w:styleId="a6">
    <w:name w:val="页脚 字符"/>
    <w:basedOn w:val="a0"/>
    <w:link w:val="a5"/>
    <w:rsid w:val="001511CD"/>
    <w:rPr>
      <w:sz w:val="18"/>
      <w:szCs w:val="18"/>
    </w:rPr>
  </w:style>
  <w:style w:type="character" w:customStyle="1" w:styleId="20">
    <w:name w:val="标题 2 字符"/>
    <w:basedOn w:val="a0"/>
    <w:link w:val="2"/>
    <w:semiHidden/>
    <w:rsid w:val="001511CD"/>
    <w:rPr>
      <w:rFonts w:asciiTheme="majorHAnsi" w:eastAsiaTheme="majorEastAsia" w:hAnsiTheme="majorHAnsi" w:cstheme="majorBidi"/>
      <w:b/>
      <w:bCs/>
      <w:sz w:val="32"/>
      <w:szCs w:val="32"/>
    </w:rPr>
  </w:style>
  <w:style w:type="character" w:styleId="a7">
    <w:name w:val="Strong"/>
    <w:basedOn w:val="a0"/>
    <w:qFormat/>
    <w:rsid w:val="001511CD"/>
    <w:rPr>
      <w:b/>
    </w:rPr>
  </w:style>
  <w:style w:type="paragraph" w:customStyle="1" w:styleId="1">
    <w:name w:val="列出段落1"/>
    <w:basedOn w:val="a"/>
    <w:uiPriority w:val="99"/>
    <w:qFormat/>
    <w:rsid w:val="001511CD"/>
    <w:pPr>
      <w:ind w:firstLineChars="200" w:firstLine="420"/>
    </w:pPr>
  </w:style>
  <w:style w:type="paragraph" w:styleId="a8">
    <w:name w:val="List Paragraph"/>
    <w:basedOn w:val="a"/>
    <w:uiPriority w:val="34"/>
    <w:qFormat/>
    <w:rsid w:val="001511CD"/>
    <w:pPr>
      <w:ind w:firstLineChars="200" w:firstLine="420"/>
    </w:pPr>
  </w:style>
  <w:style w:type="paragraph" w:styleId="a9">
    <w:name w:val="Balloon Text"/>
    <w:basedOn w:val="a"/>
    <w:link w:val="aa"/>
    <w:rsid w:val="001511CD"/>
    <w:rPr>
      <w:sz w:val="18"/>
      <w:szCs w:val="18"/>
    </w:rPr>
  </w:style>
  <w:style w:type="character" w:customStyle="1" w:styleId="aa">
    <w:name w:val="批注框文本 字符"/>
    <w:basedOn w:val="a0"/>
    <w:link w:val="a9"/>
    <w:rsid w:val="001511CD"/>
    <w:rPr>
      <w:sz w:val="18"/>
      <w:szCs w:val="18"/>
    </w:rPr>
  </w:style>
  <w:style w:type="character" w:customStyle="1" w:styleId="apple-converted-space">
    <w:name w:val="apple-converted-space"/>
    <w:basedOn w:val="a0"/>
    <w:rsid w:val="001511CD"/>
  </w:style>
  <w:style w:type="character" w:styleId="ab">
    <w:name w:val="annotation reference"/>
    <w:basedOn w:val="a0"/>
    <w:uiPriority w:val="99"/>
    <w:semiHidden/>
    <w:unhideWhenUsed/>
    <w:rsid w:val="001511CD"/>
    <w:rPr>
      <w:sz w:val="21"/>
      <w:szCs w:val="21"/>
    </w:rPr>
  </w:style>
  <w:style w:type="paragraph" w:styleId="ac">
    <w:name w:val="annotation text"/>
    <w:basedOn w:val="a"/>
    <w:link w:val="ad"/>
    <w:uiPriority w:val="99"/>
    <w:semiHidden/>
    <w:unhideWhenUsed/>
    <w:rsid w:val="001511CD"/>
    <w:pPr>
      <w:jc w:val="left"/>
    </w:pPr>
  </w:style>
  <w:style w:type="character" w:customStyle="1" w:styleId="ad">
    <w:name w:val="批注文字 字符"/>
    <w:basedOn w:val="a0"/>
    <w:link w:val="ac"/>
    <w:uiPriority w:val="99"/>
    <w:semiHidden/>
    <w:rsid w:val="001511CD"/>
    <w:rPr>
      <w:szCs w:val="24"/>
    </w:rPr>
  </w:style>
  <w:style w:type="paragraph" w:styleId="ae">
    <w:name w:val="annotation subject"/>
    <w:basedOn w:val="ac"/>
    <w:next w:val="ac"/>
    <w:link w:val="af"/>
    <w:uiPriority w:val="99"/>
    <w:semiHidden/>
    <w:unhideWhenUsed/>
    <w:rsid w:val="001511CD"/>
    <w:rPr>
      <w:b/>
      <w:bCs/>
    </w:rPr>
  </w:style>
  <w:style w:type="character" w:customStyle="1" w:styleId="af">
    <w:name w:val="批注主题 字符"/>
    <w:basedOn w:val="ad"/>
    <w:link w:val="ae"/>
    <w:uiPriority w:val="99"/>
    <w:semiHidden/>
    <w:rsid w:val="001511CD"/>
    <w:rPr>
      <w:b/>
      <w:bCs/>
      <w:szCs w:val="24"/>
    </w:rPr>
  </w:style>
  <w:style w:type="character" w:styleId="af0">
    <w:name w:val="Hyperlink"/>
    <w:basedOn w:val="a0"/>
    <w:uiPriority w:val="99"/>
    <w:unhideWhenUsed/>
    <w:rsid w:val="001511CD"/>
    <w:rPr>
      <w:color w:val="0563C1" w:themeColor="hyperlink"/>
      <w:u w:val="single"/>
    </w:rPr>
  </w:style>
  <w:style w:type="character" w:styleId="af1">
    <w:name w:val="Unresolved Mention"/>
    <w:basedOn w:val="a0"/>
    <w:uiPriority w:val="99"/>
    <w:semiHidden/>
    <w:unhideWhenUsed/>
    <w:rsid w:val="000C5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13</Pages>
  <Words>1944</Words>
  <Characters>11087</Characters>
  <Application>Microsoft Office Word</Application>
  <DocSecurity>0</DocSecurity>
  <Lines>92</Lines>
  <Paragraphs>26</Paragraphs>
  <ScaleCrop>false</ScaleCrop>
  <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2022-03-16T07:13:00Z</dcterms:created>
  <dcterms:modified xsi:type="dcterms:W3CDTF">2022-03-16T08:02:00Z</dcterms:modified>
</cp:coreProperties>
</file>