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C2606" w14:textId="77777777" w:rsidR="001A51B4" w:rsidRDefault="001A51B4" w:rsidP="00AC30D9">
      <w:pPr>
        <w:jc w:val="center"/>
        <w:outlineLvl w:val="0"/>
        <w:rPr>
          <w:rFonts w:ascii="黑体" w:eastAsia="黑体" w:cs="黑体"/>
          <w:sz w:val="24"/>
        </w:rPr>
      </w:pPr>
      <w:bookmarkStart w:id="0" w:name="_Toc308180609"/>
    </w:p>
    <w:p w14:paraId="199C324E" w14:textId="020C3F11" w:rsidR="00AC30D9" w:rsidRDefault="00AC30D9" w:rsidP="00AC30D9">
      <w:pPr>
        <w:jc w:val="center"/>
        <w:outlineLvl w:val="0"/>
        <w:rPr>
          <w:rFonts w:ascii="黑体" w:eastAsia="黑体" w:cs="黑体"/>
          <w:sz w:val="24"/>
        </w:rPr>
      </w:pPr>
      <w:r w:rsidRPr="002009FE">
        <w:rPr>
          <w:rFonts w:ascii="黑体" w:eastAsia="黑体" w:cs="黑体" w:hint="eastAsia"/>
          <w:sz w:val="24"/>
        </w:rPr>
        <w:t>车市扫描</w:t>
      </w:r>
      <w:r>
        <w:rPr>
          <w:rFonts w:ascii="黑体" w:eastAsia="黑体" w:cs="黑体"/>
          <w:sz w:val="24"/>
        </w:rPr>
        <w:t>-2022</w:t>
      </w:r>
      <w:r>
        <w:rPr>
          <w:rFonts w:ascii="黑体" w:eastAsia="黑体" w:cs="黑体" w:hint="eastAsia"/>
          <w:sz w:val="24"/>
        </w:rPr>
        <w:t>年</w:t>
      </w:r>
      <w:r>
        <w:rPr>
          <w:rFonts w:ascii="黑体" w:eastAsia="黑体" w:cs="黑体"/>
          <w:sz w:val="24"/>
        </w:rPr>
        <w:t>11</w:t>
      </w:r>
      <w:r w:rsidRPr="002009FE">
        <w:rPr>
          <w:rFonts w:ascii="黑体" w:eastAsia="黑体" w:cs="黑体" w:hint="eastAsia"/>
          <w:sz w:val="24"/>
        </w:rPr>
        <w:t>期（</w:t>
      </w:r>
      <w:r>
        <w:rPr>
          <w:rFonts w:ascii="黑体" w:eastAsia="黑体" w:cs="黑体"/>
          <w:sz w:val="24"/>
        </w:rPr>
        <w:t>3</w:t>
      </w:r>
      <w:r w:rsidRPr="002009FE">
        <w:rPr>
          <w:rFonts w:ascii="黑体" w:eastAsia="黑体" w:cs="黑体" w:hint="eastAsia"/>
          <w:sz w:val="24"/>
        </w:rPr>
        <w:t>月</w:t>
      </w:r>
      <w:r>
        <w:rPr>
          <w:rFonts w:ascii="黑体" w:eastAsia="黑体" w:cs="黑体"/>
          <w:sz w:val="24"/>
        </w:rPr>
        <w:t>14</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3</w:t>
      </w:r>
      <w:r w:rsidRPr="002009FE">
        <w:rPr>
          <w:rFonts w:ascii="黑体" w:eastAsia="黑体" w:cs="黑体" w:hint="eastAsia"/>
          <w:sz w:val="24"/>
        </w:rPr>
        <w:t>月</w:t>
      </w:r>
      <w:r>
        <w:rPr>
          <w:rFonts w:ascii="黑体" w:eastAsia="黑体" w:cs="黑体"/>
          <w:sz w:val="24"/>
        </w:rPr>
        <w:t>20</w:t>
      </w:r>
      <w:r w:rsidRPr="002009FE">
        <w:rPr>
          <w:rFonts w:ascii="黑体" w:eastAsia="黑体" w:cs="黑体" w:hint="eastAsia"/>
          <w:sz w:val="24"/>
        </w:rPr>
        <w:t>日）</w:t>
      </w:r>
      <w:bookmarkEnd w:id="0"/>
    </w:p>
    <w:p w14:paraId="2A6E4305" w14:textId="77777777" w:rsidR="001A51B4" w:rsidRPr="001A51B4" w:rsidRDefault="001A51B4" w:rsidP="00AC30D9">
      <w:pPr>
        <w:jc w:val="center"/>
        <w:outlineLvl w:val="0"/>
        <w:rPr>
          <w:rFonts w:ascii="黑体" w:eastAsia="黑体" w:cs="Times New Roman"/>
          <w:sz w:val="24"/>
        </w:rPr>
      </w:pPr>
    </w:p>
    <w:p w14:paraId="1842A844" w14:textId="77777777" w:rsidR="00AC30D9" w:rsidRPr="00A43D0D" w:rsidRDefault="00AC30D9" w:rsidP="00AC30D9">
      <w:pPr>
        <w:rPr>
          <w:rFonts w:ascii="黑体" w:eastAsia="黑体" w:cs="黑体"/>
        </w:rPr>
      </w:pPr>
      <w:r w:rsidRPr="00A43D0D">
        <w:rPr>
          <w:rFonts w:ascii="黑体" w:eastAsia="黑体" w:cs="黑体" w:hint="eastAsia"/>
        </w:rPr>
        <w:t>主要信息源自乘联会每日新闻等</w:t>
      </w:r>
    </w:p>
    <w:p w14:paraId="503DE895" w14:textId="77777777" w:rsidR="00AC30D9" w:rsidRPr="00A43D0D" w:rsidRDefault="00AC30D9" w:rsidP="00AC30D9">
      <w:pPr>
        <w:rPr>
          <w:rFonts w:ascii="黑体" w:eastAsia="黑体" w:cs="黑体"/>
        </w:rPr>
      </w:pPr>
      <w:r w:rsidRPr="00A43D0D">
        <w:rPr>
          <w:rFonts w:ascii="黑体" w:eastAsia="黑体" w:cs="黑体" w:hint="eastAsia"/>
        </w:rPr>
        <w:t>中国汽车流通协会汽车市场研究分会</w:t>
      </w:r>
    </w:p>
    <w:p w14:paraId="72107896" w14:textId="77777777" w:rsidR="00AC30D9" w:rsidRPr="00A43D0D" w:rsidRDefault="00AC30D9" w:rsidP="00AC30D9">
      <w:pPr>
        <w:rPr>
          <w:rFonts w:ascii="黑体" w:eastAsia="黑体" w:cs="黑体"/>
        </w:rPr>
      </w:pPr>
      <w:r w:rsidRPr="00A43D0D">
        <w:rPr>
          <w:rFonts w:ascii="黑体" w:eastAsia="黑体" w:cs="黑体" w:hint="eastAsia"/>
        </w:rPr>
        <w:t>乘用车市场信息联席会（乘联会）</w:t>
      </w:r>
    </w:p>
    <w:p w14:paraId="7CEF183C" w14:textId="0CD98667" w:rsidR="00AC30D9" w:rsidRDefault="00AC30D9" w:rsidP="00AC30D9">
      <w:pPr>
        <w:rPr>
          <w:rFonts w:ascii="黑体" w:eastAsia="黑体" w:cs="黑体"/>
        </w:rPr>
      </w:pPr>
      <w:r w:rsidRPr="00A43D0D">
        <w:rPr>
          <w:rFonts w:ascii="黑体" w:eastAsia="黑体" w:cs="黑体" w:hint="eastAsia"/>
        </w:rPr>
        <w:t>网站：</w:t>
      </w:r>
      <w:hyperlink r:id="rId7" w:history="1">
        <w:r w:rsidR="001A51B4" w:rsidRPr="00E05D80">
          <w:rPr>
            <w:rStyle w:val="af0"/>
            <w:rFonts w:ascii="黑体" w:eastAsia="黑体" w:cs="黑体"/>
          </w:rPr>
          <w:t>http://www.cpcaauto.com</w:t>
        </w:r>
      </w:hyperlink>
    </w:p>
    <w:p w14:paraId="26A2C80E" w14:textId="77777777" w:rsidR="001A51B4" w:rsidRPr="001A51B4" w:rsidRDefault="001A51B4" w:rsidP="00AC30D9">
      <w:pPr>
        <w:rPr>
          <w:rFonts w:cs="Times New Roman"/>
        </w:rPr>
      </w:pPr>
    </w:p>
    <w:p w14:paraId="7B81BED6" w14:textId="77777777" w:rsidR="00AC30D9" w:rsidRPr="002009FE" w:rsidRDefault="00AC30D9" w:rsidP="00AC30D9">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4A061DF7" w14:textId="61F3AFD5" w:rsidR="00C52181" w:rsidRPr="00C52181" w:rsidRDefault="00C52181" w:rsidP="00C52181">
      <w:pPr>
        <w:rPr>
          <w:rFonts w:ascii="Calibri" w:eastAsia="宋体" w:hAnsi="Calibri" w:cs="宋体"/>
          <w:szCs w:val="21"/>
        </w:rPr>
      </w:pPr>
    </w:p>
    <w:p w14:paraId="7F6588B7" w14:textId="3DECFF49" w:rsidR="00C52181" w:rsidRDefault="00C52181" w:rsidP="00EF562A">
      <w:pPr>
        <w:ind w:firstLineChars="200" w:firstLine="420"/>
        <w:rPr>
          <w:rFonts w:ascii="Calibri" w:eastAsia="宋体" w:hAnsi="Calibri" w:cs="宋体"/>
          <w:szCs w:val="21"/>
        </w:rPr>
      </w:pPr>
      <w:r w:rsidRPr="00C52181">
        <w:rPr>
          <w:rFonts w:ascii="Calibri" w:eastAsia="宋体" w:hAnsi="Calibri" w:cs="宋体"/>
          <w:szCs w:val="21"/>
        </w:rPr>
        <w:t>3</w:t>
      </w:r>
      <w:r w:rsidRPr="00C52181">
        <w:rPr>
          <w:rFonts w:ascii="Calibri" w:eastAsia="宋体" w:hAnsi="Calibri" w:cs="宋体"/>
          <w:szCs w:val="21"/>
        </w:rPr>
        <w:t>月</w:t>
      </w:r>
      <w:r w:rsidRPr="00C52181">
        <w:rPr>
          <w:rFonts w:ascii="Calibri" w:eastAsia="宋体" w:hAnsi="Calibri" w:cs="宋体"/>
          <w:szCs w:val="21"/>
        </w:rPr>
        <w:t>14-20</w:t>
      </w:r>
      <w:r w:rsidRPr="00C52181">
        <w:rPr>
          <w:rFonts w:ascii="Calibri" w:eastAsia="宋体" w:hAnsi="Calibri" w:cs="宋体"/>
          <w:szCs w:val="21"/>
        </w:rPr>
        <w:t>日，</w:t>
      </w:r>
      <w:r w:rsidR="001A51B4" w:rsidRPr="00C52181">
        <w:rPr>
          <w:rFonts w:ascii="Calibri" w:eastAsia="宋体" w:hAnsi="Calibri" w:cs="宋体"/>
          <w:szCs w:val="21"/>
        </w:rPr>
        <w:t>乘用车零售</w:t>
      </w:r>
      <w:r w:rsidR="001A51B4" w:rsidRPr="00C52181">
        <w:rPr>
          <w:rFonts w:ascii="Calibri" w:eastAsia="宋体" w:hAnsi="Calibri" w:cs="宋体"/>
          <w:szCs w:val="21"/>
        </w:rPr>
        <w:t>24.5</w:t>
      </w:r>
      <w:r w:rsidR="001A51B4" w:rsidRPr="00C52181">
        <w:rPr>
          <w:rFonts w:ascii="Calibri" w:eastAsia="宋体" w:hAnsi="Calibri" w:cs="宋体"/>
          <w:szCs w:val="21"/>
        </w:rPr>
        <w:t>万辆，同比</w:t>
      </w:r>
      <w:r w:rsidR="001A51B4">
        <w:rPr>
          <w:rFonts w:ascii="Calibri" w:eastAsia="宋体" w:hAnsi="Calibri" w:cs="宋体"/>
          <w:szCs w:val="21"/>
        </w:rPr>
        <w:t>下降</w:t>
      </w:r>
      <w:r w:rsidR="001A51B4" w:rsidRPr="00C52181">
        <w:rPr>
          <w:rFonts w:ascii="Calibri" w:eastAsia="宋体" w:hAnsi="Calibri" w:cs="宋体"/>
          <w:szCs w:val="21"/>
        </w:rPr>
        <w:t>29%</w:t>
      </w:r>
      <w:r w:rsidR="001A51B4" w:rsidRPr="00C52181">
        <w:rPr>
          <w:rFonts w:ascii="Calibri" w:eastAsia="宋体" w:hAnsi="Calibri" w:cs="宋体"/>
          <w:szCs w:val="21"/>
        </w:rPr>
        <w:t>，环比上周</w:t>
      </w:r>
      <w:r w:rsidR="001A51B4">
        <w:rPr>
          <w:rFonts w:ascii="Calibri" w:eastAsia="宋体" w:hAnsi="Calibri" w:cs="宋体"/>
          <w:szCs w:val="21"/>
        </w:rPr>
        <w:t>下降</w:t>
      </w:r>
      <w:r w:rsidR="001A51B4" w:rsidRPr="00C52181">
        <w:rPr>
          <w:rFonts w:ascii="Calibri" w:eastAsia="宋体" w:hAnsi="Calibri" w:cs="宋体"/>
          <w:szCs w:val="21"/>
        </w:rPr>
        <w:t>23%</w:t>
      </w:r>
      <w:r w:rsidR="001A51B4" w:rsidRPr="00C52181">
        <w:rPr>
          <w:rFonts w:ascii="Calibri" w:eastAsia="宋体" w:hAnsi="Calibri" w:cs="宋体"/>
          <w:szCs w:val="21"/>
        </w:rPr>
        <w:t>，较上月同期</w:t>
      </w:r>
      <w:r w:rsidR="001A51B4">
        <w:rPr>
          <w:rFonts w:ascii="Calibri" w:eastAsia="宋体" w:hAnsi="Calibri" w:cs="宋体"/>
          <w:szCs w:val="21"/>
        </w:rPr>
        <w:t>下降</w:t>
      </w:r>
      <w:r w:rsidR="001A51B4" w:rsidRPr="00C52181">
        <w:rPr>
          <w:rFonts w:ascii="Calibri" w:eastAsia="宋体" w:hAnsi="Calibri" w:cs="宋体"/>
          <w:szCs w:val="21"/>
        </w:rPr>
        <w:t>25%</w:t>
      </w:r>
      <w:r w:rsidR="001A51B4" w:rsidRPr="00C52181">
        <w:rPr>
          <w:rFonts w:ascii="Calibri" w:eastAsia="宋体" w:hAnsi="Calibri" w:cs="宋体"/>
          <w:szCs w:val="21"/>
        </w:rPr>
        <w:t>。</w:t>
      </w:r>
      <w:r w:rsidRPr="00C52181">
        <w:rPr>
          <w:rFonts w:ascii="Calibri" w:eastAsia="宋体" w:hAnsi="Calibri" w:cs="宋体"/>
          <w:szCs w:val="21"/>
        </w:rPr>
        <w:t>乘用车批发</w:t>
      </w:r>
      <w:r w:rsidRPr="00C52181">
        <w:rPr>
          <w:rFonts w:ascii="Calibri" w:eastAsia="宋体" w:hAnsi="Calibri" w:cs="宋体"/>
          <w:szCs w:val="21"/>
        </w:rPr>
        <w:t>29.6</w:t>
      </w:r>
      <w:r w:rsidRPr="00C52181">
        <w:rPr>
          <w:rFonts w:ascii="Calibri" w:eastAsia="宋体" w:hAnsi="Calibri" w:cs="宋体"/>
          <w:szCs w:val="21"/>
        </w:rPr>
        <w:t>万辆，同比</w:t>
      </w:r>
      <w:r>
        <w:rPr>
          <w:rFonts w:ascii="Calibri" w:eastAsia="宋体" w:hAnsi="Calibri" w:cs="宋体"/>
          <w:szCs w:val="21"/>
        </w:rPr>
        <w:t>下降</w:t>
      </w:r>
      <w:r w:rsidRPr="00C52181">
        <w:rPr>
          <w:rFonts w:ascii="Calibri" w:eastAsia="宋体" w:hAnsi="Calibri" w:cs="宋体"/>
          <w:szCs w:val="21"/>
        </w:rPr>
        <w:t>21%</w:t>
      </w:r>
      <w:r w:rsidRPr="00C52181">
        <w:rPr>
          <w:rFonts w:ascii="Calibri" w:eastAsia="宋体" w:hAnsi="Calibri" w:cs="宋体"/>
          <w:szCs w:val="21"/>
        </w:rPr>
        <w:t>，环比上周</w:t>
      </w:r>
      <w:r>
        <w:rPr>
          <w:rFonts w:ascii="Calibri" w:eastAsia="宋体" w:hAnsi="Calibri" w:cs="宋体"/>
          <w:szCs w:val="21"/>
        </w:rPr>
        <w:t>下降</w:t>
      </w:r>
      <w:r w:rsidRPr="00C52181">
        <w:rPr>
          <w:rFonts w:ascii="Calibri" w:eastAsia="宋体" w:hAnsi="Calibri" w:cs="宋体"/>
          <w:szCs w:val="21"/>
        </w:rPr>
        <w:t>17%</w:t>
      </w:r>
      <w:r w:rsidRPr="00C52181">
        <w:rPr>
          <w:rFonts w:ascii="Calibri" w:eastAsia="宋体" w:hAnsi="Calibri" w:cs="宋体"/>
          <w:szCs w:val="21"/>
        </w:rPr>
        <w:t>，较上月同期</w:t>
      </w:r>
      <w:r>
        <w:rPr>
          <w:rFonts w:ascii="Calibri" w:eastAsia="宋体" w:hAnsi="Calibri" w:cs="宋体"/>
          <w:szCs w:val="21"/>
        </w:rPr>
        <w:t>下降</w:t>
      </w:r>
      <w:r w:rsidRPr="00C52181">
        <w:rPr>
          <w:rFonts w:ascii="Calibri" w:eastAsia="宋体" w:hAnsi="Calibri" w:cs="宋体"/>
          <w:szCs w:val="21"/>
        </w:rPr>
        <w:t>31%</w:t>
      </w:r>
      <w:r w:rsidRPr="00C52181">
        <w:rPr>
          <w:rFonts w:ascii="Calibri" w:eastAsia="宋体" w:hAnsi="Calibri" w:cs="宋体"/>
          <w:szCs w:val="21"/>
        </w:rPr>
        <w:t>。</w:t>
      </w:r>
    </w:p>
    <w:p w14:paraId="308221EB" w14:textId="480A7BD2" w:rsidR="00AC30D9" w:rsidRPr="002009FE" w:rsidRDefault="00AC30D9" w:rsidP="00AC30D9">
      <w:pPr>
        <w:rPr>
          <w:rFonts w:ascii="Calibri" w:eastAsia="宋体" w:hAnsi="Calibri" w:cs="Times New Roman"/>
          <w:szCs w:val="21"/>
        </w:rPr>
      </w:pPr>
    </w:p>
    <w:p w14:paraId="12309DA4" w14:textId="5E6F1C6A" w:rsidR="00C52181" w:rsidRPr="008C1F6D" w:rsidRDefault="00C52181" w:rsidP="00C52181">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3月</w:t>
      </w:r>
      <w:r w:rsidR="00667361">
        <w:rPr>
          <w:rFonts w:ascii="黑体" w:eastAsia="黑体" w:hAnsi="黑体" w:cs="Times New Roman" w:hint="eastAsia"/>
          <w:b/>
          <w:bCs/>
          <w:sz w:val="24"/>
        </w:rPr>
        <w:t>乘用车市场周度零售走势</w:t>
      </w:r>
    </w:p>
    <w:p w14:paraId="1E13632E" w14:textId="2778EEED" w:rsidR="008C1F6D" w:rsidRPr="002009FE" w:rsidRDefault="008C1F6D" w:rsidP="008C1F6D">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6572BE6E" wp14:editId="6DBDC21A">
            <wp:extent cx="4320000" cy="2997891"/>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20000" cy="2997891"/>
                    </a:xfrm>
                    <a:prstGeom prst="rect">
                      <a:avLst/>
                    </a:prstGeom>
                  </pic:spPr>
                </pic:pic>
              </a:graphicData>
            </a:graphic>
          </wp:inline>
        </w:drawing>
      </w:r>
    </w:p>
    <w:p w14:paraId="6020FBCF" w14:textId="4DF92884" w:rsidR="00EF562A" w:rsidRDefault="00C52181" w:rsidP="00EF562A">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3</w:t>
      </w:r>
      <w:r w:rsidRPr="002A7C74">
        <w:rPr>
          <w:rFonts w:ascii="Calibri" w:eastAsia="宋体" w:hAnsi="Calibri" w:cs="Times New Roman"/>
          <w:szCs w:val="21"/>
        </w:rPr>
        <w:t>月第</w:t>
      </w:r>
      <w:r w:rsidR="00EF562A">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3.7</w:t>
      </w:r>
      <w:r w:rsidR="00EF562A">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hint="eastAsia"/>
          <w:szCs w:val="21"/>
        </w:rPr>
        <w:t>1</w:t>
      </w:r>
      <w:r>
        <w:rPr>
          <w:rFonts w:ascii="Calibri" w:eastAsia="宋体" w:hAnsi="Calibri" w:cs="Times New Roman"/>
          <w:szCs w:val="21"/>
        </w:rPr>
        <w:t>3</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2</w:t>
      </w:r>
      <w:r>
        <w:rPr>
          <w:rFonts w:ascii="Calibri" w:eastAsia="宋体" w:hAnsi="Calibri" w:cs="Times New Roman" w:hint="eastAsia"/>
          <w:szCs w:val="21"/>
        </w:rPr>
        <w:t>月</w:t>
      </w:r>
      <w:r w:rsidR="00EF562A">
        <w:rPr>
          <w:rFonts w:ascii="Calibri" w:eastAsia="宋体" w:hAnsi="Calibri" w:cs="Times New Roman" w:hint="eastAsia"/>
          <w:szCs w:val="21"/>
        </w:rPr>
        <w:t>一至二</w:t>
      </w:r>
      <w:r>
        <w:rPr>
          <w:rFonts w:ascii="Calibri" w:eastAsia="宋体" w:hAnsi="Calibri" w:cs="Times New Roman" w:hint="eastAsia"/>
          <w:szCs w:val="21"/>
        </w:rPr>
        <w:t>周均值增</w:t>
      </w:r>
      <w:r>
        <w:rPr>
          <w:rFonts w:ascii="Calibri" w:eastAsia="宋体" w:hAnsi="Calibri" w:cs="Times New Roman" w:hint="eastAsia"/>
          <w:szCs w:val="21"/>
        </w:rPr>
        <w:t>4</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w:t>
      </w:r>
    </w:p>
    <w:p w14:paraId="54C81012" w14:textId="77777777" w:rsidR="00667361" w:rsidRDefault="00C52181" w:rsidP="00667361">
      <w:pPr>
        <w:ind w:firstLineChars="200" w:firstLine="420"/>
        <w:rPr>
          <w:rFonts w:ascii="Calibri" w:eastAsia="宋体" w:hAnsi="Calibri" w:cs="Times New Roman"/>
          <w:szCs w:val="21"/>
        </w:rPr>
      </w:pPr>
      <w:r>
        <w:rPr>
          <w:rFonts w:ascii="Calibri" w:eastAsia="宋体" w:hAnsi="Calibri" w:cs="Times New Roman"/>
          <w:szCs w:val="21"/>
        </w:rPr>
        <w:t>3</w:t>
      </w:r>
      <w:r w:rsidRPr="002A7C74">
        <w:rPr>
          <w:rFonts w:ascii="Calibri" w:eastAsia="宋体" w:hAnsi="Calibri" w:cs="Times New Roman"/>
          <w:szCs w:val="21"/>
        </w:rPr>
        <w:t>月第</w:t>
      </w:r>
      <w:r w:rsidR="00EF562A">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4.</w:t>
      </w:r>
      <w:r w:rsidR="00EF562A">
        <w:rPr>
          <w:rFonts w:ascii="Calibri" w:eastAsia="宋体" w:hAnsi="Calibri" w:cs="Times New Roman"/>
          <w:szCs w:val="21"/>
        </w:rPr>
        <w:t>6</w:t>
      </w:r>
      <w:r w:rsidR="00EF562A">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szCs w:val="21"/>
        </w:rPr>
        <w:t>3</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2</w:t>
      </w:r>
      <w:r>
        <w:rPr>
          <w:rFonts w:ascii="Calibri" w:eastAsia="宋体" w:hAnsi="Calibri" w:cs="Times New Roman" w:hint="eastAsia"/>
          <w:szCs w:val="21"/>
        </w:rPr>
        <w:t>月的</w:t>
      </w:r>
      <w:r w:rsidR="00667361">
        <w:rPr>
          <w:rFonts w:ascii="Calibri" w:eastAsia="宋体" w:hAnsi="Calibri" w:cs="Times New Roman" w:hint="eastAsia"/>
          <w:szCs w:val="21"/>
        </w:rPr>
        <w:t>一至二</w:t>
      </w:r>
      <w:r>
        <w:rPr>
          <w:rFonts w:ascii="Calibri" w:eastAsia="宋体" w:hAnsi="Calibri" w:cs="Times New Roman" w:hint="eastAsia"/>
          <w:szCs w:val="21"/>
        </w:rPr>
        <w:t>周均值增</w:t>
      </w:r>
      <w:r>
        <w:rPr>
          <w:rFonts w:ascii="Calibri" w:eastAsia="宋体" w:hAnsi="Calibri" w:cs="Times New Roman"/>
          <w:szCs w:val="21"/>
        </w:rPr>
        <w:t>75</w:t>
      </w:r>
      <w:r>
        <w:rPr>
          <w:rFonts w:ascii="Calibri" w:eastAsia="宋体" w:hAnsi="Calibri" w:cs="Times New Roman" w:hint="eastAsia"/>
          <w:szCs w:val="21"/>
        </w:rPr>
        <w:t>%</w:t>
      </w:r>
      <w:r>
        <w:rPr>
          <w:rFonts w:ascii="Calibri" w:eastAsia="宋体" w:hAnsi="Calibri" w:cs="Times New Roman" w:hint="eastAsia"/>
          <w:szCs w:val="21"/>
        </w:rPr>
        <w:t>。</w:t>
      </w:r>
    </w:p>
    <w:p w14:paraId="6F80B140" w14:textId="77777777" w:rsidR="00667361" w:rsidRDefault="0027290A" w:rsidP="00667361">
      <w:pPr>
        <w:ind w:firstLineChars="200" w:firstLine="420"/>
        <w:rPr>
          <w:rFonts w:ascii="Calibri" w:eastAsia="宋体" w:hAnsi="Calibri" w:cs="Times New Roman"/>
          <w:szCs w:val="21"/>
        </w:rPr>
      </w:pPr>
      <w:r>
        <w:rPr>
          <w:rFonts w:ascii="Calibri" w:eastAsia="宋体" w:hAnsi="Calibri" w:cs="Times New Roman"/>
          <w:szCs w:val="21"/>
        </w:rPr>
        <w:t>3</w:t>
      </w:r>
      <w:r w:rsidRPr="002A7C74">
        <w:rPr>
          <w:rFonts w:ascii="Calibri" w:eastAsia="宋体" w:hAnsi="Calibri" w:cs="Times New Roman"/>
          <w:szCs w:val="21"/>
        </w:rPr>
        <w:t>月第</w:t>
      </w:r>
      <w:r w:rsidR="00667361">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3.5</w:t>
      </w:r>
      <w:r w:rsidR="00EF562A">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hint="eastAsia"/>
          <w:szCs w:val="21"/>
        </w:rPr>
        <w:t>2</w:t>
      </w:r>
      <w:r>
        <w:rPr>
          <w:rFonts w:ascii="Calibri" w:eastAsia="宋体" w:hAnsi="Calibri" w:cs="Times New Roman"/>
          <w:szCs w:val="21"/>
        </w:rPr>
        <w:t>9</w:t>
      </w:r>
      <w:r w:rsidRPr="002A7C74">
        <w:rPr>
          <w:rFonts w:ascii="Calibri" w:eastAsia="宋体" w:hAnsi="Calibri" w:cs="Times New Roman"/>
          <w:szCs w:val="21"/>
        </w:rPr>
        <w:t>%</w:t>
      </w:r>
      <w:r w:rsidRPr="002A7C74">
        <w:rPr>
          <w:rFonts w:ascii="Calibri" w:eastAsia="宋体" w:hAnsi="Calibri" w:cs="Times New Roman"/>
          <w:szCs w:val="21"/>
        </w:rPr>
        <w:t>，表现相对</w:t>
      </w:r>
      <w:r>
        <w:rPr>
          <w:rFonts w:ascii="Calibri" w:eastAsia="宋体" w:hAnsi="Calibri" w:cs="Times New Roman" w:hint="eastAsia"/>
          <w:szCs w:val="21"/>
        </w:rPr>
        <w:t>异常，相对今年</w:t>
      </w:r>
      <w:r>
        <w:rPr>
          <w:rFonts w:ascii="Calibri" w:eastAsia="宋体" w:hAnsi="Calibri" w:cs="Times New Roman"/>
          <w:szCs w:val="21"/>
        </w:rPr>
        <w:t>2</w:t>
      </w:r>
      <w:r>
        <w:rPr>
          <w:rFonts w:ascii="Calibri" w:eastAsia="宋体" w:hAnsi="Calibri" w:cs="Times New Roman" w:hint="eastAsia"/>
          <w:szCs w:val="21"/>
        </w:rPr>
        <w:t>月的第</w:t>
      </w:r>
      <w:r w:rsidR="00667361">
        <w:rPr>
          <w:rFonts w:ascii="Calibri" w:eastAsia="宋体" w:hAnsi="Calibri" w:cs="Times New Roman" w:hint="eastAsia"/>
          <w:szCs w:val="21"/>
        </w:rPr>
        <w:t>三</w:t>
      </w:r>
      <w:r>
        <w:rPr>
          <w:rFonts w:ascii="Calibri" w:eastAsia="宋体" w:hAnsi="Calibri" w:cs="Times New Roman" w:hint="eastAsia"/>
          <w:szCs w:val="21"/>
        </w:rPr>
        <w:t>周销量下降</w:t>
      </w:r>
      <w:r>
        <w:rPr>
          <w:rFonts w:ascii="Calibri" w:eastAsia="宋体" w:hAnsi="Calibri" w:cs="Times New Roman" w:hint="eastAsia"/>
          <w:szCs w:val="21"/>
        </w:rPr>
        <w:t>2</w:t>
      </w:r>
      <w:r>
        <w:rPr>
          <w:rFonts w:ascii="Calibri" w:eastAsia="宋体" w:hAnsi="Calibri" w:cs="Times New Roman"/>
          <w:szCs w:val="21"/>
        </w:rPr>
        <w:t>5</w:t>
      </w:r>
      <w:r>
        <w:rPr>
          <w:rFonts w:ascii="Calibri" w:eastAsia="宋体" w:hAnsi="Calibri" w:cs="Times New Roman" w:hint="eastAsia"/>
          <w:szCs w:val="21"/>
        </w:rPr>
        <w:t>%</w:t>
      </w:r>
      <w:r>
        <w:rPr>
          <w:rFonts w:ascii="Calibri" w:eastAsia="宋体" w:hAnsi="Calibri" w:cs="Times New Roman" w:hint="eastAsia"/>
          <w:szCs w:val="21"/>
        </w:rPr>
        <w:t>。</w:t>
      </w:r>
    </w:p>
    <w:p w14:paraId="2DED12EC" w14:textId="62BB147A" w:rsidR="00C52181" w:rsidRDefault="00C52181" w:rsidP="00667361">
      <w:pPr>
        <w:ind w:firstLineChars="200" w:firstLine="420"/>
        <w:rPr>
          <w:rFonts w:ascii="Calibri" w:eastAsia="宋体" w:hAnsi="Calibri" w:cs="Times New Roman"/>
          <w:szCs w:val="21"/>
        </w:rPr>
      </w:pPr>
      <w:r>
        <w:rPr>
          <w:rFonts w:ascii="Calibri" w:eastAsia="宋体" w:hAnsi="Calibri" w:cs="Times New Roman" w:hint="eastAsia"/>
          <w:szCs w:val="21"/>
        </w:rPr>
        <w:t>由于</w:t>
      </w:r>
      <w:r>
        <w:rPr>
          <w:rFonts w:ascii="Calibri" w:eastAsia="宋体" w:hAnsi="Calibri" w:cs="Times New Roman"/>
          <w:szCs w:val="21"/>
        </w:rPr>
        <w:t>1-2</w:t>
      </w:r>
      <w:r>
        <w:rPr>
          <w:rFonts w:ascii="Calibri" w:eastAsia="宋体" w:hAnsi="Calibri" w:cs="Times New Roman" w:hint="eastAsia"/>
          <w:szCs w:val="21"/>
        </w:rPr>
        <w:t>月的生产改善明显，</w:t>
      </w:r>
      <w:r>
        <w:rPr>
          <w:rFonts w:ascii="Calibri" w:eastAsia="宋体" w:hAnsi="Calibri" w:cs="Times New Roman"/>
          <w:szCs w:val="21"/>
        </w:rPr>
        <w:t>2</w:t>
      </w:r>
      <w:r>
        <w:rPr>
          <w:rFonts w:ascii="Calibri" w:eastAsia="宋体" w:hAnsi="Calibri" w:cs="Times New Roman" w:hint="eastAsia"/>
          <w:szCs w:val="21"/>
        </w:rPr>
        <w:t>月下旬的零售回升较明显，</w:t>
      </w:r>
      <w:r w:rsidR="0027290A">
        <w:rPr>
          <w:rFonts w:ascii="Calibri" w:eastAsia="宋体" w:hAnsi="Calibri" w:cs="Times New Roman" w:hint="eastAsia"/>
          <w:szCs w:val="21"/>
        </w:rPr>
        <w:t>乘联会数据</w:t>
      </w:r>
      <w:r>
        <w:rPr>
          <w:rFonts w:ascii="Calibri" w:eastAsia="宋体" w:hAnsi="Calibri" w:cs="Times New Roman" w:hint="eastAsia"/>
          <w:szCs w:val="21"/>
        </w:rPr>
        <w:t>2</w:t>
      </w:r>
      <w:r>
        <w:rPr>
          <w:rFonts w:ascii="Calibri" w:eastAsia="宋体" w:hAnsi="Calibri" w:cs="Times New Roman" w:hint="eastAsia"/>
          <w:szCs w:val="21"/>
        </w:rPr>
        <w:t>月实现零售同比增长</w:t>
      </w:r>
      <w:r>
        <w:rPr>
          <w:rFonts w:ascii="Calibri" w:eastAsia="宋体" w:hAnsi="Calibri" w:cs="Times New Roman" w:hint="eastAsia"/>
          <w:szCs w:val="21"/>
        </w:rPr>
        <w:t>5%</w:t>
      </w:r>
      <w:r>
        <w:rPr>
          <w:rFonts w:ascii="Calibri" w:eastAsia="宋体" w:hAnsi="Calibri" w:cs="Times New Roman" w:hint="eastAsia"/>
          <w:szCs w:val="21"/>
        </w:rPr>
        <w:t>的水平是较好的表现。今年</w:t>
      </w:r>
      <w:r>
        <w:rPr>
          <w:rFonts w:ascii="Calibri" w:eastAsia="宋体" w:hAnsi="Calibri" w:cs="Times New Roman" w:hint="eastAsia"/>
          <w:szCs w:val="21"/>
        </w:rPr>
        <w:t>3</w:t>
      </w:r>
      <w:r>
        <w:rPr>
          <w:rFonts w:ascii="Calibri" w:eastAsia="宋体" w:hAnsi="Calibri" w:cs="Times New Roman" w:hint="eastAsia"/>
          <w:szCs w:val="21"/>
        </w:rPr>
        <w:t>月第一周是</w:t>
      </w:r>
      <w:r>
        <w:rPr>
          <w:rFonts w:ascii="Calibri" w:eastAsia="宋体" w:hAnsi="Calibri" w:cs="Times New Roman" w:hint="eastAsia"/>
          <w:szCs w:val="21"/>
        </w:rPr>
        <w:t>6</w:t>
      </w:r>
      <w:r>
        <w:rPr>
          <w:rFonts w:ascii="Calibri" w:eastAsia="宋体" w:hAnsi="Calibri" w:cs="Times New Roman" w:hint="eastAsia"/>
          <w:szCs w:val="21"/>
        </w:rPr>
        <w:t>天，而</w:t>
      </w:r>
      <w:r w:rsidR="00667361">
        <w:rPr>
          <w:rFonts w:ascii="Calibri" w:eastAsia="宋体" w:hAnsi="Calibri" w:cs="Times New Roman" w:hint="eastAsia"/>
          <w:szCs w:val="21"/>
        </w:rPr>
        <w:t>2</w:t>
      </w:r>
      <w:r w:rsidR="00667361">
        <w:rPr>
          <w:rFonts w:ascii="Calibri" w:eastAsia="宋体" w:hAnsi="Calibri" w:cs="Times New Roman"/>
          <w:szCs w:val="21"/>
        </w:rPr>
        <w:t>0</w:t>
      </w:r>
      <w:r>
        <w:rPr>
          <w:rFonts w:ascii="Calibri" w:eastAsia="宋体" w:hAnsi="Calibri" w:cs="Times New Roman" w:hint="eastAsia"/>
          <w:szCs w:val="21"/>
        </w:rPr>
        <w:t>2</w:t>
      </w:r>
      <w:r>
        <w:rPr>
          <w:rFonts w:ascii="Calibri" w:eastAsia="宋体" w:hAnsi="Calibri" w:cs="Times New Roman"/>
          <w:szCs w:val="21"/>
        </w:rPr>
        <w:t>1</w:t>
      </w:r>
      <w:r>
        <w:rPr>
          <w:rFonts w:ascii="Calibri" w:eastAsia="宋体" w:hAnsi="Calibri" w:cs="Times New Roman" w:hint="eastAsia"/>
          <w:szCs w:val="21"/>
        </w:rPr>
        <w:t>年</w:t>
      </w:r>
      <w:r>
        <w:rPr>
          <w:rFonts w:ascii="Calibri" w:eastAsia="宋体" w:hAnsi="Calibri" w:cs="Times New Roman" w:hint="eastAsia"/>
          <w:szCs w:val="21"/>
        </w:rPr>
        <w:t>3</w:t>
      </w:r>
      <w:r>
        <w:rPr>
          <w:rFonts w:ascii="Calibri" w:eastAsia="宋体" w:hAnsi="Calibri" w:cs="Times New Roman" w:hint="eastAsia"/>
          <w:szCs w:val="21"/>
        </w:rPr>
        <w:t>月的第一周的时间是</w:t>
      </w:r>
      <w:r>
        <w:rPr>
          <w:rFonts w:ascii="Calibri" w:eastAsia="宋体" w:hAnsi="Calibri" w:cs="Times New Roman" w:hint="eastAsia"/>
          <w:szCs w:val="21"/>
        </w:rPr>
        <w:t>7</w:t>
      </w:r>
      <w:r>
        <w:rPr>
          <w:rFonts w:ascii="Calibri" w:eastAsia="宋体" w:hAnsi="Calibri" w:cs="Times New Roman" w:hint="eastAsia"/>
          <w:szCs w:val="21"/>
        </w:rPr>
        <w:t>天，工作日多一天。虽然同期对比是</w:t>
      </w:r>
      <w:r>
        <w:rPr>
          <w:rFonts w:ascii="Calibri" w:eastAsia="宋体" w:hAnsi="Calibri" w:cs="Times New Roman" w:hint="eastAsia"/>
          <w:szCs w:val="21"/>
        </w:rPr>
        <w:t>1-</w:t>
      </w:r>
      <w:r>
        <w:rPr>
          <w:rFonts w:ascii="Calibri" w:eastAsia="宋体" w:hAnsi="Calibri" w:cs="Times New Roman"/>
          <w:szCs w:val="21"/>
        </w:rPr>
        <w:t>6</w:t>
      </w:r>
      <w:r>
        <w:rPr>
          <w:rFonts w:ascii="Calibri" w:eastAsia="宋体" w:hAnsi="Calibri" w:cs="Times New Roman" w:hint="eastAsia"/>
          <w:szCs w:val="21"/>
        </w:rPr>
        <w:t>日，但工作日少的问题仍对今年</w:t>
      </w:r>
      <w:r>
        <w:rPr>
          <w:rFonts w:ascii="Calibri" w:eastAsia="宋体" w:hAnsi="Calibri" w:cs="Times New Roman"/>
          <w:szCs w:val="21"/>
        </w:rPr>
        <w:t>3</w:t>
      </w:r>
      <w:r w:rsidRPr="002A7C74">
        <w:rPr>
          <w:rFonts w:ascii="Calibri" w:eastAsia="宋体" w:hAnsi="Calibri" w:cs="Times New Roman"/>
          <w:szCs w:val="21"/>
        </w:rPr>
        <w:t>月第</w:t>
      </w:r>
      <w:r w:rsidR="00667361">
        <w:rPr>
          <w:rFonts w:ascii="Calibri" w:eastAsia="宋体" w:hAnsi="Calibri" w:cs="Times New Roman" w:hint="eastAsia"/>
          <w:szCs w:val="21"/>
        </w:rPr>
        <w:t>一</w:t>
      </w:r>
      <w:r w:rsidRPr="002A7C74">
        <w:rPr>
          <w:rFonts w:ascii="Calibri" w:eastAsia="宋体" w:hAnsi="Calibri" w:cs="Times New Roman"/>
          <w:szCs w:val="21"/>
        </w:rPr>
        <w:t>周的</w:t>
      </w:r>
      <w:r>
        <w:rPr>
          <w:rFonts w:ascii="Calibri" w:eastAsia="宋体" w:hAnsi="Calibri" w:cs="Times New Roman" w:hint="eastAsia"/>
          <w:szCs w:val="21"/>
        </w:rPr>
        <w:t>销量带来一定的干扰。</w:t>
      </w:r>
      <w:r>
        <w:rPr>
          <w:rFonts w:ascii="Calibri" w:eastAsia="宋体" w:hAnsi="Calibri" w:cs="Times New Roman" w:hint="eastAsia"/>
          <w:szCs w:val="21"/>
        </w:rPr>
        <w:t>3</w:t>
      </w:r>
      <w:r>
        <w:rPr>
          <w:rFonts w:ascii="Calibri" w:eastAsia="宋体" w:hAnsi="Calibri" w:cs="Times New Roman" w:hint="eastAsia"/>
          <w:szCs w:val="21"/>
        </w:rPr>
        <w:t>月第二周的市场表现较好，零售相对回暖明显。</w:t>
      </w:r>
      <w:r w:rsidR="0027290A">
        <w:rPr>
          <w:rFonts w:ascii="Calibri" w:eastAsia="宋体" w:hAnsi="Calibri" w:cs="Times New Roman" w:hint="eastAsia"/>
          <w:szCs w:val="21"/>
        </w:rPr>
        <w:t>但第三周的市场走势严重异常，由于部分地区的生产静止，消费暂停，形成各</w:t>
      </w:r>
      <w:r w:rsidR="00667361">
        <w:rPr>
          <w:rFonts w:ascii="Calibri" w:eastAsia="宋体" w:hAnsi="Calibri" w:cs="Times New Roman" w:hint="eastAsia"/>
          <w:szCs w:val="21"/>
        </w:rPr>
        <w:t>厂商</w:t>
      </w:r>
      <w:r w:rsidR="0027290A">
        <w:rPr>
          <w:rFonts w:ascii="Calibri" w:eastAsia="宋体" w:hAnsi="Calibri" w:cs="Times New Roman" w:hint="eastAsia"/>
          <w:szCs w:val="21"/>
        </w:rPr>
        <w:t>大面积销量回落明显。</w:t>
      </w:r>
    </w:p>
    <w:p w14:paraId="7AFBAFF6" w14:textId="3E0D784B" w:rsidR="00C52181" w:rsidRDefault="00C52181" w:rsidP="00C52181">
      <w:pPr>
        <w:ind w:firstLineChars="135" w:firstLine="283"/>
        <w:rPr>
          <w:rFonts w:ascii="Calibri" w:eastAsia="宋体" w:hAnsi="Calibri" w:cs="Times New Roman"/>
          <w:szCs w:val="21"/>
        </w:rPr>
      </w:pPr>
      <w:r>
        <w:rPr>
          <w:rFonts w:ascii="Calibri" w:eastAsia="宋体" w:hAnsi="Calibri" w:cs="Times New Roman" w:hint="eastAsia"/>
          <w:szCs w:val="21"/>
        </w:rPr>
        <w:t>近期</w:t>
      </w:r>
      <w:r w:rsidRPr="00946C81">
        <w:rPr>
          <w:rFonts w:ascii="Calibri" w:eastAsia="宋体" w:hAnsi="Calibri" w:cs="Times New Roman" w:hint="eastAsia"/>
          <w:szCs w:val="21"/>
        </w:rPr>
        <w:t>散点式疫情</w:t>
      </w:r>
      <w:r>
        <w:rPr>
          <w:rFonts w:ascii="Calibri" w:eastAsia="宋体" w:hAnsi="Calibri" w:cs="Times New Roman" w:hint="eastAsia"/>
          <w:szCs w:val="21"/>
        </w:rPr>
        <w:t>爆发的感染人数下降，但区域更广，导致更多消费群体的出行受到一定的影响，</w:t>
      </w:r>
      <w:r w:rsidRPr="00946C81">
        <w:rPr>
          <w:rFonts w:ascii="Calibri" w:eastAsia="宋体" w:hAnsi="Calibri" w:cs="Times New Roman" w:hint="eastAsia"/>
          <w:szCs w:val="21"/>
        </w:rPr>
        <w:t>容易打乱当地市民的生产生活节奏，保持两点一线出行路径，利好</w:t>
      </w:r>
      <w:r>
        <w:rPr>
          <w:rFonts w:ascii="Calibri" w:eastAsia="宋体" w:hAnsi="Calibri" w:cs="Times New Roman" w:hint="eastAsia"/>
          <w:szCs w:val="21"/>
        </w:rPr>
        <w:t>了</w:t>
      </w:r>
      <w:r w:rsidRPr="00946C81">
        <w:rPr>
          <w:rFonts w:ascii="Calibri" w:eastAsia="宋体" w:hAnsi="Calibri" w:cs="Times New Roman" w:hint="eastAsia"/>
          <w:szCs w:val="21"/>
        </w:rPr>
        <w:t>网络电商、社区团购等无接触行业</w:t>
      </w:r>
      <w:r>
        <w:rPr>
          <w:rFonts w:ascii="Calibri" w:eastAsia="宋体" w:hAnsi="Calibri" w:cs="Times New Roman" w:hint="eastAsia"/>
          <w:szCs w:val="21"/>
        </w:rPr>
        <w:t>。目前</w:t>
      </w:r>
      <w:r w:rsidRPr="00EA653D">
        <w:rPr>
          <w:rFonts w:ascii="Calibri" w:eastAsia="宋体" w:hAnsi="Calibri" w:cs="Times New Roman" w:hint="eastAsia"/>
          <w:szCs w:val="21"/>
        </w:rPr>
        <w:t>各地的</w:t>
      </w:r>
      <w:r>
        <w:rPr>
          <w:rFonts w:ascii="Calibri" w:eastAsia="宋体" w:hAnsi="Calibri" w:cs="Times New Roman" w:hint="eastAsia"/>
          <w:szCs w:val="21"/>
        </w:rPr>
        <w:t>疫情</w:t>
      </w:r>
      <w:r w:rsidRPr="00EA653D">
        <w:rPr>
          <w:rFonts w:ascii="Calibri" w:eastAsia="宋体" w:hAnsi="Calibri" w:cs="Times New Roman" w:hint="eastAsia"/>
          <w:szCs w:val="21"/>
        </w:rPr>
        <w:t>管控加严</w:t>
      </w:r>
      <w:r>
        <w:rPr>
          <w:rFonts w:ascii="Calibri" w:eastAsia="宋体" w:hAnsi="Calibri" w:cs="Times New Roman" w:hint="eastAsia"/>
          <w:szCs w:val="21"/>
        </w:rPr>
        <w:t>，虽然</w:t>
      </w:r>
      <w:r>
        <w:rPr>
          <w:rFonts w:ascii="Calibri" w:eastAsia="宋体" w:hAnsi="Calibri" w:cs="Times New Roman" w:hint="eastAsia"/>
          <w:szCs w:val="21"/>
        </w:rPr>
        <w:t>3</w:t>
      </w:r>
      <w:r>
        <w:rPr>
          <w:rFonts w:ascii="Calibri" w:eastAsia="宋体" w:hAnsi="Calibri" w:cs="Times New Roman" w:hint="eastAsia"/>
          <w:szCs w:val="21"/>
        </w:rPr>
        <w:t>月初零售仍是正常态势，但两会结</w:t>
      </w:r>
      <w:r>
        <w:rPr>
          <w:rFonts w:ascii="Calibri" w:eastAsia="宋体" w:hAnsi="Calibri" w:cs="Times New Roman" w:hint="eastAsia"/>
          <w:szCs w:val="21"/>
        </w:rPr>
        <w:lastRenderedPageBreak/>
        <w:t>束后的疫情和市场变局</w:t>
      </w:r>
      <w:r w:rsidR="0027290A">
        <w:rPr>
          <w:rFonts w:ascii="Calibri" w:eastAsia="宋体" w:hAnsi="Calibri" w:cs="Times New Roman" w:hint="eastAsia"/>
          <w:szCs w:val="21"/>
        </w:rPr>
        <w:t>超预期</w:t>
      </w:r>
      <w:r>
        <w:rPr>
          <w:rFonts w:ascii="Calibri" w:eastAsia="宋体" w:hAnsi="Calibri" w:cs="Times New Roman" w:hint="eastAsia"/>
          <w:szCs w:val="21"/>
        </w:rPr>
        <w:t>复杂，</w:t>
      </w:r>
      <w:r w:rsidR="0027290A">
        <w:rPr>
          <w:rFonts w:ascii="Calibri" w:eastAsia="宋体" w:hAnsi="Calibri" w:cs="Times New Roman" w:hint="eastAsia"/>
          <w:szCs w:val="21"/>
        </w:rPr>
        <w:t>汽车生产主要基地的个别地区出现全面静止的新格局，静止格局超预期，因此对</w:t>
      </w:r>
      <w:r>
        <w:rPr>
          <w:rFonts w:ascii="Calibri" w:eastAsia="宋体" w:hAnsi="Calibri" w:cs="Times New Roman" w:hint="eastAsia"/>
          <w:szCs w:val="21"/>
        </w:rPr>
        <w:t>全月市场</w:t>
      </w:r>
      <w:r w:rsidR="0027290A">
        <w:rPr>
          <w:rFonts w:ascii="Calibri" w:eastAsia="宋体" w:hAnsi="Calibri" w:cs="Times New Roman" w:hint="eastAsia"/>
          <w:szCs w:val="21"/>
        </w:rPr>
        <w:t>总量难以判断，总体也不必严重悲观，毕竟还有上半个月较正常状态</w:t>
      </w:r>
      <w:r>
        <w:rPr>
          <w:rFonts w:ascii="Calibri" w:eastAsia="宋体" w:hAnsi="Calibri" w:cs="Times New Roman" w:hint="eastAsia"/>
          <w:szCs w:val="21"/>
        </w:rPr>
        <w:t>。</w:t>
      </w:r>
    </w:p>
    <w:p w14:paraId="249A7478" w14:textId="77777777" w:rsidR="00C52181" w:rsidRPr="002009FE" w:rsidRDefault="00C52181" w:rsidP="00C52181">
      <w:pPr>
        <w:ind w:firstLineChars="135" w:firstLine="283"/>
        <w:rPr>
          <w:rFonts w:ascii="Calibri" w:eastAsia="宋体" w:hAnsi="Calibri" w:cs="Times New Roman"/>
          <w:szCs w:val="21"/>
        </w:rPr>
      </w:pPr>
    </w:p>
    <w:p w14:paraId="55711BB1" w14:textId="766F9548" w:rsidR="00C52181" w:rsidRPr="008C1F6D" w:rsidRDefault="00C52181" w:rsidP="00C52181">
      <w:pPr>
        <w:numPr>
          <w:ilvl w:val="0"/>
          <w:numId w:val="2"/>
        </w:numPr>
        <w:outlineLvl w:val="1"/>
        <w:rPr>
          <w:rFonts w:ascii="黑体" w:eastAsia="黑体" w:hAnsi="黑体" w:cs="Times New Roman"/>
          <w:b/>
          <w:bCs/>
          <w:sz w:val="24"/>
        </w:rPr>
      </w:pPr>
      <w:r>
        <w:rPr>
          <w:rFonts w:ascii="黑体" w:eastAsia="黑体" w:hAnsi="黑体" w:cs="Times New Roman"/>
          <w:b/>
          <w:bCs/>
          <w:sz w:val="24"/>
        </w:rPr>
        <w:t>3</w:t>
      </w:r>
      <w:r>
        <w:rPr>
          <w:rFonts w:ascii="黑体" w:eastAsia="黑体" w:hAnsi="黑体" w:cs="Times New Roman" w:hint="eastAsia"/>
          <w:b/>
          <w:bCs/>
          <w:sz w:val="24"/>
        </w:rPr>
        <w:t>月乘用车市场</w:t>
      </w:r>
      <w:r w:rsidR="00667361">
        <w:rPr>
          <w:rFonts w:ascii="黑体" w:eastAsia="黑体" w:hAnsi="黑体" w:cs="Times New Roman" w:hint="eastAsia"/>
          <w:b/>
          <w:bCs/>
          <w:sz w:val="24"/>
        </w:rPr>
        <w:t>周度批发走势</w:t>
      </w:r>
    </w:p>
    <w:p w14:paraId="4D9CDEFD" w14:textId="69320A2F" w:rsidR="008C1F6D" w:rsidRPr="002009FE" w:rsidRDefault="008C1F6D" w:rsidP="008C1F6D">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3FBDA735" wp14:editId="5F829675">
            <wp:extent cx="4320000" cy="2995290"/>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20000" cy="2995290"/>
                    </a:xfrm>
                    <a:prstGeom prst="rect">
                      <a:avLst/>
                    </a:prstGeom>
                  </pic:spPr>
                </pic:pic>
              </a:graphicData>
            </a:graphic>
          </wp:inline>
        </w:drawing>
      </w:r>
    </w:p>
    <w:p w14:paraId="6F4032E2" w14:textId="123795FA" w:rsidR="00C52181" w:rsidRPr="00667361" w:rsidRDefault="00C52181" w:rsidP="00C52181">
      <w:pPr>
        <w:ind w:firstLineChars="202" w:firstLine="424"/>
        <w:rPr>
          <w:rFonts w:ascii="宋体" w:eastAsia="宋体" w:hAnsi="宋体" w:cs="黑体"/>
          <w:bCs/>
          <w:szCs w:val="21"/>
        </w:rPr>
      </w:pPr>
      <w:r w:rsidRPr="00667361">
        <w:rPr>
          <w:rFonts w:ascii="宋体" w:eastAsia="宋体" w:hAnsi="宋体" w:cs="黑体"/>
          <w:bCs/>
          <w:szCs w:val="21"/>
        </w:rPr>
        <w:t>3月第</w:t>
      </w:r>
      <w:r w:rsidR="00667361">
        <w:rPr>
          <w:rFonts w:ascii="宋体" w:eastAsia="宋体" w:hAnsi="宋体" w:cs="黑体" w:hint="eastAsia"/>
          <w:bCs/>
          <w:szCs w:val="21"/>
        </w:rPr>
        <w:t>一</w:t>
      </w:r>
      <w:r w:rsidRPr="00667361">
        <w:rPr>
          <w:rFonts w:ascii="宋体" w:eastAsia="宋体" w:hAnsi="宋体" w:cs="黑体"/>
          <w:bCs/>
          <w:szCs w:val="21"/>
        </w:rPr>
        <w:t>周的乘用车</w:t>
      </w:r>
      <w:r w:rsidR="00667361" w:rsidRPr="00667361">
        <w:rPr>
          <w:rFonts w:ascii="宋体" w:eastAsia="宋体" w:hAnsi="宋体" w:cs="黑体" w:hint="eastAsia"/>
          <w:bCs/>
          <w:szCs w:val="21"/>
        </w:rPr>
        <w:t>厂商</w:t>
      </w:r>
      <w:r w:rsidRPr="00667361">
        <w:rPr>
          <w:rFonts w:ascii="宋体" w:eastAsia="宋体" w:hAnsi="宋体" w:cs="黑体" w:hint="eastAsia"/>
          <w:bCs/>
          <w:szCs w:val="21"/>
        </w:rPr>
        <w:t>批发</w:t>
      </w:r>
      <w:r w:rsidRPr="00667361">
        <w:rPr>
          <w:rFonts w:ascii="宋体" w:eastAsia="宋体" w:hAnsi="宋体" w:cs="黑体"/>
          <w:bCs/>
          <w:szCs w:val="21"/>
        </w:rPr>
        <w:t>达到日均4</w:t>
      </w:r>
      <w:r w:rsidR="00667361">
        <w:rPr>
          <w:rFonts w:ascii="宋体" w:eastAsia="宋体" w:hAnsi="宋体" w:cs="黑体"/>
          <w:bCs/>
          <w:szCs w:val="21"/>
        </w:rPr>
        <w:t>.0</w:t>
      </w:r>
      <w:r w:rsidR="00EF562A" w:rsidRPr="00667361">
        <w:rPr>
          <w:rFonts w:ascii="宋体" w:eastAsia="宋体" w:hAnsi="宋体" w:cs="黑体"/>
          <w:bCs/>
          <w:szCs w:val="21"/>
        </w:rPr>
        <w:t>万辆</w:t>
      </w:r>
      <w:r w:rsidRPr="00667361">
        <w:rPr>
          <w:rFonts w:ascii="宋体" w:eastAsia="宋体" w:hAnsi="宋体" w:cs="黑体"/>
          <w:bCs/>
          <w:szCs w:val="21"/>
        </w:rPr>
        <w:t>，同比下降21%，这是正常的</w:t>
      </w:r>
      <w:r w:rsidRPr="00667361">
        <w:rPr>
          <w:rFonts w:ascii="宋体" w:eastAsia="宋体" w:hAnsi="宋体" w:cs="黑体" w:hint="eastAsia"/>
          <w:bCs/>
          <w:szCs w:val="21"/>
        </w:rPr>
        <w:t>3月初开局缓慢</w:t>
      </w:r>
      <w:r w:rsidRPr="00667361">
        <w:rPr>
          <w:rFonts w:ascii="宋体" w:eastAsia="宋体" w:hAnsi="宋体" w:cs="黑体"/>
          <w:bCs/>
          <w:szCs w:val="21"/>
        </w:rPr>
        <w:t>的调整。</w:t>
      </w:r>
    </w:p>
    <w:p w14:paraId="0CED034A" w14:textId="7C65FA15" w:rsidR="00C52181" w:rsidRPr="00667361" w:rsidRDefault="00C52181" w:rsidP="00C52181">
      <w:pPr>
        <w:ind w:firstLineChars="202" w:firstLine="424"/>
        <w:rPr>
          <w:rFonts w:ascii="宋体" w:eastAsia="宋体" w:hAnsi="宋体" w:cs="黑体"/>
          <w:bCs/>
          <w:szCs w:val="21"/>
        </w:rPr>
      </w:pPr>
      <w:r w:rsidRPr="00667361">
        <w:rPr>
          <w:rFonts w:ascii="宋体" w:eastAsia="宋体" w:hAnsi="宋体" w:cs="黑体"/>
          <w:bCs/>
          <w:szCs w:val="21"/>
        </w:rPr>
        <w:t>3月第</w:t>
      </w:r>
      <w:r w:rsidR="00F35EAA">
        <w:rPr>
          <w:rFonts w:ascii="宋体" w:eastAsia="宋体" w:hAnsi="宋体" w:cs="黑体" w:hint="eastAsia"/>
          <w:bCs/>
          <w:szCs w:val="21"/>
        </w:rPr>
        <w:t>二</w:t>
      </w:r>
      <w:r w:rsidRPr="00667361">
        <w:rPr>
          <w:rFonts w:ascii="宋体" w:eastAsia="宋体" w:hAnsi="宋体" w:cs="黑体"/>
          <w:bCs/>
          <w:szCs w:val="21"/>
        </w:rPr>
        <w:t>周的乘用车</w:t>
      </w:r>
      <w:r w:rsidR="00667361" w:rsidRPr="00667361">
        <w:rPr>
          <w:rFonts w:ascii="宋体" w:eastAsia="宋体" w:hAnsi="宋体" w:cs="黑体" w:hint="eastAsia"/>
          <w:bCs/>
          <w:szCs w:val="21"/>
        </w:rPr>
        <w:t>厂商</w:t>
      </w:r>
      <w:r w:rsidRPr="00667361">
        <w:rPr>
          <w:rFonts w:ascii="宋体" w:eastAsia="宋体" w:hAnsi="宋体" w:cs="黑体" w:hint="eastAsia"/>
          <w:bCs/>
          <w:szCs w:val="21"/>
        </w:rPr>
        <w:t>批发</w:t>
      </w:r>
      <w:r w:rsidRPr="00667361">
        <w:rPr>
          <w:rFonts w:ascii="宋体" w:eastAsia="宋体" w:hAnsi="宋体" w:cs="黑体"/>
          <w:bCs/>
          <w:szCs w:val="21"/>
        </w:rPr>
        <w:t>达到日均5.1</w:t>
      </w:r>
      <w:r w:rsidR="00EF562A" w:rsidRPr="00667361">
        <w:rPr>
          <w:rFonts w:ascii="宋体" w:eastAsia="宋体" w:hAnsi="宋体" w:cs="黑体"/>
          <w:bCs/>
          <w:szCs w:val="21"/>
        </w:rPr>
        <w:t>万辆</w:t>
      </w:r>
      <w:r w:rsidRPr="00667361">
        <w:rPr>
          <w:rFonts w:ascii="宋体" w:eastAsia="宋体" w:hAnsi="宋体" w:cs="黑体"/>
          <w:bCs/>
          <w:szCs w:val="21"/>
        </w:rPr>
        <w:t>，同比下降3%，这是正常的</w:t>
      </w:r>
      <w:r w:rsidRPr="00667361">
        <w:rPr>
          <w:rFonts w:ascii="宋体" w:eastAsia="宋体" w:hAnsi="宋体" w:cs="黑体" w:hint="eastAsia"/>
          <w:bCs/>
          <w:szCs w:val="21"/>
        </w:rPr>
        <w:t>3月初逐步走强的特征</w:t>
      </w:r>
      <w:r w:rsidRPr="00667361">
        <w:rPr>
          <w:rFonts w:ascii="宋体" w:eastAsia="宋体" w:hAnsi="宋体" w:cs="黑体"/>
          <w:bCs/>
          <w:szCs w:val="21"/>
        </w:rPr>
        <w:t>。</w:t>
      </w:r>
    </w:p>
    <w:p w14:paraId="56B9CDEA" w14:textId="6925EF2F" w:rsidR="0027290A" w:rsidRPr="00667361" w:rsidRDefault="0027290A" w:rsidP="001A51B4">
      <w:pPr>
        <w:ind w:firstLineChars="202" w:firstLine="424"/>
        <w:rPr>
          <w:rFonts w:ascii="宋体" w:eastAsia="宋体" w:hAnsi="宋体" w:cs="黑体"/>
          <w:bCs/>
          <w:szCs w:val="21"/>
        </w:rPr>
      </w:pPr>
      <w:r w:rsidRPr="00667361">
        <w:rPr>
          <w:rFonts w:ascii="宋体" w:eastAsia="宋体" w:hAnsi="宋体" w:cs="黑体"/>
          <w:bCs/>
          <w:szCs w:val="21"/>
        </w:rPr>
        <w:t>3月第</w:t>
      </w:r>
      <w:r w:rsidR="00F35EAA">
        <w:rPr>
          <w:rFonts w:ascii="宋体" w:eastAsia="宋体" w:hAnsi="宋体" w:cs="黑体" w:hint="eastAsia"/>
          <w:bCs/>
          <w:szCs w:val="21"/>
        </w:rPr>
        <w:t>三</w:t>
      </w:r>
      <w:r w:rsidRPr="00667361">
        <w:rPr>
          <w:rFonts w:ascii="宋体" w:eastAsia="宋体" w:hAnsi="宋体" w:cs="黑体"/>
          <w:bCs/>
          <w:szCs w:val="21"/>
        </w:rPr>
        <w:t>周的乘用车</w:t>
      </w:r>
      <w:r w:rsidR="00667361" w:rsidRPr="00667361">
        <w:rPr>
          <w:rFonts w:ascii="宋体" w:eastAsia="宋体" w:hAnsi="宋体" w:cs="黑体" w:hint="eastAsia"/>
          <w:bCs/>
          <w:szCs w:val="21"/>
        </w:rPr>
        <w:t>厂商</w:t>
      </w:r>
      <w:r w:rsidRPr="00667361">
        <w:rPr>
          <w:rFonts w:ascii="宋体" w:eastAsia="宋体" w:hAnsi="宋体" w:cs="黑体" w:hint="eastAsia"/>
          <w:bCs/>
          <w:szCs w:val="21"/>
        </w:rPr>
        <w:t>批发</w:t>
      </w:r>
      <w:r w:rsidRPr="00667361">
        <w:rPr>
          <w:rFonts w:ascii="宋体" w:eastAsia="宋体" w:hAnsi="宋体" w:cs="黑体"/>
          <w:bCs/>
          <w:szCs w:val="21"/>
        </w:rPr>
        <w:t>达到日均4.2</w:t>
      </w:r>
      <w:r w:rsidR="00EF562A" w:rsidRPr="00667361">
        <w:rPr>
          <w:rFonts w:ascii="宋体" w:eastAsia="宋体" w:hAnsi="宋体" w:cs="黑体"/>
          <w:bCs/>
          <w:szCs w:val="21"/>
        </w:rPr>
        <w:t>万辆</w:t>
      </w:r>
      <w:r w:rsidRPr="00667361">
        <w:rPr>
          <w:rFonts w:ascii="宋体" w:eastAsia="宋体" w:hAnsi="宋体" w:cs="黑体"/>
          <w:bCs/>
          <w:szCs w:val="21"/>
        </w:rPr>
        <w:t>，同比下降21%，表现相对</w:t>
      </w:r>
      <w:r w:rsidRPr="00667361">
        <w:rPr>
          <w:rFonts w:ascii="宋体" w:eastAsia="宋体" w:hAnsi="宋体" w:cs="黑体" w:hint="eastAsia"/>
          <w:bCs/>
          <w:szCs w:val="21"/>
        </w:rPr>
        <w:t>严重偏低</w:t>
      </w:r>
      <w:r w:rsidRPr="00667361">
        <w:rPr>
          <w:rFonts w:ascii="宋体" w:eastAsia="宋体" w:hAnsi="宋体" w:cs="黑体"/>
          <w:bCs/>
          <w:szCs w:val="21"/>
        </w:rPr>
        <w:t>，这是</w:t>
      </w:r>
      <w:r w:rsidRPr="00667361">
        <w:rPr>
          <w:rFonts w:ascii="宋体" w:eastAsia="宋体" w:hAnsi="宋体" w:cs="黑体" w:hint="eastAsia"/>
          <w:bCs/>
          <w:szCs w:val="21"/>
        </w:rPr>
        <w:t>个别地区非</w:t>
      </w:r>
      <w:r w:rsidRPr="00667361">
        <w:rPr>
          <w:rFonts w:ascii="宋体" w:eastAsia="宋体" w:hAnsi="宋体" w:cs="黑体"/>
          <w:bCs/>
          <w:szCs w:val="21"/>
        </w:rPr>
        <w:t>正常的</w:t>
      </w:r>
      <w:r w:rsidRPr="00667361">
        <w:rPr>
          <w:rFonts w:ascii="宋体" w:eastAsia="宋体" w:hAnsi="宋体" w:cs="黑体" w:hint="eastAsia"/>
          <w:bCs/>
          <w:szCs w:val="21"/>
        </w:rPr>
        <w:t>生产销售静止的的新特征</w:t>
      </w:r>
      <w:r w:rsidRPr="00667361">
        <w:rPr>
          <w:rFonts w:ascii="宋体" w:eastAsia="宋体" w:hAnsi="宋体" w:cs="黑体"/>
          <w:bCs/>
          <w:szCs w:val="21"/>
        </w:rPr>
        <w:t>。</w:t>
      </w:r>
    </w:p>
    <w:p w14:paraId="7BA3D2AB" w14:textId="5CBF5465" w:rsidR="00C52181" w:rsidRPr="00667361" w:rsidRDefault="00C52181" w:rsidP="00C52181">
      <w:pPr>
        <w:ind w:firstLineChars="202" w:firstLine="424"/>
        <w:rPr>
          <w:rFonts w:ascii="宋体" w:eastAsia="宋体" w:hAnsi="宋体" w:cs="黑体"/>
          <w:bCs/>
          <w:szCs w:val="21"/>
        </w:rPr>
      </w:pPr>
      <w:r w:rsidRPr="00667361">
        <w:rPr>
          <w:rFonts w:ascii="宋体" w:eastAsia="宋体" w:hAnsi="宋体" w:cs="黑体" w:hint="eastAsia"/>
          <w:bCs/>
          <w:szCs w:val="21"/>
        </w:rPr>
        <w:t>由于</w:t>
      </w:r>
      <w:r w:rsidRPr="00667361">
        <w:rPr>
          <w:rFonts w:ascii="宋体" w:eastAsia="宋体" w:hAnsi="宋体" w:cs="黑体"/>
          <w:bCs/>
          <w:szCs w:val="21"/>
        </w:rPr>
        <w:t>2</w:t>
      </w:r>
      <w:r w:rsidRPr="00667361">
        <w:rPr>
          <w:rFonts w:ascii="宋体" w:eastAsia="宋体" w:hAnsi="宋体" w:cs="黑体" w:hint="eastAsia"/>
          <w:bCs/>
          <w:szCs w:val="21"/>
        </w:rPr>
        <w:t>月节后车企快速恢复正常产销状态，2月的经销商有较好补库，车市产销相对平稳</w:t>
      </w:r>
      <w:r w:rsidRPr="00667361">
        <w:rPr>
          <w:rFonts w:ascii="宋体" w:eastAsia="宋体" w:hAnsi="宋体" w:cs="黑体"/>
          <w:bCs/>
          <w:szCs w:val="21"/>
        </w:rPr>
        <w:t>。</w:t>
      </w:r>
      <w:r w:rsidRPr="00667361">
        <w:rPr>
          <w:rFonts w:ascii="宋体" w:eastAsia="宋体" w:hAnsi="宋体" w:cs="黑体" w:hint="eastAsia"/>
          <w:bCs/>
          <w:szCs w:val="21"/>
        </w:rPr>
        <w:t>整体经济下行，购车人群可能会出现两极化，</w:t>
      </w:r>
      <w:r w:rsidR="00557F89">
        <w:rPr>
          <w:rFonts w:ascii="宋体" w:eastAsia="宋体" w:hAnsi="宋体" w:cs="黑体" w:hint="eastAsia"/>
          <w:bCs/>
          <w:szCs w:val="21"/>
        </w:rPr>
        <w:t>即</w:t>
      </w:r>
      <w:r w:rsidRPr="00667361">
        <w:rPr>
          <w:rFonts w:ascii="宋体" w:eastAsia="宋体" w:hAnsi="宋体" w:cs="黑体" w:hint="eastAsia"/>
          <w:bCs/>
          <w:szCs w:val="21"/>
        </w:rPr>
        <w:t>刚需购车与改善型购车。目前较强的是改善型需求。</w:t>
      </w:r>
    </w:p>
    <w:p w14:paraId="56D5F171" w14:textId="24ECCC27" w:rsidR="00C52181" w:rsidRPr="00667361" w:rsidRDefault="00C52181" w:rsidP="00C52181">
      <w:pPr>
        <w:ind w:firstLineChars="202" w:firstLine="424"/>
        <w:rPr>
          <w:rFonts w:ascii="宋体" w:eastAsia="宋体" w:hAnsi="宋体" w:cs="黑体"/>
          <w:bCs/>
          <w:szCs w:val="21"/>
        </w:rPr>
      </w:pPr>
      <w:r w:rsidRPr="00667361">
        <w:rPr>
          <w:rFonts w:ascii="宋体" w:eastAsia="宋体" w:hAnsi="宋体" w:cs="黑体"/>
          <w:bCs/>
          <w:szCs w:val="21"/>
        </w:rPr>
        <w:t>3月</w:t>
      </w:r>
      <w:r w:rsidRPr="00667361">
        <w:rPr>
          <w:rFonts w:ascii="宋体" w:eastAsia="宋体" w:hAnsi="宋体" w:cs="黑体" w:hint="eastAsia"/>
          <w:bCs/>
          <w:szCs w:val="21"/>
        </w:rPr>
        <w:t>初是2月下旬开学季卖车小高峰后的短暂</w:t>
      </w:r>
      <w:r w:rsidRPr="00667361">
        <w:rPr>
          <w:rFonts w:ascii="宋体" w:eastAsia="宋体" w:hAnsi="宋体" w:cs="黑体"/>
          <w:bCs/>
          <w:szCs w:val="21"/>
        </w:rPr>
        <w:t>传统销售淡季，受到疫情复发影响，以及新能源普遍涨价等，短期</w:t>
      </w:r>
      <w:r w:rsidRPr="00667361">
        <w:rPr>
          <w:rFonts w:ascii="宋体" w:eastAsia="宋体" w:hAnsi="宋体" w:cs="黑体" w:hint="eastAsia"/>
          <w:bCs/>
          <w:szCs w:val="21"/>
        </w:rPr>
        <w:t>传统车</w:t>
      </w:r>
      <w:r w:rsidRPr="00667361">
        <w:rPr>
          <w:rFonts w:ascii="宋体" w:eastAsia="宋体" w:hAnsi="宋体" w:cs="黑体"/>
          <w:bCs/>
          <w:szCs w:val="21"/>
        </w:rPr>
        <w:t>市场支撑不足</w:t>
      </w:r>
      <w:r w:rsidRPr="00667361">
        <w:rPr>
          <w:rFonts w:ascii="宋体" w:eastAsia="宋体" w:hAnsi="宋体" w:cs="黑体" w:hint="eastAsia"/>
          <w:bCs/>
          <w:szCs w:val="21"/>
        </w:rPr>
        <w:t>。节后疫情又在多地爆发，对供应链和客流进店会有一定影响。经销商的提货需求不是很强烈。虽然疫情因素对部分地区的生产带来严重的停滞性影响，但面临季度末的目标压力，未来</w:t>
      </w:r>
      <w:r w:rsidR="00F35EAA">
        <w:rPr>
          <w:rFonts w:ascii="宋体" w:eastAsia="宋体" w:hAnsi="宋体" w:cs="黑体" w:hint="eastAsia"/>
          <w:bCs/>
          <w:szCs w:val="21"/>
        </w:rPr>
        <w:t>两</w:t>
      </w:r>
      <w:r w:rsidRPr="00667361">
        <w:rPr>
          <w:rFonts w:ascii="宋体" w:eastAsia="宋体" w:hAnsi="宋体" w:cs="黑体" w:hint="eastAsia"/>
          <w:bCs/>
          <w:szCs w:val="21"/>
        </w:rPr>
        <w:t>周的</w:t>
      </w:r>
      <w:r w:rsidR="00667361" w:rsidRPr="00667361">
        <w:rPr>
          <w:rFonts w:ascii="宋体" w:eastAsia="宋体" w:hAnsi="宋体" w:cs="黑体" w:hint="eastAsia"/>
          <w:bCs/>
          <w:szCs w:val="21"/>
        </w:rPr>
        <w:t>厂商</w:t>
      </w:r>
      <w:r w:rsidRPr="00667361">
        <w:rPr>
          <w:rFonts w:ascii="宋体" w:eastAsia="宋体" w:hAnsi="宋体" w:cs="黑体" w:hint="eastAsia"/>
          <w:bCs/>
          <w:szCs w:val="21"/>
        </w:rPr>
        <w:t>批发销量会明显回升的。</w:t>
      </w:r>
    </w:p>
    <w:p w14:paraId="689C57B0" w14:textId="3AA9EC88" w:rsidR="00C52181" w:rsidRPr="00872220" w:rsidRDefault="001A51B4" w:rsidP="00EE5E21">
      <w:pPr>
        <w:rPr>
          <w:rFonts w:ascii="黑体" w:eastAsia="黑体" w:hAnsi="黑体" w:cs="黑体"/>
          <w:bCs/>
          <w:szCs w:val="21"/>
        </w:rPr>
      </w:pPr>
      <w:r w:rsidRPr="0027290A">
        <w:rPr>
          <w:noProof/>
        </w:rPr>
        <w:lastRenderedPageBreak/>
        <w:drawing>
          <wp:inline distT="0" distB="0" distL="0" distR="0" wp14:anchorId="1691088F" wp14:editId="550208F9">
            <wp:extent cx="5251502" cy="6202680"/>
            <wp:effectExtent l="0" t="0" r="635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53303" cy="6204807"/>
                    </a:xfrm>
                    <a:prstGeom prst="rect">
                      <a:avLst/>
                    </a:prstGeom>
                    <a:noFill/>
                    <a:ln>
                      <a:noFill/>
                    </a:ln>
                  </pic:spPr>
                </pic:pic>
              </a:graphicData>
            </a:graphic>
          </wp:inline>
        </w:drawing>
      </w:r>
    </w:p>
    <w:p w14:paraId="0B5C0B4B" w14:textId="77777777" w:rsidR="00AC30D9" w:rsidRPr="00C52181" w:rsidRDefault="00AC30D9" w:rsidP="00AC30D9">
      <w:pPr>
        <w:ind w:firstLineChars="135" w:firstLine="283"/>
        <w:rPr>
          <w:rFonts w:ascii="Calibri" w:eastAsia="宋体" w:hAnsi="Calibri" w:cs="Times New Roman"/>
          <w:szCs w:val="21"/>
        </w:rPr>
      </w:pPr>
    </w:p>
    <w:p w14:paraId="6529E455" w14:textId="1D41DC15" w:rsidR="00AC30D9" w:rsidRPr="002009FE" w:rsidRDefault="008D4EA9" w:rsidP="00AC30D9">
      <w:pPr>
        <w:numPr>
          <w:ilvl w:val="0"/>
          <w:numId w:val="2"/>
        </w:numPr>
        <w:outlineLvl w:val="1"/>
        <w:rPr>
          <w:rFonts w:ascii="黑体" w:eastAsia="黑体" w:hAnsi="黑体" w:cs="Times New Roman"/>
          <w:b/>
          <w:bCs/>
          <w:sz w:val="24"/>
        </w:rPr>
      </w:pPr>
      <w:r w:rsidRPr="008D4EA9">
        <w:rPr>
          <w:rFonts w:ascii="黑体" w:eastAsia="黑体" w:hAnsi="黑体" w:cs="Times New Roman" w:hint="eastAsia"/>
          <w:b/>
          <w:bCs/>
          <w:sz w:val="24"/>
        </w:rPr>
        <w:t>电动车价格上涨相对理性</w:t>
      </w:r>
    </w:p>
    <w:p w14:paraId="2938A860" w14:textId="77777777" w:rsidR="00F35EAA" w:rsidRDefault="008D4EA9" w:rsidP="00F35EAA">
      <w:pPr>
        <w:ind w:firstLineChars="200" w:firstLine="420"/>
        <w:rPr>
          <w:rFonts w:ascii="Calibri" w:eastAsia="宋体" w:hAnsi="Calibri" w:cs="Times New Roman"/>
          <w:szCs w:val="21"/>
        </w:rPr>
      </w:pPr>
      <w:r w:rsidRPr="008D4EA9">
        <w:rPr>
          <w:rFonts w:ascii="Calibri" w:eastAsia="宋体" w:hAnsi="Calibri" w:cs="Times New Roman" w:hint="eastAsia"/>
          <w:szCs w:val="21"/>
        </w:rPr>
        <w:t>今年</w:t>
      </w:r>
      <w:r w:rsidRPr="008D4EA9">
        <w:rPr>
          <w:rFonts w:ascii="Calibri" w:eastAsia="宋体" w:hAnsi="Calibri" w:cs="Times New Roman"/>
          <w:szCs w:val="21"/>
        </w:rPr>
        <w:t>1</w:t>
      </w:r>
      <w:r w:rsidRPr="008D4EA9">
        <w:rPr>
          <w:rFonts w:ascii="Calibri" w:eastAsia="宋体" w:hAnsi="Calibri" w:cs="Times New Roman"/>
          <w:szCs w:val="21"/>
        </w:rPr>
        <w:t>月以来</w:t>
      </w:r>
      <w:r>
        <w:rPr>
          <w:rFonts w:ascii="Calibri" w:eastAsia="宋体" w:hAnsi="Calibri" w:cs="Times New Roman" w:hint="eastAsia"/>
          <w:szCs w:val="21"/>
        </w:rPr>
        <w:t>新能源车涨价有两波动态。第一波</w:t>
      </w:r>
      <w:r w:rsidRPr="008D4EA9">
        <w:rPr>
          <w:rFonts w:ascii="Calibri" w:eastAsia="宋体" w:hAnsi="Calibri" w:cs="Times New Roman"/>
          <w:szCs w:val="21"/>
        </w:rPr>
        <w:t>新能源车的涨价行动相对比较集中在</w:t>
      </w:r>
      <w:r w:rsidRPr="008D4EA9">
        <w:rPr>
          <w:rFonts w:ascii="Calibri" w:eastAsia="宋体" w:hAnsi="Calibri" w:cs="Times New Roman"/>
          <w:szCs w:val="21"/>
        </w:rPr>
        <w:t>1-2</w:t>
      </w:r>
      <w:r w:rsidRPr="008D4EA9">
        <w:rPr>
          <w:rFonts w:ascii="Calibri" w:eastAsia="宋体" w:hAnsi="Calibri" w:cs="Times New Roman"/>
          <w:szCs w:val="21"/>
        </w:rPr>
        <w:t>月初，主要的涨价也是因为新能源车补贴退坡</w:t>
      </w:r>
      <w:r>
        <w:rPr>
          <w:rFonts w:ascii="Calibri" w:eastAsia="宋体" w:hAnsi="Calibri" w:cs="Times New Roman"/>
          <w:szCs w:val="21"/>
        </w:rPr>
        <w:t>0.5</w:t>
      </w:r>
      <w:r>
        <w:rPr>
          <w:rFonts w:ascii="Calibri" w:eastAsia="宋体" w:hAnsi="Calibri" w:cs="Times New Roman" w:hint="eastAsia"/>
          <w:szCs w:val="21"/>
        </w:rPr>
        <w:t>万元</w:t>
      </w:r>
      <w:r w:rsidRPr="008D4EA9">
        <w:rPr>
          <w:rFonts w:ascii="Calibri" w:eastAsia="宋体" w:hAnsi="Calibri" w:cs="Times New Roman"/>
          <w:szCs w:val="21"/>
        </w:rPr>
        <w:t>左右的调整，导致车企的成本压力相对较大，因此部分企业采取了调高车价来弥补补贴降低的影响。在这里尤其像特斯拉，小鹏，比亚迪，还有五菱等企业都做了相对努力的工作</w:t>
      </w:r>
      <w:r w:rsidRPr="008D4EA9">
        <w:rPr>
          <w:rFonts w:ascii="Calibri" w:eastAsia="宋体" w:hAnsi="Calibri" w:cs="Times New Roman" w:hint="eastAsia"/>
          <w:szCs w:val="21"/>
        </w:rPr>
        <w:t>，</w:t>
      </w:r>
      <w:r w:rsidR="00F35EAA">
        <w:rPr>
          <w:rFonts w:ascii="Calibri" w:eastAsia="宋体" w:hAnsi="Calibri" w:cs="Times New Roman" w:hint="eastAsia"/>
          <w:szCs w:val="21"/>
        </w:rPr>
        <w:t>总体来看</w:t>
      </w:r>
      <w:r w:rsidRPr="008D4EA9">
        <w:rPr>
          <w:rFonts w:ascii="Calibri" w:eastAsia="宋体" w:hAnsi="Calibri" w:cs="Times New Roman" w:hint="eastAsia"/>
          <w:szCs w:val="21"/>
        </w:rPr>
        <w:t>一月份的涨价幅度相对较小，总体</w:t>
      </w:r>
      <w:r>
        <w:rPr>
          <w:rFonts w:ascii="Calibri" w:eastAsia="宋体" w:hAnsi="Calibri" w:cs="Times New Roman" w:hint="eastAsia"/>
          <w:szCs w:val="21"/>
        </w:rPr>
        <w:t>小于</w:t>
      </w:r>
      <w:r w:rsidRPr="008D4EA9">
        <w:rPr>
          <w:rFonts w:ascii="Calibri" w:eastAsia="宋体" w:hAnsi="Calibri" w:cs="Times New Roman"/>
          <w:szCs w:val="21"/>
        </w:rPr>
        <w:t>补贴退坡的幅度。而个别企业涨价幅度相对较高，主要也是考虑到补贴退坡和自身的产品对应调整的影响。尤其是特斯拉等企业考虑不依赖补贴的市场化增量。</w:t>
      </w:r>
    </w:p>
    <w:p w14:paraId="42C35F88" w14:textId="77777777" w:rsidR="00ED4265" w:rsidRDefault="008D4EA9" w:rsidP="00ED4265">
      <w:pPr>
        <w:ind w:firstLineChars="200" w:firstLine="420"/>
        <w:rPr>
          <w:rFonts w:ascii="Calibri" w:eastAsia="宋体" w:hAnsi="Calibri" w:cs="Times New Roman"/>
          <w:szCs w:val="21"/>
        </w:rPr>
      </w:pPr>
      <w:r>
        <w:rPr>
          <w:rFonts w:ascii="Calibri" w:eastAsia="宋体" w:hAnsi="Calibri" w:cs="Times New Roman" w:hint="eastAsia"/>
          <w:szCs w:val="21"/>
        </w:rPr>
        <w:t>乘联会数据的</w:t>
      </w:r>
      <w:r w:rsidRPr="008D4EA9">
        <w:rPr>
          <w:rFonts w:ascii="Calibri" w:eastAsia="宋体" w:hAnsi="Calibri" w:cs="Times New Roman"/>
          <w:szCs w:val="21"/>
        </w:rPr>
        <w:t>2</w:t>
      </w:r>
      <w:r w:rsidRPr="008D4EA9">
        <w:rPr>
          <w:rFonts w:ascii="Calibri" w:eastAsia="宋体" w:hAnsi="Calibri" w:cs="Times New Roman"/>
          <w:szCs w:val="21"/>
        </w:rPr>
        <w:t>月新能源乘用车批发销量达到</w:t>
      </w:r>
      <w:r w:rsidRPr="008D4EA9">
        <w:rPr>
          <w:rFonts w:ascii="Calibri" w:eastAsia="宋体" w:hAnsi="Calibri" w:cs="Times New Roman"/>
          <w:szCs w:val="21"/>
        </w:rPr>
        <w:t>31.7</w:t>
      </w:r>
      <w:r w:rsidRPr="008D4EA9">
        <w:rPr>
          <w:rFonts w:ascii="Calibri" w:eastAsia="宋体" w:hAnsi="Calibri" w:cs="Times New Roman"/>
          <w:szCs w:val="21"/>
        </w:rPr>
        <w:t>万辆，同比增长</w:t>
      </w:r>
      <w:r w:rsidRPr="008D4EA9">
        <w:rPr>
          <w:rFonts w:ascii="Calibri" w:eastAsia="宋体" w:hAnsi="Calibri" w:cs="Times New Roman"/>
          <w:szCs w:val="21"/>
        </w:rPr>
        <w:t>189%</w:t>
      </w:r>
      <w:r w:rsidRPr="008D4EA9">
        <w:rPr>
          <w:rFonts w:ascii="Calibri" w:eastAsia="宋体" w:hAnsi="Calibri" w:cs="Times New Roman"/>
          <w:szCs w:val="21"/>
        </w:rPr>
        <w:t>，环比下降</w:t>
      </w:r>
      <w:r w:rsidRPr="008D4EA9">
        <w:rPr>
          <w:rFonts w:ascii="Calibri" w:eastAsia="宋体" w:hAnsi="Calibri" w:cs="Times New Roman"/>
          <w:szCs w:val="21"/>
        </w:rPr>
        <w:t>24%</w:t>
      </w:r>
      <w:r w:rsidRPr="008D4EA9">
        <w:rPr>
          <w:rFonts w:ascii="Calibri" w:eastAsia="宋体" w:hAnsi="Calibri" w:cs="Times New Roman"/>
          <w:szCs w:val="21"/>
        </w:rPr>
        <w:t>，环比降幅小于前几年幅度。</w:t>
      </w:r>
      <w:r w:rsidR="00ED4265">
        <w:rPr>
          <w:rFonts w:ascii="Calibri" w:eastAsia="宋体" w:hAnsi="Calibri" w:cs="Times New Roman" w:hint="eastAsia"/>
          <w:szCs w:val="21"/>
        </w:rPr>
        <w:t>2</w:t>
      </w:r>
      <w:r w:rsidR="00ED4265">
        <w:rPr>
          <w:rFonts w:ascii="Calibri" w:eastAsia="宋体" w:hAnsi="Calibri" w:cs="Times New Roman"/>
          <w:szCs w:val="21"/>
        </w:rPr>
        <w:t>0</w:t>
      </w:r>
      <w:r w:rsidRPr="008D4EA9">
        <w:rPr>
          <w:rFonts w:ascii="Calibri" w:eastAsia="宋体" w:hAnsi="Calibri" w:cs="Times New Roman"/>
          <w:szCs w:val="21"/>
        </w:rPr>
        <w:t>22</w:t>
      </w:r>
      <w:r w:rsidRPr="008D4EA9">
        <w:rPr>
          <w:rFonts w:ascii="Calibri" w:eastAsia="宋体" w:hAnsi="Calibri" w:cs="Times New Roman"/>
          <w:szCs w:val="21"/>
        </w:rPr>
        <w:t>年</w:t>
      </w:r>
      <w:r w:rsidRPr="008D4EA9">
        <w:rPr>
          <w:rFonts w:ascii="Calibri" w:eastAsia="宋体" w:hAnsi="Calibri" w:cs="Times New Roman"/>
          <w:szCs w:val="21"/>
        </w:rPr>
        <w:t>1-2</w:t>
      </w:r>
      <w:r w:rsidRPr="008D4EA9">
        <w:rPr>
          <w:rFonts w:ascii="Calibri" w:eastAsia="宋体" w:hAnsi="Calibri" w:cs="Times New Roman"/>
          <w:szCs w:val="21"/>
        </w:rPr>
        <w:t>月新能源乘用车批发</w:t>
      </w:r>
      <w:r w:rsidRPr="008D4EA9">
        <w:rPr>
          <w:rFonts w:ascii="Calibri" w:eastAsia="宋体" w:hAnsi="Calibri" w:cs="Times New Roman"/>
          <w:szCs w:val="21"/>
        </w:rPr>
        <w:t>73</w:t>
      </w:r>
      <w:r w:rsidRPr="008D4EA9">
        <w:rPr>
          <w:rFonts w:ascii="Calibri" w:eastAsia="宋体" w:hAnsi="Calibri" w:cs="Times New Roman"/>
          <w:szCs w:val="21"/>
        </w:rPr>
        <w:t>万辆，同比增长</w:t>
      </w:r>
      <w:r w:rsidRPr="008D4EA9">
        <w:rPr>
          <w:rFonts w:ascii="Calibri" w:eastAsia="宋体" w:hAnsi="Calibri" w:cs="Times New Roman"/>
          <w:szCs w:val="21"/>
        </w:rPr>
        <w:t>162%</w:t>
      </w:r>
      <w:r w:rsidRPr="008D4EA9">
        <w:rPr>
          <w:rFonts w:ascii="Calibri" w:eastAsia="宋体" w:hAnsi="Calibri" w:cs="Times New Roman"/>
          <w:szCs w:val="21"/>
        </w:rPr>
        <w:t>。</w:t>
      </w:r>
    </w:p>
    <w:p w14:paraId="1FE23C46" w14:textId="77777777" w:rsidR="00ED4265" w:rsidRDefault="008D4EA9" w:rsidP="00ED4265">
      <w:pPr>
        <w:ind w:firstLineChars="200" w:firstLine="420"/>
        <w:rPr>
          <w:rFonts w:ascii="Calibri" w:eastAsia="宋体" w:hAnsi="Calibri" w:cs="Times New Roman"/>
          <w:szCs w:val="21"/>
        </w:rPr>
      </w:pPr>
      <w:r>
        <w:rPr>
          <w:rFonts w:ascii="Calibri" w:eastAsia="宋体" w:hAnsi="Calibri" w:cs="Times New Roman" w:hint="eastAsia"/>
          <w:szCs w:val="21"/>
        </w:rPr>
        <w:t>3</w:t>
      </w:r>
      <w:r>
        <w:rPr>
          <w:rFonts w:ascii="Calibri" w:eastAsia="宋体" w:hAnsi="Calibri" w:cs="Times New Roman" w:hint="eastAsia"/>
          <w:szCs w:val="21"/>
        </w:rPr>
        <w:t>月以来的</w:t>
      </w:r>
      <w:r w:rsidR="00ED4265">
        <w:rPr>
          <w:rFonts w:ascii="Calibri" w:eastAsia="宋体" w:hAnsi="Calibri" w:cs="Times New Roman" w:hint="eastAsia"/>
          <w:szCs w:val="21"/>
        </w:rPr>
        <w:t>第二波</w:t>
      </w:r>
      <w:r>
        <w:rPr>
          <w:rFonts w:ascii="Calibri" w:eastAsia="宋体" w:hAnsi="Calibri" w:cs="Times New Roman" w:hint="eastAsia"/>
          <w:szCs w:val="21"/>
        </w:rPr>
        <w:t>涨价力度较猛。</w:t>
      </w:r>
      <w:r w:rsidRPr="008D4EA9">
        <w:rPr>
          <w:rFonts w:ascii="Calibri" w:eastAsia="宋体" w:hAnsi="Calibri" w:cs="Times New Roman" w:hint="eastAsia"/>
          <w:szCs w:val="21"/>
        </w:rPr>
        <w:t>今年以来，由于原材料涨价导致动力电池价格上涨的速度大大出乎业内预期，此前很多车企与电池供应商的年度供货协议价锁定较低，车企压力</w:t>
      </w:r>
      <w:r w:rsidRPr="008D4EA9">
        <w:rPr>
          <w:rFonts w:ascii="Calibri" w:eastAsia="宋体" w:hAnsi="Calibri" w:cs="Times New Roman" w:hint="eastAsia"/>
          <w:szCs w:val="21"/>
        </w:rPr>
        <w:lastRenderedPageBreak/>
        <w:t>并不突出，但是部分电池企业今年改变了价格谈判规则，价格每季度谈定，并有价格开口，因此在动力电池涨价后签订新订单的车企压力非常大，只能通过涨价来缓解成本压力。</w:t>
      </w:r>
    </w:p>
    <w:p w14:paraId="4AE339FE" w14:textId="452EFC88" w:rsidR="008D4EA9" w:rsidRPr="008D4EA9" w:rsidRDefault="008D4EA9" w:rsidP="00ED4265">
      <w:pPr>
        <w:ind w:firstLineChars="200" w:firstLine="420"/>
        <w:rPr>
          <w:rFonts w:ascii="Calibri" w:eastAsia="宋体" w:hAnsi="Calibri" w:cs="Times New Roman"/>
          <w:szCs w:val="21"/>
        </w:rPr>
      </w:pPr>
      <w:r w:rsidRPr="008D4EA9">
        <w:rPr>
          <w:rFonts w:ascii="Calibri" w:eastAsia="宋体" w:hAnsi="Calibri" w:cs="Times New Roman" w:hint="eastAsia"/>
          <w:szCs w:val="21"/>
        </w:rPr>
        <w:t>世界环保意识高涨，电池替代传统化石能源的新能源革命</w:t>
      </w:r>
      <w:r w:rsidR="00ED4265">
        <w:rPr>
          <w:rFonts w:ascii="Calibri" w:eastAsia="宋体" w:hAnsi="Calibri" w:cs="Times New Roman" w:hint="eastAsia"/>
          <w:szCs w:val="21"/>
        </w:rPr>
        <w:t>，</w:t>
      </w:r>
      <w:r w:rsidRPr="008D4EA9">
        <w:rPr>
          <w:rFonts w:ascii="Calibri" w:eastAsia="宋体" w:hAnsi="Calibri" w:cs="Times New Roman" w:hint="eastAsia"/>
          <w:szCs w:val="21"/>
        </w:rPr>
        <w:t>带来近几年新能源电池需求暴涨，这是短期的资源错配，随着技术提升和世界资本巨量投入，世界锂电池短缺问题会逐步化解。我们不要过度担心锂电池的资源问题。汽车革命带动了中国产业发展史上规模空前的技术创新运动，在全球汽车电动化的进程中，中国率先迈出了第一步，取得了先发效应，要通过加速发展新能源车，实现中国制造业的新辉煌，为全球能源转型做出更大贡献。</w:t>
      </w:r>
    </w:p>
    <w:p w14:paraId="37F57ABF" w14:textId="493CE8AA" w:rsidR="00AC30D9" w:rsidRPr="002009FE" w:rsidRDefault="00AC30D9" w:rsidP="008D4EA9">
      <w:pPr>
        <w:ind w:firstLineChars="270" w:firstLine="567"/>
        <w:rPr>
          <w:rFonts w:ascii="Calibri" w:eastAsia="宋体" w:hAnsi="Calibri" w:cs="Times New Roman"/>
          <w:szCs w:val="21"/>
        </w:rPr>
      </w:pPr>
    </w:p>
    <w:p w14:paraId="532493A5" w14:textId="2B8823D3" w:rsidR="00AC30D9" w:rsidRPr="00ED4265" w:rsidRDefault="008D4EA9" w:rsidP="00AC30D9">
      <w:pPr>
        <w:numPr>
          <w:ilvl w:val="0"/>
          <w:numId w:val="2"/>
        </w:numPr>
        <w:outlineLvl w:val="1"/>
        <w:rPr>
          <w:rFonts w:ascii="黑体" w:eastAsia="黑体" w:hAnsi="黑体" w:cs="Times New Roman"/>
          <w:bCs/>
          <w:sz w:val="24"/>
        </w:rPr>
      </w:pPr>
      <w:r w:rsidRPr="008D4EA9">
        <w:rPr>
          <w:rFonts w:ascii="黑体" w:eastAsia="黑体" w:hAnsi="黑体" w:cs="Times New Roman"/>
          <w:bCs/>
          <w:sz w:val="24"/>
        </w:rPr>
        <w:t>2022年2月新能源客车分析</w:t>
      </w:r>
    </w:p>
    <w:p w14:paraId="2D567C4A" w14:textId="77777777" w:rsidR="00ED4265" w:rsidRDefault="008D4EA9" w:rsidP="00ED4265">
      <w:pPr>
        <w:ind w:firstLineChars="200" w:firstLine="420"/>
        <w:rPr>
          <w:rFonts w:ascii="Calibri" w:eastAsia="宋体" w:hAnsi="Calibri" w:cs="Times New Roman"/>
          <w:szCs w:val="21"/>
        </w:rPr>
      </w:pPr>
      <w:r w:rsidRPr="008D4EA9">
        <w:rPr>
          <w:rFonts w:ascii="Calibri" w:eastAsia="宋体" w:hAnsi="Calibri" w:cs="Times New Roman"/>
          <w:szCs w:val="21"/>
        </w:rPr>
        <w:t>2022</w:t>
      </w:r>
      <w:r w:rsidRPr="008D4EA9">
        <w:rPr>
          <w:rFonts w:ascii="Calibri" w:eastAsia="宋体" w:hAnsi="Calibri" w:cs="Times New Roman"/>
          <w:szCs w:val="21"/>
        </w:rPr>
        <w:t>年</w:t>
      </w:r>
      <w:r w:rsidRPr="008D4EA9">
        <w:rPr>
          <w:rFonts w:ascii="Calibri" w:eastAsia="宋体" w:hAnsi="Calibri" w:cs="Times New Roman"/>
          <w:szCs w:val="21"/>
        </w:rPr>
        <w:t>2</w:t>
      </w:r>
      <w:r w:rsidRPr="008D4EA9">
        <w:rPr>
          <w:rFonts w:ascii="Calibri" w:eastAsia="宋体" w:hAnsi="Calibri" w:cs="Times New Roman"/>
          <w:szCs w:val="21"/>
        </w:rPr>
        <w:t>月的新能源客车销量</w:t>
      </w:r>
      <w:r w:rsidRPr="008D4EA9">
        <w:rPr>
          <w:rFonts w:ascii="Calibri" w:eastAsia="宋体" w:hAnsi="Calibri" w:cs="Times New Roman"/>
          <w:szCs w:val="21"/>
        </w:rPr>
        <w:t>0.15</w:t>
      </w:r>
      <w:r w:rsidR="00EF562A">
        <w:rPr>
          <w:rFonts w:ascii="Calibri" w:eastAsia="宋体" w:hAnsi="Calibri" w:cs="Times New Roman"/>
          <w:szCs w:val="21"/>
        </w:rPr>
        <w:t>万辆</w:t>
      </w:r>
      <w:r w:rsidRPr="008D4EA9">
        <w:rPr>
          <w:rFonts w:ascii="Calibri" w:eastAsia="宋体" w:hAnsi="Calibri" w:cs="Times New Roman"/>
          <w:szCs w:val="21"/>
        </w:rPr>
        <w:t>，同比增速</w:t>
      </w:r>
      <w:r w:rsidR="00ED4265">
        <w:rPr>
          <w:rFonts w:ascii="Calibri" w:eastAsia="宋体" w:hAnsi="Calibri" w:cs="Times New Roman" w:hint="eastAsia"/>
          <w:szCs w:val="21"/>
        </w:rPr>
        <w:t>下降</w:t>
      </w:r>
      <w:r w:rsidRPr="008D4EA9">
        <w:rPr>
          <w:rFonts w:ascii="Calibri" w:eastAsia="宋体" w:hAnsi="Calibri" w:cs="Times New Roman"/>
          <w:szCs w:val="21"/>
        </w:rPr>
        <w:t>25%</w:t>
      </w:r>
      <w:r w:rsidRPr="008D4EA9">
        <w:rPr>
          <w:rFonts w:ascii="Calibri" w:eastAsia="宋体" w:hAnsi="Calibri" w:cs="Times New Roman"/>
          <w:szCs w:val="21"/>
        </w:rPr>
        <w:t>，</w:t>
      </w:r>
      <w:r w:rsidRPr="008D4EA9">
        <w:rPr>
          <w:rFonts w:ascii="Calibri" w:eastAsia="宋体" w:hAnsi="Calibri" w:cs="Times New Roman"/>
          <w:szCs w:val="21"/>
        </w:rPr>
        <w:t xml:space="preserve"> </w:t>
      </w:r>
      <w:r w:rsidRPr="008D4EA9">
        <w:rPr>
          <w:rFonts w:ascii="Calibri" w:eastAsia="宋体" w:hAnsi="Calibri" w:cs="Times New Roman"/>
          <w:szCs w:val="21"/>
        </w:rPr>
        <w:t>较上月下降</w:t>
      </w:r>
      <w:r w:rsidRPr="008D4EA9">
        <w:rPr>
          <w:rFonts w:ascii="Calibri" w:eastAsia="宋体" w:hAnsi="Calibri" w:cs="Times New Roman"/>
          <w:szCs w:val="21"/>
        </w:rPr>
        <w:t>79%</w:t>
      </w:r>
      <w:r w:rsidRPr="008D4EA9">
        <w:rPr>
          <w:rFonts w:ascii="Calibri" w:eastAsia="宋体" w:hAnsi="Calibri" w:cs="Times New Roman"/>
          <w:szCs w:val="21"/>
        </w:rPr>
        <w:t>。</w:t>
      </w:r>
      <w:r w:rsidRPr="008D4EA9">
        <w:rPr>
          <w:rFonts w:ascii="Calibri" w:eastAsia="宋体" w:hAnsi="Calibri" w:cs="Times New Roman"/>
          <w:szCs w:val="21"/>
        </w:rPr>
        <w:t>2022</w:t>
      </w:r>
      <w:r w:rsidRPr="008D4EA9">
        <w:rPr>
          <w:rFonts w:ascii="Calibri" w:eastAsia="宋体" w:hAnsi="Calibri" w:cs="Times New Roman"/>
          <w:szCs w:val="21"/>
        </w:rPr>
        <w:t>年</w:t>
      </w:r>
      <w:r w:rsidRPr="008D4EA9">
        <w:rPr>
          <w:rFonts w:ascii="Calibri" w:eastAsia="宋体" w:hAnsi="Calibri" w:cs="Times New Roman"/>
          <w:szCs w:val="21"/>
        </w:rPr>
        <w:t>2</w:t>
      </w:r>
      <w:r w:rsidRPr="008D4EA9">
        <w:rPr>
          <w:rFonts w:ascii="Calibri" w:eastAsia="宋体" w:hAnsi="Calibri" w:cs="Times New Roman"/>
          <w:szCs w:val="21"/>
        </w:rPr>
        <w:t>月新能源客车的表现相对较差，销量较</w:t>
      </w:r>
      <w:r w:rsidRPr="008D4EA9">
        <w:rPr>
          <w:rFonts w:ascii="Calibri" w:eastAsia="宋体" w:hAnsi="Calibri" w:cs="Times New Roman"/>
          <w:szCs w:val="21"/>
        </w:rPr>
        <w:t>2020</w:t>
      </w:r>
      <w:r w:rsidRPr="008D4EA9">
        <w:rPr>
          <w:rFonts w:ascii="Calibri" w:eastAsia="宋体" w:hAnsi="Calibri" w:cs="Times New Roman"/>
          <w:szCs w:val="21"/>
        </w:rPr>
        <w:t>年</w:t>
      </w:r>
      <w:r w:rsidRPr="008D4EA9">
        <w:rPr>
          <w:rFonts w:ascii="Calibri" w:eastAsia="宋体" w:hAnsi="Calibri" w:cs="Times New Roman"/>
          <w:szCs w:val="21"/>
        </w:rPr>
        <w:t>2</w:t>
      </w:r>
      <w:r w:rsidRPr="008D4EA9">
        <w:rPr>
          <w:rFonts w:ascii="Calibri" w:eastAsia="宋体" w:hAnsi="Calibri" w:cs="Times New Roman"/>
          <w:szCs w:val="21"/>
        </w:rPr>
        <w:t>月下降较大</w:t>
      </w:r>
      <w:r w:rsidR="00ED4265">
        <w:rPr>
          <w:rFonts w:ascii="Calibri" w:eastAsia="宋体" w:hAnsi="Calibri" w:cs="Times New Roman" w:hint="eastAsia"/>
          <w:szCs w:val="21"/>
        </w:rPr>
        <w:t>。</w:t>
      </w:r>
    </w:p>
    <w:p w14:paraId="5119137B" w14:textId="7D8D9F6A" w:rsidR="008D4EA9" w:rsidRPr="008D4EA9" w:rsidRDefault="008D4EA9" w:rsidP="00ED4265">
      <w:pPr>
        <w:ind w:firstLineChars="200" w:firstLine="420"/>
        <w:rPr>
          <w:rFonts w:ascii="Calibri" w:eastAsia="宋体" w:hAnsi="Calibri" w:cs="Times New Roman"/>
          <w:szCs w:val="21"/>
        </w:rPr>
      </w:pPr>
      <w:r w:rsidRPr="008D4EA9">
        <w:rPr>
          <w:rFonts w:ascii="Calibri" w:eastAsia="宋体" w:hAnsi="Calibri" w:cs="Times New Roman"/>
          <w:szCs w:val="21"/>
        </w:rPr>
        <w:t>2022</w:t>
      </w:r>
      <w:r w:rsidRPr="008D4EA9">
        <w:rPr>
          <w:rFonts w:ascii="Calibri" w:eastAsia="宋体" w:hAnsi="Calibri" w:cs="Times New Roman"/>
          <w:szCs w:val="21"/>
        </w:rPr>
        <w:t>年</w:t>
      </w:r>
      <w:r w:rsidRPr="008D4EA9">
        <w:rPr>
          <w:rFonts w:ascii="Calibri" w:eastAsia="宋体" w:hAnsi="Calibri" w:cs="Times New Roman"/>
          <w:szCs w:val="21"/>
        </w:rPr>
        <w:t>1-2</w:t>
      </w:r>
      <w:r w:rsidRPr="008D4EA9">
        <w:rPr>
          <w:rFonts w:ascii="Calibri" w:eastAsia="宋体" w:hAnsi="Calibri" w:cs="Times New Roman"/>
          <w:szCs w:val="21"/>
        </w:rPr>
        <w:t>月的新能源客车销量</w:t>
      </w:r>
      <w:r w:rsidRPr="008D4EA9">
        <w:rPr>
          <w:rFonts w:ascii="Calibri" w:eastAsia="宋体" w:hAnsi="Calibri" w:cs="Times New Roman"/>
          <w:szCs w:val="21"/>
        </w:rPr>
        <w:t>0.47</w:t>
      </w:r>
      <w:r w:rsidR="00EF562A">
        <w:rPr>
          <w:rFonts w:ascii="Calibri" w:eastAsia="宋体" w:hAnsi="Calibri" w:cs="Times New Roman"/>
          <w:szCs w:val="21"/>
        </w:rPr>
        <w:t>万辆</w:t>
      </w:r>
      <w:r w:rsidRPr="008D4EA9">
        <w:rPr>
          <w:rFonts w:ascii="Calibri" w:eastAsia="宋体" w:hAnsi="Calibri" w:cs="Times New Roman"/>
          <w:szCs w:val="21"/>
        </w:rPr>
        <w:t>，同比增速</w:t>
      </w:r>
      <w:r w:rsidR="00ED4265">
        <w:rPr>
          <w:rFonts w:ascii="Calibri" w:eastAsia="宋体" w:hAnsi="Calibri" w:cs="Times New Roman" w:hint="eastAsia"/>
          <w:szCs w:val="21"/>
        </w:rPr>
        <w:t>下降</w:t>
      </w:r>
      <w:r w:rsidRPr="008D4EA9">
        <w:rPr>
          <w:rFonts w:ascii="Calibri" w:eastAsia="宋体" w:hAnsi="Calibri" w:cs="Times New Roman"/>
          <w:szCs w:val="21"/>
        </w:rPr>
        <w:t>12%</w:t>
      </w:r>
      <w:r w:rsidRPr="008D4EA9">
        <w:rPr>
          <w:rFonts w:ascii="Calibri" w:eastAsia="宋体" w:hAnsi="Calibri" w:cs="Times New Roman"/>
          <w:szCs w:val="21"/>
        </w:rPr>
        <w:t>。虽然新能源客车市场走势总体较弱，</w:t>
      </w:r>
      <w:r w:rsidRPr="008D4EA9">
        <w:rPr>
          <w:rFonts w:ascii="Calibri" w:eastAsia="宋体" w:hAnsi="Calibri" w:cs="Times New Roman"/>
          <w:szCs w:val="21"/>
        </w:rPr>
        <w:t>2020</w:t>
      </w:r>
      <w:r w:rsidRPr="008D4EA9">
        <w:rPr>
          <w:rFonts w:ascii="Calibri" w:eastAsia="宋体" w:hAnsi="Calibri" w:cs="Times New Roman"/>
          <w:szCs w:val="21"/>
        </w:rPr>
        <w:t>年疫情打击很大，但这也是暂时的影响。</w:t>
      </w:r>
      <w:r w:rsidRPr="008D4EA9">
        <w:rPr>
          <w:rFonts w:ascii="Calibri" w:eastAsia="宋体" w:hAnsi="Calibri" w:cs="Times New Roman"/>
          <w:szCs w:val="21"/>
        </w:rPr>
        <w:t>2021</w:t>
      </w:r>
      <w:r w:rsidRPr="008D4EA9">
        <w:rPr>
          <w:rFonts w:ascii="Calibri" w:eastAsia="宋体" w:hAnsi="Calibri" w:cs="Times New Roman"/>
          <w:szCs w:val="21"/>
        </w:rPr>
        <w:t>年新能源车增长总体很低迷，其中新能源客车压力最大，全年新能源客车</w:t>
      </w:r>
      <w:r w:rsidRPr="008D4EA9">
        <w:rPr>
          <w:rFonts w:ascii="Calibri" w:eastAsia="宋体" w:hAnsi="Calibri" w:cs="Times New Roman"/>
          <w:szCs w:val="21"/>
        </w:rPr>
        <w:t>5.5</w:t>
      </w:r>
      <w:r w:rsidR="00EF562A">
        <w:rPr>
          <w:rFonts w:ascii="Calibri" w:eastAsia="宋体" w:hAnsi="Calibri" w:cs="Times New Roman"/>
          <w:szCs w:val="21"/>
        </w:rPr>
        <w:t>万辆</w:t>
      </w:r>
      <w:r w:rsidRPr="008D4EA9">
        <w:rPr>
          <w:rFonts w:ascii="Calibri" w:eastAsia="宋体" w:hAnsi="Calibri" w:cs="Times New Roman"/>
          <w:szCs w:val="21"/>
        </w:rPr>
        <w:t>，同比下降</w:t>
      </w:r>
      <w:r w:rsidRPr="008D4EA9">
        <w:rPr>
          <w:rFonts w:ascii="Calibri" w:eastAsia="宋体" w:hAnsi="Calibri" w:cs="Times New Roman"/>
          <w:szCs w:val="21"/>
        </w:rPr>
        <w:t>12%</w:t>
      </w:r>
      <w:r w:rsidR="00EE5E21">
        <w:rPr>
          <w:rFonts w:ascii="Calibri" w:eastAsia="宋体" w:hAnsi="Calibri" w:cs="Times New Roman" w:hint="eastAsia"/>
          <w:szCs w:val="21"/>
        </w:rPr>
        <w:t>。</w:t>
      </w:r>
    </w:p>
    <w:p w14:paraId="3A806ABF" w14:textId="77777777" w:rsidR="008D4EA9" w:rsidRPr="008D4EA9" w:rsidRDefault="008D4EA9" w:rsidP="00EE5E21">
      <w:pPr>
        <w:ind w:firstLineChars="200" w:firstLine="420"/>
        <w:rPr>
          <w:rFonts w:ascii="Calibri" w:eastAsia="宋体" w:hAnsi="Calibri" w:cs="Times New Roman"/>
          <w:szCs w:val="21"/>
        </w:rPr>
      </w:pPr>
      <w:r w:rsidRPr="008D4EA9">
        <w:rPr>
          <w:rFonts w:ascii="Calibri" w:eastAsia="宋体" w:hAnsi="Calibri" w:cs="Times New Roman"/>
          <w:szCs w:val="21"/>
        </w:rPr>
        <w:t>随着蓝天保卫战的持续推进，柴油车的发展面临巨大危机，大中型客车是新能源城市交通的核心，新能源公交车大有优势。虽然疫情影响，公共出行的意愿下降，但随着地方补贴新能源公交的政策进一步强化，城市公交仍是新能源客车核心主力市场。</w:t>
      </w:r>
    </w:p>
    <w:p w14:paraId="36D72E81" w14:textId="77777777" w:rsidR="00AC30D9" w:rsidRPr="002009FE" w:rsidRDefault="00AC30D9" w:rsidP="00AC30D9">
      <w:pPr>
        <w:rPr>
          <w:rFonts w:ascii="黑体" w:eastAsia="黑体" w:hAnsi="黑体" w:cs="黑体"/>
          <w:bCs/>
          <w:sz w:val="24"/>
        </w:rPr>
      </w:pPr>
    </w:p>
    <w:p w14:paraId="61A78361" w14:textId="68A7754F" w:rsidR="00855FC3" w:rsidRPr="00EE5E21" w:rsidRDefault="00855FC3" w:rsidP="00EE5E21">
      <w:pPr>
        <w:numPr>
          <w:ilvl w:val="0"/>
          <w:numId w:val="2"/>
        </w:numPr>
        <w:outlineLvl w:val="1"/>
        <w:rPr>
          <w:rFonts w:ascii="黑体" w:eastAsia="黑体" w:hAnsi="黑体" w:cs="黑体"/>
          <w:bCs/>
          <w:sz w:val="24"/>
        </w:rPr>
      </w:pPr>
      <w:r w:rsidRPr="00855FC3">
        <w:rPr>
          <w:rFonts w:ascii="黑体" w:eastAsia="黑体" w:hAnsi="黑体" w:cs="黑体"/>
          <w:bCs/>
          <w:sz w:val="24"/>
        </w:rPr>
        <w:t>2月新能源专用车分析</w:t>
      </w:r>
    </w:p>
    <w:p w14:paraId="019BE81C" w14:textId="7B4C56C6" w:rsidR="00855FC3" w:rsidRPr="00855FC3" w:rsidRDefault="00855FC3" w:rsidP="00EE5E21">
      <w:pPr>
        <w:ind w:firstLineChars="200" w:firstLine="420"/>
        <w:rPr>
          <w:rFonts w:ascii="Calibri" w:eastAsia="宋体" w:hAnsi="Calibri" w:cs="Times New Roman"/>
          <w:szCs w:val="21"/>
        </w:rPr>
      </w:pPr>
      <w:r w:rsidRPr="00855FC3">
        <w:rPr>
          <w:rFonts w:ascii="Calibri" w:eastAsia="宋体" w:hAnsi="Calibri" w:cs="Times New Roman" w:hint="eastAsia"/>
          <w:szCs w:val="21"/>
        </w:rPr>
        <w:t>今年新能源专用车走势大幅强于传统轻型车市场。新能源专用车</w:t>
      </w:r>
      <w:r w:rsidRPr="00855FC3">
        <w:rPr>
          <w:rFonts w:ascii="Calibri" w:eastAsia="宋体" w:hAnsi="Calibri" w:cs="Times New Roman"/>
          <w:szCs w:val="21"/>
        </w:rPr>
        <w:t>2022</w:t>
      </w:r>
      <w:r w:rsidRPr="00855FC3">
        <w:rPr>
          <w:rFonts w:ascii="Calibri" w:eastAsia="宋体" w:hAnsi="Calibri" w:cs="Times New Roman"/>
          <w:szCs w:val="21"/>
        </w:rPr>
        <w:t>年</w:t>
      </w:r>
      <w:r w:rsidRPr="00855FC3">
        <w:rPr>
          <w:rFonts w:ascii="Calibri" w:eastAsia="宋体" w:hAnsi="Calibri" w:cs="Times New Roman"/>
          <w:szCs w:val="21"/>
        </w:rPr>
        <w:t>2</w:t>
      </w:r>
      <w:r w:rsidRPr="00855FC3">
        <w:rPr>
          <w:rFonts w:ascii="Calibri" w:eastAsia="宋体" w:hAnsi="Calibri" w:cs="Times New Roman"/>
          <w:szCs w:val="21"/>
        </w:rPr>
        <w:t>月销量</w:t>
      </w:r>
      <w:r w:rsidRPr="00855FC3">
        <w:rPr>
          <w:rFonts w:ascii="Calibri" w:eastAsia="宋体" w:hAnsi="Calibri" w:cs="Times New Roman"/>
          <w:szCs w:val="21"/>
        </w:rPr>
        <w:t>0.98</w:t>
      </w:r>
      <w:r w:rsidR="00EF562A">
        <w:rPr>
          <w:rFonts w:ascii="Calibri" w:eastAsia="宋体" w:hAnsi="Calibri" w:cs="Times New Roman"/>
          <w:szCs w:val="21"/>
        </w:rPr>
        <w:t>万辆</w:t>
      </w:r>
      <w:r w:rsidRPr="00855FC3">
        <w:rPr>
          <w:rFonts w:ascii="Calibri" w:eastAsia="宋体" w:hAnsi="Calibri" w:cs="Times New Roman"/>
          <w:szCs w:val="21"/>
        </w:rPr>
        <w:t>，同比增长</w:t>
      </w:r>
      <w:r w:rsidRPr="00855FC3">
        <w:rPr>
          <w:rFonts w:ascii="Calibri" w:eastAsia="宋体" w:hAnsi="Calibri" w:cs="Times New Roman"/>
          <w:szCs w:val="21"/>
        </w:rPr>
        <w:t>225%</w:t>
      </w:r>
      <w:r w:rsidRPr="00855FC3">
        <w:rPr>
          <w:rFonts w:ascii="Calibri" w:eastAsia="宋体" w:hAnsi="Calibri" w:cs="Times New Roman"/>
          <w:szCs w:val="21"/>
        </w:rPr>
        <w:t>的表现很好，今年</w:t>
      </w:r>
      <w:r w:rsidRPr="00855FC3">
        <w:rPr>
          <w:rFonts w:ascii="Calibri" w:eastAsia="宋体" w:hAnsi="Calibri" w:cs="Times New Roman"/>
          <w:szCs w:val="21"/>
        </w:rPr>
        <w:t>1-2</w:t>
      </w:r>
      <w:r w:rsidRPr="00855FC3">
        <w:rPr>
          <w:rFonts w:ascii="Calibri" w:eastAsia="宋体" w:hAnsi="Calibri" w:cs="Times New Roman"/>
          <w:szCs w:val="21"/>
        </w:rPr>
        <w:t>月达到</w:t>
      </w:r>
      <w:r w:rsidRPr="00855FC3">
        <w:rPr>
          <w:rFonts w:ascii="Calibri" w:eastAsia="宋体" w:hAnsi="Calibri" w:cs="Times New Roman"/>
          <w:szCs w:val="21"/>
        </w:rPr>
        <w:t>1.74</w:t>
      </w:r>
      <w:r w:rsidR="00EF562A">
        <w:rPr>
          <w:rFonts w:ascii="Calibri" w:eastAsia="宋体" w:hAnsi="Calibri" w:cs="Times New Roman"/>
          <w:szCs w:val="21"/>
        </w:rPr>
        <w:t>万辆</w:t>
      </w:r>
      <w:r w:rsidRPr="00855FC3">
        <w:rPr>
          <w:rFonts w:ascii="Calibri" w:eastAsia="宋体" w:hAnsi="Calibri" w:cs="Times New Roman"/>
          <w:szCs w:val="21"/>
        </w:rPr>
        <w:t>，同比增长</w:t>
      </w:r>
      <w:r w:rsidRPr="00855FC3">
        <w:rPr>
          <w:rFonts w:ascii="Calibri" w:eastAsia="宋体" w:hAnsi="Calibri" w:cs="Times New Roman"/>
          <w:szCs w:val="21"/>
        </w:rPr>
        <w:t>123%</w:t>
      </w:r>
      <w:r w:rsidRPr="00855FC3">
        <w:rPr>
          <w:rFonts w:ascii="Calibri" w:eastAsia="宋体" w:hAnsi="Calibri" w:cs="Times New Roman"/>
          <w:szCs w:val="21"/>
        </w:rPr>
        <w:t>的增速，实现倍增的增速水平。</w:t>
      </w:r>
      <w:r w:rsidRPr="00855FC3">
        <w:rPr>
          <w:rFonts w:ascii="Calibri" w:eastAsia="宋体" w:hAnsi="Calibri" w:cs="Times New Roman"/>
          <w:szCs w:val="21"/>
        </w:rPr>
        <w:t>2020</w:t>
      </w:r>
      <w:r w:rsidRPr="00855FC3">
        <w:rPr>
          <w:rFonts w:ascii="Calibri" w:eastAsia="宋体" w:hAnsi="Calibri" w:cs="Times New Roman"/>
          <w:szCs w:val="21"/>
        </w:rPr>
        <w:t>年新能源专用车</w:t>
      </w:r>
      <w:r w:rsidRPr="00855FC3">
        <w:rPr>
          <w:rFonts w:ascii="Calibri" w:eastAsia="宋体" w:hAnsi="Calibri" w:cs="Times New Roman"/>
          <w:szCs w:val="21"/>
        </w:rPr>
        <w:t>7.1</w:t>
      </w:r>
      <w:r w:rsidR="00EF562A">
        <w:rPr>
          <w:rFonts w:ascii="Calibri" w:eastAsia="宋体" w:hAnsi="Calibri" w:cs="Times New Roman"/>
          <w:szCs w:val="21"/>
        </w:rPr>
        <w:t>万辆</w:t>
      </w:r>
      <w:r w:rsidRPr="00855FC3">
        <w:rPr>
          <w:rFonts w:ascii="Calibri" w:eastAsia="宋体" w:hAnsi="Calibri" w:cs="Times New Roman"/>
          <w:szCs w:val="21"/>
        </w:rPr>
        <w:t>的走势相对较平稳。</w:t>
      </w:r>
      <w:r w:rsidRPr="00855FC3">
        <w:rPr>
          <w:rFonts w:ascii="Calibri" w:eastAsia="宋体" w:hAnsi="Calibri" w:cs="Times New Roman"/>
          <w:szCs w:val="21"/>
        </w:rPr>
        <w:t>2021</w:t>
      </w:r>
      <w:r w:rsidRPr="00855FC3">
        <w:rPr>
          <w:rFonts w:ascii="Calibri" w:eastAsia="宋体" w:hAnsi="Calibri" w:cs="Times New Roman"/>
          <w:szCs w:val="21"/>
        </w:rPr>
        <w:t>年</w:t>
      </w:r>
      <w:r w:rsidRPr="00855FC3">
        <w:rPr>
          <w:rFonts w:ascii="Calibri" w:eastAsia="宋体" w:hAnsi="Calibri" w:cs="Times New Roman"/>
          <w:szCs w:val="21"/>
        </w:rPr>
        <w:t>1-12</w:t>
      </w:r>
      <w:r w:rsidRPr="00855FC3">
        <w:rPr>
          <w:rFonts w:ascii="Calibri" w:eastAsia="宋体" w:hAnsi="Calibri" w:cs="Times New Roman"/>
          <w:szCs w:val="21"/>
        </w:rPr>
        <w:t>月达到</w:t>
      </w:r>
      <w:r w:rsidRPr="00855FC3">
        <w:rPr>
          <w:rFonts w:ascii="Calibri" w:eastAsia="宋体" w:hAnsi="Calibri" w:cs="Times New Roman"/>
          <w:szCs w:val="21"/>
        </w:rPr>
        <w:t>16</w:t>
      </w:r>
      <w:r w:rsidR="00EF562A">
        <w:rPr>
          <w:rFonts w:ascii="Calibri" w:eastAsia="宋体" w:hAnsi="Calibri" w:cs="Times New Roman"/>
          <w:szCs w:val="21"/>
        </w:rPr>
        <w:t>万辆</w:t>
      </w:r>
      <w:r w:rsidRPr="00855FC3">
        <w:rPr>
          <w:rFonts w:ascii="Calibri" w:eastAsia="宋体" w:hAnsi="Calibri" w:cs="Times New Roman"/>
          <w:szCs w:val="21"/>
        </w:rPr>
        <w:t>，增速</w:t>
      </w:r>
      <w:r w:rsidRPr="00855FC3">
        <w:rPr>
          <w:rFonts w:ascii="Calibri" w:eastAsia="宋体" w:hAnsi="Calibri" w:cs="Times New Roman"/>
          <w:szCs w:val="21"/>
        </w:rPr>
        <w:t>126%</w:t>
      </w:r>
      <w:r w:rsidRPr="00855FC3">
        <w:rPr>
          <w:rFonts w:ascii="Calibri" w:eastAsia="宋体" w:hAnsi="Calibri" w:cs="Times New Roman"/>
          <w:szCs w:val="21"/>
        </w:rPr>
        <w:t>，高于同期增速</w:t>
      </w:r>
      <w:r w:rsidRPr="00855FC3">
        <w:rPr>
          <w:rFonts w:ascii="Calibri" w:eastAsia="宋体" w:hAnsi="Calibri" w:cs="Times New Roman"/>
          <w:szCs w:val="21"/>
        </w:rPr>
        <w:t>103</w:t>
      </w:r>
      <w:r w:rsidRPr="00855FC3">
        <w:rPr>
          <w:rFonts w:ascii="Calibri" w:eastAsia="宋体" w:hAnsi="Calibri" w:cs="Times New Roman"/>
          <w:szCs w:val="21"/>
        </w:rPr>
        <w:t>个百分点，增长巨大，这也是低基数的因素。</w:t>
      </w:r>
    </w:p>
    <w:p w14:paraId="726801A4" w14:textId="6C778BDF" w:rsidR="00855FC3" w:rsidRPr="00855FC3" w:rsidRDefault="00855FC3" w:rsidP="00855FC3">
      <w:pPr>
        <w:ind w:firstLineChars="135" w:firstLine="283"/>
        <w:rPr>
          <w:rFonts w:ascii="Calibri" w:eastAsia="宋体" w:hAnsi="Calibri" w:cs="Times New Roman"/>
          <w:szCs w:val="21"/>
        </w:rPr>
      </w:pPr>
      <w:r w:rsidRPr="00855FC3">
        <w:rPr>
          <w:rFonts w:ascii="Calibri" w:eastAsia="宋体" w:hAnsi="Calibri" w:cs="Times New Roman" w:hint="eastAsia"/>
          <w:szCs w:val="21"/>
        </w:rPr>
        <w:t>近</w:t>
      </w:r>
      <w:r w:rsidRPr="00855FC3">
        <w:rPr>
          <w:rFonts w:ascii="Calibri" w:eastAsia="宋体" w:hAnsi="Calibri" w:cs="Times New Roman"/>
          <w:szCs w:val="21"/>
        </w:rPr>
        <w:t>5</w:t>
      </w:r>
      <w:r w:rsidRPr="00855FC3">
        <w:rPr>
          <w:rFonts w:ascii="Calibri" w:eastAsia="宋体" w:hAnsi="Calibri" w:cs="Times New Roman"/>
          <w:szCs w:val="21"/>
        </w:rPr>
        <w:t>年来，我国城市快递物流行业快速发展，城市内短途派送运力需求持续大增，为具有零排放、适合短途配送等特点的电动物流车带来了巨大的市场机会。</w:t>
      </w:r>
    </w:p>
    <w:p w14:paraId="7E3CB881" w14:textId="77777777" w:rsidR="00AC30D9" w:rsidRDefault="00AC30D9" w:rsidP="00855FC3">
      <w:pPr>
        <w:ind w:firstLineChars="135" w:firstLine="283"/>
        <w:rPr>
          <w:rFonts w:asciiTheme="minorEastAsia" w:hAnsiTheme="minorEastAsia" w:cs="黑体"/>
          <w:bCs/>
          <w:szCs w:val="21"/>
        </w:rPr>
      </w:pPr>
    </w:p>
    <w:p w14:paraId="7A7F2711" w14:textId="77777777" w:rsidR="00AC30D9" w:rsidRPr="00066AF4" w:rsidRDefault="00AC30D9" w:rsidP="00AC30D9">
      <w:pPr>
        <w:rPr>
          <w:rFonts w:asciiTheme="minorEastAsia" w:hAnsiTheme="minorEastAsia" w:cs="黑体"/>
          <w:bCs/>
          <w:szCs w:val="21"/>
        </w:rPr>
      </w:pPr>
    </w:p>
    <w:p w14:paraId="7B0AC144" w14:textId="77777777" w:rsidR="00AC30D9" w:rsidRPr="00044A32" w:rsidRDefault="00AC30D9" w:rsidP="00AC30D9">
      <w:pPr>
        <w:outlineLvl w:val="0"/>
        <w:rPr>
          <w:b/>
        </w:rPr>
      </w:pPr>
      <w:r w:rsidRPr="00044A32">
        <w:rPr>
          <w:rFonts w:hint="eastAsia"/>
          <w:b/>
        </w:rPr>
        <w:t>二、</w:t>
      </w:r>
      <w:r w:rsidRPr="00044A32">
        <w:rPr>
          <w:rFonts w:cs="宋体" w:hint="eastAsia"/>
          <w:b/>
          <w:bCs/>
        </w:rPr>
        <w:t>本周上市新车</w:t>
      </w:r>
    </w:p>
    <w:p w14:paraId="66A544E9" w14:textId="77777777" w:rsidR="00E32A64" w:rsidRPr="000A7F04" w:rsidRDefault="00E32A64" w:rsidP="00AC30D9">
      <w:pPr>
        <w:pStyle w:val="a8"/>
        <w:numPr>
          <w:ilvl w:val="0"/>
          <w:numId w:val="6"/>
        </w:numPr>
        <w:ind w:firstLineChars="0"/>
        <w:outlineLvl w:val="1"/>
        <w:rPr>
          <w:b/>
        </w:rPr>
      </w:pPr>
      <w:r w:rsidRPr="000A7F04">
        <w:rPr>
          <w:b/>
        </w:rPr>
        <w:t>比亚迪驱逐舰05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32A64" w:rsidRPr="007A66C4" w14:paraId="488E5CD8" w14:textId="77777777" w:rsidTr="007E695F">
        <w:trPr>
          <w:tblCellSpacing w:w="15" w:type="dxa"/>
        </w:trPr>
        <w:tc>
          <w:tcPr>
            <w:tcW w:w="0" w:type="auto"/>
            <w:tcBorders>
              <w:top w:val="nil"/>
              <w:left w:val="nil"/>
              <w:bottom w:val="nil"/>
              <w:right w:val="nil"/>
            </w:tcBorders>
            <w:hideMark/>
          </w:tcPr>
          <w:p w14:paraId="6D519E8B" w14:textId="77777777" w:rsidR="00E32A64" w:rsidRPr="007A66C4" w:rsidRDefault="00E32A64" w:rsidP="007E695F">
            <w:pPr>
              <w:widowControl/>
              <w:jc w:val="left"/>
              <w:rPr>
                <w:rFonts w:ascii="宋体" w:eastAsia="宋体" w:hAnsi="宋体" w:cs="宋体"/>
                <w:kern w:val="0"/>
                <w:sz w:val="24"/>
              </w:rPr>
            </w:pPr>
          </w:p>
        </w:tc>
        <w:tc>
          <w:tcPr>
            <w:tcW w:w="0" w:type="auto"/>
            <w:tcBorders>
              <w:top w:val="nil"/>
              <w:left w:val="nil"/>
              <w:bottom w:val="nil"/>
              <w:right w:val="nil"/>
            </w:tcBorders>
            <w:hideMark/>
          </w:tcPr>
          <w:p w14:paraId="6F3C3D05" w14:textId="77777777" w:rsidR="00E32A64" w:rsidRPr="007A66C4" w:rsidRDefault="00E32A64" w:rsidP="007E695F">
            <w:pPr>
              <w:widowControl/>
              <w:jc w:val="left"/>
              <w:rPr>
                <w:rFonts w:ascii="微软雅黑" w:eastAsia="微软雅黑" w:hAnsi="微软雅黑" w:cs="宋体"/>
                <w:color w:val="000000"/>
                <w:kern w:val="0"/>
                <w:sz w:val="27"/>
                <w:szCs w:val="27"/>
              </w:rPr>
            </w:pPr>
            <w:r w:rsidRPr="007A66C4">
              <w:rPr>
                <w:rFonts w:ascii="微软雅黑" w:eastAsia="微软雅黑" w:hAnsi="微软雅黑" w:cs="宋体"/>
                <w:noProof/>
                <w:color w:val="000000"/>
                <w:kern w:val="0"/>
                <w:sz w:val="27"/>
                <w:szCs w:val="27"/>
              </w:rPr>
              <w:drawing>
                <wp:inline distT="0" distB="0" distL="0" distR="0" wp14:anchorId="0DF3834C" wp14:editId="243FCEA5">
                  <wp:extent cx="1800000" cy="910204"/>
                  <wp:effectExtent l="0" t="0" r="0" b="4445"/>
                  <wp:docPr id="13" name="图片 13" descr="http://58.246.65.10:8231/UploadFile/2022031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58.246.65.10:8231/UploadFile/20220318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10204"/>
                          </a:xfrm>
                          <a:prstGeom prst="rect">
                            <a:avLst/>
                          </a:prstGeom>
                          <a:noFill/>
                          <a:ln>
                            <a:noFill/>
                          </a:ln>
                        </pic:spPr>
                      </pic:pic>
                    </a:graphicData>
                  </a:graphic>
                </wp:inline>
              </w:drawing>
            </w:r>
          </w:p>
        </w:tc>
        <w:tc>
          <w:tcPr>
            <w:tcW w:w="0" w:type="auto"/>
            <w:tcBorders>
              <w:top w:val="nil"/>
              <w:left w:val="nil"/>
              <w:bottom w:val="nil"/>
              <w:right w:val="nil"/>
            </w:tcBorders>
            <w:hideMark/>
          </w:tcPr>
          <w:p w14:paraId="74FDD2D6" w14:textId="77777777" w:rsidR="00E32A64" w:rsidRPr="007A66C4" w:rsidRDefault="00E32A64" w:rsidP="007E695F">
            <w:pPr>
              <w:widowControl/>
              <w:jc w:val="left"/>
              <w:rPr>
                <w:rFonts w:ascii="微软雅黑" w:eastAsia="微软雅黑" w:hAnsi="微软雅黑" w:cs="宋体"/>
                <w:color w:val="000000"/>
                <w:kern w:val="0"/>
                <w:sz w:val="27"/>
                <w:szCs w:val="27"/>
              </w:rPr>
            </w:pPr>
          </w:p>
        </w:tc>
      </w:tr>
    </w:tbl>
    <w:p w14:paraId="188CA31D" w14:textId="77777777" w:rsidR="00E32A64" w:rsidRDefault="00E32A64" w:rsidP="00AC30D9">
      <w:r>
        <w:t>3月17日，比亚迪驱逐舰05上市，新车共推5款，售价区间为11.98万-15.58万元。</w:t>
      </w:r>
    </w:p>
    <w:p w14:paraId="665A3E70" w14:textId="77777777" w:rsidR="00E32A64" w:rsidRDefault="00E32A64" w:rsidP="00AC30D9">
      <w:r>
        <w:rPr>
          <w:rFonts w:hint="eastAsia"/>
        </w:rPr>
        <w:t>外观方面，新车采用星辉战舰大灯、悬浮式车顶、贯穿式尾灯组。</w:t>
      </w:r>
    </w:p>
    <w:p w14:paraId="2F1A43A7" w14:textId="77777777" w:rsidR="00E32A64" w:rsidRDefault="00E32A64" w:rsidP="00AC30D9">
      <w:r>
        <w:rPr>
          <w:rFonts w:hint="eastAsia"/>
        </w:rPr>
        <w:t>内饰方面，新车采用</w:t>
      </w:r>
      <w:r>
        <w:t>8.8英寸全液晶仪表、悬浮式多媒体触控屏。</w:t>
      </w:r>
    </w:p>
    <w:p w14:paraId="1DA225E7" w14:textId="77777777" w:rsidR="00E32A64" w:rsidRDefault="00E32A64" w:rsidP="00AC30D9">
      <w:r>
        <w:rPr>
          <w:rFonts w:hint="eastAsia"/>
        </w:rPr>
        <w:t>配置方面，新车配备</w:t>
      </w:r>
      <w:r>
        <w:t>DiLink智能网联系统、DiPilot智能驾驶辅助系统。</w:t>
      </w:r>
    </w:p>
    <w:p w14:paraId="1687E7A4" w14:textId="1192F1A2" w:rsidR="00E32A64" w:rsidRPr="00EE5E21" w:rsidRDefault="00E32A64" w:rsidP="00AC30D9">
      <w:r>
        <w:rPr>
          <w:rFonts w:hint="eastAsia"/>
        </w:rPr>
        <w:t>动力方面，新车搭载由</w:t>
      </w:r>
      <w:r>
        <w:t>1.5L发动机和电动机组成的插电混动系统，匹配E-CVT变速箱。</w:t>
      </w:r>
    </w:p>
    <w:p w14:paraId="2654923F" w14:textId="77777777" w:rsidR="00E32A64" w:rsidRPr="00F15676" w:rsidRDefault="00E32A64" w:rsidP="00AC30D9">
      <w:pPr>
        <w:pStyle w:val="a8"/>
        <w:numPr>
          <w:ilvl w:val="0"/>
          <w:numId w:val="6"/>
        </w:numPr>
        <w:ind w:firstLineChars="0"/>
        <w:outlineLvl w:val="1"/>
        <w:rPr>
          <w:b/>
        </w:rPr>
      </w:pPr>
      <w:r w:rsidRPr="00F15676">
        <w:rPr>
          <w:b/>
        </w:rPr>
        <w:t>红旗E-QM5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32A64" w:rsidRPr="00A75A6B" w14:paraId="7893296C" w14:textId="77777777" w:rsidTr="007E695F">
        <w:trPr>
          <w:tblCellSpacing w:w="15" w:type="dxa"/>
        </w:trPr>
        <w:tc>
          <w:tcPr>
            <w:tcW w:w="0" w:type="auto"/>
            <w:tcBorders>
              <w:top w:val="nil"/>
              <w:left w:val="nil"/>
              <w:bottom w:val="nil"/>
              <w:right w:val="nil"/>
            </w:tcBorders>
            <w:hideMark/>
          </w:tcPr>
          <w:p w14:paraId="157B3974" w14:textId="77777777" w:rsidR="00E32A64" w:rsidRPr="00A75A6B" w:rsidRDefault="00E32A64" w:rsidP="007E695F">
            <w:pPr>
              <w:widowControl/>
              <w:jc w:val="left"/>
              <w:rPr>
                <w:rFonts w:ascii="宋体" w:eastAsia="宋体" w:hAnsi="宋体" w:cs="宋体"/>
                <w:kern w:val="0"/>
                <w:sz w:val="24"/>
              </w:rPr>
            </w:pPr>
          </w:p>
        </w:tc>
        <w:tc>
          <w:tcPr>
            <w:tcW w:w="0" w:type="auto"/>
            <w:tcBorders>
              <w:top w:val="nil"/>
              <w:left w:val="nil"/>
              <w:bottom w:val="nil"/>
              <w:right w:val="nil"/>
            </w:tcBorders>
            <w:hideMark/>
          </w:tcPr>
          <w:p w14:paraId="3357E451" w14:textId="77777777" w:rsidR="00E32A64" w:rsidRPr="00A75A6B" w:rsidRDefault="00E32A64" w:rsidP="007E695F">
            <w:pPr>
              <w:widowControl/>
              <w:jc w:val="left"/>
              <w:rPr>
                <w:rFonts w:ascii="微软雅黑" w:eastAsia="微软雅黑" w:hAnsi="微软雅黑" w:cs="宋体"/>
                <w:color w:val="000000"/>
                <w:kern w:val="0"/>
                <w:sz w:val="27"/>
                <w:szCs w:val="27"/>
              </w:rPr>
            </w:pPr>
            <w:r w:rsidRPr="00A75A6B">
              <w:rPr>
                <w:rFonts w:ascii="微软雅黑" w:eastAsia="微软雅黑" w:hAnsi="微软雅黑" w:cs="宋体"/>
                <w:noProof/>
                <w:color w:val="000000"/>
                <w:kern w:val="0"/>
                <w:sz w:val="27"/>
                <w:szCs w:val="27"/>
              </w:rPr>
              <w:drawing>
                <wp:inline distT="0" distB="0" distL="0" distR="0" wp14:anchorId="4B7B56F9" wp14:editId="4BA7AA3D">
                  <wp:extent cx="1800000" cy="891461"/>
                  <wp:effectExtent l="0" t="0" r="0" b="4445"/>
                  <wp:docPr id="5" name="图片 5" descr="http://58.246.65.10:8231/UploadFile/20220314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203140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891461"/>
                          </a:xfrm>
                          <a:prstGeom prst="rect">
                            <a:avLst/>
                          </a:prstGeom>
                          <a:noFill/>
                          <a:ln>
                            <a:noFill/>
                          </a:ln>
                        </pic:spPr>
                      </pic:pic>
                    </a:graphicData>
                  </a:graphic>
                </wp:inline>
              </w:drawing>
            </w:r>
          </w:p>
        </w:tc>
        <w:tc>
          <w:tcPr>
            <w:tcW w:w="0" w:type="auto"/>
            <w:tcBorders>
              <w:top w:val="nil"/>
              <w:left w:val="nil"/>
              <w:bottom w:val="nil"/>
              <w:right w:val="nil"/>
            </w:tcBorders>
            <w:hideMark/>
          </w:tcPr>
          <w:p w14:paraId="4DDED4B6" w14:textId="77777777" w:rsidR="00E32A64" w:rsidRPr="00A75A6B" w:rsidRDefault="00E32A64" w:rsidP="007E695F">
            <w:pPr>
              <w:widowControl/>
              <w:jc w:val="left"/>
              <w:rPr>
                <w:rFonts w:ascii="微软雅黑" w:eastAsia="微软雅黑" w:hAnsi="微软雅黑" w:cs="宋体"/>
                <w:color w:val="000000"/>
                <w:kern w:val="0"/>
                <w:sz w:val="27"/>
                <w:szCs w:val="27"/>
              </w:rPr>
            </w:pPr>
          </w:p>
        </w:tc>
      </w:tr>
    </w:tbl>
    <w:p w14:paraId="40A9163C" w14:textId="77777777" w:rsidR="00E32A64" w:rsidRDefault="00E32A64" w:rsidP="00AC30D9">
      <w:r>
        <w:t>3月12日，红旗E-QM5上市，新车共推2款，补贴后售价区间为12.28万-16.58万元，享受国补1.26万元。</w:t>
      </w:r>
    </w:p>
    <w:p w14:paraId="31C6DB55" w14:textId="77777777" w:rsidR="00E32A64" w:rsidRDefault="00E32A64" w:rsidP="00AC30D9">
      <w:r>
        <w:rPr>
          <w:rFonts w:hint="eastAsia"/>
        </w:rPr>
        <w:t>外观方面，新车采用高山流水式进气格栅、分体式前大灯。</w:t>
      </w:r>
    </w:p>
    <w:p w14:paraId="34D9160F" w14:textId="77777777" w:rsidR="00E32A64" w:rsidRDefault="00E32A64" w:rsidP="00AC30D9">
      <w:r>
        <w:rPr>
          <w:rFonts w:hint="eastAsia"/>
        </w:rPr>
        <w:t>内饰方面，新车采用</w:t>
      </w:r>
      <w:r>
        <w:t>10.1英寸悬浮式中控屏、机械式转速表仪表盘。</w:t>
      </w:r>
    </w:p>
    <w:p w14:paraId="59F78F31" w14:textId="6FBE3709" w:rsidR="00E32A64" w:rsidRPr="00EE5E21" w:rsidRDefault="00E32A64" w:rsidP="00AC30D9">
      <w:r>
        <w:rPr>
          <w:rFonts w:hint="eastAsia"/>
        </w:rPr>
        <w:t>动力方面，新车搭载纯电动机，</w:t>
      </w:r>
      <w:r>
        <w:t>NEDC综合续航里程达431km。</w:t>
      </w:r>
    </w:p>
    <w:p w14:paraId="204BBD42" w14:textId="77777777" w:rsidR="00E32A64" w:rsidRPr="000A7F04" w:rsidRDefault="00E32A64" w:rsidP="00AC30D9">
      <w:pPr>
        <w:pStyle w:val="a8"/>
        <w:numPr>
          <w:ilvl w:val="0"/>
          <w:numId w:val="6"/>
        </w:numPr>
        <w:ind w:firstLineChars="0"/>
        <w:outlineLvl w:val="1"/>
        <w:rPr>
          <w:b/>
        </w:rPr>
      </w:pPr>
      <w:r w:rsidRPr="000A7F04">
        <w:rPr>
          <w:b/>
        </w:rPr>
        <w:t>威马EX5-Z</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32A64" w:rsidRPr="007A66C4" w14:paraId="3EA1AD4C" w14:textId="77777777" w:rsidTr="007E695F">
        <w:trPr>
          <w:tblCellSpacing w:w="15" w:type="dxa"/>
        </w:trPr>
        <w:tc>
          <w:tcPr>
            <w:tcW w:w="0" w:type="auto"/>
            <w:tcBorders>
              <w:top w:val="nil"/>
              <w:left w:val="nil"/>
              <w:bottom w:val="nil"/>
              <w:right w:val="nil"/>
            </w:tcBorders>
            <w:hideMark/>
          </w:tcPr>
          <w:p w14:paraId="14A84C12" w14:textId="77777777" w:rsidR="00E32A64" w:rsidRPr="007A66C4" w:rsidRDefault="00E32A64" w:rsidP="007E695F">
            <w:pPr>
              <w:widowControl/>
              <w:jc w:val="left"/>
              <w:rPr>
                <w:rFonts w:ascii="宋体" w:eastAsia="宋体" w:hAnsi="宋体" w:cs="宋体"/>
                <w:kern w:val="0"/>
                <w:sz w:val="24"/>
              </w:rPr>
            </w:pPr>
          </w:p>
        </w:tc>
        <w:tc>
          <w:tcPr>
            <w:tcW w:w="0" w:type="auto"/>
            <w:tcBorders>
              <w:top w:val="nil"/>
              <w:left w:val="nil"/>
              <w:bottom w:val="nil"/>
              <w:right w:val="nil"/>
            </w:tcBorders>
            <w:hideMark/>
          </w:tcPr>
          <w:p w14:paraId="177AFFC5" w14:textId="77777777" w:rsidR="00E32A64" w:rsidRPr="007A66C4" w:rsidRDefault="00E32A64" w:rsidP="007E695F">
            <w:pPr>
              <w:widowControl/>
              <w:jc w:val="left"/>
              <w:rPr>
                <w:rFonts w:ascii="微软雅黑" w:eastAsia="微软雅黑" w:hAnsi="微软雅黑" w:cs="宋体"/>
                <w:color w:val="000000"/>
                <w:kern w:val="0"/>
                <w:sz w:val="27"/>
                <w:szCs w:val="27"/>
              </w:rPr>
            </w:pPr>
            <w:r w:rsidRPr="007A66C4">
              <w:rPr>
                <w:rFonts w:ascii="微软雅黑" w:eastAsia="微软雅黑" w:hAnsi="微软雅黑" w:cs="宋体"/>
                <w:noProof/>
                <w:color w:val="000000"/>
                <w:kern w:val="0"/>
                <w:sz w:val="27"/>
                <w:szCs w:val="27"/>
              </w:rPr>
              <w:drawing>
                <wp:inline distT="0" distB="0" distL="0" distR="0" wp14:anchorId="780CC3F1" wp14:editId="1F0A65AA">
                  <wp:extent cx="1800000" cy="947027"/>
                  <wp:effectExtent l="0" t="0" r="0" b="5715"/>
                  <wp:docPr id="32" name="图片 32" descr="http://58.246.65.10:8231/UploadFile/20220317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203170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47027"/>
                          </a:xfrm>
                          <a:prstGeom prst="rect">
                            <a:avLst/>
                          </a:prstGeom>
                          <a:noFill/>
                          <a:ln>
                            <a:noFill/>
                          </a:ln>
                        </pic:spPr>
                      </pic:pic>
                    </a:graphicData>
                  </a:graphic>
                </wp:inline>
              </w:drawing>
            </w:r>
          </w:p>
        </w:tc>
        <w:tc>
          <w:tcPr>
            <w:tcW w:w="0" w:type="auto"/>
            <w:tcBorders>
              <w:top w:val="nil"/>
              <w:left w:val="nil"/>
              <w:bottom w:val="nil"/>
              <w:right w:val="nil"/>
            </w:tcBorders>
            <w:hideMark/>
          </w:tcPr>
          <w:p w14:paraId="64B2E901" w14:textId="77777777" w:rsidR="00E32A64" w:rsidRPr="007A66C4" w:rsidRDefault="00E32A64" w:rsidP="007E695F">
            <w:pPr>
              <w:widowControl/>
              <w:jc w:val="left"/>
              <w:rPr>
                <w:rFonts w:ascii="微软雅黑" w:eastAsia="微软雅黑" w:hAnsi="微软雅黑" w:cs="宋体"/>
                <w:color w:val="000000"/>
                <w:kern w:val="0"/>
                <w:sz w:val="27"/>
                <w:szCs w:val="27"/>
              </w:rPr>
            </w:pPr>
          </w:p>
        </w:tc>
      </w:tr>
    </w:tbl>
    <w:p w14:paraId="5B81FF98" w14:textId="77777777" w:rsidR="00E32A64" w:rsidRDefault="00E32A64" w:rsidP="00AC30D9">
      <w:r>
        <w:t>3月16日，威马EX5-Z新车型，新车补贴后售价为15.08万元，享受国补1.13万元。</w:t>
      </w:r>
    </w:p>
    <w:p w14:paraId="253752E5" w14:textId="77777777" w:rsidR="00E32A64" w:rsidRDefault="00E32A64" w:rsidP="00AC30D9">
      <w:r>
        <w:rPr>
          <w:rFonts w:hint="eastAsia"/>
        </w:rPr>
        <w:t>外观方面，新车与现款车型基本保持一致。</w:t>
      </w:r>
    </w:p>
    <w:p w14:paraId="381EF601" w14:textId="730828A8" w:rsidR="00E32A64" w:rsidRPr="00EE5E21" w:rsidRDefault="00E32A64" w:rsidP="00AC30D9">
      <w:r>
        <w:rPr>
          <w:rFonts w:hint="eastAsia"/>
        </w:rPr>
        <w:t>动力方面，新车搭载纯电动机，</w:t>
      </w:r>
      <w:r>
        <w:t>NEDC综合续航里程达403km。</w:t>
      </w:r>
    </w:p>
    <w:p w14:paraId="16D0500B" w14:textId="77777777" w:rsidR="00E32A64" w:rsidRPr="000A7F04" w:rsidRDefault="00E32A64" w:rsidP="00AC30D9">
      <w:pPr>
        <w:pStyle w:val="a8"/>
        <w:numPr>
          <w:ilvl w:val="0"/>
          <w:numId w:val="6"/>
        </w:numPr>
        <w:ind w:firstLineChars="0"/>
        <w:outlineLvl w:val="1"/>
        <w:rPr>
          <w:b/>
        </w:rPr>
      </w:pPr>
      <w:r w:rsidRPr="000A7F04">
        <w:rPr>
          <w:b/>
        </w:rPr>
        <w:t>问界M5</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32A64" w:rsidRPr="007A66C4" w14:paraId="7219227C" w14:textId="77777777" w:rsidTr="007E695F">
        <w:trPr>
          <w:tblCellSpacing w:w="15" w:type="dxa"/>
        </w:trPr>
        <w:tc>
          <w:tcPr>
            <w:tcW w:w="0" w:type="auto"/>
            <w:tcBorders>
              <w:top w:val="nil"/>
              <w:left w:val="nil"/>
              <w:bottom w:val="nil"/>
              <w:right w:val="nil"/>
            </w:tcBorders>
            <w:hideMark/>
          </w:tcPr>
          <w:p w14:paraId="509B7B01" w14:textId="77777777" w:rsidR="00E32A64" w:rsidRPr="007A66C4" w:rsidRDefault="00E32A64" w:rsidP="007E695F">
            <w:pPr>
              <w:widowControl/>
              <w:jc w:val="left"/>
              <w:rPr>
                <w:rFonts w:ascii="宋体" w:eastAsia="宋体" w:hAnsi="宋体" w:cs="宋体"/>
                <w:kern w:val="0"/>
                <w:sz w:val="24"/>
              </w:rPr>
            </w:pPr>
          </w:p>
        </w:tc>
        <w:tc>
          <w:tcPr>
            <w:tcW w:w="0" w:type="auto"/>
            <w:tcBorders>
              <w:top w:val="nil"/>
              <w:left w:val="nil"/>
              <w:bottom w:val="nil"/>
              <w:right w:val="nil"/>
            </w:tcBorders>
            <w:hideMark/>
          </w:tcPr>
          <w:p w14:paraId="77CABA5D" w14:textId="77777777" w:rsidR="00E32A64" w:rsidRPr="007A66C4" w:rsidRDefault="00E32A64" w:rsidP="007E695F">
            <w:pPr>
              <w:widowControl/>
              <w:jc w:val="left"/>
              <w:rPr>
                <w:rFonts w:ascii="微软雅黑" w:eastAsia="微软雅黑" w:hAnsi="微软雅黑" w:cs="宋体"/>
                <w:color w:val="000000"/>
                <w:kern w:val="0"/>
                <w:sz w:val="27"/>
                <w:szCs w:val="27"/>
              </w:rPr>
            </w:pPr>
            <w:r w:rsidRPr="007A66C4">
              <w:rPr>
                <w:rFonts w:ascii="微软雅黑" w:eastAsia="微软雅黑" w:hAnsi="微软雅黑" w:cs="宋体"/>
                <w:noProof/>
                <w:color w:val="000000"/>
                <w:kern w:val="0"/>
                <w:sz w:val="27"/>
                <w:szCs w:val="27"/>
              </w:rPr>
              <w:drawing>
                <wp:inline distT="0" distB="0" distL="0" distR="0" wp14:anchorId="6D5A6F2D" wp14:editId="4D1BA973">
                  <wp:extent cx="1800000" cy="949916"/>
                  <wp:effectExtent l="0" t="0" r="0" b="3175"/>
                  <wp:docPr id="12" name="图片 12" descr="http://58.246.65.10:8231/UploadFile/20220317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58.246.65.10:8231/UploadFile/202203170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49916"/>
                          </a:xfrm>
                          <a:prstGeom prst="rect">
                            <a:avLst/>
                          </a:prstGeom>
                          <a:noFill/>
                          <a:ln>
                            <a:noFill/>
                          </a:ln>
                        </pic:spPr>
                      </pic:pic>
                    </a:graphicData>
                  </a:graphic>
                </wp:inline>
              </w:drawing>
            </w:r>
          </w:p>
        </w:tc>
        <w:tc>
          <w:tcPr>
            <w:tcW w:w="0" w:type="auto"/>
            <w:tcBorders>
              <w:top w:val="nil"/>
              <w:left w:val="nil"/>
              <w:bottom w:val="nil"/>
              <w:right w:val="nil"/>
            </w:tcBorders>
            <w:hideMark/>
          </w:tcPr>
          <w:p w14:paraId="375C7C4B" w14:textId="77777777" w:rsidR="00E32A64" w:rsidRPr="007A66C4" w:rsidRDefault="00E32A64" w:rsidP="007E695F">
            <w:pPr>
              <w:widowControl/>
              <w:jc w:val="left"/>
              <w:rPr>
                <w:rFonts w:ascii="微软雅黑" w:eastAsia="微软雅黑" w:hAnsi="微软雅黑" w:cs="宋体"/>
                <w:color w:val="000000"/>
                <w:kern w:val="0"/>
                <w:sz w:val="27"/>
                <w:szCs w:val="27"/>
              </w:rPr>
            </w:pPr>
          </w:p>
        </w:tc>
      </w:tr>
    </w:tbl>
    <w:p w14:paraId="494CD5B3" w14:textId="77777777" w:rsidR="00E32A64" w:rsidRDefault="00E32A64" w:rsidP="00AC30D9">
      <w:r>
        <w:t>3月16日，问界M5新车型上市，新车售价为31.98万元。</w:t>
      </w:r>
    </w:p>
    <w:p w14:paraId="23AF082D" w14:textId="77777777" w:rsidR="00E32A64" w:rsidRDefault="00E32A64" w:rsidP="00AC30D9">
      <w:r>
        <w:rPr>
          <w:rFonts w:hint="eastAsia"/>
        </w:rPr>
        <w:t>外观方面，新车与现款车型基本保持一致。</w:t>
      </w:r>
    </w:p>
    <w:p w14:paraId="093DE67E" w14:textId="49E0201D" w:rsidR="00E32A64" w:rsidRPr="00EE5E21" w:rsidRDefault="00E32A64" w:rsidP="00AC30D9">
      <w:r>
        <w:rPr>
          <w:rFonts w:hint="eastAsia"/>
        </w:rPr>
        <w:t>动力方面，新车搭载由</w:t>
      </w:r>
      <w:r>
        <w:t>1.5T发动机和电动机组成的增程式混动系统，WLTP纯电续航里程为150km。</w:t>
      </w:r>
    </w:p>
    <w:p w14:paraId="49181A25" w14:textId="77777777" w:rsidR="00E32A64" w:rsidRPr="00F15676" w:rsidRDefault="00E32A64" w:rsidP="00AC30D9">
      <w:pPr>
        <w:pStyle w:val="a8"/>
        <w:numPr>
          <w:ilvl w:val="0"/>
          <w:numId w:val="6"/>
        </w:numPr>
        <w:ind w:firstLineChars="0"/>
        <w:outlineLvl w:val="1"/>
        <w:rPr>
          <w:b/>
        </w:rPr>
      </w:pPr>
      <w:r w:rsidRPr="00F15676">
        <w:rPr>
          <w:b/>
        </w:rPr>
        <w:t>新款宋MAXDM-i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E32A64" w:rsidRPr="00A75A6B" w14:paraId="724DC43A" w14:textId="77777777" w:rsidTr="007E695F">
        <w:trPr>
          <w:tblCellSpacing w:w="15" w:type="dxa"/>
        </w:trPr>
        <w:tc>
          <w:tcPr>
            <w:tcW w:w="0" w:type="auto"/>
            <w:tcBorders>
              <w:top w:val="nil"/>
              <w:left w:val="nil"/>
              <w:bottom w:val="nil"/>
              <w:right w:val="nil"/>
            </w:tcBorders>
            <w:hideMark/>
          </w:tcPr>
          <w:p w14:paraId="3CAFCD04" w14:textId="77777777" w:rsidR="00E32A64" w:rsidRPr="00A75A6B" w:rsidRDefault="00E32A64" w:rsidP="007E695F">
            <w:pPr>
              <w:widowControl/>
              <w:jc w:val="left"/>
              <w:rPr>
                <w:rFonts w:ascii="宋体" w:eastAsia="宋体" w:hAnsi="宋体" w:cs="宋体"/>
                <w:kern w:val="0"/>
                <w:sz w:val="24"/>
              </w:rPr>
            </w:pPr>
          </w:p>
        </w:tc>
        <w:tc>
          <w:tcPr>
            <w:tcW w:w="0" w:type="auto"/>
            <w:tcBorders>
              <w:top w:val="nil"/>
              <w:left w:val="nil"/>
              <w:bottom w:val="nil"/>
              <w:right w:val="nil"/>
            </w:tcBorders>
            <w:hideMark/>
          </w:tcPr>
          <w:p w14:paraId="3F58E88C" w14:textId="77777777" w:rsidR="00E32A64" w:rsidRPr="00A75A6B" w:rsidRDefault="00E32A64" w:rsidP="007E695F">
            <w:pPr>
              <w:widowControl/>
              <w:jc w:val="left"/>
              <w:rPr>
                <w:rFonts w:ascii="微软雅黑" w:eastAsia="微软雅黑" w:hAnsi="微软雅黑" w:cs="宋体"/>
                <w:color w:val="000000"/>
                <w:kern w:val="0"/>
                <w:sz w:val="27"/>
                <w:szCs w:val="27"/>
              </w:rPr>
            </w:pPr>
            <w:r w:rsidRPr="00A75A6B">
              <w:rPr>
                <w:rFonts w:ascii="微软雅黑" w:eastAsia="微软雅黑" w:hAnsi="微软雅黑" w:cs="宋体"/>
                <w:noProof/>
                <w:color w:val="000000"/>
                <w:kern w:val="0"/>
                <w:sz w:val="27"/>
                <w:szCs w:val="27"/>
              </w:rPr>
              <w:drawing>
                <wp:inline distT="0" distB="0" distL="0" distR="0" wp14:anchorId="54E25F4D" wp14:editId="4B7D520A">
                  <wp:extent cx="1800000" cy="911538"/>
                  <wp:effectExtent l="0" t="0" r="0" b="3175"/>
                  <wp:docPr id="2" name="图片 2" descr="http://58.246.65.10:8231/UploadFile/20220314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03140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11538"/>
                          </a:xfrm>
                          <a:prstGeom prst="rect">
                            <a:avLst/>
                          </a:prstGeom>
                          <a:noFill/>
                          <a:ln>
                            <a:noFill/>
                          </a:ln>
                        </pic:spPr>
                      </pic:pic>
                    </a:graphicData>
                  </a:graphic>
                </wp:inline>
              </w:drawing>
            </w:r>
          </w:p>
        </w:tc>
        <w:tc>
          <w:tcPr>
            <w:tcW w:w="0" w:type="auto"/>
            <w:tcBorders>
              <w:top w:val="nil"/>
              <w:left w:val="nil"/>
              <w:bottom w:val="nil"/>
              <w:right w:val="nil"/>
            </w:tcBorders>
            <w:hideMark/>
          </w:tcPr>
          <w:p w14:paraId="50DE1162" w14:textId="77777777" w:rsidR="00E32A64" w:rsidRPr="00A75A6B" w:rsidRDefault="00E32A64" w:rsidP="007E695F">
            <w:pPr>
              <w:widowControl/>
              <w:jc w:val="left"/>
              <w:rPr>
                <w:rFonts w:ascii="微软雅黑" w:eastAsia="微软雅黑" w:hAnsi="微软雅黑" w:cs="宋体"/>
                <w:color w:val="000000"/>
                <w:kern w:val="0"/>
                <w:sz w:val="27"/>
                <w:szCs w:val="27"/>
              </w:rPr>
            </w:pPr>
          </w:p>
        </w:tc>
      </w:tr>
    </w:tbl>
    <w:p w14:paraId="2C6DC6EE" w14:textId="77777777" w:rsidR="00E32A64" w:rsidRDefault="00E32A64" w:rsidP="00AC30D9">
      <w:r>
        <w:t>3月12日，新款宋MAXDM-i上市，新车共推5款，售价区间为14.58万-17.28万元。</w:t>
      </w:r>
    </w:p>
    <w:p w14:paraId="0A7554A2" w14:textId="77777777" w:rsidR="00E32A64" w:rsidRDefault="00E32A64" w:rsidP="00AC30D9">
      <w:r>
        <w:rPr>
          <w:rFonts w:hint="eastAsia"/>
        </w:rPr>
        <w:t>外观方面，新车采用大尺寸前格栅、横向镀铬饰条、贯穿式尾灯。</w:t>
      </w:r>
    </w:p>
    <w:p w14:paraId="523C78DB" w14:textId="77777777" w:rsidR="00E32A64" w:rsidRDefault="00E32A64" w:rsidP="00AC30D9">
      <w:r>
        <w:rPr>
          <w:rFonts w:hint="eastAsia"/>
        </w:rPr>
        <w:t>内饰方面，新车采用</w:t>
      </w:r>
      <w:r>
        <w:t>15.6英寸可翻转中控屏。</w:t>
      </w:r>
    </w:p>
    <w:p w14:paraId="74F557A0" w14:textId="77777777" w:rsidR="00E32A64" w:rsidRDefault="00E32A64" w:rsidP="00AC30D9">
      <w:r>
        <w:rPr>
          <w:rFonts w:hint="eastAsia"/>
        </w:rPr>
        <w:t>配置方面，新车配备无钥匙进入、无钥匙启动、四门车窗一键升降、全系透明影像等。</w:t>
      </w:r>
    </w:p>
    <w:p w14:paraId="032F8ED0" w14:textId="77777777" w:rsidR="00E32A64" w:rsidRDefault="00E32A64" w:rsidP="00AC30D9">
      <w:r>
        <w:rPr>
          <w:rFonts w:hint="eastAsia"/>
        </w:rPr>
        <w:t>动力方面，新车搭载由</w:t>
      </w:r>
      <w:r>
        <w:t>1.5L发动机和电动机组成的插电混动系统，匹配E-CVT变速箱。</w:t>
      </w:r>
    </w:p>
    <w:p w14:paraId="52867470" w14:textId="397B3B79" w:rsidR="00E32A64" w:rsidRDefault="00E32A64" w:rsidP="00AC30D9">
      <w:pPr>
        <w:rPr>
          <w:rFonts w:cs="宋体"/>
          <w:b/>
          <w:bCs/>
          <w:i/>
          <w:iCs/>
        </w:rPr>
      </w:pPr>
    </w:p>
    <w:p w14:paraId="41F63422" w14:textId="77777777" w:rsidR="00AC30D9" w:rsidRPr="00DA5660" w:rsidRDefault="00AC30D9" w:rsidP="00AC30D9">
      <w:pPr>
        <w:pStyle w:val="a8"/>
        <w:numPr>
          <w:ilvl w:val="0"/>
          <w:numId w:val="14"/>
        </w:numPr>
        <w:ind w:firstLineChars="0"/>
        <w:outlineLvl w:val="0"/>
        <w:rPr>
          <w:b/>
        </w:rPr>
      </w:pPr>
      <w:r w:rsidRPr="00C97499">
        <w:rPr>
          <w:rFonts w:cs="宋体" w:hint="eastAsia"/>
          <w:b/>
          <w:bCs/>
        </w:rPr>
        <w:t>宏观经济与政策</w:t>
      </w:r>
    </w:p>
    <w:p w14:paraId="1D3ACDCD" w14:textId="77777777" w:rsidR="00E32A64" w:rsidRPr="000A7F04" w:rsidRDefault="00E32A64" w:rsidP="00AC30D9">
      <w:pPr>
        <w:pStyle w:val="a8"/>
        <w:numPr>
          <w:ilvl w:val="0"/>
          <w:numId w:val="15"/>
        </w:numPr>
        <w:ind w:firstLineChars="0"/>
        <w:outlineLvl w:val="1"/>
        <w:rPr>
          <w:b/>
        </w:rPr>
      </w:pPr>
      <w:r w:rsidRPr="000A7F04">
        <w:rPr>
          <w:rFonts w:hint="eastAsia"/>
          <w:b/>
        </w:rPr>
        <w:t>国资委：</w:t>
      </w:r>
      <w:r w:rsidRPr="000A7F04">
        <w:rPr>
          <w:b/>
        </w:rPr>
        <w:t>1-2月中央企业营业收入同比增长17.6%</w:t>
      </w:r>
    </w:p>
    <w:p w14:paraId="3DE99298" w14:textId="2AC8CF15" w:rsidR="00E32A64" w:rsidRPr="00EE5E21" w:rsidRDefault="00E32A64" w:rsidP="00AC30D9">
      <w:r>
        <w:rPr>
          <w:rFonts w:hint="eastAsia"/>
        </w:rPr>
        <w:lastRenderedPageBreak/>
        <w:t>今年前两月中央企业实现营业收入</w:t>
      </w:r>
      <w:r>
        <w:t>5.7万亿元、利润总额3,678.7亿元、净利润2,821.7亿元，同比分别增长17.6%、20.6%、20.4%。</w:t>
      </w:r>
    </w:p>
    <w:p w14:paraId="2EC990E8" w14:textId="71D0DF69" w:rsidR="00975DC7" w:rsidRPr="00EE5E21" w:rsidRDefault="00EE5E21" w:rsidP="00EE5E21">
      <w:pPr>
        <w:outlineLvl w:val="1"/>
        <w:rPr>
          <w:b/>
        </w:rPr>
      </w:pPr>
      <w:r>
        <w:rPr>
          <w:rFonts w:hint="eastAsia"/>
          <w:b/>
        </w:rPr>
        <w:t>2</w:t>
      </w:r>
      <w:r>
        <w:rPr>
          <w:b/>
        </w:rPr>
        <w:t>.</w:t>
      </w:r>
      <w:r w:rsidR="00975DC7" w:rsidRPr="00EE5E21">
        <w:rPr>
          <w:rFonts w:hint="eastAsia"/>
          <w:b/>
        </w:rPr>
        <w:t>工信部：联合集成电路、半导体器件等关联行业研究发布汽车芯片标准体系</w:t>
      </w:r>
    </w:p>
    <w:p w14:paraId="0610E7B5" w14:textId="130A1F15" w:rsidR="00975DC7" w:rsidRPr="00EE5E21" w:rsidRDefault="00975DC7" w:rsidP="00975DC7">
      <w:r>
        <w:t>工信部发布2022年汽车标准化工作要点。其中提到，开展汽车企业芯片需求及汽车芯片产业技术能力调研，联合集成电路、半导体器件等关联行业研究发布汽车芯片标准体系。推进MCU控制芯片、感知芯片、通信芯片、存储芯片、安全芯片、计算芯片和新能源汽车专用芯片等标准研究和立项。</w:t>
      </w:r>
    </w:p>
    <w:p w14:paraId="5195C6D8" w14:textId="13029B15" w:rsidR="00975DC7" w:rsidRPr="00EE5E21" w:rsidRDefault="00EE5E21" w:rsidP="00EE5E21">
      <w:pPr>
        <w:outlineLvl w:val="1"/>
        <w:rPr>
          <w:b/>
        </w:rPr>
      </w:pPr>
      <w:r>
        <w:rPr>
          <w:rFonts w:hint="eastAsia"/>
          <w:b/>
        </w:rPr>
        <w:t>3</w:t>
      </w:r>
      <w:r>
        <w:rPr>
          <w:b/>
        </w:rPr>
        <w:t>.</w:t>
      </w:r>
      <w:r w:rsidR="00975DC7" w:rsidRPr="00EE5E21">
        <w:rPr>
          <w:rFonts w:hint="eastAsia"/>
          <w:b/>
        </w:rPr>
        <w:t>工信部：启动电动汽车动力蓄电池安全相关标准修订工作</w:t>
      </w:r>
    </w:p>
    <w:p w14:paraId="107F09A1" w14:textId="1FD89424" w:rsidR="00975DC7" w:rsidRPr="00EE5E21" w:rsidRDefault="00975DC7" w:rsidP="00975DC7">
      <w:r>
        <w:t>工信部发布2022年汽车标准化工作要点提出，启动电动汽车动力蓄电池安全相关标准修订工作，进一步提升动力蓄电池热失控报警和安全防护水平；加快推进电动汽车远程服务与管理系列标准研究，修订燃料电池电动汽车碰撞后安全要求标准，进一步强化电动汽车安全保障。</w:t>
      </w:r>
    </w:p>
    <w:p w14:paraId="74A11211" w14:textId="45B12F74" w:rsidR="00975DC7" w:rsidRPr="00EE5E21" w:rsidRDefault="00EE5E21" w:rsidP="00EE5E21">
      <w:pPr>
        <w:outlineLvl w:val="1"/>
        <w:rPr>
          <w:b/>
        </w:rPr>
      </w:pPr>
      <w:r>
        <w:rPr>
          <w:rFonts w:hint="eastAsia"/>
          <w:b/>
        </w:rPr>
        <w:t>4</w:t>
      </w:r>
      <w:r>
        <w:rPr>
          <w:b/>
        </w:rPr>
        <w:t>.</w:t>
      </w:r>
      <w:r w:rsidR="00975DC7" w:rsidRPr="00EE5E21">
        <w:rPr>
          <w:rFonts w:hint="eastAsia"/>
          <w:b/>
        </w:rPr>
        <w:t>中国与塞尔维亚机动车驾驶证互认换领协议生效</w:t>
      </w:r>
    </w:p>
    <w:p w14:paraId="29BA7405" w14:textId="40D6F2BE" w:rsidR="00975DC7" w:rsidRPr="00EE5E21" w:rsidRDefault="00975DC7" w:rsidP="00975DC7">
      <w:r>
        <w:rPr>
          <w:rFonts w:hint="eastAsia"/>
        </w:rPr>
        <w:t>根据协议，中华人民共和国与塞尔维亚共和国双方承认对方核发的有效驾驶证，一方准许持有对方国家驾驶证的人员在其境内直接驾车或者免试换领驾驶证。对于临时进入对方境内不超过一年的，双方驾驶证实现互认。临时进入塞尔维亚的，可以凭中国驾驶证和翻译件直接驾车，无需换证；临时进入中国的，可以持塞尔维亚驾驶证和翻译件换领临时驾驶许可，免予体检和考试。对于在对方国家居留超过一年的，双方驾驶证实现免试互换。一方公民或常驻人员持本国驾驶证和翻译件，以及护照、签证或者居留证件，可以直接免试换领对方国家驾驶证。互认和换领的驾驶证准驾车型包括小型汽车和摩托车。</w:t>
      </w:r>
    </w:p>
    <w:p w14:paraId="6FCC4D82" w14:textId="14F0B833" w:rsidR="00E32A64" w:rsidRPr="00EE5E21" w:rsidRDefault="00EE5E21" w:rsidP="00EE5E21">
      <w:pPr>
        <w:outlineLvl w:val="1"/>
        <w:rPr>
          <w:b/>
        </w:rPr>
      </w:pPr>
      <w:r>
        <w:rPr>
          <w:rFonts w:hint="eastAsia"/>
          <w:b/>
        </w:rPr>
        <w:t>5</w:t>
      </w:r>
      <w:r>
        <w:rPr>
          <w:b/>
        </w:rPr>
        <w:t>.</w:t>
      </w:r>
      <w:r w:rsidR="00E32A64" w:rsidRPr="00EE5E21">
        <w:rPr>
          <w:rFonts w:hint="eastAsia"/>
          <w:b/>
        </w:rPr>
        <w:t>统计局：</w:t>
      </w:r>
      <w:r w:rsidR="00E32A64" w:rsidRPr="00EE5E21">
        <w:rPr>
          <w:b/>
        </w:rPr>
        <w:t>1-2月份规模以上工业增加值增长7.5%</w:t>
      </w:r>
    </w:p>
    <w:p w14:paraId="55008DA4" w14:textId="1A8AC34F" w:rsidR="00E32A64" w:rsidRPr="00EE5E21" w:rsidRDefault="00E32A64" w:rsidP="00AC30D9">
      <w:r>
        <w:t>1-2月份，规模以上工业增加值同比实际增长7.5%。从环比看，2月份，规模以上工业增加值比上月增长0.34%。</w:t>
      </w:r>
    </w:p>
    <w:p w14:paraId="02B2EA6C" w14:textId="7B2D3D2E" w:rsidR="00E32A64" w:rsidRPr="00EE5E21" w:rsidRDefault="00EE5E21" w:rsidP="00EE5E21">
      <w:pPr>
        <w:outlineLvl w:val="1"/>
        <w:rPr>
          <w:b/>
        </w:rPr>
      </w:pPr>
      <w:r>
        <w:rPr>
          <w:rFonts w:hint="eastAsia"/>
          <w:b/>
        </w:rPr>
        <w:t>6</w:t>
      </w:r>
      <w:r>
        <w:rPr>
          <w:b/>
        </w:rPr>
        <w:t>.</w:t>
      </w:r>
      <w:r w:rsidR="00E32A64" w:rsidRPr="00EE5E21">
        <w:rPr>
          <w:rFonts w:hint="eastAsia"/>
          <w:b/>
        </w:rPr>
        <w:t>统计局：</w:t>
      </w:r>
      <w:r w:rsidR="00E32A64" w:rsidRPr="00EE5E21">
        <w:rPr>
          <w:b/>
        </w:rPr>
        <w:t>1-2月份社会消费品零售总额增长6.7%</w:t>
      </w:r>
    </w:p>
    <w:p w14:paraId="24D7E889" w14:textId="77777777" w:rsidR="00E32A64" w:rsidRDefault="00E32A64" w:rsidP="00AC30D9">
      <w:r>
        <w:t>1-2月份，社会消费品零售总额74,426亿元，同比增长6.7%。其中，除汽车以外的消费品零售额67,305亿元，增长7.0%。扣除价格因素，1-2月份社会消费品零售总额同比实际增长4.9%。</w:t>
      </w:r>
    </w:p>
    <w:p w14:paraId="0A008533" w14:textId="3A44DEDE" w:rsidR="00E32A64" w:rsidRDefault="00E32A64" w:rsidP="00AC30D9">
      <w:pPr>
        <w:rPr>
          <w:rFonts w:cs="宋体"/>
          <w:b/>
          <w:bCs/>
          <w:i/>
          <w:iCs/>
        </w:rPr>
      </w:pPr>
    </w:p>
    <w:p w14:paraId="5846B863" w14:textId="77777777" w:rsidR="00AC30D9" w:rsidRPr="00567A78" w:rsidRDefault="00AC30D9" w:rsidP="00AC30D9">
      <w:pPr>
        <w:pStyle w:val="a8"/>
        <w:numPr>
          <w:ilvl w:val="0"/>
          <w:numId w:val="8"/>
        </w:numPr>
        <w:ind w:firstLineChars="0"/>
        <w:outlineLvl w:val="0"/>
        <w:rPr>
          <w:b/>
        </w:rPr>
      </w:pPr>
      <w:r w:rsidRPr="002009FE">
        <w:rPr>
          <w:rFonts w:cs="宋体" w:hint="eastAsia"/>
          <w:b/>
          <w:bCs/>
        </w:rPr>
        <w:t>新品信息跟踪</w:t>
      </w:r>
    </w:p>
    <w:p w14:paraId="164415EB" w14:textId="77777777" w:rsidR="00E32A64" w:rsidRPr="00BF54D6" w:rsidRDefault="00E32A64" w:rsidP="00AC30D9">
      <w:pPr>
        <w:pStyle w:val="a8"/>
        <w:numPr>
          <w:ilvl w:val="3"/>
          <w:numId w:val="9"/>
        </w:numPr>
        <w:ind w:left="426" w:firstLineChars="0"/>
        <w:outlineLvl w:val="1"/>
        <w:rPr>
          <w:b/>
        </w:rPr>
      </w:pPr>
      <w:r w:rsidRPr="00BF54D6">
        <w:rPr>
          <w:rFonts w:hint="eastAsia"/>
          <w:b/>
        </w:rPr>
        <w:t>欧拉朋克猫</w:t>
      </w:r>
    </w:p>
    <w:p w14:paraId="4D098507" w14:textId="77777777" w:rsidR="00E32A64" w:rsidRDefault="00E32A64" w:rsidP="00AC30D9">
      <w:r>
        <w:rPr>
          <w:noProof/>
          <w:color w:val="000000"/>
        </w:rPr>
        <w:drawing>
          <wp:inline distT="0" distB="0" distL="0" distR="0" wp14:anchorId="6B17037A" wp14:editId="0D020473">
            <wp:extent cx="1800000" cy="1125000"/>
            <wp:effectExtent l="0" t="0" r="0" b="0"/>
            <wp:docPr id="17" name="图片 17" descr="http://dss.way-s.cn/news/net_images/autohome/adb9f3deb81a0707a7f3b003eb83e6ed105461f6/30938c948ae5b3a125bff9eed5335b85b910805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dss.way-s.cn/news/net_images/autohome/adb9f3deb81a0707a7f3b003eb83e6ed105461f6/30938c948ae5b3a125bff9eed5335b85b910805f.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01414147" w14:textId="77777777" w:rsidR="00E32A64" w:rsidRDefault="00E32A64" w:rsidP="00AC30D9">
      <w:r>
        <w:rPr>
          <w:rFonts w:hint="eastAsia"/>
        </w:rPr>
        <w:t>新车的外观和内饰设计已经曝光在了镜头之下。外观方面，新车采用了我们比较“熟悉”的设计语言进行打造，曾经，它也由于与大众甲壳虫设计相似而引起热议，随着甲壳虫离开舞台，它或许能够从某种层面成为复古爱好者们心目中的“替代品”。圆形头灯组</w:t>
      </w:r>
      <w:r>
        <w:t>+镀铬前包围设计确实与众不同，圆润的车头线条也能够让它具备不一样的气质。动力方面，新车将搭载来自联合电子的电机，最大功率为220kW（299Ps），电池系统则使用宁德时代的三元锂电池。</w:t>
      </w:r>
    </w:p>
    <w:p w14:paraId="3F71EB34" w14:textId="7C1EDD28" w:rsidR="00E32A64" w:rsidRDefault="00E32A64" w:rsidP="00AC30D9">
      <w:pPr>
        <w:rPr>
          <w:rFonts w:cs="宋体"/>
          <w:b/>
          <w:bCs/>
          <w:i/>
          <w:iCs/>
        </w:rPr>
      </w:pPr>
    </w:p>
    <w:p w14:paraId="291F3522" w14:textId="77777777" w:rsidR="00AC30D9" w:rsidRPr="002009FE" w:rsidRDefault="00AC30D9" w:rsidP="00AC30D9">
      <w:pPr>
        <w:pStyle w:val="a8"/>
        <w:numPr>
          <w:ilvl w:val="0"/>
          <w:numId w:val="4"/>
        </w:numPr>
        <w:ind w:firstLineChars="0"/>
        <w:outlineLvl w:val="0"/>
      </w:pPr>
      <w:r>
        <w:rPr>
          <w:rFonts w:cs="宋体" w:hint="eastAsia"/>
          <w:b/>
          <w:bCs/>
        </w:rPr>
        <w:t>企业信息</w:t>
      </w:r>
    </w:p>
    <w:p w14:paraId="62DC4D02" w14:textId="77777777" w:rsidR="00975DC7" w:rsidRPr="00A469C4" w:rsidRDefault="00975DC7" w:rsidP="00AC30D9">
      <w:pPr>
        <w:pStyle w:val="a8"/>
        <w:numPr>
          <w:ilvl w:val="3"/>
          <w:numId w:val="17"/>
        </w:numPr>
        <w:ind w:firstLineChars="0"/>
        <w:jc w:val="left"/>
        <w:outlineLvl w:val="1"/>
        <w:rPr>
          <w:b/>
        </w:rPr>
      </w:pPr>
      <w:r w:rsidRPr="00A469C4">
        <w:rPr>
          <w:rFonts w:hint="eastAsia"/>
          <w:b/>
        </w:rPr>
        <w:t>比亚迪上调多款车型售价</w:t>
      </w:r>
      <w:r w:rsidRPr="00A469C4">
        <w:rPr>
          <w:b/>
        </w:rPr>
        <w:t>涨幅3000-6000元</w:t>
      </w:r>
    </w:p>
    <w:p w14:paraId="38833C0A" w14:textId="77777777" w:rsidR="00975DC7" w:rsidRDefault="00975DC7" w:rsidP="00AC30D9">
      <w:r>
        <w:lastRenderedPageBreak/>
        <w:t>3月16日，比亚迪官方发布公告，称受到原材料价格持续上涨影响，上调王朝网和海洋网部分车型价格。</w:t>
      </w:r>
    </w:p>
    <w:p w14:paraId="15CA912D" w14:textId="5D59CF26" w:rsidR="00975DC7" w:rsidRPr="00EE5E21" w:rsidRDefault="00975DC7" w:rsidP="00AC30D9">
      <w:r>
        <w:rPr>
          <w:rFonts w:hint="eastAsia"/>
        </w:rPr>
        <w:t>此次插混车型上调价格为</w:t>
      </w:r>
      <w:r>
        <w:t>3000元，纯电车型上调6000元，新的售价从3月16日开始执行。</w:t>
      </w:r>
    </w:p>
    <w:p w14:paraId="2C215B22" w14:textId="77777777" w:rsidR="00975DC7" w:rsidRPr="000A7F04" w:rsidRDefault="00975DC7" w:rsidP="00AC30D9">
      <w:pPr>
        <w:pStyle w:val="a8"/>
        <w:numPr>
          <w:ilvl w:val="3"/>
          <w:numId w:val="17"/>
        </w:numPr>
        <w:ind w:firstLineChars="0"/>
        <w:jc w:val="left"/>
        <w:outlineLvl w:val="1"/>
        <w:rPr>
          <w:b/>
        </w:rPr>
      </w:pPr>
      <w:r w:rsidRPr="000A7F04">
        <w:rPr>
          <w:rFonts w:hint="eastAsia"/>
          <w:b/>
        </w:rPr>
        <w:t>东风风神将研发新款自然吸气发动机</w:t>
      </w:r>
    </w:p>
    <w:p w14:paraId="4582CADF" w14:textId="63BDBC5A" w:rsidR="00975DC7" w:rsidRPr="00EE5E21" w:rsidRDefault="00975DC7" w:rsidP="00AC30D9">
      <w:r>
        <w:rPr>
          <w:rFonts w:hint="eastAsia"/>
        </w:rPr>
        <w:t>东风乘用车目前正在开发的新款自然吸气发动机——</w:t>
      </w:r>
      <w:r>
        <w:t>C15DR投产策划方案暨动员会在东风乘用车发动机展厅举行。据悉，C15DR是从C15TDR演变而来的新一代自然吸气发动机，采用缸内直喷、双VVT等关键技术，与C15TDR共线混流生产。</w:t>
      </w:r>
    </w:p>
    <w:p w14:paraId="45AD9910" w14:textId="77777777" w:rsidR="00975DC7" w:rsidRPr="000A7F04" w:rsidRDefault="00975DC7" w:rsidP="00AC30D9">
      <w:pPr>
        <w:pStyle w:val="a8"/>
        <w:numPr>
          <w:ilvl w:val="3"/>
          <w:numId w:val="17"/>
        </w:numPr>
        <w:ind w:firstLineChars="0"/>
        <w:jc w:val="left"/>
        <w:outlineLvl w:val="1"/>
        <w:rPr>
          <w:b/>
        </w:rPr>
      </w:pPr>
      <w:r w:rsidRPr="000A7F04">
        <w:rPr>
          <w:rFonts w:hint="eastAsia"/>
          <w:b/>
        </w:rPr>
        <w:t>东风悦达起亚成立新公司</w:t>
      </w:r>
    </w:p>
    <w:p w14:paraId="3B656428" w14:textId="37F6ED3C" w:rsidR="00975DC7" w:rsidRPr="00EE5E21" w:rsidRDefault="00975DC7" w:rsidP="00AC30D9">
      <w:r>
        <w:rPr>
          <w:rFonts w:hint="eastAsia"/>
        </w:rPr>
        <w:t>东风悦达起亚新能源汽车销售（上海）有限公司成立，法定代表人成荣春（东风悦达起亚副总经理），注册资本</w:t>
      </w:r>
      <w:r>
        <w:t>1,000万人民币，经营范围含新能源汽车整车销售、汽车新车销售。</w:t>
      </w:r>
    </w:p>
    <w:p w14:paraId="3BC0288D" w14:textId="77777777" w:rsidR="00975DC7" w:rsidRPr="008E022D" w:rsidRDefault="00975DC7" w:rsidP="00AC30D9">
      <w:pPr>
        <w:pStyle w:val="a8"/>
        <w:numPr>
          <w:ilvl w:val="3"/>
          <w:numId w:val="17"/>
        </w:numPr>
        <w:ind w:firstLineChars="0"/>
        <w:jc w:val="left"/>
        <w:outlineLvl w:val="1"/>
        <w:rPr>
          <w:b/>
        </w:rPr>
      </w:pPr>
      <w:r w:rsidRPr="008E022D">
        <w:rPr>
          <w:rFonts w:hint="eastAsia"/>
          <w:b/>
        </w:rPr>
        <w:t>赣锋锂业</w:t>
      </w:r>
      <w:r w:rsidRPr="008E022D">
        <w:rPr>
          <w:b/>
        </w:rPr>
        <w:t>2021年净利润51.75亿元同比增400%</w:t>
      </w:r>
    </w:p>
    <w:p w14:paraId="55E070C7" w14:textId="77777777" w:rsidR="00975DC7" w:rsidRDefault="00975DC7" w:rsidP="00AC30D9">
      <w:r>
        <w:t>赣锋锂业公告称，1至2月，公司实现营收约36亿元，同比增长260%左右；实现净利润约14亿元，同比增长300%左右。</w:t>
      </w:r>
    </w:p>
    <w:p w14:paraId="01B1571E" w14:textId="05E8DF21" w:rsidR="00975DC7" w:rsidRPr="00EE5E21" w:rsidRDefault="00975DC7" w:rsidP="00AC30D9">
      <w:r>
        <w:rPr>
          <w:rFonts w:hint="eastAsia"/>
        </w:rPr>
        <w:t>赣锋锂业同日发布的业绩快报显示，</w:t>
      </w:r>
      <w:r>
        <w:t>2021年，公司共实现营收111.62亿元，同比增长102.07%；实现净利润51.75亿元，同比增长405.03%。</w:t>
      </w:r>
    </w:p>
    <w:p w14:paraId="0B67D971" w14:textId="77777777" w:rsidR="00975DC7" w:rsidRPr="00C64D03" w:rsidRDefault="00975DC7" w:rsidP="00AC30D9">
      <w:pPr>
        <w:pStyle w:val="a8"/>
        <w:numPr>
          <w:ilvl w:val="3"/>
          <w:numId w:val="17"/>
        </w:numPr>
        <w:ind w:firstLineChars="0"/>
        <w:jc w:val="left"/>
        <w:outlineLvl w:val="1"/>
        <w:rPr>
          <w:b/>
        </w:rPr>
      </w:pPr>
      <w:r w:rsidRPr="00C64D03">
        <w:rPr>
          <w:rFonts w:hint="eastAsia"/>
          <w:b/>
        </w:rPr>
        <w:t>广汽埃安完成</w:t>
      </w:r>
      <w:r w:rsidRPr="00C64D03">
        <w:rPr>
          <w:b/>
        </w:rPr>
        <w:t>25.66亿元融资</w:t>
      </w:r>
    </w:p>
    <w:p w14:paraId="2A0D78BB" w14:textId="77777777" w:rsidR="00975DC7" w:rsidRDefault="00975DC7" w:rsidP="00AC30D9">
      <w:r>
        <w:t>广汽集团全资子公司广汽埃安已完成共计25.66亿元融资。</w:t>
      </w:r>
    </w:p>
    <w:p w14:paraId="0437CB72" w14:textId="76FB5F23" w:rsidR="00975DC7" w:rsidRPr="00EE5E21" w:rsidRDefault="00975DC7" w:rsidP="00AC30D9">
      <w:r>
        <w:rPr>
          <w:rFonts w:hint="eastAsia"/>
        </w:rPr>
        <w:t>本次增资扩股后，广汽集团直接或间接共持股广汽埃安</w:t>
      </w:r>
      <w:r>
        <w:t>93.45%股权；广汽埃安员工持股及广汽研究院科技人员持股合计持股比例为4.55%；诚通集团、南网动能、广州爱安等3家战略投资者合计持股为2.00%。</w:t>
      </w:r>
    </w:p>
    <w:p w14:paraId="3B5FFC81" w14:textId="77777777" w:rsidR="00975DC7" w:rsidRPr="000A7F04" w:rsidRDefault="00975DC7" w:rsidP="00AC30D9">
      <w:pPr>
        <w:pStyle w:val="a8"/>
        <w:numPr>
          <w:ilvl w:val="3"/>
          <w:numId w:val="17"/>
        </w:numPr>
        <w:ind w:firstLineChars="0"/>
        <w:jc w:val="left"/>
        <w:outlineLvl w:val="1"/>
        <w:rPr>
          <w:b/>
        </w:rPr>
      </w:pPr>
      <w:r w:rsidRPr="000A7F04">
        <w:rPr>
          <w:rFonts w:hint="eastAsia"/>
          <w:b/>
        </w:rPr>
        <w:t>零跑汽车正式向港交所提交上市申请书</w:t>
      </w:r>
    </w:p>
    <w:p w14:paraId="3AEA6A83" w14:textId="14FA0670" w:rsidR="00975DC7" w:rsidRPr="00EE5E21" w:rsidRDefault="00975DC7" w:rsidP="00AC30D9">
      <w:r>
        <w:t>浙江零跑科技股份有限公司向港交所提交上市申请书，联席保荐人为中金公司、花旗、摩根大通、建银国际。2021年全年，零跑累计交付43,748辆电动汽车，同比增长443.5%。零跑计划以每年一到三款车型的速度，于2025年底前推出八款新车型。</w:t>
      </w:r>
    </w:p>
    <w:p w14:paraId="4E0503B9" w14:textId="77777777" w:rsidR="00975DC7" w:rsidRPr="00C43ED9" w:rsidRDefault="00975DC7" w:rsidP="00AC30D9">
      <w:pPr>
        <w:pStyle w:val="a8"/>
        <w:numPr>
          <w:ilvl w:val="3"/>
          <w:numId w:val="17"/>
        </w:numPr>
        <w:ind w:firstLineChars="0"/>
        <w:jc w:val="left"/>
        <w:outlineLvl w:val="1"/>
        <w:rPr>
          <w:b/>
        </w:rPr>
      </w:pPr>
      <w:r w:rsidRPr="00C43ED9">
        <w:rPr>
          <w:rFonts w:hint="eastAsia"/>
          <w:b/>
        </w:rPr>
        <w:t>美的集团：</w:t>
      </w:r>
      <w:r w:rsidRPr="00C43ED9">
        <w:rPr>
          <w:b/>
        </w:rPr>
        <w:t>2024年可实现汽车芯片的量产</w:t>
      </w:r>
    </w:p>
    <w:p w14:paraId="31067D0F" w14:textId="3FDA499E" w:rsidR="00975DC7" w:rsidRPr="00EE5E21" w:rsidRDefault="00975DC7" w:rsidP="00AC30D9">
      <w:r w:rsidRPr="00D72E82">
        <w:rPr>
          <w:rFonts w:hint="eastAsia"/>
        </w:rPr>
        <w:t>美的集团在互动平台上表示，美的于</w:t>
      </w:r>
      <w:r w:rsidRPr="00D72E82">
        <w:t>2018年成立的上海美仁半导体公司，以安全性、可靠性、适配性、高性价比的技术标准，涉及家电、工业、车规、医疗等领域的芯片开发。2020年至2021年主要投产MCU芯片，并于2021年开始量产，全年量产规模约1000万颗。2024年，美的可实现汽车芯片的量产，并首先应用于新能源汽车水泵的控制。</w:t>
      </w:r>
    </w:p>
    <w:p w14:paraId="60F86FC7" w14:textId="77777777" w:rsidR="00975DC7" w:rsidRPr="00F15676" w:rsidRDefault="00975DC7" w:rsidP="00AC30D9">
      <w:pPr>
        <w:pStyle w:val="a8"/>
        <w:numPr>
          <w:ilvl w:val="3"/>
          <w:numId w:val="17"/>
        </w:numPr>
        <w:ind w:firstLineChars="0"/>
        <w:jc w:val="left"/>
        <w:outlineLvl w:val="1"/>
        <w:rPr>
          <w:b/>
        </w:rPr>
      </w:pPr>
      <w:r w:rsidRPr="00F15676">
        <w:rPr>
          <w:rFonts w:hint="eastAsia"/>
          <w:b/>
        </w:rPr>
        <w:t>哪吒成立泰国子公司</w:t>
      </w:r>
      <w:r w:rsidRPr="00F15676">
        <w:rPr>
          <w:b/>
        </w:rPr>
        <w:t>2022年全球化进程提速</w:t>
      </w:r>
    </w:p>
    <w:p w14:paraId="32694FFC" w14:textId="16ED8EDC" w:rsidR="00975DC7" w:rsidRPr="00EE5E21" w:rsidRDefault="00975DC7" w:rsidP="00AC30D9">
      <w:r>
        <w:t>哪吒汽车泰国子公司成立，全球化战略迈出实质性的一步。3月22日泰国国际车展即将开幕，哪吒V、哪吒UPro将首次亮相泰国，为海外消费者展示全球领先的电动智能汽车新生活。</w:t>
      </w:r>
    </w:p>
    <w:p w14:paraId="0D2E34F7" w14:textId="77777777" w:rsidR="00975DC7" w:rsidRPr="00793F54" w:rsidRDefault="00975DC7" w:rsidP="00AC30D9">
      <w:pPr>
        <w:pStyle w:val="a8"/>
        <w:numPr>
          <w:ilvl w:val="3"/>
          <w:numId w:val="17"/>
        </w:numPr>
        <w:ind w:firstLineChars="0"/>
        <w:jc w:val="left"/>
        <w:outlineLvl w:val="1"/>
        <w:rPr>
          <w:b/>
        </w:rPr>
      </w:pPr>
      <w:r w:rsidRPr="00793F54">
        <w:rPr>
          <w:rFonts w:hint="eastAsia"/>
          <w:b/>
        </w:rPr>
        <w:t>奇瑞新能源小蚂蚁上调售价</w:t>
      </w:r>
      <w:r w:rsidRPr="00793F54">
        <w:rPr>
          <w:b/>
        </w:rPr>
        <w:t>3000-6000元</w:t>
      </w:r>
    </w:p>
    <w:p w14:paraId="20BC5DA0" w14:textId="6025C66E" w:rsidR="00975DC7" w:rsidRPr="00EE5E21" w:rsidRDefault="00975DC7" w:rsidP="00AC30D9">
      <w:r w:rsidRPr="00C42D59">
        <w:t>3月16日，奇瑞新能源发布公告，因原材料价格持续大幅上涨，奇瑞新能源汽车将对小蚂蚁相关车型价格调整，上调幅度3000-6000元不等，新售价将从3月17日起实行，调价前签约客户不受此次调价影响。</w:t>
      </w:r>
    </w:p>
    <w:p w14:paraId="75607B51" w14:textId="31233753" w:rsidR="00975DC7" w:rsidRPr="00F65585" w:rsidRDefault="00975DC7" w:rsidP="00AC30D9">
      <w:pPr>
        <w:pStyle w:val="a8"/>
        <w:numPr>
          <w:ilvl w:val="3"/>
          <w:numId w:val="17"/>
        </w:numPr>
        <w:ind w:firstLineChars="0"/>
        <w:jc w:val="left"/>
        <w:outlineLvl w:val="1"/>
        <w:rPr>
          <w:b/>
        </w:rPr>
      </w:pPr>
      <w:r w:rsidRPr="00F65585">
        <w:rPr>
          <w:b/>
        </w:rPr>
        <w:t>特斯拉推广“自助提车”服务</w:t>
      </w:r>
      <w:r w:rsidRPr="00F65585">
        <w:rPr>
          <w:rFonts w:hint="eastAsia"/>
          <w:b/>
        </w:rPr>
        <w:t>全程零接触</w:t>
      </w:r>
    </w:p>
    <w:p w14:paraId="1167DB79" w14:textId="77777777" w:rsidR="00975DC7" w:rsidRDefault="00975DC7" w:rsidP="00AC30D9">
      <w:r>
        <w:rPr>
          <w:rFonts w:hint="eastAsia"/>
        </w:rPr>
        <w:t>特斯拉为车主提供了“全自助”和“半自助”两种自助提车方式，车主可以根据自身需求自主选择。选择“全自助提车”的车主，只需要在线上缴纳尾款、提前办好保险和临时牌照，并把证件寄到当地特斯拉交付中心，即可在交付当天直接前往门店。</w:t>
      </w:r>
    </w:p>
    <w:p w14:paraId="585B6CF9" w14:textId="77777777" w:rsidR="00975DC7" w:rsidRDefault="00975DC7" w:rsidP="00AC30D9">
      <w:r>
        <w:rPr>
          <w:rFonts w:hint="eastAsia"/>
        </w:rPr>
        <w:t>到店后，车主使用特斯拉工作人员提供的提车码开启自助提车柜，拿到证件、临牌和车钥匙等物品，就可以直接根据指引前往车辆停泊处，最快</w:t>
      </w:r>
      <w:r>
        <w:t>20分钟左右可完成提车，并且全程无</w:t>
      </w:r>
      <w:r>
        <w:lastRenderedPageBreak/>
        <w:t>需与人接触。选择“半自助提车”的车主，只需要增加携带证件到现场办理临时牌照的步骤，全程最快40分钟左右完成。</w:t>
      </w:r>
    </w:p>
    <w:p w14:paraId="63E8828F" w14:textId="06366520" w:rsidR="00975DC7" w:rsidRPr="00EE5E21" w:rsidRDefault="00975DC7" w:rsidP="00AC30D9">
      <w:r>
        <w:rPr>
          <w:rFonts w:hint="eastAsia"/>
        </w:rPr>
        <w:t>为让新车主在自助提车服务中也能全面了解爱车，特斯拉还贴心准备了车辆功能讲解视频，在提车前发送给车主。视频内容从解锁车辆、驾驶员记忆功能，到座椅和方向盘调节、车辆启动，再到车辆使用、按键位置与功能，覆盖种种细节，如同迷你车主讲堂，帮助车主尽快熟悉车辆。提到爱车后，车主也可以扫描车上的二维码，在大屏观看教学视频，实地尝试操作。学习车辆知识的过程中，车主不必和他人共处在密闭空间，更加健康、安全。车主如果有疑问，也可直接联系特斯拉工作人员，获取进一步的讲解与教学。</w:t>
      </w:r>
    </w:p>
    <w:p w14:paraId="460F785B" w14:textId="77777777" w:rsidR="00975DC7" w:rsidRPr="002B54B4" w:rsidRDefault="00975DC7" w:rsidP="00AC30D9">
      <w:pPr>
        <w:pStyle w:val="a8"/>
        <w:numPr>
          <w:ilvl w:val="3"/>
          <w:numId w:val="17"/>
        </w:numPr>
        <w:ind w:firstLineChars="0"/>
        <w:jc w:val="left"/>
        <w:outlineLvl w:val="1"/>
        <w:rPr>
          <w:b/>
        </w:rPr>
      </w:pPr>
      <w:r w:rsidRPr="002B54B4">
        <w:rPr>
          <w:rFonts w:hint="eastAsia"/>
          <w:b/>
        </w:rPr>
        <w:t>通用汽车或将在中国市场推新豪华品牌</w:t>
      </w:r>
    </w:p>
    <w:p w14:paraId="585548D4" w14:textId="69D6D0DF" w:rsidR="00975DC7" w:rsidRPr="00EE5E21" w:rsidRDefault="00975DC7" w:rsidP="00AC30D9">
      <w:r>
        <w:rPr>
          <w:rFonts w:hint="eastAsia"/>
        </w:rPr>
        <w:t>通用汽车在一份官方声明中表示，通用汽车计划从头开始建立这个全新“进口豪华车业务”，并以“高度自治”的方式展开运营。“我们诚邀各行业人才加盟，共同打造我们在中国的全新业务。”在多家媒体报道了全新全资品牌后，这家美国汽车制造商发表了声明。</w:t>
      </w:r>
    </w:p>
    <w:p w14:paraId="53094125" w14:textId="77777777" w:rsidR="00975DC7" w:rsidRPr="002B54B4" w:rsidRDefault="00975DC7" w:rsidP="00AC30D9">
      <w:pPr>
        <w:pStyle w:val="a8"/>
        <w:numPr>
          <w:ilvl w:val="3"/>
          <w:numId w:val="17"/>
        </w:numPr>
        <w:ind w:firstLineChars="0"/>
        <w:jc w:val="left"/>
        <w:outlineLvl w:val="1"/>
        <w:rPr>
          <w:b/>
        </w:rPr>
      </w:pPr>
      <w:r w:rsidRPr="002B54B4">
        <w:rPr>
          <w:rFonts w:hint="eastAsia"/>
          <w:b/>
        </w:rPr>
        <w:t>小康股份表示</w:t>
      </w:r>
      <w:r w:rsidRPr="002B54B4">
        <w:rPr>
          <w:b/>
        </w:rPr>
        <w:t>:今年会推出纯电车型</w:t>
      </w:r>
    </w:p>
    <w:p w14:paraId="31E2D762" w14:textId="2985C7EC" w:rsidR="00975DC7" w:rsidRPr="00EE5E21" w:rsidRDefault="00975DC7" w:rsidP="00AC30D9">
      <w:r w:rsidRPr="00BF4B90">
        <w:rPr>
          <w:rFonts w:hint="eastAsia"/>
        </w:rPr>
        <w:t>康股份披露投资者关系活动记录表公告，公司与华为的合作开创了整车企业与</w:t>
      </w:r>
      <w:r w:rsidRPr="00BF4B90">
        <w:t>ICT企业跨界合作的先河。公司对产品和渠道有充分的信心和底气，希望在两年时间内实现别人五六年甚至多年实现的销售规模。公司的问界M5已经上市交付，今年还会推出一款中大型SUV（六座）。公司也在研发一款全新大尺寸SUV，预计在2023年发布。此外，公司今年会推出纯电车型。公司的渠道目标是百城千店，截至2月底，我们M5布展的门店已经超过了400家。同时，我们还会在全国的汽车商圈建设超过100家用户中心。</w:t>
      </w:r>
    </w:p>
    <w:p w14:paraId="666D88B7" w14:textId="77777777" w:rsidR="00975DC7" w:rsidRPr="002B54B4" w:rsidRDefault="00975DC7" w:rsidP="00AC30D9">
      <w:pPr>
        <w:pStyle w:val="a8"/>
        <w:numPr>
          <w:ilvl w:val="3"/>
          <w:numId w:val="17"/>
        </w:numPr>
        <w:ind w:firstLineChars="0"/>
        <w:jc w:val="left"/>
        <w:outlineLvl w:val="1"/>
        <w:rPr>
          <w:b/>
        </w:rPr>
      </w:pPr>
      <w:r w:rsidRPr="002B54B4">
        <w:rPr>
          <w:rFonts w:hint="eastAsia"/>
          <w:b/>
        </w:rPr>
        <w:t>小鹏汽车成立新公司</w:t>
      </w:r>
      <w:r w:rsidRPr="002B54B4">
        <w:rPr>
          <w:b/>
        </w:rPr>
        <w:t>经营范围含二手车鉴定</w:t>
      </w:r>
    </w:p>
    <w:p w14:paraId="37DC0B0D" w14:textId="28CB39A7" w:rsidR="00975DC7" w:rsidRPr="00EE5E21" w:rsidRDefault="00975DC7" w:rsidP="00AC30D9">
      <w:r w:rsidRPr="006267A6">
        <w:t>3月14日，东莞鹏智汽车销售服务有限公司成立，法定代表人为李初旭，注册资本500万，经营范围包括二手车鉴定评估；新能源汽车整车销售；新能源汽车电附件销售等。股权穿透信息显示，该公司由小鹏汽车销售有限公司间接全资控股。</w:t>
      </w:r>
    </w:p>
    <w:p w14:paraId="0FA0CEC9" w14:textId="77777777" w:rsidR="00975DC7" w:rsidRPr="00752B9B" w:rsidRDefault="00975DC7" w:rsidP="00AC30D9">
      <w:pPr>
        <w:pStyle w:val="a8"/>
        <w:numPr>
          <w:ilvl w:val="3"/>
          <w:numId w:val="17"/>
        </w:numPr>
        <w:ind w:firstLineChars="0"/>
        <w:jc w:val="left"/>
        <w:outlineLvl w:val="1"/>
        <w:rPr>
          <w:b/>
        </w:rPr>
      </w:pPr>
      <w:r w:rsidRPr="00752B9B">
        <w:rPr>
          <w:rFonts w:hint="eastAsia"/>
          <w:b/>
        </w:rPr>
        <w:t>小鹏汽车同时加入欧洲三大汽车协会</w:t>
      </w:r>
    </w:p>
    <w:p w14:paraId="07A17A3D" w14:textId="4EE0C2C7" w:rsidR="00975DC7" w:rsidRPr="00EE5E21" w:rsidRDefault="00975DC7" w:rsidP="00AC30D9">
      <w:r>
        <w:t>3月14日，小鹏汽车宣布成为欧洲电动出行协会(AVERE)、荷兰汽车工业协会(RAIVereniging)和瑞典汽车工业协会（BILSweden）欧洲三大汽车协会的成员。</w:t>
      </w:r>
    </w:p>
    <w:p w14:paraId="231B28D4" w14:textId="36383E7C" w:rsidR="00975DC7" w:rsidRPr="005758C2" w:rsidRDefault="00975DC7" w:rsidP="00AC30D9">
      <w:pPr>
        <w:pStyle w:val="a8"/>
        <w:numPr>
          <w:ilvl w:val="3"/>
          <w:numId w:val="17"/>
        </w:numPr>
        <w:ind w:firstLineChars="0"/>
        <w:jc w:val="left"/>
        <w:outlineLvl w:val="1"/>
        <w:rPr>
          <w:b/>
        </w:rPr>
      </w:pPr>
      <w:r w:rsidRPr="005758C2">
        <w:rPr>
          <w:b/>
        </w:rPr>
        <w:t>长城商用皮卡金刚炮3月22日上市</w:t>
      </w:r>
      <w:r w:rsidRPr="005758C2">
        <w:rPr>
          <w:rFonts w:hint="eastAsia"/>
          <w:b/>
        </w:rPr>
        <w:t>预售价</w:t>
      </w:r>
      <w:r w:rsidRPr="005758C2">
        <w:rPr>
          <w:b/>
        </w:rPr>
        <w:t>9-12万元</w:t>
      </w:r>
    </w:p>
    <w:p w14:paraId="63FA1D43" w14:textId="77777777" w:rsidR="00975DC7" w:rsidRDefault="00975DC7" w:rsidP="00AC30D9">
      <w:r>
        <w:rPr>
          <w:rFonts w:hint="eastAsia"/>
        </w:rPr>
        <w:t>搜狐商用车从长城汽车官方获悉，长城商用皮卡金刚炮定于</w:t>
      </w:r>
      <w:r>
        <w:t>3月22日在成都上市。</w:t>
      </w:r>
    </w:p>
    <w:p w14:paraId="251CCBD2" w14:textId="1C3CEEF9" w:rsidR="00975DC7" w:rsidRPr="00EE5E21" w:rsidRDefault="00975DC7" w:rsidP="00AC30D9">
      <w:r>
        <w:rPr>
          <w:rFonts w:hint="eastAsia"/>
        </w:rPr>
        <w:t>作为长城炮旗下的全新产品，金刚炮定位“时尚商用皮卡”，提供柴、汽油两种动力，两、四驱两种驱动形式，标箱、长箱、平底货箱三种货箱形式，此前官方发布的预售价格区间为</w:t>
      </w:r>
      <w:r>
        <w:t>9-12万元。另外，金刚炮配备车联网系统，提供智能语音、智能车控、智能服务等功能，并支持FOTA升级。</w:t>
      </w:r>
    </w:p>
    <w:p w14:paraId="381C7C4A" w14:textId="77777777" w:rsidR="00975DC7" w:rsidRPr="00752B9B" w:rsidRDefault="00975DC7" w:rsidP="00AC30D9">
      <w:pPr>
        <w:pStyle w:val="a8"/>
        <w:numPr>
          <w:ilvl w:val="3"/>
          <w:numId w:val="17"/>
        </w:numPr>
        <w:ind w:firstLineChars="0"/>
        <w:jc w:val="left"/>
        <w:outlineLvl w:val="1"/>
        <w:rPr>
          <w:b/>
        </w:rPr>
      </w:pPr>
      <w:r w:rsidRPr="00752B9B">
        <w:rPr>
          <w:rFonts w:hint="eastAsia"/>
          <w:b/>
        </w:rPr>
        <w:t>长安新能源注册新品牌</w:t>
      </w:r>
    </w:p>
    <w:p w14:paraId="195E82A6" w14:textId="4E092837" w:rsidR="00975DC7" w:rsidRPr="00EE5E21" w:rsidRDefault="00975DC7" w:rsidP="00AC30D9">
      <w:r>
        <w:t>重庆长安新能源汽车科技有限公司注册了一个新的商标，名为启源汽车。据悉，启源汽车旗下的首款产品即为2021年8月亮相的长安新能源全新纯电动轿车，代号C385。</w:t>
      </w:r>
    </w:p>
    <w:p w14:paraId="33AA6787" w14:textId="77777777" w:rsidR="00975DC7" w:rsidRPr="002B54B4" w:rsidRDefault="00975DC7" w:rsidP="00AC30D9">
      <w:pPr>
        <w:pStyle w:val="a8"/>
        <w:numPr>
          <w:ilvl w:val="3"/>
          <w:numId w:val="17"/>
        </w:numPr>
        <w:ind w:firstLineChars="0"/>
        <w:jc w:val="left"/>
        <w:outlineLvl w:val="1"/>
        <w:rPr>
          <w:b/>
        </w:rPr>
      </w:pPr>
      <w:r w:rsidRPr="002B54B4">
        <w:rPr>
          <w:rFonts w:hint="eastAsia"/>
          <w:b/>
        </w:rPr>
        <w:t>长城汽车投资成立新公司做快速充电站</w:t>
      </w:r>
    </w:p>
    <w:p w14:paraId="13439DD8" w14:textId="6AACB4ED" w:rsidR="00975DC7" w:rsidRPr="00EE5E21" w:rsidRDefault="00975DC7" w:rsidP="00AC30D9">
      <w:r w:rsidRPr="00121CB6">
        <w:t>3月10日，成都智行三和汽车销售服务有限公司成立，法定代表人为段金龙，注册资本600万元人民币，经营范围包含：机动车充电销售；集中式快速充电站；小微型客车租赁经营服务等。企查查股权穿透显示，该公司由长城汽车（601633）关联公司坦克智行（重庆）科技有限公司100%控股。</w:t>
      </w:r>
    </w:p>
    <w:p w14:paraId="240B11BB" w14:textId="77777777" w:rsidR="00975DC7" w:rsidRPr="000A7F04" w:rsidRDefault="00975DC7" w:rsidP="00AC30D9">
      <w:pPr>
        <w:pStyle w:val="a8"/>
        <w:numPr>
          <w:ilvl w:val="3"/>
          <w:numId w:val="17"/>
        </w:numPr>
        <w:ind w:firstLineChars="0"/>
        <w:jc w:val="left"/>
        <w:outlineLvl w:val="1"/>
        <w:rPr>
          <w:b/>
        </w:rPr>
      </w:pPr>
      <w:r w:rsidRPr="000A7F04">
        <w:rPr>
          <w:rFonts w:hint="eastAsia"/>
          <w:b/>
        </w:rPr>
        <w:t>智己汽车在上海成立汽车销售服务公司</w:t>
      </w:r>
    </w:p>
    <w:p w14:paraId="57B3F77E" w14:textId="77777777" w:rsidR="00975DC7" w:rsidRDefault="00975DC7" w:rsidP="00AC30D9">
      <w:r>
        <w:t>3月15日，智己（上海）汽车销售服务有限公司成立，法定代表人林嘉瑜，注册资本5,000万人民币，经营范围含新能源汽车整车销售；汽车零配件零售、批发；充电桩销售；食品销售等。</w:t>
      </w:r>
    </w:p>
    <w:p w14:paraId="2E2A7E55" w14:textId="396BA987" w:rsidR="00975DC7" w:rsidRPr="000A7F04" w:rsidRDefault="00975DC7" w:rsidP="00AC30D9">
      <w:pPr>
        <w:rPr>
          <w:rFonts w:cs="宋体"/>
          <w:b/>
          <w:bCs/>
          <w:i/>
          <w:iCs/>
        </w:rPr>
      </w:pPr>
    </w:p>
    <w:p w14:paraId="6659DC7F" w14:textId="77777777" w:rsidR="00AC30D9" w:rsidRPr="00D02F70" w:rsidRDefault="00AC30D9" w:rsidP="00AC30D9">
      <w:pPr>
        <w:pStyle w:val="a8"/>
        <w:numPr>
          <w:ilvl w:val="0"/>
          <w:numId w:val="4"/>
        </w:numPr>
        <w:ind w:firstLineChars="0"/>
        <w:outlineLvl w:val="0"/>
        <w:rPr>
          <w:b/>
        </w:rPr>
      </w:pPr>
      <w:r>
        <w:rPr>
          <w:rFonts w:hint="eastAsia"/>
          <w:b/>
        </w:rPr>
        <w:t>行业信息</w:t>
      </w:r>
    </w:p>
    <w:p w14:paraId="7CBAFEBE" w14:textId="77777777" w:rsidR="003A0089" w:rsidRPr="00752B9B" w:rsidRDefault="003A0089" w:rsidP="00AC30D9">
      <w:pPr>
        <w:pStyle w:val="a8"/>
        <w:numPr>
          <w:ilvl w:val="0"/>
          <w:numId w:val="16"/>
        </w:numPr>
        <w:ind w:firstLineChars="0"/>
        <w:outlineLvl w:val="1"/>
        <w:rPr>
          <w:b/>
        </w:rPr>
      </w:pPr>
      <w:r w:rsidRPr="00752B9B">
        <w:rPr>
          <w:rFonts w:hint="eastAsia"/>
          <w:b/>
        </w:rPr>
        <w:t>北京市将加强对新能源汽车制造等支持</w:t>
      </w:r>
    </w:p>
    <w:p w14:paraId="1D0B06FA" w14:textId="0EBEB5E3" w:rsidR="00EE5E21" w:rsidRPr="00EE5E21" w:rsidRDefault="003A0089" w:rsidP="00AC30D9">
      <w:r>
        <w:rPr>
          <w:rFonts w:hint="eastAsia"/>
        </w:rPr>
        <w:t>北京市政府正式印发了《北京市新增产业的禁止和限制目录（</w:t>
      </w:r>
      <w:r>
        <w:t>2022年版）》。其中指出，为加强产业引导，助力构建高精尖经济结构，在制造业中，将增加对氢能、智能网联和新能源汽车配套制造等细分支持。</w:t>
      </w:r>
    </w:p>
    <w:p w14:paraId="7EBA8AE9" w14:textId="073D9AF3" w:rsidR="00975DC7" w:rsidRPr="00EE5E21" w:rsidRDefault="00EE5E21" w:rsidP="00EE5E21">
      <w:pPr>
        <w:jc w:val="left"/>
        <w:outlineLvl w:val="1"/>
        <w:rPr>
          <w:b/>
        </w:rPr>
      </w:pPr>
      <w:r>
        <w:rPr>
          <w:rFonts w:hint="eastAsia"/>
          <w:b/>
        </w:rPr>
        <w:t>2</w:t>
      </w:r>
      <w:r>
        <w:rPr>
          <w:b/>
        </w:rPr>
        <w:t>.</w:t>
      </w:r>
      <w:r w:rsidR="00975DC7" w:rsidRPr="00EE5E21">
        <w:rPr>
          <w:rFonts w:hint="eastAsia"/>
          <w:b/>
        </w:rPr>
        <w:t>欣旺达拟</w:t>
      </w:r>
      <w:r w:rsidR="00975DC7" w:rsidRPr="00EE5E21">
        <w:rPr>
          <w:b/>
        </w:rPr>
        <w:t>80亿元在什邡投建20GWh动力及储能电池项目</w:t>
      </w:r>
    </w:p>
    <w:p w14:paraId="5570134A" w14:textId="77777777" w:rsidR="00975DC7" w:rsidRDefault="00975DC7" w:rsidP="00975DC7">
      <w:r>
        <w:t>欣旺达公告称，子公司欣旺达汽车电池拟与四川什邡市政府签署合作协议。</w:t>
      </w:r>
    </w:p>
    <w:p w14:paraId="47A0E775" w14:textId="77777777" w:rsidR="00975DC7" w:rsidRDefault="00975DC7" w:rsidP="00975DC7">
      <w:r>
        <w:rPr>
          <w:rFonts w:hint="eastAsia"/>
        </w:rPr>
        <w:t>根据协议，欣旺达汽车电池计划投入</w:t>
      </w:r>
      <w:r>
        <w:t>80亿元，建设20GWh动力电池及储能电池电芯、模组、PACK、电池系统及相关配套生产基地。</w:t>
      </w:r>
    </w:p>
    <w:p w14:paraId="582B5F2A" w14:textId="45547485" w:rsidR="00975DC7" w:rsidRPr="00EE5E21" w:rsidRDefault="00975DC7" w:rsidP="00975DC7">
      <w:r>
        <w:rPr>
          <w:rFonts w:hint="eastAsia"/>
        </w:rPr>
        <w:t>项目计划于</w:t>
      </w:r>
      <w:r>
        <w:t>2022年内实施，建设周期约12个月。</w:t>
      </w:r>
    </w:p>
    <w:p w14:paraId="31547DB5" w14:textId="21782281" w:rsidR="00027110" w:rsidRPr="00EE5E21" w:rsidRDefault="00EE5E21" w:rsidP="00EE5E21">
      <w:pPr>
        <w:jc w:val="left"/>
        <w:outlineLvl w:val="1"/>
        <w:rPr>
          <w:b/>
        </w:rPr>
      </w:pPr>
      <w:r>
        <w:rPr>
          <w:rFonts w:hint="eastAsia"/>
          <w:b/>
        </w:rPr>
        <w:t>3</w:t>
      </w:r>
      <w:r>
        <w:rPr>
          <w:b/>
        </w:rPr>
        <w:t>.</w:t>
      </w:r>
      <w:r w:rsidR="00027110" w:rsidRPr="00EE5E21">
        <w:rPr>
          <w:rFonts w:hint="eastAsia"/>
          <w:b/>
        </w:rPr>
        <w:t>中升集团</w:t>
      </w:r>
      <w:r w:rsidR="00027110" w:rsidRPr="00EE5E21">
        <w:rPr>
          <w:b/>
        </w:rPr>
        <w:t>13.14亿美元收购仁孚中国</w:t>
      </w:r>
    </w:p>
    <w:p w14:paraId="436413BD" w14:textId="5406EEDA" w:rsidR="00027110" w:rsidRPr="00EE5E21" w:rsidRDefault="00027110" w:rsidP="00027110">
      <w:r>
        <w:t>3月13日，中升集团控股有限公司宣布，最终以13.14亿美元从怡和集团收购仁孚中国100%股权，收购最终代价较之前预估低0.14亿美元。此次收购包含主要分布在广州、深圳、长沙、重庆、成都等地的37间门店及10个在建网络，仁孚中国留存营运资金、经销店自有土地345亩和近20万平方米房产等优质资产。</w:t>
      </w:r>
    </w:p>
    <w:p w14:paraId="12EEC4CD" w14:textId="6B9635EB" w:rsidR="00975DC7" w:rsidRDefault="00EE5E21" w:rsidP="00EE5E21">
      <w:pPr>
        <w:jc w:val="left"/>
        <w:outlineLvl w:val="1"/>
      </w:pPr>
      <w:r>
        <w:rPr>
          <w:rFonts w:hint="eastAsia"/>
          <w:b/>
        </w:rPr>
        <w:t>3</w:t>
      </w:r>
      <w:r>
        <w:rPr>
          <w:b/>
        </w:rPr>
        <w:t>.</w:t>
      </w:r>
      <w:r w:rsidR="00975DC7" w:rsidRPr="00EE5E21">
        <w:rPr>
          <w:rFonts w:hint="eastAsia"/>
          <w:b/>
        </w:rPr>
        <w:t>亿纬锂能将为博世提供动力电池</w:t>
      </w:r>
    </w:p>
    <w:p w14:paraId="6D009E39" w14:textId="77777777" w:rsidR="00975DC7" w:rsidRPr="00C42D59" w:rsidRDefault="00975DC7" w:rsidP="00975DC7">
      <w:r w:rsidRPr="00C42D59">
        <w:t>亿纬锂能公告称，公司近日收到了博世（RobertBoschGmbH）发出的供应商定点通知，公司被选定为博世的供应商，为博世提供锂离子动力电池，用于全球市场电动汽车的辅助应用。</w:t>
      </w:r>
    </w:p>
    <w:p w14:paraId="4BC2E1EC" w14:textId="4785C5CE" w:rsidR="00975DC7" w:rsidRDefault="00EA42E5" w:rsidP="00975DC7">
      <w:pPr>
        <w:rPr>
          <w:rFonts w:cs="宋体"/>
          <w:b/>
          <w:bCs/>
          <w:i/>
          <w:iCs/>
        </w:rPr>
      </w:pPr>
      <w:r>
        <w:rPr>
          <w:rFonts w:cs="宋体" w:hint="eastAsia"/>
          <w:b/>
          <w:bCs/>
          <w:i/>
          <w:iCs/>
        </w:rPr>
        <w:t>4</w:t>
      </w:r>
      <w:r>
        <w:rPr>
          <w:rFonts w:cs="宋体"/>
          <w:b/>
          <w:bCs/>
          <w:i/>
          <w:iCs/>
        </w:rPr>
        <w:t>.</w:t>
      </w:r>
      <w:r w:rsidRPr="00EA42E5">
        <w:rPr>
          <w:rFonts w:hint="eastAsia"/>
        </w:rPr>
        <w:t xml:space="preserve"> </w:t>
      </w:r>
      <w:r w:rsidRPr="00EA42E5">
        <w:rPr>
          <w:rFonts w:cs="宋体" w:hint="eastAsia"/>
          <w:b/>
          <w:bCs/>
          <w:i/>
          <w:iCs/>
        </w:rPr>
        <w:t>语音功能更丰富</w:t>
      </w:r>
      <w:r w:rsidRPr="00EA42E5">
        <w:rPr>
          <w:rFonts w:cs="宋体"/>
          <w:b/>
          <w:bCs/>
          <w:i/>
          <w:iCs/>
        </w:rPr>
        <w:t xml:space="preserve"> 第二代传祺GS8再次开启OTA升级</w:t>
      </w:r>
    </w:p>
    <w:p w14:paraId="6196DE8D" w14:textId="05A4FC32" w:rsidR="00975DC7" w:rsidRPr="00EA42E5" w:rsidRDefault="00975DC7" w:rsidP="00975DC7">
      <w:r>
        <w:rPr>
          <w:rFonts w:hint="eastAsia"/>
        </w:rPr>
        <w:t>广汽传祺官方发布了</w:t>
      </w:r>
      <w:r>
        <w:t>GS8的最新OTA更新版本，新版本系统针对部分语音功能等进行了提升。车主可在弹窗通知和系统中的自行检查两个地方进行升级操作。</w:t>
      </w:r>
    </w:p>
    <w:p w14:paraId="73E4B97C" w14:textId="31CA646E" w:rsidR="00975DC7" w:rsidRPr="00EA42E5" w:rsidRDefault="00EA42E5" w:rsidP="00EA42E5">
      <w:pPr>
        <w:jc w:val="left"/>
        <w:outlineLvl w:val="1"/>
        <w:rPr>
          <w:b/>
        </w:rPr>
      </w:pPr>
      <w:r>
        <w:rPr>
          <w:rFonts w:hint="eastAsia"/>
          <w:b/>
        </w:rPr>
        <w:t>5</w:t>
      </w:r>
      <w:r>
        <w:rPr>
          <w:b/>
        </w:rPr>
        <w:t>.</w:t>
      </w:r>
      <w:r w:rsidR="00975DC7" w:rsidRPr="00EA42E5">
        <w:rPr>
          <w:rFonts w:hint="eastAsia"/>
          <w:b/>
        </w:rPr>
        <w:t>曾毓群跻身中国汽车行业首富</w:t>
      </w:r>
    </w:p>
    <w:p w14:paraId="07DAAACC" w14:textId="49214DA5" w:rsidR="00975DC7" w:rsidRPr="00EA42E5" w:rsidRDefault="00975DC7" w:rsidP="00975DC7">
      <w:r w:rsidRPr="00C42D59">
        <w:t>3月17日，胡润研究院发布《2022胡润全球富豪榜》，特斯拉CEO马斯克以1.29万亿元人民币连续第二年成为世界首富，财富比去年增长了4%；宁德时代CEO曾毓群以3350亿元人民币身家，排名世界富豪榜第24位，全球汽车行业第二位，并问鼎中国汽车行业首富。上榜企业家财富计算截止日期为2022年1月14日。</w:t>
      </w:r>
    </w:p>
    <w:p w14:paraId="6AD70303" w14:textId="7C3D0E66" w:rsidR="00975DC7" w:rsidRDefault="00EA42E5" w:rsidP="00EA42E5">
      <w:pPr>
        <w:jc w:val="left"/>
        <w:outlineLvl w:val="1"/>
      </w:pPr>
      <w:r>
        <w:rPr>
          <w:rFonts w:hint="eastAsia"/>
          <w:b/>
        </w:rPr>
        <w:t>6</w:t>
      </w:r>
      <w:r>
        <w:rPr>
          <w:b/>
        </w:rPr>
        <w:t>.</w:t>
      </w:r>
      <w:r w:rsidR="00975DC7" w:rsidRPr="00EA42E5">
        <w:rPr>
          <w:rFonts w:hint="eastAsia"/>
          <w:b/>
        </w:rPr>
        <w:t>滴滴或将</w:t>
      </w:r>
      <w:r w:rsidR="00975DC7" w:rsidRPr="00EA42E5">
        <w:rPr>
          <w:b/>
        </w:rPr>
        <w:t>6月公布造车计划</w:t>
      </w:r>
    </w:p>
    <w:p w14:paraId="49660464" w14:textId="00218897" w:rsidR="00975DC7" w:rsidRPr="00EA42E5" w:rsidRDefault="00975DC7" w:rsidP="00975DC7">
      <w:r>
        <w:t>滴滴造车计划或于今年6月正式对外发布，并争取在明年6月进行新车交付。滴滴自研的首款车型可能是一款面向大众消费市场的A级纯电动车，尺寸与比亚迪秦、广汽埃安S接近，定价在15万元左右。关于造车资质和工厂产能问题，滴滴或将通过收购江西赣州的国机智骏工厂来解决。</w:t>
      </w:r>
    </w:p>
    <w:p w14:paraId="74C1E7FE" w14:textId="27FCDAEE" w:rsidR="00975DC7" w:rsidRDefault="00EA42E5" w:rsidP="00EA42E5">
      <w:pPr>
        <w:jc w:val="left"/>
        <w:outlineLvl w:val="1"/>
      </w:pPr>
      <w:r>
        <w:rPr>
          <w:rFonts w:hint="eastAsia"/>
          <w:b/>
        </w:rPr>
        <w:t>7</w:t>
      </w:r>
      <w:r>
        <w:rPr>
          <w:b/>
        </w:rPr>
        <w:t>.</w:t>
      </w:r>
      <w:r w:rsidR="00975DC7" w:rsidRPr="00EA42E5">
        <w:rPr>
          <w:rFonts w:hint="eastAsia"/>
          <w:b/>
        </w:rPr>
        <w:t>鸿海</w:t>
      </w:r>
      <w:r w:rsidR="00975DC7" w:rsidRPr="00EA42E5">
        <w:rPr>
          <w:b/>
        </w:rPr>
        <w:t>:2025年拿下全球电动车5%的市场</w:t>
      </w:r>
    </w:p>
    <w:p w14:paraId="4DEDEF43" w14:textId="77777777" w:rsidR="00975DC7" w:rsidRDefault="00975DC7" w:rsidP="00975DC7">
      <w:r>
        <w:t xml:space="preserve">2021年鸿海营业收入创历史新高，约合人民币13319.05亿元，同比增长12%；归属于母公司净利润约合人民币309.57亿元，同比增长37%； </w:t>
      </w:r>
    </w:p>
    <w:p w14:paraId="2C4163EF" w14:textId="2589D1B0" w:rsidR="00975DC7" w:rsidRPr="00EA42E5" w:rsidRDefault="00975DC7" w:rsidP="00975DC7">
      <w:r>
        <w:rPr>
          <w:rFonts w:hint="eastAsia"/>
        </w:rPr>
        <w:t>在电动汽车上，“鸿海的</w:t>
      </w:r>
      <w:r>
        <w:t>EV合作一直都按照进度在进行中。加速商转和量产，发展更高价值的零组件以及软件，是鸿海2022年EV发展的重点。到2025年，鸿海的目标是5%的市占率。整车生产目标会是50万至75万辆，其中整车代工的营收贡献预期将会超过一半的比例。</w:t>
      </w:r>
    </w:p>
    <w:p w14:paraId="63A39227" w14:textId="05A1ACD1" w:rsidR="00975DC7" w:rsidRPr="00EA42E5" w:rsidRDefault="00EA42E5" w:rsidP="00EA42E5">
      <w:pPr>
        <w:jc w:val="left"/>
        <w:outlineLvl w:val="1"/>
        <w:rPr>
          <w:b/>
        </w:rPr>
      </w:pPr>
      <w:r>
        <w:rPr>
          <w:rFonts w:hint="eastAsia"/>
          <w:b/>
        </w:rPr>
        <w:t>8</w:t>
      </w:r>
      <w:r>
        <w:rPr>
          <w:b/>
        </w:rPr>
        <w:t>.</w:t>
      </w:r>
      <w:r w:rsidR="00975DC7" w:rsidRPr="00EA42E5">
        <w:rPr>
          <w:rFonts w:hint="eastAsia"/>
          <w:b/>
        </w:rPr>
        <w:t>京东集团</w:t>
      </w:r>
      <w:r w:rsidR="00975DC7" w:rsidRPr="00EA42E5">
        <w:rPr>
          <w:b/>
        </w:rPr>
        <w:t>2021年财报发布全渠道布局汽车后市场</w:t>
      </w:r>
    </w:p>
    <w:p w14:paraId="152AC334" w14:textId="77777777" w:rsidR="00975DC7" w:rsidRDefault="00975DC7" w:rsidP="00975DC7">
      <w:r>
        <w:t>3月10日，京东集团发布了2021年第四季度及全年业绩。2021年第四季度，京东集团净收入为2759亿元人民币(约433亿美元)，同比增长23.0%；2021年全年净收入达到9516亿元人民币(约1493亿美元)，同比增长27.6%。通过万亿级的供应链基础设施和技术研发投入，京东以更高的品质、更优的价格、更好的服务激发消费需求，带动合作伙伴特别是实体零售</w:t>
      </w:r>
      <w:r>
        <w:lastRenderedPageBreak/>
        <w:t>实现更高质量的增长，更可持续的发展。可以说，京东财报的背后，是京东发挥新型实体企业增长效能，以实助实的辛勤付出，也是大量实体伙伴，尤其是中小型实体企业数智化</w:t>
      </w:r>
      <w:r>
        <w:rPr>
          <w:rFonts w:hint="eastAsia"/>
        </w:rPr>
        <w:t>升级转型、持续成长的成绩单。</w:t>
      </w:r>
    </w:p>
    <w:p w14:paraId="2B1559F3" w14:textId="6AED6CC3" w:rsidR="00975DC7" w:rsidRPr="00EA42E5" w:rsidRDefault="00975DC7" w:rsidP="00975DC7">
      <w:r>
        <w:rPr>
          <w:rFonts w:hint="eastAsia"/>
        </w:rPr>
        <w:t>京东汽车作为京东旗下践行实体经济重要业务板块，正在不断深耕线下服务网络建设，特别是在</w:t>
      </w:r>
      <w:r>
        <w:t>2021年，进行了全新的业务整合，“区别”于京东京车会的京东汽车服务网络也悄悄“站”到台前。</w:t>
      </w:r>
    </w:p>
    <w:p w14:paraId="6D288B1A" w14:textId="051D9413" w:rsidR="00975DC7" w:rsidRPr="00EA42E5" w:rsidRDefault="00EA42E5" w:rsidP="00EA42E5">
      <w:pPr>
        <w:jc w:val="left"/>
        <w:outlineLvl w:val="1"/>
        <w:rPr>
          <w:b/>
        </w:rPr>
      </w:pPr>
      <w:r>
        <w:rPr>
          <w:rFonts w:hint="eastAsia"/>
          <w:b/>
        </w:rPr>
        <w:t>9</w:t>
      </w:r>
      <w:r>
        <w:rPr>
          <w:b/>
        </w:rPr>
        <w:t>.</w:t>
      </w:r>
      <w:r w:rsidR="00975DC7" w:rsidRPr="00EA42E5">
        <w:rPr>
          <w:rFonts w:hint="eastAsia"/>
          <w:b/>
        </w:rPr>
        <w:t>两轮变四轮</w:t>
      </w:r>
      <w:r w:rsidR="00975DC7" w:rsidRPr="00EA42E5">
        <w:rPr>
          <w:b/>
        </w:rPr>
        <w:t>除了小牛还有爱玛</w:t>
      </w:r>
    </w:p>
    <w:p w14:paraId="476D5DC1" w14:textId="77777777" w:rsidR="00975DC7" w:rsidRDefault="00975DC7" w:rsidP="00975DC7">
      <w:r>
        <w:t>2021年12月，牛创新能源科技有限公司正式发布英文品牌“NIUTRON”，中文品牌“自游家”，并宣布首款产品自游家NV将于2022年上半年上市并接受预订，同年9月启动交付。</w:t>
      </w:r>
    </w:p>
    <w:p w14:paraId="49B291F3" w14:textId="77777777" w:rsidR="00975DC7" w:rsidRDefault="00975DC7" w:rsidP="00975DC7">
      <w:r>
        <w:rPr>
          <w:rFonts w:hint="eastAsia"/>
        </w:rPr>
        <w:t>紧随小牛电动之后，电动两轮领域另一代表性企业爱玛电动车近日也被曝出进军新能源汽车生产领域，不过与小牛电动一上来就造中大型增程式混动</w:t>
      </w:r>
      <w:r>
        <w:t>SUV不同，爱玛推出的首款车型——爱玛520则是一款微型低速电动车。</w:t>
      </w:r>
    </w:p>
    <w:p w14:paraId="2D9D7A14" w14:textId="1CBDBCCC" w:rsidR="00975DC7" w:rsidRPr="00EA42E5" w:rsidRDefault="00975DC7" w:rsidP="00975DC7">
      <w:r>
        <w:rPr>
          <w:rFonts w:hint="eastAsia"/>
        </w:rPr>
        <w:t>据了解，四轮低速电动车</w:t>
      </w:r>
      <w:r>
        <w:t>2010年左右起步，之后迅速发展壮大，截至2020年，我国四轮低速电动汽车保有量增加到1000万辆以上。</w:t>
      </w:r>
    </w:p>
    <w:p w14:paraId="0BCCB409" w14:textId="410428B8" w:rsidR="003A0089" w:rsidRPr="00EA42E5" w:rsidRDefault="00EA42E5" w:rsidP="00EA42E5">
      <w:pPr>
        <w:outlineLvl w:val="1"/>
        <w:rPr>
          <w:b/>
        </w:rPr>
      </w:pPr>
      <w:r>
        <w:rPr>
          <w:rFonts w:hint="eastAsia"/>
          <w:b/>
        </w:rPr>
        <w:t>1</w:t>
      </w:r>
      <w:r>
        <w:rPr>
          <w:b/>
        </w:rPr>
        <w:t>0.</w:t>
      </w:r>
      <w:r w:rsidR="003A0089" w:rsidRPr="00EA42E5">
        <w:rPr>
          <w:rFonts w:hint="eastAsia"/>
          <w:b/>
        </w:rPr>
        <w:t>湖南：</w:t>
      </w:r>
      <w:r w:rsidR="003A0089" w:rsidRPr="00EA42E5">
        <w:rPr>
          <w:b/>
        </w:rPr>
        <w:t>2025年智能网联汽车渗透率超70%</w:t>
      </w:r>
    </w:p>
    <w:p w14:paraId="382FE3F6" w14:textId="53AB5A83" w:rsidR="003A0089" w:rsidRPr="00EA42E5" w:rsidRDefault="003A0089" w:rsidP="00AC30D9">
      <w:r>
        <w:rPr>
          <w:rFonts w:hint="eastAsia"/>
        </w:rPr>
        <w:t>湖南省工信厅印发《湖南省智能网联汽车产业“十四五”发展规划（</w:t>
      </w:r>
      <w:r>
        <w:t>2021-2025）》，提出着力构建较为完善的智能网联汽车产业发展生态，将湖南打造成为具有国际影响力的智能网联汽车产业基地。规划提出，到2025年，全省汽车年产量力争突破150万辆，其中智能网联汽车渗透率超过70%；培育10家以上在国内智能网联汽车领域领先的企业。以此为突破口，推动湖南汽车产业由生产制造型向研发创新型转型、湖南汽车产品结构由中低端向中高端升级。</w:t>
      </w:r>
    </w:p>
    <w:p w14:paraId="3157D2CD" w14:textId="3BCE1349" w:rsidR="003A0089" w:rsidRPr="00EA42E5" w:rsidRDefault="00EA42E5" w:rsidP="00EA42E5">
      <w:pPr>
        <w:outlineLvl w:val="1"/>
        <w:rPr>
          <w:b/>
        </w:rPr>
      </w:pPr>
      <w:r>
        <w:rPr>
          <w:rFonts w:hint="eastAsia"/>
          <w:b/>
        </w:rPr>
        <w:t>1</w:t>
      </w:r>
      <w:r>
        <w:rPr>
          <w:b/>
        </w:rPr>
        <w:t>1.</w:t>
      </w:r>
      <w:r w:rsidR="003A0089" w:rsidRPr="00EA42E5">
        <w:rPr>
          <w:rFonts w:hint="eastAsia"/>
          <w:b/>
        </w:rPr>
        <w:t>郑州海马新能源公司增资至</w:t>
      </w:r>
      <w:r w:rsidR="003A0089" w:rsidRPr="00EA42E5">
        <w:rPr>
          <w:b/>
        </w:rPr>
        <w:t>5.57亿元</w:t>
      </w:r>
    </w:p>
    <w:p w14:paraId="2EFC2FC2" w14:textId="461EB544" w:rsidR="003A0089" w:rsidRPr="00EA42E5" w:rsidRDefault="003A0089" w:rsidP="00AC30D9">
      <w:r>
        <w:rPr>
          <w:rFonts w:hint="eastAsia"/>
        </w:rPr>
        <w:t>据企查查</w:t>
      </w:r>
      <w:r>
        <w:t>App显示，郑州海马新能源科技有限公司于3月14日发生了工商变更，注册资本由原来的600万元人民币增至5.57亿元，增幅为9183.3%。资料显示，该公司成立于2021年，法定代表人为孙忠春，主营范围包括：技术服务、技术开发；汽车零部件研发；汽车新车销售；新能源汽车整车销售等，由海马汽车间接全资控股。</w:t>
      </w:r>
    </w:p>
    <w:p w14:paraId="044BCCBC" w14:textId="274EC91F" w:rsidR="003A0089" w:rsidRPr="00EA42E5" w:rsidRDefault="00EA42E5" w:rsidP="00EA42E5">
      <w:pPr>
        <w:outlineLvl w:val="1"/>
        <w:rPr>
          <w:b/>
        </w:rPr>
      </w:pPr>
      <w:r>
        <w:rPr>
          <w:rFonts w:hint="eastAsia"/>
          <w:b/>
        </w:rPr>
        <w:t>1</w:t>
      </w:r>
      <w:r>
        <w:rPr>
          <w:b/>
        </w:rPr>
        <w:t>2.</w:t>
      </w:r>
      <w:r w:rsidR="003A0089" w:rsidRPr="00EA42E5">
        <w:rPr>
          <w:rFonts w:hint="eastAsia"/>
          <w:b/>
        </w:rPr>
        <w:t>中国成</w:t>
      </w:r>
      <w:r w:rsidR="003A0089" w:rsidRPr="00EA42E5">
        <w:rPr>
          <w:b/>
        </w:rPr>
        <w:t>2021年全球电动车第一出口大国</w:t>
      </w:r>
    </w:p>
    <w:p w14:paraId="6AF9FD7E" w14:textId="77777777" w:rsidR="003A0089" w:rsidRDefault="003A0089" w:rsidP="00AC30D9">
      <w:r>
        <w:rPr>
          <w:rFonts w:hint="eastAsia"/>
        </w:rPr>
        <w:t>据中国汽车工业协会整理的海关总署数据显示，</w:t>
      </w:r>
      <w:r>
        <w:t>2021年，中国出口新能源汽车（含低速电动车）54万辆，其中出口量排名前十位的国家分别是比利时、孟加拉国、英国、印度、泰国、德国、法国、斯洛文尼亚、澳大利亚和菲律宾。</w:t>
      </w:r>
    </w:p>
    <w:p w14:paraId="0209ECE6" w14:textId="5BD795B3" w:rsidR="003A0089" w:rsidRPr="00EA42E5" w:rsidRDefault="003A0089" w:rsidP="00AC30D9">
      <w:r>
        <w:rPr>
          <w:rFonts w:hint="eastAsia"/>
        </w:rPr>
        <w:t>据了解，上述十国新能源汽车出口达到</w:t>
      </w:r>
      <w:r>
        <w:t>42.4万辆，占新能源汽车出口总量的77.8%，为拉动新能源汽车出口做出巨大贡献。</w:t>
      </w:r>
    </w:p>
    <w:p w14:paraId="51D1EB00" w14:textId="43842A68" w:rsidR="003A0089" w:rsidRPr="00EA42E5" w:rsidRDefault="00EA42E5" w:rsidP="00EA42E5">
      <w:pPr>
        <w:outlineLvl w:val="1"/>
        <w:rPr>
          <w:b/>
        </w:rPr>
      </w:pPr>
      <w:r>
        <w:rPr>
          <w:rFonts w:hint="eastAsia"/>
          <w:b/>
        </w:rPr>
        <w:t>1</w:t>
      </w:r>
      <w:r>
        <w:rPr>
          <w:b/>
        </w:rPr>
        <w:t>3.</w:t>
      </w:r>
      <w:r w:rsidR="003A0089" w:rsidRPr="00EA42E5">
        <w:rPr>
          <w:rFonts w:hint="eastAsia"/>
          <w:b/>
        </w:rPr>
        <w:t>中国皮卡出口北美最大单一批次纪录诞生</w:t>
      </w:r>
    </w:p>
    <w:p w14:paraId="7D3148B9" w14:textId="77777777" w:rsidR="003A0089" w:rsidRDefault="003A0089" w:rsidP="00AC30D9">
      <w:r>
        <w:t>1040辆上汽大通MAXUS皮卡近日已启程发运墨西哥，创下中国品牌皮卡出口北美最大单一批次纪录。这个消息着实让人吃了一惊，不仅是因为1040辆这个数字创造了中国皮卡出口北美的最大一单，更让人吃惊的是，大通皮卡去年年底才刚刚进入墨西哥市场，仅过了不到三个月，就又有如此大批量的产品再次发运。</w:t>
      </w:r>
    </w:p>
    <w:p w14:paraId="66BFDD5C" w14:textId="77777777" w:rsidR="003A0089" w:rsidRDefault="003A0089" w:rsidP="00AC30D9">
      <w:r>
        <w:rPr>
          <w:rFonts w:hint="eastAsia"/>
        </w:rPr>
        <w:t>从</w:t>
      </w:r>
      <w:r>
        <w:t>11年前的一次海外收购，到出口欧洲，再到如今遍布全球的海外“据点”，上汽大通走出了一条“中国智造”走向世界的道路。而在上汽大通一步一个脚印攻克下来的海外“据点”，正代表“中国智造”彰显着中国力量。</w:t>
      </w:r>
    </w:p>
    <w:p w14:paraId="699C11DF" w14:textId="3598D512" w:rsidR="003A0089" w:rsidRPr="00DF06F3" w:rsidRDefault="003A0089" w:rsidP="00AC30D9">
      <w:pPr>
        <w:rPr>
          <w:rFonts w:cs="宋体"/>
          <w:b/>
          <w:bCs/>
          <w:i/>
          <w:iCs/>
        </w:rPr>
      </w:pPr>
    </w:p>
    <w:p w14:paraId="6EE88112" w14:textId="77777777" w:rsidR="00AC30D9" w:rsidRPr="00CC5738" w:rsidRDefault="00AC30D9" w:rsidP="00AC30D9">
      <w:pPr>
        <w:pStyle w:val="a8"/>
        <w:numPr>
          <w:ilvl w:val="0"/>
          <w:numId w:val="4"/>
        </w:numPr>
        <w:ind w:firstLineChars="0"/>
        <w:outlineLvl w:val="0"/>
        <w:rPr>
          <w:b/>
        </w:rPr>
      </w:pPr>
      <w:r w:rsidRPr="002009FE">
        <w:rPr>
          <w:rFonts w:cs="宋体" w:hint="eastAsia"/>
          <w:b/>
          <w:bCs/>
        </w:rPr>
        <w:t>跨国集团和国际市场</w:t>
      </w:r>
    </w:p>
    <w:p w14:paraId="26C086A6" w14:textId="77777777" w:rsidR="00451533" w:rsidRDefault="00451533" w:rsidP="00AC30D9">
      <w:pPr>
        <w:pStyle w:val="a8"/>
        <w:numPr>
          <w:ilvl w:val="0"/>
          <w:numId w:val="21"/>
        </w:numPr>
        <w:ind w:firstLineChars="0"/>
        <w:outlineLvl w:val="1"/>
      </w:pPr>
      <w:r w:rsidRPr="00DE5748">
        <w:rPr>
          <w:b/>
        </w:rPr>
        <w:t>Exide宣布将在印度建电池工厂</w:t>
      </w:r>
    </w:p>
    <w:p w14:paraId="175854B5" w14:textId="30E1C02E" w:rsidR="00451533" w:rsidRPr="00EA42E5" w:rsidRDefault="00451533" w:rsidP="00AC30D9">
      <w:r w:rsidRPr="008E62A4">
        <w:rPr>
          <w:rFonts w:hint="eastAsia"/>
        </w:rPr>
        <w:t>印度电池制造商</w:t>
      </w:r>
      <w:r w:rsidRPr="008E62A4">
        <w:t>ExideIndustries计划在印度建立一家电池工厂，年产能不到10GWh。该公</w:t>
      </w:r>
      <w:r w:rsidRPr="008E62A4">
        <w:lastRenderedPageBreak/>
        <w:t>司还得到了中国电池制造商蜂巢能源（SVOLT）的进一步支持。根据协议，SVOLT将授权Exide使用、开发和商业化其电池技术，并将协助Exide建立计划中的电池生产设施。</w:t>
      </w:r>
    </w:p>
    <w:p w14:paraId="32B66B29" w14:textId="77777777" w:rsidR="00451533" w:rsidRPr="00A469C4" w:rsidRDefault="00451533" w:rsidP="00AC30D9">
      <w:pPr>
        <w:pStyle w:val="a8"/>
        <w:numPr>
          <w:ilvl w:val="0"/>
          <w:numId w:val="21"/>
        </w:numPr>
        <w:ind w:firstLineChars="0"/>
        <w:outlineLvl w:val="1"/>
        <w:rPr>
          <w:b/>
        </w:rPr>
      </w:pPr>
      <w:r w:rsidRPr="00A469C4">
        <w:rPr>
          <w:b/>
        </w:rPr>
        <w:t>Northvolt将40亿欧元在德国新建60GWh电池工厂</w:t>
      </w:r>
    </w:p>
    <w:p w14:paraId="1B39E1B5" w14:textId="77777777" w:rsidR="00451533" w:rsidRDefault="00451533" w:rsidP="00AC30D9">
      <w:r>
        <w:t>Northvolt发布消息称，公司计划投资约40亿欧元，在德国北部石勒苏益格-荷尔斯泰因州的海德（Heide,Schleswig-Holstein）新建一座动力电池工厂。</w:t>
      </w:r>
    </w:p>
    <w:p w14:paraId="1694A01E" w14:textId="77777777" w:rsidR="00451533" w:rsidRDefault="00451533" w:rsidP="00AC30D9">
      <w:r>
        <w:rPr>
          <w:rFonts w:hint="eastAsia"/>
        </w:rPr>
        <w:t>这座工厂将是</w:t>
      </w:r>
      <w:r>
        <w:t>Northvolt旗下第三座电池工厂，计划由德国当地的清洁能源电网供电，预计于2025年投产，并提供约3000个工作岗位。</w:t>
      </w:r>
    </w:p>
    <w:p w14:paraId="544A0B05" w14:textId="2EE569F5" w:rsidR="00451533" w:rsidRPr="00EA42E5" w:rsidRDefault="00451533" w:rsidP="00AC30D9">
      <w:r>
        <w:rPr>
          <w:rFonts w:hint="eastAsia"/>
        </w:rPr>
        <w:t>工厂达产后的电池年产能可达</w:t>
      </w:r>
      <w:r>
        <w:t>60GWh。届时，Northvolt的动力电池合计年产能将达到170GWh以上。</w:t>
      </w:r>
    </w:p>
    <w:p w14:paraId="37958FBD" w14:textId="77777777" w:rsidR="00451533" w:rsidRPr="008E022D" w:rsidRDefault="00451533" w:rsidP="00AC30D9">
      <w:pPr>
        <w:pStyle w:val="a8"/>
        <w:numPr>
          <w:ilvl w:val="0"/>
          <w:numId w:val="21"/>
        </w:numPr>
        <w:ind w:firstLineChars="0"/>
        <w:outlineLvl w:val="1"/>
        <w:rPr>
          <w:b/>
        </w:rPr>
      </w:pPr>
      <w:r w:rsidRPr="008E022D">
        <w:rPr>
          <w:b/>
        </w:rPr>
        <w:t>SKOn、福特和KocHolding拟在土耳其投建三元电池合资工厂</w:t>
      </w:r>
    </w:p>
    <w:p w14:paraId="7FB82617" w14:textId="77777777" w:rsidR="00451533" w:rsidRDefault="00451533" w:rsidP="00AC30D9">
      <w:r>
        <w:t>SKOn表示，已与福特汽车和土耳其最大工业集团KocHolding签署一份谅解备忘录。</w:t>
      </w:r>
    </w:p>
    <w:p w14:paraId="755B2EE6" w14:textId="75C93309" w:rsidR="00451533" w:rsidRPr="00EA42E5" w:rsidRDefault="00451533" w:rsidP="00AC30D9">
      <w:r>
        <w:rPr>
          <w:rFonts w:hint="eastAsia"/>
        </w:rPr>
        <w:t>根据备忘录，三方拟组建一家合资企业，在土耳其安卡拉附近生产三元电池。</w:t>
      </w:r>
      <w:r>
        <w:t>SKOn称，该工厂计划在2025年投产，目标是达到30-45GWh年产能。这些电池将主要搭载在福特的商用车车型上。</w:t>
      </w:r>
    </w:p>
    <w:p w14:paraId="46232AAF" w14:textId="77777777" w:rsidR="00451533" w:rsidRPr="00BF54D6" w:rsidRDefault="00451533" w:rsidP="00AC30D9">
      <w:pPr>
        <w:pStyle w:val="a8"/>
        <w:numPr>
          <w:ilvl w:val="0"/>
          <w:numId w:val="21"/>
        </w:numPr>
        <w:ind w:firstLineChars="0"/>
        <w:outlineLvl w:val="1"/>
        <w:rPr>
          <w:b/>
        </w:rPr>
      </w:pPr>
      <w:r w:rsidRPr="00BF54D6">
        <w:rPr>
          <w:b/>
        </w:rPr>
        <w:t>奥迪2021财报</w:t>
      </w:r>
      <w:r w:rsidRPr="00BF54D6">
        <w:rPr>
          <w:rFonts w:hint="eastAsia"/>
          <w:b/>
        </w:rPr>
        <w:t>利润再创记录</w:t>
      </w:r>
      <w:r w:rsidRPr="00BF54D6">
        <w:rPr>
          <w:b/>
        </w:rPr>
        <w:t>背后的挑战</w:t>
      </w:r>
    </w:p>
    <w:p w14:paraId="24B87E6C" w14:textId="278AAC5D" w:rsidR="00451533" w:rsidRPr="00EA42E5" w:rsidRDefault="00451533" w:rsidP="00AC30D9">
      <w:r>
        <w:rPr>
          <w:rFonts w:hint="eastAsia"/>
        </w:rPr>
        <w:t>在奥迪全球年度新闻发布会开始前，奥迪中国总裁温泽岳（</w:t>
      </w:r>
      <w:r>
        <w:t>JürgenUnser）与媒体进行了一次细致地沟通。从沟通中不难看出，他是一个富有亲和力的人，谈吐幽默、真诚，对中国汽车市场、奥迪在华发展充满了激情与信心。2022年1月，温泽岳正式接替退休的安世豪（WernerEichhorn）成为奥迪中国总裁，全面领导奥迪在华业务运营，他的未来充满光明，但又充满挑战。从全球角度看，奥迪在2021年大获成功。销售收入同比增长6.2%，营业利润、净现金流均创造了历史最佳记录。这其中，中国市场功不可没，贡献了11.4亿欧元销售收入；而单独从销量表现来看，奥迪2021年在华销量为70.1万辆，同比下滑3.6%，走势弱于美国（同比增长5%）和欧洲（同比下滑0.4%）。</w:t>
      </w:r>
    </w:p>
    <w:p w14:paraId="54D6ABDB" w14:textId="77777777" w:rsidR="00451533" w:rsidRPr="00566719" w:rsidRDefault="00451533" w:rsidP="00AC30D9">
      <w:pPr>
        <w:pStyle w:val="a8"/>
        <w:numPr>
          <w:ilvl w:val="0"/>
          <w:numId w:val="21"/>
        </w:numPr>
        <w:ind w:firstLineChars="0"/>
        <w:outlineLvl w:val="1"/>
        <w:rPr>
          <w:b/>
        </w:rPr>
      </w:pPr>
      <w:r w:rsidRPr="00566719">
        <w:rPr>
          <w:rFonts w:hint="eastAsia"/>
          <w:b/>
        </w:rPr>
        <w:t>宝马高通</w:t>
      </w:r>
      <w:r w:rsidRPr="00566719">
        <w:rPr>
          <w:b/>
        </w:rPr>
        <w:t>Arriver三家达成合作</w:t>
      </w:r>
    </w:p>
    <w:p w14:paraId="4A8BDA5B" w14:textId="77777777" w:rsidR="00451533" w:rsidRDefault="00451533" w:rsidP="00AC30D9">
      <w:r>
        <w:rPr>
          <w:rFonts w:hint="eastAsia"/>
        </w:rPr>
        <w:t>宝马集团、高通和</w:t>
      </w:r>
      <w:r>
        <w:t>Arriver™宣布合作开发下一代自动驾驶系统。通过合作，三方将结合宝马现有自动驾驶（AD）软件堆栈、Arriver的VisionPerception和高通系统上（SoC）的NCAPDrivePolicy产品，以设计涵盖新车评估计划（NCAP）、L2级和L3级的高级自动驾驶功能。</w:t>
      </w:r>
    </w:p>
    <w:p w14:paraId="52B3DFAC" w14:textId="04362061" w:rsidR="00451533" w:rsidRPr="00EA42E5" w:rsidRDefault="00451533" w:rsidP="00AC30D9">
      <w:r>
        <w:rPr>
          <w:rFonts w:hint="eastAsia"/>
        </w:rPr>
        <w:t>据了解，三家公司将重点打造一个可扩展的自动驾驶平台、工具链和用于存储、再处理和仿真的数据中心。此次合作也将有</w:t>
      </w:r>
      <w:r>
        <w:t>1400多名专家在全球各地开展合作，具体分布于德国、美国、瑞典、中国、罗马尼亚和捷克的BMWAD测试中心。</w:t>
      </w:r>
    </w:p>
    <w:p w14:paraId="59989AEE" w14:textId="77777777" w:rsidR="00451533" w:rsidRPr="000A7F04" w:rsidRDefault="00451533" w:rsidP="00AC30D9">
      <w:pPr>
        <w:pStyle w:val="a8"/>
        <w:numPr>
          <w:ilvl w:val="0"/>
          <w:numId w:val="21"/>
        </w:numPr>
        <w:ind w:firstLineChars="0"/>
        <w:outlineLvl w:val="1"/>
        <w:rPr>
          <w:b/>
        </w:rPr>
      </w:pPr>
      <w:r>
        <w:rPr>
          <w:rFonts w:hint="eastAsia"/>
          <w:b/>
        </w:rPr>
        <w:t>宝马</w:t>
      </w:r>
      <w:r w:rsidRPr="000A7F04">
        <w:rPr>
          <w:b/>
        </w:rPr>
        <w:t>年内量产及试产纯电车型将达15款</w:t>
      </w:r>
    </w:p>
    <w:p w14:paraId="1A5FBC4A" w14:textId="69F0D823" w:rsidR="00451533" w:rsidRPr="00EA42E5" w:rsidRDefault="00451533" w:rsidP="00AC30D9">
      <w:r>
        <w:t>宝马集团宣布电动化进程再提速：2022年内，量产及试生产纯电动车型将达15款；基于全新构架的“新世代”车型将在2024年开始试生产，并于2025年亮相；到2025年底，宝马集团计划在全球交付200万辆纯电动车。</w:t>
      </w:r>
    </w:p>
    <w:p w14:paraId="65C72D82" w14:textId="77777777" w:rsidR="00451533" w:rsidRPr="000A7F04" w:rsidRDefault="00451533" w:rsidP="00AC30D9">
      <w:pPr>
        <w:pStyle w:val="a8"/>
        <w:numPr>
          <w:ilvl w:val="0"/>
          <w:numId w:val="21"/>
        </w:numPr>
        <w:ind w:firstLineChars="0"/>
        <w:outlineLvl w:val="1"/>
        <w:rPr>
          <w:b/>
        </w:rPr>
      </w:pPr>
      <w:r w:rsidRPr="000A7F04">
        <w:rPr>
          <w:b/>
        </w:rPr>
        <w:t>宝马启动全球工厂转型升级</w:t>
      </w:r>
      <w:r w:rsidRPr="000A7F04">
        <w:rPr>
          <w:rFonts w:hint="eastAsia"/>
          <w:b/>
        </w:rPr>
        <w:t>生产网络新标准</w:t>
      </w:r>
    </w:p>
    <w:p w14:paraId="5048D753" w14:textId="25BC95C7" w:rsidR="00451533" w:rsidRPr="00EA42E5" w:rsidRDefault="00451533" w:rsidP="00AC30D9">
      <w:r>
        <w:t>宝马集团提出了生产网络全新标准——BMWiFACTORY，该标准将应用到宝马集团全球所有工厂中，包括位于沈阳生产基地的三个整车工厂和一个动力总成工厂。</w:t>
      </w:r>
    </w:p>
    <w:p w14:paraId="15795A0E" w14:textId="77777777" w:rsidR="00451533" w:rsidRPr="00C43ED9" w:rsidRDefault="00451533" w:rsidP="00AC30D9">
      <w:pPr>
        <w:pStyle w:val="a8"/>
        <w:numPr>
          <w:ilvl w:val="0"/>
          <w:numId w:val="21"/>
        </w:numPr>
        <w:ind w:firstLineChars="0"/>
        <w:outlineLvl w:val="1"/>
        <w:rPr>
          <w:b/>
        </w:rPr>
      </w:pPr>
      <w:r w:rsidRPr="00C43ED9">
        <w:rPr>
          <w:b/>
        </w:rPr>
        <w:t>宝马汽车预计2022年汽车利润率将降至7%-9%</w:t>
      </w:r>
    </w:p>
    <w:p w14:paraId="3D0DFA44" w14:textId="60E66B81" w:rsidR="00451533" w:rsidRPr="00EA42E5" w:rsidRDefault="00451533" w:rsidP="00AC30D9">
      <w:r w:rsidRPr="00D72E82">
        <w:rPr>
          <w:rFonts w:hint="eastAsia"/>
        </w:rPr>
        <w:t>周三，宝马汽车表示，由于俄乌冲突影响了供应链，并对全球经济带来压力，预计今年其汽车业务的运营利润率将降至</w:t>
      </w:r>
      <w:r w:rsidRPr="00D72E82">
        <w:t>7%-9%之间，低于2021年的逾10%。宝马表示，如果没有这场冲突，其汽车业务的盈利目标将为8%至10%。另外，该公司称，由于俄乌冲突影响了生产，预计今年汽车交付量将持平于2021年约250万辆的水平。</w:t>
      </w:r>
    </w:p>
    <w:p w14:paraId="5C46E708" w14:textId="77777777" w:rsidR="00451533" w:rsidRPr="00BF54D6" w:rsidRDefault="00451533" w:rsidP="00AC30D9">
      <w:pPr>
        <w:pStyle w:val="a8"/>
        <w:numPr>
          <w:ilvl w:val="0"/>
          <w:numId w:val="21"/>
        </w:numPr>
        <w:ind w:firstLineChars="0"/>
        <w:outlineLvl w:val="1"/>
        <w:rPr>
          <w:b/>
        </w:rPr>
      </w:pPr>
      <w:r w:rsidRPr="00BF54D6">
        <w:rPr>
          <w:rFonts w:hint="eastAsia"/>
          <w:b/>
        </w:rPr>
        <w:t>宝马转型初见成效</w:t>
      </w:r>
      <w:r w:rsidRPr="00BF54D6">
        <w:rPr>
          <w:b/>
        </w:rPr>
        <w:t>电动化进程再提速</w:t>
      </w:r>
    </w:p>
    <w:p w14:paraId="2B813DB4" w14:textId="10DFC868" w:rsidR="00451533" w:rsidRPr="00EA42E5" w:rsidRDefault="00451533" w:rsidP="00AC30D9">
      <w:r>
        <w:lastRenderedPageBreak/>
        <w:t>2022年宝马集团财报年会在慕尼黑举行。宝马集团一方面回顾了2021财年的表现，同时也宣布电动化进程再提速。宝马集团董事长齐普策先生，针对宝马转型过程中的思考以及未来的战略规划进行了交流。面对今年以来外界的诸多不确定性，他表示：“尽管目前还比较动荡，可能会导致一些调整，但我们预测，宝马今年业绩能和去年保持持平”。BBA阵营中，宝马在2021年是唯一取得销量正增长的豪华车企。全球共交付超252万辆汽车，同比增长8.4%。其中新能源车占比13%，超32万辆，增长了70%。中国市场，宝马和MINI品牌全年</w:t>
      </w:r>
      <w:r>
        <w:rPr>
          <w:rFonts w:hint="eastAsia"/>
        </w:rPr>
        <w:t>销量超过</w:t>
      </w:r>
      <w:r>
        <w:t>84.6万，同比增长8.9%，新能源车型在华交付超48,000辆，同比增长69.6%。</w:t>
      </w:r>
    </w:p>
    <w:p w14:paraId="1828FEB4" w14:textId="77777777" w:rsidR="00451533" w:rsidRPr="005758C2" w:rsidRDefault="00451533" w:rsidP="00AC30D9">
      <w:pPr>
        <w:pStyle w:val="a8"/>
        <w:numPr>
          <w:ilvl w:val="0"/>
          <w:numId w:val="21"/>
        </w:numPr>
        <w:ind w:firstLineChars="0"/>
        <w:outlineLvl w:val="1"/>
        <w:rPr>
          <w:b/>
        </w:rPr>
      </w:pPr>
      <w:r w:rsidRPr="005758C2">
        <w:rPr>
          <w:rFonts w:hint="eastAsia"/>
          <w:b/>
        </w:rPr>
        <w:t>奔驰计划在德国建电池回收试点工厂</w:t>
      </w:r>
    </w:p>
    <w:p w14:paraId="1E52CC98" w14:textId="569D009A" w:rsidR="00451533" w:rsidRPr="00EA42E5" w:rsidRDefault="00451533" w:rsidP="00AC30D9">
      <w:r w:rsidRPr="00CC4AB9">
        <w:t>豪华汽车制造商梅赛德斯奔驰敲定了在德国建立一家电池回收试点工厂的计划。奔驰表示，该工厂的年产能预计为2500吨，并将用回收的材料生产超过5万组搭载在奔驰新车型的电池组。</w:t>
      </w:r>
    </w:p>
    <w:p w14:paraId="697F9797" w14:textId="77777777" w:rsidR="00451533" w:rsidRPr="00C43ED9" w:rsidRDefault="00451533" w:rsidP="00AC30D9">
      <w:pPr>
        <w:pStyle w:val="a8"/>
        <w:numPr>
          <w:ilvl w:val="0"/>
          <w:numId w:val="21"/>
        </w:numPr>
        <w:ind w:firstLineChars="0"/>
        <w:outlineLvl w:val="1"/>
        <w:rPr>
          <w:b/>
        </w:rPr>
      </w:pPr>
      <w:r w:rsidRPr="00C43ED9">
        <w:rPr>
          <w:rFonts w:hint="eastAsia"/>
          <w:b/>
        </w:rPr>
        <w:t>标普：俄乌战争将使今明两年全球汽车产量减少</w:t>
      </w:r>
      <w:r w:rsidRPr="00C43ED9">
        <w:rPr>
          <w:b/>
        </w:rPr>
        <w:t>520万辆</w:t>
      </w:r>
    </w:p>
    <w:p w14:paraId="715E3F51" w14:textId="122BB8BC" w:rsidR="00451533" w:rsidRPr="00EA42E5" w:rsidRDefault="00451533" w:rsidP="00AC30D9">
      <w:r w:rsidRPr="00D72E82">
        <w:t>标普全球旗下汽车研究机构S&amp;PGlobalMobility周三表示，乌克兰战争的影响预计将使今明两年全球轻型汽车产量减少约520万辆。该机构将2022年和2023年全球轻型车产量预期各下调了260万辆，分别至8160万辆和8850万辆。这场冲突造成了物流和供应链问题，以及关键车辆零部件的短缺。</w:t>
      </w:r>
    </w:p>
    <w:p w14:paraId="47AFFF82" w14:textId="77777777" w:rsidR="00451533" w:rsidRPr="00793F54" w:rsidRDefault="00451533" w:rsidP="00AC30D9">
      <w:pPr>
        <w:pStyle w:val="a8"/>
        <w:numPr>
          <w:ilvl w:val="0"/>
          <w:numId w:val="21"/>
        </w:numPr>
        <w:ind w:firstLineChars="0"/>
        <w:outlineLvl w:val="1"/>
        <w:rPr>
          <w:b/>
        </w:rPr>
      </w:pPr>
      <w:r w:rsidRPr="00793F54">
        <w:rPr>
          <w:rFonts w:hint="eastAsia"/>
          <w:b/>
        </w:rPr>
        <w:t>传苹果造车团队已解散</w:t>
      </w:r>
    </w:p>
    <w:p w14:paraId="3EEC52AC" w14:textId="5A4E1686" w:rsidR="00451533" w:rsidRPr="00EA42E5" w:rsidRDefault="00451533" w:rsidP="00AC30D9">
      <w:r w:rsidRPr="00C42D59">
        <w:t>天风国际分析师郭明錤在社交平台表示，苹果AppleCar团队已经解散了一段时间。如果想在2025年量产，需要在3-6个月内进行团队重组。</w:t>
      </w:r>
    </w:p>
    <w:p w14:paraId="0B2C617C" w14:textId="77777777" w:rsidR="00451533" w:rsidRPr="00C43ED9" w:rsidRDefault="00451533" w:rsidP="00AC30D9">
      <w:pPr>
        <w:pStyle w:val="a8"/>
        <w:numPr>
          <w:ilvl w:val="0"/>
          <w:numId w:val="21"/>
        </w:numPr>
        <w:ind w:firstLineChars="0"/>
        <w:outlineLvl w:val="1"/>
        <w:rPr>
          <w:b/>
        </w:rPr>
      </w:pPr>
      <w:r w:rsidRPr="00C43ED9">
        <w:rPr>
          <w:rFonts w:hint="eastAsia"/>
          <w:b/>
        </w:rPr>
        <w:t>大众：如果保时捷</w:t>
      </w:r>
      <w:r w:rsidRPr="00C43ED9">
        <w:rPr>
          <w:b/>
        </w:rPr>
        <w:t>IPO成功员工额外获2000欧奖金</w:t>
      </w:r>
    </w:p>
    <w:p w14:paraId="04AB7FF3" w14:textId="44252529" w:rsidR="00451533" w:rsidRPr="00EA42E5" w:rsidRDefault="00451533" w:rsidP="00AC30D9">
      <w:r w:rsidRPr="00C42D59">
        <w:t>3月13日，德国《汽车周刊》报道，大众员工的2021年终奖为3000欧，比2020年多了300欧。大众工会表示这是集团对员工努力的认可。大众员工已经在2021年11月收到了1700欧的奖金，大众将在5月份给员工发余下的1300欧。大众2020年年终奖为2700欧，其实是因为疫情的影响，在疫情之前的2019年年终奖为4950欧。大众工会表示，尽管大众业绩依然受到疫情影响，但是集团希望能和员工携手共进。如果保时捷上市顺利，大众员工将能获得额外的2000欧奖金。</w:t>
      </w:r>
    </w:p>
    <w:p w14:paraId="42582F4C" w14:textId="77777777" w:rsidR="00451533" w:rsidRPr="00AE4129" w:rsidRDefault="00451533" w:rsidP="00AC30D9">
      <w:pPr>
        <w:pStyle w:val="a8"/>
        <w:numPr>
          <w:ilvl w:val="0"/>
          <w:numId w:val="21"/>
        </w:numPr>
        <w:ind w:firstLineChars="0"/>
        <w:outlineLvl w:val="1"/>
        <w:rPr>
          <w:b/>
        </w:rPr>
      </w:pPr>
      <w:r w:rsidRPr="00AE4129">
        <w:rPr>
          <w:rFonts w:hint="eastAsia"/>
          <w:b/>
        </w:rPr>
        <w:t>大众的电动化目标</w:t>
      </w:r>
      <w:r w:rsidRPr="00AE4129">
        <w:rPr>
          <w:b/>
        </w:rPr>
        <w:t>:2030年收割市场</w:t>
      </w:r>
    </w:p>
    <w:p w14:paraId="7F1B481F" w14:textId="26744698" w:rsidR="00451533" w:rsidRDefault="00451533" w:rsidP="00AC30D9">
      <w:r>
        <w:rPr>
          <w:rFonts w:hint="eastAsia"/>
        </w:rPr>
        <w:t>大众汽车正在全面拥抱电动化，</w:t>
      </w:r>
      <w:r>
        <w:t>2021年大众品牌在全球范围内交付了36.9万辆新能源车，同比增长了73%，其中纯电车型销量达到26.3万辆，较之2020年几乎</w:t>
      </w:r>
      <w:r>
        <w:rPr>
          <w:rFonts w:hint="eastAsia"/>
        </w:rPr>
        <w:t>实现了销量翻番。</w:t>
      </w:r>
    </w:p>
    <w:p w14:paraId="37B8BEA1" w14:textId="13DC9025" w:rsidR="00451533" w:rsidRPr="00EA42E5" w:rsidRDefault="00451533" w:rsidP="00AC30D9">
      <w:r>
        <w:rPr>
          <w:rFonts w:hint="eastAsia"/>
        </w:rPr>
        <w:t>基于当前在全球电动车市场上迅速壮大的现状，大众汽车也制定了一个比较宏大的未来市场目标。大众汽车乘用车品牌贝瑞德在新闻发布会现场表示，到</w:t>
      </w:r>
      <w:r>
        <w:t>2030年，在欧洲市场上，大众汽车的纯电动车型销量占比将超过70%，在北美和中国市场上的目标是超过50%。</w:t>
      </w:r>
    </w:p>
    <w:p w14:paraId="457606D9" w14:textId="77777777" w:rsidR="00451533" w:rsidRPr="008E022D" w:rsidRDefault="00451533" w:rsidP="00AC30D9">
      <w:pPr>
        <w:pStyle w:val="a8"/>
        <w:numPr>
          <w:ilvl w:val="0"/>
          <w:numId w:val="21"/>
        </w:numPr>
        <w:ind w:firstLineChars="0"/>
        <w:outlineLvl w:val="1"/>
        <w:rPr>
          <w:b/>
        </w:rPr>
      </w:pPr>
      <w:r w:rsidRPr="008E022D">
        <w:rPr>
          <w:rFonts w:hint="eastAsia"/>
          <w:b/>
        </w:rPr>
        <w:t>大众集团</w:t>
      </w:r>
      <w:r w:rsidRPr="008E022D">
        <w:rPr>
          <w:b/>
        </w:rPr>
        <w:t>2021年营业利润近200亿欧元</w:t>
      </w:r>
    </w:p>
    <w:p w14:paraId="5BF17CEF" w14:textId="77777777" w:rsidR="00451533" w:rsidRDefault="00451533" w:rsidP="00AC30D9">
      <w:r>
        <w:t>3月11日，大众集团发布2021年财务数据：</w:t>
      </w:r>
    </w:p>
    <w:p w14:paraId="35E81EE2" w14:textId="4CB3B768" w:rsidR="00451533" w:rsidRPr="00EA42E5" w:rsidRDefault="00451533" w:rsidP="00AC30D9">
      <w:r>
        <w:t>2021年，大众集团营收同比增长12.3%，达到2502亿欧元；营业利润同比增长99.2%，达到192.75亿欧元；营业利润率从2020年的4.3%增至7.7%；税前利润增长72.5%，达到201亿欧元；税前利润率为8.0%；税后利润增长74.8%，达到154亿欧元；净现金流增长35%至86亿欧元。</w:t>
      </w:r>
    </w:p>
    <w:p w14:paraId="24F59061" w14:textId="77777777" w:rsidR="00451533" w:rsidRPr="000A7F04" w:rsidRDefault="00451533" w:rsidP="00AC30D9">
      <w:pPr>
        <w:pStyle w:val="a8"/>
        <w:numPr>
          <w:ilvl w:val="0"/>
          <w:numId w:val="21"/>
        </w:numPr>
        <w:ind w:firstLineChars="0"/>
        <w:outlineLvl w:val="1"/>
        <w:rPr>
          <w:b/>
        </w:rPr>
      </w:pPr>
      <w:r w:rsidRPr="000A7F04">
        <w:rPr>
          <w:rFonts w:hint="eastAsia"/>
          <w:b/>
        </w:rPr>
        <w:t>大众集团将把生产转移到中国和美国</w:t>
      </w:r>
    </w:p>
    <w:p w14:paraId="444E9DE3" w14:textId="472B45D1" w:rsidR="00451533" w:rsidRPr="00EA42E5" w:rsidRDefault="00451533" w:rsidP="00AC30D9">
      <w:r>
        <w:rPr>
          <w:rFonts w:hint="eastAsia"/>
        </w:rPr>
        <w:t>大众汽车集团首席执行官赫伯特·迪斯（</w:t>
      </w:r>
      <w:r>
        <w:t>HerbertDiess）在财报电话会议上表示，由于俄乌局势升级，大众集团将把生产转移到中国和美国，并将优先考虑中国。</w:t>
      </w:r>
    </w:p>
    <w:p w14:paraId="170BE49C" w14:textId="77777777" w:rsidR="00451533" w:rsidRPr="00793F54" w:rsidRDefault="00451533" w:rsidP="00AC30D9">
      <w:pPr>
        <w:pStyle w:val="a8"/>
        <w:numPr>
          <w:ilvl w:val="0"/>
          <w:numId w:val="21"/>
        </w:numPr>
        <w:ind w:firstLineChars="0"/>
        <w:outlineLvl w:val="1"/>
        <w:rPr>
          <w:b/>
        </w:rPr>
      </w:pPr>
      <w:r w:rsidRPr="00793F54">
        <w:rPr>
          <w:rFonts w:hint="eastAsia"/>
          <w:b/>
        </w:rPr>
        <w:t>大众今年在华纯电销量目标翻番</w:t>
      </w:r>
    </w:p>
    <w:p w14:paraId="3E4DF1AA" w14:textId="77777777" w:rsidR="00451533" w:rsidRDefault="00451533" w:rsidP="00AC30D9">
      <w:r>
        <w:t>3月15日，大众举行年度财报沟通会，CEO赫伯特·迪斯（HerbertDiess）表示，今年大众集团在中国的纯电动车型销售目标是实现翻番（2021年为9.3万辆）。</w:t>
      </w:r>
    </w:p>
    <w:p w14:paraId="6CAC68D2" w14:textId="36B818B7" w:rsidR="00451533" w:rsidRPr="00EA42E5" w:rsidRDefault="00451533" w:rsidP="00AC30D9">
      <w:r>
        <w:rPr>
          <w:rFonts w:hint="eastAsia"/>
        </w:rPr>
        <w:lastRenderedPageBreak/>
        <w:t>去年，大众在全球共交付纯电动汽车</w:t>
      </w:r>
      <w:r>
        <w:t>45万辆，增长近一倍，销量位列欧洲市场第一，美国市场第二。在中国市场，大众去年共交付纯电动汽车9.3万辆，超过2020年的4倍。</w:t>
      </w:r>
    </w:p>
    <w:p w14:paraId="2D3E3E18" w14:textId="77777777" w:rsidR="00451533" w:rsidRPr="00BF54D6" w:rsidRDefault="00451533" w:rsidP="00AC30D9">
      <w:pPr>
        <w:pStyle w:val="a8"/>
        <w:numPr>
          <w:ilvl w:val="0"/>
          <w:numId w:val="21"/>
        </w:numPr>
        <w:ind w:firstLineChars="0"/>
        <w:outlineLvl w:val="1"/>
        <w:rPr>
          <w:b/>
        </w:rPr>
      </w:pPr>
      <w:r w:rsidRPr="00BF54D6">
        <w:rPr>
          <w:rFonts w:hint="eastAsia"/>
          <w:b/>
        </w:rPr>
        <w:t>大众最新预测：集团今年销量增</w:t>
      </w:r>
      <w:r w:rsidRPr="00BF54D6">
        <w:rPr>
          <w:b/>
        </w:rPr>
        <w:t>5%-10%</w:t>
      </w:r>
    </w:p>
    <w:p w14:paraId="1C89D92D" w14:textId="71E4BD47" w:rsidR="00451533" w:rsidRPr="00EA42E5" w:rsidRDefault="00451533" w:rsidP="00AC30D9">
      <w:r>
        <w:rPr>
          <w:rFonts w:hint="eastAsia"/>
        </w:rPr>
        <w:t>大众汽车集团</w:t>
      </w:r>
      <w:r>
        <w:t>2022年度媒体沟通会举行。大众汽车集团预计，在芯片供应逐渐好转的情况下，大众集团全球汽车销量将实现5%-10%的增幅。面对欧洲不稳定的局势，大众汽车集团CEO迪斯在全球媒体面前首先强调，大众汽车集团为相关机构和企业募捐超过90万欧元，并提供必要的物资需求。</w:t>
      </w:r>
    </w:p>
    <w:p w14:paraId="6F5D5176" w14:textId="77777777" w:rsidR="00451533" w:rsidRPr="003D240A" w:rsidRDefault="00451533" w:rsidP="00AC30D9">
      <w:pPr>
        <w:pStyle w:val="a8"/>
        <w:numPr>
          <w:ilvl w:val="0"/>
          <w:numId w:val="21"/>
        </w:numPr>
        <w:ind w:firstLineChars="0"/>
        <w:outlineLvl w:val="1"/>
        <w:rPr>
          <w:b/>
        </w:rPr>
      </w:pPr>
      <w:r w:rsidRPr="003D240A">
        <w:rPr>
          <w:rFonts w:hint="eastAsia"/>
          <w:b/>
        </w:rPr>
        <w:t>丰田汽车</w:t>
      </w:r>
      <w:r w:rsidRPr="003D240A">
        <w:rPr>
          <w:b/>
        </w:rPr>
        <w:t>4月全球产量目标下调17%</w:t>
      </w:r>
    </w:p>
    <w:p w14:paraId="6A0B0BF5" w14:textId="77777777" w:rsidR="00451533" w:rsidRDefault="00451533" w:rsidP="00AC30D9">
      <w:r>
        <w:t>3月17日，丰田汽车表示，由于车用半导体持续短缺，其计划今年二季度（4-6月）每月平均生产约80万辆汽车。</w:t>
      </w:r>
    </w:p>
    <w:p w14:paraId="7A91F283" w14:textId="07B3151A" w:rsidR="00451533" w:rsidRPr="00EA42E5" w:rsidRDefault="00451533" w:rsidP="00AC30D9">
      <w:r>
        <w:rPr>
          <w:rFonts w:hint="eastAsia"/>
        </w:rPr>
        <w:t>具体来看，</w:t>
      </w:r>
      <w:r>
        <w:t>4月份，包括海外产量在内，丰田全球产量预计将减少15万辆至75万辆（日本25万辆，海外50万辆）。今年年初提供给供应商的数量包括预计恢复的减产数量，但由于半导体短缺的影响，丰田因此下调了产量。与年初的预测相比，5月和6月的产量下调幅度分别为10%和5%。</w:t>
      </w:r>
    </w:p>
    <w:p w14:paraId="4C117C5B" w14:textId="77777777" w:rsidR="00451533" w:rsidRDefault="00451533" w:rsidP="00AC30D9">
      <w:pPr>
        <w:pStyle w:val="a8"/>
        <w:numPr>
          <w:ilvl w:val="0"/>
          <w:numId w:val="21"/>
        </w:numPr>
        <w:ind w:firstLineChars="0"/>
        <w:outlineLvl w:val="1"/>
      </w:pPr>
      <w:r w:rsidRPr="00AE4129">
        <w:rPr>
          <w:rFonts w:hint="eastAsia"/>
          <w:b/>
        </w:rPr>
        <w:t>丰田投资</w:t>
      </w:r>
      <w:r w:rsidRPr="00AE4129">
        <w:rPr>
          <w:b/>
        </w:rPr>
        <w:t>2,700万美元改造加州工厂</w:t>
      </w:r>
    </w:p>
    <w:p w14:paraId="0A9ED8A8" w14:textId="0A678459" w:rsidR="00451533" w:rsidRPr="00EA42E5" w:rsidRDefault="00451533" w:rsidP="00AC30D9">
      <w:r w:rsidRPr="000B75CB">
        <w:rPr>
          <w:rFonts w:hint="eastAsia"/>
        </w:rPr>
        <w:t>丰田汽车公司在美国历史最悠久的制造工厂正在进行升级，该公司将对该工厂投资</w:t>
      </w:r>
      <w:r w:rsidRPr="000B75CB">
        <w:t>2,700万美元提高产能。据悉，该工厂位于加州，拥有350名员工，为丰田Tacoma和其他车型的零部件冲压和焊接提供支持。</w:t>
      </w:r>
    </w:p>
    <w:p w14:paraId="0AEA6EB0" w14:textId="77777777" w:rsidR="00451533" w:rsidRPr="00566719" w:rsidRDefault="00451533" w:rsidP="00AC30D9">
      <w:pPr>
        <w:pStyle w:val="a8"/>
        <w:numPr>
          <w:ilvl w:val="0"/>
          <w:numId w:val="21"/>
        </w:numPr>
        <w:ind w:firstLineChars="0"/>
        <w:outlineLvl w:val="1"/>
        <w:rPr>
          <w:b/>
        </w:rPr>
      </w:pPr>
      <w:r w:rsidRPr="00566719">
        <w:rPr>
          <w:rFonts w:hint="eastAsia"/>
          <w:b/>
        </w:rPr>
        <w:t>福特官宣开发双向充电能力</w:t>
      </w:r>
    </w:p>
    <w:p w14:paraId="5EA51E9E" w14:textId="77777777" w:rsidR="00451533" w:rsidRDefault="00451533" w:rsidP="00AC30D9">
      <w:r>
        <w:rPr>
          <w:rFonts w:hint="eastAsia"/>
        </w:rPr>
        <w:t>当地时间周四（</w:t>
      </w:r>
      <w:r>
        <w:t>3月10日）晚，福特汽车首席执行官JimFarley和太平洋燃气电力公司（PG&amp;E）首席执行官PattiPoppe宣布，两家公司达成合作关系，将评估福特电动皮卡F-150Lightning的双向充电能力。</w:t>
      </w:r>
    </w:p>
    <w:p w14:paraId="7D494228" w14:textId="172F4C91" w:rsidR="00451533" w:rsidRPr="00EA42E5" w:rsidRDefault="00451533" w:rsidP="00AC30D9">
      <w:r>
        <w:rPr>
          <w:rFonts w:hint="eastAsia"/>
        </w:rPr>
        <w:t>二人在美国得州举办的</w:t>
      </w:r>
      <w:r>
        <w:t>CERAWEEK能源大会上宣布了这项试点计划，如果计划成功，未来Lightning将可以在需要的时候为电网供电。</w:t>
      </w:r>
    </w:p>
    <w:p w14:paraId="7E7BE40D" w14:textId="77777777" w:rsidR="00451533" w:rsidRPr="00DE5748" w:rsidRDefault="00451533" w:rsidP="00AC30D9">
      <w:pPr>
        <w:pStyle w:val="a8"/>
        <w:numPr>
          <w:ilvl w:val="0"/>
          <w:numId w:val="21"/>
        </w:numPr>
        <w:ind w:firstLineChars="0"/>
        <w:outlineLvl w:val="1"/>
        <w:rPr>
          <w:b/>
        </w:rPr>
      </w:pPr>
      <w:r w:rsidRPr="00DE5748">
        <w:rPr>
          <w:rFonts w:hint="eastAsia"/>
          <w:b/>
        </w:rPr>
        <w:t>福特将在欧洲推</w:t>
      </w:r>
      <w:r w:rsidRPr="00DE5748">
        <w:rPr>
          <w:b/>
        </w:rPr>
        <w:t>7款新电动车</w:t>
      </w:r>
    </w:p>
    <w:p w14:paraId="082A5A9C" w14:textId="5B4DC6EA" w:rsidR="00451533" w:rsidRPr="00EA42E5" w:rsidRDefault="00451533" w:rsidP="00AC30D9">
      <w:r w:rsidRPr="008E62A4">
        <w:rPr>
          <w:rFonts w:hint="eastAsia"/>
        </w:rPr>
        <w:t>福特在</w:t>
      </w:r>
      <w:r w:rsidRPr="008E62A4">
        <w:t>3月14日的一份声明中表示，该公司将在欧洲推出7款新纯电动汽车，包括3款全新的纯电动乘用车和4款新的电动厢式车，都将于2024年推出，而且都将在欧洲生产。</w:t>
      </w:r>
    </w:p>
    <w:p w14:paraId="5BE2C925" w14:textId="77777777" w:rsidR="00451533" w:rsidRPr="00752B9B" w:rsidRDefault="00451533" w:rsidP="00AC30D9">
      <w:pPr>
        <w:pStyle w:val="a8"/>
        <w:numPr>
          <w:ilvl w:val="0"/>
          <w:numId w:val="21"/>
        </w:numPr>
        <w:ind w:firstLineChars="0"/>
        <w:outlineLvl w:val="1"/>
        <w:rPr>
          <w:b/>
        </w:rPr>
      </w:pPr>
      <w:r w:rsidRPr="00752B9B">
        <w:rPr>
          <w:b/>
        </w:rPr>
        <w:t>福特欧洲战略目标曝光2024年前推出7款纯电新车</w:t>
      </w:r>
    </w:p>
    <w:p w14:paraId="3686BA56" w14:textId="5C07E018" w:rsidR="00451533" w:rsidRPr="00EA42E5" w:rsidRDefault="00451533" w:rsidP="00AC30D9">
      <w:r>
        <w:rPr>
          <w:rFonts w:hint="eastAsia"/>
        </w:rPr>
        <w:t>福特汽车表示福特欧洲</w:t>
      </w:r>
      <w:r>
        <w:t>2024年前将推出7款全新纯电动车：包含3款乘用车4款商用车，届时纯电动车数量增加到9款；以大力扩展其电动汽车产品线，最终目的是到2026年实现60万辆以上的电动汽车销售目标。</w:t>
      </w:r>
    </w:p>
    <w:p w14:paraId="69A75273" w14:textId="77777777" w:rsidR="00451533" w:rsidRPr="00C43ED9" w:rsidRDefault="00451533" w:rsidP="00AC30D9">
      <w:pPr>
        <w:pStyle w:val="a8"/>
        <w:numPr>
          <w:ilvl w:val="0"/>
          <w:numId w:val="21"/>
        </w:numPr>
        <w:ind w:firstLineChars="0"/>
        <w:outlineLvl w:val="1"/>
        <w:rPr>
          <w:b/>
        </w:rPr>
      </w:pPr>
      <w:r w:rsidRPr="00C43ED9">
        <w:rPr>
          <w:rFonts w:hint="eastAsia"/>
          <w:b/>
        </w:rPr>
        <w:t>福特与大众将扩大在</w:t>
      </w:r>
      <w:r w:rsidRPr="00C43ED9">
        <w:rPr>
          <w:b/>
        </w:rPr>
        <w:t>MEB平台上的合作</w:t>
      </w:r>
    </w:p>
    <w:p w14:paraId="1B9FC272" w14:textId="63F95656" w:rsidR="00451533" w:rsidRPr="00EA42E5" w:rsidRDefault="00451533" w:rsidP="00AC30D9">
      <w:r w:rsidRPr="00D72E82">
        <w:rPr>
          <w:rFonts w:hint="eastAsia"/>
        </w:rPr>
        <w:t>根据公司声明，福特和大众将扩大在</w:t>
      </w:r>
      <w:r w:rsidRPr="00D72E82">
        <w:t>MEB平台的合作。福特计划基于MEB平台为欧洲市场生产一款新的电动汽车。此外，基于MEB平台的汽车产量将在6年内翻倍至120</w:t>
      </w:r>
      <w:r w:rsidR="00EF562A">
        <w:t>万辆</w:t>
      </w:r>
      <w:r w:rsidRPr="00D72E82">
        <w:t>。MEB，是电动汽车灵活模块化系统平台（Modularelectricdrivematrix）的缩写。</w:t>
      </w:r>
    </w:p>
    <w:p w14:paraId="23834749" w14:textId="77777777" w:rsidR="00451533" w:rsidRPr="00566719" w:rsidRDefault="00451533" w:rsidP="00AC30D9">
      <w:pPr>
        <w:pStyle w:val="a8"/>
        <w:numPr>
          <w:ilvl w:val="0"/>
          <w:numId w:val="21"/>
        </w:numPr>
        <w:ind w:firstLineChars="0"/>
        <w:outlineLvl w:val="1"/>
        <w:rPr>
          <w:b/>
        </w:rPr>
      </w:pPr>
      <w:r w:rsidRPr="00566719">
        <w:rPr>
          <w:rFonts w:hint="eastAsia"/>
          <w:b/>
        </w:rPr>
        <w:t>孟买宣布</w:t>
      </w:r>
      <w:r w:rsidRPr="00566719">
        <w:rPr>
          <w:b/>
        </w:rPr>
        <w:t>2050年实现零碳排放</w:t>
      </w:r>
    </w:p>
    <w:p w14:paraId="3D89E683" w14:textId="09DDB485" w:rsidR="00451533" w:rsidRDefault="00451533" w:rsidP="00AC30D9">
      <w:r w:rsidRPr="008E62A4">
        <w:rPr>
          <w:rFonts w:hint="eastAsia"/>
        </w:rPr>
        <w:t>孟买宣布了到</w:t>
      </w:r>
      <w:r w:rsidRPr="008E62A4">
        <w:t>2050年实现碳零排放的详细计划，这一目标比印度的目标早20年。根据最新公布的计划，孟买建议对管理能源、水、空气、垃圾、绿地和交通的方式进行彻底改革。</w:t>
      </w:r>
    </w:p>
    <w:p w14:paraId="6E5D121E" w14:textId="77777777" w:rsidR="00451533" w:rsidRPr="00C43ED9" w:rsidRDefault="00451533" w:rsidP="00AC30D9">
      <w:pPr>
        <w:pStyle w:val="a8"/>
        <w:numPr>
          <w:ilvl w:val="0"/>
          <w:numId w:val="21"/>
        </w:numPr>
        <w:ind w:firstLineChars="0"/>
        <w:outlineLvl w:val="1"/>
        <w:rPr>
          <w:b/>
        </w:rPr>
      </w:pPr>
      <w:r w:rsidRPr="00C43ED9">
        <w:rPr>
          <w:rFonts w:hint="eastAsia"/>
          <w:b/>
        </w:rPr>
        <w:t>三菱汽车在印度尼西亚测试商用电动汽车</w:t>
      </w:r>
    </w:p>
    <w:p w14:paraId="53D125B5" w14:textId="4BDCA979" w:rsidR="00451533" w:rsidRPr="00EA42E5" w:rsidRDefault="00451533" w:rsidP="00AC30D9">
      <w:r w:rsidRPr="00D72E82">
        <w:rPr>
          <w:rFonts w:hint="eastAsia"/>
        </w:rPr>
        <w:t>三菱汽车</w:t>
      </w:r>
      <w:r w:rsidRPr="00D72E82">
        <w:t>(MMTOF.US)周一宣布，将开始在印度尼西亚测试其商用电动车，最早于3月为Gojek和其他当地公司进行交付。</w:t>
      </w:r>
    </w:p>
    <w:p w14:paraId="19A07203" w14:textId="77777777" w:rsidR="00451533" w:rsidRPr="008E022D" w:rsidRDefault="00451533" w:rsidP="00AC30D9">
      <w:pPr>
        <w:pStyle w:val="a8"/>
        <w:numPr>
          <w:ilvl w:val="0"/>
          <w:numId w:val="21"/>
        </w:numPr>
        <w:ind w:firstLineChars="0"/>
        <w:outlineLvl w:val="1"/>
        <w:rPr>
          <w:b/>
        </w:rPr>
      </w:pPr>
      <w:r w:rsidRPr="008E022D">
        <w:rPr>
          <w:rFonts w:hint="eastAsia"/>
          <w:b/>
        </w:rPr>
        <w:t>三星</w:t>
      </w:r>
      <w:r w:rsidRPr="008E022D">
        <w:rPr>
          <w:b/>
        </w:rPr>
        <w:t>SDI在韩国水原市投建全固态电池试验线</w:t>
      </w:r>
    </w:p>
    <w:p w14:paraId="3B42AE17" w14:textId="77777777" w:rsidR="00451533" w:rsidRDefault="00451533" w:rsidP="00AC30D9">
      <w:r>
        <w:t>三星SDI发布消息称，公司已开始在其位于韩国京畿道水原市的研发中心所在地，建设一条占地6500平方米的全固态电池试验线。</w:t>
      </w:r>
    </w:p>
    <w:p w14:paraId="6B6114A4" w14:textId="3601C3E0" w:rsidR="00451533" w:rsidRPr="00EA42E5" w:rsidRDefault="00451533" w:rsidP="00AC30D9">
      <w:r>
        <w:rPr>
          <w:rFonts w:hint="eastAsia"/>
        </w:rPr>
        <w:lastRenderedPageBreak/>
        <w:t>根据电解质不同，当下的全固态电池技术路线主要分为聚合物、硫化物和氧化物三种类型。</w:t>
      </w:r>
    </w:p>
    <w:p w14:paraId="0661C653" w14:textId="77777777" w:rsidR="00451533" w:rsidRPr="00566719" w:rsidRDefault="00451533" w:rsidP="00AC30D9">
      <w:pPr>
        <w:pStyle w:val="a8"/>
        <w:numPr>
          <w:ilvl w:val="0"/>
          <w:numId w:val="21"/>
        </w:numPr>
        <w:ind w:firstLineChars="0"/>
        <w:outlineLvl w:val="1"/>
        <w:rPr>
          <w:b/>
        </w:rPr>
      </w:pPr>
      <w:r w:rsidRPr="00566719">
        <w:rPr>
          <w:rFonts w:hint="eastAsia"/>
          <w:b/>
        </w:rPr>
        <w:t>沃尔沃将在瑞典建技术中心</w:t>
      </w:r>
    </w:p>
    <w:p w14:paraId="1D1D0020" w14:textId="540A44C7" w:rsidR="00451533" w:rsidRPr="00EA42E5" w:rsidRDefault="00451533" w:rsidP="00AC30D9">
      <w:r w:rsidRPr="008E62A4">
        <w:rPr>
          <w:rFonts w:hint="eastAsia"/>
        </w:rPr>
        <w:t>沃尔沃汽车</w:t>
      </w:r>
      <w:r w:rsidRPr="008E62A4">
        <w:t>3月11日表示，将在瑞典首都斯德哥尔摩建立一个技术中心，以实现其至少一半的汽车在网上销售的目标。这家总部位于哥德堡的汽车制造商表示，该公司700多名熟练掌握软件工程、数据科学和分析等领域的员工将在新的技术中心工作。</w:t>
      </w:r>
    </w:p>
    <w:p w14:paraId="7C9A8731" w14:textId="77777777" w:rsidR="00451533" w:rsidRPr="003D240A" w:rsidRDefault="00451533" w:rsidP="00AC30D9">
      <w:pPr>
        <w:pStyle w:val="a8"/>
        <w:numPr>
          <w:ilvl w:val="0"/>
          <w:numId w:val="21"/>
        </w:numPr>
        <w:ind w:firstLineChars="0"/>
        <w:outlineLvl w:val="1"/>
        <w:rPr>
          <w:b/>
        </w:rPr>
      </w:pPr>
      <w:r w:rsidRPr="003D240A">
        <w:rPr>
          <w:rFonts w:hint="eastAsia"/>
          <w:b/>
        </w:rPr>
        <w:t>现代、信实和</w:t>
      </w:r>
      <w:r w:rsidRPr="003D240A">
        <w:rPr>
          <w:b/>
        </w:rPr>
        <w:t>OlaElectric获印度电池计划激励</w:t>
      </w:r>
    </w:p>
    <w:p w14:paraId="171336A2" w14:textId="0B883863" w:rsidR="00451533" w:rsidRPr="00EA42E5" w:rsidRDefault="00451533" w:rsidP="00AC30D9">
      <w:r w:rsidRPr="002F2BAA">
        <w:rPr>
          <w:rFonts w:hint="eastAsia"/>
        </w:rPr>
        <w:t>在中标后，现代汽车、信实工业和</w:t>
      </w:r>
      <w:r w:rsidRPr="002F2BAA">
        <w:t>OlaElectric将获得印度24亿美元电池计划的激励，以促进当地电池生产。其中，OlaElectric和现代汽车20千兆瓦时电池产能将获激励措施，而信实5千兆瓦时电池产能将获激励。</w:t>
      </w:r>
    </w:p>
    <w:p w14:paraId="57239CBF" w14:textId="77777777" w:rsidR="00451533" w:rsidRPr="00C43ED9" w:rsidRDefault="00451533" w:rsidP="00AC30D9">
      <w:pPr>
        <w:pStyle w:val="a8"/>
        <w:numPr>
          <w:ilvl w:val="0"/>
          <w:numId w:val="21"/>
        </w:numPr>
        <w:ind w:firstLineChars="0"/>
        <w:outlineLvl w:val="1"/>
        <w:rPr>
          <w:b/>
        </w:rPr>
      </w:pPr>
      <w:r w:rsidRPr="00C43ED9">
        <w:rPr>
          <w:rFonts w:hint="eastAsia"/>
          <w:b/>
        </w:rPr>
        <w:t>现代汽车印尼首个电动车生产基地竣工，年产能可达</w:t>
      </w:r>
      <w:r w:rsidRPr="00C43ED9">
        <w:rPr>
          <w:b/>
        </w:rPr>
        <w:t>25万辆</w:t>
      </w:r>
    </w:p>
    <w:p w14:paraId="3D239260" w14:textId="31CED3B9" w:rsidR="00451533" w:rsidRPr="00EA42E5" w:rsidRDefault="00451533" w:rsidP="00AC30D9">
      <w:r w:rsidRPr="00C90008">
        <w:rPr>
          <w:rFonts w:hint="eastAsia"/>
        </w:rPr>
        <w:t>现代汽车</w:t>
      </w:r>
      <w:r w:rsidRPr="00C90008">
        <w:t>16日在印尼雅加达郊区的勿加泗市举行整车生产工厂竣工仪式。这是现代汽车首次在东盟地区新建整车工厂。现代汽车集团会长郑义宣和印尼总统佐科·维多多出席活动。该工厂占地面积为77.7万平方米，总投资额达15.5亿美元，预计年底前可生产15万辆，今后年产能可将达25万辆。现代汽车印尼工厂成为印尼首个电动汽车生产基地。该工厂将从当天开始生产电动车型艾尼氪5，这将是进军印尼的汽车厂商首次在当地生产电动汽车。</w:t>
      </w:r>
    </w:p>
    <w:sectPr w:rsidR="00451533" w:rsidRPr="00EA42E5">
      <w:head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C82BB" w14:textId="77777777" w:rsidR="00BD4562" w:rsidRDefault="00BD4562" w:rsidP="00AC30D9">
      <w:r>
        <w:separator/>
      </w:r>
    </w:p>
  </w:endnote>
  <w:endnote w:type="continuationSeparator" w:id="0">
    <w:p w14:paraId="0F207CC4" w14:textId="77777777" w:rsidR="00BD4562" w:rsidRDefault="00BD4562" w:rsidP="00AC3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913AD" w14:textId="77777777" w:rsidR="00BD4562" w:rsidRDefault="00BD4562" w:rsidP="00AC30D9">
      <w:r>
        <w:separator/>
      </w:r>
    </w:p>
  </w:footnote>
  <w:footnote w:type="continuationSeparator" w:id="0">
    <w:p w14:paraId="04B79A89" w14:textId="77777777" w:rsidR="00BD4562" w:rsidRDefault="00BD4562" w:rsidP="00AC3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EE7B1" w14:textId="2A8A429C" w:rsidR="001A51B4" w:rsidRDefault="001A51B4" w:rsidP="001A51B4">
    <w:pPr>
      <w:pStyle w:val="a3"/>
      <w:jc w:val="left"/>
    </w:pPr>
    <w:r>
      <w:rPr>
        <w:noProof/>
      </w:rPr>
      <w:drawing>
        <wp:inline distT="0" distB="0" distL="0" distR="0" wp14:anchorId="152A2E12" wp14:editId="26220450">
          <wp:extent cx="1079870" cy="360000"/>
          <wp:effectExtent l="0" t="0" r="635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79870"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132" w:hanging="420"/>
      </w:pPr>
    </w:lvl>
    <w:lvl w:ilvl="2" w:tplc="0409001B" w:tentative="1">
      <w:start w:val="1"/>
      <w:numFmt w:val="lowerRoman"/>
      <w:lvlText w:val="%3."/>
      <w:lvlJc w:val="right"/>
      <w:pPr>
        <w:ind w:left="552" w:hanging="420"/>
      </w:pPr>
    </w:lvl>
    <w:lvl w:ilvl="3" w:tplc="0409000F">
      <w:start w:val="1"/>
      <w:numFmt w:val="decimal"/>
      <w:lvlText w:val="%4."/>
      <w:lvlJc w:val="left"/>
      <w:pPr>
        <w:ind w:left="972" w:hanging="420"/>
      </w:pPr>
    </w:lvl>
    <w:lvl w:ilvl="4" w:tplc="04090019" w:tentative="1">
      <w:start w:val="1"/>
      <w:numFmt w:val="lowerLetter"/>
      <w:lvlText w:val="%5)"/>
      <w:lvlJc w:val="left"/>
      <w:pPr>
        <w:ind w:left="1392" w:hanging="420"/>
      </w:pPr>
    </w:lvl>
    <w:lvl w:ilvl="5" w:tplc="0409001B" w:tentative="1">
      <w:start w:val="1"/>
      <w:numFmt w:val="lowerRoman"/>
      <w:lvlText w:val="%6."/>
      <w:lvlJc w:val="right"/>
      <w:pPr>
        <w:ind w:left="1812" w:hanging="420"/>
      </w:pPr>
    </w:lvl>
    <w:lvl w:ilvl="6" w:tplc="0409000F" w:tentative="1">
      <w:start w:val="1"/>
      <w:numFmt w:val="decimal"/>
      <w:lvlText w:val="%7."/>
      <w:lvlJc w:val="left"/>
      <w:pPr>
        <w:ind w:left="2232" w:hanging="420"/>
      </w:pPr>
    </w:lvl>
    <w:lvl w:ilvl="7" w:tplc="04090019" w:tentative="1">
      <w:start w:val="1"/>
      <w:numFmt w:val="lowerLetter"/>
      <w:lvlText w:val="%8)"/>
      <w:lvlJc w:val="left"/>
      <w:pPr>
        <w:ind w:left="2652" w:hanging="420"/>
      </w:pPr>
    </w:lvl>
    <w:lvl w:ilvl="8" w:tplc="0409001B" w:tentative="1">
      <w:start w:val="1"/>
      <w:numFmt w:val="lowerRoman"/>
      <w:lvlText w:val="%9."/>
      <w:lvlJc w:val="right"/>
      <w:pPr>
        <w:ind w:left="3072"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2"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3"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1"/>
  </w:num>
  <w:num w:numId="3">
    <w:abstractNumId w:val="12"/>
  </w:num>
  <w:num w:numId="4">
    <w:abstractNumId w:val="14"/>
  </w:num>
  <w:num w:numId="5">
    <w:abstractNumId w:val="13"/>
  </w:num>
  <w:num w:numId="6">
    <w:abstractNumId w:val="9"/>
  </w:num>
  <w:num w:numId="7">
    <w:abstractNumId w:val="6"/>
  </w:num>
  <w:num w:numId="8">
    <w:abstractNumId w:val="5"/>
  </w:num>
  <w:num w:numId="9">
    <w:abstractNumId w:val="10"/>
  </w:num>
  <w:num w:numId="10">
    <w:abstractNumId w:val="7"/>
  </w:num>
  <w:num w:numId="11">
    <w:abstractNumId w:val="1"/>
  </w:num>
  <w:num w:numId="12">
    <w:abstractNumId w:val="8"/>
  </w:num>
  <w:num w:numId="13">
    <w:abstractNumId w:val="2"/>
  </w:num>
  <w:num w:numId="14">
    <w:abstractNumId w:val="19"/>
  </w:num>
  <w:num w:numId="15">
    <w:abstractNumId w:val="18"/>
  </w:num>
  <w:num w:numId="16">
    <w:abstractNumId w:val="15"/>
  </w:num>
  <w:num w:numId="17">
    <w:abstractNumId w:val="17"/>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ECF"/>
    <w:rsid w:val="00027110"/>
    <w:rsid w:val="000C5D33"/>
    <w:rsid w:val="00180C04"/>
    <w:rsid w:val="001A51B4"/>
    <w:rsid w:val="00237E61"/>
    <w:rsid w:val="0027290A"/>
    <w:rsid w:val="003A0089"/>
    <w:rsid w:val="00451533"/>
    <w:rsid w:val="004E4143"/>
    <w:rsid w:val="00557F89"/>
    <w:rsid w:val="005E2927"/>
    <w:rsid w:val="00667361"/>
    <w:rsid w:val="006A3423"/>
    <w:rsid w:val="006D6C97"/>
    <w:rsid w:val="00722282"/>
    <w:rsid w:val="007C55F3"/>
    <w:rsid w:val="007E695F"/>
    <w:rsid w:val="0085506B"/>
    <w:rsid w:val="00855FC3"/>
    <w:rsid w:val="008C1F6D"/>
    <w:rsid w:val="008D4EA9"/>
    <w:rsid w:val="00967D49"/>
    <w:rsid w:val="00975DC7"/>
    <w:rsid w:val="0099699D"/>
    <w:rsid w:val="009B35A4"/>
    <w:rsid w:val="00A2626C"/>
    <w:rsid w:val="00A36D1D"/>
    <w:rsid w:val="00AC30D9"/>
    <w:rsid w:val="00B77FD4"/>
    <w:rsid w:val="00BD4562"/>
    <w:rsid w:val="00BD4EF2"/>
    <w:rsid w:val="00BD4FC8"/>
    <w:rsid w:val="00BE66CA"/>
    <w:rsid w:val="00BE70BC"/>
    <w:rsid w:val="00C21BF8"/>
    <w:rsid w:val="00C52181"/>
    <w:rsid w:val="00C8368B"/>
    <w:rsid w:val="00D466CC"/>
    <w:rsid w:val="00D87EF8"/>
    <w:rsid w:val="00E11ECF"/>
    <w:rsid w:val="00E32A64"/>
    <w:rsid w:val="00E37534"/>
    <w:rsid w:val="00E40415"/>
    <w:rsid w:val="00EA42E5"/>
    <w:rsid w:val="00EC028D"/>
    <w:rsid w:val="00EC2C43"/>
    <w:rsid w:val="00ED4265"/>
    <w:rsid w:val="00EE5E21"/>
    <w:rsid w:val="00EF562A"/>
    <w:rsid w:val="00F165E9"/>
    <w:rsid w:val="00F35EAA"/>
    <w:rsid w:val="00F43BBB"/>
    <w:rsid w:val="00F45FE2"/>
    <w:rsid w:val="00FB6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E18844"/>
  <w15:chartTrackingRefBased/>
  <w15:docId w15:val="{37938CFC-11BE-4BCA-BFB9-7AFDD8A8A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30D9"/>
    <w:pPr>
      <w:widowControl w:val="0"/>
      <w:jc w:val="both"/>
    </w:pPr>
    <w:rPr>
      <w:szCs w:val="24"/>
    </w:rPr>
  </w:style>
  <w:style w:type="paragraph" w:styleId="2">
    <w:name w:val="heading 2"/>
    <w:basedOn w:val="a"/>
    <w:next w:val="a"/>
    <w:link w:val="20"/>
    <w:semiHidden/>
    <w:unhideWhenUsed/>
    <w:qFormat/>
    <w:rsid w:val="00AC30D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C30D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AC30D9"/>
    <w:rPr>
      <w:sz w:val="18"/>
      <w:szCs w:val="18"/>
    </w:rPr>
  </w:style>
  <w:style w:type="paragraph" w:styleId="a5">
    <w:name w:val="footer"/>
    <w:basedOn w:val="a"/>
    <w:link w:val="a6"/>
    <w:unhideWhenUsed/>
    <w:rsid w:val="00AC30D9"/>
    <w:pPr>
      <w:tabs>
        <w:tab w:val="center" w:pos="4153"/>
        <w:tab w:val="right" w:pos="8306"/>
      </w:tabs>
      <w:snapToGrid w:val="0"/>
      <w:jc w:val="left"/>
    </w:pPr>
    <w:rPr>
      <w:sz w:val="18"/>
      <w:szCs w:val="18"/>
    </w:rPr>
  </w:style>
  <w:style w:type="character" w:customStyle="1" w:styleId="a6">
    <w:name w:val="页脚 字符"/>
    <w:basedOn w:val="a0"/>
    <w:link w:val="a5"/>
    <w:rsid w:val="00AC30D9"/>
    <w:rPr>
      <w:sz w:val="18"/>
      <w:szCs w:val="18"/>
    </w:rPr>
  </w:style>
  <w:style w:type="character" w:customStyle="1" w:styleId="20">
    <w:name w:val="标题 2 字符"/>
    <w:basedOn w:val="a0"/>
    <w:link w:val="2"/>
    <w:semiHidden/>
    <w:rsid w:val="00AC30D9"/>
    <w:rPr>
      <w:rFonts w:asciiTheme="majorHAnsi" w:eastAsiaTheme="majorEastAsia" w:hAnsiTheme="majorHAnsi" w:cstheme="majorBidi"/>
      <w:b/>
      <w:bCs/>
      <w:sz w:val="32"/>
      <w:szCs w:val="32"/>
    </w:rPr>
  </w:style>
  <w:style w:type="character" w:styleId="a7">
    <w:name w:val="Strong"/>
    <w:basedOn w:val="a0"/>
    <w:qFormat/>
    <w:rsid w:val="00AC30D9"/>
    <w:rPr>
      <w:b/>
    </w:rPr>
  </w:style>
  <w:style w:type="paragraph" w:customStyle="1" w:styleId="1">
    <w:name w:val="列出段落1"/>
    <w:basedOn w:val="a"/>
    <w:uiPriority w:val="99"/>
    <w:qFormat/>
    <w:rsid w:val="00AC30D9"/>
    <w:pPr>
      <w:ind w:firstLineChars="200" w:firstLine="420"/>
    </w:pPr>
  </w:style>
  <w:style w:type="paragraph" w:styleId="a8">
    <w:name w:val="List Paragraph"/>
    <w:basedOn w:val="a"/>
    <w:uiPriority w:val="34"/>
    <w:qFormat/>
    <w:rsid w:val="00AC30D9"/>
    <w:pPr>
      <w:ind w:firstLineChars="200" w:firstLine="420"/>
    </w:pPr>
  </w:style>
  <w:style w:type="paragraph" w:styleId="a9">
    <w:name w:val="Balloon Text"/>
    <w:basedOn w:val="a"/>
    <w:link w:val="aa"/>
    <w:rsid w:val="00AC30D9"/>
    <w:rPr>
      <w:sz w:val="18"/>
      <w:szCs w:val="18"/>
    </w:rPr>
  </w:style>
  <w:style w:type="character" w:customStyle="1" w:styleId="aa">
    <w:name w:val="批注框文本 字符"/>
    <w:basedOn w:val="a0"/>
    <w:link w:val="a9"/>
    <w:rsid w:val="00AC30D9"/>
    <w:rPr>
      <w:sz w:val="18"/>
      <w:szCs w:val="18"/>
    </w:rPr>
  </w:style>
  <w:style w:type="character" w:customStyle="1" w:styleId="apple-converted-space">
    <w:name w:val="apple-converted-space"/>
    <w:basedOn w:val="a0"/>
    <w:rsid w:val="00AC30D9"/>
  </w:style>
  <w:style w:type="character" w:styleId="ab">
    <w:name w:val="annotation reference"/>
    <w:basedOn w:val="a0"/>
    <w:uiPriority w:val="99"/>
    <w:semiHidden/>
    <w:unhideWhenUsed/>
    <w:rsid w:val="00AC30D9"/>
    <w:rPr>
      <w:sz w:val="21"/>
      <w:szCs w:val="21"/>
    </w:rPr>
  </w:style>
  <w:style w:type="paragraph" w:styleId="ac">
    <w:name w:val="annotation text"/>
    <w:basedOn w:val="a"/>
    <w:link w:val="ad"/>
    <w:uiPriority w:val="99"/>
    <w:semiHidden/>
    <w:unhideWhenUsed/>
    <w:rsid w:val="00AC30D9"/>
    <w:pPr>
      <w:jc w:val="left"/>
    </w:pPr>
  </w:style>
  <w:style w:type="character" w:customStyle="1" w:styleId="ad">
    <w:name w:val="批注文字 字符"/>
    <w:basedOn w:val="a0"/>
    <w:link w:val="ac"/>
    <w:uiPriority w:val="99"/>
    <w:semiHidden/>
    <w:rsid w:val="00AC30D9"/>
    <w:rPr>
      <w:szCs w:val="24"/>
    </w:rPr>
  </w:style>
  <w:style w:type="paragraph" w:styleId="ae">
    <w:name w:val="annotation subject"/>
    <w:basedOn w:val="ac"/>
    <w:next w:val="ac"/>
    <w:link w:val="af"/>
    <w:uiPriority w:val="99"/>
    <w:semiHidden/>
    <w:unhideWhenUsed/>
    <w:rsid w:val="00AC30D9"/>
    <w:rPr>
      <w:b/>
      <w:bCs/>
    </w:rPr>
  </w:style>
  <w:style w:type="character" w:customStyle="1" w:styleId="af">
    <w:name w:val="批注主题 字符"/>
    <w:basedOn w:val="ad"/>
    <w:link w:val="ae"/>
    <w:uiPriority w:val="99"/>
    <w:semiHidden/>
    <w:rsid w:val="00AC30D9"/>
    <w:rPr>
      <w:b/>
      <w:bCs/>
      <w:szCs w:val="24"/>
    </w:rPr>
  </w:style>
  <w:style w:type="character" w:styleId="af0">
    <w:name w:val="Hyperlink"/>
    <w:basedOn w:val="a0"/>
    <w:uiPriority w:val="99"/>
    <w:unhideWhenUsed/>
    <w:rsid w:val="00AC30D9"/>
    <w:rPr>
      <w:color w:val="0563C1" w:themeColor="hyperlink"/>
      <w:u w:val="single"/>
    </w:rPr>
  </w:style>
  <w:style w:type="character" w:styleId="af1">
    <w:name w:val="Unresolved Mention"/>
    <w:basedOn w:val="a0"/>
    <w:uiPriority w:val="99"/>
    <w:semiHidden/>
    <w:unhideWhenUsed/>
    <w:rsid w:val="001A51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0.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14</Pages>
  <Words>2255</Words>
  <Characters>12855</Characters>
  <Application>Microsoft Office Word</Application>
  <DocSecurity>0</DocSecurity>
  <Lines>107</Lines>
  <Paragraphs>30</Paragraphs>
  <ScaleCrop>false</ScaleCrop>
  <Company/>
  <LinksUpToDate>false</LinksUpToDate>
  <CharactersWithSpaces>15080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5</cp:revision>
  <dcterms:created xsi:type="dcterms:W3CDTF">2022-03-23T03:06:00Z</dcterms:created>
  <dcterms:modified xsi:type="dcterms:W3CDTF">2022-03-23T04:52:00Z</dcterms:modified>
</cp:coreProperties>
</file>