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382B" w14:textId="77777777" w:rsidR="00907F01" w:rsidRPr="008E34D3" w:rsidRDefault="00907F01" w:rsidP="00907F01">
      <w:pPr>
        <w:jc w:val="center"/>
        <w:outlineLvl w:val="0"/>
        <w:rPr>
          <w:rFonts w:ascii="黑体" w:eastAsia="黑体" w:cs="Times New Roman"/>
          <w:sz w:val="32"/>
          <w:szCs w:val="32"/>
        </w:rPr>
      </w:pPr>
      <w:bookmarkStart w:id="0" w:name="_Toc308180609"/>
      <w:r w:rsidRPr="008E34D3">
        <w:rPr>
          <w:rFonts w:ascii="黑体" w:eastAsia="黑体" w:cs="黑体" w:hint="eastAsia"/>
          <w:sz w:val="32"/>
          <w:szCs w:val="32"/>
        </w:rPr>
        <w:t>车市扫描</w:t>
      </w:r>
      <w:r w:rsidRPr="008E34D3">
        <w:rPr>
          <w:rFonts w:ascii="黑体" w:eastAsia="黑体" w:cs="黑体"/>
          <w:sz w:val="32"/>
          <w:szCs w:val="32"/>
        </w:rPr>
        <w:t>-2022</w:t>
      </w:r>
      <w:r w:rsidRPr="008E34D3">
        <w:rPr>
          <w:rFonts w:ascii="黑体" w:eastAsia="黑体" w:cs="黑体" w:hint="eastAsia"/>
          <w:sz w:val="32"/>
          <w:szCs w:val="32"/>
        </w:rPr>
        <w:t>年</w:t>
      </w:r>
      <w:r w:rsidRPr="008E34D3">
        <w:rPr>
          <w:rFonts w:ascii="黑体" w:eastAsia="黑体" w:cs="黑体"/>
          <w:sz w:val="32"/>
          <w:szCs w:val="32"/>
        </w:rPr>
        <w:t>15</w:t>
      </w:r>
      <w:r w:rsidRPr="008E34D3">
        <w:rPr>
          <w:rFonts w:ascii="黑体" w:eastAsia="黑体" w:cs="黑体" w:hint="eastAsia"/>
          <w:sz w:val="32"/>
          <w:szCs w:val="32"/>
        </w:rPr>
        <w:t>期（</w:t>
      </w:r>
      <w:r w:rsidRPr="008E34D3">
        <w:rPr>
          <w:rFonts w:ascii="黑体" w:eastAsia="黑体" w:cs="黑体"/>
          <w:sz w:val="32"/>
          <w:szCs w:val="32"/>
        </w:rPr>
        <w:t>4</w:t>
      </w:r>
      <w:r w:rsidRPr="008E34D3">
        <w:rPr>
          <w:rFonts w:ascii="黑体" w:eastAsia="黑体" w:cs="黑体" w:hint="eastAsia"/>
          <w:sz w:val="32"/>
          <w:szCs w:val="32"/>
        </w:rPr>
        <w:t>月</w:t>
      </w:r>
      <w:r w:rsidRPr="008E34D3">
        <w:rPr>
          <w:rFonts w:ascii="黑体" w:eastAsia="黑体" w:cs="黑体"/>
          <w:sz w:val="32"/>
          <w:szCs w:val="32"/>
        </w:rPr>
        <w:t>11</w:t>
      </w:r>
      <w:r w:rsidRPr="008E34D3">
        <w:rPr>
          <w:rFonts w:ascii="黑体" w:eastAsia="黑体" w:cs="黑体" w:hint="eastAsia"/>
          <w:sz w:val="32"/>
          <w:szCs w:val="32"/>
        </w:rPr>
        <w:t>日</w:t>
      </w:r>
      <w:r w:rsidRPr="008E34D3">
        <w:rPr>
          <w:rFonts w:ascii="黑体" w:eastAsia="黑体" w:cs="黑体"/>
          <w:sz w:val="32"/>
          <w:szCs w:val="32"/>
        </w:rPr>
        <w:t>-4</w:t>
      </w:r>
      <w:r w:rsidRPr="008E34D3">
        <w:rPr>
          <w:rFonts w:ascii="黑体" w:eastAsia="黑体" w:cs="黑体" w:hint="eastAsia"/>
          <w:sz w:val="32"/>
          <w:szCs w:val="32"/>
        </w:rPr>
        <w:t>月</w:t>
      </w:r>
      <w:r w:rsidRPr="008E34D3">
        <w:rPr>
          <w:rFonts w:ascii="黑体" w:eastAsia="黑体" w:cs="黑体"/>
          <w:sz w:val="32"/>
          <w:szCs w:val="32"/>
        </w:rPr>
        <w:t>17</w:t>
      </w:r>
      <w:r w:rsidRPr="008E34D3">
        <w:rPr>
          <w:rFonts w:ascii="黑体" w:eastAsia="黑体" w:cs="黑体" w:hint="eastAsia"/>
          <w:sz w:val="32"/>
          <w:szCs w:val="32"/>
        </w:rPr>
        <w:t>日）</w:t>
      </w:r>
      <w:bookmarkEnd w:id="0"/>
    </w:p>
    <w:p w14:paraId="0BF6E732" w14:textId="77777777" w:rsidR="004863AE" w:rsidRDefault="004863AE" w:rsidP="00907F01">
      <w:pPr>
        <w:rPr>
          <w:rFonts w:ascii="黑体" w:eastAsia="黑体" w:cs="黑体"/>
        </w:rPr>
      </w:pPr>
    </w:p>
    <w:p w14:paraId="76E8C387" w14:textId="224A0036" w:rsidR="00907F01" w:rsidRPr="00A43D0D" w:rsidRDefault="00907F01" w:rsidP="00907F01">
      <w:pPr>
        <w:rPr>
          <w:rFonts w:ascii="黑体" w:eastAsia="黑体" w:cs="黑体"/>
        </w:rPr>
      </w:pPr>
      <w:r w:rsidRPr="00A43D0D">
        <w:rPr>
          <w:rFonts w:ascii="黑体" w:eastAsia="黑体" w:cs="黑体" w:hint="eastAsia"/>
        </w:rPr>
        <w:t>主要信息源自乘联会每日新闻等</w:t>
      </w:r>
    </w:p>
    <w:p w14:paraId="5AA20030" w14:textId="77777777" w:rsidR="00907F01" w:rsidRPr="00A43D0D" w:rsidRDefault="00907F01" w:rsidP="00907F01">
      <w:pPr>
        <w:rPr>
          <w:rFonts w:ascii="黑体" w:eastAsia="黑体" w:cs="黑体"/>
        </w:rPr>
      </w:pPr>
      <w:r w:rsidRPr="00A43D0D">
        <w:rPr>
          <w:rFonts w:ascii="黑体" w:eastAsia="黑体" w:cs="黑体" w:hint="eastAsia"/>
        </w:rPr>
        <w:t>中国汽车流通协会汽车市场研究分会</w:t>
      </w:r>
    </w:p>
    <w:p w14:paraId="13EE0BE1" w14:textId="77777777" w:rsidR="00907F01" w:rsidRPr="00A43D0D" w:rsidRDefault="00907F01" w:rsidP="00907F01">
      <w:pPr>
        <w:rPr>
          <w:rFonts w:ascii="黑体" w:eastAsia="黑体" w:cs="黑体"/>
        </w:rPr>
      </w:pPr>
      <w:r w:rsidRPr="00A43D0D">
        <w:rPr>
          <w:rFonts w:ascii="黑体" w:eastAsia="黑体" w:cs="黑体" w:hint="eastAsia"/>
        </w:rPr>
        <w:t>乘用车市场信息联席会（乘联会）</w:t>
      </w:r>
    </w:p>
    <w:p w14:paraId="2E4A736E" w14:textId="5E09BFD1" w:rsidR="00907F01" w:rsidRDefault="00907F01" w:rsidP="00907F01">
      <w:pPr>
        <w:rPr>
          <w:rFonts w:ascii="黑体" w:eastAsia="黑体" w:cs="黑体"/>
        </w:rPr>
      </w:pPr>
      <w:r w:rsidRPr="00A43D0D">
        <w:rPr>
          <w:rFonts w:ascii="黑体" w:eastAsia="黑体" w:cs="黑体" w:hint="eastAsia"/>
        </w:rPr>
        <w:t>网站：</w:t>
      </w:r>
      <w:hyperlink r:id="rId7" w:history="1">
        <w:r w:rsidR="008E34D3" w:rsidRPr="00024478">
          <w:rPr>
            <w:rStyle w:val="af0"/>
            <w:rFonts w:ascii="黑体" w:eastAsia="黑体" w:cs="黑体"/>
          </w:rPr>
          <w:t>http://www.cpcaauto.com</w:t>
        </w:r>
      </w:hyperlink>
    </w:p>
    <w:p w14:paraId="52BE4900" w14:textId="77777777" w:rsidR="008E34D3" w:rsidRPr="008E34D3" w:rsidRDefault="008E34D3" w:rsidP="00907F01">
      <w:pPr>
        <w:rPr>
          <w:rFonts w:cs="Times New Roman"/>
        </w:rPr>
      </w:pPr>
    </w:p>
    <w:p w14:paraId="793B21BE" w14:textId="7E61185D" w:rsidR="00907F01" w:rsidRPr="004863AE" w:rsidRDefault="00907F01" w:rsidP="00907F01">
      <w:pPr>
        <w:pStyle w:val="1"/>
        <w:numPr>
          <w:ilvl w:val="0"/>
          <w:numId w:val="1"/>
        </w:numPr>
        <w:ind w:left="284" w:firstLineChars="0"/>
        <w:outlineLvl w:val="0"/>
        <w:rPr>
          <w:rFonts w:ascii="宋体" w:cs="Times New Roman"/>
          <w:b/>
          <w:bCs/>
          <w:sz w:val="28"/>
          <w:szCs w:val="28"/>
        </w:rPr>
      </w:pPr>
      <w:r w:rsidRPr="008E34D3">
        <w:rPr>
          <w:rFonts w:cs="宋体" w:hint="eastAsia"/>
          <w:b/>
          <w:bCs/>
          <w:sz w:val="28"/>
          <w:szCs w:val="28"/>
        </w:rPr>
        <w:t>本周车市概述：</w:t>
      </w:r>
    </w:p>
    <w:p w14:paraId="6DF09AB9" w14:textId="0CE071FA" w:rsidR="004863AE" w:rsidRDefault="004863AE" w:rsidP="004863AE">
      <w:pPr>
        <w:ind w:firstLineChars="200" w:firstLine="420"/>
        <w:rPr>
          <w:rFonts w:ascii="宋体" w:eastAsia="宋体" w:hAnsi="宋体" w:cs="Times New Roman"/>
          <w:szCs w:val="21"/>
        </w:rPr>
      </w:pPr>
      <w:r w:rsidRPr="004863AE">
        <w:rPr>
          <w:rFonts w:ascii="宋体" w:eastAsia="宋体" w:hAnsi="宋体" w:cs="Times New Roman"/>
          <w:szCs w:val="21"/>
        </w:rPr>
        <w:t>4月11-17日，乘用车零售18.7万辆，同比下降39%，环比上周增长8%，较上月同期下降33%</w:t>
      </w:r>
      <w:r w:rsidRPr="004863AE">
        <w:rPr>
          <w:rFonts w:ascii="宋体" w:eastAsia="宋体" w:hAnsi="宋体" w:cs="Times New Roman" w:hint="eastAsia"/>
          <w:szCs w:val="21"/>
        </w:rPr>
        <w:t>；</w:t>
      </w:r>
      <w:r w:rsidRPr="004863AE">
        <w:rPr>
          <w:rFonts w:ascii="宋体" w:eastAsia="宋体" w:hAnsi="宋体" w:cs="Times New Roman"/>
          <w:szCs w:val="21"/>
        </w:rPr>
        <w:t>乘用车批发15.8万辆，同比下降51%，环比上周下降7%，较上月同期下降51%。</w:t>
      </w:r>
    </w:p>
    <w:p w14:paraId="19813FB1" w14:textId="77777777" w:rsidR="004863AE" w:rsidRPr="004863AE" w:rsidRDefault="004863AE" w:rsidP="004863AE">
      <w:pPr>
        <w:ind w:firstLineChars="200" w:firstLine="420"/>
        <w:rPr>
          <w:rFonts w:ascii="宋体" w:eastAsia="宋体" w:hAnsi="宋体" w:cs="Times New Roman"/>
          <w:szCs w:val="21"/>
        </w:rPr>
      </w:pPr>
    </w:p>
    <w:p w14:paraId="7EBFC669" w14:textId="49632E3D" w:rsidR="004A0222" w:rsidRPr="001D5159" w:rsidRDefault="004863AE" w:rsidP="004A0222">
      <w:pPr>
        <w:pStyle w:val="a8"/>
        <w:numPr>
          <w:ilvl w:val="0"/>
          <w:numId w:val="2"/>
        </w:numPr>
        <w:ind w:firstLineChars="0"/>
        <w:outlineLvl w:val="1"/>
        <w:rPr>
          <w:rFonts w:ascii="黑体" w:eastAsia="黑体" w:hAnsi="黑体" w:cs="Times New Roman"/>
          <w:b/>
          <w:bCs/>
          <w:sz w:val="24"/>
        </w:rPr>
      </w:pPr>
      <w:r w:rsidRPr="004863AE">
        <w:rPr>
          <w:rFonts w:ascii="黑体" w:eastAsia="黑体" w:hAnsi="黑体" w:cs="Times New Roman"/>
          <w:b/>
          <w:bCs/>
          <w:sz w:val="24"/>
        </w:rPr>
        <w:t>4月乘用车市场周度零售走势</w:t>
      </w:r>
    </w:p>
    <w:p w14:paraId="257307B2" w14:textId="5D637284" w:rsidR="001D5159" w:rsidRDefault="001D5159" w:rsidP="001D5159">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4B2D1768" wp14:editId="46437D24">
            <wp:extent cx="5040000" cy="349450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8">
                      <a:extLst>
                        <a:ext uri="{28A0092B-C50C-407E-A947-70E740481C1C}">
                          <a14:useLocalDpi xmlns:a14="http://schemas.microsoft.com/office/drawing/2010/main" val="0"/>
                        </a:ext>
                      </a:extLst>
                    </a:blip>
                    <a:stretch>
                      <a:fillRect/>
                    </a:stretch>
                  </pic:blipFill>
                  <pic:spPr>
                    <a:xfrm>
                      <a:off x="0" y="0"/>
                      <a:ext cx="5040000" cy="3494505"/>
                    </a:xfrm>
                    <a:prstGeom prst="rect">
                      <a:avLst/>
                    </a:prstGeom>
                  </pic:spPr>
                </pic:pic>
              </a:graphicData>
            </a:graphic>
          </wp:inline>
        </w:drawing>
      </w:r>
    </w:p>
    <w:p w14:paraId="2FE6A4E3" w14:textId="4856AE67" w:rsidR="001D5159" w:rsidRDefault="004A0222" w:rsidP="001D515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1D5159">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2.5</w:t>
      </w:r>
      <w:r w:rsidR="001D515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32</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月第</w:t>
      </w:r>
      <w:r w:rsidR="001D5159">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3</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月最后一周的零售冲刺较猛，因此本周下降幅度较大也是正常特征。</w:t>
      </w:r>
    </w:p>
    <w:p w14:paraId="1608C7DB" w14:textId="35A26797" w:rsidR="001D5159" w:rsidRDefault="00B302F3" w:rsidP="001D515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C34C1F">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2.7</w:t>
      </w:r>
      <w:r w:rsidR="001D515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严重</w:t>
      </w:r>
      <w:r w:rsidRPr="002A7C74">
        <w:rPr>
          <w:rFonts w:ascii="Calibri" w:eastAsia="宋体" w:hAnsi="Calibri" w:cs="Times New Roman"/>
          <w:szCs w:val="21"/>
        </w:rPr>
        <w:t>相对</w:t>
      </w:r>
      <w:r>
        <w:rPr>
          <w:rFonts w:ascii="Calibri" w:eastAsia="宋体" w:hAnsi="Calibri" w:cs="Times New Roman" w:hint="eastAsia"/>
          <w:szCs w:val="21"/>
        </w:rPr>
        <w:t>不强，相对今年</w:t>
      </w:r>
      <w:r>
        <w:rPr>
          <w:rFonts w:ascii="Calibri" w:eastAsia="宋体" w:hAnsi="Calibri" w:cs="Times New Roman"/>
          <w:szCs w:val="21"/>
        </w:rPr>
        <w:t>3</w:t>
      </w:r>
      <w:r>
        <w:rPr>
          <w:rFonts w:ascii="Calibri" w:eastAsia="宋体" w:hAnsi="Calibri" w:cs="Times New Roman" w:hint="eastAsia"/>
          <w:szCs w:val="21"/>
        </w:rPr>
        <w:t>月第</w:t>
      </w:r>
      <w:r w:rsidR="001D5159">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hint="eastAsia"/>
          <w:szCs w:val="21"/>
        </w:rPr>
        <w:t>3</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月中旬疫情已经出现，因此本周环比下降幅度较小也是正常特征。</w:t>
      </w:r>
    </w:p>
    <w:p w14:paraId="2D259CC8" w14:textId="0781AA5B" w:rsidR="00B302F3" w:rsidRDefault="00B302F3" w:rsidP="001D5159">
      <w:pPr>
        <w:ind w:firstLineChars="200" w:firstLine="420"/>
        <w:rPr>
          <w:rFonts w:ascii="Calibri" w:eastAsia="宋体" w:hAnsi="Calibri" w:cs="Times New Roman"/>
          <w:szCs w:val="21"/>
        </w:rPr>
      </w:pPr>
      <w:r w:rsidRPr="008E34D3">
        <w:rPr>
          <w:rFonts w:ascii="Calibri" w:eastAsia="宋体" w:hAnsi="Calibri" w:cs="Times New Roman" w:hint="eastAsia"/>
          <w:color w:val="000000" w:themeColor="text1"/>
          <w:szCs w:val="21"/>
        </w:rPr>
        <w:t>今天</w:t>
      </w:r>
      <w:r w:rsidRPr="008E34D3">
        <w:rPr>
          <w:rFonts w:ascii="Calibri" w:eastAsia="宋体" w:hAnsi="Calibri" w:cs="Times New Roman" w:hint="eastAsia"/>
          <w:color w:val="000000" w:themeColor="text1"/>
          <w:szCs w:val="21"/>
        </w:rPr>
        <w:t>4</w:t>
      </w:r>
      <w:r w:rsidRPr="008E34D3">
        <w:rPr>
          <w:rFonts w:ascii="Calibri" w:eastAsia="宋体" w:hAnsi="Calibri" w:cs="Times New Roman" w:hint="eastAsia"/>
          <w:color w:val="000000" w:themeColor="text1"/>
          <w:szCs w:val="21"/>
        </w:rPr>
        <w:t>月</w:t>
      </w:r>
      <w:r w:rsidR="001D5159">
        <w:rPr>
          <w:rFonts w:ascii="Calibri" w:eastAsia="宋体" w:hAnsi="Calibri" w:cs="Times New Roman" w:hint="eastAsia"/>
          <w:color w:val="000000" w:themeColor="text1"/>
          <w:szCs w:val="21"/>
        </w:rPr>
        <w:t>一至二</w:t>
      </w:r>
      <w:r w:rsidRPr="008E34D3">
        <w:rPr>
          <w:rFonts w:ascii="Calibri" w:eastAsia="宋体" w:hAnsi="Calibri" w:cs="Times New Roman" w:hint="eastAsia"/>
          <w:color w:val="000000" w:themeColor="text1"/>
          <w:szCs w:val="21"/>
        </w:rPr>
        <w:t>周的日均零售</w:t>
      </w:r>
      <w:r w:rsidRPr="008E34D3">
        <w:rPr>
          <w:rFonts w:ascii="Calibri" w:eastAsia="宋体" w:hAnsi="Calibri" w:cs="Times New Roman" w:hint="eastAsia"/>
          <w:color w:val="000000" w:themeColor="text1"/>
          <w:szCs w:val="21"/>
        </w:rPr>
        <w:t>2</w:t>
      </w:r>
      <w:r w:rsidRPr="008E34D3">
        <w:rPr>
          <w:rFonts w:ascii="Calibri" w:eastAsia="宋体" w:hAnsi="Calibri" w:cs="Times New Roman"/>
          <w:color w:val="000000" w:themeColor="text1"/>
          <w:szCs w:val="21"/>
        </w:rPr>
        <w:t>.5</w:t>
      </w:r>
      <w:r w:rsidR="001D5159">
        <w:rPr>
          <w:rFonts w:ascii="Calibri" w:eastAsia="宋体" w:hAnsi="Calibri" w:cs="Times New Roman" w:hint="eastAsia"/>
          <w:color w:val="000000" w:themeColor="text1"/>
          <w:szCs w:val="21"/>
        </w:rPr>
        <w:t>万辆</w:t>
      </w:r>
      <w:r w:rsidRPr="008E34D3">
        <w:rPr>
          <w:rFonts w:ascii="Calibri" w:eastAsia="宋体" w:hAnsi="Calibri" w:cs="Times New Roman" w:hint="eastAsia"/>
          <w:color w:val="000000" w:themeColor="text1"/>
          <w:szCs w:val="21"/>
        </w:rPr>
        <w:t>，同比下降</w:t>
      </w:r>
      <w:r w:rsidRPr="008E34D3">
        <w:rPr>
          <w:rFonts w:ascii="Calibri" w:eastAsia="宋体" w:hAnsi="Calibri" w:cs="Times New Roman" w:hint="eastAsia"/>
          <w:color w:val="000000" w:themeColor="text1"/>
          <w:szCs w:val="21"/>
        </w:rPr>
        <w:t>3</w:t>
      </w:r>
      <w:r w:rsidRPr="008E34D3">
        <w:rPr>
          <w:rFonts w:ascii="Calibri" w:eastAsia="宋体" w:hAnsi="Calibri" w:cs="Times New Roman"/>
          <w:color w:val="000000" w:themeColor="text1"/>
          <w:szCs w:val="21"/>
        </w:rPr>
        <w:t>5</w:t>
      </w:r>
      <w:r w:rsidRPr="008E34D3">
        <w:rPr>
          <w:rFonts w:ascii="Calibri" w:eastAsia="宋体" w:hAnsi="Calibri" w:cs="Times New Roman" w:hint="eastAsia"/>
          <w:color w:val="000000" w:themeColor="text1"/>
          <w:szCs w:val="21"/>
        </w:rPr>
        <w:t>%</w:t>
      </w:r>
      <w:r w:rsidRPr="008E34D3">
        <w:rPr>
          <w:rFonts w:ascii="Calibri" w:eastAsia="宋体" w:hAnsi="Calibri" w:cs="Times New Roman" w:hint="eastAsia"/>
          <w:color w:val="000000" w:themeColor="text1"/>
          <w:szCs w:val="21"/>
        </w:rPr>
        <w:t>的幅度较大，</w:t>
      </w:r>
      <w:r>
        <w:rPr>
          <w:rFonts w:ascii="Calibri" w:eastAsia="宋体" w:hAnsi="Calibri" w:cs="Times New Roman" w:hint="eastAsia"/>
          <w:szCs w:val="21"/>
        </w:rPr>
        <w:t>体现了近期复杂疫情散发下的需求相对低迷。</w:t>
      </w:r>
    </w:p>
    <w:p w14:paraId="52C12630" w14:textId="77777777" w:rsidR="0047048D" w:rsidRPr="008E34D3" w:rsidRDefault="0047048D" w:rsidP="0047048D">
      <w:pPr>
        <w:ind w:firstLineChars="270" w:firstLine="567"/>
        <w:rPr>
          <w:rFonts w:ascii="Calibri" w:eastAsia="宋体" w:hAnsi="Calibri" w:cs="宋体"/>
          <w:color w:val="000000" w:themeColor="text1"/>
          <w:szCs w:val="21"/>
        </w:rPr>
      </w:pPr>
      <w:r>
        <w:rPr>
          <w:rFonts w:ascii="宋体" w:eastAsia="宋体" w:hAnsi="宋体"/>
          <w:szCs w:val="21"/>
        </w:rPr>
        <w:t>3-</w:t>
      </w:r>
      <w:r>
        <w:rPr>
          <w:rFonts w:ascii="宋体" w:eastAsia="宋体" w:hAnsi="宋体" w:hint="eastAsia"/>
          <w:szCs w:val="21"/>
        </w:rPr>
        <w:t>4月的新车仍是促进销量的重要措施。今年的厂商新品上市节奏面临全盘调整，不利于地方车展的开展效果，对4月的经销商营销传播中的推广环节带来一定损失，常规燃油车销售环境受阻。目前仍依赖流媒体保持客户看车热情，这</w:t>
      </w:r>
      <w:r w:rsidRPr="008E34D3">
        <w:rPr>
          <w:rFonts w:ascii="宋体" w:eastAsia="宋体" w:hAnsi="宋体" w:hint="eastAsia"/>
          <w:color w:val="000000" w:themeColor="text1"/>
          <w:szCs w:val="21"/>
        </w:rPr>
        <w:t>对新能源车购车的便利性有一定利好。</w:t>
      </w:r>
    </w:p>
    <w:p w14:paraId="14711F0E" w14:textId="15CD80B7" w:rsidR="0047048D" w:rsidRPr="00A5743C" w:rsidRDefault="0047048D" w:rsidP="00A5743C">
      <w:pPr>
        <w:ind w:firstLineChars="270" w:firstLine="567"/>
        <w:rPr>
          <w:rFonts w:ascii="Calibri" w:eastAsia="宋体" w:hAnsi="Calibri" w:cs="宋体"/>
          <w:szCs w:val="21"/>
        </w:rPr>
      </w:pPr>
      <w:r w:rsidRPr="00487E60">
        <w:rPr>
          <w:rFonts w:ascii="Calibri" w:eastAsia="宋体" w:hAnsi="Calibri" w:cs="宋体" w:hint="eastAsia"/>
          <w:szCs w:val="21"/>
        </w:rPr>
        <w:lastRenderedPageBreak/>
        <w:t>受疫情等因素影响，各地分管措施的变化对物流效率造成一定影响，</w:t>
      </w:r>
      <w:r w:rsidRPr="00487E60">
        <w:rPr>
          <w:rFonts w:ascii="Calibri" w:eastAsia="宋体" w:hAnsi="Calibri" w:cs="宋体"/>
          <w:szCs w:val="21"/>
        </w:rPr>
        <w:t>4</w:t>
      </w:r>
      <w:r w:rsidRPr="00487E60">
        <w:rPr>
          <w:rFonts w:ascii="Calibri" w:eastAsia="宋体" w:hAnsi="Calibri" w:cs="宋体"/>
          <w:szCs w:val="21"/>
        </w:rPr>
        <w:t>月乘用车产销面临不确定状态，汽车的营销市场环境也会变得更加复杂。</w:t>
      </w:r>
      <w:r>
        <w:rPr>
          <w:rFonts w:ascii="Calibri" w:eastAsia="宋体" w:hAnsi="Calibri" w:cs="宋体" w:hint="eastAsia"/>
          <w:szCs w:val="21"/>
        </w:rPr>
        <w:t>在充分的信息下，消费者避险静止的心态很严重。</w:t>
      </w:r>
      <w:r w:rsidRPr="00487E60">
        <w:rPr>
          <w:rFonts w:ascii="Calibri" w:eastAsia="宋体" w:hAnsi="Calibri" w:cs="宋体" w:hint="eastAsia"/>
          <w:szCs w:val="21"/>
        </w:rPr>
        <w:t>目前吉林、上海、山东、广东、河北等地经销商进店和成交都受到影响</w:t>
      </w:r>
      <w:r>
        <w:rPr>
          <w:rFonts w:ascii="Calibri" w:eastAsia="宋体" w:hAnsi="Calibri" w:cs="宋体" w:hint="eastAsia"/>
          <w:szCs w:val="21"/>
        </w:rPr>
        <w:t>，</w:t>
      </w:r>
      <w:r w:rsidRPr="00487E60">
        <w:rPr>
          <w:rFonts w:ascii="Calibri" w:eastAsia="宋体" w:hAnsi="Calibri" w:cs="宋体" w:hint="eastAsia"/>
          <w:szCs w:val="21"/>
        </w:rPr>
        <w:t>因此乘用车零售损失较大。</w:t>
      </w:r>
    </w:p>
    <w:p w14:paraId="4E358CC6" w14:textId="24717E7C" w:rsidR="004A0222" w:rsidRPr="0047048D" w:rsidRDefault="00B302F3" w:rsidP="004A0222">
      <w:pPr>
        <w:rPr>
          <w:rFonts w:ascii="Calibri" w:eastAsia="宋体" w:hAnsi="Calibri" w:cs="Times New Roman"/>
          <w:szCs w:val="21"/>
        </w:rPr>
      </w:pPr>
      <w:r w:rsidRPr="00B302F3">
        <w:rPr>
          <w:rFonts w:hint="eastAsia"/>
          <w:noProof/>
        </w:rPr>
        <w:drawing>
          <wp:inline distT="0" distB="0" distL="0" distR="0" wp14:anchorId="0D2EE010" wp14:editId="39C3382E">
            <wp:extent cx="5153025" cy="6223000"/>
            <wp:effectExtent l="0" t="0" r="952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9758" cy="6231131"/>
                    </a:xfrm>
                    <a:prstGeom prst="rect">
                      <a:avLst/>
                    </a:prstGeom>
                    <a:noFill/>
                    <a:ln>
                      <a:noFill/>
                    </a:ln>
                  </pic:spPr>
                </pic:pic>
              </a:graphicData>
            </a:graphic>
          </wp:inline>
        </w:drawing>
      </w:r>
    </w:p>
    <w:p w14:paraId="77666E34" w14:textId="77777777" w:rsidR="004A0222" w:rsidRPr="002009FE" w:rsidRDefault="004A0222" w:rsidP="004A0222">
      <w:pPr>
        <w:rPr>
          <w:rFonts w:ascii="Calibri" w:eastAsia="宋体" w:hAnsi="Calibri" w:cs="Times New Roman"/>
          <w:szCs w:val="21"/>
        </w:rPr>
      </w:pPr>
    </w:p>
    <w:p w14:paraId="78096B66" w14:textId="4B097E72" w:rsidR="004A0222" w:rsidRPr="00A5743C" w:rsidRDefault="0047048D" w:rsidP="004A0222">
      <w:pPr>
        <w:numPr>
          <w:ilvl w:val="0"/>
          <w:numId w:val="2"/>
        </w:numPr>
        <w:outlineLvl w:val="1"/>
        <w:rPr>
          <w:rFonts w:ascii="黑体" w:eastAsia="黑体" w:hAnsi="黑体" w:cs="Times New Roman"/>
          <w:bCs/>
          <w:sz w:val="24"/>
        </w:rPr>
      </w:pPr>
      <w:r w:rsidRPr="0047048D">
        <w:rPr>
          <w:rFonts w:ascii="黑体" w:eastAsia="黑体" w:hAnsi="黑体" w:cs="Times New Roman"/>
          <w:bCs/>
          <w:sz w:val="24"/>
        </w:rPr>
        <w:t>4月乘用车市场周度批发走势</w:t>
      </w:r>
    </w:p>
    <w:p w14:paraId="3DD637C3" w14:textId="7709C54F" w:rsidR="00A5743C" w:rsidRPr="002009FE" w:rsidRDefault="00A5743C" w:rsidP="00A5743C">
      <w:pPr>
        <w:jc w:val="center"/>
        <w:rPr>
          <w:rFonts w:asciiTheme="minorEastAsia" w:hAnsiTheme="minorEastAsia" w:cs="黑体"/>
          <w:bCs/>
          <w:szCs w:val="21"/>
        </w:rPr>
      </w:pPr>
      <w:r>
        <w:rPr>
          <w:rFonts w:asciiTheme="minorEastAsia" w:hAnsiTheme="minorEastAsia" w:cs="黑体" w:hint="eastAsia"/>
          <w:bCs/>
          <w:noProof/>
          <w:szCs w:val="21"/>
        </w:rPr>
        <w:lastRenderedPageBreak/>
        <w:drawing>
          <wp:inline distT="0" distB="0" distL="0" distR="0" wp14:anchorId="4CE357B7" wp14:editId="6E02D51E">
            <wp:extent cx="5040000" cy="3490258"/>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0">
                      <a:extLst>
                        <a:ext uri="{28A0092B-C50C-407E-A947-70E740481C1C}">
                          <a14:useLocalDpi xmlns:a14="http://schemas.microsoft.com/office/drawing/2010/main" val="0"/>
                        </a:ext>
                      </a:extLst>
                    </a:blip>
                    <a:stretch>
                      <a:fillRect/>
                    </a:stretch>
                  </pic:blipFill>
                  <pic:spPr>
                    <a:xfrm>
                      <a:off x="0" y="0"/>
                      <a:ext cx="5040000" cy="3490258"/>
                    </a:xfrm>
                    <a:prstGeom prst="rect">
                      <a:avLst/>
                    </a:prstGeom>
                  </pic:spPr>
                </pic:pic>
              </a:graphicData>
            </a:graphic>
          </wp:inline>
        </w:drawing>
      </w:r>
    </w:p>
    <w:p w14:paraId="4A86378C" w14:textId="2145BD37" w:rsidR="00052355" w:rsidRDefault="004A0222" w:rsidP="00052355">
      <w:pPr>
        <w:ind w:firstLineChars="200" w:firstLine="420"/>
        <w:rPr>
          <w:rFonts w:ascii="宋体" w:eastAsia="宋体" w:hAnsi="宋体" w:cs="Times New Roman"/>
          <w:szCs w:val="21"/>
        </w:rPr>
      </w:pPr>
      <w:r w:rsidRPr="00A5743C">
        <w:rPr>
          <w:rFonts w:ascii="宋体" w:eastAsia="宋体" w:hAnsi="宋体" w:cs="Times New Roman" w:hint="eastAsia"/>
          <w:szCs w:val="21"/>
        </w:rPr>
        <w:t>今年</w:t>
      </w:r>
      <w:r w:rsidRPr="00A5743C">
        <w:rPr>
          <w:rFonts w:ascii="宋体" w:eastAsia="宋体" w:hAnsi="宋体" w:cs="Times New Roman"/>
          <w:szCs w:val="21"/>
        </w:rPr>
        <w:t>4月第</w:t>
      </w:r>
      <w:r w:rsidR="00052355">
        <w:rPr>
          <w:rFonts w:ascii="宋体" w:eastAsia="宋体" w:hAnsi="宋体" w:cs="Times New Roman" w:hint="eastAsia"/>
          <w:szCs w:val="21"/>
        </w:rPr>
        <w:t>一</w:t>
      </w:r>
      <w:r w:rsidRPr="00A5743C">
        <w:rPr>
          <w:rFonts w:ascii="宋体" w:eastAsia="宋体" w:hAnsi="宋体" w:cs="Times New Roman"/>
          <w:szCs w:val="21"/>
        </w:rPr>
        <w:t>周</w:t>
      </w:r>
      <w:r w:rsidRPr="00A5743C">
        <w:rPr>
          <w:rFonts w:ascii="宋体" w:eastAsia="宋体" w:hAnsi="宋体" w:cs="Times New Roman" w:hint="eastAsia"/>
          <w:szCs w:val="21"/>
        </w:rPr>
        <w:t>总体狭义乘用车</w:t>
      </w:r>
      <w:r w:rsidRPr="00A5743C">
        <w:rPr>
          <w:rFonts w:ascii="宋体" w:eastAsia="宋体" w:hAnsi="宋体" w:cs="Times New Roman"/>
          <w:szCs w:val="21"/>
        </w:rPr>
        <w:t>市场</w:t>
      </w:r>
      <w:r w:rsidRPr="00A5743C">
        <w:rPr>
          <w:rFonts w:ascii="宋体" w:eastAsia="宋体" w:hAnsi="宋体" w:cs="Times New Roman" w:hint="eastAsia"/>
          <w:szCs w:val="21"/>
        </w:rPr>
        <w:t>批发</w:t>
      </w:r>
      <w:r w:rsidRPr="00A5743C">
        <w:rPr>
          <w:rFonts w:ascii="宋体" w:eastAsia="宋体" w:hAnsi="宋体" w:cs="Times New Roman"/>
          <w:szCs w:val="21"/>
        </w:rPr>
        <w:t>达到日均2.4</w:t>
      </w:r>
      <w:r w:rsidR="001D5159" w:rsidRPr="00A5743C">
        <w:rPr>
          <w:rFonts w:ascii="宋体" w:eastAsia="宋体" w:hAnsi="宋体" w:cs="Times New Roman"/>
          <w:szCs w:val="21"/>
        </w:rPr>
        <w:t>万辆</w:t>
      </w:r>
      <w:r w:rsidRPr="00A5743C">
        <w:rPr>
          <w:rFonts w:ascii="宋体" w:eastAsia="宋体" w:hAnsi="宋体" w:cs="Times New Roman"/>
          <w:szCs w:val="21"/>
        </w:rPr>
        <w:t>，同比</w:t>
      </w:r>
      <w:r w:rsidRPr="00A5743C">
        <w:rPr>
          <w:rFonts w:ascii="宋体" w:eastAsia="宋体" w:hAnsi="宋体" w:cs="Times New Roman" w:hint="eastAsia"/>
          <w:szCs w:val="21"/>
        </w:rPr>
        <w:t>下降</w:t>
      </w:r>
      <w:r w:rsidRPr="00A5743C">
        <w:rPr>
          <w:rFonts w:ascii="宋体" w:eastAsia="宋体" w:hAnsi="宋体" w:cs="Times New Roman"/>
          <w:szCs w:val="21"/>
        </w:rPr>
        <w:t>39%，</w:t>
      </w:r>
      <w:r w:rsidRPr="00A5743C">
        <w:rPr>
          <w:rFonts w:ascii="宋体" w:eastAsia="宋体" w:hAnsi="宋体" w:cs="Times New Roman" w:hint="eastAsia"/>
          <w:szCs w:val="21"/>
        </w:rPr>
        <w:t>相对今年</w:t>
      </w:r>
      <w:r w:rsidRPr="00A5743C">
        <w:rPr>
          <w:rFonts w:ascii="宋体" w:eastAsia="宋体" w:hAnsi="宋体" w:cs="Times New Roman"/>
          <w:szCs w:val="21"/>
        </w:rPr>
        <w:t>3</w:t>
      </w:r>
      <w:r w:rsidRPr="00A5743C">
        <w:rPr>
          <w:rFonts w:ascii="宋体" w:eastAsia="宋体" w:hAnsi="宋体" w:cs="Times New Roman" w:hint="eastAsia"/>
          <w:szCs w:val="21"/>
        </w:rPr>
        <w:t>月第</w:t>
      </w:r>
      <w:r w:rsidR="00052355">
        <w:rPr>
          <w:rFonts w:ascii="宋体" w:eastAsia="宋体" w:hAnsi="宋体" w:cs="Times New Roman" w:hint="eastAsia"/>
          <w:szCs w:val="21"/>
        </w:rPr>
        <w:t>一</w:t>
      </w:r>
      <w:r w:rsidRPr="00A5743C">
        <w:rPr>
          <w:rFonts w:ascii="宋体" w:eastAsia="宋体" w:hAnsi="宋体" w:cs="Times New Roman" w:hint="eastAsia"/>
          <w:szCs w:val="21"/>
        </w:rPr>
        <w:t>周均值下降</w:t>
      </w:r>
      <w:r w:rsidRPr="00A5743C">
        <w:rPr>
          <w:rFonts w:ascii="宋体" w:eastAsia="宋体" w:hAnsi="宋体" w:cs="Times New Roman"/>
          <w:szCs w:val="21"/>
        </w:rPr>
        <w:t>45</w:t>
      </w:r>
      <w:r w:rsidRPr="00A5743C">
        <w:rPr>
          <w:rFonts w:ascii="宋体" w:eastAsia="宋体" w:hAnsi="宋体" w:cs="Times New Roman" w:hint="eastAsia"/>
          <w:szCs w:val="21"/>
        </w:rPr>
        <w:t>%，下降幅度超预期。</w:t>
      </w:r>
    </w:p>
    <w:p w14:paraId="65FB4A5C" w14:textId="77777777" w:rsidR="00052355" w:rsidRDefault="00AB7451" w:rsidP="00052355">
      <w:pPr>
        <w:ind w:firstLineChars="200" w:firstLine="420"/>
        <w:rPr>
          <w:rFonts w:ascii="宋体" w:eastAsia="宋体" w:hAnsi="宋体" w:cs="Times New Roman"/>
          <w:szCs w:val="21"/>
        </w:rPr>
      </w:pPr>
      <w:r w:rsidRPr="00A5743C">
        <w:rPr>
          <w:rFonts w:ascii="宋体" w:eastAsia="宋体" w:hAnsi="宋体" w:cs="Times New Roman" w:hint="eastAsia"/>
          <w:szCs w:val="21"/>
        </w:rPr>
        <w:t>今年</w:t>
      </w:r>
      <w:r w:rsidRPr="00A5743C">
        <w:rPr>
          <w:rFonts w:ascii="宋体" w:eastAsia="宋体" w:hAnsi="宋体" w:cs="Times New Roman"/>
          <w:szCs w:val="21"/>
        </w:rPr>
        <w:t>4月第</w:t>
      </w:r>
      <w:r w:rsidR="00052355">
        <w:rPr>
          <w:rFonts w:ascii="宋体" w:eastAsia="宋体" w:hAnsi="宋体" w:cs="Times New Roman" w:hint="eastAsia"/>
          <w:szCs w:val="21"/>
        </w:rPr>
        <w:t>二</w:t>
      </w:r>
      <w:r w:rsidRPr="00A5743C">
        <w:rPr>
          <w:rFonts w:ascii="宋体" w:eastAsia="宋体" w:hAnsi="宋体" w:cs="Times New Roman"/>
          <w:szCs w:val="21"/>
        </w:rPr>
        <w:t>周</w:t>
      </w:r>
      <w:r w:rsidRPr="00A5743C">
        <w:rPr>
          <w:rFonts w:ascii="宋体" w:eastAsia="宋体" w:hAnsi="宋体" w:cs="Times New Roman" w:hint="eastAsia"/>
          <w:szCs w:val="21"/>
        </w:rPr>
        <w:t>总体狭义乘用车</w:t>
      </w:r>
      <w:r w:rsidRPr="00A5743C">
        <w:rPr>
          <w:rFonts w:ascii="宋体" w:eastAsia="宋体" w:hAnsi="宋体" w:cs="Times New Roman"/>
          <w:szCs w:val="21"/>
        </w:rPr>
        <w:t>市场</w:t>
      </w:r>
      <w:r w:rsidRPr="00A5743C">
        <w:rPr>
          <w:rFonts w:ascii="宋体" w:eastAsia="宋体" w:hAnsi="宋体" w:cs="Times New Roman" w:hint="eastAsia"/>
          <w:szCs w:val="21"/>
        </w:rPr>
        <w:t>批发</w:t>
      </w:r>
      <w:r w:rsidRPr="00A5743C">
        <w:rPr>
          <w:rFonts w:ascii="宋体" w:eastAsia="宋体" w:hAnsi="宋体" w:cs="Times New Roman"/>
          <w:szCs w:val="21"/>
        </w:rPr>
        <w:t>达到日均2.</w:t>
      </w:r>
      <w:r w:rsidR="00052355">
        <w:rPr>
          <w:rFonts w:ascii="宋体" w:eastAsia="宋体" w:hAnsi="宋体" w:cs="Times New Roman"/>
          <w:szCs w:val="21"/>
        </w:rPr>
        <w:t>3</w:t>
      </w:r>
      <w:r w:rsidR="001D5159" w:rsidRPr="00A5743C">
        <w:rPr>
          <w:rFonts w:ascii="宋体" w:eastAsia="宋体" w:hAnsi="宋体" w:cs="Times New Roman"/>
          <w:szCs w:val="21"/>
        </w:rPr>
        <w:t>万辆</w:t>
      </w:r>
      <w:r w:rsidRPr="00A5743C">
        <w:rPr>
          <w:rFonts w:ascii="宋体" w:eastAsia="宋体" w:hAnsi="宋体" w:cs="Times New Roman"/>
          <w:szCs w:val="21"/>
        </w:rPr>
        <w:t>，同比</w:t>
      </w:r>
      <w:r w:rsidRPr="00A5743C">
        <w:rPr>
          <w:rFonts w:ascii="宋体" w:eastAsia="宋体" w:hAnsi="宋体" w:cs="Times New Roman" w:hint="eastAsia"/>
          <w:szCs w:val="21"/>
        </w:rPr>
        <w:t>下降</w:t>
      </w:r>
      <w:r w:rsidRPr="00A5743C">
        <w:rPr>
          <w:rFonts w:ascii="宋体" w:eastAsia="宋体" w:hAnsi="宋体" w:cs="Times New Roman"/>
          <w:szCs w:val="21"/>
        </w:rPr>
        <w:t>51%，表现</w:t>
      </w:r>
      <w:r w:rsidRPr="00A5743C">
        <w:rPr>
          <w:rFonts w:ascii="宋体" w:eastAsia="宋体" w:hAnsi="宋体" w:cs="Times New Roman" w:hint="eastAsia"/>
          <w:szCs w:val="21"/>
        </w:rPr>
        <w:t>严重</w:t>
      </w:r>
      <w:r w:rsidRPr="00A5743C">
        <w:rPr>
          <w:rFonts w:ascii="宋体" w:eastAsia="宋体" w:hAnsi="宋体" w:cs="Times New Roman"/>
          <w:szCs w:val="21"/>
        </w:rPr>
        <w:t>相对</w:t>
      </w:r>
      <w:r w:rsidRPr="00A5743C">
        <w:rPr>
          <w:rFonts w:ascii="宋体" w:eastAsia="宋体" w:hAnsi="宋体" w:cs="Times New Roman" w:hint="eastAsia"/>
          <w:szCs w:val="21"/>
        </w:rPr>
        <w:t>不强，相对今年</w:t>
      </w:r>
      <w:r w:rsidRPr="00A5743C">
        <w:rPr>
          <w:rFonts w:ascii="宋体" w:eastAsia="宋体" w:hAnsi="宋体" w:cs="Times New Roman"/>
          <w:szCs w:val="21"/>
        </w:rPr>
        <w:t>3</w:t>
      </w:r>
      <w:r w:rsidRPr="00A5743C">
        <w:rPr>
          <w:rFonts w:ascii="宋体" w:eastAsia="宋体" w:hAnsi="宋体" w:cs="Times New Roman" w:hint="eastAsia"/>
          <w:szCs w:val="21"/>
        </w:rPr>
        <w:t>月第</w:t>
      </w:r>
      <w:r w:rsidR="00052355">
        <w:rPr>
          <w:rFonts w:ascii="宋体" w:eastAsia="宋体" w:hAnsi="宋体" w:cs="Times New Roman" w:hint="eastAsia"/>
          <w:szCs w:val="21"/>
        </w:rPr>
        <w:t>二</w:t>
      </w:r>
      <w:r w:rsidRPr="00A5743C">
        <w:rPr>
          <w:rFonts w:ascii="宋体" w:eastAsia="宋体" w:hAnsi="宋体" w:cs="Times New Roman" w:hint="eastAsia"/>
          <w:szCs w:val="21"/>
        </w:rPr>
        <w:t>周均值下降</w:t>
      </w:r>
      <w:r w:rsidRPr="00A5743C">
        <w:rPr>
          <w:rFonts w:ascii="宋体" w:eastAsia="宋体" w:hAnsi="宋体" w:cs="Times New Roman"/>
          <w:szCs w:val="21"/>
        </w:rPr>
        <w:t>51</w:t>
      </w:r>
      <w:r w:rsidRPr="00A5743C">
        <w:rPr>
          <w:rFonts w:ascii="宋体" w:eastAsia="宋体" w:hAnsi="宋体" w:cs="Times New Roman" w:hint="eastAsia"/>
          <w:szCs w:val="21"/>
        </w:rPr>
        <w:t>%，下降幅度超预期。</w:t>
      </w:r>
    </w:p>
    <w:p w14:paraId="3E5D14CE" w14:textId="77777777" w:rsidR="00052355" w:rsidRDefault="00AB7451" w:rsidP="00052355">
      <w:pPr>
        <w:ind w:firstLineChars="200" w:firstLine="420"/>
        <w:rPr>
          <w:rFonts w:ascii="宋体" w:eastAsia="宋体" w:hAnsi="宋体" w:cs="Times New Roman"/>
          <w:szCs w:val="21"/>
        </w:rPr>
      </w:pPr>
      <w:r w:rsidRPr="00A5743C">
        <w:rPr>
          <w:rFonts w:ascii="宋体" w:eastAsia="宋体" w:hAnsi="宋体" w:cs="Times New Roman" w:hint="eastAsia"/>
          <w:szCs w:val="21"/>
        </w:rPr>
        <w:t>今年</w:t>
      </w:r>
      <w:r w:rsidRPr="00A5743C">
        <w:rPr>
          <w:rFonts w:ascii="宋体" w:eastAsia="宋体" w:hAnsi="宋体" w:cs="Times New Roman"/>
          <w:szCs w:val="21"/>
        </w:rPr>
        <w:t>4月</w:t>
      </w:r>
      <w:r w:rsidR="00052355">
        <w:rPr>
          <w:rFonts w:ascii="宋体" w:eastAsia="宋体" w:hAnsi="宋体" w:cs="Times New Roman" w:hint="eastAsia"/>
          <w:szCs w:val="21"/>
        </w:rPr>
        <w:t>一至二</w:t>
      </w:r>
      <w:r w:rsidRPr="00A5743C">
        <w:rPr>
          <w:rFonts w:ascii="宋体" w:eastAsia="宋体" w:hAnsi="宋体" w:cs="Times New Roman"/>
          <w:szCs w:val="21"/>
        </w:rPr>
        <w:t>周</w:t>
      </w:r>
      <w:r w:rsidRPr="00A5743C">
        <w:rPr>
          <w:rFonts w:ascii="宋体" w:eastAsia="宋体" w:hAnsi="宋体" w:cs="Times New Roman" w:hint="eastAsia"/>
          <w:szCs w:val="21"/>
        </w:rPr>
        <w:t>总体狭义乘用车</w:t>
      </w:r>
      <w:r w:rsidRPr="00A5743C">
        <w:rPr>
          <w:rFonts w:ascii="宋体" w:eastAsia="宋体" w:hAnsi="宋体" w:cs="Times New Roman"/>
          <w:szCs w:val="21"/>
        </w:rPr>
        <w:t>市场</w:t>
      </w:r>
      <w:r w:rsidRPr="00A5743C">
        <w:rPr>
          <w:rFonts w:ascii="宋体" w:eastAsia="宋体" w:hAnsi="宋体" w:cs="Times New Roman" w:hint="eastAsia"/>
          <w:szCs w:val="21"/>
        </w:rPr>
        <w:t>批发</w:t>
      </w:r>
      <w:r w:rsidRPr="00A5743C">
        <w:rPr>
          <w:rFonts w:ascii="宋体" w:eastAsia="宋体" w:hAnsi="宋体" w:cs="Times New Roman"/>
          <w:szCs w:val="21"/>
        </w:rPr>
        <w:t>达到日均2.</w:t>
      </w:r>
      <w:r w:rsidR="00052355">
        <w:rPr>
          <w:rFonts w:ascii="宋体" w:eastAsia="宋体" w:hAnsi="宋体" w:cs="Times New Roman"/>
          <w:szCs w:val="21"/>
        </w:rPr>
        <w:t>4</w:t>
      </w:r>
      <w:r w:rsidR="001D5159" w:rsidRPr="00A5743C">
        <w:rPr>
          <w:rFonts w:ascii="宋体" w:eastAsia="宋体" w:hAnsi="宋体" w:cs="Times New Roman"/>
          <w:szCs w:val="21"/>
        </w:rPr>
        <w:t>万辆</w:t>
      </w:r>
      <w:r w:rsidRPr="00A5743C">
        <w:rPr>
          <w:rFonts w:ascii="宋体" w:eastAsia="宋体" w:hAnsi="宋体" w:cs="Times New Roman"/>
          <w:szCs w:val="21"/>
        </w:rPr>
        <w:t>，同比</w:t>
      </w:r>
      <w:r w:rsidRPr="00A5743C">
        <w:rPr>
          <w:rFonts w:ascii="宋体" w:eastAsia="宋体" w:hAnsi="宋体" w:cs="Times New Roman" w:hint="eastAsia"/>
          <w:szCs w:val="21"/>
        </w:rPr>
        <w:t>下降</w:t>
      </w:r>
      <w:r w:rsidRPr="00A5743C">
        <w:rPr>
          <w:rFonts w:ascii="宋体" w:eastAsia="宋体" w:hAnsi="宋体" w:cs="Times New Roman"/>
          <w:szCs w:val="21"/>
        </w:rPr>
        <w:t>44%，表现</w:t>
      </w:r>
      <w:r w:rsidRPr="00A5743C">
        <w:rPr>
          <w:rFonts w:ascii="宋体" w:eastAsia="宋体" w:hAnsi="宋体" w:cs="Times New Roman" w:hint="eastAsia"/>
          <w:szCs w:val="21"/>
        </w:rPr>
        <w:t>严重</w:t>
      </w:r>
      <w:r w:rsidRPr="00A5743C">
        <w:rPr>
          <w:rFonts w:ascii="宋体" w:eastAsia="宋体" w:hAnsi="宋体" w:cs="Times New Roman"/>
          <w:szCs w:val="21"/>
        </w:rPr>
        <w:t>相对</w:t>
      </w:r>
      <w:r w:rsidRPr="00A5743C">
        <w:rPr>
          <w:rFonts w:ascii="宋体" w:eastAsia="宋体" w:hAnsi="宋体" w:cs="Times New Roman" w:hint="eastAsia"/>
          <w:szCs w:val="21"/>
        </w:rPr>
        <w:t>不强，相对今年</w:t>
      </w:r>
      <w:r w:rsidRPr="00A5743C">
        <w:rPr>
          <w:rFonts w:ascii="宋体" w:eastAsia="宋体" w:hAnsi="宋体" w:cs="Times New Roman"/>
          <w:szCs w:val="21"/>
        </w:rPr>
        <w:t>3</w:t>
      </w:r>
      <w:r w:rsidRPr="00A5743C">
        <w:rPr>
          <w:rFonts w:ascii="宋体" w:eastAsia="宋体" w:hAnsi="宋体" w:cs="Times New Roman" w:hint="eastAsia"/>
          <w:szCs w:val="21"/>
        </w:rPr>
        <w:t>月</w:t>
      </w:r>
      <w:r w:rsidR="00052355">
        <w:rPr>
          <w:rFonts w:ascii="宋体" w:eastAsia="宋体" w:hAnsi="宋体" w:cs="Times New Roman" w:hint="eastAsia"/>
          <w:szCs w:val="21"/>
        </w:rPr>
        <w:t>一至二</w:t>
      </w:r>
      <w:r w:rsidRPr="00A5743C">
        <w:rPr>
          <w:rFonts w:ascii="宋体" w:eastAsia="宋体" w:hAnsi="宋体" w:cs="Times New Roman" w:hint="eastAsia"/>
          <w:szCs w:val="21"/>
        </w:rPr>
        <w:t>周均值下降</w:t>
      </w:r>
      <w:r w:rsidRPr="00A5743C">
        <w:rPr>
          <w:rFonts w:ascii="宋体" w:eastAsia="宋体" w:hAnsi="宋体" w:cs="Times New Roman"/>
          <w:szCs w:val="21"/>
        </w:rPr>
        <w:t>48</w:t>
      </w:r>
      <w:r w:rsidRPr="00A5743C">
        <w:rPr>
          <w:rFonts w:ascii="宋体" w:eastAsia="宋体" w:hAnsi="宋体" w:cs="Times New Roman" w:hint="eastAsia"/>
          <w:szCs w:val="21"/>
        </w:rPr>
        <w:t>%，下降幅度超预期的强。</w:t>
      </w:r>
    </w:p>
    <w:p w14:paraId="2BAC0AEF" w14:textId="0535BDCB" w:rsidR="004A0222" w:rsidRPr="00A5743C" w:rsidRDefault="004A0222" w:rsidP="00052355">
      <w:pPr>
        <w:ind w:firstLineChars="200" w:firstLine="420"/>
        <w:rPr>
          <w:rFonts w:ascii="宋体" w:eastAsia="宋体" w:hAnsi="宋体" w:cs="Times New Roman"/>
          <w:szCs w:val="21"/>
        </w:rPr>
      </w:pPr>
      <w:r w:rsidRPr="00A5743C">
        <w:rPr>
          <w:rFonts w:ascii="宋体" w:eastAsia="宋体" w:hAnsi="宋体" w:cs="Times New Roman" w:hint="eastAsia"/>
          <w:szCs w:val="21"/>
        </w:rPr>
        <w:t>结合</w:t>
      </w:r>
      <w:r w:rsidR="00052355">
        <w:rPr>
          <w:rFonts w:ascii="宋体" w:eastAsia="宋体" w:hAnsi="宋体" w:cs="Times New Roman" w:hint="eastAsia"/>
          <w:szCs w:val="21"/>
        </w:rPr>
        <w:t>厂商</w:t>
      </w:r>
      <w:r w:rsidRPr="00A5743C">
        <w:rPr>
          <w:rFonts w:ascii="宋体" w:eastAsia="宋体" w:hAnsi="宋体" w:cs="Times New Roman" w:hint="eastAsia"/>
          <w:szCs w:val="21"/>
        </w:rPr>
        <w:t>批发与零售走势看，</w:t>
      </w:r>
      <w:r w:rsidR="00052355">
        <w:rPr>
          <w:rFonts w:ascii="宋体" w:eastAsia="宋体" w:hAnsi="宋体" w:cs="Times New Roman" w:hint="eastAsia"/>
          <w:szCs w:val="21"/>
        </w:rPr>
        <w:t>厂商批发</w:t>
      </w:r>
      <w:r w:rsidRPr="00A5743C">
        <w:rPr>
          <w:rFonts w:ascii="宋体" w:eastAsia="宋体" w:hAnsi="宋体" w:cs="Times New Roman" w:hint="eastAsia"/>
          <w:szCs w:val="21"/>
        </w:rPr>
        <w:t>销量下降幅度相对大于零售下降幅度，这也是相对正常的，毕竟上海和东北</w:t>
      </w:r>
      <w:r w:rsidR="00AB7451" w:rsidRPr="00A5743C">
        <w:rPr>
          <w:rFonts w:ascii="宋体" w:eastAsia="宋体" w:hAnsi="宋体" w:cs="Times New Roman" w:hint="eastAsia"/>
          <w:szCs w:val="21"/>
        </w:rPr>
        <w:t>的车企</w:t>
      </w:r>
      <w:r w:rsidRPr="00A5743C">
        <w:rPr>
          <w:rFonts w:ascii="宋体" w:eastAsia="宋体" w:hAnsi="宋体" w:cs="Times New Roman" w:hint="eastAsia"/>
          <w:szCs w:val="21"/>
        </w:rPr>
        <w:t>在3月把库存基本清理了出去，</w:t>
      </w:r>
      <w:r w:rsidR="00052355">
        <w:rPr>
          <w:rFonts w:ascii="宋体" w:eastAsia="宋体" w:hAnsi="宋体" w:cs="Times New Roman" w:hint="eastAsia"/>
          <w:szCs w:val="21"/>
        </w:rPr>
        <w:t>厂商</w:t>
      </w:r>
      <w:r w:rsidR="00AB7451" w:rsidRPr="00A5743C">
        <w:rPr>
          <w:rFonts w:ascii="宋体" w:eastAsia="宋体" w:hAnsi="宋体" w:cs="Times New Roman" w:hint="eastAsia"/>
          <w:szCs w:val="21"/>
        </w:rPr>
        <w:t>有效库存清零，</w:t>
      </w:r>
      <w:r w:rsidRPr="00A5743C">
        <w:rPr>
          <w:rFonts w:ascii="宋体" w:eastAsia="宋体" w:hAnsi="宋体" w:cs="Times New Roman" w:hint="eastAsia"/>
          <w:szCs w:val="21"/>
        </w:rPr>
        <w:t>产销品种结构严重失衡，</w:t>
      </w:r>
      <w:r w:rsidR="00052355">
        <w:rPr>
          <w:rFonts w:ascii="宋体" w:eastAsia="宋体" w:hAnsi="宋体" w:cs="Times New Roman" w:hint="eastAsia"/>
          <w:szCs w:val="21"/>
        </w:rPr>
        <w:t>厂商</w:t>
      </w:r>
      <w:r w:rsidRPr="00A5743C">
        <w:rPr>
          <w:rFonts w:ascii="宋体" w:eastAsia="宋体" w:hAnsi="宋体" w:cs="Times New Roman" w:hint="eastAsia"/>
          <w:szCs w:val="21"/>
        </w:rPr>
        <w:t>批发偏低是正常的现象。但下降幅度的严重性还是超预期的。</w:t>
      </w:r>
    </w:p>
    <w:p w14:paraId="7C2F4B7A" w14:textId="77777777" w:rsidR="00A5743C" w:rsidRPr="00A5743C" w:rsidRDefault="00A5743C" w:rsidP="00A5743C">
      <w:pPr>
        <w:ind w:firstLineChars="202" w:firstLine="424"/>
        <w:rPr>
          <w:rFonts w:ascii="宋体" w:eastAsia="宋体" w:hAnsi="宋体"/>
          <w:szCs w:val="21"/>
        </w:rPr>
      </w:pPr>
      <w:r w:rsidRPr="00A5743C">
        <w:rPr>
          <w:rFonts w:ascii="宋体" w:eastAsia="宋体" w:hAnsi="宋体" w:hint="eastAsia"/>
          <w:szCs w:val="21"/>
        </w:rPr>
        <w:t>车企面临复杂的市场营销环境，产销节奏相对被动。历年4月是新车上市发布的黄金期，3-</w:t>
      </w:r>
      <w:r w:rsidRPr="00A5743C">
        <w:rPr>
          <w:rFonts w:ascii="宋体" w:eastAsia="宋体" w:hAnsi="宋体"/>
          <w:szCs w:val="21"/>
        </w:rPr>
        <w:t>4</w:t>
      </w:r>
      <w:r w:rsidRPr="00A5743C">
        <w:rPr>
          <w:rFonts w:ascii="宋体" w:eastAsia="宋体" w:hAnsi="宋体" w:hint="eastAsia"/>
          <w:szCs w:val="21"/>
        </w:rPr>
        <w:t>月的重磅新品上市对拉动市场人气和厂商销量促进巨大。</w:t>
      </w:r>
    </w:p>
    <w:p w14:paraId="184CC147" w14:textId="08AD69AD" w:rsidR="00A5743C" w:rsidRPr="00A5743C" w:rsidRDefault="00A5743C" w:rsidP="00A5743C">
      <w:pPr>
        <w:ind w:firstLineChars="202" w:firstLine="424"/>
        <w:rPr>
          <w:rFonts w:ascii="宋体" w:eastAsia="宋体" w:hAnsi="宋体"/>
          <w:szCs w:val="21"/>
        </w:rPr>
      </w:pPr>
      <w:r w:rsidRPr="00A5743C">
        <w:rPr>
          <w:rFonts w:ascii="宋体" w:eastAsia="宋体" w:hAnsi="宋体" w:hint="eastAsia"/>
          <w:szCs w:val="21"/>
        </w:rPr>
        <w:t>根据国家统计局的各省生产数据，上海和吉林省各占全国生产的1</w:t>
      </w:r>
      <w:r w:rsidRPr="00A5743C">
        <w:rPr>
          <w:rFonts w:ascii="宋体" w:eastAsia="宋体" w:hAnsi="宋体"/>
          <w:szCs w:val="21"/>
        </w:rPr>
        <w:t>1</w:t>
      </w:r>
      <w:r w:rsidRPr="00A5743C">
        <w:rPr>
          <w:rFonts w:ascii="宋体" w:eastAsia="宋体" w:hAnsi="宋体" w:hint="eastAsia"/>
          <w:szCs w:val="21"/>
        </w:rPr>
        <w:t>%左右，且上海部分企业的生产满负荷运转，上海也是中国高端汽车零部件企业的核心中枢，因此4月上海、吉林等汽车产业核心地区的乘用车产销会受到比较大的影响。由于汽车产业链长，协同要求高，核心零部件生产和物流基地的停产辐射范围更广，4月的车市产销压力可能很大。目前前</w:t>
      </w:r>
      <w:r w:rsidR="00CD4316">
        <w:rPr>
          <w:rFonts w:ascii="宋体" w:eastAsia="宋体" w:hAnsi="宋体" w:hint="eastAsia"/>
          <w:color w:val="000000" w:themeColor="text1"/>
          <w:szCs w:val="21"/>
        </w:rPr>
        <w:t>两</w:t>
      </w:r>
      <w:r w:rsidRPr="00A5743C">
        <w:rPr>
          <w:rFonts w:ascii="宋体" w:eastAsia="宋体" w:hAnsi="宋体" w:hint="eastAsia"/>
          <w:color w:val="000000" w:themeColor="text1"/>
          <w:szCs w:val="21"/>
        </w:rPr>
        <w:t>周的</w:t>
      </w:r>
      <w:r w:rsidR="00052355">
        <w:rPr>
          <w:rFonts w:ascii="宋体" w:eastAsia="宋体" w:hAnsi="宋体" w:hint="eastAsia"/>
          <w:color w:val="000000" w:themeColor="text1"/>
          <w:szCs w:val="21"/>
        </w:rPr>
        <w:t>厂商</w:t>
      </w:r>
      <w:r w:rsidRPr="00A5743C">
        <w:rPr>
          <w:rFonts w:ascii="宋体" w:eastAsia="宋体" w:hAnsi="宋体" w:hint="eastAsia"/>
          <w:szCs w:val="21"/>
        </w:rPr>
        <w:t>生产形势不容乐观。汽车是最复杂精密的产业链体系，如果延续时间长，汽车部件的次生灾害损失巨大。但还有半个月时间，应该会陆续的恢复物流，只要流动起来</w:t>
      </w:r>
      <w:r>
        <w:rPr>
          <w:rFonts w:ascii="宋体" w:eastAsia="宋体" w:hAnsi="宋体" w:hint="eastAsia"/>
          <w:szCs w:val="21"/>
        </w:rPr>
        <w:t>。</w:t>
      </w:r>
    </w:p>
    <w:p w14:paraId="022C4699" w14:textId="05039D18" w:rsidR="004A0222" w:rsidRDefault="00B302F3" w:rsidP="004A0222">
      <w:pPr>
        <w:ind w:firstLineChars="135" w:firstLine="283"/>
        <w:rPr>
          <w:rFonts w:ascii="Calibri" w:eastAsia="宋体" w:hAnsi="Calibri" w:cs="Times New Roman"/>
          <w:szCs w:val="21"/>
        </w:rPr>
      </w:pPr>
      <w:r w:rsidRPr="00B302F3">
        <w:rPr>
          <w:noProof/>
        </w:rPr>
        <w:lastRenderedPageBreak/>
        <w:drawing>
          <wp:inline distT="0" distB="0" distL="0" distR="0" wp14:anchorId="6D18A74B" wp14:editId="7DC5CF4D">
            <wp:extent cx="4860075" cy="65087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456" cy="6530688"/>
                    </a:xfrm>
                    <a:prstGeom prst="rect">
                      <a:avLst/>
                    </a:prstGeom>
                    <a:noFill/>
                    <a:ln>
                      <a:noFill/>
                    </a:ln>
                  </pic:spPr>
                </pic:pic>
              </a:graphicData>
            </a:graphic>
          </wp:inline>
        </w:drawing>
      </w:r>
    </w:p>
    <w:p w14:paraId="779D11E7" w14:textId="77777777" w:rsidR="004A0222" w:rsidRDefault="004A0222" w:rsidP="004A0222">
      <w:pPr>
        <w:ind w:firstLineChars="135" w:firstLine="283"/>
        <w:rPr>
          <w:rFonts w:ascii="Calibri" w:eastAsia="宋体" w:hAnsi="Calibri" w:cs="Times New Roman"/>
          <w:szCs w:val="21"/>
        </w:rPr>
      </w:pPr>
    </w:p>
    <w:p w14:paraId="7E287EC3" w14:textId="77777777" w:rsidR="004A0222" w:rsidRDefault="004A0222" w:rsidP="004A0222">
      <w:pPr>
        <w:ind w:firstLineChars="202" w:firstLine="424"/>
      </w:pPr>
      <w:bookmarkStart w:id="1" w:name="_Hlk100959912"/>
    </w:p>
    <w:bookmarkEnd w:id="1"/>
    <w:p w14:paraId="653F31C7" w14:textId="7FA599BC" w:rsidR="00BB4B60" w:rsidRDefault="00CD4316" w:rsidP="00BB4B60">
      <w:pPr>
        <w:numPr>
          <w:ilvl w:val="0"/>
          <w:numId w:val="2"/>
        </w:numPr>
        <w:outlineLvl w:val="1"/>
        <w:rPr>
          <w:rFonts w:ascii="黑体" w:eastAsia="黑体" w:hAnsi="黑体" w:cs="黑体"/>
          <w:bCs/>
          <w:sz w:val="24"/>
        </w:rPr>
      </w:pPr>
      <w:r>
        <w:rPr>
          <w:rFonts w:ascii="黑体" w:eastAsia="黑体" w:hAnsi="黑体" w:cs="黑体" w:hint="eastAsia"/>
          <w:bCs/>
          <w:sz w:val="24"/>
        </w:rPr>
        <w:t>二</w:t>
      </w:r>
      <w:r w:rsidR="00BB4B60">
        <w:rPr>
          <w:rFonts w:ascii="黑体" w:eastAsia="黑体" w:hAnsi="黑体" w:cs="黑体" w:hint="eastAsia"/>
          <w:bCs/>
          <w:sz w:val="24"/>
        </w:rPr>
        <w:t>季度乘用车市场承压较重</w:t>
      </w:r>
    </w:p>
    <w:p w14:paraId="0F07D043" w14:textId="77777777" w:rsidR="00155DF2" w:rsidRPr="002009FE" w:rsidRDefault="00155DF2" w:rsidP="00155DF2">
      <w:pPr>
        <w:outlineLvl w:val="1"/>
        <w:rPr>
          <w:rFonts w:ascii="黑体" w:eastAsia="黑体" w:hAnsi="黑体" w:cs="黑体"/>
          <w:bCs/>
          <w:sz w:val="24"/>
        </w:rPr>
      </w:pPr>
    </w:p>
    <w:p w14:paraId="44659B13" w14:textId="6EA9A226" w:rsidR="00BB4B60" w:rsidRPr="00CD4316" w:rsidRDefault="00BB4B60" w:rsidP="00BB4B60">
      <w:pPr>
        <w:ind w:firstLineChars="177" w:firstLine="372"/>
        <w:rPr>
          <w:rFonts w:ascii="宋体" w:eastAsia="宋体" w:hAnsi="宋体" w:cs="黑体"/>
          <w:bCs/>
          <w:szCs w:val="21"/>
        </w:rPr>
      </w:pPr>
      <w:r w:rsidRPr="00CD4316">
        <w:rPr>
          <w:rFonts w:ascii="宋体" w:eastAsia="宋体" w:hAnsi="宋体" w:cs="黑体" w:hint="eastAsia"/>
          <w:bCs/>
          <w:szCs w:val="21"/>
        </w:rPr>
        <w:t>虽然3月乘用车车市生产和批发数据相对较好，但零售远没有达到预期。</w:t>
      </w:r>
      <w:r w:rsidRPr="00CD4316">
        <w:rPr>
          <w:rFonts w:ascii="宋体" w:eastAsia="宋体" w:hAnsi="宋体" w:cs="黑体"/>
          <w:bCs/>
          <w:szCs w:val="21"/>
        </w:rPr>
        <w:t>3月</w:t>
      </w:r>
      <w:r w:rsidRPr="00CD4316">
        <w:rPr>
          <w:rFonts w:ascii="宋体" w:eastAsia="宋体" w:hAnsi="宋体" w:cs="黑体" w:hint="eastAsia"/>
          <w:bCs/>
          <w:szCs w:val="21"/>
        </w:rPr>
        <w:t>下旬以来</w:t>
      </w:r>
      <w:r w:rsidRPr="00CD4316">
        <w:rPr>
          <w:rFonts w:ascii="宋体" w:eastAsia="宋体" w:hAnsi="宋体" w:cs="黑体"/>
          <w:bCs/>
          <w:szCs w:val="21"/>
        </w:rPr>
        <w:t>国内疫情反复，</w:t>
      </w:r>
      <w:r w:rsidRPr="00CD4316">
        <w:rPr>
          <w:rFonts w:ascii="宋体" w:eastAsia="宋体" w:hAnsi="宋体" w:cs="黑体" w:hint="eastAsia"/>
          <w:bCs/>
          <w:szCs w:val="21"/>
        </w:rPr>
        <w:t>消费需求</w:t>
      </w:r>
      <w:r w:rsidRPr="00CD4316">
        <w:rPr>
          <w:rFonts w:ascii="宋体" w:eastAsia="宋体" w:hAnsi="宋体" w:cs="黑体"/>
          <w:bCs/>
          <w:szCs w:val="21"/>
        </w:rPr>
        <w:t>转弱，“三重压力”增大。疫情封锁限制供给、削弱需求，未来疫情封锁的不确定性与外部坏境的复杂化（俄乌冲突、美联储加息等）对</w:t>
      </w:r>
      <w:r w:rsidR="00CD4316">
        <w:rPr>
          <w:rFonts w:ascii="宋体" w:eastAsia="宋体" w:hAnsi="宋体" w:cs="黑体" w:hint="eastAsia"/>
          <w:bCs/>
          <w:szCs w:val="21"/>
        </w:rPr>
        <w:t>二</w:t>
      </w:r>
      <w:r w:rsidRPr="00CD4316">
        <w:rPr>
          <w:rFonts w:ascii="宋体" w:eastAsia="宋体" w:hAnsi="宋体" w:cs="黑体" w:hint="eastAsia"/>
          <w:bCs/>
          <w:szCs w:val="21"/>
        </w:rPr>
        <w:t>季度乘用车市场产销</w:t>
      </w:r>
      <w:r w:rsidRPr="00CD4316">
        <w:rPr>
          <w:rFonts w:ascii="宋体" w:eastAsia="宋体" w:hAnsi="宋体" w:cs="黑体"/>
          <w:bCs/>
          <w:szCs w:val="21"/>
        </w:rPr>
        <w:t>形成</w:t>
      </w:r>
      <w:r w:rsidRPr="00CD4316">
        <w:rPr>
          <w:rFonts w:ascii="宋体" w:eastAsia="宋体" w:hAnsi="宋体" w:cs="黑体" w:hint="eastAsia"/>
          <w:bCs/>
          <w:szCs w:val="21"/>
        </w:rPr>
        <w:t>巨大的</w:t>
      </w:r>
      <w:r w:rsidRPr="00CD4316">
        <w:rPr>
          <w:rFonts w:ascii="宋体" w:eastAsia="宋体" w:hAnsi="宋体" w:cs="黑体"/>
          <w:bCs/>
          <w:szCs w:val="21"/>
        </w:rPr>
        <w:t>扰动。</w:t>
      </w:r>
    </w:p>
    <w:p w14:paraId="08FB0471" w14:textId="24AF6DCD" w:rsidR="00BB4B60" w:rsidRPr="00CD4316" w:rsidRDefault="00BB4B60" w:rsidP="00BB4B60">
      <w:pPr>
        <w:ind w:firstLineChars="177" w:firstLine="372"/>
        <w:rPr>
          <w:rFonts w:ascii="宋体" w:eastAsia="宋体" w:hAnsi="宋体" w:cs="黑体"/>
          <w:bCs/>
          <w:szCs w:val="21"/>
        </w:rPr>
      </w:pPr>
      <w:r w:rsidRPr="00CD4316">
        <w:rPr>
          <w:rFonts w:ascii="宋体" w:eastAsia="宋体" w:hAnsi="宋体" w:cs="黑体" w:hint="eastAsia"/>
          <w:bCs/>
          <w:szCs w:val="21"/>
        </w:rPr>
        <w:t>由于全国各地都有疫情扩散的风险，吉林、上海、山东、广东、河北等地经销商进店和成交都受到影响，整车物流受到各地</w:t>
      </w:r>
      <w:r w:rsidRPr="00CD4316">
        <w:rPr>
          <w:rFonts w:ascii="宋体" w:eastAsia="宋体" w:hAnsi="宋体" w:cs="黑体"/>
          <w:bCs/>
          <w:szCs w:val="21"/>
        </w:rPr>
        <w:t>48小时核酸证明限制</w:t>
      </w:r>
      <w:r w:rsidR="008E34D3" w:rsidRPr="00CD4316">
        <w:rPr>
          <w:rFonts w:ascii="宋体" w:eastAsia="宋体" w:hAnsi="宋体" w:cs="黑体" w:hint="eastAsia"/>
          <w:bCs/>
          <w:szCs w:val="21"/>
        </w:rPr>
        <w:t>，</w:t>
      </w:r>
      <w:r w:rsidRPr="00CD4316">
        <w:rPr>
          <w:rFonts w:ascii="宋体" w:eastAsia="宋体" w:hAnsi="宋体" w:cs="黑体"/>
          <w:bCs/>
          <w:szCs w:val="21"/>
        </w:rPr>
        <w:t>运力损失也较大。但从去年海外芯片紧张以来的渠道库存已经开始连续数月回补，终端促销也有明显增大，因此大部分地</w:t>
      </w:r>
      <w:r w:rsidRPr="00CD4316">
        <w:rPr>
          <w:rFonts w:ascii="宋体" w:eastAsia="宋体" w:hAnsi="宋体" w:cs="黑体"/>
          <w:bCs/>
          <w:szCs w:val="21"/>
        </w:rPr>
        <w:lastRenderedPageBreak/>
        <w:t>区市场零售的缺货损失不会特别明显。</w:t>
      </w:r>
    </w:p>
    <w:p w14:paraId="20E6230B" w14:textId="003E3821" w:rsidR="00BB4B60" w:rsidRPr="00CD4316" w:rsidRDefault="00BB4B60" w:rsidP="00BB4B60">
      <w:pPr>
        <w:ind w:firstLineChars="177" w:firstLine="372"/>
        <w:rPr>
          <w:rFonts w:ascii="宋体" w:eastAsia="宋体" w:hAnsi="宋体" w:cs="黑体"/>
          <w:bCs/>
          <w:szCs w:val="21"/>
        </w:rPr>
      </w:pPr>
      <w:r w:rsidRPr="00CD4316">
        <w:rPr>
          <w:rFonts w:ascii="宋体" w:eastAsia="宋体" w:hAnsi="宋体" w:cs="黑体" w:hint="eastAsia"/>
          <w:bCs/>
          <w:szCs w:val="21"/>
        </w:rPr>
        <w:t>如何稳定生产和拉动需求是力保</w:t>
      </w:r>
      <w:r w:rsidR="00CD4316">
        <w:rPr>
          <w:rFonts w:ascii="宋体" w:eastAsia="宋体" w:hAnsi="宋体" w:cs="黑体" w:hint="eastAsia"/>
          <w:bCs/>
          <w:szCs w:val="21"/>
        </w:rPr>
        <w:t>二</w:t>
      </w:r>
      <w:r w:rsidRPr="00CD4316">
        <w:rPr>
          <w:rFonts w:ascii="宋体" w:eastAsia="宋体" w:hAnsi="宋体" w:cs="黑体" w:hint="eastAsia"/>
          <w:bCs/>
          <w:szCs w:val="21"/>
        </w:rPr>
        <w:t>季度乘用车市场稳定走好的重要基础课题。</w:t>
      </w:r>
      <w:r w:rsidRPr="00CD4316">
        <w:rPr>
          <w:rFonts w:ascii="宋体" w:eastAsia="宋体" w:hAnsi="宋体" w:cs="黑体"/>
          <w:bCs/>
          <w:szCs w:val="21"/>
        </w:rPr>
        <w:t>4月13日召开的国务院常务会议指出，鼓励汽车、家电等大宗消费，各地不得新增汽车限购措施，已实施限购的逐步增加增量指标</w:t>
      </w:r>
      <w:r w:rsidR="008E34D3" w:rsidRPr="00CD4316">
        <w:rPr>
          <w:rFonts w:ascii="宋体" w:eastAsia="宋体" w:hAnsi="宋体" w:cs="黑体" w:hint="eastAsia"/>
          <w:bCs/>
          <w:szCs w:val="21"/>
        </w:rPr>
        <w:t>，</w:t>
      </w:r>
      <w:r w:rsidRPr="00CD4316">
        <w:rPr>
          <w:rFonts w:ascii="宋体" w:eastAsia="宋体" w:hAnsi="宋体" w:cs="黑体"/>
          <w:bCs/>
          <w:szCs w:val="21"/>
        </w:rPr>
        <w:t>支持新能源汽车消费</w:t>
      </w:r>
      <w:r w:rsidR="008E34D3" w:rsidRPr="00CD4316">
        <w:rPr>
          <w:rFonts w:ascii="宋体" w:eastAsia="宋体" w:hAnsi="宋体" w:cs="黑体" w:hint="eastAsia"/>
          <w:bCs/>
          <w:szCs w:val="21"/>
        </w:rPr>
        <w:t>，</w:t>
      </w:r>
      <w:r w:rsidRPr="00CD4316">
        <w:rPr>
          <w:rFonts w:ascii="宋体" w:eastAsia="宋体" w:hAnsi="宋体" w:cs="黑体" w:hint="eastAsia"/>
          <w:bCs/>
          <w:szCs w:val="21"/>
        </w:rPr>
        <w:t>这是很英明的举措。</w:t>
      </w:r>
    </w:p>
    <w:p w14:paraId="37DB151E" w14:textId="6DFBF5F8" w:rsidR="00BB4B60" w:rsidRPr="00CD4316" w:rsidRDefault="00BB4B60" w:rsidP="00BB4B60">
      <w:pPr>
        <w:ind w:firstLineChars="177" w:firstLine="372"/>
        <w:rPr>
          <w:rFonts w:ascii="宋体" w:eastAsia="宋体" w:hAnsi="宋体" w:cs="黑体"/>
          <w:bCs/>
          <w:szCs w:val="21"/>
        </w:rPr>
      </w:pPr>
      <w:r w:rsidRPr="00CD4316">
        <w:rPr>
          <w:rFonts w:ascii="宋体" w:eastAsia="宋体" w:hAnsi="宋体" w:cs="黑体" w:hint="eastAsia"/>
          <w:bCs/>
          <w:szCs w:val="21"/>
        </w:rPr>
        <w:t>由于疫情下中低端燃油车需求下滑，原因是不买车了，而不是去买新能源车。由于传统燃油车可以为社会做出巨大的税收贡献，因此建议在车市低迷时，给传统燃油车阶段性中央减税或地方补贴，稳定车市经济增长。</w:t>
      </w:r>
    </w:p>
    <w:p w14:paraId="1578A111" w14:textId="77777777" w:rsidR="00907F01" w:rsidRPr="004A0222" w:rsidRDefault="00907F01" w:rsidP="00907F01">
      <w:pPr>
        <w:ind w:firstLineChars="135" w:firstLine="283"/>
        <w:rPr>
          <w:rFonts w:ascii="Calibri" w:eastAsia="宋体" w:hAnsi="Calibri" w:cs="Times New Roman"/>
          <w:szCs w:val="21"/>
        </w:rPr>
      </w:pPr>
    </w:p>
    <w:p w14:paraId="2287F89F" w14:textId="7AD56218" w:rsidR="008E34D3" w:rsidRDefault="004A0222" w:rsidP="00155DF2">
      <w:pPr>
        <w:numPr>
          <w:ilvl w:val="0"/>
          <w:numId w:val="2"/>
        </w:numPr>
        <w:outlineLvl w:val="1"/>
        <w:rPr>
          <w:rFonts w:ascii="黑体" w:eastAsia="黑体" w:hAnsi="黑体" w:cs="Times New Roman"/>
          <w:bCs/>
          <w:sz w:val="24"/>
        </w:rPr>
      </w:pPr>
      <w:r>
        <w:rPr>
          <w:rFonts w:ascii="黑体" w:eastAsia="黑体" w:hAnsi="黑体" w:cs="Times New Roman" w:hint="eastAsia"/>
          <w:bCs/>
          <w:sz w:val="24"/>
        </w:rPr>
        <w:t>上海是全国汽车产业共同体最重要成员</w:t>
      </w:r>
    </w:p>
    <w:p w14:paraId="672132C5" w14:textId="77777777" w:rsidR="00155DF2" w:rsidRPr="00155DF2" w:rsidRDefault="00155DF2" w:rsidP="00155DF2">
      <w:pPr>
        <w:outlineLvl w:val="1"/>
        <w:rPr>
          <w:rFonts w:ascii="黑体" w:eastAsia="黑体" w:hAnsi="黑体" w:cs="Times New Roman"/>
          <w:bCs/>
          <w:sz w:val="24"/>
        </w:rPr>
      </w:pPr>
    </w:p>
    <w:p w14:paraId="1CE653A1" w14:textId="628D5F00" w:rsidR="007970A8" w:rsidRDefault="007970A8" w:rsidP="00107E46">
      <w:pPr>
        <w:ind w:firstLineChars="202" w:firstLine="424"/>
        <w:rPr>
          <w:rFonts w:asciiTheme="minorEastAsia" w:hAnsiTheme="minorEastAsia" w:cs="黑体"/>
          <w:bCs/>
          <w:szCs w:val="21"/>
        </w:rPr>
      </w:pPr>
      <w:r w:rsidRPr="007970A8">
        <w:rPr>
          <w:rFonts w:asciiTheme="minorEastAsia" w:hAnsiTheme="minorEastAsia" w:cs="黑体" w:hint="eastAsia"/>
          <w:bCs/>
          <w:szCs w:val="21"/>
        </w:rPr>
        <w:t>上海部分企业于昨日开启复工复产压力测试，</w:t>
      </w:r>
      <w:r>
        <w:rPr>
          <w:rFonts w:asciiTheme="minorEastAsia" w:hAnsiTheme="minorEastAsia" w:cs="黑体" w:hint="eastAsia"/>
          <w:bCs/>
          <w:szCs w:val="21"/>
        </w:rPr>
        <w:t>这</w:t>
      </w:r>
      <w:r w:rsidRPr="007970A8">
        <w:rPr>
          <w:rFonts w:asciiTheme="minorEastAsia" w:hAnsiTheme="minorEastAsia" w:cs="黑体" w:hint="eastAsia"/>
          <w:bCs/>
          <w:szCs w:val="21"/>
        </w:rPr>
        <w:t>会对上海汽车产业重启，乃至全国汽车产业在疫情常态化</w:t>
      </w:r>
      <w:r w:rsidR="00155DF2">
        <w:rPr>
          <w:rFonts w:asciiTheme="minorEastAsia" w:hAnsiTheme="minorEastAsia" w:cs="黑体" w:hint="eastAsia"/>
          <w:bCs/>
          <w:szCs w:val="21"/>
        </w:rPr>
        <w:t>下</w:t>
      </w:r>
      <w:r w:rsidRPr="007970A8">
        <w:rPr>
          <w:rFonts w:asciiTheme="minorEastAsia" w:hAnsiTheme="minorEastAsia" w:cs="黑体" w:hint="eastAsia"/>
          <w:bCs/>
          <w:szCs w:val="21"/>
        </w:rPr>
        <w:t>有序运转提供</w:t>
      </w:r>
      <w:r>
        <w:rPr>
          <w:rFonts w:asciiTheme="minorEastAsia" w:hAnsiTheme="minorEastAsia" w:cs="黑体" w:hint="eastAsia"/>
          <w:bCs/>
          <w:szCs w:val="21"/>
        </w:rPr>
        <w:t>很大支持意义，因为上海是核心零部件的产地，是基础性生产支撑。</w:t>
      </w:r>
    </w:p>
    <w:p w14:paraId="73235AE9" w14:textId="33E3B8CA" w:rsidR="00907F01" w:rsidRDefault="007970A8" w:rsidP="00107E46">
      <w:pPr>
        <w:ind w:firstLineChars="202" w:firstLine="424"/>
        <w:rPr>
          <w:rFonts w:asciiTheme="minorEastAsia" w:hAnsiTheme="minorEastAsia" w:cs="黑体"/>
          <w:bCs/>
          <w:szCs w:val="21"/>
        </w:rPr>
      </w:pPr>
      <w:r w:rsidRPr="007970A8">
        <w:rPr>
          <w:rFonts w:asciiTheme="minorEastAsia" w:hAnsiTheme="minorEastAsia" w:cs="黑体" w:hint="eastAsia"/>
          <w:bCs/>
          <w:szCs w:val="21"/>
        </w:rPr>
        <w:t>未来在疫情影响下汽车生产的“上海模式”</w:t>
      </w:r>
      <w:r>
        <w:rPr>
          <w:rFonts w:asciiTheme="minorEastAsia" w:hAnsiTheme="minorEastAsia" w:cs="黑体" w:hint="eastAsia"/>
          <w:bCs/>
          <w:szCs w:val="21"/>
        </w:rPr>
        <w:t>具有一定参考性，因为其他地区的全国地位不如上海，疫情也不如上海复杂，因此上海的探索是很有意义的</w:t>
      </w:r>
      <w:r w:rsidR="008E34D3">
        <w:rPr>
          <w:rFonts w:asciiTheme="minorEastAsia" w:hAnsiTheme="minorEastAsia" w:cs="黑体" w:hint="eastAsia"/>
          <w:bCs/>
          <w:szCs w:val="21"/>
        </w:rPr>
        <w:t>，</w:t>
      </w:r>
      <w:r>
        <w:rPr>
          <w:rFonts w:asciiTheme="minorEastAsia" w:hAnsiTheme="minorEastAsia" w:cs="黑体" w:hint="eastAsia"/>
          <w:bCs/>
          <w:szCs w:val="21"/>
        </w:rPr>
        <w:t>确保环境压力下的产业损失最小化。</w:t>
      </w:r>
    </w:p>
    <w:p w14:paraId="4B1A0695" w14:textId="287029D5" w:rsidR="007970A8" w:rsidRDefault="007970A8" w:rsidP="00107E46">
      <w:pPr>
        <w:ind w:firstLineChars="202" w:firstLine="424"/>
        <w:rPr>
          <w:lang w:eastAsia="zh-Hans"/>
        </w:rPr>
      </w:pPr>
      <w:r>
        <w:rPr>
          <w:rFonts w:hint="eastAsia"/>
          <w:lang w:eastAsia="zh-Hans"/>
        </w:rPr>
        <w:t>接下来的一段时间</w:t>
      </w:r>
      <w:r>
        <w:rPr>
          <w:lang w:eastAsia="zh-Hans"/>
        </w:rPr>
        <w:t>，</w:t>
      </w:r>
      <w:r>
        <w:rPr>
          <w:rFonts w:hint="eastAsia"/>
          <w:lang w:eastAsia="zh-Hans"/>
        </w:rPr>
        <w:t>上海汽车工业有可能会保持在一种低位运行的状态</w:t>
      </w:r>
      <w:r>
        <w:rPr>
          <w:lang w:eastAsia="zh-Hans"/>
        </w:rPr>
        <w:t>，</w:t>
      </w:r>
      <w:r>
        <w:rPr>
          <w:rFonts w:hint="eastAsia"/>
          <w:lang w:eastAsia="zh-Hans"/>
        </w:rPr>
        <w:t>维持这种状态需要满足平衡运行的状态，也就是各环节都能运转起来</w:t>
      </w:r>
      <w:r w:rsidR="008E34D3">
        <w:rPr>
          <w:rFonts w:hint="eastAsia"/>
          <w:lang w:eastAsia="zh-Hans"/>
        </w:rPr>
        <w:t>，</w:t>
      </w:r>
      <w:r>
        <w:rPr>
          <w:rFonts w:hint="eastAsia"/>
          <w:lang w:eastAsia="zh-Hans"/>
        </w:rPr>
        <w:t>需要产业链上下游和政府职能部门有效配合，降低企业的防疫压力和责任，实现社会对企业更大的支持。企业现阶段的重点工作应放在</w:t>
      </w:r>
      <w:r w:rsidR="004A0222">
        <w:rPr>
          <w:rFonts w:hint="eastAsia"/>
          <w:lang w:eastAsia="zh-Hans"/>
        </w:rPr>
        <w:t>保供应链稳定，实现</w:t>
      </w:r>
      <w:r w:rsidR="00155DF2">
        <w:rPr>
          <w:rFonts w:hint="eastAsia"/>
          <w:lang w:eastAsia="zh-Hans"/>
        </w:rPr>
        <w:t>全产业</w:t>
      </w:r>
      <w:r w:rsidR="004A0222">
        <w:rPr>
          <w:rFonts w:hint="eastAsia"/>
          <w:lang w:eastAsia="zh-Hans"/>
        </w:rPr>
        <w:t>尽快回复</w:t>
      </w:r>
      <w:r w:rsidR="00155DF2">
        <w:rPr>
          <w:rFonts w:hint="eastAsia"/>
          <w:lang w:eastAsia="zh-Hans"/>
        </w:rPr>
        <w:t>。</w:t>
      </w:r>
    </w:p>
    <w:p w14:paraId="79CE869C" w14:textId="77777777" w:rsidR="00907F01" w:rsidRPr="00BB4B60" w:rsidRDefault="00907F01" w:rsidP="00BB4B60">
      <w:pPr>
        <w:ind w:firstLineChars="177" w:firstLine="372"/>
        <w:rPr>
          <w:rFonts w:ascii="黑体" w:eastAsia="黑体" w:hAnsi="黑体" w:cs="黑体"/>
          <w:bCs/>
          <w:szCs w:val="21"/>
        </w:rPr>
      </w:pPr>
    </w:p>
    <w:p w14:paraId="030F1313" w14:textId="1B4FA824" w:rsidR="00907F01" w:rsidRPr="002009FE" w:rsidRDefault="00BB4B60" w:rsidP="00907F01">
      <w:pPr>
        <w:numPr>
          <w:ilvl w:val="0"/>
          <w:numId w:val="2"/>
        </w:numPr>
        <w:outlineLvl w:val="1"/>
        <w:rPr>
          <w:rFonts w:ascii="黑体" w:eastAsia="黑体" w:hAnsi="黑体" w:cs="黑体"/>
          <w:bCs/>
          <w:sz w:val="24"/>
        </w:rPr>
      </w:pPr>
      <w:r w:rsidRPr="00BB4B60">
        <w:rPr>
          <w:rFonts w:ascii="黑体" w:eastAsia="黑体" w:hAnsi="黑体" w:cs="黑体" w:hint="eastAsia"/>
          <w:bCs/>
          <w:sz w:val="24"/>
        </w:rPr>
        <w:t>汽车产业链畅通协调平台</w:t>
      </w:r>
      <w:r>
        <w:rPr>
          <w:rFonts w:ascii="黑体" w:eastAsia="黑体" w:hAnsi="黑体" w:cs="黑体" w:hint="eastAsia"/>
          <w:bCs/>
          <w:sz w:val="24"/>
        </w:rPr>
        <w:t>有巨大的行业价值</w:t>
      </w:r>
    </w:p>
    <w:p w14:paraId="03299A0F" w14:textId="77777777" w:rsidR="008E34D3" w:rsidRDefault="008E34D3" w:rsidP="005D062E">
      <w:pPr>
        <w:ind w:firstLineChars="201" w:firstLine="422"/>
        <w:rPr>
          <w:rFonts w:asciiTheme="minorEastAsia" w:hAnsiTheme="minorEastAsia" w:cs="黑体"/>
          <w:bCs/>
          <w:szCs w:val="21"/>
        </w:rPr>
      </w:pPr>
    </w:p>
    <w:p w14:paraId="745B71E0" w14:textId="406BBCC3" w:rsidR="00907F01" w:rsidRDefault="00BB4B60" w:rsidP="005D062E">
      <w:pPr>
        <w:ind w:firstLineChars="201" w:firstLine="422"/>
        <w:rPr>
          <w:rFonts w:asciiTheme="minorEastAsia" w:hAnsiTheme="minorEastAsia" w:cs="黑体"/>
          <w:bCs/>
          <w:szCs w:val="21"/>
        </w:rPr>
      </w:pPr>
      <w:r w:rsidRPr="00BB4B60">
        <w:rPr>
          <w:rFonts w:asciiTheme="minorEastAsia" w:hAnsiTheme="minorEastAsia" w:cs="黑体" w:hint="eastAsia"/>
          <w:bCs/>
          <w:szCs w:val="21"/>
        </w:rPr>
        <w:t>为贯彻落实党中央、国务院关于统筹推进新冠肺炎疫情防控和经济社会发展工作的决策部署，进一步保障汽车产业链供应链畅通，受工业和信息化部装备工业一司委托，工业和信息化部装备工业发展中心于</w:t>
      </w:r>
      <w:r w:rsidRPr="00BB4B60">
        <w:rPr>
          <w:rFonts w:asciiTheme="minorEastAsia" w:hAnsiTheme="minorEastAsia" w:cs="黑体"/>
          <w:bCs/>
          <w:szCs w:val="21"/>
        </w:rPr>
        <w:t>2022年4月11日正式上线“汽车产业链供应链畅通协调平台”，帮助汽车产业链供应链企业及时反馈和解决实际困难问题。</w:t>
      </w:r>
    </w:p>
    <w:p w14:paraId="1D10A85E" w14:textId="1B3BC25A" w:rsidR="00BB4B60" w:rsidRDefault="00BB4B60" w:rsidP="005D062E">
      <w:pPr>
        <w:ind w:firstLineChars="201" w:firstLine="422"/>
      </w:pPr>
      <w:r>
        <w:rPr>
          <w:rFonts w:hint="eastAsia"/>
        </w:rPr>
        <w:t>目前行业</w:t>
      </w:r>
      <w:r w:rsidRPr="008222E4">
        <w:rPr>
          <w:rFonts w:hint="eastAsia"/>
        </w:rPr>
        <w:t>产销供给受疫情影响非常明显，一方面疫情地区主机厂因疫情管控和零部件短缺而停产，另一方面高速封闭导致物流停运，终端订单无法按时交付，而非疫情地区主机厂也因为博世等重要零部件供应商无法生产、运输而面临停产减产风险，预计影响至少持续到</w:t>
      </w:r>
      <w:r w:rsidRPr="008222E4">
        <w:t>5月</w:t>
      </w:r>
      <w:r w:rsidR="008E34D3">
        <w:rPr>
          <w:rFonts w:hint="eastAsia"/>
        </w:rPr>
        <w:t>，</w:t>
      </w:r>
      <w:r w:rsidRPr="008222E4">
        <w:t>影响全国</w:t>
      </w:r>
      <w:r>
        <w:t>2</w:t>
      </w:r>
      <w:r w:rsidRPr="008222E4">
        <w:t>0</w:t>
      </w:r>
      <w:r>
        <w:t>-40</w:t>
      </w:r>
      <w:r w:rsidRPr="008222E4">
        <w:t>%的</w:t>
      </w:r>
      <w:r>
        <w:rPr>
          <w:rFonts w:hint="eastAsia"/>
        </w:rPr>
        <w:t>产量，损失巨大</w:t>
      </w:r>
      <w:r w:rsidRPr="008222E4">
        <w:t>。</w:t>
      </w:r>
    </w:p>
    <w:p w14:paraId="2317E063" w14:textId="4A34C4FB" w:rsidR="00BB4B60" w:rsidRDefault="00BB4B60" w:rsidP="005D062E">
      <w:pPr>
        <w:ind w:firstLineChars="201" w:firstLine="422"/>
      </w:pPr>
      <w:r>
        <w:rPr>
          <w:rFonts w:hint="eastAsia"/>
        </w:rPr>
        <w:t>随着全球化的供应链面临冲击，国内需要更好的维护供应链的信心，需要创新体系的保障。汽车制造商所在的行业十分成熟，它们的生产制造是基于精密计划和长期优化后的</w:t>
      </w:r>
      <w:r>
        <w:t>JIT生产方式， 这种模式很难应对过去一年中疫情带来的各种不</w:t>
      </w:r>
      <w:r>
        <w:rPr>
          <w:rFonts w:hint="eastAsia"/>
        </w:rPr>
        <w:t>确定性。</w:t>
      </w:r>
      <w:r>
        <w:t xml:space="preserve"> 面对新冠肺炎疫情带来的供应延迟和芯片短缺的双重危机，汽</w:t>
      </w:r>
      <w:r>
        <w:rPr>
          <w:rFonts w:hint="eastAsia"/>
        </w:rPr>
        <w:t>车行业需要迅速做出反应，但从供应商到客户再到回收商，整个汽车价值链的信息都十分割裂。汽车整车企业、供应商和科技公司需要联合起来，设计一种新的工作方式。欧洲汽车行业共同推出</w:t>
      </w:r>
      <w:r>
        <w:t>数据交换生态系统，</w:t>
      </w:r>
      <w:r>
        <w:rPr>
          <w:rFonts w:hint="eastAsia"/>
        </w:rPr>
        <w:t>使各个组织能够按照自己的条件共享信息，同时保护隐私和保障安全。我们需要一个能与价值链上的伙伴展开合作的平台，一个开拓全新竞争领域的平台。</w:t>
      </w:r>
    </w:p>
    <w:p w14:paraId="34D651E6" w14:textId="53F2FDBA" w:rsidR="00BB4B60" w:rsidRDefault="00BB4B60" w:rsidP="005D062E">
      <w:pPr>
        <w:ind w:firstLineChars="201" w:firstLine="422"/>
        <w:rPr>
          <w:rFonts w:ascii="Arial" w:hAnsi="Arial" w:cs="Arial"/>
          <w:color w:val="333333"/>
          <w:shd w:val="clear" w:color="auto" w:fill="FFFFFF"/>
        </w:rPr>
      </w:pPr>
      <w:r>
        <w:rPr>
          <w:rFonts w:hint="eastAsia"/>
        </w:rPr>
        <w:t>近期工信部也开始做行业信息的堵点跟踪和对应处理，这实际也还是行业共享信息系统的建立，其行业潜在价值和利益巨大，对重塑供应链信心有促进。</w:t>
      </w:r>
    </w:p>
    <w:p w14:paraId="732CA47F" w14:textId="77777777" w:rsidR="00907F01" w:rsidRPr="002009FE" w:rsidRDefault="00907F01" w:rsidP="00907F01">
      <w:pPr>
        <w:rPr>
          <w:rFonts w:ascii="黑体" w:eastAsia="黑体" w:hAnsi="黑体" w:cs="黑体"/>
          <w:bCs/>
          <w:sz w:val="24"/>
        </w:rPr>
      </w:pPr>
    </w:p>
    <w:p w14:paraId="12AF924D" w14:textId="2291C9FB" w:rsidR="00907F01" w:rsidRPr="002009FE" w:rsidRDefault="005D062E" w:rsidP="00907F01">
      <w:pPr>
        <w:numPr>
          <w:ilvl w:val="0"/>
          <w:numId w:val="2"/>
        </w:numPr>
        <w:outlineLvl w:val="1"/>
        <w:rPr>
          <w:rFonts w:ascii="黑体" w:eastAsia="黑体" w:hAnsi="黑体" w:cs="黑体"/>
          <w:bCs/>
          <w:sz w:val="24"/>
        </w:rPr>
      </w:pPr>
      <w:r>
        <w:rPr>
          <w:rFonts w:ascii="黑体" w:eastAsia="黑体" w:hAnsi="黑体" w:cs="黑体" w:hint="eastAsia"/>
          <w:bCs/>
          <w:sz w:val="24"/>
        </w:rPr>
        <w:t>汽车芯片</w:t>
      </w:r>
      <w:r w:rsidR="00757AFD">
        <w:rPr>
          <w:rFonts w:ascii="黑体" w:eastAsia="黑体" w:hAnsi="黑体" w:cs="黑体" w:hint="eastAsia"/>
          <w:bCs/>
          <w:sz w:val="24"/>
        </w:rPr>
        <w:t>成为芯片</w:t>
      </w:r>
      <w:r w:rsidR="00AB7451">
        <w:rPr>
          <w:rFonts w:ascii="黑体" w:eastAsia="黑体" w:hAnsi="黑体" w:cs="黑体" w:hint="eastAsia"/>
          <w:bCs/>
          <w:sz w:val="24"/>
        </w:rPr>
        <w:t>供给</w:t>
      </w:r>
      <w:r w:rsidR="00757AFD">
        <w:rPr>
          <w:rFonts w:ascii="黑体" w:eastAsia="黑体" w:hAnsi="黑体" w:cs="黑体" w:hint="eastAsia"/>
          <w:bCs/>
          <w:sz w:val="24"/>
        </w:rPr>
        <w:t>亮点</w:t>
      </w:r>
    </w:p>
    <w:p w14:paraId="1446C0C5" w14:textId="77777777" w:rsidR="008E34D3" w:rsidRDefault="008E34D3" w:rsidP="00757AFD">
      <w:pPr>
        <w:ind w:firstLineChars="202" w:firstLine="424"/>
        <w:rPr>
          <w:rFonts w:asciiTheme="minorEastAsia" w:hAnsiTheme="minorEastAsia" w:cs="黑体"/>
          <w:bCs/>
          <w:szCs w:val="21"/>
        </w:rPr>
      </w:pPr>
    </w:p>
    <w:p w14:paraId="2F004839" w14:textId="5E9BA646" w:rsidR="00757AFD" w:rsidRDefault="00757AFD" w:rsidP="00757AFD">
      <w:pPr>
        <w:ind w:firstLineChars="202" w:firstLine="424"/>
        <w:rPr>
          <w:rFonts w:asciiTheme="minorEastAsia" w:hAnsiTheme="minorEastAsia" w:cs="黑体"/>
          <w:bCs/>
          <w:szCs w:val="21"/>
        </w:rPr>
      </w:pPr>
      <w:r>
        <w:rPr>
          <w:rFonts w:asciiTheme="minorEastAsia" w:hAnsiTheme="minorEastAsia" w:cs="黑体" w:hint="eastAsia"/>
          <w:bCs/>
          <w:szCs w:val="21"/>
        </w:rPr>
        <w:lastRenderedPageBreak/>
        <w:t>世界芯片供给改善，</w:t>
      </w:r>
      <w:r w:rsidR="000165B1">
        <w:rPr>
          <w:rFonts w:asciiTheme="minorEastAsia" w:hAnsiTheme="minorEastAsia" w:cs="黑体" w:hint="eastAsia"/>
          <w:bCs/>
          <w:szCs w:val="21"/>
        </w:rPr>
        <w:t>高端</w:t>
      </w:r>
      <w:r>
        <w:rPr>
          <w:rFonts w:asciiTheme="minorEastAsia" w:hAnsiTheme="minorEastAsia" w:cs="黑体" w:hint="eastAsia"/>
          <w:bCs/>
          <w:szCs w:val="21"/>
        </w:rPr>
        <w:t>需求低迷，汽车芯片的</w:t>
      </w:r>
      <w:r w:rsidR="00180B65">
        <w:rPr>
          <w:rFonts w:asciiTheme="minorEastAsia" w:hAnsiTheme="minorEastAsia" w:cs="黑体" w:hint="eastAsia"/>
          <w:bCs/>
          <w:szCs w:val="21"/>
        </w:rPr>
        <w:t>销售额与</w:t>
      </w:r>
      <w:r>
        <w:rPr>
          <w:rFonts w:asciiTheme="minorEastAsia" w:hAnsiTheme="minorEastAsia" w:cs="黑体" w:hint="eastAsia"/>
          <w:bCs/>
          <w:szCs w:val="21"/>
        </w:rPr>
        <w:t>利润</w:t>
      </w:r>
      <w:r w:rsidR="000165B1">
        <w:rPr>
          <w:rFonts w:asciiTheme="minorEastAsia" w:hAnsiTheme="minorEastAsia" w:cs="黑体" w:hint="eastAsia"/>
          <w:bCs/>
          <w:szCs w:val="21"/>
        </w:rPr>
        <w:t>增长</w:t>
      </w:r>
      <w:r>
        <w:rPr>
          <w:rFonts w:asciiTheme="minorEastAsia" w:hAnsiTheme="minorEastAsia" w:cs="黑体" w:hint="eastAsia"/>
          <w:bCs/>
          <w:szCs w:val="21"/>
        </w:rPr>
        <w:t>对上游贡献巨大。</w:t>
      </w:r>
    </w:p>
    <w:p w14:paraId="66F01C84" w14:textId="27680FA5" w:rsidR="00757AFD" w:rsidRPr="005D062E" w:rsidRDefault="000165B1" w:rsidP="00757AFD">
      <w:pPr>
        <w:ind w:firstLineChars="202" w:firstLine="424"/>
        <w:rPr>
          <w:rFonts w:asciiTheme="minorEastAsia" w:hAnsiTheme="minorEastAsia" w:cs="黑体"/>
          <w:bCs/>
          <w:szCs w:val="21"/>
        </w:rPr>
      </w:pPr>
      <w:r>
        <w:rPr>
          <w:rFonts w:asciiTheme="minorEastAsia" w:hAnsiTheme="minorEastAsia" w:cs="黑体" w:hint="eastAsia"/>
          <w:bCs/>
          <w:szCs w:val="21"/>
        </w:rPr>
        <w:t>据报道，</w:t>
      </w:r>
      <w:r w:rsidR="005D062E" w:rsidRPr="005D062E">
        <w:rPr>
          <w:rFonts w:asciiTheme="minorEastAsia" w:hAnsiTheme="minorEastAsia" w:cs="黑体" w:hint="eastAsia"/>
          <w:bCs/>
          <w:szCs w:val="21"/>
        </w:rPr>
        <w:t>台积电第一季度收入同比增长</w:t>
      </w:r>
      <w:r w:rsidR="005D062E" w:rsidRPr="005D062E">
        <w:rPr>
          <w:rFonts w:asciiTheme="minorEastAsia" w:hAnsiTheme="minorEastAsia" w:cs="黑体"/>
          <w:bCs/>
          <w:szCs w:val="21"/>
        </w:rPr>
        <w:t>36%，达到创纪录的新台币4910.8亿元。2022 Q1台积电的高性能计算相关业务收入增长26%，占Q1收入的41%，超越智能手机成为第一大收入来源；智能手机相关业务收入较前一季度增长1%，占全部收入40%。</w:t>
      </w:r>
    </w:p>
    <w:p w14:paraId="748C58AE" w14:textId="564B4466" w:rsidR="00907F01" w:rsidRDefault="005D062E" w:rsidP="00757AFD">
      <w:pPr>
        <w:ind w:firstLineChars="202" w:firstLine="424"/>
        <w:rPr>
          <w:rFonts w:asciiTheme="minorEastAsia" w:hAnsiTheme="minorEastAsia" w:cs="黑体"/>
          <w:bCs/>
          <w:szCs w:val="21"/>
        </w:rPr>
      </w:pPr>
      <w:r w:rsidRPr="005D062E">
        <w:rPr>
          <w:rFonts w:asciiTheme="minorEastAsia" w:hAnsiTheme="minorEastAsia" w:cs="黑体"/>
          <w:bCs/>
          <w:szCs w:val="21"/>
        </w:rPr>
        <w:t>汽车</w:t>
      </w:r>
      <w:r w:rsidR="00757AFD" w:rsidRPr="005D062E">
        <w:rPr>
          <w:rFonts w:asciiTheme="minorEastAsia" w:hAnsiTheme="minorEastAsia" w:cs="黑体"/>
          <w:bCs/>
          <w:szCs w:val="21"/>
        </w:rPr>
        <w:t>业务大幅度增长，</w:t>
      </w:r>
      <w:r w:rsidR="000165B1">
        <w:rPr>
          <w:rFonts w:asciiTheme="minorEastAsia" w:hAnsiTheme="minorEastAsia" w:cs="黑体" w:hint="eastAsia"/>
          <w:bCs/>
          <w:szCs w:val="21"/>
        </w:rPr>
        <w:t>实现</w:t>
      </w:r>
      <w:r w:rsidR="00757AFD">
        <w:rPr>
          <w:rFonts w:asciiTheme="minorEastAsia" w:hAnsiTheme="minorEastAsia" w:cs="黑体" w:hint="eastAsia"/>
          <w:bCs/>
          <w:szCs w:val="21"/>
        </w:rPr>
        <w:t>环比增长</w:t>
      </w:r>
      <w:r w:rsidRPr="005D062E">
        <w:rPr>
          <w:rFonts w:asciiTheme="minorEastAsia" w:hAnsiTheme="minorEastAsia" w:cs="黑体"/>
          <w:bCs/>
          <w:szCs w:val="21"/>
        </w:rPr>
        <w:t>26%的涨幅</w:t>
      </w:r>
      <w:r w:rsidR="000165B1">
        <w:rPr>
          <w:rFonts w:asciiTheme="minorEastAsia" w:hAnsiTheme="minorEastAsia" w:cs="黑体" w:hint="eastAsia"/>
          <w:bCs/>
          <w:szCs w:val="21"/>
        </w:rPr>
        <w:t>，在总体芯片占比上升到5%，山水隔行幅度较大</w:t>
      </w:r>
      <w:r w:rsidR="00757AFD">
        <w:rPr>
          <w:rFonts w:asciiTheme="minorEastAsia" w:hAnsiTheme="minorEastAsia" w:cs="黑体" w:hint="eastAsia"/>
          <w:bCs/>
          <w:szCs w:val="21"/>
        </w:rPr>
        <w:t>。</w:t>
      </w:r>
      <w:r w:rsidRPr="005D062E">
        <w:rPr>
          <w:rFonts w:asciiTheme="minorEastAsia" w:hAnsiTheme="minorEastAsia" w:cs="黑体"/>
          <w:bCs/>
          <w:szCs w:val="21"/>
        </w:rPr>
        <w:t>汽车制造商在短缺一年多后对汽车芯片的需求也保持稳定。数据通讯设备业务（DCE）增长8%，IoT业务增长5%、其他业务增长9%。综合来看手机业务增长最低（1%），这也是5nm业务收入下滑的部分原因。</w:t>
      </w:r>
      <w:r w:rsidR="00757AFD" w:rsidRPr="00757AFD">
        <w:rPr>
          <w:rFonts w:asciiTheme="minorEastAsia" w:hAnsiTheme="minorEastAsia" w:cs="黑体" w:hint="eastAsia"/>
          <w:bCs/>
          <w:szCs w:val="21"/>
        </w:rPr>
        <w:t>在最近的事件扰乱全球供应链后，预计制造商将比平时更多地囤积芯片和其他组件。</w:t>
      </w:r>
    </w:p>
    <w:p w14:paraId="219388DE" w14:textId="169EA919" w:rsidR="00757AFD" w:rsidRDefault="00757AFD" w:rsidP="00757AFD">
      <w:pPr>
        <w:ind w:firstLineChars="202" w:firstLine="424"/>
        <w:rPr>
          <w:rFonts w:asciiTheme="minorEastAsia" w:hAnsiTheme="minorEastAsia" w:cs="黑体"/>
          <w:bCs/>
          <w:szCs w:val="21"/>
        </w:rPr>
      </w:pPr>
      <w:r>
        <w:rPr>
          <w:rFonts w:asciiTheme="minorEastAsia" w:hAnsiTheme="minorEastAsia" w:cs="黑体" w:hint="eastAsia"/>
          <w:bCs/>
          <w:szCs w:val="21"/>
        </w:rPr>
        <w:t>综合看，芯片制造业的需求在高端受挫，近期手机等需求大幅萎缩，带来台积电的高端化受阻，</w:t>
      </w:r>
      <w:r w:rsidRPr="005D062E">
        <w:rPr>
          <w:rFonts w:asciiTheme="minorEastAsia" w:hAnsiTheme="minorEastAsia" w:cs="黑体"/>
          <w:bCs/>
          <w:szCs w:val="21"/>
        </w:rPr>
        <w:t>5nm业务收入下滑</w:t>
      </w:r>
      <w:r>
        <w:rPr>
          <w:rFonts w:asciiTheme="minorEastAsia" w:hAnsiTheme="minorEastAsia" w:cs="黑体" w:hint="eastAsia"/>
          <w:bCs/>
          <w:szCs w:val="21"/>
        </w:rPr>
        <w:t>。高性能计算的个人计算机等也没有需求增长，而且近期显卡价格已经跳水，跟踪了台式机和笔记本电脑需求，目前预计这样的高性能计算</w:t>
      </w:r>
      <w:r w:rsidR="000165B1">
        <w:rPr>
          <w:rFonts w:asciiTheme="minorEastAsia" w:hAnsiTheme="minorEastAsia" w:cs="黑体" w:hint="eastAsia"/>
          <w:bCs/>
          <w:szCs w:val="21"/>
        </w:rPr>
        <w:t>未来几个季度</w:t>
      </w:r>
      <w:r>
        <w:rPr>
          <w:rFonts w:asciiTheme="minorEastAsia" w:hAnsiTheme="minorEastAsia" w:cs="黑体" w:hint="eastAsia"/>
          <w:bCs/>
          <w:szCs w:val="21"/>
        </w:rPr>
        <w:t>肯定需求萎缩。</w:t>
      </w:r>
    </w:p>
    <w:p w14:paraId="09C8B006" w14:textId="4AA12492" w:rsidR="00907F01" w:rsidRDefault="00757AFD" w:rsidP="00B036A8">
      <w:pPr>
        <w:ind w:firstLineChars="202" w:firstLine="424"/>
        <w:rPr>
          <w:rFonts w:asciiTheme="minorEastAsia" w:hAnsiTheme="minorEastAsia" w:cs="黑体"/>
          <w:bCs/>
          <w:szCs w:val="21"/>
        </w:rPr>
      </w:pPr>
      <w:r>
        <w:rPr>
          <w:rFonts w:asciiTheme="minorEastAsia" w:hAnsiTheme="minorEastAsia" w:cs="黑体" w:hint="eastAsia"/>
          <w:bCs/>
          <w:szCs w:val="21"/>
        </w:rPr>
        <w:t>目前低端的汽车芯片</w:t>
      </w:r>
      <w:r w:rsidR="00E71017">
        <w:rPr>
          <w:rFonts w:asciiTheme="minorEastAsia" w:hAnsiTheme="minorEastAsia" w:cs="黑体" w:hint="eastAsia"/>
          <w:bCs/>
          <w:szCs w:val="21"/>
        </w:rPr>
        <w:t>是落后产能，</w:t>
      </w:r>
      <w:r>
        <w:rPr>
          <w:rFonts w:asciiTheme="minorEastAsia" w:hAnsiTheme="minorEastAsia" w:cs="黑体" w:hint="eastAsia"/>
          <w:bCs/>
          <w:szCs w:val="21"/>
        </w:rPr>
        <w:t>反而成为</w:t>
      </w:r>
      <w:r w:rsidR="00E71017">
        <w:rPr>
          <w:rFonts w:asciiTheme="minorEastAsia" w:hAnsiTheme="minorEastAsia" w:cs="黑体" w:hint="eastAsia"/>
          <w:bCs/>
          <w:szCs w:val="21"/>
        </w:rPr>
        <w:t>芯片企业</w:t>
      </w:r>
      <w:r>
        <w:rPr>
          <w:rFonts w:asciiTheme="minorEastAsia" w:hAnsiTheme="minorEastAsia" w:cs="黑体" w:hint="eastAsia"/>
          <w:bCs/>
          <w:szCs w:val="21"/>
        </w:rPr>
        <w:t>最大的增长。由于世界汽车企业的产业链囤积芯片，目前的汽车供给侧控制带来的高销量高利润是芯片企业最大的利润源。</w:t>
      </w:r>
      <w:r w:rsidR="00E71017">
        <w:rPr>
          <w:rFonts w:asciiTheme="minorEastAsia" w:hAnsiTheme="minorEastAsia" w:cs="黑体" w:hint="eastAsia"/>
          <w:bCs/>
          <w:szCs w:val="21"/>
        </w:rPr>
        <w:t>未来汽车芯片价格和供给会明显改善</w:t>
      </w:r>
      <w:r w:rsidR="005D6949">
        <w:rPr>
          <w:rFonts w:asciiTheme="minorEastAsia" w:hAnsiTheme="minorEastAsia" w:cs="黑体" w:hint="eastAsia"/>
          <w:bCs/>
          <w:szCs w:val="21"/>
        </w:rPr>
        <w:t>。</w:t>
      </w:r>
    </w:p>
    <w:p w14:paraId="317A1DDF" w14:textId="77777777" w:rsidR="00907F01" w:rsidRPr="00066AF4" w:rsidRDefault="00907F01" w:rsidP="00907F01">
      <w:pPr>
        <w:rPr>
          <w:rFonts w:asciiTheme="minorEastAsia" w:hAnsiTheme="minorEastAsia" w:cs="黑体"/>
          <w:bCs/>
          <w:szCs w:val="21"/>
        </w:rPr>
      </w:pPr>
    </w:p>
    <w:p w14:paraId="34D8CEFA" w14:textId="77777777" w:rsidR="00907F01" w:rsidRPr="00044A32" w:rsidRDefault="00907F01" w:rsidP="00907F01">
      <w:pPr>
        <w:outlineLvl w:val="0"/>
        <w:rPr>
          <w:b/>
        </w:rPr>
      </w:pPr>
      <w:r w:rsidRPr="00044A32">
        <w:rPr>
          <w:rFonts w:hint="eastAsia"/>
          <w:b/>
        </w:rPr>
        <w:t>二、</w:t>
      </w:r>
      <w:r w:rsidRPr="00044A32">
        <w:rPr>
          <w:rFonts w:cs="宋体" w:hint="eastAsia"/>
          <w:b/>
          <w:bCs/>
        </w:rPr>
        <w:t>本周上市新车</w:t>
      </w:r>
    </w:p>
    <w:p w14:paraId="7C8913ED" w14:textId="77777777" w:rsidR="007F7171" w:rsidRPr="00CB3890" w:rsidRDefault="007F7171" w:rsidP="00907F01">
      <w:pPr>
        <w:pStyle w:val="a8"/>
        <w:numPr>
          <w:ilvl w:val="0"/>
          <w:numId w:val="6"/>
        </w:numPr>
        <w:ind w:firstLineChars="0"/>
        <w:outlineLvl w:val="1"/>
        <w:rPr>
          <w:b/>
        </w:rPr>
      </w:pPr>
      <w:r w:rsidRPr="00CB3890">
        <w:rPr>
          <w:b/>
        </w:rPr>
        <w:t>AIONSPlus</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6505DB" w14:paraId="03688B6D" w14:textId="77777777" w:rsidTr="008D50DC">
        <w:trPr>
          <w:tblCellSpacing w:w="15" w:type="dxa"/>
        </w:trPr>
        <w:tc>
          <w:tcPr>
            <w:tcW w:w="0" w:type="auto"/>
            <w:tcBorders>
              <w:top w:val="nil"/>
              <w:left w:val="nil"/>
              <w:bottom w:val="nil"/>
              <w:right w:val="nil"/>
            </w:tcBorders>
            <w:hideMark/>
          </w:tcPr>
          <w:p w14:paraId="31CE5366" w14:textId="77777777" w:rsidR="007F7171" w:rsidRPr="006505DB"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536243E6" w14:textId="77777777" w:rsidR="007F7171" w:rsidRPr="006505DB" w:rsidRDefault="007F7171" w:rsidP="008D50DC">
            <w:pPr>
              <w:widowControl/>
              <w:jc w:val="left"/>
              <w:rPr>
                <w:rFonts w:ascii="微软雅黑" w:eastAsia="微软雅黑" w:hAnsi="微软雅黑" w:cs="宋体"/>
                <w:color w:val="000000"/>
                <w:kern w:val="0"/>
                <w:sz w:val="27"/>
                <w:szCs w:val="27"/>
              </w:rPr>
            </w:pPr>
            <w:r w:rsidRPr="006505DB">
              <w:rPr>
                <w:rFonts w:ascii="微软雅黑" w:eastAsia="微软雅黑" w:hAnsi="微软雅黑" w:cs="宋体"/>
                <w:noProof/>
                <w:color w:val="000000"/>
                <w:kern w:val="0"/>
                <w:sz w:val="27"/>
                <w:szCs w:val="27"/>
              </w:rPr>
              <w:drawing>
                <wp:inline distT="0" distB="0" distL="0" distR="0" wp14:anchorId="16B186F6" wp14:editId="4D32714B">
                  <wp:extent cx="1800000" cy="911954"/>
                  <wp:effectExtent l="0" t="0" r="0" b="2540"/>
                  <wp:docPr id="15" name="图片 15" descr="http://58.246.65.10:8231/UploadFile/20220415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415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11954"/>
                          </a:xfrm>
                          <a:prstGeom prst="rect">
                            <a:avLst/>
                          </a:prstGeom>
                          <a:noFill/>
                          <a:ln>
                            <a:noFill/>
                          </a:ln>
                        </pic:spPr>
                      </pic:pic>
                    </a:graphicData>
                  </a:graphic>
                </wp:inline>
              </w:drawing>
            </w:r>
          </w:p>
        </w:tc>
        <w:tc>
          <w:tcPr>
            <w:tcW w:w="0" w:type="auto"/>
            <w:tcBorders>
              <w:top w:val="nil"/>
              <w:left w:val="nil"/>
              <w:bottom w:val="nil"/>
              <w:right w:val="nil"/>
            </w:tcBorders>
            <w:hideMark/>
          </w:tcPr>
          <w:p w14:paraId="7BD3B235" w14:textId="77777777" w:rsidR="007F7171" w:rsidRPr="006505DB" w:rsidRDefault="007F7171" w:rsidP="008D50DC">
            <w:pPr>
              <w:widowControl/>
              <w:jc w:val="left"/>
              <w:rPr>
                <w:rFonts w:ascii="微软雅黑" w:eastAsia="微软雅黑" w:hAnsi="微软雅黑" w:cs="宋体"/>
                <w:color w:val="000000"/>
                <w:kern w:val="0"/>
                <w:sz w:val="27"/>
                <w:szCs w:val="27"/>
              </w:rPr>
            </w:pPr>
          </w:p>
        </w:tc>
      </w:tr>
    </w:tbl>
    <w:p w14:paraId="5CB984ED" w14:textId="77777777" w:rsidR="007F7171" w:rsidRDefault="007F7171" w:rsidP="00907F01">
      <w:r>
        <w:t>4月14日，AIONSPlus新车型上市，新车共推2款，补贴后售价区间为17.98万-18.98万元，享受国补1.26万元。</w:t>
      </w:r>
    </w:p>
    <w:p w14:paraId="542D5801" w14:textId="77777777" w:rsidR="007F7171" w:rsidRDefault="007F7171" w:rsidP="00907F01">
      <w:r>
        <w:rPr>
          <w:rFonts w:hint="eastAsia"/>
        </w:rPr>
        <w:t>外观方面，新车与现款车型基本保持一致。</w:t>
      </w:r>
    </w:p>
    <w:p w14:paraId="6A960B62" w14:textId="77777777" w:rsidR="007F7171" w:rsidRDefault="007F7171" w:rsidP="00907F01">
      <w:r>
        <w:rPr>
          <w:rFonts w:hint="eastAsia"/>
        </w:rPr>
        <w:t>动力方面，新车搭载纯电动机，</w:t>
      </w:r>
      <w:r>
        <w:t>NEDC综合续航里程达510km，602km。</w:t>
      </w:r>
    </w:p>
    <w:p w14:paraId="193F9375" w14:textId="22046F68" w:rsidR="007F7171" w:rsidRDefault="007F7171" w:rsidP="00907F01">
      <w:pPr>
        <w:rPr>
          <w:rFonts w:cs="宋体"/>
          <w:b/>
          <w:bCs/>
          <w:i/>
          <w:iCs/>
        </w:rPr>
      </w:pPr>
    </w:p>
    <w:p w14:paraId="3708B5B6" w14:textId="77777777" w:rsidR="007F7171" w:rsidRPr="00CB3890" w:rsidRDefault="007F7171" w:rsidP="00907F01">
      <w:pPr>
        <w:pStyle w:val="a8"/>
        <w:numPr>
          <w:ilvl w:val="0"/>
          <w:numId w:val="6"/>
        </w:numPr>
        <w:ind w:firstLineChars="0"/>
        <w:outlineLvl w:val="1"/>
        <w:rPr>
          <w:b/>
        </w:rPr>
      </w:pPr>
      <w:r w:rsidRPr="00CB3890">
        <w:rPr>
          <w:b/>
        </w:rPr>
        <w:t>AIONVPlus</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6505DB" w14:paraId="65E6ACDD" w14:textId="77777777" w:rsidTr="008D50DC">
        <w:trPr>
          <w:tblCellSpacing w:w="15" w:type="dxa"/>
        </w:trPr>
        <w:tc>
          <w:tcPr>
            <w:tcW w:w="0" w:type="auto"/>
            <w:tcBorders>
              <w:top w:val="nil"/>
              <w:left w:val="nil"/>
              <w:bottom w:val="nil"/>
              <w:right w:val="nil"/>
            </w:tcBorders>
            <w:hideMark/>
          </w:tcPr>
          <w:p w14:paraId="642FE886" w14:textId="77777777" w:rsidR="007F7171" w:rsidRPr="006505DB"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1CF83B9E" w14:textId="77777777" w:rsidR="007F7171" w:rsidRPr="006505DB" w:rsidRDefault="007F7171" w:rsidP="008D50DC">
            <w:pPr>
              <w:widowControl/>
              <w:jc w:val="left"/>
              <w:rPr>
                <w:rFonts w:ascii="微软雅黑" w:eastAsia="微软雅黑" w:hAnsi="微软雅黑" w:cs="宋体"/>
                <w:color w:val="000000"/>
                <w:kern w:val="0"/>
                <w:sz w:val="27"/>
                <w:szCs w:val="27"/>
              </w:rPr>
            </w:pPr>
            <w:r w:rsidRPr="006505DB">
              <w:rPr>
                <w:rFonts w:ascii="微软雅黑" w:eastAsia="微软雅黑" w:hAnsi="微软雅黑" w:cs="宋体"/>
                <w:noProof/>
                <w:color w:val="000000"/>
                <w:kern w:val="0"/>
                <w:sz w:val="27"/>
                <w:szCs w:val="27"/>
              </w:rPr>
              <w:drawing>
                <wp:inline distT="0" distB="0" distL="0" distR="0" wp14:anchorId="3585179F" wp14:editId="63B9E1BA">
                  <wp:extent cx="1800000" cy="993631"/>
                  <wp:effectExtent l="0" t="0" r="0" b="0"/>
                  <wp:docPr id="16" name="图片 16" descr="http://58.246.65.10:8231/UploadFile/2022041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04150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93631"/>
                          </a:xfrm>
                          <a:prstGeom prst="rect">
                            <a:avLst/>
                          </a:prstGeom>
                          <a:noFill/>
                          <a:ln>
                            <a:noFill/>
                          </a:ln>
                        </pic:spPr>
                      </pic:pic>
                    </a:graphicData>
                  </a:graphic>
                </wp:inline>
              </w:drawing>
            </w:r>
          </w:p>
        </w:tc>
        <w:tc>
          <w:tcPr>
            <w:tcW w:w="0" w:type="auto"/>
            <w:tcBorders>
              <w:top w:val="nil"/>
              <w:left w:val="nil"/>
              <w:bottom w:val="nil"/>
              <w:right w:val="nil"/>
            </w:tcBorders>
            <w:hideMark/>
          </w:tcPr>
          <w:p w14:paraId="7A13D531" w14:textId="77777777" w:rsidR="007F7171" w:rsidRPr="006505DB" w:rsidRDefault="007F7171" w:rsidP="008D50DC">
            <w:pPr>
              <w:widowControl/>
              <w:jc w:val="left"/>
              <w:rPr>
                <w:rFonts w:ascii="微软雅黑" w:eastAsia="微软雅黑" w:hAnsi="微软雅黑" w:cs="宋体"/>
                <w:color w:val="000000"/>
                <w:kern w:val="0"/>
                <w:sz w:val="27"/>
                <w:szCs w:val="27"/>
              </w:rPr>
            </w:pPr>
          </w:p>
        </w:tc>
      </w:tr>
    </w:tbl>
    <w:p w14:paraId="5D82820F" w14:textId="77777777" w:rsidR="007F7171" w:rsidRDefault="007F7171" w:rsidP="00907F01">
      <w:r>
        <w:t>4月14日，AIONVPlus新车型上市，新车共推3款，补贴后售价区间为19.16万-26.59万元，享受国补1.26万元。</w:t>
      </w:r>
    </w:p>
    <w:p w14:paraId="72C4693D" w14:textId="77777777" w:rsidR="007F7171" w:rsidRDefault="007F7171" w:rsidP="00907F01">
      <w:r>
        <w:rPr>
          <w:rFonts w:hint="eastAsia"/>
        </w:rPr>
        <w:t>外观方面，新车与现款车型基本保持一致。</w:t>
      </w:r>
    </w:p>
    <w:p w14:paraId="740649A9" w14:textId="77777777" w:rsidR="007F7171" w:rsidRDefault="007F7171" w:rsidP="00907F01">
      <w:r>
        <w:rPr>
          <w:rFonts w:hint="eastAsia"/>
        </w:rPr>
        <w:t>动力方面，新车搭载纯电动机，</w:t>
      </w:r>
      <w:r>
        <w:t>NEDC综合续航里程达500km，600km。</w:t>
      </w:r>
    </w:p>
    <w:p w14:paraId="3044C604" w14:textId="0CFB8761" w:rsidR="007F7171" w:rsidRDefault="007F7171" w:rsidP="00907F01">
      <w:pPr>
        <w:rPr>
          <w:rFonts w:cs="宋体"/>
          <w:b/>
          <w:bCs/>
          <w:i/>
          <w:iCs/>
        </w:rPr>
      </w:pPr>
    </w:p>
    <w:p w14:paraId="596D5766" w14:textId="77777777" w:rsidR="007F7171" w:rsidRPr="00CB3890" w:rsidRDefault="007F7171" w:rsidP="00907F01">
      <w:pPr>
        <w:pStyle w:val="a8"/>
        <w:numPr>
          <w:ilvl w:val="0"/>
          <w:numId w:val="6"/>
        </w:numPr>
        <w:ind w:firstLineChars="0"/>
        <w:outlineLvl w:val="1"/>
        <w:rPr>
          <w:b/>
        </w:rPr>
      </w:pPr>
      <w:r w:rsidRPr="00CB3890">
        <w:rPr>
          <w:b/>
        </w:rPr>
        <w:t>AIONY</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6505DB" w14:paraId="10B6DD39" w14:textId="77777777" w:rsidTr="008D50DC">
        <w:trPr>
          <w:tblCellSpacing w:w="15" w:type="dxa"/>
        </w:trPr>
        <w:tc>
          <w:tcPr>
            <w:tcW w:w="0" w:type="auto"/>
            <w:tcBorders>
              <w:top w:val="nil"/>
              <w:left w:val="nil"/>
              <w:bottom w:val="nil"/>
              <w:right w:val="nil"/>
            </w:tcBorders>
            <w:hideMark/>
          </w:tcPr>
          <w:p w14:paraId="52BEDCFD" w14:textId="77777777" w:rsidR="007F7171" w:rsidRPr="006505DB"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7F30B631" w14:textId="77777777" w:rsidR="007F7171" w:rsidRPr="006505DB" w:rsidRDefault="007F7171" w:rsidP="008D50DC">
            <w:pPr>
              <w:widowControl/>
              <w:jc w:val="left"/>
              <w:rPr>
                <w:rFonts w:ascii="微软雅黑" w:eastAsia="微软雅黑" w:hAnsi="微软雅黑" w:cs="宋体"/>
                <w:color w:val="000000"/>
                <w:kern w:val="0"/>
                <w:sz w:val="27"/>
                <w:szCs w:val="27"/>
              </w:rPr>
            </w:pPr>
            <w:r w:rsidRPr="006505DB">
              <w:rPr>
                <w:rFonts w:ascii="微软雅黑" w:eastAsia="微软雅黑" w:hAnsi="微软雅黑" w:cs="宋体"/>
                <w:noProof/>
                <w:color w:val="000000"/>
                <w:kern w:val="0"/>
                <w:sz w:val="27"/>
                <w:szCs w:val="27"/>
              </w:rPr>
              <w:drawing>
                <wp:inline distT="0" distB="0" distL="0" distR="0" wp14:anchorId="578825AC" wp14:editId="074278E0">
                  <wp:extent cx="1800000" cy="989429"/>
                  <wp:effectExtent l="0" t="0" r="0" b="1270"/>
                  <wp:docPr id="14" name="图片 14" descr="http://58.246.65.10:8231/UploadFile/2022041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415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89429"/>
                          </a:xfrm>
                          <a:prstGeom prst="rect">
                            <a:avLst/>
                          </a:prstGeom>
                          <a:noFill/>
                          <a:ln>
                            <a:noFill/>
                          </a:ln>
                        </pic:spPr>
                      </pic:pic>
                    </a:graphicData>
                  </a:graphic>
                </wp:inline>
              </w:drawing>
            </w:r>
          </w:p>
        </w:tc>
        <w:tc>
          <w:tcPr>
            <w:tcW w:w="0" w:type="auto"/>
            <w:tcBorders>
              <w:top w:val="nil"/>
              <w:left w:val="nil"/>
              <w:bottom w:val="nil"/>
              <w:right w:val="nil"/>
            </w:tcBorders>
            <w:hideMark/>
          </w:tcPr>
          <w:p w14:paraId="0ACA5F4E" w14:textId="77777777" w:rsidR="007F7171" w:rsidRPr="006505DB" w:rsidRDefault="007F7171" w:rsidP="008D50DC">
            <w:pPr>
              <w:widowControl/>
              <w:jc w:val="left"/>
              <w:rPr>
                <w:rFonts w:ascii="微软雅黑" w:eastAsia="微软雅黑" w:hAnsi="微软雅黑" w:cs="宋体"/>
                <w:color w:val="000000"/>
                <w:kern w:val="0"/>
                <w:sz w:val="27"/>
                <w:szCs w:val="27"/>
              </w:rPr>
            </w:pPr>
          </w:p>
        </w:tc>
      </w:tr>
    </w:tbl>
    <w:p w14:paraId="52519BCA" w14:textId="77777777" w:rsidR="007F7171" w:rsidRDefault="007F7171" w:rsidP="00907F01">
      <w:r>
        <w:t>4月14日，AIONY新车型上市，新车共推2款，补贴后售价区间为17.98万-18.98万元，享受国补1.26万元。</w:t>
      </w:r>
    </w:p>
    <w:p w14:paraId="1FD2642F" w14:textId="77777777" w:rsidR="007F7171" w:rsidRDefault="007F7171" w:rsidP="00907F01">
      <w:r>
        <w:rPr>
          <w:rFonts w:hint="eastAsia"/>
        </w:rPr>
        <w:t>外观方面，新车与现款车型基本保持一致。</w:t>
      </w:r>
    </w:p>
    <w:p w14:paraId="655A23B5" w14:textId="77777777" w:rsidR="007F7171" w:rsidRDefault="007F7171" w:rsidP="00907F01">
      <w:r>
        <w:rPr>
          <w:rFonts w:hint="eastAsia"/>
        </w:rPr>
        <w:t>配置方面，新车配备遥控泊车、舒享套装、</w:t>
      </w:r>
      <w:r>
        <w:t>ETC、备胎等。</w:t>
      </w:r>
    </w:p>
    <w:p w14:paraId="4E18BF47" w14:textId="77777777" w:rsidR="007F7171" w:rsidRDefault="007F7171" w:rsidP="00907F01">
      <w:r>
        <w:rPr>
          <w:rFonts w:hint="eastAsia"/>
        </w:rPr>
        <w:t>动力方面，新车搭载纯电动机，</w:t>
      </w:r>
      <w:r>
        <w:t>NEDC综合续航里程达500km，600km。</w:t>
      </w:r>
    </w:p>
    <w:p w14:paraId="266EEF8B" w14:textId="0165C127" w:rsidR="007F7171" w:rsidRDefault="007F7171" w:rsidP="00907F01">
      <w:pPr>
        <w:rPr>
          <w:rFonts w:cs="宋体"/>
          <w:b/>
          <w:bCs/>
          <w:i/>
          <w:iCs/>
        </w:rPr>
      </w:pPr>
    </w:p>
    <w:p w14:paraId="4A4F771B" w14:textId="77777777" w:rsidR="007F7171" w:rsidRPr="00391D48" w:rsidRDefault="007F7171" w:rsidP="00907F01">
      <w:pPr>
        <w:pStyle w:val="a8"/>
        <w:numPr>
          <w:ilvl w:val="0"/>
          <w:numId w:val="6"/>
        </w:numPr>
        <w:ind w:firstLineChars="0"/>
        <w:outlineLvl w:val="1"/>
        <w:rPr>
          <w:b/>
        </w:rPr>
      </w:pPr>
      <w:r w:rsidRPr="00391D48">
        <w:rPr>
          <w:b/>
        </w:rPr>
        <w:t>比亚迪汉DM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0D3028" w14:paraId="03AEA57B" w14:textId="77777777" w:rsidTr="008D50DC">
        <w:trPr>
          <w:tblCellSpacing w:w="15" w:type="dxa"/>
        </w:trPr>
        <w:tc>
          <w:tcPr>
            <w:tcW w:w="0" w:type="auto"/>
            <w:tcBorders>
              <w:top w:val="nil"/>
              <w:left w:val="nil"/>
              <w:bottom w:val="nil"/>
              <w:right w:val="nil"/>
            </w:tcBorders>
            <w:hideMark/>
          </w:tcPr>
          <w:p w14:paraId="6599115C" w14:textId="77777777" w:rsidR="007F7171" w:rsidRPr="000D3028"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3C3BEC5C" w14:textId="77777777" w:rsidR="007F7171" w:rsidRPr="000D3028" w:rsidRDefault="007F7171" w:rsidP="008D50DC">
            <w:pPr>
              <w:widowControl/>
              <w:jc w:val="left"/>
              <w:rPr>
                <w:rFonts w:ascii="微软雅黑" w:eastAsia="微软雅黑" w:hAnsi="微软雅黑" w:cs="宋体"/>
                <w:color w:val="000000"/>
                <w:kern w:val="0"/>
                <w:sz w:val="27"/>
                <w:szCs w:val="27"/>
              </w:rPr>
            </w:pPr>
            <w:r w:rsidRPr="000D3028">
              <w:rPr>
                <w:rFonts w:ascii="微软雅黑" w:eastAsia="微软雅黑" w:hAnsi="微软雅黑" w:cs="宋体"/>
                <w:noProof/>
                <w:color w:val="000000"/>
                <w:kern w:val="0"/>
                <w:sz w:val="27"/>
                <w:szCs w:val="27"/>
              </w:rPr>
              <w:drawing>
                <wp:inline distT="0" distB="0" distL="0" distR="0" wp14:anchorId="3BDC66FA" wp14:editId="7F899537">
                  <wp:extent cx="1800000" cy="964989"/>
                  <wp:effectExtent l="0" t="0" r="0" b="6985"/>
                  <wp:docPr id="29" name="图片 29" descr="http://58.246.65.10:8231/UploadFile/2022041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411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64989"/>
                          </a:xfrm>
                          <a:prstGeom prst="rect">
                            <a:avLst/>
                          </a:prstGeom>
                          <a:noFill/>
                          <a:ln>
                            <a:noFill/>
                          </a:ln>
                        </pic:spPr>
                      </pic:pic>
                    </a:graphicData>
                  </a:graphic>
                </wp:inline>
              </w:drawing>
            </w:r>
          </w:p>
        </w:tc>
        <w:tc>
          <w:tcPr>
            <w:tcW w:w="0" w:type="auto"/>
            <w:tcBorders>
              <w:top w:val="nil"/>
              <w:left w:val="nil"/>
              <w:bottom w:val="nil"/>
              <w:right w:val="nil"/>
            </w:tcBorders>
            <w:hideMark/>
          </w:tcPr>
          <w:p w14:paraId="61E75B83" w14:textId="77777777" w:rsidR="007F7171" w:rsidRPr="000D3028" w:rsidRDefault="007F7171" w:rsidP="008D50DC">
            <w:pPr>
              <w:widowControl/>
              <w:jc w:val="left"/>
              <w:rPr>
                <w:rFonts w:ascii="微软雅黑" w:eastAsia="微软雅黑" w:hAnsi="微软雅黑" w:cs="宋体"/>
                <w:color w:val="000000"/>
                <w:kern w:val="0"/>
                <w:sz w:val="27"/>
                <w:szCs w:val="27"/>
              </w:rPr>
            </w:pPr>
          </w:p>
        </w:tc>
      </w:tr>
    </w:tbl>
    <w:p w14:paraId="5E0F20F2" w14:textId="77777777" w:rsidR="007F7171" w:rsidRDefault="007F7171" w:rsidP="00907F01">
      <w:r>
        <w:t>4月10日，比亚迪汉DM上市，新车共推5款，售价区间为21.58万-31.98万元。</w:t>
      </w:r>
    </w:p>
    <w:p w14:paraId="056FC5C6" w14:textId="77777777" w:rsidR="007F7171" w:rsidRDefault="007F7171" w:rsidP="00907F01">
      <w:r>
        <w:rPr>
          <w:rFonts w:hint="eastAsia"/>
        </w:rPr>
        <w:t>外观方面，新车采用点阵式格栅、獠牙式进气口。</w:t>
      </w:r>
    </w:p>
    <w:p w14:paraId="2C02F8F3" w14:textId="77777777" w:rsidR="007F7171" w:rsidRDefault="007F7171" w:rsidP="00907F01">
      <w:r>
        <w:rPr>
          <w:rFonts w:hint="eastAsia"/>
        </w:rPr>
        <w:t>动力方面，新车搭载由</w:t>
      </w:r>
      <w:r>
        <w:t>1.5T发动机和电动机组成的混动系统，匹配E-CVT变速箱。</w:t>
      </w:r>
    </w:p>
    <w:p w14:paraId="091548B7" w14:textId="5028DB48" w:rsidR="007F7171" w:rsidRDefault="007F7171" w:rsidP="00907F01">
      <w:pPr>
        <w:rPr>
          <w:rFonts w:cs="宋体"/>
          <w:b/>
          <w:bCs/>
          <w:i/>
          <w:iCs/>
        </w:rPr>
      </w:pPr>
    </w:p>
    <w:p w14:paraId="10933E12" w14:textId="77777777" w:rsidR="007F7171" w:rsidRPr="00391D48" w:rsidRDefault="007F7171" w:rsidP="00907F01">
      <w:pPr>
        <w:pStyle w:val="a8"/>
        <w:numPr>
          <w:ilvl w:val="0"/>
          <w:numId w:val="6"/>
        </w:numPr>
        <w:ind w:firstLineChars="0"/>
        <w:outlineLvl w:val="1"/>
        <w:rPr>
          <w:b/>
        </w:rPr>
      </w:pPr>
      <w:r w:rsidRPr="00391D48">
        <w:rPr>
          <w:b/>
        </w:rPr>
        <w:t>比亚迪汉EV</w:t>
      </w:r>
      <w:r>
        <w:rPr>
          <w:b/>
        </w:rPr>
        <w:t>创世版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0D3028" w14:paraId="70B973E1" w14:textId="77777777" w:rsidTr="008D50DC">
        <w:trPr>
          <w:tblCellSpacing w:w="15" w:type="dxa"/>
        </w:trPr>
        <w:tc>
          <w:tcPr>
            <w:tcW w:w="0" w:type="auto"/>
            <w:tcBorders>
              <w:top w:val="nil"/>
              <w:left w:val="nil"/>
              <w:bottom w:val="nil"/>
              <w:right w:val="nil"/>
            </w:tcBorders>
            <w:hideMark/>
          </w:tcPr>
          <w:p w14:paraId="7BC0E4BE" w14:textId="77777777" w:rsidR="007F7171" w:rsidRPr="000D3028"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321453AC" w14:textId="77777777" w:rsidR="007F7171" w:rsidRPr="000D3028" w:rsidRDefault="007F7171" w:rsidP="008D50DC">
            <w:pPr>
              <w:widowControl/>
              <w:jc w:val="left"/>
              <w:rPr>
                <w:rFonts w:ascii="微软雅黑" w:eastAsia="微软雅黑" w:hAnsi="微软雅黑" w:cs="宋体"/>
                <w:color w:val="000000"/>
                <w:kern w:val="0"/>
                <w:sz w:val="27"/>
                <w:szCs w:val="27"/>
              </w:rPr>
            </w:pPr>
            <w:r w:rsidRPr="000D3028">
              <w:rPr>
                <w:rFonts w:ascii="微软雅黑" w:eastAsia="微软雅黑" w:hAnsi="微软雅黑" w:cs="宋体"/>
                <w:noProof/>
                <w:color w:val="000000"/>
                <w:kern w:val="0"/>
                <w:sz w:val="27"/>
                <w:szCs w:val="27"/>
              </w:rPr>
              <w:drawing>
                <wp:inline distT="0" distB="0" distL="0" distR="0" wp14:anchorId="463CC457" wp14:editId="2B0CBF45">
                  <wp:extent cx="1800000" cy="991757"/>
                  <wp:effectExtent l="0" t="0" r="0" b="0"/>
                  <wp:docPr id="25" name="图片 25" descr="http://58.246.65.10:8231/UploadFile/202204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411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91757"/>
                          </a:xfrm>
                          <a:prstGeom prst="rect">
                            <a:avLst/>
                          </a:prstGeom>
                          <a:noFill/>
                          <a:ln>
                            <a:noFill/>
                          </a:ln>
                        </pic:spPr>
                      </pic:pic>
                    </a:graphicData>
                  </a:graphic>
                </wp:inline>
              </w:drawing>
            </w:r>
          </w:p>
        </w:tc>
        <w:tc>
          <w:tcPr>
            <w:tcW w:w="0" w:type="auto"/>
            <w:tcBorders>
              <w:top w:val="nil"/>
              <w:left w:val="nil"/>
              <w:bottom w:val="nil"/>
              <w:right w:val="nil"/>
            </w:tcBorders>
            <w:hideMark/>
          </w:tcPr>
          <w:p w14:paraId="50DAB0B2" w14:textId="77777777" w:rsidR="007F7171" w:rsidRPr="000D3028" w:rsidRDefault="007F7171" w:rsidP="008D50DC">
            <w:pPr>
              <w:widowControl/>
              <w:jc w:val="left"/>
              <w:rPr>
                <w:rFonts w:ascii="微软雅黑" w:eastAsia="微软雅黑" w:hAnsi="微软雅黑" w:cs="宋体"/>
                <w:color w:val="000000"/>
                <w:kern w:val="0"/>
                <w:sz w:val="27"/>
                <w:szCs w:val="27"/>
              </w:rPr>
            </w:pPr>
          </w:p>
        </w:tc>
      </w:tr>
    </w:tbl>
    <w:p w14:paraId="159F6910" w14:textId="77777777" w:rsidR="007F7171" w:rsidRDefault="007F7171" w:rsidP="00907F01">
      <w:r>
        <w:t>4月10日，比亚迪汉EV创世版上市，新车共推4款，补贴后售价区间为26.98万-32.98万元，享受国补1.25万元。</w:t>
      </w:r>
    </w:p>
    <w:p w14:paraId="1F8E5B10" w14:textId="77777777" w:rsidR="007F7171" w:rsidRDefault="007F7171" w:rsidP="00907F01">
      <w:r>
        <w:rPr>
          <w:rFonts w:hint="eastAsia"/>
        </w:rPr>
        <w:t>外观方面，新车采用弧线装饰进气口、中国结风格尾灯。</w:t>
      </w:r>
    </w:p>
    <w:p w14:paraId="33483CE5" w14:textId="77777777" w:rsidR="007F7171" w:rsidRDefault="007F7171" w:rsidP="00907F01">
      <w:r>
        <w:rPr>
          <w:rFonts w:hint="eastAsia"/>
        </w:rPr>
        <w:t>内饰方面，新车采用</w:t>
      </w:r>
      <w:r>
        <w:t>12.3英寸全液晶仪表盘、15.6英寸旋转式Pad、木纹饰板。</w:t>
      </w:r>
    </w:p>
    <w:p w14:paraId="7554ECFD" w14:textId="77777777" w:rsidR="007F7171" w:rsidRDefault="007F7171" w:rsidP="00907F01">
      <w:r>
        <w:rPr>
          <w:rFonts w:hint="eastAsia"/>
        </w:rPr>
        <w:t>动力方面，新车搭载纯电动机，</w:t>
      </w:r>
      <w:r>
        <w:t>CLTC综合续航里程达715km，610km。</w:t>
      </w:r>
    </w:p>
    <w:p w14:paraId="561490E8" w14:textId="40319636" w:rsidR="007F7171" w:rsidRDefault="007F7171" w:rsidP="00907F01">
      <w:pPr>
        <w:rPr>
          <w:rFonts w:cs="宋体"/>
          <w:b/>
          <w:bCs/>
          <w:i/>
          <w:iCs/>
        </w:rPr>
      </w:pPr>
    </w:p>
    <w:p w14:paraId="564E5C95" w14:textId="77777777" w:rsidR="007F7171" w:rsidRPr="00CB3890" w:rsidRDefault="007F7171" w:rsidP="00907F01">
      <w:pPr>
        <w:pStyle w:val="a8"/>
        <w:numPr>
          <w:ilvl w:val="0"/>
          <w:numId w:val="6"/>
        </w:numPr>
        <w:ind w:firstLineChars="0"/>
        <w:outlineLvl w:val="1"/>
        <w:rPr>
          <w:b/>
        </w:rPr>
      </w:pPr>
      <w:r w:rsidRPr="00CB3890">
        <w:rPr>
          <w:b/>
        </w:rPr>
        <w:t>哪吒UPro</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6505DB" w14:paraId="123D510B" w14:textId="77777777" w:rsidTr="008D50DC">
        <w:trPr>
          <w:tblCellSpacing w:w="15" w:type="dxa"/>
        </w:trPr>
        <w:tc>
          <w:tcPr>
            <w:tcW w:w="0" w:type="auto"/>
            <w:tcBorders>
              <w:top w:val="nil"/>
              <w:left w:val="nil"/>
              <w:bottom w:val="nil"/>
              <w:right w:val="nil"/>
            </w:tcBorders>
            <w:hideMark/>
          </w:tcPr>
          <w:p w14:paraId="17429B3F" w14:textId="77777777" w:rsidR="007F7171" w:rsidRPr="006505DB"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714A6E90" w14:textId="77777777" w:rsidR="007F7171" w:rsidRPr="006505DB" w:rsidRDefault="007F7171" w:rsidP="008D50DC">
            <w:pPr>
              <w:widowControl/>
              <w:jc w:val="left"/>
              <w:rPr>
                <w:rFonts w:ascii="微软雅黑" w:eastAsia="微软雅黑" w:hAnsi="微软雅黑" w:cs="宋体"/>
                <w:color w:val="000000"/>
                <w:kern w:val="0"/>
                <w:sz w:val="27"/>
                <w:szCs w:val="27"/>
              </w:rPr>
            </w:pPr>
            <w:r w:rsidRPr="006505DB">
              <w:rPr>
                <w:rFonts w:ascii="微软雅黑" w:eastAsia="微软雅黑" w:hAnsi="微软雅黑" w:cs="宋体"/>
                <w:noProof/>
                <w:color w:val="000000"/>
                <w:kern w:val="0"/>
                <w:sz w:val="27"/>
                <w:szCs w:val="27"/>
              </w:rPr>
              <w:drawing>
                <wp:inline distT="0" distB="0" distL="0" distR="0" wp14:anchorId="07746DEC" wp14:editId="40C6F31B">
                  <wp:extent cx="1800000" cy="964000"/>
                  <wp:effectExtent l="0" t="0" r="0" b="7620"/>
                  <wp:docPr id="5" name="图片 5" descr="http://58.246.65.10:8231/UploadFile/2022041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041506.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64000"/>
                          </a:xfrm>
                          <a:prstGeom prst="rect">
                            <a:avLst/>
                          </a:prstGeom>
                          <a:noFill/>
                          <a:ln>
                            <a:noFill/>
                          </a:ln>
                        </pic:spPr>
                      </pic:pic>
                    </a:graphicData>
                  </a:graphic>
                </wp:inline>
              </w:drawing>
            </w:r>
          </w:p>
        </w:tc>
        <w:tc>
          <w:tcPr>
            <w:tcW w:w="0" w:type="auto"/>
            <w:tcBorders>
              <w:top w:val="nil"/>
              <w:left w:val="nil"/>
              <w:bottom w:val="nil"/>
              <w:right w:val="nil"/>
            </w:tcBorders>
            <w:hideMark/>
          </w:tcPr>
          <w:p w14:paraId="4F8090BC" w14:textId="77777777" w:rsidR="007F7171" w:rsidRPr="006505DB" w:rsidRDefault="007F7171" w:rsidP="008D50DC">
            <w:pPr>
              <w:widowControl/>
              <w:jc w:val="left"/>
              <w:rPr>
                <w:rFonts w:ascii="微软雅黑" w:eastAsia="微软雅黑" w:hAnsi="微软雅黑" w:cs="宋体"/>
                <w:color w:val="000000"/>
                <w:kern w:val="0"/>
                <w:sz w:val="27"/>
                <w:szCs w:val="27"/>
              </w:rPr>
            </w:pPr>
          </w:p>
        </w:tc>
      </w:tr>
    </w:tbl>
    <w:p w14:paraId="555AD72E" w14:textId="77777777" w:rsidR="007F7171" w:rsidRDefault="007F7171" w:rsidP="00907F01">
      <w:r>
        <w:t>4月14日，哪吒UPro新车型上市，新车补贴后售价为14.98万元，享受国补1.26万元。</w:t>
      </w:r>
    </w:p>
    <w:p w14:paraId="18FDE4CB" w14:textId="77777777" w:rsidR="007F7171" w:rsidRDefault="007F7171" w:rsidP="00907F01">
      <w:r>
        <w:rPr>
          <w:rFonts w:hint="eastAsia"/>
        </w:rPr>
        <w:t>外观方面，新车与现款车型基本保持一致。</w:t>
      </w:r>
    </w:p>
    <w:p w14:paraId="5F3EF47E" w14:textId="77777777" w:rsidR="007F7171" w:rsidRDefault="007F7171" w:rsidP="00907F01">
      <w:r>
        <w:rPr>
          <w:rFonts w:hint="eastAsia"/>
        </w:rPr>
        <w:lastRenderedPageBreak/>
        <w:t>动力方面，新车搭载纯电动机，</w:t>
      </w:r>
      <w:r>
        <w:t>NEDC综合续航里程达400km。</w:t>
      </w:r>
    </w:p>
    <w:p w14:paraId="0D36812F" w14:textId="51E03100" w:rsidR="007F7171" w:rsidRPr="00CB3890" w:rsidRDefault="007F7171" w:rsidP="00907F01">
      <w:pPr>
        <w:rPr>
          <w:rFonts w:cs="宋体"/>
          <w:b/>
          <w:bCs/>
          <w:i/>
          <w:iCs/>
        </w:rPr>
      </w:pPr>
    </w:p>
    <w:p w14:paraId="7F06A1C4" w14:textId="77777777" w:rsidR="007F7171" w:rsidRDefault="007F7171" w:rsidP="00907F01">
      <w:pPr>
        <w:pStyle w:val="a8"/>
        <w:numPr>
          <w:ilvl w:val="0"/>
          <w:numId w:val="6"/>
        </w:numPr>
        <w:ind w:firstLineChars="0"/>
        <w:outlineLvl w:val="1"/>
      </w:pPr>
      <w:r>
        <w:rPr>
          <w:b/>
        </w:rPr>
        <w:t>全新福特蒙迪欧</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46352E" w14:paraId="01DB4556" w14:textId="77777777" w:rsidTr="008D50DC">
        <w:trPr>
          <w:tblCellSpacing w:w="15" w:type="dxa"/>
        </w:trPr>
        <w:tc>
          <w:tcPr>
            <w:tcW w:w="0" w:type="auto"/>
            <w:tcBorders>
              <w:top w:val="nil"/>
              <w:left w:val="nil"/>
              <w:bottom w:val="nil"/>
              <w:right w:val="nil"/>
            </w:tcBorders>
            <w:hideMark/>
          </w:tcPr>
          <w:p w14:paraId="3C78D729" w14:textId="77777777" w:rsidR="007F7171" w:rsidRPr="0046352E"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02E31C96" w14:textId="77777777" w:rsidR="007F7171" w:rsidRPr="0046352E" w:rsidRDefault="007F7171" w:rsidP="008D50DC">
            <w:pPr>
              <w:widowControl/>
              <w:jc w:val="left"/>
              <w:rPr>
                <w:rFonts w:ascii="微软雅黑" w:eastAsia="微软雅黑" w:hAnsi="微软雅黑" w:cs="宋体"/>
                <w:color w:val="000000"/>
                <w:kern w:val="0"/>
                <w:sz w:val="27"/>
                <w:szCs w:val="27"/>
              </w:rPr>
            </w:pPr>
            <w:r w:rsidRPr="0046352E">
              <w:rPr>
                <w:rFonts w:ascii="微软雅黑" w:eastAsia="微软雅黑" w:hAnsi="微软雅黑" w:cs="宋体"/>
                <w:noProof/>
                <w:color w:val="000000"/>
                <w:kern w:val="0"/>
                <w:sz w:val="27"/>
                <w:szCs w:val="27"/>
              </w:rPr>
              <w:drawing>
                <wp:inline distT="0" distB="0" distL="0" distR="0" wp14:anchorId="3E0B0146" wp14:editId="4758194B">
                  <wp:extent cx="1800000" cy="928916"/>
                  <wp:effectExtent l="0" t="0" r="0" b="5080"/>
                  <wp:docPr id="4" name="图片 4" descr="http://58.246.65.10:8231/UploadFile/202204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414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28916"/>
                          </a:xfrm>
                          <a:prstGeom prst="rect">
                            <a:avLst/>
                          </a:prstGeom>
                          <a:noFill/>
                          <a:ln>
                            <a:noFill/>
                          </a:ln>
                        </pic:spPr>
                      </pic:pic>
                    </a:graphicData>
                  </a:graphic>
                </wp:inline>
              </w:drawing>
            </w:r>
          </w:p>
        </w:tc>
        <w:tc>
          <w:tcPr>
            <w:tcW w:w="0" w:type="auto"/>
            <w:tcBorders>
              <w:top w:val="nil"/>
              <w:left w:val="nil"/>
              <w:bottom w:val="nil"/>
              <w:right w:val="nil"/>
            </w:tcBorders>
            <w:hideMark/>
          </w:tcPr>
          <w:p w14:paraId="5DCC4E0E" w14:textId="77777777" w:rsidR="007F7171" w:rsidRPr="0046352E" w:rsidRDefault="007F7171" w:rsidP="008D50DC">
            <w:pPr>
              <w:widowControl/>
              <w:jc w:val="left"/>
              <w:rPr>
                <w:rFonts w:ascii="微软雅黑" w:eastAsia="微软雅黑" w:hAnsi="微软雅黑" w:cs="宋体"/>
                <w:color w:val="000000"/>
                <w:kern w:val="0"/>
                <w:sz w:val="27"/>
                <w:szCs w:val="27"/>
              </w:rPr>
            </w:pPr>
          </w:p>
        </w:tc>
      </w:tr>
    </w:tbl>
    <w:p w14:paraId="53FF9AFB" w14:textId="77777777" w:rsidR="007F7171" w:rsidRDefault="007F7171" w:rsidP="00907F01">
      <w:r>
        <w:t>4月13日，全新福特蒙迪欧上市，新车共推4款，售价区间为15.98万-21.68万元。</w:t>
      </w:r>
    </w:p>
    <w:p w14:paraId="0FE96582" w14:textId="77777777" w:rsidR="007F7171" w:rsidRDefault="007F7171" w:rsidP="00907F01">
      <w:r>
        <w:rPr>
          <w:rFonts w:hint="eastAsia"/>
        </w:rPr>
        <w:t>外观方面，新车采用</w:t>
      </w:r>
      <w:r>
        <w:t>3D参数化鳞甲中网、隐藏式门把手、贯穿式尾灯组。</w:t>
      </w:r>
    </w:p>
    <w:p w14:paraId="07E7D9F0" w14:textId="77777777" w:rsidR="007F7171" w:rsidRDefault="007F7171" w:rsidP="00907F01">
      <w:r>
        <w:rPr>
          <w:rFonts w:hint="eastAsia"/>
        </w:rPr>
        <w:t>内饰方面，新车采用</w:t>
      </w:r>
      <w:r>
        <w:t>27英寸贯穿式多媒体触摸联屏。</w:t>
      </w:r>
    </w:p>
    <w:p w14:paraId="64A07805" w14:textId="77777777" w:rsidR="007F7171" w:rsidRDefault="007F7171" w:rsidP="00907F01">
      <w:r>
        <w:rPr>
          <w:rFonts w:hint="eastAsia"/>
        </w:rPr>
        <w:t>配置方面，新车配备</w:t>
      </w:r>
      <w:r>
        <w:t>SYNC+2.0智行互联车机系统、Co-Pilot360智行驾驶辅助系统等。</w:t>
      </w:r>
    </w:p>
    <w:p w14:paraId="7B293B9E" w14:textId="77777777" w:rsidR="007F7171" w:rsidRDefault="007F7171" w:rsidP="00907F01">
      <w:r>
        <w:rPr>
          <w:rFonts w:hint="eastAsia"/>
        </w:rPr>
        <w:t>动力方面，新车搭载</w:t>
      </w:r>
      <w:r>
        <w:t>2.0T发动机，匹配8TIP变速箱。</w:t>
      </w:r>
    </w:p>
    <w:p w14:paraId="77E11A80" w14:textId="0FCC4808" w:rsidR="007F7171" w:rsidRDefault="007F7171" w:rsidP="00907F01">
      <w:pPr>
        <w:rPr>
          <w:rFonts w:cs="宋体"/>
          <w:b/>
          <w:bCs/>
          <w:i/>
          <w:iCs/>
        </w:rPr>
      </w:pPr>
    </w:p>
    <w:p w14:paraId="1E7B6661" w14:textId="77777777" w:rsidR="007F7171" w:rsidRPr="00391D48" w:rsidRDefault="007F7171" w:rsidP="00907F01">
      <w:pPr>
        <w:pStyle w:val="a8"/>
        <w:numPr>
          <w:ilvl w:val="0"/>
          <w:numId w:val="6"/>
        </w:numPr>
        <w:ind w:firstLineChars="0"/>
        <w:outlineLvl w:val="1"/>
        <w:rPr>
          <w:b/>
        </w:rPr>
      </w:pPr>
      <w:r w:rsidRPr="00391D48">
        <w:rPr>
          <w:b/>
        </w:rPr>
        <w:t>新款合创Z03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F7171" w:rsidRPr="000D3028" w14:paraId="4F2FCC58" w14:textId="77777777" w:rsidTr="008D50DC">
        <w:trPr>
          <w:tblCellSpacing w:w="15" w:type="dxa"/>
        </w:trPr>
        <w:tc>
          <w:tcPr>
            <w:tcW w:w="0" w:type="auto"/>
            <w:tcBorders>
              <w:top w:val="nil"/>
              <w:left w:val="nil"/>
              <w:bottom w:val="nil"/>
              <w:right w:val="nil"/>
            </w:tcBorders>
            <w:hideMark/>
          </w:tcPr>
          <w:p w14:paraId="7F135DAB" w14:textId="77777777" w:rsidR="007F7171" w:rsidRPr="000D3028" w:rsidRDefault="007F7171" w:rsidP="008D50DC">
            <w:pPr>
              <w:widowControl/>
              <w:jc w:val="left"/>
              <w:rPr>
                <w:rFonts w:ascii="宋体" w:eastAsia="宋体" w:hAnsi="宋体" w:cs="宋体"/>
                <w:kern w:val="0"/>
                <w:sz w:val="24"/>
              </w:rPr>
            </w:pPr>
          </w:p>
        </w:tc>
        <w:tc>
          <w:tcPr>
            <w:tcW w:w="0" w:type="auto"/>
            <w:tcBorders>
              <w:top w:val="nil"/>
              <w:left w:val="nil"/>
              <w:bottom w:val="nil"/>
              <w:right w:val="nil"/>
            </w:tcBorders>
            <w:hideMark/>
          </w:tcPr>
          <w:p w14:paraId="24FD5F6F" w14:textId="77777777" w:rsidR="007F7171" w:rsidRPr="000D3028" w:rsidRDefault="007F7171" w:rsidP="008D50DC">
            <w:pPr>
              <w:widowControl/>
              <w:jc w:val="left"/>
              <w:rPr>
                <w:rFonts w:ascii="微软雅黑" w:eastAsia="微软雅黑" w:hAnsi="微软雅黑" w:cs="宋体"/>
                <w:color w:val="000000"/>
                <w:kern w:val="0"/>
                <w:sz w:val="27"/>
                <w:szCs w:val="27"/>
              </w:rPr>
            </w:pPr>
            <w:r w:rsidRPr="000D3028">
              <w:rPr>
                <w:rFonts w:ascii="微软雅黑" w:eastAsia="微软雅黑" w:hAnsi="微软雅黑" w:cs="宋体"/>
                <w:noProof/>
                <w:color w:val="000000"/>
                <w:kern w:val="0"/>
                <w:sz w:val="27"/>
                <w:szCs w:val="27"/>
              </w:rPr>
              <w:drawing>
                <wp:inline distT="0" distB="0" distL="0" distR="0" wp14:anchorId="26202821" wp14:editId="744E3664">
                  <wp:extent cx="1800000" cy="929367"/>
                  <wp:effectExtent l="0" t="0" r="0" b="4445"/>
                  <wp:docPr id="35" name="图片 35" descr="http://58.246.65.10:8231/UploadFile/2022041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41106.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29367"/>
                          </a:xfrm>
                          <a:prstGeom prst="rect">
                            <a:avLst/>
                          </a:prstGeom>
                          <a:noFill/>
                          <a:ln>
                            <a:noFill/>
                          </a:ln>
                        </pic:spPr>
                      </pic:pic>
                    </a:graphicData>
                  </a:graphic>
                </wp:inline>
              </w:drawing>
            </w:r>
          </w:p>
        </w:tc>
        <w:tc>
          <w:tcPr>
            <w:tcW w:w="0" w:type="auto"/>
            <w:tcBorders>
              <w:top w:val="nil"/>
              <w:left w:val="nil"/>
              <w:bottom w:val="nil"/>
              <w:right w:val="nil"/>
            </w:tcBorders>
            <w:hideMark/>
          </w:tcPr>
          <w:p w14:paraId="2742F7F9" w14:textId="77777777" w:rsidR="007F7171" w:rsidRPr="000D3028" w:rsidRDefault="007F7171" w:rsidP="008D50DC">
            <w:pPr>
              <w:widowControl/>
              <w:jc w:val="left"/>
              <w:rPr>
                <w:rFonts w:ascii="微软雅黑" w:eastAsia="微软雅黑" w:hAnsi="微软雅黑" w:cs="宋体"/>
                <w:color w:val="000000"/>
                <w:kern w:val="0"/>
                <w:sz w:val="27"/>
                <w:szCs w:val="27"/>
              </w:rPr>
            </w:pPr>
          </w:p>
        </w:tc>
      </w:tr>
    </w:tbl>
    <w:p w14:paraId="77BF3158" w14:textId="77777777" w:rsidR="007F7171" w:rsidRDefault="007F7171" w:rsidP="00907F01">
      <w:r>
        <w:t>4月8日，新款合创Z03上市，新车共推7款，补贴后售价区间为13.28万-17.88万元，享受国补1.26万元。</w:t>
      </w:r>
    </w:p>
    <w:p w14:paraId="109FC291" w14:textId="77777777" w:rsidR="007F7171" w:rsidRDefault="007F7171" w:rsidP="00907F01">
      <w:r>
        <w:rPr>
          <w:rFonts w:hint="eastAsia"/>
        </w:rPr>
        <w:t>配置方面，新车配备全景影像、</w:t>
      </w:r>
      <w:r>
        <w:t>SPA遥控泊车、电动后备厢、PM2.5传感器等。</w:t>
      </w:r>
    </w:p>
    <w:p w14:paraId="5BF7EFF1" w14:textId="77777777" w:rsidR="007F7171" w:rsidRDefault="007F7171" w:rsidP="00907F01">
      <w:r>
        <w:rPr>
          <w:rFonts w:hint="eastAsia"/>
        </w:rPr>
        <w:t>动力方面，新车搭载纯电动机，</w:t>
      </w:r>
      <w:r>
        <w:t>CLTC综合续航里程达430km，510km，620km。</w:t>
      </w:r>
    </w:p>
    <w:p w14:paraId="51BCE464" w14:textId="721ADBE5" w:rsidR="007F7171" w:rsidRDefault="007F7171" w:rsidP="00907F01">
      <w:pPr>
        <w:rPr>
          <w:rFonts w:cs="宋体"/>
          <w:b/>
          <w:bCs/>
          <w:i/>
          <w:iCs/>
        </w:rPr>
      </w:pPr>
    </w:p>
    <w:p w14:paraId="6128DEFB" w14:textId="77777777" w:rsidR="00907F01" w:rsidRPr="00DA5660" w:rsidRDefault="00907F01" w:rsidP="00907F01">
      <w:pPr>
        <w:pStyle w:val="a8"/>
        <w:numPr>
          <w:ilvl w:val="0"/>
          <w:numId w:val="14"/>
        </w:numPr>
        <w:ind w:firstLineChars="0"/>
        <w:outlineLvl w:val="0"/>
        <w:rPr>
          <w:b/>
        </w:rPr>
      </w:pPr>
      <w:r w:rsidRPr="00C97499">
        <w:rPr>
          <w:rFonts w:cs="宋体" w:hint="eastAsia"/>
          <w:b/>
          <w:bCs/>
        </w:rPr>
        <w:t>宏观经济与政策</w:t>
      </w:r>
    </w:p>
    <w:p w14:paraId="77FF38E5" w14:textId="77777777" w:rsidR="007F7171" w:rsidRPr="00DB55B7" w:rsidRDefault="007F7171" w:rsidP="00907F01">
      <w:pPr>
        <w:pStyle w:val="a8"/>
        <w:numPr>
          <w:ilvl w:val="0"/>
          <w:numId w:val="15"/>
        </w:numPr>
        <w:ind w:firstLineChars="0"/>
        <w:outlineLvl w:val="1"/>
        <w:rPr>
          <w:b/>
        </w:rPr>
      </w:pPr>
      <w:r w:rsidRPr="00DB55B7">
        <w:rPr>
          <w:rFonts w:hint="eastAsia"/>
          <w:b/>
        </w:rPr>
        <w:t>海关总署：一季度货物贸易进出口同比增长</w:t>
      </w:r>
      <w:r w:rsidRPr="00DB55B7">
        <w:rPr>
          <w:b/>
        </w:rPr>
        <w:t>10.7%</w:t>
      </w:r>
    </w:p>
    <w:p w14:paraId="153690BF" w14:textId="77777777" w:rsidR="007F7171" w:rsidRDefault="007F7171" w:rsidP="00907F01">
      <w:r>
        <w:t>一季度我国货物贸易进出口总值9.42万亿元人民币，同比增长10.7%。其中，出口5.23万亿元，增长13.4%；进口4.19万亿元，增长7.5%。</w:t>
      </w:r>
    </w:p>
    <w:p w14:paraId="695BA40F" w14:textId="6EBC645F" w:rsidR="007F7171" w:rsidRDefault="007F7171" w:rsidP="00907F01">
      <w:pPr>
        <w:rPr>
          <w:rFonts w:cs="宋体"/>
          <w:b/>
          <w:bCs/>
          <w:i/>
          <w:iCs/>
        </w:rPr>
      </w:pPr>
    </w:p>
    <w:p w14:paraId="1716DFC2" w14:textId="79DE5782" w:rsidR="00107E46" w:rsidRPr="009E0BF6" w:rsidRDefault="009E0BF6" w:rsidP="009E0BF6">
      <w:pPr>
        <w:outlineLvl w:val="1"/>
        <w:rPr>
          <w:b/>
        </w:rPr>
      </w:pPr>
      <w:r>
        <w:rPr>
          <w:rFonts w:hint="eastAsia"/>
          <w:b/>
        </w:rPr>
        <w:t>2</w:t>
      </w:r>
      <w:r>
        <w:rPr>
          <w:b/>
        </w:rPr>
        <w:t>.</w:t>
      </w:r>
      <w:r w:rsidR="00107E46" w:rsidRPr="009E0BF6">
        <w:rPr>
          <w:b/>
        </w:rPr>
        <w:t>北京燃料电池车出台新政策1:1补贴</w:t>
      </w:r>
    </w:p>
    <w:p w14:paraId="6392CE92" w14:textId="77777777" w:rsidR="00107E46" w:rsidRDefault="00107E46" w:rsidP="00107E46">
      <w:r>
        <w:rPr>
          <w:rFonts w:hint="eastAsia"/>
        </w:rPr>
        <w:t>北京市经济和信息化局发布了《关于开展</w:t>
      </w:r>
      <w:r>
        <w:t>2021-2022年度北京市燃料电池汽车示范应用项目申报的通知》</w:t>
      </w:r>
      <w:r>
        <w:rPr>
          <w:rFonts w:hint="eastAsia"/>
        </w:rPr>
        <w:t>以当年</w:t>
      </w:r>
      <w:r>
        <w:t>8月13日至次年8月12日为一个核算年度，对纳入并完成示范应用项目的燃料电池汽车，按照中央奖励1:1的标准安排市级车辆推广奖励资金。</w:t>
      </w:r>
      <w:r>
        <w:rPr>
          <w:rFonts w:hint="eastAsia"/>
        </w:rPr>
        <w:t>。</w:t>
      </w:r>
    </w:p>
    <w:p w14:paraId="120BA09E" w14:textId="6634E545" w:rsidR="00107E46" w:rsidRPr="00A80762" w:rsidRDefault="00107E46" w:rsidP="00107E46">
      <w:pPr>
        <w:rPr>
          <w:rFonts w:cs="宋体"/>
          <w:b/>
          <w:bCs/>
          <w:i/>
          <w:iCs/>
        </w:rPr>
      </w:pPr>
    </w:p>
    <w:p w14:paraId="631D7E40" w14:textId="7ABCF162" w:rsidR="00107E46" w:rsidRPr="009E0BF6" w:rsidRDefault="009E0BF6" w:rsidP="009E0BF6">
      <w:pPr>
        <w:outlineLvl w:val="1"/>
        <w:rPr>
          <w:b/>
        </w:rPr>
      </w:pPr>
      <w:r>
        <w:rPr>
          <w:rFonts w:hint="eastAsia"/>
          <w:b/>
        </w:rPr>
        <w:t>3</w:t>
      </w:r>
      <w:r>
        <w:rPr>
          <w:b/>
        </w:rPr>
        <w:t>.</w:t>
      </w:r>
      <w:r w:rsidR="00107E46" w:rsidRPr="009E0BF6">
        <w:rPr>
          <w:rFonts w:hint="eastAsia"/>
          <w:b/>
        </w:rPr>
        <w:t>安徽合肥市发布防疫期间货车补助标准</w:t>
      </w:r>
    </w:p>
    <w:p w14:paraId="7D814792" w14:textId="77777777" w:rsidR="00107E46" w:rsidRDefault="00107E46" w:rsidP="00107E46">
      <w:r>
        <w:t>合肥市发展和改革委员会发布关于印发《合肥市疫情防控期间物流运输行业纾困政策》的通知。正文如下：</w:t>
      </w:r>
      <w:r>
        <w:rPr>
          <w:rFonts w:hint="eastAsia"/>
        </w:rPr>
        <w:t>一、给予运输生产物资驾驶员补贴。给予运输重点企业生产物资的驾驶员每人每天</w:t>
      </w:r>
      <w:r>
        <w:t>300元补贴；给予执行政府指令性运输任务的驾驶员隔离期间每人每天500元误工补贴，车辆隔离期间每辆每天500元停运补贴。</w:t>
      </w:r>
    </w:p>
    <w:p w14:paraId="63A3A293" w14:textId="2F0572E6" w:rsidR="00107E46" w:rsidRPr="00214EBA" w:rsidRDefault="00107E46" w:rsidP="00107E46">
      <w:pPr>
        <w:rPr>
          <w:rFonts w:cs="宋体"/>
          <w:b/>
          <w:bCs/>
          <w:i/>
          <w:iCs/>
        </w:rPr>
      </w:pPr>
    </w:p>
    <w:p w14:paraId="17A0C908" w14:textId="3656ABC8" w:rsidR="00107E46" w:rsidRPr="009E0BF6" w:rsidRDefault="009E0BF6" w:rsidP="009E0BF6">
      <w:pPr>
        <w:outlineLvl w:val="1"/>
        <w:rPr>
          <w:b/>
        </w:rPr>
      </w:pPr>
      <w:r>
        <w:rPr>
          <w:rFonts w:hint="eastAsia"/>
          <w:b/>
        </w:rPr>
        <w:t>4</w:t>
      </w:r>
      <w:r>
        <w:rPr>
          <w:b/>
        </w:rPr>
        <w:t>.</w:t>
      </w:r>
      <w:r w:rsidR="00107E46" w:rsidRPr="009E0BF6">
        <w:rPr>
          <w:rFonts w:hint="eastAsia"/>
          <w:b/>
        </w:rPr>
        <w:t>北京市“十四五”时期城市管理发展规划</w:t>
      </w:r>
    </w:p>
    <w:p w14:paraId="0E4CF367" w14:textId="77777777" w:rsidR="00107E46" w:rsidRDefault="00107E46" w:rsidP="00107E46">
      <w:r>
        <w:t>北京市人民政府发布《北京市“十四五”时期城市管理发展规划》。规划指出，到“十四五”时期末，平原地区电动汽车公共充电设施平均服务半径小于3公里，核心区小于0.9公里，平原</w:t>
      </w:r>
      <w:r>
        <w:lastRenderedPageBreak/>
        <w:t>地区换电站平均服务半径小于5公里，全市电动汽车充电桩累计建成量达到70万个。</w:t>
      </w:r>
    </w:p>
    <w:p w14:paraId="39227270" w14:textId="5A198AAC" w:rsidR="00107E46" w:rsidRDefault="00107E46" w:rsidP="00107E46">
      <w:pPr>
        <w:rPr>
          <w:rFonts w:cs="宋体"/>
          <w:b/>
          <w:bCs/>
          <w:i/>
          <w:iCs/>
        </w:rPr>
      </w:pPr>
    </w:p>
    <w:p w14:paraId="798CF91E" w14:textId="3E1806B2" w:rsidR="00107E46" w:rsidRPr="009E0BF6" w:rsidRDefault="009E0BF6" w:rsidP="009E0BF6">
      <w:pPr>
        <w:outlineLvl w:val="1"/>
        <w:rPr>
          <w:b/>
        </w:rPr>
      </w:pPr>
      <w:r>
        <w:rPr>
          <w:rFonts w:hint="eastAsia"/>
          <w:b/>
        </w:rPr>
        <w:t>5</w:t>
      </w:r>
      <w:r>
        <w:rPr>
          <w:b/>
        </w:rPr>
        <w:t>.</w:t>
      </w:r>
      <w:r w:rsidR="00107E46" w:rsidRPr="009E0BF6">
        <w:rPr>
          <w:rFonts w:hint="eastAsia"/>
          <w:b/>
        </w:rPr>
        <w:t>工信部发布汽车</w:t>
      </w:r>
      <w:r w:rsidR="00107E46" w:rsidRPr="009E0BF6">
        <w:rPr>
          <w:b/>
        </w:rPr>
        <w:t>OTA备案通知</w:t>
      </w:r>
    </w:p>
    <w:p w14:paraId="303DEA36" w14:textId="77777777" w:rsidR="00107E46" w:rsidRDefault="00107E46" w:rsidP="00107E46">
      <w:r w:rsidRPr="00F82C9B">
        <w:t>工信部发布《关于开展汽车软件在线升级备案的通知》。该通知称，获得道路机动车辆生产准入许可的整车生产企业及其生产的具备OTA升级功能的汽车整车产品和实施的OTA升级活动，应进行备案。申请主体应是汽车整车生产企业。</w:t>
      </w:r>
    </w:p>
    <w:p w14:paraId="524EEC43" w14:textId="6E419CC1" w:rsidR="00107E46" w:rsidRDefault="00107E46" w:rsidP="00107E46">
      <w:pPr>
        <w:rPr>
          <w:rFonts w:cs="宋体"/>
          <w:b/>
          <w:bCs/>
          <w:i/>
          <w:iCs/>
        </w:rPr>
      </w:pPr>
    </w:p>
    <w:p w14:paraId="38CAAD97" w14:textId="03444BD5" w:rsidR="00107E46" w:rsidRPr="009E0BF6" w:rsidRDefault="009E0BF6" w:rsidP="009E0BF6">
      <w:pPr>
        <w:outlineLvl w:val="1"/>
        <w:rPr>
          <w:b/>
        </w:rPr>
      </w:pPr>
      <w:r>
        <w:rPr>
          <w:rFonts w:hint="eastAsia"/>
          <w:b/>
        </w:rPr>
        <w:t>6</w:t>
      </w:r>
      <w:r>
        <w:rPr>
          <w:b/>
        </w:rPr>
        <w:t>.</w:t>
      </w:r>
      <w:r w:rsidR="00107E46" w:rsidRPr="009E0BF6">
        <w:rPr>
          <w:rFonts w:hint="eastAsia"/>
          <w:b/>
        </w:rPr>
        <w:t>关于公布第</w:t>
      </w:r>
      <w:r w:rsidR="00107E46" w:rsidRPr="009E0BF6">
        <w:rPr>
          <w:b/>
        </w:rPr>
        <w:t>41批道路运输车辆达标车型的公告</w:t>
      </w:r>
    </w:p>
    <w:p w14:paraId="52725F3C" w14:textId="77777777" w:rsidR="00107E46" w:rsidRDefault="00107E46" w:rsidP="00107E46">
      <w:r>
        <w:t>4月11日，交通运输部网站公布《关于公布第41批道路运输车辆达标车型的公告》。</w:t>
      </w:r>
    </w:p>
    <w:p w14:paraId="08BC516C" w14:textId="77777777" w:rsidR="00107E46" w:rsidRDefault="00107E46" w:rsidP="00107E46">
      <w:r>
        <w:rPr>
          <w:rFonts w:hint="eastAsia"/>
        </w:rPr>
        <w:t>公告称，根据《中华人民共和国安全生产法》《中华人民共和国节约能源法》《中华人民共和国道路运输条例》《道路运输车辆技术管理规定》《道路运输车辆燃料消耗量检测和监督管理办法》，以及《交通运输部办公厅关于贯彻落实习近平总书记重要指示批示精神</w:t>
      </w:r>
      <w:r>
        <w:t>切实加强道路运输安全监管工作的通知》《交通运输部办公厅关于贯彻落实交通运输行业标准&lt;营运客车安全技术条件&gt;（JT/T1094—2016）的通知》《交通运输部办公厅关于做好交通运输行业标准&lt;营运货车安全技术条件&gt;（JT/T1178.1—2018）落实工作的通知》《交通运输部</w:t>
      </w:r>
      <w:r>
        <w:rPr>
          <w:rFonts w:hint="eastAsia"/>
        </w:rPr>
        <w:t>办公厅关于贯彻落实交通运输行业标准</w:t>
      </w:r>
      <w:r>
        <w:t>&lt;营运客车类型划分及等级评定&gt;（JT/T325—2018）的通知》等有关规定及相关技术要求，第41批道路运输车辆达标车型已通过技术审查和公示，现予以发布。</w:t>
      </w:r>
    </w:p>
    <w:p w14:paraId="3B8C60CB" w14:textId="77777777" w:rsidR="00107E46" w:rsidRDefault="00107E46" w:rsidP="00107E46">
      <w:r>
        <w:rPr>
          <w:rFonts w:hint="eastAsia"/>
        </w:rPr>
        <w:t>列入附件《道路运输车辆达标车型表（第</w:t>
      </w:r>
      <w:r>
        <w:t>41批）》的达标车型共1464款。其中，客车达标车型48款；乘用车达标车型（多用途乘用车）8款；载货汽车达标车型1007款；牵引车辆达标车型87款；挂车达标车型314款。</w:t>
      </w:r>
    </w:p>
    <w:p w14:paraId="136A2D4E" w14:textId="470AD6DF" w:rsidR="00107E46" w:rsidRDefault="00107E46" w:rsidP="00107E46"/>
    <w:p w14:paraId="6B58CFD7" w14:textId="1D8E531E" w:rsidR="00107E46" w:rsidRPr="009E0BF6" w:rsidRDefault="009E0BF6" w:rsidP="009E0BF6">
      <w:pPr>
        <w:outlineLvl w:val="1"/>
        <w:rPr>
          <w:b/>
        </w:rPr>
      </w:pPr>
      <w:r>
        <w:rPr>
          <w:rFonts w:hint="eastAsia"/>
          <w:b/>
        </w:rPr>
        <w:t>7</w:t>
      </w:r>
      <w:r>
        <w:rPr>
          <w:b/>
        </w:rPr>
        <w:t>.</w:t>
      </w:r>
      <w:r w:rsidR="00107E46" w:rsidRPr="009E0BF6">
        <w:rPr>
          <w:rFonts w:hint="eastAsia"/>
          <w:b/>
        </w:rPr>
        <w:t>关于开展汽车软件在线升级备案的通知</w:t>
      </w:r>
    </w:p>
    <w:p w14:paraId="492A6863" w14:textId="77777777" w:rsidR="00107E46" w:rsidRDefault="00107E46" w:rsidP="00107E46">
      <w:r>
        <w:t>4月15日，工业和信息化部装备工业发展中心印发《关于开展汽车软件在线升级备案的通知》。</w:t>
      </w:r>
    </w:p>
    <w:p w14:paraId="7AF36C69" w14:textId="77777777" w:rsidR="00107E46" w:rsidRDefault="00107E46" w:rsidP="00107E46">
      <w:r>
        <w:rPr>
          <w:rFonts w:hint="eastAsia"/>
        </w:rPr>
        <w:t>（一）企业实施</w:t>
      </w:r>
      <w:r>
        <w:t>OTA升级活动，应当确保汽车产品符合国家法律法规、技术标准及技术规范等相关要求，保障汽车产品生产一致性。</w:t>
      </w:r>
    </w:p>
    <w:p w14:paraId="6792FF2A" w14:textId="77777777" w:rsidR="00107E46" w:rsidRDefault="00107E46" w:rsidP="00107E46">
      <w:r>
        <w:rPr>
          <w:rFonts w:hint="eastAsia"/>
        </w:rPr>
        <w:t>（二）企业应按要求依次完成企业管理能力备案、车型及功能备案和具体升级活动备案后，才能实施</w:t>
      </w:r>
      <w:r>
        <w:t>OTA升级活动。</w:t>
      </w:r>
    </w:p>
    <w:p w14:paraId="0D53D463" w14:textId="77777777" w:rsidR="00107E46" w:rsidRDefault="00107E46" w:rsidP="00107E46">
      <w:r>
        <w:rPr>
          <w:rFonts w:hint="eastAsia"/>
        </w:rPr>
        <w:t>（三）根据升级活动的影响评估，具体升级活动应采取分级备案，要求如下：</w:t>
      </w:r>
    </w:p>
    <w:p w14:paraId="6407A38B" w14:textId="77777777" w:rsidR="00107E46" w:rsidRDefault="00107E46" w:rsidP="00107E46">
      <w:r>
        <w:t>1、不涉及产品安全、环保、节能、防盗等技术性能变化的相关升级活动，企业在备案后可直接开展升级。</w:t>
      </w:r>
    </w:p>
    <w:p w14:paraId="1419F393" w14:textId="77777777" w:rsidR="00107E46" w:rsidRDefault="00107E46" w:rsidP="00107E46">
      <w:r>
        <w:t>2、涉及产品安全、环保、节能、防盗等技术性能变化的相关升级活动，应提交验证材料，保障产品符合国家法律法规、技术标准及技术规范等相关要求。其中，涉及《公告》技术参数变更的相关升级活动，企业应在备案前按照《公告》管理规定，向工业和信息化部申请产品变更或扩展，按流程完成《公告》产品准入后才能开展升级，保障汽车产品生产一致性。</w:t>
      </w:r>
    </w:p>
    <w:p w14:paraId="42A20D58" w14:textId="77777777" w:rsidR="00107E46" w:rsidRDefault="00107E46" w:rsidP="00107E46">
      <w:r>
        <w:t>3、涉及汽车自动驾驶功能（驾驶自动化分级的3级及以上）的相关升级活动，应经工业和信息化部批准。</w:t>
      </w:r>
    </w:p>
    <w:p w14:paraId="5DE6B29F" w14:textId="77777777" w:rsidR="00107E46" w:rsidRDefault="00107E46" w:rsidP="00107E46">
      <w:r>
        <w:rPr>
          <w:rFonts w:hint="eastAsia"/>
        </w:rPr>
        <w:t>（四）企业是</w:t>
      </w:r>
      <w:r>
        <w:t>OTA升级活动安全和产品生产一致性的责任主体。企业应履行告知义务，升级执行前向车辆用户告知OTA升级的目的、内容、所需时长、升级影响、注意事项等信息，升级执行后告知车辆用户升级结果。</w:t>
      </w:r>
    </w:p>
    <w:p w14:paraId="765F6CCD" w14:textId="77777777" w:rsidR="00107E46" w:rsidRDefault="00107E46" w:rsidP="00107E46">
      <w:r>
        <w:rPr>
          <w:rFonts w:hint="eastAsia"/>
        </w:rPr>
        <w:t>（五）企业应识别升级活动所影响的电子控制系统，并保存软件初始和升级版本（集），支持实施升级追溯管理。相关备案信息应真实、准确和完整。</w:t>
      </w:r>
    </w:p>
    <w:p w14:paraId="45DDFC05" w14:textId="29964AFE" w:rsidR="00107E46" w:rsidRPr="00143579" w:rsidRDefault="00107E46" w:rsidP="00107E46">
      <w:pPr>
        <w:rPr>
          <w:rFonts w:cs="宋体"/>
          <w:b/>
          <w:bCs/>
          <w:i/>
          <w:iCs/>
        </w:rPr>
      </w:pPr>
    </w:p>
    <w:p w14:paraId="701A15EB" w14:textId="38B7D2DF" w:rsidR="00107E46" w:rsidRPr="009E0BF6" w:rsidRDefault="009E0BF6" w:rsidP="009E0BF6">
      <w:pPr>
        <w:outlineLvl w:val="1"/>
        <w:rPr>
          <w:b/>
        </w:rPr>
      </w:pPr>
      <w:r>
        <w:rPr>
          <w:rFonts w:hint="eastAsia"/>
          <w:b/>
        </w:rPr>
        <w:lastRenderedPageBreak/>
        <w:t>7</w:t>
      </w:r>
      <w:r>
        <w:rPr>
          <w:b/>
        </w:rPr>
        <w:t>.</w:t>
      </w:r>
      <w:r w:rsidR="00107E46" w:rsidRPr="009E0BF6">
        <w:rPr>
          <w:rFonts w:hint="eastAsia"/>
          <w:b/>
        </w:rPr>
        <w:t>广东省将加快电动汽车充换电设施建设</w:t>
      </w:r>
    </w:p>
    <w:p w14:paraId="33C7CADD" w14:textId="77777777" w:rsidR="00107E46" w:rsidRDefault="00107E46" w:rsidP="00107E46">
      <w:r>
        <w:rPr>
          <w:rFonts w:hint="eastAsia"/>
        </w:rPr>
        <w:t>广东省人民政府办公厅关于印发广东省能源发展“十四五”规划的通知，通知指出，到</w:t>
      </w:r>
      <w:r>
        <w:t>2025年底，广东省将建成充电站4500座，公共充电桩25万个。</w:t>
      </w:r>
    </w:p>
    <w:p w14:paraId="12BE48BE" w14:textId="77777777" w:rsidR="00107E46" w:rsidRDefault="00107E46" w:rsidP="00107E46">
      <w:r>
        <w:rPr>
          <w:rFonts w:hint="eastAsia"/>
        </w:rPr>
        <w:t>十四五期间，广东省将加快终端用能电气化，积极实施电能替代，重点在交通、建筑、工商业和民生等领域扩大替代规模、提高替代效率。</w:t>
      </w:r>
    </w:p>
    <w:p w14:paraId="28F96D4D" w14:textId="77777777" w:rsidR="00107E46" w:rsidRDefault="00107E46" w:rsidP="00107E46">
      <w:r>
        <w:rPr>
          <w:rFonts w:hint="eastAsia"/>
        </w:rPr>
        <w:t>加快新能源汽车推广应用，加快电动汽车充换电设施建设，到</w:t>
      </w:r>
      <w:r>
        <w:t>2025年底，全省力争建成充电站4500座、公共充电桩25万个，形成便利高效、适度超前的充电网络体系，加快推广港口岸电、住宅电气化等替代应用，研究推广纯电动船技术应用。</w:t>
      </w:r>
    </w:p>
    <w:p w14:paraId="03E2F95E" w14:textId="2EE65995" w:rsidR="00107E46" w:rsidRDefault="00107E46" w:rsidP="00107E46">
      <w:pPr>
        <w:rPr>
          <w:rFonts w:cs="宋体"/>
          <w:b/>
          <w:bCs/>
          <w:i/>
          <w:iCs/>
        </w:rPr>
      </w:pPr>
    </w:p>
    <w:p w14:paraId="35854F2F" w14:textId="6417023B" w:rsidR="00107E46" w:rsidRPr="009E0BF6" w:rsidRDefault="009E0BF6" w:rsidP="009E0BF6">
      <w:pPr>
        <w:outlineLvl w:val="1"/>
        <w:rPr>
          <w:b/>
        </w:rPr>
      </w:pPr>
      <w:r>
        <w:rPr>
          <w:rFonts w:hint="eastAsia"/>
          <w:b/>
        </w:rPr>
        <w:t>8</w:t>
      </w:r>
      <w:r>
        <w:rPr>
          <w:b/>
        </w:rPr>
        <w:t>.</w:t>
      </w:r>
      <w:r w:rsidR="00107E46" w:rsidRPr="009E0BF6">
        <w:rPr>
          <w:rFonts w:hint="eastAsia"/>
          <w:b/>
        </w:rPr>
        <w:t>国常会：各地不得新增汽车限购措施</w:t>
      </w:r>
    </w:p>
    <w:p w14:paraId="563B9537" w14:textId="77777777" w:rsidR="00107E46" w:rsidRDefault="00107E46" w:rsidP="00107E46">
      <w:r w:rsidRPr="004B2C18">
        <w:t>4月13日召开的国务院常务会议指出，鼓励汽车、家电等大宗消费，各地不得新增汽车限购措施，已实施限购的逐步增加增量指标。支持新能源汽车消费。</w:t>
      </w:r>
    </w:p>
    <w:p w14:paraId="46D84256" w14:textId="753A1430" w:rsidR="00107E46" w:rsidRPr="00AC1FC0" w:rsidRDefault="00107E46" w:rsidP="00107E46">
      <w:pPr>
        <w:rPr>
          <w:rFonts w:cs="宋体"/>
          <w:b/>
          <w:bCs/>
          <w:i/>
          <w:iCs/>
        </w:rPr>
      </w:pPr>
    </w:p>
    <w:p w14:paraId="7175B189" w14:textId="0429CFF3" w:rsidR="00107E46" w:rsidRPr="009E0BF6" w:rsidRDefault="009E0BF6" w:rsidP="009E0BF6">
      <w:pPr>
        <w:outlineLvl w:val="1"/>
        <w:rPr>
          <w:b/>
        </w:rPr>
      </w:pPr>
      <w:r>
        <w:rPr>
          <w:rFonts w:hint="eastAsia"/>
          <w:b/>
        </w:rPr>
        <w:t>9</w:t>
      </w:r>
      <w:r>
        <w:rPr>
          <w:b/>
        </w:rPr>
        <w:t>.</w:t>
      </w:r>
      <w:r w:rsidR="00107E46" w:rsidRPr="009E0BF6">
        <w:rPr>
          <w:rFonts w:hint="eastAsia"/>
          <w:b/>
        </w:rPr>
        <w:t>国家能源局</w:t>
      </w:r>
      <w:r w:rsidR="00107E46" w:rsidRPr="009E0BF6">
        <w:rPr>
          <w:b/>
        </w:rPr>
        <w:t>:国内已累计建成加氢站超过250座</w:t>
      </w:r>
    </w:p>
    <w:p w14:paraId="4B28BBDF" w14:textId="77777777" w:rsidR="00107E46" w:rsidRDefault="00107E46" w:rsidP="00107E46">
      <w:r>
        <w:rPr>
          <w:rFonts w:hint="eastAsia"/>
        </w:rPr>
        <w:t>我国在氢能加注方面获得新突破，已累计建成加氢站超过</w:t>
      </w:r>
      <w:r>
        <w:t>250座，约占全球数量的40%，加氢站数量位居世界第一。</w:t>
      </w:r>
    </w:p>
    <w:p w14:paraId="74BC3173" w14:textId="46E47558" w:rsidR="00107E46" w:rsidRPr="00B95903" w:rsidRDefault="00107E46" w:rsidP="00107E46">
      <w:pPr>
        <w:rPr>
          <w:rFonts w:cs="宋体"/>
          <w:b/>
          <w:bCs/>
          <w:i/>
          <w:iCs/>
        </w:rPr>
      </w:pPr>
    </w:p>
    <w:p w14:paraId="72C20801" w14:textId="5CAA4649" w:rsidR="00107E46" w:rsidRPr="009E0BF6" w:rsidRDefault="009E0BF6" w:rsidP="009E0BF6">
      <w:pPr>
        <w:outlineLvl w:val="1"/>
        <w:rPr>
          <w:b/>
        </w:rPr>
      </w:pPr>
      <w:r>
        <w:rPr>
          <w:rFonts w:hint="eastAsia"/>
          <w:b/>
        </w:rPr>
        <w:t>1</w:t>
      </w:r>
      <w:r>
        <w:rPr>
          <w:b/>
        </w:rPr>
        <w:t>0.</w:t>
      </w:r>
      <w:r w:rsidR="00107E46" w:rsidRPr="009E0BF6">
        <w:rPr>
          <w:rFonts w:hint="eastAsia"/>
          <w:b/>
        </w:rPr>
        <w:t>加快落实《通行证》网上办理全国通行</w:t>
      </w:r>
    </w:p>
    <w:p w14:paraId="18B9F8B0" w14:textId="77777777" w:rsidR="00107E46" w:rsidRDefault="00107E46" w:rsidP="00107E46">
      <w:r>
        <w:rPr>
          <w:rFonts w:hint="eastAsia"/>
        </w:rPr>
        <w:t>为了考虑货运司机的切实要求，及时公开政策的调整情况，保障疫情期间的物资运输通畅，交通部表示将加快落实《交通证》网上办理全国通行。</w:t>
      </w:r>
    </w:p>
    <w:p w14:paraId="31864830" w14:textId="77777777" w:rsidR="00107E46" w:rsidRDefault="00107E46" w:rsidP="00107E46">
      <w:r>
        <w:rPr>
          <w:rFonts w:hint="eastAsia"/>
        </w:rPr>
        <w:t>为加快这一政策的落实，交通运输服务司司长</w:t>
      </w:r>
      <w:r>
        <w:t>蔡团结表示：要建立统一格式、全国互认、办理便捷的通行证制度，确保通行证网上办理全国通行。</w:t>
      </w:r>
    </w:p>
    <w:p w14:paraId="078C2186" w14:textId="77777777" w:rsidR="00107E46" w:rsidRDefault="00107E46" w:rsidP="00107E46">
      <w:r>
        <w:rPr>
          <w:rFonts w:hint="eastAsia"/>
        </w:rPr>
        <w:t>在如今疫情反复的情况下，多地都采取了封闭式管理，除了要做好疫情控工作外，保障物资运输的顺畅也是非常重要的。《交通证》网上办理全国通行的政策一旦落实就可以为货运司机省下不少事，既方便了司机，也能保障物资的通畅运输。</w:t>
      </w:r>
    </w:p>
    <w:p w14:paraId="25EEBB1E" w14:textId="4E32C9BB" w:rsidR="00107E46" w:rsidRDefault="00107E46" w:rsidP="00107E46">
      <w:pPr>
        <w:rPr>
          <w:rFonts w:cs="宋体"/>
          <w:b/>
          <w:bCs/>
          <w:i/>
          <w:iCs/>
        </w:rPr>
      </w:pPr>
    </w:p>
    <w:p w14:paraId="528D3288" w14:textId="40663870" w:rsidR="00107E46" w:rsidRPr="009E0BF6" w:rsidRDefault="009E0BF6" w:rsidP="009E0BF6">
      <w:pPr>
        <w:outlineLvl w:val="1"/>
        <w:rPr>
          <w:b/>
        </w:rPr>
      </w:pPr>
      <w:r>
        <w:rPr>
          <w:rFonts w:hint="eastAsia"/>
          <w:b/>
        </w:rPr>
        <w:t>1</w:t>
      </w:r>
      <w:r>
        <w:rPr>
          <w:b/>
        </w:rPr>
        <w:t>1.</w:t>
      </w:r>
      <w:r w:rsidR="00107E46" w:rsidRPr="009E0BF6">
        <w:rPr>
          <w:rFonts w:hint="eastAsia"/>
          <w:b/>
        </w:rPr>
        <w:t>驾照新规</w:t>
      </w:r>
      <w:r w:rsidR="00107E46" w:rsidRPr="009E0BF6">
        <w:rPr>
          <w:b/>
        </w:rPr>
        <w:t>:5月1日起新车上牌免检</w:t>
      </w:r>
    </w:p>
    <w:p w14:paraId="0DD873EF" w14:textId="77777777" w:rsidR="00107E46" w:rsidRDefault="00107E46" w:rsidP="00107E46">
      <w:r>
        <w:rPr>
          <w:rFonts w:hint="eastAsia"/>
        </w:rPr>
        <w:t>继</w:t>
      </w:r>
      <w:r>
        <w:t>4月1日开始执行驾照新规后，5月1日起，新修订的《机动车登记规定》也将落地实施，其中对机动车的登记有较大的调整，主要包括机动车的登记与号牌两个方面。</w:t>
      </w:r>
      <w:r>
        <w:rPr>
          <w:rFonts w:hint="eastAsia"/>
        </w:rPr>
        <w:t>机动车号牌的三个优化：</w:t>
      </w:r>
      <w:r>
        <w:t>1、新车上牌免检、　2、满足条件可实现车牌互换、3、车牌号自编自选。</w:t>
      </w:r>
      <w:r>
        <w:rPr>
          <w:rFonts w:hint="eastAsia"/>
        </w:rPr>
        <w:t>机动车登记的两项调整：</w:t>
      </w:r>
      <w:r>
        <w:t>1、车辆改装登记可跨省办理、2、非营运载客汽车全国一证通办。</w:t>
      </w:r>
    </w:p>
    <w:p w14:paraId="43E45A36" w14:textId="4A8A7CB3" w:rsidR="00107E46" w:rsidRDefault="00107E46" w:rsidP="00107E46">
      <w:pPr>
        <w:rPr>
          <w:rFonts w:cs="宋体"/>
          <w:b/>
          <w:bCs/>
          <w:i/>
          <w:iCs/>
        </w:rPr>
      </w:pPr>
    </w:p>
    <w:p w14:paraId="2A65A0E9" w14:textId="17221AD8" w:rsidR="00107E46" w:rsidRPr="009E0BF6" w:rsidRDefault="009E0BF6" w:rsidP="009E0BF6">
      <w:pPr>
        <w:outlineLvl w:val="1"/>
        <w:rPr>
          <w:b/>
        </w:rPr>
      </w:pPr>
      <w:r>
        <w:rPr>
          <w:rFonts w:hint="eastAsia"/>
          <w:b/>
        </w:rPr>
        <w:t>1</w:t>
      </w:r>
      <w:r>
        <w:rPr>
          <w:b/>
        </w:rPr>
        <w:t>2.</w:t>
      </w:r>
      <w:r w:rsidR="00107E46" w:rsidRPr="009E0BF6">
        <w:rPr>
          <w:rFonts w:hint="eastAsia"/>
          <w:b/>
        </w:rPr>
        <w:t>汽车产业链供应链畅通协调平台</w:t>
      </w:r>
      <w:r w:rsidR="00107E46" w:rsidRPr="009E0BF6">
        <w:rPr>
          <w:b/>
        </w:rPr>
        <w:t>正式上线</w:t>
      </w:r>
    </w:p>
    <w:p w14:paraId="17DAD593" w14:textId="77777777" w:rsidR="00107E46" w:rsidRDefault="00107E46" w:rsidP="00107E46">
      <w:r>
        <w:rPr>
          <w:rFonts w:hint="eastAsia"/>
        </w:rPr>
        <w:t>为贯彻落实党中央、国务院关于统筹推进新冠肺炎疫情防控和经济社会发展工作的决策部署，进一步保障汽车产业链供应链畅通，受工业和信息化部装备工业一司委托，工业和信息化部装备工业发展中心于</w:t>
      </w:r>
      <w:r>
        <w:t>2022年4月11日正式上线“汽车产业链供应链畅通协调平台”，帮助汽车产业链供应链企业及时反馈和解决实际困难问题。</w:t>
      </w:r>
    </w:p>
    <w:p w14:paraId="41403474" w14:textId="77777777" w:rsidR="00107E46" w:rsidRDefault="00107E46" w:rsidP="00107E46">
      <w:r>
        <w:rPr>
          <w:rFonts w:hint="eastAsia"/>
        </w:rPr>
        <w:t>平台主要功能包括：汽车产业链供应链企业基本信息注册、问题反馈和留言回复等。通过平台可对复工复产、物流运输等方面的实际问题进行信息交流，建立汽车产业链供应链企业问题诉求与反馈机制，以及时协调解决企业生产经营中面临的实际困难问题。</w:t>
      </w:r>
    </w:p>
    <w:p w14:paraId="57292DFD" w14:textId="3E6C6119" w:rsidR="00107E46" w:rsidRDefault="00107E46" w:rsidP="00107E46">
      <w:pPr>
        <w:rPr>
          <w:rFonts w:cs="宋体"/>
          <w:b/>
          <w:bCs/>
          <w:i/>
          <w:iCs/>
        </w:rPr>
      </w:pPr>
    </w:p>
    <w:p w14:paraId="61D639AB" w14:textId="39C28C12" w:rsidR="00107E46" w:rsidRPr="009E0BF6" w:rsidRDefault="009E0BF6" w:rsidP="009E0BF6">
      <w:pPr>
        <w:outlineLvl w:val="1"/>
        <w:rPr>
          <w:b/>
        </w:rPr>
      </w:pPr>
      <w:r>
        <w:rPr>
          <w:rFonts w:hint="eastAsia"/>
          <w:b/>
        </w:rPr>
        <w:t>1</w:t>
      </w:r>
      <w:r>
        <w:rPr>
          <w:b/>
        </w:rPr>
        <w:t>3.</w:t>
      </w:r>
      <w:r w:rsidR="00107E46" w:rsidRPr="009E0BF6">
        <w:rPr>
          <w:rFonts w:hint="eastAsia"/>
          <w:b/>
        </w:rPr>
        <w:t>山东</w:t>
      </w:r>
      <w:r w:rsidR="00107E46" w:rsidRPr="009E0BF6">
        <w:rPr>
          <w:b/>
        </w:rPr>
        <w:t>:新能源汽车最高补贴6.48万元/辆</w:t>
      </w:r>
    </w:p>
    <w:p w14:paraId="726F5180" w14:textId="77777777" w:rsidR="00107E46" w:rsidRDefault="00107E46" w:rsidP="00107E46">
      <w:r>
        <w:t>山东省</w:t>
      </w:r>
      <w:r>
        <w:rPr>
          <w:rFonts w:hint="eastAsia"/>
        </w:rPr>
        <w:t>对</w:t>
      </w:r>
      <w:r>
        <w:t>2022年符合条件的非公共领域新能源汽车最高补贴5.04万元/辆，公共领域新能源汽车最高补贴6.48万元/辆。</w:t>
      </w:r>
    </w:p>
    <w:p w14:paraId="3396896C" w14:textId="77777777" w:rsidR="00107E46" w:rsidRDefault="00107E46" w:rsidP="00107E46">
      <w:r>
        <w:rPr>
          <w:rFonts w:hint="eastAsia"/>
        </w:rPr>
        <w:lastRenderedPageBreak/>
        <w:t>此外，将加快推进</w:t>
      </w:r>
      <w:r>
        <w:t>比亚迪新能源汽车整车、奇瑞汽车（青岛）年产15万辆乘用车等项目2022年内建成投产。</w:t>
      </w:r>
    </w:p>
    <w:p w14:paraId="3122B9B2" w14:textId="754711CE" w:rsidR="00107E46" w:rsidRDefault="00107E46" w:rsidP="00107E46">
      <w:pPr>
        <w:rPr>
          <w:rFonts w:cs="宋体"/>
          <w:b/>
          <w:bCs/>
          <w:i/>
          <w:iCs/>
        </w:rPr>
      </w:pPr>
    </w:p>
    <w:p w14:paraId="1C3AA3C1" w14:textId="7DE71DC8" w:rsidR="00107E46" w:rsidRPr="009E0BF6" w:rsidRDefault="009E0BF6" w:rsidP="009E0BF6">
      <w:pPr>
        <w:outlineLvl w:val="1"/>
        <w:rPr>
          <w:b/>
        </w:rPr>
      </w:pPr>
      <w:r>
        <w:rPr>
          <w:rFonts w:hint="eastAsia"/>
          <w:b/>
        </w:rPr>
        <w:t>1</w:t>
      </w:r>
      <w:r>
        <w:rPr>
          <w:b/>
        </w:rPr>
        <w:t>5.</w:t>
      </w:r>
      <w:r w:rsidR="00107E46" w:rsidRPr="009E0BF6">
        <w:rPr>
          <w:rFonts w:hint="eastAsia"/>
          <w:b/>
        </w:rPr>
        <w:t>五部门：加快推进冷链物流运输高质量发展</w:t>
      </w:r>
    </w:p>
    <w:p w14:paraId="10A8DE89" w14:textId="77777777" w:rsidR="00107E46" w:rsidRDefault="00107E46" w:rsidP="00107E46">
      <w:r>
        <w:t>交通运输部、国家铁路局、中国民用航空局、国家邮政局、中国国家铁路集团有限公司《关于加快推进冷链物流运输高质量发展的实施意见》。《意见》指出，完善产销冷链运输设施网络。依托城市绿色货运配送示范工程，在冷链产品消费和中转规模较大的城市，推进建设销地冷链集配中心，研究设置冷链配送车辆卸货临时停车位，推动出台冷链配送车辆便利通行政策，提升城市冷链配送服务质量。</w:t>
      </w:r>
    </w:p>
    <w:p w14:paraId="396DE2D2" w14:textId="63115142" w:rsidR="00107E46" w:rsidRDefault="00107E46" w:rsidP="00107E46">
      <w:pPr>
        <w:rPr>
          <w:rFonts w:cs="宋体"/>
          <w:b/>
          <w:bCs/>
          <w:i/>
          <w:iCs/>
        </w:rPr>
      </w:pPr>
    </w:p>
    <w:p w14:paraId="47A35CD8" w14:textId="38297482" w:rsidR="00107E46" w:rsidRPr="009E0BF6" w:rsidRDefault="009E0BF6" w:rsidP="009E0BF6">
      <w:pPr>
        <w:outlineLvl w:val="1"/>
        <w:rPr>
          <w:b/>
        </w:rPr>
      </w:pPr>
      <w:r>
        <w:rPr>
          <w:rFonts w:hint="eastAsia"/>
          <w:b/>
        </w:rPr>
        <w:t>1</w:t>
      </w:r>
      <w:r>
        <w:rPr>
          <w:b/>
        </w:rPr>
        <w:t>5.</w:t>
      </w:r>
      <w:r w:rsidR="00107E46" w:rsidRPr="009E0BF6">
        <w:rPr>
          <w:rFonts w:hint="eastAsia"/>
          <w:b/>
        </w:rPr>
        <w:t>五部门印发《关于进一步加强新能源汽车企业安全体系建设的指导意见》</w:t>
      </w:r>
    </w:p>
    <w:p w14:paraId="612D9A0A" w14:textId="77777777" w:rsidR="00107E46" w:rsidRDefault="00107E46" w:rsidP="00107E46">
      <w:r>
        <w:rPr>
          <w:rFonts w:hint="eastAsia"/>
        </w:rPr>
        <w:t>工信部、公安部、交通运输部、应急管理部、国家市场监督管理总局五部门联合印发《关于进一步加强新能源汽车企业安全体系建设的指导意见》。政策指出，指导新能源汽车企业加快构建系统、科学、规范的安全体系，全面增强企业在安全管理机制、产品质量、运行监测、售后服务、事故响应处置、网络安全等方面的安全保障能力，提升新能源汽车安全水平，推动新能源汽车产业高质量发展。</w:t>
      </w:r>
    </w:p>
    <w:p w14:paraId="2D7B6E17" w14:textId="483BFC79" w:rsidR="00107E46" w:rsidRDefault="00107E46" w:rsidP="00107E46">
      <w:pPr>
        <w:rPr>
          <w:rFonts w:cs="宋体"/>
          <w:b/>
          <w:bCs/>
          <w:i/>
          <w:iCs/>
        </w:rPr>
      </w:pPr>
    </w:p>
    <w:p w14:paraId="541EB2F3" w14:textId="405678E0" w:rsidR="007F7171" w:rsidRPr="009E0BF6" w:rsidRDefault="009E0BF6" w:rsidP="009E0BF6">
      <w:pPr>
        <w:outlineLvl w:val="1"/>
        <w:rPr>
          <w:b/>
        </w:rPr>
      </w:pPr>
      <w:r>
        <w:rPr>
          <w:rFonts w:hint="eastAsia"/>
          <w:b/>
        </w:rPr>
        <w:t>1</w:t>
      </w:r>
      <w:r>
        <w:rPr>
          <w:b/>
        </w:rPr>
        <w:t>6.</w:t>
      </w:r>
      <w:r w:rsidR="007F7171" w:rsidRPr="009E0BF6">
        <w:rPr>
          <w:rFonts w:hint="eastAsia"/>
          <w:b/>
        </w:rPr>
        <w:t>统计局：</w:t>
      </w:r>
      <w:r w:rsidR="007F7171" w:rsidRPr="009E0BF6">
        <w:rPr>
          <w:b/>
        </w:rPr>
        <w:t>3月份CPI同比上涨1.5%</w:t>
      </w:r>
    </w:p>
    <w:p w14:paraId="38C40053" w14:textId="77777777" w:rsidR="007F7171" w:rsidRDefault="007F7171" w:rsidP="00907F01">
      <w:r>
        <w:t>3月份，CPI同比上涨1.5%，环比持平。1-3月平均，CPI比上年同期上涨1.1%。</w:t>
      </w:r>
    </w:p>
    <w:p w14:paraId="524D4725" w14:textId="3A01F860" w:rsidR="007F7171" w:rsidRDefault="007F7171" w:rsidP="00907F01">
      <w:pPr>
        <w:rPr>
          <w:rFonts w:cs="宋体"/>
          <w:b/>
          <w:bCs/>
          <w:i/>
          <w:iCs/>
        </w:rPr>
      </w:pPr>
    </w:p>
    <w:p w14:paraId="79AF2BDB" w14:textId="6DD8F0A1" w:rsidR="007F7171" w:rsidRPr="009E0BF6" w:rsidRDefault="009E0BF6" w:rsidP="009E0BF6">
      <w:pPr>
        <w:outlineLvl w:val="1"/>
        <w:rPr>
          <w:b/>
        </w:rPr>
      </w:pPr>
      <w:r>
        <w:rPr>
          <w:rFonts w:hint="eastAsia"/>
          <w:b/>
        </w:rPr>
        <w:t>1</w:t>
      </w:r>
      <w:r>
        <w:rPr>
          <w:b/>
        </w:rPr>
        <w:t>7.</w:t>
      </w:r>
      <w:r w:rsidR="007F7171" w:rsidRPr="009E0BF6">
        <w:rPr>
          <w:rFonts w:hint="eastAsia"/>
          <w:b/>
        </w:rPr>
        <w:t>统计局：</w:t>
      </w:r>
      <w:r w:rsidR="007F7171" w:rsidRPr="009E0BF6">
        <w:rPr>
          <w:b/>
        </w:rPr>
        <w:t>3月份PPI同比上涨8.3%</w:t>
      </w:r>
    </w:p>
    <w:p w14:paraId="50327375" w14:textId="77777777" w:rsidR="007F7171" w:rsidRDefault="007F7171" w:rsidP="00907F01">
      <w:r>
        <w:t>3月份，PPI同比上涨8.3%，环比上涨1.1%。一季度，PPI比去年同期上涨8.7%。</w:t>
      </w:r>
    </w:p>
    <w:p w14:paraId="3A8435EE" w14:textId="7D198905" w:rsidR="007F7171" w:rsidRDefault="007F7171" w:rsidP="00907F01">
      <w:pPr>
        <w:rPr>
          <w:rFonts w:cs="宋体"/>
          <w:b/>
          <w:bCs/>
          <w:i/>
          <w:iCs/>
        </w:rPr>
      </w:pPr>
    </w:p>
    <w:p w14:paraId="077F7409" w14:textId="77777777" w:rsidR="00907F01" w:rsidRPr="00567A78" w:rsidRDefault="00907F01" w:rsidP="00907F01">
      <w:pPr>
        <w:pStyle w:val="a8"/>
        <w:numPr>
          <w:ilvl w:val="0"/>
          <w:numId w:val="8"/>
        </w:numPr>
        <w:ind w:firstLineChars="0"/>
        <w:outlineLvl w:val="0"/>
        <w:rPr>
          <w:b/>
        </w:rPr>
      </w:pPr>
      <w:r w:rsidRPr="002009FE">
        <w:rPr>
          <w:rFonts w:cs="宋体" w:hint="eastAsia"/>
          <w:b/>
          <w:bCs/>
        </w:rPr>
        <w:t>新品信息跟踪</w:t>
      </w:r>
    </w:p>
    <w:p w14:paraId="3F93273B" w14:textId="77777777" w:rsidR="007F7171" w:rsidRPr="00143579" w:rsidRDefault="007F7171" w:rsidP="00907F01">
      <w:pPr>
        <w:pStyle w:val="a8"/>
        <w:numPr>
          <w:ilvl w:val="3"/>
          <w:numId w:val="9"/>
        </w:numPr>
        <w:ind w:left="426" w:firstLineChars="0"/>
        <w:outlineLvl w:val="1"/>
        <w:rPr>
          <w:b/>
        </w:rPr>
      </w:pPr>
      <w:r w:rsidRPr="00143579">
        <w:rPr>
          <w:b/>
        </w:rPr>
        <w:t>大众ArteonSR</w:t>
      </w:r>
    </w:p>
    <w:p w14:paraId="0B54D17D" w14:textId="77777777" w:rsidR="007F7171" w:rsidRDefault="007F7171" w:rsidP="00907F01">
      <w:r>
        <w:rPr>
          <w:noProof/>
          <w:color w:val="000000"/>
        </w:rPr>
        <w:drawing>
          <wp:inline distT="0" distB="0" distL="0" distR="0" wp14:anchorId="7BA9625E" wp14:editId="40B8A56D">
            <wp:extent cx="1800000" cy="1125000"/>
            <wp:effectExtent l="0" t="0" r="0" b="0"/>
            <wp:docPr id="3" name="图片 3" descr="http://dss.way-s.cn/news/net_images/autohome/7b54511862f507c8544b12f17e5e29327b3db6ff/2a8e0e0ad1059ae98aa7cff9f4bc51e32dede5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autohome/7b54511862f507c8544b12f17e5e29327b3db6ff/2a8e0e0ad1059ae98aa7cff9f4bc51e32dede565.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FF54DB9" w14:textId="77777777" w:rsidR="007F7171" w:rsidRDefault="007F7171" w:rsidP="00907F01">
      <w:r>
        <w:rPr>
          <w:rFonts w:hint="eastAsia"/>
        </w:rPr>
        <w:t>配置方面，新车配备</w:t>
      </w:r>
      <w:r>
        <w:t>14向电动调节的运动型桶椅、无钥匙进入/一键启动、三温区空调、全液晶仪表+9.2英寸中控屏、HUD抬头显示、无线充电、哈曼卡顿品牌音响、ACC自适应巡航、防碰撞预警、360环绕影像及泊车辅助等。动力方面，新车搭载2.0T发动机，最大功率190马力，满足国6b排放标准，传动匹配7速双离合变速箱。同时新车还将配备XDS电子限滑差速器。</w:t>
      </w:r>
    </w:p>
    <w:p w14:paraId="10B39D95" w14:textId="681C2789" w:rsidR="007F7171" w:rsidRDefault="007F7171" w:rsidP="00907F01">
      <w:pPr>
        <w:rPr>
          <w:rFonts w:cs="宋体"/>
          <w:b/>
          <w:bCs/>
          <w:i/>
          <w:iCs/>
        </w:rPr>
      </w:pPr>
    </w:p>
    <w:p w14:paraId="180E944D" w14:textId="77777777" w:rsidR="007F7171" w:rsidRPr="00143579" w:rsidRDefault="007F7171" w:rsidP="00907F01">
      <w:pPr>
        <w:pStyle w:val="a8"/>
        <w:numPr>
          <w:ilvl w:val="3"/>
          <w:numId w:val="9"/>
        </w:numPr>
        <w:ind w:left="426" w:firstLineChars="0"/>
        <w:outlineLvl w:val="1"/>
        <w:rPr>
          <w:b/>
        </w:rPr>
      </w:pPr>
      <w:r w:rsidRPr="00143579">
        <w:rPr>
          <w:b/>
        </w:rPr>
        <w:t>红旗LS7</w:t>
      </w:r>
    </w:p>
    <w:p w14:paraId="025BF96F" w14:textId="77777777" w:rsidR="007F7171" w:rsidRDefault="007F7171" w:rsidP="00907F01">
      <w:r>
        <w:rPr>
          <w:noProof/>
          <w:color w:val="000000"/>
        </w:rPr>
        <w:drawing>
          <wp:inline distT="0" distB="0" distL="0" distR="0" wp14:anchorId="65E4F8A6" wp14:editId="102D4DAF">
            <wp:extent cx="1800000" cy="1125000"/>
            <wp:effectExtent l="0" t="0" r="0" b="0"/>
            <wp:docPr id="37" name="图片 37" descr="http://dss.way-s.cn/news/net_images/autohome/2178e7f477d9fcad7914c2ddde4ccf53982ab54d/df8c27ac98ae86813cc34356f67881b436008f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autohome/2178e7f477d9fcad7914c2ddde4ccf53982ab54d/df8c27ac98ae86813cc34356f67881b436008f47.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1D7CD84A" w14:textId="77777777" w:rsidR="007F7171" w:rsidRDefault="007F7171" w:rsidP="00907F01">
      <w:r>
        <w:rPr>
          <w:rFonts w:hint="eastAsia"/>
        </w:rPr>
        <w:lastRenderedPageBreak/>
        <w:t>红旗</w:t>
      </w:r>
      <w:r>
        <w:t>LS7官图发布，而且注意它不是传统的HS系命名，而是LS系，就如同轿车的H系和L系，轿车的L系都是何等级别。外观方面，新车有着巨大的直瀑式格栅，全部采用镀铬的装饰，整个前格栅是红旗经典的家族式风格，前大灯日间行车灯点亮后是3字型的设计，大灯内包含一个透镜。下部两个雾灯处有三个透镜，转向灯也会布置于此。动力方面，新车将会搭载一台4.0TV8涡轮增压发动机，最大功率为265千瓦（360马力）。此外，新车极速达到200km/h。</w:t>
      </w:r>
    </w:p>
    <w:p w14:paraId="598254DE" w14:textId="0F0697C2" w:rsidR="007F7171" w:rsidRDefault="007F7171" w:rsidP="00907F01">
      <w:pPr>
        <w:rPr>
          <w:rFonts w:cs="宋体"/>
          <w:b/>
          <w:bCs/>
          <w:i/>
          <w:iCs/>
        </w:rPr>
      </w:pPr>
    </w:p>
    <w:p w14:paraId="49D5584D" w14:textId="77777777" w:rsidR="00907F01" w:rsidRPr="002009FE" w:rsidRDefault="00907F01" w:rsidP="00907F01">
      <w:pPr>
        <w:pStyle w:val="a8"/>
        <w:numPr>
          <w:ilvl w:val="0"/>
          <w:numId w:val="4"/>
        </w:numPr>
        <w:ind w:firstLineChars="0"/>
        <w:outlineLvl w:val="0"/>
      </w:pPr>
      <w:r>
        <w:rPr>
          <w:rFonts w:cs="宋体" w:hint="eastAsia"/>
          <w:b/>
          <w:bCs/>
        </w:rPr>
        <w:t>企业信息</w:t>
      </w:r>
    </w:p>
    <w:p w14:paraId="6BA959F7" w14:textId="2BCE598C" w:rsidR="00107E46" w:rsidRPr="009E0BF6" w:rsidRDefault="009E0BF6" w:rsidP="009E0BF6">
      <w:pPr>
        <w:jc w:val="left"/>
        <w:outlineLvl w:val="1"/>
        <w:rPr>
          <w:b/>
        </w:rPr>
      </w:pPr>
      <w:r>
        <w:rPr>
          <w:rFonts w:hint="eastAsia"/>
          <w:b/>
        </w:rPr>
        <w:t>1</w:t>
      </w:r>
      <w:r>
        <w:rPr>
          <w:b/>
        </w:rPr>
        <w:t>.</w:t>
      </w:r>
      <w:r w:rsidR="00107E46" w:rsidRPr="009E0BF6">
        <w:rPr>
          <w:rFonts w:hint="eastAsia"/>
          <w:b/>
        </w:rPr>
        <w:t>宝马中国部分车型涨价</w:t>
      </w:r>
      <w:r w:rsidR="00107E46" w:rsidRPr="009E0BF6">
        <w:rPr>
          <w:b/>
        </w:rPr>
        <w:t>1600-11000元</w:t>
      </w:r>
    </w:p>
    <w:p w14:paraId="5AED54BC" w14:textId="77777777" w:rsidR="00107E46" w:rsidRDefault="00107E46" w:rsidP="00907F01">
      <w:r w:rsidRPr="00F82C9B">
        <w:rPr>
          <w:rFonts w:hint="eastAsia"/>
        </w:rPr>
        <w:t>从宝马中国官网及经销商处获悉，宝马汽车对</w:t>
      </w:r>
      <w:r w:rsidRPr="00F82C9B">
        <w:t>3系、X3、X4、4系以及Z4车型价格和配置均作出调整，价格上涨1600-11000元不等。</w:t>
      </w:r>
    </w:p>
    <w:p w14:paraId="5DD8A1D0" w14:textId="555D7435" w:rsidR="00107E46" w:rsidRDefault="00107E46" w:rsidP="00907F01">
      <w:pPr>
        <w:rPr>
          <w:rFonts w:cs="宋体"/>
          <w:b/>
          <w:bCs/>
          <w:i/>
          <w:iCs/>
        </w:rPr>
      </w:pPr>
    </w:p>
    <w:p w14:paraId="5AC48985" w14:textId="724725E3" w:rsidR="00107E46" w:rsidRPr="009E0BF6" w:rsidRDefault="009E0BF6" w:rsidP="009E0BF6">
      <w:pPr>
        <w:jc w:val="left"/>
        <w:outlineLvl w:val="1"/>
        <w:rPr>
          <w:b/>
        </w:rPr>
      </w:pPr>
      <w:r>
        <w:rPr>
          <w:rFonts w:hint="eastAsia"/>
          <w:b/>
        </w:rPr>
        <w:t>2</w:t>
      </w:r>
      <w:r>
        <w:rPr>
          <w:b/>
        </w:rPr>
        <w:t>.</w:t>
      </w:r>
      <w:r w:rsidR="00107E46" w:rsidRPr="009E0BF6">
        <w:rPr>
          <w:rFonts w:hint="eastAsia"/>
          <w:b/>
        </w:rPr>
        <w:t>北京现代获</w:t>
      </w:r>
      <w:r w:rsidR="00107E46" w:rsidRPr="009E0BF6">
        <w:rPr>
          <w:b/>
        </w:rPr>
        <w:t>60亿增资即将全面开启合资车企新时代</w:t>
      </w:r>
    </w:p>
    <w:p w14:paraId="685F465B" w14:textId="07B0FCC8" w:rsidR="00107E46" w:rsidRDefault="00107E46" w:rsidP="00907F01">
      <w:r>
        <w:rPr>
          <w:rFonts w:hint="eastAsia"/>
        </w:rPr>
        <w:t>随着近年来减排政策的不断推进、新技术的快速发展，电气化转型已经成为各大车企的主旋律。作为合资造车力量的重要成员，北京现代也早以吹响了变革冲锋号，并在产品研发、量产以及产业链融合等方面不断加速加码。</w:t>
      </w:r>
      <w:r>
        <w:t>2022年3月中旬，北京现代两大股东北汽投和现代汽车集团联合向北京现代注资，两家分别增资30亿元，共计约60亿元。本次股东双方增资对北京现代来说具有里程碑式的意义，不仅将全面提升自身资金运营水准，并有能力进一步加大战略资源布局，更将借助这笔投资持续深耕品牌技术，并加大新能源汽车领域的投入发展。</w:t>
      </w:r>
    </w:p>
    <w:p w14:paraId="2BDE453F" w14:textId="77777777" w:rsidR="009E0BF6" w:rsidRPr="009E0BF6" w:rsidRDefault="009E0BF6" w:rsidP="00907F01"/>
    <w:p w14:paraId="03CDA3F0" w14:textId="5C6A9075" w:rsidR="00107E46" w:rsidRPr="009E0BF6" w:rsidRDefault="009E0BF6" w:rsidP="009E0BF6">
      <w:pPr>
        <w:jc w:val="left"/>
        <w:outlineLvl w:val="1"/>
        <w:rPr>
          <w:b/>
        </w:rPr>
      </w:pPr>
      <w:r>
        <w:rPr>
          <w:rFonts w:hint="eastAsia"/>
          <w:b/>
        </w:rPr>
        <w:t>3</w:t>
      </w:r>
      <w:r>
        <w:rPr>
          <w:b/>
        </w:rPr>
        <w:t>.</w:t>
      </w:r>
      <w:r w:rsidR="00107E46" w:rsidRPr="009E0BF6">
        <w:rPr>
          <w:rFonts w:hint="eastAsia"/>
          <w:b/>
        </w:rPr>
        <w:t>曹操出行牵手睿蓝汽车</w:t>
      </w:r>
      <w:r w:rsidR="00107E46" w:rsidRPr="009E0BF6">
        <w:rPr>
          <w:b/>
        </w:rPr>
        <w:t>未来将持续上线换电车型</w:t>
      </w:r>
    </w:p>
    <w:p w14:paraId="0316CE56" w14:textId="77777777" w:rsidR="00107E46" w:rsidRDefault="00107E46" w:rsidP="00907F01">
      <w:r>
        <w:t>曹操出行推出全新产品线“专车”和“惠选”，并与睿蓝汽车达成战略合作。</w:t>
      </w:r>
    </w:p>
    <w:p w14:paraId="1CF669CC" w14:textId="77777777" w:rsidR="00107E46" w:rsidRDefault="00107E46" w:rsidP="00907F01">
      <w:r>
        <w:rPr>
          <w:rFonts w:hint="eastAsia"/>
        </w:rPr>
        <w:t>去年底，力帆科技与吉利汽车共同投资设立合资公司，合资公司于今年一月正式定名为睿蓝汽车。根据此前的公告，睿蓝汽车未来将推出多种动力形式产品。基于自研换电技术，睿蓝汽车致力于打造智能换电生态，为市场提供有竞争力的换电产品和服务。</w:t>
      </w:r>
    </w:p>
    <w:p w14:paraId="34458590" w14:textId="0B329619" w:rsidR="00107E46" w:rsidRDefault="00107E46" w:rsidP="00907F01">
      <w:pPr>
        <w:rPr>
          <w:rFonts w:cs="宋体"/>
          <w:b/>
          <w:bCs/>
          <w:i/>
          <w:iCs/>
        </w:rPr>
      </w:pPr>
    </w:p>
    <w:p w14:paraId="6A21B69C" w14:textId="7F227FEC" w:rsidR="00107E46" w:rsidRPr="009E0BF6" w:rsidRDefault="009E0BF6" w:rsidP="009E0BF6">
      <w:pPr>
        <w:jc w:val="left"/>
        <w:outlineLvl w:val="1"/>
        <w:rPr>
          <w:b/>
        </w:rPr>
      </w:pPr>
      <w:r>
        <w:rPr>
          <w:rFonts w:hint="eastAsia"/>
          <w:b/>
        </w:rPr>
        <w:t>4</w:t>
      </w:r>
      <w:r>
        <w:rPr>
          <w:b/>
        </w:rPr>
        <w:t>.</w:t>
      </w:r>
      <w:r w:rsidR="00107E46" w:rsidRPr="009E0BF6">
        <w:rPr>
          <w:rFonts w:hint="eastAsia"/>
          <w:b/>
        </w:rPr>
        <w:t>飞凡汽车调整车型价格：最高上调</w:t>
      </w:r>
      <w:r w:rsidR="00107E46" w:rsidRPr="009E0BF6">
        <w:rPr>
          <w:b/>
        </w:rPr>
        <w:t>10000元，5月1日起生效</w:t>
      </w:r>
    </w:p>
    <w:p w14:paraId="2A675B96" w14:textId="77777777" w:rsidR="00107E46" w:rsidRDefault="00107E46" w:rsidP="00907F01">
      <w:r w:rsidRPr="00F82C9B">
        <w:rPr>
          <w:rFonts w:hint="eastAsia"/>
        </w:rPr>
        <w:t>飞凡汽车近日发布公告称，受上游原材料价格持续大幅上涨等因素影响，飞凡汽车将对飞凡</w:t>
      </w:r>
      <w:r w:rsidRPr="00F82C9B">
        <w:t>ER6、飞凡MARVELR两款在售车型的官方指导价进行调整，上调幅度为3000-10000元不等。</w:t>
      </w:r>
    </w:p>
    <w:p w14:paraId="5A3145F5" w14:textId="1E032F0C" w:rsidR="00107E46" w:rsidRDefault="00107E46" w:rsidP="00907F01">
      <w:pPr>
        <w:rPr>
          <w:rFonts w:cs="宋体"/>
          <w:b/>
          <w:bCs/>
          <w:i/>
          <w:iCs/>
        </w:rPr>
      </w:pPr>
    </w:p>
    <w:p w14:paraId="2F55B83F" w14:textId="3E9C65AD" w:rsidR="00107E46" w:rsidRPr="009E0BF6" w:rsidRDefault="009E0BF6" w:rsidP="009E0BF6">
      <w:pPr>
        <w:jc w:val="left"/>
        <w:outlineLvl w:val="1"/>
        <w:rPr>
          <w:b/>
        </w:rPr>
      </w:pPr>
      <w:r>
        <w:rPr>
          <w:b/>
        </w:rPr>
        <w:t>5.</w:t>
      </w:r>
      <w:r w:rsidR="00107E46" w:rsidRPr="009E0BF6">
        <w:rPr>
          <w:rFonts w:hint="eastAsia"/>
          <w:b/>
        </w:rPr>
        <w:t>广汽讴歌官宣：从</w:t>
      </w:r>
      <w:r w:rsidR="00107E46" w:rsidRPr="009E0BF6">
        <w:rPr>
          <w:b/>
        </w:rPr>
        <w:t>2023年起停产所有产品</w:t>
      </w:r>
    </w:p>
    <w:p w14:paraId="068A267A" w14:textId="77777777" w:rsidR="00107E46" w:rsidRDefault="00107E46" w:rsidP="00907F01">
      <w:r>
        <w:t>广汽讴歌官方宣布，从2023年起，广汽本田将不再生产及销售广汽讴歌品牌的现有产品，广汽本田将充分整合广汽讴歌品牌资源，加入到电动化事业中。广汽讴歌的退出，预示着广汽本田未来电动化战略的全面转型。</w:t>
      </w:r>
    </w:p>
    <w:p w14:paraId="7CF2C4C6" w14:textId="6AF42B29" w:rsidR="00107E46" w:rsidRDefault="00107E46" w:rsidP="00907F01">
      <w:pPr>
        <w:rPr>
          <w:rFonts w:cs="宋体"/>
          <w:b/>
          <w:bCs/>
          <w:i/>
          <w:iCs/>
        </w:rPr>
      </w:pPr>
    </w:p>
    <w:p w14:paraId="0873D173" w14:textId="59EF1A6F" w:rsidR="00107E46" w:rsidRPr="009E0BF6" w:rsidRDefault="009E0BF6" w:rsidP="009E0BF6">
      <w:pPr>
        <w:jc w:val="left"/>
        <w:outlineLvl w:val="1"/>
        <w:rPr>
          <w:b/>
        </w:rPr>
      </w:pPr>
      <w:r>
        <w:rPr>
          <w:rFonts w:hint="eastAsia"/>
          <w:b/>
        </w:rPr>
        <w:t>6</w:t>
      </w:r>
      <w:r>
        <w:rPr>
          <w:b/>
        </w:rPr>
        <w:t>.</w:t>
      </w:r>
      <w:r w:rsidR="00107E46" w:rsidRPr="009E0BF6">
        <w:rPr>
          <w:rFonts w:hint="eastAsia"/>
          <w:b/>
        </w:rPr>
        <w:t>何小鹏：若供应链企业无法找到复产方式，中国所有整车厂或将停工</w:t>
      </w:r>
    </w:p>
    <w:p w14:paraId="5E36E372" w14:textId="77777777" w:rsidR="00107E46" w:rsidRDefault="00107E46" w:rsidP="00907F01">
      <w:r w:rsidRPr="00D92DB0">
        <w:rPr>
          <w:rFonts w:hint="eastAsia"/>
        </w:rPr>
        <w:t>小鹏汽车董事长何小鹏在朋友圈发文称，如果上海和周边的供应链企业还无法找到动态复工复产的方式，五月份可能中国所有的整车厂都要停工停产了。</w:t>
      </w:r>
    </w:p>
    <w:p w14:paraId="7AC06EDE" w14:textId="06E1C861" w:rsidR="00107E46" w:rsidRPr="00AC1FC0" w:rsidRDefault="00107E46" w:rsidP="00907F01">
      <w:pPr>
        <w:rPr>
          <w:rFonts w:cs="宋体"/>
          <w:b/>
          <w:bCs/>
          <w:i/>
          <w:iCs/>
        </w:rPr>
      </w:pPr>
    </w:p>
    <w:p w14:paraId="436A2E6A" w14:textId="67AE6B48" w:rsidR="00107E46" w:rsidRPr="009E0BF6" w:rsidRDefault="009E0BF6" w:rsidP="009E0BF6">
      <w:pPr>
        <w:jc w:val="left"/>
        <w:outlineLvl w:val="1"/>
        <w:rPr>
          <w:b/>
        </w:rPr>
      </w:pPr>
      <w:r>
        <w:rPr>
          <w:rFonts w:hint="eastAsia"/>
          <w:b/>
        </w:rPr>
        <w:t>7</w:t>
      </w:r>
      <w:r>
        <w:rPr>
          <w:b/>
        </w:rPr>
        <w:t>.</w:t>
      </w:r>
      <w:r w:rsidR="00107E46" w:rsidRPr="009E0BF6">
        <w:rPr>
          <w:rFonts w:hint="eastAsia"/>
          <w:b/>
        </w:rPr>
        <w:t>鸿海再投入约</w:t>
      </w:r>
      <w:r w:rsidR="00107E46" w:rsidRPr="009E0BF6">
        <w:rPr>
          <w:b/>
        </w:rPr>
        <w:t>2.48亿元增资电动汽车子公司</w:t>
      </w:r>
    </w:p>
    <w:p w14:paraId="5B836469" w14:textId="77777777" w:rsidR="00107E46" w:rsidRDefault="00107E46" w:rsidP="00907F01">
      <w:r w:rsidRPr="00F82C9B">
        <w:rPr>
          <w:rFonts w:hint="eastAsia"/>
        </w:rPr>
        <w:t>鸿海昨日发布公告称，通过</w:t>
      </w:r>
      <w:r w:rsidRPr="00F82C9B">
        <w:t>2家子公司再投入3900万美元（约2.48亿元人民币），投资电动车子公司FoxconnEVTechnology。鸿海在公告中表示，子公司WexteqCorporation投资</w:t>
      </w:r>
      <w:r w:rsidRPr="00F82C9B">
        <w:lastRenderedPageBreak/>
        <w:t>1400万美元（约8918万元人民币）获得FoxconnEVTechnology股权，持股比例6.1%；子公司FoxconneMSInc.投资2500万美元（约1.59亿元人民币）获得FoxconnEVTechnology</w:t>
      </w:r>
      <w:r w:rsidRPr="00F82C9B">
        <w:rPr>
          <w:rFonts w:hint="eastAsia"/>
        </w:rPr>
        <w:t>约</w:t>
      </w:r>
      <w:r w:rsidRPr="00F82C9B">
        <w:t>10.9%的股权。</w:t>
      </w:r>
    </w:p>
    <w:p w14:paraId="5AAFEA0F" w14:textId="0787F788" w:rsidR="00107E46" w:rsidRDefault="00107E46" w:rsidP="00907F01">
      <w:pPr>
        <w:rPr>
          <w:rFonts w:cs="宋体"/>
          <w:b/>
          <w:bCs/>
          <w:i/>
          <w:iCs/>
        </w:rPr>
      </w:pPr>
    </w:p>
    <w:p w14:paraId="29B31A17" w14:textId="282FE240" w:rsidR="00107E46" w:rsidRDefault="00822605" w:rsidP="00822605">
      <w:pPr>
        <w:jc w:val="left"/>
        <w:outlineLvl w:val="1"/>
      </w:pPr>
      <w:r>
        <w:rPr>
          <w:rFonts w:hint="eastAsia"/>
          <w:b/>
        </w:rPr>
        <w:t>8</w:t>
      </w:r>
      <w:r>
        <w:rPr>
          <w:b/>
        </w:rPr>
        <w:t>.</w:t>
      </w:r>
      <w:r w:rsidR="00107E46" w:rsidRPr="00822605">
        <w:rPr>
          <w:rFonts w:hint="eastAsia"/>
          <w:b/>
        </w:rPr>
        <w:t>华晨宝马大东工厂产品升级项目正式开业</w:t>
      </w:r>
    </w:p>
    <w:p w14:paraId="56FCB99F" w14:textId="77777777" w:rsidR="00107E46" w:rsidRDefault="00107E46" w:rsidP="00907F01">
      <w:r>
        <w:rPr>
          <w:rFonts w:hint="eastAsia"/>
        </w:rPr>
        <w:t>（沈阳）华晨宝马大东工厂产品升级项目日前在沈阳正式开业。升级项目将首先投产更贴合中国消费者需求的全新</w:t>
      </w:r>
      <w:r>
        <w:t>BMWX5。更先进的生产系统，为X5的创新实力与高品质提供了坚实的生产基础，也为华晨宝马未来的产品升级奠定了基石。这一里程碑是宝马集团在中国持续投资的成果，诠释了宝马集团“家在中国”的发展承诺，开启了与中国同频共振协同发展的新篇章。遵循宝马集团的BMWiFACTORY生产网络全新标准，在“精益、绿色、数字化”的生产战略愿景下，升级后的大东工厂将继续引领中国汽车行业产业升级。</w:t>
      </w:r>
    </w:p>
    <w:p w14:paraId="3869FDBA" w14:textId="0B216C9A" w:rsidR="00107E46" w:rsidRDefault="00107E46" w:rsidP="00907F01">
      <w:pPr>
        <w:rPr>
          <w:rFonts w:cs="宋体"/>
          <w:b/>
          <w:bCs/>
          <w:i/>
          <w:iCs/>
        </w:rPr>
      </w:pPr>
    </w:p>
    <w:p w14:paraId="553790CD" w14:textId="35A31688" w:rsidR="00107E46" w:rsidRPr="00822605" w:rsidRDefault="00822605" w:rsidP="00822605">
      <w:pPr>
        <w:jc w:val="left"/>
        <w:outlineLvl w:val="1"/>
        <w:rPr>
          <w:b/>
        </w:rPr>
      </w:pPr>
      <w:r>
        <w:rPr>
          <w:rFonts w:hint="eastAsia"/>
          <w:b/>
        </w:rPr>
        <w:t>9</w:t>
      </w:r>
      <w:r>
        <w:rPr>
          <w:b/>
        </w:rPr>
        <w:t>.</w:t>
      </w:r>
      <w:r w:rsidR="00107E46" w:rsidRPr="00822605">
        <w:rPr>
          <w:rFonts w:hint="eastAsia"/>
          <w:b/>
        </w:rPr>
        <w:t>极氪智能电动汽车千亿项目宁波签约</w:t>
      </w:r>
    </w:p>
    <w:p w14:paraId="4FBAE635" w14:textId="77777777" w:rsidR="00107E46" w:rsidRPr="007C607A" w:rsidRDefault="00107E46" w:rsidP="00907F01">
      <w:r w:rsidRPr="007C607A">
        <w:t>宁波市国资委官方消息称，8日，宁波北仑区政府、宁波通商集团、吉利控股集团完成极氪智能电动汽车项目1000亿元投资合同签订。</w:t>
      </w:r>
    </w:p>
    <w:p w14:paraId="501E6202" w14:textId="1AE63103" w:rsidR="00107E46" w:rsidRDefault="00107E46" w:rsidP="00907F01">
      <w:pPr>
        <w:rPr>
          <w:rFonts w:cs="宋体"/>
          <w:b/>
          <w:bCs/>
          <w:i/>
          <w:iCs/>
        </w:rPr>
      </w:pPr>
    </w:p>
    <w:p w14:paraId="38A2D000" w14:textId="22CC973A" w:rsidR="00107E46" w:rsidRPr="00822605" w:rsidRDefault="00822605" w:rsidP="00822605">
      <w:pPr>
        <w:jc w:val="left"/>
        <w:outlineLvl w:val="1"/>
        <w:rPr>
          <w:b/>
        </w:rPr>
      </w:pPr>
      <w:r>
        <w:rPr>
          <w:rFonts w:hint="eastAsia"/>
          <w:b/>
        </w:rPr>
        <w:t>1</w:t>
      </w:r>
      <w:r>
        <w:rPr>
          <w:b/>
        </w:rPr>
        <w:t>1.</w:t>
      </w:r>
      <w:r w:rsidR="00107E46" w:rsidRPr="00822605">
        <w:rPr>
          <w:b/>
        </w:rPr>
        <w:t>捷达品牌推出在线定制服务</w:t>
      </w:r>
      <w:r w:rsidR="00107E46" w:rsidRPr="00822605">
        <w:rPr>
          <w:rFonts w:hint="eastAsia"/>
          <w:b/>
        </w:rPr>
        <w:t>多种个性化选择</w:t>
      </w:r>
    </w:p>
    <w:p w14:paraId="591271B5" w14:textId="77777777" w:rsidR="00107E46" w:rsidRDefault="00107E46" w:rsidP="00907F01">
      <w:r>
        <w:rPr>
          <w:rFonts w:hint="eastAsia"/>
        </w:rPr>
        <w:t>一汽</w:t>
      </w:r>
      <w:r>
        <w:t>-大众捷达品牌推出了在线定制服务。该项服务为客户提供包含多种外观车漆颜色、内饰配色在内的多项个性化选择。据悉，捷达品牌在线定制服务已于4月10日正式上线。</w:t>
      </w:r>
    </w:p>
    <w:p w14:paraId="33A10133" w14:textId="6B0DB5B8" w:rsidR="00107E46" w:rsidRDefault="00107E46" w:rsidP="00907F01">
      <w:pPr>
        <w:rPr>
          <w:rFonts w:cs="宋体"/>
          <w:b/>
          <w:bCs/>
          <w:i/>
          <w:iCs/>
        </w:rPr>
      </w:pPr>
    </w:p>
    <w:p w14:paraId="1C978894" w14:textId="0137BF08" w:rsidR="00107E46" w:rsidRPr="00822605" w:rsidRDefault="00822605" w:rsidP="00822605">
      <w:pPr>
        <w:jc w:val="left"/>
        <w:outlineLvl w:val="1"/>
        <w:rPr>
          <w:b/>
        </w:rPr>
      </w:pPr>
      <w:r>
        <w:rPr>
          <w:rFonts w:hint="eastAsia"/>
          <w:b/>
        </w:rPr>
        <w:t>1</w:t>
      </w:r>
      <w:r>
        <w:rPr>
          <w:b/>
        </w:rPr>
        <w:t>2.</w:t>
      </w:r>
      <w:r w:rsidR="00107E46" w:rsidRPr="00822605">
        <w:rPr>
          <w:rFonts w:hint="eastAsia"/>
          <w:b/>
        </w:rPr>
        <w:t>神龙金融业务重组</w:t>
      </w:r>
      <w:r w:rsidR="00107E46" w:rsidRPr="00822605">
        <w:rPr>
          <w:b/>
        </w:rPr>
        <w:t>外资股份卖给东风集团</w:t>
      </w:r>
    </w:p>
    <w:p w14:paraId="7C5F4AA9" w14:textId="77777777" w:rsidR="00107E46" w:rsidRDefault="00107E46" w:rsidP="00907F01">
      <w:r>
        <w:t>Stellantis集团宣布，神龙汽车和Stellantis集团旗下标致雪铁龙荷兰财务公司PFN已与东风汽车集团达成一项股权转让协议。基于此协议，荷兰财务公司和神龙公司在“东风标致雪铁龙汽车金融有限公司”中各自持有的股份（25%和50%）将被出售给东风集团，交易价格为37.18亿元。</w:t>
      </w:r>
    </w:p>
    <w:p w14:paraId="6EC03EBC" w14:textId="3461F1AE" w:rsidR="00107E46" w:rsidRDefault="00107E46" w:rsidP="00907F01">
      <w:pPr>
        <w:rPr>
          <w:rFonts w:cs="宋体"/>
          <w:b/>
          <w:bCs/>
          <w:i/>
          <w:iCs/>
        </w:rPr>
      </w:pPr>
    </w:p>
    <w:p w14:paraId="6033B08D" w14:textId="01EA5043" w:rsidR="00107E46" w:rsidRPr="00822605" w:rsidRDefault="00822605" w:rsidP="00822605">
      <w:pPr>
        <w:jc w:val="left"/>
        <w:outlineLvl w:val="1"/>
        <w:rPr>
          <w:b/>
        </w:rPr>
      </w:pPr>
      <w:r>
        <w:rPr>
          <w:rFonts w:hint="eastAsia"/>
          <w:b/>
        </w:rPr>
        <w:t>1</w:t>
      </w:r>
      <w:r>
        <w:rPr>
          <w:b/>
        </w:rPr>
        <w:t>3.</w:t>
      </w:r>
      <w:r w:rsidR="00107E46" w:rsidRPr="00822605">
        <w:rPr>
          <w:rFonts w:hint="eastAsia"/>
          <w:b/>
        </w:rPr>
        <w:t>蔚来大湾区高速换电网络正式打通</w:t>
      </w:r>
    </w:p>
    <w:p w14:paraId="3A08ED9C" w14:textId="77777777" w:rsidR="00107E46" w:rsidRDefault="00107E46" w:rsidP="00907F01">
      <w:r>
        <w:t>蔚来大湾区都市圈高速换电网络正式打通。大湾区都市圈高速换电网络以广州、深圳为中心，辐射珠海、东莞、中山等多个城市，共布局31座高速换电站。截至目前，蔚来已在全国累计建成893座换电站，其中高速公路换电站237座。</w:t>
      </w:r>
    </w:p>
    <w:p w14:paraId="03905217" w14:textId="2CD48904" w:rsidR="00107E46" w:rsidRPr="0023434C" w:rsidRDefault="00107E46" w:rsidP="00907F01">
      <w:pPr>
        <w:rPr>
          <w:rFonts w:cs="宋体"/>
          <w:b/>
          <w:bCs/>
          <w:i/>
          <w:iCs/>
        </w:rPr>
      </w:pPr>
    </w:p>
    <w:p w14:paraId="52A9FCB8" w14:textId="5878D2D9" w:rsidR="00107E46" w:rsidRPr="00822605" w:rsidRDefault="00822605" w:rsidP="00822605">
      <w:pPr>
        <w:jc w:val="left"/>
        <w:outlineLvl w:val="1"/>
        <w:rPr>
          <w:b/>
        </w:rPr>
      </w:pPr>
      <w:r>
        <w:rPr>
          <w:rFonts w:hint="eastAsia"/>
          <w:b/>
        </w:rPr>
        <w:t>1</w:t>
      </w:r>
      <w:r>
        <w:rPr>
          <w:b/>
        </w:rPr>
        <w:t>4.</w:t>
      </w:r>
      <w:r w:rsidR="00107E46" w:rsidRPr="00822605">
        <w:rPr>
          <w:rFonts w:hint="eastAsia"/>
          <w:b/>
        </w:rPr>
        <w:t>现代首款符合中国法规的氢燃料电池车上路</w:t>
      </w:r>
    </w:p>
    <w:p w14:paraId="5E50F9CE" w14:textId="77777777" w:rsidR="00107E46" w:rsidRDefault="00107E46" w:rsidP="00907F01">
      <w:r>
        <w:rPr>
          <w:rFonts w:hint="eastAsia"/>
        </w:rPr>
        <w:t>现代汽车氢燃料电池</w:t>
      </w:r>
      <w:r>
        <w:t>SUV车型Nexo中国版正式获得了北京新能源汽车牌照。</w:t>
      </w:r>
    </w:p>
    <w:p w14:paraId="638C414E" w14:textId="77777777" w:rsidR="00107E46" w:rsidRDefault="00107E46" w:rsidP="00907F01">
      <w:r>
        <w:rPr>
          <w:rFonts w:hint="eastAsia"/>
        </w:rPr>
        <w:t>值得注意的是，这是现代汽车首款符合中国法规的氢燃料电池乘用车，代表着其能够合法上路。</w:t>
      </w:r>
    </w:p>
    <w:p w14:paraId="16B235A4" w14:textId="77777777" w:rsidR="00107E46" w:rsidRDefault="00107E46" w:rsidP="00907F01">
      <w:r>
        <w:rPr>
          <w:rFonts w:hint="eastAsia"/>
        </w:rPr>
        <w:t>现代汽车氢燃料电池车</w:t>
      </w:r>
      <w:r>
        <w:t>Nexo中国版，在充满氢的情况下，CLTC-P工况续航里程可达596公里，而其加满氢仅需5分钟即可完成。</w:t>
      </w:r>
    </w:p>
    <w:p w14:paraId="4DC0820F" w14:textId="6AF6CD14" w:rsidR="00107E46" w:rsidRDefault="00107E46" w:rsidP="00907F01">
      <w:pPr>
        <w:rPr>
          <w:rFonts w:cs="宋体"/>
          <w:b/>
          <w:bCs/>
          <w:i/>
          <w:iCs/>
        </w:rPr>
      </w:pPr>
    </w:p>
    <w:p w14:paraId="6D4A5D1A" w14:textId="72035EBF" w:rsidR="00107E46" w:rsidRPr="00822605" w:rsidRDefault="00822605" w:rsidP="00822605">
      <w:pPr>
        <w:jc w:val="left"/>
        <w:outlineLvl w:val="1"/>
        <w:rPr>
          <w:b/>
        </w:rPr>
      </w:pPr>
      <w:r>
        <w:rPr>
          <w:rFonts w:hint="eastAsia"/>
          <w:b/>
        </w:rPr>
        <w:t>1</w:t>
      </w:r>
      <w:r>
        <w:rPr>
          <w:b/>
        </w:rPr>
        <w:t>5.</w:t>
      </w:r>
      <w:r w:rsidR="00107E46" w:rsidRPr="00822605">
        <w:rPr>
          <w:rFonts w:hint="eastAsia"/>
          <w:b/>
        </w:rPr>
        <w:t>长安推</w:t>
      </w:r>
      <w:r w:rsidR="00107E46" w:rsidRPr="00822605">
        <w:rPr>
          <w:b/>
        </w:rPr>
        <w:t>7大行动力求2025年销量达成400万辆</w:t>
      </w:r>
    </w:p>
    <w:p w14:paraId="58E29E9D" w14:textId="77777777" w:rsidR="00107E46" w:rsidRDefault="00107E46" w:rsidP="00907F01">
      <w:r>
        <w:t>长安汽车召开2022全球伙伴大会，宣布到2025年，长安汽车总销量将达到400万辆，其中，长安品牌300万辆，新能源车销量105万辆，占比达到35%；2030年，长安汽车年销量将达到550万辆，其中，长安品牌450万辆，新能源车销量达到270万辆，占比为60%，海外销量占比30%。</w:t>
      </w:r>
    </w:p>
    <w:p w14:paraId="08EBC3BB" w14:textId="4867F78D" w:rsidR="00107E46" w:rsidRDefault="00107E46" w:rsidP="00907F01">
      <w:pPr>
        <w:rPr>
          <w:rFonts w:cs="宋体"/>
          <w:b/>
          <w:bCs/>
          <w:i/>
          <w:iCs/>
        </w:rPr>
      </w:pPr>
    </w:p>
    <w:p w14:paraId="57C0967A" w14:textId="737C89FD" w:rsidR="00107E46" w:rsidRPr="00822605" w:rsidRDefault="00822605" w:rsidP="00822605">
      <w:pPr>
        <w:jc w:val="left"/>
        <w:outlineLvl w:val="1"/>
        <w:rPr>
          <w:b/>
        </w:rPr>
      </w:pPr>
      <w:r>
        <w:rPr>
          <w:rFonts w:hint="eastAsia"/>
          <w:b/>
        </w:rPr>
        <w:lastRenderedPageBreak/>
        <w:t>1</w:t>
      </w:r>
      <w:r>
        <w:rPr>
          <w:b/>
        </w:rPr>
        <w:t>6.</w:t>
      </w:r>
      <w:r w:rsidR="00107E46" w:rsidRPr="00822605">
        <w:rPr>
          <w:rFonts w:hint="eastAsia"/>
          <w:b/>
        </w:rPr>
        <w:t>长城旗下自动驾驶公司毫末智行完成数亿元</w:t>
      </w:r>
      <w:r w:rsidR="00107E46" w:rsidRPr="00822605">
        <w:rPr>
          <w:b/>
        </w:rPr>
        <w:t>A+轮融资</w:t>
      </w:r>
    </w:p>
    <w:p w14:paraId="1259B358" w14:textId="77777777" w:rsidR="00107E46" w:rsidRDefault="00107E46" w:rsidP="00907F01">
      <w:r>
        <w:rPr>
          <w:rFonts w:hint="eastAsia"/>
        </w:rPr>
        <w:t>长城旗下自动驾驶公司毫末智行宣布其已获得数亿元人民币</w:t>
      </w:r>
      <w:r>
        <w:t>A+轮融资，本轮融资由中银集团投资有限公司领投，首程控股跟投。据悉，毫末智行将利用此次募得资金加强自动驾驶研发投入和人才体系建设。</w:t>
      </w:r>
    </w:p>
    <w:p w14:paraId="1641F576" w14:textId="7B942A74" w:rsidR="00107E46" w:rsidRDefault="00107E46" w:rsidP="00907F01">
      <w:pPr>
        <w:rPr>
          <w:rFonts w:cs="宋体"/>
          <w:b/>
          <w:bCs/>
          <w:i/>
          <w:iCs/>
        </w:rPr>
      </w:pPr>
    </w:p>
    <w:p w14:paraId="7B727612" w14:textId="677A8C66" w:rsidR="00107E46" w:rsidRPr="00822605" w:rsidRDefault="00822605" w:rsidP="00822605">
      <w:pPr>
        <w:jc w:val="left"/>
        <w:outlineLvl w:val="1"/>
        <w:rPr>
          <w:b/>
        </w:rPr>
      </w:pPr>
      <w:r>
        <w:rPr>
          <w:rFonts w:hint="eastAsia"/>
          <w:b/>
        </w:rPr>
        <w:t>1</w:t>
      </w:r>
      <w:r>
        <w:rPr>
          <w:b/>
        </w:rPr>
        <w:t>7.</w:t>
      </w:r>
      <w:r w:rsidR="00107E46" w:rsidRPr="00822605">
        <w:rPr>
          <w:rFonts w:hint="eastAsia"/>
          <w:b/>
        </w:rPr>
        <w:t>长城魏牌部分车型价格上调</w:t>
      </w:r>
      <w:r w:rsidR="00107E46" w:rsidRPr="00822605">
        <w:rPr>
          <w:b/>
        </w:rPr>
        <w:t>涨幅5,000-12,000元</w:t>
      </w:r>
    </w:p>
    <w:p w14:paraId="7128984E" w14:textId="77777777" w:rsidR="00107E46" w:rsidRPr="007C607A" w:rsidRDefault="00107E46" w:rsidP="00907F01">
      <w:r w:rsidRPr="007C607A">
        <w:t>长城魏牌发布公告称，由于受到原材料价格大幅上涨的影响，魏牌将对咖啡系列产品的官方指导价进行上调，涨幅5,000-12,000元不等。新价格将于4月15日零时起正式生效，在调价前支付订金的不受此次调价影响。</w:t>
      </w:r>
    </w:p>
    <w:p w14:paraId="3D67EDA2" w14:textId="4D86671B" w:rsidR="00107E46" w:rsidRDefault="00107E46" w:rsidP="00907F01">
      <w:pPr>
        <w:rPr>
          <w:rFonts w:cs="宋体"/>
          <w:b/>
          <w:bCs/>
          <w:i/>
          <w:iCs/>
        </w:rPr>
      </w:pPr>
    </w:p>
    <w:p w14:paraId="35E3C242" w14:textId="77777777" w:rsidR="00907F01" w:rsidRPr="00D02F70" w:rsidRDefault="00907F01" w:rsidP="00907F01">
      <w:pPr>
        <w:pStyle w:val="a8"/>
        <w:numPr>
          <w:ilvl w:val="0"/>
          <w:numId w:val="4"/>
        </w:numPr>
        <w:ind w:firstLineChars="0"/>
        <w:outlineLvl w:val="0"/>
        <w:rPr>
          <w:b/>
        </w:rPr>
      </w:pPr>
      <w:r>
        <w:rPr>
          <w:rFonts w:hint="eastAsia"/>
          <w:b/>
        </w:rPr>
        <w:t>行业信息</w:t>
      </w:r>
    </w:p>
    <w:p w14:paraId="0233D975" w14:textId="77777777" w:rsidR="004E2CE2" w:rsidRPr="00A80762" w:rsidRDefault="004E2CE2" w:rsidP="00107E46">
      <w:pPr>
        <w:pStyle w:val="a8"/>
        <w:numPr>
          <w:ilvl w:val="0"/>
          <w:numId w:val="25"/>
        </w:numPr>
        <w:ind w:firstLineChars="0"/>
        <w:outlineLvl w:val="1"/>
        <w:rPr>
          <w:b/>
        </w:rPr>
      </w:pPr>
      <w:r w:rsidRPr="00A80762">
        <w:rPr>
          <w:rFonts w:hint="eastAsia"/>
          <w:b/>
        </w:rPr>
        <w:t>充电联盟</w:t>
      </w:r>
      <w:r w:rsidRPr="00A80762">
        <w:rPr>
          <w:b/>
        </w:rPr>
        <w:t>:截止3月全国充电设施保有量310.9万台</w:t>
      </w:r>
    </w:p>
    <w:p w14:paraId="1A29FE53" w14:textId="77777777" w:rsidR="004E2CE2" w:rsidRDefault="004E2CE2" w:rsidP="00907F01">
      <w:r>
        <w:t>2022年3月比2022年2月公共充电桩增加1.9万台，同比增长44.8%。</w:t>
      </w:r>
    </w:p>
    <w:p w14:paraId="580E7F0F" w14:textId="77777777" w:rsidR="004E2CE2" w:rsidRDefault="004E2CE2" w:rsidP="00907F01">
      <w:r>
        <w:rPr>
          <w:rFonts w:hint="eastAsia"/>
        </w:rPr>
        <w:t>截至</w:t>
      </w:r>
      <w:r>
        <w:t>2022年3月，联盟内成员单位总计上报公共类充电桩123.2万台，其中直流充电桩50.2万台、交流充电桩72.9万台、交直流一体充电桩485台。从2021年4月到2022年3月，月均新增公共类充电桩约3.2万台。</w:t>
      </w:r>
    </w:p>
    <w:p w14:paraId="3F2D492D" w14:textId="77777777" w:rsidR="004E2CE2" w:rsidRDefault="004E2CE2" w:rsidP="00907F01">
      <w:r>
        <w:rPr>
          <w:rFonts w:hint="eastAsia"/>
        </w:rPr>
        <w:t>广东、上海、江苏、北京、浙江、湖北、山东、安徽、河南、四川</w:t>
      </w:r>
      <w:r>
        <w:t>TOP10地区建设的公共充电基础设施占比达72.0%。</w:t>
      </w:r>
    </w:p>
    <w:p w14:paraId="475D1E4F" w14:textId="77777777" w:rsidR="004E2CE2" w:rsidRDefault="004E2CE2" w:rsidP="00907F01">
      <w:r>
        <w:t>2022年1~3月，充电基础设施增量为49.2万台，公共充电基础设施增量同比上涨96.5%，随车配建充电设施增量持续上升，同比上升538.6%。</w:t>
      </w:r>
    </w:p>
    <w:p w14:paraId="5A60AA2B" w14:textId="77777777" w:rsidR="004E2CE2" w:rsidRDefault="004E2CE2" w:rsidP="00907F01">
      <w:r>
        <w:rPr>
          <w:rFonts w:hint="eastAsia"/>
        </w:rPr>
        <w:t>截止</w:t>
      </w:r>
      <w:r>
        <w:t>2022年3月，全国充电基础设施累计数量为310.9万台，同比增加73.9%。</w:t>
      </w:r>
    </w:p>
    <w:p w14:paraId="79D50093" w14:textId="3B1180C1" w:rsidR="004E2CE2" w:rsidRDefault="004E2CE2" w:rsidP="00907F01">
      <w:r>
        <w:t>2022年1~3月，充电基础设施增量为49.2万台，新能源汽车销量125.7万辆，充电基础设施与新能源汽车继续爆发式增长。</w:t>
      </w:r>
    </w:p>
    <w:p w14:paraId="7A2B4054" w14:textId="77777777" w:rsidR="00822605" w:rsidRPr="00822605" w:rsidRDefault="00822605" w:rsidP="00907F01"/>
    <w:p w14:paraId="534B14D0" w14:textId="05DB2A36" w:rsidR="00107E46" w:rsidRPr="00822605" w:rsidRDefault="00822605" w:rsidP="00822605">
      <w:pPr>
        <w:jc w:val="left"/>
        <w:outlineLvl w:val="1"/>
        <w:rPr>
          <w:b/>
        </w:rPr>
      </w:pPr>
      <w:r>
        <w:rPr>
          <w:rFonts w:hint="eastAsia"/>
          <w:b/>
        </w:rPr>
        <w:t>2</w:t>
      </w:r>
      <w:r>
        <w:rPr>
          <w:b/>
        </w:rPr>
        <w:t>.</w:t>
      </w:r>
      <w:r w:rsidR="00107E46" w:rsidRPr="00822605">
        <w:rPr>
          <w:rFonts w:hint="eastAsia"/>
          <w:b/>
        </w:rPr>
        <w:t>宁德时代拟出资</w:t>
      </w:r>
      <w:r w:rsidR="00107E46" w:rsidRPr="00822605">
        <w:rPr>
          <w:b/>
        </w:rPr>
        <w:t>108亿元在印尼建动力电池产业链项目</w:t>
      </w:r>
    </w:p>
    <w:p w14:paraId="45BF215C" w14:textId="6DB9FAAD" w:rsidR="00107E46" w:rsidRDefault="00107E46" w:rsidP="00107E46">
      <w:r w:rsidRPr="00F82C9B">
        <w:t>广东邦普下属公司普勤时代与合作方ANTAM、IBI签署三方协议，共同打造包括镍矿开采和冶炼、电池材料、电池制造和电池回收等在内的动力电池产业链项目。广东邦普是宁德时代控股子公司。</w:t>
      </w:r>
    </w:p>
    <w:p w14:paraId="12D2AAAC" w14:textId="77777777" w:rsidR="00822605" w:rsidRPr="00822605" w:rsidRDefault="00822605" w:rsidP="00107E46"/>
    <w:p w14:paraId="59B38B56" w14:textId="441BE18B" w:rsidR="004E2CE2" w:rsidRPr="00822605" w:rsidRDefault="00822605" w:rsidP="00822605">
      <w:pPr>
        <w:outlineLvl w:val="1"/>
        <w:rPr>
          <w:b/>
        </w:rPr>
      </w:pPr>
      <w:r>
        <w:rPr>
          <w:rFonts w:hint="eastAsia"/>
          <w:b/>
        </w:rPr>
        <w:t>3</w:t>
      </w:r>
      <w:r>
        <w:rPr>
          <w:b/>
        </w:rPr>
        <w:t>.</w:t>
      </w:r>
      <w:r w:rsidR="004E2CE2" w:rsidRPr="00822605">
        <w:rPr>
          <w:rFonts w:hint="eastAsia"/>
          <w:b/>
        </w:rPr>
        <w:t>电池级碳酸锂均价降至</w:t>
      </w:r>
      <w:r w:rsidR="004E2CE2" w:rsidRPr="00822605">
        <w:rPr>
          <w:b/>
        </w:rPr>
        <w:t>50万元以下</w:t>
      </w:r>
    </w:p>
    <w:p w14:paraId="57F5582E" w14:textId="77777777" w:rsidR="004E2CE2" w:rsidRDefault="004E2CE2" w:rsidP="00907F01">
      <w:r>
        <w:t>4月12日，国产电池级碳酸锂均价较前一日下降2000元/吨，报49.8万元/吨。</w:t>
      </w:r>
      <w:r>
        <w:rPr>
          <w:rFonts w:hint="eastAsia"/>
        </w:rPr>
        <w:t>经历连续快速上涨过后，电池级碳酸锂价格在</w:t>
      </w:r>
      <w:r>
        <w:t>3月企稳在50.4万元/吨，4月6日，锂价出现2022年来的首次下滑。</w:t>
      </w:r>
    </w:p>
    <w:p w14:paraId="7A44B2CD" w14:textId="310369D0" w:rsidR="004E2CE2" w:rsidRPr="00250565" w:rsidRDefault="004E2CE2" w:rsidP="00907F01">
      <w:pPr>
        <w:rPr>
          <w:rFonts w:cs="宋体"/>
          <w:b/>
          <w:bCs/>
          <w:i/>
          <w:iCs/>
        </w:rPr>
      </w:pPr>
    </w:p>
    <w:p w14:paraId="53141960" w14:textId="21ED0137" w:rsidR="00107E46" w:rsidRPr="00822605" w:rsidRDefault="00822605" w:rsidP="00822605">
      <w:pPr>
        <w:jc w:val="left"/>
        <w:outlineLvl w:val="1"/>
        <w:rPr>
          <w:b/>
        </w:rPr>
      </w:pPr>
      <w:r>
        <w:rPr>
          <w:rFonts w:hint="eastAsia"/>
          <w:b/>
        </w:rPr>
        <w:t>4</w:t>
      </w:r>
      <w:r>
        <w:rPr>
          <w:b/>
        </w:rPr>
        <w:t>.</w:t>
      </w:r>
      <w:r w:rsidR="00107E46" w:rsidRPr="00822605">
        <w:rPr>
          <w:rFonts w:hint="eastAsia"/>
          <w:b/>
        </w:rPr>
        <w:t>比亚迪电池子公司台州弗迪成立</w:t>
      </w:r>
      <w:r w:rsidR="00107E46" w:rsidRPr="00822605">
        <w:rPr>
          <w:b/>
        </w:rPr>
        <w:t>注册资本5000万元</w:t>
      </w:r>
    </w:p>
    <w:p w14:paraId="451E5336" w14:textId="77777777" w:rsidR="00107E46" w:rsidRDefault="00107E46" w:rsidP="00107E46">
      <w:r w:rsidRPr="00EF5C38">
        <w:t>4月13日，台州弗迪电池有限公司成立，公司法定代表人为何龙，注册资本5000万元人民币。</w:t>
      </w:r>
      <w:r w:rsidRPr="00EF5C38">
        <w:rPr>
          <w:rFonts w:hint="eastAsia"/>
        </w:rPr>
        <w:t>台州弗迪的经营范围包括电池制造销售；新能源汽车废旧动力蓄电池回收及梯次利用；新材料技术研发等，由比亚迪股份有限公司间接全资持股。</w:t>
      </w:r>
    </w:p>
    <w:p w14:paraId="376B2891" w14:textId="73278BA0" w:rsidR="00107E46" w:rsidRDefault="00107E46" w:rsidP="00107E46">
      <w:pPr>
        <w:rPr>
          <w:rFonts w:cs="宋体"/>
          <w:b/>
          <w:bCs/>
          <w:i/>
          <w:iCs/>
        </w:rPr>
      </w:pPr>
    </w:p>
    <w:p w14:paraId="2500165F" w14:textId="2AFFE67E" w:rsidR="00107E46" w:rsidRPr="00822605" w:rsidRDefault="00822605" w:rsidP="00822605">
      <w:pPr>
        <w:jc w:val="left"/>
        <w:outlineLvl w:val="1"/>
        <w:rPr>
          <w:b/>
        </w:rPr>
      </w:pPr>
      <w:r>
        <w:rPr>
          <w:rFonts w:hint="eastAsia"/>
          <w:b/>
        </w:rPr>
        <w:t>5</w:t>
      </w:r>
      <w:r>
        <w:rPr>
          <w:b/>
        </w:rPr>
        <w:t>.</w:t>
      </w:r>
      <w:r w:rsidR="00107E46" w:rsidRPr="00822605">
        <w:rPr>
          <w:b/>
        </w:rPr>
        <w:t>比亚迪抚州产业园即将开业</w:t>
      </w:r>
      <w:r w:rsidR="00107E46" w:rsidRPr="00822605">
        <w:rPr>
          <w:rFonts w:hint="eastAsia"/>
          <w:b/>
        </w:rPr>
        <w:t>将产海鸥</w:t>
      </w:r>
    </w:p>
    <w:p w14:paraId="0F67103C" w14:textId="77777777" w:rsidR="00107E46" w:rsidRDefault="00107E46" w:rsidP="00107E46">
      <w:r>
        <w:rPr>
          <w:rFonts w:hint="eastAsia"/>
        </w:rPr>
        <w:t>从国内社交媒体获悉，比亚迪抚州产业园将于</w:t>
      </w:r>
      <w:r>
        <w:t>4月15日正式开始整车批量生产，这也是比亚迪在国内的第五个整车基地。</w:t>
      </w:r>
    </w:p>
    <w:p w14:paraId="7FE6797A" w14:textId="77777777" w:rsidR="00107E46" w:rsidRDefault="00107E46" w:rsidP="00107E46">
      <w:r>
        <w:rPr>
          <w:rFonts w:hint="eastAsia"/>
        </w:rPr>
        <w:t>比亚迪集团于</w:t>
      </w:r>
      <w:r>
        <w:t>2021年9月8日在抚州注册成立抚州比亚迪实业有限公司，2021年12月31日注册成立抚州弗迪电池有限公司，其中该新能源汽车综合产业园总投资150亿元，建成占</w:t>
      </w:r>
      <w:r>
        <w:lastRenderedPageBreak/>
        <w:t>地面积约200万平方米。主要业务涵盖汽车零部件、动力电池制造等，计划年产20万辆汽车整车。</w:t>
      </w:r>
    </w:p>
    <w:p w14:paraId="47CF398D" w14:textId="77777777" w:rsidR="00107E46" w:rsidRPr="00A80762" w:rsidRDefault="00107E46" w:rsidP="00107E46">
      <w:r>
        <w:rPr>
          <w:rFonts w:hint="eastAsia"/>
        </w:rPr>
        <w:t>新能源汽车产业园整车项目规划投产车型分别为元、</w:t>
      </w:r>
      <w:r>
        <w:t>e2、e3以及EQ系列车型。其中EQ系列车型或为比亚迪海鸥，该车定位将低于比亚迪海豚，预计将在6-7月份左右亮相。</w:t>
      </w:r>
    </w:p>
    <w:p w14:paraId="73DFB65A" w14:textId="0B5AA64A" w:rsidR="00107E46" w:rsidRDefault="00107E46" w:rsidP="00107E46">
      <w:pPr>
        <w:rPr>
          <w:rFonts w:cs="宋体"/>
          <w:b/>
          <w:bCs/>
          <w:i/>
          <w:iCs/>
        </w:rPr>
      </w:pPr>
    </w:p>
    <w:p w14:paraId="68639C9E" w14:textId="2B145FCF" w:rsidR="00107E46" w:rsidRPr="00822605" w:rsidRDefault="00822605" w:rsidP="00822605">
      <w:pPr>
        <w:jc w:val="left"/>
        <w:outlineLvl w:val="1"/>
        <w:rPr>
          <w:b/>
        </w:rPr>
      </w:pPr>
      <w:r>
        <w:rPr>
          <w:rFonts w:hint="eastAsia"/>
          <w:b/>
        </w:rPr>
        <w:t>6</w:t>
      </w:r>
      <w:r>
        <w:rPr>
          <w:b/>
        </w:rPr>
        <w:t>.</w:t>
      </w:r>
      <w:r w:rsidR="00107E46" w:rsidRPr="00822605">
        <w:rPr>
          <w:rFonts w:hint="eastAsia"/>
          <w:b/>
        </w:rPr>
        <w:t>比亚迪拟</w:t>
      </w:r>
      <w:r w:rsidR="00107E46" w:rsidRPr="00822605">
        <w:rPr>
          <w:b/>
        </w:rPr>
        <w:t>140亿元在南宁建45GWh电池项目</w:t>
      </w:r>
    </w:p>
    <w:p w14:paraId="507C5867" w14:textId="77777777" w:rsidR="00107E46" w:rsidRDefault="00107E46" w:rsidP="00107E46">
      <w:r>
        <w:t>广西南宁青秀区政府发布《2022年3月份青秀区发展和改革局办理的备案项目》公告。</w:t>
      </w:r>
      <w:r>
        <w:rPr>
          <w:rFonts w:hint="eastAsia"/>
        </w:rPr>
        <w:t>公告显示，比亚迪旗下广西弗迪计划投资约</w:t>
      </w:r>
      <w:r>
        <w:t>140亿元，在南宁市青秀区伶俐工业园建设年产45GWh动力电池及储能系统项目。</w:t>
      </w:r>
      <w:r>
        <w:rPr>
          <w:rFonts w:hint="eastAsia"/>
        </w:rPr>
        <w:t>项目计划用地面积约</w:t>
      </w:r>
      <w:r>
        <w:t>2500亩，建设周期为15个月，预计2023年投产，投产3年内达产，达产后可新增约1万个就业岗位。</w:t>
      </w:r>
    </w:p>
    <w:p w14:paraId="4D583CB0" w14:textId="41EA6732" w:rsidR="00107E46" w:rsidRDefault="00107E46" w:rsidP="00107E46">
      <w:pPr>
        <w:rPr>
          <w:rFonts w:cs="宋体"/>
          <w:b/>
          <w:bCs/>
          <w:i/>
          <w:iCs/>
        </w:rPr>
      </w:pPr>
    </w:p>
    <w:p w14:paraId="1F7A4F0B" w14:textId="3085F69C" w:rsidR="00107E46" w:rsidRPr="00822605" w:rsidRDefault="00822605" w:rsidP="00822605">
      <w:pPr>
        <w:jc w:val="left"/>
        <w:outlineLvl w:val="1"/>
        <w:rPr>
          <w:b/>
        </w:rPr>
      </w:pPr>
      <w:r>
        <w:rPr>
          <w:rFonts w:hint="eastAsia"/>
          <w:b/>
        </w:rPr>
        <w:t>7</w:t>
      </w:r>
      <w:r>
        <w:rPr>
          <w:b/>
        </w:rPr>
        <w:t>.</w:t>
      </w:r>
      <w:r w:rsidR="00107E46" w:rsidRPr="00822605">
        <w:rPr>
          <w:rFonts w:hint="eastAsia"/>
          <w:b/>
        </w:rPr>
        <w:t>星恒电源</w:t>
      </w:r>
      <w:r w:rsidR="00107E46" w:rsidRPr="00822605">
        <w:rPr>
          <w:b/>
        </w:rPr>
        <w:t>16GWh动力电池项目落户江苏盐城</w:t>
      </w:r>
    </w:p>
    <w:p w14:paraId="32371B75" w14:textId="77777777" w:rsidR="00107E46" w:rsidRDefault="00107E46" w:rsidP="00107E46">
      <w:r>
        <w:t>星恒电源16GWh动力电池项目落户盐城经济技术开发区，这是继江苏苏州基地、安徽滁州基地后，星恒电源在国内布局的第三大生产基地。</w:t>
      </w:r>
    </w:p>
    <w:p w14:paraId="072535C4" w14:textId="77777777" w:rsidR="00107E46" w:rsidRDefault="00107E46" w:rsidP="00107E46">
      <w:r>
        <w:rPr>
          <w:rFonts w:hint="eastAsia"/>
        </w:rPr>
        <w:t>据了解，该项目计划总投资约</w:t>
      </w:r>
      <w:r>
        <w:t>50亿元，征地约400亩，整个产线将采用最先进的生产设备，项目全部建成投产后可实现年开票销售收入100亿元，实现税收3亿元。</w:t>
      </w:r>
    </w:p>
    <w:p w14:paraId="398C6703" w14:textId="6069A8CB" w:rsidR="00107E46" w:rsidRDefault="00107E46" w:rsidP="00107E46">
      <w:pPr>
        <w:rPr>
          <w:rFonts w:cs="宋体"/>
          <w:b/>
          <w:bCs/>
          <w:i/>
          <w:iCs/>
        </w:rPr>
      </w:pPr>
    </w:p>
    <w:p w14:paraId="36931E3C" w14:textId="5CE53BDF" w:rsidR="004E2CE2" w:rsidRPr="00822605" w:rsidRDefault="00822605" w:rsidP="00822605">
      <w:pPr>
        <w:outlineLvl w:val="1"/>
        <w:rPr>
          <w:b/>
        </w:rPr>
      </w:pPr>
      <w:r>
        <w:rPr>
          <w:rFonts w:hint="eastAsia"/>
          <w:b/>
        </w:rPr>
        <w:t>8</w:t>
      </w:r>
      <w:r>
        <w:rPr>
          <w:b/>
        </w:rPr>
        <w:t>.</w:t>
      </w:r>
      <w:r w:rsidR="004E2CE2" w:rsidRPr="00822605">
        <w:rPr>
          <w:rFonts w:hint="eastAsia"/>
          <w:b/>
        </w:rPr>
        <w:t>中国品牌向上</w:t>
      </w:r>
      <w:r w:rsidR="004E2CE2" w:rsidRPr="00822605">
        <w:rPr>
          <w:b/>
        </w:rPr>
        <w:t>实现高端化</w:t>
      </w:r>
    </w:p>
    <w:p w14:paraId="44FBADC0" w14:textId="77777777" w:rsidR="004E2CE2" w:rsidRDefault="004E2CE2" w:rsidP="00907F01">
      <w:r>
        <w:rPr>
          <w:rFonts w:hint="eastAsia"/>
        </w:rPr>
        <w:t>中国经济已进入到高质量发展阶段，随着经济转型和产业升级的逐步推进，中国品牌汽车在设计、技术、质量、智能、文化、品牌等方面都得到很大的提升，中国车企正在从价值链的中低端向高端攀升。中国品牌车企要保持持续向上的动力，还需要在产品、营销、服务等方面做出更多的努力，既要修炼好内功、掌握核心技术，在动力电池、电机技术、</w:t>
      </w:r>
      <w:r>
        <w:t>5G通信、人机交互等“电动化”和“智能化”方面保持领先的位置，也要注重品牌的建设与传播，通过跨界IP合作，更容易与消费者在IP中找到共同话题、建立共鸣。此外，以消费者为中心，不断延展服务的范围与边</w:t>
      </w:r>
      <w:r>
        <w:rPr>
          <w:rFonts w:hint="eastAsia"/>
        </w:rPr>
        <w:t>界，注重口碑与用车体验，通过细致的服务与线上、线下多触点的用户运营，让消费者有更多的参与感、成就感，带动用户自传播，从而汇聚更多的消费者爱上中国品牌，成为中国品牌向上的动力源泉。</w:t>
      </w:r>
    </w:p>
    <w:p w14:paraId="0645834F" w14:textId="710525A4" w:rsidR="004E2CE2" w:rsidRDefault="004E2CE2" w:rsidP="00907F01">
      <w:pPr>
        <w:rPr>
          <w:rFonts w:cs="宋体"/>
          <w:b/>
          <w:bCs/>
          <w:i/>
          <w:iCs/>
        </w:rPr>
      </w:pPr>
    </w:p>
    <w:p w14:paraId="33CB1809" w14:textId="77777777" w:rsidR="00907F01" w:rsidRPr="00CC5738" w:rsidRDefault="00907F01" w:rsidP="00907F01">
      <w:pPr>
        <w:pStyle w:val="a8"/>
        <w:numPr>
          <w:ilvl w:val="0"/>
          <w:numId w:val="4"/>
        </w:numPr>
        <w:ind w:firstLineChars="0"/>
        <w:outlineLvl w:val="0"/>
        <w:rPr>
          <w:b/>
        </w:rPr>
      </w:pPr>
      <w:r w:rsidRPr="002009FE">
        <w:rPr>
          <w:rFonts w:cs="宋体" w:hint="eastAsia"/>
          <w:b/>
          <w:bCs/>
        </w:rPr>
        <w:t>跨国集团和国际市场</w:t>
      </w:r>
    </w:p>
    <w:p w14:paraId="6EFCDC6B" w14:textId="77777777" w:rsidR="007F7171" w:rsidRPr="00AC1FC0" w:rsidRDefault="007F7171" w:rsidP="00907F01">
      <w:pPr>
        <w:pStyle w:val="a8"/>
        <w:numPr>
          <w:ilvl w:val="0"/>
          <w:numId w:val="21"/>
        </w:numPr>
        <w:ind w:firstLineChars="0"/>
        <w:outlineLvl w:val="1"/>
        <w:rPr>
          <w:b/>
        </w:rPr>
      </w:pPr>
      <w:r w:rsidRPr="00AC1FC0">
        <w:rPr>
          <w:b/>
        </w:rPr>
        <w:t>Stellantis和高通达成合作</w:t>
      </w:r>
    </w:p>
    <w:p w14:paraId="361E22BE" w14:textId="45E2993E" w:rsidR="007F7171" w:rsidRDefault="007F7171" w:rsidP="00907F01">
      <w:r w:rsidRPr="00F82C9B">
        <w:t>Stellantis集团和高通宣布达成在未来多年内的技术合作，自2024年起，双方将利用骁龙数字底盘技术为Stellantis旗下14个汽车品牌的数百万辆汽车提供智能、可定制和沉浸式的车内体验，双方的合作将基于骁龙座舱平台和车载网联系统的5G功能展开。</w:t>
      </w:r>
    </w:p>
    <w:p w14:paraId="211DC607" w14:textId="77777777" w:rsidR="00822605" w:rsidRPr="00822605" w:rsidRDefault="00822605" w:rsidP="00907F01"/>
    <w:p w14:paraId="6D049D05" w14:textId="77777777" w:rsidR="007F7171" w:rsidRPr="006A72C1" w:rsidRDefault="007F7171" w:rsidP="00907F01">
      <w:pPr>
        <w:pStyle w:val="a8"/>
        <w:numPr>
          <w:ilvl w:val="0"/>
          <w:numId w:val="21"/>
        </w:numPr>
        <w:ind w:firstLineChars="0"/>
        <w:outlineLvl w:val="1"/>
        <w:rPr>
          <w:b/>
        </w:rPr>
      </w:pPr>
      <w:r w:rsidRPr="006A72C1">
        <w:rPr>
          <w:rFonts w:hint="eastAsia"/>
          <w:b/>
        </w:rPr>
        <w:t>奔驰电动汽车完成</w:t>
      </w:r>
      <w:r w:rsidRPr="006A72C1">
        <w:rPr>
          <w:b/>
        </w:rPr>
        <w:t>1,000公里续航测试</w:t>
      </w:r>
    </w:p>
    <w:p w14:paraId="6508BF93" w14:textId="77777777" w:rsidR="007F7171" w:rsidRDefault="007F7171" w:rsidP="00907F01">
      <w:r>
        <w:rPr>
          <w:rFonts w:hint="eastAsia"/>
        </w:rPr>
        <w:t>梅赛德斯奔驰首席技术官在</w:t>
      </w:r>
      <w:r>
        <w:t>4月14日表示，该公司的目标是生产每100公里能耗低至10千瓦时的电动汽车，这一效率比当前的电动汽车高出了三分之一。</w:t>
      </w:r>
    </w:p>
    <w:p w14:paraId="1BAA66DC" w14:textId="77777777" w:rsidR="007F7171" w:rsidRDefault="007F7171" w:rsidP="00907F01">
      <w:r>
        <w:rPr>
          <w:rFonts w:hint="eastAsia"/>
        </w:rPr>
        <w:t>奔驰在庆祝其</w:t>
      </w:r>
      <w:r>
        <w:t>EQXX原型车从德国辛德芬根（Sindelfingen）到法国蔚蓝海岸（Coted'Azur）单次充电超过1,000公里的成功试驾时，该公司首席技术官MarkusSchaefer表示高效的设计是最大限度地提高电动汽车续航能力的关键。</w:t>
      </w:r>
    </w:p>
    <w:p w14:paraId="7338D472" w14:textId="117B3BFD" w:rsidR="007F7171" w:rsidRDefault="007F7171" w:rsidP="00907F01">
      <w:pPr>
        <w:rPr>
          <w:rFonts w:cs="宋体"/>
          <w:b/>
          <w:bCs/>
          <w:i/>
          <w:iCs/>
        </w:rPr>
      </w:pPr>
    </w:p>
    <w:p w14:paraId="3B11D312" w14:textId="77777777" w:rsidR="007F7171" w:rsidRPr="00AC1FC0" w:rsidRDefault="007F7171" w:rsidP="00907F01">
      <w:pPr>
        <w:pStyle w:val="a8"/>
        <w:numPr>
          <w:ilvl w:val="0"/>
          <w:numId w:val="21"/>
        </w:numPr>
        <w:ind w:firstLineChars="0"/>
        <w:outlineLvl w:val="1"/>
        <w:rPr>
          <w:b/>
        </w:rPr>
      </w:pPr>
      <w:r w:rsidRPr="00AC1FC0">
        <w:rPr>
          <w:rFonts w:hint="eastAsia"/>
          <w:b/>
        </w:rPr>
        <w:t>奔驰新能源汽车一次充电跑出</w:t>
      </w:r>
      <w:r w:rsidRPr="00AC1FC0">
        <w:rPr>
          <w:b/>
        </w:rPr>
        <w:t>1000公里</w:t>
      </w:r>
    </w:p>
    <w:p w14:paraId="359B0E72" w14:textId="5D8A0B6E" w:rsidR="007F7171" w:rsidRPr="00822605" w:rsidRDefault="007F7171" w:rsidP="00907F01">
      <w:r w:rsidRPr="00D92DB0">
        <w:rPr>
          <w:rFonts w:hint="eastAsia"/>
        </w:rPr>
        <w:t>一辆梅赛德斯</w:t>
      </w:r>
      <w:r w:rsidRPr="00D92DB0">
        <w:t>-奔驰电动汽车一次充电就从德国跑到了法国的里维埃拉，行程超过1000千米，把与特斯拉争夺技术制高点的竞争带入新的境界。</w:t>
      </w:r>
    </w:p>
    <w:p w14:paraId="18860734" w14:textId="77777777" w:rsidR="007F7171" w:rsidRPr="00250565" w:rsidRDefault="007F7171" w:rsidP="00907F01">
      <w:pPr>
        <w:pStyle w:val="a8"/>
        <w:numPr>
          <w:ilvl w:val="0"/>
          <w:numId w:val="21"/>
        </w:numPr>
        <w:ind w:firstLineChars="0"/>
        <w:outlineLvl w:val="1"/>
        <w:rPr>
          <w:b/>
        </w:rPr>
      </w:pPr>
      <w:r w:rsidRPr="00250565">
        <w:rPr>
          <w:rFonts w:hint="eastAsia"/>
          <w:b/>
        </w:rPr>
        <w:lastRenderedPageBreak/>
        <w:t>奔驰一季度全球销量</w:t>
      </w:r>
      <w:r w:rsidRPr="00250565">
        <w:rPr>
          <w:b/>
        </w:rPr>
        <w:t>50.16万辆</w:t>
      </w:r>
    </w:p>
    <w:p w14:paraId="6C956B10" w14:textId="5C6FB42C" w:rsidR="007F7171" w:rsidRDefault="007F7171" w:rsidP="00907F01">
      <w:r w:rsidRPr="007C607A">
        <w:t>梅赛德斯-奔驰公布2022年一季度销量数据，1-3月，奔驰在中国交付新车19.2万辆，全球累计交付50.16万辆，同比下降15%。</w:t>
      </w:r>
    </w:p>
    <w:p w14:paraId="445FECD4" w14:textId="77777777" w:rsidR="00822605" w:rsidRPr="00822605" w:rsidRDefault="00822605" w:rsidP="00907F01"/>
    <w:p w14:paraId="3B394324" w14:textId="77777777" w:rsidR="007F7171" w:rsidRPr="00250565" w:rsidRDefault="007F7171" w:rsidP="00907F01">
      <w:pPr>
        <w:pStyle w:val="a8"/>
        <w:numPr>
          <w:ilvl w:val="0"/>
          <w:numId w:val="21"/>
        </w:numPr>
        <w:ind w:firstLineChars="0"/>
        <w:outlineLvl w:val="1"/>
        <w:rPr>
          <w:b/>
        </w:rPr>
      </w:pPr>
      <w:r w:rsidRPr="00250565">
        <w:rPr>
          <w:rFonts w:hint="eastAsia"/>
          <w:b/>
        </w:rPr>
        <w:t>本田发布</w:t>
      </w:r>
      <w:r w:rsidRPr="00250565">
        <w:rPr>
          <w:b/>
        </w:rPr>
        <w:t>2030年电气化战略：推30款车，年产超200万辆</w:t>
      </w:r>
    </w:p>
    <w:p w14:paraId="1ED19F83" w14:textId="77777777" w:rsidR="007F7171" w:rsidRDefault="007F7171" w:rsidP="00907F01">
      <w:r w:rsidRPr="007C607A">
        <w:t>本田汽车发布纯电动汽车事业领域的最新举措，宣布从以硬件销售为主体的业务，向通过硬件与软件相结合的产品为客户提供各项服务和价值的业务扩展，致力于业务组合的转型。</w:t>
      </w:r>
    </w:p>
    <w:p w14:paraId="6AE1197D" w14:textId="54E0397D" w:rsidR="007F7171" w:rsidRDefault="007F7171" w:rsidP="00907F01">
      <w:pPr>
        <w:rPr>
          <w:rFonts w:cs="宋体"/>
          <w:b/>
          <w:bCs/>
          <w:i/>
          <w:iCs/>
        </w:rPr>
      </w:pPr>
    </w:p>
    <w:p w14:paraId="589BB364" w14:textId="77777777" w:rsidR="007F7171" w:rsidRPr="00AC1FC0" w:rsidRDefault="007F7171" w:rsidP="00907F01">
      <w:pPr>
        <w:pStyle w:val="a8"/>
        <w:numPr>
          <w:ilvl w:val="0"/>
          <w:numId w:val="21"/>
        </w:numPr>
        <w:ind w:firstLineChars="0"/>
        <w:outlineLvl w:val="1"/>
        <w:rPr>
          <w:b/>
        </w:rPr>
      </w:pPr>
      <w:r w:rsidRPr="00AC1FC0">
        <w:rPr>
          <w:rFonts w:hint="eastAsia"/>
          <w:b/>
        </w:rPr>
        <w:t>博世收购英国自动驾驶初创公司</w:t>
      </w:r>
      <w:r w:rsidRPr="00AC1FC0">
        <w:rPr>
          <w:b/>
        </w:rPr>
        <w:t>Five</w:t>
      </w:r>
    </w:p>
    <w:p w14:paraId="683DDB38" w14:textId="77777777" w:rsidR="007F7171" w:rsidRDefault="007F7171" w:rsidP="00907F01">
      <w:r w:rsidRPr="004B2C18">
        <w:t>德国汽车零部件巨头博世集团已同意收购英国自动驾驶初创公司Five，以加快其自动驾驶汽车的开发。</w:t>
      </w:r>
    </w:p>
    <w:p w14:paraId="280FCFA8" w14:textId="69493973" w:rsidR="007F7171" w:rsidRDefault="007F7171" w:rsidP="00907F01">
      <w:pPr>
        <w:rPr>
          <w:rFonts w:cs="宋体"/>
          <w:b/>
          <w:bCs/>
          <w:i/>
          <w:iCs/>
        </w:rPr>
      </w:pPr>
    </w:p>
    <w:p w14:paraId="019E317C" w14:textId="77777777" w:rsidR="007F7171" w:rsidRPr="00D7358C" w:rsidRDefault="007F7171" w:rsidP="00907F01">
      <w:pPr>
        <w:pStyle w:val="a8"/>
        <w:numPr>
          <w:ilvl w:val="0"/>
          <w:numId w:val="21"/>
        </w:numPr>
        <w:ind w:firstLineChars="0"/>
        <w:outlineLvl w:val="1"/>
        <w:rPr>
          <w:b/>
        </w:rPr>
      </w:pPr>
      <w:r w:rsidRPr="00D7358C">
        <w:rPr>
          <w:rFonts w:hint="eastAsia"/>
          <w:b/>
        </w:rPr>
        <w:t>车载系统不稳定</w:t>
      </w:r>
      <w:r w:rsidRPr="00D7358C">
        <w:rPr>
          <w:b/>
        </w:rPr>
        <w:t>日产汽车公司申请召回7.8万余辆汽车</w:t>
      </w:r>
    </w:p>
    <w:p w14:paraId="2CDD002B" w14:textId="77777777" w:rsidR="007F7171" w:rsidRPr="00F82C9B" w:rsidRDefault="007F7171" w:rsidP="00907F01">
      <w:r w:rsidRPr="00D92DB0">
        <w:rPr>
          <w:rFonts w:hint="eastAsia"/>
        </w:rPr>
        <w:t>日产汽车公司向日本国土交通省申请以“可能无法行驶”为由召回</w:t>
      </w:r>
      <w:r w:rsidRPr="00D92DB0">
        <w:t>7.8964万辆搭载了“e-POWER”系统的小型面包车。据悉，“e-POWER”系统的控制程序不稳定，汽车在行驶过程中可能会因误判汽油耗尽而无法行驶。</w:t>
      </w:r>
    </w:p>
    <w:p w14:paraId="355C4C36" w14:textId="51643B6F" w:rsidR="007F7171" w:rsidRPr="007E6FD1" w:rsidRDefault="007F7171">
      <w:pPr>
        <w:rPr>
          <w:rFonts w:cs="宋体"/>
          <w:b/>
          <w:bCs/>
          <w:i/>
          <w:iCs/>
        </w:rPr>
      </w:pPr>
    </w:p>
    <w:p w14:paraId="30E489C0" w14:textId="77777777" w:rsidR="007F7171" w:rsidRDefault="007F7171" w:rsidP="00907F01">
      <w:pPr>
        <w:pStyle w:val="a8"/>
        <w:numPr>
          <w:ilvl w:val="0"/>
          <w:numId w:val="21"/>
        </w:numPr>
        <w:ind w:firstLineChars="0"/>
        <w:outlineLvl w:val="1"/>
      </w:pPr>
      <w:r w:rsidRPr="006A72C1">
        <w:rPr>
          <w:rFonts w:hint="eastAsia"/>
          <w:b/>
        </w:rPr>
        <w:t>大众将改进</w:t>
      </w:r>
      <w:r w:rsidRPr="006A72C1">
        <w:rPr>
          <w:b/>
        </w:rPr>
        <w:t>MEB平台续航里程高达700公里</w:t>
      </w:r>
    </w:p>
    <w:p w14:paraId="4A854994" w14:textId="77777777" w:rsidR="007F7171" w:rsidRDefault="007F7171" w:rsidP="00907F01">
      <w:r>
        <w:rPr>
          <w:rFonts w:hint="eastAsia"/>
        </w:rPr>
        <w:t>大众正在准备对其</w:t>
      </w:r>
      <w:r>
        <w:t>MEB平台进行改进，这将让使用该平台的电动汽车获得更好的参数，例如将续航里程提升至435英里（约700公里）。</w:t>
      </w:r>
    </w:p>
    <w:p w14:paraId="76648525" w14:textId="53775B4A" w:rsidR="007F7171" w:rsidRPr="00D07849" w:rsidRDefault="007F7171" w:rsidP="00907F01">
      <w:pPr>
        <w:rPr>
          <w:rFonts w:cs="宋体"/>
          <w:b/>
          <w:bCs/>
          <w:i/>
          <w:iCs/>
        </w:rPr>
      </w:pPr>
    </w:p>
    <w:p w14:paraId="0DF17533" w14:textId="77777777" w:rsidR="007F7171" w:rsidRPr="00250565" w:rsidRDefault="007F7171" w:rsidP="00907F01">
      <w:pPr>
        <w:pStyle w:val="a8"/>
        <w:numPr>
          <w:ilvl w:val="0"/>
          <w:numId w:val="21"/>
        </w:numPr>
        <w:ind w:firstLineChars="0"/>
        <w:outlineLvl w:val="1"/>
        <w:rPr>
          <w:b/>
        </w:rPr>
      </w:pPr>
      <w:r w:rsidRPr="00250565">
        <w:rPr>
          <w:rFonts w:hint="eastAsia"/>
          <w:b/>
        </w:rPr>
        <w:t>福特</w:t>
      </w:r>
      <w:r w:rsidRPr="00250565">
        <w:rPr>
          <w:b/>
        </w:rPr>
        <w:t>Mach-E售价将上调7,000-22,500元</w:t>
      </w:r>
    </w:p>
    <w:p w14:paraId="0329D290" w14:textId="77777777" w:rsidR="007F7171" w:rsidRDefault="007F7171" w:rsidP="00907F01">
      <w:r w:rsidRPr="00224809">
        <w:t>福特发布官方公告，福特MustangMach-E售价将进行调整，根据车型不同，涨价幅度在7,000-22,500元不等，不过目前官方并未公布具体涨价时间。</w:t>
      </w:r>
    </w:p>
    <w:p w14:paraId="767F9827" w14:textId="5C340C00" w:rsidR="007F7171" w:rsidRDefault="007F7171" w:rsidP="00907F01">
      <w:pPr>
        <w:rPr>
          <w:rFonts w:cs="宋体"/>
          <w:b/>
          <w:bCs/>
          <w:i/>
          <w:iCs/>
        </w:rPr>
      </w:pPr>
    </w:p>
    <w:p w14:paraId="323B1969" w14:textId="78520122" w:rsidR="007F7171" w:rsidRPr="00DB55B7" w:rsidRDefault="007F7171" w:rsidP="00907F01">
      <w:pPr>
        <w:pStyle w:val="a8"/>
        <w:numPr>
          <w:ilvl w:val="0"/>
          <w:numId w:val="21"/>
        </w:numPr>
        <w:ind w:firstLineChars="0"/>
        <w:outlineLvl w:val="1"/>
        <w:rPr>
          <w:b/>
        </w:rPr>
      </w:pPr>
      <w:r w:rsidRPr="00DB55B7">
        <w:rPr>
          <w:b/>
        </w:rPr>
        <w:t>特斯拉推送2022.12.1固件软件</w:t>
      </w:r>
    </w:p>
    <w:p w14:paraId="204AAA50" w14:textId="77777777" w:rsidR="007F7171" w:rsidRDefault="007F7171" w:rsidP="00907F01">
      <w:r>
        <w:t>特斯拉开始推送2022.12.1固件软件更新，其中包括儿童锁控制升级、新增底部菜单栏自定义设置、新增APP功能、新增土耳其语。</w:t>
      </w:r>
    </w:p>
    <w:p w14:paraId="6B747861" w14:textId="59FBC1AA" w:rsidR="007F7171" w:rsidRDefault="007F7171" w:rsidP="00907F01">
      <w:pPr>
        <w:rPr>
          <w:rFonts w:cs="宋体"/>
          <w:b/>
          <w:bCs/>
          <w:i/>
          <w:iCs/>
        </w:rPr>
      </w:pPr>
    </w:p>
    <w:p w14:paraId="6E3B1FB7" w14:textId="77777777" w:rsidR="007F7171" w:rsidRPr="006A72C1" w:rsidRDefault="007F7171" w:rsidP="00907F01">
      <w:pPr>
        <w:pStyle w:val="a8"/>
        <w:numPr>
          <w:ilvl w:val="0"/>
          <w:numId w:val="21"/>
        </w:numPr>
        <w:ind w:firstLineChars="0"/>
        <w:outlineLvl w:val="1"/>
        <w:rPr>
          <w:b/>
        </w:rPr>
      </w:pPr>
      <w:r w:rsidRPr="006A72C1">
        <w:rPr>
          <w:rFonts w:hint="eastAsia"/>
          <w:b/>
        </w:rPr>
        <w:t>加州提议到</w:t>
      </w:r>
      <w:r w:rsidRPr="006A72C1">
        <w:rPr>
          <w:b/>
        </w:rPr>
        <w:t>2030年使零排放车销量占70%</w:t>
      </w:r>
    </w:p>
    <w:p w14:paraId="6D3CA0B2" w14:textId="77777777" w:rsidR="007F7171" w:rsidRDefault="007F7171" w:rsidP="00907F01">
      <w:r w:rsidRPr="0015094B">
        <w:rPr>
          <w:rFonts w:hint="eastAsia"/>
        </w:rPr>
        <w:t>加州呼吁，到</w:t>
      </w:r>
      <w:r w:rsidRPr="0015094B">
        <w:t>2030年零排放车辆（包括插电式混合动力车）销量占新车销量的近70%。加州希望能逐步减少销售新的内燃机汽车和轻型卡车，并在2035年前实现所有新售的内燃机汽车和轻型卡车都是零排放汽车。</w:t>
      </w:r>
    </w:p>
    <w:p w14:paraId="49EDB830" w14:textId="23A10BB7" w:rsidR="007F7171" w:rsidRPr="00D07849" w:rsidRDefault="007F7171" w:rsidP="00907F01">
      <w:pPr>
        <w:rPr>
          <w:rFonts w:cs="宋体"/>
          <w:b/>
          <w:bCs/>
          <w:i/>
          <w:iCs/>
        </w:rPr>
      </w:pPr>
    </w:p>
    <w:p w14:paraId="618A004C" w14:textId="77777777" w:rsidR="007F7171" w:rsidRPr="00250565" w:rsidRDefault="007F7171" w:rsidP="00907F01">
      <w:pPr>
        <w:pStyle w:val="a8"/>
        <w:numPr>
          <w:ilvl w:val="0"/>
          <w:numId w:val="21"/>
        </w:numPr>
        <w:ind w:firstLineChars="0"/>
        <w:outlineLvl w:val="1"/>
        <w:rPr>
          <w:b/>
        </w:rPr>
      </w:pPr>
      <w:r w:rsidRPr="00250565">
        <w:rPr>
          <w:rFonts w:hint="eastAsia"/>
          <w:b/>
        </w:rPr>
        <w:t>雷诺考虑将电动车业务单独上市</w:t>
      </w:r>
    </w:p>
    <w:p w14:paraId="063A5BB9" w14:textId="77777777" w:rsidR="007F7171" w:rsidRDefault="007F7171" w:rsidP="00907F01">
      <w:r w:rsidRPr="007C607A">
        <w:t>雷诺首席执行官LucadeMeo表示，公司计划为电动汽车业务设立一个单独的部门，最终该部门可能单独上市，拆分计划可能会引起日产汽车或者其他长期投资者的兴趣。</w:t>
      </w:r>
    </w:p>
    <w:p w14:paraId="07DD8235" w14:textId="22989AD0" w:rsidR="007F7171" w:rsidRDefault="007F7171" w:rsidP="00907F01">
      <w:pPr>
        <w:rPr>
          <w:rFonts w:cs="宋体"/>
          <w:b/>
          <w:bCs/>
          <w:i/>
          <w:iCs/>
        </w:rPr>
      </w:pPr>
    </w:p>
    <w:p w14:paraId="57D8CEFE" w14:textId="77777777" w:rsidR="007F7171" w:rsidRPr="00250565" w:rsidRDefault="007F7171" w:rsidP="00907F01">
      <w:pPr>
        <w:pStyle w:val="a8"/>
        <w:numPr>
          <w:ilvl w:val="0"/>
          <w:numId w:val="21"/>
        </w:numPr>
        <w:ind w:firstLineChars="0"/>
        <w:outlineLvl w:val="1"/>
        <w:rPr>
          <w:b/>
        </w:rPr>
      </w:pPr>
      <w:r w:rsidRPr="00250565">
        <w:rPr>
          <w:rFonts w:hint="eastAsia"/>
          <w:b/>
        </w:rPr>
        <w:t>马斯克欲收购推特</w:t>
      </w:r>
      <w:r w:rsidRPr="00250565">
        <w:rPr>
          <w:b/>
        </w:rPr>
        <w:t>100%股权</w:t>
      </w:r>
    </w:p>
    <w:p w14:paraId="3389D8C4" w14:textId="77777777" w:rsidR="007F7171" w:rsidRDefault="007F7171" w:rsidP="00907F01">
      <w:r w:rsidRPr="00EF5C38">
        <w:t>美国证券交易委员会（SEC）官网的一份文件显示，特斯拉CEO马斯克提出要以54.20美元/股的现金收购推特100%股权。</w:t>
      </w:r>
    </w:p>
    <w:p w14:paraId="4A4D9FA9" w14:textId="2A669D97" w:rsidR="007F7171" w:rsidRDefault="007F7171" w:rsidP="00907F01">
      <w:pPr>
        <w:rPr>
          <w:rFonts w:cs="宋体"/>
          <w:b/>
          <w:bCs/>
          <w:i/>
          <w:iCs/>
        </w:rPr>
      </w:pPr>
    </w:p>
    <w:p w14:paraId="1EF2E2AD" w14:textId="77777777" w:rsidR="007F7171" w:rsidRPr="00690F48" w:rsidRDefault="007F7171" w:rsidP="00907F01">
      <w:pPr>
        <w:pStyle w:val="a8"/>
        <w:numPr>
          <w:ilvl w:val="0"/>
          <w:numId w:val="21"/>
        </w:numPr>
        <w:ind w:firstLineChars="0"/>
        <w:outlineLvl w:val="1"/>
        <w:rPr>
          <w:b/>
        </w:rPr>
      </w:pPr>
      <w:r w:rsidRPr="00690F48">
        <w:rPr>
          <w:rFonts w:hint="eastAsia"/>
          <w:b/>
        </w:rPr>
        <w:t>梅赛德斯奔驰计划到</w:t>
      </w:r>
      <w:r w:rsidRPr="00690F48">
        <w:rPr>
          <w:b/>
        </w:rPr>
        <w:t>2030年将碳足迹减半</w:t>
      </w:r>
    </w:p>
    <w:p w14:paraId="66EEB6E0" w14:textId="77777777" w:rsidR="007F7171" w:rsidRDefault="007F7171" w:rsidP="00907F01">
      <w:r w:rsidRPr="00146B19">
        <w:rPr>
          <w:rFonts w:hint="eastAsia"/>
        </w:rPr>
        <w:t>梅赛德斯</w:t>
      </w:r>
      <w:r w:rsidRPr="00146B19">
        <w:t>-奔驰4月11日表示，到2030年，该公司将把每辆乘用车的碳足迹较2020年水</w:t>
      </w:r>
      <w:r w:rsidRPr="00146B19">
        <w:lastRenderedPageBreak/>
        <w:t>平减少一半以上。奔驰将通过在其工厂中推广太阳能和风能项目，并通过电力购买协议，从可再生能源中获取70%的汽车生产所需能源。</w:t>
      </w:r>
    </w:p>
    <w:p w14:paraId="6EEA99C5" w14:textId="6DF8544E" w:rsidR="007F7171" w:rsidRPr="00690F48" w:rsidRDefault="007F7171" w:rsidP="00907F01">
      <w:pPr>
        <w:rPr>
          <w:rFonts w:cs="宋体"/>
          <w:b/>
          <w:bCs/>
          <w:i/>
          <w:iCs/>
        </w:rPr>
      </w:pPr>
    </w:p>
    <w:p w14:paraId="6EFAED09" w14:textId="77777777" w:rsidR="007F7171" w:rsidRPr="00250565" w:rsidRDefault="007F7171" w:rsidP="00907F01">
      <w:pPr>
        <w:pStyle w:val="a8"/>
        <w:numPr>
          <w:ilvl w:val="0"/>
          <w:numId w:val="21"/>
        </w:numPr>
        <w:ind w:firstLineChars="0"/>
        <w:outlineLvl w:val="1"/>
        <w:rPr>
          <w:b/>
        </w:rPr>
      </w:pPr>
      <w:r w:rsidRPr="00250565">
        <w:rPr>
          <w:rFonts w:hint="eastAsia"/>
          <w:b/>
        </w:rPr>
        <w:t>台积电一季度汽车芯片代工业务同比增</w:t>
      </w:r>
      <w:r w:rsidRPr="00250565">
        <w:rPr>
          <w:b/>
        </w:rPr>
        <w:t>26%</w:t>
      </w:r>
    </w:p>
    <w:p w14:paraId="2B646CEE" w14:textId="77777777" w:rsidR="007F7171" w:rsidRDefault="007F7171" w:rsidP="00907F01">
      <w:r w:rsidRPr="00EF5C38">
        <w:t>台积电公布2022年一季度财报。数据显示，台积电一季度营收达175.7亿美元，较去年同期增36%，环比2021年四季度增11.6%。</w:t>
      </w:r>
    </w:p>
    <w:p w14:paraId="46B3A746" w14:textId="3D630CAF" w:rsidR="007F7171" w:rsidRDefault="007F7171" w:rsidP="00907F01">
      <w:pPr>
        <w:rPr>
          <w:rFonts w:cs="宋体"/>
          <w:b/>
          <w:bCs/>
          <w:i/>
          <w:iCs/>
        </w:rPr>
      </w:pPr>
    </w:p>
    <w:p w14:paraId="752506D6" w14:textId="77777777" w:rsidR="007F7171" w:rsidRPr="00D34444" w:rsidRDefault="007F7171" w:rsidP="00907F01">
      <w:pPr>
        <w:pStyle w:val="a8"/>
        <w:numPr>
          <w:ilvl w:val="0"/>
          <w:numId w:val="21"/>
        </w:numPr>
        <w:ind w:firstLineChars="0"/>
        <w:outlineLvl w:val="1"/>
        <w:rPr>
          <w:b/>
        </w:rPr>
      </w:pPr>
      <w:r w:rsidRPr="00D34444">
        <w:rPr>
          <w:rFonts w:hint="eastAsia"/>
          <w:b/>
        </w:rPr>
        <w:t>泰国国家石油与鸿海成立合资公司</w:t>
      </w:r>
      <w:r w:rsidRPr="00D34444">
        <w:rPr>
          <w:b/>
        </w:rPr>
        <w:t>或为合众代工电动汽车</w:t>
      </w:r>
    </w:p>
    <w:p w14:paraId="28843ADA" w14:textId="77777777" w:rsidR="007F7171" w:rsidRPr="00A64A85" w:rsidRDefault="007F7171" w:rsidP="00907F01">
      <w:r w:rsidRPr="00A64A85">
        <w:t>泰国国家石油公司（PTT）与鸿海成立合资公司，正在与合众新能源商讨代工纯电动汽车事宜。泰国石油的纯电动汽车业务负责人透露，目前正与合众进行交涉。</w:t>
      </w:r>
    </w:p>
    <w:p w14:paraId="73D28174" w14:textId="2245DD27" w:rsidR="007F7171" w:rsidRDefault="007F7171" w:rsidP="00907F01">
      <w:pPr>
        <w:rPr>
          <w:rFonts w:cs="宋体"/>
          <w:b/>
          <w:bCs/>
          <w:i/>
          <w:iCs/>
        </w:rPr>
      </w:pPr>
    </w:p>
    <w:p w14:paraId="0F43A56E" w14:textId="77777777" w:rsidR="007F7171" w:rsidRPr="00690F48" w:rsidRDefault="007F7171" w:rsidP="00907F01">
      <w:pPr>
        <w:pStyle w:val="a8"/>
        <w:numPr>
          <w:ilvl w:val="0"/>
          <w:numId w:val="21"/>
        </w:numPr>
        <w:ind w:firstLineChars="0"/>
        <w:outlineLvl w:val="1"/>
        <w:rPr>
          <w:b/>
        </w:rPr>
      </w:pPr>
      <w:r w:rsidRPr="00690F48">
        <w:rPr>
          <w:rFonts w:hint="eastAsia"/>
          <w:b/>
        </w:rPr>
        <w:t>通用汽车推出全新单踏板驱动系统</w:t>
      </w:r>
    </w:p>
    <w:p w14:paraId="312E2994" w14:textId="77777777" w:rsidR="007F7171" w:rsidRDefault="007F7171" w:rsidP="00907F01">
      <w:r>
        <w:rPr>
          <w:rFonts w:hint="eastAsia"/>
        </w:rPr>
        <w:t>随着全球不断转向电动汽车，美国的汽车制造商们致力于使汽车变得更简单直观。而通用汽车（</w:t>
      </w:r>
      <w:r>
        <w:t>GM）的全新单踏板驾驶系统（one-pedaldrivingsystem）应用而生，可使纯电动汽车买家更加安心。</w:t>
      </w:r>
    </w:p>
    <w:p w14:paraId="52FDEA95" w14:textId="77777777" w:rsidR="007F7171" w:rsidRDefault="007F7171" w:rsidP="00907F01">
      <w:r>
        <w:rPr>
          <w:rFonts w:hint="eastAsia"/>
        </w:rPr>
        <w:t>该全新单踏板驾驶系统包括一个新传感器，可以收集数据并告诉计算机正在发生的事情，并预测驾驶员是否准备减速或刹车。而且该系统还配有一个可以产生牵引扭矩的电动机或发电机（可在不使用制动系统时助力停车），以及一个经过编程的处理器，可以依据新传感器获得环境和驾驶员信息以执行不同的指令。</w:t>
      </w:r>
    </w:p>
    <w:p w14:paraId="721D2B78" w14:textId="48BF2034" w:rsidR="007F7171" w:rsidRDefault="007F7171" w:rsidP="00907F01">
      <w:pPr>
        <w:rPr>
          <w:rFonts w:cs="宋体"/>
          <w:b/>
          <w:bCs/>
          <w:i/>
          <w:iCs/>
        </w:rPr>
      </w:pPr>
    </w:p>
    <w:p w14:paraId="64199686" w14:textId="77777777" w:rsidR="007F7171" w:rsidRPr="00690F48" w:rsidRDefault="007F7171" w:rsidP="00907F01">
      <w:pPr>
        <w:pStyle w:val="a8"/>
        <w:numPr>
          <w:ilvl w:val="0"/>
          <w:numId w:val="21"/>
        </w:numPr>
        <w:ind w:firstLineChars="0"/>
        <w:outlineLvl w:val="1"/>
        <w:rPr>
          <w:b/>
        </w:rPr>
      </w:pPr>
      <w:r w:rsidRPr="00690F48">
        <w:rPr>
          <w:rFonts w:hint="eastAsia"/>
          <w:b/>
        </w:rPr>
        <w:t>通用汽车与嘉能可达成钴供应协议</w:t>
      </w:r>
    </w:p>
    <w:p w14:paraId="44B07D4D" w14:textId="77777777" w:rsidR="007F7171" w:rsidRDefault="007F7171" w:rsidP="00907F01">
      <w:r>
        <w:t>通用汽车表示，将从矿商嘉能可（Glencore）公司购买钴材料，用于其电动汽车中，不过该公司并未透露这笔交易的规模。由于供应链中断，当前全球汽车制造商都在争相储备电动汽车电池关键原材料。</w:t>
      </w:r>
    </w:p>
    <w:p w14:paraId="41C3DF05" w14:textId="672FC39F" w:rsidR="007F7171" w:rsidRPr="00690F48" w:rsidRDefault="007F7171" w:rsidP="00907F01">
      <w:pPr>
        <w:rPr>
          <w:rFonts w:cs="宋体"/>
          <w:b/>
          <w:bCs/>
          <w:i/>
          <w:iCs/>
        </w:rPr>
      </w:pPr>
    </w:p>
    <w:p w14:paraId="6542A32D" w14:textId="77777777" w:rsidR="007F7171" w:rsidRPr="006A3ACF" w:rsidRDefault="007F7171" w:rsidP="00907F01">
      <w:pPr>
        <w:pStyle w:val="a8"/>
        <w:numPr>
          <w:ilvl w:val="0"/>
          <w:numId w:val="21"/>
        </w:numPr>
        <w:ind w:firstLineChars="0"/>
        <w:outlineLvl w:val="1"/>
        <w:rPr>
          <w:b/>
        </w:rPr>
      </w:pPr>
      <w:r w:rsidRPr="006A3ACF">
        <w:rPr>
          <w:rFonts w:hint="eastAsia"/>
          <w:b/>
        </w:rPr>
        <w:t>现代汽车将在美国开启电动车生产</w:t>
      </w:r>
    </w:p>
    <w:p w14:paraId="487AD3D5" w14:textId="77777777" w:rsidR="007F7171" w:rsidRDefault="007F7171" w:rsidP="00907F01">
      <w:r w:rsidRPr="002B28D1">
        <w:rPr>
          <w:rFonts w:hint="eastAsia"/>
        </w:rPr>
        <w:t>现代汽车</w:t>
      </w:r>
      <w:r w:rsidRPr="002B28D1">
        <w:t>4月12日表示，计划在其美国阿拉巴马州蒙哥马利工厂增加电动汽车的生产，这是现代汽车首次在美国生产电动汽车。</w:t>
      </w:r>
    </w:p>
    <w:p w14:paraId="2B1D6E18" w14:textId="68304E5E" w:rsidR="007F7171" w:rsidRPr="006A3ACF" w:rsidRDefault="007F7171" w:rsidP="00907F01">
      <w:pPr>
        <w:rPr>
          <w:rFonts w:cs="宋体"/>
          <w:b/>
          <w:bCs/>
          <w:i/>
          <w:iCs/>
        </w:rPr>
      </w:pPr>
    </w:p>
    <w:p w14:paraId="60473913" w14:textId="77777777" w:rsidR="007F7171" w:rsidRPr="006A3ACF" w:rsidRDefault="007F7171" w:rsidP="00907F01">
      <w:pPr>
        <w:pStyle w:val="a8"/>
        <w:numPr>
          <w:ilvl w:val="0"/>
          <w:numId w:val="21"/>
        </w:numPr>
        <w:ind w:firstLineChars="0"/>
        <w:outlineLvl w:val="1"/>
        <w:rPr>
          <w:b/>
        </w:rPr>
      </w:pPr>
      <w:r w:rsidRPr="006A3ACF">
        <w:rPr>
          <w:rFonts w:hint="eastAsia"/>
          <w:b/>
        </w:rPr>
        <w:t>越南车企</w:t>
      </w:r>
      <w:r w:rsidRPr="006A3ACF">
        <w:rPr>
          <w:b/>
        </w:rPr>
        <w:t>VinFast在美国推出电池租赁</w:t>
      </w:r>
    </w:p>
    <w:p w14:paraId="27658497" w14:textId="77777777" w:rsidR="007F7171" w:rsidRDefault="007F7171" w:rsidP="00907F01">
      <w:r w:rsidRPr="002B28D1">
        <w:rPr>
          <w:rFonts w:hint="eastAsia"/>
        </w:rPr>
        <w:t>越南电动汽车制造商</w:t>
      </w:r>
      <w:r w:rsidRPr="002B28D1">
        <w:t>VinFast为电池租赁计划定价，并与ElectrifyAmerica合作在其全国充电网络上提供快速充电服务。VinFast正在美国推出一种电池租赁模式，其出售的车辆价格中不包括电池组，然后根据行驶里程数按月付费租赁电池。</w:t>
      </w:r>
    </w:p>
    <w:p w14:paraId="7C9C63E7" w14:textId="5AA3C194" w:rsidR="007F7171" w:rsidRDefault="007F7171" w:rsidP="00907F01">
      <w:pPr>
        <w:rPr>
          <w:rFonts w:cs="宋体"/>
          <w:b/>
          <w:bCs/>
          <w:i/>
          <w:iCs/>
        </w:rPr>
      </w:pPr>
    </w:p>
    <w:sectPr w:rsidR="007F7171">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A757" w14:textId="77777777" w:rsidR="00972078" w:rsidRDefault="00972078" w:rsidP="00907F01">
      <w:r>
        <w:separator/>
      </w:r>
    </w:p>
  </w:endnote>
  <w:endnote w:type="continuationSeparator" w:id="0">
    <w:p w14:paraId="43ECC5AE" w14:textId="77777777" w:rsidR="00972078" w:rsidRDefault="00972078" w:rsidP="0090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198B" w14:textId="77777777" w:rsidR="00972078" w:rsidRDefault="00972078" w:rsidP="00907F01">
      <w:r>
        <w:separator/>
      </w:r>
    </w:p>
  </w:footnote>
  <w:footnote w:type="continuationSeparator" w:id="0">
    <w:p w14:paraId="7282F07F" w14:textId="77777777" w:rsidR="00972078" w:rsidRDefault="00972078" w:rsidP="00907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18D0" w14:textId="5AD65319" w:rsidR="004863AE" w:rsidRDefault="004863AE" w:rsidP="004863AE">
    <w:pPr>
      <w:pStyle w:val="a3"/>
      <w:jc w:val="left"/>
    </w:pPr>
    <w:r>
      <w:rPr>
        <w:noProof/>
      </w:rPr>
      <w:drawing>
        <wp:inline distT="0" distB="0" distL="0" distR="0" wp14:anchorId="6B3EDC17" wp14:editId="658E61C7">
          <wp:extent cx="1080261" cy="360000"/>
          <wp:effectExtent l="0" t="0" r="571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5C67"/>
    <w:multiLevelType w:val="hybridMultilevel"/>
    <w:tmpl w:val="6E18F5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1C6BC3"/>
    <w:multiLevelType w:val="hybridMultilevel"/>
    <w:tmpl w:val="C83059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6F6826"/>
    <w:multiLevelType w:val="hybridMultilevel"/>
    <w:tmpl w:val="85C68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E34414"/>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264626">
    <w:abstractNumId w:val="5"/>
  </w:num>
  <w:num w:numId="2" w16cid:durableId="1297367672">
    <w:abstractNumId w:val="14"/>
  </w:num>
  <w:num w:numId="3" w16cid:durableId="1606615279">
    <w:abstractNumId w:val="15"/>
  </w:num>
  <w:num w:numId="4" w16cid:durableId="2040233620">
    <w:abstractNumId w:val="17"/>
  </w:num>
  <w:num w:numId="5" w16cid:durableId="523901475">
    <w:abstractNumId w:val="16"/>
  </w:num>
  <w:num w:numId="6" w16cid:durableId="707219283">
    <w:abstractNumId w:val="10"/>
  </w:num>
  <w:num w:numId="7" w16cid:durableId="1733190981">
    <w:abstractNumId w:val="7"/>
  </w:num>
  <w:num w:numId="8" w16cid:durableId="2145463871">
    <w:abstractNumId w:val="6"/>
  </w:num>
  <w:num w:numId="9" w16cid:durableId="156770751">
    <w:abstractNumId w:val="11"/>
  </w:num>
  <w:num w:numId="10" w16cid:durableId="229660322">
    <w:abstractNumId w:val="8"/>
  </w:num>
  <w:num w:numId="11" w16cid:durableId="131339047">
    <w:abstractNumId w:val="1"/>
  </w:num>
  <w:num w:numId="12" w16cid:durableId="1946644268">
    <w:abstractNumId w:val="9"/>
  </w:num>
  <w:num w:numId="13" w16cid:durableId="308562935">
    <w:abstractNumId w:val="2"/>
  </w:num>
  <w:num w:numId="14" w16cid:durableId="1983732373">
    <w:abstractNumId w:val="22"/>
  </w:num>
  <w:num w:numId="15" w16cid:durableId="1060250387">
    <w:abstractNumId w:val="21"/>
  </w:num>
  <w:num w:numId="16" w16cid:durableId="130369980">
    <w:abstractNumId w:val="18"/>
  </w:num>
  <w:num w:numId="17" w16cid:durableId="485319324">
    <w:abstractNumId w:val="20"/>
  </w:num>
  <w:num w:numId="18" w16cid:durableId="667052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9265091">
    <w:abstractNumId w:val="19"/>
  </w:num>
  <w:num w:numId="20" w16cid:durableId="125048956">
    <w:abstractNumId w:val="0"/>
  </w:num>
  <w:num w:numId="21" w16cid:durableId="935676938">
    <w:abstractNumId w:val="3"/>
  </w:num>
  <w:num w:numId="22" w16cid:durableId="1825465811">
    <w:abstractNumId w:val="4"/>
  </w:num>
  <w:num w:numId="23" w16cid:durableId="1310285986">
    <w:abstractNumId w:val="12"/>
  </w:num>
  <w:num w:numId="24" w16cid:durableId="936257579">
    <w:abstractNumId w:val="13"/>
  </w:num>
  <w:num w:numId="25" w16cid:durableId="11542937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4A1"/>
    <w:rsid w:val="000165B1"/>
    <w:rsid w:val="00045008"/>
    <w:rsid w:val="00052355"/>
    <w:rsid w:val="00076B0F"/>
    <w:rsid w:val="00107E46"/>
    <w:rsid w:val="00155DF2"/>
    <w:rsid w:val="00156EDC"/>
    <w:rsid w:val="00167D95"/>
    <w:rsid w:val="00180B65"/>
    <w:rsid w:val="001D5159"/>
    <w:rsid w:val="00204AD3"/>
    <w:rsid w:val="00236205"/>
    <w:rsid w:val="0026097A"/>
    <w:rsid w:val="002F3693"/>
    <w:rsid w:val="002F3B65"/>
    <w:rsid w:val="0040135F"/>
    <w:rsid w:val="0041445F"/>
    <w:rsid w:val="00447B0F"/>
    <w:rsid w:val="00463B9D"/>
    <w:rsid w:val="0047048D"/>
    <w:rsid w:val="004863AE"/>
    <w:rsid w:val="004A0222"/>
    <w:rsid w:val="004E2CE2"/>
    <w:rsid w:val="005B6783"/>
    <w:rsid w:val="005D062E"/>
    <w:rsid w:val="005D6949"/>
    <w:rsid w:val="006349EF"/>
    <w:rsid w:val="006A53E2"/>
    <w:rsid w:val="00757AFD"/>
    <w:rsid w:val="007654C9"/>
    <w:rsid w:val="007970A8"/>
    <w:rsid w:val="007E6FD1"/>
    <w:rsid w:val="007F7171"/>
    <w:rsid w:val="007F752A"/>
    <w:rsid w:val="00822605"/>
    <w:rsid w:val="00874A76"/>
    <w:rsid w:val="008D50DC"/>
    <w:rsid w:val="008E34D3"/>
    <w:rsid w:val="00907F01"/>
    <w:rsid w:val="00972078"/>
    <w:rsid w:val="009820BB"/>
    <w:rsid w:val="0098723A"/>
    <w:rsid w:val="009D0EF6"/>
    <w:rsid w:val="009D66AE"/>
    <w:rsid w:val="009E0BF6"/>
    <w:rsid w:val="00A15C23"/>
    <w:rsid w:val="00A5743C"/>
    <w:rsid w:val="00AB7451"/>
    <w:rsid w:val="00B036A8"/>
    <w:rsid w:val="00B13A44"/>
    <w:rsid w:val="00B302F3"/>
    <w:rsid w:val="00BB4B60"/>
    <w:rsid w:val="00C34C1F"/>
    <w:rsid w:val="00C814A1"/>
    <w:rsid w:val="00CC2214"/>
    <w:rsid w:val="00CD4316"/>
    <w:rsid w:val="00D527D8"/>
    <w:rsid w:val="00DA47AE"/>
    <w:rsid w:val="00DD4021"/>
    <w:rsid w:val="00E71017"/>
    <w:rsid w:val="00F23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FB6F1"/>
  <w15:chartTrackingRefBased/>
  <w15:docId w15:val="{72C57554-7B7A-444A-923B-8C0BACFF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7F01"/>
    <w:pPr>
      <w:widowControl w:val="0"/>
      <w:jc w:val="both"/>
    </w:pPr>
    <w:rPr>
      <w:szCs w:val="24"/>
    </w:rPr>
  </w:style>
  <w:style w:type="paragraph" w:styleId="2">
    <w:name w:val="heading 2"/>
    <w:basedOn w:val="a"/>
    <w:next w:val="a"/>
    <w:link w:val="20"/>
    <w:semiHidden/>
    <w:unhideWhenUsed/>
    <w:qFormat/>
    <w:rsid w:val="00907F0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07F0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07F01"/>
    <w:rPr>
      <w:sz w:val="18"/>
      <w:szCs w:val="18"/>
    </w:rPr>
  </w:style>
  <w:style w:type="paragraph" w:styleId="a5">
    <w:name w:val="footer"/>
    <w:basedOn w:val="a"/>
    <w:link w:val="a6"/>
    <w:unhideWhenUsed/>
    <w:rsid w:val="00907F01"/>
    <w:pPr>
      <w:tabs>
        <w:tab w:val="center" w:pos="4153"/>
        <w:tab w:val="right" w:pos="8306"/>
      </w:tabs>
      <w:snapToGrid w:val="0"/>
      <w:jc w:val="left"/>
    </w:pPr>
    <w:rPr>
      <w:sz w:val="18"/>
      <w:szCs w:val="18"/>
    </w:rPr>
  </w:style>
  <w:style w:type="character" w:customStyle="1" w:styleId="a6">
    <w:name w:val="页脚 字符"/>
    <w:basedOn w:val="a0"/>
    <w:link w:val="a5"/>
    <w:rsid w:val="00907F01"/>
    <w:rPr>
      <w:sz w:val="18"/>
      <w:szCs w:val="18"/>
    </w:rPr>
  </w:style>
  <w:style w:type="character" w:customStyle="1" w:styleId="20">
    <w:name w:val="标题 2 字符"/>
    <w:basedOn w:val="a0"/>
    <w:link w:val="2"/>
    <w:semiHidden/>
    <w:rsid w:val="00907F01"/>
    <w:rPr>
      <w:rFonts w:asciiTheme="majorHAnsi" w:eastAsiaTheme="majorEastAsia" w:hAnsiTheme="majorHAnsi" w:cstheme="majorBidi"/>
      <w:b/>
      <w:bCs/>
      <w:sz w:val="32"/>
      <w:szCs w:val="32"/>
    </w:rPr>
  </w:style>
  <w:style w:type="character" w:styleId="a7">
    <w:name w:val="Strong"/>
    <w:basedOn w:val="a0"/>
    <w:qFormat/>
    <w:rsid w:val="00907F01"/>
    <w:rPr>
      <w:b/>
    </w:rPr>
  </w:style>
  <w:style w:type="paragraph" w:customStyle="1" w:styleId="1">
    <w:name w:val="列出段落1"/>
    <w:basedOn w:val="a"/>
    <w:uiPriority w:val="99"/>
    <w:qFormat/>
    <w:rsid w:val="00907F01"/>
    <w:pPr>
      <w:ind w:firstLineChars="200" w:firstLine="420"/>
    </w:pPr>
  </w:style>
  <w:style w:type="paragraph" w:styleId="a8">
    <w:name w:val="List Paragraph"/>
    <w:basedOn w:val="a"/>
    <w:uiPriority w:val="34"/>
    <w:qFormat/>
    <w:rsid w:val="00907F01"/>
    <w:pPr>
      <w:ind w:firstLineChars="200" w:firstLine="420"/>
    </w:pPr>
  </w:style>
  <w:style w:type="paragraph" w:styleId="a9">
    <w:name w:val="Balloon Text"/>
    <w:basedOn w:val="a"/>
    <w:link w:val="aa"/>
    <w:rsid w:val="00907F01"/>
    <w:rPr>
      <w:sz w:val="18"/>
      <w:szCs w:val="18"/>
    </w:rPr>
  </w:style>
  <w:style w:type="character" w:customStyle="1" w:styleId="aa">
    <w:name w:val="批注框文本 字符"/>
    <w:basedOn w:val="a0"/>
    <w:link w:val="a9"/>
    <w:rsid w:val="00907F01"/>
    <w:rPr>
      <w:sz w:val="18"/>
      <w:szCs w:val="18"/>
    </w:rPr>
  </w:style>
  <w:style w:type="character" w:customStyle="1" w:styleId="apple-converted-space">
    <w:name w:val="apple-converted-space"/>
    <w:basedOn w:val="a0"/>
    <w:rsid w:val="00907F01"/>
  </w:style>
  <w:style w:type="character" w:styleId="ab">
    <w:name w:val="annotation reference"/>
    <w:basedOn w:val="a0"/>
    <w:uiPriority w:val="99"/>
    <w:semiHidden/>
    <w:unhideWhenUsed/>
    <w:rsid w:val="00907F01"/>
    <w:rPr>
      <w:sz w:val="21"/>
      <w:szCs w:val="21"/>
    </w:rPr>
  </w:style>
  <w:style w:type="paragraph" w:styleId="ac">
    <w:name w:val="annotation text"/>
    <w:basedOn w:val="a"/>
    <w:link w:val="ad"/>
    <w:uiPriority w:val="99"/>
    <w:semiHidden/>
    <w:unhideWhenUsed/>
    <w:rsid w:val="00907F01"/>
    <w:pPr>
      <w:jc w:val="left"/>
    </w:pPr>
  </w:style>
  <w:style w:type="character" w:customStyle="1" w:styleId="ad">
    <w:name w:val="批注文字 字符"/>
    <w:basedOn w:val="a0"/>
    <w:link w:val="ac"/>
    <w:uiPriority w:val="99"/>
    <w:semiHidden/>
    <w:rsid w:val="00907F01"/>
    <w:rPr>
      <w:szCs w:val="24"/>
    </w:rPr>
  </w:style>
  <w:style w:type="paragraph" w:styleId="ae">
    <w:name w:val="annotation subject"/>
    <w:basedOn w:val="ac"/>
    <w:next w:val="ac"/>
    <w:link w:val="af"/>
    <w:uiPriority w:val="99"/>
    <w:semiHidden/>
    <w:unhideWhenUsed/>
    <w:rsid w:val="00907F01"/>
    <w:rPr>
      <w:b/>
      <w:bCs/>
    </w:rPr>
  </w:style>
  <w:style w:type="character" w:customStyle="1" w:styleId="af">
    <w:name w:val="批注主题 字符"/>
    <w:basedOn w:val="ad"/>
    <w:link w:val="ae"/>
    <w:uiPriority w:val="99"/>
    <w:semiHidden/>
    <w:rsid w:val="00907F01"/>
    <w:rPr>
      <w:b/>
      <w:bCs/>
      <w:szCs w:val="24"/>
    </w:rPr>
  </w:style>
  <w:style w:type="character" w:styleId="af0">
    <w:name w:val="Hyperlink"/>
    <w:basedOn w:val="a0"/>
    <w:uiPriority w:val="99"/>
    <w:unhideWhenUsed/>
    <w:rsid w:val="00907F01"/>
    <w:rPr>
      <w:color w:val="0563C1" w:themeColor="hyperlink"/>
      <w:u w:val="single"/>
    </w:rPr>
  </w:style>
  <w:style w:type="character" w:styleId="af1">
    <w:name w:val="Unresolved Mention"/>
    <w:basedOn w:val="a0"/>
    <w:uiPriority w:val="99"/>
    <w:semiHidden/>
    <w:unhideWhenUsed/>
    <w:rsid w:val="008E3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17</Pages>
  <Words>2293</Words>
  <Characters>13071</Characters>
  <Application>Microsoft Office Word</Application>
  <DocSecurity>0</DocSecurity>
  <Lines>108</Lines>
  <Paragraphs>30</Paragraphs>
  <ScaleCrop>false</ScaleCrop>
  <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2022-04-20T05:44:00Z</dcterms:created>
  <dcterms:modified xsi:type="dcterms:W3CDTF">2022-04-20T06:46:00Z</dcterms:modified>
</cp:coreProperties>
</file>