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9B738" w14:textId="0A79E244" w:rsidR="0025429C" w:rsidRDefault="0025429C" w:rsidP="0025429C">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-2022</w:t>
      </w:r>
      <w:r>
        <w:rPr>
          <w:rFonts w:ascii="黑体" w:eastAsia="黑体" w:cs="黑体" w:hint="eastAsia"/>
          <w:sz w:val="24"/>
        </w:rPr>
        <w:t>年</w:t>
      </w:r>
      <w:r>
        <w:rPr>
          <w:rFonts w:ascii="黑体" w:eastAsia="黑体" w:cs="黑体"/>
          <w:sz w:val="24"/>
        </w:rPr>
        <w:t>16</w:t>
      </w:r>
      <w:r w:rsidRPr="002009FE">
        <w:rPr>
          <w:rFonts w:ascii="黑体" w:eastAsia="黑体" w:cs="黑体" w:hint="eastAsia"/>
          <w:sz w:val="24"/>
        </w:rPr>
        <w:t>期（</w:t>
      </w:r>
      <w:r>
        <w:rPr>
          <w:rFonts w:ascii="黑体" w:eastAsia="黑体" w:cs="黑体"/>
          <w:sz w:val="24"/>
        </w:rPr>
        <w:t>4</w:t>
      </w:r>
      <w:r w:rsidRPr="002009FE">
        <w:rPr>
          <w:rFonts w:ascii="黑体" w:eastAsia="黑体" w:cs="黑体" w:hint="eastAsia"/>
          <w:sz w:val="24"/>
        </w:rPr>
        <w:t>月</w:t>
      </w:r>
      <w:r>
        <w:rPr>
          <w:rFonts w:ascii="黑体" w:eastAsia="黑体" w:cs="黑体"/>
          <w:sz w:val="24"/>
        </w:rPr>
        <w:t>18</w:t>
      </w:r>
      <w:r w:rsidRPr="002009FE">
        <w:rPr>
          <w:rFonts w:ascii="黑体" w:eastAsia="黑体" w:cs="黑体" w:hint="eastAsia"/>
          <w:sz w:val="24"/>
        </w:rPr>
        <w:t>日</w:t>
      </w:r>
      <w:r w:rsidRPr="0026723A">
        <w:rPr>
          <w:rFonts w:ascii="黑体" w:eastAsia="黑体" w:cs="黑体"/>
          <w:sz w:val="24"/>
        </w:rPr>
        <w:t>-4</w:t>
      </w:r>
      <w:r w:rsidRPr="0026723A">
        <w:rPr>
          <w:rFonts w:ascii="黑体" w:eastAsia="黑体" w:cs="黑体" w:hint="eastAsia"/>
          <w:sz w:val="24"/>
        </w:rPr>
        <w:t>月</w:t>
      </w:r>
      <w:r w:rsidRPr="0026723A">
        <w:rPr>
          <w:rFonts w:ascii="黑体" w:eastAsia="黑体" w:cs="黑体"/>
          <w:sz w:val="24"/>
        </w:rPr>
        <w:t>2</w:t>
      </w:r>
      <w:r w:rsidR="002B03E9" w:rsidRPr="0026723A">
        <w:rPr>
          <w:rFonts w:ascii="黑体" w:eastAsia="黑体" w:cs="黑体"/>
          <w:sz w:val="24"/>
        </w:rPr>
        <w:t>3</w:t>
      </w:r>
      <w:r w:rsidRPr="0026723A">
        <w:rPr>
          <w:rFonts w:ascii="黑体" w:eastAsia="黑体" w:cs="黑体" w:hint="eastAsia"/>
          <w:sz w:val="24"/>
        </w:rPr>
        <w:t>日</w:t>
      </w:r>
      <w:r w:rsidRPr="002009FE">
        <w:rPr>
          <w:rFonts w:ascii="黑体" w:eastAsia="黑体" w:cs="黑体" w:hint="eastAsia"/>
          <w:sz w:val="24"/>
        </w:rPr>
        <w:t>）</w:t>
      </w:r>
      <w:bookmarkEnd w:id="0"/>
    </w:p>
    <w:p w14:paraId="00E9FDF5" w14:textId="77777777" w:rsidR="00FD66C2" w:rsidRPr="002009FE" w:rsidRDefault="00FD66C2" w:rsidP="0025429C">
      <w:pPr>
        <w:jc w:val="center"/>
        <w:outlineLvl w:val="0"/>
        <w:rPr>
          <w:rFonts w:ascii="黑体" w:eastAsia="黑体" w:cs="Times New Roman" w:hint="eastAsia"/>
          <w:sz w:val="24"/>
        </w:rPr>
      </w:pPr>
    </w:p>
    <w:p w14:paraId="3396CBD7" w14:textId="77777777" w:rsidR="0025429C" w:rsidRPr="00A43D0D" w:rsidRDefault="0025429C" w:rsidP="0025429C">
      <w:pPr>
        <w:rPr>
          <w:rFonts w:ascii="黑体" w:eastAsia="黑体" w:cs="黑体"/>
        </w:rPr>
      </w:pPr>
      <w:r w:rsidRPr="00A43D0D">
        <w:rPr>
          <w:rFonts w:ascii="黑体" w:eastAsia="黑体" w:cs="黑体" w:hint="eastAsia"/>
        </w:rPr>
        <w:t>主要信息源自乘联会每日新闻等</w:t>
      </w:r>
    </w:p>
    <w:p w14:paraId="3B16D18B" w14:textId="77777777" w:rsidR="0025429C" w:rsidRPr="00A43D0D" w:rsidRDefault="0025429C" w:rsidP="0025429C">
      <w:pPr>
        <w:rPr>
          <w:rFonts w:ascii="黑体" w:eastAsia="黑体" w:cs="黑体"/>
        </w:rPr>
      </w:pPr>
      <w:r w:rsidRPr="00A43D0D">
        <w:rPr>
          <w:rFonts w:ascii="黑体" w:eastAsia="黑体" w:cs="黑体" w:hint="eastAsia"/>
        </w:rPr>
        <w:t>中国汽车流通协会汽车市场研究分会</w:t>
      </w:r>
    </w:p>
    <w:p w14:paraId="7571A48C" w14:textId="77777777" w:rsidR="0025429C" w:rsidRPr="00A43D0D" w:rsidRDefault="0025429C" w:rsidP="0025429C">
      <w:pPr>
        <w:rPr>
          <w:rFonts w:ascii="黑体" w:eastAsia="黑体" w:cs="黑体"/>
        </w:rPr>
      </w:pPr>
      <w:r w:rsidRPr="00A43D0D">
        <w:rPr>
          <w:rFonts w:ascii="黑体" w:eastAsia="黑体" w:cs="黑体" w:hint="eastAsia"/>
        </w:rPr>
        <w:t>乘用车市场信息联席会（乘联会）</w:t>
      </w:r>
    </w:p>
    <w:p w14:paraId="23C29402" w14:textId="5AC510AE" w:rsidR="0025429C" w:rsidRDefault="0025429C" w:rsidP="0025429C">
      <w:pPr>
        <w:rPr>
          <w:rFonts w:ascii="黑体" w:eastAsia="黑体" w:cs="黑体"/>
        </w:rPr>
      </w:pPr>
      <w:r w:rsidRPr="00A43D0D">
        <w:rPr>
          <w:rFonts w:ascii="黑体" w:eastAsia="黑体" w:cs="黑体" w:hint="eastAsia"/>
        </w:rPr>
        <w:t>网站：</w:t>
      </w:r>
      <w:hyperlink r:id="rId7" w:history="1">
        <w:r w:rsidR="00254675" w:rsidRPr="00DE4D1E">
          <w:rPr>
            <w:rStyle w:val="af0"/>
            <w:rFonts w:ascii="黑体" w:eastAsia="黑体" w:cs="黑体"/>
          </w:rPr>
          <w:t>http://www.cpcaauto.com</w:t>
        </w:r>
      </w:hyperlink>
    </w:p>
    <w:p w14:paraId="3E88457C" w14:textId="77777777" w:rsidR="00254675" w:rsidRPr="00254675" w:rsidRDefault="00254675" w:rsidP="0025429C">
      <w:pPr>
        <w:rPr>
          <w:rFonts w:cs="Times New Roman"/>
        </w:rPr>
      </w:pPr>
    </w:p>
    <w:p w14:paraId="2F71E42B" w14:textId="00BA84EB" w:rsidR="00806111" w:rsidRPr="00BA5065" w:rsidRDefault="0025429C" w:rsidP="00FD66C2">
      <w:pPr>
        <w:pStyle w:val="11"/>
        <w:numPr>
          <w:ilvl w:val="0"/>
          <w:numId w:val="1"/>
        </w:numPr>
        <w:ind w:left="284" w:firstLineChars="0"/>
        <w:outlineLvl w:val="0"/>
        <w:rPr>
          <w:rFonts w:ascii="宋体" w:cs="Times New Roman" w:hint="eastAsia"/>
          <w:b/>
          <w:bCs/>
          <w:szCs w:val="21"/>
        </w:rPr>
      </w:pPr>
      <w:r w:rsidRPr="00BA5065">
        <w:rPr>
          <w:rFonts w:cs="宋体" w:hint="eastAsia"/>
          <w:b/>
          <w:bCs/>
          <w:szCs w:val="21"/>
        </w:rPr>
        <w:t>本周车市概述：</w:t>
      </w:r>
    </w:p>
    <w:p w14:paraId="35321DE3" w14:textId="24860219" w:rsidR="00806111" w:rsidRDefault="00806111" w:rsidP="001518C9">
      <w:pPr>
        <w:ind w:firstLineChars="200" w:firstLine="420"/>
        <w:jc w:val="left"/>
        <w:rPr>
          <w:rFonts w:ascii="宋体" w:eastAsia="宋体" w:hAnsi="宋体" w:cs="Times New Roman"/>
          <w:szCs w:val="21"/>
        </w:rPr>
      </w:pPr>
      <w:r w:rsidRPr="00FD66C2">
        <w:rPr>
          <w:rFonts w:ascii="宋体" w:eastAsia="宋体" w:hAnsi="宋体" w:cs="Times New Roman"/>
          <w:szCs w:val="21"/>
        </w:rPr>
        <w:t>4月18-23日，</w:t>
      </w:r>
      <w:r w:rsidR="001518C9" w:rsidRPr="00FD66C2">
        <w:rPr>
          <w:rFonts w:ascii="宋体" w:eastAsia="宋体" w:hAnsi="宋体" w:cs="Times New Roman"/>
          <w:szCs w:val="21"/>
        </w:rPr>
        <w:t>乘用车零售17.7万辆，同比下降46%，环比上周增长11%，较上月同期下降20%。</w:t>
      </w:r>
      <w:r w:rsidRPr="00FD66C2">
        <w:rPr>
          <w:rFonts w:ascii="宋体" w:eastAsia="宋体" w:hAnsi="宋体" w:cs="Times New Roman"/>
          <w:szCs w:val="21"/>
        </w:rPr>
        <w:t>乘用车批发13万辆，同比下降61%，环比上周下降4%，较上月同期下降56%。</w:t>
      </w:r>
    </w:p>
    <w:p w14:paraId="104E7CB1" w14:textId="2E1246E7" w:rsidR="00FD66C2" w:rsidRDefault="00FD66C2" w:rsidP="00FD66C2">
      <w:pPr>
        <w:jc w:val="left"/>
        <w:rPr>
          <w:rFonts w:ascii="宋体" w:eastAsia="宋体" w:hAnsi="宋体" w:cs="Times New Roman"/>
          <w:szCs w:val="21"/>
        </w:rPr>
      </w:pPr>
    </w:p>
    <w:p w14:paraId="0E36D307" w14:textId="3536CF55" w:rsidR="00FD66C2" w:rsidRPr="00FD66C2" w:rsidRDefault="00FD66C2" w:rsidP="00FD66C2">
      <w:pPr>
        <w:jc w:val="left"/>
        <w:rPr>
          <w:rFonts w:ascii="黑体" w:eastAsia="黑体" w:hAnsi="黑体" w:cs="Times New Roman" w:hint="eastAsia"/>
          <w:b/>
          <w:bCs/>
          <w:sz w:val="24"/>
        </w:rPr>
      </w:pPr>
      <w:r w:rsidRPr="00FD66C2">
        <w:rPr>
          <w:rFonts w:ascii="黑体" w:eastAsia="黑体" w:hAnsi="黑体" w:cs="Times New Roman" w:hint="eastAsia"/>
          <w:b/>
          <w:bCs/>
          <w:sz w:val="24"/>
        </w:rPr>
        <w:t>1.</w:t>
      </w:r>
      <w:r w:rsidRPr="00FD66C2">
        <w:rPr>
          <w:rFonts w:ascii="黑体" w:eastAsia="黑体" w:hAnsi="黑体" w:cs="Times New Roman"/>
          <w:b/>
          <w:bCs/>
          <w:sz w:val="24"/>
        </w:rPr>
        <w:t>4月乘用车市场周度零售走势</w:t>
      </w:r>
    </w:p>
    <w:p w14:paraId="5EB15F0F" w14:textId="7A8362AD" w:rsidR="00806111" w:rsidRDefault="00806111" w:rsidP="00806111">
      <w:pPr>
        <w:rPr>
          <w:rFonts w:ascii="Calibri" w:eastAsia="宋体" w:hAnsi="Calibri" w:cs="宋体" w:hint="eastAsia"/>
          <w:szCs w:val="21"/>
        </w:rPr>
      </w:pPr>
    </w:p>
    <w:p w14:paraId="11EDBC47" w14:textId="4D39B265" w:rsidR="001518C9" w:rsidRDefault="00AE1039" w:rsidP="001518C9">
      <w:pPr>
        <w:jc w:val="center"/>
        <w:rPr>
          <w:rFonts w:ascii="Calibri" w:eastAsia="宋体" w:hAnsi="Calibri" w:cs="宋体" w:hint="eastAsia"/>
          <w:szCs w:val="21"/>
        </w:rPr>
      </w:pPr>
      <w:r>
        <w:rPr>
          <w:rFonts w:ascii="Calibri" w:eastAsia="宋体" w:hAnsi="Calibri" w:cs="宋体" w:hint="eastAsia"/>
          <w:noProof/>
          <w:szCs w:val="21"/>
        </w:rPr>
        <w:drawing>
          <wp:inline distT="0" distB="0" distL="0" distR="0" wp14:anchorId="397D9B84" wp14:editId="49A282DE">
            <wp:extent cx="4320000" cy="299581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20000" cy="2995810"/>
                    </a:xfrm>
                    <a:prstGeom prst="rect">
                      <a:avLst/>
                    </a:prstGeom>
                  </pic:spPr>
                </pic:pic>
              </a:graphicData>
            </a:graphic>
          </wp:inline>
        </w:drawing>
      </w:r>
    </w:p>
    <w:p w14:paraId="5598BB3C" w14:textId="77777777" w:rsidR="00806111" w:rsidRDefault="00806111" w:rsidP="00806111">
      <w:pPr>
        <w:rPr>
          <w:rFonts w:ascii="Calibri" w:eastAsia="宋体" w:hAnsi="Calibri" w:cs="宋体"/>
          <w:szCs w:val="21"/>
        </w:rPr>
      </w:pPr>
    </w:p>
    <w:p w14:paraId="2E1A9925" w14:textId="77777777" w:rsidR="00475889" w:rsidRDefault="00806111" w:rsidP="00475889">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475889">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2.5</w:t>
      </w:r>
      <w:r w:rsidR="00475889">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32</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3</w:t>
      </w:r>
      <w:r>
        <w:rPr>
          <w:rFonts w:ascii="Calibri" w:eastAsia="宋体" w:hAnsi="Calibri" w:cs="Times New Roman" w:hint="eastAsia"/>
          <w:szCs w:val="21"/>
        </w:rPr>
        <w:t>月的第</w:t>
      </w:r>
      <w:r w:rsidR="00475889">
        <w:rPr>
          <w:rFonts w:ascii="Calibri" w:eastAsia="宋体" w:hAnsi="Calibri" w:cs="Times New Roman" w:hint="eastAsia"/>
          <w:szCs w:val="21"/>
        </w:rPr>
        <w:t>一</w:t>
      </w:r>
      <w:r>
        <w:rPr>
          <w:rFonts w:ascii="Calibri" w:eastAsia="宋体" w:hAnsi="Calibri" w:cs="Times New Roman" w:hint="eastAsia"/>
          <w:szCs w:val="21"/>
        </w:rPr>
        <w:t>周均值下降</w:t>
      </w:r>
      <w:r>
        <w:rPr>
          <w:rFonts w:ascii="Calibri" w:eastAsia="宋体" w:hAnsi="Calibri" w:cs="Times New Roman" w:hint="eastAsia"/>
          <w:szCs w:val="21"/>
        </w:rPr>
        <w:t>3</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，由于</w:t>
      </w:r>
      <w:r>
        <w:rPr>
          <w:rFonts w:ascii="Calibri" w:eastAsia="宋体" w:hAnsi="Calibri" w:cs="Times New Roman" w:hint="eastAsia"/>
          <w:szCs w:val="21"/>
        </w:rPr>
        <w:t>3</w:t>
      </w:r>
      <w:r>
        <w:rPr>
          <w:rFonts w:ascii="Calibri" w:eastAsia="宋体" w:hAnsi="Calibri" w:cs="Times New Roman" w:hint="eastAsia"/>
          <w:szCs w:val="21"/>
        </w:rPr>
        <w:t>月最后一周的零售冲刺较猛，因此本周下降幅度较大也是正常特征。</w:t>
      </w:r>
    </w:p>
    <w:p w14:paraId="6A380217" w14:textId="77777777" w:rsidR="00475889" w:rsidRDefault="00806111" w:rsidP="00475889">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475889">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2.7</w:t>
      </w:r>
      <w:r w:rsidR="00475889">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39</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3</w:t>
      </w:r>
      <w:r>
        <w:rPr>
          <w:rFonts w:ascii="Calibri" w:eastAsia="宋体" w:hAnsi="Calibri" w:cs="Times New Roman" w:hint="eastAsia"/>
          <w:szCs w:val="21"/>
        </w:rPr>
        <w:t>月的第</w:t>
      </w:r>
      <w:r w:rsidR="00475889">
        <w:rPr>
          <w:rFonts w:ascii="Calibri" w:eastAsia="宋体" w:hAnsi="Calibri" w:cs="Times New Roman" w:hint="eastAsia"/>
          <w:szCs w:val="21"/>
        </w:rPr>
        <w:t>二</w:t>
      </w:r>
      <w:r>
        <w:rPr>
          <w:rFonts w:ascii="Calibri" w:eastAsia="宋体" w:hAnsi="Calibri" w:cs="Times New Roman" w:hint="eastAsia"/>
          <w:szCs w:val="21"/>
        </w:rPr>
        <w:t>周均值下降</w:t>
      </w:r>
      <w:r>
        <w:rPr>
          <w:rFonts w:ascii="Calibri" w:eastAsia="宋体" w:hAnsi="Calibri" w:cs="Times New Roman" w:hint="eastAsia"/>
          <w:szCs w:val="21"/>
        </w:rPr>
        <w:t>3</w:t>
      </w:r>
      <w:r>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，由于</w:t>
      </w:r>
      <w:r>
        <w:rPr>
          <w:rFonts w:ascii="Calibri" w:eastAsia="宋体" w:hAnsi="Calibri" w:cs="Times New Roman" w:hint="eastAsia"/>
          <w:szCs w:val="21"/>
        </w:rPr>
        <w:t>3</w:t>
      </w:r>
      <w:r>
        <w:rPr>
          <w:rFonts w:ascii="Calibri" w:eastAsia="宋体" w:hAnsi="Calibri" w:cs="Times New Roman" w:hint="eastAsia"/>
          <w:szCs w:val="21"/>
        </w:rPr>
        <w:t>月中旬疫情已经出现，因此本周环比下降幅度较小也是正常特征。</w:t>
      </w:r>
    </w:p>
    <w:p w14:paraId="11BAA354" w14:textId="77777777" w:rsidR="00A43F09" w:rsidRDefault="00A97FF3" w:rsidP="00A43F09">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475889">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sidR="00A43F09">
        <w:rPr>
          <w:rFonts w:ascii="Calibri" w:eastAsia="宋体" w:hAnsi="Calibri" w:cs="Times New Roman"/>
          <w:szCs w:val="21"/>
        </w:rPr>
        <w:t>3.0</w:t>
      </w:r>
      <w:r w:rsidR="00475889">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46</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严重</w:t>
      </w:r>
      <w:r w:rsidRPr="002A7C74">
        <w:rPr>
          <w:rFonts w:ascii="Calibri" w:eastAsia="宋体" w:hAnsi="Calibri" w:cs="Times New Roman"/>
          <w:szCs w:val="21"/>
        </w:rPr>
        <w:t>相对</w:t>
      </w:r>
      <w:r>
        <w:rPr>
          <w:rFonts w:ascii="Calibri" w:eastAsia="宋体" w:hAnsi="Calibri" w:cs="Times New Roman" w:hint="eastAsia"/>
          <w:szCs w:val="21"/>
        </w:rPr>
        <w:t>不强，相对今年</w:t>
      </w:r>
      <w:r>
        <w:rPr>
          <w:rFonts w:ascii="Calibri" w:eastAsia="宋体" w:hAnsi="Calibri" w:cs="Times New Roman"/>
          <w:szCs w:val="21"/>
        </w:rPr>
        <w:t>3</w:t>
      </w:r>
      <w:r>
        <w:rPr>
          <w:rFonts w:ascii="Calibri" w:eastAsia="宋体" w:hAnsi="Calibri" w:cs="Times New Roman" w:hint="eastAsia"/>
          <w:szCs w:val="21"/>
        </w:rPr>
        <w:t>月的第</w:t>
      </w:r>
      <w:r w:rsidR="00A43F09">
        <w:rPr>
          <w:rFonts w:ascii="Calibri" w:eastAsia="宋体" w:hAnsi="Calibri" w:cs="Times New Roman" w:hint="eastAsia"/>
          <w:szCs w:val="21"/>
        </w:rPr>
        <w:t>三</w:t>
      </w:r>
      <w:r>
        <w:rPr>
          <w:rFonts w:ascii="Calibri" w:eastAsia="宋体" w:hAnsi="Calibri" w:cs="Times New Roman" w:hint="eastAsia"/>
          <w:szCs w:val="21"/>
        </w:rPr>
        <w:t>周均值下降</w:t>
      </w:r>
      <w:r>
        <w:rPr>
          <w:rFonts w:ascii="Calibri" w:eastAsia="宋体" w:hAnsi="Calibri" w:cs="Times New Roman"/>
          <w:szCs w:val="21"/>
        </w:rPr>
        <w:t>20</w:t>
      </w:r>
      <w:r>
        <w:rPr>
          <w:rFonts w:ascii="Calibri" w:eastAsia="宋体" w:hAnsi="Calibri" w:cs="Times New Roman" w:hint="eastAsia"/>
          <w:szCs w:val="21"/>
        </w:rPr>
        <w:t>%</w:t>
      </w:r>
      <w:r>
        <w:rPr>
          <w:rFonts w:ascii="Calibri" w:eastAsia="宋体" w:hAnsi="Calibri" w:cs="Times New Roman" w:hint="eastAsia"/>
          <w:szCs w:val="21"/>
        </w:rPr>
        <w:t>，由于</w:t>
      </w:r>
      <w:r>
        <w:rPr>
          <w:rFonts w:ascii="Calibri" w:eastAsia="宋体" w:hAnsi="Calibri" w:cs="Times New Roman" w:hint="eastAsia"/>
          <w:szCs w:val="21"/>
        </w:rPr>
        <w:t>3</w:t>
      </w:r>
      <w:r>
        <w:rPr>
          <w:rFonts w:ascii="Calibri" w:eastAsia="宋体" w:hAnsi="Calibri" w:cs="Times New Roman" w:hint="eastAsia"/>
          <w:szCs w:val="21"/>
        </w:rPr>
        <w:t>月中旬疫情已经出现，因此本周环比下降幅度较小也是正常特征。</w:t>
      </w:r>
    </w:p>
    <w:p w14:paraId="266735CE" w14:textId="77777777" w:rsidR="00A43F09" w:rsidRDefault="00806111" w:rsidP="00A43F09">
      <w:pPr>
        <w:ind w:firstLineChars="200" w:firstLine="420"/>
        <w:rPr>
          <w:rFonts w:ascii="Calibri" w:eastAsia="宋体" w:hAnsi="Calibri" w:cs="Times New Roman"/>
          <w:szCs w:val="21"/>
        </w:rPr>
      </w:pPr>
      <w:r w:rsidRPr="008E34D3">
        <w:rPr>
          <w:rFonts w:ascii="Calibri" w:eastAsia="宋体" w:hAnsi="Calibri" w:cs="Times New Roman" w:hint="eastAsia"/>
          <w:color w:val="000000" w:themeColor="text1"/>
          <w:szCs w:val="21"/>
        </w:rPr>
        <w:t>今</w:t>
      </w:r>
      <w:r w:rsidR="004D4992">
        <w:rPr>
          <w:rFonts w:ascii="Calibri" w:eastAsia="宋体" w:hAnsi="Calibri" w:cs="Times New Roman" w:hint="eastAsia"/>
          <w:color w:val="000000" w:themeColor="text1"/>
          <w:szCs w:val="21"/>
        </w:rPr>
        <w:t>年</w:t>
      </w:r>
      <w:r w:rsidRPr="008E34D3">
        <w:rPr>
          <w:rFonts w:ascii="Calibri" w:eastAsia="宋体" w:hAnsi="Calibri" w:cs="Times New Roman" w:hint="eastAsia"/>
          <w:color w:val="000000" w:themeColor="text1"/>
          <w:szCs w:val="21"/>
        </w:rPr>
        <w:t>4</w:t>
      </w:r>
      <w:r w:rsidRPr="008E34D3">
        <w:rPr>
          <w:rFonts w:ascii="Calibri" w:eastAsia="宋体" w:hAnsi="Calibri" w:cs="Times New Roman" w:hint="eastAsia"/>
          <w:color w:val="000000" w:themeColor="text1"/>
          <w:szCs w:val="21"/>
        </w:rPr>
        <w:t>月</w:t>
      </w:r>
      <w:r w:rsidR="00A43F09">
        <w:rPr>
          <w:rFonts w:ascii="Calibri" w:eastAsia="宋体" w:hAnsi="Calibri" w:cs="Times New Roman" w:hint="eastAsia"/>
          <w:color w:val="000000" w:themeColor="text1"/>
          <w:szCs w:val="21"/>
        </w:rPr>
        <w:t>一至三</w:t>
      </w:r>
      <w:r w:rsidRPr="008E34D3">
        <w:rPr>
          <w:rFonts w:ascii="Calibri" w:eastAsia="宋体" w:hAnsi="Calibri" w:cs="Times New Roman" w:hint="eastAsia"/>
          <w:color w:val="000000" w:themeColor="text1"/>
          <w:szCs w:val="21"/>
        </w:rPr>
        <w:t>周的日均零售</w:t>
      </w:r>
      <w:r w:rsidRPr="008E34D3">
        <w:rPr>
          <w:rFonts w:ascii="Calibri" w:eastAsia="宋体" w:hAnsi="Calibri" w:cs="Times New Roman" w:hint="eastAsia"/>
          <w:color w:val="000000" w:themeColor="text1"/>
          <w:szCs w:val="21"/>
        </w:rPr>
        <w:t>2</w:t>
      </w:r>
      <w:r w:rsidRPr="008E34D3">
        <w:rPr>
          <w:rFonts w:ascii="Calibri" w:eastAsia="宋体" w:hAnsi="Calibri" w:cs="Times New Roman"/>
          <w:color w:val="000000" w:themeColor="text1"/>
          <w:szCs w:val="21"/>
        </w:rPr>
        <w:t>.</w:t>
      </w:r>
      <w:r w:rsidR="00A43F09">
        <w:rPr>
          <w:rFonts w:ascii="Calibri" w:eastAsia="宋体" w:hAnsi="Calibri" w:cs="Times New Roman"/>
          <w:color w:val="000000" w:themeColor="text1"/>
          <w:szCs w:val="21"/>
        </w:rPr>
        <w:t>7</w:t>
      </w:r>
      <w:r w:rsidR="00475889">
        <w:rPr>
          <w:rFonts w:ascii="Calibri" w:eastAsia="宋体" w:hAnsi="Calibri" w:cs="Times New Roman" w:hint="eastAsia"/>
          <w:color w:val="000000" w:themeColor="text1"/>
          <w:szCs w:val="21"/>
        </w:rPr>
        <w:t>万辆</w:t>
      </w:r>
      <w:r w:rsidRPr="008E34D3">
        <w:rPr>
          <w:rFonts w:ascii="Calibri" w:eastAsia="宋体" w:hAnsi="Calibri" w:cs="Times New Roman" w:hint="eastAsia"/>
          <w:color w:val="000000" w:themeColor="text1"/>
          <w:szCs w:val="21"/>
        </w:rPr>
        <w:t>，同比下降</w:t>
      </w:r>
      <w:r w:rsidRPr="008E34D3">
        <w:rPr>
          <w:rFonts w:ascii="Calibri" w:eastAsia="宋体" w:hAnsi="Calibri" w:cs="Times New Roman" w:hint="eastAsia"/>
          <w:color w:val="000000" w:themeColor="text1"/>
          <w:szCs w:val="21"/>
        </w:rPr>
        <w:t>3</w:t>
      </w:r>
      <w:r w:rsidR="00A43F09">
        <w:rPr>
          <w:rFonts w:ascii="Calibri" w:eastAsia="宋体" w:hAnsi="Calibri" w:cs="Times New Roman"/>
          <w:color w:val="000000" w:themeColor="text1"/>
          <w:szCs w:val="21"/>
        </w:rPr>
        <w:t>9</w:t>
      </w:r>
      <w:r w:rsidRPr="008E34D3">
        <w:rPr>
          <w:rFonts w:ascii="Calibri" w:eastAsia="宋体" w:hAnsi="Calibri" w:cs="Times New Roman" w:hint="eastAsia"/>
          <w:color w:val="000000" w:themeColor="text1"/>
          <w:szCs w:val="21"/>
        </w:rPr>
        <w:t>%</w:t>
      </w:r>
      <w:r w:rsidRPr="008E34D3">
        <w:rPr>
          <w:rFonts w:ascii="Calibri" w:eastAsia="宋体" w:hAnsi="Calibri" w:cs="Times New Roman" w:hint="eastAsia"/>
          <w:color w:val="000000" w:themeColor="text1"/>
          <w:szCs w:val="21"/>
        </w:rPr>
        <w:t>的幅度较大，</w:t>
      </w:r>
      <w:r>
        <w:rPr>
          <w:rFonts w:ascii="Calibri" w:eastAsia="宋体" w:hAnsi="Calibri" w:cs="Times New Roman" w:hint="eastAsia"/>
          <w:szCs w:val="21"/>
        </w:rPr>
        <w:t>体现了近期复杂疫情散发下的需求相对低迷。</w:t>
      </w:r>
    </w:p>
    <w:p w14:paraId="7748D2EB" w14:textId="77777777" w:rsidR="00A43F09" w:rsidRDefault="00806111" w:rsidP="00A43F09">
      <w:pPr>
        <w:ind w:firstLineChars="200" w:firstLine="420"/>
        <w:rPr>
          <w:rFonts w:ascii="Calibri" w:eastAsia="宋体" w:hAnsi="Calibri" w:cs="Times New Roman"/>
          <w:szCs w:val="21"/>
        </w:rPr>
      </w:pPr>
      <w:r>
        <w:rPr>
          <w:rFonts w:ascii="宋体" w:eastAsia="宋体" w:hAnsi="宋体"/>
          <w:szCs w:val="21"/>
        </w:rPr>
        <w:t>3-</w:t>
      </w:r>
      <w:r>
        <w:rPr>
          <w:rFonts w:ascii="宋体" w:eastAsia="宋体" w:hAnsi="宋体" w:hint="eastAsia"/>
          <w:szCs w:val="21"/>
        </w:rPr>
        <w:t>4月的新车</w:t>
      </w:r>
      <w:r w:rsidR="00A43F09">
        <w:rPr>
          <w:rFonts w:ascii="宋体" w:eastAsia="宋体" w:hAnsi="宋体" w:hint="eastAsia"/>
          <w:szCs w:val="21"/>
        </w:rPr>
        <w:t>上市</w:t>
      </w:r>
      <w:r>
        <w:rPr>
          <w:rFonts w:ascii="宋体" w:eastAsia="宋体" w:hAnsi="宋体" w:hint="eastAsia"/>
          <w:szCs w:val="21"/>
        </w:rPr>
        <w:t>仍是促进销量的重要措施。今年的厂商新品上市节奏面临全盘调整，不利于地方车展的开展效果，对4月的经销商营销传播中的推广环节带来一定损失，常规燃</w:t>
      </w:r>
      <w:r>
        <w:rPr>
          <w:rFonts w:ascii="宋体" w:eastAsia="宋体" w:hAnsi="宋体" w:hint="eastAsia"/>
          <w:szCs w:val="21"/>
        </w:rPr>
        <w:lastRenderedPageBreak/>
        <w:t>油车销售环境受阻。目前</w:t>
      </w:r>
      <w:r w:rsidR="0043230D">
        <w:rPr>
          <w:rFonts w:ascii="宋体" w:eastAsia="宋体" w:hAnsi="宋体" w:hint="eastAsia"/>
          <w:szCs w:val="21"/>
        </w:rPr>
        <w:t>新能源车</w:t>
      </w:r>
      <w:r>
        <w:rPr>
          <w:rFonts w:ascii="宋体" w:eastAsia="宋体" w:hAnsi="宋体" w:hint="eastAsia"/>
          <w:szCs w:val="21"/>
        </w:rPr>
        <w:t>仍依赖流媒体保持客户看车热情，这</w:t>
      </w:r>
      <w:r w:rsidRPr="008E34D3">
        <w:rPr>
          <w:rFonts w:ascii="宋体" w:eastAsia="宋体" w:hAnsi="宋体" w:hint="eastAsia"/>
          <w:color w:val="000000" w:themeColor="text1"/>
          <w:szCs w:val="21"/>
        </w:rPr>
        <w:t>对新能源车购车的便利性有一定利好。</w:t>
      </w:r>
    </w:p>
    <w:p w14:paraId="0EF9CEDF" w14:textId="773CEC79" w:rsidR="00806111" w:rsidRPr="00A43F09" w:rsidRDefault="00806111" w:rsidP="00A43F09">
      <w:pPr>
        <w:ind w:firstLineChars="200" w:firstLine="420"/>
        <w:rPr>
          <w:rFonts w:ascii="Calibri" w:eastAsia="宋体" w:hAnsi="Calibri" w:cs="Times New Roman"/>
          <w:szCs w:val="21"/>
        </w:rPr>
      </w:pPr>
      <w:r w:rsidRPr="00487E60">
        <w:rPr>
          <w:rFonts w:ascii="Calibri" w:eastAsia="宋体" w:hAnsi="Calibri" w:cs="宋体" w:hint="eastAsia"/>
          <w:szCs w:val="21"/>
        </w:rPr>
        <w:t>受疫情等因素影响，各地分管措施的变化对物流效率造成一定影响</w:t>
      </w:r>
      <w:r w:rsidR="0065490D">
        <w:rPr>
          <w:rFonts w:ascii="Calibri" w:eastAsia="宋体" w:hAnsi="Calibri" w:cs="宋体" w:hint="eastAsia"/>
          <w:szCs w:val="21"/>
        </w:rPr>
        <w:t>。</w:t>
      </w:r>
      <w:r w:rsidRPr="00487E60">
        <w:rPr>
          <w:rFonts w:ascii="Calibri" w:eastAsia="宋体" w:hAnsi="Calibri" w:cs="宋体"/>
          <w:szCs w:val="21"/>
        </w:rPr>
        <w:t>4</w:t>
      </w:r>
      <w:r w:rsidRPr="00487E60">
        <w:rPr>
          <w:rFonts w:ascii="Calibri" w:eastAsia="宋体" w:hAnsi="Calibri" w:cs="宋体"/>
          <w:szCs w:val="21"/>
        </w:rPr>
        <w:t>月乘用车产销面临不确定状态，汽车的营销市场环境也会变得更加复杂。</w:t>
      </w:r>
      <w:r>
        <w:rPr>
          <w:rFonts w:ascii="Calibri" w:eastAsia="宋体" w:hAnsi="Calibri" w:cs="宋体" w:hint="eastAsia"/>
          <w:szCs w:val="21"/>
        </w:rPr>
        <w:t>在充分的信息</w:t>
      </w:r>
      <w:r w:rsidR="0043230D">
        <w:rPr>
          <w:rFonts w:ascii="Calibri" w:eastAsia="宋体" w:hAnsi="Calibri" w:cs="宋体" w:hint="eastAsia"/>
          <w:szCs w:val="21"/>
        </w:rPr>
        <w:t>获取</w:t>
      </w:r>
      <w:r>
        <w:rPr>
          <w:rFonts w:ascii="Calibri" w:eastAsia="宋体" w:hAnsi="Calibri" w:cs="宋体" w:hint="eastAsia"/>
          <w:szCs w:val="21"/>
        </w:rPr>
        <w:t>下，消费者避险静止的心态很严重</w:t>
      </w:r>
      <w:r w:rsidR="0043230D">
        <w:rPr>
          <w:rFonts w:ascii="Calibri" w:eastAsia="宋体" w:hAnsi="Calibri" w:cs="宋体" w:hint="eastAsia"/>
          <w:szCs w:val="21"/>
        </w:rPr>
        <w:t>，经销商客流损失巨大</w:t>
      </w:r>
      <w:r>
        <w:rPr>
          <w:rFonts w:ascii="Calibri" w:eastAsia="宋体" w:hAnsi="Calibri" w:cs="宋体" w:hint="eastAsia"/>
          <w:szCs w:val="21"/>
        </w:rPr>
        <w:t>。</w:t>
      </w:r>
      <w:r w:rsidRPr="00487E60">
        <w:rPr>
          <w:rFonts w:ascii="Calibri" w:eastAsia="宋体" w:hAnsi="Calibri" w:cs="宋体" w:hint="eastAsia"/>
          <w:szCs w:val="21"/>
        </w:rPr>
        <w:t>目前吉林、上海、山东、广东、河北等地经销商进店和成交都受到影响</w:t>
      </w:r>
      <w:r>
        <w:rPr>
          <w:rFonts w:ascii="Calibri" w:eastAsia="宋体" w:hAnsi="Calibri" w:cs="宋体" w:hint="eastAsia"/>
          <w:szCs w:val="21"/>
        </w:rPr>
        <w:t>，</w:t>
      </w:r>
      <w:r w:rsidRPr="00487E60">
        <w:rPr>
          <w:rFonts w:ascii="Calibri" w:eastAsia="宋体" w:hAnsi="Calibri" w:cs="宋体" w:hint="eastAsia"/>
          <w:szCs w:val="21"/>
        </w:rPr>
        <w:t>因此乘用车零售损失较大。</w:t>
      </w:r>
    </w:p>
    <w:p w14:paraId="4D9EFA9A" w14:textId="6700B332" w:rsidR="00A43F09" w:rsidRPr="00487E60" w:rsidRDefault="00A43F09" w:rsidP="00A43F09">
      <w:pPr>
        <w:rPr>
          <w:rFonts w:ascii="Calibri" w:eastAsia="宋体" w:hAnsi="Calibri" w:cs="宋体" w:hint="eastAsia"/>
          <w:szCs w:val="21"/>
        </w:rPr>
      </w:pPr>
      <w:r w:rsidRPr="00A97FF3">
        <w:rPr>
          <w:noProof/>
        </w:rPr>
        <w:drawing>
          <wp:inline distT="0" distB="0" distL="0" distR="0" wp14:anchorId="20E7696C" wp14:editId="68C4090F">
            <wp:extent cx="5038090" cy="69850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66271" cy="7024071"/>
                    </a:xfrm>
                    <a:prstGeom prst="rect">
                      <a:avLst/>
                    </a:prstGeom>
                  </pic:spPr>
                </pic:pic>
              </a:graphicData>
            </a:graphic>
          </wp:inline>
        </w:drawing>
      </w:r>
    </w:p>
    <w:p w14:paraId="2081F936" w14:textId="77777777" w:rsidR="00806111" w:rsidRPr="002009FE" w:rsidRDefault="00806111" w:rsidP="00806111">
      <w:pPr>
        <w:rPr>
          <w:rFonts w:ascii="Calibri" w:eastAsia="宋体" w:hAnsi="Calibri" w:cs="宋体"/>
          <w:szCs w:val="21"/>
        </w:rPr>
      </w:pPr>
    </w:p>
    <w:p w14:paraId="2E8766D1" w14:textId="2D2F271F" w:rsidR="00806111" w:rsidRPr="005A712F" w:rsidRDefault="00FD66C2" w:rsidP="005A712F">
      <w:pPr>
        <w:spacing w:line="360" w:lineRule="auto"/>
        <w:outlineLvl w:val="1"/>
        <w:rPr>
          <w:rFonts w:ascii="黑体" w:eastAsia="黑体" w:hAnsi="黑体" w:cs="Times New Roman" w:hint="eastAsia"/>
          <w:b/>
          <w:bCs/>
          <w:sz w:val="24"/>
        </w:rPr>
      </w:pPr>
      <w:r>
        <w:rPr>
          <w:rFonts w:ascii="黑体" w:eastAsia="黑体" w:hAnsi="黑体" w:cs="Times New Roman" w:hint="eastAsia"/>
          <w:b/>
          <w:bCs/>
          <w:sz w:val="24"/>
        </w:rPr>
        <w:t>2</w:t>
      </w:r>
      <w:r>
        <w:rPr>
          <w:rFonts w:ascii="黑体" w:eastAsia="黑体" w:hAnsi="黑体" w:cs="Times New Roman"/>
          <w:b/>
          <w:bCs/>
          <w:sz w:val="24"/>
        </w:rPr>
        <w:t>.</w:t>
      </w:r>
      <w:r w:rsidRPr="00FD66C2">
        <w:rPr>
          <w:rFonts w:ascii="黑体" w:eastAsia="黑体" w:hAnsi="黑体" w:cs="Times New Roman"/>
          <w:b/>
          <w:bCs/>
          <w:sz w:val="24"/>
        </w:rPr>
        <w:t>4月乘用车市场周度批发走势</w:t>
      </w:r>
    </w:p>
    <w:p w14:paraId="2D581D33" w14:textId="77777777" w:rsidR="00144B2F" w:rsidRDefault="00144B2F" w:rsidP="005A712F">
      <w:pPr>
        <w:jc w:val="center"/>
        <w:rPr>
          <w:rFonts w:asciiTheme="minorEastAsia" w:hAnsiTheme="minorEastAsia" w:cs="黑体"/>
          <w:bCs/>
          <w:szCs w:val="21"/>
        </w:rPr>
      </w:pPr>
    </w:p>
    <w:p w14:paraId="2BD5AC5C" w14:textId="2BCE8885" w:rsidR="005A712F" w:rsidRPr="002009FE" w:rsidRDefault="005A712F" w:rsidP="005A712F">
      <w:pPr>
        <w:jc w:val="center"/>
        <w:rPr>
          <w:rFonts w:asciiTheme="minorEastAsia" w:hAnsiTheme="minorEastAsia" w:cs="黑体" w:hint="eastAsia"/>
          <w:bCs/>
          <w:szCs w:val="21"/>
        </w:rPr>
      </w:pPr>
      <w:r>
        <w:rPr>
          <w:rFonts w:asciiTheme="minorEastAsia" w:hAnsiTheme="minorEastAsia" w:cs="黑体" w:hint="eastAsia"/>
          <w:bCs/>
          <w:noProof/>
          <w:szCs w:val="21"/>
        </w:rPr>
        <w:drawing>
          <wp:inline distT="0" distB="0" distL="0" distR="0" wp14:anchorId="6828FCE1" wp14:editId="6B881965">
            <wp:extent cx="4320000" cy="299581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20000" cy="2995810"/>
                    </a:xfrm>
                    <a:prstGeom prst="rect">
                      <a:avLst/>
                    </a:prstGeom>
                  </pic:spPr>
                </pic:pic>
              </a:graphicData>
            </a:graphic>
          </wp:inline>
        </w:drawing>
      </w:r>
    </w:p>
    <w:p w14:paraId="45E13DF1" w14:textId="77777777" w:rsidR="00144B2F" w:rsidRDefault="00144B2F" w:rsidP="005A712F">
      <w:pPr>
        <w:ind w:firstLineChars="200" w:firstLine="420"/>
        <w:rPr>
          <w:rFonts w:ascii="Calibri" w:eastAsia="宋体" w:hAnsi="Calibri" w:cs="Times New Roman"/>
          <w:szCs w:val="21"/>
        </w:rPr>
      </w:pPr>
    </w:p>
    <w:p w14:paraId="05ADB153" w14:textId="286500ED" w:rsidR="005A712F" w:rsidRDefault="00806111" w:rsidP="005A712F">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5A712F">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2.4</w:t>
      </w:r>
      <w:r w:rsidR="00475889">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39</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3</w:t>
      </w:r>
      <w:r>
        <w:rPr>
          <w:rFonts w:ascii="Calibri" w:eastAsia="宋体" w:hAnsi="Calibri" w:cs="Times New Roman" w:hint="eastAsia"/>
          <w:szCs w:val="21"/>
        </w:rPr>
        <w:t>月第</w:t>
      </w:r>
      <w:r w:rsidR="005A712F">
        <w:rPr>
          <w:rFonts w:ascii="Calibri" w:eastAsia="宋体" w:hAnsi="Calibri" w:cs="Times New Roman" w:hint="eastAsia"/>
          <w:szCs w:val="21"/>
        </w:rPr>
        <w:t>一</w:t>
      </w:r>
      <w:r>
        <w:rPr>
          <w:rFonts w:ascii="Calibri" w:eastAsia="宋体" w:hAnsi="Calibri" w:cs="Times New Roman" w:hint="eastAsia"/>
          <w:szCs w:val="21"/>
        </w:rPr>
        <w:t>周均值下降</w:t>
      </w:r>
      <w:r>
        <w:rPr>
          <w:rFonts w:ascii="Calibri" w:eastAsia="宋体" w:hAnsi="Calibri" w:cs="Times New Roman"/>
          <w:szCs w:val="21"/>
        </w:rPr>
        <w:t>45</w:t>
      </w:r>
      <w:r>
        <w:rPr>
          <w:rFonts w:ascii="Calibri" w:eastAsia="宋体" w:hAnsi="Calibri" w:cs="Times New Roman" w:hint="eastAsia"/>
          <w:szCs w:val="21"/>
        </w:rPr>
        <w:t>%</w:t>
      </w:r>
      <w:r>
        <w:rPr>
          <w:rFonts w:ascii="Calibri" w:eastAsia="宋体" w:hAnsi="Calibri" w:cs="Times New Roman" w:hint="eastAsia"/>
          <w:szCs w:val="21"/>
        </w:rPr>
        <w:t>，下降幅度超预期的强。</w:t>
      </w:r>
    </w:p>
    <w:p w14:paraId="719094B6" w14:textId="77777777" w:rsidR="005A712F" w:rsidRDefault="00806111" w:rsidP="005A712F">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5A712F">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2.</w:t>
      </w:r>
      <w:r w:rsidR="005A712F">
        <w:rPr>
          <w:rFonts w:ascii="Calibri" w:eastAsia="宋体" w:hAnsi="Calibri" w:cs="Times New Roman"/>
          <w:szCs w:val="21"/>
        </w:rPr>
        <w:t>3</w:t>
      </w:r>
      <w:r w:rsidR="00475889">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51</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3</w:t>
      </w:r>
      <w:r>
        <w:rPr>
          <w:rFonts w:ascii="Calibri" w:eastAsia="宋体" w:hAnsi="Calibri" w:cs="Times New Roman" w:hint="eastAsia"/>
          <w:szCs w:val="21"/>
        </w:rPr>
        <w:t>月第</w:t>
      </w:r>
      <w:r w:rsidR="005A712F">
        <w:rPr>
          <w:rFonts w:ascii="Calibri" w:eastAsia="宋体" w:hAnsi="Calibri" w:cs="Times New Roman" w:hint="eastAsia"/>
          <w:szCs w:val="21"/>
        </w:rPr>
        <w:t>二</w:t>
      </w:r>
      <w:r>
        <w:rPr>
          <w:rFonts w:ascii="Calibri" w:eastAsia="宋体" w:hAnsi="Calibri" w:cs="Times New Roman" w:hint="eastAsia"/>
          <w:szCs w:val="21"/>
        </w:rPr>
        <w:t>周均值下降</w:t>
      </w:r>
      <w:r>
        <w:rPr>
          <w:rFonts w:ascii="Calibri" w:eastAsia="宋体" w:hAnsi="Calibri" w:cs="Times New Roman"/>
          <w:szCs w:val="21"/>
        </w:rPr>
        <w:t>51</w:t>
      </w:r>
      <w:r>
        <w:rPr>
          <w:rFonts w:ascii="Calibri" w:eastAsia="宋体" w:hAnsi="Calibri" w:cs="Times New Roman" w:hint="eastAsia"/>
          <w:szCs w:val="21"/>
        </w:rPr>
        <w:t>%</w:t>
      </w:r>
      <w:r>
        <w:rPr>
          <w:rFonts w:ascii="Calibri" w:eastAsia="宋体" w:hAnsi="Calibri" w:cs="Times New Roman" w:hint="eastAsia"/>
          <w:szCs w:val="21"/>
        </w:rPr>
        <w:t>，下降幅度超预期的强。</w:t>
      </w:r>
    </w:p>
    <w:p w14:paraId="66E0E6F7" w14:textId="77777777" w:rsidR="005A712F" w:rsidRDefault="00A97FF3" w:rsidP="005A712F">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5A712F">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2.</w:t>
      </w:r>
      <w:r w:rsidR="005A712F">
        <w:rPr>
          <w:rFonts w:ascii="Calibri" w:eastAsia="宋体" w:hAnsi="Calibri" w:cs="Times New Roman"/>
          <w:szCs w:val="21"/>
        </w:rPr>
        <w:t>2</w:t>
      </w:r>
      <w:r w:rsidR="00475889">
        <w:rPr>
          <w:rFonts w:ascii="Calibri" w:eastAsia="宋体" w:hAnsi="Calibri" w:cs="Times New Roman"/>
          <w:szCs w:val="21"/>
        </w:rPr>
        <w:t>万辆</w:t>
      </w:r>
      <w:r w:rsidRPr="002A7C74">
        <w:rPr>
          <w:rFonts w:ascii="Calibri" w:eastAsia="宋体" w:hAnsi="Calibri" w:cs="Times New Roman"/>
          <w:szCs w:val="21"/>
        </w:rPr>
        <w:t>，同比</w:t>
      </w:r>
      <w:r w:rsidRPr="0026723A">
        <w:rPr>
          <w:rFonts w:ascii="Calibri" w:eastAsia="宋体" w:hAnsi="Calibri" w:cs="Times New Roman" w:hint="eastAsia"/>
          <w:szCs w:val="21"/>
        </w:rPr>
        <w:t>下降</w:t>
      </w:r>
      <w:r w:rsidR="0024789D" w:rsidRPr="0026723A">
        <w:rPr>
          <w:rFonts w:ascii="Calibri" w:eastAsia="宋体" w:hAnsi="Calibri" w:cs="Times New Roman"/>
          <w:szCs w:val="21"/>
        </w:rPr>
        <w:t>61</w:t>
      </w:r>
      <w:r w:rsidRPr="0026723A">
        <w:rPr>
          <w:rFonts w:ascii="Calibri" w:eastAsia="宋体" w:hAnsi="Calibri" w:cs="Times New Roman"/>
          <w:szCs w:val="21"/>
        </w:rPr>
        <w:t>%</w:t>
      </w:r>
      <w:r w:rsidRPr="0026723A">
        <w:rPr>
          <w:rFonts w:ascii="Calibri" w:eastAsia="宋体" w:hAnsi="Calibri" w:cs="Times New Roman"/>
          <w:szCs w:val="21"/>
        </w:rPr>
        <w:t>，表现</w:t>
      </w:r>
      <w:r w:rsidRPr="0026723A">
        <w:rPr>
          <w:rFonts w:ascii="Calibri" w:eastAsia="宋体" w:hAnsi="Calibri" w:cs="Times New Roman" w:hint="eastAsia"/>
          <w:szCs w:val="21"/>
        </w:rPr>
        <w:t>严重</w:t>
      </w:r>
      <w:r w:rsidRPr="0026723A">
        <w:rPr>
          <w:rFonts w:ascii="Calibri" w:eastAsia="宋体" w:hAnsi="Calibri" w:cs="Times New Roman"/>
          <w:szCs w:val="21"/>
        </w:rPr>
        <w:t>相对</w:t>
      </w:r>
      <w:r w:rsidRPr="0026723A">
        <w:rPr>
          <w:rFonts w:ascii="Calibri" w:eastAsia="宋体" w:hAnsi="Calibri" w:cs="Times New Roman" w:hint="eastAsia"/>
          <w:szCs w:val="21"/>
        </w:rPr>
        <w:t>不强，相对今年</w:t>
      </w:r>
      <w:r w:rsidRPr="0026723A">
        <w:rPr>
          <w:rFonts w:ascii="Calibri" w:eastAsia="宋体" w:hAnsi="Calibri" w:cs="Times New Roman"/>
          <w:szCs w:val="21"/>
        </w:rPr>
        <w:t>3</w:t>
      </w:r>
      <w:r w:rsidRPr="0026723A">
        <w:rPr>
          <w:rFonts w:ascii="Calibri" w:eastAsia="宋体" w:hAnsi="Calibri" w:cs="Times New Roman" w:hint="eastAsia"/>
          <w:szCs w:val="21"/>
        </w:rPr>
        <w:t>月第</w:t>
      </w:r>
      <w:r w:rsidR="005A712F">
        <w:rPr>
          <w:rFonts w:ascii="Calibri" w:eastAsia="宋体" w:hAnsi="Calibri" w:cs="Times New Roman" w:hint="eastAsia"/>
          <w:szCs w:val="21"/>
        </w:rPr>
        <w:t>三</w:t>
      </w:r>
      <w:r w:rsidRPr="0026723A">
        <w:rPr>
          <w:rFonts w:ascii="Calibri" w:eastAsia="宋体" w:hAnsi="Calibri" w:cs="Times New Roman" w:hint="eastAsia"/>
          <w:szCs w:val="21"/>
        </w:rPr>
        <w:t>周均值下降</w:t>
      </w:r>
      <w:r w:rsidR="0024789D" w:rsidRPr="0026723A">
        <w:rPr>
          <w:rFonts w:ascii="Calibri" w:eastAsia="宋体" w:hAnsi="Calibri" w:cs="Times New Roman"/>
          <w:szCs w:val="21"/>
        </w:rPr>
        <w:t>56</w:t>
      </w:r>
      <w:r w:rsidRPr="0026723A">
        <w:rPr>
          <w:rFonts w:ascii="Calibri" w:eastAsia="宋体" w:hAnsi="Calibri" w:cs="Times New Roman" w:hint="eastAsia"/>
          <w:szCs w:val="21"/>
        </w:rPr>
        <w:t>%</w:t>
      </w:r>
      <w:r w:rsidRPr="0026723A">
        <w:rPr>
          <w:rFonts w:ascii="Calibri" w:eastAsia="宋体" w:hAnsi="Calibri" w:cs="Times New Roman" w:hint="eastAsia"/>
          <w:szCs w:val="21"/>
        </w:rPr>
        <w:t>，下降</w:t>
      </w:r>
      <w:r>
        <w:rPr>
          <w:rFonts w:ascii="Calibri" w:eastAsia="宋体" w:hAnsi="Calibri" w:cs="Times New Roman" w:hint="eastAsia"/>
          <w:szCs w:val="21"/>
        </w:rPr>
        <w:t>幅度超预期的强。</w:t>
      </w:r>
    </w:p>
    <w:p w14:paraId="1663619D" w14:textId="77777777" w:rsidR="005A712F" w:rsidRDefault="00806111" w:rsidP="005A712F">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w:t>
      </w:r>
      <w:r w:rsidR="005A712F">
        <w:rPr>
          <w:rFonts w:ascii="Calibri" w:eastAsia="宋体" w:hAnsi="Calibri" w:cs="Times New Roman" w:hint="eastAsia"/>
          <w:szCs w:val="21"/>
        </w:rPr>
        <w:t>一至三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2.3</w:t>
      </w:r>
      <w:r w:rsidR="00475889">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sidR="00A97FF3">
        <w:rPr>
          <w:rFonts w:ascii="Calibri" w:eastAsia="宋体" w:hAnsi="Calibri" w:cs="Times New Roman"/>
          <w:szCs w:val="21"/>
        </w:rPr>
        <w:t>50</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严重</w:t>
      </w:r>
      <w:r w:rsidRPr="002A7C74">
        <w:rPr>
          <w:rFonts w:ascii="Calibri" w:eastAsia="宋体" w:hAnsi="Calibri" w:cs="Times New Roman"/>
          <w:szCs w:val="21"/>
        </w:rPr>
        <w:t>相对</w:t>
      </w:r>
      <w:r>
        <w:rPr>
          <w:rFonts w:ascii="Calibri" w:eastAsia="宋体" w:hAnsi="Calibri" w:cs="Times New Roman" w:hint="eastAsia"/>
          <w:szCs w:val="21"/>
        </w:rPr>
        <w:t>不强，相对今年</w:t>
      </w:r>
      <w:r>
        <w:rPr>
          <w:rFonts w:ascii="Calibri" w:eastAsia="宋体" w:hAnsi="Calibri" w:cs="Times New Roman"/>
          <w:szCs w:val="21"/>
        </w:rPr>
        <w:t>3</w:t>
      </w:r>
      <w:r>
        <w:rPr>
          <w:rFonts w:ascii="Calibri" w:eastAsia="宋体" w:hAnsi="Calibri" w:cs="Times New Roman" w:hint="eastAsia"/>
          <w:szCs w:val="21"/>
        </w:rPr>
        <w:t>月</w:t>
      </w:r>
      <w:r w:rsidR="005A712F">
        <w:rPr>
          <w:rFonts w:ascii="Calibri" w:eastAsia="宋体" w:hAnsi="Calibri" w:cs="Times New Roman" w:hint="eastAsia"/>
          <w:szCs w:val="21"/>
        </w:rPr>
        <w:t>一至三</w:t>
      </w:r>
      <w:r>
        <w:rPr>
          <w:rFonts w:ascii="Calibri" w:eastAsia="宋体" w:hAnsi="Calibri" w:cs="Times New Roman" w:hint="eastAsia"/>
          <w:szCs w:val="21"/>
        </w:rPr>
        <w:t>周均值下降</w:t>
      </w:r>
      <w:r w:rsidR="00A97FF3">
        <w:rPr>
          <w:rFonts w:ascii="Calibri" w:eastAsia="宋体" w:hAnsi="Calibri" w:cs="Times New Roman"/>
          <w:szCs w:val="21"/>
        </w:rPr>
        <w:t>50</w:t>
      </w:r>
      <w:r>
        <w:rPr>
          <w:rFonts w:ascii="Calibri" w:eastAsia="宋体" w:hAnsi="Calibri" w:cs="Times New Roman" w:hint="eastAsia"/>
          <w:szCs w:val="21"/>
        </w:rPr>
        <w:t>%</w:t>
      </w:r>
      <w:r>
        <w:rPr>
          <w:rFonts w:ascii="Calibri" w:eastAsia="宋体" w:hAnsi="Calibri" w:cs="Times New Roman" w:hint="eastAsia"/>
          <w:szCs w:val="21"/>
        </w:rPr>
        <w:t>，下降幅度超预期的强。</w:t>
      </w:r>
    </w:p>
    <w:p w14:paraId="5B675CD0" w14:textId="1B8C23FC" w:rsidR="00806111" w:rsidRDefault="00806111" w:rsidP="005A712F">
      <w:pPr>
        <w:ind w:firstLineChars="200" w:firstLine="420"/>
        <w:rPr>
          <w:rFonts w:ascii="Calibri" w:eastAsia="宋体" w:hAnsi="Calibri" w:cs="Times New Roman"/>
          <w:szCs w:val="21"/>
        </w:rPr>
      </w:pPr>
      <w:r>
        <w:rPr>
          <w:rFonts w:ascii="Calibri" w:eastAsia="宋体" w:hAnsi="Calibri" w:cs="Times New Roman" w:hint="eastAsia"/>
          <w:szCs w:val="21"/>
        </w:rPr>
        <w:t>结合</w:t>
      </w:r>
      <w:r w:rsidR="005A712F">
        <w:rPr>
          <w:rFonts w:ascii="Calibri" w:eastAsia="宋体" w:hAnsi="Calibri" w:cs="Times New Roman" w:hint="eastAsia"/>
          <w:szCs w:val="21"/>
        </w:rPr>
        <w:t>厂商</w:t>
      </w:r>
      <w:r>
        <w:rPr>
          <w:rFonts w:ascii="Calibri" w:eastAsia="宋体" w:hAnsi="Calibri" w:cs="Times New Roman" w:hint="eastAsia"/>
          <w:szCs w:val="21"/>
        </w:rPr>
        <w:t>批发与零售走势看，</w:t>
      </w:r>
      <w:r w:rsidR="005A712F">
        <w:rPr>
          <w:rFonts w:ascii="Calibri" w:eastAsia="宋体" w:hAnsi="Calibri" w:cs="Times New Roman" w:hint="eastAsia"/>
          <w:szCs w:val="21"/>
        </w:rPr>
        <w:t>厂商</w:t>
      </w:r>
      <w:r>
        <w:rPr>
          <w:rFonts w:ascii="Calibri" w:eastAsia="宋体" w:hAnsi="Calibri" w:cs="Times New Roman" w:hint="eastAsia"/>
          <w:szCs w:val="21"/>
        </w:rPr>
        <w:t>销量下降幅度相对大于零售下降幅度，这也是相对正常的，毕竟上海和东北的车企在</w:t>
      </w:r>
      <w:r>
        <w:rPr>
          <w:rFonts w:ascii="Calibri" w:eastAsia="宋体" w:hAnsi="Calibri" w:cs="Times New Roman" w:hint="eastAsia"/>
          <w:szCs w:val="21"/>
        </w:rPr>
        <w:t>3</w:t>
      </w:r>
      <w:r>
        <w:rPr>
          <w:rFonts w:ascii="Calibri" w:eastAsia="宋体" w:hAnsi="Calibri" w:cs="Times New Roman" w:hint="eastAsia"/>
          <w:szCs w:val="21"/>
        </w:rPr>
        <w:t>月把库存基本清理了出去，</w:t>
      </w:r>
      <w:r w:rsidR="005A712F">
        <w:rPr>
          <w:rFonts w:ascii="Calibri" w:eastAsia="宋体" w:hAnsi="Calibri" w:cs="Times New Roman" w:hint="eastAsia"/>
          <w:szCs w:val="21"/>
        </w:rPr>
        <w:t>厂商</w:t>
      </w:r>
      <w:r>
        <w:rPr>
          <w:rFonts w:ascii="Calibri" w:eastAsia="宋体" w:hAnsi="Calibri" w:cs="Times New Roman" w:hint="eastAsia"/>
          <w:szCs w:val="21"/>
        </w:rPr>
        <w:t>有效库存清零，产销品种结构严重失衡</w:t>
      </w:r>
      <w:r w:rsidR="0024789D">
        <w:rPr>
          <w:rFonts w:ascii="Calibri" w:eastAsia="宋体" w:hAnsi="Calibri" w:cs="Times New Roman" w:hint="eastAsia"/>
          <w:szCs w:val="21"/>
        </w:rPr>
        <w:t>。</w:t>
      </w:r>
      <w:r w:rsidR="00A97FF3">
        <w:rPr>
          <w:rFonts w:ascii="Calibri" w:eastAsia="宋体" w:hAnsi="Calibri" w:cs="Times New Roman" w:hint="eastAsia"/>
          <w:szCs w:val="21"/>
        </w:rPr>
        <w:t>4</w:t>
      </w:r>
      <w:r w:rsidR="00A97FF3">
        <w:rPr>
          <w:rFonts w:ascii="Calibri" w:eastAsia="宋体" w:hAnsi="Calibri" w:cs="Times New Roman" w:hint="eastAsia"/>
          <w:szCs w:val="21"/>
        </w:rPr>
        <w:t>月</w:t>
      </w:r>
      <w:r w:rsidR="00A97FF3">
        <w:rPr>
          <w:rFonts w:ascii="Calibri" w:eastAsia="宋体" w:hAnsi="Calibri" w:cs="Times New Roman" w:hint="eastAsia"/>
          <w:szCs w:val="21"/>
        </w:rPr>
        <w:t>1</w:t>
      </w:r>
      <w:r w:rsidR="00A97FF3">
        <w:rPr>
          <w:rFonts w:ascii="Calibri" w:eastAsia="宋体" w:hAnsi="Calibri" w:cs="Times New Roman"/>
          <w:szCs w:val="21"/>
        </w:rPr>
        <w:t>8</w:t>
      </w:r>
      <w:r w:rsidR="00A97FF3">
        <w:rPr>
          <w:rFonts w:ascii="Calibri" w:eastAsia="宋体" w:hAnsi="Calibri" w:cs="Times New Roman" w:hint="eastAsia"/>
          <w:szCs w:val="21"/>
        </w:rPr>
        <w:t>日以来的复工复产仍处于压力测试到正常生产的恢复过程，</w:t>
      </w:r>
      <w:r w:rsidR="005A712F">
        <w:rPr>
          <w:rFonts w:ascii="Calibri" w:eastAsia="宋体" w:hAnsi="Calibri" w:cs="Times New Roman" w:hint="eastAsia"/>
          <w:szCs w:val="21"/>
        </w:rPr>
        <w:t>厂商</w:t>
      </w:r>
      <w:r>
        <w:rPr>
          <w:rFonts w:ascii="Calibri" w:eastAsia="宋体" w:hAnsi="Calibri" w:cs="Times New Roman" w:hint="eastAsia"/>
          <w:szCs w:val="21"/>
        </w:rPr>
        <w:t>批发偏低是正常的现象</w:t>
      </w:r>
      <w:r w:rsidR="0024789D">
        <w:rPr>
          <w:rFonts w:ascii="Calibri" w:eastAsia="宋体" w:hAnsi="Calibri" w:cs="Times New Roman" w:hint="eastAsia"/>
          <w:szCs w:val="21"/>
        </w:rPr>
        <w:t>，</w:t>
      </w:r>
      <w:r>
        <w:rPr>
          <w:rFonts w:ascii="Calibri" w:eastAsia="宋体" w:hAnsi="Calibri" w:cs="Times New Roman" w:hint="eastAsia"/>
          <w:szCs w:val="21"/>
        </w:rPr>
        <w:t>但下降幅度的严重性还是超预期的。</w:t>
      </w:r>
    </w:p>
    <w:p w14:paraId="36DA253D" w14:textId="77777777" w:rsidR="00144B2F" w:rsidRDefault="00144B2F" w:rsidP="00144B2F">
      <w:pPr>
        <w:ind w:firstLineChars="202" w:firstLine="424"/>
        <w:rPr>
          <w:rFonts w:ascii="宋体" w:eastAsia="宋体" w:hAnsi="宋体"/>
          <w:szCs w:val="21"/>
        </w:rPr>
      </w:pPr>
      <w:r>
        <w:rPr>
          <w:rFonts w:ascii="宋体" w:eastAsia="宋体" w:hAnsi="宋体" w:hint="eastAsia"/>
          <w:szCs w:val="21"/>
        </w:rPr>
        <w:t>车企面临复杂的市场营销环境，产销节奏相对被动。历年4月是新车上市发布的黄金期，3-</w:t>
      </w:r>
      <w:r>
        <w:rPr>
          <w:rFonts w:ascii="宋体" w:eastAsia="宋体" w:hAnsi="宋体"/>
          <w:szCs w:val="21"/>
        </w:rPr>
        <w:t>4</w:t>
      </w:r>
      <w:r>
        <w:rPr>
          <w:rFonts w:ascii="宋体" w:eastAsia="宋体" w:hAnsi="宋体" w:hint="eastAsia"/>
          <w:szCs w:val="21"/>
        </w:rPr>
        <w:t>月的重磅新品上市对拉动市场人气和厂商销量促进巨大。</w:t>
      </w:r>
    </w:p>
    <w:p w14:paraId="69D37178" w14:textId="77777777" w:rsidR="00144B2F" w:rsidRDefault="00144B2F" w:rsidP="00144B2F">
      <w:pPr>
        <w:ind w:firstLineChars="202" w:firstLine="424"/>
        <w:rPr>
          <w:rFonts w:ascii="宋体" w:eastAsia="宋体" w:hAnsi="宋体"/>
          <w:szCs w:val="21"/>
        </w:rPr>
      </w:pPr>
      <w:r>
        <w:rPr>
          <w:rFonts w:ascii="宋体" w:eastAsia="宋体" w:hAnsi="宋体" w:hint="eastAsia"/>
          <w:szCs w:val="21"/>
        </w:rPr>
        <w:t>根据国家统计局的各省生产数据，上海和吉林省各占全国生产的1</w:t>
      </w:r>
      <w:r>
        <w:rPr>
          <w:rFonts w:ascii="宋体" w:eastAsia="宋体" w:hAnsi="宋体"/>
          <w:szCs w:val="21"/>
        </w:rPr>
        <w:t>1</w:t>
      </w:r>
      <w:r>
        <w:rPr>
          <w:rFonts w:ascii="宋体" w:eastAsia="宋体" w:hAnsi="宋体" w:hint="eastAsia"/>
          <w:szCs w:val="21"/>
        </w:rPr>
        <w:t>%左右，且上海部分企业的生产满负荷运转，上海也是中国高端汽车零部件企业的核心中枢，因此4月上海、吉林等汽车产业核心地区的乘用车产销会受到比较大的影响。</w:t>
      </w:r>
    </w:p>
    <w:p w14:paraId="6FB50067" w14:textId="77777777" w:rsidR="00144B2F" w:rsidRDefault="00144B2F" w:rsidP="00144B2F">
      <w:pPr>
        <w:ind w:firstLineChars="202" w:firstLine="424"/>
        <w:rPr>
          <w:rFonts w:ascii="宋体" w:eastAsia="宋体" w:hAnsi="宋体"/>
          <w:szCs w:val="21"/>
        </w:rPr>
      </w:pPr>
      <w:r>
        <w:rPr>
          <w:rFonts w:ascii="宋体" w:eastAsia="宋体" w:hAnsi="宋体" w:hint="eastAsia"/>
          <w:szCs w:val="21"/>
        </w:rPr>
        <w:t>由于汽车产业链长，协同要求高，上海等核心零部件生产和物流基地的停产辐射范围更广，4月的车市产销压力很大。</w:t>
      </w:r>
    </w:p>
    <w:p w14:paraId="6A4D46F9" w14:textId="667EDC19" w:rsidR="00144B2F" w:rsidRPr="00144B2F" w:rsidRDefault="00144B2F" w:rsidP="00144B2F">
      <w:pPr>
        <w:ind w:firstLineChars="202" w:firstLine="424"/>
        <w:rPr>
          <w:rFonts w:ascii="宋体" w:eastAsia="宋体" w:hAnsi="宋体" w:hint="eastAsia"/>
          <w:szCs w:val="21"/>
        </w:rPr>
      </w:pPr>
      <w:r>
        <w:rPr>
          <w:rFonts w:ascii="宋体" w:eastAsia="宋体" w:hAnsi="宋体" w:hint="eastAsia"/>
          <w:szCs w:val="21"/>
        </w:rPr>
        <w:t>虽然上海车企和零部件企业为了社会而勇于承担复工复产的风险责任，但复工复产的压力测试和低水平生产仍是必要的环节。由于复工复产对全国其他车企的传导较慢，目前前</w:t>
      </w:r>
      <w:r>
        <w:rPr>
          <w:rFonts w:ascii="宋体" w:eastAsia="宋体" w:hAnsi="宋体" w:hint="eastAsia"/>
          <w:color w:val="000000" w:themeColor="text1"/>
          <w:szCs w:val="21"/>
        </w:rPr>
        <w:t>三</w:t>
      </w:r>
      <w:r w:rsidRPr="002F3693">
        <w:rPr>
          <w:rFonts w:ascii="宋体" w:eastAsia="宋体" w:hAnsi="宋体" w:hint="eastAsia"/>
          <w:color w:val="000000" w:themeColor="text1"/>
          <w:szCs w:val="21"/>
        </w:rPr>
        <w:t>周的</w:t>
      </w:r>
      <w:r>
        <w:rPr>
          <w:rFonts w:ascii="宋体" w:eastAsia="宋体" w:hAnsi="宋体" w:hint="eastAsia"/>
          <w:color w:val="000000" w:themeColor="text1"/>
          <w:szCs w:val="21"/>
        </w:rPr>
        <w:t>厂商</w:t>
      </w:r>
      <w:r>
        <w:rPr>
          <w:rFonts w:ascii="宋体" w:eastAsia="宋体" w:hAnsi="宋体" w:hint="eastAsia"/>
          <w:szCs w:val="21"/>
        </w:rPr>
        <w:t>生产形势仍不容乐观。汽车是最复杂精密的产业链体系，如果延续时间长，汽车部件的次生灾害损失巨大。4月目前还有一周时间，零部件物流陆续的恢复</w:t>
      </w:r>
      <w:r w:rsidRPr="0026723A">
        <w:rPr>
          <w:rFonts w:ascii="宋体" w:eastAsia="宋体" w:hAnsi="宋体" w:hint="eastAsia"/>
          <w:szCs w:val="21"/>
        </w:rPr>
        <w:t>，</w:t>
      </w:r>
      <w:r>
        <w:rPr>
          <w:rFonts w:ascii="宋体" w:eastAsia="宋体" w:hAnsi="宋体" w:hint="eastAsia"/>
          <w:szCs w:val="21"/>
        </w:rPr>
        <w:t>随着产业链</w:t>
      </w:r>
      <w:r w:rsidRPr="0026723A">
        <w:rPr>
          <w:rFonts w:ascii="宋体" w:eastAsia="宋体" w:hAnsi="宋体" w:hint="eastAsia"/>
          <w:szCs w:val="21"/>
        </w:rPr>
        <w:t>流动起来，</w:t>
      </w:r>
      <w:r>
        <w:rPr>
          <w:rFonts w:ascii="宋体" w:eastAsia="宋体" w:hAnsi="宋体" w:hint="eastAsia"/>
          <w:szCs w:val="21"/>
        </w:rPr>
        <w:t>4月末厂商</w:t>
      </w:r>
      <w:r w:rsidRPr="0026723A">
        <w:rPr>
          <w:rFonts w:ascii="宋体" w:eastAsia="宋体" w:hAnsi="宋体" w:hint="eastAsia"/>
          <w:szCs w:val="21"/>
        </w:rPr>
        <w:t>销量就能回升。</w:t>
      </w:r>
    </w:p>
    <w:p w14:paraId="27608C4D" w14:textId="28F19545" w:rsidR="00806111" w:rsidRDefault="00806111" w:rsidP="00806111">
      <w:pPr>
        <w:ind w:firstLineChars="135" w:firstLine="283"/>
        <w:rPr>
          <w:rFonts w:ascii="Calibri" w:eastAsia="宋体" w:hAnsi="Calibri" w:cs="Times New Roman"/>
          <w:szCs w:val="21"/>
        </w:rPr>
      </w:pPr>
    </w:p>
    <w:p w14:paraId="679F5A41" w14:textId="68E10510" w:rsidR="00806111" w:rsidRPr="00144B2F" w:rsidRDefault="00A97FF3" w:rsidP="00144B2F">
      <w:pPr>
        <w:ind w:firstLineChars="135" w:firstLine="283"/>
        <w:rPr>
          <w:rFonts w:ascii="Calibri" w:eastAsia="宋体" w:hAnsi="Calibri" w:cs="Times New Roman" w:hint="eastAsia"/>
          <w:szCs w:val="21"/>
        </w:rPr>
      </w:pPr>
      <w:r w:rsidRPr="00A97FF3">
        <w:rPr>
          <w:rFonts w:ascii="Calibri" w:eastAsia="宋体" w:hAnsi="Calibri" w:cs="Times New Roman"/>
          <w:noProof/>
          <w:szCs w:val="21"/>
        </w:rPr>
        <w:lastRenderedPageBreak/>
        <w:drawing>
          <wp:inline distT="0" distB="0" distL="0" distR="0" wp14:anchorId="630A45E9" wp14:editId="0961B173">
            <wp:extent cx="4877341" cy="66484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7800" cy="6689970"/>
                    </a:xfrm>
                    <a:prstGeom prst="rect">
                      <a:avLst/>
                    </a:prstGeom>
                    <a:noFill/>
                    <a:ln>
                      <a:noFill/>
                    </a:ln>
                  </pic:spPr>
                </pic:pic>
              </a:graphicData>
            </a:graphic>
          </wp:inline>
        </w:drawing>
      </w:r>
      <w:bookmarkStart w:id="1" w:name="_Hlk100959912"/>
    </w:p>
    <w:bookmarkEnd w:id="1"/>
    <w:p w14:paraId="3C7E6151" w14:textId="77777777" w:rsidR="0025429C" w:rsidRPr="00806111" w:rsidRDefault="0025429C" w:rsidP="0025429C">
      <w:pPr>
        <w:ind w:firstLineChars="135" w:firstLine="283"/>
        <w:rPr>
          <w:rFonts w:ascii="Calibri" w:eastAsia="宋体" w:hAnsi="Calibri" w:cs="Times New Roman"/>
          <w:szCs w:val="21"/>
        </w:rPr>
      </w:pPr>
    </w:p>
    <w:p w14:paraId="57683E29" w14:textId="208AF8A8" w:rsidR="0025429C" w:rsidRPr="002009FE" w:rsidRDefault="00FD66C2" w:rsidP="00FD66C2">
      <w:pPr>
        <w:outlineLvl w:val="1"/>
        <w:rPr>
          <w:rFonts w:ascii="黑体" w:eastAsia="黑体" w:hAnsi="黑体" w:cs="Times New Roman"/>
          <w:b/>
          <w:bCs/>
          <w:sz w:val="24"/>
        </w:rPr>
      </w:pPr>
      <w:r>
        <w:rPr>
          <w:rFonts w:ascii="黑体" w:eastAsia="黑体" w:hAnsi="黑体" w:cs="Times New Roman" w:hint="eastAsia"/>
          <w:b/>
          <w:bCs/>
          <w:sz w:val="24"/>
        </w:rPr>
        <w:t>3</w:t>
      </w:r>
      <w:r>
        <w:rPr>
          <w:rFonts w:ascii="黑体" w:eastAsia="黑体" w:hAnsi="黑体" w:cs="Times New Roman"/>
          <w:b/>
          <w:bCs/>
          <w:sz w:val="24"/>
        </w:rPr>
        <w:t>.</w:t>
      </w:r>
      <w:r w:rsidR="00806111">
        <w:rPr>
          <w:rFonts w:ascii="黑体" w:eastAsia="黑体" w:hAnsi="黑体" w:cs="Times New Roman" w:hint="eastAsia"/>
          <w:b/>
          <w:bCs/>
          <w:sz w:val="24"/>
        </w:rPr>
        <w:t>抓增量保存量应对汽车供应链风险</w:t>
      </w:r>
    </w:p>
    <w:p w14:paraId="750DDDC8" w14:textId="77777777" w:rsidR="0024789D" w:rsidRDefault="0024789D" w:rsidP="00BA1C12">
      <w:pPr>
        <w:ind w:firstLineChars="202" w:firstLine="424"/>
        <w:rPr>
          <w:rFonts w:ascii="Calibri" w:eastAsia="宋体" w:hAnsi="Calibri" w:cs="宋体"/>
          <w:szCs w:val="21"/>
        </w:rPr>
      </w:pPr>
    </w:p>
    <w:p w14:paraId="0765B4E2" w14:textId="77777777" w:rsidR="0007584D" w:rsidRDefault="00BA1C12" w:rsidP="00BA1C12">
      <w:pPr>
        <w:ind w:firstLineChars="202" w:firstLine="424"/>
        <w:rPr>
          <w:rFonts w:ascii="Calibri" w:eastAsia="宋体" w:hAnsi="Calibri" w:cs="宋体"/>
          <w:color w:val="000000" w:themeColor="text1"/>
          <w:szCs w:val="21"/>
        </w:rPr>
      </w:pPr>
      <w:r w:rsidRPr="0007584D">
        <w:rPr>
          <w:rFonts w:ascii="Calibri" w:eastAsia="宋体" w:hAnsi="Calibri" w:cs="宋体" w:hint="eastAsia"/>
          <w:color w:val="000000" w:themeColor="text1"/>
          <w:szCs w:val="21"/>
        </w:rPr>
        <w:t>目前在疫情冲击下，有</w:t>
      </w:r>
      <w:r w:rsidR="0007584D">
        <w:rPr>
          <w:rFonts w:ascii="Calibri" w:eastAsia="宋体" w:hAnsi="Calibri" w:cs="宋体" w:hint="eastAsia"/>
          <w:color w:val="000000" w:themeColor="text1"/>
          <w:szCs w:val="21"/>
        </w:rPr>
        <w:t>个别</w:t>
      </w:r>
      <w:r w:rsidRPr="0007584D">
        <w:rPr>
          <w:rFonts w:ascii="Calibri" w:eastAsia="宋体" w:hAnsi="Calibri" w:cs="宋体" w:hint="eastAsia"/>
          <w:color w:val="000000" w:themeColor="text1"/>
          <w:szCs w:val="21"/>
        </w:rPr>
        <w:t>国际车企的</w:t>
      </w:r>
      <w:r w:rsidR="0026723A" w:rsidRPr="0007584D">
        <w:rPr>
          <w:rFonts w:ascii="Calibri" w:eastAsia="宋体" w:hAnsi="Calibri" w:cs="宋体" w:hint="eastAsia"/>
          <w:color w:val="000000" w:themeColor="text1"/>
          <w:szCs w:val="21"/>
        </w:rPr>
        <w:t>供应链</w:t>
      </w:r>
      <w:r w:rsidRPr="0007584D">
        <w:rPr>
          <w:rFonts w:ascii="Calibri" w:eastAsia="宋体" w:hAnsi="Calibri" w:cs="宋体" w:hint="eastAsia"/>
          <w:color w:val="000000" w:themeColor="text1"/>
          <w:szCs w:val="21"/>
        </w:rPr>
        <w:t>考虑从中国</w:t>
      </w:r>
      <w:r w:rsidR="0007584D">
        <w:rPr>
          <w:rFonts w:ascii="Calibri" w:eastAsia="宋体" w:hAnsi="Calibri" w:cs="宋体" w:hint="eastAsia"/>
          <w:color w:val="000000" w:themeColor="text1"/>
          <w:szCs w:val="21"/>
        </w:rPr>
        <w:t>地区</w:t>
      </w:r>
      <w:r w:rsidRPr="0007584D">
        <w:rPr>
          <w:rFonts w:ascii="Calibri" w:eastAsia="宋体" w:hAnsi="Calibri" w:cs="宋体" w:hint="eastAsia"/>
          <w:color w:val="000000" w:themeColor="text1"/>
          <w:szCs w:val="21"/>
        </w:rPr>
        <w:t>转移到海外市场，这个风险应该是</w:t>
      </w:r>
      <w:r w:rsidR="0007584D">
        <w:rPr>
          <w:rFonts w:ascii="Calibri" w:eastAsia="宋体" w:hAnsi="Calibri" w:cs="宋体" w:hint="eastAsia"/>
          <w:color w:val="000000" w:themeColor="text1"/>
          <w:szCs w:val="21"/>
        </w:rPr>
        <w:t>客观</w:t>
      </w:r>
      <w:r w:rsidRPr="0007584D">
        <w:rPr>
          <w:rFonts w:ascii="Calibri" w:eastAsia="宋体" w:hAnsi="Calibri" w:cs="宋体" w:hint="eastAsia"/>
          <w:color w:val="000000" w:themeColor="text1"/>
          <w:szCs w:val="21"/>
        </w:rPr>
        <w:t>存在的，但是我们认为我们有能力控制住这种风险</w:t>
      </w:r>
      <w:r w:rsidR="0007584D">
        <w:rPr>
          <w:rFonts w:ascii="Calibri" w:eastAsia="宋体" w:hAnsi="Calibri" w:cs="宋体" w:hint="eastAsia"/>
          <w:color w:val="000000" w:themeColor="text1"/>
          <w:szCs w:val="21"/>
        </w:rPr>
        <w:t>。</w:t>
      </w:r>
    </w:p>
    <w:p w14:paraId="4C3145B1" w14:textId="3BB5123E" w:rsidR="0007584D" w:rsidRDefault="00BA1C12" w:rsidP="00BA1C12">
      <w:pPr>
        <w:ind w:firstLineChars="202" w:firstLine="424"/>
        <w:rPr>
          <w:rFonts w:ascii="Calibri" w:eastAsia="宋体" w:hAnsi="Calibri" w:cs="宋体"/>
          <w:color w:val="000000" w:themeColor="text1"/>
          <w:szCs w:val="21"/>
        </w:rPr>
      </w:pPr>
      <w:r w:rsidRPr="0007584D">
        <w:rPr>
          <w:rFonts w:ascii="Calibri" w:eastAsia="宋体" w:hAnsi="Calibri" w:cs="宋体" w:hint="eastAsia"/>
          <w:color w:val="000000" w:themeColor="text1"/>
          <w:szCs w:val="21"/>
        </w:rPr>
        <w:t>目前世界汽车</w:t>
      </w:r>
      <w:r w:rsidR="0007584D">
        <w:rPr>
          <w:rFonts w:ascii="Calibri" w:eastAsia="宋体" w:hAnsi="Calibri" w:cs="宋体" w:hint="eastAsia"/>
          <w:color w:val="000000" w:themeColor="text1"/>
          <w:szCs w:val="21"/>
        </w:rPr>
        <w:t>产业结构剧烈调整，世界</w:t>
      </w:r>
      <w:r w:rsidR="0007584D" w:rsidRPr="0007584D">
        <w:rPr>
          <w:rFonts w:ascii="Calibri" w:eastAsia="宋体" w:hAnsi="Calibri" w:cs="宋体" w:hint="eastAsia"/>
          <w:color w:val="000000" w:themeColor="text1"/>
          <w:szCs w:val="21"/>
        </w:rPr>
        <w:t>新能源车的销量呈现持续增长的态势，</w:t>
      </w:r>
      <w:r w:rsidRPr="0007584D">
        <w:rPr>
          <w:rFonts w:ascii="Calibri" w:eastAsia="宋体" w:hAnsi="Calibri" w:cs="宋体" w:hint="eastAsia"/>
          <w:color w:val="000000" w:themeColor="text1"/>
          <w:szCs w:val="21"/>
        </w:rPr>
        <w:t>传统燃</w:t>
      </w:r>
      <w:r w:rsidR="00144B2F">
        <w:rPr>
          <w:rFonts w:ascii="Calibri" w:eastAsia="宋体" w:hAnsi="Calibri" w:cs="宋体" w:hint="eastAsia"/>
          <w:color w:val="000000" w:themeColor="text1"/>
          <w:szCs w:val="21"/>
        </w:rPr>
        <w:t>油</w:t>
      </w:r>
      <w:r w:rsidRPr="0007584D">
        <w:rPr>
          <w:rFonts w:ascii="Calibri" w:eastAsia="宋体" w:hAnsi="Calibri" w:cs="宋体" w:hint="eastAsia"/>
          <w:color w:val="000000" w:themeColor="text1"/>
          <w:szCs w:val="21"/>
        </w:rPr>
        <w:t>车销量</w:t>
      </w:r>
      <w:r w:rsidR="0007584D">
        <w:rPr>
          <w:rFonts w:ascii="Calibri" w:eastAsia="宋体" w:hAnsi="Calibri" w:cs="宋体" w:hint="eastAsia"/>
          <w:color w:val="000000" w:themeColor="text1"/>
          <w:szCs w:val="21"/>
        </w:rPr>
        <w:t>处于</w:t>
      </w:r>
      <w:r w:rsidRPr="0007584D">
        <w:rPr>
          <w:rFonts w:ascii="Calibri" w:eastAsia="宋体" w:hAnsi="Calibri" w:cs="宋体" w:hint="eastAsia"/>
          <w:color w:val="000000" w:themeColor="text1"/>
          <w:szCs w:val="21"/>
        </w:rPr>
        <w:t>持续下行的态势，</w:t>
      </w:r>
      <w:r w:rsidR="0007584D">
        <w:rPr>
          <w:rFonts w:ascii="Calibri" w:eastAsia="宋体" w:hAnsi="Calibri" w:cs="宋体" w:hint="eastAsia"/>
          <w:color w:val="000000" w:themeColor="text1"/>
          <w:szCs w:val="21"/>
        </w:rPr>
        <w:t>导致世界范围的</w:t>
      </w:r>
      <w:r w:rsidRPr="0007584D">
        <w:rPr>
          <w:rFonts w:ascii="Calibri" w:eastAsia="宋体" w:hAnsi="Calibri" w:cs="宋体" w:hint="eastAsia"/>
          <w:color w:val="000000" w:themeColor="text1"/>
          <w:szCs w:val="21"/>
        </w:rPr>
        <w:t>传统燃油车</w:t>
      </w:r>
      <w:r w:rsidR="0007584D">
        <w:rPr>
          <w:rFonts w:ascii="Calibri" w:eastAsia="宋体" w:hAnsi="Calibri" w:cs="宋体" w:hint="eastAsia"/>
          <w:color w:val="000000" w:themeColor="text1"/>
          <w:szCs w:val="21"/>
        </w:rPr>
        <w:t>产业链</w:t>
      </w:r>
      <w:r w:rsidRPr="0007584D">
        <w:rPr>
          <w:rFonts w:ascii="Calibri" w:eastAsia="宋体" w:hAnsi="Calibri" w:cs="宋体" w:hint="eastAsia"/>
          <w:color w:val="000000" w:themeColor="text1"/>
          <w:szCs w:val="21"/>
        </w:rPr>
        <w:t>的产能</w:t>
      </w:r>
      <w:r w:rsidR="0026723A" w:rsidRPr="0007584D">
        <w:rPr>
          <w:rFonts w:ascii="Calibri" w:eastAsia="宋体" w:hAnsi="Calibri" w:cs="宋体" w:hint="eastAsia"/>
          <w:color w:val="000000" w:themeColor="text1"/>
          <w:szCs w:val="21"/>
        </w:rPr>
        <w:t>充裕，而且是</w:t>
      </w:r>
      <w:r w:rsidRPr="0007584D">
        <w:rPr>
          <w:rFonts w:ascii="Calibri" w:eastAsia="宋体" w:hAnsi="Calibri" w:cs="宋体" w:hint="eastAsia"/>
          <w:color w:val="000000" w:themeColor="text1"/>
          <w:szCs w:val="21"/>
        </w:rPr>
        <w:t>相对过剩的状态下</w:t>
      </w:r>
      <w:r w:rsidR="0026723A" w:rsidRPr="0007584D">
        <w:rPr>
          <w:rFonts w:ascii="Calibri" w:eastAsia="宋体" w:hAnsi="Calibri" w:cs="宋体" w:hint="eastAsia"/>
          <w:color w:val="000000" w:themeColor="text1"/>
          <w:szCs w:val="21"/>
        </w:rPr>
        <w:t>，如果</w:t>
      </w:r>
      <w:r w:rsidRPr="0007584D">
        <w:rPr>
          <w:rFonts w:ascii="Calibri" w:eastAsia="宋体" w:hAnsi="Calibri" w:cs="宋体" w:hint="eastAsia"/>
          <w:color w:val="000000" w:themeColor="text1"/>
          <w:szCs w:val="21"/>
        </w:rPr>
        <w:t>未来</w:t>
      </w:r>
      <w:r w:rsidR="0007584D">
        <w:rPr>
          <w:rFonts w:ascii="Calibri" w:eastAsia="宋体" w:hAnsi="Calibri" w:cs="宋体" w:hint="eastAsia"/>
          <w:color w:val="000000" w:themeColor="text1"/>
          <w:szCs w:val="21"/>
        </w:rPr>
        <w:t>国际</w:t>
      </w:r>
      <w:r w:rsidRPr="0007584D">
        <w:rPr>
          <w:rFonts w:ascii="Calibri" w:eastAsia="宋体" w:hAnsi="Calibri" w:cs="宋体" w:hint="eastAsia"/>
          <w:color w:val="000000" w:themeColor="text1"/>
          <w:szCs w:val="21"/>
        </w:rPr>
        <w:t>车企的</w:t>
      </w:r>
      <w:r w:rsidR="0007584D">
        <w:rPr>
          <w:rFonts w:ascii="Calibri" w:eastAsia="宋体" w:hAnsi="Calibri" w:cs="宋体" w:hint="eastAsia"/>
          <w:color w:val="000000" w:themeColor="text1"/>
          <w:szCs w:val="21"/>
        </w:rPr>
        <w:t>全球</w:t>
      </w:r>
      <w:r w:rsidRPr="0007584D">
        <w:rPr>
          <w:rFonts w:ascii="Calibri" w:eastAsia="宋体" w:hAnsi="Calibri" w:cs="宋体" w:hint="eastAsia"/>
          <w:color w:val="000000" w:themeColor="text1"/>
          <w:szCs w:val="21"/>
        </w:rPr>
        <w:t>供</w:t>
      </w:r>
      <w:r w:rsidR="0026723A" w:rsidRPr="0007584D">
        <w:rPr>
          <w:rFonts w:ascii="Calibri" w:eastAsia="宋体" w:hAnsi="Calibri" w:cs="宋体" w:hint="eastAsia"/>
          <w:color w:val="000000" w:themeColor="text1"/>
          <w:szCs w:val="21"/>
        </w:rPr>
        <w:t>应</w:t>
      </w:r>
      <w:r w:rsidRPr="0007584D">
        <w:rPr>
          <w:rFonts w:ascii="Calibri" w:eastAsia="宋体" w:hAnsi="Calibri" w:cs="宋体" w:hint="eastAsia"/>
          <w:color w:val="000000" w:themeColor="text1"/>
          <w:szCs w:val="21"/>
        </w:rPr>
        <w:t>链</w:t>
      </w:r>
      <w:r w:rsidR="0007584D">
        <w:rPr>
          <w:rFonts w:ascii="Calibri" w:eastAsia="宋体" w:hAnsi="Calibri" w:cs="宋体" w:hint="eastAsia"/>
          <w:color w:val="000000" w:themeColor="text1"/>
          <w:szCs w:val="21"/>
        </w:rPr>
        <w:t>主体</w:t>
      </w:r>
      <w:r w:rsidRPr="0007584D">
        <w:rPr>
          <w:rFonts w:ascii="Calibri" w:eastAsia="宋体" w:hAnsi="Calibri" w:cs="宋体" w:hint="eastAsia"/>
          <w:color w:val="000000" w:themeColor="text1"/>
          <w:szCs w:val="21"/>
        </w:rPr>
        <w:t>转移到海外，总体来说也没有带来真正的增量</w:t>
      </w:r>
      <w:r w:rsidR="0007584D">
        <w:rPr>
          <w:rFonts w:ascii="Calibri" w:eastAsia="宋体" w:hAnsi="Calibri" w:cs="宋体" w:hint="eastAsia"/>
          <w:color w:val="000000" w:themeColor="text1"/>
          <w:szCs w:val="21"/>
        </w:rPr>
        <w:t>。</w:t>
      </w:r>
    </w:p>
    <w:p w14:paraId="55258DA6" w14:textId="54E9E58B" w:rsidR="0025429C" w:rsidRPr="0007584D" w:rsidRDefault="00BA1C12" w:rsidP="00BA1C12">
      <w:pPr>
        <w:ind w:firstLineChars="202" w:firstLine="424"/>
        <w:rPr>
          <w:rFonts w:ascii="Calibri" w:eastAsia="宋体" w:hAnsi="Calibri" w:cs="宋体"/>
          <w:color w:val="000000" w:themeColor="text1"/>
          <w:szCs w:val="21"/>
        </w:rPr>
      </w:pPr>
      <w:r w:rsidRPr="0007584D">
        <w:rPr>
          <w:rFonts w:ascii="Calibri" w:eastAsia="宋体" w:hAnsi="Calibri" w:cs="宋体" w:hint="eastAsia"/>
          <w:color w:val="000000" w:themeColor="text1"/>
          <w:szCs w:val="21"/>
        </w:rPr>
        <w:t>中国新</w:t>
      </w:r>
      <w:r w:rsidR="0026723A" w:rsidRPr="0007584D">
        <w:rPr>
          <w:rFonts w:ascii="Calibri" w:eastAsia="宋体" w:hAnsi="Calibri" w:cs="宋体" w:hint="eastAsia"/>
          <w:color w:val="000000" w:themeColor="text1"/>
          <w:szCs w:val="21"/>
        </w:rPr>
        <w:t>能源</w:t>
      </w:r>
      <w:r w:rsidRPr="0007584D">
        <w:rPr>
          <w:rFonts w:ascii="Calibri" w:eastAsia="宋体" w:hAnsi="Calibri" w:cs="宋体" w:hint="eastAsia"/>
          <w:color w:val="000000" w:themeColor="text1"/>
          <w:szCs w:val="21"/>
        </w:rPr>
        <w:t>车的高速增长会带动国际车企在中国加速新供应链的建立，</w:t>
      </w:r>
      <w:r w:rsidR="0007584D">
        <w:rPr>
          <w:rFonts w:ascii="Calibri" w:eastAsia="宋体" w:hAnsi="Calibri" w:cs="宋体" w:hint="eastAsia"/>
          <w:color w:val="000000" w:themeColor="text1"/>
          <w:szCs w:val="21"/>
        </w:rPr>
        <w:t>以此</w:t>
      </w:r>
      <w:r w:rsidRPr="0007584D">
        <w:rPr>
          <w:rFonts w:ascii="Calibri" w:eastAsia="宋体" w:hAnsi="Calibri" w:cs="宋体" w:hint="eastAsia"/>
          <w:color w:val="000000" w:themeColor="text1"/>
          <w:szCs w:val="21"/>
        </w:rPr>
        <w:t>确保他们在</w:t>
      </w:r>
      <w:r w:rsidRPr="0007584D">
        <w:rPr>
          <w:rFonts w:ascii="Calibri" w:eastAsia="宋体" w:hAnsi="Calibri" w:cs="宋体" w:hint="eastAsia"/>
          <w:color w:val="000000" w:themeColor="text1"/>
          <w:szCs w:val="21"/>
        </w:rPr>
        <w:lastRenderedPageBreak/>
        <w:t>中国</w:t>
      </w:r>
      <w:r w:rsidR="0007584D">
        <w:rPr>
          <w:rFonts w:ascii="Calibri" w:eastAsia="宋体" w:hAnsi="Calibri" w:cs="宋体" w:hint="eastAsia"/>
          <w:color w:val="000000" w:themeColor="text1"/>
          <w:szCs w:val="21"/>
        </w:rPr>
        <w:t>市场</w:t>
      </w:r>
      <w:r w:rsidRPr="0007584D">
        <w:rPr>
          <w:rFonts w:ascii="Calibri" w:eastAsia="宋体" w:hAnsi="Calibri" w:cs="宋体" w:hint="eastAsia"/>
          <w:color w:val="000000" w:themeColor="text1"/>
          <w:szCs w:val="21"/>
        </w:rPr>
        <w:t>的</w:t>
      </w:r>
      <w:r w:rsidR="0007584D">
        <w:rPr>
          <w:rFonts w:ascii="Calibri" w:eastAsia="宋体" w:hAnsi="Calibri" w:cs="宋体" w:hint="eastAsia"/>
          <w:color w:val="000000" w:themeColor="text1"/>
          <w:szCs w:val="21"/>
        </w:rPr>
        <w:t>竞争</w:t>
      </w:r>
      <w:r w:rsidRPr="0007584D">
        <w:rPr>
          <w:rFonts w:ascii="Calibri" w:eastAsia="宋体" w:hAnsi="Calibri" w:cs="宋体" w:hint="eastAsia"/>
          <w:color w:val="000000" w:themeColor="text1"/>
          <w:szCs w:val="21"/>
        </w:rPr>
        <w:t>地位。</w:t>
      </w:r>
    </w:p>
    <w:p w14:paraId="63AFF088" w14:textId="37830803" w:rsidR="0007584D" w:rsidRDefault="00BA1C12" w:rsidP="00BA1C12">
      <w:pPr>
        <w:ind w:firstLineChars="202" w:firstLine="424"/>
        <w:rPr>
          <w:rFonts w:ascii="Calibri" w:eastAsia="宋体" w:hAnsi="Calibri" w:cs="宋体"/>
          <w:color w:val="000000" w:themeColor="text1"/>
          <w:szCs w:val="21"/>
        </w:rPr>
      </w:pPr>
      <w:r w:rsidRPr="0007584D">
        <w:rPr>
          <w:rFonts w:ascii="Calibri" w:eastAsia="宋体" w:hAnsi="Calibri" w:cs="宋体" w:hint="eastAsia"/>
          <w:color w:val="000000" w:themeColor="text1"/>
          <w:szCs w:val="21"/>
        </w:rPr>
        <w:t>目前来看，国际车企在新能源的转型过程中差距相对比较巨大</w:t>
      </w:r>
      <w:r w:rsidR="0007584D">
        <w:rPr>
          <w:rFonts w:ascii="Calibri" w:eastAsia="宋体" w:hAnsi="Calibri" w:cs="宋体" w:hint="eastAsia"/>
          <w:color w:val="000000" w:themeColor="text1"/>
          <w:szCs w:val="21"/>
        </w:rPr>
        <w:t>。</w:t>
      </w:r>
      <w:r w:rsidRPr="0007584D">
        <w:rPr>
          <w:rFonts w:ascii="Calibri" w:eastAsia="宋体" w:hAnsi="Calibri" w:cs="宋体" w:hint="eastAsia"/>
          <w:color w:val="000000" w:themeColor="text1"/>
          <w:szCs w:val="21"/>
        </w:rPr>
        <w:t>日</w:t>
      </w:r>
      <w:r w:rsidR="0007584D">
        <w:rPr>
          <w:rFonts w:ascii="Calibri" w:eastAsia="宋体" w:hAnsi="Calibri" w:cs="宋体" w:hint="eastAsia"/>
          <w:color w:val="000000" w:themeColor="text1"/>
          <w:szCs w:val="21"/>
        </w:rPr>
        <w:t>韩</w:t>
      </w:r>
      <w:r w:rsidRPr="0007584D">
        <w:rPr>
          <w:rFonts w:ascii="Calibri" w:eastAsia="宋体" w:hAnsi="Calibri" w:cs="宋体" w:hint="eastAsia"/>
          <w:color w:val="000000" w:themeColor="text1"/>
          <w:szCs w:val="21"/>
        </w:rPr>
        <w:t>系车企以及部分欧系车企面临着严重的掉队情况，</w:t>
      </w:r>
      <w:r w:rsidR="0007584D">
        <w:rPr>
          <w:rFonts w:ascii="Calibri" w:eastAsia="宋体" w:hAnsi="Calibri" w:cs="宋体" w:hint="eastAsia"/>
          <w:color w:val="000000" w:themeColor="text1"/>
          <w:szCs w:val="21"/>
        </w:rPr>
        <w:t>这些传统国际车企的</w:t>
      </w:r>
      <w:r w:rsidRPr="0007584D">
        <w:rPr>
          <w:rFonts w:ascii="Calibri" w:eastAsia="宋体" w:hAnsi="Calibri" w:cs="宋体" w:hint="eastAsia"/>
          <w:color w:val="000000" w:themeColor="text1"/>
          <w:szCs w:val="21"/>
        </w:rPr>
        <w:t>新能源车市场应该说面临着严峻的考验</w:t>
      </w:r>
      <w:r w:rsidR="0024789D" w:rsidRPr="0007584D">
        <w:rPr>
          <w:rFonts w:ascii="Calibri" w:eastAsia="宋体" w:hAnsi="Calibri" w:cs="宋体" w:hint="eastAsia"/>
          <w:color w:val="000000" w:themeColor="text1"/>
          <w:szCs w:val="21"/>
        </w:rPr>
        <w:t>，</w:t>
      </w:r>
      <w:r w:rsidRPr="0007584D">
        <w:rPr>
          <w:rFonts w:ascii="Calibri" w:eastAsia="宋体" w:hAnsi="Calibri" w:cs="宋体" w:hint="eastAsia"/>
          <w:color w:val="000000" w:themeColor="text1"/>
          <w:szCs w:val="21"/>
        </w:rPr>
        <w:t>而中国市场是新能源车</w:t>
      </w:r>
      <w:r w:rsidR="0007584D">
        <w:rPr>
          <w:rFonts w:ascii="Calibri" w:eastAsia="宋体" w:hAnsi="Calibri" w:cs="宋体" w:hint="eastAsia"/>
          <w:color w:val="000000" w:themeColor="text1"/>
          <w:szCs w:val="21"/>
        </w:rPr>
        <w:t>市场竞争力</w:t>
      </w:r>
      <w:r w:rsidRPr="0007584D">
        <w:rPr>
          <w:rFonts w:ascii="Calibri" w:eastAsia="宋体" w:hAnsi="Calibri" w:cs="宋体" w:hint="eastAsia"/>
          <w:color w:val="000000" w:themeColor="text1"/>
          <w:szCs w:val="21"/>
        </w:rPr>
        <w:t>的试金石，</w:t>
      </w:r>
      <w:r w:rsidR="0007584D">
        <w:rPr>
          <w:rFonts w:ascii="Calibri" w:eastAsia="宋体" w:hAnsi="Calibri" w:cs="宋体" w:hint="eastAsia"/>
          <w:color w:val="000000" w:themeColor="text1"/>
          <w:szCs w:val="21"/>
        </w:rPr>
        <w:t>只有</w:t>
      </w:r>
      <w:r w:rsidRPr="0007584D">
        <w:rPr>
          <w:rFonts w:ascii="Calibri" w:eastAsia="宋体" w:hAnsi="Calibri" w:cs="宋体" w:hint="eastAsia"/>
          <w:color w:val="000000" w:themeColor="text1"/>
          <w:szCs w:val="21"/>
        </w:rPr>
        <w:t>在中国市场获得成功，才能在世界市场获得有效的市场地位</w:t>
      </w:r>
      <w:r w:rsidR="0007584D">
        <w:rPr>
          <w:rFonts w:ascii="Calibri" w:eastAsia="宋体" w:hAnsi="Calibri" w:cs="宋体" w:hint="eastAsia"/>
          <w:color w:val="000000" w:themeColor="text1"/>
          <w:szCs w:val="21"/>
        </w:rPr>
        <w:t>与</w:t>
      </w:r>
      <w:r w:rsidRPr="0007584D">
        <w:rPr>
          <w:rFonts w:ascii="Calibri" w:eastAsia="宋体" w:hAnsi="Calibri" w:cs="宋体" w:hint="eastAsia"/>
          <w:color w:val="000000" w:themeColor="text1"/>
          <w:szCs w:val="21"/>
        </w:rPr>
        <w:t>产品竞争力。</w:t>
      </w:r>
    </w:p>
    <w:p w14:paraId="1BFF79E5" w14:textId="74769AE2" w:rsidR="00BA1C12" w:rsidRPr="0007584D" w:rsidRDefault="00BA1C12" w:rsidP="00BA1C12">
      <w:pPr>
        <w:ind w:firstLineChars="202" w:firstLine="424"/>
        <w:rPr>
          <w:rFonts w:ascii="Calibri" w:eastAsia="宋体" w:hAnsi="Calibri" w:cs="宋体"/>
          <w:color w:val="000000" w:themeColor="text1"/>
          <w:szCs w:val="21"/>
        </w:rPr>
      </w:pPr>
      <w:r w:rsidRPr="0007584D">
        <w:rPr>
          <w:rFonts w:ascii="Calibri" w:eastAsia="宋体" w:hAnsi="Calibri" w:cs="宋体" w:hint="eastAsia"/>
          <w:color w:val="000000" w:themeColor="text1"/>
          <w:szCs w:val="21"/>
        </w:rPr>
        <w:t>因此，我们认为加速中国新能源</w:t>
      </w:r>
      <w:r w:rsidR="0007584D">
        <w:rPr>
          <w:rFonts w:ascii="Calibri" w:eastAsia="宋体" w:hAnsi="Calibri" w:cs="宋体" w:hint="eastAsia"/>
          <w:color w:val="000000" w:themeColor="text1"/>
          <w:szCs w:val="21"/>
        </w:rPr>
        <w:t>乘用车</w:t>
      </w:r>
      <w:r w:rsidRPr="0007584D">
        <w:rPr>
          <w:rFonts w:ascii="Calibri" w:eastAsia="宋体" w:hAnsi="Calibri" w:cs="宋体" w:hint="eastAsia"/>
          <w:color w:val="000000" w:themeColor="text1"/>
          <w:szCs w:val="21"/>
        </w:rPr>
        <w:t>市场的发展</w:t>
      </w:r>
      <w:r w:rsidR="0024789D" w:rsidRPr="0007584D">
        <w:rPr>
          <w:rFonts w:ascii="Calibri" w:eastAsia="宋体" w:hAnsi="Calibri" w:cs="宋体" w:hint="eastAsia"/>
          <w:color w:val="000000" w:themeColor="text1"/>
          <w:szCs w:val="21"/>
        </w:rPr>
        <w:t>，</w:t>
      </w:r>
      <w:r w:rsidRPr="0007584D">
        <w:rPr>
          <w:rFonts w:ascii="Calibri" w:eastAsia="宋体" w:hAnsi="Calibri" w:cs="宋体" w:hint="eastAsia"/>
          <w:color w:val="000000" w:themeColor="text1"/>
          <w:szCs w:val="21"/>
        </w:rPr>
        <w:t>确保中国新</w:t>
      </w:r>
      <w:r w:rsidR="0026723A" w:rsidRPr="0007584D">
        <w:rPr>
          <w:rFonts w:ascii="Calibri" w:eastAsia="宋体" w:hAnsi="Calibri" w:cs="宋体" w:hint="eastAsia"/>
          <w:color w:val="000000" w:themeColor="text1"/>
          <w:szCs w:val="21"/>
        </w:rPr>
        <w:t>能源</w:t>
      </w:r>
      <w:r w:rsidRPr="0007584D">
        <w:rPr>
          <w:rFonts w:ascii="Calibri" w:eastAsia="宋体" w:hAnsi="Calibri" w:cs="宋体" w:hint="eastAsia"/>
          <w:color w:val="000000" w:themeColor="text1"/>
          <w:szCs w:val="21"/>
        </w:rPr>
        <w:t>车处于全球竞争力的领先地位，类似于</w:t>
      </w:r>
      <w:r w:rsidR="0007584D">
        <w:rPr>
          <w:rFonts w:ascii="Calibri" w:eastAsia="宋体" w:hAnsi="Calibri" w:cs="宋体" w:hint="eastAsia"/>
          <w:color w:val="000000" w:themeColor="text1"/>
          <w:szCs w:val="21"/>
        </w:rPr>
        <w:t>中国</w:t>
      </w:r>
      <w:r w:rsidRPr="0007584D">
        <w:rPr>
          <w:rFonts w:ascii="Calibri" w:eastAsia="宋体" w:hAnsi="Calibri" w:cs="宋体" w:hint="eastAsia"/>
          <w:color w:val="000000" w:themeColor="text1"/>
          <w:szCs w:val="21"/>
        </w:rPr>
        <w:t>手机</w:t>
      </w:r>
      <w:r w:rsidR="0007584D">
        <w:rPr>
          <w:rFonts w:ascii="Calibri" w:eastAsia="宋体" w:hAnsi="Calibri" w:cs="宋体" w:hint="eastAsia"/>
          <w:color w:val="000000" w:themeColor="text1"/>
          <w:szCs w:val="21"/>
        </w:rPr>
        <w:t>制造</w:t>
      </w:r>
      <w:r w:rsidRPr="0007584D">
        <w:rPr>
          <w:rFonts w:ascii="Calibri" w:eastAsia="宋体" w:hAnsi="Calibri" w:cs="宋体" w:hint="eastAsia"/>
          <w:color w:val="000000" w:themeColor="text1"/>
          <w:szCs w:val="21"/>
        </w:rPr>
        <w:t>形成供</w:t>
      </w:r>
      <w:r w:rsidR="0026723A" w:rsidRPr="0007584D">
        <w:rPr>
          <w:rFonts w:ascii="Calibri" w:eastAsia="宋体" w:hAnsi="Calibri" w:cs="宋体" w:hint="eastAsia"/>
          <w:color w:val="000000" w:themeColor="text1"/>
          <w:szCs w:val="21"/>
        </w:rPr>
        <w:t>应链</w:t>
      </w:r>
      <w:r w:rsidRPr="0007584D">
        <w:rPr>
          <w:rFonts w:ascii="Calibri" w:eastAsia="宋体" w:hAnsi="Calibri" w:cs="宋体" w:hint="eastAsia"/>
          <w:color w:val="000000" w:themeColor="text1"/>
          <w:szCs w:val="21"/>
        </w:rPr>
        <w:t>，</w:t>
      </w:r>
      <w:r w:rsidR="0007584D">
        <w:rPr>
          <w:rFonts w:ascii="Calibri" w:eastAsia="宋体" w:hAnsi="Calibri" w:cs="宋体" w:hint="eastAsia"/>
          <w:color w:val="000000" w:themeColor="text1"/>
          <w:szCs w:val="21"/>
        </w:rPr>
        <w:t>如果国际手机</w:t>
      </w:r>
      <w:r w:rsidRPr="0007584D">
        <w:rPr>
          <w:rFonts w:ascii="Calibri" w:eastAsia="宋体" w:hAnsi="Calibri" w:cs="宋体" w:hint="eastAsia"/>
          <w:color w:val="000000" w:themeColor="text1"/>
          <w:szCs w:val="21"/>
        </w:rPr>
        <w:t>不在中国</w:t>
      </w:r>
      <w:r w:rsidR="0007584D">
        <w:rPr>
          <w:rFonts w:ascii="Calibri" w:eastAsia="宋体" w:hAnsi="Calibri" w:cs="宋体" w:hint="eastAsia"/>
          <w:color w:val="000000" w:themeColor="text1"/>
          <w:szCs w:val="21"/>
        </w:rPr>
        <w:t>制造</w:t>
      </w:r>
      <w:r w:rsidRPr="0007584D">
        <w:rPr>
          <w:rFonts w:ascii="Calibri" w:eastAsia="宋体" w:hAnsi="Calibri" w:cs="宋体" w:hint="eastAsia"/>
          <w:color w:val="000000" w:themeColor="text1"/>
          <w:szCs w:val="21"/>
        </w:rPr>
        <w:t>就难以得到有效的</w:t>
      </w:r>
      <w:r w:rsidR="0007584D">
        <w:rPr>
          <w:rFonts w:ascii="Calibri" w:eastAsia="宋体" w:hAnsi="Calibri" w:cs="宋体" w:hint="eastAsia"/>
          <w:color w:val="000000" w:themeColor="text1"/>
          <w:szCs w:val="21"/>
        </w:rPr>
        <w:t>竞争力</w:t>
      </w:r>
      <w:r w:rsidRPr="0007584D">
        <w:rPr>
          <w:rFonts w:ascii="Calibri" w:eastAsia="宋体" w:hAnsi="Calibri" w:cs="宋体" w:hint="eastAsia"/>
          <w:color w:val="000000" w:themeColor="text1"/>
          <w:szCs w:val="21"/>
        </w:rPr>
        <w:t>，这样的话就能确保我们始终在国际供</w:t>
      </w:r>
      <w:r w:rsidR="0026723A" w:rsidRPr="0007584D">
        <w:rPr>
          <w:rFonts w:ascii="Calibri" w:eastAsia="宋体" w:hAnsi="Calibri" w:cs="宋体" w:hint="eastAsia"/>
          <w:color w:val="000000" w:themeColor="text1"/>
          <w:szCs w:val="21"/>
        </w:rPr>
        <w:t>应</w:t>
      </w:r>
      <w:r w:rsidRPr="0007584D">
        <w:rPr>
          <w:rFonts w:ascii="Calibri" w:eastAsia="宋体" w:hAnsi="Calibri" w:cs="宋体" w:hint="eastAsia"/>
          <w:color w:val="000000" w:themeColor="text1"/>
          <w:szCs w:val="21"/>
        </w:rPr>
        <w:t>链中占据绝对的领先地位。</w:t>
      </w:r>
      <w:r w:rsidR="0007584D">
        <w:rPr>
          <w:rFonts w:ascii="Calibri" w:eastAsia="宋体" w:hAnsi="Calibri" w:cs="宋体" w:hint="eastAsia"/>
          <w:color w:val="000000" w:themeColor="text1"/>
          <w:szCs w:val="21"/>
        </w:rPr>
        <w:t>如果</w:t>
      </w:r>
      <w:r w:rsidRPr="0007584D">
        <w:rPr>
          <w:rFonts w:ascii="Calibri" w:eastAsia="宋体" w:hAnsi="Calibri" w:cs="宋体" w:hint="eastAsia"/>
          <w:color w:val="000000" w:themeColor="text1"/>
          <w:szCs w:val="21"/>
        </w:rPr>
        <w:t>按照</w:t>
      </w:r>
      <w:r w:rsidR="0007584D">
        <w:rPr>
          <w:rFonts w:ascii="Calibri" w:eastAsia="宋体" w:hAnsi="Calibri" w:cs="宋体" w:hint="eastAsia"/>
          <w:color w:val="000000" w:themeColor="text1"/>
          <w:szCs w:val="21"/>
        </w:rPr>
        <w:t>武学</w:t>
      </w:r>
      <w:r w:rsidRPr="0007584D">
        <w:rPr>
          <w:rFonts w:ascii="Calibri" w:eastAsia="宋体" w:hAnsi="Calibri" w:cs="宋体" w:hint="eastAsia"/>
          <w:color w:val="000000" w:themeColor="text1"/>
          <w:szCs w:val="21"/>
        </w:rPr>
        <w:t>说法，</w:t>
      </w:r>
      <w:r w:rsidR="0007584D">
        <w:rPr>
          <w:rFonts w:ascii="Calibri" w:eastAsia="宋体" w:hAnsi="Calibri" w:cs="宋体" w:hint="eastAsia"/>
          <w:color w:val="000000" w:themeColor="text1"/>
          <w:szCs w:val="21"/>
        </w:rPr>
        <w:t>天下武功</w:t>
      </w:r>
      <w:r w:rsidR="0026723A" w:rsidRPr="0007584D">
        <w:rPr>
          <w:rFonts w:ascii="Calibri" w:eastAsia="宋体" w:hAnsi="Calibri" w:cs="宋体" w:hint="eastAsia"/>
          <w:color w:val="000000" w:themeColor="text1"/>
          <w:szCs w:val="21"/>
        </w:rPr>
        <w:t>唯</w:t>
      </w:r>
      <w:r w:rsidRPr="0007584D">
        <w:rPr>
          <w:rFonts w:ascii="Calibri" w:eastAsia="宋体" w:hAnsi="Calibri" w:cs="宋体" w:hint="eastAsia"/>
          <w:color w:val="000000" w:themeColor="text1"/>
          <w:szCs w:val="21"/>
        </w:rPr>
        <w:t>快不破，我们只有加速我们的新</w:t>
      </w:r>
      <w:r w:rsidR="0026723A" w:rsidRPr="0007584D">
        <w:rPr>
          <w:rFonts w:ascii="Calibri" w:eastAsia="宋体" w:hAnsi="Calibri" w:cs="宋体" w:hint="eastAsia"/>
          <w:color w:val="000000" w:themeColor="text1"/>
          <w:szCs w:val="21"/>
        </w:rPr>
        <w:t>能源</w:t>
      </w:r>
      <w:r w:rsidRPr="0007584D">
        <w:rPr>
          <w:rFonts w:ascii="Calibri" w:eastAsia="宋体" w:hAnsi="Calibri" w:cs="宋体" w:hint="eastAsia"/>
          <w:color w:val="000000" w:themeColor="text1"/>
          <w:szCs w:val="21"/>
        </w:rPr>
        <w:t>车发展，才能</w:t>
      </w:r>
      <w:r w:rsidR="0007584D">
        <w:rPr>
          <w:rFonts w:ascii="Calibri" w:eastAsia="宋体" w:hAnsi="Calibri" w:cs="宋体" w:hint="eastAsia"/>
          <w:color w:val="000000" w:themeColor="text1"/>
          <w:szCs w:val="21"/>
        </w:rPr>
        <w:t>让世界车企在中国为</w:t>
      </w:r>
      <w:r w:rsidRPr="0007584D">
        <w:rPr>
          <w:rFonts w:ascii="Calibri" w:eastAsia="宋体" w:hAnsi="Calibri" w:cs="宋体" w:hint="eastAsia"/>
          <w:color w:val="000000" w:themeColor="text1"/>
          <w:szCs w:val="21"/>
        </w:rPr>
        <w:t>获得更好的汽车行业份额</w:t>
      </w:r>
      <w:r w:rsidR="0007584D">
        <w:rPr>
          <w:rFonts w:ascii="Calibri" w:eastAsia="宋体" w:hAnsi="Calibri" w:cs="宋体" w:hint="eastAsia"/>
          <w:color w:val="000000" w:themeColor="text1"/>
          <w:szCs w:val="21"/>
        </w:rPr>
        <w:t>而加大产业链的建设</w:t>
      </w:r>
      <w:r w:rsidRPr="0007584D">
        <w:rPr>
          <w:rFonts w:ascii="Calibri" w:eastAsia="宋体" w:hAnsi="Calibri" w:cs="宋体" w:hint="eastAsia"/>
          <w:color w:val="000000" w:themeColor="text1"/>
          <w:szCs w:val="21"/>
        </w:rPr>
        <w:t>。</w:t>
      </w:r>
    </w:p>
    <w:p w14:paraId="1CB80295" w14:textId="77777777" w:rsidR="0025429C" w:rsidRPr="002009FE" w:rsidRDefault="0025429C" w:rsidP="00BA1C12">
      <w:pPr>
        <w:ind w:firstLineChars="202" w:firstLine="424"/>
        <w:rPr>
          <w:rFonts w:ascii="Calibri" w:eastAsia="宋体" w:hAnsi="Calibri" w:cs="Times New Roman"/>
          <w:szCs w:val="21"/>
        </w:rPr>
      </w:pPr>
    </w:p>
    <w:p w14:paraId="5A47C979" w14:textId="3D212374" w:rsidR="0025429C" w:rsidRPr="0024789D" w:rsidRDefault="00FD66C2" w:rsidP="00FD66C2">
      <w:pPr>
        <w:outlineLvl w:val="1"/>
        <w:rPr>
          <w:rFonts w:ascii="黑体" w:eastAsia="黑体" w:hAnsi="黑体" w:cs="Times New Roman"/>
          <w:b/>
          <w:bCs/>
          <w:sz w:val="24"/>
        </w:rPr>
      </w:pPr>
      <w:r>
        <w:rPr>
          <w:rFonts w:ascii="黑体" w:eastAsia="黑体" w:hAnsi="黑体" w:cs="Times New Roman" w:hint="eastAsia"/>
          <w:b/>
          <w:bCs/>
          <w:sz w:val="24"/>
        </w:rPr>
        <w:t>4</w:t>
      </w:r>
      <w:r>
        <w:rPr>
          <w:rFonts w:ascii="黑体" w:eastAsia="黑体" w:hAnsi="黑体" w:cs="Times New Roman"/>
          <w:b/>
          <w:bCs/>
          <w:sz w:val="24"/>
        </w:rPr>
        <w:t>.</w:t>
      </w:r>
      <w:r w:rsidR="00BA1C12" w:rsidRPr="0024789D">
        <w:rPr>
          <w:rFonts w:ascii="黑体" w:eastAsia="黑体" w:hAnsi="黑体" w:cs="Times New Roman" w:hint="eastAsia"/>
          <w:b/>
          <w:bCs/>
          <w:sz w:val="24"/>
        </w:rPr>
        <w:t>国务院</w:t>
      </w:r>
      <w:r w:rsidR="00E40AC4">
        <w:rPr>
          <w:rFonts w:ascii="黑体" w:eastAsia="黑体" w:hAnsi="黑体" w:cs="Times New Roman" w:hint="eastAsia"/>
          <w:b/>
          <w:bCs/>
          <w:sz w:val="24"/>
        </w:rPr>
        <w:t>促</w:t>
      </w:r>
      <w:r w:rsidR="00BA1C12" w:rsidRPr="0024789D">
        <w:rPr>
          <w:rFonts w:ascii="黑体" w:eastAsia="黑体" w:hAnsi="黑体" w:cs="Times New Roman" w:hint="eastAsia"/>
          <w:b/>
          <w:bCs/>
          <w:sz w:val="24"/>
        </w:rPr>
        <w:t>进消费持续恢复意义重大</w:t>
      </w:r>
    </w:p>
    <w:p w14:paraId="113C3A61" w14:textId="77777777" w:rsidR="0024789D" w:rsidRPr="00BA1C12" w:rsidRDefault="0024789D" w:rsidP="0024789D">
      <w:pPr>
        <w:ind w:left="420"/>
        <w:rPr>
          <w:rFonts w:ascii="黑体" w:eastAsia="黑体" w:hAnsi="黑体" w:cs="Times New Roman"/>
          <w:bCs/>
          <w:sz w:val="24"/>
        </w:rPr>
      </w:pPr>
    </w:p>
    <w:p w14:paraId="29C0D45D" w14:textId="3B59EA5D" w:rsidR="00BA1C12" w:rsidRPr="00BA1C12" w:rsidRDefault="00BA1C12" w:rsidP="00BA1C12">
      <w:pPr>
        <w:ind w:firstLineChars="202" w:firstLine="424"/>
        <w:rPr>
          <w:rFonts w:asciiTheme="minorEastAsia" w:hAnsiTheme="minorEastAsia" w:cs="黑体"/>
          <w:bCs/>
          <w:szCs w:val="21"/>
        </w:rPr>
      </w:pPr>
      <w:r w:rsidRPr="00BA1C12">
        <w:rPr>
          <w:rFonts w:asciiTheme="minorEastAsia" w:hAnsiTheme="minorEastAsia" w:cs="黑体"/>
          <w:bCs/>
          <w:szCs w:val="21"/>
        </w:rPr>
        <w:t>4月25日，国务院办公厅印发《关于进一步释放消费潜力促进消费持续恢复的意见》，</w:t>
      </w:r>
      <w:r w:rsidRPr="00BA1C12">
        <w:rPr>
          <w:rFonts w:asciiTheme="minorEastAsia" w:hAnsiTheme="minorEastAsia" w:cs="黑体" w:hint="eastAsia"/>
          <w:bCs/>
          <w:szCs w:val="21"/>
        </w:rPr>
        <w:t>具体相关汽车促消费的政策包含</w:t>
      </w:r>
      <w:r w:rsidR="00E40AC4">
        <w:rPr>
          <w:rFonts w:asciiTheme="minorEastAsia" w:hAnsiTheme="minorEastAsia" w:cs="黑体" w:hint="eastAsia"/>
          <w:bCs/>
          <w:szCs w:val="21"/>
        </w:rPr>
        <w:t>：</w:t>
      </w:r>
      <w:r w:rsidRPr="00BA1C12">
        <w:rPr>
          <w:rFonts w:asciiTheme="minorEastAsia" w:hAnsiTheme="minorEastAsia" w:cs="黑体" w:hint="eastAsia"/>
          <w:bCs/>
          <w:szCs w:val="21"/>
        </w:rPr>
        <w:t>大力发展绿色消费、充分挖掘县乡消费潜力、破除限制消费障碍壁垒、优化金融服务四项内容。</w:t>
      </w:r>
      <w:r w:rsidRPr="00BA1C12">
        <w:rPr>
          <w:rFonts w:asciiTheme="minorEastAsia" w:hAnsiTheme="minorEastAsia" w:cs="黑体"/>
          <w:bCs/>
          <w:szCs w:val="21"/>
        </w:rPr>
        <w:t>这对稳定和促进汽车消费有很好的的指导性意义，有利于各地政府进一步出台促进汽车消费的具体措施，是很好的纲领性文件。</w:t>
      </w:r>
    </w:p>
    <w:p w14:paraId="528F11BA" w14:textId="056C895D" w:rsidR="00BA1C12" w:rsidRDefault="00BA1C12" w:rsidP="00BA1C12">
      <w:pPr>
        <w:ind w:firstLineChars="202" w:firstLine="424"/>
        <w:rPr>
          <w:rFonts w:asciiTheme="minorEastAsia" w:hAnsiTheme="minorEastAsia" w:cs="黑体"/>
          <w:bCs/>
          <w:szCs w:val="21"/>
        </w:rPr>
      </w:pPr>
      <w:r w:rsidRPr="00BA1C12">
        <w:rPr>
          <w:rFonts w:asciiTheme="minorEastAsia" w:hAnsiTheme="minorEastAsia" w:cs="黑体" w:hint="eastAsia"/>
          <w:bCs/>
          <w:szCs w:val="21"/>
        </w:rPr>
        <w:t>日前，国家统计局公布一季度经济数据</w:t>
      </w:r>
      <w:r w:rsidR="0024789D">
        <w:rPr>
          <w:rFonts w:asciiTheme="minorEastAsia" w:hAnsiTheme="minorEastAsia" w:cs="黑体" w:hint="eastAsia"/>
          <w:bCs/>
          <w:szCs w:val="21"/>
        </w:rPr>
        <w:t>。</w:t>
      </w:r>
      <w:r w:rsidRPr="00BA1C12">
        <w:rPr>
          <w:rFonts w:asciiTheme="minorEastAsia" w:hAnsiTheme="minorEastAsia" w:cs="黑体" w:hint="eastAsia"/>
          <w:bCs/>
          <w:szCs w:val="21"/>
        </w:rPr>
        <w:t>一季度</w:t>
      </w:r>
      <w:r w:rsidRPr="00BA1C12">
        <w:rPr>
          <w:rFonts w:asciiTheme="minorEastAsia" w:hAnsiTheme="minorEastAsia" w:cs="黑体"/>
          <w:bCs/>
          <w:szCs w:val="21"/>
        </w:rPr>
        <w:t>GDP同比增长4.8%，经济运行保持总体平稳，但3月份的消费、投资数据较前2个月出现了较大波动</w:t>
      </w:r>
      <w:r w:rsidR="0024789D">
        <w:rPr>
          <w:rFonts w:asciiTheme="minorEastAsia" w:hAnsiTheme="minorEastAsia" w:cs="黑体" w:hint="eastAsia"/>
          <w:bCs/>
          <w:szCs w:val="21"/>
        </w:rPr>
        <w:t>，</w:t>
      </w:r>
      <w:r w:rsidRPr="00BA1C12">
        <w:rPr>
          <w:rFonts w:asciiTheme="minorEastAsia" w:hAnsiTheme="minorEastAsia" w:cs="黑体"/>
          <w:bCs/>
          <w:szCs w:val="21"/>
        </w:rPr>
        <w:t>因此国家及时出台纲领性促</w:t>
      </w:r>
      <w:r w:rsidR="00E40AC4">
        <w:rPr>
          <w:rFonts w:asciiTheme="minorEastAsia" w:hAnsiTheme="minorEastAsia" w:cs="黑体" w:hint="eastAsia"/>
          <w:bCs/>
          <w:szCs w:val="21"/>
        </w:rPr>
        <w:t>消</w:t>
      </w:r>
      <w:r w:rsidRPr="00BA1C12">
        <w:rPr>
          <w:rFonts w:asciiTheme="minorEastAsia" w:hAnsiTheme="minorEastAsia" w:cs="黑体"/>
          <w:bCs/>
          <w:szCs w:val="21"/>
        </w:rPr>
        <w:t>费的政策指引，这对稳定汽车消费有很好的指导意义。</w:t>
      </w:r>
    </w:p>
    <w:p w14:paraId="659FC54E" w14:textId="04A8891E" w:rsidR="00BA1C12" w:rsidRPr="00BA1C12" w:rsidRDefault="00BA1C12" w:rsidP="00BA1C12">
      <w:pPr>
        <w:ind w:firstLineChars="202" w:firstLine="424"/>
        <w:rPr>
          <w:rFonts w:asciiTheme="minorEastAsia" w:hAnsiTheme="minorEastAsia" w:cs="黑体"/>
          <w:bCs/>
          <w:szCs w:val="21"/>
        </w:rPr>
      </w:pPr>
      <w:r>
        <w:rPr>
          <w:rFonts w:asciiTheme="minorEastAsia" w:hAnsiTheme="minorEastAsia" w:cs="黑体" w:hint="eastAsia"/>
          <w:bCs/>
          <w:szCs w:val="21"/>
        </w:rPr>
        <w:t>从促消费看，北京与上海等特大城市有独特优势。</w:t>
      </w:r>
      <w:r w:rsidRPr="00BA1C12">
        <w:rPr>
          <w:rFonts w:asciiTheme="minorEastAsia" w:hAnsiTheme="minorEastAsia" w:cs="黑体" w:hint="eastAsia"/>
          <w:bCs/>
          <w:szCs w:val="21"/>
        </w:rPr>
        <w:t>北京</w:t>
      </w:r>
      <w:r>
        <w:rPr>
          <w:rFonts w:asciiTheme="minorEastAsia" w:hAnsiTheme="minorEastAsia" w:cs="黑体" w:hint="eastAsia"/>
          <w:bCs/>
          <w:szCs w:val="21"/>
        </w:rPr>
        <w:t>有能力</w:t>
      </w:r>
      <w:r w:rsidRPr="00BA1C12">
        <w:rPr>
          <w:rFonts w:asciiTheme="minorEastAsia" w:hAnsiTheme="minorEastAsia" w:cs="黑体" w:hint="eastAsia"/>
          <w:bCs/>
          <w:szCs w:val="21"/>
        </w:rPr>
        <w:t>增加电动车购买指标。目前北京</w:t>
      </w:r>
      <w:r w:rsidR="00E40AC4">
        <w:rPr>
          <w:rFonts w:asciiTheme="minorEastAsia" w:hAnsiTheme="minorEastAsia" w:cs="黑体" w:hint="eastAsia"/>
          <w:bCs/>
          <w:szCs w:val="21"/>
        </w:rPr>
        <w:t>、</w:t>
      </w:r>
      <w:r w:rsidRPr="00BA1C12">
        <w:rPr>
          <w:rFonts w:asciiTheme="minorEastAsia" w:hAnsiTheme="minorEastAsia" w:cs="黑体" w:hint="eastAsia"/>
          <w:bCs/>
          <w:szCs w:val="21"/>
        </w:rPr>
        <w:t>上海等这些限购的措施有一定放松的空间，尤其北京等地区应该以放宽限购或者暂时增加限购的指标来拉动新车的消费，同时来促进经济发展。建立汽车消费由购买管理向使用管理的转变，应该说是未来发展的方向，作为经济手段调节，</w:t>
      </w:r>
      <w:r w:rsidRPr="0026723A">
        <w:rPr>
          <w:rFonts w:asciiTheme="minorEastAsia" w:hAnsiTheme="minorEastAsia" w:cs="黑体" w:hint="eastAsia"/>
          <w:bCs/>
          <w:szCs w:val="21"/>
        </w:rPr>
        <w:t>征收拥堵费等方面来改变</w:t>
      </w:r>
      <w:r w:rsidR="0026723A" w:rsidRPr="0026723A">
        <w:rPr>
          <w:rFonts w:asciiTheme="minorEastAsia" w:hAnsiTheme="minorEastAsia" w:cs="黑体" w:hint="eastAsia"/>
          <w:bCs/>
          <w:szCs w:val="21"/>
        </w:rPr>
        <w:t>控制</w:t>
      </w:r>
      <w:r w:rsidRPr="0026723A">
        <w:rPr>
          <w:rFonts w:asciiTheme="minorEastAsia" w:hAnsiTheme="minorEastAsia" w:cs="黑体" w:hint="eastAsia"/>
          <w:bCs/>
          <w:szCs w:val="21"/>
        </w:rPr>
        <w:t>购买管理的方式，对北京等这些核心城市的拥堵改善和改善居民购</w:t>
      </w:r>
      <w:r w:rsidRPr="00BA1C12">
        <w:rPr>
          <w:rFonts w:asciiTheme="minorEastAsia" w:hAnsiTheme="minorEastAsia" w:cs="黑体" w:hint="eastAsia"/>
          <w:bCs/>
          <w:szCs w:val="21"/>
        </w:rPr>
        <w:t>车应该有巨大的意义。</w:t>
      </w:r>
    </w:p>
    <w:p w14:paraId="66A16D17" w14:textId="77777777" w:rsidR="0025429C" w:rsidRPr="002009FE" w:rsidRDefault="0025429C" w:rsidP="0025429C">
      <w:pPr>
        <w:rPr>
          <w:rFonts w:ascii="黑体" w:eastAsia="黑体" w:hAnsi="黑体" w:cs="黑体"/>
          <w:bCs/>
          <w:sz w:val="24"/>
        </w:rPr>
      </w:pPr>
    </w:p>
    <w:p w14:paraId="59E300EB" w14:textId="4297E7E8" w:rsidR="0025429C" w:rsidRPr="007F4EDA" w:rsidRDefault="00FD66C2" w:rsidP="00FD66C2">
      <w:pPr>
        <w:outlineLvl w:val="1"/>
        <w:rPr>
          <w:rFonts w:ascii="黑体" w:eastAsia="黑体" w:hAnsi="黑体" w:cs="Times New Roman"/>
          <w:b/>
          <w:bCs/>
          <w:sz w:val="24"/>
        </w:rPr>
      </w:pPr>
      <w:r>
        <w:rPr>
          <w:rFonts w:ascii="黑体" w:eastAsia="黑体" w:hAnsi="黑体" w:cs="Times New Roman" w:hint="eastAsia"/>
          <w:b/>
          <w:bCs/>
          <w:sz w:val="24"/>
        </w:rPr>
        <w:t>5</w:t>
      </w:r>
      <w:r>
        <w:rPr>
          <w:rFonts w:ascii="黑体" w:eastAsia="黑体" w:hAnsi="黑体" w:cs="Times New Roman"/>
          <w:b/>
          <w:bCs/>
          <w:sz w:val="24"/>
        </w:rPr>
        <w:t>.</w:t>
      </w:r>
      <w:r w:rsidR="00BA1C12" w:rsidRPr="007F4EDA">
        <w:rPr>
          <w:rFonts w:ascii="黑体" w:eastAsia="黑体" w:hAnsi="黑体" w:cs="Times New Roman" w:hint="eastAsia"/>
          <w:b/>
          <w:bCs/>
          <w:sz w:val="24"/>
        </w:rPr>
        <w:t>中国房车市场</w:t>
      </w:r>
      <w:r w:rsidR="00E40AC4">
        <w:rPr>
          <w:rFonts w:ascii="黑体" w:eastAsia="黑体" w:hAnsi="黑体" w:cs="Times New Roman" w:hint="eastAsia"/>
          <w:b/>
          <w:bCs/>
          <w:sz w:val="24"/>
        </w:rPr>
        <w:t>一</w:t>
      </w:r>
      <w:r w:rsidR="00BA1C12" w:rsidRPr="007F4EDA">
        <w:rPr>
          <w:rFonts w:ascii="黑体" w:eastAsia="黑体" w:hAnsi="黑体" w:cs="Times New Roman" w:hint="eastAsia"/>
          <w:b/>
          <w:bCs/>
          <w:sz w:val="24"/>
        </w:rPr>
        <w:t>季度2</w:t>
      </w:r>
      <w:r w:rsidR="00BA1C12" w:rsidRPr="007F4EDA">
        <w:rPr>
          <w:rFonts w:ascii="黑体" w:eastAsia="黑体" w:hAnsi="黑体" w:cs="Times New Roman"/>
          <w:b/>
          <w:bCs/>
          <w:sz w:val="24"/>
        </w:rPr>
        <w:t>425</w:t>
      </w:r>
      <w:r w:rsidR="00BA1C12" w:rsidRPr="007F4EDA">
        <w:rPr>
          <w:rFonts w:ascii="黑体" w:eastAsia="黑体" w:hAnsi="黑体" w:cs="Times New Roman" w:hint="eastAsia"/>
          <w:b/>
          <w:bCs/>
          <w:sz w:val="24"/>
        </w:rPr>
        <w:t>辆增1</w:t>
      </w:r>
      <w:r w:rsidR="00BA1C12" w:rsidRPr="007F4EDA">
        <w:rPr>
          <w:rFonts w:ascii="黑体" w:eastAsia="黑体" w:hAnsi="黑体" w:cs="Times New Roman"/>
          <w:b/>
          <w:bCs/>
          <w:sz w:val="24"/>
        </w:rPr>
        <w:t>7</w:t>
      </w:r>
      <w:r w:rsidR="00BA1C12" w:rsidRPr="007F4EDA">
        <w:rPr>
          <w:rFonts w:ascii="黑体" w:eastAsia="黑体" w:hAnsi="黑体" w:cs="Times New Roman" w:hint="eastAsia"/>
          <w:b/>
          <w:bCs/>
          <w:sz w:val="24"/>
        </w:rPr>
        <w:t>%</w:t>
      </w:r>
    </w:p>
    <w:p w14:paraId="7A7914A2" w14:textId="77777777" w:rsidR="007F4EDA" w:rsidRDefault="007F4EDA" w:rsidP="00BA1C12">
      <w:pPr>
        <w:ind w:firstLineChars="202" w:firstLine="424"/>
        <w:rPr>
          <w:rFonts w:asciiTheme="minorEastAsia" w:hAnsiTheme="minorEastAsia" w:cs="黑体"/>
          <w:bCs/>
          <w:szCs w:val="21"/>
        </w:rPr>
      </w:pPr>
    </w:p>
    <w:p w14:paraId="20495D53" w14:textId="3E46ED8E" w:rsidR="00BA1C12" w:rsidRPr="00BA1C12" w:rsidRDefault="00BA1C12" w:rsidP="00BA1C12">
      <w:pPr>
        <w:ind w:firstLineChars="202" w:firstLine="424"/>
        <w:rPr>
          <w:rFonts w:asciiTheme="minorEastAsia" w:hAnsiTheme="minorEastAsia" w:cs="黑体"/>
          <w:bCs/>
          <w:szCs w:val="21"/>
        </w:rPr>
      </w:pPr>
      <w:r w:rsidRPr="00BA1C12">
        <w:rPr>
          <w:rFonts w:asciiTheme="minorEastAsia" w:hAnsiTheme="minorEastAsia" w:cs="黑体" w:hint="eastAsia"/>
          <w:bCs/>
          <w:szCs w:val="21"/>
        </w:rPr>
        <w:t>中国房车市场近几年增长速度较快，从</w:t>
      </w:r>
      <w:r w:rsidRPr="00BA1C12">
        <w:rPr>
          <w:rFonts w:asciiTheme="minorEastAsia" w:hAnsiTheme="minorEastAsia" w:cs="黑体"/>
          <w:bCs/>
          <w:szCs w:val="21"/>
        </w:rPr>
        <w:t>2017年的5000</w:t>
      </w:r>
      <w:r w:rsidR="00E40AC4">
        <w:rPr>
          <w:rFonts w:asciiTheme="minorEastAsia" w:hAnsiTheme="minorEastAsia" w:cs="黑体" w:hint="eastAsia"/>
          <w:bCs/>
          <w:szCs w:val="21"/>
        </w:rPr>
        <w:t>辆</w:t>
      </w:r>
      <w:r w:rsidRPr="00BA1C12">
        <w:rPr>
          <w:rFonts w:asciiTheme="minorEastAsia" w:hAnsiTheme="minorEastAsia" w:cs="黑体"/>
          <w:bCs/>
          <w:szCs w:val="21"/>
        </w:rPr>
        <w:t>到2018年的7374</w:t>
      </w:r>
      <w:r w:rsidR="00E40AC4">
        <w:rPr>
          <w:rFonts w:asciiTheme="minorEastAsia" w:hAnsiTheme="minorEastAsia" w:cs="黑体" w:hint="eastAsia"/>
          <w:bCs/>
          <w:szCs w:val="21"/>
        </w:rPr>
        <w:t>辆</w:t>
      </w:r>
      <w:r w:rsidRPr="00BA1C12">
        <w:rPr>
          <w:rFonts w:asciiTheme="minorEastAsia" w:hAnsiTheme="minorEastAsia" w:cs="黑体"/>
          <w:bCs/>
          <w:szCs w:val="21"/>
        </w:rPr>
        <w:t>，增长62%。2019年又增长到9177</w:t>
      </w:r>
      <w:r w:rsidR="00E40AC4">
        <w:rPr>
          <w:rFonts w:asciiTheme="minorEastAsia" w:hAnsiTheme="minorEastAsia" w:cs="黑体" w:hint="eastAsia"/>
          <w:bCs/>
          <w:szCs w:val="21"/>
        </w:rPr>
        <w:t>辆</w:t>
      </w:r>
      <w:r w:rsidRPr="00BA1C12">
        <w:rPr>
          <w:rFonts w:asciiTheme="minorEastAsia" w:hAnsiTheme="minorEastAsia" w:cs="黑体"/>
          <w:bCs/>
          <w:szCs w:val="21"/>
        </w:rPr>
        <w:t>，增长24%。2020年受到疫情影响的国产旅居车相对低迷，进口旅居车也大幅缩减。2021年房车市场达到了12582</w:t>
      </w:r>
      <w:r w:rsidR="00E40AC4">
        <w:rPr>
          <w:rFonts w:asciiTheme="minorEastAsia" w:hAnsiTheme="minorEastAsia" w:cs="黑体" w:hint="eastAsia"/>
          <w:bCs/>
          <w:szCs w:val="21"/>
        </w:rPr>
        <w:t>辆</w:t>
      </w:r>
      <w:r w:rsidRPr="00BA1C12">
        <w:rPr>
          <w:rFonts w:asciiTheme="minorEastAsia" w:hAnsiTheme="minorEastAsia" w:cs="黑体"/>
          <w:bCs/>
          <w:szCs w:val="21"/>
        </w:rPr>
        <w:t>的水平，同比增长43%</w:t>
      </w:r>
      <w:r w:rsidR="007F4EDA">
        <w:rPr>
          <w:rFonts w:asciiTheme="minorEastAsia" w:hAnsiTheme="minorEastAsia" w:cs="黑体" w:hint="eastAsia"/>
          <w:bCs/>
          <w:szCs w:val="21"/>
        </w:rPr>
        <w:t>。</w:t>
      </w:r>
    </w:p>
    <w:p w14:paraId="74A710FC" w14:textId="4BA0E112" w:rsidR="0025429C" w:rsidRPr="00BA1C12" w:rsidRDefault="00BA1C12" w:rsidP="00BA1C12">
      <w:pPr>
        <w:ind w:firstLineChars="202" w:firstLine="424"/>
        <w:rPr>
          <w:rFonts w:asciiTheme="minorEastAsia" w:hAnsiTheme="minorEastAsia" w:cs="黑体"/>
          <w:bCs/>
          <w:szCs w:val="21"/>
        </w:rPr>
      </w:pPr>
      <w:r w:rsidRPr="00BA1C12">
        <w:rPr>
          <w:rFonts w:asciiTheme="minorEastAsia" w:hAnsiTheme="minorEastAsia" w:cs="黑体" w:hint="eastAsia"/>
          <w:bCs/>
          <w:szCs w:val="21"/>
        </w:rPr>
        <w:t>由于疫情多点散发的复杂性，车市销售相对结构性增长，房车表现突出。</w:t>
      </w:r>
      <w:r w:rsidRPr="00BA1C12">
        <w:rPr>
          <w:rFonts w:asciiTheme="minorEastAsia" w:hAnsiTheme="minorEastAsia" w:cs="黑体"/>
          <w:bCs/>
          <w:szCs w:val="21"/>
        </w:rPr>
        <w:t>2022年1-3月的</w:t>
      </w:r>
      <w:r>
        <w:rPr>
          <w:rFonts w:asciiTheme="minorEastAsia" w:hAnsiTheme="minorEastAsia" w:cs="黑体" w:hint="eastAsia"/>
          <w:bCs/>
          <w:szCs w:val="21"/>
        </w:rPr>
        <w:t>全国</w:t>
      </w:r>
      <w:r w:rsidRPr="00BA1C12">
        <w:rPr>
          <w:rFonts w:asciiTheme="minorEastAsia" w:hAnsiTheme="minorEastAsia" w:cs="黑体"/>
          <w:bCs/>
          <w:szCs w:val="21"/>
        </w:rPr>
        <w:t>房车</w:t>
      </w:r>
      <w:r>
        <w:rPr>
          <w:rFonts w:asciiTheme="minorEastAsia" w:hAnsiTheme="minorEastAsia" w:cs="黑体" w:hint="eastAsia"/>
          <w:bCs/>
          <w:szCs w:val="21"/>
        </w:rPr>
        <w:t>市场</w:t>
      </w:r>
      <w:r w:rsidRPr="00BA1C12">
        <w:rPr>
          <w:rFonts w:asciiTheme="minorEastAsia" w:hAnsiTheme="minorEastAsia" w:cs="黑体"/>
          <w:bCs/>
          <w:szCs w:val="21"/>
        </w:rPr>
        <w:t>销量2425</w:t>
      </w:r>
      <w:r w:rsidR="00E40AC4">
        <w:rPr>
          <w:rFonts w:asciiTheme="minorEastAsia" w:hAnsiTheme="minorEastAsia" w:cs="黑体" w:hint="eastAsia"/>
          <w:bCs/>
          <w:szCs w:val="21"/>
        </w:rPr>
        <w:t>辆</w:t>
      </w:r>
      <w:r w:rsidRPr="00BA1C12">
        <w:rPr>
          <w:rFonts w:asciiTheme="minorEastAsia" w:hAnsiTheme="minorEastAsia" w:cs="黑体"/>
          <w:bCs/>
          <w:szCs w:val="21"/>
        </w:rPr>
        <w:t>，增长17%，体现了在疫情之后的房车市场的消费快速回暖特征。</w:t>
      </w:r>
    </w:p>
    <w:p w14:paraId="484376AD" w14:textId="77777777" w:rsidR="0025429C" w:rsidRPr="002009FE" w:rsidRDefault="0025429C" w:rsidP="0025429C">
      <w:pPr>
        <w:rPr>
          <w:rFonts w:ascii="黑体" w:eastAsia="黑体" w:hAnsi="黑体" w:cs="黑体"/>
          <w:bCs/>
          <w:sz w:val="24"/>
        </w:rPr>
      </w:pPr>
    </w:p>
    <w:p w14:paraId="4660BEA2" w14:textId="27E421A4" w:rsidR="00A97FF3" w:rsidRDefault="00FD66C2" w:rsidP="00FD66C2">
      <w:pPr>
        <w:outlineLvl w:val="1"/>
        <w:rPr>
          <w:rFonts w:ascii="黑体" w:eastAsia="黑体" w:hAnsi="黑体" w:cs="Times New Roman"/>
          <w:b/>
          <w:bCs/>
          <w:sz w:val="24"/>
        </w:rPr>
      </w:pPr>
      <w:r>
        <w:rPr>
          <w:rFonts w:ascii="黑体" w:eastAsia="黑体" w:hAnsi="黑体" w:cs="Times New Roman"/>
          <w:b/>
          <w:bCs/>
          <w:sz w:val="24"/>
        </w:rPr>
        <w:t>6.</w:t>
      </w:r>
      <w:r w:rsidR="00A97FF3" w:rsidRPr="0026723A">
        <w:rPr>
          <w:rFonts w:ascii="黑体" w:eastAsia="黑体" w:hAnsi="黑体" w:cs="Times New Roman"/>
          <w:b/>
          <w:bCs/>
          <w:sz w:val="24"/>
        </w:rPr>
        <w:t>2022年</w:t>
      </w:r>
      <w:r w:rsidR="00E40AC4">
        <w:rPr>
          <w:rFonts w:ascii="黑体" w:eastAsia="黑体" w:hAnsi="黑体" w:cs="Times New Roman" w:hint="eastAsia"/>
          <w:b/>
          <w:bCs/>
          <w:sz w:val="24"/>
        </w:rPr>
        <w:t>一</w:t>
      </w:r>
      <w:r w:rsidR="0026723A" w:rsidRPr="0026723A">
        <w:rPr>
          <w:rFonts w:ascii="黑体" w:eastAsia="黑体" w:hAnsi="黑体" w:cs="Times New Roman" w:hint="eastAsia"/>
          <w:b/>
          <w:bCs/>
          <w:sz w:val="24"/>
        </w:rPr>
        <w:t>季度</w:t>
      </w:r>
      <w:r w:rsidR="00A97FF3" w:rsidRPr="0026723A">
        <w:rPr>
          <w:rFonts w:ascii="黑体" w:eastAsia="黑体" w:hAnsi="黑体" w:cs="Times New Roman"/>
          <w:b/>
          <w:bCs/>
          <w:sz w:val="24"/>
        </w:rPr>
        <w:t>新能源专用</w:t>
      </w:r>
      <w:r w:rsidR="00A97FF3" w:rsidRPr="007F4EDA">
        <w:rPr>
          <w:rFonts w:ascii="黑体" w:eastAsia="黑体" w:hAnsi="黑体" w:cs="Times New Roman"/>
          <w:b/>
          <w:bCs/>
          <w:sz w:val="24"/>
        </w:rPr>
        <w:t>车</w:t>
      </w:r>
      <w:r w:rsidR="00FC3E04">
        <w:rPr>
          <w:rFonts w:ascii="黑体" w:eastAsia="黑体" w:hAnsi="黑体" w:cs="Times New Roman" w:hint="eastAsia"/>
          <w:b/>
          <w:bCs/>
          <w:sz w:val="24"/>
        </w:rPr>
        <w:t>销</w:t>
      </w:r>
      <w:r w:rsidR="00A97FF3" w:rsidRPr="007F4EDA">
        <w:rPr>
          <w:rFonts w:ascii="黑体" w:eastAsia="黑体" w:hAnsi="黑体" w:cs="Times New Roman"/>
          <w:b/>
          <w:bCs/>
          <w:sz w:val="24"/>
        </w:rPr>
        <w:t>4</w:t>
      </w:r>
      <w:r w:rsidR="00475889">
        <w:rPr>
          <w:rFonts w:ascii="黑体" w:eastAsia="黑体" w:hAnsi="黑体" w:cs="Times New Roman" w:hint="eastAsia"/>
          <w:b/>
          <w:bCs/>
          <w:sz w:val="24"/>
        </w:rPr>
        <w:t>万辆</w:t>
      </w:r>
      <w:r w:rsidR="00A97FF3" w:rsidRPr="007F4EDA">
        <w:rPr>
          <w:rFonts w:ascii="黑体" w:eastAsia="黑体" w:hAnsi="黑体" w:cs="Times New Roman" w:hint="eastAsia"/>
          <w:b/>
          <w:bCs/>
          <w:sz w:val="24"/>
        </w:rPr>
        <w:t>增</w:t>
      </w:r>
      <w:r w:rsidR="00A97FF3" w:rsidRPr="007F4EDA">
        <w:rPr>
          <w:rFonts w:ascii="黑体" w:eastAsia="黑体" w:hAnsi="黑体" w:cs="Times New Roman"/>
          <w:b/>
          <w:bCs/>
          <w:sz w:val="24"/>
        </w:rPr>
        <w:t>100</w:t>
      </w:r>
      <w:r w:rsidR="00A97FF3" w:rsidRPr="007F4EDA">
        <w:rPr>
          <w:rFonts w:ascii="黑体" w:eastAsia="黑体" w:hAnsi="黑体" w:cs="Times New Roman" w:hint="eastAsia"/>
          <w:b/>
          <w:bCs/>
          <w:sz w:val="24"/>
        </w:rPr>
        <w:t>%</w:t>
      </w:r>
    </w:p>
    <w:p w14:paraId="1A86A252" w14:textId="77777777" w:rsidR="007F4EDA" w:rsidRPr="007F4EDA" w:rsidRDefault="007F4EDA" w:rsidP="007F4EDA">
      <w:pPr>
        <w:ind w:left="420"/>
        <w:rPr>
          <w:rFonts w:ascii="黑体" w:eastAsia="黑体" w:hAnsi="黑体" w:cs="Times New Roman"/>
          <w:b/>
          <w:bCs/>
          <w:sz w:val="24"/>
        </w:rPr>
      </w:pPr>
    </w:p>
    <w:p w14:paraId="087E1C5B" w14:textId="77777777" w:rsidR="00A97FF3" w:rsidRPr="00A97FF3" w:rsidRDefault="00A97FF3" w:rsidP="00A97FF3">
      <w:pPr>
        <w:ind w:firstLineChars="202" w:firstLine="424"/>
        <w:rPr>
          <w:rFonts w:asciiTheme="minorEastAsia" w:hAnsiTheme="minorEastAsia" w:cs="黑体"/>
          <w:bCs/>
          <w:szCs w:val="21"/>
        </w:rPr>
      </w:pPr>
      <w:r w:rsidRPr="00A97FF3">
        <w:rPr>
          <w:rFonts w:asciiTheme="minorEastAsia" w:hAnsiTheme="minorEastAsia" w:cs="黑体" w:hint="eastAsia"/>
          <w:bCs/>
          <w:szCs w:val="21"/>
        </w:rPr>
        <w:t>近</w:t>
      </w:r>
      <w:r w:rsidRPr="00A97FF3">
        <w:rPr>
          <w:rFonts w:asciiTheme="minorEastAsia" w:hAnsiTheme="minorEastAsia" w:cs="黑体"/>
          <w:bCs/>
          <w:szCs w:val="21"/>
        </w:rPr>
        <w:t>5年来，我国城市快递物流行业快速发展，城市内短途派送运力需求持续大增，为具有零排放、适合短途配送等特点的电动物流车带来了巨大的市场机会。</w:t>
      </w:r>
    </w:p>
    <w:p w14:paraId="5082B0EB" w14:textId="46CB812F" w:rsidR="0025429C" w:rsidRPr="00A97FF3" w:rsidRDefault="00A97FF3" w:rsidP="00A97FF3">
      <w:pPr>
        <w:ind w:firstLineChars="202" w:firstLine="424"/>
        <w:rPr>
          <w:rFonts w:asciiTheme="minorEastAsia" w:hAnsiTheme="minorEastAsia" w:cs="黑体"/>
          <w:bCs/>
          <w:szCs w:val="21"/>
        </w:rPr>
      </w:pPr>
      <w:r w:rsidRPr="00A97FF3">
        <w:rPr>
          <w:rFonts w:asciiTheme="minorEastAsia" w:hAnsiTheme="minorEastAsia" w:cs="黑体"/>
          <w:bCs/>
          <w:szCs w:val="21"/>
        </w:rPr>
        <w:t>2020年新能源专用车7.1</w:t>
      </w:r>
      <w:r w:rsidR="00475889">
        <w:rPr>
          <w:rFonts w:asciiTheme="minorEastAsia" w:hAnsiTheme="minorEastAsia" w:cs="黑体"/>
          <w:bCs/>
          <w:szCs w:val="21"/>
        </w:rPr>
        <w:t>万辆</w:t>
      </w:r>
      <w:r w:rsidRPr="00A97FF3">
        <w:rPr>
          <w:rFonts w:asciiTheme="minorEastAsia" w:hAnsiTheme="minorEastAsia" w:cs="黑体"/>
          <w:bCs/>
          <w:szCs w:val="21"/>
        </w:rPr>
        <w:t>的走势相对较平稳。2021年达到16</w:t>
      </w:r>
      <w:r w:rsidR="00475889">
        <w:rPr>
          <w:rFonts w:asciiTheme="minorEastAsia" w:hAnsiTheme="minorEastAsia" w:cs="黑体"/>
          <w:bCs/>
          <w:szCs w:val="21"/>
        </w:rPr>
        <w:t>万辆</w:t>
      </w:r>
      <w:r w:rsidRPr="00A97FF3">
        <w:rPr>
          <w:rFonts w:asciiTheme="minorEastAsia" w:hAnsiTheme="minorEastAsia" w:cs="黑体"/>
          <w:bCs/>
          <w:szCs w:val="21"/>
        </w:rPr>
        <w:t>，增速126%，高于同期增速103个百分点，增长巨大，这也是低基数的因素。2022年3月的新能源专用车市场销量2.</w:t>
      </w:r>
      <w:r w:rsidR="00FC3E04">
        <w:rPr>
          <w:rFonts w:asciiTheme="minorEastAsia" w:hAnsiTheme="minorEastAsia" w:cs="黑体"/>
          <w:bCs/>
          <w:szCs w:val="21"/>
        </w:rPr>
        <w:t>2</w:t>
      </w:r>
      <w:r w:rsidR="00475889">
        <w:rPr>
          <w:rFonts w:asciiTheme="minorEastAsia" w:hAnsiTheme="minorEastAsia" w:cs="黑体"/>
          <w:bCs/>
          <w:szCs w:val="21"/>
        </w:rPr>
        <w:t>万辆</w:t>
      </w:r>
      <w:r w:rsidRPr="00A97FF3">
        <w:rPr>
          <w:rFonts w:asciiTheme="minorEastAsia" w:hAnsiTheme="minorEastAsia" w:cs="黑体"/>
          <w:bCs/>
          <w:szCs w:val="21"/>
        </w:rPr>
        <w:t>，同比增长78%。1-3月达到4</w:t>
      </w:r>
      <w:r w:rsidR="00475889">
        <w:rPr>
          <w:rFonts w:asciiTheme="minorEastAsia" w:hAnsiTheme="minorEastAsia" w:cs="黑体"/>
          <w:bCs/>
          <w:szCs w:val="21"/>
        </w:rPr>
        <w:t>万辆</w:t>
      </w:r>
      <w:r w:rsidRPr="00A97FF3">
        <w:rPr>
          <w:rFonts w:asciiTheme="minorEastAsia" w:hAnsiTheme="minorEastAsia" w:cs="黑体"/>
          <w:bCs/>
          <w:szCs w:val="21"/>
        </w:rPr>
        <w:t>，同比增长100%的增速，实现倍增的增速水平。目前看，今年新能源专用车走势将大幅超强于传统轻型车市场。</w:t>
      </w:r>
    </w:p>
    <w:p w14:paraId="40C9F991" w14:textId="77777777" w:rsidR="0025429C" w:rsidRPr="002009FE" w:rsidRDefault="0025429C" w:rsidP="0025429C">
      <w:pPr>
        <w:rPr>
          <w:rFonts w:ascii="黑体" w:eastAsia="黑体" w:hAnsi="黑体" w:cs="黑体"/>
          <w:bCs/>
          <w:sz w:val="24"/>
        </w:rPr>
      </w:pPr>
    </w:p>
    <w:p w14:paraId="1F78137C" w14:textId="6108C115" w:rsidR="0025429C" w:rsidRPr="007F4EDA" w:rsidRDefault="00FD66C2" w:rsidP="00FD66C2">
      <w:pPr>
        <w:outlineLvl w:val="1"/>
        <w:rPr>
          <w:rFonts w:ascii="黑体" w:eastAsia="黑体" w:hAnsi="黑体" w:cs="Times New Roman"/>
          <w:b/>
          <w:bCs/>
          <w:sz w:val="24"/>
        </w:rPr>
      </w:pPr>
      <w:r>
        <w:rPr>
          <w:rFonts w:ascii="黑体" w:eastAsia="黑体" w:hAnsi="黑体" w:cs="Times New Roman"/>
          <w:b/>
          <w:bCs/>
          <w:sz w:val="24"/>
        </w:rPr>
        <w:lastRenderedPageBreak/>
        <w:t>7.</w:t>
      </w:r>
      <w:r w:rsidR="00A97FF3" w:rsidRPr="007F4EDA">
        <w:rPr>
          <w:rFonts w:ascii="黑体" w:eastAsia="黑体" w:hAnsi="黑体" w:cs="Times New Roman"/>
          <w:b/>
          <w:bCs/>
          <w:sz w:val="24"/>
        </w:rPr>
        <w:t>2022年</w:t>
      </w:r>
      <w:r w:rsidR="00FC3E04">
        <w:rPr>
          <w:rFonts w:ascii="黑体" w:eastAsia="黑体" w:hAnsi="黑体" w:cs="Times New Roman" w:hint="eastAsia"/>
          <w:b/>
          <w:bCs/>
          <w:sz w:val="24"/>
        </w:rPr>
        <w:t>一</w:t>
      </w:r>
      <w:r w:rsidR="00A97FF3" w:rsidRPr="007F4EDA">
        <w:rPr>
          <w:rFonts w:ascii="黑体" w:eastAsia="黑体" w:hAnsi="黑体" w:cs="Times New Roman" w:hint="eastAsia"/>
          <w:b/>
          <w:bCs/>
          <w:sz w:val="24"/>
        </w:rPr>
        <w:t>季度</w:t>
      </w:r>
      <w:r w:rsidR="00A97FF3" w:rsidRPr="007F4EDA">
        <w:rPr>
          <w:rFonts w:ascii="黑体" w:eastAsia="黑体" w:hAnsi="黑体" w:cs="Times New Roman"/>
          <w:b/>
          <w:bCs/>
          <w:sz w:val="24"/>
        </w:rPr>
        <w:t>新能源客车</w:t>
      </w:r>
      <w:r w:rsidR="00A97FF3" w:rsidRPr="007F4EDA">
        <w:rPr>
          <w:rFonts w:ascii="黑体" w:eastAsia="黑体" w:hAnsi="黑体" w:cs="Times New Roman" w:hint="eastAsia"/>
          <w:b/>
          <w:bCs/>
          <w:sz w:val="24"/>
        </w:rPr>
        <w:t>0</w:t>
      </w:r>
      <w:r w:rsidR="00A97FF3" w:rsidRPr="007F4EDA">
        <w:rPr>
          <w:rFonts w:ascii="黑体" w:eastAsia="黑体" w:hAnsi="黑体" w:cs="Times New Roman"/>
          <w:b/>
          <w:bCs/>
          <w:sz w:val="24"/>
        </w:rPr>
        <w:t>.47</w:t>
      </w:r>
      <w:r w:rsidR="00475889">
        <w:rPr>
          <w:rFonts w:ascii="黑体" w:eastAsia="黑体" w:hAnsi="黑体" w:cs="Times New Roman" w:hint="eastAsia"/>
          <w:b/>
          <w:bCs/>
          <w:sz w:val="24"/>
        </w:rPr>
        <w:t>万辆</w:t>
      </w:r>
      <w:r w:rsidR="00A97FF3" w:rsidRPr="007F4EDA">
        <w:rPr>
          <w:rFonts w:ascii="黑体" w:eastAsia="黑体" w:hAnsi="黑体" w:cs="Times New Roman" w:hint="eastAsia"/>
          <w:b/>
          <w:bCs/>
          <w:sz w:val="24"/>
        </w:rPr>
        <w:t>降1</w:t>
      </w:r>
      <w:r w:rsidR="00A97FF3" w:rsidRPr="007F4EDA">
        <w:rPr>
          <w:rFonts w:ascii="黑体" w:eastAsia="黑体" w:hAnsi="黑体" w:cs="Times New Roman"/>
          <w:b/>
          <w:bCs/>
          <w:sz w:val="24"/>
        </w:rPr>
        <w:t>2</w:t>
      </w:r>
      <w:r w:rsidR="00A97FF3" w:rsidRPr="007F4EDA">
        <w:rPr>
          <w:rFonts w:ascii="黑体" w:eastAsia="黑体" w:hAnsi="黑体" w:cs="Times New Roman" w:hint="eastAsia"/>
          <w:b/>
          <w:bCs/>
          <w:sz w:val="24"/>
        </w:rPr>
        <w:t>%</w:t>
      </w:r>
    </w:p>
    <w:p w14:paraId="5D18F3BB" w14:textId="77777777" w:rsidR="007F4EDA" w:rsidRDefault="007F4EDA" w:rsidP="00A97FF3">
      <w:pPr>
        <w:rPr>
          <w:rFonts w:asciiTheme="minorEastAsia" w:hAnsiTheme="minorEastAsia" w:cs="黑体"/>
          <w:bCs/>
          <w:szCs w:val="21"/>
        </w:rPr>
      </w:pPr>
    </w:p>
    <w:p w14:paraId="4E592816" w14:textId="77777777" w:rsidR="00FC3E04" w:rsidRDefault="00A97FF3" w:rsidP="00FC3E04">
      <w:pPr>
        <w:ind w:firstLineChars="200" w:firstLine="420"/>
        <w:rPr>
          <w:rFonts w:asciiTheme="minorEastAsia" w:hAnsiTheme="minorEastAsia" w:cs="黑体"/>
          <w:bCs/>
          <w:szCs w:val="21"/>
        </w:rPr>
      </w:pPr>
      <w:r w:rsidRPr="00A97FF3">
        <w:rPr>
          <w:rFonts w:asciiTheme="minorEastAsia" w:hAnsiTheme="minorEastAsia" w:cs="黑体" w:hint="eastAsia"/>
          <w:bCs/>
          <w:szCs w:val="21"/>
        </w:rPr>
        <w:t>近</w:t>
      </w:r>
      <w:r w:rsidRPr="00A97FF3">
        <w:rPr>
          <w:rFonts w:asciiTheme="minorEastAsia" w:hAnsiTheme="minorEastAsia" w:cs="黑体"/>
          <w:bCs/>
          <w:szCs w:val="21"/>
        </w:rPr>
        <w:t>5年来，我国城市公交客运行业的新能源车快速发展，城市内公交替代柴油车的需求持续大增，为具有零排放、适合中低速特点的客车带来了巨大的市场机会</w:t>
      </w:r>
      <w:r w:rsidR="007F4EDA">
        <w:rPr>
          <w:rFonts w:asciiTheme="minorEastAsia" w:hAnsiTheme="minorEastAsia" w:cs="黑体" w:hint="eastAsia"/>
          <w:bCs/>
          <w:szCs w:val="21"/>
        </w:rPr>
        <w:t>，</w:t>
      </w:r>
      <w:r w:rsidRPr="00A97FF3">
        <w:rPr>
          <w:rFonts w:asciiTheme="minorEastAsia" w:hAnsiTheme="minorEastAsia" w:cs="黑体"/>
          <w:bCs/>
          <w:szCs w:val="21"/>
        </w:rPr>
        <w:t>但2019年到2021年的新能源客车没有拓展公交外的市场，甚至因补贴的性价比下降</w:t>
      </w:r>
      <w:r w:rsidR="007F4EDA">
        <w:rPr>
          <w:rFonts w:asciiTheme="minorEastAsia" w:hAnsiTheme="minorEastAsia" w:cs="黑体" w:hint="eastAsia"/>
          <w:bCs/>
          <w:szCs w:val="21"/>
        </w:rPr>
        <w:t>，</w:t>
      </w:r>
      <w:r w:rsidRPr="00A97FF3">
        <w:rPr>
          <w:rFonts w:asciiTheme="minorEastAsia" w:hAnsiTheme="minorEastAsia" w:cs="黑体"/>
          <w:bCs/>
          <w:szCs w:val="21"/>
        </w:rPr>
        <w:t>在非营运领域有所下降，新能源客车市场适应性压力较大。</w:t>
      </w:r>
    </w:p>
    <w:p w14:paraId="222B7CFA" w14:textId="44F1B8EC" w:rsidR="0025429C" w:rsidRDefault="00A97FF3" w:rsidP="00FC3E04">
      <w:pPr>
        <w:ind w:firstLineChars="200" w:firstLine="420"/>
        <w:rPr>
          <w:rFonts w:asciiTheme="minorEastAsia" w:hAnsiTheme="minorEastAsia" w:cs="黑体" w:hint="eastAsia"/>
          <w:bCs/>
          <w:szCs w:val="21"/>
        </w:rPr>
      </w:pPr>
      <w:r w:rsidRPr="00A97FF3">
        <w:rPr>
          <w:rFonts w:asciiTheme="minorEastAsia" w:hAnsiTheme="minorEastAsia" w:cs="黑体"/>
          <w:bCs/>
          <w:szCs w:val="21"/>
        </w:rPr>
        <w:t>2022年新能源车逐步脱离补贴独立发展，但新能源公交客车市场压力仍较大。2022年1-3月的新能源客车销量0.47</w:t>
      </w:r>
      <w:r w:rsidR="00475889">
        <w:rPr>
          <w:rFonts w:asciiTheme="minorEastAsia" w:hAnsiTheme="minorEastAsia" w:cs="黑体"/>
          <w:bCs/>
          <w:szCs w:val="21"/>
        </w:rPr>
        <w:t>万辆</w:t>
      </w:r>
      <w:r w:rsidRPr="00A97FF3">
        <w:rPr>
          <w:rFonts w:asciiTheme="minorEastAsia" w:hAnsiTheme="minorEastAsia" w:cs="黑体"/>
          <w:bCs/>
          <w:szCs w:val="21"/>
        </w:rPr>
        <w:t>，同比增速</w:t>
      </w:r>
      <w:r w:rsidR="00FC3E04">
        <w:rPr>
          <w:rFonts w:asciiTheme="minorEastAsia" w:hAnsiTheme="minorEastAsia" w:cs="黑体" w:hint="eastAsia"/>
          <w:bCs/>
          <w:szCs w:val="21"/>
        </w:rPr>
        <w:t>下降</w:t>
      </w:r>
      <w:r w:rsidRPr="00A97FF3">
        <w:rPr>
          <w:rFonts w:asciiTheme="minorEastAsia" w:hAnsiTheme="minorEastAsia" w:cs="黑体"/>
          <w:bCs/>
          <w:szCs w:val="21"/>
        </w:rPr>
        <w:t>12%。虽然新能源客车市场走势总体较弱，2020年疫情打击很大，但这也是暂时的影响。随着蓝天保卫战的持续推进，柴油车的发展面临巨大危机，大中型客车是新能源城市交通的核心，新能源公交车大有优势。虽然疫情影响，公共出行的意愿下降，但随着地方补贴新能源公交的政策进一步强化，城市公交仍是新能源客车核心主力市场。</w:t>
      </w:r>
    </w:p>
    <w:p w14:paraId="430AB59C" w14:textId="77777777" w:rsidR="0025429C" w:rsidRPr="00066AF4" w:rsidRDefault="0025429C" w:rsidP="0025429C">
      <w:pPr>
        <w:rPr>
          <w:rFonts w:asciiTheme="minorEastAsia" w:hAnsiTheme="minorEastAsia" w:cs="黑体"/>
          <w:bCs/>
          <w:szCs w:val="21"/>
        </w:rPr>
      </w:pPr>
    </w:p>
    <w:p w14:paraId="0CE60687" w14:textId="77777777" w:rsidR="0025429C" w:rsidRPr="00044A32" w:rsidRDefault="0025429C" w:rsidP="0025429C">
      <w:pPr>
        <w:outlineLvl w:val="0"/>
        <w:rPr>
          <w:b/>
        </w:rPr>
      </w:pPr>
      <w:r w:rsidRPr="00044A32">
        <w:rPr>
          <w:rFonts w:hint="eastAsia"/>
          <w:b/>
        </w:rPr>
        <w:t>二、</w:t>
      </w:r>
      <w:r w:rsidRPr="00044A32">
        <w:rPr>
          <w:rFonts w:cs="宋体" w:hint="eastAsia"/>
          <w:b/>
          <w:bCs/>
        </w:rPr>
        <w:t>本周上市新车</w:t>
      </w:r>
    </w:p>
    <w:p w14:paraId="44024233" w14:textId="77777777" w:rsidR="00110C79" w:rsidRPr="00A21E2E" w:rsidRDefault="00110C79" w:rsidP="0025429C">
      <w:pPr>
        <w:pStyle w:val="a8"/>
        <w:numPr>
          <w:ilvl w:val="0"/>
          <w:numId w:val="6"/>
        </w:numPr>
        <w:ind w:firstLineChars="0"/>
        <w:outlineLvl w:val="1"/>
        <w:rPr>
          <w:b/>
        </w:rPr>
      </w:pPr>
      <w:r w:rsidRPr="00A21E2E">
        <w:rPr>
          <w:b/>
        </w:rPr>
        <w:t>新款启辰e30</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10C79" w:rsidRPr="0009614A" w14:paraId="5709C974" w14:textId="77777777" w:rsidTr="002B03E9">
        <w:trPr>
          <w:tblCellSpacing w:w="15" w:type="dxa"/>
        </w:trPr>
        <w:tc>
          <w:tcPr>
            <w:tcW w:w="0" w:type="auto"/>
            <w:tcBorders>
              <w:top w:val="nil"/>
              <w:left w:val="nil"/>
              <w:bottom w:val="nil"/>
              <w:right w:val="nil"/>
            </w:tcBorders>
            <w:hideMark/>
          </w:tcPr>
          <w:p w14:paraId="25B26E07" w14:textId="77777777" w:rsidR="00110C79" w:rsidRPr="0009614A" w:rsidRDefault="00110C79" w:rsidP="002B03E9">
            <w:pPr>
              <w:widowControl/>
              <w:jc w:val="left"/>
              <w:rPr>
                <w:rFonts w:ascii="宋体" w:eastAsia="宋体" w:hAnsi="宋体" w:cs="宋体"/>
                <w:kern w:val="0"/>
                <w:sz w:val="24"/>
              </w:rPr>
            </w:pPr>
          </w:p>
        </w:tc>
        <w:tc>
          <w:tcPr>
            <w:tcW w:w="0" w:type="auto"/>
            <w:tcBorders>
              <w:top w:val="nil"/>
              <w:left w:val="nil"/>
              <w:bottom w:val="nil"/>
              <w:right w:val="nil"/>
            </w:tcBorders>
            <w:hideMark/>
          </w:tcPr>
          <w:p w14:paraId="4933D1AB" w14:textId="77777777" w:rsidR="00110C79" w:rsidRPr="0009614A" w:rsidRDefault="00110C79" w:rsidP="002B03E9">
            <w:pPr>
              <w:widowControl/>
              <w:jc w:val="left"/>
              <w:rPr>
                <w:rFonts w:ascii="微软雅黑" w:eastAsia="微软雅黑" w:hAnsi="微软雅黑" w:cs="宋体"/>
                <w:color w:val="000000"/>
                <w:kern w:val="0"/>
                <w:sz w:val="27"/>
                <w:szCs w:val="27"/>
              </w:rPr>
            </w:pPr>
            <w:r w:rsidRPr="0009614A">
              <w:rPr>
                <w:rFonts w:ascii="微软雅黑" w:eastAsia="微软雅黑" w:hAnsi="微软雅黑" w:cs="宋体"/>
                <w:noProof/>
                <w:color w:val="000000"/>
                <w:kern w:val="0"/>
                <w:sz w:val="27"/>
                <w:szCs w:val="27"/>
              </w:rPr>
              <w:drawing>
                <wp:inline distT="0" distB="0" distL="0" distR="0" wp14:anchorId="7BE624A6" wp14:editId="000B27C1">
                  <wp:extent cx="1800000" cy="941722"/>
                  <wp:effectExtent l="0" t="0" r="0" b="0"/>
                  <wp:docPr id="3" name="图片 3" descr="http://58.246.65.10:8231/UploadFile/20220418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4180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41722"/>
                          </a:xfrm>
                          <a:prstGeom prst="rect">
                            <a:avLst/>
                          </a:prstGeom>
                          <a:noFill/>
                          <a:ln>
                            <a:noFill/>
                          </a:ln>
                        </pic:spPr>
                      </pic:pic>
                    </a:graphicData>
                  </a:graphic>
                </wp:inline>
              </w:drawing>
            </w:r>
          </w:p>
        </w:tc>
        <w:tc>
          <w:tcPr>
            <w:tcW w:w="0" w:type="auto"/>
            <w:tcBorders>
              <w:top w:val="nil"/>
              <w:left w:val="nil"/>
              <w:bottom w:val="nil"/>
              <w:right w:val="nil"/>
            </w:tcBorders>
            <w:hideMark/>
          </w:tcPr>
          <w:p w14:paraId="63FF5FC4" w14:textId="77777777" w:rsidR="00110C79" w:rsidRPr="0009614A" w:rsidRDefault="00110C79" w:rsidP="002B03E9">
            <w:pPr>
              <w:widowControl/>
              <w:jc w:val="left"/>
              <w:rPr>
                <w:rFonts w:ascii="微软雅黑" w:eastAsia="微软雅黑" w:hAnsi="微软雅黑" w:cs="宋体"/>
                <w:color w:val="000000"/>
                <w:kern w:val="0"/>
                <w:sz w:val="27"/>
                <w:szCs w:val="27"/>
              </w:rPr>
            </w:pPr>
          </w:p>
        </w:tc>
      </w:tr>
    </w:tbl>
    <w:p w14:paraId="2D824C85" w14:textId="77777777" w:rsidR="00110C79" w:rsidRDefault="00110C79" w:rsidP="0025429C">
      <w:r>
        <w:t>4月15日，新款启辰e30上市，新车共推2款，售价区间为6.18万-7.48万元，享受国补0.68万元。</w:t>
      </w:r>
    </w:p>
    <w:p w14:paraId="7ABE5AF0" w14:textId="77777777" w:rsidR="00110C79" w:rsidRDefault="00110C79" w:rsidP="0025429C">
      <w:r>
        <w:rPr>
          <w:rFonts w:hint="eastAsia"/>
        </w:rPr>
        <w:t>外观方面，新车与老款车型基本保持一致。</w:t>
      </w:r>
    </w:p>
    <w:p w14:paraId="73B3941B" w14:textId="77777777" w:rsidR="00110C79" w:rsidRDefault="00110C79" w:rsidP="0025429C">
      <w:r>
        <w:rPr>
          <w:rFonts w:hint="eastAsia"/>
        </w:rPr>
        <w:t>配置方面，新车配备胎压监测、前排安全气囊等。</w:t>
      </w:r>
    </w:p>
    <w:p w14:paraId="4B45D7CE" w14:textId="77777777" w:rsidR="00110C79" w:rsidRDefault="00110C79" w:rsidP="0025429C">
      <w:r>
        <w:rPr>
          <w:rFonts w:hint="eastAsia"/>
        </w:rPr>
        <w:t>动力方面，新车搭载纯电动机，</w:t>
      </w:r>
      <w:r>
        <w:t>NEDC综合续航里程达301km。</w:t>
      </w:r>
    </w:p>
    <w:p w14:paraId="5174C763" w14:textId="40638E94" w:rsidR="00110C79" w:rsidRDefault="00110C79" w:rsidP="0025429C">
      <w:pPr>
        <w:rPr>
          <w:rFonts w:cs="宋体"/>
          <w:b/>
          <w:bCs/>
          <w:i/>
          <w:iCs/>
        </w:rPr>
      </w:pPr>
    </w:p>
    <w:p w14:paraId="0811FABC" w14:textId="77777777" w:rsidR="00110C79" w:rsidRPr="00A21E2E" w:rsidRDefault="00110C79" w:rsidP="0025429C">
      <w:pPr>
        <w:pStyle w:val="a8"/>
        <w:numPr>
          <w:ilvl w:val="0"/>
          <w:numId w:val="6"/>
        </w:numPr>
        <w:ind w:firstLineChars="0"/>
        <w:outlineLvl w:val="1"/>
        <w:rPr>
          <w:b/>
        </w:rPr>
      </w:pPr>
      <w:r w:rsidRPr="00A21E2E">
        <w:rPr>
          <w:b/>
        </w:rPr>
        <w:t>新款威马E.5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10C79" w:rsidRPr="0009614A" w14:paraId="7D0A1B81" w14:textId="77777777" w:rsidTr="002B03E9">
        <w:trPr>
          <w:tblCellSpacing w:w="15" w:type="dxa"/>
        </w:trPr>
        <w:tc>
          <w:tcPr>
            <w:tcW w:w="0" w:type="auto"/>
            <w:tcBorders>
              <w:top w:val="nil"/>
              <w:left w:val="nil"/>
              <w:bottom w:val="nil"/>
              <w:right w:val="nil"/>
            </w:tcBorders>
            <w:hideMark/>
          </w:tcPr>
          <w:p w14:paraId="34CCA2A3" w14:textId="77777777" w:rsidR="00110C79" w:rsidRPr="0009614A" w:rsidRDefault="00110C79" w:rsidP="002B03E9">
            <w:pPr>
              <w:widowControl/>
              <w:jc w:val="left"/>
              <w:rPr>
                <w:rFonts w:ascii="宋体" w:eastAsia="宋体" w:hAnsi="宋体" w:cs="宋体"/>
                <w:kern w:val="0"/>
                <w:sz w:val="24"/>
              </w:rPr>
            </w:pPr>
          </w:p>
        </w:tc>
        <w:tc>
          <w:tcPr>
            <w:tcW w:w="0" w:type="auto"/>
            <w:tcBorders>
              <w:top w:val="nil"/>
              <w:left w:val="nil"/>
              <w:bottom w:val="nil"/>
              <w:right w:val="nil"/>
            </w:tcBorders>
            <w:hideMark/>
          </w:tcPr>
          <w:p w14:paraId="298824BA" w14:textId="77777777" w:rsidR="00110C79" w:rsidRPr="0009614A" w:rsidRDefault="00110C79" w:rsidP="002B03E9">
            <w:pPr>
              <w:widowControl/>
              <w:jc w:val="left"/>
              <w:rPr>
                <w:rFonts w:ascii="微软雅黑" w:eastAsia="微软雅黑" w:hAnsi="微软雅黑" w:cs="宋体"/>
                <w:color w:val="000000"/>
                <w:kern w:val="0"/>
                <w:sz w:val="27"/>
                <w:szCs w:val="27"/>
              </w:rPr>
            </w:pPr>
            <w:r w:rsidRPr="0009614A">
              <w:rPr>
                <w:rFonts w:ascii="微软雅黑" w:eastAsia="微软雅黑" w:hAnsi="微软雅黑" w:cs="宋体"/>
                <w:noProof/>
                <w:color w:val="000000"/>
                <w:kern w:val="0"/>
                <w:sz w:val="27"/>
                <w:szCs w:val="27"/>
              </w:rPr>
              <w:drawing>
                <wp:inline distT="0" distB="0" distL="0" distR="0" wp14:anchorId="1FB45BA7" wp14:editId="45549C4C">
                  <wp:extent cx="1800000" cy="940741"/>
                  <wp:effectExtent l="0" t="0" r="0" b="0"/>
                  <wp:docPr id="6" name="图片 6" descr="http://58.246.65.10:8231/UploadFile/2022041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418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40741"/>
                          </a:xfrm>
                          <a:prstGeom prst="rect">
                            <a:avLst/>
                          </a:prstGeom>
                          <a:noFill/>
                          <a:ln>
                            <a:noFill/>
                          </a:ln>
                        </pic:spPr>
                      </pic:pic>
                    </a:graphicData>
                  </a:graphic>
                </wp:inline>
              </w:drawing>
            </w:r>
          </w:p>
        </w:tc>
        <w:tc>
          <w:tcPr>
            <w:tcW w:w="0" w:type="auto"/>
            <w:tcBorders>
              <w:top w:val="nil"/>
              <w:left w:val="nil"/>
              <w:bottom w:val="nil"/>
              <w:right w:val="nil"/>
            </w:tcBorders>
            <w:hideMark/>
          </w:tcPr>
          <w:p w14:paraId="66F5C16B" w14:textId="77777777" w:rsidR="00110C79" w:rsidRPr="0009614A" w:rsidRDefault="00110C79" w:rsidP="002B03E9">
            <w:pPr>
              <w:widowControl/>
              <w:jc w:val="left"/>
              <w:rPr>
                <w:rFonts w:ascii="微软雅黑" w:eastAsia="微软雅黑" w:hAnsi="微软雅黑" w:cs="宋体"/>
                <w:color w:val="000000"/>
                <w:kern w:val="0"/>
                <w:sz w:val="27"/>
                <w:szCs w:val="27"/>
              </w:rPr>
            </w:pPr>
          </w:p>
        </w:tc>
      </w:tr>
    </w:tbl>
    <w:p w14:paraId="07CE2AD0" w14:textId="77777777" w:rsidR="00110C79" w:rsidRDefault="00110C79" w:rsidP="0025429C">
      <w:r>
        <w:t>4月15日，新款威马E.5上市，新车共推2款，售价区间为18.01万-19.01万元，享受国补1.26万元。</w:t>
      </w:r>
    </w:p>
    <w:p w14:paraId="0B4D2649" w14:textId="77777777" w:rsidR="00110C79" w:rsidRDefault="00110C79" w:rsidP="0025429C">
      <w:r>
        <w:rPr>
          <w:rFonts w:hint="eastAsia"/>
        </w:rPr>
        <w:t>外观方面，新车与老款车型基本保持一致。</w:t>
      </w:r>
    </w:p>
    <w:p w14:paraId="29C28541" w14:textId="77777777" w:rsidR="00110C79" w:rsidRDefault="00110C79" w:rsidP="0025429C">
      <w:r>
        <w:rPr>
          <w:rFonts w:hint="eastAsia"/>
        </w:rPr>
        <w:t>内饰方面，新车采用全景天幕、双</w:t>
      </w:r>
      <w:r>
        <w:t>12.3英寸大屏。</w:t>
      </w:r>
    </w:p>
    <w:p w14:paraId="267ED413" w14:textId="77777777" w:rsidR="00110C79" w:rsidRDefault="00110C79" w:rsidP="0025429C">
      <w:r>
        <w:rPr>
          <w:rFonts w:hint="eastAsia"/>
        </w:rPr>
        <w:t>配置方面，新车配备</w:t>
      </w:r>
      <w:r>
        <w:t>ACC自适应巡航、TCS牵引力控制系统、HHC坡道辅助系统等。</w:t>
      </w:r>
    </w:p>
    <w:p w14:paraId="6A9A9EFD" w14:textId="77777777" w:rsidR="00110C79" w:rsidRDefault="00110C79" w:rsidP="0025429C">
      <w:r>
        <w:rPr>
          <w:rFonts w:hint="eastAsia"/>
        </w:rPr>
        <w:t>动力方面，新车搭载纯电动机，</w:t>
      </w:r>
      <w:r>
        <w:t>NEDC综合续航里程达505km。</w:t>
      </w:r>
    </w:p>
    <w:p w14:paraId="48D231B1" w14:textId="728EEAE6" w:rsidR="00110C79" w:rsidRDefault="00110C79" w:rsidP="0025429C">
      <w:pPr>
        <w:rPr>
          <w:rFonts w:cs="宋体"/>
          <w:b/>
          <w:bCs/>
          <w:i/>
          <w:iCs/>
        </w:rPr>
      </w:pPr>
    </w:p>
    <w:p w14:paraId="779647BA" w14:textId="77777777" w:rsidR="00110C79" w:rsidRPr="00A21E2E" w:rsidRDefault="00110C79" w:rsidP="0025429C">
      <w:pPr>
        <w:pStyle w:val="a8"/>
        <w:numPr>
          <w:ilvl w:val="0"/>
          <w:numId w:val="6"/>
        </w:numPr>
        <w:ind w:firstLineChars="0"/>
        <w:outlineLvl w:val="1"/>
        <w:rPr>
          <w:b/>
        </w:rPr>
      </w:pPr>
      <w:r w:rsidRPr="00A21E2E">
        <w:rPr>
          <w:b/>
        </w:rPr>
        <w:t>智己L7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10C79" w:rsidRPr="0009614A" w14:paraId="0DC13D34" w14:textId="77777777" w:rsidTr="002B03E9">
        <w:trPr>
          <w:tblCellSpacing w:w="15" w:type="dxa"/>
        </w:trPr>
        <w:tc>
          <w:tcPr>
            <w:tcW w:w="0" w:type="auto"/>
            <w:tcBorders>
              <w:top w:val="nil"/>
              <w:left w:val="nil"/>
              <w:bottom w:val="nil"/>
              <w:right w:val="nil"/>
            </w:tcBorders>
            <w:hideMark/>
          </w:tcPr>
          <w:p w14:paraId="5B4AB15D" w14:textId="77777777" w:rsidR="00110C79" w:rsidRPr="0009614A" w:rsidRDefault="00110C79" w:rsidP="002B03E9">
            <w:pPr>
              <w:widowControl/>
              <w:jc w:val="left"/>
              <w:rPr>
                <w:rFonts w:ascii="宋体" w:eastAsia="宋体" w:hAnsi="宋体" w:cs="宋体"/>
                <w:kern w:val="0"/>
                <w:sz w:val="24"/>
              </w:rPr>
            </w:pPr>
          </w:p>
        </w:tc>
        <w:tc>
          <w:tcPr>
            <w:tcW w:w="0" w:type="auto"/>
            <w:tcBorders>
              <w:top w:val="nil"/>
              <w:left w:val="nil"/>
              <w:bottom w:val="nil"/>
              <w:right w:val="nil"/>
            </w:tcBorders>
            <w:hideMark/>
          </w:tcPr>
          <w:p w14:paraId="5B83344B" w14:textId="77777777" w:rsidR="00110C79" w:rsidRPr="0009614A" w:rsidRDefault="00110C79" w:rsidP="002B03E9">
            <w:pPr>
              <w:widowControl/>
              <w:jc w:val="left"/>
              <w:rPr>
                <w:rFonts w:ascii="微软雅黑" w:eastAsia="微软雅黑" w:hAnsi="微软雅黑" w:cs="宋体"/>
                <w:color w:val="000000"/>
                <w:kern w:val="0"/>
                <w:sz w:val="27"/>
                <w:szCs w:val="27"/>
              </w:rPr>
            </w:pPr>
            <w:r w:rsidRPr="0009614A">
              <w:rPr>
                <w:rFonts w:ascii="微软雅黑" w:eastAsia="微软雅黑" w:hAnsi="微软雅黑" w:cs="宋体"/>
                <w:noProof/>
                <w:color w:val="000000"/>
                <w:kern w:val="0"/>
                <w:sz w:val="27"/>
                <w:szCs w:val="27"/>
              </w:rPr>
              <w:drawing>
                <wp:inline distT="0" distB="0" distL="0" distR="0" wp14:anchorId="68306199" wp14:editId="10690C0E">
                  <wp:extent cx="1800000" cy="979518"/>
                  <wp:effectExtent l="0" t="0" r="0" b="0"/>
                  <wp:docPr id="8" name="图片 8" descr="http://58.246.65.10:8231/UploadFile/2022041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418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79518"/>
                          </a:xfrm>
                          <a:prstGeom prst="rect">
                            <a:avLst/>
                          </a:prstGeom>
                          <a:noFill/>
                          <a:ln>
                            <a:noFill/>
                          </a:ln>
                        </pic:spPr>
                      </pic:pic>
                    </a:graphicData>
                  </a:graphic>
                </wp:inline>
              </w:drawing>
            </w:r>
          </w:p>
        </w:tc>
        <w:tc>
          <w:tcPr>
            <w:tcW w:w="0" w:type="auto"/>
            <w:tcBorders>
              <w:top w:val="nil"/>
              <w:left w:val="nil"/>
              <w:bottom w:val="nil"/>
              <w:right w:val="nil"/>
            </w:tcBorders>
            <w:hideMark/>
          </w:tcPr>
          <w:p w14:paraId="537A1695" w14:textId="77777777" w:rsidR="00110C79" w:rsidRPr="0009614A" w:rsidRDefault="00110C79" w:rsidP="002B03E9">
            <w:pPr>
              <w:widowControl/>
              <w:jc w:val="left"/>
              <w:rPr>
                <w:rFonts w:ascii="微软雅黑" w:eastAsia="微软雅黑" w:hAnsi="微软雅黑" w:cs="宋体"/>
                <w:color w:val="000000"/>
                <w:kern w:val="0"/>
                <w:sz w:val="27"/>
                <w:szCs w:val="27"/>
              </w:rPr>
            </w:pPr>
          </w:p>
        </w:tc>
      </w:tr>
    </w:tbl>
    <w:p w14:paraId="4955BD05" w14:textId="77777777" w:rsidR="00110C79" w:rsidRDefault="00110C79" w:rsidP="0025429C">
      <w:r>
        <w:t>4月17日，智己L7上市，新车共推2款，售价区间为36.88万-40.88万元。</w:t>
      </w:r>
    </w:p>
    <w:p w14:paraId="79414D71" w14:textId="77777777" w:rsidR="00110C79" w:rsidRDefault="00110C79" w:rsidP="0025429C">
      <w:r>
        <w:rPr>
          <w:rFonts w:hint="eastAsia"/>
        </w:rPr>
        <w:t>外观方面，新车采用封闭式前脸、Σ形状灯组、隐藏式门把手、贯穿式尾灯。</w:t>
      </w:r>
    </w:p>
    <w:p w14:paraId="5944E614" w14:textId="77777777" w:rsidR="00110C79" w:rsidRDefault="00110C79" w:rsidP="0025429C">
      <w:r>
        <w:rPr>
          <w:rFonts w:hint="eastAsia"/>
        </w:rPr>
        <w:t>内饰方面，新车采用</w:t>
      </w:r>
      <w:r>
        <w:t>39英寸巨幅组合屏幕。</w:t>
      </w:r>
    </w:p>
    <w:p w14:paraId="433B7B30" w14:textId="77777777" w:rsidR="00110C79" w:rsidRDefault="00110C79" w:rsidP="0025429C">
      <w:r>
        <w:rPr>
          <w:rFonts w:hint="eastAsia"/>
        </w:rPr>
        <w:t>配置方面，新车配备限速报警、自动紧急制动、车道偏离预警等。</w:t>
      </w:r>
    </w:p>
    <w:p w14:paraId="5BF1A5D2" w14:textId="77777777" w:rsidR="00110C79" w:rsidRDefault="00110C79" w:rsidP="0025429C">
      <w:r>
        <w:rPr>
          <w:rFonts w:hint="eastAsia"/>
        </w:rPr>
        <w:t>动力方面，新车搭载纯电动机，</w:t>
      </w:r>
      <w:r>
        <w:t>CLTC综合续航里程达615km。</w:t>
      </w:r>
    </w:p>
    <w:p w14:paraId="60734AC5" w14:textId="7AD33F1C" w:rsidR="00110C79" w:rsidRDefault="00110C79" w:rsidP="0025429C">
      <w:pPr>
        <w:rPr>
          <w:rFonts w:cs="宋体"/>
          <w:b/>
          <w:bCs/>
          <w:i/>
          <w:iCs/>
        </w:rPr>
      </w:pPr>
    </w:p>
    <w:p w14:paraId="42084D78" w14:textId="77777777" w:rsidR="0025429C" w:rsidRPr="00DA5660" w:rsidRDefault="0025429C" w:rsidP="0025429C">
      <w:pPr>
        <w:pStyle w:val="a8"/>
        <w:numPr>
          <w:ilvl w:val="0"/>
          <w:numId w:val="14"/>
        </w:numPr>
        <w:ind w:firstLineChars="0"/>
        <w:outlineLvl w:val="0"/>
        <w:rPr>
          <w:b/>
        </w:rPr>
      </w:pPr>
      <w:r w:rsidRPr="00C97499">
        <w:rPr>
          <w:rFonts w:cs="宋体" w:hint="eastAsia"/>
          <w:b/>
          <w:bCs/>
        </w:rPr>
        <w:t>宏观经济与政策</w:t>
      </w:r>
    </w:p>
    <w:p w14:paraId="5390CFA1" w14:textId="77777777" w:rsidR="00110C79" w:rsidRPr="00AD1DCF" w:rsidRDefault="00110C79" w:rsidP="0025429C">
      <w:pPr>
        <w:pStyle w:val="a8"/>
        <w:numPr>
          <w:ilvl w:val="0"/>
          <w:numId w:val="15"/>
        </w:numPr>
        <w:ind w:firstLineChars="0"/>
        <w:outlineLvl w:val="1"/>
        <w:rPr>
          <w:b/>
        </w:rPr>
      </w:pPr>
      <w:r w:rsidRPr="00AD1DCF">
        <w:rPr>
          <w:rFonts w:hint="eastAsia"/>
          <w:b/>
        </w:rPr>
        <w:t>财政部：一季度全国财政收入同比增长</w:t>
      </w:r>
      <w:r w:rsidRPr="00AD1DCF">
        <w:rPr>
          <w:b/>
        </w:rPr>
        <w:t>8.6%</w:t>
      </w:r>
    </w:p>
    <w:p w14:paraId="757A47ED" w14:textId="77777777" w:rsidR="00110C79" w:rsidRDefault="00110C79" w:rsidP="0025429C">
      <w:r>
        <w:t>全国一般公共预算收入62,037亿元，同比增长8.6%；一般公共预算支出63,587亿元，同比增长8.3%，全国税收收入52,452亿元，同比增长7.7%。</w:t>
      </w:r>
    </w:p>
    <w:p w14:paraId="6F263346" w14:textId="7B8A09E0" w:rsidR="00110C79" w:rsidRDefault="00110C79" w:rsidP="0025429C">
      <w:pPr>
        <w:rPr>
          <w:rFonts w:cs="宋体"/>
          <w:b/>
          <w:bCs/>
          <w:i/>
          <w:iCs/>
        </w:rPr>
      </w:pPr>
    </w:p>
    <w:p w14:paraId="41CBD092" w14:textId="77777777" w:rsidR="002B03E9" w:rsidRPr="00A21E2E" w:rsidRDefault="002B03E9" w:rsidP="002B03E9">
      <w:pPr>
        <w:pStyle w:val="a8"/>
        <w:numPr>
          <w:ilvl w:val="0"/>
          <w:numId w:val="15"/>
        </w:numPr>
        <w:ind w:firstLineChars="0"/>
        <w:outlineLvl w:val="1"/>
        <w:rPr>
          <w:b/>
        </w:rPr>
      </w:pPr>
      <w:r w:rsidRPr="00A21E2E">
        <w:rPr>
          <w:rFonts w:hint="eastAsia"/>
          <w:b/>
        </w:rPr>
        <w:t>统计局：一季度</w:t>
      </w:r>
      <w:r w:rsidRPr="00A21E2E">
        <w:rPr>
          <w:b/>
        </w:rPr>
        <w:t>GDP同比增长4.8%</w:t>
      </w:r>
    </w:p>
    <w:p w14:paraId="430D3F90" w14:textId="77777777" w:rsidR="002B03E9" w:rsidRDefault="002B03E9" w:rsidP="002B03E9">
      <w:r>
        <w:t>一季度国内生产总值270,178亿元，按不变价格计算，同比增长4.8%，比2021年四季度环比增长1.3%。分产业看，第一产业增加值10,954亿元，同比增长6.0%；第二产业增加值106,187亿元，增长5.8%；第三产业增加值153,037亿元，增长4.0%。</w:t>
      </w:r>
    </w:p>
    <w:p w14:paraId="4C780641" w14:textId="77777777" w:rsidR="002B03E9" w:rsidRDefault="002B03E9" w:rsidP="002B03E9">
      <w:r>
        <w:t>3月份，规模以上工业增加值同比实际增长5.0%，环比增长0.39%。一季度，规模以上工业增加值同比增长6.5%。</w:t>
      </w:r>
    </w:p>
    <w:p w14:paraId="6E4C5EF0" w14:textId="6D0990C4" w:rsidR="002B03E9" w:rsidRDefault="002B03E9" w:rsidP="002B03E9">
      <w:pPr>
        <w:rPr>
          <w:rFonts w:cs="宋体"/>
          <w:b/>
          <w:bCs/>
          <w:i/>
          <w:iCs/>
        </w:rPr>
      </w:pPr>
    </w:p>
    <w:p w14:paraId="05CC671A" w14:textId="77777777" w:rsidR="0025429C" w:rsidRPr="00567A78" w:rsidRDefault="0025429C" w:rsidP="0025429C">
      <w:pPr>
        <w:pStyle w:val="a8"/>
        <w:numPr>
          <w:ilvl w:val="0"/>
          <w:numId w:val="8"/>
        </w:numPr>
        <w:ind w:firstLineChars="0"/>
        <w:outlineLvl w:val="0"/>
        <w:rPr>
          <w:b/>
        </w:rPr>
      </w:pPr>
      <w:r w:rsidRPr="002009FE">
        <w:rPr>
          <w:rFonts w:cs="宋体" w:hint="eastAsia"/>
          <w:b/>
          <w:bCs/>
        </w:rPr>
        <w:t>新品信息跟踪</w:t>
      </w:r>
    </w:p>
    <w:p w14:paraId="50FE3D4A" w14:textId="77777777" w:rsidR="00110C79" w:rsidRPr="00AD1DCF" w:rsidRDefault="00110C79" w:rsidP="0025429C">
      <w:pPr>
        <w:pStyle w:val="a8"/>
        <w:numPr>
          <w:ilvl w:val="3"/>
          <w:numId w:val="9"/>
        </w:numPr>
        <w:ind w:left="426" w:firstLineChars="0"/>
        <w:outlineLvl w:val="1"/>
        <w:rPr>
          <w:b/>
        </w:rPr>
      </w:pPr>
      <w:r w:rsidRPr="00AD1DCF">
        <w:rPr>
          <w:rFonts w:hint="eastAsia"/>
          <w:b/>
        </w:rPr>
        <w:t>帝豪</w:t>
      </w:r>
      <w:r w:rsidRPr="00AD1DCF">
        <w:rPr>
          <w:b/>
        </w:rPr>
        <w:t>L雷神Hi·X将于4月上市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110C79" w:rsidRPr="002E7CA2" w14:paraId="67BC5FC0" w14:textId="77777777" w:rsidTr="002B03E9">
        <w:trPr>
          <w:tblCellSpacing w:w="15" w:type="dxa"/>
        </w:trPr>
        <w:tc>
          <w:tcPr>
            <w:tcW w:w="0" w:type="auto"/>
            <w:tcBorders>
              <w:top w:val="nil"/>
              <w:left w:val="nil"/>
              <w:bottom w:val="nil"/>
              <w:right w:val="nil"/>
            </w:tcBorders>
            <w:hideMark/>
          </w:tcPr>
          <w:p w14:paraId="44821813" w14:textId="77777777" w:rsidR="00110C79" w:rsidRPr="002E7CA2" w:rsidRDefault="00110C79" w:rsidP="002B03E9">
            <w:pPr>
              <w:widowControl/>
              <w:jc w:val="left"/>
              <w:rPr>
                <w:rFonts w:ascii="宋体" w:eastAsia="宋体" w:hAnsi="宋体" w:cs="宋体"/>
                <w:kern w:val="0"/>
                <w:sz w:val="24"/>
              </w:rPr>
            </w:pPr>
          </w:p>
        </w:tc>
        <w:tc>
          <w:tcPr>
            <w:tcW w:w="0" w:type="auto"/>
            <w:tcBorders>
              <w:top w:val="nil"/>
              <w:left w:val="nil"/>
              <w:bottom w:val="nil"/>
              <w:right w:val="nil"/>
            </w:tcBorders>
            <w:hideMark/>
          </w:tcPr>
          <w:p w14:paraId="4DE262B9" w14:textId="77777777" w:rsidR="00110C79" w:rsidRPr="002E7CA2" w:rsidRDefault="00110C79" w:rsidP="002B03E9">
            <w:pPr>
              <w:widowControl/>
              <w:jc w:val="left"/>
              <w:rPr>
                <w:rFonts w:ascii="微软雅黑" w:eastAsia="微软雅黑" w:hAnsi="微软雅黑" w:cs="宋体"/>
                <w:color w:val="000000"/>
                <w:kern w:val="0"/>
                <w:sz w:val="27"/>
                <w:szCs w:val="27"/>
              </w:rPr>
            </w:pPr>
            <w:r w:rsidRPr="002E7CA2">
              <w:rPr>
                <w:rFonts w:ascii="微软雅黑" w:eastAsia="微软雅黑" w:hAnsi="微软雅黑" w:cs="宋体"/>
                <w:noProof/>
                <w:color w:val="000000"/>
                <w:kern w:val="0"/>
                <w:sz w:val="27"/>
                <w:szCs w:val="27"/>
              </w:rPr>
              <w:drawing>
                <wp:inline distT="0" distB="0" distL="0" distR="0" wp14:anchorId="6A983910" wp14:editId="5CE7A799">
                  <wp:extent cx="1800000" cy="977885"/>
                  <wp:effectExtent l="0" t="0" r="0" b="0"/>
                  <wp:docPr id="19" name="图片 19" descr="http://58.246.65.10:8231/UploadFile/2022042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421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77885"/>
                          </a:xfrm>
                          <a:prstGeom prst="rect">
                            <a:avLst/>
                          </a:prstGeom>
                          <a:noFill/>
                          <a:ln>
                            <a:noFill/>
                          </a:ln>
                        </pic:spPr>
                      </pic:pic>
                    </a:graphicData>
                  </a:graphic>
                </wp:inline>
              </w:drawing>
            </w:r>
          </w:p>
        </w:tc>
        <w:tc>
          <w:tcPr>
            <w:tcW w:w="0" w:type="auto"/>
            <w:tcBorders>
              <w:top w:val="nil"/>
              <w:left w:val="nil"/>
              <w:bottom w:val="nil"/>
              <w:right w:val="nil"/>
            </w:tcBorders>
            <w:hideMark/>
          </w:tcPr>
          <w:p w14:paraId="00F23A8A" w14:textId="77777777" w:rsidR="00110C79" w:rsidRPr="002E7CA2" w:rsidRDefault="00110C79" w:rsidP="002B03E9">
            <w:pPr>
              <w:widowControl/>
              <w:jc w:val="left"/>
              <w:rPr>
                <w:rFonts w:ascii="微软雅黑" w:eastAsia="微软雅黑" w:hAnsi="微软雅黑" w:cs="宋体"/>
                <w:color w:val="000000"/>
                <w:kern w:val="0"/>
                <w:sz w:val="27"/>
                <w:szCs w:val="27"/>
              </w:rPr>
            </w:pPr>
          </w:p>
        </w:tc>
      </w:tr>
    </w:tbl>
    <w:p w14:paraId="40B23B9E" w14:textId="77777777" w:rsidR="00110C79" w:rsidRDefault="00110C79" w:rsidP="0025429C">
      <w:r>
        <w:rPr>
          <w:rFonts w:hint="eastAsia"/>
        </w:rPr>
        <w:t>外观方面，新车与现款车型基本保持一致。</w:t>
      </w:r>
    </w:p>
    <w:p w14:paraId="10A5ECCD" w14:textId="77777777" w:rsidR="00110C79" w:rsidRDefault="00110C79" w:rsidP="0025429C">
      <w:r>
        <w:rPr>
          <w:rFonts w:hint="eastAsia"/>
        </w:rPr>
        <w:t>内饰方面，新车采用</w:t>
      </w:r>
      <w:r>
        <w:t>10.25英寸全液晶仪表、12.3英寸悬浮式中控大屏。</w:t>
      </w:r>
    </w:p>
    <w:p w14:paraId="487A2420" w14:textId="77777777" w:rsidR="00110C79" w:rsidRDefault="00110C79" w:rsidP="0025429C">
      <w:r>
        <w:rPr>
          <w:rFonts w:hint="eastAsia"/>
        </w:rPr>
        <w:t>配置方面，新车配备</w:t>
      </w:r>
      <w:r>
        <w:t>AQS空气质量管理系统、负离子净化器、车规级CN95空调滤芯等。</w:t>
      </w:r>
    </w:p>
    <w:p w14:paraId="10C8CD8C" w14:textId="77777777" w:rsidR="00110C79" w:rsidRDefault="00110C79" w:rsidP="0025429C">
      <w:r>
        <w:rPr>
          <w:rFonts w:hint="eastAsia"/>
        </w:rPr>
        <w:t>动力方面，新车搭载由</w:t>
      </w:r>
      <w:r>
        <w:t>1.5T发动机和电动机组成的混动系统，匹配3DHT变速箱。</w:t>
      </w:r>
    </w:p>
    <w:p w14:paraId="0282393F" w14:textId="29894ED8" w:rsidR="00110C79" w:rsidRDefault="00110C79" w:rsidP="0025429C">
      <w:pPr>
        <w:rPr>
          <w:rFonts w:cs="宋体"/>
          <w:b/>
          <w:bCs/>
          <w:i/>
          <w:iCs/>
        </w:rPr>
      </w:pPr>
    </w:p>
    <w:p w14:paraId="58DAE101" w14:textId="77777777" w:rsidR="00110C79" w:rsidRPr="009E0C9B" w:rsidRDefault="00110C79" w:rsidP="0025429C">
      <w:pPr>
        <w:pStyle w:val="a8"/>
        <w:numPr>
          <w:ilvl w:val="3"/>
          <w:numId w:val="9"/>
        </w:numPr>
        <w:ind w:left="426" w:firstLineChars="0"/>
        <w:outlineLvl w:val="1"/>
        <w:rPr>
          <w:b/>
        </w:rPr>
      </w:pPr>
      <w:r w:rsidRPr="009E0C9B">
        <w:rPr>
          <w:b/>
        </w:rPr>
        <w:t>林肯新款飞行家</w:t>
      </w:r>
    </w:p>
    <w:p w14:paraId="5FF6C944" w14:textId="77777777" w:rsidR="00110C79" w:rsidRDefault="00110C79" w:rsidP="0025429C">
      <w:r>
        <w:rPr>
          <w:noProof/>
          <w:color w:val="000000"/>
        </w:rPr>
        <w:drawing>
          <wp:inline distT="0" distB="0" distL="0" distR="0" wp14:anchorId="50EDB672" wp14:editId="5DBEA3EE">
            <wp:extent cx="1800000" cy="1125000"/>
            <wp:effectExtent l="0" t="0" r="0" b="0"/>
            <wp:docPr id="4" name="图片 4" descr="http://dss.way-s.cn/news/net_images/sina/f4eca46212bf04c781e8b47f66d4023b737f11e4/854147cbe359f7af66d8b42738bfa310078add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sina/f4eca46212bf04c781e8b47f66d4023b737f11e4/854147cbe359f7af66d8b42738bfa310078addac.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199427BF" w14:textId="77777777" w:rsidR="00110C79" w:rsidRDefault="00110C79" w:rsidP="0025429C">
      <w:r>
        <w:rPr>
          <w:rFonts w:hint="eastAsia"/>
        </w:rPr>
        <w:t>外观方面，新车车头彰显豪华感，大面积网状进气格栅中间镶嵌林肯品牌</w:t>
      </w:r>
      <w:r>
        <w:t>LOGO；两侧开眼角前大灯组采用LED光源，配以下方“L”造型日间行车灯，整体更具辨识度。新车下方格栅</w:t>
      </w:r>
      <w:r>
        <w:lastRenderedPageBreak/>
        <w:t>采用贯通式设计，同时两侧进气造型整体看上去十分运动。另外，新款飞行家底部还加入更显精致感的镀铬饰条进行点缀。动力方面，新车搭载3.0LV6双涡轮增压发动机，最大功率263千瓦。</w:t>
      </w:r>
    </w:p>
    <w:p w14:paraId="63C58F65" w14:textId="0AE35B0A" w:rsidR="00110C79" w:rsidRDefault="00110C79" w:rsidP="0025429C">
      <w:pPr>
        <w:rPr>
          <w:rFonts w:cs="宋体"/>
          <w:b/>
          <w:bCs/>
          <w:i/>
          <w:iCs/>
        </w:rPr>
      </w:pPr>
    </w:p>
    <w:p w14:paraId="1A54AE74" w14:textId="77777777" w:rsidR="00110C79" w:rsidRPr="00325358" w:rsidRDefault="00110C79" w:rsidP="0025429C">
      <w:pPr>
        <w:pStyle w:val="a8"/>
        <w:numPr>
          <w:ilvl w:val="3"/>
          <w:numId w:val="9"/>
        </w:numPr>
        <w:ind w:left="426" w:firstLineChars="0"/>
        <w:outlineLvl w:val="1"/>
        <w:rPr>
          <w:b/>
        </w:rPr>
      </w:pPr>
      <w:r w:rsidRPr="00325358">
        <w:rPr>
          <w:b/>
        </w:rPr>
        <w:t xml:space="preserve">长安LUMIN </w:t>
      </w:r>
    </w:p>
    <w:p w14:paraId="3DB55AE7" w14:textId="77777777" w:rsidR="00110C79" w:rsidRDefault="00110C79" w:rsidP="0025429C">
      <w:r>
        <w:rPr>
          <w:noProof/>
          <w:color w:val="000000"/>
        </w:rPr>
        <w:drawing>
          <wp:inline distT="0" distB="0" distL="0" distR="0" wp14:anchorId="5C3EFB66" wp14:editId="565A7F65">
            <wp:extent cx="1800000" cy="1125000"/>
            <wp:effectExtent l="0" t="0" r="0" b="0"/>
            <wp:docPr id="1" name="图片 1" descr="http://dss.way-s.cn/news/net_images/autohome/d969111e208bb4d1767576f6b84db1b9615590c3/1dd6c598be7e3108e0daca0535e4da6039af885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ss.way-s.cn/news/net_images/autohome/d969111e208bb4d1767576f6b84db1b9615590c3/1dd6c598be7e3108e0daca0535e4da6039af885e.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716D23AF" w14:textId="77777777" w:rsidR="00110C79" w:rsidRDefault="00110C79" w:rsidP="0025429C">
      <w:r>
        <w:rPr>
          <w:rFonts w:hint="eastAsia"/>
        </w:rPr>
        <w:t>从长安汽车官方获悉，旗下全新微型车——长安</w:t>
      </w:r>
      <w:r>
        <w:t>LUMIN将于明日（4月22日）正式亮相。外观方面，新车设计非常的呆萌可爱，能获得许多女性用户的喜爱。其前脸中央为全新的“LUMIN”LOGO，两侧圆形的前大灯造型与整体风格也很搭。在车型配色方面，新车提供雾白、苔绿、湖蓝、鹊灰、露青、麦黄、樱粉7种车身颜色可选。动力方面，新车的驱动电机有两种供应商版本，最大功率均为30kW。电池方面配的是中创新航的磷酸铁锂蓄电池，根据免购置税目录显示，该车有155km、210km两个续航版本。</w:t>
      </w:r>
    </w:p>
    <w:p w14:paraId="02FEF3A1" w14:textId="5C6A961F" w:rsidR="00110C79" w:rsidRDefault="00110C79" w:rsidP="0025429C">
      <w:pPr>
        <w:rPr>
          <w:rFonts w:cs="宋体"/>
          <w:b/>
          <w:bCs/>
          <w:i/>
          <w:iCs/>
        </w:rPr>
      </w:pPr>
    </w:p>
    <w:p w14:paraId="09D50F21" w14:textId="77777777" w:rsidR="0025429C" w:rsidRPr="002009FE" w:rsidRDefault="0025429C" w:rsidP="0025429C">
      <w:pPr>
        <w:pStyle w:val="a8"/>
        <w:numPr>
          <w:ilvl w:val="0"/>
          <w:numId w:val="4"/>
        </w:numPr>
        <w:ind w:firstLineChars="0"/>
        <w:outlineLvl w:val="0"/>
      </w:pPr>
      <w:r>
        <w:rPr>
          <w:rFonts w:cs="宋体" w:hint="eastAsia"/>
          <w:b/>
          <w:bCs/>
        </w:rPr>
        <w:t>企业信息</w:t>
      </w:r>
    </w:p>
    <w:p w14:paraId="53225B3B" w14:textId="77777777" w:rsidR="00110C79" w:rsidRPr="00C50CE7" w:rsidRDefault="00110C79" w:rsidP="0025429C">
      <w:pPr>
        <w:pStyle w:val="a8"/>
        <w:numPr>
          <w:ilvl w:val="3"/>
          <w:numId w:val="17"/>
        </w:numPr>
        <w:ind w:firstLineChars="0"/>
        <w:jc w:val="left"/>
        <w:outlineLvl w:val="1"/>
        <w:rPr>
          <w:b/>
        </w:rPr>
      </w:pPr>
      <w:r w:rsidRPr="00C50CE7">
        <w:rPr>
          <w:rFonts w:hint="eastAsia"/>
          <w:b/>
        </w:rPr>
        <w:t>安森美中国全球配送中心受疫情影响关闭</w:t>
      </w:r>
    </w:p>
    <w:p w14:paraId="6812B9AD" w14:textId="77777777" w:rsidR="00110C79" w:rsidRDefault="00110C79" w:rsidP="0025429C">
      <w:r>
        <w:t>4月18日，安森美发出一份通知函称，随着政府加强封闭措施，特别是在上海，安森美中国全球配送中心被迫关闭，从而影响业务。</w:t>
      </w:r>
      <w:r>
        <w:rPr>
          <w:rFonts w:hint="eastAsia"/>
        </w:rPr>
        <w:t>安森美表示，除了上述配送中心被关闭，深圳、苏州、乐山等城市的封锁也间接影响了其生产，一些较小城市的封闭和限制措施，也影响到了其外协制造地点。</w:t>
      </w:r>
    </w:p>
    <w:p w14:paraId="316A1A7C" w14:textId="3C8E8BA6" w:rsidR="00110C79" w:rsidRPr="003D1BE6" w:rsidRDefault="00110C79" w:rsidP="0025429C">
      <w:pPr>
        <w:rPr>
          <w:rFonts w:cs="宋体"/>
          <w:b/>
          <w:bCs/>
          <w:i/>
          <w:iCs/>
        </w:rPr>
      </w:pPr>
    </w:p>
    <w:p w14:paraId="4E86CB75" w14:textId="77777777" w:rsidR="00110C79" w:rsidRPr="00A7198A" w:rsidRDefault="00110C79" w:rsidP="0025429C">
      <w:pPr>
        <w:pStyle w:val="a8"/>
        <w:numPr>
          <w:ilvl w:val="3"/>
          <w:numId w:val="17"/>
        </w:numPr>
        <w:ind w:firstLineChars="0"/>
        <w:jc w:val="left"/>
        <w:outlineLvl w:val="1"/>
        <w:rPr>
          <w:b/>
        </w:rPr>
      </w:pPr>
      <w:r w:rsidRPr="00A7198A">
        <w:rPr>
          <w:rFonts w:hint="eastAsia"/>
          <w:b/>
        </w:rPr>
        <w:t>百度</w:t>
      </w:r>
      <w:r w:rsidRPr="00A7198A">
        <w:rPr>
          <w:b/>
        </w:rPr>
        <w:t>Apollo发布车路协同开放平台“开路”</w:t>
      </w:r>
    </w:p>
    <w:p w14:paraId="24381B20" w14:textId="77777777" w:rsidR="00110C79" w:rsidRDefault="00110C79" w:rsidP="0025429C">
      <w:r>
        <w:t>4月19日，中国自动驾驶国家队、全球最大的自动驾驶开放平台百度Apollo发布面向交通和汽车行业的车路协同开放平台2.0——“开路”，这意味着成立五周年的百度Apollo从“自动驾驶开放”升级到“自动驾驶和车路协同的全面开放”。</w:t>
      </w:r>
    </w:p>
    <w:p w14:paraId="17756961" w14:textId="1A44E838" w:rsidR="00110C79" w:rsidRPr="003D1BE6" w:rsidRDefault="00110C79" w:rsidP="0025429C">
      <w:pPr>
        <w:rPr>
          <w:rFonts w:cs="宋体"/>
          <w:b/>
          <w:bCs/>
          <w:i/>
          <w:iCs/>
        </w:rPr>
      </w:pPr>
    </w:p>
    <w:p w14:paraId="19D79130" w14:textId="77777777" w:rsidR="00110C79" w:rsidRPr="003D1BE6" w:rsidRDefault="00110C79" w:rsidP="0025429C">
      <w:pPr>
        <w:pStyle w:val="a8"/>
        <w:numPr>
          <w:ilvl w:val="3"/>
          <w:numId w:val="17"/>
        </w:numPr>
        <w:ind w:firstLineChars="0"/>
        <w:jc w:val="left"/>
        <w:outlineLvl w:val="1"/>
        <w:rPr>
          <w:b/>
        </w:rPr>
      </w:pPr>
      <w:r w:rsidRPr="003D1BE6">
        <w:rPr>
          <w:rFonts w:hint="eastAsia"/>
          <w:b/>
        </w:rPr>
        <w:t>比亚迪成立全品牌汽车销售公司</w:t>
      </w:r>
    </w:p>
    <w:p w14:paraId="7DE9A47E" w14:textId="77777777" w:rsidR="00110C79" w:rsidRDefault="00110C79" w:rsidP="0025429C">
      <w:r w:rsidRPr="006D0DC4">
        <w:t>4月14日，长沙比亚迪全品牌汽车销售有限公司成立，法定代表人为罗凤彪，注册资本200万元人民币，经营范围包含：新能源汽车整车销售；汽车新车销售；第一类医疗器械销售；第二类医疗器械销售等。企查查股权穿透显示，该公司由比亚迪汽车工业有限公司100%控股。</w:t>
      </w:r>
    </w:p>
    <w:p w14:paraId="07586F9C" w14:textId="5DFC3FD3" w:rsidR="00110C79" w:rsidRDefault="00110C79" w:rsidP="0025429C">
      <w:pPr>
        <w:rPr>
          <w:rFonts w:cs="宋体"/>
          <w:b/>
          <w:bCs/>
          <w:i/>
          <w:iCs/>
        </w:rPr>
      </w:pPr>
    </w:p>
    <w:p w14:paraId="66BE74A2" w14:textId="77777777" w:rsidR="00110C79" w:rsidRPr="00C50CE7" w:rsidRDefault="00110C79" w:rsidP="0025429C">
      <w:pPr>
        <w:pStyle w:val="a8"/>
        <w:numPr>
          <w:ilvl w:val="3"/>
          <w:numId w:val="17"/>
        </w:numPr>
        <w:ind w:firstLineChars="0"/>
        <w:jc w:val="left"/>
        <w:outlineLvl w:val="1"/>
        <w:rPr>
          <w:b/>
        </w:rPr>
      </w:pPr>
      <w:r w:rsidRPr="00C50CE7">
        <w:rPr>
          <w:rFonts w:hint="eastAsia"/>
          <w:b/>
        </w:rPr>
        <w:t>比亚迪公布</w:t>
      </w:r>
      <w:r w:rsidRPr="00C50CE7">
        <w:rPr>
          <w:b/>
        </w:rPr>
        <w:t>2022年Q1业绩预告</w:t>
      </w:r>
    </w:p>
    <w:p w14:paraId="338D5733" w14:textId="77777777" w:rsidR="00110C79" w:rsidRDefault="00110C79" w:rsidP="0025429C">
      <w:r>
        <w:t>4月18日，比亚迪发布2022年第一季度业绩预告，公司预计今年第一季度实现归属母公司股东净利润6.5-9.5亿元，同比增长174%-300%。</w:t>
      </w:r>
    </w:p>
    <w:p w14:paraId="50570C07" w14:textId="49BE71E4" w:rsidR="00110C79" w:rsidRPr="003D1BE6" w:rsidRDefault="00110C79" w:rsidP="0025429C">
      <w:pPr>
        <w:rPr>
          <w:rFonts w:cs="宋体"/>
          <w:b/>
          <w:bCs/>
          <w:i/>
          <w:iCs/>
        </w:rPr>
      </w:pPr>
    </w:p>
    <w:p w14:paraId="4EE896ED" w14:textId="77777777" w:rsidR="00110C79" w:rsidRPr="00C50CE7" w:rsidRDefault="00110C79" w:rsidP="0025429C">
      <w:pPr>
        <w:pStyle w:val="a8"/>
        <w:numPr>
          <w:ilvl w:val="3"/>
          <w:numId w:val="17"/>
        </w:numPr>
        <w:ind w:firstLineChars="0"/>
        <w:jc w:val="left"/>
        <w:outlineLvl w:val="1"/>
        <w:rPr>
          <w:b/>
        </w:rPr>
      </w:pPr>
      <w:r w:rsidRPr="00C50CE7">
        <w:rPr>
          <w:rFonts w:hint="eastAsia"/>
          <w:b/>
        </w:rPr>
        <w:t>滴滴发布</w:t>
      </w:r>
      <w:r w:rsidRPr="00C50CE7">
        <w:rPr>
          <w:b/>
        </w:rPr>
        <w:t>2021年财报腾讯总裁刘炽平辞任董事</w:t>
      </w:r>
    </w:p>
    <w:p w14:paraId="4BF2DF28" w14:textId="3CC7CAC7" w:rsidR="00110C79" w:rsidRDefault="00110C79" w:rsidP="0025429C">
      <w:r>
        <w:t>滴滴2021年全年实现营收1738.3亿元，较2020年同期的1417.4亿元同比增长22.7%；归属于普通股股东净亏损为500.3亿元，较2020年同期的105.1亿元亏损幅度扩大。</w:t>
      </w:r>
    </w:p>
    <w:p w14:paraId="3F67F24C" w14:textId="77777777" w:rsidR="00110C79" w:rsidRDefault="00110C79" w:rsidP="0025429C">
      <w:r>
        <w:t>2021年第四季度滴滴总收入407.8亿元，同比下滑12.7%；归属于普通股股东的净亏损为</w:t>
      </w:r>
      <w:r>
        <w:lastRenderedPageBreak/>
        <w:t>3.83亿元，同比收窄94.7%。</w:t>
      </w:r>
    </w:p>
    <w:p w14:paraId="11C7359D" w14:textId="77777777" w:rsidR="00110C79" w:rsidRDefault="00110C79" w:rsidP="0025429C">
      <w:r>
        <w:rPr>
          <w:rFonts w:hint="eastAsia"/>
        </w:rPr>
        <w:t>滴滴同日宣布，腾讯总裁刘炽平辞任董事职务，任命腾讯副法律总顾问梁凤霞为新董事。</w:t>
      </w:r>
    </w:p>
    <w:p w14:paraId="22608002" w14:textId="08EF35AD" w:rsidR="00110C79" w:rsidRPr="003D1BE6" w:rsidRDefault="00110C79" w:rsidP="0025429C">
      <w:pPr>
        <w:rPr>
          <w:rFonts w:cs="宋体"/>
          <w:b/>
          <w:bCs/>
          <w:i/>
          <w:iCs/>
        </w:rPr>
      </w:pPr>
    </w:p>
    <w:p w14:paraId="6B1B9A80" w14:textId="77777777" w:rsidR="00110C79" w:rsidRPr="00E6246E" w:rsidRDefault="00110C79" w:rsidP="0025429C">
      <w:pPr>
        <w:pStyle w:val="a8"/>
        <w:numPr>
          <w:ilvl w:val="3"/>
          <w:numId w:val="17"/>
        </w:numPr>
        <w:ind w:firstLineChars="0"/>
        <w:jc w:val="left"/>
        <w:outlineLvl w:val="1"/>
        <w:rPr>
          <w:b/>
        </w:rPr>
      </w:pPr>
      <w:r w:rsidRPr="00E6246E">
        <w:rPr>
          <w:rFonts w:hint="eastAsia"/>
          <w:b/>
        </w:rPr>
        <w:t>地平线通过汽车网络安全管理体系认证</w:t>
      </w:r>
    </w:p>
    <w:p w14:paraId="1D030F2C" w14:textId="77777777" w:rsidR="00110C79" w:rsidRDefault="00110C79" w:rsidP="0025429C">
      <w:r>
        <w:rPr>
          <w:rFonts w:hint="eastAsia"/>
        </w:rPr>
        <w:t>地平线通过德国莱茵</w:t>
      </w:r>
      <w:r>
        <w:t>TÜV《ISO/SAE21434道路车辆-网络安全工程》（以下简称“ISO/SAE21434”）汽车网络安全管理体系认证。2022年4月20日，国际独立第三方检测、检验和认证机构德国莱茵TÜV向地平线颁发了ISO/SAE21434汽车网络安全管理体系认证证书。</w:t>
      </w:r>
    </w:p>
    <w:p w14:paraId="1969C967" w14:textId="3BC9D1BE" w:rsidR="00110C79" w:rsidRPr="003D1BE6" w:rsidRDefault="00110C79" w:rsidP="0025429C">
      <w:pPr>
        <w:rPr>
          <w:rFonts w:cs="宋体"/>
          <w:b/>
          <w:bCs/>
          <w:i/>
          <w:iCs/>
        </w:rPr>
      </w:pPr>
    </w:p>
    <w:p w14:paraId="08402B1F" w14:textId="77777777" w:rsidR="00110C79" w:rsidRPr="00A7198A" w:rsidRDefault="00110C79" w:rsidP="0025429C">
      <w:pPr>
        <w:pStyle w:val="a8"/>
        <w:numPr>
          <w:ilvl w:val="3"/>
          <w:numId w:val="17"/>
        </w:numPr>
        <w:ind w:firstLineChars="0"/>
        <w:jc w:val="left"/>
        <w:outlineLvl w:val="1"/>
        <w:rPr>
          <w:b/>
        </w:rPr>
      </w:pPr>
      <w:r w:rsidRPr="00A7198A">
        <w:rPr>
          <w:rFonts w:hint="eastAsia"/>
          <w:b/>
        </w:rPr>
        <w:t>东风豪华新能源越野车建设进入新阶段</w:t>
      </w:r>
    </w:p>
    <w:p w14:paraId="20C301B5" w14:textId="77777777" w:rsidR="00110C79" w:rsidRDefault="00110C79" w:rsidP="0025429C">
      <w:r>
        <w:rPr>
          <w:rFonts w:hint="eastAsia"/>
        </w:rPr>
        <w:t>东风汽车宣布，旗下豪华新能源越野车的建设进入新阶段，</w:t>
      </w:r>
      <w:r>
        <w:t>4月16日，第一台桩基设备已进入到项目现场，标志着新阶段建设——厂房施工阶段即将全力开启。</w:t>
      </w:r>
    </w:p>
    <w:p w14:paraId="742539A1" w14:textId="77777777" w:rsidR="00110C79" w:rsidRDefault="00110C79" w:rsidP="0025429C">
      <w:r>
        <w:rPr>
          <w:rFonts w:hint="eastAsia"/>
        </w:rPr>
        <w:t>东风豪华新能源越野车项目于</w:t>
      </w:r>
      <w:r>
        <w:t>2021年1月正式设立，这也是继岚图汽车之后东风公司打造的又一个高端电动品牌。该项目占地485亩，包括先进智造中心、越野基地、总部办公及商业展示中心三大板块。总建筑面积9.6万平方米，新建焊装车间、涂装车间、总装车间、试验中心及体验中心、越野体验赛道和测试跑道等配套设施。项目规划产能10万辆，拟于2023年投产。</w:t>
      </w:r>
    </w:p>
    <w:p w14:paraId="5320D8E0" w14:textId="5757A15E" w:rsidR="00110C79" w:rsidRPr="003D1BE6" w:rsidRDefault="00110C79" w:rsidP="0025429C">
      <w:pPr>
        <w:rPr>
          <w:rFonts w:cs="宋体"/>
          <w:b/>
          <w:bCs/>
          <w:i/>
          <w:iCs/>
        </w:rPr>
      </w:pPr>
    </w:p>
    <w:p w14:paraId="2E2CE384" w14:textId="77777777" w:rsidR="00110C79" w:rsidRPr="009E0C9B" w:rsidRDefault="00110C79" w:rsidP="0025429C">
      <w:pPr>
        <w:pStyle w:val="a8"/>
        <w:numPr>
          <w:ilvl w:val="3"/>
          <w:numId w:val="17"/>
        </w:numPr>
        <w:ind w:firstLineChars="0"/>
        <w:jc w:val="left"/>
        <w:outlineLvl w:val="1"/>
        <w:rPr>
          <w:b/>
        </w:rPr>
      </w:pPr>
      <w:r w:rsidRPr="009E0C9B">
        <w:rPr>
          <w:rFonts w:hint="eastAsia"/>
          <w:b/>
        </w:rPr>
        <w:t>东风日产全国多地工厂停产</w:t>
      </w:r>
      <w:r w:rsidRPr="009E0C9B">
        <w:rPr>
          <w:b/>
        </w:rPr>
        <w:t>主要受上海零部件供应影响</w:t>
      </w:r>
    </w:p>
    <w:p w14:paraId="0B210623" w14:textId="77777777" w:rsidR="00110C79" w:rsidRDefault="00110C79" w:rsidP="0025429C">
      <w:r>
        <w:rPr>
          <w:rFonts w:hint="eastAsia"/>
        </w:rPr>
        <w:t>东风日产全国多地工厂受疫情影响暂时停产。据悉，东风日产内部人士的生产线排班表显示，从</w:t>
      </w:r>
      <w:r>
        <w:t>4月13日起，东风日产广州花都工厂的部分生产线已开始停产，而一线、二线及三线从14日至19日全部停产，本月20日将复工。关于停产原因，相关负责人称，主要是受上海等地疫情的影响，如在上海有83家供应商，大部分是电子类产品，而且都是核心零部件厂商。此外，该负责人还表示，由于上海疫情，周边的物流都无法正常安排，对我们的生产计划造成比较大的影响。</w:t>
      </w:r>
    </w:p>
    <w:p w14:paraId="0CF535A0" w14:textId="651A5DB8" w:rsidR="00110C79" w:rsidRDefault="00110C79" w:rsidP="0025429C">
      <w:pPr>
        <w:rPr>
          <w:rFonts w:cs="宋体"/>
          <w:b/>
          <w:bCs/>
          <w:i/>
          <w:iCs/>
        </w:rPr>
      </w:pPr>
    </w:p>
    <w:p w14:paraId="4A3171B1" w14:textId="77777777" w:rsidR="00110C79" w:rsidRPr="00AD1DCF" w:rsidRDefault="00110C79" w:rsidP="0025429C">
      <w:pPr>
        <w:pStyle w:val="a8"/>
        <w:numPr>
          <w:ilvl w:val="3"/>
          <w:numId w:val="17"/>
        </w:numPr>
        <w:ind w:firstLineChars="0"/>
        <w:jc w:val="left"/>
        <w:outlineLvl w:val="1"/>
        <w:rPr>
          <w:b/>
        </w:rPr>
      </w:pPr>
      <w:r w:rsidRPr="00AD1DCF">
        <w:rPr>
          <w:rFonts w:hint="eastAsia"/>
          <w:b/>
        </w:rPr>
        <w:t>广汽埃安首座超级充换电中心正式建成</w:t>
      </w:r>
    </w:p>
    <w:p w14:paraId="65E3662B" w14:textId="77777777" w:rsidR="00110C79" w:rsidRDefault="00110C79" w:rsidP="0025429C">
      <w:r>
        <w:t>埃安全球首个“超充之都”（广州）启动以及埃安超级充换电中心-南大干线站正式落成。据悉，埃安将于2025年在广州建设超千座超级充换电中心。</w:t>
      </w:r>
    </w:p>
    <w:p w14:paraId="5FD37BC7" w14:textId="489DE882" w:rsidR="00110C79" w:rsidRDefault="00110C79" w:rsidP="0025429C">
      <w:pPr>
        <w:rPr>
          <w:rFonts w:cs="宋体"/>
          <w:b/>
          <w:bCs/>
          <w:i/>
          <w:iCs/>
        </w:rPr>
      </w:pPr>
      <w:r w:rsidRPr="00F94E69">
        <w:rPr>
          <w:rFonts w:cs="宋体" w:hint="eastAsia"/>
          <w:b/>
          <w:bCs/>
          <w:i/>
          <w:iCs/>
        </w:rPr>
        <w:t>分析：。</w:t>
      </w:r>
    </w:p>
    <w:p w14:paraId="6CEDAD79" w14:textId="7524EA86" w:rsidR="00FC3E04" w:rsidRDefault="00FC3E04" w:rsidP="0025429C">
      <w:pPr>
        <w:rPr>
          <w:rFonts w:cs="宋体"/>
          <w:b/>
          <w:bCs/>
          <w:i/>
          <w:iCs/>
        </w:rPr>
      </w:pPr>
    </w:p>
    <w:p w14:paraId="2446025B" w14:textId="0DA8081F" w:rsidR="00FC3E04" w:rsidRPr="00FC3E04" w:rsidRDefault="00FC3E04" w:rsidP="0025429C">
      <w:pPr>
        <w:rPr>
          <w:rFonts w:cs="宋体" w:hint="eastAsia"/>
          <w:b/>
          <w:bCs/>
          <w:i/>
          <w:iCs/>
        </w:rPr>
      </w:pPr>
      <w:r w:rsidRPr="00FC3E04">
        <w:rPr>
          <w:rFonts w:cs="宋体" w:hint="eastAsia"/>
          <w:b/>
          <w:bCs/>
        </w:rPr>
        <w:t>1</w:t>
      </w:r>
      <w:r w:rsidRPr="00FC3E04">
        <w:rPr>
          <w:rFonts w:cs="宋体"/>
          <w:b/>
          <w:bCs/>
        </w:rPr>
        <w:t>0.</w:t>
      </w:r>
      <w:r w:rsidRPr="00FC3E04">
        <w:rPr>
          <w:rFonts w:hint="eastAsia"/>
        </w:rPr>
        <w:t xml:space="preserve"> </w:t>
      </w:r>
      <w:r w:rsidRPr="00FC3E04">
        <w:rPr>
          <w:rFonts w:cs="宋体" w:hint="eastAsia"/>
          <w:b/>
          <w:bCs/>
          <w:i/>
          <w:iCs/>
        </w:rPr>
        <w:t>广汽集团与粤科金融集团签署合作协议</w:t>
      </w:r>
    </w:p>
    <w:p w14:paraId="72D55A71" w14:textId="77777777" w:rsidR="00110C79" w:rsidRDefault="00110C79" w:rsidP="0025429C">
      <w:r>
        <w:t>广州汽车集团股份有限公司与广东省粤科金融集团有限公司在广州签署战略合作框架协议。双方将共同组建汽车产业基金，为汽车行业的发展提供金融支持，投资汽车领域技术孵化及成果转化，并强化在汽车产业链上的合作。</w:t>
      </w:r>
    </w:p>
    <w:p w14:paraId="7DFBA7C5" w14:textId="4AF47FEF" w:rsidR="00110C79" w:rsidRDefault="00110C79" w:rsidP="0025429C">
      <w:pPr>
        <w:rPr>
          <w:rFonts w:cs="宋体"/>
          <w:b/>
          <w:bCs/>
          <w:i/>
          <w:iCs/>
        </w:rPr>
      </w:pPr>
    </w:p>
    <w:p w14:paraId="3A60212F" w14:textId="51605C34" w:rsidR="00110C79" w:rsidRPr="00FC3E04" w:rsidRDefault="00FC3E04" w:rsidP="00FC3E04">
      <w:pPr>
        <w:jc w:val="left"/>
        <w:outlineLvl w:val="1"/>
        <w:rPr>
          <w:b/>
        </w:rPr>
      </w:pPr>
      <w:r>
        <w:rPr>
          <w:rFonts w:hint="eastAsia"/>
          <w:b/>
        </w:rPr>
        <w:t>1</w:t>
      </w:r>
      <w:r>
        <w:rPr>
          <w:b/>
        </w:rPr>
        <w:t>1.</w:t>
      </w:r>
      <w:r w:rsidR="00110C79" w:rsidRPr="00FC3E04">
        <w:rPr>
          <w:rFonts w:hint="eastAsia"/>
          <w:b/>
        </w:rPr>
        <w:t>国轩高科将对吉利商用车供应电池</w:t>
      </w:r>
    </w:p>
    <w:p w14:paraId="14E5E237" w14:textId="77777777" w:rsidR="00110C79" w:rsidRDefault="00110C79" w:rsidP="0025429C">
      <w:r w:rsidRPr="00045BA8">
        <w:t>国轩高科发布消息称，近日，国轩高科全资子公司合肥国轩与吉利控股集团全资子公司吉利商用车签署战略合作协议。</w:t>
      </w:r>
      <w:r w:rsidRPr="00045BA8">
        <w:rPr>
          <w:rFonts w:hint="eastAsia"/>
        </w:rPr>
        <w:t>根据协议，国轩高科将对吉利轻商车型供应电池并逐年提升供应量，双方承诺</w:t>
      </w:r>
      <w:r w:rsidRPr="00045BA8">
        <w:t>2022年至2024年预估供应/采购电池产品总量12.6万台套，包含微面、轻卡、增程三个品类。</w:t>
      </w:r>
    </w:p>
    <w:p w14:paraId="52241F29" w14:textId="3FC2BF8C" w:rsidR="00110C79" w:rsidRPr="003D1BE6" w:rsidRDefault="00110C79" w:rsidP="0025429C">
      <w:pPr>
        <w:rPr>
          <w:rFonts w:cs="宋体"/>
          <w:b/>
          <w:bCs/>
          <w:i/>
          <w:iCs/>
        </w:rPr>
      </w:pPr>
    </w:p>
    <w:p w14:paraId="4ECC572A" w14:textId="0847DD53" w:rsidR="00110C79" w:rsidRPr="00FC3E04" w:rsidRDefault="00FC3E04" w:rsidP="00FC3E04">
      <w:pPr>
        <w:jc w:val="left"/>
        <w:outlineLvl w:val="1"/>
        <w:rPr>
          <w:b/>
        </w:rPr>
      </w:pPr>
      <w:r>
        <w:rPr>
          <w:rFonts w:hint="eastAsia"/>
          <w:b/>
        </w:rPr>
        <w:t>1</w:t>
      </w:r>
      <w:r>
        <w:rPr>
          <w:b/>
        </w:rPr>
        <w:t>2.</w:t>
      </w:r>
      <w:r w:rsidR="00110C79" w:rsidRPr="00FC3E04">
        <w:rPr>
          <w:rFonts w:hint="eastAsia"/>
          <w:b/>
        </w:rPr>
        <w:t>汉腾汽车或在</w:t>
      </w:r>
      <w:r w:rsidR="00110C79" w:rsidRPr="00FC3E04">
        <w:rPr>
          <w:b/>
        </w:rPr>
        <w:t>4月25日前完成破产重组</w:t>
      </w:r>
    </w:p>
    <w:p w14:paraId="1038B5FC" w14:textId="77777777" w:rsidR="00110C79" w:rsidRDefault="00110C79" w:rsidP="0025429C">
      <w:r>
        <w:t>汉腾汽车即将在4月25日之前完成破产重组，而汉腾汽车一期工厂也将低价出售给长城汽</w:t>
      </w:r>
      <w:r>
        <w:lastRenderedPageBreak/>
        <w:t>车。</w:t>
      </w:r>
    </w:p>
    <w:p w14:paraId="6AAA4236" w14:textId="44D02AE4" w:rsidR="00110C79" w:rsidRDefault="00110C79" w:rsidP="0025429C">
      <w:pPr>
        <w:rPr>
          <w:rFonts w:cs="宋体"/>
          <w:b/>
          <w:bCs/>
          <w:i/>
          <w:iCs/>
        </w:rPr>
      </w:pPr>
    </w:p>
    <w:p w14:paraId="20BAFE44" w14:textId="3D38439B" w:rsidR="00110C79" w:rsidRPr="00FC3E04" w:rsidRDefault="00FC3E04" w:rsidP="00FC3E04">
      <w:pPr>
        <w:jc w:val="left"/>
        <w:outlineLvl w:val="1"/>
        <w:rPr>
          <w:b/>
        </w:rPr>
      </w:pPr>
      <w:r>
        <w:rPr>
          <w:rFonts w:hint="eastAsia"/>
          <w:b/>
        </w:rPr>
        <w:t>1</w:t>
      </w:r>
      <w:r>
        <w:rPr>
          <w:b/>
        </w:rPr>
        <w:t>3.</w:t>
      </w:r>
      <w:r w:rsidR="00110C79" w:rsidRPr="00FC3E04">
        <w:rPr>
          <w:rFonts w:hint="eastAsia"/>
          <w:b/>
        </w:rPr>
        <w:t>毫末智行城市</w:t>
      </w:r>
      <w:r w:rsidR="00110C79" w:rsidRPr="00FC3E04">
        <w:rPr>
          <w:b/>
        </w:rPr>
        <w:t>NOH将于近日上市未来覆盖100座城市</w:t>
      </w:r>
    </w:p>
    <w:p w14:paraId="40B938B7" w14:textId="77777777" w:rsidR="00110C79" w:rsidRPr="005C35D2" w:rsidRDefault="00110C79" w:rsidP="0025429C">
      <w:r w:rsidRPr="005C35D2">
        <w:t>毫末智行在北京举办2022HAOMOAIDay，宣布城市导航辅助驾驶产品“毫末城市NOH”将于近日正式上市；在末端物流自动配送车领域，毫末小魔驼2.0正式发布，并公布单车售价为12.88万元。</w:t>
      </w:r>
    </w:p>
    <w:p w14:paraId="1CC19F4C" w14:textId="152855F6" w:rsidR="00110C79" w:rsidRPr="003D1BE6" w:rsidRDefault="00110C79" w:rsidP="0025429C">
      <w:pPr>
        <w:rPr>
          <w:rFonts w:cs="宋体"/>
          <w:b/>
          <w:bCs/>
          <w:i/>
          <w:iCs/>
        </w:rPr>
      </w:pPr>
    </w:p>
    <w:p w14:paraId="4B08DFC8" w14:textId="2995A4C0" w:rsidR="00110C79" w:rsidRPr="00FC3E04" w:rsidRDefault="00FC3E04" w:rsidP="00FC3E04">
      <w:pPr>
        <w:jc w:val="left"/>
        <w:outlineLvl w:val="1"/>
        <w:rPr>
          <w:b/>
        </w:rPr>
      </w:pPr>
      <w:r>
        <w:rPr>
          <w:rFonts w:hint="eastAsia"/>
          <w:b/>
        </w:rPr>
        <w:t>1</w:t>
      </w:r>
      <w:r>
        <w:rPr>
          <w:b/>
        </w:rPr>
        <w:t>4.</w:t>
      </w:r>
      <w:r w:rsidR="00110C79" w:rsidRPr="00FC3E04">
        <w:rPr>
          <w:b/>
        </w:rPr>
        <w:t>蔚来与中国石化共建175站</w:t>
      </w:r>
    </w:p>
    <w:p w14:paraId="2E7DC5D6" w14:textId="77777777" w:rsidR="00110C79" w:rsidRDefault="00110C79" w:rsidP="0025429C">
      <w:r>
        <w:t>蔚来与中国石化战略合作正式达成一周年。2021年4月15日，蔚来与中国石化签订战略合作协议，双方将携手共建充换电基础设施等方面展开全方位合作，发挥各自优势，共同打造全球能源行业与汽车行业的创新合作模式，并在双方的共同见证下，全球首座蔚来第二代换电站正式启用。目前共有3座充换电合作站在京投运。</w:t>
      </w:r>
    </w:p>
    <w:p w14:paraId="2A1B75D7" w14:textId="1342A443" w:rsidR="00110C79" w:rsidRDefault="00110C79" w:rsidP="0025429C">
      <w:pPr>
        <w:rPr>
          <w:rFonts w:cs="宋体"/>
          <w:b/>
          <w:bCs/>
          <w:i/>
          <w:iCs/>
        </w:rPr>
      </w:pPr>
    </w:p>
    <w:p w14:paraId="7A847D70" w14:textId="1F9A438C" w:rsidR="00110C79" w:rsidRPr="00FC3E04" w:rsidRDefault="00FC3E04" w:rsidP="00FC3E04">
      <w:pPr>
        <w:jc w:val="left"/>
        <w:outlineLvl w:val="1"/>
        <w:rPr>
          <w:b/>
        </w:rPr>
      </w:pPr>
      <w:r>
        <w:rPr>
          <w:rFonts w:hint="eastAsia"/>
          <w:b/>
        </w:rPr>
        <w:t>1</w:t>
      </w:r>
      <w:r>
        <w:rPr>
          <w:b/>
        </w:rPr>
        <w:t>5.</w:t>
      </w:r>
      <w:r w:rsidR="00110C79" w:rsidRPr="00FC3E04">
        <w:rPr>
          <w:rFonts w:hint="eastAsia"/>
          <w:b/>
        </w:rPr>
        <w:t>恒大汽车投资成立新公司</w:t>
      </w:r>
      <w:r w:rsidR="00110C79" w:rsidRPr="00FC3E04">
        <w:rPr>
          <w:b/>
        </w:rPr>
        <w:t>经营范围含网约车服务</w:t>
      </w:r>
    </w:p>
    <w:p w14:paraId="47CD24B4" w14:textId="77777777" w:rsidR="00110C79" w:rsidRDefault="00110C79" w:rsidP="0025429C">
      <w:r w:rsidRPr="005F3A6B">
        <w:t>恒驰国瑞新能源汽车销售（北京）有限公司成立，注册资本1亿元，经营范围包含：新能源汽车整车销售；二手车经销；电动汽车充电基础设施运营；网络预约出租汽车经营服务等。股权穿透显示，该公司由恒大新能源汽车投资控股集团有限公司间接全资持股。</w:t>
      </w:r>
    </w:p>
    <w:p w14:paraId="2405E057" w14:textId="5AB0806B" w:rsidR="00110C79" w:rsidRPr="003D1BE6" w:rsidRDefault="00110C79" w:rsidP="0025429C">
      <w:pPr>
        <w:rPr>
          <w:rFonts w:cs="宋体"/>
          <w:b/>
          <w:bCs/>
          <w:i/>
          <w:iCs/>
        </w:rPr>
      </w:pPr>
    </w:p>
    <w:p w14:paraId="2CFC4F3C" w14:textId="6CC0D83F" w:rsidR="00110C79" w:rsidRPr="00FC3E04" w:rsidRDefault="00FC3E04" w:rsidP="00FC3E04">
      <w:pPr>
        <w:jc w:val="left"/>
        <w:outlineLvl w:val="1"/>
        <w:rPr>
          <w:b/>
        </w:rPr>
      </w:pPr>
      <w:r>
        <w:rPr>
          <w:rFonts w:hint="eastAsia"/>
          <w:b/>
        </w:rPr>
        <w:t>1</w:t>
      </w:r>
      <w:r>
        <w:rPr>
          <w:b/>
        </w:rPr>
        <w:t>6.</w:t>
      </w:r>
      <w:r w:rsidR="00110C79" w:rsidRPr="00FC3E04">
        <w:rPr>
          <w:rFonts w:hint="eastAsia"/>
          <w:b/>
        </w:rPr>
        <w:t>吉利汽车插电混动新能源汽车项目落户台州</w:t>
      </w:r>
    </w:p>
    <w:p w14:paraId="66787ECC" w14:textId="77777777" w:rsidR="00110C79" w:rsidRDefault="00110C79" w:rsidP="0025429C">
      <w:r>
        <w:t>从“台州发布”官微获悉，近日临海市与吉利豪情公司正式签订新能源汽车项目合作协议，吉利汽车插电混动新能源汽车项目正式落户台州临海。据悉，该项目将在吉利汽车临海产业园的基础上，由燃油车生产转向插混项目。</w:t>
      </w:r>
    </w:p>
    <w:p w14:paraId="37A53552" w14:textId="77777777" w:rsidR="00110C79" w:rsidRDefault="00110C79" w:rsidP="0025429C">
      <w:r>
        <w:rPr>
          <w:rFonts w:hint="eastAsia"/>
        </w:rPr>
        <w:t>据称，新项目上马后，有望实现吉利汽车临海产业园年均产值增长</w:t>
      </w:r>
      <w:r>
        <w:t>20%的目标，并促进当地汽车产业转型升级及协同发展。</w:t>
      </w:r>
    </w:p>
    <w:p w14:paraId="57FB6321" w14:textId="463010E9" w:rsidR="00110C79" w:rsidRPr="003D1BE6" w:rsidRDefault="00110C79" w:rsidP="0025429C">
      <w:pPr>
        <w:rPr>
          <w:rFonts w:cs="宋体"/>
          <w:b/>
          <w:bCs/>
          <w:i/>
          <w:iCs/>
        </w:rPr>
      </w:pPr>
    </w:p>
    <w:p w14:paraId="6216C8BF" w14:textId="49C7F8AF" w:rsidR="00110C79" w:rsidRPr="00FC3E04" w:rsidRDefault="00FC3E04" w:rsidP="00FC3E04">
      <w:pPr>
        <w:jc w:val="left"/>
        <w:outlineLvl w:val="1"/>
        <w:rPr>
          <w:b/>
        </w:rPr>
      </w:pPr>
      <w:r>
        <w:rPr>
          <w:rFonts w:hint="eastAsia"/>
          <w:b/>
        </w:rPr>
        <w:t>1</w:t>
      </w:r>
      <w:r>
        <w:rPr>
          <w:b/>
        </w:rPr>
        <w:t>7.</w:t>
      </w:r>
      <w:r w:rsidR="00110C79" w:rsidRPr="00FC3E04">
        <w:rPr>
          <w:rFonts w:hint="eastAsia"/>
          <w:b/>
        </w:rPr>
        <w:t>极氪：</w:t>
      </w:r>
      <w:r w:rsidR="00110C79" w:rsidRPr="00FC3E04">
        <w:rPr>
          <w:b/>
        </w:rPr>
        <w:t>5月1日起涨价最高2.05万元</w:t>
      </w:r>
    </w:p>
    <w:p w14:paraId="1F202679" w14:textId="77777777" w:rsidR="00110C79" w:rsidRDefault="00110C79" w:rsidP="0025429C">
      <w:r w:rsidRPr="00F7531C">
        <w:t>4月22日，吉利旗下全新高端纯电品牌极氪宣布涨价5000元~2.05万元不等。</w:t>
      </w:r>
    </w:p>
    <w:p w14:paraId="2F70B6B1" w14:textId="2E125E38" w:rsidR="00110C79" w:rsidRPr="003D1BE6" w:rsidRDefault="00110C79" w:rsidP="0025429C">
      <w:pPr>
        <w:rPr>
          <w:rFonts w:cs="宋体"/>
          <w:b/>
          <w:bCs/>
          <w:i/>
          <w:iCs/>
        </w:rPr>
      </w:pPr>
    </w:p>
    <w:p w14:paraId="121D69C3" w14:textId="7CB5F341" w:rsidR="00110C79" w:rsidRPr="00FC3E04" w:rsidRDefault="00FC3E04" w:rsidP="00FC3E04">
      <w:pPr>
        <w:jc w:val="left"/>
        <w:outlineLvl w:val="1"/>
        <w:rPr>
          <w:b/>
        </w:rPr>
      </w:pPr>
      <w:r>
        <w:rPr>
          <w:rFonts w:hint="eastAsia"/>
          <w:b/>
        </w:rPr>
        <w:t>1</w:t>
      </w:r>
      <w:r>
        <w:rPr>
          <w:b/>
        </w:rPr>
        <w:t>8.</w:t>
      </w:r>
      <w:r w:rsidR="00110C79" w:rsidRPr="00FC3E04">
        <w:rPr>
          <w:rFonts w:hint="eastAsia"/>
          <w:b/>
        </w:rPr>
        <w:t>集度智能驾驶技术方案曝光</w:t>
      </w:r>
      <w:r w:rsidR="00110C79" w:rsidRPr="00FC3E04">
        <w:rPr>
          <w:b/>
        </w:rPr>
        <w:t>双激光雷达上车</w:t>
      </w:r>
    </w:p>
    <w:p w14:paraId="0D6F1FEE" w14:textId="77777777" w:rsidR="00110C79" w:rsidRDefault="00110C79" w:rsidP="0025429C">
      <w:r>
        <w:t>集度官方发布了首款汽车机器人概念车车头部位的设计细节，车前灯和车前盖处激光雷达的设计清晰可见。至此，集度首创的车前盖、前向双激光雷达自动驾驶技术方案首次曝光。</w:t>
      </w:r>
    </w:p>
    <w:p w14:paraId="7B28A8E0" w14:textId="77777777" w:rsidR="00110C79" w:rsidRDefault="00110C79" w:rsidP="0025429C">
      <w:r>
        <w:rPr>
          <w:rFonts w:hint="eastAsia"/>
        </w:rPr>
        <w:t>受上海疫情影响，集度汽车原定于</w:t>
      </w:r>
      <w:r>
        <w:t>4月18日的发布会将延迟举行，首款汽车机器人将亮相北京车展，并将在明年（2023年）上市交付；第二款车型有望亮相今年广州车展。</w:t>
      </w:r>
    </w:p>
    <w:p w14:paraId="61E39B26" w14:textId="2293E55F" w:rsidR="00110C79" w:rsidRPr="003D1BE6" w:rsidRDefault="00110C79" w:rsidP="0025429C">
      <w:pPr>
        <w:rPr>
          <w:rFonts w:cs="宋体"/>
          <w:b/>
          <w:bCs/>
          <w:i/>
          <w:iCs/>
        </w:rPr>
      </w:pPr>
    </w:p>
    <w:p w14:paraId="45F9B9E4" w14:textId="0EF5BDC9" w:rsidR="00110C79" w:rsidRPr="00FC3E04" w:rsidRDefault="00FC3E04" w:rsidP="00FC3E04">
      <w:pPr>
        <w:jc w:val="left"/>
        <w:outlineLvl w:val="1"/>
        <w:rPr>
          <w:b/>
        </w:rPr>
      </w:pPr>
      <w:r>
        <w:rPr>
          <w:rFonts w:hint="eastAsia"/>
          <w:b/>
        </w:rPr>
        <w:t>1</w:t>
      </w:r>
      <w:r>
        <w:rPr>
          <w:b/>
        </w:rPr>
        <w:t>9.</w:t>
      </w:r>
      <w:r w:rsidR="00110C79" w:rsidRPr="00FC3E04">
        <w:rPr>
          <w:rFonts w:hint="eastAsia"/>
          <w:b/>
        </w:rPr>
        <w:t>理想努力将交付延期控制在</w:t>
      </w:r>
      <w:r w:rsidR="00110C79" w:rsidRPr="00FC3E04">
        <w:rPr>
          <w:b/>
        </w:rPr>
        <w:t>3周内</w:t>
      </w:r>
    </w:p>
    <w:p w14:paraId="185D3E17" w14:textId="7BEFE241" w:rsidR="00110C79" w:rsidRDefault="00110C79" w:rsidP="0025429C">
      <w:r w:rsidRPr="00045BA8">
        <w:t>4月20日，理想汽车发布关于交付延期的情况说明，理想表示自３月末以来，由于疫情防控的要求，理想汽车部分位于江浙沪地区的供应链企业无法供货。因此，对于理想汽车４月份的生产造成很大影响，导致部分用户的新车交付延期。</w:t>
      </w:r>
    </w:p>
    <w:p w14:paraId="4C23BF2A" w14:textId="03E75D1F" w:rsidR="00110C79" w:rsidRPr="003D1BE6" w:rsidRDefault="00110C79" w:rsidP="0025429C">
      <w:pPr>
        <w:rPr>
          <w:rFonts w:cs="宋体"/>
          <w:b/>
          <w:bCs/>
          <w:i/>
          <w:iCs/>
        </w:rPr>
      </w:pPr>
    </w:p>
    <w:p w14:paraId="12697AB0" w14:textId="006233AF" w:rsidR="00110C79" w:rsidRPr="00FC3E04" w:rsidRDefault="00FC3E04" w:rsidP="00FC3E04">
      <w:pPr>
        <w:jc w:val="left"/>
        <w:outlineLvl w:val="1"/>
        <w:rPr>
          <w:b/>
        </w:rPr>
      </w:pPr>
      <w:r>
        <w:rPr>
          <w:rFonts w:hint="eastAsia"/>
          <w:b/>
        </w:rPr>
        <w:t>2</w:t>
      </w:r>
      <w:r>
        <w:rPr>
          <w:b/>
        </w:rPr>
        <w:t>0.</w:t>
      </w:r>
      <w:r w:rsidR="00110C79" w:rsidRPr="00FC3E04">
        <w:rPr>
          <w:rFonts w:hint="eastAsia"/>
          <w:b/>
        </w:rPr>
        <w:t>理想汽车成立车之杭汽车公司注册资本</w:t>
      </w:r>
      <w:r w:rsidR="00110C79" w:rsidRPr="00FC3E04">
        <w:rPr>
          <w:b/>
        </w:rPr>
        <w:t>2.5亿</w:t>
      </w:r>
    </w:p>
    <w:p w14:paraId="73946FE6" w14:textId="77777777" w:rsidR="00110C79" w:rsidRDefault="00110C79" w:rsidP="0025429C">
      <w:r>
        <w:rPr>
          <w:rFonts w:hint="eastAsia"/>
        </w:rPr>
        <w:t>杭州车之杭汽车科技有限公司成立，法定代表人为李想，注册资本</w:t>
      </w:r>
      <w:r>
        <w:t>2.5亿人民币，经营范围含新能源汽车整车销售；电动汽车充电基础设施运营；储能技术服务；充电桩销售等。股东信息显示，该公司由LeadingIdealHKLimited全资持股。</w:t>
      </w:r>
    </w:p>
    <w:p w14:paraId="2095D314" w14:textId="476D6B69" w:rsidR="00110C79" w:rsidRPr="00AD1DCF" w:rsidRDefault="00110C79" w:rsidP="0025429C">
      <w:pPr>
        <w:rPr>
          <w:rFonts w:cs="宋体"/>
          <w:b/>
          <w:bCs/>
          <w:i/>
          <w:iCs/>
        </w:rPr>
      </w:pPr>
    </w:p>
    <w:p w14:paraId="66545216" w14:textId="258F9401" w:rsidR="00110C79" w:rsidRPr="00FC3E04" w:rsidRDefault="00FC3E04" w:rsidP="00FC3E04">
      <w:pPr>
        <w:jc w:val="left"/>
        <w:outlineLvl w:val="1"/>
        <w:rPr>
          <w:b/>
        </w:rPr>
      </w:pPr>
      <w:r>
        <w:rPr>
          <w:rFonts w:hint="eastAsia"/>
          <w:b/>
        </w:rPr>
        <w:lastRenderedPageBreak/>
        <w:t>2</w:t>
      </w:r>
      <w:r>
        <w:rPr>
          <w:b/>
        </w:rPr>
        <w:t>1.</w:t>
      </w:r>
      <w:r w:rsidR="00110C79" w:rsidRPr="00FC3E04">
        <w:rPr>
          <w:rFonts w:hint="eastAsia"/>
          <w:b/>
        </w:rPr>
        <w:t>理想汽车绵阳工厂首台增程器正式下线</w:t>
      </w:r>
    </w:p>
    <w:p w14:paraId="4BDDFCCB" w14:textId="77777777" w:rsidR="00110C79" w:rsidRDefault="00110C79" w:rsidP="0025429C">
      <w:r>
        <w:rPr>
          <w:rFonts w:hint="eastAsia"/>
        </w:rPr>
        <w:t>四川理想新晨科技</w:t>
      </w:r>
      <w:r>
        <w:t>L2E15M增程器正式下线，标志着新晨动力和理想汽车合作的阶段性成功。增程器源于宝马王子发动机基因，在消化吸收的基础上再创新，目前已向理想汽车交付388台样机。样机的测试、实验和路试完全达到理想汽车的质量标准。</w:t>
      </w:r>
    </w:p>
    <w:p w14:paraId="1E37D9AE" w14:textId="77777777" w:rsidR="00110C79" w:rsidRDefault="00110C79" w:rsidP="0025429C">
      <w:r>
        <w:rPr>
          <w:rFonts w:hint="eastAsia"/>
        </w:rPr>
        <w:t>据了解，项目生产设施设备、产品质量体系、供应链体系、员工团队全部在理想汽车生产体系内完成，将为理想汽车提供核心零部件支撑。</w:t>
      </w:r>
    </w:p>
    <w:p w14:paraId="5FA6AB32" w14:textId="7876F085" w:rsidR="00110C79" w:rsidRDefault="00110C79" w:rsidP="0025429C">
      <w:pPr>
        <w:rPr>
          <w:rFonts w:cs="宋体"/>
          <w:b/>
          <w:bCs/>
          <w:i/>
          <w:iCs/>
        </w:rPr>
      </w:pPr>
    </w:p>
    <w:p w14:paraId="565315ED" w14:textId="39AD928C" w:rsidR="00110C79" w:rsidRDefault="00FC3E04" w:rsidP="00FC3E04">
      <w:pPr>
        <w:jc w:val="left"/>
        <w:outlineLvl w:val="1"/>
      </w:pPr>
      <w:r>
        <w:rPr>
          <w:rFonts w:hint="eastAsia"/>
          <w:b/>
        </w:rPr>
        <w:t>2</w:t>
      </w:r>
      <w:r>
        <w:rPr>
          <w:b/>
        </w:rPr>
        <w:t>2.</w:t>
      </w:r>
      <w:r w:rsidR="00110C79" w:rsidRPr="00FC3E04">
        <w:rPr>
          <w:rFonts w:hint="eastAsia"/>
          <w:b/>
        </w:rPr>
        <w:t>宁德时代：</w:t>
      </w:r>
      <w:r w:rsidR="00110C79" w:rsidRPr="00FC3E04">
        <w:rPr>
          <w:b/>
        </w:rPr>
        <w:t>2021年度净利润约159.31亿元，同比增加185.34%</w:t>
      </w:r>
    </w:p>
    <w:p w14:paraId="4C7CFE43" w14:textId="77777777" w:rsidR="00110C79" w:rsidRDefault="00110C79" w:rsidP="0025429C">
      <w:r w:rsidRPr="00972126">
        <w:rPr>
          <w:rFonts w:hint="eastAsia"/>
        </w:rPr>
        <w:t>宁德时代（</w:t>
      </w:r>
      <w:r w:rsidRPr="00972126">
        <w:t>SZ300750，收盘价：409.11元）4月21日晚间发布年度业绩报告称，2021年营业收入约1303.56亿元，同比增加159.06%；归属于上市公司股东的净利润约159.31亿元，同比增加185.34%；基本每股收益约6.88元，同比增加175.68%。拟不派现、不送红股、不转增。</w:t>
      </w:r>
    </w:p>
    <w:p w14:paraId="72333005" w14:textId="01489321" w:rsidR="00110C79" w:rsidRPr="003D1BE6" w:rsidRDefault="00110C79" w:rsidP="0025429C">
      <w:pPr>
        <w:rPr>
          <w:rFonts w:cs="宋体"/>
          <w:b/>
          <w:bCs/>
          <w:i/>
          <w:iCs/>
        </w:rPr>
      </w:pPr>
    </w:p>
    <w:p w14:paraId="30C62E4C" w14:textId="6549983B" w:rsidR="00110C79" w:rsidRPr="00FC3E04" w:rsidRDefault="00FC3E04" w:rsidP="00FC3E04">
      <w:pPr>
        <w:jc w:val="left"/>
        <w:outlineLvl w:val="1"/>
        <w:rPr>
          <w:b/>
        </w:rPr>
      </w:pPr>
      <w:r>
        <w:rPr>
          <w:rFonts w:hint="eastAsia"/>
          <w:b/>
        </w:rPr>
        <w:t>2</w:t>
      </w:r>
      <w:r>
        <w:rPr>
          <w:b/>
        </w:rPr>
        <w:t>3.</w:t>
      </w:r>
      <w:r w:rsidR="00110C79" w:rsidRPr="00FC3E04">
        <w:rPr>
          <w:rFonts w:hint="eastAsia"/>
          <w:b/>
        </w:rPr>
        <w:t>宁德时代：</w:t>
      </w:r>
      <w:r w:rsidR="00110C79" w:rsidRPr="00FC3E04">
        <w:rPr>
          <w:b/>
        </w:rPr>
        <w:t>EVOGO换电服务在厦门正式启动</w:t>
      </w:r>
    </w:p>
    <w:p w14:paraId="3DEAE477" w14:textId="77777777" w:rsidR="00110C79" w:rsidRDefault="00110C79" w:rsidP="0025429C">
      <w:r w:rsidRPr="00F41E4A">
        <w:rPr>
          <w:rFonts w:hint="eastAsia"/>
        </w:rPr>
        <w:t>宁德时代微信公众号</w:t>
      </w:r>
      <w:r w:rsidRPr="00F41E4A">
        <w:t>4月18日消息，EVOGO换电服务在厦门正式启动，首批启动服务的4座快换站分布于厦门思明区、湖里区和海沧区，预计到今年底，将在厦门完成30座快换站的投建。届时，厦门岛上每3公里的服务半径内将有1座快换站。</w:t>
      </w:r>
    </w:p>
    <w:p w14:paraId="774B6E50" w14:textId="17585C23" w:rsidR="00110C79" w:rsidRPr="003D1BE6" w:rsidRDefault="00110C79" w:rsidP="0025429C">
      <w:pPr>
        <w:rPr>
          <w:rFonts w:cs="宋体"/>
          <w:b/>
          <w:bCs/>
          <w:i/>
          <w:iCs/>
        </w:rPr>
      </w:pPr>
    </w:p>
    <w:p w14:paraId="23D3DF09" w14:textId="7F72C210" w:rsidR="00110C79" w:rsidRPr="00FC3E04" w:rsidRDefault="00FC3E04" w:rsidP="00FC3E04">
      <w:pPr>
        <w:jc w:val="left"/>
        <w:outlineLvl w:val="1"/>
        <w:rPr>
          <w:b/>
        </w:rPr>
      </w:pPr>
      <w:r>
        <w:rPr>
          <w:rFonts w:hint="eastAsia"/>
          <w:b/>
        </w:rPr>
        <w:t>2</w:t>
      </w:r>
      <w:r>
        <w:rPr>
          <w:b/>
        </w:rPr>
        <w:t>4.</w:t>
      </w:r>
      <w:r w:rsidR="00110C79" w:rsidRPr="00FC3E04">
        <w:rPr>
          <w:rFonts w:hint="eastAsia"/>
          <w:b/>
        </w:rPr>
        <w:t>宁德时代拟</w:t>
      </w:r>
      <w:r w:rsidR="00110C79" w:rsidRPr="00FC3E04">
        <w:rPr>
          <w:b/>
        </w:rPr>
        <w:t>130亿元在厦门建电池项目</w:t>
      </w:r>
    </w:p>
    <w:p w14:paraId="12202C5F" w14:textId="77777777" w:rsidR="00110C79" w:rsidRDefault="00110C79" w:rsidP="0025429C">
      <w:r w:rsidRPr="00FB2122">
        <w:t>宁德时代公告称，拟出资不超过130亿元，在福建省厦门市火炬高新区投建厦门时代新能源电池产业基地项目，建设内容包括动力电池系统及储能系统生产线，规划产能情况暂未披露。</w:t>
      </w:r>
    </w:p>
    <w:p w14:paraId="7752F2A7" w14:textId="6886053F" w:rsidR="00110C79" w:rsidRPr="003D1BE6" w:rsidRDefault="00110C79" w:rsidP="0025429C">
      <w:pPr>
        <w:rPr>
          <w:rFonts w:cs="宋体"/>
          <w:b/>
          <w:bCs/>
          <w:i/>
          <w:iCs/>
        </w:rPr>
      </w:pPr>
    </w:p>
    <w:p w14:paraId="5A4B0CFB" w14:textId="5FD13E5A" w:rsidR="00110C79" w:rsidRPr="00FC3E04" w:rsidRDefault="00FC3E04" w:rsidP="00FC3E04">
      <w:pPr>
        <w:jc w:val="left"/>
        <w:outlineLvl w:val="1"/>
        <w:rPr>
          <w:b/>
        </w:rPr>
      </w:pPr>
      <w:r>
        <w:rPr>
          <w:rFonts w:hint="eastAsia"/>
          <w:b/>
        </w:rPr>
        <w:t>2</w:t>
      </w:r>
      <w:r>
        <w:rPr>
          <w:b/>
        </w:rPr>
        <w:t>5.</w:t>
      </w:r>
      <w:r w:rsidR="00110C79" w:rsidRPr="00FC3E04">
        <w:rPr>
          <w:rFonts w:hint="eastAsia"/>
          <w:b/>
        </w:rPr>
        <w:t>宁德时代子公司</w:t>
      </w:r>
      <w:r w:rsidR="00110C79" w:rsidRPr="00FC3E04">
        <w:rPr>
          <w:b/>
        </w:rPr>
        <w:t>8.65亿元竞得宜春一处锂矿探矿权</w:t>
      </w:r>
    </w:p>
    <w:p w14:paraId="0C3DCD2F" w14:textId="77777777" w:rsidR="00110C79" w:rsidRPr="002639A5" w:rsidRDefault="00110C79" w:rsidP="0025429C">
      <w:r w:rsidRPr="002639A5">
        <w:t>宁德时代控股子公司宜春时代新能源矿业以8.65亿元的报价，竞得江西宜春宜丰县圳口里-奉新县枧下窝矿区陶瓷土（含锂）探矿权。</w:t>
      </w:r>
    </w:p>
    <w:p w14:paraId="39F528F1" w14:textId="78515BBF" w:rsidR="00110C79" w:rsidRPr="003D1BE6" w:rsidRDefault="00110C79" w:rsidP="0025429C">
      <w:pPr>
        <w:rPr>
          <w:rFonts w:cs="宋体"/>
          <w:b/>
          <w:bCs/>
          <w:i/>
          <w:iCs/>
        </w:rPr>
      </w:pPr>
    </w:p>
    <w:p w14:paraId="36E87164" w14:textId="270F7DF5" w:rsidR="00110C79" w:rsidRDefault="00FC3E04" w:rsidP="00FC3E04">
      <w:pPr>
        <w:jc w:val="left"/>
        <w:outlineLvl w:val="1"/>
      </w:pPr>
      <w:r>
        <w:rPr>
          <w:rFonts w:hint="eastAsia"/>
          <w:b/>
        </w:rPr>
        <w:t>2</w:t>
      </w:r>
      <w:r>
        <w:rPr>
          <w:b/>
        </w:rPr>
        <w:t>6.</w:t>
      </w:r>
      <w:r w:rsidR="00110C79" w:rsidRPr="00FC3E04">
        <w:rPr>
          <w:b/>
        </w:rPr>
        <w:t>北汽瑞翔迎来第二增长极</w:t>
      </w:r>
    </w:p>
    <w:p w14:paraId="0E52DE3A" w14:textId="77777777" w:rsidR="00110C79" w:rsidRDefault="00110C79" w:rsidP="0025429C">
      <w:r>
        <w:t>4月20日，北汽瑞翔商用车新品上市发布会在重庆市合川区盛大举行。经过精心筹划准备，三款不同品类的全新商用车同时荣耀上市，新车型将为企业开拓全新商用市场，为利润增长带来第二抓手，为企业发展带来更大机遇，创造北汽瑞翔乘用车与商用车两条线齐头并进的全新局面。</w:t>
      </w:r>
    </w:p>
    <w:p w14:paraId="1C2402D5" w14:textId="77777777" w:rsidR="00110C79" w:rsidRDefault="00110C79" w:rsidP="0025429C">
      <w:r>
        <w:rPr>
          <w:rFonts w:hint="eastAsia"/>
        </w:rPr>
        <w:t>北汽瑞翔旗下三款商用车，分别是博腾</w:t>
      </w:r>
      <w:r>
        <w:t>V1、博腾V2、博腾M3。商用车全面开花，三款新车来自不同平台，分别针对不同的细分市场。</w:t>
      </w:r>
    </w:p>
    <w:p w14:paraId="2C8D5BDA" w14:textId="4CAB7D26" w:rsidR="00110C79" w:rsidRPr="003D1BE6" w:rsidRDefault="00110C79" w:rsidP="0025429C">
      <w:pPr>
        <w:rPr>
          <w:rFonts w:cs="宋体"/>
          <w:b/>
          <w:bCs/>
          <w:i/>
          <w:iCs/>
        </w:rPr>
      </w:pPr>
    </w:p>
    <w:p w14:paraId="4A1C29D9" w14:textId="0C4BDA5B" w:rsidR="00110C79" w:rsidRPr="00FC3E04" w:rsidRDefault="00FC3E04" w:rsidP="00FC3E04">
      <w:pPr>
        <w:jc w:val="left"/>
        <w:outlineLvl w:val="1"/>
        <w:rPr>
          <w:b/>
        </w:rPr>
      </w:pPr>
      <w:r>
        <w:rPr>
          <w:rFonts w:hint="eastAsia"/>
          <w:b/>
        </w:rPr>
        <w:t>2</w:t>
      </w:r>
      <w:r>
        <w:rPr>
          <w:b/>
        </w:rPr>
        <w:t>7.</w:t>
      </w:r>
      <w:r w:rsidR="00110C79" w:rsidRPr="00FC3E04">
        <w:rPr>
          <w:rFonts w:hint="eastAsia"/>
          <w:b/>
        </w:rPr>
        <w:t>陕汽重卡扩能项目首辆新车即将下线</w:t>
      </w:r>
      <w:r w:rsidR="00110C79" w:rsidRPr="00FC3E04">
        <w:rPr>
          <w:b/>
        </w:rPr>
        <w:t>总投资50亿元</w:t>
      </w:r>
    </w:p>
    <w:p w14:paraId="4A4434A5" w14:textId="4032338B" w:rsidR="00110C79" w:rsidRDefault="00110C79" w:rsidP="0025429C">
      <w:r>
        <w:rPr>
          <w:rFonts w:hint="eastAsia"/>
        </w:rPr>
        <w:t>陕汽重卡扩能项目总投资</w:t>
      </w:r>
      <w:r>
        <w:t>50亿元，项目总装车间已开始试生产，车架车间已开始生产验证，调试车间建安工程已完成。项目建成后，将具备20万辆重型车架总成、10万辆驾驶室总成及10万辆重卡底盘装配能力。</w:t>
      </w:r>
    </w:p>
    <w:p w14:paraId="35A47682" w14:textId="66F84C49" w:rsidR="00110C79" w:rsidRPr="003D1BE6" w:rsidRDefault="00110C79" w:rsidP="0025429C">
      <w:pPr>
        <w:rPr>
          <w:rFonts w:cs="宋体"/>
          <w:b/>
          <w:bCs/>
          <w:i/>
          <w:iCs/>
        </w:rPr>
      </w:pPr>
    </w:p>
    <w:p w14:paraId="06893266" w14:textId="0C162D1C" w:rsidR="00110C79" w:rsidRPr="00FC3E04" w:rsidRDefault="00FC3E04" w:rsidP="00FC3E04">
      <w:pPr>
        <w:jc w:val="left"/>
        <w:outlineLvl w:val="1"/>
        <w:rPr>
          <w:b/>
        </w:rPr>
      </w:pPr>
      <w:r>
        <w:rPr>
          <w:rFonts w:hint="eastAsia"/>
          <w:b/>
        </w:rPr>
        <w:t>2</w:t>
      </w:r>
      <w:r>
        <w:rPr>
          <w:b/>
        </w:rPr>
        <w:t>8.</w:t>
      </w:r>
      <w:r w:rsidR="00110C79" w:rsidRPr="00FC3E04">
        <w:rPr>
          <w:rFonts w:hint="eastAsia"/>
          <w:b/>
        </w:rPr>
        <w:t>首批年内开业</w:t>
      </w:r>
      <w:r w:rsidR="00110C79" w:rsidRPr="00FC3E04">
        <w:rPr>
          <w:b/>
        </w:rPr>
        <w:t>smart品牌计划建150余家网点</w:t>
      </w:r>
    </w:p>
    <w:p w14:paraId="585F2E2C" w14:textId="77777777" w:rsidR="00110C79" w:rsidRDefault="00110C79" w:rsidP="0025429C">
      <w:r>
        <w:rPr>
          <w:rFonts w:hint="eastAsia"/>
        </w:rPr>
        <w:t>从官方获悉，纯电汽车科技品牌</w:t>
      </w:r>
      <w:r>
        <w:t>smart旗下全新smart精灵#1将于4月25日正式上市。同时，smart在中国市场正稳步推进全国近150家独立销售服务网点建设。smart品牌D2C直销代理商业网络正快速成型，同时将在未来深耕国内市场，这一批独立销售服务网点将于今年正式开业。</w:t>
      </w:r>
    </w:p>
    <w:p w14:paraId="567B33E3" w14:textId="77777777" w:rsidR="00110C79" w:rsidRDefault="00110C79" w:rsidP="0025429C">
      <w:r>
        <w:rPr>
          <w:rFonts w:hint="eastAsia"/>
        </w:rPr>
        <w:lastRenderedPageBreak/>
        <w:t>在线下，</w:t>
      </w:r>
      <w:r>
        <w:t>smart携手合作伙伴构建起由旗舰中心、商超展厅、服务站、服务中心构成的多层级销售服务网络，与数字生态无缝联接。预计2022年内，近150家独立销售服务网点将逐步铺开，覆盖包括北京、上海、深圳在内超过40座一线、新一线及二线城市。</w:t>
      </w:r>
    </w:p>
    <w:p w14:paraId="4F826681" w14:textId="6DB95242" w:rsidR="00110C79" w:rsidRDefault="00110C79" w:rsidP="0025429C">
      <w:pPr>
        <w:rPr>
          <w:rFonts w:cs="宋体"/>
          <w:b/>
          <w:bCs/>
          <w:i/>
          <w:iCs/>
        </w:rPr>
      </w:pPr>
    </w:p>
    <w:p w14:paraId="58A330F0" w14:textId="5147D4D7" w:rsidR="00110C79" w:rsidRPr="00FC3E04" w:rsidRDefault="00FC3E04" w:rsidP="00FC3E04">
      <w:pPr>
        <w:jc w:val="left"/>
        <w:outlineLvl w:val="1"/>
        <w:rPr>
          <w:b/>
        </w:rPr>
      </w:pPr>
      <w:r>
        <w:rPr>
          <w:rFonts w:hint="eastAsia"/>
          <w:b/>
        </w:rPr>
        <w:t>2</w:t>
      </w:r>
      <w:r>
        <w:rPr>
          <w:b/>
        </w:rPr>
        <w:t>9.</w:t>
      </w:r>
      <w:r w:rsidR="00110C79" w:rsidRPr="00FC3E04">
        <w:rPr>
          <w:rFonts w:hint="eastAsia"/>
          <w:b/>
        </w:rPr>
        <w:t>特斯拉上海超级工厂推动</w:t>
      </w:r>
      <w:r w:rsidR="00110C79" w:rsidRPr="00FC3E04">
        <w:rPr>
          <w:b/>
        </w:rPr>
        <w:t>100多家供应商协同复工</w:t>
      </w:r>
    </w:p>
    <w:p w14:paraId="07994B5F" w14:textId="77777777" w:rsidR="00110C79" w:rsidRDefault="00110C79" w:rsidP="0025429C">
      <w:r>
        <w:t>备受关注的特斯拉上海超级工厂19日复工，目前已经有约8000名员工到岗。</w:t>
      </w:r>
    </w:p>
    <w:p w14:paraId="1EED295F" w14:textId="77777777" w:rsidR="00110C79" w:rsidRDefault="00110C79" w:rsidP="0025429C">
      <w:r>
        <w:rPr>
          <w:rFonts w:hint="eastAsia"/>
        </w:rPr>
        <w:t>特斯拉上海超级工厂生产制造高级总监宋钢介绍，企业会在接下来的三四天内逐步进行产能爬坡，逐步实现单班制满产。</w:t>
      </w:r>
    </w:p>
    <w:p w14:paraId="0B58DB49" w14:textId="390454E7" w:rsidR="00110C79" w:rsidRPr="003D1BE6" w:rsidRDefault="00110C79" w:rsidP="0025429C">
      <w:pPr>
        <w:rPr>
          <w:rFonts w:cs="宋体"/>
          <w:b/>
          <w:bCs/>
          <w:i/>
          <w:iCs/>
        </w:rPr>
      </w:pPr>
    </w:p>
    <w:p w14:paraId="2475871E" w14:textId="3DD68E4A" w:rsidR="00110C79" w:rsidRPr="00FC3E04" w:rsidRDefault="00FC3E04" w:rsidP="00FC3E04">
      <w:pPr>
        <w:jc w:val="left"/>
        <w:outlineLvl w:val="1"/>
        <w:rPr>
          <w:b/>
        </w:rPr>
      </w:pPr>
      <w:r>
        <w:rPr>
          <w:rFonts w:hint="eastAsia"/>
          <w:b/>
        </w:rPr>
        <w:t>3</w:t>
      </w:r>
      <w:r>
        <w:rPr>
          <w:b/>
        </w:rPr>
        <w:t>0.</w:t>
      </w:r>
      <w:r w:rsidR="00110C79" w:rsidRPr="00FC3E04">
        <w:rPr>
          <w:rFonts w:hint="eastAsia"/>
          <w:b/>
        </w:rPr>
        <w:t>蔚来官方宣布</w:t>
      </w:r>
      <w:r w:rsidR="00110C79" w:rsidRPr="00FC3E04">
        <w:rPr>
          <w:b/>
        </w:rPr>
        <w:t>:第900座换电站正式上线</w:t>
      </w:r>
    </w:p>
    <w:p w14:paraId="4BCD4D42" w14:textId="77777777" w:rsidR="00110C79" w:rsidRDefault="00110C79" w:rsidP="0025429C">
      <w:r>
        <w:t>蔚来官方微信消息，蔚来第900座换电站正式上线。蔚来将持续布局，让加电比加油更方便。</w:t>
      </w:r>
    </w:p>
    <w:p w14:paraId="1E19C222" w14:textId="77777777" w:rsidR="00110C79" w:rsidRDefault="00110C79" w:rsidP="0025429C">
      <w:r>
        <w:rPr>
          <w:rFonts w:hint="eastAsia"/>
        </w:rPr>
        <w:t>截至目前，蔚来用户累计换电超过</w:t>
      </w:r>
      <w:r>
        <w:t>800万次，为用户节省超800万小时（对比市面上常见的60kW直流桩），仅需一首歌的时间满电出发；有9位用户换电超过1000次，打卡换电站最多的用户去过135座换电站。</w:t>
      </w:r>
    </w:p>
    <w:p w14:paraId="5D394E11" w14:textId="76323973" w:rsidR="00110C79" w:rsidRDefault="00110C79" w:rsidP="0025429C">
      <w:pPr>
        <w:rPr>
          <w:rFonts w:cs="宋体"/>
          <w:b/>
          <w:bCs/>
          <w:i/>
          <w:iCs/>
        </w:rPr>
      </w:pPr>
    </w:p>
    <w:p w14:paraId="749C6AAF" w14:textId="4A88D297" w:rsidR="00110C79" w:rsidRPr="00FC3E04" w:rsidRDefault="00FC3E04" w:rsidP="00FC3E04">
      <w:pPr>
        <w:jc w:val="left"/>
        <w:outlineLvl w:val="1"/>
        <w:rPr>
          <w:b/>
        </w:rPr>
      </w:pPr>
      <w:r>
        <w:rPr>
          <w:rFonts w:hint="eastAsia"/>
          <w:b/>
        </w:rPr>
        <w:t>3</w:t>
      </w:r>
      <w:r>
        <w:rPr>
          <w:b/>
        </w:rPr>
        <w:t>1</w:t>
      </w:r>
      <w:r>
        <w:rPr>
          <w:rFonts w:hint="eastAsia"/>
          <w:b/>
        </w:rPr>
        <w:t>.</w:t>
      </w:r>
      <w:r w:rsidR="00110C79" w:rsidRPr="00FC3E04">
        <w:rPr>
          <w:rFonts w:hint="eastAsia"/>
          <w:b/>
        </w:rPr>
        <w:t>五菱推出快递小哥专用新能源汽车，已经获得国家认可</w:t>
      </w:r>
    </w:p>
    <w:p w14:paraId="2FB5B3C3" w14:textId="5825E0E9" w:rsidR="00110C79" w:rsidRDefault="00110C79" w:rsidP="0025429C">
      <w:r w:rsidRPr="00972126">
        <w:t>五菱的一款快递小哥专用车——E10位列其中，虽然这款车按照现有技术水平达不到获得国家补贴的资格，但它却是一款得到国家认可的新能源汽车。</w:t>
      </w:r>
    </w:p>
    <w:p w14:paraId="68BE00CD" w14:textId="01946ED8" w:rsidR="00110C79" w:rsidRPr="003D1BE6" w:rsidRDefault="00110C79" w:rsidP="0025429C">
      <w:pPr>
        <w:rPr>
          <w:rFonts w:cs="宋体"/>
          <w:b/>
          <w:bCs/>
          <w:i/>
          <w:iCs/>
        </w:rPr>
      </w:pPr>
    </w:p>
    <w:p w14:paraId="3BC096D4" w14:textId="7C5A1B08" w:rsidR="00110C79" w:rsidRPr="00FC3E04" w:rsidRDefault="00FC3E04" w:rsidP="00FC3E04">
      <w:pPr>
        <w:jc w:val="left"/>
        <w:outlineLvl w:val="1"/>
        <w:rPr>
          <w:b/>
        </w:rPr>
      </w:pPr>
      <w:r>
        <w:rPr>
          <w:rFonts w:hint="eastAsia"/>
          <w:b/>
        </w:rPr>
        <w:t>3</w:t>
      </w:r>
      <w:r>
        <w:rPr>
          <w:b/>
        </w:rPr>
        <w:t>2.</w:t>
      </w:r>
      <w:r w:rsidR="00110C79" w:rsidRPr="00FC3E04">
        <w:rPr>
          <w:rFonts w:hint="eastAsia"/>
          <w:b/>
        </w:rPr>
        <w:t>欣旺达宣布电池产品涨价</w:t>
      </w:r>
    </w:p>
    <w:p w14:paraId="66672219" w14:textId="77777777" w:rsidR="00110C79" w:rsidRDefault="00110C79" w:rsidP="0025429C">
      <w:r>
        <w:rPr>
          <w:rFonts w:hint="eastAsia"/>
        </w:rPr>
        <w:t>在业绩说明会上，欣旺达表示，现在动力电池上游原材料涨价问题是行业性问题，公司已向锂电池上游原材料领域进行战略布局，上游原材料供应正常，能够满足客户订单交付。</w:t>
      </w:r>
      <w:r>
        <w:t>并称公司已与上游原材料合作伙伴达成供应共识，并与下游客户伙伴形成价格联动机制。公司根据不同的客户、项目以及产品结构的情况，已对售价做出相应调整，上涨幅度参考行业龙头公司的水平。</w:t>
      </w:r>
    </w:p>
    <w:p w14:paraId="1D94062E" w14:textId="400C5C34" w:rsidR="00110C79" w:rsidRDefault="00110C79" w:rsidP="0025429C">
      <w:pPr>
        <w:rPr>
          <w:rFonts w:cs="宋体"/>
          <w:b/>
          <w:bCs/>
          <w:i/>
          <w:iCs/>
        </w:rPr>
      </w:pPr>
    </w:p>
    <w:p w14:paraId="0BC68802" w14:textId="2E96DD71" w:rsidR="00110C79" w:rsidRPr="00FC3E04" w:rsidRDefault="00FC3E04" w:rsidP="00FC3E04">
      <w:pPr>
        <w:jc w:val="left"/>
        <w:outlineLvl w:val="1"/>
        <w:rPr>
          <w:b/>
        </w:rPr>
      </w:pPr>
      <w:r>
        <w:rPr>
          <w:rFonts w:hint="eastAsia"/>
          <w:b/>
        </w:rPr>
        <w:t>3</w:t>
      </w:r>
      <w:r>
        <w:rPr>
          <w:b/>
        </w:rPr>
        <w:t>3.</w:t>
      </w:r>
      <w:r w:rsidR="00110C79" w:rsidRPr="00FC3E04">
        <w:rPr>
          <w:rFonts w:hint="eastAsia"/>
          <w:b/>
        </w:rPr>
        <w:t>亿纬动力</w:t>
      </w:r>
      <w:r w:rsidR="00110C79" w:rsidRPr="00FC3E04">
        <w:rPr>
          <w:b/>
        </w:rPr>
        <w:t>46系列大圆柱电芯获客户定点</w:t>
      </w:r>
    </w:p>
    <w:p w14:paraId="5A5C5CE3" w14:textId="77777777" w:rsidR="00110C79" w:rsidRDefault="00110C79" w:rsidP="0025429C">
      <w:r w:rsidRPr="0045239D">
        <w:rPr>
          <w:rFonts w:hint="eastAsia"/>
        </w:rPr>
        <w:t>亿纬锂能公告，公司子公司湖北亿纬动力有限公司</w:t>
      </w:r>
      <w:r w:rsidRPr="0045239D">
        <w:t>(“亿纬动力”)近日收到了成都大运汽车集团有限公司运城分公司(“成都大运”)发出的供应商定点通知书，亿纬动力被成都大运选定为大运汽车动力电池使用46系列大圆柱电芯的整包项目的开发供应商。</w:t>
      </w:r>
    </w:p>
    <w:p w14:paraId="24645818" w14:textId="0E1BEA7A" w:rsidR="00110C79" w:rsidRPr="003D1BE6" w:rsidRDefault="00110C79" w:rsidP="0025429C">
      <w:pPr>
        <w:rPr>
          <w:rFonts w:cs="宋体"/>
          <w:b/>
          <w:bCs/>
          <w:i/>
          <w:iCs/>
        </w:rPr>
      </w:pPr>
    </w:p>
    <w:p w14:paraId="2F316E74" w14:textId="05F48116" w:rsidR="00110C79" w:rsidRPr="00FC3E04" w:rsidRDefault="00FC3E04" w:rsidP="00FC3E04">
      <w:pPr>
        <w:jc w:val="left"/>
        <w:outlineLvl w:val="1"/>
        <w:rPr>
          <w:b/>
        </w:rPr>
      </w:pPr>
      <w:r>
        <w:rPr>
          <w:rFonts w:hint="eastAsia"/>
          <w:b/>
        </w:rPr>
        <w:t>3</w:t>
      </w:r>
      <w:r>
        <w:rPr>
          <w:b/>
        </w:rPr>
        <w:t>4.</w:t>
      </w:r>
      <w:r w:rsidR="00110C79" w:rsidRPr="00FC3E04">
        <w:rPr>
          <w:rFonts w:hint="eastAsia"/>
          <w:b/>
        </w:rPr>
        <w:t>长城汽车低价接盘汉腾汽车一期工厂</w:t>
      </w:r>
    </w:p>
    <w:p w14:paraId="16671B34" w14:textId="77777777" w:rsidR="00110C79" w:rsidRDefault="00110C79" w:rsidP="0025429C">
      <w:r w:rsidRPr="00B25D24">
        <w:t>据《每日经济新闻》报道，汉腾汽车知情人士透露：“汉腾汽车内部通知，公司要在本月25日之前完成破产重组。汉腾汽车一期工厂将低价出售给长城汽车。</w:t>
      </w:r>
    </w:p>
    <w:p w14:paraId="0C8B632D" w14:textId="02762317" w:rsidR="00110C79" w:rsidRPr="003D1BE6" w:rsidRDefault="00110C79" w:rsidP="0025429C">
      <w:pPr>
        <w:rPr>
          <w:rFonts w:cs="宋体"/>
          <w:b/>
          <w:bCs/>
          <w:i/>
          <w:iCs/>
        </w:rPr>
      </w:pPr>
    </w:p>
    <w:p w14:paraId="5A685B2F" w14:textId="798BBDDF" w:rsidR="00110C79" w:rsidRPr="00FC3E04" w:rsidRDefault="00FC3E04" w:rsidP="00FC3E04">
      <w:pPr>
        <w:jc w:val="left"/>
        <w:outlineLvl w:val="1"/>
        <w:rPr>
          <w:b/>
        </w:rPr>
      </w:pPr>
      <w:r>
        <w:rPr>
          <w:b/>
        </w:rPr>
        <w:t>35.</w:t>
      </w:r>
      <w:r w:rsidR="00110C79" w:rsidRPr="00FC3E04">
        <w:rPr>
          <w:rFonts w:hint="eastAsia"/>
          <w:b/>
        </w:rPr>
        <w:t>长城汽车坦克</w:t>
      </w:r>
      <w:r w:rsidR="00110C79" w:rsidRPr="00FC3E04">
        <w:rPr>
          <w:b/>
        </w:rPr>
        <w:t>300将于4月22日恢复生产</w:t>
      </w:r>
    </w:p>
    <w:p w14:paraId="707F0FDC" w14:textId="77777777" w:rsidR="00110C79" w:rsidRDefault="00110C79" w:rsidP="0025429C">
      <w:r w:rsidRPr="00972126">
        <w:t>从长城汽车获悉，生产坦克300的重庆工厂将于4月22日开始恢复生产，含坦克300城市版、越野版车型。此前长城汽车方面曾表示，受上海、江苏、吉林等多地疫情影响，坦克300车型共涉及8家供应商伙伴停工、停运，坦克300车型于4月14日起暂停生产。</w:t>
      </w:r>
    </w:p>
    <w:p w14:paraId="55905971" w14:textId="23C9B9A3" w:rsidR="00110C79" w:rsidRPr="003D1BE6" w:rsidRDefault="00110C79" w:rsidP="0025429C">
      <w:pPr>
        <w:rPr>
          <w:rFonts w:cs="宋体"/>
          <w:b/>
          <w:bCs/>
          <w:i/>
          <w:iCs/>
        </w:rPr>
      </w:pPr>
    </w:p>
    <w:p w14:paraId="1DC41AE5" w14:textId="228DB5C8" w:rsidR="00110C79" w:rsidRPr="00FC3E04" w:rsidRDefault="00FC3E04" w:rsidP="00FC3E04">
      <w:pPr>
        <w:jc w:val="left"/>
        <w:outlineLvl w:val="1"/>
        <w:rPr>
          <w:b/>
        </w:rPr>
      </w:pPr>
      <w:r>
        <w:rPr>
          <w:rFonts w:hint="eastAsia"/>
          <w:b/>
        </w:rPr>
        <w:t>3</w:t>
      </w:r>
      <w:r>
        <w:rPr>
          <w:b/>
        </w:rPr>
        <w:t>6.</w:t>
      </w:r>
      <w:r w:rsidR="00110C79" w:rsidRPr="00FC3E04">
        <w:rPr>
          <w:b/>
        </w:rPr>
        <w:t>吉利新能源汽车项目落户临海</w:t>
      </w:r>
    </w:p>
    <w:p w14:paraId="07488AAD" w14:textId="77777777" w:rsidR="00110C79" w:rsidRDefault="00110C79" w:rsidP="0025429C">
      <w:r>
        <w:rPr>
          <w:rFonts w:hint="eastAsia"/>
        </w:rPr>
        <w:t>临海市与吉利豪情公司正式签订新能源汽车项目合作协议，吉利汽车插电混动新能源汽车项目正式落户临海。</w:t>
      </w:r>
    </w:p>
    <w:p w14:paraId="04FCCD44" w14:textId="43BA37E2" w:rsidR="00110C79" w:rsidRDefault="00110C79" w:rsidP="0025429C">
      <w:pPr>
        <w:rPr>
          <w:rFonts w:cs="宋体"/>
          <w:b/>
          <w:bCs/>
          <w:i/>
          <w:iCs/>
        </w:rPr>
      </w:pPr>
    </w:p>
    <w:p w14:paraId="687C0D34" w14:textId="5C56E074" w:rsidR="00110C79" w:rsidRPr="00FC3E04" w:rsidRDefault="00FC3E04" w:rsidP="00FC3E04">
      <w:pPr>
        <w:jc w:val="left"/>
        <w:outlineLvl w:val="1"/>
        <w:rPr>
          <w:b/>
        </w:rPr>
      </w:pPr>
      <w:r>
        <w:rPr>
          <w:rFonts w:hint="eastAsia"/>
          <w:b/>
        </w:rPr>
        <w:t>3</w:t>
      </w:r>
      <w:r>
        <w:rPr>
          <w:b/>
        </w:rPr>
        <w:t>7.</w:t>
      </w:r>
      <w:r w:rsidR="00110C79" w:rsidRPr="00FC3E04">
        <w:rPr>
          <w:rFonts w:hint="eastAsia"/>
          <w:b/>
        </w:rPr>
        <w:t>自动驾驶企业小马智行获出租车经营许可</w:t>
      </w:r>
    </w:p>
    <w:p w14:paraId="7A136213" w14:textId="77777777" w:rsidR="00110C79" w:rsidRDefault="00110C79" w:rsidP="0025429C">
      <w:r w:rsidRPr="0045239D">
        <w:t>小马智行宣布中标广州市南沙区2022年出租车运力指标，这是国内首个颁发给自动驾驶企业的出租车经营许可。中标通知明确，允许符合广州市智能网联汽车示范运营安全技术要求的自动驾驶车辆提供出租车经营服务。</w:t>
      </w:r>
    </w:p>
    <w:p w14:paraId="54A6591B" w14:textId="7710CE7C" w:rsidR="00110C79" w:rsidRPr="003D1BE6" w:rsidRDefault="00110C79" w:rsidP="0025429C">
      <w:pPr>
        <w:rPr>
          <w:rFonts w:cs="宋体"/>
          <w:b/>
          <w:bCs/>
          <w:i/>
          <w:iCs/>
        </w:rPr>
      </w:pPr>
    </w:p>
    <w:p w14:paraId="0CB5315C" w14:textId="77777777" w:rsidR="0025429C" w:rsidRPr="00D02F70" w:rsidRDefault="0025429C" w:rsidP="0025429C">
      <w:pPr>
        <w:pStyle w:val="a8"/>
        <w:numPr>
          <w:ilvl w:val="0"/>
          <w:numId w:val="4"/>
        </w:numPr>
        <w:ind w:firstLineChars="0"/>
        <w:outlineLvl w:val="0"/>
        <w:rPr>
          <w:b/>
        </w:rPr>
      </w:pPr>
      <w:r>
        <w:rPr>
          <w:rFonts w:hint="eastAsia"/>
          <w:b/>
        </w:rPr>
        <w:t>行业信息</w:t>
      </w:r>
    </w:p>
    <w:p w14:paraId="1E335404" w14:textId="77777777" w:rsidR="00110C79" w:rsidRDefault="00110C79" w:rsidP="0025429C">
      <w:pPr>
        <w:pStyle w:val="a8"/>
        <w:numPr>
          <w:ilvl w:val="0"/>
          <w:numId w:val="16"/>
        </w:numPr>
        <w:ind w:firstLineChars="0"/>
        <w:outlineLvl w:val="1"/>
      </w:pPr>
      <w:r w:rsidRPr="00325358">
        <w:rPr>
          <w:rFonts w:hint="eastAsia"/>
          <w:b/>
        </w:rPr>
        <w:t>《佛山市南海区推进氢能产业发展三年行动计划（</w:t>
      </w:r>
      <w:r w:rsidRPr="00325358">
        <w:rPr>
          <w:b/>
        </w:rPr>
        <w:t>2022-2025年）》隆重发布</w:t>
      </w:r>
    </w:p>
    <w:p w14:paraId="322ADCC5" w14:textId="2BF5B990" w:rsidR="00110C79" w:rsidRDefault="00110C79" w:rsidP="0025429C">
      <w:r>
        <w:rPr>
          <w:rFonts w:hint="eastAsia"/>
        </w:rPr>
        <w:t>《佛山市南海区推进氢能产业发展三年行动计划（</w:t>
      </w:r>
      <w:r>
        <w:t>2022-2025年）》夯实南海氢能产业发展的基础，促进技术水平不断提高，加快氢能推广应用和商业化模式形成，强化氢能产业在“两高四新”现代产业体系中的创新引领作用，助力“双碳”目标实现，推动南海经济社会高质量发展。</w:t>
      </w:r>
    </w:p>
    <w:p w14:paraId="316437B3" w14:textId="755F7599" w:rsidR="00110C79" w:rsidRPr="00325358" w:rsidRDefault="00110C79" w:rsidP="0025429C">
      <w:pPr>
        <w:rPr>
          <w:rFonts w:cs="宋体"/>
          <w:b/>
          <w:bCs/>
          <w:i/>
          <w:iCs/>
        </w:rPr>
      </w:pPr>
    </w:p>
    <w:p w14:paraId="5F55344C" w14:textId="77777777" w:rsidR="00110C79" w:rsidRPr="00325358" w:rsidRDefault="00110C79" w:rsidP="0025429C">
      <w:pPr>
        <w:pStyle w:val="a8"/>
        <w:numPr>
          <w:ilvl w:val="0"/>
          <w:numId w:val="16"/>
        </w:numPr>
        <w:ind w:firstLineChars="0"/>
        <w:outlineLvl w:val="1"/>
        <w:rPr>
          <w:b/>
        </w:rPr>
      </w:pPr>
      <w:r w:rsidRPr="00325358">
        <w:rPr>
          <w:rFonts w:hint="eastAsia"/>
          <w:b/>
        </w:rPr>
        <w:t>北京燃料电池汽车补贴细则出炉</w:t>
      </w:r>
      <w:r w:rsidRPr="00325358">
        <w:rPr>
          <w:b/>
        </w:rPr>
        <w:t>燃料电池商用车机会来了</w:t>
      </w:r>
    </w:p>
    <w:p w14:paraId="62C43BAC" w14:textId="30AF93AA" w:rsidR="00110C79" w:rsidRDefault="00110C79" w:rsidP="0025429C">
      <w:r>
        <w:rPr>
          <w:rFonts w:hint="eastAsia"/>
        </w:rPr>
        <w:t>北京市经信局发布《关于开展</w:t>
      </w:r>
      <w:r>
        <w:t>2021～2022年度北京市燃料电池汽车示范应用项目申报的通知》，明确了燃料电池汽车示范项目的组织方式、应用场景、申报要求、资金支持细则及拨付、监督考核等具体信息。《通知》强调，燃料电池汽车示范应用项目主要采取“应用场景示范＋‘示范应用联合体’申报”的方式，明确了车辆推广奖励、运营奖励、加氢站建设、运营补贴、关键零部件创新奖励标准，并提出燃料电池汽车示范应用项目由“示范应用联合体”申报，“示范应用联合体”由燃料电池汽车整车制造企业牵头，会同燃料电池系统企</w:t>
      </w:r>
      <w:r>
        <w:rPr>
          <w:rFonts w:hint="eastAsia"/>
        </w:rPr>
        <w:t>业、车辆运营企业、加氢站运营企业组成。</w:t>
      </w:r>
    </w:p>
    <w:p w14:paraId="1D321D30" w14:textId="26C5CF58" w:rsidR="00110C79" w:rsidRDefault="00110C79" w:rsidP="0025429C">
      <w:pPr>
        <w:rPr>
          <w:rFonts w:cs="宋体"/>
          <w:b/>
          <w:bCs/>
          <w:i/>
          <w:iCs/>
        </w:rPr>
      </w:pPr>
    </w:p>
    <w:p w14:paraId="26967CE7" w14:textId="77777777" w:rsidR="00110C79" w:rsidRPr="00AD1DCF" w:rsidRDefault="00110C79" w:rsidP="0025429C">
      <w:pPr>
        <w:pStyle w:val="a8"/>
        <w:numPr>
          <w:ilvl w:val="0"/>
          <w:numId w:val="16"/>
        </w:numPr>
        <w:ind w:firstLineChars="0"/>
        <w:outlineLvl w:val="1"/>
        <w:rPr>
          <w:b/>
        </w:rPr>
      </w:pPr>
      <w:r w:rsidRPr="00AD1DCF">
        <w:rPr>
          <w:rFonts w:hint="eastAsia"/>
          <w:b/>
        </w:rPr>
        <w:t>成都开展</w:t>
      </w:r>
      <w:r w:rsidRPr="00AD1DCF">
        <w:rPr>
          <w:b/>
        </w:rPr>
        <w:t>2019年及以前年度新能源汽车推广应用补贴申报工作</w:t>
      </w:r>
    </w:p>
    <w:p w14:paraId="764261D0" w14:textId="77777777" w:rsidR="00110C79" w:rsidRDefault="00110C79" w:rsidP="0025429C">
      <w:r>
        <w:t>成都市经信局发布《关于申报2019年及以前年度新能源汽车推广应用市级财政补贴的通知》。通知中明确，补贴标准为2017-2019年度上牌车辆在中央财政补贴基础上，给予中央财政单车补贴额50%的市级配套补贴；2015、2016年度上牌车辆给予中央财政单车补贴额60%的市级配套补贴。</w:t>
      </w:r>
    </w:p>
    <w:p w14:paraId="6BAF55BB" w14:textId="5CD2BFF9" w:rsidR="00110C79" w:rsidRPr="00AD1DCF" w:rsidRDefault="00110C79" w:rsidP="0025429C">
      <w:pPr>
        <w:rPr>
          <w:rFonts w:cs="宋体"/>
          <w:b/>
          <w:bCs/>
          <w:i/>
          <w:iCs/>
        </w:rPr>
      </w:pPr>
    </w:p>
    <w:p w14:paraId="0A7F836B" w14:textId="77777777" w:rsidR="00110C79" w:rsidRPr="00E6246E" w:rsidRDefault="00110C79" w:rsidP="0025429C">
      <w:pPr>
        <w:pStyle w:val="a8"/>
        <w:numPr>
          <w:ilvl w:val="0"/>
          <w:numId w:val="16"/>
        </w:numPr>
        <w:ind w:firstLineChars="0"/>
        <w:outlineLvl w:val="1"/>
        <w:rPr>
          <w:b/>
        </w:rPr>
      </w:pPr>
      <w:r w:rsidRPr="00E6246E">
        <w:rPr>
          <w:rFonts w:hint="eastAsia"/>
          <w:b/>
        </w:rPr>
        <w:t>工信部</w:t>
      </w:r>
      <w:r w:rsidRPr="00E6246E">
        <w:rPr>
          <w:b/>
        </w:rPr>
        <w:t>:加强新能源车安全体系建设</w:t>
      </w:r>
    </w:p>
    <w:p w14:paraId="5D64FD69" w14:textId="77777777" w:rsidR="00EC0B8A" w:rsidRDefault="00110C79" w:rsidP="00EC0B8A">
      <w:r>
        <w:rPr>
          <w:rFonts w:hint="eastAsia"/>
        </w:rPr>
        <w:t>近年来，新能源汽车安全形势持续向好，但部分企业安全责任落实不到位、安全事故频发多发、企业监测平台形同虚设等问题依然存在；同时，智能化和网联化的融合发展使新能源汽车安全的内涵和外延发生变化，带来新的安全问题，全行业必须高度重视，共同研究解决。</w:t>
      </w:r>
    </w:p>
    <w:p w14:paraId="5F7D9222" w14:textId="5B24DFEE" w:rsidR="00110C79" w:rsidRDefault="00110C79" w:rsidP="00EC0B8A">
      <w:r>
        <w:rPr>
          <w:rFonts w:hint="eastAsia"/>
        </w:rPr>
        <w:t>要从安全管理机制、产品质量、运行监测、售后服务、事故响应处置、网络安全等方面全面增强安全保障能力，加快构建系统、科学、规范的安全体系。</w:t>
      </w:r>
    </w:p>
    <w:p w14:paraId="6F5C0328" w14:textId="79B885D8" w:rsidR="00110C79" w:rsidRDefault="00110C79" w:rsidP="0025429C">
      <w:pPr>
        <w:rPr>
          <w:rFonts w:cs="宋体"/>
          <w:b/>
          <w:bCs/>
          <w:i/>
          <w:iCs/>
        </w:rPr>
      </w:pPr>
    </w:p>
    <w:p w14:paraId="37F20972" w14:textId="77777777" w:rsidR="00110C79" w:rsidRPr="00A7198A" w:rsidRDefault="00110C79" w:rsidP="0025429C">
      <w:pPr>
        <w:pStyle w:val="a8"/>
        <w:numPr>
          <w:ilvl w:val="0"/>
          <w:numId w:val="16"/>
        </w:numPr>
        <w:ind w:firstLineChars="0"/>
        <w:outlineLvl w:val="1"/>
        <w:rPr>
          <w:b/>
        </w:rPr>
      </w:pPr>
      <w:r w:rsidRPr="00A7198A">
        <w:rPr>
          <w:rFonts w:hint="eastAsia"/>
          <w:b/>
        </w:rPr>
        <w:t>工信部</w:t>
      </w:r>
      <w:r w:rsidRPr="00A7198A">
        <w:rPr>
          <w:b/>
        </w:rPr>
        <w:t>:建立重点产业链供应链企业“白名单”制度</w:t>
      </w:r>
    </w:p>
    <w:p w14:paraId="5B613440" w14:textId="77777777" w:rsidR="00110C79" w:rsidRDefault="00110C79" w:rsidP="0025429C">
      <w:r>
        <w:t>工业和信息化部（以下简称为工信部）新闻发言人、运行监测协调局局长罗俊杰对外透露，将多措并举打通产业链供应链堵点卡点。其中包括要完善重点产业链供应链“白名单”制度，建立汽车、集成电路、消费电子、装备制造、农用物资、食品、医药等涉及国计民生的重点产业链龙头企业日调度机制，发挥产业链供应链畅通协调平台的作用。</w:t>
      </w:r>
    </w:p>
    <w:p w14:paraId="3B1E7349" w14:textId="7930CE46" w:rsidR="00110C79" w:rsidRDefault="00110C79" w:rsidP="0025429C">
      <w:pPr>
        <w:rPr>
          <w:rFonts w:cs="宋体"/>
          <w:b/>
          <w:bCs/>
          <w:i/>
          <w:iCs/>
        </w:rPr>
      </w:pPr>
    </w:p>
    <w:p w14:paraId="6C267069" w14:textId="77777777" w:rsidR="00110C79" w:rsidRDefault="00110C79" w:rsidP="0025429C">
      <w:pPr>
        <w:pStyle w:val="a8"/>
        <w:numPr>
          <w:ilvl w:val="0"/>
          <w:numId w:val="16"/>
        </w:numPr>
        <w:ind w:firstLineChars="0"/>
        <w:outlineLvl w:val="1"/>
      </w:pPr>
      <w:r w:rsidRPr="00A21E2E">
        <w:rPr>
          <w:rFonts w:hint="eastAsia"/>
          <w:b/>
        </w:rPr>
        <w:t>工信部：尽快研究明确车购税优惠延续等政策，优化“双积分”管理办法</w:t>
      </w:r>
    </w:p>
    <w:p w14:paraId="19B36CA6" w14:textId="77777777" w:rsidR="00110C79" w:rsidRDefault="00110C79" w:rsidP="0025429C">
      <w:r>
        <w:t>工业和信息化部新闻发言人罗俊杰表示，将尽快研究明确车购税优惠延续等支持政策，优化“双积分”管理办法。根据双碳目标“1+N”政策体系要求，组织编制汽车产业低碳发展路线图，</w:t>
      </w:r>
      <w:r>
        <w:lastRenderedPageBreak/>
        <w:t>为行业企业提供指导。</w:t>
      </w:r>
    </w:p>
    <w:p w14:paraId="135BE391" w14:textId="12B577FD" w:rsidR="00110C79" w:rsidRDefault="00110C79" w:rsidP="0025429C">
      <w:pPr>
        <w:rPr>
          <w:rFonts w:cs="宋体"/>
          <w:b/>
          <w:bCs/>
          <w:i/>
          <w:iCs/>
        </w:rPr>
      </w:pPr>
    </w:p>
    <w:p w14:paraId="30182E81" w14:textId="0D0F15D6" w:rsidR="006F6488" w:rsidRPr="00FC3E04" w:rsidRDefault="00FC3E04" w:rsidP="00FC3E04">
      <w:pPr>
        <w:outlineLvl w:val="1"/>
        <w:rPr>
          <w:b/>
        </w:rPr>
      </w:pPr>
      <w:r>
        <w:rPr>
          <w:b/>
        </w:rPr>
        <w:t>7.</w:t>
      </w:r>
      <w:r w:rsidR="006F6488" w:rsidRPr="00FC3E04">
        <w:rPr>
          <w:b/>
        </w:rPr>
        <w:t>smart将在国内市场采用直销代理模式</w:t>
      </w:r>
    </w:p>
    <w:p w14:paraId="2ABCC6F5" w14:textId="77777777" w:rsidR="006F6488" w:rsidRDefault="006F6488" w:rsidP="006F6488">
      <w:r>
        <w:t>smart宣布，其正稳步推进全国近150家独立销售服务网点建设。在线下，smart携手合作伙伴构建起由旗舰中心、商超展厅、服务站、服务中心构成的多层级销售服务网络，与数字生态无缝联接。预计2022年内，近150家独立销售服务网点将逐步铺开，覆盖超过40座城市。</w:t>
      </w:r>
    </w:p>
    <w:p w14:paraId="27297268" w14:textId="16ACEE60" w:rsidR="006F6488" w:rsidRDefault="006F6488" w:rsidP="006F6488">
      <w:pPr>
        <w:rPr>
          <w:rFonts w:cs="宋体"/>
          <w:b/>
          <w:bCs/>
          <w:i/>
          <w:iCs/>
        </w:rPr>
      </w:pPr>
    </w:p>
    <w:p w14:paraId="6F435A14" w14:textId="66734C37" w:rsidR="00110C79" w:rsidRPr="00FC3E04" w:rsidRDefault="00FC3E04" w:rsidP="00FC3E04">
      <w:pPr>
        <w:outlineLvl w:val="1"/>
        <w:rPr>
          <w:b/>
        </w:rPr>
      </w:pPr>
      <w:r>
        <w:rPr>
          <w:rFonts w:hint="eastAsia"/>
          <w:b/>
        </w:rPr>
        <w:t>8</w:t>
      </w:r>
      <w:r>
        <w:rPr>
          <w:b/>
        </w:rPr>
        <w:t>.</w:t>
      </w:r>
      <w:r w:rsidR="00110C79" w:rsidRPr="00FC3E04">
        <w:rPr>
          <w:rFonts w:hint="eastAsia"/>
          <w:b/>
        </w:rPr>
        <w:t>广州主要整车生产企业出现部分产线停产、半停产</w:t>
      </w:r>
    </w:p>
    <w:p w14:paraId="05E3AB67" w14:textId="77777777" w:rsidR="00110C79" w:rsidRDefault="00110C79" w:rsidP="0025429C">
      <w:r w:rsidRPr="00972126">
        <w:rPr>
          <w:rFonts w:hint="eastAsia"/>
        </w:rPr>
        <w:t>从</w:t>
      </w:r>
      <w:r w:rsidRPr="00972126">
        <w:t>21日举行的广州市工信局线上媒体通气会了解到，内地散发疫情、原材料价格上涨等对广州工业生产产生明显影响，广汽本田、广汽丰田、东风日产等主要整车生产企业出现部分产线停产、半停产。</w:t>
      </w:r>
    </w:p>
    <w:p w14:paraId="0A3344E5" w14:textId="2ECA2A9C" w:rsidR="00110C79" w:rsidRPr="00C43063" w:rsidRDefault="00110C79" w:rsidP="0025429C">
      <w:pPr>
        <w:rPr>
          <w:rFonts w:cs="宋体"/>
          <w:b/>
          <w:bCs/>
          <w:i/>
          <w:iCs/>
        </w:rPr>
      </w:pPr>
    </w:p>
    <w:p w14:paraId="201B0029" w14:textId="45BB88F1" w:rsidR="00110C79" w:rsidRPr="00FC3E04" w:rsidRDefault="00FC3E04" w:rsidP="00FC3E04">
      <w:pPr>
        <w:outlineLvl w:val="1"/>
        <w:rPr>
          <w:b/>
        </w:rPr>
      </w:pPr>
      <w:r>
        <w:rPr>
          <w:rFonts w:hint="eastAsia"/>
          <w:b/>
        </w:rPr>
        <w:t>9</w:t>
      </w:r>
      <w:r>
        <w:rPr>
          <w:b/>
        </w:rPr>
        <w:t>.</w:t>
      </w:r>
      <w:r w:rsidR="00110C79" w:rsidRPr="00FC3E04">
        <w:rPr>
          <w:rFonts w:hint="eastAsia"/>
          <w:b/>
        </w:rPr>
        <w:t>商务部</w:t>
      </w:r>
      <w:r w:rsidR="00110C79" w:rsidRPr="00FC3E04">
        <w:rPr>
          <w:b/>
        </w:rPr>
        <w:t>:继续深化汽车流通领域的改革</w:t>
      </w:r>
    </w:p>
    <w:p w14:paraId="620E1C7B" w14:textId="1AF86E38" w:rsidR="00110C79" w:rsidRDefault="00110C79" w:rsidP="0025429C">
      <w:r>
        <w:t>4月21日，商务部</w:t>
      </w:r>
      <w:r>
        <w:rPr>
          <w:rFonts w:hint="eastAsia"/>
        </w:rPr>
        <w:t>采取以下措施：一是提升传统消费能级。鼓励汽车、家电等大宗消费，深化汽车流通领域的改革，扩大二手车流通，支持新能源汽车加快发展，鼓励地方开展绿色智能家电下乡和以旧换新。落实好已出台的餐饮、零售等行业纾困政策。全力做好生活必需品市场的保供工作。二是加快新型消费发展。加快线上线下消费融合，鼓励发展新业态新模式新场景，促进定制、体验、智能、时尚等新型消费。推动老字号创新发展，促进品牌消费。倡导简约适度、绿色低碳的生活方式，促进绿色消费。三是优化消费平台载体。加快推进国际消费中心城市的培育建设，推进步行街高质量发展，开展智慧商圈、智慧商店示范创建，加快建设一刻钟便民生活圈。加快实施县域商业建设行动，推动供应链、物流配送、商品服务下沉和农产品上行，引导商贸流通企业、电商平台向农村延伸。</w:t>
      </w:r>
    </w:p>
    <w:p w14:paraId="52679843" w14:textId="5FF4AD46" w:rsidR="00110C79" w:rsidRDefault="00110C79" w:rsidP="0025429C">
      <w:pPr>
        <w:rPr>
          <w:rFonts w:cs="宋体"/>
          <w:b/>
          <w:bCs/>
          <w:i/>
          <w:iCs/>
        </w:rPr>
      </w:pPr>
    </w:p>
    <w:p w14:paraId="442364EC" w14:textId="736B9001" w:rsidR="00110C79" w:rsidRPr="00FC3E04" w:rsidRDefault="00FC3E04" w:rsidP="00FC3E04">
      <w:pPr>
        <w:outlineLvl w:val="1"/>
        <w:rPr>
          <w:b/>
        </w:rPr>
      </w:pPr>
      <w:r>
        <w:rPr>
          <w:rFonts w:hint="eastAsia"/>
          <w:b/>
        </w:rPr>
        <w:t>1</w:t>
      </w:r>
      <w:r>
        <w:rPr>
          <w:b/>
        </w:rPr>
        <w:t>0.</w:t>
      </w:r>
      <w:r w:rsidR="00110C79" w:rsidRPr="00FC3E04">
        <w:rPr>
          <w:rFonts w:hint="eastAsia"/>
          <w:b/>
        </w:rPr>
        <w:t>上海：上汽、特斯拉等整车企业连续实现整车下线，</w:t>
      </w:r>
      <w:r w:rsidR="00110C79" w:rsidRPr="00FC3E04">
        <w:rPr>
          <w:b/>
        </w:rPr>
        <w:t>70%重点企业已复工复产</w:t>
      </w:r>
    </w:p>
    <w:p w14:paraId="1CE39B16" w14:textId="77777777" w:rsidR="00110C79" w:rsidRDefault="00110C79" w:rsidP="0025429C">
      <w:r>
        <w:t>4月22日，上海市副市长张为表示，从近期工作成效来看，一周以来，666家重点企业已有70%实现了复工复产，企业的产能利用率也在不断提高。上汽、特斯拉等整车企业连续实现整车下线，相关零部件配套企业也陆续复工，汽车企业在产率、产能利用率有所提升。集成电路、化工骨干企业产能利用率保持在较高水平。</w:t>
      </w:r>
    </w:p>
    <w:p w14:paraId="62C15D4D" w14:textId="6DE7DECC" w:rsidR="00110C79" w:rsidRDefault="00110C79" w:rsidP="0025429C">
      <w:pPr>
        <w:rPr>
          <w:rFonts w:cs="宋体"/>
          <w:b/>
          <w:bCs/>
          <w:i/>
          <w:iCs/>
        </w:rPr>
      </w:pPr>
    </w:p>
    <w:p w14:paraId="2F2549A9" w14:textId="5CF9052E" w:rsidR="00110C79" w:rsidRPr="00FC3E04" w:rsidRDefault="00FC3E04" w:rsidP="00FC3E04">
      <w:pPr>
        <w:outlineLvl w:val="1"/>
        <w:rPr>
          <w:b/>
        </w:rPr>
      </w:pPr>
      <w:r>
        <w:rPr>
          <w:rFonts w:hint="eastAsia"/>
          <w:b/>
        </w:rPr>
        <w:t>1</w:t>
      </w:r>
      <w:r>
        <w:rPr>
          <w:b/>
        </w:rPr>
        <w:t>1.</w:t>
      </w:r>
      <w:r w:rsidR="00110C79" w:rsidRPr="00FC3E04">
        <w:rPr>
          <w:rFonts w:hint="eastAsia"/>
          <w:b/>
        </w:rPr>
        <w:t>上海发布工业企业复工复产指引</w:t>
      </w:r>
    </w:p>
    <w:p w14:paraId="4487A772" w14:textId="77777777" w:rsidR="00110C79" w:rsidRDefault="00110C79" w:rsidP="0025429C">
      <w:r>
        <w:t>4月16日晚，上海市经信委公布了工业企业复工复产疫情防控指引（第一版）（下称“指引”），指引提出五大方面21条措施，保障产业链供应链安全稳定。</w:t>
      </w:r>
    </w:p>
    <w:p w14:paraId="232F8C18" w14:textId="77777777" w:rsidR="00110C79" w:rsidRDefault="00110C79" w:rsidP="0025429C">
      <w:r>
        <w:rPr>
          <w:rFonts w:hint="eastAsia"/>
        </w:rPr>
        <w:t>指引包括企业落实主体责任、实施场所分区分类管理、强化企业员工管理、加强物流管理和防疫物资储备、做好应急处置预案和工作保障五大方面。</w:t>
      </w:r>
    </w:p>
    <w:p w14:paraId="721E39BA" w14:textId="71E1546F" w:rsidR="00110C79" w:rsidRDefault="00110C79" w:rsidP="0025429C">
      <w:pPr>
        <w:rPr>
          <w:rFonts w:cs="宋体"/>
          <w:b/>
          <w:bCs/>
          <w:i/>
          <w:iCs/>
        </w:rPr>
      </w:pPr>
    </w:p>
    <w:p w14:paraId="4B641A03" w14:textId="66F6F34D" w:rsidR="00110C79" w:rsidRDefault="00FC3E04" w:rsidP="00FC3E04">
      <w:pPr>
        <w:outlineLvl w:val="1"/>
      </w:pPr>
      <w:r>
        <w:rPr>
          <w:rFonts w:hint="eastAsia"/>
          <w:b/>
        </w:rPr>
        <w:t>1</w:t>
      </w:r>
      <w:r>
        <w:rPr>
          <w:b/>
        </w:rPr>
        <w:t>2.</w:t>
      </w:r>
      <w:r w:rsidR="00110C79" w:rsidRPr="00FC3E04">
        <w:rPr>
          <w:rFonts w:hint="eastAsia"/>
          <w:b/>
        </w:rPr>
        <w:t>上海汽车产业链应急保供杭州中转站正式启用</w:t>
      </w:r>
    </w:p>
    <w:p w14:paraId="5A46CB24" w14:textId="77777777" w:rsidR="00110C79" w:rsidRDefault="00110C79" w:rsidP="0025429C">
      <w:r>
        <w:rPr>
          <w:rFonts w:hint="eastAsia"/>
        </w:rPr>
        <w:t>为做好上海重要产业链应急保供工作，杭州、宁波汽车产业链供应链应急中转接驳站已于</w:t>
      </w:r>
      <w:r>
        <w:t>4月18日正式投用。该站采用“无接触”模式，首日便有来自浙江宁波的集装箱货车进入中转接驳站，物资收入后当日即转运至上海。</w:t>
      </w:r>
    </w:p>
    <w:p w14:paraId="68EC0D0D" w14:textId="77777777" w:rsidR="00110C79" w:rsidRDefault="00110C79" w:rsidP="0025429C">
      <w:r>
        <w:rPr>
          <w:rFonts w:hint="eastAsia"/>
        </w:rPr>
        <w:t>按照国家有关工作部署，浙江省第一时间落实，协调动员各方力量建设保障上海民生物资和产业链供应链应急中转接驳站。目前已建成平湖、嘉善两个民生物资中转接驳站，以及杭州、宁波两个汽车产业链供应链应急中转接驳站。</w:t>
      </w:r>
    </w:p>
    <w:p w14:paraId="42BD97EB" w14:textId="1634F633" w:rsidR="00110C79" w:rsidRPr="00A7198A" w:rsidRDefault="00110C79" w:rsidP="0025429C">
      <w:pPr>
        <w:rPr>
          <w:rFonts w:cs="宋体"/>
          <w:b/>
          <w:bCs/>
          <w:i/>
          <w:iCs/>
        </w:rPr>
      </w:pPr>
    </w:p>
    <w:p w14:paraId="7C9E7231" w14:textId="77777777" w:rsidR="0025429C" w:rsidRPr="00CC5738" w:rsidRDefault="0025429C" w:rsidP="0025429C">
      <w:pPr>
        <w:pStyle w:val="a8"/>
        <w:numPr>
          <w:ilvl w:val="0"/>
          <w:numId w:val="4"/>
        </w:numPr>
        <w:ind w:firstLineChars="0"/>
        <w:outlineLvl w:val="0"/>
        <w:rPr>
          <w:b/>
        </w:rPr>
      </w:pPr>
      <w:r w:rsidRPr="002009FE">
        <w:rPr>
          <w:rFonts w:cs="宋体" w:hint="eastAsia"/>
          <w:b/>
          <w:bCs/>
        </w:rPr>
        <w:lastRenderedPageBreak/>
        <w:t>跨国集团和国际市场</w:t>
      </w:r>
    </w:p>
    <w:p w14:paraId="6567FA35" w14:textId="77777777" w:rsidR="00110C79" w:rsidRPr="006365DF" w:rsidRDefault="00110C79" w:rsidP="0025429C">
      <w:pPr>
        <w:pStyle w:val="a8"/>
        <w:numPr>
          <w:ilvl w:val="0"/>
          <w:numId w:val="21"/>
        </w:numPr>
        <w:ind w:firstLineChars="0"/>
        <w:outlineLvl w:val="1"/>
        <w:rPr>
          <w:b/>
        </w:rPr>
      </w:pPr>
      <w:r w:rsidRPr="006365DF">
        <w:rPr>
          <w:b/>
        </w:rPr>
        <w:t>LG新能源等拟在印尼建价值90亿美元电池供应链项目</w:t>
      </w:r>
    </w:p>
    <w:p w14:paraId="60F6B78A" w14:textId="77777777" w:rsidR="00110C79" w:rsidRDefault="00110C79" w:rsidP="0025429C">
      <w:r>
        <w:t>以LG为首的一个韩国财团（由LG新能源、LG化学等组成）已经与印度尼西亚国有企业ANTAM、IBI签署一份不具约束力的初步合作协议。</w:t>
      </w:r>
      <w:r>
        <w:rPr>
          <w:rFonts w:hint="eastAsia"/>
        </w:rPr>
        <w:t>根据协议，各方将推动建设一个价值约</w:t>
      </w:r>
      <w:r>
        <w:t>90亿美元的项目，以在印尼形成电动汽车电池供应链。</w:t>
      </w:r>
    </w:p>
    <w:p w14:paraId="73EC25BC" w14:textId="0C5F50E3" w:rsidR="00110C79" w:rsidRDefault="00110C79" w:rsidP="0025429C">
      <w:pPr>
        <w:rPr>
          <w:rFonts w:cs="宋体"/>
          <w:b/>
          <w:bCs/>
          <w:i/>
          <w:iCs/>
        </w:rPr>
      </w:pPr>
    </w:p>
    <w:p w14:paraId="2BED350A" w14:textId="77777777" w:rsidR="00110C79" w:rsidRPr="00B26AB4" w:rsidRDefault="00110C79" w:rsidP="0025429C">
      <w:pPr>
        <w:pStyle w:val="a8"/>
        <w:numPr>
          <w:ilvl w:val="0"/>
          <w:numId w:val="21"/>
        </w:numPr>
        <w:ind w:firstLineChars="0"/>
        <w:outlineLvl w:val="1"/>
        <w:rPr>
          <w:b/>
        </w:rPr>
      </w:pPr>
      <w:r w:rsidRPr="00B26AB4">
        <w:rPr>
          <w:rFonts w:hint="eastAsia"/>
          <w:b/>
        </w:rPr>
        <w:t>阿斯顿马丁新能源战略</w:t>
      </w:r>
      <w:r w:rsidRPr="00B26AB4">
        <w:rPr>
          <w:b/>
        </w:rPr>
        <w:t>2025年推纯电动车</w:t>
      </w:r>
    </w:p>
    <w:p w14:paraId="46189D65" w14:textId="77777777" w:rsidR="00110C79" w:rsidRDefault="00110C79" w:rsidP="0025429C">
      <w:r>
        <w:rPr>
          <w:rFonts w:hint="eastAsia"/>
        </w:rPr>
        <w:t>阿斯顿·马丁公开了新的企业战略“</w:t>
      </w:r>
      <w:r>
        <w:t>RacingGreen”。根据战略，到2039年前，阿斯顿·马丁将在整个生产制造和供应链环节实现碳中和。</w:t>
      </w:r>
    </w:p>
    <w:p w14:paraId="395B0096" w14:textId="77777777" w:rsidR="00110C79" w:rsidRDefault="00110C79" w:rsidP="0025429C">
      <w:r>
        <w:rPr>
          <w:rFonts w:hint="eastAsia"/>
        </w:rPr>
        <w:t>战略内容显示，阿斯顿·马丁还明确了电动化转型的时间节点。具体来看，品牌首款插电式混合动力车型</w:t>
      </w:r>
      <w:r>
        <w:t>Valhalla将于2024年初正式交付；2025年，该品牌将推出首款纯电动车型；2026年，阿斯顿·马丁将实现旗下所有全新车型均提供插电式混合动力或纯电动版本选择。</w:t>
      </w:r>
    </w:p>
    <w:p w14:paraId="73324C9C" w14:textId="77777777" w:rsidR="00110C79" w:rsidRDefault="00110C79" w:rsidP="0025429C">
      <w:r>
        <w:rPr>
          <w:rFonts w:hint="eastAsia"/>
        </w:rPr>
        <w:t>除此以外，阿斯顿·马丁还表示，到</w:t>
      </w:r>
      <w:r>
        <w:t>2030年，旗下所有GT跑车和SUV车型都将实现零排放。</w:t>
      </w:r>
    </w:p>
    <w:p w14:paraId="6BB1FFDE" w14:textId="2B3D2A7F" w:rsidR="00110C79" w:rsidRPr="00B26AB4" w:rsidRDefault="00110C79" w:rsidP="0025429C">
      <w:pPr>
        <w:rPr>
          <w:rFonts w:cs="宋体"/>
          <w:b/>
          <w:bCs/>
          <w:i/>
          <w:iCs/>
        </w:rPr>
      </w:pPr>
    </w:p>
    <w:p w14:paraId="26B1E9F3" w14:textId="77777777" w:rsidR="00110C79" w:rsidRPr="00817716" w:rsidRDefault="00110C79" w:rsidP="0025429C">
      <w:pPr>
        <w:pStyle w:val="a8"/>
        <w:numPr>
          <w:ilvl w:val="0"/>
          <w:numId w:val="21"/>
        </w:numPr>
        <w:ind w:firstLineChars="0"/>
        <w:outlineLvl w:val="1"/>
        <w:rPr>
          <w:b/>
        </w:rPr>
      </w:pPr>
      <w:r w:rsidRPr="00817716">
        <w:rPr>
          <w:rFonts w:hint="eastAsia"/>
          <w:b/>
        </w:rPr>
        <w:t>宝马全新</w:t>
      </w:r>
      <w:r w:rsidRPr="00817716">
        <w:rPr>
          <w:b/>
        </w:rPr>
        <w:t>7系及i7全球首发计划于2025年累计交付200万辆纯电动车</w:t>
      </w:r>
    </w:p>
    <w:p w14:paraId="1268E453" w14:textId="77777777" w:rsidR="00110C79" w:rsidRDefault="00110C79" w:rsidP="0025429C">
      <w:r w:rsidRPr="007E1388">
        <w:t>4月20日，全新宝马7系及宝马i7全球首发。其中，i7是宝马集团纯电动产品阵容的旗舰车型。至此，宝马集团为中国市场中提供的纯电动产品数量达到5款。</w:t>
      </w:r>
    </w:p>
    <w:p w14:paraId="5D0BFDD8" w14:textId="683B3F7B" w:rsidR="00110C79" w:rsidRDefault="00110C79" w:rsidP="0025429C">
      <w:pPr>
        <w:rPr>
          <w:rFonts w:cs="宋体"/>
          <w:b/>
          <w:bCs/>
          <w:i/>
          <w:iCs/>
        </w:rPr>
      </w:pPr>
    </w:p>
    <w:p w14:paraId="3016426D" w14:textId="77777777" w:rsidR="00110C79" w:rsidRPr="00B50FA5" w:rsidRDefault="00110C79" w:rsidP="0025429C">
      <w:pPr>
        <w:pStyle w:val="a8"/>
        <w:numPr>
          <w:ilvl w:val="0"/>
          <w:numId w:val="21"/>
        </w:numPr>
        <w:ind w:firstLineChars="0"/>
        <w:outlineLvl w:val="1"/>
        <w:rPr>
          <w:b/>
        </w:rPr>
      </w:pPr>
      <w:r w:rsidRPr="00B50FA5">
        <w:rPr>
          <w:rFonts w:hint="eastAsia"/>
          <w:b/>
        </w:rPr>
        <w:t>奔驰发布第二款纯电动</w:t>
      </w:r>
      <w:r w:rsidRPr="00B50FA5">
        <w:rPr>
          <w:b/>
        </w:rPr>
        <w:t>SUV</w:t>
      </w:r>
    </w:p>
    <w:p w14:paraId="60FF2C35" w14:textId="77777777" w:rsidR="00110C79" w:rsidRDefault="00110C79" w:rsidP="0025429C">
      <w:r w:rsidRPr="005244B0">
        <w:rPr>
          <w:rFonts w:hint="eastAsia"/>
        </w:rPr>
        <w:t>梅赛德斯奔驰在</w:t>
      </w:r>
      <w:r w:rsidRPr="005244B0">
        <w:t>4月19日发布了其运动型多功能车（SUV）版EQS，新车续航里程高达660公里，生产地为美国，并将于今年秋季上市。</w:t>
      </w:r>
    </w:p>
    <w:p w14:paraId="384FDA93" w14:textId="583146EA" w:rsidR="00110C79" w:rsidRPr="00B50FA5" w:rsidRDefault="00110C79" w:rsidP="0025429C">
      <w:pPr>
        <w:rPr>
          <w:rFonts w:cs="宋体"/>
          <w:b/>
          <w:bCs/>
          <w:i/>
          <w:iCs/>
        </w:rPr>
      </w:pPr>
    </w:p>
    <w:p w14:paraId="6A8113C3" w14:textId="77777777" w:rsidR="00110C79" w:rsidRPr="00817716" w:rsidRDefault="00110C79" w:rsidP="0025429C">
      <w:pPr>
        <w:pStyle w:val="a8"/>
        <w:numPr>
          <w:ilvl w:val="0"/>
          <w:numId w:val="21"/>
        </w:numPr>
        <w:ind w:firstLineChars="0"/>
        <w:outlineLvl w:val="1"/>
        <w:rPr>
          <w:b/>
        </w:rPr>
      </w:pPr>
      <w:r w:rsidRPr="00817716">
        <w:rPr>
          <w:rFonts w:hint="eastAsia"/>
          <w:b/>
        </w:rPr>
        <w:t>车芯荒加物流混乱</w:t>
      </w:r>
      <w:r w:rsidRPr="00817716">
        <w:rPr>
          <w:b/>
        </w:rPr>
        <w:t>丰田宣布5月汽车产量削减10%</w:t>
      </w:r>
    </w:p>
    <w:p w14:paraId="74E02249" w14:textId="722F3632" w:rsidR="00110C79" w:rsidRDefault="00110C79" w:rsidP="0025429C">
      <w:r w:rsidRPr="007E1388">
        <w:rPr>
          <w:rFonts w:hint="eastAsia"/>
        </w:rPr>
        <w:t>丰田汽车</w:t>
      </w:r>
      <w:r w:rsidRPr="007E1388">
        <w:t>18日宣布，预计5月全球汽车产量约为75</w:t>
      </w:r>
      <w:r w:rsidR="00475889">
        <w:t>万辆</w:t>
      </w:r>
      <w:r w:rsidRPr="007E1388">
        <w:t>，由于芯片短缺，较年初计划的85</w:t>
      </w:r>
      <w:r w:rsidR="00475889">
        <w:t>万辆</w:t>
      </w:r>
      <w:r w:rsidRPr="007E1388">
        <w:t>相比下砍约10</w:t>
      </w:r>
      <w:r w:rsidR="00475889">
        <w:t>万辆</w:t>
      </w:r>
      <w:r w:rsidRPr="007E1388">
        <w:t>，减产约10%。预计5-7月合计产量约为240</w:t>
      </w:r>
      <w:r w:rsidR="00475889">
        <w:t>万辆</w:t>
      </w:r>
      <w:r w:rsidRPr="007E1388">
        <w:t>。</w:t>
      </w:r>
    </w:p>
    <w:p w14:paraId="559053CA" w14:textId="6529B44C" w:rsidR="00110C79" w:rsidRDefault="00110C79" w:rsidP="0025429C">
      <w:pPr>
        <w:rPr>
          <w:rFonts w:cs="宋体"/>
          <w:b/>
          <w:bCs/>
          <w:i/>
          <w:iCs/>
        </w:rPr>
      </w:pPr>
    </w:p>
    <w:p w14:paraId="1CEB3D3C" w14:textId="77777777" w:rsidR="00110C79" w:rsidRPr="00817716" w:rsidRDefault="00110C79" w:rsidP="0025429C">
      <w:pPr>
        <w:pStyle w:val="a8"/>
        <w:numPr>
          <w:ilvl w:val="0"/>
          <w:numId w:val="21"/>
        </w:numPr>
        <w:ind w:firstLineChars="0"/>
        <w:outlineLvl w:val="1"/>
        <w:rPr>
          <w:b/>
        </w:rPr>
      </w:pPr>
      <w:r w:rsidRPr="00817716">
        <w:rPr>
          <w:rFonts w:hint="eastAsia"/>
          <w:b/>
        </w:rPr>
        <w:t>大众有望将</w:t>
      </w:r>
      <w:r w:rsidRPr="00817716">
        <w:rPr>
          <w:b/>
        </w:rPr>
        <w:t>MEB平台续航里程提升至700km</w:t>
      </w:r>
    </w:p>
    <w:p w14:paraId="0798D9E7" w14:textId="77777777" w:rsidR="00110C79" w:rsidRDefault="00110C79" w:rsidP="0025429C">
      <w:r w:rsidRPr="00F41E4A">
        <w:rPr>
          <w:rFonts w:hint="eastAsia"/>
        </w:rPr>
        <w:t>近日大众汽车宣布，计划将其旗下的</w:t>
      </w:r>
      <w:r w:rsidRPr="00F41E4A">
        <w:t>MEB平台下的可实现续航里程提升至700km这项计划很有可能。而到目前为止，真正能够达到700km续航的车型尚未正式推出，于是有人推测，这项续航的升级或将成为未来新推出车型的标配选项之一；至于现款车型，则可能在未来的某次升级中，推出相应的车型。根据大众汽车未来的生产计划，计划在2025年推出的AeroB或将成为首款达到700km续航的大众品牌车型，至于同一年推出的入门车型，ID.Life，则或许因为其产品定位的问题，不会搭载这一配置。</w:t>
      </w:r>
    </w:p>
    <w:p w14:paraId="0DEC21C0" w14:textId="17E3F7B3" w:rsidR="00110C79" w:rsidRDefault="00110C79" w:rsidP="0025429C">
      <w:pPr>
        <w:rPr>
          <w:rFonts w:cs="宋体"/>
          <w:b/>
          <w:bCs/>
          <w:i/>
          <w:iCs/>
        </w:rPr>
      </w:pPr>
    </w:p>
    <w:p w14:paraId="36D78A62" w14:textId="77777777" w:rsidR="00110C79" w:rsidRPr="00FD1065" w:rsidRDefault="00110C79" w:rsidP="0025429C">
      <w:pPr>
        <w:pStyle w:val="a8"/>
        <w:numPr>
          <w:ilvl w:val="0"/>
          <w:numId w:val="21"/>
        </w:numPr>
        <w:ind w:firstLineChars="0"/>
        <w:outlineLvl w:val="1"/>
        <w:rPr>
          <w:b/>
        </w:rPr>
      </w:pPr>
      <w:r w:rsidRPr="00FD1065">
        <w:rPr>
          <w:rFonts w:hint="eastAsia"/>
          <w:b/>
        </w:rPr>
        <w:t>德国</w:t>
      </w:r>
      <w:r w:rsidRPr="00FD1065">
        <w:rPr>
          <w:b/>
        </w:rPr>
        <w:t>3月电动汽车销量下降6%</w:t>
      </w:r>
    </w:p>
    <w:p w14:paraId="05E49DF5" w14:textId="77777777" w:rsidR="00110C79" w:rsidRDefault="00110C79" w:rsidP="0025429C">
      <w:r w:rsidRPr="00434F44">
        <w:t>3月，德国电动汽车注册量为61,762辆，同比下降6%，但市场份额从去年的22.5%上升到25.6%。其中，德国纯电动汽车注册量为34,474辆，同比增长15%，市场份额为14.3%；插电式混合动力车注册量为27,288辆，同比下降23%，市场份额为11.3%。</w:t>
      </w:r>
    </w:p>
    <w:p w14:paraId="2E8C7701" w14:textId="35B2EAB2" w:rsidR="00110C79" w:rsidRDefault="00110C79" w:rsidP="0025429C"/>
    <w:p w14:paraId="5DBE2147" w14:textId="77777777" w:rsidR="00110C79" w:rsidRDefault="00110C79" w:rsidP="0025429C">
      <w:pPr>
        <w:pStyle w:val="a8"/>
        <w:numPr>
          <w:ilvl w:val="0"/>
          <w:numId w:val="21"/>
        </w:numPr>
        <w:ind w:firstLineChars="0"/>
        <w:outlineLvl w:val="1"/>
      </w:pPr>
      <w:r w:rsidRPr="00325358">
        <w:rPr>
          <w:rFonts w:hint="eastAsia"/>
          <w:b/>
        </w:rPr>
        <w:t>电装计划重新培训</w:t>
      </w:r>
      <w:r w:rsidRPr="00325358">
        <w:rPr>
          <w:b/>
        </w:rPr>
        <w:t>1000名软件开发师</w:t>
      </w:r>
    </w:p>
    <w:p w14:paraId="06874E89" w14:textId="706FF04C" w:rsidR="00110C79" w:rsidRPr="00FC3E04" w:rsidRDefault="00110C79" w:rsidP="0025429C">
      <w:pPr>
        <w:rPr>
          <w:rFonts w:hint="eastAsia"/>
        </w:rPr>
      </w:pPr>
      <w:r>
        <w:rPr>
          <w:rFonts w:hint="eastAsia"/>
        </w:rPr>
        <w:t>丰田汽车零部件供应商电装计划在</w:t>
      </w:r>
      <w:r>
        <w:t>2025年前将公司1000名零部件工程师重新培训为软件开发人员。日前，丰田汽车零部件供应商电装计划在2025年前将公司1000名零部件工程师重新培训为软件开发人员。</w:t>
      </w:r>
    </w:p>
    <w:p w14:paraId="0FDC9D76" w14:textId="77777777" w:rsidR="00110C79" w:rsidRPr="00B50FA5" w:rsidRDefault="00110C79" w:rsidP="0025429C">
      <w:pPr>
        <w:pStyle w:val="a8"/>
        <w:numPr>
          <w:ilvl w:val="0"/>
          <w:numId w:val="21"/>
        </w:numPr>
        <w:ind w:firstLineChars="0"/>
        <w:outlineLvl w:val="1"/>
        <w:rPr>
          <w:b/>
        </w:rPr>
      </w:pPr>
      <w:r w:rsidRPr="00B50FA5">
        <w:rPr>
          <w:rFonts w:hint="eastAsia"/>
          <w:b/>
        </w:rPr>
        <w:lastRenderedPageBreak/>
        <w:t>丰田公布</w:t>
      </w:r>
      <w:r w:rsidRPr="00B50FA5">
        <w:rPr>
          <w:b/>
        </w:rPr>
        <w:t>5月全球生产计划</w:t>
      </w:r>
    </w:p>
    <w:p w14:paraId="1D917A7B" w14:textId="77777777" w:rsidR="00110C79" w:rsidRDefault="00110C79" w:rsidP="0025429C">
      <w:r>
        <w:rPr>
          <w:rFonts w:hint="eastAsia"/>
        </w:rPr>
        <w:t>丰田汽车今天公布了</w:t>
      </w:r>
      <w:r>
        <w:t>5月全球生产计划，其目标生产约75万辆汽车（日本20万辆，海外55万辆）。</w:t>
      </w:r>
    </w:p>
    <w:p w14:paraId="3B795AE2" w14:textId="13E2EBB4" w:rsidR="00110C79" w:rsidRDefault="00110C79" w:rsidP="0025429C">
      <w:r>
        <w:rPr>
          <w:rFonts w:hint="eastAsia"/>
        </w:rPr>
        <w:t>信息显示，由于芯片供应短缺问题的持续存在，丰田计划在</w:t>
      </w:r>
      <w:r>
        <w:t>4月至6月进行临时减产，5月的生产计划较年初制定的目标减少了10万辆左右。此外，丰田预计今年5月至7月的全球月平均产量为80万辆左右。5月生产计划具体如下，在14家工厂的28条生产线中，将有9家工厂的10条生产线临时减产。</w:t>
      </w:r>
    </w:p>
    <w:p w14:paraId="39A05D5A" w14:textId="08259A0F" w:rsidR="00110C79" w:rsidRPr="00B50FA5" w:rsidRDefault="00110C79" w:rsidP="0025429C">
      <w:pPr>
        <w:rPr>
          <w:rFonts w:cs="宋体"/>
          <w:b/>
          <w:bCs/>
          <w:i/>
          <w:iCs/>
        </w:rPr>
      </w:pPr>
    </w:p>
    <w:p w14:paraId="5418759C" w14:textId="77777777" w:rsidR="00110C79" w:rsidRPr="00817716" w:rsidRDefault="00110C79" w:rsidP="0025429C">
      <w:pPr>
        <w:pStyle w:val="a8"/>
        <w:numPr>
          <w:ilvl w:val="0"/>
          <w:numId w:val="21"/>
        </w:numPr>
        <w:ind w:firstLineChars="0"/>
        <w:outlineLvl w:val="1"/>
        <w:rPr>
          <w:b/>
        </w:rPr>
      </w:pPr>
      <w:r w:rsidRPr="00817716">
        <w:rPr>
          <w:rFonts w:hint="eastAsia"/>
          <w:b/>
        </w:rPr>
        <w:t>马斯克愿意自掏腰包</w:t>
      </w:r>
      <w:r w:rsidRPr="00817716">
        <w:rPr>
          <w:b/>
        </w:rPr>
        <w:t>100-150亿美元，以竞购推特公司</w:t>
      </w:r>
    </w:p>
    <w:p w14:paraId="4964B43E" w14:textId="77777777" w:rsidR="00110C79" w:rsidRDefault="00110C79" w:rsidP="0025429C">
      <w:r w:rsidRPr="007E1388">
        <w:rPr>
          <w:rFonts w:hint="eastAsia"/>
        </w:rPr>
        <w:t>据《纽约邮报》援引两位熟悉情况的消息人士的话报道，当代钢铁侠亿万富翁马斯克</w:t>
      </w:r>
      <w:r w:rsidRPr="007E1388">
        <w:t>ElonMusk愿意为Twitter竞标投入100亿至150亿美元的现金。</w:t>
      </w:r>
    </w:p>
    <w:p w14:paraId="37638ECF" w14:textId="33F0D83B" w:rsidR="00110C79" w:rsidRDefault="00110C79" w:rsidP="0025429C">
      <w:pPr>
        <w:rPr>
          <w:rFonts w:cs="宋体"/>
          <w:b/>
          <w:bCs/>
          <w:i/>
          <w:iCs/>
        </w:rPr>
      </w:pPr>
    </w:p>
    <w:p w14:paraId="5F8F1671" w14:textId="77777777" w:rsidR="00110C79" w:rsidRPr="00E64146" w:rsidRDefault="00110C79" w:rsidP="0025429C">
      <w:pPr>
        <w:pStyle w:val="a8"/>
        <w:numPr>
          <w:ilvl w:val="0"/>
          <w:numId w:val="21"/>
        </w:numPr>
        <w:ind w:firstLineChars="0"/>
        <w:outlineLvl w:val="1"/>
        <w:rPr>
          <w:b/>
        </w:rPr>
      </w:pPr>
      <w:r w:rsidRPr="00E64146">
        <w:rPr>
          <w:rFonts w:hint="eastAsia"/>
          <w:b/>
        </w:rPr>
        <w:t>宁德时代</w:t>
      </w:r>
      <w:r w:rsidRPr="00E64146">
        <w:rPr>
          <w:b/>
        </w:rPr>
        <w:t>60亿美元在印尼建动力电池产业链</w:t>
      </w:r>
    </w:p>
    <w:p w14:paraId="3BC53E24" w14:textId="0DA1743D" w:rsidR="00110C79" w:rsidRDefault="00110C79" w:rsidP="006F6488">
      <w:r>
        <w:t>宁德时代宣布，旗下子公司广东邦普下属公司普勤时代于4月14日与印度尼西亚PTAnekaTambang(ANTAM)和PTIndustriBateraiIndonesia(IBI)签署三方协议，共同打造包括镍矿开采和冶炼、电池材料、电池制造和电池回收等在内的动力电池产业链项目。投资总金额不超过59.68亿美元（约合人民币380.3亿元）。</w:t>
      </w:r>
    </w:p>
    <w:p w14:paraId="18EDCA51" w14:textId="21CCFC5E" w:rsidR="00110C79" w:rsidRDefault="00110C79" w:rsidP="0025429C">
      <w:pPr>
        <w:rPr>
          <w:rFonts w:cs="宋体"/>
          <w:b/>
          <w:bCs/>
          <w:i/>
          <w:iCs/>
        </w:rPr>
      </w:pPr>
    </w:p>
    <w:p w14:paraId="757733BB" w14:textId="77777777" w:rsidR="00110C79" w:rsidRPr="00B15361" w:rsidRDefault="00110C79" w:rsidP="0025429C">
      <w:pPr>
        <w:pStyle w:val="a8"/>
        <w:numPr>
          <w:ilvl w:val="0"/>
          <w:numId w:val="21"/>
        </w:numPr>
        <w:ind w:firstLineChars="0"/>
        <w:outlineLvl w:val="1"/>
        <w:rPr>
          <w:b/>
        </w:rPr>
      </w:pPr>
      <w:r w:rsidRPr="00B15361">
        <w:rPr>
          <w:rFonts w:hint="eastAsia"/>
          <w:b/>
        </w:rPr>
        <w:t>欧洲新车注册量连续</w:t>
      </w:r>
      <w:r w:rsidRPr="00B15361">
        <w:rPr>
          <w:b/>
        </w:rPr>
        <w:t>9个月下滑</w:t>
      </w:r>
    </w:p>
    <w:p w14:paraId="79087083" w14:textId="77777777" w:rsidR="00110C79" w:rsidRDefault="00110C79" w:rsidP="0025429C">
      <w:r w:rsidRPr="005244B0">
        <w:rPr>
          <w:rFonts w:hint="eastAsia"/>
        </w:rPr>
        <w:t>由于俄乌局势升级给欧洲汽车行业带来了较大的负面影响，今年</w:t>
      </w:r>
      <w:r w:rsidRPr="005244B0">
        <w:t>3月份，欧洲新车注册量连续第9个月下跌。根据欧洲汽车制造商协会（ACEA）公布的数据，欧洲上个月新车注册量为1,127,797辆，同比跌幅为18.8%。</w:t>
      </w:r>
    </w:p>
    <w:p w14:paraId="53D13ADD" w14:textId="47338B60" w:rsidR="00110C79" w:rsidRPr="00B15361" w:rsidRDefault="00110C79" w:rsidP="0025429C">
      <w:pPr>
        <w:rPr>
          <w:rFonts w:cs="宋体"/>
          <w:b/>
          <w:bCs/>
          <w:i/>
          <w:iCs/>
        </w:rPr>
      </w:pPr>
    </w:p>
    <w:p w14:paraId="74F17694" w14:textId="77777777" w:rsidR="00110C79" w:rsidRPr="00B50FA5" w:rsidRDefault="00110C79" w:rsidP="0025429C">
      <w:pPr>
        <w:pStyle w:val="a8"/>
        <w:numPr>
          <w:ilvl w:val="0"/>
          <w:numId w:val="21"/>
        </w:numPr>
        <w:ind w:firstLineChars="0"/>
        <w:outlineLvl w:val="1"/>
        <w:rPr>
          <w:b/>
        </w:rPr>
      </w:pPr>
      <w:r w:rsidRPr="00B50FA5">
        <w:rPr>
          <w:rFonts w:hint="eastAsia"/>
          <w:b/>
        </w:rPr>
        <w:t>特斯拉柏林工厂周产量达</w:t>
      </w:r>
      <w:r w:rsidRPr="00B50FA5">
        <w:rPr>
          <w:b/>
        </w:rPr>
        <w:t>350辆</w:t>
      </w:r>
    </w:p>
    <w:p w14:paraId="6E5F0CCA" w14:textId="77777777" w:rsidR="00110C79" w:rsidRDefault="00110C79" w:rsidP="0025429C">
      <w:r w:rsidRPr="000F069D">
        <w:rPr>
          <w:rFonts w:hint="eastAsia"/>
        </w:rPr>
        <w:t>著名特斯拉投资人</w:t>
      </w:r>
      <w:r w:rsidRPr="000F069D">
        <w:t>GaryBlack在Twitter上表示，这家电动汽车制造商已经提升了柏林超级工厂的产量，当前该工厂每周可生产350辆ModelY跨界车。另外还有德国媒体报道称，特斯拉的目标是在4月底之前，将该工厂的周产量提升至1,000辆。</w:t>
      </w:r>
    </w:p>
    <w:p w14:paraId="4F7A997E" w14:textId="60FFBC25" w:rsidR="00110C79" w:rsidRPr="00B50FA5" w:rsidRDefault="00110C79" w:rsidP="0025429C">
      <w:pPr>
        <w:rPr>
          <w:rFonts w:cs="宋体"/>
          <w:b/>
          <w:bCs/>
          <w:i/>
          <w:iCs/>
        </w:rPr>
      </w:pPr>
    </w:p>
    <w:p w14:paraId="1FA70883" w14:textId="77777777" w:rsidR="00110C79" w:rsidRPr="00325358" w:rsidRDefault="00110C79" w:rsidP="0025429C">
      <w:pPr>
        <w:pStyle w:val="a8"/>
        <w:numPr>
          <w:ilvl w:val="0"/>
          <w:numId w:val="21"/>
        </w:numPr>
        <w:ind w:firstLineChars="0"/>
        <w:outlineLvl w:val="1"/>
        <w:rPr>
          <w:b/>
        </w:rPr>
      </w:pPr>
      <w:r w:rsidRPr="00325358">
        <w:rPr>
          <w:rFonts w:hint="eastAsia"/>
          <w:b/>
        </w:rPr>
        <w:t>特斯拉一季度净利润暴增</w:t>
      </w:r>
      <w:r w:rsidRPr="00325358">
        <w:rPr>
          <w:b/>
        </w:rPr>
        <w:t>6.6倍</w:t>
      </w:r>
    </w:p>
    <w:p w14:paraId="65FE5258" w14:textId="66313975" w:rsidR="00110C79" w:rsidRDefault="00110C79" w:rsidP="0025429C">
      <w:r>
        <w:rPr>
          <w:rFonts w:hint="eastAsia"/>
        </w:rPr>
        <w:t>特斯拉公布了</w:t>
      </w:r>
      <w:r>
        <w:t>2022年第一季度的业绩数据，各项数据指标都超出市场预期，特斯拉一季度净收入为33.2亿美元，而去年同期的利润为4.38亿美元，暴增6.6倍。</w:t>
      </w:r>
    </w:p>
    <w:p w14:paraId="68A9E21E" w14:textId="4E7E4B30" w:rsidR="00110C79" w:rsidRDefault="00110C79" w:rsidP="0025429C">
      <w:pPr>
        <w:rPr>
          <w:rFonts w:cs="宋体"/>
          <w:b/>
          <w:bCs/>
          <w:i/>
          <w:iCs/>
        </w:rPr>
      </w:pPr>
    </w:p>
    <w:p w14:paraId="5854852B" w14:textId="77777777" w:rsidR="00110C79" w:rsidRPr="00B15361" w:rsidRDefault="00110C79" w:rsidP="0025429C">
      <w:pPr>
        <w:pStyle w:val="a8"/>
        <w:numPr>
          <w:ilvl w:val="0"/>
          <w:numId w:val="21"/>
        </w:numPr>
        <w:ind w:firstLineChars="0"/>
        <w:outlineLvl w:val="1"/>
        <w:rPr>
          <w:b/>
        </w:rPr>
      </w:pPr>
      <w:r w:rsidRPr="00B15361">
        <w:rPr>
          <w:rFonts w:hint="eastAsia"/>
          <w:b/>
        </w:rPr>
        <w:t>通用汽车正开发全新电动汽车平台</w:t>
      </w:r>
      <w:r w:rsidRPr="00B15361">
        <w:rPr>
          <w:b/>
        </w:rPr>
        <w:t>GMBT1</w:t>
      </w:r>
    </w:p>
    <w:p w14:paraId="3D85AE85" w14:textId="77777777" w:rsidR="00110C79" w:rsidRDefault="00110C79" w:rsidP="0025429C">
      <w:r>
        <w:t>通用汽车向全电动产品阵容的转型过程中，带来了大量的新技术，包括开发新平台以支持大量新的通用汽车电动汽车车型。而GMBT1平台就是其中之一，据通用汽车称，GMBT1平台既不被视为承载式车身平台，也不被视为非承载式车身平台。</w:t>
      </w:r>
    </w:p>
    <w:p w14:paraId="4C84ED5F" w14:textId="3E6D6CA1" w:rsidR="00110C79" w:rsidRPr="00B15361" w:rsidRDefault="00110C79" w:rsidP="0025429C">
      <w:pPr>
        <w:rPr>
          <w:rFonts w:cs="宋体"/>
          <w:b/>
          <w:bCs/>
          <w:i/>
          <w:iCs/>
        </w:rPr>
      </w:pPr>
    </w:p>
    <w:sectPr w:rsidR="00110C79" w:rsidRPr="00B15361" w:rsidSect="00FD66C2">
      <w:headerReference w:type="default" r:id="rId18"/>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B8565" w14:textId="77777777" w:rsidR="007F15A8" w:rsidRDefault="007F15A8" w:rsidP="0025429C">
      <w:r>
        <w:separator/>
      </w:r>
    </w:p>
  </w:endnote>
  <w:endnote w:type="continuationSeparator" w:id="0">
    <w:p w14:paraId="410CAA78" w14:textId="77777777" w:rsidR="007F15A8" w:rsidRDefault="007F15A8" w:rsidP="0025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89545" w14:textId="77777777" w:rsidR="007F15A8" w:rsidRDefault="007F15A8" w:rsidP="0025429C">
      <w:r>
        <w:separator/>
      </w:r>
    </w:p>
  </w:footnote>
  <w:footnote w:type="continuationSeparator" w:id="0">
    <w:p w14:paraId="493BDDEA" w14:textId="77777777" w:rsidR="007F15A8" w:rsidRDefault="007F15A8" w:rsidP="00254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A9375" w14:textId="7FC40B7C" w:rsidR="00FD66C2" w:rsidRDefault="00FD66C2" w:rsidP="00FD66C2">
    <w:pPr>
      <w:pStyle w:val="a3"/>
      <w:jc w:val="left"/>
    </w:pPr>
    <w:r>
      <w:rPr>
        <w:noProof/>
      </w:rPr>
      <w:drawing>
        <wp:inline distT="0" distB="0" distL="0" distR="0" wp14:anchorId="1EF99CF1" wp14:editId="69069DFE">
          <wp:extent cx="1080261" cy="360000"/>
          <wp:effectExtent l="0" t="0" r="571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F05021"/>
    <w:multiLevelType w:val="hybridMultilevel"/>
    <w:tmpl w:val="66486E36"/>
    <w:lvl w:ilvl="0" w:tplc="85F0ED6C">
      <w:start w:val="1"/>
      <w:numFmt w:val="decimal"/>
      <w:lvlText w:val="%1."/>
      <w:lvlJc w:val="left"/>
      <w:pPr>
        <w:ind w:left="420" w:hanging="420"/>
      </w:pPr>
      <w:rPr>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55595619">
    <w:abstractNumId w:val="4"/>
  </w:num>
  <w:num w:numId="2" w16cid:durableId="804928587">
    <w:abstractNumId w:val="11"/>
  </w:num>
  <w:num w:numId="3" w16cid:durableId="1790465233">
    <w:abstractNumId w:val="12"/>
  </w:num>
  <w:num w:numId="4" w16cid:durableId="874467039">
    <w:abstractNumId w:val="14"/>
  </w:num>
  <w:num w:numId="5" w16cid:durableId="2102945621">
    <w:abstractNumId w:val="13"/>
  </w:num>
  <w:num w:numId="6" w16cid:durableId="923144807">
    <w:abstractNumId w:val="9"/>
  </w:num>
  <w:num w:numId="7" w16cid:durableId="1527283490">
    <w:abstractNumId w:val="6"/>
  </w:num>
  <w:num w:numId="8" w16cid:durableId="1743215985">
    <w:abstractNumId w:val="5"/>
  </w:num>
  <w:num w:numId="9" w16cid:durableId="258687199">
    <w:abstractNumId w:val="10"/>
  </w:num>
  <w:num w:numId="10" w16cid:durableId="1309239106">
    <w:abstractNumId w:val="7"/>
  </w:num>
  <w:num w:numId="11" w16cid:durableId="2014870816">
    <w:abstractNumId w:val="1"/>
  </w:num>
  <w:num w:numId="12" w16cid:durableId="2040427084">
    <w:abstractNumId w:val="8"/>
  </w:num>
  <w:num w:numId="13" w16cid:durableId="1314486335">
    <w:abstractNumId w:val="2"/>
  </w:num>
  <w:num w:numId="14" w16cid:durableId="9111871">
    <w:abstractNumId w:val="19"/>
  </w:num>
  <w:num w:numId="15" w16cid:durableId="1245846584">
    <w:abstractNumId w:val="18"/>
  </w:num>
  <w:num w:numId="16" w16cid:durableId="952126197">
    <w:abstractNumId w:val="15"/>
  </w:num>
  <w:num w:numId="17" w16cid:durableId="1696155862">
    <w:abstractNumId w:val="17"/>
  </w:num>
  <w:num w:numId="18" w16cid:durableId="328825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9664937">
    <w:abstractNumId w:val="16"/>
  </w:num>
  <w:num w:numId="20" w16cid:durableId="1034697546">
    <w:abstractNumId w:val="0"/>
  </w:num>
  <w:num w:numId="21" w16cid:durableId="19660839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24F"/>
    <w:rsid w:val="00036333"/>
    <w:rsid w:val="0007584D"/>
    <w:rsid w:val="00084691"/>
    <w:rsid w:val="000B11A3"/>
    <w:rsid w:val="000F2FE5"/>
    <w:rsid w:val="00110C79"/>
    <w:rsid w:val="00144B2F"/>
    <w:rsid w:val="001518C9"/>
    <w:rsid w:val="0024789D"/>
    <w:rsid w:val="0025429C"/>
    <w:rsid w:val="00254675"/>
    <w:rsid w:val="0026723A"/>
    <w:rsid w:val="002B03E9"/>
    <w:rsid w:val="002C082E"/>
    <w:rsid w:val="00363F45"/>
    <w:rsid w:val="00367A64"/>
    <w:rsid w:val="003B0B54"/>
    <w:rsid w:val="0043230D"/>
    <w:rsid w:val="004335A9"/>
    <w:rsid w:val="00441BB9"/>
    <w:rsid w:val="00475889"/>
    <w:rsid w:val="00485442"/>
    <w:rsid w:val="004A1B85"/>
    <w:rsid w:val="004D4992"/>
    <w:rsid w:val="00513989"/>
    <w:rsid w:val="005A712F"/>
    <w:rsid w:val="005C47AE"/>
    <w:rsid w:val="0065490D"/>
    <w:rsid w:val="0066424F"/>
    <w:rsid w:val="006908D4"/>
    <w:rsid w:val="006F6488"/>
    <w:rsid w:val="00791688"/>
    <w:rsid w:val="007D40F3"/>
    <w:rsid w:val="007F15A8"/>
    <w:rsid w:val="007F4EDA"/>
    <w:rsid w:val="00806111"/>
    <w:rsid w:val="00852506"/>
    <w:rsid w:val="008D34A6"/>
    <w:rsid w:val="009239DE"/>
    <w:rsid w:val="00970D1C"/>
    <w:rsid w:val="00A43F09"/>
    <w:rsid w:val="00A97FF3"/>
    <w:rsid w:val="00AE1039"/>
    <w:rsid w:val="00B053ED"/>
    <w:rsid w:val="00B67F24"/>
    <w:rsid w:val="00BA1C12"/>
    <w:rsid w:val="00BA5065"/>
    <w:rsid w:val="00C26D28"/>
    <w:rsid w:val="00C55053"/>
    <w:rsid w:val="00C724C6"/>
    <w:rsid w:val="00CF48F1"/>
    <w:rsid w:val="00D8451F"/>
    <w:rsid w:val="00DA7242"/>
    <w:rsid w:val="00E40AC4"/>
    <w:rsid w:val="00EB5390"/>
    <w:rsid w:val="00EC0B8A"/>
    <w:rsid w:val="00ED178E"/>
    <w:rsid w:val="00FC3E04"/>
    <w:rsid w:val="00FD66C2"/>
    <w:rsid w:val="00FF5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F8E38"/>
  <w15:chartTrackingRefBased/>
  <w15:docId w15:val="{83CB859D-729E-4BC9-96BA-46ACBFC8F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429C"/>
    <w:pPr>
      <w:widowControl w:val="0"/>
      <w:jc w:val="both"/>
    </w:pPr>
    <w:rPr>
      <w:szCs w:val="24"/>
    </w:rPr>
  </w:style>
  <w:style w:type="paragraph" w:styleId="1">
    <w:name w:val="heading 1"/>
    <w:basedOn w:val="a"/>
    <w:next w:val="a"/>
    <w:link w:val="10"/>
    <w:uiPriority w:val="9"/>
    <w:qFormat/>
    <w:rsid w:val="00FC3E04"/>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25429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25429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25429C"/>
    <w:rPr>
      <w:sz w:val="18"/>
      <w:szCs w:val="18"/>
    </w:rPr>
  </w:style>
  <w:style w:type="paragraph" w:styleId="a5">
    <w:name w:val="footer"/>
    <w:basedOn w:val="a"/>
    <w:link w:val="a6"/>
    <w:unhideWhenUsed/>
    <w:rsid w:val="0025429C"/>
    <w:pPr>
      <w:tabs>
        <w:tab w:val="center" w:pos="4153"/>
        <w:tab w:val="right" w:pos="8306"/>
      </w:tabs>
      <w:snapToGrid w:val="0"/>
      <w:jc w:val="left"/>
    </w:pPr>
    <w:rPr>
      <w:sz w:val="18"/>
      <w:szCs w:val="18"/>
    </w:rPr>
  </w:style>
  <w:style w:type="character" w:customStyle="1" w:styleId="a6">
    <w:name w:val="页脚 字符"/>
    <w:basedOn w:val="a0"/>
    <w:link w:val="a5"/>
    <w:rsid w:val="0025429C"/>
    <w:rPr>
      <w:sz w:val="18"/>
      <w:szCs w:val="18"/>
    </w:rPr>
  </w:style>
  <w:style w:type="character" w:customStyle="1" w:styleId="20">
    <w:name w:val="标题 2 字符"/>
    <w:basedOn w:val="a0"/>
    <w:link w:val="2"/>
    <w:semiHidden/>
    <w:rsid w:val="0025429C"/>
    <w:rPr>
      <w:rFonts w:asciiTheme="majorHAnsi" w:eastAsiaTheme="majorEastAsia" w:hAnsiTheme="majorHAnsi" w:cstheme="majorBidi"/>
      <w:b/>
      <w:bCs/>
      <w:sz w:val="32"/>
      <w:szCs w:val="32"/>
    </w:rPr>
  </w:style>
  <w:style w:type="character" w:styleId="a7">
    <w:name w:val="Strong"/>
    <w:basedOn w:val="a0"/>
    <w:qFormat/>
    <w:rsid w:val="0025429C"/>
    <w:rPr>
      <w:b/>
    </w:rPr>
  </w:style>
  <w:style w:type="paragraph" w:customStyle="1" w:styleId="11">
    <w:name w:val="列出段落1"/>
    <w:basedOn w:val="a"/>
    <w:uiPriority w:val="99"/>
    <w:qFormat/>
    <w:rsid w:val="0025429C"/>
    <w:pPr>
      <w:ind w:firstLineChars="200" w:firstLine="420"/>
    </w:pPr>
  </w:style>
  <w:style w:type="paragraph" w:styleId="a8">
    <w:name w:val="List Paragraph"/>
    <w:basedOn w:val="a"/>
    <w:uiPriority w:val="34"/>
    <w:qFormat/>
    <w:rsid w:val="0025429C"/>
    <w:pPr>
      <w:ind w:firstLineChars="200" w:firstLine="420"/>
    </w:pPr>
  </w:style>
  <w:style w:type="paragraph" w:styleId="a9">
    <w:name w:val="Balloon Text"/>
    <w:basedOn w:val="a"/>
    <w:link w:val="aa"/>
    <w:rsid w:val="0025429C"/>
    <w:rPr>
      <w:sz w:val="18"/>
      <w:szCs w:val="18"/>
    </w:rPr>
  </w:style>
  <w:style w:type="character" w:customStyle="1" w:styleId="aa">
    <w:name w:val="批注框文本 字符"/>
    <w:basedOn w:val="a0"/>
    <w:link w:val="a9"/>
    <w:rsid w:val="0025429C"/>
    <w:rPr>
      <w:sz w:val="18"/>
      <w:szCs w:val="18"/>
    </w:rPr>
  </w:style>
  <w:style w:type="character" w:customStyle="1" w:styleId="apple-converted-space">
    <w:name w:val="apple-converted-space"/>
    <w:basedOn w:val="a0"/>
    <w:rsid w:val="0025429C"/>
  </w:style>
  <w:style w:type="character" w:styleId="ab">
    <w:name w:val="annotation reference"/>
    <w:basedOn w:val="a0"/>
    <w:uiPriority w:val="99"/>
    <w:semiHidden/>
    <w:unhideWhenUsed/>
    <w:rsid w:val="0025429C"/>
    <w:rPr>
      <w:sz w:val="21"/>
      <w:szCs w:val="21"/>
    </w:rPr>
  </w:style>
  <w:style w:type="paragraph" w:styleId="ac">
    <w:name w:val="annotation text"/>
    <w:basedOn w:val="a"/>
    <w:link w:val="ad"/>
    <w:uiPriority w:val="99"/>
    <w:semiHidden/>
    <w:unhideWhenUsed/>
    <w:rsid w:val="0025429C"/>
    <w:pPr>
      <w:jc w:val="left"/>
    </w:pPr>
  </w:style>
  <w:style w:type="character" w:customStyle="1" w:styleId="ad">
    <w:name w:val="批注文字 字符"/>
    <w:basedOn w:val="a0"/>
    <w:link w:val="ac"/>
    <w:uiPriority w:val="99"/>
    <w:semiHidden/>
    <w:rsid w:val="0025429C"/>
    <w:rPr>
      <w:szCs w:val="24"/>
    </w:rPr>
  </w:style>
  <w:style w:type="paragraph" w:styleId="ae">
    <w:name w:val="annotation subject"/>
    <w:basedOn w:val="ac"/>
    <w:next w:val="ac"/>
    <w:link w:val="af"/>
    <w:uiPriority w:val="99"/>
    <w:semiHidden/>
    <w:unhideWhenUsed/>
    <w:rsid w:val="0025429C"/>
    <w:rPr>
      <w:b/>
      <w:bCs/>
    </w:rPr>
  </w:style>
  <w:style w:type="character" w:customStyle="1" w:styleId="af">
    <w:name w:val="批注主题 字符"/>
    <w:basedOn w:val="ad"/>
    <w:link w:val="ae"/>
    <w:uiPriority w:val="99"/>
    <w:semiHidden/>
    <w:rsid w:val="0025429C"/>
    <w:rPr>
      <w:b/>
      <w:bCs/>
      <w:szCs w:val="24"/>
    </w:rPr>
  </w:style>
  <w:style w:type="character" w:styleId="af0">
    <w:name w:val="Hyperlink"/>
    <w:basedOn w:val="a0"/>
    <w:uiPriority w:val="99"/>
    <w:unhideWhenUsed/>
    <w:rsid w:val="0025429C"/>
    <w:rPr>
      <w:color w:val="0563C1" w:themeColor="hyperlink"/>
      <w:u w:val="single"/>
    </w:rPr>
  </w:style>
  <w:style w:type="character" w:styleId="af1">
    <w:name w:val="Unresolved Mention"/>
    <w:basedOn w:val="a0"/>
    <w:uiPriority w:val="99"/>
    <w:semiHidden/>
    <w:unhideWhenUsed/>
    <w:rsid w:val="00254675"/>
    <w:rPr>
      <w:color w:val="605E5C"/>
      <w:shd w:val="clear" w:color="auto" w:fill="E1DFDD"/>
    </w:rPr>
  </w:style>
  <w:style w:type="character" w:customStyle="1" w:styleId="10">
    <w:name w:val="标题 1 字符"/>
    <w:basedOn w:val="a0"/>
    <w:link w:val="1"/>
    <w:uiPriority w:val="9"/>
    <w:rsid w:val="00FC3E04"/>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80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16</Pages>
  <Words>2253</Words>
  <Characters>12843</Characters>
  <Application>Microsoft Office Word</Application>
  <DocSecurity>0</DocSecurity>
  <Lines>107</Lines>
  <Paragraphs>30</Paragraphs>
  <ScaleCrop>false</ScaleCrop>
  <Company/>
  <LinksUpToDate>false</LinksUpToDate>
  <CharactersWithSpaces>15066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2022-04-27T05:17:00Z</dcterms:created>
  <dcterms:modified xsi:type="dcterms:W3CDTF">2022-04-27T06:46:00Z</dcterms:modified>
</cp:coreProperties>
</file>