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1D6D" w14:textId="7D936699" w:rsidR="00E61CAE" w:rsidRPr="00C578C7" w:rsidRDefault="00E61CAE" w:rsidP="00E61CAE">
      <w:pPr>
        <w:jc w:val="center"/>
        <w:outlineLvl w:val="0"/>
        <w:rPr>
          <w:rFonts w:ascii="黑体" w:eastAsia="黑体" w:cs="Times New Roman"/>
          <w:sz w:val="32"/>
          <w:szCs w:val="32"/>
        </w:rPr>
      </w:pPr>
      <w:bookmarkStart w:id="0" w:name="_Toc308180609"/>
      <w:r w:rsidRPr="00C578C7">
        <w:rPr>
          <w:rFonts w:ascii="黑体" w:eastAsia="黑体" w:cs="黑体" w:hint="eastAsia"/>
          <w:sz w:val="32"/>
          <w:szCs w:val="32"/>
        </w:rPr>
        <w:t>车市扫描</w:t>
      </w:r>
      <w:r w:rsidRPr="00C578C7">
        <w:rPr>
          <w:rFonts w:ascii="黑体" w:eastAsia="黑体" w:cs="黑体"/>
          <w:sz w:val="32"/>
          <w:szCs w:val="32"/>
        </w:rPr>
        <w:t>-2022</w:t>
      </w:r>
      <w:r w:rsidRPr="00C578C7">
        <w:rPr>
          <w:rFonts w:ascii="黑体" w:eastAsia="黑体" w:cs="黑体" w:hint="eastAsia"/>
          <w:sz w:val="32"/>
          <w:szCs w:val="32"/>
        </w:rPr>
        <w:t>年</w:t>
      </w:r>
      <w:r w:rsidRPr="00C578C7">
        <w:rPr>
          <w:rFonts w:ascii="黑体" w:eastAsia="黑体" w:cs="黑体"/>
          <w:sz w:val="32"/>
          <w:szCs w:val="32"/>
        </w:rPr>
        <w:t>17</w:t>
      </w:r>
      <w:r w:rsidRPr="00C578C7">
        <w:rPr>
          <w:rFonts w:ascii="黑体" w:eastAsia="黑体" w:cs="黑体" w:hint="eastAsia"/>
          <w:sz w:val="32"/>
          <w:szCs w:val="32"/>
        </w:rPr>
        <w:t>期（</w:t>
      </w:r>
      <w:r w:rsidRPr="00C578C7">
        <w:rPr>
          <w:rFonts w:ascii="黑体" w:eastAsia="黑体" w:cs="黑体"/>
          <w:sz w:val="32"/>
          <w:szCs w:val="32"/>
        </w:rPr>
        <w:t>4</w:t>
      </w:r>
      <w:r w:rsidRPr="00C578C7">
        <w:rPr>
          <w:rFonts w:ascii="黑体" w:eastAsia="黑体" w:cs="黑体" w:hint="eastAsia"/>
          <w:sz w:val="32"/>
          <w:szCs w:val="32"/>
        </w:rPr>
        <w:t>月</w:t>
      </w:r>
      <w:r w:rsidRPr="00C578C7">
        <w:rPr>
          <w:rFonts w:ascii="黑体" w:eastAsia="黑体" w:cs="黑体"/>
          <w:sz w:val="32"/>
          <w:szCs w:val="32"/>
        </w:rPr>
        <w:t>2</w:t>
      </w:r>
      <w:r w:rsidR="00C00F7E">
        <w:rPr>
          <w:rFonts w:ascii="黑体" w:eastAsia="黑体" w:cs="黑体"/>
          <w:sz w:val="32"/>
          <w:szCs w:val="32"/>
        </w:rPr>
        <w:t>4</w:t>
      </w:r>
      <w:r w:rsidRPr="00C578C7">
        <w:rPr>
          <w:rFonts w:ascii="黑体" w:eastAsia="黑体" w:cs="黑体" w:hint="eastAsia"/>
          <w:sz w:val="32"/>
          <w:szCs w:val="32"/>
        </w:rPr>
        <w:t>日</w:t>
      </w:r>
      <w:r w:rsidRPr="00C578C7">
        <w:rPr>
          <w:rFonts w:ascii="黑体" w:eastAsia="黑体" w:cs="黑体"/>
          <w:sz w:val="32"/>
          <w:szCs w:val="32"/>
        </w:rPr>
        <w:t>-</w:t>
      </w:r>
      <w:r w:rsidR="006C49AD" w:rsidRPr="00C578C7">
        <w:rPr>
          <w:rFonts w:ascii="黑体" w:eastAsia="黑体" w:cs="黑体"/>
          <w:sz w:val="32"/>
          <w:szCs w:val="32"/>
        </w:rPr>
        <w:t>30</w:t>
      </w:r>
      <w:r w:rsidRPr="00C578C7">
        <w:rPr>
          <w:rFonts w:ascii="黑体" w:eastAsia="黑体" w:cs="黑体" w:hint="eastAsia"/>
          <w:sz w:val="32"/>
          <w:szCs w:val="32"/>
        </w:rPr>
        <w:t>日）</w:t>
      </w:r>
      <w:bookmarkEnd w:id="0"/>
    </w:p>
    <w:p w14:paraId="776FEDA3" w14:textId="77777777" w:rsidR="00C578C7" w:rsidRDefault="00C578C7" w:rsidP="00E61CAE">
      <w:pPr>
        <w:rPr>
          <w:rFonts w:ascii="黑体" w:eastAsia="黑体" w:cs="黑体"/>
        </w:rPr>
      </w:pPr>
    </w:p>
    <w:p w14:paraId="3BA2B152" w14:textId="0AABAF47" w:rsidR="00E61CAE" w:rsidRPr="00A43D0D" w:rsidRDefault="00E61CAE" w:rsidP="00E61CAE">
      <w:pPr>
        <w:rPr>
          <w:rFonts w:ascii="黑体" w:eastAsia="黑体" w:cs="黑体"/>
        </w:rPr>
      </w:pPr>
      <w:r w:rsidRPr="00A43D0D">
        <w:rPr>
          <w:rFonts w:ascii="黑体" w:eastAsia="黑体" w:cs="黑体" w:hint="eastAsia"/>
        </w:rPr>
        <w:t>主要信息源自乘联会每日新闻等</w:t>
      </w:r>
    </w:p>
    <w:p w14:paraId="6B795EA5" w14:textId="77777777" w:rsidR="00E61CAE" w:rsidRPr="00A43D0D" w:rsidRDefault="00E61CAE" w:rsidP="00E61CAE">
      <w:pPr>
        <w:rPr>
          <w:rFonts w:ascii="黑体" w:eastAsia="黑体" w:cs="黑体"/>
        </w:rPr>
      </w:pPr>
      <w:r w:rsidRPr="00A43D0D">
        <w:rPr>
          <w:rFonts w:ascii="黑体" w:eastAsia="黑体" w:cs="黑体" w:hint="eastAsia"/>
        </w:rPr>
        <w:t>中国汽车流通协会汽车市场研究分会</w:t>
      </w:r>
    </w:p>
    <w:p w14:paraId="2A30C133" w14:textId="77777777" w:rsidR="00E61CAE" w:rsidRPr="00A43D0D" w:rsidRDefault="00E61CAE" w:rsidP="00E61CAE">
      <w:pPr>
        <w:rPr>
          <w:rFonts w:ascii="黑体" w:eastAsia="黑体" w:cs="黑体"/>
        </w:rPr>
      </w:pPr>
      <w:r w:rsidRPr="00A43D0D">
        <w:rPr>
          <w:rFonts w:ascii="黑体" w:eastAsia="黑体" w:cs="黑体" w:hint="eastAsia"/>
        </w:rPr>
        <w:t>乘用车市场信息联席会（乘联会）</w:t>
      </w:r>
    </w:p>
    <w:p w14:paraId="2B7092AD" w14:textId="1C790B90" w:rsidR="00E61CAE" w:rsidRDefault="00E61CAE" w:rsidP="00E61CAE">
      <w:pPr>
        <w:rPr>
          <w:rFonts w:ascii="黑体" w:eastAsia="黑体" w:cs="黑体"/>
        </w:rPr>
      </w:pPr>
      <w:r w:rsidRPr="00A43D0D">
        <w:rPr>
          <w:rFonts w:ascii="黑体" w:eastAsia="黑体" w:cs="黑体" w:hint="eastAsia"/>
        </w:rPr>
        <w:t>网站：</w:t>
      </w:r>
      <w:hyperlink r:id="rId7" w:history="1">
        <w:r w:rsidR="00C578C7" w:rsidRPr="00AE25A0">
          <w:rPr>
            <w:rStyle w:val="af0"/>
            <w:rFonts w:ascii="黑体" w:eastAsia="黑体" w:cs="黑体"/>
          </w:rPr>
          <w:t>http://www.cpcaauto.com</w:t>
        </w:r>
      </w:hyperlink>
    </w:p>
    <w:p w14:paraId="41840B34" w14:textId="77777777" w:rsidR="00C578C7" w:rsidRPr="00C578C7" w:rsidRDefault="00C578C7" w:rsidP="00E61CAE">
      <w:pPr>
        <w:rPr>
          <w:rFonts w:cs="Times New Roman"/>
        </w:rPr>
      </w:pPr>
    </w:p>
    <w:p w14:paraId="18B7C5D3" w14:textId="77E060B4" w:rsidR="00E61CAE" w:rsidRPr="00C00F7E" w:rsidRDefault="00E61CAE" w:rsidP="00E61CAE">
      <w:pPr>
        <w:pStyle w:val="1"/>
        <w:numPr>
          <w:ilvl w:val="0"/>
          <w:numId w:val="1"/>
        </w:numPr>
        <w:ind w:left="284" w:firstLineChars="0"/>
        <w:outlineLvl w:val="0"/>
        <w:rPr>
          <w:rFonts w:ascii="宋体" w:cs="Times New Roman"/>
          <w:b/>
          <w:bCs/>
          <w:sz w:val="28"/>
          <w:szCs w:val="28"/>
        </w:rPr>
      </w:pPr>
      <w:r w:rsidRPr="00C578C7">
        <w:rPr>
          <w:rFonts w:cs="宋体" w:hint="eastAsia"/>
          <w:b/>
          <w:bCs/>
          <w:sz w:val="28"/>
          <w:szCs w:val="28"/>
        </w:rPr>
        <w:t>本周车市概述：</w:t>
      </w:r>
    </w:p>
    <w:p w14:paraId="093FE110" w14:textId="0818D648" w:rsidR="003D12D4" w:rsidRPr="003D12D4" w:rsidRDefault="00C00F7E" w:rsidP="003D12D4">
      <w:pPr>
        <w:ind w:firstLineChars="200" w:firstLine="420"/>
        <w:rPr>
          <w:rFonts w:ascii="宋体" w:eastAsia="宋体" w:hAnsi="宋体" w:cs="Times New Roman"/>
          <w:szCs w:val="21"/>
        </w:rPr>
      </w:pPr>
      <w:r w:rsidRPr="00C00F7E">
        <w:rPr>
          <w:rFonts w:ascii="宋体" w:eastAsia="宋体" w:hAnsi="宋体" w:cs="Times New Roman"/>
          <w:szCs w:val="21"/>
        </w:rPr>
        <w:t>4月24-30日，乘用车零售44.2万辆，同比下降28%，环比上周增长116%，</w:t>
      </w:r>
      <w:r w:rsidRPr="00387D75">
        <w:rPr>
          <w:rFonts w:ascii="宋体" w:eastAsia="宋体" w:hAnsi="宋体" w:cs="Times New Roman"/>
          <w:szCs w:val="21"/>
        </w:rPr>
        <w:t>较上月同期</w:t>
      </w:r>
      <w:r w:rsidR="00387D75" w:rsidRPr="00387D75">
        <w:rPr>
          <w:rFonts w:ascii="宋体" w:eastAsia="宋体" w:hAnsi="宋体" w:cs="Times New Roman" w:hint="eastAsia"/>
          <w:szCs w:val="21"/>
        </w:rPr>
        <w:t>下降1</w:t>
      </w:r>
      <w:r w:rsidR="00387D75" w:rsidRPr="00387D75">
        <w:rPr>
          <w:rFonts w:ascii="宋体" w:eastAsia="宋体" w:hAnsi="宋体" w:cs="Times New Roman"/>
          <w:szCs w:val="21"/>
        </w:rPr>
        <w:t>3</w:t>
      </w:r>
      <w:r w:rsidRPr="00387D75">
        <w:rPr>
          <w:rFonts w:ascii="宋体" w:eastAsia="宋体" w:hAnsi="宋体" w:cs="Times New Roman"/>
          <w:szCs w:val="21"/>
        </w:rPr>
        <w:t>%</w:t>
      </w:r>
      <w:r w:rsidR="003D12D4">
        <w:rPr>
          <w:rFonts w:ascii="宋体" w:eastAsia="宋体" w:hAnsi="宋体" w:cs="Times New Roman" w:hint="eastAsia"/>
          <w:szCs w:val="21"/>
        </w:rPr>
        <w:t>；</w:t>
      </w:r>
      <w:r w:rsidR="003D12D4" w:rsidRPr="00C00F7E">
        <w:rPr>
          <w:rFonts w:ascii="宋体" w:eastAsia="宋体" w:hAnsi="宋体" w:cs="Times New Roman"/>
          <w:szCs w:val="21"/>
        </w:rPr>
        <w:t>乘用车批发37.2万辆，同比下降39%，环比上周增长143%，</w:t>
      </w:r>
      <w:r w:rsidR="003D12D4" w:rsidRPr="00387D75">
        <w:rPr>
          <w:rFonts w:ascii="宋体" w:eastAsia="宋体" w:hAnsi="宋体" w:cs="Times New Roman"/>
          <w:szCs w:val="21"/>
        </w:rPr>
        <w:t>较上月同期</w:t>
      </w:r>
      <w:r w:rsidR="00387D75" w:rsidRPr="00387D75">
        <w:rPr>
          <w:rFonts w:ascii="宋体" w:eastAsia="宋体" w:hAnsi="宋体" w:cs="Times New Roman" w:hint="eastAsia"/>
          <w:szCs w:val="21"/>
        </w:rPr>
        <w:t>下降3</w:t>
      </w:r>
      <w:r w:rsidR="00387D75" w:rsidRPr="00387D75">
        <w:rPr>
          <w:rFonts w:ascii="宋体" w:eastAsia="宋体" w:hAnsi="宋体" w:cs="Times New Roman"/>
          <w:szCs w:val="21"/>
        </w:rPr>
        <w:t>4</w:t>
      </w:r>
      <w:r w:rsidR="003D12D4" w:rsidRPr="00387D75">
        <w:rPr>
          <w:rFonts w:ascii="宋体" w:eastAsia="宋体" w:hAnsi="宋体" w:cs="Times New Roman"/>
          <w:szCs w:val="21"/>
        </w:rPr>
        <w:t>%。</w:t>
      </w:r>
    </w:p>
    <w:p w14:paraId="75EABFAA" w14:textId="7DA463C3" w:rsidR="00C00F7E" w:rsidRDefault="00CE5916" w:rsidP="00C00F7E">
      <w:pPr>
        <w:ind w:firstLineChars="200" w:firstLine="422"/>
        <w:rPr>
          <w:rFonts w:ascii="宋体" w:eastAsia="宋体" w:hAnsi="宋体" w:cs="Times New Roman"/>
          <w:szCs w:val="21"/>
        </w:rPr>
      </w:pPr>
      <w:r w:rsidRPr="00387D75">
        <w:rPr>
          <w:rFonts w:ascii="宋体" w:eastAsia="宋体" w:hAnsi="宋体" w:cs="Times New Roman" w:hint="eastAsia"/>
          <w:b/>
          <w:bCs/>
          <w:szCs w:val="21"/>
        </w:rPr>
        <w:t>初步统计，</w:t>
      </w:r>
      <w:r w:rsidR="00C00F7E" w:rsidRPr="00C00F7E">
        <w:rPr>
          <w:rFonts w:ascii="宋体" w:eastAsia="宋体" w:hAnsi="宋体" w:cs="Times New Roman"/>
          <w:szCs w:val="21"/>
        </w:rPr>
        <w:t>4月全国乘用车市场零售105.2万辆，同比去年下降35%，环比上月下降33%</w:t>
      </w:r>
      <w:r w:rsidR="003D12D4">
        <w:rPr>
          <w:rFonts w:ascii="宋体" w:eastAsia="宋体" w:hAnsi="宋体" w:cs="Times New Roman" w:hint="eastAsia"/>
          <w:szCs w:val="21"/>
        </w:rPr>
        <w:t>；</w:t>
      </w:r>
      <w:r w:rsidR="003D12D4" w:rsidRPr="00C00F7E">
        <w:rPr>
          <w:rFonts w:ascii="宋体" w:eastAsia="宋体" w:hAnsi="宋体" w:cs="Times New Roman"/>
          <w:szCs w:val="21"/>
        </w:rPr>
        <w:t>4月全国乘用车</w:t>
      </w:r>
      <w:r w:rsidR="00CB7BE9">
        <w:rPr>
          <w:rFonts w:ascii="宋体" w:eastAsia="宋体" w:hAnsi="宋体" w:cs="Times New Roman"/>
          <w:szCs w:val="21"/>
        </w:rPr>
        <w:t>厂商</w:t>
      </w:r>
      <w:r w:rsidR="003D12D4" w:rsidRPr="00C00F7E">
        <w:rPr>
          <w:rFonts w:ascii="宋体" w:eastAsia="宋体" w:hAnsi="宋体" w:cs="Times New Roman"/>
          <w:szCs w:val="21"/>
        </w:rPr>
        <w:t>批发90.3万辆，同比去年下降46%，环比上月下降50%。</w:t>
      </w:r>
    </w:p>
    <w:p w14:paraId="66ECBEEB" w14:textId="77777777" w:rsidR="00C00F7E" w:rsidRPr="00C00F7E" w:rsidRDefault="00C00F7E" w:rsidP="00C00F7E">
      <w:pPr>
        <w:ind w:firstLineChars="200" w:firstLine="420"/>
        <w:rPr>
          <w:rFonts w:ascii="宋体" w:eastAsia="宋体" w:hAnsi="宋体" w:cs="Times New Roman"/>
          <w:szCs w:val="21"/>
        </w:rPr>
      </w:pPr>
    </w:p>
    <w:p w14:paraId="6E17C7FA" w14:textId="3759E368" w:rsidR="00AF7BDA" w:rsidRPr="00387D75" w:rsidRDefault="00CE5916" w:rsidP="00AF7BDA">
      <w:pPr>
        <w:pStyle w:val="a8"/>
        <w:numPr>
          <w:ilvl w:val="0"/>
          <w:numId w:val="2"/>
        </w:numPr>
        <w:spacing w:line="360" w:lineRule="auto"/>
        <w:ind w:firstLineChars="0"/>
        <w:outlineLvl w:val="1"/>
        <w:rPr>
          <w:rFonts w:ascii="黑体" w:eastAsia="黑体" w:hAnsi="黑体" w:cs="Times New Roman"/>
          <w:b/>
          <w:bCs/>
          <w:sz w:val="24"/>
        </w:rPr>
      </w:pPr>
      <w:r w:rsidRPr="00CE5916">
        <w:rPr>
          <w:rFonts w:ascii="黑体" w:eastAsia="黑体" w:hAnsi="黑体" w:cs="Times New Roman"/>
          <w:b/>
          <w:bCs/>
          <w:sz w:val="24"/>
        </w:rPr>
        <w:t>4月乘用车市场周度零售走势</w:t>
      </w:r>
    </w:p>
    <w:p w14:paraId="4AF304F0" w14:textId="78A639D1" w:rsidR="00387D75" w:rsidRDefault="00387D75" w:rsidP="00387D75">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1C04FF57" wp14:editId="09C37245">
            <wp:extent cx="4320000" cy="2948481"/>
            <wp:effectExtent l="0" t="0" r="444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48481"/>
                    </a:xfrm>
                    <a:prstGeom prst="rect">
                      <a:avLst/>
                    </a:prstGeom>
                  </pic:spPr>
                </pic:pic>
              </a:graphicData>
            </a:graphic>
          </wp:inline>
        </w:drawing>
      </w:r>
    </w:p>
    <w:p w14:paraId="5AA70F2A" w14:textId="77777777" w:rsidR="00387D75" w:rsidRDefault="00AF7BDA" w:rsidP="00387D7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387D75">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2.5</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32</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月的第</w:t>
      </w:r>
      <w:r w:rsidR="00387D75">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月最后一周的零售冲刺较猛，因此本周下降幅度较大也是正常特征。</w:t>
      </w:r>
    </w:p>
    <w:p w14:paraId="353AFCDA" w14:textId="77777777" w:rsidR="00242D55" w:rsidRDefault="00AF7BDA" w:rsidP="00242D5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387D75">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2.7</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月的第</w:t>
      </w:r>
      <w:r w:rsidR="00242D55">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hint="eastAsia"/>
          <w:szCs w:val="21"/>
        </w:rPr>
        <w:t>3</w:t>
      </w:r>
      <w:r>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月中旬疫情已经出现，因此本周环比下降幅度较小也是正常特征。</w:t>
      </w:r>
    </w:p>
    <w:p w14:paraId="0D8302D7" w14:textId="77777777" w:rsidR="00242D55" w:rsidRDefault="00AF7BDA" w:rsidP="00242D5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242D55">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C578C7">
        <w:rPr>
          <w:rFonts w:ascii="Calibri" w:eastAsia="宋体" w:hAnsi="Calibri" w:cs="Times New Roman"/>
          <w:szCs w:val="21"/>
        </w:rPr>
        <w:t>3.0</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月的第</w:t>
      </w:r>
      <w:r w:rsidR="00242D55">
        <w:rPr>
          <w:rFonts w:ascii="Calibri" w:eastAsia="宋体" w:hAnsi="Calibri" w:cs="Times New Roman" w:hint="eastAsia"/>
          <w:szCs w:val="21"/>
        </w:rPr>
        <w:t>三</w:t>
      </w:r>
      <w:r>
        <w:rPr>
          <w:rFonts w:ascii="Calibri" w:eastAsia="宋体" w:hAnsi="Calibri" w:cs="Times New Roman" w:hint="eastAsia"/>
          <w:szCs w:val="21"/>
        </w:rPr>
        <w:t>周均值下降</w:t>
      </w:r>
      <w:r>
        <w:rPr>
          <w:rFonts w:ascii="Calibri" w:eastAsia="宋体" w:hAnsi="Calibri" w:cs="Times New Roman"/>
          <w:szCs w:val="21"/>
        </w:rPr>
        <w:t>20</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3</w:t>
      </w:r>
      <w:r>
        <w:rPr>
          <w:rFonts w:ascii="Calibri" w:eastAsia="宋体" w:hAnsi="Calibri" w:cs="Times New Roman" w:hint="eastAsia"/>
          <w:szCs w:val="21"/>
        </w:rPr>
        <w:t>月中旬疫情已经出现，因此本周环比下降幅度较小也是正常特征。</w:t>
      </w:r>
    </w:p>
    <w:p w14:paraId="025B6755" w14:textId="77777777" w:rsidR="00242D55" w:rsidRDefault="00A37ACE" w:rsidP="00242D5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242D55">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6.3</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28</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环比第三周</w:t>
      </w:r>
      <w:r w:rsidRPr="002A7C74">
        <w:rPr>
          <w:rFonts w:ascii="Calibri" w:eastAsia="宋体" w:hAnsi="Calibri" w:cs="Times New Roman"/>
          <w:szCs w:val="21"/>
        </w:rPr>
        <w:t>表现</w:t>
      </w:r>
      <w:r>
        <w:rPr>
          <w:rFonts w:ascii="Calibri" w:eastAsia="宋体" w:hAnsi="Calibri" w:cs="Times New Roman" w:hint="eastAsia"/>
          <w:szCs w:val="21"/>
        </w:rPr>
        <w:t>有明显的改善，相对今年</w:t>
      </w:r>
      <w:r>
        <w:rPr>
          <w:rFonts w:ascii="Calibri" w:eastAsia="宋体" w:hAnsi="Calibri" w:cs="Times New Roman"/>
          <w:szCs w:val="21"/>
        </w:rPr>
        <w:t>3</w:t>
      </w:r>
      <w:r>
        <w:rPr>
          <w:rFonts w:ascii="Calibri" w:eastAsia="宋体" w:hAnsi="Calibri" w:cs="Times New Roman" w:hint="eastAsia"/>
          <w:szCs w:val="21"/>
        </w:rPr>
        <w:t>月的第</w:t>
      </w:r>
      <w:r w:rsidR="00242D55">
        <w:rPr>
          <w:rFonts w:ascii="Calibri" w:eastAsia="宋体" w:hAnsi="Calibri" w:cs="Times New Roman" w:hint="eastAsia"/>
          <w:szCs w:val="21"/>
        </w:rPr>
        <w:t>四</w:t>
      </w:r>
      <w:r>
        <w:rPr>
          <w:rFonts w:ascii="Calibri" w:eastAsia="宋体" w:hAnsi="Calibri" w:cs="Times New Roman" w:hint="eastAsia"/>
          <w:szCs w:val="21"/>
        </w:rPr>
        <w:t>周均值下降</w:t>
      </w:r>
      <w:r w:rsidR="00242D55">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w:t>
      </w:r>
    </w:p>
    <w:p w14:paraId="21C403EE" w14:textId="223653BC" w:rsidR="00C578C7" w:rsidRDefault="00A37ACE" w:rsidP="00242D55">
      <w:pPr>
        <w:ind w:firstLineChars="200" w:firstLine="422"/>
        <w:rPr>
          <w:rFonts w:ascii="Calibri" w:eastAsia="宋体" w:hAnsi="Calibri" w:cs="Times New Roman"/>
          <w:szCs w:val="21"/>
        </w:rPr>
      </w:pPr>
      <w:r w:rsidRPr="00242D55">
        <w:rPr>
          <w:rFonts w:ascii="Calibri" w:eastAsia="宋体" w:hAnsi="Calibri" w:cs="Times New Roman" w:hint="eastAsia"/>
          <w:b/>
          <w:bCs/>
          <w:color w:val="000000" w:themeColor="text1"/>
          <w:szCs w:val="21"/>
        </w:rPr>
        <w:t>据乘联会内部</w:t>
      </w:r>
      <w:r w:rsidR="00CB7BE9">
        <w:rPr>
          <w:rFonts w:ascii="Calibri" w:eastAsia="宋体" w:hAnsi="Calibri" w:cs="Times New Roman" w:hint="eastAsia"/>
          <w:b/>
          <w:bCs/>
          <w:color w:val="000000" w:themeColor="text1"/>
          <w:szCs w:val="21"/>
        </w:rPr>
        <w:t>厂商</w:t>
      </w:r>
      <w:r w:rsidRPr="00242D55">
        <w:rPr>
          <w:rFonts w:ascii="Calibri" w:eastAsia="宋体" w:hAnsi="Calibri" w:cs="Times New Roman" w:hint="eastAsia"/>
          <w:b/>
          <w:bCs/>
          <w:color w:val="000000" w:themeColor="text1"/>
          <w:szCs w:val="21"/>
        </w:rPr>
        <w:t>月度初步统计数，</w:t>
      </w:r>
      <w:r w:rsidR="00AF7BDA" w:rsidRPr="008E34D3">
        <w:rPr>
          <w:rFonts w:ascii="Calibri" w:eastAsia="宋体" w:hAnsi="Calibri" w:cs="Times New Roman" w:hint="eastAsia"/>
          <w:color w:val="000000" w:themeColor="text1"/>
          <w:szCs w:val="21"/>
        </w:rPr>
        <w:t>今</w:t>
      </w:r>
      <w:r w:rsidR="00AF7BDA">
        <w:rPr>
          <w:rFonts w:ascii="Calibri" w:eastAsia="宋体" w:hAnsi="Calibri" w:cs="Times New Roman" w:hint="eastAsia"/>
          <w:color w:val="000000" w:themeColor="text1"/>
          <w:szCs w:val="21"/>
        </w:rPr>
        <w:t>年</w:t>
      </w:r>
      <w:r w:rsidR="00AF7BDA" w:rsidRPr="008E34D3">
        <w:rPr>
          <w:rFonts w:ascii="Calibri" w:eastAsia="宋体" w:hAnsi="Calibri" w:cs="Times New Roman" w:hint="eastAsia"/>
          <w:color w:val="000000" w:themeColor="text1"/>
          <w:szCs w:val="21"/>
        </w:rPr>
        <w:t>4</w:t>
      </w:r>
      <w:r w:rsidR="00AF7BDA" w:rsidRPr="008E34D3">
        <w:rPr>
          <w:rFonts w:ascii="Calibri" w:eastAsia="宋体" w:hAnsi="Calibri" w:cs="Times New Roman" w:hint="eastAsia"/>
          <w:color w:val="000000" w:themeColor="text1"/>
          <w:szCs w:val="21"/>
        </w:rPr>
        <w:t>月</w:t>
      </w:r>
      <w:r>
        <w:rPr>
          <w:rFonts w:ascii="Calibri" w:eastAsia="宋体" w:hAnsi="Calibri" w:cs="Times New Roman" w:hint="eastAsia"/>
          <w:color w:val="000000" w:themeColor="text1"/>
          <w:szCs w:val="21"/>
        </w:rPr>
        <w:t>零售</w:t>
      </w:r>
      <w:r>
        <w:rPr>
          <w:rFonts w:ascii="Calibri" w:eastAsia="宋体" w:hAnsi="Calibri" w:cs="Times New Roman" w:hint="eastAsia"/>
          <w:color w:val="000000" w:themeColor="text1"/>
          <w:szCs w:val="21"/>
        </w:rPr>
        <w:t>1</w:t>
      </w:r>
      <w:r>
        <w:rPr>
          <w:rFonts w:ascii="Calibri" w:eastAsia="宋体" w:hAnsi="Calibri" w:cs="Times New Roman"/>
          <w:color w:val="000000" w:themeColor="text1"/>
          <w:szCs w:val="21"/>
        </w:rPr>
        <w:t>05</w:t>
      </w:r>
      <w:r w:rsidR="00242D55">
        <w:rPr>
          <w:rFonts w:ascii="Calibri" w:eastAsia="宋体" w:hAnsi="Calibri" w:cs="Times New Roman"/>
          <w:color w:val="000000" w:themeColor="text1"/>
          <w:szCs w:val="21"/>
        </w:rPr>
        <w:t>.2</w:t>
      </w:r>
      <w:r w:rsidR="00387D75">
        <w:rPr>
          <w:rFonts w:ascii="Calibri" w:eastAsia="宋体" w:hAnsi="Calibri" w:cs="Times New Roman" w:hint="eastAsia"/>
          <w:color w:val="000000" w:themeColor="text1"/>
          <w:szCs w:val="21"/>
        </w:rPr>
        <w:t>万辆</w:t>
      </w:r>
      <w:r>
        <w:rPr>
          <w:rFonts w:ascii="Calibri" w:eastAsia="宋体" w:hAnsi="Calibri" w:cs="Times New Roman" w:hint="eastAsia"/>
          <w:color w:val="000000" w:themeColor="text1"/>
          <w:szCs w:val="21"/>
        </w:rPr>
        <w:t>，</w:t>
      </w:r>
      <w:r w:rsidR="00AF7BDA" w:rsidRPr="008E34D3">
        <w:rPr>
          <w:rFonts w:ascii="Calibri" w:eastAsia="宋体" w:hAnsi="Calibri" w:cs="Times New Roman" w:hint="eastAsia"/>
          <w:color w:val="000000" w:themeColor="text1"/>
          <w:szCs w:val="21"/>
        </w:rPr>
        <w:t>日均零售</w:t>
      </w:r>
      <w:r>
        <w:rPr>
          <w:rFonts w:ascii="Calibri" w:eastAsia="宋体" w:hAnsi="Calibri" w:cs="Times New Roman"/>
          <w:color w:val="000000" w:themeColor="text1"/>
          <w:szCs w:val="21"/>
        </w:rPr>
        <w:t>3.5</w:t>
      </w:r>
      <w:r w:rsidR="00387D75">
        <w:rPr>
          <w:rFonts w:ascii="Calibri" w:eastAsia="宋体" w:hAnsi="Calibri" w:cs="Times New Roman" w:hint="eastAsia"/>
          <w:color w:val="000000" w:themeColor="text1"/>
          <w:szCs w:val="21"/>
        </w:rPr>
        <w:t>万辆</w:t>
      </w:r>
      <w:r w:rsidR="00AF7BDA" w:rsidRPr="008E34D3">
        <w:rPr>
          <w:rFonts w:ascii="Calibri" w:eastAsia="宋体" w:hAnsi="Calibri" w:cs="Times New Roman" w:hint="eastAsia"/>
          <w:color w:val="000000" w:themeColor="text1"/>
          <w:szCs w:val="21"/>
        </w:rPr>
        <w:t>，同</w:t>
      </w:r>
      <w:r w:rsidR="00AF7BDA" w:rsidRPr="008E34D3">
        <w:rPr>
          <w:rFonts w:ascii="Calibri" w:eastAsia="宋体" w:hAnsi="Calibri" w:cs="Times New Roman" w:hint="eastAsia"/>
          <w:color w:val="000000" w:themeColor="text1"/>
          <w:szCs w:val="21"/>
        </w:rPr>
        <w:lastRenderedPageBreak/>
        <w:t>比下降</w:t>
      </w:r>
      <w:r w:rsidR="00AF7BDA" w:rsidRPr="008E34D3">
        <w:rPr>
          <w:rFonts w:ascii="Calibri" w:eastAsia="宋体" w:hAnsi="Calibri" w:cs="Times New Roman" w:hint="eastAsia"/>
          <w:color w:val="000000" w:themeColor="text1"/>
          <w:szCs w:val="21"/>
        </w:rPr>
        <w:t>3</w:t>
      </w:r>
      <w:r>
        <w:rPr>
          <w:rFonts w:ascii="Calibri" w:eastAsia="宋体" w:hAnsi="Calibri" w:cs="Times New Roman"/>
          <w:color w:val="000000" w:themeColor="text1"/>
          <w:szCs w:val="21"/>
        </w:rPr>
        <w:t>5</w:t>
      </w:r>
      <w:r w:rsidR="00AF7BDA" w:rsidRPr="008E34D3">
        <w:rPr>
          <w:rFonts w:ascii="Calibri" w:eastAsia="宋体" w:hAnsi="Calibri" w:cs="Times New Roman" w:hint="eastAsia"/>
          <w:color w:val="000000" w:themeColor="text1"/>
          <w:szCs w:val="21"/>
        </w:rPr>
        <w:t>%</w:t>
      </w:r>
      <w:r w:rsidR="00AF7BDA" w:rsidRPr="008E34D3">
        <w:rPr>
          <w:rFonts w:ascii="Calibri" w:eastAsia="宋体" w:hAnsi="Calibri" w:cs="Times New Roman" w:hint="eastAsia"/>
          <w:color w:val="000000" w:themeColor="text1"/>
          <w:szCs w:val="21"/>
        </w:rPr>
        <w:t>的幅度较大，</w:t>
      </w:r>
      <w:r w:rsidR="00AF7BDA">
        <w:rPr>
          <w:rFonts w:ascii="Calibri" w:eastAsia="宋体" w:hAnsi="Calibri" w:cs="Times New Roman" w:hint="eastAsia"/>
          <w:szCs w:val="21"/>
        </w:rPr>
        <w:t>体现了近期复杂疫情散发下的需求相对低迷。</w:t>
      </w:r>
    </w:p>
    <w:p w14:paraId="2D22EA94" w14:textId="6535D2B7" w:rsidR="00A37ACE" w:rsidRDefault="00A37ACE" w:rsidP="00A37ACE">
      <w:pPr>
        <w:ind w:firstLineChars="202" w:firstLine="424"/>
        <w:rPr>
          <w:rFonts w:ascii="Calibri" w:eastAsia="宋体" w:hAnsi="Calibri" w:cs="宋体"/>
          <w:szCs w:val="21"/>
        </w:rPr>
      </w:pPr>
      <w:r>
        <w:rPr>
          <w:rFonts w:ascii="Calibri" w:eastAsia="宋体" w:hAnsi="Calibri" w:cs="Times New Roman" w:hint="eastAsia"/>
          <w:szCs w:val="21"/>
        </w:rPr>
        <w:t>4</w:t>
      </w:r>
      <w:r>
        <w:rPr>
          <w:rFonts w:ascii="Calibri" w:eastAsia="宋体" w:hAnsi="Calibri" w:cs="Times New Roman" w:hint="eastAsia"/>
          <w:szCs w:val="21"/>
        </w:rPr>
        <w:t>月乘用车市场零售持续保持低位，这是</w:t>
      </w:r>
      <w:r w:rsidRPr="00487E60">
        <w:rPr>
          <w:rFonts w:ascii="Calibri" w:eastAsia="宋体" w:hAnsi="Calibri" w:cs="宋体" w:hint="eastAsia"/>
          <w:szCs w:val="21"/>
        </w:rPr>
        <w:t>受疫情等因素影响，各地</w:t>
      </w:r>
      <w:r>
        <w:rPr>
          <w:rFonts w:ascii="Calibri" w:eastAsia="宋体" w:hAnsi="Calibri" w:cs="宋体" w:hint="eastAsia"/>
          <w:szCs w:val="21"/>
        </w:rPr>
        <w:t>坚决阻断疫情的</w:t>
      </w:r>
      <w:r w:rsidRPr="00487E60">
        <w:rPr>
          <w:rFonts w:ascii="Calibri" w:eastAsia="宋体" w:hAnsi="Calibri" w:cs="宋体" w:hint="eastAsia"/>
          <w:szCs w:val="21"/>
        </w:rPr>
        <w:t>措施对</w:t>
      </w:r>
      <w:r>
        <w:rPr>
          <w:rFonts w:ascii="Calibri" w:eastAsia="宋体" w:hAnsi="Calibri" w:cs="宋体" w:hint="eastAsia"/>
          <w:szCs w:val="21"/>
        </w:rPr>
        <w:t>经销商的店面运营带来一定影响</w:t>
      </w:r>
      <w:r w:rsidR="00242D55">
        <w:rPr>
          <w:rFonts w:ascii="Calibri" w:eastAsia="宋体" w:hAnsi="Calibri" w:cs="宋体" w:hint="eastAsia"/>
          <w:szCs w:val="21"/>
        </w:rPr>
        <w:t>.</w:t>
      </w:r>
      <w:r>
        <w:rPr>
          <w:rFonts w:ascii="Calibri" w:eastAsia="宋体" w:hAnsi="Calibri" w:cs="宋体" w:hint="eastAsia"/>
          <w:szCs w:val="21"/>
        </w:rPr>
        <w:t>4</w:t>
      </w:r>
      <w:r>
        <w:rPr>
          <w:rFonts w:ascii="Calibri" w:eastAsia="宋体" w:hAnsi="Calibri" w:cs="宋体" w:hint="eastAsia"/>
          <w:szCs w:val="21"/>
        </w:rPr>
        <w:t>月</w:t>
      </w:r>
      <w:r w:rsidRPr="00487E60">
        <w:rPr>
          <w:rFonts w:ascii="Calibri" w:eastAsia="宋体" w:hAnsi="Calibri" w:cs="宋体" w:hint="eastAsia"/>
          <w:szCs w:val="21"/>
        </w:rPr>
        <w:t>吉林、上海、山东、广东、河北等地经销商进店和成交都受到影响</w:t>
      </w:r>
      <w:r>
        <w:rPr>
          <w:rFonts w:ascii="Calibri" w:eastAsia="宋体" w:hAnsi="Calibri" w:cs="宋体" w:hint="eastAsia"/>
          <w:szCs w:val="21"/>
        </w:rPr>
        <w:t>，有部分品牌</w:t>
      </w:r>
      <w:r>
        <w:rPr>
          <w:rFonts w:ascii="Calibri" w:eastAsia="宋体" w:hAnsi="Calibri" w:cs="宋体" w:hint="eastAsia"/>
          <w:szCs w:val="21"/>
        </w:rPr>
        <w:t>2</w:t>
      </w:r>
      <w:r>
        <w:rPr>
          <w:rFonts w:ascii="Calibri" w:eastAsia="宋体" w:hAnsi="Calibri" w:cs="宋体"/>
          <w:szCs w:val="21"/>
        </w:rPr>
        <w:t>0</w:t>
      </w:r>
      <w:r>
        <w:rPr>
          <w:rFonts w:ascii="Calibri" w:eastAsia="宋体" w:hAnsi="Calibri" w:cs="宋体" w:hint="eastAsia"/>
          <w:szCs w:val="21"/>
        </w:rPr>
        <w:t>%</w:t>
      </w:r>
      <w:r>
        <w:rPr>
          <w:rFonts w:ascii="Calibri" w:eastAsia="宋体" w:hAnsi="Calibri" w:cs="宋体" w:hint="eastAsia"/>
          <w:szCs w:val="21"/>
        </w:rPr>
        <w:t>左右经销商的店面静止，客流中断的损失较大</w:t>
      </w:r>
      <w:r w:rsidR="00C578C7">
        <w:rPr>
          <w:rFonts w:ascii="Calibri" w:eastAsia="宋体" w:hAnsi="Calibri" w:cs="宋体" w:hint="eastAsia"/>
          <w:szCs w:val="21"/>
        </w:rPr>
        <w:t>，</w:t>
      </w:r>
      <w:r>
        <w:rPr>
          <w:rFonts w:ascii="Calibri" w:eastAsia="宋体" w:hAnsi="Calibri" w:cs="宋体" w:hint="eastAsia"/>
          <w:szCs w:val="21"/>
        </w:rPr>
        <w:t>加之部分</w:t>
      </w:r>
      <w:r w:rsidR="007A5E83">
        <w:rPr>
          <w:rFonts w:ascii="Calibri" w:eastAsia="宋体" w:hAnsi="Calibri" w:cs="宋体" w:hint="eastAsia"/>
          <w:szCs w:val="21"/>
        </w:rPr>
        <w:t>品牌</w:t>
      </w:r>
      <w:r>
        <w:rPr>
          <w:rFonts w:ascii="Calibri" w:eastAsia="宋体" w:hAnsi="Calibri" w:cs="宋体" w:hint="eastAsia"/>
          <w:szCs w:val="21"/>
        </w:rPr>
        <w:t>车型断供</w:t>
      </w:r>
      <w:r w:rsidRPr="00487E60">
        <w:rPr>
          <w:rFonts w:ascii="Calibri" w:eastAsia="宋体" w:hAnsi="Calibri" w:cs="宋体" w:hint="eastAsia"/>
          <w:szCs w:val="21"/>
        </w:rPr>
        <w:t>造成</w:t>
      </w:r>
      <w:r w:rsidR="007A5E83">
        <w:rPr>
          <w:rFonts w:ascii="Calibri" w:eastAsia="宋体" w:hAnsi="Calibri" w:cs="宋体" w:hint="eastAsia"/>
          <w:szCs w:val="21"/>
        </w:rPr>
        <w:t>下降</w:t>
      </w:r>
      <w:r w:rsidR="007A5E83">
        <w:rPr>
          <w:rFonts w:ascii="Calibri" w:eastAsia="宋体" w:hAnsi="Calibri" w:cs="宋体" w:hint="eastAsia"/>
          <w:szCs w:val="21"/>
        </w:rPr>
        <w:t>9</w:t>
      </w:r>
      <w:r w:rsidR="007A5E83">
        <w:rPr>
          <w:rFonts w:ascii="Calibri" w:eastAsia="宋体" w:hAnsi="Calibri" w:cs="宋体"/>
          <w:szCs w:val="21"/>
        </w:rPr>
        <w:t>5</w:t>
      </w:r>
      <w:r w:rsidR="007A5E83">
        <w:rPr>
          <w:rFonts w:ascii="Calibri" w:eastAsia="宋体" w:hAnsi="Calibri" w:cs="宋体" w:hint="eastAsia"/>
          <w:szCs w:val="21"/>
        </w:rPr>
        <w:t>%</w:t>
      </w:r>
      <w:r w:rsidR="007A5E83">
        <w:rPr>
          <w:rFonts w:ascii="Calibri" w:eastAsia="宋体" w:hAnsi="Calibri" w:cs="宋体" w:hint="eastAsia"/>
          <w:szCs w:val="21"/>
        </w:rPr>
        <w:t>以上的损失，</w:t>
      </w:r>
      <w:r w:rsidRPr="00487E60">
        <w:rPr>
          <w:rFonts w:ascii="Calibri" w:eastAsia="宋体" w:hAnsi="Calibri" w:cs="宋体" w:hint="eastAsia"/>
          <w:szCs w:val="21"/>
        </w:rPr>
        <w:t>因此</w:t>
      </w:r>
      <w:r w:rsidR="007A5E83">
        <w:rPr>
          <w:rFonts w:ascii="Calibri" w:eastAsia="宋体" w:hAnsi="Calibri" w:cs="宋体" w:hint="eastAsia"/>
          <w:szCs w:val="21"/>
        </w:rPr>
        <w:t>4</w:t>
      </w:r>
      <w:r w:rsidR="007A5E83">
        <w:rPr>
          <w:rFonts w:ascii="Calibri" w:eastAsia="宋体" w:hAnsi="Calibri" w:cs="宋体" w:hint="eastAsia"/>
          <w:szCs w:val="21"/>
        </w:rPr>
        <w:t>月</w:t>
      </w:r>
      <w:r w:rsidRPr="00487E60">
        <w:rPr>
          <w:rFonts w:ascii="Calibri" w:eastAsia="宋体" w:hAnsi="Calibri" w:cs="宋体" w:hint="eastAsia"/>
          <w:szCs w:val="21"/>
        </w:rPr>
        <w:t>乘用车零售损失较大。</w:t>
      </w:r>
    </w:p>
    <w:p w14:paraId="34592035" w14:textId="774627EE" w:rsidR="00AF7BDA" w:rsidRDefault="00AF7BDA" w:rsidP="00A37ACE">
      <w:pPr>
        <w:ind w:firstLineChars="202" w:firstLine="424"/>
        <w:rPr>
          <w:rFonts w:ascii="宋体" w:eastAsia="宋体" w:hAnsi="宋体"/>
          <w:color w:val="000000" w:themeColor="text1"/>
          <w:szCs w:val="21"/>
        </w:rPr>
      </w:pPr>
      <w:r>
        <w:rPr>
          <w:rFonts w:ascii="宋体" w:eastAsia="宋体" w:hAnsi="宋体"/>
          <w:szCs w:val="21"/>
        </w:rPr>
        <w:t>3-</w:t>
      </w:r>
      <w:r>
        <w:rPr>
          <w:rFonts w:ascii="宋体" w:eastAsia="宋体" w:hAnsi="宋体" w:hint="eastAsia"/>
          <w:szCs w:val="21"/>
        </w:rPr>
        <w:t>4月的新车</w:t>
      </w:r>
      <w:r w:rsidR="00305D6D">
        <w:rPr>
          <w:rFonts w:ascii="宋体" w:eastAsia="宋体" w:hAnsi="宋体" w:hint="eastAsia"/>
          <w:szCs w:val="21"/>
        </w:rPr>
        <w:t>上市</w:t>
      </w:r>
      <w:r>
        <w:rPr>
          <w:rFonts w:ascii="宋体" w:eastAsia="宋体" w:hAnsi="宋体" w:hint="eastAsia"/>
          <w:szCs w:val="21"/>
        </w:rPr>
        <w:t>仍是促进销量的重要措施。今年的厂商新品上市节奏面临全盘调整，不利于地方车展的开展效果，对4月的经销商营销传播中的推广环节带来一定损失，常规燃油车销售环境受阻。目前新能源车仍依赖流媒体保持客户看车热情，这</w:t>
      </w:r>
      <w:r w:rsidRPr="008E34D3">
        <w:rPr>
          <w:rFonts w:ascii="宋体" w:eastAsia="宋体" w:hAnsi="宋体" w:hint="eastAsia"/>
          <w:color w:val="000000" w:themeColor="text1"/>
          <w:szCs w:val="21"/>
        </w:rPr>
        <w:t>对新能源车购车的便利性有一定利好。</w:t>
      </w:r>
    </w:p>
    <w:p w14:paraId="3E11A8A3" w14:textId="467F3F8B" w:rsidR="00242D55" w:rsidRPr="008E34D3" w:rsidRDefault="00242D55" w:rsidP="00242D55">
      <w:pPr>
        <w:rPr>
          <w:rFonts w:ascii="Calibri" w:eastAsia="宋体" w:hAnsi="Calibri" w:cs="宋体"/>
          <w:color w:val="000000" w:themeColor="text1"/>
          <w:szCs w:val="21"/>
        </w:rPr>
      </w:pPr>
      <w:r w:rsidRPr="000451C5">
        <w:rPr>
          <w:rFonts w:ascii="Calibri" w:eastAsia="宋体" w:hAnsi="Calibri" w:cs="Times New Roman"/>
          <w:noProof/>
          <w:szCs w:val="21"/>
        </w:rPr>
        <w:drawing>
          <wp:inline distT="0" distB="0" distL="0" distR="0" wp14:anchorId="1AB59888" wp14:editId="43A95580">
            <wp:extent cx="5236210" cy="6407727"/>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0173" cy="6437052"/>
                    </a:xfrm>
                    <a:prstGeom prst="rect">
                      <a:avLst/>
                    </a:prstGeom>
                    <a:noFill/>
                    <a:ln>
                      <a:noFill/>
                    </a:ln>
                  </pic:spPr>
                </pic:pic>
              </a:graphicData>
            </a:graphic>
          </wp:inline>
        </w:drawing>
      </w:r>
    </w:p>
    <w:p w14:paraId="4E5A4964" w14:textId="1371E91F" w:rsidR="00AF7BDA" w:rsidRDefault="00AF7BDA" w:rsidP="00AF7BDA">
      <w:pPr>
        <w:rPr>
          <w:rFonts w:ascii="Calibri" w:eastAsia="宋体" w:hAnsi="Calibri" w:cs="宋体"/>
          <w:szCs w:val="21"/>
        </w:rPr>
      </w:pPr>
    </w:p>
    <w:p w14:paraId="14091232" w14:textId="77777777" w:rsidR="00242D55" w:rsidRPr="002009FE" w:rsidRDefault="00242D55" w:rsidP="00AF7BDA">
      <w:pPr>
        <w:rPr>
          <w:rFonts w:ascii="Calibri" w:eastAsia="宋体" w:hAnsi="Calibri" w:cs="宋体"/>
          <w:szCs w:val="21"/>
        </w:rPr>
      </w:pPr>
    </w:p>
    <w:p w14:paraId="39AB1312" w14:textId="40A43D98" w:rsidR="00AF7BDA" w:rsidRPr="00512111" w:rsidRDefault="00E347C7" w:rsidP="00AF7BDA">
      <w:pPr>
        <w:pStyle w:val="a8"/>
        <w:numPr>
          <w:ilvl w:val="0"/>
          <w:numId w:val="2"/>
        </w:numPr>
        <w:spacing w:line="360" w:lineRule="auto"/>
        <w:ind w:firstLineChars="0"/>
        <w:outlineLvl w:val="1"/>
        <w:rPr>
          <w:rFonts w:ascii="黑体" w:eastAsia="黑体" w:hAnsi="黑体" w:cs="Times New Roman"/>
          <w:b/>
          <w:bCs/>
          <w:sz w:val="24"/>
        </w:rPr>
      </w:pPr>
      <w:r w:rsidRPr="00E347C7">
        <w:rPr>
          <w:rFonts w:ascii="黑体" w:eastAsia="黑体" w:hAnsi="黑体" w:cs="Times New Roman"/>
          <w:b/>
          <w:bCs/>
          <w:sz w:val="24"/>
        </w:rPr>
        <w:lastRenderedPageBreak/>
        <w:t>4月乘用车市场周度批发走势</w:t>
      </w:r>
    </w:p>
    <w:p w14:paraId="177F17D1" w14:textId="71712E89" w:rsidR="00512111" w:rsidRPr="002009FE" w:rsidRDefault="00512111" w:rsidP="00512111">
      <w:pPr>
        <w:jc w:val="center"/>
        <w:rPr>
          <w:rFonts w:asciiTheme="minorEastAsia" w:hAnsiTheme="minorEastAsia" w:cs="黑体"/>
          <w:bCs/>
          <w:szCs w:val="21"/>
        </w:rPr>
      </w:pPr>
      <w:r>
        <w:rPr>
          <w:rFonts w:asciiTheme="minorEastAsia" w:hAnsiTheme="minorEastAsia" w:cs="黑体" w:hint="eastAsia"/>
          <w:bCs/>
          <w:noProof/>
          <w:szCs w:val="21"/>
        </w:rPr>
        <w:drawing>
          <wp:inline distT="0" distB="0" distL="0" distR="0" wp14:anchorId="1E13441F" wp14:editId="477E653E">
            <wp:extent cx="4320000" cy="299581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2995810"/>
                    </a:xfrm>
                    <a:prstGeom prst="rect">
                      <a:avLst/>
                    </a:prstGeom>
                  </pic:spPr>
                </pic:pic>
              </a:graphicData>
            </a:graphic>
          </wp:inline>
        </w:drawing>
      </w:r>
    </w:p>
    <w:p w14:paraId="2F697AED" w14:textId="32985896" w:rsidR="00512111" w:rsidRDefault="00AF7BDA" w:rsidP="0051211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1211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2.4</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39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月第</w:t>
      </w:r>
      <w:r w:rsidR="00512111">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szCs w:val="21"/>
        </w:rPr>
        <w:t>45</w:t>
      </w:r>
      <w:r>
        <w:rPr>
          <w:rFonts w:ascii="Calibri" w:eastAsia="宋体" w:hAnsi="Calibri" w:cs="Times New Roman" w:hint="eastAsia"/>
          <w:szCs w:val="21"/>
        </w:rPr>
        <w:t>%</w:t>
      </w:r>
      <w:r>
        <w:rPr>
          <w:rFonts w:ascii="Calibri" w:eastAsia="宋体" w:hAnsi="Calibri" w:cs="Times New Roman" w:hint="eastAsia"/>
          <w:szCs w:val="21"/>
        </w:rPr>
        <w:t>。</w:t>
      </w:r>
    </w:p>
    <w:p w14:paraId="7A8CD03A" w14:textId="77777777" w:rsidR="00512111" w:rsidRDefault="00AF7BDA" w:rsidP="00512111">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12111">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w:t>
      </w:r>
      <w:r w:rsidR="00512111">
        <w:rPr>
          <w:rFonts w:ascii="Calibri" w:eastAsia="宋体" w:hAnsi="Calibri" w:cs="Times New Roman"/>
          <w:szCs w:val="21"/>
        </w:rPr>
        <w:t>3</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51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月第</w:t>
      </w:r>
      <w:r w:rsidR="00512111">
        <w:rPr>
          <w:rFonts w:ascii="Calibri" w:eastAsia="宋体" w:hAnsi="Calibri" w:cs="Times New Roman" w:hint="eastAsia"/>
          <w:szCs w:val="21"/>
        </w:rPr>
        <w:t>二</w:t>
      </w:r>
      <w:r>
        <w:rPr>
          <w:rFonts w:ascii="Calibri" w:eastAsia="宋体" w:hAnsi="Calibri" w:cs="Times New Roman" w:hint="eastAsia"/>
          <w:szCs w:val="21"/>
        </w:rPr>
        <w:t>周均值下降</w:t>
      </w:r>
      <w:r>
        <w:rPr>
          <w:rFonts w:ascii="Calibri" w:eastAsia="宋体" w:hAnsi="Calibri" w:cs="Times New Roman"/>
          <w:szCs w:val="21"/>
        </w:rPr>
        <w:t>51</w:t>
      </w:r>
      <w:r>
        <w:rPr>
          <w:rFonts w:ascii="Calibri" w:eastAsia="宋体" w:hAnsi="Calibri" w:cs="Times New Roman" w:hint="eastAsia"/>
          <w:szCs w:val="21"/>
        </w:rPr>
        <w:t>%</w:t>
      </w:r>
      <w:r>
        <w:rPr>
          <w:rFonts w:ascii="Calibri" w:eastAsia="宋体" w:hAnsi="Calibri" w:cs="Times New Roman" w:hint="eastAsia"/>
          <w:szCs w:val="21"/>
        </w:rPr>
        <w:t>。</w:t>
      </w:r>
    </w:p>
    <w:p w14:paraId="6AA61ED4" w14:textId="77777777" w:rsidR="00CB7BE9" w:rsidRDefault="00AF7BDA" w:rsidP="00CB7BE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512111">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w:t>
      </w:r>
      <w:r w:rsidR="00512111">
        <w:rPr>
          <w:rFonts w:ascii="Calibri" w:eastAsia="宋体" w:hAnsi="Calibri" w:cs="Times New Roman"/>
          <w:szCs w:val="21"/>
        </w:rPr>
        <w:t>2</w:t>
      </w:r>
      <w:r w:rsidR="00387D75">
        <w:rPr>
          <w:rFonts w:ascii="Calibri" w:eastAsia="宋体" w:hAnsi="Calibri" w:cs="Times New Roman"/>
          <w:szCs w:val="21"/>
        </w:rPr>
        <w:t>万辆</w:t>
      </w:r>
      <w:r w:rsidRPr="002A7C74">
        <w:rPr>
          <w:rFonts w:ascii="Calibri" w:eastAsia="宋体" w:hAnsi="Calibri" w:cs="Times New Roman"/>
          <w:szCs w:val="21"/>
        </w:rPr>
        <w:t>，同比</w:t>
      </w:r>
      <w:r w:rsidRPr="0026723A">
        <w:rPr>
          <w:rFonts w:ascii="Calibri" w:eastAsia="宋体" w:hAnsi="Calibri" w:cs="Times New Roman" w:hint="eastAsia"/>
          <w:szCs w:val="21"/>
        </w:rPr>
        <w:t>下降</w:t>
      </w:r>
      <w:r w:rsidRPr="0026723A">
        <w:rPr>
          <w:rFonts w:ascii="Calibri" w:eastAsia="宋体" w:hAnsi="Calibri" w:cs="Times New Roman"/>
          <w:szCs w:val="21"/>
        </w:rPr>
        <w:t>61%</w:t>
      </w:r>
      <w:r w:rsidRPr="0026723A">
        <w:rPr>
          <w:rFonts w:ascii="Calibri" w:eastAsia="宋体" w:hAnsi="Calibri" w:cs="Times New Roman"/>
          <w:szCs w:val="21"/>
        </w:rPr>
        <w:t>，</w:t>
      </w:r>
      <w:r w:rsidRPr="0026723A">
        <w:rPr>
          <w:rFonts w:ascii="Calibri" w:eastAsia="宋体" w:hAnsi="Calibri" w:cs="Times New Roman" w:hint="eastAsia"/>
          <w:szCs w:val="21"/>
        </w:rPr>
        <w:t>相对今年</w:t>
      </w:r>
      <w:r w:rsidRPr="0026723A">
        <w:rPr>
          <w:rFonts w:ascii="Calibri" w:eastAsia="宋体" w:hAnsi="Calibri" w:cs="Times New Roman"/>
          <w:szCs w:val="21"/>
        </w:rPr>
        <w:t>3</w:t>
      </w:r>
      <w:r w:rsidRPr="0026723A">
        <w:rPr>
          <w:rFonts w:ascii="Calibri" w:eastAsia="宋体" w:hAnsi="Calibri" w:cs="Times New Roman" w:hint="eastAsia"/>
          <w:szCs w:val="21"/>
        </w:rPr>
        <w:t>月第</w:t>
      </w:r>
      <w:r w:rsidR="00CB7BE9">
        <w:rPr>
          <w:rFonts w:ascii="Calibri" w:eastAsia="宋体" w:hAnsi="Calibri" w:cs="Times New Roman" w:hint="eastAsia"/>
          <w:szCs w:val="21"/>
        </w:rPr>
        <w:t>三</w:t>
      </w:r>
      <w:r w:rsidRPr="0026723A">
        <w:rPr>
          <w:rFonts w:ascii="Calibri" w:eastAsia="宋体" w:hAnsi="Calibri" w:cs="Times New Roman" w:hint="eastAsia"/>
          <w:szCs w:val="21"/>
        </w:rPr>
        <w:t>周均值下降</w:t>
      </w:r>
      <w:r w:rsidRPr="0026723A">
        <w:rPr>
          <w:rFonts w:ascii="Calibri" w:eastAsia="宋体" w:hAnsi="Calibri" w:cs="Times New Roman"/>
          <w:szCs w:val="21"/>
        </w:rPr>
        <w:t>56</w:t>
      </w:r>
      <w:r w:rsidRPr="0026723A">
        <w:rPr>
          <w:rFonts w:ascii="Calibri" w:eastAsia="宋体" w:hAnsi="Calibri" w:cs="Times New Roman" w:hint="eastAsia"/>
          <w:szCs w:val="21"/>
        </w:rPr>
        <w:t>%</w:t>
      </w:r>
      <w:r>
        <w:rPr>
          <w:rFonts w:ascii="Calibri" w:eastAsia="宋体" w:hAnsi="Calibri" w:cs="Times New Roman" w:hint="eastAsia"/>
          <w:szCs w:val="21"/>
        </w:rPr>
        <w:t>。</w:t>
      </w:r>
    </w:p>
    <w:p w14:paraId="5445C8F0" w14:textId="77777777" w:rsidR="00CB7BE9" w:rsidRDefault="007A5E83" w:rsidP="00CB7BE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月第</w:t>
      </w:r>
      <w:r w:rsidR="00CB7BE9">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5.3</w:t>
      </w:r>
      <w:r w:rsidR="00387D75">
        <w:rPr>
          <w:rFonts w:ascii="Calibri" w:eastAsia="宋体" w:hAnsi="Calibri" w:cs="Times New Roman"/>
          <w:szCs w:val="21"/>
        </w:rPr>
        <w:t>万辆</w:t>
      </w:r>
      <w:r w:rsidRPr="002A7C74">
        <w:rPr>
          <w:rFonts w:ascii="Calibri" w:eastAsia="宋体" w:hAnsi="Calibri" w:cs="Times New Roman"/>
          <w:szCs w:val="21"/>
        </w:rPr>
        <w:t>，同比</w:t>
      </w:r>
      <w:r w:rsidRPr="0026723A">
        <w:rPr>
          <w:rFonts w:ascii="Calibri" w:eastAsia="宋体" w:hAnsi="Calibri" w:cs="Times New Roman" w:hint="eastAsia"/>
          <w:szCs w:val="21"/>
        </w:rPr>
        <w:t>下降</w:t>
      </w:r>
      <w:r>
        <w:rPr>
          <w:rFonts w:ascii="Calibri" w:eastAsia="宋体" w:hAnsi="Calibri" w:cs="Times New Roman"/>
          <w:szCs w:val="21"/>
        </w:rPr>
        <w:t>39</w:t>
      </w:r>
      <w:r w:rsidRPr="0026723A">
        <w:rPr>
          <w:rFonts w:ascii="Calibri" w:eastAsia="宋体" w:hAnsi="Calibri" w:cs="Times New Roman"/>
          <w:szCs w:val="21"/>
        </w:rPr>
        <w:t>%</w:t>
      </w:r>
      <w:r w:rsidRPr="0026723A">
        <w:rPr>
          <w:rFonts w:ascii="Calibri" w:eastAsia="宋体" w:hAnsi="Calibri" w:cs="Times New Roman"/>
          <w:szCs w:val="21"/>
        </w:rPr>
        <w:t>，</w:t>
      </w:r>
      <w:r w:rsidRPr="0026723A">
        <w:rPr>
          <w:rFonts w:ascii="Calibri" w:eastAsia="宋体" w:hAnsi="Calibri" w:cs="Times New Roman" w:hint="eastAsia"/>
          <w:szCs w:val="21"/>
        </w:rPr>
        <w:t>相对今年</w:t>
      </w:r>
      <w:r w:rsidRPr="0026723A">
        <w:rPr>
          <w:rFonts w:ascii="Calibri" w:eastAsia="宋体" w:hAnsi="Calibri" w:cs="Times New Roman"/>
          <w:szCs w:val="21"/>
        </w:rPr>
        <w:t>3</w:t>
      </w:r>
      <w:r w:rsidRPr="0026723A">
        <w:rPr>
          <w:rFonts w:ascii="Calibri" w:eastAsia="宋体" w:hAnsi="Calibri" w:cs="Times New Roman" w:hint="eastAsia"/>
          <w:szCs w:val="21"/>
        </w:rPr>
        <w:t>月第</w:t>
      </w:r>
      <w:r w:rsidR="00CB7BE9">
        <w:rPr>
          <w:rFonts w:ascii="Calibri" w:eastAsia="宋体" w:hAnsi="Calibri" w:cs="Times New Roman" w:hint="eastAsia"/>
          <w:szCs w:val="21"/>
        </w:rPr>
        <w:t>四</w:t>
      </w:r>
      <w:r w:rsidRPr="0026723A">
        <w:rPr>
          <w:rFonts w:ascii="Calibri" w:eastAsia="宋体" w:hAnsi="Calibri" w:cs="Times New Roman" w:hint="eastAsia"/>
          <w:szCs w:val="21"/>
        </w:rPr>
        <w:t>周均值</w:t>
      </w:r>
      <w:r w:rsidRPr="004C7011">
        <w:rPr>
          <w:rFonts w:ascii="Calibri" w:eastAsia="宋体" w:hAnsi="Calibri" w:cs="Times New Roman" w:hint="eastAsia"/>
          <w:color w:val="000000" w:themeColor="text1"/>
          <w:szCs w:val="21"/>
        </w:rPr>
        <w:t>下降</w:t>
      </w:r>
      <w:r w:rsidR="00CB7BE9">
        <w:rPr>
          <w:rFonts w:ascii="Calibri" w:eastAsia="宋体" w:hAnsi="Calibri" w:cs="Times New Roman"/>
          <w:color w:val="000000" w:themeColor="text1"/>
          <w:szCs w:val="21"/>
        </w:rPr>
        <w:t>34</w:t>
      </w:r>
      <w:r w:rsidRPr="004C7011">
        <w:rPr>
          <w:rFonts w:ascii="Calibri" w:eastAsia="宋体" w:hAnsi="Calibri" w:cs="Times New Roman" w:hint="eastAsia"/>
          <w:color w:val="000000" w:themeColor="text1"/>
          <w:szCs w:val="21"/>
        </w:rPr>
        <w:t>%</w:t>
      </w:r>
      <w:r w:rsidRPr="004C7011">
        <w:rPr>
          <w:rFonts w:ascii="Calibri" w:eastAsia="宋体" w:hAnsi="Calibri" w:cs="Times New Roman" w:hint="eastAsia"/>
          <w:color w:val="000000" w:themeColor="text1"/>
          <w:szCs w:val="21"/>
        </w:rPr>
        <w:t>，</w:t>
      </w:r>
      <w:r w:rsidRPr="004C7011">
        <w:rPr>
          <w:rFonts w:ascii="Calibri" w:eastAsia="宋体" w:hAnsi="Calibri" w:cs="Times New Roman"/>
          <w:color w:val="000000" w:themeColor="text1"/>
          <w:szCs w:val="21"/>
        </w:rPr>
        <w:t>表</w:t>
      </w:r>
      <w:r w:rsidRPr="0026723A">
        <w:rPr>
          <w:rFonts w:ascii="Calibri" w:eastAsia="宋体" w:hAnsi="Calibri" w:cs="Times New Roman"/>
          <w:szCs w:val="21"/>
        </w:rPr>
        <w:t>现</w:t>
      </w:r>
      <w:r>
        <w:rPr>
          <w:rFonts w:ascii="Calibri" w:eastAsia="宋体" w:hAnsi="Calibri" w:cs="Times New Roman" w:hint="eastAsia"/>
          <w:szCs w:val="21"/>
        </w:rPr>
        <w:t>有所改善。</w:t>
      </w:r>
    </w:p>
    <w:p w14:paraId="5F0446FC" w14:textId="50DC2AF0" w:rsidR="007A5E83" w:rsidRDefault="00AF7BDA" w:rsidP="00CB7BE9">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4</w:t>
      </w:r>
      <w:r w:rsidRPr="002A7C74">
        <w:rPr>
          <w:rFonts w:ascii="Calibri" w:eastAsia="宋体" w:hAnsi="Calibri" w:cs="Times New Roman"/>
          <w:szCs w:val="21"/>
        </w:rPr>
        <w:t>月</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007A5E83" w:rsidRPr="00CB7BE9">
        <w:rPr>
          <w:rFonts w:ascii="Calibri" w:eastAsia="宋体" w:hAnsi="Calibri" w:cs="Times New Roman" w:hint="eastAsia"/>
          <w:b/>
          <w:bCs/>
          <w:szCs w:val="21"/>
        </w:rPr>
        <w:t>初步统计</w:t>
      </w:r>
      <w:r w:rsidR="007A5E83">
        <w:rPr>
          <w:rFonts w:ascii="Calibri" w:eastAsia="宋体" w:hAnsi="Calibri" w:cs="Times New Roman" w:hint="eastAsia"/>
          <w:szCs w:val="21"/>
        </w:rPr>
        <w:t>在</w:t>
      </w:r>
      <w:r w:rsidR="007A5E83">
        <w:rPr>
          <w:rFonts w:ascii="Calibri" w:eastAsia="宋体" w:hAnsi="Calibri" w:cs="Times New Roman" w:hint="eastAsia"/>
          <w:szCs w:val="21"/>
        </w:rPr>
        <w:t>9</w:t>
      </w:r>
      <w:r w:rsidR="007A5E83">
        <w:rPr>
          <w:rFonts w:ascii="Calibri" w:eastAsia="宋体" w:hAnsi="Calibri" w:cs="Times New Roman"/>
          <w:szCs w:val="21"/>
        </w:rPr>
        <w:t>0</w:t>
      </w:r>
      <w:r w:rsidR="00387D75">
        <w:rPr>
          <w:rFonts w:ascii="Calibri" w:eastAsia="宋体" w:hAnsi="Calibri" w:cs="Times New Roman" w:hint="eastAsia"/>
          <w:szCs w:val="21"/>
        </w:rPr>
        <w:t>万辆</w:t>
      </w:r>
      <w:r w:rsidR="007A5E83">
        <w:rPr>
          <w:rFonts w:ascii="Calibri" w:eastAsia="宋体" w:hAnsi="Calibri" w:cs="Times New Roman" w:hint="eastAsia"/>
          <w:szCs w:val="21"/>
        </w:rPr>
        <w:t>水平，</w:t>
      </w:r>
      <w:r w:rsidRPr="002A7C74">
        <w:rPr>
          <w:rFonts w:ascii="Calibri" w:eastAsia="宋体" w:hAnsi="Calibri" w:cs="Times New Roman"/>
          <w:szCs w:val="21"/>
        </w:rPr>
        <w:t>达到日均</w:t>
      </w:r>
      <w:r w:rsidR="007A5E83">
        <w:rPr>
          <w:rFonts w:ascii="Calibri" w:eastAsia="宋体" w:hAnsi="Calibri" w:cs="Times New Roman"/>
          <w:szCs w:val="21"/>
        </w:rPr>
        <w:t>3</w:t>
      </w:r>
      <w:r w:rsidR="00CB7BE9">
        <w:rPr>
          <w:rFonts w:ascii="Calibri" w:eastAsia="宋体" w:hAnsi="Calibri" w:cs="Times New Roman"/>
          <w:szCs w:val="21"/>
        </w:rPr>
        <w:t>.0</w:t>
      </w:r>
      <w:r w:rsidR="00387D75">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sidR="007A5E83">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3</w:t>
      </w:r>
      <w:r>
        <w:rPr>
          <w:rFonts w:ascii="Calibri" w:eastAsia="宋体" w:hAnsi="Calibri" w:cs="Times New Roman" w:hint="eastAsia"/>
          <w:szCs w:val="21"/>
        </w:rPr>
        <w:t>月下降</w:t>
      </w:r>
      <w:r w:rsidR="00692ABC">
        <w:rPr>
          <w:rFonts w:ascii="Calibri" w:eastAsia="宋体" w:hAnsi="Calibri" w:cs="Times New Roman"/>
          <w:szCs w:val="21"/>
        </w:rPr>
        <w:t>50</w:t>
      </w:r>
      <w:r>
        <w:rPr>
          <w:rFonts w:ascii="Calibri" w:eastAsia="宋体" w:hAnsi="Calibri" w:cs="Times New Roman" w:hint="eastAsia"/>
          <w:szCs w:val="21"/>
        </w:rPr>
        <w:t>%</w:t>
      </w:r>
      <w:r>
        <w:rPr>
          <w:rFonts w:ascii="Calibri" w:eastAsia="宋体" w:hAnsi="Calibri" w:cs="Times New Roman" w:hint="eastAsia"/>
          <w:szCs w:val="21"/>
        </w:rPr>
        <w:t>，下降幅度超预期的强。</w:t>
      </w:r>
    </w:p>
    <w:p w14:paraId="3BE7122C" w14:textId="21D30E7F" w:rsidR="00AF7BDA" w:rsidRDefault="00AF7BDA" w:rsidP="004C7011">
      <w:pPr>
        <w:ind w:firstLineChars="202" w:firstLine="424"/>
        <w:rPr>
          <w:rFonts w:ascii="Calibri" w:eastAsia="宋体" w:hAnsi="Calibri" w:cs="Times New Roman"/>
          <w:szCs w:val="21"/>
        </w:rPr>
      </w:pPr>
      <w:r>
        <w:rPr>
          <w:rFonts w:ascii="Calibri" w:eastAsia="宋体" w:hAnsi="Calibri" w:cs="Times New Roman" w:hint="eastAsia"/>
          <w:szCs w:val="21"/>
        </w:rPr>
        <w:t>结合</w:t>
      </w:r>
      <w:r w:rsidR="00CB7BE9">
        <w:rPr>
          <w:rFonts w:ascii="Calibri" w:eastAsia="宋体" w:hAnsi="Calibri" w:cs="Times New Roman" w:hint="eastAsia"/>
          <w:szCs w:val="21"/>
        </w:rPr>
        <w:t>厂商</w:t>
      </w:r>
      <w:r>
        <w:rPr>
          <w:rFonts w:ascii="Calibri" w:eastAsia="宋体" w:hAnsi="Calibri" w:cs="Times New Roman" w:hint="eastAsia"/>
          <w:szCs w:val="21"/>
        </w:rPr>
        <w:t>批发与零售走势看，</w:t>
      </w:r>
      <w:r w:rsidR="007A5E83">
        <w:rPr>
          <w:rFonts w:ascii="Calibri" w:eastAsia="宋体" w:hAnsi="Calibri" w:cs="Times New Roman" w:hint="eastAsia"/>
          <w:szCs w:val="21"/>
        </w:rPr>
        <w:t>4</w:t>
      </w:r>
      <w:r w:rsidR="007A5E83">
        <w:rPr>
          <w:rFonts w:ascii="Calibri" w:eastAsia="宋体" w:hAnsi="Calibri" w:cs="Times New Roman" w:hint="eastAsia"/>
          <w:szCs w:val="21"/>
        </w:rPr>
        <w:t>月</w:t>
      </w:r>
      <w:r w:rsidR="00CB7BE9">
        <w:rPr>
          <w:rFonts w:ascii="Calibri" w:eastAsia="宋体" w:hAnsi="Calibri" w:cs="Times New Roman" w:hint="eastAsia"/>
          <w:szCs w:val="21"/>
        </w:rPr>
        <w:t>厂商</w:t>
      </w:r>
      <w:r>
        <w:rPr>
          <w:rFonts w:ascii="Calibri" w:eastAsia="宋体" w:hAnsi="Calibri" w:cs="Times New Roman" w:hint="eastAsia"/>
          <w:szCs w:val="21"/>
        </w:rPr>
        <w:t>销量下降幅度相对大于零售下降幅度，这也是相对正常的，毕竟上海和东北的车企在</w:t>
      </w:r>
      <w:r>
        <w:rPr>
          <w:rFonts w:ascii="Calibri" w:eastAsia="宋体" w:hAnsi="Calibri" w:cs="Times New Roman" w:hint="eastAsia"/>
          <w:szCs w:val="21"/>
        </w:rPr>
        <w:t>3</w:t>
      </w:r>
      <w:r>
        <w:rPr>
          <w:rFonts w:ascii="Calibri" w:eastAsia="宋体" w:hAnsi="Calibri" w:cs="Times New Roman" w:hint="eastAsia"/>
          <w:szCs w:val="21"/>
        </w:rPr>
        <w:t>月把库存基本清理了出去，</w:t>
      </w:r>
      <w:r w:rsidR="00CB7BE9">
        <w:rPr>
          <w:rFonts w:ascii="Calibri" w:eastAsia="宋体" w:hAnsi="Calibri" w:cs="Times New Roman" w:hint="eastAsia"/>
          <w:szCs w:val="21"/>
        </w:rPr>
        <w:t>厂商</w:t>
      </w:r>
      <w:r>
        <w:rPr>
          <w:rFonts w:ascii="Calibri" w:eastAsia="宋体" w:hAnsi="Calibri" w:cs="Times New Roman" w:hint="eastAsia"/>
          <w:szCs w:val="21"/>
        </w:rPr>
        <w:t>有效库存清零，产销品种结构严重失衡。</w:t>
      </w:r>
      <w:r>
        <w:rPr>
          <w:rFonts w:ascii="Calibri" w:eastAsia="宋体" w:hAnsi="Calibri" w:cs="Times New Roman" w:hint="eastAsia"/>
          <w:szCs w:val="21"/>
        </w:rPr>
        <w:t>4</w:t>
      </w:r>
      <w:r>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8</w:t>
      </w:r>
      <w:r>
        <w:rPr>
          <w:rFonts w:ascii="Calibri" w:eastAsia="宋体" w:hAnsi="Calibri" w:cs="Times New Roman" w:hint="eastAsia"/>
          <w:szCs w:val="21"/>
        </w:rPr>
        <w:t>日以来的复工复产仍处于压力测试到正常生产的恢复过程，</w:t>
      </w:r>
      <w:r w:rsidR="00CB7BE9">
        <w:rPr>
          <w:rFonts w:ascii="Calibri" w:eastAsia="宋体" w:hAnsi="Calibri" w:cs="Times New Roman" w:hint="eastAsia"/>
          <w:szCs w:val="21"/>
        </w:rPr>
        <w:t>厂商</w:t>
      </w:r>
      <w:r>
        <w:rPr>
          <w:rFonts w:ascii="Calibri" w:eastAsia="宋体" w:hAnsi="Calibri" w:cs="Times New Roman" w:hint="eastAsia"/>
          <w:szCs w:val="21"/>
        </w:rPr>
        <w:t>批发偏低是正常的现象，但下降幅度的严重性还是超预期的。</w:t>
      </w:r>
    </w:p>
    <w:p w14:paraId="57BAD006" w14:textId="77777777" w:rsidR="00242D55" w:rsidRDefault="00242D55" w:rsidP="00242D55">
      <w:pPr>
        <w:ind w:firstLineChars="202" w:firstLine="424"/>
        <w:rPr>
          <w:rFonts w:ascii="宋体" w:eastAsia="宋体" w:hAnsi="宋体"/>
          <w:szCs w:val="21"/>
        </w:rPr>
      </w:pPr>
      <w:r>
        <w:rPr>
          <w:rFonts w:ascii="宋体" w:eastAsia="宋体" w:hAnsi="宋体" w:hint="eastAsia"/>
          <w:szCs w:val="21"/>
        </w:rPr>
        <w:t>车企面临复杂的市场营销环境，产销节奏相对被动。历年4月是新车上市发布的黄金期，3-</w:t>
      </w:r>
      <w:r>
        <w:rPr>
          <w:rFonts w:ascii="宋体" w:eastAsia="宋体" w:hAnsi="宋体"/>
          <w:szCs w:val="21"/>
        </w:rPr>
        <w:t>4</w:t>
      </w:r>
      <w:r>
        <w:rPr>
          <w:rFonts w:ascii="宋体" w:eastAsia="宋体" w:hAnsi="宋体" w:hint="eastAsia"/>
          <w:szCs w:val="21"/>
        </w:rPr>
        <w:t>月的重磅新品上市对拉动市场人气和厂商销量促进巨大。</w:t>
      </w:r>
    </w:p>
    <w:p w14:paraId="34CB6646" w14:textId="77777777" w:rsidR="00242D55" w:rsidRDefault="00242D55" w:rsidP="00242D55">
      <w:pPr>
        <w:ind w:firstLineChars="202" w:firstLine="424"/>
        <w:rPr>
          <w:rFonts w:ascii="宋体" w:eastAsia="宋体" w:hAnsi="宋体"/>
          <w:szCs w:val="21"/>
        </w:rPr>
      </w:pPr>
      <w:r>
        <w:rPr>
          <w:rFonts w:ascii="宋体" w:eastAsia="宋体" w:hAnsi="宋体" w:hint="eastAsia"/>
          <w:szCs w:val="21"/>
        </w:rPr>
        <w:t>根据国家统计局的各省生产数据，上海和吉林省各占全国生产的1</w:t>
      </w:r>
      <w:r>
        <w:rPr>
          <w:rFonts w:ascii="宋体" w:eastAsia="宋体" w:hAnsi="宋体"/>
          <w:szCs w:val="21"/>
        </w:rPr>
        <w:t>1</w:t>
      </w:r>
      <w:r>
        <w:rPr>
          <w:rFonts w:ascii="宋体" w:eastAsia="宋体" w:hAnsi="宋体" w:hint="eastAsia"/>
          <w:szCs w:val="21"/>
        </w:rPr>
        <w:t>%左右，且上海部分企业的生产满负荷运转，上海也是中国高端汽车零部件企业的核心中枢，因此4月上海、吉林等汽车产业核心地区的乘用车产销会受到比较大的影响。</w:t>
      </w:r>
    </w:p>
    <w:p w14:paraId="1F2F49F2" w14:textId="1FF5EB54" w:rsidR="00242D55" w:rsidRPr="00242D55" w:rsidRDefault="00242D55" w:rsidP="00242D55">
      <w:pPr>
        <w:ind w:firstLineChars="202" w:firstLine="424"/>
        <w:rPr>
          <w:rFonts w:ascii="宋体" w:eastAsia="宋体" w:hAnsi="宋体"/>
          <w:szCs w:val="21"/>
        </w:rPr>
      </w:pPr>
      <w:r>
        <w:rPr>
          <w:rFonts w:ascii="宋体" w:eastAsia="宋体" w:hAnsi="宋体" w:hint="eastAsia"/>
          <w:szCs w:val="21"/>
        </w:rPr>
        <w:t>由于汽车产业链长，协同要求高，上海等核心零部件生产和物流基地的停产辐射范围更广，4月的车市产销压力很大。</w:t>
      </w:r>
    </w:p>
    <w:p w14:paraId="2AB0E9B1" w14:textId="5231AEEA" w:rsidR="00AF7BDA" w:rsidRDefault="00AF7BDA" w:rsidP="00AF7BDA">
      <w:pPr>
        <w:ind w:firstLineChars="135" w:firstLine="283"/>
        <w:rPr>
          <w:rFonts w:ascii="Calibri" w:eastAsia="宋体" w:hAnsi="Calibri" w:cs="Times New Roman"/>
          <w:szCs w:val="21"/>
        </w:rPr>
      </w:pPr>
      <w:r w:rsidRPr="00AF7BDA">
        <w:rPr>
          <w:rFonts w:ascii="Calibri" w:eastAsia="宋体" w:hAnsi="Calibri" w:cs="Times New Roman"/>
          <w:noProof/>
          <w:szCs w:val="21"/>
        </w:rPr>
        <w:lastRenderedPageBreak/>
        <w:drawing>
          <wp:inline distT="0" distB="0" distL="0" distR="0" wp14:anchorId="7EA018ED" wp14:editId="6740BA9F">
            <wp:extent cx="4992579" cy="5035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16575" cy="5059551"/>
                    </a:xfrm>
                    <a:prstGeom prst="rect">
                      <a:avLst/>
                    </a:prstGeom>
                    <a:noFill/>
                    <a:ln>
                      <a:noFill/>
                    </a:ln>
                  </pic:spPr>
                </pic:pic>
              </a:graphicData>
            </a:graphic>
          </wp:inline>
        </w:drawing>
      </w:r>
    </w:p>
    <w:p w14:paraId="3489F29B" w14:textId="77777777" w:rsidR="00692ABC" w:rsidRPr="0026723A" w:rsidRDefault="00692ABC" w:rsidP="00242D55">
      <w:pPr>
        <w:rPr>
          <w:rFonts w:ascii="宋体" w:eastAsia="宋体" w:hAnsi="宋体"/>
          <w:szCs w:val="21"/>
        </w:rPr>
      </w:pPr>
      <w:bookmarkStart w:id="1" w:name="_Hlk100959912"/>
    </w:p>
    <w:p w14:paraId="7E2ADCBA" w14:textId="77777777" w:rsidR="003B5548" w:rsidRPr="006C122C" w:rsidRDefault="003B5548" w:rsidP="006C122C">
      <w:pPr>
        <w:pStyle w:val="a8"/>
        <w:numPr>
          <w:ilvl w:val="0"/>
          <w:numId w:val="2"/>
        </w:numPr>
        <w:spacing w:line="360" w:lineRule="auto"/>
        <w:ind w:firstLineChars="0"/>
        <w:outlineLvl w:val="1"/>
        <w:rPr>
          <w:rFonts w:ascii="黑体" w:eastAsia="黑体" w:hAnsi="黑体" w:cs="Times New Roman"/>
          <w:b/>
          <w:bCs/>
          <w:sz w:val="24"/>
        </w:rPr>
      </w:pPr>
      <w:r w:rsidRPr="006C122C">
        <w:rPr>
          <w:rFonts w:ascii="黑体" w:eastAsia="黑体" w:hAnsi="黑体" w:cs="Times New Roman" w:hint="eastAsia"/>
          <w:b/>
          <w:bCs/>
          <w:sz w:val="24"/>
        </w:rPr>
        <w:t>汽车消费环境亟待改善</w:t>
      </w:r>
    </w:p>
    <w:p w14:paraId="56205931" w14:textId="77777777" w:rsidR="00CB7BE9" w:rsidRDefault="003B5548" w:rsidP="00CB7BE9">
      <w:pPr>
        <w:ind w:firstLineChars="200" w:firstLine="420"/>
        <w:rPr>
          <w:rFonts w:ascii="Calibri" w:eastAsia="宋体" w:hAnsi="Calibri" w:cs="Times New Roman"/>
          <w:szCs w:val="21"/>
        </w:rPr>
      </w:pPr>
      <w:r>
        <w:rPr>
          <w:rFonts w:ascii="Calibri" w:eastAsia="宋体" w:hAnsi="Calibri" w:cs="Times New Roman" w:hint="eastAsia"/>
          <w:szCs w:val="21"/>
        </w:rPr>
        <w:t>受到疫情管控的细致深化管理，</w:t>
      </w:r>
      <w:r w:rsidRPr="00C36BCC">
        <w:rPr>
          <w:rFonts w:ascii="Calibri" w:eastAsia="宋体" w:hAnsi="Calibri" w:cs="Times New Roman" w:hint="eastAsia"/>
          <w:szCs w:val="21"/>
        </w:rPr>
        <w:t>目前的汽车经销商环境压力较大，部分经销商面临严峻的闭店等措施调控，导致经销商客流中断，难以完成看车、询价、试驾、订车等销售全流程订车环节，购车需求受到严重的制约。</w:t>
      </w:r>
      <w:r>
        <w:rPr>
          <w:rFonts w:ascii="Calibri" w:eastAsia="宋体" w:hAnsi="Calibri" w:cs="Times New Roman" w:hint="eastAsia"/>
          <w:szCs w:val="21"/>
        </w:rPr>
        <w:t>虽然有直播卖车等措施保留客户的购车热度，但线下沟通仍是成交重要保障。</w:t>
      </w:r>
    </w:p>
    <w:p w14:paraId="2B14C2FE" w14:textId="77777777" w:rsidR="00893952" w:rsidRDefault="003B5548" w:rsidP="00893952">
      <w:pPr>
        <w:ind w:firstLineChars="200" w:firstLine="420"/>
        <w:rPr>
          <w:rFonts w:ascii="Calibri" w:eastAsia="宋体" w:hAnsi="Calibri" w:cs="Times New Roman"/>
          <w:szCs w:val="21"/>
        </w:rPr>
      </w:pPr>
      <w:r>
        <w:rPr>
          <w:rFonts w:ascii="Calibri" w:eastAsia="宋体" w:hAnsi="Calibri" w:cs="Times New Roman" w:hint="eastAsia"/>
          <w:szCs w:val="21"/>
        </w:rPr>
        <w:t>近期新购车用户遭遇收入下降等压力较大，购车能力和意愿下降。目前传统燃油车消费者</w:t>
      </w:r>
      <w:r w:rsidRPr="00C36BCC">
        <w:rPr>
          <w:rFonts w:ascii="Calibri" w:eastAsia="宋体" w:hAnsi="Calibri" w:cs="Times New Roman" w:hint="eastAsia"/>
          <w:szCs w:val="21"/>
        </w:rPr>
        <w:t>购车群体属于增换购群体较多，传统车的</w:t>
      </w:r>
      <w:r w:rsidRPr="00C36BCC">
        <w:rPr>
          <w:rFonts w:ascii="Calibri" w:eastAsia="宋体" w:hAnsi="Calibri" w:cs="Times New Roman" w:hint="eastAsia"/>
          <w:szCs w:val="21"/>
        </w:rPr>
        <w:t>4</w:t>
      </w:r>
      <w:r w:rsidRPr="00C36BCC">
        <w:rPr>
          <w:rFonts w:ascii="Calibri" w:eastAsia="宋体" w:hAnsi="Calibri" w:cs="Times New Roman"/>
          <w:szCs w:val="21"/>
        </w:rPr>
        <w:t>S</w:t>
      </w:r>
      <w:r w:rsidRPr="00C36BCC">
        <w:rPr>
          <w:rFonts w:ascii="Calibri" w:eastAsia="宋体" w:hAnsi="Calibri" w:cs="Times New Roman" w:hint="eastAsia"/>
          <w:szCs w:val="21"/>
        </w:rPr>
        <w:t>店营销受阻，</w:t>
      </w:r>
      <w:r>
        <w:rPr>
          <w:rFonts w:ascii="Calibri" w:eastAsia="宋体" w:hAnsi="Calibri" w:cs="Times New Roman" w:hint="eastAsia"/>
          <w:szCs w:val="21"/>
        </w:rPr>
        <w:t>部分消费者无法按计划换车，</w:t>
      </w:r>
      <w:r w:rsidR="00893952">
        <w:rPr>
          <w:rFonts w:ascii="Calibri" w:eastAsia="宋体" w:hAnsi="Calibri" w:cs="Times New Roman" w:hint="eastAsia"/>
          <w:szCs w:val="21"/>
        </w:rPr>
        <w:t>延</w:t>
      </w:r>
      <w:r w:rsidRPr="00C36BCC">
        <w:rPr>
          <w:rFonts w:ascii="Calibri" w:eastAsia="宋体" w:hAnsi="Calibri" w:cs="Times New Roman" w:hint="eastAsia"/>
          <w:szCs w:val="21"/>
        </w:rPr>
        <w:t>缓了消费者换车的置换周期</w:t>
      </w:r>
      <w:r>
        <w:rPr>
          <w:rFonts w:ascii="Calibri" w:eastAsia="宋体" w:hAnsi="Calibri" w:cs="Times New Roman" w:hint="eastAsia"/>
          <w:szCs w:val="21"/>
        </w:rPr>
        <w:t>，中高端车型的销量近期也是明显偏弱</w:t>
      </w:r>
      <w:r w:rsidRPr="00C36BCC">
        <w:rPr>
          <w:rFonts w:ascii="Calibri" w:eastAsia="宋体" w:hAnsi="Calibri" w:cs="Times New Roman" w:hint="eastAsia"/>
          <w:szCs w:val="21"/>
        </w:rPr>
        <w:t>。</w:t>
      </w:r>
      <w:r>
        <w:rPr>
          <w:rFonts w:ascii="Calibri" w:eastAsia="宋体" w:hAnsi="Calibri" w:cs="Times New Roman" w:hint="eastAsia"/>
          <w:szCs w:val="21"/>
        </w:rPr>
        <w:t>直接的结果就是国家购置税收入明显下降</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4</w:t>
      </w:r>
      <w:r>
        <w:rPr>
          <w:rFonts w:ascii="Calibri" w:eastAsia="宋体" w:hAnsi="Calibri" w:cs="Times New Roman" w:hint="eastAsia"/>
          <w:szCs w:val="21"/>
        </w:rPr>
        <w:t>月的下降幅度会更为严峻。</w:t>
      </w:r>
    </w:p>
    <w:p w14:paraId="6FEF10A7" w14:textId="787EDAA8" w:rsidR="003B5548" w:rsidRDefault="003B5548" w:rsidP="00893952">
      <w:pPr>
        <w:ind w:firstLineChars="200" w:firstLine="420"/>
        <w:rPr>
          <w:rFonts w:ascii="Calibri" w:eastAsia="宋体" w:hAnsi="Calibri" w:cs="Times New Roman"/>
          <w:szCs w:val="21"/>
        </w:rPr>
      </w:pPr>
      <w:r>
        <w:rPr>
          <w:rFonts w:ascii="Calibri" w:eastAsia="宋体" w:hAnsi="Calibri" w:cs="Times New Roman" w:hint="eastAsia"/>
          <w:szCs w:val="21"/>
        </w:rPr>
        <w:t>由于汽车</w:t>
      </w:r>
      <w:r>
        <w:rPr>
          <w:rFonts w:ascii="Calibri" w:eastAsia="宋体" w:hAnsi="Calibri" w:cs="Times New Roman" w:hint="eastAsia"/>
          <w:szCs w:val="21"/>
        </w:rPr>
        <w:t>4</w:t>
      </w:r>
      <w:r>
        <w:rPr>
          <w:rFonts w:ascii="Calibri" w:eastAsia="宋体" w:hAnsi="Calibri" w:cs="Times New Roman"/>
          <w:szCs w:val="21"/>
        </w:rPr>
        <w:t>S</w:t>
      </w:r>
      <w:r>
        <w:rPr>
          <w:rFonts w:ascii="Calibri" w:eastAsia="宋体" w:hAnsi="Calibri" w:cs="Times New Roman" w:hint="eastAsia"/>
          <w:szCs w:val="21"/>
        </w:rPr>
        <w:t>店的经营环境很好，空间宽阔，防疫等措施容易落实到位，因此疫情散发常态下的趋势下，应该加大汽车</w:t>
      </w:r>
      <w:r>
        <w:rPr>
          <w:rFonts w:ascii="Calibri" w:eastAsia="宋体" w:hAnsi="Calibri" w:cs="Times New Roman" w:hint="eastAsia"/>
          <w:szCs w:val="21"/>
        </w:rPr>
        <w:t>4</w:t>
      </w:r>
      <w:r>
        <w:rPr>
          <w:rFonts w:ascii="Calibri" w:eastAsia="宋体" w:hAnsi="Calibri" w:cs="Times New Roman"/>
          <w:szCs w:val="21"/>
        </w:rPr>
        <w:t>S</w:t>
      </w:r>
      <w:r>
        <w:rPr>
          <w:rFonts w:ascii="Calibri" w:eastAsia="宋体" w:hAnsi="Calibri" w:cs="Times New Roman" w:hint="eastAsia"/>
          <w:szCs w:val="21"/>
        </w:rPr>
        <w:t>店的营业稳定性，并</w:t>
      </w:r>
      <w:r w:rsidR="000A7483">
        <w:rPr>
          <w:rFonts w:ascii="Calibri" w:eastAsia="宋体" w:hAnsi="Calibri" w:cs="Times New Roman" w:hint="eastAsia"/>
          <w:szCs w:val="21"/>
        </w:rPr>
        <w:t>给予</w:t>
      </w:r>
      <w:r>
        <w:rPr>
          <w:rFonts w:ascii="Calibri" w:eastAsia="宋体" w:hAnsi="Calibri" w:cs="Times New Roman" w:hint="eastAsia"/>
          <w:szCs w:val="21"/>
        </w:rPr>
        <w:t>一定的购物券等促</w:t>
      </w:r>
      <w:r w:rsidR="00893952">
        <w:rPr>
          <w:rFonts w:ascii="Calibri" w:eastAsia="宋体" w:hAnsi="Calibri" w:cs="Times New Roman" w:hint="eastAsia"/>
          <w:szCs w:val="21"/>
        </w:rPr>
        <w:t>消</w:t>
      </w:r>
      <w:r>
        <w:rPr>
          <w:rFonts w:ascii="Calibri" w:eastAsia="宋体" w:hAnsi="Calibri" w:cs="Times New Roman" w:hint="eastAsia"/>
          <w:szCs w:val="21"/>
        </w:rPr>
        <w:t>费措施拉动疫情下的购车消费，改善汽车消费环境。</w:t>
      </w:r>
    </w:p>
    <w:p w14:paraId="776F715D" w14:textId="77777777" w:rsidR="00692ABC" w:rsidRPr="00893952" w:rsidRDefault="00692ABC" w:rsidP="003B5548">
      <w:pPr>
        <w:ind w:firstLineChars="270" w:firstLine="567"/>
        <w:rPr>
          <w:rFonts w:ascii="Calibri" w:eastAsia="宋体" w:hAnsi="Calibri" w:cs="Times New Roman"/>
          <w:szCs w:val="21"/>
        </w:rPr>
      </w:pPr>
    </w:p>
    <w:p w14:paraId="781317DB" w14:textId="77777777" w:rsidR="003B5548" w:rsidRPr="002009FE" w:rsidRDefault="003B5548" w:rsidP="006C122C">
      <w:pPr>
        <w:pStyle w:val="a8"/>
        <w:numPr>
          <w:ilvl w:val="0"/>
          <w:numId w:val="2"/>
        </w:numPr>
        <w:spacing w:line="360" w:lineRule="auto"/>
        <w:ind w:firstLineChars="0"/>
        <w:outlineLvl w:val="1"/>
        <w:rPr>
          <w:rFonts w:ascii="黑体" w:eastAsia="黑体" w:hAnsi="黑体" w:cs="Times New Roman"/>
          <w:bCs/>
          <w:sz w:val="24"/>
        </w:rPr>
      </w:pPr>
      <w:r w:rsidRPr="006C122C">
        <w:rPr>
          <w:rFonts w:ascii="黑体" w:eastAsia="黑体" w:hAnsi="黑体" w:cs="Times New Roman"/>
          <w:b/>
          <w:bCs/>
          <w:sz w:val="24"/>
        </w:rPr>
        <w:t>2022年1-3月中国占世界汽车份额33%</w:t>
      </w:r>
    </w:p>
    <w:p w14:paraId="0F873695" w14:textId="19F42CE8" w:rsidR="003B5548" w:rsidRPr="00005D55" w:rsidRDefault="00692ABC" w:rsidP="00893952">
      <w:pPr>
        <w:ind w:firstLineChars="200" w:firstLine="420"/>
        <w:rPr>
          <w:rFonts w:ascii="Calibri" w:eastAsia="宋体" w:hAnsi="Calibri" w:cs="Times New Roman"/>
          <w:szCs w:val="21"/>
        </w:rPr>
      </w:pPr>
      <w:r>
        <w:rPr>
          <w:rFonts w:ascii="Calibri" w:eastAsia="宋体" w:hAnsi="Calibri" w:cs="Times New Roman" w:hint="eastAsia"/>
          <w:szCs w:val="21"/>
        </w:rPr>
        <w:t>受</w:t>
      </w:r>
      <w:r w:rsidR="003B5548" w:rsidRPr="00005D55">
        <w:rPr>
          <w:rFonts w:ascii="Calibri" w:eastAsia="宋体" w:hAnsi="Calibri" w:cs="Times New Roman" w:hint="eastAsia"/>
          <w:szCs w:val="21"/>
        </w:rPr>
        <w:t>世界性疫情的影响，</w:t>
      </w:r>
      <w:r w:rsidR="003B5548" w:rsidRPr="00005D55">
        <w:rPr>
          <w:rFonts w:ascii="Calibri" w:eastAsia="宋体" w:hAnsi="Calibri" w:cs="Times New Roman"/>
          <w:szCs w:val="21"/>
        </w:rPr>
        <w:t>2022</w:t>
      </w:r>
      <w:r w:rsidR="003B5548" w:rsidRPr="00005D55">
        <w:rPr>
          <w:rFonts w:ascii="Calibri" w:eastAsia="宋体" w:hAnsi="Calibri" w:cs="Times New Roman"/>
          <w:szCs w:val="21"/>
        </w:rPr>
        <w:t>年初世界汽车市场继续保持持续低迷情况，但中国销量春节前后回升较强，</w:t>
      </w:r>
      <w:r w:rsidR="003B5548" w:rsidRPr="00005D55">
        <w:rPr>
          <w:rFonts w:ascii="Calibri" w:eastAsia="宋体" w:hAnsi="Calibri" w:cs="Times New Roman"/>
          <w:szCs w:val="21"/>
        </w:rPr>
        <w:t>1-3</w:t>
      </w:r>
      <w:r w:rsidR="003B5548" w:rsidRPr="00005D55">
        <w:rPr>
          <w:rFonts w:ascii="Calibri" w:eastAsia="宋体" w:hAnsi="Calibri" w:cs="Times New Roman"/>
          <w:szCs w:val="21"/>
        </w:rPr>
        <w:t>月中国占世界汽车份额</w:t>
      </w:r>
      <w:r w:rsidR="003B5548" w:rsidRPr="00005D55">
        <w:rPr>
          <w:rFonts w:ascii="Calibri" w:eastAsia="宋体" w:hAnsi="Calibri" w:cs="Times New Roman"/>
          <w:szCs w:val="21"/>
        </w:rPr>
        <w:t>33%</w:t>
      </w:r>
      <w:r w:rsidR="003B5548" w:rsidRPr="00005D55">
        <w:rPr>
          <w:rFonts w:ascii="Calibri" w:eastAsia="宋体" w:hAnsi="Calibri" w:cs="Times New Roman"/>
          <w:szCs w:val="21"/>
        </w:rPr>
        <w:t>。由于中国控制疫情效果较好，经济社会</w:t>
      </w:r>
      <w:r w:rsidR="003B5548" w:rsidRPr="00005D55">
        <w:rPr>
          <w:rFonts w:ascii="Calibri" w:eastAsia="宋体" w:hAnsi="Calibri" w:cs="Times New Roman"/>
          <w:szCs w:val="21"/>
        </w:rPr>
        <w:lastRenderedPageBreak/>
        <w:t>恢复较快，呈现良好发展的特征。</w:t>
      </w:r>
      <w:r w:rsidR="003B5548" w:rsidRPr="00005D55">
        <w:rPr>
          <w:rFonts w:ascii="Calibri" w:eastAsia="宋体" w:hAnsi="Calibri" w:cs="Times New Roman"/>
          <w:szCs w:val="21"/>
        </w:rPr>
        <w:t>2020</w:t>
      </w:r>
      <w:r w:rsidR="003B5548" w:rsidRPr="00005D55">
        <w:rPr>
          <w:rFonts w:ascii="Calibri" w:eastAsia="宋体" w:hAnsi="Calibri" w:cs="Times New Roman"/>
          <w:szCs w:val="21"/>
        </w:rPr>
        <w:t>年下半年以来中国车市逐步走出疫情影响，而欧美疫情影响</w:t>
      </w:r>
      <w:r w:rsidR="00893952">
        <w:rPr>
          <w:rFonts w:ascii="Calibri" w:eastAsia="宋体" w:hAnsi="Calibri" w:cs="Times New Roman" w:hint="eastAsia"/>
          <w:szCs w:val="21"/>
        </w:rPr>
        <w:t>下</w:t>
      </w:r>
      <w:r w:rsidR="003B5548" w:rsidRPr="00005D55">
        <w:rPr>
          <w:rFonts w:ascii="Calibri" w:eastAsia="宋体" w:hAnsi="Calibri" w:cs="Times New Roman"/>
          <w:szCs w:val="21"/>
        </w:rPr>
        <w:t>的车市低迷，形成</w:t>
      </w:r>
      <w:r w:rsidR="003B5548" w:rsidRPr="00005D55">
        <w:rPr>
          <w:rFonts w:ascii="Calibri" w:eastAsia="宋体" w:hAnsi="Calibri" w:cs="Times New Roman"/>
          <w:szCs w:val="21"/>
        </w:rPr>
        <w:t>2022</w:t>
      </w:r>
      <w:r w:rsidR="003B5548" w:rsidRPr="00005D55">
        <w:rPr>
          <w:rFonts w:ascii="Calibri" w:eastAsia="宋体" w:hAnsi="Calibri" w:cs="Times New Roman"/>
          <w:szCs w:val="21"/>
        </w:rPr>
        <w:t>年初的世界企业市场的复杂局面。</w:t>
      </w:r>
    </w:p>
    <w:p w14:paraId="37D97B53" w14:textId="77777777" w:rsidR="00AF7BDA" w:rsidRDefault="00AF7BDA" w:rsidP="00AF7BDA">
      <w:pPr>
        <w:ind w:firstLineChars="202" w:firstLine="424"/>
      </w:pPr>
    </w:p>
    <w:bookmarkEnd w:id="1"/>
    <w:p w14:paraId="704281E1" w14:textId="048DDC6B" w:rsidR="00E61CAE" w:rsidRPr="002009FE" w:rsidRDefault="00005D55" w:rsidP="006C122C">
      <w:pPr>
        <w:pStyle w:val="a8"/>
        <w:numPr>
          <w:ilvl w:val="0"/>
          <w:numId w:val="2"/>
        </w:numPr>
        <w:spacing w:line="360" w:lineRule="auto"/>
        <w:ind w:firstLineChars="0"/>
        <w:outlineLvl w:val="1"/>
        <w:rPr>
          <w:rFonts w:ascii="黑体" w:eastAsia="黑体" w:hAnsi="黑体" w:cs="Times New Roman"/>
          <w:b/>
          <w:bCs/>
          <w:sz w:val="24"/>
        </w:rPr>
      </w:pPr>
      <w:r w:rsidRPr="00005D55">
        <w:rPr>
          <w:rFonts w:ascii="黑体" w:eastAsia="黑体" w:hAnsi="黑体" w:cs="Times New Roman"/>
          <w:b/>
          <w:bCs/>
          <w:sz w:val="24"/>
        </w:rPr>
        <w:t>2022年</w:t>
      </w:r>
      <w:r w:rsidR="00893952">
        <w:rPr>
          <w:rFonts w:ascii="黑体" w:eastAsia="黑体" w:hAnsi="黑体" w:cs="Times New Roman" w:hint="eastAsia"/>
          <w:b/>
          <w:bCs/>
          <w:sz w:val="24"/>
        </w:rPr>
        <w:t>一</w:t>
      </w:r>
      <w:r w:rsidRPr="00005D55">
        <w:rPr>
          <w:rFonts w:ascii="黑体" w:eastAsia="黑体" w:hAnsi="黑体" w:cs="Times New Roman"/>
          <w:b/>
          <w:bCs/>
          <w:sz w:val="24"/>
        </w:rPr>
        <w:t>季度中国占世界新能源车份额59%</w:t>
      </w:r>
    </w:p>
    <w:p w14:paraId="05BD4601" w14:textId="77777777" w:rsidR="00893952" w:rsidRDefault="00692ABC" w:rsidP="00893952">
      <w:pPr>
        <w:ind w:firstLineChars="200" w:firstLine="420"/>
        <w:rPr>
          <w:rFonts w:ascii="Calibri" w:eastAsia="宋体" w:hAnsi="Calibri" w:cs="Times New Roman"/>
          <w:szCs w:val="21"/>
        </w:rPr>
      </w:pPr>
      <w:r>
        <w:rPr>
          <w:rFonts w:ascii="Calibri" w:eastAsia="宋体" w:hAnsi="Calibri" w:cs="Times New Roman"/>
          <w:szCs w:val="21"/>
        </w:rPr>
        <w:t>20</w:t>
      </w:r>
      <w:r w:rsidR="00005D55" w:rsidRPr="00005D55">
        <w:rPr>
          <w:rFonts w:ascii="Calibri" w:eastAsia="宋体" w:hAnsi="Calibri" w:cs="Times New Roman"/>
          <w:szCs w:val="21"/>
        </w:rPr>
        <w:t>22</w:t>
      </w:r>
      <w:r w:rsidR="00005D55" w:rsidRPr="00005D55">
        <w:rPr>
          <w:rFonts w:ascii="Calibri" w:eastAsia="宋体" w:hAnsi="Calibri" w:cs="Times New Roman"/>
          <w:szCs w:val="21"/>
        </w:rPr>
        <w:t>年</w:t>
      </w:r>
      <w:r w:rsidR="00005D55" w:rsidRPr="00005D55">
        <w:rPr>
          <w:rFonts w:ascii="Calibri" w:eastAsia="宋体" w:hAnsi="Calibri" w:cs="Times New Roman"/>
          <w:szCs w:val="21"/>
        </w:rPr>
        <w:t>1-3</w:t>
      </w:r>
      <w:r w:rsidR="00005D55" w:rsidRPr="00005D55">
        <w:rPr>
          <w:rFonts w:ascii="Calibri" w:eastAsia="宋体" w:hAnsi="Calibri" w:cs="Times New Roman"/>
          <w:szCs w:val="21"/>
        </w:rPr>
        <w:t>月的广义新能源汽车销量</w:t>
      </w:r>
      <w:r w:rsidR="00005D55" w:rsidRPr="00005D55">
        <w:rPr>
          <w:rFonts w:ascii="Calibri" w:eastAsia="宋体" w:hAnsi="Calibri" w:cs="Times New Roman"/>
          <w:szCs w:val="21"/>
        </w:rPr>
        <w:t>299</w:t>
      </w:r>
      <w:r w:rsidR="00387D75">
        <w:rPr>
          <w:rFonts w:ascii="Calibri" w:eastAsia="宋体" w:hAnsi="Calibri" w:cs="Times New Roman"/>
          <w:szCs w:val="21"/>
        </w:rPr>
        <w:t>万辆</w:t>
      </w:r>
      <w:r w:rsidR="00005D55" w:rsidRPr="00005D55">
        <w:rPr>
          <w:rFonts w:ascii="Calibri" w:eastAsia="宋体" w:hAnsi="Calibri" w:cs="Times New Roman"/>
          <w:szCs w:val="21"/>
        </w:rPr>
        <w:t>，其中混合动力达到</w:t>
      </w:r>
      <w:r w:rsidR="00005D55" w:rsidRPr="00005D55">
        <w:rPr>
          <w:rFonts w:ascii="Calibri" w:eastAsia="宋体" w:hAnsi="Calibri" w:cs="Times New Roman"/>
          <w:szCs w:val="21"/>
        </w:rPr>
        <w:t>92</w:t>
      </w:r>
      <w:r w:rsidR="00387D75">
        <w:rPr>
          <w:rFonts w:ascii="Calibri" w:eastAsia="宋体" w:hAnsi="Calibri" w:cs="Times New Roman"/>
          <w:szCs w:val="21"/>
        </w:rPr>
        <w:t>万辆</w:t>
      </w:r>
      <w:r w:rsidR="00005D55" w:rsidRPr="00005D55">
        <w:rPr>
          <w:rFonts w:ascii="Calibri" w:eastAsia="宋体" w:hAnsi="Calibri" w:cs="Times New Roman"/>
          <w:szCs w:val="21"/>
        </w:rPr>
        <w:t>，占比</w:t>
      </w:r>
      <w:r w:rsidR="00005D55" w:rsidRPr="00005D55">
        <w:rPr>
          <w:rFonts w:ascii="Calibri" w:eastAsia="宋体" w:hAnsi="Calibri" w:cs="Times New Roman"/>
          <w:szCs w:val="21"/>
        </w:rPr>
        <w:t>31%</w:t>
      </w:r>
      <w:r w:rsidR="00005D55" w:rsidRPr="00005D55">
        <w:rPr>
          <w:rFonts w:ascii="Calibri" w:eastAsia="宋体" w:hAnsi="Calibri" w:cs="Times New Roman"/>
          <w:szCs w:val="21"/>
        </w:rPr>
        <w:t>。世界新能源汽车中的商用车有</w:t>
      </w:r>
      <w:r w:rsidR="00005D55" w:rsidRPr="00005D55">
        <w:rPr>
          <w:rFonts w:ascii="Calibri" w:eastAsia="宋体" w:hAnsi="Calibri" w:cs="Times New Roman"/>
          <w:szCs w:val="21"/>
        </w:rPr>
        <w:t>6</w:t>
      </w:r>
      <w:r w:rsidR="00387D75">
        <w:rPr>
          <w:rFonts w:ascii="Calibri" w:eastAsia="宋体" w:hAnsi="Calibri" w:cs="Times New Roman"/>
          <w:szCs w:val="21"/>
        </w:rPr>
        <w:t>万辆</w:t>
      </w:r>
      <w:r w:rsidR="00005D55" w:rsidRPr="00005D55">
        <w:rPr>
          <w:rFonts w:ascii="Calibri" w:eastAsia="宋体" w:hAnsi="Calibri" w:cs="Times New Roman"/>
          <w:szCs w:val="21"/>
        </w:rPr>
        <w:t>，新能源乘用车为主体。</w:t>
      </w:r>
      <w:r w:rsidR="00005D55" w:rsidRPr="00005D55">
        <w:rPr>
          <w:rFonts w:ascii="Calibri" w:eastAsia="宋体" w:hAnsi="Calibri" w:cs="Times New Roman"/>
          <w:szCs w:val="21"/>
        </w:rPr>
        <w:t>2022</w:t>
      </w:r>
      <w:r w:rsidR="00005D55" w:rsidRPr="00005D55">
        <w:rPr>
          <w:rFonts w:ascii="Calibri" w:eastAsia="宋体" w:hAnsi="Calibri" w:cs="Times New Roman"/>
          <w:szCs w:val="21"/>
        </w:rPr>
        <w:t>年</w:t>
      </w:r>
      <w:r w:rsidRPr="00005D55">
        <w:rPr>
          <w:rFonts w:ascii="Calibri" w:eastAsia="宋体" w:hAnsi="Calibri" w:cs="Times New Roman"/>
          <w:szCs w:val="21"/>
        </w:rPr>
        <w:t>中国新能源乘用车</w:t>
      </w:r>
      <w:r w:rsidR="00005D55" w:rsidRPr="00005D55">
        <w:rPr>
          <w:rFonts w:ascii="Calibri" w:eastAsia="宋体" w:hAnsi="Calibri" w:cs="Times New Roman"/>
          <w:szCs w:val="21"/>
        </w:rPr>
        <w:t>占比世界新能源</w:t>
      </w:r>
      <w:r w:rsidR="00005D55" w:rsidRPr="00005D55">
        <w:rPr>
          <w:rFonts w:ascii="Calibri" w:eastAsia="宋体" w:hAnsi="Calibri" w:cs="Times New Roman"/>
          <w:szCs w:val="21"/>
        </w:rPr>
        <w:t>59%</w:t>
      </w:r>
      <w:r>
        <w:rPr>
          <w:rFonts w:ascii="Calibri" w:eastAsia="宋体" w:hAnsi="Calibri" w:cs="Times New Roman" w:hint="eastAsia"/>
          <w:szCs w:val="21"/>
        </w:rPr>
        <w:t>，</w:t>
      </w:r>
      <w:r w:rsidR="00005D55" w:rsidRPr="00005D55">
        <w:rPr>
          <w:rFonts w:ascii="Calibri" w:eastAsia="宋体" w:hAnsi="Calibri" w:cs="Times New Roman"/>
          <w:szCs w:val="21"/>
        </w:rPr>
        <w:t>表现优秀，这主要是中国的新能源需求强，而欧洲的传统车和新能源车产销偏低，因此中国的发展很强。</w:t>
      </w:r>
    </w:p>
    <w:p w14:paraId="6404931C" w14:textId="493358C6" w:rsidR="00E61CAE" w:rsidRDefault="00005D55" w:rsidP="00893952">
      <w:pPr>
        <w:ind w:firstLineChars="200" w:firstLine="420"/>
        <w:rPr>
          <w:rFonts w:ascii="Calibri" w:eastAsia="宋体" w:hAnsi="Calibri" w:cs="Times New Roman"/>
          <w:szCs w:val="21"/>
        </w:rPr>
      </w:pPr>
      <w:r w:rsidRPr="00005D55">
        <w:rPr>
          <w:rFonts w:ascii="Calibri" w:eastAsia="宋体" w:hAnsi="Calibri" w:cs="Times New Roman"/>
          <w:szCs w:val="21"/>
        </w:rPr>
        <w:t>2022</w:t>
      </w:r>
      <w:r w:rsidRPr="00005D55">
        <w:rPr>
          <w:rFonts w:ascii="Calibri" w:eastAsia="宋体" w:hAnsi="Calibri" w:cs="Times New Roman"/>
          <w:szCs w:val="21"/>
        </w:rPr>
        <w:t>年全年新能源车销量超强表现的原因是市场需求的有效拉动，政策驱动转向市场化。海外疫情影响下的欧美新能源政策支持力度较强，</w:t>
      </w:r>
      <w:r w:rsidRPr="00005D55">
        <w:rPr>
          <w:rFonts w:ascii="Calibri" w:eastAsia="宋体" w:hAnsi="Calibri" w:cs="Times New Roman"/>
          <w:szCs w:val="21"/>
        </w:rPr>
        <w:t>2020</w:t>
      </w:r>
      <w:r w:rsidRPr="00005D55">
        <w:rPr>
          <w:rFonts w:ascii="Calibri" w:eastAsia="宋体" w:hAnsi="Calibri" w:cs="Times New Roman"/>
          <w:szCs w:val="21"/>
        </w:rPr>
        <w:t>年欧洲新能源车表现突出。随后</w:t>
      </w:r>
      <w:r w:rsidRPr="00005D55">
        <w:rPr>
          <w:rFonts w:ascii="Calibri" w:eastAsia="宋体" w:hAnsi="Calibri" w:cs="Times New Roman"/>
          <w:szCs w:val="21"/>
        </w:rPr>
        <w:t>2021</w:t>
      </w:r>
      <w:r w:rsidRPr="00005D55">
        <w:rPr>
          <w:rFonts w:ascii="Calibri" w:eastAsia="宋体" w:hAnsi="Calibri" w:cs="Times New Roman"/>
          <w:szCs w:val="21"/>
        </w:rPr>
        <w:t>年中国占世界新能源车</w:t>
      </w:r>
      <w:r w:rsidRPr="00005D55">
        <w:rPr>
          <w:rFonts w:ascii="Calibri" w:eastAsia="宋体" w:hAnsi="Calibri" w:cs="Times New Roman"/>
          <w:szCs w:val="21"/>
        </w:rPr>
        <w:t>52%</w:t>
      </w:r>
      <w:r w:rsidRPr="00005D55">
        <w:rPr>
          <w:rFonts w:ascii="Calibri" w:eastAsia="宋体" w:hAnsi="Calibri" w:cs="Times New Roman"/>
          <w:szCs w:val="21"/>
        </w:rPr>
        <w:t>，由于欧洲疫情下市场低迷，</w:t>
      </w:r>
      <w:r w:rsidRPr="00005D55">
        <w:rPr>
          <w:rFonts w:ascii="Calibri" w:eastAsia="宋体" w:hAnsi="Calibri" w:cs="Times New Roman"/>
          <w:szCs w:val="21"/>
        </w:rPr>
        <w:t>2022</w:t>
      </w:r>
      <w:r w:rsidRPr="00005D55">
        <w:rPr>
          <w:rFonts w:ascii="Calibri" w:eastAsia="宋体" w:hAnsi="Calibri" w:cs="Times New Roman"/>
          <w:szCs w:val="21"/>
        </w:rPr>
        <w:t>年中国的世界地位回归</w:t>
      </w:r>
      <w:r w:rsidRPr="00005D55">
        <w:rPr>
          <w:rFonts w:ascii="Calibri" w:eastAsia="宋体" w:hAnsi="Calibri" w:cs="Times New Roman"/>
          <w:szCs w:val="21"/>
        </w:rPr>
        <w:t>59%</w:t>
      </w:r>
      <w:r w:rsidRPr="00005D55">
        <w:rPr>
          <w:rFonts w:ascii="Calibri" w:eastAsia="宋体" w:hAnsi="Calibri" w:cs="Times New Roman"/>
          <w:szCs w:val="21"/>
        </w:rPr>
        <w:t>高位水平。中国带动世界增量主要是中国新能源车市场转向市场化推动，形成较强的内生增长动力。</w:t>
      </w:r>
    </w:p>
    <w:p w14:paraId="78FD30D2" w14:textId="77777777" w:rsidR="003B5548" w:rsidRPr="002009FE" w:rsidRDefault="003B5548" w:rsidP="00005D55">
      <w:pPr>
        <w:ind w:firstLineChars="270" w:firstLine="567"/>
        <w:rPr>
          <w:rFonts w:ascii="Calibri" w:eastAsia="宋体" w:hAnsi="Calibri" w:cs="Times New Roman"/>
          <w:szCs w:val="21"/>
        </w:rPr>
      </w:pPr>
    </w:p>
    <w:p w14:paraId="062A6082" w14:textId="684914A9" w:rsidR="00E61CAE" w:rsidRPr="006C122C" w:rsidRDefault="00005D55" w:rsidP="006C122C">
      <w:pPr>
        <w:pStyle w:val="a8"/>
        <w:numPr>
          <w:ilvl w:val="0"/>
          <w:numId w:val="2"/>
        </w:numPr>
        <w:spacing w:line="360" w:lineRule="auto"/>
        <w:ind w:firstLineChars="0"/>
        <w:outlineLvl w:val="1"/>
        <w:rPr>
          <w:rFonts w:ascii="黑体" w:eastAsia="黑体" w:hAnsi="黑体" w:cs="Times New Roman"/>
          <w:b/>
          <w:bCs/>
          <w:sz w:val="24"/>
        </w:rPr>
      </w:pPr>
      <w:r w:rsidRPr="006C122C">
        <w:rPr>
          <w:rFonts w:ascii="黑体" w:eastAsia="黑体" w:hAnsi="黑体" w:cs="Times New Roman" w:hint="eastAsia"/>
          <w:b/>
          <w:bCs/>
          <w:sz w:val="24"/>
        </w:rPr>
        <w:t>建议加大农民工的购车支持</w:t>
      </w:r>
    </w:p>
    <w:p w14:paraId="08BFF719" w14:textId="77777777" w:rsidR="00893952" w:rsidRDefault="00005D55" w:rsidP="00893952">
      <w:pPr>
        <w:ind w:firstLineChars="200" w:firstLine="420"/>
        <w:rPr>
          <w:rFonts w:ascii="Calibri" w:eastAsia="宋体" w:hAnsi="Calibri" w:cs="Times New Roman"/>
          <w:szCs w:val="21"/>
        </w:rPr>
      </w:pPr>
      <w:r w:rsidRPr="00005D55">
        <w:rPr>
          <w:rFonts w:ascii="Calibri" w:eastAsia="宋体" w:hAnsi="Calibri" w:cs="Times New Roman" w:hint="eastAsia"/>
          <w:szCs w:val="21"/>
        </w:rPr>
        <w:t>根据国家统计局数据，全国农民工占社会就业</w:t>
      </w:r>
      <w:r w:rsidRPr="00005D55">
        <w:rPr>
          <w:rFonts w:ascii="Calibri" w:eastAsia="宋体" w:hAnsi="Calibri" w:cs="Times New Roman"/>
          <w:szCs w:val="21"/>
        </w:rPr>
        <w:t>39.2%</w:t>
      </w:r>
      <w:r w:rsidRPr="00005D55">
        <w:rPr>
          <w:rFonts w:ascii="Calibri" w:eastAsia="宋体" w:hAnsi="Calibri" w:cs="Times New Roman"/>
          <w:szCs w:val="21"/>
        </w:rPr>
        <w:t>的重要组成，车辆保有规模达到</w:t>
      </w:r>
      <w:r w:rsidRPr="00005D55">
        <w:rPr>
          <w:rFonts w:ascii="Calibri" w:eastAsia="宋体" w:hAnsi="Calibri" w:cs="Times New Roman"/>
          <w:szCs w:val="21"/>
        </w:rPr>
        <w:t>9975</w:t>
      </w:r>
      <w:r w:rsidR="00387D75">
        <w:rPr>
          <w:rFonts w:ascii="Calibri" w:eastAsia="宋体" w:hAnsi="Calibri" w:cs="Times New Roman"/>
          <w:szCs w:val="21"/>
        </w:rPr>
        <w:t>万辆</w:t>
      </w:r>
      <w:r w:rsidRPr="00005D55">
        <w:rPr>
          <w:rFonts w:ascii="Calibri" w:eastAsia="宋体" w:hAnsi="Calibri" w:cs="Times New Roman"/>
          <w:szCs w:val="21"/>
        </w:rPr>
        <w:t>，占据全国</w:t>
      </w:r>
      <w:r w:rsidRPr="00005D55">
        <w:rPr>
          <w:rFonts w:ascii="Calibri" w:eastAsia="宋体" w:hAnsi="Calibri" w:cs="Times New Roman"/>
          <w:szCs w:val="21"/>
        </w:rPr>
        <w:t>3</w:t>
      </w:r>
      <w:r w:rsidRPr="00005D55">
        <w:rPr>
          <w:rFonts w:ascii="Calibri" w:eastAsia="宋体" w:hAnsi="Calibri" w:cs="Times New Roman"/>
          <w:szCs w:val="21"/>
        </w:rPr>
        <w:t>亿</w:t>
      </w:r>
      <w:r w:rsidR="00893952">
        <w:rPr>
          <w:rFonts w:ascii="Calibri" w:eastAsia="宋体" w:hAnsi="Calibri" w:cs="Times New Roman" w:hint="eastAsia"/>
          <w:szCs w:val="21"/>
        </w:rPr>
        <w:t>辆</w:t>
      </w:r>
      <w:r w:rsidRPr="00005D55">
        <w:rPr>
          <w:rFonts w:ascii="Calibri" w:eastAsia="宋体" w:hAnsi="Calibri" w:cs="Times New Roman"/>
          <w:szCs w:val="21"/>
        </w:rPr>
        <w:t>车的</w:t>
      </w:r>
      <w:r w:rsidRPr="00005D55">
        <w:rPr>
          <w:rFonts w:ascii="Calibri" w:eastAsia="宋体" w:hAnsi="Calibri" w:cs="Times New Roman"/>
          <w:szCs w:val="21"/>
        </w:rPr>
        <w:t>33%</w:t>
      </w:r>
      <w:r w:rsidRPr="00005D55">
        <w:rPr>
          <w:rFonts w:ascii="Calibri" w:eastAsia="宋体" w:hAnsi="Calibri" w:cs="Times New Roman"/>
          <w:szCs w:val="21"/>
        </w:rPr>
        <w:t>，改善农民工用车市场的潜力和意义都很大。</w:t>
      </w:r>
    </w:p>
    <w:p w14:paraId="101C997D" w14:textId="77777777" w:rsidR="00893952" w:rsidRDefault="00AF1DD1" w:rsidP="00893952">
      <w:pPr>
        <w:ind w:firstLineChars="200" w:firstLine="420"/>
        <w:rPr>
          <w:rFonts w:ascii="Calibri" w:eastAsia="宋体" w:hAnsi="Calibri" w:cs="Times New Roman"/>
          <w:szCs w:val="21"/>
        </w:rPr>
      </w:pPr>
      <w:r w:rsidRPr="00AF1DD1">
        <w:rPr>
          <w:rFonts w:ascii="Calibri" w:eastAsia="宋体" w:hAnsi="Calibri" w:cs="Times New Roman" w:hint="eastAsia"/>
          <w:szCs w:val="21"/>
        </w:rPr>
        <w:t>根据调查，从</w:t>
      </w:r>
      <w:r w:rsidRPr="00AF1DD1">
        <w:rPr>
          <w:rFonts w:ascii="Calibri" w:eastAsia="宋体" w:hAnsi="Calibri" w:cs="Times New Roman"/>
          <w:szCs w:val="21"/>
        </w:rPr>
        <w:t>2015</w:t>
      </w:r>
      <w:r w:rsidRPr="00AF1DD1">
        <w:rPr>
          <w:rFonts w:ascii="Calibri" w:eastAsia="宋体" w:hAnsi="Calibri" w:cs="Times New Roman"/>
          <w:szCs w:val="21"/>
        </w:rPr>
        <w:t>年农民工汽车拥有率是</w:t>
      </w:r>
      <w:r w:rsidRPr="00AF1DD1">
        <w:rPr>
          <w:rFonts w:ascii="Calibri" w:eastAsia="宋体" w:hAnsi="Calibri" w:cs="Times New Roman"/>
          <w:szCs w:val="21"/>
        </w:rPr>
        <w:t>15.9%</w:t>
      </w:r>
      <w:r w:rsidRPr="00AF1DD1">
        <w:rPr>
          <w:rFonts w:ascii="Calibri" w:eastAsia="宋体" w:hAnsi="Calibri" w:cs="Times New Roman"/>
          <w:szCs w:val="21"/>
        </w:rPr>
        <w:t>，上升到</w:t>
      </w:r>
      <w:r w:rsidRPr="00AF1DD1">
        <w:rPr>
          <w:rFonts w:ascii="Calibri" w:eastAsia="宋体" w:hAnsi="Calibri" w:cs="Times New Roman"/>
          <w:szCs w:val="21"/>
        </w:rPr>
        <w:t>2021</w:t>
      </w:r>
      <w:r w:rsidRPr="00AF1DD1">
        <w:rPr>
          <w:rFonts w:ascii="Calibri" w:eastAsia="宋体" w:hAnsi="Calibri" w:cs="Times New Roman"/>
          <w:szCs w:val="21"/>
        </w:rPr>
        <w:t>年的</w:t>
      </w:r>
      <w:r w:rsidRPr="00AF1DD1">
        <w:rPr>
          <w:rFonts w:ascii="Calibri" w:eastAsia="宋体" w:hAnsi="Calibri" w:cs="Times New Roman"/>
          <w:szCs w:val="21"/>
        </w:rPr>
        <w:t>34.1%</w:t>
      </w:r>
      <w:r w:rsidRPr="00AF1DD1">
        <w:rPr>
          <w:rFonts w:ascii="Calibri" w:eastAsia="宋体" w:hAnsi="Calibri" w:cs="Times New Roman"/>
          <w:szCs w:val="21"/>
        </w:rPr>
        <w:t>，车辆拥有率提升速度相对较快，尤其过去几年平均每年在</w:t>
      </w:r>
      <w:r w:rsidRPr="00AF1DD1">
        <w:rPr>
          <w:rFonts w:ascii="Calibri" w:eastAsia="宋体" w:hAnsi="Calibri" w:cs="Times New Roman"/>
          <w:szCs w:val="21"/>
        </w:rPr>
        <w:t>4</w:t>
      </w:r>
      <w:r w:rsidRPr="00AF1DD1">
        <w:rPr>
          <w:rFonts w:ascii="Calibri" w:eastAsia="宋体" w:hAnsi="Calibri" w:cs="Times New Roman"/>
          <w:szCs w:val="21"/>
        </w:rPr>
        <w:t>个百分点左右的速度增长，表现是相对较强的特征。</w:t>
      </w:r>
    </w:p>
    <w:p w14:paraId="709B6EA4" w14:textId="207D9E94" w:rsidR="00AF1DD1" w:rsidRPr="00AF1DD1" w:rsidRDefault="00AF1DD1" w:rsidP="00893952">
      <w:pPr>
        <w:ind w:firstLineChars="200" w:firstLine="420"/>
        <w:rPr>
          <w:rFonts w:ascii="Calibri" w:eastAsia="宋体" w:hAnsi="Calibri" w:cs="Times New Roman"/>
          <w:szCs w:val="21"/>
        </w:rPr>
      </w:pPr>
      <w:r w:rsidRPr="00AF1DD1">
        <w:rPr>
          <w:rFonts w:ascii="Calibri" w:eastAsia="宋体" w:hAnsi="Calibri" w:cs="Times New Roman" w:hint="eastAsia"/>
          <w:szCs w:val="21"/>
        </w:rPr>
        <w:t>农民工总体的拥有车辆保有规模也从</w:t>
      </w:r>
      <w:r w:rsidRPr="00AF1DD1">
        <w:rPr>
          <w:rFonts w:ascii="Calibri" w:eastAsia="宋体" w:hAnsi="Calibri" w:cs="Times New Roman"/>
          <w:szCs w:val="21"/>
        </w:rPr>
        <w:t>4400</w:t>
      </w:r>
      <w:r w:rsidRPr="00AF1DD1">
        <w:rPr>
          <w:rFonts w:ascii="Calibri" w:eastAsia="宋体" w:hAnsi="Calibri" w:cs="Times New Roman"/>
          <w:szCs w:val="21"/>
        </w:rPr>
        <w:t>万上升到目前的</w:t>
      </w:r>
      <w:r w:rsidRPr="00AF1DD1">
        <w:rPr>
          <w:rFonts w:ascii="Calibri" w:eastAsia="宋体" w:hAnsi="Calibri" w:cs="Times New Roman"/>
          <w:szCs w:val="21"/>
        </w:rPr>
        <w:t>9975</w:t>
      </w:r>
      <w:r w:rsidRPr="00AF1DD1">
        <w:rPr>
          <w:rFonts w:ascii="Calibri" w:eastAsia="宋体" w:hAnsi="Calibri" w:cs="Times New Roman"/>
          <w:szCs w:val="21"/>
        </w:rPr>
        <w:t>万，也就是有</w:t>
      </w:r>
      <w:r w:rsidR="00B176A5">
        <w:rPr>
          <w:rFonts w:ascii="Calibri" w:eastAsia="宋体" w:hAnsi="Calibri" w:cs="Times New Roman" w:hint="eastAsia"/>
          <w:szCs w:val="21"/>
        </w:rPr>
        <w:t>近</w:t>
      </w:r>
      <w:r w:rsidRPr="00AF1DD1">
        <w:rPr>
          <w:rFonts w:ascii="Calibri" w:eastAsia="宋体" w:hAnsi="Calibri" w:cs="Times New Roman"/>
          <w:szCs w:val="21"/>
        </w:rPr>
        <w:t>一亿</w:t>
      </w:r>
      <w:r w:rsidR="00B176A5">
        <w:rPr>
          <w:rFonts w:ascii="Calibri" w:eastAsia="宋体" w:hAnsi="Calibri" w:cs="Times New Roman" w:hint="eastAsia"/>
          <w:szCs w:val="21"/>
        </w:rPr>
        <w:t>辆</w:t>
      </w:r>
      <w:r w:rsidRPr="00AF1DD1">
        <w:rPr>
          <w:rFonts w:ascii="Calibri" w:eastAsia="宋体" w:hAnsi="Calibri" w:cs="Times New Roman"/>
          <w:szCs w:val="21"/>
        </w:rPr>
        <w:t>车是农民工用车，这其中包括生产和经营以及生活用车的总体，这是我们车市增长的重要组成。</w:t>
      </w:r>
    </w:p>
    <w:p w14:paraId="5C259FD4" w14:textId="77777777" w:rsidR="00E61CAE" w:rsidRPr="00B176A5" w:rsidRDefault="00E61CAE" w:rsidP="00E61CAE">
      <w:pPr>
        <w:rPr>
          <w:rFonts w:asciiTheme="minorEastAsia" w:hAnsiTheme="minorEastAsia" w:cs="黑体"/>
          <w:bCs/>
          <w:szCs w:val="21"/>
        </w:rPr>
      </w:pPr>
    </w:p>
    <w:p w14:paraId="2A717650" w14:textId="00FA51AF"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t>本周上市新车</w:t>
      </w:r>
    </w:p>
    <w:p w14:paraId="39C4B09D" w14:textId="77777777" w:rsidR="003049FB" w:rsidRPr="004056C2" w:rsidRDefault="003049FB" w:rsidP="00E61CAE">
      <w:pPr>
        <w:pStyle w:val="a8"/>
        <w:numPr>
          <w:ilvl w:val="0"/>
          <w:numId w:val="6"/>
        </w:numPr>
        <w:ind w:firstLineChars="0"/>
        <w:outlineLvl w:val="1"/>
        <w:rPr>
          <w:b/>
        </w:rPr>
      </w:pPr>
      <w:r w:rsidRPr="004056C2">
        <w:rPr>
          <w:b/>
        </w:rPr>
        <w:t>帝豪L雷神Hi·X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926026" w14:paraId="2F4BA437" w14:textId="77777777" w:rsidTr="00CD3D7B">
        <w:trPr>
          <w:tblCellSpacing w:w="15" w:type="dxa"/>
        </w:trPr>
        <w:tc>
          <w:tcPr>
            <w:tcW w:w="0" w:type="auto"/>
            <w:tcBorders>
              <w:top w:val="nil"/>
              <w:left w:val="nil"/>
              <w:bottom w:val="nil"/>
              <w:right w:val="nil"/>
            </w:tcBorders>
            <w:hideMark/>
          </w:tcPr>
          <w:p w14:paraId="49B84C87" w14:textId="77777777" w:rsidR="003049FB" w:rsidRPr="00926026"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3E5CBA8C" w14:textId="77777777" w:rsidR="003049FB" w:rsidRPr="00926026" w:rsidRDefault="003049FB" w:rsidP="00CD3D7B">
            <w:pPr>
              <w:widowControl/>
              <w:jc w:val="left"/>
              <w:rPr>
                <w:rFonts w:ascii="微软雅黑" w:eastAsia="微软雅黑" w:hAnsi="微软雅黑" w:cs="宋体"/>
                <w:color w:val="000000"/>
                <w:kern w:val="0"/>
                <w:sz w:val="27"/>
                <w:szCs w:val="27"/>
              </w:rPr>
            </w:pPr>
            <w:r w:rsidRPr="00926026">
              <w:rPr>
                <w:rFonts w:ascii="微软雅黑" w:eastAsia="微软雅黑" w:hAnsi="微软雅黑" w:cs="宋体"/>
                <w:noProof/>
                <w:color w:val="000000"/>
                <w:kern w:val="0"/>
                <w:sz w:val="27"/>
                <w:szCs w:val="27"/>
              </w:rPr>
              <w:drawing>
                <wp:inline distT="0" distB="0" distL="0" distR="0" wp14:anchorId="48080185" wp14:editId="1536DA97">
                  <wp:extent cx="1800000" cy="935065"/>
                  <wp:effectExtent l="0" t="0" r="0" b="0"/>
                  <wp:docPr id="28" name="图片 28" descr="http://58.246.65.10:8231/UploadFile/2022042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426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35065"/>
                          </a:xfrm>
                          <a:prstGeom prst="rect">
                            <a:avLst/>
                          </a:prstGeom>
                          <a:noFill/>
                          <a:ln>
                            <a:noFill/>
                          </a:ln>
                        </pic:spPr>
                      </pic:pic>
                    </a:graphicData>
                  </a:graphic>
                </wp:inline>
              </w:drawing>
            </w:r>
          </w:p>
        </w:tc>
        <w:tc>
          <w:tcPr>
            <w:tcW w:w="0" w:type="auto"/>
            <w:tcBorders>
              <w:top w:val="nil"/>
              <w:left w:val="nil"/>
              <w:bottom w:val="nil"/>
              <w:right w:val="nil"/>
            </w:tcBorders>
            <w:hideMark/>
          </w:tcPr>
          <w:p w14:paraId="066D6F18" w14:textId="77777777" w:rsidR="003049FB" w:rsidRPr="00926026" w:rsidRDefault="003049FB" w:rsidP="00CD3D7B">
            <w:pPr>
              <w:widowControl/>
              <w:jc w:val="left"/>
              <w:rPr>
                <w:rFonts w:ascii="微软雅黑" w:eastAsia="微软雅黑" w:hAnsi="微软雅黑" w:cs="宋体"/>
                <w:color w:val="000000"/>
                <w:kern w:val="0"/>
                <w:sz w:val="27"/>
                <w:szCs w:val="27"/>
              </w:rPr>
            </w:pPr>
          </w:p>
        </w:tc>
      </w:tr>
    </w:tbl>
    <w:p w14:paraId="03E7AA2D" w14:textId="77777777" w:rsidR="003049FB" w:rsidRDefault="003049FB" w:rsidP="00E61CAE">
      <w:r>
        <w:t>4月26日，帝豪L雷神Hi·X上市，新车共推3款，补贴后售价区间为12.98万-14.58万元。</w:t>
      </w:r>
    </w:p>
    <w:p w14:paraId="69782BCE" w14:textId="77777777" w:rsidR="003049FB" w:rsidRDefault="003049FB" w:rsidP="00E61CAE">
      <w:r>
        <w:rPr>
          <w:rFonts w:hint="eastAsia"/>
        </w:rPr>
        <w:t>外观方面，新车与现款车型基本保持一致。</w:t>
      </w:r>
    </w:p>
    <w:p w14:paraId="4235652A" w14:textId="77777777" w:rsidR="003049FB" w:rsidRDefault="003049FB" w:rsidP="00E61CAE">
      <w:r>
        <w:rPr>
          <w:rFonts w:hint="eastAsia"/>
        </w:rPr>
        <w:t>内饰方面，新车采用</w:t>
      </w:r>
      <w:r>
        <w:t>10.25英寸全液晶仪表、12.3英寸悬浮式中控大屏。</w:t>
      </w:r>
    </w:p>
    <w:p w14:paraId="1576C23E" w14:textId="77777777" w:rsidR="003049FB" w:rsidRDefault="003049FB" w:rsidP="00E61CAE">
      <w:r>
        <w:rPr>
          <w:rFonts w:hint="eastAsia"/>
        </w:rPr>
        <w:t>配置方面，新车配备</w:t>
      </w:r>
      <w:r>
        <w:t>AQS空气质量管理系统、负离子净化器、车规级CN95空调滤芯等。</w:t>
      </w:r>
    </w:p>
    <w:p w14:paraId="08069107" w14:textId="77777777" w:rsidR="003049FB" w:rsidRDefault="003049FB" w:rsidP="00E61CAE">
      <w:r>
        <w:rPr>
          <w:rFonts w:hint="eastAsia"/>
        </w:rPr>
        <w:t>动力方面，新车搭载由</w:t>
      </w:r>
      <w:r>
        <w:t>1.5T发动机和电动机组成的混动系统，匹配3DHT变速箱。</w:t>
      </w:r>
    </w:p>
    <w:p w14:paraId="7EF67E79" w14:textId="717257A9" w:rsidR="003049FB" w:rsidRDefault="003049FB" w:rsidP="00E61CAE">
      <w:pPr>
        <w:rPr>
          <w:rFonts w:cs="宋体"/>
          <w:b/>
          <w:bCs/>
          <w:i/>
          <w:iCs/>
        </w:rPr>
      </w:pPr>
    </w:p>
    <w:p w14:paraId="515EEC5B" w14:textId="77777777" w:rsidR="003049FB" w:rsidRDefault="003049FB" w:rsidP="00E61CAE">
      <w:pPr>
        <w:pStyle w:val="a8"/>
        <w:numPr>
          <w:ilvl w:val="0"/>
          <w:numId w:val="6"/>
        </w:numPr>
        <w:ind w:firstLineChars="0"/>
        <w:outlineLvl w:val="1"/>
      </w:pPr>
      <w:r w:rsidRPr="004056C2">
        <w:rPr>
          <w:b/>
        </w:rPr>
        <w:t>东风本田e:NS1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290ABF" w14:paraId="2653C41D" w14:textId="77777777" w:rsidTr="00CD3D7B">
        <w:trPr>
          <w:tblCellSpacing w:w="15" w:type="dxa"/>
        </w:trPr>
        <w:tc>
          <w:tcPr>
            <w:tcW w:w="0" w:type="auto"/>
            <w:tcBorders>
              <w:top w:val="nil"/>
              <w:left w:val="nil"/>
              <w:bottom w:val="nil"/>
              <w:right w:val="nil"/>
            </w:tcBorders>
            <w:hideMark/>
          </w:tcPr>
          <w:p w14:paraId="419E3766" w14:textId="77777777" w:rsidR="003049FB" w:rsidRPr="00290ABF"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6DC023D0" w14:textId="77777777" w:rsidR="003049FB" w:rsidRPr="00290ABF" w:rsidRDefault="003049FB" w:rsidP="00CD3D7B">
            <w:pPr>
              <w:widowControl/>
              <w:jc w:val="left"/>
              <w:rPr>
                <w:rFonts w:ascii="微软雅黑" w:eastAsia="微软雅黑" w:hAnsi="微软雅黑" w:cs="宋体"/>
                <w:color w:val="000000"/>
                <w:kern w:val="0"/>
                <w:sz w:val="27"/>
                <w:szCs w:val="27"/>
              </w:rPr>
            </w:pPr>
            <w:r w:rsidRPr="00290ABF">
              <w:rPr>
                <w:rFonts w:ascii="微软雅黑" w:eastAsia="微软雅黑" w:hAnsi="微软雅黑" w:cs="宋体"/>
                <w:noProof/>
                <w:color w:val="000000"/>
                <w:kern w:val="0"/>
                <w:sz w:val="27"/>
                <w:szCs w:val="27"/>
              </w:rPr>
              <w:drawing>
                <wp:inline distT="0" distB="0" distL="0" distR="0" wp14:anchorId="0A8BB761" wp14:editId="44D37D12">
                  <wp:extent cx="1800000" cy="946286"/>
                  <wp:effectExtent l="0" t="0" r="0" b="6350"/>
                  <wp:docPr id="20" name="图片 20" descr="http://58.246.65.10:8231/UploadFile/202204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427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6286"/>
                          </a:xfrm>
                          <a:prstGeom prst="rect">
                            <a:avLst/>
                          </a:prstGeom>
                          <a:noFill/>
                          <a:ln>
                            <a:noFill/>
                          </a:ln>
                        </pic:spPr>
                      </pic:pic>
                    </a:graphicData>
                  </a:graphic>
                </wp:inline>
              </w:drawing>
            </w:r>
          </w:p>
        </w:tc>
        <w:tc>
          <w:tcPr>
            <w:tcW w:w="0" w:type="auto"/>
            <w:tcBorders>
              <w:top w:val="nil"/>
              <w:left w:val="nil"/>
              <w:bottom w:val="nil"/>
              <w:right w:val="nil"/>
            </w:tcBorders>
            <w:hideMark/>
          </w:tcPr>
          <w:p w14:paraId="7F2AC1A5" w14:textId="77777777" w:rsidR="003049FB" w:rsidRPr="00290ABF" w:rsidRDefault="003049FB" w:rsidP="00CD3D7B">
            <w:pPr>
              <w:widowControl/>
              <w:jc w:val="left"/>
              <w:rPr>
                <w:rFonts w:ascii="微软雅黑" w:eastAsia="微软雅黑" w:hAnsi="微软雅黑" w:cs="宋体"/>
                <w:color w:val="000000"/>
                <w:kern w:val="0"/>
                <w:sz w:val="27"/>
                <w:szCs w:val="27"/>
              </w:rPr>
            </w:pPr>
          </w:p>
        </w:tc>
      </w:tr>
    </w:tbl>
    <w:p w14:paraId="76975909" w14:textId="77777777" w:rsidR="003049FB" w:rsidRDefault="003049FB" w:rsidP="00E61CAE">
      <w:r>
        <w:t>4月26日，东风本田e:NS1上市，新车共推4款，补贴后售价区间为17.5万-21.8万元，享受国补1.26万元。</w:t>
      </w:r>
    </w:p>
    <w:p w14:paraId="3C49C364" w14:textId="77777777" w:rsidR="003049FB" w:rsidRDefault="003049FB" w:rsidP="00E61CAE">
      <w:r>
        <w:rPr>
          <w:rFonts w:hint="eastAsia"/>
        </w:rPr>
        <w:t>动力方面，新车搭载纯电动机，</w:t>
      </w:r>
      <w:r>
        <w:t>CLTC综合续航里程达420km，510km。</w:t>
      </w:r>
    </w:p>
    <w:p w14:paraId="74D9B688" w14:textId="4A99D5A5" w:rsidR="003049FB" w:rsidRDefault="003049FB" w:rsidP="00E61CAE">
      <w:pPr>
        <w:rPr>
          <w:rFonts w:cs="宋体"/>
          <w:b/>
          <w:bCs/>
          <w:i/>
          <w:iCs/>
        </w:rPr>
      </w:pPr>
    </w:p>
    <w:p w14:paraId="18A79694" w14:textId="77777777" w:rsidR="003049FB" w:rsidRPr="00D351A7" w:rsidRDefault="003049FB" w:rsidP="00E61CAE">
      <w:pPr>
        <w:pStyle w:val="a8"/>
        <w:numPr>
          <w:ilvl w:val="0"/>
          <w:numId w:val="6"/>
        </w:numPr>
        <w:ind w:firstLineChars="0"/>
        <w:outlineLvl w:val="1"/>
        <w:rPr>
          <w:b/>
        </w:rPr>
      </w:pPr>
      <w:r w:rsidRPr="00D351A7">
        <w:rPr>
          <w:b/>
        </w:rPr>
        <w:t>新款奔驰EQB</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290ABF" w14:paraId="09D16800" w14:textId="77777777" w:rsidTr="00CD3D7B">
        <w:trPr>
          <w:tblCellSpacing w:w="15" w:type="dxa"/>
        </w:trPr>
        <w:tc>
          <w:tcPr>
            <w:tcW w:w="0" w:type="auto"/>
            <w:tcBorders>
              <w:top w:val="nil"/>
              <w:left w:val="nil"/>
              <w:bottom w:val="nil"/>
              <w:right w:val="nil"/>
            </w:tcBorders>
            <w:hideMark/>
          </w:tcPr>
          <w:p w14:paraId="70486B3A" w14:textId="77777777" w:rsidR="003049FB" w:rsidRPr="00290ABF"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25468A81" w14:textId="77777777" w:rsidR="003049FB" w:rsidRPr="00290ABF" w:rsidRDefault="003049FB" w:rsidP="00CD3D7B">
            <w:pPr>
              <w:widowControl/>
              <w:jc w:val="left"/>
              <w:rPr>
                <w:rFonts w:ascii="微软雅黑" w:eastAsia="微软雅黑" w:hAnsi="微软雅黑" w:cs="宋体"/>
                <w:color w:val="000000"/>
                <w:kern w:val="0"/>
                <w:sz w:val="27"/>
                <w:szCs w:val="27"/>
              </w:rPr>
            </w:pPr>
            <w:r w:rsidRPr="00290ABF">
              <w:rPr>
                <w:rFonts w:ascii="微软雅黑" w:eastAsia="微软雅黑" w:hAnsi="微软雅黑" w:cs="宋体"/>
                <w:noProof/>
                <w:color w:val="000000"/>
                <w:kern w:val="0"/>
                <w:sz w:val="27"/>
                <w:szCs w:val="27"/>
              </w:rPr>
              <w:drawing>
                <wp:inline distT="0" distB="0" distL="0" distR="0" wp14:anchorId="5BFFD78C" wp14:editId="14E74AED">
                  <wp:extent cx="1800000" cy="947929"/>
                  <wp:effectExtent l="0" t="0" r="0" b="5080"/>
                  <wp:docPr id="31" name="图片 31" descr="http://58.246.65.10:8231/UploadFile/202204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20428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7929"/>
                          </a:xfrm>
                          <a:prstGeom prst="rect">
                            <a:avLst/>
                          </a:prstGeom>
                          <a:noFill/>
                          <a:ln>
                            <a:noFill/>
                          </a:ln>
                        </pic:spPr>
                      </pic:pic>
                    </a:graphicData>
                  </a:graphic>
                </wp:inline>
              </w:drawing>
            </w:r>
          </w:p>
        </w:tc>
        <w:tc>
          <w:tcPr>
            <w:tcW w:w="0" w:type="auto"/>
            <w:tcBorders>
              <w:top w:val="nil"/>
              <w:left w:val="nil"/>
              <w:bottom w:val="nil"/>
              <w:right w:val="nil"/>
            </w:tcBorders>
            <w:hideMark/>
          </w:tcPr>
          <w:p w14:paraId="1E3C4936" w14:textId="77777777" w:rsidR="003049FB" w:rsidRPr="00290ABF" w:rsidRDefault="003049FB" w:rsidP="00CD3D7B">
            <w:pPr>
              <w:widowControl/>
              <w:jc w:val="left"/>
              <w:rPr>
                <w:rFonts w:ascii="微软雅黑" w:eastAsia="微软雅黑" w:hAnsi="微软雅黑" w:cs="宋体"/>
                <w:color w:val="000000"/>
                <w:kern w:val="0"/>
                <w:sz w:val="27"/>
                <w:szCs w:val="27"/>
              </w:rPr>
            </w:pPr>
          </w:p>
        </w:tc>
      </w:tr>
    </w:tbl>
    <w:p w14:paraId="418F7123" w14:textId="77777777" w:rsidR="003049FB" w:rsidRDefault="003049FB" w:rsidP="00E61CAE">
      <w:r>
        <w:t>4月27日，新款奔驰EQB上市，新车共推2款，售价区间为35.18万-42.37万元。</w:t>
      </w:r>
    </w:p>
    <w:p w14:paraId="36F41AD7" w14:textId="77777777" w:rsidR="003049FB" w:rsidRDefault="003049FB" w:rsidP="00E61CAE">
      <w:r>
        <w:rPr>
          <w:rFonts w:hint="eastAsia"/>
        </w:rPr>
        <w:t>外观方面，新车与老款车型基本保持一致。</w:t>
      </w:r>
    </w:p>
    <w:p w14:paraId="4DB67CC0" w14:textId="77777777" w:rsidR="003049FB" w:rsidRDefault="003049FB" w:rsidP="00E61CAE">
      <w:r>
        <w:rPr>
          <w:rFonts w:hint="eastAsia"/>
        </w:rPr>
        <w:t>内饰方面，新车采用双</w:t>
      </w:r>
      <w:r>
        <w:t>10.25英寸显示屏、64色环境氛围灯。</w:t>
      </w:r>
    </w:p>
    <w:p w14:paraId="6CDCB900" w14:textId="77777777" w:rsidR="003049FB" w:rsidRDefault="003049FB" w:rsidP="00E61CAE">
      <w:r>
        <w:rPr>
          <w:rFonts w:hint="eastAsia"/>
        </w:rPr>
        <w:t>配置方面，新车配备</w:t>
      </w:r>
      <w:r>
        <w:t>MBUX智能人机交互系统、雾霾终结者3.0等。</w:t>
      </w:r>
    </w:p>
    <w:p w14:paraId="6AB21A60" w14:textId="77777777" w:rsidR="003049FB" w:rsidRDefault="003049FB" w:rsidP="00E61CAE">
      <w:r>
        <w:rPr>
          <w:rFonts w:hint="eastAsia"/>
        </w:rPr>
        <w:t>动力方面，新车搭载纯电动机，</w:t>
      </w:r>
      <w:r>
        <w:t>CLTC综合续航里程达512km，600km。</w:t>
      </w:r>
    </w:p>
    <w:p w14:paraId="4DAACBEF" w14:textId="0AA60079" w:rsidR="003049FB" w:rsidRDefault="003049FB" w:rsidP="00E61CAE">
      <w:pPr>
        <w:rPr>
          <w:rFonts w:cs="宋体"/>
          <w:b/>
          <w:bCs/>
          <w:i/>
          <w:iCs/>
        </w:rPr>
      </w:pPr>
    </w:p>
    <w:p w14:paraId="17FB9A8A" w14:textId="77777777" w:rsidR="003049FB" w:rsidRPr="00D351A7" w:rsidRDefault="003049FB" w:rsidP="00E61CAE">
      <w:pPr>
        <w:pStyle w:val="a8"/>
        <w:numPr>
          <w:ilvl w:val="0"/>
          <w:numId w:val="6"/>
        </w:numPr>
        <w:ind w:firstLineChars="0"/>
        <w:outlineLvl w:val="1"/>
        <w:rPr>
          <w:b/>
        </w:rPr>
      </w:pPr>
      <w:r w:rsidRPr="00D351A7">
        <w:rPr>
          <w:b/>
        </w:rPr>
        <w:t>新款华晨新日i03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290ABF" w14:paraId="6300CC15" w14:textId="77777777" w:rsidTr="00CD3D7B">
        <w:trPr>
          <w:tblCellSpacing w:w="15" w:type="dxa"/>
        </w:trPr>
        <w:tc>
          <w:tcPr>
            <w:tcW w:w="0" w:type="auto"/>
            <w:tcBorders>
              <w:top w:val="nil"/>
              <w:left w:val="nil"/>
              <w:bottom w:val="nil"/>
              <w:right w:val="nil"/>
            </w:tcBorders>
            <w:hideMark/>
          </w:tcPr>
          <w:p w14:paraId="2A644DC4" w14:textId="77777777" w:rsidR="003049FB" w:rsidRPr="00290ABF"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65082EEE" w14:textId="77777777" w:rsidR="003049FB" w:rsidRPr="00290ABF" w:rsidRDefault="003049FB" w:rsidP="00CD3D7B">
            <w:pPr>
              <w:widowControl/>
              <w:jc w:val="left"/>
              <w:rPr>
                <w:rFonts w:ascii="微软雅黑" w:eastAsia="微软雅黑" w:hAnsi="微软雅黑" w:cs="宋体"/>
                <w:color w:val="000000"/>
                <w:kern w:val="0"/>
                <w:sz w:val="27"/>
                <w:szCs w:val="27"/>
              </w:rPr>
            </w:pPr>
            <w:r w:rsidRPr="00290ABF">
              <w:rPr>
                <w:rFonts w:ascii="微软雅黑" w:eastAsia="微软雅黑" w:hAnsi="微软雅黑" w:cs="宋体"/>
                <w:noProof/>
                <w:color w:val="000000"/>
                <w:kern w:val="0"/>
                <w:sz w:val="27"/>
                <w:szCs w:val="27"/>
              </w:rPr>
              <w:drawing>
                <wp:inline distT="0" distB="0" distL="0" distR="0" wp14:anchorId="3C1E32D9" wp14:editId="03A60E2E">
                  <wp:extent cx="1800000" cy="953571"/>
                  <wp:effectExtent l="0" t="0" r="0" b="0"/>
                  <wp:docPr id="5" name="图片 5" descr="http://58.246.65.10:8231/UploadFile/2022042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428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3571"/>
                          </a:xfrm>
                          <a:prstGeom prst="rect">
                            <a:avLst/>
                          </a:prstGeom>
                          <a:noFill/>
                          <a:ln>
                            <a:noFill/>
                          </a:ln>
                        </pic:spPr>
                      </pic:pic>
                    </a:graphicData>
                  </a:graphic>
                </wp:inline>
              </w:drawing>
            </w:r>
          </w:p>
        </w:tc>
        <w:tc>
          <w:tcPr>
            <w:tcW w:w="0" w:type="auto"/>
            <w:tcBorders>
              <w:top w:val="nil"/>
              <w:left w:val="nil"/>
              <w:bottom w:val="nil"/>
              <w:right w:val="nil"/>
            </w:tcBorders>
            <w:hideMark/>
          </w:tcPr>
          <w:p w14:paraId="05FD570A" w14:textId="77777777" w:rsidR="003049FB" w:rsidRPr="00290ABF" w:rsidRDefault="003049FB" w:rsidP="00CD3D7B">
            <w:pPr>
              <w:widowControl/>
              <w:jc w:val="left"/>
              <w:rPr>
                <w:rFonts w:ascii="微软雅黑" w:eastAsia="微软雅黑" w:hAnsi="微软雅黑" w:cs="宋体"/>
                <w:color w:val="000000"/>
                <w:kern w:val="0"/>
                <w:sz w:val="27"/>
                <w:szCs w:val="27"/>
              </w:rPr>
            </w:pPr>
          </w:p>
        </w:tc>
      </w:tr>
    </w:tbl>
    <w:p w14:paraId="30A23D56" w14:textId="77777777" w:rsidR="003049FB" w:rsidRDefault="003049FB" w:rsidP="00E61CAE">
      <w:r>
        <w:t>4月27日，新款华晨新日i03上市，新车售价为5.98万元，享受国补0.88万元。</w:t>
      </w:r>
    </w:p>
    <w:p w14:paraId="6C834B20" w14:textId="77777777" w:rsidR="008B2338" w:rsidRDefault="008B2338" w:rsidP="008B2338">
      <w:r>
        <w:t>4月27日，新款华晨新日i03A上市，新车共推4款，补贴后售价区间为11.98万-12.5万元，享受国补0.88万元。</w:t>
      </w:r>
    </w:p>
    <w:p w14:paraId="5B17E1CF" w14:textId="77777777" w:rsidR="003049FB" w:rsidRDefault="003049FB" w:rsidP="00E61CAE">
      <w:r>
        <w:rPr>
          <w:rFonts w:hint="eastAsia"/>
        </w:rPr>
        <w:t>外观方面，新车与老款车型基本保持一致。</w:t>
      </w:r>
    </w:p>
    <w:p w14:paraId="3E3EACAC" w14:textId="77777777" w:rsidR="003049FB" w:rsidRDefault="003049FB" w:rsidP="00E61CAE">
      <w:r>
        <w:rPr>
          <w:rFonts w:hint="eastAsia"/>
        </w:rPr>
        <w:t>动力方面，新车搭载纯电动机，</w:t>
      </w:r>
      <w:r>
        <w:t>NEDC综合续航里程达318km。</w:t>
      </w:r>
    </w:p>
    <w:p w14:paraId="05732099" w14:textId="1D6CDA28" w:rsidR="003049FB" w:rsidRDefault="003049FB" w:rsidP="00E61CAE">
      <w:pPr>
        <w:rPr>
          <w:rFonts w:cs="宋体"/>
          <w:b/>
          <w:bCs/>
          <w:i/>
          <w:iCs/>
        </w:rPr>
      </w:pPr>
    </w:p>
    <w:p w14:paraId="2BBCCCFE" w14:textId="77777777" w:rsidR="003049FB" w:rsidRPr="00C7048D" w:rsidRDefault="003049FB" w:rsidP="00E61CAE">
      <w:pPr>
        <w:pStyle w:val="a8"/>
        <w:numPr>
          <w:ilvl w:val="0"/>
          <w:numId w:val="6"/>
        </w:numPr>
        <w:ind w:firstLineChars="0"/>
        <w:outlineLvl w:val="1"/>
        <w:rPr>
          <w:b/>
        </w:rPr>
      </w:pPr>
      <w:r>
        <w:rPr>
          <w:b/>
        </w:rPr>
        <w:t>新款吉利博越</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09362E" w14:paraId="781B602C" w14:textId="77777777" w:rsidTr="00CD3D7B">
        <w:trPr>
          <w:tblCellSpacing w:w="15" w:type="dxa"/>
        </w:trPr>
        <w:tc>
          <w:tcPr>
            <w:tcW w:w="0" w:type="auto"/>
            <w:tcBorders>
              <w:top w:val="nil"/>
              <w:left w:val="nil"/>
              <w:bottom w:val="nil"/>
              <w:right w:val="nil"/>
            </w:tcBorders>
            <w:hideMark/>
          </w:tcPr>
          <w:p w14:paraId="0510F987" w14:textId="77777777" w:rsidR="003049FB" w:rsidRPr="0009362E"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77416DEE" w14:textId="77777777" w:rsidR="003049FB" w:rsidRPr="0009362E" w:rsidRDefault="003049FB" w:rsidP="00CD3D7B">
            <w:pPr>
              <w:widowControl/>
              <w:jc w:val="left"/>
              <w:rPr>
                <w:rFonts w:ascii="微软雅黑" w:eastAsia="微软雅黑" w:hAnsi="微软雅黑" w:cs="宋体"/>
                <w:color w:val="000000"/>
                <w:kern w:val="0"/>
                <w:sz w:val="27"/>
                <w:szCs w:val="27"/>
              </w:rPr>
            </w:pPr>
            <w:r w:rsidRPr="0009362E">
              <w:rPr>
                <w:rFonts w:ascii="微软雅黑" w:eastAsia="微软雅黑" w:hAnsi="微软雅黑" w:cs="宋体"/>
                <w:noProof/>
                <w:color w:val="000000"/>
                <w:kern w:val="0"/>
                <w:sz w:val="27"/>
                <w:szCs w:val="27"/>
              </w:rPr>
              <w:drawing>
                <wp:inline distT="0" distB="0" distL="0" distR="0" wp14:anchorId="3D8223E6" wp14:editId="042C9746">
                  <wp:extent cx="1800000" cy="985345"/>
                  <wp:effectExtent l="0" t="0" r="0" b="5715"/>
                  <wp:docPr id="3" name="图片 3" descr="http://58.246.65.10:8231/UploadFile/202204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20429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85345"/>
                          </a:xfrm>
                          <a:prstGeom prst="rect">
                            <a:avLst/>
                          </a:prstGeom>
                          <a:noFill/>
                          <a:ln>
                            <a:noFill/>
                          </a:ln>
                        </pic:spPr>
                      </pic:pic>
                    </a:graphicData>
                  </a:graphic>
                </wp:inline>
              </w:drawing>
            </w:r>
          </w:p>
        </w:tc>
        <w:tc>
          <w:tcPr>
            <w:tcW w:w="0" w:type="auto"/>
            <w:tcBorders>
              <w:top w:val="nil"/>
              <w:left w:val="nil"/>
              <w:bottom w:val="nil"/>
              <w:right w:val="nil"/>
            </w:tcBorders>
            <w:hideMark/>
          </w:tcPr>
          <w:p w14:paraId="24234504" w14:textId="77777777" w:rsidR="003049FB" w:rsidRPr="0009362E" w:rsidRDefault="003049FB" w:rsidP="00CD3D7B">
            <w:pPr>
              <w:widowControl/>
              <w:jc w:val="left"/>
              <w:rPr>
                <w:rFonts w:ascii="微软雅黑" w:eastAsia="微软雅黑" w:hAnsi="微软雅黑" w:cs="宋体"/>
                <w:color w:val="000000"/>
                <w:kern w:val="0"/>
                <w:sz w:val="27"/>
                <w:szCs w:val="27"/>
              </w:rPr>
            </w:pPr>
          </w:p>
        </w:tc>
      </w:tr>
    </w:tbl>
    <w:p w14:paraId="4D458141" w14:textId="77777777" w:rsidR="003049FB" w:rsidRDefault="003049FB" w:rsidP="00E61CAE">
      <w:r>
        <w:t>4月28日，新款吉利博越上市，新车共推2款，售价区间为10.28万-11.28万元。</w:t>
      </w:r>
    </w:p>
    <w:p w14:paraId="7E7C6B75" w14:textId="77777777" w:rsidR="003049FB" w:rsidRDefault="003049FB" w:rsidP="00E61CAE">
      <w:r>
        <w:rPr>
          <w:rFonts w:hint="eastAsia"/>
        </w:rPr>
        <w:t>外观方面，新车采用直瀑式前格栅、光矩晶钻</w:t>
      </w:r>
      <w:r>
        <w:t>LED大灯。</w:t>
      </w:r>
    </w:p>
    <w:p w14:paraId="06336756" w14:textId="77777777" w:rsidR="003049FB" w:rsidRDefault="003049FB" w:rsidP="00E61CAE">
      <w:r>
        <w:rPr>
          <w:rFonts w:hint="eastAsia"/>
        </w:rPr>
        <w:t>内饰方面，新车采用内嵌式</w:t>
      </w:r>
      <w:r>
        <w:t>10.25英寸中控液晶屏、三辐式平底方向盘。</w:t>
      </w:r>
    </w:p>
    <w:p w14:paraId="7D0FFD38" w14:textId="77777777" w:rsidR="003049FB" w:rsidRDefault="003049FB" w:rsidP="00E61CAE">
      <w:r>
        <w:rPr>
          <w:rFonts w:hint="eastAsia"/>
        </w:rPr>
        <w:lastRenderedPageBreak/>
        <w:t>动力方面，新车搭载</w:t>
      </w:r>
      <w:r>
        <w:t>1.8T发动机，匹配7DCT变速箱。</w:t>
      </w:r>
    </w:p>
    <w:p w14:paraId="69724946" w14:textId="73F9ECD8" w:rsidR="003049FB" w:rsidRDefault="003049FB" w:rsidP="00E61CAE">
      <w:pPr>
        <w:rPr>
          <w:rFonts w:cs="宋体"/>
          <w:b/>
          <w:bCs/>
          <w:i/>
          <w:iCs/>
        </w:rPr>
      </w:pPr>
    </w:p>
    <w:p w14:paraId="6071ED0D" w14:textId="77777777" w:rsidR="003049FB" w:rsidRPr="004056C2" w:rsidRDefault="003049FB" w:rsidP="00E61CAE">
      <w:pPr>
        <w:pStyle w:val="a8"/>
        <w:numPr>
          <w:ilvl w:val="0"/>
          <w:numId w:val="6"/>
        </w:numPr>
        <w:ind w:firstLineChars="0"/>
        <w:outlineLvl w:val="1"/>
        <w:rPr>
          <w:b/>
        </w:rPr>
      </w:pPr>
      <w:r w:rsidRPr="004056C2">
        <w:rPr>
          <w:b/>
        </w:rPr>
        <w:t>新款荣威i6MAXEV</w:t>
      </w:r>
    </w:p>
    <w:p w14:paraId="0D9FF7C6" w14:textId="77777777" w:rsidR="003049FB" w:rsidRDefault="003049FB" w:rsidP="00E61CAE">
      <w:r>
        <w:rPr>
          <w:noProof/>
        </w:rPr>
        <w:drawing>
          <wp:inline distT="0" distB="0" distL="0" distR="0" wp14:anchorId="7E7C0F2B" wp14:editId="46743F7C">
            <wp:extent cx="1800000" cy="982150"/>
            <wp:effectExtent l="0" t="0" r="0" b="8890"/>
            <wp:docPr id="2" name="图片 2" descr="http://58.246.65.10:8231/UploadFile/2022042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4260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82150"/>
                    </a:xfrm>
                    <a:prstGeom prst="rect">
                      <a:avLst/>
                    </a:prstGeom>
                    <a:noFill/>
                    <a:ln>
                      <a:noFill/>
                    </a:ln>
                  </pic:spPr>
                </pic:pic>
              </a:graphicData>
            </a:graphic>
          </wp:inline>
        </w:drawing>
      </w:r>
    </w:p>
    <w:p w14:paraId="4CF1178F" w14:textId="77777777" w:rsidR="003049FB" w:rsidRDefault="003049FB" w:rsidP="00E61CAE">
      <w:r>
        <w:t>4月25日，新款荣威i6MAXEV上市，新车共推2款，补贴后售价区间为14.68万-15.78万元。</w:t>
      </w:r>
    </w:p>
    <w:p w14:paraId="58219E5E" w14:textId="77777777" w:rsidR="003049FB" w:rsidRDefault="003049FB" w:rsidP="00E61CAE">
      <w:r>
        <w:rPr>
          <w:rFonts w:hint="eastAsia"/>
        </w:rPr>
        <w:t>外观方面，新车与老款车型基本保持一致。</w:t>
      </w:r>
    </w:p>
    <w:p w14:paraId="1CC558B0" w14:textId="77777777" w:rsidR="003049FB" w:rsidRDefault="003049FB" w:rsidP="00E61CAE">
      <w:r>
        <w:rPr>
          <w:rFonts w:hint="eastAsia"/>
        </w:rPr>
        <w:t>动力方面，新车搭载纯电动机，</w:t>
      </w:r>
      <w:r>
        <w:t>NEDC综合续航里程达502km。</w:t>
      </w:r>
    </w:p>
    <w:p w14:paraId="59E817ED" w14:textId="56002323" w:rsidR="003049FB" w:rsidRDefault="003049FB" w:rsidP="00E61CAE">
      <w:pPr>
        <w:rPr>
          <w:rFonts w:cs="宋体"/>
          <w:b/>
          <w:bCs/>
          <w:i/>
          <w:iCs/>
        </w:rPr>
      </w:pPr>
    </w:p>
    <w:p w14:paraId="37EABD95" w14:textId="77777777" w:rsidR="003049FB" w:rsidRPr="004056C2" w:rsidRDefault="003049FB" w:rsidP="00E61CAE">
      <w:pPr>
        <w:pStyle w:val="a8"/>
        <w:numPr>
          <w:ilvl w:val="0"/>
          <w:numId w:val="6"/>
        </w:numPr>
        <w:ind w:firstLineChars="0"/>
        <w:outlineLvl w:val="1"/>
        <w:rPr>
          <w:b/>
        </w:rPr>
      </w:pPr>
      <w:r w:rsidRPr="004056C2">
        <w:rPr>
          <w:b/>
        </w:rPr>
        <w:t>新款长行EV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049FB" w:rsidRPr="00926026" w14:paraId="68520383" w14:textId="77777777" w:rsidTr="00CD3D7B">
        <w:trPr>
          <w:tblCellSpacing w:w="15" w:type="dxa"/>
        </w:trPr>
        <w:tc>
          <w:tcPr>
            <w:tcW w:w="0" w:type="auto"/>
            <w:tcBorders>
              <w:top w:val="nil"/>
              <w:left w:val="nil"/>
              <w:bottom w:val="nil"/>
              <w:right w:val="nil"/>
            </w:tcBorders>
            <w:hideMark/>
          </w:tcPr>
          <w:p w14:paraId="4377D8D7" w14:textId="77777777" w:rsidR="003049FB" w:rsidRPr="00926026" w:rsidRDefault="003049FB" w:rsidP="00CD3D7B">
            <w:pPr>
              <w:widowControl/>
              <w:jc w:val="left"/>
              <w:rPr>
                <w:rFonts w:ascii="宋体" w:eastAsia="宋体" w:hAnsi="宋体" w:cs="宋体"/>
                <w:kern w:val="0"/>
                <w:sz w:val="24"/>
              </w:rPr>
            </w:pPr>
          </w:p>
        </w:tc>
        <w:tc>
          <w:tcPr>
            <w:tcW w:w="0" w:type="auto"/>
            <w:tcBorders>
              <w:top w:val="nil"/>
              <w:left w:val="nil"/>
              <w:bottom w:val="nil"/>
              <w:right w:val="nil"/>
            </w:tcBorders>
            <w:hideMark/>
          </w:tcPr>
          <w:p w14:paraId="67C69688" w14:textId="77777777" w:rsidR="003049FB" w:rsidRPr="00926026" w:rsidRDefault="003049FB" w:rsidP="00CD3D7B">
            <w:pPr>
              <w:widowControl/>
              <w:jc w:val="left"/>
              <w:rPr>
                <w:rFonts w:ascii="微软雅黑" w:eastAsia="微软雅黑" w:hAnsi="微软雅黑" w:cs="宋体"/>
                <w:color w:val="000000"/>
                <w:kern w:val="0"/>
                <w:sz w:val="27"/>
                <w:szCs w:val="27"/>
              </w:rPr>
            </w:pPr>
            <w:r w:rsidRPr="00926026">
              <w:rPr>
                <w:rFonts w:ascii="微软雅黑" w:eastAsia="微软雅黑" w:hAnsi="微软雅黑" w:cs="宋体"/>
                <w:noProof/>
                <w:color w:val="000000"/>
                <w:kern w:val="0"/>
                <w:sz w:val="27"/>
                <w:szCs w:val="27"/>
              </w:rPr>
              <w:drawing>
                <wp:inline distT="0" distB="0" distL="0" distR="0" wp14:anchorId="6BAB4254" wp14:editId="1F78A952">
                  <wp:extent cx="1800000" cy="973510"/>
                  <wp:effectExtent l="0" t="0" r="0" b="0"/>
                  <wp:docPr id="37" name="图片 37" descr="http://58.246.65.10:8231/UploadFile/2022042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426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73510"/>
                          </a:xfrm>
                          <a:prstGeom prst="rect">
                            <a:avLst/>
                          </a:prstGeom>
                          <a:noFill/>
                          <a:ln>
                            <a:noFill/>
                          </a:ln>
                        </pic:spPr>
                      </pic:pic>
                    </a:graphicData>
                  </a:graphic>
                </wp:inline>
              </w:drawing>
            </w:r>
          </w:p>
        </w:tc>
        <w:tc>
          <w:tcPr>
            <w:tcW w:w="0" w:type="auto"/>
            <w:tcBorders>
              <w:top w:val="nil"/>
              <w:left w:val="nil"/>
              <w:bottom w:val="nil"/>
              <w:right w:val="nil"/>
            </w:tcBorders>
            <w:hideMark/>
          </w:tcPr>
          <w:p w14:paraId="4889C4DC" w14:textId="77777777" w:rsidR="003049FB" w:rsidRPr="00926026" w:rsidRDefault="003049FB" w:rsidP="00CD3D7B">
            <w:pPr>
              <w:widowControl/>
              <w:jc w:val="left"/>
              <w:rPr>
                <w:rFonts w:ascii="微软雅黑" w:eastAsia="微软雅黑" w:hAnsi="微软雅黑" w:cs="宋体"/>
                <w:color w:val="000000"/>
                <w:kern w:val="0"/>
                <w:sz w:val="27"/>
                <w:szCs w:val="27"/>
              </w:rPr>
            </w:pPr>
          </w:p>
        </w:tc>
      </w:tr>
    </w:tbl>
    <w:p w14:paraId="2D5D9F65" w14:textId="77777777" w:rsidR="003049FB" w:rsidRDefault="003049FB" w:rsidP="00E61CAE">
      <w:r>
        <w:t>4月25日，新款长行EV上市，新车共推4款，补贴后售价区间为16.32万-16.98万元，享受国补1.13万元。</w:t>
      </w:r>
    </w:p>
    <w:p w14:paraId="7BB8A142" w14:textId="77777777" w:rsidR="003049FB" w:rsidRDefault="003049FB" w:rsidP="00E61CAE">
      <w:r>
        <w:rPr>
          <w:rFonts w:hint="eastAsia"/>
        </w:rPr>
        <w:t>外观方面，新车与老款车型基本保持一致。</w:t>
      </w:r>
    </w:p>
    <w:p w14:paraId="750F4A53" w14:textId="77777777" w:rsidR="003049FB" w:rsidRDefault="003049FB" w:rsidP="00E61CAE">
      <w:r>
        <w:rPr>
          <w:rFonts w:hint="eastAsia"/>
        </w:rPr>
        <w:t>配置方面，新车配备双气囊、</w:t>
      </w:r>
      <w:r>
        <w:t>carlife、仿皮座椅、倒车影像等。</w:t>
      </w:r>
    </w:p>
    <w:p w14:paraId="66A33AFA" w14:textId="77777777" w:rsidR="003049FB" w:rsidRDefault="003049FB" w:rsidP="00E61CAE">
      <w:r>
        <w:rPr>
          <w:rFonts w:hint="eastAsia"/>
        </w:rPr>
        <w:t>动力方面，新车搭载纯电动机，</w:t>
      </w:r>
      <w:r>
        <w:t>NEDC综合续航里程达402km。</w:t>
      </w:r>
    </w:p>
    <w:p w14:paraId="1F1A6728" w14:textId="5E50DB8A" w:rsidR="003049FB" w:rsidRDefault="003049FB" w:rsidP="00E61CAE">
      <w:pPr>
        <w:rPr>
          <w:rFonts w:cs="宋体"/>
          <w:b/>
          <w:bCs/>
          <w:i/>
          <w:iCs/>
        </w:rPr>
      </w:pPr>
    </w:p>
    <w:p w14:paraId="52F4374E" w14:textId="77777777"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t>宏观经济与政策</w:t>
      </w:r>
    </w:p>
    <w:p w14:paraId="7DFA9A00" w14:textId="77777777" w:rsidR="003049FB" w:rsidRPr="004056C2" w:rsidRDefault="003049FB" w:rsidP="00E61CAE">
      <w:pPr>
        <w:pStyle w:val="a8"/>
        <w:numPr>
          <w:ilvl w:val="0"/>
          <w:numId w:val="15"/>
        </w:numPr>
        <w:ind w:firstLineChars="0"/>
        <w:outlineLvl w:val="1"/>
        <w:rPr>
          <w:b/>
        </w:rPr>
      </w:pPr>
      <w:r w:rsidRPr="004056C2">
        <w:rPr>
          <w:rFonts w:hint="eastAsia"/>
          <w:b/>
        </w:rPr>
        <w:t>财政部：</w:t>
      </w:r>
      <w:r w:rsidRPr="004056C2">
        <w:rPr>
          <w:b/>
        </w:rPr>
        <w:t>1-3月国有企业利润同比增长7.0%</w:t>
      </w:r>
    </w:p>
    <w:p w14:paraId="11F2FD12" w14:textId="77777777" w:rsidR="003049FB" w:rsidRDefault="003049FB" w:rsidP="00E61CAE">
      <w:r>
        <w:t>1-3月，国有企业营业总收入186,044.7亿元，同比增长12.9%；利润总额10,187.4亿元，同比增长7.0%。</w:t>
      </w:r>
    </w:p>
    <w:p w14:paraId="31E353D0" w14:textId="5F033790" w:rsidR="003049FB" w:rsidRDefault="003049FB" w:rsidP="00E61CAE">
      <w:pPr>
        <w:rPr>
          <w:rFonts w:cs="宋体"/>
          <w:b/>
          <w:bCs/>
          <w:i/>
          <w:iCs/>
        </w:rPr>
      </w:pPr>
    </w:p>
    <w:p w14:paraId="240016DB" w14:textId="05CD3117" w:rsidR="00AF7BDA" w:rsidRPr="00FA7480" w:rsidRDefault="00FA7480" w:rsidP="00FA7480">
      <w:pPr>
        <w:outlineLvl w:val="1"/>
        <w:rPr>
          <w:b/>
        </w:rPr>
      </w:pPr>
      <w:r>
        <w:rPr>
          <w:rFonts w:hint="eastAsia"/>
          <w:b/>
        </w:rPr>
        <w:t>2</w:t>
      </w:r>
      <w:r>
        <w:rPr>
          <w:b/>
        </w:rPr>
        <w:t>.</w:t>
      </w:r>
      <w:r w:rsidR="00AF7BDA" w:rsidRPr="00FA7480">
        <w:rPr>
          <w:rFonts w:hint="eastAsia"/>
          <w:b/>
        </w:rPr>
        <w:t>电动车主福音</w:t>
      </w:r>
      <w:r w:rsidR="00AF7BDA" w:rsidRPr="00FA7480">
        <w:rPr>
          <w:b/>
        </w:rPr>
        <w:t>直流充电接口国标将修订</w:t>
      </w:r>
    </w:p>
    <w:p w14:paraId="3279A235" w14:textId="77777777" w:rsidR="00AF7BDA" w:rsidRDefault="00AF7BDA" w:rsidP="00AF7BDA">
      <w:r>
        <w:rPr>
          <w:rFonts w:hint="eastAsia"/>
        </w:rPr>
        <w:t>相关部门公开征求对推荐性国家标准《电动汽车传导充电用连接装置</w:t>
      </w:r>
      <w:r>
        <w:t>第3部分：直流充电接口》的意见，新标准将代替目前在使用的“GB/T20234.3—2015”国标。</w:t>
      </w:r>
    </w:p>
    <w:p w14:paraId="7F508C23" w14:textId="77777777" w:rsidR="00AF7BDA" w:rsidRDefault="00AF7BDA" w:rsidP="00AF7BDA">
      <w:r>
        <w:rPr>
          <w:rFonts w:hint="eastAsia"/>
        </w:rPr>
        <w:t>新国标总体上延续</w:t>
      </w:r>
      <w:r>
        <w:t>2015版，规定了电动汽车传导充电用直流充电接口的通用要求、充电接口的额定值、端子定义、端子布置方式、充电连接界面、充电接口尺寸、车辆插座安装尺寸和车辆插头空间尺寸。</w:t>
      </w:r>
    </w:p>
    <w:p w14:paraId="501D2675" w14:textId="77777777" w:rsidR="00AF7BDA" w:rsidRDefault="00AF7BDA" w:rsidP="00AF7BDA">
      <w:pPr>
        <w:rPr>
          <w:rFonts w:cs="宋体"/>
          <w:b/>
          <w:bCs/>
          <w:i/>
          <w:iCs/>
        </w:rPr>
      </w:pPr>
    </w:p>
    <w:p w14:paraId="09592735" w14:textId="4A7E6729" w:rsidR="00AF7BDA" w:rsidRPr="00FA7480" w:rsidRDefault="00FA7480" w:rsidP="00FA7480">
      <w:pPr>
        <w:outlineLvl w:val="1"/>
        <w:rPr>
          <w:b/>
        </w:rPr>
      </w:pPr>
      <w:r>
        <w:rPr>
          <w:rFonts w:hint="eastAsia"/>
          <w:b/>
        </w:rPr>
        <w:t>3</w:t>
      </w:r>
      <w:r>
        <w:rPr>
          <w:b/>
        </w:rPr>
        <w:t>.</w:t>
      </w:r>
      <w:r w:rsidR="00AF7BDA" w:rsidRPr="00FA7480">
        <w:rPr>
          <w:rFonts w:hint="eastAsia"/>
          <w:b/>
        </w:rPr>
        <w:t>福建省印发新能源汽车产业发展规划</w:t>
      </w:r>
    </w:p>
    <w:p w14:paraId="3C41C16B" w14:textId="77777777" w:rsidR="00AF7BDA" w:rsidRDefault="00AF7BDA" w:rsidP="00AF7BDA">
      <w:r>
        <w:rPr>
          <w:rFonts w:hint="eastAsia"/>
        </w:rPr>
        <w:t>福建省印发《福建省新能源汽车产业发展规划（</w:t>
      </w:r>
      <w:r>
        <w:t>2022—2025年）》，规划打造世界级新能源汽车动力电池及材料先进制造业中心、万亿级产业集群，力争到2025年全省新能源汽车产销超过20万辆，全省新能源汽车生产企业产值达到1000亿元，全省新能源动力和储能电池产能超过400GWh，全产业链产值超过6000亿元，公共领域用车电动化率居全国前列。</w:t>
      </w:r>
    </w:p>
    <w:p w14:paraId="41A6034F" w14:textId="77777777" w:rsidR="00AF7BDA" w:rsidRPr="00A334C8" w:rsidRDefault="00AF7BDA" w:rsidP="00AF7BDA">
      <w:pPr>
        <w:rPr>
          <w:rFonts w:cs="宋体"/>
          <w:b/>
          <w:bCs/>
          <w:i/>
          <w:iCs/>
        </w:rPr>
      </w:pPr>
    </w:p>
    <w:p w14:paraId="18D9B496" w14:textId="72F91FAA" w:rsidR="00AF7BDA" w:rsidRPr="00FA7480" w:rsidRDefault="00FA7480" w:rsidP="00FA7480">
      <w:pPr>
        <w:outlineLvl w:val="1"/>
        <w:rPr>
          <w:b/>
        </w:rPr>
      </w:pPr>
      <w:r>
        <w:rPr>
          <w:rFonts w:hint="eastAsia"/>
          <w:b/>
        </w:rPr>
        <w:t>4</w:t>
      </w:r>
      <w:r>
        <w:rPr>
          <w:b/>
        </w:rPr>
        <w:t>.</w:t>
      </w:r>
      <w:r w:rsidR="00AF7BDA" w:rsidRPr="00FA7480">
        <w:rPr>
          <w:rFonts w:hint="eastAsia"/>
          <w:b/>
        </w:rPr>
        <w:t>公安部新《机动车登记规定》</w:t>
      </w:r>
      <w:r w:rsidR="00AF7BDA" w:rsidRPr="00FA7480">
        <w:rPr>
          <w:b/>
        </w:rPr>
        <w:t>5月1日起实施</w:t>
      </w:r>
    </w:p>
    <w:p w14:paraId="72F18B85" w14:textId="77777777" w:rsidR="00AF7BDA" w:rsidRDefault="00AF7BDA" w:rsidP="00AF7BDA">
      <w:r>
        <w:rPr>
          <w:rFonts w:hint="eastAsia"/>
        </w:rPr>
        <w:t>公安部新修订的《机动车登记规定》将自</w:t>
      </w:r>
      <w:r>
        <w:t>2022年5月1日起实施，再推出5项便利机动车登记新措施：私家车新车上牌免查验、小客车登记全国“一证通办”、车辆信息变更“跨省通办”、申请资料和档案电子化、部门信息联网共享核查。</w:t>
      </w:r>
    </w:p>
    <w:p w14:paraId="378273E3" w14:textId="77777777" w:rsidR="00AF7BDA" w:rsidRDefault="00AF7BDA" w:rsidP="00AF7BDA">
      <w:r>
        <w:rPr>
          <w:rFonts w:hint="eastAsia"/>
        </w:rPr>
        <w:t>其中，公安部会同工业和信息化部</w:t>
      </w:r>
      <w:r>
        <w:t>5月底前在10个城市试点开通国产小客车注册登记生产企业预查验，实行新车出厂时查验车辆，生产企业与公安交管部门共享车辆信息，群众办理注册登记时免予交验机动车。积极推行互联网登记服务新模式，实现网上售车、网上选号、网上登记，便利群众快捷上牌，助力汽车行业发展。在试点基础上，全国逐步推行。</w:t>
      </w:r>
    </w:p>
    <w:p w14:paraId="22A4ADFF" w14:textId="77777777" w:rsidR="00AF7BDA" w:rsidRDefault="00AF7BDA" w:rsidP="00AF7BDA">
      <w:r>
        <w:rPr>
          <w:rFonts w:hint="eastAsia"/>
        </w:rPr>
        <w:t>此外，对在户籍地以外办理小微型非营运载客汽车注册登记的，申请人可以凭居民身份证“一证通办”，无需再提交居住证明；对于已经实施小客车总量调控的地方，仍需按当地政策执行。对变更货车加装尾板、残疾人用车加装辅助装置、小客车加装行李架等情形，群众可以在车辆所在地申请办理，无需返回登记地验车。</w:t>
      </w:r>
    </w:p>
    <w:p w14:paraId="22B3E402" w14:textId="77777777" w:rsidR="00AF7BDA" w:rsidRPr="00522B86" w:rsidRDefault="00AF7BDA" w:rsidP="00AF7BDA">
      <w:pPr>
        <w:rPr>
          <w:rFonts w:cs="宋体"/>
          <w:b/>
          <w:bCs/>
          <w:i/>
          <w:iCs/>
        </w:rPr>
      </w:pPr>
    </w:p>
    <w:p w14:paraId="6A3EE86E" w14:textId="4DF8FCE7" w:rsidR="00AF7BDA" w:rsidRPr="00FA7480" w:rsidRDefault="00FA7480" w:rsidP="00FA7480">
      <w:pPr>
        <w:outlineLvl w:val="1"/>
        <w:rPr>
          <w:b/>
        </w:rPr>
      </w:pPr>
      <w:r>
        <w:rPr>
          <w:rFonts w:hint="eastAsia"/>
          <w:b/>
        </w:rPr>
        <w:t>5</w:t>
      </w:r>
      <w:r>
        <w:rPr>
          <w:b/>
        </w:rPr>
        <w:t>.</w:t>
      </w:r>
      <w:r w:rsidR="00AF7BDA" w:rsidRPr="00FA7480">
        <w:rPr>
          <w:rFonts w:hint="eastAsia"/>
          <w:b/>
        </w:rPr>
        <w:t>广东：鼓励汽车等消费、增加发放汽车增量指标</w:t>
      </w:r>
    </w:p>
    <w:p w14:paraId="0A67BDA6" w14:textId="77777777" w:rsidR="00AF7BDA" w:rsidRDefault="00AF7BDA" w:rsidP="00AF7BDA">
      <w:r>
        <w:t>广东省人民政府办公厅印发《广东省进一步促进消费若干措施》。其中，报废旧车，购买新能源汽车的补贴10,000元/辆、购买燃油汽车的补贴5,000元/辆；转出旧车，购买新能源汽车的补贴8,000元/辆、购买燃油汽车的补贴3,000元/辆。2022年5月1日至6月30日，对个人消费者在省内购买以旧换新推广车型范围内的新能源汽车新车，给予8,000元/辆补贴。广州、深圳要进一步修订完善购车资格规定，增加发放汽车增量指标。</w:t>
      </w:r>
    </w:p>
    <w:p w14:paraId="48E33C2E" w14:textId="77777777" w:rsidR="00AF7BDA" w:rsidRPr="00C7048D" w:rsidRDefault="00AF7BDA" w:rsidP="00AF7BDA">
      <w:pPr>
        <w:rPr>
          <w:rFonts w:cs="宋体"/>
          <w:b/>
          <w:bCs/>
          <w:i/>
          <w:iCs/>
        </w:rPr>
      </w:pPr>
    </w:p>
    <w:p w14:paraId="5088975D" w14:textId="0A6532B6" w:rsidR="00AF7BDA" w:rsidRPr="00FA7480" w:rsidRDefault="00FA7480" w:rsidP="00FA7480">
      <w:pPr>
        <w:outlineLvl w:val="1"/>
        <w:rPr>
          <w:b/>
        </w:rPr>
      </w:pPr>
      <w:r>
        <w:rPr>
          <w:rFonts w:hint="eastAsia"/>
          <w:b/>
        </w:rPr>
        <w:t>6</w:t>
      </w:r>
      <w:r>
        <w:rPr>
          <w:b/>
        </w:rPr>
        <w:t>.</w:t>
      </w:r>
      <w:r w:rsidR="00AF7BDA" w:rsidRPr="00FA7480">
        <w:rPr>
          <w:rFonts w:hint="eastAsia"/>
          <w:b/>
        </w:rPr>
        <w:t>国务院办公厅印发《关于进一步释放消费潜力促进消费持续恢复的意见》</w:t>
      </w:r>
    </w:p>
    <w:p w14:paraId="23239EC8" w14:textId="77777777" w:rsidR="00AF7BDA" w:rsidRDefault="00AF7BDA" w:rsidP="00AF7BDA">
      <w:r>
        <w:t>国务院办公厅印发《关于进一步释放消费潜力促进消费持续恢复的意见》。其中提出，稳定增加汽车等大宗消费，各地区不得新增汽车限购措施，已实施限购的地区逐步增加汽车增量指标数量、放宽购车人员资格限制，鼓励除个别超大城市外的限购地区实施城区、郊区指标差异化政策，更多通过法律、经济和科技手段调节汽车使用，因地制宜逐步取消汽车限购，推动汽车等消费品由购买管理向使用管理转变。建立健全汽车改装行业管理机制，加快发展汽车后市场。全面取消二手车限迁政策，落实小型非营运二手车交易登记跨省通办措施。对皮卡车进城实施精细化</w:t>
      </w:r>
      <w:r>
        <w:rPr>
          <w:rFonts w:hint="eastAsia"/>
        </w:rPr>
        <w:t>管理，研究进一步放宽皮卡车进城限制。</w:t>
      </w:r>
    </w:p>
    <w:p w14:paraId="288F29E3" w14:textId="77777777" w:rsidR="00AF7BDA" w:rsidRPr="004056C2" w:rsidRDefault="00AF7BDA" w:rsidP="00AF7BDA">
      <w:pPr>
        <w:rPr>
          <w:rFonts w:cs="宋体"/>
          <w:b/>
          <w:bCs/>
          <w:i/>
          <w:iCs/>
        </w:rPr>
      </w:pPr>
    </w:p>
    <w:p w14:paraId="1746AB08" w14:textId="020F4793" w:rsidR="00AF7BDA" w:rsidRPr="00FA7480" w:rsidRDefault="00FA7480" w:rsidP="00FA7480">
      <w:pPr>
        <w:outlineLvl w:val="1"/>
        <w:rPr>
          <w:b/>
        </w:rPr>
      </w:pPr>
      <w:r>
        <w:rPr>
          <w:rFonts w:hint="eastAsia"/>
          <w:b/>
        </w:rPr>
        <w:t>7</w:t>
      </w:r>
      <w:r>
        <w:rPr>
          <w:b/>
        </w:rPr>
        <w:t>.</w:t>
      </w:r>
      <w:r w:rsidR="00AF7BDA" w:rsidRPr="00FA7480">
        <w:rPr>
          <w:rFonts w:hint="eastAsia"/>
          <w:b/>
        </w:rPr>
        <w:t>国务院发文</w:t>
      </w:r>
      <w:r w:rsidR="00AF7BDA" w:rsidRPr="00FA7480">
        <w:rPr>
          <w:b/>
        </w:rPr>
        <w:t>皮卡全面解禁真的就快来了</w:t>
      </w:r>
    </w:p>
    <w:p w14:paraId="0D1C02EA" w14:textId="77777777" w:rsidR="00AF7BDA" w:rsidRDefault="00AF7BDA" w:rsidP="00AF7BDA">
      <w:r>
        <w:t>国务院办公厅发布关于进一步释放消费潜力，促进消费持续恢复的意见，其中明确提出要对皮卡车进城实施精细化管理，研究进一步放宽皮卡车进城限制。</w:t>
      </w:r>
    </w:p>
    <w:p w14:paraId="06A8768C" w14:textId="77777777" w:rsidR="00AF7BDA" w:rsidRDefault="00AF7BDA" w:rsidP="00AF7BDA">
      <w:r>
        <w:rPr>
          <w:rFonts w:hint="eastAsia"/>
        </w:rPr>
        <w:t>对皮卡车进城实施精细化管理，研究进一步放宽皮卡车进城限制。</w:t>
      </w:r>
    </w:p>
    <w:p w14:paraId="07D87A6E" w14:textId="77777777" w:rsidR="00AF7BDA" w:rsidRPr="00C6792D" w:rsidRDefault="00AF7BDA" w:rsidP="00AF7BDA">
      <w:pPr>
        <w:rPr>
          <w:rFonts w:cs="宋体"/>
          <w:b/>
          <w:bCs/>
          <w:i/>
          <w:iCs/>
        </w:rPr>
      </w:pPr>
    </w:p>
    <w:p w14:paraId="16DD8FD3" w14:textId="7B674013" w:rsidR="00AF7BDA" w:rsidRDefault="00FA7480" w:rsidP="00FA7480">
      <w:pPr>
        <w:outlineLvl w:val="1"/>
      </w:pPr>
      <w:r>
        <w:rPr>
          <w:rFonts w:hint="eastAsia"/>
          <w:b/>
        </w:rPr>
        <w:t>8</w:t>
      </w:r>
      <w:r>
        <w:rPr>
          <w:b/>
        </w:rPr>
        <w:t>.</w:t>
      </w:r>
      <w:r w:rsidR="00AF7BDA" w:rsidRPr="00FA7480">
        <w:rPr>
          <w:rFonts w:hint="eastAsia"/>
          <w:b/>
        </w:rPr>
        <w:t>海南：将继续实施电动汽车充电基础设施建设运营补贴</w:t>
      </w:r>
    </w:p>
    <w:p w14:paraId="4CE35E87" w14:textId="77777777" w:rsidR="00AF7BDA" w:rsidRDefault="00AF7BDA" w:rsidP="00AF7BDA">
      <w:r>
        <w:rPr>
          <w:rFonts w:hint="eastAsia"/>
        </w:rPr>
        <w:t>海南省发改委、省工信厅联合出台了《关于促进工业经济平稳增长的行动方案》。该《方案》系在此前出台的《关于振作工业经济运行推动工业高质量发展的行动方案》基础上进行升级，明确海南将继续实施电动汽车充电基础设施建设运营补贴、新能源汽车车船税减免优惠政策。</w:t>
      </w:r>
    </w:p>
    <w:p w14:paraId="49AE48D2" w14:textId="77777777" w:rsidR="00AF7BDA" w:rsidRPr="00D351A7" w:rsidRDefault="00AF7BDA" w:rsidP="00AF7BDA">
      <w:pPr>
        <w:rPr>
          <w:rFonts w:cs="宋体"/>
          <w:b/>
          <w:bCs/>
          <w:i/>
          <w:iCs/>
        </w:rPr>
      </w:pPr>
    </w:p>
    <w:p w14:paraId="3E2C69B8" w14:textId="7E463A30" w:rsidR="00AF7BDA" w:rsidRPr="004C3C7A" w:rsidRDefault="00FA7480" w:rsidP="00FA7480">
      <w:pPr>
        <w:outlineLvl w:val="1"/>
      </w:pPr>
      <w:r>
        <w:rPr>
          <w:rFonts w:hint="eastAsia"/>
          <w:b/>
        </w:rPr>
        <w:t>9</w:t>
      </w:r>
      <w:r>
        <w:rPr>
          <w:b/>
        </w:rPr>
        <w:t>.</w:t>
      </w:r>
      <w:r w:rsidR="00AF7BDA" w:rsidRPr="00FA7480">
        <w:rPr>
          <w:rFonts w:hint="eastAsia"/>
          <w:b/>
        </w:rPr>
        <w:t>交通运输部：全国冷链运输车辆保有量年均增速达到</w:t>
      </w:r>
      <w:r w:rsidR="00AF7BDA" w:rsidRPr="00FA7480">
        <w:rPr>
          <w:b/>
        </w:rPr>
        <w:t>20%以上</w:t>
      </w:r>
    </w:p>
    <w:p w14:paraId="48E091FB" w14:textId="77777777" w:rsidR="00AF7BDA" w:rsidRDefault="00AF7BDA" w:rsidP="00AF7BDA">
      <w:r w:rsidRPr="004C3C7A">
        <w:t>随着人民生活水平的不断提高，对冷链物流运输的需求快速增长。特别是在生鲜食品、农副产品、疫苗、药品等诸多领域，冷链物流运输发挥着越来越重要的作用。在26日交通运输</w:t>
      </w:r>
      <w:r w:rsidRPr="004C3C7A">
        <w:lastRenderedPageBreak/>
        <w:t>部召开的４月份例行新闻发布会上，交通运输部政策研究室副主任、部新闻发言人舒驰介绍到，近几年来，全国冷链运输车辆保有量年均增速达到20%以上，截止2021年底，已达34万辆，冷库容量达1.96亿立方米，冷链运输基础设施逐步完善，组织模式不断创新，为冷链物流加快发展创造了良好的环境。</w:t>
      </w:r>
    </w:p>
    <w:p w14:paraId="6A4D37BA" w14:textId="77777777" w:rsidR="00AF7BDA" w:rsidRDefault="00AF7BDA" w:rsidP="00AF7BDA">
      <w:pPr>
        <w:rPr>
          <w:rFonts w:cs="宋体"/>
          <w:b/>
          <w:bCs/>
          <w:i/>
          <w:iCs/>
        </w:rPr>
      </w:pPr>
    </w:p>
    <w:p w14:paraId="2F5FC9D7" w14:textId="6874C771" w:rsidR="00AF7BDA" w:rsidRPr="00FA7480" w:rsidRDefault="00FA7480" w:rsidP="00FA7480">
      <w:pPr>
        <w:outlineLvl w:val="1"/>
        <w:rPr>
          <w:b/>
        </w:rPr>
      </w:pPr>
      <w:r>
        <w:rPr>
          <w:rFonts w:hint="eastAsia"/>
          <w:b/>
        </w:rPr>
        <w:t>1</w:t>
      </w:r>
      <w:r>
        <w:rPr>
          <w:b/>
        </w:rPr>
        <w:t>0.</w:t>
      </w:r>
      <w:r w:rsidR="00AF7BDA" w:rsidRPr="00FA7480">
        <w:rPr>
          <w:rFonts w:hint="eastAsia"/>
          <w:b/>
        </w:rPr>
        <w:t>交通运输部</w:t>
      </w:r>
      <w:r w:rsidR="00AF7BDA" w:rsidRPr="00FA7480">
        <w:rPr>
          <w:b/>
        </w:rPr>
        <w:t>:推进公路沿线充电设施建设</w:t>
      </w:r>
    </w:p>
    <w:p w14:paraId="08CF0CD5" w14:textId="77777777" w:rsidR="00AF7BDA" w:rsidRDefault="00AF7BDA" w:rsidP="00AF7BDA">
      <w:r>
        <w:rPr>
          <w:rFonts w:hint="eastAsia"/>
        </w:rPr>
        <w:t>交通运输部召开</w:t>
      </w:r>
      <w:r>
        <w:t>4月份例行新闻发布会，在答记者问时，相关负责人表示，已会同国家能源局等部门，研究起草了加快推进公路沿线充电基础设施建设行动方案，拟按照“桩站先行、以供促需，因地制宜、分类推进，广泛覆盖、适度超前，通用开放、智能高效”的原则，加快形成“固定充电设施为主体，移动充电设施为补充”的公路沿线充电设施网络，不断满足日益增长的电动汽车充电需求。目前，行动方案正在征求各地意见。我们将根据反馈意见修改完善后，尽快印发各地实施，推动公路沿线充电基础设施网络有效覆盖。</w:t>
      </w:r>
    </w:p>
    <w:p w14:paraId="0A2C050C" w14:textId="77777777" w:rsidR="00AF7BDA" w:rsidRDefault="00AF7BDA" w:rsidP="00AF7BDA">
      <w:r>
        <w:rPr>
          <w:rFonts w:hint="eastAsia"/>
        </w:rPr>
        <w:t>负责人称，据统计，目前全国已有</w:t>
      </w:r>
      <w:r>
        <w:t>3102个高速公路服务区建设了充换电基础设施，共建成充电桩约13374个，但主要集中在京津冀、长三角、珠三角等东部地区，西部及东北地区覆盖率相对较低。与新能源汽车的迅猛发展相比，公路沿线充电设施确实存在发展滞后，设置量不够、覆盖面不足等问题。</w:t>
      </w:r>
    </w:p>
    <w:p w14:paraId="55CA63A4" w14:textId="77777777" w:rsidR="00AF7BDA" w:rsidRDefault="00AF7BDA" w:rsidP="00AF7BDA">
      <w:pPr>
        <w:rPr>
          <w:rFonts w:cs="宋体"/>
          <w:b/>
          <w:bCs/>
          <w:i/>
          <w:iCs/>
        </w:rPr>
      </w:pPr>
    </w:p>
    <w:p w14:paraId="505D72F4" w14:textId="62A2C2A0" w:rsidR="00AF7BDA" w:rsidRPr="00FA7480" w:rsidRDefault="00FA7480" w:rsidP="00FA7480">
      <w:pPr>
        <w:outlineLvl w:val="1"/>
        <w:rPr>
          <w:b/>
        </w:rPr>
      </w:pPr>
      <w:r>
        <w:rPr>
          <w:rFonts w:hint="eastAsia"/>
          <w:b/>
        </w:rPr>
        <w:t>1</w:t>
      </w:r>
      <w:r>
        <w:rPr>
          <w:b/>
        </w:rPr>
        <w:t>1.</w:t>
      </w:r>
      <w:r w:rsidR="00AF7BDA" w:rsidRPr="00FA7480">
        <w:rPr>
          <w:rFonts w:hint="eastAsia"/>
          <w:b/>
        </w:rPr>
        <w:t>两部委开展小客车注册登记预查验试点</w:t>
      </w:r>
    </w:p>
    <w:p w14:paraId="2C0FD575" w14:textId="77777777" w:rsidR="00AF7BDA" w:rsidRDefault="00AF7BDA" w:rsidP="00AF7BDA">
      <w:r>
        <w:t>公安部、工业和信息化部联合组织开展小客车注册登记预查验试点工作。2022年5月底前，两部门将在10个城市、11家汽车生产企业试点实施国产小客车注册登记生产企业预查验，由汽车生产企业在新车出厂时协助查验车辆，与管理部门共享机动车信息，群众办理注册登记时免予交验机动车。积极推行互联网登记服务新模式。</w:t>
      </w:r>
    </w:p>
    <w:p w14:paraId="767CA2AC" w14:textId="77777777" w:rsidR="00AF7BDA" w:rsidRDefault="00AF7BDA" w:rsidP="00AF7BDA">
      <w:pPr>
        <w:rPr>
          <w:rFonts w:cs="宋体"/>
          <w:b/>
          <w:bCs/>
          <w:i/>
          <w:iCs/>
        </w:rPr>
      </w:pPr>
    </w:p>
    <w:p w14:paraId="26799107" w14:textId="581F1CE6" w:rsidR="00AF7BDA" w:rsidRPr="00FA7480" w:rsidRDefault="00FA7480" w:rsidP="00FA7480">
      <w:pPr>
        <w:outlineLvl w:val="1"/>
        <w:rPr>
          <w:b/>
        </w:rPr>
      </w:pPr>
      <w:r>
        <w:rPr>
          <w:rFonts w:hint="eastAsia"/>
          <w:b/>
        </w:rPr>
        <w:t>1</w:t>
      </w:r>
      <w:r>
        <w:rPr>
          <w:b/>
        </w:rPr>
        <w:t>2.</w:t>
      </w:r>
      <w:r w:rsidR="00AF7BDA" w:rsidRPr="00FA7480">
        <w:rPr>
          <w:rFonts w:hint="eastAsia"/>
          <w:b/>
        </w:rPr>
        <w:t>深圳宝安推出</w:t>
      </w:r>
      <w:r w:rsidR="00AF7BDA" w:rsidRPr="00FA7480">
        <w:rPr>
          <w:b/>
        </w:rPr>
        <w:t>1亿元数字人民币购车补贴</w:t>
      </w:r>
    </w:p>
    <w:p w14:paraId="20BD8CCA" w14:textId="77777777" w:rsidR="00AF7BDA" w:rsidRDefault="00AF7BDA" w:rsidP="00AF7BDA">
      <w:r>
        <w:t>4月25日至7月25日，宝安区将拿出1亿元，补贴在宝安区的汽车经销商购买小汽车新车的个人消费者，购车最高可享补贴4.66万元。本次汽车促消费活动以数字人民币形式发放。其中8,000万元用于个人消费者购车基础补贴，2,000万元用于购车抽奖活动。</w:t>
      </w:r>
    </w:p>
    <w:p w14:paraId="22CEF3A8" w14:textId="77777777" w:rsidR="00AF7BDA" w:rsidRDefault="00AF7BDA" w:rsidP="00AF7BDA"/>
    <w:p w14:paraId="3A6B2487" w14:textId="23B2ED8E" w:rsidR="003049FB" w:rsidRPr="00FA7480" w:rsidRDefault="00FA7480" w:rsidP="00FA7480">
      <w:pPr>
        <w:outlineLvl w:val="1"/>
        <w:rPr>
          <w:b/>
        </w:rPr>
      </w:pPr>
      <w:r>
        <w:rPr>
          <w:rFonts w:hint="eastAsia"/>
          <w:b/>
        </w:rPr>
        <w:t>1</w:t>
      </w:r>
      <w:r>
        <w:rPr>
          <w:b/>
        </w:rPr>
        <w:t>3.</w:t>
      </w:r>
      <w:r w:rsidR="003049FB" w:rsidRPr="00FA7480">
        <w:rPr>
          <w:rFonts w:hint="eastAsia"/>
          <w:b/>
        </w:rPr>
        <w:t>统计局：</w:t>
      </w:r>
      <w:r w:rsidR="003049FB" w:rsidRPr="00FA7480">
        <w:rPr>
          <w:b/>
        </w:rPr>
        <w:t>1-3月份全国规模以上工业企业利润增长8.5%</w:t>
      </w:r>
    </w:p>
    <w:p w14:paraId="3B650F7B" w14:textId="77777777" w:rsidR="003049FB" w:rsidRDefault="003049FB" w:rsidP="00E61CAE">
      <w:r>
        <w:t>1-3月份，全国规模以上工业企业实现营业收入31.27万亿元，同比增长12.7%；实现利润总额19,555.7亿元，同比增长8.5%。制造业实现利润总额14,738.1亿元，下降2.1%，其中汽车制造业下降11.9%。</w:t>
      </w:r>
    </w:p>
    <w:p w14:paraId="2F0FC39E" w14:textId="197787E0" w:rsidR="003049FB" w:rsidRDefault="003049FB" w:rsidP="00E61CAE">
      <w:pPr>
        <w:rPr>
          <w:rFonts w:cs="宋体"/>
          <w:b/>
          <w:bCs/>
          <w:i/>
          <w:iCs/>
        </w:rPr>
      </w:pPr>
    </w:p>
    <w:p w14:paraId="0AD04763" w14:textId="6F546417" w:rsidR="003049FB" w:rsidRDefault="00FA7480" w:rsidP="00FA7480">
      <w:pPr>
        <w:outlineLvl w:val="1"/>
      </w:pPr>
      <w:r>
        <w:rPr>
          <w:rFonts w:hint="eastAsia"/>
          <w:b/>
        </w:rPr>
        <w:t>1</w:t>
      </w:r>
      <w:r>
        <w:rPr>
          <w:b/>
        </w:rPr>
        <w:t>4.</w:t>
      </w:r>
      <w:r w:rsidR="003049FB" w:rsidRPr="00FA7480">
        <w:rPr>
          <w:rFonts w:hint="eastAsia"/>
          <w:b/>
        </w:rPr>
        <w:t>统计局：一季度全国规模以上文化及相关产业企业营业收入增长</w:t>
      </w:r>
      <w:r w:rsidR="003049FB" w:rsidRPr="00FA7480">
        <w:rPr>
          <w:b/>
        </w:rPr>
        <w:t>5.0%</w:t>
      </w:r>
    </w:p>
    <w:p w14:paraId="734F6346" w14:textId="77777777" w:rsidR="003049FB" w:rsidRDefault="003049FB" w:rsidP="00E61CAE">
      <w:r>
        <w:t>2022年一季度，规模以上文化及相关产业企业实现营业收入26,973亿元，比上年同期增长5.0%。</w:t>
      </w:r>
    </w:p>
    <w:p w14:paraId="47A06B1E" w14:textId="19A459D2" w:rsidR="003049FB" w:rsidRDefault="003049FB" w:rsidP="00E61CAE">
      <w:pPr>
        <w:rPr>
          <w:rFonts w:cs="宋体"/>
          <w:b/>
          <w:bCs/>
          <w:i/>
          <w:iCs/>
        </w:rPr>
      </w:pPr>
    </w:p>
    <w:p w14:paraId="7A016EAA" w14:textId="77777777"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t>新品信息跟踪</w:t>
      </w:r>
    </w:p>
    <w:p w14:paraId="3D68F220" w14:textId="77777777" w:rsidR="003049FB" w:rsidRPr="00C01FF5" w:rsidRDefault="003049FB" w:rsidP="00E61CAE">
      <w:pPr>
        <w:pStyle w:val="a8"/>
        <w:numPr>
          <w:ilvl w:val="3"/>
          <w:numId w:val="9"/>
        </w:numPr>
        <w:ind w:left="426" w:firstLineChars="0"/>
        <w:outlineLvl w:val="1"/>
        <w:rPr>
          <w:b/>
        </w:rPr>
      </w:pPr>
      <w:r w:rsidRPr="00C01FF5">
        <w:rPr>
          <w:b/>
        </w:rPr>
        <w:t>广汽丰田bZ4X</w:t>
      </w:r>
    </w:p>
    <w:p w14:paraId="7E1D8891" w14:textId="77777777" w:rsidR="003049FB" w:rsidRDefault="003049FB" w:rsidP="00E61CAE">
      <w:r>
        <w:rPr>
          <w:noProof/>
        </w:rPr>
        <w:lastRenderedPageBreak/>
        <w:drawing>
          <wp:inline distT="0" distB="0" distL="0" distR="0" wp14:anchorId="0E798CB3" wp14:editId="34044EF0">
            <wp:extent cx="1800000" cy="1125000"/>
            <wp:effectExtent l="0" t="0" r="0" b="0"/>
            <wp:docPr id="38" name="图片 38" descr="http://dss.way-s.cn/news/net_images/autohome/9ed7eefe5696a97dc8667bf0132a56f844941218/8a3fe2537f135ee89f26d8b5225d67f52c610d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ss.way-s.cn/news/net_images/autohome/9ed7eefe5696a97dc8667bf0132a56f844941218/8a3fe2537f135ee89f26d8b5225d67f52c610d1f.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4E0D25CD" w14:textId="77777777" w:rsidR="003049FB" w:rsidRDefault="003049FB" w:rsidP="00E61CAE">
      <w:r>
        <w:rPr>
          <w:rFonts w:hint="eastAsia"/>
        </w:rPr>
        <w:t>广汽丰田</w:t>
      </w:r>
      <w:r>
        <w:t>bZ4X正式亮相，新车定位于一款纯电动中型SUV，基于丰田全新的e-TNGA架构打造而来，新车将于本月底开启预售，今年6月投产下线并正式上市。外观方面，全新的设计风格很难让人相信这是出自丰田旗下的产品。狭长的大灯内部配备四颗光源，看上起还挺有神，大灯下方的线条造型十分立体，视觉冲击力足够突出，还采用了双色设计，比较有新意。动力方面，新车将提供前驱、四驱两种动力形式，前驱版本电机最大功率150kW（204Ps），0-100km/h加速8.4秒，四驱版本前后电机最大功率均为80kW（109Ps），0-100km/h加速7.7秒。</w:t>
      </w:r>
    </w:p>
    <w:p w14:paraId="696FFE84" w14:textId="51167EAB" w:rsidR="003049FB" w:rsidRDefault="003049FB" w:rsidP="00E61CAE">
      <w:pPr>
        <w:rPr>
          <w:rFonts w:cs="宋体"/>
          <w:b/>
          <w:bCs/>
          <w:i/>
          <w:iCs/>
        </w:rPr>
      </w:pPr>
    </w:p>
    <w:p w14:paraId="5EA4ADF2" w14:textId="77777777"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t>企业信息</w:t>
      </w:r>
    </w:p>
    <w:p w14:paraId="504F4300" w14:textId="77777777" w:rsidR="003049FB" w:rsidRPr="006F7A9C" w:rsidRDefault="003049FB" w:rsidP="00E61CAE">
      <w:pPr>
        <w:pStyle w:val="a8"/>
        <w:numPr>
          <w:ilvl w:val="3"/>
          <w:numId w:val="17"/>
        </w:numPr>
        <w:ind w:firstLineChars="0"/>
        <w:jc w:val="left"/>
        <w:outlineLvl w:val="1"/>
        <w:rPr>
          <w:b/>
        </w:rPr>
      </w:pPr>
      <w:r w:rsidRPr="006F7A9C">
        <w:rPr>
          <w:b/>
        </w:rPr>
        <w:t>OPPO宣布数字车钥匙适配特斯拉车型</w:t>
      </w:r>
    </w:p>
    <w:p w14:paraId="0BCA3F14" w14:textId="77777777" w:rsidR="003049FB" w:rsidRDefault="003049FB" w:rsidP="00E61CAE">
      <w:r>
        <w:t>4月26日，OPPO官方宣布数字车钥匙全面适配特斯拉Model3/Y车型，为OPPO手机用户，提供更好的特斯拉车钥匙无感解锁体验。</w:t>
      </w:r>
    </w:p>
    <w:p w14:paraId="68E2A134" w14:textId="77777777" w:rsidR="003049FB" w:rsidRDefault="003049FB" w:rsidP="00E61CAE">
      <w:r>
        <w:rPr>
          <w:rFonts w:hint="eastAsia"/>
        </w:rPr>
        <w:t>根据官方介绍，目前适配机型包括</w:t>
      </w:r>
      <w:r>
        <w:t>OPPOFindX5Pro、FindX5、Reno7Pro、FindN，系统版本需保持ColorOS11.2及以上，特斯拉App需要更新至4.7.3-1022版本。</w:t>
      </w:r>
    </w:p>
    <w:p w14:paraId="594F37E8" w14:textId="6706347E" w:rsidR="003049FB" w:rsidRDefault="003049FB" w:rsidP="00E61CAE">
      <w:pPr>
        <w:rPr>
          <w:rFonts w:cs="宋体"/>
          <w:b/>
          <w:bCs/>
          <w:i/>
          <w:iCs/>
        </w:rPr>
      </w:pPr>
    </w:p>
    <w:p w14:paraId="275A1A97" w14:textId="77777777" w:rsidR="003049FB" w:rsidRPr="00DB6C31" w:rsidRDefault="003049FB" w:rsidP="00E61CAE">
      <w:pPr>
        <w:pStyle w:val="a8"/>
        <w:numPr>
          <w:ilvl w:val="3"/>
          <w:numId w:val="17"/>
        </w:numPr>
        <w:ind w:firstLineChars="0"/>
        <w:jc w:val="left"/>
        <w:outlineLvl w:val="1"/>
        <w:rPr>
          <w:b/>
        </w:rPr>
      </w:pPr>
      <w:r w:rsidRPr="00DB6C31">
        <w:rPr>
          <w:rFonts w:hint="eastAsia"/>
          <w:b/>
        </w:rPr>
        <w:t>百度</w:t>
      </w:r>
      <w:r w:rsidRPr="00DB6C31">
        <w:rPr>
          <w:b/>
        </w:rPr>
        <w:t>ApolloRobobus获北京路测牌照</w:t>
      </w:r>
    </w:p>
    <w:p w14:paraId="46BADF6F" w14:textId="77777777" w:rsidR="003049FB" w:rsidRDefault="003049FB" w:rsidP="00E61CAE">
      <w:r>
        <w:t>4月28日，百度ApolloRobobus获得北京智能网联汽车政策先行区颁发的智能网联汽车道路测试牌照，可在北京经开区60万平方公里范围内进行道路测试。</w:t>
      </w:r>
    </w:p>
    <w:p w14:paraId="0A1A713B" w14:textId="7418C5D3" w:rsidR="003049FB" w:rsidRDefault="003049FB" w:rsidP="00E61CAE">
      <w:pPr>
        <w:rPr>
          <w:rFonts w:cs="宋体"/>
          <w:b/>
          <w:bCs/>
          <w:i/>
          <w:iCs/>
        </w:rPr>
      </w:pPr>
    </w:p>
    <w:p w14:paraId="20F6EE28" w14:textId="77777777" w:rsidR="003049FB" w:rsidRPr="00522B86" w:rsidRDefault="003049FB" w:rsidP="00E61CAE">
      <w:pPr>
        <w:pStyle w:val="a8"/>
        <w:numPr>
          <w:ilvl w:val="3"/>
          <w:numId w:val="17"/>
        </w:numPr>
        <w:ind w:firstLineChars="0"/>
        <w:jc w:val="left"/>
        <w:outlineLvl w:val="1"/>
        <w:rPr>
          <w:b/>
        </w:rPr>
      </w:pPr>
      <w:r w:rsidRPr="00522B86">
        <w:rPr>
          <w:rFonts w:hint="eastAsia"/>
          <w:b/>
        </w:rPr>
        <w:t>比亚迪半导体推出全新车规级</w:t>
      </w:r>
      <w:r w:rsidRPr="00522B86">
        <w:rPr>
          <w:b/>
        </w:rPr>
        <w:t>MCU芯片</w:t>
      </w:r>
    </w:p>
    <w:p w14:paraId="3C1B3771" w14:textId="77777777" w:rsidR="003049FB" w:rsidRDefault="003049FB" w:rsidP="00E61CAE">
      <w:r>
        <w:rPr>
          <w:rFonts w:hint="eastAsia"/>
        </w:rPr>
        <w:t>比亚迪半导体进一步扩大了车规级</w:t>
      </w:r>
      <w:r>
        <w:t>8位通用MCU系列产品阵容，已推出车规级8位MCUBS9000AMXX系列，客户端应用开发项目已全面启动。</w:t>
      </w:r>
    </w:p>
    <w:p w14:paraId="7B2ACBC1" w14:textId="756A19BF" w:rsidR="003049FB" w:rsidRDefault="003049FB" w:rsidP="00E61CAE">
      <w:pPr>
        <w:rPr>
          <w:rFonts w:cs="宋体"/>
          <w:b/>
          <w:bCs/>
          <w:i/>
          <w:iCs/>
        </w:rPr>
      </w:pPr>
    </w:p>
    <w:p w14:paraId="57CDB79F" w14:textId="77777777" w:rsidR="003049FB" w:rsidRPr="00B3141F" w:rsidRDefault="003049FB" w:rsidP="00E61CAE">
      <w:pPr>
        <w:pStyle w:val="a8"/>
        <w:numPr>
          <w:ilvl w:val="3"/>
          <w:numId w:val="17"/>
        </w:numPr>
        <w:ind w:firstLineChars="0"/>
        <w:jc w:val="left"/>
        <w:outlineLvl w:val="1"/>
        <w:rPr>
          <w:b/>
        </w:rPr>
      </w:pPr>
      <w:r w:rsidRPr="00B3141F">
        <w:rPr>
          <w:rFonts w:hint="eastAsia"/>
          <w:b/>
        </w:rPr>
        <w:t>比亚迪新款唐</w:t>
      </w:r>
      <w:r w:rsidRPr="00B3141F">
        <w:rPr>
          <w:b/>
        </w:rPr>
        <w:t>EV最大充电功率170kW</w:t>
      </w:r>
    </w:p>
    <w:p w14:paraId="0A0A4035" w14:textId="77777777" w:rsidR="003049FB" w:rsidRDefault="003049FB" w:rsidP="00E61CAE">
      <w:r>
        <w:t>比亚迪发布关于新款唐EV的升压直流快充宣传图。</w:t>
      </w:r>
      <w:r>
        <w:rPr>
          <w:rFonts w:hint="eastAsia"/>
        </w:rPr>
        <w:t>根据图片介绍，新款唐</w:t>
      </w:r>
      <w:r>
        <w:t>EV将采用最大功率170kW的升压支流快充技术，将实现充电5分钟续航140km。</w:t>
      </w:r>
    </w:p>
    <w:p w14:paraId="464DE4E1" w14:textId="026ABC63" w:rsidR="003049FB" w:rsidRDefault="003049FB" w:rsidP="00E61CAE">
      <w:pPr>
        <w:rPr>
          <w:rFonts w:cs="宋体"/>
          <w:b/>
          <w:bCs/>
          <w:i/>
          <w:iCs/>
        </w:rPr>
      </w:pPr>
    </w:p>
    <w:p w14:paraId="12236FA7" w14:textId="77777777" w:rsidR="003049FB" w:rsidRPr="004056C2" w:rsidRDefault="003049FB" w:rsidP="00E61CAE">
      <w:pPr>
        <w:pStyle w:val="a8"/>
        <w:numPr>
          <w:ilvl w:val="3"/>
          <w:numId w:val="17"/>
        </w:numPr>
        <w:ind w:firstLineChars="0"/>
        <w:jc w:val="left"/>
        <w:outlineLvl w:val="1"/>
        <w:rPr>
          <w:b/>
        </w:rPr>
      </w:pPr>
      <w:r w:rsidRPr="004056C2">
        <w:rPr>
          <w:rFonts w:hint="eastAsia"/>
          <w:b/>
        </w:rPr>
        <w:t>创维汽车发布未来产品规划</w:t>
      </w:r>
    </w:p>
    <w:p w14:paraId="747F0B7E" w14:textId="2B7B2C02" w:rsidR="003049FB" w:rsidRDefault="003049FB" w:rsidP="00E61CAE">
      <w:r>
        <w:t>创维汽车公布了其未来几年的产品规划：为满足竞争需要，创维汽车研发了BE、CE、AE三个新能源平台，将推出7个车型系列共14余款新车。此外，还制定了2022年销售3</w:t>
      </w:r>
      <w:r w:rsidR="00387D75">
        <w:t>万辆</w:t>
      </w:r>
      <w:r>
        <w:t>，2023年10</w:t>
      </w:r>
      <w:r w:rsidR="00387D75">
        <w:t>万辆</w:t>
      </w:r>
      <w:r>
        <w:t>，2025年25</w:t>
      </w:r>
      <w:r w:rsidR="00387D75">
        <w:t>万辆</w:t>
      </w:r>
      <w:r>
        <w:t>的销量目标。</w:t>
      </w:r>
    </w:p>
    <w:p w14:paraId="48E8D8F5" w14:textId="53C9C927" w:rsidR="003049FB" w:rsidRDefault="003049FB" w:rsidP="00E61CAE">
      <w:pPr>
        <w:rPr>
          <w:rFonts w:cs="宋体"/>
          <w:b/>
          <w:bCs/>
          <w:i/>
          <w:iCs/>
        </w:rPr>
      </w:pPr>
    </w:p>
    <w:p w14:paraId="7B4A8F1E" w14:textId="77777777" w:rsidR="003049FB" w:rsidRPr="001D645F" w:rsidRDefault="003049FB" w:rsidP="00E61CAE">
      <w:pPr>
        <w:pStyle w:val="a8"/>
        <w:numPr>
          <w:ilvl w:val="3"/>
          <w:numId w:val="17"/>
        </w:numPr>
        <w:ind w:firstLineChars="0"/>
        <w:jc w:val="left"/>
        <w:outlineLvl w:val="1"/>
        <w:rPr>
          <w:b/>
        </w:rPr>
      </w:pPr>
      <w:r w:rsidRPr="001D645F">
        <w:rPr>
          <w:rFonts w:hint="eastAsia"/>
          <w:b/>
        </w:rPr>
        <w:t>赋能本田中国首款纯电系列新车发布</w:t>
      </w:r>
    </w:p>
    <w:p w14:paraId="3F4D8A1F" w14:textId="77777777" w:rsidR="008B2338" w:rsidRDefault="003049FB" w:rsidP="00E61CAE">
      <w:r w:rsidRPr="00883EF4">
        <w:rPr>
          <w:rFonts w:hint="eastAsia"/>
        </w:rPr>
        <w:t>本田中国全新纯电动品牌“</w:t>
      </w:r>
      <w:r w:rsidRPr="00883EF4">
        <w:t>e:N”系列两款首发车型东风本田e:NS1与广汽本田e:NP1相继发布，基于全新的电动平台架构与智能生态系统打造，融合“动、智、美”三大魅力价值。在多项极致智能的体验中，两款车型均全系列搭载的DMC驾驶员状态感知系统成为一大亮点。</w:t>
      </w:r>
    </w:p>
    <w:p w14:paraId="76616C67" w14:textId="4690C5DA" w:rsidR="003049FB" w:rsidRDefault="003049FB" w:rsidP="00E61CAE">
      <w:pPr>
        <w:rPr>
          <w:rFonts w:cs="宋体"/>
          <w:b/>
          <w:bCs/>
          <w:i/>
          <w:iCs/>
        </w:rPr>
      </w:pPr>
    </w:p>
    <w:p w14:paraId="1288AB06" w14:textId="77777777" w:rsidR="003049FB" w:rsidRPr="001D645F" w:rsidRDefault="003049FB" w:rsidP="00E61CAE">
      <w:pPr>
        <w:pStyle w:val="a8"/>
        <w:numPr>
          <w:ilvl w:val="3"/>
          <w:numId w:val="17"/>
        </w:numPr>
        <w:ind w:firstLineChars="0"/>
        <w:jc w:val="left"/>
        <w:outlineLvl w:val="1"/>
        <w:rPr>
          <w:b/>
        </w:rPr>
      </w:pPr>
      <w:r w:rsidRPr="001D645F">
        <w:rPr>
          <w:rFonts w:hint="eastAsia"/>
          <w:b/>
        </w:rPr>
        <w:lastRenderedPageBreak/>
        <w:t>广汽传祺加速电气化布局</w:t>
      </w:r>
      <w:r w:rsidRPr="001D645F">
        <w:rPr>
          <w:b/>
        </w:rPr>
        <w:t>钜浪混动+全新车型亮相</w:t>
      </w:r>
    </w:p>
    <w:p w14:paraId="2015C58C" w14:textId="77777777" w:rsidR="003049FB" w:rsidRDefault="003049FB" w:rsidP="00E61CAE">
      <w:r>
        <w:t>广汽传祺正式发布电气化战略下全新混动技术品牌名称——钜浪混动。钜浪混动拥有双混动技术路线，分别是正向自研的GMC双电机串并联混动系统；消化吸收丰田最新THS混动系统，实现了涡轮增压发动机和THS系统的结合。</w:t>
      </w:r>
    </w:p>
    <w:p w14:paraId="7E484075" w14:textId="6F6B723F" w:rsidR="003049FB" w:rsidRDefault="003049FB" w:rsidP="00E61CAE">
      <w:pPr>
        <w:rPr>
          <w:rFonts w:cs="宋体"/>
          <w:b/>
          <w:bCs/>
          <w:i/>
          <w:iCs/>
        </w:rPr>
      </w:pPr>
    </w:p>
    <w:p w14:paraId="34DDB5FA" w14:textId="77777777" w:rsidR="003049FB" w:rsidRPr="00522B86" w:rsidRDefault="003049FB" w:rsidP="00E61CAE">
      <w:pPr>
        <w:pStyle w:val="a8"/>
        <w:numPr>
          <w:ilvl w:val="3"/>
          <w:numId w:val="17"/>
        </w:numPr>
        <w:ind w:firstLineChars="0"/>
        <w:jc w:val="left"/>
        <w:outlineLvl w:val="1"/>
        <w:rPr>
          <w:b/>
        </w:rPr>
      </w:pPr>
      <w:r w:rsidRPr="00522B86">
        <w:rPr>
          <w:rFonts w:hint="eastAsia"/>
          <w:b/>
        </w:rPr>
        <w:t>广汽集团</w:t>
      </w:r>
      <w:r w:rsidRPr="00522B86">
        <w:rPr>
          <w:b/>
        </w:rPr>
        <w:t>:计划2050年前实现碳中和</w:t>
      </w:r>
    </w:p>
    <w:p w14:paraId="2C6F3B32" w14:textId="3B030AF2" w:rsidR="003049FB" w:rsidRDefault="003049FB" w:rsidP="008B2338">
      <w:r>
        <w:t>广汽集团在其社会责任报告发布会上定下目标，企业计划2050年前（挑战2045年）实现产品全生命周期的碳中和，并在2022年完成二氧化碳排放总量降低105.54万吨、总能耗量降低22.39亿千瓦时的目标。在绿色生产、绿色产品、绿色供应链、绿色出行、绿色金融、绿色社区等六个重点发展领域综合发力，以实际行动推进节能减排工作。</w:t>
      </w:r>
    </w:p>
    <w:p w14:paraId="423EA656" w14:textId="080ADBC4" w:rsidR="003049FB" w:rsidRDefault="003049FB" w:rsidP="00E61CAE">
      <w:pPr>
        <w:rPr>
          <w:rFonts w:cs="宋体"/>
          <w:b/>
          <w:bCs/>
          <w:i/>
          <w:iCs/>
        </w:rPr>
      </w:pPr>
    </w:p>
    <w:p w14:paraId="0D15AAE7" w14:textId="77777777" w:rsidR="003049FB" w:rsidRPr="00522B86" w:rsidRDefault="003049FB" w:rsidP="00E61CAE">
      <w:pPr>
        <w:pStyle w:val="a8"/>
        <w:numPr>
          <w:ilvl w:val="3"/>
          <w:numId w:val="17"/>
        </w:numPr>
        <w:ind w:firstLineChars="0"/>
        <w:jc w:val="left"/>
        <w:outlineLvl w:val="1"/>
        <w:rPr>
          <w:b/>
        </w:rPr>
      </w:pPr>
      <w:r w:rsidRPr="00522B86">
        <w:rPr>
          <w:rFonts w:hint="eastAsia"/>
          <w:b/>
        </w:rPr>
        <w:t>国网南通供电公司全面下调新能源汽车充电服务费</w:t>
      </w:r>
    </w:p>
    <w:p w14:paraId="134A2801" w14:textId="24550CE1" w:rsidR="003049FB" w:rsidRDefault="003049FB" w:rsidP="00E61CAE">
      <w:r w:rsidRPr="008351E1">
        <w:rPr>
          <w:rFonts w:hint="eastAsia"/>
        </w:rPr>
        <w:t>从</w:t>
      </w:r>
      <w:r w:rsidRPr="008351E1">
        <w:t>4月25日零点起，国网南通电动汽车服务有限公司将全面下调新能源汽车充电服务费，充电价格由原来的1.34-1.39元/kWh，统一下调至1.18元/kWh（含电费、服务费），调价幅度最高超过15%。本次调价涵盖全市所有国家电网城市公共充电站，共计101个站点、432个充电桩，具体站点可通过“e充电”、“网上国网”APP查询。</w:t>
      </w:r>
    </w:p>
    <w:p w14:paraId="6DDBD659" w14:textId="77777777" w:rsidR="00FA7480" w:rsidRDefault="00FA7480" w:rsidP="00E61CAE"/>
    <w:p w14:paraId="74D8CD39" w14:textId="77777777" w:rsidR="003049FB" w:rsidRPr="004056C2" w:rsidRDefault="003049FB" w:rsidP="00E61CAE">
      <w:pPr>
        <w:pStyle w:val="a8"/>
        <w:numPr>
          <w:ilvl w:val="3"/>
          <w:numId w:val="17"/>
        </w:numPr>
        <w:ind w:firstLineChars="0"/>
        <w:jc w:val="left"/>
        <w:outlineLvl w:val="1"/>
        <w:rPr>
          <w:b/>
        </w:rPr>
      </w:pPr>
      <w:r w:rsidRPr="004056C2">
        <w:rPr>
          <w:rFonts w:hint="eastAsia"/>
          <w:b/>
        </w:rPr>
        <w:t>零跑汽车发布</w:t>
      </w:r>
      <w:r w:rsidRPr="004056C2">
        <w:rPr>
          <w:b/>
        </w:rPr>
        <w:t>CTC电池底盘一体化技术</w:t>
      </w:r>
    </w:p>
    <w:p w14:paraId="3C45FC0B" w14:textId="77777777" w:rsidR="003049FB" w:rsidRDefault="003049FB" w:rsidP="00E61CAE">
      <w:r>
        <w:rPr>
          <w:rFonts w:hint="eastAsia"/>
        </w:rPr>
        <w:t>零跑汽车官方正式发布了</w:t>
      </w:r>
      <w:r>
        <w:t>CTC（CellToChassis）电池底盘一体化技术，成为国内首个量产CTC技术的车企。该技术可以为整车扭转刚度提升25%，轻量化提升20%。首款搭载该技术的量产车型将是中大型纯电动轿车零跑C01。</w:t>
      </w:r>
    </w:p>
    <w:p w14:paraId="63E3010B" w14:textId="30769DB3" w:rsidR="003049FB" w:rsidRPr="004056C2" w:rsidRDefault="003049FB" w:rsidP="00E61CAE">
      <w:pPr>
        <w:rPr>
          <w:rFonts w:cs="宋体"/>
          <w:b/>
          <w:bCs/>
          <w:i/>
          <w:iCs/>
        </w:rPr>
      </w:pPr>
    </w:p>
    <w:p w14:paraId="16ABF50A" w14:textId="77777777" w:rsidR="003049FB" w:rsidRPr="00F913EC" w:rsidRDefault="003049FB" w:rsidP="00E61CAE">
      <w:pPr>
        <w:pStyle w:val="a8"/>
        <w:numPr>
          <w:ilvl w:val="3"/>
          <w:numId w:val="17"/>
        </w:numPr>
        <w:ind w:firstLineChars="0"/>
        <w:jc w:val="left"/>
        <w:outlineLvl w:val="1"/>
        <w:rPr>
          <w:b/>
        </w:rPr>
      </w:pPr>
      <w:r w:rsidRPr="00F913EC">
        <w:rPr>
          <w:rFonts w:hint="eastAsia"/>
          <w:b/>
        </w:rPr>
        <w:t>零元购！比亚迪出资</w:t>
      </w:r>
      <w:r w:rsidRPr="00F913EC">
        <w:rPr>
          <w:b/>
        </w:rPr>
        <w:t>18亿回购股票送员工</w:t>
      </w:r>
    </w:p>
    <w:p w14:paraId="5DE445A4" w14:textId="77777777" w:rsidR="003049FB" w:rsidRDefault="003049FB" w:rsidP="00E61CAE">
      <w:r w:rsidRPr="00463EA8">
        <w:t>继官宣停产燃油汽车后，比亚迪再次重磅发布：拟不高于18.5亿元、不低于18亿元的自有资金回购公司股票用于员工持股计划，参与员工只需要完成业绩考核，便可无偿获得公司股票。截止最新收盘，比亚迪报收235.4元/股，总市值为6346亿元，位居国内车企市值第一。</w:t>
      </w:r>
    </w:p>
    <w:p w14:paraId="19508996" w14:textId="518CA5D5" w:rsidR="003049FB" w:rsidRDefault="003049FB" w:rsidP="00E61CAE">
      <w:pPr>
        <w:rPr>
          <w:rFonts w:cs="宋体"/>
          <w:b/>
          <w:bCs/>
          <w:i/>
          <w:iCs/>
        </w:rPr>
      </w:pPr>
    </w:p>
    <w:p w14:paraId="7B4E33D5" w14:textId="77777777" w:rsidR="003049FB" w:rsidRPr="00B3141F" w:rsidRDefault="003049FB" w:rsidP="00E61CAE">
      <w:pPr>
        <w:pStyle w:val="a8"/>
        <w:numPr>
          <w:ilvl w:val="3"/>
          <w:numId w:val="17"/>
        </w:numPr>
        <w:ind w:firstLineChars="0"/>
        <w:jc w:val="left"/>
        <w:outlineLvl w:val="1"/>
        <w:rPr>
          <w:b/>
        </w:rPr>
      </w:pPr>
      <w:r w:rsidRPr="00B3141F">
        <w:rPr>
          <w:rFonts w:hint="eastAsia"/>
          <w:b/>
        </w:rPr>
        <w:t>杉杉股份拟</w:t>
      </w:r>
      <w:r w:rsidRPr="00B3141F">
        <w:rPr>
          <w:b/>
        </w:rPr>
        <w:t>97亿元建30万吨负极材料项目</w:t>
      </w:r>
    </w:p>
    <w:p w14:paraId="0227694B" w14:textId="77777777" w:rsidR="003049FB" w:rsidRDefault="003049FB" w:rsidP="00E61CAE">
      <w:r w:rsidRPr="008D738B">
        <w:t>杉杉股份公告称，子公司上海杉杉锂电拟在云南安宁经济开发区设立项目公司，并投资建设年产30万吨锂电池负极材料一体化基地项目，计划固定资产投资总额约97亿元。</w:t>
      </w:r>
    </w:p>
    <w:p w14:paraId="3CFF1FEA" w14:textId="775289DE" w:rsidR="003049FB" w:rsidRDefault="003049FB" w:rsidP="00E61CAE">
      <w:pPr>
        <w:rPr>
          <w:rFonts w:cs="宋体"/>
          <w:b/>
          <w:bCs/>
          <w:i/>
          <w:iCs/>
        </w:rPr>
      </w:pPr>
    </w:p>
    <w:p w14:paraId="4A3D6ABD" w14:textId="256C095C" w:rsidR="003049FB" w:rsidRDefault="003049FB" w:rsidP="00E61CAE">
      <w:pPr>
        <w:rPr>
          <w:rFonts w:cs="宋体"/>
          <w:b/>
          <w:bCs/>
          <w:i/>
          <w:iCs/>
        </w:rPr>
      </w:pPr>
    </w:p>
    <w:p w14:paraId="49FFDF32" w14:textId="77777777" w:rsidR="003049FB" w:rsidRPr="00BC3A6F" w:rsidRDefault="003049FB" w:rsidP="00E61CAE">
      <w:pPr>
        <w:pStyle w:val="a8"/>
        <w:numPr>
          <w:ilvl w:val="3"/>
          <w:numId w:val="17"/>
        </w:numPr>
        <w:ind w:firstLineChars="0"/>
        <w:jc w:val="left"/>
        <w:outlineLvl w:val="1"/>
        <w:rPr>
          <w:b/>
        </w:rPr>
      </w:pPr>
      <w:r w:rsidRPr="00BC3A6F">
        <w:rPr>
          <w:rFonts w:hint="eastAsia"/>
          <w:b/>
        </w:rPr>
        <w:t>蔚来推</w:t>
      </w:r>
      <w:r w:rsidRPr="00BC3A6F">
        <w:rPr>
          <w:b/>
        </w:rPr>
        <w:t>BaaS转买断方案需支付服务费/电池款</w:t>
      </w:r>
    </w:p>
    <w:p w14:paraId="78224CEA" w14:textId="77777777" w:rsidR="003049FB" w:rsidRDefault="003049FB" w:rsidP="00E61CAE">
      <w:r>
        <w:t>蔚来将推出BaaS转买断方案，终止BaaS租用协议，在蔚来服务中心更换全新电池，需要支付3,000元服务费和电池款。标准续航电池包（75/70kWh）的费用为70,000元；长续航电池包（100kWh）的费用为128,000元。</w:t>
      </w:r>
    </w:p>
    <w:p w14:paraId="56ED9F59" w14:textId="7B64D9AD" w:rsidR="003049FB" w:rsidRDefault="003049FB" w:rsidP="00E61CAE">
      <w:pPr>
        <w:rPr>
          <w:rFonts w:cs="宋体"/>
          <w:b/>
          <w:bCs/>
          <w:i/>
          <w:iCs/>
        </w:rPr>
      </w:pPr>
    </w:p>
    <w:p w14:paraId="47322EAB" w14:textId="77777777" w:rsidR="003049FB" w:rsidRPr="00F913EC" w:rsidRDefault="003049FB" w:rsidP="00E61CAE">
      <w:pPr>
        <w:pStyle w:val="a8"/>
        <w:numPr>
          <w:ilvl w:val="3"/>
          <w:numId w:val="17"/>
        </w:numPr>
        <w:ind w:firstLineChars="0"/>
        <w:jc w:val="left"/>
        <w:outlineLvl w:val="1"/>
        <w:rPr>
          <w:b/>
        </w:rPr>
      </w:pPr>
      <w:r w:rsidRPr="00F913EC">
        <w:rPr>
          <w:rFonts w:hint="eastAsia"/>
          <w:b/>
        </w:rPr>
        <w:t>小康股份：与宁德时代等核心供应商签订长期产能保证合同</w:t>
      </w:r>
    </w:p>
    <w:p w14:paraId="6B3520F9" w14:textId="25BB0088" w:rsidR="003049FB" w:rsidRDefault="003049FB" w:rsidP="00E61CAE">
      <w:r w:rsidRPr="004C3C7A">
        <w:t>4月26日消息，今日晚间，针对公司股票交易价格近期波动幅度较大，小康股份发布了近期经营情况的说明公告。小康股份表示，2022年以来，面对疫情反复、原材料供应短缺等复杂的市场环境，公司积极应对，调整营运策略，统筹推进新冠疫情防控，保障生产经营。</w:t>
      </w:r>
    </w:p>
    <w:p w14:paraId="12101FF9" w14:textId="77777777" w:rsidR="00FA7480" w:rsidRDefault="00FA7480" w:rsidP="00E61CAE"/>
    <w:p w14:paraId="09C7806E" w14:textId="77777777" w:rsidR="003049FB" w:rsidRPr="00B3141F" w:rsidRDefault="003049FB" w:rsidP="00E61CAE">
      <w:pPr>
        <w:pStyle w:val="a8"/>
        <w:numPr>
          <w:ilvl w:val="3"/>
          <w:numId w:val="17"/>
        </w:numPr>
        <w:ind w:firstLineChars="0"/>
        <w:jc w:val="left"/>
        <w:outlineLvl w:val="1"/>
        <w:rPr>
          <w:b/>
        </w:rPr>
      </w:pPr>
      <w:r w:rsidRPr="00B3141F">
        <w:rPr>
          <w:rFonts w:hint="eastAsia"/>
          <w:b/>
        </w:rPr>
        <w:t>亿纬锂能拟在成都建</w:t>
      </w:r>
      <w:r w:rsidRPr="00B3141F">
        <w:rPr>
          <w:b/>
        </w:rPr>
        <w:t>50GWh电池项目</w:t>
      </w:r>
    </w:p>
    <w:p w14:paraId="4596B056" w14:textId="77777777" w:rsidR="003049FB" w:rsidRDefault="003049FB" w:rsidP="00E61CAE">
      <w:r>
        <w:t>4月27日，亿纬锂能公告称，拟与成都经开区管委会签订《项目投资合作协议》。</w:t>
      </w:r>
      <w:r>
        <w:rPr>
          <w:rFonts w:hint="eastAsia"/>
        </w:rPr>
        <w:t>根据协议，</w:t>
      </w:r>
      <w:r>
        <w:rPr>
          <w:rFonts w:hint="eastAsia"/>
        </w:rPr>
        <w:lastRenderedPageBreak/>
        <w:t>亿纬锂能或其子公司将分两期投资建设年产</w:t>
      </w:r>
      <w:r>
        <w:t>50GWh动力储能电池生产基地和成都研究院，项目总投资200亿元。</w:t>
      </w:r>
    </w:p>
    <w:p w14:paraId="0FF232FC" w14:textId="7B3EBD9B" w:rsidR="003049FB" w:rsidRDefault="003049FB" w:rsidP="00E61CAE">
      <w:pPr>
        <w:rPr>
          <w:rFonts w:cs="宋体"/>
          <w:b/>
          <w:bCs/>
          <w:i/>
          <w:iCs/>
        </w:rPr>
      </w:pPr>
    </w:p>
    <w:p w14:paraId="599AA01F" w14:textId="77777777" w:rsidR="003049FB" w:rsidRPr="00B0085E" w:rsidRDefault="003049FB" w:rsidP="00E61CAE">
      <w:pPr>
        <w:pStyle w:val="a8"/>
        <w:numPr>
          <w:ilvl w:val="3"/>
          <w:numId w:val="17"/>
        </w:numPr>
        <w:ind w:firstLineChars="0"/>
        <w:jc w:val="left"/>
        <w:outlineLvl w:val="1"/>
        <w:rPr>
          <w:b/>
        </w:rPr>
      </w:pPr>
      <w:r w:rsidRPr="00B0085E">
        <w:rPr>
          <w:rFonts w:hint="eastAsia"/>
          <w:b/>
        </w:rPr>
        <w:t>长安汽车</w:t>
      </w:r>
      <w:r w:rsidRPr="00B0085E">
        <w:rPr>
          <w:b/>
        </w:rPr>
        <w:t>2021年净利润35.52亿元同比增长6.87%</w:t>
      </w:r>
    </w:p>
    <w:p w14:paraId="1BFDB668" w14:textId="77777777" w:rsidR="003049FB" w:rsidRDefault="003049FB" w:rsidP="00E61CAE">
      <w:r>
        <w:rPr>
          <w:rFonts w:hint="eastAsia"/>
        </w:rPr>
        <w:t>重庆长安汽车股份有限公司发布</w:t>
      </w:r>
      <w:r>
        <w:t>2021年年度报告。数据显示，长安汽车去年实现营收1051.42亿元，同比增长24.33%；归属于上市公司股东的净利润达到35.52亿元，同比增长6.87%；经营现金净流量229.72亿元，同比增长115.17%。2021年，长安汽车实现销量230.1万辆，同比增长14.8%，市占率同比提升0.8个百分点，重回汽车集团第四。长安系中国品牌汽车销售175.5万辆，同比增长16.7%。长安乘用品牌、欧尚品牌分别实现销量96.6万辆和22.8万辆，同比分别增长20.0%和49.0%。其中，长安乘用车创历史新高，新能源汽车销量首次突破10万辆，同比增长超200%。</w:t>
      </w:r>
    </w:p>
    <w:p w14:paraId="6F4B71E5" w14:textId="30FCDC05" w:rsidR="003049FB" w:rsidRPr="00B0085E" w:rsidRDefault="003049FB" w:rsidP="00E61CAE">
      <w:pPr>
        <w:rPr>
          <w:rFonts w:cs="宋体"/>
          <w:b/>
          <w:bCs/>
          <w:i/>
          <w:iCs/>
        </w:rPr>
      </w:pPr>
    </w:p>
    <w:p w14:paraId="19A5ECC3" w14:textId="77777777" w:rsidR="003049FB" w:rsidRPr="00B3141F" w:rsidRDefault="003049FB" w:rsidP="00E61CAE">
      <w:pPr>
        <w:pStyle w:val="a8"/>
        <w:numPr>
          <w:ilvl w:val="3"/>
          <w:numId w:val="17"/>
        </w:numPr>
        <w:ind w:firstLineChars="0"/>
        <w:jc w:val="left"/>
        <w:outlineLvl w:val="1"/>
        <w:rPr>
          <w:b/>
        </w:rPr>
      </w:pPr>
      <w:r w:rsidRPr="00B3141F">
        <w:rPr>
          <w:rFonts w:hint="eastAsia"/>
          <w:b/>
        </w:rPr>
        <w:t>自游家</w:t>
      </w:r>
      <w:r w:rsidRPr="00B3141F">
        <w:rPr>
          <w:b/>
        </w:rPr>
        <w:t>NV支持辅助驾驶硬件升级2023年实现高速及城区NOA</w:t>
      </w:r>
    </w:p>
    <w:p w14:paraId="0D78C0F8" w14:textId="77777777" w:rsidR="003049FB" w:rsidRPr="0088201D" w:rsidRDefault="003049FB" w:rsidP="00E61CAE">
      <w:r w:rsidRPr="0088201D">
        <w:t>自游家汽车宣布，其旗下首款车型NV全系支持辅助驾驶系统硬件付费升级，升级后可实现高速公路和城区道路的NOA（导航辅助驾驶）功能，以及更多场景下的全自动泊车功能。</w:t>
      </w:r>
    </w:p>
    <w:p w14:paraId="6C8FB28C" w14:textId="44B1B0B1" w:rsidR="003049FB" w:rsidRDefault="003049FB" w:rsidP="00E61CAE">
      <w:pPr>
        <w:rPr>
          <w:rFonts w:cs="宋体"/>
          <w:b/>
          <w:bCs/>
          <w:i/>
          <w:iCs/>
        </w:rPr>
      </w:pPr>
    </w:p>
    <w:p w14:paraId="5FC19780" w14:textId="77777777"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t>行业信息</w:t>
      </w:r>
    </w:p>
    <w:p w14:paraId="08473E61" w14:textId="1627AC9E" w:rsidR="003049FB" w:rsidRPr="001D645F" w:rsidRDefault="003049FB" w:rsidP="00AF7BDA">
      <w:pPr>
        <w:pStyle w:val="a8"/>
        <w:numPr>
          <w:ilvl w:val="0"/>
          <w:numId w:val="22"/>
        </w:numPr>
        <w:ind w:firstLineChars="0"/>
        <w:outlineLvl w:val="1"/>
        <w:rPr>
          <w:b/>
        </w:rPr>
      </w:pPr>
      <w:r w:rsidRPr="001D645F">
        <w:rPr>
          <w:b/>
        </w:rPr>
        <w:t>油价</w:t>
      </w:r>
      <w:r w:rsidR="00AF7BDA" w:rsidRPr="001D645F">
        <w:rPr>
          <w:b/>
        </w:rPr>
        <w:t>4月28日24时</w:t>
      </w:r>
      <w:r w:rsidRPr="001D645F">
        <w:rPr>
          <w:b/>
        </w:rPr>
        <w:t>将调整今年第七次上调</w:t>
      </w:r>
    </w:p>
    <w:p w14:paraId="3030C9C2" w14:textId="77777777" w:rsidR="003049FB" w:rsidRDefault="003049FB" w:rsidP="00E61CAE">
      <w:r w:rsidRPr="00883EF4">
        <w:rPr>
          <w:rFonts w:hint="eastAsia"/>
        </w:rPr>
        <w:t>按照国内成品油调价的规则，新一轮成品油零售价调整窗口将于</w:t>
      </w:r>
      <w:r w:rsidRPr="00883EF4">
        <w:t>4月28日24时再度开启。目前，综合原油品种变化率为3.41%，预计上调油价145元/吨，超过上调红线，折合升计算为预计油价上涨0.11-0.13元/升，国内油价呈上涨状态，此次油价调整将会是2022年第七次上调。</w:t>
      </w:r>
    </w:p>
    <w:p w14:paraId="5AB8EBFF" w14:textId="6A29D0C3" w:rsidR="003049FB" w:rsidRDefault="003049FB" w:rsidP="00E61CAE">
      <w:pPr>
        <w:rPr>
          <w:rFonts w:cs="宋体"/>
          <w:b/>
          <w:bCs/>
          <w:i/>
          <w:iCs/>
        </w:rPr>
      </w:pPr>
    </w:p>
    <w:p w14:paraId="03426B49" w14:textId="77777777" w:rsidR="003049FB" w:rsidRPr="00522B86" w:rsidRDefault="003049FB" w:rsidP="00AF7BDA">
      <w:pPr>
        <w:pStyle w:val="a8"/>
        <w:numPr>
          <w:ilvl w:val="0"/>
          <w:numId w:val="22"/>
        </w:numPr>
        <w:ind w:firstLineChars="0"/>
        <w:outlineLvl w:val="1"/>
        <w:rPr>
          <w:b/>
        </w:rPr>
      </w:pPr>
      <w:r w:rsidRPr="00522B86">
        <w:rPr>
          <w:rFonts w:hint="eastAsia"/>
          <w:b/>
        </w:rPr>
        <w:t>北京拟推进高级别自动驾驶示范区</w:t>
      </w:r>
      <w:r w:rsidRPr="00522B86">
        <w:rPr>
          <w:b/>
        </w:rPr>
        <w:t>3.0建设</w:t>
      </w:r>
    </w:p>
    <w:p w14:paraId="261A743C" w14:textId="77777777" w:rsidR="003049FB" w:rsidRDefault="003049FB" w:rsidP="00E61CAE">
      <w:r>
        <w:t>北京市经济和信息化局对《北京市数字经济全产业链开放行动方案（征求意见稿）》公开征集意见，涉及6个方面、22条改革措施。</w:t>
      </w:r>
    </w:p>
    <w:p w14:paraId="5FE9FBC9" w14:textId="77777777" w:rsidR="003049FB" w:rsidRDefault="003049FB" w:rsidP="00E61CAE">
      <w:r>
        <w:rPr>
          <w:rFonts w:hint="eastAsia"/>
        </w:rPr>
        <w:t>其中，针对智能网联汽车，《方案》拟提出持续推进高级别自动驾驶示范区</w:t>
      </w:r>
      <w:r>
        <w:t>3.0建设，推进车路协同，实现更大区域、更多场景联网联控，为智能网联汽车应用场景商业化落地和中间产品推广应用提供城市级工程试验平台。</w:t>
      </w:r>
    </w:p>
    <w:p w14:paraId="2E6D44A2" w14:textId="77777777" w:rsidR="003049FB" w:rsidRDefault="003049FB" w:rsidP="00E61CAE">
      <w:r>
        <w:rPr>
          <w:rFonts w:hint="eastAsia"/>
        </w:rPr>
        <w:t>《方案》拟在主要措施第一条提出，要推进数据采集处理标准化，包括推动自动驾驶、智慧城市等领域开展数据采集标准化试点。拟提出持续丰富并开放车路协同自动驾驶数据集，探索搭建人工智能数据标注库或知识生产平台，面向社会提供数据服务。</w:t>
      </w:r>
    </w:p>
    <w:p w14:paraId="30EEC2EF" w14:textId="77777777" w:rsidR="003049FB" w:rsidRDefault="003049FB" w:rsidP="00E61CAE">
      <w:r>
        <w:rPr>
          <w:rFonts w:hint="eastAsia"/>
        </w:rPr>
        <w:t>此外，《方案》拟提出集聚整合各类科技资源，集中突破高端芯片、人工智能、关键软件、区块链等领域关键核心技术，超前布局</w:t>
      </w:r>
      <w:r>
        <w:t>6G、未来网络、类脑智能、量子计算等未来科技前沿领域，力争取得一批重大原始创新和颠覆性成果。</w:t>
      </w:r>
    </w:p>
    <w:p w14:paraId="52B91A9F" w14:textId="613ABA34" w:rsidR="003049FB" w:rsidRDefault="003049FB" w:rsidP="00E61CAE">
      <w:pPr>
        <w:rPr>
          <w:rFonts w:cs="宋体"/>
          <w:b/>
          <w:bCs/>
          <w:i/>
          <w:iCs/>
        </w:rPr>
      </w:pPr>
    </w:p>
    <w:p w14:paraId="223F30C3" w14:textId="77777777" w:rsidR="003049FB" w:rsidRDefault="003049FB" w:rsidP="00AF7BDA">
      <w:pPr>
        <w:pStyle w:val="a8"/>
        <w:numPr>
          <w:ilvl w:val="0"/>
          <w:numId w:val="22"/>
        </w:numPr>
        <w:ind w:firstLineChars="0"/>
        <w:outlineLvl w:val="1"/>
      </w:pPr>
      <w:r w:rsidRPr="006F7A9C">
        <w:rPr>
          <w:rFonts w:hint="eastAsia"/>
          <w:b/>
        </w:rPr>
        <w:t>北京现代获增资</w:t>
      </w:r>
      <w:r w:rsidRPr="006F7A9C">
        <w:rPr>
          <w:b/>
        </w:rPr>
        <w:t>60亿发力新能源开启新时代</w:t>
      </w:r>
    </w:p>
    <w:p w14:paraId="6D3E6B00" w14:textId="77777777" w:rsidR="003049FB" w:rsidRDefault="003049FB" w:rsidP="00E61CAE">
      <w:r>
        <w:rPr>
          <w:rFonts w:hint="eastAsia"/>
        </w:rPr>
        <w:t>今年</w:t>
      </w:r>
      <w:r>
        <w:t>3月份，北汽投及现代汽车两家股东联合向北京现代增资，双方各增资约4.71亿美元（约合人民币30亿元），共计约9.42亿美元（约合人民币60亿元）。通过本次增资，北京现代将全面提升资金运营水准，还将借助这笔投资持续深耕技术品牌，其中的一大重要课题就是加大新能源汽车领域的投入发展。</w:t>
      </w:r>
    </w:p>
    <w:p w14:paraId="0E9BC7C1" w14:textId="77777777" w:rsidR="003049FB" w:rsidRDefault="003049FB" w:rsidP="00E61CAE">
      <w:r>
        <w:rPr>
          <w:rFonts w:hint="eastAsia"/>
        </w:rPr>
        <w:t>作为率先完成</w:t>
      </w:r>
      <w:r>
        <w:t>EV、HEV、PHEV全能源产品布局的合资车企之一，北京现代深谙新能源发展的重要性，始终在不遗余力地推进新能源领域的发展改革。除去现已搭载的动力电池系统、</w:t>
      </w:r>
      <w:r>
        <w:lastRenderedPageBreak/>
        <w:t>三合一电驱动系统、TMED混合动力系统等等，北京现代在电动化领域还有一张最大的“王牌”——全新电动汽车专用平台E-GMP。</w:t>
      </w:r>
    </w:p>
    <w:p w14:paraId="094AE832" w14:textId="25065647" w:rsidR="003049FB" w:rsidRPr="006F7A9C" w:rsidRDefault="003049FB" w:rsidP="00E61CAE">
      <w:pPr>
        <w:rPr>
          <w:rFonts w:cs="宋体"/>
          <w:b/>
          <w:bCs/>
          <w:i/>
          <w:iCs/>
        </w:rPr>
      </w:pPr>
    </w:p>
    <w:p w14:paraId="70AC919B" w14:textId="6DBE8314" w:rsidR="00AF7BDA" w:rsidRDefault="00FA7480" w:rsidP="00FA7480">
      <w:pPr>
        <w:jc w:val="left"/>
        <w:outlineLvl w:val="1"/>
      </w:pPr>
      <w:r>
        <w:rPr>
          <w:rFonts w:hint="eastAsia"/>
          <w:b/>
        </w:rPr>
        <w:t>4</w:t>
      </w:r>
      <w:r>
        <w:rPr>
          <w:b/>
        </w:rPr>
        <w:t>.</w:t>
      </w:r>
      <w:r w:rsidR="00AF7BDA" w:rsidRPr="00FA7480">
        <w:rPr>
          <w:rFonts w:hint="eastAsia"/>
          <w:b/>
        </w:rPr>
        <w:t>华友钴业拟与淡水河谷在印尼合作开发镍钴资源</w:t>
      </w:r>
    </w:p>
    <w:p w14:paraId="275ACA84" w14:textId="77777777" w:rsidR="00AF7BDA" w:rsidRDefault="00AF7BDA" w:rsidP="00AF7BDA">
      <w:r>
        <w:t>华友钴业发布消息称，已与淡水河谷签署合作框架协议。</w:t>
      </w:r>
      <w:r>
        <w:rPr>
          <w:rFonts w:hint="eastAsia"/>
        </w:rPr>
        <w:t>根据协议，双方计划在印尼东南苏拉威西省科拉卡县，合作建设以褐铁矿矿石为原料的高压酸浸湿法项目，项目规划产能为年产不超过</w:t>
      </w:r>
      <w:r>
        <w:t>12万吨镍金属量的氢氧化镍钴产品。</w:t>
      </w:r>
    </w:p>
    <w:p w14:paraId="6117F04F" w14:textId="77777777" w:rsidR="00AF7BDA" w:rsidRDefault="00AF7BDA" w:rsidP="00AF7BDA"/>
    <w:p w14:paraId="6E6AF60A" w14:textId="762DF835" w:rsidR="00AF7BDA" w:rsidRPr="00FA7480" w:rsidRDefault="00FA7480" w:rsidP="00FA7480">
      <w:pPr>
        <w:jc w:val="left"/>
        <w:outlineLvl w:val="1"/>
        <w:rPr>
          <w:b/>
        </w:rPr>
      </w:pPr>
      <w:r>
        <w:rPr>
          <w:rFonts w:hint="eastAsia"/>
          <w:b/>
        </w:rPr>
        <w:t>5</w:t>
      </w:r>
      <w:r>
        <w:rPr>
          <w:b/>
        </w:rPr>
        <w:t>.</w:t>
      </w:r>
      <w:r w:rsidR="00AF7BDA" w:rsidRPr="00FA7480">
        <w:rPr>
          <w:rFonts w:hint="eastAsia"/>
          <w:b/>
        </w:rPr>
        <w:t>均瑶集团收购云度汽车</w:t>
      </w:r>
    </w:p>
    <w:p w14:paraId="186DDAB1" w14:textId="77777777" w:rsidR="00AF7BDA" w:rsidRDefault="00AF7BDA" w:rsidP="00AF7BDA">
      <w:r>
        <w:t>均瑶集团于近日与云度汽车签署了相关协议，将正式接盘云度汽车，成为云度汽车的实际控股股东。</w:t>
      </w:r>
    </w:p>
    <w:p w14:paraId="496B71EC" w14:textId="77777777" w:rsidR="00AF7BDA" w:rsidRDefault="00AF7BDA" w:rsidP="00AF7BDA">
      <w:pPr>
        <w:rPr>
          <w:rFonts w:cs="宋体"/>
          <w:b/>
          <w:bCs/>
          <w:i/>
          <w:iCs/>
        </w:rPr>
      </w:pPr>
    </w:p>
    <w:p w14:paraId="453F8EB0" w14:textId="17AEAA7C" w:rsidR="00AF7BDA" w:rsidRPr="00FA7480" w:rsidRDefault="00FA7480" w:rsidP="00FA7480">
      <w:pPr>
        <w:jc w:val="left"/>
        <w:outlineLvl w:val="1"/>
        <w:rPr>
          <w:b/>
        </w:rPr>
      </w:pPr>
      <w:r>
        <w:rPr>
          <w:rFonts w:hint="eastAsia"/>
          <w:b/>
        </w:rPr>
        <w:t>6</w:t>
      </w:r>
      <w:r>
        <w:rPr>
          <w:b/>
        </w:rPr>
        <w:t>.</w:t>
      </w:r>
      <w:r w:rsidR="00AF7BDA" w:rsidRPr="00FA7480">
        <w:rPr>
          <w:rFonts w:hint="eastAsia"/>
          <w:b/>
        </w:rPr>
        <w:t>大众</w:t>
      </w:r>
      <w:r w:rsidR="00AF7BDA" w:rsidRPr="00FA7480">
        <w:rPr>
          <w:b/>
        </w:rPr>
        <w:t>CARIAD成立中国子公司</w:t>
      </w:r>
    </w:p>
    <w:p w14:paraId="3251D0D4" w14:textId="77777777" w:rsidR="00AF7BDA" w:rsidRDefault="00AF7BDA" w:rsidP="00AF7BDA">
      <w:r>
        <w:t>4月28日，大众汽车集团旗下全新软件公司CARIAD中国子公司正式成立，并发布了未来在中国市场的战略规划，这也是CARIAD在欧洲之外的第一家子公司。</w:t>
      </w:r>
    </w:p>
    <w:p w14:paraId="07C51528" w14:textId="77777777" w:rsidR="00AF7BDA" w:rsidRDefault="00AF7BDA" w:rsidP="00AF7BDA">
      <w:r>
        <w:rPr>
          <w:rFonts w:hint="eastAsia"/>
        </w:rPr>
        <w:t>根据官方说法，</w:t>
      </w:r>
      <w:r>
        <w:t>CARIAD的中国团队将推动面向中国消费者的软件产品的开发，包括与总部共同开发统一、可扩展的全新软件平台，高级驾驶辅助系统和自动驾驶，以及下一代智能互联功能等。</w:t>
      </w:r>
    </w:p>
    <w:p w14:paraId="2EC96597" w14:textId="77777777" w:rsidR="00AF7BDA" w:rsidRDefault="00AF7BDA" w:rsidP="00AF7BDA">
      <w:pPr>
        <w:rPr>
          <w:rFonts w:cs="宋体"/>
          <w:b/>
          <w:bCs/>
          <w:i/>
          <w:iCs/>
        </w:rPr>
      </w:pPr>
    </w:p>
    <w:p w14:paraId="7F4B2552" w14:textId="0BDF2A66" w:rsidR="00AF7BDA" w:rsidRPr="00FA7480" w:rsidRDefault="00FA7480" w:rsidP="00FA7480">
      <w:pPr>
        <w:jc w:val="left"/>
        <w:outlineLvl w:val="1"/>
        <w:rPr>
          <w:b/>
        </w:rPr>
      </w:pPr>
      <w:r>
        <w:rPr>
          <w:rFonts w:hint="eastAsia"/>
          <w:b/>
        </w:rPr>
        <w:t>7</w:t>
      </w:r>
      <w:r>
        <w:rPr>
          <w:b/>
        </w:rPr>
        <w:t>.</w:t>
      </w:r>
      <w:r w:rsidR="00AF7BDA" w:rsidRPr="00FA7480">
        <w:rPr>
          <w:rFonts w:hint="eastAsia"/>
          <w:b/>
        </w:rPr>
        <w:t>当升科技与力神电池达成战略合作</w:t>
      </w:r>
      <w:r w:rsidR="00AF7BDA" w:rsidRPr="00FA7480">
        <w:rPr>
          <w:b/>
        </w:rPr>
        <w:t>涉10万吨正极材料供货</w:t>
      </w:r>
    </w:p>
    <w:p w14:paraId="00E3C855" w14:textId="77777777" w:rsidR="00AF7BDA" w:rsidRDefault="00AF7BDA" w:rsidP="00AF7BDA">
      <w:r>
        <w:t>当升科技公告称，已与力神电池签订《战略合作协议（2022-2028年）》。根据协议：</w:t>
      </w:r>
    </w:p>
    <w:p w14:paraId="3D891D00" w14:textId="77777777" w:rsidR="00AF7BDA" w:rsidRDefault="00AF7BDA" w:rsidP="00AF7BDA">
      <w:r>
        <w:rPr>
          <w:rFonts w:hint="eastAsia"/>
        </w:rPr>
        <w:t>在产品供货方面，</w:t>
      </w:r>
      <w:r>
        <w:t>2022年至2028年，力神电池承诺向当升科技采购总量不低于10万吨锂电正极材料，具体以每年的采购合同为准；</w:t>
      </w:r>
    </w:p>
    <w:p w14:paraId="502A64B6" w14:textId="77777777" w:rsidR="00AF7BDA" w:rsidRDefault="00AF7BDA" w:rsidP="00AF7BDA">
      <w:r>
        <w:rPr>
          <w:rFonts w:hint="eastAsia"/>
        </w:rPr>
        <w:t>在新产品开发方面，双方同意在超高镍正极材料、磷酸锰铁锂正极材料、高容量富锂锰基正极材料、固态锂电池及其关键材料、钠电池及其关键材料等锂电前沿技术领域加强技术交流与合作；</w:t>
      </w:r>
    </w:p>
    <w:p w14:paraId="05668C03" w14:textId="77777777" w:rsidR="00AF7BDA" w:rsidRDefault="00AF7BDA" w:rsidP="00AF7BDA">
      <w:r>
        <w:rPr>
          <w:rFonts w:hint="eastAsia"/>
        </w:rPr>
        <w:t>在资源回收方面，双方谋求在锂电池回收利用方面形成合作机制，共同构建锂电资源的循环经济系统。</w:t>
      </w:r>
    </w:p>
    <w:p w14:paraId="4A160629" w14:textId="77777777" w:rsidR="00AF7BDA" w:rsidRDefault="00AF7BDA" w:rsidP="00AF7BDA">
      <w:r>
        <w:rPr>
          <w:rFonts w:hint="eastAsia"/>
        </w:rPr>
        <w:t>在上游原材料方面，双方计划加强在上游资源领域的合作，包括但不限于共同采购镍、锂、钴、磷等锂电正极材料上游原材料；</w:t>
      </w:r>
    </w:p>
    <w:p w14:paraId="49F74024" w14:textId="77777777" w:rsidR="00AF7BDA" w:rsidRDefault="00AF7BDA" w:rsidP="00AF7BDA">
      <w:r>
        <w:rPr>
          <w:rFonts w:hint="eastAsia"/>
        </w:rPr>
        <w:t>在产能布局方面，双方同意在全球范围内探讨正极材料产能（包括但不限于镍钴锰酸锂和磷酸铁锂项目）的投资与合作。</w:t>
      </w:r>
    </w:p>
    <w:p w14:paraId="2D64787A" w14:textId="77777777" w:rsidR="00AF7BDA" w:rsidRDefault="00AF7BDA" w:rsidP="00AF7BDA">
      <w:pPr>
        <w:rPr>
          <w:rFonts w:cs="宋体"/>
          <w:b/>
          <w:bCs/>
          <w:i/>
          <w:iCs/>
        </w:rPr>
      </w:pPr>
    </w:p>
    <w:p w14:paraId="0C33E48C" w14:textId="39E611B6" w:rsidR="003049FB" w:rsidRPr="00FA7480" w:rsidRDefault="00FA7480" w:rsidP="00FA7480">
      <w:pPr>
        <w:outlineLvl w:val="1"/>
        <w:rPr>
          <w:b/>
        </w:rPr>
      </w:pPr>
      <w:r>
        <w:rPr>
          <w:rFonts w:hint="eastAsia"/>
          <w:b/>
        </w:rPr>
        <w:t>8</w:t>
      </w:r>
      <w:r>
        <w:rPr>
          <w:b/>
        </w:rPr>
        <w:t>.</w:t>
      </w:r>
      <w:r w:rsidR="003049FB" w:rsidRPr="00FA7480">
        <w:rPr>
          <w:rFonts w:hint="eastAsia"/>
          <w:b/>
        </w:rPr>
        <w:t>用技术换市场，中国动力电池制造商们集体出海</w:t>
      </w:r>
    </w:p>
    <w:p w14:paraId="3DD3919F" w14:textId="77777777" w:rsidR="003049FB" w:rsidRDefault="003049FB" w:rsidP="00E61CAE">
      <w:r w:rsidRPr="00463EA8">
        <w:rPr>
          <w:rFonts w:hint="eastAsia"/>
        </w:rPr>
        <w:t>远景动力计划在美国肯塔基州建电池厂，规划产能</w:t>
      </w:r>
      <w:r w:rsidRPr="00463EA8">
        <w:t>30GWh（相当于满足50万辆50-60度容量的电动车的需求）。在此之前，远景动力在英国和法国均已有所布局，为日产和雷诺供货，今年更是拿到了奔驰的订单，计划一同布局欧美市场。</w:t>
      </w:r>
    </w:p>
    <w:p w14:paraId="78865487" w14:textId="7E7FAC3E" w:rsidR="003049FB" w:rsidRDefault="003049FB" w:rsidP="00E61CAE">
      <w:pPr>
        <w:rPr>
          <w:rFonts w:cs="宋体"/>
          <w:b/>
          <w:bCs/>
          <w:i/>
          <w:iCs/>
        </w:rPr>
      </w:pPr>
    </w:p>
    <w:p w14:paraId="5465C217" w14:textId="328C7E84" w:rsidR="003049FB" w:rsidRPr="00FA7480" w:rsidRDefault="00FA7480" w:rsidP="00FA7480">
      <w:pPr>
        <w:outlineLvl w:val="1"/>
        <w:rPr>
          <w:b/>
        </w:rPr>
      </w:pPr>
      <w:r>
        <w:rPr>
          <w:rFonts w:hint="eastAsia"/>
          <w:b/>
        </w:rPr>
        <w:t>9</w:t>
      </w:r>
      <w:r>
        <w:rPr>
          <w:b/>
        </w:rPr>
        <w:t>.</w:t>
      </w:r>
      <w:r w:rsidR="003049FB" w:rsidRPr="00FA7480">
        <w:rPr>
          <w:rFonts w:hint="eastAsia"/>
          <w:b/>
        </w:rPr>
        <w:t>云南玉溪</w:t>
      </w:r>
      <w:r w:rsidR="003049FB" w:rsidRPr="00FA7480">
        <w:rPr>
          <w:b/>
        </w:rPr>
        <w:t>20万吨锂电池负极材料项目开工</w:t>
      </w:r>
    </w:p>
    <w:p w14:paraId="5ED3E0B8" w14:textId="77777777" w:rsidR="003049FB" w:rsidRDefault="003049FB" w:rsidP="00E61CAE">
      <w:r w:rsidRPr="004C3C7A">
        <w:rPr>
          <w:rFonts w:hint="eastAsia"/>
        </w:rPr>
        <w:t>玉溪市新能源电池产业又一重大项目——河北坤天</w:t>
      </w:r>
      <w:r w:rsidRPr="004C3C7A">
        <w:t>20万吨锂电池负极材料生产项目签约并开工建设。该项目用地约1460亩，总投资56亿元，建设规模为年产20万吨锂电池负极材料，共分两期建设。项目建成投产后，可实现年产值约104亿元，年缴纳税款约8亿元，解决就业约1500人。</w:t>
      </w:r>
    </w:p>
    <w:p w14:paraId="0160D00F" w14:textId="02FFB7D2" w:rsidR="003049FB" w:rsidRPr="007A5D32" w:rsidRDefault="003049FB" w:rsidP="00E61CAE">
      <w:pPr>
        <w:rPr>
          <w:rFonts w:cs="宋体"/>
          <w:b/>
          <w:bCs/>
          <w:i/>
          <w:iCs/>
        </w:rPr>
      </w:pPr>
    </w:p>
    <w:p w14:paraId="58916D1E" w14:textId="77777777" w:rsidR="00E61CAE" w:rsidRPr="006C122C" w:rsidRDefault="00E61CAE" w:rsidP="006C122C">
      <w:pPr>
        <w:pStyle w:val="1"/>
        <w:numPr>
          <w:ilvl w:val="0"/>
          <w:numId w:val="1"/>
        </w:numPr>
        <w:ind w:left="284" w:firstLineChars="0"/>
        <w:outlineLvl w:val="0"/>
        <w:rPr>
          <w:rFonts w:cs="宋体"/>
          <w:b/>
          <w:bCs/>
          <w:sz w:val="28"/>
          <w:szCs w:val="28"/>
        </w:rPr>
      </w:pPr>
      <w:r w:rsidRPr="006C122C">
        <w:rPr>
          <w:rFonts w:cs="宋体" w:hint="eastAsia"/>
          <w:b/>
          <w:bCs/>
          <w:sz w:val="28"/>
          <w:szCs w:val="28"/>
        </w:rPr>
        <w:lastRenderedPageBreak/>
        <w:t>跨国集团和国际市场</w:t>
      </w:r>
    </w:p>
    <w:p w14:paraId="5E13FB40" w14:textId="77777777" w:rsidR="003049FB" w:rsidRPr="006C46D9" w:rsidRDefault="003049FB" w:rsidP="00E61CAE">
      <w:pPr>
        <w:pStyle w:val="a8"/>
        <w:numPr>
          <w:ilvl w:val="0"/>
          <w:numId w:val="21"/>
        </w:numPr>
        <w:ind w:firstLineChars="0"/>
        <w:outlineLvl w:val="1"/>
        <w:rPr>
          <w:b/>
        </w:rPr>
      </w:pPr>
      <w:r w:rsidRPr="006C46D9">
        <w:rPr>
          <w:b/>
        </w:rPr>
        <w:t>2039年前实现碳中和阿斯顿·马丁发布新战略</w:t>
      </w:r>
    </w:p>
    <w:p w14:paraId="3F9AC0E8" w14:textId="77777777" w:rsidR="003049FB" w:rsidRDefault="003049FB" w:rsidP="00E61CAE">
      <w:r>
        <w:rPr>
          <w:rFonts w:hint="eastAsia"/>
        </w:rPr>
        <w:t>阿斯顿·马丁发布最新品牌战略“</w:t>
      </w:r>
      <w:r>
        <w:t>RacingGreen”，这一战略包括在2039年之前实现制造业和供应链业务的碳中和。值得一提的是，阿斯顿·马丁首款插电式混动车型——Valhalla将于2024年初开始交付，到2026年品牌所有全新车型都将提供插电式混动或纯电动选择。</w:t>
      </w:r>
    </w:p>
    <w:p w14:paraId="2EE76B62" w14:textId="346896AD" w:rsidR="003049FB" w:rsidRDefault="003049FB" w:rsidP="00E61CAE">
      <w:pPr>
        <w:rPr>
          <w:rFonts w:cs="宋体"/>
          <w:b/>
          <w:bCs/>
          <w:i/>
          <w:iCs/>
        </w:rPr>
      </w:pPr>
    </w:p>
    <w:p w14:paraId="52B1470F" w14:textId="77777777" w:rsidR="003049FB" w:rsidRDefault="003049FB" w:rsidP="00E61CAE">
      <w:pPr>
        <w:pStyle w:val="a8"/>
        <w:numPr>
          <w:ilvl w:val="0"/>
          <w:numId w:val="21"/>
        </w:numPr>
        <w:ind w:firstLineChars="0"/>
        <w:outlineLvl w:val="1"/>
      </w:pPr>
      <w:r w:rsidRPr="007A5D32">
        <w:rPr>
          <w:b/>
        </w:rPr>
        <w:t>LG新能源计划2025年将产能提升至520GWh可供应742万辆电动汽车上</w:t>
      </w:r>
    </w:p>
    <w:p w14:paraId="75FFF1EC" w14:textId="77777777" w:rsidR="003049FB" w:rsidRDefault="003049FB" w:rsidP="00E61CAE">
      <w:r w:rsidRPr="004C3C7A">
        <w:t>由LG化学电池业务剥离而来的LG新能源，是当前全球第二代动力电池供应商，仅次于宁德时代，随着电动汽车需求的增加，他们也在不断扩充产能，以满足对电动汽车电池日益增长的需求。韩国媒体最新的报道就显示，LG新能源公司已经调整了他们今年的投资预算，由之前的6.3万亿韩元增加到7万亿韩元。</w:t>
      </w:r>
    </w:p>
    <w:p w14:paraId="76F0E504" w14:textId="7CC5706A" w:rsidR="003049FB" w:rsidRDefault="003049FB" w:rsidP="00E61CAE">
      <w:pPr>
        <w:rPr>
          <w:rFonts w:cs="宋体"/>
          <w:b/>
          <w:bCs/>
          <w:i/>
          <w:iCs/>
        </w:rPr>
      </w:pPr>
    </w:p>
    <w:p w14:paraId="622EA060" w14:textId="77777777" w:rsidR="003049FB" w:rsidRPr="00B0085E" w:rsidRDefault="003049FB" w:rsidP="00E61CAE">
      <w:pPr>
        <w:pStyle w:val="a8"/>
        <w:numPr>
          <w:ilvl w:val="0"/>
          <w:numId w:val="21"/>
        </w:numPr>
        <w:ind w:firstLineChars="0"/>
        <w:outlineLvl w:val="1"/>
        <w:rPr>
          <w:b/>
        </w:rPr>
      </w:pPr>
      <w:r w:rsidRPr="00B0085E">
        <w:rPr>
          <w:b/>
        </w:rPr>
        <w:t>MINI或在2024年取消品牌授权经销商体系</w:t>
      </w:r>
    </w:p>
    <w:p w14:paraId="31CB5FCA" w14:textId="77777777" w:rsidR="003049FB" w:rsidRDefault="003049FB" w:rsidP="00E61CAE">
      <w:r>
        <w:rPr>
          <w:rFonts w:hint="eastAsia"/>
        </w:rPr>
        <w:t>日前，有海外媒体报道，很对德国市场，宝马集团或将从</w:t>
      </w:r>
      <w:r>
        <w:t>2024年开始取消MINI品牌的授权经销商体系，宝马品牌或从2026年开始也将取消授权经销商体系，往后将采用新的代理模式销售新车。当前，宝马品牌和MINI品牌在德国市场的新车销售是通过宝马（BMWAG）的分支机构以及独立授权经销商系统两大部分组成。颇具代表性的两家公司：一个是从1928年开始就成为宝马汽车授权经销商的AutomagGmbH。另一个是宝马慕尼黑分公司，两者都能提供新车及二手车销售、售后等业务。</w:t>
      </w:r>
    </w:p>
    <w:p w14:paraId="622684D9" w14:textId="06496013" w:rsidR="003049FB" w:rsidRDefault="003049FB" w:rsidP="00E61CAE">
      <w:pPr>
        <w:rPr>
          <w:rFonts w:cs="宋体"/>
          <w:b/>
          <w:bCs/>
          <w:i/>
          <w:iCs/>
        </w:rPr>
      </w:pPr>
    </w:p>
    <w:p w14:paraId="7AC36912" w14:textId="77777777" w:rsidR="003049FB" w:rsidRPr="00B3141F" w:rsidRDefault="003049FB" w:rsidP="00E61CAE">
      <w:pPr>
        <w:pStyle w:val="a8"/>
        <w:numPr>
          <w:ilvl w:val="0"/>
          <w:numId w:val="21"/>
        </w:numPr>
        <w:ind w:firstLineChars="0"/>
        <w:outlineLvl w:val="1"/>
        <w:rPr>
          <w:b/>
        </w:rPr>
      </w:pPr>
      <w:r w:rsidRPr="00B3141F">
        <w:rPr>
          <w:b/>
        </w:rPr>
        <w:t>Pilbara第四次锂精矿拍卖成交价5650美元/吨</w:t>
      </w:r>
    </w:p>
    <w:p w14:paraId="35A2DB7D" w14:textId="77777777" w:rsidR="003049FB" w:rsidRDefault="003049FB" w:rsidP="00E61CAE">
      <w:r w:rsidRPr="008D738B">
        <w:t>4月27日，Pilbara锂精矿完成第四次拍卖，最终成交价为5650美元/吨（氧化锂品位5.5%），拍卖数量5000吨，预计于2022年6月中旬到7月中旬装船发货。</w:t>
      </w:r>
    </w:p>
    <w:p w14:paraId="43CB1F4E" w14:textId="47F77AFD" w:rsidR="003049FB" w:rsidRDefault="003049FB" w:rsidP="00E61CAE">
      <w:pPr>
        <w:rPr>
          <w:rFonts w:cs="宋体"/>
          <w:b/>
          <w:bCs/>
          <w:i/>
          <w:iCs/>
        </w:rPr>
      </w:pPr>
    </w:p>
    <w:p w14:paraId="1FBF51BC" w14:textId="77777777" w:rsidR="003049FB" w:rsidRPr="00C6792D" w:rsidRDefault="003049FB" w:rsidP="00E61CAE">
      <w:pPr>
        <w:pStyle w:val="a8"/>
        <w:numPr>
          <w:ilvl w:val="0"/>
          <w:numId w:val="21"/>
        </w:numPr>
        <w:ind w:firstLineChars="0"/>
        <w:outlineLvl w:val="1"/>
        <w:rPr>
          <w:b/>
        </w:rPr>
      </w:pPr>
      <w:r w:rsidRPr="00C6792D">
        <w:rPr>
          <w:rFonts w:hint="eastAsia"/>
          <w:b/>
        </w:rPr>
        <w:t>阿克托斯驾驶菁英拓展版上市</w:t>
      </w:r>
    </w:p>
    <w:p w14:paraId="09AF522C" w14:textId="77777777" w:rsidR="003049FB" w:rsidRDefault="003049FB" w:rsidP="00E61CAE">
      <w:r>
        <w:rPr>
          <w:rFonts w:hint="eastAsia"/>
        </w:rPr>
        <w:t>在卡车货运行业，卡车消费的主权已经从客户</w:t>
      </w:r>
      <w:r>
        <w:t>(老板)转变到用户(驾驶员)，X世代(00后)进入劳动力市场和移动互联带来全球化轻资产经济运作导致的驾驶员荒，无论在美洲、欧洲还是亚洲越演越烈。“讨好驾驶员”成为了卡车制造商当下的新任务。</w:t>
      </w:r>
    </w:p>
    <w:p w14:paraId="25F0104B" w14:textId="6DC23908" w:rsidR="003049FB" w:rsidRDefault="003049FB" w:rsidP="00E61CAE"/>
    <w:p w14:paraId="05ADCA77" w14:textId="77777777" w:rsidR="003049FB" w:rsidRPr="006C46D9" w:rsidRDefault="003049FB" w:rsidP="00E61CAE">
      <w:pPr>
        <w:pStyle w:val="a8"/>
        <w:numPr>
          <w:ilvl w:val="0"/>
          <w:numId w:val="21"/>
        </w:numPr>
        <w:ind w:firstLineChars="0"/>
        <w:outlineLvl w:val="1"/>
        <w:rPr>
          <w:b/>
        </w:rPr>
      </w:pPr>
      <w:r w:rsidRPr="006C46D9">
        <w:rPr>
          <w:rFonts w:hint="eastAsia"/>
          <w:b/>
        </w:rPr>
        <w:t>奥迪</w:t>
      </w:r>
      <w:r w:rsidRPr="006C46D9">
        <w:rPr>
          <w:b/>
        </w:rPr>
        <w:t>CEO:欧洲车企在2040年前摆脱化石燃料</w:t>
      </w:r>
    </w:p>
    <w:p w14:paraId="773CFA10" w14:textId="77777777" w:rsidR="003049FB" w:rsidRDefault="003049FB" w:rsidP="00E61CAE">
      <w:r>
        <w:t>4月22日，大众集团旗下奥迪品牌首席执行官MarkusDuessmann表示，欧洲汽车制造商应从2040年开始逐步摆脱对化石燃料的依赖。他还同时呼吁在奥迪总部所在的巴伐利亚和其他地方加快扩大可再生能源产能。</w:t>
      </w:r>
    </w:p>
    <w:p w14:paraId="795238E9" w14:textId="4F12DDD8" w:rsidR="003049FB" w:rsidRDefault="003049FB" w:rsidP="00E61CAE"/>
    <w:p w14:paraId="625E41A5" w14:textId="77777777" w:rsidR="003049FB" w:rsidRPr="0048106D" w:rsidRDefault="003049FB" w:rsidP="00E61CAE">
      <w:pPr>
        <w:pStyle w:val="a8"/>
        <w:numPr>
          <w:ilvl w:val="0"/>
          <w:numId w:val="21"/>
        </w:numPr>
        <w:ind w:firstLineChars="0"/>
        <w:outlineLvl w:val="1"/>
        <w:rPr>
          <w:b/>
        </w:rPr>
      </w:pPr>
      <w:r w:rsidRPr="0048106D">
        <w:rPr>
          <w:rFonts w:hint="eastAsia"/>
          <w:b/>
        </w:rPr>
        <w:t>本田拟在</w:t>
      </w:r>
      <w:r w:rsidRPr="0048106D">
        <w:rPr>
          <w:b/>
        </w:rPr>
        <w:t>2030年前新开发三个电动汽车平台其中之一将与通用汽车联合开发</w:t>
      </w:r>
    </w:p>
    <w:p w14:paraId="550952A6" w14:textId="77777777" w:rsidR="003049FB" w:rsidRDefault="003049FB" w:rsidP="00E61CAE">
      <w:r w:rsidRPr="00463EA8">
        <w:rPr>
          <w:rFonts w:hint="eastAsia"/>
        </w:rPr>
        <w:t>本田汽车高管表示，公司计划到</w:t>
      </w:r>
      <w:r w:rsidRPr="00463EA8">
        <w:t>2030年利用三个新的专用平台生产数百万辆电动汽车，其中一个将与通用汽车联合开发。本田电气化全球主管青山真司周四对路透社表示，该公司将于2024年在日本推出一款基于一个新的小型电动汽车平台的微型电动商用车。随后将于2026年在北美推出全尺寸电动汽车，基于在一个新的大型平台上。</w:t>
      </w:r>
    </w:p>
    <w:p w14:paraId="61B47FDF" w14:textId="21D57DB7" w:rsidR="003049FB" w:rsidRDefault="003049FB" w:rsidP="00E61CAE">
      <w:pPr>
        <w:rPr>
          <w:rFonts w:cs="宋体"/>
          <w:b/>
          <w:bCs/>
          <w:i/>
          <w:iCs/>
        </w:rPr>
      </w:pPr>
    </w:p>
    <w:p w14:paraId="649A787C" w14:textId="77777777" w:rsidR="003049FB" w:rsidRDefault="003049FB" w:rsidP="00E61CAE">
      <w:pPr>
        <w:pStyle w:val="a8"/>
        <w:numPr>
          <w:ilvl w:val="0"/>
          <w:numId w:val="21"/>
        </w:numPr>
        <w:ind w:firstLineChars="0"/>
        <w:outlineLvl w:val="1"/>
      </w:pPr>
      <w:r w:rsidRPr="008E6E80">
        <w:rPr>
          <w:rFonts w:hint="eastAsia"/>
          <w:b/>
        </w:rPr>
        <w:t>大众大陆等开发电动车自动充电解决方案</w:t>
      </w:r>
    </w:p>
    <w:p w14:paraId="150D0B29" w14:textId="77777777" w:rsidR="003049FB" w:rsidRDefault="003049FB" w:rsidP="00E61CAE">
      <w:r w:rsidRPr="00AF1D4B">
        <w:rPr>
          <w:rFonts w:hint="eastAsia"/>
        </w:rPr>
        <w:t>随着汽车行业向自动驾驶功能（包括自动停车功能）发展，大众集团等汽车制造商和大陆等一级零部件供应商正致力于开发电动汽车停车后自动充电的解决方案。</w:t>
      </w:r>
    </w:p>
    <w:p w14:paraId="3071DCC4" w14:textId="16448B95" w:rsidR="003049FB" w:rsidRDefault="003049FB" w:rsidP="00E61CAE">
      <w:pPr>
        <w:rPr>
          <w:rFonts w:cs="宋体"/>
          <w:b/>
          <w:bCs/>
          <w:i/>
          <w:iCs/>
        </w:rPr>
      </w:pPr>
    </w:p>
    <w:p w14:paraId="5B88EED3" w14:textId="77777777" w:rsidR="003049FB" w:rsidRPr="0096209A" w:rsidRDefault="003049FB" w:rsidP="00E61CAE">
      <w:pPr>
        <w:pStyle w:val="a8"/>
        <w:numPr>
          <w:ilvl w:val="0"/>
          <w:numId w:val="21"/>
        </w:numPr>
        <w:ind w:firstLineChars="0"/>
        <w:outlineLvl w:val="1"/>
        <w:rPr>
          <w:b/>
        </w:rPr>
      </w:pPr>
      <w:r w:rsidRPr="0096209A">
        <w:rPr>
          <w:rFonts w:hint="eastAsia"/>
          <w:b/>
        </w:rPr>
        <w:t>戴姆勒卡车持续推进自动驾驶重卡开发及商业化</w:t>
      </w:r>
    </w:p>
    <w:p w14:paraId="2F3EED38" w14:textId="77777777" w:rsidR="003049FB" w:rsidRDefault="003049FB" w:rsidP="00E61CAE">
      <w:r>
        <w:rPr>
          <w:rFonts w:hint="eastAsia"/>
        </w:rPr>
        <w:t>戴姆勒卡车持续引领行业，与旗下独立子公司</w:t>
      </w:r>
      <w:r>
        <w:t>TorcRobotics（Torc）一道，坚持推进配备关键冗余安全系统的SAE4级（L4）自动驾驶卡车的开发。双方坚信将在2030年内让自动驾驶卡车技术成为现实，并实现其商业化。</w:t>
      </w:r>
    </w:p>
    <w:p w14:paraId="1C1F4BA5" w14:textId="762C7068" w:rsidR="003049FB" w:rsidRDefault="003049FB" w:rsidP="00E61CAE">
      <w:pPr>
        <w:rPr>
          <w:rFonts w:cs="宋体"/>
          <w:b/>
          <w:bCs/>
          <w:i/>
          <w:iCs/>
        </w:rPr>
      </w:pPr>
    </w:p>
    <w:p w14:paraId="1A9FB61E" w14:textId="77777777" w:rsidR="003049FB" w:rsidRPr="008E6E80" w:rsidRDefault="003049FB" w:rsidP="00E61CAE">
      <w:pPr>
        <w:pStyle w:val="a8"/>
        <w:numPr>
          <w:ilvl w:val="0"/>
          <w:numId w:val="21"/>
        </w:numPr>
        <w:ind w:firstLineChars="0"/>
        <w:outlineLvl w:val="1"/>
        <w:rPr>
          <w:b/>
        </w:rPr>
      </w:pPr>
      <w:r w:rsidRPr="008E6E80">
        <w:rPr>
          <w:rFonts w:hint="eastAsia"/>
          <w:b/>
        </w:rPr>
        <w:t>德国将推出电池护照</w:t>
      </w:r>
    </w:p>
    <w:p w14:paraId="7C1A59F6" w14:textId="77777777" w:rsidR="003049FB" w:rsidRDefault="003049FB" w:rsidP="00E61CAE">
      <w:r w:rsidRPr="00AF1D4B">
        <w:rPr>
          <w:rFonts w:hint="eastAsia"/>
        </w:rPr>
        <w:t>德国经济部于</w:t>
      </w:r>
      <w:r w:rsidRPr="00AF1D4B">
        <w:t>4月25日表示，由11家合作伙伴组成的联盟打算研发“电池护照（batterypassport）”，以追踪欧洲电池的相关成分含量和碳足迹。该财团包括车企和电池制造商，如宝马、优美科、巴斯夫，并且已经获得了820万欧元的政府资金。</w:t>
      </w:r>
    </w:p>
    <w:p w14:paraId="19FA33FF" w14:textId="5A8023B5" w:rsidR="003049FB" w:rsidRDefault="003049FB" w:rsidP="00E61CAE"/>
    <w:p w14:paraId="2EA97A68" w14:textId="77777777" w:rsidR="003049FB" w:rsidRPr="004F7E23" w:rsidRDefault="003049FB" w:rsidP="00E61CAE">
      <w:pPr>
        <w:pStyle w:val="a8"/>
        <w:numPr>
          <w:ilvl w:val="0"/>
          <w:numId w:val="21"/>
        </w:numPr>
        <w:ind w:firstLineChars="0"/>
        <w:outlineLvl w:val="1"/>
        <w:rPr>
          <w:b/>
        </w:rPr>
      </w:pPr>
      <w:r w:rsidRPr="004F7E23">
        <w:rPr>
          <w:rFonts w:hint="eastAsia"/>
          <w:b/>
        </w:rPr>
        <w:t>丰田</w:t>
      </w:r>
      <w:r w:rsidRPr="004F7E23">
        <w:rPr>
          <w:b/>
        </w:rPr>
        <w:t>3月全球产量逾86万辆创新高</w:t>
      </w:r>
    </w:p>
    <w:p w14:paraId="4FB8F24F" w14:textId="52DE6744" w:rsidR="003049FB" w:rsidRPr="00FA7480" w:rsidRDefault="003049FB" w:rsidP="00E61CAE">
      <w:r>
        <w:t>4月27日，丰田汽车公布3月其在全球的产量创历史新高，虽然其日本国内工厂曾短暂停工，且受到消费者需求疲弱的影响，但是其海外工厂产量弥补了日本产量的下降。</w:t>
      </w:r>
    </w:p>
    <w:p w14:paraId="6464B73A" w14:textId="2D312778" w:rsidR="003049FB" w:rsidRDefault="003049FB" w:rsidP="00E61CAE">
      <w:pPr>
        <w:rPr>
          <w:rFonts w:cs="宋体"/>
          <w:b/>
          <w:bCs/>
          <w:i/>
          <w:iCs/>
        </w:rPr>
      </w:pPr>
    </w:p>
    <w:p w14:paraId="06D62A41" w14:textId="77777777" w:rsidR="003049FB" w:rsidRPr="00C6792D" w:rsidRDefault="003049FB" w:rsidP="00E61CAE">
      <w:pPr>
        <w:pStyle w:val="a8"/>
        <w:numPr>
          <w:ilvl w:val="0"/>
          <w:numId w:val="21"/>
        </w:numPr>
        <w:ind w:firstLineChars="0"/>
        <w:outlineLvl w:val="1"/>
        <w:rPr>
          <w:b/>
        </w:rPr>
      </w:pPr>
      <w:r w:rsidRPr="00C6792D">
        <w:rPr>
          <w:rFonts w:hint="eastAsia"/>
          <w:b/>
        </w:rPr>
        <w:t>福特纯电动皮卡</w:t>
      </w:r>
      <w:r w:rsidRPr="00C6792D">
        <w:rPr>
          <w:b/>
        </w:rPr>
        <w:t>F150Lightning正式投产</w:t>
      </w:r>
    </w:p>
    <w:p w14:paraId="1779D2CA" w14:textId="392C8953" w:rsidR="003049FB" w:rsidRPr="00FA7480" w:rsidRDefault="003049FB" w:rsidP="00E61CAE">
      <w:r>
        <w:t>4月26日，福特纯电动皮卡F-150Lightning在位于荣格(Rouge)皮卡工厂内的电动汽车中心正式投产。据介绍，F-150Lightning在EPA标准下续航里程约为320英里；在配备扩展电池组的情况下，0-96公里/小时加速时间在4.5秒左右，成为史上加速最快的F-150。截至目前，该款车型的预订量已达到20万辆。</w:t>
      </w:r>
    </w:p>
    <w:p w14:paraId="34F14B56" w14:textId="6634EC4C" w:rsidR="003049FB" w:rsidRDefault="003049FB" w:rsidP="00E61CAE">
      <w:pPr>
        <w:rPr>
          <w:rFonts w:cs="宋体"/>
          <w:b/>
          <w:bCs/>
          <w:i/>
          <w:iCs/>
        </w:rPr>
      </w:pPr>
    </w:p>
    <w:p w14:paraId="27E3F6EA" w14:textId="77777777" w:rsidR="003049FB" w:rsidRPr="007A5D32" w:rsidRDefault="003049FB" w:rsidP="00E61CAE">
      <w:pPr>
        <w:pStyle w:val="a8"/>
        <w:numPr>
          <w:ilvl w:val="0"/>
          <w:numId w:val="21"/>
        </w:numPr>
        <w:ind w:firstLineChars="0"/>
        <w:outlineLvl w:val="1"/>
        <w:rPr>
          <w:b/>
        </w:rPr>
      </w:pPr>
      <w:r w:rsidRPr="007A5D32">
        <w:rPr>
          <w:rFonts w:hint="eastAsia"/>
          <w:b/>
        </w:rPr>
        <w:t>福特汽车在美裁员</w:t>
      </w:r>
      <w:r w:rsidRPr="007A5D32">
        <w:rPr>
          <w:b/>
        </w:rPr>
        <w:t>580人推动向电动汽车转型</w:t>
      </w:r>
    </w:p>
    <w:p w14:paraId="6F842C39" w14:textId="77777777" w:rsidR="003049FB" w:rsidRDefault="003049FB" w:rsidP="00E61CAE">
      <w:r w:rsidRPr="00F838B4">
        <w:t>福特汽车公司当地时间周三晚证实，作为正在进行的福特+转型计划的一部分，该公司将削减580名美国受薪员工和代理员工。此次裁员包括大约350个受薪职位和230个代理职位，主要将在工程领域进行，因为这家底特律汽车制造商正从使用传统内燃机的汽车转向需要不同技能组合的电动汽车和卡车。</w:t>
      </w:r>
    </w:p>
    <w:p w14:paraId="3CA16FE8" w14:textId="175A200A" w:rsidR="003049FB" w:rsidRDefault="003049FB" w:rsidP="00E61CAE">
      <w:pPr>
        <w:rPr>
          <w:rFonts w:cs="宋体"/>
          <w:b/>
          <w:bCs/>
          <w:i/>
          <w:iCs/>
        </w:rPr>
      </w:pPr>
    </w:p>
    <w:p w14:paraId="184EF206" w14:textId="77777777" w:rsidR="003049FB" w:rsidRPr="001118E8" w:rsidRDefault="003049FB" w:rsidP="00E61CAE">
      <w:pPr>
        <w:pStyle w:val="a8"/>
        <w:numPr>
          <w:ilvl w:val="0"/>
          <w:numId w:val="21"/>
        </w:numPr>
        <w:ind w:firstLineChars="0"/>
        <w:outlineLvl w:val="1"/>
        <w:rPr>
          <w:b/>
        </w:rPr>
      </w:pPr>
      <w:r w:rsidRPr="001118E8">
        <w:rPr>
          <w:rFonts w:hint="eastAsia"/>
          <w:b/>
        </w:rPr>
        <w:t>韩国计划投</w:t>
      </w:r>
      <w:r w:rsidRPr="001118E8">
        <w:rPr>
          <w:b/>
        </w:rPr>
        <w:t>3.18亿美元建电动车和氢动力车充电站</w:t>
      </w:r>
    </w:p>
    <w:p w14:paraId="27A78262" w14:textId="77777777" w:rsidR="003049FB" w:rsidRDefault="003049FB" w:rsidP="00E61CAE">
      <w:r w:rsidRPr="003656DB">
        <w:t>韩国政府一位高级官员表示，韩国计划今年投资3975亿韩元（合3.18亿美元）建设电动汽车和氢动力汽车充电站，以促进下一代汽车产业的发展。韩国政府还计划在今年重点推进自动驾驶汽车的基础设施建设和技术开发。</w:t>
      </w:r>
    </w:p>
    <w:p w14:paraId="6041B7E6" w14:textId="778BDFD8" w:rsidR="003049FB" w:rsidRPr="001118E8" w:rsidRDefault="003049FB" w:rsidP="00E61CAE">
      <w:pPr>
        <w:rPr>
          <w:rFonts w:cs="宋体"/>
          <w:b/>
          <w:bCs/>
          <w:i/>
          <w:iCs/>
        </w:rPr>
      </w:pPr>
    </w:p>
    <w:p w14:paraId="5438EBA3" w14:textId="77777777" w:rsidR="003049FB" w:rsidRPr="004F7E23" w:rsidRDefault="003049FB" w:rsidP="00E61CAE">
      <w:pPr>
        <w:pStyle w:val="a8"/>
        <w:numPr>
          <w:ilvl w:val="0"/>
          <w:numId w:val="21"/>
        </w:numPr>
        <w:ind w:firstLineChars="0"/>
        <w:outlineLvl w:val="1"/>
        <w:rPr>
          <w:b/>
        </w:rPr>
      </w:pPr>
      <w:r w:rsidRPr="004F7E23">
        <w:rPr>
          <w:rFonts w:hint="eastAsia"/>
          <w:b/>
        </w:rPr>
        <w:t>捷豹路虎推出开放式创新战略</w:t>
      </w:r>
      <w:r w:rsidRPr="004F7E23">
        <w:rPr>
          <w:b/>
        </w:rPr>
        <w:t>加速其现代豪华愿景</w:t>
      </w:r>
    </w:p>
    <w:p w14:paraId="26B4BA70" w14:textId="77777777" w:rsidR="003049FB" w:rsidRDefault="003049FB" w:rsidP="00E61CAE">
      <w:r>
        <w:rPr>
          <w:rFonts w:hint="eastAsia"/>
        </w:rPr>
        <w:t>捷豹路虎宣布了一项新的开放式创新战略，以加速下一代技术和可持续发展，支持其实现现代豪华愿景。</w:t>
      </w:r>
    </w:p>
    <w:p w14:paraId="7E611594" w14:textId="77777777" w:rsidR="003049FB" w:rsidRDefault="003049FB" w:rsidP="00E61CAE">
      <w:r>
        <w:rPr>
          <w:rFonts w:hint="eastAsia"/>
        </w:rPr>
        <w:t>开放式创新将推动与初创企业、规模化企业和外部组织在电气化、互联互通、数字服务、智能企业、制造、供应链和可持续性方面的合作。</w:t>
      </w:r>
    </w:p>
    <w:p w14:paraId="6D85C620" w14:textId="4C1754DC" w:rsidR="003049FB" w:rsidRDefault="003049FB" w:rsidP="00E61CAE"/>
    <w:p w14:paraId="400EA11A" w14:textId="77777777" w:rsidR="003049FB" w:rsidRPr="00B3141F" w:rsidRDefault="003049FB" w:rsidP="00E61CAE">
      <w:pPr>
        <w:pStyle w:val="a8"/>
        <w:numPr>
          <w:ilvl w:val="0"/>
          <w:numId w:val="21"/>
        </w:numPr>
        <w:ind w:firstLineChars="0"/>
        <w:outlineLvl w:val="1"/>
        <w:rPr>
          <w:b/>
        </w:rPr>
      </w:pPr>
      <w:r w:rsidRPr="00B3141F">
        <w:rPr>
          <w:rFonts w:hint="eastAsia"/>
          <w:b/>
        </w:rPr>
        <w:t>马斯克约</w:t>
      </w:r>
      <w:r w:rsidRPr="00B3141F">
        <w:rPr>
          <w:b/>
        </w:rPr>
        <w:t>440亿美元收购推特未来会将算法开源</w:t>
      </w:r>
    </w:p>
    <w:p w14:paraId="0C473672" w14:textId="77777777" w:rsidR="003049FB" w:rsidRDefault="003049FB" w:rsidP="00E61CAE">
      <w:r w:rsidRPr="008D738B">
        <w:rPr>
          <w:rFonts w:hint="eastAsia"/>
        </w:rPr>
        <w:t>当地时间</w:t>
      </w:r>
      <w:r w:rsidRPr="008D738B">
        <w:t>4月25日，推特公司接受了埃隆·马斯克的收购协议。根据协议，马斯克以每股54.2美元，总计约440亿美元的价格收购推特。</w:t>
      </w:r>
    </w:p>
    <w:p w14:paraId="23005848" w14:textId="361F4B46" w:rsidR="003049FB" w:rsidRDefault="003049FB" w:rsidP="00E61CAE">
      <w:pPr>
        <w:rPr>
          <w:rFonts w:cs="宋体"/>
          <w:b/>
          <w:bCs/>
          <w:i/>
          <w:iCs/>
        </w:rPr>
      </w:pPr>
    </w:p>
    <w:p w14:paraId="5F4783B8" w14:textId="77777777" w:rsidR="003049FB" w:rsidRPr="004F7E23" w:rsidRDefault="003049FB" w:rsidP="00E61CAE">
      <w:pPr>
        <w:pStyle w:val="a8"/>
        <w:numPr>
          <w:ilvl w:val="0"/>
          <w:numId w:val="21"/>
        </w:numPr>
        <w:ind w:firstLineChars="0"/>
        <w:outlineLvl w:val="1"/>
        <w:rPr>
          <w:b/>
        </w:rPr>
      </w:pPr>
      <w:r w:rsidRPr="004F7E23">
        <w:rPr>
          <w:rFonts w:hint="eastAsia"/>
          <w:b/>
        </w:rPr>
        <w:t>美国首座</w:t>
      </w:r>
      <w:r w:rsidRPr="004F7E23">
        <w:rPr>
          <w:b/>
        </w:rPr>
        <w:t>200毫米碳化硅芯片工厂开业</w:t>
      </w:r>
    </w:p>
    <w:p w14:paraId="7F09FDE1" w14:textId="7C9D0506" w:rsidR="003049FB" w:rsidRDefault="003049FB" w:rsidP="00E61CAE">
      <w:r>
        <w:t>4月25日，美国芯片制造商Wolfspeed在纽约州的碳化硅芯片制造工厂正式开业。在开业</w:t>
      </w:r>
      <w:r>
        <w:lastRenderedPageBreak/>
        <w:t>仪式上，Wolfspeed表示，该公司开设了一家全球最大的碳化硅芯片工厂。Wolfspeed表示，该厂占地面积6.3万平方公里，投资额达10亿美元。该厂将是美国首家生产200毫米碳化硅芯片的工厂。碳化硅是传统硅的替代品，碳化硅具有较高的能量转化效率，因此被应用于电动汽车领域。</w:t>
      </w:r>
    </w:p>
    <w:p w14:paraId="21CB21FA" w14:textId="73BAF149" w:rsidR="003049FB" w:rsidRDefault="003049FB" w:rsidP="00E61CAE"/>
    <w:p w14:paraId="08E33922" w14:textId="77777777" w:rsidR="003049FB" w:rsidRPr="00B3141F" w:rsidRDefault="003049FB" w:rsidP="00E61CAE">
      <w:pPr>
        <w:pStyle w:val="a8"/>
        <w:numPr>
          <w:ilvl w:val="0"/>
          <w:numId w:val="21"/>
        </w:numPr>
        <w:ind w:firstLineChars="0"/>
        <w:outlineLvl w:val="1"/>
        <w:rPr>
          <w:b/>
        </w:rPr>
      </w:pPr>
      <w:r w:rsidRPr="00B3141F">
        <w:rPr>
          <w:b/>
        </w:rPr>
        <w:t>浦项制铁拟49.3亿元在阿根廷建2.5万吨盐湖提锂工厂</w:t>
      </w:r>
    </w:p>
    <w:p w14:paraId="10138181" w14:textId="77777777" w:rsidR="003049FB" w:rsidRDefault="003049FB" w:rsidP="00E61CAE">
      <w:r>
        <w:t>韩国钢铁制造商浦项制铁（POSCOHoldings）已开始在阿根廷建设一座盐湖提锂工厂。</w:t>
      </w:r>
      <w:r>
        <w:rPr>
          <w:rFonts w:hint="eastAsia"/>
        </w:rPr>
        <w:t>这座工厂预计于</w:t>
      </w:r>
      <w:r>
        <w:t>2024年上半年建成，达产后的氢氧化锂年产能为2.5万吨，包括基础设施投资和运营资金在内的总投资约为9500亿韩元（折合49.3亿元人民币）。</w:t>
      </w:r>
    </w:p>
    <w:p w14:paraId="575BF586" w14:textId="65C76405" w:rsidR="003049FB" w:rsidRDefault="003049FB" w:rsidP="00E61CAE">
      <w:pPr>
        <w:rPr>
          <w:rFonts w:cs="宋体"/>
          <w:b/>
          <w:bCs/>
          <w:i/>
          <w:iCs/>
        </w:rPr>
      </w:pPr>
    </w:p>
    <w:p w14:paraId="7DE6F057" w14:textId="77777777" w:rsidR="003049FB" w:rsidRPr="00A334C8" w:rsidRDefault="003049FB" w:rsidP="00E61CAE">
      <w:pPr>
        <w:pStyle w:val="a8"/>
        <w:numPr>
          <w:ilvl w:val="0"/>
          <w:numId w:val="21"/>
        </w:numPr>
        <w:ind w:firstLineChars="0"/>
        <w:outlineLvl w:val="1"/>
        <w:rPr>
          <w:b/>
        </w:rPr>
      </w:pPr>
      <w:r w:rsidRPr="00A334C8">
        <w:rPr>
          <w:rFonts w:hint="eastAsia"/>
          <w:b/>
        </w:rPr>
        <w:t>日产全新驾驶辅助技术最新研发进展</w:t>
      </w:r>
    </w:p>
    <w:p w14:paraId="1F9F3191" w14:textId="77777777" w:rsidR="003049FB" w:rsidRDefault="003049FB" w:rsidP="00E61CAE">
      <w:r>
        <w:rPr>
          <w:rFonts w:hint="eastAsia"/>
        </w:rPr>
        <w:t>日产汽车公司今天公布了全新驾驶辅助技术的研发进展。该技术能够利用高度精确、实时的车辆周边环境信息感知系统，有效降低事故发生，提升自动驾驶水平。日产汽车的“道路实况感知（</w:t>
      </w:r>
      <w:r>
        <w:t>groundtruthperception）”技术融合了下一代高性能激光雷达（LIDAR）、雷达和摄像头所感知的信息，可实时、准确地探测目标物的形状和距离，以及车辆周边区域的空间结构。利用这些信息，车辆可瞬间分析当前状况进行判断，并自动执行避免碰撞的操作。同时，该技术还能探测到远处的减速车流和道路障碍，自动进行车道变更。重要的是，在</w:t>
      </w:r>
      <w:r>
        <w:rPr>
          <w:rFonts w:hint="eastAsia"/>
        </w:rPr>
        <w:t>缺乏详细地图信息的情况下，这项技术仍然能为驾驶员提供强有力的辅助驾驶支持。</w:t>
      </w:r>
    </w:p>
    <w:p w14:paraId="393D5A2C" w14:textId="2D55003D" w:rsidR="003049FB" w:rsidRDefault="003049FB" w:rsidP="00E61CAE">
      <w:pPr>
        <w:rPr>
          <w:rFonts w:cs="宋体"/>
          <w:b/>
          <w:bCs/>
          <w:i/>
          <w:iCs/>
        </w:rPr>
      </w:pPr>
    </w:p>
    <w:p w14:paraId="569AAC4E" w14:textId="77777777" w:rsidR="003049FB" w:rsidRPr="001118E8" w:rsidRDefault="003049FB" w:rsidP="00E61CAE">
      <w:pPr>
        <w:pStyle w:val="a8"/>
        <w:numPr>
          <w:ilvl w:val="0"/>
          <w:numId w:val="21"/>
        </w:numPr>
        <w:ind w:firstLineChars="0"/>
        <w:outlineLvl w:val="1"/>
        <w:rPr>
          <w:b/>
        </w:rPr>
      </w:pPr>
      <w:r w:rsidRPr="001118E8">
        <w:rPr>
          <w:rFonts w:hint="eastAsia"/>
          <w:b/>
        </w:rPr>
        <w:t>特斯拉</w:t>
      </w:r>
      <w:r w:rsidRPr="001118E8">
        <w:rPr>
          <w:b/>
        </w:rPr>
        <w:t>Q1在美国电动车市场占据75%份额</w:t>
      </w:r>
    </w:p>
    <w:p w14:paraId="06D107AD" w14:textId="378B6398" w:rsidR="003049FB" w:rsidRDefault="003049FB" w:rsidP="00E61CAE">
      <w:r w:rsidRPr="003656DB">
        <w:rPr>
          <w:rFonts w:hint="eastAsia"/>
        </w:rPr>
        <w:t>根今年第一季度特斯拉在美国电动车市场依然占据了</w:t>
      </w:r>
      <w:r w:rsidRPr="003656DB">
        <w:t>75%的份额，其中特斯拉ModelY和Model3是同期美国最畅销的两大电动车型。</w:t>
      </w:r>
    </w:p>
    <w:p w14:paraId="1C203B6F" w14:textId="0D86C2AB" w:rsidR="003049FB" w:rsidRDefault="003049FB" w:rsidP="00E61CAE"/>
    <w:p w14:paraId="5DF75532" w14:textId="77777777" w:rsidR="003049FB" w:rsidRPr="00F913EC" w:rsidRDefault="003049FB" w:rsidP="00E61CAE">
      <w:pPr>
        <w:pStyle w:val="a8"/>
        <w:numPr>
          <w:ilvl w:val="0"/>
          <w:numId w:val="21"/>
        </w:numPr>
        <w:ind w:firstLineChars="0"/>
        <w:outlineLvl w:val="1"/>
        <w:rPr>
          <w:b/>
        </w:rPr>
      </w:pPr>
      <w:r w:rsidRPr="00F913EC">
        <w:rPr>
          <w:rFonts w:hint="eastAsia"/>
          <w:b/>
        </w:rPr>
        <w:t>现代摩比斯</w:t>
      </w:r>
      <w:r w:rsidRPr="00F913EC">
        <w:rPr>
          <w:b/>
        </w:rPr>
        <w:t>Q1净利下降14%芯片短缺成本飙升</w:t>
      </w:r>
    </w:p>
    <w:p w14:paraId="748C59AB" w14:textId="77777777" w:rsidR="003049FB" w:rsidRDefault="003049FB" w:rsidP="00E61CAE">
      <w:r w:rsidRPr="00463EA8">
        <w:rPr>
          <w:rFonts w:hint="eastAsia"/>
        </w:rPr>
        <w:t>近日韩国汽车零部件供应商现代摩比斯表示，由于芯片短缺和制造成本走高，该公司第一季度净利润从去年同期的</w:t>
      </w:r>
      <w:r w:rsidRPr="00463EA8">
        <w:t>6,033.3亿韩元降至5,209.8亿韩元（合4.19亿美元），同比下降14%。</w:t>
      </w:r>
    </w:p>
    <w:sectPr w:rsidR="003049FB" w:rsidSect="00C00F7E">
      <w:headerReference w:type="default" r:id="rId20"/>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CBAD" w14:textId="77777777" w:rsidR="008C086C" w:rsidRDefault="008C086C" w:rsidP="00E61CAE">
      <w:r>
        <w:separator/>
      </w:r>
    </w:p>
  </w:endnote>
  <w:endnote w:type="continuationSeparator" w:id="0">
    <w:p w14:paraId="7C001F1D" w14:textId="77777777" w:rsidR="008C086C" w:rsidRDefault="008C086C" w:rsidP="00E6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723B3" w14:textId="77777777" w:rsidR="008C086C" w:rsidRDefault="008C086C" w:rsidP="00E61CAE">
      <w:r>
        <w:separator/>
      </w:r>
    </w:p>
  </w:footnote>
  <w:footnote w:type="continuationSeparator" w:id="0">
    <w:p w14:paraId="7A365B15" w14:textId="77777777" w:rsidR="008C086C" w:rsidRDefault="008C086C" w:rsidP="00E6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926C" w14:textId="2E0F5CF8" w:rsidR="00C00F7E" w:rsidRDefault="00C00F7E" w:rsidP="00C00F7E">
    <w:pPr>
      <w:pStyle w:val="a3"/>
      <w:jc w:val="left"/>
    </w:pPr>
    <w:r>
      <w:rPr>
        <w:noProof/>
      </w:rPr>
      <w:drawing>
        <wp:inline distT="0" distB="0" distL="0" distR="0" wp14:anchorId="1E6E722F" wp14:editId="0E1F319F">
          <wp:extent cx="1080261" cy="360000"/>
          <wp:effectExtent l="0" t="0" r="571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F71DEA"/>
    <w:multiLevelType w:val="hybridMultilevel"/>
    <w:tmpl w:val="A70E38F2"/>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4"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EF6D48"/>
    <w:multiLevelType w:val="hybridMultilevel"/>
    <w:tmpl w:val="2DE8642E"/>
    <w:lvl w:ilvl="0" w:tplc="C5CCCD84">
      <w:start w:val="1"/>
      <w:numFmt w:val="decimal"/>
      <w:lvlText w:val="%1."/>
      <w:lvlJc w:val="left"/>
      <w:pPr>
        <w:ind w:left="420" w:hanging="420"/>
      </w:pPr>
      <w:rPr>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36549067">
    <w:abstractNumId w:val="4"/>
  </w:num>
  <w:num w:numId="2" w16cid:durableId="996613081">
    <w:abstractNumId w:val="12"/>
  </w:num>
  <w:num w:numId="3" w16cid:durableId="1784692594">
    <w:abstractNumId w:val="13"/>
  </w:num>
  <w:num w:numId="4" w16cid:durableId="926310611">
    <w:abstractNumId w:val="15"/>
  </w:num>
  <w:num w:numId="5" w16cid:durableId="1357775788">
    <w:abstractNumId w:val="14"/>
  </w:num>
  <w:num w:numId="6" w16cid:durableId="488210043">
    <w:abstractNumId w:val="10"/>
  </w:num>
  <w:num w:numId="7" w16cid:durableId="68120514">
    <w:abstractNumId w:val="6"/>
  </w:num>
  <w:num w:numId="8" w16cid:durableId="1269849967">
    <w:abstractNumId w:val="5"/>
  </w:num>
  <w:num w:numId="9" w16cid:durableId="1429354364">
    <w:abstractNumId w:val="11"/>
  </w:num>
  <w:num w:numId="10" w16cid:durableId="4134040">
    <w:abstractNumId w:val="7"/>
  </w:num>
  <w:num w:numId="11" w16cid:durableId="1792507060">
    <w:abstractNumId w:val="1"/>
  </w:num>
  <w:num w:numId="12" w16cid:durableId="786436143">
    <w:abstractNumId w:val="9"/>
  </w:num>
  <w:num w:numId="13" w16cid:durableId="1934589146">
    <w:abstractNumId w:val="2"/>
  </w:num>
  <w:num w:numId="14" w16cid:durableId="554856967">
    <w:abstractNumId w:val="21"/>
  </w:num>
  <w:num w:numId="15" w16cid:durableId="2129199956">
    <w:abstractNumId w:val="20"/>
  </w:num>
  <w:num w:numId="16" w16cid:durableId="644240682">
    <w:abstractNumId w:val="16"/>
  </w:num>
  <w:num w:numId="17" w16cid:durableId="800852720">
    <w:abstractNumId w:val="19"/>
  </w:num>
  <w:num w:numId="18" w16cid:durableId="9392203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714667">
    <w:abstractNumId w:val="18"/>
  </w:num>
  <w:num w:numId="20" w16cid:durableId="208153521">
    <w:abstractNumId w:val="0"/>
  </w:num>
  <w:num w:numId="21" w16cid:durableId="1022318587">
    <w:abstractNumId w:val="3"/>
  </w:num>
  <w:num w:numId="22" w16cid:durableId="105002694">
    <w:abstractNumId w:val="17"/>
  </w:num>
  <w:num w:numId="23" w16cid:durableId="2945299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077"/>
    <w:rsid w:val="00005D55"/>
    <w:rsid w:val="00013A36"/>
    <w:rsid w:val="00015C70"/>
    <w:rsid w:val="000451C5"/>
    <w:rsid w:val="00045B88"/>
    <w:rsid w:val="0005010C"/>
    <w:rsid w:val="00061077"/>
    <w:rsid w:val="00063022"/>
    <w:rsid w:val="000A7483"/>
    <w:rsid w:val="000F1AF3"/>
    <w:rsid w:val="00242D55"/>
    <w:rsid w:val="003049FB"/>
    <w:rsid w:val="00305D6D"/>
    <w:rsid w:val="00314486"/>
    <w:rsid w:val="00387D75"/>
    <w:rsid w:val="003B5548"/>
    <w:rsid w:val="003D12D4"/>
    <w:rsid w:val="004C7011"/>
    <w:rsid w:val="004D3DE0"/>
    <w:rsid w:val="004D653B"/>
    <w:rsid w:val="00512111"/>
    <w:rsid w:val="00590AA8"/>
    <w:rsid w:val="00594299"/>
    <w:rsid w:val="00603D0E"/>
    <w:rsid w:val="006242BF"/>
    <w:rsid w:val="00630098"/>
    <w:rsid w:val="00651229"/>
    <w:rsid w:val="00667449"/>
    <w:rsid w:val="00692ABC"/>
    <w:rsid w:val="006A4F28"/>
    <w:rsid w:val="006C122C"/>
    <w:rsid w:val="006C49AD"/>
    <w:rsid w:val="00746F3C"/>
    <w:rsid w:val="007A5E83"/>
    <w:rsid w:val="007B3E41"/>
    <w:rsid w:val="007E7669"/>
    <w:rsid w:val="007F630D"/>
    <w:rsid w:val="00805F70"/>
    <w:rsid w:val="00846A88"/>
    <w:rsid w:val="00893952"/>
    <w:rsid w:val="008B2338"/>
    <w:rsid w:val="008C086C"/>
    <w:rsid w:val="009774A8"/>
    <w:rsid w:val="009F39A6"/>
    <w:rsid w:val="00A06CE5"/>
    <w:rsid w:val="00A16D91"/>
    <w:rsid w:val="00A25C43"/>
    <w:rsid w:val="00A37ACE"/>
    <w:rsid w:val="00A43DB9"/>
    <w:rsid w:val="00AD5C67"/>
    <w:rsid w:val="00AF1DD1"/>
    <w:rsid w:val="00AF7BDA"/>
    <w:rsid w:val="00B176A5"/>
    <w:rsid w:val="00C00F7E"/>
    <w:rsid w:val="00C235A6"/>
    <w:rsid w:val="00C30E1C"/>
    <w:rsid w:val="00C36BCC"/>
    <w:rsid w:val="00C578C7"/>
    <w:rsid w:val="00CB7BE9"/>
    <w:rsid w:val="00CD3D7B"/>
    <w:rsid w:val="00CE5916"/>
    <w:rsid w:val="00CF35C1"/>
    <w:rsid w:val="00D81A4F"/>
    <w:rsid w:val="00DE6744"/>
    <w:rsid w:val="00E347C7"/>
    <w:rsid w:val="00E61CAE"/>
    <w:rsid w:val="00F11B3A"/>
    <w:rsid w:val="00F96611"/>
    <w:rsid w:val="00FA7480"/>
    <w:rsid w:val="00FB66F3"/>
    <w:rsid w:val="00FD2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0CF96"/>
  <w15:chartTrackingRefBased/>
  <w15:docId w15:val="{6306BDBC-D48C-4625-A01F-BB5D7389D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CAE"/>
    <w:pPr>
      <w:widowControl w:val="0"/>
      <w:jc w:val="both"/>
    </w:pPr>
    <w:rPr>
      <w:szCs w:val="24"/>
    </w:rPr>
  </w:style>
  <w:style w:type="paragraph" w:styleId="2">
    <w:name w:val="heading 2"/>
    <w:basedOn w:val="a"/>
    <w:next w:val="a"/>
    <w:link w:val="20"/>
    <w:semiHidden/>
    <w:unhideWhenUsed/>
    <w:qFormat/>
    <w:rsid w:val="00E61CA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61C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61CAE"/>
    <w:rPr>
      <w:sz w:val="18"/>
      <w:szCs w:val="18"/>
    </w:rPr>
  </w:style>
  <w:style w:type="paragraph" w:styleId="a5">
    <w:name w:val="footer"/>
    <w:basedOn w:val="a"/>
    <w:link w:val="a6"/>
    <w:unhideWhenUsed/>
    <w:rsid w:val="00E61CAE"/>
    <w:pPr>
      <w:tabs>
        <w:tab w:val="center" w:pos="4153"/>
        <w:tab w:val="right" w:pos="8306"/>
      </w:tabs>
      <w:snapToGrid w:val="0"/>
      <w:jc w:val="left"/>
    </w:pPr>
    <w:rPr>
      <w:sz w:val="18"/>
      <w:szCs w:val="18"/>
    </w:rPr>
  </w:style>
  <w:style w:type="character" w:customStyle="1" w:styleId="a6">
    <w:name w:val="页脚 字符"/>
    <w:basedOn w:val="a0"/>
    <w:link w:val="a5"/>
    <w:rsid w:val="00E61CAE"/>
    <w:rPr>
      <w:sz w:val="18"/>
      <w:szCs w:val="18"/>
    </w:rPr>
  </w:style>
  <w:style w:type="character" w:customStyle="1" w:styleId="20">
    <w:name w:val="标题 2 字符"/>
    <w:basedOn w:val="a0"/>
    <w:link w:val="2"/>
    <w:semiHidden/>
    <w:rsid w:val="00E61CAE"/>
    <w:rPr>
      <w:rFonts w:asciiTheme="majorHAnsi" w:eastAsiaTheme="majorEastAsia" w:hAnsiTheme="majorHAnsi" w:cstheme="majorBidi"/>
      <w:b/>
      <w:bCs/>
      <w:sz w:val="32"/>
      <w:szCs w:val="32"/>
    </w:rPr>
  </w:style>
  <w:style w:type="character" w:styleId="a7">
    <w:name w:val="Strong"/>
    <w:basedOn w:val="a0"/>
    <w:qFormat/>
    <w:rsid w:val="00E61CAE"/>
    <w:rPr>
      <w:b/>
    </w:rPr>
  </w:style>
  <w:style w:type="paragraph" w:customStyle="1" w:styleId="1">
    <w:name w:val="列出段落1"/>
    <w:basedOn w:val="a"/>
    <w:uiPriority w:val="99"/>
    <w:qFormat/>
    <w:rsid w:val="00E61CAE"/>
    <w:pPr>
      <w:ind w:firstLineChars="200" w:firstLine="420"/>
    </w:pPr>
  </w:style>
  <w:style w:type="paragraph" w:styleId="a8">
    <w:name w:val="List Paragraph"/>
    <w:basedOn w:val="a"/>
    <w:uiPriority w:val="34"/>
    <w:qFormat/>
    <w:rsid w:val="00E61CAE"/>
    <w:pPr>
      <w:ind w:firstLineChars="200" w:firstLine="420"/>
    </w:pPr>
  </w:style>
  <w:style w:type="paragraph" w:styleId="a9">
    <w:name w:val="Balloon Text"/>
    <w:basedOn w:val="a"/>
    <w:link w:val="aa"/>
    <w:rsid w:val="00E61CAE"/>
    <w:rPr>
      <w:sz w:val="18"/>
      <w:szCs w:val="18"/>
    </w:rPr>
  </w:style>
  <w:style w:type="character" w:customStyle="1" w:styleId="aa">
    <w:name w:val="批注框文本 字符"/>
    <w:basedOn w:val="a0"/>
    <w:link w:val="a9"/>
    <w:rsid w:val="00E61CAE"/>
    <w:rPr>
      <w:sz w:val="18"/>
      <w:szCs w:val="18"/>
    </w:rPr>
  </w:style>
  <w:style w:type="character" w:customStyle="1" w:styleId="apple-converted-space">
    <w:name w:val="apple-converted-space"/>
    <w:basedOn w:val="a0"/>
    <w:rsid w:val="00E61CAE"/>
  </w:style>
  <w:style w:type="character" w:styleId="ab">
    <w:name w:val="annotation reference"/>
    <w:basedOn w:val="a0"/>
    <w:uiPriority w:val="99"/>
    <w:semiHidden/>
    <w:unhideWhenUsed/>
    <w:rsid w:val="00E61CAE"/>
    <w:rPr>
      <w:sz w:val="21"/>
      <w:szCs w:val="21"/>
    </w:rPr>
  </w:style>
  <w:style w:type="paragraph" w:styleId="ac">
    <w:name w:val="annotation text"/>
    <w:basedOn w:val="a"/>
    <w:link w:val="ad"/>
    <w:uiPriority w:val="99"/>
    <w:semiHidden/>
    <w:unhideWhenUsed/>
    <w:rsid w:val="00E61CAE"/>
    <w:pPr>
      <w:jc w:val="left"/>
    </w:pPr>
  </w:style>
  <w:style w:type="character" w:customStyle="1" w:styleId="ad">
    <w:name w:val="批注文字 字符"/>
    <w:basedOn w:val="a0"/>
    <w:link w:val="ac"/>
    <w:uiPriority w:val="99"/>
    <w:semiHidden/>
    <w:rsid w:val="00E61CAE"/>
    <w:rPr>
      <w:szCs w:val="24"/>
    </w:rPr>
  </w:style>
  <w:style w:type="paragraph" w:styleId="ae">
    <w:name w:val="annotation subject"/>
    <w:basedOn w:val="ac"/>
    <w:next w:val="ac"/>
    <w:link w:val="af"/>
    <w:uiPriority w:val="99"/>
    <w:semiHidden/>
    <w:unhideWhenUsed/>
    <w:rsid w:val="00E61CAE"/>
    <w:rPr>
      <w:b/>
      <w:bCs/>
    </w:rPr>
  </w:style>
  <w:style w:type="character" w:customStyle="1" w:styleId="af">
    <w:name w:val="批注主题 字符"/>
    <w:basedOn w:val="ad"/>
    <w:link w:val="ae"/>
    <w:uiPriority w:val="99"/>
    <w:semiHidden/>
    <w:rsid w:val="00E61CAE"/>
    <w:rPr>
      <w:b/>
      <w:bCs/>
      <w:szCs w:val="24"/>
    </w:rPr>
  </w:style>
  <w:style w:type="character" w:styleId="af0">
    <w:name w:val="Hyperlink"/>
    <w:basedOn w:val="a0"/>
    <w:uiPriority w:val="99"/>
    <w:unhideWhenUsed/>
    <w:rsid w:val="00E61CAE"/>
    <w:rPr>
      <w:color w:val="0563C1" w:themeColor="hyperlink"/>
      <w:u w:val="single"/>
    </w:rPr>
  </w:style>
  <w:style w:type="character" w:styleId="af1">
    <w:name w:val="Unresolved Mention"/>
    <w:basedOn w:val="a0"/>
    <w:uiPriority w:val="99"/>
    <w:semiHidden/>
    <w:unhideWhenUsed/>
    <w:rsid w:val="00C578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16</Pages>
  <Words>2199</Words>
  <Characters>12537</Characters>
  <Application>Microsoft Office Word</Application>
  <DocSecurity>0</DocSecurity>
  <Lines>104</Lines>
  <Paragraphs>29</Paragraphs>
  <ScaleCrop>false</ScaleCrop>
  <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2022-05-07T05:13:00Z</dcterms:created>
  <dcterms:modified xsi:type="dcterms:W3CDTF">2022-05-07T06:47:00Z</dcterms:modified>
</cp:coreProperties>
</file>