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F04D2" w14:textId="27A606A6" w:rsidR="002C46ED" w:rsidRPr="00927572" w:rsidRDefault="00BE5381" w:rsidP="00927572">
      <w:pPr>
        <w:jc w:val="center"/>
        <w:outlineLvl w:val="0"/>
        <w:rPr>
          <w:rFonts w:ascii="黑体" w:eastAsia="黑体" w:cs="黑体"/>
          <w:sz w:val="32"/>
          <w:szCs w:val="32"/>
        </w:rPr>
      </w:pPr>
      <w:bookmarkStart w:id="0" w:name="_Toc308180609"/>
      <w:r w:rsidRPr="002C46ED">
        <w:rPr>
          <w:rFonts w:ascii="黑体" w:eastAsia="黑体" w:cs="黑体" w:hint="eastAsia"/>
          <w:sz w:val="32"/>
          <w:szCs w:val="32"/>
        </w:rPr>
        <w:t>车市扫描</w:t>
      </w:r>
      <w:r w:rsidRPr="002C46ED">
        <w:rPr>
          <w:rFonts w:ascii="黑体" w:eastAsia="黑体" w:cs="黑体"/>
          <w:sz w:val="32"/>
          <w:szCs w:val="32"/>
        </w:rPr>
        <w:t>-2022</w:t>
      </w:r>
      <w:r w:rsidRPr="002C46ED">
        <w:rPr>
          <w:rFonts w:ascii="黑体" w:eastAsia="黑体" w:cs="黑体" w:hint="eastAsia"/>
          <w:sz w:val="32"/>
          <w:szCs w:val="32"/>
        </w:rPr>
        <w:t>年</w:t>
      </w:r>
      <w:r w:rsidRPr="002C46ED">
        <w:rPr>
          <w:rFonts w:ascii="黑体" w:eastAsia="黑体" w:cs="黑体"/>
          <w:sz w:val="32"/>
          <w:szCs w:val="32"/>
        </w:rPr>
        <w:t>19</w:t>
      </w:r>
      <w:r w:rsidRPr="002C46ED">
        <w:rPr>
          <w:rFonts w:ascii="黑体" w:eastAsia="黑体" w:cs="黑体" w:hint="eastAsia"/>
          <w:sz w:val="32"/>
          <w:szCs w:val="32"/>
        </w:rPr>
        <w:t>期（</w:t>
      </w:r>
      <w:r w:rsidRPr="002C46ED">
        <w:rPr>
          <w:rFonts w:ascii="黑体" w:eastAsia="黑体" w:cs="黑体"/>
          <w:sz w:val="32"/>
          <w:szCs w:val="32"/>
        </w:rPr>
        <w:t>5</w:t>
      </w:r>
      <w:r w:rsidRPr="002C46ED">
        <w:rPr>
          <w:rFonts w:ascii="黑体" w:eastAsia="黑体" w:cs="黑体" w:hint="eastAsia"/>
          <w:sz w:val="32"/>
          <w:szCs w:val="32"/>
        </w:rPr>
        <w:t>月</w:t>
      </w:r>
      <w:r w:rsidRPr="002C46ED">
        <w:rPr>
          <w:rFonts w:ascii="黑体" w:eastAsia="黑体" w:cs="黑体"/>
          <w:sz w:val="32"/>
          <w:szCs w:val="32"/>
        </w:rPr>
        <w:t>9</w:t>
      </w:r>
      <w:r w:rsidRPr="002C46ED">
        <w:rPr>
          <w:rFonts w:ascii="黑体" w:eastAsia="黑体" w:cs="黑体" w:hint="eastAsia"/>
          <w:sz w:val="32"/>
          <w:szCs w:val="32"/>
        </w:rPr>
        <w:t>日</w:t>
      </w:r>
      <w:r w:rsidRPr="002C46ED">
        <w:rPr>
          <w:rFonts w:ascii="黑体" w:eastAsia="黑体" w:cs="黑体"/>
          <w:sz w:val="32"/>
          <w:szCs w:val="32"/>
        </w:rPr>
        <w:t>-5</w:t>
      </w:r>
      <w:r w:rsidRPr="002C46ED">
        <w:rPr>
          <w:rFonts w:ascii="黑体" w:eastAsia="黑体" w:cs="黑体" w:hint="eastAsia"/>
          <w:sz w:val="32"/>
          <w:szCs w:val="32"/>
        </w:rPr>
        <w:t>月</w:t>
      </w:r>
      <w:r w:rsidRPr="002C46ED">
        <w:rPr>
          <w:rFonts w:ascii="黑体" w:eastAsia="黑体" w:cs="黑体"/>
          <w:sz w:val="32"/>
          <w:szCs w:val="32"/>
        </w:rPr>
        <w:t>15</w:t>
      </w:r>
      <w:r w:rsidRPr="002C46ED">
        <w:rPr>
          <w:rFonts w:ascii="黑体" w:eastAsia="黑体" w:cs="黑体" w:hint="eastAsia"/>
          <w:sz w:val="32"/>
          <w:szCs w:val="32"/>
        </w:rPr>
        <w:t>日）</w:t>
      </w:r>
      <w:bookmarkEnd w:id="0"/>
    </w:p>
    <w:p w14:paraId="460C4142" w14:textId="77777777" w:rsidR="00927572" w:rsidRDefault="00927572" w:rsidP="00BE5381">
      <w:pPr>
        <w:rPr>
          <w:rFonts w:ascii="黑体" w:eastAsia="黑体" w:cs="黑体"/>
        </w:rPr>
      </w:pPr>
    </w:p>
    <w:p w14:paraId="5D9FF5A3" w14:textId="3BA50DB9" w:rsidR="00BE5381" w:rsidRPr="00A43D0D" w:rsidRDefault="00BE5381" w:rsidP="00BE5381">
      <w:pPr>
        <w:rPr>
          <w:rFonts w:ascii="黑体" w:eastAsia="黑体" w:cs="黑体"/>
        </w:rPr>
      </w:pPr>
      <w:r w:rsidRPr="00A43D0D">
        <w:rPr>
          <w:rFonts w:ascii="黑体" w:eastAsia="黑体" w:cs="黑体" w:hint="eastAsia"/>
        </w:rPr>
        <w:t>主要信息源自乘联会每日新闻等</w:t>
      </w:r>
    </w:p>
    <w:p w14:paraId="5C9F437B" w14:textId="77777777" w:rsidR="00BE5381" w:rsidRPr="00A43D0D" w:rsidRDefault="00BE5381" w:rsidP="00BE5381">
      <w:pPr>
        <w:rPr>
          <w:rFonts w:ascii="黑体" w:eastAsia="黑体" w:cs="黑体"/>
        </w:rPr>
      </w:pPr>
      <w:r w:rsidRPr="00A43D0D">
        <w:rPr>
          <w:rFonts w:ascii="黑体" w:eastAsia="黑体" w:cs="黑体" w:hint="eastAsia"/>
        </w:rPr>
        <w:t>中国汽车流通协会汽车市场研究分会</w:t>
      </w:r>
    </w:p>
    <w:p w14:paraId="64ECBAA5" w14:textId="77777777" w:rsidR="00BE5381" w:rsidRPr="00A43D0D" w:rsidRDefault="00BE5381" w:rsidP="00BE5381">
      <w:pPr>
        <w:rPr>
          <w:rFonts w:ascii="黑体" w:eastAsia="黑体" w:cs="黑体"/>
        </w:rPr>
      </w:pPr>
      <w:r w:rsidRPr="00A43D0D">
        <w:rPr>
          <w:rFonts w:ascii="黑体" w:eastAsia="黑体" w:cs="黑体" w:hint="eastAsia"/>
        </w:rPr>
        <w:t>乘用车市场信息联席会（乘联会）</w:t>
      </w:r>
    </w:p>
    <w:p w14:paraId="68C13A89" w14:textId="00452000" w:rsidR="00BE5381" w:rsidRDefault="00BE5381" w:rsidP="00BE5381">
      <w:pPr>
        <w:rPr>
          <w:rFonts w:ascii="黑体" w:eastAsia="黑体" w:cs="黑体"/>
        </w:rPr>
      </w:pPr>
      <w:r w:rsidRPr="00A43D0D">
        <w:rPr>
          <w:rFonts w:ascii="黑体" w:eastAsia="黑体" w:cs="黑体" w:hint="eastAsia"/>
        </w:rPr>
        <w:t>网站：</w:t>
      </w:r>
      <w:hyperlink r:id="rId7" w:history="1">
        <w:r w:rsidR="002C46ED" w:rsidRPr="002C62DA">
          <w:rPr>
            <w:rStyle w:val="af0"/>
            <w:rFonts w:ascii="黑体" w:eastAsia="黑体" w:cs="黑体"/>
          </w:rPr>
          <w:t>http://www.cpcaauto.com</w:t>
        </w:r>
      </w:hyperlink>
    </w:p>
    <w:p w14:paraId="067A3415" w14:textId="77777777" w:rsidR="002C46ED" w:rsidRPr="002C46ED" w:rsidRDefault="002C46ED" w:rsidP="00BE5381">
      <w:pPr>
        <w:rPr>
          <w:rFonts w:cs="Times New Roman"/>
        </w:rPr>
      </w:pPr>
    </w:p>
    <w:p w14:paraId="57EF7781" w14:textId="57601F2D" w:rsidR="00BE5381" w:rsidRPr="00927572" w:rsidRDefault="00BE5381" w:rsidP="00BE5381">
      <w:pPr>
        <w:pStyle w:val="1"/>
        <w:numPr>
          <w:ilvl w:val="0"/>
          <w:numId w:val="1"/>
        </w:numPr>
        <w:ind w:left="284" w:firstLineChars="0"/>
        <w:outlineLvl w:val="0"/>
        <w:rPr>
          <w:rFonts w:ascii="宋体" w:cs="Times New Roman"/>
          <w:b/>
          <w:bCs/>
          <w:sz w:val="28"/>
          <w:szCs w:val="28"/>
        </w:rPr>
      </w:pPr>
      <w:r w:rsidRPr="002C46ED">
        <w:rPr>
          <w:rFonts w:cs="宋体" w:hint="eastAsia"/>
          <w:b/>
          <w:bCs/>
          <w:sz w:val="28"/>
          <w:szCs w:val="28"/>
        </w:rPr>
        <w:t>本周车市概述</w:t>
      </w:r>
    </w:p>
    <w:p w14:paraId="1576330A" w14:textId="4F8C07D7" w:rsidR="00927572" w:rsidRDefault="00927572" w:rsidP="00927572">
      <w:pPr>
        <w:ind w:firstLineChars="200" w:firstLine="420"/>
        <w:rPr>
          <w:rFonts w:ascii="宋体" w:eastAsia="宋体" w:hAnsi="宋体" w:cs="宋体"/>
          <w:szCs w:val="21"/>
        </w:rPr>
      </w:pPr>
      <w:r w:rsidRPr="00927572">
        <w:rPr>
          <w:rFonts w:ascii="宋体" w:eastAsia="宋体" w:hAnsi="宋体" w:cs="宋体"/>
          <w:szCs w:val="21"/>
        </w:rPr>
        <w:t>5月9-15日，乘用车零售23</w:t>
      </w:r>
      <w:r>
        <w:rPr>
          <w:rFonts w:ascii="宋体" w:eastAsia="宋体" w:hAnsi="宋体" w:cs="宋体"/>
          <w:szCs w:val="21"/>
        </w:rPr>
        <w:t>.0</w:t>
      </w:r>
      <w:r w:rsidRPr="00927572">
        <w:rPr>
          <w:rFonts w:ascii="宋体" w:eastAsia="宋体" w:hAnsi="宋体" w:cs="宋体"/>
          <w:szCs w:val="21"/>
        </w:rPr>
        <w:t>万辆，同比下降22%，环比上周增长3%，较上月同期增长26%</w:t>
      </w:r>
      <w:r>
        <w:rPr>
          <w:rFonts w:ascii="宋体" w:eastAsia="宋体" w:hAnsi="宋体" w:cs="宋体" w:hint="eastAsia"/>
          <w:szCs w:val="21"/>
        </w:rPr>
        <w:t>；</w:t>
      </w:r>
      <w:r w:rsidRPr="00927572">
        <w:rPr>
          <w:rFonts w:ascii="宋体" w:eastAsia="宋体" w:hAnsi="宋体" w:cs="宋体"/>
          <w:szCs w:val="21"/>
        </w:rPr>
        <w:t>乘用车批发23.6万辆，同比下降29%，环比上周增长22%，较上月同期增长47%。</w:t>
      </w:r>
    </w:p>
    <w:p w14:paraId="1D98D977" w14:textId="01905A2E" w:rsidR="00927572" w:rsidRDefault="00927572" w:rsidP="00927572">
      <w:pPr>
        <w:ind w:firstLineChars="200" w:firstLine="420"/>
        <w:rPr>
          <w:rFonts w:ascii="宋体" w:eastAsia="宋体" w:hAnsi="宋体" w:cs="宋体"/>
          <w:szCs w:val="21"/>
        </w:rPr>
      </w:pPr>
      <w:r w:rsidRPr="00927572">
        <w:rPr>
          <w:rFonts w:ascii="宋体" w:eastAsia="宋体" w:hAnsi="宋体" w:cs="宋体"/>
          <w:szCs w:val="21"/>
        </w:rPr>
        <w:t>5月1-15日</w:t>
      </w:r>
      <w:r>
        <w:rPr>
          <w:rFonts w:ascii="宋体" w:eastAsia="宋体" w:hAnsi="宋体" w:cs="宋体" w:hint="eastAsia"/>
          <w:szCs w:val="21"/>
        </w:rPr>
        <w:t>，</w:t>
      </w:r>
      <w:r w:rsidRPr="00927572">
        <w:rPr>
          <w:rFonts w:ascii="宋体" w:eastAsia="宋体" w:hAnsi="宋体" w:cs="宋体"/>
          <w:szCs w:val="21"/>
        </w:rPr>
        <w:t>全国乘用车市场零售48.</w:t>
      </w:r>
      <w:r>
        <w:rPr>
          <w:rFonts w:ascii="宋体" w:eastAsia="宋体" w:hAnsi="宋体" w:cs="宋体"/>
          <w:szCs w:val="21"/>
        </w:rPr>
        <w:t>4</w:t>
      </w:r>
      <w:r w:rsidRPr="00927572">
        <w:rPr>
          <w:rFonts w:ascii="宋体" w:eastAsia="宋体" w:hAnsi="宋体" w:cs="宋体"/>
          <w:szCs w:val="21"/>
        </w:rPr>
        <w:t>万辆，同比去年下降21%，环比上月</w:t>
      </w:r>
      <w:r>
        <w:rPr>
          <w:rFonts w:ascii="宋体" w:eastAsia="宋体" w:hAnsi="宋体" w:cs="宋体" w:hint="eastAsia"/>
          <w:szCs w:val="21"/>
        </w:rPr>
        <w:t>同期</w:t>
      </w:r>
      <w:r w:rsidRPr="00927572">
        <w:rPr>
          <w:rFonts w:ascii="宋体" w:eastAsia="宋体" w:hAnsi="宋体" w:cs="宋体"/>
          <w:szCs w:val="21"/>
        </w:rPr>
        <w:t>增长27%</w:t>
      </w:r>
      <w:r>
        <w:rPr>
          <w:rFonts w:ascii="宋体" w:eastAsia="宋体" w:hAnsi="宋体" w:cs="宋体" w:hint="eastAsia"/>
          <w:szCs w:val="21"/>
        </w:rPr>
        <w:t>；</w:t>
      </w:r>
      <w:r w:rsidRPr="00927572">
        <w:rPr>
          <w:rFonts w:ascii="宋体" w:eastAsia="宋体" w:hAnsi="宋体" w:cs="宋体"/>
          <w:szCs w:val="21"/>
        </w:rPr>
        <w:t>全国乘用车</w:t>
      </w:r>
      <w:r w:rsidR="00A75DB1">
        <w:rPr>
          <w:rFonts w:ascii="宋体" w:eastAsia="宋体" w:hAnsi="宋体" w:cs="宋体"/>
          <w:szCs w:val="21"/>
        </w:rPr>
        <w:t>厂商</w:t>
      </w:r>
      <w:r w:rsidRPr="00927572">
        <w:rPr>
          <w:rFonts w:ascii="宋体" w:eastAsia="宋体" w:hAnsi="宋体" w:cs="宋体"/>
          <w:szCs w:val="21"/>
        </w:rPr>
        <w:t>批发45.</w:t>
      </w:r>
      <w:r>
        <w:rPr>
          <w:rFonts w:ascii="宋体" w:eastAsia="宋体" w:hAnsi="宋体" w:cs="宋体"/>
          <w:szCs w:val="21"/>
        </w:rPr>
        <w:t>8</w:t>
      </w:r>
      <w:r w:rsidRPr="00927572">
        <w:rPr>
          <w:rFonts w:ascii="宋体" w:eastAsia="宋体" w:hAnsi="宋体" w:cs="宋体"/>
          <w:szCs w:val="21"/>
        </w:rPr>
        <w:t>万辆，同比去年下降24%，环比上月</w:t>
      </w:r>
      <w:r>
        <w:rPr>
          <w:rFonts w:ascii="宋体" w:eastAsia="宋体" w:hAnsi="宋体" w:cs="宋体" w:hint="eastAsia"/>
          <w:szCs w:val="21"/>
        </w:rPr>
        <w:t>同期</w:t>
      </w:r>
      <w:r w:rsidRPr="00927572">
        <w:rPr>
          <w:rFonts w:ascii="宋体" w:eastAsia="宋体" w:hAnsi="宋体" w:cs="宋体"/>
          <w:szCs w:val="21"/>
        </w:rPr>
        <w:t>增长2</w:t>
      </w:r>
      <w:r>
        <w:rPr>
          <w:rFonts w:ascii="宋体" w:eastAsia="宋体" w:hAnsi="宋体" w:cs="宋体"/>
          <w:szCs w:val="21"/>
        </w:rPr>
        <w:t>9</w:t>
      </w:r>
      <w:r w:rsidRPr="00927572">
        <w:rPr>
          <w:rFonts w:ascii="宋体" w:eastAsia="宋体" w:hAnsi="宋体" w:cs="宋体"/>
          <w:szCs w:val="21"/>
        </w:rPr>
        <w:t>%</w:t>
      </w:r>
      <w:r>
        <w:rPr>
          <w:rFonts w:ascii="宋体" w:eastAsia="宋体" w:hAnsi="宋体" w:cs="宋体" w:hint="eastAsia"/>
          <w:szCs w:val="21"/>
        </w:rPr>
        <w:t>。</w:t>
      </w:r>
    </w:p>
    <w:p w14:paraId="2560D69F" w14:textId="77777777" w:rsidR="00927572" w:rsidRPr="00927572" w:rsidRDefault="00927572" w:rsidP="00927572">
      <w:pPr>
        <w:ind w:firstLineChars="200" w:firstLine="420"/>
        <w:rPr>
          <w:rFonts w:ascii="宋体" w:eastAsia="宋体" w:hAnsi="宋体" w:cs="宋体"/>
          <w:szCs w:val="21"/>
        </w:rPr>
      </w:pPr>
    </w:p>
    <w:p w14:paraId="1E747E77" w14:textId="5E0FAD98" w:rsidR="002C46ED" w:rsidRDefault="00F84C96" w:rsidP="00F84C96">
      <w:pPr>
        <w:numPr>
          <w:ilvl w:val="0"/>
          <w:numId w:val="2"/>
        </w:numPr>
        <w:outlineLvl w:val="1"/>
        <w:rPr>
          <w:rFonts w:ascii="黑体" w:eastAsia="黑体" w:hAnsi="黑体" w:cs="Times New Roman"/>
          <w:b/>
          <w:bCs/>
          <w:sz w:val="24"/>
        </w:rPr>
      </w:pPr>
      <w:r w:rsidRPr="00F84C96">
        <w:rPr>
          <w:rFonts w:ascii="黑体" w:eastAsia="黑体" w:hAnsi="黑体" w:cs="Times New Roman"/>
          <w:b/>
          <w:bCs/>
          <w:sz w:val="24"/>
        </w:rPr>
        <w:t>5月乘用车市场周度零售走势</w:t>
      </w:r>
    </w:p>
    <w:p w14:paraId="1A838DFE" w14:textId="77777777" w:rsidR="00507BA0" w:rsidRPr="00507BA0" w:rsidRDefault="00507BA0" w:rsidP="00507BA0">
      <w:pPr>
        <w:outlineLvl w:val="1"/>
        <w:rPr>
          <w:rFonts w:ascii="黑体" w:eastAsia="黑体" w:hAnsi="黑体" w:cs="Times New Roman"/>
          <w:b/>
          <w:bCs/>
          <w:sz w:val="24"/>
        </w:rPr>
      </w:pPr>
    </w:p>
    <w:p w14:paraId="2410A5C4" w14:textId="72480A7A" w:rsidR="00F84C96" w:rsidRPr="00F84C96" w:rsidRDefault="00F84C96" w:rsidP="00F84C96">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50C6E8B9" wp14:editId="147EFD24">
            <wp:extent cx="4320000" cy="2944840"/>
            <wp:effectExtent l="0" t="0" r="444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44840"/>
                    </a:xfrm>
                    <a:prstGeom prst="rect">
                      <a:avLst/>
                    </a:prstGeom>
                  </pic:spPr>
                </pic:pic>
              </a:graphicData>
            </a:graphic>
          </wp:inline>
        </w:drawing>
      </w:r>
    </w:p>
    <w:p w14:paraId="29877C92" w14:textId="77777777" w:rsidR="00507BA0" w:rsidRDefault="00507BA0" w:rsidP="00507BA0">
      <w:pPr>
        <w:ind w:firstLineChars="200" w:firstLine="420"/>
        <w:rPr>
          <w:rFonts w:ascii="Calibri" w:eastAsia="宋体" w:hAnsi="Calibri" w:cs="Times New Roman"/>
          <w:szCs w:val="21"/>
        </w:rPr>
      </w:pPr>
    </w:p>
    <w:p w14:paraId="43DBD43B" w14:textId="43EB00B8" w:rsidR="00507BA0" w:rsidRDefault="00232F2D" w:rsidP="00507BA0">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sidRPr="002A7C74">
        <w:rPr>
          <w:rFonts w:ascii="Calibri" w:eastAsia="宋体" w:hAnsi="Calibri" w:cs="Times New Roman"/>
          <w:szCs w:val="21"/>
        </w:rPr>
        <w:t>月第</w:t>
      </w:r>
      <w:r w:rsidR="00507BA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3.2</w:t>
      </w:r>
      <w:r w:rsidR="00507BA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21</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月的第</w:t>
      </w:r>
      <w:r w:rsidR="00507BA0">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2</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4FC182D8" w14:textId="3CE51B97" w:rsidR="00507BA0" w:rsidRDefault="00232F2D" w:rsidP="00507BA0">
      <w:pPr>
        <w:ind w:firstLineChars="200" w:firstLine="420"/>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507BA0">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3.3</w:t>
      </w:r>
      <w:r w:rsidR="00507BA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22</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逐步回暖</w:t>
      </w:r>
      <w:r w:rsidR="00507BA0">
        <w:rPr>
          <w:rFonts w:ascii="Calibri" w:eastAsia="宋体" w:hAnsi="Calibri" w:cs="Times New Roman" w:hint="eastAsia"/>
          <w:szCs w:val="21"/>
        </w:rPr>
        <w:t>改善</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507BA0">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4766EB15" w14:textId="77777777" w:rsidR="00507BA0" w:rsidRDefault="00231772" w:rsidP="00507BA0">
      <w:pPr>
        <w:ind w:firstLineChars="200" w:firstLine="420"/>
        <w:rPr>
          <w:rFonts w:ascii="Calibri" w:eastAsia="宋体" w:hAnsi="Calibri" w:cs="Times New Roman"/>
          <w:szCs w:val="21"/>
        </w:rPr>
      </w:pPr>
      <w:r w:rsidRPr="002C46ED">
        <w:rPr>
          <w:rFonts w:ascii="Calibri" w:eastAsia="宋体" w:hAnsi="Calibri" w:cs="Times New Roman"/>
          <w:color w:val="000000" w:themeColor="text1"/>
          <w:szCs w:val="21"/>
        </w:rPr>
        <w:t>5</w:t>
      </w:r>
      <w:r w:rsidRPr="002C46ED">
        <w:rPr>
          <w:rFonts w:ascii="Calibri" w:eastAsia="宋体" w:hAnsi="Calibri" w:cs="Times New Roman"/>
          <w:color w:val="000000" w:themeColor="text1"/>
          <w:szCs w:val="21"/>
        </w:rPr>
        <w:t>月</w:t>
      </w:r>
      <w:r w:rsidRPr="002C46ED">
        <w:rPr>
          <w:rFonts w:ascii="Calibri" w:eastAsia="宋体" w:hAnsi="Calibri" w:cs="Times New Roman"/>
          <w:color w:val="000000" w:themeColor="text1"/>
          <w:szCs w:val="21"/>
        </w:rPr>
        <w:t>1-15</w:t>
      </w:r>
      <w:r w:rsidRPr="002C46ED">
        <w:rPr>
          <w:rFonts w:ascii="Calibri" w:eastAsia="宋体" w:hAnsi="Calibri" w:cs="Times New Roman"/>
          <w:color w:val="000000" w:themeColor="text1"/>
          <w:szCs w:val="21"/>
        </w:rPr>
        <w:t>日全国乘用车市场零售</w:t>
      </w:r>
      <w:r w:rsidR="002C46ED">
        <w:rPr>
          <w:rFonts w:ascii="Calibri" w:eastAsia="宋体" w:hAnsi="Calibri" w:cs="Times New Roman" w:hint="eastAsia"/>
          <w:color w:val="000000" w:themeColor="text1"/>
          <w:szCs w:val="21"/>
        </w:rPr>
        <w:t>总量</w:t>
      </w:r>
      <w:r w:rsidRPr="002C46ED">
        <w:rPr>
          <w:rFonts w:ascii="Calibri" w:eastAsia="宋体" w:hAnsi="Calibri" w:cs="Times New Roman"/>
          <w:color w:val="000000" w:themeColor="text1"/>
          <w:szCs w:val="21"/>
        </w:rPr>
        <w:t>48.</w:t>
      </w:r>
      <w:r w:rsidR="00507BA0">
        <w:rPr>
          <w:rFonts w:ascii="Calibri" w:eastAsia="宋体" w:hAnsi="Calibri" w:cs="Times New Roman"/>
          <w:color w:val="000000" w:themeColor="text1"/>
          <w:szCs w:val="21"/>
        </w:rPr>
        <w:t>4</w:t>
      </w:r>
      <w:r w:rsidRPr="002C46ED">
        <w:rPr>
          <w:rFonts w:ascii="Calibri" w:eastAsia="宋体" w:hAnsi="Calibri" w:cs="Times New Roman"/>
          <w:color w:val="000000" w:themeColor="text1"/>
          <w:szCs w:val="21"/>
        </w:rPr>
        <w:t>万辆</w:t>
      </w:r>
      <w:r w:rsidRPr="00231772">
        <w:rPr>
          <w:rFonts w:ascii="Calibri" w:eastAsia="宋体" w:hAnsi="Calibri" w:cs="Times New Roman"/>
          <w:szCs w:val="21"/>
        </w:rPr>
        <w:t>，同比去年下降</w:t>
      </w:r>
      <w:r w:rsidRPr="00231772">
        <w:rPr>
          <w:rFonts w:ascii="Calibri" w:eastAsia="宋体" w:hAnsi="Calibri" w:cs="Times New Roman"/>
          <w:szCs w:val="21"/>
        </w:rPr>
        <w:t>21%</w:t>
      </w:r>
      <w:r w:rsidRPr="00231772">
        <w:rPr>
          <w:rFonts w:ascii="Calibri" w:eastAsia="宋体" w:hAnsi="Calibri" w:cs="Times New Roman"/>
          <w:szCs w:val="21"/>
        </w:rPr>
        <w:t>，环比上月</w:t>
      </w:r>
      <w:r w:rsidR="00507BA0">
        <w:rPr>
          <w:rFonts w:ascii="Calibri" w:eastAsia="宋体" w:hAnsi="Calibri" w:cs="Times New Roman" w:hint="eastAsia"/>
          <w:szCs w:val="21"/>
        </w:rPr>
        <w:t>同期</w:t>
      </w:r>
      <w:r w:rsidRPr="00231772">
        <w:rPr>
          <w:rFonts w:ascii="Calibri" w:eastAsia="宋体" w:hAnsi="Calibri" w:cs="Times New Roman"/>
          <w:szCs w:val="21"/>
        </w:rPr>
        <w:t>增长</w:t>
      </w:r>
      <w:r w:rsidRPr="00231772">
        <w:rPr>
          <w:rFonts w:ascii="Calibri" w:eastAsia="宋体" w:hAnsi="Calibri" w:cs="Times New Roman"/>
          <w:szCs w:val="21"/>
        </w:rPr>
        <w:t>27%</w:t>
      </w:r>
      <w:r w:rsidRPr="00231772">
        <w:rPr>
          <w:rFonts w:ascii="Calibri" w:eastAsia="宋体" w:hAnsi="Calibri" w:cs="Times New Roman"/>
          <w:szCs w:val="21"/>
        </w:rPr>
        <w:t>。</w:t>
      </w:r>
      <w:r w:rsidR="00232F2D" w:rsidRPr="002A7C74">
        <w:rPr>
          <w:rFonts w:ascii="Calibri" w:eastAsia="宋体" w:hAnsi="Calibri" w:cs="Times New Roman"/>
          <w:szCs w:val="21"/>
        </w:rPr>
        <w:t>表现</w:t>
      </w:r>
      <w:r w:rsidR="00232F2D">
        <w:rPr>
          <w:rFonts w:ascii="Calibri" w:eastAsia="宋体" w:hAnsi="Calibri" w:cs="Times New Roman" w:hint="eastAsia"/>
          <w:szCs w:val="21"/>
        </w:rPr>
        <w:t>逐步回暖改善，随着部分地区恢复正常运行，乘用车市场零售有一定改善。</w:t>
      </w:r>
    </w:p>
    <w:p w14:paraId="4A324026" w14:textId="29FF6F8B" w:rsidR="00A97040" w:rsidRPr="00507BA0" w:rsidRDefault="00A97040" w:rsidP="00507BA0">
      <w:pPr>
        <w:ind w:firstLineChars="200" w:firstLine="420"/>
        <w:rPr>
          <w:rFonts w:ascii="Calibri" w:eastAsia="宋体" w:hAnsi="Calibri" w:cs="Times New Roman"/>
          <w:szCs w:val="21"/>
        </w:rPr>
      </w:pPr>
      <w:r>
        <w:rPr>
          <w:rFonts w:ascii="宋体" w:eastAsia="宋体" w:hAnsi="宋体" w:hint="eastAsia"/>
          <w:szCs w:val="21"/>
        </w:rPr>
        <w:t>近期</w:t>
      </w:r>
      <w:r w:rsidRPr="00A97040">
        <w:rPr>
          <w:rFonts w:ascii="宋体" w:eastAsia="宋体" w:hAnsi="宋体" w:hint="eastAsia"/>
          <w:szCs w:val="21"/>
        </w:rPr>
        <w:t>一些居民疫情后收入有所下降，进而影响消费，需求收缩的影响传导到汽车市场</w:t>
      </w:r>
      <w:r>
        <w:rPr>
          <w:rFonts w:ascii="宋体" w:eastAsia="宋体" w:hAnsi="宋体" w:hint="eastAsia"/>
          <w:szCs w:val="21"/>
        </w:rPr>
        <w:t>，</w:t>
      </w:r>
      <w:r w:rsidRPr="00A97040">
        <w:rPr>
          <w:rFonts w:ascii="宋体" w:eastAsia="宋体" w:hAnsi="宋体" w:hint="eastAsia"/>
          <w:szCs w:val="21"/>
        </w:rPr>
        <w:t>在疫情封控和避险情绪下，接近八成消费者被动或主动减少出行，购车延迟；同时，经销商大面积闭店，客流量和订单快速萎缩，在近两个月都没有新增病例的地区，销量下降的幅度也在</w:t>
      </w:r>
      <w:r>
        <w:rPr>
          <w:rFonts w:ascii="宋体" w:eastAsia="宋体" w:hAnsi="宋体" w:hint="eastAsia"/>
          <w:szCs w:val="21"/>
        </w:rPr>
        <w:t>延续</w:t>
      </w:r>
      <w:r w:rsidRPr="00A97040">
        <w:rPr>
          <w:rFonts w:ascii="宋体" w:eastAsia="宋体" w:hAnsi="宋体" w:hint="eastAsia"/>
          <w:szCs w:val="21"/>
        </w:rPr>
        <w:t>。</w:t>
      </w:r>
    </w:p>
    <w:p w14:paraId="2A55CC8A" w14:textId="6B8A34CD" w:rsidR="00A97040" w:rsidRPr="00A97040" w:rsidRDefault="00A97040" w:rsidP="00A97040">
      <w:pPr>
        <w:ind w:firstLineChars="202" w:firstLine="424"/>
        <w:rPr>
          <w:rFonts w:ascii="宋体" w:eastAsia="宋体" w:hAnsi="宋体"/>
          <w:szCs w:val="21"/>
        </w:rPr>
      </w:pPr>
      <w:r>
        <w:rPr>
          <w:rFonts w:ascii="宋体" w:eastAsia="宋体" w:hAnsi="宋体" w:hint="eastAsia"/>
          <w:szCs w:val="21"/>
        </w:rPr>
        <w:t>目前</w:t>
      </w:r>
      <w:r w:rsidRPr="00A97040">
        <w:rPr>
          <w:rFonts w:ascii="宋体" w:eastAsia="宋体" w:hAnsi="宋体" w:hint="eastAsia"/>
          <w:szCs w:val="21"/>
        </w:rPr>
        <w:t>各地积极出台地方性车市刺激政策，对车市复苏有一定的促进作用，但当前看刺激</w:t>
      </w:r>
      <w:r w:rsidRPr="00A97040">
        <w:rPr>
          <w:rFonts w:ascii="宋体" w:eastAsia="宋体" w:hAnsi="宋体" w:hint="eastAsia"/>
          <w:szCs w:val="21"/>
        </w:rPr>
        <w:lastRenderedPageBreak/>
        <w:t>政策仅能支撑短期销量，终端的可持续性复苏仍需要强力刺激政策</w:t>
      </w:r>
      <w:r w:rsidR="002C46ED">
        <w:rPr>
          <w:rFonts w:ascii="宋体" w:eastAsia="宋体" w:hAnsi="宋体" w:hint="eastAsia"/>
          <w:szCs w:val="21"/>
        </w:rPr>
        <w:t>。</w:t>
      </w:r>
    </w:p>
    <w:p w14:paraId="45932DD5" w14:textId="77777777" w:rsidR="00232F2D" w:rsidRPr="002009FE" w:rsidRDefault="00232F2D" w:rsidP="00232F2D">
      <w:pPr>
        <w:ind w:firstLineChars="135" w:firstLine="283"/>
        <w:rPr>
          <w:rFonts w:ascii="Calibri" w:eastAsia="宋体" w:hAnsi="Calibri" w:cs="Times New Roman"/>
          <w:szCs w:val="21"/>
        </w:rPr>
      </w:pPr>
    </w:p>
    <w:p w14:paraId="4AD23E43" w14:textId="6F8EB21D" w:rsidR="00232F2D" w:rsidRPr="00A75DB1" w:rsidRDefault="00F84C96" w:rsidP="00A75DB1">
      <w:pPr>
        <w:pStyle w:val="a8"/>
        <w:numPr>
          <w:ilvl w:val="0"/>
          <w:numId w:val="2"/>
        </w:numPr>
        <w:ind w:firstLineChars="0"/>
        <w:outlineLvl w:val="1"/>
        <w:rPr>
          <w:rFonts w:ascii="黑体" w:eastAsia="黑体" w:hAnsi="黑体" w:cs="Times New Roman"/>
          <w:b/>
          <w:bCs/>
          <w:sz w:val="24"/>
        </w:rPr>
      </w:pPr>
      <w:r w:rsidRPr="00F84C96">
        <w:rPr>
          <w:rFonts w:ascii="黑体" w:eastAsia="黑体" w:hAnsi="黑体" w:cs="Times New Roman"/>
          <w:b/>
          <w:bCs/>
          <w:sz w:val="24"/>
        </w:rPr>
        <w:t>5月乘用车市场周度批发走势</w:t>
      </w:r>
    </w:p>
    <w:p w14:paraId="402DF319" w14:textId="77777777" w:rsidR="00A75DB1" w:rsidRDefault="00A75DB1" w:rsidP="00A75DB1">
      <w:pPr>
        <w:jc w:val="center"/>
        <w:rPr>
          <w:rFonts w:ascii="Calibri" w:eastAsia="宋体" w:hAnsi="Calibri" w:cs="Times New Roman"/>
          <w:szCs w:val="21"/>
        </w:rPr>
      </w:pPr>
    </w:p>
    <w:p w14:paraId="57913D52" w14:textId="5053F6C0" w:rsidR="00A75DB1" w:rsidRDefault="00A75DB1" w:rsidP="00A75DB1">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26D95EB3" wp14:editId="2ECCD000">
            <wp:extent cx="4320000" cy="299425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0000" cy="2994250"/>
                    </a:xfrm>
                    <a:prstGeom prst="rect">
                      <a:avLst/>
                    </a:prstGeom>
                  </pic:spPr>
                </pic:pic>
              </a:graphicData>
            </a:graphic>
          </wp:inline>
        </w:drawing>
      </w:r>
    </w:p>
    <w:p w14:paraId="06503ABE" w14:textId="77777777" w:rsidR="00A75DB1" w:rsidRDefault="00A75DB1" w:rsidP="00A75DB1">
      <w:pPr>
        <w:ind w:firstLineChars="200" w:firstLine="420"/>
        <w:rPr>
          <w:rFonts w:ascii="Calibri" w:eastAsia="宋体" w:hAnsi="Calibri" w:cs="Times New Roman"/>
          <w:szCs w:val="21"/>
        </w:rPr>
      </w:pPr>
    </w:p>
    <w:p w14:paraId="7D664235" w14:textId="77777777" w:rsidR="00A75DB1" w:rsidRDefault="00232F2D" w:rsidP="00A75DB1">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sidRPr="002A7C74">
        <w:rPr>
          <w:rFonts w:ascii="Calibri" w:eastAsia="宋体" w:hAnsi="Calibri" w:cs="Times New Roman"/>
          <w:szCs w:val="21"/>
        </w:rPr>
        <w:t>月第</w:t>
      </w:r>
      <w:r w:rsidR="00A75DB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2.8</w:t>
      </w:r>
      <w:r w:rsidR="00507BA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A75DB1">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sidR="002C46ED">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w:t>
      </w:r>
      <w:r w:rsidR="00A75DB1">
        <w:rPr>
          <w:rFonts w:ascii="Calibri" w:eastAsia="宋体" w:hAnsi="Calibri" w:cs="Times New Roman" w:hint="eastAsia"/>
          <w:szCs w:val="21"/>
        </w:rPr>
        <w:t>厂商</w:t>
      </w:r>
      <w:r>
        <w:rPr>
          <w:rFonts w:ascii="Calibri" w:eastAsia="宋体" w:hAnsi="Calibri" w:cs="Times New Roman" w:hint="eastAsia"/>
          <w:szCs w:val="21"/>
        </w:rPr>
        <w:t>产销有一定的恢复趋势。</w:t>
      </w:r>
    </w:p>
    <w:p w14:paraId="38B81C59" w14:textId="77777777" w:rsidR="00A75DB1" w:rsidRDefault="00232F2D" w:rsidP="00A75DB1">
      <w:pPr>
        <w:ind w:firstLineChars="200" w:firstLine="420"/>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A75DB1">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3.4</w:t>
      </w:r>
      <w:r w:rsidR="00507BA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29</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仍严重</w:t>
      </w:r>
      <w:r w:rsidRPr="002A7C74">
        <w:rPr>
          <w:rFonts w:ascii="Calibri" w:eastAsia="宋体" w:hAnsi="Calibri" w:cs="Times New Roman"/>
          <w:szCs w:val="21"/>
        </w:rPr>
        <w:t>相对</w:t>
      </w:r>
      <w:r>
        <w:rPr>
          <w:rFonts w:ascii="Calibri" w:eastAsia="宋体" w:hAnsi="Calibri" w:cs="Times New Roman" w:hint="eastAsia"/>
          <w:szCs w:val="21"/>
        </w:rPr>
        <w:t>不强，相对今年</w:t>
      </w:r>
      <w:r>
        <w:rPr>
          <w:rFonts w:ascii="Calibri" w:eastAsia="宋体" w:hAnsi="Calibri" w:cs="Times New Roman"/>
          <w:szCs w:val="21"/>
        </w:rPr>
        <w:t>4</w:t>
      </w:r>
      <w:r>
        <w:rPr>
          <w:rFonts w:ascii="Calibri" w:eastAsia="宋体" w:hAnsi="Calibri" w:cs="Times New Roman" w:hint="eastAsia"/>
          <w:szCs w:val="21"/>
        </w:rPr>
        <w:t>月第</w:t>
      </w:r>
      <w:r w:rsidR="00A75DB1">
        <w:rPr>
          <w:rFonts w:ascii="Calibri" w:eastAsia="宋体" w:hAnsi="Calibri" w:cs="Times New Roman" w:hint="eastAsia"/>
          <w:szCs w:val="21"/>
        </w:rPr>
        <w:t>二</w:t>
      </w:r>
      <w:r>
        <w:rPr>
          <w:rFonts w:ascii="Calibri" w:eastAsia="宋体" w:hAnsi="Calibri" w:cs="Times New Roman" w:hint="eastAsia"/>
          <w:szCs w:val="21"/>
        </w:rPr>
        <w:t>周</w:t>
      </w:r>
      <w:r w:rsidR="00A75DB1">
        <w:rPr>
          <w:rFonts w:ascii="Calibri" w:eastAsia="宋体" w:hAnsi="Calibri" w:cs="Times New Roman" w:hint="eastAsia"/>
          <w:szCs w:val="21"/>
        </w:rPr>
        <w:t>的</w:t>
      </w:r>
      <w:r>
        <w:rPr>
          <w:rFonts w:ascii="Calibri" w:eastAsia="宋体" w:hAnsi="Calibri" w:cs="Times New Roman" w:hint="eastAsia"/>
          <w:szCs w:val="21"/>
        </w:rPr>
        <w:t>均值增长</w:t>
      </w:r>
      <w:r>
        <w:rPr>
          <w:rFonts w:ascii="Calibri" w:eastAsia="宋体" w:hAnsi="Calibri" w:cs="Times New Roman"/>
          <w:szCs w:val="21"/>
        </w:rPr>
        <w:t>47</w:t>
      </w:r>
      <w:r>
        <w:rPr>
          <w:rFonts w:ascii="Calibri" w:eastAsia="宋体" w:hAnsi="Calibri" w:cs="Times New Roman" w:hint="eastAsia"/>
          <w:szCs w:val="21"/>
        </w:rPr>
        <w:t>%</w:t>
      </w:r>
      <w:r w:rsidR="00231772">
        <w:rPr>
          <w:rFonts w:ascii="Calibri" w:eastAsia="宋体" w:hAnsi="Calibri" w:cs="Times New Roman" w:hint="eastAsia"/>
          <w:szCs w:val="21"/>
        </w:rPr>
        <w:t>。</w:t>
      </w:r>
    </w:p>
    <w:p w14:paraId="3134C12C" w14:textId="55DB8BB4" w:rsidR="00231772" w:rsidRPr="00A75DB1" w:rsidRDefault="00231772" w:rsidP="00A75DB1">
      <w:pPr>
        <w:ind w:firstLineChars="200" w:firstLine="420"/>
        <w:rPr>
          <w:rFonts w:ascii="Calibri" w:eastAsia="宋体" w:hAnsi="Calibri" w:cs="Times New Roman"/>
          <w:szCs w:val="21"/>
        </w:rPr>
      </w:pPr>
      <w:r w:rsidRPr="00231772">
        <w:rPr>
          <w:rFonts w:ascii="Calibri" w:eastAsia="宋体" w:hAnsi="Calibri" w:cs="宋体"/>
          <w:szCs w:val="21"/>
        </w:rPr>
        <w:t>5</w:t>
      </w:r>
      <w:r w:rsidRPr="00231772">
        <w:rPr>
          <w:rFonts w:ascii="Calibri" w:eastAsia="宋体" w:hAnsi="Calibri" w:cs="宋体"/>
          <w:szCs w:val="21"/>
        </w:rPr>
        <w:t>月</w:t>
      </w:r>
      <w:r w:rsidRPr="00231772">
        <w:rPr>
          <w:rFonts w:ascii="Calibri" w:eastAsia="宋体" w:hAnsi="Calibri" w:cs="宋体"/>
          <w:szCs w:val="21"/>
        </w:rPr>
        <w:t>1-15</w:t>
      </w:r>
      <w:r w:rsidRPr="00231772">
        <w:rPr>
          <w:rFonts w:ascii="Calibri" w:eastAsia="宋体" w:hAnsi="Calibri" w:cs="宋体"/>
          <w:szCs w:val="21"/>
        </w:rPr>
        <w:t>日全国乘用车</w:t>
      </w:r>
      <w:r w:rsidR="00A75DB1">
        <w:rPr>
          <w:rFonts w:ascii="Calibri" w:eastAsia="宋体" w:hAnsi="Calibri" w:cs="宋体"/>
          <w:szCs w:val="21"/>
        </w:rPr>
        <w:t>厂商</w:t>
      </w:r>
      <w:r w:rsidRPr="002C46ED">
        <w:rPr>
          <w:rFonts w:ascii="Calibri" w:eastAsia="宋体" w:hAnsi="Calibri" w:cs="宋体"/>
          <w:color w:val="000000" w:themeColor="text1"/>
          <w:szCs w:val="21"/>
        </w:rPr>
        <w:t>批发</w:t>
      </w:r>
      <w:r w:rsidR="002C46ED">
        <w:rPr>
          <w:rFonts w:ascii="Calibri" w:eastAsia="宋体" w:hAnsi="Calibri" w:cs="宋体" w:hint="eastAsia"/>
          <w:color w:val="000000" w:themeColor="text1"/>
          <w:szCs w:val="21"/>
        </w:rPr>
        <w:t>总量</w:t>
      </w:r>
      <w:r w:rsidRPr="002C46ED">
        <w:rPr>
          <w:rFonts w:ascii="Calibri" w:eastAsia="宋体" w:hAnsi="Calibri" w:cs="宋体"/>
          <w:color w:val="000000" w:themeColor="text1"/>
          <w:szCs w:val="21"/>
        </w:rPr>
        <w:t>45.</w:t>
      </w:r>
      <w:r w:rsidR="00A05436">
        <w:rPr>
          <w:rFonts w:ascii="Calibri" w:eastAsia="宋体" w:hAnsi="Calibri" w:cs="宋体"/>
          <w:color w:val="000000" w:themeColor="text1"/>
          <w:szCs w:val="21"/>
        </w:rPr>
        <w:t>8</w:t>
      </w:r>
      <w:r w:rsidRPr="002C46ED">
        <w:rPr>
          <w:rFonts w:ascii="Calibri" w:eastAsia="宋体" w:hAnsi="Calibri" w:cs="宋体"/>
          <w:color w:val="000000" w:themeColor="text1"/>
          <w:szCs w:val="21"/>
        </w:rPr>
        <w:t>万辆，同比去年下降</w:t>
      </w:r>
      <w:r w:rsidRPr="002C46ED">
        <w:rPr>
          <w:rFonts w:ascii="Calibri" w:eastAsia="宋体" w:hAnsi="Calibri" w:cs="宋体"/>
          <w:color w:val="000000" w:themeColor="text1"/>
          <w:szCs w:val="21"/>
        </w:rPr>
        <w:t>24%</w:t>
      </w:r>
      <w:r w:rsidRPr="002C46ED">
        <w:rPr>
          <w:rFonts w:ascii="Calibri" w:eastAsia="宋体" w:hAnsi="Calibri" w:cs="宋体"/>
          <w:color w:val="000000" w:themeColor="text1"/>
          <w:szCs w:val="21"/>
        </w:rPr>
        <w:t>，环比上月</w:t>
      </w:r>
      <w:r w:rsidR="00A05436">
        <w:rPr>
          <w:rFonts w:ascii="Calibri" w:eastAsia="宋体" w:hAnsi="Calibri" w:cs="宋体" w:hint="eastAsia"/>
          <w:color w:val="000000" w:themeColor="text1"/>
          <w:szCs w:val="21"/>
        </w:rPr>
        <w:t>同期</w:t>
      </w:r>
      <w:r w:rsidRPr="002C46ED">
        <w:rPr>
          <w:rFonts w:ascii="Calibri" w:eastAsia="宋体" w:hAnsi="Calibri" w:cs="宋体"/>
          <w:color w:val="000000" w:themeColor="text1"/>
          <w:szCs w:val="21"/>
        </w:rPr>
        <w:t>增长</w:t>
      </w:r>
      <w:r w:rsidRPr="002C46ED">
        <w:rPr>
          <w:rFonts w:ascii="Calibri" w:eastAsia="宋体" w:hAnsi="Calibri" w:cs="宋体"/>
          <w:color w:val="000000" w:themeColor="text1"/>
          <w:szCs w:val="21"/>
        </w:rPr>
        <w:t>2</w:t>
      </w:r>
      <w:r w:rsidR="002C46ED" w:rsidRPr="002C46ED">
        <w:rPr>
          <w:rFonts w:ascii="Calibri" w:eastAsia="宋体" w:hAnsi="Calibri" w:cs="宋体"/>
          <w:color w:val="000000" w:themeColor="text1"/>
          <w:szCs w:val="21"/>
        </w:rPr>
        <w:t>9</w:t>
      </w:r>
      <w:r w:rsidRPr="002C46ED">
        <w:rPr>
          <w:rFonts w:ascii="Calibri" w:eastAsia="宋体" w:hAnsi="Calibri" w:cs="宋体"/>
          <w:color w:val="000000" w:themeColor="text1"/>
          <w:szCs w:val="21"/>
        </w:rPr>
        <w:t>%</w:t>
      </w:r>
      <w:r w:rsidRPr="002C46ED">
        <w:rPr>
          <w:rFonts w:ascii="Calibri" w:eastAsia="宋体" w:hAnsi="Calibri" w:cs="宋体"/>
          <w:color w:val="000000" w:themeColor="text1"/>
          <w:szCs w:val="21"/>
        </w:rPr>
        <w:t>。</w:t>
      </w:r>
    </w:p>
    <w:p w14:paraId="29CC3EF5" w14:textId="2FCEC666" w:rsidR="00A97040" w:rsidRPr="00A97040" w:rsidRDefault="00A97040" w:rsidP="00A97040">
      <w:pPr>
        <w:ind w:firstLineChars="202" w:firstLine="424"/>
        <w:rPr>
          <w:rFonts w:ascii="宋体" w:eastAsia="宋体" w:hAnsi="宋体"/>
          <w:szCs w:val="21"/>
        </w:rPr>
      </w:pPr>
      <w:r w:rsidRPr="00A97040">
        <w:rPr>
          <w:rFonts w:ascii="宋体" w:eastAsia="宋体" w:hAnsi="宋体"/>
          <w:szCs w:val="21"/>
        </w:rPr>
        <w:t>疫情对92%的长三角上市公司造成影响，而整车厂所受的影响不仅局限于东北和长三角，全国汽车生产基地不同程度受到零部件和物流的制约，导致批发损失更大。</w:t>
      </w:r>
    </w:p>
    <w:p w14:paraId="59ED5A08" w14:textId="2194DD2E" w:rsidR="00A97040" w:rsidRDefault="00A97040" w:rsidP="00A97040">
      <w:pPr>
        <w:ind w:firstLineChars="202" w:firstLine="424"/>
        <w:rPr>
          <w:rFonts w:ascii="宋体" w:eastAsia="宋体" w:hAnsi="宋体"/>
          <w:szCs w:val="21"/>
        </w:rPr>
      </w:pPr>
      <w:r w:rsidRPr="00A97040">
        <w:rPr>
          <w:rFonts w:ascii="宋体" w:eastAsia="宋体" w:hAnsi="宋体"/>
          <w:szCs w:val="21"/>
        </w:rPr>
        <w:t>5月复工进度和产能利用率仍在爬坡中，上海周边恢复较慢。目前供给紧缺对终端销售有一定影响，未来随着需求端的恢复，有可能出现结构性供给制约。</w:t>
      </w:r>
    </w:p>
    <w:p w14:paraId="145C929F" w14:textId="5943D121" w:rsidR="00232F2D" w:rsidRPr="00DB45E6" w:rsidRDefault="00232F2D" w:rsidP="00232F2D">
      <w:pPr>
        <w:ind w:firstLineChars="202" w:firstLine="424"/>
        <w:rPr>
          <w:rFonts w:ascii="Calibri" w:eastAsia="宋体" w:hAnsi="Calibri" w:cs="Times New Roman"/>
          <w:szCs w:val="21"/>
        </w:rPr>
      </w:pPr>
      <w:r>
        <w:rPr>
          <w:rFonts w:ascii="宋体" w:eastAsia="宋体" w:hAnsi="宋体" w:hint="eastAsia"/>
          <w:szCs w:val="21"/>
        </w:rPr>
        <w:t>目前国内疫情高点已过，复工复产循序渐进，支持政策加速落地。长春的汽车制造能力在5月快速满血复活</w:t>
      </w:r>
      <w:r w:rsidR="002C46ED">
        <w:rPr>
          <w:rFonts w:ascii="宋体" w:eastAsia="宋体" w:hAnsi="宋体" w:hint="eastAsia"/>
          <w:szCs w:val="21"/>
        </w:rPr>
        <w:t>，</w:t>
      </w:r>
      <w:r>
        <w:rPr>
          <w:rFonts w:ascii="宋体" w:eastAsia="宋体" w:hAnsi="宋体" w:hint="eastAsia"/>
          <w:szCs w:val="21"/>
        </w:rPr>
        <w:t>上海部分企业4月中下旬开始</w:t>
      </w:r>
      <w:r w:rsidR="00A05436">
        <w:rPr>
          <w:rFonts w:ascii="宋体" w:eastAsia="宋体" w:hAnsi="宋体" w:hint="eastAsia"/>
          <w:szCs w:val="21"/>
        </w:rPr>
        <w:t>逐渐推进</w:t>
      </w:r>
      <w:r>
        <w:rPr>
          <w:rFonts w:ascii="宋体" w:eastAsia="宋体" w:hAnsi="宋体" w:hint="eastAsia"/>
          <w:szCs w:val="21"/>
        </w:rPr>
        <w:t>复工复产，5月供给面临逐步改善的状态，将尽快满足产业链的正常供给需求。目前汽车产业链企业逐渐从“救火式”应急反应，转变为常态化的高韧性供应链管理</w:t>
      </w:r>
      <w:r w:rsidR="002C46ED">
        <w:rPr>
          <w:rFonts w:ascii="宋体" w:eastAsia="宋体" w:hAnsi="宋体" w:hint="eastAsia"/>
          <w:szCs w:val="21"/>
        </w:rPr>
        <w:t>，</w:t>
      </w:r>
      <w:r>
        <w:rPr>
          <w:rFonts w:ascii="宋体" w:eastAsia="宋体" w:hAnsi="宋体" w:hint="eastAsia"/>
          <w:szCs w:val="21"/>
        </w:rPr>
        <w:t>产销逐步恢复正常状态。</w:t>
      </w:r>
    </w:p>
    <w:p w14:paraId="1D10480C" w14:textId="14A8BC25" w:rsidR="00FA2351" w:rsidRDefault="00FA2351" w:rsidP="00FA2351">
      <w:pPr>
        <w:rPr>
          <w:rFonts w:ascii="Calibri" w:eastAsia="宋体" w:hAnsi="Calibri" w:cs="宋体"/>
          <w:szCs w:val="21"/>
        </w:rPr>
      </w:pPr>
    </w:p>
    <w:p w14:paraId="7C81343E" w14:textId="5F136DAF" w:rsidR="00BE5381" w:rsidRPr="002009FE" w:rsidRDefault="00231772" w:rsidP="00BE5381">
      <w:pPr>
        <w:numPr>
          <w:ilvl w:val="0"/>
          <w:numId w:val="2"/>
        </w:numPr>
        <w:outlineLvl w:val="1"/>
        <w:rPr>
          <w:rFonts w:ascii="黑体" w:eastAsia="黑体" w:hAnsi="黑体" w:cs="Times New Roman"/>
          <w:b/>
          <w:bCs/>
          <w:sz w:val="24"/>
        </w:rPr>
      </w:pPr>
      <w:r w:rsidRPr="00231772">
        <w:rPr>
          <w:rFonts w:ascii="黑体" w:eastAsia="黑体" w:hAnsi="黑体" w:cs="Times New Roman"/>
          <w:b/>
          <w:bCs/>
          <w:sz w:val="24"/>
        </w:rPr>
        <w:t>2022年4月汽车生产降44%，消费降32%</w:t>
      </w:r>
    </w:p>
    <w:p w14:paraId="75859D97" w14:textId="77777777" w:rsidR="00E7243F" w:rsidRDefault="00231772" w:rsidP="00E7243F">
      <w:pPr>
        <w:ind w:firstLineChars="200" w:firstLine="420"/>
        <w:rPr>
          <w:rFonts w:ascii="Calibri" w:eastAsia="宋体" w:hAnsi="Calibri" w:cs="宋体"/>
          <w:szCs w:val="21"/>
        </w:rPr>
      </w:pPr>
      <w:r w:rsidRPr="00231772">
        <w:rPr>
          <w:rFonts w:ascii="Calibri" w:eastAsia="宋体" w:hAnsi="Calibri" w:cs="宋体" w:hint="eastAsia"/>
          <w:szCs w:val="21"/>
        </w:rPr>
        <w:t>根据国家统计局数据，</w:t>
      </w:r>
      <w:r w:rsidRPr="00231772">
        <w:rPr>
          <w:rFonts w:ascii="Calibri" w:eastAsia="宋体" w:hAnsi="Calibri" w:cs="宋体"/>
          <w:szCs w:val="21"/>
        </w:rPr>
        <w:t>2022</w:t>
      </w:r>
      <w:r w:rsidRPr="00231772">
        <w:rPr>
          <w:rFonts w:ascii="Calibri" w:eastAsia="宋体" w:hAnsi="Calibri" w:cs="宋体"/>
          <w:szCs w:val="21"/>
        </w:rPr>
        <w:t>年</w:t>
      </w:r>
      <w:r w:rsidRPr="00231772">
        <w:rPr>
          <w:rFonts w:ascii="Calibri" w:eastAsia="宋体" w:hAnsi="Calibri" w:cs="宋体"/>
          <w:szCs w:val="21"/>
        </w:rPr>
        <w:t>1-4</w:t>
      </w:r>
      <w:r w:rsidRPr="00231772">
        <w:rPr>
          <w:rFonts w:ascii="Calibri" w:eastAsia="宋体" w:hAnsi="Calibri" w:cs="宋体"/>
          <w:szCs w:val="21"/>
        </w:rPr>
        <w:t>月汽车生产</w:t>
      </w:r>
      <w:r w:rsidRPr="00231772">
        <w:rPr>
          <w:rFonts w:ascii="Calibri" w:eastAsia="宋体" w:hAnsi="Calibri" w:cs="宋体"/>
          <w:szCs w:val="21"/>
        </w:rPr>
        <w:t>795</w:t>
      </w:r>
      <w:r w:rsidR="00507BA0">
        <w:rPr>
          <w:rFonts w:ascii="Calibri" w:eastAsia="宋体" w:hAnsi="Calibri" w:cs="宋体"/>
          <w:szCs w:val="21"/>
        </w:rPr>
        <w:t>万辆</w:t>
      </w:r>
      <w:r w:rsidRPr="00231772">
        <w:rPr>
          <w:rFonts w:ascii="Calibri" w:eastAsia="宋体" w:hAnsi="Calibri" w:cs="宋体"/>
          <w:szCs w:val="21"/>
        </w:rPr>
        <w:t>，产量同比</w:t>
      </w:r>
      <w:r w:rsidR="00E7243F">
        <w:rPr>
          <w:rFonts w:ascii="Calibri" w:eastAsia="宋体" w:hAnsi="Calibri" w:cs="宋体" w:hint="eastAsia"/>
          <w:szCs w:val="21"/>
        </w:rPr>
        <w:t>下降</w:t>
      </w:r>
      <w:r w:rsidRPr="00231772">
        <w:rPr>
          <w:rFonts w:ascii="Calibri" w:eastAsia="宋体" w:hAnsi="Calibri" w:cs="宋体"/>
          <w:szCs w:val="21"/>
        </w:rPr>
        <w:t>8%</w:t>
      </w:r>
      <w:r w:rsidRPr="00231772">
        <w:rPr>
          <w:rFonts w:ascii="Calibri" w:eastAsia="宋体" w:hAnsi="Calibri" w:cs="宋体"/>
          <w:szCs w:val="21"/>
        </w:rPr>
        <w:t>，新能源汽车生产</w:t>
      </w:r>
      <w:r w:rsidRPr="00231772">
        <w:rPr>
          <w:rFonts w:ascii="Calibri" w:eastAsia="宋体" w:hAnsi="Calibri" w:cs="宋体"/>
          <w:szCs w:val="21"/>
        </w:rPr>
        <w:t>168</w:t>
      </w:r>
      <w:r w:rsidRPr="00231772">
        <w:rPr>
          <w:rFonts w:ascii="Calibri" w:eastAsia="宋体" w:hAnsi="Calibri" w:cs="宋体"/>
          <w:szCs w:val="21"/>
        </w:rPr>
        <w:t>万，增长</w:t>
      </w:r>
      <w:r w:rsidRPr="00231772">
        <w:rPr>
          <w:rFonts w:ascii="Calibri" w:eastAsia="宋体" w:hAnsi="Calibri" w:cs="宋体"/>
          <w:szCs w:val="21"/>
        </w:rPr>
        <w:t>113%</w:t>
      </w:r>
      <w:r w:rsidRPr="00231772">
        <w:rPr>
          <w:rFonts w:ascii="Calibri" w:eastAsia="宋体" w:hAnsi="Calibri" w:cs="宋体"/>
          <w:szCs w:val="21"/>
        </w:rPr>
        <w:t>，新能源汽车渗透率</w:t>
      </w:r>
      <w:r w:rsidRPr="00231772">
        <w:rPr>
          <w:rFonts w:ascii="Calibri" w:eastAsia="宋体" w:hAnsi="Calibri" w:cs="宋体"/>
          <w:szCs w:val="21"/>
        </w:rPr>
        <w:t>25.7%</w:t>
      </w:r>
      <w:r w:rsidRPr="00231772">
        <w:rPr>
          <w:rFonts w:ascii="Calibri" w:eastAsia="宋体" w:hAnsi="Calibri" w:cs="宋体"/>
          <w:szCs w:val="21"/>
        </w:rPr>
        <w:t>，这是很高的增长。</w:t>
      </w:r>
    </w:p>
    <w:p w14:paraId="2ACAD37F" w14:textId="0E86F2E8" w:rsidR="00231772" w:rsidRPr="00231772" w:rsidRDefault="00231772" w:rsidP="00E7243F">
      <w:pPr>
        <w:ind w:firstLineChars="200" w:firstLine="420"/>
        <w:rPr>
          <w:rFonts w:ascii="Calibri" w:eastAsia="宋体" w:hAnsi="Calibri" w:cs="宋体"/>
          <w:szCs w:val="21"/>
        </w:rPr>
      </w:pPr>
      <w:r w:rsidRPr="00231772">
        <w:rPr>
          <w:rFonts w:ascii="Calibri" w:eastAsia="宋体" w:hAnsi="Calibri" w:cs="宋体"/>
          <w:szCs w:val="21"/>
        </w:rPr>
        <w:t>2022</w:t>
      </w:r>
      <w:r w:rsidRPr="00231772">
        <w:rPr>
          <w:rFonts w:ascii="Calibri" w:eastAsia="宋体" w:hAnsi="Calibri" w:cs="宋体"/>
          <w:szCs w:val="21"/>
        </w:rPr>
        <w:t>年</w:t>
      </w:r>
      <w:r w:rsidRPr="00231772">
        <w:rPr>
          <w:rFonts w:ascii="Calibri" w:eastAsia="宋体" w:hAnsi="Calibri" w:cs="宋体"/>
          <w:szCs w:val="21"/>
        </w:rPr>
        <w:t>1-4</w:t>
      </w:r>
      <w:r w:rsidRPr="00231772">
        <w:rPr>
          <w:rFonts w:ascii="Calibri" w:eastAsia="宋体" w:hAnsi="Calibri" w:cs="宋体"/>
          <w:szCs w:val="21"/>
        </w:rPr>
        <w:t>月的汽车增加值降</w:t>
      </w:r>
      <w:r w:rsidRPr="00231772">
        <w:rPr>
          <w:rFonts w:ascii="Calibri" w:eastAsia="宋体" w:hAnsi="Calibri" w:cs="宋体"/>
          <w:szCs w:val="21"/>
        </w:rPr>
        <w:t>5%</w:t>
      </w:r>
      <w:r w:rsidRPr="00231772">
        <w:rPr>
          <w:rFonts w:ascii="Calibri" w:eastAsia="宋体" w:hAnsi="Calibri" w:cs="宋体"/>
          <w:szCs w:val="21"/>
        </w:rPr>
        <w:t>，</w:t>
      </w:r>
      <w:r w:rsidRPr="00231772">
        <w:rPr>
          <w:rFonts w:ascii="Calibri" w:eastAsia="宋体" w:hAnsi="Calibri" w:cs="宋体"/>
          <w:szCs w:val="21"/>
        </w:rPr>
        <w:t>2022</w:t>
      </w:r>
      <w:r w:rsidRPr="00231772">
        <w:rPr>
          <w:rFonts w:ascii="Calibri" w:eastAsia="宋体" w:hAnsi="Calibri" w:cs="宋体"/>
          <w:szCs w:val="21"/>
        </w:rPr>
        <w:t>年</w:t>
      </w:r>
      <w:r w:rsidRPr="00231772">
        <w:rPr>
          <w:rFonts w:ascii="Calibri" w:eastAsia="宋体" w:hAnsi="Calibri" w:cs="宋体"/>
          <w:szCs w:val="21"/>
        </w:rPr>
        <w:t>4</w:t>
      </w:r>
      <w:r w:rsidRPr="00231772">
        <w:rPr>
          <w:rFonts w:ascii="Calibri" w:eastAsia="宋体" w:hAnsi="Calibri" w:cs="宋体"/>
          <w:szCs w:val="21"/>
        </w:rPr>
        <w:t>月的汽车增加值下降</w:t>
      </w:r>
      <w:r w:rsidRPr="00231772">
        <w:rPr>
          <w:rFonts w:ascii="Calibri" w:eastAsia="宋体" w:hAnsi="Calibri" w:cs="宋体"/>
          <w:szCs w:val="21"/>
        </w:rPr>
        <w:t>32%</w:t>
      </w:r>
      <w:r w:rsidRPr="00231772">
        <w:rPr>
          <w:rFonts w:ascii="Calibri" w:eastAsia="宋体" w:hAnsi="Calibri" w:cs="宋体"/>
          <w:szCs w:val="21"/>
        </w:rPr>
        <w:t>。疫情下的汽车生产损失最大。</w:t>
      </w:r>
      <w:r w:rsidRPr="00231772">
        <w:rPr>
          <w:rFonts w:ascii="Calibri" w:eastAsia="宋体" w:hAnsi="Calibri" w:cs="宋体"/>
          <w:szCs w:val="21"/>
        </w:rPr>
        <w:t>1-4</w:t>
      </w:r>
      <w:r w:rsidRPr="00231772">
        <w:rPr>
          <w:rFonts w:ascii="Calibri" w:eastAsia="宋体" w:hAnsi="Calibri" w:cs="宋体"/>
          <w:szCs w:val="21"/>
        </w:rPr>
        <w:t>月汽车消费品零售总额同比下降</w:t>
      </w:r>
      <w:r w:rsidRPr="00231772">
        <w:rPr>
          <w:rFonts w:ascii="Calibri" w:eastAsia="宋体" w:hAnsi="Calibri" w:cs="宋体"/>
          <w:szCs w:val="21"/>
        </w:rPr>
        <w:t>8.4%</w:t>
      </w:r>
      <w:r w:rsidRPr="00231772">
        <w:rPr>
          <w:rFonts w:ascii="Calibri" w:eastAsia="宋体" w:hAnsi="Calibri" w:cs="宋体"/>
          <w:szCs w:val="21"/>
        </w:rPr>
        <w:t>。今年成品油消费增速很高，高油价虽然拉动消费增速</w:t>
      </w:r>
      <w:r w:rsidRPr="00231772">
        <w:rPr>
          <w:rFonts w:ascii="Calibri" w:eastAsia="宋体" w:hAnsi="Calibri" w:cs="宋体"/>
          <w:szCs w:val="21"/>
        </w:rPr>
        <w:t>5%</w:t>
      </w:r>
      <w:r w:rsidRPr="00231772">
        <w:rPr>
          <w:rFonts w:ascii="Calibri" w:eastAsia="宋体" w:hAnsi="Calibri" w:cs="宋体"/>
          <w:szCs w:val="21"/>
        </w:rPr>
        <w:t>，但对车市有一定压力</w:t>
      </w:r>
      <w:r w:rsidR="00E7243F">
        <w:rPr>
          <w:rFonts w:ascii="Calibri" w:eastAsia="宋体" w:hAnsi="Calibri" w:cs="宋体" w:hint="eastAsia"/>
          <w:szCs w:val="21"/>
        </w:rPr>
        <w:t>。</w:t>
      </w:r>
      <w:r w:rsidRPr="00231772">
        <w:rPr>
          <w:rFonts w:ascii="Calibri" w:eastAsia="宋体" w:hAnsi="Calibri" w:cs="宋体"/>
          <w:szCs w:val="21"/>
        </w:rPr>
        <w:t>缺芯对车市影响改善，但疫情影响加剧，去年</w:t>
      </w:r>
      <w:r w:rsidR="00E7243F">
        <w:rPr>
          <w:rFonts w:ascii="Calibri" w:eastAsia="宋体" w:hAnsi="Calibri" w:cs="宋体" w:hint="eastAsia"/>
          <w:szCs w:val="21"/>
        </w:rPr>
        <w:t>四</w:t>
      </w:r>
      <w:r w:rsidRPr="00231772">
        <w:rPr>
          <w:rFonts w:ascii="Calibri" w:eastAsia="宋体" w:hAnsi="Calibri" w:cs="宋体"/>
          <w:szCs w:val="21"/>
        </w:rPr>
        <w:t>季度以来生产改善效果逐步弱化。</w:t>
      </w:r>
    </w:p>
    <w:p w14:paraId="03BE2391" w14:textId="2A429623" w:rsidR="00BE5381" w:rsidRPr="002009FE" w:rsidRDefault="00231772" w:rsidP="00231772">
      <w:pPr>
        <w:ind w:firstLineChars="135" w:firstLine="283"/>
        <w:rPr>
          <w:rFonts w:ascii="Calibri" w:eastAsia="宋体" w:hAnsi="Calibri" w:cs="宋体"/>
          <w:szCs w:val="21"/>
        </w:rPr>
      </w:pPr>
      <w:r w:rsidRPr="00231772">
        <w:rPr>
          <w:rFonts w:ascii="Calibri" w:eastAsia="宋体" w:hAnsi="Calibri" w:cs="宋体" w:hint="eastAsia"/>
          <w:szCs w:val="21"/>
        </w:rPr>
        <w:t>目前</w:t>
      </w:r>
      <w:r w:rsidRPr="00231772">
        <w:rPr>
          <w:rFonts w:ascii="Calibri" w:eastAsia="宋体" w:hAnsi="Calibri" w:cs="宋体"/>
          <w:szCs w:val="21"/>
        </w:rPr>
        <w:t>2022</w:t>
      </w:r>
      <w:r w:rsidRPr="00231772">
        <w:rPr>
          <w:rFonts w:ascii="Calibri" w:eastAsia="宋体" w:hAnsi="Calibri" w:cs="宋体"/>
          <w:szCs w:val="21"/>
        </w:rPr>
        <w:t>年汽车销量与房地产销量关系是</w:t>
      </w:r>
      <w:r w:rsidRPr="00231772">
        <w:rPr>
          <w:rFonts w:ascii="Calibri" w:eastAsia="宋体" w:hAnsi="Calibri" w:cs="宋体"/>
          <w:szCs w:val="21"/>
        </w:rPr>
        <w:t>52</w:t>
      </w:r>
      <w:r w:rsidRPr="00231772">
        <w:rPr>
          <w:rFonts w:ascii="Calibri" w:eastAsia="宋体" w:hAnsi="Calibri" w:cs="宋体"/>
          <w:szCs w:val="21"/>
        </w:rPr>
        <w:t>平米房：</w:t>
      </w:r>
      <w:r w:rsidRPr="00231772">
        <w:rPr>
          <w:rFonts w:ascii="Calibri" w:eastAsia="宋体" w:hAnsi="Calibri" w:cs="宋体"/>
          <w:szCs w:val="21"/>
        </w:rPr>
        <w:t>1</w:t>
      </w:r>
      <w:r w:rsidRPr="00231772">
        <w:rPr>
          <w:rFonts w:ascii="Calibri" w:eastAsia="宋体" w:hAnsi="Calibri" w:cs="宋体"/>
          <w:szCs w:val="21"/>
        </w:rPr>
        <w:t>辆车，销量的对比关系较突出，</w:t>
      </w:r>
      <w:r w:rsidRPr="00231772">
        <w:rPr>
          <w:rFonts w:ascii="Calibri" w:eastAsia="宋体" w:hAnsi="Calibri" w:cs="宋体"/>
          <w:szCs w:val="21"/>
        </w:rPr>
        <w:lastRenderedPageBreak/>
        <w:t>较最高时的</w:t>
      </w:r>
      <w:r w:rsidRPr="00231772">
        <w:rPr>
          <w:rFonts w:ascii="Calibri" w:eastAsia="宋体" w:hAnsi="Calibri" w:cs="宋体"/>
          <w:szCs w:val="21"/>
        </w:rPr>
        <w:t>2020</w:t>
      </w:r>
      <w:r w:rsidRPr="00231772">
        <w:rPr>
          <w:rFonts w:ascii="Calibri" w:eastAsia="宋体" w:hAnsi="Calibri" w:cs="宋体"/>
          <w:szCs w:val="21"/>
        </w:rPr>
        <w:t>年</w:t>
      </w:r>
      <w:r w:rsidRPr="00231772">
        <w:rPr>
          <w:rFonts w:ascii="Calibri" w:eastAsia="宋体" w:hAnsi="Calibri" w:cs="宋体"/>
          <w:szCs w:val="21"/>
        </w:rPr>
        <w:t>70</w:t>
      </w:r>
      <w:r w:rsidRPr="00231772">
        <w:rPr>
          <w:rFonts w:ascii="Calibri" w:eastAsia="宋体" w:hAnsi="Calibri" w:cs="宋体"/>
          <w:szCs w:val="21"/>
        </w:rPr>
        <w:t>平米</w:t>
      </w:r>
      <w:r w:rsidR="00E7243F">
        <w:rPr>
          <w:rFonts w:ascii="Calibri" w:eastAsia="宋体" w:hAnsi="Calibri" w:cs="宋体" w:hint="eastAsia"/>
          <w:szCs w:val="21"/>
        </w:rPr>
        <w:t>：</w:t>
      </w:r>
      <w:r w:rsidR="00E7243F">
        <w:rPr>
          <w:rFonts w:ascii="Calibri" w:eastAsia="宋体" w:hAnsi="Calibri" w:cs="宋体" w:hint="eastAsia"/>
          <w:szCs w:val="21"/>
        </w:rPr>
        <w:t>1</w:t>
      </w:r>
      <w:r w:rsidRPr="00231772">
        <w:rPr>
          <w:rFonts w:ascii="Calibri" w:eastAsia="宋体" w:hAnsi="Calibri" w:cs="宋体"/>
          <w:szCs w:val="21"/>
        </w:rPr>
        <w:t>辆车有所改善，车市需求相对楼市严重低迷，作为中国城乡家庭唯一没有普及的消费品，近几年全国乘用车市场总体走势不强，乘用车消费持续低迷难以有效拉动居民生产和生活消费的高质量发展，促进车市消费需要汽车下乡、购置税减半、减免购车人员个税、鼓励结婚购车等更多的措施，拉动消费促进经济增长。</w:t>
      </w:r>
    </w:p>
    <w:p w14:paraId="30671AAA" w14:textId="77777777" w:rsidR="00BE5381" w:rsidRPr="002009FE" w:rsidRDefault="00BE5381" w:rsidP="00BE5381">
      <w:pPr>
        <w:ind w:firstLineChars="270" w:firstLine="567"/>
        <w:rPr>
          <w:rFonts w:ascii="Calibri" w:eastAsia="宋体" w:hAnsi="Calibri" w:cs="Times New Roman"/>
          <w:szCs w:val="21"/>
        </w:rPr>
      </w:pPr>
    </w:p>
    <w:p w14:paraId="7E76ACF1" w14:textId="08500EBE" w:rsidR="00BE5381" w:rsidRPr="002009FE" w:rsidRDefault="00231772" w:rsidP="00BE5381">
      <w:pPr>
        <w:numPr>
          <w:ilvl w:val="0"/>
          <w:numId w:val="2"/>
        </w:numPr>
        <w:outlineLvl w:val="1"/>
        <w:rPr>
          <w:rFonts w:ascii="黑体" w:eastAsia="黑体" w:hAnsi="黑体" w:cs="Times New Roman"/>
          <w:bCs/>
          <w:sz w:val="24"/>
        </w:rPr>
      </w:pPr>
      <w:r w:rsidRPr="00231772">
        <w:rPr>
          <w:rFonts w:ascii="黑体" w:eastAsia="黑体" w:hAnsi="黑体" w:cs="Times New Roman"/>
          <w:bCs/>
          <w:sz w:val="24"/>
        </w:rPr>
        <w:t>2022年第4批新能源车免车购税目录</w:t>
      </w:r>
      <w:r>
        <w:rPr>
          <w:rFonts w:ascii="黑体" w:eastAsia="黑体" w:hAnsi="黑体" w:cs="Times New Roman" w:hint="eastAsia"/>
          <w:bCs/>
          <w:sz w:val="24"/>
        </w:rPr>
        <w:t>新品较强</w:t>
      </w:r>
    </w:p>
    <w:p w14:paraId="4105FF77" w14:textId="77777777" w:rsidR="00153042" w:rsidRDefault="00231772" w:rsidP="00153042">
      <w:pPr>
        <w:ind w:firstLineChars="202" w:firstLine="424"/>
        <w:rPr>
          <w:rFonts w:asciiTheme="minorEastAsia" w:hAnsiTheme="minorEastAsia" w:cs="黑体"/>
          <w:bCs/>
          <w:szCs w:val="21"/>
        </w:rPr>
      </w:pPr>
      <w:r w:rsidRPr="00231772">
        <w:rPr>
          <w:rFonts w:asciiTheme="minorEastAsia" w:hAnsiTheme="minorEastAsia" w:cs="黑体" w:hint="eastAsia"/>
          <w:bCs/>
          <w:szCs w:val="21"/>
        </w:rPr>
        <w:t>近日工信部网站公布了新能源车免车购税第</w:t>
      </w:r>
      <w:r w:rsidRPr="00231772">
        <w:rPr>
          <w:rFonts w:asciiTheme="minorEastAsia" w:hAnsiTheme="minorEastAsia" w:cs="黑体"/>
          <w:bCs/>
          <w:szCs w:val="21"/>
        </w:rPr>
        <w:t>54批目录，</w:t>
      </w:r>
      <w:r w:rsidR="00153042">
        <w:rPr>
          <w:rFonts w:asciiTheme="minorEastAsia" w:hAnsiTheme="minorEastAsia" w:cs="黑体" w:hint="eastAsia"/>
          <w:bCs/>
          <w:szCs w:val="21"/>
        </w:rPr>
        <w:t>根据产品指标分析看，新能源车</w:t>
      </w:r>
      <w:r w:rsidRPr="00231772">
        <w:rPr>
          <w:rFonts w:asciiTheme="minorEastAsia" w:hAnsiTheme="minorEastAsia" w:cs="黑体"/>
          <w:bCs/>
          <w:szCs w:val="21"/>
        </w:rPr>
        <w:t>技术提升较快</w:t>
      </w:r>
      <w:r w:rsidR="00153042">
        <w:rPr>
          <w:rFonts w:asciiTheme="minorEastAsia" w:hAnsiTheme="minorEastAsia" w:cs="黑体" w:hint="eastAsia"/>
          <w:bCs/>
          <w:szCs w:val="21"/>
        </w:rPr>
        <w:t>。</w:t>
      </w:r>
    </w:p>
    <w:p w14:paraId="5D852213" w14:textId="77777777" w:rsidR="003A058D" w:rsidRDefault="00153042" w:rsidP="003A058D">
      <w:pPr>
        <w:ind w:firstLineChars="202" w:firstLine="424"/>
      </w:pPr>
      <w:r>
        <w:rPr>
          <w:rFonts w:hint="eastAsia"/>
        </w:rPr>
        <w:t>近几年乘用车</w:t>
      </w:r>
      <w:r w:rsidRPr="0094685E">
        <w:rPr>
          <w:rFonts w:hint="eastAsia"/>
        </w:rPr>
        <w:t>新能源车的百公里电耗在不断下降之中，</w:t>
      </w:r>
      <w:r>
        <w:rPr>
          <w:rFonts w:hint="eastAsia"/>
        </w:rPr>
        <w:t>2</w:t>
      </w:r>
      <w:r>
        <w:t>0</w:t>
      </w:r>
      <w:r>
        <w:rPr>
          <w:rFonts w:hint="eastAsia"/>
        </w:rPr>
        <w:t>2</w:t>
      </w:r>
      <w:r>
        <w:t>0</w:t>
      </w:r>
      <w:r>
        <w:rPr>
          <w:rFonts w:hint="eastAsia"/>
        </w:rPr>
        <w:t>年</w:t>
      </w:r>
      <w:r w:rsidRPr="0094685E">
        <w:rPr>
          <w:rFonts w:hint="eastAsia"/>
        </w:rPr>
        <w:t>纯电动乘用车的电耗下降到12.</w:t>
      </w:r>
      <w:r>
        <w:t>5</w:t>
      </w:r>
      <w:r w:rsidRPr="0094685E">
        <w:rPr>
          <w:rFonts w:hint="eastAsia"/>
        </w:rPr>
        <w:t>度，连续几年平均每年下降在0.4度左右水平</w:t>
      </w:r>
      <w:r>
        <w:rPr>
          <w:rFonts w:hint="eastAsia"/>
        </w:rPr>
        <w:t>。从2</w:t>
      </w:r>
      <w:r>
        <w:t>021</w:t>
      </w:r>
      <w:r>
        <w:rPr>
          <w:rFonts w:hint="eastAsia"/>
        </w:rPr>
        <w:t>年以来的高能耗车型增多，2022年电动车的能耗1</w:t>
      </w:r>
      <w:r>
        <w:t>4</w:t>
      </w:r>
      <w:r>
        <w:rPr>
          <w:rFonts w:hint="eastAsia"/>
        </w:rPr>
        <w:t>度，主要是主流国产的续航里程的车型电耗都有改善。</w:t>
      </w:r>
    </w:p>
    <w:p w14:paraId="118C34C6" w14:textId="77777777" w:rsidR="003A058D" w:rsidRDefault="00231772" w:rsidP="003A058D">
      <w:pPr>
        <w:ind w:firstLineChars="202" w:firstLine="424"/>
      </w:pPr>
      <w:r w:rsidRPr="00231772">
        <w:rPr>
          <w:rFonts w:asciiTheme="minorEastAsia" w:hAnsiTheme="minorEastAsia" w:cs="黑体"/>
          <w:bCs/>
          <w:szCs w:val="21"/>
        </w:rPr>
        <w:t>纯电动乘用车续航里程在600公里以上的较多</w:t>
      </w:r>
      <w:r w:rsidR="00153042">
        <w:rPr>
          <w:rFonts w:asciiTheme="minorEastAsia" w:hAnsiTheme="minorEastAsia" w:cs="黑体" w:hint="eastAsia"/>
          <w:bCs/>
          <w:szCs w:val="21"/>
        </w:rPr>
        <w:t>。</w:t>
      </w:r>
      <w:r w:rsidRPr="00231772">
        <w:rPr>
          <w:rFonts w:asciiTheme="minorEastAsia" w:hAnsiTheme="minorEastAsia" w:cs="黑体"/>
          <w:bCs/>
          <w:szCs w:val="21"/>
        </w:rPr>
        <w:t>广汽埃安和东风</w:t>
      </w:r>
      <w:r w:rsidR="003A058D">
        <w:rPr>
          <w:rFonts w:asciiTheme="minorEastAsia" w:hAnsiTheme="minorEastAsia" w:cs="黑体" w:hint="eastAsia"/>
          <w:bCs/>
          <w:szCs w:val="21"/>
        </w:rPr>
        <w:t>岚图等</w:t>
      </w:r>
      <w:r w:rsidRPr="00231772">
        <w:rPr>
          <w:rFonts w:asciiTheme="minorEastAsia" w:hAnsiTheme="minorEastAsia" w:cs="黑体"/>
          <w:bCs/>
          <w:szCs w:val="21"/>
        </w:rPr>
        <w:t>新车的能量密度突破200瓦时/千克，百公里电耗也处于13度的较低水平，体现了自主品牌产品提升较快</w:t>
      </w:r>
      <w:r w:rsidR="003A058D">
        <w:rPr>
          <w:rFonts w:asciiTheme="minorEastAsia" w:hAnsiTheme="minorEastAsia" w:cs="黑体" w:hint="eastAsia"/>
          <w:bCs/>
          <w:szCs w:val="21"/>
        </w:rPr>
        <w:t>。</w:t>
      </w:r>
    </w:p>
    <w:p w14:paraId="02A0910E" w14:textId="6D8EB37C" w:rsidR="00BE5381" w:rsidRPr="003A058D" w:rsidRDefault="00231772" w:rsidP="003A058D">
      <w:pPr>
        <w:ind w:firstLineChars="202" w:firstLine="424"/>
      </w:pPr>
      <w:r w:rsidRPr="00231772">
        <w:rPr>
          <w:rFonts w:asciiTheme="minorEastAsia" w:hAnsiTheme="minorEastAsia" w:cs="黑体" w:hint="eastAsia"/>
          <w:bCs/>
          <w:szCs w:val="21"/>
        </w:rPr>
        <w:t>近期专用车车型推出很多。乘用车自主</w:t>
      </w:r>
      <w:r w:rsidR="003A058D">
        <w:rPr>
          <w:rFonts w:asciiTheme="minorEastAsia" w:hAnsiTheme="minorEastAsia" w:cs="黑体" w:hint="eastAsia"/>
          <w:bCs/>
          <w:szCs w:val="21"/>
        </w:rPr>
        <w:t>品牌</w:t>
      </w:r>
      <w:r w:rsidRPr="00231772">
        <w:rPr>
          <w:rFonts w:asciiTheme="minorEastAsia" w:hAnsiTheme="minorEastAsia" w:cs="黑体" w:hint="eastAsia"/>
          <w:bCs/>
          <w:szCs w:val="21"/>
        </w:rPr>
        <w:t>比亚迪、理想汽车、东风金康</w:t>
      </w:r>
      <w:r w:rsidR="00E30736">
        <w:rPr>
          <w:rFonts w:asciiTheme="minorEastAsia" w:hAnsiTheme="minorEastAsia" w:cs="黑体" w:hint="eastAsia"/>
          <w:bCs/>
          <w:szCs w:val="21"/>
        </w:rPr>
        <w:t>赛</w:t>
      </w:r>
      <w:r w:rsidRPr="00231772">
        <w:rPr>
          <w:rFonts w:asciiTheme="minorEastAsia" w:hAnsiTheme="minorEastAsia" w:cs="黑体" w:hint="eastAsia"/>
          <w:bCs/>
          <w:szCs w:val="21"/>
        </w:rPr>
        <w:t>力斯的</w:t>
      </w:r>
      <w:r w:rsidRPr="00231772">
        <w:rPr>
          <w:rFonts w:asciiTheme="minorEastAsia" w:hAnsiTheme="minorEastAsia" w:cs="黑体"/>
          <w:bCs/>
          <w:szCs w:val="21"/>
        </w:rPr>
        <w:t>PHEV车型新车推出频繁，应该是潜力很大。</w:t>
      </w:r>
    </w:p>
    <w:p w14:paraId="12612DCD" w14:textId="77777777" w:rsidR="00231772" w:rsidRPr="002009FE" w:rsidRDefault="00231772" w:rsidP="00231772">
      <w:pPr>
        <w:ind w:firstLineChars="135" w:firstLine="324"/>
        <w:rPr>
          <w:rFonts w:ascii="黑体" w:eastAsia="黑体" w:hAnsi="黑体" w:cs="黑体"/>
          <w:bCs/>
          <w:sz w:val="24"/>
        </w:rPr>
      </w:pPr>
    </w:p>
    <w:p w14:paraId="64E96CBF" w14:textId="599EF48E" w:rsidR="00BE5381" w:rsidRPr="002009FE" w:rsidRDefault="00153042" w:rsidP="00BE5381">
      <w:pPr>
        <w:numPr>
          <w:ilvl w:val="0"/>
          <w:numId w:val="2"/>
        </w:numPr>
        <w:outlineLvl w:val="1"/>
        <w:rPr>
          <w:rFonts w:ascii="黑体" w:eastAsia="黑体" w:hAnsi="黑体" w:cs="黑体"/>
          <w:bCs/>
          <w:sz w:val="24"/>
        </w:rPr>
      </w:pPr>
      <w:r w:rsidRPr="00153042">
        <w:rPr>
          <w:rFonts w:ascii="黑体" w:eastAsia="黑体" w:hAnsi="黑体" w:cs="黑体"/>
          <w:bCs/>
          <w:sz w:val="24"/>
        </w:rPr>
        <w:t>2022年4月皮卡市场</w:t>
      </w:r>
      <w:r>
        <w:rPr>
          <w:rFonts w:ascii="黑体" w:eastAsia="黑体" w:hAnsi="黑体" w:cs="黑体" w:hint="eastAsia"/>
          <w:bCs/>
          <w:sz w:val="24"/>
        </w:rPr>
        <w:t>降幅较小</w:t>
      </w:r>
    </w:p>
    <w:p w14:paraId="692B1315" w14:textId="4EC6D5EC" w:rsidR="00153042" w:rsidRPr="00153042" w:rsidRDefault="00153042" w:rsidP="00153042">
      <w:pPr>
        <w:ind w:firstLineChars="202" w:firstLine="424"/>
      </w:pPr>
      <w:r w:rsidRPr="00153042">
        <w:rPr>
          <w:rFonts w:hint="eastAsia"/>
        </w:rPr>
        <w:t>根据乘联会全国皮卡市场</w:t>
      </w:r>
      <w:r>
        <w:rPr>
          <w:rFonts w:hint="eastAsia"/>
        </w:rPr>
        <w:t>统计</w:t>
      </w:r>
      <w:r w:rsidRPr="00153042">
        <w:rPr>
          <w:rFonts w:hint="eastAsia"/>
        </w:rPr>
        <w:t>数据，</w:t>
      </w:r>
      <w:r w:rsidRPr="00153042">
        <w:t>2022年4月份皮卡市场销售3.4</w:t>
      </w:r>
      <w:r w:rsidR="00507BA0">
        <w:t>万辆</w:t>
      </w:r>
      <w:r w:rsidRPr="00153042">
        <w:t>，同比2021年4月下降32%，环比今年3月下降38%。由于疫情下皮卡生产受阻严重，导致</w:t>
      </w:r>
      <w:r w:rsidR="002C46ED">
        <w:rPr>
          <w:rFonts w:hint="eastAsia"/>
        </w:rPr>
        <w:t>2</w:t>
      </w:r>
      <w:r w:rsidR="002C46ED">
        <w:t>0</w:t>
      </w:r>
      <w:r w:rsidRPr="00153042">
        <w:t>22年4月皮卡的产销表现较差。这也是行业零部件断供影响</w:t>
      </w:r>
      <w:r w:rsidR="003A058D">
        <w:rPr>
          <w:rFonts w:hint="eastAsia"/>
        </w:rPr>
        <w:t>下的共同</w:t>
      </w:r>
      <w:r w:rsidRPr="00153042">
        <w:t>损失。</w:t>
      </w:r>
    </w:p>
    <w:p w14:paraId="3487EF16" w14:textId="23E6B7B3" w:rsidR="00153042" w:rsidRPr="00153042" w:rsidRDefault="00153042" w:rsidP="00153042">
      <w:pPr>
        <w:ind w:firstLineChars="202" w:firstLine="424"/>
      </w:pPr>
      <w:r w:rsidRPr="00153042">
        <w:rPr>
          <w:rFonts w:hint="eastAsia"/>
        </w:rPr>
        <w:t>皮卡今年</w:t>
      </w:r>
      <w:r w:rsidRPr="00153042">
        <w:t>4月降32%相对异常，主要是供给影响。今年1-4月的总体皮卡走势相对较</w:t>
      </w:r>
      <w:r w:rsidR="003A058D">
        <w:rPr>
          <w:rFonts w:hint="eastAsia"/>
        </w:rPr>
        <w:t>差</w:t>
      </w:r>
      <w:r w:rsidRPr="00153042">
        <w:t>，达到16.5</w:t>
      </w:r>
      <w:r w:rsidR="00507BA0">
        <w:t>万辆</w:t>
      </w:r>
      <w:r w:rsidRPr="00153042">
        <w:t>，较2021年1-4月下降11%，产销表现异常。</w:t>
      </w:r>
    </w:p>
    <w:p w14:paraId="69FDD119" w14:textId="7F1B4BEC" w:rsidR="00BE5381" w:rsidRPr="00153042" w:rsidRDefault="00153042" w:rsidP="00153042">
      <w:pPr>
        <w:ind w:firstLineChars="202" w:firstLine="424"/>
      </w:pPr>
      <w:r w:rsidRPr="00153042">
        <w:rPr>
          <w:rFonts w:hint="eastAsia"/>
        </w:rPr>
        <w:t>在国家汽车促</w:t>
      </w:r>
      <w:r w:rsidR="003A058D">
        <w:rPr>
          <w:rFonts w:hint="eastAsia"/>
        </w:rPr>
        <w:t>消</w:t>
      </w:r>
      <w:r w:rsidRPr="00153042">
        <w:rPr>
          <w:rFonts w:hint="eastAsia"/>
        </w:rPr>
        <w:t>费政策的总基调下，皮卡车型的三包政策、路权政策对皮卡消费的大力支持，主力车企也推出乘用化皮卡产品。在皮卡文化日益活跃的共同推动下，皮卡市场消费持续高增长。</w:t>
      </w:r>
      <w:r w:rsidRPr="00153042">
        <w:t>4月25日，国务院办公厅发布关于进一步释放消费潜力促进消费持续恢复的意见，《意见》在第四点第13条中提出：“对皮卡车进城实施精细化管理，研究进一步放宽皮卡车进城限制。自2016年皮卡解禁试点以来，国家对放开皮卡进城的重视程度首次从部委上升到国务院层面，皮卡解禁再度迎来强有力的政策支持，皮卡全面解禁可期。</w:t>
      </w:r>
    </w:p>
    <w:p w14:paraId="348C32A1" w14:textId="77777777" w:rsidR="00BE5381" w:rsidRPr="00066AF4" w:rsidRDefault="00BE5381" w:rsidP="00BE5381">
      <w:pPr>
        <w:rPr>
          <w:rFonts w:asciiTheme="minorEastAsia" w:hAnsiTheme="minorEastAsia" w:cs="黑体"/>
          <w:bCs/>
          <w:szCs w:val="21"/>
        </w:rPr>
      </w:pPr>
    </w:p>
    <w:p w14:paraId="017F272E" w14:textId="77777777" w:rsidR="00BE5381" w:rsidRPr="00044A32" w:rsidRDefault="00BE5381" w:rsidP="00BE5381">
      <w:pPr>
        <w:outlineLvl w:val="0"/>
        <w:rPr>
          <w:b/>
        </w:rPr>
      </w:pPr>
      <w:r w:rsidRPr="00044A32">
        <w:rPr>
          <w:rFonts w:hint="eastAsia"/>
          <w:b/>
        </w:rPr>
        <w:t>二、</w:t>
      </w:r>
      <w:r w:rsidRPr="00044A32">
        <w:rPr>
          <w:rFonts w:cs="宋体" w:hint="eastAsia"/>
          <w:b/>
          <w:bCs/>
        </w:rPr>
        <w:t>本周上市新车</w:t>
      </w:r>
    </w:p>
    <w:p w14:paraId="060EB747" w14:textId="77777777" w:rsidR="00053A2C" w:rsidRDefault="00053A2C" w:rsidP="00BE5381">
      <w:pPr>
        <w:pStyle w:val="a8"/>
        <w:numPr>
          <w:ilvl w:val="0"/>
          <w:numId w:val="6"/>
        </w:numPr>
        <w:ind w:firstLineChars="0"/>
        <w:outlineLvl w:val="1"/>
      </w:pPr>
      <w:r w:rsidRPr="00195AD7">
        <w:rPr>
          <w:b/>
        </w:rPr>
        <w:t>极狐阿尔法S华为HI</w:t>
      </w:r>
      <w:r>
        <w:rPr>
          <w:b/>
        </w:rPr>
        <w:t>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53A2C" w:rsidRPr="007707E6" w14:paraId="7B5932C5" w14:textId="77777777" w:rsidTr="0002609B">
        <w:trPr>
          <w:tblCellSpacing w:w="15" w:type="dxa"/>
        </w:trPr>
        <w:tc>
          <w:tcPr>
            <w:tcW w:w="0" w:type="auto"/>
            <w:tcBorders>
              <w:top w:val="nil"/>
              <w:left w:val="nil"/>
              <w:bottom w:val="nil"/>
              <w:right w:val="nil"/>
            </w:tcBorders>
            <w:hideMark/>
          </w:tcPr>
          <w:p w14:paraId="7D99CEAB" w14:textId="77777777" w:rsidR="00053A2C" w:rsidRPr="007707E6" w:rsidRDefault="00053A2C" w:rsidP="0002609B">
            <w:pPr>
              <w:widowControl/>
              <w:jc w:val="left"/>
              <w:rPr>
                <w:rFonts w:ascii="宋体" w:eastAsia="宋体" w:hAnsi="宋体" w:cs="宋体"/>
                <w:kern w:val="0"/>
                <w:sz w:val="24"/>
              </w:rPr>
            </w:pPr>
          </w:p>
        </w:tc>
        <w:tc>
          <w:tcPr>
            <w:tcW w:w="0" w:type="auto"/>
            <w:tcBorders>
              <w:top w:val="nil"/>
              <w:left w:val="nil"/>
              <w:bottom w:val="nil"/>
              <w:right w:val="nil"/>
            </w:tcBorders>
            <w:hideMark/>
          </w:tcPr>
          <w:p w14:paraId="109A8472" w14:textId="77777777" w:rsidR="00053A2C" w:rsidRPr="007707E6" w:rsidRDefault="00053A2C" w:rsidP="0002609B">
            <w:pPr>
              <w:widowControl/>
              <w:jc w:val="left"/>
              <w:rPr>
                <w:rFonts w:ascii="微软雅黑" w:eastAsia="微软雅黑" w:hAnsi="微软雅黑" w:cs="宋体"/>
                <w:color w:val="000000"/>
                <w:kern w:val="0"/>
                <w:sz w:val="27"/>
                <w:szCs w:val="27"/>
              </w:rPr>
            </w:pPr>
            <w:r w:rsidRPr="007707E6">
              <w:rPr>
                <w:rFonts w:ascii="微软雅黑" w:eastAsia="微软雅黑" w:hAnsi="微软雅黑" w:cs="宋体"/>
                <w:noProof/>
                <w:color w:val="000000"/>
                <w:kern w:val="0"/>
                <w:sz w:val="27"/>
                <w:szCs w:val="27"/>
              </w:rPr>
              <w:drawing>
                <wp:inline distT="0" distB="0" distL="0" distR="0" wp14:anchorId="49C4E546" wp14:editId="2120E3F8">
                  <wp:extent cx="1800000" cy="964682"/>
                  <wp:effectExtent l="0" t="0" r="0" b="6985"/>
                  <wp:docPr id="22" name="图片 22" descr="http://58.246.65.10:8231/UploadFile/2022050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509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64682"/>
                          </a:xfrm>
                          <a:prstGeom prst="rect">
                            <a:avLst/>
                          </a:prstGeom>
                          <a:noFill/>
                          <a:ln>
                            <a:noFill/>
                          </a:ln>
                        </pic:spPr>
                      </pic:pic>
                    </a:graphicData>
                  </a:graphic>
                </wp:inline>
              </w:drawing>
            </w:r>
          </w:p>
        </w:tc>
        <w:tc>
          <w:tcPr>
            <w:tcW w:w="0" w:type="auto"/>
            <w:tcBorders>
              <w:top w:val="nil"/>
              <w:left w:val="nil"/>
              <w:bottom w:val="nil"/>
              <w:right w:val="nil"/>
            </w:tcBorders>
            <w:hideMark/>
          </w:tcPr>
          <w:p w14:paraId="12D7C97B" w14:textId="77777777" w:rsidR="00053A2C" w:rsidRPr="007707E6" w:rsidRDefault="00053A2C" w:rsidP="0002609B">
            <w:pPr>
              <w:widowControl/>
              <w:jc w:val="left"/>
              <w:rPr>
                <w:rFonts w:ascii="微软雅黑" w:eastAsia="微软雅黑" w:hAnsi="微软雅黑" w:cs="宋体"/>
                <w:color w:val="000000"/>
                <w:kern w:val="0"/>
                <w:sz w:val="27"/>
                <w:szCs w:val="27"/>
              </w:rPr>
            </w:pPr>
          </w:p>
        </w:tc>
      </w:tr>
    </w:tbl>
    <w:p w14:paraId="49F6AE31" w14:textId="225C4EE0" w:rsidR="00053A2C" w:rsidRDefault="00053A2C" w:rsidP="00BE5381">
      <w:r>
        <w:t>5月7日，极狐阿尔法S华为HI版上市，新车共推2款，售价区间为39.79万-42.99万元。</w:t>
      </w:r>
    </w:p>
    <w:p w14:paraId="178576B4" w14:textId="77777777" w:rsidR="00053A2C" w:rsidRDefault="00053A2C" w:rsidP="00BE5381">
      <w:r>
        <w:rPr>
          <w:rFonts w:hint="eastAsia"/>
        </w:rPr>
        <w:t>内饰方面，新车采用</w:t>
      </w:r>
      <w:r>
        <w:t>12.3英寸全液晶仪表尺寸，21.69英寸中控屏。</w:t>
      </w:r>
    </w:p>
    <w:p w14:paraId="76279641" w14:textId="77777777" w:rsidR="00053A2C" w:rsidRDefault="00053A2C" w:rsidP="00BE5381">
      <w:r>
        <w:rPr>
          <w:rFonts w:hint="eastAsia"/>
        </w:rPr>
        <w:t>配置方面，新车配备</w:t>
      </w:r>
      <w:r>
        <w:t>3颗固态激光雷达、6颗毫米波雷达、11颗高清摄像头等。</w:t>
      </w:r>
    </w:p>
    <w:p w14:paraId="67BC24A9" w14:textId="77777777" w:rsidR="00053A2C" w:rsidRDefault="00053A2C" w:rsidP="00BE5381">
      <w:r>
        <w:rPr>
          <w:rFonts w:hint="eastAsia"/>
        </w:rPr>
        <w:t>动力方面，新车搭载纯电动机，</w:t>
      </w:r>
      <w:r>
        <w:t>NEDC综合续航里程达500km。</w:t>
      </w:r>
    </w:p>
    <w:p w14:paraId="37D75AB6" w14:textId="42EC0A86" w:rsidR="00053A2C" w:rsidRDefault="00053A2C" w:rsidP="00BE5381">
      <w:pPr>
        <w:rPr>
          <w:rFonts w:cs="宋体"/>
          <w:b/>
          <w:bCs/>
          <w:i/>
          <w:iCs/>
        </w:rPr>
      </w:pPr>
    </w:p>
    <w:p w14:paraId="5BBFC07F" w14:textId="77777777" w:rsidR="00053A2C" w:rsidRPr="00195AD7" w:rsidRDefault="00053A2C" w:rsidP="00BE5381">
      <w:pPr>
        <w:pStyle w:val="a8"/>
        <w:numPr>
          <w:ilvl w:val="0"/>
          <w:numId w:val="6"/>
        </w:numPr>
        <w:ind w:firstLineChars="0"/>
        <w:outlineLvl w:val="1"/>
        <w:rPr>
          <w:b/>
        </w:rPr>
      </w:pPr>
      <w:r>
        <w:rPr>
          <w:b/>
        </w:rPr>
        <w:t>岚图梦想家纯电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53A2C" w:rsidRPr="007707E6" w14:paraId="5E2445BD" w14:textId="77777777" w:rsidTr="0002609B">
        <w:trPr>
          <w:tblCellSpacing w:w="15" w:type="dxa"/>
        </w:trPr>
        <w:tc>
          <w:tcPr>
            <w:tcW w:w="0" w:type="auto"/>
            <w:tcBorders>
              <w:top w:val="nil"/>
              <w:left w:val="nil"/>
              <w:bottom w:val="nil"/>
              <w:right w:val="nil"/>
            </w:tcBorders>
            <w:hideMark/>
          </w:tcPr>
          <w:p w14:paraId="6648B3CF" w14:textId="77777777" w:rsidR="00053A2C" w:rsidRPr="007707E6" w:rsidRDefault="00053A2C" w:rsidP="0002609B">
            <w:pPr>
              <w:widowControl/>
              <w:jc w:val="left"/>
              <w:rPr>
                <w:rFonts w:ascii="宋体" w:eastAsia="宋体" w:hAnsi="宋体" w:cs="宋体"/>
                <w:kern w:val="0"/>
                <w:sz w:val="24"/>
              </w:rPr>
            </w:pPr>
          </w:p>
        </w:tc>
        <w:tc>
          <w:tcPr>
            <w:tcW w:w="0" w:type="auto"/>
            <w:tcBorders>
              <w:top w:val="nil"/>
              <w:left w:val="nil"/>
              <w:bottom w:val="nil"/>
              <w:right w:val="nil"/>
            </w:tcBorders>
            <w:hideMark/>
          </w:tcPr>
          <w:p w14:paraId="0E26E6B7" w14:textId="77777777" w:rsidR="00053A2C" w:rsidRPr="007707E6" w:rsidRDefault="00053A2C" w:rsidP="0002609B">
            <w:pPr>
              <w:widowControl/>
              <w:jc w:val="left"/>
              <w:rPr>
                <w:rFonts w:ascii="微软雅黑" w:eastAsia="微软雅黑" w:hAnsi="微软雅黑" w:cs="宋体"/>
                <w:color w:val="000000"/>
                <w:kern w:val="0"/>
                <w:sz w:val="27"/>
                <w:szCs w:val="27"/>
              </w:rPr>
            </w:pPr>
            <w:r w:rsidRPr="007707E6">
              <w:rPr>
                <w:rFonts w:ascii="微软雅黑" w:eastAsia="微软雅黑" w:hAnsi="微软雅黑" w:cs="宋体"/>
                <w:noProof/>
                <w:color w:val="000000"/>
                <w:kern w:val="0"/>
                <w:sz w:val="27"/>
                <w:szCs w:val="27"/>
              </w:rPr>
              <w:drawing>
                <wp:inline distT="0" distB="0" distL="0" distR="0" wp14:anchorId="0F049B25" wp14:editId="04D4422B">
                  <wp:extent cx="1800000" cy="929876"/>
                  <wp:effectExtent l="0" t="0" r="0" b="3810"/>
                  <wp:docPr id="20" name="图片 20" descr="http://58.246.65.10:8231/UploadFile/202205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509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29876"/>
                          </a:xfrm>
                          <a:prstGeom prst="rect">
                            <a:avLst/>
                          </a:prstGeom>
                          <a:noFill/>
                          <a:ln>
                            <a:noFill/>
                          </a:ln>
                        </pic:spPr>
                      </pic:pic>
                    </a:graphicData>
                  </a:graphic>
                </wp:inline>
              </w:drawing>
            </w:r>
          </w:p>
        </w:tc>
        <w:tc>
          <w:tcPr>
            <w:tcW w:w="0" w:type="auto"/>
            <w:tcBorders>
              <w:top w:val="nil"/>
              <w:left w:val="nil"/>
              <w:bottom w:val="nil"/>
              <w:right w:val="nil"/>
            </w:tcBorders>
            <w:hideMark/>
          </w:tcPr>
          <w:p w14:paraId="056DBE25" w14:textId="77777777" w:rsidR="00053A2C" w:rsidRPr="007707E6" w:rsidRDefault="00053A2C" w:rsidP="0002609B">
            <w:pPr>
              <w:widowControl/>
              <w:jc w:val="left"/>
              <w:rPr>
                <w:rFonts w:ascii="微软雅黑" w:eastAsia="微软雅黑" w:hAnsi="微软雅黑" w:cs="宋体"/>
                <w:color w:val="000000"/>
                <w:kern w:val="0"/>
                <w:sz w:val="27"/>
                <w:szCs w:val="27"/>
              </w:rPr>
            </w:pPr>
          </w:p>
        </w:tc>
      </w:tr>
    </w:tbl>
    <w:p w14:paraId="30945B9F" w14:textId="77777777" w:rsidR="00053A2C" w:rsidRDefault="00053A2C" w:rsidP="00BE5381">
      <w:r>
        <w:t>5月7日，岚图梦想家纯电上市，新车共推4款，售价区间为36.99万-68.99万元。</w:t>
      </w:r>
    </w:p>
    <w:p w14:paraId="468BB52F" w14:textId="77777777" w:rsidR="00053A2C" w:rsidRDefault="00053A2C" w:rsidP="00BE5381">
      <w:r>
        <w:rPr>
          <w:rFonts w:hint="eastAsia"/>
        </w:rPr>
        <w:t>外观方面，新车采用镀铬直瀑式中网、贯穿式日行灯。</w:t>
      </w:r>
    </w:p>
    <w:p w14:paraId="78B29E6B" w14:textId="77777777" w:rsidR="00053A2C" w:rsidRDefault="00053A2C" w:rsidP="00BE5381">
      <w:r>
        <w:rPr>
          <w:rFonts w:hint="eastAsia"/>
        </w:rPr>
        <w:t>动力方面，新车搭载纯电动机，</w:t>
      </w:r>
      <w:r>
        <w:t>CLTC综合续航里程达475km，605km。</w:t>
      </w:r>
    </w:p>
    <w:p w14:paraId="7774609C" w14:textId="745C8008" w:rsidR="00053A2C" w:rsidRDefault="00053A2C" w:rsidP="00BE5381">
      <w:pPr>
        <w:rPr>
          <w:rFonts w:cs="宋体"/>
          <w:b/>
          <w:bCs/>
          <w:i/>
          <w:iCs/>
        </w:rPr>
      </w:pPr>
    </w:p>
    <w:p w14:paraId="46AB36AF" w14:textId="77777777" w:rsidR="00053A2C" w:rsidRPr="00195AD7" w:rsidRDefault="00053A2C" w:rsidP="00BE5381">
      <w:pPr>
        <w:pStyle w:val="a8"/>
        <w:numPr>
          <w:ilvl w:val="0"/>
          <w:numId w:val="6"/>
        </w:numPr>
        <w:ind w:firstLineChars="0"/>
        <w:outlineLvl w:val="1"/>
        <w:rPr>
          <w:b/>
        </w:rPr>
      </w:pPr>
      <w:r>
        <w:rPr>
          <w:b/>
        </w:rPr>
        <w:t>岚图梦想家增程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53A2C" w:rsidRPr="007707E6" w14:paraId="43184BAB" w14:textId="77777777" w:rsidTr="0002609B">
        <w:trPr>
          <w:tblCellSpacing w:w="15" w:type="dxa"/>
        </w:trPr>
        <w:tc>
          <w:tcPr>
            <w:tcW w:w="0" w:type="auto"/>
            <w:tcBorders>
              <w:top w:val="nil"/>
              <w:left w:val="nil"/>
              <w:bottom w:val="nil"/>
              <w:right w:val="nil"/>
            </w:tcBorders>
            <w:hideMark/>
          </w:tcPr>
          <w:p w14:paraId="315DB4B6" w14:textId="77777777" w:rsidR="00053A2C" w:rsidRPr="007707E6" w:rsidRDefault="00053A2C" w:rsidP="0002609B">
            <w:pPr>
              <w:widowControl/>
              <w:jc w:val="left"/>
              <w:rPr>
                <w:rFonts w:ascii="宋体" w:eastAsia="宋体" w:hAnsi="宋体" w:cs="宋体"/>
                <w:kern w:val="0"/>
                <w:sz w:val="24"/>
              </w:rPr>
            </w:pPr>
          </w:p>
        </w:tc>
        <w:tc>
          <w:tcPr>
            <w:tcW w:w="0" w:type="auto"/>
            <w:tcBorders>
              <w:top w:val="nil"/>
              <w:left w:val="nil"/>
              <w:bottom w:val="nil"/>
              <w:right w:val="nil"/>
            </w:tcBorders>
            <w:hideMark/>
          </w:tcPr>
          <w:p w14:paraId="72EA7B7D" w14:textId="77777777" w:rsidR="00053A2C" w:rsidRPr="007707E6" w:rsidRDefault="00053A2C" w:rsidP="0002609B">
            <w:pPr>
              <w:widowControl/>
              <w:jc w:val="left"/>
              <w:rPr>
                <w:rFonts w:ascii="微软雅黑" w:eastAsia="微软雅黑" w:hAnsi="微软雅黑" w:cs="宋体"/>
                <w:color w:val="000000"/>
                <w:kern w:val="0"/>
                <w:sz w:val="27"/>
                <w:szCs w:val="27"/>
              </w:rPr>
            </w:pPr>
            <w:r w:rsidRPr="007707E6">
              <w:rPr>
                <w:rFonts w:ascii="微软雅黑" w:eastAsia="微软雅黑" w:hAnsi="微软雅黑" w:cs="宋体"/>
                <w:noProof/>
                <w:color w:val="000000"/>
                <w:kern w:val="0"/>
                <w:sz w:val="27"/>
                <w:szCs w:val="27"/>
              </w:rPr>
              <w:drawing>
                <wp:inline distT="0" distB="0" distL="0" distR="0" wp14:anchorId="7C591ECE" wp14:editId="05B9E6BC">
                  <wp:extent cx="1800000" cy="929876"/>
                  <wp:effectExtent l="0" t="0" r="0" b="3810"/>
                  <wp:docPr id="21" name="图片 21" descr="http://58.246.65.10:8231/UploadFile/202205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509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29876"/>
                          </a:xfrm>
                          <a:prstGeom prst="rect">
                            <a:avLst/>
                          </a:prstGeom>
                          <a:noFill/>
                          <a:ln>
                            <a:noFill/>
                          </a:ln>
                        </pic:spPr>
                      </pic:pic>
                    </a:graphicData>
                  </a:graphic>
                </wp:inline>
              </w:drawing>
            </w:r>
          </w:p>
        </w:tc>
        <w:tc>
          <w:tcPr>
            <w:tcW w:w="0" w:type="auto"/>
            <w:tcBorders>
              <w:top w:val="nil"/>
              <w:left w:val="nil"/>
              <w:bottom w:val="nil"/>
              <w:right w:val="nil"/>
            </w:tcBorders>
            <w:hideMark/>
          </w:tcPr>
          <w:p w14:paraId="28904E4B" w14:textId="77777777" w:rsidR="00053A2C" w:rsidRPr="007707E6" w:rsidRDefault="00053A2C" w:rsidP="0002609B">
            <w:pPr>
              <w:widowControl/>
              <w:jc w:val="left"/>
              <w:rPr>
                <w:rFonts w:ascii="微软雅黑" w:eastAsia="微软雅黑" w:hAnsi="微软雅黑" w:cs="宋体"/>
                <w:color w:val="000000"/>
                <w:kern w:val="0"/>
                <w:sz w:val="27"/>
                <w:szCs w:val="27"/>
              </w:rPr>
            </w:pPr>
          </w:p>
        </w:tc>
      </w:tr>
    </w:tbl>
    <w:p w14:paraId="161BB059" w14:textId="77777777" w:rsidR="00053A2C" w:rsidRDefault="00053A2C" w:rsidP="00BE5381">
      <w:r>
        <w:t>5月7日，岚图梦想家增程上市，新车共推4款，售价区间为36.99万-63.99万元。</w:t>
      </w:r>
    </w:p>
    <w:p w14:paraId="3F48F5E9" w14:textId="77777777" w:rsidR="00053A2C" w:rsidRDefault="00053A2C" w:rsidP="00BE5381">
      <w:r>
        <w:rPr>
          <w:rFonts w:hint="eastAsia"/>
        </w:rPr>
        <w:t>外观方面，新车采用镀铬直瀑式中网、贯穿式日行灯。</w:t>
      </w:r>
    </w:p>
    <w:p w14:paraId="6D0ED298" w14:textId="77777777" w:rsidR="00053A2C" w:rsidRDefault="00053A2C" w:rsidP="00BE5381">
      <w:r>
        <w:rPr>
          <w:rFonts w:hint="eastAsia"/>
        </w:rPr>
        <w:t>动力方面，新车搭载由</w:t>
      </w:r>
      <w:r>
        <w:t>1.5T发动机和电动机组成的增程式混动系统，CLTC纯电续航里程为82km。</w:t>
      </w:r>
    </w:p>
    <w:p w14:paraId="6CB20116" w14:textId="1BA8AC71" w:rsidR="00053A2C" w:rsidRDefault="00053A2C" w:rsidP="00BE5381">
      <w:pPr>
        <w:rPr>
          <w:rFonts w:cs="宋体"/>
          <w:b/>
          <w:bCs/>
          <w:i/>
          <w:iCs/>
        </w:rPr>
      </w:pPr>
    </w:p>
    <w:p w14:paraId="03E08A2E" w14:textId="77777777" w:rsidR="00053A2C" w:rsidRPr="003F0E62" w:rsidRDefault="00053A2C" w:rsidP="00BE5381">
      <w:pPr>
        <w:pStyle w:val="a8"/>
        <w:numPr>
          <w:ilvl w:val="0"/>
          <w:numId w:val="6"/>
        </w:numPr>
        <w:ind w:firstLineChars="0"/>
        <w:outlineLvl w:val="1"/>
        <w:rPr>
          <w:b/>
        </w:rPr>
      </w:pPr>
      <w:r w:rsidRPr="003F0E62">
        <w:rPr>
          <w:b/>
        </w:rPr>
        <w:t>睿蓝汽车X3PRO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53A2C" w:rsidRPr="007707E6" w14:paraId="694193F4" w14:textId="77777777" w:rsidTr="0002609B">
        <w:trPr>
          <w:tblCellSpacing w:w="15" w:type="dxa"/>
        </w:trPr>
        <w:tc>
          <w:tcPr>
            <w:tcW w:w="0" w:type="auto"/>
            <w:tcBorders>
              <w:top w:val="nil"/>
              <w:left w:val="nil"/>
              <w:bottom w:val="nil"/>
              <w:right w:val="nil"/>
            </w:tcBorders>
            <w:hideMark/>
          </w:tcPr>
          <w:p w14:paraId="5821AA73" w14:textId="77777777" w:rsidR="00053A2C" w:rsidRPr="007707E6" w:rsidRDefault="00053A2C" w:rsidP="0002609B">
            <w:pPr>
              <w:widowControl/>
              <w:jc w:val="left"/>
              <w:rPr>
                <w:rFonts w:ascii="宋体" w:eastAsia="宋体" w:hAnsi="宋体" w:cs="宋体"/>
                <w:kern w:val="0"/>
                <w:sz w:val="24"/>
              </w:rPr>
            </w:pPr>
          </w:p>
        </w:tc>
        <w:tc>
          <w:tcPr>
            <w:tcW w:w="0" w:type="auto"/>
            <w:tcBorders>
              <w:top w:val="nil"/>
              <w:left w:val="nil"/>
              <w:bottom w:val="nil"/>
              <w:right w:val="nil"/>
            </w:tcBorders>
            <w:hideMark/>
          </w:tcPr>
          <w:p w14:paraId="1E94F045" w14:textId="77777777" w:rsidR="00053A2C" w:rsidRPr="007707E6" w:rsidRDefault="00053A2C" w:rsidP="0002609B">
            <w:pPr>
              <w:widowControl/>
              <w:jc w:val="left"/>
              <w:rPr>
                <w:rFonts w:ascii="微软雅黑" w:eastAsia="微软雅黑" w:hAnsi="微软雅黑" w:cs="宋体"/>
                <w:color w:val="000000"/>
                <w:kern w:val="0"/>
                <w:sz w:val="27"/>
                <w:szCs w:val="27"/>
              </w:rPr>
            </w:pPr>
            <w:r w:rsidRPr="007707E6">
              <w:rPr>
                <w:rFonts w:ascii="微软雅黑" w:eastAsia="微软雅黑" w:hAnsi="微软雅黑" w:cs="宋体"/>
                <w:noProof/>
                <w:color w:val="000000"/>
                <w:kern w:val="0"/>
                <w:sz w:val="27"/>
                <w:szCs w:val="27"/>
              </w:rPr>
              <w:drawing>
                <wp:inline distT="0" distB="0" distL="0" distR="0" wp14:anchorId="4DF46E69" wp14:editId="73C5C174">
                  <wp:extent cx="1800000" cy="981496"/>
                  <wp:effectExtent l="0" t="0" r="0" b="9525"/>
                  <wp:docPr id="9" name="图片 9" descr="http://58.246.65.10:8231/UploadFile/202205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0513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81496"/>
                          </a:xfrm>
                          <a:prstGeom prst="rect">
                            <a:avLst/>
                          </a:prstGeom>
                          <a:noFill/>
                          <a:ln>
                            <a:noFill/>
                          </a:ln>
                        </pic:spPr>
                      </pic:pic>
                    </a:graphicData>
                  </a:graphic>
                </wp:inline>
              </w:drawing>
            </w:r>
          </w:p>
        </w:tc>
        <w:tc>
          <w:tcPr>
            <w:tcW w:w="0" w:type="auto"/>
            <w:tcBorders>
              <w:top w:val="nil"/>
              <w:left w:val="nil"/>
              <w:bottom w:val="nil"/>
              <w:right w:val="nil"/>
            </w:tcBorders>
            <w:hideMark/>
          </w:tcPr>
          <w:p w14:paraId="52D24F85" w14:textId="77777777" w:rsidR="00053A2C" w:rsidRPr="007707E6" w:rsidRDefault="00053A2C" w:rsidP="0002609B">
            <w:pPr>
              <w:widowControl/>
              <w:jc w:val="left"/>
              <w:rPr>
                <w:rFonts w:ascii="微软雅黑" w:eastAsia="微软雅黑" w:hAnsi="微软雅黑" w:cs="宋体"/>
                <w:color w:val="000000"/>
                <w:kern w:val="0"/>
                <w:sz w:val="27"/>
                <w:szCs w:val="27"/>
              </w:rPr>
            </w:pPr>
          </w:p>
        </w:tc>
      </w:tr>
    </w:tbl>
    <w:p w14:paraId="13D5F466" w14:textId="77777777" w:rsidR="00053A2C" w:rsidRDefault="00053A2C" w:rsidP="00BE5381">
      <w:r>
        <w:t>5月13日，睿蓝汽车X3PRO上市，新车共推3款，售价区间为4.99万-6.79万元。</w:t>
      </w:r>
    </w:p>
    <w:p w14:paraId="120DB118" w14:textId="77777777" w:rsidR="00053A2C" w:rsidRDefault="00053A2C" w:rsidP="00BE5381">
      <w:r>
        <w:rPr>
          <w:rFonts w:hint="eastAsia"/>
        </w:rPr>
        <w:t>外观方面，新车采用盾形格栅、大尺寸梯形下格栅。</w:t>
      </w:r>
    </w:p>
    <w:p w14:paraId="324F9680" w14:textId="77777777" w:rsidR="00053A2C" w:rsidRDefault="00053A2C" w:rsidP="00BE5381">
      <w:r>
        <w:rPr>
          <w:rFonts w:hint="eastAsia"/>
        </w:rPr>
        <w:t>内饰方面，新车采用横向设计、悬浮式</w:t>
      </w:r>
      <w:r>
        <w:t>8英寸中控屏。</w:t>
      </w:r>
    </w:p>
    <w:p w14:paraId="324D697E" w14:textId="77777777" w:rsidR="00053A2C" w:rsidRDefault="00053A2C" w:rsidP="00BE5381">
      <w:r>
        <w:rPr>
          <w:rFonts w:hint="eastAsia"/>
        </w:rPr>
        <w:t>配置方面，新车配备电动防夹天窗、定速巡航、</w:t>
      </w:r>
      <w:r>
        <w:t>LIM电子限速等。</w:t>
      </w:r>
    </w:p>
    <w:p w14:paraId="5ED4DB11" w14:textId="77777777" w:rsidR="00053A2C" w:rsidRDefault="00053A2C" w:rsidP="00BE5381">
      <w:r>
        <w:rPr>
          <w:rFonts w:hint="eastAsia"/>
        </w:rPr>
        <w:t>动力方面，新车搭载</w:t>
      </w:r>
      <w:r>
        <w:t>1.5L发动机，匹配5MT，CVT变速箱。</w:t>
      </w:r>
    </w:p>
    <w:p w14:paraId="26E50247" w14:textId="30EC3681" w:rsidR="00053A2C" w:rsidRPr="003F0E62" w:rsidRDefault="00053A2C" w:rsidP="00BE5381">
      <w:pPr>
        <w:rPr>
          <w:rFonts w:cs="宋体"/>
          <w:b/>
          <w:bCs/>
          <w:i/>
          <w:iCs/>
        </w:rPr>
      </w:pPr>
    </w:p>
    <w:p w14:paraId="3A95353C" w14:textId="77777777" w:rsidR="00053A2C" w:rsidRPr="00195AD7" w:rsidRDefault="00053A2C" w:rsidP="00BE5381">
      <w:pPr>
        <w:pStyle w:val="a8"/>
        <w:numPr>
          <w:ilvl w:val="0"/>
          <w:numId w:val="6"/>
        </w:numPr>
        <w:ind w:firstLineChars="0"/>
        <w:outlineLvl w:val="1"/>
        <w:rPr>
          <w:b/>
        </w:rPr>
      </w:pPr>
      <w:r w:rsidRPr="00195AD7">
        <w:rPr>
          <w:b/>
        </w:rPr>
        <w:t>五十铃mu-X</w:t>
      </w:r>
      <w:r>
        <w:rPr>
          <w:b/>
        </w:rPr>
        <w:t>牧游侠新车型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53A2C" w:rsidRPr="007707E6" w14:paraId="1EADFC26" w14:textId="77777777" w:rsidTr="0002609B">
        <w:trPr>
          <w:tblCellSpacing w:w="15" w:type="dxa"/>
        </w:trPr>
        <w:tc>
          <w:tcPr>
            <w:tcW w:w="0" w:type="auto"/>
            <w:tcBorders>
              <w:top w:val="nil"/>
              <w:left w:val="nil"/>
              <w:bottom w:val="nil"/>
              <w:right w:val="nil"/>
            </w:tcBorders>
            <w:hideMark/>
          </w:tcPr>
          <w:p w14:paraId="092817AA" w14:textId="77777777" w:rsidR="00053A2C" w:rsidRPr="007707E6" w:rsidRDefault="00053A2C" w:rsidP="0002609B">
            <w:pPr>
              <w:widowControl/>
              <w:jc w:val="left"/>
              <w:rPr>
                <w:rFonts w:ascii="宋体" w:eastAsia="宋体" w:hAnsi="宋体" w:cs="宋体"/>
                <w:kern w:val="0"/>
                <w:sz w:val="24"/>
              </w:rPr>
            </w:pPr>
          </w:p>
        </w:tc>
        <w:tc>
          <w:tcPr>
            <w:tcW w:w="0" w:type="auto"/>
            <w:tcBorders>
              <w:top w:val="nil"/>
              <w:left w:val="nil"/>
              <w:bottom w:val="nil"/>
              <w:right w:val="nil"/>
            </w:tcBorders>
            <w:hideMark/>
          </w:tcPr>
          <w:p w14:paraId="62209891" w14:textId="77777777" w:rsidR="00053A2C" w:rsidRPr="007707E6" w:rsidRDefault="00053A2C" w:rsidP="0002609B">
            <w:pPr>
              <w:widowControl/>
              <w:jc w:val="left"/>
              <w:rPr>
                <w:rFonts w:ascii="微软雅黑" w:eastAsia="微软雅黑" w:hAnsi="微软雅黑" w:cs="宋体"/>
                <w:color w:val="000000"/>
                <w:kern w:val="0"/>
                <w:sz w:val="27"/>
                <w:szCs w:val="27"/>
              </w:rPr>
            </w:pPr>
            <w:r w:rsidRPr="007707E6">
              <w:rPr>
                <w:rFonts w:ascii="微软雅黑" w:eastAsia="微软雅黑" w:hAnsi="微软雅黑" w:cs="宋体"/>
                <w:noProof/>
                <w:color w:val="000000"/>
                <w:kern w:val="0"/>
                <w:sz w:val="27"/>
                <w:szCs w:val="27"/>
              </w:rPr>
              <w:drawing>
                <wp:inline distT="0" distB="0" distL="0" distR="0" wp14:anchorId="6D1B5F02" wp14:editId="5D4E7AAE">
                  <wp:extent cx="1800000" cy="959322"/>
                  <wp:effectExtent l="0" t="0" r="0" b="0"/>
                  <wp:docPr id="3" name="图片 3" descr="http://58.246.65.10:8231/UploadFile/202205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511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59322"/>
                          </a:xfrm>
                          <a:prstGeom prst="rect">
                            <a:avLst/>
                          </a:prstGeom>
                          <a:noFill/>
                          <a:ln>
                            <a:noFill/>
                          </a:ln>
                        </pic:spPr>
                      </pic:pic>
                    </a:graphicData>
                  </a:graphic>
                </wp:inline>
              </w:drawing>
            </w:r>
          </w:p>
        </w:tc>
        <w:tc>
          <w:tcPr>
            <w:tcW w:w="0" w:type="auto"/>
            <w:tcBorders>
              <w:top w:val="nil"/>
              <w:left w:val="nil"/>
              <w:bottom w:val="nil"/>
              <w:right w:val="nil"/>
            </w:tcBorders>
            <w:hideMark/>
          </w:tcPr>
          <w:p w14:paraId="1789DB47" w14:textId="77777777" w:rsidR="00053A2C" w:rsidRPr="007707E6" w:rsidRDefault="00053A2C" w:rsidP="0002609B">
            <w:pPr>
              <w:widowControl/>
              <w:jc w:val="left"/>
              <w:rPr>
                <w:rFonts w:ascii="微软雅黑" w:eastAsia="微软雅黑" w:hAnsi="微软雅黑" w:cs="宋体"/>
                <w:color w:val="000000"/>
                <w:kern w:val="0"/>
                <w:sz w:val="27"/>
                <w:szCs w:val="27"/>
              </w:rPr>
            </w:pPr>
          </w:p>
        </w:tc>
      </w:tr>
    </w:tbl>
    <w:p w14:paraId="3E2B1220" w14:textId="4A4A9C59" w:rsidR="00053A2C" w:rsidRDefault="00053A2C" w:rsidP="00BE5381">
      <w:r>
        <w:t>5月10日，五十铃mu-X牧游侠新车型上市，新车共推8款，售价区间为16.68万-22.08万元。</w:t>
      </w:r>
    </w:p>
    <w:p w14:paraId="15631E29" w14:textId="77777777" w:rsidR="00053A2C" w:rsidRDefault="00053A2C" w:rsidP="00BE5381">
      <w:r>
        <w:rPr>
          <w:rFonts w:hint="eastAsia"/>
        </w:rPr>
        <w:t>动力方面，新车搭载</w:t>
      </w:r>
      <w:r>
        <w:t>2.0T发动机，匹配8TIP变速箱。</w:t>
      </w:r>
    </w:p>
    <w:p w14:paraId="1688B7C8" w14:textId="70F3C954" w:rsidR="00053A2C" w:rsidRDefault="00053A2C" w:rsidP="00BE5381">
      <w:pPr>
        <w:rPr>
          <w:rFonts w:cs="宋体"/>
          <w:b/>
          <w:bCs/>
          <w:i/>
          <w:iCs/>
        </w:rPr>
      </w:pPr>
    </w:p>
    <w:p w14:paraId="15FF1F91" w14:textId="77777777" w:rsidR="00053A2C" w:rsidRPr="00195AD7" w:rsidRDefault="00053A2C" w:rsidP="00BE5381">
      <w:pPr>
        <w:pStyle w:val="a8"/>
        <w:numPr>
          <w:ilvl w:val="0"/>
          <w:numId w:val="6"/>
        </w:numPr>
        <w:ind w:firstLineChars="0"/>
        <w:outlineLvl w:val="1"/>
        <w:rPr>
          <w:b/>
        </w:rPr>
      </w:pPr>
      <w:r w:rsidRPr="00195AD7">
        <w:rPr>
          <w:b/>
        </w:rPr>
        <w:lastRenderedPageBreak/>
        <w:t>新款奇瑞艾瑞泽e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53A2C" w:rsidRPr="007707E6" w14:paraId="462CF730" w14:textId="77777777" w:rsidTr="0002609B">
        <w:trPr>
          <w:tblCellSpacing w:w="15" w:type="dxa"/>
        </w:trPr>
        <w:tc>
          <w:tcPr>
            <w:tcW w:w="0" w:type="auto"/>
            <w:tcBorders>
              <w:top w:val="nil"/>
              <w:left w:val="nil"/>
              <w:bottom w:val="nil"/>
              <w:right w:val="nil"/>
            </w:tcBorders>
            <w:hideMark/>
          </w:tcPr>
          <w:p w14:paraId="776AC215" w14:textId="77777777" w:rsidR="00053A2C" w:rsidRPr="007707E6" w:rsidRDefault="00053A2C" w:rsidP="0002609B">
            <w:pPr>
              <w:widowControl/>
              <w:jc w:val="left"/>
              <w:rPr>
                <w:rFonts w:ascii="宋体" w:eastAsia="宋体" w:hAnsi="宋体" w:cs="宋体"/>
                <w:kern w:val="0"/>
                <w:sz w:val="24"/>
              </w:rPr>
            </w:pPr>
          </w:p>
        </w:tc>
        <w:tc>
          <w:tcPr>
            <w:tcW w:w="0" w:type="auto"/>
            <w:tcBorders>
              <w:top w:val="nil"/>
              <w:left w:val="nil"/>
              <w:bottom w:val="nil"/>
              <w:right w:val="nil"/>
            </w:tcBorders>
            <w:hideMark/>
          </w:tcPr>
          <w:p w14:paraId="55A4999C" w14:textId="77777777" w:rsidR="00053A2C" w:rsidRPr="007707E6" w:rsidRDefault="00053A2C" w:rsidP="0002609B">
            <w:pPr>
              <w:widowControl/>
              <w:jc w:val="left"/>
              <w:rPr>
                <w:rFonts w:ascii="微软雅黑" w:eastAsia="微软雅黑" w:hAnsi="微软雅黑" w:cs="宋体"/>
                <w:color w:val="000000"/>
                <w:kern w:val="0"/>
                <w:sz w:val="27"/>
                <w:szCs w:val="27"/>
              </w:rPr>
            </w:pPr>
            <w:r w:rsidRPr="007707E6">
              <w:rPr>
                <w:rFonts w:ascii="微软雅黑" w:eastAsia="微软雅黑" w:hAnsi="微软雅黑" w:cs="宋体"/>
                <w:noProof/>
                <w:color w:val="000000"/>
                <w:kern w:val="0"/>
                <w:sz w:val="27"/>
                <w:szCs w:val="27"/>
              </w:rPr>
              <w:drawing>
                <wp:inline distT="0" distB="0" distL="0" distR="0" wp14:anchorId="2441E502" wp14:editId="48E474F4">
                  <wp:extent cx="1800000" cy="974074"/>
                  <wp:effectExtent l="0" t="0" r="0" b="0"/>
                  <wp:docPr id="25" name="图片 25" descr="http://58.246.65.10:8231/UploadFile/2022051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510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74074"/>
                          </a:xfrm>
                          <a:prstGeom prst="rect">
                            <a:avLst/>
                          </a:prstGeom>
                          <a:noFill/>
                          <a:ln>
                            <a:noFill/>
                          </a:ln>
                        </pic:spPr>
                      </pic:pic>
                    </a:graphicData>
                  </a:graphic>
                </wp:inline>
              </w:drawing>
            </w:r>
          </w:p>
        </w:tc>
        <w:tc>
          <w:tcPr>
            <w:tcW w:w="0" w:type="auto"/>
            <w:tcBorders>
              <w:top w:val="nil"/>
              <w:left w:val="nil"/>
              <w:bottom w:val="nil"/>
              <w:right w:val="nil"/>
            </w:tcBorders>
            <w:hideMark/>
          </w:tcPr>
          <w:p w14:paraId="26A5EAC9" w14:textId="77777777" w:rsidR="00053A2C" w:rsidRPr="007707E6" w:rsidRDefault="00053A2C" w:rsidP="0002609B">
            <w:pPr>
              <w:widowControl/>
              <w:jc w:val="left"/>
              <w:rPr>
                <w:rFonts w:ascii="微软雅黑" w:eastAsia="微软雅黑" w:hAnsi="微软雅黑" w:cs="宋体"/>
                <w:color w:val="000000"/>
                <w:kern w:val="0"/>
                <w:sz w:val="27"/>
                <w:szCs w:val="27"/>
              </w:rPr>
            </w:pPr>
          </w:p>
        </w:tc>
      </w:tr>
    </w:tbl>
    <w:p w14:paraId="7F03AAF6" w14:textId="2B5CEC48" w:rsidR="00053A2C" w:rsidRDefault="00053A2C" w:rsidP="00BE5381">
      <w:r>
        <w:t>5月8日，新款奇瑞艾瑞泽e上市，新车补贴后售价为15.24万元，享受国补1.13万元。</w:t>
      </w:r>
    </w:p>
    <w:p w14:paraId="4AC2A7F6" w14:textId="77777777" w:rsidR="00053A2C" w:rsidRDefault="00053A2C" w:rsidP="00BE5381">
      <w:r>
        <w:rPr>
          <w:rFonts w:hint="eastAsia"/>
        </w:rPr>
        <w:t>动力方面，新车搭载纯电动机，</w:t>
      </w:r>
      <w:r>
        <w:t>NEDC综合续航里程达401km。</w:t>
      </w:r>
    </w:p>
    <w:p w14:paraId="28B2674E" w14:textId="537F8CE2" w:rsidR="00053A2C" w:rsidRDefault="00053A2C" w:rsidP="00BE5381">
      <w:pPr>
        <w:rPr>
          <w:rFonts w:cs="宋体"/>
          <w:b/>
          <w:bCs/>
          <w:i/>
          <w:iCs/>
        </w:rPr>
      </w:pPr>
    </w:p>
    <w:p w14:paraId="5F31D421" w14:textId="77777777" w:rsidR="00053A2C" w:rsidRPr="00195AD7" w:rsidRDefault="00053A2C" w:rsidP="00BE5381">
      <w:pPr>
        <w:pStyle w:val="a8"/>
        <w:numPr>
          <w:ilvl w:val="0"/>
          <w:numId w:val="6"/>
        </w:numPr>
        <w:ind w:firstLineChars="0"/>
        <w:outlineLvl w:val="1"/>
        <w:rPr>
          <w:b/>
        </w:rPr>
      </w:pPr>
      <w:r>
        <w:rPr>
          <w:b/>
        </w:rPr>
        <w:t>星途追风新车型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53A2C" w:rsidRPr="007707E6" w14:paraId="7ACF91B5" w14:textId="77777777" w:rsidTr="0002609B">
        <w:trPr>
          <w:tblCellSpacing w:w="15" w:type="dxa"/>
        </w:trPr>
        <w:tc>
          <w:tcPr>
            <w:tcW w:w="0" w:type="auto"/>
            <w:tcBorders>
              <w:top w:val="nil"/>
              <w:left w:val="nil"/>
              <w:bottom w:val="nil"/>
              <w:right w:val="nil"/>
            </w:tcBorders>
            <w:hideMark/>
          </w:tcPr>
          <w:p w14:paraId="15A3EA0E" w14:textId="77777777" w:rsidR="00053A2C" w:rsidRPr="007707E6" w:rsidRDefault="00053A2C" w:rsidP="0002609B">
            <w:pPr>
              <w:widowControl/>
              <w:jc w:val="left"/>
              <w:rPr>
                <w:rFonts w:ascii="宋体" w:eastAsia="宋体" w:hAnsi="宋体" w:cs="宋体"/>
                <w:kern w:val="0"/>
                <w:sz w:val="24"/>
              </w:rPr>
            </w:pPr>
          </w:p>
        </w:tc>
        <w:tc>
          <w:tcPr>
            <w:tcW w:w="0" w:type="auto"/>
            <w:tcBorders>
              <w:top w:val="nil"/>
              <w:left w:val="nil"/>
              <w:bottom w:val="nil"/>
              <w:right w:val="nil"/>
            </w:tcBorders>
            <w:hideMark/>
          </w:tcPr>
          <w:p w14:paraId="4C56DC6C" w14:textId="77777777" w:rsidR="00053A2C" w:rsidRPr="007707E6" w:rsidRDefault="00053A2C" w:rsidP="0002609B">
            <w:pPr>
              <w:widowControl/>
              <w:jc w:val="left"/>
              <w:rPr>
                <w:rFonts w:ascii="微软雅黑" w:eastAsia="微软雅黑" w:hAnsi="微软雅黑" w:cs="宋体"/>
                <w:color w:val="000000"/>
                <w:kern w:val="0"/>
                <w:sz w:val="27"/>
                <w:szCs w:val="27"/>
              </w:rPr>
            </w:pPr>
            <w:r w:rsidRPr="007707E6">
              <w:rPr>
                <w:rFonts w:ascii="微软雅黑" w:eastAsia="微软雅黑" w:hAnsi="微软雅黑" w:cs="宋体"/>
                <w:noProof/>
                <w:color w:val="000000"/>
                <w:kern w:val="0"/>
                <w:sz w:val="27"/>
                <w:szCs w:val="27"/>
              </w:rPr>
              <w:drawing>
                <wp:inline distT="0" distB="0" distL="0" distR="0" wp14:anchorId="5A8950CA" wp14:editId="0EB4CADB">
                  <wp:extent cx="1800000" cy="948119"/>
                  <wp:effectExtent l="0" t="0" r="0" b="4445"/>
                  <wp:docPr id="26" name="图片 26" descr="http://58.246.65.10:8231/UploadFile/202205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510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48119"/>
                          </a:xfrm>
                          <a:prstGeom prst="rect">
                            <a:avLst/>
                          </a:prstGeom>
                          <a:noFill/>
                          <a:ln>
                            <a:noFill/>
                          </a:ln>
                        </pic:spPr>
                      </pic:pic>
                    </a:graphicData>
                  </a:graphic>
                </wp:inline>
              </w:drawing>
            </w:r>
          </w:p>
        </w:tc>
        <w:tc>
          <w:tcPr>
            <w:tcW w:w="0" w:type="auto"/>
            <w:tcBorders>
              <w:top w:val="nil"/>
              <w:left w:val="nil"/>
              <w:bottom w:val="nil"/>
              <w:right w:val="nil"/>
            </w:tcBorders>
            <w:hideMark/>
          </w:tcPr>
          <w:p w14:paraId="3B53040F" w14:textId="77777777" w:rsidR="00053A2C" w:rsidRPr="007707E6" w:rsidRDefault="00053A2C" w:rsidP="0002609B">
            <w:pPr>
              <w:widowControl/>
              <w:jc w:val="left"/>
              <w:rPr>
                <w:rFonts w:ascii="微软雅黑" w:eastAsia="微软雅黑" w:hAnsi="微软雅黑" w:cs="宋体"/>
                <w:color w:val="000000"/>
                <w:kern w:val="0"/>
                <w:sz w:val="27"/>
                <w:szCs w:val="27"/>
              </w:rPr>
            </w:pPr>
          </w:p>
        </w:tc>
      </w:tr>
    </w:tbl>
    <w:p w14:paraId="448A8599" w14:textId="26E159DA" w:rsidR="00053A2C" w:rsidRDefault="00053A2C" w:rsidP="00BE5381">
      <w:r>
        <w:t>5月8日，星途追风新车型上市，新车售价为13.19万元。</w:t>
      </w:r>
    </w:p>
    <w:p w14:paraId="113429E2" w14:textId="77777777" w:rsidR="00053A2C" w:rsidRDefault="00053A2C" w:rsidP="00BE5381">
      <w:r>
        <w:rPr>
          <w:rFonts w:hint="eastAsia"/>
        </w:rPr>
        <w:t>动力方面，新车搭载</w:t>
      </w:r>
      <w:r>
        <w:t>1.5T发动机，匹配CVT变速箱。</w:t>
      </w:r>
    </w:p>
    <w:p w14:paraId="19377AC7" w14:textId="5F4C8D32" w:rsidR="00053A2C" w:rsidRDefault="00053A2C" w:rsidP="00BE5381">
      <w:pPr>
        <w:rPr>
          <w:rFonts w:cs="宋体"/>
          <w:b/>
          <w:bCs/>
          <w:i/>
          <w:iCs/>
        </w:rPr>
      </w:pPr>
    </w:p>
    <w:p w14:paraId="006DD633" w14:textId="77777777" w:rsidR="00BE5381" w:rsidRPr="00DA5660" w:rsidRDefault="00BE5381" w:rsidP="00BE5381">
      <w:pPr>
        <w:pStyle w:val="a8"/>
        <w:numPr>
          <w:ilvl w:val="0"/>
          <w:numId w:val="14"/>
        </w:numPr>
        <w:ind w:firstLineChars="0"/>
        <w:outlineLvl w:val="0"/>
        <w:rPr>
          <w:b/>
        </w:rPr>
      </w:pPr>
      <w:r w:rsidRPr="00C97499">
        <w:rPr>
          <w:rFonts w:cs="宋体" w:hint="eastAsia"/>
          <w:b/>
          <w:bCs/>
        </w:rPr>
        <w:t>宏观经济与政策</w:t>
      </w:r>
    </w:p>
    <w:p w14:paraId="31C3A8D1" w14:textId="77777777" w:rsidR="003F66AF" w:rsidRPr="00611A44" w:rsidRDefault="003F66AF" w:rsidP="003F66AF">
      <w:pPr>
        <w:pStyle w:val="a8"/>
        <w:numPr>
          <w:ilvl w:val="0"/>
          <w:numId w:val="16"/>
        </w:numPr>
        <w:ind w:firstLineChars="0"/>
        <w:outlineLvl w:val="1"/>
        <w:rPr>
          <w:b/>
        </w:rPr>
      </w:pPr>
      <w:r w:rsidRPr="00611A44">
        <w:rPr>
          <w:rFonts w:hint="eastAsia"/>
          <w:b/>
        </w:rPr>
        <w:t>北京</w:t>
      </w:r>
      <w:r w:rsidRPr="00611A44">
        <w:rPr>
          <w:b/>
        </w:rPr>
        <w:t>:个人第2辆及以上小客车将退出</w:t>
      </w:r>
    </w:p>
    <w:p w14:paraId="3A303198" w14:textId="77777777" w:rsidR="003F66AF" w:rsidRDefault="003F66AF" w:rsidP="003F66AF">
      <w:r>
        <w:t>5月7日，北京市发布《北京市“十四五”时期交通发展建设规划》，其中提出，将推动个人名下第2辆及以上小客车有序退出。</w:t>
      </w:r>
    </w:p>
    <w:p w14:paraId="65EB72A0" w14:textId="77777777" w:rsidR="003F66AF" w:rsidRDefault="003F66AF" w:rsidP="003F66AF">
      <w:r>
        <w:rPr>
          <w:rFonts w:hint="eastAsia"/>
        </w:rPr>
        <w:t>规划提出，北京将持续优化交通结构，从方式调控交通需求。加强拥车用车管理，降低小客车出行强度。</w:t>
      </w:r>
    </w:p>
    <w:p w14:paraId="14995F3C" w14:textId="77777777" w:rsidR="003F66AF" w:rsidRDefault="003F66AF" w:rsidP="003F66AF">
      <w:r>
        <w:rPr>
          <w:rFonts w:hint="eastAsia"/>
        </w:rPr>
        <w:t>调控小客车数量，逐步增加新能源指标占比，优先向无车家庭配置小客车指标。</w:t>
      </w:r>
    </w:p>
    <w:p w14:paraId="5AE744FB" w14:textId="77777777" w:rsidR="003F66AF" w:rsidRDefault="003F66AF" w:rsidP="003F66AF">
      <w:r>
        <w:rPr>
          <w:rFonts w:hint="eastAsia"/>
        </w:rPr>
        <w:t>加强“一人名下多车”治理，推动个人名下第二辆及以上在本市登记的小客车有序退出。到</w:t>
      </w:r>
      <w:r>
        <w:t>2025年，北京全市小客车保有量控制在580万辆以内。</w:t>
      </w:r>
    </w:p>
    <w:p w14:paraId="754E3642" w14:textId="77777777" w:rsidR="003F66AF" w:rsidRDefault="003F66AF" w:rsidP="003F66AF">
      <w:pPr>
        <w:rPr>
          <w:rFonts w:cs="宋体"/>
          <w:b/>
          <w:bCs/>
          <w:i/>
          <w:iCs/>
        </w:rPr>
      </w:pPr>
    </w:p>
    <w:p w14:paraId="54848374" w14:textId="77777777" w:rsidR="003F66AF" w:rsidRPr="00566C9D" w:rsidRDefault="003F66AF" w:rsidP="003F66AF">
      <w:pPr>
        <w:pStyle w:val="a8"/>
        <w:numPr>
          <w:ilvl w:val="0"/>
          <w:numId w:val="16"/>
        </w:numPr>
        <w:ind w:firstLineChars="0"/>
        <w:outlineLvl w:val="1"/>
        <w:rPr>
          <w:b/>
        </w:rPr>
      </w:pPr>
      <w:r w:rsidRPr="00566C9D">
        <w:rPr>
          <w:rFonts w:hint="eastAsia"/>
          <w:b/>
        </w:rPr>
        <w:t>北京发文</w:t>
      </w:r>
      <w:r w:rsidRPr="00566C9D">
        <w:rPr>
          <w:b/>
        </w:rPr>
        <w:t>:4.5吨以下物流车100%新能源化</w:t>
      </w:r>
    </w:p>
    <w:p w14:paraId="7AB3CE2E" w14:textId="77777777" w:rsidR="003F66AF" w:rsidRDefault="003F66AF" w:rsidP="003F66AF">
      <w:r>
        <w:rPr>
          <w:rFonts w:hint="eastAsia"/>
        </w:rPr>
        <w:t>近日，北京市人民政府关于印发《北京市“十四五”时期交通发展建设规划》的通知。</w:t>
      </w:r>
    </w:p>
    <w:p w14:paraId="5EF9C121" w14:textId="77777777" w:rsidR="003F66AF" w:rsidRDefault="003F66AF" w:rsidP="003F66AF">
      <w:r>
        <w:rPr>
          <w:rFonts w:hint="eastAsia"/>
        </w:rPr>
        <w:t>《规划》强调，加强拥车用车管理，降低小客车出行强度。调控小客车数量，逐步增加新能源指标占比，优先向无车家庭配置小客车指标，加强“一人名下多车”治理，推动个人名下第二辆及以上在本市登记的小客车有序退出，到</w:t>
      </w:r>
      <w:r>
        <w:t>2025年，全市小客车保有量控制在580万辆以内。</w:t>
      </w:r>
    </w:p>
    <w:p w14:paraId="2E730A19" w14:textId="77777777" w:rsidR="003F66AF" w:rsidRDefault="003F66AF" w:rsidP="003F66AF">
      <w:r>
        <w:rPr>
          <w:rFonts w:hint="eastAsia"/>
        </w:rPr>
        <w:t>《规划》还称，推广低碳新能源运输工具。坚持“宜电则电、宜氢则氢、宜油则油”原则，推进公交、出租</w:t>
      </w:r>
      <w:r>
        <w:t>(含巡游、网约)、旅游、货运等交通行业车辆“油换电”。</w:t>
      </w:r>
    </w:p>
    <w:p w14:paraId="0E572545" w14:textId="77777777" w:rsidR="003F66AF" w:rsidRDefault="003F66AF" w:rsidP="003F66AF">
      <w:r>
        <w:rPr>
          <w:rFonts w:hint="eastAsia"/>
        </w:rPr>
        <w:t>“十四五”时期市属公交车</w:t>
      </w:r>
      <w:r>
        <w:t>(山区线路及应急保障车辆除外)、巡游出租车(社会保障和个体车辆除外)实现100%新能源化，办理货车通行证的4.5吨以下物流配送车辆(不含危险品运输车辆、冷链运输车辆)100%为新能源汽车。</w:t>
      </w:r>
    </w:p>
    <w:p w14:paraId="403D86C8" w14:textId="77777777" w:rsidR="003F66AF" w:rsidRDefault="003F66AF" w:rsidP="003F66AF">
      <w:pPr>
        <w:rPr>
          <w:rFonts w:cs="宋体"/>
          <w:b/>
          <w:bCs/>
          <w:i/>
          <w:iCs/>
        </w:rPr>
      </w:pPr>
    </w:p>
    <w:p w14:paraId="136881C6" w14:textId="77777777" w:rsidR="003F66AF" w:rsidRPr="002A357C" w:rsidRDefault="003F66AF" w:rsidP="003F66AF">
      <w:pPr>
        <w:pStyle w:val="a8"/>
        <w:numPr>
          <w:ilvl w:val="0"/>
          <w:numId w:val="16"/>
        </w:numPr>
        <w:ind w:firstLineChars="0"/>
        <w:outlineLvl w:val="1"/>
        <w:rPr>
          <w:b/>
        </w:rPr>
      </w:pPr>
      <w:r w:rsidRPr="002A357C">
        <w:rPr>
          <w:rFonts w:hint="eastAsia"/>
          <w:b/>
        </w:rPr>
        <w:t>财政部下达</w:t>
      </w:r>
      <w:r w:rsidRPr="002A357C">
        <w:rPr>
          <w:b/>
        </w:rPr>
        <w:t>2022年节能减排补助资金预算</w:t>
      </w:r>
    </w:p>
    <w:p w14:paraId="2B47379D" w14:textId="77777777" w:rsidR="003F66AF" w:rsidRDefault="003F66AF" w:rsidP="003F66AF">
      <w:r>
        <w:t>5月7日，财政部经济建设司发布了《关于下达2022年节能减排补助资金预算的通知》。其中2022年节能减排补助资金共涉及30个地区，共计1,962,630万元。据附件信息显示，新能源汽车推广应用补助资金2019-2020年清算为332,659万元，比亚迪（13,164万元）、特</w:t>
      </w:r>
      <w:r>
        <w:lastRenderedPageBreak/>
        <w:t>斯拉（66,286万元）、南京金龙（9,760万元）等在内的41家车企获得补贴。</w:t>
      </w:r>
    </w:p>
    <w:p w14:paraId="662D3BBA" w14:textId="77777777" w:rsidR="003F66AF" w:rsidRDefault="003F66AF" w:rsidP="003F66AF">
      <w:pPr>
        <w:rPr>
          <w:rFonts w:cs="宋体"/>
          <w:b/>
          <w:bCs/>
          <w:i/>
          <w:iCs/>
        </w:rPr>
      </w:pPr>
    </w:p>
    <w:p w14:paraId="70594986" w14:textId="77777777" w:rsidR="003F66AF" w:rsidRPr="00AE7CA4" w:rsidRDefault="003F66AF" w:rsidP="003F66AF">
      <w:pPr>
        <w:pStyle w:val="a8"/>
        <w:numPr>
          <w:ilvl w:val="0"/>
          <w:numId w:val="16"/>
        </w:numPr>
        <w:ind w:firstLineChars="0"/>
        <w:outlineLvl w:val="1"/>
        <w:rPr>
          <w:b/>
        </w:rPr>
      </w:pPr>
      <w:r w:rsidRPr="00AE7CA4">
        <w:rPr>
          <w:rFonts w:hint="eastAsia"/>
          <w:b/>
        </w:rPr>
        <w:t>从限购到限用</w:t>
      </w:r>
      <w:r w:rsidRPr="00AE7CA4">
        <w:rPr>
          <w:b/>
        </w:rPr>
        <w:t>今年北京小客车指标不超10万个</w:t>
      </w:r>
    </w:p>
    <w:p w14:paraId="2C669CA8" w14:textId="77777777" w:rsidR="003F66AF" w:rsidRDefault="003F66AF" w:rsidP="003F66AF">
      <w:r>
        <w:t>5月11日，《2022年北京市交通综合治理行动计划》（以下简称《计划》）在北京市交通委网站发布，表示继续实施小客车数量调控政策，年度新增小客车指标不超过10万个。</w:t>
      </w:r>
    </w:p>
    <w:p w14:paraId="77949FFC" w14:textId="77777777" w:rsidR="003F66AF" w:rsidRDefault="003F66AF" w:rsidP="003F66AF">
      <w:r>
        <w:rPr>
          <w:rFonts w:hint="eastAsia"/>
        </w:rPr>
        <w:t>此外，该《计划》提出，要从方式上调控交通需求。具体而言，要降低机动车使用强度。</w:t>
      </w:r>
    </w:p>
    <w:p w14:paraId="1BCA8747" w14:textId="77777777" w:rsidR="003F66AF" w:rsidRDefault="003F66AF" w:rsidP="003F66AF">
      <w:r>
        <w:rPr>
          <w:rFonts w:hint="eastAsia"/>
        </w:rPr>
        <w:t>意味着，北京对小客车的控制，从限购扩大到限用。</w:t>
      </w:r>
    </w:p>
    <w:p w14:paraId="43B464AB" w14:textId="77777777" w:rsidR="003F66AF" w:rsidRDefault="003F66AF" w:rsidP="003F66AF">
      <w:r>
        <w:rPr>
          <w:rFonts w:hint="eastAsia"/>
        </w:rPr>
        <w:t>通过一系列综合施策、“以静制动”，调控小客车使用需求，降低小客车使用强度。强化核心区交通管控，让核心区“静”下来。</w:t>
      </w:r>
    </w:p>
    <w:p w14:paraId="7A86BE99" w14:textId="77777777" w:rsidR="003F66AF" w:rsidRDefault="003F66AF" w:rsidP="003F66AF">
      <w:pPr>
        <w:rPr>
          <w:rFonts w:cs="宋体"/>
          <w:b/>
          <w:bCs/>
          <w:i/>
          <w:iCs/>
        </w:rPr>
      </w:pPr>
    </w:p>
    <w:p w14:paraId="1E4AE28E" w14:textId="77777777" w:rsidR="003F66AF" w:rsidRDefault="003F66AF" w:rsidP="003F66AF">
      <w:pPr>
        <w:pStyle w:val="a8"/>
        <w:numPr>
          <w:ilvl w:val="0"/>
          <w:numId w:val="16"/>
        </w:numPr>
        <w:ind w:firstLineChars="0"/>
        <w:outlineLvl w:val="1"/>
      </w:pPr>
      <w:r w:rsidRPr="00195AD7">
        <w:rPr>
          <w:rFonts w:hint="eastAsia"/>
          <w:b/>
        </w:rPr>
        <w:t>发改委、商务部就鼓励外商投资产业目录（</w:t>
      </w:r>
      <w:r w:rsidRPr="00195AD7">
        <w:rPr>
          <w:b/>
        </w:rPr>
        <w:t>2022年版）公开征求意见</w:t>
      </w:r>
    </w:p>
    <w:p w14:paraId="39E21583" w14:textId="77777777" w:rsidR="003F66AF" w:rsidRDefault="003F66AF" w:rsidP="003F66AF">
      <w:r>
        <w:t>5月10日，国家发改委、商务部公布《鼓励外商投资产业目录（2022年版）（征求意见稿）》，含氢燃料绿色制备技术、新能源汽车关键零部件研发和制造、高技术绿色电池制造、加氢站建设经营等多个项目。</w:t>
      </w:r>
    </w:p>
    <w:p w14:paraId="316017B6" w14:textId="77777777" w:rsidR="003F66AF" w:rsidRPr="00195AD7" w:rsidRDefault="003F66AF" w:rsidP="003F66AF">
      <w:pPr>
        <w:rPr>
          <w:rFonts w:cs="宋体"/>
          <w:b/>
          <w:bCs/>
          <w:i/>
          <w:iCs/>
        </w:rPr>
      </w:pPr>
    </w:p>
    <w:p w14:paraId="4E7A61C8" w14:textId="77777777" w:rsidR="003F66AF" w:rsidRPr="00B35BC4" w:rsidRDefault="003F66AF" w:rsidP="003F66AF">
      <w:pPr>
        <w:pStyle w:val="a8"/>
        <w:numPr>
          <w:ilvl w:val="0"/>
          <w:numId w:val="16"/>
        </w:numPr>
        <w:ind w:firstLineChars="0"/>
        <w:outlineLvl w:val="1"/>
        <w:rPr>
          <w:b/>
        </w:rPr>
      </w:pPr>
      <w:r w:rsidRPr="00B35BC4">
        <w:rPr>
          <w:rFonts w:hint="eastAsia"/>
          <w:b/>
        </w:rPr>
        <w:t>关于开展2021年度双积分数据核算审查工作的通知</w:t>
      </w:r>
    </w:p>
    <w:p w14:paraId="48060621" w14:textId="77777777" w:rsidR="003F66AF" w:rsidRDefault="003F66AF" w:rsidP="003F66AF">
      <w:r>
        <w:rPr>
          <w:rFonts w:hint="eastAsia"/>
        </w:rPr>
        <w:t>5月13日，工业和信息化部装备工业发展中心印发《关于开展2021年度双积分数据核算审查工作的通知》。</w:t>
      </w:r>
    </w:p>
    <w:p w14:paraId="2A25FCFA" w14:textId="77777777" w:rsidR="003F66AF" w:rsidRDefault="003F66AF" w:rsidP="003F66AF">
      <w:r>
        <w:rPr>
          <w:rFonts w:hint="eastAsia"/>
        </w:rPr>
        <w:t>（一）参与核算的企业主体，包括境内乘用车生产企业，授权进口乘用车供应企业和非授权进口乘用车供应企业。</w:t>
      </w:r>
    </w:p>
    <w:p w14:paraId="0E66C642" w14:textId="77777777" w:rsidR="003F66AF" w:rsidRDefault="003F66AF" w:rsidP="003F66AF">
      <w:r>
        <w:rPr>
          <w:rFonts w:hint="eastAsia"/>
        </w:rPr>
        <w:t>（二）装备中心依据《公告》、合格证、积分管理平台等相关信息，对企业双积分数据进行核算，并通过积分管理平台下发核算结果。</w:t>
      </w:r>
    </w:p>
    <w:p w14:paraId="17D097BD" w14:textId="77777777" w:rsidR="003F66AF" w:rsidRDefault="003F66AF" w:rsidP="003F66AF">
      <w:r>
        <w:rPr>
          <w:rFonts w:hint="eastAsia"/>
        </w:rPr>
        <w:t>（三）企业应使用数据报送账号登录积分管理平台，在“双积分核算”模块中查看并确认核算结果：</w:t>
      </w:r>
    </w:p>
    <w:p w14:paraId="3859E542" w14:textId="77777777" w:rsidR="003F66AF" w:rsidRDefault="003F66AF" w:rsidP="003F66AF"/>
    <w:p w14:paraId="6BBCE645" w14:textId="77777777" w:rsidR="003F66AF" w:rsidRPr="00611A44" w:rsidRDefault="003F66AF" w:rsidP="003F66AF">
      <w:pPr>
        <w:pStyle w:val="a8"/>
        <w:numPr>
          <w:ilvl w:val="0"/>
          <w:numId w:val="16"/>
        </w:numPr>
        <w:ind w:firstLineChars="0"/>
        <w:outlineLvl w:val="1"/>
        <w:rPr>
          <w:b/>
        </w:rPr>
      </w:pPr>
      <w:r w:rsidRPr="00611A44">
        <w:rPr>
          <w:rFonts w:hint="eastAsia"/>
          <w:b/>
        </w:rPr>
        <w:t>广州市</w:t>
      </w:r>
      <w:r w:rsidRPr="00611A44">
        <w:rPr>
          <w:b/>
        </w:rPr>
        <w:t>:5/6月额外增加3万个节能车增量指标</w:t>
      </w:r>
    </w:p>
    <w:p w14:paraId="48DAE857" w14:textId="77777777" w:rsidR="003F66AF" w:rsidRDefault="003F66AF" w:rsidP="003F66AF">
      <w:r>
        <w:rPr>
          <w:rFonts w:hint="eastAsia"/>
        </w:rPr>
        <w:t>广州市交通运输局发布《广州市交通运输局关于临时调整节能车增量指标配置额度和申请条件的通告》，明确</w:t>
      </w:r>
      <w:r>
        <w:t>2022年5月到6月将会额外增加3万个节能车增量指标配置额度，并在年底前临时取消非本市户籍人员申请节能车增量指标的缴纳职工社会医疗保险资格条件。</w:t>
      </w:r>
    </w:p>
    <w:p w14:paraId="11103470" w14:textId="77777777" w:rsidR="003F66AF" w:rsidRDefault="003F66AF" w:rsidP="003F66AF">
      <w:r>
        <w:rPr>
          <w:rFonts w:hint="eastAsia"/>
        </w:rPr>
        <w:t>根据《广州市中小客车总量调控管理办法》规定，每年常规增量指标配置额度为</w:t>
      </w:r>
      <w:r>
        <w:t>12万个，其中节能车增量指标为1.2万个；而新能源车指标未纳入增量指标管理，可免摇号、免竞价直接配置。前期，已发布通告明确2022年节能车增量指标增加至3.8万个，加上本次额外增加的额度，全年节能车增量指标将增加至6.8万个。</w:t>
      </w:r>
    </w:p>
    <w:p w14:paraId="35B87691" w14:textId="77777777" w:rsidR="003F66AF" w:rsidRDefault="003F66AF" w:rsidP="003F66AF">
      <w:pPr>
        <w:rPr>
          <w:rFonts w:cs="宋体"/>
          <w:b/>
          <w:bCs/>
          <w:i/>
          <w:iCs/>
        </w:rPr>
      </w:pPr>
    </w:p>
    <w:p w14:paraId="00A97644" w14:textId="00934D1E" w:rsidR="003F66AF" w:rsidRPr="000944EC" w:rsidRDefault="000944EC" w:rsidP="000944EC">
      <w:pPr>
        <w:outlineLvl w:val="1"/>
        <w:rPr>
          <w:b/>
        </w:rPr>
      </w:pPr>
      <w:r>
        <w:rPr>
          <w:rFonts w:hint="eastAsia"/>
          <w:b/>
        </w:rPr>
        <w:t>8</w:t>
      </w:r>
      <w:r>
        <w:rPr>
          <w:b/>
        </w:rPr>
        <w:t>.</w:t>
      </w:r>
      <w:r w:rsidR="003F66AF" w:rsidRPr="000944EC">
        <w:rPr>
          <w:rFonts w:hint="eastAsia"/>
          <w:b/>
        </w:rPr>
        <w:t>海关总署：前</w:t>
      </w:r>
      <w:r w:rsidR="003F66AF" w:rsidRPr="000944EC">
        <w:rPr>
          <w:b/>
        </w:rPr>
        <w:t>4个月我国进出口同比增长7.9%</w:t>
      </w:r>
    </w:p>
    <w:p w14:paraId="002ABD2A" w14:textId="77777777" w:rsidR="003F66AF" w:rsidRDefault="003F66AF" w:rsidP="00BE5381">
      <w:r>
        <w:t>今年前4个月，我国进出口总值12.58万亿元，比去年同期增长7.9%。其中，出口6.97万亿元，增长10.3%；进口5.61万亿元，增长5%；贸易顺差1.36万亿元，增加39.2%。</w:t>
      </w:r>
    </w:p>
    <w:p w14:paraId="02A7990E" w14:textId="77777777" w:rsidR="003F66AF" w:rsidRDefault="003F66AF" w:rsidP="00BE5381"/>
    <w:p w14:paraId="72A74DD0" w14:textId="08F2B30A" w:rsidR="003F66AF" w:rsidRPr="000944EC" w:rsidRDefault="000944EC" w:rsidP="000944EC">
      <w:pPr>
        <w:outlineLvl w:val="1"/>
        <w:rPr>
          <w:b/>
        </w:rPr>
      </w:pPr>
      <w:r>
        <w:rPr>
          <w:rFonts w:hint="eastAsia"/>
          <w:b/>
        </w:rPr>
        <w:t>9</w:t>
      </w:r>
      <w:r>
        <w:rPr>
          <w:b/>
        </w:rPr>
        <w:t>.</w:t>
      </w:r>
      <w:r w:rsidR="003F66AF" w:rsidRPr="000944EC">
        <w:rPr>
          <w:rFonts w:hint="eastAsia"/>
          <w:b/>
        </w:rPr>
        <w:t>汕头市发布</w:t>
      </w:r>
      <w:r w:rsidR="003F66AF" w:rsidRPr="000944EC">
        <w:rPr>
          <w:b/>
        </w:rPr>
        <w:t>2022年促进汽车消费补贴政策</w:t>
      </w:r>
    </w:p>
    <w:p w14:paraId="176120F2" w14:textId="77777777" w:rsidR="003F66AF" w:rsidRDefault="003F66AF" w:rsidP="003F66AF">
      <w:r>
        <w:rPr>
          <w:rFonts w:hint="eastAsia"/>
        </w:rPr>
        <w:t>广东省汕头市商务局发布《汕头市</w:t>
      </w:r>
      <w:r>
        <w:t>2022年促进汽车消费补贴活动公告》，从今年5月8日至6月30日，对销售10万元及以上“国六”标准轻型汽车和新能源轻型汽车，每台车给予5000元资金补助。此前，广东省发改委发布了《新能源汽车购置补贴活动公告》，今年5月份至6月份期间，个人消费者在省内买到“广东省汽车以旧换新专项行动”推广车型范围内的新能源汽车新车获补贴8000元/辆。此外，广东省还对广州增加3万个购车指标，深圳增加</w:t>
      </w:r>
      <w:r>
        <w:lastRenderedPageBreak/>
        <w:t>1万个购车指标。</w:t>
      </w:r>
    </w:p>
    <w:p w14:paraId="0439AB79" w14:textId="77777777" w:rsidR="003F66AF" w:rsidRPr="007D6D15" w:rsidRDefault="003F66AF" w:rsidP="003F66AF">
      <w:pPr>
        <w:rPr>
          <w:rFonts w:cs="宋体"/>
          <w:b/>
          <w:bCs/>
          <w:i/>
          <w:iCs/>
        </w:rPr>
      </w:pPr>
    </w:p>
    <w:p w14:paraId="33740657" w14:textId="4E5676EF" w:rsidR="003F66AF" w:rsidRPr="000944EC" w:rsidRDefault="000944EC" w:rsidP="000944EC">
      <w:pPr>
        <w:outlineLvl w:val="1"/>
        <w:rPr>
          <w:b/>
        </w:rPr>
      </w:pPr>
      <w:r>
        <w:rPr>
          <w:rFonts w:hint="eastAsia"/>
          <w:b/>
        </w:rPr>
        <w:t>1</w:t>
      </w:r>
      <w:r>
        <w:rPr>
          <w:b/>
        </w:rPr>
        <w:t>0.</w:t>
      </w:r>
      <w:r w:rsidR="003F66AF" w:rsidRPr="000944EC">
        <w:rPr>
          <w:rFonts w:hint="eastAsia"/>
          <w:b/>
        </w:rPr>
        <w:t>天津：“十四五”节能减排</w:t>
      </w:r>
      <w:r w:rsidR="003F66AF" w:rsidRPr="000944EC">
        <w:rPr>
          <w:b/>
        </w:rPr>
        <w:t>25年新能源汽车新车销售量占比达到25%</w:t>
      </w:r>
    </w:p>
    <w:p w14:paraId="05241917" w14:textId="77777777" w:rsidR="003F66AF" w:rsidRDefault="003F66AF" w:rsidP="003F66AF">
      <w:r>
        <w:t>5月10日，天津市人民政府发布《天津市人民政府关于印发天津市“十四五”节能减排工作实施方案的通知》。天津市将推广节能和清洁能源交通运输装备，提高城市公交、出租、物流、环卫清扫等车辆使用新能源汽车的比例。到2025年，基本淘汰国三及以下排放标准汽车，新能源汽车新车销售量占比达到25%左右，绿色出行比例达到75%以上。</w:t>
      </w:r>
    </w:p>
    <w:p w14:paraId="54E346E5" w14:textId="77777777" w:rsidR="003F66AF" w:rsidRDefault="003F66AF" w:rsidP="003F66AF">
      <w:pPr>
        <w:rPr>
          <w:rFonts w:cs="宋体"/>
          <w:b/>
          <w:bCs/>
          <w:i/>
          <w:iCs/>
        </w:rPr>
      </w:pPr>
    </w:p>
    <w:p w14:paraId="2E239A3B" w14:textId="74A8981F" w:rsidR="003F66AF" w:rsidRPr="000944EC" w:rsidRDefault="000944EC" w:rsidP="000944EC">
      <w:pPr>
        <w:outlineLvl w:val="1"/>
        <w:rPr>
          <w:b/>
        </w:rPr>
      </w:pPr>
      <w:r>
        <w:rPr>
          <w:rFonts w:hint="eastAsia"/>
          <w:b/>
        </w:rPr>
        <w:t>1</w:t>
      </w:r>
      <w:r>
        <w:rPr>
          <w:b/>
        </w:rPr>
        <w:t>1.</w:t>
      </w:r>
      <w:r w:rsidR="003F66AF" w:rsidRPr="000944EC">
        <w:rPr>
          <w:rFonts w:hint="eastAsia"/>
          <w:b/>
        </w:rPr>
        <w:t>统计局：</w:t>
      </w:r>
      <w:r w:rsidR="003F66AF" w:rsidRPr="000944EC">
        <w:rPr>
          <w:b/>
        </w:rPr>
        <w:t>4月份CPI同比上涨2.1%</w:t>
      </w:r>
    </w:p>
    <w:p w14:paraId="26E09783" w14:textId="77777777" w:rsidR="003F66AF" w:rsidRDefault="003F66AF" w:rsidP="00BE5381">
      <w:r>
        <w:t>4月份，CPI同比上涨2.1%，环比上涨0.4%。1-4月平均，CPI比上年同期上涨1.4%。</w:t>
      </w:r>
    </w:p>
    <w:p w14:paraId="42CA7C00" w14:textId="4704FD7F" w:rsidR="003F66AF" w:rsidRPr="000944EC" w:rsidRDefault="003F66AF" w:rsidP="00BE5381">
      <w:r>
        <w:t>4月份，PPI同比上涨8.0%，环比上涨0.6%。1-4月平均，PPI比去年同期上涨8.5%。</w:t>
      </w:r>
    </w:p>
    <w:p w14:paraId="6D03EC21" w14:textId="77777777" w:rsidR="003F66AF" w:rsidRDefault="003F66AF" w:rsidP="00BE5381">
      <w:pPr>
        <w:rPr>
          <w:rFonts w:cs="宋体"/>
          <w:b/>
          <w:bCs/>
          <w:i/>
          <w:iCs/>
        </w:rPr>
      </w:pPr>
    </w:p>
    <w:p w14:paraId="4A86AFEA" w14:textId="3E81A252" w:rsidR="003F66AF" w:rsidRPr="000944EC" w:rsidRDefault="000944EC" w:rsidP="000944EC">
      <w:pPr>
        <w:outlineLvl w:val="1"/>
        <w:rPr>
          <w:b/>
        </w:rPr>
      </w:pPr>
      <w:r>
        <w:rPr>
          <w:rFonts w:hint="eastAsia"/>
          <w:b/>
        </w:rPr>
        <w:t>1</w:t>
      </w:r>
      <w:r>
        <w:rPr>
          <w:b/>
        </w:rPr>
        <w:t>2</w:t>
      </w:r>
      <w:r>
        <w:rPr>
          <w:rFonts w:hint="eastAsia"/>
          <w:b/>
        </w:rPr>
        <w:t>.</w:t>
      </w:r>
      <w:r w:rsidR="003F66AF" w:rsidRPr="000944EC">
        <w:rPr>
          <w:rFonts w:hint="eastAsia"/>
          <w:b/>
        </w:rPr>
        <w:t>温州市发布新能源汽车消费补贴政策</w:t>
      </w:r>
    </w:p>
    <w:p w14:paraId="2C177CA6" w14:textId="77777777" w:rsidR="003F66AF" w:rsidRDefault="003F66AF" w:rsidP="003F66AF">
      <w:r>
        <w:rPr>
          <w:rFonts w:hint="eastAsia"/>
        </w:rPr>
        <w:t>温州市出台《温州市人民政府关于印发应对新冠肺炎疫情进一步帮助市场主体纾困解难</w:t>
      </w:r>
      <w:r>
        <w:t>30条措施的通知》（简称“30条措施”），其中第20条“促进新能源汽车更新换代消费”规定给予淘汰老旧汽车并新购买新能源车的消费者每辆2000元的消费补助。补贴汽车数量为2000辆，同一消费者仅享受一次以旧换新补助。</w:t>
      </w:r>
    </w:p>
    <w:p w14:paraId="1C15C193" w14:textId="77777777" w:rsidR="003F66AF" w:rsidRPr="00AE7CA4" w:rsidRDefault="003F66AF" w:rsidP="003F66AF">
      <w:pPr>
        <w:rPr>
          <w:rFonts w:cs="宋体"/>
          <w:b/>
          <w:bCs/>
          <w:i/>
          <w:iCs/>
        </w:rPr>
      </w:pPr>
    </w:p>
    <w:p w14:paraId="09AFF301" w14:textId="3720AECA" w:rsidR="003F66AF" w:rsidRDefault="000944EC" w:rsidP="000944EC">
      <w:pPr>
        <w:outlineLvl w:val="1"/>
      </w:pPr>
      <w:r>
        <w:rPr>
          <w:rFonts w:hint="eastAsia"/>
          <w:b/>
        </w:rPr>
        <w:t>1</w:t>
      </w:r>
      <w:r>
        <w:rPr>
          <w:b/>
        </w:rPr>
        <w:t>3.</w:t>
      </w:r>
      <w:r w:rsidR="003F66AF" w:rsidRPr="000944EC">
        <w:rPr>
          <w:rFonts w:hint="eastAsia"/>
          <w:b/>
        </w:rPr>
        <w:t>重庆出台新能源汽车换电模式应用试点方案</w:t>
      </w:r>
    </w:p>
    <w:p w14:paraId="3E0A3598" w14:textId="77777777" w:rsidR="003F66AF" w:rsidRDefault="003F66AF" w:rsidP="003F66AF">
      <w:r>
        <w:t>重庆市经信委制定印发《重庆市新能源汽车换电模式应用试点工作方案》，提出到2023年，计划在全市建成换电站200座以上，推广运行换电新能源汽车1万辆以上。提出重点推动成渝地区换电网络一体化，打通“成渝电走廊”，支持换电运营企业与加油加气站运营企业联动建立综合能源站，推动高速公路服务区等重点区域换电设施接入电网配套，并予以相应建设补贴。</w:t>
      </w:r>
    </w:p>
    <w:p w14:paraId="28B6E5F5" w14:textId="77777777" w:rsidR="003F66AF" w:rsidRPr="003F0E62" w:rsidRDefault="003F66AF" w:rsidP="003F66AF">
      <w:pPr>
        <w:rPr>
          <w:rFonts w:cs="宋体"/>
          <w:b/>
          <w:bCs/>
          <w:i/>
          <w:iCs/>
        </w:rPr>
      </w:pPr>
    </w:p>
    <w:p w14:paraId="6B40C0D7" w14:textId="77777777" w:rsidR="00BE5381" w:rsidRPr="00567A78" w:rsidRDefault="00BE5381" w:rsidP="00BE5381">
      <w:pPr>
        <w:pStyle w:val="a8"/>
        <w:numPr>
          <w:ilvl w:val="0"/>
          <w:numId w:val="8"/>
        </w:numPr>
        <w:ind w:firstLineChars="0"/>
        <w:outlineLvl w:val="0"/>
        <w:rPr>
          <w:b/>
        </w:rPr>
      </w:pPr>
      <w:r w:rsidRPr="002009FE">
        <w:rPr>
          <w:rFonts w:cs="宋体" w:hint="eastAsia"/>
          <w:b/>
          <w:bCs/>
        </w:rPr>
        <w:t>新品信息跟踪</w:t>
      </w:r>
    </w:p>
    <w:p w14:paraId="2E32DDA2" w14:textId="77777777" w:rsidR="00053A2C" w:rsidRPr="007D6D15" w:rsidRDefault="00053A2C" w:rsidP="00BE5381">
      <w:pPr>
        <w:pStyle w:val="a8"/>
        <w:numPr>
          <w:ilvl w:val="3"/>
          <w:numId w:val="9"/>
        </w:numPr>
        <w:ind w:left="426" w:firstLineChars="0"/>
        <w:outlineLvl w:val="1"/>
        <w:rPr>
          <w:b/>
        </w:rPr>
      </w:pPr>
      <w:r w:rsidRPr="007D6D15">
        <w:rPr>
          <w:b/>
        </w:rPr>
        <w:t>QQ冰淇淋桃欢喜</w:t>
      </w:r>
    </w:p>
    <w:p w14:paraId="706D6E7C" w14:textId="77777777" w:rsidR="00053A2C" w:rsidRDefault="00053A2C" w:rsidP="00BE5381">
      <w:r>
        <w:rPr>
          <w:noProof/>
          <w:color w:val="000000"/>
        </w:rPr>
        <w:drawing>
          <wp:inline distT="0" distB="0" distL="0" distR="0" wp14:anchorId="053F5AA2" wp14:editId="17EBF1B6">
            <wp:extent cx="1800000" cy="1125000"/>
            <wp:effectExtent l="0" t="0" r="0" b="0"/>
            <wp:docPr id="17" name="图片 17" descr="http://dss.way-s.cn/news/net_images/autohome/143bce480b532a3cf2783a66559b58afe6b4a89e/250996b7bf1f38fd157605d014768f84230f38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ss.way-s.cn/news/net_images/autohome/143bce480b532a3cf2783a66559b58afe6b4a89e/250996b7bf1f38fd157605d014768f84230f3829.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13474B2" w14:textId="77777777" w:rsidR="00053A2C" w:rsidRDefault="00053A2C" w:rsidP="00BE5381">
      <w:r>
        <w:rPr>
          <w:rFonts w:hint="eastAsia"/>
        </w:rPr>
        <w:t>奇瑞新能源公布了一组</w:t>
      </w:r>
      <w:r>
        <w:t>QQ冰淇淋桃欢喜量产车型的官图，并宣布新车将于5月下旬正式上市。外观方面，粉色+白色的撞色设计更能迎合女性用户的偏好。新车采用SweetSmile设计语言，外观甜美可爱，微笑大眼睛造型的LED日间行车灯炯炯有神，与前脸下方黑色大尺寸进气格栅搭配，共同营造出甜美笑意之感。动力部分，在售的QQ冰淇淋搭载的驱动电机最大功率为27马力（20千瓦），其磷酸铁锂电池组容量为9.6kWh和13.9kWh，NEDC续航里程分别为120km和170km。</w:t>
      </w:r>
    </w:p>
    <w:p w14:paraId="446DAF00" w14:textId="69F1F553" w:rsidR="00053A2C" w:rsidRDefault="00053A2C" w:rsidP="00BE5381">
      <w:pPr>
        <w:rPr>
          <w:rFonts w:cs="宋体"/>
          <w:b/>
          <w:bCs/>
          <w:i/>
          <w:iCs/>
        </w:rPr>
      </w:pPr>
    </w:p>
    <w:p w14:paraId="2120A607" w14:textId="77777777" w:rsidR="00053A2C" w:rsidRPr="007D6D15" w:rsidRDefault="00053A2C" w:rsidP="00BE5381">
      <w:pPr>
        <w:pStyle w:val="a8"/>
        <w:numPr>
          <w:ilvl w:val="3"/>
          <w:numId w:val="9"/>
        </w:numPr>
        <w:ind w:left="426" w:firstLineChars="0"/>
        <w:outlineLvl w:val="1"/>
        <w:rPr>
          <w:b/>
        </w:rPr>
      </w:pPr>
      <w:r w:rsidRPr="007D6D15">
        <w:rPr>
          <w:rFonts w:hint="eastAsia"/>
          <w:b/>
        </w:rPr>
        <w:t>上汽奥迪</w:t>
      </w:r>
      <w:r w:rsidRPr="007D6D15">
        <w:rPr>
          <w:b/>
        </w:rPr>
        <w:t>Q5e-tron</w:t>
      </w:r>
    </w:p>
    <w:p w14:paraId="7C8E12F6" w14:textId="77777777" w:rsidR="00053A2C" w:rsidRDefault="00053A2C" w:rsidP="00BE5381">
      <w:r>
        <w:rPr>
          <w:noProof/>
          <w:color w:val="000000"/>
        </w:rPr>
        <w:lastRenderedPageBreak/>
        <w:drawing>
          <wp:inline distT="0" distB="0" distL="0" distR="0" wp14:anchorId="421A6CE9" wp14:editId="33F996C8">
            <wp:extent cx="1800000" cy="1125000"/>
            <wp:effectExtent l="0" t="0" r="0" b="0"/>
            <wp:docPr id="15" name="图片 15" descr="http://dss.way-s.cn/news/net_images/ifeng/26dcba8e18f737484b223bd0995da8b5d4305841/ad8768a5c77c6535d46b64602f6da87712a19a8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ifeng/26dcba8e18f737484b223bd0995da8b5d4305841/ad8768a5c77c6535d46b64602f6da87712a19a8a.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17A5EF3" w14:textId="77777777" w:rsidR="00053A2C" w:rsidRDefault="00053A2C" w:rsidP="00BE5381">
      <w:r>
        <w:t>外观方面，新车采用了家族化的封闭式格栅+“大嘴”设计，分体式大灯造型，进一步提升整车的精致感。奥迪Q5e-tron大灯的设计非常讨巧，上面看似大灯主体的设计其实是日行灯，点阵的构造能够在启动或者落锁时依次点亮或熄灭，增加仪式感。动力方面，根据车尾铭牌得知新车为35版本车型，或将配备单电机和55kW·h电池，最大功率为125kW。此外，新车已经推出了40e-tron和50e-tronquattro两种动力，前者采用单电机布局综合最大功率204马力，峰值扭矩310牛·米。后者采用双电机布局，综合最大功率306马力，峰值扭矩460牛·米。二者的纯电动续航里程分别为560km和520km（CLTC-P工况）。</w:t>
      </w:r>
    </w:p>
    <w:p w14:paraId="7E998C94" w14:textId="16C7BA6F" w:rsidR="00053A2C" w:rsidRDefault="00053A2C" w:rsidP="00BE5381">
      <w:pPr>
        <w:rPr>
          <w:rFonts w:cs="宋体"/>
          <w:b/>
          <w:bCs/>
          <w:i/>
          <w:iCs/>
        </w:rPr>
      </w:pPr>
    </w:p>
    <w:p w14:paraId="63B31727" w14:textId="77777777" w:rsidR="00053A2C" w:rsidRPr="007D6D15" w:rsidRDefault="00053A2C" w:rsidP="00BE5381">
      <w:pPr>
        <w:pStyle w:val="a8"/>
        <w:numPr>
          <w:ilvl w:val="3"/>
          <w:numId w:val="9"/>
        </w:numPr>
        <w:ind w:left="426" w:firstLineChars="0"/>
        <w:outlineLvl w:val="1"/>
        <w:rPr>
          <w:b/>
        </w:rPr>
      </w:pPr>
      <w:r w:rsidRPr="007D6D15">
        <w:rPr>
          <w:rFonts w:hint="eastAsia"/>
          <w:b/>
        </w:rPr>
        <w:t>新红旗</w:t>
      </w:r>
      <w:r w:rsidRPr="007D6D15">
        <w:rPr>
          <w:b/>
        </w:rPr>
        <w:t>H9+</w:t>
      </w:r>
    </w:p>
    <w:p w14:paraId="688C2A14" w14:textId="77777777" w:rsidR="00053A2C" w:rsidRDefault="00053A2C" w:rsidP="00BE5381">
      <w:r>
        <w:rPr>
          <w:noProof/>
          <w:color w:val="000000"/>
        </w:rPr>
        <w:drawing>
          <wp:inline distT="0" distB="0" distL="0" distR="0" wp14:anchorId="11624BD2" wp14:editId="51B727FF">
            <wp:extent cx="1800000" cy="1125000"/>
            <wp:effectExtent l="0" t="0" r="0" b="0"/>
            <wp:docPr id="2" name="图片 2" descr="http://dss.way-s.cn/news/net_images/sina/0c0a016acc473e026178e266eee9368e51464edc/66790a16463af8adceb4457bba200fe446c94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dss.way-s.cn/news/net_images/sina/0c0a016acc473e026178e266eee9368e51464edc/66790a16463af8adceb4457bba200fe446c9434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64372538" w14:textId="77777777" w:rsidR="00053A2C" w:rsidRDefault="00053A2C" w:rsidP="00BE5381">
      <w:r>
        <w:rPr>
          <w:rFonts w:hint="eastAsia"/>
        </w:rPr>
        <w:t>新红旗</w:t>
      </w:r>
      <w:r>
        <w:t>H9+上市启动，发布会上，红旗官方公布了新车部分信息。外观方面，新车的前脸与红旗H9如出一辙，直瀑式前进气格栅和环绕式流水式灯条彰显大气氛围。车身颜色方面，新车不仅具备单色车身，还将采用定制双色车身涂装。动力方面，新车将搭载3.0TV6机械增压发动机，发动机峰值扭矩达400牛·米，匹配7速双离合变速箱。</w:t>
      </w:r>
    </w:p>
    <w:p w14:paraId="329BBB06" w14:textId="0747F24B" w:rsidR="00053A2C" w:rsidRDefault="00053A2C" w:rsidP="00BE5381">
      <w:pPr>
        <w:rPr>
          <w:rFonts w:cs="宋体"/>
          <w:b/>
          <w:bCs/>
          <w:i/>
          <w:iCs/>
        </w:rPr>
      </w:pPr>
    </w:p>
    <w:p w14:paraId="1B629B51" w14:textId="77777777" w:rsidR="00053A2C" w:rsidRPr="00195AD7" w:rsidRDefault="00053A2C" w:rsidP="00BE5381">
      <w:pPr>
        <w:pStyle w:val="a8"/>
        <w:numPr>
          <w:ilvl w:val="3"/>
          <w:numId w:val="9"/>
        </w:numPr>
        <w:ind w:left="426" w:firstLineChars="0"/>
        <w:outlineLvl w:val="1"/>
        <w:rPr>
          <w:b/>
        </w:rPr>
      </w:pPr>
      <w:r w:rsidRPr="00195AD7">
        <w:rPr>
          <w:rFonts w:hint="eastAsia"/>
          <w:b/>
        </w:rPr>
        <w:t>新款长安逸动</w:t>
      </w:r>
      <w:r w:rsidRPr="00195AD7">
        <w:rPr>
          <w:b/>
        </w:rPr>
        <w:t>PLUS将于5月上市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53A2C" w:rsidRPr="007707E6" w14:paraId="3C32F2BC" w14:textId="77777777" w:rsidTr="0002609B">
        <w:trPr>
          <w:tblCellSpacing w:w="15" w:type="dxa"/>
        </w:trPr>
        <w:tc>
          <w:tcPr>
            <w:tcW w:w="0" w:type="auto"/>
            <w:tcBorders>
              <w:top w:val="nil"/>
              <w:left w:val="nil"/>
              <w:bottom w:val="nil"/>
              <w:right w:val="nil"/>
            </w:tcBorders>
            <w:hideMark/>
          </w:tcPr>
          <w:p w14:paraId="30ED2681" w14:textId="77777777" w:rsidR="00053A2C" w:rsidRPr="007707E6" w:rsidRDefault="00053A2C" w:rsidP="0002609B">
            <w:pPr>
              <w:widowControl/>
              <w:jc w:val="left"/>
              <w:rPr>
                <w:rFonts w:ascii="宋体" w:eastAsia="宋体" w:hAnsi="宋体" w:cs="宋体"/>
                <w:kern w:val="0"/>
                <w:sz w:val="24"/>
              </w:rPr>
            </w:pPr>
          </w:p>
        </w:tc>
        <w:tc>
          <w:tcPr>
            <w:tcW w:w="0" w:type="auto"/>
            <w:tcBorders>
              <w:top w:val="nil"/>
              <w:left w:val="nil"/>
              <w:bottom w:val="nil"/>
              <w:right w:val="nil"/>
            </w:tcBorders>
            <w:hideMark/>
          </w:tcPr>
          <w:p w14:paraId="14EADF8F" w14:textId="77777777" w:rsidR="00053A2C" w:rsidRPr="007707E6" w:rsidRDefault="00053A2C" w:rsidP="0002609B">
            <w:pPr>
              <w:widowControl/>
              <w:jc w:val="left"/>
              <w:rPr>
                <w:rFonts w:ascii="微软雅黑" w:eastAsia="微软雅黑" w:hAnsi="微软雅黑" w:cs="宋体"/>
                <w:color w:val="000000"/>
                <w:kern w:val="0"/>
                <w:sz w:val="27"/>
                <w:szCs w:val="27"/>
              </w:rPr>
            </w:pPr>
            <w:r w:rsidRPr="007707E6">
              <w:rPr>
                <w:rFonts w:ascii="微软雅黑" w:eastAsia="微软雅黑" w:hAnsi="微软雅黑" w:cs="宋体"/>
                <w:noProof/>
                <w:color w:val="000000"/>
                <w:kern w:val="0"/>
                <w:sz w:val="27"/>
                <w:szCs w:val="27"/>
              </w:rPr>
              <w:drawing>
                <wp:inline distT="0" distB="0" distL="0" distR="0" wp14:anchorId="38D84833" wp14:editId="395EE6B3">
                  <wp:extent cx="1800000" cy="965941"/>
                  <wp:effectExtent l="0" t="0" r="0" b="5715"/>
                  <wp:docPr id="1" name="图片 1" descr="http://58.246.65.10:8231/UploadFile/202205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512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65941"/>
                          </a:xfrm>
                          <a:prstGeom prst="rect">
                            <a:avLst/>
                          </a:prstGeom>
                          <a:noFill/>
                          <a:ln>
                            <a:noFill/>
                          </a:ln>
                        </pic:spPr>
                      </pic:pic>
                    </a:graphicData>
                  </a:graphic>
                </wp:inline>
              </w:drawing>
            </w:r>
          </w:p>
        </w:tc>
        <w:tc>
          <w:tcPr>
            <w:tcW w:w="0" w:type="auto"/>
            <w:tcBorders>
              <w:top w:val="nil"/>
              <w:left w:val="nil"/>
              <w:bottom w:val="nil"/>
              <w:right w:val="nil"/>
            </w:tcBorders>
            <w:hideMark/>
          </w:tcPr>
          <w:p w14:paraId="118F2960" w14:textId="77777777" w:rsidR="00053A2C" w:rsidRPr="007707E6" w:rsidRDefault="00053A2C" w:rsidP="0002609B">
            <w:pPr>
              <w:widowControl/>
              <w:jc w:val="left"/>
              <w:rPr>
                <w:rFonts w:ascii="微软雅黑" w:eastAsia="微软雅黑" w:hAnsi="微软雅黑" w:cs="宋体"/>
                <w:color w:val="000000"/>
                <w:kern w:val="0"/>
                <w:sz w:val="27"/>
                <w:szCs w:val="27"/>
              </w:rPr>
            </w:pPr>
          </w:p>
        </w:tc>
      </w:tr>
    </w:tbl>
    <w:p w14:paraId="0996EC3E" w14:textId="77777777" w:rsidR="00053A2C" w:rsidRDefault="00053A2C" w:rsidP="00BE5381">
      <w:r>
        <w:rPr>
          <w:rFonts w:hint="eastAsia"/>
        </w:rPr>
        <w:t>外观方面，新车采用大嘴式进气格栅、贯穿式</w:t>
      </w:r>
      <w:r>
        <w:t>LED尾灯组。</w:t>
      </w:r>
    </w:p>
    <w:p w14:paraId="7DF1C71C" w14:textId="77777777" w:rsidR="00053A2C" w:rsidRDefault="00053A2C" w:rsidP="00BE5381">
      <w:r>
        <w:rPr>
          <w:rFonts w:hint="eastAsia"/>
        </w:rPr>
        <w:t>内饰方面，新车采用双联屏设计。</w:t>
      </w:r>
    </w:p>
    <w:p w14:paraId="3F706D0A" w14:textId="77777777" w:rsidR="00053A2C" w:rsidRDefault="00053A2C" w:rsidP="00BE5381">
      <w:r>
        <w:rPr>
          <w:rFonts w:hint="eastAsia"/>
        </w:rPr>
        <w:t>动力方面，新车搭载</w:t>
      </w:r>
      <w:r>
        <w:t>1.6L和1.4T发动机，匹配5MT，CVT，7DCT变速箱。</w:t>
      </w:r>
    </w:p>
    <w:p w14:paraId="5713F9D0" w14:textId="6E26E309" w:rsidR="00053A2C" w:rsidRDefault="00053A2C" w:rsidP="00BE5381">
      <w:pPr>
        <w:rPr>
          <w:rFonts w:cs="宋体"/>
          <w:b/>
          <w:bCs/>
          <w:i/>
          <w:iCs/>
        </w:rPr>
      </w:pPr>
    </w:p>
    <w:p w14:paraId="5F47E7DB" w14:textId="77777777" w:rsidR="00053A2C" w:rsidRPr="007D6D15" w:rsidRDefault="00053A2C" w:rsidP="00BE5381">
      <w:pPr>
        <w:pStyle w:val="a8"/>
        <w:numPr>
          <w:ilvl w:val="3"/>
          <w:numId w:val="9"/>
        </w:numPr>
        <w:ind w:left="426" w:firstLineChars="0"/>
        <w:outlineLvl w:val="1"/>
        <w:rPr>
          <w:b/>
        </w:rPr>
      </w:pPr>
      <w:r w:rsidRPr="007D6D15">
        <w:rPr>
          <w:rFonts w:hint="eastAsia"/>
          <w:b/>
        </w:rPr>
        <w:t>一汽丰田</w:t>
      </w:r>
      <w:r w:rsidRPr="007D6D15">
        <w:rPr>
          <w:b/>
        </w:rPr>
        <w:t>Granvia</w:t>
      </w:r>
    </w:p>
    <w:p w14:paraId="64969532" w14:textId="77777777" w:rsidR="00053A2C" w:rsidRDefault="00053A2C" w:rsidP="00BE5381">
      <w:r>
        <w:rPr>
          <w:noProof/>
          <w:color w:val="000000"/>
        </w:rPr>
        <w:drawing>
          <wp:inline distT="0" distB="0" distL="0" distR="0" wp14:anchorId="1168F805" wp14:editId="0E766A98">
            <wp:extent cx="1800000" cy="1125000"/>
            <wp:effectExtent l="0" t="0" r="0" b="0"/>
            <wp:docPr id="27" name="图片 27" descr="http://dss.way-s.cn/news/net_images/autohome/8dca20bd876f753c39664c7f662e2a07a1fd6495/923bc598eae7e846f13860d8e2fba97e26fda3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autohome/8dca20bd876f753c39664c7f662e2a07a1fd6495/923bc598eae7e846f13860d8e2fba97e26fda347.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FE69ACB" w14:textId="77777777" w:rsidR="00053A2C" w:rsidRDefault="00053A2C" w:rsidP="00BE5381">
      <w:r>
        <w:rPr>
          <w:rFonts w:hint="eastAsia"/>
        </w:rPr>
        <w:t>一汽丰田</w:t>
      </w:r>
      <w:r>
        <w:t>Granvia有望最快在本月发布，或下半年上市，从其注册商标来看，新车中文名可</w:t>
      </w:r>
      <w:r>
        <w:lastRenderedPageBreak/>
        <w:t>能定名为格瑞维亚，其为广汽丰田赛那SIENNA的姊妹车型，定位中大型MPV。外观方面，新车与广汽丰田赛那SIENNA外观高度相似，仅仅是细节上的不同。前包围的大尺寸散热格栅采用了蜂窝网状设计，同时，两侧加入了运动感更强的进气口，这是与赛那SIENNA的不同之处。车辆尾部，几乎看不出两款车有何不同。动力方面，新车依旧采用2.5升自然吸气四缸发动机搭配电动机组成混动系统，其发动机最大功率为192马力，参考</w:t>
      </w:r>
      <w:r>
        <w:rPr>
          <w:rFonts w:hint="eastAsia"/>
        </w:rPr>
        <w:t>赛那，新车系统综合功率预计同样为</w:t>
      </w:r>
      <w:r>
        <w:t>249马力，传统系统将匹配E-CVT无级变速箱。</w:t>
      </w:r>
    </w:p>
    <w:p w14:paraId="4CCD52B5" w14:textId="1F5FC712" w:rsidR="00053A2C" w:rsidRDefault="00053A2C" w:rsidP="00BE5381">
      <w:pPr>
        <w:rPr>
          <w:rFonts w:cs="宋体"/>
          <w:b/>
          <w:bCs/>
          <w:i/>
          <w:iCs/>
        </w:rPr>
      </w:pPr>
    </w:p>
    <w:p w14:paraId="7BEAD86B" w14:textId="77777777" w:rsidR="00BE5381" w:rsidRPr="002009FE" w:rsidRDefault="00BE5381" w:rsidP="00BE5381">
      <w:pPr>
        <w:pStyle w:val="a8"/>
        <w:numPr>
          <w:ilvl w:val="0"/>
          <w:numId w:val="4"/>
        </w:numPr>
        <w:ind w:firstLineChars="0"/>
        <w:outlineLvl w:val="0"/>
      </w:pPr>
      <w:r>
        <w:rPr>
          <w:rFonts w:cs="宋体" w:hint="eastAsia"/>
          <w:b/>
          <w:bCs/>
        </w:rPr>
        <w:t>企业信息</w:t>
      </w:r>
    </w:p>
    <w:p w14:paraId="0F6BAB82" w14:textId="77777777" w:rsidR="003F66AF" w:rsidRPr="002F7A88" w:rsidRDefault="003F66AF" w:rsidP="00BE5381">
      <w:pPr>
        <w:pStyle w:val="a8"/>
        <w:numPr>
          <w:ilvl w:val="3"/>
          <w:numId w:val="17"/>
        </w:numPr>
        <w:ind w:firstLineChars="0"/>
        <w:jc w:val="left"/>
        <w:outlineLvl w:val="1"/>
        <w:rPr>
          <w:b/>
        </w:rPr>
      </w:pPr>
      <w:r w:rsidRPr="002F7A88">
        <w:rPr>
          <w:rFonts w:hint="eastAsia"/>
          <w:b/>
        </w:rPr>
        <w:t>比亚迪发布智能扭矩控制系统（</w:t>
      </w:r>
      <w:r w:rsidRPr="002F7A88">
        <w:rPr>
          <w:b/>
        </w:rPr>
        <w:t>iTAC）</w:t>
      </w:r>
    </w:p>
    <w:p w14:paraId="309F624F" w14:textId="77777777" w:rsidR="003F66AF" w:rsidRDefault="003F66AF" w:rsidP="00BE5381">
      <w:r w:rsidRPr="00373BC8">
        <w:t>5月13日，比亚迪官方正式发布智能扭矩控制系统（iTAC），该系统基于电机响应速度快，可实时调整各电机输出扭矩，最大程度减少车辆动力变化，使车辆安全性、舒适性和操控性得到大幅提升，而比亚迪海豹将成为该系统的首搭车型。</w:t>
      </w:r>
    </w:p>
    <w:p w14:paraId="6D8B407F" w14:textId="77777777" w:rsidR="003F66AF" w:rsidRPr="002F7A88" w:rsidRDefault="003F66AF" w:rsidP="00BE5381">
      <w:pPr>
        <w:rPr>
          <w:rFonts w:cs="宋体"/>
          <w:b/>
          <w:bCs/>
          <w:i/>
          <w:iCs/>
        </w:rPr>
      </w:pPr>
    </w:p>
    <w:p w14:paraId="12363323" w14:textId="77777777" w:rsidR="003F66AF" w:rsidRPr="00AE7CA4" w:rsidRDefault="003F66AF" w:rsidP="00BE5381">
      <w:pPr>
        <w:pStyle w:val="a8"/>
        <w:numPr>
          <w:ilvl w:val="3"/>
          <w:numId w:val="17"/>
        </w:numPr>
        <w:ind w:firstLineChars="0"/>
        <w:jc w:val="left"/>
        <w:outlineLvl w:val="1"/>
        <w:rPr>
          <w:b/>
        </w:rPr>
      </w:pPr>
      <w:r w:rsidRPr="00AE7CA4">
        <w:rPr>
          <w:rFonts w:hint="eastAsia"/>
          <w:b/>
        </w:rPr>
        <w:t>比亚迪汽车工业经营范围新增有色金属冶炼</w:t>
      </w:r>
    </w:p>
    <w:p w14:paraId="445487E0" w14:textId="77777777" w:rsidR="003F66AF" w:rsidRDefault="003F66AF" w:rsidP="00BE5381">
      <w:r w:rsidRPr="00877084">
        <w:rPr>
          <w:rFonts w:hint="eastAsia"/>
        </w:rPr>
        <w:t>比亚迪汽车工业有限公司发生工商变更，公司经营范围新增常用有色金属冶炼；非金属矿物制品制造；电池制造；资源再生利用技术研发；选矿；工程和技术研究和试验发展等。该公司成立于</w:t>
      </w:r>
      <w:r w:rsidRPr="00877084">
        <w:t>2006年，法定代表人为王传福，注册资本约37.58亿美元。</w:t>
      </w:r>
    </w:p>
    <w:p w14:paraId="79ED851F" w14:textId="77777777" w:rsidR="003F66AF" w:rsidRDefault="003F66AF" w:rsidP="00BE5381">
      <w:pPr>
        <w:rPr>
          <w:rFonts w:cs="宋体"/>
          <w:b/>
          <w:bCs/>
          <w:i/>
          <w:iCs/>
        </w:rPr>
      </w:pPr>
    </w:p>
    <w:p w14:paraId="2818F3EB" w14:textId="77777777" w:rsidR="003F66AF" w:rsidRPr="003C066F" w:rsidRDefault="003F66AF" w:rsidP="00BE5381">
      <w:pPr>
        <w:pStyle w:val="a8"/>
        <w:numPr>
          <w:ilvl w:val="3"/>
          <w:numId w:val="17"/>
        </w:numPr>
        <w:ind w:firstLineChars="0"/>
        <w:jc w:val="left"/>
        <w:outlineLvl w:val="1"/>
        <w:rPr>
          <w:b/>
        </w:rPr>
      </w:pPr>
      <w:r w:rsidRPr="003C066F">
        <w:rPr>
          <w:rFonts w:hint="eastAsia"/>
          <w:b/>
        </w:rPr>
        <w:t>大众集团成立数字化销售服务公司</w:t>
      </w:r>
    </w:p>
    <w:p w14:paraId="6052495F" w14:textId="77777777" w:rsidR="003F66AF" w:rsidRDefault="003F66AF" w:rsidP="00BE5381">
      <w:r>
        <w:rPr>
          <w:rFonts w:hint="eastAsia"/>
        </w:rPr>
        <w:t>从官方获悉，大众汽车集团（中国）宣布将在合肥市投资成立大众汽车（安徽）数字化销售服务有限公司，这是集团与安徽省进一步深化合作的新里程碑。作为大众汽车集团加速电动化战略的重要投资，新公司将助力大众安徽形成包括生产、研发、测试、市场营销与客户服务等方面，同时促进当地产业生态系统的长远发展。</w:t>
      </w:r>
    </w:p>
    <w:p w14:paraId="4FD5BAE5" w14:textId="77777777" w:rsidR="003F66AF" w:rsidRDefault="003F66AF" w:rsidP="00BE5381">
      <w:r>
        <w:rPr>
          <w:rFonts w:hint="eastAsia"/>
        </w:rPr>
        <w:t>大众汽车（安徽）数字化销售服务有限公司位于合肥经济技术开发区，紧邻大众安徽研发中心，办公区域总面积将达</w:t>
      </w:r>
      <w:r>
        <w:t>1万平方米，是大众安徽企业价值链的重要组成部分。新公司将探索全新商业模式，根据客户的个性化电动出行需求，提供以数据驱动的创新定制化服务。</w:t>
      </w:r>
    </w:p>
    <w:p w14:paraId="556FC6EC" w14:textId="77777777" w:rsidR="003F66AF" w:rsidRDefault="003F66AF" w:rsidP="00BE5381">
      <w:pPr>
        <w:rPr>
          <w:rFonts w:cs="宋体"/>
          <w:b/>
          <w:bCs/>
          <w:i/>
          <w:iCs/>
        </w:rPr>
      </w:pPr>
    </w:p>
    <w:p w14:paraId="3C2F1C82" w14:textId="77777777" w:rsidR="003F66AF" w:rsidRPr="003C066F" w:rsidRDefault="003F66AF" w:rsidP="00BE5381">
      <w:pPr>
        <w:pStyle w:val="a8"/>
        <w:numPr>
          <w:ilvl w:val="3"/>
          <w:numId w:val="17"/>
        </w:numPr>
        <w:ind w:firstLineChars="0"/>
        <w:jc w:val="left"/>
        <w:outlineLvl w:val="1"/>
        <w:rPr>
          <w:b/>
        </w:rPr>
      </w:pPr>
      <w:r w:rsidRPr="003C066F">
        <w:rPr>
          <w:rFonts w:hint="eastAsia"/>
          <w:b/>
        </w:rPr>
        <w:t>东风牵头</w:t>
      </w:r>
      <w:r w:rsidRPr="003C066F">
        <w:rPr>
          <w:b/>
        </w:rPr>
        <w:t>湖北建立车规级芯片产业技术创新联合体</w:t>
      </w:r>
    </w:p>
    <w:p w14:paraId="766579B8" w14:textId="77777777" w:rsidR="003F66AF" w:rsidRDefault="003F66AF" w:rsidP="00BE5381">
      <w:r w:rsidRPr="00A82E67">
        <w:t>5月8日，湖北省车规级芯片产业技术创新联合体在武汉启动运行。该联合体由东风汽车集团有限公司牵头，联合武汉飞思灵微电子技术有限公司、武汉菱电汽车电控系统股份有限公司、武汉理工大学、华中科技大学、芯来科技（武汉）有限公司、泰晶科技股份有限公司、中国汽车技术研究中心有限公司、锐杰微科技有限公司等8家企事业单位共同组成。将瞄准汽车芯片国家重大需求和国际科学前沿，发挥政产学研合力，实现车规级芯片完全自主定义、设计、制造、封测与控制器开发及应用。</w:t>
      </w:r>
    </w:p>
    <w:p w14:paraId="2DFB8786" w14:textId="77777777" w:rsidR="003F66AF" w:rsidRDefault="003F66AF" w:rsidP="00BE5381">
      <w:pPr>
        <w:rPr>
          <w:rFonts w:cs="宋体"/>
          <w:b/>
          <w:bCs/>
          <w:i/>
          <w:iCs/>
        </w:rPr>
      </w:pPr>
    </w:p>
    <w:p w14:paraId="258AE6F0" w14:textId="77777777" w:rsidR="003F66AF" w:rsidRPr="00C047D5" w:rsidRDefault="003F66AF" w:rsidP="00BE5381">
      <w:pPr>
        <w:pStyle w:val="a8"/>
        <w:numPr>
          <w:ilvl w:val="3"/>
          <w:numId w:val="17"/>
        </w:numPr>
        <w:ind w:firstLineChars="0"/>
        <w:jc w:val="left"/>
        <w:outlineLvl w:val="1"/>
        <w:rPr>
          <w:b/>
        </w:rPr>
      </w:pPr>
      <w:r w:rsidRPr="00C047D5">
        <w:rPr>
          <w:rFonts w:hint="eastAsia"/>
          <w:b/>
        </w:rPr>
        <w:t>吉利</w:t>
      </w:r>
      <w:r w:rsidRPr="00C047D5">
        <w:rPr>
          <w:b/>
        </w:rPr>
        <w:t>14亿元收购雷诺韩国汽车34%股份</w:t>
      </w:r>
    </w:p>
    <w:p w14:paraId="5CCA550F" w14:textId="77777777" w:rsidR="003F66AF" w:rsidRPr="00B21CF6" w:rsidRDefault="003F66AF" w:rsidP="00BE5381">
      <w:r w:rsidRPr="00B21CF6">
        <w:t>吉利控股公告称，2022年5月9日，其旗下全资附属公司CenturionIndustriesLimited（CIL）与雷诺韩国汽车签订认购协议，认购雷诺韩国汽车4537.5万股股份，认购金额为2640亿韩元（约合人民币13.76亿元）。</w:t>
      </w:r>
    </w:p>
    <w:p w14:paraId="592E126A" w14:textId="77777777" w:rsidR="003F66AF" w:rsidRDefault="003F66AF" w:rsidP="00BE5381">
      <w:pPr>
        <w:rPr>
          <w:rFonts w:cs="宋体"/>
          <w:b/>
          <w:bCs/>
          <w:i/>
          <w:iCs/>
        </w:rPr>
      </w:pPr>
    </w:p>
    <w:p w14:paraId="578550E9" w14:textId="77777777" w:rsidR="003F66AF" w:rsidRPr="00C06FF2" w:rsidRDefault="003F66AF" w:rsidP="00BE5381">
      <w:pPr>
        <w:pStyle w:val="a8"/>
        <w:numPr>
          <w:ilvl w:val="3"/>
          <w:numId w:val="17"/>
        </w:numPr>
        <w:ind w:firstLineChars="0"/>
        <w:jc w:val="left"/>
        <w:outlineLvl w:val="1"/>
        <w:rPr>
          <w:b/>
        </w:rPr>
      </w:pPr>
      <w:r w:rsidRPr="00C06FF2">
        <w:rPr>
          <w:rFonts w:hint="eastAsia"/>
          <w:b/>
        </w:rPr>
        <w:t>吉利拟在桐庐建</w:t>
      </w:r>
      <w:r w:rsidRPr="00C06FF2">
        <w:rPr>
          <w:b/>
        </w:rPr>
        <w:t>12GWh动力电池项目</w:t>
      </w:r>
    </w:p>
    <w:p w14:paraId="307DE3C5" w14:textId="77777777" w:rsidR="003F66AF" w:rsidRDefault="003F66AF" w:rsidP="00BE5381">
      <w:r>
        <w:t>5月7日，吉利集团与浙江桐庐县政府签署投资合作协议。</w:t>
      </w:r>
      <w:r>
        <w:rPr>
          <w:rFonts w:hint="eastAsia"/>
        </w:rPr>
        <w:t>根据协议，吉利集团将在桐庐经济开发区规划建设年产</w:t>
      </w:r>
      <w:r>
        <w:t>12GWh的动力电池项目。</w:t>
      </w:r>
    </w:p>
    <w:p w14:paraId="6897D056" w14:textId="77777777" w:rsidR="003F66AF" w:rsidRDefault="003F66AF" w:rsidP="00BE5381">
      <w:pPr>
        <w:rPr>
          <w:rFonts w:cs="宋体"/>
          <w:b/>
          <w:bCs/>
          <w:i/>
          <w:iCs/>
        </w:rPr>
      </w:pPr>
    </w:p>
    <w:p w14:paraId="23204FEE" w14:textId="77777777" w:rsidR="003F66AF" w:rsidRPr="00042A5C" w:rsidRDefault="003F66AF" w:rsidP="00BE5381">
      <w:pPr>
        <w:pStyle w:val="a8"/>
        <w:numPr>
          <w:ilvl w:val="3"/>
          <w:numId w:val="17"/>
        </w:numPr>
        <w:ind w:firstLineChars="0"/>
        <w:jc w:val="left"/>
        <w:outlineLvl w:val="1"/>
        <w:rPr>
          <w:b/>
        </w:rPr>
      </w:pPr>
      <w:r w:rsidRPr="00042A5C">
        <w:rPr>
          <w:rFonts w:hint="eastAsia"/>
          <w:b/>
        </w:rPr>
        <w:lastRenderedPageBreak/>
        <w:t>吉利全新品牌</w:t>
      </w:r>
      <w:r w:rsidRPr="00042A5C">
        <w:rPr>
          <w:b/>
        </w:rPr>
        <w:t>RADAR将于5月13日发布</w:t>
      </w:r>
    </w:p>
    <w:p w14:paraId="29A72B63" w14:textId="77777777" w:rsidR="003F66AF" w:rsidRDefault="003F66AF" w:rsidP="00BE5381">
      <w:r>
        <w:rPr>
          <w:rFonts w:hint="eastAsia"/>
        </w:rPr>
        <w:t>吉利皮卡业务被人熟知是始于远程品牌，远程汽车是吉利商用车旗下品牌，推出的首款皮卡产品为承载式皮卡远程</w:t>
      </w:r>
      <w:r>
        <w:t>FX，该车是吉利SUV产品博越的同平台产品。远程FX作为吉利进军皮卡行业的试水作品并未掀起较大波澜，受制于国内皮卡用车环境和政策管理法规限制，由SUV产品改造而来的远程FX并不符合当下中国皮卡消费者的用车需求。远程FX虽然销量并不亮眼，但其战略布局目的已经达到，吉利后续针对市场需求和发展方向进行了调整，选择加大力度向新能源转型。</w:t>
      </w:r>
    </w:p>
    <w:p w14:paraId="0D384B36" w14:textId="77777777" w:rsidR="003F66AF" w:rsidRDefault="003F66AF" w:rsidP="00BE5381">
      <w:pPr>
        <w:rPr>
          <w:rFonts w:cs="宋体"/>
          <w:b/>
          <w:bCs/>
          <w:i/>
          <w:iCs/>
        </w:rPr>
      </w:pPr>
    </w:p>
    <w:p w14:paraId="43AA0CB7" w14:textId="77777777" w:rsidR="003F66AF" w:rsidRPr="00195AD7" w:rsidRDefault="003F66AF" w:rsidP="00BE5381">
      <w:pPr>
        <w:pStyle w:val="a8"/>
        <w:numPr>
          <w:ilvl w:val="3"/>
          <w:numId w:val="17"/>
        </w:numPr>
        <w:ind w:firstLineChars="0"/>
        <w:jc w:val="left"/>
        <w:outlineLvl w:val="1"/>
        <w:rPr>
          <w:b/>
        </w:rPr>
      </w:pPr>
      <w:r w:rsidRPr="00195AD7">
        <w:rPr>
          <w:b/>
        </w:rPr>
        <w:t>理想产品规划曝光</w:t>
      </w:r>
      <w:r w:rsidRPr="00195AD7">
        <w:rPr>
          <w:rFonts w:hint="eastAsia"/>
          <w:b/>
        </w:rPr>
        <w:t>明年推</w:t>
      </w:r>
      <w:r w:rsidRPr="00195AD7">
        <w:rPr>
          <w:b/>
        </w:rPr>
        <w:t>20-30万元中型车</w:t>
      </w:r>
    </w:p>
    <w:p w14:paraId="6DB6A7DD" w14:textId="77777777" w:rsidR="003F66AF" w:rsidRDefault="003F66AF" w:rsidP="00BE5381">
      <w:r>
        <w:t>未来理想汽车将采用纯电和增程两种动力，明年会推出3款产品，包含全新一代增程的旗舰产品，包含全新BEV高压平台的产品。</w:t>
      </w:r>
    </w:p>
    <w:p w14:paraId="1352ABE5" w14:textId="77777777" w:rsidR="003F66AF" w:rsidRDefault="003F66AF" w:rsidP="00BE5381">
      <w:pPr>
        <w:rPr>
          <w:rFonts w:cs="宋体"/>
          <w:b/>
          <w:bCs/>
          <w:i/>
          <w:iCs/>
        </w:rPr>
      </w:pPr>
    </w:p>
    <w:p w14:paraId="6599252A" w14:textId="77777777" w:rsidR="003F66AF" w:rsidRDefault="003F66AF" w:rsidP="00BE5381">
      <w:pPr>
        <w:pStyle w:val="a8"/>
        <w:numPr>
          <w:ilvl w:val="3"/>
          <w:numId w:val="17"/>
        </w:numPr>
        <w:ind w:firstLineChars="0"/>
        <w:jc w:val="left"/>
        <w:outlineLvl w:val="1"/>
      </w:pPr>
      <w:r w:rsidRPr="002F7A88">
        <w:rPr>
          <w:rFonts w:hint="eastAsia"/>
          <w:b/>
        </w:rPr>
        <w:t>特斯拉上海工厂复工复产后首批整船</w:t>
      </w:r>
      <w:r w:rsidRPr="002F7A88">
        <w:rPr>
          <w:b/>
        </w:rPr>
        <w:t>4,767辆电动车出口</w:t>
      </w:r>
    </w:p>
    <w:p w14:paraId="3F33A635" w14:textId="77777777" w:rsidR="003F66AF" w:rsidRDefault="003F66AF" w:rsidP="00BE5381">
      <w:r w:rsidRPr="00373BC8">
        <w:t>装载着4,767辆特斯拉电动车的“格罗壮丽号”滚转轮船从上海南港码头出发，驶往斯洛文尼亚科佩尔港。这是特斯拉上海工厂自4月19日恢复生产以来首批次整船出口的电动车。</w:t>
      </w:r>
    </w:p>
    <w:p w14:paraId="3B7C12F3" w14:textId="77777777" w:rsidR="003F66AF" w:rsidRPr="00373BC8" w:rsidRDefault="003F66AF" w:rsidP="00BE5381"/>
    <w:p w14:paraId="21EFC9FF" w14:textId="77777777" w:rsidR="003F66AF" w:rsidRDefault="003F66AF" w:rsidP="00BE5381">
      <w:pPr>
        <w:pStyle w:val="a8"/>
        <w:numPr>
          <w:ilvl w:val="3"/>
          <w:numId w:val="17"/>
        </w:numPr>
        <w:ind w:firstLineChars="0"/>
        <w:jc w:val="left"/>
        <w:outlineLvl w:val="1"/>
      </w:pPr>
      <w:r w:rsidRPr="00195AD7">
        <w:rPr>
          <w:rFonts w:hint="eastAsia"/>
          <w:b/>
        </w:rPr>
        <w:t>蔚来全新中高端品牌将于</w:t>
      </w:r>
      <w:r w:rsidRPr="00195AD7">
        <w:rPr>
          <w:b/>
        </w:rPr>
        <w:t>2024年投产</w:t>
      </w:r>
    </w:p>
    <w:p w14:paraId="07250DB0" w14:textId="77777777" w:rsidR="003F66AF" w:rsidRDefault="003F66AF" w:rsidP="00BE5381">
      <w:r>
        <w:t>5月10日，合肥市经开区与蔚来就NeoPark新桥智能电动汽车产业园区整车二期和关键核心零部件配套项目签署合作协议，蔚来集团全新中高端品牌生产基地落户合肥，并且计划将于2024年投产。</w:t>
      </w:r>
    </w:p>
    <w:p w14:paraId="338AC871" w14:textId="77777777" w:rsidR="003F66AF" w:rsidRPr="00195AD7" w:rsidRDefault="003F66AF" w:rsidP="00BE5381">
      <w:pPr>
        <w:pStyle w:val="a8"/>
        <w:numPr>
          <w:ilvl w:val="3"/>
          <w:numId w:val="17"/>
        </w:numPr>
        <w:ind w:firstLineChars="0"/>
        <w:jc w:val="left"/>
        <w:outlineLvl w:val="1"/>
        <w:rPr>
          <w:b/>
        </w:rPr>
      </w:pPr>
      <w:r w:rsidRPr="00195AD7">
        <w:rPr>
          <w:rFonts w:hint="eastAsia"/>
          <w:b/>
        </w:rPr>
        <w:t>小米汽车公开招标整车焊装线体供应商</w:t>
      </w:r>
    </w:p>
    <w:p w14:paraId="6E387708" w14:textId="77777777" w:rsidR="003F66AF" w:rsidRDefault="003F66AF" w:rsidP="00BE5381">
      <w:r>
        <w:t>小米汽车发布了关于整车焊装线体项目供应商招募公告，邀请全国供应商参加投标。从小米汽车规划2024年实现量产的目标来看，如今既然开启了整车焊装项目的招标，其他工艺预计也已经或即将开始准备了。</w:t>
      </w:r>
    </w:p>
    <w:p w14:paraId="073B61E6" w14:textId="77777777" w:rsidR="003F66AF" w:rsidRDefault="003F66AF" w:rsidP="00BE5381">
      <w:pPr>
        <w:rPr>
          <w:rFonts w:cs="宋体"/>
          <w:b/>
          <w:bCs/>
          <w:i/>
          <w:iCs/>
        </w:rPr>
      </w:pPr>
    </w:p>
    <w:p w14:paraId="0C276EED" w14:textId="77777777" w:rsidR="003F66AF" w:rsidRPr="002F7A88" w:rsidRDefault="003F66AF" w:rsidP="00BE5381">
      <w:pPr>
        <w:pStyle w:val="a8"/>
        <w:numPr>
          <w:ilvl w:val="3"/>
          <w:numId w:val="17"/>
        </w:numPr>
        <w:ind w:firstLineChars="0"/>
        <w:jc w:val="left"/>
        <w:outlineLvl w:val="1"/>
        <w:rPr>
          <w:b/>
        </w:rPr>
      </w:pPr>
      <w:r w:rsidRPr="002F7A88">
        <w:rPr>
          <w:rFonts w:hint="eastAsia"/>
          <w:b/>
        </w:rPr>
        <w:t>小鹏自营充电站</w:t>
      </w:r>
      <w:r w:rsidRPr="002F7A88">
        <w:rPr>
          <w:b/>
        </w:rPr>
        <w:t>4月新增21座累计上线954座</w:t>
      </w:r>
    </w:p>
    <w:p w14:paraId="5FD740AE" w14:textId="77777777" w:rsidR="003F66AF" w:rsidRDefault="003F66AF" w:rsidP="00BE5381">
      <w:r w:rsidRPr="00373BC8">
        <w:t>截至4月30日，小鹏汽车自营充电站累计上线954座，覆盖全国所有地级行政区和直辖市。</w:t>
      </w:r>
    </w:p>
    <w:p w14:paraId="5FD93118" w14:textId="77777777" w:rsidR="003F66AF" w:rsidRDefault="003F66AF" w:rsidP="00BE5381">
      <w:pPr>
        <w:rPr>
          <w:rFonts w:cs="宋体"/>
          <w:b/>
          <w:bCs/>
          <w:i/>
          <w:iCs/>
        </w:rPr>
      </w:pPr>
    </w:p>
    <w:p w14:paraId="2A3D566A" w14:textId="77777777" w:rsidR="003F66AF" w:rsidRPr="00195AD7" w:rsidRDefault="003F66AF" w:rsidP="00BE5381">
      <w:pPr>
        <w:pStyle w:val="a8"/>
        <w:numPr>
          <w:ilvl w:val="3"/>
          <w:numId w:val="17"/>
        </w:numPr>
        <w:ind w:firstLineChars="0"/>
        <w:jc w:val="left"/>
        <w:outlineLvl w:val="1"/>
        <w:rPr>
          <w:b/>
        </w:rPr>
      </w:pPr>
      <w:r w:rsidRPr="00195AD7">
        <w:rPr>
          <w:rFonts w:hint="eastAsia"/>
          <w:b/>
        </w:rPr>
        <w:t>长城汽车智能核心部件基地落户无锡</w:t>
      </w:r>
    </w:p>
    <w:p w14:paraId="0E28DB2E" w14:textId="77777777" w:rsidR="003F66AF" w:rsidRDefault="003F66AF" w:rsidP="00BE5381">
      <w:r>
        <w:rPr>
          <w:rFonts w:hint="eastAsia"/>
        </w:rPr>
        <w:t>长城汽车智能核心部件无锡基地项目正式签约，该项目总投资</w:t>
      </w:r>
      <w:r>
        <w:t>31亿元，将落户江苏省无锡市，由长城汽车旗下独立运营的全资子公司精工汽车运作，项目建成后将致力于成为全球化的集研发、生产于一体的智能主动悬架系统解决方案提供商。</w:t>
      </w:r>
    </w:p>
    <w:p w14:paraId="506D2FCE" w14:textId="77777777" w:rsidR="003F66AF" w:rsidRDefault="003F66AF" w:rsidP="00BE5381">
      <w:pPr>
        <w:rPr>
          <w:rFonts w:cs="宋体"/>
          <w:b/>
          <w:bCs/>
          <w:i/>
          <w:iCs/>
        </w:rPr>
      </w:pPr>
    </w:p>
    <w:p w14:paraId="62CC0C8C" w14:textId="064CAFE8" w:rsidR="00EF630D" w:rsidRPr="000944EC" w:rsidRDefault="00BE5381" w:rsidP="00BE5381">
      <w:pPr>
        <w:pStyle w:val="a8"/>
        <w:numPr>
          <w:ilvl w:val="0"/>
          <w:numId w:val="4"/>
        </w:numPr>
        <w:ind w:firstLineChars="0"/>
        <w:outlineLvl w:val="0"/>
        <w:rPr>
          <w:b/>
        </w:rPr>
      </w:pPr>
      <w:r>
        <w:rPr>
          <w:rFonts w:hint="eastAsia"/>
          <w:b/>
        </w:rPr>
        <w:t>行业信息</w:t>
      </w:r>
    </w:p>
    <w:p w14:paraId="490A4022" w14:textId="77777777" w:rsidR="00EF630D" w:rsidRPr="00C047D5" w:rsidRDefault="00EF630D" w:rsidP="003F66AF">
      <w:pPr>
        <w:pStyle w:val="a8"/>
        <w:numPr>
          <w:ilvl w:val="0"/>
          <w:numId w:val="22"/>
        </w:numPr>
        <w:ind w:firstLineChars="0"/>
        <w:outlineLvl w:val="1"/>
        <w:rPr>
          <w:b/>
        </w:rPr>
      </w:pPr>
      <w:r w:rsidRPr="00C047D5">
        <w:rPr>
          <w:b/>
        </w:rPr>
        <w:t>4月动力电池装车13.3GWh宁德时代占比38.28%比亚迪占比32.18%</w:t>
      </w:r>
    </w:p>
    <w:p w14:paraId="294B3A0F" w14:textId="77777777" w:rsidR="00EF630D" w:rsidRDefault="00EF630D" w:rsidP="00BE5381">
      <w:r>
        <w:t>4月，我国动力电池装车量13.3GWh，同比增长58.1%，环比下降38.0%。其中三元电池装车4.4GWh，占比32.9%；磷酸铁锂电池装车8.9GWh，占比67.0%。</w:t>
      </w:r>
      <w:r>
        <w:rPr>
          <w:rFonts w:hint="eastAsia"/>
        </w:rPr>
        <w:t>厂商方面，</w:t>
      </w:r>
      <w:r>
        <w:t>4月宁德时代装车5.08GWh，占比38.28%；比亚迪排名第二，装车4.27GWh，占比32.18%；中创新航排名第三，装车0.90GWh，占比6.79%。</w:t>
      </w:r>
    </w:p>
    <w:p w14:paraId="45FF25E5" w14:textId="1FB2E14B" w:rsidR="00EF630D" w:rsidRDefault="00EF630D" w:rsidP="00BE5381">
      <w:pPr>
        <w:rPr>
          <w:rFonts w:cs="宋体"/>
          <w:b/>
          <w:bCs/>
          <w:i/>
          <w:iCs/>
        </w:rPr>
      </w:pPr>
    </w:p>
    <w:p w14:paraId="5DA89B10" w14:textId="036510FD" w:rsidR="003F66AF" w:rsidRPr="000944EC" w:rsidRDefault="000944EC" w:rsidP="000944EC">
      <w:pPr>
        <w:jc w:val="left"/>
        <w:outlineLvl w:val="1"/>
        <w:rPr>
          <w:b/>
        </w:rPr>
      </w:pPr>
      <w:r>
        <w:rPr>
          <w:rFonts w:hint="eastAsia"/>
          <w:b/>
        </w:rPr>
        <w:t>2</w:t>
      </w:r>
      <w:r>
        <w:rPr>
          <w:b/>
        </w:rPr>
        <w:t>.</w:t>
      </w:r>
      <w:r w:rsidR="003F66AF" w:rsidRPr="000944EC">
        <w:rPr>
          <w:rFonts w:hint="eastAsia"/>
          <w:b/>
        </w:rPr>
        <w:t>华友钴业拟</w:t>
      </w:r>
      <w:r w:rsidR="003F66AF" w:rsidRPr="000944EC">
        <w:rPr>
          <w:b/>
        </w:rPr>
        <w:t>7470万美元参与收购印尼镍钴矿山</w:t>
      </w:r>
    </w:p>
    <w:p w14:paraId="2851A834" w14:textId="77777777" w:rsidR="003F66AF" w:rsidRDefault="003F66AF" w:rsidP="003F66AF">
      <w:r w:rsidRPr="003042CA">
        <w:t>华友钴业公告称，全资子公司华涌国际拟以7470万美元（折合5.02亿元人民币）认购相当于HLN公司10%股权的可转债。</w:t>
      </w:r>
    </w:p>
    <w:p w14:paraId="5FAEA23D" w14:textId="77777777" w:rsidR="003F66AF" w:rsidRDefault="003F66AF" w:rsidP="003F66AF">
      <w:pPr>
        <w:rPr>
          <w:rFonts w:cs="宋体"/>
          <w:b/>
          <w:bCs/>
          <w:i/>
          <w:iCs/>
        </w:rPr>
      </w:pPr>
    </w:p>
    <w:p w14:paraId="162DF9DA" w14:textId="541C8508" w:rsidR="003F66AF" w:rsidRPr="000944EC" w:rsidRDefault="000944EC" w:rsidP="000944EC">
      <w:pPr>
        <w:jc w:val="left"/>
        <w:outlineLvl w:val="1"/>
        <w:rPr>
          <w:b/>
        </w:rPr>
      </w:pPr>
      <w:r>
        <w:rPr>
          <w:rFonts w:hint="eastAsia"/>
          <w:b/>
        </w:rPr>
        <w:lastRenderedPageBreak/>
        <w:t>3</w:t>
      </w:r>
      <w:r>
        <w:rPr>
          <w:b/>
        </w:rPr>
        <w:t>.</w:t>
      </w:r>
      <w:r w:rsidR="003F66AF" w:rsidRPr="000944EC">
        <w:rPr>
          <w:rFonts w:hint="eastAsia"/>
          <w:b/>
        </w:rPr>
        <w:t>中创新航拟</w:t>
      </w:r>
      <w:r w:rsidR="003F66AF" w:rsidRPr="000944EC">
        <w:rPr>
          <w:b/>
        </w:rPr>
        <w:t>120亿元在湖北扩建30GWh电池项目</w:t>
      </w:r>
    </w:p>
    <w:p w14:paraId="7CD6EB32" w14:textId="77777777" w:rsidR="003F66AF" w:rsidRDefault="003F66AF" w:rsidP="003F66AF">
      <w:r>
        <w:t>5月11日，中创新航与武汉经开区就武汉基地30GWh动力及储能电池扩产项目完成签约。至此，中创新航武汉基地项目规划产能达到50GWh。</w:t>
      </w:r>
      <w:r>
        <w:rPr>
          <w:rFonts w:hint="eastAsia"/>
        </w:rPr>
        <w:t>中创新航武汉基地首期项目规划产能</w:t>
      </w:r>
      <w:r>
        <w:t>20GWh，主厂房已于今年3月封顶。本次签约的扩产项目总投资120亿元，单位GWh的投资金额约为4亿元。</w:t>
      </w:r>
    </w:p>
    <w:p w14:paraId="5C09D68C" w14:textId="77777777" w:rsidR="003F66AF" w:rsidRDefault="003F66AF" w:rsidP="003F66AF">
      <w:pPr>
        <w:rPr>
          <w:rFonts w:cs="宋体"/>
          <w:b/>
          <w:bCs/>
          <w:i/>
          <w:iCs/>
        </w:rPr>
      </w:pPr>
    </w:p>
    <w:p w14:paraId="00789C98" w14:textId="360E647C" w:rsidR="003F66AF" w:rsidRPr="000944EC" w:rsidRDefault="000944EC" w:rsidP="000944EC">
      <w:pPr>
        <w:jc w:val="left"/>
        <w:outlineLvl w:val="1"/>
        <w:rPr>
          <w:b/>
        </w:rPr>
      </w:pPr>
      <w:r>
        <w:rPr>
          <w:rFonts w:hint="eastAsia"/>
          <w:b/>
        </w:rPr>
        <w:t>4</w:t>
      </w:r>
      <w:r>
        <w:rPr>
          <w:b/>
        </w:rPr>
        <w:t>.</w:t>
      </w:r>
      <w:r w:rsidR="003F66AF" w:rsidRPr="000944EC">
        <w:rPr>
          <w:rFonts w:hint="eastAsia"/>
          <w:b/>
        </w:rPr>
        <w:t>中矿资源拟与盛新锂能加强津巴布韦锂矿项目合作</w:t>
      </w:r>
    </w:p>
    <w:p w14:paraId="2E1C1DA1" w14:textId="77777777" w:rsidR="003F66AF" w:rsidRDefault="003F66AF" w:rsidP="003F66AF">
      <w:r w:rsidRPr="00857AB2">
        <w:t>中矿资源公告称，为推动双方在津巴布韦的锂矿项目合作，并继续在津巴布韦寻找其他锂矿项目，全资子公司中矿国际勘探与盛新锂能全资孙公司盛熠锂业拟在津巴布韦设立合资公司。</w:t>
      </w:r>
    </w:p>
    <w:p w14:paraId="07A97BFD" w14:textId="77777777" w:rsidR="003F66AF" w:rsidRDefault="003F66AF" w:rsidP="003F66AF">
      <w:pPr>
        <w:rPr>
          <w:rFonts w:cs="宋体"/>
          <w:b/>
          <w:bCs/>
          <w:i/>
          <w:iCs/>
        </w:rPr>
      </w:pPr>
    </w:p>
    <w:p w14:paraId="7B199C26" w14:textId="14D389AF" w:rsidR="003F66AF" w:rsidRPr="000944EC" w:rsidRDefault="000944EC" w:rsidP="000944EC">
      <w:pPr>
        <w:jc w:val="left"/>
        <w:outlineLvl w:val="1"/>
        <w:rPr>
          <w:b/>
        </w:rPr>
      </w:pPr>
      <w:r>
        <w:rPr>
          <w:rFonts w:hint="eastAsia"/>
          <w:b/>
        </w:rPr>
        <w:t>5</w:t>
      </w:r>
      <w:r>
        <w:rPr>
          <w:b/>
        </w:rPr>
        <w:t>.</w:t>
      </w:r>
      <w:r w:rsidR="003F66AF" w:rsidRPr="000944EC">
        <w:rPr>
          <w:rFonts w:hint="eastAsia"/>
          <w:b/>
        </w:rPr>
        <w:t>鸿海取得北美电动车制造基地</w:t>
      </w:r>
      <w:r w:rsidR="003F66AF" w:rsidRPr="000944EC">
        <w:rPr>
          <w:b/>
        </w:rPr>
        <w:t>将量产Lordstown电动卡车</w:t>
      </w:r>
    </w:p>
    <w:p w14:paraId="208857F1" w14:textId="77777777" w:rsidR="003F66AF" w:rsidRDefault="003F66AF" w:rsidP="003F66AF">
      <w:r w:rsidRPr="00BB37FC">
        <w:rPr>
          <w:rFonts w:hint="eastAsia"/>
        </w:rPr>
        <w:t>鸿海与商用电动轻型卡车供应商</w:t>
      </w:r>
      <w:r w:rsidRPr="00BB37FC">
        <w:t>LordstownMotors12日宣布，双方正式完成代工生产制造协议以及合资开发协议签署。本次协议代表鸿海正式取得Lordstown厂房，俄亥俄州将成为鸿海在北美首个电动车制造基地，Lordstown也将成为鸿海首个量产商用车客户。</w:t>
      </w:r>
    </w:p>
    <w:p w14:paraId="29A27A6A" w14:textId="77777777" w:rsidR="003F66AF" w:rsidRPr="002F7A88" w:rsidRDefault="003F66AF" w:rsidP="003F66AF">
      <w:pPr>
        <w:rPr>
          <w:rFonts w:cs="宋体"/>
          <w:b/>
          <w:bCs/>
          <w:i/>
          <w:iCs/>
        </w:rPr>
      </w:pPr>
    </w:p>
    <w:p w14:paraId="5F39AA59" w14:textId="62715106" w:rsidR="003F66AF" w:rsidRPr="000944EC" w:rsidRDefault="000944EC" w:rsidP="000944EC">
      <w:pPr>
        <w:jc w:val="left"/>
        <w:outlineLvl w:val="1"/>
        <w:rPr>
          <w:b/>
        </w:rPr>
      </w:pPr>
      <w:r>
        <w:rPr>
          <w:b/>
        </w:rPr>
        <w:t>6.</w:t>
      </w:r>
      <w:r w:rsidR="003F66AF" w:rsidRPr="000944EC">
        <w:rPr>
          <w:b/>
        </w:rPr>
        <w:t>AutoX建立RoboTaxi运营中心网络</w:t>
      </w:r>
    </w:p>
    <w:p w14:paraId="424911DE" w14:textId="77777777" w:rsidR="003F66AF" w:rsidRDefault="003F66AF" w:rsidP="003F66AF">
      <w:r>
        <w:t>5月9日，AutoX透露其正在建设大型RoboTaxi运营中心网络，以支持1000+台无人车在超过1000+平方公里大区域内高密度、高效率、高强度运转。</w:t>
      </w:r>
    </w:p>
    <w:p w14:paraId="083F3CF5" w14:textId="77777777" w:rsidR="003F66AF" w:rsidRDefault="003F66AF" w:rsidP="003F66AF">
      <w:r>
        <w:rPr>
          <w:rFonts w:hint="eastAsia"/>
        </w:rPr>
        <w:t>据悉，首批包含</w:t>
      </w:r>
      <w:r>
        <w:t>10座大型运营中心，分别坐落于深圳、上海、广州、北京等一线城市。其中，深圳市就占了4座，分别坐落于南山、福田、坪山，沿地形走势呈东西向沿海分布。覆盖范围西至深圳宝安区，外接深圳关外。而大型运营中心的建设也使得AutoX拥有了全球最大规模的RoboTaxi运营中心体系，形成了完善的规模化运营网络。</w:t>
      </w:r>
    </w:p>
    <w:p w14:paraId="7D12252B" w14:textId="77777777" w:rsidR="003F66AF" w:rsidRDefault="003F66AF" w:rsidP="003F66AF">
      <w:pPr>
        <w:rPr>
          <w:rFonts w:cs="宋体"/>
          <w:b/>
          <w:bCs/>
          <w:i/>
          <w:iCs/>
        </w:rPr>
      </w:pPr>
    </w:p>
    <w:p w14:paraId="1114D98C" w14:textId="68813CBA" w:rsidR="00EF630D" w:rsidRPr="000944EC" w:rsidRDefault="000944EC" w:rsidP="000944EC">
      <w:pPr>
        <w:outlineLvl w:val="1"/>
        <w:rPr>
          <w:b/>
        </w:rPr>
      </w:pPr>
      <w:r>
        <w:rPr>
          <w:rFonts w:hint="eastAsia"/>
          <w:b/>
        </w:rPr>
        <w:t>7</w:t>
      </w:r>
      <w:r>
        <w:rPr>
          <w:b/>
        </w:rPr>
        <w:t>.</w:t>
      </w:r>
      <w:r w:rsidR="00EF630D" w:rsidRPr="000944EC">
        <w:rPr>
          <w:rFonts w:hint="eastAsia"/>
          <w:b/>
        </w:rPr>
        <w:t>安亭汽车核心产业链复工复产企业增至</w:t>
      </w:r>
      <w:r w:rsidR="00EF630D" w:rsidRPr="000944EC">
        <w:rPr>
          <w:b/>
        </w:rPr>
        <w:t>126家</w:t>
      </w:r>
    </w:p>
    <w:p w14:paraId="67EA8F3F" w14:textId="77777777" w:rsidR="00EF630D" w:rsidRDefault="00EF630D" w:rsidP="00BE5381">
      <w:r w:rsidRPr="006306A0">
        <w:t>5月7日，盖世汽车从“上海嘉定”微信公众号获悉，截至目前，上海嘉定安亭已有126家汽车核心产业链企业复工复产，其中不仅有传统汽车产业龙头上汽大众、上汽集团、延锋集团、采埃孚集团、科世达集团、安波福集团等，也有新能源车、氢燃料电池车研发等汽车新四化头部企业。</w:t>
      </w:r>
    </w:p>
    <w:p w14:paraId="2C86575A" w14:textId="56B099D9" w:rsidR="00EF630D" w:rsidRDefault="00EF630D" w:rsidP="00BE5381">
      <w:pPr>
        <w:rPr>
          <w:rFonts w:cs="宋体"/>
          <w:b/>
          <w:bCs/>
          <w:i/>
          <w:iCs/>
        </w:rPr>
      </w:pPr>
    </w:p>
    <w:p w14:paraId="69A2618A" w14:textId="77777777" w:rsidR="00BE5381" w:rsidRPr="00CC5738" w:rsidRDefault="00BE5381" w:rsidP="00BE5381">
      <w:pPr>
        <w:pStyle w:val="a8"/>
        <w:numPr>
          <w:ilvl w:val="0"/>
          <w:numId w:val="4"/>
        </w:numPr>
        <w:ind w:firstLineChars="0"/>
        <w:outlineLvl w:val="0"/>
        <w:rPr>
          <w:b/>
        </w:rPr>
      </w:pPr>
      <w:r w:rsidRPr="002009FE">
        <w:rPr>
          <w:rFonts w:cs="宋体" w:hint="eastAsia"/>
          <w:b/>
          <w:bCs/>
        </w:rPr>
        <w:t>跨国集团和国际市场</w:t>
      </w:r>
    </w:p>
    <w:p w14:paraId="4BE29783" w14:textId="77777777" w:rsidR="003F66AF" w:rsidRPr="00C06FF2" w:rsidRDefault="003F66AF" w:rsidP="00BE5381">
      <w:pPr>
        <w:pStyle w:val="a8"/>
        <w:numPr>
          <w:ilvl w:val="0"/>
          <w:numId w:val="21"/>
        </w:numPr>
        <w:ind w:firstLineChars="0"/>
        <w:outlineLvl w:val="1"/>
        <w:rPr>
          <w:b/>
        </w:rPr>
      </w:pPr>
      <w:r w:rsidRPr="00C06FF2">
        <w:rPr>
          <w:b/>
        </w:rPr>
        <w:t>BBA相继发布Q1财报宝马营收和销量领先</w:t>
      </w:r>
    </w:p>
    <w:p w14:paraId="4EDB4B44" w14:textId="77777777" w:rsidR="003F66AF" w:rsidRDefault="003F66AF" w:rsidP="00BE5381">
      <w:r w:rsidRPr="00857AB2">
        <w:t>BBA相继发布了2022年第一季度财报。财报显示，梅赛德斯-奔驰在第一季度营业收入达到258.36亿欧元，同比增长8%；宝马（并表华晨宝马）的营业收入为267.27亿欧元，同比增长17.4%；奥迪（并表宾利）的营业收入为142.82亿欧元，同比增长1.5%。</w:t>
      </w:r>
    </w:p>
    <w:p w14:paraId="4DE33EE7" w14:textId="77777777" w:rsidR="003F66AF" w:rsidRDefault="003F66AF" w:rsidP="00BE5381">
      <w:pPr>
        <w:rPr>
          <w:rFonts w:cs="宋体"/>
          <w:b/>
          <w:bCs/>
          <w:i/>
          <w:iCs/>
        </w:rPr>
      </w:pPr>
    </w:p>
    <w:p w14:paraId="21F0FD89" w14:textId="77777777" w:rsidR="003F66AF" w:rsidRPr="002F7A88" w:rsidRDefault="003F66AF" w:rsidP="00BE5381">
      <w:pPr>
        <w:pStyle w:val="a8"/>
        <w:numPr>
          <w:ilvl w:val="0"/>
          <w:numId w:val="21"/>
        </w:numPr>
        <w:ind w:firstLineChars="0"/>
        <w:outlineLvl w:val="1"/>
        <w:rPr>
          <w:b/>
        </w:rPr>
      </w:pPr>
      <w:r w:rsidRPr="002F7A88">
        <w:rPr>
          <w:b/>
        </w:rPr>
        <w:t>LG新能源首次推出用于储能系统的磷酸铁锂电池</w:t>
      </w:r>
    </w:p>
    <w:p w14:paraId="353B2D8A" w14:textId="77777777" w:rsidR="003F66AF" w:rsidRDefault="003F66AF" w:rsidP="00BE5381">
      <w:r>
        <w:t>近日在慕尼黑举办的ESS展会上，LG新能源首次推出了应用于储能系统的磷酸铁锂电池。</w:t>
      </w:r>
      <w:r>
        <w:rPr>
          <w:rFonts w:hint="eastAsia"/>
        </w:rPr>
        <w:t>这种电池分为</w:t>
      </w:r>
      <w:r>
        <w:t>182Wh和444Wh两种型号，也可以根据客户需求，通过串联电路制造大容量电池。</w:t>
      </w:r>
      <w:r>
        <w:rPr>
          <w:rFonts w:hint="eastAsia"/>
        </w:rPr>
        <w:t>在成本方面，</w:t>
      </w:r>
      <w:r>
        <w:t>LG新能源发布的磷酸铁锂电池比现有的三元电池低20%-30%。</w:t>
      </w:r>
    </w:p>
    <w:p w14:paraId="3A4EC686" w14:textId="77777777" w:rsidR="003F66AF" w:rsidRDefault="003F66AF" w:rsidP="00BE5381">
      <w:pPr>
        <w:rPr>
          <w:rFonts w:cs="宋体"/>
          <w:b/>
          <w:bCs/>
          <w:i/>
          <w:iCs/>
        </w:rPr>
      </w:pPr>
    </w:p>
    <w:p w14:paraId="7B22CFC7" w14:textId="77777777" w:rsidR="003F66AF" w:rsidRPr="002F7A88" w:rsidRDefault="003F66AF" w:rsidP="00BE5381">
      <w:pPr>
        <w:pStyle w:val="a8"/>
        <w:numPr>
          <w:ilvl w:val="0"/>
          <w:numId w:val="21"/>
        </w:numPr>
        <w:ind w:firstLineChars="0"/>
        <w:outlineLvl w:val="1"/>
        <w:rPr>
          <w:b/>
        </w:rPr>
      </w:pPr>
      <w:r w:rsidRPr="002F7A88">
        <w:rPr>
          <w:b/>
        </w:rPr>
        <w:t>Northvolt在欧洲的电池项目投产时间或将延迟</w:t>
      </w:r>
    </w:p>
    <w:p w14:paraId="018A01FA" w14:textId="77777777" w:rsidR="003F66AF" w:rsidRDefault="003F66AF" w:rsidP="00BE5381">
      <w:r>
        <w:t>瑞典电池企业Northvolt在电池开发中的良率不足60%，目前在正更换制造设备。</w:t>
      </w:r>
      <w:r>
        <w:rPr>
          <w:rFonts w:hint="eastAsia"/>
        </w:rPr>
        <w:t>由于设备更换、调试等都需要时间，</w:t>
      </w:r>
      <w:r>
        <w:t>Northvolt位于瑞典的电池项目原定于2021年底投产的目标或将</w:t>
      </w:r>
      <w:r>
        <w:lastRenderedPageBreak/>
        <w:t>再次延迟。</w:t>
      </w:r>
    </w:p>
    <w:p w14:paraId="267A90E4" w14:textId="77777777" w:rsidR="003F66AF" w:rsidRDefault="003F66AF" w:rsidP="00BE5381">
      <w:pPr>
        <w:rPr>
          <w:rFonts w:cs="宋体"/>
          <w:b/>
          <w:bCs/>
          <w:i/>
          <w:iCs/>
        </w:rPr>
      </w:pPr>
    </w:p>
    <w:p w14:paraId="47152FBB" w14:textId="77777777" w:rsidR="003F66AF" w:rsidRPr="00C06FF2" w:rsidRDefault="003F66AF" w:rsidP="00BE5381">
      <w:pPr>
        <w:pStyle w:val="a8"/>
        <w:numPr>
          <w:ilvl w:val="0"/>
          <w:numId w:val="21"/>
        </w:numPr>
        <w:ind w:firstLineChars="0"/>
        <w:outlineLvl w:val="1"/>
        <w:rPr>
          <w:b/>
        </w:rPr>
      </w:pPr>
      <w:r w:rsidRPr="00C06FF2">
        <w:rPr>
          <w:rFonts w:hint="eastAsia"/>
          <w:b/>
        </w:rPr>
        <w:t>宝马因缺芯暂时取消</w:t>
      </w:r>
      <w:r w:rsidRPr="00C06FF2">
        <w:rPr>
          <w:b/>
        </w:rPr>
        <w:t>CarPlay等功能</w:t>
      </w:r>
    </w:p>
    <w:p w14:paraId="12D4E10E" w14:textId="77777777" w:rsidR="003F66AF" w:rsidRDefault="003F66AF" w:rsidP="00BE5381">
      <w:r w:rsidRPr="00857AB2">
        <w:t>宝马由于芯片短缺，更换了芯片供应商，导致部分海外的宝马车型在交付时不支持苹果CarPlay和谷歌AndroidAuto功能，涉及地区包括美国、意大利、西班牙、英国和法国等。</w:t>
      </w:r>
    </w:p>
    <w:p w14:paraId="0BCA963A" w14:textId="77777777" w:rsidR="003F66AF" w:rsidRDefault="003F66AF" w:rsidP="00BE5381">
      <w:pPr>
        <w:rPr>
          <w:rFonts w:cs="宋体"/>
          <w:b/>
          <w:bCs/>
          <w:i/>
          <w:iCs/>
        </w:rPr>
      </w:pPr>
    </w:p>
    <w:p w14:paraId="75F1F520" w14:textId="77777777" w:rsidR="003F66AF" w:rsidRPr="002F7A88" w:rsidRDefault="003F66AF" w:rsidP="00BE5381">
      <w:pPr>
        <w:pStyle w:val="a8"/>
        <w:numPr>
          <w:ilvl w:val="0"/>
          <w:numId w:val="21"/>
        </w:numPr>
        <w:ind w:firstLineChars="0"/>
        <w:outlineLvl w:val="1"/>
        <w:rPr>
          <w:b/>
        </w:rPr>
      </w:pPr>
      <w:r w:rsidRPr="002F7A88">
        <w:rPr>
          <w:rFonts w:hint="eastAsia"/>
          <w:b/>
        </w:rPr>
        <w:t>宝马欲将电池成本降低</w:t>
      </w:r>
      <w:r w:rsidRPr="002F7A88">
        <w:rPr>
          <w:b/>
        </w:rPr>
        <w:t>30%，与特斯拉竞争</w:t>
      </w:r>
    </w:p>
    <w:p w14:paraId="5E55C675" w14:textId="77777777" w:rsidR="003F66AF" w:rsidRDefault="003F66AF" w:rsidP="00BE5381">
      <w:r w:rsidRPr="00024492">
        <w:t>从2025年开始,宝马汽车新电动汽车平台将改用下一代低成本电池。知情人士透露,宝马将效仿特斯拉,在其“NeueKlasse”平台中采用圆柱形电池,而不是方形电池。据悉,此次转变或将电池成本降低30%。</w:t>
      </w:r>
    </w:p>
    <w:p w14:paraId="1BAB5DD5" w14:textId="77777777" w:rsidR="003F66AF" w:rsidRDefault="003F66AF" w:rsidP="00BE5381">
      <w:pPr>
        <w:rPr>
          <w:rFonts w:cs="宋体"/>
          <w:b/>
          <w:bCs/>
          <w:i/>
          <w:iCs/>
        </w:rPr>
      </w:pPr>
    </w:p>
    <w:p w14:paraId="183B7A5D" w14:textId="77777777" w:rsidR="003F66AF" w:rsidRPr="00C06FF2" w:rsidRDefault="003F66AF" w:rsidP="00BE5381">
      <w:pPr>
        <w:pStyle w:val="a8"/>
        <w:numPr>
          <w:ilvl w:val="0"/>
          <w:numId w:val="21"/>
        </w:numPr>
        <w:ind w:firstLineChars="0"/>
        <w:outlineLvl w:val="1"/>
        <w:rPr>
          <w:b/>
        </w:rPr>
      </w:pPr>
      <w:r w:rsidRPr="00C06FF2">
        <w:rPr>
          <w:rFonts w:hint="eastAsia"/>
          <w:b/>
        </w:rPr>
        <w:t>奔驰开始销售</w:t>
      </w:r>
      <w:r w:rsidRPr="00C06FF2">
        <w:rPr>
          <w:b/>
        </w:rPr>
        <w:t>L3级自动驾驶系统</w:t>
      </w:r>
    </w:p>
    <w:p w14:paraId="3CD20E4A" w14:textId="77777777" w:rsidR="003F66AF" w:rsidRDefault="003F66AF" w:rsidP="00BE5381">
      <w:r w:rsidRPr="00857AB2">
        <w:rPr>
          <w:rFonts w:hint="eastAsia"/>
        </w:rPr>
        <w:t>梅赛德斯奔驰将从5月17日开始在奔驰S级和EQS车型上提供L3级自动驾驶系统DrivePilot作为选配功能。DrivePilot在S级上的价格为5,000欧元；在EQS上的价格为7,430欧元。</w:t>
      </w:r>
    </w:p>
    <w:p w14:paraId="617AF1D1" w14:textId="77777777" w:rsidR="003F66AF" w:rsidRDefault="003F66AF" w:rsidP="00BE5381">
      <w:pPr>
        <w:rPr>
          <w:rFonts w:cs="宋体"/>
          <w:b/>
          <w:bCs/>
          <w:i/>
          <w:iCs/>
        </w:rPr>
      </w:pPr>
    </w:p>
    <w:p w14:paraId="449BBCF6" w14:textId="77777777" w:rsidR="003F66AF" w:rsidRPr="00AB3321" w:rsidRDefault="003F66AF" w:rsidP="00BE5381">
      <w:pPr>
        <w:pStyle w:val="a8"/>
        <w:numPr>
          <w:ilvl w:val="0"/>
          <w:numId w:val="21"/>
        </w:numPr>
        <w:ind w:firstLineChars="0"/>
        <w:outlineLvl w:val="1"/>
        <w:rPr>
          <w:b/>
        </w:rPr>
      </w:pPr>
      <w:r w:rsidRPr="00AB3321">
        <w:rPr>
          <w:rFonts w:hint="eastAsia"/>
          <w:b/>
        </w:rPr>
        <w:t>大众今年将生产</w:t>
      </w:r>
      <w:r w:rsidRPr="00AB3321">
        <w:rPr>
          <w:b/>
        </w:rPr>
        <w:t>80万辆纯电动汽车</w:t>
      </w:r>
    </w:p>
    <w:p w14:paraId="25AD01A2" w14:textId="77777777" w:rsidR="003F66AF" w:rsidRDefault="003F66AF" w:rsidP="00BE5381">
      <w:r w:rsidRPr="00540AEE">
        <w:rPr>
          <w:rFonts w:hint="eastAsia"/>
        </w:rPr>
        <w:t>大众汽车集团首席执行官赫伯特•迪斯表示，预计其电动汽车业务将比原计划更快实现与内燃机汽车同样的盈利能力。此外大众还透露，计划今年在全球生产</w:t>
      </w:r>
      <w:r w:rsidRPr="00540AEE">
        <w:t>80万辆纯电动汽车，到2023年将生产130万辆。</w:t>
      </w:r>
    </w:p>
    <w:p w14:paraId="79247CA3" w14:textId="77777777" w:rsidR="003F66AF" w:rsidRPr="00AB3321" w:rsidRDefault="003F66AF" w:rsidP="00BE5381">
      <w:pPr>
        <w:rPr>
          <w:rFonts w:cs="宋体"/>
          <w:b/>
          <w:bCs/>
          <w:i/>
          <w:iCs/>
        </w:rPr>
      </w:pPr>
    </w:p>
    <w:p w14:paraId="07CE82C9" w14:textId="77777777" w:rsidR="003F66AF" w:rsidRPr="004D2612" w:rsidRDefault="003F66AF" w:rsidP="00BE5381">
      <w:pPr>
        <w:pStyle w:val="a8"/>
        <w:numPr>
          <w:ilvl w:val="0"/>
          <w:numId w:val="21"/>
        </w:numPr>
        <w:ind w:firstLineChars="0"/>
        <w:outlineLvl w:val="1"/>
        <w:rPr>
          <w:b/>
        </w:rPr>
      </w:pPr>
      <w:r w:rsidRPr="004D2612">
        <w:rPr>
          <w:rFonts w:hint="eastAsia"/>
          <w:b/>
        </w:rPr>
        <w:t>丰田发布</w:t>
      </w:r>
      <w:r w:rsidRPr="004D2612">
        <w:rPr>
          <w:b/>
        </w:rPr>
        <w:t>2021年财报销售额约2400亿美元</w:t>
      </w:r>
    </w:p>
    <w:p w14:paraId="187C1F61" w14:textId="77777777" w:rsidR="003F66AF" w:rsidRPr="003042CA" w:rsidRDefault="003F66AF" w:rsidP="00BE5381">
      <w:r w:rsidRPr="003042CA">
        <w:t>2021财年（2021年4月-2022年3月），丰田集团销售额约31.37万亿日元（约合2400亿美元，以当前汇率计算），营业利润约2.99万亿元，纯利润约2.85万亿日元（约合218亿美元）。</w:t>
      </w:r>
    </w:p>
    <w:p w14:paraId="6CCC9537" w14:textId="77777777" w:rsidR="003F66AF" w:rsidRPr="004D2612" w:rsidRDefault="003F66AF" w:rsidP="00BE5381">
      <w:pPr>
        <w:rPr>
          <w:rFonts w:cs="宋体"/>
          <w:b/>
          <w:bCs/>
          <w:i/>
          <w:iCs/>
        </w:rPr>
      </w:pPr>
    </w:p>
    <w:p w14:paraId="7F855C08" w14:textId="77777777" w:rsidR="003F66AF" w:rsidRPr="00FA4506" w:rsidRDefault="003F66AF" w:rsidP="00BE5381">
      <w:pPr>
        <w:pStyle w:val="a8"/>
        <w:numPr>
          <w:ilvl w:val="0"/>
          <w:numId w:val="21"/>
        </w:numPr>
        <w:ind w:firstLineChars="0"/>
        <w:outlineLvl w:val="1"/>
        <w:rPr>
          <w:b/>
        </w:rPr>
      </w:pPr>
      <w:r w:rsidRPr="00FA4506">
        <w:rPr>
          <w:rFonts w:hint="eastAsia"/>
          <w:b/>
        </w:rPr>
        <w:t>丰田计划在印度投资</w:t>
      </w:r>
      <w:r w:rsidRPr="00FA4506">
        <w:rPr>
          <w:b/>
        </w:rPr>
        <w:t>6.24亿美元生产电动汽车零部件</w:t>
      </w:r>
    </w:p>
    <w:p w14:paraId="3A28A541" w14:textId="77777777" w:rsidR="003F66AF" w:rsidRDefault="003F66AF" w:rsidP="00BE5381">
      <w:r>
        <w:rPr>
          <w:rFonts w:hint="eastAsia"/>
        </w:rPr>
        <w:t>丰田计划投资</w:t>
      </w:r>
      <w:r>
        <w:t>480亿卢比（合6.24亿美元）在印度生产电动汽车零部件，并致力于到2050年实现碳中和。</w:t>
      </w:r>
    </w:p>
    <w:p w14:paraId="44587C50" w14:textId="77777777" w:rsidR="003F66AF" w:rsidRDefault="003F66AF" w:rsidP="00BE5381">
      <w:r>
        <w:t>5月7日，ToyotaKirloskarMotor和ToyotaKirloskarAutoParts在一份声明中表示，他们与印度南部卡纳塔克邦（Karnataka）签署了一份投资410亿卢比的谅解备忘录。而ToyotaIndustriesEngineIndia将投资其余的70亿卢比。</w:t>
      </w:r>
    </w:p>
    <w:p w14:paraId="11A5F0C4" w14:textId="77777777" w:rsidR="003F66AF" w:rsidRDefault="003F66AF" w:rsidP="00BE5381">
      <w:r>
        <w:rPr>
          <w:rFonts w:hint="eastAsia"/>
        </w:rPr>
        <w:t>卡纳塔克邦政府大中型工业部长</w:t>
      </w:r>
      <w:r>
        <w:t>MurugeshR.Nirani表示，“丰田集团的投资也将促进卡纳塔克邦本地供应商的增长，带动更多的投资和就业机会。”</w:t>
      </w:r>
    </w:p>
    <w:p w14:paraId="261251AB" w14:textId="77777777" w:rsidR="003F66AF" w:rsidRDefault="003F66AF" w:rsidP="00BE5381">
      <w:pPr>
        <w:rPr>
          <w:rFonts w:cs="宋体"/>
          <w:b/>
          <w:bCs/>
          <w:i/>
          <w:iCs/>
        </w:rPr>
      </w:pPr>
    </w:p>
    <w:p w14:paraId="27D3C505" w14:textId="77777777" w:rsidR="003F66AF" w:rsidRPr="00566C9D" w:rsidRDefault="003F66AF" w:rsidP="00BE5381">
      <w:pPr>
        <w:pStyle w:val="a8"/>
        <w:numPr>
          <w:ilvl w:val="0"/>
          <w:numId w:val="21"/>
        </w:numPr>
        <w:ind w:firstLineChars="0"/>
        <w:outlineLvl w:val="1"/>
        <w:rPr>
          <w:b/>
        </w:rPr>
      </w:pPr>
      <w:r w:rsidRPr="00566C9D">
        <w:rPr>
          <w:rFonts w:hint="eastAsia"/>
          <w:b/>
        </w:rPr>
        <w:t>康明斯将再度与斯堪尼亚联手造燃料电池重卡</w:t>
      </w:r>
    </w:p>
    <w:p w14:paraId="023A17A1" w14:textId="77777777" w:rsidR="003F66AF" w:rsidRDefault="003F66AF" w:rsidP="00BE5381">
      <w:r>
        <w:rPr>
          <w:rFonts w:hint="eastAsia"/>
        </w:rPr>
        <w:t>康明斯与世界领先的重型卡车及客车提供商斯堪尼亚公司在氢能源动力汽车的开发和部署方面正在展开合作。康明斯将向斯堪尼亚提供</w:t>
      </w:r>
      <w:r>
        <w:t>20套质子交换膜(PEM)燃料电池系统，集成到其原有的电池电动汽车(BEV)产品平台中。</w:t>
      </w:r>
    </w:p>
    <w:p w14:paraId="09A9218E" w14:textId="77777777" w:rsidR="003F66AF" w:rsidRDefault="003F66AF" w:rsidP="00BE5381">
      <w:r>
        <w:rPr>
          <w:rFonts w:hint="eastAsia"/>
        </w:rPr>
        <w:t>该合作项目有力的证明了氢能燃料电池技术在能量密度、续航里程以及加注高效性方面的优势。与电池充电相比，它的续航里程更长、负载更高，加氢时间更短。同时当制氢过程使用的是可再生能源如太阳能、风能和水力发电时，可实现零碳排放。</w:t>
      </w:r>
    </w:p>
    <w:p w14:paraId="3879028E" w14:textId="77777777" w:rsidR="003F66AF" w:rsidRDefault="003F66AF" w:rsidP="00BE5381">
      <w:pPr>
        <w:rPr>
          <w:rFonts w:cs="宋体"/>
          <w:b/>
          <w:bCs/>
          <w:i/>
          <w:iCs/>
        </w:rPr>
      </w:pPr>
    </w:p>
    <w:p w14:paraId="1563D460" w14:textId="77777777" w:rsidR="003F66AF" w:rsidRPr="004D2612" w:rsidRDefault="003F66AF" w:rsidP="00BE5381">
      <w:pPr>
        <w:pStyle w:val="a8"/>
        <w:numPr>
          <w:ilvl w:val="0"/>
          <w:numId w:val="21"/>
        </w:numPr>
        <w:ind w:firstLineChars="0"/>
        <w:outlineLvl w:val="1"/>
        <w:rPr>
          <w:b/>
        </w:rPr>
      </w:pPr>
      <w:r w:rsidRPr="004D2612">
        <w:rPr>
          <w:rFonts w:hint="eastAsia"/>
          <w:b/>
        </w:rPr>
        <w:t>马斯克：没有十亿英里级行驶数据</w:t>
      </w:r>
      <w:r w:rsidRPr="004D2612">
        <w:rPr>
          <w:b/>
        </w:rPr>
        <w:t>自动驾驶无法实现</w:t>
      </w:r>
    </w:p>
    <w:p w14:paraId="31D7266A" w14:textId="77777777" w:rsidR="003F66AF" w:rsidRPr="00373BC8" w:rsidRDefault="003F66AF" w:rsidP="00BE5381">
      <w:r w:rsidRPr="00373BC8">
        <w:t>5月11日，推特账户WholeMarsBlog发文称，当前特斯拉FSDBeta用户每年累计行驶14</w:t>
      </w:r>
      <w:r w:rsidRPr="00373BC8">
        <w:lastRenderedPageBreak/>
        <w:t>亿英里（约22亿公里），若算上全部兼容FSDBeta的特斯拉车辆，这一数据可达320亿英里（约515亿公里）/年。</w:t>
      </w:r>
    </w:p>
    <w:p w14:paraId="25E98B8C" w14:textId="77777777" w:rsidR="003F66AF" w:rsidRDefault="003F66AF" w:rsidP="00BE5381">
      <w:pPr>
        <w:rPr>
          <w:rFonts w:cs="宋体"/>
          <w:b/>
          <w:bCs/>
          <w:i/>
          <w:iCs/>
        </w:rPr>
      </w:pPr>
    </w:p>
    <w:p w14:paraId="0B9B47F0" w14:textId="77777777" w:rsidR="003F66AF" w:rsidRPr="00AB3321" w:rsidRDefault="003F66AF" w:rsidP="00BE5381">
      <w:pPr>
        <w:pStyle w:val="a8"/>
        <w:numPr>
          <w:ilvl w:val="0"/>
          <w:numId w:val="21"/>
        </w:numPr>
        <w:ind w:firstLineChars="0"/>
        <w:outlineLvl w:val="1"/>
        <w:rPr>
          <w:b/>
        </w:rPr>
      </w:pPr>
      <w:r w:rsidRPr="00AB3321">
        <w:rPr>
          <w:b/>
        </w:rPr>
        <w:t>美国一季度注册电动汽车15.8万</w:t>
      </w:r>
      <w:r w:rsidRPr="00AB3321">
        <w:rPr>
          <w:rFonts w:hint="eastAsia"/>
          <w:b/>
        </w:rPr>
        <w:t>占市场总量</w:t>
      </w:r>
      <w:r w:rsidRPr="00AB3321">
        <w:rPr>
          <w:b/>
        </w:rPr>
        <w:t>4.6%</w:t>
      </w:r>
    </w:p>
    <w:p w14:paraId="5F238000" w14:textId="77777777" w:rsidR="003F66AF" w:rsidRDefault="003F66AF" w:rsidP="00BE5381">
      <w:r>
        <w:rPr>
          <w:rFonts w:hint="eastAsia"/>
        </w:rPr>
        <w:t>从海外媒体</w:t>
      </w:r>
      <w:r>
        <w:t>carscoops获悉，今年一季度美国市场累计注册158,689辆电动汽车，电动汽车目前占轻型汽车市场的4.6%。其中特斯拉品牌注册113,882辆，比去年同期增长了59%；起亚以8,450辆EV车型注册量在全美所有品牌中排名第二。</w:t>
      </w:r>
    </w:p>
    <w:p w14:paraId="6FF27A95" w14:textId="77777777" w:rsidR="003F66AF" w:rsidRPr="00AB3321" w:rsidRDefault="003F66AF" w:rsidP="00BE5381">
      <w:pPr>
        <w:rPr>
          <w:rFonts w:cs="宋体"/>
          <w:b/>
          <w:bCs/>
          <w:i/>
          <w:iCs/>
        </w:rPr>
      </w:pPr>
    </w:p>
    <w:p w14:paraId="44558643" w14:textId="77777777" w:rsidR="003F66AF" w:rsidRPr="00D70F86" w:rsidRDefault="003F66AF" w:rsidP="00BE5381">
      <w:pPr>
        <w:pStyle w:val="a8"/>
        <w:numPr>
          <w:ilvl w:val="0"/>
          <w:numId w:val="21"/>
        </w:numPr>
        <w:ind w:firstLineChars="0"/>
        <w:outlineLvl w:val="1"/>
        <w:rPr>
          <w:b/>
        </w:rPr>
      </w:pPr>
      <w:r w:rsidRPr="00D70F86">
        <w:rPr>
          <w:rFonts w:hint="eastAsia"/>
          <w:b/>
        </w:rPr>
        <w:t>欧洲议会环境委员会投票支持</w:t>
      </w:r>
      <w:r w:rsidRPr="00D70F86">
        <w:rPr>
          <w:b/>
        </w:rPr>
        <w:t>2035年在欧盟禁售燃油车</w:t>
      </w:r>
    </w:p>
    <w:p w14:paraId="200C93FB" w14:textId="77777777" w:rsidR="003F66AF" w:rsidRDefault="003F66AF" w:rsidP="00BE5381">
      <w:r w:rsidRPr="00BB37FC">
        <w:rPr>
          <w:rFonts w:hint="eastAsia"/>
        </w:rPr>
        <w:t>当地时间</w:t>
      </w:r>
      <w:r w:rsidRPr="00BB37FC">
        <w:t>11日，欧洲议会环境委员会投票支持欧盟委员会提出的到2035年在欧盟27国禁售燃油车的建议。欧洲议会全会将在接下来的几个月内安排对这一建议进行表决。欧盟委员会去年7月提出立法建议，要求到2035年欧盟境内禁售燃油车，以保证欧盟到2050年实现二氧化碳净零排放的目标。为应对欧盟这一新规，德国大众汽车已宣布将在2035年前停产全部燃油车。</w:t>
      </w:r>
    </w:p>
    <w:p w14:paraId="1D95BD48" w14:textId="77777777" w:rsidR="003F66AF" w:rsidRPr="00151D9F" w:rsidRDefault="003F66AF">
      <w:pPr>
        <w:rPr>
          <w:rFonts w:cs="宋体"/>
          <w:b/>
          <w:bCs/>
          <w:i/>
          <w:iCs/>
        </w:rPr>
      </w:pPr>
    </w:p>
    <w:p w14:paraId="148B365F" w14:textId="77777777" w:rsidR="003F66AF" w:rsidRPr="002F7A88" w:rsidRDefault="003F66AF" w:rsidP="00BE5381">
      <w:pPr>
        <w:pStyle w:val="a8"/>
        <w:numPr>
          <w:ilvl w:val="0"/>
          <w:numId w:val="21"/>
        </w:numPr>
        <w:ind w:firstLineChars="0"/>
        <w:outlineLvl w:val="1"/>
        <w:rPr>
          <w:b/>
        </w:rPr>
      </w:pPr>
      <w:r w:rsidRPr="002F7A88">
        <w:rPr>
          <w:rFonts w:hint="eastAsia"/>
          <w:b/>
        </w:rPr>
        <w:t>松下美国新电池工厂或选址俄克拉荷马州</w:t>
      </w:r>
    </w:p>
    <w:p w14:paraId="3BB18B5E" w14:textId="77777777" w:rsidR="003F66AF" w:rsidRDefault="003F66AF" w:rsidP="00BE5381">
      <w:r w:rsidRPr="00373BC8">
        <w:t>松下为特斯拉供应4680电池而新建的电池工厂，候选地点为俄克拉荷马州。这座工厂计划最早于2024年开始生产，松下计划独立运营该工厂。</w:t>
      </w:r>
    </w:p>
    <w:p w14:paraId="253C591C" w14:textId="77777777" w:rsidR="003F66AF" w:rsidRDefault="003F66AF" w:rsidP="00BE5381">
      <w:pPr>
        <w:rPr>
          <w:rFonts w:cs="宋体"/>
          <w:b/>
          <w:bCs/>
          <w:i/>
          <w:iCs/>
        </w:rPr>
      </w:pPr>
    </w:p>
    <w:p w14:paraId="17335759" w14:textId="77777777" w:rsidR="003F66AF" w:rsidRPr="00AB3321" w:rsidRDefault="003F66AF" w:rsidP="00BE5381">
      <w:pPr>
        <w:pStyle w:val="a8"/>
        <w:numPr>
          <w:ilvl w:val="0"/>
          <w:numId w:val="21"/>
        </w:numPr>
        <w:ind w:firstLineChars="0"/>
        <w:outlineLvl w:val="1"/>
        <w:rPr>
          <w:b/>
        </w:rPr>
      </w:pPr>
      <w:r w:rsidRPr="00AB3321">
        <w:rPr>
          <w:rFonts w:hint="eastAsia"/>
          <w:b/>
        </w:rPr>
        <w:t>特斯拉要求松下加速</w:t>
      </w:r>
      <w:r w:rsidRPr="00AB3321">
        <w:rPr>
          <w:b/>
        </w:rPr>
        <w:t>4680电池开发工作</w:t>
      </w:r>
    </w:p>
    <w:p w14:paraId="27AAB272" w14:textId="77777777" w:rsidR="003F66AF" w:rsidRDefault="003F66AF" w:rsidP="00982681">
      <w:r>
        <w:rPr>
          <w:rFonts w:hint="eastAsia"/>
        </w:rPr>
        <w:t>松下控股公司首席财务官</w:t>
      </w:r>
      <w:r>
        <w:t>HirokazuUmeda在接受采访时表示，特斯拉要求其加快研发新一代4680电池。该电池被特斯拉掌门人马斯克视为“解锁”2.5万美元电动汽车的关键。松下一直在俄克拉何马州（Oklahoma）和堪萨斯州（Kansas）为其价值数十亿美元的电池工厂物色厂址。这座拟建的工厂是松下增加电动汽车电池生产投资的举措之一，该公司认为电动汽车电池生产对未来的增长至关重要。几个月来，俄克拉何马州和堪萨斯州都在制定激励措施方案，以吸引松下建厂并获得新的就业机会。而对松下来说，这两个州都离特斯拉得克萨斯州工厂很近，这对该公司很有利。</w:t>
      </w:r>
    </w:p>
    <w:p w14:paraId="5A8C9355" w14:textId="77777777" w:rsidR="003F66AF" w:rsidRDefault="003F66AF" w:rsidP="00BE5381">
      <w:pPr>
        <w:rPr>
          <w:rFonts w:cs="宋体"/>
          <w:b/>
          <w:bCs/>
          <w:i/>
          <w:iCs/>
        </w:rPr>
      </w:pPr>
    </w:p>
    <w:p w14:paraId="5DFD0E80" w14:textId="77777777" w:rsidR="003F66AF" w:rsidRPr="00624815" w:rsidRDefault="003F66AF" w:rsidP="00BE5381">
      <w:pPr>
        <w:pStyle w:val="a8"/>
        <w:numPr>
          <w:ilvl w:val="0"/>
          <w:numId w:val="21"/>
        </w:numPr>
        <w:ind w:firstLineChars="0"/>
        <w:outlineLvl w:val="1"/>
        <w:rPr>
          <w:b/>
        </w:rPr>
      </w:pPr>
      <w:r w:rsidRPr="00624815">
        <w:rPr>
          <w:rFonts w:hint="eastAsia"/>
          <w:b/>
        </w:rPr>
        <w:t>通用汽车和红帽合作开拓软件定义汽车未来</w:t>
      </w:r>
    </w:p>
    <w:p w14:paraId="5022308C" w14:textId="77777777" w:rsidR="003F66AF" w:rsidRDefault="003F66AF" w:rsidP="00BE5381">
      <w:r>
        <w:t>通用汽车和开源解决方案供应商红帽公司（RedHatInc）宣布合作，以助力推进边缘软件定义车辆。两家公司希望围绕红帽车载操作系统（In-VehicleOperatingSystem）扩展创新生态系统，其中红帽的车载操作系统可为通用汽车Ultifi软件平台的持续发展提供经过功能安全认证的Linux操作系统基础。</w:t>
      </w:r>
    </w:p>
    <w:p w14:paraId="4AAD41DA" w14:textId="77777777" w:rsidR="003F66AF" w:rsidRDefault="003F66AF" w:rsidP="00BE5381">
      <w:r>
        <w:rPr>
          <w:rFonts w:hint="eastAsia"/>
        </w:rPr>
        <w:t>红帽和通用汽车的合作对交通和技术行业融合具有重要意义。继</w:t>
      </w:r>
      <w:r>
        <w:t>Ultifi首次推出后，红帽的云原生、企业级开源操作系统进一步加速通用汽车软件定义车辆程序的开发。通过合作，两家公司能够在典型开发时间（typicaldevelopmenttime）部分内以负责任和可靠的方式为客户提供更有价值的功能。</w:t>
      </w:r>
    </w:p>
    <w:p w14:paraId="73C41D9C" w14:textId="77777777" w:rsidR="003F66AF" w:rsidRDefault="003F66AF" w:rsidP="00BE5381"/>
    <w:p w14:paraId="45B0EC92" w14:textId="77777777" w:rsidR="003F66AF" w:rsidRPr="00FA4506" w:rsidRDefault="003F66AF" w:rsidP="00BE5381">
      <w:pPr>
        <w:pStyle w:val="a8"/>
        <w:numPr>
          <w:ilvl w:val="0"/>
          <w:numId w:val="21"/>
        </w:numPr>
        <w:ind w:firstLineChars="0"/>
        <w:outlineLvl w:val="1"/>
        <w:rPr>
          <w:b/>
        </w:rPr>
      </w:pPr>
      <w:r w:rsidRPr="00FA4506">
        <w:rPr>
          <w:rFonts w:hint="eastAsia"/>
          <w:b/>
        </w:rPr>
        <w:t>西班牙</w:t>
      </w:r>
      <w:r w:rsidRPr="00FA4506">
        <w:rPr>
          <w:b/>
        </w:rPr>
        <w:t>4月份电动汽车销量同比增长41%</w:t>
      </w:r>
    </w:p>
    <w:p w14:paraId="2F708378" w14:textId="77777777" w:rsidR="003F66AF" w:rsidRDefault="003F66AF" w:rsidP="00BE5381">
      <w:r>
        <w:rPr>
          <w:rFonts w:hint="eastAsia"/>
        </w:rPr>
        <w:t>西班牙</w:t>
      </w:r>
      <w:r>
        <w:t>4月份新乘用车注册量同比减少14%，至70,393辆。由于供应限制影响了汽车产量，欧洲其他市场也出现了类似情况。</w:t>
      </w:r>
    </w:p>
    <w:p w14:paraId="0A7051B0" w14:textId="77777777" w:rsidR="003F66AF" w:rsidRDefault="003F66AF" w:rsidP="00BE5381">
      <w:r>
        <w:rPr>
          <w:rFonts w:hint="eastAsia"/>
        </w:rPr>
        <w:t>尽管如此，电动汽车在西班牙的销量依旧获得了快速提升。</w:t>
      </w:r>
      <w:r>
        <w:t>4月该国电动汽车的销量同比增长了41%，至6,365辆，市场份额达到了9%。其中纯电动汽车销量为1,991辆，同比提升36%，市场份额为2.8%；插电式混合动力汽车销量为4,374辆，同比提升43%，市场份额6.2%。</w:t>
      </w:r>
    </w:p>
    <w:p w14:paraId="11FA7E2B" w14:textId="77777777" w:rsidR="003F66AF" w:rsidRPr="00FA4506" w:rsidRDefault="003F66AF" w:rsidP="00BE5381">
      <w:pPr>
        <w:rPr>
          <w:rFonts w:cs="宋体"/>
          <w:b/>
          <w:bCs/>
          <w:i/>
          <w:iCs/>
        </w:rPr>
      </w:pPr>
    </w:p>
    <w:p w14:paraId="51C6F80F" w14:textId="77777777" w:rsidR="003F66AF" w:rsidRPr="0051022B" w:rsidRDefault="003F66AF" w:rsidP="00BE5381">
      <w:pPr>
        <w:pStyle w:val="a8"/>
        <w:numPr>
          <w:ilvl w:val="0"/>
          <w:numId w:val="21"/>
        </w:numPr>
        <w:ind w:firstLineChars="0"/>
        <w:outlineLvl w:val="1"/>
        <w:rPr>
          <w:b/>
        </w:rPr>
      </w:pPr>
      <w:r w:rsidRPr="0051022B">
        <w:rPr>
          <w:rFonts w:hint="eastAsia"/>
          <w:b/>
        </w:rPr>
        <w:t>现代汽车将在美国新建电动车工厂</w:t>
      </w:r>
      <w:r w:rsidRPr="0051022B">
        <w:rPr>
          <w:b/>
        </w:rPr>
        <w:t>或选址佐治亚州</w:t>
      </w:r>
    </w:p>
    <w:p w14:paraId="59273961" w14:textId="77777777" w:rsidR="003F66AF" w:rsidRDefault="003F66AF" w:rsidP="00BE5381">
      <w:r>
        <w:rPr>
          <w:rFonts w:hint="eastAsia"/>
        </w:rPr>
        <w:t>现代汽车计划宣布在美国新建一家电动汽车制造厂，并正在与佐治亚州进行商谈。</w:t>
      </w:r>
    </w:p>
    <w:p w14:paraId="50D12796" w14:textId="77777777" w:rsidR="003F66AF" w:rsidRDefault="003F66AF" w:rsidP="00BE5381">
      <w:r>
        <w:rPr>
          <w:rFonts w:hint="eastAsia"/>
        </w:rPr>
        <w:t>在被问及投资计划时，现代汽车在发给路透社的一份声明中表示：“我们很高兴即将宣布在美国新建电动汽车工厂的计划，但现阶段我们没有细节可以分享。”</w:t>
      </w:r>
    </w:p>
    <w:p w14:paraId="02E88E2C" w14:textId="77777777" w:rsidR="003F66AF" w:rsidRDefault="003F66AF" w:rsidP="00BE5381">
      <w:r>
        <w:rPr>
          <w:rFonts w:hint="eastAsia"/>
        </w:rPr>
        <w:t>三位了解谈判情况的人士透露，现代汽车一直在与佐治亚州官员就在该州建立专门的电动汽车工厂进行深入讨论。目前还不清楚这项投资的细节，包括预期成本和预计将创造的就业岗位数量。</w:t>
      </w:r>
    </w:p>
    <w:p w14:paraId="2EA2D7F2" w14:textId="77777777" w:rsidR="003F66AF" w:rsidRDefault="003F66AF" w:rsidP="00BE5381">
      <w:r>
        <w:rPr>
          <w:rFonts w:hint="eastAsia"/>
        </w:rPr>
        <w:t>如果该计划最终敲定，新工厂将为现代和起亚提供服务，上述两大品牌即将推出针对美国市场的两款纯电动</w:t>
      </w:r>
      <w:r>
        <w:t>SUV——Ioniq7和EV9。</w:t>
      </w:r>
    </w:p>
    <w:p w14:paraId="38432DF7" w14:textId="77777777" w:rsidR="003F66AF" w:rsidRPr="0051022B" w:rsidRDefault="003F66AF" w:rsidP="00BE5381">
      <w:pPr>
        <w:rPr>
          <w:rFonts w:cs="宋体"/>
          <w:b/>
          <w:bCs/>
          <w:i/>
          <w:iCs/>
        </w:rPr>
      </w:pPr>
    </w:p>
    <w:sectPr w:rsidR="003F66AF" w:rsidRPr="0051022B" w:rsidSect="00927572">
      <w:headerReference w:type="default" r:id="rId21"/>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7C80D" w14:textId="77777777" w:rsidR="00761120" w:rsidRDefault="00761120" w:rsidP="00BE5381">
      <w:r>
        <w:separator/>
      </w:r>
    </w:p>
  </w:endnote>
  <w:endnote w:type="continuationSeparator" w:id="0">
    <w:p w14:paraId="6836ED88" w14:textId="77777777" w:rsidR="00761120" w:rsidRDefault="00761120" w:rsidP="00BE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AD3F3" w14:textId="77777777" w:rsidR="00761120" w:rsidRDefault="00761120" w:rsidP="00BE5381">
      <w:r>
        <w:separator/>
      </w:r>
    </w:p>
  </w:footnote>
  <w:footnote w:type="continuationSeparator" w:id="0">
    <w:p w14:paraId="345AAC78" w14:textId="77777777" w:rsidR="00761120" w:rsidRDefault="00761120" w:rsidP="00BE5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2308" w14:textId="4E85C675" w:rsidR="00927572" w:rsidRDefault="00927572" w:rsidP="00927572">
    <w:pPr>
      <w:pStyle w:val="a3"/>
      <w:jc w:val="left"/>
    </w:pPr>
    <w:r>
      <w:rPr>
        <w:noProof/>
      </w:rPr>
      <w:drawing>
        <wp:inline distT="0" distB="0" distL="0" distR="0" wp14:anchorId="7D1B5F07" wp14:editId="1E19784C">
          <wp:extent cx="1080261" cy="36000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1D64F4"/>
    <w:multiLevelType w:val="hybridMultilevel"/>
    <w:tmpl w:val="6F520B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533ABE"/>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0652288">
    <w:abstractNumId w:val="4"/>
  </w:num>
  <w:num w:numId="2" w16cid:durableId="1971207466">
    <w:abstractNumId w:val="12"/>
  </w:num>
  <w:num w:numId="3" w16cid:durableId="1860242211">
    <w:abstractNumId w:val="13"/>
  </w:num>
  <w:num w:numId="4" w16cid:durableId="367341767">
    <w:abstractNumId w:val="15"/>
  </w:num>
  <w:num w:numId="5" w16cid:durableId="1284729954">
    <w:abstractNumId w:val="14"/>
  </w:num>
  <w:num w:numId="6" w16cid:durableId="979575719">
    <w:abstractNumId w:val="9"/>
  </w:num>
  <w:num w:numId="7" w16cid:durableId="56978621">
    <w:abstractNumId w:val="6"/>
  </w:num>
  <w:num w:numId="8" w16cid:durableId="1227034181">
    <w:abstractNumId w:val="5"/>
  </w:num>
  <w:num w:numId="9" w16cid:durableId="1346859462">
    <w:abstractNumId w:val="10"/>
  </w:num>
  <w:num w:numId="10" w16cid:durableId="271012849">
    <w:abstractNumId w:val="7"/>
  </w:num>
  <w:num w:numId="11" w16cid:durableId="543441747">
    <w:abstractNumId w:val="1"/>
  </w:num>
  <w:num w:numId="12" w16cid:durableId="2135521984">
    <w:abstractNumId w:val="8"/>
  </w:num>
  <w:num w:numId="13" w16cid:durableId="1996911754">
    <w:abstractNumId w:val="2"/>
  </w:num>
  <w:num w:numId="14" w16cid:durableId="739642994">
    <w:abstractNumId w:val="21"/>
  </w:num>
  <w:num w:numId="15" w16cid:durableId="1527282840">
    <w:abstractNumId w:val="20"/>
  </w:num>
  <w:num w:numId="16" w16cid:durableId="2025016391">
    <w:abstractNumId w:val="16"/>
  </w:num>
  <w:num w:numId="17" w16cid:durableId="1013650444">
    <w:abstractNumId w:val="18"/>
  </w:num>
  <w:num w:numId="18" w16cid:durableId="17049872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3940386">
    <w:abstractNumId w:val="17"/>
  </w:num>
  <w:num w:numId="20" w16cid:durableId="870384425">
    <w:abstractNumId w:val="0"/>
  </w:num>
  <w:num w:numId="21" w16cid:durableId="1165710814">
    <w:abstractNumId w:val="3"/>
  </w:num>
  <w:num w:numId="22" w16cid:durableId="1321612784">
    <w:abstractNumId w:val="19"/>
  </w:num>
  <w:num w:numId="23" w16cid:durableId="20721937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7EA"/>
    <w:rsid w:val="0002609B"/>
    <w:rsid w:val="00053A2C"/>
    <w:rsid w:val="000944EC"/>
    <w:rsid w:val="000D37EA"/>
    <w:rsid w:val="001134B4"/>
    <w:rsid w:val="001337B9"/>
    <w:rsid w:val="001440BB"/>
    <w:rsid w:val="00151D9F"/>
    <w:rsid w:val="00153042"/>
    <w:rsid w:val="00200FE1"/>
    <w:rsid w:val="00231772"/>
    <w:rsid w:val="00232F2D"/>
    <w:rsid w:val="002C46ED"/>
    <w:rsid w:val="0032115A"/>
    <w:rsid w:val="00340271"/>
    <w:rsid w:val="00360F10"/>
    <w:rsid w:val="00390CEF"/>
    <w:rsid w:val="003A058D"/>
    <w:rsid w:val="003F66AF"/>
    <w:rsid w:val="00497E16"/>
    <w:rsid w:val="004D7500"/>
    <w:rsid w:val="004F6FC9"/>
    <w:rsid w:val="00507BA0"/>
    <w:rsid w:val="005E2DBF"/>
    <w:rsid w:val="006532A5"/>
    <w:rsid w:val="00656427"/>
    <w:rsid w:val="0070666D"/>
    <w:rsid w:val="00761120"/>
    <w:rsid w:val="00770BF8"/>
    <w:rsid w:val="00927572"/>
    <w:rsid w:val="00982681"/>
    <w:rsid w:val="009D2767"/>
    <w:rsid w:val="009F5D6A"/>
    <w:rsid w:val="00A05436"/>
    <w:rsid w:val="00A75DB1"/>
    <w:rsid w:val="00A91119"/>
    <w:rsid w:val="00A97040"/>
    <w:rsid w:val="00AB289E"/>
    <w:rsid w:val="00AB64F6"/>
    <w:rsid w:val="00B149D5"/>
    <w:rsid w:val="00B23CAC"/>
    <w:rsid w:val="00B665DF"/>
    <w:rsid w:val="00B82039"/>
    <w:rsid w:val="00B86113"/>
    <w:rsid w:val="00BC3E60"/>
    <w:rsid w:val="00BD72F7"/>
    <w:rsid w:val="00BE5381"/>
    <w:rsid w:val="00C55228"/>
    <w:rsid w:val="00CD2C11"/>
    <w:rsid w:val="00DD42A6"/>
    <w:rsid w:val="00E30736"/>
    <w:rsid w:val="00E7243F"/>
    <w:rsid w:val="00EF630D"/>
    <w:rsid w:val="00F84C96"/>
    <w:rsid w:val="00FA2351"/>
    <w:rsid w:val="00FE0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CECC6"/>
  <w15:chartTrackingRefBased/>
  <w15:docId w15:val="{99D6CB46-077E-4363-8E4C-9C58BE7EB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381"/>
    <w:pPr>
      <w:widowControl w:val="0"/>
      <w:jc w:val="both"/>
    </w:pPr>
    <w:rPr>
      <w:szCs w:val="24"/>
    </w:rPr>
  </w:style>
  <w:style w:type="paragraph" w:styleId="2">
    <w:name w:val="heading 2"/>
    <w:basedOn w:val="a"/>
    <w:next w:val="a"/>
    <w:link w:val="20"/>
    <w:semiHidden/>
    <w:unhideWhenUsed/>
    <w:qFormat/>
    <w:rsid w:val="00BE538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E53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E5381"/>
    <w:rPr>
      <w:sz w:val="18"/>
      <w:szCs w:val="18"/>
    </w:rPr>
  </w:style>
  <w:style w:type="paragraph" w:styleId="a5">
    <w:name w:val="footer"/>
    <w:basedOn w:val="a"/>
    <w:link w:val="a6"/>
    <w:unhideWhenUsed/>
    <w:rsid w:val="00BE5381"/>
    <w:pPr>
      <w:tabs>
        <w:tab w:val="center" w:pos="4153"/>
        <w:tab w:val="right" w:pos="8306"/>
      </w:tabs>
      <w:snapToGrid w:val="0"/>
      <w:jc w:val="left"/>
    </w:pPr>
    <w:rPr>
      <w:sz w:val="18"/>
      <w:szCs w:val="18"/>
    </w:rPr>
  </w:style>
  <w:style w:type="character" w:customStyle="1" w:styleId="a6">
    <w:name w:val="页脚 字符"/>
    <w:basedOn w:val="a0"/>
    <w:link w:val="a5"/>
    <w:rsid w:val="00BE5381"/>
    <w:rPr>
      <w:sz w:val="18"/>
      <w:szCs w:val="18"/>
    </w:rPr>
  </w:style>
  <w:style w:type="character" w:customStyle="1" w:styleId="20">
    <w:name w:val="标题 2 字符"/>
    <w:basedOn w:val="a0"/>
    <w:link w:val="2"/>
    <w:semiHidden/>
    <w:rsid w:val="00BE5381"/>
    <w:rPr>
      <w:rFonts w:asciiTheme="majorHAnsi" w:eastAsiaTheme="majorEastAsia" w:hAnsiTheme="majorHAnsi" w:cstheme="majorBidi"/>
      <w:b/>
      <w:bCs/>
      <w:sz w:val="32"/>
      <w:szCs w:val="32"/>
    </w:rPr>
  </w:style>
  <w:style w:type="character" w:styleId="a7">
    <w:name w:val="Strong"/>
    <w:basedOn w:val="a0"/>
    <w:qFormat/>
    <w:rsid w:val="00BE5381"/>
    <w:rPr>
      <w:b/>
    </w:rPr>
  </w:style>
  <w:style w:type="paragraph" w:customStyle="1" w:styleId="1">
    <w:name w:val="列出段落1"/>
    <w:basedOn w:val="a"/>
    <w:uiPriority w:val="99"/>
    <w:qFormat/>
    <w:rsid w:val="00BE5381"/>
    <w:pPr>
      <w:ind w:firstLineChars="200" w:firstLine="420"/>
    </w:pPr>
  </w:style>
  <w:style w:type="paragraph" w:styleId="a8">
    <w:name w:val="List Paragraph"/>
    <w:basedOn w:val="a"/>
    <w:uiPriority w:val="34"/>
    <w:qFormat/>
    <w:rsid w:val="00BE5381"/>
    <w:pPr>
      <w:ind w:firstLineChars="200" w:firstLine="420"/>
    </w:pPr>
  </w:style>
  <w:style w:type="paragraph" w:styleId="a9">
    <w:name w:val="Balloon Text"/>
    <w:basedOn w:val="a"/>
    <w:link w:val="aa"/>
    <w:rsid w:val="00BE5381"/>
    <w:rPr>
      <w:sz w:val="18"/>
      <w:szCs w:val="18"/>
    </w:rPr>
  </w:style>
  <w:style w:type="character" w:customStyle="1" w:styleId="aa">
    <w:name w:val="批注框文本 字符"/>
    <w:basedOn w:val="a0"/>
    <w:link w:val="a9"/>
    <w:rsid w:val="00BE5381"/>
    <w:rPr>
      <w:sz w:val="18"/>
      <w:szCs w:val="18"/>
    </w:rPr>
  </w:style>
  <w:style w:type="character" w:customStyle="1" w:styleId="apple-converted-space">
    <w:name w:val="apple-converted-space"/>
    <w:basedOn w:val="a0"/>
    <w:rsid w:val="00BE5381"/>
  </w:style>
  <w:style w:type="character" w:styleId="ab">
    <w:name w:val="annotation reference"/>
    <w:basedOn w:val="a0"/>
    <w:uiPriority w:val="99"/>
    <w:semiHidden/>
    <w:unhideWhenUsed/>
    <w:rsid w:val="00BE5381"/>
    <w:rPr>
      <w:sz w:val="21"/>
      <w:szCs w:val="21"/>
    </w:rPr>
  </w:style>
  <w:style w:type="paragraph" w:styleId="ac">
    <w:name w:val="annotation text"/>
    <w:basedOn w:val="a"/>
    <w:link w:val="ad"/>
    <w:uiPriority w:val="99"/>
    <w:semiHidden/>
    <w:unhideWhenUsed/>
    <w:rsid w:val="00BE5381"/>
    <w:pPr>
      <w:jc w:val="left"/>
    </w:pPr>
  </w:style>
  <w:style w:type="character" w:customStyle="1" w:styleId="ad">
    <w:name w:val="批注文字 字符"/>
    <w:basedOn w:val="a0"/>
    <w:link w:val="ac"/>
    <w:uiPriority w:val="99"/>
    <w:semiHidden/>
    <w:rsid w:val="00BE5381"/>
    <w:rPr>
      <w:szCs w:val="24"/>
    </w:rPr>
  </w:style>
  <w:style w:type="paragraph" w:styleId="ae">
    <w:name w:val="annotation subject"/>
    <w:basedOn w:val="ac"/>
    <w:next w:val="ac"/>
    <w:link w:val="af"/>
    <w:uiPriority w:val="99"/>
    <w:semiHidden/>
    <w:unhideWhenUsed/>
    <w:rsid w:val="00BE5381"/>
    <w:rPr>
      <w:b/>
      <w:bCs/>
    </w:rPr>
  </w:style>
  <w:style w:type="character" w:customStyle="1" w:styleId="af">
    <w:name w:val="批注主题 字符"/>
    <w:basedOn w:val="ad"/>
    <w:link w:val="ae"/>
    <w:uiPriority w:val="99"/>
    <w:semiHidden/>
    <w:rsid w:val="00BE5381"/>
    <w:rPr>
      <w:b/>
      <w:bCs/>
      <w:szCs w:val="24"/>
    </w:rPr>
  </w:style>
  <w:style w:type="character" w:styleId="af0">
    <w:name w:val="Hyperlink"/>
    <w:basedOn w:val="a0"/>
    <w:uiPriority w:val="99"/>
    <w:unhideWhenUsed/>
    <w:rsid w:val="00BE5381"/>
    <w:rPr>
      <w:color w:val="0563C1" w:themeColor="hyperlink"/>
      <w:u w:val="single"/>
    </w:rPr>
  </w:style>
  <w:style w:type="character" w:styleId="af1">
    <w:name w:val="Unresolved Mention"/>
    <w:basedOn w:val="a0"/>
    <w:uiPriority w:val="99"/>
    <w:semiHidden/>
    <w:unhideWhenUsed/>
    <w:rsid w:val="002C4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14</Pages>
  <Words>2005</Words>
  <Characters>11429</Characters>
  <Application>Microsoft Office Word</Application>
  <DocSecurity>0</DocSecurity>
  <Lines>95</Lines>
  <Paragraphs>26</Paragraphs>
  <ScaleCrop>false</ScaleCrop>
  <Company/>
  <LinksUpToDate>false</LinksUpToDate>
  <CharactersWithSpaces>13408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2022-05-18T05:35:00Z</dcterms:created>
  <dcterms:modified xsi:type="dcterms:W3CDTF">2022-05-18T06:24:00Z</dcterms:modified>
</cp:coreProperties>
</file>