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DFB0C" w14:textId="77777777" w:rsidR="00EE5FDB" w:rsidRPr="0035437B" w:rsidRDefault="00EE5FDB" w:rsidP="00EE5FDB">
      <w:pPr>
        <w:jc w:val="center"/>
        <w:outlineLvl w:val="0"/>
        <w:rPr>
          <w:rFonts w:ascii="黑体" w:eastAsia="黑体" w:cs="Times New Roman"/>
          <w:sz w:val="32"/>
          <w:szCs w:val="32"/>
        </w:rPr>
      </w:pPr>
      <w:bookmarkStart w:id="0" w:name="_Toc308180609"/>
      <w:r w:rsidRPr="0035437B">
        <w:rPr>
          <w:rFonts w:ascii="黑体" w:eastAsia="黑体" w:cs="黑体" w:hint="eastAsia"/>
          <w:sz w:val="32"/>
          <w:szCs w:val="32"/>
        </w:rPr>
        <w:t>车市扫描</w:t>
      </w:r>
      <w:r w:rsidRPr="0035437B">
        <w:rPr>
          <w:rFonts w:ascii="黑体" w:eastAsia="黑体" w:cs="黑体"/>
          <w:sz w:val="32"/>
          <w:szCs w:val="32"/>
        </w:rPr>
        <w:t>-2022</w:t>
      </w:r>
      <w:r w:rsidRPr="0035437B">
        <w:rPr>
          <w:rFonts w:ascii="黑体" w:eastAsia="黑体" w:cs="黑体" w:hint="eastAsia"/>
          <w:sz w:val="32"/>
          <w:szCs w:val="32"/>
        </w:rPr>
        <w:t>年</w:t>
      </w:r>
      <w:r w:rsidRPr="0035437B">
        <w:rPr>
          <w:rFonts w:ascii="黑体" w:eastAsia="黑体" w:cs="黑体"/>
          <w:sz w:val="32"/>
          <w:szCs w:val="32"/>
        </w:rPr>
        <w:t>20</w:t>
      </w:r>
      <w:r w:rsidRPr="0035437B">
        <w:rPr>
          <w:rFonts w:ascii="黑体" w:eastAsia="黑体" w:cs="黑体" w:hint="eastAsia"/>
          <w:sz w:val="32"/>
          <w:szCs w:val="32"/>
        </w:rPr>
        <w:t>期（</w:t>
      </w:r>
      <w:r w:rsidRPr="0035437B">
        <w:rPr>
          <w:rFonts w:ascii="黑体" w:eastAsia="黑体" w:cs="黑体"/>
          <w:sz w:val="32"/>
          <w:szCs w:val="32"/>
        </w:rPr>
        <w:t>5</w:t>
      </w:r>
      <w:r w:rsidRPr="0035437B">
        <w:rPr>
          <w:rFonts w:ascii="黑体" w:eastAsia="黑体" w:cs="黑体" w:hint="eastAsia"/>
          <w:sz w:val="32"/>
          <w:szCs w:val="32"/>
        </w:rPr>
        <w:t>月</w:t>
      </w:r>
      <w:r w:rsidRPr="0035437B">
        <w:rPr>
          <w:rFonts w:ascii="黑体" w:eastAsia="黑体" w:cs="黑体"/>
          <w:sz w:val="32"/>
          <w:szCs w:val="32"/>
        </w:rPr>
        <w:t>16</w:t>
      </w:r>
      <w:r w:rsidRPr="0035437B">
        <w:rPr>
          <w:rFonts w:ascii="黑体" w:eastAsia="黑体" w:cs="黑体" w:hint="eastAsia"/>
          <w:sz w:val="32"/>
          <w:szCs w:val="32"/>
        </w:rPr>
        <w:t>日</w:t>
      </w:r>
      <w:r w:rsidRPr="0035437B">
        <w:rPr>
          <w:rFonts w:ascii="黑体" w:eastAsia="黑体" w:cs="黑体"/>
          <w:sz w:val="32"/>
          <w:szCs w:val="32"/>
        </w:rPr>
        <w:t>-5</w:t>
      </w:r>
      <w:r w:rsidRPr="0035437B">
        <w:rPr>
          <w:rFonts w:ascii="黑体" w:eastAsia="黑体" w:cs="黑体" w:hint="eastAsia"/>
          <w:sz w:val="32"/>
          <w:szCs w:val="32"/>
        </w:rPr>
        <w:t>月</w:t>
      </w:r>
      <w:r w:rsidRPr="0035437B">
        <w:rPr>
          <w:rFonts w:ascii="黑体" w:eastAsia="黑体" w:cs="黑体"/>
          <w:sz w:val="32"/>
          <w:szCs w:val="32"/>
        </w:rPr>
        <w:t>22</w:t>
      </w:r>
      <w:r w:rsidRPr="0035437B">
        <w:rPr>
          <w:rFonts w:ascii="黑体" w:eastAsia="黑体" w:cs="黑体" w:hint="eastAsia"/>
          <w:sz w:val="32"/>
          <w:szCs w:val="32"/>
        </w:rPr>
        <w:t>日）</w:t>
      </w:r>
      <w:bookmarkEnd w:id="0"/>
    </w:p>
    <w:p w14:paraId="354D252F" w14:textId="77777777" w:rsidR="0035437B" w:rsidRDefault="0035437B" w:rsidP="00EE5FDB">
      <w:pPr>
        <w:rPr>
          <w:rFonts w:ascii="黑体" w:eastAsia="黑体" w:cs="黑体"/>
        </w:rPr>
      </w:pPr>
    </w:p>
    <w:p w14:paraId="2F54D161" w14:textId="7E4B9983" w:rsidR="00EE5FDB" w:rsidRPr="00A43D0D" w:rsidRDefault="00EE5FDB" w:rsidP="00EE5FDB">
      <w:pPr>
        <w:rPr>
          <w:rFonts w:ascii="黑体" w:eastAsia="黑体" w:cs="黑体"/>
        </w:rPr>
      </w:pPr>
      <w:r w:rsidRPr="00A43D0D">
        <w:rPr>
          <w:rFonts w:ascii="黑体" w:eastAsia="黑体" w:cs="黑体" w:hint="eastAsia"/>
        </w:rPr>
        <w:t>主要信息源自乘联会每日新闻等</w:t>
      </w:r>
    </w:p>
    <w:p w14:paraId="63F13DCB" w14:textId="77777777" w:rsidR="00EE5FDB" w:rsidRPr="00A43D0D" w:rsidRDefault="00EE5FDB" w:rsidP="00EE5FDB">
      <w:pPr>
        <w:rPr>
          <w:rFonts w:ascii="黑体" w:eastAsia="黑体" w:cs="黑体"/>
        </w:rPr>
      </w:pPr>
      <w:r w:rsidRPr="00A43D0D">
        <w:rPr>
          <w:rFonts w:ascii="黑体" w:eastAsia="黑体" w:cs="黑体" w:hint="eastAsia"/>
        </w:rPr>
        <w:t>中国汽车流通协会汽车市场研究分会</w:t>
      </w:r>
    </w:p>
    <w:p w14:paraId="38DC807E" w14:textId="77777777" w:rsidR="00EE5FDB" w:rsidRPr="00A43D0D" w:rsidRDefault="00EE5FDB" w:rsidP="00EE5FDB">
      <w:pPr>
        <w:rPr>
          <w:rFonts w:ascii="黑体" w:eastAsia="黑体" w:cs="黑体"/>
        </w:rPr>
      </w:pPr>
      <w:r w:rsidRPr="00A43D0D">
        <w:rPr>
          <w:rFonts w:ascii="黑体" w:eastAsia="黑体" w:cs="黑体" w:hint="eastAsia"/>
        </w:rPr>
        <w:t>乘用车市场信息联席会（乘联会）</w:t>
      </w:r>
    </w:p>
    <w:p w14:paraId="7E3A4340" w14:textId="511A957B" w:rsidR="00EE5FDB" w:rsidRDefault="00EE5FDB" w:rsidP="00EE5FDB">
      <w:pPr>
        <w:rPr>
          <w:rFonts w:ascii="黑体" w:eastAsia="黑体" w:cs="黑体"/>
        </w:rPr>
      </w:pPr>
      <w:r w:rsidRPr="00A43D0D">
        <w:rPr>
          <w:rFonts w:ascii="黑体" w:eastAsia="黑体" w:cs="黑体" w:hint="eastAsia"/>
        </w:rPr>
        <w:t>网站：</w:t>
      </w:r>
      <w:hyperlink r:id="rId7" w:history="1">
        <w:r w:rsidR="0035437B" w:rsidRPr="00C066A8">
          <w:rPr>
            <w:rStyle w:val="af0"/>
            <w:rFonts w:ascii="黑体" w:eastAsia="黑体" w:cs="黑体"/>
          </w:rPr>
          <w:t>http://www.cpcaauto.com</w:t>
        </w:r>
      </w:hyperlink>
    </w:p>
    <w:p w14:paraId="4EBA3CF4" w14:textId="77777777" w:rsidR="0035437B" w:rsidRPr="0035437B" w:rsidRDefault="0035437B" w:rsidP="00EE5FDB">
      <w:pPr>
        <w:rPr>
          <w:rFonts w:cs="Times New Roman"/>
        </w:rPr>
      </w:pPr>
    </w:p>
    <w:p w14:paraId="1C32FA85" w14:textId="5AD26657" w:rsidR="00EE5FDB" w:rsidRPr="00D936A9" w:rsidRDefault="00EE5FDB" w:rsidP="00EE5FDB">
      <w:pPr>
        <w:pStyle w:val="1"/>
        <w:numPr>
          <w:ilvl w:val="0"/>
          <w:numId w:val="1"/>
        </w:numPr>
        <w:ind w:left="284" w:firstLineChars="0"/>
        <w:outlineLvl w:val="0"/>
        <w:rPr>
          <w:rFonts w:ascii="宋体" w:cs="Times New Roman"/>
          <w:b/>
          <w:bCs/>
          <w:sz w:val="28"/>
          <w:szCs w:val="28"/>
        </w:rPr>
      </w:pPr>
      <w:r w:rsidRPr="0035437B">
        <w:rPr>
          <w:rFonts w:cs="宋体" w:hint="eastAsia"/>
          <w:b/>
          <w:bCs/>
          <w:sz w:val="28"/>
          <w:szCs w:val="28"/>
        </w:rPr>
        <w:t>本周车市概述：</w:t>
      </w:r>
    </w:p>
    <w:p w14:paraId="0CEAAF3B" w14:textId="4F6E7A86" w:rsidR="00D936A9" w:rsidRPr="00D936A9" w:rsidRDefault="00D936A9" w:rsidP="00D936A9">
      <w:pPr>
        <w:ind w:firstLineChars="200" w:firstLine="420"/>
        <w:rPr>
          <w:rFonts w:ascii="宋体" w:eastAsia="宋体" w:hAnsi="宋体" w:cs="宋体"/>
          <w:szCs w:val="21"/>
        </w:rPr>
      </w:pPr>
      <w:r w:rsidRPr="00D936A9">
        <w:rPr>
          <w:rFonts w:ascii="宋体" w:eastAsia="宋体" w:hAnsi="宋体" w:cs="宋体"/>
          <w:szCs w:val="21"/>
        </w:rPr>
        <w:t>5月16</w:t>
      </w:r>
      <w:r>
        <w:rPr>
          <w:rFonts w:ascii="宋体" w:eastAsia="宋体" w:hAnsi="宋体" w:cs="宋体" w:hint="eastAsia"/>
          <w:szCs w:val="21"/>
        </w:rPr>
        <w:t>-</w:t>
      </w:r>
      <w:r w:rsidRPr="00D936A9">
        <w:rPr>
          <w:rFonts w:ascii="宋体" w:eastAsia="宋体" w:hAnsi="宋体" w:cs="宋体"/>
          <w:szCs w:val="21"/>
        </w:rPr>
        <w:t>22日，乘用车零售29.6万辆，同比</w:t>
      </w:r>
      <w:r>
        <w:rPr>
          <w:rFonts w:ascii="宋体" w:eastAsia="宋体" w:hAnsi="宋体" w:cs="宋体" w:hint="eastAsia"/>
          <w:szCs w:val="21"/>
        </w:rPr>
        <w:t>下降</w:t>
      </w:r>
      <w:r w:rsidRPr="00D936A9">
        <w:rPr>
          <w:rFonts w:ascii="宋体" w:eastAsia="宋体" w:hAnsi="宋体" w:cs="宋体"/>
          <w:szCs w:val="21"/>
        </w:rPr>
        <w:t>6%，环比上周增长29%，较上月同期增长47%</w:t>
      </w:r>
      <w:r>
        <w:rPr>
          <w:rFonts w:ascii="宋体" w:eastAsia="宋体" w:hAnsi="宋体" w:cs="宋体" w:hint="eastAsia"/>
          <w:szCs w:val="21"/>
        </w:rPr>
        <w:t>；</w:t>
      </w:r>
      <w:r w:rsidRPr="00D936A9">
        <w:rPr>
          <w:rFonts w:ascii="宋体" w:eastAsia="宋体" w:hAnsi="宋体" w:cs="宋体"/>
          <w:szCs w:val="21"/>
        </w:rPr>
        <w:t>乘用车批发28.7万辆，同比</w:t>
      </w:r>
      <w:r>
        <w:rPr>
          <w:rFonts w:ascii="宋体" w:eastAsia="宋体" w:hAnsi="宋体" w:cs="宋体" w:hint="eastAsia"/>
          <w:szCs w:val="21"/>
        </w:rPr>
        <w:t>下降</w:t>
      </w:r>
      <w:r w:rsidRPr="00D936A9">
        <w:rPr>
          <w:rFonts w:ascii="宋体" w:eastAsia="宋体" w:hAnsi="宋体" w:cs="宋体"/>
          <w:szCs w:val="21"/>
        </w:rPr>
        <w:t>21%，环比上周增长22%，较上月同期增长87%。</w:t>
      </w:r>
    </w:p>
    <w:p w14:paraId="54AD06CC" w14:textId="2FA48373" w:rsidR="00D936A9" w:rsidRDefault="00D936A9" w:rsidP="00D936A9">
      <w:pPr>
        <w:ind w:firstLineChars="200" w:firstLine="420"/>
        <w:rPr>
          <w:rFonts w:ascii="宋体" w:eastAsia="宋体" w:hAnsi="宋体" w:cs="宋体"/>
          <w:color w:val="000000" w:themeColor="text1"/>
          <w:szCs w:val="21"/>
        </w:rPr>
      </w:pPr>
      <w:r w:rsidRPr="00D936A9">
        <w:rPr>
          <w:rFonts w:ascii="宋体" w:eastAsia="宋体" w:hAnsi="宋体" w:cs="宋体"/>
          <w:szCs w:val="21"/>
        </w:rPr>
        <w:t>5月1-22日</w:t>
      </w:r>
      <w:r w:rsidR="00F054E0">
        <w:rPr>
          <w:rFonts w:ascii="宋体" w:eastAsia="宋体" w:hAnsi="宋体" w:cs="宋体" w:hint="eastAsia"/>
          <w:szCs w:val="21"/>
        </w:rPr>
        <w:t>，</w:t>
      </w:r>
      <w:r w:rsidRPr="00D936A9">
        <w:rPr>
          <w:rFonts w:ascii="宋体" w:eastAsia="宋体" w:hAnsi="宋体" w:cs="宋体"/>
          <w:szCs w:val="21"/>
        </w:rPr>
        <w:t>全国乘用车市场零</w:t>
      </w:r>
      <w:r w:rsidRPr="00D936A9">
        <w:rPr>
          <w:rFonts w:ascii="宋体" w:eastAsia="宋体" w:hAnsi="宋体" w:cs="宋体"/>
          <w:color w:val="000000" w:themeColor="text1"/>
          <w:szCs w:val="21"/>
        </w:rPr>
        <w:t>售78</w:t>
      </w:r>
      <w:r>
        <w:rPr>
          <w:rFonts w:ascii="宋体" w:eastAsia="宋体" w:hAnsi="宋体" w:cs="宋体"/>
          <w:color w:val="000000" w:themeColor="text1"/>
          <w:szCs w:val="21"/>
        </w:rPr>
        <w:t>.0</w:t>
      </w:r>
      <w:r w:rsidRPr="00D936A9">
        <w:rPr>
          <w:rFonts w:ascii="宋体" w:eastAsia="宋体" w:hAnsi="宋体" w:cs="宋体"/>
          <w:color w:val="000000" w:themeColor="text1"/>
          <w:szCs w:val="21"/>
        </w:rPr>
        <w:t>万辆，同比去年</w:t>
      </w:r>
      <w:r>
        <w:rPr>
          <w:rFonts w:ascii="宋体" w:eastAsia="宋体" w:hAnsi="宋体" w:cs="宋体" w:hint="eastAsia"/>
          <w:color w:val="000000" w:themeColor="text1"/>
          <w:szCs w:val="21"/>
        </w:rPr>
        <w:t>下降</w:t>
      </w:r>
      <w:r w:rsidRPr="00D936A9">
        <w:rPr>
          <w:rFonts w:ascii="宋体" w:eastAsia="宋体" w:hAnsi="宋体" w:cs="宋体"/>
          <w:color w:val="000000" w:themeColor="text1"/>
          <w:szCs w:val="21"/>
        </w:rPr>
        <w:t>16%</w:t>
      </w:r>
      <w:r w:rsidRPr="00D936A9">
        <w:rPr>
          <w:rFonts w:ascii="宋体" w:eastAsia="宋体" w:hAnsi="宋体" w:cs="宋体" w:hint="eastAsia"/>
          <w:color w:val="000000" w:themeColor="text1"/>
          <w:szCs w:val="21"/>
        </w:rPr>
        <w:t>（降幅较上月同期收窄</w:t>
      </w:r>
      <w:r w:rsidRPr="00D936A9">
        <w:rPr>
          <w:rFonts w:ascii="宋体" w:eastAsia="宋体" w:hAnsi="宋体" w:cs="宋体"/>
          <w:color w:val="000000" w:themeColor="text1"/>
          <w:szCs w:val="21"/>
        </w:rPr>
        <w:t>22个百分点</w:t>
      </w:r>
      <w:r w:rsidRPr="00D936A9">
        <w:rPr>
          <w:rFonts w:ascii="宋体" w:eastAsia="宋体" w:hAnsi="宋体" w:cs="宋体" w:hint="eastAsia"/>
          <w:color w:val="000000" w:themeColor="text1"/>
          <w:szCs w:val="21"/>
        </w:rPr>
        <w:t>）</w:t>
      </w:r>
      <w:r w:rsidRPr="00D936A9">
        <w:rPr>
          <w:rFonts w:ascii="宋体" w:eastAsia="宋体" w:hAnsi="宋体" w:cs="宋体"/>
          <w:color w:val="000000" w:themeColor="text1"/>
          <w:szCs w:val="21"/>
        </w:rPr>
        <w:t>，环比上月增长34%</w:t>
      </w:r>
      <w:r>
        <w:rPr>
          <w:rFonts w:ascii="宋体" w:eastAsia="宋体" w:hAnsi="宋体" w:cs="宋体" w:hint="eastAsia"/>
          <w:color w:val="000000" w:themeColor="text1"/>
          <w:szCs w:val="21"/>
        </w:rPr>
        <w:t>；</w:t>
      </w:r>
      <w:r w:rsidRPr="00D936A9">
        <w:rPr>
          <w:rFonts w:ascii="宋体" w:eastAsia="宋体" w:hAnsi="宋体" w:cs="宋体"/>
          <w:szCs w:val="21"/>
        </w:rPr>
        <w:t>全国乘用车</w:t>
      </w:r>
      <w:r w:rsidR="00626D08">
        <w:rPr>
          <w:rFonts w:ascii="宋体" w:eastAsia="宋体" w:hAnsi="宋体" w:cs="宋体"/>
          <w:szCs w:val="21"/>
        </w:rPr>
        <w:t>厂商</w:t>
      </w:r>
      <w:r w:rsidRPr="00D936A9">
        <w:rPr>
          <w:rFonts w:ascii="宋体" w:eastAsia="宋体" w:hAnsi="宋体" w:cs="宋体"/>
          <w:szCs w:val="21"/>
        </w:rPr>
        <w:t>批发74.5万辆，同比去年</w:t>
      </w:r>
      <w:r>
        <w:rPr>
          <w:rFonts w:ascii="宋体" w:eastAsia="宋体" w:hAnsi="宋体" w:cs="宋体" w:hint="eastAsia"/>
          <w:szCs w:val="21"/>
        </w:rPr>
        <w:t>下降</w:t>
      </w:r>
      <w:r w:rsidRPr="00D936A9">
        <w:rPr>
          <w:rFonts w:ascii="宋体" w:eastAsia="宋体" w:hAnsi="宋体" w:cs="宋体"/>
          <w:szCs w:val="21"/>
        </w:rPr>
        <w:t>23%</w:t>
      </w:r>
      <w:r w:rsidRPr="00D936A9">
        <w:rPr>
          <w:rFonts w:ascii="宋体" w:eastAsia="宋体" w:hAnsi="宋体" w:cs="宋体" w:hint="eastAsia"/>
          <w:szCs w:val="21"/>
        </w:rPr>
        <w:t>（降幅较上月同期收窄</w:t>
      </w:r>
      <w:r w:rsidRPr="00D936A9">
        <w:rPr>
          <w:rFonts w:ascii="宋体" w:eastAsia="宋体" w:hAnsi="宋体" w:cs="宋体"/>
          <w:szCs w:val="21"/>
        </w:rPr>
        <w:t>22个百分点</w:t>
      </w:r>
      <w:r w:rsidRPr="00D936A9">
        <w:rPr>
          <w:rFonts w:ascii="宋体" w:eastAsia="宋体" w:hAnsi="宋体" w:cs="宋体" w:hint="eastAsia"/>
          <w:szCs w:val="21"/>
        </w:rPr>
        <w:t>）</w:t>
      </w:r>
      <w:r w:rsidRPr="00D936A9">
        <w:rPr>
          <w:rFonts w:ascii="宋体" w:eastAsia="宋体" w:hAnsi="宋体" w:cs="宋体"/>
          <w:szCs w:val="21"/>
        </w:rPr>
        <w:t>，环比上月增长46%。</w:t>
      </w:r>
    </w:p>
    <w:p w14:paraId="3107F1DD" w14:textId="77777777" w:rsidR="00D936A9" w:rsidRPr="00D936A9" w:rsidRDefault="00D936A9" w:rsidP="00D936A9">
      <w:pPr>
        <w:rPr>
          <w:rFonts w:ascii="宋体" w:eastAsia="宋体" w:hAnsi="宋体" w:cs="宋体"/>
          <w:color w:val="000000" w:themeColor="text1"/>
          <w:szCs w:val="21"/>
        </w:rPr>
      </w:pPr>
    </w:p>
    <w:p w14:paraId="07D08794" w14:textId="6793484E" w:rsidR="00575964" w:rsidRPr="004B775B" w:rsidRDefault="00B15B17" w:rsidP="00575964">
      <w:pPr>
        <w:numPr>
          <w:ilvl w:val="0"/>
          <w:numId w:val="2"/>
        </w:numPr>
        <w:outlineLvl w:val="1"/>
        <w:rPr>
          <w:rFonts w:ascii="黑体" w:eastAsia="黑体" w:hAnsi="黑体" w:cs="Times New Roman"/>
          <w:b/>
          <w:bCs/>
          <w:sz w:val="24"/>
        </w:rPr>
      </w:pPr>
      <w:r w:rsidRPr="00B15B17">
        <w:rPr>
          <w:rFonts w:ascii="黑体" w:eastAsia="黑体" w:hAnsi="黑体" w:cs="Times New Roman"/>
          <w:b/>
          <w:bCs/>
          <w:sz w:val="24"/>
        </w:rPr>
        <w:t>5月乘用车市场周度零售走势</w:t>
      </w:r>
    </w:p>
    <w:p w14:paraId="10B51455" w14:textId="1849C3B6" w:rsidR="0035437B" w:rsidRPr="004B775B" w:rsidRDefault="008D4BBE" w:rsidP="004B775B">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13180350" wp14:editId="7F04AD49">
            <wp:extent cx="4320000" cy="2945880"/>
            <wp:effectExtent l="0" t="0" r="444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0000" cy="2945880"/>
                    </a:xfrm>
                    <a:prstGeom prst="rect">
                      <a:avLst/>
                    </a:prstGeom>
                  </pic:spPr>
                </pic:pic>
              </a:graphicData>
            </a:graphic>
          </wp:inline>
        </w:drawing>
      </w:r>
    </w:p>
    <w:p w14:paraId="7F26848F" w14:textId="551854AB" w:rsidR="005E0DD1" w:rsidRDefault="005E0DD1" w:rsidP="000E62F5">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5</w:t>
      </w:r>
      <w:r w:rsidRPr="002A7C74">
        <w:rPr>
          <w:rFonts w:ascii="Calibri" w:eastAsia="宋体" w:hAnsi="Calibri" w:cs="Times New Roman"/>
          <w:szCs w:val="21"/>
        </w:rPr>
        <w:t>月第</w:t>
      </w:r>
      <w:r w:rsidR="000563BE">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3.2</w:t>
      </w:r>
      <w:r w:rsidR="000563B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21</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4</w:t>
      </w:r>
      <w:r>
        <w:rPr>
          <w:rFonts w:ascii="Calibri" w:eastAsia="宋体" w:hAnsi="Calibri" w:cs="Times New Roman" w:hint="eastAsia"/>
          <w:szCs w:val="21"/>
        </w:rPr>
        <w:t>月的第</w:t>
      </w:r>
      <w:r w:rsidR="000563BE">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2</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w:t>
      </w:r>
    </w:p>
    <w:p w14:paraId="03B852CC" w14:textId="764C7816" w:rsidR="005E0DD1" w:rsidRDefault="005E0DD1" w:rsidP="000E62F5">
      <w:pPr>
        <w:ind w:firstLineChars="202" w:firstLine="424"/>
        <w:rPr>
          <w:rFonts w:ascii="Calibri" w:eastAsia="宋体" w:hAnsi="Calibri" w:cs="Times New Roman"/>
          <w:szCs w:val="21"/>
        </w:rPr>
      </w:pPr>
      <w:r>
        <w:rPr>
          <w:rFonts w:ascii="Calibri" w:eastAsia="宋体" w:hAnsi="Calibri" w:cs="Times New Roman"/>
          <w:szCs w:val="21"/>
        </w:rPr>
        <w:t>5</w:t>
      </w:r>
      <w:r w:rsidRPr="002A7C74">
        <w:rPr>
          <w:rFonts w:ascii="Calibri" w:eastAsia="宋体" w:hAnsi="Calibri" w:cs="Times New Roman"/>
          <w:szCs w:val="21"/>
        </w:rPr>
        <w:t>月第</w:t>
      </w:r>
      <w:r w:rsidR="000563BE">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3.3</w:t>
      </w:r>
      <w:r w:rsidR="000563B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w:t>
      </w:r>
      <w:r w:rsidR="008273C2">
        <w:rPr>
          <w:rFonts w:ascii="Calibri" w:eastAsia="宋体" w:hAnsi="Calibri" w:cs="Times New Roman"/>
          <w:szCs w:val="21"/>
        </w:rPr>
        <w:t>2</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4</w:t>
      </w:r>
      <w:r>
        <w:rPr>
          <w:rFonts w:ascii="Calibri" w:eastAsia="宋体" w:hAnsi="Calibri" w:cs="Times New Roman" w:hint="eastAsia"/>
          <w:szCs w:val="21"/>
        </w:rPr>
        <w:t>月第</w:t>
      </w:r>
      <w:r w:rsidR="000563BE">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hint="eastAsia"/>
          <w:szCs w:val="21"/>
        </w:rPr>
        <w:t>2</w:t>
      </w:r>
      <w:r w:rsidR="008273C2">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0D1201E6" w14:textId="2A1AC7CA" w:rsidR="000E62F5" w:rsidRDefault="000E62F5" w:rsidP="000E62F5">
      <w:pPr>
        <w:ind w:firstLineChars="202" w:firstLine="424"/>
        <w:rPr>
          <w:rFonts w:ascii="Calibri" w:eastAsia="宋体" w:hAnsi="Calibri" w:cs="Times New Roman"/>
          <w:szCs w:val="21"/>
        </w:rPr>
      </w:pPr>
      <w:r>
        <w:rPr>
          <w:rFonts w:ascii="Calibri" w:eastAsia="宋体" w:hAnsi="Calibri" w:cs="Times New Roman"/>
          <w:szCs w:val="21"/>
        </w:rPr>
        <w:t>5</w:t>
      </w:r>
      <w:r w:rsidRPr="002A7C74">
        <w:rPr>
          <w:rFonts w:ascii="Calibri" w:eastAsia="宋体" w:hAnsi="Calibri" w:cs="Times New Roman"/>
          <w:szCs w:val="21"/>
        </w:rPr>
        <w:t>月第</w:t>
      </w:r>
      <w:r w:rsidR="000563BE">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w:t>
      </w:r>
      <w:r w:rsidR="008273C2">
        <w:rPr>
          <w:rFonts w:ascii="Calibri" w:eastAsia="宋体" w:hAnsi="Calibri" w:cs="Times New Roman"/>
          <w:szCs w:val="21"/>
        </w:rPr>
        <w:t>2</w:t>
      </w:r>
      <w:r w:rsidR="000563B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sidR="008273C2">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逐步回暖改善，相对今年</w:t>
      </w:r>
      <w:r>
        <w:rPr>
          <w:rFonts w:ascii="Calibri" w:eastAsia="宋体" w:hAnsi="Calibri" w:cs="Times New Roman"/>
          <w:szCs w:val="21"/>
        </w:rPr>
        <w:t>4</w:t>
      </w:r>
      <w:r>
        <w:rPr>
          <w:rFonts w:ascii="Calibri" w:eastAsia="宋体" w:hAnsi="Calibri" w:cs="Times New Roman" w:hint="eastAsia"/>
          <w:szCs w:val="21"/>
        </w:rPr>
        <w:t>月第</w:t>
      </w:r>
      <w:r w:rsidR="000563BE">
        <w:rPr>
          <w:rFonts w:ascii="Calibri" w:eastAsia="宋体" w:hAnsi="Calibri" w:cs="Times New Roman" w:hint="eastAsia"/>
          <w:szCs w:val="21"/>
        </w:rPr>
        <w:t>三</w:t>
      </w:r>
      <w:r>
        <w:rPr>
          <w:rFonts w:ascii="Calibri" w:eastAsia="宋体" w:hAnsi="Calibri" w:cs="Times New Roman" w:hint="eastAsia"/>
          <w:szCs w:val="21"/>
        </w:rPr>
        <w:t>周均值增长</w:t>
      </w:r>
      <w:r>
        <w:rPr>
          <w:rFonts w:ascii="Calibri" w:eastAsia="宋体" w:hAnsi="Calibri" w:cs="Times New Roman"/>
          <w:szCs w:val="21"/>
        </w:rPr>
        <w:t>4</w:t>
      </w:r>
      <w:r w:rsidR="008273C2">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w:t>
      </w:r>
    </w:p>
    <w:p w14:paraId="514CFE80" w14:textId="5F95387B" w:rsidR="005E0DD1" w:rsidRDefault="000E62F5" w:rsidP="000E62F5">
      <w:pPr>
        <w:ind w:firstLineChars="202" w:firstLine="424"/>
        <w:rPr>
          <w:rFonts w:ascii="Calibri" w:eastAsia="宋体" w:hAnsi="Calibri" w:cs="Times New Roman"/>
          <w:szCs w:val="21"/>
        </w:rPr>
      </w:pPr>
      <w:r w:rsidRPr="000E62F5">
        <w:rPr>
          <w:rFonts w:ascii="Calibri" w:eastAsia="宋体" w:hAnsi="Calibri" w:cs="Times New Roman"/>
          <w:szCs w:val="21"/>
        </w:rPr>
        <w:t>5</w:t>
      </w:r>
      <w:r w:rsidRPr="000E62F5">
        <w:rPr>
          <w:rFonts w:ascii="Calibri" w:eastAsia="宋体" w:hAnsi="Calibri" w:cs="Times New Roman"/>
          <w:szCs w:val="21"/>
        </w:rPr>
        <w:t>月</w:t>
      </w:r>
      <w:r w:rsidRPr="000E62F5">
        <w:rPr>
          <w:rFonts w:ascii="Calibri" w:eastAsia="宋体" w:hAnsi="Calibri" w:cs="Times New Roman"/>
          <w:szCs w:val="21"/>
        </w:rPr>
        <w:t>1-22</w:t>
      </w:r>
      <w:r w:rsidRPr="000E62F5">
        <w:rPr>
          <w:rFonts w:ascii="Calibri" w:eastAsia="宋体" w:hAnsi="Calibri" w:cs="Times New Roman"/>
          <w:szCs w:val="21"/>
        </w:rPr>
        <w:t>日全国乘用车市场零售</w:t>
      </w:r>
      <w:r w:rsidR="00DE2150" w:rsidRPr="00DE2150">
        <w:rPr>
          <w:rFonts w:ascii="Calibri" w:eastAsia="宋体" w:hAnsi="Calibri" w:cs="Times New Roman"/>
          <w:color w:val="000000" w:themeColor="text1"/>
          <w:szCs w:val="21"/>
        </w:rPr>
        <w:t>78</w:t>
      </w:r>
      <w:r w:rsidR="000563BE">
        <w:rPr>
          <w:rFonts w:ascii="Calibri" w:eastAsia="宋体" w:hAnsi="Calibri" w:cs="Times New Roman"/>
          <w:color w:val="000000" w:themeColor="text1"/>
          <w:szCs w:val="21"/>
        </w:rPr>
        <w:t>.0</w:t>
      </w:r>
      <w:r w:rsidRPr="00DE2150">
        <w:rPr>
          <w:rFonts w:ascii="Calibri" w:eastAsia="宋体" w:hAnsi="Calibri" w:cs="Times New Roman"/>
          <w:color w:val="000000" w:themeColor="text1"/>
          <w:szCs w:val="21"/>
        </w:rPr>
        <w:t>万辆，同比下降</w:t>
      </w:r>
      <w:r w:rsidRPr="00DE2150">
        <w:rPr>
          <w:rFonts w:ascii="Calibri" w:eastAsia="宋体" w:hAnsi="Calibri" w:cs="Times New Roman"/>
          <w:color w:val="000000" w:themeColor="text1"/>
          <w:szCs w:val="21"/>
        </w:rPr>
        <w:t>1</w:t>
      </w:r>
      <w:r w:rsidR="00DE2150" w:rsidRPr="00DE2150">
        <w:rPr>
          <w:rFonts w:ascii="Calibri" w:eastAsia="宋体" w:hAnsi="Calibri" w:cs="Times New Roman"/>
          <w:color w:val="000000" w:themeColor="text1"/>
          <w:szCs w:val="21"/>
        </w:rPr>
        <w:t>6</w:t>
      </w:r>
      <w:r w:rsidRPr="00DE2150">
        <w:rPr>
          <w:rFonts w:ascii="Calibri" w:eastAsia="宋体" w:hAnsi="Calibri" w:cs="Times New Roman"/>
          <w:color w:val="000000" w:themeColor="text1"/>
          <w:szCs w:val="21"/>
        </w:rPr>
        <w:t>%</w:t>
      </w:r>
      <w:r w:rsidRPr="00DE2150">
        <w:rPr>
          <w:rFonts w:ascii="Calibri" w:eastAsia="宋体" w:hAnsi="Calibri" w:cs="Times New Roman"/>
          <w:color w:val="000000" w:themeColor="text1"/>
          <w:szCs w:val="21"/>
        </w:rPr>
        <w:t>（降幅较上月同期收窄</w:t>
      </w:r>
      <w:r w:rsidRPr="00DE2150">
        <w:rPr>
          <w:rFonts w:ascii="Calibri" w:eastAsia="宋体" w:hAnsi="Calibri" w:cs="Times New Roman"/>
          <w:color w:val="000000" w:themeColor="text1"/>
          <w:szCs w:val="21"/>
        </w:rPr>
        <w:t>2</w:t>
      </w:r>
      <w:r w:rsidR="00DE2150" w:rsidRPr="00DE2150">
        <w:rPr>
          <w:rFonts w:ascii="Calibri" w:eastAsia="宋体" w:hAnsi="Calibri" w:cs="Times New Roman"/>
          <w:color w:val="000000" w:themeColor="text1"/>
          <w:szCs w:val="21"/>
        </w:rPr>
        <w:t>2</w:t>
      </w:r>
      <w:r w:rsidRPr="00DE2150">
        <w:rPr>
          <w:rFonts w:ascii="Calibri" w:eastAsia="宋体" w:hAnsi="Calibri" w:cs="Times New Roman"/>
          <w:color w:val="000000" w:themeColor="text1"/>
          <w:szCs w:val="21"/>
        </w:rPr>
        <w:t>个百分点），环比上月</w:t>
      </w:r>
      <w:r w:rsidR="000563BE">
        <w:rPr>
          <w:rFonts w:ascii="Calibri" w:eastAsia="宋体" w:hAnsi="Calibri" w:cs="Times New Roman" w:hint="eastAsia"/>
          <w:color w:val="000000" w:themeColor="text1"/>
          <w:szCs w:val="21"/>
        </w:rPr>
        <w:t>同期</w:t>
      </w:r>
      <w:r w:rsidRPr="00DE2150">
        <w:rPr>
          <w:rFonts w:ascii="Calibri" w:eastAsia="宋体" w:hAnsi="Calibri" w:cs="Times New Roman"/>
          <w:color w:val="000000" w:themeColor="text1"/>
          <w:szCs w:val="21"/>
        </w:rPr>
        <w:t>增长</w:t>
      </w:r>
      <w:r w:rsidRPr="00DE2150">
        <w:rPr>
          <w:rFonts w:ascii="Calibri" w:eastAsia="宋体" w:hAnsi="Calibri" w:cs="Times New Roman"/>
          <w:color w:val="000000" w:themeColor="text1"/>
          <w:szCs w:val="21"/>
        </w:rPr>
        <w:t>3</w:t>
      </w:r>
      <w:r w:rsidR="00DE2150" w:rsidRPr="00DE2150">
        <w:rPr>
          <w:rFonts w:ascii="Calibri" w:eastAsia="宋体" w:hAnsi="Calibri" w:cs="Times New Roman"/>
          <w:color w:val="000000" w:themeColor="text1"/>
          <w:szCs w:val="21"/>
        </w:rPr>
        <w:t>4</w:t>
      </w:r>
      <w:r w:rsidRPr="00DE2150">
        <w:rPr>
          <w:rFonts w:ascii="Calibri" w:eastAsia="宋体" w:hAnsi="Calibri" w:cs="Times New Roman"/>
          <w:color w:val="000000" w:themeColor="text1"/>
          <w:szCs w:val="21"/>
        </w:rPr>
        <w:t>%</w:t>
      </w:r>
      <w:r w:rsidR="005E0DD1" w:rsidRPr="00DE2150">
        <w:rPr>
          <w:rFonts w:ascii="Calibri" w:eastAsia="宋体" w:hAnsi="Calibri" w:cs="Times New Roman"/>
          <w:color w:val="000000" w:themeColor="text1"/>
          <w:szCs w:val="21"/>
        </w:rPr>
        <w:t>。表现</w:t>
      </w:r>
      <w:r w:rsidR="005E0DD1" w:rsidRPr="00DE2150">
        <w:rPr>
          <w:rFonts w:ascii="Calibri" w:eastAsia="宋体" w:hAnsi="Calibri" w:cs="Times New Roman" w:hint="eastAsia"/>
          <w:color w:val="000000" w:themeColor="text1"/>
          <w:szCs w:val="21"/>
        </w:rPr>
        <w:t>逐步回暖改善，随着部分地区</w:t>
      </w:r>
      <w:r w:rsidR="005E0DD1">
        <w:rPr>
          <w:rFonts w:ascii="Calibri" w:eastAsia="宋体" w:hAnsi="Calibri" w:cs="Times New Roman" w:hint="eastAsia"/>
          <w:szCs w:val="21"/>
        </w:rPr>
        <w:t>的恢复正常运行，乘用车市场零售有一定改善。</w:t>
      </w:r>
    </w:p>
    <w:p w14:paraId="11CC5CA7" w14:textId="77777777" w:rsidR="005E0DD1" w:rsidRDefault="005E0DD1" w:rsidP="000E62F5">
      <w:pPr>
        <w:ind w:firstLineChars="202" w:firstLine="424"/>
        <w:rPr>
          <w:rFonts w:ascii="宋体" w:eastAsia="宋体" w:hAnsi="宋体"/>
          <w:szCs w:val="21"/>
        </w:rPr>
      </w:pPr>
      <w:r>
        <w:rPr>
          <w:rFonts w:ascii="宋体" w:eastAsia="宋体" w:hAnsi="宋体" w:hint="eastAsia"/>
          <w:szCs w:val="21"/>
        </w:rPr>
        <w:t>近期</w:t>
      </w:r>
      <w:r w:rsidRPr="00A97040">
        <w:rPr>
          <w:rFonts w:ascii="宋体" w:eastAsia="宋体" w:hAnsi="宋体" w:hint="eastAsia"/>
          <w:szCs w:val="21"/>
        </w:rPr>
        <w:t>一些居民疫情后收入有所下降，进而影响消费，需求收缩的影响传导到汽车市场</w:t>
      </w:r>
      <w:r>
        <w:rPr>
          <w:rFonts w:ascii="宋体" w:eastAsia="宋体" w:hAnsi="宋体" w:hint="eastAsia"/>
          <w:szCs w:val="21"/>
        </w:rPr>
        <w:t>，</w:t>
      </w:r>
      <w:r w:rsidRPr="00A97040">
        <w:rPr>
          <w:rFonts w:ascii="宋体" w:eastAsia="宋体" w:hAnsi="宋体" w:hint="eastAsia"/>
          <w:szCs w:val="21"/>
        </w:rPr>
        <w:t>在疫情封控和避险情绪下，接近八成消费者被动或主动减少出行，购车延迟；同时，经销商大面积闭店，客流量和订单快速萎缩，在近两个月都没有新增病例的地区，销量下降的幅度</w:t>
      </w:r>
      <w:r w:rsidRPr="00A97040">
        <w:rPr>
          <w:rFonts w:ascii="宋体" w:eastAsia="宋体" w:hAnsi="宋体" w:hint="eastAsia"/>
          <w:szCs w:val="21"/>
        </w:rPr>
        <w:lastRenderedPageBreak/>
        <w:t>也在</w:t>
      </w:r>
      <w:r>
        <w:rPr>
          <w:rFonts w:ascii="宋体" w:eastAsia="宋体" w:hAnsi="宋体" w:hint="eastAsia"/>
          <w:szCs w:val="21"/>
        </w:rPr>
        <w:t>延续</w:t>
      </w:r>
      <w:r w:rsidRPr="00A97040">
        <w:rPr>
          <w:rFonts w:ascii="宋体" w:eastAsia="宋体" w:hAnsi="宋体" w:hint="eastAsia"/>
          <w:szCs w:val="21"/>
        </w:rPr>
        <w:t>。</w:t>
      </w:r>
    </w:p>
    <w:p w14:paraId="680B3893" w14:textId="774A11CD" w:rsidR="005E0DD1" w:rsidRPr="00A97040" w:rsidRDefault="005E0DD1" w:rsidP="000E62F5">
      <w:pPr>
        <w:ind w:firstLineChars="202" w:firstLine="424"/>
        <w:rPr>
          <w:rFonts w:ascii="宋体" w:eastAsia="宋体" w:hAnsi="宋体"/>
          <w:szCs w:val="21"/>
        </w:rPr>
      </w:pPr>
      <w:r>
        <w:rPr>
          <w:rFonts w:ascii="宋体" w:eastAsia="宋体" w:hAnsi="宋体" w:hint="eastAsia"/>
          <w:szCs w:val="21"/>
        </w:rPr>
        <w:t>目前</w:t>
      </w:r>
      <w:r w:rsidRPr="00A97040">
        <w:rPr>
          <w:rFonts w:ascii="宋体" w:eastAsia="宋体" w:hAnsi="宋体" w:hint="eastAsia"/>
          <w:szCs w:val="21"/>
        </w:rPr>
        <w:t>各地积极出台地方性车市刺激政策，对车市复苏有一定的促进作用，但当前看刺激政策仅能支撑短期销量，终端的可持续性复苏仍需要强力刺激政策</w:t>
      </w:r>
      <w:r w:rsidR="0035437B">
        <w:rPr>
          <w:rFonts w:ascii="宋体" w:eastAsia="宋体" w:hAnsi="宋体" w:hint="eastAsia"/>
          <w:szCs w:val="21"/>
        </w:rPr>
        <w:t>。</w:t>
      </w:r>
    </w:p>
    <w:p w14:paraId="11864B4D" w14:textId="77777777" w:rsidR="005E0DD1" w:rsidRPr="002009FE" w:rsidRDefault="005E0DD1" w:rsidP="000E62F5">
      <w:pPr>
        <w:ind w:firstLineChars="202" w:firstLine="424"/>
        <w:rPr>
          <w:rFonts w:ascii="Calibri" w:eastAsia="宋体" w:hAnsi="Calibri" w:cs="Times New Roman"/>
          <w:szCs w:val="21"/>
        </w:rPr>
      </w:pPr>
    </w:p>
    <w:p w14:paraId="3B764AAE" w14:textId="65F15078" w:rsidR="005E0DD1" w:rsidRPr="000563BE" w:rsidRDefault="00B15B17" w:rsidP="000563BE">
      <w:pPr>
        <w:numPr>
          <w:ilvl w:val="0"/>
          <w:numId w:val="2"/>
        </w:numPr>
        <w:outlineLvl w:val="1"/>
        <w:rPr>
          <w:rFonts w:ascii="黑体" w:eastAsia="黑体" w:hAnsi="黑体" w:cs="Times New Roman"/>
          <w:b/>
          <w:bCs/>
          <w:sz w:val="24"/>
        </w:rPr>
      </w:pPr>
      <w:r w:rsidRPr="00B15B17">
        <w:rPr>
          <w:rFonts w:ascii="黑体" w:eastAsia="黑体" w:hAnsi="黑体" w:cs="Times New Roman"/>
          <w:b/>
          <w:bCs/>
          <w:sz w:val="24"/>
        </w:rPr>
        <w:t>5月乘用车市场周度批发走势</w:t>
      </w:r>
    </w:p>
    <w:p w14:paraId="2DAE8B5E" w14:textId="7AA4B13A" w:rsidR="0035437B" w:rsidRDefault="00B374F9" w:rsidP="000563BE">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7BB21ACA" wp14:editId="0B90864D">
            <wp:extent cx="4320000" cy="299165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0000" cy="2991650"/>
                    </a:xfrm>
                    <a:prstGeom prst="rect">
                      <a:avLst/>
                    </a:prstGeom>
                  </pic:spPr>
                </pic:pic>
              </a:graphicData>
            </a:graphic>
          </wp:inline>
        </w:drawing>
      </w:r>
    </w:p>
    <w:p w14:paraId="661D5397" w14:textId="77777777" w:rsidR="00626D08" w:rsidRDefault="005E0DD1" w:rsidP="00626D08">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5</w:t>
      </w:r>
      <w:r w:rsidRPr="002A7C74">
        <w:rPr>
          <w:rFonts w:ascii="Calibri" w:eastAsia="宋体" w:hAnsi="Calibri" w:cs="Times New Roman"/>
          <w:szCs w:val="21"/>
        </w:rPr>
        <w:t>月第</w:t>
      </w:r>
      <w:r w:rsidR="000563BE">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2.8</w:t>
      </w:r>
      <w:r w:rsidR="000563B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17</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4</w:t>
      </w:r>
      <w:r>
        <w:rPr>
          <w:rFonts w:ascii="Calibri" w:eastAsia="宋体" w:hAnsi="Calibri" w:cs="Times New Roman" w:hint="eastAsia"/>
          <w:szCs w:val="21"/>
        </w:rPr>
        <w:t>月第</w:t>
      </w:r>
      <w:r w:rsidR="00626D08">
        <w:rPr>
          <w:rFonts w:ascii="Calibri" w:eastAsia="宋体" w:hAnsi="Calibri" w:cs="Times New Roman" w:hint="eastAsia"/>
          <w:szCs w:val="21"/>
        </w:rPr>
        <w:t>一</w:t>
      </w:r>
      <w:r>
        <w:rPr>
          <w:rFonts w:ascii="Calibri" w:eastAsia="宋体" w:hAnsi="Calibri" w:cs="Times New Roman" w:hint="eastAsia"/>
          <w:szCs w:val="21"/>
        </w:rPr>
        <w:t>周均</w:t>
      </w:r>
      <w:r w:rsidRPr="00DE2150">
        <w:rPr>
          <w:rFonts w:ascii="Calibri" w:eastAsia="宋体" w:hAnsi="Calibri" w:cs="Times New Roman" w:hint="eastAsia"/>
          <w:color w:val="000000" w:themeColor="text1"/>
          <w:szCs w:val="21"/>
        </w:rPr>
        <w:t>值增长</w:t>
      </w:r>
      <w:r w:rsidRPr="00DE2150">
        <w:rPr>
          <w:rFonts w:ascii="Calibri" w:eastAsia="宋体" w:hAnsi="Calibri" w:cs="Times New Roman" w:hint="eastAsia"/>
          <w:color w:val="000000" w:themeColor="text1"/>
          <w:szCs w:val="21"/>
        </w:rPr>
        <w:t>1</w:t>
      </w:r>
      <w:r w:rsidR="00DE2150" w:rsidRPr="00DE2150">
        <w:rPr>
          <w:rFonts w:ascii="Calibri" w:eastAsia="宋体" w:hAnsi="Calibri" w:cs="Times New Roman"/>
          <w:color w:val="000000" w:themeColor="text1"/>
          <w:szCs w:val="21"/>
        </w:rPr>
        <w:t>4</w:t>
      </w:r>
      <w:r w:rsidRPr="00DE2150">
        <w:rPr>
          <w:rFonts w:ascii="Calibri" w:eastAsia="宋体" w:hAnsi="Calibri" w:cs="Times New Roman" w:hint="eastAsia"/>
          <w:color w:val="000000" w:themeColor="text1"/>
          <w:szCs w:val="21"/>
        </w:rPr>
        <w:t>%</w:t>
      </w:r>
      <w:r w:rsidRPr="00DE2150">
        <w:rPr>
          <w:rFonts w:ascii="Calibri" w:eastAsia="宋体" w:hAnsi="Calibri" w:cs="Times New Roman" w:hint="eastAsia"/>
          <w:color w:val="000000" w:themeColor="text1"/>
          <w:szCs w:val="21"/>
        </w:rPr>
        <w:t>，</w:t>
      </w:r>
      <w:r w:rsidR="00626D08">
        <w:rPr>
          <w:rFonts w:ascii="Calibri" w:eastAsia="宋体" w:hAnsi="Calibri" w:cs="Times New Roman" w:hint="eastAsia"/>
          <w:szCs w:val="21"/>
        </w:rPr>
        <w:t>厂商</w:t>
      </w:r>
      <w:r>
        <w:rPr>
          <w:rFonts w:ascii="Calibri" w:eastAsia="宋体" w:hAnsi="Calibri" w:cs="Times New Roman" w:hint="eastAsia"/>
          <w:szCs w:val="21"/>
        </w:rPr>
        <w:t>产销有一定的恢复趋势。</w:t>
      </w:r>
    </w:p>
    <w:p w14:paraId="2A2AFE9B" w14:textId="77777777" w:rsidR="00626D08" w:rsidRDefault="005E0DD1" w:rsidP="00626D08">
      <w:pPr>
        <w:ind w:firstLineChars="200" w:firstLine="420"/>
        <w:rPr>
          <w:rFonts w:ascii="Calibri" w:eastAsia="宋体" w:hAnsi="Calibri" w:cs="Times New Roman"/>
          <w:szCs w:val="21"/>
        </w:rPr>
      </w:pPr>
      <w:r>
        <w:rPr>
          <w:rFonts w:ascii="Calibri" w:eastAsia="宋体" w:hAnsi="Calibri" w:cs="Times New Roman"/>
          <w:szCs w:val="21"/>
        </w:rPr>
        <w:t>5</w:t>
      </w:r>
      <w:r w:rsidRPr="002A7C74">
        <w:rPr>
          <w:rFonts w:ascii="Calibri" w:eastAsia="宋体" w:hAnsi="Calibri" w:cs="Times New Roman"/>
          <w:szCs w:val="21"/>
        </w:rPr>
        <w:t>月第</w:t>
      </w:r>
      <w:r w:rsidR="00626D08">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3.</w:t>
      </w:r>
      <w:r w:rsidR="00ED27E6">
        <w:rPr>
          <w:rFonts w:ascii="Calibri" w:eastAsia="宋体" w:hAnsi="Calibri" w:cs="Times New Roman"/>
          <w:szCs w:val="21"/>
        </w:rPr>
        <w:t>4</w:t>
      </w:r>
      <w:r w:rsidR="000563B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sidR="000E62F5">
        <w:rPr>
          <w:rFonts w:ascii="Calibri" w:eastAsia="宋体" w:hAnsi="Calibri" w:cs="Times New Roman"/>
          <w:szCs w:val="21"/>
        </w:rPr>
        <w:t>2</w:t>
      </w:r>
      <w:r w:rsidR="00ED27E6">
        <w:rPr>
          <w:rFonts w:ascii="Calibri" w:eastAsia="宋体" w:hAnsi="Calibri" w:cs="Times New Roman"/>
          <w:szCs w:val="21"/>
        </w:rPr>
        <w:t>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4</w:t>
      </w:r>
      <w:r>
        <w:rPr>
          <w:rFonts w:ascii="Calibri" w:eastAsia="宋体" w:hAnsi="Calibri" w:cs="Times New Roman" w:hint="eastAsia"/>
          <w:szCs w:val="21"/>
        </w:rPr>
        <w:t>月第</w:t>
      </w:r>
      <w:r w:rsidR="00626D08">
        <w:rPr>
          <w:rFonts w:ascii="Calibri" w:eastAsia="宋体" w:hAnsi="Calibri" w:cs="Times New Roman" w:hint="eastAsia"/>
          <w:szCs w:val="21"/>
        </w:rPr>
        <w:t>二</w:t>
      </w:r>
      <w:r>
        <w:rPr>
          <w:rFonts w:ascii="Calibri" w:eastAsia="宋体" w:hAnsi="Calibri" w:cs="Times New Roman" w:hint="eastAsia"/>
          <w:szCs w:val="21"/>
        </w:rPr>
        <w:t>周均值增长</w:t>
      </w:r>
      <w:r w:rsidR="00ED27E6">
        <w:rPr>
          <w:rFonts w:ascii="Calibri" w:eastAsia="宋体" w:hAnsi="Calibri" w:cs="Times New Roman"/>
          <w:szCs w:val="21"/>
        </w:rPr>
        <w:t>47</w:t>
      </w:r>
      <w:r>
        <w:rPr>
          <w:rFonts w:ascii="Calibri" w:eastAsia="宋体" w:hAnsi="Calibri" w:cs="Times New Roman" w:hint="eastAsia"/>
          <w:szCs w:val="21"/>
        </w:rPr>
        <w:t>%</w:t>
      </w:r>
      <w:r>
        <w:rPr>
          <w:rFonts w:ascii="Calibri" w:eastAsia="宋体" w:hAnsi="Calibri" w:cs="Times New Roman" w:hint="eastAsia"/>
          <w:szCs w:val="21"/>
        </w:rPr>
        <w:t>。</w:t>
      </w:r>
    </w:p>
    <w:p w14:paraId="565F5DBA" w14:textId="72AE9D4C" w:rsidR="000E62F5" w:rsidRDefault="000E62F5" w:rsidP="00626D08">
      <w:pPr>
        <w:ind w:firstLineChars="200" w:firstLine="420"/>
        <w:rPr>
          <w:rFonts w:ascii="Calibri" w:eastAsia="宋体" w:hAnsi="Calibri" w:cs="Times New Roman"/>
          <w:szCs w:val="21"/>
        </w:rPr>
      </w:pPr>
      <w:r>
        <w:rPr>
          <w:rFonts w:ascii="Calibri" w:eastAsia="宋体" w:hAnsi="Calibri" w:cs="Times New Roman"/>
          <w:szCs w:val="21"/>
        </w:rPr>
        <w:t>5</w:t>
      </w:r>
      <w:r w:rsidRPr="002A7C74">
        <w:rPr>
          <w:rFonts w:ascii="Calibri" w:eastAsia="宋体" w:hAnsi="Calibri" w:cs="Times New Roman"/>
          <w:szCs w:val="21"/>
        </w:rPr>
        <w:t>月第</w:t>
      </w:r>
      <w:r w:rsidR="00626D08">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4.1</w:t>
      </w:r>
      <w:r w:rsidR="000563B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w:t>
      </w:r>
      <w:r w:rsidR="00ED27E6">
        <w:rPr>
          <w:rFonts w:ascii="Calibri" w:eastAsia="宋体" w:hAnsi="Calibri" w:cs="Times New Roman"/>
          <w:szCs w:val="21"/>
        </w:rPr>
        <w:t>1</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仍严重</w:t>
      </w:r>
      <w:r w:rsidRPr="002A7C74">
        <w:rPr>
          <w:rFonts w:ascii="Calibri" w:eastAsia="宋体" w:hAnsi="Calibri" w:cs="Times New Roman"/>
          <w:szCs w:val="21"/>
        </w:rPr>
        <w:t>相对</w:t>
      </w:r>
      <w:r>
        <w:rPr>
          <w:rFonts w:ascii="Calibri" w:eastAsia="宋体" w:hAnsi="Calibri" w:cs="Times New Roman" w:hint="eastAsia"/>
          <w:szCs w:val="21"/>
        </w:rPr>
        <w:t>不强，相对今年</w:t>
      </w:r>
      <w:r>
        <w:rPr>
          <w:rFonts w:ascii="Calibri" w:eastAsia="宋体" w:hAnsi="Calibri" w:cs="Times New Roman"/>
          <w:szCs w:val="21"/>
        </w:rPr>
        <w:t>4</w:t>
      </w:r>
      <w:r>
        <w:rPr>
          <w:rFonts w:ascii="Calibri" w:eastAsia="宋体" w:hAnsi="Calibri" w:cs="Times New Roman" w:hint="eastAsia"/>
          <w:szCs w:val="21"/>
        </w:rPr>
        <w:t>月第</w:t>
      </w:r>
      <w:r w:rsidR="00626D08">
        <w:rPr>
          <w:rFonts w:ascii="Calibri" w:eastAsia="宋体" w:hAnsi="Calibri" w:cs="Times New Roman" w:hint="eastAsia"/>
          <w:szCs w:val="21"/>
        </w:rPr>
        <w:t>三</w:t>
      </w:r>
      <w:r>
        <w:rPr>
          <w:rFonts w:ascii="Calibri" w:eastAsia="宋体" w:hAnsi="Calibri" w:cs="Times New Roman" w:hint="eastAsia"/>
          <w:szCs w:val="21"/>
        </w:rPr>
        <w:t>周均值增长</w:t>
      </w:r>
      <w:r w:rsidR="00ED27E6">
        <w:rPr>
          <w:rFonts w:ascii="Calibri" w:eastAsia="宋体" w:hAnsi="Calibri" w:cs="Times New Roman"/>
          <w:szCs w:val="21"/>
        </w:rPr>
        <w:t>87</w:t>
      </w:r>
      <w:r>
        <w:rPr>
          <w:rFonts w:ascii="Calibri" w:eastAsia="宋体" w:hAnsi="Calibri" w:cs="Times New Roman" w:hint="eastAsia"/>
          <w:szCs w:val="21"/>
        </w:rPr>
        <w:t>%</w:t>
      </w:r>
      <w:r>
        <w:rPr>
          <w:rFonts w:ascii="Calibri" w:eastAsia="宋体" w:hAnsi="Calibri" w:cs="Times New Roman" w:hint="eastAsia"/>
          <w:szCs w:val="21"/>
        </w:rPr>
        <w:t>。</w:t>
      </w:r>
    </w:p>
    <w:p w14:paraId="4BDFDA9C" w14:textId="770E1338" w:rsidR="00ED27E6" w:rsidRDefault="00ED27E6" w:rsidP="005E0DD1">
      <w:pPr>
        <w:ind w:firstLineChars="202" w:firstLine="424"/>
        <w:rPr>
          <w:rFonts w:ascii="Calibri" w:eastAsia="宋体" w:hAnsi="Calibri" w:cs="宋体"/>
          <w:szCs w:val="21"/>
        </w:rPr>
      </w:pPr>
      <w:r w:rsidRPr="00ED27E6">
        <w:rPr>
          <w:rFonts w:ascii="Calibri" w:eastAsia="宋体" w:hAnsi="Calibri" w:cs="宋体"/>
          <w:szCs w:val="21"/>
        </w:rPr>
        <w:t>5</w:t>
      </w:r>
      <w:r w:rsidRPr="00ED27E6">
        <w:rPr>
          <w:rFonts w:ascii="Calibri" w:eastAsia="宋体" w:hAnsi="Calibri" w:cs="宋体"/>
          <w:szCs w:val="21"/>
        </w:rPr>
        <w:t>月</w:t>
      </w:r>
      <w:r w:rsidRPr="00ED27E6">
        <w:rPr>
          <w:rFonts w:ascii="Calibri" w:eastAsia="宋体" w:hAnsi="Calibri" w:cs="宋体"/>
          <w:szCs w:val="21"/>
        </w:rPr>
        <w:t>1-22</w:t>
      </w:r>
      <w:r w:rsidRPr="00ED27E6">
        <w:rPr>
          <w:rFonts w:ascii="Calibri" w:eastAsia="宋体" w:hAnsi="Calibri" w:cs="宋体"/>
          <w:szCs w:val="21"/>
        </w:rPr>
        <w:t>日全国乘用车</w:t>
      </w:r>
      <w:r w:rsidR="00626D08">
        <w:rPr>
          <w:rFonts w:ascii="Calibri" w:eastAsia="宋体" w:hAnsi="Calibri" w:cs="宋体"/>
          <w:szCs w:val="21"/>
        </w:rPr>
        <w:t>厂商</w:t>
      </w:r>
      <w:r w:rsidRPr="00ED27E6">
        <w:rPr>
          <w:rFonts w:ascii="Calibri" w:eastAsia="宋体" w:hAnsi="Calibri" w:cs="宋体"/>
          <w:szCs w:val="21"/>
        </w:rPr>
        <w:t>批发</w:t>
      </w:r>
      <w:r w:rsidRPr="00ED27E6">
        <w:rPr>
          <w:rFonts w:ascii="Calibri" w:eastAsia="宋体" w:hAnsi="Calibri" w:cs="宋体"/>
          <w:szCs w:val="21"/>
        </w:rPr>
        <w:t>74.5</w:t>
      </w:r>
      <w:r w:rsidRPr="00ED27E6">
        <w:rPr>
          <w:rFonts w:ascii="Calibri" w:eastAsia="宋体" w:hAnsi="Calibri" w:cs="宋体"/>
          <w:szCs w:val="21"/>
        </w:rPr>
        <w:t>万辆，同比去年</w:t>
      </w:r>
      <w:r w:rsidR="00626D08">
        <w:rPr>
          <w:rFonts w:ascii="Calibri" w:eastAsia="宋体" w:hAnsi="Calibri" w:cs="宋体" w:hint="eastAsia"/>
          <w:szCs w:val="21"/>
        </w:rPr>
        <w:t>同期下降</w:t>
      </w:r>
      <w:r w:rsidRPr="00ED27E6">
        <w:rPr>
          <w:rFonts w:ascii="Calibri" w:eastAsia="宋体" w:hAnsi="Calibri" w:cs="宋体"/>
          <w:szCs w:val="21"/>
        </w:rPr>
        <w:t>23%</w:t>
      </w:r>
      <w:r w:rsidRPr="00ED27E6">
        <w:rPr>
          <w:rFonts w:ascii="Calibri" w:eastAsia="宋体" w:hAnsi="Calibri" w:cs="宋体"/>
          <w:szCs w:val="21"/>
        </w:rPr>
        <w:t>（降幅较上月同期收窄</w:t>
      </w:r>
      <w:r w:rsidRPr="00ED27E6">
        <w:rPr>
          <w:rFonts w:ascii="Calibri" w:eastAsia="宋体" w:hAnsi="Calibri" w:cs="宋体"/>
          <w:szCs w:val="21"/>
        </w:rPr>
        <w:t>22</w:t>
      </w:r>
      <w:r w:rsidRPr="00ED27E6">
        <w:rPr>
          <w:rFonts w:ascii="Calibri" w:eastAsia="宋体" w:hAnsi="Calibri" w:cs="宋体"/>
          <w:szCs w:val="21"/>
        </w:rPr>
        <w:t>个百分点），环比上月增长</w:t>
      </w:r>
      <w:r w:rsidRPr="00ED27E6">
        <w:rPr>
          <w:rFonts w:ascii="Calibri" w:eastAsia="宋体" w:hAnsi="Calibri" w:cs="宋体"/>
          <w:szCs w:val="21"/>
        </w:rPr>
        <w:t>46%</w:t>
      </w:r>
      <w:r w:rsidRPr="00ED27E6">
        <w:rPr>
          <w:rFonts w:ascii="Calibri" w:eastAsia="宋体" w:hAnsi="Calibri" w:cs="宋体"/>
          <w:szCs w:val="21"/>
        </w:rPr>
        <w:t>。</w:t>
      </w:r>
    </w:p>
    <w:p w14:paraId="6FAB1C3C" w14:textId="198BB4D6" w:rsidR="005E0DD1" w:rsidRPr="00A97040" w:rsidRDefault="005E0DD1" w:rsidP="005E0DD1">
      <w:pPr>
        <w:ind w:firstLineChars="202" w:firstLine="424"/>
        <w:rPr>
          <w:rFonts w:ascii="宋体" w:eastAsia="宋体" w:hAnsi="宋体"/>
          <w:szCs w:val="21"/>
        </w:rPr>
      </w:pPr>
      <w:r w:rsidRPr="00A97040">
        <w:rPr>
          <w:rFonts w:ascii="宋体" w:eastAsia="宋体" w:hAnsi="宋体"/>
          <w:szCs w:val="21"/>
        </w:rPr>
        <w:t>疫情对长三角</w:t>
      </w:r>
      <w:r w:rsidR="00ED27E6">
        <w:rPr>
          <w:rFonts w:ascii="宋体" w:eastAsia="宋体" w:hAnsi="宋体" w:hint="eastAsia"/>
          <w:szCs w:val="21"/>
        </w:rPr>
        <w:t>汽车产业链公司</w:t>
      </w:r>
      <w:r w:rsidRPr="00A97040">
        <w:rPr>
          <w:rFonts w:ascii="宋体" w:eastAsia="宋体" w:hAnsi="宋体"/>
          <w:szCs w:val="21"/>
        </w:rPr>
        <w:t>造成影响，而整车厂所受的影响不仅局限于东北和长三角，全国汽车生产基地不同程度受到零部件和物流的制约，导致批发损失更大。</w:t>
      </w:r>
    </w:p>
    <w:p w14:paraId="126720F0" w14:textId="1C25700A" w:rsidR="005E0DD1" w:rsidRDefault="005E0DD1" w:rsidP="005E0DD1">
      <w:pPr>
        <w:ind w:firstLineChars="202" w:firstLine="424"/>
        <w:rPr>
          <w:rFonts w:ascii="宋体" w:eastAsia="宋体" w:hAnsi="宋体"/>
          <w:szCs w:val="21"/>
        </w:rPr>
      </w:pPr>
      <w:r w:rsidRPr="00A97040">
        <w:rPr>
          <w:rFonts w:ascii="宋体" w:eastAsia="宋体" w:hAnsi="宋体"/>
          <w:szCs w:val="21"/>
        </w:rPr>
        <w:t>5月复工进度和产能利用率仍在爬坡中，上海周边恢复较慢。目前供给紧缺对终端销售有一定影响，未来随着需求端的恢复，有可能出现结构性供给制约。</w:t>
      </w:r>
    </w:p>
    <w:p w14:paraId="19674379" w14:textId="28717B71" w:rsidR="005E0DD1" w:rsidRPr="00DB45E6" w:rsidRDefault="005E0DD1" w:rsidP="005E0DD1">
      <w:pPr>
        <w:ind w:firstLineChars="202" w:firstLine="424"/>
        <w:rPr>
          <w:rFonts w:ascii="Calibri" w:eastAsia="宋体" w:hAnsi="Calibri" w:cs="Times New Roman"/>
          <w:szCs w:val="21"/>
        </w:rPr>
      </w:pPr>
      <w:r>
        <w:rPr>
          <w:rFonts w:ascii="宋体" w:eastAsia="宋体" w:hAnsi="宋体" w:hint="eastAsia"/>
          <w:szCs w:val="21"/>
        </w:rPr>
        <w:t>目前国内疫情高点已过，复工复产循序渐进，支持政策加速落地。长春的汽车制造能力在5月快速满血复活</w:t>
      </w:r>
      <w:r w:rsidR="0035437B">
        <w:rPr>
          <w:rFonts w:ascii="宋体" w:eastAsia="宋体" w:hAnsi="宋体" w:hint="eastAsia"/>
          <w:szCs w:val="21"/>
        </w:rPr>
        <w:t>，</w:t>
      </w:r>
      <w:r>
        <w:rPr>
          <w:rFonts w:ascii="宋体" w:eastAsia="宋体" w:hAnsi="宋体" w:hint="eastAsia"/>
          <w:szCs w:val="21"/>
        </w:rPr>
        <w:t>上海部分企业4月中下旬开始的复工复产逐渐推进，5月供给面临逐步改善的状态，将尽快满足产业链的正常供给需求。目前汽车产业链企业逐渐从“救火式”应急反应，转变为常态化的高韧性供应链管理</w:t>
      </w:r>
      <w:r w:rsidR="00626D08">
        <w:rPr>
          <w:rFonts w:ascii="宋体" w:eastAsia="宋体" w:hAnsi="宋体" w:hint="eastAsia"/>
          <w:szCs w:val="21"/>
        </w:rPr>
        <w:t>，</w:t>
      </w:r>
      <w:r>
        <w:rPr>
          <w:rFonts w:ascii="宋体" w:eastAsia="宋体" w:hAnsi="宋体" w:hint="eastAsia"/>
          <w:szCs w:val="21"/>
        </w:rPr>
        <w:t>产销逐步恢复正常状态。</w:t>
      </w:r>
    </w:p>
    <w:p w14:paraId="3A10F483" w14:textId="77777777" w:rsidR="00EE5FDB" w:rsidRPr="002009FE" w:rsidRDefault="00EE5FDB" w:rsidP="00EE5FDB">
      <w:pPr>
        <w:ind w:firstLineChars="135" w:firstLine="283"/>
        <w:rPr>
          <w:rFonts w:ascii="Calibri" w:eastAsia="宋体" w:hAnsi="Calibri" w:cs="Times New Roman"/>
          <w:szCs w:val="21"/>
        </w:rPr>
      </w:pPr>
    </w:p>
    <w:p w14:paraId="378119CF" w14:textId="09B80CC9" w:rsidR="00EE5FDB" w:rsidRPr="002009FE" w:rsidRDefault="005E0DD1" w:rsidP="00EE5FDB">
      <w:pPr>
        <w:numPr>
          <w:ilvl w:val="0"/>
          <w:numId w:val="2"/>
        </w:numPr>
        <w:outlineLvl w:val="1"/>
        <w:rPr>
          <w:rFonts w:ascii="黑体" w:eastAsia="黑体" w:hAnsi="黑体" w:cs="Times New Roman"/>
          <w:b/>
          <w:bCs/>
          <w:sz w:val="24"/>
        </w:rPr>
      </w:pPr>
      <w:r w:rsidRPr="005E0DD1">
        <w:rPr>
          <w:rFonts w:ascii="黑体" w:eastAsia="黑体" w:hAnsi="黑体" w:cs="Times New Roman"/>
          <w:b/>
          <w:bCs/>
          <w:sz w:val="24"/>
        </w:rPr>
        <w:t>2022年4月新能源客车分析</w:t>
      </w:r>
    </w:p>
    <w:p w14:paraId="40FF0DEA" w14:textId="77777777" w:rsidR="003C209F" w:rsidRDefault="005E0DD1" w:rsidP="003C209F">
      <w:pPr>
        <w:ind w:firstLineChars="200" w:firstLine="420"/>
        <w:rPr>
          <w:rFonts w:ascii="Calibri" w:eastAsia="宋体" w:hAnsi="Calibri" w:cs="Times New Roman"/>
          <w:szCs w:val="21"/>
        </w:rPr>
      </w:pPr>
      <w:r w:rsidRPr="005E0DD1">
        <w:rPr>
          <w:rFonts w:ascii="Calibri" w:eastAsia="宋体" w:hAnsi="Calibri" w:cs="Times New Roman"/>
          <w:szCs w:val="21"/>
        </w:rPr>
        <w:t>2022</w:t>
      </w:r>
      <w:r w:rsidRPr="005E0DD1">
        <w:rPr>
          <w:rFonts w:ascii="Calibri" w:eastAsia="宋体" w:hAnsi="Calibri" w:cs="Times New Roman"/>
          <w:szCs w:val="21"/>
        </w:rPr>
        <w:t>年新能源车逐步脱离补贴独立发展，但新能源公交客车市场压力仍较大。</w:t>
      </w:r>
      <w:r w:rsidRPr="005E0DD1">
        <w:rPr>
          <w:rFonts w:ascii="Calibri" w:eastAsia="宋体" w:hAnsi="Calibri" w:cs="Times New Roman"/>
          <w:szCs w:val="21"/>
        </w:rPr>
        <w:t>2022</w:t>
      </w:r>
      <w:r w:rsidRPr="005E0DD1">
        <w:rPr>
          <w:rFonts w:ascii="Calibri" w:eastAsia="宋体" w:hAnsi="Calibri" w:cs="Times New Roman"/>
          <w:szCs w:val="21"/>
        </w:rPr>
        <w:t>年</w:t>
      </w:r>
      <w:r w:rsidRPr="005E0DD1">
        <w:rPr>
          <w:rFonts w:ascii="Calibri" w:eastAsia="宋体" w:hAnsi="Calibri" w:cs="Times New Roman"/>
          <w:szCs w:val="21"/>
        </w:rPr>
        <w:t>4</w:t>
      </w:r>
      <w:r w:rsidRPr="005E0DD1">
        <w:rPr>
          <w:rFonts w:ascii="Calibri" w:eastAsia="宋体" w:hAnsi="Calibri" w:cs="Times New Roman"/>
          <w:szCs w:val="21"/>
        </w:rPr>
        <w:t>月的新能源客车销量</w:t>
      </w:r>
      <w:r w:rsidRPr="005E0DD1">
        <w:rPr>
          <w:rFonts w:ascii="Calibri" w:eastAsia="宋体" w:hAnsi="Calibri" w:cs="Times New Roman"/>
          <w:szCs w:val="21"/>
        </w:rPr>
        <w:t>0.22</w:t>
      </w:r>
      <w:r w:rsidR="000563BE">
        <w:rPr>
          <w:rFonts w:ascii="Calibri" w:eastAsia="宋体" w:hAnsi="Calibri" w:cs="Times New Roman"/>
          <w:szCs w:val="21"/>
        </w:rPr>
        <w:t>万辆</w:t>
      </w:r>
      <w:r w:rsidRPr="005E0DD1">
        <w:rPr>
          <w:rFonts w:ascii="Calibri" w:eastAsia="宋体" w:hAnsi="Calibri" w:cs="Times New Roman"/>
          <w:szCs w:val="21"/>
        </w:rPr>
        <w:t>，同比增速</w:t>
      </w:r>
      <w:r w:rsidR="00626D08">
        <w:rPr>
          <w:rFonts w:ascii="Calibri" w:eastAsia="宋体" w:hAnsi="Calibri" w:cs="Times New Roman" w:hint="eastAsia"/>
          <w:szCs w:val="21"/>
        </w:rPr>
        <w:t>下降</w:t>
      </w:r>
      <w:r w:rsidRPr="005E0DD1">
        <w:rPr>
          <w:rFonts w:ascii="Calibri" w:eastAsia="宋体" w:hAnsi="Calibri" w:cs="Times New Roman"/>
          <w:szCs w:val="21"/>
        </w:rPr>
        <w:t>24%</w:t>
      </w:r>
      <w:r w:rsidRPr="005E0DD1">
        <w:rPr>
          <w:rFonts w:ascii="Calibri" w:eastAsia="宋体" w:hAnsi="Calibri" w:cs="Times New Roman"/>
          <w:szCs w:val="21"/>
        </w:rPr>
        <w:t>，较上月下降</w:t>
      </w:r>
      <w:r w:rsidRPr="005E0DD1">
        <w:rPr>
          <w:rFonts w:ascii="Calibri" w:eastAsia="宋体" w:hAnsi="Calibri" w:cs="Times New Roman"/>
          <w:szCs w:val="21"/>
        </w:rPr>
        <w:t>27%</w:t>
      </w:r>
      <w:r w:rsidRPr="005E0DD1">
        <w:rPr>
          <w:rFonts w:ascii="Calibri" w:eastAsia="宋体" w:hAnsi="Calibri" w:cs="Times New Roman"/>
          <w:szCs w:val="21"/>
        </w:rPr>
        <w:t>。</w:t>
      </w:r>
      <w:r w:rsidRPr="005E0DD1">
        <w:rPr>
          <w:rFonts w:ascii="Calibri" w:eastAsia="宋体" w:hAnsi="Calibri" w:cs="Times New Roman"/>
          <w:szCs w:val="21"/>
        </w:rPr>
        <w:t>2022</w:t>
      </w:r>
      <w:r w:rsidRPr="005E0DD1">
        <w:rPr>
          <w:rFonts w:ascii="Calibri" w:eastAsia="宋体" w:hAnsi="Calibri" w:cs="Times New Roman"/>
          <w:szCs w:val="21"/>
        </w:rPr>
        <w:t>年</w:t>
      </w:r>
      <w:r w:rsidRPr="005E0DD1">
        <w:rPr>
          <w:rFonts w:ascii="Calibri" w:eastAsia="宋体" w:hAnsi="Calibri" w:cs="Times New Roman"/>
          <w:szCs w:val="21"/>
        </w:rPr>
        <w:t>1-4</w:t>
      </w:r>
      <w:r w:rsidRPr="005E0DD1">
        <w:rPr>
          <w:rFonts w:ascii="Calibri" w:eastAsia="宋体" w:hAnsi="Calibri" w:cs="Times New Roman"/>
          <w:szCs w:val="21"/>
        </w:rPr>
        <w:t>月的新能源客车销量</w:t>
      </w:r>
      <w:r w:rsidRPr="005E0DD1">
        <w:rPr>
          <w:rFonts w:ascii="Calibri" w:eastAsia="宋体" w:hAnsi="Calibri" w:cs="Times New Roman"/>
          <w:szCs w:val="21"/>
        </w:rPr>
        <w:t>0.9</w:t>
      </w:r>
      <w:r w:rsidR="000563BE">
        <w:rPr>
          <w:rFonts w:ascii="Calibri" w:eastAsia="宋体" w:hAnsi="Calibri" w:cs="Times New Roman"/>
          <w:szCs w:val="21"/>
        </w:rPr>
        <w:t>万辆</w:t>
      </w:r>
      <w:r w:rsidRPr="005E0DD1">
        <w:rPr>
          <w:rFonts w:ascii="Calibri" w:eastAsia="宋体" w:hAnsi="Calibri" w:cs="Times New Roman"/>
          <w:szCs w:val="21"/>
        </w:rPr>
        <w:t>，同比增速</w:t>
      </w:r>
      <w:r w:rsidR="00626D08">
        <w:rPr>
          <w:rFonts w:ascii="Calibri" w:eastAsia="宋体" w:hAnsi="Calibri" w:cs="Times New Roman" w:hint="eastAsia"/>
          <w:szCs w:val="21"/>
        </w:rPr>
        <w:t>下降</w:t>
      </w:r>
      <w:r w:rsidRPr="005E0DD1">
        <w:rPr>
          <w:rFonts w:ascii="Calibri" w:eastAsia="宋体" w:hAnsi="Calibri" w:cs="Times New Roman"/>
          <w:szCs w:val="21"/>
        </w:rPr>
        <w:t>12%</w:t>
      </w:r>
      <w:r w:rsidRPr="005E0DD1">
        <w:rPr>
          <w:rFonts w:ascii="Calibri" w:eastAsia="宋体" w:hAnsi="Calibri" w:cs="Times New Roman"/>
          <w:szCs w:val="21"/>
        </w:rPr>
        <w:t>。</w:t>
      </w:r>
      <w:r w:rsidRPr="005E0DD1">
        <w:rPr>
          <w:rFonts w:ascii="Calibri" w:eastAsia="宋体" w:hAnsi="Calibri" w:cs="Times New Roman" w:hint="eastAsia"/>
          <w:szCs w:val="21"/>
        </w:rPr>
        <w:t>近</w:t>
      </w:r>
      <w:r w:rsidRPr="005E0DD1">
        <w:rPr>
          <w:rFonts w:ascii="Calibri" w:eastAsia="宋体" w:hAnsi="Calibri" w:cs="Times New Roman"/>
          <w:szCs w:val="21"/>
        </w:rPr>
        <w:t>5</w:t>
      </w:r>
      <w:r w:rsidRPr="005E0DD1">
        <w:rPr>
          <w:rFonts w:ascii="Calibri" w:eastAsia="宋体" w:hAnsi="Calibri" w:cs="Times New Roman"/>
          <w:szCs w:val="21"/>
        </w:rPr>
        <w:t>年来，我国城市公交客运行业的新能源车快速发展，城市内公交替代柴油车的需求持续大增，为具有零排放、适合中低速特点的客车带来了巨大的市场机会。但</w:t>
      </w:r>
      <w:r w:rsidRPr="005E0DD1">
        <w:rPr>
          <w:rFonts w:ascii="Calibri" w:eastAsia="宋体" w:hAnsi="Calibri" w:cs="Times New Roman"/>
          <w:szCs w:val="21"/>
        </w:rPr>
        <w:t>2019</w:t>
      </w:r>
      <w:r w:rsidRPr="005E0DD1">
        <w:rPr>
          <w:rFonts w:ascii="Calibri" w:eastAsia="宋体" w:hAnsi="Calibri" w:cs="Times New Roman"/>
          <w:szCs w:val="21"/>
        </w:rPr>
        <w:t>年到</w:t>
      </w:r>
      <w:r w:rsidRPr="005E0DD1">
        <w:rPr>
          <w:rFonts w:ascii="Calibri" w:eastAsia="宋体" w:hAnsi="Calibri" w:cs="Times New Roman"/>
          <w:szCs w:val="21"/>
        </w:rPr>
        <w:t>2021</w:t>
      </w:r>
      <w:r w:rsidRPr="005E0DD1">
        <w:rPr>
          <w:rFonts w:ascii="Calibri" w:eastAsia="宋体" w:hAnsi="Calibri" w:cs="Times New Roman"/>
          <w:szCs w:val="21"/>
        </w:rPr>
        <w:t>年的新能源客车没有拓展公交外的市场，甚至</w:t>
      </w:r>
      <w:r w:rsidRPr="005E0DD1">
        <w:rPr>
          <w:rFonts w:ascii="Calibri" w:eastAsia="宋体" w:hAnsi="Calibri" w:cs="Times New Roman"/>
          <w:szCs w:val="21"/>
        </w:rPr>
        <w:lastRenderedPageBreak/>
        <w:t>因补贴的性价比下降在非营运领域有所下降，新能源客车市场适应性压力较大。</w:t>
      </w:r>
    </w:p>
    <w:p w14:paraId="08DB6A72" w14:textId="31E312B2" w:rsidR="00EE5FDB" w:rsidRDefault="005E0DD1" w:rsidP="003C209F">
      <w:pPr>
        <w:ind w:firstLineChars="200" w:firstLine="420"/>
        <w:rPr>
          <w:rFonts w:ascii="Calibri" w:eastAsia="宋体" w:hAnsi="Calibri" w:cs="Times New Roman"/>
          <w:szCs w:val="21"/>
        </w:rPr>
      </w:pPr>
      <w:r w:rsidRPr="005E0DD1">
        <w:rPr>
          <w:rFonts w:ascii="Calibri" w:eastAsia="宋体" w:hAnsi="Calibri" w:cs="Times New Roman"/>
          <w:szCs w:val="21"/>
        </w:rPr>
        <w:t>虽然新能源客车市场走势总体较弱，</w:t>
      </w:r>
      <w:r w:rsidRPr="005E0DD1">
        <w:rPr>
          <w:rFonts w:ascii="Calibri" w:eastAsia="宋体" w:hAnsi="Calibri" w:cs="Times New Roman"/>
          <w:szCs w:val="21"/>
        </w:rPr>
        <w:t>2020</w:t>
      </w:r>
      <w:r w:rsidRPr="005E0DD1">
        <w:rPr>
          <w:rFonts w:ascii="Calibri" w:eastAsia="宋体" w:hAnsi="Calibri" w:cs="Times New Roman"/>
          <w:szCs w:val="21"/>
        </w:rPr>
        <w:t>年疫情</w:t>
      </w:r>
      <w:r w:rsidR="003C209F">
        <w:rPr>
          <w:rFonts w:ascii="Calibri" w:eastAsia="宋体" w:hAnsi="Calibri" w:cs="Times New Roman" w:hint="eastAsia"/>
          <w:szCs w:val="21"/>
        </w:rPr>
        <w:t>影响</w:t>
      </w:r>
      <w:r w:rsidRPr="005E0DD1">
        <w:rPr>
          <w:rFonts w:ascii="Calibri" w:eastAsia="宋体" w:hAnsi="Calibri" w:cs="Times New Roman"/>
          <w:szCs w:val="21"/>
        </w:rPr>
        <w:t>打击很大，但这也是暂时的影响。随着蓝天保卫战的持续推进，柴油车的发展面临巨大危机，大中型客车是新能源城市交通的核心，新能源公交车大有优势。虽然疫情影响，公共出行的意愿下降，但随着地方补贴新能源公交的政策进一步强化，城市公交仍是新能源客车核心主力市场。</w:t>
      </w:r>
    </w:p>
    <w:p w14:paraId="2A046C44" w14:textId="77777777" w:rsidR="00626D08" w:rsidRPr="002009FE" w:rsidRDefault="00626D08" w:rsidP="005E0DD1">
      <w:pPr>
        <w:ind w:firstLineChars="270" w:firstLine="567"/>
        <w:rPr>
          <w:rFonts w:ascii="Calibri" w:eastAsia="宋体" w:hAnsi="Calibri" w:cs="Times New Roman"/>
          <w:szCs w:val="21"/>
        </w:rPr>
      </w:pPr>
    </w:p>
    <w:p w14:paraId="648F49B0" w14:textId="1555CA48" w:rsidR="00EE5FDB" w:rsidRPr="0035437B" w:rsidRDefault="005E0DD1" w:rsidP="00EE5FDB">
      <w:pPr>
        <w:numPr>
          <w:ilvl w:val="0"/>
          <w:numId w:val="2"/>
        </w:numPr>
        <w:outlineLvl w:val="1"/>
        <w:rPr>
          <w:rFonts w:ascii="黑体" w:eastAsia="黑体" w:hAnsi="黑体" w:cs="Times New Roman"/>
          <w:b/>
          <w:bCs/>
          <w:sz w:val="24"/>
        </w:rPr>
      </w:pPr>
      <w:r w:rsidRPr="0035437B">
        <w:rPr>
          <w:rFonts w:ascii="黑体" w:eastAsia="黑体" w:hAnsi="黑体" w:cs="Times New Roman"/>
          <w:b/>
          <w:bCs/>
          <w:sz w:val="24"/>
        </w:rPr>
        <w:t>2022年4月新能源专用车分析</w:t>
      </w:r>
    </w:p>
    <w:p w14:paraId="63AA864C" w14:textId="77777777" w:rsidR="003C209F" w:rsidRDefault="005E0DD1" w:rsidP="003C209F">
      <w:pPr>
        <w:ind w:firstLineChars="200" w:firstLine="420"/>
        <w:rPr>
          <w:rFonts w:ascii="Calibri" w:eastAsia="宋体" w:hAnsi="Calibri" w:cs="Times New Roman"/>
          <w:szCs w:val="21"/>
        </w:rPr>
      </w:pPr>
      <w:r w:rsidRPr="005E0DD1">
        <w:rPr>
          <w:rFonts w:ascii="Calibri" w:eastAsia="宋体" w:hAnsi="Calibri" w:cs="Times New Roman" w:hint="eastAsia"/>
          <w:szCs w:val="21"/>
        </w:rPr>
        <w:t>近</w:t>
      </w:r>
      <w:r w:rsidRPr="005E0DD1">
        <w:rPr>
          <w:rFonts w:ascii="Calibri" w:eastAsia="宋体" w:hAnsi="Calibri" w:cs="Times New Roman"/>
          <w:szCs w:val="21"/>
        </w:rPr>
        <w:t>5</w:t>
      </w:r>
      <w:r w:rsidRPr="005E0DD1">
        <w:rPr>
          <w:rFonts w:ascii="Calibri" w:eastAsia="宋体" w:hAnsi="Calibri" w:cs="Times New Roman"/>
          <w:szCs w:val="21"/>
        </w:rPr>
        <w:t>年来，我国城市快递物流行业快速发展，城市内短途派送运力需求持续大增，为具有零排放、适合短途配送等特点的电动物流车带来了巨大的市场机会。</w:t>
      </w:r>
    </w:p>
    <w:p w14:paraId="1016AF5A" w14:textId="77777777" w:rsidR="003C209F" w:rsidRDefault="005E0DD1" w:rsidP="003C209F">
      <w:pPr>
        <w:ind w:firstLineChars="200" w:firstLine="420"/>
        <w:rPr>
          <w:rFonts w:ascii="Calibri" w:eastAsia="宋体" w:hAnsi="Calibri" w:cs="Times New Roman"/>
          <w:szCs w:val="21"/>
        </w:rPr>
      </w:pPr>
      <w:r w:rsidRPr="005E0DD1">
        <w:rPr>
          <w:rFonts w:ascii="Calibri" w:eastAsia="宋体" w:hAnsi="Calibri" w:cs="Times New Roman"/>
          <w:szCs w:val="21"/>
        </w:rPr>
        <w:t>2022</w:t>
      </w:r>
      <w:r w:rsidRPr="005E0DD1">
        <w:rPr>
          <w:rFonts w:ascii="Calibri" w:eastAsia="宋体" w:hAnsi="Calibri" w:cs="Times New Roman"/>
          <w:szCs w:val="21"/>
        </w:rPr>
        <w:t>年</w:t>
      </w:r>
      <w:r w:rsidRPr="005E0DD1">
        <w:rPr>
          <w:rFonts w:ascii="Calibri" w:eastAsia="宋体" w:hAnsi="Calibri" w:cs="Times New Roman"/>
          <w:szCs w:val="21"/>
        </w:rPr>
        <w:t>4</w:t>
      </w:r>
      <w:r w:rsidRPr="005E0DD1">
        <w:rPr>
          <w:rFonts w:ascii="Calibri" w:eastAsia="宋体" w:hAnsi="Calibri" w:cs="Times New Roman"/>
          <w:szCs w:val="21"/>
        </w:rPr>
        <w:t>月的新能源专用车市场销量</w:t>
      </w:r>
      <w:r w:rsidRPr="005E0DD1">
        <w:rPr>
          <w:rFonts w:ascii="Calibri" w:eastAsia="宋体" w:hAnsi="Calibri" w:cs="Times New Roman"/>
          <w:szCs w:val="21"/>
        </w:rPr>
        <w:t>1.76</w:t>
      </w:r>
      <w:r w:rsidR="000563BE">
        <w:rPr>
          <w:rFonts w:ascii="Calibri" w:eastAsia="宋体" w:hAnsi="Calibri" w:cs="Times New Roman"/>
          <w:szCs w:val="21"/>
        </w:rPr>
        <w:t>万辆</w:t>
      </w:r>
      <w:r w:rsidRPr="005E0DD1">
        <w:rPr>
          <w:rFonts w:ascii="Calibri" w:eastAsia="宋体" w:hAnsi="Calibri" w:cs="Times New Roman"/>
          <w:szCs w:val="21"/>
        </w:rPr>
        <w:t>，同比增长</w:t>
      </w:r>
      <w:r w:rsidRPr="005E0DD1">
        <w:rPr>
          <w:rFonts w:ascii="Calibri" w:eastAsia="宋体" w:hAnsi="Calibri" w:cs="Times New Roman"/>
          <w:szCs w:val="21"/>
        </w:rPr>
        <w:t>51%</w:t>
      </w:r>
      <w:r w:rsidRPr="005E0DD1">
        <w:rPr>
          <w:rFonts w:ascii="Calibri" w:eastAsia="宋体" w:hAnsi="Calibri" w:cs="Times New Roman"/>
          <w:szCs w:val="21"/>
        </w:rPr>
        <w:t>。</w:t>
      </w:r>
      <w:r w:rsidRPr="005E0DD1">
        <w:rPr>
          <w:rFonts w:ascii="Calibri" w:eastAsia="宋体" w:hAnsi="Calibri" w:cs="Times New Roman"/>
          <w:szCs w:val="21"/>
        </w:rPr>
        <w:t>1-4</w:t>
      </w:r>
      <w:r w:rsidRPr="005E0DD1">
        <w:rPr>
          <w:rFonts w:ascii="Calibri" w:eastAsia="宋体" w:hAnsi="Calibri" w:cs="Times New Roman"/>
          <w:szCs w:val="21"/>
        </w:rPr>
        <w:t>月达到</w:t>
      </w:r>
      <w:r w:rsidRPr="005E0DD1">
        <w:rPr>
          <w:rFonts w:ascii="Calibri" w:eastAsia="宋体" w:hAnsi="Calibri" w:cs="Times New Roman"/>
          <w:szCs w:val="21"/>
        </w:rPr>
        <w:t>5.8</w:t>
      </w:r>
      <w:r w:rsidR="000563BE">
        <w:rPr>
          <w:rFonts w:ascii="Calibri" w:eastAsia="宋体" w:hAnsi="Calibri" w:cs="Times New Roman"/>
          <w:szCs w:val="21"/>
        </w:rPr>
        <w:t>万辆</w:t>
      </w:r>
      <w:r w:rsidRPr="005E0DD1">
        <w:rPr>
          <w:rFonts w:ascii="Calibri" w:eastAsia="宋体" w:hAnsi="Calibri" w:cs="Times New Roman"/>
          <w:szCs w:val="21"/>
        </w:rPr>
        <w:t>，同比增长</w:t>
      </w:r>
      <w:r w:rsidRPr="005E0DD1">
        <w:rPr>
          <w:rFonts w:ascii="Calibri" w:eastAsia="宋体" w:hAnsi="Calibri" w:cs="Times New Roman"/>
          <w:szCs w:val="21"/>
        </w:rPr>
        <w:t>84%</w:t>
      </w:r>
      <w:r w:rsidRPr="005E0DD1">
        <w:rPr>
          <w:rFonts w:ascii="Calibri" w:eastAsia="宋体" w:hAnsi="Calibri" w:cs="Times New Roman"/>
          <w:szCs w:val="21"/>
        </w:rPr>
        <w:t>的增速很强，实现倍增的增速水平。目前看，今年新能源专用车走势将大幅超强于传统轻型车市场。</w:t>
      </w:r>
    </w:p>
    <w:p w14:paraId="04560FA5" w14:textId="2F0FE6D1" w:rsidR="00EE5FDB" w:rsidRDefault="005E0DD1" w:rsidP="003C209F">
      <w:pPr>
        <w:ind w:firstLineChars="200" w:firstLine="420"/>
        <w:rPr>
          <w:rFonts w:ascii="Calibri" w:eastAsia="宋体" w:hAnsi="Calibri" w:cs="Times New Roman"/>
          <w:szCs w:val="21"/>
        </w:rPr>
      </w:pPr>
      <w:r w:rsidRPr="005E0DD1">
        <w:rPr>
          <w:rFonts w:ascii="Calibri" w:eastAsia="宋体" w:hAnsi="Calibri" w:cs="Times New Roman" w:hint="eastAsia"/>
          <w:szCs w:val="21"/>
        </w:rPr>
        <w:t>随着蓝天保卫战的持续推进，柴油车的发展面临巨大危机，非限购的大中城市的新能源车占比增长较快。路权是新能源物流车的核心，电动物流车获得优势路权，促进行业发展，在使用成本方面，新能源汽车理论上大有优势，但目前技术差，体现的不充分，未来只有产品加速设计提升，才能实现更好替代。</w:t>
      </w:r>
    </w:p>
    <w:p w14:paraId="09934962" w14:textId="77777777" w:rsidR="005E0DD1" w:rsidRPr="005E0DD1" w:rsidRDefault="005E0DD1" w:rsidP="005E0DD1">
      <w:pPr>
        <w:ind w:firstLineChars="270" w:firstLine="567"/>
        <w:rPr>
          <w:rFonts w:ascii="Calibri" w:eastAsia="宋体" w:hAnsi="Calibri" w:cs="Times New Roman"/>
          <w:szCs w:val="21"/>
        </w:rPr>
      </w:pPr>
    </w:p>
    <w:p w14:paraId="74A2CECE" w14:textId="5714FE0B" w:rsidR="00EE5FDB" w:rsidRPr="0035437B" w:rsidRDefault="005E0DD1" w:rsidP="00EE5FDB">
      <w:pPr>
        <w:numPr>
          <w:ilvl w:val="0"/>
          <w:numId w:val="2"/>
        </w:numPr>
        <w:outlineLvl w:val="1"/>
        <w:rPr>
          <w:rFonts w:ascii="黑体" w:eastAsia="黑体" w:hAnsi="黑体" w:cs="Times New Roman"/>
          <w:b/>
          <w:bCs/>
          <w:sz w:val="24"/>
        </w:rPr>
      </w:pPr>
      <w:r w:rsidRPr="0035437B">
        <w:rPr>
          <w:rFonts w:ascii="黑体" w:eastAsia="黑体" w:hAnsi="黑体" w:cs="Times New Roman"/>
          <w:b/>
          <w:bCs/>
          <w:sz w:val="24"/>
        </w:rPr>
        <w:t>600亿促乘用车和货车纾困政策很好</w:t>
      </w:r>
    </w:p>
    <w:p w14:paraId="5D47FBF9" w14:textId="77777777" w:rsidR="005E0DD1" w:rsidRPr="005E0DD1" w:rsidRDefault="005E0DD1" w:rsidP="003C209F">
      <w:pPr>
        <w:ind w:firstLineChars="200" w:firstLine="420"/>
        <w:rPr>
          <w:rFonts w:ascii="Calibri" w:eastAsia="宋体" w:hAnsi="Calibri" w:cs="Times New Roman"/>
          <w:szCs w:val="21"/>
        </w:rPr>
      </w:pPr>
      <w:r w:rsidRPr="005E0DD1">
        <w:rPr>
          <w:rFonts w:ascii="Calibri" w:eastAsia="宋体" w:hAnsi="Calibri" w:cs="Times New Roman"/>
          <w:szCs w:val="21"/>
        </w:rPr>
        <w:t>5</w:t>
      </w:r>
      <w:r w:rsidRPr="005E0DD1">
        <w:rPr>
          <w:rFonts w:ascii="Calibri" w:eastAsia="宋体" w:hAnsi="Calibri" w:cs="Times New Roman"/>
          <w:szCs w:val="21"/>
        </w:rPr>
        <w:t>月</w:t>
      </w:r>
      <w:r w:rsidRPr="005E0DD1">
        <w:rPr>
          <w:rFonts w:ascii="Calibri" w:eastAsia="宋体" w:hAnsi="Calibri" w:cs="Times New Roman"/>
          <w:szCs w:val="21"/>
        </w:rPr>
        <w:t>23</w:t>
      </w:r>
      <w:r w:rsidRPr="005E0DD1">
        <w:rPr>
          <w:rFonts w:ascii="Calibri" w:eastAsia="宋体" w:hAnsi="Calibri" w:cs="Times New Roman"/>
          <w:szCs w:val="21"/>
        </w:rPr>
        <w:t>日，国务院总理李克强主持召开国务院常务会议，进一步部署稳经济一揽子措施，努力推动经济回归正常轨道，确保运行在合理区间。在汽车方面，包括要促消费和有效投资，放宽汽车限购，阶段性减征部分乘用车购置税</w:t>
      </w:r>
      <w:r w:rsidRPr="005E0DD1">
        <w:rPr>
          <w:rFonts w:ascii="Calibri" w:eastAsia="宋体" w:hAnsi="Calibri" w:cs="Times New Roman"/>
          <w:szCs w:val="21"/>
        </w:rPr>
        <w:t>600</w:t>
      </w:r>
      <w:r w:rsidRPr="005E0DD1">
        <w:rPr>
          <w:rFonts w:ascii="Calibri" w:eastAsia="宋体" w:hAnsi="Calibri" w:cs="Times New Roman"/>
          <w:szCs w:val="21"/>
        </w:rPr>
        <w:t>亿元。此外，汽车央企发放的</w:t>
      </w:r>
      <w:r w:rsidRPr="005E0DD1">
        <w:rPr>
          <w:rFonts w:ascii="Calibri" w:eastAsia="宋体" w:hAnsi="Calibri" w:cs="Times New Roman"/>
          <w:szCs w:val="21"/>
        </w:rPr>
        <w:t>900</w:t>
      </w:r>
      <w:r w:rsidRPr="005E0DD1">
        <w:rPr>
          <w:rFonts w:ascii="Calibri" w:eastAsia="宋体" w:hAnsi="Calibri" w:cs="Times New Roman"/>
          <w:szCs w:val="21"/>
        </w:rPr>
        <w:t>亿元货车贷款，要银企联动延期半年还本付息。</w:t>
      </w:r>
    </w:p>
    <w:p w14:paraId="2D9A73F9" w14:textId="549DD015" w:rsidR="005E0DD1" w:rsidRPr="005E0DD1" w:rsidRDefault="005E0DD1" w:rsidP="005E0DD1">
      <w:pPr>
        <w:ind w:firstLineChars="270" w:firstLine="567"/>
        <w:rPr>
          <w:rFonts w:ascii="Calibri" w:eastAsia="宋体" w:hAnsi="Calibri" w:cs="Times New Roman"/>
          <w:szCs w:val="21"/>
        </w:rPr>
      </w:pPr>
      <w:r w:rsidRPr="005E0DD1">
        <w:rPr>
          <w:rFonts w:ascii="Calibri" w:eastAsia="宋体" w:hAnsi="Calibri" w:cs="Times New Roman" w:hint="eastAsia"/>
          <w:szCs w:val="21"/>
        </w:rPr>
        <w:t>国务院稳经济举措在各地各部门必然狠抓落实，逐项细化并公布实施</w:t>
      </w:r>
      <w:r w:rsidR="0035437B">
        <w:rPr>
          <w:rFonts w:ascii="Calibri" w:eastAsia="宋体" w:hAnsi="Calibri" w:cs="Times New Roman" w:hint="eastAsia"/>
          <w:szCs w:val="21"/>
        </w:rPr>
        <w:t>，</w:t>
      </w:r>
      <w:r w:rsidRPr="005E0DD1">
        <w:rPr>
          <w:rFonts w:ascii="Calibri" w:eastAsia="宋体" w:hAnsi="Calibri" w:cs="Times New Roman" w:hint="eastAsia"/>
          <w:szCs w:val="21"/>
        </w:rPr>
        <w:t>而且地方政府也会紧出台符合地方实际的促销费政策，因此政策驱动的汽车消费回暖必然会拉动中国经济恢复较快增长，我们对下半年的传统乘用车市场的回暖充满信心。</w:t>
      </w:r>
    </w:p>
    <w:p w14:paraId="24E4B8F0" w14:textId="195FDC3E" w:rsidR="00EE5FDB" w:rsidRPr="005E0DD1" w:rsidRDefault="005E0DD1" w:rsidP="005E0DD1">
      <w:pPr>
        <w:ind w:firstLineChars="270" w:firstLine="567"/>
        <w:rPr>
          <w:rFonts w:ascii="Calibri" w:eastAsia="宋体" w:hAnsi="Calibri" w:cs="Times New Roman"/>
          <w:szCs w:val="21"/>
        </w:rPr>
      </w:pPr>
      <w:r w:rsidRPr="005E0DD1">
        <w:rPr>
          <w:rFonts w:ascii="Calibri" w:eastAsia="宋体" w:hAnsi="Calibri" w:cs="Times New Roman" w:hint="eastAsia"/>
          <w:szCs w:val="21"/>
        </w:rPr>
        <w:t>这个政策主要是针对重卡司机的购车贷款的政策纾困支持。在疫情下，收入大幅降低，是运输从业者目前面临的最大问题。政府各部门加强协调，保障交通主干线、港口等骨干网络有序运行，在服务货车司机、缓解货运经营者困难、降低物流成本等方面研究采取针对性措施，促进国际国内物流畅通，维护产业链供应链稳定。</w:t>
      </w:r>
    </w:p>
    <w:p w14:paraId="148AB8C3" w14:textId="77777777" w:rsidR="00EE5FDB" w:rsidRPr="00066AF4" w:rsidRDefault="00EE5FDB" w:rsidP="00EE5FDB">
      <w:pPr>
        <w:rPr>
          <w:rFonts w:asciiTheme="minorEastAsia" w:hAnsiTheme="minorEastAsia" w:cs="黑体"/>
          <w:bCs/>
          <w:szCs w:val="21"/>
        </w:rPr>
      </w:pPr>
    </w:p>
    <w:p w14:paraId="28DEC751" w14:textId="7BCE0022" w:rsidR="00EE5FDB" w:rsidRPr="0035437B" w:rsidRDefault="00EE5FDB" w:rsidP="0035437B">
      <w:pPr>
        <w:pStyle w:val="1"/>
        <w:numPr>
          <w:ilvl w:val="0"/>
          <w:numId w:val="1"/>
        </w:numPr>
        <w:ind w:left="284" w:firstLineChars="0"/>
        <w:outlineLvl w:val="0"/>
        <w:rPr>
          <w:rFonts w:cs="宋体"/>
          <w:b/>
          <w:bCs/>
          <w:sz w:val="28"/>
          <w:szCs w:val="28"/>
        </w:rPr>
      </w:pPr>
      <w:r w:rsidRPr="0035437B">
        <w:rPr>
          <w:rFonts w:cs="宋体" w:hint="eastAsia"/>
          <w:b/>
          <w:bCs/>
          <w:sz w:val="28"/>
          <w:szCs w:val="28"/>
        </w:rPr>
        <w:t>本周上市新车</w:t>
      </w:r>
    </w:p>
    <w:p w14:paraId="059123EE" w14:textId="77777777" w:rsidR="002F4B82" w:rsidRPr="0035437B" w:rsidRDefault="002F4B82" w:rsidP="00EE5FDB">
      <w:pPr>
        <w:pStyle w:val="a8"/>
        <w:numPr>
          <w:ilvl w:val="0"/>
          <w:numId w:val="6"/>
        </w:numPr>
        <w:ind w:firstLineChars="0"/>
        <w:outlineLvl w:val="1"/>
        <w:rPr>
          <w:b/>
          <w:sz w:val="24"/>
        </w:rPr>
      </w:pPr>
      <w:r w:rsidRPr="0035437B">
        <w:rPr>
          <w:b/>
          <w:sz w:val="24"/>
        </w:rPr>
        <w:t>奥迪Q5e-tron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2F4B82" w:rsidRPr="002C0C0C" w14:paraId="1BCBA441" w14:textId="77777777" w:rsidTr="005D5C2B">
        <w:trPr>
          <w:tblCellSpacing w:w="15" w:type="dxa"/>
        </w:trPr>
        <w:tc>
          <w:tcPr>
            <w:tcW w:w="0" w:type="auto"/>
            <w:tcBorders>
              <w:top w:val="nil"/>
              <w:left w:val="nil"/>
              <w:bottom w:val="nil"/>
              <w:right w:val="nil"/>
            </w:tcBorders>
            <w:hideMark/>
          </w:tcPr>
          <w:p w14:paraId="2C1C0919" w14:textId="77777777" w:rsidR="002F4B82" w:rsidRPr="002C0C0C" w:rsidRDefault="002F4B82" w:rsidP="005D5C2B">
            <w:pPr>
              <w:widowControl/>
              <w:jc w:val="left"/>
              <w:rPr>
                <w:rFonts w:ascii="宋体" w:eastAsia="宋体" w:hAnsi="宋体" w:cs="宋体"/>
                <w:kern w:val="0"/>
                <w:sz w:val="24"/>
              </w:rPr>
            </w:pPr>
          </w:p>
        </w:tc>
        <w:tc>
          <w:tcPr>
            <w:tcW w:w="0" w:type="auto"/>
            <w:tcBorders>
              <w:top w:val="nil"/>
              <w:left w:val="nil"/>
              <w:bottom w:val="nil"/>
              <w:right w:val="nil"/>
            </w:tcBorders>
            <w:hideMark/>
          </w:tcPr>
          <w:p w14:paraId="4A95E14B" w14:textId="77777777" w:rsidR="002F4B82" w:rsidRPr="002C0C0C" w:rsidRDefault="002F4B82" w:rsidP="005D5C2B">
            <w:pPr>
              <w:widowControl/>
              <w:jc w:val="left"/>
              <w:rPr>
                <w:rFonts w:ascii="微软雅黑" w:eastAsia="微软雅黑" w:hAnsi="微软雅黑" w:cs="宋体"/>
                <w:color w:val="000000"/>
                <w:kern w:val="0"/>
                <w:sz w:val="27"/>
                <w:szCs w:val="27"/>
              </w:rPr>
            </w:pPr>
            <w:r w:rsidRPr="002C0C0C">
              <w:rPr>
                <w:rFonts w:ascii="微软雅黑" w:eastAsia="微软雅黑" w:hAnsi="微软雅黑" w:cs="宋体"/>
                <w:noProof/>
                <w:color w:val="000000"/>
                <w:kern w:val="0"/>
                <w:sz w:val="27"/>
                <w:szCs w:val="27"/>
              </w:rPr>
              <w:drawing>
                <wp:inline distT="0" distB="0" distL="0" distR="0" wp14:anchorId="5F71B5CA" wp14:editId="69DC703E">
                  <wp:extent cx="1800000" cy="978113"/>
                  <wp:effectExtent l="0" t="0" r="0" b="0"/>
                  <wp:docPr id="36" name="图片 36" descr="http://58.246.65.10:8231/UploadFile/2022051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0518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78113"/>
                          </a:xfrm>
                          <a:prstGeom prst="rect">
                            <a:avLst/>
                          </a:prstGeom>
                          <a:noFill/>
                          <a:ln>
                            <a:noFill/>
                          </a:ln>
                        </pic:spPr>
                      </pic:pic>
                    </a:graphicData>
                  </a:graphic>
                </wp:inline>
              </w:drawing>
            </w:r>
          </w:p>
        </w:tc>
        <w:tc>
          <w:tcPr>
            <w:tcW w:w="0" w:type="auto"/>
            <w:tcBorders>
              <w:top w:val="nil"/>
              <w:left w:val="nil"/>
              <w:bottom w:val="nil"/>
              <w:right w:val="nil"/>
            </w:tcBorders>
            <w:hideMark/>
          </w:tcPr>
          <w:p w14:paraId="72F0D295" w14:textId="77777777" w:rsidR="002F4B82" w:rsidRPr="002C0C0C" w:rsidRDefault="002F4B82" w:rsidP="005D5C2B">
            <w:pPr>
              <w:widowControl/>
              <w:jc w:val="left"/>
              <w:rPr>
                <w:rFonts w:ascii="微软雅黑" w:eastAsia="微软雅黑" w:hAnsi="微软雅黑" w:cs="宋体"/>
                <w:color w:val="000000"/>
                <w:kern w:val="0"/>
                <w:sz w:val="27"/>
                <w:szCs w:val="27"/>
              </w:rPr>
            </w:pPr>
          </w:p>
        </w:tc>
      </w:tr>
    </w:tbl>
    <w:p w14:paraId="4EC40BB7" w14:textId="77777777" w:rsidR="002F4B82" w:rsidRDefault="002F4B82" w:rsidP="00EE5FDB">
      <w:r>
        <w:t>5月17日，奥迪Q5e-tron上市，新车共推5款，售价区间为37.65万-47.95万元。</w:t>
      </w:r>
    </w:p>
    <w:p w14:paraId="52024F36" w14:textId="2455F501" w:rsidR="002F4B82" w:rsidRDefault="002F4B82" w:rsidP="00EE5FDB">
      <w:r>
        <w:rPr>
          <w:rFonts w:hint="eastAsia"/>
        </w:rPr>
        <w:t>外观方面</w:t>
      </w:r>
      <w:r w:rsidR="0035437B">
        <w:rPr>
          <w:rFonts w:hint="eastAsia"/>
        </w:rPr>
        <w:t>：</w:t>
      </w:r>
      <w:r>
        <w:rPr>
          <w:rFonts w:hint="eastAsia"/>
        </w:rPr>
        <w:t>新车采用封闭式格栅“大嘴”、</w:t>
      </w:r>
      <w:r>
        <w:t>LED矩阵式大灯。</w:t>
      </w:r>
    </w:p>
    <w:p w14:paraId="3DA59B64" w14:textId="21326759" w:rsidR="002F4B82" w:rsidRDefault="002F4B82" w:rsidP="00EE5FDB">
      <w:r>
        <w:rPr>
          <w:rFonts w:hint="eastAsia"/>
        </w:rPr>
        <w:t>内饰方面</w:t>
      </w:r>
      <w:r w:rsidR="0035437B">
        <w:rPr>
          <w:rFonts w:hint="eastAsia"/>
        </w:rPr>
        <w:t>：</w:t>
      </w:r>
      <w:r>
        <w:rPr>
          <w:rFonts w:hint="eastAsia"/>
        </w:rPr>
        <w:t>新车采用增强型数字仪表、全触控式方向盘。</w:t>
      </w:r>
    </w:p>
    <w:p w14:paraId="15471DD4" w14:textId="70ABF9D5" w:rsidR="002F4B82" w:rsidRDefault="002F4B82" w:rsidP="00EE5FDB">
      <w:r>
        <w:rPr>
          <w:rFonts w:hint="eastAsia"/>
        </w:rPr>
        <w:t>动力方面</w:t>
      </w:r>
      <w:r w:rsidR="0035437B">
        <w:rPr>
          <w:rFonts w:hint="eastAsia"/>
        </w:rPr>
        <w:t>：</w:t>
      </w:r>
      <w:r>
        <w:rPr>
          <w:rFonts w:hint="eastAsia"/>
        </w:rPr>
        <w:t>新车搭载纯电动机，</w:t>
      </w:r>
      <w:r>
        <w:t>CLTC综合续航里程达560km，520km。</w:t>
      </w:r>
    </w:p>
    <w:p w14:paraId="645000F7" w14:textId="42D5EA01" w:rsidR="002F4B82" w:rsidRDefault="002F4B82" w:rsidP="00EE5FDB">
      <w:pPr>
        <w:rPr>
          <w:rFonts w:cs="宋体"/>
          <w:b/>
          <w:bCs/>
          <w:i/>
          <w:iCs/>
        </w:rPr>
      </w:pPr>
    </w:p>
    <w:p w14:paraId="5D06B319" w14:textId="77777777" w:rsidR="002F4B82" w:rsidRPr="0035437B" w:rsidRDefault="002F4B82" w:rsidP="00EE5FDB">
      <w:pPr>
        <w:pStyle w:val="a8"/>
        <w:numPr>
          <w:ilvl w:val="0"/>
          <w:numId w:val="6"/>
        </w:numPr>
        <w:ind w:firstLineChars="0"/>
        <w:outlineLvl w:val="1"/>
        <w:rPr>
          <w:b/>
          <w:sz w:val="24"/>
        </w:rPr>
      </w:pPr>
      <w:r w:rsidRPr="0035437B">
        <w:rPr>
          <w:b/>
          <w:sz w:val="24"/>
        </w:rPr>
        <w:lastRenderedPageBreak/>
        <w:t>吉利帝豪新车型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2F4B82" w:rsidRPr="002516B8" w14:paraId="1F239481" w14:textId="77777777" w:rsidTr="005D5C2B">
        <w:trPr>
          <w:tblCellSpacing w:w="15" w:type="dxa"/>
        </w:trPr>
        <w:tc>
          <w:tcPr>
            <w:tcW w:w="0" w:type="auto"/>
            <w:tcBorders>
              <w:top w:val="nil"/>
              <w:left w:val="nil"/>
              <w:bottom w:val="nil"/>
              <w:right w:val="nil"/>
            </w:tcBorders>
            <w:hideMark/>
          </w:tcPr>
          <w:p w14:paraId="6511C0E3" w14:textId="77777777" w:rsidR="002F4B82" w:rsidRPr="002516B8" w:rsidRDefault="002F4B82" w:rsidP="005D5C2B">
            <w:pPr>
              <w:widowControl/>
              <w:jc w:val="left"/>
              <w:rPr>
                <w:rFonts w:ascii="宋体" w:eastAsia="宋体" w:hAnsi="宋体" w:cs="宋体"/>
                <w:kern w:val="0"/>
                <w:sz w:val="24"/>
              </w:rPr>
            </w:pPr>
          </w:p>
        </w:tc>
        <w:tc>
          <w:tcPr>
            <w:tcW w:w="0" w:type="auto"/>
            <w:tcBorders>
              <w:top w:val="nil"/>
              <w:left w:val="nil"/>
              <w:bottom w:val="nil"/>
              <w:right w:val="nil"/>
            </w:tcBorders>
            <w:hideMark/>
          </w:tcPr>
          <w:p w14:paraId="7521B980" w14:textId="77777777" w:rsidR="002F4B82" w:rsidRPr="002516B8" w:rsidRDefault="002F4B82" w:rsidP="005D5C2B">
            <w:pPr>
              <w:widowControl/>
              <w:jc w:val="left"/>
              <w:rPr>
                <w:rFonts w:ascii="微软雅黑" w:eastAsia="微软雅黑" w:hAnsi="微软雅黑" w:cs="宋体"/>
                <w:color w:val="000000"/>
                <w:kern w:val="0"/>
                <w:sz w:val="27"/>
                <w:szCs w:val="27"/>
              </w:rPr>
            </w:pPr>
            <w:r w:rsidRPr="002516B8">
              <w:rPr>
                <w:rFonts w:ascii="微软雅黑" w:eastAsia="微软雅黑" w:hAnsi="微软雅黑" w:cs="宋体"/>
                <w:noProof/>
                <w:color w:val="000000"/>
                <w:kern w:val="0"/>
                <w:sz w:val="27"/>
                <w:szCs w:val="27"/>
              </w:rPr>
              <w:drawing>
                <wp:inline distT="0" distB="0" distL="0" distR="0" wp14:anchorId="0F5C9236" wp14:editId="138A16EB">
                  <wp:extent cx="1800000" cy="927607"/>
                  <wp:effectExtent l="0" t="0" r="0" b="6350"/>
                  <wp:docPr id="37" name="图片 37" descr="http://58.246.65.10:8231/UploadFile/20220517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517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27607"/>
                          </a:xfrm>
                          <a:prstGeom prst="rect">
                            <a:avLst/>
                          </a:prstGeom>
                          <a:noFill/>
                          <a:ln>
                            <a:noFill/>
                          </a:ln>
                        </pic:spPr>
                      </pic:pic>
                    </a:graphicData>
                  </a:graphic>
                </wp:inline>
              </w:drawing>
            </w:r>
          </w:p>
        </w:tc>
        <w:tc>
          <w:tcPr>
            <w:tcW w:w="0" w:type="auto"/>
            <w:tcBorders>
              <w:top w:val="nil"/>
              <w:left w:val="nil"/>
              <w:bottom w:val="nil"/>
              <w:right w:val="nil"/>
            </w:tcBorders>
            <w:hideMark/>
          </w:tcPr>
          <w:p w14:paraId="29D65910" w14:textId="77777777" w:rsidR="002F4B82" w:rsidRPr="002516B8" w:rsidRDefault="002F4B82" w:rsidP="005D5C2B">
            <w:pPr>
              <w:widowControl/>
              <w:jc w:val="left"/>
              <w:rPr>
                <w:rFonts w:ascii="微软雅黑" w:eastAsia="微软雅黑" w:hAnsi="微软雅黑" w:cs="宋体"/>
                <w:color w:val="000000"/>
                <w:kern w:val="0"/>
                <w:sz w:val="27"/>
                <w:szCs w:val="27"/>
              </w:rPr>
            </w:pPr>
          </w:p>
        </w:tc>
      </w:tr>
    </w:tbl>
    <w:p w14:paraId="3304DC99" w14:textId="77777777" w:rsidR="002F4B82" w:rsidRDefault="002F4B82" w:rsidP="00EE5FDB">
      <w:r>
        <w:t>5月16日，吉利帝豪新车型上市，新车共推2款，售价区间为6.99万-7.79万元。</w:t>
      </w:r>
    </w:p>
    <w:p w14:paraId="110DFA76" w14:textId="5AEFBD57" w:rsidR="002F4B82" w:rsidRDefault="002F4B82" w:rsidP="00EE5FDB">
      <w:r>
        <w:rPr>
          <w:rFonts w:hint="eastAsia"/>
        </w:rPr>
        <w:t>配置方面</w:t>
      </w:r>
      <w:r w:rsidR="0035437B">
        <w:rPr>
          <w:rFonts w:hint="eastAsia"/>
        </w:rPr>
        <w:t>：</w:t>
      </w:r>
      <w:r>
        <w:rPr>
          <w:rFonts w:hint="eastAsia"/>
        </w:rPr>
        <w:t>新车配备倒车影像、新风系统、</w:t>
      </w:r>
      <w:r>
        <w:t>GKUI吉客智能生态系统等。</w:t>
      </w:r>
    </w:p>
    <w:p w14:paraId="604E2D4C" w14:textId="33719DC9" w:rsidR="002F4B82" w:rsidRDefault="002F4B82" w:rsidP="00EE5FDB">
      <w:r>
        <w:rPr>
          <w:rFonts w:hint="eastAsia"/>
        </w:rPr>
        <w:t>动力方面</w:t>
      </w:r>
      <w:r w:rsidR="0035437B">
        <w:rPr>
          <w:rFonts w:hint="eastAsia"/>
        </w:rPr>
        <w:t>：</w:t>
      </w:r>
      <w:r>
        <w:rPr>
          <w:rFonts w:hint="eastAsia"/>
        </w:rPr>
        <w:t>新车搭载</w:t>
      </w:r>
      <w:r>
        <w:t>1.5L发动机，匹配5MT，CVT变速箱。</w:t>
      </w:r>
    </w:p>
    <w:p w14:paraId="322CB1CC" w14:textId="5A243240" w:rsidR="002F4B82" w:rsidRDefault="002F4B82" w:rsidP="00EE5FDB">
      <w:pPr>
        <w:rPr>
          <w:rFonts w:cs="宋体"/>
          <w:b/>
          <w:bCs/>
          <w:i/>
          <w:iCs/>
        </w:rPr>
      </w:pPr>
    </w:p>
    <w:p w14:paraId="77ADBC3E" w14:textId="77777777" w:rsidR="002F4B82" w:rsidRPr="0035437B" w:rsidRDefault="002F4B82" w:rsidP="00EE5FDB">
      <w:pPr>
        <w:pStyle w:val="a8"/>
        <w:numPr>
          <w:ilvl w:val="0"/>
          <w:numId w:val="6"/>
        </w:numPr>
        <w:ind w:firstLineChars="0"/>
        <w:outlineLvl w:val="1"/>
        <w:rPr>
          <w:b/>
          <w:sz w:val="24"/>
        </w:rPr>
      </w:pPr>
      <w:r w:rsidRPr="0035437B">
        <w:rPr>
          <w:b/>
          <w:sz w:val="24"/>
        </w:rPr>
        <w:t>捷途X90新车型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2F4B82" w:rsidRPr="002C0C0C" w14:paraId="1AA3EA1B" w14:textId="77777777" w:rsidTr="005D5C2B">
        <w:trPr>
          <w:tblCellSpacing w:w="15" w:type="dxa"/>
        </w:trPr>
        <w:tc>
          <w:tcPr>
            <w:tcW w:w="0" w:type="auto"/>
            <w:tcBorders>
              <w:top w:val="nil"/>
              <w:left w:val="nil"/>
              <w:bottom w:val="nil"/>
              <w:right w:val="nil"/>
            </w:tcBorders>
            <w:hideMark/>
          </w:tcPr>
          <w:p w14:paraId="5F1B8E42" w14:textId="77777777" w:rsidR="002F4B82" w:rsidRPr="002C0C0C" w:rsidRDefault="002F4B82" w:rsidP="005D5C2B">
            <w:pPr>
              <w:widowControl/>
              <w:jc w:val="left"/>
              <w:rPr>
                <w:rFonts w:ascii="宋体" w:eastAsia="宋体" w:hAnsi="宋体" w:cs="宋体"/>
                <w:kern w:val="0"/>
                <w:sz w:val="24"/>
              </w:rPr>
            </w:pPr>
          </w:p>
        </w:tc>
        <w:tc>
          <w:tcPr>
            <w:tcW w:w="0" w:type="auto"/>
            <w:tcBorders>
              <w:top w:val="nil"/>
              <w:left w:val="nil"/>
              <w:bottom w:val="nil"/>
              <w:right w:val="nil"/>
            </w:tcBorders>
            <w:hideMark/>
          </w:tcPr>
          <w:p w14:paraId="3F2D5E02" w14:textId="77777777" w:rsidR="002F4B82" w:rsidRPr="002C0C0C" w:rsidRDefault="002F4B82" w:rsidP="005D5C2B">
            <w:pPr>
              <w:widowControl/>
              <w:jc w:val="left"/>
              <w:rPr>
                <w:rFonts w:ascii="微软雅黑" w:eastAsia="微软雅黑" w:hAnsi="微软雅黑" w:cs="宋体"/>
                <w:color w:val="000000"/>
                <w:kern w:val="0"/>
                <w:sz w:val="27"/>
                <w:szCs w:val="27"/>
              </w:rPr>
            </w:pPr>
            <w:r w:rsidRPr="002C0C0C">
              <w:rPr>
                <w:rFonts w:ascii="微软雅黑" w:eastAsia="微软雅黑" w:hAnsi="微软雅黑" w:cs="宋体"/>
                <w:noProof/>
                <w:color w:val="000000"/>
                <w:kern w:val="0"/>
                <w:sz w:val="27"/>
                <w:szCs w:val="27"/>
              </w:rPr>
              <w:drawing>
                <wp:inline distT="0" distB="0" distL="0" distR="0" wp14:anchorId="5EFEF6F5" wp14:editId="0197634D">
                  <wp:extent cx="1800000" cy="974074"/>
                  <wp:effectExtent l="0" t="0" r="0" b="0"/>
                  <wp:docPr id="40" name="图片 40" descr="http://58.246.65.10:8231/UploadFile/2022051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20518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74074"/>
                          </a:xfrm>
                          <a:prstGeom prst="rect">
                            <a:avLst/>
                          </a:prstGeom>
                          <a:noFill/>
                          <a:ln>
                            <a:noFill/>
                          </a:ln>
                        </pic:spPr>
                      </pic:pic>
                    </a:graphicData>
                  </a:graphic>
                </wp:inline>
              </w:drawing>
            </w:r>
          </w:p>
        </w:tc>
        <w:tc>
          <w:tcPr>
            <w:tcW w:w="0" w:type="auto"/>
            <w:tcBorders>
              <w:top w:val="nil"/>
              <w:left w:val="nil"/>
              <w:bottom w:val="nil"/>
              <w:right w:val="nil"/>
            </w:tcBorders>
            <w:hideMark/>
          </w:tcPr>
          <w:p w14:paraId="4A7C3902" w14:textId="77777777" w:rsidR="002F4B82" w:rsidRPr="002C0C0C" w:rsidRDefault="002F4B82" w:rsidP="005D5C2B">
            <w:pPr>
              <w:widowControl/>
              <w:jc w:val="left"/>
              <w:rPr>
                <w:rFonts w:ascii="微软雅黑" w:eastAsia="微软雅黑" w:hAnsi="微软雅黑" w:cs="宋体"/>
                <w:color w:val="000000"/>
                <w:kern w:val="0"/>
                <w:sz w:val="27"/>
                <w:szCs w:val="27"/>
              </w:rPr>
            </w:pPr>
          </w:p>
        </w:tc>
      </w:tr>
    </w:tbl>
    <w:p w14:paraId="1D58C243" w14:textId="77777777" w:rsidR="002F4B82" w:rsidRDefault="002F4B82" w:rsidP="00EE5FDB">
      <w:r>
        <w:t>5月17日，捷途X90新车型上市，新车共推3款，售价区间为8.99万-10.99万元。</w:t>
      </w:r>
    </w:p>
    <w:p w14:paraId="71213D82" w14:textId="4052E224" w:rsidR="002F4B82" w:rsidRDefault="002F4B82" w:rsidP="00EE5FDB">
      <w:r>
        <w:rPr>
          <w:rFonts w:hint="eastAsia"/>
        </w:rPr>
        <w:t>外观方面</w:t>
      </w:r>
      <w:r w:rsidR="0035437B">
        <w:rPr>
          <w:rFonts w:hint="eastAsia"/>
        </w:rPr>
        <w:t>：</w:t>
      </w:r>
      <w:r>
        <w:rPr>
          <w:rFonts w:hint="eastAsia"/>
        </w:rPr>
        <w:t>新车与现款车型基本保持一致。</w:t>
      </w:r>
    </w:p>
    <w:p w14:paraId="234194C5" w14:textId="753169B4" w:rsidR="002F4B82" w:rsidRDefault="002F4B82" w:rsidP="00EE5FDB">
      <w:r>
        <w:rPr>
          <w:rFonts w:hint="eastAsia"/>
        </w:rPr>
        <w:t>动力方面</w:t>
      </w:r>
      <w:r w:rsidR="0035437B">
        <w:rPr>
          <w:rFonts w:hint="eastAsia"/>
        </w:rPr>
        <w:t>：</w:t>
      </w:r>
      <w:r>
        <w:rPr>
          <w:rFonts w:hint="eastAsia"/>
        </w:rPr>
        <w:t>新车搭载</w:t>
      </w:r>
      <w:r>
        <w:t>1.5T发动机，匹配6MT，6DCT变速箱。</w:t>
      </w:r>
    </w:p>
    <w:p w14:paraId="25F51CD0" w14:textId="35B02B9D" w:rsidR="002F4B82" w:rsidRDefault="002F4B82" w:rsidP="00EE5FDB">
      <w:pPr>
        <w:rPr>
          <w:rFonts w:cs="宋体"/>
          <w:b/>
          <w:bCs/>
          <w:i/>
          <w:iCs/>
        </w:rPr>
      </w:pPr>
    </w:p>
    <w:p w14:paraId="7D793575" w14:textId="77777777" w:rsidR="002F4B82" w:rsidRPr="0035437B" w:rsidRDefault="002F4B82" w:rsidP="00EE5FDB">
      <w:pPr>
        <w:pStyle w:val="a8"/>
        <w:numPr>
          <w:ilvl w:val="0"/>
          <w:numId w:val="6"/>
        </w:numPr>
        <w:ind w:firstLineChars="0"/>
        <w:outlineLvl w:val="1"/>
        <w:rPr>
          <w:b/>
          <w:sz w:val="24"/>
        </w:rPr>
      </w:pPr>
      <w:r w:rsidRPr="0035437B">
        <w:rPr>
          <w:b/>
          <w:sz w:val="24"/>
        </w:rPr>
        <w:t>奇瑞瑞虎8Pro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2F4B82" w:rsidRPr="00473695" w14:paraId="4622F511" w14:textId="77777777" w:rsidTr="005D5C2B">
        <w:trPr>
          <w:tblCellSpacing w:w="15" w:type="dxa"/>
        </w:trPr>
        <w:tc>
          <w:tcPr>
            <w:tcW w:w="0" w:type="auto"/>
            <w:tcBorders>
              <w:top w:val="nil"/>
              <w:left w:val="nil"/>
              <w:bottom w:val="nil"/>
              <w:right w:val="nil"/>
            </w:tcBorders>
            <w:hideMark/>
          </w:tcPr>
          <w:p w14:paraId="2E04D732" w14:textId="77777777" w:rsidR="002F4B82" w:rsidRPr="00473695" w:rsidRDefault="002F4B82" w:rsidP="005D5C2B">
            <w:pPr>
              <w:widowControl/>
              <w:jc w:val="left"/>
              <w:rPr>
                <w:rFonts w:ascii="宋体" w:eastAsia="宋体" w:hAnsi="宋体" w:cs="宋体"/>
                <w:kern w:val="0"/>
                <w:sz w:val="24"/>
              </w:rPr>
            </w:pPr>
          </w:p>
        </w:tc>
        <w:tc>
          <w:tcPr>
            <w:tcW w:w="0" w:type="auto"/>
            <w:tcBorders>
              <w:top w:val="nil"/>
              <w:left w:val="nil"/>
              <w:bottom w:val="nil"/>
              <w:right w:val="nil"/>
            </w:tcBorders>
            <w:hideMark/>
          </w:tcPr>
          <w:p w14:paraId="0AC07627" w14:textId="77777777" w:rsidR="002F4B82" w:rsidRPr="00473695" w:rsidRDefault="002F4B82" w:rsidP="005D5C2B">
            <w:pPr>
              <w:widowControl/>
              <w:jc w:val="left"/>
              <w:rPr>
                <w:rFonts w:ascii="微软雅黑" w:eastAsia="微软雅黑" w:hAnsi="微软雅黑" w:cs="宋体"/>
                <w:color w:val="000000"/>
                <w:kern w:val="0"/>
                <w:sz w:val="27"/>
                <w:szCs w:val="27"/>
              </w:rPr>
            </w:pPr>
            <w:r w:rsidRPr="00473695">
              <w:rPr>
                <w:rFonts w:ascii="微软雅黑" w:eastAsia="微软雅黑" w:hAnsi="微软雅黑" w:cs="宋体"/>
                <w:noProof/>
                <w:color w:val="000000"/>
                <w:kern w:val="0"/>
                <w:sz w:val="27"/>
                <w:szCs w:val="27"/>
              </w:rPr>
              <w:drawing>
                <wp:inline distT="0" distB="0" distL="0" distR="0" wp14:anchorId="16DEE72F" wp14:editId="110E43C8">
                  <wp:extent cx="1800000" cy="977035"/>
                  <wp:effectExtent l="0" t="0" r="0" b="0"/>
                  <wp:docPr id="11" name="图片 11" descr="http://58.246.65.10:8231/UploadFile/2022051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20519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77035"/>
                          </a:xfrm>
                          <a:prstGeom prst="rect">
                            <a:avLst/>
                          </a:prstGeom>
                          <a:noFill/>
                          <a:ln>
                            <a:noFill/>
                          </a:ln>
                        </pic:spPr>
                      </pic:pic>
                    </a:graphicData>
                  </a:graphic>
                </wp:inline>
              </w:drawing>
            </w:r>
          </w:p>
        </w:tc>
        <w:tc>
          <w:tcPr>
            <w:tcW w:w="0" w:type="auto"/>
            <w:tcBorders>
              <w:top w:val="nil"/>
              <w:left w:val="nil"/>
              <w:bottom w:val="nil"/>
              <w:right w:val="nil"/>
            </w:tcBorders>
            <w:hideMark/>
          </w:tcPr>
          <w:p w14:paraId="1481799B" w14:textId="77777777" w:rsidR="002F4B82" w:rsidRPr="00473695" w:rsidRDefault="002F4B82" w:rsidP="005D5C2B">
            <w:pPr>
              <w:widowControl/>
              <w:jc w:val="left"/>
              <w:rPr>
                <w:rFonts w:ascii="微软雅黑" w:eastAsia="微软雅黑" w:hAnsi="微软雅黑" w:cs="宋体"/>
                <w:color w:val="000000"/>
                <w:kern w:val="0"/>
                <w:sz w:val="27"/>
                <w:szCs w:val="27"/>
              </w:rPr>
            </w:pPr>
          </w:p>
        </w:tc>
      </w:tr>
    </w:tbl>
    <w:p w14:paraId="46206B23" w14:textId="77777777" w:rsidR="002F4B82" w:rsidRDefault="002F4B82" w:rsidP="00EE5FDB">
      <w:r>
        <w:t>5月18日，奇瑞瑞虎8Pro上市，新车共推9款，售价区间为12.69万-17.19万元。</w:t>
      </w:r>
    </w:p>
    <w:p w14:paraId="64BAEF03" w14:textId="29516A93" w:rsidR="002F4B82" w:rsidRDefault="002F4B82" w:rsidP="00EE5FDB">
      <w:r>
        <w:rPr>
          <w:rFonts w:hint="eastAsia"/>
        </w:rPr>
        <w:t>外观方面</w:t>
      </w:r>
      <w:r w:rsidR="0035437B">
        <w:rPr>
          <w:rFonts w:hint="eastAsia"/>
        </w:rPr>
        <w:t>：</w:t>
      </w:r>
      <w:r>
        <w:rPr>
          <w:rFonts w:hint="eastAsia"/>
        </w:rPr>
        <w:t>新车采用点阵式中网、横置</w:t>
      </w:r>
      <w:r>
        <w:t>LED日行灯、贯穿式尾灯。</w:t>
      </w:r>
    </w:p>
    <w:p w14:paraId="72702300" w14:textId="44E343E1" w:rsidR="002F4B82" w:rsidRDefault="002F4B82" w:rsidP="00EE5FDB">
      <w:r>
        <w:rPr>
          <w:rFonts w:hint="eastAsia"/>
        </w:rPr>
        <w:t>内饰方面</w:t>
      </w:r>
      <w:r w:rsidR="0035437B">
        <w:rPr>
          <w:rFonts w:hint="eastAsia"/>
        </w:rPr>
        <w:t>：</w:t>
      </w:r>
      <w:r>
        <w:rPr>
          <w:rFonts w:hint="eastAsia"/>
        </w:rPr>
        <w:t>新车采用</w:t>
      </w:r>
      <w:r>
        <w:t>24.6英寸的双联屏。</w:t>
      </w:r>
    </w:p>
    <w:p w14:paraId="52FB99D4" w14:textId="3F9731A8" w:rsidR="002F4B82" w:rsidRDefault="002F4B82" w:rsidP="00EE5FDB">
      <w:r>
        <w:rPr>
          <w:rFonts w:hint="eastAsia"/>
        </w:rPr>
        <w:t>动力方面</w:t>
      </w:r>
      <w:r w:rsidR="0035437B">
        <w:rPr>
          <w:rFonts w:hint="eastAsia"/>
        </w:rPr>
        <w:t>：</w:t>
      </w:r>
      <w:r>
        <w:rPr>
          <w:rFonts w:hint="eastAsia"/>
        </w:rPr>
        <w:t>新车搭载</w:t>
      </w:r>
      <w:r>
        <w:t>1.6T，2.0T发动机，匹配7DCT变速箱。</w:t>
      </w:r>
    </w:p>
    <w:p w14:paraId="19494A56" w14:textId="190C506A" w:rsidR="002F4B82" w:rsidRDefault="002F4B82" w:rsidP="00EE5FDB">
      <w:pPr>
        <w:rPr>
          <w:rFonts w:cs="宋体"/>
          <w:b/>
          <w:bCs/>
          <w:i/>
          <w:iCs/>
        </w:rPr>
      </w:pPr>
    </w:p>
    <w:p w14:paraId="4D91B75D" w14:textId="77777777" w:rsidR="00EE5FDB" w:rsidRPr="0035437B" w:rsidRDefault="00EE5FDB" w:rsidP="0035437B">
      <w:pPr>
        <w:pStyle w:val="1"/>
        <w:numPr>
          <w:ilvl w:val="0"/>
          <w:numId w:val="1"/>
        </w:numPr>
        <w:ind w:left="284" w:firstLineChars="0"/>
        <w:outlineLvl w:val="0"/>
        <w:rPr>
          <w:rFonts w:cs="宋体"/>
          <w:b/>
          <w:bCs/>
          <w:sz w:val="28"/>
          <w:szCs w:val="28"/>
        </w:rPr>
      </w:pPr>
      <w:r w:rsidRPr="0035437B">
        <w:rPr>
          <w:rFonts w:cs="宋体" w:hint="eastAsia"/>
          <w:b/>
          <w:bCs/>
          <w:sz w:val="28"/>
          <w:szCs w:val="28"/>
        </w:rPr>
        <w:t>宏观经济与政策</w:t>
      </w:r>
    </w:p>
    <w:p w14:paraId="6310F0B3" w14:textId="77777777" w:rsidR="002F4B82" w:rsidRPr="0035437B" w:rsidRDefault="002F4B82" w:rsidP="00EE5FDB">
      <w:pPr>
        <w:pStyle w:val="a8"/>
        <w:numPr>
          <w:ilvl w:val="0"/>
          <w:numId w:val="15"/>
        </w:numPr>
        <w:ind w:firstLineChars="0"/>
        <w:outlineLvl w:val="1"/>
        <w:rPr>
          <w:b/>
          <w:sz w:val="24"/>
        </w:rPr>
      </w:pPr>
      <w:r w:rsidRPr="0035437B">
        <w:rPr>
          <w:rFonts w:hint="eastAsia"/>
          <w:b/>
          <w:sz w:val="24"/>
        </w:rPr>
        <w:t>央行：</w:t>
      </w:r>
      <w:r w:rsidRPr="0035437B">
        <w:rPr>
          <w:b/>
          <w:sz w:val="24"/>
        </w:rPr>
        <w:t>4月末广义货币M2余额249.97万亿元</w:t>
      </w:r>
    </w:p>
    <w:p w14:paraId="1BEEEE8D" w14:textId="77777777" w:rsidR="002F4B82" w:rsidRDefault="002F4B82" w:rsidP="008971A4">
      <w:pPr>
        <w:ind w:firstLineChars="202" w:firstLine="424"/>
      </w:pPr>
      <w:r>
        <w:t>4月末，广义货币（M2）余额249.97万亿元，同比增长10.5%；狭义货币（M1）余额63.61万亿元，同比增长5.1%；流通中货币（M0）余额9.56万亿元，同比增长11.4%。</w:t>
      </w:r>
    </w:p>
    <w:p w14:paraId="384263CD" w14:textId="30C4B5CA" w:rsidR="002F4B82" w:rsidRDefault="002F4B82" w:rsidP="00EE5FDB">
      <w:pPr>
        <w:rPr>
          <w:rFonts w:cs="宋体"/>
          <w:b/>
          <w:bCs/>
          <w:i/>
          <w:iCs/>
        </w:rPr>
      </w:pPr>
    </w:p>
    <w:p w14:paraId="5FA3B2CE" w14:textId="77777777" w:rsidR="002816B8" w:rsidRPr="0035437B" w:rsidRDefault="002816B8" w:rsidP="0035437B">
      <w:pPr>
        <w:pStyle w:val="a8"/>
        <w:numPr>
          <w:ilvl w:val="0"/>
          <w:numId w:val="15"/>
        </w:numPr>
        <w:ind w:firstLineChars="0"/>
        <w:outlineLvl w:val="1"/>
        <w:rPr>
          <w:b/>
          <w:sz w:val="24"/>
        </w:rPr>
      </w:pPr>
      <w:r w:rsidRPr="0035437B">
        <w:rPr>
          <w:rFonts w:hint="eastAsia"/>
          <w:b/>
          <w:sz w:val="24"/>
        </w:rPr>
        <w:t>工信部力促汽车供应链畅通</w:t>
      </w:r>
    </w:p>
    <w:p w14:paraId="260F6B4B" w14:textId="77777777" w:rsidR="002816B8" w:rsidRDefault="002816B8" w:rsidP="008971A4">
      <w:pPr>
        <w:ind w:firstLineChars="202" w:firstLine="424"/>
      </w:pPr>
      <w:r>
        <w:lastRenderedPageBreak/>
        <w:t>5月16日，工信部发布《关于加强汽车产业链供应链畅通协调平台管理的通知》（下称“通知”）。</w:t>
      </w:r>
    </w:p>
    <w:p w14:paraId="3893E9A6" w14:textId="77777777" w:rsidR="002816B8" w:rsidRDefault="002816B8" w:rsidP="008971A4">
      <w:pPr>
        <w:ind w:firstLineChars="202" w:firstLine="424"/>
      </w:pPr>
      <w:r>
        <w:rPr>
          <w:rFonts w:hint="eastAsia"/>
        </w:rPr>
        <w:t>通知称，为畅通汽车产业链供应链，推动汽车工业平稳运行，工信部装备发展中心负责汽车产业链供应链畅通协调平台（下称“平台”）开发、管理及系统维护。工信部进一步加强平台管理，准确收集和高效推动解决汽车产业链供应链企业复工复产、物流运输等问题。</w:t>
      </w:r>
    </w:p>
    <w:p w14:paraId="1D775122" w14:textId="4F5C49FC" w:rsidR="002816B8" w:rsidRDefault="002816B8" w:rsidP="002816B8">
      <w:pPr>
        <w:rPr>
          <w:rFonts w:cs="宋体"/>
          <w:b/>
          <w:bCs/>
          <w:i/>
          <w:iCs/>
        </w:rPr>
      </w:pPr>
    </w:p>
    <w:p w14:paraId="0570584D" w14:textId="77777777" w:rsidR="002816B8" w:rsidRPr="0035437B" w:rsidRDefault="002816B8" w:rsidP="0035437B">
      <w:pPr>
        <w:pStyle w:val="a8"/>
        <w:numPr>
          <w:ilvl w:val="0"/>
          <w:numId w:val="15"/>
        </w:numPr>
        <w:ind w:firstLineChars="0"/>
        <w:outlineLvl w:val="1"/>
        <w:rPr>
          <w:b/>
          <w:sz w:val="24"/>
        </w:rPr>
      </w:pPr>
      <w:r w:rsidRPr="0035437B">
        <w:rPr>
          <w:rFonts w:hint="eastAsia"/>
          <w:b/>
          <w:sz w:val="24"/>
        </w:rPr>
        <w:t>广东省中山市投入</w:t>
      </w:r>
      <w:r w:rsidRPr="0035437B">
        <w:rPr>
          <w:b/>
          <w:sz w:val="24"/>
        </w:rPr>
        <w:t>1亿元开展汽车消费补贴活动</w:t>
      </w:r>
    </w:p>
    <w:p w14:paraId="41F8385F" w14:textId="77777777" w:rsidR="002816B8" w:rsidRDefault="002816B8" w:rsidP="008971A4">
      <w:pPr>
        <w:ind w:firstLineChars="202" w:firstLine="424"/>
      </w:pPr>
      <w:r>
        <w:rPr>
          <w:rFonts w:hint="eastAsia"/>
        </w:rPr>
        <w:t>中山市商务局印发《中山市</w:t>
      </w:r>
      <w:r>
        <w:t>2022年促进批发零售住宿餐饮行业稳增长措施》支持汽车销售企业稳增长。2022年，限额以上汽车销售企业销售额，第二季度累计同比每增加200万元奖励5万元，第三和第四季度单季度同比增速4％以上且第三和第四季度单季度累计同比每增加300万元分别奖励5万元。市财政投入1亿元开展中山市汽车消费补贴活动，并将于5月20日正式启动，持续到12月底，对个人消费者购买汽车给予优惠补贴。</w:t>
      </w:r>
    </w:p>
    <w:p w14:paraId="6A976967" w14:textId="30E91CC0" w:rsidR="002816B8" w:rsidRDefault="002816B8" w:rsidP="002816B8">
      <w:pPr>
        <w:rPr>
          <w:rFonts w:cs="宋体"/>
          <w:b/>
          <w:bCs/>
          <w:i/>
          <w:iCs/>
        </w:rPr>
      </w:pPr>
    </w:p>
    <w:p w14:paraId="4DB38CE7" w14:textId="77777777" w:rsidR="002816B8" w:rsidRPr="0035437B" w:rsidRDefault="002816B8" w:rsidP="0035437B">
      <w:pPr>
        <w:pStyle w:val="a8"/>
        <w:numPr>
          <w:ilvl w:val="0"/>
          <w:numId w:val="15"/>
        </w:numPr>
        <w:ind w:firstLineChars="0"/>
        <w:outlineLvl w:val="1"/>
        <w:rPr>
          <w:b/>
          <w:sz w:val="24"/>
        </w:rPr>
      </w:pPr>
      <w:r w:rsidRPr="0035437B">
        <w:rPr>
          <w:rFonts w:hint="eastAsia"/>
          <w:b/>
          <w:sz w:val="24"/>
        </w:rPr>
        <w:t>海南省三亚市使用数字人民币发放新能源车辆补贴</w:t>
      </w:r>
    </w:p>
    <w:p w14:paraId="7C3156C0" w14:textId="77777777" w:rsidR="002816B8" w:rsidRDefault="002816B8" w:rsidP="008971A4">
      <w:pPr>
        <w:ind w:firstLineChars="202" w:firstLine="424"/>
      </w:pPr>
      <w:r>
        <w:rPr>
          <w:rFonts w:hint="eastAsia"/>
        </w:rPr>
        <w:t>海南省三亚市科工信局携手交通银行三亚分行，成功将</w:t>
      </w:r>
      <w:r>
        <w:t>100万元新能源车辆补贴款从预算单位零余额账户发放到个人及企业车主的数字钱包。下一步，交通银行三亚分行将持续推进三亚市以数字人民币形式陆续发放400万元新能源车辆补贴款工作。</w:t>
      </w:r>
    </w:p>
    <w:p w14:paraId="0BDA05FB" w14:textId="4A750E40" w:rsidR="002816B8" w:rsidRPr="00241B3F" w:rsidRDefault="002816B8" w:rsidP="002816B8">
      <w:pPr>
        <w:rPr>
          <w:rFonts w:cs="宋体"/>
          <w:b/>
          <w:bCs/>
          <w:i/>
          <w:iCs/>
        </w:rPr>
      </w:pPr>
    </w:p>
    <w:p w14:paraId="462415F8" w14:textId="77777777" w:rsidR="002816B8" w:rsidRPr="00886BB9" w:rsidRDefault="002816B8" w:rsidP="0035437B">
      <w:pPr>
        <w:pStyle w:val="a8"/>
        <w:numPr>
          <w:ilvl w:val="0"/>
          <w:numId w:val="15"/>
        </w:numPr>
        <w:ind w:firstLineChars="0"/>
        <w:outlineLvl w:val="1"/>
        <w:rPr>
          <w:b/>
        </w:rPr>
      </w:pPr>
      <w:r w:rsidRPr="0035437B">
        <w:rPr>
          <w:rFonts w:hint="eastAsia"/>
          <w:b/>
          <w:sz w:val="24"/>
        </w:rPr>
        <w:t>上海市人民政府关于印发《上海市能源发展“十四五”规划》的通知</w:t>
      </w:r>
    </w:p>
    <w:p w14:paraId="716BB63D" w14:textId="77777777" w:rsidR="002816B8" w:rsidRDefault="002816B8" w:rsidP="008971A4">
      <w:pPr>
        <w:ind w:firstLineChars="202" w:firstLine="424"/>
      </w:pPr>
      <w:r>
        <w:t>上海市人民政府印发关于《上海市能源发展“十四五”规划》的通知。《规划》明确加快能源领域新基建建设。鼓励5G、云计算等数字技术与能源的深度融合，深挖能源大数据潜力，推进“互联网+”智慧能源发展。加快以充电设施为重点的新终端建设。新建20万个充电设施，建设45个以上出租车充电示范站，支持电动汽车发展。提升充电设施市级平台核心功能，实现全市充电设施互联互通，进一步改善用户充电体验。</w:t>
      </w:r>
    </w:p>
    <w:p w14:paraId="4C3B389F" w14:textId="33CFCD51" w:rsidR="002816B8" w:rsidRPr="00886BB9" w:rsidRDefault="002816B8" w:rsidP="002816B8">
      <w:pPr>
        <w:rPr>
          <w:rFonts w:cs="宋体"/>
          <w:b/>
          <w:bCs/>
          <w:i/>
          <w:iCs/>
        </w:rPr>
      </w:pPr>
    </w:p>
    <w:p w14:paraId="16F80C59" w14:textId="77777777" w:rsidR="002816B8" w:rsidRPr="00424493" w:rsidRDefault="002816B8" w:rsidP="0035437B">
      <w:pPr>
        <w:pStyle w:val="a8"/>
        <w:numPr>
          <w:ilvl w:val="0"/>
          <w:numId w:val="15"/>
        </w:numPr>
        <w:ind w:firstLineChars="0"/>
        <w:outlineLvl w:val="1"/>
        <w:rPr>
          <w:b/>
        </w:rPr>
      </w:pPr>
      <w:r w:rsidRPr="0035437B">
        <w:rPr>
          <w:rFonts w:hint="eastAsia"/>
          <w:b/>
          <w:sz w:val="24"/>
        </w:rPr>
        <w:t>上海为汽车制造等开通全产业链绿色通道</w:t>
      </w:r>
    </w:p>
    <w:p w14:paraId="44FE6AFA" w14:textId="77777777" w:rsidR="002816B8" w:rsidRDefault="002816B8" w:rsidP="008971A4">
      <w:pPr>
        <w:ind w:firstLineChars="202" w:firstLine="424"/>
      </w:pPr>
      <w:r w:rsidRPr="0087205F">
        <w:rPr>
          <w:rFonts w:hint="eastAsia"/>
        </w:rPr>
        <w:t>上海海关副关长柳波介绍，为集成电路、生物医药、汽车制造等全产业链开通“绿色通道”，将便利化措施的惠及范围从重点企业扩大至产业链供应链上下游，商品覆盖面从制成品扩大至原材料、中间品及相关制造设备。对新冠疫苗、治疗药物及其他防疫物资，加快办理卫生检疫审批等手续。同时，与特斯拉、上汽集团等重点“白名单”企业建立“一对一”关企联络机制，叠加实施“两步申报”、提前申报、汇总征税等改革措施，助力跑出通关加速度。</w:t>
      </w:r>
    </w:p>
    <w:p w14:paraId="6F5ADEF2" w14:textId="1CAAEEFC" w:rsidR="002816B8" w:rsidRPr="00424493" w:rsidRDefault="002816B8" w:rsidP="002816B8">
      <w:pPr>
        <w:rPr>
          <w:rFonts w:cs="宋体"/>
          <w:b/>
          <w:bCs/>
          <w:i/>
          <w:iCs/>
        </w:rPr>
      </w:pPr>
    </w:p>
    <w:p w14:paraId="0C27D9DC" w14:textId="77777777" w:rsidR="002816B8" w:rsidRPr="0035437B" w:rsidRDefault="002816B8" w:rsidP="0035437B">
      <w:pPr>
        <w:pStyle w:val="a8"/>
        <w:numPr>
          <w:ilvl w:val="0"/>
          <w:numId w:val="15"/>
        </w:numPr>
        <w:ind w:firstLineChars="0"/>
        <w:outlineLvl w:val="1"/>
        <w:rPr>
          <w:b/>
          <w:sz w:val="24"/>
        </w:rPr>
      </w:pPr>
      <w:r w:rsidRPr="0035437B">
        <w:rPr>
          <w:rFonts w:hint="eastAsia"/>
          <w:b/>
          <w:sz w:val="24"/>
        </w:rPr>
        <w:t>嘉兴：将对燃料电池车采取定额补贴</w:t>
      </w:r>
    </w:p>
    <w:p w14:paraId="6FDD8EC8" w14:textId="77777777" w:rsidR="002816B8" w:rsidRDefault="002816B8" w:rsidP="008971A4">
      <w:pPr>
        <w:ind w:firstLineChars="202" w:firstLine="424"/>
      </w:pPr>
      <w:r>
        <w:rPr>
          <w:rFonts w:hint="eastAsia"/>
        </w:rPr>
        <w:t>从官方获悉，嘉兴港区开发建设管理委员会、嘉兴综合保税区管理委员会联合印发《嘉兴港区氢能产业发展扶持政策》，有效期至</w:t>
      </w:r>
      <w:r>
        <w:t>2025年12月31日。加快氢燃料电池汽车示范应用。加快推进氢燃料电池动力在物流、集卡等领域的应用。燃料电池乘用车按照搭载燃料电池系统的额定功率进行补贴，燃料电池客车、货车采取定额补贴。对注册在嘉兴港区的企业购买氢能车辆的，且60%以上里程在嘉兴地区完成的，并满足年均用氢运行里程不低于7500公里，参照当年度中央财政补贴相关技术要求，按照1:1比例对个人或单位给予补助。</w:t>
      </w:r>
    </w:p>
    <w:p w14:paraId="21BB81E6" w14:textId="5C065F72" w:rsidR="002816B8" w:rsidRPr="009120AB" w:rsidRDefault="002816B8" w:rsidP="002816B8">
      <w:pPr>
        <w:rPr>
          <w:rFonts w:cs="宋体"/>
          <w:b/>
          <w:bCs/>
          <w:i/>
          <w:iCs/>
        </w:rPr>
      </w:pPr>
    </w:p>
    <w:p w14:paraId="3173161E" w14:textId="77777777" w:rsidR="002816B8" w:rsidRPr="0035437B" w:rsidRDefault="002816B8" w:rsidP="0035437B">
      <w:pPr>
        <w:pStyle w:val="a8"/>
        <w:numPr>
          <w:ilvl w:val="0"/>
          <w:numId w:val="15"/>
        </w:numPr>
        <w:ind w:firstLineChars="0"/>
        <w:outlineLvl w:val="1"/>
        <w:rPr>
          <w:b/>
          <w:sz w:val="24"/>
        </w:rPr>
      </w:pPr>
      <w:r w:rsidRPr="0035437B">
        <w:rPr>
          <w:rFonts w:hint="eastAsia"/>
          <w:b/>
          <w:sz w:val="24"/>
        </w:rPr>
        <w:t>已达</w:t>
      </w:r>
      <w:r w:rsidRPr="0035437B">
        <w:rPr>
          <w:b/>
          <w:sz w:val="24"/>
        </w:rPr>
        <w:t>63万辆!工信部公示轻微卡库存再增</w:t>
      </w:r>
    </w:p>
    <w:p w14:paraId="27245444" w14:textId="77777777" w:rsidR="002816B8" w:rsidRDefault="002816B8" w:rsidP="008971A4">
      <w:pPr>
        <w:ind w:firstLineChars="202" w:firstLine="424"/>
      </w:pPr>
      <w:r>
        <w:rPr>
          <w:rFonts w:hint="eastAsia"/>
        </w:rPr>
        <w:t>工信部发布关于符合《工业和信息化部</w:t>
      </w:r>
      <w:r>
        <w:t>公安部关于进一步加强轻型货车、小微型载客汽车生产和登记管理工作的通知》要求申请延期销售库存车辆产品的公示（第三批）。据数据显示，本次公示清单中，各家企业产品型号共计1577个，累计产品数量157344辆。</w:t>
      </w:r>
    </w:p>
    <w:p w14:paraId="37C1869A" w14:textId="77777777" w:rsidR="002816B8" w:rsidRDefault="002816B8" w:rsidP="008971A4">
      <w:pPr>
        <w:ind w:firstLineChars="202" w:firstLine="424"/>
      </w:pPr>
      <w:r>
        <w:rPr>
          <w:rFonts w:hint="eastAsia"/>
        </w:rPr>
        <w:t>本次清单里的库存车叠加上前两批的公示清单共达</w:t>
      </w:r>
      <w:r>
        <w:t>627620辆，据悉，这些车辆均已在2022年3月1日前已生产并上传合格证，这表示这些车虽然不符合蓝牌车最新《技术规范》要求，但是仍可依照程序给予6个月的延期销售和注册登记期限（这意味着这些库存车要在2022年9月1日前销售完毕，否则逾期不再给予上牌登记注册）。</w:t>
      </w:r>
    </w:p>
    <w:p w14:paraId="165589E1" w14:textId="401FD144" w:rsidR="002816B8" w:rsidRPr="009D450E" w:rsidRDefault="002816B8" w:rsidP="002816B8">
      <w:pPr>
        <w:rPr>
          <w:rFonts w:cs="宋体"/>
          <w:b/>
          <w:bCs/>
          <w:i/>
          <w:iCs/>
        </w:rPr>
      </w:pPr>
    </w:p>
    <w:p w14:paraId="6A973E99" w14:textId="77777777" w:rsidR="002816B8" w:rsidRPr="0035437B" w:rsidRDefault="002816B8" w:rsidP="0035437B">
      <w:pPr>
        <w:pStyle w:val="a8"/>
        <w:numPr>
          <w:ilvl w:val="0"/>
          <w:numId w:val="15"/>
        </w:numPr>
        <w:ind w:firstLineChars="0"/>
        <w:outlineLvl w:val="1"/>
        <w:rPr>
          <w:b/>
          <w:sz w:val="24"/>
        </w:rPr>
      </w:pPr>
      <w:r w:rsidRPr="0035437B">
        <w:rPr>
          <w:rFonts w:hint="eastAsia"/>
          <w:b/>
          <w:sz w:val="24"/>
        </w:rPr>
        <w:t>义乌开展购车促销活动</w:t>
      </w:r>
      <w:r w:rsidRPr="0035437B">
        <w:rPr>
          <w:b/>
          <w:sz w:val="24"/>
        </w:rPr>
        <w:t>最高补贴一万元</w:t>
      </w:r>
    </w:p>
    <w:p w14:paraId="474966D2" w14:textId="77777777" w:rsidR="002816B8" w:rsidRDefault="002816B8" w:rsidP="008971A4">
      <w:pPr>
        <w:ind w:firstLineChars="202" w:firstLine="424"/>
      </w:pPr>
      <w:r>
        <w:rPr>
          <w:rFonts w:hint="eastAsia"/>
        </w:rPr>
        <w:t>从官方获悉，义乌市开展</w:t>
      </w:r>
      <w:r>
        <w:t>2022年汽车促消费活动。个人用户在义乌购车可享受补贴，每位购车人（以证件号为准）在政策期间只能享受1次购车补贴，每辆最高补贴1万元。</w:t>
      </w:r>
    </w:p>
    <w:p w14:paraId="65FA6E10" w14:textId="2B52467A" w:rsidR="002816B8" w:rsidRDefault="002816B8" w:rsidP="002816B8">
      <w:pPr>
        <w:rPr>
          <w:rFonts w:cs="宋体"/>
          <w:b/>
          <w:bCs/>
          <w:i/>
          <w:iCs/>
        </w:rPr>
      </w:pPr>
    </w:p>
    <w:p w14:paraId="65FB7B5F" w14:textId="77777777" w:rsidR="002F4B82" w:rsidRPr="0035437B" w:rsidRDefault="002F4B82" w:rsidP="00EE5FDB">
      <w:pPr>
        <w:pStyle w:val="a8"/>
        <w:numPr>
          <w:ilvl w:val="0"/>
          <w:numId w:val="15"/>
        </w:numPr>
        <w:ind w:firstLineChars="0"/>
        <w:outlineLvl w:val="1"/>
        <w:rPr>
          <w:b/>
          <w:sz w:val="24"/>
        </w:rPr>
      </w:pPr>
      <w:r w:rsidRPr="0035437B">
        <w:rPr>
          <w:rFonts w:hint="eastAsia"/>
          <w:b/>
          <w:sz w:val="24"/>
        </w:rPr>
        <w:t>央行：</w:t>
      </w:r>
      <w:r w:rsidRPr="0035437B">
        <w:rPr>
          <w:b/>
          <w:sz w:val="24"/>
        </w:rPr>
        <w:t>5年期以上LPR下调15BP</w:t>
      </w:r>
    </w:p>
    <w:p w14:paraId="7BB8EBC9" w14:textId="77777777" w:rsidR="002F4B82" w:rsidRDefault="002F4B82" w:rsidP="008971A4">
      <w:pPr>
        <w:ind w:firstLineChars="202" w:firstLine="424"/>
      </w:pPr>
      <w:r>
        <w:t>2022年5月20日贷款市场报价利率（LPR）为：1年期LPR为3.7%，维持前值不变，5年期以上LPR为4.45%，较上月的4.6%下调15BP。</w:t>
      </w:r>
    </w:p>
    <w:p w14:paraId="003A7D07" w14:textId="7213EBE2" w:rsidR="002F4B82" w:rsidRPr="00856AE0" w:rsidRDefault="002F4B82" w:rsidP="00EE5FDB">
      <w:pPr>
        <w:rPr>
          <w:rFonts w:cs="宋体"/>
          <w:b/>
          <w:bCs/>
          <w:i/>
          <w:iCs/>
        </w:rPr>
      </w:pPr>
    </w:p>
    <w:p w14:paraId="5EDB2485" w14:textId="77777777" w:rsidR="00EE5FDB" w:rsidRPr="0035437B" w:rsidRDefault="00EE5FDB" w:rsidP="0035437B">
      <w:pPr>
        <w:pStyle w:val="1"/>
        <w:numPr>
          <w:ilvl w:val="0"/>
          <w:numId w:val="1"/>
        </w:numPr>
        <w:ind w:left="284" w:firstLineChars="0"/>
        <w:outlineLvl w:val="0"/>
        <w:rPr>
          <w:rFonts w:cs="宋体"/>
          <w:b/>
          <w:bCs/>
          <w:sz w:val="28"/>
          <w:szCs w:val="28"/>
        </w:rPr>
      </w:pPr>
      <w:r w:rsidRPr="0035437B">
        <w:rPr>
          <w:rFonts w:cs="宋体" w:hint="eastAsia"/>
          <w:b/>
          <w:bCs/>
          <w:sz w:val="28"/>
          <w:szCs w:val="28"/>
        </w:rPr>
        <w:t>新品信息跟踪</w:t>
      </w:r>
    </w:p>
    <w:p w14:paraId="6A06081E" w14:textId="77777777" w:rsidR="002F4B82" w:rsidRPr="0035437B" w:rsidRDefault="002F4B82" w:rsidP="00EE5FDB">
      <w:pPr>
        <w:pStyle w:val="a8"/>
        <w:numPr>
          <w:ilvl w:val="3"/>
          <w:numId w:val="9"/>
        </w:numPr>
        <w:ind w:left="426" w:firstLineChars="0"/>
        <w:outlineLvl w:val="1"/>
        <w:rPr>
          <w:b/>
          <w:sz w:val="24"/>
        </w:rPr>
      </w:pPr>
      <w:r w:rsidRPr="0035437B">
        <w:rPr>
          <w:rFonts w:hint="eastAsia"/>
          <w:b/>
          <w:sz w:val="24"/>
        </w:rPr>
        <w:t>凯迪拉克</w:t>
      </w:r>
      <w:r w:rsidRPr="0035437B">
        <w:rPr>
          <w:b/>
          <w:sz w:val="24"/>
        </w:rPr>
        <w:t>LYRIQ定名为锐歌</w:t>
      </w:r>
    </w:p>
    <w:p w14:paraId="047265E8" w14:textId="77777777" w:rsidR="002F4B82" w:rsidRDefault="002F4B82" w:rsidP="00EE5FDB">
      <w:r>
        <w:rPr>
          <w:noProof/>
          <w:color w:val="000000"/>
        </w:rPr>
        <w:drawing>
          <wp:inline distT="0" distB="0" distL="0" distR="0" wp14:anchorId="503BBBA7" wp14:editId="382B7C5E">
            <wp:extent cx="1800000" cy="1125000"/>
            <wp:effectExtent l="0" t="0" r="0" b="0"/>
            <wp:docPr id="25" name="图片 25" descr="http://dss.way-s.cn/news/net_images/sina/49af6bc00ae0d83d03bb1592eca749f2a9e06032/7e1e84ca7aaa0f64904253e61bf2db85180e2d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sina/49af6bc00ae0d83d03bb1592eca749f2a9e06032/7e1e84ca7aaa0f64904253e61bf2db85180e2de7.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3BC2430" w14:textId="77777777" w:rsidR="002F4B82" w:rsidRDefault="002F4B82" w:rsidP="003C209F">
      <w:pPr>
        <w:ind w:firstLineChars="200" w:firstLine="420"/>
      </w:pPr>
      <w:r>
        <w:rPr>
          <w:rFonts w:hint="eastAsia"/>
        </w:rPr>
        <w:t>凯迪拉克官方正式发布了旗下全新纯电动</w:t>
      </w:r>
      <w:r>
        <w:t>SUV凯迪拉克LYRIQ的中文名，新车定名为锐歌。外观方面，格栅中融入多条LED灯带可在启动时随车点亮，“门斯之盾”徽标进行了发光处理也是新能源身份的象征。整个车头在保留经典设计的同时又融入了大量电动化元素，极具视觉冲击力。动力方面，新车与之前发布的后驱长续航豪华版采用相同动力，采用单电机后驱的形式，电机最大功率为255kW，最大扭矩为440牛·米，官方的0-100km/h加速时间6.35s，续航方面，搭载奥特能平台容量为95.7kW·h的三元锂电池，CLTC工况续</w:t>
      </w:r>
      <w:r>
        <w:rPr>
          <w:rFonts w:hint="eastAsia"/>
        </w:rPr>
        <w:t>航为</w:t>
      </w:r>
      <w:r>
        <w:t>653km。</w:t>
      </w:r>
    </w:p>
    <w:p w14:paraId="53C51409" w14:textId="3B2DB952" w:rsidR="002F4B82" w:rsidRDefault="002F4B82" w:rsidP="00EE5FDB">
      <w:pPr>
        <w:rPr>
          <w:rFonts w:cs="宋体"/>
          <w:b/>
          <w:bCs/>
          <w:i/>
          <w:iCs/>
        </w:rPr>
      </w:pPr>
    </w:p>
    <w:p w14:paraId="4A9E8BDD" w14:textId="77777777" w:rsidR="002F4B82" w:rsidRPr="0035437B" w:rsidRDefault="002F4B82" w:rsidP="00EE5FDB">
      <w:pPr>
        <w:pStyle w:val="a8"/>
        <w:numPr>
          <w:ilvl w:val="3"/>
          <w:numId w:val="9"/>
        </w:numPr>
        <w:ind w:left="426" w:firstLineChars="0"/>
        <w:outlineLvl w:val="1"/>
        <w:rPr>
          <w:b/>
          <w:sz w:val="24"/>
        </w:rPr>
      </w:pPr>
      <w:r w:rsidRPr="0035437B">
        <w:rPr>
          <w:rFonts w:hint="eastAsia"/>
          <w:b/>
          <w:sz w:val="24"/>
        </w:rPr>
        <w:t>全新别克旗舰</w:t>
      </w:r>
      <w:r w:rsidRPr="0035437B">
        <w:rPr>
          <w:b/>
          <w:sz w:val="24"/>
        </w:rPr>
        <w:t>MPV公布命名GL8世纪CENTURY</w:t>
      </w:r>
    </w:p>
    <w:p w14:paraId="3F687B05" w14:textId="77777777" w:rsidR="002F4B82" w:rsidRDefault="002F4B82" w:rsidP="00EE5FDB">
      <w:r>
        <w:rPr>
          <w:noProof/>
          <w:color w:val="000000"/>
        </w:rPr>
        <w:lastRenderedPageBreak/>
        <w:drawing>
          <wp:inline distT="0" distB="0" distL="0" distR="0" wp14:anchorId="3664C563" wp14:editId="2CDDE24F">
            <wp:extent cx="1800000" cy="1125000"/>
            <wp:effectExtent l="0" t="0" r="0" b="0"/>
            <wp:docPr id="28" name="图片 28" descr="http://dss.way-s.cn/news/net_images/sina/66802f8593130b01c86553af3dfcce7e7703327b/738c1214dcd1b407b6816da1807437ee6286b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ss.way-s.cn/news/net_images/sina/66802f8593130b01c86553af3dfcce7e7703327b/738c1214dcd1b407b6816da1807437ee6286b97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26445193" w14:textId="77777777" w:rsidR="002F4B82" w:rsidRDefault="002F4B82" w:rsidP="008971A4">
      <w:pPr>
        <w:ind w:firstLineChars="202" w:firstLine="424"/>
      </w:pPr>
      <w:r>
        <w:rPr>
          <w:rFonts w:hint="eastAsia"/>
        </w:rPr>
        <w:t>上汽通用汽车别克品牌正式公布全新旗舰</w:t>
      </w:r>
      <w:r>
        <w:t>MPV的命名——别克GL8世纪CENTURY。外观方面，新车将会率先采用别克全新设计语言，糅合东方美学与现代化、数字化设计理念，呈现出别克MPV特有的豪华势能与优雅纯净。新车将高度还原概念车的设计，采用的豪华双色车身，配合一体式贯穿的砂金饰条，耳目一新；V形车头设计，带来水流开道的仪式感；展翼式光迹交互大灯，联动一体式波纹矩阵格栅，构成独特的前脸识别符号。</w:t>
      </w:r>
    </w:p>
    <w:p w14:paraId="25FA3751" w14:textId="2CD83833" w:rsidR="002F4B82" w:rsidRPr="00221BFA" w:rsidRDefault="002F4B82" w:rsidP="00EE5FDB">
      <w:pPr>
        <w:rPr>
          <w:rFonts w:cs="宋体"/>
          <w:b/>
          <w:bCs/>
          <w:i/>
          <w:iCs/>
        </w:rPr>
      </w:pPr>
    </w:p>
    <w:p w14:paraId="0B28D9C6" w14:textId="77777777" w:rsidR="002F4B82" w:rsidRPr="0035437B" w:rsidRDefault="002F4B82" w:rsidP="00EE5FDB">
      <w:pPr>
        <w:pStyle w:val="a8"/>
        <w:numPr>
          <w:ilvl w:val="3"/>
          <w:numId w:val="9"/>
        </w:numPr>
        <w:ind w:left="426" w:firstLineChars="0"/>
        <w:outlineLvl w:val="1"/>
        <w:rPr>
          <w:b/>
          <w:sz w:val="24"/>
        </w:rPr>
      </w:pPr>
      <w:r w:rsidRPr="0035437B">
        <w:rPr>
          <w:rFonts w:hint="eastAsia"/>
          <w:b/>
          <w:sz w:val="24"/>
        </w:rPr>
        <w:t>荣威</w:t>
      </w:r>
      <w:r w:rsidRPr="0035437B">
        <w:rPr>
          <w:b/>
          <w:sz w:val="24"/>
        </w:rPr>
        <w:t>HEV车型龙猫</w:t>
      </w:r>
    </w:p>
    <w:p w14:paraId="39372F03" w14:textId="77777777" w:rsidR="002F4B82" w:rsidRDefault="002F4B82" w:rsidP="00EE5FDB">
      <w:r>
        <w:rPr>
          <w:noProof/>
          <w:color w:val="000000"/>
        </w:rPr>
        <w:drawing>
          <wp:inline distT="0" distB="0" distL="0" distR="0" wp14:anchorId="259312B5" wp14:editId="40369C43">
            <wp:extent cx="1800000" cy="1125000"/>
            <wp:effectExtent l="0" t="0" r="0" b="0"/>
            <wp:docPr id="29" name="图片 29" descr="http://dss.way-s.cn/news/net_images/ifeng/9fa120ee5dc011dab8274acfc4daf317bf11ac10/3f27c4536c1f5e3831fb4679f2b719184c85809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ifeng/9fa120ee5dc011dab8274acfc4daf317bf11ac10/3f27c4536c1f5e3831fb4679f2b719184c85809a.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151354C4" w14:textId="77777777" w:rsidR="002F4B82" w:rsidRDefault="002F4B82" w:rsidP="008971A4">
      <w:pPr>
        <w:ind w:firstLineChars="202" w:firstLine="424"/>
      </w:pPr>
      <w:r>
        <w:rPr>
          <w:rFonts w:hint="eastAsia"/>
        </w:rPr>
        <w:t>荣威官方公布了旗下首款</w:t>
      </w:r>
      <w:r>
        <w:t>HEV车型龙猫的官方高清美图。外观方面，新车的设计灵感源自萌宠龙猫，以电动车无脸化的设计手法，结合宠物化可爱、圆润的设计理念。前脸采用了无边界式菱形格栅设计，内部采用蜂窝式前格栅，两侧的大灯组造型很犀利。</w:t>
      </w:r>
    </w:p>
    <w:p w14:paraId="21A7B268" w14:textId="6EC309D7" w:rsidR="002F4B82" w:rsidRDefault="002F4B82" w:rsidP="00EE5FDB">
      <w:pPr>
        <w:rPr>
          <w:rFonts w:cs="宋体"/>
          <w:b/>
          <w:bCs/>
          <w:i/>
          <w:iCs/>
        </w:rPr>
      </w:pPr>
    </w:p>
    <w:p w14:paraId="3973F308" w14:textId="77777777" w:rsidR="00EE5FDB" w:rsidRPr="008971A4" w:rsidRDefault="00EE5FDB" w:rsidP="008971A4">
      <w:pPr>
        <w:pStyle w:val="1"/>
        <w:numPr>
          <w:ilvl w:val="0"/>
          <w:numId w:val="1"/>
        </w:numPr>
        <w:ind w:left="284" w:firstLineChars="0"/>
        <w:outlineLvl w:val="0"/>
        <w:rPr>
          <w:rFonts w:cs="宋体"/>
          <w:b/>
          <w:bCs/>
          <w:sz w:val="28"/>
          <w:szCs w:val="28"/>
        </w:rPr>
      </w:pPr>
      <w:r w:rsidRPr="008971A4">
        <w:rPr>
          <w:rFonts w:cs="宋体" w:hint="eastAsia"/>
          <w:b/>
          <w:bCs/>
          <w:sz w:val="28"/>
          <w:szCs w:val="28"/>
        </w:rPr>
        <w:t>企业信息</w:t>
      </w:r>
    </w:p>
    <w:p w14:paraId="71AB01CB" w14:textId="77777777" w:rsidR="00C51A1A" w:rsidRPr="00733D98" w:rsidRDefault="00C51A1A" w:rsidP="00EE5FDB">
      <w:pPr>
        <w:pStyle w:val="a8"/>
        <w:numPr>
          <w:ilvl w:val="3"/>
          <w:numId w:val="17"/>
        </w:numPr>
        <w:ind w:firstLineChars="0"/>
        <w:jc w:val="left"/>
        <w:outlineLvl w:val="1"/>
        <w:rPr>
          <w:b/>
          <w:sz w:val="24"/>
        </w:rPr>
      </w:pPr>
      <w:r w:rsidRPr="00733D98">
        <w:rPr>
          <w:rFonts w:hint="eastAsia"/>
          <w:b/>
          <w:sz w:val="24"/>
        </w:rPr>
        <w:t>北汽董事长姜德义辞职</w:t>
      </w:r>
    </w:p>
    <w:p w14:paraId="4870BDC9" w14:textId="77777777" w:rsidR="00C51A1A" w:rsidRPr="00EA3EBC" w:rsidRDefault="00C51A1A" w:rsidP="00733D98">
      <w:pPr>
        <w:ind w:firstLineChars="202" w:firstLine="424"/>
      </w:pPr>
      <w:r w:rsidRPr="00EA3EBC">
        <w:t>北京汽车公告称，董事长姜德义因工作调整原因，已于2022年5月16日向董事会递交辞职声明，不再兼任本公司董事长、非执行董事、董事会战略委员会主任及提名委员会主任职务。</w:t>
      </w:r>
    </w:p>
    <w:p w14:paraId="282D975F" w14:textId="619A9ED4" w:rsidR="00C51A1A" w:rsidRDefault="00C51A1A" w:rsidP="00EE5FDB">
      <w:pPr>
        <w:rPr>
          <w:rFonts w:cs="宋体"/>
          <w:b/>
          <w:bCs/>
          <w:i/>
          <w:iCs/>
        </w:rPr>
      </w:pPr>
    </w:p>
    <w:p w14:paraId="73420F84" w14:textId="2066381E" w:rsidR="00C51A1A" w:rsidRPr="00733D98" w:rsidRDefault="00C51A1A" w:rsidP="00EE5FDB">
      <w:pPr>
        <w:pStyle w:val="a8"/>
        <w:numPr>
          <w:ilvl w:val="3"/>
          <w:numId w:val="17"/>
        </w:numPr>
        <w:ind w:firstLineChars="0"/>
        <w:jc w:val="left"/>
        <w:outlineLvl w:val="1"/>
        <w:rPr>
          <w:b/>
          <w:sz w:val="24"/>
        </w:rPr>
      </w:pPr>
      <w:r w:rsidRPr="00733D98">
        <w:rPr>
          <w:b/>
          <w:sz w:val="24"/>
        </w:rPr>
        <w:t>广汽埃安第二工厂</w:t>
      </w:r>
      <w:r w:rsidRPr="00733D98">
        <w:rPr>
          <w:rFonts w:hint="eastAsia"/>
          <w:b/>
          <w:sz w:val="24"/>
        </w:rPr>
        <w:t>提升产能</w:t>
      </w:r>
      <w:r w:rsidRPr="00733D98">
        <w:rPr>
          <w:b/>
          <w:sz w:val="24"/>
        </w:rPr>
        <w:t>于</w:t>
      </w:r>
      <w:r w:rsidR="0072323E">
        <w:rPr>
          <w:rFonts w:hint="eastAsia"/>
          <w:b/>
          <w:sz w:val="24"/>
        </w:rPr>
        <w:t>四</w:t>
      </w:r>
      <w:r w:rsidRPr="00733D98">
        <w:rPr>
          <w:b/>
          <w:sz w:val="24"/>
        </w:rPr>
        <w:t>季度投产</w:t>
      </w:r>
    </w:p>
    <w:p w14:paraId="485A30AA" w14:textId="77777777" w:rsidR="00C51A1A" w:rsidRDefault="00C51A1A" w:rsidP="00680693">
      <w:pPr>
        <w:ind w:firstLineChars="202" w:firstLine="424"/>
      </w:pPr>
      <w:r>
        <w:t>2022年第四季度，埃安第二工厂将投产，新增20万辆/年的标准产能，支撑埃安实现更高产销目标。</w:t>
      </w:r>
    </w:p>
    <w:p w14:paraId="4709D162" w14:textId="769E0A3B" w:rsidR="00C51A1A" w:rsidRDefault="00C51A1A" w:rsidP="00EE5FDB">
      <w:pPr>
        <w:rPr>
          <w:rFonts w:cs="宋体"/>
          <w:b/>
          <w:bCs/>
          <w:i/>
          <w:iCs/>
        </w:rPr>
      </w:pPr>
    </w:p>
    <w:p w14:paraId="5EB27E75" w14:textId="77777777" w:rsidR="00C51A1A" w:rsidRPr="00733D98" w:rsidRDefault="00C51A1A" w:rsidP="00EE5FDB">
      <w:pPr>
        <w:pStyle w:val="a8"/>
        <w:numPr>
          <w:ilvl w:val="3"/>
          <w:numId w:val="17"/>
        </w:numPr>
        <w:ind w:firstLineChars="0"/>
        <w:jc w:val="left"/>
        <w:outlineLvl w:val="1"/>
        <w:rPr>
          <w:b/>
          <w:sz w:val="24"/>
        </w:rPr>
      </w:pPr>
      <w:r w:rsidRPr="00733D98">
        <w:rPr>
          <w:rFonts w:hint="eastAsia"/>
          <w:b/>
          <w:sz w:val="24"/>
        </w:rPr>
        <w:t>吉利控股集团</w:t>
      </w:r>
      <w:r w:rsidRPr="00733D98">
        <w:rPr>
          <w:b/>
          <w:sz w:val="24"/>
        </w:rPr>
        <w:t>:将与百度签署深化战略合作</w:t>
      </w:r>
    </w:p>
    <w:p w14:paraId="00AA30E4" w14:textId="77777777" w:rsidR="00C51A1A" w:rsidRDefault="00C51A1A" w:rsidP="00680693">
      <w:pPr>
        <w:ind w:firstLineChars="202" w:firstLine="424"/>
      </w:pPr>
      <w:r>
        <w:rPr>
          <w:rFonts w:hint="eastAsia"/>
        </w:rPr>
        <w:t>从官方获悉，吉利控股集团与百度于近期签署了深化战略合作协议，这是继</w:t>
      </w:r>
      <w:r>
        <w:t>2019年双方开展战略合作后，再次深化合作。</w:t>
      </w:r>
    </w:p>
    <w:p w14:paraId="1C223AE6" w14:textId="77777777" w:rsidR="00C51A1A" w:rsidRDefault="00C51A1A" w:rsidP="00680693">
      <w:pPr>
        <w:ind w:firstLineChars="202" w:firstLine="424"/>
      </w:pPr>
      <w:r>
        <w:rPr>
          <w:rFonts w:hint="eastAsia"/>
        </w:rPr>
        <w:t>在云、</w:t>
      </w:r>
      <w:r>
        <w:t>AI与实体经济融合发展的大趋势下，双方将继续发挥各自优势，深度融合吉利深厚的产业资源和百度在移动生态、智能制造、智能交通、智能驾驶及人工智能领域的技术积累和前沿布局。</w:t>
      </w:r>
    </w:p>
    <w:p w14:paraId="683A5981" w14:textId="3BF5EE9C" w:rsidR="00C51A1A" w:rsidRDefault="00C51A1A" w:rsidP="00EE5FDB">
      <w:pPr>
        <w:rPr>
          <w:rFonts w:cs="宋体"/>
          <w:b/>
          <w:bCs/>
          <w:i/>
          <w:iCs/>
        </w:rPr>
      </w:pPr>
    </w:p>
    <w:p w14:paraId="218887F0" w14:textId="77777777" w:rsidR="00C51A1A" w:rsidRPr="00733D98" w:rsidRDefault="00C51A1A" w:rsidP="00EE5FDB">
      <w:pPr>
        <w:pStyle w:val="a8"/>
        <w:numPr>
          <w:ilvl w:val="3"/>
          <w:numId w:val="17"/>
        </w:numPr>
        <w:ind w:firstLineChars="0"/>
        <w:jc w:val="left"/>
        <w:outlineLvl w:val="1"/>
        <w:rPr>
          <w:b/>
          <w:sz w:val="24"/>
        </w:rPr>
      </w:pPr>
      <w:r w:rsidRPr="00733D98">
        <w:rPr>
          <w:rFonts w:hint="eastAsia"/>
          <w:b/>
          <w:sz w:val="24"/>
        </w:rPr>
        <w:t>吉利新能源商用车项目落户泰安</w:t>
      </w:r>
    </w:p>
    <w:p w14:paraId="0DD3CAB9" w14:textId="77777777" w:rsidR="00C51A1A" w:rsidRDefault="00C51A1A" w:rsidP="00680693">
      <w:pPr>
        <w:ind w:firstLineChars="202" w:firstLine="424"/>
      </w:pPr>
      <w:r>
        <w:t>2022年5月19日，吉利远程本途新能源商用车项目签约仪式在山东省泰安市举行。吉利商用车集团与泰安市政府签订战略合作协议，与新泰市签订远程本途新能源商用车生产基地项目合作协议。</w:t>
      </w:r>
    </w:p>
    <w:p w14:paraId="1114C818" w14:textId="14D32BA3" w:rsidR="00C51A1A" w:rsidRDefault="00C51A1A" w:rsidP="00EE5FDB">
      <w:pPr>
        <w:rPr>
          <w:rFonts w:cs="宋体"/>
          <w:b/>
          <w:bCs/>
          <w:i/>
          <w:iCs/>
        </w:rPr>
      </w:pPr>
    </w:p>
    <w:p w14:paraId="654CECA0" w14:textId="77777777" w:rsidR="00C51A1A" w:rsidRPr="00733D98" w:rsidRDefault="00C51A1A" w:rsidP="00EE5FDB">
      <w:pPr>
        <w:pStyle w:val="a8"/>
        <w:numPr>
          <w:ilvl w:val="3"/>
          <w:numId w:val="17"/>
        </w:numPr>
        <w:ind w:firstLineChars="0"/>
        <w:jc w:val="left"/>
        <w:outlineLvl w:val="1"/>
        <w:rPr>
          <w:b/>
          <w:sz w:val="24"/>
        </w:rPr>
      </w:pPr>
      <w:r w:rsidRPr="00733D98">
        <w:rPr>
          <w:rFonts w:hint="eastAsia"/>
          <w:b/>
          <w:sz w:val="24"/>
        </w:rPr>
        <w:t>京东汽车携手奇瑞推出“京瑞计划”</w:t>
      </w:r>
      <w:r w:rsidRPr="00733D98">
        <w:rPr>
          <w:b/>
          <w:sz w:val="24"/>
        </w:rPr>
        <w:t>用数字化打通买车用车全链路</w:t>
      </w:r>
    </w:p>
    <w:p w14:paraId="531EA0E6" w14:textId="77777777" w:rsidR="00C51A1A" w:rsidRDefault="00C51A1A" w:rsidP="00680693">
      <w:pPr>
        <w:ind w:firstLineChars="202" w:firstLine="424"/>
      </w:pPr>
      <w:r>
        <w:rPr>
          <w:rFonts w:hint="eastAsia"/>
        </w:rPr>
        <w:t>京东汽车与奇瑞新能源</w:t>
      </w:r>
      <w:r>
        <w:t>iCar生态签署战略合作协议。在京东集团副总裁、京东零售生活服务事业群总裁缪钦和奇瑞控股集团副总经理、奇瑞新能源汽车股份有限公司总经理鲍思语的共同见证下，京东汽车事业部副总裁、京东汽车全渠道服务业务部总经理陈海峰与奇瑞新能源QQ营销公司总经理王磊代表双方公司签约，京东零售生活服务事业群产品研发部总经理刘光月和奇瑞新能源QQ营销公司总经理助理刘吉出席签约仪式。</w:t>
      </w:r>
    </w:p>
    <w:p w14:paraId="590F6B2C" w14:textId="1400510B" w:rsidR="00C51A1A" w:rsidRPr="00C07F4D" w:rsidRDefault="00C51A1A" w:rsidP="00EE5FDB">
      <w:pPr>
        <w:rPr>
          <w:rFonts w:cs="宋体"/>
          <w:b/>
          <w:bCs/>
          <w:i/>
          <w:iCs/>
        </w:rPr>
      </w:pPr>
    </w:p>
    <w:p w14:paraId="3F8F6C19" w14:textId="77777777" w:rsidR="00C51A1A" w:rsidRPr="00733D98" w:rsidRDefault="00C51A1A" w:rsidP="00EE5FDB">
      <w:pPr>
        <w:pStyle w:val="a8"/>
        <w:numPr>
          <w:ilvl w:val="3"/>
          <w:numId w:val="17"/>
        </w:numPr>
        <w:ind w:firstLineChars="0"/>
        <w:jc w:val="left"/>
        <w:outlineLvl w:val="1"/>
        <w:rPr>
          <w:b/>
          <w:sz w:val="24"/>
        </w:rPr>
      </w:pPr>
      <w:r w:rsidRPr="00733D98">
        <w:rPr>
          <w:rFonts w:hint="eastAsia"/>
          <w:b/>
          <w:sz w:val="24"/>
        </w:rPr>
        <w:t>理想汽车成立新公司</w:t>
      </w:r>
      <w:r w:rsidRPr="00733D98">
        <w:rPr>
          <w:b/>
          <w:sz w:val="24"/>
        </w:rPr>
        <w:t>涉及芯片设计</w:t>
      </w:r>
    </w:p>
    <w:p w14:paraId="7C32D13F" w14:textId="77777777" w:rsidR="00C51A1A" w:rsidRDefault="00C51A1A" w:rsidP="00680693">
      <w:pPr>
        <w:ind w:firstLineChars="202" w:firstLine="424"/>
      </w:pPr>
      <w:r>
        <w:rPr>
          <w:rFonts w:hint="eastAsia"/>
        </w:rPr>
        <w:t>从相关渠道获悉：理想汽车成立一家新公司，业务范围包含芯片设计，名为四川理想智动科技有限公司。这意味着理想汽车将要布局汽车芯片设计，并且未来在旗下车型上用上自研芯片。</w:t>
      </w:r>
    </w:p>
    <w:p w14:paraId="449259BE" w14:textId="77777777" w:rsidR="00C51A1A" w:rsidRDefault="00C51A1A" w:rsidP="00680693">
      <w:pPr>
        <w:ind w:firstLineChars="202" w:firstLine="424"/>
      </w:pPr>
      <w:r>
        <w:rPr>
          <w:rFonts w:hint="eastAsia"/>
        </w:rPr>
        <w:t>根据有关网站显示，理想智动由理想汽车的关联公司</w:t>
      </w:r>
      <w:r>
        <w:t>LeadingIdealHKLimited全资控股，公司法人代表是GeorgeLi，注册资本为1亿元人民币。而经营范围方面，理想智动包含了集成电路芯片设计及服务，其他经营范围还包括道路机动车辆生产、汽车零部件及配件制造、新能源汽车电附件销售、新能源汽车整车销售等。</w:t>
      </w:r>
    </w:p>
    <w:p w14:paraId="3D89B19B" w14:textId="6E47EE8A" w:rsidR="00C51A1A" w:rsidRDefault="00C51A1A" w:rsidP="00EE5FDB">
      <w:pPr>
        <w:rPr>
          <w:rFonts w:cs="宋体"/>
          <w:b/>
          <w:bCs/>
          <w:i/>
          <w:iCs/>
        </w:rPr>
      </w:pPr>
    </w:p>
    <w:p w14:paraId="666F4A25" w14:textId="77777777" w:rsidR="00C51A1A" w:rsidRPr="00733D98" w:rsidRDefault="00C51A1A" w:rsidP="00EE5FDB">
      <w:pPr>
        <w:pStyle w:val="a8"/>
        <w:numPr>
          <w:ilvl w:val="3"/>
          <w:numId w:val="17"/>
        </w:numPr>
        <w:ind w:firstLineChars="0"/>
        <w:jc w:val="left"/>
        <w:outlineLvl w:val="1"/>
        <w:rPr>
          <w:b/>
          <w:sz w:val="24"/>
        </w:rPr>
      </w:pPr>
      <w:r w:rsidRPr="00733D98">
        <w:rPr>
          <w:rFonts w:hint="eastAsia"/>
          <w:b/>
          <w:sz w:val="24"/>
        </w:rPr>
        <w:t>哪吒加电新开</w:t>
      </w:r>
      <w:r w:rsidRPr="00733D98">
        <w:rPr>
          <w:b/>
          <w:sz w:val="24"/>
        </w:rPr>
        <w:t>50城免费充电网络扩充至200城</w:t>
      </w:r>
    </w:p>
    <w:p w14:paraId="567C482E" w14:textId="77777777" w:rsidR="00C51A1A" w:rsidRDefault="00C51A1A" w:rsidP="00680693">
      <w:pPr>
        <w:ind w:firstLineChars="202" w:firstLine="424"/>
      </w:pPr>
      <w:r>
        <w:rPr>
          <w:rFonts w:hint="eastAsia"/>
        </w:rPr>
        <w:t>哪吒汽车宣布新增三亚、泰安、舟山等</w:t>
      </w:r>
      <w:r>
        <w:t>50个免费充电服务城市，免费充电服务已覆盖95%以上用户使用区域。至此，哪吒加电的免费充电城市在全国已扩充至200个，共有2,410座免费充电场站，超过21,532根快充桩。</w:t>
      </w:r>
    </w:p>
    <w:p w14:paraId="78E9E546" w14:textId="3DCA1B77" w:rsidR="00C51A1A" w:rsidRDefault="00C51A1A" w:rsidP="00EE5FDB">
      <w:pPr>
        <w:rPr>
          <w:rFonts w:cs="宋体"/>
          <w:b/>
          <w:bCs/>
          <w:i/>
          <w:iCs/>
        </w:rPr>
      </w:pPr>
    </w:p>
    <w:p w14:paraId="400DA318" w14:textId="77777777" w:rsidR="00C51A1A" w:rsidRPr="00733D98" w:rsidRDefault="00C51A1A" w:rsidP="00EE5FDB">
      <w:pPr>
        <w:pStyle w:val="a8"/>
        <w:numPr>
          <w:ilvl w:val="3"/>
          <w:numId w:val="17"/>
        </w:numPr>
        <w:ind w:firstLineChars="0"/>
        <w:jc w:val="left"/>
        <w:outlineLvl w:val="1"/>
        <w:rPr>
          <w:b/>
          <w:sz w:val="24"/>
        </w:rPr>
      </w:pPr>
      <w:r w:rsidRPr="00733D98">
        <w:rPr>
          <w:rFonts w:hint="eastAsia"/>
          <w:b/>
          <w:sz w:val="24"/>
        </w:rPr>
        <w:t>三一重工进军电动皮卡领域</w:t>
      </w:r>
    </w:p>
    <w:p w14:paraId="6636A283" w14:textId="77777777" w:rsidR="00C51A1A" w:rsidRDefault="00C51A1A" w:rsidP="00680693">
      <w:pPr>
        <w:ind w:firstLineChars="202" w:firstLine="424"/>
      </w:pPr>
      <w:r w:rsidRPr="00B50C43">
        <w:rPr>
          <w:rFonts w:hint="eastAsia"/>
        </w:rPr>
        <w:t>一份悬挂“</w:t>
      </w:r>
      <w:r w:rsidRPr="00B50C43">
        <w:t>SANY”标识的皮卡外观设计专利图引起业内关注。从图片来看，车型前两方正刚毅，十分硬朗，车标采用发亮灯标，看上去应该是一款纯电车。整体车辆的外观风格都和特斯拉Cybertruck有些相似。三一作为一家老牌重工企业，</w:t>
      </w:r>
    </w:p>
    <w:p w14:paraId="590570C7" w14:textId="78F37057" w:rsidR="00C51A1A" w:rsidRDefault="00C51A1A" w:rsidP="00EE5FDB">
      <w:pPr>
        <w:rPr>
          <w:rFonts w:cs="宋体"/>
          <w:b/>
          <w:bCs/>
          <w:i/>
          <w:iCs/>
        </w:rPr>
      </w:pPr>
    </w:p>
    <w:p w14:paraId="40C45F6E" w14:textId="77777777" w:rsidR="00C51A1A" w:rsidRPr="00733D98" w:rsidRDefault="00C51A1A" w:rsidP="00EE5FDB">
      <w:pPr>
        <w:pStyle w:val="a8"/>
        <w:numPr>
          <w:ilvl w:val="3"/>
          <w:numId w:val="17"/>
        </w:numPr>
        <w:ind w:firstLineChars="0"/>
        <w:jc w:val="left"/>
        <w:outlineLvl w:val="1"/>
        <w:rPr>
          <w:b/>
          <w:sz w:val="24"/>
        </w:rPr>
      </w:pPr>
      <w:r w:rsidRPr="00733D98">
        <w:rPr>
          <w:rFonts w:hint="eastAsia"/>
          <w:b/>
          <w:sz w:val="24"/>
        </w:rPr>
        <w:t>上汽通用五菱首个自主</w:t>
      </w:r>
      <w:r w:rsidRPr="00733D98">
        <w:rPr>
          <w:b/>
          <w:sz w:val="24"/>
        </w:rPr>
        <w:t>EPS控制器下线</w:t>
      </w:r>
    </w:p>
    <w:p w14:paraId="488DD055" w14:textId="77777777" w:rsidR="00C51A1A" w:rsidRDefault="00C51A1A" w:rsidP="00680693">
      <w:pPr>
        <w:ind w:firstLineChars="202" w:firstLine="424"/>
      </w:pPr>
      <w:r>
        <w:rPr>
          <w:rFonts w:hint="eastAsia"/>
        </w:rPr>
        <w:t>上汽通用五菱官方宣布，公司首个自主产权控制器下线，并签署了公司第一份关键控制器零件的知识产权协议。该</w:t>
      </w:r>
      <w:r>
        <w:t>EPS控制器是与合作院校共同开，最终8天锁定方案、14天装车验证并顺利投产，完成了从科研成果到量产。</w:t>
      </w:r>
    </w:p>
    <w:p w14:paraId="037E30C3" w14:textId="77777777" w:rsidR="00C51A1A" w:rsidRDefault="00C51A1A" w:rsidP="00680693">
      <w:pPr>
        <w:ind w:firstLineChars="202" w:firstLine="424"/>
      </w:pPr>
      <w:r>
        <w:rPr>
          <w:rFonts w:hint="eastAsia"/>
        </w:rPr>
        <w:t>经过</w:t>
      </w:r>
      <w:r>
        <w:t>6天奋战，顺利实现从项目启动、场地改造、设备发运、安装调试、原材料准备到产品成功下线。</w:t>
      </w:r>
    </w:p>
    <w:p w14:paraId="1B216130" w14:textId="7B45005C" w:rsidR="00C51A1A" w:rsidRDefault="00C51A1A" w:rsidP="00EE5FDB">
      <w:pPr>
        <w:rPr>
          <w:rFonts w:cs="宋体"/>
          <w:b/>
          <w:bCs/>
          <w:i/>
          <w:iCs/>
        </w:rPr>
      </w:pPr>
    </w:p>
    <w:p w14:paraId="6A9A38B0" w14:textId="77777777" w:rsidR="00C51A1A" w:rsidRPr="00733D98" w:rsidRDefault="00C51A1A" w:rsidP="00EE5FDB">
      <w:pPr>
        <w:pStyle w:val="a8"/>
        <w:numPr>
          <w:ilvl w:val="3"/>
          <w:numId w:val="17"/>
        </w:numPr>
        <w:ind w:firstLineChars="0"/>
        <w:jc w:val="left"/>
        <w:outlineLvl w:val="1"/>
        <w:rPr>
          <w:b/>
          <w:sz w:val="24"/>
        </w:rPr>
      </w:pPr>
      <w:r w:rsidRPr="00733D98">
        <w:rPr>
          <w:rFonts w:hint="eastAsia"/>
          <w:b/>
          <w:sz w:val="24"/>
        </w:rPr>
        <w:t>腾势迎来品牌焕新开启新境</w:t>
      </w:r>
    </w:p>
    <w:p w14:paraId="397DB85E" w14:textId="77777777" w:rsidR="00C51A1A" w:rsidRDefault="00C51A1A" w:rsidP="00680693">
      <w:pPr>
        <w:ind w:firstLineChars="202" w:firstLine="424"/>
      </w:pPr>
      <w:r>
        <w:rPr>
          <w:rFonts w:hint="eastAsia"/>
        </w:rPr>
        <w:t>未来，腾势的战略发展将由比亚迪主导、奔驰协助支持。比亚迪将负责腾势品牌的战略规划，特别是在技术研发、产品规划等方面，为腾势提供全方位、强有力的支撑。腾势品牌将具备三大独立属性：独立的品牌，由独立团队运营，同时具备独立的产品矩阵和设计语言。而在此基础上，腾势品牌还具备三大领先的核心竞争力：领先的新能源与安全技术，领先的智慧豪华产品品质以及领先的用户生态服务体系。</w:t>
      </w:r>
    </w:p>
    <w:p w14:paraId="2716AE5D" w14:textId="33175341" w:rsidR="00C51A1A" w:rsidRDefault="00C51A1A" w:rsidP="00EE5FDB">
      <w:pPr>
        <w:rPr>
          <w:rFonts w:cs="宋体"/>
          <w:b/>
          <w:bCs/>
          <w:i/>
          <w:iCs/>
        </w:rPr>
      </w:pPr>
    </w:p>
    <w:p w14:paraId="5314A475" w14:textId="77777777" w:rsidR="00C51A1A" w:rsidRPr="00733D98" w:rsidRDefault="00C51A1A" w:rsidP="00EE5FDB">
      <w:pPr>
        <w:pStyle w:val="a8"/>
        <w:numPr>
          <w:ilvl w:val="3"/>
          <w:numId w:val="17"/>
        </w:numPr>
        <w:ind w:firstLineChars="0"/>
        <w:jc w:val="left"/>
        <w:outlineLvl w:val="1"/>
        <w:rPr>
          <w:b/>
          <w:sz w:val="24"/>
        </w:rPr>
      </w:pPr>
      <w:r w:rsidRPr="00733D98">
        <w:rPr>
          <w:b/>
          <w:sz w:val="24"/>
        </w:rPr>
        <w:t>蔚来现金储备526.5亿</w:t>
      </w:r>
      <w:r w:rsidRPr="00733D98">
        <w:rPr>
          <w:rFonts w:hint="eastAsia"/>
          <w:b/>
          <w:sz w:val="24"/>
        </w:rPr>
        <w:t>首家三地上市车企</w:t>
      </w:r>
    </w:p>
    <w:p w14:paraId="59F603AE" w14:textId="77777777" w:rsidR="00C51A1A" w:rsidRDefault="00C51A1A" w:rsidP="00680693">
      <w:pPr>
        <w:ind w:firstLineChars="202" w:firstLine="424"/>
      </w:pPr>
      <w:r>
        <w:rPr>
          <w:rFonts w:hint="eastAsia"/>
        </w:rPr>
        <w:t>蔚来公布新加坡交易所第二次上市补充文件，并披露公司最新财务信息。截至</w:t>
      </w:r>
      <w:r>
        <w:t>2022年2月28日，蔚来拥有现金及现金等价物、受限制现金及短期投资合计526.5亿元。截至2月28日，蔚来可调用的流动资金来源包括现金及现金等价物118.291亿元、短期投资377.804亿元，及未提取的信贷额度307.579亿元，合计803.674亿元。可用资金充足与近年来蔚来持续构建健康的现金流和丰富多元的融资渠道密不可分。今年3月10日，蔚来通过介绍形式成功在港交所二次上市，正式挂牌交易，同时计划在新交所二次上</w:t>
      </w:r>
      <w:r>
        <w:rPr>
          <w:rFonts w:hint="eastAsia"/>
        </w:rPr>
        <w:t>市。</w:t>
      </w:r>
    </w:p>
    <w:p w14:paraId="4DF8089F" w14:textId="28CBDABD" w:rsidR="00C51A1A" w:rsidRDefault="00C51A1A" w:rsidP="00EE5FDB">
      <w:pPr>
        <w:rPr>
          <w:rFonts w:cs="宋体"/>
          <w:b/>
          <w:bCs/>
          <w:i/>
          <w:iCs/>
        </w:rPr>
      </w:pPr>
    </w:p>
    <w:p w14:paraId="61CC0275" w14:textId="77777777" w:rsidR="00C51A1A" w:rsidRPr="00733D98" w:rsidRDefault="00C51A1A" w:rsidP="00733D98">
      <w:pPr>
        <w:pStyle w:val="a8"/>
        <w:numPr>
          <w:ilvl w:val="3"/>
          <w:numId w:val="17"/>
        </w:numPr>
        <w:ind w:firstLineChars="0"/>
        <w:jc w:val="left"/>
        <w:outlineLvl w:val="1"/>
        <w:rPr>
          <w:b/>
          <w:sz w:val="24"/>
        </w:rPr>
      </w:pPr>
      <w:r w:rsidRPr="00733D98">
        <w:rPr>
          <w:rFonts w:hint="eastAsia"/>
          <w:b/>
          <w:sz w:val="24"/>
        </w:rPr>
        <w:t>宝马部分车型涨价</w:t>
      </w:r>
      <w:r w:rsidRPr="00733D98">
        <w:rPr>
          <w:b/>
          <w:sz w:val="24"/>
        </w:rPr>
        <w:t>最高涨幅1.01万元/6月1日执行</w:t>
      </w:r>
    </w:p>
    <w:p w14:paraId="6A872EFF" w14:textId="77777777" w:rsidR="00C51A1A" w:rsidRDefault="00C51A1A" w:rsidP="00680693">
      <w:pPr>
        <w:ind w:firstLineChars="202" w:firstLine="424"/>
      </w:pPr>
      <w:r w:rsidRPr="00B37CC5">
        <w:t>宝马将从6月1日起，对部分国产和进口车型的官方建议零售价格进行上调，最高涨幅1.01万元，最低涨幅1000元。国产车型的价格上调涉及宝马X3和5系长轴，价格上浮2100-5000元不等。进口车型涉及宝马5系标轴、4系双门、宝马4系敞篷、4系四门、X4和6系GT，价格上浮从1000元至10100元不等。</w:t>
      </w:r>
    </w:p>
    <w:p w14:paraId="5F22ED70" w14:textId="4E45A598" w:rsidR="00C51A1A" w:rsidRDefault="00C51A1A" w:rsidP="00C51A1A"/>
    <w:p w14:paraId="3F6F9082" w14:textId="77777777" w:rsidR="00C51A1A" w:rsidRPr="00733D98" w:rsidRDefault="00C51A1A" w:rsidP="00EE5FDB">
      <w:pPr>
        <w:pStyle w:val="a8"/>
        <w:numPr>
          <w:ilvl w:val="3"/>
          <w:numId w:val="17"/>
        </w:numPr>
        <w:ind w:firstLineChars="0"/>
        <w:jc w:val="left"/>
        <w:outlineLvl w:val="1"/>
        <w:rPr>
          <w:b/>
          <w:sz w:val="24"/>
        </w:rPr>
      </w:pPr>
      <w:r w:rsidRPr="00733D98">
        <w:rPr>
          <w:rFonts w:hint="eastAsia"/>
          <w:b/>
          <w:sz w:val="24"/>
        </w:rPr>
        <w:t>蔚来在新加坡正式上市</w:t>
      </w:r>
      <w:r w:rsidRPr="00733D98">
        <w:rPr>
          <w:b/>
          <w:sz w:val="24"/>
        </w:rPr>
        <w:t>将建立自动驾驶研发中心</w:t>
      </w:r>
    </w:p>
    <w:p w14:paraId="36078F6A" w14:textId="77777777" w:rsidR="00C51A1A" w:rsidRDefault="00C51A1A" w:rsidP="00680693">
      <w:pPr>
        <w:ind w:firstLineChars="202" w:firstLine="424"/>
      </w:pPr>
      <w:r>
        <w:t>蔚来汽车在新加坡交易所敲钟上市，至此，蔚来成为了全球首个完成美国、中国香港、新加坡三地上市的中国企业。</w:t>
      </w:r>
    </w:p>
    <w:p w14:paraId="5B159439" w14:textId="77777777" w:rsidR="00C51A1A" w:rsidRDefault="00C51A1A" w:rsidP="00680693">
      <w:pPr>
        <w:ind w:firstLineChars="202" w:firstLine="424"/>
      </w:pPr>
      <w:r>
        <w:rPr>
          <w:rFonts w:hint="eastAsia"/>
        </w:rPr>
        <w:t>蔚来创始人、董事长李斌表示，在新加坡上市，对蔚来全球业务发展计划意义重大。借助新加坡在全球资本市场的重要战略地位，蔚来进一步完善了全球资本市场的布局。不仅如此，蔚来也将借助新加坡的国际经济和科技中心的优势，与新加坡本地的科研机构展开深入合作，在新加坡建立人工智能与自动驾驶研发中心，进一步完善蔚来的全球研发和业务布局。</w:t>
      </w:r>
    </w:p>
    <w:p w14:paraId="65E429D1" w14:textId="03FC88D8" w:rsidR="00C51A1A" w:rsidRDefault="00C51A1A" w:rsidP="00EE5FDB">
      <w:pPr>
        <w:rPr>
          <w:rFonts w:cs="宋体"/>
          <w:b/>
          <w:bCs/>
          <w:i/>
          <w:iCs/>
        </w:rPr>
      </w:pPr>
    </w:p>
    <w:p w14:paraId="041DCA03" w14:textId="77777777" w:rsidR="00C51A1A" w:rsidRPr="00733D98" w:rsidRDefault="00C51A1A" w:rsidP="00EE5FDB">
      <w:pPr>
        <w:pStyle w:val="a8"/>
        <w:numPr>
          <w:ilvl w:val="3"/>
          <w:numId w:val="17"/>
        </w:numPr>
        <w:ind w:firstLineChars="0"/>
        <w:jc w:val="left"/>
        <w:outlineLvl w:val="1"/>
        <w:rPr>
          <w:b/>
          <w:sz w:val="24"/>
        </w:rPr>
      </w:pPr>
      <w:r w:rsidRPr="00733D98">
        <w:rPr>
          <w:rFonts w:hint="eastAsia"/>
          <w:b/>
          <w:sz w:val="24"/>
        </w:rPr>
        <w:t>小鹏汽车部分部门裁员比例或达</w:t>
      </w:r>
      <w:r w:rsidRPr="00733D98">
        <w:rPr>
          <w:b/>
          <w:sz w:val="24"/>
        </w:rPr>
        <w:t>30%</w:t>
      </w:r>
    </w:p>
    <w:p w14:paraId="05DB93CF" w14:textId="77777777" w:rsidR="00C51A1A" w:rsidRDefault="00C51A1A" w:rsidP="00680693">
      <w:pPr>
        <w:ind w:firstLineChars="202" w:firstLine="424"/>
      </w:pPr>
      <w:r w:rsidRPr="00B37CC5">
        <w:rPr>
          <w:rFonts w:hint="eastAsia"/>
        </w:rPr>
        <w:t>小鹏汽车在</w:t>
      </w:r>
      <w:r w:rsidRPr="00B37CC5">
        <w:t>4月上旬就被传出裁员计划。小鹏汽车内部员工在招聘社交平台留言称，公司部门正在调整中，部分部门的裁员比例可能达到30%。在社交平台上，也有不少用户表示小鹏汽车毁约校园招聘。</w:t>
      </w:r>
    </w:p>
    <w:p w14:paraId="53C220F3" w14:textId="25453592" w:rsidR="00C51A1A" w:rsidRPr="00241B3F" w:rsidRDefault="00C51A1A" w:rsidP="00EE5FDB">
      <w:pPr>
        <w:rPr>
          <w:rFonts w:cs="宋体"/>
          <w:b/>
          <w:bCs/>
          <w:i/>
          <w:iCs/>
        </w:rPr>
      </w:pPr>
    </w:p>
    <w:p w14:paraId="5976DF52" w14:textId="77777777" w:rsidR="00C51A1A" w:rsidRPr="00733D98" w:rsidRDefault="00C51A1A" w:rsidP="00EE5FDB">
      <w:pPr>
        <w:pStyle w:val="a8"/>
        <w:numPr>
          <w:ilvl w:val="3"/>
          <w:numId w:val="17"/>
        </w:numPr>
        <w:ind w:firstLineChars="0"/>
        <w:jc w:val="left"/>
        <w:outlineLvl w:val="1"/>
        <w:rPr>
          <w:b/>
          <w:sz w:val="24"/>
        </w:rPr>
      </w:pPr>
      <w:r w:rsidRPr="00733D98">
        <w:rPr>
          <w:b/>
          <w:sz w:val="24"/>
        </w:rPr>
        <w:t>小鹏汽车自营充电站已达954座</w:t>
      </w:r>
    </w:p>
    <w:p w14:paraId="40622CD9" w14:textId="77777777" w:rsidR="00C51A1A" w:rsidRDefault="00C51A1A" w:rsidP="00680693">
      <w:pPr>
        <w:ind w:firstLineChars="202" w:firstLine="424"/>
      </w:pPr>
      <w:r>
        <w:rPr>
          <w:rFonts w:hint="eastAsia"/>
        </w:rPr>
        <w:t>从小鹏汽车官方获悉，小鹏自营充电网络已累计上线</w:t>
      </w:r>
      <w:r>
        <w:t>954座，完成覆盖全国所有直辖市及地级行政区。其中小鹏自营超充累计上线774座；自营目的地站累计上线180座；小鹏</w:t>
      </w:r>
      <w:r>
        <w:lastRenderedPageBreak/>
        <w:t>品牌超充站累计上线890座。</w:t>
      </w:r>
    </w:p>
    <w:p w14:paraId="115F556E" w14:textId="1573B2FF" w:rsidR="00C51A1A" w:rsidRDefault="00C51A1A" w:rsidP="00EE5FDB">
      <w:pPr>
        <w:rPr>
          <w:rFonts w:cs="宋体"/>
          <w:b/>
          <w:bCs/>
          <w:i/>
          <w:iCs/>
        </w:rPr>
      </w:pPr>
    </w:p>
    <w:p w14:paraId="115D1336" w14:textId="77777777" w:rsidR="00C51A1A" w:rsidRPr="00733D98" w:rsidRDefault="00C51A1A" w:rsidP="00EE5FDB">
      <w:pPr>
        <w:pStyle w:val="a8"/>
        <w:numPr>
          <w:ilvl w:val="3"/>
          <w:numId w:val="17"/>
        </w:numPr>
        <w:ind w:firstLineChars="0"/>
        <w:jc w:val="left"/>
        <w:outlineLvl w:val="1"/>
        <w:rPr>
          <w:b/>
          <w:sz w:val="24"/>
        </w:rPr>
      </w:pPr>
      <w:r w:rsidRPr="00733D98">
        <w:rPr>
          <w:rFonts w:hint="eastAsia"/>
          <w:b/>
          <w:sz w:val="24"/>
        </w:rPr>
        <w:t>一汽大众</w:t>
      </w:r>
      <w:r w:rsidRPr="00733D98">
        <w:rPr>
          <w:b/>
          <w:sz w:val="24"/>
        </w:rPr>
        <w:t>ID.CROZZ系列将于5月23日上调售价</w:t>
      </w:r>
    </w:p>
    <w:p w14:paraId="3AB6C593" w14:textId="77777777" w:rsidR="00C51A1A" w:rsidRPr="007A70D5" w:rsidRDefault="00C51A1A" w:rsidP="00680693">
      <w:pPr>
        <w:ind w:firstLineChars="202" w:firstLine="424"/>
      </w:pPr>
      <w:r w:rsidRPr="007A70D5">
        <w:t>一汽大众官方宣布，受原材料价格大幅上涨影响，一汽大众自2022年5月23日零时起，上调2022款ID.CROZZ系列售价，但官方并未发布详细的调价方案。</w:t>
      </w:r>
    </w:p>
    <w:p w14:paraId="10C672C5" w14:textId="3157EFCD" w:rsidR="00C51A1A" w:rsidRDefault="00C51A1A" w:rsidP="00EE5FDB">
      <w:pPr>
        <w:rPr>
          <w:rFonts w:cs="宋体"/>
          <w:b/>
          <w:bCs/>
          <w:i/>
          <w:iCs/>
        </w:rPr>
      </w:pPr>
    </w:p>
    <w:p w14:paraId="1C2420D2" w14:textId="77777777" w:rsidR="00EE5FDB" w:rsidRPr="008971A4" w:rsidRDefault="00EE5FDB" w:rsidP="008971A4">
      <w:pPr>
        <w:pStyle w:val="1"/>
        <w:numPr>
          <w:ilvl w:val="0"/>
          <w:numId w:val="1"/>
        </w:numPr>
        <w:ind w:left="284" w:firstLineChars="0"/>
        <w:outlineLvl w:val="0"/>
        <w:rPr>
          <w:rFonts w:cs="宋体"/>
          <w:b/>
          <w:bCs/>
          <w:sz w:val="28"/>
          <w:szCs w:val="28"/>
        </w:rPr>
      </w:pPr>
      <w:r w:rsidRPr="008971A4">
        <w:rPr>
          <w:rFonts w:cs="宋体" w:hint="eastAsia"/>
          <w:b/>
          <w:bCs/>
          <w:sz w:val="28"/>
          <w:szCs w:val="28"/>
        </w:rPr>
        <w:t>行业信息</w:t>
      </w:r>
    </w:p>
    <w:p w14:paraId="7445D6B6" w14:textId="77777777" w:rsidR="00C51A1A" w:rsidRPr="00680693" w:rsidRDefault="00C51A1A" w:rsidP="00C51A1A">
      <w:pPr>
        <w:pStyle w:val="a8"/>
        <w:numPr>
          <w:ilvl w:val="0"/>
          <w:numId w:val="22"/>
        </w:numPr>
        <w:ind w:firstLineChars="0"/>
        <w:outlineLvl w:val="1"/>
        <w:rPr>
          <w:b/>
          <w:sz w:val="24"/>
        </w:rPr>
      </w:pPr>
      <w:r w:rsidRPr="00680693">
        <w:rPr>
          <w:rFonts w:hint="eastAsia"/>
          <w:b/>
          <w:sz w:val="24"/>
        </w:rPr>
        <w:t>成都：充换电平台运营商不得搞不正当价格竞争</w:t>
      </w:r>
    </w:p>
    <w:p w14:paraId="364B097E" w14:textId="77777777" w:rsidR="00C51A1A" w:rsidRDefault="00C51A1A" w:rsidP="00680693">
      <w:pPr>
        <w:ind w:firstLineChars="202" w:firstLine="424"/>
      </w:pPr>
      <w:r>
        <w:rPr>
          <w:rFonts w:hint="eastAsia"/>
        </w:rPr>
        <w:t>成都市五部委研究制定了《成都市电动汽车充电设施建设运营管理办法》。提出将按照“合建、配建为主，单建、独立占地为辅”的原则，加快形成“适度超前、快充为主、慢充为辅”的城乡公共充电网络，其中特别明确充换电平台运营商不得有不正当价格竞争和扰乱正常市场秩序、损害国家利益或者其他经营者合法权益等行为。</w:t>
      </w:r>
    </w:p>
    <w:p w14:paraId="77B7E689" w14:textId="5510884B" w:rsidR="00C51A1A" w:rsidRDefault="00C51A1A" w:rsidP="00EE5FDB">
      <w:pPr>
        <w:rPr>
          <w:rFonts w:cs="宋体"/>
          <w:b/>
          <w:bCs/>
          <w:i/>
          <w:iCs/>
        </w:rPr>
      </w:pPr>
    </w:p>
    <w:p w14:paraId="651405B6" w14:textId="77777777" w:rsidR="00C51A1A" w:rsidRPr="00680693" w:rsidRDefault="00C51A1A" w:rsidP="00680693">
      <w:pPr>
        <w:pStyle w:val="a8"/>
        <w:numPr>
          <w:ilvl w:val="0"/>
          <w:numId w:val="22"/>
        </w:numPr>
        <w:ind w:firstLineChars="0"/>
        <w:outlineLvl w:val="1"/>
        <w:rPr>
          <w:b/>
          <w:sz w:val="24"/>
        </w:rPr>
      </w:pPr>
      <w:r w:rsidRPr="00680693">
        <w:rPr>
          <w:rFonts w:hint="eastAsia"/>
          <w:b/>
          <w:sz w:val="24"/>
        </w:rPr>
        <w:t>孚能科技与吉利合资的第二个电池项目开工</w:t>
      </w:r>
    </w:p>
    <w:p w14:paraId="4C2BFF58" w14:textId="77777777" w:rsidR="00C51A1A" w:rsidRDefault="00C51A1A" w:rsidP="00680693">
      <w:pPr>
        <w:ind w:firstLineChars="202" w:firstLine="424"/>
      </w:pPr>
      <w:r>
        <w:t>孚能科技与吉利科技集团合资的动力电池项目举行开工仪式。此次开工项目为孚能科技与吉利科技集团合资建设的第二个动力电池项目，项目规划产能为12GWh，建设周期约24个月，预计于2023年底投入试生产。</w:t>
      </w:r>
    </w:p>
    <w:p w14:paraId="4EEF9FD8" w14:textId="12667A10" w:rsidR="00C51A1A" w:rsidRDefault="00C51A1A" w:rsidP="00C51A1A">
      <w:pPr>
        <w:rPr>
          <w:rFonts w:cs="宋体"/>
          <w:b/>
          <w:bCs/>
          <w:i/>
          <w:iCs/>
        </w:rPr>
      </w:pPr>
    </w:p>
    <w:p w14:paraId="59D4093E" w14:textId="77777777" w:rsidR="00C51A1A" w:rsidRPr="00680693" w:rsidRDefault="00C51A1A" w:rsidP="00C51A1A">
      <w:pPr>
        <w:pStyle w:val="a8"/>
        <w:numPr>
          <w:ilvl w:val="0"/>
          <w:numId w:val="22"/>
        </w:numPr>
        <w:ind w:firstLineChars="0"/>
        <w:outlineLvl w:val="1"/>
        <w:rPr>
          <w:b/>
          <w:sz w:val="24"/>
        </w:rPr>
      </w:pPr>
      <w:r w:rsidRPr="00680693">
        <w:rPr>
          <w:rFonts w:hint="eastAsia"/>
          <w:b/>
          <w:sz w:val="24"/>
        </w:rPr>
        <w:t>继油价上调之后</w:t>
      </w:r>
      <w:r w:rsidRPr="00680693">
        <w:rPr>
          <w:b/>
          <w:sz w:val="24"/>
        </w:rPr>
        <w:t>尿素润滑油也宣布涨价</w:t>
      </w:r>
    </w:p>
    <w:p w14:paraId="36737F51" w14:textId="77777777" w:rsidR="00C51A1A" w:rsidRDefault="00C51A1A" w:rsidP="00680693">
      <w:pPr>
        <w:ind w:firstLineChars="202" w:firstLine="424"/>
      </w:pPr>
      <w:r>
        <w:t>5月16日24时，国内汽、柴油价格每吨分别提高285元和270元，92号汽油每升上调0.22元；95号汽油每升上调0.24元；0号柴油每升上调0.23元。迎来开年以来第八次上调。</w:t>
      </w:r>
    </w:p>
    <w:p w14:paraId="07E82091" w14:textId="77777777" w:rsidR="00C51A1A" w:rsidRDefault="00C51A1A" w:rsidP="00680693">
      <w:pPr>
        <w:ind w:firstLineChars="202" w:firstLine="424"/>
      </w:pPr>
      <w:r>
        <w:rPr>
          <w:rFonts w:hint="eastAsia"/>
        </w:rPr>
        <w:t>随后，车用尿素和润滑油企业也纷纷发布价格调整信息。</w:t>
      </w:r>
    </w:p>
    <w:p w14:paraId="6F3621DB" w14:textId="77777777" w:rsidR="00C51A1A" w:rsidRDefault="00C51A1A" w:rsidP="00680693">
      <w:pPr>
        <w:ind w:firstLineChars="202" w:firstLine="424"/>
      </w:pPr>
      <w:r>
        <w:t>5月1日，江苏可兰素环保科技有限公司也发布了产品价格、促销调整通知函，指出自2022年3月以来，受国际环境及春耕需求的影响，车用尿素原材料价格一直处于高位震荡，近期出现了快速上涨趋势。为应对原材料价格快速上涨带来的巨大经营压力，公司不得不做出价格调整。据悉，5月12日国内尿素市场行情继续上调（幅度在30-160元/吨不等）。现主流地区出厂价格已破3300元/吨，局部市场价达到3420元/吨！高于去年高点200-300元/吨。</w:t>
      </w:r>
    </w:p>
    <w:p w14:paraId="0ABDBDD5" w14:textId="2B0AC885" w:rsidR="00C51A1A" w:rsidRPr="00C8584B" w:rsidRDefault="00C51A1A" w:rsidP="00EE5FDB">
      <w:pPr>
        <w:rPr>
          <w:rFonts w:cs="宋体"/>
          <w:b/>
          <w:bCs/>
          <w:i/>
          <w:iCs/>
        </w:rPr>
      </w:pPr>
    </w:p>
    <w:p w14:paraId="2C283DD1" w14:textId="77777777" w:rsidR="00C51A1A" w:rsidRPr="00680693" w:rsidRDefault="00C51A1A" w:rsidP="00C51A1A">
      <w:pPr>
        <w:pStyle w:val="a8"/>
        <w:numPr>
          <w:ilvl w:val="0"/>
          <w:numId w:val="22"/>
        </w:numPr>
        <w:ind w:firstLineChars="0"/>
        <w:outlineLvl w:val="1"/>
        <w:rPr>
          <w:b/>
          <w:sz w:val="24"/>
        </w:rPr>
      </w:pPr>
      <w:r w:rsidRPr="00680693">
        <w:rPr>
          <w:rFonts w:hint="eastAsia"/>
          <w:b/>
          <w:sz w:val="24"/>
        </w:rPr>
        <w:t>汽车下乡政策</w:t>
      </w:r>
      <w:r w:rsidRPr="00680693">
        <w:rPr>
          <w:b/>
          <w:sz w:val="24"/>
        </w:rPr>
        <w:t>6月初有望出台，每辆车或补贴3,000元-5,000元</w:t>
      </w:r>
    </w:p>
    <w:p w14:paraId="1ED83F90" w14:textId="77777777" w:rsidR="00C51A1A" w:rsidRDefault="00C51A1A" w:rsidP="00680693">
      <w:pPr>
        <w:ind w:firstLineChars="202" w:firstLine="424"/>
      </w:pPr>
      <w:r>
        <w:t>汽车下乡政策有望于6月初出台，鼓励车型为15万元以内的汽车（含燃油车及新能源汽车），每辆车补贴范围或在3,000元-5,000元。业内专家预计，汽车下乡将促进燃油车20万-30万辆销量，促进新能源汽车30万-50万辆销量。</w:t>
      </w:r>
    </w:p>
    <w:p w14:paraId="690B3979" w14:textId="459B4730" w:rsidR="00C51A1A" w:rsidRPr="00886BB9" w:rsidRDefault="00C51A1A" w:rsidP="00EE5FDB">
      <w:pPr>
        <w:rPr>
          <w:rFonts w:cs="宋体"/>
          <w:b/>
          <w:bCs/>
          <w:i/>
          <w:iCs/>
        </w:rPr>
      </w:pPr>
    </w:p>
    <w:p w14:paraId="6EA8BFB4" w14:textId="77777777" w:rsidR="00C51A1A" w:rsidRPr="00680693" w:rsidRDefault="00C51A1A" w:rsidP="00C51A1A">
      <w:pPr>
        <w:pStyle w:val="a8"/>
        <w:numPr>
          <w:ilvl w:val="0"/>
          <w:numId w:val="22"/>
        </w:numPr>
        <w:ind w:firstLineChars="0"/>
        <w:outlineLvl w:val="1"/>
        <w:rPr>
          <w:b/>
          <w:sz w:val="24"/>
        </w:rPr>
      </w:pPr>
      <w:r w:rsidRPr="00680693">
        <w:rPr>
          <w:rFonts w:hint="eastAsia"/>
          <w:b/>
          <w:sz w:val="24"/>
        </w:rPr>
        <w:t>全国最新皮卡限行</w:t>
      </w:r>
      <w:r w:rsidRPr="00680693">
        <w:rPr>
          <w:b/>
          <w:sz w:val="24"/>
        </w:rPr>
        <w:t>&amp;解禁政策统计</w:t>
      </w:r>
    </w:p>
    <w:p w14:paraId="5ACF5A0B" w14:textId="77777777" w:rsidR="00C51A1A" w:rsidRDefault="00C51A1A" w:rsidP="00680693">
      <w:pPr>
        <w:ind w:firstLineChars="202" w:firstLine="424"/>
      </w:pPr>
      <w:r>
        <w:rPr>
          <w:rFonts w:hint="eastAsia"/>
        </w:rPr>
        <w:t>皮卡车市对东北、华北、华中、华东及西北部分地区的地级行政单位最新皮卡限行和解</w:t>
      </w:r>
      <w:r>
        <w:rPr>
          <w:rFonts w:hint="eastAsia"/>
        </w:rPr>
        <w:lastRenderedPageBreak/>
        <w:t>禁政策进行了统计。</w:t>
      </w:r>
    </w:p>
    <w:p w14:paraId="5FBE495C" w14:textId="77777777" w:rsidR="00C51A1A" w:rsidRDefault="00C51A1A" w:rsidP="00680693">
      <w:pPr>
        <w:ind w:firstLineChars="202" w:firstLine="424"/>
      </w:pPr>
      <w:r>
        <w:rPr>
          <w:rFonts w:hint="eastAsia"/>
        </w:rPr>
        <w:t>兰州（核载</w:t>
      </w:r>
      <w:r>
        <w:t>0.75吨以下皮卡不限行）、嘉峪关（不限行皮卡）、金昌（不限行皮卡）、白银（存在限行区域和时段）、天水（不限行皮卡）、武威（不限行皮卡）、张掖（不限行皮卡）、平凉（不限行皮卡）、酒泉（存在限行区域和时段）、庆阳（存在限行区域和时段）、定西（不限行皮卡）、陇南（存在限行区域和时段）、临夏临夏回族自治州（不限行皮卡）、甘南藏族自治州（不限行皮卡）、西宁（不限行皮卡）、海东、海北、黄南、果洛、玉树（不限行皮卡）、海南藏族自治州（不限行皮卡）、海西蒙古族藏族自治州（不限行皮卡）。</w:t>
      </w:r>
    </w:p>
    <w:p w14:paraId="221147CF" w14:textId="48EFFB2D" w:rsidR="00C51A1A" w:rsidRDefault="00C51A1A" w:rsidP="00EE5FDB">
      <w:pPr>
        <w:rPr>
          <w:rFonts w:cs="宋体"/>
          <w:b/>
          <w:bCs/>
          <w:i/>
          <w:iCs/>
        </w:rPr>
      </w:pPr>
    </w:p>
    <w:p w14:paraId="0BFC8D92" w14:textId="77777777" w:rsidR="00C51A1A" w:rsidRPr="00680693" w:rsidRDefault="00C51A1A" w:rsidP="00680693">
      <w:pPr>
        <w:pStyle w:val="a8"/>
        <w:numPr>
          <w:ilvl w:val="0"/>
          <w:numId w:val="22"/>
        </w:numPr>
        <w:ind w:firstLineChars="0"/>
        <w:outlineLvl w:val="1"/>
        <w:rPr>
          <w:b/>
          <w:sz w:val="24"/>
        </w:rPr>
      </w:pPr>
      <w:r w:rsidRPr="00680693">
        <w:rPr>
          <w:rFonts w:hint="eastAsia"/>
          <w:b/>
          <w:sz w:val="24"/>
        </w:rPr>
        <w:t>腾讯发布一体化汽车安全方案</w:t>
      </w:r>
      <w:r w:rsidRPr="00680693">
        <w:rPr>
          <w:b/>
          <w:sz w:val="24"/>
        </w:rPr>
        <w:t>助力车企构筑安全防线</w:t>
      </w:r>
    </w:p>
    <w:p w14:paraId="72CFC472" w14:textId="77777777" w:rsidR="00C51A1A" w:rsidRDefault="00C51A1A" w:rsidP="00680693">
      <w:pPr>
        <w:ind w:firstLineChars="202" w:firstLine="424"/>
      </w:pPr>
      <w:r>
        <w:rPr>
          <w:rFonts w:hint="eastAsia"/>
        </w:rPr>
        <w:t>腾讯发布了汽车一体化安全防护解决方案，可提供覆盖云管端的纵深安全防护体系，专家级的安全服务以及安全运营闭环。该方案以基础安全能力、车联网安全能力和业务安全能力“三大模块”帮助车企构建全链路一体化的安全防线。</w:t>
      </w:r>
    </w:p>
    <w:p w14:paraId="27B04246" w14:textId="77777777" w:rsidR="00C51A1A" w:rsidRDefault="00C51A1A" w:rsidP="00680693">
      <w:pPr>
        <w:ind w:firstLineChars="202" w:firstLine="424"/>
      </w:pPr>
      <w:r>
        <w:rPr>
          <w:rFonts w:hint="eastAsia"/>
        </w:rPr>
        <w:t>在汽车向智能化、网联化深入发展的阶段，需要重新定义汽车安全标准，构建从云端、车端、移动端全面的网络安全防护体系。腾讯推出一体化汽车安全防护解决方案，以基础安全为支撑，全面保证车联网安全、数据安全和业务安全，为车企提供适合各个环节的安全解决方案，共筑云上安全防线。</w:t>
      </w:r>
    </w:p>
    <w:p w14:paraId="2FEB50D2" w14:textId="77777777" w:rsidR="00C51A1A" w:rsidRDefault="00C51A1A" w:rsidP="00680693">
      <w:pPr>
        <w:ind w:firstLineChars="202" w:firstLine="424"/>
      </w:pPr>
      <w:r>
        <w:rPr>
          <w:rFonts w:hint="eastAsia"/>
        </w:rPr>
        <w:t>面对日益加码的安全需求，腾讯发布了汽车一体化安全防护解决方案，可提供覆盖云管端的纵深安全防护体系，专家级的安全服务以及安全运营闭环。该方案以基础安全能力、车联网安全能力和业务安全能力“三大模块”帮助车企构建全链路一体化的安全防线。</w:t>
      </w:r>
    </w:p>
    <w:p w14:paraId="71885683" w14:textId="77777777" w:rsidR="00C51A1A" w:rsidRDefault="00C51A1A" w:rsidP="00680693">
      <w:pPr>
        <w:ind w:firstLineChars="202" w:firstLine="424"/>
      </w:pPr>
      <w:r>
        <w:rPr>
          <w:rFonts w:hint="eastAsia"/>
        </w:rPr>
        <w:t>在汽车向智能化、网联化深入发展的阶段，需要重新定义汽车安全标准，构建从云端、车端、移动端全面的网络安全防护体系。腾讯推出一体化汽车安全防护解决方案，以基础安全为支撑，全面保证车联网安全、数据安全和业务安全，为车企提供适合各个环节的安全解决方案，共筑云上安全防线。</w:t>
      </w:r>
    </w:p>
    <w:p w14:paraId="166BD1B5" w14:textId="17C58622" w:rsidR="00C51A1A" w:rsidRDefault="00C51A1A" w:rsidP="00C51A1A">
      <w:pPr>
        <w:rPr>
          <w:rFonts w:cs="宋体"/>
          <w:b/>
          <w:bCs/>
          <w:i/>
          <w:iCs/>
        </w:rPr>
      </w:pPr>
    </w:p>
    <w:p w14:paraId="4158D8CE" w14:textId="77777777" w:rsidR="00C51A1A" w:rsidRPr="00680693" w:rsidRDefault="00C51A1A" w:rsidP="00680693">
      <w:pPr>
        <w:pStyle w:val="a8"/>
        <w:numPr>
          <w:ilvl w:val="0"/>
          <w:numId w:val="22"/>
        </w:numPr>
        <w:ind w:firstLineChars="0"/>
        <w:outlineLvl w:val="1"/>
        <w:rPr>
          <w:b/>
          <w:sz w:val="24"/>
        </w:rPr>
      </w:pPr>
      <w:r w:rsidRPr="00680693">
        <w:rPr>
          <w:rFonts w:hint="eastAsia"/>
          <w:b/>
          <w:sz w:val="24"/>
        </w:rPr>
        <w:t>小米一季度智能汽车业务等创新业务投入</w:t>
      </w:r>
      <w:r w:rsidRPr="00680693">
        <w:rPr>
          <w:b/>
          <w:sz w:val="24"/>
        </w:rPr>
        <w:t>4.25亿元</w:t>
      </w:r>
    </w:p>
    <w:p w14:paraId="08823EB1" w14:textId="77777777" w:rsidR="00C51A1A" w:rsidRDefault="00C51A1A" w:rsidP="00680693">
      <w:pPr>
        <w:ind w:firstLineChars="202" w:firstLine="424"/>
      </w:pPr>
      <w:r w:rsidRPr="00FA45F3">
        <w:t>小米季度公布2022年第一季度业绩。数据显示，小米集团总收入为734亿元，经调整净利润29亿元。第一季度，小米研发费用为35亿元。</w:t>
      </w:r>
    </w:p>
    <w:p w14:paraId="07ABB657" w14:textId="74FD36D6" w:rsidR="00C51A1A" w:rsidRDefault="00C51A1A" w:rsidP="00C51A1A">
      <w:pPr>
        <w:rPr>
          <w:rFonts w:cs="宋体"/>
          <w:b/>
          <w:bCs/>
          <w:i/>
          <w:iCs/>
        </w:rPr>
      </w:pPr>
    </w:p>
    <w:p w14:paraId="617ED742" w14:textId="77777777" w:rsidR="00C51A1A" w:rsidRPr="00680693" w:rsidRDefault="00C51A1A" w:rsidP="00680693">
      <w:pPr>
        <w:pStyle w:val="a8"/>
        <w:numPr>
          <w:ilvl w:val="0"/>
          <w:numId w:val="22"/>
        </w:numPr>
        <w:ind w:firstLineChars="0"/>
        <w:outlineLvl w:val="1"/>
        <w:rPr>
          <w:b/>
          <w:sz w:val="24"/>
        </w:rPr>
      </w:pPr>
      <w:r w:rsidRPr="00680693">
        <w:rPr>
          <w:rFonts w:hint="eastAsia"/>
          <w:b/>
          <w:sz w:val="24"/>
        </w:rPr>
        <w:t>亿纬锂能拟</w:t>
      </w:r>
      <w:r w:rsidRPr="00680693">
        <w:rPr>
          <w:b/>
          <w:sz w:val="24"/>
        </w:rPr>
        <w:t>30亿元在玉溪建10GWh电池项目</w:t>
      </w:r>
    </w:p>
    <w:p w14:paraId="5A14ECE5" w14:textId="77777777" w:rsidR="00C51A1A" w:rsidRDefault="00C51A1A" w:rsidP="00680693">
      <w:pPr>
        <w:ind w:firstLineChars="202" w:firstLine="424"/>
      </w:pPr>
      <w:r>
        <w:t>亿纬锂能发布公告称，拟与云南玉溪高新区管委会签订《投资协议》。</w:t>
      </w:r>
      <w:r>
        <w:rPr>
          <w:rFonts w:hint="eastAsia"/>
        </w:rPr>
        <w:t>根据协议，亿纬锂能计划在玉溪高新区投资</w:t>
      </w:r>
      <w:r>
        <w:t>30亿元，建设10GWh动力储能电池项目。项目用地面积约500亩，建设周期及投产时间暂未披露。</w:t>
      </w:r>
    </w:p>
    <w:p w14:paraId="6FD0F8F0" w14:textId="520333AA" w:rsidR="00C51A1A" w:rsidRDefault="00C51A1A" w:rsidP="00C51A1A">
      <w:pPr>
        <w:rPr>
          <w:rFonts w:cs="宋体"/>
          <w:b/>
          <w:bCs/>
          <w:i/>
          <w:iCs/>
        </w:rPr>
      </w:pPr>
    </w:p>
    <w:p w14:paraId="3EEAF0AB" w14:textId="77777777" w:rsidR="00C51A1A" w:rsidRPr="00680693" w:rsidRDefault="00C51A1A" w:rsidP="00680693">
      <w:pPr>
        <w:pStyle w:val="a8"/>
        <w:numPr>
          <w:ilvl w:val="0"/>
          <w:numId w:val="22"/>
        </w:numPr>
        <w:ind w:firstLineChars="0"/>
        <w:outlineLvl w:val="1"/>
        <w:rPr>
          <w:b/>
          <w:sz w:val="24"/>
        </w:rPr>
      </w:pPr>
      <w:r w:rsidRPr="00680693">
        <w:rPr>
          <w:rFonts w:hint="eastAsia"/>
          <w:b/>
          <w:sz w:val="24"/>
        </w:rPr>
        <w:t>中科电气拟</w:t>
      </w:r>
      <w:r w:rsidRPr="00680693">
        <w:rPr>
          <w:b/>
          <w:sz w:val="24"/>
        </w:rPr>
        <w:t>25亿元在四川甘眉建10万吨负极材料项目</w:t>
      </w:r>
    </w:p>
    <w:p w14:paraId="561FB619" w14:textId="77777777" w:rsidR="00C51A1A" w:rsidRDefault="00C51A1A" w:rsidP="00680693">
      <w:pPr>
        <w:ind w:firstLineChars="202" w:firstLine="424"/>
      </w:pPr>
      <w:r>
        <w:t>中科电气公告称，公司拟与四川甘眉工业园管委会签订项目投资协议。</w:t>
      </w:r>
      <w:r>
        <w:rPr>
          <w:rFonts w:hint="eastAsia"/>
        </w:rPr>
        <w:t>根据协议，公司拟在四川甘眉工业园建设“年产</w:t>
      </w:r>
      <w:r>
        <w:t>10万吨锂电池负极材料项目”，固定资产投资约25亿元，规划用地约550亩。项目拟建设负极材料年产能10万吨，建设周期36个月，将采用分期建设模式，一期和二期年产能各为5万吨。</w:t>
      </w:r>
    </w:p>
    <w:p w14:paraId="1999BF17" w14:textId="05CA2A4D" w:rsidR="00C51A1A" w:rsidRDefault="00C51A1A" w:rsidP="00C51A1A">
      <w:pPr>
        <w:rPr>
          <w:rFonts w:cs="宋体"/>
          <w:b/>
          <w:bCs/>
          <w:i/>
          <w:iCs/>
        </w:rPr>
      </w:pPr>
    </w:p>
    <w:p w14:paraId="3A449F4F" w14:textId="77777777" w:rsidR="00C51A1A" w:rsidRPr="00680693" w:rsidRDefault="00C51A1A" w:rsidP="00680693">
      <w:pPr>
        <w:pStyle w:val="a8"/>
        <w:numPr>
          <w:ilvl w:val="0"/>
          <w:numId w:val="22"/>
        </w:numPr>
        <w:ind w:firstLineChars="0"/>
        <w:outlineLvl w:val="1"/>
        <w:rPr>
          <w:b/>
          <w:sz w:val="24"/>
        </w:rPr>
      </w:pPr>
      <w:r w:rsidRPr="00680693">
        <w:rPr>
          <w:rFonts w:hint="eastAsia"/>
          <w:b/>
          <w:sz w:val="24"/>
        </w:rPr>
        <w:t>中伟股份拟</w:t>
      </w:r>
      <w:r w:rsidRPr="00680693">
        <w:rPr>
          <w:b/>
          <w:sz w:val="24"/>
        </w:rPr>
        <w:t>12.6亿美元投建红土镍矿冶炼高冰镍项目</w:t>
      </w:r>
    </w:p>
    <w:p w14:paraId="75A07E40" w14:textId="77777777" w:rsidR="00C51A1A" w:rsidRDefault="00C51A1A" w:rsidP="00680693">
      <w:pPr>
        <w:ind w:firstLineChars="202" w:firstLine="424"/>
      </w:pPr>
      <w:r>
        <w:lastRenderedPageBreak/>
        <w:t>中伟股份公告称，已与RIGQUEZA签署合资协议。</w:t>
      </w:r>
      <w:r>
        <w:rPr>
          <w:rFonts w:hint="eastAsia"/>
        </w:rPr>
        <w:t>根据协议，中伟股份将与</w:t>
      </w:r>
      <w:r>
        <w:t>RIGQUEZA在印尼成立3个合资公司，每个合资公司均由中伟股份持股70%，RIGQUEZA持股30%。</w:t>
      </w:r>
    </w:p>
    <w:p w14:paraId="29185450" w14:textId="4024176E" w:rsidR="00C51A1A" w:rsidRDefault="00C51A1A" w:rsidP="00C51A1A">
      <w:pPr>
        <w:rPr>
          <w:rFonts w:cs="宋体"/>
          <w:b/>
          <w:bCs/>
          <w:i/>
          <w:iCs/>
        </w:rPr>
      </w:pPr>
    </w:p>
    <w:p w14:paraId="26219EB6" w14:textId="77777777" w:rsidR="00EE5FDB" w:rsidRPr="008971A4" w:rsidRDefault="00EE5FDB" w:rsidP="008971A4">
      <w:pPr>
        <w:pStyle w:val="1"/>
        <w:numPr>
          <w:ilvl w:val="0"/>
          <w:numId w:val="1"/>
        </w:numPr>
        <w:ind w:left="284" w:firstLineChars="0"/>
        <w:outlineLvl w:val="0"/>
        <w:rPr>
          <w:rFonts w:cs="宋体"/>
          <w:b/>
          <w:bCs/>
          <w:sz w:val="28"/>
          <w:szCs w:val="28"/>
        </w:rPr>
      </w:pPr>
      <w:r w:rsidRPr="008971A4">
        <w:rPr>
          <w:rFonts w:cs="宋体" w:hint="eastAsia"/>
          <w:b/>
          <w:bCs/>
          <w:sz w:val="28"/>
          <w:szCs w:val="28"/>
        </w:rPr>
        <w:t>跨国集团和国际市场</w:t>
      </w:r>
    </w:p>
    <w:p w14:paraId="3337D84D" w14:textId="1AD101C2" w:rsidR="002816B8" w:rsidRPr="00680693" w:rsidRDefault="002816B8" w:rsidP="00EE5FDB">
      <w:pPr>
        <w:pStyle w:val="a8"/>
        <w:numPr>
          <w:ilvl w:val="0"/>
          <w:numId w:val="21"/>
        </w:numPr>
        <w:ind w:firstLineChars="0"/>
        <w:outlineLvl w:val="1"/>
        <w:rPr>
          <w:b/>
          <w:sz w:val="24"/>
        </w:rPr>
      </w:pPr>
      <w:r w:rsidRPr="00680693">
        <w:rPr>
          <w:b/>
          <w:sz w:val="24"/>
        </w:rPr>
        <w:t>法国4月电动汽车销量同比提升11%</w:t>
      </w:r>
    </w:p>
    <w:p w14:paraId="0071CCC1" w14:textId="77777777" w:rsidR="002816B8" w:rsidRDefault="002816B8" w:rsidP="00680693">
      <w:pPr>
        <w:ind w:firstLineChars="202" w:firstLine="424"/>
      </w:pPr>
      <w:r w:rsidRPr="00783E60">
        <w:rPr>
          <w:rFonts w:hint="eastAsia"/>
        </w:rPr>
        <w:t>尽管存在供应链限制，</w:t>
      </w:r>
      <w:r w:rsidRPr="00783E60">
        <w:t>4月法国电动汽车销量仍然实现11%的同比增长，达23,984辆，其中纯电动车销量同比大增33%，而插电式混合动力车销量同比下跌8%。</w:t>
      </w:r>
    </w:p>
    <w:p w14:paraId="28C8C63B" w14:textId="6A3820E3" w:rsidR="002816B8" w:rsidRDefault="002816B8" w:rsidP="00EE5FDB"/>
    <w:p w14:paraId="39698F2A" w14:textId="77777777" w:rsidR="002816B8" w:rsidRPr="00680693" w:rsidRDefault="002816B8" w:rsidP="00EE5FDB">
      <w:pPr>
        <w:pStyle w:val="a8"/>
        <w:numPr>
          <w:ilvl w:val="0"/>
          <w:numId w:val="21"/>
        </w:numPr>
        <w:ind w:firstLineChars="0"/>
        <w:outlineLvl w:val="1"/>
        <w:rPr>
          <w:b/>
          <w:sz w:val="24"/>
        </w:rPr>
      </w:pPr>
      <w:r w:rsidRPr="00680693">
        <w:rPr>
          <w:b/>
          <w:sz w:val="24"/>
        </w:rPr>
        <w:t>ArgoAI开始全无人自动驾驶车辆测试</w:t>
      </w:r>
    </w:p>
    <w:p w14:paraId="21A61969" w14:textId="77777777" w:rsidR="002816B8" w:rsidRDefault="002816B8" w:rsidP="00680693">
      <w:pPr>
        <w:ind w:firstLineChars="202" w:firstLine="424"/>
      </w:pPr>
      <w:r w:rsidRPr="00E96E31">
        <w:t>自动驾驶初创公司ArgoAI表示，已开始在美国佛罗里达州迈阿密和得克萨斯州奥斯汀部署全无人驾驶汽车。</w:t>
      </w:r>
    </w:p>
    <w:p w14:paraId="7C299686" w14:textId="112B2D74" w:rsidR="002816B8" w:rsidRDefault="002816B8" w:rsidP="00EE5FDB"/>
    <w:p w14:paraId="62809A86" w14:textId="77777777" w:rsidR="002816B8" w:rsidRPr="00680693" w:rsidRDefault="002816B8" w:rsidP="00EE5FDB">
      <w:pPr>
        <w:pStyle w:val="a8"/>
        <w:numPr>
          <w:ilvl w:val="0"/>
          <w:numId w:val="21"/>
        </w:numPr>
        <w:ind w:firstLineChars="0"/>
        <w:outlineLvl w:val="1"/>
        <w:rPr>
          <w:b/>
          <w:sz w:val="24"/>
        </w:rPr>
      </w:pPr>
      <w:r w:rsidRPr="00680693">
        <w:rPr>
          <w:b/>
          <w:sz w:val="24"/>
        </w:rPr>
        <w:t>Aurora与FedEx扩大货运自动驾驶试运行路段</w:t>
      </w:r>
    </w:p>
    <w:p w14:paraId="7AB4ECA7" w14:textId="77777777" w:rsidR="002816B8" w:rsidRDefault="002816B8" w:rsidP="00680693">
      <w:pPr>
        <w:ind w:firstLineChars="202" w:firstLine="424"/>
      </w:pPr>
      <w:r w:rsidRPr="007A70D5">
        <w:t>自动驾驶公司Aurora宣布，在其与物流企业FedEx合作的自动驾驶卡车试点项目中新增一段美国得州ForthWorth到ElPaso之间的路段。</w:t>
      </w:r>
    </w:p>
    <w:p w14:paraId="09E7CB0B" w14:textId="0F60643C" w:rsidR="002816B8" w:rsidRDefault="002816B8" w:rsidP="00680693">
      <w:pPr>
        <w:ind w:firstLineChars="202" w:firstLine="424"/>
      </w:pPr>
    </w:p>
    <w:p w14:paraId="1C650897" w14:textId="77777777" w:rsidR="002816B8" w:rsidRPr="00680693" w:rsidRDefault="002816B8" w:rsidP="00EE5FDB">
      <w:pPr>
        <w:pStyle w:val="a8"/>
        <w:numPr>
          <w:ilvl w:val="0"/>
          <w:numId w:val="21"/>
        </w:numPr>
        <w:ind w:firstLineChars="0"/>
        <w:outlineLvl w:val="1"/>
        <w:rPr>
          <w:b/>
          <w:sz w:val="24"/>
        </w:rPr>
      </w:pPr>
      <w:r w:rsidRPr="00680693">
        <w:rPr>
          <w:b/>
          <w:sz w:val="24"/>
        </w:rPr>
        <w:t>Gatik将在美堪萨斯州测试自动驾驶卡车</w:t>
      </w:r>
    </w:p>
    <w:p w14:paraId="6B07470B" w14:textId="77777777" w:rsidR="002816B8" w:rsidRDefault="002816B8" w:rsidP="00680693">
      <w:pPr>
        <w:ind w:firstLineChars="202" w:firstLine="424"/>
      </w:pPr>
      <w:r w:rsidRPr="00EA3EBC">
        <w:t>自动驾驶初创公司Gatik宣布，其已获得美国堪萨斯州政府部门的许可，在该州开展自动驾驶厢式卡车（boxtrucks）的测试。</w:t>
      </w:r>
    </w:p>
    <w:p w14:paraId="113D680F" w14:textId="57F91EF2" w:rsidR="002816B8" w:rsidRDefault="002816B8" w:rsidP="00EE5FDB"/>
    <w:p w14:paraId="7BCDD30C" w14:textId="77777777" w:rsidR="002816B8" w:rsidRPr="00241B3F" w:rsidRDefault="002816B8" w:rsidP="00EE5FDB">
      <w:pPr>
        <w:pStyle w:val="a8"/>
        <w:numPr>
          <w:ilvl w:val="0"/>
          <w:numId w:val="21"/>
        </w:numPr>
        <w:ind w:firstLineChars="0"/>
        <w:outlineLvl w:val="1"/>
        <w:rPr>
          <w:b/>
        </w:rPr>
      </w:pPr>
      <w:r w:rsidRPr="00680693">
        <w:rPr>
          <w:b/>
          <w:sz w:val="24"/>
        </w:rPr>
        <w:t>Waymo全无人Robotaxi扩展至旧金山市中心</w:t>
      </w:r>
    </w:p>
    <w:p w14:paraId="22267E21" w14:textId="77777777" w:rsidR="002816B8" w:rsidRDefault="002816B8" w:rsidP="00680693">
      <w:pPr>
        <w:ind w:firstLineChars="202" w:firstLine="424"/>
      </w:pPr>
      <w:r w:rsidRPr="007A70D5">
        <w:t>Waymo在官方博客宣布，将在未来几星期内将其无人驾驶Robotaxi的测试区域扩展至旧金山市中心区域，前期将仅支持为Waymo员工提供叫车服务。</w:t>
      </w:r>
    </w:p>
    <w:p w14:paraId="39C17AC0" w14:textId="25CCFACA" w:rsidR="002816B8" w:rsidRDefault="002816B8" w:rsidP="00EE5FDB"/>
    <w:p w14:paraId="4E8EEB85" w14:textId="77777777" w:rsidR="002816B8" w:rsidRPr="00856AE0" w:rsidRDefault="002816B8" w:rsidP="00EE5FDB">
      <w:pPr>
        <w:pStyle w:val="a8"/>
        <w:numPr>
          <w:ilvl w:val="0"/>
          <w:numId w:val="21"/>
        </w:numPr>
        <w:ind w:firstLineChars="0"/>
        <w:outlineLvl w:val="1"/>
        <w:rPr>
          <w:b/>
        </w:rPr>
      </w:pPr>
      <w:r w:rsidRPr="00680693">
        <w:rPr>
          <w:rFonts w:hint="eastAsia"/>
          <w:b/>
          <w:sz w:val="24"/>
        </w:rPr>
        <w:t>奥迪与</w:t>
      </w:r>
      <w:r w:rsidRPr="00680693">
        <w:rPr>
          <w:b/>
          <w:sz w:val="24"/>
        </w:rPr>
        <w:t>4.screen合作扩大智能生态系统</w:t>
      </w:r>
    </w:p>
    <w:p w14:paraId="5BEE2A00" w14:textId="77777777" w:rsidR="002816B8" w:rsidRDefault="002816B8" w:rsidP="00680693">
      <w:pPr>
        <w:ind w:firstLineChars="202" w:firstLine="424"/>
      </w:pPr>
      <w:r>
        <w:rPr>
          <w:rFonts w:hint="eastAsia"/>
        </w:rPr>
        <w:t>奥迪宣布与</w:t>
      </w:r>
      <w:r>
        <w:t>4.screen宣布合作，双方旨在提高未来在车内的数字服务体验。基于此项合作，奥迪客户将受益于更全面、与情境相关的实时信息。从2022年秋天开始，相关服务将集成到奥迪车型的信息娱乐系统中，从而扩大奥迪的智能生态系统。</w:t>
      </w:r>
    </w:p>
    <w:p w14:paraId="5ACE364A" w14:textId="4C6C0F4E" w:rsidR="002816B8" w:rsidRDefault="002816B8" w:rsidP="00EE5FDB">
      <w:pPr>
        <w:rPr>
          <w:rFonts w:cs="宋体"/>
          <w:b/>
          <w:bCs/>
          <w:i/>
          <w:iCs/>
        </w:rPr>
      </w:pPr>
    </w:p>
    <w:p w14:paraId="34058B20" w14:textId="77777777" w:rsidR="002816B8" w:rsidRPr="00C07F4D" w:rsidRDefault="002816B8" w:rsidP="00EE5FDB">
      <w:pPr>
        <w:pStyle w:val="a8"/>
        <w:numPr>
          <w:ilvl w:val="0"/>
          <w:numId w:val="21"/>
        </w:numPr>
        <w:ind w:firstLineChars="0"/>
        <w:outlineLvl w:val="1"/>
        <w:rPr>
          <w:b/>
        </w:rPr>
      </w:pPr>
      <w:r w:rsidRPr="00680693">
        <w:rPr>
          <w:rFonts w:hint="eastAsia"/>
          <w:b/>
          <w:sz w:val="24"/>
        </w:rPr>
        <w:t>把高端豪车多卖</w:t>
      </w:r>
      <w:r w:rsidRPr="00680693">
        <w:rPr>
          <w:b/>
          <w:sz w:val="24"/>
        </w:rPr>
        <w:t>60%奔驰将重塑产品矩阵</w:t>
      </w:r>
    </w:p>
    <w:p w14:paraId="53B72716" w14:textId="77777777" w:rsidR="002816B8" w:rsidRDefault="002816B8" w:rsidP="00680693">
      <w:pPr>
        <w:ind w:firstLineChars="202" w:firstLine="424"/>
      </w:pPr>
      <w:r>
        <w:rPr>
          <w:rFonts w:hint="eastAsia"/>
        </w:rPr>
        <w:t>梅赛德斯</w:t>
      </w:r>
      <w:r>
        <w:t>-奔驰面向全球举行“创造向往之经济学”战略升级发布会，展示了奔驰聚焦豪华的蓝图。在通往“全面电动”的道路上，奔驰将重塑产品组合，致力于结构性盈利能力的提升。梅赛德斯-奔驰集团股份公司董事会主席康林松（OlaK?llenius）指出，“豪华细分市场是奔驰企业战略的核心，奔驰正进一步强化业务模式和产品矩阵，以最大限度地释放奔驰的潜能。”</w:t>
      </w:r>
    </w:p>
    <w:p w14:paraId="34635660" w14:textId="2CC0AE71" w:rsidR="002816B8" w:rsidRDefault="002816B8" w:rsidP="00EE5FDB"/>
    <w:p w14:paraId="61F5837B"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lastRenderedPageBreak/>
        <w:t>奔驰提速电动化</w:t>
      </w:r>
      <w:r w:rsidRPr="00680693">
        <w:rPr>
          <w:b/>
          <w:sz w:val="24"/>
        </w:rPr>
        <w:t>针对中国市场设计全新车型</w:t>
      </w:r>
    </w:p>
    <w:p w14:paraId="22C1E106" w14:textId="77777777" w:rsidR="002816B8" w:rsidRDefault="002816B8" w:rsidP="00680693">
      <w:pPr>
        <w:ind w:firstLineChars="202" w:firstLine="424"/>
      </w:pPr>
      <w:r>
        <w:rPr>
          <w:rFonts w:hint="eastAsia"/>
        </w:rPr>
        <w:t>梅赛德斯</w:t>
      </w:r>
      <w:r>
        <w:t>-奔驰表示，公司计划提速电动化进程，充分释放中大型纯电车型架构平台EVA2（车型包括全新EQE、全新EQE纯电SUV）和随后推出的MB.EA车型架构平台的潜力。计划于明年上市的全新梅赛德斯-奔驰E级车将引领这一产品矩阵的未来趋势。</w:t>
      </w:r>
    </w:p>
    <w:p w14:paraId="02E266C5" w14:textId="6110EF20" w:rsidR="002816B8" w:rsidRDefault="002816B8" w:rsidP="00EE5FDB">
      <w:pPr>
        <w:rPr>
          <w:rFonts w:cs="宋体"/>
          <w:b/>
          <w:bCs/>
          <w:i/>
          <w:iCs/>
        </w:rPr>
      </w:pPr>
    </w:p>
    <w:p w14:paraId="428D40E6"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t>本田将与通用汽车共同开发下一代燃料电池系统</w:t>
      </w:r>
    </w:p>
    <w:p w14:paraId="3FFF8D46" w14:textId="77777777" w:rsidR="002816B8" w:rsidRDefault="002816B8" w:rsidP="00680693">
      <w:pPr>
        <w:ind w:firstLineChars="202" w:firstLine="424"/>
      </w:pPr>
      <w:r>
        <w:rPr>
          <w:rFonts w:hint="eastAsia"/>
        </w:rPr>
        <w:t>从官方获悉，本田将在</w:t>
      </w:r>
      <w:r>
        <w:t>2022年5月25日到27日在神奈川县横滨市、6月29日到7月1日在爱知县名古屋市举办的“人和车的技术展2022”上展出包括下一代氢燃料电池在内的相关最新技术。</w:t>
      </w:r>
    </w:p>
    <w:p w14:paraId="49DB9F7B" w14:textId="77777777" w:rsidR="002816B8" w:rsidRDefault="002816B8" w:rsidP="00680693">
      <w:pPr>
        <w:ind w:firstLineChars="202" w:firstLine="424"/>
      </w:pPr>
      <w:r>
        <w:rPr>
          <w:rFonts w:hint="eastAsia"/>
        </w:rPr>
        <w:t>据悉，本田将展示与通用汽车共同开发的下一代燃料电池系统，将介绍这一代燃料电池的优势及使用场景。</w:t>
      </w:r>
    </w:p>
    <w:p w14:paraId="0981FE7D" w14:textId="2FF1F6DE" w:rsidR="002816B8" w:rsidRDefault="002816B8" w:rsidP="00EE5FDB"/>
    <w:p w14:paraId="5B0CBBDA"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t>车企呼吁欧盟</w:t>
      </w:r>
      <w:r w:rsidRPr="00680693">
        <w:rPr>
          <w:b/>
          <w:sz w:val="24"/>
        </w:rPr>
        <w:t>2035年起禁止新售汽油及柴油车</w:t>
      </w:r>
    </w:p>
    <w:p w14:paraId="128F8E1D" w14:textId="77777777" w:rsidR="002816B8" w:rsidRDefault="002816B8" w:rsidP="00680693">
      <w:pPr>
        <w:ind w:firstLineChars="202" w:firstLine="424"/>
      </w:pPr>
      <w:r>
        <w:t>包括福特汽车欧洲子公司和瑞典沃尔沃集团在内的一个公司联盟正呼吁欧盟从2035年起禁止销售新的汽油和柴油车，并制定强制性的充电基础设施目标。签署这封信函的企业还敦促欧盟为电动汽车公共充电站制定强制性目标，签署者包括西班牙的IberdrolaSA和瑞典的VattenfallGroup。</w:t>
      </w:r>
    </w:p>
    <w:p w14:paraId="284BA1F0" w14:textId="77777777" w:rsidR="002816B8" w:rsidRDefault="002816B8" w:rsidP="00680693">
      <w:pPr>
        <w:ind w:firstLineChars="202" w:firstLine="424"/>
      </w:pPr>
      <w:r>
        <w:rPr>
          <w:rFonts w:hint="eastAsia"/>
        </w:rPr>
        <w:t>这个包括能源、运输和消费品等行业公司的团体周二致函欧洲议会议员和部长们，要求他们支持这个由欧盟执行机构欧盟委员会提出的规则，将</w:t>
      </w:r>
      <w:r>
        <w:t>2035年定为在欧洲逐步淘汰新的内燃机汽车和货车销售的最后期限。</w:t>
      </w:r>
    </w:p>
    <w:p w14:paraId="78903EE3" w14:textId="0E1A5ABD" w:rsidR="002816B8" w:rsidRDefault="002816B8" w:rsidP="00EE5FDB"/>
    <w:p w14:paraId="50C98E57"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t>大众汽车计划年内生产</w:t>
      </w:r>
      <w:r w:rsidRPr="00680693">
        <w:rPr>
          <w:b/>
          <w:sz w:val="24"/>
        </w:rPr>
        <w:t>80万辆电动汽车</w:t>
      </w:r>
    </w:p>
    <w:p w14:paraId="5F666D74" w14:textId="77777777" w:rsidR="002816B8" w:rsidRDefault="002816B8" w:rsidP="00680693">
      <w:pPr>
        <w:ind w:firstLineChars="202" w:firstLine="424"/>
      </w:pPr>
      <w:r>
        <w:rPr>
          <w:rFonts w:hint="eastAsia"/>
        </w:rPr>
        <w:t>大众表示将计划今年在全球生产</w:t>
      </w:r>
      <w:r>
        <w:t>80万辆纯电动汽车，到2023年将能够生产130万辆，正在努力实现到2030年电动汽车占其汽车总销量的一半的目标。</w:t>
      </w:r>
    </w:p>
    <w:p w14:paraId="7781F0C6" w14:textId="13531AF0" w:rsidR="002816B8" w:rsidRDefault="002816B8" w:rsidP="00EE5FDB">
      <w:pPr>
        <w:rPr>
          <w:rFonts w:cs="宋体"/>
          <w:b/>
          <w:bCs/>
          <w:i/>
          <w:iCs/>
        </w:rPr>
      </w:pPr>
    </w:p>
    <w:p w14:paraId="1C42B468"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t>雷克萨斯计划推出多款纯电动车型</w:t>
      </w:r>
    </w:p>
    <w:p w14:paraId="460FBBDE" w14:textId="77777777" w:rsidR="002816B8" w:rsidRDefault="002816B8" w:rsidP="00680693">
      <w:pPr>
        <w:ind w:firstLineChars="202" w:firstLine="424"/>
      </w:pPr>
      <w:r>
        <w:t>雷克萨斯将研发全新架构以支持其未来将推出的多款纯电动车型。目前，雷克萨斯已推出了基于e-TNGA架构打造的RZ450e和电动版UX车型，未来其还将推出包括纯电动超级跑车、旗舰级SUV及轿车等多款纯电动车型。</w:t>
      </w:r>
    </w:p>
    <w:p w14:paraId="64A7156E" w14:textId="1995D26F" w:rsidR="002816B8" w:rsidRDefault="002816B8" w:rsidP="00EE5FDB">
      <w:pPr>
        <w:rPr>
          <w:rFonts w:cs="宋体"/>
          <w:b/>
          <w:bCs/>
          <w:i/>
          <w:iCs/>
        </w:rPr>
      </w:pPr>
    </w:p>
    <w:p w14:paraId="78EDF85F"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t>美国加州一季度电动汽车注册量逆势增长</w:t>
      </w:r>
    </w:p>
    <w:p w14:paraId="5C5E456D" w14:textId="77777777" w:rsidR="002816B8" w:rsidRDefault="002816B8" w:rsidP="00680693">
      <w:pPr>
        <w:ind w:firstLineChars="202" w:firstLine="424"/>
      </w:pPr>
      <w:r>
        <w:rPr>
          <w:rFonts w:hint="eastAsia"/>
        </w:rPr>
        <w:t>美国加州新车经销商协会（</w:t>
      </w:r>
      <w:r>
        <w:t>CNCDA）的数据显示，在今年第一季度，加州轻型汽车注册总数为425,216辆，同比下降13.8%。该协会指出，销量下跌的原因不是缺乏需求，而是产量有限。</w:t>
      </w:r>
    </w:p>
    <w:p w14:paraId="279A5C9D" w14:textId="77777777" w:rsidR="002816B8" w:rsidRDefault="002816B8" w:rsidP="00680693">
      <w:pPr>
        <w:ind w:firstLineChars="202" w:firstLine="424"/>
      </w:pPr>
      <w:r>
        <w:rPr>
          <w:rFonts w:hint="eastAsia"/>
        </w:rPr>
        <w:t>但是，电动汽车的销量依然强劲。今年第一季度，加州电动汽车的注册量同比增长约</w:t>
      </w:r>
      <w:r>
        <w:t>37%，达73,138辆（估算），占总注册量的17.2%，创历史新高。去年同期，电动汽车的市场占比为10.8%，2021年整年为12.8%。</w:t>
      </w:r>
    </w:p>
    <w:p w14:paraId="67DFA9BB" w14:textId="2282D858" w:rsidR="002816B8" w:rsidRDefault="002816B8" w:rsidP="00EE5FDB"/>
    <w:p w14:paraId="0A7F5BB4"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lastRenderedPageBreak/>
        <w:t>起亚将于</w:t>
      </w:r>
      <w:r w:rsidRPr="00680693">
        <w:rPr>
          <w:b/>
          <w:sz w:val="24"/>
        </w:rPr>
        <w:t>2026年建立电动PBV专用工厂</w:t>
      </w:r>
    </w:p>
    <w:p w14:paraId="52EDCA07" w14:textId="77777777" w:rsidR="002816B8" w:rsidRDefault="002816B8" w:rsidP="00680693">
      <w:pPr>
        <w:ind w:firstLineChars="202" w:firstLine="424"/>
      </w:pPr>
      <w:r w:rsidRPr="00757316">
        <w:rPr>
          <w:rFonts w:hint="eastAsia"/>
        </w:rPr>
        <w:t>起亚宣布将为旗下电动货车建立一个新的生产基地，基于公司的“</w:t>
      </w:r>
      <w:r w:rsidRPr="00757316">
        <w:t>PlanS”业务战略，起亚承诺到2027年在全球推出不少于11辆纯电动乘用车，并为它们建造新的工厂。新工厂预计最早将于2026年完工，最初具有每年生产约100,000辆PBV（Purpose-BuiltVehicle）的能力。</w:t>
      </w:r>
    </w:p>
    <w:p w14:paraId="076C4CE2" w14:textId="2F88E161" w:rsidR="002816B8" w:rsidRDefault="002816B8" w:rsidP="00EE5FDB"/>
    <w:p w14:paraId="60CE2183"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t>日产公布下一阶段“企业转型计划”</w:t>
      </w:r>
    </w:p>
    <w:p w14:paraId="5EE88D42" w14:textId="77777777" w:rsidR="002816B8" w:rsidRDefault="002816B8" w:rsidP="00680693">
      <w:pPr>
        <w:ind w:firstLineChars="202" w:firstLine="424"/>
      </w:pPr>
      <w:r>
        <w:rPr>
          <w:rFonts w:hint="eastAsia"/>
        </w:rPr>
        <w:t>日产汽车公司宣布在为期四年的“</w:t>
      </w:r>
      <w:r>
        <w:t>NissanNEXT企业转型计划”的中期进展。在遵循“合理化”、“优先与重点”的原则下，公司获得了敏捷、可持续的盈利能力，优质的经营，实现了长期发展目标。</w:t>
      </w:r>
    </w:p>
    <w:p w14:paraId="1A8001AF" w14:textId="77777777" w:rsidR="002816B8" w:rsidRDefault="002816B8" w:rsidP="00680693">
      <w:pPr>
        <w:ind w:firstLineChars="202" w:firstLine="424"/>
      </w:pPr>
      <w:r>
        <w:rPr>
          <w:rFonts w:hint="eastAsia"/>
        </w:rPr>
        <w:t>日产汽车于</w:t>
      </w:r>
      <w:r>
        <w:t>2020年5月发布了“NissanNEXT企业转型计划”，旨在合理化产能，优化运营，优先考虑核心市场，并重点关注核心车型与核心技术，同时恢复业务基础的活力。</w:t>
      </w:r>
    </w:p>
    <w:p w14:paraId="3BCD4ED9" w14:textId="77777777" w:rsidR="002816B8" w:rsidRDefault="002816B8" w:rsidP="00680693">
      <w:pPr>
        <w:ind w:firstLineChars="202" w:firstLine="424"/>
      </w:pPr>
      <w:r>
        <w:rPr>
          <w:rFonts w:hint="eastAsia"/>
        </w:rPr>
        <w:t>“</w:t>
      </w:r>
      <w:r>
        <w:t>NissanNEXT企业转型计划”的下一阶段，日产汽车将继续通过“合理化”、“优先与重点”举措，推进未来发展，具体措施包括：</w:t>
      </w:r>
    </w:p>
    <w:p w14:paraId="4E569E1E" w14:textId="77777777" w:rsidR="002816B8" w:rsidRDefault="002816B8" w:rsidP="00680693">
      <w:pPr>
        <w:ind w:firstLineChars="202" w:firstLine="424"/>
      </w:pPr>
      <w:r>
        <w:rPr>
          <w:rFonts w:hint="eastAsia"/>
        </w:rPr>
        <w:t>至</w:t>
      </w:r>
      <w:r>
        <w:t>2026年，电驱化车型占比提升至40%；</w:t>
      </w:r>
    </w:p>
    <w:p w14:paraId="6BFCC315" w14:textId="77777777" w:rsidR="002816B8" w:rsidRDefault="002816B8" w:rsidP="00680693">
      <w:pPr>
        <w:ind w:firstLineChars="202" w:firstLine="424"/>
      </w:pPr>
      <w:r>
        <w:rPr>
          <w:rFonts w:hint="eastAsia"/>
        </w:rPr>
        <w:t>为下一代纯电动车型开发低成本无钴锂离子电池；</w:t>
      </w:r>
    </w:p>
    <w:p w14:paraId="5AD4E2D4" w14:textId="77777777" w:rsidR="002816B8" w:rsidRDefault="002816B8" w:rsidP="00680693">
      <w:pPr>
        <w:ind w:firstLineChars="202" w:firstLine="424"/>
      </w:pPr>
      <w:r>
        <w:t>2024财年在日本横滨建造试点工厂，生产日产独创的全固态电池（ASSB）；</w:t>
      </w:r>
    </w:p>
    <w:p w14:paraId="340ED5EE" w14:textId="77777777" w:rsidR="002816B8" w:rsidRDefault="002816B8" w:rsidP="00680693">
      <w:pPr>
        <w:ind w:firstLineChars="202" w:firstLine="424"/>
      </w:pPr>
      <w:r>
        <w:rPr>
          <w:rFonts w:hint="eastAsia"/>
        </w:rPr>
        <w:t>将电动汽车枢纽（</w:t>
      </w:r>
      <w:r>
        <w:t>EVHub）模式从英国拓展至日本、中国和美国等核心市场；</w:t>
      </w:r>
    </w:p>
    <w:p w14:paraId="3831C90E" w14:textId="77777777" w:rsidR="002816B8" w:rsidRDefault="002816B8" w:rsidP="00680693">
      <w:pPr>
        <w:ind w:firstLineChars="202" w:firstLine="424"/>
      </w:pPr>
      <w:r>
        <w:rPr>
          <w:rFonts w:hint="eastAsia"/>
        </w:rPr>
        <w:t>在美国密西西比州坎顿汽车工厂（</w:t>
      </w:r>
      <w:r>
        <w:t>CantonPlant）生产两款全新纯电动车型；</w:t>
      </w:r>
    </w:p>
    <w:p w14:paraId="68FADD66" w14:textId="77777777" w:rsidR="002816B8" w:rsidRDefault="002816B8" w:rsidP="00680693">
      <w:pPr>
        <w:ind w:firstLineChars="202" w:firstLine="424"/>
      </w:pPr>
      <w:r>
        <w:rPr>
          <w:rFonts w:hint="eastAsia"/>
        </w:rPr>
        <w:t>通过</w:t>
      </w:r>
      <w:r>
        <w:t>4REnergy株式会社（4REnergyCorp.）在美国、欧洲和日本设立的专用设施，拓展电动汽车电池的再利用能力；</w:t>
      </w:r>
    </w:p>
    <w:p w14:paraId="7B0C7E8C" w14:textId="2859C5EC" w:rsidR="002816B8" w:rsidRDefault="002816B8" w:rsidP="00680693">
      <w:pPr>
        <w:ind w:firstLineChars="202" w:firstLine="424"/>
      </w:pPr>
      <w:r>
        <w:rPr>
          <w:rFonts w:hint="eastAsia"/>
        </w:rPr>
        <w:t>至</w:t>
      </w:r>
      <w:r>
        <w:t>2026财年，日产和英菲尼迪品牌车型将有超过250</w:t>
      </w:r>
      <w:r w:rsidR="000563BE">
        <w:t>万辆</w:t>
      </w:r>
      <w:r>
        <w:t>车辆搭载ProPILOT超智驾技术；</w:t>
      </w:r>
    </w:p>
    <w:p w14:paraId="295FC1AA" w14:textId="77777777" w:rsidR="002816B8" w:rsidRDefault="002816B8" w:rsidP="00680693">
      <w:pPr>
        <w:ind w:firstLineChars="202" w:firstLine="424"/>
      </w:pPr>
      <w:r>
        <w:rPr>
          <w:rFonts w:hint="eastAsia"/>
        </w:rPr>
        <w:t>至</w:t>
      </w:r>
      <w:r>
        <w:t>2020年代中期，推进最新的辅助驾驶技术，包括能够有效规避碰撞风险的下一代激光雷达（LIDAR）技术。</w:t>
      </w:r>
    </w:p>
    <w:p w14:paraId="59955386" w14:textId="0E0BC7B4" w:rsidR="002816B8" w:rsidRDefault="002816B8" w:rsidP="00EE5FDB">
      <w:pPr>
        <w:rPr>
          <w:rFonts w:cs="宋体"/>
          <w:b/>
          <w:bCs/>
          <w:i/>
          <w:iCs/>
        </w:rPr>
      </w:pPr>
    </w:p>
    <w:p w14:paraId="50B2216E"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t>特斯拉搁置进军印度市场计划</w:t>
      </w:r>
    </w:p>
    <w:p w14:paraId="5CB96C6D" w14:textId="77777777" w:rsidR="002816B8" w:rsidRDefault="002816B8" w:rsidP="00680693">
      <w:pPr>
        <w:ind w:firstLineChars="202" w:firstLine="424"/>
      </w:pPr>
      <w:r>
        <w:t>由于未能获得较低的进口税，特斯拉已搁置了在印度销售电动汽车的计划，放弃了寻找展厅的努力，并为当地部分团队重新分配了工作。这一决定也意味着特斯拉结束了与印度政府代表一年多以来的谈判僵局。</w:t>
      </w:r>
    </w:p>
    <w:p w14:paraId="508167EA" w14:textId="22A1E965" w:rsidR="002816B8" w:rsidRDefault="002816B8" w:rsidP="00EE5FDB">
      <w:pPr>
        <w:rPr>
          <w:rFonts w:cs="宋体"/>
          <w:b/>
          <w:bCs/>
          <w:i/>
          <w:iCs/>
        </w:rPr>
      </w:pPr>
    </w:p>
    <w:p w14:paraId="0F7C5F71"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t>特斯拉或将建成全美最大超充站</w:t>
      </w:r>
      <w:r w:rsidRPr="00680693">
        <w:rPr>
          <w:b/>
          <w:sz w:val="24"/>
        </w:rPr>
        <w:t>至少配置100个充电桩</w:t>
      </w:r>
    </w:p>
    <w:p w14:paraId="316626F4" w14:textId="77777777" w:rsidR="002816B8" w:rsidRDefault="002816B8" w:rsidP="00680693">
      <w:pPr>
        <w:ind w:firstLineChars="202" w:firstLine="424"/>
      </w:pPr>
      <w:r w:rsidRPr="00EA3EBC">
        <w:t>特斯拉已经开始在美国洛杉矶和拉斯维加斯之间的莫哈韦沙漠建造新的超级充电站，并计划为其配置不少于100个充电桩。</w:t>
      </w:r>
    </w:p>
    <w:p w14:paraId="36F11B42" w14:textId="01C11D95" w:rsidR="002816B8" w:rsidRDefault="002816B8" w:rsidP="00EE5FDB"/>
    <w:p w14:paraId="5AAF8ACB"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t>通用将作为电动汽车公司重新进入欧洲</w:t>
      </w:r>
    </w:p>
    <w:p w14:paraId="1B6C6318" w14:textId="77777777" w:rsidR="002816B8" w:rsidRDefault="002816B8" w:rsidP="00680693">
      <w:pPr>
        <w:ind w:firstLineChars="202" w:firstLine="424"/>
      </w:pPr>
      <w:r w:rsidRPr="00FA45F3">
        <w:t>通用汽车首席执行官玛丽·芭拉表示，通用汽车可以作为一家专注于电动汽车的公司重新进入欧洲市场，其并不后悔在2017年将欧宝业务出售给PSA（现在的Stellantis）。</w:t>
      </w:r>
    </w:p>
    <w:p w14:paraId="28223EED" w14:textId="0C764947" w:rsidR="002816B8" w:rsidRDefault="002816B8" w:rsidP="00EE5FDB"/>
    <w:p w14:paraId="44D4CE35"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lastRenderedPageBreak/>
        <w:t>现代汽车集团斥资</w:t>
      </w:r>
      <w:r w:rsidRPr="00680693">
        <w:rPr>
          <w:b/>
          <w:sz w:val="24"/>
        </w:rPr>
        <w:t>165亿美元扩大韩国电动车业务</w:t>
      </w:r>
    </w:p>
    <w:p w14:paraId="32F7A55D" w14:textId="77777777" w:rsidR="002816B8" w:rsidRDefault="002816B8" w:rsidP="00680693">
      <w:pPr>
        <w:ind w:firstLineChars="202" w:firstLine="424"/>
      </w:pPr>
      <w:r>
        <w:t>现代汽车集团（包括现代汽车和起亚汽车）表示，计划在2030年前投资21万亿韩元（合165.4亿美元），以扩大在韩国的电动汽车业务。</w:t>
      </w:r>
    </w:p>
    <w:p w14:paraId="618FC004" w14:textId="77777777" w:rsidR="002816B8" w:rsidRDefault="002816B8" w:rsidP="00680693">
      <w:pPr>
        <w:ind w:firstLineChars="202" w:firstLine="424"/>
      </w:pPr>
      <w:r>
        <w:rPr>
          <w:rFonts w:hint="eastAsia"/>
        </w:rPr>
        <w:t>现代汽车和起亚汽车将把大部分投资用于扩大现有的电动汽车生产线、开发未来的移动出行技术和部件、建立电动汽车基础设施，以及探索新的电动汽车业务机会。</w:t>
      </w:r>
    </w:p>
    <w:p w14:paraId="62C6547C" w14:textId="754DAAF3" w:rsidR="002816B8" w:rsidRDefault="002816B8" w:rsidP="00680693">
      <w:pPr>
        <w:ind w:firstLineChars="202" w:firstLine="424"/>
      </w:pPr>
    </w:p>
    <w:p w14:paraId="6DA3FCA0"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t>现代汽车计划</w:t>
      </w:r>
      <w:r w:rsidRPr="00680693">
        <w:rPr>
          <w:b/>
          <w:sz w:val="24"/>
        </w:rPr>
        <w:t>2030年韩国本土电动车产量提高到144万辆</w:t>
      </w:r>
    </w:p>
    <w:p w14:paraId="471F6F53" w14:textId="77777777" w:rsidR="002816B8" w:rsidRDefault="002816B8" w:rsidP="00680693">
      <w:pPr>
        <w:ind w:firstLineChars="202" w:firstLine="424"/>
      </w:pPr>
      <w:r w:rsidRPr="00C51A25">
        <w:t>现代汽车集团（包括现代汽车和起亚汽车）表示，计划在2030年前投资21万亿韩元（合约165.4亿美元），以扩大其在韩国的电动车业务。</w:t>
      </w:r>
    </w:p>
    <w:p w14:paraId="1BFE9DE5" w14:textId="61AD59BE" w:rsidR="002816B8" w:rsidRDefault="002816B8" w:rsidP="00EE5FDB"/>
    <w:p w14:paraId="11FC0C66"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t>新西兰加快电动车普及</w:t>
      </w:r>
    </w:p>
    <w:p w14:paraId="0D744CFF" w14:textId="77777777" w:rsidR="002816B8" w:rsidRDefault="002816B8" w:rsidP="00680693">
      <w:pPr>
        <w:ind w:firstLineChars="202" w:firstLine="424"/>
      </w:pPr>
      <w:r w:rsidRPr="00783E60">
        <w:rPr>
          <w:rFonts w:hint="eastAsia"/>
        </w:rPr>
        <w:t>新西兰将加快电动汽车的普及，并探索将氢作为替代能源，以逐步淘汰化石燃料，减少排放。</w:t>
      </w:r>
      <w:r w:rsidRPr="00783E60">
        <w:t>5月16日，新西兰政府宣布了其首个减排计划，称将在未来四年内初步拨款29亿新西兰元（合18亿美元），为一系列措施提供资金，包括对电动汽车进行补贴。</w:t>
      </w:r>
    </w:p>
    <w:p w14:paraId="41BA7EFF" w14:textId="7F4AD299" w:rsidR="002816B8" w:rsidRPr="00F60127" w:rsidRDefault="002816B8" w:rsidP="00EE5FDB">
      <w:pPr>
        <w:rPr>
          <w:rFonts w:cs="宋体"/>
          <w:b/>
          <w:bCs/>
          <w:i/>
          <w:iCs/>
        </w:rPr>
      </w:pPr>
    </w:p>
    <w:p w14:paraId="2AA6C47F" w14:textId="216B0C2E" w:rsidR="002816B8" w:rsidRPr="00680693" w:rsidRDefault="002816B8" w:rsidP="00EE5FDB">
      <w:pPr>
        <w:pStyle w:val="a8"/>
        <w:numPr>
          <w:ilvl w:val="0"/>
          <w:numId w:val="21"/>
        </w:numPr>
        <w:ind w:firstLineChars="0"/>
        <w:outlineLvl w:val="1"/>
        <w:rPr>
          <w:b/>
          <w:sz w:val="24"/>
        </w:rPr>
      </w:pPr>
      <w:r w:rsidRPr="00680693">
        <w:rPr>
          <w:b/>
          <w:sz w:val="24"/>
        </w:rPr>
        <w:t>奔驰</w:t>
      </w:r>
      <w:r w:rsidR="00C51A1A" w:rsidRPr="00680693">
        <w:rPr>
          <w:rFonts w:hint="eastAsia"/>
          <w:b/>
          <w:sz w:val="24"/>
        </w:rPr>
        <w:t>因制动系统存隐患</w:t>
      </w:r>
      <w:r w:rsidRPr="00680693">
        <w:rPr>
          <w:b/>
          <w:sz w:val="24"/>
        </w:rPr>
        <w:t>海外召回超29万辆车</w:t>
      </w:r>
    </w:p>
    <w:p w14:paraId="5ACCF707" w14:textId="77777777" w:rsidR="002816B8" w:rsidRDefault="002816B8" w:rsidP="00680693">
      <w:pPr>
        <w:ind w:firstLineChars="202" w:firstLine="424"/>
      </w:pPr>
      <w:r w:rsidRPr="00B37CC5">
        <w:rPr>
          <w:rFonts w:hint="eastAsia"/>
        </w:rPr>
        <w:t>由于制动系统存在隐患，奔驰将在美国召回</w:t>
      </w:r>
      <w:r w:rsidRPr="00B37CC5">
        <w:t>292827台车型，包括2006-2012年间生产的ML/GL以及R级车型。美国国家公路交通安全管理局（NHTSA）建议在完成召回维修之前，用户暂时不要驾驶这些车型，奔驰将会为这些车主提供免费拖车服务。</w:t>
      </w:r>
    </w:p>
    <w:p w14:paraId="042DBEE8" w14:textId="11E33126" w:rsidR="002816B8" w:rsidRDefault="002816B8"/>
    <w:p w14:paraId="6A018B51" w14:textId="77777777" w:rsidR="002816B8" w:rsidRPr="00680693" w:rsidRDefault="002816B8" w:rsidP="00EE5FDB">
      <w:pPr>
        <w:pStyle w:val="a8"/>
        <w:numPr>
          <w:ilvl w:val="0"/>
          <w:numId w:val="21"/>
        </w:numPr>
        <w:ind w:firstLineChars="0"/>
        <w:outlineLvl w:val="1"/>
        <w:rPr>
          <w:b/>
          <w:sz w:val="24"/>
        </w:rPr>
      </w:pPr>
      <w:r w:rsidRPr="00680693">
        <w:rPr>
          <w:rFonts w:hint="eastAsia"/>
          <w:b/>
          <w:sz w:val="24"/>
        </w:rPr>
        <w:t>韩国</w:t>
      </w:r>
      <w:r w:rsidRPr="00680693">
        <w:rPr>
          <w:b/>
          <w:sz w:val="24"/>
        </w:rPr>
        <w:t>4月新能源汽车本土销量同比大增57.7%</w:t>
      </w:r>
    </w:p>
    <w:p w14:paraId="584A95BD" w14:textId="77777777" w:rsidR="002816B8" w:rsidRDefault="002816B8" w:rsidP="00680693">
      <w:pPr>
        <w:ind w:firstLineChars="202" w:firstLine="424"/>
      </w:pPr>
      <w:r w:rsidRPr="00783E60">
        <w:rPr>
          <w:rFonts w:hint="eastAsia"/>
        </w:rPr>
        <w:t>据韩国产业通商资源部</w:t>
      </w:r>
      <w:r w:rsidRPr="00783E60">
        <w:t>16日发布《4月汽车产业动向》显示，新能源汽车本土销量同比大增57.7%，为3.9624万辆，连续三个月呈现增势，连续两个月刷新历史最高纪录。其中，国产车增加83.6%，为2.8996万辆；进口车增加13.9%，为1.0628万辆。新能源车出口同比大增40.2%，为4.7953万辆，出口额增加42.4%，为13.2亿美元，二者均连续16个月保持增势，创历史新高。</w:t>
      </w:r>
    </w:p>
    <w:p w14:paraId="405F6268" w14:textId="70F61050" w:rsidR="002816B8" w:rsidRPr="00F60127" w:rsidRDefault="002816B8" w:rsidP="00EE5FDB">
      <w:pPr>
        <w:rPr>
          <w:rFonts w:cs="宋体"/>
          <w:b/>
          <w:bCs/>
          <w:i/>
          <w:iCs/>
        </w:rPr>
      </w:pPr>
    </w:p>
    <w:p w14:paraId="264EF518" w14:textId="77777777" w:rsidR="002816B8" w:rsidRPr="00680693" w:rsidRDefault="002816B8" w:rsidP="00EE5FDB">
      <w:pPr>
        <w:pStyle w:val="a8"/>
        <w:numPr>
          <w:ilvl w:val="0"/>
          <w:numId w:val="21"/>
        </w:numPr>
        <w:ind w:firstLineChars="0"/>
        <w:outlineLvl w:val="1"/>
        <w:rPr>
          <w:b/>
          <w:sz w:val="24"/>
        </w:rPr>
      </w:pPr>
      <w:r w:rsidRPr="00680693">
        <w:rPr>
          <w:b/>
          <w:sz w:val="24"/>
        </w:rPr>
        <w:t>2022年汽车市场累计减产量预计247万辆</w:t>
      </w:r>
    </w:p>
    <w:p w14:paraId="3E1D4DDF" w14:textId="77777777" w:rsidR="002816B8" w:rsidRDefault="002816B8" w:rsidP="00680693">
      <w:pPr>
        <w:ind w:firstLineChars="202" w:firstLine="424"/>
      </w:pPr>
      <w:r w:rsidRPr="00783E60">
        <w:t>截至今年5月15日，由于芯片短缺，今年全球汽车市场累计减产量约为172万辆。AFS预计，今年全球汽车市场累计减产量会攀升至247万辆。</w:t>
      </w:r>
    </w:p>
    <w:p w14:paraId="054127AD" w14:textId="7DE1911B" w:rsidR="002816B8" w:rsidRDefault="002816B8" w:rsidP="00EE5FDB">
      <w:pPr>
        <w:rPr>
          <w:rFonts w:cs="宋体"/>
          <w:b/>
          <w:bCs/>
          <w:i/>
          <w:iCs/>
        </w:rPr>
      </w:pPr>
    </w:p>
    <w:p w14:paraId="22BEFB4F" w14:textId="77777777" w:rsidR="00C51A1A" w:rsidRDefault="00C51A1A"/>
    <w:sectPr w:rsidR="00C51A1A" w:rsidSect="00D936A9">
      <w:headerReference w:type="default" r:id="rId17"/>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717A8" w14:textId="77777777" w:rsidR="009F5952" w:rsidRDefault="009F5952" w:rsidP="00EE5FDB">
      <w:r>
        <w:separator/>
      </w:r>
    </w:p>
  </w:endnote>
  <w:endnote w:type="continuationSeparator" w:id="0">
    <w:p w14:paraId="166A45C9" w14:textId="77777777" w:rsidR="009F5952" w:rsidRDefault="009F5952" w:rsidP="00EE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DF928" w14:textId="77777777" w:rsidR="009F5952" w:rsidRDefault="009F5952" w:rsidP="00EE5FDB">
      <w:r>
        <w:separator/>
      </w:r>
    </w:p>
  </w:footnote>
  <w:footnote w:type="continuationSeparator" w:id="0">
    <w:p w14:paraId="4B9F30A0" w14:textId="77777777" w:rsidR="009F5952" w:rsidRDefault="009F5952" w:rsidP="00EE5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D202" w14:textId="50CC90CB" w:rsidR="00D936A9" w:rsidRDefault="00D936A9" w:rsidP="00D936A9">
    <w:pPr>
      <w:pStyle w:val="a3"/>
      <w:jc w:val="left"/>
    </w:pPr>
    <w:r>
      <w:rPr>
        <w:noProof/>
      </w:rPr>
      <w:drawing>
        <wp:inline distT="0" distB="0" distL="0" distR="0" wp14:anchorId="52DBA35F" wp14:editId="4F17555E">
          <wp:extent cx="1080261" cy="360000"/>
          <wp:effectExtent l="0" t="0" r="571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639AF"/>
    <w:multiLevelType w:val="hybridMultilevel"/>
    <w:tmpl w:val="507ACA6A"/>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4"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394919"/>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78417596">
    <w:abstractNumId w:val="5"/>
  </w:num>
  <w:num w:numId="2" w16cid:durableId="762646937">
    <w:abstractNumId w:val="12"/>
  </w:num>
  <w:num w:numId="3" w16cid:durableId="829711106">
    <w:abstractNumId w:val="13"/>
  </w:num>
  <w:num w:numId="4" w16cid:durableId="790048933">
    <w:abstractNumId w:val="15"/>
  </w:num>
  <w:num w:numId="5" w16cid:durableId="219289723">
    <w:abstractNumId w:val="14"/>
  </w:num>
  <w:num w:numId="6" w16cid:durableId="748429675">
    <w:abstractNumId w:val="10"/>
  </w:num>
  <w:num w:numId="7" w16cid:durableId="1180270263">
    <w:abstractNumId w:val="7"/>
  </w:num>
  <w:num w:numId="8" w16cid:durableId="1061825229">
    <w:abstractNumId w:val="6"/>
  </w:num>
  <w:num w:numId="9" w16cid:durableId="217666453">
    <w:abstractNumId w:val="11"/>
  </w:num>
  <w:num w:numId="10" w16cid:durableId="536696752">
    <w:abstractNumId w:val="8"/>
  </w:num>
  <w:num w:numId="11" w16cid:durableId="2092121717">
    <w:abstractNumId w:val="1"/>
  </w:num>
  <w:num w:numId="12" w16cid:durableId="2070107394">
    <w:abstractNumId w:val="9"/>
  </w:num>
  <w:num w:numId="13" w16cid:durableId="185872378">
    <w:abstractNumId w:val="3"/>
  </w:num>
  <w:num w:numId="14" w16cid:durableId="1609969796">
    <w:abstractNumId w:val="21"/>
  </w:num>
  <w:num w:numId="15" w16cid:durableId="728041355">
    <w:abstractNumId w:val="20"/>
  </w:num>
  <w:num w:numId="16" w16cid:durableId="892545966">
    <w:abstractNumId w:val="16"/>
  </w:num>
  <w:num w:numId="17" w16cid:durableId="1373505850">
    <w:abstractNumId w:val="19"/>
  </w:num>
  <w:num w:numId="18" w16cid:durableId="18076273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7004512">
    <w:abstractNumId w:val="18"/>
  </w:num>
  <w:num w:numId="20" w16cid:durableId="1687714128">
    <w:abstractNumId w:val="0"/>
  </w:num>
  <w:num w:numId="21" w16cid:durableId="662199662">
    <w:abstractNumId w:val="4"/>
  </w:num>
  <w:num w:numId="22" w16cid:durableId="1380395614">
    <w:abstractNumId w:val="17"/>
  </w:num>
  <w:num w:numId="23" w16cid:durableId="2116363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1EF"/>
    <w:rsid w:val="00006AFA"/>
    <w:rsid w:val="000563BE"/>
    <w:rsid w:val="00076E8B"/>
    <w:rsid w:val="00084F98"/>
    <w:rsid w:val="000C2DE1"/>
    <w:rsid w:val="000E62F5"/>
    <w:rsid w:val="00143CB1"/>
    <w:rsid w:val="002031EF"/>
    <w:rsid w:val="002513B6"/>
    <w:rsid w:val="002816B8"/>
    <w:rsid w:val="002D6C4A"/>
    <w:rsid w:val="002F4B82"/>
    <w:rsid w:val="0035437B"/>
    <w:rsid w:val="003C209F"/>
    <w:rsid w:val="003C6C5C"/>
    <w:rsid w:val="003F2759"/>
    <w:rsid w:val="00436844"/>
    <w:rsid w:val="004818EE"/>
    <w:rsid w:val="00487EAF"/>
    <w:rsid w:val="004B775B"/>
    <w:rsid w:val="0050175E"/>
    <w:rsid w:val="005244F1"/>
    <w:rsid w:val="00575964"/>
    <w:rsid w:val="005C6708"/>
    <w:rsid w:val="005D5C2B"/>
    <w:rsid w:val="005E0DD1"/>
    <w:rsid w:val="00626D08"/>
    <w:rsid w:val="00680693"/>
    <w:rsid w:val="0072323E"/>
    <w:rsid w:val="00733D98"/>
    <w:rsid w:val="00751397"/>
    <w:rsid w:val="008273C2"/>
    <w:rsid w:val="0089641F"/>
    <w:rsid w:val="008971A4"/>
    <w:rsid w:val="008D2C72"/>
    <w:rsid w:val="008D4BBE"/>
    <w:rsid w:val="00937504"/>
    <w:rsid w:val="009F5952"/>
    <w:rsid w:val="00A8649D"/>
    <w:rsid w:val="00A923C1"/>
    <w:rsid w:val="00B01B50"/>
    <w:rsid w:val="00B15B17"/>
    <w:rsid w:val="00B374F9"/>
    <w:rsid w:val="00BB2499"/>
    <w:rsid w:val="00BC260D"/>
    <w:rsid w:val="00C51A1A"/>
    <w:rsid w:val="00C8390D"/>
    <w:rsid w:val="00CE4E44"/>
    <w:rsid w:val="00D70CB0"/>
    <w:rsid w:val="00D936A9"/>
    <w:rsid w:val="00DD59EC"/>
    <w:rsid w:val="00DE2150"/>
    <w:rsid w:val="00DF2580"/>
    <w:rsid w:val="00ED27E6"/>
    <w:rsid w:val="00EE5FDB"/>
    <w:rsid w:val="00F054E0"/>
    <w:rsid w:val="00FF4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4B32F"/>
  <w15:chartTrackingRefBased/>
  <w15:docId w15:val="{F0C1F567-AA9A-4B3A-A44D-D31F81B04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5FDB"/>
    <w:pPr>
      <w:widowControl w:val="0"/>
      <w:jc w:val="both"/>
    </w:pPr>
    <w:rPr>
      <w:szCs w:val="24"/>
    </w:rPr>
  </w:style>
  <w:style w:type="paragraph" w:styleId="2">
    <w:name w:val="heading 2"/>
    <w:basedOn w:val="a"/>
    <w:next w:val="a"/>
    <w:link w:val="20"/>
    <w:semiHidden/>
    <w:unhideWhenUsed/>
    <w:qFormat/>
    <w:rsid w:val="00EE5FD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EE5FD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EE5FDB"/>
    <w:rPr>
      <w:sz w:val="18"/>
      <w:szCs w:val="18"/>
    </w:rPr>
  </w:style>
  <w:style w:type="paragraph" w:styleId="a5">
    <w:name w:val="footer"/>
    <w:basedOn w:val="a"/>
    <w:link w:val="a6"/>
    <w:unhideWhenUsed/>
    <w:rsid w:val="00EE5FDB"/>
    <w:pPr>
      <w:tabs>
        <w:tab w:val="center" w:pos="4153"/>
        <w:tab w:val="right" w:pos="8306"/>
      </w:tabs>
      <w:snapToGrid w:val="0"/>
      <w:jc w:val="left"/>
    </w:pPr>
    <w:rPr>
      <w:sz w:val="18"/>
      <w:szCs w:val="18"/>
    </w:rPr>
  </w:style>
  <w:style w:type="character" w:customStyle="1" w:styleId="a6">
    <w:name w:val="页脚 字符"/>
    <w:basedOn w:val="a0"/>
    <w:link w:val="a5"/>
    <w:rsid w:val="00EE5FDB"/>
    <w:rPr>
      <w:sz w:val="18"/>
      <w:szCs w:val="18"/>
    </w:rPr>
  </w:style>
  <w:style w:type="character" w:customStyle="1" w:styleId="20">
    <w:name w:val="标题 2 字符"/>
    <w:basedOn w:val="a0"/>
    <w:link w:val="2"/>
    <w:semiHidden/>
    <w:rsid w:val="00EE5FDB"/>
    <w:rPr>
      <w:rFonts w:asciiTheme="majorHAnsi" w:eastAsiaTheme="majorEastAsia" w:hAnsiTheme="majorHAnsi" w:cstheme="majorBidi"/>
      <w:b/>
      <w:bCs/>
      <w:sz w:val="32"/>
      <w:szCs w:val="32"/>
    </w:rPr>
  </w:style>
  <w:style w:type="character" w:styleId="a7">
    <w:name w:val="Strong"/>
    <w:basedOn w:val="a0"/>
    <w:qFormat/>
    <w:rsid w:val="00EE5FDB"/>
    <w:rPr>
      <w:b/>
    </w:rPr>
  </w:style>
  <w:style w:type="paragraph" w:customStyle="1" w:styleId="1">
    <w:name w:val="列出段落1"/>
    <w:basedOn w:val="a"/>
    <w:uiPriority w:val="99"/>
    <w:qFormat/>
    <w:rsid w:val="00EE5FDB"/>
    <w:pPr>
      <w:ind w:firstLineChars="200" w:firstLine="420"/>
    </w:pPr>
  </w:style>
  <w:style w:type="paragraph" w:styleId="a8">
    <w:name w:val="List Paragraph"/>
    <w:basedOn w:val="a"/>
    <w:uiPriority w:val="34"/>
    <w:qFormat/>
    <w:rsid w:val="00EE5FDB"/>
    <w:pPr>
      <w:ind w:firstLineChars="200" w:firstLine="420"/>
    </w:pPr>
  </w:style>
  <w:style w:type="paragraph" w:styleId="a9">
    <w:name w:val="Balloon Text"/>
    <w:basedOn w:val="a"/>
    <w:link w:val="aa"/>
    <w:rsid w:val="00EE5FDB"/>
    <w:rPr>
      <w:sz w:val="18"/>
      <w:szCs w:val="18"/>
    </w:rPr>
  </w:style>
  <w:style w:type="character" w:customStyle="1" w:styleId="aa">
    <w:name w:val="批注框文本 字符"/>
    <w:basedOn w:val="a0"/>
    <w:link w:val="a9"/>
    <w:rsid w:val="00EE5FDB"/>
    <w:rPr>
      <w:sz w:val="18"/>
      <w:szCs w:val="18"/>
    </w:rPr>
  </w:style>
  <w:style w:type="character" w:customStyle="1" w:styleId="apple-converted-space">
    <w:name w:val="apple-converted-space"/>
    <w:basedOn w:val="a0"/>
    <w:rsid w:val="00EE5FDB"/>
  </w:style>
  <w:style w:type="character" w:styleId="ab">
    <w:name w:val="annotation reference"/>
    <w:basedOn w:val="a0"/>
    <w:uiPriority w:val="99"/>
    <w:semiHidden/>
    <w:unhideWhenUsed/>
    <w:rsid w:val="00EE5FDB"/>
    <w:rPr>
      <w:sz w:val="21"/>
      <w:szCs w:val="21"/>
    </w:rPr>
  </w:style>
  <w:style w:type="paragraph" w:styleId="ac">
    <w:name w:val="annotation text"/>
    <w:basedOn w:val="a"/>
    <w:link w:val="ad"/>
    <w:uiPriority w:val="99"/>
    <w:semiHidden/>
    <w:unhideWhenUsed/>
    <w:rsid w:val="00EE5FDB"/>
    <w:pPr>
      <w:jc w:val="left"/>
    </w:pPr>
  </w:style>
  <w:style w:type="character" w:customStyle="1" w:styleId="ad">
    <w:name w:val="批注文字 字符"/>
    <w:basedOn w:val="a0"/>
    <w:link w:val="ac"/>
    <w:uiPriority w:val="99"/>
    <w:semiHidden/>
    <w:rsid w:val="00EE5FDB"/>
    <w:rPr>
      <w:szCs w:val="24"/>
    </w:rPr>
  </w:style>
  <w:style w:type="paragraph" w:styleId="ae">
    <w:name w:val="annotation subject"/>
    <w:basedOn w:val="ac"/>
    <w:next w:val="ac"/>
    <w:link w:val="af"/>
    <w:uiPriority w:val="99"/>
    <w:semiHidden/>
    <w:unhideWhenUsed/>
    <w:rsid w:val="00EE5FDB"/>
    <w:rPr>
      <w:b/>
      <w:bCs/>
    </w:rPr>
  </w:style>
  <w:style w:type="character" w:customStyle="1" w:styleId="af">
    <w:name w:val="批注主题 字符"/>
    <w:basedOn w:val="ad"/>
    <w:link w:val="ae"/>
    <w:uiPriority w:val="99"/>
    <w:semiHidden/>
    <w:rsid w:val="00EE5FDB"/>
    <w:rPr>
      <w:b/>
      <w:bCs/>
      <w:szCs w:val="24"/>
    </w:rPr>
  </w:style>
  <w:style w:type="character" w:styleId="af0">
    <w:name w:val="Hyperlink"/>
    <w:basedOn w:val="a0"/>
    <w:uiPriority w:val="99"/>
    <w:unhideWhenUsed/>
    <w:rsid w:val="00EE5FDB"/>
    <w:rPr>
      <w:color w:val="0563C1" w:themeColor="hyperlink"/>
      <w:u w:val="single"/>
    </w:rPr>
  </w:style>
  <w:style w:type="character" w:styleId="af1">
    <w:name w:val="Unresolved Mention"/>
    <w:basedOn w:val="a0"/>
    <w:uiPriority w:val="99"/>
    <w:semiHidden/>
    <w:unhideWhenUsed/>
    <w:rsid w:val="00354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15</Pages>
  <Words>2073</Words>
  <Characters>11821</Characters>
  <Application>Microsoft Office Word</Application>
  <DocSecurity>0</DocSecurity>
  <Lines>98</Lines>
  <Paragraphs>27</Paragraphs>
  <ScaleCrop>false</ScaleCrop>
  <Company/>
  <LinksUpToDate>false</LinksUpToDate>
  <CharactersWithSpaces>13867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2022-05-25T03:53:00Z</dcterms:created>
  <dcterms:modified xsi:type="dcterms:W3CDTF">2022-05-25T05:13:00Z</dcterms:modified>
</cp:coreProperties>
</file>