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BF8C03" w14:textId="606E2619" w:rsidR="009D76A1" w:rsidRPr="002217EB" w:rsidRDefault="009D76A1" w:rsidP="009D76A1">
      <w:pPr>
        <w:jc w:val="center"/>
        <w:outlineLvl w:val="0"/>
        <w:rPr>
          <w:rFonts w:ascii="黑体" w:eastAsia="黑体" w:cs="Times New Roman"/>
          <w:sz w:val="32"/>
          <w:szCs w:val="32"/>
        </w:rPr>
      </w:pPr>
      <w:bookmarkStart w:id="0" w:name="_Toc308180609"/>
      <w:r w:rsidRPr="002217EB">
        <w:rPr>
          <w:rFonts w:ascii="黑体" w:eastAsia="黑体" w:cs="黑体" w:hint="eastAsia"/>
          <w:sz w:val="32"/>
          <w:szCs w:val="32"/>
        </w:rPr>
        <w:t>车市扫描</w:t>
      </w:r>
      <w:r w:rsidRPr="002217EB">
        <w:rPr>
          <w:rFonts w:ascii="黑体" w:eastAsia="黑体" w:cs="黑体"/>
          <w:sz w:val="32"/>
          <w:szCs w:val="32"/>
        </w:rPr>
        <w:t>-2022</w:t>
      </w:r>
      <w:r w:rsidRPr="002217EB">
        <w:rPr>
          <w:rFonts w:ascii="黑体" w:eastAsia="黑体" w:cs="黑体" w:hint="eastAsia"/>
          <w:sz w:val="32"/>
          <w:szCs w:val="32"/>
        </w:rPr>
        <w:t>年</w:t>
      </w:r>
      <w:r w:rsidRPr="002217EB">
        <w:rPr>
          <w:rFonts w:ascii="黑体" w:eastAsia="黑体" w:cs="黑体"/>
          <w:sz w:val="32"/>
          <w:szCs w:val="32"/>
        </w:rPr>
        <w:t>22</w:t>
      </w:r>
      <w:r w:rsidRPr="002217EB">
        <w:rPr>
          <w:rFonts w:ascii="黑体" w:eastAsia="黑体" w:cs="黑体" w:hint="eastAsia"/>
          <w:sz w:val="32"/>
          <w:szCs w:val="32"/>
        </w:rPr>
        <w:t>期（</w:t>
      </w:r>
      <w:r w:rsidRPr="002217EB">
        <w:rPr>
          <w:rFonts w:ascii="黑体" w:eastAsia="黑体" w:cs="黑体"/>
          <w:sz w:val="32"/>
          <w:szCs w:val="32"/>
        </w:rPr>
        <w:t>5</w:t>
      </w:r>
      <w:r w:rsidRPr="002217EB">
        <w:rPr>
          <w:rFonts w:ascii="黑体" w:eastAsia="黑体" w:cs="黑体" w:hint="eastAsia"/>
          <w:sz w:val="32"/>
          <w:szCs w:val="32"/>
        </w:rPr>
        <w:t>月</w:t>
      </w:r>
      <w:r w:rsidR="00216A3C">
        <w:rPr>
          <w:rFonts w:ascii="黑体" w:eastAsia="黑体" w:cs="黑体"/>
          <w:sz w:val="32"/>
          <w:szCs w:val="32"/>
        </w:rPr>
        <w:t>23</w:t>
      </w:r>
      <w:r w:rsidRPr="002217EB">
        <w:rPr>
          <w:rFonts w:ascii="黑体" w:eastAsia="黑体" w:cs="黑体" w:hint="eastAsia"/>
          <w:sz w:val="32"/>
          <w:szCs w:val="32"/>
        </w:rPr>
        <w:t>日</w:t>
      </w:r>
      <w:r w:rsidRPr="002217EB">
        <w:rPr>
          <w:rFonts w:ascii="黑体" w:eastAsia="黑体" w:cs="黑体"/>
          <w:sz w:val="32"/>
          <w:szCs w:val="32"/>
        </w:rPr>
        <w:t>-6</w:t>
      </w:r>
      <w:r w:rsidRPr="002217EB">
        <w:rPr>
          <w:rFonts w:ascii="黑体" w:eastAsia="黑体" w:cs="黑体" w:hint="eastAsia"/>
          <w:sz w:val="32"/>
          <w:szCs w:val="32"/>
        </w:rPr>
        <w:t>月</w:t>
      </w:r>
      <w:r w:rsidRPr="002217EB">
        <w:rPr>
          <w:rFonts w:ascii="黑体" w:eastAsia="黑体" w:cs="黑体"/>
          <w:sz w:val="32"/>
          <w:szCs w:val="32"/>
        </w:rPr>
        <w:t>5</w:t>
      </w:r>
      <w:r w:rsidRPr="002217EB">
        <w:rPr>
          <w:rFonts w:ascii="黑体" w:eastAsia="黑体" w:cs="黑体" w:hint="eastAsia"/>
          <w:sz w:val="32"/>
          <w:szCs w:val="32"/>
        </w:rPr>
        <w:t>日）</w:t>
      </w:r>
      <w:bookmarkEnd w:id="0"/>
    </w:p>
    <w:p w14:paraId="3535A5B1" w14:textId="77777777" w:rsidR="002217EB" w:rsidRDefault="002217EB" w:rsidP="009D76A1">
      <w:pPr>
        <w:rPr>
          <w:rFonts w:ascii="黑体" w:eastAsia="黑体" w:cs="黑体"/>
        </w:rPr>
      </w:pPr>
    </w:p>
    <w:p w14:paraId="4D6B0EA1" w14:textId="76A50ECC" w:rsidR="009D76A1" w:rsidRPr="00A43D0D" w:rsidRDefault="009D76A1" w:rsidP="009D76A1">
      <w:pPr>
        <w:rPr>
          <w:rFonts w:ascii="黑体" w:eastAsia="黑体" w:cs="黑体"/>
        </w:rPr>
      </w:pPr>
      <w:r w:rsidRPr="00A43D0D">
        <w:rPr>
          <w:rFonts w:ascii="黑体" w:eastAsia="黑体" w:cs="黑体" w:hint="eastAsia"/>
        </w:rPr>
        <w:t>主要信息源自乘联会每日新闻等</w:t>
      </w:r>
    </w:p>
    <w:p w14:paraId="1F1D1187" w14:textId="77777777" w:rsidR="009D76A1" w:rsidRPr="00A43D0D" w:rsidRDefault="009D76A1" w:rsidP="009D76A1">
      <w:pPr>
        <w:rPr>
          <w:rFonts w:ascii="黑体" w:eastAsia="黑体" w:cs="黑体"/>
        </w:rPr>
      </w:pPr>
      <w:r w:rsidRPr="00A43D0D">
        <w:rPr>
          <w:rFonts w:ascii="黑体" w:eastAsia="黑体" w:cs="黑体" w:hint="eastAsia"/>
        </w:rPr>
        <w:t>中国汽车流通协会汽车市场研究分会</w:t>
      </w:r>
    </w:p>
    <w:p w14:paraId="3936361E" w14:textId="77777777" w:rsidR="009D76A1" w:rsidRPr="00A43D0D" w:rsidRDefault="009D76A1" w:rsidP="009D76A1">
      <w:pPr>
        <w:rPr>
          <w:rFonts w:ascii="黑体" w:eastAsia="黑体" w:cs="黑体"/>
        </w:rPr>
      </w:pPr>
      <w:r w:rsidRPr="00A43D0D">
        <w:rPr>
          <w:rFonts w:ascii="黑体" w:eastAsia="黑体" w:cs="黑体" w:hint="eastAsia"/>
        </w:rPr>
        <w:t>乘用车市场信息联席会（乘联会）</w:t>
      </w:r>
    </w:p>
    <w:p w14:paraId="6FC70113" w14:textId="5AD1E5F3" w:rsidR="009D76A1" w:rsidRDefault="009D76A1" w:rsidP="009D76A1">
      <w:pPr>
        <w:rPr>
          <w:rFonts w:ascii="黑体" w:eastAsia="黑体" w:cs="黑体"/>
        </w:rPr>
      </w:pPr>
      <w:r w:rsidRPr="00A43D0D">
        <w:rPr>
          <w:rFonts w:ascii="黑体" w:eastAsia="黑体" w:cs="黑体" w:hint="eastAsia"/>
        </w:rPr>
        <w:t>网站：</w:t>
      </w:r>
      <w:hyperlink r:id="rId7" w:history="1">
        <w:r w:rsidR="002217EB" w:rsidRPr="003871DC">
          <w:rPr>
            <w:rStyle w:val="af0"/>
            <w:rFonts w:ascii="黑体" w:eastAsia="黑体" w:cs="黑体"/>
          </w:rPr>
          <w:t>http://www.cpcaauto.com</w:t>
        </w:r>
      </w:hyperlink>
    </w:p>
    <w:p w14:paraId="4A484983" w14:textId="77777777" w:rsidR="002217EB" w:rsidRPr="002217EB" w:rsidRDefault="002217EB" w:rsidP="009D76A1">
      <w:pPr>
        <w:rPr>
          <w:rFonts w:cs="Times New Roman"/>
        </w:rPr>
      </w:pPr>
    </w:p>
    <w:p w14:paraId="4081307C" w14:textId="4B749714" w:rsidR="009D76A1" w:rsidRPr="002217EB" w:rsidRDefault="009D76A1" w:rsidP="009D76A1">
      <w:pPr>
        <w:pStyle w:val="1"/>
        <w:numPr>
          <w:ilvl w:val="0"/>
          <w:numId w:val="1"/>
        </w:numPr>
        <w:ind w:left="284" w:firstLineChars="0"/>
        <w:outlineLvl w:val="0"/>
        <w:rPr>
          <w:rFonts w:ascii="宋体" w:cs="Times New Roman"/>
          <w:b/>
          <w:bCs/>
          <w:sz w:val="28"/>
          <w:szCs w:val="28"/>
        </w:rPr>
      </w:pPr>
      <w:r w:rsidRPr="002217EB">
        <w:rPr>
          <w:rFonts w:cs="宋体" w:hint="eastAsia"/>
          <w:b/>
          <w:bCs/>
          <w:sz w:val="28"/>
          <w:szCs w:val="28"/>
        </w:rPr>
        <w:t>本周车市概述：</w:t>
      </w:r>
    </w:p>
    <w:p w14:paraId="7031B969" w14:textId="77777777" w:rsidR="00A47B1B" w:rsidRDefault="00A47B1B" w:rsidP="00216A3C">
      <w:pPr>
        <w:pStyle w:val="1"/>
        <w:spacing w:line="340" w:lineRule="exact"/>
        <w:ind w:left="59"/>
        <w:rPr>
          <w:rFonts w:ascii="宋体" w:eastAsia="宋体" w:hAnsi="宋体" w:cs="Times New Roman"/>
          <w:szCs w:val="21"/>
        </w:rPr>
      </w:pPr>
    </w:p>
    <w:p w14:paraId="1B8CC745" w14:textId="38820CCC" w:rsidR="00216A3C" w:rsidRPr="00216A3C" w:rsidRDefault="00216A3C" w:rsidP="00216A3C">
      <w:pPr>
        <w:pStyle w:val="1"/>
        <w:spacing w:line="340" w:lineRule="exact"/>
        <w:ind w:left="59" w:firstLine="422"/>
        <w:rPr>
          <w:rFonts w:ascii="宋体" w:eastAsia="宋体" w:hAnsi="宋体" w:cs="Times New Roman"/>
          <w:szCs w:val="21"/>
        </w:rPr>
      </w:pPr>
      <w:r w:rsidRPr="00672B6A">
        <w:rPr>
          <w:rFonts w:ascii="宋体" w:eastAsia="宋体" w:hAnsi="宋体" w:cs="Times New Roman" w:hint="eastAsia"/>
          <w:b/>
          <w:bCs/>
          <w:szCs w:val="21"/>
        </w:rPr>
        <w:t>初步统计，</w:t>
      </w:r>
      <w:r w:rsidRPr="00216A3C">
        <w:rPr>
          <w:rFonts w:ascii="宋体" w:eastAsia="宋体" w:hAnsi="宋体" w:cs="Times New Roman"/>
          <w:szCs w:val="21"/>
        </w:rPr>
        <w:t>5月1-31日全国乘用车市场零售135.4万辆，同比</w:t>
      </w:r>
      <w:r w:rsidR="00217637">
        <w:rPr>
          <w:rFonts w:ascii="宋体" w:eastAsia="宋体" w:hAnsi="宋体" w:cs="Times New Roman" w:hint="eastAsia"/>
          <w:szCs w:val="21"/>
        </w:rPr>
        <w:t>下降</w:t>
      </w:r>
      <w:r w:rsidRPr="00216A3C">
        <w:rPr>
          <w:rFonts w:ascii="宋体" w:eastAsia="宋体" w:hAnsi="宋体" w:cs="Times New Roman"/>
          <w:szCs w:val="21"/>
        </w:rPr>
        <w:t>17%（降幅较上月同期收窄17个百分点），环比增长30%</w:t>
      </w:r>
      <w:r>
        <w:rPr>
          <w:rFonts w:ascii="宋体" w:eastAsia="宋体" w:hAnsi="宋体" w:cs="Times New Roman" w:hint="eastAsia"/>
          <w:szCs w:val="21"/>
        </w:rPr>
        <w:t>；</w:t>
      </w:r>
      <w:r w:rsidRPr="00216A3C">
        <w:rPr>
          <w:rFonts w:ascii="宋体" w:eastAsia="宋体" w:hAnsi="宋体" w:cs="Times New Roman"/>
          <w:szCs w:val="21"/>
        </w:rPr>
        <w:t>全国乘用车厂</w:t>
      </w:r>
      <w:r w:rsidR="00217637">
        <w:rPr>
          <w:rFonts w:ascii="宋体" w:eastAsia="宋体" w:hAnsi="宋体" w:cs="Times New Roman" w:hint="eastAsia"/>
          <w:szCs w:val="21"/>
        </w:rPr>
        <w:t>商</w:t>
      </w:r>
      <w:r w:rsidRPr="00216A3C">
        <w:rPr>
          <w:rFonts w:ascii="宋体" w:eastAsia="宋体" w:hAnsi="宋体" w:cs="Times New Roman"/>
          <w:szCs w:val="21"/>
        </w:rPr>
        <w:t>批发155.7万辆，同比</w:t>
      </w:r>
      <w:r w:rsidR="00217637">
        <w:rPr>
          <w:rFonts w:ascii="宋体" w:eastAsia="宋体" w:hAnsi="宋体" w:cs="Times New Roman" w:hint="eastAsia"/>
          <w:szCs w:val="21"/>
        </w:rPr>
        <w:t>下降</w:t>
      </w:r>
      <w:r w:rsidRPr="00216A3C">
        <w:rPr>
          <w:rFonts w:ascii="宋体" w:eastAsia="宋体" w:hAnsi="宋体" w:cs="Times New Roman"/>
          <w:szCs w:val="21"/>
        </w:rPr>
        <w:t>3%（降幅较上月同期收窄23个百分点），环比增长64%。</w:t>
      </w:r>
    </w:p>
    <w:p w14:paraId="52D4AD5C" w14:textId="5D9E20DF" w:rsidR="002217EB" w:rsidRDefault="00216A3C" w:rsidP="00217637">
      <w:pPr>
        <w:pStyle w:val="1"/>
        <w:spacing w:line="340" w:lineRule="exact"/>
        <w:ind w:firstLineChars="0"/>
        <w:rPr>
          <w:rFonts w:ascii="宋体" w:eastAsia="宋体" w:hAnsi="宋体" w:cs="Times New Roman"/>
          <w:szCs w:val="21"/>
        </w:rPr>
      </w:pPr>
      <w:r w:rsidRPr="00216A3C">
        <w:rPr>
          <w:rFonts w:ascii="宋体" w:eastAsia="宋体" w:hAnsi="宋体" w:cs="Times New Roman"/>
          <w:szCs w:val="21"/>
        </w:rPr>
        <w:t>6月1-5日，</w:t>
      </w:r>
      <w:r w:rsidR="00217637" w:rsidRPr="00216A3C">
        <w:rPr>
          <w:rFonts w:ascii="宋体" w:eastAsia="宋体" w:hAnsi="宋体" w:cs="Times New Roman"/>
          <w:szCs w:val="21"/>
        </w:rPr>
        <w:t>乘用车零售16.8万辆，同比</w:t>
      </w:r>
      <w:r w:rsidR="00217637">
        <w:rPr>
          <w:rFonts w:ascii="宋体" w:eastAsia="宋体" w:hAnsi="宋体" w:cs="Times New Roman" w:hint="eastAsia"/>
          <w:szCs w:val="21"/>
        </w:rPr>
        <w:t>下降</w:t>
      </w:r>
      <w:r w:rsidR="00217637" w:rsidRPr="00216A3C">
        <w:rPr>
          <w:rFonts w:ascii="宋体" w:eastAsia="宋体" w:hAnsi="宋体" w:cs="Times New Roman"/>
          <w:szCs w:val="21"/>
        </w:rPr>
        <w:t>5%，</w:t>
      </w:r>
      <w:r w:rsidR="007466FA" w:rsidRPr="007466FA">
        <w:rPr>
          <w:rFonts w:ascii="宋体" w:eastAsia="宋体" w:hAnsi="宋体" w:cs="Times New Roman" w:hint="eastAsia"/>
          <w:szCs w:val="21"/>
        </w:rPr>
        <w:t>环比上周</w:t>
      </w:r>
      <w:r w:rsidR="007466FA">
        <w:rPr>
          <w:rFonts w:ascii="宋体" w:eastAsia="宋体" w:hAnsi="宋体" w:cs="Times New Roman" w:hint="eastAsia"/>
          <w:szCs w:val="21"/>
        </w:rPr>
        <w:t>下降</w:t>
      </w:r>
      <w:r w:rsidR="007466FA" w:rsidRPr="007466FA">
        <w:rPr>
          <w:rFonts w:ascii="宋体" w:eastAsia="宋体" w:hAnsi="宋体" w:cs="Times New Roman"/>
          <w:szCs w:val="21"/>
        </w:rPr>
        <w:t>47%</w:t>
      </w:r>
      <w:r w:rsidR="00217637" w:rsidRPr="00216A3C">
        <w:rPr>
          <w:rFonts w:ascii="宋体" w:eastAsia="宋体" w:hAnsi="宋体" w:cs="Times New Roman"/>
          <w:szCs w:val="21"/>
        </w:rPr>
        <w:t>，较上月同期增长6%</w:t>
      </w:r>
      <w:r w:rsidR="00217637">
        <w:rPr>
          <w:rFonts w:ascii="宋体" w:eastAsia="宋体" w:hAnsi="宋体" w:cs="Times New Roman" w:hint="eastAsia"/>
          <w:szCs w:val="21"/>
        </w:rPr>
        <w:t>；</w:t>
      </w:r>
      <w:r w:rsidRPr="00216A3C">
        <w:rPr>
          <w:rFonts w:ascii="宋体" w:eastAsia="宋体" w:hAnsi="宋体" w:cs="Times New Roman"/>
          <w:szCs w:val="21"/>
        </w:rPr>
        <w:t>全国乘用车批发16.3万辆，同比</w:t>
      </w:r>
      <w:r w:rsidR="007466FA">
        <w:rPr>
          <w:rFonts w:ascii="宋体" w:eastAsia="宋体" w:hAnsi="宋体" w:cs="Times New Roman" w:hint="eastAsia"/>
          <w:szCs w:val="21"/>
        </w:rPr>
        <w:t>下降</w:t>
      </w:r>
      <w:r w:rsidRPr="00216A3C">
        <w:rPr>
          <w:rFonts w:ascii="宋体" w:eastAsia="宋体" w:hAnsi="宋体" w:cs="Times New Roman"/>
          <w:szCs w:val="21"/>
        </w:rPr>
        <w:t>7%，环比上周</w:t>
      </w:r>
      <w:r w:rsidR="007466FA">
        <w:rPr>
          <w:rFonts w:ascii="宋体" w:eastAsia="宋体" w:hAnsi="宋体" w:cs="Times New Roman" w:hint="eastAsia"/>
          <w:szCs w:val="21"/>
        </w:rPr>
        <w:t>下降</w:t>
      </w:r>
      <w:r w:rsidRPr="00216A3C">
        <w:rPr>
          <w:rFonts w:ascii="宋体" w:eastAsia="宋体" w:hAnsi="宋体" w:cs="Times New Roman"/>
          <w:szCs w:val="21"/>
        </w:rPr>
        <w:t>64%，较上月同期增长17%。</w:t>
      </w:r>
    </w:p>
    <w:p w14:paraId="0165EAB3" w14:textId="77777777" w:rsidR="00216A3C" w:rsidRPr="00216A3C" w:rsidRDefault="00216A3C" w:rsidP="00216A3C">
      <w:pPr>
        <w:pStyle w:val="1"/>
        <w:spacing w:line="340" w:lineRule="exact"/>
        <w:ind w:firstLineChars="0"/>
        <w:rPr>
          <w:rFonts w:ascii="宋体" w:eastAsia="宋体" w:hAnsi="宋体" w:cs="Times New Roman"/>
          <w:szCs w:val="21"/>
        </w:rPr>
      </w:pPr>
    </w:p>
    <w:p w14:paraId="2A79A78D" w14:textId="2ACF12C7" w:rsidR="006B3A28" w:rsidRPr="005B3E8E" w:rsidRDefault="00E427EA" w:rsidP="006B3A28">
      <w:pPr>
        <w:pStyle w:val="a8"/>
        <w:numPr>
          <w:ilvl w:val="0"/>
          <w:numId w:val="2"/>
        </w:numPr>
        <w:ind w:firstLineChars="0"/>
        <w:outlineLvl w:val="1"/>
        <w:rPr>
          <w:rFonts w:ascii="黑体" w:eastAsia="黑体" w:hAnsi="黑体" w:cs="Times New Roman"/>
          <w:b/>
          <w:bCs/>
          <w:sz w:val="24"/>
        </w:rPr>
      </w:pPr>
      <w:r w:rsidRPr="00E427EA">
        <w:rPr>
          <w:rFonts w:ascii="黑体" w:eastAsia="黑体" w:hAnsi="黑体" w:cs="Times New Roman" w:hint="eastAsia"/>
          <w:b/>
          <w:bCs/>
          <w:sz w:val="24"/>
        </w:rPr>
        <w:t>全国乘用车</w:t>
      </w:r>
      <w:r>
        <w:rPr>
          <w:rFonts w:ascii="黑体" w:eastAsia="黑体" w:hAnsi="黑体" w:cs="Times New Roman" w:hint="eastAsia"/>
          <w:b/>
          <w:bCs/>
          <w:sz w:val="24"/>
        </w:rPr>
        <w:t>市场零售</w:t>
      </w:r>
      <w:r w:rsidRPr="00E427EA">
        <w:rPr>
          <w:rFonts w:ascii="黑体" w:eastAsia="黑体" w:hAnsi="黑体" w:cs="Times New Roman" w:hint="eastAsia"/>
          <w:b/>
          <w:bCs/>
          <w:sz w:val="24"/>
        </w:rPr>
        <w:t>走势</w:t>
      </w:r>
    </w:p>
    <w:p w14:paraId="371117E8" w14:textId="77777777" w:rsidR="005B3E8E" w:rsidRDefault="005B3E8E" w:rsidP="005B3E8E">
      <w:pPr>
        <w:jc w:val="center"/>
        <w:rPr>
          <w:rFonts w:ascii="Calibri" w:eastAsia="宋体" w:hAnsi="Calibri" w:cs="宋体"/>
          <w:szCs w:val="21"/>
        </w:rPr>
      </w:pPr>
    </w:p>
    <w:p w14:paraId="7B66E08F" w14:textId="1C216F39" w:rsidR="005B3E8E" w:rsidRPr="004643E5" w:rsidRDefault="005B3E8E" w:rsidP="004643E5">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149FA8CC" wp14:editId="2FCA09E1">
            <wp:extent cx="4320000" cy="2950561"/>
            <wp:effectExtent l="0" t="0" r="4445" b="254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8" cstate="print">
                      <a:extLst>
                        <a:ext uri="{28A0092B-C50C-407E-A947-70E740481C1C}">
                          <a14:useLocalDpi xmlns:a14="http://schemas.microsoft.com/office/drawing/2010/main" val="0"/>
                        </a:ext>
                      </a:extLst>
                    </a:blip>
                    <a:stretch>
                      <a:fillRect/>
                    </a:stretch>
                  </pic:blipFill>
                  <pic:spPr>
                    <a:xfrm>
                      <a:off x="0" y="0"/>
                      <a:ext cx="4320000" cy="2950561"/>
                    </a:xfrm>
                    <a:prstGeom prst="rect">
                      <a:avLst/>
                    </a:prstGeom>
                  </pic:spPr>
                </pic:pic>
              </a:graphicData>
            </a:graphic>
          </wp:inline>
        </w:drawing>
      </w:r>
    </w:p>
    <w:p w14:paraId="40B4AEF9" w14:textId="17366690" w:rsidR="006B3A28" w:rsidRDefault="006B3A28" w:rsidP="005B3E8E">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sidRPr="002A7C74">
        <w:rPr>
          <w:rFonts w:ascii="Calibri" w:eastAsia="宋体" w:hAnsi="Calibri" w:cs="Times New Roman"/>
          <w:szCs w:val="21"/>
        </w:rPr>
        <w:t>月第</w:t>
      </w:r>
      <w:r w:rsidR="00DA3BA5">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3.2</w:t>
      </w:r>
      <w:r w:rsidR="005B3E8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21</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月的第</w:t>
      </w:r>
      <w:r w:rsidR="00DA3BA5">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2</w:t>
      </w:r>
      <w:r>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w:t>
      </w:r>
    </w:p>
    <w:p w14:paraId="6EA96371" w14:textId="14F61817" w:rsidR="006B3A28" w:rsidRDefault="006B3A28" w:rsidP="006B3A28">
      <w:pPr>
        <w:ind w:firstLineChars="202" w:firstLine="424"/>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DA3BA5">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3.3</w:t>
      </w:r>
      <w:r w:rsidR="005B3E8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22</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月第</w:t>
      </w:r>
      <w:r w:rsidR="00DA3BA5">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hint="eastAsia"/>
          <w:szCs w:val="21"/>
        </w:rPr>
        <w:t>2</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w:t>
      </w:r>
    </w:p>
    <w:p w14:paraId="7358E6DA" w14:textId="48616F40" w:rsidR="006B3A28" w:rsidRDefault="006B3A28" w:rsidP="006B3A28">
      <w:pPr>
        <w:ind w:firstLineChars="202" w:firstLine="424"/>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DA3BA5">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4.2</w:t>
      </w:r>
      <w:r w:rsidR="005B3E8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6</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月第</w:t>
      </w:r>
      <w:r w:rsidR="00EA7C92">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47</w:t>
      </w:r>
      <w:r>
        <w:rPr>
          <w:rFonts w:ascii="Calibri" w:eastAsia="宋体" w:hAnsi="Calibri" w:cs="Times New Roman" w:hint="eastAsia"/>
          <w:szCs w:val="21"/>
        </w:rPr>
        <w:t>%</w:t>
      </w:r>
      <w:r>
        <w:rPr>
          <w:rFonts w:ascii="Calibri" w:eastAsia="宋体" w:hAnsi="Calibri" w:cs="Times New Roman" w:hint="eastAsia"/>
          <w:szCs w:val="21"/>
        </w:rPr>
        <w:t>。</w:t>
      </w:r>
    </w:p>
    <w:p w14:paraId="07CBB67F" w14:textId="01CB1E0C" w:rsidR="00022122" w:rsidRDefault="00022122" w:rsidP="00022122">
      <w:pPr>
        <w:ind w:firstLineChars="202" w:firstLine="424"/>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EA7C92">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6.4</w:t>
      </w:r>
      <w:r w:rsidR="005B3E8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18</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暂时偏低，相对今年</w:t>
      </w:r>
      <w:r>
        <w:rPr>
          <w:rFonts w:ascii="Calibri" w:eastAsia="宋体" w:hAnsi="Calibri" w:cs="Times New Roman"/>
          <w:szCs w:val="21"/>
        </w:rPr>
        <w:t>4</w:t>
      </w:r>
      <w:r>
        <w:rPr>
          <w:rFonts w:ascii="Calibri" w:eastAsia="宋体" w:hAnsi="Calibri" w:cs="Times New Roman" w:hint="eastAsia"/>
          <w:szCs w:val="21"/>
        </w:rPr>
        <w:t>月第</w:t>
      </w:r>
      <w:r w:rsidR="00EA7C92">
        <w:rPr>
          <w:rFonts w:ascii="Calibri" w:eastAsia="宋体" w:hAnsi="Calibri" w:cs="Times New Roman" w:hint="eastAsia"/>
          <w:szCs w:val="21"/>
        </w:rPr>
        <w:t>四</w:t>
      </w:r>
      <w:r>
        <w:rPr>
          <w:rFonts w:ascii="Calibri" w:eastAsia="宋体" w:hAnsi="Calibri" w:cs="Times New Roman" w:hint="eastAsia"/>
          <w:szCs w:val="21"/>
        </w:rPr>
        <w:t>周均值增长</w:t>
      </w:r>
      <w:r>
        <w:rPr>
          <w:rFonts w:ascii="Calibri" w:eastAsia="宋体" w:hAnsi="Calibri" w:cs="Times New Roman"/>
          <w:szCs w:val="21"/>
        </w:rPr>
        <w:t>10</w:t>
      </w:r>
      <w:r>
        <w:rPr>
          <w:rFonts w:ascii="Calibri" w:eastAsia="宋体" w:hAnsi="Calibri" w:cs="Times New Roman" w:hint="eastAsia"/>
          <w:szCs w:val="21"/>
        </w:rPr>
        <w:t>%</w:t>
      </w:r>
      <w:r>
        <w:rPr>
          <w:rFonts w:ascii="Calibri" w:eastAsia="宋体" w:hAnsi="Calibri" w:cs="Times New Roman" w:hint="eastAsia"/>
          <w:szCs w:val="21"/>
        </w:rPr>
        <w:t>。</w:t>
      </w:r>
    </w:p>
    <w:p w14:paraId="42499679" w14:textId="06FDF87B" w:rsidR="00022122" w:rsidRDefault="00EA7C92" w:rsidP="004643E5">
      <w:pPr>
        <w:ind w:firstLineChars="202" w:firstLine="426"/>
        <w:rPr>
          <w:rFonts w:ascii="Calibri" w:eastAsia="宋体" w:hAnsi="Calibri" w:cs="Times New Roman"/>
          <w:szCs w:val="21"/>
        </w:rPr>
      </w:pPr>
      <w:r w:rsidRPr="00672B6A">
        <w:rPr>
          <w:rFonts w:ascii="Calibri" w:eastAsia="宋体" w:hAnsi="Calibri" w:cs="Times New Roman" w:hint="eastAsia"/>
          <w:b/>
          <w:bCs/>
          <w:szCs w:val="21"/>
        </w:rPr>
        <w:t>初步统计，</w:t>
      </w:r>
      <w:r w:rsidR="00022122" w:rsidRPr="00022122">
        <w:rPr>
          <w:rFonts w:ascii="Calibri" w:eastAsia="宋体" w:hAnsi="Calibri" w:cs="Times New Roman"/>
          <w:szCs w:val="21"/>
        </w:rPr>
        <w:t>5</w:t>
      </w:r>
      <w:r w:rsidR="00022122" w:rsidRPr="00022122">
        <w:rPr>
          <w:rFonts w:ascii="Calibri" w:eastAsia="宋体" w:hAnsi="Calibri" w:cs="Times New Roman"/>
          <w:szCs w:val="21"/>
        </w:rPr>
        <w:t>月</w:t>
      </w:r>
      <w:r w:rsidR="00022122" w:rsidRPr="00022122">
        <w:rPr>
          <w:rFonts w:ascii="Calibri" w:eastAsia="宋体" w:hAnsi="Calibri" w:cs="Times New Roman"/>
          <w:szCs w:val="21"/>
        </w:rPr>
        <w:t>1-31</w:t>
      </w:r>
      <w:r w:rsidR="00022122" w:rsidRPr="00022122">
        <w:rPr>
          <w:rFonts w:ascii="Calibri" w:eastAsia="宋体" w:hAnsi="Calibri" w:cs="Times New Roman"/>
          <w:szCs w:val="21"/>
        </w:rPr>
        <w:t>日全国乘用车市场零售</w:t>
      </w:r>
      <w:r w:rsidR="00022122" w:rsidRPr="00022122">
        <w:rPr>
          <w:rFonts w:ascii="Calibri" w:eastAsia="宋体" w:hAnsi="Calibri" w:cs="Times New Roman"/>
          <w:szCs w:val="21"/>
        </w:rPr>
        <w:t>135.4</w:t>
      </w:r>
      <w:r w:rsidR="00022122" w:rsidRPr="00022122">
        <w:rPr>
          <w:rFonts w:ascii="Calibri" w:eastAsia="宋体" w:hAnsi="Calibri" w:cs="Times New Roman"/>
          <w:szCs w:val="21"/>
        </w:rPr>
        <w:t>万辆，同比</w:t>
      </w:r>
      <w:r>
        <w:rPr>
          <w:rFonts w:ascii="Calibri" w:eastAsia="宋体" w:hAnsi="Calibri" w:cs="Times New Roman" w:hint="eastAsia"/>
          <w:szCs w:val="21"/>
        </w:rPr>
        <w:t>下降</w:t>
      </w:r>
      <w:r w:rsidR="00022122" w:rsidRPr="00022122">
        <w:rPr>
          <w:rFonts w:ascii="Calibri" w:eastAsia="宋体" w:hAnsi="Calibri" w:cs="Times New Roman"/>
          <w:szCs w:val="21"/>
        </w:rPr>
        <w:t>17%</w:t>
      </w:r>
      <w:r w:rsidR="00022122" w:rsidRPr="00022122">
        <w:rPr>
          <w:rFonts w:ascii="Calibri" w:eastAsia="宋体" w:hAnsi="Calibri" w:cs="Times New Roman"/>
          <w:szCs w:val="21"/>
        </w:rPr>
        <w:t>（降幅较上月同期收窄</w:t>
      </w:r>
      <w:r w:rsidR="00022122" w:rsidRPr="00022122">
        <w:rPr>
          <w:rFonts w:ascii="Calibri" w:eastAsia="宋体" w:hAnsi="Calibri" w:cs="Times New Roman"/>
          <w:szCs w:val="21"/>
        </w:rPr>
        <w:t>17</w:t>
      </w:r>
      <w:r w:rsidR="00022122" w:rsidRPr="00022122">
        <w:rPr>
          <w:rFonts w:ascii="Calibri" w:eastAsia="宋体" w:hAnsi="Calibri" w:cs="Times New Roman"/>
          <w:szCs w:val="21"/>
        </w:rPr>
        <w:t>个百分点），环比上月增长</w:t>
      </w:r>
      <w:r w:rsidR="00022122" w:rsidRPr="00022122">
        <w:rPr>
          <w:rFonts w:ascii="Calibri" w:eastAsia="宋体" w:hAnsi="Calibri" w:cs="Times New Roman"/>
          <w:szCs w:val="21"/>
        </w:rPr>
        <w:t>30%</w:t>
      </w:r>
      <w:r w:rsidR="006B3A28" w:rsidRPr="00231772">
        <w:rPr>
          <w:rFonts w:ascii="Calibri" w:eastAsia="宋体" w:hAnsi="Calibri" w:cs="Times New Roman"/>
          <w:szCs w:val="21"/>
        </w:rPr>
        <w:t>。</w:t>
      </w:r>
      <w:r w:rsidR="006B3A28" w:rsidRPr="002A7C74">
        <w:rPr>
          <w:rFonts w:ascii="Calibri" w:eastAsia="宋体" w:hAnsi="Calibri" w:cs="Times New Roman"/>
          <w:szCs w:val="21"/>
        </w:rPr>
        <w:t>表现</w:t>
      </w:r>
      <w:r w:rsidR="006B3A28">
        <w:rPr>
          <w:rFonts w:ascii="Calibri" w:eastAsia="宋体" w:hAnsi="Calibri" w:cs="Times New Roman" w:hint="eastAsia"/>
          <w:szCs w:val="21"/>
        </w:rPr>
        <w:t>逐步回暖改善，随着部分地区的恢复正常运</w:t>
      </w:r>
      <w:r w:rsidR="006B3A28">
        <w:rPr>
          <w:rFonts w:ascii="Calibri" w:eastAsia="宋体" w:hAnsi="Calibri" w:cs="Times New Roman" w:hint="eastAsia"/>
          <w:szCs w:val="21"/>
        </w:rPr>
        <w:lastRenderedPageBreak/>
        <w:t>行，乘用车市场零售有一定改善。</w:t>
      </w:r>
    </w:p>
    <w:p w14:paraId="583248D8" w14:textId="77777777" w:rsidR="004643E5" w:rsidRDefault="004643E5" w:rsidP="004643E5">
      <w:pPr>
        <w:ind w:firstLineChars="202" w:firstLine="424"/>
        <w:rPr>
          <w:rFonts w:ascii="Calibri" w:eastAsia="宋体" w:hAnsi="Calibri" w:cs="Times New Roman"/>
          <w:szCs w:val="21"/>
        </w:rPr>
      </w:pPr>
    </w:p>
    <w:p w14:paraId="2748E952" w14:textId="49B48EA3" w:rsidR="002217EB" w:rsidRDefault="00D36C41" w:rsidP="004643E5">
      <w:pPr>
        <w:jc w:val="center"/>
        <w:rPr>
          <w:rFonts w:ascii="Calibri" w:eastAsia="宋体" w:hAnsi="Calibri" w:cs="Times New Roman"/>
          <w:szCs w:val="21"/>
        </w:rPr>
      </w:pPr>
      <w:r>
        <w:rPr>
          <w:rFonts w:ascii="Calibri" w:eastAsia="宋体" w:hAnsi="Calibri" w:cs="Times New Roman" w:hint="eastAsia"/>
          <w:noProof/>
          <w:szCs w:val="21"/>
        </w:rPr>
        <w:drawing>
          <wp:inline distT="0" distB="0" distL="0" distR="0" wp14:anchorId="05DDC066" wp14:editId="4B635101">
            <wp:extent cx="4320000" cy="2944972"/>
            <wp:effectExtent l="0" t="0" r="4445"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pic:nvPicPr>
                  <pic:blipFill>
                    <a:blip r:embed="rId9" cstate="print">
                      <a:extLst>
                        <a:ext uri="{28A0092B-C50C-407E-A947-70E740481C1C}">
                          <a14:useLocalDpi xmlns:a14="http://schemas.microsoft.com/office/drawing/2010/main" val="0"/>
                        </a:ext>
                      </a:extLst>
                    </a:blip>
                    <a:stretch>
                      <a:fillRect/>
                    </a:stretch>
                  </pic:blipFill>
                  <pic:spPr>
                    <a:xfrm>
                      <a:off x="0" y="0"/>
                      <a:ext cx="4320000" cy="2944972"/>
                    </a:xfrm>
                    <a:prstGeom prst="rect">
                      <a:avLst/>
                    </a:prstGeom>
                  </pic:spPr>
                </pic:pic>
              </a:graphicData>
            </a:graphic>
          </wp:inline>
        </w:drawing>
      </w:r>
    </w:p>
    <w:p w14:paraId="560BEB59" w14:textId="7AF54FDA" w:rsidR="00022122" w:rsidRDefault="00022122" w:rsidP="004643E5">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4643E5">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市场零售达到日均</w:t>
      </w:r>
      <w:r>
        <w:rPr>
          <w:rFonts w:ascii="Calibri" w:eastAsia="宋体" w:hAnsi="Calibri" w:cs="Times New Roman"/>
          <w:szCs w:val="21"/>
        </w:rPr>
        <w:t>3.4</w:t>
      </w:r>
      <w:r w:rsidR="005B3E8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逐步回暖，相对今年</w:t>
      </w:r>
      <w:r>
        <w:rPr>
          <w:rFonts w:ascii="Calibri" w:eastAsia="宋体" w:hAnsi="Calibri" w:cs="Times New Roman"/>
          <w:szCs w:val="21"/>
        </w:rPr>
        <w:t>5</w:t>
      </w:r>
      <w:r>
        <w:rPr>
          <w:rFonts w:ascii="Calibri" w:eastAsia="宋体" w:hAnsi="Calibri" w:cs="Times New Roman" w:hint="eastAsia"/>
          <w:szCs w:val="21"/>
        </w:rPr>
        <w:t>月第</w:t>
      </w:r>
      <w:r w:rsidR="004643E5">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。由于</w:t>
      </w:r>
      <w:r>
        <w:rPr>
          <w:rFonts w:ascii="Calibri" w:eastAsia="宋体" w:hAnsi="Calibri" w:cs="Times New Roman" w:hint="eastAsia"/>
          <w:szCs w:val="21"/>
        </w:rPr>
        <w:t>6</w:t>
      </w:r>
      <w:r>
        <w:rPr>
          <w:rFonts w:ascii="Calibri" w:eastAsia="宋体" w:hAnsi="Calibri" w:cs="Times New Roman" w:hint="eastAsia"/>
          <w:szCs w:val="21"/>
        </w:rPr>
        <w:t>月</w:t>
      </w:r>
      <w:r>
        <w:rPr>
          <w:rFonts w:ascii="Calibri" w:eastAsia="宋体" w:hAnsi="Calibri" w:cs="Times New Roman" w:hint="eastAsia"/>
          <w:szCs w:val="21"/>
        </w:rPr>
        <w:t>3</w:t>
      </w:r>
      <w:r>
        <w:rPr>
          <w:rFonts w:ascii="Calibri" w:eastAsia="宋体" w:hAnsi="Calibri" w:cs="Times New Roman"/>
          <w:szCs w:val="21"/>
        </w:rPr>
        <w:t>-5</w:t>
      </w:r>
      <w:r>
        <w:rPr>
          <w:rFonts w:ascii="Calibri" w:eastAsia="宋体" w:hAnsi="Calibri" w:cs="Times New Roman" w:hint="eastAsia"/>
          <w:szCs w:val="21"/>
        </w:rPr>
        <w:t>日是端午节，因此实际有效销售时间仅有</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日，相对于去年的端午节在</w:t>
      </w:r>
      <w:r w:rsidR="004643E5">
        <w:rPr>
          <w:rFonts w:ascii="Calibri" w:eastAsia="宋体" w:hAnsi="Calibri" w:cs="Times New Roman" w:hint="eastAsia"/>
          <w:szCs w:val="21"/>
        </w:rPr>
        <w:t>6</w:t>
      </w:r>
      <w:r w:rsidR="004643E5">
        <w:rPr>
          <w:rFonts w:ascii="Calibri" w:eastAsia="宋体" w:hAnsi="Calibri" w:cs="Times New Roman" w:hint="eastAsia"/>
          <w:szCs w:val="21"/>
        </w:rPr>
        <w:t>月</w:t>
      </w:r>
      <w:r>
        <w:rPr>
          <w:rFonts w:ascii="Calibri" w:eastAsia="宋体" w:hAnsi="Calibri" w:cs="Times New Roman" w:hint="eastAsia"/>
          <w:szCs w:val="21"/>
        </w:rPr>
        <w:t>1</w:t>
      </w:r>
      <w:r>
        <w:rPr>
          <w:rFonts w:ascii="Calibri" w:eastAsia="宋体" w:hAnsi="Calibri" w:cs="Times New Roman"/>
          <w:szCs w:val="21"/>
        </w:rPr>
        <w:t>4</w:t>
      </w:r>
      <w:r>
        <w:rPr>
          <w:rFonts w:ascii="Calibri" w:eastAsia="宋体" w:hAnsi="Calibri" w:cs="Times New Roman" w:hint="eastAsia"/>
          <w:szCs w:val="21"/>
        </w:rPr>
        <w:t>日，今年</w:t>
      </w:r>
      <w:r>
        <w:rPr>
          <w:rFonts w:ascii="Calibri" w:eastAsia="宋体" w:hAnsi="Calibri" w:cs="Times New Roman" w:hint="eastAsia"/>
          <w:szCs w:val="21"/>
        </w:rPr>
        <w:t>6</w:t>
      </w:r>
      <w:r>
        <w:rPr>
          <w:rFonts w:ascii="Calibri" w:eastAsia="宋体" w:hAnsi="Calibri" w:cs="Times New Roman" w:hint="eastAsia"/>
          <w:szCs w:val="21"/>
        </w:rPr>
        <w:t>月第一周走势已经体现出政策启动的增量效果。</w:t>
      </w:r>
    </w:p>
    <w:p w14:paraId="670B4E40" w14:textId="482ABB4C" w:rsidR="006B3A28" w:rsidRDefault="006B3A28" w:rsidP="006B3A28">
      <w:pPr>
        <w:ind w:firstLineChars="202" w:firstLine="424"/>
        <w:rPr>
          <w:rFonts w:ascii="宋体" w:eastAsia="宋体" w:hAnsi="宋体"/>
          <w:szCs w:val="21"/>
        </w:rPr>
      </w:pPr>
      <w:r>
        <w:rPr>
          <w:rFonts w:ascii="宋体" w:eastAsia="宋体" w:hAnsi="宋体" w:hint="eastAsia"/>
          <w:szCs w:val="21"/>
        </w:rPr>
        <w:t>目前</w:t>
      </w:r>
      <w:r w:rsidRPr="00A97040">
        <w:rPr>
          <w:rFonts w:ascii="宋体" w:eastAsia="宋体" w:hAnsi="宋体" w:hint="eastAsia"/>
          <w:szCs w:val="21"/>
        </w:rPr>
        <w:t>各地积极出台地方性车市刺激政策，对车市复苏有一定的促进作用，当前看刺激政策能支撑销量</w:t>
      </w:r>
      <w:r w:rsidR="00022122">
        <w:rPr>
          <w:rFonts w:ascii="宋体" w:eastAsia="宋体" w:hAnsi="宋体" w:hint="eastAsia"/>
          <w:szCs w:val="21"/>
        </w:rPr>
        <w:t>回暖</w:t>
      </w:r>
      <w:r w:rsidRPr="00A97040">
        <w:rPr>
          <w:rFonts w:ascii="宋体" w:eastAsia="宋体" w:hAnsi="宋体" w:hint="eastAsia"/>
          <w:szCs w:val="21"/>
        </w:rPr>
        <w:t>，</w:t>
      </w:r>
      <w:r w:rsidR="00022122">
        <w:rPr>
          <w:rFonts w:ascii="宋体" w:eastAsia="宋体" w:hAnsi="宋体" w:hint="eastAsia"/>
          <w:szCs w:val="21"/>
        </w:rPr>
        <w:t>但政策的启动期消费者</w:t>
      </w:r>
      <w:r w:rsidR="004643E5">
        <w:rPr>
          <w:rFonts w:ascii="宋体" w:eastAsia="宋体" w:hAnsi="宋体" w:hint="eastAsia"/>
          <w:szCs w:val="21"/>
        </w:rPr>
        <w:t>一般是</w:t>
      </w:r>
      <w:r w:rsidR="00022122">
        <w:rPr>
          <w:rFonts w:ascii="宋体" w:eastAsia="宋体" w:hAnsi="宋体" w:hint="eastAsia"/>
          <w:szCs w:val="21"/>
        </w:rPr>
        <w:t>并不着急购车的，见效最明显是在</w:t>
      </w:r>
      <w:r w:rsidR="004643E5">
        <w:rPr>
          <w:rFonts w:ascii="宋体" w:eastAsia="宋体" w:hAnsi="宋体" w:hint="eastAsia"/>
          <w:szCs w:val="21"/>
        </w:rPr>
        <w:t>四</w:t>
      </w:r>
      <w:r w:rsidR="00022122">
        <w:rPr>
          <w:rFonts w:ascii="宋体" w:eastAsia="宋体" w:hAnsi="宋体" w:hint="eastAsia"/>
          <w:szCs w:val="21"/>
        </w:rPr>
        <w:t>季度的政策退出期，因此目前销量符合政策应有的走势预期。</w:t>
      </w:r>
    </w:p>
    <w:p w14:paraId="37C5E5CF" w14:textId="77777777" w:rsidR="006B3A28" w:rsidRPr="002009FE" w:rsidRDefault="006B3A28" w:rsidP="006B3A28">
      <w:pPr>
        <w:ind w:firstLineChars="202" w:firstLine="424"/>
        <w:rPr>
          <w:rFonts w:ascii="Calibri" w:eastAsia="宋体" w:hAnsi="Calibri" w:cs="Times New Roman"/>
          <w:szCs w:val="21"/>
        </w:rPr>
      </w:pPr>
    </w:p>
    <w:p w14:paraId="3E0E1A01" w14:textId="48F76E08" w:rsidR="006B3A28" w:rsidRPr="000C638F" w:rsidRDefault="006B3A28" w:rsidP="006B3A28">
      <w:pPr>
        <w:numPr>
          <w:ilvl w:val="0"/>
          <w:numId w:val="2"/>
        </w:numPr>
        <w:outlineLvl w:val="1"/>
        <w:rPr>
          <w:rFonts w:ascii="黑体" w:eastAsia="黑体" w:hAnsi="黑体" w:cs="Times New Roman"/>
          <w:b/>
          <w:bCs/>
          <w:sz w:val="24"/>
        </w:rPr>
      </w:pPr>
      <w:r w:rsidRPr="000C638F">
        <w:rPr>
          <w:rFonts w:ascii="黑体" w:eastAsia="黑体" w:hAnsi="黑体" w:cs="Times New Roman" w:hint="eastAsia"/>
          <w:b/>
          <w:bCs/>
          <w:sz w:val="24"/>
        </w:rPr>
        <w:t>全国乘用车</w:t>
      </w:r>
      <w:r w:rsidR="004643E5">
        <w:rPr>
          <w:rFonts w:ascii="黑体" w:eastAsia="黑体" w:hAnsi="黑体" w:cs="Times New Roman" w:hint="eastAsia"/>
          <w:b/>
          <w:bCs/>
          <w:sz w:val="24"/>
        </w:rPr>
        <w:t>厂商</w:t>
      </w:r>
      <w:r w:rsidRPr="000C638F">
        <w:rPr>
          <w:rFonts w:ascii="黑体" w:eastAsia="黑体" w:hAnsi="黑体" w:cs="Times New Roman" w:hint="eastAsia"/>
          <w:b/>
          <w:bCs/>
          <w:sz w:val="24"/>
        </w:rPr>
        <w:t>批发走势</w:t>
      </w:r>
    </w:p>
    <w:p w14:paraId="3E08701B" w14:textId="77777777" w:rsidR="006B3A28" w:rsidRPr="002009FE" w:rsidRDefault="006B3A28" w:rsidP="006B3A28">
      <w:pPr>
        <w:rPr>
          <w:rFonts w:ascii="Calibri" w:eastAsia="宋体" w:hAnsi="Calibri" w:cs="宋体"/>
          <w:szCs w:val="21"/>
        </w:rPr>
      </w:pPr>
    </w:p>
    <w:p w14:paraId="2C53187F" w14:textId="79F27384" w:rsidR="002217EB" w:rsidRDefault="00E427EA" w:rsidP="0056483E">
      <w:pPr>
        <w:jc w:val="center"/>
        <w:rPr>
          <w:rFonts w:ascii="Calibri" w:eastAsia="宋体" w:hAnsi="Calibri" w:cs="Times New Roman"/>
          <w:szCs w:val="21"/>
        </w:rPr>
      </w:pPr>
      <w:r>
        <w:rPr>
          <w:rFonts w:ascii="Calibri" w:eastAsia="宋体" w:hAnsi="Calibri" w:cs="Times New Roman"/>
          <w:noProof/>
          <w:szCs w:val="21"/>
        </w:rPr>
        <w:drawing>
          <wp:inline distT="0" distB="0" distL="0" distR="0" wp14:anchorId="32D522E7" wp14:editId="4164B6CA">
            <wp:extent cx="4320000" cy="2991689"/>
            <wp:effectExtent l="0" t="0" r="444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4320000" cy="2991689"/>
                    </a:xfrm>
                    <a:prstGeom prst="rect">
                      <a:avLst/>
                    </a:prstGeom>
                    <a:noFill/>
                  </pic:spPr>
                </pic:pic>
              </a:graphicData>
            </a:graphic>
          </wp:inline>
        </w:drawing>
      </w:r>
    </w:p>
    <w:p w14:paraId="11ECACD7" w14:textId="77777777" w:rsidR="00920907" w:rsidRDefault="006B3A28" w:rsidP="0092090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5</w:t>
      </w:r>
      <w:r w:rsidRPr="002A7C74">
        <w:rPr>
          <w:rFonts w:ascii="Calibri" w:eastAsia="宋体" w:hAnsi="Calibri" w:cs="Times New Roman"/>
          <w:szCs w:val="21"/>
        </w:rPr>
        <w:t>月第</w:t>
      </w:r>
      <w:r w:rsidR="0092090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2.8</w:t>
      </w:r>
      <w:r w:rsidR="005B3E8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17</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lastRenderedPageBreak/>
        <w:t>4</w:t>
      </w:r>
      <w:r>
        <w:rPr>
          <w:rFonts w:ascii="Calibri" w:eastAsia="宋体" w:hAnsi="Calibri" w:cs="Times New Roman" w:hint="eastAsia"/>
          <w:szCs w:val="21"/>
        </w:rPr>
        <w:t>月第</w:t>
      </w:r>
      <w:r w:rsidR="00920907">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sidR="002217EB">
        <w:rPr>
          <w:rFonts w:ascii="Calibri" w:eastAsia="宋体" w:hAnsi="Calibri" w:cs="Times New Roman"/>
          <w:szCs w:val="21"/>
        </w:rPr>
        <w:t>4</w:t>
      </w:r>
      <w:r>
        <w:rPr>
          <w:rFonts w:ascii="Calibri" w:eastAsia="宋体" w:hAnsi="Calibri" w:cs="Times New Roman" w:hint="eastAsia"/>
          <w:szCs w:val="21"/>
        </w:rPr>
        <w:t>%</w:t>
      </w:r>
      <w:r>
        <w:rPr>
          <w:rFonts w:ascii="Calibri" w:eastAsia="宋体" w:hAnsi="Calibri" w:cs="Times New Roman" w:hint="eastAsia"/>
          <w:szCs w:val="21"/>
        </w:rPr>
        <w:t>，</w:t>
      </w:r>
      <w:r w:rsidR="004643E5">
        <w:rPr>
          <w:rFonts w:ascii="Calibri" w:eastAsia="宋体" w:hAnsi="Calibri" w:cs="Times New Roman" w:hint="eastAsia"/>
          <w:szCs w:val="21"/>
        </w:rPr>
        <w:t>厂商</w:t>
      </w:r>
      <w:r>
        <w:rPr>
          <w:rFonts w:ascii="Calibri" w:eastAsia="宋体" w:hAnsi="Calibri" w:cs="Times New Roman" w:hint="eastAsia"/>
          <w:szCs w:val="21"/>
        </w:rPr>
        <w:t>产销有一定的恢复趋势。</w:t>
      </w:r>
    </w:p>
    <w:p w14:paraId="7733413F" w14:textId="77777777" w:rsidR="00920907" w:rsidRDefault="006B3A28" w:rsidP="00920907">
      <w:pPr>
        <w:ind w:firstLineChars="200" w:firstLine="420"/>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920907">
        <w:rPr>
          <w:rFonts w:ascii="Calibri" w:eastAsia="宋体" w:hAnsi="Calibri" w:cs="Times New Roman" w:hint="eastAsia"/>
          <w:szCs w:val="21"/>
        </w:rPr>
        <w:t>二</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3.4</w:t>
      </w:r>
      <w:r w:rsidR="005B3E8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29</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月第</w:t>
      </w:r>
      <w:r w:rsidR="00920907">
        <w:rPr>
          <w:rFonts w:ascii="Calibri" w:eastAsia="宋体" w:hAnsi="Calibri" w:cs="Times New Roman" w:hint="eastAsia"/>
          <w:szCs w:val="21"/>
        </w:rPr>
        <w:t>二</w:t>
      </w:r>
      <w:r>
        <w:rPr>
          <w:rFonts w:ascii="Calibri" w:eastAsia="宋体" w:hAnsi="Calibri" w:cs="Times New Roman" w:hint="eastAsia"/>
          <w:szCs w:val="21"/>
        </w:rPr>
        <w:t>周均值增长</w:t>
      </w:r>
      <w:r>
        <w:rPr>
          <w:rFonts w:ascii="Calibri" w:eastAsia="宋体" w:hAnsi="Calibri" w:cs="Times New Roman"/>
          <w:szCs w:val="21"/>
        </w:rPr>
        <w:t>47</w:t>
      </w:r>
      <w:r>
        <w:rPr>
          <w:rFonts w:ascii="Calibri" w:eastAsia="宋体" w:hAnsi="Calibri" w:cs="Times New Roman" w:hint="eastAsia"/>
          <w:szCs w:val="21"/>
        </w:rPr>
        <w:t>%</w:t>
      </w:r>
      <w:r>
        <w:rPr>
          <w:rFonts w:ascii="Calibri" w:eastAsia="宋体" w:hAnsi="Calibri" w:cs="Times New Roman" w:hint="eastAsia"/>
          <w:szCs w:val="21"/>
        </w:rPr>
        <w:t>。</w:t>
      </w:r>
    </w:p>
    <w:p w14:paraId="40703C43" w14:textId="77777777" w:rsidR="00920907" w:rsidRDefault="006B3A28" w:rsidP="00920907">
      <w:pPr>
        <w:ind w:firstLineChars="200" w:firstLine="420"/>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920907">
        <w:rPr>
          <w:rFonts w:ascii="Calibri" w:eastAsia="宋体" w:hAnsi="Calibri" w:cs="Times New Roman" w:hint="eastAsia"/>
          <w:szCs w:val="21"/>
        </w:rPr>
        <w:t>三</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4.1</w:t>
      </w:r>
      <w:r w:rsidR="005B3E8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21</w:t>
      </w:r>
      <w:r w:rsidRPr="002A7C74">
        <w:rPr>
          <w:rFonts w:ascii="Calibri" w:eastAsia="宋体" w:hAnsi="Calibri" w:cs="Times New Roman"/>
          <w:szCs w:val="21"/>
        </w:rPr>
        <w:t>%</w:t>
      </w:r>
      <w:r w:rsidRPr="002A7C74">
        <w:rPr>
          <w:rFonts w:ascii="Calibri" w:eastAsia="宋体" w:hAnsi="Calibri" w:cs="Times New Roman"/>
          <w:szCs w:val="21"/>
        </w:rPr>
        <w:t>，</w:t>
      </w:r>
      <w:r>
        <w:rPr>
          <w:rFonts w:ascii="Calibri" w:eastAsia="宋体" w:hAnsi="Calibri" w:cs="Times New Roman" w:hint="eastAsia"/>
          <w:szCs w:val="21"/>
        </w:rPr>
        <w:t>相对今年</w:t>
      </w:r>
      <w:r>
        <w:rPr>
          <w:rFonts w:ascii="Calibri" w:eastAsia="宋体" w:hAnsi="Calibri" w:cs="Times New Roman"/>
          <w:szCs w:val="21"/>
        </w:rPr>
        <w:t>4</w:t>
      </w:r>
      <w:r>
        <w:rPr>
          <w:rFonts w:ascii="Calibri" w:eastAsia="宋体" w:hAnsi="Calibri" w:cs="Times New Roman" w:hint="eastAsia"/>
          <w:szCs w:val="21"/>
        </w:rPr>
        <w:t>月第</w:t>
      </w:r>
      <w:r w:rsidR="00920907">
        <w:rPr>
          <w:rFonts w:ascii="Calibri" w:eastAsia="宋体" w:hAnsi="Calibri" w:cs="Times New Roman" w:hint="eastAsia"/>
          <w:szCs w:val="21"/>
        </w:rPr>
        <w:t>三</w:t>
      </w:r>
      <w:r>
        <w:rPr>
          <w:rFonts w:ascii="Calibri" w:eastAsia="宋体" w:hAnsi="Calibri" w:cs="Times New Roman" w:hint="eastAsia"/>
          <w:szCs w:val="21"/>
        </w:rPr>
        <w:t>周均值增长</w:t>
      </w:r>
      <w:r>
        <w:rPr>
          <w:rFonts w:ascii="Calibri" w:eastAsia="宋体" w:hAnsi="Calibri" w:cs="Times New Roman"/>
          <w:szCs w:val="21"/>
        </w:rPr>
        <w:t>87</w:t>
      </w:r>
      <w:r>
        <w:rPr>
          <w:rFonts w:ascii="Calibri" w:eastAsia="宋体" w:hAnsi="Calibri" w:cs="Times New Roman" w:hint="eastAsia"/>
          <w:szCs w:val="21"/>
        </w:rPr>
        <w:t>%</w:t>
      </w:r>
      <w:r>
        <w:rPr>
          <w:rFonts w:ascii="Calibri" w:eastAsia="宋体" w:hAnsi="Calibri" w:cs="Times New Roman" w:hint="eastAsia"/>
          <w:szCs w:val="21"/>
        </w:rPr>
        <w:t>。</w:t>
      </w:r>
    </w:p>
    <w:p w14:paraId="39BBD0BF" w14:textId="4A60ED09" w:rsidR="00022122" w:rsidRDefault="00022122" w:rsidP="00920907">
      <w:pPr>
        <w:ind w:firstLineChars="200" w:firstLine="420"/>
        <w:rPr>
          <w:rFonts w:ascii="Calibri" w:eastAsia="宋体" w:hAnsi="Calibri" w:cs="Times New Roman"/>
          <w:szCs w:val="21"/>
        </w:rPr>
      </w:pPr>
      <w:r>
        <w:rPr>
          <w:rFonts w:ascii="Calibri" w:eastAsia="宋体" w:hAnsi="Calibri" w:cs="Times New Roman"/>
          <w:szCs w:val="21"/>
        </w:rPr>
        <w:t>5</w:t>
      </w:r>
      <w:r w:rsidRPr="002A7C74">
        <w:rPr>
          <w:rFonts w:ascii="Calibri" w:eastAsia="宋体" w:hAnsi="Calibri" w:cs="Times New Roman"/>
          <w:szCs w:val="21"/>
        </w:rPr>
        <w:t>月第</w:t>
      </w:r>
      <w:r w:rsidR="00920907">
        <w:rPr>
          <w:rFonts w:ascii="Calibri" w:eastAsia="宋体" w:hAnsi="Calibri" w:cs="Times New Roman" w:hint="eastAsia"/>
          <w:szCs w:val="21"/>
        </w:rPr>
        <w:t>四</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sidR="00E427EA">
        <w:rPr>
          <w:rFonts w:ascii="Calibri" w:eastAsia="宋体" w:hAnsi="Calibri" w:cs="Times New Roman"/>
          <w:szCs w:val="21"/>
        </w:rPr>
        <w:t>9</w:t>
      </w:r>
      <w:r w:rsidR="00920907">
        <w:rPr>
          <w:rFonts w:ascii="Calibri" w:eastAsia="宋体" w:hAnsi="Calibri" w:cs="Times New Roman"/>
          <w:szCs w:val="21"/>
        </w:rPr>
        <w:t>.0</w:t>
      </w:r>
      <w:r w:rsidR="005B3E8E">
        <w:rPr>
          <w:rFonts w:ascii="Calibri" w:eastAsia="宋体" w:hAnsi="Calibri" w:cs="Times New Roman"/>
          <w:szCs w:val="21"/>
        </w:rPr>
        <w:t>万辆</w:t>
      </w:r>
      <w:r w:rsidRPr="002A7C74">
        <w:rPr>
          <w:rFonts w:ascii="Calibri" w:eastAsia="宋体" w:hAnsi="Calibri" w:cs="Times New Roman"/>
          <w:szCs w:val="21"/>
        </w:rPr>
        <w:t>，同比</w:t>
      </w:r>
      <w:r w:rsidR="00920907">
        <w:rPr>
          <w:rFonts w:ascii="Calibri" w:eastAsia="宋体" w:hAnsi="Calibri" w:cs="Times New Roman" w:hint="eastAsia"/>
          <w:szCs w:val="21"/>
        </w:rPr>
        <w:t>增</w:t>
      </w:r>
      <w:r w:rsidR="00E427EA">
        <w:rPr>
          <w:rFonts w:ascii="Calibri" w:eastAsia="宋体" w:hAnsi="Calibri" w:cs="Times New Roman" w:hint="eastAsia"/>
          <w:szCs w:val="21"/>
        </w:rPr>
        <w:t>长</w:t>
      </w:r>
      <w:r w:rsidR="00E427EA">
        <w:rPr>
          <w:rFonts w:ascii="Calibri" w:eastAsia="宋体" w:hAnsi="Calibri" w:cs="Times New Roman" w:hint="eastAsia"/>
          <w:szCs w:val="21"/>
        </w:rPr>
        <w:t>2</w:t>
      </w:r>
      <w:r w:rsidR="00E427EA">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，表现</w:t>
      </w:r>
      <w:r w:rsidR="00E427EA">
        <w:rPr>
          <w:rFonts w:ascii="Calibri" w:eastAsia="宋体" w:hAnsi="Calibri" w:cs="Times New Roman" w:hint="eastAsia"/>
          <w:szCs w:val="21"/>
        </w:rPr>
        <w:t>大幅走</w:t>
      </w:r>
      <w:r>
        <w:rPr>
          <w:rFonts w:ascii="Calibri" w:eastAsia="宋体" w:hAnsi="Calibri" w:cs="Times New Roman" w:hint="eastAsia"/>
          <w:szCs w:val="21"/>
        </w:rPr>
        <w:t>强，相对今年</w:t>
      </w:r>
      <w:r>
        <w:rPr>
          <w:rFonts w:ascii="Calibri" w:eastAsia="宋体" w:hAnsi="Calibri" w:cs="Times New Roman"/>
          <w:szCs w:val="21"/>
        </w:rPr>
        <w:t>4</w:t>
      </w:r>
      <w:r>
        <w:rPr>
          <w:rFonts w:ascii="Calibri" w:eastAsia="宋体" w:hAnsi="Calibri" w:cs="Times New Roman" w:hint="eastAsia"/>
          <w:szCs w:val="21"/>
        </w:rPr>
        <w:t>月第</w:t>
      </w:r>
      <w:r w:rsidR="00920907">
        <w:rPr>
          <w:rFonts w:ascii="Calibri" w:eastAsia="宋体" w:hAnsi="Calibri" w:cs="Times New Roman" w:hint="eastAsia"/>
          <w:szCs w:val="21"/>
        </w:rPr>
        <w:t>四</w:t>
      </w:r>
      <w:r>
        <w:rPr>
          <w:rFonts w:ascii="Calibri" w:eastAsia="宋体" w:hAnsi="Calibri" w:cs="Times New Roman" w:hint="eastAsia"/>
          <w:szCs w:val="21"/>
        </w:rPr>
        <w:t>周均值增长</w:t>
      </w:r>
      <w:r w:rsidR="00E427EA">
        <w:rPr>
          <w:rFonts w:ascii="Calibri" w:eastAsia="宋体" w:hAnsi="Calibri" w:cs="Times New Roman"/>
          <w:szCs w:val="21"/>
        </w:rPr>
        <w:t>65</w:t>
      </w:r>
      <w:r>
        <w:rPr>
          <w:rFonts w:ascii="Calibri" w:eastAsia="宋体" w:hAnsi="Calibri" w:cs="Times New Roman" w:hint="eastAsia"/>
          <w:szCs w:val="21"/>
        </w:rPr>
        <w:t>%</w:t>
      </w:r>
      <w:r>
        <w:rPr>
          <w:rFonts w:ascii="Calibri" w:eastAsia="宋体" w:hAnsi="Calibri" w:cs="Times New Roman" w:hint="eastAsia"/>
          <w:szCs w:val="21"/>
        </w:rPr>
        <w:t>。</w:t>
      </w:r>
    </w:p>
    <w:p w14:paraId="708B50BC" w14:textId="2BA53635" w:rsidR="007D1BB7" w:rsidRDefault="00374F4B" w:rsidP="007D1BB7">
      <w:pPr>
        <w:ind w:firstLineChars="202" w:firstLine="426"/>
        <w:rPr>
          <w:rFonts w:ascii="Calibri" w:eastAsia="宋体" w:hAnsi="Calibri" w:cs="宋体"/>
          <w:szCs w:val="21"/>
        </w:rPr>
      </w:pPr>
      <w:r w:rsidRPr="00672B6A">
        <w:rPr>
          <w:rFonts w:ascii="Calibri" w:eastAsia="宋体" w:hAnsi="Calibri" w:cs="宋体" w:hint="eastAsia"/>
          <w:b/>
          <w:bCs/>
          <w:szCs w:val="21"/>
        </w:rPr>
        <w:t>初步统计，</w:t>
      </w:r>
      <w:r w:rsidR="00E427EA" w:rsidRPr="00E427EA">
        <w:rPr>
          <w:rFonts w:ascii="Calibri" w:eastAsia="宋体" w:hAnsi="Calibri" w:cs="宋体"/>
          <w:szCs w:val="21"/>
        </w:rPr>
        <w:t>5</w:t>
      </w:r>
      <w:r w:rsidR="00E427EA" w:rsidRPr="00E427EA">
        <w:rPr>
          <w:rFonts w:ascii="Calibri" w:eastAsia="宋体" w:hAnsi="Calibri" w:cs="宋体"/>
          <w:szCs w:val="21"/>
        </w:rPr>
        <w:t>月</w:t>
      </w:r>
      <w:r w:rsidR="00E427EA" w:rsidRPr="00E427EA">
        <w:rPr>
          <w:rFonts w:ascii="Calibri" w:eastAsia="宋体" w:hAnsi="Calibri" w:cs="宋体"/>
          <w:szCs w:val="21"/>
        </w:rPr>
        <w:t>1-31</w:t>
      </w:r>
      <w:r w:rsidR="00E427EA" w:rsidRPr="00E427EA">
        <w:rPr>
          <w:rFonts w:ascii="Calibri" w:eastAsia="宋体" w:hAnsi="Calibri" w:cs="宋体"/>
          <w:szCs w:val="21"/>
        </w:rPr>
        <w:t>日全国乘用车</w:t>
      </w:r>
      <w:r w:rsidR="004643E5">
        <w:rPr>
          <w:rFonts w:ascii="Calibri" w:eastAsia="宋体" w:hAnsi="Calibri" w:cs="宋体"/>
          <w:szCs w:val="21"/>
        </w:rPr>
        <w:t>厂商</w:t>
      </w:r>
      <w:r w:rsidR="00E427EA" w:rsidRPr="00E427EA">
        <w:rPr>
          <w:rFonts w:ascii="Calibri" w:eastAsia="宋体" w:hAnsi="Calibri" w:cs="宋体"/>
          <w:szCs w:val="21"/>
        </w:rPr>
        <w:t>批发</w:t>
      </w:r>
      <w:r w:rsidR="00E427EA" w:rsidRPr="00E427EA">
        <w:rPr>
          <w:rFonts w:ascii="Calibri" w:eastAsia="宋体" w:hAnsi="Calibri" w:cs="宋体"/>
          <w:szCs w:val="21"/>
        </w:rPr>
        <w:t>155.7</w:t>
      </w:r>
      <w:r w:rsidR="00E427EA" w:rsidRPr="00E427EA">
        <w:rPr>
          <w:rFonts w:ascii="Calibri" w:eastAsia="宋体" w:hAnsi="Calibri" w:cs="宋体"/>
          <w:szCs w:val="21"/>
        </w:rPr>
        <w:t>万辆，同比</w:t>
      </w:r>
      <w:r>
        <w:rPr>
          <w:rFonts w:ascii="Calibri" w:eastAsia="宋体" w:hAnsi="Calibri" w:cs="宋体" w:hint="eastAsia"/>
          <w:szCs w:val="21"/>
        </w:rPr>
        <w:t>下降</w:t>
      </w:r>
      <w:r w:rsidR="00E427EA" w:rsidRPr="00E427EA">
        <w:rPr>
          <w:rFonts w:ascii="Calibri" w:eastAsia="宋体" w:hAnsi="Calibri" w:cs="宋体"/>
          <w:szCs w:val="21"/>
        </w:rPr>
        <w:t>3%</w:t>
      </w:r>
      <w:r w:rsidR="00E427EA" w:rsidRPr="00E427EA">
        <w:rPr>
          <w:rFonts w:ascii="Calibri" w:eastAsia="宋体" w:hAnsi="Calibri" w:cs="宋体"/>
          <w:szCs w:val="21"/>
        </w:rPr>
        <w:t>（降幅较上月同期收窄</w:t>
      </w:r>
      <w:r w:rsidR="00E427EA" w:rsidRPr="00E427EA">
        <w:rPr>
          <w:rFonts w:ascii="Calibri" w:eastAsia="宋体" w:hAnsi="Calibri" w:cs="宋体"/>
          <w:szCs w:val="21"/>
        </w:rPr>
        <w:t>23</w:t>
      </w:r>
      <w:r w:rsidR="00E427EA" w:rsidRPr="00E427EA">
        <w:rPr>
          <w:rFonts w:ascii="Calibri" w:eastAsia="宋体" w:hAnsi="Calibri" w:cs="宋体"/>
          <w:szCs w:val="21"/>
        </w:rPr>
        <w:t>个百分点），环比增长</w:t>
      </w:r>
      <w:r w:rsidR="00E427EA">
        <w:rPr>
          <w:rFonts w:ascii="Calibri" w:eastAsia="宋体" w:hAnsi="Calibri" w:cs="宋体"/>
          <w:szCs w:val="21"/>
        </w:rPr>
        <w:t>64</w:t>
      </w:r>
      <w:r w:rsidR="00E427EA" w:rsidRPr="00E427EA">
        <w:rPr>
          <w:rFonts w:ascii="Calibri" w:eastAsia="宋体" w:hAnsi="Calibri" w:cs="宋体"/>
          <w:szCs w:val="21"/>
        </w:rPr>
        <w:t>%</w:t>
      </w:r>
      <w:r w:rsidR="00E427EA" w:rsidRPr="00E427EA">
        <w:rPr>
          <w:rFonts w:ascii="Calibri" w:eastAsia="宋体" w:hAnsi="Calibri" w:cs="宋体"/>
          <w:szCs w:val="21"/>
        </w:rPr>
        <w:t>。</w:t>
      </w:r>
    </w:p>
    <w:p w14:paraId="6DEC1F1F" w14:textId="10008B40" w:rsidR="002217EB" w:rsidRPr="007D1BB7" w:rsidRDefault="007D1BB7" w:rsidP="007D1BB7">
      <w:pPr>
        <w:jc w:val="center"/>
        <w:rPr>
          <w:rFonts w:ascii="Calibri" w:eastAsia="宋体" w:hAnsi="Calibri" w:cs="宋体"/>
          <w:szCs w:val="21"/>
        </w:rPr>
      </w:pPr>
      <w:r>
        <w:rPr>
          <w:rFonts w:ascii="Calibri" w:eastAsia="宋体" w:hAnsi="Calibri" w:cs="宋体" w:hint="eastAsia"/>
          <w:noProof/>
          <w:szCs w:val="21"/>
        </w:rPr>
        <w:drawing>
          <wp:inline distT="0" distB="0" distL="0" distR="0" wp14:anchorId="6FD70892" wp14:editId="76122EF8">
            <wp:extent cx="4320000" cy="2996851"/>
            <wp:effectExtent l="0" t="0" r="444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20000" cy="2996851"/>
                    </a:xfrm>
                    <a:prstGeom prst="rect">
                      <a:avLst/>
                    </a:prstGeom>
                  </pic:spPr>
                </pic:pic>
              </a:graphicData>
            </a:graphic>
          </wp:inline>
        </w:drawing>
      </w:r>
    </w:p>
    <w:p w14:paraId="268FF552" w14:textId="698F461F" w:rsidR="00E427EA" w:rsidRDefault="00E427EA" w:rsidP="007D1BB7">
      <w:pPr>
        <w:ind w:firstLineChars="200" w:firstLine="420"/>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szCs w:val="21"/>
        </w:rPr>
        <w:t>6</w:t>
      </w:r>
      <w:r w:rsidRPr="002A7C74">
        <w:rPr>
          <w:rFonts w:ascii="Calibri" w:eastAsia="宋体" w:hAnsi="Calibri" w:cs="Times New Roman"/>
          <w:szCs w:val="21"/>
        </w:rPr>
        <w:t>月第</w:t>
      </w:r>
      <w:r w:rsidR="007D1BB7">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总体狭义乘用车</w:t>
      </w:r>
      <w:r w:rsidRPr="002A7C74">
        <w:rPr>
          <w:rFonts w:ascii="Calibri" w:eastAsia="宋体" w:hAnsi="Calibri" w:cs="Times New Roman"/>
          <w:szCs w:val="21"/>
        </w:rPr>
        <w:t>市场</w:t>
      </w:r>
      <w:r>
        <w:rPr>
          <w:rFonts w:ascii="Calibri" w:eastAsia="宋体" w:hAnsi="Calibri" w:cs="Times New Roman" w:hint="eastAsia"/>
          <w:szCs w:val="21"/>
        </w:rPr>
        <w:t>批发</w:t>
      </w:r>
      <w:r w:rsidRPr="002A7C74">
        <w:rPr>
          <w:rFonts w:ascii="Calibri" w:eastAsia="宋体" w:hAnsi="Calibri" w:cs="Times New Roman"/>
          <w:szCs w:val="21"/>
        </w:rPr>
        <w:t>达到日均</w:t>
      </w:r>
      <w:r>
        <w:rPr>
          <w:rFonts w:ascii="Calibri" w:eastAsia="宋体" w:hAnsi="Calibri" w:cs="Times New Roman"/>
          <w:szCs w:val="21"/>
        </w:rPr>
        <w:t>3.3</w:t>
      </w:r>
      <w:r w:rsidR="005B3E8E">
        <w:rPr>
          <w:rFonts w:ascii="Calibri" w:eastAsia="宋体" w:hAnsi="Calibri" w:cs="Times New Roman"/>
          <w:szCs w:val="21"/>
        </w:rPr>
        <w:t>万辆</w:t>
      </w:r>
      <w:r w:rsidRPr="002A7C74">
        <w:rPr>
          <w:rFonts w:ascii="Calibri" w:eastAsia="宋体" w:hAnsi="Calibri" w:cs="Times New Roman"/>
          <w:szCs w:val="21"/>
        </w:rPr>
        <w:t>，同比</w:t>
      </w:r>
      <w:r>
        <w:rPr>
          <w:rFonts w:ascii="Calibri" w:eastAsia="宋体" w:hAnsi="Calibri" w:cs="Times New Roman" w:hint="eastAsia"/>
          <w:szCs w:val="21"/>
        </w:rPr>
        <w:t>下降</w:t>
      </w:r>
      <w:r>
        <w:rPr>
          <w:rFonts w:ascii="Calibri" w:eastAsia="宋体" w:hAnsi="Calibri" w:cs="Times New Roman"/>
          <w:szCs w:val="21"/>
        </w:rPr>
        <w:t>7</w:t>
      </w:r>
      <w:r w:rsidRPr="002A7C74">
        <w:rPr>
          <w:rFonts w:ascii="Calibri" w:eastAsia="宋体" w:hAnsi="Calibri" w:cs="Times New Roman"/>
          <w:szCs w:val="21"/>
        </w:rPr>
        <w:t>%</w:t>
      </w:r>
      <w:r w:rsidRPr="002A7C74">
        <w:rPr>
          <w:rFonts w:ascii="Calibri" w:eastAsia="宋体" w:hAnsi="Calibri" w:cs="Times New Roman"/>
          <w:szCs w:val="21"/>
        </w:rPr>
        <w:t>，表现</w:t>
      </w:r>
      <w:r>
        <w:rPr>
          <w:rFonts w:ascii="Calibri" w:eastAsia="宋体" w:hAnsi="Calibri" w:cs="Times New Roman" w:hint="eastAsia"/>
          <w:szCs w:val="21"/>
        </w:rPr>
        <w:t>明显走强，相对今年</w:t>
      </w:r>
      <w:r>
        <w:rPr>
          <w:rFonts w:ascii="Calibri" w:eastAsia="宋体" w:hAnsi="Calibri" w:cs="Times New Roman"/>
          <w:szCs w:val="21"/>
        </w:rPr>
        <w:t>5</w:t>
      </w:r>
      <w:r>
        <w:rPr>
          <w:rFonts w:ascii="Calibri" w:eastAsia="宋体" w:hAnsi="Calibri" w:cs="Times New Roman" w:hint="eastAsia"/>
          <w:szCs w:val="21"/>
        </w:rPr>
        <w:t>月第</w:t>
      </w:r>
      <w:r w:rsidR="00A47B1B">
        <w:rPr>
          <w:rFonts w:ascii="Calibri" w:eastAsia="宋体" w:hAnsi="Calibri" w:cs="Times New Roman" w:hint="eastAsia"/>
          <w:szCs w:val="21"/>
        </w:rPr>
        <w:t>一</w:t>
      </w:r>
      <w:r>
        <w:rPr>
          <w:rFonts w:ascii="Calibri" w:eastAsia="宋体" w:hAnsi="Calibri" w:cs="Times New Roman" w:hint="eastAsia"/>
          <w:szCs w:val="21"/>
        </w:rPr>
        <w:t>周均值增长</w:t>
      </w:r>
      <w:r>
        <w:rPr>
          <w:rFonts w:ascii="Calibri" w:eastAsia="宋体" w:hAnsi="Calibri" w:cs="Times New Roman" w:hint="eastAsia"/>
          <w:szCs w:val="21"/>
        </w:rPr>
        <w:t>1</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w:t>
      </w:r>
      <w:r w:rsidR="004643E5">
        <w:rPr>
          <w:rFonts w:ascii="Calibri" w:eastAsia="宋体" w:hAnsi="Calibri" w:cs="Times New Roman" w:hint="eastAsia"/>
          <w:szCs w:val="21"/>
        </w:rPr>
        <w:t>厂商</w:t>
      </w:r>
      <w:r>
        <w:rPr>
          <w:rFonts w:ascii="Calibri" w:eastAsia="宋体" w:hAnsi="Calibri" w:cs="Times New Roman" w:hint="eastAsia"/>
          <w:szCs w:val="21"/>
        </w:rPr>
        <w:t>产销有明显的恢复趋势。</w:t>
      </w:r>
    </w:p>
    <w:p w14:paraId="662F6AFF" w14:textId="6C0E3261" w:rsidR="006B3A28" w:rsidRPr="00A97040" w:rsidRDefault="006B3A28" w:rsidP="006B3A28">
      <w:pPr>
        <w:ind w:firstLineChars="202" w:firstLine="424"/>
        <w:rPr>
          <w:rFonts w:ascii="宋体" w:eastAsia="宋体" w:hAnsi="宋体"/>
          <w:szCs w:val="21"/>
        </w:rPr>
      </w:pPr>
      <w:r w:rsidRPr="00A97040">
        <w:rPr>
          <w:rFonts w:ascii="宋体" w:eastAsia="宋体" w:hAnsi="宋体"/>
          <w:szCs w:val="21"/>
        </w:rPr>
        <w:t>疫情对长三角</w:t>
      </w:r>
      <w:r>
        <w:rPr>
          <w:rFonts w:ascii="宋体" w:eastAsia="宋体" w:hAnsi="宋体" w:hint="eastAsia"/>
          <w:szCs w:val="21"/>
        </w:rPr>
        <w:t>汽车产业链公司</w:t>
      </w:r>
      <w:r w:rsidRPr="00A97040">
        <w:rPr>
          <w:rFonts w:ascii="宋体" w:eastAsia="宋体" w:hAnsi="宋体"/>
          <w:szCs w:val="21"/>
        </w:rPr>
        <w:t>造成影响，而整车厂所受的影响不仅局限于东北和长三角，全国汽车生产基地不同程度受到零部件和物流的制约，导致批发损失更大。</w:t>
      </w:r>
    </w:p>
    <w:p w14:paraId="4428ADD3" w14:textId="0C474606" w:rsidR="006B3A28" w:rsidRDefault="006B3A28" w:rsidP="006B3A28">
      <w:pPr>
        <w:ind w:firstLineChars="202" w:firstLine="424"/>
        <w:rPr>
          <w:rFonts w:ascii="宋体" w:eastAsia="宋体" w:hAnsi="宋体"/>
          <w:szCs w:val="21"/>
        </w:rPr>
      </w:pPr>
      <w:r w:rsidRPr="00A97040">
        <w:rPr>
          <w:rFonts w:ascii="宋体" w:eastAsia="宋体" w:hAnsi="宋体"/>
          <w:szCs w:val="21"/>
        </w:rPr>
        <w:t>5月复工进度和产能利用率仍在爬坡中，上海周边恢复较慢。目前供给紧缺对终端销售有一定影响，</w:t>
      </w:r>
      <w:r w:rsidR="00E427EA">
        <w:rPr>
          <w:rFonts w:ascii="宋体" w:eastAsia="宋体" w:hAnsi="宋体" w:hint="eastAsia"/>
          <w:szCs w:val="21"/>
        </w:rPr>
        <w:t>6月</w:t>
      </w:r>
      <w:r w:rsidRPr="00A97040">
        <w:rPr>
          <w:rFonts w:ascii="宋体" w:eastAsia="宋体" w:hAnsi="宋体"/>
          <w:szCs w:val="21"/>
        </w:rPr>
        <w:t>随着需求端的恢复，</w:t>
      </w:r>
      <w:r w:rsidR="004643E5">
        <w:rPr>
          <w:rFonts w:ascii="宋体" w:eastAsia="宋体" w:hAnsi="宋体" w:hint="eastAsia"/>
          <w:szCs w:val="21"/>
        </w:rPr>
        <w:t>厂商</w:t>
      </w:r>
      <w:r w:rsidR="00E427EA">
        <w:rPr>
          <w:rFonts w:ascii="宋体" w:eastAsia="宋体" w:hAnsi="宋体" w:hint="eastAsia"/>
          <w:szCs w:val="21"/>
        </w:rPr>
        <w:t>销量将明显改善</w:t>
      </w:r>
      <w:r w:rsidRPr="00A97040">
        <w:rPr>
          <w:rFonts w:ascii="宋体" w:eastAsia="宋体" w:hAnsi="宋体"/>
          <w:szCs w:val="21"/>
        </w:rPr>
        <w:t>。</w:t>
      </w:r>
    </w:p>
    <w:p w14:paraId="67A154C9" w14:textId="77777777" w:rsidR="006B3A28" w:rsidRPr="00DB45E6" w:rsidRDefault="006B3A28" w:rsidP="006B3A28">
      <w:pPr>
        <w:ind w:firstLineChars="202" w:firstLine="424"/>
        <w:rPr>
          <w:rFonts w:ascii="Calibri" w:eastAsia="宋体" w:hAnsi="Calibri" w:cs="Times New Roman"/>
          <w:szCs w:val="21"/>
        </w:rPr>
      </w:pPr>
      <w:r>
        <w:rPr>
          <w:rFonts w:ascii="宋体" w:eastAsia="宋体" w:hAnsi="宋体" w:hint="eastAsia"/>
          <w:szCs w:val="21"/>
        </w:rPr>
        <w:t>目前国内疫情高点已过，复工复产循序渐进，支持政策加速落地。长春的汽车制造能力在5月快速满血复活。上海部分企业4月中下旬开始的复工复产逐渐推进，5月供给面临逐步改善的状态，将尽快满足产业链的正常供给需求。目前汽车产业链企业逐渐从“救火式”应急反应，转变为常态化的高韧性供应链管理。产销逐步恢复正常状态。</w:t>
      </w:r>
    </w:p>
    <w:p w14:paraId="73A33F0E" w14:textId="77777777" w:rsidR="009D76A1" w:rsidRPr="002009FE" w:rsidRDefault="009D76A1" w:rsidP="009D76A1">
      <w:pPr>
        <w:ind w:firstLineChars="270" w:firstLine="567"/>
        <w:rPr>
          <w:rFonts w:ascii="Calibri" w:eastAsia="宋体" w:hAnsi="Calibri" w:cs="Times New Roman"/>
          <w:szCs w:val="21"/>
        </w:rPr>
      </w:pPr>
    </w:p>
    <w:p w14:paraId="58B7037B" w14:textId="399FE95E" w:rsidR="009D76A1" w:rsidRPr="002009FE" w:rsidRDefault="00701561" w:rsidP="009D76A1">
      <w:pPr>
        <w:numPr>
          <w:ilvl w:val="0"/>
          <w:numId w:val="2"/>
        </w:numPr>
        <w:outlineLvl w:val="1"/>
        <w:rPr>
          <w:rFonts w:ascii="黑体" w:eastAsia="黑体" w:hAnsi="黑体" w:cs="Times New Roman"/>
          <w:bCs/>
          <w:sz w:val="24"/>
        </w:rPr>
      </w:pPr>
      <w:r w:rsidRPr="00701561">
        <w:rPr>
          <w:rFonts w:ascii="黑体" w:eastAsia="黑体" w:hAnsi="黑体" w:cs="Times New Roman"/>
          <w:bCs/>
          <w:sz w:val="24"/>
        </w:rPr>
        <w:t>2022年第5批新能源车免车购税目录分析</w:t>
      </w:r>
    </w:p>
    <w:p w14:paraId="50F3D2E9" w14:textId="77777777" w:rsidR="002217EB" w:rsidRDefault="002217EB" w:rsidP="00283AE8">
      <w:pPr>
        <w:ind w:firstLineChars="202" w:firstLine="424"/>
        <w:rPr>
          <w:rFonts w:asciiTheme="minorEastAsia" w:hAnsiTheme="minorEastAsia" w:cs="黑体"/>
          <w:bCs/>
          <w:szCs w:val="21"/>
        </w:rPr>
      </w:pPr>
    </w:p>
    <w:p w14:paraId="7032AB14" w14:textId="0979B2E2" w:rsidR="00701561" w:rsidRPr="00647046" w:rsidRDefault="00701561" w:rsidP="00283AE8">
      <w:pPr>
        <w:ind w:firstLineChars="202" w:firstLine="424"/>
        <w:rPr>
          <w:rFonts w:asciiTheme="minorEastAsia" w:hAnsiTheme="minorEastAsia" w:cs="黑体"/>
          <w:bCs/>
          <w:szCs w:val="21"/>
        </w:rPr>
      </w:pPr>
      <w:r w:rsidRPr="00701561">
        <w:rPr>
          <w:rFonts w:asciiTheme="minorEastAsia" w:hAnsiTheme="minorEastAsia" w:cs="黑体" w:hint="eastAsia"/>
          <w:bCs/>
          <w:szCs w:val="21"/>
        </w:rPr>
        <w:t>近日工信部网站公布了新能源车免车购税第</w:t>
      </w:r>
      <w:r w:rsidRPr="00701561">
        <w:rPr>
          <w:rFonts w:asciiTheme="minorEastAsia" w:hAnsiTheme="minorEastAsia" w:cs="黑体"/>
          <w:bCs/>
          <w:szCs w:val="21"/>
        </w:rPr>
        <w:t>55批目录，总体看技术提升较平稳，</w:t>
      </w:r>
      <w:r w:rsidR="00283AE8" w:rsidRPr="00701561">
        <w:rPr>
          <w:rFonts w:asciiTheme="minorEastAsia" w:hAnsiTheme="minorEastAsia" w:cs="黑体"/>
          <w:bCs/>
          <w:szCs w:val="21"/>
        </w:rPr>
        <w:t>纯电动乘用车</w:t>
      </w:r>
      <w:r w:rsidR="00283AE8">
        <w:rPr>
          <w:rFonts w:asciiTheme="minorEastAsia" w:hAnsiTheme="minorEastAsia" w:cs="黑体" w:hint="eastAsia"/>
          <w:bCs/>
          <w:szCs w:val="21"/>
        </w:rPr>
        <w:t>续航升</w:t>
      </w:r>
      <w:r w:rsidR="00283AE8" w:rsidRPr="00647046">
        <w:rPr>
          <w:rFonts w:asciiTheme="minorEastAsia" w:hAnsiTheme="minorEastAsia" w:cs="黑体" w:hint="eastAsia"/>
          <w:bCs/>
          <w:szCs w:val="21"/>
        </w:rPr>
        <w:t>级到</w:t>
      </w:r>
      <w:r w:rsidR="00283AE8" w:rsidRPr="00647046">
        <w:rPr>
          <w:rFonts w:asciiTheme="minorEastAsia" w:hAnsiTheme="minorEastAsia" w:cs="黑体"/>
          <w:bCs/>
          <w:szCs w:val="21"/>
        </w:rPr>
        <w:t>200公里左右的车型也较多。纯电动乘用车</w:t>
      </w:r>
      <w:r w:rsidRPr="00647046">
        <w:rPr>
          <w:rFonts w:asciiTheme="minorEastAsia" w:hAnsiTheme="minorEastAsia" w:cs="黑体"/>
          <w:bCs/>
          <w:szCs w:val="21"/>
        </w:rPr>
        <w:t>续航里程在</w:t>
      </w:r>
      <w:r w:rsidR="00283AE8" w:rsidRPr="00647046">
        <w:rPr>
          <w:rFonts w:asciiTheme="minorEastAsia" w:hAnsiTheme="minorEastAsia" w:cs="黑体"/>
          <w:bCs/>
          <w:szCs w:val="21"/>
        </w:rPr>
        <w:t>6</w:t>
      </w:r>
      <w:r w:rsidRPr="00647046">
        <w:rPr>
          <w:rFonts w:asciiTheme="minorEastAsia" w:hAnsiTheme="minorEastAsia" w:cs="黑体"/>
          <w:bCs/>
          <w:szCs w:val="21"/>
        </w:rPr>
        <w:t>0</w:t>
      </w:r>
      <w:r w:rsidR="00647046" w:rsidRPr="00647046">
        <w:rPr>
          <w:rFonts w:asciiTheme="minorEastAsia" w:hAnsiTheme="minorEastAsia" w:cs="黑体"/>
          <w:bCs/>
          <w:szCs w:val="21"/>
        </w:rPr>
        <w:t>0</w:t>
      </w:r>
      <w:r w:rsidRPr="00647046">
        <w:rPr>
          <w:rFonts w:asciiTheme="minorEastAsia" w:hAnsiTheme="minorEastAsia" w:cs="黑体"/>
          <w:bCs/>
          <w:szCs w:val="21"/>
        </w:rPr>
        <w:t>公里以上的较多，体现了自主品牌产品提升较快，</w:t>
      </w:r>
      <w:r w:rsidR="00283AE8" w:rsidRPr="00647046">
        <w:rPr>
          <w:rFonts w:asciiTheme="minorEastAsia" w:hAnsiTheme="minorEastAsia" w:cs="黑体" w:hint="eastAsia"/>
          <w:bCs/>
          <w:szCs w:val="21"/>
        </w:rPr>
        <w:t>电池能量密度方面稳步提升，</w:t>
      </w:r>
      <w:r w:rsidR="00283AE8" w:rsidRPr="00647046">
        <w:rPr>
          <w:rFonts w:asciiTheme="minorEastAsia" w:hAnsiTheme="minorEastAsia" w:cs="黑体"/>
          <w:bCs/>
          <w:szCs w:val="21"/>
        </w:rPr>
        <w:t>110瓦时和170-180瓦时的车型推出增多，</w:t>
      </w:r>
      <w:r w:rsidR="00283AE8" w:rsidRPr="00647046">
        <w:rPr>
          <w:rFonts w:asciiTheme="minorEastAsia" w:hAnsiTheme="minorEastAsia" w:cs="黑体" w:hint="eastAsia"/>
          <w:bCs/>
          <w:szCs w:val="21"/>
        </w:rPr>
        <w:t>电池产品指标差异性较大。</w:t>
      </w:r>
      <w:r w:rsidR="00283AE8" w:rsidRPr="00647046">
        <w:rPr>
          <w:rFonts w:asciiTheme="minorEastAsia" w:hAnsiTheme="minorEastAsia" w:cs="黑体"/>
          <w:bCs/>
          <w:szCs w:val="21"/>
        </w:rPr>
        <w:t>2022年纯电动车的</w:t>
      </w:r>
      <w:r w:rsidR="00283AE8" w:rsidRPr="00647046">
        <w:rPr>
          <w:rFonts w:asciiTheme="minorEastAsia" w:hAnsiTheme="minorEastAsia" w:cs="黑体" w:hint="eastAsia"/>
          <w:bCs/>
          <w:szCs w:val="21"/>
        </w:rPr>
        <w:t>百公里</w:t>
      </w:r>
      <w:r w:rsidR="00283AE8" w:rsidRPr="00647046">
        <w:rPr>
          <w:rFonts w:asciiTheme="minorEastAsia" w:hAnsiTheme="minorEastAsia" w:cs="黑体"/>
          <w:bCs/>
          <w:szCs w:val="21"/>
        </w:rPr>
        <w:t>能耗</w:t>
      </w:r>
      <w:r w:rsidR="00283AE8" w:rsidRPr="00647046">
        <w:rPr>
          <w:rFonts w:asciiTheme="minorEastAsia" w:hAnsiTheme="minorEastAsia" w:cs="黑体" w:hint="eastAsia"/>
          <w:bCs/>
          <w:szCs w:val="21"/>
        </w:rPr>
        <w:t>在</w:t>
      </w:r>
      <w:r w:rsidR="00283AE8" w:rsidRPr="00647046">
        <w:rPr>
          <w:rFonts w:asciiTheme="minorEastAsia" w:hAnsiTheme="minorEastAsia" w:cs="黑体"/>
          <w:bCs/>
          <w:szCs w:val="21"/>
        </w:rPr>
        <w:t>12度，</w:t>
      </w:r>
      <w:r w:rsidR="00283AE8" w:rsidRPr="00647046">
        <w:rPr>
          <w:rFonts w:asciiTheme="minorEastAsia" w:hAnsiTheme="minorEastAsia" w:cs="黑体" w:hint="eastAsia"/>
          <w:bCs/>
          <w:szCs w:val="21"/>
        </w:rPr>
        <w:t>其中</w:t>
      </w:r>
      <w:r w:rsidR="00283AE8" w:rsidRPr="00647046">
        <w:rPr>
          <w:rFonts w:asciiTheme="minorEastAsia" w:hAnsiTheme="minorEastAsia" w:cs="黑体"/>
          <w:bCs/>
          <w:szCs w:val="21"/>
        </w:rPr>
        <w:t>500公里以上车型近年来保持稳定在14度左右水平，</w:t>
      </w:r>
      <w:r w:rsidR="00283AE8" w:rsidRPr="00647046">
        <w:rPr>
          <w:rFonts w:asciiTheme="minorEastAsia" w:hAnsiTheme="minorEastAsia" w:cs="黑体" w:hint="eastAsia"/>
          <w:bCs/>
          <w:szCs w:val="21"/>
        </w:rPr>
        <w:t>没有变化</w:t>
      </w:r>
      <w:r w:rsidR="00283AE8" w:rsidRPr="00647046">
        <w:rPr>
          <w:rFonts w:asciiTheme="minorEastAsia" w:hAnsiTheme="minorEastAsia" w:cs="黑体"/>
          <w:bCs/>
          <w:szCs w:val="21"/>
        </w:rPr>
        <w:t>。</w:t>
      </w:r>
    </w:p>
    <w:p w14:paraId="000D6838" w14:textId="23C02609" w:rsidR="009D76A1" w:rsidRDefault="00283AE8" w:rsidP="00283AE8">
      <w:pPr>
        <w:ind w:firstLineChars="202" w:firstLine="424"/>
        <w:rPr>
          <w:rFonts w:asciiTheme="minorEastAsia" w:hAnsiTheme="minorEastAsia" w:cs="黑体"/>
          <w:bCs/>
          <w:szCs w:val="21"/>
        </w:rPr>
      </w:pPr>
      <w:r w:rsidRPr="00647046">
        <w:rPr>
          <w:rFonts w:hint="eastAsia"/>
        </w:rPr>
        <w:t>近期的插混车型中，长安汽车的U</w:t>
      </w:r>
      <w:r w:rsidRPr="00647046">
        <w:t>NI</w:t>
      </w:r>
      <w:r w:rsidRPr="00647046">
        <w:rPr>
          <w:rFonts w:hint="eastAsia"/>
        </w:rPr>
        <w:t>系列</w:t>
      </w:r>
      <w:r w:rsidR="00647046" w:rsidRPr="00647046">
        <w:rPr>
          <w:rFonts w:hint="eastAsia"/>
        </w:rPr>
        <w:t>和</w:t>
      </w:r>
      <w:r w:rsidR="00701561" w:rsidRPr="00647046">
        <w:rPr>
          <w:rFonts w:asciiTheme="minorEastAsia" w:hAnsiTheme="minorEastAsia" w:cs="黑体" w:hint="eastAsia"/>
          <w:bCs/>
          <w:szCs w:val="21"/>
        </w:rPr>
        <w:t>长城汽车圆梦、东风金康</w:t>
      </w:r>
      <w:r w:rsidR="0056483E">
        <w:rPr>
          <w:rFonts w:asciiTheme="minorEastAsia" w:hAnsiTheme="minorEastAsia" w:cs="黑体" w:hint="eastAsia"/>
          <w:bCs/>
          <w:szCs w:val="21"/>
        </w:rPr>
        <w:t>赛力斯</w:t>
      </w:r>
      <w:r w:rsidR="00701561" w:rsidRPr="00701561">
        <w:rPr>
          <w:rFonts w:asciiTheme="minorEastAsia" w:hAnsiTheme="minorEastAsia" w:cs="黑体" w:hint="eastAsia"/>
          <w:bCs/>
          <w:szCs w:val="21"/>
        </w:rPr>
        <w:t>的问界</w:t>
      </w:r>
      <w:r w:rsidR="00701561" w:rsidRPr="00701561">
        <w:rPr>
          <w:rFonts w:asciiTheme="minorEastAsia" w:hAnsiTheme="minorEastAsia" w:cs="黑体"/>
          <w:bCs/>
          <w:szCs w:val="21"/>
        </w:rPr>
        <w:t>M7</w:t>
      </w:r>
      <w:r w:rsidR="00701561" w:rsidRPr="00701561">
        <w:rPr>
          <w:rFonts w:asciiTheme="minorEastAsia" w:hAnsiTheme="minorEastAsia" w:cs="黑体"/>
          <w:bCs/>
          <w:szCs w:val="21"/>
        </w:rPr>
        <w:lastRenderedPageBreak/>
        <w:t>等新车型推出，应该是潜力很大。近期</w:t>
      </w:r>
      <w:r>
        <w:rPr>
          <w:rFonts w:asciiTheme="minorEastAsia" w:hAnsiTheme="minorEastAsia" w:cs="黑体" w:hint="eastAsia"/>
          <w:bCs/>
          <w:szCs w:val="21"/>
        </w:rPr>
        <w:t>乘用车的</w:t>
      </w:r>
      <w:r w:rsidR="00701561" w:rsidRPr="00701561">
        <w:rPr>
          <w:rFonts w:asciiTheme="minorEastAsia" w:hAnsiTheme="minorEastAsia" w:cs="黑体"/>
          <w:bCs/>
          <w:szCs w:val="21"/>
        </w:rPr>
        <w:t>专用车车型推出很多。</w:t>
      </w:r>
    </w:p>
    <w:p w14:paraId="670B9159" w14:textId="41D3F00E" w:rsidR="00283AE8" w:rsidRPr="002009FE" w:rsidRDefault="00283AE8" w:rsidP="00701561">
      <w:pPr>
        <w:rPr>
          <w:rFonts w:asciiTheme="minorEastAsia" w:hAnsiTheme="minorEastAsia" w:cs="黑体"/>
          <w:bCs/>
          <w:szCs w:val="21"/>
        </w:rPr>
      </w:pPr>
      <w:r>
        <w:rPr>
          <w:rFonts w:asciiTheme="minorEastAsia" w:hAnsiTheme="minorEastAsia" w:cs="黑体" w:hint="eastAsia"/>
          <w:bCs/>
          <w:szCs w:val="21"/>
        </w:rPr>
        <w:t>.</w:t>
      </w:r>
    </w:p>
    <w:p w14:paraId="1ABC7668" w14:textId="7EA6EED0" w:rsidR="009D76A1" w:rsidRPr="002009FE" w:rsidRDefault="00746E06" w:rsidP="009D76A1">
      <w:pPr>
        <w:numPr>
          <w:ilvl w:val="0"/>
          <w:numId w:val="2"/>
        </w:numPr>
        <w:outlineLvl w:val="1"/>
        <w:rPr>
          <w:rFonts w:ascii="黑体" w:eastAsia="黑体" w:hAnsi="黑体" w:cs="黑体"/>
          <w:bCs/>
          <w:sz w:val="24"/>
        </w:rPr>
      </w:pPr>
      <w:r w:rsidRPr="00746E06">
        <w:rPr>
          <w:rFonts w:ascii="黑体" w:eastAsia="黑体" w:hAnsi="黑体" w:cs="黑体"/>
          <w:bCs/>
          <w:sz w:val="24"/>
        </w:rPr>
        <w:t>2022年1-4月中国占世界新能源车份额57%</w:t>
      </w:r>
    </w:p>
    <w:p w14:paraId="53E007A3" w14:textId="77777777" w:rsidR="002217EB" w:rsidRDefault="002217EB" w:rsidP="00746E06">
      <w:pPr>
        <w:ind w:firstLineChars="202" w:firstLine="424"/>
        <w:rPr>
          <w:rFonts w:asciiTheme="minorEastAsia" w:hAnsiTheme="minorEastAsia" w:cs="黑体"/>
          <w:bCs/>
          <w:szCs w:val="21"/>
        </w:rPr>
      </w:pPr>
    </w:p>
    <w:p w14:paraId="2C1AC7AB" w14:textId="26CBFF1F" w:rsidR="00746E06" w:rsidRPr="00746E06" w:rsidRDefault="002217EB" w:rsidP="00746E06">
      <w:pPr>
        <w:ind w:firstLineChars="202" w:firstLine="424"/>
        <w:rPr>
          <w:rFonts w:asciiTheme="minorEastAsia" w:hAnsiTheme="minorEastAsia" w:cs="黑体"/>
          <w:bCs/>
          <w:szCs w:val="21"/>
        </w:rPr>
      </w:pPr>
      <w:r>
        <w:rPr>
          <w:rFonts w:asciiTheme="minorEastAsia" w:hAnsiTheme="minorEastAsia" w:cs="黑体"/>
          <w:bCs/>
          <w:szCs w:val="21"/>
        </w:rPr>
        <w:t>20</w:t>
      </w:r>
      <w:r w:rsidR="00746E06" w:rsidRPr="00746E06">
        <w:rPr>
          <w:rFonts w:asciiTheme="minorEastAsia" w:hAnsiTheme="minorEastAsia" w:cs="黑体"/>
          <w:bCs/>
          <w:szCs w:val="21"/>
        </w:rPr>
        <w:t>22年1-4月的广义新能源汽车（含普通混动）销量375</w:t>
      </w:r>
      <w:r w:rsidR="005B3E8E">
        <w:rPr>
          <w:rFonts w:asciiTheme="minorEastAsia" w:hAnsiTheme="minorEastAsia" w:cs="黑体"/>
          <w:bCs/>
          <w:szCs w:val="21"/>
        </w:rPr>
        <w:t>万辆</w:t>
      </w:r>
      <w:r w:rsidR="00746E06" w:rsidRPr="00746E06">
        <w:rPr>
          <w:rFonts w:asciiTheme="minorEastAsia" w:hAnsiTheme="minorEastAsia" w:cs="黑体"/>
          <w:bCs/>
          <w:szCs w:val="21"/>
        </w:rPr>
        <w:t>，其中混合动力达到117</w:t>
      </w:r>
      <w:r w:rsidR="005B3E8E">
        <w:rPr>
          <w:rFonts w:asciiTheme="minorEastAsia" w:hAnsiTheme="minorEastAsia" w:cs="黑体"/>
          <w:bCs/>
          <w:szCs w:val="21"/>
        </w:rPr>
        <w:t>万辆</w:t>
      </w:r>
      <w:r w:rsidR="00746E06" w:rsidRPr="00746E06">
        <w:rPr>
          <w:rFonts w:asciiTheme="minorEastAsia" w:hAnsiTheme="minorEastAsia" w:cs="黑体"/>
          <w:bCs/>
          <w:szCs w:val="21"/>
        </w:rPr>
        <w:t>，占比31%。2022年世界狭义新能源乘用车走势较强，1-4月达到256</w:t>
      </w:r>
      <w:r w:rsidR="005B3E8E">
        <w:rPr>
          <w:rFonts w:asciiTheme="minorEastAsia" w:hAnsiTheme="minorEastAsia" w:cs="黑体"/>
          <w:bCs/>
          <w:szCs w:val="21"/>
        </w:rPr>
        <w:t>万辆</w:t>
      </w:r>
      <w:r w:rsidR="00746E06" w:rsidRPr="00746E06">
        <w:rPr>
          <w:rFonts w:asciiTheme="minorEastAsia" w:hAnsiTheme="minorEastAsia" w:cs="黑体"/>
          <w:bCs/>
          <w:szCs w:val="21"/>
        </w:rPr>
        <w:t>，同比增长73</w:t>
      </w:r>
      <w:r w:rsidR="00746E06" w:rsidRPr="00C62666">
        <w:rPr>
          <w:rFonts w:asciiTheme="minorEastAsia" w:hAnsiTheme="minorEastAsia" w:cs="黑体"/>
          <w:bCs/>
          <w:szCs w:val="21"/>
        </w:rPr>
        <w:t>%。</w:t>
      </w:r>
      <w:r w:rsidRPr="00C62666">
        <w:rPr>
          <w:rFonts w:asciiTheme="minorEastAsia" w:hAnsiTheme="minorEastAsia" w:cs="黑体" w:hint="eastAsia"/>
          <w:bCs/>
          <w:szCs w:val="21"/>
        </w:rPr>
        <w:t>2</w:t>
      </w:r>
      <w:r w:rsidRPr="00C62666">
        <w:rPr>
          <w:rFonts w:asciiTheme="minorEastAsia" w:hAnsiTheme="minorEastAsia" w:cs="黑体"/>
          <w:bCs/>
          <w:szCs w:val="21"/>
        </w:rPr>
        <w:t>0</w:t>
      </w:r>
      <w:r w:rsidR="00746E06" w:rsidRPr="00C62666">
        <w:rPr>
          <w:rFonts w:asciiTheme="minorEastAsia" w:hAnsiTheme="minorEastAsia" w:cs="黑体"/>
          <w:bCs/>
          <w:szCs w:val="21"/>
        </w:rPr>
        <w:t>22年4月销量54</w:t>
      </w:r>
      <w:r w:rsidR="005B3E8E">
        <w:rPr>
          <w:rFonts w:asciiTheme="minorEastAsia" w:hAnsiTheme="minorEastAsia" w:cs="黑体"/>
          <w:bCs/>
          <w:szCs w:val="21"/>
        </w:rPr>
        <w:t>万辆</w:t>
      </w:r>
      <w:r w:rsidR="00746E06" w:rsidRPr="00746E06">
        <w:rPr>
          <w:rFonts w:asciiTheme="minorEastAsia" w:hAnsiTheme="minorEastAsia" w:cs="黑体"/>
          <w:bCs/>
          <w:szCs w:val="21"/>
        </w:rPr>
        <w:t>，同比增长37%。世界新能源汽车中的商用车有8.5</w:t>
      </w:r>
      <w:r w:rsidR="005B3E8E">
        <w:rPr>
          <w:rFonts w:asciiTheme="minorEastAsia" w:hAnsiTheme="minorEastAsia" w:cs="黑体"/>
          <w:bCs/>
          <w:szCs w:val="21"/>
        </w:rPr>
        <w:t>万辆</w:t>
      </w:r>
      <w:r w:rsidR="00746E06" w:rsidRPr="00746E06">
        <w:rPr>
          <w:rFonts w:asciiTheme="minorEastAsia" w:hAnsiTheme="minorEastAsia" w:cs="黑体"/>
          <w:bCs/>
          <w:szCs w:val="21"/>
        </w:rPr>
        <w:t>，新能源乘用车为主体。2022年中国新能源</w:t>
      </w:r>
      <w:r>
        <w:rPr>
          <w:rFonts w:asciiTheme="minorEastAsia" w:hAnsiTheme="minorEastAsia" w:cs="黑体" w:hint="eastAsia"/>
          <w:bCs/>
          <w:szCs w:val="21"/>
        </w:rPr>
        <w:t>乘用车</w:t>
      </w:r>
      <w:r w:rsidR="00746E06" w:rsidRPr="00746E06">
        <w:rPr>
          <w:rFonts w:asciiTheme="minorEastAsia" w:hAnsiTheme="minorEastAsia" w:cs="黑体"/>
          <w:bCs/>
          <w:szCs w:val="21"/>
        </w:rPr>
        <w:t>占比世界新能源57%的表现优秀，这主要是中国的新能源需求强，而欧洲的传统车和新能源车产销偏低，因此中国的发展很强。</w:t>
      </w:r>
    </w:p>
    <w:p w14:paraId="4B172E60" w14:textId="1B30F226" w:rsidR="009D76A1" w:rsidRPr="00746E06" w:rsidRDefault="00746E06" w:rsidP="00746E06">
      <w:pPr>
        <w:ind w:firstLineChars="202" w:firstLine="424"/>
        <w:rPr>
          <w:rFonts w:asciiTheme="minorEastAsia" w:hAnsiTheme="minorEastAsia" w:cs="黑体"/>
          <w:bCs/>
          <w:szCs w:val="21"/>
        </w:rPr>
      </w:pPr>
      <w:r w:rsidRPr="00746E06">
        <w:rPr>
          <w:rFonts w:asciiTheme="minorEastAsia" w:hAnsiTheme="minorEastAsia" w:cs="黑体"/>
          <w:bCs/>
          <w:szCs w:val="21"/>
        </w:rPr>
        <w:t>2022年全年新能源车销量超强表现的原因是市场需求的有效拉动，政策驱动转向市场化。海外疫情影响下的欧美新能源政策支持力度较强，2020年欧洲新能源车表现突出</w:t>
      </w:r>
      <w:r w:rsidR="00C62666">
        <w:rPr>
          <w:rFonts w:asciiTheme="minorEastAsia" w:hAnsiTheme="minorEastAsia" w:cs="黑体" w:hint="eastAsia"/>
          <w:bCs/>
          <w:szCs w:val="21"/>
        </w:rPr>
        <w:t>，</w:t>
      </w:r>
      <w:r w:rsidRPr="00746E06">
        <w:rPr>
          <w:rFonts w:asciiTheme="minorEastAsia" w:hAnsiTheme="minorEastAsia" w:cs="黑体"/>
          <w:bCs/>
          <w:szCs w:val="21"/>
        </w:rPr>
        <w:t>随后2021年中国占世界新能源车52%，由于欧洲在疫情和俄乌危机下的新能源车市场低迷，2022年中国的世界地位回归57%高位水平。中国带动世界增量主要是中国新能源车市场转向市场化推动，形成较强的内生增长动力。</w:t>
      </w:r>
    </w:p>
    <w:p w14:paraId="535AF45D" w14:textId="77777777" w:rsidR="009D76A1" w:rsidRPr="002009FE" w:rsidRDefault="009D76A1" w:rsidP="009D76A1">
      <w:pPr>
        <w:rPr>
          <w:rFonts w:ascii="黑体" w:eastAsia="黑体" w:hAnsi="黑体" w:cs="黑体"/>
          <w:bCs/>
          <w:sz w:val="24"/>
        </w:rPr>
      </w:pPr>
    </w:p>
    <w:p w14:paraId="635D654E" w14:textId="3A18D296" w:rsidR="009D76A1" w:rsidRPr="002009FE" w:rsidRDefault="00746E06" w:rsidP="009D76A1">
      <w:pPr>
        <w:numPr>
          <w:ilvl w:val="0"/>
          <w:numId w:val="2"/>
        </w:numPr>
        <w:outlineLvl w:val="1"/>
        <w:rPr>
          <w:rFonts w:ascii="黑体" w:eastAsia="黑体" w:hAnsi="黑体" w:cs="黑体"/>
          <w:bCs/>
          <w:sz w:val="24"/>
        </w:rPr>
      </w:pPr>
      <w:r w:rsidRPr="00746E06">
        <w:rPr>
          <w:rFonts w:ascii="黑体" w:eastAsia="黑体" w:hAnsi="黑体" w:cs="黑体"/>
          <w:bCs/>
          <w:sz w:val="24"/>
        </w:rPr>
        <w:t>2022年1-4月中国占世界汽车份额31%</w:t>
      </w:r>
    </w:p>
    <w:p w14:paraId="3B281AF6" w14:textId="77777777" w:rsidR="00C62666" w:rsidRDefault="00C62666" w:rsidP="00746E06">
      <w:pPr>
        <w:ind w:firstLineChars="202" w:firstLine="424"/>
        <w:rPr>
          <w:rFonts w:asciiTheme="minorEastAsia" w:hAnsiTheme="minorEastAsia" w:cs="黑体"/>
          <w:bCs/>
          <w:szCs w:val="21"/>
        </w:rPr>
      </w:pPr>
    </w:p>
    <w:p w14:paraId="4D7C6B82" w14:textId="06541CD7" w:rsidR="00746E06" w:rsidRPr="00746E06" w:rsidRDefault="00746E06" w:rsidP="00746E06">
      <w:pPr>
        <w:ind w:firstLineChars="202" w:firstLine="424"/>
        <w:rPr>
          <w:rFonts w:asciiTheme="minorEastAsia" w:hAnsiTheme="minorEastAsia" w:cs="黑体"/>
          <w:bCs/>
          <w:szCs w:val="21"/>
        </w:rPr>
      </w:pPr>
      <w:r w:rsidRPr="00746E06">
        <w:rPr>
          <w:rFonts w:asciiTheme="minorEastAsia" w:hAnsiTheme="minorEastAsia" w:cs="黑体"/>
          <w:bCs/>
          <w:szCs w:val="21"/>
        </w:rPr>
        <w:t>2022年4月的世界汽车销量仅有532</w:t>
      </w:r>
      <w:r w:rsidR="005B3E8E">
        <w:rPr>
          <w:rFonts w:asciiTheme="minorEastAsia" w:hAnsiTheme="minorEastAsia" w:cs="黑体"/>
          <w:bCs/>
          <w:szCs w:val="21"/>
        </w:rPr>
        <w:t>万辆</w:t>
      </w:r>
      <w:r w:rsidRPr="00746E06">
        <w:rPr>
          <w:rFonts w:asciiTheme="minorEastAsia" w:hAnsiTheme="minorEastAsia" w:cs="黑体"/>
          <w:bCs/>
          <w:szCs w:val="21"/>
        </w:rPr>
        <w:t>，较2018年4月的725</w:t>
      </w:r>
      <w:r w:rsidR="005B3E8E">
        <w:rPr>
          <w:rFonts w:asciiTheme="minorEastAsia" w:hAnsiTheme="minorEastAsia" w:cs="黑体"/>
          <w:bCs/>
          <w:szCs w:val="21"/>
        </w:rPr>
        <w:t>万辆</w:t>
      </w:r>
      <w:r w:rsidRPr="00746E06">
        <w:rPr>
          <w:rFonts w:asciiTheme="minorEastAsia" w:hAnsiTheme="minorEastAsia" w:cs="黑体"/>
          <w:bCs/>
          <w:szCs w:val="21"/>
        </w:rPr>
        <w:t>下降27%，产销下滑较大。2022年1-4月仅有2498</w:t>
      </w:r>
      <w:r w:rsidR="005B3E8E">
        <w:rPr>
          <w:rFonts w:asciiTheme="minorEastAsia" w:hAnsiTheme="minorEastAsia" w:cs="黑体"/>
          <w:bCs/>
          <w:szCs w:val="21"/>
        </w:rPr>
        <w:t>万辆</w:t>
      </w:r>
      <w:r w:rsidRPr="00746E06">
        <w:rPr>
          <w:rFonts w:asciiTheme="minorEastAsia" w:hAnsiTheme="minorEastAsia" w:cs="黑体"/>
          <w:bCs/>
          <w:szCs w:val="21"/>
        </w:rPr>
        <w:t>，同比下降12%，仅稍高于2020年</w:t>
      </w:r>
      <w:r w:rsidR="00C62666">
        <w:rPr>
          <w:rFonts w:asciiTheme="minorEastAsia" w:hAnsiTheme="minorEastAsia" w:cs="黑体" w:hint="eastAsia"/>
          <w:bCs/>
          <w:szCs w:val="21"/>
        </w:rPr>
        <w:t>，</w:t>
      </w:r>
      <w:r w:rsidRPr="00746E06">
        <w:rPr>
          <w:rFonts w:asciiTheme="minorEastAsia" w:hAnsiTheme="minorEastAsia" w:cs="黑体"/>
          <w:bCs/>
          <w:szCs w:val="21"/>
        </w:rPr>
        <w:t>销量很少，也距离近几年的高点水平差距达17%，差距水平较大。需求不足和疫情下的供给不足，共同干扰了世界汽车行业的运行。</w:t>
      </w:r>
    </w:p>
    <w:p w14:paraId="39352E5F" w14:textId="77777777" w:rsidR="00746E06" w:rsidRPr="00746E06" w:rsidRDefault="00746E06" w:rsidP="00746E06">
      <w:pPr>
        <w:ind w:firstLineChars="202" w:firstLine="424"/>
        <w:rPr>
          <w:rFonts w:asciiTheme="minorEastAsia" w:hAnsiTheme="minorEastAsia" w:cs="黑体"/>
          <w:bCs/>
          <w:szCs w:val="21"/>
        </w:rPr>
      </w:pPr>
      <w:r w:rsidRPr="00746E06">
        <w:rPr>
          <w:rFonts w:asciiTheme="minorEastAsia" w:hAnsiTheme="minorEastAsia" w:cs="黑体" w:hint="eastAsia"/>
          <w:bCs/>
          <w:szCs w:val="21"/>
        </w:rPr>
        <w:t>受到世界性疫情的影响，</w:t>
      </w:r>
      <w:r w:rsidRPr="00746E06">
        <w:rPr>
          <w:rFonts w:asciiTheme="minorEastAsia" w:hAnsiTheme="minorEastAsia" w:cs="黑体"/>
          <w:bCs/>
          <w:szCs w:val="21"/>
        </w:rPr>
        <w:t>2022年年初世界汽车市场继续保持持续低迷情况，但中国销量春节前后回升较强，1-4月中国占世界汽车份额31%。由于中国控制疫情效果较好，经济社会恢复较快，呈现良好发展的特征。2020年下半年以来中国车市逐步走出疫情影响，而欧美疫情影响的车市低迷，形成2022年初的世界企业市场的复杂局面。</w:t>
      </w:r>
    </w:p>
    <w:p w14:paraId="11045328" w14:textId="2DC492E8" w:rsidR="009D76A1" w:rsidRPr="00746E06" w:rsidRDefault="00746E06" w:rsidP="00746E06">
      <w:pPr>
        <w:ind w:firstLineChars="202" w:firstLine="424"/>
        <w:rPr>
          <w:rFonts w:asciiTheme="minorEastAsia" w:hAnsiTheme="minorEastAsia" w:cs="黑体"/>
          <w:bCs/>
          <w:szCs w:val="21"/>
        </w:rPr>
      </w:pPr>
      <w:r w:rsidRPr="00746E06">
        <w:rPr>
          <w:rFonts w:asciiTheme="minorEastAsia" w:hAnsiTheme="minorEastAsia" w:cs="黑体" w:hint="eastAsia"/>
          <w:bCs/>
          <w:szCs w:val="21"/>
        </w:rPr>
        <w:t>从世界范围角度来看，以丰田和现代起亚为代表的亚洲集团表现相对较强，特斯拉和上汽集团等中国车企回升效果最为突出。国际芯片短缺对中国车市的影响较小，但</w:t>
      </w:r>
      <w:r w:rsidRPr="00746E06">
        <w:rPr>
          <w:rFonts w:asciiTheme="minorEastAsia" w:hAnsiTheme="minorEastAsia" w:cs="黑体"/>
          <w:bCs/>
          <w:szCs w:val="21"/>
        </w:rPr>
        <w:t>4月上海因</w:t>
      </w:r>
      <w:r w:rsidR="00795C8F">
        <w:rPr>
          <w:rFonts w:asciiTheme="minorEastAsia" w:hAnsiTheme="minorEastAsia" w:cs="黑体" w:hint="eastAsia"/>
          <w:bCs/>
          <w:szCs w:val="21"/>
        </w:rPr>
        <w:t>疫情</w:t>
      </w:r>
      <w:r w:rsidRPr="00746E06">
        <w:rPr>
          <w:rFonts w:asciiTheme="minorEastAsia" w:hAnsiTheme="minorEastAsia" w:cs="黑体"/>
          <w:bCs/>
          <w:szCs w:val="21"/>
        </w:rPr>
        <w:t>影响较大。作为汽车芯片这样的高垄断行业，此次的供给端紧缩将对中国供应链崛起带来重大机会。</w:t>
      </w:r>
    </w:p>
    <w:p w14:paraId="7AFAFEA1" w14:textId="73B7B353" w:rsidR="009D76A1" w:rsidRDefault="009D76A1" w:rsidP="009D76A1">
      <w:pPr>
        <w:rPr>
          <w:rFonts w:asciiTheme="minorEastAsia" w:hAnsiTheme="minorEastAsia" w:cs="黑体"/>
          <w:bCs/>
          <w:szCs w:val="21"/>
        </w:rPr>
      </w:pPr>
    </w:p>
    <w:p w14:paraId="2E48DC44" w14:textId="4141BFE3" w:rsidR="00995C01" w:rsidRPr="00995C01" w:rsidRDefault="00995C01" w:rsidP="00995C01">
      <w:pPr>
        <w:numPr>
          <w:ilvl w:val="0"/>
          <w:numId w:val="2"/>
        </w:numPr>
        <w:outlineLvl w:val="1"/>
        <w:rPr>
          <w:rFonts w:ascii="黑体" w:eastAsia="黑体" w:hAnsi="黑体" w:cs="黑体"/>
          <w:bCs/>
          <w:sz w:val="24"/>
        </w:rPr>
      </w:pPr>
      <w:r>
        <w:rPr>
          <w:rFonts w:ascii="黑体" w:eastAsia="黑体" w:hAnsi="黑体" w:cs="黑体" w:hint="eastAsia"/>
          <w:bCs/>
          <w:sz w:val="24"/>
        </w:rPr>
        <w:t>1-</w:t>
      </w:r>
      <w:r>
        <w:rPr>
          <w:rFonts w:ascii="黑体" w:eastAsia="黑体" w:hAnsi="黑体" w:cs="黑体"/>
          <w:bCs/>
          <w:sz w:val="24"/>
        </w:rPr>
        <w:t>4</w:t>
      </w:r>
      <w:r>
        <w:rPr>
          <w:rFonts w:ascii="黑体" w:eastAsia="黑体" w:hAnsi="黑体" w:cs="黑体" w:hint="eastAsia"/>
          <w:bCs/>
          <w:sz w:val="24"/>
        </w:rPr>
        <w:t>月</w:t>
      </w:r>
      <w:r w:rsidRPr="00995C01">
        <w:rPr>
          <w:rFonts w:ascii="黑体" w:eastAsia="黑体" w:hAnsi="黑体" w:cs="黑体" w:hint="eastAsia"/>
          <w:bCs/>
          <w:sz w:val="24"/>
        </w:rPr>
        <w:t>氢燃料电池汽车市场</w:t>
      </w:r>
      <w:r>
        <w:rPr>
          <w:rFonts w:ascii="黑体" w:eastAsia="黑体" w:hAnsi="黑体" w:cs="黑体" w:hint="eastAsia"/>
          <w:bCs/>
          <w:sz w:val="24"/>
        </w:rPr>
        <w:t>销4</w:t>
      </w:r>
      <w:r>
        <w:rPr>
          <w:rFonts w:ascii="黑体" w:eastAsia="黑体" w:hAnsi="黑体" w:cs="黑体"/>
          <w:bCs/>
          <w:sz w:val="24"/>
        </w:rPr>
        <w:t>83</w:t>
      </w:r>
      <w:r>
        <w:rPr>
          <w:rFonts w:ascii="黑体" w:eastAsia="黑体" w:hAnsi="黑体" w:cs="黑体" w:hint="eastAsia"/>
          <w:bCs/>
          <w:sz w:val="24"/>
        </w:rPr>
        <w:t>台降3%</w:t>
      </w:r>
    </w:p>
    <w:p w14:paraId="7073E34A" w14:textId="77777777" w:rsidR="00C62666" w:rsidRDefault="00C62666" w:rsidP="00995C01">
      <w:pPr>
        <w:ind w:firstLineChars="202" w:firstLine="424"/>
        <w:rPr>
          <w:rFonts w:asciiTheme="minorEastAsia" w:hAnsiTheme="minorEastAsia" w:cs="黑体"/>
          <w:bCs/>
          <w:szCs w:val="21"/>
        </w:rPr>
      </w:pPr>
    </w:p>
    <w:p w14:paraId="3C36ECBA" w14:textId="29ADBAFB" w:rsidR="00995C01" w:rsidRPr="00995C01" w:rsidRDefault="00995C01" w:rsidP="00995C01">
      <w:pPr>
        <w:ind w:firstLineChars="202" w:firstLine="424"/>
        <w:rPr>
          <w:rFonts w:asciiTheme="minorEastAsia" w:hAnsiTheme="minorEastAsia" w:cs="黑体"/>
          <w:bCs/>
          <w:szCs w:val="21"/>
        </w:rPr>
      </w:pPr>
      <w:r w:rsidRPr="00995C01">
        <w:rPr>
          <w:rFonts w:asciiTheme="minorEastAsia" w:hAnsiTheme="minorEastAsia" w:cs="黑体" w:hint="eastAsia"/>
          <w:bCs/>
          <w:szCs w:val="21"/>
        </w:rPr>
        <w:t>氢燃料电池指的是氢通过与氧的化学反应而产生电能的装置。氢燃料电池车的驱动力来自于车上的电动机就像纯电动车一样，因此氢燃料电池车可以理解为一辆</w:t>
      </w:r>
      <w:r w:rsidR="00C62666">
        <w:rPr>
          <w:rFonts w:asciiTheme="minorEastAsia" w:hAnsiTheme="minorEastAsia" w:cs="黑体" w:hint="eastAsia"/>
          <w:bCs/>
          <w:szCs w:val="21"/>
        </w:rPr>
        <w:t>“</w:t>
      </w:r>
      <w:r w:rsidRPr="00995C01">
        <w:rPr>
          <w:rFonts w:asciiTheme="minorEastAsia" w:hAnsiTheme="minorEastAsia" w:cs="黑体" w:hint="eastAsia"/>
          <w:bCs/>
          <w:szCs w:val="21"/>
        </w:rPr>
        <w:t>自带氢燃料发电机的増程式电动车</w:t>
      </w:r>
      <w:r w:rsidR="00C62666">
        <w:rPr>
          <w:rFonts w:asciiTheme="minorEastAsia" w:hAnsiTheme="minorEastAsia" w:cs="黑体" w:hint="eastAsia"/>
          <w:bCs/>
          <w:szCs w:val="21"/>
        </w:rPr>
        <w:t>”</w:t>
      </w:r>
      <w:r w:rsidRPr="00995C01">
        <w:rPr>
          <w:rFonts w:asciiTheme="minorEastAsia" w:hAnsiTheme="minorEastAsia" w:cs="黑体" w:hint="eastAsia"/>
          <w:bCs/>
          <w:szCs w:val="21"/>
        </w:rPr>
        <w:t>。</w:t>
      </w:r>
    </w:p>
    <w:p w14:paraId="2224751D" w14:textId="159B3FFC" w:rsidR="00995C01" w:rsidRPr="00995C01" w:rsidRDefault="00995C01" w:rsidP="00995C01">
      <w:pPr>
        <w:ind w:firstLineChars="202" w:firstLine="424"/>
        <w:rPr>
          <w:rFonts w:asciiTheme="minorEastAsia" w:hAnsiTheme="minorEastAsia" w:cs="黑体"/>
          <w:bCs/>
          <w:szCs w:val="21"/>
        </w:rPr>
      </w:pPr>
      <w:r w:rsidRPr="00995C01">
        <w:rPr>
          <w:rFonts w:asciiTheme="minorEastAsia" w:hAnsiTheme="minorEastAsia" w:cs="黑体" w:hint="eastAsia"/>
          <w:bCs/>
          <w:szCs w:val="21"/>
        </w:rPr>
        <w:t>氢燃料电池车在</w:t>
      </w:r>
      <w:r w:rsidRPr="00995C01">
        <w:rPr>
          <w:rFonts w:asciiTheme="minorEastAsia" w:hAnsiTheme="minorEastAsia" w:cs="黑体"/>
          <w:bCs/>
          <w:szCs w:val="21"/>
        </w:rPr>
        <w:t>2019年销量达到3188</w:t>
      </w:r>
      <w:r w:rsidR="00795C8F">
        <w:rPr>
          <w:rFonts w:asciiTheme="minorEastAsia" w:hAnsiTheme="minorEastAsia" w:cs="黑体" w:hint="eastAsia"/>
          <w:bCs/>
          <w:szCs w:val="21"/>
        </w:rPr>
        <w:t>辆</w:t>
      </w:r>
      <w:r w:rsidRPr="00995C01">
        <w:rPr>
          <w:rFonts w:asciiTheme="minorEastAsia" w:hAnsiTheme="minorEastAsia" w:cs="黑体"/>
          <w:bCs/>
          <w:szCs w:val="21"/>
        </w:rPr>
        <w:t>高位之后，随着补贴的退坡和疫情的影响而在2020年出现了相对低迷，2020年全年销量达到1</w:t>
      </w:r>
      <w:r w:rsidR="00C62666">
        <w:rPr>
          <w:rFonts w:asciiTheme="minorEastAsia" w:hAnsiTheme="minorEastAsia" w:cs="黑体"/>
          <w:bCs/>
          <w:szCs w:val="21"/>
        </w:rPr>
        <w:t>499</w:t>
      </w:r>
      <w:r w:rsidR="00795C8F">
        <w:rPr>
          <w:rFonts w:asciiTheme="minorEastAsia" w:hAnsiTheme="minorEastAsia" w:cs="黑体" w:hint="eastAsia"/>
          <w:bCs/>
          <w:szCs w:val="21"/>
        </w:rPr>
        <w:t>辆</w:t>
      </w:r>
      <w:r w:rsidRPr="00995C01">
        <w:rPr>
          <w:rFonts w:asciiTheme="minorEastAsia" w:hAnsiTheme="minorEastAsia" w:cs="黑体"/>
          <w:bCs/>
          <w:szCs w:val="21"/>
        </w:rPr>
        <w:t>的规模，呈现相对低迷情况，尤其是上半年的总体状态相对低迷，到2020年末逐步的稍有改善。</w:t>
      </w:r>
    </w:p>
    <w:p w14:paraId="50FE3642" w14:textId="432489AC" w:rsidR="00995C01" w:rsidRDefault="00995C01" w:rsidP="00995C01">
      <w:pPr>
        <w:ind w:firstLineChars="202" w:firstLine="424"/>
        <w:rPr>
          <w:rFonts w:asciiTheme="minorEastAsia" w:hAnsiTheme="minorEastAsia" w:cs="黑体"/>
          <w:bCs/>
          <w:szCs w:val="21"/>
        </w:rPr>
      </w:pPr>
      <w:r w:rsidRPr="00995C01">
        <w:rPr>
          <w:rFonts w:asciiTheme="minorEastAsia" w:hAnsiTheme="minorEastAsia" w:cs="黑体"/>
          <w:bCs/>
          <w:szCs w:val="21"/>
        </w:rPr>
        <w:t>2021年氢燃料车</w:t>
      </w:r>
      <w:r w:rsidR="00C62666" w:rsidRPr="00995C01">
        <w:rPr>
          <w:rFonts w:asciiTheme="minorEastAsia" w:hAnsiTheme="minorEastAsia" w:cs="黑体"/>
          <w:bCs/>
          <w:szCs w:val="21"/>
        </w:rPr>
        <w:t>走势</w:t>
      </w:r>
      <w:r w:rsidRPr="00995C01">
        <w:rPr>
          <w:rFonts w:asciiTheme="minorEastAsia" w:hAnsiTheme="minorEastAsia" w:cs="黑体"/>
          <w:bCs/>
          <w:szCs w:val="21"/>
        </w:rPr>
        <w:t>表现相对较强，1-4月份同比下降2</w:t>
      </w:r>
      <w:r w:rsidR="00C62666">
        <w:rPr>
          <w:rFonts w:asciiTheme="minorEastAsia" w:hAnsiTheme="minorEastAsia" w:cs="黑体"/>
          <w:bCs/>
          <w:szCs w:val="21"/>
        </w:rPr>
        <w:t>4</w:t>
      </w:r>
      <w:r w:rsidRPr="00995C01">
        <w:rPr>
          <w:rFonts w:asciiTheme="minorEastAsia" w:hAnsiTheme="minorEastAsia" w:cs="黑体"/>
          <w:bCs/>
          <w:szCs w:val="21"/>
        </w:rPr>
        <w:t>%，但是10-12月份随着冬奥会等利好因素</w:t>
      </w:r>
      <w:r w:rsidR="00C62666">
        <w:rPr>
          <w:rFonts w:asciiTheme="minorEastAsia" w:hAnsiTheme="minorEastAsia" w:cs="黑体" w:hint="eastAsia"/>
          <w:bCs/>
          <w:szCs w:val="21"/>
        </w:rPr>
        <w:t>，</w:t>
      </w:r>
      <w:r w:rsidRPr="00995C01">
        <w:rPr>
          <w:rFonts w:asciiTheme="minorEastAsia" w:hAnsiTheme="minorEastAsia" w:cs="黑体"/>
          <w:bCs/>
          <w:szCs w:val="21"/>
        </w:rPr>
        <w:t>出现了爆发式增长态势。而2022年的1-4月</w:t>
      </w:r>
      <w:r w:rsidR="00C62666">
        <w:rPr>
          <w:rFonts w:asciiTheme="minorEastAsia" w:hAnsiTheme="minorEastAsia" w:cs="黑体" w:hint="eastAsia"/>
          <w:bCs/>
          <w:szCs w:val="21"/>
        </w:rPr>
        <w:t>氢</w:t>
      </w:r>
      <w:r w:rsidRPr="00995C01">
        <w:rPr>
          <w:rFonts w:asciiTheme="minorEastAsia" w:hAnsiTheme="minorEastAsia" w:cs="黑体"/>
          <w:bCs/>
          <w:szCs w:val="21"/>
        </w:rPr>
        <w:t>燃料电</w:t>
      </w:r>
      <w:r w:rsidR="00C62666">
        <w:rPr>
          <w:rFonts w:asciiTheme="minorEastAsia" w:hAnsiTheme="minorEastAsia" w:cs="黑体" w:hint="eastAsia"/>
          <w:bCs/>
          <w:szCs w:val="21"/>
        </w:rPr>
        <w:t>池</w:t>
      </w:r>
      <w:r w:rsidRPr="00995C01">
        <w:rPr>
          <w:rFonts w:asciiTheme="minorEastAsia" w:hAnsiTheme="minorEastAsia" w:cs="黑体"/>
          <w:bCs/>
          <w:szCs w:val="21"/>
        </w:rPr>
        <w:t>车销量4</w:t>
      </w:r>
      <w:r w:rsidR="00C62666">
        <w:rPr>
          <w:rFonts w:asciiTheme="minorEastAsia" w:hAnsiTheme="minorEastAsia" w:cs="黑体"/>
          <w:bCs/>
          <w:szCs w:val="21"/>
        </w:rPr>
        <w:t>6</w:t>
      </w:r>
      <w:r w:rsidRPr="00995C01">
        <w:rPr>
          <w:rFonts w:asciiTheme="minorEastAsia" w:hAnsiTheme="minorEastAsia" w:cs="黑体"/>
          <w:bCs/>
          <w:szCs w:val="21"/>
        </w:rPr>
        <w:t>3</w:t>
      </w:r>
      <w:r w:rsidR="00795C8F">
        <w:rPr>
          <w:rFonts w:asciiTheme="minorEastAsia" w:hAnsiTheme="minorEastAsia" w:cs="黑体" w:hint="eastAsia"/>
          <w:bCs/>
          <w:szCs w:val="21"/>
        </w:rPr>
        <w:t>辆</w:t>
      </w:r>
      <w:r w:rsidRPr="00995C01">
        <w:rPr>
          <w:rFonts w:asciiTheme="minorEastAsia" w:hAnsiTheme="minorEastAsia" w:cs="黑体"/>
          <w:bCs/>
          <w:szCs w:val="21"/>
        </w:rPr>
        <w:t>，呈现相对低迷的态势，氢燃料车仍然出现同比负增长3%的情况。</w:t>
      </w:r>
    </w:p>
    <w:p w14:paraId="0A075D2E" w14:textId="77777777" w:rsidR="009D76A1" w:rsidRPr="00066AF4" w:rsidRDefault="009D76A1" w:rsidP="009D76A1">
      <w:pPr>
        <w:rPr>
          <w:rFonts w:asciiTheme="minorEastAsia" w:hAnsiTheme="minorEastAsia" w:cs="黑体"/>
          <w:bCs/>
          <w:szCs w:val="21"/>
        </w:rPr>
      </w:pPr>
    </w:p>
    <w:p w14:paraId="578E5665" w14:textId="6251E655" w:rsidR="009D76A1" w:rsidRPr="00324998" w:rsidRDefault="009D76A1" w:rsidP="00324998">
      <w:pPr>
        <w:pStyle w:val="1"/>
        <w:numPr>
          <w:ilvl w:val="0"/>
          <w:numId w:val="1"/>
        </w:numPr>
        <w:ind w:left="284" w:firstLineChars="0"/>
        <w:outlineLvl w:val="0"/>
        <w:rPr>
          <w:rFonts w:cs="宋体"/>
          <w:b/>
          <w:bCs/>
          <w:sz w:val="28"/>
          <w:szCs w:val="28"/>
        </w:rPr>
      </w:pPr>
      <w:r w:rsidRPr="00324998">
        <w:rPr>
          <w:rFonts w:cs="宋体" w:hint="eastAsia"/>
          <w:b/>
          <w:bCs/>
          <w:sz w:val="28"/>
          <w:szCs w:val="28"/>
        </w:rPr>
        <w:t>本周上市新车</w:t>
      </w:r>
    </w:p>
    <w:p w14:paraId="0A9552BC" w14:textId="77777777" w:rsidR="007260F7" w:rsidRPr="00182697" w:rsidRDefault="007260F7" w:rsidP="009D76A1">
      <w:pPr>
        <w:pStyle w:val="a8"/>
        <w:numPr>
          <w:ilvl w:val="0"/>
          <w:numId w:val="6"/>
        </w:numPr>
        <w:ind w:firstLineChars="0"/>
        <w:outlineLvl w:val="1"/>
        <w:rPr>
          <w:b/>
          <w:sz w:val="24"/>
        </w:rPr>
      </w:pPr>
      <w:r w:rsidRPr="00182697">
        <w:rPr>
          <w:b/>
          <w:sz w:val="24"/>
        </w:rPr>
        <w:lastRenderedPageBreak/>
        <w:t>Modernin新车型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60F7" w:rsidRPr="0003362B" w14:paraId="00A58BEB" w14:textId="77777777" w:rsidTr="008C6DA4">
        <w:trPr>
          <w:tblCellSpacing w:w="15" w:type="dxa"/>
        </w:trPr>
        <w:tc>
          <w:tcPr>
            <w:tcW w:w="0" w:type="auto"/>
            <w:tcBorders>
              <w:top w:val="nil"/>
              <w:left w:val="nil"/>
              <w:bottom w:val="nil"/>
              <w:right w:val="nil"/>
            </w:tcBorders>
            <w:hideMark/>
          </w:tcPr>
          <w:p w14:paraId="1D93BB4F" w14:textId="77777777" w:rsidR="007260F7" w:rsidRPr="0003362B" w:rsidRDefault="007260F7" w:rsidP="008C6DA4">
            <w:pPr>
              <w:widowControl/>
              <w:jc w:val="left"/>
              <w:rPr>
                <w:rFonts w:ascii="宋体" w:eastAsia="宋体" w:hAnsi="宋体" w:cs="宋体"/>
                <w:kern w:val="0"/>
                <w:sz w:val="24"/>
              </w:rPr>
            </w:pPr>
          </w:p>
        </w:tc>
        <w:tc>
          <w:tcPr>
            <w:tcW w:w="0" w:type="auto"/>
            <w:tcBorders>
              <w:top w:val="nil"/>
              <w:left w:val="nil"/>
              <w:bottom w:val="nil"/>
              <w:right w:val="nil"/>
            </w:tcBorders>
            <w:hideMark/>
          </w:tcPr>
          <w:p w14:paraId="47858457" w14:textId="77777777" w:rsidR="007260F7" w:rsidRPr="0003362B" w:rsidRDefault="007260F7" w:rsidP="008C6DA4">
            <w:pPr>
              <w:widowControl/>
              <w:jc w:val="left"/>
              <w:rPr>
                <w:rFonts w:ascii="微软雅黑" w:eastAsia="微软雅黑" w:hAnsi="微软雅黑" w:cs="宋体"/>
                <w:color w:val="000000"/>
                <w:kern w:val="0"/>
                <w:sz w:val="27"/>
                <w:szCs w:val="27"/>
              </w:rPr>
            </w:pPr>
            <w:r w:rsidRPr="0003362B">
              <w:rPr>
                <w:rFonts w:ascii="微软雅黑" w:eastAsia="微软雅黑" w:hAnsi="微软雅黑" w:cs="宋体"/>
                <w:noProof/>
                <w:color w:val="000000"/>
                <w:kern w:val="0"/>
                <w:sz w:val="27"/>
                <w:szCs w:val="27"/>
              </w:rPr>
              <w:drawing>
                <wp:inline distT="0" distB="0" distL="0" distR="0" wp14:anchorId="0AB65064" wp14:editId="6EE69A02">
                  <wp:extent cx="1800000" cy="989641"/>
                  <wp:effectExtent l="0" t="0" r="0" b="1270"/>
                  <wp:docPr id="4" name="图片 4" descr="http://58.246.65.10:8231/UploadFile/2022053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2053102.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89641"/>
                          </a:xfrm>
                          <a:prstGeom prst="rect">
                            <a:avLst/>
                          </a:prstGeom>
                          <a:noFill/>
                          <a:ln>
                            <a:noFill/>
                          </a:ln>
                        </pic:spPr>
                      </pic:pic>
                    </a:graphicData>
                  </a:graphic>
                </wp:inline>
              </w:drawing>
            </w:r>
          </w:p>
        </w:tc>
        <w:tc>
          <w:tcPr>
            <w:tcW w:w="0" w:type="auto"/>
            <w:tcBorders>
              <w:top w:val="nil"/>
              <w:left w:val="nil"/>
              <w:bottom w:val="nil"/>
              <w:right w:val="nil"/>
            </w:tcBorders>
            <w:hideMark/>
          </w:tcPr>
          <w:p w14:paraId="6832D1BF" w14:textId="77777777" w:rsidR="007260F7" w:rsidRPr="0003362B" w:rsidRDefault="007260F7" w:rsidP="008C6DA4">
            <w:pPr>
              <w:widowControl/>
              <w:jc w:val="left"/>
              <w:rPr>
                <w:rFonts w:ascii="微软雅黑" w:eastAsia="微软雅黑" w:hAnsi="微软雅黑" w:cs="宋体"/>
                <w:color w:val="000000"/>
                <w:kern w:val="0"/>
                <w:sz w:val="27"/>
                <w:szCs w:val="27"/>
              </w:rPr>
            </w:pPr>
          </w:p>
        </w:tc>
      </w:tr>
    </w:tbl>
    <w:p w14:paraId="2D6F4113" w14:textId="77777777" w:rsidR="00E905B2" w:rsidRDefault="00E905B2" w:rsidP="009D76A1"/>
    <w:p w14:paraId="69F56FB0" w14:textId="3AF03D5F" w:rsidR="007260F7" w:rsidRDefault="007260F7" w:rsidP="009D76A1">
      <w:r>
        <w:t>5月30日，Modernin新车型上市，新车共推2款，售价区间为17.98万-19.98万元，享受国补1.26万元。</w:t>
      </w:r>
    </w:p>
    <w:p w14:paraId="06052C31" w14:textId="77777777" w:rsidR="007260F7" w:rsidRDefault="007260F7" w:rsidP="009D76A1">
      <w:r>
        <w:rPr>
          <w:rFonts w:hint="eastAsia"/>
        </w:rPr>
        <w:t>动力方面，新车搭载纯电动机，</w:t>
      </w:r>
      <w:r>
        <w:t>NEDC综合续航里程达420km，610km。</w:t>
      </w:r>
    </w:p>
    <w:p w14:paraId="0F7D10DF" w14:textId="7541CB5B" w:rsidR="007260F7" w:rsidRDefault="007260F7" w:rsidP="009D76A1">
      <w:pPr>
        <w:rPr>
          <w:rFonts w:cs="宋体"/>
          <w:b/>
          <w:bCs/>
          <w:i/>
          <w:iCs/>
        </w:rPr>
      </w:pPr>
    </w:p>
    <w:p w14:paraId="7C0EF7F9" w14:textId="77777777" w:rsidR="007260F7" w:rsidRPr="00182697" w:rsidRDefault="007260F7" w:rsidP="009D76A1">
      <w:pPr>
        <w:pStyle w:val="a8"/>
        <w:numPr>
          <w:ilvl w:val="0"/>
          <w:numId w:val="6"/>
        </w:numPr>
        <w:ind w:firstLineChars="0"/>
        <w:outlineLvl w:val="1"/>
        <w:rPr>
          <w:b/>
          <w:sz w:val="24"/>
        </w:rPr>
      </w:pPr>
      <w:r w:rsidRPr="00182697">
        <w:rPr>
          <w:b/>
          <w:sz w:val="24"/>
        </w:rPr>
        <w:t>小鹏G3i新车型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60F7" w:rsidRPr="0003362B" w14:paraId="668BFE3C" w14:textId="77777777" w:rsidTr="008C6DA4">
        <w:trPr>
          <w:tblCellSpacing w:w="15" w:type="dxa"/>
        </w:trPr>
        <w:tc>
          <w:tcPr>
            <w:tcW w:w="0" w:type="auto"/>
            <w:tcBorders>
              <w:top w:val="nil"/>
              <w:left w:val="nil"/>
              <w:bottom w:val="nil"/>
              <w:right w:val="nil"/>
            </w:tcBorders>
            <w:hideMark/>
          </w:tcPr>
          <w:p w14:paraId="654C0A62" w14:textId="77777777" w:rsidR="007260F7" w:rsidRPr="0003362B" w:rsidRDefault="007260F7" w:rsidP="008C6DA4">
            <w:pPr>
              <w:widowControl/>
              <w:jc w:val="left"/>
              <w:rPr>
                <w:rFonts w:ascii="宋体" w:eastAsia="宋体" w:hAnsi="宋体" w:cs="宋体"/>
                <w:kern w:val="0"/>
                <w:sz w:val="24"/>
              </w:rPr>
            </w:pPr>
          </w:p>
        </w:tc>
        <w:tc>
          <w:tcPr>
            <w:tcW w:w="0" w:type="auto"/>
            <w:tcBorders>
              <w:top w:val="nil"/>
              <w:left w:val="nil"/>
              <w:bottom w:val="nil"/>
              <w:right w:val="nil"/>
            </w:tcBorders>
            <w:hideMark/>
          </w:tcPr>
          <w:p w14:paraId="3137466A" w14:textId="77777777" w:rsidR="007260F7" w:rsidRPr="0003362B" w:rsidRDefault="007260F7" w:rsidP="008C6DA4">
            <w:pPr>
              <w:widowControl/>
              <w:jc w:val="left"/>
              <w:rPr>
                <w:rFonts w:ascii="微软雅黑" w:eastAsia="微软雅黑" w:hAnsi="微软雅黑" w:cs="宋体"/>
                <w:color w:val="000000"/>
                <w:kern w:val="0"/>
                <w:sz w:val="27"/>
                <w:szCs w:val="27"/>
              </w:rPr>
            </w:pPr>
            <w:r w:rsidRPr="0003362B">
              <w:rPr>
                <w:rFonts w:ascii="微软雅黑" w:eastAsia="微软雅黑" w:hAnsi="微软雅黑" w:cs="宋体"/>
                <w:noProof/>
                <w:color w:val="000000"/>
                <w:kern w:val="0"/>
                <w:sz w:val="27"/>
                <w:szCs w:val="27"/>
              </w:rPr>
              <w:drawing>
                <wp:inline distT="0" distB="0" distL="0" distR="0" wp14:anchorId="08FB080C" wp14:editId="646763B1">
                  <wp:extent cx="1800000" cy="988439"/>
                  <wp:effectExtent l="0" t="0" r="0" b="2540"/>
                  <wp:docPr id="5" name="图片 5" descr="http://58.246.65.10:8231/UploadFile/20220601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20601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88439"/>
                          </a:xfrm>
                          <a:prstGeom prst="rect">
                            <a:avLst/>
                          </a:prstGeom>
                          <a:noFill/>
                          <a:ln>
                            <a:noFill/>
                          </a:ln>
                        </pic:spPr>
                      </pic:pic>
                    </a:graphicData>
                  </a:graphic>
                </wp:inline>
              </w:drawing>
            </w:r>
          </w:p>
        </w:tc>
        <w:tc>
          <w:tcPr>
            <w:tcW w:w="0" w:type="auto"/>
            <w:tcBorders>
              <w:top w:val="nil"/>
              <w:left w:val="nil"/>
              <w:bottom w:val="nil"/>
              <w:right w:val="nil"/>
            </w:tcBorders>
            <w:hideMark/>
          </w:tcPr>
          <w:p w14:paraId="3095312B" w14:textId="77777777" w:rsidR="007260F7" w:rsidRPr="0003362B" w:rsidRDefault="007260F7" w:rsidP="008C6DA4">
            <w:pPr>
              <w:widowControl/>
              <w:jc w:val="left"/>
              <w:rPr>
                <w:rFonts w:ascii="微软雅黑" w:eastAsia="微软雅黑" w:hAnsi="微软雅黑" w:cs="宋体"/>
                <w:color w:val="000000"/>
                <w:kern w:val="0"/>
                <w:sz w:val="27"/>
                <w:szCs w:val="27"/>
              </w:rPr>
            </w:pPr>
          </w:p>
        </w:tc>
      </w:tr>
    </w:tbl>
    <w:p w14:paraId="126C4007" w14:textId="77777777" w:rsidR="00E905B2" w:rsidRDefault="00E905B2" w:rsidP="009D76A1"/>
    <w:p w14:paraId="23A525CE" w14:textId="20204E65" w:rsidR="007260F7" w:rsidRDefault="007260F7" w:rsidP="009D76A1">
      <w:r>
        <w:t>5月31日，小鹏G3i新车型上市，新车共推2款，售价区间为18.19万-20.19万元，享受国补1.26万元。</w:t>
      </w:r>
    </w:p>
    <w:p w14:paraId="11A819CB" w14:textId="77777777" w:rsidR="007260F7" w:rsidRDefault="007260F7" w:rsidP="009D76A1">
      <w:r>
        <w:rPr>
          <w:rFonts w:hint="eastAsia"/>
        </w:rPr>
        <w:t>外观方面，新车与现款车型基本保持一致。</w:t>
      </w:r>
    </w:p>
    <w:p w14:paraId="78F23EEF" w14:textId="77777777" w:rsidR="007260F7" w:rsidRDefault="007260F7" w:rsidP="009D76A1">
      <w:r>
        <w:rPr>
          <w:rFonts w:hint="eastAsia"/>
        </w:rPr>
        <w:t>动力方面，新车搭载纯电动机，</w:t>
      </w:r>
      <w:r>
        <w:t>NEDC综合续航里程达520km。</w:t>
      </w:r>
    </w:p>
    <w:p w14:paraId="00654DE4" w14:textId="78235DB0" w:rsidR="007260F7" w:rsidRDefault="007260F7" w:rsidP="009D76A1">
      <w:pPr>
        <w:rPr>
          <w:rFonts w:cs="宋体"/>
          <w:b/>
          <w:bCs/>
          <w:i/>
          <w:iCs/>
        </w:rPr>
      </w:pPr>
    </w:p>
    <w:p w14:paraId="4969C911" w14:textId="77777777" w:rsidR="007260F7" w:rsidRPr="00182697" w:rsidRDefault="007260F7" w:rsidP="009D76A1">
      <w:pPr>
        <w:pStyle w:val="a8"/>
        <w:numPr>
          <w:ilvl w:val="0"/>
          <w:numId w:val="6"/>
        </w:numPr>
        <w:ind w:firstLineChars="0"/>
        <w:outlineLvl w:val="1"/>
        <w:rPr>
          <w:b/>
          <w:sz w:val="24"/>
        </w:rPr>
      </w:pPr>
      <w:r w:rsidRPr="00182697">
        <w:rPr>
          <w:b/>
          <w:sz w:val="24"/>
        </w:rPr>
        <w:t>新款RAV4荣放</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60F7" w:rsidRPr="0003362B" w14:paraId="4F8FEA38" w14:textId="77777777" w:rsidTr="008C6DA4">
        <w:trPr>
          <w:tblCellSpacing w:w="15" w:type="dxa"/>
        </w:trPr>
        <w:tc>
          <w:tcPr>
            <w:tcW w:w="0" w:type="auto"/>
            <w:tcBorders>
              <w:top w:val="nil"/>
              <w:left w:val="nil"/>
              <w:bottom w:val="nil"/>
              <w:right w:val="nil"/>
            </w:tcBorders>
            <w:hideMark/>
          </w:tcPr>
          <w:p w14:paraId="7A537594" w14:textId="77777777" w:rsidR="007260F7" w:rsidRPr="0003362B" w:rsidRDefault="007260F7" w:rsidP="008C6DA4">
            <w:pPr>
              <w:widowControl/>
              <w:jc w:val="left"/>
              <w:rPr>
                <w:rFonts w:ascii="宋体" w:eastAsia="宋体" w:hAnsi="宋体" w:cs="宋体"/>
                <w:kern w:val="0"/>
                <w:sz w:val="24"/>
              </w:rPr>
            </w:pPr>
          </w:p>
        </w:tc>
        <w:tc>
          <w:tcPr>
            <w:tcW w:w="0" w:type="auto"/>
            <w:tcBorders>
              <w:top w:val="nil"/>
              <w:left w:val="nil"/>
              <w:bottom w:val="nil"/>
              <w:right w:val="nil"/>
            </w:tcBorders>
            <w:hideMark/>
          </w:tcPr>
          <w:p w14:paraId="6ED2A646" w14:textId="77777777" w:rsidR="007260F7" w:rsidRPr="0003362B" w:rsidRDefault="007260F7" w:rsidP="008C6DA4">
            <w:pPr>
              <w:widowControl/>
              <w:jc w:val="left"/>
              <w:rPr>
                <w:rFonts w:ascii="微软雅黑" w:eastAsia="微软雅黑" w:hAnsi="微软雅黑" w:cs="宋体"/>
                <w:color w:val="000000"/>
                <w:kern w:val="0"/>
                <w:sz w:val="27"/>
                <w:szCs w:val="27"/>
              </w:rPr>
            </w:pPr>
            <w:r w:rsidRPr="0003362B">
              <w:rPr>
                <w:rFonts w:ascii="微软雅黑" w:eastAsia="微软雅黑" w:hAnsi="微软雅黑" w:cs="宋体"/>
                <w:noProof/>
                <w:color w:val="000000"/>
                <w:kern w:val="0"/>
                <w:sz w:val="27"/>
                <w:szCs w:val="27"/>
              </w:rPr>
              <w:drawing>
                <wp:inline distT="0" distB="0" distL="0" distR="0" wp14:anchorId="72A23383" wp14:editId="2BCF10BE">
                  <wp:extent cx="1800000" cy="939286"/>
                  <wp:effectExtent l="0" t="0" r="0" b="0"/>
                  <wp:docPr id="17" name="图片 17" descr="http://58.246.65.10:8231/UploadFile/202205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2053001.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39286"/>
                          </a:xfrm>
                          <a:prstGeom prst="rect">
                            <a:avLst/>
                          </a:prstGeom>
                          <a:noFill/>
                          <a:ln>
                            <a:noFill/>
                          </a:ln>
                        </pic:spPr>
                      </pic:pic>
                    </a:graphicData>
                  </a:graphic>
                </wp:inline>
              </w:drawing>
            </w:r>
          </w:p>
        </w:tc>
        <w:tc>
          <w:tcPr>
            <w:tcW w:w="0" w:type="auto"/>
            <w:tcBorders>
              <w:top w:val="nil"/>
              <w:left w:val="nil"/>
              <w:bottom w:val="nil"/>
              <w:right w:val="nil"/>
            </w:tcBorders>
            <w:hideMark/>
          </w:tcPr>
          <w:p w14:paraId="2241C0D8" w14:textId="77777777" w:rsidR="007260F7" w:rsidRPr="0003362B" w:rsidRDefault="007260F7" w:rsidP="008C6DA4">
            <w:pPr>
              <w:widowControl/>
              <w:jc w:val="left"/>
              <w:rPr>
                <w:rFonts w:ascii="微软雅黑" w:eastAsia="微软雅黑" w:hAnsi="微软雅黑" w:cs="宋体"/>
                <w:color w:val="000000"/>
                <w:kern w:val="0"/>
                <w:sz w:val="27"/>
                <w:szCs w:val="27"/>
              </w:rPr>
            </w:pPr>
          </w:p>
        </w:tc>
      </w:tr>
    </w:tbl>
    <w:p w14:paraId="1B5796AA" w14:textId="77777777" w:rsidR="00E905B2" w:rsidRDefault="00E905B2" w:rsidP="009D76A1"/>
    <w:p w14:paraId="5F1958AF" w14:textId="5DE0FD05" w:rsidR="007260F7" w:rsidRDefault="007260F7" w:rsidP="009D76A1">
      <w:r>
        <w:t>5月28日，新款RAV4荣放上市，新车共推10款，售价区间为17.58万-26.08万元。</w:t>
      </w:r>
    </w:p>
    <w:p w14:paraId="6A6C1274" w14:textId="77777777" w:rsidR="007260F7" w:rsidRDefault="007260F7" w:rsidP="009D76A1">
      <w:r>
        <w:rPr>
          <w:rFonts w:hint="eastAsia"/>
        </w:rPr>
        <w:t>外观方面，新车采用越野外观套件、贯穿式镀铬饰条。</w:t>
      </w:r>
    </w:p>
    <w:p w14:paraId="4F0CE706" w14:textId="77777777" w:rsidR="007260F7" w:rsidRDefault="007260F7" w:rsidP="009D76A1">
      <w:r>
        <w:rPr>
          <w:rFonts w:hint="eastAsia"/>
        </w:rPr>
        <w:t>动力方面，新车搭载</w:t>
      </w:r>
      <w:r>
        <w:t>2.0L，2.5L发动机，匹配CVT，E-CVT变速箱。</w:t>
      </w:r>
    </w:p>
    <w:p w14:paraId="3D07A6D3" w14:textId="7FCE1E0C" w:rsidR="007260F7" w:rsidRDefault="007260F7" w:rsidP="009D76A1">
      <w:pPr>
        <w:rPr>
          <w:rFonts w:cs="宋体"/>
          <w:b/>
          <w:bCs/>
          <w:i/>
          <w:iCs/>
        </w:rPr>
      </w:pPr>
    </w:p>
    <w:p w14:paraId="6997B7BA" w14:textId="77777777" w:rsidR="007260F7" w:rsidRPr="00182697" w:rsidRDefault="007260F7" w:rsidP="009D76A1">
      <w:pPr>
        <w:pStyle w:val="a8"/>
        <w:numPr>
          <w:ilvl w:val="0"/>
          <w:numId w:val="6"/>
        </w:numPr>
        <w:ind w:firstLineChars="0"/>
        <w:outlineLvl w:val="1"/>
        <w:rPr>
          <w:b/>
          <w:sz w:val="24"/>
        </w:rPr>
      </w:pPr>
      <w:r w:rsidRPr="00182697">
        <w:rPr>
          <w:b/>
          <w:sz w:val="24"/>
        </w:rPr>
        <w:t>新款比亚迪唐EV</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60F7" w:rsidRPr="00154EF7" w14:paraId="2B1451F3" w14:textId="77777777" w:rsidTr="008C6DA4">
        <w:trPr>
          <w:tblCellSpacing w:w="15" w:type="dxa"/>
        </w:trPr>
        <w:tc>
          <w:tcPr>
            <w:tcW w:w="0" w:type="auto"/>
            <w:tcBorders>
              <w:top w:val="nil"/>
              <w:left w:val="nil"/>
              <w:bottom w:val="nil"/>
              <w:right w:val="nil"/>
            </w:tcBorders>
            <w:hideMark/>
          </w:tcPr>
          <w:p w14:paraId="7C705AEB" w14:textId="77777777" w:rsidR="007260F7" w:rsidRPr="00154EF7" w:rsidRDefault="007260F7" w:rsidP="008C6DA4">
            <w:pPr>
              <w:widowControl/>
              <w:jc w:val="left"/>
              <w:rPr>
                <w:rFonts w:ascii="宋体" w:eastAsia="宋体" w:hAnsi="宋体" w:cs="宋体"/>
                <w:kern w:val="0"/>
                <w:sz w:val="24"/>
              </w:rPr>
            </w:pPr>
          </w:p>
        </w:tc>
        <w:tc>
          <w:tcPr>
            <w:tcW w:w="0" w:type="auto"/>
            <w:tcBorders>
              <w:top w:val="nil"/>
              <w:left w:val="nil"/>
              <w:bottom w:val="nil"/>
              <w:right w:val="nil"/>
            </w:tcBorders>
            <w:hideMark/>
          </w:tcPr>
          <w:p w14:paraId="7D5CEF57" w14:textId="77777777" w:rsidR="007260F7" w:rsidRPr="00154EF7" w:rsidRDefault="007260F7" w:rsidP="008C6DA4">
            <w:pPr>
              <w:widowControl/>
              <w:jc w:val="left"/>
              <w:rPr>
                <w:rFonts w:ascii="微软雅黑" w:eastAsia="微软雅黑" w:hAnsi="微软雅黑" w:cs="宋体"/>
                <w:color w:val="000000"/>
                <w:kern w:val="0"/>
                <w:sz w:val="27"/>
                <w:szCs w:val="27"/>
              </w:rPr>
            </w:pPr>
            <w:r w:rsidRPr="00154EF7">
              <w:rPr>
                <w:rFonts w:ascii="微软雅黑" w:eastAsia="微软雅黑" w:hAnsi="微软雅黑" w:cs="宋体"/>
                <w:noProof/>
                <w:color w:val="000000"/>
                <w:kern w:val="0"/>
                <w:sz w:val="27"/>
                <w:szCs w:val="27"/>
              </w:rPr>
              <w:drawing>
                <wp:inline distT="0" distB="0" distL="0" distR="0" wp14:anchorId="19E19D08" wp14:editId="2AE6FF50">
                  <wp:extent cx="1800000" cy="945324"/>
                  <wp:effectExtent l="0" t="0" r="0" b="7620"/>
                  <wp:docPr id="3" name="图片 3" descr="http://58.246.65.10:8231/UploadFile/2022060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2060202.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800000" cy="945324"/>
                          </a:xfrm>
                          <a:prstGeom prst="rect">
                            <a:avLst/>
                          </a:prstGeom>
                          <a:noFill/>
                          <a:ln>
                            <a:noFill/>
                          </a:ln>
                        </pic:spPr>
                      </pic:pic>
                    </a:graphicData>
                  </a:graphic>
                </wp:inline>
              </w:drawing>
            </w:r>
          </w:p>
        </w:tc>
        <w:tc>
          <w:tcPr>
            <w:tcW w:w="0" w:type="auto"/>
            <w:tcBorders>
              <w:top w:val="nil"/>
              <w:left w:val="nil"/>
              <w:bottom w:val="nil"/>
              <w:right w:val="nil"/>
            </w:tcBorders>
            <w:hideMark/>
          </w:tcPr>
          <w:p w14:paraId="7156D41D" w14:textId="77777777" w:rsidR="007260F7" w:rsidRPr="00154EF7" w:rsidRDefault="007260F7" w:rsidP="008C6DA4">
            <w:pPr>
              <w:widowControl/>
              <w:jc w:val="left"/>
              <w:rPr>
                <w:rFonts w:ascii="微软雅黑" w:eastAsia="微软雅黑" w:hAnsi="微软雅黑" w:cs="宋体"/>
                <w:color w:val="000000"/>
                <w:kern w:val="0"/>
                <w:sz w:val="27"/>
                <w:szCs w:val="27"/>
              </w:rPr>
            </w:pPr>
          </w:p>
        </w:tc>
      </w:tr>
    </w:tbl>
    <w:p w14:paraId="2FC89B97" w14:textId="77777777" w:rsidR="00E905B2" w:rsidRDefault="00E905B2" w:rsidP="009D76A1"/>
    <w:p w14:paraId="4598A308" w14:textId="0A3BB62D" w:rsidR="007260F7" w:rsidRDefault="007260F7" w:rsidP="009D76A1">
      <w:r>
        <w:t>6月1日，新款比亚迪唐EV上市，新车共推3款，售价区间为27.98万-33.98万元，享受国补1.13万元。</w:t>
      </w:r>
    </w:p>
    <w:p w14:paraId="0BB335E3" w14:textId="77777777" w:rsidR="007260F7" w:rsidRDefault="007260F7" w:rsidP="009D76A1">
      <w:r>
        <w:rPr>
          <w:rFonts w:hint="eastAsia"/>
        </w:rPr>
        <w:t>外观方面，新车采用贯穿式银色装饰条、车身增长</w:t>
      </w:r>
      <w:r>
        <w:t>30mm。</w:t>
      </w:r>
    </w:p>
    <w:p w14:paraId="7526FFFB" w14:textId="77777777" w:rsidR="007260F7" w:rsidRDefault="007260F7" w:rsidP="009D76A1">
      <w:r>
        <w:rPr>
          <w:rFonts w:hint="eastAsia"/>
        </w:rPr>
        <w:t>配置方面，新车配备</w:t>
      </w:r>
      <w:r>
        <w:t>DiLink4.0(5G)智能网联系统、W-HUD抬头显示、丹拿音响等。</w:t>
      </w:r>
    </w:p>
    <w:p w14:paraId="74373B10" w14:textId="77777777" w:rsidR="007260F7" w:rsidRDefault="007260F7" w:rsidP="009D76A1">
      <w:r>
        <w:rPr>
          <w:rFonts w:hint="eastAsia"/>
        </w:rPr>
        <w:t>动力方面，新车搭载纯电动机，</w:t>
      </w:r>
      <w:r>
        <w:t>CLTC综合续航里程达600km，635km，730km。</w:t>
      </w:r>
    </w:p>
    <w:p w14:paraId="05E1D0D3" w14:textId="2163AEF8" w:rsidR="007260F7" w:rsidRPr="005006E5" w:rsidRDefault="007260F7" w:rsidP="009D76A1">
      <w:pPr>
        <w:rPr>
          <w:rFonts w:cs="宋体"/>
          <w:b/>
          <w:bCs/>
          <w:i/>
          <w:iCs/>
        </w:rPr>
      </w:pPr>
    </w:p>
    <w:p w14:paraId="4314D371" w14:textId="77777777" w:rsidR="007260F7" w:rsidRPr="00182697" w:rsidRDefault="007260F7" w:rsidP="009D76A1">
      <w:pPr>
        <w:pStyle w:val="a8"/>
        <w:numPr>
          <w:ilvl w:val="0"/>
          <w:numId w:val="6"/>
        </w:numPr>
        <w:ind w:firstLineChars="0"/>
        <w:outlineLvl w:val="1"/>
        <w:rPr>
          <w:b/>
          <w:sz w:val="24"/>
        </w:rPr>
      </w:pPr>
      <w:r w:rsidRPr="00182697">
        <w:rPr>
          <w:b/>
          <w:sz w:val="24"/>
        </w:rPr>
        <w:t>新款凯美瑞</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60F7" w:rsidRPr="00154EF7" w14:paraId="24D74E51" w14:textId="77777777" w:rsidTr="008C6DA4">
        <w:trPr>
          <w:tblCellSpacing w:w="15" w:type="dxa"/>
        </w:trPr>
        <w:tc>
          <w:tcPr>
            <w:tcW w:w="0" w:type="auto"/>
            <w:tcBorders>
              <w:top w:val="nil"/>
              <w:left w:val="nil"/>
              <w:bottom w:val="nil"/>
              <w:right w:val="nil"/>
            </w:tcBorders>
            <w:hideMark/>
          </w:tcPr>
          <w:p w14:paraId="11007703" w14:textId="77777777" w:rsidR="007260F7" w:rsidRPr="00154EF7" w:rsidRDefault="007260F7" w:rsidP="008C6DA4">
            <w:pPr>
              <w:widowControl/>
              <w:jc w:val="left"/>
              <w:rPr>
                <w:rFonts w:ascii="宋体" w:eastAsia="宋体" w:hAnsi="宋体" w:cs="宋体"/>
                <w:kern w:val="0"/>
                <w:sz w:val="24"/>
              </w:rPr>
            </w:pPr>
          </w:p>
        </w:tc>
        <w:tc>
          <w:tcPr>
            <w:tcW w:w="0" w:type="auto"/>
            <w:tcBorders>
              <w:top w:val="nil"/>
              <w:left w:val="nil"/>
              <w:bottom w:val="nil"/>
              <w:right w:val="nil"/>
            </w:tcBorders>
            <w:hideMark/>
          </w:tcPr>
          <w:p w14:paraId="59E26336" w14:textId="77777777" w:rsidR="007260F7" w:rsidRPr="00154EF7" w:rsidRDefault="007260F7" w:rsidP="008C6DA4">
            <w:pPr>
              <w:widowControl/>
              <w:jc w:val="left"/>
              <w:rPr>
                <w:rFonts w:ascii="微软雅黑" w:eastAsia="微软雅黑" w:hAnsi="微软雅黑" w:cs="宋体"/>
                <w:color w:val="000000"/>
                <w:kern w:val="0"/>
                <w:sz w:val="27"/>
                <w:szCs w:val="27"/>
              </w:rPr>
            </w:pPr>
            <w:r w:rsidRPr="00154EF7">
              <w:rPr>
                <w:rFonts w:ascii="微软雅黑" w:eastAsia="微软雅黑" w:hAnsi="微软雅黑" w:cs="宋体"/>
                <w:noProof/>
                <w:color w:val="000000"/>
                <w:kern w:val="0"/>
                <w:sz w:val="27"/>
                <w:szCs w:val="27"/>
              </w:rPr>
              <w:drawing>
                <wp:inline distT="0" distB="0" distL="0" distR="0" wp14:anchorId="097E048E" wp14:editId="1B7DFCE8">
                  <wp:extent cx="1800000" cy="953425"/>
                  <wp:effectExtent l="0" t="0" r="0" b="0"/>
                  <wp:docPr id="9" name="图片 9" descr="http://58.246.65.10:8231/UploadFile/20220602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2060201.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800000" cy="953425"/>
                          </a:xfrm>
                          <a:prstGeom prst="rect">
                            <a:avLst/>
                          </a:prstGeom>
                          <a:noFill/>
                          <a:ln>
                            <a:noFill/>
                          </a:ln>
                        </pic:spPr>
                      </pic:pic>
                    </a:graphicData>
                  </a:graphic>
                </wp:inline>
              </w:drawing>
            </w:r>
          </w:p>
        </w:tc>
        <w:tc>
          <w:tcPr>
            <w:tcW w:w="0" w:type="auto"/>
            <w:tcBorders>
              <w:top w:val="nil"/>
              <w:left w:val="nil"/>
              <w:bottom w:val="nil"/>
              <w:right w:val="nil"/>
            </w:tcBorders>
            <w:hideMark/>
          </w:tcPr>
          <w:p w14:paraId="5D050680" w14:textId="77777777" w:rsidR="007260F7" w:rsidRPr="00154EF7" w:rsidRDefault="007260F7" w:rsidP="008C6DA4">
            <w:pPr>
              <w:widowControl/>
              <w:jc w:val="left"/>
              <w:rPr>
                <w:rFonts w:ascii="微软雅黑" w:eastAsia="微软雅黑" w:hAnsi="微软雅黑" w:cs="宋体"/>
                <w:color w:val="000000"/>
                <w:kern w:val="0"/>
                <w:sz w:val="27"/>
                <w:szCs w:val="27"/>
              </w:rPr>
            </w:pPr>
          </w:p>
        </w:tc>
      </w:tr>
    </w:tbl>
    <w:p w14:paraId="7B18315F" w14:textId="77777777" w:rsidR="00E905B2" w:rsidRDefault="00E905B2" w:rsidP="009D76A1"/>
    <w:p w14:paraId="72E44FE4" w14:textId="3E05AF05" w:rsidR="007260F7" w:rsidRDefault="007260F7" w:rsidP="009D76A1">
      <w:r>
        <w:t>6月1日，新款凯美瑞上市，新车共推13款，售价区间为17.98万-26.98万元。</w:t>
      </w:r>
    </w:p>
    <w:p w14:paraId="3BD9CF32" w14:textId="77777777" w:rsidR="007260F7" w:rsidRDefault="007260F7" w:rsidP="009D76A1">
      <w:r>
        <w:rPr>
          <w:rFonts w:hint="eastAsia"/>
        </w:rPr>
        <w:t>外观方面，新车与老款车型基本保持一致。</w:t>
      </w:r>
    </w:p>
    <w:p w14:paraId="2DEE8443" w14:textId="77777777" w:rsidR="007260F7" w:rsidRDefault="007260F7" w:rsidP="009D76A1">
      <w:r>
        <w:rPr>
          <w:rFonts w:hint="eastAsia"/>
        </w:rPr>
        <w:t>动力方面，新车搭载</w:t>
      </w:r>
      <w:r>
        <w:t>2.0L，2.5L发动机，匹配CVT，8TIP，E-CVT变速箱。</w:t>
      </w:r>
    </w:p>
    <w:p w14:paraId="3254C2AD" w14:textId="083C1645" w:rsidR="007260F7" w:rsidRDefault="007260F7" w:rsidP="009D76A1">
      <w:pPr>
        <w:rPr>
          <w:rFonts w:cs="宋体"/>
          <w:b/>
          <w:bCs/>
          <w:i/>
          <w:iCs/>
        </w:rPr>
      </w:pPr>
    </w:p>
    <w:p w14:paraId="78BD337F" w14:textId="77777777" w:rsidR="007260F7" w:rsidRPr="00182697" w:rsidRDefault="007260F7" w:rsidP="009D76A1">
      <w:pPr>
        <w:pStyle w:val="a8"/>
        <w:numPr>
          <w:ilvl w:val="0"/>
          <w:numId w:val="6"/>
        </w:numPr>
        <w:ind w:firstLineChars="0"/>
        <w:outlineLvl w:val="1"/>
        <w:rPr>
          <w:b/>
          <w:sz w:val="24"/>
        </w:rPr>
      </w:pPr>
      <w:r w:rsidRPr="00182697">
        <w:rPr>
          <w:b/>
          <w:sz w:val="24"/>
        </w:rPr>
        <w:t>新款瑞虎3x</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60F7" w:rsidRPr="0003362B" w14:paraId="13D5B13A" w14:textId="77777777" w:rsidTr="008C6DA4">
        <w:trPr>
          <w:tblCellSpacing w:w="15" w:type="dxa"/>
        </w:trPr>
        <w:tc>
          <w:tcPr>
            <w:tcW w:w="0" w:type="auto"/>
            <w:tcBorders>
              <w:top w:val="nil"/>
              <w:left w:val="nil"/>
              <w:bottom w:val="nil"/>
              <w:right w:val="nil"/>
            </w:tcBorders>
            <w:hideMark/>
          </w:tcPr>
          <w:p w14:paraId="0D6D8860" w14:textId="77777777" w:rsidR="007260F7" w:rsidRPr="0003362B" w:rsidRDefault="007260F7" w:rsidP="008C6DA4">
            <w:pPr>
              <w:widowControl/>
              <w:jc w:val="left"/>
              <w:rPr>
                <w:rFonts w:ascii="宋体" w:eastAsia="宋体" w:hAnsi="宋体" w:cs="宋体"/>
                <w:kern w:val="0"/>
                <w:sz w:val="24"/>
              </w:rPr>
            </w:pPr>
          </w:p>
        </w:tc>
        <w:tc>
          <w:tcPr>
            <w:tcW w:w="0" w:type="auto"/>
            <w:tcBorders>
              <w:top w:val="nil"/>
              <w:left w:val="nil"/>
              <w:bottom w:val="nil"/>
              <w:right w:val="nil"/>
            </w:tcBorders>
            <w:hideMark/>
          </w:tcPr>
          <w:p w14:paraId="3E157A74" w14:textId="77777777" w:rsidR="007260F7" w:rsidRPr="0003362B" w:rsidRDefault="007260F7" w:rsidP="008C6DA4">
            <w:pPr>
              <w:widowControl/>
              <w:jc w:val="left"/>
              <w:rPr>
                <w:rFonts w:ascii="微软雅黑" w:eastAsia="微软雅黑" w:hAnsi="微软雅黑" w:cs="宋体"/>
                <w:color w:val="000000"/>
                <w:kern w:val="0"/>
                <w:sz w:val="27"/>
                <w:szCs w:val="27"/>
              </w:rPr>
            </w:pPr>
            <w:r w:rsidRPr="0003362B">
              <w:rPr>
                <w:rFonts w:ascii="微软雅黑" w:eastAsia="微软雅黑" w:hAnsi="微软雅黑" w:cs="宋体"/>
                <w:noProof/>
                <w:color w:val="000000"/>
                <w:kern w:val="0"/>
                <w:sz w:val="27"/>
                <w:szCs w:val="27"/>
              </w:rPr>
              <w:drawing>
                <wp:inline distT="0" distB="0" distL="0" distR="0" wp14:anchorId="7C93F334" wp14:editId="251CEEBC">
                  <wp:extent cx="1800000" cy="979518"/>
                  <wp:effectExtent l="0" t="0" r="0" b="0"/>
                  <wp:docPr id="18" name="图片 18" descr="http://58.246.65.10:8231/UploadFile/20220601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20601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79518"/>
                          </a:xfrm>
                          <a:prstGeom prst="rect">
                            <a:avLst/>
                          </a:prstGeom>
                          <a:noFill/>
                          <a:ln>
                            <a:noFill/>
                          </a:ln>
                        </pic:spPr>
                      </pic:pic>
                    </a:graphicData>
                  </a:graphic>
                </wp:inline>
              </w:drawing>
            </w:r>
          </w:p>
        </w:tc>
        <w:tc>
          <w:tcPr>
            <w:tcW w:w="0" w:type="auto"/>
            <w:tcBorders>
              <w:top w:val="nil"/>
              <w:left w:val="nil"/>
              <w:bottom w:val="nil"/>
              <w:right w:val="nil"/>
            </w:tcBorders>
            <w:hideMark/>
          </w:tcPr>
          <w:p w14:paraId="59079B17" w14:textId="77777777" w:rsidR="007260F7" w:rsidRPr="0003362B" w:rsidRDefault="007260F7" w:rsidP="008C6DA4">
            <w:pPr>
              <w:widowControl/>
              <w:jc w:val="left"/>
              <w:rPr>
                <w:rFonts w:ascii="微软雅黑" w:eastAsia="微软雅黑" w:hAnsi="微软雅黑" w:cs="宋体"/>
                <w:color w:val="000000"/>
                <w:kern w:val="0"/>
                <w:sz w:val="27"/>
                <w:szCs w:val="27"/>
              </w:rPr>
            </w:pPr>
          </w:p>
        </w:tc>
      </w:tr>
    </w:tbl>
    <w:p w14:paraId="1173B3F8" w14:textId="77777777" w:rsidR="00E905B2" w:rsidRDefault="00E905B2" w:rsidP="009D76A1"/>
    <w:p w14:paraId="07FCB8D1" w14:textId="6A2B128E" w:rsidR="007260F7" w:rsidRDefault="007260F7" w:rsidP="009D76A1">
      <w:r>
        <w:t>5月31日，新款瑞虎3x上市，新车共推10款，售价区间为4.99万-6.99万元。</w:t>
      </w:r>
    </w:p>
    <w:p w14:paraId="054AECFE" w14:textId="77777777" w:rsidR="007260F7" w:rsidRDefault="007260F7" w:rsidP="009D76A1">
      <w:r>
        <w:rPr>
          <w:rFonts w:hint="eastAsia"/>
        </w:rPr>
        <w:t>外观方面，新车与老款车型基本保持一致。</w:t>
      </w:r>
    </w:p>
    <w:p w14:paraId="26726F31" w14:textId="77777777" w:rsidR="007260F7" w:rsidRDefault="007260F7" w:rsidP="009D76A1">
      <w:r>
        <w:rPr>
          <w:rFonts w:hint="eastAsia"/>
        </w:rPr>
        <w:t>动力方面，新车搭载</w:t>
      </w:r>
      <w:r>
        <w:t>1.5L发动机，匹配5MT，CVT变速箱。</w:t>
      </w:r>
    </w:p>
    <w:p w14:paraId="0F207702" w14:textId="042F150F" w:rsidR="007260F7" w:rsidRDefault="007260F7" w:rsidP="009D76A1">
      <w:pPr>
        <w:rPr>
          <w:rFonts w:cs="宋体"/>
          <w:b/>
          <w:bCs/>
          <w:i/>
          <w:iCs/>
        </w:rPr>
      </w:pPr>
    </w:p>
    <w:p w14:paraId="6B8230C9" w14:textId="77777777" w:rsidR="007260F7" w:rsidRPr="00182697" w:rsidRDefault="007260F7" w:rsidP="009D76A1">
      <w:pPr>
        <w:pStyle w:val="a8"/>
        <w:numPr>
          <w:ilvl w:val="0"/>
          <w:numId w:val="6"/>
        </w:numPr>
        <w:ind w:firstLineChars="0"/>
        <w:outlineLvl w:val="1"/>
        <w:rPr>
          <w:b/>
          <w:sz w:val="24"/>
        </w:rPr>
      </w:pPr>
      <w:r w:rsidRPr="00182697">
        <w:rPr>
          <w:b/>
          <w:sz w:val="24"/>
        </w:rPr>
        <w:t>新款瑞虎5x超级英雄版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60F7" w:rsidRPr="0003362B" w14:paraId="00ECE9A0" w14:textId="77777777" w:rsidTr="008C6DA4">
        <w:trPr>
          <w:tblCellSpacing w:w="15" w:type="dxa"/>
        </w:trPr>
        <w:tc>
          <w:tcPr>
            <w:tcW w:w="0" w:type="auto"/>
            <w:tcBorders>
              <w:top w:val="nil"/>
              <w:left w:val="nil"/>
              <w:bottom w:val="nil"/>
              <w:right w:val="nil"/>
            </w:tcBorders>
            <w:hideMark/>
          </w:tcPr>
          <w:p w14:paraId="7C967D89" w14:textId="77777777" w:rsidR="007260F7" w:rsidRPr="0003362B" w:rsidRDefault="007260F7" w:rsidP="008C6DA4">
            <w:pPr>
              <w:widowControl/>
              <w:jc w:val="left"/>
              <w:rPr>
                <w:rFonts w:ascii="宋体" w:eastAsia="宋体" w:hAnsi="宋体" w:cs="宋体"/>
                <w:kern w:val="0"/>
                <w:sz w:val="24"/>
              </w:rPr>
            </w:pPr>
          </w:p>
        </w:tc>
        <w:tc>
          <w:tcPr>
            <w:tcW w:w="0" w:type="auto"/>
            <w:tcBorders>
              <w:top w:val="nil"/>
              <w:left w:val="nil"/>
              <w:bottom w:val="nil"/>
              <w:right w:val="nil"/>
            </w:tcBorders>
            <w:hideMark/>
          </w:tcPr>
          <w:p w14:paraId="345AEDFA" w14:textId="77777777" w:rsidR="007260F7" w:rsidRPr="0003362B" w:rsidRDefault="007260F7" w:rsidP="008C6DA4">
            <w:pPr>
              <w:widowControl/>
              <w:jc w:val="left"/>
              <w:rPr>
                <w:rFonts w:ascii="微软雅黑" w:eastAsia="微软雅黑" w:hAnsi="微软雅黑" w:cs="宋体"/>
                <w:color w:val="000000"/>
                <w:kern w:val="0"/>
                <w:sz w:val="27"/>
                <w:szCs w:val="27"/>
              </w:rPr>
            </w:pPr>
            <w:r w:rsidRPr="0003362B">
              <w:rPr>
                <w:rFonts w:ascii="微软雅黑" w:eastAsia="微软雅黑" w:hAnsi="微软雅黑" w:cs="宋体"/>
                <w:noProof/>
                <w:color w:val="000000"/>
                <w:kern w:val="0"/>
                <w:sz w:val="27"/>
                <w:szCs w:val="27"/>
              </w:rPr>
              <w:drawing>
                <wp:inline distT="0" distB="0" distL="0" distR="0" wp14:anchorId="5D514B7C" wp14:editId="31873181">
                  <wp:extent cx="1800000" cy="971849"/>
                  <wp:effectExtent l="0" t="0" r="0" b="0"/>
                  <wp:docPr id="19" name="图片 19" descr="http://58.246.65.10:8231/UploadFile/2022060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58.246.65.10:8231/UploadFile/2022060101.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971849"/>
                          </a:xfrm>
                          <a:prstGeom prst="rect">
                            <a:avLst/>
                          </a:prstGeom>
                          <a:noFill/>
                          <a:ln>
                            <a:noFill/>
                          </a:ln>
                        </pic:spPr>
                      </pic:pic>
                    </a:graphicData>
                  </a:graphic>
                </wp:inline>
              </w:drawing>
            </w:r>
          </w:p>
        </w:tc>
        <w:tc>
          <w:tcPr>
            <w:tcW w:w="0" w:type="auto"/>
            <w:tcBorders>
              <w:top w:val="nil"/>
              <w:left w:val="nil"/>
              <w:bottom w:val="nil"/>
              <w:right w:val="nil"/>
            </w:tcBorders>
            <w:hideMark/>
          </w:tcPr>
          <w:p w14:paraId="1F685761" w14:textId="77777777" w:rsidR="007260F7" w:rsidRPr="0003362B" w:rsidRDefault="007260F7" w:rsidP="008C6DA4">
            <w:pPr>
              <w:widowControl/>
              <w:jc w:val="left"/>
              <w:rPr>
                <w:rFonts w:ascii="微软雅黑" w:eastAsia="微软雅黑" w:hAnsi="微软雅黑" w:cs="宋体"/>
                <w:color w:val="000000"/>
                <w:kern w:val="0"/>
                <w:sz w:val="27"/>
                <w:szCs w:val="27"/>
              </w:rPr>
            </w:pPr>
          </w:p>
        </w:tc>
      </w:tr>
    </w:tbl>
    <w:p w14:paraId="11E3C5FF" w14:textId="77777777" w:rsidR="00E905B2" w:rsidRDefault="00E905B2" w:rsidP="009D76A1"/>
    <w:p w14:paraId="1BCB5A3F" w14:textId="1ECBF787" w:rsidR="007260F7" w:rsidRDefault="007260F7" w:rsidP="009D76A1">
      <w:r>
        <w:t>5月31日，新款瑞虎5x超级英雄版上市，新车共推7款，售价区间为6.99万-10.99万元。</w:t>
      </w:r>
    </w:p>
    <w:p w14:paraId="6351E26D" w14:textId="77777777" w:rsidR="007260F7" w:rsidRDefault="007260F7" w:rsidP="009D76A1">
      <w:r>
        <w:rPr>
          <w:rFonts w:hint="eastAsia"/>
        </w:rPr>
        <w:t>外观方面，新车与老款车型基本保持一致。</w:t>
      </w:r>
    </w:p>
    <w:p w14:paraId="57685623" w14:textId="77777777" w:rsidR="007260F7" w:rsidRDefault="007260F7" w:rsidP="009D76A1">
      <w:r>
        <w:rPr>
          <w:rFonts w:hint="eastAsia"/>
        </w:rPr>
        <w:t>动力方面，新车搭载</w:t>
      </w:r>
      <w:r>
        <w:t>1.5L，1.5T发动机，匹配5MT，CVT变速箱。</w:t>
      </w:r>
    </w:p>
    <w:p w14:paraId="58BD597A" w14:textId="1D479893" w:rsidR="007260F7" w:rsidRDefault="007260F7" w:rsidP="009D76A1">
      <w:pPr>
        <w:rPr>
          <w:rFonts w:cs="宋体"/>
          <w:b/>
          <w:bCs/>
          <w:i/>
          <w:iCs/>
        </w:rPr>
      </w:pPr>
    </w:p>
    <w:p w14:paraId="731E7236" w14:textId="77777777" w:rsidR="007260F7" w:rsidRPr="00182697" w:rsidRDefault="007260F7" w:rsidP="009D76A1">
      <w:pPr>
        <w:pStyle w:val="a8"/>
        <w:numPr>
          <w:ilvl w:val="0"/>
          <w:numId w:val="6"/>
        </w:numPr>
        <w:ind w:firstLineChars="0"/>
        <w:outlineLvl w:val="1"/>
        <w:rPr>
          <w:b/>
          <w:sz w:val="24"/>
        </w:rPr>
      </w:pPr>
      <w:r w:rsidRPr="00182697">
        <w:rPr>
          <w:b/>
          <w:sz w:val="24"/>
        </w:rPr>
        <w:t>新款瑞虎8PLUS1.6T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7260F7" w:rsidRPr="0003362B" w14:paraId="7A506FC2" w14:textId="77777777" w:rsidTr="008C6DA4">
        <w:trPr>
          <w:tblCellSpacing w:w="15" w:type="dxa"/>
        </w:trPr>
        <w:tc>
          <w:tcPr>
            <w:tcW w:w="0" w:type="auto"/>
            <w:tcBorders>
              <w:top w:val="nil"/>
              <w:left w:val="nil"/>
              <w:bottom w:val="nil"/>
              <w:right w:val="nil"/>
            </w:tcBorders>
            <w:hideMark/>
          </w:tcPr>
          <w:p w14:paraId="72107A19" w14:textId="77777777" w:rsidR="007260F7" w:rsidRPr="0003362B" w:rsidRDefault="007260F7" w:rsidP="008C6DA4">
            <w:pPr>
              <w:widowControl/>
              <w:jc w:val="left"/>
              <w:rPr>
                <w:rFonts w:ascii="宋体" w:eastAsia="宋体" w:hAnsi="宋体" w:cs="宋体"/>
                <w:kern w:val="0"/>
                <w:sz w:val="24"/>
              </w:rPr>
            </w:pPr>
          </w:p>
        </w:tc>
        <w:tc>
          <w:tcPr>
            <w:tcW w:w="0" w:type="auto"/>
            <w:tcBorders>
              <w:top w:val="nil"/>
              <w:left w:val="nil"/>
              <w:bottom w:val="nil"/>
              <w:right w:val="nil"/>
            </w:tcBorders>
            <w:hideMark/>
          </w:tcPr>
          <w:p w14:paraId="7D291447" w14:textId="77777777" w:rsidR="007260F7" w:rsidRPr="0003362B" w:rsidRDefault="007260F7" w:rsidP="008C6DA4">
            <w:pPr>
              <w:widowControl/>
              <w:jc w:val="left"/>
              <w:rPr>
                <w:rFonts w:ascii="微软雅黑" w:eastAsia="微软雅黑" w:hAnsi="微软雅黑" w:cs="宋体"/>
                <w:color w:val="000000"/>
                <w:kern w:val="0"/>
                <w:sz w:val="27"/>
                <w:szCs w:val="27"/>
              </w:rPr>
            </w:pPr>
            <w:r w:rsidRPr="0003362B">
              <w:rPr>
                <w:rFonts w:ascii="微软雅黑" w:eastAsia="微软雅黑" w:hAnsi="微软雅黑" w:cs="宋体"/>
                <w:noProof/>
                <w:color w:val="000000"/>
                <w:kern w:val="0"/>
                <w:sz w:val="27"/>
                <w:szCs w:val="27"/>
              </w:rPr>
              <w:drawing>
                <wp:inline distT="0" distB="0" distL="0" distR="0" wp14:anchorId="5FCCFBDE" wp14:editId="068632F1">
                  <wp:extent cx="1800000" cy="975985"/>
                  <wp:effectExtent l="0" t="0" r="0" b="0"/>
                  <wp:docPr id="1" name="图片 1" descr="http://58.246.65.10:8231/UploadFile/20220531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2053101.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800000" cy="975985"/>
                          </a:xfrm>
                          <a:prstGeom prst="rect">
                            <a:avLst/>
                          </a:prstGeom>
                          <a:noFill/>
                          <a:ln>
                            <a:noFill/>
                          </a:ln>
                        </pic:spPr>
                      </pic:pic>
                    </a:graphicData>
                  </a:graphic>
                </wp:inline>
              </w:drawing>
            </w:r>
          </w:p>
        </w:tc>
        <w:tc>
          <w:tcPr>
            <w:tcW w:w="0" w:type="auto"/>
            <w:tcBorders>
              <w:top w:val="nil"/>
              <w:left w:val="nil"/>
              <w:bottom w:val="nil"/>
              <w:right w:val="nil"/>
            </w:tcBorders>
            <w:hideMark/>
          </w:tcPr>
          <w:p w14:paraId="2BFBEA18" w14:textId="77777777" w:rsidR="007260F7" w:rsidRPr="0003362B" w:rsidRDefault="007260F7" w:rsidP="008C6DA4">
            <w:pPr>
              <w:widowControl/>
              <w:jc w:val="left"/>
              <w:rPr>
                <w:rFonts w:ascii="微软雅黑" w:eastAsia="微软雅黑" w:hAnsi="微软雅黑" w:cs="宋体"/>
                <w:color w:val="000000"/>
                <w:kern w:val="0"/>
                <w:sz w:val="27"/>
                <w:szCs w:val="27"/>
              </w:rPr>
            </w:pPr>
          </w:p>
        </w:tc>
      </w:tr>
    </w:tbl>
    <w:p w14:paraId="397C05C1" w14:textId="77777777" w:rsidR="00E905B2" w:rsidRDefault="00E905B2" w:rsidP="009D76A1"/>
    <w:p w14:paraId="7ADC6BE5" w14:textId="6A2F73D8" w:rsidR="007260F7" w:rsidRDefault="007260F7" w:rsidP="009D76A1">
      <w:r>
        <w:t>5月30日，新款瑞虎8PLUS1.6T上市，新车共推5款，售价区间为12.49万-15.99万元。</w:t>
      </w:r>
    </w:p>
    <w:p w14:paraId="75242B4C" w14:textId="77777777" w:rsidR="007260F7" w:rsidRDefault="007260F7" w:rsidP="009D76A1">
      <w:r>
        <w:rPr>
          <w:rFonts w:hint="eastAsia"/>
        </w:rPr>
        <w:t>外观方面，新车与老款车型基本保持一致。</w:t>
      </w:r>
    </w:p>
    <w:p w14:paraId="079DED3C" w14:textId="77777777" w:rsidR="007260F7" w:rsidRDefault="007260F7" w:rsidP="009D76A1">
      <w:r>
        <w:rPr>
          <w:rFonts w:hint="eastAsia"/>
        </w:rPr>
        <w:t>配置方面，新车配备小奇智能车管家</w:t>
      </w:r>
      <w:r>
        <w:t>3.0、SONY品牌10扬声器环绕音响系统。</w:t>
      </w:r>
    </w:p>
    <w:p w14:paraId="50A2DC8E" w14:textId="77777777" w:rsidR="007260F7" w:rsidRDefault="007260F7" w:rsidP="009D76A1">
      <w:r>
        <w:rPr>
          <w:rFonts w:hint="eastAsia"/>
        </w:rPr>
        <w:t>动力方面，新车搭载</w:t>
      </w:r>
      <w:r>
        <w:t>1.6T发动机，匹配7DCT变速箱。</w:t>
      </w:r>
    </w:p>
    <w:p w14:paraId="12F4118D" w14:textId="5EB4F4C0" w:rsidR="007260F7" w:rsidRDefault="007260F7" w:rsidP="009D76A1">
      <w:pPr>
        <w:rPr>
          <w:rFonts w:cs="宋体"/>
          <w:b/>
          <w:bCs/>
          <w:i/>
          <w:iCs/>
        </w:rPr>
      </w:pPr>
    </w:p>
    <w:p w14:paraId="3851F928" w14:textId="77777777" w:rsidR="009D76A1" w:rsidRPr="00324998" w:rsidRDefault="009D76A1" w:rsidP="00324998">
      <w:pPr>
        <w:pStyle w:val="1"/>
        <w:numPr>
          <w:ilvl w:val="0"/>
          <w:numId w:val="1"/>
        </w:numPr>
        <w:ind w:left="284" w:firstLineChars="0"/>
        <w:outlineLvl w:val="0"/>
        <w:rPr>
          <w:rFonts w:cs="宋体"/>
          <w:b/>
          <w:bCs/>
          <w:sz w:val="28"/>
          <w:szCs w:val="28"/>
        </w:rPr>
      </w:pPr>
      <w:r w:rsidRPr="00324998">
        <w:rPr>
          <w:rFonts w:cs="宋体" w:hint="eastAsia"/>
          <w:b/>
          <w:bCs/>
          <w:sz w:val="28"/>
          <w:szCs w:val="28"/>
        </w:rPr>
        <w:t>宏观经济与政策</w:t>
      </w:r>
    </w:p>
    <w:p w14:paraId="3BD05071" w14:textId="77777777" w:rsidR="007260F7" w:rsidRPr="00182697" w:rsidRDefault="007260F7" w:rsidP="009D76A1">
      <w:pPr>
        <w:pStyle w:val="a8"/>
        <w:numPr>
          <w:ilvl w:val="0"/>
          <w:numId w:val="15"/>
        </w:numPr>
        <w:ind w:firstLineChars="0"/>
        <w:outlineLvl w:val="1"/>
        <w:rPr>
          <w:b/>
          <w:sz w:val="24"/>
        </w:rPr>
      </w:pPr>
      <w:r w:rsidRPr="00182697">
        <w:rPr>
          <w:b/>
          <w:sz w:val="24"/>
        </w:rPr>
        <w:t>5月财新中国制造业PMI回升至48.1</w:t>
      </w:r>
    </w:p>
    <w:p w14:paraId="41AAE1E2" w14:textId="77777777" w:rsidR="007260F7" w:rsidRDefault="007260F7" w:rsidP="00E905B2">
      <w:pPr>
        <w:ind w:firstLineChars="202" w:firstLine="424"/>
      </w:pPr>
      <w:r>
        <w:t>财新中国制造业PMI录得48.1，较上月回升2.1个百分点，但已连续三个月处于收缩区间。</w:t>
      </w:r>
    </w:p>
    <w:p w14:paraId="53A864FB" w14:textId="5F1E502D" w:rsidR="007260F7" w:rsidRDefault="007260F7" w:rsidP="009D76A1">
      <w:pPr>
        <w:rPr>
          <w:rFonts w:cs="宋体"/>
          <w:b/>
          <w:bCs/>
          <w:i/>
          <w:iCs/>
        </w:rPr>
      </w:pPr>
    </w:p>
    <w:p w14:paraId="405D6CCB" w14:textId="77777777" w:rsidR="009F22BE" w:rsidRPr="00182697" w:rsidRDefault="009F22BE" w:rsidP="00182697">
      <w:pPr>
        <w:pStyle w:val="a8"/>
        <w:numPr>
          <w:ilvl w:val="0"/>
          <w:numId w:val="15"/>
        </w:numPr>
        <w:ind w:firstLineChars="0"/>
        <w:outlineLvl w:val="1"/>
        <w:rPr>
          <w:b/>
          <w:sz w:val="24"/>
        </w:rPr>
      </w:pPr>
      <w:r w:rsidRPr="00182697">
        <w:rPr>
          <w:b/>
          <w:sz w:val="24"/>
        </w:rPr>
        <w:t>2022年底前30万元、2.0排量以下乘用车购置税减半</w:t>
      </w:r>
    </w:p>
    <w:p w14:paraId="5B238541" w14:textId="77777777" w:rsidR="009F22BE" w:rsidRDefault="009F22BE" w:rsidP="00E905B2">
      <w:pPr>
        <w:ind w:firstLineChars="202" w:firstLine="424"/>
      </w:pPr>
      <w:r>
        <w:t>财政部、税务总局发布关于减征部分乘用车车辆购置税的公告。</w:t>
      </w:r>
      <w:r>
        <w:rPr>
          <w:rFonts w:hint="eastAsia"/>
        </w:rPr>
        <w:t>公告称，对购置日期在</w:t>
      </w:r>
      <w:r>
        <w:t>2022年6月1日至2022年12月31日期间内且单车价格（不含增值税）不超过30万元的2.0升及以下排量乘用车，减半征收车辆购置税。</w:t>
      </w:r>
    </w:p>
    <w:p w14:paraId="7CBC02D3" w14:textId="77777777" w:rsidR="009F22BE" w:rsidRPr="009D09B6" w:rsidRDefault="009F22BE" w:rsidP="009F22BE">
      <w:pPr>
        <w:rPr>
          <w:rFonts w:cs="宋体"/>
          <w:b/>
          <w:bCs/>
          <w:i/>
          <w:iCs/>
        </w:rPr>
      </w:pPr>
    </w:p>
    <w:p w14:paraId="53C54E4A" w14:textId="77777777" w:rsidR="009F22BE" w:rsidRPr="00182697" w:rsidRDefault="009F22BE" w:rsidP="00182697">
      <w:pPr>
        <w:pStyle w:val="a8"/>
        <w:numPr>
          <w:ilvl w:val="0"/>
          <w:numId w:val="15"/>
        </w:numPr>
        <w:ind w:firstLineChars="0"/>
        <w:outlineLvl w:val="1"/>
        <w:rPr>
          <w:b/>
          <w:sz w:val="24"/>
        </w:rPr>
      </w:pPr>
      <w:r w:rsidRPr="00182697">
        <w:rPr>
          <w:b/>
          <w:sz w:val="24"/>
        </w:rPr>
        <w:t>2022新能源汽车下乡启动</w:t>
      </w:r>
    </w:p>
    <w:p w14:paraId="53594D9D" w14:textId="77777777" w:rsidR="009F22BE" w:rsidRDefault="009F22BE" w:rsidP="00E905B2">
      <w:pPr>
        <w:ind w:firstLineChars="202" w:firstLine="424"/>
      </w:pPr>
      <w:r>
        <w:rPr>
          <w:rFonts w:hint="eastAsia"/>
        </w:rPr>
        <w:t>工业和信息化部办公厅、农业农村部办公厅、商务部办公厅、国家能源局综合司四部门联合发布《关于开展</w:t>
      </w:r>
      <w:r>
        <w:t>2022新能源汽车下乡活动的通知》(以下简称《通知》)，部署开展新一轮新能源汽车下乡活动。包括一汽集团、东风汽车、长安汽车在内的26家车企以及旗下共70款新能源车型参加本轮下乡活动。</w:t>
      </w:r>
    </w:p>
    <w:p w14:paraId="24036CFC" w14:textId="77777777" w:rsidR="009F22BE" w:rsidRDefault="009F22BE" w:rsidP="00E905B2">
      <w:pPr>
        <w:ind w:firstLineChars="202" w:firstLine="424"/>
      </w:pPr>
      <w:r>
        <w:rPr>
          <w:rFonts w:hint="eastAsia"/>
        </w:rPr>
        <w:t>据了解，今年的活动主题是“绿色、低碳、智能、安全——满足美好出行需求，助力乡村全面振兴”，自</w:t>
      </w:r>
      <w:r>
        <w:t>5月至12月，在山西、吉林、江苏、浙江、河南、山东、湖北、湖南、海南、四川、甘肃等地，选择三四线城市、县区举办若干场专场、巡展、企业活动。</w:t>
      </w:r>
    </w:p>
    <w:p w14:paraId="3278B712" w14:textId="77777777" w:rsidR="009F22BE" w:rsidRDefault="009F22BE" w:rsidP="009F22BE">
      <w:pPr>
        <w:rPr>
          <w:rFonts w:cs="宋体"/>
          <w:b/>
          <w:bCs/>
          <w:i/>
          <w:iCs/>
        </w:rPr>
      </w:pPr>
    </w:p>
    <w:p w14:paraId="5C13F7DE" w14:textId="77777777" w:rsidR="009F22BE" w:rsidRPr="00182697" w:rsidRDefault="009F22BE" w:rsidP="00182697">
      <w:pPr>
        <w:pStyle w:val="a8"/>
        <w:numPr>
          <w:ilvl w:val="0"/>
          <w:numId w:val="15"/>
        </w:numPr>
        <w:ind w:firstLineChars="0"/>
        <w:outlineLvl w:val="1"/>
        <w:rPr>
          <w:b/>
          <w:sz w:val="24"/>
        </w:rPr>
      </w:pPr>
      <w:r w:rsidRPr="00182697">
        <w:rPr>
          <w:b/>
          <w:sz w:val="24"/>
        </w:rPr>
        <w:t>3-4月全国锂离子电池总产量超95GWh</w:t>
      </w:r>
    </w:p>
    <w:p w14:paraId="0518E0AF" w14:textId="77777777" w:rsidR="009F22BE" w:rsidRDefault="009F22BE" w:rsidP="00E905B2">
      <w:pPr>
        <w:ind w:firstLineChars="270" w:firstLine="567"/>
      </w:pPr>
      <w:r>
        <w:rPr>
          <w:rFonts w:hint="eastAsia"/>
        </w:rPr>
        <w:t>从工信部官方微信号了解到，</w:t>
      </w:r>
      <w:r>
        <w:t>2022年3-4月，我国锂离子电池行业继续保持快速增</w:t>
      </w:r>
      <w:r>
        <w:lastRenderedPageBreak/>
        <w:t>长，根据行业规范公告企业信息及研究机构测算，3-4月全国锂电总产量超过95GWh。</w:t>
      </w:r>
    </w:p>
    <w:p w14:paraId="267055AB" w14:textId="77777777" w:rsidR="009F22BE" w:rsidRPr="000F715F" w:rsidRDefault="009F22BE" w:rsidP="009F22BE">
      <w:pPr>
        <w:rPr>
          <w:rFonts w:cs="宋体"/>
          <w:b/>
          <w:bCs/>
          <w:i/>
          <w:iCs/>
        </w:rPr>
      </w:pPr>
    </w:p>
    <w:p w14:paraId="3E934E86"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北京：车身标识不能随便设置，新规范今起征求意见</w:t>
      </w:r>
    </w:p>
    <w:p w14:paraId="34383682" w14:textId="77777777" w:rsidR="009F22BE" w:rsidRDefault="009F22BE" w:rsidP="00E905B2">
      <w:pPr>
        <w:ind w:firstLineChars="202" w:firstLine="424"/>
      </w:pPr>
      <w:r>
        <w:t>由北京市城市管理委编制的《北京市车身标识设置管理规范（征求意见稿）》面向社会征求意见。设置车身标识，不得影响行车安全及车辆识别。车窗玻璃、前后挡风玻璃、车顶将都不能设置标识，车身标识也不得采用发光、反光材料或是电子显示装置来设置，更不得遮挡号牌。</w:t>
      </w:r>
    </w:p>
    <w:p w14:paraId="6B8FEC2B" w14:textId="77777777" w:rsidR="009F22BE" w:rsidRPr="005006E5" w:rsidRDefault="009F22BE" w:rsidP="009F22BE">
      <w:pPr>
        <w:rPr>
          <w:rFonts w:cs="宋体"/>
          <w:b/>
          <w:bCs/>
          <w:i/>
          <w:iCs/>
        </w:rPr>
      </w:pPr>
    </w:p>
    <w:p w14:paraId="0B6430C0"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财政部</w:t>
      </w:r>
      <w:r w:rsidRPr="00182697">
        <w:rPr>
          <w:b/>
          <w:sz w:val="24"/>
        </w:rPr>
        <w:t>:大力发展新能源汽车完善补贴政策</w:t>
      </w:r>
    </w:p>
    <w:p w14:paraId="1DAEE46F" w14:textId="77777777" w:rsidR="009F22BE" w:rsidRDefault="009F22BE" w:rsidP="00E905B2">
      <w:pPr>
        <w:ind w:firstLineChars="202" w:firstLine="424"/>
      </w:pPr>
      <w:r>
        <w:t>为如期实现碳达峰碳中和目标，财政部正式印发《财政支持做好碳达峰碳中和工作的意见》，明确了支持碳达峰碳中和工作的重点方向和领域，其中就包含了新能源汽车。</w:t>
      </w:r>
    </w:p>
    <w:p w14:paraId="597E3005" w14:textId="77777777" w:rsidR="009F22BE" w:rsidRDefault="009F22BE" w:rsidP="00E905B2">
      <w:pPr>
        <w:ind w:firstLineChars="202" w:firstLine="424"/>
      </w:pPr>
      <w:r>
        <w:rPr>
          <w:rFonts w:hint="eastAsia"/>
        </w:rPr>
        <w:t>《意见》强调，要支持重点行业领域绿色低碳转型，大力发展新能源汽车，完善充换电基础设施支持政策，稳妥推动燃料电池汽车示范应用工作。</w:t>
      </w:r>
    </w:p>
    <w:p w14:paraId="59050469" w14:textId="77777777" w:rsidR="009F22BE" w:rsidRDefault="009F22BE" w:rsidP="00E905B2">
      <w:pPr>
        <w:ind w:firstLineChars="202" w:firstLine="424"/>
      </w:pPr>
      <w:r>
        <w:rPr>
          <w:rFonts w:hint="eastAsia"/>
        </w:rPr>
        <w:t>同时，加大新能源、清洁能源公务用车政府采购力度，机要通信等公务用车除特殊地理环境等因素外，原则上采购新能源汽车，优先采购提供新能源汽车的租赁服务。</w:t>
      </w:r>
    </w:p>
    <w:p w14:paraId="30870CC2" w14:textId="77777777" w:rsidR="009F22BE" w:rsidRDefault="009F22BE" w:rsidP="00E905B2">
      <w:pPr>
        <w:ind w:firstLineChars="202" w:firstLine="424"/>
      </w:pPr>
      <w:r>
        <w:rPr>
          <w:rFonts w:hint="eastAsia"/>
        </w:rPr>
        <w:t>《意见》还提出，要充分发挥税收政策的激励约束作用，落实环境保护税、资源税、消费税、车船税、车辆购置税、增值税、企业所得税等税收政策。</w:t>
      </w:r>
    </w:p>
    <w:p w14:paraId="4801356F" w14:textId="77777777" w:rsidR="009F22BE" w:rsidRPr="000F715F" w:rsidRDefault="009F22BE" w:rsidP="009F22BE">
      <w:pPr>
        <w:rPr>
          <w:rFonts w:cs="宋体"/>
          <w:b/>
          <w:bCs/>
          <w:i/>
          <w:iCs/>
        </w:rPr>
      </w:pPr>
    </w:p>
    <w:p w14:paraId="716BBDAF"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财政部：新能源车购置补贴年底终止</w:t>
      </w:r>
    </w:p>
    <w:p w14:paraId="4D58E506" w14:textId="77777777" w:rsidR="009F22BE" w:rsidRDefault="009F22BE" w:rsidP="00E905B2">
      <w:pPr>
        <w:ind w:firstLineChars="270" w:firstLine="567"/>
      </w:pPr>
      <w:r>
        <w:rPr>
          <w:rFonts w:hint="eastAsia"/>
        </w:rPr>
        <w:t>财政部印发的《财政支持做好碳达峰碳中和工作的意见》指出，大力支持发展新能源汽车。</w:t>
      </w:r>
      <w:r>
        <w:t>《意见》中提出，优化清洁能源支持政策，大力支持可再生能源高比例应用，推动构建新能源占比逐渐提高的新型电力系统；支持光伏、风电、生物质能等可再生能源，以及出力平稳的新能源替代化石能源。</w:t>
      </w:r>
    </w:p>
    <w:p w14:paraId="6656FA28" w14:textId="77777777" w:rsidR="009F22BE" w:rsidRDefault="009F22BE" w:rsidP="009F22BE">
      <w:pPr>
        <w:rPr>
          <w:rFonts w:cs="宋体"/>
          <w:b/>
          <w:bCs/>
          <w:i/>
          <w:iCs/>
        </w:rPr>
      </w:pPr>
    </w:p>
    <w:p w14:paraId="31C7CEB6"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促进汽车消费</w:t>
      </w:r>
      <w:r w:rsidRPr="00182697">
        <w:rPr>
          <w:b/>
          <w:sz w:val="24"/>
        </w:rPr>
        <w:t>上海新增4万个非营运性客车牌照</w:t>
      </w:r>
    </w:p>
    <w:p w14:paraId="5951F176" w14:textId="77777777" w:rsidR="009F22BE" w:rsidRDefault="009F22BE" w:rsidP="00E905B2">
      <w:pPr>
        <w:ind w:firstLineChars="270" w:firstLine="567"/>
      </w:pPr>
      <w:r>
        <w:t>5月29日，上海市人民政府发布关于印发《上海市加快经济恢复和重振行动方案》（以下简称为《方案》）的通知。</w:t>
      </w:r>
    </w:p>
    <w:p w14:paraId="37A91170" w14:textId="77777777" w:rsidR="009F22BE" w:rsidRDefault="009F22BE" w:rsidP="00E905B2">
      <w:pPr>
        <w:ind w:firstLineChars="270" w:firstLine="567"/>
      </w:pPr>
      <w:r>
        <w:rPr>
          <w:rFonts w:hint="eastAsia"/>
        </w:rPr>
        <w:t>《方案》指出，大力促进汽车消费，年内新增非营业性客车牌照额度</w:t>
      </w:r>
      <w:r>
        <w:t>4万个，按照国家政策要求阶段性减征部分乘用车购置税。2022年12月31日前，个人消费者报废或转出名下在上海市注册登记且符合相关标准的小客车，并购买纯电动汽车的，给予每辆车10000元的财政补贴。支持汽车租赁业态发展。完善二手车市场主体登记注册、备案和车辆交易登记管理规定。</w:t>
      </w:r>
    </w:p>
    <w:p w14:paraId="6C0EB9CC" w14:textId="77777777" w:rsidR="009F22BE" w:rsidRDefault="009F22BE" w:rsidP="009F22BE">
      <w:pPr>
        <w:rPr>
          <w:rFonts w:cs="宋体"/>
          <w:b/>
          <w:bCs/>
          <w:i/>
          <w:iCs/>
        </w:rPr>
      </w:pPr>
    </w:p>
    <w:p w14:paraId="0BFAA539"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佛山南海拟派</w:t>
      </w:r>
      <w:r w:rsidRPr="00182697">
        <w:rPr>
          <w:b/>
          <w:sz w:val="24"/>
        </w:rPr>
        <w:t>5,000万新能源汽车消费补贴</w:t>
      </w:r>
    </w:p>
    <w:p w14:paraId="29A13494" w14:textId="77777777" w:rsidR="009F22BE" w:rsidRDefault="009F22BE" w:rsidP="00E905B2">
      <w:pPr>
        <w:ind w:firstLineChars="270" w:firstLine="567"/>
      </w:pPr>
      <w:r>
        <w:rPr>
          <w:rFonts w:hint="eastAsia"/>
        </w:rPr>
        <w:t>从佛山市南海区经促局获悉，佛山市南海区将派发</w:t>
      </w:r>
      <w:r>
        <w:t>5,000万元新能源汽车消费补贴，进一步促消费、稳经济，发挥消费对南海经济的带动作用。据悉，符合补贴标准的对象，购置南海新能源汽车最高可享1.5万元补贴，同时可叠加广东省汽车以旧换新补贴或新能源汽车购置奖励，累计最高可补2.3万元/辆。</w:t>
      </w:r>
    </w:p>
    <w:p w14:paraId="286AE670" w14:textId="77777777" w:rsidR="009F22BE" w:rsidRPr="005006E5" w:rsidRDefault="009F22BE" w:rsidP="009F22BE">
      <w:pPr>
        <w:rPr>
          <w:rFonts w:cs="宋体"/>
          <w:b/>
          <w:bCs/>
          <w:i/>
          <w:iCs/>
        </w:rPr>
      </w:pPr>
    </w:p>
    <w:p w14:paraId="281713E8"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lastRenderedPageBreak/>
        <w:t>广东：要稳定增加汽车等各领域消费</w:t>
      </w:r>
    </w:p>
    <w:p w14:paraId="18636E1F" w14:textId="77777777" w:rsidR="009F22BE" w:rsidRDefault="009F22BE" w:rsidP="00E905B2">
      <w:pPr>
        <w:ind w:firstLineChars="202" w:firstLine="424"/>
      </w:pPr>
      <w:r>
        <w:rPr>
          <w:rFonts w:hint="eastAsia"/>
        </w:rPr>
        <w:t>广东省发布《广东省贯彻落实国务院〈扎实稳住经济的一揽子政策措施〉实施方案》，其中指出，要稳定增加汽车、家电等各领域消费，具体措施如下</w:t>
      </w:r>
      <w:r>
        <w:t>一、实施汽车以旧换新专项行动，对报废或转出个人名下广东号牌旧车，同时在省内购买以旧换新推广车型新车并在省内上牌的给予3000-10000元/辆补贴。鼓励购置新能源汽车，对个人消费者今年6月30日前在省内购买以旧换新推广车型范围内的新能源汽车新车，给予8000元/辆补贴。</w:t>
      </w:r>
    </w:p>
    <w:p w14:paraId="39844FA3" w14:textId="77777777" w:rsidR="009F22BE" w:rsidRPr="009D09B6" w:rsidRDefault="009F22BE" w:rsidP="009F22BE">
      <w:pPr>
        <w:rPr>
          <w:rFonts w:cs="宋体"/>
          <w:b/>
          <w:bCs/>
          <w:i/>
          <w:iCs/>
        </w:rPr>
      </w:pPr>
    </w:p>
    <w:p w14:paraId="23EFF8C8"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广东实施汽车以旧换新专项行动</w:t>
      </w:r>
    </w:p>
    <w:p w14:paraId="4827DEF5" w14:textId="77777777" w:rsidR="009F22BE" w:rsidRDefault="009F22BE" w:rsidP="00E905B2">
      <w:pPr>
        <w:ind w:firstLineChars="202" w:firstLine="424"/>
      </w:pPr>
      <w:r>
        <w:t>6月1日，广东广东省人民政府发布《广东省贯彻落实国务院〈扎实稳住经济的一揽子政策措施〉实施方案》（以下简称“方案”）。</w:t>
      </w:r>
    </w:p>
    <w:p w14:paraId="3CA12FBA" w14:textId="77777777" w:rsidR="009F22BE" w:rsidRDefault="009F22BE" w:rsidP="00E905B2">
      <w:pPr>
        <w:ind w:firstLineChars="202" w:firstLine="424"/>
      </w:pPr>
      <w:r>
        <w:rPr>
          <w:rFonts w:hint="eastAsia"/>
        </w:rPr>
        <w:t>《方案》中提到，为稳定增加汽车、家电等各领域消费，将实施汽车以旧换新专项行动，对报废或转出个人名下广东号牌旧车，同时在省内购买以旧换新推广车型新车并在省内上牌的给予</w:t>
      </w:r>
      <w:r>
        <w:t>3000-10000元/辆补贴。鼓励购置新能源汽车，对个人消费者今年6月30日前在省内购买以旧换新推广车型范围内的新能源汽车新车，给予8000元/辆补贴。</w:t>
      </w:r>
    </w:p>
    <w:p w14:paraId="0EB0BA6E" w14:textId="77777777" w:rsidR="009F22BE" w:rsidRDefault="009F22BE" w:rsidP="009F22BE">
      <w:pPr>
        <w:rPr>
          <w:rFonts w:cs="宋体"/>
          <w:b/>
          <w:bCs/>
          <w:i/>
          <w:iCs/>
        </w:rPr>
      </w:pPr>
    </w:p>
    <w:p w14:paraId="12E24A8F"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国务院发文</w:t>
      </w:r>
      <w:r w:rsidRPr="00182697">
        <w:rPr>
          <w:b/>
          <w:sz w:val="24"/>
        </w:rPr>
        <w:t>:稳定增加汽车等大宗消费</w:t>
      </w:r>
    </w:p>
    <w:p w14:paraId="0E5310FE" w14:textId="77777777" w:rsidR="009F22BE" w:rsidRDefault="009F22BE" w:rsidP="00E905B2">
      <w:pPr>
        <w:ind w:firstLineChars="202" w:firstLine="424"/>
      </w:pPr>
      <w:r>
        <w:t>5月31日，国务院发布《国务院关于印发扎实稳住经济一揽子政策措施的通知》。其中第18项提到，“稳定增加汽车、家电等大宗消费。”</w:t>
      </w:r>
    </w:p>
    <w:p w14:paraId="23BF86DD" w14:textId="77777777" w:rsidR="009F22BE" w:rsidRDefault="009F22BE" w:rsidP="00E905B2">
      <w:pPr>
        <w:ind w:firstLineChars="202" w:firstLine="424"/>
      </w:pPr>
      <w:r>
        <w:rPr>
          <w:rFonts w:hint="eastAsia"/>
        </w:rPr>
        <w:t>一、各地区不得新增汽车限购措施，已实施限购的地区逐步增加汽车增量指标数量、放宽购车人员资格限制，鼓励实施城区、郊区指标差异化政策。</w:t>
      </w:r>
    </w:p>
    <w:p w14:paraId="05A594AB" w14:textId="77777777" w:rsidR="009F22BE" w:rsidRDefault="009F22BE" w:rsidP="00E905B2">
      <w:pPr>
        <w:ind w:firstLineChars="202" w:firstLine="424"/>
      </w:pPr>
      <w:r>
        <w:rPr>
          <w:rFonts w:hint="eastAsia"/>
        </w:rPr>
        <w:t>二、加快出台推动汽车由购买管理向使用管理转变的政策文件。</w:t>
      </w:r>
    </w:p>
    <w:p w14:paraId="3C45296E" w14:textId="77777777" w:rsidR="009F22BE" w:rsidRDefault="009F22BE" w:rsidP="00E905B2">
      <w:pPr>
        <w:ind w:firstLineChars="202" w:firstLine="424"/>
      </w:pPr>
      <w:r>
        <w:rPr>
          <w:rFonts w:hint="eastAsia"/>
        </w:rPr>
        <w:t>三、全面取消二手车限迁政策，在全国范围取消对符合国五排放标准小型非营运二手车的迁入限制，完善二手车市场主体登记注册、备案和车辆交易登记管理规定。</w:t>
      </w:r>
    </w:p>
    <w:p w14:paraId="44533B79" w14:textId="77777777" w:rsidR="009F22BE" w:rsidRDefault="009F22BE" w:rsidP="00E905B2">
      <w:pPr>
        <w:ind w:firstLineChars="202" w:firstLine="424"/>
      </w:pPr>
      <w:r>
        <w:rPr>
          <w:rFonts w:hint="eastAsia"/>
        </w:rPr>
        <w:t>四、支持汽车整车进口口岸地区开展平行进口业务，完善平行进口汽车环保信息公开制度。</w:t>
      </w:r>
    </w:p>
    <w:p w14:paraId="481D7AFB" w14:textId="77777777" w:rsidR="009F22BE" w:rsidRDefault="009F22BE" w:rsidP="00E905B2">
      <w:pPr>
        <w:ind w:firstLineChars="202" w:firstLine="424"/>
      </w:pPr>
      <w:r>
        <w:rPr>
          <w:rFonts w:hint="eastAsia"/>
        </w:rPr>
        <w:t>五、对皮卡车进城实施精细化管理，研究进一步放宽皮卡车进城限制。研究今年内对一定排量以下乘用车减征车辆购置税的支持政策。</w:t>
      </w:r>
    </w:p>
    <w:p w14:paraId="2E03C9D9" w14:textId="77777777" w:rsidR="009F22BE" w:rsidRDefault="009F22BE" w:rsidP="00E905B2">
      <w:pPr>
        <w:ind w:firstLineChars="202" w:firstLine="424"/>
      </w:pPr>
      <w:r>
        <w:rPr>
          <w:rFonts w:hint="eastAsia"/>
        </w:rPr>
        <w:t>六、优化新能源汽车充电桩（站）投资建设运营模式，逐步实现所有小区和经营性停车场充电设施全覆盖，加快推进高速公路服务区、客运枢纽等区域充电桩（站）建设。</w:t>
      </w:r>
    </w:p>
    <w:p w14:paraId="62635B6D" w14:textId="77777777" w:rsidR="009F22BE" w:rsidRDefault="009F22BE" w:rsidP="00E905B2">
      <w:pPr>
        <w:ind w:firstLineChars="202" w:firstLine="424"/>
      </w:pPr>
      <w:r>
        <w:rPr>
          <w:rFonts w:hint="eastAsia"/>
        </w:rPr>
        <w:t>七、鼓励家电生产企业开展回收目标责任制行动，引导金融机构提升金融服务能力，更好满足消费升级需求。</w:t>
      </w:r>
    </w:p>
    <w:p w14:paraId="18B75D63" w14:textId="77777777" w:rsidR="009F22BE" w:rsidRDefault="009F22BE" w:rsidP="00E905B2">
      <w:pPr>
        <w:ind w:firstLineChars="202" w:firstLine="424"/>
      </w:pPr>
      <w:r>
        <w:rPr>
          <w:rFonts w:hint="eastAsia"/>
        </w:rPr>
        <w:t>该通知应是对日前国务院常务会议决定的</w:t>
      </w:r>
      <w:r>
        <w:t>6方面33项措施的进一步细化。而且事实上，目前已有多地出台了鼓励汽车消费等措施。</w:t>
      </w:r>
    </w:p>
    <w:p w14:paraId="4D864AF2" w14:textId="77777777" w:rsidR="009F22BE" w:rsidRDefault="009F22BE" w:rsidP="009F22BE"/>
    <w:p w14:paraId="33F617A8"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上海：对置换纯电动汽车的个人消费者补贴</w:t>
      </w:r>
      <w:r w:rsidRPr="00182697">
        <w:rPr>
          <w:b/>
          <w:sz w:val="24"/>
        </w:rPr>
        <w:t>1万元</w:t>
      </w:r>
    </w:p>
    <w:p w14:paraId="02F65789" w14:textId="77777777" w:rsidR="009F22BE" w:rsidRDefault="009F22BE" w:rsidP="00E905B2">
      <w:pPr>
        <w:ind w:firstLineChars="202" w:firstLine="424"/>
      </w:pPr>
      <w:r>
        <w:t>5月29日下午，上海市委常委、常务副市长吴清通报了《上海市加快经济恢复和重振行动方案》的相关内容。其中，在促消费方面，以大宗消费为抓手，年内新增非营业性客车牌照额度4万个，按照国家政策要求阶段性减征部分乘用车购置税，对置换纯电动汽车的个人消费者给予一次性1万元补贴。</w:t>
      </w:r>
    </w:p>
    <w:p w14:paraId="3F88CB88" w14:textId="77777777" w:rsidR="009F22BE" w:rsidRDefault="009F22BE" w:rsidP="009F22BE">
      <w:pPr>
        <w:rPr>
          <w:rFonts w:cs="宋体"/>
          <w:b/>
          <w:bCs/>
          <w:i/>
          <w:iCs/>
        </w:rPr>
      </w:pPr>
    </w:p>
    <w:p w14:paraId="7DF4F30D"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lastRenderedPageBreak/>
        <w:t>上海嘉定</w:t>
      </w:r>
      <w:r w:rsidRPr="00182697">
        <w:rPr>
          <w:b/>
          <w:sz w:val="24"/>
        </w:rPr>
        <w:t>:购买15万元以上新车补贴2万元</w:t>
      </w:r>
    </w:p>
    <w:p w14:paraId="391D37FA" w14:textId="77777777" w:rsidR="009F22BE" w:rsidRDefault="009F22BE" w:rsidP="00E905B2">
      <w:pPr>
        <w:ind w:firstLineChars="270" w:firstLine="567"/>
      </w:pPr>
      <w:r>
        <w:t>6月1日，上海嘉定区政府官网正式发布印发《关于“助企纾困、助长消费、助力就业”的若干产业扶持政策》的通知，按照“疫情要防住、经济要稳住、发展要安全”的总体要求，为深化落实国务院和本市稳住经济一揽子政策措施，高效统筹疫情防控和经济社会发展，全力稳住市场主体、提振消费活力、促进稳岗就业，推动全区经济社会持续稳定高质量发展，特制定以下产业扶持政策。</w:t>
      </w:r>
    </w:p>
    <w:p w14:paraId="30F94E35" w14:textId="77777777" w:rsidR="009F22BE" w:rsidRDefault="009F22BE" w:rsidP="00E905B2">
      <w:pPr>
        <w:ind w:firstLineChars="270" w:firstLine="567"/>
      </w:pPr>
      <w:r>
        <w:rPr>
          <w:rFonts w:hint="eastAsia"/>
        </w:rPr>
        <w:t>其中明确，要求鼓励各类公务用车和专用车辆在报废更新和新增时，采购新能源车辆；鼓励相关汽车厂商在区内开展让利于民的促销活动，鼓励个人消费者购买新能源汽车和燃油车，并在上海市内上牌的，给予购车补贴，车价</w:t>
      </w:r>
      <w:r>
        <w:t>15万元以下的给予1万元补贴，车价15万元（含）以上的给予2万元补贴。</w:t>
      </w:r>
    </w:p>
    <w:p w14:paraId="673A1FAB" w14:textId="77777777" w:rsidR="009F22BE" w:rsidRDefault="009F22BE" w:rsidP="00E905B2">
      <w:pPr>
        <w:ind w:firstLineChars="270" w:firstLine="567"/>
      </w:pPr>
      <w:r>
        <w:rPr>
          <w:rFonts w:hint="eastAsia"/>
        </w:rPr>
        <w:t>本政策自发布之日起实施，有效期至</w:t>
      </w:r>
      <w:r>
        <w:t>2022年12月31日（具体措施明确执行期限的，从其规定），可跨年度认定。</w:t>
      </w:r>
    </w:p>
    <w:p w14:paraId="3BDDC9D9" w14:textId="77777777" w:rsidR="009F22BE" w:rsidRPr="00A56151" w:rsidRDefault="009F22BE" w:rsidP="009F22BE">
      <w:pPr>
        <w:rPr>
          <w:rFonts w:cs="宋体"/>
          <w:b/>
          <w:bCs/>
          <w:i/>
          <w:iCs/>
        </w:rPr>
      </w:pPr>
    </w:p>
    <w:p w14:paraId="469564CB"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四川出台政策促进汽车消费恢复发展</w:t>
      </w:r>
    </w:p>
    <w:p w14:paraId="6C48AD37" w14:textId="77777777" w:rsidR="009F22BE" w:rsidRDefault="009F22BE" w:rsidP="00E905B2">
      <w:pPr>
        <w:ind w:firstLineChars="202" w:firstLine="424"/>
      </w:pPr>
      <w:r>
        <w:rPr>
          <w:rFonts w:hint="eastAsia"/>
        </w:rPr>
        <w:t>四川省商务厅、四川省财政厅联合出台《关于促进消费恢复发展的若干政策》，从</w:t>
      </w:r>
      <w:r>
        <w:t>6个方面安排省级财政专项资金进行补助，加大助企纾困力度，加快释放消费潜力。促进汽车消费方面，支持各地组织开展汽车促销活动，推出新车折扣、最低首付比例、以旧换新、新车保险费优惠、降低汽车贷款利率等“组合优惠套餐”刺激汽车消费。</w:t>
      </w:r>
    </w:p>
    <w:p w14:paraId="3B29FF48" w14:textId="77777777" w:rsidR="009F22BE" w:rsidRDefault="009F22BE" w:rsidP="009F22BE">
      <w:pPr>
        <w:rPr>
          <w:rFonts w:cs="宋体"/>
          <w:b/>
          <w:bCs/>
          <w:i/>
          <w:iCs/>
        </w:rPr>
      </w:pPr>
    </w:p>
    <w:p w14:paraId="55334100" w14:textId="77777777" w:rsidR="009F22BE" w:rsidRPr="00182697" w:rsidRDefault="009F22BE" w:rsidP="00182697">
      <w:pPr>
        <w:pStyle w:val="a8"/>
        <w:numPr>
          <w:ilvl w:val="0"/>
          <w:numId w:val="15"/>
        </w:numPr>
        <w:ind w:firstLineChars="0"/>
        <w:outlineLvl w:val="1"/>
        <w:rPr>
          <w:b/>
          <w:sz w:val="24"/>
        </w:rPr>
      </w:pPr>
      <w:r w:rsidRPr="00182697">
        <w:rPr>
          <w:rFonts w:hint="eastAsia"/>
          <w:b/>
          <w:sz w:val="24"/>
        </w:rPr>
        <w:t>天津</w:t>
      </w:r>
      <w:r w:rsidRPr="00182697">
        <w:rPr>
          <w:b/>
          <w:sz w:val="24"/>
        </w:rPr>
        <w:t>2022年增投3.5万个人普通车指标</w:t>
      </w:r>
    </w:p>
    <w:p w14:paraId="2A5180A8" w14:textId="77777777" w:rsidR="009F22BE" w:rsidRDefault="009F22BE" w:rsidP="00E905B2">
      <w:pPr>
        <w:ind w:firstLineChars="202" w:firstLine="424"/>
      </w:pPr>
      <w:r>
        <w:rPr>
          <w:rFonts w:hint="eastAsia"/>
        </w:rPr>
        <w:t>为拉动汽车消费，促进经济增长，天津市临时调整</w:t>
      </w:r>
      <w:r>
        <w:t>2022年小客车增量指标配置额度，将在今年原增量指标配置额度基础上，增投3.5万个增量指标，原则上平均配置到2022年6月到12月，每月增加配置5000个指标。</w:t>
      </w:r>
    </w:p>
    <w:p w14:paraId="13C176D7" w14:textId="77777777" w:rsidR="009F22BE" w:rsidRPr="00A56151" w:rsidRDefault="009F22BE" w:rsidP="009F22BE">
      <w:pPr>
        <w:rPr>
          <w:rFonts w:cs="宋体"/>
          <w:b/>
          <w:bCs/>
          <w:i/>
          <w:iCs/>
        </w:rPr>
      </w:pPr>
    </w:p>
    <w:p w14:paraId="7FF8C65B" w14:textId="77777777" w:rsidR="009F22BE" w:rsidRDefault="009F22BE" w:rsidP="009F22BE">
      <w:pPr>
        <w:rPr>
          <w:rFonts w:cs="宋体"/>
          <w:b/>
          <w:bCs/>
          <w:i/>
          <w:iCs/>
        </w:rPr>
      </w:pPr>
    </w:p>
    <w:p w14:paraId="2C1AF661" w14:textId="77777777" w:rsidR="007260F7" w:rsidRPr="00182697" w:rsidRDefault="007260F7" w:rsidP="009D76A1">
      <w:pPr>
        <w:pStyle w:val="a8"/>
        <w:numPr>
          <w:ilvl w:val="0"/>
          <w:numId w:val="15"/>
        </w:numPr>
        <w:ind w:firstLineChars="0"/>
        <w:outlineLvl w:val="1"/>
        <w:rPr>
          <w:b/>
          <w:sz w:val="24"/>
        </w:rPr>
      </w:pPr>
      <w:r w:rsidRPr="00182697">
        <w:rPr>
          <w:rFonts w:hint="eastAsia"/>
          <w:b/>
          <w:sz w:val="24"/>
        </w:rPr>
        <w:t>统计局：</w:t>
      </w:r>
      <w:r w:rsidRPr="00182697">
        <w:rPr>
          <w:b/>
          <w:sz w:val="24"/>
        </w:rPr>
        <w:t>5月制造业PMI为49.6%</w:t>
      </w:r>
    </w:p>
    <w:p w14:paraId="216AA49B" w14:textId="77777777" w:rsidR="007260F7" w:rsidRDefault="007260F7" w:rsidP="00E905B2">
      <w:pPr>
        <w:ind w:firstLineChars="202" w:firstLine="424"/>
      </w:pPr>
      <w:r>
        <w:t>5月份，制造业PMI为49.6%，虽低于临界点，但比上月上升2.2个百分点，制造业总体景气水平有所改善。</w:t>
      </w:r>
    </w:p>
    <w:p w14:paraId="13399F16" w14:textId="1B5C9711" w:rsidR="007260F7" w:rsidRDefault="007260F7" w:rsidP="009D76A1">
      <w:pPr>
        <w:rPr>
          <w:rFonts w:cs="宋体"/>
          <w:b/>
          <w:bCs/>
          <w:i/>
          <w:iCs/>
        </w:rPr>
      </w:pPr>
    </w:p>
    <w:p w14:paraId="6725F6D3" w14:textId="77777777" w:rsidR="009D76A1" w:rsidRPr="00324998" w:rsidRDefault="009D76A1" w:rsidP="00324998">
      <w:pPr>
        <w:pStyle w:val="1"/>
        <w:numPr>
          <w:ilvl w:val="0"/>
          <w:numId w:val="1"/>
        </w:numPr>
        <w:ind w:left="284" w:firstLineChars="0"/>
        <w:outlineLvl w:val="0"/>
        <w:rPr>
          <w:rFonts w:cs="宋体"/>
          <w:b/>
          <w:bCs/>
          <w:sz w:val="28"/>
          <w:szCs w:val="28"/>
        </w:rPr>
      </w:pPr>
      <w:r w:rsidRPr="00324998">
        <w:rPr>
          <w:rFonts w:cs="宋体" w:hint="eastAsia"/>
          <w:b/>
          <w:bCs/>
          <w:sz w:val="28"/>
          <w:szCs w:val="28"/>
        </w:rPr>
        <w:t>新品信息跟踪</w:t>
      </w:r>
    </w:p>
    <w:p w14:paraId="0E74B5AE" w14:textId="77777777" w:rsidR="007260F7" w:rsidRPr="00182697" w:rsidRDefault="007260F7" w:rsidP="009D76A1">
      <w:pPr>
        <w:pStyle w:val="a8"/>
        <w:numPr>
          <w:ilvl w:val="3"/>
          <w:numId w:val="9"/>
        </w:numPr>
        <w:ind w:left="426" w:firstLineChars="0"/>
        <w:outlineLvl w:val="1"/>
        <w:rPr>
          <w:b/>
          <w:sz w:val="24"/>
        </w:rPr>
      </w:pPr>
      <w:r w:rsidRPr="00182697">
        <w:rPr>
          <w:rFonts w:hint="eastAsia"/>
          <w:b/>
          <w:sz w:val="24"/>
        </w:rPr>
        <w:t>坦克</w:t>
      </w:r>
      <w:r w:rsidRPr="00182697">
        <w:rPr>
          <w:b/>
          <w:sz w:val="24"/>
        </w:rPr>
        <w:t>800</w:t>
      </w:r>
    </w:p>
    <w:p w14:paraId="2E6A9433" w14:textId="77777777" w:rsidR="007260F7" w:rsidRDefault="007260F7" w:rsidP="009D76A1">
      <w:r>
        <w:rPr>
          <w:noProof/>
          <w:color w:val="000000"/>
        </w:rPr>
        <w:drawing>
          <wp:inline distT="0" distB="0" distL="0" distR="0" wp14:anchorId="54939537" wp14:editId="3B8A080B">
            <wp:extent cx="1800000" cy="1125000"/>
            <wp:effectExtent l="0" t="0" r="0" b="0"/>
            <wp:docPr id="15" name="图片 15" descr="http://dss.way-s.cn/news/net_images/ifeng/d7e281d1babd6ffa4bf0f3bc4297574502f4b1c4/f886e86a0331187c73ec779b883c15b8ed62bfe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dss.way-s.cn/news/net_images/ifeng/d7e281d1babd6ffa4bf0f3bc4297574502f4b1c4/f886e86a0331187c73ec779b883c15b8ed62bfef.jpg"/>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0000" cy="1125000"/>
                    </a:xfrm>
                    <a:prstGeom prst="rect">
                      <a:avLst/>
                    </a:prstGeom>
                    <a:noFill/>
                    <a:ln>
                      <a:noFill/>
                    </a:ln>
                  </pic:spPr>
                </pic:pic>
              </a:graphicData>
            </a:graphic>
          </wp:inline>
        </w:drawing>
      </w:r>
    </w:p>
    <w:p w14:paraId="2E19F0BC" w14:textId="77777777" w:rsidR="00E905B2" w:rsidRDefault="00E905B2" w:rsidP="00E905B2">
      <w:pPr>
        <w:ind w:firstLineChars="270" w:firstLine="567"/>
      </w:pPr>
    </w:p>
    <w:p w14:paraId="49C44703" w14:textId="2D123221" w:rsidR="007260F7" w:rsidRDefault="007260F7" w:rsidP="00E905B2">
      <w:pPr>
        <w:ind w:firstLineChars="270" w:firstLine="567"/>
      </w:pPr>
      <w:r>
        <w:lastRenderedPageBreak/>
        <w:t>从坦克500的售价来看，未来它的售价可能会在45万元左右，预计将在明年春天上市。外观方面，新车更大的车身尺寸会使整车看着更加的霸气，最终大概率新车将基本采用坦克800概念车原有的样子，只是在一些细节处进行调整。动力方面，新车除了会采用现款500上那台可最大输出360马力，最大输出扭矩为500牛·米的3.0升双涡轮增压发动机并匹配48伏轻混系统外，未来量产新车还将会采用一套3.0TV6+电动机插电混动系统，最大输出功率为517马力，峰值扭矩为750牛·米。变速箱则采用9速自动变速箱，这将为它带来更好的动力和不错的燃油经济性。</w:t>
      </w:r>
    </w:p>
    <w:p w14:paraId="09E519CE" w14:textId="4A1C279D" w:rsidR="007260F7" w:rsidRPr="009D09B6" w:rsidRDefault="007260F7" w:rsidP="009D76A1">
      <w:pPr>
        <w:rPr>
          <w:rFonts w:cs="宋体"/>
          <w:b/>
          <w:bCs/>
          <w:i/>
          <w:iCs/>
        </w:rPr>
      </w:pPr>
    </w:p>
    <w:p w14:paraId="07C68402" w14:textId="77777777" w:rsidR="009D76A1" w:rsidRPr="00324998" w:rsidRDefault="009D76A1" w:rsidP="00324998">
      <w:pPr>
        <w:pStyle w:val="1"/>
        <w:numPr>
          <w:ilvl w:val="0"/>
          <w:numId w:val="1"/>
        </w:numPr>
        <w:ind w:left="284" w:firstLineChars="0"/>
        <w:outlineLvl w:val="0"/>
        <w:rPr>
          <w:rFonts w:cs="宋体"/>
          <w:b/>
          <w:bCs/>
          <w:sz w:val="28"/>
          <w:szCs w:val="28"/>
        </w:rPr>
      </w:pPr>
      <w:r w:rsidRPr="00324998">
        <w:rPr>
          <w:rFonts w:cs="宋体" w:hint="eastAsia"/>
          <w:b/>
          <w:bCs/>
          <w:sz w:val="28"/>
          <w:szCs w:val="28"/>
        </w:rPr>
        <w:t>企业信息</w:t>
      </w:r>
    </w:p>
    <w:p w14:paraId="62ED3FF8" w14:textId="77777777" w:rsidR="009F22BE" w:rsidRPr="00182697" w:rsidRDefault="009F22BE" w:rsidP="009D76A1">
      <w:pPr>
        <w:pStyle w:val="a8"/>
        <w:numPr>
          <w:ilvl w:val="3"/>
          <w:numId w:val="17"/>
        </w:numPr>
        <w:ind w:firstLineChars="0"/>
        <w:jc w:val="left"/>
        <w:outlineLvl w:val="1"/>
        <w:rPr>
          <w:b/>
          <w:sz w:val="24"/>
        </w:rPr>
      </w:pPr>
      <w:r w:rsidRPr="00182697">
        <w:rPr>
          <w:rFonts w:hint="eastAsia"/>
          <w:b/>
          <w:sz w:val="24"/>
        </w:rPr>
        <w:t>宝马集团沈阳里达工厂将于</w:t>
      </w:r>
      <w:r w:rsidRPr="00182697">
        <w:rPr>
          <w:b/>
          <w:sz w:val="24"/>
        </w:rPr>
        <w:t>6月下旬开业</w:t>
      </w:r>
    </w:p>
    <w:p w14:paraId="42BBF88B" w14:textId="77777777" w:rsidR="009F22BE" w:rsidRDefault="009F22BE" w:rsidP="00E905B2">
      <w:pPr>
        <w:ind w:firstLineChars="202" w:firstLine="424"/>
      </w:pPr>
      <w:r>
        <w:t>宝马集团表示，在中国沈阳生产基地的第三个整车工厂——里达工厂将于6月下旬开业，宝马首款纯电动中型运动轿车——宝马i3已在这里顺利投产。</w:t>
      </w:r>
    </w:p>
    <w:p w14:paraId="403AB21B" w14:textId="77777777" w:rsidR="009F22BE" w:rsidRDefault="009F22BE" w:rsidP="009D76A1">
      <w:pPr>
        <w:rPr>
          <w:rFonts w:cs="宋体"/>
          <w:b/>
          <w:bCs/>
          <w:i/>
          <w:iCs/>
        </w:rPr>
      </w:pPr>
    </w:p>
    <w:p w14:paraId="26CF85D5" w14:textId="77777777" w:rsidR="009F22BE" w:rsidRPr="00182697" w:rsidRDefault="009F22BE" w:rsidP="009D76A1">
      <w:pPr>
        <w:pStyle w:val="a8"/>
        <w:numPr>
          <w:ilvl w:val="3"/>
          <w:numId w:val="17"/>
        </w:numPr>
        <w:ind w:firstLineChars="0"/>
        <w:jc w:val="left"/>
        <w:outlineLvl w:val="1"/>
        <w:rPr>
          <w:b/>
          <w:sz w:val="24"/>
        </w:rPr>
      </w:pPr>
      <w:r w:rsidRPr="00182697">
        <w:rPr>
          <w:rFonts w:hint="eastAsia"/>
          <w:b/>
          <w:sz w:val="24"/>
        </w:rPr>
        <w:t>东风汽车：公司控股股东将变更为东风集团</w:t>
      </w:r>
    </w:p>
    <w:p w14:paraId="024E15EC" w14:textId="77777777" w:rsidR="009F22BE" w:rsidRDefault="009F22BE" w:rsidP="00E905B2">
      <w:pPr>
        <w:ind w:firstLineChars="270" w:firstLine="567"/>
      </w:pPr>
      <w:r>
        <w:rPr>
          <w:rFonts w:hint="eastAsia"/>
        </w:rPr>
        <w:t>东风汽车发出公告，东风集团与东风有限签署《股份转让协议》。交易完成后，公司控股股东将由东风有限变更为东风集团；实控人将由东风有限变更为国务院国资委。公司股票将于</w:t>
      </w:r>
      <w:r>
        <w:t>5月31日起复牌。</w:t>
      </w:r>
    </w:p>
    <w:p w14:paraId="08ABB489" w14:textId="77777777" w:rsidR="009F22BE" w:rsidRDefault="009F22BE" w:rsidP="009D76A1">
      <w:pPr>
        <w:rPr>
          <w:rFonts w:cs="宋体"/>
          <w:b/>
          <w:bCs/>
          <w:i/>
          <w:iCs/>
        </w:rPr>
      </w:pPr>
    </w:p>
    <w:p w14:paraId="7F1CC571" w14:textId="77777777" w:rsidR="009F22BE" w:rsidRPr="00182697" w:rsidRDefault="009F22BE" w:rsidP="009D76A1">
      <w:pPr>
        <w:pStyle w:val="a8"/>
        <w:numPr>
          <w:ilvl w:val="3"/>
          <w:numId w:val="17"/>
        </w:numPr>
        <w:ind w:firstLineChars="0"/>
        <w:jc w:val="left"/>
        <w:outlineLvl w:val="1"/>
        <w:rPr>
          <w:b/>
          <w:sz w:val="24"/>
        </w:rPr>
      </w:pPr>
      <w:r w:rsidRPr="00182697">
        <w:rPr>
          <w:rFonts w:hint="eastAsia"/>
          <w:b/>
          <w:sz w:val="24"/>
        </w:rPr>
        <w:t>理想功率半导体研发及生产基地落户苏州</w:t>
      </w:r>
    </w:p>
    <w:p w14:paraId="0DCF765E" w14:textId="77777777" w:rsidR="009F22BE" w:rsidRDefault="009F22BE" w:rsidP="00E905B2">
      <w:pPr>
        <w:ind w:firstLineChars="202" w:firstLine="424"/>
      </w:pPr>
      <w:r>
        <w:rPr>
          <w:rFonts w:hint="eastAsia"/>
        </w:rPr>
        <w:t>理想汽车功率半导体研发及生产基地正式落户江苏省苏州高新区。该项目将于</w:t>
      </w:r>
      <w:r>
        <w:t>2022年6月中旬启动厂房建设，年内竣工后进入设备装调，预计2023年5月启动样品试制，2024年正式投产后，将逐步形成年产240万只半桥生产能力。</w:t>
      </w:r>
    </w:p>
    <w:p w14:paraId="6AFCA06E" w14:textId="77777777" w:rsidR="009F22BE" w:rsidRDefault="009F22BE" w:rsidP="009D76A1">
      <w:pPr>
        <w:rPr>
          <w:rFonts w:cs="宋体"/>
          <w:b/>
          <w:bCs/>
          <w:i/>
          <w:iCs/>
        </w:rPr>
      </w:pPr>
    </w:p>
    <w:p w14:paraId="78A38336" w14:textId="77777777" w:rsidR="009F22BE" w:rsidRPr="00182697" w:rsidRDefault="009F22BE" w:rsidP="009D76A1">
      <w:pPr>
        <w:pStyle w:val="a8"/>
        <w:numPr>
          <w:ilvl w:val="3"/>
          <w:numId w:val="17"/>
        </w:numPr>
        <w:ind w:firstLineChars="0"/>
        <w:jc w:val="left"/>
        <w:outlineLvl w:val="1"/>
        <w:rPr>
          <w:b/>
          <w:sz w:val="24"/>
        </w:rPr>
      </w:pPr>
      <w:r w:rsidRPr="00182697">
        <w:rPr>
          <w:rFonts w:hint="eastAsia"/>
          <w:b/>
          <w:sz w:val="24"/>
        </w:rPr>
        <w:t>哪吒汽车发布天工电池哪吒</w:t>
      </w:r>
      <w:r w:rsidRPr="00182697">
        <w:rPr>
          <w:b/>
          <w:sz w:val="24"/>
        </w:rPr>
        <w:t>S首搭载</w:t>
      </w:r>
    </w:p>
    <w:p w14:paraId="33ED9425" w14:textId="77777777" w:rsidR="009F22BE" w:rsidRDefault="009F22BE" w:rsidP="00E905B2">
      <w:pPr>
        <w:ind w:firstLineChars="202" w:firstLine="424"/>
      </w:pPr>
      <w:r>
        <w:t>哪吒S将搭载哪吒汽车自主研发的“天工电池”。目前，天工电池已完成测试工作，重点对电池安全、热管理系统、智能云端管理等方面进行了优化。</w:t>
      </w:r>
    </w:p>
    <w:p w14:paraId="3C592E14" w14:textId="77777777" w:rsidR="009F22BE" w:rsidRDefault="009F22BE" w:rsidP="009D76A1">
      <w:pPr>
        <w:rPr>
          <w:rFonts w:cs="宋体"/>
          <w:b/>
          <w:bCs/>
          <w:i/>
          <w:iCs/>
        </w:rPr>
      </w:pPr>
    </w:p>
    <w:p w14:paraId="22C0C18D" w14:textId="77777777" w:rsidR="009F22BE" w:rsidRPr="00182697" w:rsidRDefault="009F22BE" w:rsidP="009D76A1">
      <w:pPr>
        <w:pStyle w:val="a8"/>
        <w:numPr>
          <w:ilvl w:val="3"/>
          <w:numId w:val="17"/>
        </w:numPr>
        <w:ind w:firstLineChars="0"/>
        <w:jc w:val="left"/>
        <w:outlineLvl w:val="1"/>
        <w:rPr>
          <w:b/>
          <w:sz w:val="24"/>
        </w:rPr>
      </w:pPr>
      <w:r w:rsidRPr="00182697">
        <w:rPr>
          <w:rFonts w:hint="eastAsia"/>
          <w:b/>
          <w:sz w:val="24"/>
        </w:rPr>
        <w:t>特斯拉上海工厂产量恢复至疫情前的</w:t>
      </w:r>
      <w:r w:rsidRPr="00182697">
        <w:rPr>
          <w:b/>
          <w:sz w:val="24"/>
        </w:rPr>
        <w:t>70%</w:t>
      </w:r>
    </w:p>
    <w:p w14:paraId="57CDFBAA" w14:textId="77777777" w:rsidR="009F22BE" w:rsidRDefault="009F22BE" w:rsidP="00E905B2">
      <w:pPr>
        <w:ind w:firstLineChars="270" w:firstLine="567"/>
      </w:pPr>
      <w:r>
        <w:rPr>
          <w:rFonts w:hint="eastAsia"/>
        </w:rPr>
        <w:t>特斯拉已将其上海工厂的周产量恢复到疫情封锁前的近</w:t>
      </w:r>
      <w:r>
        <w:t>70%。特斯拉此前在其上海工厂增加了第二班员工，由原来的单班制增至双班制，预计本周将进一步增产。对此报道，特斯拉拒绝置评。将产量恢复到疫情封锁前的水平一直是特斯拉上海工厂面临的一项挑战。</w:t>
      </w:r>
    </w:p>
    <w:p w14:paraId="143C8080" w14:textId="77777777" w:rsidR="009F22BE" w:rsidRDefault="009F22BE" w:rsidP="009D76A1">
      <w:pPr>
        <w:rPr>
          <w:rFonts w:cs="宋体"/>
          <w:b/>
          <w:bCs/>
          <w:i/>
          <w:iCs/>
        </w:rPr>
      </w:pPr>
    </w:p>
    <w:p w14:paraId="701A7CDF" w14:textId="77777777" w:rsidR="009F22BE" w:rsidRPr="00182697" w:rsidRDefault="009F22BE" w:rsidP="009D76A1">
      <w:pPr>
        <w:pStyle w:val="a8"/>
        <w:numPr>
          <w:ilvl w:val="3"/>
          <w:numId w:val="17"/>
        </w:numPr>
        <w:ind w:firstLineChars="0"/>
        <w:jc w:val="left"/>
        <w:outlineLvl w:val="1"/>
        <w:rPr>
          <w:b/>
          <w:sz w:val="24"/>
        </w:rPr>
      </w:pPr>
      <w:r w:rsidRPr="00182697">
        <w:rPr>
          <w:rFonts w:hint="eastAsia"/>
          <w:b/>
          <w:sz w:val="24"/>
        </w:rPr>
        <w:t>蔚来“车主直售”服务试运营正式开启</w:t>
      </w:r>
    </w:p>
    <w:p w14:paraId="43357710" w14:textId="77777777" w:rsidR="009F22BE" w:rsidRDefault="009F22BE" w:rsidP="00E905B2">
      <w:pPr>
        <w:ind w:firstLineChars="202" w:firstLine="424"/>
      </w:pPr>
      <w:r>
        <w:rPr>
          <w:rFonts w:hint="eastAsia"/>
        </w:rPr>
        <w:t>蔚来汽车官方宣布，蔚来官方二手车“车主直售”服务试运营正式开启，提供用户间车辆自由交易的平台。现阶段该服务提供“售卖信息发布”及“车辆检测”服务，“资金担保”、“延长保修”和“金融分期”等服务正在筹备中。</w:t>
      </w:r>
    </w:p>
    <w:p w14:paraId="75258AFC" w14:textId="77777777" w:rsidR="009F22BE" w:rsidRDefault="009F22BE" w:rsidP="009D76A1">
      <w:pPr>
        <w:rPr>
          <w:rFonts w:cs="宋体"/>
          <w:b/>
          <w:bCs/>
          <w:i/>
          <w:iCs/>
        </w:rPr>
      </w:pPr>
    </w:p>
    <w:p w14:paraId="4D9E087A" w14:textId="77777777" w:rsidR="009F22BE" w:rsidRPr="00182697" w:rsidRDefault="009F22BE" w:rsidP="009D76A1">
      <w:pPr>
        <w:pStyle w:val="a8"/>
        <w:numPr>
          <w:ilvl w:val="3"/>
          <w:numId w:val="17"/>
        </w:numPr>
        <w:ind w:firstLineChars="0"/>
        <w:jc w:val="left"/>
        <w:outlineLvl w:val="1"/>
        <w:rPr>
          <w:b/>
          <w:sz w:val="24"/>
        </w:rPr>
      </w:pPr>
      <w:r w:rsidRPr="00182697">
        <w:rPr>
          <w:rFonts w:hint="eastAsia"/>
          <w:b/>
          <w:sz w:val="24"/>
        </w:rPr>
        <w:lastRenderedPageBreak/>
        <w:t>小米汽车公布全新自动驾驶专利</w:t>
      </w:r>
      <w:r w:rsidRPr="00182697">
        <w:rPr>
          <w:b/>
          <w:sz w:val="24"/>
        </w:rPr>
        <w:t>原定将于2024年量产</w:t>
      </w:r>
    </w:p>
    <w:p w14:paraId="42B81F37" w14:textId="77777777" w:rsidR="009F22BE" w:rsidRDefault="009F22BE" w:rsidP="00E905B2">
      <w:pPr>
        <w:ind w:firstLineChars="202" w:firstLine="424"/>
      </w:pPr>
      <w:r w:rsidRPr="00D8699C">
        <w:t>小米汽车科技有限公司公布了一项新专利。据悉，该专利涉及自动驾驶领域和车辆控制方法。具体是根据目标车辆所在道路对应的一个或多个待定行驶车道；在待定行驶车道包含目标车辆正在行驶的当前车道的情况下，根据待定行驶车道的行驶效率，确定目标车辆的目标车道；并根据目标车道控制目标车辆行驶。</w:t>
      </w:r>
    </w:p>
    <w:p w14:paraId="2C92543A" w14:textId="77777777" w:rsidR="009F22BE" w:rsidRDefault="009F22BE" w:rsidP="009D76A1">
      <w:pPr>
        <w:rPr>
          <w:rFonts w:cs="宋体"/>
          <w:b/>
          <w:bCs/>
          <w:i/>
          <w:iCs/>
        </w:rPr>
      </w:pPr>
    </w:p>
    <w:p w14:paraId="04B60758" w14:textId="77777777" w:rsidR="009F22BE" w:rsidRPr="00182697" w:rsidRDefault="009F22BE" w:rsidP="009D76A1">
      <w:pPr>
        <w:pStyle w:val="a8"/>
        <w:numPr>
          <w:ilvl w:val="3"/>
          <w:numId w:val="17"/>
        </w:numPr>
        <w:ind w:firstLineChars="0"/>
        <w:jc w:val="left"/>
        <w:outlineLvl w:val="1"/>
        <w:rPr>
          <w:b/>
          <w:sz w:val="24"/>
        </w:rPr>
      </w:pPr>
      <w:r w:rsidRPr="00182697">
        <w:rPr>
          <w:rFonts w:hint="eastAsia"/>
          <w:b/>
          <w:sz w:val="24"/>
        </w:rPr>
        <w:t>小鹏旗下智能制造公司注册资本增至</w:t>
      </w:r>
      <w:r w:rsidRPr="00182697">
        <w:rPr>
          <w:b/>
          <w:sz w:val="24"/>
        </w:rPr>
        <w:t>5亿元</w:t>
      </w:r>
    </w:p>
    <w:p w14:paraId="56447F61" w14:textId="77777777" w:rsidR="009F22BE" w:rsidRDefault="009F22BE" w:rsidP="00E905B2">
      <w:pPr>
        <w:ind w:firstLineChars="202" w:firstLine="424"/>
      </w:pPr>
      <w:r w:rsidRPr="00CD0ECC">
        <w:rPr>
          <w:rFonts w:hint="eastAsia"/>
        </w:rPr>
        <w:t>武汉小鹏智能制造有限公司发生工商变更，注册资本由</w:t>
      </w:r>
      <w:r w:rsidRPr="00CD0ECC">
        <w:t>5000万元人民币增至5亿元人民币，增幅900%。该公司成立于2021年，法定代表人为夏珩，经营范围包含：智能车载设备制造；电池制造；电子元器件与机电组件设备制造；电力电子元器件制造；智能基础制造装备制造等，由小鹏汽车关联公司广州橙行智动汽车科技有限公司间接全资持股。</w:t>
      </w:r>
    </w:p>
    <w:p w14:paraId="1CD77FDC" w14:textId="77777777" w:rsidR="009F22BE" w:rsidRDefault="009F22BE" w:rsidP="009D76A1">
      <w:pPr>
        <w:rPr>
          <w:rFonts w:cs="宋体"/>
          <w:b/>
          <w:bCs/>
          <w:i/>
          <w:iCs/>
        </w:rPr>
      </w:pPr>
    </w:p>
    <w:p w14:paraId="1250E9AD" w14:textId="77777777" w:rsidR="009F22BE" w:rsidRPr="009D09B6" w:rsidRDefault="009F22BE" w:rsidP="009D76A1">
      <w:pPr>
        <w:pStyle w:val="a8"/>
        <w:numPr>
          <w:ilvl w:val="3"/>
          <w:numId w:val="17"/>
        </w:numPr>
        <w:ind w:firstLineChars="0"/>
        <w:jc w:val="left"/>
        <w:outlineLvl w:val="1"/>
        <w:rPr>
          <w:b/>
        </w:rPr>
      </w:pPr>
      <w:r w:rsidRPr="00182697">
        <w:rPr>
          <w:rFonts w:hint="eastAsia"/>
          <w:b/>
          <w:sz w:val="24"/>
        </w:rPr>
        <w:t>一汽</w:t>
      </w:r>
      <w:r w:rsidRPr="00182697">
        <w:rPr>
          <w:b/>
          <w:sz w:val="24"/>
        </w:rPr>
        <w:t>-大众：体系化抗疫保产，助全年目标达成</w:t>
      </w:r>
    </w:p>
    <w:p w14:paraId="452141A7" w14:textId="77777777" w:rsidR="009F22BE" w:rsidRDefault="009F22BE" w:rsidP="00E905B2">
      <w:pPr>
        <w:ind w:firstLineChars="270" w:firstLine="567"/>
      </w:pPr>
      <w:r>
        <w:rPr>
          <w:rFonts w:hint="eastAsia"/>
        </w:rPr>
        <w:t>一汽</w:t>
      </w:r>
      <w:r>
        <w:t>-大众汽车有限公司多位高管向《中国汽车报》记者介绍，今年1~4月，公司只有一半时间在正常生产经营，但累计完成终端新车销售超51.8万辆（含进口车），实现1-4月累计销量位列乘用车市场行业首位。如何在逆境之下实现这一成绩，一汽-大众的体系力依然起到关键的决定性作用。</w:t>
      </w:r>
    </w:p>
    <w:p w14:paraId="27E0792A" w14:textId="77777777" w:rsidR="009F22BE" w:rsidRDefault="009F22BE" w:rsidP="009D76A1">
      <w:pPr>
        <w:rPr>
          <w:rFonts w:cs="宋体"/>
          <w:b/>
          <w:bCs/>
          <w:i/>
          <w:iCs/>
        </w:rPr>
      </w:pPr>
    </w:p>
    <w:p w14:paraId="6994FD66" w14:textId="77777777" w:rsidR="009F22BE" w:rsidRPr="00182697" w:rsidRDefault="009F22BE" w:rsidP="009D76A1">
      <w:pPr>
        <w:pStyle w:val="a8"/>
        <w:numPr>
          <w:ilvl w:val="3"/>
          <w:numId w:val="17"/>
        </w:numPr>
        <w:ind w:firstLineChars="0"/>
        <w:jc w:val="left"/>
        <w:outlineLvl w:val="1"/>
        <w:rPr>
          <w:b/>
          <w:sz w:val="24"/>
        </w:rPr>
      </w:pPr>
      <w:r w:rsidRPr="00182697">
        <w:rPr>
          <w:rFonts w:hint="eastAsia"/>
          <w:b/>
          <w:sz w:val="24"/>
        </w:rPr>
        <w:t>长安福特高层人事变动，副总裁陆逸将于</w:t>
      </w:r>
      <w:r w:rsidRPr="00182697">
        <w:rPr>
          <w:b/>
          <w:sz w:val="24"/>
        </w:rPr>
        <w:t>6月底离职</w:t>
      </w:r>
    </w:p>
    <w:p w14:paraId="13CA144A" w14:textId="77777777" w:rsidR="009F22BE" w:rsidRDefault="009F22BE" w:rsidP="00E905B2">
      <w:pPr>
        <w:ind w:firstLineChars="270" w:firstLine="567"/>
      </w:pPr>
      <w:r w:rsidRPr="00D8699C">
        <w:rPr>
          <w:rFonts w:hint="eastAsia"/>
        </w:rPr>
        <w:t>长安福特副总裁兼全国销售服务机构总裁陆逸因个人原因即将离职，具体交接时间为今年</w:t>
      </w:r>
      <w:r w:rsidRPr="00D8699C">
        <w:t>6月底。长安福特目前尚未披露陆逸的接替人选。陆逸于去年5月加入长安福特，此前他曾在宝马中国、捷豹路虎中国、东风英菲尼迪和奥迪中国担任营销高管。</w:t>
      </w:r>
    </w:p>
    <w:p w14:paraId="4A791361" w14:textId="77777777" w:rsidR="009F22BE" w:rsidRPr="008C6DA4" w:rsidRDefault="009F22BE" w:rsidP="009D76A1">
      <w:pPr>
        <w:rPr>
          <w:rFonts w:cs="宋体"/>
          <w:b/>
          <w:bCs/>
          <w:i/>
          <w:iCs/>
        </w:rPr>
      </w:pPr>
    </w:p>
    <w:p w14:paraId="542CE16D" w14:textId="77777777" w:rsidR="009D76A1" w:rsidRPr="00324998" w:rsidRDefault="009D76A1" w:rsidP="00324998">
      <w:pPr>
        <w:pStyle w:val="1"/>
        <w:numPr>
          <w:ilvl w:val="0"/>
          <w:numId w:val="1"/>
        </w:numPr>
        <w:ind w:left="284" w:firstLineChars="0"/>
        <w:outlineLvl w:val="0"/>
        <w:rPr>
          <w:rFonts w:cs="宋体"/>
          <w:b/>
          <w:bCs/>
          <w:sz w:val="28"/>
          <w:szCs w:val="28"/>
        </w:rPr>
      </w:pPr>
      <w:r w:rsidRPr="00324998">
        <w:rPr>
          <w:rFonts w:cs="宋体" w:hint="eastAsia"/>
          <w:b/>
          <w:bCs/>
          <w:sz w:val="28"/>
          <w:szCs w:val="28"/>
        </w:rPr>
        <w:t>行业信息</w:t>
      </w:r>
    </w:p>
    <w:p w14:paraId="58D1029D" w14:textId="77777777" w:rsidR="007260F7" w:rsidRPr="00182697" w:rsidRDefault="007260F7" w:rsidP="009D76A1">
      <w:pPr>
        <w:pStyle w:val="a8"/>
        <w:numPr>
          <w:ilvl w:val="0"/>
          <w:numId w:val="16"/>
        </w:numPr>
        <w:ind w:firstLineChars="0"/>
        <w:outlineLvl w:val="1"/>
        <w:rPr>
          <w:b/>
          <w:sz w:val="24"/>
        </w:rPr>
      </w:pPr>
      <w:r w:rsidRPr="00182697">
        <w:rPr>
          <w:b/>
          <w:sz w:val="24"/>
        </w:rPr>
        <w:t>1-4月规上工业企业利润增长3.5%汽车制造业下滑</w:t>
      </w:r>
    </w:p>
    <w:p w14:paraId="655E3014" w14:textId="77777777" w:rsidR="007260F7" w:rsidRDefault="007260F7" w:rsidP="00E905B2">
      <w:pPr>
        <w:ind w:firstLineChars="202" w:firstLine="424"/>
      </w:pPr>
      <w:r>
        <w:t>1-4月，全国规模以上工业企业实现利润总额26582.3亿元，同比增长3.5%，增速较1-3月回落5.0个百分点。</w:t>
      </w:r>
    </w:p>
    <w:p w14:paraId="69675072" w14:textId="4FE43504" w:rsidR="007260F7" w:rsidRDefault="007260F7" w:rsidP="009D76A1">
      <w:pPr>
        <w:rPr>
          <w:rFonts w:cs="宋体"/>
          <w:b/>
          <w:bCs/>
          <w:i/>
          <w:iCs/>
        </w:rPr>
      </w:pPr>
    </w:p>
    <w:p w14:paraId="4C3EAB8B" w14:textId="77777777" w:rsidR="009F22BE" w:rsidRPr="00182697" w:rsidRDefault="009F22BE" w:rsidP="00182697">
      <w:pPr>
        <w:pStyle w:val="a8"/>
        <w:numPr>
          <w:ilvl w:val="0"/>
          <w:numId w:val="16"/>
        </w:numPr>
        <w:ind w:firstLineChars="0"/>
        <w:outlineLvl w:val="1"/>
        <w:rPr>
          <w:b/>
          <w:sz w:val="24"/>
        </w:rPr>
      </w:pPr>
      <w:r w:rsidRPr="00182697">
        <w:rPr>
          <w:rFonts w:hint="eastAsia"/>
          <w:b/>
          <w:sz w:val="24"/>
        </w:rPr>
        <w:t>国轩高科：</w:t>
      </w:r>
      <w:r w:rsidRPr="00182697">
        <w:rPr>
          <w:b/>
          <w:sz w:val="24"/>
        </w:rPr>
        <w:t>5月底宜春10GWh、南京20GWh动力电池项目投产</w:t>
      </w:r>
    </w:p>
    <w:p w14:paraId="1B47C0D3" w14:textId="77777777" w:rsidR="009F22BE" w:rsidRDefault="009F22BE" w:rsidP="00E905B2">
      <w:pPr>
        <w:ind w:firstLineChars="202" w:firstLine="424"/>
      </w:pPr>
      <w:r w:rsidRPr="00D8699C">
        <w:t>5月底，宜春国轩电池10GWh项目和南京新能源智能制造20GWh项目分别竣工投产。5月30日，江西省宜春市举行了2022年第二季度重大项目集中开（竣）工活动，会上，宜春国轩电池宣布10GWh产线正式竣工投产。5月28日上午，位于南京市六合区的国轩新能源智能制造20GWh项目正式投产，国轩高科在南京的产能布局将增加到30GWh。</w:t>
      </w:r>
    </w:p>
    <w:p w14:paraId="2ABD2383" w14:textId="77777777" w:rsidR="009F22BE" w:rsidRDefault="009F22BE" w:rsidP="009F22BE">
      <w:pPr>
        <w:rPr>
          <w:rFonts w:cs="宋体"/>
          <w:b/>
          <w:bCs/>
          <w:i/>
          <w:iCs/>
        </w:rPr>
      </w:pPr>
    </w:p>
    <w:p w14:paraId="35082FA8" w14:textId="77777777" w:rsidR="009F22BE" w:rsidRPr="00182697" w:rsidRDefault="009F22BE" w:rsidP="00182697">
      <w:pPr>
        <w:pStyle w:val="a8"/>
        <w:numPr>
          <w:ilvl w:val="0"/>
          <w:numId w:val="16"/>
        </w:numPr>
        <w:ind w:firstLineChars="0"/>
        <w:outlineLvl w:val="1"/>
        <w:rPr>
          <w:b/>
          <w:sz w:val="24"/>
        </w:rPr>
      </w:pPr>
      <w:r w:rsidRPr="00182697">
        <w:rPr>
          <w:rFonts w:hint="eastAsia"/>
          <w:b/>
          <w:sz w:val="24"/>
        </w:rPr>
        <w:t>华为公司宣布成立第三批五个军团</w:t>
      </w:r>
      <w:r w:rsidRPr="00182697">
        <w:rPr>
          <w:b/>
          <w:sz w:val="24"/>
        </w:rPr>
        <w:t>/系统部</w:t>
      </w:r>
    </w:p>
    <w:p w14:paraId="16191C6C" w14:textId="77777777" w:rsidR="009F22BE" w:rsidRDefault="009F22BE" w:rsidP="00E905B2">
      <w:pPr>
        <w:ind w:firstLineChars="270" w:firstLine="567"/>
      </w:pPr>
      <w:r w:rsidRPr="00900337">
        <w:t>2022年5月26日，华为公司在深圳坂田基地A区举行第三批军团/系统部组建成立</w:t>
      </w:r>
      <w:r w:rsidRPr="00900337">
        <w:lastRenderedPageBreak/>
        <w:t>大会，宣布成立第三批五个军团/系统部。</w:t>
      </w:r>
    </w:p>
    <w:p w14:paraId="5C640D49" w14:textId="77777777" w:rsidR="009F22BE" w:rsidRDefault="009F22BE" w:rsidP="009F22BE">
      <w:pPr>
        <w:rPr>
          <w:rFonts w:cs="宋体"/>
          <w:b/>
          <w:bCs/>
          <w:i/>
          <w:iCs/>
        </w:rPr>
      </w:pPr>
    </w:p>
    <w:p w14:paraId="055E9040" w14:textId="77777777" w:rsidR="009F22BE" w:rsidRPr="00182697" w:rsidRDefault="009F22BE" w:rsidP="00182697">
      <w:pPr>
        <w:pStyle w:val="a8"/>
        <w:numPr>
          <w:ilvl w:val="0"/>
          <w:numId w:val="16"/>
        </w:numPr>
        <w:ind w:firstLineChars="0"/>
        <w:outlineLvl w:val="1"/>
        <w:rPr>
          <w:b/>
          <w:sz w:val="24"/>
        </w:rPr>
      </w:pPr>
      <w:r w:rsidRPr="00182697">
        <w:rPr>
          <w:rFonts w:hint="eastAsia"/>
          <w:b/>
          <w:sz w:val="24"/>
        </w:rPr>
        <w:t>巨湾技研总部及生产基地启动建设</w:t>
      </w:r>
    </w:p>
    <w:p w14:paraId="17D09BDA" w14:textId="77777777" w:rsidR="009F22BE" w:rsidRDefault="009F22BE" w:rsidP="00E905B2">
      <w:pPr>
        <w:ind w:firstLineChars="270" w:firstLine="567"/>
      </w:pPr>
      <w:r>
        <w:rPr>
          <w:rFonts w:hint="eastAsia"/>
        </w:rPr>
        <w:t>巨湾技研储能器件与系统生产基地正式动工建设。据悉，“巨湾技研储能器件与系统生产基地”项目为巨湾技研的总部及首个研发生产基地，预计总投资</w:t>
      </w:r>
      <w:r>
        <w:t>40亿元、产能8Gwh，具备为12万辆新能源汽车实现配套的能力，年产值预计可达72亿元。</w:t>
      </w:r>
    </w:p>
    <w:p w14:paraId="38F7C14E" w14:textId="77777777" w:rsidR="009F22BE" w:rsidRDefault="009F22BE" w:rsidP="009F22BE">
      <w:pPr>
        <w:rPr>
          <w:rFonts w:cs="宋体"/>
          <w:b/>
          <w:bCs/>
          <w:i/>
          <w:iCs/>
        </w:rPr>
      </w:pPr>
    </w:p>
    <w:p w14:paraId="46EF72D2" w14:textId="77777777" w:rsidR="009F22BE" w:rsidRPr="00182697" w:rsidRDefault="009F22BE" w:rsidP="00182697">
      <w:pPr>
        <w:pStyle w:val="a8"/>
        <w:numPr>
          <w:ilvl w:val="0"/>
          <w:numId w:val="16"/>
        </w:numPr>
        <w:ind w:firstLineChars="0"/>
        <w:outlineLvl w:val="1"/>
        <w:rPr>
          <w:b/>
          <w:sz w:val="24"/>
        </w:rPr>
      </w:pPr>
      <w:r w:rsidRPr="00182697">
        <w:rPr>
          <w:rFonts w:hint="eastAsia"/>
          <w:b/>
          <w:sz w:val="24"/>
        </w:rPr>
        <w:t>蔚来汽车启动锂离子电池自研自产项目</w:t>
      </w:r>
    </w:p>
    <w:p w14:paraId="6B14BA8D" w14:textId="77777777" w:rsidR="009F22BE" w:rsidRDefault="009F22BE" w:rsidP="00E905B2">
      <w:pPr>
        <w:ind w:firstLineChars="270" w:firstLine="567"/>
      </w:pPr>
      <w:r>
        <w:rPr>
          <w:rFonts w:hint="eastAsia"/>
        </w:rPr>
        <w:t>蔚来发布了关于《上海蔚来汽车有限公司新建研发项目环境影响报告表》的报批前公示，这预示着蔚来汽车已经启动了锂离子电池制造的研发工作。</w:t>
      </w:r>
    </w:p>
    <w:p w14:paraId="1545B261" w14:textId="77777777" w:rsidR="009F22BE" w:rsidRDefault="009F22BE" w:rsidP="009F22BE">
      <w:pPr>
        <w:rPr>
          <w:rFonts w:cs="宋体"/>
          <w:b/>
          <w:bCs/>
          <w:i/>
          <w:iCs/>
        </w:rPr>
      </w:pPr>
    </w:p>
    <w:p w14:paraId="6FD5DA08" w14:textId="77777777" w:rsidR="009F22BE" w:rsidRPr="00182697" w:rsidRDefault="009F22BE" w:rsidP="00182697">
      <w:pPr>
        <w:pStyle w:val="a8"/>
        <w:numPr>
          <w:ilvl w:val="0"/>
          <w:numId w:val="16"/>
        </w:numPr>
        <w:ind w:firstLineChars="0"/>
        <w:outlineLvl w:val="1"/>
        <w:rPr>
          <w:b/>
          <w:sz w:val="24"/>
        </w:rPr>
      </w:pPr>
      <w:r w:rsidRPr="00182697">
        <w:rPr>
          <w:rFonts w:hint="eastAsia"/>
          <w:b/>
          <w:sz w:val="24"/>
        </w:rPr>
        <w:t>宁德时代肇庆基地一工厂正式投产</w:t>
      </w:r>
    </w:p>
    <w:p w14:paraId="7A1A6089" w14:textId="77777777" w:rsidR="009F22BE" w:rsidRDefault="009F22BE" w:rsidP="00E905B2">
      <w:pPr>
        <w:ind w:firstLineChars="270" w:firstLine="567"/>
      </w:pPr>
      <w:r>
        <w:t>5月30日，宁德时代官方公众号宣布，广东瑞庆时代动力电池一工厂投产仪式在肇庆高新区举行。</w:t>
      </w:r>
    </w:p>
    <w:p w14:paraId="60F65CE1" w14:textId="77777777" w:rsidR="009F22BE" w:rsidRDefault="009F22BE" w:rsidP="0095127F">
      <w:pPr>
        <w:ind w:firstLineChars="202" w:firstLine="424"/>
      </w:pPr>
      <w:r>
        <w:rPr>
          <w:rFonts w:hint="eastAsia"/>
        </w:rPr>
        <w:t>据了解，该项目是肇庆建市以来单体投资最大的产业项目，首期投资</w:t>
      </w:r>
      <w:r>
        <w:t>120亿元，规划建设设计产能25GWh，构建包含动力电池电芯、锂电材料、储能应用、电池回收、新能源汽车、驱动电机及电控等领域的新能源产业链。</w:t>
      </w:r>
    </w:p>
    <w:p w14:paraId="66562058" w14:textId="77777777" w:rsidR="009F22BE" w:rsidRDefault="009F22BE" w:rsidP="009F22BE">
      <w:pPr>
        <w:rPr>
          <w:rFonts w:cs="宋体"/>
          <w:b/>
          <w:bCs/>
          <w:i/>
          <w:iCs/>
        </w:rPr>
      </w:pPr>
    </w:p>
    <w:p w14:paraId="1123AC6F" w14:textId="77777777" w:rsidR="009F22BE" w:rsidRPr="00182697" w:rsidRDefault="009F22BE" w:rsidP="00182697">
      <w:pPr>
        <w:pStyle w:val="a8"/>
        <w:numPr>
          <w:ilvl w:val="0"/>
          <w:numId w:val="16"/>
        </w:numPr>
        <w:ind w:firstLineChars="0"/>
        <w:outlineLvl w:val="1"/>
        <w:rPr>
          <w:b/>
          <w:sz w:val="24"/>
        </w:rPr>
      </w:pPr>
      <w:r w:rsidRPr="00182697">
        <w:rPr>
          <w:rFonts w:hint="eastAsia"/>
          <w:b/>
          <w:sz w:val="24"/>
        </w:rPr>
        <w:t>上汽通用五菱动力电池系统项目开工</w:t>
      </w:r>
    </w:p>
    <w:p w14:paraId="209AD759" w14:textId="77777777" w:rsidR="009F22BE" w:rsidRDefault="009F22BE" w:rsidP="00E905B2">
      <w:pPr>
        <w:ind w:firstLineChars="202" w:firstLine="424"/>
      </w:pPr>
      <w:r>
        <w:t>5月30日，上汽通用五菱赛克瑞浦20GWh动力电池系统项目在广西柳州正式破土动工。继3月24日签约后，该项目仅用时67天取得重大进展，有力助推中国五菱“两个百万，五个百亿”新能源战略落地。</w:t>
      </w:r>
    </w:p>
    <w:p w14:paraId="6F442D92" w14:textId="77777777" w:rsidR="009F22BE" w:rsidRDefault="009F22BE" w:rsidP="009F22BE">
      <w:pPr>
        <w:rPr>
          <w:rFonts w:cs="宋体"/>
          <w:b/>
          <w:bCs/>
          <w:i/>
          <w:iCs/>
        </w:rPr>
      </w:pPr>
    </w:p>
    <w:p w14:paraId="657E3927" w14:textId="77777777" w:rsidR="009D76A1" w:rsidRPr="00182697" w:rsidRDefault="009D76A1" w:rsidP="00324998">
      <w:pPr>
        <w:pStyle w:val="1"/>
        <w:numPr>
          <w:ilvl w:val="0"/>
          <w:numId w:val="1"/>
        </w:numPr>
        <w:ind w:left="284" w:firstLineChars="0"/>
        <w:outlineLvl w:val="0"/>
        <w:rPr>
          <w:rFonts w:cs="宋体"/>
          <w:b/>
          <w:bCs/>
          <w:sz w:val="28"/>
          <w:szCs w:val="28"/>
        </w:rPr>
      </w:pPr>
      <w:r w:rsidRPr="00324998">
        <w:rPr>
          <w:rFonts w:cs="宋体" w:hint="eastAsia"/>
          <w:b/>
          <w:bCs/>
          <w:sz w:val="28"/>
          <w:szCs w:val="28"/>
        </w:rPr>
        <w:t>跨国集团和国际市场</w:t>
      </w:r>
    </w:p>
    <w:p w14:paraId="5F63A9A0" w14:textId="77777777" w:rsidR="009F22BE" w:rsidRPr="00182697" w:rsidRDefault="009F22BE" w:rsidP="009D76A1">
      <w:pPr>
        <w:pStyle w:val="a8"/>
        <w:numPr>
          <w:ilvl w:val="0"/>
          <w:numId w:val="21"/>
        </w:numPr>
        <w:ind w:firstLineChars="0"/>
        <w:outlineLvl w:val="1"/>
        <w:rPr>
          <w:b/>
          <w:sz w:val="24"/>
        </w:rPr>
      </w:pPr>
      <w:r w:rsidRPr="00182697">
        <w:rPr>
          <w:b/>
          <w:sz w:val="24"/>
        </w:rPr>
        <w:t>5月法国新车注册量同比下跌10.1%</w:t>
      </w:r>
    </w:p>
    <w:p w14:paraId="0D6F475B" w14:textId="77777777" w:rsidR="009F22BE" w:rsidRDefault="009F22BE" w:rsidP="00E905B2">
      <w:pPr>
        <w:ind w:firstLineChars="202" w:firstLine="424"/>
      </w:pPr>
      <w:r>
        <w:rPr>
          <w:rFonts w:hint="eastAsia"/>
        </w:rPr>
        <w:t>根据法国汽车协会</w:t>
      </w:r>
      <w:r>
        <w:t>PFA6月1日公布的数据，5月份，法国乘用车注册量为126,813辆，同比下跌10.09%，连续第12个月下跌。今年1月至5月，法国新车累计注册量达到600,897辆，同比减少16.92%。</w:t>
      </w:r>
    </w:p>
    <w:p w14:paraId="01111493" w14:textId="77777777" w:rsidR="009F22BE" w:rsidRPr="00AF0D03" w:rsidRDefault="009F22BE" w:rsidP="009D76A1">
      <w:pPr>
        <w:rPr>
          <w:rFonts w:cs="宋体"/>
          <w:b/>
          <w:bCs/>
          <w:i/>
          <w:iCs/>
        </w:rPr>
      </w:pPr>
    </w:p>
    <w:p w14:paraId="074F0CD2" w14:textId="77777777" w:rsidR="009F22BE" w:rsidRPr="00182697" w:rsidRDefault="009F22BE" w:rsidP="009D76A1">
      <w:pPr>
        <w:pStyle w:val="a8"/>
        <w:numPr>
          <w:ilvl w:val="0"/>
          <w:numId w:val="21"/>
        </w:numPr>
        <w:ind w:firstLineChars="0"/>
        <w:outlineLvl w:val="1"/>
        <w:rPr>
          <w:b/>
          <w:sz w:val="24"/>
        </w:rPr>
      </w:pPr>
      <w:r w:rsidRPr="00182697">
        <w:rPr>
          <w:b/>
          <w:sz w:val="24"/>
        </w:rPr>
        <w:t>AFS:今年全球因缺芯已减产近200万辆车</w:t>
      </w:r>
    </w:p>
    <w:p w14:paraId="7EAB775A" w14:textId="77777777" w:rsidR="009F22BE" w:rsidRDefault="009F22BE" w:rsidP="00E905B2">
      <w:pPr>
        <w:ind w:firstLineChars="270" w:firstLine="567"/>
      </w:pPr>
      <w:r>
        <w:rPr>
          <w:rFonts w:hint="eastAsia"/>
        </w:rPr>
        <w:t>根据汽车行业数据预测公司</w:t>
      </w:r>
      <w:r>
        <w:t>AutoForecastSolutions（以下简称为AFS）的最新数据，截至5月29日，由于芯片短缺，今年全球汽车市场累计减产量约为198万辆。AFS预计，今年全球汽车市场累计减产量会攀升至279万辆。</w:t>
      </w:r>
    </w:p>
    <w:p w14:paraId="130EC3B4" w14:textId="77777777" w:rsidR="009F22BE" w:rsidRPr="00AF0D03" w:rsidRDefault="009F22BE" w:rsidP="009D76A1">
      <w:pPr>
        <w:rPr>
          <w:rFonts w:cs="宋体"/>
          <w:b/>
          <w:bCs/>
          <w:i/>
          <w:iCs/>
        </w:rPr>
      </w:pPr>
    </w:p>
    <w:p w14:paraId="38767FF9"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阿根廷规定碳酸锂出口参考价为</w:t>
      </w:r>
      <w:r w:rsidRPr="00182697">
        <w:rPr>
          <w:b/>
          <w:sz w:val="24"/>
        </w:rPr>
        <w:t>5.3万美元/吨</w:t>
      </w:r>
    </w:p>
    <w:p w14:paraId="3518340C" w14:textId="77777777" w:rsidR="009F22BE" w:rsidRDefault="009F22BE" w:rsidP="00E905B2">
      <w:pPr>
        <w:ind w:firstLineChars="270" w:firstLine="567"/>
      </w:pPr>
      <w:r w:rsidRPr="0043722E">
        <w:t>5月31日，阿根廷联邦公共收入管理局发布公告称，已将该国碳酸锂（纯度≥99.5%）</w:t>
      </w:r>
      <w:r w:rsidRPr="0043722E">
        <w:lastRenderedPageBreak/>
        <w:t>出口的参考价格设定为53美元/公斤，即5.3万美元/吨，以防止出口报价过低并提高透明度。</w:t>
      </w:r>
    </w:p>
    <w:p w14:paraId="7C9179DC" w14:textId="77777777" w:rsidR="009F22BE" w:rsidRPr="009D09B6" w:rsidRDefault="009F22BE" w:rsidP="009D76A1">
      <w:pPr>
        <w:rPr>
          <w:rFonts w:cs="宋体"/>
          <w:b/>
          <w:bCs/>
          <w:i/>
          <w:iCs/>
        </w:rPr>
      </w:pPr>
    </w:p>
    <w:p w14:paraId="73FCF464"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奔驰将从</w:t>
      </w:r>
      <w:r w:rsidRPr="00182697">
        <w:rPr>
          <w:b/>
          <w:sz w:val="24"/>
        </w:rPr>
        <w:t>2023年开始逐步淘汰手动变速箱</w:t>
      </w:r>
    </w:p>
    <w:p w14:paraId="4A3889C0" w14:textId="77777777" w:rsidR="009F22BE" w:rsidRDefault="009F22BE" w:rsidP="00E905B2">
      <w:pPr>
        <w:ind w:firstLineChars="270" w:firstLine="567"/>
      </w:pPr>
      <w:r>
        <w:rPr>
          <w:rFonts w:hint="eastAsia"/>
        </w:rPr>
        <w:t>奔驰发言人在接受采访时表示：由于客户需求低，奔驰从</w:t>
      </w:r>
      <w:r>
        <w:t>2023年开始将逐步淘汰手动变速箱。而在中国，奔驰很早就仅提供自动挡车型了，包括高性能的AMG车型。</w:t>
      </w:r>
    </w:p>
    <w:p w14:paraId="76097A77" w14:textId="77777777" w:rsidR="009F22BE" w:rsidRDefault="009F22BE" w:rsidP="009D76A1">
      <w:pPr>
        <w:rPr>
          <w:rFonts w:cs="宋体"/>
          <w:b/>
          <w:bCs/>
          <w:i/>
          <w:iCs/>
        </w:rPr>
      </w:pPr>
    </w:p>
    <w:p w14:paraId="64AC20C3"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奔驰卡车纯电动长途重卡</w:t>
      </w:r>
      <w:r w:rsidRPr="00182697">
        <w:rPr>
          <w:b/>
          <w:sz w:val="24"/>
        </w:rPr>
        <w:t>2022年路测</w:t>
      </w:r>
    </w:p>
    <w:p w14:paraId="3A71CAA8" w14:textId="77777777" w:rsidR="009F22BE" w:rsidRDefault="009F22BE" w:rsidP="00E905B2">
      <w:pPr>
        <w:ind w:firstLineChars="270" w:firstLine="567"/>
      </w:pPr>
      <w:r>
        <w:rPr>
          <w:rFonts w:hint="eastAsia"/>
        </w:rPr>
        <w:t>继旗下纯电动重卡</w:t>
      </w:r>
      <w:r>
        <w:t>eActros上市并于去年10月量产之后，梅赛德斯-奔驰卡车将在2022年以及未来数年，系统而持续地推出更多纯电车型。比如，其eActrosLongHaul纯电动长途卡车锚定重要的长途运输细分市场，单次充电可行驶约500公里，预计将于2024年投入量产。</w:t>
      </w:r>
    </w:p>
    <w:p w14:paraId="3A786580" w14:textId="77777777" w:rsidR="009F22BE" w:rsidRDefault="009F22BE" w:rsidP="009D76A1">
      <w:pPr>
        <w:rPr>
          <w:rFonts w:cs="宋体"/>
          <w:b/>
          <w:bCs/>
          <w:i/>
          <w:iCs/>
        </w:rPr>
      </w:pPr>
    </w:p>
    <w:p w14:paraId="37DAAA81"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别克将于</w:t>
      </w:r>
      <w:r w:rsidRPr="00182697">
        <w:rPr>
          <w:b/>
          <w:sz w:val="24"/>
        </w:rPr>
        <w:t>2030年在北美停产新汽油车型</w:t>
      </w:r>
    </w:p>
    <w:p w14:paraId="5ACBE9E2" w14:textId="77777777" w:rsidR="009F22BE" w:rsidRDefault="009F22BE" w:rsidP="00E905B2">
      <w:pPr>
        <w:ind w:firstLineChars="202" w:firstLine="424"/>
      </w:pPr>
      <w:r w:rsidRPr="0043722E">
        <w:t>别克计划在2030年前停止在北美销售汽油动力汽车。在此之前，该公司将构建一个完整的电动汽车产品阵容。</w:t>
      </w:r>
    </w:p>
    <w:p w14:paraId="5BD866D4" w14:textId="77777777" w:rsidR="009F22BE" w:rsidRPr="00B14CD5" w:rsidRDefault="009F22BE">
      <w:pPr>
        <w:rPr>
          <w:rFonts w:cs="宋体"/>
          <w:b/>
          <w:bCs/>
          <w:i/>
          <w:iCs/>
        </w:rPr>
      </w:pPr>
    </w:p>
    <w:p w14:paraId="17EDCA28"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别克举办品牌日</w:t>
      </w:r>
      <w:r w:rsidRPr="00182697">
        <w:rPr>
          <w:b/>
          <w:sz w:val="24"/>
        </w:rPr>
        <w:t>公布新Logo</w:t>
      </w:r>
    </w:p>
    <w:p w14:paraId="18710CAB" w14:textId="77777777" w:rsidR="009F22BE" w:rsidRDefault="009F22BE" w:rsidP="00E905B2">
      <w:pPr>
        <w:ind w:firstLineChars="270" w:firstLine="567"/>
      </w:pPr>
      <w:r>
        <w:t>6月1日，别克举办的品牌日上，品牌发布了全新品牌标识、未来产品规划及全新设计语言，加速向电动化、智能化和高端化转型，开启品牌发展的新纪元。别克MPV家族全新旗舰车型GL8世纪CENTURY以及Ultium平台纯电概念SUVElectra-X亮相。</w:t>
      </w:r>
    </w:p>
    <w:p w14:paraId="43FFAF13" w14:textId="77777777" w:rsidR="009F22BE" w:rsidRDefault="009F22BE" w:rsidP="009D76A1">
      <w:pPr>
        <w:rPr>
          <w:rFonts w:cs="宋体"/>
          <w:b/>
          <w:bCs/>
          <w:i/>
          <w:iCs/>
        </w:rPr>
      </w:pPr>
    </w:p>
    <w:p w14:paraId="42EC3329"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大众也将发布全新皮卡车型</w:t>
      </w:r>
    </w:p>
    <w:p w14:paraId="7A737BC4" w14:textId="77777777" w:rsidR="009F22BE" w:rsidRDefault="009F22BE" w:rsidP="00E905B2">
      <w:pPr>
        <w:ind w:firstLineChars="202" w:firstLine="424"/>
      </w:pPr>
      <w:r>
        <w:rPr>
          <w:rFonts w:hint="eastAsia"/>
        </w:rPr>
        <w:t>近期大众汽车就将发布一款全新皮卡车型</w:t>
      </w:r>
      <w:r>
        <w:t>Amarok，并于7月初在全球首发，很可惜的是该款车型面向的是海外市场，且生产基地也在阿根廷。</w:t>
      </w:r>
      <w:r>
        <w:rPr>
          <w:rFonts w:hint="eastAsia"/>
        </w:rPr>
        <w:t>长度为</w:t>
      </w:r>
      <w:r>
        <w:t>5350mm，轴距达到了3220mm。新车宽体设计还能展示出超出意料的装载能力和拖拽能力</w:t>
      </w:r>
      <w:r>
        <w:rPr>
          <w:rFonts w:hint="eastAsia"/>
        </w:rPr>
        <w:t>。</w:t>
      </w:r>
      <w:r>
        <w:t>后续新车还会推出插混版和纯电版。显然对于全球汽车市场如今都一样，新能源化势在必行。</w:t>
      </w:r>
    </w:p>
    <w:p w14:paraId="3B60002B" w14:textId="77777777" w:rsidR="009F22BE" w:rsidRDefault="009F22BE" w:rsidP="009D76A1">
      <w:pPr>
        <w:rPr>
          <w:rFonts w:cs="宋体"/>
          <w:b/>
          <w:bCs/>
          <w:i/>
          <w:iCs/>
        </w:rPr>
      </w:pPr>
    </w:p>
    <w:p w14:paraId="6CF35619"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福特将印度一工厂出售给塔塔汽车</w:t>
      </w:r>
    </w:p>
    <w:p w14:paraId="4E3AED2D" w14:textId="77777777" w:rsidR="009F22BE" w:rsidRDefault="009F22BE" w:rsidP="00E905B2">
      <w:pPr>
        <w:ind w:firstLineChars="270" w:firstLine="567"/>
      </w:pPr>
      <w:r>
        <w:t>印度汽车制造商塔塔汽车表示，其已与福特汽车签署谅解备忘录，以收购后者在印度的一家工厂，推动其电动汽车扩产计划。</w:t>
      </w:r>
    </w:p>
    <w:p w14:paraId="45A9A6FF" w14:textId="1AB8F90B" w:rsidR="009F22BE" w:rsidRDefault="009F22BE" w:rsidP="00E905B2">
      <w:pPr>
        <w:ind w:firstLineChars="270" w:firstLine="567"/>
      </w:pPr>
      <w:r>
        <w:rPr>
          <w:rFonts w:hint="eastAsia"/>
        </w:rPr>
        <w:t>塔塔汽车表示，旗下塔塔电动乘用车出行公司（</w:t>
      </w:r>
      <w:r>
        <w:t>TataPassengerElectricMobilityLimited，或TPEML）与福特印度私人有限公司（FordIndiaPrivateLimited，或FIPL）以及印度古吉拉特邦（Gujarat）政府签署了谅解备忘录，以收购FIPL在古吉拉特邦桑纳德（Sanand）的工厂。</w:t>
      </w:r>
      <w:r>
        <w:rPr>
          <w:rFonts w:hint="eastAsia"/>
        </w:rPr>
        <w:t>并预计投资后该工厂将拥有每年</w:t>
      </w:r>
      <w:r>
        <w:t>30万辆的产能，并且可以增加到40多</w:t>
      </w:r>
      <w:r w:rsidR="005B3E8E">
        <w:t>万辆</w:t>
      </w:r>
      <w:r>
        <w:t>。</w:t>
      </w:r>
    </w:p>
    <w:p w14:paraId="187861B3" w14:textId="77777777" w:rsidR="009F22BE" w:rsidRDefault="009F22BE" w:rsidP="009D76A1"/>
    <w:p w14:paraId="5D48DA6E"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福特汽车正式宣布加入“先行者联盟”</w:t>
      </w:r>
    </w:p>
    <w:p w14:paraId="4EF095F6" w14:textId="77777777" w:rsidR="009F22BE" w:rsidRDefault="009F22BE" w:rsidP="00E905B2">
      <w:pPr>
        <w:ind w:firstLineChars="270" w:firstLine="567"/>
      </w:pPr>
      <w:r>
        <w:rPr>
          <w:rFonts w:hint="eastAsia"/>
        </w:rPr>
        <w:lastRenderedPageBreak/>
        <w:t>举办的达沃斯世界经济论坛上，福特汽车正式宣布加入“先行者联盟”（</w:t>
      </w:r>
      <w:r>
        <w:t>FirstMoverCoalition）。福特汽车承诺到2030年前至少采购10%的铝原材料，致力于到2050年前在全球范围内实现碳中和，并在2035年前实现基于科学计算法的碳减排的中期目标。“先行者联盟”由遍布五大洲、总市值约8.5万亿美元的50多家公司所组成，共同倡导助力零碳技术商业化，从而形成创新清洁能源技术早期市场的全球倡议。“先行者联盟”针对铝、航空、化工、混凝土、航运、钢铁和卡车运输等行业实行碳减排，这些行业的碳排放量占据</w:t>
      </w:r>
      <w:r>
        <w:rPr>
          <w:rFonts w:hint="eastAsia"/>
        </w:rPr>
        <w:t>全球碳排放量的</w:t>
      </w:r>
      <w:r>
        <w:t>30%。根据世界经济论坛数据指出，铝行业碳排放总量占全球总排放的2%。</w:t>
      </w:r>
    </w:p>
    <w:p w14:paraId="7EB5DCB3" w14:textId="77777777" w:rsidR="009F22BE" w:rsidRDefault="009F22BE" w:rsidP="009D76A1">
      <w:pPr>
        <w:rPr>
          <w:rFonts w:cs="宋体"/>
          <w:b/>
          <w:bCs/>
          <w:i/>
          <w:iCs/>
        </w:rPr>
      </w:pPr>
    </w:p>
    <w:p w14:paraId="21E0B32B"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梅赛德斯</w:t>
      </w:r>
      <w:r w:rsidRPr="00182697">
        <w:rPr>
          <w:b/>
          <w:sz w:val="24"/>
        </w:rPr>
        <w:t>-奔驰将新建一个电池研发园区</w:t>
      </w:r>
    </w:p>
    <w:p w14:paraId="44464114" w14:textId="77777777" w:rsidR="009F22BE" w:rsidRDefault="009F22BE" w:rsidP="00E905B2">
      <w:pPr>
        <w:ind w:firstLineChars="270" w:firstLine="567"/>
      </w:pPr>
      <w:r w:rsidRPr="00405FC8">
        <w:rPr>
          <w:rFonts w:hint="eastAsia"/>
        </w:rPr>
        <w:t>梅赛德斯</w:t>
      </w:r>
      <w:r w:rsidRPr="00405FC8">
        <w:t>-奔驰将在德国Untertuerkheim工厂新建一个研发园区，将从2023年开始研究、设计并开始小批量生产电池。到2025年，该园区还将运行一个电池安全实验室，将测试电池的安全性、寿命和环境影响。</w:t>
      </w:r>
    </w:p>
    <w:p w14:paraId="563B688B" w14:textId="77777777" w:rsidR="009F22BE" w:rsidRPr="00AF0D03" w:rsidRDefault="009F22BE" w:rsidP="009D76A1">
      <w:pPr>
        <w:rPr>
          <w:rFonts w:cs="宋体"/>
          <w:b/>
          <w:bCs/>
          <w:i/>
          <w:iCs/>
        </w:rPr>
      </w:pPr>
    </w:p>
    <w:p w14:paraId="402672E4"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美国开始计划对皮卡加税</w:t>
      </w:r>
      <w:r w:rsidRPr="00182697">
        <w:rPr>
          <w:b/>
          <w:sz w:val="24"/>
        </w:rPr>
        <w:t>减少皮卡购买量</w:t>
      </w:r>
    </w:p>
    <w:p w14:paraId="1E1258DE" w14:textId="77777777" w:rsidR="009F22BE" w:rsidRDefault="009F22BE" w:rsidP="00E905B2">
      <w:pPr>
        <w:ind w:firstLineChars="202" w:firstLine="424"/>
      </w:pPr>
      <w:r>
        <w:rPr>
          <w:rFonts w:hint="eastAsia"/>
        </w:rPr>
        <w:t>为了避免城市中的皮卡，尤其是重型皮卡越来越多，华盛顿特区议员目前正在积极商讨要给重型皮卡增加高额登记费，用高额的税收限制消费者购买这类大型车辆。就行，只要是整备质量超过</w:t>
      </w:r>
      <w:r>
        <w:t>6000的车型，车辆注册费用就会上调至500美元，是轿车注册费用的数倍。高大的卡车和SUV盲区更大，使人更难看到车辆前方的人和其他障碍物，尤其是皮卡的盲点比许多轿车要多的多。</w:t>
      </w:r>
    </w:p>
    <w:p w14:paraId="40E7ED6D" w14:textId="77777777" w:rsidR="009F22BE" w:rsidRDefault="009F22BE" w:rsidP="009D76A1">
      <w:pPr>
        <w:rPr>
          <w:rFonts w:cs="宋体"/>
          <w:b/>
          <w:bCs/>
          <w:i/>
          <w:iCs/>
        </w:rPr>
      </w:pPr>
    </w:p>
    <w:p w14:paraId="1C8C51F4"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欧洲</w:t>
      </w:r>
      <w:r w:rsidRPr="00182697">
        <w:rPr>
          <w:b/>
          <w:sz w:val="24"/>
        </w:rPr>
        <w:t>4月电动汽车市场份额达19%</w:t>
      </w:r>
    </w:p>
    <w:p w14:paraId="4E30D1EF" w14:textId="77777777" w:rsidR="009F22BE" w:rsidRDefault="009F22BE" w:rsidP="00E905B2">
      <w:pPr>
        <w:ind w:firstLineChars="270" w:firstLine="567"/>
      </w:pPr>
      <w:r w:rsidRPr="00405FC8">
        <w:t>4月，欧洲电动汽车注册量约为15.86万辆，同比减少了1%，但市场份额扩大到19%。其中，纯电动汽车销量约为8.35万辆，同比增长15%，市场份额达10%；插电式混合动力汽车销量约为7.5万辆，同比下降14%，市场份额为9%。</w:t>
      </w:r>
    </w:p>
    <w:p w14:paraId="41F2A4ED" w14:textId="77777777" w:rsidR="009F22BE" w:rsidRDefault="009F22BE" w:rsidP="009D76A1"/>
    <w:p w14:paraId="14ADEF8B" w14:textId="77777777" w:rsidR="009F22BE" w:rsidRPr="009D09B6" w:rsidRDefault="009F22BE" w:rsidP="009D76A1">
      <w:pPr>
        <w:pStyle w:val="a8"/>
        <w:numPr>
          <w:ilvl w:val="0"/>
          <w:numId w:val="21"/>
        </w:numPr>
        <w:ind w:firstLineChars="0"/>
        <w:outlineLvl w:val="1"/>
        <w:rPr>
          <w:b/>
        </w:rPr>
      </w:pPr>
      <w:r w:rsidRPr="00182697">
        <w:rPr>
          <w:rFonts w:hint="eastAsia"/>
          <w:b/>
          <w:sz w:val="24"/>
        </w:rPr>
        <w:t>松下计划将动力电池年产能扩张至</w:t>
      </w:r>
      <w:r w:rsidRPr="00182697">
        <w:rPr>
          <w:b/>
          <w:sz w:val="24"/>
        </w:rPr>
        <w:t>200GWh为目前4倍</w:t>
      </w:r>
    </w:p>
    <w:p w14:paraId="6FCB59FF" w14:textId="77777777" w:rsidR="009F22BE" w:rsidRDefault="009F22BE" w:rsidP="00E905B2">
      <w:pPr>
        <w:ind w:firstLineChars="270" w:firstLine="567"/>
      </w:pPr>
      <w:r w:rsidRPr="0043722E">
        <w:t>松下控股旗下的电池业务子公司松下能源宣布，到2028年度（2029财年），公司计划把动力电池年产能扩张至约200GWh，即目前约50GWh年产能的4倍。</w:t>
      </w:r>
    </w:p>
    <w:p w14:paraId="674875CF" w14:textId="77777777" w:rsidR="009F22BE" w:rsidRDefault="009F22BE" w:rsidP="009D76A1">
      <w:pPr>
        <w:rPr>
          <w:rFonts w:cs="宋体"/>
          <w:b/>
          <w:bCs/>
          <w:i/>
          <w:iCs/>
        </w:rPr>
      </w:pPr>
    </w:p>
    <w:p w14:paraId="61DC6EDF"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索尼加快进军汽车行业</w:t>
      </w:r>
    </w:p>
    <w:p w14:paraId="609657B2" w14:textId="77777777" w:rsidR="009F22BE" w:rsidRDefault="009F22BE" w:rsidP="00E905B2">
      <w:pPr>
        <w:ind w:firstLineChars="270" w:firstLine="567"/>
      </w:pPr>
      <w:r w:rsidRPr="00E0152F">
        <w:rPr>
          <w:rFonts w:hint="eastAsia"/>
        </w:rPr>
        <w:t>索尼预计到</w:t>
      </w:r>
      <w:r w:rsidRPr="00E0152F">
        <w:t>2025年将向全球前20大汽车制造商中的15家提供成像传感器，这突显出该公司在电动汽车和自动驾驶方面的雄心。</w:t>
      </w:r>
    </w:p>
    <w:p w14:paraId="02AF3D15" w14:textId="77777777" w:rsidR="009F22BE" w:rsidRDefault="009F22BE" w:rsidP="009D76A1"/>
    <w:p w14:paraId="17C6F3F2"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特斯拉柏林工厂生产的</w:t>
      </w:r>
      <w:r w:rsidRPr="00182697">
        <w:rPr>
          <w:b/>
          <w:sz w:val="24"/>
        </w:rPr>
        <w:t>ModelY已开始出口</w:t>
      </w:r>
    </w:p>
    <w:p w14:paraId="46894FED" w14:textId="77777777" w:rsidR="009F22BE" w:rsidRDefault="009F22BE" w:rsidP="00E905B2">
      <w:pPr>
        <w:ind w:firstLineChars="270" w:firstLine="567"/>
      </w:pPr>
      <w:r w:rsidRPr="00A423D1">
        <w:t>特斯拉柏林工厂生产的ModelYPerformance已经开始出口，部分车辆已抵达以色列、挪威等国。</w:t>
      </w:r>
    </w:p>
    <w:p w14:paraId="1CCC0CBE" w14:textId="77777777" w:rsidR="009F22BE" w:rsidRDefault="009F22BE" w:rsidP="009D76A1">
      <w:pPr>
        <w:rPr>
          <w:rFonts w:cs="宋体"/>
          <w:b/>
          <w:bCs/>
          <w:i/>
          <w:iCs/>
        </w:rPr>
      </w:pPr>
    </w:p>
    <w:p w14:paraId="5B11A01A"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特斯拉在欧洲被要求</w:t>
      </w:r>
      <w:r w:rsidRPr="00182697">
        <w:rPr>
          <w:b/>
          <w:sz w:val="24"/>
        </w:rPr>
        <w:t>Autopilot变道前由车主手动确认</w:t>
      </w:r>
    </w:p>
    <w:p w14:paraId="4E37DF6F" w14:textId="77777777" w:rsidR="009F22BE" w:rsidRDefault="009F22BE" w:rsidP="00E905B2">
      <w:pPr>
        <w:ind w:firstLineChars="202" w:firstLine="424"/>
      </w:pPr>
      <w:r w:rsidRPr="0043722E">
        <w:lastRenderedPageBreak/>
        <w:t>为了符合联合国欧洲经济委员会（UNECE）相关法规，特斯拉被要求进一步限制其辅助驾驶系统Autopilot在欧洲的功能。</w:t>
      </w:r>
    </w:p>
    <w:p w14:paraId="508384EF" w14:textId="77777777" w:rsidR="009F22BE" w:rsidRDefault="009F22BE" w:rsidP="009D76A1">
      <w:pPr>
        <w:rPr>
          <w:rFonts w:cs="宋体"/>
          <w:b/>
          <w:bCs/>
          <w:i/>
          <w:iCs/>
        </w:rPr>
      </w:pPr>
    </w:p>
    <w:p w14:paraId="608F95F8"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沃尔沃电动车将使用</w:t>
      </w:r>
      <w:r w:rsidRPr="00182697">
        <w:rPr>
          <w:b/>
          <w:sz w:val="24"/>
        </w:rPr>
        <w:t>Epic虚幻引擎</w:t>
      </w:r>
    </w:p>
    <w:p w14:paraId="7F79406E" w14:textId="77777777" w:rsidR="009F22BE" w:rsidRDefault="009F22BE" w:rsidP="00E905B2">
      <w:pPr>
        <w:ind w:firstLineChars="202" w:firstLine="424"/>
      </w:pPr>
      <w:r>
        <w:t>沃尔沃宣布将利用EpicGames的虚幻引擎，将“逼真的可视化”界面引入其下一代电动汽车。</w:t>
      </w:r>
    </w:p>
    <w:p w14:paraId="69A9A708" w14:textId="77777777" w:rsidR="009F22BE" w:rsidRPr="00D60B3B" w:rsidRDefault="009F22BE" w:rsidP="00E905B2">
      <w:pPr>
        <w:ind w:firstLineChars="202" w:firstLine="424"/>
      </w:pPr>
      <w:r>
        <w:rPr>
          <w:rFonts w:hint="eastAsia"/>
        </w:rPr>
        <w:t>官方称，沃尔沃和</w:t>
      </w:r>
      <w:r>
        <w:t>Epic合作关系的核心是“人机界面（HMI）”，沃尔沃说，Epic将帮助建立一个平台，在这个平台上，沃尔沃的工程师可以设计出改善人机界面的软件，同时也保持沃尔沃赖以生存的安全水平。</w:t>
      </w:r>
    </w:p>
    <w:p w14:paraId="2C79CD7A" w14:textId="77777777" w:rsidR="009F22BE" w:rsidRDefault="009F22BE" w:rsidP="009D76A1">
      <w:pPr>
        <w:rPr>
          <w:rFonts w:cs="宋体"/>
          <w:b/>
          <w:bCs/>
          <w:i/>
          <w:iCs/>
        </w:rPr>
      </w:pPr>
    </w:p>
    <w:p w14:paraId="57CC868E"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现代汽车将增加</w:t>
      </w:r>
      <w:r w:rsidRPr="00182697">
        <w:rPr>
          <w:b/>
          <w:sz w:val="24"/>
        </w:rPr>
        <w:t>1万名软件工程师</w:t>
      </w:r>
    </w:p>
    <w:p w14:paraId="5C52C921" w14:textId="77777777" w:rsidR="009F22BE" w:rsidRDefault="009F22BE" w:rsidP="00E905B2">
      <w:pPr>
        <w:ind w:firstLineChars="202" w:firstLine="424"/>
      </w:pPr>
      <w:r w:rsidRPr="00F93BCC">
        <w:t>现代汽车负责ICT创新的副总裁JinEun-sook在接受韩国《每日经济新闻》采访时表示，现代汽车将增加10000名软件专家。此前，JinEun-sook曾在韩国NHN集团担任首席技术官，于今年初加入现代汽车担任副总裁。</w:t>
      </w:r>
    </w:p>
    <w:p w14:paraId="6EFAE521" w14:textId="77777777" w:rsidR="009F22BE" w:rsidRDefault="009F22BE" w:rsidP="009D76A1">
      <w:pPr>
        <w:rPr>
          <w:rFonts w:cs="宋体"/>
          <w:b/>
          <w:bCs/>
          <w:i/>
          <w:iCs/>
        </w:rPr>
      </w:pPr>
    </w:p>
    <w:p w14:paraId="2A3523A4" w14:textId="77777777" w:rsidR="009F22BE" w:rsidRPr="00182697" w:rsidRDefault="009F22BE" w:rsidP="009D76A1">
      <w:pPr>
        <w:pStyle w:val="a8"/>
        <w:numPr>
          <w:ilvl w:val="0"/>
          <w:numId w:val="21"/>
        </w:numPr>
        <w:ind w:firstLineChars="0"/>
        <w:outlineLvl w:val="1"/>
        <w:rPr>
          <w:b/>
          <w:sz w:val="24"/>
        </w:rPr>
      </w:pPr>
      <w:r w:rsidRPr="00182697">
        <w:rPr>
          <w:rFonts w:hint="eastAsia"/>
          <w:b/>
          <w:sz w:val="24"/>
        </w:rPr>
        <w:t>现代在美投百亿</w:t>
      </w:r>
      <w:r w:rsidRPr="00182697">
        <w:rPr>
          <w:b/>
          <w:sz w:val="24"/>
        </w:rPr>
        <w:t>用于电动车/自动驾驶等领域</w:t>
      </w:r>
    </w:p>
    <w:p w14:paraId="53A51FC5" w14:textId="77777777" w:rsidR="009F22BE" w:rsidRDefault="009F22BE" w:rsidP="00E905B2">
      <w:pPr>
        <w:ind w:firstLineChars="202" w:firstLine="424"/>
      </w:pPr>
      <w:r w:rsidRPr="00E0152F">
        <w:rPr>
          <w:rFonts w:hint="eastAsia"/>
        </w:rPr>
        <w:t>现代汽车计划到</w:t>
      </w:r>
      <w:r w:rsidRPr="00E0152F">
        <w:t>2025年在美国投资超过100亿美元，主要用于电动汽车、自动驾驶技术、机器人技术和航空旅行等领域，确保其未来的增长。规划之中最大的一笔投资是价值55.4亿美元的工厂，位于佐治亚州，专门负责制造电动汽车动力电池。据悉，从2025年开始，现代汽车集团每年将生产超30万辆汽车。</w:t>
      </w:r>
    </w:p>
    <w:p w14:paraId="00C0B691" w14:textId="77777777" w:rsidR="009F22BE" w:rsidRDefault="009F22BE" w:rsidP="009D76A1"/>
    <w:sectPr w:rsidR="009F22BE" w:rsidSect="00216A3C">
      <w:headerReference w:type="default" r:id="rId21"/>
      <w:pgSz w:w="11906" w:h="16838"/>
      <w:pgMar w:top="1440" w:right="1800" w:bottom="1440" w:left="1800" w:header="45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14293A" w14:textId="77777777" w:rsidR="00100FCE" w:rsidRDefault="00100FCE" w:rsidP="009D76A1">
      <w:r>
        <w:separator/>
      </w:r>
    </w:p>
  </w:endnote>
  <w:endnote w:type="continuationSeparator" w:id="0">
    <w:p w14:paraId="32ABABF5" w14:textId="77777777" w:rsidR="00100FCE" w:rsidRDefault="00100FCE" w:rsidP="009D7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C6196" w14:textId="77777777" w:rsidR="00100FCE" w:rsidRDefault="00100FCE" w:rsidP="009D76A1">
      <w:r>
        <w:separator/>
      </w:r>
    </w:p>
  </w:footnote>
  <w:footnote w:type="continuationSeparator" w:id="0">
    <w:p w14:paraId="789E6F47" w14:textId="77777777" w:rsidR="00100FCE" w:rsidRDefault="00100FCE" w:rsidP="009D76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795F4" w14:textId="138BA4E7" w:rsidR="00216A3C" w:rsidRDefault="00216A3C" w:rsidP="00216A3C">
    <w:pPr>
      <w:pStyle w:val="a3"/>
      <w:jc w:val="left"/>
    </w:pPr>
    <w:r>
      <w:rPr>
        <w:noProof/>
      </w:rPr>
      <w:drawing>
        <wp:inline distT="0" distB="0" distL="0" distR="0" wp14:anchorId="6F41F0B5" wp14:editId="4FBC31D6">
          <wp:extent cx="1080261" cy="360000"/>
          <wp:effectExtent l="0" t="0" r="5715"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1">
                    <a:extLst>
                      <a:ext uri="{28A0092B-C50C-407E-A947-70E740481C1C}">
                        <a14:useLocalDpi xmlns:a14="http://schemas.microsoft.com/office/drawing/2010/main" val="0"/>
                      </a:ext>
                    </a:extLst>
                  </a:blip>
                  <a:stretch>
                    <a:fillRect/>
                  </a:stretch>
                </pic:blipFill>
                <pic:spPr>
                  <a:xfrm>
                    <a:off x="0" y="0"/>
                    <a:ext cx="1080261" cy="36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21964082">
    <w:abstractNumId w:val="4"/>
  </w:num>
  <w:num w:numId="2" w16cid:durableId="1225523910">
    <w:abstractNumId w:val="11"/>
  </w:num>
  <w:num w:numId="3" w16cid:durableId="1928030183">
    <w:abstractNumId w:val="12"/>
  </w:num>
  <w:num w:numId="4" w16cid:durableId="1190144930">
    <w:abstractNumId w:val="14"/>
  </w:num>
  <w:num w:numId="5" w16cid:durableId="667289552">
    <w:abstractNumId w:val="13"/>
  </w:num>
  <w:num w:numId="6" w16cid:durableId="56443898">
    <w:abstractNumId w:val="9"/>
  </w:num>
  <w:num w:numId="7" w16cid:durableId="1792241850">
    <w:abstractNumId w:val="6"/>
  </w:num>
  <w:num w:numId="8" w16cid:durableId="1508247186">
    <w:abstractNumId w:val="5"/>
  </w:num>
  <w:num w:numId="9" w16cid:durableId="1157182592">
    <w:abstractNumId w:val="10"/>
  </w:num>
  <w:num w:numId="10" w16cid:durableId="345711055">
    <w:abstractNumId w:val="7"/>
  </w:num>
  <w:num w:numId="11" w16cid:durableId="337078374">
    <w:abstractNumId w:val="1"/>
  </w:num>
  <w:num w:numId="12" w16cid:durableId="1753117534">
    <w:abstractNumId w:val="8"/>
  </w:num>
  <w:num w:numId="13" w16cid:durableId="915943420">
    <w:abstractNumId w:val="2"/>
  </w:num>
  <w:num w:numId="14" w16cid:durableId="484901438">
    <w:abstractNumId w:val="19"/>
  </w:num>
  <w:num w:numId="15" w16cid:durableId="551966007">
    <w:abstractNumId w:val="18"/>
  </w:num>
  <w:num w:numId="16" w16cid:durableId="1416247742">
    <w:abstractNumId w:val="15"/>
  </w:num>
  <w:num w:numId="17" w16cid:durableId="1405177750">
    <w:abstractNumId w:val="17"/>
  </w:num>
  <w:num w:numId="18" w16cid:durableId="14818438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17676457">
    <w:abstractNumId w:val="16"/>
  </w:num>
  <w:num w:numId="20" w16cid:durableId="819035014">
    <w:abstractNumId w:val="0"/>
  </w:num>
  <w:num w:numId="21" w16cid:durableId="5833445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04A5"/>
    <w:rsid w:val="00022122"/>
    <w:rsid w:val="00100FCE"/>
    <w:rsid w:val="00105274"/>
    <w:rsid w:val="00182697"/>
    <w:rsid w:val="001A3D2D"/>
    <w:rsid w:val="001B75F4"/>
    <w:rsid w:val="00216A3C"/>
    <w:rsid w:val="00217637"/>
    <w:rsid w:val="002217EB"/>
    <w:rsid w:val="002579B1"/>
    <w:rsid w:val="00263123"/>
    <w:rsid w:val="00283AE8"/>
    <w:rsid w:val="002B236E"/>
    <w:rsid w:val="002E3AB5"/>
    <w:rsid w:val="002F3628"/>
    <w:rsid w:val="00323676"/>
    <w:rsid w:val="00324998"/>
    <w:rsid w:val="003309DE"/>
    <w:rsid w:val="00374F4B"/>
    <w:rsid w:val="00382F3A"/>
    <w:rsid w:val="003D5AE2"/>
    <w:rsid w:val="00445D48"/>
    <w:rsid w:val="004643E5"/>
    <w:rsid w:val="004673DF"/>
    <w:rsid w:val="00486E78"/>
    <w:rsid w:val="0056483E"/>
    <w:rsid w:val="005B3E8E"/>
    <w:rsid w:val="005E6851"/>
    <w:rsid w:val="00647046"/>
    <w:rsid w:val="006536A4"/>
    <w:rsid w:val="00672B6A"/>
    <w:rsid w:val="006B3A28"/>
    <w:rsid w:val="00701561"/>
    <w:rsid w:val="007260F7"/>
    <w:rsid w:val="007466FA"/>
    <w:rsid w:val="00746E06"/>
    <w:rsid w:val="00747A9C"/>
    <w:rsid w:val="00785598"/>
    <w:rsid w:val="00795C8F"/>
    <w:rsid w:val="007D1BB7"/>
    <w:rsid w:val="007E0443"/>
    <w:rsid w:val="008C6DA4"/>
    <w:rsid w:val="00920907"/>
    <w:rsid w:val="00932D7E"/>
    <w:rsid w:val="0095127F"/>
    <w:rsid w:val="00986B2C"/>
    <w:rsid w:val="00995C01"/>
    <w:rsid w:val="009C44DA"/>
    <w:rsid w:val="009D76A1"/>
    <w:rsid w:val="009F22BE"/>
    <w:rsid w:val="00A211CF"/>
    <w:rsid w:val="00A47B1B"/>
    <w:rsid w:val="00A73344"/>
    <w:rsid w:val="00B14CD5"/>
    <w:rsid w:val="00B72551"/>
    <w:rsid w:val="00B935B5"/>
    <w:rsid w:val="00C54195"/>
    <w:rsid w:val="00C62666"/>
    <w:rsid w:val="00CD70DD"/>
    <w:rsid w:val="00CE7EEC"/>
    <w:rsid w:val="00D204A5"/>
    <w:rsid w:val="00D36C41"/>
    <w:rsid w:val="00DA3BA5"/>
    <w:rsid w:val="00DB5C38"/>
    <w:rsid w:val="00DC5EEA"/>
    <w:rsid w:val="00E14737"/>
    <w:rsid w:val="00E427EA"/>
    <w:rsid w:val="00E905B2"/>
    <w:rsid w:val="00EA7C92"/>
    <w:rsid w:val="00ED7C2D"/>
    <w:rsid w:val="00F717CA"/>
    <w:rsid w:val="00F815AD"/>
    <w:rsid w:val="00FF52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66F6F"/>
  <w15:chartTrackingRefBased/>
  <w15:docId w15:val="{29A03159-0E1E-4628-8CCA-ED3063FF54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76A1"/>
    <w:pPr>
      <w:widowControl w:val="0"/>
      <w:jc w:val="both"/>
    </w:pPr>
    <w:rPr>
      <w:szCs w:val="24"/>
    </w:rPr>
  </w:style>
  <w:style w:type="paragraph" w:styleId="2">
    <w:name w:val="heading 2"/>
    <w:basedOn w:val="a"/>
    <w:next w:val="a"/>
    <w:link w:val="20"/>
    <w:semiHidden/>
    <w:unhideWhenUsed/>
    <w:qFormat/>
    <w:rsid w:val="009D76A1"/>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D76A1"/>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D76A1"/>
    <w:rPr>
      <w:sz w:val="18"/>
      <w:szCs w:val="18"/>
    </w:rPr>
  </w:style>
  <w:style w:type="paragraph" w:styleId="a5">
    <w:name w:val="footer"/>
    <w:basedOn w:val="a"/>
    <w:link w:val="a6"/>
    <w:unhideWhenUsed/>
    <w:rsid w:val="009D76A1"/>
    <w:pPr>
      <w:tabs>
        <w:tab w:val="center" w:pos="4153"/>
        <w:tab w:val="right" w:pos="8306"/>
      </w:tabs>
      <w:snapToGrid w:val="0"/>
      <w:jc w:val="left"/>
    </w:pPr>
    <w:rPr>
      <w:sz w:val="18"/>
      <w:szCs w:val="18"/>
    </w:rPr>
  </w:style>
  <w:style w:type="character" w:customStyle="1" w:styleId="a6">
    <w:name w:val="页脚 字符"/>
    <w:basedOn w:val="a0"/>
    <w:link w:val="a5"/>
    <w:rsid w:val="009D76A1"/>
    <w:rPr>
      <w:sz w:val="18"/>
      <w:szCs w:val="18"/>
    </w:rPr>
  </w:style>
  <w:style w:type="character" w:customStyle="1" w:styleId="20">
    <w:name w:val="标题 2 字符"/>
    <w:basedOn w:val="a0"/>
    <w:link w:val="2"/>
    <w:semiHidden/>
    <w:rsid w:val="009D76A1"/>
    <w:rPr>
      <w:rFonts w:asciiTheme="majorHAnsi" w:eastAsiaTheme="majorEastAsia" w:hAnsiTheme="majorHAnsi" w:cstheme="majorBidi"/>
      <w:b/>
      <w:bCs/>
      <w:sz w:val="32"/>
      <w:szCs w:val="32"/>
    </w:rPr>
  </w:style>
  <w:style w:type="character" w:styleId="a7">
    <w:name w:val="Strong"/>
    <w:basedOn w:val="a0"/>
    <w:qFormat/>
    <w:rsid w:val="009D76A1"/>
    <w:rPr>
      <w:b/>
    </w:rPr>
  </w:style>
  <w:style w:type="paragraph" w:customStyle="1" w:styleId="1">
    <w:name w:val="列出段落1"/>
    <w:basedOn w:val="a"/>
    <w:uiPriority w:val="99"/>
    <w:qFormat/>
    <w:rsid w:val="009D76A1"/>
    <w:pPr>
      <w:ind w:firstLineChars="200" w:firstLine="420"/>
    </w:pPr>
  </w:style>
  <w:style w:type="paragraph" w:styleId="a8">
    <w:name w:val="List Paragraph"/>
    <w:basedOn w:val="a"/>
    <w:uiPriority w:val="34"/>
    <w:qFormat/>
    <w:rsid w:val="009D76A1"/>
    <w:pPr>
      <w:ind w:firstLineChars="200" w:firstLine="420"/>
    </w:pPr>
  </w:style>
  <w:style w:type="paragraph" w:styleId="a9">
    <w:name w:val="Balloon Text"/>
    <w:basedOn w:val="a"/>
    <w:link w:val="aa"/>
    <w:rsid w:val="009D76A1"/>
    <w:rPr>
      <w:sz w:val="18"/>
      <w:szCs w:val="18"/>
    </w:rPr>
  </w:style>
  <w:style w:type="character" w:customStyle="1" w:styleId="aa">
    <w:name w:val="批注框文本 字符"/>
    <w:basedOn w:val="a0"/>
    <w:link w:val="a9"/>
    <w:rsid w:val="009D76A1"/>
    <w:rPr>
      <w:sz w:val="18"/>
      <w:szCs w:val="18"/>
    </w:rPr>
  </w:style>
  <w:style w:type="character" w:customStyle="1" w:styleId="apple-converted-space">
    <w:name w:val="apple-converted-space"/>
    <w:basedOn w:val="a0"/>
    <w:rsid w:val="009D76A1"/>
  </w:style>
  <w:style w:type="character" w:styleId="ab">
    <w:name w:val="annotation reference"/>
    <w:basedOn w:val="a0"/>
    <w:uiPriority w:val="99"/>
    <w:semiHidden/>
    <w:unhideWhenUsed/>
    <w:rsid w:val="009D76A1"/>
    <w:rPr>
      <w:sz w:val="21"/>
      <w:szCs w:val="21"/>
    </w:rPr>
  </w:style>
  <w:style w:type="paragraph" w:styleId="ac">
    <w:name w:val="annotation text"/>
    <w:basedOn w:val="a"/>
    <w:link w:val="ad"/>
    <w:uiPriority w:val="99"/>
    <w:semiHidden/>
    <w:unhideWhenUsed/>
    <w:rsid w:val="009D76A1"/>
    <w:pPr>
      <w:jc w:val="left"/>
    </w:pPr>
  </w:style>
  <w:style w:type="character" w:customStyle="1" w:styleId="ad">
    <w:name w:val="批注文字 字符"/>
    <w:basedOn w:val="a0"/>
    <w:link w:val="ac"/>
    <w:uiPriority w:val="99"/>
    <w:semiHidden/>
    <w:rsid w:val="009D76A1"/>
    <w:rPr>
      <w:szCs w:val="24"/>
    </w:rPr>
  </w:style>
  <w:style w:type="paragraph" w:styleId="ae">
    <w:name w:val="annotation subject"/>
    <w:basedOn w:val="ac"/>
    <w:next w:val="ac"/>
    <w:link w:val="af"/>
    <w:uiPriority w:val="99"/>
    <w:semiHidden/>
    <w:unhideWhenUsed/>
    <w:rsid w:val="009D76A1"/>
    <w:rPr>
      <w:b/>
      <w:bCs/>
    </w:rPr>
  </w:style>
  <w:style w:type="character" w:customStyle="1" w:styleId="af">
    <w:name w:val="批注主题 字符"/>
    <w:basedOn w:val="ad"/>
    <w:link w:val="ae"/>
    <w:uiPriority w:val="99"/>
    <w:semiHidden/>
    <w:rsid w:val="009D76A1"/>
    <w:rPr>
      <w:b/>
      <w:bCs/>
      <w:szCs w:val="24"/>
    </w:rPr>
  </w:style>
  <w:style w:type="character" w:styleId="af0">
    <w:name w:val="Hyperlink"/>
    <w:basedOn w:val="a0"/>
    <w:uiPriority w:val="99"/>
    <w:unhideWhenUsed/>
    <w:rsid w:val="009D76A1"/>
    <w:rPr>
      <w:color w:val="0563C1" w:themeColor="hyperlink"/>
      <w:u w:val="single"/>
    </w:rPr>
  </w:style>
  <w:style w:type="character" w:styleId="af1">
    <w:name w:val="Unresolved Mention"/>
    <w:basedOn w:val="a0"/>
    <w:uiPriority w:val="99"/>
    <w:semiHidden/>
    <w:unhideWhenUsed/>
    <w:rsid w:val="002217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4.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16</Pages>
  <Words>1936</Words>
  <Characters>11040</Characters>
  <Application>Microsoft Office Word</Application>
  <DocSecurity>0</DocSecurity>
  <Lines>92</Lines>
  <Paragraphs>25</Paragraphs>
  <ScaleCrop>false</ScaleCrop>
  <Company/>
  <LinksUpToDate>false</LinksUpToDate>
  <CharactersWithSpaces>12951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李 承桉</cp:lastModifiedBy>
  <cp:revision>5</cp:revision>
  <dcterms:created xsi:type="dcterms:W3CDTF">2022-06-08T05:06:00Z</dcterms:created>
  <dcterms:modified xsi:type="dcterms:W3CDTF">2022-06-08T07:06:00Z</dcterms:modified>
</cp:coreProperties>
</file>