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52D4E" w14:textId="77777777" w:rsidR="00475F50" w:rsidRPr="00E560BB" w:rsidRDefault="00475F50" w:rsidP="00475F50">
      <w:pPr>
        <w:jc w:val="center"/>
        <w:outlineLvl w:val="0"/>
        <w:rPr>
          <w:rFonts w:ascii="黑体" w:eastAsia="黑体" w:cs="Times New Roman"/>
          <w:sz w:val="32"/>
          <w:szCs w:val="32"/>
        </w:rPr>
      </w:pPr>
      <w:bookmarkStart w:id="0" w:name="_Toc308180609"/>
      <w:r w:rsidRPr="00E560BB">
        <w:rPr>
          <w:rFonts w:ascii="黑体" w:eastAsia="黑体" w:cs="黑体" w:hint="eastAsia"/>
          <w:sz w:val="32"/>
          <w:szCs w:val="32"/>
        </w:rPr>
        <w:t>车市扫描</w:t>
      </w:r>
      <w:r w:rsidRPr="00E560BB">
        <w:rPr>
          <w:rFonts w:ascii="黑体" w:eastAsia="黑体" w:cs="黑体"/>
          <w:sz w:val="32"/>
          <w:szCs w:val="32"/>
        </w:rPr>
        <w:t>-2022</w:t>
      </w:r>
      <w:r w:rsidRPr="00E560BB">
        <w:rPr>
          <w:rFonts w:ascii="黑体" w:eastAsia="黑体" w:cs="黑体" w:hint="eastAsia"/>
          <w:sz w:val="32"/>
          <w:szCs w:val="32"/>
        </w:rPr>
        <w:t>年</w:t>
      </w:r>
      <w:r w:rsidRPr="00E560BB">
        <w:rPr>
          <w:rFonts w:ascii="黑体" w:eastAsia="黑体" w:cs="黑体"/>
          <w:sz w:val="32"/>
          <w:szCs w:val="32"/>
        </w:rPr>
        <w:t>23</w:t>
      </w:r>
      <w:r w:rsidRPr="00E560BB">
        <w:rPr>
          <w:rFonts w:ascii="黑体" w:eastAsia="黑体" w:cs="黑体" w:hint="eastAsia"/>
          <w:sz w:val="32"/>
          <w:szCs w:val="32"/>
        </w:rPr>
        <w:t>期（</w:t>
      </w:r>
      <w:r w:rsidRPr="00E560BB">
        <w:rPr>
          <w:rFonts w:ascii="黑体" w:eastAsia="黑体" w:cs="黑体"/>
          <w:sz w:val="32"/>
          <w:szCs w:val="32"/>
        </w:rPr>
        <w:t>6</w:t>
      </w:r>
      <w:r w:rsidRPr="00E560BB">
        <w:rPr>
          <w:rFonts w:ascii="黑体" w:eastAsia="黑体" w:cs="黑体" w:hint="eastAsia"/>
          <w:sz w:val="32"/>
          <w:szCs w:val="32"/>
        </w:rPr>
        <w:t>月</w:t>
      </w:r>
      <w:r w:rsidRPr="00E560BB">
        <w:rPr>
          <w:rFonts w:ascii="黑体" w:eastAsia="黑体" w:cs="黑体"/>
          <w:sz w:val="32"/>
          <w:szCs w:val="32"/>
        </w:rPr>
        <w:t>6</w:t>
      </w:r>
      <w:r w:rsidRPr="00E560BB">
        <w:rPr>
          <w:rFonts w:ascii="黑体" w:eastAsia="黑体" w:cs="黑体" w:hint="eastAsia"/>
          <w:sz w:val="32"/>
          <w:szCs w:val="32"/>
        </w:rPr>
        <w:t>日</w:t>
      </w:r>
      <w:r w:rsidRPr="00E560BB">
        <w:rPr>
          <w:rFonts w:ascii="黑体" w:eastAsia="黑体" w:cs="黑体"/>
          <w:sz w:val="32"/>
          <w:szCs w:val="32"/>
        </w:rPr>
        <w:t>-6</w:t>
      </w:r>
      <w:r w:rsidRPr="00E560BB">
        <w:rPr>
          <w:rFonts w:ascii="黑体" w:eastAsia="黑体" w:cs="黑体" w:hint="eastAsia"/>
          <w:sz w:val="32"/>
          <w:szCs w:val="32"/>
        </w:rPr>
        <w:t>月</w:t>
      </w:r>
      <w:r w:rsidRPr="00E560BB">
        <w:rPr>
          <w:rFonts w:ascii="黑体" w:eastAsia="黑体" w:cs="黑体"/>
          <w:sz w:val="32"/>
          <w:szCs w:val="32"/>
        </w:rPr>
        <w:t>12</w:t>
      </w:r>
      <w:r w:rsidRPr="00E560BB">
        <w:rPr>
          <w:rFonts w:ascii="黑体" w:eastAsia="黑体" w:cs="黑体" w:hint="eastAsia"/>
          <w:sz w:val="32"/>
          <w:szCs w:val="32"/>
        </w:rPr>
        <w:t>日）</w:t>
      </w:r>
      <w:bookmarkEnd w:id="0"/>
    </w:p>
    <w:p w14:paraId="13D7E649" w14:textId="77777777" w:rsidR="00E560BB" w:rsidRDefault="00E560BB" w:rsidP="00475F50">
      <w:pPr>
        <w:rPr>
          <w:rFonts w:ascii="黑体" w:eastAsia="黑体" w:cs="黑体"/>
        </w:rPr>
      </w:pPr>
    </w:p>
    <w:p w14:paraId="33D7C8A7" w14:textId="3F254514" w:rsidR="00475F50" w:rsidRPr="00A43D0D" w:rsidRDefault="00475F50" w:rsidP="00475F50">
      <w:pPr>
        <w:rPr>
          <w:rFonts w:ascii="黑体" w:eastAsia="黑体" w:cs="黑体"/>
        </w:rPr>
      </w:pPr>
      <w:r w:rsidRPr="00A43D0D">
        <w:rPr>
          <w:rFonts w:ascii="黑体" w:eastAsia="黑体" w:cs="黑体" w:hint="eastAsia"/>
        </w:rPr>
        <w:t>主要信息源自乘联会每日新闻等</w:t>
      </w:r>
    </w:p>
    <w:p w14:paraId="783974CC" w14:textId="77777777" w:rsidR="00475F50" w:rsidRPr="00A43D0D" w:rsidRDefault="00475F50" w:rsidP="00475F50">
      <w:pPr>
        <w:rPr>
          <w:rFonts w:ascii="黑体" w:eastAsia="黑体" w:cs="黑体"/>
        </w:rPr>
      </w:pPr>
      <w:r w:rsidRPr="00A43D0D">
        <w:rPr>
          <w:rFonts w:ascii="黑体" w:eastAsia="黑体" w:cs="黑体" w:hint="eastAsia"/>
        </w:rPr>
        <w:t>中国汽车流通协会汽车市场研究分会</w:t>
      </w:r>
    </w:p>
    <w:p w14:paraId="4F42B6E9" w14:textId="77777777" w:rsidR="00475F50" w:rsidRPr="00A43D0D" w:rsidRDefault="00475F50" w:rsidP="00475F50">
      <w:pPr>
        <w:rPr>
          <w:rFonts w:ascii="黑体" w:eastAsia="黑体" w:cs="黑体"/>
        </w:rPr>
      </w:pPr>
      <w:r w:rsidRPr="00A43D0D">
        <w:rPr>
          <w:rFonts w:ascii="黑体" w:eastAsia="黑体" w:cs="黑体" w:hint="eastAsia"/>
        </w:rPr>
        <w:t>乘用车市场信息联席会（乘联会）</w:t>
      </w:r>
    </w:p>
    <w:p w14:paraId="4D6FEBC6" w14:textId="34278D00" w:rsidR="00475F50" w:rsidRDefault="00475F50" w:rsidP="00475F50">
      <w:pPr>
        <w:rPr>
          <w:rFonts w:ascii="黑体" w:eastAsia="黑体" w:cs="黑体"/>
        </w:rPr>
      </w:pPr>
      <w:r w:rsidRPr="00A43D0D">
        <w:rPr>
          <w:rFonts w:ascii="黑体" w:eastAsia="黑体" w:cs="黑体" w:hint="eastAsia"/>
        </w:rPr>
        <w:t>网站：</w:t>
      </w:r>
      <w:hyperlink r:id="rId7" w:history="1">
        <w:r w:rsidR="00E560BB" w:rsidRPr="00820D54">
          <w:rPr>
            <w:rStyle w:val="af0"/>
            <w:rFonts w:ascii="黑体" w:eastAsia="黑体" w:cs="黑体"/>
          </w:rPr>
          <w:t>http://www.cpcaauto.com</w:t>
        </w:r>
      </w:hyperlink>
    </w:p>
    <w:p w14:paraId="6031C5F3" w14:textId="77777777" w:rsidR="00E560BB" w:rsidRPr="00E560BB" w:rsidRDefault="00E560BB" w:rsidP="00475F50">
      <w:pPr>
        <w:rPr>
          <w:rFonts w:cs="Times New Roman"/>
        </w:rPr>
      </w:pPr>
    </w:p>
    <w:p w14:paraId="59B4F0AE" w14:textId="03EFA9A6" w:rsidR="00475F50" w:rsidRPr="004E7D3C" w:rsidRDefault="00475F50" w:rsidP="00475F50">
      <w:pPr>
        <w:pStyle w:val="1"/>
        <w:numPr>
          <w:ilvl w:val="0"/>
          <w:numId w:val="1"/>
        </w:numPr>
        <w:ind w:left="284" w:firstLineChars="0"/>
        <w:outlineLvl w:val="0"/>
        <w:rPr>
          <w:rFonts w:ascii="宋体" w:cs="Times New Roman"/>
          <w:b/>
          <w:bCs/>
          <w:sz w:val="30"/>
          <w:szCs w:val="30"/>
        </w:rPr>
      </w:pPr>
      <w:r w:rsidRPr="00E560BB">
        <w:rPr>
          <w:rFonts w:cs="宋体" w:hint="eastAsia"/>
          <w:b/>
          <w:bCs/>
          <w:sz w:val="30"/>
          <w:szCs w:val="30"/>
        </w:rPr>
        <w:t>本周车市概述：</w:t>
      </w:r>
    </w:p>
    <w:p w14:paraId="2DBA0534" w14:textId="7CE6FBFB" w:rsidR="004E7D3C" w:rsidRPr="004E7D3C" w:rsidRDefault="004E7D3C" w:rsidP="004E7D3C">
      <w:pPr>
        <w:ind w:firstLineChars="202" w:firstLine="424"/>
        <w:rPr>
          <w:rFonts w:ascii="Calibri" w:eastAsia="宋体" w:hAnsi="Calibri" w:cs="Times New Roman"/>
          <w:szCs w:val="21"/>
        </w:rPr>
      </w:pPr>
      <w:r w:rsidRPr="004E7D3C">
        <w:rPr>
          <w:rFonts w:ascii="Calibri" w:eastAsia="宋体" w:hAnsi="Calibri" w:cs="Times New Roman"/>
          <w:szCs w:val="21"/>
        </w:rPr>
        <w:t>6</w:t>
      </w:r>
      <w:r w:rsidRPr="004E7D3C">
        <w:rPr>
          <w:rFonts w:ascii="Calibri" w:eastAsia="宋体" w:hAnsi="Calibri" w:cs="Times New Roman"/>
          <w:szCs w:val="21"/>
        </w:rPr>
        <w:t>月</w:t>
      </w:r>
      <w:r w:rsidRPr="004E7D3C">
        <w:rPr>
          <w:rFonts w:ascii="Calibri" w:eastAsia="宋体" w:hAnsi="Calibri" w:cs="Times New Roman"/>
          <w:szCs w:val="21"/>
        </w:rPr>
        <w:t>6-12</w:t>
      </w:r>
      <w:r w:rsidRPr="004E7D3C">
        <w:rPr>
          <w:rFonts w:ascii="Calibri" w:eastAsia="宋体" w:hAnsi="Calibri" w:cs="Times New Roman"/>
          <w:szCs w:val="21"/>
        </w:rPr>
        <w:t>日，乘用车零售</w:t>
      </w:r>
      <w:r w:rsidRPr="004E7D3C">
        <w:rPr>
          <w:rFonts w:ascii="Calibri" w:eastAsia="宋体" w:hAnsi="Calibri" w:cs="Times New Roman"/>
          <w:szCs w:val="21"/>
        </w:rPr>
        <w:t>34.9</w:t>
      </w:r>
      <w:r w:rsidRPr="004E7D3C">
        <w:rPr>
          <w:rFonts w:ascii="Calibri" w:eastAsia="宋体" w:hAnsi="Calibri" w:cs="Times New Roman"/>
          <w:szCs w:val="21"/>
        </w:rPr>
        <w:t>万辆，同比增长</w:t>
      </w:r>
      <w:r w:rsidRPr="004E7D3C">
        <w:rPr>
          <w:rFonts w:ascii="Calibri" w:eastAsia="宋体" w:hAnsi="Calibri" w:cs="Times New Roman"/>
          <w:szCs w:val="21"/>
        </w:rPr>
        <w:t>25%</w:t>
      </w:r>
      <w:r w:rsidRPr="004E7D3C">
        <w:rPr>
          <w:rFonts w:ascii="Calibri" w:eastAsia="宋体" w:hAnsi="Calibri" w:cs="Times New Roman"/>
          <w:szCs w:val="21"/>
        </w:rPr>
        <w:t>，环比上周增长</w:t>
      </w:r>
      <w:r w:rsidRPr="004E7D3C">
        <w:rPr>
          <w:rFonts w:ascii="Calibri" w:eastAsia="宋体" w:hAnsi="Calibri" w:cs="Times New Roman"/>
          <w:szCs w:val="21"/>
        </w:rPr>
        <w:t>17%</w:t>
      </w:r>
      <w:r w:rsidRPr="004E7D3C">
        <w:rPr>
          <w:rFonts w:ascii="Calibri" w:eastAsia="宋体" w:hAnsi="Calibri" w:cs="Times New Roman"/>
          <w:szCs w:val="21"/>
        </w:rPr>
        <w:t>，较上月同期增长</w:t>
      </w:r>
      <w:r w:rsidRPr="004E7D3C">
        <w:rPr>
          <w:rFonts w:ascii="Calibri" w:eastAsia="宋体" w:hAnsi="Calibri" w:cs="Times New Roman"/>
          <w:szCs w:val="21"/>
        </w:rPr>
        <w:t>54%</w:t>
      </w:r>
      <w:r>
        <w:rPr>
          <w:rFonts w:ascii="Calibri" w:eastAsia="宋体" w:hAnsi="Calibri" w:cs="Times New Roman" w:hint="eastAsia"/>
          <w:szCs w:val="21"/>
        </w:rPr>
        <w:t>；</w:t>
      </w:r>
      <w:r w:rsidRPr="004E7D3C">
        <w:rPr>
          <w:rFonts w:ascii="Calibri" w:eastAsia="宋体" w:hAnsi="Calibri" w:cs="Times New Roman"/>
          <w:szCs w:val="21"/>
        </w:rPr>
        <w:t>乘用车批发</w:t>
      </w:r>
      <w:r w:rsidRPr="004E7D3C">
        <w:rPr>
          <w:rFonts w:ascii="Calibri" w:eastAsia="宋体" w:hAnsi="Calibri" w:cs="Times New Roman"/>
          <w:szCs w:val="21"/>
        </w:rPr>
        <w:t>34.7</w:t>
      </w:r>
      <w:r w:rsidRPr="004E7D3C">
        <w:rPr>
          <w:rFonts w:ascii="Calibri" w:eastAsia="宋体" w:hAnsi="Calibri" w:cs="Times New Roman"/>
          <w:szCs w:val="21"/>
        </w:rPr>
        <w:t>万辆，同比增长</w:t>
      </w:r>
      <w:r w:rsidRPr="004E7D3C">
        <w:rPr>
          <w:rFonts w:ascii="Calibri" w:eastAsia="宋体" w:hAnsi="Calibri" w:cs="Times New Roman"/>
          <w:szCs w:val="21"/>
        </w:rPr>
        <w:t>26%</w:t>
      </w:r>
      <w:r w:rsidRPr="004E7D3C">
        <w:rPr>
          <w:rFonts w:ascii="Calibri" w:eastAsia="宋体" w:hAnsi="Calibri" w:cs="Times New Roman"/>
          <w:szCs w:val="21"/>
        </w:rPr>
        <w:t>，环比上周下降</w:t>
      </w:r>
      <w:r w:rsidRPr="004E7D3C">
        <w:rPr>
          <w:rFonts w:ascii="Calibri" w:eastAsia="宋体" w:hAnsi="Calibri" w:cs="Times New Roman"/>
          <w:szCs w:val="21"/>
        </w:rPr>
        <w:t>2%</w:t>
      </w:r>
      <w:r w:rsidRPr="004E7D3C">
        <w:rPr>
          <w:rFonts w:ascii="Calibri" w:eastAsia="宋体" w:hAnsi="Calibri" w:cs="Times New Roman"/>
          <w:szCs w:val="21"/>
        </w:rPr>
        <w:t>，较上月同期增长</w:t>
      </w:r>
      <w:r w:rsidRPr="004E7D3C">
        <w:rPr>
          <w:rFonts w:ascii="Calibri" w:eastAsia="宋体" w:hAnsi="Calibri" w:cs="Times New Roman"/>
          <w:szCs w:val="21"/>
        </w:rPr>
        <w:t>59%</w:t>
      </w:r>
      <w:r w:rsidRPr="004E7D3C">
        <w:rPr>
          <w:rFonts w:ascii="Calibri" w:eastAsia="宋体" w:hAnsi="Calibri" w:cs="Times New Roman"/>
          <w:szCs w:val="21"/>
        </w:rPr>
        <w:t>。</w:t>
      </w:r>
    </w:p>
    <w:p w14:paraId="1C4BF4F6" w14:textId="2906D196" w:rsidR="004E7D3C" w:rsidRDefault="004E7D3C" w:rsidP="00027704">
      <w:pPr>
        <w:ind w:firstLineChars="202" w:firstLine="424"/>
        <w:rPr>
          <w:rFonts w:ascii="Calibri" w:eastAsia="宋体" w:hAnsi="Calibri" w:cs="Times New Roman"/>
          <w:szCs w:val="21"/>
        </w:rPr>
      </w:pPr>
      <w:r w:rsidRPr="004E7D3C">
        <w:rPr>
          <w:rFonts w:ascii="Calibri" w:eastAsia="宋体" w:hAnsi="Calibri" w:cs="Times New Roman"/>
          <w:szCs w:val="21"/>
        </w:rPr>
        <w:t>6</w:t>
      </w:r>
      <w:r w:rsidRPr="004E7D3C">
        <w:rPr>
          <w:rFonts w:ascii="Calibri" w:eastAsia="宋体" w:hAnsi="Calibri" w:cs="Times New Roman"/>
          <w:szCs w:val="21"/>
        </w:rPr>
        <w:t>月</w:t>
      </w:r>
      <w:r w:rsidRPr="004E7D3C">
        <w:rPr>
          <w:rFonts w:ascii="Calibri" w:eastAsia="宋体" w:hAnsi="Calibri" w:cs="Times New Roman"/>
          <w:szCs w:val="21"/>
        </w:rPr>
        <w:t>1-12</w:t>
      </w:r>
      <w:r w:rsidRPr="004E7D3C">
        <w:rPr>
          <w:rFonts w:ascii="Calibri" w:eastAsia="宋体" w:hAnsi="Calibri" w:cs="Times New Roman"/>
          <w:szCs w:val="21"/>
        </w:rPr>
        <w:t>日</w:t>
      </w:r>
      <w:r w:rsidR="00027704">
        <w:rPr>
          <w:rFonts w:ascii="Calibri" w:eastAsia="宋体" w:hAnsi="Calibri" w:cs="Times New Roman" w:hint="eastAsia"/>
          <w:szCs w:val="21"/>
        </w:rPr>
        <w:t>，</w:t>
      </w:r>
      <w:r w:rsidR="00027704" w:rsidRPr="004E7D3C">
        <w:rPr>
          <w:rFonts w:ascii="Calibri" w:eastAsia="宋体" w:hAnsi="Calibri" w:cs="Times New Roman"/>
          <w:szCs w:val="21"/>
        </w:rPr>
        <w:t>全国乘用车市场零售</w:t>
      </w:r>
      <w:r w:rsidR="00027704" w:rsidRPr="004E7D3C">
        <w:rPr>
          <w:rFonts w:ascii="Calibri" w:eastAsia="宋体" w:hAnsi="Calibri" w:cs="Times New Roman"/>
          <w:szCs w:val="21"/>
        </w:rPr>
        <w:t>51.9</w:t>
      </w:r>
      <w:r w:rsidR="00027704" w:rsidRPr="004E7D3C">
        <w:rPr>
          <w:rFonts w:ascii="Calibri" w:eastAsia="宋体" w:hAnsi="Calibri" w:cs="Times New Roman"/>
          <w:szCs w:val="21"/>
        </w:rPr>
        <w:t>万辆，同比增长</w:t>
      </w:r>
      <w:r w:rsidR="00027704" w:rsidRPr="004E7D3C">
        <w:rPr>
          <w:rFonts w:ascii="Calibri" w:eastAsia="宋体" w:hAnsi="Calibri" w:cs="Times New Roman"/>
          <w:szCs w:val="21"/>
        </w:rPr>
        <w:t>14%</w:t>
      </w:r>
      <w:r w:rsidR="00027704" w:rsidRPr="004E7D3C">
        <w:rPr>
          <w:rFonts w:ascii="Calibri" w:eastAsia="宋体" w:hAnsi="Calibri" w:cs="Times New Roman"/>
          <w:szCs w:val="21"/>
        </w:rPr>
        <w:t>（增幅较</w:t>
      </w:r>
      <w:r w:rsidR="00027704" w:rsidRPr="004E7D3C">
        <w:rPr>
          <w:rFonts w:ascii="Calibri" w:eastAsia="宋体" w:hAnsi="Calibri" w:cs="Times New Roman"/>
          <w:szCs w:val="21"/>
        </w:rPr>
        <w:t>5</w:t>
      </w:r>
      <w:r w:rsidR="00027704" w:rsidRPr="004E7D3C">
        <w:rPr>
          <w:rFonts w:ascii="Calibri" w:eastAsia="宋体" w:hAnsi="Calibri" w:cs="Times New Roman"/>
          <w:szCs w:val="21"/>
        </w:rPr>
        <w:t>月</w:t>
      </w:r>
      <w:r w:rsidR="00027704" w:rsidRPr="004E7D3C">
        <w:rPr>
          <w:rFonts w:ascii="Calibri" w:eastAsia="宋体" w:hAnsi="Calibri" w:cs="Times New Roman"/>
          <w:szCs w:val="21"/>
        </w:rPr>
        <w:t>1-12</w:t>
      </w:r>
      <w:r w:rsidR="00027704" w:rsidRPr="004E7D3C">
        <w:rPr>
          <w:rFonts w:ascii="Calibri" w:eastAsia="宋体" w:hAnsi="Calibri" w:cs="Times New Roman"/>
          <w:szCs w:val="21"/>
        </w:rPr>
        <w:t>日</w:t>
      </w:r>
      <w:r w:rsidR="00027704">
        <w:rPr>
          <w:rFonts w:ascii="Calibri" w:eastAsia="宋体" w:hAnsi="Calibri" w:cs="Times New Roman" w:hint="eastAsia"/>
          <w:szCs w:val="21"/>
        </w:rPr>
        <w:t>下降</w:t>
      </w:r>
      <w:r w:rsidR="00027704" w:rsidRPr="004E7D3C">
        <w:rPr>
          <w:rFonts w:ascii="Calibri" w:eastAsia="宋体" w:hAnsi="Calibri" w:cs="Times New Roman"/>
          <w:szCs w:val="21"/>
        </w:rPr>
        <w:t>21%</w:t>
      </w:r>
      <w:r w:rsidR="00027704">
        <w:rPr>
          <w:rFonts w:ascii="Calibri" w:eastAsia="宋体" w:hAnsi="Calibri" w:cs="Times New Roman" w:hint="eastAsia"/>
          <w:szCs w:val="21"/>
        </w:rPr>
        <w:t>的同比</w:t>
      </w:r>
      <w:r w:rsidR="00027704" w:rsidRPr="004E7D3C">
        <w:rPr>
          <w:rFonts w:ascii="Calibri" w:eastAsia="宋体" w:hAnsi="Calibri" w:cs="Times New Roman"/>
          <w:szCs w:val="21"/>
        </w:rPr>
        <w:t>增速</w:t>
      </w:r>
      <w:r w:rsidR="00027704">
        <w:rPr>
          <w:rFonts w:ascii="Calibri" w:eastAsia="宋体" w:hAnsi="Calibri" w:cs="Times New Roman" w:hint="eastAsia"/>
          <w:szCs w:val="21"/>
        </w:rPr>
        <w:t>，</w:t>
      </w:r>
      <w:r w:rsidR="00027704" w:rsidRPr="004E7D3C">
        <w:rPr>
          <w:rFonts w:ascii="Calibri" w:eastAsia="宋体" w:hAnsi="Calibri" w:cs="Times New Roman"/>
          <w:szCs w:val="21"/>
        </w:rPr>
        <w:t>改善</w:t>
      </w:r>
      <w:r w:rsidR="00027704" w:rsidRPr="004E7D3C">
        <w:rPr>
          <w:rFonts w:ascii="Calibri" w:eastAsia="宋体" w:hAnsi="Calibri" w:cs="Times New Roman"/>
          <w:szCs w:val="21"/>
        </w:rPr>
        <w:t>35</w:t>
      </w:r>
      <w:r w:rsidR="00027704" w:rsidRPr="004E7D3C">
        <w:rPr>
          <w:rFonts w:ascii="Calibri" w:eastAsia="宋体" w:hAnsi="Calibri" w:cs="Times New Roman"/>
          <w:szCs w:val="21"/>
        </w:rPr>
        <w:t>个百分点），环比上月</w:t>
      </w:r>
      <w:r w:rsidR="00027704">
        <w:rPr>
          <w:rFonts w:ascii="Calibri" w:eastAsia="宋体" w:hAnsi="Calibri" w:cs="Times New Roman" w:hint="eastAsia"/>
          <w:szCs w:val="21"/>
        </w:rPr>
        <w:t>同期</w:t>
      </w:r>
      <w:r w:rsidR="00027704" w:rsidRPr="004E7D3C">
        <w:rPr>
          <w:rFonts w:ascii="Calibri" w:eastAsia="宋体" w:hAnsi="Calibri" w:cs="Times New Roman"/>
          <w:szCs w:val="21"/>
        </w:rPr>
        <w:t>增长</w:t>
      </w:r>
      <w:r w:rsidR="00027704" w:rsidRPr="004E7D3C">
        <w:rPr>
          <w:rFonts w:ascii="Calibri" w:eastAsia="宋体" w:hAnsi="Calibri" w:cs="Times New Roman"/>
          <w:szCs w:val="21"/>
        </w:rPr>
        <w:t>35%</w:t>
      </w:r>
      <w:r w:rsidR="00027704">
        <w:rPr>
          <w:rFonts w:ascii="Calibri" w:eastAsia="宋体" w:hAnsi="Calibri" w:cs="Times New Roman" w:hint="eastAsia"/>
          <w:szCs w:val="21"/>
        </w:rPr>
        <w:t>；</w:t>
      </w:r>
      <w:r w:rsidRPr="004E7D3C">
        <w:rPr>
          <w:rFonts w:ascii="Calibri" w:eastAsia="宋体" w:hAnsi="Calibri" w:cs="Times New Roman"/>
          <w:szCs w:val="21"/>
        </w:rPr>
        <w:t>全国乘用车</w:t>
      </w:r>
      <w:r w:rsidR="009C7F41">
        <w:rPr>
          <w:rFonts w:ascii="Calibri" w:eastAsia="宋体" w:hAnsi="Calibri" w:cs="Times New Roman"/>
          <w:szCs w:val="21"/>
        </w:rPr>
        <w:t>厂商</w:t>
      </w:r>
      <w:r w:rsidRPr="004E7D3C">
        <w:rPr>
          <w:rFonts w:ascii="Calibri" w:eastAsia="宋体" w:hAnsi="Calibri" w:cs="Times New Roman"/>
          <w:szCs w:val="21"/>
        </w:rPr>
        <w:t>批发</w:t>
      </w:r>
      <w:r w:rsidRPr="004E7D3C">
        <w:rPr>
          <w:rFonts w:ascii="Calibri" w:eastAsia="宋体" w:hAnsi="Calibri" w:cs="Times New Roman"/>
          <w:szCs w:val="21"/>
        </w:rPr>
        <w:t>51.2</w:t>
      </w:r>
      <w:r w:rsidRPr="004E7D3C">
        <w:rPr>
          <w:rFonts w:ascii="Calibri" w:eastAsia="宋体" w:hAnsi="Calibri" w:cs="Times New Roman"/>
          <w:szCs w:val="21"/>
        </w:rPr>
        <w:t>万辆，同比增长</w:t>
      </w:r>
      <w:r w:rsidRPr="004E7D3C">
        <w:rPr>
          <w:rFonts w:ascii="Calibri" w:eastAsia="宋体" w:hAnsi="Calibri" w:cs="Times New Roman"/>
          <w:szCs w:val="21"/>
        </w:rPr>
        <w:t>14%</w:t>
      </w:r>
      <w:r w:rsidRPr="004E7D3C">
        <w:rPr>
          <w:rFonts w:ascii="Calibri" w:eastAsia="宋体" w:hAnsi="Calibri" w:cs="Times New Roman"/>
          <w:szCs w:val="21"/>
        </w:rPr>
        <w:t>（增幅较</w:t>
      </w:r>
      <w:r w:rsidRPr="004E7D3C">
        <w:rPr>
          <w:rFonts w:ascii="Calibri" w:eastAsia="宋体" w:hAnsi="Calibri" w:cs="Times New Roman"/>
          <w:szCs w:val="21"/>
        </w:rPr>
        <w:t>5</w:t>
      </w:r>
      <w:r w:rsidRPr="004E7D3C">
        <w:rPr>
          <w:rFonts w:ascii="Calibri" w:eastAsia="宋体" w:hAnsi="Calibri" w:cs="Times New Roman"/>
          <w:szCs w:val="21"/>
        </w:rPr>
        <w:t>月</w:t>
      </w:r>
      <w:r w:rsidRPr="004E7D3C">
        <w:rPr>
          <w:rFonts w:ascii="Calibri" w:eastAsia="宋体" w:hAnsi="Calibri" w:cs="Times New Roman"/>
          <w:szCs w:val="21"/>
        </w:rPr>
        <w:t>1-12</w:t>
      </w:r>
      <w:r w:rsidRPr="004E7D3C">
        <w:rPr>
          <w:rFonts w:ascii="Calibri" w:eastAsia="宋体" w:hAnsi="Calibri" w:cs="Times New Roman"/>
          <w:szCs w:val="21"/>
        </w:rPr>
        <w:t>日</w:t>
      </w:r>
      <w:r w:rsidR="00027704">
        <w:rPr>
          <w:rFonts w:ascii="Calibri" w:eastAsia="宋体" w:hAnsi="Calibri" w:cs="Times New Roman" w:hint="eastAsia"/>
          <w:szCs w:val="21"/>
        </w:rPr>
        <w:t>下降</w:t>
      </w:r>
      <w:r w:rsidRPr="004E7D3C">
        <w:rPr>
          <w:rFonts w:ascii="Calibri" w:eastAsia="宋体" w:hAnsi="Calibri" w:cs="Times New Roman"/>
          <w:szCs w:val="21"/>
        </w:rPr>
        <w:t>21%</w:t>
      </w:r>
      <w:r w:rsidR="00027704">
        <w:rPr>
          <w:rFonts w:ascii="Calibri" w:eastAsia="宋体" w:hAnsi="Calibri" w:cs="Times New Roman" w:hint="eastAsia"/>
          <w:szCs w:val="21"/>
        </w:rPr>
        <w:t>的同比增速</w:t>
      </w:r>
      <w:r w:rsidRPr="004E7D3C">
        <w:rPr>
          <w:rFonts w:ascii="Calibri" w:eastAsia="宋体" w:hAnsi="Calibri" w:cs="Times New Roman"/>
          <w:szCs w:val="21"/>
        </w:rPr>
        <w:t>，改善</w:t>
      </w:r>
      <w:r w:rsidRPr="004E7D3C">
        <w:rPr>
          <w:rFonts w:ascii="Calibri" w:eastAsia="宋体" w:hAnsi="Calibri" w:cs="Times New Roman"/>
          <w:szCs w:val="21"/>
        </w:rPr>
        <w:t>35</w:t>
      </w:r>
      <w:r w:rsidRPr="004E7D3C">
        <w:rPr>
          <w:rFonts w:ascii="Calibri" w:eastAsia="宋体" w:hAnsi="Calibri" w:cs="Times New Roman"/>
          <w:szCs w:val="21"/>
        </w:rPr>
        <w:t>个百分点），环比上月</w:t>
      </w:r>
      <w:r w:rsidR="009C7F41">
        <w:rPr>
          <w:rFonts w:ascii="Calibri" w:eastAsia="宋体" w:hAnsi="Calibri" w:cs="Times New Roman" w:hint="eastAsia"/>
          <w:szCs w:val="21"/>
        </w:rPr>
        <w:t>同期</w:t>
      </w:r>
      <w:r w:rsidRPr="004E7D3C">
        <w:rPr>
          <w:rFonts w:ascii="Calibri" w:eastAsia="宋体" w:hAnsi="Calibri" w:cs="Times New Roman"/>
          <w:szCs w:val="21"/>
        </w:rPr>
        <w:t>增长</w:t>
      </w:r>
      <w:r w:rsidRPr="004E7D3C">
        <w:rPr>
          <w:rFonts w:ascii="Calibri" w:eastAsia="宋体" w:hAnsi="Calibri" w:cs="Times New Roman"/>
          <w:szCs w:val="21"/>
        </w:rPr>
        <w:t>44%</w:t>
      </w:r>
      <w:r w:rsidRPr="004E7D3C">
        <w:rPr>
          <w:rFonts w:ascii="Calibri" w:eastAsia="宋体" w:hAnsi="Calibri" w:cs="Times New Roman"/>
          <w:szCs w:val="21"/>
        </w:rPr>
        <w:t>。</w:t>
      </w:r>
    </w:p>
    <w:p w14:paraId="3820F64A" w14:textId="77777777" w:rsidR="004E7D3C" w:rsidRPr="004E7D3C" w:rsidRDefault="004E7D3C" w:rsidP="004E7D3C">
      <w:pPr>
        <w:ind w:firstLineChars="202" w:firstLine="424"/>
        <w:rPr>
          <w:rFonts w:ascii="Calibri" w:eastAsia="宋体" w:hAnsi="Calibri" w:cs="Times New Roman" w:hint="eastAsia"/>
          <w:szCs w:val="21"/>
        </w:rPr>
      </w:pPr>
    </w:p>
    <w:p w14:paraId="0D8236AE" w14:textId="2350937F" w:rsidR="00475F50" w:rsidRDefault="00844AF6" w:rsidP="00475F50">
      <w:pPr>
        <w:numPr>
          <w:ilvl w:val="0"/>
          <w:numId w:val="2"/>
        </w:numPr>
        <w:outlineLvl w:val="1"/>
        <w:rPr>
          <w:rFonts w:ascii="黑体" w:eastAsia="黑体" w:hAnsi="黑体" w:cs="Times New Roman"/>
          <w:b/>
          <w:bCs/>
          <w:sz w:val="24"/>
        </w:rPr>
      </w:pPr>
      <w:r w:rsidRPr="00844AF6">
        <w:rPr>
          <w:rFonts w:ascii="黑体" w:eastAsia="黑体" w:hAnsi="黑体" w:cs="Times New Roman"/>
          <w:b/>
          <w:bCs/>
          <w:sz w:val="24"/>
        </w:rPr>
        <w:t>6月乘用车市场周度零售走势</w:t>
      </w:r>
    </w:p>
    <w:p w14:paraId="364DB897" w14:textId="14757188" w:rsidR="00305290" w:rsidRDefault="00305290" w:rsidP="00894D77">
      <w:pPr>
        <w:rPr>
          <w:rFonts w:ascii="Calibri" w:eastAsia="宋体" w:hAnsi="Calibri" w:cs="Times New Roman" w:hint="eastAsia"/>
          <w:szCs w:val="21"/>
        </w:rPr>
      </w:pPr>
    </w:p>
    <w:p w14:paraId="5575078F" w14:textId="482D3EEA" w:rsidR="0099673D" w:rsidRDefault="0099673D" w:rsidP="0099673D">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0AD3629D" wp14:editId="6318545B">
            <wp:extent cx="4313170" cy="2950561"/>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13170" cy="2950561"/>
                    </a:xfrm>
                    <a:prstGeom prst="rect">
                      <a:avLst/>
                    </a:prstGeom>
                  </pic:spPr>
                </pic:pic>
              </a:graphicData>
            </a:graphic>
          </wp:inline>
        </w:drawing>
      </w:r>
    </w:p>
    <w:p w14:paraId="0D35827E" w14:textId="2DA9D93C" w:rsidR="00E560BB" w:rsidRDefault="00E560BB" w:rsidP="0099673D">
      <w:pPr>
        <w:rPr>
          <w:rFonts w:ascii="Calibri" w:eastAsia="宋体" w:hAnsi="Calibri" w:cs="Times New Roman"/>
          <w:szCs w:val="21"/>
        </w:rPr>
      </w:pPr>
    </w:p>
    <w:p w14:paraId="38FCFF04" w14:textId="70EF2BD2" w:rsidR="009B0338" w:rsidRDefault="00305290" w:rsidP="00305290">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894D7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3.4</w:t>
      </w:r>
      <w:r w:rsidRPr="002A7C74">
        <w:rPr>
          <w:rFonts w:ascii="Calibri" w:eastAsia="宋体" w:hAnsi="Calibri" w:cs="Times New Roman"/>
          <w:szCs w:val="21"/>
        </w:rPr>
        <w:t>万</w:t>
      </w:r>
      <w:r w:rsidR="00894D77">
        <w:rPr>
          <w:rFonts w:ascii="Calibri" w:eastAsia="宋体" w:hAnsi="Calibri" w:cs="Times New Roman" w:hint="eastAsia"/>
          <w:szCs w:val="21"/>
        </w:rPr>
        <w:t>辆</w:t>
      </w:r>
      <w:r w:rsidRPr="002A7C74">
        <w:rPr>
          <w:rFonts w:ascii="Calibri" w:eastAsia="宋体" w:hAnsi="Calibri" w:cs="Times New Roman"/>
          <w:szCs w:val="21"/>
        </w:rPr>
        <w:t>，同比</w:t>
      </w:r>
      <w:r>
        <w:rPr>
          <w:rFonts w:ascii="Calibri" w:eastAsia="宋体" w:hAnsi="Calibri" w:cs="Times New Roman" w:hint="eastAsia"/>
          <w:szCs w:val="21"/>
        </w:rPr>
        <w:t>下降</w:t>
      </w:r>
      <w:r w:rsidR="009B0338">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894D77">
        <w:rPr>
          <w:rFonts w:ascii="Calibri" w:eastAsia="宋体" w:hAnsi="Calibri" w:cs="Times New Roman" w:hint="eastAsia"/>
          <w:szCs w:val="21"/>
        </w:rPr>
        <w:t>一</w:t>
      </w:r>
      <w:r>
        <w:rPr>
          <w:rFonts w:ascii="Calibri" w:eastAsia="宋体" w:hAnsi="Calibri" w:cs="Times New Roman" w:hint="eastAsia"/>
          <w:szCs w:val="21"/>
        </w:rPr>
        <w:t>周均值增长</w:t>
      </w:r>
      <w:r w:rsidR="009B0338">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w:t>
      </w:r>
    </w:p>
    <w:p w14:paraId="45CB3DE3" w14:textId="77777777" w:rsidR="00894D77" w:rsidRDefault="009B0338" w:rsidP="00894D77">
      <w:pPr>
        <w:ind w:firstLineChars="202" w:firstLine="424"/>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894D77">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894D77">
        <w:rPr>
          <w:rFonts w:ascii="Calibri" w:eastAsia="宋体" w:hAnsi="Calibri" w:cs="Times New Roman"/>
          <w:szCs w:val="21"/>
        </w:rPr>
        <w:t>.0</w:t>
      </w:r>
      <w:r w:rsidRPr="002A7C74">
        <w:rPr>
          <w:rFonts w:ascii="Calibri" w:eastAsia="宋体" w:hAnsi="Calibri" w:cs="Times New Roman"/>
          <w:szCs w:val="21"/>
        </w:rPr>
        <w:t>万</w:t>
      </w:r>
      <w:r w:rsidR="00894D77">
        <w:rPr>
          <w:rFonts w:ascii="Calibri" w:eastAsia="宋体" w:hAnsi="Calibri" w:cs="Times New Roman" w:hint="eastAsia"/>
          <w:szCs w:val="21"/>
        </w:rPr>
        <w:t>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逐步回暖改善，相对今年</w:t>
      </w:r>
      <w:r>
        <w:rPr>
          <w:rFonts w:ascii="Calibri" w:eastAsia="宋体" w:hAnsi="Calibri" w:cs="Times New Roman"/>
          <w:szCs w:val="21"/>
        </w:rPr>
        <w:t>5</w:t>
      </w:r>
      <w:r>
        <w:rPr>
          <w:rFonts w:ascii="Calibri" w:eastAsia="宋体" w:hAnsi="Calibri" w:cs="Times New Roman" w:hint="eastAsia"/>
          <w:szCs w:val="21"/>
        </w:rPr>
        <w:t>月第</w:t>
      </w:r>
      <w:r w:rsidR="00894D77">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54</w:t>
      </w:r>
      <w:r>
        <w:rPr>
          <w:rFonts w:ascii="Calibri" w:eastAsia="宋体" w:hAnsi="Calibri" w:cs="Times New Roman" w:hint="eastAsia"/>
          <w:szCs w:val="21"/>
        </w:rPr>
        <w:t>%</w:t>
      </w:r>
      <w:r>
        <w:rPr>
          <w:rFonts w:ascii="Calibri" w:eastAsia="宋体" w:hAnsi="Calibri" w:cs="Times New Roman" w:hint="eastAsia"/>
          <w:szCs w:val="21"/>
        </w:rPr>
        <w:t>。</w:t>
      </w:r>
    </w:p>
    <w:p w14:paraId="15E2C081" w14:textId="77777777" w:rsidR="00894D77" w:rsidRDefault="00332983" w:rsidP="00894D77">
      <w:pPr>
        <w:ind w:firstLineChars="202" w:firstLine="424"/>
        <w:rPr>
          <w:rFonts w:ascii="Calibri" w:eastAsia="宋体" w:hAnsi="Calibri" w:cs="Times New Roman"/>
          <w:szCs w:val="21"/>
        </w:rPr>
      </w:pPr>
      <w:r w:rsidRPr="00C7613C">
        <w:rPr>
          <w:rFonts w:ascii="Calibri" w:eastAsia="宋体" w:hAnsi="Calibri" w:cs="Times New Roman"/>
          <w:szCs w:val="21"/>
        </w:rPr>
        <w:t>6</w:t>
      </w:r>
      <w:r w:rsidRPr="00C7613C">
        <w:rPr>
          <w:rFonts w:ascii="Calibri" w:eastAsia="宋体" w:hAnsi="Calibri" w:cs="Times New Roman"/>
          <w:szCs w:val="21"/>
        </w:rPr>
        <w:t>月</w:t>
      </w:r>
      <w:r w:rsidRPr="00C7613C">
        <w:rPr>
          <w:rFonts w:ascii="Calibri" w:eastAsia="宋体" w:hAnsi="Calibri" w:cs="Times New Roman"/>
          <w:szCs w:val="21"/>
        </w:rPr>
        <w:t>1-12</w:t>
      </w:r>
      <w:r w:rsidRPr="00C7613C">
        <w:rPr>
          <w:rFonts w:ascii="Calibri" w:eastAsia="宋体" w:hAnsi="Calibri" w:cs="Times New Roman"/>
          <w:szCs w:val="21"/>
        </w:rPr>
        <w:t>日全国乘用车市场零售</w:t>
      </w:r>
      <w:r w:rsidRPr="00C7613C">
        <w:rPr>
          <w:rFonts w:ascii="Calibri" w:eastAsia="宋体" w:hAnsi="Calibri" w:cs="Times New Roman"/>
          <w:szCs w:val="21"/>
        </w:rPr>
        <w:t>51.9</w:t>
      </w:r>
      <w:r w:rsidRPr="00C7613C">
        <w:rPr>
          <w:rFonts w:ascii="Calibri" w:eastAsia="宋体" w:hAnsi="Calibri" w:cs="Times New Roman"/>
          <w:szCs w:val="21"/>
        </w:rPr>
        <w:t>万辆，同比增长</w:t>
      </w:r>
      <w:r w:rsidRPr="00C7613C">
        <w:rPr>
          <w:rFonts w:ascii="Calibri" w:eastAsia="宋体" w:hAnsi="Calibri" w:cs="Times New Roman"/>
          <w:szCs w:val="21"/>
        </w:rPr>
        <w:t>14%</w:t>
      </w:r>
      <w:r>
        <w:rPr>
          <w:rFonts w:ascii="Calibri" w:eastAsia="宋体" w:hAnsi="Calibri" w:cs="Times New Roman" w:hint="eastAsia"/>
          <w:szCs w:val="21"/>
        </w:rPr>
        <w:t>（增幅较</w:t>
      </w:r>
      <w:r>
        <w:rPr>
          <w:rFonts w:ascii="Calibri" w:eastAsia="宋体" w:hAnsi="Calibri" w:cs="Times New Roman" w:hint="eastAsia"/>
          <w:szCs w:val="21"/>
        </w:rPr>
        <w:t>5</w:t>
      </w:r>
      <w:r>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12</w:t>
      </w:r>
      <w:r>
        <w:rPr>
          <w:rFonts w:ascii="Calibri" w:eastAsia="宋体" w:hAnsi="Calibri" w:cs="Times New Roman" w:hint="eastAsia"/>
          <w:szCs w:val="21"/>
        </w:rPr>
        <w:t>日</w:t>
      </w:r>
      <w:r w:rsidR="00894D77">
        <w:rPr>
          <w:rFonts w:ascii="Calibri" w:eastAsia="宋体" w:hAnsi="Calibri" w:cs="Times New Roman" w:hint="eastAsia"/>
          <w:szCs w:val="21"/>
        </w:rPr>
        <w:t>下降</w:t>
      </w:r>
      <w:r>
        <w:rPr>
          <w:rFonts w:ascii="Calibri" w:eastAsia="宋体" w:hAnsi="Calibri" w:cs="Times New Roman"/>
          <w:szCs w:val="21"/>
        </w:rPr>
        <w:t>21</w:t>
      </w:r>
      <w:r>
        <w:rPr>
          <w:rFonts w:ascii="Calibri" w:eastAsia="宋体" w:hAnsi="Calibri" w:cs="Times New Roman" w:hint="eastAsia"/>
          <w:szCs w:val="21"/>
        </w:rPr>
        <w:t>%</w:t>
      </w:r>
      <w:r w:rsidR="00894D77">
        <w:rPr>
          <w:rFonts w:ascii="Calibri" w:eastAsia="宋体" w:hAnsi="Calibri" w:cs="Times New Roman" w:hint="eastAsia"/>
          <w:szCs w:val="21"/>
        </w:rPr>
        <w:t>的同比增速</w:t>
      </w:r>
      <w:r>
        <w:rPr>
          <w:rFonts w:ascii="Calibri" w:eastAsia="宋体" w:hAnsi="Calibri" w:cs="Times New Roman" w:hint="eastAsia"/>
          <w:szCs w:val="21"/>
        </w:rPr>
        <w:t>，改善</w:t>
      </w:r>
      <w:r>
        <w:rPr>
          <w:rFonts w:ascii="Calibri" w:eastAsia="宋体" w:hAnsi="Calibri" w:cs="Times New Roman" w:hint="eastAsia"/>
          <w:szCs w:val="21"/>
        </w:rPr>
        <w:t>3</w:t>
      </w:r>
      <w:r>
        <w:rPr>
          <w:rFonts w:ascii="Calibri" w:eastAsia="宋体" w:hAnsi="Calibri" w:cs="Times New Roman"/>
          <w:szCs w:val="21"/>
        </w:rPr>
        <w:t>5</w:t>
      </w:r>
      <w:r>
        <w:rPr>
          <w:rFonts w:ascii="Calibri" w:eastAsia="宋体" w:hAnsi="Calibri" w:cs="Times New Roman" w:hint="eastAsia"/>
          <w:szCs w:val="21"/>
        </w:rPr>
        <w:t>个百分点）</w:t>
      </w:r>
      <w:r w:rsidRPr="00C7613C">
        <w:rPr>
          <w:rFonts w:ascii="Calibri" w:eastAsia="宋体" w:hAnsi="Calibri" w:cs="Times New Roman"/>
          <w:szCs w:val="21"/>
        </w:rPr>
        <w:t>，环比上月</w:t>
      </w:r>
      <w:r w:rsidR="00894D77">
        <w:rPr>
          <w:rFonts w:ascii="Calibri" w:eastAsia="宋体" w:hAnsi="Calibri" w:cs="Times New Roman" w:hint="eastAsia"/>
          <w:szCs w:val="21"/>
        </w:rPr>
        <w:t>同期</w:t>
      </w:r>
      <w:r w:rsidRPr="00C7613C">
        <w:rPr>
          <w:rFonts w:ascii="Calibri" w:eastAsia="宋体" w:hAnsi="Calibri" w:cs="Times New Roman"/>
          <w:szCs w:val="21"/>
        </w:rPr>
        <w:t>增长</w:t>
      </w:r>
      <w:r w:rsidRPr="00C7613C">
        <w:rPr>
          <w:rFonts w:ascii="Calibri" w:eastAsia="宋体" w:hAnsi="Calibri" w:cs="Times New Roman"/>
          <w:szCs w:val="21"/>
        </w:rPr>
        <w:t>35%</w:t>
      </w:r>
      <w:r w:rsidRPr="00C7613C">
        <w:rPr>
          <w:rFonts w:ascii="Calibri" w:eastAsia="宋体" w:hAnsi="Calibri" w:cs="Times New Roman"/>
          <w:szCs w:val="21"/>
        </w:rPr>
        <w:t>。</w:t>
      </w:r>
    </w:p>
    <w:p w14:paraId="5EAF4DD3" w14:textId="61E41051" w:rsidR="00305290" w:rsidRDefault="00305290" w:rsidP="00894D77">
      <w:pPr>
        <w:ind w:firstLineChars="202" w:firstLine="424"/>
        <w:rPr>
          <w:rFonts w:ascii="Calibri" w:eastAsia="宋体" w:hAnsi="Calibri" w:cs="Times New Roman"/>
          <w:szCs w:val="21"/>
        </w:rPr>
      </w:pPr>
      <w:r>
        <w:rPr>
          <w:rFonts w:ascii="Calibri" w:eastAsia="宋体" w:hAnsi="Calibri" w:cs="Times New Roman" w:hint="eastAsia"/>
          <w:szCs w:val="21"/>
        </w:rPr>
        <w:t>由于</w:t>
      </w:r>
      <w:r>
        <w:rPr>
          <w:rFonts w:ascii="Calibri" w:eastAsia="宋体" w:hAnsi="Calibri" w:cs="Times New Roman" w:hint="eastAsia"/>
          <w:szCs w:val="21"/>
        </w:rPr>
        <w:t>6</w:t>
      </w:r>
      <w:r>
        <w:rPr>
          <w:rFonts w:ascii="Calibri" w:eastAsia="宋体" w:hAnsi="Calibri" w:cs="Times New Roman" w:hint="eastAsia"/>
          <w:szCs w:val="21"/>
        </w:rPr>
        <w:t>月</w:t>
      </w:r>
      <w:r>
        <w:rPr>
          <w:rFonts w:ascii="Calibri" w:eastAsia="宋体" w:hAnsi="Calibri" w:cs="Times New Roman" w:hint="eastAsia"/>
          <w:szCs w:val="21"/>
        </w:rPr>
        <w:t>3</w:t>
      </w:r>
      <w:r>
        <w:rPr>
          <w:rFonts w:ascii="Calibri" w:eastAsia="宋体" w:hAnsi="Calibri" w:cs="Times New Roman"/>
          <w:szCs w:val="21"/>
        </w:rPr>
        <w:t>-5</w:t>
      </w:r>
      <w:r>
        <w:rPr>
          <w:rFonts w:ascii="Calibri" w:eastAsia="宋体" w:hAnsi="Calibri" w:cs="Times New Roman" w:hint="eastAsia"/>
          <w:szCs w:val="21"/>
        </w:rPr>
        <w:t>日是端午节，因此</w:t>
      </w:r>
      <w:r w:rsidR="003E0AA8">
        <w:rPr>
          <w:rFonts w:ascii="Calibri" w:eastAsia="宋体" w:hAnsi="Calibri" w:cs="Times New Roman" w:hint="eastAsia"/>
          <w:szCs w:val="21"/>
        </w:rPr>
        <w:t>本月第一周</w:t>
      </w:r>
      <w:r>
        <w:rPr>
          <w:rFonts w:ascii="Calibri" w:eastAsia="宋体" w:hAnsi="Calibri" w:cs="Times New Roman" w:hint="eastAsia"/>
          <w:szCs w:val="21"/>
        </w:rPr>
        <w:t>实际有效销售时间仅有</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日，相对于去年的端午节在</w:t>
      </w:r>
      <w:r w:rsidR="003E0AA8">
        <w:rPr>
          <w:rFonts w:ascii="Calibri" w:eastAsia="宋体" w:hAnsi="Calibri" w:cs="Times New Roman" w:hint="eastAsia"/>
          <w:szCs w:val="21"/>
        </w:rPr>
        <w:t>6</w:t>
      </w:r>
      <w:r w:rsidR="003E0AA8">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4</w:t>
      </w:r>
      <w:r>
        <w:rPr>
          <w:rFonts w:ascii="Calibri" w:eastAsia="宋体" w:hAnsi="Calibri" w:cs="Times New Roman" w:hint="eastAsia"/>
          <w:szCs w:val="21"/>
        </w:rPr>
        <w:t>日，今年的</w:t>
      </w:r>
      <w:r>
        <w:rPr>
          <w:rFonts w:ascii="Calibri" w:eastAsia="宋体" w:hAnsi="Calibri" w:cs="Times New Roman" w:hint="eastAsia"/>
          <w:szCs w:val="21"/>
        </w:rPr>
        <w:t>6</w:t>
      </w:r>
      <w:r>
        <w:rPr>
          <w:rFonts w:ascii="Calibri" w:eastAsia="宋体" w:hAnsi="Calibri" w:cs="Times New Roman" w:hint="eastAsia"/>
          <w:szCs w:val="21"/>
        </w:rPr>
        <w:t>月第一周走势已经是体现出政策启动的增量效果。</w:t>
      </w:r>
      <w:r w:rsidR="00332983">
        <w:rPr>
          <w:rFonts w:ascii="Calibri" w:eastAsia="宋体" w:hAnsi="Calibri" w:cs="Times New Roman" w:hint="eastAsia"/>
          <w:szCs w:val="21"/>
        </w:rPr>
        <w:t>第二周的市场逐步体现出</w:t>
      </w:r>
      <w:r w:rsidR="003E0AA8">
        <w:rPr>
          <w:rFonts w:ascii="Calibri" w:eastAsia="宋体" w:hAnsi="Calibri" w:cs="Times New Roman" w:hint="eastAsia"/>
          <w:szCs w:val="21"/>
        </w:rPr>
        <w:t>，</w:t>
      </w:r>
      <w:r w:rsidR="00332983">
        <w:rPr>
          <w:rFonts w:ascii="Calibri" w:eastAsia="宋体" w:hAnsi="Calibri" w:cs="Times New Roman" w:hint="eastAsia"/>
          <w:szCs w:val="21"/>
        </w:rPr>
        <w:t>车购税减半政策实现的启动期的效果。</w:t>
      </w:r>
    </w:p>
    <w:p w14:paraId="1F390EC9" w14:textId="7BD2694A" w:rsidR="00305290" w:rsidRDefault="00305290" w:rsidP="009B0338">
      <w:pPr>
        <w:ind w:firstLineChars="202" w:firstLine="424"/>
        <w:rPr>
          <w:rFonts w:ascii="Calibri" w:eastAsia="宋体" w:hAnsi="Calibri" w:cs="Times New Roman"/>
          <w:szCs w:val="21"/>
        </w:rPr>
      </w:pPr>
      <w:r>
        <w:rPr>
          <w:rFonts w:ascii="宋体" w:eastAsia="宋体" w:hAnsi="宋体" w:hint="eastAsia"/>
          <w:szCs w:val="21"/>
        </w:rPr>
        <w:lastRenderedPageBreak/>
        <w:t>目前</w:t>
      </w:r>
      <w:r w:rsidRPr="00A97040">
        <w:rPr>
          <w:rFonts w:ascii="宋体" w:eastAsia="宋体" w:hAnsi="宋体" w:hint="eastAsia"/>
          <w:szCs w:val="21"/>
        </w:rPr>
        <w:t>各地积极出台地方性车市刺激政策，对车市复苏有一定的促进作用，当前看刺激政策能支撑销量</w:t>
      </w:r>
      <w:r>
        <w:rPr>
          <w:rFonts w:ascii="宋体" w:eastAsia="宋体" w:hAnsi="宋体" w:hint="eastAsia"/>
          <w:szCs w:val="21"/>
        </w:rPr>
        <w:t>回暖</w:t>
      </w:r>
      <w:r w:rsidRPr="00A97040">
        <w:rPr>
          <w:rFonts w:ascii="宋体" w:eastAsia="宋体" w:hAnsi="宋体" w:hint="eastAsia"/>
          <w:szCs w:val="21"/>
        </w:rPr>
        <w:t>，</w:t>
      </w:r>
      <w:r>
        <w:rPr>
          <w:rFonts w:ascii="宋体" w:eastAsia="宋体" w:hAnsi="宋体" w:hint="eastAsia"/>
          <w:szCs w:val="21"/>
        </w:rPr>
        <w:t>但政策的启动期一般是消费者并不着急购车的，</w:t>
      </w:r>
      <w:r w:rsidR="00332983">
        <w:rPr>
          <w:rFonts w:ascii="宋体" w:eastAsia="宋体" w:hAnsi="宋体" w:hint="eastAsia"/>
          <w:szCs w:val="21"/>
        </w:rPr>
        <w:t>因此6月的增量效果较突出，7-</w:t>
      </w:r>
      <w:r w:rsidR="00332983">
        <w:rPr>
          <w:rFonts w:ascii="宋体" w:eastAsia="宋体" w:hAnsi="宋体"/>
          <w:szCs w:val="21"/>
        </w:rPr>
        <w:t>8</w:t>
      </w:r>
      <w:r w:rsidR="00332983">
        <w:rPr>
          <w:rFonts w:ascii="宋体" w:eastAsia="宋体" w:hAnsi="宋体" w:hint="eastAsia"/>
          <w:szCs w:val="21"/>
        </w:rPr>
        <w:t>月相对平淡，</w:t>
      </w:r>
      <w:r>
        <w:rPr>
          <w:rFonts w:ascii="宋体" w:eastAsia="宋体" w:hAnsi="宋体" w:hint="eastAsia"/>
          <w:szCs w:val="21"/>
        </w:rPr>
        <w:t>见效最明显是在</w:t>
      </w:r>
      <w:r w:rsidR="003E0AA8">
        <w:rPr>
          <w:rFonts w:ascii="宋体" w:eastAsia="宋体" w:hAnsi="宋体" w:hint="eastAsia"/>
          <w:szCs w:val="21"/>
        </w:rPr>
        <w:t>四</w:t>
      </w:r>
      <w:r>
        <w:rPr>
          <w:rFonts w:ascii="宋体" w:eastAsia="宋体" w:hAnsi="宋体" w:hint="eastAsia"/>
          <w:szCs w:val="21"/>
        </w:rPr>
        <w:t>季度的政策退出期，因此目前销量符合政策应有的走势预期。</w:t>
      </w:r>
    </w:p>
    <w:p w14:paraId="6EFE2820" w14:textId="77777777" w:rsidR="00305290" w:rsidRPr="002009FE" w:rsidRDefault="00305290" w:rsidP="00475F50">
      <w:pPr>
        <w:ind w:firstLineChars="135" w:firstLine="283"/>
        <w:rPr>
          <w:rFonts w:ascii="Calibri" w:eastAsia="宋体" w:hAnsi="Calibri" w:cs="Times New Roman"/>
          <w:szCs w:val="21"/>
        </w:rPr>
      </w:pPr>
    </w:p>
    <w:p w14:paraId="36141A33" w14:textId="41BED963" w:rsidR="00475F50" w:rsidRPr="002009FE" w:rsidRDefault="00844AF6" w:rsidP="00475F50">
      <w:pPr>
        <w:numPr>
          <w:ilvl w:val="0"/>
          <w:numId w:val="2"/>
        </w:numPr>
        <w:outlineLvl w:val="1"/>
        <w:rPr>
          <w:rFonts w:ascii="黑体" w:eastAsia="黑体" w:hAnsi="黑体" w:cs="Times New Roman"/>
          <w:b/>
          <w:bCs/>
          <w:sz w:val="24"/>
        </w:rPr>
      </w:pPr>
      <w:r w:rsidRPr="00844AF6">
        <w:rPr>
          <w:rFonts w:ascii="黑体" w:eastAsia="黑体" w:hAnsi="黑体" w:cs="Times New Roman"/>
          <w:b/>
          <w:bCs/>
          <w:sz w:val="24"/>
        </w:rPr>
        <w:t>6月乘用车市场周度批发走势</w:t>
      </w:r>
    </w:p>
    <w:p w14:paraId="503F6FD5" w14:textId="21C4E86E" w:rsidR="00305290" w:rsidRDefault="00305290" w:rsidP="00844AF6">
      <w:pPr>
        <w:rPr>
          <w:rFonts w:ascii="Calibri" w:eastAsia="宋体" w:hAnsi="Calibri" w:cs="Times New Roman" w:hint="eastAsia"/>
          <w:szCs w:val="21"/>
        </w:rPr>
      </w:pPr>
    </w:p>
    <w:p w14:paraId="14A12761" w14:textId="47C880CD" w:rsidR="00844AF6" w:rsidRDefault="00844AF6" w:rsidP="00844AF6">
      <w:pP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72022471" wp14:editId="3F6F094F">
            <wp:extent cx="5274310" cy="3648710"/>
            <wp:effectExtent l="0" t="0" r="254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5274310" cy="3648710"/>
                    </a:xfrm>
                    <a:prstGeom prst="rect">
                      <a:avLst/>
                    </a:prstGeom>
                  </pic:spPr>
                </pic:pic>
              </a:graphicData>
            </a:graphic>
          </wp:inline>
        </w:drawing>
      </w:r>
    </w:p>
    <w:p w14:paraId="33016038" w14:textId="77777777" w:rsidR="00E560BB" w:rsidRDefault="00E560BB" w:rsidP="00305290">
      <w:pPr>
        <w:ind w:firstLineChars="135" w:firstLine="283"/>
        <w:rPr>
          <w:rFonts w:ascii="Calibri" w:eastAsia="宋体" w:hAnsi="Calibri" w:cs="Times New Roman"/>
          <w:szCs w:val="21"/>
        </w:rPr>
      </w:pPr>
    </w:p>
    <w:p w14:paraId="0C18B8BF" w14:textId="77777777" w:rsidR="009C7F41" w:rsidRDefault="00305290" w:rsidP="009C7F41">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844AF6">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3.3</w:t>
      </w:r>
      <w:r w:rsidR="00844AF6">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5</w:t>
      </w:r>
      <w:r>
        <w:rPr>
          <w:rFonts w:ascii="Calibri" w:eastAsia="宋体" w:hAnsi="Calibri" w:cs="Times New Roman" w:hint="eastAsia"/>
          <w:szCs w:val="21"/>
        </w:rPr>
        <w:t>月第</w:t>
      </w:r>
      <w:r w:rsidR="009C7F41">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sidR="00E560BB">
        <w:rPr>
          <w:rFonts w:ascii="Calibri" w:eastAsia="宋体" w:hAnsi="Calibri" w:cs="Times New Roman" w:hint="eastAsia"/>
          <w:szCs w:val="21"/>
        </w:rPr>
        <w:t>，</w:t>
      </w:r>
      <w:r w:rsidR="009C7F41">
        <w:rPr>
          <w:rFonts w:ascii="Calibri" w:eastAsia="宋体" w:hAnsi="Calibri" w:cs="Times New Roman" w:hint="eastAsia"/>
          <w:szCs w:val="21"/>
        </w:rPr>
        <w:t>厂商</w:t>
      </w:r>
      <w:r>
        <w:rPr>
          <w:rFonts w:ascii="Calibri" w:eastAsia="宋体" w:hAnsi="Calibri" w:cs="Times New Roman" w:hint="eastAsia"/>
          <w:szCs w:val="21"/>
        </w:rPr>
        <w:t>产销有明显的恢复趋势。</w:t>
      </w:r>
    </w:p>
    <w:p w14:paraId="29741812" w14:textId="7565BE6D" w:rsidR="00305290" w:rsidRPr="00305290" w:rsidRDefault="00305290" w:rsidP="009C7F41">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9C7F41">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5.0</w:t>
      </w:r>
      <w:r w:rsidR="00844AF6">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2</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5</w:t>
      </w:r>
      <w:r>
        <w:rPr>
          <w:rFonts w:ascii="Calibri" w:eastAsia="宋体" w:hAnsi="Calibri" w:cs="Times New Roman" w:hint="eastAsia"/>
          <w:szCs w:val="21"/>
        </w:rPr>
        <w:t>月第</w:t>
      </w:r>
      <w:r w:rsidR="009C7F41">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59</w:t>
      </w:r>
      <w:r>
        <w:rPr>
          <w:rFonts w:ascii="Calibri" w:eastAsia="宋体" w:hAnsi="Calibri" w:cs="Times New Roman" w:hint="eastAsia"/>
          <w:szCs w:val="21"/>
        </w:rPr>
        <w:t>%</w:t>
      </w:r>
      <w:r w:rsidR="00E560BB">
        <w:rPr>
          <w:rFonts w:ascii="Calibri" w:eastAsia="宋体" w:hAnsi="Calibri" w:cs="Times New Roman" w:hint="eastAsia"/>
          <w:szCs w:val="21"/>
        </w:rPr>
        <w:t>，</w:t>
      </w:r>
      <w:r w:rsidR="009C7F41">
        <w:rPr>
          <w:rFonts w:ascii="Calibri" w:eastAsia="宋体" w:hAnsi="Calibri" w:cs="Times New Roman" w:hint="eastAsia"/>
          <w:szCs w:val="21"/>
        </w:rPr>
        <w:t>厂商</w:t>
      </w:r>
      <w:r>
        <w:rPr>
          <w:rFonts w:ascii="Calibri" w:eastAsia="宋体" w:hAnsi="Calibri" w:cs="Times New Roman" w:hint="eastAsia"/>
          <w:szCs w:val="21"/>
        </w:rPr>
        <w:t>产销有明显的恢复趋势。</w:t>
      </w:r>
    </w:p>
    <w:p w14:paraId="5C4DE22E" w14:textId="378DF77D" w:rsidR="00332983" w:rsidRDefault="00332983" w:rsidP="009B0338">
      <w:pPr>
        <w:ind w:firstLineChars="202" w:firstLine="424"/>
        <w:rPr>
          <w:rFonts w:ascii="Calibri" w:eastAsia="宋体" w:hAnsi="Calibri" w:cs="Times New Roman"/>
          <w:szCs w:val="21"/>
        </w:rPr>
      </w:pPr>
      <w:r w:rsidRPr="00332983">
        <w:rPr>
          <w:rFonts w:ascii="Calibri" w:eastAsia="宋体" w:hAnsi="Calibri" w:cs="Times New Roman"/>
          <w:szCs w:val="21"/>
        </w:rPr>
        <w:t>6</w:t>
      </w:r>
      <w:r w:rsidRPr="00332983">
        <w:rPr>
          <w:rFonts w:ascii="Calibri" w:eastAsia="宋体" w:hAnsi="Calibri" w:cs="Times New Roman"/>
          <w:szCs w:val="21"/>
        </w:rPr>
        <w:t>月</w:t>
      </w:r>
      <w:r w:rsidRPr="00332983">
        <w:rPr>
          <w:rFonts w:ascii="Calibri" w:eastAsia="宋体" w:hAnsi="Calibri" w:cs="Times New Roman"/>
          <w:szCs w:val="21"/>
        </w:rPr>
        <w:t>1-12</w:t>
      </w:r>
      <w:r w:rsidRPr="00332983">
        <w:rPr>
          <w:rFonts w:ascii="Calibri" w:eastAsia="宋体" w:hAnsi="Calibri" w:cs="Times New Roman"/>
          <w:szCs w:val="21"/>
        </w:rPr>
        <w:t>日全国乘用车</w:t>
      </w:r>
      <w:r w:rsidR="009C7F41">
        <w:rPr>
          <w:rFonts w:ascii="Calibri" w:eastAsia="宋体" w:hAnsi="Calibri" w:cs="Times New Roman"/>
          <w:szCs w:val="21"/>
        </w:rPr>
        <w:t>厂商</w:t>
      </w:r>
      <w:r w:rsidRPr="00332983">
        <w:rPr>
          <w:rFonts w:ascii="Calibri" w:eastAsia="宋体" w:hAnsi="Calibri" w:cs="Times New Roman"/>
          <w:szCs w:val="21"/>
        </w:rPr>
        <w:t>批发</w:t>
      </w:r>
      <w:r w:rsidRPr="00332983">
        <w:rPr>
          <w:rFonts w:ascii="Calibri" w:eastAsia="宋体" w:hAnsi="Calibri" w:cs="Times New Roman"/>
          <w:szCs w:val="21"/>
        </w:rPr>
        <w:t>51.2</w:t>
      </w:r>
      <w:r w:rsidRPr="00332983">
        <w:rPr>
          <w:rFonts w:ascii="Calibri" w:eastAsia="宋体" w:hAnsi="Calibri" w:cs="Times New Roman"/>
          <w:szCs w:val="21"/>
        </w:rPr>
        <w:t>万辆，同比增长</w:t>
      </w:r>
      <w:r w:rsidRPr="00332983">
        <w:rPr>
          <w:rFonts w:ascii="Calibri" w:eastAsia="宋体" w:hAnsi="Calibri" w:cs="Times New Roman"/>
          <w:szCs w:val="21"/>
        </w:rPr>
        <w:t>14%</w:t>
      </w:r>
      <w:r w:rsidRPr="00332983">
        <w:rPr>
          <w:rFonts w:ascii="Calibri" w:eastAsia="宋体" w:hAnsi="Calibri" w:cs="Times New Roman"/>
          <w:szCs w:val="21"/>
        </w:rPr>
        <w:t>（增幅较</w:t>
      </w:r>
      <w:r w:rsidRPr="00332983">
        <w:rPr>
          <w:rFonts w:ascii="Calibri" w:eastAsia="宋体" w:hAnsi="Calibri" w:cs="Times New Roman"/>
          <w:szCs w:val="21"/>
        </w:rPr>
        <w:t>5</w:t>
      </w:r>
      <w:r w:rsidRPr="00332983">
        <w:rPr>
          <w:rFonts w:ascii="Calibri" w:eastAsia="宋体" w:hAnsi="Calibri" w:cs="Times New Roman"/>
          <w:szCs w:val="21"/>
        </w:rPr>
        <w:t>月</w:t>
      </w:r>
      <w:r w:rsidRPr="00332983">
        <w:rPr>
          <w:rFonts w:ascii="Calibri" w:eastAsia="宋体" w:hAnsi="Calibri" w:cs="Times New Roman"/>
          <w:szCs w:val="21"/>
        </w:rPr>
        <w:t>1-12</w:t>
      </w:r>
      <w:r w:rsidRPr="00332983">
        <w:rPr>
          <w:rFonts w:ascii="Calibri" w:eastAsia="宋体" w:hAnsi="Calibri" w:cs="Times New Roman"/>
          <w:szCs w:val="21"/>
        </w:rPr>
        <w:t>日</w:t>
      </w:r>
      <w:r w:rsidR="009C7F41">
        <w:rPr>
          <w:rFonts w:ascii="Calibri" w:eastAsia="宋体" w:hAnsi="Calibri" w:cs="Times New Roman" w:hint="eastAsia"/>
          <w:szCs w:val="21"/>
        </w:rPr>
        <w:t>下降</w:t>
      </w:r>
      <w:r w:rsidRPr="00332983">
        <w:rPr>
          <w:rFonts w:ascii="Calibri" w:eastAsia="宋体" w:hAnsi="Calibri" w:cs="Times New Roman"/>
          <w:szCs w:val="21"/>
        </w:rPr>
        <w:t>21%</w:t>
      </w:r>
      <w:r w:rsidR="009C7F41">
        <w:rPr>
          <w:rFonts w:ascii="Calibri" w:eastAsia="宋体" w:hAnsi="Calibri" w:cs="Times New Roman" w:hint="eastAsia"/>
          <w:szCs w:val="21"/>
        </w:rPr>
        <w:t>的同比增速</w:t>
      </w:r>
      <w:r w:rsidRPr="00332983">
        <w:rPr>
          <w:rFonts w:ascii="Calibri" w:eastAsia="宋体" w:hAnsi="Calibri" w:cs="Times New Roman"/>
          <w:szCs w:val="21"/>
        </w:rPr>
        <w:t>，改善</w:t>
      </w:r>
      <w:r w:rsidRPr="00332983">
        <w:rPr>
          <w:rFonts w:ascii="Calibri" w:eastAsia="宋体" w:hAnsi="Calibri" w:cs="Times New Roman"/>
          <w:szCs w:val="21"/>
        </w:rPr>
        <w:t>35</w:t>
      </w:r>
      <w:r w:rsidRPr="00332983">
        <w:rPr>
          <w:rFonts w:ascii="Calibri" w:eastAsia="宋体" w:hAnsi="Calibri" w:cs="Times New Roman"/>
          <w:szCs w:val="21"/>
        </w:rPr>
        <w:t>个百分点），环比上月</w:t>
      </w:r>
      <w:r w:rsidR="009C7F41">
        <w:rPr>
          <w:rFonts w:ascii="Calibri" w:eastAsia="宋体" w:hAnsi="Calibri" w:cs="Times New Roman" w:hint="eastAsia"/>
          <w:szCs w:val="21"/>
        </w:rPr>
        <w:t>同期</w:t>
      </w:r>
      <w:r w:rsidRPr="00332983">
        <w:rPr>
          <w:rFonts w:ascii="Calibri" w:eastAsia="宋体" w:hAnsi="Calibri" w:cs="Times New Roman"/>
          <w:szCs w:val="21"/>
        </w:rPr>
        <w:t>增长</w:t>
      </w:r>
      <w:r w:rsidRPr="00332983">
        <w:rPr>
          <w:rFonts w:ascii="Calibri" w:eastAsia="宋体" w:hAnsi="Calibri" w:cs="Times New Roman"/>
          <w:szCs w:val="21"/>
        </w:rPr>
        <w:t>44%</w:t>
      </w:r>
      <w:r w:rsidRPr="00332983">
        <w:rPr>
          <w:rFonts w:ascii="Calibri" w:eastAsia="宋体" w:hAnsi="Calibri" w:cs="Times New Roman"/>
          <w:szCs w:val="21"/>
        </w:rPr>
        <w:t>。</w:t>
      </w:r>
    </w:p>
    <w:p w14:paraId="2D339210" w14:textId="689B4B5A" w:rsidR="00305290" w:rsidRPr="002009FE" w:rsidRDefault="00305290" w:rsidP="00291CD9">
      <w:pPr>
        <w:ind w:firstLineChars="202" w:firstLine="424"/>
        <w:rPr>
          <w:rFonts w:ascii="Calibri" w:eastAsia="宋体" w:hAnsi="Calibri" w:cs="宋体"/>
          <w:szCs w:val="21"/>
        </w:rPr>
      </w:pPr>
      <w:r>
        <w:rPr>
          <w:rFonts w:ascii="宋体" w:eastAsia="宋体" w:hAnsi="宋体" w:hint="eastAsia"/>
          <w:szCs w:val="21"/>
        </w:rPr>
        <w:t>6月前两周乘用车</w:t>
      </w:r>
      <w:r w:rsidR="009C7F41">
        <w:rPr>
          <w:rFonts w:ascii="宋体" w:eastAsia="宋体" w:hAnsi="宋体" w:hint="eastAsia"/>
          <w:szCs w:val="21"/>
        </w:rPr>
        <w:t>厂商</w:t>
      </w:r>
      <w:r>
        <w:rPr>
          <w:rFonts w:ascii="宋体" w:eastAsia="宋体" w:hAnsi="宋体" w:hint="eastAsia"/>
          <w:szCs w:val="21"/>
        </w:rPr>
        <w:t>销量达到日均4</w:t>
      </w:r>
      <w:r>
        <w:rPr>
          <w:rFonts w:ascii="宋体" w:eastAsia="宋体" w:hAnsi="宋体"/>
          <w:szCs w:val="21"/>
        </w:rPr>
        <w:t>.3</w:t>
      </w:r>
      <w:r w:rsidR="00844AF6">
        <w:rPr>
          <w:rFonts w:ascii="宋体" w:eastAsia="宋体" w:hAnsi="宋体" w:hint="eastAsia"/>
          <w:szCs w:val="21"/>
        </w:rPr>
        <w:t>万辆</w:t>
      </w:r>
      <w:r>
        <w:rPr>
          <w:rFonts w:ascii="宋体" w:eastAsia="宋体" w:hAnsi="宋体" w:hint="eastAsia"/>
          <w:szCs w:val="21"/>
        </w:rPr>
        <w:t>，同比增长1</w:t>
      </w:r>
      <w:r>
        <w:rPr>
          <w:rFonts w:ascii="宋体" w:eastAsia="宋体" w:hAnsi="宋体"/>
          <w:szCs w:val="21"/>
        </w:rPr>
        <w:t>4</w:t>
      </w:r>
      <w:r>
        <w:rPr>
          <w:rFonts w:ascii="宋体" w:eastAsia="宋体" w:hAnsi="宋体" w:hint="eastAsia"/>
          <w:szCs w:val="21"/>
        </w:rPr>
        <w:t>%，较</w:t>
      </w:r>
      <w:r w:rsidR="00E560BB">
        <w:rPr>
          <w:rFonts w:ascii="宋体" w:eastAsia="宋体" w:hAnsi="宋体" w:hint="eastAsia"/>
          <w:szCs w:val="21"/>
        </w:rPr>
        <w:t>2</w:t>
      </w:r>
      <w:r w:rsidR="00E560BB">
        <w:rPr>
          <w:rFonts w:ascii="宋体" w:eastAsia="宋体" w:hAnsi="宋体"/>
          <w:szCs w:val="21"/>
        </w:rPr>
        <w:t>0</w:t>
      </w:r>
      <w:r>
        <w:rPr>
          <w:rFonts w:ascii="宋体" w:eastAsia="宋体" w:hAnsi="宋体" w:hint="eastAsia"/>
          <w:szCs w:val="21"/>
        </w:rPr>
        <w:t>2</w:t>
      </w:r>
      <w:r>
        <w:rPr>
          <w:rFonts w:ascii="宋体" w:eastAsia="宋体" w:hAnsi="宋体"/>
          <w:szCs w:val="21"/>
        </w:rPr>
        <w:t>0</w:t>
      </w:r>
      <w:r>
        <w:rPr>
          <w:rFonts w:ascii="宋体" w:eastAsia="宋体" w:hAnsi="宋体" w:hint="eastAsia"/>
          <w:szCs w:val="21"/>
        </w:rPr>
        <w:t>年6月</w:t>
      </w:r>
      <w:r w:rsidR="009C7F41">
        <w:rPr>
          <w:rFonts w:ascii="宋体" w:eastAsia="宋体" w:hAnsi="宋体" w:hint="eastAsia"/>
          <w:szCs w:val="21"/>
        </w:rPr>
        <w:t>同期</w:t>
      </w:r>
      <w:r>
        <w:rPr>
          <w:rFonts w:ascii="宋体" w:eastAsia="宋体" w:hAnsi="宋体" w:hint="eastAsia"/>
          <w:szCs w:val="21"/>
        </w:rPr>
        <w:t>也实现微增长。</w:t>
      </w:r>
      <w:r w:rsidR="00291CD9">
        <w:rPr>
          <w:rFonts w:ascii="宋体" w:eastAsia="宋体" w:hAnsi="宋体" w:hint="eastAsia"/>
          <w:szCs w:val="21"/>
        </w:rPr>
        <w:t>近期</w:t>
      </w:r>
      <w:r w:rsidR="00291CD9" w:rsidRPr="00291CD9">
        <w:rPr>
          <w:rFonts w:ascii="宋体" w:eastAsia="宋体" w:hAnsi="宋体" w:hint="eastAsia"/>
          <w:szCs w:val="21"/>
        </w:rPr>
        <w:t>各级政府已经出台了一揽子提振经济、促进消费政策，从</w:t>
      </w:r>
      <w:r w:rsidR="00291CD9" w:rsidRPr="00291CD9">
        <w:rPr>
          <w:rFonts w:ascii="宋体" w:eastAsia="宋体" w:hAnsi="宋体"/>
          <w:szCs w:val="21"/>
        </w:rPr>
        <w:t>6月初的情况来看，这些政策已经收到了初步成效，多项产销指标回暖。</w:t>
      </w:r>
      <w:r w:rsidR="00291CD9">
        <w:rPr>
          <w:rFonts w:ascii="宋体" w:eastAsia="宋体" w:hAnsi="宋体" w:hint="eastAsia"/>
          <w:szCs w:val="21"/>
        </w:rPr>
        <w:t>由于6月的复产复工呈现良好的全面恢复特征，主力汽车生产城市全面恢复，各企业努力抢抓进度实现增量，确保上半年的收尾取得良好的业绩</w:t>
      </w:r>
      <w:r w:rsidR="00E560BB">
        <w:rPr>
          <w:rFonts w:ascii="宋体" w:eastAsia="宋体" w:hAnsi="宋体" w:hint="eastAsia"/>
          <w:szCs w:val="21"/>
        </w:rPr>
        <w:t>，</w:t>
      </w:r>
      <w:r w:rsidR="00291CD9">
        <w:rPr>
          <w:rFonts w:ascii="宋体" w:eastAsia="宋体" w:hAnsi="宋体" w:hint="eastAsia"/>
          <w:szCs w:val="21"/>
        </w:rPr>
        <w:t>但</w:t>
      </w:r>
      <w:r w:rsidR="00291CD9" w:rsidRPr="00291CD9">
        <w:rPr>
          <w:rFonts w:ascii="宋体" w:eastAsia="宋体" w:hAnsi="宋体" w:hint="eastAsia"/>
          <w:szCs w:val="21"/>
        </w:rPr>
        <w:t>在全面复工复产后，仍未得到根本解决的芯片问题仍然困扰着各家车企。</w:t>
      </w:r>
    </w:p>
    <w:p w14:paraId="3099C80B" w14:textId="77777777" w:rsidR="00475F50" w:rsidRPr="002009FE" w:rsidRDefault="00475F50" w:rsidP="00475F50">
      <w:pPr>
        <w:ind w:firstLineChars="270" w:firstLine="567"/>
        <w:rPr>
          <w:rFonts w:ascii="Calibri" w:eastAsia="宋体" w:hAnsi="Calibri" w:cs="Times New Roman"/>
          <w:szCs w:val="21"/>
        </w:rPr>
      </w:pPr>
    </w:p>
    <w:p w14:paraId="169C2358" w14:textId="5F0A448E" w:rsidR="00475F50" w:rsidRPr="002009FE" w:rsidRDefault="005227D5" w:rsidP="00475F50">
      <w:pPr>
        <w:numPr>
          <w:ilvl w:val="0"/>
          <w:numId w:val="2"/>
        </w:numPr>
        <w:outlineLvl w:val="1"/>
        <w:rPr>
          <w:rFonts w:ascii="黑体" w:eastAsia="黑体" w:hAnsi="黑体" w:cs="Times New Roman"/>
          <w:bCs/>
          <w:sz w:val="24"/>
        </w:rPr>
      </w:pPr>
      <w:r w:rsidRPr="005227D5">
        <w:rPr>
          <w:rFonts w:ascii="黑体" w:eastAsia="黑体" w:hAnsi="黑体" w:cs="Times New Roman"/>
          <w:bCs/>
          <w:sz w:val="24"/>
        </w:rPr>
        <w:t>2022年5月皮卡市场</w:t>
      </w:r>
      <w:r>
        <w:rPr>
          <w:rFonts w:ascii="黑体" w:eastAsia="黑体" w:hAnsi="黑体" w:cs="Times New Roman" w:hint="eastAsia"/>
          <w:bCs/>
          <w:sz w:val="24"/>
        </w:rPr>
        <w:t>销量4</w:t>
      </w:r>
      <w:r>
        <w:rPr>
          <w:rFonts w:ascii="黑体" w:eastAsia="黑体" w:hAnsi="黑体" w:cs="Times New Roman"/>
          <w:bCs/>
          <w:sz w:val="24"/>
        </w:rPr>
        <w:t>.2</w:t>
      </w:r>
      <w:r w:rsidR="00844AF6">
        <w:rPr>
          <w:rFonts w:ascii="黑体" w:eastAsia="黑体" w:hAnsi="黑体" w:cs="Times New Roman" w:hint="eastAsia"/>
          <w:bCs/>
          <w:sz w:val="24"/>
        </w:rPr>
        <w:t>万辆</w:t>
      </w:r>
      <w:r>
        <w:rPr>
          <w:rFonts w:ascii="黑体" w:eastAsia="黑体" w:hAnsi="黑体" w:cs="Times New Roman" w:hint="eastAsia"/>
          <w:bCs/>
          <w:sz w:val="24"/>
        </w:rPr>
        <w:t>，环比4月增2</w:t>
      </w:r>
      <w:r>
        <w:rPr>
          <w:rFonts w:ascii="黑体" w:eastAsia="黑体" w:hAnsi="黑体" w:cs="Times New Roman"/>
          <w:bCs/>
          <w:sz w:val="24"/>
        </w:rPr>
        <w:t>4</w:t>
      </w:r>
      <w:r>
        <w:rPr>
          <w:rFonts w:ascii="黑体" w:eastAsia="黑体" w:hAnsi="黑体" w:cs="Times New Roman" w:hint="eastAsia"/>
          <w:bCs/>
          <w:sz w:val="24"/>
        </w:rPr>
        <w:t>%</w:t>
      </w:r>
    </w:p>
    <w:p w14:paraId="7F04962C" w14:textId="7DE97FB6" w:rsidR="00475F50" w:rsidRPr="002009FE" w:rsidRDefault="00475F50" w:rsidP="00475F50">
      <w:pPr>
        <w:rPr>
          <w:rFonts w:asciiTheme="minorEastAsia" w:hAnsiTheme="minorEastAsia" w:cs="黑体"/>
          <w:bCs/>
          <w:szCs w:val="21"/>
        </w:rPr>
      </w:pPr>
    </w:p>
    <w:p w14:paraId="1CA092E8" w14:textId="1D74D795" w:rsidR="005227D5" w:rsidRPr="005227D5" w:rsidRDefault="005227D5" w:rsidP="005227D5">
      <w:pPr>
        <w:ind w:firstLineChars="202" w:firstLine="424"/>
        <w:rPr>
          <w:rFonts w:ascii="Calibri" w:eastAsia="宋体" w:hAnsi="Calibri" w:cs="宋体"/>
          <w:szCs w:val="21"/>
        </w:rPr>
      </w:pPr>
      <w:r w:rsidRPr="005227D5">
        <w:rPr>
          <w:rFonts w:ascii="Calibri" w:eastAsia="宋体" w:hAnsi="Calibri" w:cs="宋体" w:hint="eastAsia"/>
          <w:szCs w:val="21"/>
        </w:rPr>
        <w:t>根据乘联会数据，</w:t>
      </w:r>
      <w:r w:rsidRPr="005227D5">
        <w:rPr>
          <w:rFonts w:ascii="Calibri" w:eastAsia="宋体" w:hAnsi="Calibri" w:cs="宋体"/>
          <w:szCs w:val="21"/>
        </w:rPr>
        <w:t>2022</w:t>
      </w:r>
      <w:r w:rsidRPr="005227D5">
        <w:rPr>
          <w:rFonts w:ascii="Calibri" w:eastAsia="宋体" w:hAnsi="Calibri" w:cs="宋体"/>
          <w:szCs w:val="21"/>
        </w:rPr>
        <w:t>年</w:t>
      </w:r>
      <w:r w:rsidRPr="005227D5">
        <w:rPr>
          <w:rFonts w:ascii="Calibri" w:eastAsia="宋体" w:hAnsi="Calibri" w:cs="宋体"/>
          <w:szCs w:val="21"/>
        </w:rPr>
        <w:t>5</w:t>
      </w:r>
      <w:r w:rsidRPr="005227D5">
        <w:rPr>
          <w:rFonts w:ascii="Calibri" w:eastAsia="宋体" w:hAnsi="Calibri" w:cs="宋体"/>
          <w:szCs w:val="21"/>
        </w:rPr>
        <w:t>月份皮卡市场销售</w:t>
      </w:r>
      <w:r w:rsidRPr="005227D5">
        <w:rPr>
          <w:rFonts w:ascii="Calibri" w:eastAsia="宋体" w:hAnsi="Calibri" w:cs="宋体"/>
          <w:szCs w:val="21"/>
        </w:rPr>
        <w:t>4.2</w:t>
      </w:r>
      <w:r w:rsidR="00844AF6">
        <w:rPr>
          <w:rFonts w:ascii="Calibri" w:eastAsia="宋体" w:hAnsi="Calibri" w:cs="宋体"/>
          <w:szCs w:val="21"/>
        </w:rPr>
        <w:t>万辆</w:t>
      </w:r>
      <w:r w:rsidRPr="005227D5">
        <w:rPr>
          <w:rFonts w:ascii="Calibri" w:eastAsia="宋体" w:hAnsi="Calibri" w:cs="宋体"/>
          <w:szCs w:val="21"/>
        </w:rPr>
        <w:t>，同比下降</w:t>
      </w:r>
      <w:r w:rsidRPr="005227D5">
        <w:rPr>
          <w:rFonts w:ascii="Calibri" w:eastAsia="宋体" w:hAnsi="Calibri" w:cs="宋体"/>
          <w:szCs w:val="21"/>
        </w:rPr>
        <w:t>8%</w:t>
      </w:r>
      <w:r w:rsidRPr="005227D5">
        <w:rPr>
          <w:rFonts w:ascii="Calibri" w:eastAsia="宋体" w:hAnsi="Calibri" w:cs="宋体"/>
          <w:szCs w:val="21"/>
        </w:rPr>
        <w:t>，环比增长</w:t>
      </w:r>
      <w:r w:rsidRPr="005227D5">
        <w:rPr>
          <w:rFonts w:ascii="Calibri" w:eastAsia="宋体" w:hAnsi="Calibri" w:cs="宋体"/>
          <w:szCs w:val="21"/>
        </w:rPr>
        <w:t>24%</w:t>
      </w:r>
      <w:r w:rsidRPr="005227D5">
        <w:rPr>
          <w:rFonts w:ascii="Calibri" w:eastAsia="宋体" w:hAnsi="Calibri" w:cs="宋体"/>
          <w:szCs w:val="21"/>
        </w:rPr>
        <w:t>。由于疫情下皮卡生产受阻形势改善，</w:t>
      </w:r>
      <w:r w:rsidR="00B9223D">
        <w:rPr>
          <w:rFonts w:ascii="Calibri" w:eastAsia="宋体" w:hAnsi="Calibri" w:cs="宋体" w:hint="eastAsia"/>
          <w:szCs w:val="21"/>
        </w:rPr>
        <w:t>促进</w:t>
      </w:r>
      <w:r w:rsidR="00E560BB">
        <w:rPr>
          <w:rFonts w:ascii="Calibri" w:eastAsia="宋体" w:hAnsi="Calibri" w:cs="宋体" w:hint="eastAsia"/>
          <w:szCs w:val="21"/>
        </w:rPr>
        <w:t>2</w:t>
      </w:r>
      <w:r w:rsidR="00E560BB">
        <w:rPr>
          <w:rFonts w:ascii="Calibri" w:eastAsia="宋体" w:hAnsi="Calibri" w:cs="宋体"/>
          <w:szCs w:val="21"/>
        </w:rPr>
        <w:t>0</w:t>
      </w:r>
      <w:r w:rsidRPr="005227D5">
        <w:rPr>
          <w:rFonts w:ascii="Calibri" w:eastAsia="宋体" w:hAnsi="Calibri" w:cs="宋体"/>
          <w:szCs w:val="21"/>
        </w:rPr>
        <w:t>22</w:t>
      </w:r>
      <w:r w:rsidRPr="005227D5">
        <w:rPr>
          <w:rFonts w:ascii="Calibri" w:eastAsia="宋体" w:hAnsi="Calibri" w:cs="宋体"/>
          <w:szCs w:val="21"/>
        </w:rPr>
        <w:t>年</w:t>
      </w:r>
      <w:r w:rsidRPr="005227D5">
        <w:rPr>
          <w:rFonts w:ascii="Calibri" w:eastAsia="宋体" w:hAnsi="Calibri" w:cs="宋体"/>
          <w:szCs w:val="21"/>
        </w:rPr>
        <w:t>5</w:t>
      </w:r>
      <w:r w:rsidRPr="005227D5">
        <w:rPr>
          <w:rFonts w:ascii="Calibri" w:eastAsia="宋体" w:hAnsi="Calibri" w:cs="宋体"/>
          <w:szCs w:val="21"/>
        </w:rPr>
        <w:t>月皮卡的产销表现回暖，这</w:t>
      </w:r>
      <w:r w:rsidRPr="005F525A">
        <w:rPr>
          <w:rFonts w:ascii="Calibri" w:eastAsia="宋体" w:hAnsi="Calibri" w:cs="宋体"/>
          <w:szCs w:val="21"/>
        </w:rPr>
        <w:t>也</w:t>
      </w:r>
      <w:r w:rsidR="005F525A" w:rsidRPr="005F525A">
        <w:rPr>
          <w:rFonts w:ascii="Calibri" w:eastAsia="宋体" w:hAnsi="Calibri" w:cs="宋体" w:hint="eastAsia"/>
          <w:szCs w:val="21"/>
        </w:rPr>
        <w:t>体现</w:t>
      </w:r>
      <w:r w:rsidRPr="005227D5">
        <w:rPr>
          <w:rFonts w:ascii="Calibri" w:eastAsia="宋体" w:hAnsi="Calibri" w:cs="宋体"/>
          <w:szCs w:val="21"/>
        </w:rPr>
        <w:t>上海</w:t>
      </w:r>
      <w:r w:rsidR="00B9223D">
        <w:rPr>
          <w:rFonts w:ascii="Calibri" w:eastAsia="宋体" w:hAnsi="Calibri" w:cs="宋体" w:hint="eastAsia"/>
          <w:szCs w:val="21"/>
        </w:rPr>
        <w:lastRenderedPageBreak/>
        <w:t>地区</w:t>
      </w:r>
      <w:r w:rsidRPr="005227D5">
        <w:rPr>
          <w:rFonts w:ascii="Calibri" w:eastAsia="宋体" w:hAnsi="Calibri" w:cs="宋体"/>
          <w:szCs w:val="21"/>
        </w:rPr>
        <w:t>疫情改善</w:t>
      </w:r>
      <w:r w:rsidR="00B9223D">
        <w:rPr>
          <w:rFonts w:ascii="Calibri" w:eastAsia="宋体" w:hAnsi="Calibri" w:cs="宋体" w:hint="eastAsia"/>
          <w:szCs w:val="21"/>
        </w:rPr>
        <w:t>后对行业发展共同促进</w:t>
      </w:r>
      <w:r w:rsidRPr="005227D5">
        <w:rPr>
          <w:rFonts w:ascii="Calibri" w:eastAsia="宋体" w:hAnsi="Calibri" w:cs="宋体"/>
          <w:szCs w:val="21"/>
        </w:rPr>
        <w:t>的特征。</w:t>
      </w:r>
      <w:r w:rsidRPr="005227D5">
        <w:rPr>
          <w:rFonts w:ascii="Calibri" w:eastAsia="宋体" w:hAnsi="Calibri" w:cs="宋体"/>
          <w:szCs w:val="21"/>
        </w:rPr>
        <w:t>5</w:t>
      </w:r>
      <w:r w:rsidRPr="005227D5">
        <w:rPr>
          <w:rFonts w:ascii="Calibri" w:eastAsia="宋体" w:hAnsi="Calibri" w:cs="宋体"/>
          <w:szCs w:val="21"/>
        </w:rPr>
        <w:t>月皮卡</w:t>
      </w:r>
      <w:r w:rsidR="009C7F41">
        <w:rPr>
          <w:rFonts w:ascii="Calibri" w:eastAsia="宋体" w:hAnsi="Calibri" w:cs="宋体"/>
          <w:szCs w:val="21"/>
        </w:rPr>
        <w:t>厂商</w:t>
      </w:r>
      <w:r w:rsidRPr="005227D5">
        <w:rPr>
          <w:rFonts w:ascii="Calibri" w:eastAsia="宋体" w:hAnsi="Calibri" w:cs="宋体"/>
          <w:szCs w:val="21"/>
        </w:rPr>
        <w:t>销量排名相对稳定，长城汽车保持强势领军，江淮皮卡走势较强。</w:t>
      </w:r>
    </w:p>
    <w:p w14:paraId="573087E6" w14:textId="4E5B9C89" w:rsidR="005227D5" w:rsidRPr="005227D5" w:rsidRDefault="005227D5" w:rsidP="005227D5">
      <w:pPr>
        <w:ind w:firstLineChars="202" w:firstLine="424"/>
        <w:rPr>
          <w:rFonts w:ascii="Calibri" w:eastAsia="宋体" w:hAnsi="Calibri" w:cs="宋体"/>
          <w:szCs w:val="21"/>
        </w:rPr>
      </w:pPr>
      <w:r w:rsidRPr="005227D5">
        <w:rPr>
          <w:rFonts w:ascii="Calibri" w:eastAsia="宋体" w:hAnsi="Calibri" w:cs="宋体" w:hint="eastAsia"/>
          <w:szCs w:val="21"/>
        </w:rPr>
        <w:t>皮卡今年走势相对异常，主要是供给影响。今年的总体皮卡走势相对波动较大，</w:t>
      </w:r>
      <w:r w:rsidRPr="005227D5">
        <w:rPr>
          <w:rFonts w:ascii="Calibri" w:eastAsia="宋体" w:hAnsi="Calibri" w:cs="宋体"/>
          <w:szCs w:val="21"/>
        </w:rPr>
        <w:t>1-5</w:t>
      </w:r>
      <w:r w:rsidRPr="005227D5">
        <w:rPr>
          <w:rFonts w:ascii="Calibri" w:eastAsia="宋体" w:hAnsi="Calibri" w:cs="宋体"/>
          <w:szCs w:val="21"/>
        </w:rPr>
        <w:t>月达到</w:t>
      </w:r>
      <w:r w:rsidRPr="005227D5">
        <w:rPr>
          <w:rFonts w:ascii="Calibri" w:eastAsia="宋体" w:hAnsi="Calibri" w:cs="宋体"/>
          <w:szCs w:val="21"/>
        </w:rPr>
        <w:t>20.7</w:t>
      </w:r>
      <w:r w:rsidR="00844AF6">
        <w:rPr>
          <w:rFonts w:ascii="Calibri" w:eastAsia="宋体" w:hAnsi="Calibri" w:cs="宋体"/>
          <w:szCs w:val="21"/>
        </w:rPr>
        <w:t>万辆</w:t>
      </w:r>
      <w:r w:rsidRPr="005227D5">
        <w:rPr>
          <w:rFonts w:ascii="Calibri" w:eastAsia="宋体" w:hAnsi="Calibri" w:cs="宋体"/>
          <w:szCs w:val="21"/>
        </w:rPr>
        <w:t>，较</w:t>
      </w:r>
      <w:r w:rsidRPr="005227D5">
        <w:rPr>
          <w:rFonts w:ascii="Calibri" w:eastAsia="宋体" w:hAnsi="Calibri" w:cs="宋体"/>
          <w:szCs w:val="21"/>
        </w:rPr>
        <w:t>2021</w:t>
      </w:r>
      <w:r w:rsidRPr="005227D5">
        <w:rPr>
          <w:rFonts w:ascii="Calibri" w:eastAsia="宋体" w:hAnsi="Calibri" w:cs="宋体"/>
          <w:szCs w:val="21"/>
        </w:rPr>
        <w:t>年</w:t>
      </w:r>
      <w:r w:rsidRPr="005227D5">
        <w:rPr>
          <w:rFonts w:ascii="Calibri" w:eastAsia="宋体" w:hAnsi="Calibri" w:cs="宋体"/>
          <w:szCs w:val="21"/>
        </w:rPr>
        <w:t>1-5</w:t>
      </w:r>
      <w:r w:rsidRPr="005227D5">
        <w:rPr>
          <w:rFonts w:ascii="Calibri" w:eastAsia="宋体" w:hAnsi="Calibri" w:cs="宋体"/>
          <w:szCs w:val="21"/>
        </w:rPr>
        <w:t>月下降</w:t>
      </w:r>
      <w:r w:rsidRPr="005227D5">
        <w:rPr>
          <w:rFonts w:ascii="Calibri" w:eastAsia="宋体" w:hAnsi="Calibri" w:cs="宋体"/>
          <w:szCs w:val="21"/>
        </w:rPr>
        <w:t>10%</w:t>
      </w:r>
      <w:r w:rsidRPr="005227D5">
        <w:rPr>
          <w:rFonts w:ascii="Calibri" w:eastAsia="宋体" w:hAnsi="Calibri" w:cs="宋体"/>
          <w:szCs w:val="21"/>
        </w:rPr>
        <w:t>，产销表现偏弱。</w:t>
      </w:r>
    </w:p>
    <w:p w14:paraId="7BDA768A" w14:textId="72B00926" w:rsidR="005227D5" w:rsidRPr="005227D5" w:rsidRDefault="005227D5" w:rsidP="005227D5">
      <w:pPr>
        <w:ind w:firstLineChars="202" w:firstLine="424"/>
        <w:rPr>
          <w:rFonts w:ascii="Calibri" w:eastAsia="宋体" w:hAnsi="Calibri" w:cs="宋体"/>
          <w:szCs w:val="21"/>
        </w:rPr>
      </w:pPr>
      <w:r w:rsidRPr="005227D5">
        <w:rPr>
          <w:rFonts w:ascii="Calibri" w:eastAsia="宋体" w:hAnsi="Calibri" w:cs="宋体" w:hint="eastAsia"/>
          <w:szCs w:val="21"/>
        </w:rPr>
        <w:t>在国家汽车促</w:t>
      </w:r>
      <w:r w:rsidR="00E560BB">
        <w:rPr>
          <w:rFonts w:ascii="Calibri" w:eastAsia="宋体" w:hAnsi="Calibri" w:cs="宋体" w:hint="eastAsia"/>
          <w:szCs w:val="21"/>
        </w:rPr>
        <w:t>消</w:t>
      </w:r>
      <w:r w:rsidRPr="005227D5">
        <w:rPr>
          <w:rFonts w:ascii="Calibri" w:eastAsia="宋体" w:hAnsi="Calibri" w:cs="宋体" w:hint="eastAsia"/>
          <w:szCs w:val="21"/>
        </w:rPr>
        <w:t>费政策的总基调下，皮卡车型的三包政策、路权政策对皮卡消费的大力支持，主力车企也推出乘用化皮卡产品。在皮卡文化日益活跃的共同推动下，皮卡市场消费持续高增长。</w:t>
      </w:r>
      <w:r w:rsidRPr="005227D5">
        <w:rPr>
          <w:rFonts w:ascii="Calibri" w:eastAsia="宋体" w:hAnsi="Calibri" w:cs="宋体"/>
          <w:szCs w:val="21"/>
        </w:rPr>
        <w:t>5</w:t>
      </w:r>
      <w:r w:rsidRPr="005227D5">
        <w:rPr>
          <w:rFonts w:ascii="Calibri" w:eastAsia="宋体" w:hAnsi="Calibri" w:cs="宋体"/>
          <w:szCs w:val="21"/>
        </w:rPr>
        <w:t>月</w:t>
      </w:r>
      <w:r w:rsidRPr="005227D5">
        <w:rPr>
          <w:rFonts w:ascii="Calibri" w:eastAsia="宋体" w:hAnsi="Calibri" w:cs="宋体"/>
          <w:szCs w:val="21"/>
        </w:rPr>
        <w:t>25</w:t>
      </w:r>
      <w:r w:rsidRPr="005227D5">
        <w:rPr>
          <w:rFonts w:ascii="Calibri" w:eastAsia="宋体" w:hAnsi="Calibri" w:cs="宋体"/>
          <w:szCs w:val="21"/>
        </w:rPr>
        <w:t>日，国务院办公厅发布关于进一步释放消费潜力</w:t>
      </w:r>
      <w:r w:rsidR="00E560BB">
        <w:rPr>
          <w:rFonts w:ascii="Calibri" w:eastAsia="宋体" w:hAnsi="Calibri" w:cs="宋体" w:hint="eastAsia"/>
          <w:szCs w:val="21"/>
        </w:rPr>
        <w:t>，</w:t>
      </w:r>
      <w:r w:rsidRPr="005227D5">
        <w:rPr>
          <w:rFonts w:ascii="Calibri" w:eastAsia="宋体" w:hAnsi="Calibri" w:cs="宋体"/>
          <w:szCs w:val="21"/>
        </w:rPr>
        <w:t>促进消费持续恢复的意见，《意见》在第四点第</w:t>
      </w:r>
      <w:r w:rsidRPr="005227D5">
        <w:rPr>
          <w:rFonts w:ascii="Calibri" w:eastAsia="宋体" w:hAnsi="Calibri" w:cs="宋体"/>
          <w:szCs w:val="21"/>
        </w:rPr>
        <w:t>13</w:t>
      </w:r>
      <w:r w:rsidRPr="005227D5">
        <w:rPr>
          <w:rFonts w:ascii="Calibri" w:eastAsia="宋体" w:hAnsi="Calibri" w:cs="宋体"/>
          <w:szCs w:val="21"/>
        </w:rPr>
        <w:t>条中提出：</w:t>
      </w:r>
      <w:r w:rsidR="00B9223D">
        <w:rPr>
          <w:rFonts w:ascii="Calibri" w:eastAsia="宋体" w:hAnsi="Calibri" w:cs="宋体" w:hint="eastAsia"/>
          <w:szCs w:val="21"/>
        </w:rPr>
        <w:t>“</w:t>
      </w:r>
      <w:r w:rsidRPr="005227D5">
        <w:rPr>
          <w:rFonts w:ascii="Calibri" w:eastAsia="宋体" w:hAnsi="Calibri" w:cs="宋体"/>
          <w:szCs w:val="21"/>
        </w:rPr>
        <w:t>对皮卡车进城实施精细化管理，研究进一步放宽皮卡车进城限制。</w:t>
      </w:r>
      <w:r w:rsidR="00B9223D">
        <w:rPr>
          <w:rFonts w:ascii="Calibri" w:eastAsia="宋体" w:hAnsi="Calibri" w:cs="宋体" w:hint="eastAsia"/>
          <w:szCs w:val="21"/>
        </w:rPr>
        <w:t>”</w:t>
      </w:r>
      <w:r w:rsidRPr="005227D5">
        <w:rPr>
          <w:rFonts w:ascii="Calibri" w:eastAsia="宋体" w:hAnsi="Calibri" w:cs="宋体"/>
          <w:szCs w:val="21"/>
        </w:rPr>
        <w:t>自</w:t>
      </w:r>
      <w:r w:rsidRPr="005227D5">
        <w:rPr>
          <w:rFonts w:ascii="Calibri" w:eastAsia="宋体" w:hAnsi="Calibri" w:cs="宋体"/>
          <w:szCs w:val="21"/>
        </w:rPr>
        <w:t>2016</w:t>
      </w:r>
      <w:r w:rsidRPr="005227D5">
        <w:rPr>
          <w:rFonts w:ascii="Calibri" w:eastAsia="宋体" w:hAnsi="Calibri" w:cs="宋体"/>
          <w:szCs w:val="21"/>
        </w:rPr>
        <w:t>年皮卡解禁试点以来，国家对放开皮卡进城的重视程度首次从部委上升到国务院层面，皮卡解禁再度迎来强有力的政策支持，皮卡全面解禁可期。</w:t>
      </w:r>
    </w:p>
    <w:p w14:paraId="0702933B" w14:textId="77777777" w:rsidR="005227D5" w:rsidRPr="005227D5" w:rsidRDefault="005227D5" w:rsidP="005227D5">
      <w:pPr>
        <w:ind w:firstLineChars="202" w:firstLine="424"/>
        <w:rPr>
          <w:rFonts w:ascii="Calibri" w:eastAsia="宋体" w:hAnsi="Calibri" w:cs="宋体"/>
          <w:szCs w:val="21"/>
        </w:rPr>
      </w:pPr>
      <w:r w:rsidRPr="005227D5">
        <w:rPr>
          <w:rFonts w:ascii="Calibri" w:eastAsia="宋体" w:hAnsi="Calibri" w:cs="宋体" w:hint="eastAsia"/>
          <w:szCs w:val="21"/>
        </w:rPr>
        <w:t>全国皮卡市场的区域性回归北方，西北和东北市场很强，西南、华南、中南地区的市场需求相对疲软。随着房地产调整带来的工程类需求低迷，但近期各地政府投资加大，推动皮卡市场与财政紧密度提升，中小城市和县乡市场的皮卡表现走强。</w:t>
      </w:r>
    </w:p>
    <w:p w14:paraId="6E020074" w14:textId="1D96DF0B" w:rsidR="00475F50" w:rsidRDefault="005227D5" w:rsidP="005227D5">
      <w:pPr>
        <w:ind w:firstLineChars="202" w:firstLine="424"/>
        <w:rPr>
          <w:rFonts w:ascii="Calibri" w:eastAsia="宋体" w:hAnsi="Calibri" w:cs="宋体"/>
          <w:szCs w:val="21"/>
        </w:rPr>
      </w:pPr>
      <w:r w:rsidRPr="005227D5">
        <w:rPr>
          <w:rFonts w:ascii="Calibri" w:eastAsia="宋体" w:hAnsi="Calibri" w:cs="宋体" w:hint="eastAsia"/>
          <w:szCs w:val="21"/>
        </w:rPr>
        <w:t>未来一段时间皮卡市场的增长压力较大，尤其是房地产低迷带来皮卡需求不强，但皮卡仍有强于总体商用车的良好表现。随着皮卡消费文化逐步兴起，各</w:t>
      </w:r>
      <w:r w:rsidR="009C7F41">
        <w:rPr>
          <w:rFonts w:ascii="Calibri" w:eastAsia="宋体" w:hAnsi="Calibri" w:cs="宋体" w:hint="eastAsia"/>
          <w:szCs w:val="21"/>
        </w:rPr>
        <w:t>厂商</w:t>
      </w:r>
      <w:r w:rsidRPr="005227D5">
        <w:rPr>
          <w:rFonts w:ascii="Calibri" w:eastAsia="宋体" w:hAnsi="Calibri" w:cs="宋体" w:hint="eastAsia"/>
          <w:szCs w:val="21"/>
        </w:rPr>
        <w:t>努力提升皮卡消费的努力效果也会体现</w:t>
      </w:r>
      <w:r w:rsidR="00E560BB">
        <w:rPr>
          <w:rFonts w:ascii="Calibri" w:eastAsia="宋体" w:hAnsi="Calibri" w:cs="宋体" w:hint="eastAsia"/>
          <w:szCs w:val="21"/>
        </w:rPr>
        <w:t>，</w:t>
      </w:r>
      <w:r w:rsidRPr="005227D5">
        <w:rPr>
          <w:rFonts w:ascii="Calibri" w:eastAsia="宋体" w:hAnsi="Calibri" w:cs="宋体" w:hint="eastAsia"/>
          <w:szCs w:val="21"/>
        </w:rPr>
        <w:t>而皮卡市场受益于乘用化的市场扩张效应也将进一步显现。</w:t>
      </w:r>
    </w:p>
    <w:p w14:paraId="19EEC781" w14:textId="77777777" w:rsidR="005227D5" w:rsidRPr="005227D5" w:rsidRDefault="005227D5" w:rsidP="005227D5">
      <w:pPr>
        <w:ind w:firstLineChars="202" w:firstLine="424"/>
        <w:rPr>
          <w:rFonts w:ascii="Calibri" w:eastAsia="宋体" w:hAnsi="Calibri" w:cs="宋体"/>
          <w:szCs w:val="21"/>
        </w:rPr>
      </w:pPr>
    </w:p>
    <w:p w14:paraId="5DD866B0" w14:textId="77900229" w:rsidR="00475F50" w:rsidRPr="002009FE" w:rsidRDefault="005227D5" w:rsidP="00475F50">
      <w:pPr>
        <w:numPr>
          <w:ilvl w:val="0"/>
          <w:numId w:val="2"/>
        </w:numPr>
        <w:outlineLvl w:val="1"/>
        <w:rPr>
          <w:rFonts w:ascii="黑体" w:eastAsia="黑体" w:hAnsi="黑体" w:cs="黑体"/>
          <w:bCs/>
          <w:sz w:val="24"/>
        </w:rPr>
      </w:pPr>
      <w:r w:rsidRPr="005227D5">
        <w:rPr>
          <w:rFonts w:ascii="黑体" w:eastAsia="黑体" w:hAnsi="黑体" w:cs="黑体"/>
          <w:bCs/>
          <w:sz w:val="24"/>
        </w:rPr>
        <w:t>5月汽车出口23</w:t>
      </w:r>
      <w:r w:rsidR="00844AF6">
        <w:rPr>
          <w:rFonts w:ascii="黑体" w:eastAsia="黑体" w:hAnsi="黑体" w:cs="黑体"/>
          <w:bCs/>
          <w:sz w:val="24"/>
        </w:rPr>
        <w:t>万辆</w:t>
      </w:r>
      <w:r w:rsidRPr="005227D5">
        <w:rPr>
          <w:rFonts w:ascii="黑体" w:eastAsia="黑体" w:hAnsi="黑体" w:cs="黑体"/>
          <w:bCs/>
          <w:sz w:val="24"/>
        </w:rPr>
        <w:t>增35%，进口汽车零件</w:t>
      </w:r>
      <w:r>
        <w:rPr>
          <w:rFonts w:ascii="黑体" w:eastAsia="黑体" w:hAnsi="黑体" w:cs="黑体" w:hint="eastAsia"/>
          <w:bCs/>
          <w:sz w:val="24"/>
        </w:rPr>
        <w:t>仍</w:t>
      </w:r>
      <w:r w:rsidRPr="005227D5">
        <w:rPr>
          <w:rFonts w:ascii="黑体" w:eastAsia="黑体" w:hAnsi="黑体" w:cs="黑体"/>
          <w:bCs/>
          <w:sz w:val="24"/>
        </w:rPr>
        <w:t>缺货</w:t>
      </w:r>
    </w:p>
    <w:p w14:paraId="5534F967" w14:textId="19F1FE58" w:rsidR="005227D5" w:rsidRPr="006164B8" w:rsidRDefault="005227D5" w:rsidP="006164B8">
      <w:pPr>
        <w:ind w:firstLineChars="202" w:firstLine="424"/>
        <w:rPr>
          <w:rFonts w:ascii="Calibri" w:eastAsia="宋体" w:hAnsi="Calibri" w:cs="宋体"/>
          <w:szCs w:val="21"/>
        </w:rPr>
      </w:pPr>
      <w:r w:rsidRPr="006164B8">
        <w:rPr>
          <w:rFonts w:ascii="Calibri" w:eastAsia="宋体" w:hAnsi="Calibri" w:cs="宋体" w:hint="eastAsia"/>
          <w:szCs w:val="21"/>
        </w:rPr>
        <w:t>近日海关总署公布</w:t>
      </w:r>
      <w:r w:rsidRPr="006164B8">
        <w:rPr>
          <w:rFonts w:ascii="Calibri" w:eastAsia="宋体" w:hAnsi="Calibri" w:cs="宋体"/>
          <w:szCs w:val="21"/>
        </w:rPr>
        <w:t>5</w:t>
      </w:r>
      <w:r w:rsidRPr="006164B8">
        <w:rPr>
          <w:rFonts w:ascii="Calibri" w:eastAsia="宋体" w:hAnsi="Calibri" w:cs="宋体"/>
          <w:szCs w:val="21"/>
        </w:rPr>
        <w:t>月份海关进出口数据，从</w:t>
      </w:r>
      <w:r w:rsidRPr="006164B8">
        <w:rPr>
          <w:rFonts w:ascii="Calibri" w:eastAsia="宋体" w:hAnsi="Calibri" w:cs="宋体"/>
          <w:szCs w:val="21"/>
        </w:rPr>
        <w:t>5</w:t>
      </w:r>
      <w:r w:rsidRPr="006164B8">
        <w:rPr>
          <w:rFonts w:ascii="Calibri" w:eastAsia="宋体" w:hAnsi="Calibri" w:cs="宋体"/>
          <w:szCs w:val="21"/>
        </w:rPr>
        <w:t>月份的进出口表现来看，汽车月度出口有</w:t>
      </w:r>
      <w:r w:rsidRPr="006164B8">
        <w:rPr>
          <w:rFonts w:ascii="Calibri" w:eastAsia="宋体" w:hAnsi="Calibri" w:cs="宋体"/>
          <w:szCs w:val="21"/>
        </w:rPr>
        <w:t>23</w:t>
      </w:r>
      <w:r w:rsidR="00844AF6">
        <w:rPr>
          <w:rFonts w:ascii="Calibri" w:eastAsia="宋体" w:hAnsi="Calibri" w:cs="宋体"/>
          <w:szCs w:val="21"/>
        </w:rPr>
        <w:t>万辆</w:t>
      </w:r>
      <w:r w:rsidRPr="006164B8">
        <w:rPr>
          <w:rFonts w:ascii="Calibri" w:eastAsia="宋体" w:hAnsi="Calibri" w:cs="宋体"/>
          <w:szCs w:val="21"/>
        </w:rPr>
        <w:t>，同比增长</w:t>
      </w:r>
      <w:r w:rsidRPr="006164B8">
        <w:rPr>
          <w:rFonts w:ascii="Calibri" w:eastAsia="宋体" w:hAnsi="Calibri" w:cs="宋体"/>
          <w:szCs w:val="21"/>
        </w:rPr>
        <w:t>35%</w:t>
      </w:r>
      <w:r w:rsidRPr="006164B8">
        <w:rPr>
          <w:rFonts w:ascii="Calibri" w:eastAsia="宋体" w:hAnsi="Calibri" w:cs="宋体"/>
          <w:szCs w:val="21"/>
        </w:rPr>
        <w:t>，</w:t>
      </w:r>
      <w:r w:rsidRPr="006164B8">
        <w:rPr>
          <w:rFonts w:ascii="Calibri" w:eastAsia="宋体" w:hAnsi="Calibri" w:cs="宋体"/>
          <w:szCs w:val="21"/>
        </w:rPr>
        <w:t>1-5</w:t>
      </w:r>
      <w:r w:rsidRPr="006164B8">
        <w:rPr>
          <w:rFonts w:ascii="Calibri" w:eastAsia="宋体" w:hAnsi="Calibri" w:cs="宋体"/>
          <w:szCs w:val="21"/>
        </w:rPr>
        <w:t>月份出口</w:t>
      </w:r>
      <w:r w:rsidRPr="006164B8">
        <w:rPr>
          <w:rFonts w:ascii="Calibri" w:eastAsia="宋体" w:hAnsi="Calibri" w:cs="宋体"/>
          <w:szCs w:val="21"/>
        </w:rPr>
        <w:t>108</w:t>
      </w:r>
      <w:r w:rsidR="00844AF6">
        <w:rPr>
          <w:rFonts w:ascii="Calibri" w:eastAsia="宋体" w:hAnsi="Calibri" w:cs="宋体"/>
          <w:szCs w:val="21"/>
        </w:rPr>
        <w:t>万辆</w:t>
      </w:r>
      <w:r w:rsidRPr="006164B8">
        <w:rPr>
          <w:rFonts w:ascii="Calibri" w:eastAsia="宋体" w:hAnsi="Calibri" w:cs="宋体"/>
          <w:szCs w:val="21"/>
        </w:rPr>
        <w:t>，同比增长</w:t>
      </w:r>
      <w:r w:rsidRPr="006164B8">
        <w:rPr>
          <w:rFonts w:ascii="Calibri" w:eastAsia="宋体" w:hAnsi="Calibri" w:cs="宋体"/>
          <w:szCs w:val="21"/>
        </w:rPr>
        <w:t>43%</w:t>
      </w:r>
      <w:r w:rsidRPr="006164B8">
        <w:rPr>
          <w:rFonts w:ascii="Calibri" w:eastAsia="宋体" w:hAnsi="Calibri" w:cs="宋体"/>
          <w:szCs w:val="21"/>
        </w:rPr>
        <w:t>，出口增速保持较强。从进口表现来看，今年汽车进口的数量相对大幅的下降。</w:t>
      </w:r>
      <w:r w:rsidRPr="006164B8">
        <w:rPr>
          <w:rFonts w:ascii="Calibri" w:eastAsia="宋体" w:hAnsi="Calibri" w:cs="宋体"/>
          <w:szCs w:val="21"/>
        </w:rPr>
        <w:t>5</w:t>
      </w:r>
      <w:r w:rsidRPr="006164B8">
        <w:rPr>
          <w:rFonts w:ascii="Calibri" w:eastAsia="宋体" w:hAnsi="Calibri" w:cs="宋体"/>
          <w:szCs w:val="21"/>
        </w:rPr>
        <w:t>月份进口</w:t>
      </w:r>
      <w:r w:rsidRPr="006164B8">
        <w:rPr>
          <w:rFonts w:ascii="Calibri" w:eastAsia="宋体" w:hAnsi="Calibri" w:cs="宋体"/>
          <w:szCs w:val="21"/>
        </w:rPr>
        <w:t>7</w:t>
      </w:r>
      <w:r w:rsidR="00844AF6">
        <w:rPr>
          <w:rFonts w:ascii="Calibri" w:eastAsia="宋体" w:hAnsi="Calibri" w:cs="宋体"/>
          <w:szCs w:val="21"/>
        </w:rPr>
        <w:t>万辆</w:t>
      </w:r>
      <w:r w:rsidRPr="006164B8">
        <w:rPr>
          <w:rFonts w:ascii="Calibri" w:eastAsia="宋体" w:hAnsi="Calibri" w:cs="宋体"/>
          <w:szCs w:val="21"/>
        </w:rPr>
        <w:t>同比下降</w:t>
      </w:r>
      <w:r w:rsidRPr="006164B8">
        <w:rPr>
          <w:rFonts w:ascii="Calibri" w:eastAsia="宋体" w:hAnsi="Calibri" w:cs="宋体"/>
          <w:szCs w:val="21"/>
        </w:rPr>
        <w:t>26%,1-5</w:t>
      </w:r>
      <w:r w:rsidRPr="006164B8">
        <w:rPr>
          <w:rFonts w:ascii="Calibri" w:eastAsia="宋体" w:hAnsi="Calibri" w:cs="宋体"/>
          <w:szCs w:val="21"/>
        </w:rPr>
        <w:t>月进口</w:t>
      </w:r>
      <w:r w:rsidRPr="006164B8">
        <w:rPr>
          <w:rFonts w:ascii="Calibri" w:eastAsia="宋体" w:hAnsi="Calibri" w:cs="宋体"/>
          <w:szCs w:val="21"/>
        </w:rPr>
        <w:t>39</w:t>
      </w:r>
      <w:r w:rsidR="00844AF6">
        <w:rPr>
          <w:rFonts w:ascii="Calibri" w:eastAsia="宋体" w:hAnsi="Calibri" w:cs="宋体"/>
          <w:szCs w:val="21"/>
        </w:rPr>
        <w:t>万辆</w:t>
      </w:r>
      <w:r w:rsidRPr="006164B8">
        <w:rPr>
          <w:rFonts w:ascii="Calibri" w:eastAsia="宋体" w:hAnsi="Calibri" w:cs="宋体"/>
          <w:szCs w:val="21"/>
        </w:rPr>
        <w:t>，同比下降较大。今年进口汽车零部件在</w:t>
      </w:r>
      <w:r w:rsidRPr="006164B8">
        <w:rPr>
          <w:rFonts w:ascii="Calibri" w:eastAsia="宋体" w:hAnsi="Calibri" w:cs="宋体"/>
          <w:szCs w:val="21"/>
        </w:rPr>
        <w:t>5</w:t>
      </w:r>
      <w:r w:rsidRPr="006164B8">
        <w:rPr>
          <w:rFonts w:ascii="Calibri" w:eastAsia="宋体" w:hAnsi="Calibri" w:cs="宋体"/>
          <w:szCs w:val="21"/>
        </w:rPr>
        <w:t>月份下降</w:t>
      </w:r>
      <w:r w:rsidRPr="006164B8">
        <w:rPr>
          <w:rFonts w:ascii="Calibri" w:eastAsia="宋体" w:hAnsi="Calibri" w:cs="宋体"/>
          <w:szCs w:val="21"/>
        </w:rPr>
        <w:t>17%</w:t>
      </w:r>
      <w:r w:rsidRPr="006164B8">
        <w:rPr>
          <w:rFonts w:ascii="Calibri" w:eastAsia="宋体" w:hAnsi="Calibri" w:cs="宋体"/>
          <w:szCs w:val="21"/>
        </w:rPr>
        <w:t>，进口汽车零部件受到海外疫情影响较大，</w:t>
      </w:r>
      <w:r w:rsidRPr="006164B8">
        <w:rPr>
          <w:rFonts w:ascii="Calibri" w:eastAsia="宋体" w:hAnsi="Calibri" w:cs="宋体"/>
          <w:szCs w:val="21"/>
        </w:rPr>
        <w:t>1-5</w:t>
      </w:r>
      <w:r w:rsidRPr="006164B8">
        <w:rPr>
          <w:rFonts w:ascii="Calibri" w:eastAsia="宋体" w:hAnsi="Calibri" w:cs="宋体"/>
          <w:szCs w:val="21"/>
        </w:rPr>
        <w:t>月汽车零部件持续进口缺货，对我国汽车产销带来不利影响。</w:t>
      </w:r>
    </w:p>
    <w:p w14:paraId="51E85437" w14:textId="6C50B663" w:rsidR="00475F50" w:rsidRPr="006164B8" w:rsidRDefault="005227D5" w:rsidP="006164B8">
      <w:pPr>
        <w:ind w:firstLineChars="202" w:firstLine="424"/>
        <w:rPr>
          <w:rFonts w:ascii="Calibri" w:eastAsia="宋体" w:hAnsi="Calibri" w:cs="宋体"/>
          <w:szCs w:val="21"/>
        </w:rPr>
      </w:pPr>
      <w:r w:rsidRPr="006164B8">
        <w:rPr>
          <w:rFonts w:ascii="Calibri" w:eastAsia="宋体" w:hAnsi="Calibri" w:cs="宋体"/>
          <w:szCs w:val="21"/>
        </w:rPr>
        <w:t>2021</w:t>
      </w:r>
      <w:r w:rsidRPr="006164B8">
        <w:rPr>
          <w:rFonts w:ascii="Calibri" w:eastAsia="宋体" w:hAnsi="Calibri" w:cs="宋体"/>
          <w:szCs w:val="21"/>
        </w:rPr>
        <w:t>年全球汽车出口前四个国家是：日本</w:t>
      </w:r>
      <w:r w:rsidRPr="006164B8">
        <w:rPr>
          <w:rFonts w:ascii="Calibri" w:eastAsia="宋体" w:hAnsi="Calibri" w:cs="宋体"/>
          <w:szCs w:val="21"/>
        </w:rPr>
        <w:t>382</w:t>
      </w:r>
      <w:r w:rsidRPr="006164B8">
        <w:rPr>
          <w:rFonts w:ascii="Calibri" w:eastAsia="宋体" w:hAnsi="Calibri" w:cs="宋体"/>
          <w:szCs w:val="21"/>
        </w:rPr>
        <w:t>万辆、德国</w:t>
      </w:r>
      <w:r w:rsidRPr="006164B8">
        <w:rPr>
          <w:rFonts w:ascii="Calibri" w:eastAsia="宋体" w:hAnsi="Calibri" w:cs="宋体"/>
          <w:szCs w:val="21"/>
        </w:rPr>
        <w:t>230</w:t>
      </w:r>
      <w:r w:rsidRPr="006164B8">
        <w:rPr>
          <w:rFonts w:ascii="Calibri" w:eastAsia="宋体" w:hAnsi="Calibri" w:cs="宋体"/>
          <w:szCs w:val="21"/>
        </w:rPr>
        <w:t>万辆、中国</w:t>
      </w:r>
      <w:r w:rsidRPr="006164B8">
        <w:rPr>
          <w:rFonts w:ascii="Calibri" w:eastAsia="宋体" w:hAnsi="Calibri" w:cs="宋体"/>
          <w:szCs w:val="21"/>
        </w:rPr>
        <w:t>201.5</w:t>
      </w:r>
      <w:r w:rsidRPr="006164B8">
        <w:rPr>
          <w:rFonts w:ascii="Calibri" w:eastAsia="宋体" w:hAnsi="Calibri" w:cs="宋体"/>
          <w:szCs w:val="21"/>
        </w:rPr>
        <w:t>万辆、韩国</w:t>
      </w:r>
      <w:r w:rsidRPr="006164B8">
        <w:rPr>
          <w:rFonts w:ascii="Calibri" w:eastAsia="宋体" w:hAnsi="Calibri" w:cs="宋体"/>
          <w:szCs w:val="21"/>
        </w:rPr>
        <w:t>152</w:t>
      </w:r>
      <w:r w:rsidRPr="006164B8">
        <w:rPr>
          <w:rFonts w:ascii="Calibri" w:eastAsia="宋体" w:hAnsi="Calibri" w:cs="宋体"/>
          <w:szCs w:val="21"/>
        </w:rPr>
        <w:t>万辆，中国仅用了不到</w:t>
      </w:r>
      <w:r w:rsidRPr="006164B8">
        <w:rPr>
          <w:rFonts w:ascii="Calibri" w:eastAsia="宋体" w:hAnsi="Calibri" w:cs="宋体"/>
          <w:szCs w:val="21"/>
        </w:rPr>
        <w:t>10</w:t>
      </w:r>
      <w:r w:rsidRPr="006164B8">
        <w:rPr>
          <w:rFonts w:ascii="Calibri" w:eastAsia="宋体" w:hAnsi="Calibri" w:cs="宋体"/>
          <w:szCs w:val="21"/>
        </w:rPr>
        <w:t>年时间，跃居全球第三。而今年数据显示，</w:t>
      </w:r>
      <w:r w:rsidRPr="006164B8">
        <w:rPr>
          <w:rFonts w:ascii="Calibri" w:eastAsia="宋体" w:hAnsi="Calibri" w:cs="宋体"/>
          <w:szCs w:val="21"/>
        </w:rPr>
        <w:t>2022</w:t>
      </w:r>
      <w:r w:rsidRPr="006164B8">
        <w:rPr>
          <w:rFonts w:ascii="Calibri" w:eastAsia="宋体" w:hAnsi="Calibri" w:cs="宋体"/>
          <w:szCs w:val="21"/>
        </w:rPr>
        <w:t>年</w:t>
      </w:r>
      <w:r w:rsidRPr="006164B8">
        <w:rPr>
          <w:rFonts w:ascii="Calibri" w:eastAsia="宋体" w:hAnsi="Calibri" w:cs="宋体"/>
          <w:szCs w:val="21"/>
        </w:rPr>
        <w:t>1-5</w:t>
      </w:r>
      <w:r w:rsidRPr="006164B8">
        <w:rPr>
          <w:rFonts w:ascii="Calibri" w:eastAsia="宋体" w:hAnsi="Calibri" w:cs="宋体"/>
          <w:szCs w:val="21"/>
        </w:rPr>
        <w:t>月中国累计出口汽车</w:t>
      </w:r>
      <w:r w:rsidRPr="006164B8">
        <w:rPr>
          <w:rFonts w:ascii="Calibri" w:eastAsia="宋体" w:hAnsi="Calibri" w:cs="宋体"/>
          <w:szCs w:val="21"/>
        </w:rPr>
        <w:t>108</w:t>
      </w:r>
      <w:r w:rsidRPr="006164B8">
        <w:rPr>
          <w:rFonts w:ascii="Calibri" w:eastAsia="宋体" w:hAnsi="Calibri" w:cs="宋体"/>
          <w:szCs w:val="21"/>
        </w:rPr>
        <w:t>万辆，考虑到欧洲的车市供给不足的严重萎缩，</w:t>
      </w:r>
      <w:r w:rsidRPr="006164B8">
        <w:rPr>
          <w:rFonts w:ascii="Calibri" w:eastAsia="宋体" w:hAnsi="Calibri" w:cs="宋体"/>
          <w:szCs w:val="21"/>
        </w:rPr>
        <w:t>1-4</w:t>
      </w:r>
      <w:r w:rsidRPr="006164B8">
        <w:rPr>
          <w:rFonts w:ascii="Calibri" w:eastAsia="宋体" w:hAnsi="Calibri" w:cs="宋体"/>
          <w:szCs w:val="21"/>
        </w:rPr>
        <w:t>月德国</w:t>
      </w:r>
      <w:r w:rsidRPr="006164B8">
        <w:rPr>
          <w:rFonts w:ascii="Calibri" w:eastAsia="宋体" w:hAnsi="Calibri" w:cs="宋体"/>
          <w:szCs w:val="21"/>
        </w:rPr>
        <w:t>79.5</w:t>
      </w:r>
      <w:r w:rsidRPr="006164B8">
        <w:rPr>
          <w:rFonts w:ascii="Calibri" w:eastAsia="宋体" w:hAnsi="Calibri" w:cs="宋体"/>
          <w:szCs w:val="21"/>
        </w:rPr>
        <w:t>万辆，日本</w:t>
      </w:r>
      <w:r w:rsidRPr="006164B8">
        <w:rPr>
          <w:rFonts w:ascii="Calibri" w:eastAsia="宋体" w:hAnsi="Calibri" w:cs="宋体"/>
          <w:szCs w:val="21"/>
        </w:rPr>
        <w:t>112.6</w:t>
      </w:r>
      <w:r w:rsidRPr="006164B8">
        <w:rPr>
          <w:rFonts w:ascii="Calibri" w:eastAsia="宋体" w:hAnsi="Calibri" w:cs="宋体"/>
          <w:szCs w:val="21"/>
        </w:rPr>
        <w:t>万辆，</w:t>
      </w:r>
      <w:r w:rsidRPr="006164B8">
        <w:rPr>
          <w:rFonts w:ascii="Calibri" w:eastAsia="宋体" w:hAnsi="Calibri" w:cs="宋体"/>
          <w:szCs w:val="21"/>
        </w:rPr>
        <w:t>2022</w:t>
      </w:r>
      <w:r w:rsidRPr="006164B8">
        <w:rPr>
          <w:rFonts w:ascii="Calibri" w:eastAsia="宋体" w:hAnsi="Calibri" w:cs="宋体"/>
          <w:szCs w:val="21"/>
        </w:rPr>
        <w:t>年中国汽车出口量已经超越德国，跃居第二。</w:t>
      </w:r>
    </w:p>
    <w:p w14:paraId="58F3997F" w14:textId="77777777" w:rsidR="00475F50" w:rsidRPr="002009FE" w:rsidRDefault="00475F50" w:rsidP="00475F50">
      <w:pPr>
        <w:rPr>
          <w:rFonts w:ascii="黑体" w:eastAsia="黑体" w:hAnsi="黑体" w:cs="黑体"/>
          <w:bCs/>
          <w:sz w:val="24"/>
        </w:rPr>
      </w:pPr>
    </w:p>
    <w:p w14:paraId="14547CF9" w14:textId="47E816C2" w:rsidR="00475F50" w:rsidRPr="002009FE" w:rsidRDefault="005913B1" w:rsidP="00475F50">
      <w:pPr>
        <w:numPr>
          <w:ilvl w:val="0"/>
          <w:numId w:val="2"/>
        </w:numPr>
        <w:outlineLvl w:val="1"/>
        <w:rPr>
          <w:rFonts w:ascii="黑体" w:eastAsia="黑体" w:hAnsi="黑体" w:cs="黑体"/>
          <w:bCs/>
          <w:sz w:val="24"/>
        </w:rPr>
      </w:pPr>
      <w:r>
        <w:rPr>
          <w:rFonts w:ascii="黑体" w:eastAsia="黑体" w:hAnsi="黑体" w:cs="黑体" w:hint="eastAsia"/>
          <w:bCs/>
          <w:sz w:val="24"/>
        </w:rPr>
        <w:t>中国车购税减半促乘用车消费意义重大</w:t>
      </w:r>
    </w:p>
    <w:p w14:paraId="6A659080" w14:textId="54AF6CBB" w:rsidR="005913B1" w:rsidRDefault="005913B1" w:rsidP="0042269C">
      <w:pPr>
        <w:ind w:firstLineChars="201" w:firstLine="422"/>
        <w:rPr>
          <w:rFonts w:ascii="Calibri" w:eastAsia="宋体" w:hAnsi="Calibri" w:cs="宋体"/>
          <w:szCs w:val="21"/>
        </w:rPr>
      </w:pPr>
      <w:r w:rsidRPr="005913B1">
        <w:rPr>
          <w:rFonts w:ascii="Calibri" w:eastAsia="宋体" w:hAnsi="Calibri" w:cs="宋体"/>
          <w:szCs w:val="21"/>
        </w:rPr>
        <w:t>中国车购税减半促乘用车消费意义</w:t>
      </w:r>
      <w:r>
        <w:rPr>
          <w:rFonts w:ascii="Calibri" w:eastAsia="宋体" w:hAnsi="Calibri" w:cs="宋体" w:hint="eastAsia"/>
          <w:szCs w:val="21"/>
        </w:rPr>
        <w:t>重大，</w:t>
      </w:r>
      <w:r w:rsidR="0042269C">
        <w:rPr>
          <w:rFonts w:ascii="Calibri" w:eastAsia="宋体" w:hAnsi="Calibri" w:cs="宋体" w:hint="eastAsia"/>
          <w:szCs w:val="21"/>
        </w:rPr>
        <w:t>通过</w:t>
      </w:r>
      <w:r>
        <w:rPr>
          <w:rFonts w:ascii="Calibri" w:eastAsia="宋体" w:hAnsi="Calibri" w:cs="宋体" w:hint="eastAsia"/>
          <w:szCs w:val="21"/>
        </w:rPr>
        <w:t>有效的刺激车市消费，拉动制造业产业链</w:t>
      </w:r>
      <w:r w:rsidR="0042269C">
        <w:rPr>
          <w:rFonts w:ascii="Calibri" w:eastAsia="宋体" w:hAnsi="Calibri" w:cs="宋体" w:hint="eastAsia"/>
          <w:szCs w:val="21"/>
        </w:rPr>
        <w:t>顽强恢复，</w:t>
      </w:r>
      <w:r>
        <w:rPr>
          <w:rFonts w:ascii="Calibri" w:eastAsia="宋体" w:hAnsi="Calibri" w:cs="宋体" w:hint="eastAsia"/>
          <w:szCs w:val="21"/>
        </w:rPr>
        <w:t>抵御经济下行压力。</w:t>
      </w:r>
      <w:r w:rsidRPr="005913B1">
        <w:rPr>
          <w:rFonts w:ascii="Calibri" w:eastAsia="宋体" w:hAnsi="Calibri" w:cs="宋体" w:hint="eastAsia"/>
          <w:szCs w:val="21"/>
        </w:rPr>
        <w:t>近期</w:t>
      </w:r>
      <w:r>
        <w:rPr>
          <w:rFonts w:ascii="Calibri" w:eastAsia="宋体" w:hAnsi="Calibri" w:cs="宋体" w:hint="eastAsia"/>
          <w:szCs w:val="21"/>
        </w:rPr>
        <w:t>国际</w:t>
      </w:r>
      <w:r w:rsidRPr="005913B1">
        <w:rPr>
          <w:rFonts w:ascii="Calibri" w:eastAsia="宋体" w:hAnsi="Calibri" w:cs="宋体" w:hint="eastAsia"/>
          <w:szCs w:val="21"/>
        </w:rPr>
        <w:t>三大机构都对全球经济表示担忧，</w:t>
      </w:r>
      <w:r>
        <w:rPr>
          <w:rFonts w:ascii="Calibri" w:eastAsia="宋体" w:hAnsi="Calibri" w:cs="宋体" w:hint="eastAsia"/>
          <w:szCs w:val="21"/>
        </w:rPr>
        <w:t>有观点</w:t>
      </w:r>
      <w:r w:rsidRPr="005913B1">
        <w:rPr>
          <w:rFonts w:ascii="Calibri" w:eastAsia="宋体" w:hAnsi="Calibri" w:cs="宋体" w:hint="eastAsia"/>
          <w:szCs w:val="21"/>
        </w:rPr>
        <w:t>认为未来的经济衰退有可能是</w:t>
      </w:r>
      <w:r w:rsidRPr="005913B1">
        <w:rPr>
          <w:rFonts w:ascii="Calibri" w:eastAsia="宋体" w:hAnsi="Calibri" w:cs="宋体"/>
          <w:szCs w:val="21"/>
        </w:rPr>
        <w:t>80</w:t>
      </w:r>
      <w:r w:rsidRPr="005913B1">
        <w:rPr>
          <w:rFonts w:ascii="Calibri" w:eastAsia="宋体" w:hAnsi="Calibri" w:cs="宋体"/>
          <w:szCs w:val="21"/>
        </w:rPr>
        <w:t>多年来最大的一次</w:t>
      </w:r>
      <w:r>
        <w:rPr>
          <w:rFonts w:ascii="Calibri" w:eastAsia="宋体" w:hAnsi="Calibri" w:cs="宋体" w:hint="eastAsia"/>
          <w:szCs w:val="21"/>
        </w:rPr>
        <w:t>，因此全面</w:t>
      </w:r>
      <w:r w:rsidRPr="005913B1">
        <w:rPr>
          <w:rFonts w:ascii="Calibri" w:eastAsia="宋体" w:hAnsi="Calibri" w:cs="宋体" w:hint="eastAsia"/>
          <w:szCs w:val="21"/>
        </w:rPr>
        <w:t>调低了全球经济增速预期。</w:t>
      </w:r>
      <w:r w:rsidR="0042269C" w:rsidRPr="0042269C">
        <w:rPr>
          <w:rFonts w:ascii="Calibri" w:eastAsia="宋体" w:hAnsi="Calibri" w:cs="宋体" w:hint="eastAsia"/>
          <w:szCs w:val="21"/>
        </w:rPr>
        <w:t>有网友质疑政策的效果能否拉动车市的增长，认为疫情后的消费者没钱了，政策拉动不了消费</w:t>
      </w:r>
      <w:r w:rsidR="00E560BB">
        <w:rPr>
          <w:rFonts w:ascii="Calibri" w:eastAsia="宋体" w:hAnsi="Calibri" w:cs="宋体" w:hint="eastAsia"/>
          <w:szCs w:val="21"/>
        </w:rPr>
        <w:t>；</w:t>
      </w:r>
      <w:r w:rsidR="0042269C" w:rsidRPr="0042269C">
        <w:rPr>
          <w:rFonts w:ascii="Calibri" w:eastAsia="宋体" w:hAnsi="Calibri" w:cs="宋体" w:hint="eastAsia"/>
          <w:szCs w:val="21"/>
        </w:rPr>
        <w:t>认为估计拉动</w:t>
      </w:r>
      <w:r w:rsidR="0042269C" w:rsidRPr="0042269C">
        <w:rPr>
          <w:rFonts w:ascii="Calibri" w:eastAsia="宋体" w:hAnsi="Calibri" w:cs="宋体"/>
          <w:szCs w:val="21"/>
        </w:rPr>
        <w:t>200</w:t>
      </w:r>
      <w:r w:rsidR="00844AF6">
        <w:rPr>
          <w:rFonts w:ascii="Calibri" w:eastAsia="宋体" w:hAnsi="Calibri" w:cs="宋体"/>
          <w:szCs w:val="21"/>
        </w:rPr>
        <w:t>万辆</w:t>
      </w:r>
      <w:r w:rsidR="0042269C" w:rsidRPr="0042269C">
        <w:rPr>
          <w:rFonts w:ascii="Calibri" w:eastAsia="宋体" w:hAnsi="Calibri" w:cs="宋体"/>
          <w:szCs w:val="21"/>
        </w:rPr>
        <w:t>销量的预期过高了</w:t>
      </w:r>
      <w:r w:rsidR="00E560BB">
        <w:rPr>
          <w:rFonts w:ascii="Calibri" w:eastAsia="宋体" w:hAnsi="Calibri" w:cs="宋体" w:hint="eastAsia"/>
          <w:szCs w:val="21"/>
        </w:rPr>
        <w:t>，</w:t>
      </w:r>
      <w:r w:rsidR="0042269C">
        <w:rPr>
          <w:rFonts w:ascii="Calibri" w:eastAsia="宋体" w:hAnsi="Calibri" w:cs="宋体" w:hint="eastAsia"/>
          <w:szCs w:val="21"/>
        </w:rPr>
        <w:t>但我们还是认为拉动效果应该是有的。</w:t>
      </w:r>
    </w:p>
    <w:p w14:paraId="0B1C7923" w14:textId="005B54F9" w:rsidR="005913B1" w:rsidRPr="005913B1" w:rsidRDefault="005913B1" w:rsidP="0042269C">
      <w:pPr>
        <w:pStyle w:val="a8"/>
        <w:ind w:firstLineChars="202" w:firstLine="424"/>
        <w:rPr>
          <w:rFonts w:ascii="Calibri" w:eastAsia="宋体" w:hAnsi="Calibri" w:cs="宋体"/>
          <w:szCs w:val="21"/>
        </w:rPr>
      </w:pPr>
      <w:r w:rsidRPr="005913B1">
        <w:rPr>
          <w:rFonts w:ascii="Calibri" w:eastAsia="宋体" w:hAnsi="Calibri" w:cs="宋体"/>
          <w:szCs w:val="21"/>
        </w:rPr>
        <w:t>5</w:t>
      </w:r>
      <w:r w:rsidRPr="005913B1">
        <w:rPr>
          <w:rFonts w:ascii="Calibri" w:eastAsia="宋体" w:hAnsi="Calibri" w:cs="宋体" w:hint="eastAsia"/>
          <w:szCs w:val="21"/>
        </w:rPr>
        <w:t>月</w:t>
      </w:r>
      <w:r w:rsidRPr="005913B1">
        <w:rPr>
          <w:rFonts w:ascii="Calibri" w:eastAsia="宋体" w:hAnsi="Calibri" w:cs="宋体"/>
          <w:szCs w:val="21"/>
        </w:rPr>
        <w:t>18</w:t>
      </w:r>
      <w:r w:rsidRPr="005913B1">
        <w:rPr>
          <w:rFonts w:ascii="Calibri" w:eastAsia="宋体" w:hAnsi="Calibri" w:cs="宋体"/>
          <w:szCs w:val="21"/>
        </w:rPr>
        <w:t>日，联合国发布《</w:t>
      </w:r>
      <w:r w:rsidRPr="005913B1">
        <w:rPr>
          <w:rFonts w:ascii="Calibri" w:eastAsia="宋体" w:hAnsi="Calibri" w:cs="宋体"/>
          <w:szCs w:val="21"/>
        </w:rPr>
        <w:t>2022</w:t>
      </w:r>
      <w:r w:rsidRPr="005913B1">
        <w:rPr>
          <w:rFonts w:ascii="Calibri" w:eastAsia="宋体" w:hAnsi="Calibri" w:cs="宋体"/>
          <w:szCs w:val="21"/>
        </w:rPr>
        <w:t>年中世界经济形势与展望》</w:t>
      </w:r>
      <w:r w:rsidR="00E560BB">
        <w:rPr>
          <w:rFonts w:ascii="Calibri" w:eastAsia="宋体" w:hAnsi="Calibri" w:cs="宋体" w:hint="eastAsia"/>
          <w:szCs w:val="21"/>
        </w:rPr>
        <w:t>，</w:t>
      </w:r>
      <w:r w:rsidRPr="005913B1">
        <w:rPr>
          <w:rFonts w:ascii="Calibri" w:eastAsia="宋体" w:hAnsi="Calibri" w:cs="宋体" w:hint="eastAsia"/>
          <w:szCs w:val="21"/>
        </w:rPr>
        <w:t>联合国预计</w:t>
      </w:r>
      <w:r w:rsidRPr="005913B1">
        <w:rPr>
          <w:rFonts w:ascii="Calibri" w:eastAsia="宋体" w:hAnsi="Calibri" w:cs="宋体"/>
          <w:szCs w:val="21"/>
        </w:rPr>
        <w:t>2022</w:t>
      </w:r>
      <w:r w:rsidRPr="005913B1">
        <w:rPr>
          <w:rFonts w:ascii="Calibri" w:eastAsia="宋体" w:hAnsi="Calibri" w:cs="宋体"/>
          <w:szCs w:val="21"/>
        </w:rPr>
        <w:t>年全球经济增速仅为</w:t>
      </w:r>
      <w:r w:rsidRPr="005913B1">
        <w:rPr>
          <w:rFonts w:ascii="Calibri" w:eastAsia="宋体" w:hAnsi="Calibri" w:cs="宋体"/>
          <w:szCs w:val="21"/>
        </w:rPr>
        <w:t>3.1%</w:t>
      </w:r>
      <w:r w:rsidRPr="005913B1">
        <w:rPr>
          <w:rFonts w:ascii="Calibri" w:eastAsia="宋体" w:hAnsi="Calibri" w:cs="宋体"/>
          <w:szCs w:val="21"/>
        </w:rPr>
        <w:t>，比</w:t>
      </w:r>
      <w:r w:rsidRPr="005913B1">
        <w:rPr>
          <w:rFonts w:ascii="Calibri" w:eastAsia="宋体" w:hAnsi="Calibri" w:cs="宋体"/>
          <w:szCs w:val="21"/>
        </w:rPr>
        <w:t>2022</w:t>
      </w:r>
      <w:r w:rsidRPr="005913B1">
        <w:rPr>
          <w:rFonts w:ascii="Calibri" w:eastAsia="宋体" w:hAnsi="Calibri" w:cs="宋体"/>
          <w:szCs w:val="21"/>
        </w:rPr>
        <w:t>年</w:t>
      </w:r>
      <w:r w:rsidRPr="005913B1">
        <w:rPr>
          <w:rFonts w:ascii="Calibri" w:eastAsia="宋体" w:hAnsi="Calibri" w:cs="宋体"/>
          <w:szCs w:val="21"/>
        </w:rPr>
        <w:t>1</w:t>
      </w:r>
      <w:r w:rsidRPr="005913B1">
        <w:rPr>
          <w:rFonts w:ascii="Calibri" w:eastAsia="宋体" w:hAnsi="Calibri" w:cs="宋体"/>
          <w:szCs w:val="21"/>
        </w:rPr>
        <w:t>月发布的</w:t>
      </w:r>
      <w:r w:rsidRPr="005913B1">
        <w:rPr>
          <w:rFonts w:ascii="Calibri" w:eastAsia="宋体" w:hAnsi="Calibri" w:cs="宋体"/>
          <w:szCs w:val="21"/>
        </w:rPr>
        <w:t>4.0%</w:t>
      </w:r>
      <w:r w:rsidRPr="005913B1">
        <w:rPr>
          <w:rFonts w:ascii="Calibri" w:eastAsia="宋体" w:hAnsi="Calibri" w:cs="宋体"/>
          <w:szCs w:val="21"/>
        </w:rPr>
        <w:t>增速，下调了</w:t>
      </w:r>
      <w:r w:rsidRPr="005913B1">
        <w:rPr>
          <w:rFonts w:ascii="Calibri" w:eastAsia="宋体" w:hAnsi="Calibri" w:cs="宋体"/>
          <w:szCs w:val="21"/>
        </w:rPr>
        <w:t>0.9</w:t>
      </w:r>
      <w:r w:rsidRPr="005913B1">
        <w:rPr>
          <w:rFonts w:ascii="Calibri" w:eastAsia="宋体" w:hAnsi="Calibri" w:cs="宋体"/>
          <w:szCs w:val="21"/>
        </w:rPr>
        <w:t>个百分点。</w:t>
      </w:r>
      <w:r w:rsidRPr="005913B1">
        <w:rPr>
          <w:rFonts w:ascii="Calibri" w:eastAsia="宋体" w:hAnsi="Calibri" w:cs="宋体"/>
          <w:szCs w:val="21"/>
        </w:rPr>
        <w:t>2022</w:t>
      </w:r>
      <w:r w:rsidRPr="005913B1">
        <w:rPr>
          <w:rFonts w:ascii="Calibri" w:eastAsia="宋体" w:hAnsi="Calibri" w:cs="宋体"/>
          <w:szCs w:val="21"/>
        </w:rPr>
        <w:t>年全球通胀率预计将升至</w:t>
      </w:r>
      <w:r w:rsidRPr="005913B1">
        <w:rPr>
          <w:rFonts w:ascii="Calibri" w:eastAsia="宋体" w:hAnsi="Calibri" w:cs="宋体"/>
          <w:szCs w:val="21"/>
        </w:rPr>
        <w:t>6.7%</w:t>
      </w:r>
      <w:r w:rsidRPr="005913B1">
        <w:rPr>
          <w:rFonts w:ascii="Calibri" w:eastAsia="宋体" w:hAnsi="Calibri" w:cs="宋体"/>
          <w:szCs w:val="21"/>
        </w:rPr>
        <w:t>，是</w:t>
      </w:r>
      <w:r w:rsidRPr="005913B1">
        <w:rPr>
          <w:rFonts w:ascii="Calibri" w:eastAsia="宋体" w:hAnsi="Calibri" w:cs="宋体"/>
          <w:szCs w:val="21"/>
        </w:rPr>
        <w:t>2010</w:t>
      </w:r>
      <w:r w:rsidRPr="005913B1">
        <w:rPr>
          <w:rFonts w:ascii="Calibri" w:eastAsia="宋体" w:hAnsi="Calibri" w:cs="宋体"/>
          <w:szCs w:val="21"/>
        </w:rPr>
        <w:t>至</w:t>
      </w:r>
      <w:r w:rsidRPr="005913B1">
        <w:rPr>
          <w:rFonts w:ascii="Calibri" w:eastAsia="宋体" w:hAnsi="Calibri" w:cs="宋体"/>
          <w:szCs w:val="21"/>
        </w:rPr>
        <w:t>2020</w:t>
      </w:r>
      <w:r w:rsidRPr="005913B1">
        <w:rPr>
          <w:rFonts w:ascii="Calibri" w:eastAsia="宋体" w:hAnsi="Calibri" w:cs="宋体"/>
          <w:szCs w:val="21"/>
        </w:rPr>
        <w:t>这</w:t>
      </w:r>
      <w:r w:rsidRPr="005913B1">
        <w:rPr>
          <w:rFonts w:ascii="Calibri" w:eastAsia="宋体" w:hAnsi="Calibri" w:cs="宋体"/>
          <w:szCs w:val="21"/>
        </w:rPr>
        <w:t>10</w:t>
      </w:r>
      <w:r w:rsidRPr="005913B1">
        <w:rPr>
          <w:rFonts w:ascii="Calibri" w:eastAsia="宋体" w:hAnsi="Calibri" w:cs="宋体"/>
          <w:szCs w:val="21"/>
        </w:rPr>
        <w:t>年间平均通胀率的两倍多，粮食和能源价格将大幅上涨。</w:t>
      </w:r>
    </w:p>
    <w:p w14:paraId="084B1C26" w14:textId="46B4CB80" w:rsidR="00475F50" w:rsidRPr="006164B8" w:rsidRDefault="006164B8" w:rsidP="0042269C">
      <w:pPr>
        <w:ind w:firstLineChars="202" w:firstLine="424"/>
        <w:rPr>
          <w:rFonts w:ascii="Calibri" w:eastAsia="宋体" w:hAnsi="Calibri" w:cs="宋体"/>
          <w:szCs w:val="21"/>
        </w:rPr>
      </w:pPr>
      <w:r w:rsidRPr="006164B8">
        <w:rPr>
          <w:rFonts w:ascii="Calibri" w:eastAsia="宋体" w:hAnsi="Calibri" w:cs="宋体"/>
          <w:szCs w:val="21"/>
        </w:rPr>
        <w:t>6</w:t>
      </w:r>
      <w:r w:rsidRPr="006164B8">
        <w:rPr>
          <w:rFonts w:ascii="Calibri" w:eastAsia="宋体" w:hAnsi="Calibri" w:cs="宋体"/>
          <w:szCs w:val="21"/>
        </w:rPr>
        <w:t>月</w:t>
      </w:r>
      <w:r w:rsidRPr="006164B8">
        <w:rPr>
          <w:rFonts w:ascii="Calibri" w:eastAsia="宋体" w:hAnsi="Calibri" w:cs="宋体"/>
          <w:szCs w:val="21"/>
        </w:rPr>
        <w:t>7</w:t>
      </w:r>
      <w:r w:rsidRPr="006164B8">
        <w:rPr>
          <w:rFonts w:ascii="Calibri" w:eastAsia="宋体" w:hAnsi="Calibri" w:cs="宋体"/>
          <w:szCs w:val="21"/>
        </w:rPr>
        <w:t>日，世界银行将</w:t>
      </w:r>
      <w:r w:rsidRPr="006164B8">
        <w:rPr>
          <w:rFonts w:ascii="Calibri" w:eastAsia="宋体" w:hAnsi="Calibri" w:cs="宋体"/>
          <w:szCs w:val="21"/>
        </w:rPr>
        <w:t>2022</w:t>
      </w:r>
      <w:r w:rsidRPr="006164B8">
        <w:rPr>
          <w:rFonts w:ascii="Calibri" w:eastAsia="宋体" w:hAnsi="Calibri" w:cs="宋体"/>
          <w:szCs w:val="21"/>
        </w:rPr>
        <w:t>年全球经济增长预期下调至</w:t>
      </w:r>
      <w:r w:rsidRPr="006164B8">
        <w:rPr>
          <w:rFonts w:ascii="Calibri" w:eastAsia="宋体" w:hAnsi="Calibri" w:cs="宋体"/>
          <w:szCs w:val="21"/>
        </w:rPr>
        <w:t>2.9%</w:t>
      </w:r>
      <w:r w:rsidRPr="006164B8">
        <w:rPr>
          <w:rFonts w:ascii="Calibri" w:eastAsia="宋体" w:hAnsi="Calibri" w:cs="宋体"/>
          <w:szCs w:val="21"/>
        </w:rPr>
        <w:t>，较</w:t>
      </w:r>
      <w:r w:rsidRPr="006164B8">
        <w:rPr>
          <w:rFonts w:ascii="Calibri" w:eastAsia="宋体" w:hAnsi="Calibri" w:cs="宋体"/>
          <w:szCs w:val="21"/>
        </w:rPr>
        <w:t>1</w:t>
      </w:r>
      <w:r w:rsidRPr="006164B8">
        <w:rPr>
          <w:rFonts w:ascii="Calibri" w:eastAsia="宋体" w:hAnsi="Calibri" w:cs="宋体"/>
          <w:szCs w:val="21"/>
        </w:rPr>
        <w:t>月份的预测下降</w:t>
      </w:r>
      <w:r w:rsidRPr="006164B8">
        <w:rPr>
          <w:rFonts w:ascii="Calibri" w:eastAsia="宋体" w:hAnsi="Calibri" w:cs="宋体"/>
          <w:szCs w:val="21"/>
        </w:rPr>
        <w:t>1.2</w:t>
      </w:r>
      <w:r w:rsidRPr="006164B8">
        <w:rPr>
          <w:rFonts w:ascii="Calibri" w:eastAsia="宋体" w:hAnsi="Calibri" w:cs="宋体"/>
          <w:szCs w:val="21"/>
        </w:rPr>
        <w:t>个百分点</w:t>
      </w:r>
      <w:r w:rsidRPr="006164B8">
        <w:rPr>
          <w:rFonts w:ascii="Calibri" w:eastAsia="宋体" w:hAnsi="Calibri" w:cs="宋体" w:hint="eastAsia"/>
          <w:szCs w:val="21"/>
        </w:rPr>
        <w:t>。这份《全球经济展望》报告称，俄乌冲突加剧了疫情对全球经济的影响，</w:t>
      </w:r>
      <w:r w:rsidRPr="006164B8">
        <w:rPr>
          <w:rFonts w:ascii="Calibri" w:eastAsia="宋体" w:hAnsi="Calibri" w:cs="宋体"/>
          <w:szCs w:val="21"/>
        </w:rPr>
        <w:t>2022</w:t>
      </w:r>
      <w:r w:rsidRPr="006164B8">
        <w:rPr>
          <w:rFonts w:ascii="Calibri" w:eastAsia="宋体" w:hAnsi="Calibri" w:cs="宋体"/>
          <w:szCs w:val="21"/>
        </w:rPr>
        <w:t>年全球经济增长预期下调至</w:t>
      </w:r>
      <w:r w:rsidRPr="006164B8">
        <w:rPr>
          <w:rFonts w:ascii="Calibri" w:eastAsia="宋体" w:hAnsi="Calibri" w:cs="宋体"/>
          <w:szCs w:val="21"/>
        </w:rPr>
        <w:t>2.9%</w:t>
      </w:r>
      <w:r w:rsidRPr="006164B8">
        <w:rPr>
          <w:rFonts w:ascii="Calibri" w:eastAsia="宋体" w:hAnsi="Calibri" w:cs="宋体"/>
          <w:szCs w:val="21"/>
        </w:rPr>
        <w:t>。在此之前，世行已在</w:t>
      </w:r>
      <w:r w:rsidRPr="006164B8">
        <w:rPr>
          <w:rFonts w:ascii="Calibri" w:eastAsia="宋体" w:hAnsi="Calibri" w:cs="宋体"/>
          <w:szCs w:val="21"/>
        </w:rPr>
        <w:t>4</w:t>
      </w:r>
      <w:r w:rsidRPr="006164B8">
        <w:rPr>
          <w:rFonts w:ascii="Calibri" w:eastAsia="宋体" w:hAnsi="Calibri" w:cs="宋体"/>
          <w:szCs w:val="21"/>
        </w:rPr>
        <w:t>月份将今年全球经济增长预期从</w:t>
      </w:r>
      <w:r w:rsidRPr="006164B8">
        <w:rPr>
          <w:rFonts w:ascii="Calibri" w:eastAsia="宋体" w:hAnsi="Calibri" w:cs="宋体"/>
          <w:szCs w:val="21"/>
        </w:rPr>
        <w:t>1</w:t>
      </w:r>
      <w:r w:rsidRPr="006164B8">
        <w:rPr>
          <w:rFonts w:ascii="Calibri" w:eastAsia="宋体" w:hAnsi="Calibri" w:cs="宋体"/>
          <w:szCs w:val="21"/>
        </w:rPr>
        <w:t>月份公布的</w:t>
      </w:r>
      <w:r w:rsidRPr="006164B8">
        <w:rPr>
          <w:rFonts w:ascii="Calibri" w:eastAsia="宋体" w:hAnsi="Calibri" w:cs="宋体"/>
          <w:szCs w:val="21"/>
        </w:rPr>
        <w:t>4.1%</w:t>
      </w:r>
      <w:r w:rsidRPr="006164B8">
        <w:rPr>
          <w:rFonts w:ascii="Calibri" w:eastAsia="宋体" w:hAnsi="Calibri" w:cs="宋体"/>
          <w:szCs w:val="21"/>
        </w:rPr>
        <w:t>下调至</w:t>
      </w:r>
      <w:r w:rsidRPr="006164B8">
        <w:rPr>
          <w:rFonts w:ascii="Calibri" w:eastAsia="宋体" w:hAnsi="Calibri" w:cs="宋体"/>
          <w:szCs w:val="21"/>
        </w:rPr>
        <w:t>3.2%</w:t>
      </w:r>
      <w:r w:rsidRPr="006164B8">
        <w:rPr>
          <w:rFonts w:ascii="Calibri" w:eastAsia="宋体" w:hAnsi="Calibri" w:cs="宋体"/>
          <w:szCs w:val="21"/>
        </w:rPr>
        <w:t>。</w:t>
      </w:r>
    </w:p>
    <w:p w14:paraId="4483A06A" w14:textId="4BC87381" w:rsidR="00475F50" w:rsidRDefault="006164B8" w:rsidP="005913B1">
      <w:pPr>
        <w:ind w:firstLineChars="201" w:firstLine="422"/>
        <w:rPr>
          <w:rFonts w:ascii="Calibri" w:eastAsia="宋体" w:hAnsi="Calibri" w:cs="宋体"/>
          <w:szCs w:val="21"/>
        </w:rPr>
      </w:pPr>
      <w:r w:rsidRPr="006164B8">
        <w:rPr>
          <w:rFonts w:ascii="Calibri" w:eastAsia="宋体" w:hAnsi="Calibri" w:cs="宋体"/>
          <w:szCs w:val="21"/>
        </w:rPr>
        <w:t>6</w:t>
      </w:r>
      <w:r w:rsidRPr="006164B8">
        <w:rPr>
          <w:rFonts w:ascii="Calibri" w:eastAsia="宋体" w:hAnsi="Calibri" w:cs="宋体"/>
          <w:szCs w:val="21"/>
        </w:rPr>
        <w:t>月</w:t>
      </w:r>
      <w:r w:rsidRPr="006164B8">
        <w:rPr>
          <w:rFonts w:ascii="Calibri" w:eastAsia="宋体" w:hAnsi="Calibri" w:cs="宋体"/>
          <w:szCs w:val="21"/>
        </w:rPr>
        <w:t>8</w:t>
      </w:r>
      <w:r w:rsidRPr="006164B8">
        <w:rPr>
          <w:rFonts w:ascii="Calibri" w:eastAsia="宋体" w:hAnsi="Calibri" w:cs="宋体"/>
          <w:szCs w:val="21"/>
        </w:rPr>
        <w:t>日</w:t>
      </w:r>
      <w:r w:rsidR="005913B1" w:rsidRPr="006164B8">
        <w:rPr>
          <w:rFonts w:ascii="Calibri" w:eastAsia="宋体" w:hAnsi="Calibri" w:cs="宋体" w:hint="eastAsia"/>
          <w:szCs w:val="21"/>
        </w:rPr>
        <w:t>经济合作与发展组织</w:t>
      </w:r>
      <w:r w:rsidR="005913B1" w:rsidRPr="006164B8">
        <w:rPr>
          <w:rFonts w:ascii="Calibri" w:eastAsia="宋体" w:hAnsi="Calibri" w:cs="宋体"/>
          <w:szCs w:val="21"/>
        </w:rPr>
        <w:t>(OECD)</w:t>
      </w:r>
      <w:r w:rsidRPr="006164B8">
        <w:rPr>
          <w:rFonts w:ascii="Calibri" w:eastAsia="宋体" w:hAnsi="Calibri" w:cs="宋体"/>
          <w:szCs w:val="21"/>
        </w:rPr>
        <w:t>将</w:t>
      </w:r>
      <w:r w:rsidRPr="006164B8">
        <w:rPr>
          <w:rFonts w:ascii="Calibri" w:eastAsia="宋体" w:hAnsi="Calibri" w:cs="宋体"/>
          <w:szCs w:val="21"/>
        </w:rPr>
        <w:t>2022</w:t>
      </w:r>
      <w:r w:rsidRPr="006164B8">
        <w:rPr>
          <w:rFonts w:ascii="Calibri" w:eastAsia="宋体" w:hAnsi="Calibri" w:cs="宋体"/>
          <w:szCs w:val="21"/>
        </w:rPr>
        <w:t>年世界经济增长预期由</w:t>
      </w:r>
      <w:r w:rsidRPr="006164B8">
        <w:rPr>
          <w:rFonts w:ascii="Calibri" w:eastAsia="宋体" w:hAnsi="Calibri" w:cs="宋体"/>
          <w:szCs w:val="21"/>
        </w:rPr>
        <w:t>4.5%</w:t>
      </w:r>
      <w:r w:rsidRPr="006164B8">
        <w:rPr>
          <w:rFonts w:ascii="Calibri" w:eastAsia="宋体" w:hAnsi="Calibri" w:cs="宋体"/>
          <w:szCs w:val="21"/>
        </w:rPr>
        <w:t>下调至</w:t>
      </w:r>
      <w:r w:rsidRPr="006164B8">
        <w:rPr>
          <w:rFonts w:ascii="Calibri" w:eastAsia="宋体" w:hAnsi="Calibri" w:cs="宋体"/>
          <w:szCs w:val="21"/>
        </w:rPr>
        <w:t>3%</w:t>
      </w:r>
      <w:r w:rsidR="00E560BB">
        <w:rPr>
          <w:rFonts w:ascii="Calibri" w:eastAsia="宋体" w:hAnsi="Calibri" w:cs="宋体" w:hint="eastAsia"/>
          <w:szCs w:val="21"/>
        </w:rPr>
        <w:t>，</w:t>
      </w:r>
      <w:r w:rsidRPr="006164B8">
        <w:rPr>
          <w:rFonts w:ascii="Calibri" w:eastAsia="宋体" w:hAnsi="Calibri" w:cs="宋体"/>
          <w:szCs w:val="21"/>
        </w:rPr>
        <w:t>将</w:t>
      </w:r>
      <w:r w:rsidRPr="006164B8">
        <w:rPr>
          <w:rFonts w:ascii="Calibri" w:eastAsia="宋体" w:hAnsi="Calibri" w:cs="宋体"/>
          <w:szCs w:val="21"/>
        </w:rPr>
        <w:t>2023</w:t>
      </w:r>
      <w:r w:rsidRPr="006164B8">
        <w:rPr>
          <w:rFonts w:ascii="Calibri" w:eastAsia="宋体" w:hAnsi="Calibri" w:cs="宋体"/>
          <w:szCs w:val="21"/>
        </w:rPr>
        <w:t>年世界经济增长预期由</w:t>
      </w:r>
      <w:r w:rsidRPr="006164B8">
        <w:rPr>
          <w:rFonts w:ascii="Calibri" w:eastAsia="宋体" w:hAnsi="Calibri" w:cs="宋体"/>
          <w:szCs w:val="21"/>
        </w:rPr>
        <w:t>3.2%</w:t>
      </w:r>
      <w:r w:rsidRPr="006164B8">
        <w:rPr>
          <w:rFonts w:ascii="Calibri" w:eastAsia="宋体" w:hAnsi="Calibri" w:cs="宋体"/>
          <w:szCs w:val="21"/>
        </w:rPr>
        <w:t>下调至</w:t>
      </w:r>
      <w:r w:rsidRPr="006164B8">
        <w:rPr>
          <w:rFonts w:ascii="Calibri" w:eastAsia="宋体" w:hAnsi="Calibri" w:cs="宋体"/>
          <w:szCs w:val="21"/>
        </w:rPr>
        <w:t>2.8%</w:t>
      </w:r>
      <w:r w:rsidRPr="006164B8">
        <w:rPr>
          <w:rFonts w:ascii="Calibri" w:eastAsia="宋体" w:hAnsi="Calibri" w:cs="宋体"/>
          <w:szCs w:val="21"/>
        </w:rPr>
        <w:t>。报告说，对</w:t>
      </w:r>
      <w:r w:rsidRPr="006164B8">
        <w:rPr>
          <w:rFonts w:ascii="Calibri" w:eastAsia="宋体" w:hAnsi="Calibri" w:cs="宋体"/>
          <w:szCs w:val="21"/>
        </w:rPr>
        <w:t>2023</w:t>
      </w:r>
      <w:r w:rsidRPr="006164B8">
        <w:rPr>
          <w:rFonts w:ascii="Calibri" w:eastAsia="宋体" w:hAnsi="Calibri" w:cs="宋体"/>
          <w:szCs w:val="21"/>
        </w:rPr>
        <w:t>年的经济预期包括了对俄</w:t>
      </w:r>
      <w:r w:rsidRPr="006164B8">
        <w:rPr>
          <w:rFonts w:ascii="Calibri" w:eastAsia="宋体" w:hAnsi="Calibri" w:cs="宋体"/>
          <w:szCs w:val="21"/>
        </w:rPr>
        <w:lastRenderedPageBreak/>
        <w:t>罗斯石油和煤炭禁运所带来的经济影响。</w:t>
      </w:r>
      <w:r w:rsidRPr="006164B8">
        <w:rPr>
          <w:rFonts w:ascii="Calibri" w:eastAsia="宋体" w:hAnsi="Calibri" w:cs="宋体" w:hint="eastAsia"/>
          <w:szCs w:val="21"/>
        </w:rPr>
        <w:t>经合组织调低大部分经济体的增长预期，欧元区</w:t>
      </w:r>
      <w:r w:rsidRPr="006164B8">
        <w:rPr>
          <w:rFonts w:ascii="Calibri" w:eastAsia="宋体" w:hAnsi="Calibri" w:cs="宋体"/>
          <w:szCs w:val="21"/>
        </w:rPr>
        <w:t>2022</w:t>
      </w:r>
      <w:r w:rsidRPr="006164B8">
        <w:rPr>
          <w:rFonts w:ascii="Calibri" w:eastAsia="宋体" w:hAnsi="Calibri" w:cs="宋体"/>
          <w:szCs w:val="21"/>
        </w:rPr>
        <w:t>年和</w:t>
      </w:r>
      <w:r w:rsidRPr="006164B8">
        <w:rPr>
          <w:rFonts w:ascii="Calibri" w:eastAsia="宋体" w:hAnsi="Calibri" w:cs="宋体"/>
          <w:szCs w:val="21"/>
        </w:rPr>
        <w:t>2023</w:t>
      </w:r>
      <w:r w:rsidRPr="006164B8">
        <w:rPr>
          <w:rFonts w:ascii="Calibri" w:eastAsia="宋体" w:hAnsi="Calibri" w:cs="宋体"/>
          <w:szCs w:val="21"/>
        </w:rPr>
        <w:t>年的经济增长将只有</w:t>
      </w:r>
      <w:r w:rsidRPr="006164B8">
        <w:rPr>
          <w:rFonts w:ascii="Calibri" w:eastAsia="宋体" w:hAnsi="Calibri" w:cs="宋体"/>
          <w:szCs w:val="21"/>
        </w:rPr>
        <w:t>2.6%</w:t>
      </w:r>
      <w:r w:rsidRPr="006164B8">
        <w:rPr>
          <w:rFonts w:ascii="Calibri" w:eastAsia="宋体" w:hAnsi="Calibri" w:cs="宋体"/>
          <w:szCs w:val="21"/>
        </w:rPr>
        <w:t>和</w:t>
      </w:r>
      <w:r w:rsidRPr="006164B8">
        <w:rPr>
          <w:rFonts w:ascii="Calibri" w:eastAsia="宋体" w:hAnsi="Calibri" w:cs="宋体"/>
          <w:szCs w:val="21"/>
        </w:rPr>
        <w:t>1.6%</w:t>
      </w:r>
      <w:r w:rsidRPr="006164B8">
        <w:rPr>
          <w:rFonts w:ascii="Calibri" w:eastAsia="宋体" w:hAnsi="Calibri" w:cs="宋体"/>
          <w:szCs w:val="21"/>
        </w:rPr>
        <w:t>，分别低于此前预期的</w:t>
      </w:r>
      <w:r w:rsidRPr="006164B8">
        <w:rPr>
          <w:rFonts w:ascii="Calibri" w:eastAsia="宋体" w:hAnsi="Calibri" w:cs="宋体"/>
          <w:szCs w:val="21"/>
        </w:rPr>
        <w:t>4.3%</w:t>
      </w:r>
      <w:r w:rsidRPr="006164B8">
        <w:rPr>
          <w:rFonts w:ascii="Calibri" w:eastAsia="宋体" w:hAnsi="Calibri" w:cs="宋体"/>
          <w:szCs w:val="21"/>
        </w:rPr>
        <w:t>和</w:t>
      </w:r>
      <w:r w:rsidRPr="006164B8">
        <w:rPr>
          <w:rFonts w:ascii="Calibri" w:eastAsia="宋体" w:hAnsi="Calibri" w:cs="宋体"/>
          <w:szCs w:val="21"/>
        </w:rPr>
        <w:t>2.5%</w:t>
      </w:r>
      <w:r w:rsidRPr="006164B8">
        <w:rPr>
          <w:rFonts w:ascii="Calibri" w:eastAsia="宋体" w:hAnsi="Calibri" w:cs="宋体"/>
          <w:szCs w:val="21"/>
        </w:rPr>
        <w:t>。中国经济预计</w:t>
      </w:r>
      <w:r w:rsidRPr="006164B8">
        <w:rPr>
          <w:rFonts w:ascii="Calibri" w:eastAsia="宋体" w:hAnsi="Calibri" w:cs="宋体"/>
          <w:szCs w:val="21"/>
        </w:rPr>
        <w:t>2022</w:t>
      </w:r>
      <w:r w:rsidRPr="006164B8">
        <w:rPr>
          <w:rFonts w:ascii="Calibri" w:eastAsia="宋体" w:hAnsi="Calibri" w:cs="宋体"/>
          <w:szCs w:val="21"/>
        </w:rPr>
        <w:t>年将增长</w:t>
      </w:r>
      <w:r w:rsidRPr="006164B8">
        <w:rPr>
          <w:rFonts w:ascii="Calibri" w:eastAsia="宋体" w:hAnsi="Calibri" w:cs="宋体"/>
          <w:szCs w:val="21"/>
        </w:rPr>
        <w:t>4.4%</w:t>
      </w:r>
      <w:r w:rsidRPr="006164B8">
        <w:rPr>
          <w:rFonts w:ascii="Calibri" w:eastAsia="宋体" w:hAnsi="Calibri" w:cs="宋体"/>
          <w:szCs w:val="21"/>
        </w:rPr>
        <w:t>，</w:t>
      </w:r>
      <w:r w:rsidRPr="006164B8">
        <w:rPr>
          <w:rFonts w:ascii="Calibri" w:eastAsia="宋体" w:hAnsi="Calibri" w:cs="宋体"/>
          <w:szCs w:val="21"/>
        </w:rPr>
        <w:t>2023</w:t>
      </w:r>
      <w:r w:rsidRPr="006164B8">
        <w:rPr>
          <w:rFonts w:ascii="Calibri" w:eastAsia="宋体" w:hAnsi="Calibri" w:cs="宋体"/>
          <w:szCs w:val="21"/>
        </w:rPr>
        <w:t>年将增长</w:t>
      </w:r>
      <w:r w:rsidRPr="006164B8">
        <w:rPr>
          <w:rFonts w:ascii="Calibri" w:eastAsia="宋体" w:hAnsi="Calibri" w:cs="宋体"/>
          <w:szCs w:val="21"/>
        </w:rPr>
        <w:t>4.9%</w:t>
      </w:r>
      <w:r w:rsidRPr="006164B8">
        <w:rPr>
          <w:rFonts w:ascii="Calibri" w:eastAsia="宋体" w:hAnsi="Calibri" w:cs="宋体"/>
          <w:szCs w:val="21"/>
        </w:rPr>
        <w:t>。</w:t>
      </w:r>
    </w:p>
    <w:p w14:paraId="6E34B2DC" w14:textId="1A381075" w:rsidR="0042269C" w:rsidRPr="0042269C" w:rsidRDefault="0042269C" w:rsidP="0042269C">
      <w:pPr>
        <w:ind w:firstLineChars="201" w:firstLine="422"/>
        <w:rPr>
          <w:rFonts w:ascii="Calibri" w:eastAsia="宋体" w:hAnsi="Calibri" w:cs="宋体"/>
          <w:szCs w:val="21"/>
        </w:rPr>
      </w:pPr>
      <w:r w:rsidRPr="0042269C">
        <w:rPr>
          <w:rFonts w:ascii="Calibri" w:eastAsia="宋体" w:hAnsi="Calibri" w:cs="宋体" w:hint="eastAsia"/>
          <w:szCs w:val="21"/>
        </w:rPr>
        <w:t>此举有望全面拉动全部的自主品牌车型，全部合资主流车型，部分入门级豪车市场的需求爆发，其爆发潜力巨大</w:t>
      </w:r>
      <w:r w:rsidR="00E560BB">
        <w:rPr>
          <w:rFonts w:ascii="Calibri" w:eastAsia="宋体" w:hAnsi="Calibri" w:cs="宋体" w:hint="eastAsia"/>
          <w:szCs w:val="21"/>
        </w:rPr>
        <w:t>，</w:t>
      </w:r>
      <w:r w:rsidRPr="0042269C">
        <w:rPr>
          <w:rFonts w:ascii="Calibri" w:eastAsia="宋体" w:hAnsi="Calibri" w:cs="宋体" w:hint="eastAsia"/>
          <w:szCs w:val="21"/>
        </w:rPr>
        <w:t>尤其是对混合动力车型有很好的的拉动，自主的长城</w:t>
      </w:r>
      <w:r w:rsidR="00757B4C">
        <w:rPr>
          <w:rFonts w:ascii="Calibri" w:eastAsia="宋体" w:hAnsi="Calibri" w:cs="宋体" w:hint="eastAsia"/>
          <w:szCs w:val="21"/>
        </w:rPr>
        <w:t>汽车</w:t>
      </w:r>
      <w:r w:rsidRPr="0042269C">
        <w:rPr>
          <w:rFonts w:ascii="Calibri" w:eastAsia="宋体" w:hAnsi="Calibri" w:cs="宋体" w:hint="eastAsia"/>
          <w:szCs w:val="21"/>
        </w:rPr>
        <w:t>、吉利</w:t>
      </w:r>
      <w:r w:rsidR="00757B4C">
        <w:rPr>
          <w:rFonts w:ascii="Calibri" w:eastAsia="宋体" w:hAnsi="Calibri" w:cs="宋体" w:hint="eastAsia"/>
          <w:szCs w:val="21"/>
        </w:rPr>
        <w:t>汽车</w:t>
      </w:r>
      <w:r w:rsidRPr="0042269C">
        <w:rPr>
          <w:rFonts w:ascii="Calibri" w:eastAsia="宋体" w:hAnsi="Calibri" w:cs="宋体" w:hint="eastAsia"/>
          <w:szCs w:val="21"/>
        </w:rPr>
        <w:t>、长安</w:t>
      </w:r>
      <w:r w:rsidR="00757B4C">
        <w:rPr>
          <w:rFonts w:ascii="Calibri" w:eastAsia="宋体" w:hAnsi="Calibri" w:cs="宋体" w:hint="eastAsia"/>
          <w:szCs w:val="21"/>
        </w:rPr>
        <w:t>汽车</w:t>
      </w:r>
      <w:r w:rsidRPr="0042269C">
        <w:rPr>
          <w:rFonts w:ascii="Calibri" w:eastAsia="宋体" w:hAnsi="Calibri" w:cs="宋体" w:hint="eastAsia"/>
          <w:szCs w:val="21"/>
        </w:rPr>
        <w:t>、</w:t>
      </w:r>
      <w:r w:rsidR="00757B4C">
        <w:rPr>
          <w:rFonts w:ascii="Calibri" w:eastAsia="宋体" w:hAnsi="Calibri" w:cs="宋体" w:hint="eastAsia"/>
          <w:szCs w:val="21"/>
        </w:rPr>
        <w:t>一汽</w:t>
      </w:r>
      <w:r w:rsidRPr="0042269C">
        <w:rPr>
          <w:rFonts w:ascii="Calibri" w:eastAsia="宋体" w:hAnsi="Calibri" w:cs="宋体" w:hint="eastAsia"/>
          <w:szCs w:val="21"/>
        </w:rPr>
        <w:t>红旗、上汽乘用车、广汽乘用车等都有很好的拉动。</w:t>
      </w:r>
    </w:p>
    <w:p w14:paraId="63DEBA1A" w14:textId="77777777" w:rsidR="00475F50" w:rsidRPr="00066AF4" w:rsidRDefault="00475F50" w:rsidP="00475F50">
      <w:pPr>
        <w:rPr>
          <w:rFonts w:asciiTheme="minorEastAsia" w:hAnsiTheme="minorEastAsia" w:cs="黑体"/>
          <w:bCs/>
          <w:szCs w:val="21"/>
        </w:rPr>
      </w:pPr>
    </w:p>
    <w:p w14:paraId="72966E94" w14:textId="0E436B1A" w:rsidR="00475F50" w:rsidRPr="00E560BB" w:rsidRDefault="00475F50" w:rsidP="00E560BB">
      <w:pPr>
        <w:pStyle w:val="1"/>
        <w:numPr>
          <w:ilvl w:val="0"/>
          <w:numId w:val="1"/>
        </w:numPr>
        <w:ind w:left="284" w:firstLineChars="0"/>
        <w:outlineLvl w:val="0"/>
        <w:rPr>
          <w:rFonts w:cs="宋体"/>
          <w:b/>
          <w:bCs/>
          <w:sz w:val="30"/>
          <w:szCs w:val="30"/>
        </w:rPr>
      </w:pPr>
      <w:r w:rsidRPr="00E560BB">
        <w:rPr>
          <w:rFonts w:cs="宋体" w:hint="eastAsia"/>
          <w:b/>
          <w:bCs/>
          <w:sz w:val="30"/>
          <w:szCs w:val="30"/>
        </w:rPr>
        <w:t>本周上市新车</w:t>
      </w:r>
    </w:p>
    <w:p w14:paraId="797EFC15" w14:textId="77777777" w:rsidR="000B7FE6" w:rsidRPr="00E560BB" w:rsidRDefault="000B7FE6" w:rsidP="00475F50">
      <w:pPr>
        <w:pStyle w:val="a8"/>
        <w:numPr>
          <w:ilvl w:val="0"/>
          <w:numId w:val="6"/>
        </w:numPr>
        <w:ind w:firstLineChars="0"/>
        <w:outlineLvl w:val="1"/>
        <w:rPr>
          <w:b/>
          <w:sz w:val="24"/>
        </w:rPr>
      </w:pPr>
      <w:r w:rsidRPr="00E560BB">
        <w:rPr>
          <w:b/>
          <w:sz w:val="24"/>
        </w:rPr>
        <w:t>丰田凯美瑞新车型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B7FE6" w:rsidRPr="00924950" w14:paraId="5488CBA8" w14:textId="77777777" w:rsidTr="00402B32">
        <w:trPr>
          <w:tblCellSpacing w:w="15" w:type="dxa"/>
        </w:trPr>
        <w:tc>
          <w:tcPr>
            <w:tcW w:w="0" w:type="auto"/>
            <w:tcBorders>
              <w:top w:val="nil"/>
              <w:left w:val="nil"/>
              <w:bottom w:val="nil"/>
              <w:right w:val="nil"/>
            </w:tcBorders>
            <w:hideMark/>
          </w:tcPr>
          <w:p w14:paraId="1799B86E" w14:textId="77777777" w:rsidR="000B7FE6" w:rsidRPr="00924950" w:rsidRDefault="000B7FE6" w:rsidP="00402B32">
            <w:pPr>
              <w:widowControl/>
              <w:jc w:val="left"/>
              <w:rPr>
                <w:rFonts w:ascii="宋体" w:eastAsia="宋体" w:hAnsi="宋体" w:cs="宋体"/>
                <w:kern w:val="0"/>
                <w:sz w:val="24"/>
              </w:rPr>
            </w:pPr>
          </w:p>
        </w:tc>
        <w:tc>
          <w:tcPr>
            <w:tcW w:w="0" w:type="auto"/>
            <w:tcBorders>
              <w:top w:val="nil"/>
              <w:left w:val="nil"/>
              <w:bottom w:val="nil"/>
              <w:right w:val="nil"/>
            </w:tcBorders>
            <w:hideMark/>
          </w:tcPr>
          <w:p w14:paraId="7F450A48" w14:textId="77777777" w:rsidR="000B7FE6" w:rsidRPr="00924950" w:rsidRDefault="000B7FE6" w:rsidP="00402B32">
            <w:pPr>
              <w:widowControl/>
              <w:jc w:val="left"/>
              <w:rPr>
                <w:rFonts w:ascii="微软雅黑" w:eastAsia="微软雅黑" w:hAnsi="微软雅黑" w:cs="宋体"/>
                <w:color w:val="000000"/>
                <w:kern w:val="0"/>
                <w:sz w:val="27"/>
                <w:szCs w:val="27"/>
              </w:rPr>
            </w:pPr>
            <w:r w:rsidRPr="00924950">
              <w:rPr>
                <w:rFonts w:ascii="微软雅黑" w:eastAsia="微软雅黑" w:hAnsi="微软雅黑" w:cs="宋体"/>
                <w:noProof/>
                <w:color w:val="000000"/>
                <w:kern w:val="0"/>
                <w:sz w:val="27"/>
                <w:szCs w:val="27"/>
              </w:rPr>
              <w:drawing>
                <wp:inline distT="0" distB="0" distL="0" distR="0" wp14:anchorId="6C71E117" wp14:editId="253D42CD">
                  <wp:extent cx="1800000" cy="964660"/>
                  <wp:effectExtent l="0" t="0" r="0" b="6985"/>
                  <wp:docPr id="36" name="图片 36" descr="http://58.246.65.10:8231/UploadFile/202206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607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64660"/>
                          </a:xfrm>
                          <a:prstGeom prst="rect">
                            <a:avLst/>
                          </a:prstGeom>
                          <a:noFill/>
                          <a:ln>
                            <a:noFill/>
                          </a:ln>
                        </pic:spPr>
                      </pic:pic>
                    </a:graphicData>
                  </a:graphic>
                </wp:inline>
              </w:drawing>
            </w:r>
          </w:p>
        </w:tc>
        <w:tc>
          <w:tcPr>
            <w:tcW w:w="0" w:type="auto"/>
            <w:tcBorders>
              <w:top w:val="nil"/>
              <w:left w:val="nil"/>
              <w:bottom w:val="nil"/>
              <w:right w:val="nil"/>
            </w:tcBorders>
            <w:hideMark/>
          </w:tcPr>
          <w:p w14:paraId="16A86073" w14:textId="77777777" w:rsidR="000B7FE6" w:rsidRPr="00924950" w:rsidRDefault="000B7FE6" w:rsidP="00402B32">
            <w:pPr>
              <w:widowControl/>
              <w:jc w:val="left"/>
              <w:rPr>
                <w:rFonts w:ascii="微软雅黑" w:eastAsia="微软雅黑" w:hAnsi="微软雅黑" w:cs="宋体"/>
                <w:color w:val="000000"/>
                <w:kern w:val="0"/>
                <w:sz w:val="27"/>
                <w:szCs w:val="27"/>
              </w:rPr>
            </w:pPr>
          </w:p>
        </w:tc>
      </w:tr>
      <w:tr w:rsidR="00E560BB" w:rsidRPr="00924950" w14:paraId="20AD68DE" w14:textId="77777777" w:rsidTr="00402B32">
        <w:trPr>
          <w:tblCellSpacing w:w="15" w:type="dxa"/>
        </w:trPr>
        <w:tc>
          <w:tcPr>
            <w:tcW w:w="0" w:type="auto"/>
            <w:tcBorders>
              <w:top w:val="nil"/>
              <w:left w:val="nil"/>
              <w:bottom w:val="nil"/>
              <w:right w:val="nil"/>
            </w:tcBorders>
          </w:tcPr>
          <w:p w14:paraId="6AE9310E" w14:textId="77777777" w:rsidR="00E560BB" w:rsidRPr="00924950" w:rsidRDefault="00E560BB" w:rsidP="00402B32">
            <w:pPr>
              <w:widowControl/>
              <w:jc w:val="left"/>
              <w:rPr>
                <w:rFonts w:ascii="宋体" w:eastAsia="宋体" w:hAnsi="宋体" w:cs="宋体"/>
                <w:kern w:val="0"/>
                <w:sz w:val="24"/>
              </w:rPr>
            </w:pPr>
          </w:p>
        </w:tc>
        <w:tc>
          <w:tcPr>
            <w:tcW w:w="0" w:type="auto"/>
            <w:tcBorders>
              <w:top w:val="nil"/>
              <w:left w:val="nil"/>
              <w:bottom w:val="nil"/>
              <w:right w:val="nil"/>
            </w:tcBorders>
          </w:tcPr>
          <w:p w14:paraId="0F0BE65E" w14:textId="77777777" w:rsidR="00E560BB" w:rsidRPr="00924950" w:rsidRDefault="00E560BB" w:rsidP="00402B32">
            <w:pPr>
              <w:widowControl/>
              <w:jc w:val="left"/>
              <w:rPr>
                <w:rFonts w:ascii="微软雅黑" w:eastAsia="微软雅黑" w:hAnsi="微软雅黑" w:cs="宋体" w:hint="eastAsia"/>
                <w:noProof/>
                <w:color w:val="000000"/>
                <w:kern w:val="0"/>
                <w:sz w:val="27"/>
                <w:szCs w:val="27"/>
              </w:rPr>
            </w:pPr>
          </w:p>
        </w:tc>
        <w:tc>
          <w:tcPr>
            <w:tcW w:w="0" w:type="auto"/>
            <w:tcBorders>
              <w:top w:val="nil"/>
              <w:left w:val="nil"/>
              <w:bottom w:val="nil"/>
              <w:right w:val="nil"/>
            </w:tcBorders>
          </w:tcPr>
          <w:p w14:paraId="5691566D" w14:textId="77777777" w:rsidR="00E560BB" w:rsidRPr="00924950" w:rsidRDefault="00E560BB" w:rsidP="00402B32">
            <w:pPr>
              <w:widowControl/>
              <w:jc w:val="left"/>
              <w:rPr>
                <w:rFonts w:ascii="微软雅黑" w:eastAsia="微软雅黑" w:hAnsi="微软雅黑" w:cs="宋体"/>
                <w:color w:val="000000"/>
                <w:kern w:val="0"/>
                <w:sz w:val="27"/>
                <w:szCs w:val="27"/>
              </w:rPr>
            </w:pPr>
          </w:p>
        </w:tc>
      </w:tr>
    </w:tbl>
    <w:p w14:paraId="1EF9C87F" w14:textId="77777777" w:rsidR="000B7FE6" w:rsidRDefault="000B7FE6" w:rsidP="00475F50">
      <w:r>
        <w:t>6月6日，丰田凯美瑞新车型上市，新车售价为18.98万元。</w:t>
      </w:r>
    </w:p>
    <w:p w14:paraId="6F8D6928" w14:textId="77777777" w:rsidR="000B7FE6" w:rsidRDefault="000B7FE6" w:rsidP="00475F50">
      <w:r>
        <w:rPr>
          <w:rFonts w:hint="eastAsia"/>
        </w:rPr>
        <w:t>外观方面，新车与现款车型基本保持一致。</w:t>
      </w:r>
    </w:p>
    <w:p w14:paraId="1F080624" w14:textId="77777777" w:rsidR="000B7FE6" w:rsidRDefault="000B7FE6" w:rsidP="00475F50">
      <w:r>
        <w:rPr>
          <w:rFonts w:hint="eastAsia"/>
        </w:rPr>
        <w:t>动力方面，新车搭载</w:t>
      </w:r>
      <w:r>
        <w:t>2.0L发动机，匹配CVT变速箱。</w:t>
      </w:r>
    </w:p>
    <w:p w14:paraId="11E0480E" w14:textId="77777777" w:rsidR="000B7FE6" w:rsidRDefault="000B7FE6" w:rsidP="00475F50">
      <w:pPr>
        <w:rPr>
          <w:rFonts w:cs="宋体"/>
          <w:b/>
          <w:bCs/>
          <w:i/>
          <w:iCs/>
        </w:rPr>
      </w:pPr>
    </w:p>
    <w:p w14:paraId="643904AB" w14:textId="77777777" w:rsidR="000B7FE6" w:rsidRPr="00E560BB" w:rsidRDefault="000B7FE6" w:rsidP="00475F50">
      <w:pPr>
        <w:pStyle w:val="a8"/>
        <w:numPr>
          <w:ilvl w:val="0"/>
          <w:numId w:val="6"/>
        </w:numPr>
        <w:ind w:firstLineChars="0"/>
        <w:outlineLvl w:val="1"/>
        <w:rPr>
          <w:b/>
          <w:sz w:val="24"/>
        </w:rPr>
      </w:pPr>
      <w:r w:rsidRPr="00E560BB">
        <w:rPr>
          <w:b/>
          <w:sz w:val="24"/>
        </w:rPr>
        <w:t>凯迪拉克LYRIQ锐歌</w:t>
      </w:r>
    </w:p>
    <w:tbl>
      <w:tblPr>
        <w:tblW w:w="2746" w:type="dxa"/>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B7FE6" w:rsidRPr="00924950" w14:paraId="484EC8AB" w14:textId="77777777" w:rsidTr="00980260">
        <w:trPr>
          <w:trHeight w:val="1097"/>
          <w:tblCellSpacing w:w="15" w:type="dxa"/>
        </w:trPr>
        <w:tc>
          <w:tcPr>
            <w:tcW w:w="0" w:type="auto"/>
            <w:tcBorders>
              <w:top w:val="nil"/>
              <w:left w:val="nil"/>
              <w:bottom w:val="nil"/>
              <w:right w:val="nil"/>
            </w:tcBorders>
            <w:hideMark/>
          </w:tcPr>
          <w:p w14:paraId="7A750E2D" w14:textId="77777777" w:rsidR="000B7FE6" w:rsidRPr="00924950" w:rsidRDefault="000B7FE6" w:rsidP="00402B32">
            <w:pPr>
              <w:widowControl/>
              <w:jc w:val="left"/>
              <w:rPr>
                <w:rFonts w:ascii="宋体" w:eastAsia="宋体" w:hAnsi="宋体" w:cs="宋体"/>
                <w:kern w:val="0"/>
                <w:sz w:val="24"/>
              </w:rPr>
            </w:pPr>
          </w:p>
        </w:tc>
        <w:tc>
          <w:tcPr>
            <w:tcW w:w="0" w:type="auto"/>
            <w:tcBorders>
              <w:top w:val="nil"/>
              <w:left w:val="nil"/>
              <w:bottom w:val="nil"/>
              <w:right w:val="nil"/>
            </w:tcBorders>
            <w:hideMark/>
          </w:tcPr>
          <w:p w14:paraId="77ADD06D" w14:textId="77777777" w:rsidR="000B7FE6" w:rsidRPr="00924950" w:rsidRDefault="000B7FE6" w:rsidP="00402B32">
            <w:pPr>
              <w:widowControl/>
              <w:jc w:val="left"/>
              <w:rPr>
                <w:rFonts w:ascii="微软雅黑" w:eastAsia="微软雅黑" w:hAnsi="微软雅黑" w:cs="宋体"/>
                <w:color w:val="000000"/>
                <w:kern w:val="0"/>
                <w:sz w:val="27"/>
                <w:szCs w:val="27"/>
              </w:rPr>
            </w:pPr>
            <w:r w:rsidRPr="00924950">
              <w:rPr>
                <w:rFonts w:ascii="微软雅黑" w:eastAsia="微软雅黑" w:hAnsi="微软雅黑" w:cs="宋体"/>
                <w:noProof/>
                <w:color w:val="000000"/>
                <w:kern w:val="0"/>
                <w:sz w:val="27"/>
                <w:szCs w:val="27"/>
              </w:rPr>
              <w:drawing>
                <wp:inline distT="0" distB="0" distL="0" distR="0" wp14:anchorId="7507BB4D" wp14:editId="4A7C9522">
                  <wp:extent cx="1800000" cy="964660"/>
                  <wp:effectExtent l="0" t="0" r="0" b="6985"/>
                  <wp:docPr id="37" name="图片 37" descr="http://58.246.65.10:8231/UploadFile/202206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607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64660"/>
                          </a:xfrm>
                          <a:prstGeom prst="rect">
                            <a:avLst/>
                          </a:prstGeom>
                          <a:noFill/>
                          <a:ln>
                            <a:noFill/>
                          </a:ln>
                        </pic:spPr>
                      </pic:pic>
                    </a:graphicData>
                  </a:graphic>
                </wp:inline>
              </w:drawing>
            </w:r>
          </w:p>
        </w:tc>
        <w:tc>
          <w:tcPr>
            <w:tcW w:w="0" w:type="auto"/>
            <w:tcBorders>
              <w:top w:val="nil"/>
              <w:left w:val="nil"/>
              <w:bottom w:val="nil"/>
              <w:right w:val="nil"/>
            </w:tcBorders>
            <w:hideMark/>
          </w:tcPr>
          <w:p w14:paraId="6221DE01" w14:textId="77777777" w:rsidR="000B7FE6" w:rsidRPr="00924950" w:rsidRDefault="000B7FE6" w:rsidP="00402B32">
            <w:pPr>
              <w:widowControl/>
              <w:jc w:val="left"/>
              <w:rPr>
                <w:rFonts w:ascii="微软雅黑" w:eastAsia="微软雅黑" w:hAnsi="微软雅黑" w:cs="宋体"/>
                <w:color w:val="000000"/>
                <w:kern w:val="0"/>
                <w:sz w:val="27"/>
                <w:szCs w:val="27"/>
              </w:rPr>
            </w:pPr>
          </w:p>
        </w:tc>
      </w:tr>
      <w:tr w:rsidR="00E560BB" w:rsidRPr="00924950" w14:paraId="52338349" w14:textId="77777777" w:rsidTr="00980260">
        <w:trPr>
          <w:trHeight w:val="438"/>
          <w:tblCellSpacing w:w="15" w:type="dxa"/>
        </w:trPr>
        <w:tc>
          <w:tcPr>
            <w:tcW w:w="0" w:type="auto"/>
            <w:tcBorders>
              <w:top w:val="nil"/>
              <w:left w:val="nil"/>
              <w:bottom w:val="nil"/>
              <w:right w:val="nil"/>
            </w:tcBorders>
          </w:tcPr>
          <w:p w14:paraId="669F65A0" w14:textId="77777777" w:rsidR="00E560BB" w:rsidRPr="00924950" w:rsidRDefault="00E560BB" w:rsidP="00402B32">
            <w:pPr>
              <w:widowControl/>
              <w:jc w:val="left"/>
              <w:rPr>
                <w:rFonts w:ascii="宋体" w:eastAsia="宋体" w:hAnsi="宋体" w:cs="宋体"/>
                <w:kern w:val="0"/>
                <w:sz w:val="24"/>
              </w:rPr>
            </w:pPr>
          </w:p>
        </w:tc>
        <w:tc>
          <w:tcPr>
            <w:tcW w:w="0" w:type="auto"/>
            <w:tcBorders>
              <w:top w:val="nil"/>
              <w:left w:val="nil"/>
              <w:bottom w:val="nil"/>
              <w:right w:val="nil"/>
            </w:tcBorders>
          </w:tcPr>
          <w:p w14:paraId="0C0A9467" w14:textId="77777777" w:rsidR="00E560BB" w:rsidRPr="00924950" w:rsidRDefault="00E560BB" w:rsidP="00402B32">
            <w:pPr>
              <w:widowControl/>
              <w:jc w:val="left"/>
              <w:rPr>
                <w:rFonts w:ascii="微软雅黑" w:eastAsia="微软雅黑" w:hAnsi="微软雅黑" w:cs="宋体"/>
                <w:noProof/>
                <w:color w:val="000000"/>
                <w:kern w:val="0"/>
                <w:sz w:val="27"/>
                <w:szCs w:val="27"/>
              </w:rPr>
            </w:pPr>
          </w:p>
        </w:tc>
        <w:tc>
          <w:tcPr>
            <w:tcW w:w="0" w:type="auto"/>
            <w:tcBorders>
              <w:top w:val="nil"/>
              <w:left w:val="nil"/>
              <w:bottom w:val="nil"/>
              <w:right w:val="nil"/>
            </w:tcBorders>
          </w:tcPr>
          <w:p w14:paraId="0CEBEEC4" w14:textId="77777777" w:rsidR="00E560BB" w:rsidRPr="00924950" w:rsidRDefault="00E560BB" w:rsidP="00402B32">
            <w:pPr>
              <w:widowControl/>
              <w:jc w:val="left"/>
              <w:rPr>
                <w:rFonts w:ascii="微软雅黑" w:eastAsia="微软雅黑" w:hAnsi="微软雅黑" w:cs="宋体"/>
                <w:color w:val="000000"/>
                <w:kern w:val="0"/>
                <w:sz w:val="27"/>
                <w:szCs w:val="27"/>
              </w:rPr>
            </w:pPr>
          </w:p>
        </w:tc>
      </w:tr>
    </w:tbl>
    <w:p w14:paraId="11752F13" w14:textId="77777777" w:rsidR="000B7FE6" w:rsidRDefault="000B7FE6" w:rsidP="00475F50">
      <w:r>
        <w:t>6月6日，凯迪拉克LYRIQ锐歌上市，新车共推3款，售价区间为43.97万-47.97万元。</w:t>
      </w:r>
    </w:p>
    <w:p w14:paraId="579BB568" w14:textId="77777777" w:rsidR="000B7FE6" w:rsidRDefault="000B7FE6" w:rsidP="00475F50">
      <w:r>
        <w:rPr>
          <w:rFonts w:hint="eastAsia"/>
        </w:rPr>
        <w:t>外观方面，新车采用封闭式前脸、溜背式造型、贯穿式</w:t>
      </w:r>
      <w:r>
        <w:t>LED尾灯。</w:t>
      </w:r>
    </w:p>
    <w:p w14:paraId="0B8B37E4" w14:textId="77777777" w:rsidR="000B7FE6" w:rsidRDefault="000B7FE6" w:rsidP="00475F50">
      <w:r>
        <w:rPr>
          <w:rFonts w:hint="eastAsia"/>
        </w:rPr>
        <w:t>内饰方面，新车采用</w:t>
      </w:r>
      <w:r>
        <w:t>33英寸的环幕式超视网膜屏。</w:t>
      </w:r>
    </w:p>
    <w:p w14:paraId="76EBE8E3" w14:textId="77777777" w:rsidR="000B7FE6" w:rsidRDefault="000B7FE6" w:rsidP="00475F50">
      <w:r>
        <w:rPr>
          <w:rFonts w:hint="eastAsia"/>
        </w:rPr>
        <w:t>动力方面，新车搭载纯电动机，</w:t>
      </w:r>
      <w:r>
        <w:t>CLTC综合续航里程达600km。</w:t>
      </w:r>
    </w:p>
    <w:p w14:paraId="53523C1B" w14:textId="77777777" w:rsidR="000B7FE6" w:rsidRDefault="000B7FE6" w:rsidP="00475F50">
      <w:pPr>
        <w:rPr>
          <w:rFonts w:cs="宋体"/>
          <w:b/>
          <w:bCs/>
          <w:i/>
          <w:iCs/>
        </w:rPr>
      </w:pPr>
    </w:p>
    <w:p w14:paraId="14D8CA87" w14:textId="77777777" w:rsidR="000B7FE6" w:rsidRPr="00E560BB" w:rsidRDefault="000B7FE6" w:rsidP="00475F50">
      <w:pPr>
        <w:pStyle w:val="a8"/>
        <w:numPr>
          <w:ilvl w:val="0"/>
          <w:numId w:val="6"/>
        </w:numPr>
        <w:ind w:firstLineChars="0"/>
        <w:outlineLvl w:val="1"/>
        <w:rPr>
          <w:b/>
          <w:sz w:val="24"/>
        </w:rPr>
      </w:pPr>
      <w:r w:rsidRPr="00E560BB">
        <w:rPr>
          <w:b/>
          <w:sz w:val="24"/>
        </w:rPr>
        <w:t>欧尚X5侠客版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B7FE6" w:rsidRPr="00924950" w14:paraId="050E6FBB" w14:textId="77777777" w:rsidTr="00402B32">
        <w:trPr>
          <w:tblCellSpacing w:w="15" w:type="dxa"/>
        </w:trPr>
        <w:tc>
          <w:tcPr>
            <w:tcW w:w="0" w:type="auto"/>
            <w:tcBorders>
              <w:top w:val="nil"/>
              <w:left w:val="nil"/>
              <w:bottom w:val="nil"/>
              <w:right w:val="nil"/>
            </w:tcBorders>
            <w:hideMark/>
          </w:tcPr>
          <w:p w14:paraId="5BDE540A" w14:textId="77777777" w:rsidR="000B7FE6" w:rsidRPr="00924950" w:rsidRDefault="000B7FE6" w:rsidP="00402B32">
            <w:pPr>
              <w:widowControl/>
              <w:jc w:val="left"/>
              <w:rPr>
                <w:rFonts w:ascii="宋体" w:eastAsia="宋体" w:hAnsi="宋体" w:cs="宋体"/>
                <w:kern w:val="0"/>
                <w:sz w:val="24"/>
              </w:rPr>
            </w:pPr>
          </w:p>
        </w:tc>
        <w:tc>
          <w:tcPr>
            <w:tcW w:w="0" w:type="auto"/>
            <w:tcBorders>
              <w:top w:val="nil"/>
              <w:left w:val="nil"/>
              <w:bottom w:val="nil"/>
              <w:right w:val="nil"/>
            </w:tcBorders>
            <w:hideMark/>
          </w:tcPr>
          <w:p w14:paraId="7B4AE9E8" w14:textId="77777777" w:rsidR="000B7FE6" w:rsidRPr="00924950" w:rsidRDefault="000B7FE6" w:rsidP="00402B32">
            <w:pPr>
              <w:widowControl/>
              <w:jc w:val="left"/>
              <w:rPr>
                <w:rFonts w:ascii="微软雅黑" w:eastAsia="微软雅黑" w:hAnsi="微软雅黑" w:cs="宋体"/>
                <w:color w:val="000000"/>
                <w:kern w:val="0"/>
                <w:sz w:val="27"/>
                <w:szCs w:val="27"/>
              </w:rPr>
            </w:pPr>
            <w:r w:rsidRPr="00924950">
              <w:rPr>
                <w:rFonts w:ascii="微软雅黑" w:eastAsia="微软雅黑" w:hAnsi="微软雅黑" w:cs="宋体"/>
                <w:noProof/>
                <w:color w:val="000000"/>
                <w:kern w:val="0"/>
                <w:sz w:val="27"/>
                <w:szCs w:val="27"/>
              </w:rPr>
              <w:drawing>
                <wp:inline distT="0" distB="0" distL="0" distR="0" wp14:anchorId="3407EB9E" wp14:editId="19C9C6C0">
                  <wp:extent cx="1800000" cy="964542"/>
                  <wp:effectExtent l="0" t="0" r="0" b="7620"/>
                  <wp:docPr id="10" name="图片 10" descr="http://58.246.65.10:8231/UploadFile/2022060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6070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64542"/>
                          </a:xfrm>
                          <a:prstGeom prst="rect">
                            <a:avLst/>
                          </a:prstGeom>
                          <a:noFill/>
                          <a:ln>
                            <a:noFill/>
                          </a:ln>
                        </pic:spPr>
                      </pic:pic>
                    </a:graphicData>
                  </a:graphic>
                </wp:inline>
              </w:drawing>
            </w:r>
          </w:p>
        </w:tc>
        <w:tc>
          <w:tcPr>
            <w:tcW w:w="0" w:type="auto"/>
            <w:tcBorders>
              <w:top w:val="nil"/>
              <w:left w:val="nil"/>
              <w:bottom w:val="nil"/>
              <w:right w:val="nil"/>
            </w:tcBorders>
            <w:hideMark/>
          </w:tcPr>
          <w:p w14:paraId="03FC672A" w14:textId="77777777" w:rsidR="000B7FE6" w:rsidRPr="00924950" w:rsidRDefault="000B7FE6" w:rsidP="00402B32">
            <w:pPr>
              <w:widowControl/>
              <w:jc w:val="left"/>
              <w:rPr>
                <w:rFonts w:ascii="微软雅黑" w:eastAsia="微软雅黑" w:hAnsi="微软雅黑" w:cs="宋体"/>
                <w:color w:val="000000"/>
                <w:kern w:val="0"/>
                <w:sz w:val="27"/>
                <w:szCs w:val="27"/>
              </w:rPr>
            </w:pPr>
          </w:p>
        </w:tc>
      </w:tr>
      <w:tr w:rsidR="00E560BB" w:rsidRPr="00924950" w14:paraId="17EF7338" w14:textId="77777777" w:rsidTr="00402B32">
        <w:trPr>
          <w:tblCellSpacing w:w="15" w:type="dxa"/>
        </w:trPr>
        <w:tc>
          <w:tcPr>
            <w:tcW w:w="0" w:type="auto"/>
            <w:tcBorders>
              <w:top w:val="nil"/>
              <w:left w:val="nil"/>
              <w:bottom w:val="nil"/>
              <w:right w:val="nil"/>
            </w:tcBorders>
          </w:tcPr>
          <w:p w14:paraId="57E8542F" w14:textId="77777777" w:rsidR="00E560BB" w:rsidRPr="00924950" w:rsidRDefault="00E560BB" w:rsidP="00402B32">
            <w:pPr>
              <w:widowControl/>
              <w:jc w:val="left"/>
              <w:rPr>
                <w:rFonts w:ascii="宋体" w:eastAsia="宋体" w:hAnsi="宋体" w:cs="宋体"/>
                <w:kern w:val="0"/>
                <w:sz w:val="24"/>
              </w:rPr>
            </w:pPr>
          </w:p>
        </w:tc>
        <w:tc>
          <w:tcPr>
            <w:tcW w:w="0" w:type="auto"/>
            <w:tcBorders>
              <w:top w:val="nil"/>
              <w:left w:val="nil"/>
              <w:bottom w:val="nil"/>
              <w:right w:val="nil"/>
            </w:tcBorders>
          </w:tcPr>
          <w:p w14:paraId="06F274D5" w14:textId="77777777" w:rsidR="00E560BB" w:rsidRPr="00924950" w:rsidRDefault="00E560BB" w:rsidP="00402B32">
            <w:pPr>
              <w:widowControl/>
              <w:jc w:val="left"/>
              <w:rPr>
                <w:rFonts w:ascii="微软雅黑" w:eastAsia="微软雅黑" w:hAnsi="微软雅黑" w:cs="宋体"/>
                <w:noProof/>
                <w:color w:val="000000"/>
                <w:kern w:val="0"/>
                <w:sz w:val="27"/>
                <w:szCs w:val="27"/>
              </w:rPr>
            </w:pPr>
          </w:p>
        </w:tc>
        <w:tc>
          <w:tcPr>
            <w:tcW w:w="0" w:type="auto"/>
            <w:tcBorders>
              <w:top w:val="nil"/>
              <w:left w:val="nil"/>
              <w:bottom w:val="nil"/>
              <w:right w:val="nil"/>
            </w:tcBorders>
          </w:tcPr>
          <w:p w14:paraId="1E78B61F" w14:textId="77777777" w:rsidR="00E560BB" w:rsidRPr="00924950" w:rsidRDefault="00E560BB" w:rsidP="00402B32">
            <w:pPr>
              <w:widowControl/>
              <w:jc w:val="left"/>
              <w:rPr>
                <w:rFonts w:ascii="微软雅黑" w:eastAsia="微软雅黑" w:hAnsi="微软雅黑" w:cs="宋体"/>
                <w:color w:val="000000"/>
                <w:kern w:val="0"/>
                <w:sz w:val="27"/>
                <w:szCs w:val="27"/>
              </w:rPr>
            </w:pPr>
          </w:p>
        </w:tc>
      </w:tr>
    </w:tbl>
    <w:p w14:paraId="15E118A0" w14:textId="77777777" w:rsidR="000B7FE6" w:rsidRDefault="000B7FE6" w:rsidP="00475F50">
      <w:r>
        <w:t>6月6日，欧尚X5侠客版上市，新车共推2款，售价区间为10.99万-11.39万元。</w:t>
      </w:r>
    </w:p>
    <w:p w14:paraId="777A74BC" w14:textId="77777777" w:rsidR="000B7FE6" w:rsidRDefault="000B7FE6" w:rsidP="00475F50">
      <w:r>
        <w:rPr>
          <w:rFonts w:hint="eastAsia"/>
        </w:rPr>
        <w:t>外观方面，新车采用六边形大嘴式进气格栅、哑光饰条。</w:t>
      </w:r>
    </w:p>
    <w:p w14:paraId="2FDD3C7F" w14:textId="77777777" w:rsidR="000B7FE6" w:rsidRDefault="000B7FE6" w:rsidP="00475F50">
      <w:r>
        <w:rPr>
          <w:rFonts w:hint="eastAsia"/>
        </w:rPr>
        <w:t>动力方面，新车搭载</w:t>
      </w:r>
      <w:r>
        <w:t>1.5T发动机，匹配7DCT变速箱。</w:t>
      </w:r>
    </w:p>
    <w:p w14:paraId="556692B3" w14:textId="77777777" w:rsidR="000B7FE6" w:rsidRDefault="000B7FE6" w:rsidP="00475F50">
      <w:pPr>
        <w:rPr>
          <w:rFonts w:cs="宋体"/>
          <w:b/>
          <w:bCs/>
          <w:i/>
          <w:iCs/>
        </w:rPr>
      </w:pPr>
    </w:p>
    <w:p w14:paraId="5B16D091" w14:textId="77777777" w:rsidR="000B7FE6" w:rsidRPr="00E560BB" w:rsidRDefault="000B7FE6" w:rsidP="00475F50">
      <w:pPr>
        <w:pStyle w:val="a8"/>
        <w:numPr>
          <w:ilvl w:val="0"/>
          <w:numId w:val="6"/>
        </w:numPr>
        <w:ind w:firstLineChars="0"/>
        <w:outlineLvl w:val="1"/>
        <w:rPr>
          <w:b/>
          <w:sz w:val="24"/>
        </w:rPr>
      </w:pPr>
      <w:r w:rsidRPr="00E560BB">
        <w:rPr>
          <w:b/>
          <w:sz w:val="24"/>
        </w:rPr>
        <w:t>威马EX5新车型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09"/>
        <w:gridCol w:w="81"/>
      </w:tblGrid>
      <w:tr w:rsidR="000B7FE6" w:rsidRPr="00924950" w14:paraId="68B5B37C" w14:textId="77777777" w:rsidTr="00402B32">
        <w:trPr>
          <w:tblCellSpacing w:w="15" w:type="dxa"/>
        </w:trPr>
        <w:tc>
          <w:tcPr>
            <w:tcW w:w="0" w:type="auto"/>
            <w:tcBorders>
              <w:top w:val="nil"/>
              <w:left w:val="nil"/>
              <w:bottom w:val="nil"/>
              <w:right w:val="nil"/>
            </w:tcBorders>
            <w:hideMark/>
          </w:tcPr>
          <w:p w14:paraId="154C27F7" w14:textId="77777777" w:rsidR="000B7FE6" w:rsidRPr="00924950" w:rsidRDefault="000B7FE6" w:rsidP="00402B32">
            <w:pPr>
              <w:widowControl/>
              <w:jc w:val="left"/>
              <w:rPr>
                <w:rFonts w:ascii="宋体" w:eastAsia="宋体" w:hAnsi="宋体" w:cs="宋体"/>
                <w:kern w:val="0"/>
                <w:sz w:val="24"/>
              </w:rPr>
            </w:pPr>
            <w:r w:rsidRPr="00924950">
              <w:rPr>
                <w:rFonts w:ascii="宋体" w:eastAsia="宋体" w:hAnsi="宋体" w:cs="宋体"/>
                <w:noProof/>
                <w:kern w:val="0"/>
                <w:sz w:val="24"/>
              </w:rPr>
              <w:drawing>
                <wp:inline distT="0" distB="0" distL="0" distR="0" wp14:anchorId="680AC723" wp14:editId="60E62A60">
                  <wp:extent cx="1800000" cy="964045"/>
                  <wp:effectExtent l="0" t="0" r="0" b="7620"/>
                  <wp:docPr id="42" name="图片 42" descr="http://58.246.65.10:8231/UploadFile/2022060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608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64045"/>
                          </a:xfrm>
                          <a:prstGeom prst="rect">
                            <a:avLst/>
                          </a:prstGeom>
                          <a:noFill/>
                          <a:ln>
                            <a:noFill/>
                          </a:ln>
                        </pic:spPr>
                      </pic:pic>
                    </a:graphicData>
                  </a:graphic>
                </wp:inline>
              </w:drawing>
            </w:r>
          </w:p>
        </w:tc>
        <w:tc>
          <w:tcPr>
            <w:tcW w:w="0" w:type="auto"/>
            <w:tcBorders>
              <w:top w:val="nil"/>
              <w:left w:val="nil"/>
              <w:bottom w:val="nil"/>
              <w:right w:val="nil"/>
            </w:tcBorders>
            <w:hideMark/>
          </w:tcPr>
          <w:p w14:paraId="25A5E7AE" w14:textId="77777777" w:rsidR="000B7FE6" w:rsidRPr="00924950" w:rsidRDefault="000B7FE6" w:rsidP="00402B32">
            <w:pPr>
              <w:widowControl/>
              <w:jc w:val="left"/>
              <w:rPr>
                <w:rFonts w:ascii="宋体" w:eastAsia="宋体" w:hAnsi="宋体" w:cs="宋体"/>
                <w:kern w:val="0"/>
                <w:sz w:val="24"/>
              </w:rPr>
            </w:pPr>
          </w:p>
        </w:tc>
      </w:tr>
      <w:tr w:rsidR="00E560BB" w:rsidRPr="00924950" w14:paraId="47F2453F" w14:textId="77777777" w:rsidTr="00402B32">
        <w:trPr>
          <w:tblCellSpacing w:w="15" w:type="dxa"/>
        </w:trPr>
        <w:tc>
          <w:tcPr>
            <w:tcW w:w="0" w:type="auto"/>
            <w:tcBorders>
              <w:top w:val="nil"/>
              <w:left w:val="nil"/>
              <w:bottom w:val="nil"/>
              <w:right w:val="nil"/>
            </w:tcBorders>
          </w:tcPr>
          <w:p w14:paraId="01627BC4" w14:textId="77777777" w:rsidR="00E560BB" w:rsidRPr="00924950" w:rsidRDefault="00E560BB" w:rsidP="00402B32">
            <w:pPr>
              <w:widowControl/>
              <w:jc w:val="left"/>
              <w:rPr>
                <w:rFonts w:ascii="宋体" w:eastAsia="宋体" w:hAnsi="宋体" w:cs="宋体"/>
                <w:noProof/>
                <w:kern w:val="0"/>
                <w:sz w:val="24"/>
              </w:rPr>
            </w:pPr>
          </w:p>
        </w:tc>
        <w:tc>
          <w:tcPr>
            <w:tcW w:w="0" w:type="auto"/>
            <w:tcBorders>
              <w:top w:val="nil"/>
              <w:left w:val="nil"/>
              <w:bottom w:val="nil"/>
              <w:right w:val="nil"/>
            </w:tcBorders>
          </w:tcPr>
          <w:p w14:paraId="3A32BFBB" w14:textId="77777777" w:rsidR="00E560BB" w:rsidRPr="00924950" w:rsidRDefault="00E560BB" w:rsidP="00402B32">
            <w:pPr>
              <w:widowControl/>
              <w:jc w:val="left"/>
              <w:rPr>
                <w:rFonts w:ascii="宋体" w:eastAsia="宋体" w:hAnsi="宋体" w:cs="宋体"/>
                <w:kern w:val="0"/>
                <w:sz w:val="24"/>
              </w:rPr>
            </w:pPr>
          </w:p>
        </w:tc>
      </w:tr>
    </w:tbl>
    <w:p w14:paraId="1DB37B82" w14:textId="77777777" w:rsidR="000B7FE6" w:rsidRDefault="000B7FE6" w:rsidP="00475F50">
      <w:r>
        <w:t>6月7日，威马EX5新车型上市，新车补贴后售价为16.08万元，享受国补1.13万元。</w:t>
      </w:r>
    </w:p>
    <w:p w14:paraId="0995ED71" w14:textId="77777777" w:rsidR="000B7FE6" w:rsidRDefault="000B7FE6" w:rsidP="00475F50">
      <w:r>
        <w:rPr>
          <w:rFonts w:hint="eastAsia"/>
        </w:rPr>
        <w:t>外观方面，新车与现款车型基本保持一致。</w:t>
      </w:r>
    </w:p>
    <w:p w14:paraId="57C2B8E7" w14:textId="77777777" w:rsidR="000B7FE6" w:rsidRDefault="000B7FE6" w:rsidP="00475F50">
      <w:r>
        <w:rPr>
          <w:rFonts w:hint="eastAsia"/>
        </w:rPr>
        <w:t>配置方面，新车配备威马全车交互系统、自动驻车、</w:t>
      </w:r>
      <w:r>
        <w:t>EPB电子驻车、胎压监测等。</w:t>
      </w:r>
    </w:p>
    <w:p w14:paraId="643C603D" w14:textId="77777777" w:rsidR="000B7FE6" w:rsidRDefault="000B7FE6" w:rsidP="00475F50">
      <w:r>
        <w:rPr>
          <w:rFonts w:hint="eastAsia"/>
        </w:rPr>
        <w:t>动力方面，新车搭载纯电动机，</w:t>
      </w:r>
      <w:r>
        <w:t>NEDC综合续航里程达403km。</w:t>
      </w:r>
    </w:p>
    <w:p w14:paraId="7B44FAB2" w14:textId="77777777" w:rsidR="000B7FE6" w:rsidRDefault="000B7FE6" w:rsidP="00475F50">
      <w:pPr>
        <w:rPr>
          <w:rFonts w:cs="宋体"/>
          <w:b/>
          <w:bCs/>
          <w:i/>
          <w:iCs/>
        </w:rPr>
      </w:pPr>
    </w:p>
    <w:p w14:paraId="20526624" w14:textId="77777777" w:rsidR="000B7FE6" w:rsidRPr="00E560BB" w:rsidRDefault="000B7FE6" w:rsidP="00475F50">
      <w:pPr>
        <w:pStyle w:val="a8"/>
        <w:numPr>
          <w:ilvl w:val="0"/>
          <w:numId w:val="6"/>
        </w:numPr>
        <w:ind w:firstLineChars="0"/>
        <w:outlineLvl w:val="1"/>
        <w:rPr>
          <w:b/>
          <w:sz w:val="24"/>
        </w:rPr>
      </w:pPr>
      <w:r w:rsidRPr="00E560BB">
        <w:rPr>
          <w:b/>
          <w:sz w:val="24"/>
        </w:rPr>
        <w:t>新款奔驰E级插混</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B7FE6" w:rsidRPr="00640BF1" w14:paraId="476FE473" w14:textId="77777777" w:rsidTr="00402B32">
        <w:trPr>
          <w:tblCellSpacing w:w="15" w:type="dxa"/>
        </w:trPr>
        <w:tc>
          <w:tcPr>
            <w:tcW w:w="0" w:type="auto"/>
            <w:tcBorders>
              <w:top w:val="nil"/>
              <w:left w:val="nil"/>
              <w:bottom w:val="nil"/>
              <w:right w:val="nil"/>
            </w:tcBorders>
            <w:hideMark/>
          </w:tcPr>
          <w:p w14:paraId="14254713" w14:textId="77777777" w:rsidR="000B7FE6" w:rsidRPr="00640BF1" w:rsidRDefault="000B7FE6" w:rsidP="00402B32">
            <w:pPr>
              <w:widowControl/>
              <w:jc w:val="left"/>
              <w:rPr>
                <w:rFonts w:ascii="宋体" w:eastAsia="宋体" w:hAnsi="宋体" w:cs="宋体"/>
                <w:kern w:val="0"/>
                <w:sz w:val="24"/>
              </w:rPr>
            </w:pPr>
          </w:p>
        </w:tc>
        <w:tc>
          <w:tcPr>
            <w:tcW w:w="0" w:type="auto"/>
            <w:tcBorders>
              <w:top w:val="nil"/>
              <w:left w:val="nil"/>
              <w:bottom w:val="nil"/>
              <w:right w:val="nil"/>
            </w:tcBorders>
            <w:hideMark/>
          </w:tcPr>
          <w:p w14:paraId="75246F21" w14:textId="77777777" w:rsidR="000B7FE6" w:rsidRPr="00640BF1" w:rsidRDefault="000B7FE6" w:rsidP="00402B32">
            <w:pPr>
              <w:widowControl/>
              <w:jc w:val="left"/>
              <w:rPr>
                <w:rFonts w:ascii="微软雅黑" w:eastAsia="微软雅黑" w:hAnsi="微软雅黑" w:cs="宋体"/>
                <w:color w:val="000000"/>
                <w:kern w:val="0"/>
                <w:sz w:val="27"/>
                <w:szCs w:val="27"/>
              </w:rPr>
            </w:pPr>
            <w:r w:rsidRPr="00640BF1">
              <w:rPr>
                <w:rFonts w:ascii="微软雅黑" w:eastAsia="微软雅黑" w:hAnsi="微软雅黑" w:cs="宋体"/>
                <w:noProof/>
                <w:color w:val="000000"/>
                <w:kern w:val="0"/>
                <w:sz w:val="27"/>
                <w:szCs w:val="27"/>
              </w:rPr>
              <w:drawing>
                <wp:inline distT="0" distB="0" distL="0" distR="0" wp14:anchorId="4074DB70" wp14:editId="32EEB253">
                  <wp:extent cx="1800000" cy="937426"/>
                  <wp:effectExtent l="0" t="0" r="0" b="0"/>
                  <wp:docPr id="18" name="图片 18" descr="http://58.246.65.10:8231/UploadFile/2022061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58.246.65.10:8231/UploadFile/20220610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37426"/>
                          </a:xfrm>
                          <a:prstGeom prst="rect">
                            <a:avLst/>
                          </a:prstGeom>
                          <a:noFill/>
                          <a:ln>
                            <a:noFill/>
                          </a:ln>
                        </pic:spPr>
                      </pic:pic>
                    </a:graphicData>
                  </a:graphic>
                </wp:inline>
              </w:drawing>
            </w:r>
          </w:p>
        </w:tc>
        <w:tc>
          <w:tcPr>
            <w:tcW w:w="0" w:type="auto"/>
            <w:tcBorders>
              <w:top w:val="nil"/>
              <w:left w:val="nil"/>
              <w:bottom w:val="nil"/>
              <w:right w:val="nil"/>
            </w:tcBorders>
            <w:hideMark/>
          </w:tcPr>
          <w:p w14:paraId="11C82CEB" w14:textId="77777777" w:rsidR="000B7FE6" w:rsidRPr="00640BF1" w:rsidRDefault="000B7FE6" w:rsidP="00402B32">
            <w:pPr>
              <w:widowControl/>
              <w:jc w:val="left"/>
              <w:rPr>
                <w:rFonts w:ascii="微软雅黑" w:eastAsia="微软雅黑" w:hAnsi="微软雅黑" w:cs="宋体"/>
                <w:color w:val="000000"/>
                <w:kern w:val="0"/>
                <w:sz w:val="27"/>
                <w:szCs w:val="27"/>
              </w:rPr>
            </w:pPr>
          </w:p>
        </w:tc>
      </w:tr>
      <w:tr w:rsidR="00E560BB" w:rsidRPr="00640BF1" w14:paraId="58D6E3BE" w14:textId="77777777" w:rsidTr="00402B32">
        <w:trPr>
          <w:tblCellSpacing w:w="15" w:type="dxa"/>
        </w:trPr>
        <w:tc>
          <w:tcPr>
            <w:tcW w:w="0" w:type="auto"/>
            <w:tcBorders>
              <w:top w:val="nil"/>
              <w:left w:val="nil"/>
              <w:bottom w:val="nil"/>
              <w:right w:val="nil"/>
            </w:tcBorders>
          </w:tcPr>
          <w:p w14:paraId="75122E8B" w14:textId="77777777" w:rsidR="00E560BB" w:rsidRPr="00640BF1" w:rsidRDefault="00E560BB" w:rsidP="00402B32">
            <w:pPr>
              <w:widowControl/>
              <w:jc w:val="left"/>
              <w:rPr>
                <w:rFonts w:ascii="宋体" w:eastAsia="宋体" w:hAnsi="宋体" w:cs="宋体"/>
                <w:kern w:val="0"/>
                <w:sz w:val="24"/>
              </w:rPr>
            </w:pPr>
          </w:p>
        </w:tc>
        <w:tc>
          <w:tcPr>
            <w:tcW w:w="0" w:type="auto"/>
            <w:tcBorders>
              <w:top w:val="nil"/>
              <w:left w:val="nil"/>
              <w:bottom w:val="nil"/>
              <w:right w:val="nil"/>
            </w:tcBorders>
          </w:tcPr>
          <w:p w14:paraId="559085AD" w14:textId="77777777" w:rsidR="00E560BB" w:rsidRPr="00640BF1" w:rsidRDefault="00E560BB" w:rsidP="00402B32">
            <w:pPr>
              <w:widowControl/>
              <w:jc w:val="left"/>
              <w:rPr>
                <w:rFonts w:ascii="微软雅黑" w:eastAsia="微软雅黑" w:hAnsi="微软雅黑" w:cs="宋体" w:hint="eastAsia"/>
                <w:noProof/>
                <w:color w:val="000000"/>
                <w:kern w:val="0"/>
                <w:sz w:val="27"/>
                <w:szCs w:val="27"/>
              </w:rPr>
            </w:pPr>
          </w:p>
        </w:tc>
        <w:tc>
          <w:tcPr>
            <w:tcW w:w="0" w:type="auto"/>
            <w:tcBorders>
              <w:top w:val="nil"/>
              <w:left w:val="nil"/>
              <w:bottom w:val="nil"/>
              <w:right w:val="nil"/>
            </w:tcBorders>
          </w:tcPr>
          <w:p w14:paraId="24652F5E" w14:textId="77777777" w:rsidR="00E560BB" w:rsidRPr="00640BF1" w:rsidRDefault="00E560BB" w:rsidP="00402B32">
            <w:pPr>
              <w:widowControl/>
              <w:jc w:val="left"/>
              <w:rPr>
                <w:rFonts w:ascii="微软雅黑" w:eastAsia="微软雅黑" w:hAnsi="微软雅黑" w:cs="宋体"/>
                <w:color w:val="000000"/>
                <w:kern w:val="0"/>
                <w:sz w:val="27"/>
                <w:szCs w:val="27"/>
              </w:rPr>
            </w:pPr>
          </w:p>
        </w:tc>
      </w:tr>
    </w:tbl>
    <w:p w14:paraId="2A9BE8A5" w14:textId="77777777" w:rsidR="000B7FE6" w:rsidRDefault="000B7FE6" w:rsidP="00475F50">
      <w:r>
        <w:t>6月9日，新款奔驰E级插混上市，新车共推2款，售价为52.03万元。</w:t>
      </w:r>
    </w:p>
    <w:p w14:paraId="3A38C5C1" w14:textId="77777777" w:rsidR="000B7FE6" w:rsidRDefault="000B7FE6" w:rsidP="00475F50">
      <w:r>
        <w:rPr>
          <w:rFonts w:hint="eastAsia"/>
        </w:rPr>
        <w:t>外观方面，新车与老款车型基本保持一致。</w:t>
      </w:r>
    </w:p>
    <w:p w14:paraId="2F073F5A" w14:textId="77777777" w:rsidR="000B7FE6" w:rsidRDefault="000B7FE6" w:rsidP="00475F50">
      <w:r>
        <w:rPr>
          <w:rFonts w:hint="eastAsia"/>
        </w:rPr>
        <w:t>动力方面，新车搭载由</w:t>
      </w:r>
      <w:r>
        <w:t>2.0T发动机和电动机组成的插电混动系统，匹配9TIP变速箱。</w:t>
      </w:r>
    </w:p>
    <w:p w14:paraId="4416290D" w14:textId="77777777" w:rsidR="000B7FE6" w:rsidRPr="007E352B" w:rsidRDefault="000B7FE6" w:rsidP="00475F50">
      <w:pPr>
        <w:rPr>
          <w:rFonts w:cs="宋体"/>
          <w:b/>
          <w:bCs/>
          <w:i/>
          <w:iCs/>
        </w:rPr>
      </w:pPr>
    </w:p>
    <w:p w14:paraId="2131AAE5" w14:textId="77777777" w:rsidR="000B7FE6" w:rsidRPr="00E560BB" w:rsidRDefault="000B7FE6" w:rsidP="00475F50">
      <w:pPr>
        <w:pStyle w:val="a8"/>
        <w:numPr>
          <w:ilvl w:val="0"/>
          <w:numId w:val="6"/>
        </w:numPr>
        <w:ind w:firstLineChars="0"/>
        <w:outlineLvl w:val="1"/>
        <w:rPr>
          <w:b/>
          <w:sz w:val="24"/>
        </w:rPr>
      </w:pPr>
      <w:r w:rsidRPr="00E560BB">
        <w:rPr>
          <w:b/>
          <w:sz w:val="24"/>
        </w:rPr>
        <w:t>新款红旗E-HS9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B7FE6" w:rsidRPr="00640BF1" w14:paraId="646C556B" w14:textId="77777777" w:rsidTr="00402B32">
        <w:trPr>
          <w:tblCellSpacing w:w="15" w:type="dxa"/>
        </w:trPr>
        <w:tc>
          <w:tcPr>
            <w:tcW w:w="0" w:type="auto"/>
            <w:tcBorders>
              <w:top w:val="nil"/>
              <w:left w:val="nil"/>
              <w:bottom w:val="nil"/>
              <w:right w:val="nil"/>
            </w:tcBorders>
            <w:hideMark/>
          </w:tcPr>
          <w:p w14:paraId="0975DE7F" w14:textId="77777777" w:rsidR="000B7FE6" w:rsidRPr="00640BF1" w:rsidRDefault="000B7FE6" w:rsidP="00402B32">
            <w:pPr>
              <w:widowControl/>
              <w:jc w:val="left"/>
              <w:rPr>
                <w:rFonts w:ascii="宋体" w:eastAsia="宋体" w:hAnsi="宋体" w:cs="宋体"/>
                <w:kern w:val="0"/>
                <w:sz w:val="24"/>
              </w:rPr>
            </w:pPr>
          </w:p>
        </w:tc>
        <w:tc>
          <w:tcPr>
            <w:tcW w:w="0" w:type="auto"/>
            <w:tcBorders>
              <w:top w:val="nil"/>
              <w:left w:val="nil"/>
              <w:bottom w:val="nil"/>
              <w:right w:val="nil"/>
            </w:tcBorders>
            <w:hideMark/>
          </w:tcPr>
          <w:p w14:paraId="09E576AC" w14:textId="77777777" w:rsidR="000B7FE6" w:rsidRPr="00640BF1" w:rsidRDefault="000B7FE6" w:rsidP="00402B32">
            <w:pPr>
              <w:widowControl/>
              <w:jc w:val="left"/>
              <w:rPr>
                <w:rFonts w:ascii="微软雅黑" w:eastAsia="微软雅黑" w:hAnsi="微软雅黑" w:cs="宋体"/>
                <w:color w:val="000000"/>
                <w:kern w:val="0"/>
                <w:sz w:val="27"/>
                <w:szCs w:val="27"/>
              </w:rPr>
            </w:pPr>
            <w:r w:rsidRPr="00640BF1">
              <w:rPr>
                <w:rFonts w:ascii="微软雅黑" w:eastAsia="微软雅黑" w:hAnsi="微软雅黑" w:cs="宋体"/>
                <w:noProof/>
                <w:color w:val="000000"/>
                <w:kern w:val="0"/>
                <w:sz w:val="27"/>
                <w:szCs w:val="27"/>
              </w:rPr>
              <w:drawing>
                <wp:inline distT="0" distB="0" distL="0" distR="0" wp14:anchorId="1F9C997C" wp14:editId="0B99D76F">
                  <wp:extent cx="1800000" cy="964286"/>
                  <wp:effectExtent l="0" t="0" r="0" b="7620"/>
                  <wp:docPr id="3" name="图片 3" descr="http://58.246.65.10:8231/UploadFile/202206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609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64286"/>
                          </a:xfrm>
                          <a:prstGeom prst="rect">
                            <a:avLst/>
                          </a:prstGeom>
                          <a:noFill/>
                          <a:ln>
                            <a:noFill/>
                          </a:ln>
                        </pic:spPr>
                      </pic:pic>
                    </a:graphicData>
                  </a:graphic>
                </wp:inline>
              </w:drawing>
            </w:r>
          </w:p>
        </w:tc>
        <w:tc>
          <w:tcPr>
            <w:tcW w:w="0" w:type="auto"/>
            <w:tcBorders>
              <w:top w:val="nil"/>
              <w:left w:val="nil"/>
              <w:bottom w:val="nil"/>
              <w:right w:val="nil"/>
            </w:tcBorders>
            <w:hideMark/>
          </w:tcPr>
          <w:p w14:paraId="4306515E" w14:textId="77777777" w:rsidR="000B7FE6" w:rsidRPr="00640BF1" w:rsidRDefault="000B7FE6" w:rsidP="00402B32">
            <w:pPr>
              <w:widowControl/>
              <w:jc w:val="left"/>
              <w:rPr>
                <w:rFonts w:ascii="微软雅黑" w:eastAsia="微软雅黑" w:hAnsi="微软雅黑" w:cs="宋体"/>
                <w:color w:val="000000"/>
                <w:kern w:val="0"/>
                <w:sz w:val="27"/>
                <w:szCs w:val="27"/>
              </w:rPr>
            </w:pPr>
          </w:p>
        </w:tc>
      </w:tr>
      <w:tr w:rsidR="00E560BB" w:rsidRPr="00640BF1" w14:paraId="190685E1" w14:textId="77777777" w:rsidTr="00402B32">
        <w:trPr>
          <w:tblCellSpacing w:w="15" w:type="dxa"/>
        </w:trPr>
        <w:tc>
          <w:tcPr>
            <w:tcW w:w="0" w:type="auto"/>
            <w:tcBorders>
              <w:top w:val="nil"/>
              <w:left w:val="nil"/>
              <w:bottom w:val="nil"/>
              <w:right w:val="nil"/>
            </w:tcBorders>
          </w:tcPr>
          <w:p w14:paraId="7432B960" w14:textId="77777777" w:rsidR="00E560BB" w:rsidRPr="00640BF1" w:rsidRDefault="00E560BB" w:rsidP="00402B32">
            <w:pPr>
              <w:widowControl/>
              <w:jc w:val="left"/>
              <w:rPr>
                <w:rFonts w:ascii="宋体" w:eastAsia="宋体" w:hAnsi="宋体" w:cs="宋体"/>
                <w:kern w:val="0"/>
                <w:sz w:val="24"/>
              </w:rPr>
            </w:pPr>
          </w:p>
        </w:tc>
        <w:tc>
          <w:tcPr>
            <w:tcW w:w="0" w:type="auto"/>
            <w:tcBorders>
              <w:top w:val="nil"/>
              <w:left w:val="nil"/>
              <w:bottom w:val="nil"/>
              <w:right w:val="nil"/>
            </w:tcBorders>
          </w:tcPr>
          <w:p w14:paraId="58FE8964" w14:textId="77777777" w:rsidR="00E560BB" w:rsidRPr="00640BF1" w:rsidRDefault="00E560BB" w:rsidP="00402B32">
            <w:pPr>
              <w:widowControl/>
              <w:jc w:val="left"/>
              <w:rPr>
                <w:rFonts w:ascii="微软雅黑" w:eastAsia="微软雅黑" w:hAnsi="微软雅黑" w:cs="宋体"/>
                <w:noProof/>
                <w:color w:val="000000"/>
                <w:kern w:val="0"/>
                <w:sz w:val="27"/>
                <w:szCs w:val="27"/>
              </w:rPr>
            </w:pPr>
          </w:p>
        </w:tc>
        <w:tc>
          <w:tcPr>
            <w:tcW w:w="0" w:type="auto"/>
            <w:tcBorders>
              <w:top w:val="nil"/>
              <w:left w:val="nil"/>
              <w:bottom w:val="nil"/>
              <w:right w:val="nil"/>
            </w:tcBorders>
          </w:tcPr>
          <w:p w14:paraId="37E9A25C" w14:textId="77777777" w:rsidR="00E560BB" w:rsidRPr="00640BF1" w:rsidRDefault="00E560BB" w:rsidP="00402B32">
            <w:pPr>
              <w:widowControl/>
              <w:jc w:val="left"/>
              <w:rPr>
                <w:rFonts w:ascii="微软雅黑" w:eastAsia="微软雅黑" w:hAnsi="微软雅黑" w:cs="宋体"/>
                <w:color w:val="000000"/>
                <w:kern w:val="0"/>
                <w:sz w:val="27"/>
                <w:szCs w:val="27"/>
              </w:rPr>
            </w:pPr>
          </w:p>
        </w:tc>
      </w:tr>
    </w:tbl>
    <w:p w14:paraId="2B15D4A5" w14:textId="77777777" w:rsidR="000B7FE6" w:rsidRDefault="000B7FE6" w:rsidP="00475F50">
      <w:r>
        <w:t>6月8日，新款红旗E-HS9上市，新车共推8款，售价区间为50.98万-77.98万元。</w:t>
      </w:r>
    </w:p>
    <w:p w14:paraId="7F8B918F" w14:textId="77777777" w:rsidR="000B7FE6" w:rsidRDefault="000B7FE6" w:rsidP="00475F50">
      <w:r>
        <w:rPr>
          <w:rFonts w:hint="eastAsia"/>
        </w:rPr>
        <w:t>外观方面，新车与老款车型基本保持一致。</w:t>
      </w:r>
    </w:p>
    <w:p w14:paraId="285C1010" w14:textId="77777777" w:rsidR="000B7FE6" w:rsidRDefault="000B7FE6" w:rsidP="00475F50">
      <w:r>
        <w:rPr>
          <w:rFonts w:hint="eastAsia"/>
        </w:rPr>
        <w:lastRenderedPageBreak/>
        <w:t>动力方面，新车搭载纯电动机，</w:t>
      </w:r>
      <w:r>
        <w:t>NEDC综合续航里程达460km，510km，660km，690km。</w:t>
      </w:r>
    </w:p>
    <w:p w14:paraId="6EE10C0D" w14:textId="77777777" w:rsidR="000B7FE6" w:rsidRDefault="000B7FE6" w:rsidP="00475F50">
      <w:pPr>
        <w:rPr>
          <w:rFonts w:cs="宋体"/>
          <w:b/>
          <w:bCs/>
          <w:i/>
          <w:iCs/>
        </w:rPr>
      </w:pPr>
    </w:p>
    <w:p w14:paraId="4A98518C" w14:textId="77777777" w:rsidR="000B7FE6" w:rsidRPr="00E560BB" w:rsidRDefault="000B7FE6" w:rsidP="00475F50">
      <w:pPr>
        <w:pStyle w:val="a8"/>
        <w:numPr>
          <w:ilvl w:val="0"/>
          <w:numId w:val="6"/>
        </w:numPr>
        <w:ind w:firstLineChars="0"/>
        <w:outlineLvl w:val="1"/>
        <w:rPr>
          <w:b/>
          <w:sz w:val="24"/>
        </w:rPr>
      </w:pPr>
      <w:r w:rsidRPr="00E560BB">
        <w:rPr>
          <w:b/>
          <w:sz w:val="24"/>
        </w:rPr>
        <w:t>新款菱智PLUS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B7FE6" w:rsidRPr="00924950" w14:paraId="49242B95" w14:textId="77777777" w:rsidTr="00402B32">
        <w:trPr>
          <w:tblCellSpacing w:w="15" w:type="dxa"/>
        </w:trPr>
        <w:tc>
          <w:tcPr>
            <w:tcW w:w="0" w:type="auto"/>
            <w:tcBorders>
              <w:top w:val="nil"/>
              <w:left w:val="nil"/>
              <w:bottom w:val="nil"/>
              <w:right w:val="nil"/>
            </w:tcBorders>
            <w:hideMark/>
          </w:tcPr>
          <w:p w14:paraId="507D4764" w14:textId="77777777" w:rsidR="000B7FE6" w:rsidRPr="00924950" w:rsidRDefault="000B7FE6" w:rsidP="00402B32">
            <w:pPr>
              <w:widowControl/>
              <w:jc w:val="left"/>
              <w:rPr>
                <w:rFonts w:ascii="宋体" w:eastAsia="宋体" w:hAnsi="宋体" w:cs="宋体"/>
                <w:kern w:val="0"/>
                <w:sz w:val="24"/>
              </w:rPr>
            </w:pPr>
          </w:p>
        </w:tc>
        <w:tc>
          <w:tcPr>
            <w:tcW w:w="0" w:type="auto"/>
            <w:tcBorders>
              <w:top w:val="nil"/>
              <w:left w:val="nil"/>
              <w:bottom w:val="nil"/>
              <w:right w:val="nil"/>
            </w:tcBorders>
            <w:hideMark/>
          </w:tcPr>
          <w:p w14:paraId="7128B7DE" w14:textId="77777777" w:rsidR="000B7FE6" w:rsidRPr="00924950" w:rsidRDefault="000B7FE6" w:rsidP="00402B32">
            <w:pPr>
              <w:widowControl/>
              <w:jc w:val="left"/>
              <w:rPr>
                <w:rFonts w:ascii="微软雅黑" w:eastAsia="微软雅黑" w:hAnsi="微软雅黑" w:cs="宋体"/>
                <w:color w:val="000000"/>
                <w:kern w:val="0"/>
                <w:sz w:val="27"/>
                <w:szCs w:val="27"/>
              </w:rPr>
            </w:pPr>
            <w:r w:rsidRPr="00924950">
              <w:rPr>
                <w:rFonts w:ascii="微软雅黑" w:eastAsia="微软雅黑" w:hAnsi="微软雅黑" w:cs="宋体"/>
                <w:noProof/>
                <w:color w:val="000000"/>
                <w:kern w:val="0"/>
                <w:sz w:val="27"/>
                <w:szCs w:val="27"/>
              </w:rPr>
              <w:drawing>
                <wp:inline distT="0" distB="0" distL="0" distR="0" wp14:anchorId="33CBC4AD" wp14:editId="6815747D">
                  <wp:extent cx="1800000" cy="977035"/>
                  <wp:effectExtent l="0" t="0" r="0" b="0"/>
                  <wp:docPr id="40" name="图片 40" descr="http://58.246.65.10:8231/UploadFile/20220607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6070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77035"/>
                          </a:xfrm>
                          <a:prstGeom prst="rect">
                            <a:avLst/>
                          </a:prstGeom>
                          <a:noFill/>
                          <a:ln>
                            <a:noFill/>
                          </a:ln>
                        </pic:spPr>
                      </pic:pic>
                    </a:graphicData>
                  </a:graphic>
                </wp:inline>
              </w:drawing>
            </w:r>
          </w:p>
        </w:tc>
        <w:tc>
          <w:tcPr>
            <w:tcW w:w="0" w:type="auto"/>
            <w:tcBorders>
              <w:top w:val="nil"/>
              <w:left w:val="nil"/>
              <w:bottom w:val="nil"/>
              <w:right w:val="nil"/>
            </w:tcBorders>
            <w:hideMark/>
          </w:tcPr>
          <w:p w14:paraId="4222B91B" w14:textId="77777777" w:rsidR="000B7FE6" w:rsidRPr="00924950" w:rsidRDefault="000B7FE6" w:rsidP="00402B32">
            <w:pPr>
              <w:widowControl/>
              <w:jc w:val="left"/>
              <w:rPr>
                <w:rFonts w:ascii="微软雅黑" w:eastAsia="微软雅黑" w:hAnsi="微软雅黑" w:cs="宋体"/>
                <w:color w:val="000000"/>
                <w:kern w:val="0"/>
                <w:sz w:val="27"/>
                <w:szCs w:val="27"/>
              </w:rPr>
            </w:pPr>
          </w:p>
        </w:tc>
      </w:tr>
    </w:tbl>
    <w:p w14:paraId="0BA8C6C1" w14:textId="77777777" w:rsidR="000B7FE6" w:rsidRDefault="000B7FE6" w:rsidP="00475F50">
      <w:r>
        <w:t>6月6日，新款菱智PLUS上市，新车共推6款，售价区间为9.99万-13.19万元。</w:t>
      </w:r>
    </w:p>
    <w:p w14:paraId="64DD827F" w14:textId="77777777" w:rsidR="000B7FE6" w:rsidRDefault="000B7FE6" w:rsidP="00475F50">
      <w:r>
        <w:rPr>
          <w:rFonts w:hint="eastAsia"/>
        </w:rPr>
        <w:t>外观方面，新车与老款车型基本保持一致。</w:t>
      </w:r>
    </w:p>
    <w:p w14:paraId="20E43EAB" w14:textId="77777777" w:rsidR="000B7FE6" w:rsidRDefault="000B7FE6" w:rsidP="00475F50">
      <w:r>
        <w:rPr>
          <w:rFonts w:hint="eastAsia"/>
        </w:rPr>
        <w:t>动力方面，新车搭载</w:t>
      </w:r>
      <w:r>
        <w:t>2.0L发动机，匹配6MT变速箱。</w:t>
      </w:r>
    </w:p>
    <w:p w14:paraId="6F44FB9D" w14:textId="77777777" w:rsidR="000B7FE6" w:rsidRDefault="000B7FE6" w:rsidP="00475F50">
      <w:pPr>
        <w:rPr>
          <w:rFonts w:cs="宋体"/>
          <w:b/>
          <w:bCs/>
          <w:i/>
          <w:iCs/>
        </w:rPr>
      </w:pPr>
    </w:p>
    <w:p w14:paraId="4475998A" w14:textId="77777777" w:rsidR="000B7FE6" w:rsidRPr="00E560BB" w:rsidRDefault="000B7FE6" w:rsidP="00475F50">
      <w:pPr>
        <w:pStyle w:val="a8"/>
        <w:numPr>
          <w:ilvl w:val="0"/>
          <w:numId w:val="6"/>
        </w:numPr>
        <w:ind w:firstLineChars="0"/>
        <w:outlineLvl w:val="1"/>
        <w:rPr>
          <w:b/>
          <w:sz w:val="24"/>
        </w:rPr>
      </w:pPr>
      <w:r w:rsidRPr="00E560BB">
        <w:rPr>
          <w:b/>
          <w:sz w:val="24"/>
        </w:rPr>
        <w:t>一汽大众ID.6CROZZ新车型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0B7FE6" w:rsidRPr="00924950" w14:paraId="14442AEB" w14:textId="77777777" w:rsidTr="00402B32">
        <w:trPr>
          <w:tblCellSpacing w:w="15" w:type="dxa"/>
        </w:trPr>
        <w:tc>
          <w:tcPr>
            <w:tcW w:w="0" w:type="auto"/>
            <w:tcBorders>
              <w:top w:val="nil"/>
              <w:left w:val="nil"/>
              <w:bottom w:val="nil"/>
              <w:right w:val="nil"/>
            </w:tcBorders>
            <w:hideMark/>
          </w:tcPr>
          <w:p w14:paraId="6E90255C" w14:textId="77777777" w:rsidR="000B7FE6" w:rsidRPr="00924950" w:rsidRDefault="000B7FE6" w:rsidP="00402B32">
            <w:pPr>
              <w:widowControl/>
              <w:jc w:val="left"/>
              <w:rPr>
                <w:rFonts w:ascii="宋体" w:eastAsia="宋体" w:hAnsi="宋体" w:cs="宋体"/>
                <w:kern w:val="0"/>
                <w:sz w:val="24"/>
              </w:rPr>
            </w:pPr>
          </w:p>
        </w:tc>
        <w:tc>
          <w:tcPr>
            <w:tcW w:w="0" w:type="auto"/>
            <w:tcBorders>
              <w:top w:val="nil"/>
              <w:left w:val="nil"/>
              <w:bottom w:val="nil"/>
              <w:right w:val="nil"/>
            </w:tcBorders>
            <w:hideMark/>
          </w:tcPr>
          <w:p w14:paraId="2AF63FA5" w14:textId="77777777" w:rsidR="000B7FE6" w:rsidRPr="00924950" w:rsidRDefault="000B7FE6" w:rsidP="00402B32">
            <w:pPr>
              <w:widowControl/>
              <w:jc w:val="left"/>
              <w:rPr>
                <w:rFonts w:ascii="微软雅黑" w:eastAsia="微软雅黑" w:hAnsi="微软雅黑" w:cs="宋体"/>
                <w:color w:val="000000"/>
                <w:kern w:val="0"/>
                <w:sz w:val="27"/>
                <w:szCs w:val="27"/>
              </w:rPr>
            </w:pPr>
            <w:r w:rsidRPr="00924950">
              <w:rPr>
                <w:rFonts w:ascii="微软雅黑" w:eastAsia="微软雅黑" w:hAnsi="微软雅黑" w:cs="宋体"/>
                <w:noProof/>
                <w:color w:val="000000"/>
                <w:kern w:val="0"/>
                <w:sz w:val="27"/>
                <w:szCs w:val="27"/>
              </w:rPr>
              <w:drawing>
                <wp:inline distT="0" distB="0" distL="0" distR="0" wp14:anchorId="0DABA222" wp14:editId="1BBE175E">
                  <wp:extent cx="1800000" cy="981818"/>
                  <wp:effectExtent l="0" t="0" r="0" b="8890"/>
                  <wp:docPr id="43" name="图片 43" descr="http://58.246.65.10:8231/UploadFile/20220607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06070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81818"/>
                          </a:xfrm>
                          <a:prstGeom prst="rect">
                            <a:avLst/>
                          </a:prstGeom>
                          <a:noFill/>
                          <a:ln>
                            <a:noFill/>
                          </a:ln>
                        </pic:spPr>
                      </pic:pic>
                    </a:graphicData>
                  </a:graphic>
                </wp:inline>
              </w:drawing>
            </w:r>
          </w:p>
        </w:tc>
        <w:tc>
          <w:tcPr>
            <w:tcW w:w="0" w:type="auto"/>
            <w:tcBorders>
              <w:top w:val="nil"/>
              <w:left w:val="nil"/>
              <w:bottom w:val="nil"/>
              <w:right w:val="nil"/>
            </w:tcBorders>
            <w:hideMark/>
          </w:tcPr>
          <w:p w14:paraId="1405EEE9" w14:textId="77777777" w:rsidR="000B7FE6" w:rsidRDefault="000B7FE6" w:rsidP="00402B32">
            <w:pPr>
              <w:widowControl/>
              <w:jc w:val="left"/>
              <w:rPr>
                <w:rFonts w:ascii="微软雅黑" w:eastAsia="微软雅黑" w:hAnsi="微软雅黑" w:cs="宋体"/>
                <w:color w:val="000000"/>
                <w:kern w:val="0"/>
                <w:sz w:val="27"/>
                <w:szCs w:val="27"/>
              </w:rPr>
            </w:pPr>
          </w:p>
          <w:p w14:paraId="43F47548" w14:textId="2A4AD624" w:rsidR="00E560BB" w:rsidRPr="00924950" w:rsidRDefault="00E560BB" w:rsidP="00402B32">
            <w:pPr>
              <w:widowControl/>
              <w:jc w:val="left"/>
              <w:rPr>
                <w:rFonts w:ascii="微软雅黑" w:eastAsia="微软雅黑" w:hAnsi="微软雅黑" w:cs="宋体"/>
                <w:color w:val="000000"/>
                <w:kern w:val="0"/>
                <w:sz w:val="27"/>
                <w:szCs w:val="27"/>
              </w:rPr>
            </w:pPr>
          </w:p>
        </w:tc>
      </w:tr>
      <w:tr w:rsidR="00E560BB" w:rsidRPr="00924950" w14:paraId="1B872137" w14:textId="77777777" w:rsidTr="00402B32">
        <w:trPr>
          <w:tblCellSpacing w:w="15" w:type="dxa"/>
        </w:trPr>
        <w:tc>
          <w:tcPr>
            <w:tcW w:w="0" w:type="auto"/>
            <w:tcBorders>
              <w:top w:val="nil"/>
              <w:left w:val="nil"/>
              <w:bottom w:val="nil"/>
              <w:right w:val="nil"/>
            </w:tcBorders>
          </w:tcPr>
          <w:p w14:paraId="255D058E" w14:textId="77777777" w:rsidR="00E560BB" w:rsidRPr="00924950" w:rsidRDefault="00E560BB" w:rsidP="00402B32">
            <w:pPr>
              <w:widowControl/>
              <w:jc w:val="left"/>
              <w:rPr>
                <w:rFonts w:ascii="宋体" w:eastAsia="宋体" w:hAnsi="宋体" w:cs="宋体"/>
                <w:kern w:val="0"/>
                <w:sz w:val="24"/>
              </w:rPr>
            </w:pPr>
          </w:p>
        </w:tc>
        <w:tc>
          <w:tcPr>
            <w:tcW w:w="0" w:type="auto"/>
            <w:tcBorders>
              <w:top w:val="nil"/>
              <w:left w:val="nil"/>
              <w:bottom w:val="nil"/>
              <w:right w:val="nil"/>
            </w:tcBorders>
          </w:tcPr>
          <w:p w14:paraId="7CAACF0E" w14:textId="77777777" w:rsidR="00E560BB" w:rsidRPr="00924950" w:rsidRDefault="00E560BB" w:rsidP="00402B32">
            <w:pPr>
              <w:widowControl/>
              <w:jc w:val="left"/>
              <w:rPr>
                <w:rFonts w:ascii="微软雅黑" w:eastAsia="微软雅黑" w:hAnsi="微软雅黑" w:cs="宋体" w:hint="eastAsia"/>
                <w:noProof/>
                <w:color w:val="000000"/>
                <w:kern w:val="0"/>
                <w:sz w:val="27"/>
                <w:szCs w:val="27"/>
              </w:rPr>
            </w:pPr>
          </w:p>
        </w:tc>
        <w:tc>
          <w:tcPr>
            <w:tcW w:w="0" w:type="auto"/>
            <w:tcBorders>
              <w:top w:val="nil"/>
              <w:left w:val="nil"/>
              <w:bottom w:val="nil"/>
              <w:right w:val="nil"/>
            </w:tcBorders>
          </w:tcPr>
          <w:p w14:paraId="3FD64E50" w14:textId="77777777" w:rsidR="00E560BB" w:rsidRDefault="00E560BB" w:rsidP="00402B32">
            <w:pPr>
              <w:widowControl/>
              <w:jc w:val="left"/>
              <w:rPr>
                <w:rFonts w:ascii="微软雅黑" w:eastAsia="微软雅黑" w:hAnsi="微软雅黑" w:cs="宋体"/>
                <w:color w:val="000000"/>
                <w:kern w:val="0"/>
                <w:sz w:val="27"/>
                <w:szCs w:val="27"/>
              </w:rPr>
            </w:pPr>
          </w:p>
        </w:tc>
      </w:tr>
    </w:tbl>
    <w:p w14:paraId="162F3218" w14:textId="77777777" w:rsidR="000B7FE6" w:rsidRDefault="000B7FE6" w:rsidP="00475F50">
      <w:r>
        <w:t>6月6日，一汽大众ID.6CROZZ新车型上市，新车补贴后售价为28.23万元，享受国补1.26万元。</w:t>
      </w:r>
    </w:p>
    <w:p w14:paraId="2BA18974" w14:textId="77777777" w:rsidR="000B7FE6" w:rsidRDefault="000B7FE6" w:rsidP="00475F50">
      <w:r>
        <w:rPr>
          <w:rFonts w:hint="eastAsia"/>
        </w:rPr>
        <w:t>外观方面，新车与老款车型基本保持一致。</w:t>
      </w:r>
    </w:p>
    <w:p w14:paraId="6F22EC99" w14:textId="77777777" w:rsidR="000B7FE6" w:rsidRDefault="000B7FE6" w:rsidP="00475F50">
      <w:r>
        <w:rPr>
          <w:rFonts w:hint="eastAsia"/>
        </w:rPr>
        <w:t>配置方面，新车配备三区智能空调、电动尾门、</w:t>
      </w:r>
      <w:r>
        <w:t>MOSC4.0智慧车联系统等。</w:t>
      </w:r>
    </w:p>
    <w:p w14:paraId="29DB9209" w14:textId="77777777" w:rsidR="000B7FE6" w:rsidRDefault="000B7FE6" w:rsidP="00475F50">
      <w:r>
        <w:rPr>
          <w:rFonts w:hint="eastAsia"/>
        </w:rPr>
        <w:t>动力方面，新车搭载纯电动机，</w:t>
      </w:r>
      <w:r>
        <w:t>CLTC综合续航里程达601km。</w:t>
      </w:r>
    </w:p>
    <w:p w14:paraId="677E1ED6" w14:textId="77777777" w:rsidR="000B7FE6" w:rsidRDefault="000B7FE6" w:rsidP="00475F50">
      <w:pPr>
        <w:rPr>
          <w:rFonts w:cs="宋体"/>
          <w:b/>
          <w:bCs/>
          <w:i/>
          <w:iCs/>
        </w:rPr>
      </w:pPr>
    </w:p>
    <w:p w14:paraId="213A944F" w14:textId="77777777" w:rsidR="00475F50" w:rsidRPr="00E560BB" w:rsidRDefault="00475F50" w:rsidP="00E560BB">
      <w:pPr>
        <w:pStyle w:val="1"/>
        <w:numPr>
          <w:ilvl w:val="0"/>
          <w:numId w:val="1"/>
        </w:numPr>
        <w:ind w:left="284" w:firstLineChars="0"/>
        <w:outlineLvl w:val="0"/>
        <w:rPr>
          <w:rFonts w:cs="宋体"/>
          <w:b/>
          <w:bCs/>
          <w:sz w:val="30"/>
          <w:szCs w:val="30"/>
        </w:rPr>
      </w:pPr>
      <w:r w:rsidRPr="00E560BB">
        <w:rPr>
          <w:rFonts w:cs="宋体" w:hint="eastAsia"/>
          <w:b/>
          <w:bCs/>
          <w:sz w:val="30"/>
          <w:szCs w:val="30"/>
        </w:rPr>
        <w:t>宏观经济与政策</w:t>
      </w:r>
    </w:p>
    <w:p w14:paraId="08ED781D" w14:textId="77777777" w:rsidR="000B7FE6" w:rsidRPr="00E560BB" w:rsidRDefault="000B7FE6" w:rsidP="00475F50">
      <w:pPr>
        <w:pStyle w:val="a8"/>
        <w:numPr>
          <w:ilvl w:val="0"/>
          <w:numId w:val="15"/>
        </w:numPr>
        <w:ind w:firstLineChars="0"/>
        <w:outlineLvl w:val="1"/>
        <w:rPr>
          <w:b/>
          <w:sz w:val="24"/>
        </w:rPr>
      </w:pPr>
      <w:r w:rsidRPr="00E560BB">
        <w:rPr>
          <w:rFonts w:hint="eastAsia"/>
          <w:b/>
          <w:sz w:val="24"/>
        </w:rPr>
        <w:t>海关总署：今年前</w:t>
      </w:r>
      <w:r w:rsidRPr="00E560BB">
        <w:rPr>
          <w:b/>
          <w:sz w:val="24"/>
        </w:rPr>
        <w:t>5个月中国外贸进出口总值同比增长8.3%</w:t>
      </w:r>
    </w:p>
    <w:p w14:paraId="1925ADC1" w14:textId="77777777" w:rsidR="000B7FE6" w:rsidRDefault="000B7FE6" w:rsidP="005F525A">
      <w:pPr>
        <w:ind w:firstLineChars="202" w:firstLine="424"/>
      </w:pPr>
      <w:r>
        <w:t>今年前5个月，我国外贸进出口总值16.04万亿元，同比增长8.3%。其中，出口8.94万亿元，同比增长11.4%；进口7.1万亿元，同比增长4.7%。</w:t>
      </w:r>
    </w:p>
    <w:p w14:paraId="558787F3" w14:textId="77777777" w:rsidR="000B7FE6" w:rsidRPr="007E352B" w:rsidRDefault="000B7FE6" w:rsidP="00475F50">
      <w:pPr>
        <w:rPr>
          <w:rFonts w:cs="宋体"/>
          <w:b/>
          <w:bCs/>
          <w:i/>
          <w:iCs/>
        </w:rPr>
      </w:pPr>
    </w:p>
    <w:p w14:paraId="4B775004" w14:textId="77777777" w:rsidR="000B7FE6" w:rsidRPr="00E560BB" w:rsidRDefault="000B7FE6" w:rsidP="00475F50">
      <w:pPr>
        <w:pStyle w:val="a8"/>
        <w:numPr>
          <w:ilvl w:val="0"/>
          <w:numId w:val="15"/>
        </w:numPr>
        <w:ind w:firstLineChars="0"/>
        <w:outlineLvl w:val="1"/>
        <w:rPr>
          <w:b/>
          <w:sz w:val="24"/>
        </w:rPr>
      </w:pPr>
      <w:r w:rsidRPr="00E560BB">
        <w:rPr>
          <w:rFonts w:hint="eastAsia"/>
          <w:b/>
          <w:sz w:val="24"/>
        </w:rPr>
        <w:t>世界银行下调</w:t>
      </w:r>
      <w:r w:rsidRPr="00E560BB">
        <w:rPr>
          <w:b/>
          <w:sz w:val="24"/>
        </w:rPr>
        <w:t>2022年全球经济增长预期至2.9%</w:t>
      </w:r>
    </w:p>
    <w:p w14:paraId="3013A558" w14:textId="77777777" w:rsidR="006164B8" w:rsidRDefault="000B7FE6" w:rsidP="006164B8">
      <w:pPr>
        <w:ind w:firstLineChars="202" w:firstLine="424"/>
      </w:pPr>
      <w:r>
        <w:t>6月7日，世界银行将2022年全球经济增长预期下调至2.9%，较1月份的预测下降1.2个百分点。</w:t>
      </w:r>
      <w:r w:rsidR="006164B8" w:rsidRPr="006164B8">
        <w:rPr>
          <w:rFonts w:hint="eastAsia"/>
        </w:rPr>
        <w:t>俄乌冲突造成地区经济严重放缓，带来相当大的全球负面溢出效应，放大了供应链瓶颈、通胀飙升等问题。在食品和能源价格大涨、全球需求反弹、供应链瓶颈持续的背景下，市场预计通胀将在</w:t>
      </w:r>
      <w:r w:rsidR="006164B8" w:rsidRPr="006164B8">
        <w:t>2022年年中见顶，然后下滑，但仍保持高位。经济增长率则将低于历史平均水平，给中低收入经济体带来潜在的不稳定因素。</w:t>
      </w:r>
    </w:p>
    <w:p w14:paraId="3B458205" w14:textId="1D325C82" w:rsidR="000B7FE6" w:rsidRDefault="006164B8" w:rsidP="006164B8">
      <w:pPr>
        <w:ind w:firstLineChars="202" w:firstLine="424"/>
      </w:pPr>
      <w:r w:rsidRPr="006164B8">
        <w:rPr>
          <w:rFonts w:hint="eastAsia"/>
        </w:rPr>
        <w:t>具体来看，</w:t>
      </w:r>
      <w:r w:rsidRPr="006164B8">
        <w:t>2022年美国经济将增长2.5%，较此前预测下调了1.2个百分点；欧元区经</w:t>
      </w:r>
      <w:r w:rsidRPr="006164B8">
        <w:lastRenderedPageBreak/>
        <w:t>济增长率或放缓至2.5%，比1月的预测低1.7个百分点；中国经济2022年将有望增长4.3%。同时，受军事冲突影响，世行预计乌克兰经济2022年将萎缩45.1%，俄罗斯经济则将下滑8.9%。</w:t>
      </w:r>
    </w:p>
    <w:p w14:paraId="7499C81D" w14:textId="77777777" w:rsidR="000B7FE6" w:rsidRDefault="000B7FE6" w:rsidP="00475F50">
      <w:pPr>
        <w:rPr>
          <w:rFonts w:cs="宋体"/>
          <w:b/>
          <w:bCs/>
          <w:i/>
          <w:iCs/>
        </w:rPr>
      </w:pPr>
    </w:p>
    <w:p w14:paraId="7B7C3F10"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北京</w:t>
      </w:r>
      <w:r w:rsidRPr="00E560BB">
        <w:rPr>
          <w:b/>
          <w:sz w:val="24"/>
        </w:rPr>
        <w:t>:“以旧换新”新能源车补贴1万元</w:t>
      </w:r>
    </w:p>
    <w:p w14:paraId="688C55C0" w14:textId="77777777" w:rsidR="000B7FE6" w:rsidRDefault="000B7FE6" w:rsidP="005F525A">
      <w:pPr>
        <w:ind w:firstLineChars="202" w:firstLine="424"/>
      </w:pPr>
      <w:r>
        <w:t>6月2日，北京市关于印发《北京市统筹疫情防控和稳定经济增长的实施方案》的通知。方案中明确指出大力促进汽车等大宗消费，2022年底前对报废或转出本市注册登记在本人名下1年以上的乘用车，在本市汽车销售企业购买新能源乘用新车，并在本市上牌的个人消费者给予不超过1万元/台补贴。也就是“以旧换新”买新能源车，可获得1万元补贴。</w:t>
      </w:r>
    </w:p>
    <w:p w14:paraId="6AC29A36" w14:textId="77777777" w:rsidR="000B7FE6" w:rsidRDefault="000B7FE6" w:rsidP="000B7FE6">
      <w:pPr>
        <w:rPr>
          <w:rFonts w:cs="宋体"/>
          <w:b/>
          <w:bCs/>
          <w:i/>
          <w:iCs/>
        </w:rPr>
      </w:pPr>
    </w:p>
    <w:p w14:paraId="46A3064C"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财政部：预计超</w:t>
      </w:r>
      <w:r w:rsidRPr="00E560BB">
        <w:rPr>
          <w:b/>
          <w:sz w:val="24"/>
        </w:rPr>
        <w:t>870万辆车可享购置税优惠</w:t>
      </w:r>
    </w:p>
    <w:p w14:paraId="77357509" w14:textId="77777777" w:rsidR="000B7FE6" w:rsidRDefault="000B7FE6" w:rsidP="005F525A">
      <w:pPr>
        <w:ind w:firstLineChars="270" w:firstLine="567"/>
      </w:pPr>
      <w:r>
        <w:rPr>
          <w:rFonts w:hint="eastAsia"/>
        </w:rPr>
        <w:t>在财政支持稳住经济大盘工作专题新闻发布会上，财政部相关负责人表示，与</w:t>
      </w:r>
      <w:r>
        <w:t>2009年、2015年的减征车辆购置税政策相比，此次政策的实施范围更广，受益面更大。在实施范围方面，前两次政策均针对的是1.6升及以下排量乘用车，此次明确为2.0升及以下，这样将有870多万辆乘用车可以享受政策优惠。</w:t>
      </w:r>
    </w:p>
    <w:p w14:paraId="58D7DBE5" w14:textId="77777777" w:rsidR="000B7FE6" w:rsidRDefault="000B7FE6" w:rsidP="000B7FE6">
      <w:pPr>
        <w:rPr>
          <w:rFonts w:cs="宋体"/>
          <w:b/>
          <w:bCs/>
          <w:i/>
          <w:iCs/>
        </w:rPr>
      </w:pPr>
    </w:p>
    <w:p w14:paraId="6C1BC352" w14:textId="77777777" w:rsidR="000B7FE6" w:rsidRPr="00496155" w:rsidRDefault="000B7FE6" w:rsidP="0098210D">
      <w:pPr>
        <w:pStyle w:val="a8"/>
        <w:numPr>
          <w:ilvl w:val="0"/>
          <w:numId w:val="15"/>
        </w:numPr>
        <w:ind w:firstLineChars="0"/>
        <w:outlineLvl w:val="1"/>
        <w:rPr>
          <w:b/>
        </w:rPr>
      </w:pPr>
      <w:r w:rsidRPr="00E560BB">
        <w:rPr>
          <w:rFonts w:hint="eastAsia"/>
          <w:b/>
          <w:sz w:val="24"/>
        </w:rPr>
        <w:t>福建</w:t>
      </w:r>
      <w:r w:rsidRPr="00E560BB">
        <w:rPr>
          <w:b/>
          <w:sz w:val="24"/>
        </w:rPr>
        <w:t>:加大汽车消费每辆补贴3000元以上</w:t>
      </w:r>
    </w:p>
    <w:p w14:paraId="0021068C" w14:textId="77777777" w:rsidR="000B7FE6" w:rsidRDefault="000B7FE6" w:rsidP="005F525A">
      <w:pPr>
        <w:ind w:firstLineChars="202" w:firstLine="424"/>
      </w:pPr>
      <w:r>
        <w:rPr>
          <w:rFonts w:hint="eastAsia"/>
        </w:rPr>
        <w:t>福建省印发《关于贯彻落实扎实稳住经济一揽子政策措施实施方案的通知》提出，持续加大促汽车、家电等大宗消费力度。</w:t>
      </w:r>
    </w:p>
    <w:p w14:paraId="0E04CFC0" w14:textId="77777777" w:rsidR="000B7FE6" w:rsidRDefault="000B7FE6" w:rsidP="005F525A">
      <w:pPr>
        <w:ind w:firstLineChars="202" w:firstLine="424"/>
      </w:pPr>
      <w:r>
        <w:rPr>
          <w:rFonts w:hint="eastAsia"/>
        </w:rPr>
        <w:t>从“全闽乐购”福建商旅消费券资金中预安排</w:t>
      </w:r>
      <w:r>
        <w:t>2000万元开展汽车促销活动，对在省内汽车销售企业购买新车并上牌的用户给予每辆3000元以上消费补贴。支持汽车整车进口口岸地区开展平行进口业务。落实对一定排量以下乘用车减征车辆购置税政策。</w:t>
      </w:r>
    </w:p>
    <w:p w14:paraId="69A2B6A4" w14:textId="77777777" w:rsidR="000B7FE6" w:rsidRDefault="000B7FE6" w:rsidP="000B7FE6">
      <w:pPr>
        <w:rPr>
          <w:rFonts w:cs="宋体"/>
          <w:b/>
          <w:bCs/>
          <w:i/>
          <w:iCs/>
        </w:rPr>
      </w:pPr>
    </w:p>
    <w:p w14:paraId="22459B23"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杭州一次性配置</w:t>
      </w:r>
      <w:r w:rsidRPr="00E560BB">
        <w:rPr>
          <w:b/>
          <w:sz w:val="24"/>
        </w:rPr>
        <w:t>4万个小客车指标</w:t>
      </w:r>
    </w:p>
    <w:p w14:paraId="635D466F" w14:textId="77777777" w:rsidR="000B7FE6" w:rsidRDefault="000B7FE6" w:rsidP="005F525A">
      <w:pPr>
        <w:ind w:firstLineChars="202" w:firstLine="424"/>
      </w:pPr>
      <w:r>
        <w:rPr>
          <w:rFonts w:hint="eastAsia"/>
        </w:rPr>
        <w:t>杭州市调控办发布公告，将在</w:t>
      </w:r>
      <w:r>
        <w:t>6月20日通过专项摇号的方式向累计摇号48次（含）以上人群一次性配置4万个小客车指标，6月2日15时至6月9日24时期间，市民可申请此次专项摇号。</w:t>
      </w:r>
    </w:p>
    <w:p w14:paraId="0C63FD6C" w14:textId="77777777" w:rsidR="000B7FE6" w:rsidRDefault="000B7FE6" w:rsidP="000B7FE6">
      <w:pPr>
        <w:rPr>
          <w:rFonts w:cs="宋体"/>
          <w:b/>
          <w:bCs/>
          <w:i/>
          <w:iCs/>
        </w:rPr>
      </w:pPr>
    </w:p>
    <w:p w14:paraId="72FDDDB1" w14:textId="77777777" w:rsidR="000B7FE6" w:rsidRPr="00496155" w:rsidRDefault="000B7FE6" w:rsidP="0098210D">
      <w:pPr>
        <w:pStyle w:val="a8"/>
        <w:numPr>
          <w:ilvl w:val="0"/>
          <w:numId w:val="15"/>
        </w:numPr>
        <w:ind w:firstLineChars="0"/>
        <w:outlineLvl w:val="1"/>
        <w:rPr>
          <w:b/>
        </w:rPr>
      </w:pPr>
      <w:r w:rsidRPr="00E560BB">
        <w:rPr>
          <w:rFonts w:hint="eastAsia"/>
          <w:b/>
          <w:sz w:val="24"/>
        </w:rPr>
        <w:t>河北</w:t>
      </w:r>
      <w:r w:rsidRPr="00E560BB">
        <w:rPr>
          <w:b/>
          <w:sz w:val="24"/>
        </w:rPr>
        <w:t>:取消二手车限迁/解除皮卡通行限制</w:t>
      </w:r>
    </w:p>
    <w:p w14:paraId="102EB7C1" w14:textId="77777777" w:rsidR="000B7FE6" w:rsidRDefault="000B7FE6" w:rsidP="005F525A">
      <w:pPr>
        <w:ind w:firstLineChars="270" w:firstLine="567"/>
      </w:pPr>
      <w:r>
        <w:rPr>
          <w:rFonts w:hint="eastAsia"/>
        </w:rPr>
        <w:t>河北省针对二手车限迁、免征购置税等许多人关心的事项做出了通知，涉及汽车产业的有如下内容，具体摘要如下：</w:t>
      </w:r>
    </w:p>
    <w:p w14:paraId="6B4C22AE" w14:textId="7865BDE9" w:rsidR="000B7FE6" w:rsidRDefault="000B7FE6" w:rsidP="005F525A">
      <w:pPr>
        <w:ind w:firstLineChars="270" w:firstLine="567"/>
      </w:pPr>
      <w:r>
        <w:rPr>
          <w:rFonts w:hint="eastAsia"/>
        </w:rPr>
        <w:t>稳定增加汽车、家电等大宗消费。全面取消符合国五排放标准小型非营运二手车迁入限制</w:t>
      </w:r>
      <w:r>
        <w:t>,完善二手车市场主体登记注册、备案和车辆交易登记管理规定。在全省范围内解除针对皮卡车的通行限制。安排省级专项资金支持各市开展家用新车促销和汽车下乡、推广新能源汽车等汽车促消费活动。</w:t>
      </w:r>
    </w:p>
    <w:p w14:paraId="62DB568F"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河南</w:t>
      </w:r>
      <w:r w:rsidRPr="00E560BB">
        <w:rPr>
          <w:b/>
          <w:sz w:val="24"/>
        </w:rPr>
        <w:t>:研究进一步放宽皮卡车进郑州市主城区限制</w:t>
      </w:r>
    </w:p>
    <w:p w14:paraId="139494C7" w14:textId="77777777" w:rsidR="000B7FE6" w:rsidRDefault="000B7FE6" w:rsidP="005F525A">
      <w:pPr>
        <w:ind w:firstLineChars="202" w:firstLine="424"/>
      </w:pPr>
      <w:r>
        <w:t>6月8日，河南省人民政府印发《河南省贯彻落实稳住经济一揽子政策措施实施方案的通知》，涉及十个方面155项具体任务，通知在“稳定增加汽车、家电等大宗消费”中提出，</w:t>
      </w:r>
      <w:r>
        <w:lastRenderedPageBreak/>
        <w:t>“对皮卡车进城实施精细化管理，研究进一步放宽皮卡车进郑州市主城区限制”，并明确了责任单位和进度要求，需于2022年9月底前完成。</w:t>
      </w:r>
    </w:p>
    <w:p w14:paraId="461C4E30" w14:textId="77777777" w:rsidR="000B7FE6" w:rsidRPr="0055012A" w:rsidRDefault="000B7FE6" w:rsidP="000B7FE6">
      <w:pPr>
        <w:rPr>
          <w:rFonts w:cs="宋体"/>
          <w:b/>
          <w:bCs/>
          <w:i/>
          <w:iCs/>
        </w:rPr>
      </w:pPr>
    </w:p>
    <w:p w14:paraId="46F0749C"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商务部：支持多地区开展二手车出口贸易</w:t>
      </w:r>
    </w:p>
    <w:p w14:paraId="11B6511A" w14:textId="77777777" w:rsidR="000B7FE6" w:rsidRDefault="000B7FE6" w:rsidP="005F525A">
      <w:pPr>
        <w:ind w:firstLineChars="202" w:firstLine="424"/>
      </w:pPr>
      <w:r>
        <w:t>在国务院新闻办公室政策例行吹风会上，商务部相关负责人政策表示，将探索开展汽车发动机、变速箱等产品保税再制造试点，培育新一批进口贸易促进创新示范区；同时，为了让国外消费者购买中国品牌汽车将支持更多地区开展二手车出口交易。</w:t>
      </w:r>
    </w:p>
    <w:p w14:paraId="1A52106A" w14:textId="77777777" w:rsidR="000B7FE6" w:rsidRPr="007E352B" w:rsidRDefault="000B7FE6" w:rsidP="000B7FE6">
      <w:pPr>
        <w:rPr>
          <w:rFonts w:cs="宋体"/>
          <w:b/>
          <w:bCs/>
          <w:i/>
          <w:iCs/>
        </w:rPr>
      </w:pPr>
    </w:p>
    <w:p w14:paraId="594C6E4D"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上海嘉定：购买</w:t>
      </w:r>
      <w:r w:rsidRPr="00E560BB">
        <w:rPr>
          <w:b/>
          <w:sz w:val="24"/>
        </w:rPr>
        <w:t>15万元以上新车，补贴2万元</w:t>
      </w:r>
    </w:p>
    <w:p w14:paraId="643057DD" w14:textId="77777777" w:rsidR="000B7FE6" w:rsidRDefault="000B7FE6" w:rsidP="005F525A">
      <w:pPr>
        <w:ind w:firstLineChars="202" w:firstLine="424"/>
      </w:pPr>
      <w:r>
        <w:rPr>
          <w:rFonts w:hint="eastAsia"/>
        </w:rPr>
        <w:t>上海嘉定区政府官网正式发布印发《关于“助企纾困、助长消费、助力就业”的若干产业扶持政策》的通知，其中鼓励个人消费者购买新能源汽车和燃油车，并在上海市内上牌的，给予购车补贴，车价</w:t>
      </w:r>
      <w:r>
        <w:t>15万元以下的给予1万元补贴，车价15万元（含）以上的给予2万元补贴。</w:t>
      </w:r>
    </w:p>
    <w:p w14:paraId="2DA79599" w14:textId="77777777" w:rsidR="000B7FE6" w:rsidRDefault="000B7FE6" w:rsidP="000B7FE6">
      <w:pPr>
        <w:rPr>
          <w:rFonts w:cs="宋体"/>
          <w:b/>
          <w:bCs/>
          <w:i/>
          <w:iCs/>
        </w:rPr>
      </w:pPr>
    </w:p>
    <w:p w14:paraId="1122E008"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深圳新增</w:t>
      </w:r>
      <w:r w:rsidRPr="00E560BB">
        <w:rPr>
          <w:b/>
          <w:sz w:val="24"/>
        </w:rPr>
        <w:t>2万小汽车指标</w:t>
      </w:r>
    </w:p>
    <w:p w14:paraId="01F95765" w14:textId="77777777" w:rsidR="000B7FE6" w:rsidRDefault="000B7FE6" w:rsidP="005F525A">
      <w:pPr>
        <w:ind w:firstLineChars="202" w:firstLine="424"/>
      </w:pPr>
      <w:r>
        <w:t>深圳市交通运输局发布关于开展普通小汽车增量指标专项摇号活动的通告，明确了全市新增投放的2万个普通小汽车增量指标专项摇号活动时间、指标使用条件、申请人资格、审核程序等。</w:t>
      </w:r>
    </w:p>
    <w:p w14:paraId="559A71EA" w14:textId="77777777" w:rsidR="000B7FE6" w:rsidRDefault="000B7FE6" w:rsidP="000B7FE6">
      <w:pPr>
        <w:rPr>
          <w:rFonts w:cs="宋体"/>
          <w:b/>
          <w:bCs/>
          <w:i/>
          <w:iCs/>
        </w:rPr>
      </w:pPr>
    </w:p>
    <w:p w14:paraId="21110F01"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四川：研究进一步放宽皮卡进城限制</w:t>
      </w:r>
    </w:p>
    <w:p w14:paraId="2679608C" w14:textId="77777777" w:rsidR="000B7FE6" w:rsidRDefault="000B7FE6" w:rsidP="005F525A">
      <w:pPr>
        <w:ind w:firstLineChars="202" w:firstLine="424"/>
      </w:pPr>
      <w:r>
        <w:rPr>
          <w:rFonts w:hint="eastAsia"/>
        </w:rPr>
        <w:t>四川省人民政府发布了《关于印发扎实稳住经济增长若干政策措施的通知》，提出落实一定排量以下乘用车减征车辆购置税政策，在全省范围取消对符合国五排放标准小型非营运二手车的迁入限制，研究进一步放宽皮卡车进城限制。优化新能源汽车充电桩（站）运营模式，逐步实现所有小区和经营性停车场充电设施全覆盖，力争年内高速公路服务区、客运枢纽等区域充电桩（站）建设覆盖率达</w:t>
      </w:r>
      <w:r>
        <w:t>80%。</w:t>
      </w:r>
    </w:p>
    <w:p w14:paraId="1979A3C4" w14:textId="77777777" w:rsidR="000B7FE6" w:rsidRDefault="000B7FE6" w:rsidP="000B7FE6">
      <w:pPr>
        <w:rPr>
          <w:rFonts w:cs="宋体"/>
          <w:b/>
          <w:bCs/>
          <w:i/>
          <w:iCs/>
        </w:rPr>
      </w:pPr>
    </w:p>
    <w:p w14:paraId="6A8C65ED"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西安：鼓励进</w:t>
      </w:r>
      <w:r w:rsidRPr="00E560BB">
        <w:rPr>
          <w:b/>
          <w:sz w:val="24"/>
        </w:rPr>
        <w:t>/出口发放1亿汽车消费券</w:t>
      </w:r>
    </w:p>
    <w:p w14:paraId="54E3CD45" w14:textId="66932539" w:rsidR="000B7FE6" w:rsidRPr="00980260" w:rsidRDefault="000B7FE6" w:rsidP="00980260">
      <w:pPr>
        <w:ind w:firstLineChars="202" w:firstLine="424"/>
        <w:rPr>
          <w:rFonts w:hint="eastAsia"/>
        </w:rPr>
      </w:pPr>
      <w:r>
        <w:rPr>
          <w:rFonts w:hint="eastAsia"/>
        </w:rPr>
        <w:t>西安市政府发布《西安市扎实稳住经济若干政策措施》，其中包含多条促进汽车消费政策。具体内容为：稳定增加汽车等大宗商品消费。全面落实国家新能源汽车免征车辆购置税政策。</w:t>
      </w:r>
      <w:r>
        <w:t>2022年6月至9月份，发放1亿元汽车专用消费券，对居民个人在西安市注册登记的限额以上汽车销售企业购买乘用车新车并在西安市登记挂牌的，给予每辆汽车一定补助，先到先得，领完为止。支持外贸企业开拓国际市场。对在西安注册的整车生产企业扩大出口规模的给予一定奖励。对年出口额300万元以上且实际缴纳出口信用保险费2万元以上的西安市外贸企业，按照实际缴</w:t>
      </w:r>
      <w:r>
        <w:rPr>
          <w:rFonts w:hint="eastAsia"/>
        </w:rPr>
        <w:t>纳保险费金额的</w:t>
      </w:r>
      <w:r>
        <w:t>35%给予支持，每家企业最高不超过200万元；对西安市汽车平行进口和二手车出口企业，2022年度每进、出口一辆车奖励3000元，每户最高奖励100万元。</w:t>
      </w:r>
    </w:p>
    <w:p w14:paraId="4246B871" w14:textId="77777777" w:rsidR="000B7FE6" w:rsidRDefault="000B7FE6" w:rsidP="000B7FE6">
      <w:pPr>
        <w:rPr>
          <w:rFonts w:cs="宋体"/>
          <w:b/>
          <w:bCs/>
          <w:i/>
          <w:iCs/>
        </w:rPr>
      </w:pPr>
    </w:p>
    <w:p w14:paraId="4A9EF99E"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统计局：</w:t>
      </w:r>
      <w:r w:rsidRPr="00E560BB">
        <w:rPr>
          <w:b/>
          <w:sz w:val="24"/>
        </w:rPr>
        <w:t>5月份CPI同比上涨2.1%</w:t>
      </w:r>
    </w:p>
    <w:p w14:paraId="4FDB109E" w14:textId="77777777" w:rsidR="000B7FE6" w:rsidRDefault="000B7FE6" w:rsidP="005F525A">
      <w:pPr>
        <w:ind w:firstLineChars="135" w:firstLine="283"/>
      </w:pPr>
      <w:r>
        <w:lastRenderedPageBreak/>
        <w:t>5月份，CPI同比上涨2.1%，环比下降0.2%。1-5月平均，CPI比上年同期上涨1.5%。</w:t>
      </w:r>
    </w:p>
    <w:p w14:paraId="22195EA8" w14:textId="77777777" w:rsidR="000B7FE6" w:rsidRDefault="000B7FE6" w:rsidP="005F525A">
      <w:pPr>
        <w:ind w:firstLineChars="135" w:firstLine="283"/>
      </w:pPr>
      <w:r>
        <w:t>5月份，PPI同比上涨6.4%，环比上涨0.1%。1-5月平均，PPI比去年同期上涨8.1%。</w:t>
      </w:r>
    </w:p>
    <w:p w14:paraId="42512407" w14:textId="77777777" w:rsidR="000B7FE6" w:rsidRDefault="000B7FE6" w:rsidP="00475F50">
      <w:pPr>
        <w:rPr>
          <w:rFonts w:cs="宋体"/>
          <w:b/>
          <w:bCs/>
          <w:i/>
          <w:iCs/>
        </w:rPr>
      </w:pPr>
    </w:p>
    <w:p w14:paraId="3DE007F2" w14:textId="77777777" w:rsidR="000B7FE6" w:rsidRPr="00E560BB" w:rsidRDefault="000B7FE6" w:rsidP="0098210D">
      <w:pPr>
        <w:pStyle w:val="a8"/>
        <w:numPr>
          <w:ilvl w:val="0"/>
          <w:numId w:val="15"/>
        </w:numPr>
        <w:ind w:firstLineChars="0"/>
        <w:outlineLvl w:val="1"/>
        <w:rPr>
          <w:b/>
          <w:sz w:val="24"/>
        </w:rPr>
      </w:pPr>
      <w:r w:rsidRPr="00E560BB">
        <w:rPr>
          <w:rFonts w:hint="eastAsia"/>
          <w:b/>
          <w:sz w:val="24"/>
        </w:rPr>
        <w:t>中国</w:t>
      </w:r>
      <w:r w:rsidRPr="00E560BB">
        <w:rPr>
          <w:b/>
          <w:sz w:val="24"/>
        </w:rPr>
        <w:t>5月财新服务业PMI录得41.4</w:t>
      </w:r>
    </w:p>
    <w:p w14:paraId="569D9BDD" w14:textId="77777777" w:rsidR="000B7FE6" w:rsidRDefault="000B7FE6" w:rsidP="005F525A">
      <w:pPr>
        <w:ind w:firstLineChars="270" w:firstLine="567"/>
      </w:pPr>
      <w:r>
        <w:t>中国5月财新服务业PMI41.4，前值36.2。中国5月财新综合PMI42.2，前值37.2。</w:t>
      </w:r>
    </w:p>
    <w:p w14:paraId="77715C07" w14:textId="77777777" w:rsidR="000B7FE6" w:rsidRDefault="000B7FE6" w:rsidP="00475F50">
      <w:pPr>
        <w:rPr>
          <w:rFonts w:cs="宋体"/>
          <w:b/>
          <w:bCs/>
          <w:i/>
          <w:iCs/>
        </w:rPr>
      </w:pPr>
    </w:p>
    <w:p w14:paraId="5803233B" w14:textId="77777777" w:rsidR="00475F50" w:rsidRPr="00E560BB" w:rsidRDefault="00475F50" w:rsidP="00E560BB">
      <w:pPr>
        <w:pStyle w:val="1"/>
        <w:numPr>
          <w:ilvl w:val="0"/>
          <w:numId w:val="1"/>
        </w:numPr>
        <w:ind w:left="284" w:firstLineChars="0"/>
        <w:outlineLvl w:val="0"/>
        <w:rPr>
          <w:rFonts w:cs="宋体"/>
          <w:b/>
          <w:bCs/>
          <w:sz w:val="30"/>
          <w:szCs w:val="30"/>
        </w:rPr>
      </w:pPr>
      <w:r w:rsidRPr="00E560BB">
        <w:rPr>
          <w:rFonts w:cs="宋体" w:hint="eastAsia"/>
          <w:b/>
          <w:bCs/>
          <w:sz w:val="30"/>
          <w:szCs w:val="30"/>
        </w:rPr>
        <w:t>新品信息跟踪</w:t>
      </w:r>
    </w:p>
    <w:p w14:paraId="0B6B6BCC" w14:textId="77777777" w:rsidR="00D62E18" w:rsidRPr="00E560BB" w:rsidRDefault="00D62E18" w:rsidP="00475F50">
      <w:pPr>
        <w:pStyle w:val="a8"/>
        <w:numPr>
          <w:ilvl w:val="3"/>
          <w:numId w:val="9"/>
        </w:numPr>
        <w:ind w:left="426" w:firstLineChars="0"/>
        <w:outlineLvl w:val="1"/>
        <w:rPr>
          <w:sz w:val="24"/>
        </w:rPr>
      </w:pPr>
      <w:r w:rsidRPr="00E560BB">
        <w:rPr>
          <w:b/>
          <w:sz w:val="24"/>
        </w:rPr>
        <w:t>AITO问界M5e</w:t>
      </w:r>
    </w:p>
    <w:p w14:paraId="33133106" w14:textId="77777777" w:rsidR="00D62E18" w:rsidRDefault="00D62E18" w:rsidP="00475F50">
      <w:r>
        <w:rPr>
          <w:noProof/>
          <w:color w:val="000000"/>
        </w:rPr>
        <w:drawing>
          <wp:inline distT="0" distB="0" distL="0" distR="0" wp14:anchorId="54F9D99A" wp14:editId="66F9BD9F">
            <wp:extent cx="1800000" cy="1125000"/>
            <wp:effectExtent l="0" t="0" r="0" b="0"/>
            <wp:docPr id="32" name="图片 32" descr="http://dss.way-s.cn/news/net_images/autohome/cdddfa6059b04360bb492a2f7fe5259ebaa6a851/0b4f3254e83b9d64e0d20904e3776f02b2f3a7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dss.way-s.cn/news/net_images/autohome/cdddfa6059b04360bb492a2f7fe5259ebaa6a851/0b4f3254e83b9d64e0d20904e3776f02b2f3a715.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61B2D6AE" w14:textId="77777777" w:rsidR="005F525A" w:rsidRDefault="005F525A" w:rsidP="00475F50"/>
    <w:p w14:paraId="024C8AB3" w14:textId="42340BBB" w:rsidR="00D62E18" w:rsidRDefault="00D62E18" w:rsidP="00475F50">
      <w:r>
        <w:t>AITO品牌正式发布了旗下问界M5e的外观部分官图，新车作为AITO品牌首款纯电动SUV，问界M5e最早将于今年9月上市。外观方面，新车采用了封闭式车头设计，官方称之为“鲨鱼鼻”造型，全新的前包围拥有两侧风道，让空气从车前部横向进入，又从车轮罩后排出。前大灯组在简约的灯罩之下，有着全新的灯腔设计，让新车看起来更加具备科技感。动力方面，从工信部申报信息来看，预计问界M5e将会推出双电机版车型可供选择，前/后电机的最大功率为分别为165千瓦、200千瓦，同时，新车将会配备磷酸铁锂电池。</w:t>
      </w:r>
    </w:p>
    <w:p w14:paraId="4D71AE7F" w14:textId="14E2313F" w:rsidR="00D62E18" w:rsidRDefault="00D62E18" w:rsidP="00475F50">
      <w:pPr>
        <w:rPr>
          <w:rFonts w:cs="宋体"/>
          <w:b/>
          <w:bCs/>
          <w:i/>
          <w:iCs/>
        </w:rPr>
      </w:pPr>
    </w:p>
    <w:p w14:paraId="2D02079F" w14:textId="77777777" w:rsidR="00D62E18" w:rsidRPr="005018FB" w:rsidRDefault="00D62E18" w:rsidP="00475F50">
      <w:pPr>
        <w:pStyle w:val="a8"/>
        <w:numPr>
          <w:ilvl w:val="3"/>
          <w:numId w:val="9"/>
        </w:numPr>
        <w:ind w:left="426" w:firstLineChars="0"/>
        <w:outlineLvl w:val="1"/>
        <w:rPr>
          <w:b/>
        </w:rPr>
      </w:pPr>
      <w:r w:rsidRPr="00E560BB">
        <w:rPr>
          <w:rFonts w:hint="eastAsia"/>
          <w:b/>
          <w:sz w:val="24"/>
        </w:rPr>
        <w:t>凯迪拉克全新</w:t>
      </w:r>
      <w:r w:rsidRPr="00E560BB">
        <w:rPr>
          <w:b/>
          <w:sz w:val="24"/>
        </w:rPr>
        <w:t>SUV国内专利或命名GT4</w:t>
      </w:r>
    </w:p>
    <w:p w14:paraId="41EB39CD" w14:textId="77777777" w:rsidR="00D62E18" w:rsidRDefault="00D62E18" w:rsidP="00475F50">
      <w:r>
        <w:rPr>
          <w:noProof/>
          <w:color w:val="000000"/>
        </w:rPr>
        <w:drawing>
          <wp:inline distT="0" distB="0" distL="0" distR="0" wp14:anchorId="7AA6B7C5" wp14:editId="2B385047">
            <wp:extent cx="1800000" cy="1125000"/>
            <wp:effectExtent l="0" t="0" r="0" b="0"/>
            <wp:docPr id="27" name="图片 27" descr="http://dss.way-s.cn/news/net_images/sina/48f088d4c3e0486bb1070b8f07128d6c4acc482c/c65e914df7466122589004238df93633d927fa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ss.way-s.cn/news/net_images/sina/48f088d4c3e0486bb1070b8f07128d6c4acc482c/c65e914df7466122589004238df93633d927fae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0CEA244" w14:textId="77777777" w:rsidR="005F525A" w:rsidRDefault="005F525A" w:rsidP="00475F50"/>
    <w:p w14:paraId="78153B8B" w14:textId="2AD2B74C" w:rsidR="00D62E18" w:rsidRDefault="00D62E18" w:rsidP="00475F50">
      <w:r>
        <w:t>新车采用了全新的设计语言，或命名为GT4。外观方面，新车采用了分体式大灯设计，细长的日行灯与中网相连，分体式大灯采用了戈型设计，与现行的凯迪拉克家族式设计语言有较大不同。动力方面，新车搭载1.5T及2.0T发动机，匹配9速手自一体变速箱，并提供前驱及四驱车型可选。</w:t>
      </w:r>
    </w:p>
    <w:p w14:paraId="619A4E09" w14:textId="448803CB" w:rsidR="00D62E18" w:rsidRDefault="00D62E18" w:rsidP="00475F50">
      <w:pPr>
        <w:rPr>
          <w:rFonts w:cs="宋体"/>
          <w:b/>
          <w:bCs/>
          <w:i/>
          <w:iCs/>
        </w:rPr>
      </w:pPr>
    </w:p>
    <w:p w14:paraId="3ACC0610" w14:textId="77777777" w:rsidR="00475F50" w:rsidRPr="00E560BB" w:rsidRDefault="00475F50" w:rsidP="00E560BB">
      <w:pPr>
        <w:pStyle w:val="1"/>
        <w:numPr>
          <w:ilvl w:val="0"/>
          <w:numId w:val="1"/>
        </w:numPr>
        <w:ind w:left="284" w:firstLineChars="0"/>
        <w:outlineLvl w:val="0"/>
        <w:rPr>
          <w:rFonts w:cs="宋体"/>
          <w:b/>
          <w:bCs/>
          <w:sz w:val="30"/>
          <w:szCs w:val="30"/>
        </w:rPr>
      </w:pPr>
      <w:r w:rsidRPr="00E560BB">
        <w:rPr>
          <w:rFonts w:cs="宋体" w:hint="eastAsia"/>
          <w:b/>
          <w:bCs/>
          <w:sz w:val="30"/>
          <w:szCs w:val="30"/>
        </w:rPr>
        <w:t>企业信息</w:t>
      </w:r>
    </w:p>
    <w:p w14:paraId="69D37BAE"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爱驰汽车</w:t>
      </w:r>
      <w:r w:rsidRPr="00E560BB">
        <w:rPr>
          <w:b/>
          <w:sz w:val="24"/>
        </w:rPr>
        <w:t>App3.12.0版本发布，新增和升级六大交互功能</w:t>
      </w:r>
    </w:p>
    <w:p w14:paraId="713CA3D7" w14:textId="77777777" w:rsidR="0098210D" w:rsidRDefault="0098210D" w:rsidP="005F525A">
      <w:pPr>
        <w:ind w:firstLineChars="202" w:firstLine="424"/>
      </w:pPr>
      <w:r>
        <w:rPr>
          <w:rFonts w:hint="eastAsia"/>
        </w:rPr>
        <w:t>爱驰汽车</w:t>
      </w:r>
      <w:r>
        <w:t>App再次迎来升级，正式发布3.12.0版本，新增和升级六大交互功能体验。</w:t>
      </w:r>
      <w:r>
        <w:lastRenderedPageBreak/>
        <w:t>包括新增口碑界面功能和附件商城销售门店信息，优化车控页面服务包购买关系规则，升级车友圈视频自动播放功能，完善车控体验及交互设计等多种功能。</w:t>
      </w:r>
    </w:p>
    <w:p w14:paraId="3E6662F2" w14:textId="77777777" w:rsidR="0098210D" w:rsidRPr="007E352B" w:rsidRDefault="0098210D" w:rsidP="00475F50">
      <w:pPr>
        <w:rPr>
          <w:rFonts w:cs="宋体"/>
          <w:b/>
          <w:bCs/>
          <w:i/>
          <w:iCs/>
        </w:rPr>
      </w:pPr>
    </w:p>
    <w:p w14:paraId="78EEB0DB"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合创汽车与浙商银行签署战略合作协议</w:t>
      </w:r>
    </w:p>
    <w:p w14:paraId="7803C4AE" w14:textId="77777777" w:rsidR="0098210D" w:rsidRDefault="0098210D" w:rsidP="005F525A">
      <w:pPr>
        <w:ind w:firstLineChars="135" w:firstLine="283"/>
      </w:pPr>
      <w:r>
        <w:rPr>
          <w:rFonts w:hint="eastAsia"/>
        </w:rPr>
        <w:t>合创汽车与浙商银行在杭州签署战略合作协议。根据战略合作协议，浙商银行将充分利用自身的境内外机构联动优势和丰富的金融资源，在银行授信、供应链金融、经销商服务、消费者信贷等领域为合创汽车提供金融服务；根据合创汽车及其成员单位经营发展需求，提供不低于</w:t>
      </w:r>
      <w:r>
        <w:t>50亿元的意向性综合授信额度。浙商银行是十二家全国性股份制商业银行之一，于2004年8月18日正式开业，总部设在浙江杭州，系全国第13家“A+H”上市银行。</w:t>
      </w:r>
    </w:p>
    <w:p w14:paraId="439D429E" w14:textId="77777777" w:rsidR="0098210D" w:rsidRDefault="0098210D" w:rsidP="00475F50">
      <w:pPr>
        <w:rPr>
          <w:rFonts w:cs="宋体"/>
          <w:b/>
          <w:bCs/>
          <w:i/>
          <w:iCs/>
        </w:rPr>
      </w:pPr>
    </w:p>
    <w:p w14:paraId="03118789"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红旗</w:t>
      </w:r>
      <w:r w:rsidRPr="00E560BB">
        <w:rPr>
          <w:b/>
          <w:sz w:val="24"/>
        </w:rPr>
        <w:t>9速双离合变速箱首台试制样箱下线</w:t>
      </w:r>
    </w:p>
    <w:p w14:paraId="528947F8" w14:textId="77777777" w:rsidR="0098210D" w:rsidRDefault="0098210D" w:rsidP="005F525A">
      <w:pPr>
        <w:ind w:firstLineChars="202" w:firstLine="424"/>
      </w:pPr>
      <w:r>
        <w:rPr>
          <w:rFonts w:hint="eastAsia"/>
        </w:rPr>
        <w:t>从相关渠道获悉，红旗</w:t>
      </w:r>
      <w:r>
        <w:t>DCT450首台试制样箱下线仪式在红旗研发总院试制所举行。</w:t>
      </w:r>
    </w:p>
    <w:p w14:paraId="779ACD95" w14:textId="77777777" w:rsidR="0098210D" w:rsidRDefault="0098210D" w:rsidP="005F525A">
      <w:pPr>
        <w:ind w:firstLineChars="202" w:firstLine="424"/>
      </w:pPr>
      <w:r>
        <w:rPr>
          <w:rFonts w:hint="eastAsia"/>
        </w:rPr>
        <w:t>据悉，</w:t>
      </w:r>
      <w:r>
        <w:t>DCT450是项目团队综合行业分析、技术趋势及竞企对标等多方面考量、根据动力总成及整车需求规划开发的具有行业先进性和产品竞争力的，第一款完全自主开发的横置大扭矩9挡DCT变速箱。</w:t>
      </w:r>
    </w:p>
    <w:p w14:paraId="08CDD1D5" w14:textId="77777777" w:rsidR="0098210D" w:rsidRDefault="0098210D" w:rsidP="00475F50">
      <w:pPr>
        <w:rPr>
          <w:rFonts w:cs="宋体"/>
          <w:b/>
          <w:bCs/>
          <w:i/>
          <w:iCs/>
        </w:rPr>
      </w:pPr>
    </w:p>
    <w:p w14:paraId="5AF77FDD"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华为家用新能源充电桩上线</w:t>
      </w:r>
      <w:r w:rsidRPr="00E560BB">
        <w:rPr>
          <w:b/>
          <w:sz w:val="24"/>
        </w:rPr>
        <w:t>:可远程操控</w:t>
      </w:r>
    </w:p>
    <w:p w14:paraId="63F136EC" w14:textId="77777777" w:rsidR="0098210D" w:rsidRDefault="0098210D" w:rsidP="005F525A">
      <w:pPr>
        <w:ind w:firstLineChars="202" w:firstLine="424"/>
      </w:pPr>
      <w:r>
        <w:t>华为本月上线了“家充桩”新能源汽车充电桩，是一款针对家庭用户打造的交流充电桩，最高支持11kW充电规格，内置智能平台，可远程操控并分享给亲友家人使用。</w:t>
      </w:r>
    </w:p>
    <w:p w14:paraId="37D4DC51" w14:textId="77777777" w:rsidR="0098210D" w:rsidRDefault="0098210D" w:rsidP="005F525A">
      <w:pPr>
        <w:ind w:firstLineChars="202" w:firstLine="424"/>
      </w:pPr>
      <w:r>
        <w:rPr>
          <w:rFonts w:hint="eastAsia"/>
        </w:rPr>
        <w:t>华为“家充桩”控制盒表面采用钢化玻璃面板制作，桩体上设置了急停按钮，安全方面支持过流保护、欠压保护、防雷保护、过压保护、漏电保护等安全防护措施。</w:t>
      </w:r>
    </w:p>
    <w:p w14:paraId="7C14EE6E" w14:textId="77777777" w:rsidR="0098210D" w:rsidRDefault="0098210D" w:rsidP="005F525A">
      <w:pPr>
        <w:ind w:firstLineChars="202" w:firstLine="424"/>
      </w:pPr>
      <w:r>
        <w:rPr>
          <w:rFonts w:hint="eastAsia"/>
        </w:rPr>
        <w:t>造汽车电子领域高精尖示范工厂。</w:t>
      </w:r>
    </w:p>
    <w:p w14:paraId="4A0BFE74" w14:textId="77777777" w:rsidR="0098210D" w:rsidRDefault="0098210D" w:rsidP="00475F50">
      <w:pPr>
        <w:rPr>
          <w:rFonts w:cs="宋体"/>
          <w:b/>
          <w:bCs/>
          <w:i/>
          <w:iCs/>
        </w:rPr>
      </w:pPr>
    </w:p>
    <w:p w14:paraId="492D71CB"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吉利“未来出行星座”布局科技生态</w:t>
      </w:r>
    </w:p>
    <w:p w14:paraId="6F7367CA" w14:textId="77777777" w:rsidR="0098210D" w:rsidRDefault="0098210D" w:rsidP="005F525A">
      <w:pPr>
        <w:ind w:firstLineChars="202" w:firstLine="424"/>
      </w:pPr>
      <w:r>
        <w:rPr>
          <w:rFonts w:hint="eastAsia"/>
        </w:rPr>
        <w:t>“吉利未来出行星座”首轨九星在西昌卫星发射中心以一箭九星方式成功发射。通过“吉利未来出行星座”建设，吉利控股集团将构建天地一体化高精时空信息系统。</w:t>
      </w:r>
    </w:p>
    <w:p w14:paraId="39619191" w14:textId="77777777" w:rsidR="0098210D" w:rsidRDefault="0098210D" w:rsidP="00475F50">
      <w:pPr>
        <w:rPr>
          <w:rFonts w:cs="宋体"/>
          <w:b/>
          <w:bCs/>
          <w:i/>
          <w:iCs/>
        </w:rPr>
      </w:pPr>
    </w:p>
    <w:p w14:paraId="6F1A31C7"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吉利新能源专用车项目落户海口国家高新区</w:t>
      </w:r>
    </w:p>
    <w:p w14:paraId="5AF491C8" w14:textId="77777777" w:rsidR="0098210D" w:rsidRDefault="0098210D" w:rsidP="005F525A">
      <w:pPr>
        <w:ind w:firstLineChars="202" w:firstLine="424"/>
      </w:pPr>
      <w:r>
        <w:t>2022年6月8日，海口国家高新区与吉利新能源商用车集团签订合作协议，计划在海口国家高新区建设吉利新能源专用车项目。本次签约是吉利新能源商用车集团充分利用海南自贸港区位优势及产业政策，支持海南省2030年前实现全岛使用新能源汽车战略目标的重要举措。</w:t>
      </w:r>
    </w:p>
    <w:p w14:paraId="73899479" w14:textId="77777777" w:rsidR="0098210D" w:rsidRDefault="0098210D" w:rsidP="005F525A">
      <w:pPr>
        <w:ind w:firstLineChars="202" w:firstLine="424"/>
      </w:pPr>
      <w:r>
        <w:rPr>
          <w:rFonts w:hint="eastAsia"/>
        </w:rPr>
        <w:t>据悉，该项目建成后将成为海南省首个新能源专用车项目并配套充换电、运营等生态项目，将立足海南，辐射两广地区和出口东南亚等海外市场。</w:t>
      </w:r>
    </w:p>
    <w:p w14:paraId="0011D89A" w14:textId="77777777" w:rsidR="0098210D" w:rsidRDefault="0098210D" w:rsidP="005F525A">
      <w:pPr>
        <w:ind w:firstLineChars="202" w:firstLine="424"/>
      </w:pPr>
      <w:r>
        <w:rPr>
          <w:rFonts w:hint="eastAsia"/>
        </w:rPr>
        <w:t>海南省是中国率先提出</w:t>
      </w:r>
      <w:r>
        <w:t>2030年“禁售燃油车”时间表的省份，也是全球首个提出全域清洁能源汽车发展战略的岛屿经济体。下一步，海口国家高新区各部门将结合自身职能，充分发挥作用，为项目落地生根做好全方位保障服务，以高效务实的举措推动海南新能源汽车产业发展。</w:t>
      </w:r>
    </w:p>
    <w:p w14:paraId="47AF3C20" w14:textId="77777777" w:rsidR="0098210D" w:rsidRDefault="0098210D" w:rsidP="00475F50">
      <w:pPr>
        <w:rPr>
          <w:rFonts w:cs="宋体"/>
          <w:b/>
          <w:bCs/>
          <w:i/>
          <w:iCs/>
        </w:rPr>
      </w:pPr>
    </w:p>
    <w:p w14:paraId="28A2699A" w14:textId="77777777" w:rsidR="0098210D" w:rsidRPr="00E560BB" w:rsidRDefault="0098210D" w:rsidP="00475F50">
      <w:pPr>
        <w:pStyle w:val="a8"/>
        <w:numPr>
          <w:ilvl w:val="3"/>
          <w:numId w:val="17"/>
        </w:numPr>
        <w:ind w:firstLineChars="0"/>
        <w:jc w:val="left"/>
        <w:outlineLvl w:val="1"/>
        <w:rPr>
          <w:b/>
          <w:sz w:val="24"/>
        </w:rPr>
      </w:pPr>
      <w:r w:rsidRPr="00E560BB">
        <w:rPr>
          <w:b/>
          <w:sz w:val="24"/>
        </w:rPr>
        <w:lastRenderedPageBreak/>
        <w:t>极氪5月新增自建充电站45座</w:t>
      </w:r>
    </w:p>
    <w:p w14:paraId="79B9EF1E" w14:textId="77777777" w:rsidR="0098210D" w:rsidRDefault="0098210D" w:rsidP="00475F50">
      <w:r w:rsidRPr="006E6B31">
        <w:rPr>
          <w:rFonts w:hint="eastAsia"/>
        </w:rPr>
        <w:t>极氪汽车官方发布，</w:t>
      </w:r>
      <w:r w:rsidRPr="006E6B31">
        <w:t>2022年5月极氪新增6家极氪快闪店、13家极氪空间店，45座自建充电站、5000余个第三方充电终端。</w:t>
      </w:r>
    </w:p>
    <w:p w14:paraId="6D173840" w14:textId="77777777" w:rsidR="0098210D" w:rsidRDefault="0098210D" w:rsidP="00475F50">
      <w:pPr>
        <w:rPr>
          <w:rFonts w:cs="宋体"/>
          <w:b/>
          <w:bCs/>
          <w:i/>
          <w:iCs/>
        </w:rPr>
      </w:pPr>
    </w:p>
    <w:p w14:paraId="2ED5CDE3"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极氪累计建成超</w:t>
      </w:r>
      <w:r w:rsidRPr="00E560BB">
        <w:rPr>
          <w:b/>
          <w:sz w:val="24"/>
        </w:rPr>
        <w:t>290座自有充电站</w:t>
      </w:r>
    </w:p>
    <w:p w14:paraId="5B4840D3" w14:textId="77777777" w:rsidR="0098210D" w:rsidRDefault="0098210D" w:rsidP="005F525A">
      <w:pPr>
        <w:ind w:firstLineChars="270" w:firstLine="567"/>
      </w:pPr>
      <w:r w:rsidRPr="00ED66D1">
        <w:t>极氪旗下补能业务子品牌极氪能源ZEEKRPower宣布，其自建充电网络已上线全国32座城市，充电站数量达到291座（不含专用场站）。</w:t>
      </w:r>
    </w:p>
    <w:p w14:paraId="7DEBC3CD" w14:textId="77777777" w:rsidR="0098210D" w:rsidRDefault="0098210D" w:rsidP="00475F50">
      <w:pPr>
        <w:rPr>
          <w:rFonts w:cs="宋体"/>
          <w:b/>
          <w:bCs/>
          <w:i/>
          <w:iCs/>
        </w:rPr>
      </w:pPr>
    </w:p>
    <w:p w14:paraId="58C397EA"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理想汽车收购保险经纪公司获保险牌照</w:t>
      </w:r>
    </w:p>
    <w:p w14:paraId="62A7E35E" w14:textId="77777777" w:rsidR="0098210D" w:rsidRPr="00ED66D1" w:rsidRDefault="0098210D" w:rsidP="005F525A">
      <w:pPr>
        <w:ind w:firstLineChars="202" w:firstLine="424"/>
      </w:pPr>
      <w:r w:rsidRPr="00ED66D1">
        <w:t>银建保险经纪公司股东已经发生变更，原股东北京银建投资公司退出，改由车和家金融科技（江苏）有限公司持股100%。</w:t>
      </w:r>
    </w:p>
    <w:p w14:paraId="5DCA748C" w14:textId="77777777" w:rsidR="0098210D" w:rsidRDefault="0098210D" w:rsidP="00475F50">
      <w:pPr>
        <w:rPr>
          <w:rFonts w:cs="宋体"/>
          <w:b/>
          <w:bCs/>
          <w:i/>
          <w:iCs/>
        </w:rPr>
      </w:pPr>
    </w:p>
    <w:p w14:paraId="3AE6122D"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领克发布全新概念车和智能电混技术</w:t>
      </w:r>
    </w:p>
    <w:p w14:paraId="275410BB" w14:textId="77777777" w:rsidR="0098210D" w:rsidRDefault="0098210D" w:rsidP="005F525A">
      <w:pPr>
        <w:ind w:firstLineChars="202" w:firstLine="424"/>
      </w:pPr>
      <w:r w:rsidRPr="004A4021">
        <w:rPr>
          <w:rFonts w:hint="eastAsia"/>
        </w:rPr>
        <w:t>领克向我们展示了一款全新概念车——</w:t>
      </w:r>
      <w:r w:rsidRPr="004A4021">
        <w:t>TheNextDay，向我们展示了领克未来的设计方向；同时公布的还有领克智能电混技术LYNKE-MOTIVE，该技术基于吉利雷神Hi·X油电混动系统打造而来，但会具有更优的性能表现。WLTC纯电续航可达180km，并还有60km、100km、150km版本，今年，领克将推出4款智能电混产品；两年内还会再推3款；到2025年，领克全系产品都将搭载领克智能电混技术，实现全系产品电气化。</w:t>
      </w:r>
    </w:p>
    <w:p w14:paraId="5F129B3E" w14:textId="77777777" w:rsidR="0098210D" w:rsidRDefault="0098210D" w:rsidP="00475F50">
      <w:pPr>
        <w:rPr>
          <w:rFonts w:cs="宋体"/>
          <w:b/>
          <w:bCs/>
          <w:i/>
          <w:iCs/>
        </w:rPr>
      </w:pPr>
    </w:p>
    <w:p w14:paraId="67DA7409" w14:textId="77777777" w:rsidR="0098210D" w:rsidRPr="00496155" w:rsidRDefault="0098210D" w:rsidP="00475F50">
      <w:pPr>
        <w:pStyle w:val="a8"/>
        <w:numPr>
          <w:ilvl w:val="3"/>
          <w:numId w:val="17"/>
        </w:numPr>
        <w:ind w:firstLineChars="0"/>
        <w:jc w:val="left"/>
        <w:outlineLvl w:val="1"/>
        <w:rPr>
          <w:b/>
        </w:rPr>
      </w:pPr>
      <w:r w:rsidRPr="00E560BB">
        <w:rPr>
          <w:rFonts w:hint="eastAsia"/>
          <w:b/>
          <w:sz w:val="24"/>
        </w:rPr>
        <w:t>领克发布智能电混技术</w:t>
      </w:r>
      <w:r w:rsidRPr="00E560BB">
        <w:rPr>
          <w:b/>
          <w:sz w:val="24"/>
        </w:rPr>
        <w:t>全新概念车一同亮相</w:t>
      </w:r>
    </w:p>
    <w:p w14:paraId="42A2674B" w14:textId="77777777" w:rsidR="0098210D" w:rsidRDefault="0098210D" w:rsidP="005F525A">
      <w:pPr>
        <w:ind w:firstLineChars="202" w:firstLine="424"/>
      </w:pPr>
      <w:r>
        <w:t>从官方获悉，领克正式发布领克智能电混LynkE-Motive（以下简称“领克智能电混”）技术，新能源四门GT概念车TheNextDay一同发布。让技术创新回归实际的用户体验，是领克打造智能电混技术的初衷。领克智能电混充分考虑到驾驶乐趣及低碳节能需求，实现使用场景的全覆盖。</w:t>
      </w:r>
    </w:p>
    <w:p w14:paraId="6B6182E8" w14:textId="77777777" w:rsidR="0098210D" w:rsidRDefault="0098210D" w:rsidP="00475F50">
      <w:pPr>
        <w:rPr>
          <w:rFonts w:cs="宋体"/>
          <w:b/>
          <w:bCs/>
          <w:i/>
          <w:iCs/>
        </w:rPr>
      </w:pPr>
    </w:p>
    <w:p w14:paraId="16E7F63F"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魅族官宣与领克合作</w:t>
      </w:r>
      <w:r w:rsidRPr="00E560BB">
        <w:rPr>
          <w:b/>
          <w:sz w:val="24"/>
        </w:rPr>
        <w:t>或发布全新车载系统</w:t>
      </w:r>
    </w:p>
    <w:p w14:paraId="5BDE7B05" w14:textId="77777777" w:rsidR="0098210D" w:rsidRDefault="0098210D" w:rsidP="005F525A">
      <w:pPr>
        <w:ind w:firstLineChars="202" w:firstLine="424"/>
      </w:pPr>
      <w:r>
        <w:rPr>
          <w:rFonts w:hint="eastAsia"/>
        </w:rPr>
        <w:t>领克官方正式发布了源于雷神智能混动技术平台打造的智能电混技术</w:t>
      </w:r>
      <w:r>
        <w:t>LynkE-Motive。随后，魅族科技官方微博发布消息称，将与领克重新定义“混动”，驱动出行新可能。据悉，双方合作重点将聚焦于打造全新的车载系统。</w:t>
      </w:r>
    </w:p>
    <w:p w14:paraId="01224823" w14:textId="77777777" w:rsidR="0098210D" w:rsidRPr="007E352B" w:rsidRDefault="0098210D" w:rsidP="00475F50">
      <w:pPr>
        <w:rPr>
          <w:rFonts w:cs="宋体"/>
          <w:b/>
          <w:bCs/>
          <w:i/>
          <w:iCs/>
        </w:rPr>
      </w:pPr>
    </w:p>
    <w:p w14:paraId="1B36079C"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腾势</w:t>
      </w:r>
      <w:r w:rsidRPr="00E560BB">
        <w:rPr>
          <w:b/>
          <w:sz w:val="24"/>
        </w:rPr>
        <w:t>51城76家门店开工建设</w:t>
      </w:r>
    </w:p>
    <w:p w14:paraId="02CEBB8D" w14:textId="77777777" w:rsidR="0098210D" w:rsidRDefault="0098210D" w:rsidP="005F525A">
      <w:pPr>
        <w:ind w:firstLineChars="202" w:firstLine="424"/>
      </w:pPr>
      <w:r>
        <w:t>截止2022年6月，腾势包括北京、深圳、广州在内的51座城市76家门店已开工建设。此外，腾势门店将会在7-8月份相继开业。</w:t>
      </w:r>
    </w:p>
    <w:p w14:paraId="4FFDC0F6" w14:textId="77777777" w:rsidR="0098210D" w:rsidRDefault="0098210D" w:rsidP="00475F50">
      <w:pPr>
        <w:rPr>
          <w:rFonts w:cs="宋体"/>
          <w:b/>
          <w:bCs/>
          <w:i/>
          <w:iCs/>
        </w:rPr>
      </w:pPr>
    </w:p>
    <w:p w14:paraId="54E0906C"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蔚来调整组织架构</w:t>
      </w:r>
    </w:p>
    <w:p w14:paraId="46115960" w14:textId="77777777" w:rsidR="0098210D" w:rsidRDefault="0098210D" w:rsidP="005F525A">
      <w:pPr>
        <w:ind w:firstLineChars="202" w:firstLine="424"/>
      </w:pPr>
      <w:r>
        <w:rPr>
          <w:rFonts w:hint="eastAsia"/>
        </w:rPr>
        <w:t>蔚来内部发布组织公告，对欧洲业务发展组织架构进行了梳理。原一级部门全球业务发</w:t>
      </w:r>
      <w:r>
        <w:rPr>
          <w:rFonts w:hint="eastAsia"/>
        </w:rPr>
        <w:lastRenderedPageBreak/>
        <w:t>展更名为欧洲业务发展，负责人仍为陈晨，向秦力洪汇报；欧洲业务发展新设欧洲用户运营部、欧洲用户发展部等二级部门，向陈晨汇报；各欧洲国家公司总经理直线向秦力洪汇报，虚线向陈晨汇报。</w:t>
      </w:r>
    </w:p>
    <w:p w14:paraId="229E7F0F" w14:textId="77777777" w:rsidR="0098210D" w:rsidRDefault="0098210D" w:rsidP="00475F50">
      <w:pPr>
        <w:rPr>
          <w:rFonts w:cs="宋体"/>
          <w:b/>
          <w:bCs/>
          <w:i/>
          <w:iCs/>
        </w:rPr>
      </w:pPr>
    </w:p>
    <w:p w14:paraId="357D2B5B"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蔚来李斌：</w:t>
      </w:r>
      <w:r w:rsidRPr="00E560BB">
        <w:rPr>
          <w:b/>
          <w:sz w:val="24"/>
        </w:rPr>
        <w:t>2024年投产新电池包采取自制加外采的策略</w:t>
      </w:r>
    </w:p>
    <w:p w14:paraId="1DF511C9" w14:textId="77777777" w:rsidR="0098210D" w:rsidRPr="004A4021" w:rsidRDefault="0098210D" w:rsidP="005F525A">
      <w:pPr>
        <w:ind w:firstLineChars="202" w:firstLine="424"/>
      </w:pPr>
      <w:r w:rsidRPr="004A4021">
        <w:rPr>
          <w:rFonts w:hint="eastAsia"/>
        </w:rPr>
        <w:t>蔚来董事长李斌在一季度财报会上表示，公司的电池研发投入过去一段时间显著增加，</w:t>
      </w:r>
      <w:r w:rsidRPr="004A4021">
        <w:t>2024年的下一代车型会搭载800V高压快充可换电的电池包，计划在2024年下半年投产新的电池包。具体的制造策略是自制加外采，这对增加公司的竞争力和盈利能力是非常重要的。</w:t>
      </w:r>
    </w:p>
    <w:p w14:paraId="5DB809AF" w14:textId="77777777" w:rsidR="0098210D" w:rsidRPr="00367C88" w:rsidRDefault="0098210D" w:rsidP="00475F50">
      <w:pPr>
        <w:rPr>
          <w:rFonts w:cs="宋体"/>
          <w:b/>
          <w:bCs/>
          <w:i/>
          <w:iCs/>
        </w:rPr>
      </w:pPr>
    </w:p>
    <w:p w14:paraId="78586B38"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蔚来汽车发布便携式充放电一体机</w:t>
      </w:r>
    </w:p>
    <w:p w14:paraId="73162BB7" w14:textId="77777777" w:rsidR="0098210D" w:rsidRDefault="0098210D" w:rsidP="005F525A">
      <w:pPr>
        <w:ind w:firstLineChars="202" w:firstLine="424"/>
      </w:pPr>
      <w:r>
        <w:t>6月6日，蔚来汽车在官方APP上发布了一款便携式充放电一体机，该设备具备露营放电，紧急补能以及车车互充等功能。目前，便携式充放电一体机支持蔚来所有已发布的量产车型，仅支持通过官方租赁渠道按周租用体验，预计7月底开放首批城市试运营，8月底开放全国运营。</w:t>
      </w:r>
    </w:p>
    <w:p w14:paraId="34980CBC" w14:textId="77777777" w:rsidR="0098210D" w:rsidRDefault="0098210D" w:rsidP="00475F50">
      <w:pPr>
        <w:rPr>
          <w:rFonts w:cs="宋体"/>
          <w:b/>
          <w:bCs/>
          <w:i/>
          <w:iCs/>
        </w:rPr>
      </w:pPr>
    </w:p>
    <w:p w14:paraId="482D4883" w14:textId="77777777" w:rsidR="0098210D" w:rsidRPr="00E560BB" w:rsidRDefault="0098210D" w:rsidP="00475F50">
      <w:pPr>
        <w:pStyle w:val="a8"/>
        <w:numPr>
          <w:ilvl w:val="3"/>
          <w:numId w:val="17"/>
        </w:numPr>
        <w:ind w:firstLineChars="0"/>
        <w:jc w:val="left"/>
        <w:outlineLvl w:val="1"/>
        <w:rPr>
          <w:b/>
          <w:sz w:val="24"/>
        </w:rPr>
      </w:pPr>
      <w:r w:rsidRPr="00E560BB">
        <w:rPr>
          <w:b/>
          <w:sz w:val="24"/>
        </w:rPr>
        <w:t>小鹏第二代家充正式上线4G联网/即插即充</w:t>
      </w:r>
    </w:p>
    <w:p w14:paraId="0C43969F" w14:textId="77777777" w:rsidR="0098210D" w:rsidRDefault="0098210D" w:rsidP="005F525A">
      <w:pPr>
        <w:ind w:firstLineChars="202" w:firstLine="424"/>
      </w:pPr>
      <w:r>
        <w:t>6月2日，小鹏第二代家充正式上线，可即插即充，远程操控，并有多重防护，其中7kW安装服务包价格为5000元，11kW则为7000元。</w:t>
      </w:r>
    </w:p>
    <w:p w14:paraId="17F5FAC0" w14:textId="77777777" w:rsidR="0098210D" w:rsidRDefault="0098210D" w:rsidP="005F525A">
      <w:pPr>
        <w:ind w:firstLineChars="202" w:firstLine="424"/>
      </w:pPr>
      <w:r>
        <w:t>6月30日24:00前支付购买小鹏第二代家充7kW或11kW安装服务包，享受贴心权益：小鹏探索实验室购买可享500度小鹏自营站电卡，天猫旗舰店购买至高可享24期免息政策；各平台前500名送“小鹏XPLORE鹏氪真空保温杯限定版”，安装完成后赠送。</w:t>
      </w:r>
    </w:p>
    <w:p w14:paraId="52A158F0" w14:textId="77777777" w:rsidR="0098210D" w:rsidRDefault="0098210D" w:rsidP="00475F50">
      <w:pPr>
        <w:rPr>
          <w:rFonts w:cs="宋体"/>
          <w:b/>
          <w:bCs/>
          <w:i/>
          <w:iCs/>
        </w:rPr>
      </w:pPr>
    </w:p>
    <w:p w14:paraId="12DDCA14" w14:textId="77777777" w:rsidR="0098210D" w:rsidRPr="00E560BB" w:rsidRDefault="0098210D" w:rsidP="00475F50">
      <w:pPr>
        <w:pStyle w:val="a8"/>
        <w:numPr>
          <w:ilvl w:val="3"/>
          <w:numId w:val="17"/>
        </w:numPr>
        <w:ind w:firstLineChars="0"/>
        <w:jc w:val="left"/>
        <w:outlineLvl w:val="1"/>
        <w:rPr>
          <w:b/>
          <w:sz w:val="24"/>
        </w:rPr>
      </w:pPr>
      <w:r w:rsidRPr="00E560BB">
        <w:rPr>
          <w:rFonts w:hint="eastAsia"/>
          <w:b/>
          <w:sz w:val="24"/>
        </w:rPr>
        <w:t>长安汽车已永久下架远程泊车功能</w:t>
      </w:r>
    </w:p>
    <w:p w14:paraId="619E2167" w14:textId="77777777" w:rsidR="0098210D" w:rsidRDefault="0098210D" w:rsidP="005F525A">
      <w:pPr>
        <w:ind w:firstLineChars="202" w:firstLine="424"/>
      </w:pPr>
      <w:r>
        <w:rPr>
          <w:rFonts w:hint="eastAsia"/>
        </w:rPr>
        <w:t>长安汽车发布公告称，根据个人信息保护和汽车数据安全的法律要求，将自</w:t>
      </w:r>
      <w:r>
        <w:t>2022年6月30日起对长安汽车App、智慧云控App、引力域App进行功能调整。调整后App中将无法使用的功能包括：远程监控、360全景、远程智能泊车。</w:t>
      </w:r>
    </w:p>
    <w:p w14:paraId="0A7458D8" w14:textId="77777777" w:rsidR="0098210D" w:rsidRDefault="0098210D" w:rsidP="00475F50">
      <w:pPr>
        <w:rPr>
          <w:rFonts w:cs="宋体"/>
          <w:b/>
          <w:bCs/>
          <w:i/>
          <w:iCs/>
        </w:rPr>
      </w:pPr>
    </w:p>
    <w:p w14:paraId="40B9B86D" w14:textId="77777777" w:rsidR="00475F50" w:rsidRPr="00E560BB" w:rsidRDefault="00475F50" w:rsidP="00E560BB">
      <w:pPr>
        <w:pStyle w:val="1"/>
        <w:numPr>
          <w:ilvl w:val="0"/>
          <w:numId w:val="1"/>
        </w:numPr>
        <w:ind w:left="284" w:firstLineChars="0"/>
        <w:outlineLvl w:val="0"/>
        <w:rPr>
          <w:rFonts w:cs="宋体"/>
          <w:b/>
          <w:bCs/>
          <w:sz w:val="30"/>
          <w:szCs w:val="30"/>
        </w:rPr>
      </w:pPr>
      <w:r w:rsidRPr="00E560BB">
        <w:rPr>
          <w:rFonts w:cs="宋体" w:hint="eastAsia"/>
          <w:b/>
          <w:bCs/>
          <w:sz w:val="30"/>
          <w:szCs w:val="30"/>
        </w:rPr>
        <w:t>行业信息</w:t>
      </w:r>
    </w:p>
    <w:p w14:paraId="69C47BD0" w14:textId="77777777" w:rsidR="0098210D" w:rsidRPr="00A877DA" w:rsidRDefault="0098210D" w:rsidP="00A877DA">
      <w:pPr>
        <w:pStyle w:val="a8"/>
        <w:numPr>
          <w:ilvl w:val="3"/>
          <w:numId w:val="4"/>
        </w:numPr>
        <w:ind w:left="426" w:firstLineChars="0" w:hanging="426"/>
        <w:outlineLvl w:val="1"/>
        <w:rPr>
          <w:b/>
          <w:sz w:val="24"/>
        </w:rPr>
      </w:pPr>
      <w:r w:rsidRPr="00A877DA">
        <w:rPr>
          <w:rFonts w:hint="eastAsia"/>
          <w:b/>
          <w:sz w:val="24"/>
        </w:rPr>
        <w:t>亿纬锂能拟定增募资</w:t>
      </w:r>
      <w:r w:rsidRPr="00A877DA">
        <w:rPr>
          <w:b/>
          <w:sz w:val="24"/>
        </w:rPr>
        <w:t>60亿元扩建电池产能</w:t>
      </w:r>
    </w:p>
    <w:p w14:paraId="31CEC137" w14:textId="77777777" w:rsidR="0098210D" w:rsidRDefault="0098210D" w:rsidP="005F525A">
      <w:pPr>
        <w:ind w:firstLineChars="270" w:firstLine="567"/>
      </w:pPr>
      <w:r w:rsidRPr="00ED66D1">
        <w:t>亿纬锂能公告称，拟定增募资90亿元，其中30亿元用于补充流动资金，60亿元用于电池项目建设。</w:t>
      </w:r>
    </w:p>
    <w:p w14:paraId="63D72EF9" w14:textId="77777777" w:rsidR="0098210D" w:rsidRDefault="0098210D" w:rsidP="0098210D">
      <w:pPr>
        <w:rPr>
          <w:rFonts w:cs="宋体"/>
          <w:b/>
          <w:bCs/>
          <w:i/>
          <w:iCs/>
        </w:rPr>
      </w:pPr>
    </w:p>
    <w:p w14:paraId="2B2B4BB2" w14:textId="77777777" w:rsidR="0098210D" w:rsidRPr="00A877DA" w:rsidRDefault="0098210D" w:rsidP="00A877DA">
      <w:pPr>
        <w:pStyle w:val="a8"/>
        <w:numPr>
          <w:ilvl w:val="3"/>
          <w:numId w:val="4"/>
        </w:numPr>
        <w:ind w:left="426" w:firstLineChars="0" w:hanging="426"/>
        <w:outlineLvl w:val="1"/>
        <w:rPr>
          <w:b/>
          <w:sz w:val="24"/>
        </w:rPr>
      </w:pPr>
      <w:r w:rsidRPr="00A877DA">
        <w:rPr>
          <w:rFonts w:hint="eastAsia"/>
          <w:b/>
          <w:sz w:val="24"/>
        </w:rPr>
        <w:t>比亚迪全球车企市值超大众</w:t>
      </w:r>
    </w:p>
    <w:p w14:paraId="3703B372" w14:textId="77777777" w:rsidR="0098210D" w:rsidRDefault="0098210D" w:rsidP="005F525A">
      <w:pPr>
        <w:ind w:firstLineChars="202" w:firstLine="424"/>
      </w:pPr>
      <w:r w:rsidRPr="00ED66D1">
        <w:t>6月7日，根据CompaniesMarketCap公布的全球最新车企市值排行榜，中国汽车制造商比亚迪超过大众集团排名第三，总市值达到1288亿美元，这也是比亚迪自去年11月进入前三榜单后的再次回归。</w:t>
      </w:r>
    </w:p>
    <w:p w14:paraId="2407F6B4" w14:textId="77777777" w:rsidR="0098210D" w:rsidRDefault="0098210D" w:rsidP="0098210D">
      <w:pPr>
        <w:rPr>
          <w:rFonts w:cs="宋体"/>
          <w:b/>
          <w:bCs/>
          <w:i/>
          <w:iCs/>
        </w:rPr>
      </w:pPr>
    </w:p>
    <w:p w14:paraId="60902C82" w14:textId="77777777" w:rsidR="0098210D" w:rsidRPr="00A877DA" w:rsidRDefault="0098210D" w:rsidP="00A877DA">
      <w:pPr>
        <w:pStyle w:val="a8"/>
        <w:numPr>
          <w:ilvl w:val="3"/>
          <w:numId w:val="4"/>
        </w:numPr>
        <w:ind w:left="426" w:firstLineChars="0" w:hanging="426"/>
        <w:outlineLvl w:val="1"/>
        <w:rPr>
          <w:b/>
          <w:sz w:val="24"/>
        </w:rPr>
      </w:pPr>
      <w:r w:rsidRPr="00A877DA">
        <w:rPr>
          <w:rFonts w:hint="eastAsia"/>
          <w:b/>
          <w:sz w:val="24"/>
        </w:rPr>
        <w:lastRenderedPageBreak/>
        <w:t>国轩高科高端正极材料项目投产</w:t>
      </w:r>
      <w:r w:rsidRPr="00A877DA">
        <w:rPr>
          <w:b/>
          <w:sz w:val="24"/>
        </w:rPr>
        <w:t>年产能20万吨</w:t>
      </w:r>
    </w:p>
    <w:p w14:paraId="16085E41" w14:textId="77777777" w:rsidR="0098210D" w:rsidRDefault="0098210D" w:rsidP="005F525A">
      <w:pPr>
        <w:ind w:firstLineChars="202" w:firstLine="424"/>
      </w:pPr>
      <w:r>
        <w:t>6月8日，合肥国轩科宏新能源科技有限公司（以下简称“国轩科宏”）年产20万吨高端正极材料项目投产仪式在庐江高新区举行。</w:t>
      </w:r>
    </w:p>
    <w:p w14:paraId="5A14B416" w14:textId="77777777" w:rsidR="0098210D" w:rsidRDefault="0098210D" w:rsidP="005F525A">
      <w:pPr>
        <w:ind w:firstLineChars="202" w:firstLine="424"/>
      </w:pPr>
      <w:r>
        <w:rPr>
          <w:rFonts w:hint="eastAsia"/>
        </w:rPr>
        <w:t>据悉，国轩科宏是国轩高科旗下公司，坐落于合肥庐江高新技术产业开发区内。其承担的年产</w:t>
      </w:r>
      <w:r>
        <w:t>20万吨高端正极材料项目，占地面积约268亩，总建筑面积约12万平方米。项目于2021年8月正式开工，分四期建设。项目主要产品为国轩高科自主研发的满足单体电芯能量密度≥210Wh/kg的高性能磷酸铁锂正极材料，全部达产后将形成年产20万吨产能。</w:t>
      </w:r>
    </w:p>
    <w:p w14:paraId="674D8CFA" w14:textId="77777777" w:rsidR="0098210D" w:rsidRDefault="0098210D" w:rsidP="0098210D">
      <w:pPr>
        <w:rPr>
          <w:rFonts w:cs="宋体"/>
          <w:b/>
          <w:bCs/>
          <w:i/>
          <w:iCs/>
        </w:rPr>
      </w:pPr>
    </w:p>
    <w:p w14:paraId="76BB53BA" w14:textId="77777777" w:rsidR="000B7FE6" w:rsidRPr="00A877DA" w:rsidRDefault="000B7FE6" w:rsidP="00A877DA">
      <w:pPr>
        <w:pStyle w:val="a8"/>
        <w:numPr>
          <w:ilvl w:val="3"/>
          <w:numId w:val="4"/>
        </w:numPr>
        <w:ind w:left="426" w:firstLineChars="0" w:hanging="426"/>
        <w:outlineLvl w:val="1"/>
        <w:rPr>
          <w:b/>
          <w:sz w:val="24"/>
        </w:rPr>
      </w:pPr>
      <w:r w:rsidRPr="00A877DA">
        <w:rPr>
          <w:b/>
          <w:sz w:val="24"/>
        </w:rPr>
        <w:t>5月动力电池装车18.6GWh宁德时代占比46%比亚迪占比22%</w:t>
      </w:r>
    </w:p>
    <w:p w14:paraId="0B880B46" w14:textId="77777777" w:rsidR="000B7FE6" w:rsidRDefault="000B7FE6" w:rsidP="005F525A">
      <w:pPr>
        <w:ind w:firstLineChars="202" w:firstLine="424"/>
      </w:pPr>
      <w:r w:rsidRPr="00ED66D1">
        <w:t>我国动力电池装车量18.6GWh，同比增长90.3%，环比增长39.9%。其中三元电池装车8.3GWh，占比44.7%；磷酸铁锂电池装车10.2GWh，占比55.1%。</w:t>
      </w:r>
    </w:p>
    <w:p w14:paraId="7D2523EA" w14:textId="77777777" w:rsidR="000B7FE6" w:rsidRPr="00367C88" w:rsidRDefault="000B7FE6" w:rsidP="00475F50">
      <w:pPr>
        <w:rPr>
          <w:rFonts w:cs="宋体"/>
          <w:b/>
          <w:bCs/>
          <w:i/>
          <w:iCs/>
        </w:rPr>
      </w:pPr>
    </w:p>
    <w:p w14:paraId="3D4F5ECD" w14:textId="77777777" w:rsidR="00475F50" w:rsidRPr="00E560BB" w:rsidRDefault="00475F50" w:rsidP="00E560BB">
      <w:pPr>
        <w:pStyle w:val="1"/>
        <w:numPr>
          <w:ilvl w:val="0"/>
          <w:numId w:val="1"/>
        </w:numPr>
        <w:ind w:left="284" w:firstLineChars="0"/>
        <w:outlineLvl w:val="0"/>
        <w:rPr>
          <w:rFonts w:cs="宋体"/>
          <w:b/>
          <w:bCs/>
          <w:sz w:val="30"/>
          <w:szCs w:val="30"/>
        </w:rPr>
      </w:pPr>
      <w:r w:rsidRPr="00E560BB">
        <w:rPr>
          <w:rFonts w:cs="宋体" w:hint="eastAsia"/>
          <w:b/>
          <w:bCs/>
          <w:sz w:val="30"/>
          <w:szCs w:val="30"/>
        </w:rPr>
        <w:t>跨国集团和国际市场</w:t>
      </w:r>
    </w:p>
    <w:p w14:paraId="7CB41D2D" w14:textId="77777777" w:rsidR="000B7FE6" w:rsidRPr="00A877DA" w:rsidRDefault="000B7FE6" w:rsidP="00475F50">
      <w:pPr>
        <w:pStyle w:val="a8"/>
        <w:numPr>
          <w:ilvl w:val="0"/>
          <w:numId w:val="21"/>
        </w:numPr>
        <w:ind w:firstLineChars="0"/>
        <w:outlineLvl w:val="1"/>
        <w:rPr>
          <w:b/>
          <w:sz w:val="24"/>
        </w:rPr>
      </w:pPr>
      <w:r w:rsidRPr="00A877DA">
        <w:rPr>
          <w:b/>
          <w:sz w:val="24"/>
        </w:rPr>
        <w:t>Cruise获准在加州推出付费Robotaxi服务</w:t>
      </w:r>
    </w:p>
    <w:p w14:paraId="24D03259" w14:textId="77777777" w:rsidR="000B7FE6" w:rsidRDefault="000B7FE6" w:rsidP="005F525A">
      <w:pPr>
        <w:ind w:firstLineChars="202" w:firstLine="424"/>
      </w:pPr>
      <w:r w:rsidRPr="00ED66D1">
        <w:t>通用汽车旗下自动驾驶公司Cruise已获得美国加州公共事业委员会（CPUC）颁发的许可，批准Cruise在旧金山市开展无人驾驶Robotaxi的商业化收费运营。</w:t>
      </w:r>
    </w:p>
    <w:p w14:paraId="6228427E" w14:textId="77777777" w:rsidR="000B7FE6" w:rsidRPr="0079534B" w:rsidRDefault="000B7FE6" w:rsidP="00475F50">
      <w:pPr>
        <w:rPr>
          <w:rFonts w:cs="宋体"/>
          <w:b/>
          <w:bCs/>
          <w:i/>
          <w:iCs/>
        </w:rPr>
      </w:pPr>
    </w:p>
    <w:p w14:paraId="3D8BC486" w14:textId="77777777" w:rsidR="000B7FE6" w:rsidRPr="00A877DA" w:rsidRDefault="000B7FE6" w:rsidP="00475F50">
      <w:pPr>
        <w:pStyle w:val="a8"/>
        <w:numPr>
          <w:ilvl w:val="0"/>
          <w:numId w:val="21"/>
        </w:numPr>
        <w:ind w:firstLineChars="0"/>
        <w:outlineLvl w:val="1"/>
        <w:rPr>
          <w:b/>
          <w:sz w:val="24"/>
        </w:rPr>
      </w:pPr>
      <w:r w:rsidRPr="00A877DA">
        <w:rPr>
          <w:b/>
          <w:sz w:val="24"/>
        </w:rPr>
        <w:t>LG新能源年产15万吨硫酸镍加工厂动工</w:t>
      </w:r>
    </w:p>
    <w:p w14:paraId="35FF1FF9" w14:textId="77777777" w:rsidR="000B7FE6" w:rsidRDefault="000B7FE6" w:rsidP="005F525A">
      <w:pPr>
        <w:ind w:firstLineChars="202" w:firstLine="424"/>
      </w:pPr>
      <w:r>
        <w:t>LG新能源在印尼中爪哇省巴唐（Batang）工业园区投建的镍加工厂正式破土开工。</w:t>
      </w:r>
    </w:p>
    <w:p w14:paraId="177A5E63" w14:textId="77777777" w:rsidR="000B7FE6" w:rsidRDefault="000B7FE6" w:rsidP="00475F50">
      <w:r>
        <w:rPr>
          <w:rFonts w:hint="eastAsia"/>
        </w:rPr>
        <w:t>这座工厂的投资规模为</w:t>
      </w:r>
      <w:r>
        <w:t>35亿美元，计划年产15万吨硫酸镍。新建这座工厂是LG新能源在印尼动力电池产业投资的一部分。</w:t>
      </w:r>
    </w:p>
    <w:p w14:paraId="4C83C804" w14:textId="77777777" w:rsidR="000B7FE6" w:rsidRPr="0079534B" w:rsidRDefault="000B7FE6" w:rsidP="00475F50">
      <w:pPr>
        <w:rPr>
          <w:rFonts w:cs="宋体"/>
          <w:b/>
          <w:bCs/>
          <w:i/>
          <w:iCs/>
        </w:rPr>
      </w:pPr>
    </w:p>
    <w:p w14:paraId="769D294D"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澳洲锂矿商</w:t>
      </w:r>
      <w:r w:rsidRPr="00A877DA">
        <w:rPr>
          <w:b/>
          <w:sz w:val="24"/>
        </w:rPr>
        <w:t>EasternResources与永兴材料合资开发锂项目</w:t>
      </w:r>
    </w:p>
    <w:p w14:paraId="064665BD" w14:textId="77777777" w:rsidR="000B7FE6" w:rsidRDefault="000B7FE6" w:rsidP="005F525A">
      <w:pPr>
        <w:ind w:firstLineChars="202" w:firstLine="424"/>
      </w:pPr>
      <w:r w:rsidRPr="00A752FD">
        <w:t>澳大利亚锂矿商EasternResources（“东方资源”）宣布，已与永兴材料在澳成立一家合资公司。东方资源持有合资公司60%的权益，永兴材料持有40%的权益。</w:t>
      </w:r>
    </w:p>
    <w:p w14:paraId="55B9B363" w14:textId="77777777" w:rsidR="000B7FE6" w:rsidRPr="00367C88" w:rsidRDefault="000B7FE6" w:rsidP="00475F50">
      <w:pPr>
        <w:rPr>
          <w:rFonts w:cs="宋体"/>
          <w:b/>
          <w:bCs/>
          <w:i/>
          <w:iCs/>
        </w:rPr>
      </w:pPr>
    </w:p>
    <w:p w14:paraId="5023D1DA"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宝马推动全球工厂转型</w:t>
      </w:r>
    </w:p>
    <w:p w14:paraId="09367FD3" w14:textId="77777777" w:rsidR="000B7FE6" w:rsidRDefault="000B7FE6" w:rsidP="005F525A">
      <w:pPr>
        <w:ind w:firstLineChars="202" w:firstLine="424"/>
      </w:pPr>
      <w:r>
        <w:t>宝马集团以BMWiFACTORY生产战略推动全球工厂转型升级。其中，位于匈牙利的德布勒森工厂已举行奠基仪式，并将于2025年正式投产“新世代”车型；而宝马集团在中国沈阳生产基地第三个整车工厂——里达工厂也将于本月下旬开业。</w:t>
      </w:r>
    </w:p>
    <w:p w14:paraId="0AD27D26" w14:textId="77777777" w:rsidR="000B7FE6" w:rsidRDefault="000B7FE6" w:rsidP="00475F50">
      <w:pPr>
        <w:rPr>
          <w:rFonts w:cs="宋体"/>
          <w:b/>
          <w:bCs/>
          <w:i/>
          <w:iCs/>
        </w:rPr>
      </w:pPr>
    </w:p>
    <w:p w14:paraId="4817D6D2"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大众寻求在美国新建电动车组装厂和电池厂</w:t>
      </w:r>
    </w:p>
    <w:p w14:paraId="55992315" w14:textId="77777777" w:rsidR="000B7FE6" w:rsidRDefault="000B7FE6" w:rsidP="005F525A">
      <w:pPr>
        <w:ind w:firstLineChars="202" w:firstLine="424"/>
      </w:pPr>
      <w:r>
        <w:t>大众汽车美国公司首席执行官ScottKeogh表示，大众正在“积极”寻求在美国建立新的电动汽车组装工厂和电池工厂。</w:t>
      </w:r>
    </w:p>
    <w:p w14:paraId="6EE3D2F0" w14:textId="77777777" w:rsidR="000B7FE6" w:rsidRDefault="000B7FE6" w:rsidP="00475F50">
      <w:pPr>
        <w:rPr>
          <w:rFonts w:cs="宋体"/>
          <w:b/>
          <w:bCs/>
          <w:i/>
          <w:iCs/>
        </w:rPr>
      </w:pPr>
    </w:p>
    <w:p w14:paraId="35203A1F"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赣锋锂业</w:t>
      </w:r>
      <w:r w:rsidRPr="00A877DA">
        <w:rPr>
          <w:b/>
          <w:sz w:val="24"/>
        </w:rPr>
        <w:t>:阿根廷4万吨碳酸锂项目预计下半年投产</w:t>
      </w:r>
    </w:p>
    <w:p w14:paraId="306297B2" w14:textId="77777777" w:rsidR="000B7FE6" w:rsidRDefault="000B7FE6" w:rsidP="005F525A">
      <w:pPr>
        <w:ind w:firstLineChars="202" w:firstLine="424"/>
      </w:pPr>
      <w:r>
        <w:lastRenderedPageBreak/>
        <w:t>赣锋锂业在互动平台表示，其阿根廷4万吨碳酸锂项目预计2022年下半年将投产，具体投产时间取决于项目的建设进度。</w:t>
      </w:r>
    </w:p>
    <w:p w14:paraId="516258BC" w14:textId="77777777" w:rsidR="000B7FE6" w:rsidRPr="0079534B" w:rsidRDefault="000B7FE6" w:rsidP="00475F50">
      <w:pPr>
        <w:rPr>
          <w:rFonts w:cs="宋体"/>
          <w:b/>
          <w:bCs/>
          <w:i/>
          <w:iCs/>
        </w:rPr>
      </w:pPr>
    </w:p>
    <w:p w14:paraId="44F312AB"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韩国</w:t>
      </w:r>
      <w:r w:rsidRPr="00A877DA">
        <w:rPr>
          <w:b/>
          <w:sz w:val="24"/>
        </w:rPr>
        <w:t>:5月进口纯电动车销量同比增87.5%</w:t>
      </w:r>
    </w:p>
    <w:p w14:paraId="3C1FF2F4" w14:textId="77777777" w:rsidR="000B7FE6" w:rsidRDefault="000B7FE6" w:rsidP="005F525A">
      <w:pPr>
        <w:ind w:firstLineChars="202" w:firstLine="424"/>
      </w:pPr>
      <w:r>
        <w:t>5月韩国进口车新登记数量为2.3512万辆，同比减少2.4%，环比增加1.9%。按动力来源来看，混合动力汽车和纯电动车销量同比分增4.8%和87.5%，分别为7014辆和1050辆。插电混动版汽车同比减少56.4%，为891辆。此外，柴油车和汽油车同比分减0.1%和1.9%，分别为3101辆和1.1456万辆。</w:t>
      </w:r>
    </w:p>
    <w:p w14:paraId="30B84366" w14:textId="77777777" w:rsidR="000B7FE6" w:rsidRDefault="000B7FE6" w:rsidP="00475F50"/>
    <w:p w14:paraId="27FE61D8"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美商务部长</w:t>
      </w:r>
      <w:r w:rsidRPr="00A877DA">
        <w:rPr>
          <w:b/>
          <w:sz w:val="24"/>
        </w:rPr>
        <w:t>:全球芯片短缺将在2023年延续</w:t>
      </w:r>
    </w:p>
    <w:p w14:paraId="64FC6160" w14:textId="77777777" w:rsidR="000B7FE6" w:rsidRDefault="000B7FE6" w:rsidP="005F525A">
      <w:pPr>
        <w:ind w:firstLineChars="270" w:firstLine="567"/>
      </w:pPr>
      <w:r>
        <w:rPr>
          <w:rFonts w:hint="eastAsia"/>
        </w:rPr>
        <w:t>美国商务部长吉娜·雷蒙多</w:t>
      </w:r>
      <w:r>
        <w:t>5月31日警告称，全球关键芯片短缺的局面很可能将在整个2023年持续下去，甚至延续更长时间。</w:t>
      </w:r>
    </w:p>
    <w:p w14:paraId="41308BC6" w14:textId="77777777" w:rsidR="000B7FE6" w:rsidRDefault="000B7FE6" w:rsidP="005F525A">
      <w:pPr>
        <w:ind w:firstLineChars="270" w:firstLine="567"/>
      </w:pPr>
      <w:r>
        <w:rPr>
          <w:rFonts w:hint="eastAsia"/>
        </w:rPr>
        <w:t>法新社报道，</w:t>
      </w:r>
      <w:r>
        <w:t>2021年的新冠疫情导致亚洲主要半导体供应商关闭工厂，芯片供应陷入瘫痪。而在同一时期，美国消费者从美政府援助中获得大量现金，开始疯狂购买依赖芯片的汽车和电子产品。</w:t>
      </w:r>
    </w:p>
    <w:p w14:paraId="7E6EF3FB" w14:textId="77777777" w:rsidR="000B7FE6" w:rsidRDefault="000B7FE6" w:rsidP="00475F50"/>
    <w:p w14:paraId="0192E836"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欧盟“</w:t>
      </w:r>
      <w:r w:rsidRPr="00A877DA">
        <w:rPr>
          <w:b/>
          <w:sz w:val="24"/>
        </w:rPr>
        <w:t>2035年禁售燃油车”议案获准尚待立法</w:t>
      </w:r>
    </w:p>
    <w:p w14:paraId="7BE31530" w14:textId="77777777" w:rsidR="000B7FE6" w:rsidRDefault="000B7FE6" w:rsidP="005F525A">
      <w:pPr>
        <w:ind w:firstLineChars="202" w:firstLine="424"/>
      </w:pPr>
      <w:r w:rsidRPr="00ED66D1">
        <w:t>6月8日，经欧洲议会议员投票决定，到2035年，禁止在欧洲销售新的内燃机汽车，该决定相当于禁止在27个国家或地区销售以汽油或柴油为动力的新车。</w:t>
      </w:r>
    </w:p>
    <w:p w14:paraId="51B0CDC5" w14:textId="77777777" w:rsidR="000B7FE6" w:rsidRPr="0079534B" w:rsidRDefault="000B7FE6" w:rsidP="00475F50">
      <w:pPr>
        <w:rPr>
          <w:rFonts w:cs="宋体"/>
          <w:b/>
          <w:bCs/>
          <w:i/>
          <w:iCs/>
        </w:rPr>
      </w:pPr>
    </w:p>
    <w:p w14:paraId="06D2E333"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三星或计划收购欧洲汽车芯片厂商</w:t>
      </w:r>
    </w:p>
    <w:p w14:paraId="6362CCD4" w14:textId="77777777" w:rsidR="000B7FE6" w:rsidRDefault="000B7FE6" w:rsidP="005F525A">
      <w:pPr>
        <w:ind w:firstLineChars="202" w:firstLine="424"/>
      </w:pPr>
      <w:r w:rsidRPr="00ED66D1">
        <w:t>三星集团副会长李在镕将于6月7日至6月18日访问欧洲，李在镕将拜访荷兰光刻机厂商ASML，另外，李在镕还将与Arm、西门子（EDA供应商）、英飞凌、恩智浦等厂商的代表会面。</w:t>
      </w:r>
    </w:p>
    <w:p w14:paraId="6058CEC9" w14:textId="77777777" w:rsidR="000B7FE6" w:rsidRPr="0079534B" w:rsidRDefault="000B7FE6" w:rsidP="00475F50">
      <w:pPr>
        <w:rPr>
          <w:rFonts w:cs="宋体"/>
          <w:b/>
          <w:bCs/>
          <w:i/>
          <w:iCs/>
        </w:rPr>
      </w:pPr>
    </w:p>
    <w:p w14:paraId="4A01D2D4"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特斯拉注册一款全新高分辨率雷达设备</w:t>
      </w:r>
    </w:p>
    <w:p w14:paraId="4301F8BD" w14:textId="77777777" w:rsidR="000B7FE6" w:rsidRDefault="000B7FE6" w:rsidP="005F525A">
      <w:pPr>
        <w:ind w:firstLineChars="202" w:firstLine="424"/>
      </w:pPr>
      <w:r>
        <w:rPr>
          <w:rFonts w:hint="eastAsia"/>
        </w:rPr>
        <w:t>特斯拉向美国联邦通信委员会（</w:t>
      </w:r>
      <w:r>
        <w:t>U.S.FederalCommunicationsCommission，或FCC）注册了一款全新高分辨率雷达设备，此举将允许特斯拉销售搭载新雷达装置的汽车。</w:t>
      </w:r>
    </w:p>
    <w:p w14:paraId="3DB04FD0" w14:textId="77777777" w:rsidR="000B7FE6" w:rsidRDefault="000B7FE6" w:rsidP="00475F50">
      <w:pPr>
        <w:rPr>
          <w:rFonts w:cs="宋体"/>
          <w:b/>
          <w:bCs/>
          <w:i/>
          <w:iCs/>
        </w:rPr>
      </w:pPr>
    </w:p>
    <w:p w14:paraId="2FF2C0A5"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现代在韩国推出</w:t>
      </w:r>
      <w:r w:rsidRPr="00A877DA">
        <w:rPr>
          <w:b/>
          <w:sz w:val="24"/>
        </w:rPr>
        <w:t>Robotaxi试运行</w:t>
      </w:r>
    </w:p>
    <w:p w14:paraId="0ED54ADE" w14:textId="77777777" w:rsidR="000B7FE6" w:rsidRPr="00ED66D1" w:rsidRDefault="000B7FE6" w:rsidP="005F525A">
      <w:pPr>
        <w:ind w:firstLineChars="202" w:firstLine="424"/>
      </w:pPr>
      <w:r w:rsidRPr="00ED66D1">
        <w:t>现代汽车在韩国首尔江南区推出具备L4级自动驾驶能力的RoboRide叫车服务，使用车型为现代Ioniq5，车辆配备安全员，当前只能向公司员工提供服务。</w:t>
      </w:r>
    </w:p>
    <w:p w14:paraId="27A5E0B8" w14:textId="77777777" w:rsidR="000B7FE6" w:rsidRPr="00313DDC" w:rsidRDefault="000B7FE6">
      <w:pPr>
        <w:rPr>
          <w:rFonts w:cs="宋体"/>
          <w:b/>
          <w:bCs/>
          <w:i/>
          <w:iCs/>
        </w:rPr>
      </w:pPr>
    </w:p>
    <w:p w14:paraId="21AAC3EB" w14:textId="77777777" w:rsidR="000B7FE6" w:rsidRPr="00A877DA" w:rsidRDefault="000B7FE6" w:rsidP="00475F50">
      <w:pPr>
        <w:pStyle w:val="a8"/>
        <w:numPr>
          <w:ilvl w:val="0"/>
          <w:numId w:val="21"/>
        </w:numPr>
        <w:ind w:firstLineChars="0"/>
        <w:outlineLvl w:val="1"/>
        <w:rPr>
          <w:b/>
          <w:sz w:val="24"/>
        </w:rPr>
      </w:pPr>
      <w:r w:rsidRPr="00A877DA">
        <w:rPr>
          <w:rFonts w:hint="eastAsia"/>
          <w:b/>
          <w:sz w:val="24"/>
        </w:rPr>
        <w:t>远景动力将在西班牙建设电池超级工厂</w:t>
      </w:r>
    </w:p>
    <w:p w14:paraId="2F2AD661" w14:textId="77777777" w:rsidR="000B7FE6" w:rsidRDefault="000B7FE6" w:rsidP="005F525A">
      <w:pPr>
        <w:ind w:firstLineChars="202" w:firstLine="424"/>
      </w:pPr>
      <w:r>
        <w:rPr>
          <w:rFonts w:hint="eastAsia"/>
        </w:rPr>
        <w:t>远景动力（</w:t>
      </w:r>
      <w:r>
        <w:t>EnvisionAESC）将在西班牙纳瓦尔莫拉德拉马塔（NavalmoraldelaMata）地区建设一座超级工厂，规划产能30GWh，于2025年建成投产。新工厂将为全球头部汽车品牌提供动力电池产品，并助力西班牙成为新的欧洲电动汽车产业中心。据了解，这是远景动</w:t>
      </w:r>
      <w:r>
        <w:lastRenderedPageBreak/>
        <w:t>力继中国、日本、英国、法国和美国后，零碳电池的又一布局。</w:t>
      </w:r>
    </w:p>
    <w:p w14:paraId="196F1012" w14:textId="77777777" w:rsidR="000B7FE6" w:rsidRPr="0079534B" w:rsidRDefault="000B7FE6" w:rsidP="00475F50">
      <w:pPr>
        <w:rPr>
          <w:rFonts w:cs="宋体"/>
          <w:b/>
          <w:bCs/>
          <w:i/>
          <w:iCs/>
        </w:rPr>
      </w:pPr>
    </w:p>
    <w:sectPr w:rsidR="000B7FE6" w:rsidRPr="0079534B" w:rsidSect="004E7D3C">
      <w:headerReference w:type="default" r:id="rId19"/>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D9F54" w14:textId="77777777" w:rsidR="00CC1AC4" w:rsidRDefault="00CC1AC4" w:rsidP="00475F50">
      <w:r>
        <w:separator/>
      </w:r>
    </w:p>
  </w:endnote>
  <w:endnote w:type="continuationSeparator" w:id="0">
    <w:p w14:paraId="71FDD547" w14:textId="77777777" w:rsidR="00CC1AC4" w:rsidRDefault="00CC1AC4" w:rsidP="0047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AB097" w14:textId="77777777" w:rsidR="00CC1AC4" w:rsidRDefault="00CC1AC4" w:rsidP="00475F50">
      <w:r>
        <w:separator/>
      </w:r>
    </w:p>
  </w:footnote>
  <w:footnote w:type="continuationSeparator" w:id="0">
    <w:p w14:paraId="7CEE68E2" w14:textId="77777777" w:rsidR="00CC1AC4" w:rsidRDefault="00CC1AC4" w:rsidP="00475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479B" w14:textId="1FA02FDA" w:rsidR="004E7D3C" w:rsidRDefault="004E7D3C" w:rsidP="004E7D3C">
    <w:pPr>
      <w:pStyle w:val="a3"/>
      <w:jc w:val="left"/>
    </w:pPr>
    <w:r>
      <w:rPr>
        <w:noProof/>
      </w:rPr>
      <w:drawing>
        <wp:inline distT="0" distB="0" distL="0" distR="0" wp14:anchorId="5F587B8F" wp14:editId="60891415">
          <wp:extent cx="1080261" cy="360000"/>
          <wp:effectExtent l="0" t="0" r="571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5D7DEF"/>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A97695"/>
    <w:multiLevelType w:val="hybridMultilevel"/>
    <w:tmpl w:val="290CFD4C"/>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FCFA9B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298897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1542746">
    <w:abstractNumId w:val="5"/>
  </w:num>
  <w:num w:numId="2" w16cid:durableId="1275863590">
    <w:abstractNumId w:val="13"/>
  </w:num>
  <w:num w:numId="3" w16cid:durableId="88743544">
    <w:abstractNumId w:val="14"/>
  </w:num>
  <w:num w:numId="4" w16cid:durableId="1651905979">
    <w:abstractNumId w:val="16"/>
  </w:num>
  <w:num w:numId="5" w16cid:durableId="583761671">
    <w:abstractNumId w:val="15"/>
  </w:num>
  <w:num w:numId="6" w16cid:durableId="1098260602">
    <w:abstractNumId w:val="11"/>
  </w:num>
  <w:num w:numId="7" w16cid:durableId="1016226219">
    <w:abstractNumId w:val="8"/>
  </w:num>
  <w:num w:numId="8" w16cid:durableId="590161375">
    <w:abstractNumId w:val="7"/>
  </w:num>
  <w:num w:numId="9" w16cid:durableId="354887821">
    <w:abstractNumId w:val="12"/>
  </w:num>
  <w:num w:numId="10" w16cid:durableId="1211846701">
    <w:abstractNumId w:val="9"/>
  </w:num>
  <w:num w:numId="11" w16cid:durableId="1672365483">
    <w:abstractNumId w:val="2"/>
  </w:num>
  <w:num w:numId="12" w16cid:durableId="600837400">
    <w:abstractNumId w:val="10"/>
  </w:num>
  <w:num w:numId="13" w16cid:durableId="1534685288">
    <w:abstractNumId w:val="3"/>
  </w:num>
  <w:num w:numId="14" w16cid:durableId="931158092">
    <w:abstractNumId w:val="21"/>
  </w:num>
  <w:num w:numId="15" w16cid:durableId="1944074729">
    <w:abstractNumId w:val="20"/>
  </w:num>
  <w:num w:numId="16" w16cid:durableId="1077702118">
    <w:abstractNumId w:val="17"/>
  </w:num>
  <w:num w:numId="17" w16cid:durableId="1772165229">
    <w:abstractNumId w:val="19"/>
  </w:num>
  <w:num w:numId="18" w16cid:durableId="7487684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4227888">
    <w:abstractNumId w:val="18"/>
  </w:num>
  <w:num w:numId="20" w16cid:durableId="1081872487">
    <w:abstractNumId w:val="0"/>
  </w:num>
  <w:num w:numId="21" w16cid:durableId="1355308756">
    <w:abstractNumId w:val="4"/>
  </w:num>
  <w:num w:numId="22" w16cid:durableId="1541624084">
    <w:abstractNumId w:val="6"/>
  </w:num>
  <w:num w:numId="23" w16cid:durableId="1769110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6E0"/>
    <w:rsid w:val="00027704"/>
    <w:rsid w:val="000B7FE6"/>
    <w:rsid w:val="001016E0"/>
    <w:rsid w:val="001144C5"/>
    <w:rsid w:val="00162969"/>
    <w:rsid w:val="001678E4"/>
    <w:rsid w:val="001963D8"/>
    <w:rsid w:val="001D46DE"/>
    <w:rsid w:val="001E0411"/>
    <w:rsid w:val="002826B8"/>
    <w:rsid w:val="00291CD9"/>
    <w:rsid w:val="002D40DF"/>
    <w:rsid w:val="00305290"/>
    <w:rsid w:val="00313DDC"/>
    <w:rsid w:val="00332254"/>
    <w:rsid w:val="00332983"/>
    <w:rsid w:val="003E0680"/>
    <w:rsid w:val="003E0AA8"/>
    <w:rsid w:val="00402B32"/>
    <w:rsid w:val="0040506E"/>
    <w:rsid w:val="0042269C"/>
    <w:rsid w:val="004347EC"/>
    <w:rsid w:val="00463CB4"/>
    <w:rsid w:val="00475F50"/>
    <w:rsid w:val="004E7D3C"/>
    <w:rsid w:val="005227D5"/>
    <w:rsid w:val="005913B1"/>
    <w:rsid w:val="005F525A"/>
    <w:rsid w:val="006164B8"/>
    <w:rsid w:val="00635A61"/>
    <w:rsid w:val="006E50C9"/>
    <w:rsid w:val="00757B4C"/>
    <w:rsid w:val="007A1A01"/>
    <w:rsid w:val="00844AF6"/>
    <w:rsid w:val="00894D77"/>
    <w:rsid w:val="00941E19"/>
    <w:rsid w:val="00950709"/>
    <w:rsid w:val="00980260"/>
    <w:rsid w:val="0098210D"/>
    <w:rsid w:val="0099673D"/>
    <w:rsid w:val="009B0338"/>
    <w:rsid w:val="009B4A37"/>
    <w:rsid w:val="009C7F41"/>
    <w:rsid w:val="00A16139"/>
    <w:rsid w:val="00A877DA"/>
    <w:rsid w:val="00AF4A07"/>
    <w:rsid w:val="00B71012"/>
    <w:rsid w:val="00B9223D"/>
    <w:rsid w:val="00BF5020"/>
    <w:rsid w:val="00C45AFA"/>
    <w:rsid w:val="00C7613C"/>
    <w:rsid w:val="00CC1AC4"/>
    <w:rsid w:val="00CF7DFA"/>
    <w:rsid w:val="00D62E18"/>
    <w:rsid w:val="00DA606E"/>
    <w:rsid w:val="00E3293D"/>
    <w:rsid w:val="00E560BB"/>
    <w:rsid w:val="00F50916"/>
    <w:rsid w:val="00F92832"/>
    <w:rsid w:val="00F94159"/>
    <w:rsid w:val="00FD5FD9"/>
    <w:rsid w:val="00FE6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66F9B"/>
  <w15:chartTrackingRefBased/>
  <w15:docId w15:val="{D6BC5FBC-966E-4B81-A9E8-9551D64D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F50"/>
    <w:pPr>
      <w:widowControl w:val="0"/>
      <w:jc w:val="both"/>
    </w:pPr>
    <w:rPr>
      <w:szCs w:val="24"/>
    </w:rPr>
  </w:style>
  <w:style w:type="paragraph" w:styleId="2">
    <w:name w:val="heading 2"/>
    <w:basedOn w:val="a"/>
    <w:next w:val="a"/>
    <w:link w:val="20"/>
    <w:semiHidden/>
    <w:unhideWhenUsed/>
    <w:qFormat/>
    <w:rsid w:val="00475F5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75F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75F50"/>
    <w:rPr>
      <w:sz w:val="18"/>
      <w:szCs w:val="18"/>
    </w:rPr>
  </w:style>
  <w:style w:type="paragraph" w:styleId="a5">
    <w:name w:val="footer"/>
    <w:basedOn w:val="a"/>
    <w:link w:val="a6"/>
    <w:unhideWhenUsed/>
    <w:rsid w:val="00475F50"/>
    <w:pPr>
      <w:tabs>
        <w:tab w:val="center" w:pos="4153"/>
        <w:tab w:val="right" w:pos="8306"/>
      </w:tabs>
      <w:snapToGrid w:val="0"/>
      <w:jc w:val="left"/>
    </w:pPr>
    <w:rPr>
      <w:sz w:val="18"/>
      <w:szCs w:val="18"/>
    </w:rPr>
  </w:style>
  <w:style w:type="character" w:customStyle="1" w:styleId="a6">
    <w:name w:val="页脚 字符"/>
    <w:basedOn w:val="a0"/>
    <w:link w:val="a5"/>
    <w:rsid w:val="00475F50"/>
    <w:rPr>
      <w:sz w:val="18"/>
      <w:szCs w:val="18"/>
    </w:rPr>
  </w:style>
  <w:style w:type="character" w:customStyle="1" w:styleId="20">
    <w:name w:val="标题 2 字符"/>
    <w:basedOn w:val="a0"/>
    <w:link w:val="2"/>
    <w:semiHidden/>
    <w:rsid w:val="00475F50"/>
    <w:rPr>
      <w:rFonts w:asciiTheme="majorHAnsi" w:eastAsiaTheme="majorEastAsia" w:hAnsiTheme="majorHAnsi" w:cstheme="majorBidi"/>
      <w:b/>
      <w:bCs/>
      <w:sz w:val="32"/>
      <w:szCs w:val="32"/>
    </w:rPr>
  </w:style>
  <w:style w:type="character" w:styleId="a7">
    <w:name w:val="Strong"/>
    <w:basedOn w:val="a0"/>
    <w:qFormat/>
    <w:rsid w:val="00475F50"/>
    <w:rPr>
      <w:b/>
    </w:rPr>
  </w:style>
  <w:style w:type="paragraph" w:customStyle="1" w:styleId="1">
    <w:name w:val="列出段落1"/>
    <w:basedOn w:val="a"/>
    <w:uiPriority w:val="99"/>
    <w:qFormat/>
    <w:rsid w:val="00475F50"/>
    <w:pPr>
      <w:ind w:firstLineChars="200" w:firstLine="420"/>
    </w:pPr>
  </w:style>
  <w:style w:type="paragraph" w:styleId="a8">
    <w:name w:val="List Paragraph"/>
    <w:basedOn w:val="a"/>
    <w:uiPriority w:val="34"/>
    <w:qFormat/>
    <w:rsid w:val="00475F50"/>
    <w:pPr>
      <w:ind w:firstLineChars="200" w:firstLine="420"/>
    </w:pPr>
  </w:style>
  <w:style w:type="paragraph" w:styleId="a9">
    <w:name w:val="Balloon Text"/>
    <w:basedOn w:val="a"/>
    <w:link w:val="aa"/>
    <w:rsid w:val="00475F50"/>
    <w:rPr>
      <w:sz w:val="18"/>
      <w:szCs w:val="18"/>
    </w:rPr>
  </w:style>
  <w:style w:type="character" w:customStyle="1" w:styleId="aa">
    <w:name w:val="批注框文本 字符"/>
    <w:basedOn w:val="a0"/>
    <w:link w:val="a9"/>
    <w:rsid w:val="00475F50"/>
    <w:rPr>
      <w:sz w:val="18"/>
      <w:szCs w:val="18"/>
    </w:rPr>
  </w:style>
  <w:style w:type="character" w:customStyle="1" w:styleId="apple-converted-space">
    <w:name w:val="apple-converted-space"/>
    <w:basedOn w:val="a0"/>
    <w:rsid w:val="00475F50"/>
  </w:style>
  <w:style w:type="character" w:styleId="ab">
    <w:name w:val="annotation reference"/>
    <w:basedOn w:val="a0"/>
    <w:uiPriority w:val="99"/>
    <w:semiHidden/>
    <w:unhideWhenUsed/>
    <w:rsid w:val="00475F50"/>
    <w:rPr>
      <w:sz w:val="21"/>
      <w:szCs w:val="21"/>
    </w:rPr>
  </w:style>
  <w:style w:type="paragraph" w:styleId="ac">
    <w:name w:val="annotation text"/>
    <w:basedOn w:val="a"/>
    <w:link w:val="ad"/>
    <w:uiPriority w:val="99"/>
    <w:semiHidden/>
    <w:unhideWhenUsed/>
    <w:rsid w:val="00475F50"/>
    <w:pPr>
      <w:jc w:val="left"/>
    </w:pPr>
  </w:style>
  <w:style w:type="character" w:customStyle="1" w:styleId="ad">
    <w:name w:val="批注文字 字符"/>
    <w:basedOn w:val="a0"/>
    <w:link w:val="ac"/>
    <w:uiPriority w:val="99"/>
    <w:semiHidden/>
    <w:rsid w:val="00475F50"/>
    <w:rPr>
      <w:szCs w:val="24"/>
    </w:rPr>
  </w:style>
  <w:style w:type="paragraph" w:styleId="ae">
    <w:name w:val="annotation subject"/>
    <w:basedOn w:val="ac"/>
    <w:next w:val="ac"/>
    <w:link w:val="af"/>
    <w:uiPriority w:val="99"/>
    <w:semiHidden/>
    <w:unhideWhenUsed/>
    <w:rsid w:val="00475F50"/>
    <w:rPr>
      <w:b/>
      <w:bCs/>
    </w:rPr>
  </w:style>
  <w:style w:type="character" w:customStyle="1" w:styleId="af">
    <w:name w:val="批注主题 字符"/>
    <w:basedOn w:val="ad"/>
    <w:link w:val="ae"/>
    <w:uiPriority w:val="99"/>
    <w:semiHidden/>
    <w:rsid w:val="00475F50"/>
    <w:rPr>
      <w:b/>
      <w:bCs/>
      <w:szCs w:val="24"/>
    </w:rPr>
  </w:style>
  <w:style w:type="character" w:styleId="af0">
    <w:name w:val="Hyperlink"/>
    <w:basedOn w:val="a0"/>
    <w:uiPriority w:val="99"/>
    <w:unhideWhenUsed/>
    <w:rsid w:val="00475F50"/>
    <w:rPr>
      <w:color w:val="0563C1" w:themeColor="hyperlink"/>
      <w:u w:val="single"/>
    </w:rPr>
  </w:style>
  <w:style w:type="character" w:styleId="af1">
    <w:name w:val="Unresolved Mention"/>
    <w:basedOn w:val="a0"/>
    <w:uiPriority w:val="99"/>
    <w:semiHidden/>
    <w:unhideWhenUsed/>
    <w:rsid w:val="00E560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15</Pages>
  <Words>1808</Words>
  <Characters>10311</Characters>
  <Application>Microsoft Office Word</Application>
  <DocSecurity>0</DocSecurity>
  <Lines>85</Lines>
  <Paragraphs>24</Paragraphs>
  <ScaleCrop>false</ScaleCrop>
  <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2022-06-15T04:44:00Z</dcterms:created>
  <dcterms:modified xsi:type="dcterms:W3CDTF">2022-06-15T05:35:00Z</dcterms:modified>
</cp:coreProperties>
</file>