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0745" w14:textId="41AB1C56" w:rsidR="00784DBE" w:rsidRDefault="00784DBE" w:rsidP="00784DBE">
      <w:pPr>
        <w:jc w:val="center"/>
        <w:outlineLvl w:val="0"/>
        <w:rPr>
          <w:rFonts w:ascii="黑体" w:eastAsia="黑体" w:cs="黑体"/>
          <w:sz w:val="32"/>
          <w:szCs w:val="32"/>
        </w:rPr>
      </w:pPr>
      <w:bookmarkStart w:id="0" w:name="_Toc308180609"/>
      <w:r w:rsidRPr="00C41842">
        <w:rPr>
          <w:rFonts w:ascii="黑体" w:eastAsia="黑体" w:cs="黑体" w:hint="eastAsia"/>
          <w:sz w:val="32"/>
          <w:szCs w:val="32"/>
        </w:rPr>
        <w:t>车市扫描</w:t>
      </w:r>
      <w:r w:rsidRPr="00C41842">
        <w:rPr>
          <w:rFonts w:ascii="黑体" w:eastAsia="黑体" w:cs="黑体"/>
          <w:sz w:val="32"/>
          <w:szCs w:val="32"/>
        </w:rPr>
        <w:t>-2022</w:t>
      </w:r>
      <w:r w:rsidRPr="00C41842">
        <w:rPr>
          <w:rFonts w:ascii="黑体" w:eastAsia="黑体" w:cs="黑体" w:hint="eastAsia"/>
          <w:sz w:val="32"/>
          <w:szCs w:val="32"/>
        </w:rPr>
        <w:t>年</w:t>
      </w:r>
      <w:r w:rsidRPr="00C41842">
        <w:rPr>
          <w:rFonts w:ascii="黑体" w:eastAsia="黑体" w:cs="黑体"/>
          <w:sz w:val="32"/>
          <w:szCs w:val="32"/>
        </w:rPr>
        <w:t>24</w:t>
      </w:r>
      <w:r w:rsidRPr="00C41842">
        <w:rPr>
          <w:rFonts w:ascii="黑体" w:eastAsia="黑体" w:cs="黑体" w:hint="eastAsia"/>
          <w:sz w:val="32"/>
          <w:szCs w:val="32"/>
        </w:rPr>
        <w:t>期（</w:t>
      </w:r>
      <w:r w:rsidRPr="00C41842">
        <w:rPr>
          <w:rFonts w:ascii="黑体" w:eastAsia="黑体" w:cs="黑体"/>
          <w:sz w:val="32"/>
          <w:szCs w:val="32"/>
        </w:rPr>
        <w:t>6</w:t>
      </w:r>
      <w:r w:rsidRPr="00C41842">
        <w:rPr>
          <w:rFonts w:ascii="黑体" w:eastAsia="黑体" w:cs="黑体" w:hint="eastAsia"/>
          <w:sz w:val="32"/>
          <w:szCs w:val="32"/>
        </w:rPr>
        <w:t>月</w:t>
      </w:r>
      <w:r w:rsidRPr="00C41842">
        <w:rPr>
          <w:rFonts w:ascii="黑体" w:eastAsia="黑体" w:cs="黑体"/>
          <w:sz w:val="32"/>
          <w:szCs w:val="32"/>
        </w:rPr>
        <w:t>13</w:t>
      </w:r>
      <w:r w:rsidRPr="00C41842">
        <w:rPr>
          <w:rFonts w:ascii="黑体" w:eastAsia="黑体" w:cs="黑体" w:hint="eastAsia"/>
          <w:sz w:val="32"/>
          <w:szCs w:val="32"/>
        </w:rPr>
        <w:t>日</w:t>
      </w:r>
      <w:r w:rsidRPr="00C41842">
        <w:rPr>
          <w:rFonts w:ascii="黑体" w:eastAsia="黑体" w:cs="黑体"/>
          <w:sz w:val="32"/>
          <w:szCs w:val="32"/>
        </w:rPr>
        <w:t>-6</w:t>
      </w:r>
      <w:r w:rsidRPr="00C41842">
        <w:rPr>
          <w:rFonts w:ascii="黑体" w:eastAsia="黑体" w:cs="黑体" w:hint="eastAsia"/>
          <w:sz w:val="32"/>
          <w:szCs w:val="32"/>
        </w:rPr>
        <w:t>月</w:t>
      </w:r>
      <w:r w:rsidRPr="00C41842">
        <w:rPr>
          <w:rFonts w:ascii="黑体" w:eastAsia="黑体" w:cs="黑体"/>
          <w:sz w:val="32"/>
          <w:szCs w:val="32"/>
        </w:rPr>
        <w:t>19</w:t>
      </w:r>
      <w:r w:rsidRPr="00C41842">
        <w:rPr>
          <w:rFonts w:ascii="黑体" w:eastAsia="黑体" w:cs="黑体" w:hint="eastAsia"/>
          <w:sz w:val="32"/>
          <w:szCs w:val="32"/>
        </w:rPr>
        <w:t>日）</w:t>
      </w:r>
      <w:bookmarkEnd w:id="0"/>
    </w:p>
    <w:p w14:paraId="5C6ADCDE" w14:textId="77777777" w:rsidR="00C41842" w:rsidRPr="00C41842" w:rsidRDefault="00C41842" w:rsidP="00784DBE">
      <w:pPr>
        <w:jc w:val="center"/>
        <w:outlineLvl w:val="0"/>
        <w:rPr>
          <w:rFonts w:ascii="黑体" w:eastAsia="黑体" w:cs="Times New Roman"/>
          <w:sz w:val="32"/>
          <w:szCs w:val="32"/>
        </w:rPr>
      </w:pPr>
    </w:p>
    <w:p w14:paraId="3625AB7F" w14:textId="77777777" w:rsidR="00784DBE" w:rsidRPr="00A43D0D" w:rsidRDefault="00784DBE" w:rsidP="00784DBE">
      <w:pPr>
        <w:rPr>
          <w:rFonts w:ascii="黑体" w:eastAsia="黑体" w:cs="黑体"/>
        </w:rPr>
      </w:pPr>
      <w:r w:rsidRPr="00A43D0D">
        <w:rPr>
          <w:rFonts w:ascii="黑体" w:eastAsia="黑体" w:cs="黑体" w:hint="eastAsia"/>
        </w:rPr>
        <w:t>主要信息源自乘联会每日新闻等</w:t>
      </w:r>
    </w:p>
    <w:p w14:paraId="5E310146" w14:textId="77777777" w:rsidR="00784DBE" w:rsidRPr="00A43D0D" w:rsidRDefault="00784DBE" w:rsidP="00784DBE">
      <w:pPr>
        <w:rPr>
          <w:rFonts w:ascii="黑体" w:eastAsia="黑体" w:cs="黑体"/>
        </w:rPr>
      </w:pPr>
      <w:r w:rsidRPr="00A43D0D">
        <w:rPr>
          <w:rFonts w:ascii="黑体" w:eastAsia="黑体" w:cs="黑体" w:hint="eastAsia"/>
        </w:rPr>
        <w:t>中国汽车流通协会汽车市场研究分会</w:t>
      </w:r>
    </w:p>
    <w:p w14:paraId="190AC7FA" w14:textId="77777777" w:rsidR="00784DBE" w:rsidRPr="00A43D0D" w:rsidRDefault="00784DBE" w:rsidP="00784DBE">
      <w:pPr>
        <w:rPr>
          <w:rFonts w:ascii="黑体" w:eastAsia="黑体" w:cs="黑体"/>
        </w:rPr>
      </w:pPr>
      <w:r w:rsidRPr="00A43D0D">
        <w:rPr>
          <w:rFonts w:ascii="黑体" w:eastAsia="黑体" w:cs="黑体" w:hint="eastAsia"/>
        </w:rPr>
        <w:t>乘用车市场信息联席会（乘联会）</w:t>
      </w:r>
    </w:p>
    <w:p w14:paraId="4DA68ABA" w14:textId="58FCB47F" w:rsidR="00784DBE" w:rsidRDefault="00784DBE" w:rsidP="00784DBE">
      <w:pPr>
        <w:rPr>
          <w:rFonts w:ascii="黑体" w:eastAsia="黑体" w:cs="黑体"/>
        </w:rPr>
      </w:pPr>
      <w:r w:rsidRPr="00A43D0D">
        <w:rPr>
          <w:rFonts w:ascii="黑体" w:eastAsia="黑体" w:cs="黑体" w:hint="eastAsia"/>
        </w:rPr>
        <w:t>网站：</w:t>
      </w:r>
      <w:hyperlink r:id="rId7" w:history="1">
        <w:r w:rsidR="00C41842" w:rsidRPr="00D11E2B">
          <w:rPr>
            <w:rStyle w:val="af0"/>
            <w:rFonts w:ascii="黑体" w:eastAsia="黑体" w:cs="黑体"/>
          </w:rPr>
          <w:t>http://www.cpcaauto.com</w:t>
        </w:r>
      </w:hyperlink>
    </w:p>
    <w:p w14:paraId="00AAE9A7" w14:textId="77777777" w:rsidR="00C41842" w:rsidRPr="00C41842" w:rsidRDefault="00C41842" w:rsidP="00784DBE">
      <w:pPr>
        <w:rPr>
          <w:rFonts w:cs="Times New Roman"/>
        </w:rPr>
      </w:pPr>
    </w:p>
    <w:p w14:paraId="0924D14C" w14:textId="30AF5BFC" w:rsidR="00784DBE" w:rsidRPr="00556112" w:rsidRDefault="00784DBE" w:rsidP="00784DBE">
      <w:pPr>
        <w:pStyle w:val="1"/>
        <w:numPr>
          <w:ilvl w:val="0"/>
          <w:numId w:val="1"/>
        </w:numPr>
        <w:ind w:left="284" w:firstLineChars="0"/>
        <w:outlineLvl w:val="0"/>
        <w:rPr>
          <w:rFonts w:ascii="宋体" w:cs="Times New Roman"/>
          <w:b/>
          <w:bCs/>
          <w:sz w:val="28"/>
          <w:szCs w:val="28"/>
        </w:rPr>
      </w:pPr>
      <w:r w:rsidRPr="00C41842">
        <w:rPr>
          <w:rFonts w:cs="宋体" w:hint="eastAsia"/>
          <w:b/>
          <w:bCs/>
          <w:sz w:val="28"/>
          <w:szCs w:val="28"/>
        </w:rPr>
        <w:t>本周车市概述</w:t>
      </w:r>
    </w:p>
    <w:p w14:paraId="1B1AA51E" w14:textId="77777777" w:rsidR="00556112" w:rsidRPr="00556112" w:rsidRDefault="00556112" w:rsidP="00556112">
      <w:pPr>
        <w:ind w:firstLineChars="200" w:firstLine="420"/>
        <w:rPr>
          <w:rFonts w:ascii="宋体" w:eastAsia="宋体" w:hAnsi="宋体" w:cs="宋体"/>
          <w:szCs w:val="21"/>
        </w:rPr>
      </w:pPr>
      <w:r w:rsidRPr="00556112">
        <w:rPr>
          <w:rFonts w:ascii="宋体" w:eastAsia="宋体" w:hAnsi="宋体" w:cs="宋体"/>
          <w:szCs w:val="21"/>
        </w:rPr>
        <w:t>6月13-19日，乘用车零售41.6万辆，同比增长39%</w:t>
      </w:r>
      <w:r w:rsidRPr="00556112">
        <w:rPr>
          <w:rFonts w:ascii="宋体" w:eastAsia="宋体" w:hAnsi="宋体" w:cs="宋体" w:hint="eastAsia"/>
          <w:szCs w:val="21"/>
        </w:rPr>
        <w:t>（较上月当周同比增速提升</w:t>
      </w:r>
      <w:r w:rsidRPr="00556112">
        <w:rPr>
          <w:rFonts w:ascii="宋体" w:eastAsia="宋体" w:hAnsi="宋体" w:cs="宋体"/>
          <w:szCs w:val="21"/>
        </w:rPr>
        <w:t>51</w:t>
      </w:r>
      <w:r w:rsidRPr="00556112">
        <w:rPr>
          <w:rFonts w:ascii="宋体" w:eastAsia="宋体" w:hAnsi="宋体" w:cs="宋体" w:hint="eastAsia"/>
          <w:szCs w:val="21"/>
        </w:rPr>
        <w:t>个百分点）</w:t>
      </w:r>
      <w:r w:rsidRPr="00556112">
        <w:rPr>
          <w:rFonts w:ascii="宋体" w:eastAsia="宋体" w:hAnsi="宋体" w:cs="宋体"/>
          <w:szCs w:val="21"/>
        </w:rPr>
        <w:t>，环比上周增长19%，较上月同期增长55%</w:t>
      </w:r>
      <w:r w:rsidRPr="00556112">
        <w:rPr>
          <w:rFonts w:ascii="宋体" w:eastAsia="宋体" w:hAnsi="宋体" w:cs="宋体" w:hint="eastAsia"/>
          <w:szCs w:val="21"/>
        </w:rPr>
        <w:t>；</w:t>
      </w:r>
      <w:r w:rsidRPr="00556112">
        <w:rPr>
          <w:rFonts w:ascii="宋体" w:eastAsia="宋体" w:hAnsi="宋体" w:cs="宋体"/>
          <w:szCs w:val="21"/>
        </w:rPr>
        <w:t>乘用车批发43.2万辆，同比增长70%</w:t>
      </w:r>
      <w:r w:rsidRPr="00556112">
        <w:rPr>
          <w:rFonts w:ascii="宋体" w:eastAsia="宋体" w:hAnsi="宋体" w:cs="宋体" w:hint="eastAsia"/>
          <w:szCs w:val="21"/>
        </w:rPr>
        <w:t>（较上月当周同比增速提升</w:t>
      </w:r>
      <w:r w:rsidRPr="00556112">
        <w:rPr>
          <w:rFonts w:ascii="宋体" w:eastAsia="宋体" w:hAnsi="宋体" w:cs="宋体"/>
          <w:szCs w:val="21"/>
        </w:rPr>
        <w:t>96</w:t>
      </w:r>
      <w:r w:rsidRPr="00556112">
        <w:rPr>
          <w:rFonts w:ascii="宋体" w:eastAsia="宋体" w:hAnsi="宋体" w:cs="宋体" w:hint="eastAsia"/>
          <w:szCs w:val="21"/>
        </w:rPr>
        <w:t>个百分点）</w:t>
      </w:r>
      <w:r w:rsidRPr="00556112">
        <w:rPr>
          <w:rFonts w:ascii="宋体" w:eastAsia="宋体" w:hAnsi="宋体" w:cs="宋体"/>
          <w:szCs w:val="21"/>
        </w:rPr>
        <w:t>，环比上周增长24%，较上月同期增长63%。</w:t>
      </w:r>
    </w:p>
    <w:p w14:paraId="276CBD6E" w14:textId="760ABCBF" w:rsidR="00556112" w:rsidRDefault="00556112" w:rsidP="00556112">
      <w:pPr>
        <w:ind w:firstLineChars="200" w:firstLine="420"/>
        <w:rPr>
          <w:rFonts w:ascii="宋体" w:eastAsia="宋体" w:hAnsi="宋体" w:cs="宋体"/>
          <w:szCs w:val="21"/>
        </w:rPr>
      </w:pPr>
      <w:r w:rsidRPr="00556112">
        <w:rPr>
          <w:rFonts w:ascii="宋体" w:eastAsia="宋体" w:hAnsi="宋体" w:cs="宋体"/>
          <w:szCs w:val="21"/>
        </w:rPr>
        <w:t>6月1-19日全国乘用车市场零售93.5万辆，同比去年增长24%</w:t>
      </w:r>
      <w:r w:rsidRPr="00556112">
        <w:rPr>
          <w:rFonts w:ascii="宋体" w:eastAsia="宋体" w:hAnsi="宋体" w:cs="宋体" w:hint="eastAsia"/>
          <w:szCs w:val="21"/>
        </w:rPr>
        <w:t>（较上月累计同比增速提升</w:t>
      </w:r>
      <w:r w:rsidRPr="00556112">
        <w:rPr>
          <w:rFonts w:ascii="宋体" w:eastAsia="宋体" w:hAnsi="宋体" w:cs="宋体"/>
          <w:szCs w:val="21"/>
        </w:rPr>
        <w:t>42</w:t>
      </w:r>
      <w:r w:rsidRPr="00556112">
        <w:rPr>
          <w:rFonts w:ascii="宋体" w:eastAsia="宋体" w:hAnsi="宋体" w:cs="宋体" w:hint="eastAsia"/>
          <w:szCs w:val="21"/>
        </w:rPr>
        <w:t>个百分点）</w:t>
      </w:r>
      <w:r w:rsidRPr="00556112">
        <w:rPr>
          <w:rFonts w:ascii="宋体" w:eastAsia="宋体" w:hAnsi="宋体" w:cs="宋体"/>
          <w:szCs w:val="21"/>
        </w:rPr>
        <w:t>，环比上月增长43%</w:t>
      </w:r>
      <w:r w:rsidRPr="00556112">
        <w:rPr>
          <w:rFonts w:ascii="宋体" w:eastAsia="宋体" w:hAnsi="宋体" w:cs="宋体" w:hint="eastAsia"/>
          <w:szCs w:val="21"/>
        </w:rPr>
        <w:t>；</w:t>
      </w:r>
      <w:r w:rsidRPr="00556112">
        <w:rPr>
          <w:rFonts w:ascii="宋体" w:eastAsia="宋体" w:hAnsi="宋体" w:cs="宋体"/>
          <w:szCs w:val="21"/>
        </w:rPr>
        <w:t>全国乘用车</w:t>
      </w:r>
      <w:r w:rsidR="008C70C3">
        <w:rPr>
          <w:rFonts w:ascii="宋体" w:eastAsia="宋体" w:hAnsi="宋体" w:cs="宋体"/>
          <w:szCs w:val="21"/>
        </w:rPr>
        <w:t>厂商</w:t>
      </w:r>
      <w:r w:rsidRPr="00556112">
        <w:rPr>
          <w:rFonts w:ascii="宋体" w:eastAsia="宋体" w:hAnsi="宋体" w:cs="宋体"/>
          <w:szCs w:val="21"/>
        </w:rPr>
        <w:t>批发94.4万辆，同比去年增长34%</w:t>
      </w:r>
      <w:r w:rsidRPr="00556112">
        <w:rPr>
          <w:rFonts w:ascii="宋体" w:eastAsia="宋体" w:hAnsi="宋体" w:cs="宋体" w:hint="eastAsia"/>
          <w:szCs w:val="21"/>
        </w:rPr>
        <w:t>（较上月累计同比增速提升5</w:t>
      </w:r>
      <w:r w:rsidRPr="00556112">
        <w:rPr>
          <w:rFonts w:ascii="宋体" w:eastAsia="宋体" w:hAnsi="宋体" w:cs="宋体"/>
          <w:szCs w:val="21"/>
        </w:rPr>
        <w:t>7</w:t>
      </w:r>
      <w:r w:rsidRPr="00556112">
        <w:rPr>
          <w:rFonts w:ascii="宋体" w:eastAsia="宋体" w:hAnsi="宋体" w:cs="宋体" w:hint="eastAsia"/>
          <w:szCs w:val="21"/>
        </w:rPr>
        <w:t>个百分点）</w:t>
      </w:r>
      <w:r w:rsidRPr="00556112">
        <w:rPr>
          <w:rFonts w:ascii="宋体" w:eastAsia="宋体" w:hAnsi="宋体" w:cs="宋体"/>
          <w:szCs w:val="21"/>
        </w:rPr>
        <w:t>，环比上月增长52%。</w:t>
      </w:r>
    </w:p>
    <w:p w14:paraId="75F7FCA2" w14:textId="77777777" w:rsidR="008C70C3" w:rsidRPr="00556112" w:rsidRDefault="008C70C3" w:rsidP="00556112">
      <w:pPr>
        <w:ind w:firstLineChars="200" w:firstLine="420"/>
        <w:rPr>
          <w:rFonts w:ascii="宋体" w:eastAsia="宋体" w:hAnsi="宋体" w:cs="宋体" w:hint="eastAsia"/>
          <w:szCs w:val="21"/>
        </w:rPr>
      </w:pPr>
    </w:p>
    <w:p w14:paraId="647E0E46" w14:textId="2E32D661" w:rsidR="00784DBE" w:rsidRPr="001E0880" w:rsidRDefault="00591394" w:rsidP="00784DBE">
      <w:pPr>
        <w:pStyle w:val="a8"/>
        <w:numPr>
          <w:ilvl w:val="0"/>
          <w:numId w:val="2"/>
        </w:numPr>
        <w:ind w:firstLineChars="0"/>
        <w:outlineLvl w:val="1"/>
        <w:rPr>
          <w:rFonts w:ascii="黑体" w:eastAsia="黑体" w:hAnsi="黑体" w:cs="Times New Roman"/>
          <w:b/>
          <w:bCs/>
          <w:sz w:val="24"/>
        </w:rPr>
      </w:pPr>
      <w:r w:rsidRPr="00591394">
        <w:rPr>
          <w:rFonts w:ascii="黑体" w:eastAsia="黑体" w:hAnsi="黑体" w:cs="Times New Roman"/>
          <w:b/>
          <w:bCs/>
          <w:sz w:val="24"/>
        </w:rPr>
        <w:t>6月乘用车市场周度零售走势</w:t>
      </w:r>
    </w:p>
    <w:p w14:paraId="0AD72084" w14:textId="3DA4184A" w:rsidR="001E0880" w:rsidRDefault="001E0880" w:rsidP="008C70C3">
      <w:pPr>
        <w:rPr>
          <w:rFonts w:ascii="Calibri" w:eastAsia="宋体" w:hAnsi="Calibri" w:cs="Times New Roman" w:hint="eastAsia"/>
          <w:szCs w:val="21"/>
        </w:rPr>
      </w:pPr>
    </w:p>
    <w:p w14:paraId="0FE3F761" w14:textId="0EF6BD09" w:rsidR="00556112" w:rsidRDefault="00556112" w:rsidP="00556112">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2ABEBDD7" wp14:editId="6A5A2067">
            <wp:extent cx="5040000" cy="3438427"/>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8427"/>
                    </a:xfrm>
                    <a:prstGeom prst="rect">
                      <a:avLst/>
                    </a:prstGeom>
                  </pic:spPr>
                </pic:pic>
              </a:graphicData>
            </a:graphic>
          </wp:inline>
        </w:drawing>
      </w:r>
    </w:p>
    <w:p w14:paraId="7A07217F" w14:textId="0618C103" w:rsidR="001E0880" w:rsidRDefault="001E0880" w:rsidP="001E0880">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662FE3">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3.4</w:t>
      </w:r>
      <w:r w:rsidR="00662FE3">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662FE3">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w:t>
      </w:r>
    </w:p>
    <w:p w14:paraId="7E9CF227" w14:textId="4D578FA9" w:rsidR="001E0880" w:rsidRDefault="001E0880" w:rsidP="001E0880">
      <w:pPr>
        <w:ind w:firstLineChars="202" w:firstLine="424"/>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662FE3">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662FE3">
        <w:rPr>
          <w:rFonts w:ascii="Calibri" w:eastAsia="宋体" w:hAnsi="Calibri" w:cs="Times New Roman"/>
          <w:szCs w:val="21"/>
        </w:rPr>
        <w:t>.0</w:t>
      </w:r>
      <w:r w:rsidR="00662FE3">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5</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662FE3">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54</w:t>
      </w:r>
      <w:r>
        <w:rPr>
          <w:rFonts w:ascii="Calibri" w:eastAsia="宋体" w:hAnsi="Calibri" w:cs="Times New Roman" w:hint="eastAsia"/>
          <w:szCs w:val="21"/>
        </w:rPr>
        <w:t>%</w:t>
      </w:r>
      <w:r>
        <w:rPr>
          <w:rFonts w:ascii="Calibri" w:eastAsia="宋体" w:hAnsi="Calibri" w:cs="Times New Roman" w:hint="eastAsia"/>
          <w:szCs w:val="21"/>
        </w:rPr>
        <w:t>。</w:t>
      </w:r>
    </w:p>
    <w:p w14:paraId="4196349E" w14:textId="104D5B8F" w:rsidR="001E0880" w:rsidRDefault="001E0880" w:rsidP="001E0880">
      <w:pPr>
        <w:ind w:firstLineChars="202" w:firstLine="424"/>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662FE3">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5.9</w:t>
      </w:r>
      <w:r w:rsidR="00662FE3">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39</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逐步回暖改善，相对今年</w:t>
      </w:r>
      <w:r>
        <w:rPr>
          <w:rFonts w:ascii="Calibri" w:eastAsia="宋体" w:hAnsi="Calibri" w:cs="Times New Roman"/>
          <w:szCs w:val="21"/>
        </w:rPr>
        <w:t>5</w:t>
      </w:r>
      <w:r>
        <w:rPr>
          <w:rFonts w:ascii="Calibri" w:eastAsia="宋体" w:hAnsi="Calibri" w:cs="Times New Roman" w:hint="eastAsia"/>
          <w:szCs w:val="21"/>
        </w:rPr>
        <w:t>月第</w:t>
      </w:r>
      <w:r w:rsidR="00662FE3">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55</w:t>
      </w:r>
      <w:r>
        <w:rPr>
          <w:rFonts w:ascii="Calibri" w:eastAsia="宋体" w:hAnsi="Calibri" w:cs="Times New Roman" w:hint="eastAsia"/>
          <w:szCs w:val="21"/>
        </w:rPr>
        <w:t>%</w:t>
      </w:r>
      <w:r>
        <w:rPr>
          <w:rFonts w:ascii="Calibri" w:eastAsia="宋体" w:hAnsi="Calibri" w:cs="Times New Roman" w:hint="eastAsia"/>
          <w:szCs w:val="21"/>
        </w:rPr>
        <w:t>。</w:t>
      </w:r>
    </w:p>
    <w:p w14:paraId="6602CD75" w14:textId="1D7C8864" w:rsidR="001E0880" w:rsidRDefault="001E0880" w:rsidP="00C41842">
      <w:pPr>
        <w:ind w:firstLineChars="202" w:firstLine="424"/>
        <w:rPr>
          <w:rFonts w:ascii="Calibri" w:eastAsia="宋体" w:hAnsi="Calibri" w:cs="Times New Roman"/>
          <w:szCs w:val="21"/>
        </w:rPr>
      </w:pPr>
      <w:r w:rsidRPr="001657F3">
        <w:rPr>
          <w:rFonts w:ascii="Calibri" w:eastAsia="宋体" w:hAnsi="Calibri" w:cs="宋体"/>
          <w:szCs w:val="21"/>
        </w:rPr>
        <w:lastRenderedPageBreak/>
        <w:t>6</w:t>
      </w:r>
      <w:r w:rsidRPr="001657F3">
        <w:rPr>
          <w:rFonts w:ascii="Calibri" w:eastAsia="宋体" w:hAnsi="Calibri" w:cs="宋体"/>
          <w:szCs w:val="21"/>
        </w:rPr>
        <w:t>月</w:t>
      </w:r>
      <w:r w:rsidRPr="001657F3">
        <w:rPr>
          <w:rFonts w:ascii="Calibri" w:eastAsia="宋体" w:hAnsi="Calibri" w:cs="宋体"/>
          <w:szCs w:val="21"/>
        </w:rPr>
        <w:t>1-19</w:t>
      </w:r>
      <w:r w:rsidRPr="001657F3">
        <w:rPr>
          <w:rFonts w:ascii="Calibri" w:eastAsia="宋体" w:hAnsi="Calibri" w:cs="宋体"/>
          <w:szCs w:val="21"/>
        </w:rPr>
        <w:t>日全国乘用车市场</w:t>
      </w:r>
      <w:r w:rsidRPr="00CB45FD">
        <w:rPr>
          <w:rFonts w:ascii="Calibri" w:eastAsia="宋体" w:hAnsi="Calibri" w:cs="宋体"/>
          <w:color w:val="000000" w:themeColor="text1"/>
          <w:szCs w:val="21"/>
        </w:rPr>
        <w:t>零售</w:t>
      </w:r>
      <w:r w:rsidRPr="00CB45FD">
        <w:rPr>
          <w:rFonts w:ascii="Calibri" w:eastAsia="宋体" w:hAnsi="Calibri" w:cs="宋体"/>
          <w:color w:val="000000" w:themeColor="text1"/>
          <w:szCs w:val="21"/>
        </w:rPr>
        <w:t>93.5</w:t>
      </w:r>
      <w:r w:rsidRPr="00CB45FD">
        <w:rPr>
          <w:rFonts w:ascii="Calibri" w:eastAsia="宋体" w:hAnsi="Calibri" w:cs="宋体"/>
          <w:color w:val="000000" w:themeColor="text1"/>
          <w:szCs w:val="21"/>
        </w:rPr>
        <w:t>万辆，</w:t>
      </w:r>
      <w:r w:rsidRPr="001657F3">
        <w:rPr>
          <w:rFonts w:ascii="Calibri" w:eastAsia="宋体" w:hAnsi="Calibri" w:cs="宋体"/>
          <w:szCs w:val="21"/>
        </w:rPr>
        <w:t>同比去年增长</w:t>
      </w:r>
      <w:r w:rsidRPr="001657F3">
        <w:rPr>
          <w:rFonts w:ascii="Calibri" w:eastAsia="宋体" w:hAnsi="Calibri" w:cs="宋体"/>
          <w:szCs w:val="21"/>
        </w:rPr>
        <w:t>24%</w:t>
      </w:r>
      <w:r>
        <w:rPr>
          <w:rFonts w:ascii="Calibri" w:eastAsia="宋体" w:hAnsi="Calibri" w:cs="宋体" w:hint="eastAsia"/>
          <w:szCs w:val="21"/>
        </w:rPr>
        <w:t>（较上月累计同比增速提升</w:t>
      </w:r>
      <w:r>
        <w:rPr>
          <w:rFonts w:ascii="Calibri" w:eastAsia="宋体" w:hAnsi="Calibri" w:cs="宋体"/>
          <w:szCs w:val="21"/>
        </w:rPr>
        <w:t>42</w:t>
      </w:r>
      <w:r>
        <w:rPr>
          <w:rFonts w:ascii="Calibri" w:eastAsia="宋体" w:hAnsi="Calibri" w:cs="宋体" w:hint="eastAsia"/>
          <w:szCs w:val="21"/>
        </w:rPr>
        <w:t>个百分点）</w:t>
      </w:r>
      <w:r w:rsidRPr="001657F3">
        <w:rPr>
          <w:rFonts w:ascii="Calibri" w:eastAsia="宋体" w:hAnsi="Calibri" w:cs="宋体"/>
          <w:szCs w:val="21"/>
        </w:rPr>
        <w:t>，环比上月增长</w:t>
      </w:r>
      <w:r w:rsidRPr="001657F3">
        <w:rPr>
          <w:rFonts w:ascii="Calibri" w:eastAsia="宋体" w:hAnsi="Calibri" w:cs="宋体"/>
          <w:szCs w:val="21"/>
        </w:rPr>
        <w:t>43%</w:t>
      </w:r>
      <w:r w:rsidRPr="001657F3">
        <w:rPr>
          <w:rFonts w:ascii="Calibri" w:eastAsia="宋体" w:hAnsi="Calibri" w:cs="宋体"/>
          <w:szCs w:val="21"/>
        </w:rPr>
        <w:t>。</w:t>
      </w:r>
    </w:p>
    <w:p w14:paraId="1490F51F" w14:textId="3BE5407D" w:rsidR="001E0880" w:rsidRDefault="001E0880" w:rsidP="001E0880">
      <w:pPr>
        <w:ind w:firstLineChars="202" w:firstLine="424"/>
        <w:rPr>
          <w:rFonts w:ascii="Calibri" w:eastAsia="宋体" w:hAnsi="Calibri" w:cs="Times New Roman"/>
          <w:szCs w:val="21"/>
        </w:rPr>
      </w:pPr>
      <w:r>
        <w:rPr>
          <w:rFonts w:ascii="Calibri" w:eastAsia="宋体" w:hAnsi="Calibri" w:cs="Times New Roman" w:hint="eastAsia"/>
          <w:szCs w:val="21"/>
        </w:rPr>
        <w:t>由于</w:t>
      </w:r>
      <w:r>
        <w:rPr>
          <w:rFonts w:ascii="Calibri" w:eastAsia="宋体" w:hAnsi="Calibri" w:cs="Times New Roman" w:hint="eastAsia"/>
          <w:szCs w:val="21"/>
        </w:rPr>
        <w:t>6</w:t>
      </w:r>
      <w:r>
        <w:rPr>
          <w:rFonts w:ascii="Calibri" w:eastAsia="宋体" w:hAnsi="Calibri" w:cs="Times New Roman" w:hint="eastAsia"/>
          <w:szCs w:val="21"/>
        </w:rPr>
        <w:t>月</w:t>
      </w:r>
      <w:r>
        <w:rPr>
          <w:rFonts w:ascii="Calibri" w:eastAsia="宋体" w:hAnsi="Calibri" w:cs="Times New Roman" w:hint="eastAsia"/>
          <w:szCs w:val="21"/>
        </w:rPr>
        <w:t>3</w:t>
      </w:r>
      <w:r>
        <w:rPr>
          <w:rFonts w:ascii="Calibri" w:eastAsia="宋体" w:hAnsi="Calibri" w:cs="Times New Roman"/>
          <w:szCs w:val="21"/>
        </w:rPr>
        <w:t>-5</w:t>
      </w:r>
      <w:r>
        <w:rPr>
          <w:rFonts w:ascii="Calibri" w:eastAsia="宋体" w:hAnsi="Calibri" w:cs="Times New Roman" w:hint="eastAsia"/>
          <w:szCs w:val="21"/>
        </w:rPr>
        <w:t>日是端午节，因此</w:t>
      </w:r>
      <w:r w:rsidR="004A46F3">
        <w:rPr>
          <w:rFonts w:ascii="Calibri" w:eastAsia="宋体" w:hAnsi="Calibri" w:cs="Times New Roman" w:hint="eastAsia"/>
          <w:szCs w:val="21"/>
        </w:rPr>
        <w:t>本月第一周</w:t>
      </w:r>
      <w:r>
        <w:rPr>
          <w:rFonts w:ascii="Calibri" w:eastAsia="宋体" w:hAnsi="Calibri" w:cs="Times New Roman" w:hint="eastAsia"/>
          <w:szCs w:val="21"/>
        </w:rPr>
        <w:t>实际有效销售时间仅有</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日，相对于去年的端午节在</w:t>
      </w:r>
      <w:r w:rsidR="004A46F3">
        <w:rPr>
          <w:rFonts w:ascii="Calibri" w:eastAsia="宋体" w:hAnsi="Calibri" w:cs="Times New Roman" w:hint="eastAsia"/>
          <w:szCs w:val="21"/>
        </w:rPr>
        <w:t>6</w:t>
      </w:r>
      <w:r w:rsidR="004A46F3">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4</w:t>
      </w:r>
      <w:r>
        <w:rPr>
          <w:rFonts w:ascii="Calibri" w:eastAsia="宋体" w:hAnsi="Calibri" w:cs="Times New Roman" w:hint="eastAsia"/>
          <w:szCs w:val="21"/>
        </w:rPr>
        <w:t>日，今年的</w:t>
      </w:r>
      <w:r>
        <w:rPr>
          <w:rFonts w:ascii="Calibri" w:eastAsia="宋体" w:hAnsi="Calibri" w:cs="Times New Roman" w:hint="eastAsia"/>
          <w:szCs w:val="21"/>
        </w:rPr>
        <w:t>6</w:t>
      </w:r>
      <w:r>
        <w:rPr>
          <w:rFonts w:ascii="Calibri" w:eastAsia="宋体" w:hAnsi="Calibri" w:cs="Times New Roman" w:hint="eastAsia"/>
          <w:szCs w:val="21"/>
        </w:rPr>
        <w:t>月第一周走势已经是体现出政策启动的增量效果。第二周的市场逐步体现出</w:t>
      </w:r>
      <w:r w:rsidR="004A46F3">
        <w:rPr>
          <w:rFonts w:ascii="Calibri" w:eastAsia="宋体" w:hAnsi="Calibri" w:cs="Times New Roman" w:hint="eastAsia"/>
          <w:szCs w:val="21"/>
        </w:rPr>
        <w:t>，</w:t>
      </w:r>
      <w:r>
        <w:rPr>
          <w:rFonts w:ascii="Calibri" w:eastAsia="宋体" w:hAnsi="Calibri" w:cs="Times New Roman" w:hint="eastAsia"/>
          <w:szCs w:val="21"/>
        </w:rPr>
        <w:t>车购税减半政策实现的启动期的效果。第三周的车市零售走势持续回暖，零售表现远高于</w:t>
      </w:r>
      <w:r w:rsidR="00C41842">
        <w:rPr>
          <w:rFonts w:ascii="Calibri" w:eastAsia="宋体" w:hAnsi="Calibri" w:cs="Times New Roman" w:hint="eastAsia"/>
          <w:szCs w:val="21"/>
        </w:rPr>
        <w:t>2</w:t>
      </w:r>
      <w:r w:rsidR="00C41842">
        <w:rPr>
          <w:rFonts w:ascii="Calibri" w:eastAsia="宋体" w:hAnsi="Calibri" w:cs="Times New Roman"/>
          <w:szCs w:val="21"/>
        </w:rPr>
        <w:t>0</w:t>
      </w:r>
      <w:r>
        <w:rPr>
          <w:rFonts w:ascii="Calibri" w:eastAsia="宋体" w:hAnsi="Calibri" w:cs="Times New Roman" w:hint="eastAsia"/>
          <w:szCs w:val="21"/>
        </w:rPr>
        <w:t>2</w:t>
      </w:r>
      <w:r>
        <w:rPr>
          <w:rFonts w:ascii="Calibri" w:eastAsia="宋体" w:hAnsi="Calibri" w:cs="Times New Roman"/>
          <w:szCs w:val="21"/>
        </w:rPr>
        <w:t>0</w:t>
      </w:r>
      <w:r>
        <w:rPr>
          <w:rFonts w:ascii="Calibri" w:eastAsia="宋体" w:hAnsi="Calibri" w:cs="Times New Roman" w:hint="eastAsia"/>
          <w:szCs w:val="21"/>
        </w:rPr>
        <w:t>年</w:t>
      </w:r>
      <w:r>
        <w:rPr>
          <w:rFonts w:ascii="Calibri" w:eastAsia="宋体" w:hAnsi="Calibri" w:cs="Times New Roman"/>
          <w:szCs w:val="21"/>
        </w:rPr>
        <w:t>6</w:t>
      </w:r>
      <w:r>
        <w:rPr>
          <w:rFonts w:ascii="Calibri" w:eastAsia="宋体" w:hAnsi="Calibri" w:cs="Times New Roman" w:hint="eastAsia"/>
          <w:szCs w:val="21"/>
        </w:rPr>
        <w:t>月</w:t>
      </w:r>
      <w:r w:rsidR="004A46F3">
        <w:rPr>
          <w:rFonts w:ascii="Calibri" w:eastAsia="宋体" w:hAnsi="Calibri" w:cs="Times New Roman" w:hint="eastAsia"/>
          <w:szCs w:val="21"/>
        </w:rPr>
        <w:t>同期</w:t>
      </w:r>
      <w:r>
        <w:rPr>
          <w:rFonts w:ascii="Calibri" w:eastAsia="宋体" w:hAnsi="Calibri" w:cs="Times New Roman" w:hint="eastAsia"/>
          <w:szCs w:val="21"/>
        </w:rPr>
        <w:t>水平。</w:t>
      </w:r>
    </w:p>
    <w:p w14:paraId="0F31337C" w14:textId="77777777" w:rsidR="006E6F3B" w:rsidRDefault="006E6F3B" w:rsidP="00C41842">
      <w:pPr>
        <w:ind w:firstLineChars="202" w:firstLine="424"/>
        <w:rPr>
          <w:rFonts w:ascii="宋体" w:eastAsia="宋体" w:hAnsi="宋体"/>
          <w:szCs w:val="21"/>
        </w:rPr>
      </w:pPr>
      <w:r>
        <w:rPr>
          <w:rFonts w:ascii="宋体" w:eastAsia="宋体" w:hAnsi="宋体" w:hint="eastAsia"/>
          <w:szCs w:val="21"/>
        </w:rPr>
        <w:t>随着国家</w:t>
      </w:r>
      <w:r w:rsidRPr="006E6F3B">
        <w:rPr>
          <w:rFonts w:ascii="宋体" w:eastAsia="宋体" w:hAnsi="宋体" w:hint="eastAsia"/>
          <w:szCs w:val="21"/>
        </w:rPr>
        <w:t>购置税政策的强势推出、疫情管控进一步放开，</w:t>
      </w:r>
      <w:r>
        <w:rPr>
          <w:rFonts w:ascii="宋体" w:eastAsia="宋体" w:hAnsi="宋体" w:hint="eastAsia"/>
          <w:szCs w:val="21"/>
        </w:rPr>
        <w:t>近期</w:t>
      </w:r>
      <w:r w:rsidRPr="00291CD9">
        <w:rPr>
          <w:rFonts w:ascii="宋体" w:eastAsia="宋体" w:hAnsi="宋体" w:hint="eastAsia"/>
          <w:szCs w:val="21"/>
        </w:rPr>
        <w:t>各级政府已经出台了一揽子提振经济、促进消费政策，</w:t>
      </w:r>
      <w:r w:rsidRPr="00A97040">
        <w:rPr>
          <w:rFonts w:ascii="宋体" w:eastAsia="宋体" w:hAnsi="宋体" w:hint="eastAsia"/>
          <w:szCs w:val="21"/>
        </w:rPr>
        <w:t>对车市复苏有一定的促进作用，</w:t>
      </w:r>
      <w:r w:rsidRPr="006E6F3B">
        <w:rPr>
          <w:rFonts w:ascii="宋体" w:eastAsia="宋体" w:hAnsi="宋体" w:hint="eastAsia"/>
          <w:szCs w:val="21"/>
        </w:rPr>
        <w:t>终端人气和成交均有提升</w:t>
      </w:r>
      <w:r>
        <w:rPr>
          <w:rFonts w:ascii="宋体" w:eastAsia="宋体" w:hAnsi="宋体" w:hint="eastAsia"/>
          <w:szCs w:val="21"/>
        </w:rPr>
        <w:t>。</w:t>
      </w:r>
    </w:p>
    <w:p w14:paraId="69615BFA" w14:textId="77777777" w:rsidR="004A46F3" w:rsidRDefault="006E6F3B" w:rsidP="004A46F3">
      <w:pPr>
        <w:ind w:firstLineChars="202" w:firstLine="424"/>
        <w:rPr>
          <w:rFonts w:ascii="Calibri" w:eastAsia="宋体" w:hAnsi="Calibri" w:cs="Times New Roman"/>
          <w:szCs w:val="21"/>
        </w:rPr>
      </w:pPr>
      <w:r>
        <w:rPr>
          <w:rFonts w:ascii="宋体" w:eastAsia="宋体" w:hAnsi="宋体" w:hint="eastAsia"/>
          <w:szCs w:val="21"/>
        </w:rPr>
        <w:t>虽然目前P</w:t>
      </w:r>
      <w:r>
        <w:rPr>
          <w:rFonts w:ascii="宋体" w:eastAsia="宋体" w:hAnsi="宋体"/>
          <w:szCs w:val="21"/>
        </w:rPr>
        <w:t>PI</w:t>
      </w:r>
      <w:r>
        <w:rPr>
          <w:rFonts w:ascii="宋体" w:eastAsia="宋体" w:hAnsi="宋体" w:hint="eastAsia"/>
          <w:szCs w:val="21"/>
        </w:rPr>
        <w:t>高涨，</w:t>
      </w:r>
      <w:r w:rsidRPr="00CB45FD">
        <w:rPr>
          <w:rFonts w:ascii="宋体" w:eastAsia="宋体" w:hAnsi="宋体"/>
          <w:color w:val="000000" w:themeColor="text1"/>
          <w:szCs w:val="21"/>
        </w:rPr>
        <w:t>1—5月平均工业生</w:t>
      </w:r>
      <w:r w:rsidRPr="006E6F3B">
        <w:rPr>
          <w:rFonts w:ascii="宋体" w:eastAsia="宋体" w:hAnsi="宋体"/>
          <w:szCs w:val="21"/>
        </w:rPr>
        <w:t>产者出厂价格比去年同期上涨8.1%，工业生产者购进价格上涨10.8%。</w:t>
      </w:r>
      <w:r>
        <w:rPr>
          <w:rFonts w:ascii="宋体" w:eastAsia="宋体" w:hAnsi="宋体" w:hint="eastAsia"/>
          <w:szCs w:val="21"/>
        </w:rPr>
        <w:t>但为确保国家促</w:t>
      </w:r>
      <w:r w:rsidR="004A46F3">
        <w:rPr>
          <w:rFonts w:ascii="宋体" w:eastAsia="宋体" w:hAnsi="宋体" w:hint="eastAsia"/>
          <w:szCs w:val="21"/>
        </w:rPr>
        <w:t>消费</w:t>
      </w:r>
      <w:r>
        <w:rPr>
          <w:rFonts w:ascii="宋体" w:eastAsia="宋体" w:hAnsi="宋体" w:hint="eastAsia"/>
          <w:szCs w:val="21"/>
        </w:rPr>
        <w:t>政策在上半年要真正见效，让消费者购车得实惠，近期部分</w:t>
      </w:r>
      <w:r w:rsidRPr="006E6F3B">
        <w:rPr>
          <w:rFonts w:ascii="Calibri" w:eastAsia="宋体" w:hAnsi="Calibri" w:cs="Times New Roman" w:hint="eastAsia"/>
          <w:szCs w:val="21"/>
        </w:rPr>
        <w:t>主流车企均追加了优惠活动，努力弥补前期疫情造成的销量损失、冲击半年度目标</w:t>
      </w:r>
      <w:r>
        <w:rPr>
          <w:rFonts w:ascii="Calibri" w:eastAsia="宋体" w:hAnsi="Calibri" w:cs="Times New Roman" w:hint="eastAsia"/>
          <w:szCs w:val="21"/>
        </w:rPr>
        <w:t>。</w:t>
      </w:r>
    </w:p>
    <w:p w14:paraId="18186428" w14:textId="5BD91C15" w:rsidR="001E0880" w:rsidRPr="004A46F3" w:rsidRDefault="001E0880" w:rsidP="004A46F3">
      <w:pPr>
        <w:ind w:firstLineChars="202" w:firstLine="424"/>
        <w:rPr>
          <w:rFonts w:ascii="Calibri" w:eastAsia="宋体" w:hAnsi="Calibri" w:cs="Times New Roman"/>
          <w:szCs w:val="21"/>
        </w:rPr>
      </w:pPr>
      <w:r w:rsidRPr="00A94B09">
        <w:rPr>
          <w:rFonts w:ascii="宋体" w:eastAsia="宋体" w:hAnsi="宋体" w:hint="eastAsia"/>
          <w:color w:val="000000" w:themeColor="text1"/>
          <w:szCs w:val="21"/>
        </w:rPr>
        <w:t>当前刺激政策能支撑销量回暖，但政策的启动</w:t>
      </w:r>
      <w:r w:rsidR="004A46F3">
        <w:rPr>
          <w:rFonts w:ascii="宋体" w:eastAsia="宋体" w:hAnsi="宋体" w:hint="eastAsia"/>
          <w:color w:val="000000" w:themeColor="text1"/>
          <w:szCs w:val="21"/>
        </w:rPr>
        <w:t>初</w:t>
      </w:r>
      <w:r w:rsidRPr="00A94B09">
        <w:rPr>
          <w:rFonts w:ascii="宋体" w:eastAsia="宋体" w:hAnsi="宋体" w:hint="eastAsia"/>
          <w:color w:val="000000" w:themeColor="text1"/>
          <w:szCs w:val="21"/>
        </w:rPr>
        <w:t>期一般是消费者并不着急购车的，因此6月的增量效果较突出，7-</w:t>
      </w:r>
      <w:r w:rsidRPr="00A94B09">
        <w:rPr>
          <w:rFonts w:ascii="宋体" w:eastAsia="宋体" w:hAnsi="宋体"/>
          <w:color w:val="000000" w:themeColor="text1"/>
          <w:szCs w:val="21"/>
        </w:rPr>
        <w:t>8</w:t>
      </w:r>
      <w:r w:rsidRPr="00A94B09">
        <w:rPr>
          <w:rFonts w:ascii="宋体" w:eastAsia="宋体" w:hAnsi="宋体" w:hint="eastAsia"/>
          <w:color w:val="000000" w:themeColor="text1"/>
          <w:szCs w:val="21"/>
        </w:rPr>
        <w:t>月相对平淡，见效最明显是在</w:t>
      </w:r>
      <w:r w:rsidR="004A46F3">
        <w:rPr>
          <w:rFonts w:ascii="宋体" w:eastAsia="宋体" w:hAnsi="宋体" w:hint="eastAsia"/>
          <w:color w:val="000000" w:themeColor="text1"/>
          <w:szCs w:val="21"/>
        </w:rPr>
        <w:t>四</w:t>
      </w:r>
      <w:r w:rsidRPr="00A94B09">
        <w:rPr>
          <w:rFonts w:ascii="宋体" w:eastAsia="宋体" w:hAnsi="宋体" w:hint="eastAsia"/>
          <w:color w:val="000000" w:themeColor="text1"/>
          <w:szCs w:val="21"/>
        </w:rPr>
        <w:t>季度的政策退出期</w:t>
      </w:r>
      <w:r w:rsidR="006E6F3B" w:rsidRPr="00A94B09">
        <w:rPr>
          <w:rFonts w:ascii="宋体" w:eastAsia="宋体" w:hAnsi="宋体" w:hint="eastAsia"/>
          <w:color w:val="000000" w:themeColor="text1"/>
          <w:szCs w:val="21"/>
        </w:rPr>
        <w:t>。</w:t>
      </w:r>
      <w:r w:rsidRPr="00A94B09">
        <w:rPr>
          <w:rFonts w:ascii="宋体" w:eastAsia="宋体" w:hAnsi="宋体" w:hint="eastAsia"/>
          <w:color w:val="000000" w:themeColor="text1"/>
          <w:szCs w:val="21"/>
        </w:rPr>
        <w:t>因此目前销量</w:t>
      </w:r>
      <w:r w:rsidR="006E6F3B" w:rsidRPr="00A94B09">
        <w:rPr>
          <w:rFonts w:ascii="宋体" w:eastAsia="宋体" w:hAnsi="宋体" w:hint="eastAsia"/>
          <w:color w:val="000000" w:themeColor="text1"/>
          <w:szCs w:val="21"/>
        </w:rPr>
        <w:t>好于</w:t>
      </w:r>
      <w:r w:rsidRPr="00A94B09">
        <w:rPr>
          <w:rFonts w:ascii="宋体" w:eastAsia="宋体" w:hAnsi="宋体" w:hint="eastAsia"/>
          <w:color w:val="000000" w:themeColor="text1"/>
          <w:szCs w:val="21"/>
        </w:rPr>
        <w:t>政策应有的走势预期</w:t>
      </w:r>
      <w:r w:rsidR="006E6F3B" w:rsidRPr="00A94B09">
        <w:rPr>
          <w:rFonts w:ascii="宋体" w:eastAsia="宋体" w:hAnsi="宋体" w:hint="eastAsia"/>
          <w:color w:val="000000" w:themeColor="text1"/>
          <w:szCs w:val="21"/>
        </w:rPr>
        <w:t>，6月市场零售表现值得期待</w:t>
      </w:r>
      <w:r w:rsidRPr="00A94B09">
        <w:rPr>
          <w:rFonts w:ascii="宋体" w:eastAsia="宋体" w:hAnsi="宋体" w:hint="eastAsia"/>
          <w:color w:val="000000" w:themeColor="text1"/>
          <w:szCs w:val="21"/>
        </w:rPr>
        <w:t>。</w:t>
      </w:r>
      <w:r w:rsidR="006E6F3B" w:rsidRPr="00A94B09">
        <w:rPr>
          <w:rFonts w:ascii="宋体" w:eastAsia="宋体" w:hAnsi="宋体" w:hint="eastAsia"/>
          <w:color w:val="000000" w:themeColor="text1"/>
          <w:szCs w:val="21"/>
        </w:rPr>
        <w:t>由于成本上涨压力太大，</w:t>
      </w:r>
      <w:r w:rsidR="00F26490" w:rsidRPr="00A94B09">
        <w:rPr>
          <w:rFonts w:ascii="宋体" w:eastAsia="宋体" w:hAnsi="宋体" w:hint="eastAsia"/>
          <w:color w:val="000000" w:themeColor="text1"/>
          <w:szCs w:val="21"/>
        </w:rPr>
        <w:t>加之</w:t>
      </w:r>
      <w:r w:rsidR="008C70C3">
        <w:rPr>
          <w:rFonts w:ascii="宋体" w:eastAsia="宋体" w:hAnsi="宋体" w:hint="eastAsia"/>
          <w:color w:val="000000" w:themeColor="text1"/>
          <w:szCs w:val="21"/>
        </w:rPr>
        <w:t>厂商</w:t>
      </w:r>
      <w:r w:rsidR="00F26490" w:rsidRPr="00A94B09">
        <w:rPr>
          <w:rFonts w:ascii="宋体" w:eastAsia="宋体" w:hAnsi="宋体" w:hint="eastAsia"/>
          <w:color w:val="000000" w:themeColor="text1"/>
          <w:szCs w:val="21"/>
        </w:rPr>
        <w:t>和经销商亏损严重，</w:t>
      </w:r>
      <w:r w:rsidR="006E6F3B" w:rsidRPr="00A94B09">
        <w:rPr>
          <w:rFonts w:ascii="宋体" w:eastAsia="宋体" w:hAnsi="宋体" w:hint="eastAsia"/>
          <w:color w:val="000000" w:themeColor="text1"/>
          <w:szCs w:val="21"/>
        </w:rPr>
        <w:t>随着销量回升和目标顺利完成，</w:t>
      </w:r>
      <w:r w:rsidR="00F26490" w:rsidRPr="00A94B09">
        <w:rPr>
          <w:rFonts w:ascii="宋体" w:eastAsia="宋体" w:hAnsi="宋体" w:hint="eastAsia"/>
          <w:color w:val="000000" w:themeColor="text1"/>
          <w:szCs w:val="21"/>
        </w:rPr>
        <w:t>未来</w:t>
      </w:r>
      <w:r w:rsidR="006E6F3B" w:rsidRPr="00A94B09">
        <w:rPr>
          <w:rFonts w:ascii="宋体" w:eastAsia="宋体" w:hAnsi="宋体" w:hint="eastAsia"/>
          <w:color w:val="000000" w:themeColor="text1"/>
          <w:szCs w:val="21"/>
        </w:rPr>
        <w:t>车市价格回升的趋势将日益明显</w:t>
      </w:r>
      <w:r w:rsidR="00F26490" w:rsidRPr="00A94B09">
        <w:rPr>
          <w:rFonts w:ascii="宋体" w:eastAsia="宋体" w:hAnsi="宋体" w:hint="eastAsia"/>
          <w:color w:val="000000" w:themeColor="text1"/>
          <w:szCs w:val="21"/>
        </w:rPr>
        <w:t>，早买早受益的效果必然体现。</w:t>
      </w:r>
    </w:p>
    <w:p w14:paraId="427C0F14" w14:textId="2C5B3900" w:rsidR="006E6F3B" w:rsidRDefault="006E6F3B" w:rsidP="001E0880">
      <w:pPr>
        <w:ind w:firstLineChars="202" w:firstLine="424"/>
        <w:rPr>
          <w:rFonts w:ascii="宋体" w:eastAsia="宋体" w:hAnsi="宋体"/>
          <w:szCs w:val="21"/>
        </w:rPr>
      </w:pPr>
    </w:p>
    <w:p w14:paraId="7FC58D49" w14:textId="699C3D8F" w:rsidR="001E0880" w:rsidRPr="007227B9" w:rsidRDefault="00591394" w:rsidP="007227B9">
      <w:pPr>
        <w:numPr>
          <w:ilvl w:val="0"/>
          <w:numId w:val="2"/>
        </w:numPr>
        <w:outlineLvl w:val="1"/>
        <w:rPr>
          <w:rFonts w:ascii="黑体" w:eastAsia="黑体" w:hAnsi="黑体" w:cs="Times New Roman" w:hint="eastAsia"/>
          <w:b/>
          <w:bCs/>
          <w:sz w:val="24"/>
        </w:rPr>
      </w:pPr>
      <w:bookmarkStart w:id="1" w:name="_Hlk106748217"/>
      <w:r w:rsidRPr="00591394">
        <w:rPr>
          <w:rFonts w:ascii="黑体" w:eastAsia="黑体" w:hAnsi="黑体" w:cs="Times New Roman"/>
          <w:b/>
          <w:bCs/>
          <w:sz w:val="24"/>
        </w:rPr>
        <w:t>6月乘用车市场周度批发走势</w:t>
      </w:r>
      <w:bookmarkEnd w:id="1"/>
    </w:p>
    <w:p w14:paraId="56E32FC6" w14:textId="77777777" w:rsidR="007227B9" w:rsidRDefault="007227B9" w:rsidP="007227B9">
      <w:pPr>
        <w:jc w:val="center"/>
        <w:rPr>
          <w:rFonts w:ascii="Calibri" w:eastAsia="宋体" w:hAnsi="Calibri" w:cs="Times New Roman"/>
          <w:szCs w:val="21"/>
        </w:rPr>
      </w:pPr>
    </w:p>
    <w:p w14:paraId="502DA40B" w14:textId="01FB1809" w:rsidR="007227B9" w:rsidRDefault="007227B9" w:rsidP="007227B9">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6A6F6B52" wp14:editId="489EC133">
            <wp:extent cx="5040000" cy="3495112"/>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5040000" cy="3495112"/>
                    </a:xfrm>
                    <a:prstGeom prst="rect">
                      <a:avLst/>
                    </a:prstGeom>
                  </pic:spPr>
                </pic:pic>
              </a:graphicData>
            </a:graphic>
          </wp:inline>
        </w:drawing>
      </w:r>
    </w:p>
    <w:p w14:paraId="3C510284" w14:textId="4706C23C" w:rsidR="007227B9" w:rsidRDefault="001E0880" w:rsidP="007227B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7227B9">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3.3</w:t>
      </w:r>
      <w:r w:rsidR="00662FE3">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7227B9">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53B45570" w14:textId="77777777" w:rsidR="008137FC" w:rsidRDefault="001E0880" w:rsidP="008137FC">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7227B9">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5.0</w:t>
      </w:r>
      <w:r w:rsidR="00662FE3">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8137FC">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59</w:t>
      </w:r>
      <w:r>
        <w:rPr>
          <w:rFonts w:ascii="Calibri" w:eastAsia="宋体" w:hAnsi="Calibri" w:cs="Times New Roman" w:hint="eastAsia"/>
          <w:szCs w:val="21"/>
        </w:rPr>
        <w:t>%</w:t>
      </w:r>
      <w:r>
        <w:rPr>
          <w:rFonts w:ascii="Calibri" w:eastAsia="宋体" w:hAnsi="Calibri" w:cs="Times New Roman" w:hint="eastAsia"/>
          <w:szCs w:val="21"/>
        </w:rPr>
        <w:t>。</w:t>
      </w:r>
    </w:p>
    <w:p w14:paraId="7BABE0F6" w14:textId="5C2D6617" w:rsidR="001E0880" w:rsidRPr="008137FC" w:rsidRDefault="001E0880" w:rsidP="008137FC">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8137FC">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w:t>
      </w:r>
      <w:r w:rsidRPr="00B3122E">
        <w:rPr>
          <w:rFonts w:ascii="Calibri" w:eastAsia="宋体" w:hAnsi="Calibri" w:cs="Times New Roman" w:hint="eastAsia"/>
          <w:color w:val="000000" w:themeColor="text1"/>
          <w:szCs w:val="21"/>
        </w:rPr>
        <w:t>义乘用车</w:t>
      </w:r>
      <w:r w:rsidRPr="00B3122E">
        <w:rPr>
          <w:rFonts w:ascii="Calibri" w:eastAsia="宋体" w:hAnsi="Calibri" w:cs="Times New Roman"/>
          <w:color w:val="000000" w:themeColor="text1"/>
          <w:szCs w:val="21"/>
        </w:rPr>
        <w:t>市场</w:t>
      </w:r>
      <w:r w:rsidRPr="00B3122E">
        <w:rPr>
          <w:rFonts w:ascii="Calibri" w:eastAsia="宋体" w:hAnsi="Calibri" w:cs="Times New Roman" w:hint="eastAsia"/>
          <w:color w:val="000000" w:themeColor="text1"/>
          <w:szCs w:val="21"/>
        </w:rPr>
        <w:t>批发</w:t>
      </w:r>
      <w:r w:rsidRPr="00B3122E">
        <w:rPr>
          <w:rFonts w:ascii="Calibri" w:eastAsia="宋体" w:hAnsi="Calibri" w:cs="Times New Roman"/>
          <w:color w:val="000000" w:themeColor="text1"/>
          <w:szCs w:val="21"/>
        </w:rPr>
        <w:t>达到日均</w:t>
      </w:r>
      <w:r w:rsidRPr="00B3122E">
        <w:rPr>
          <w:rFonts w:ascii="Calibri" w:eastAsia="宋体" w:hAnsi="Calibri" w:cs="Times New Roman"/>
          <w:color w:val="000000" w:themeColor="text1"/>
          <w:szCs w:val="21"/>
        </w:rPr>
        <w:t>6.2</w:t>
      </w:r>
      <w:r w:rsidR="00662FE3">
        <w:rPr>
          <w:rFonts w:ascii="Calibri" w:eastAsia="宋体" w:hAnsi="Calibri" w:cs="Times New Roman"/>
          <w:color w:val="000000" w:themeColor="text1"/>
          <w:szCs w:val="21"/>
        </w:rPr>
        <w:t>万辆</w:t>
      </w:r>
      <w:r w:rsidRPr="00B3122E">
        <w:rPr>
          <w:rFonts w:ascii="Calibri" w:eastAsia="宋体" w:hAnsi="Calibri" w:cs="Times New Roman"/>
          <w:color w:val="000000" w:themeColor="text1"/>
          <w:szCs w:val="21"/>
        </w:rPr>
        <w:t>，同比</w:t>
      </w:r>
      <w:r w:rsidRPr="00B3122E">
        <w:rPr>
          <w:rFonts w:ascii="Calibri" w:eastAsia="宋体" w:hAnsi="Calibri" w:cs="Times New Roman" w:hint="eastAsia"/>
          <w:color w:val="000000" w:themeColor="text1"/>
          <w:szCs w:val="21"/>
        </w:rPr>
        <w:t>增长</w:t>
      </w:r>
      <w:r w:rsidRPr="00B3122E">
        <w:rPr>
          <w:rFonts w:ascii="Calibri" w:eastAsia="宋体" w:hAnsi="Calibri" w:cs="Times New Roman"/>
          <w:color w:val="000000" w:themeColor="text1"/>
          <w:szCs w:val="21"/>
        </w:rPr>
        <w:t>70%</w:t>
      </w:r>
      <w:r w:rsidRPr="00B3122E">
        <w:rPr>
          <w:rFonts w:ascii="Calibri" w:eastAsia="宋体" w:hAnsi="Calibri" w:cs="Times New Roman"/>
          <w:color w:val="000000" w:themeColor="text1"/>
          <w:szCs w:val="21"/>
        </w:rPr>
        <w:t>，表现</w:t>
      </w:r>
      <w:r w:rsidRPr="00B3122E">
        <w:rPr>
          <w:rFonts w:ascii="Calibri" w:eastAsia="宋体" w:hAnsi="Calibri" w:cs="Times New Roman" w:hint="eastAsia"/>
          <w:color w:val="000000" w:themeColor="text1"/>
          <w:szCs w:val="21"/>
        </w:rPr>
        <w:t>明显走强，相对今年</w:t>
      </w:r>
      <w:r w:rsidRPr="00B3122E">
        <w:rPr>
          <w:rFonts w:ascii="Calibri" w:eastAsia="宋体" w:hAnsi="Calibri" w:cs="Times New Roman"/>
          <w:color w:val="000000" w:themeColor="text1"/>
          <w:szCs w:val="21"/>
        </w:rPr>
        <w:t>5</w:t>
      </w:r>
      <w:r w:rsidRPr="00B3122E">
        <w:rPr>
          <w:rFonts w:ascii="Calibri" w:eastAsia="宋体" w:hAnsi="Calibri" w:cs="Times New Roman" w:hint="eastAsia"/>
          <w:color w:val="000000" w:themeColor="text1"/>
          <w:szCs w:val="21"/>
        </w:rPr>
        <w:t>月第</w:t>
      </w:r>
      <w:r w:rsidR="008137FC">
        <w:rPr>
          <w:rFonts w:ascii="Calibri" w:eastAsia="宋体" w:hAnsi="Calibri" w:cs="Times New Roman" w:hint="eastAsia"/>
          <w:color w:val="000000" w:themeColor="text1"/>
          <w:szCs w:val="21"/>
        </w:rPr>
        <w:t>三</w:t>
      </w:r>
      <w:r w:rsidRPr="00B3122E">
        <w:rPr>
          <w:rFonts w:ascii="Calibri" w:eastAsia="宋体" w:hAnsi="Calibri" w:cs="Times New Roman" w:hint="eastAsia"/>
          <w:color w:val="000000" w:themeColor="text1"/>
          <w:szCs w:val="21"/>
        </w:rPr>
        <w:t>周均值增长</w:t>
      </w:r>
      <w:r w:rsidRPr="00B3122E">
        <w:rPr>
          <w:rFonts w:ascii="Calibri" w:eastAsia="宋体" w:hAnsi="Calibri" w:cs="Times New Roman"/>
          <w:color w:val="000000" w:themeColor="text1"/>
          <w:szCs w:val="21"/>
        </w:rPr>
        <w:t>63</w:t>
      </w:r>
      <w:r w:rsidRPr="00B3122E">
        <w:rPr>
          <w:rFonts w:ascii="Calibri" w:eastAsia="宋体" w:hAnsi="Calibri" w:cs="Times New Roman" w:hint="eastAsia"/>
          <w:color w:val="000000" w:themeColor="text1"/>
          <w:szCs w:val="21"/>
        </w:rPr>
        <w:t>%</w:t>
      </w:r>
      <w:r w:rsidRPr="00B3122E">
        <w:rPr>
          <w:rFonts w:ascii="Calibri" w:eastAsia="宋体" w:hAnsi="Calibri" w:cs="Times New Roman" w:hint="eastAsia"/>
          <w:color w:val="000000" w:themeColor="text1"/>
          <w:szCs w:val="21"/>
        </w:rPr>
        <w:t>，</w:t>
      </w:r>
      <w:r w:rsidR="008C70C3">
        <w:rPr>
          <w:rFonts w:ascii="Calibri" w:eastAsia="宋体" w:hAnsi="Calibri" w:cs="Times New Roman" w:hint="eastAsia"/>
          <w:color w:val="000000" w:themeColor="text1"/>
          <w:szCs w:val="21"/>
        </w:rPr>
        <w:t>厂商</w:t>
      </w:r>
      <w:r w:rsidRPr="00B3122E">
        <w:rPr>
          <w:rFonts w:ascii="Calibri" w:eastAsia="宋体" w:hAnsi="Calibri" w:cs="Times New Roman" w:hint="eastAsia"/>
          <w:color w:val="000000" w:themeColor="text1"/>
          <w:szCs w:val="21"/>
        </w:rPr>
        <w:t>产销有明显的恢复趋势。</w:t>
      </w:r>
    </w:p>
    <w:p w14:paraId="69D111B0" w14:textId="5E14C9F7" w:rsidR="001E0880" w:rsidRPr="00B3122E" w:rsidRDefault="001E0880" w:rsidP="001E0880">
      <w:pPr>
        <w:ind w:firstLineChars="202" w:firstLine="424"/>
        <w:rPr>
          <w:rFonts w:ascii="Calibri" w:eastAsia="宋体" w:hAnsi="Calibri" w:cs="宋体"/>
          <w:color w:val="000000" w:themeColor="text1"/>
          <w:szCs w:val="21"/>
        </w:rPr>
      </w:pPr>
      <w:r w:rsidRPr="00B3122E">
        <w:rPr>
          <w:rFonts w:ascii="Calibri" w:eastAsia="宋体" w:hAnsi="Calibri" w:cs="宋体"/>
          <w:color w:val="000000" w:themeColor="text1"/>
          <w:szCs w:val="21"/>
        </w:rPr>
        <w:lastRenderedPageBreak/>
        <w:t>6</w:t>
      </w:r>
      <w:r w:rsidRPr="00B3122E">
        <w:rPr>
          <w:rFonts w:ascii="Calibri" w:eastAsia="宋体" w:hAnsi="Calibri" w:cs="宋体"/>
          <w:color w:val="000000" w:themeColor="text1"/>
          <w:szCs w:val="21"/>
        </w:rPr>
        <w:t>月</w:t>
      </w:r>
      <w:r w:rsidRPr="00B3122E">
        <w:rPr>
          <w:rFonts w:ascii="Calibri" w:eastAsia="宋体" w:hAnsi="Calibri" w:cs="宋体"/>
          <w:color w:val="000000" w:themeColor="text1"/>
          <w:szCs w:val="21"/>
        </w:rPr>
        <w:t>1-19</w:t>
      </w:r>
      <w:r w:rsidRPr="00B3122E">
        <w:rPr>
          <w:rFonts w:ascii="Calibri" w:eastAsia="宋体" w:hAnsi="Calibri" w:cs="宋体"/>
          <w:color w:val="000000" w:themeColor="text1"/>
          <w:szCs w:val="21"/>
        </w:rPr>
        <w:t>日全国乘用车</w:t>
      </w:r>
      <w:r w:rsidR="008C70C3">
        <w:rPr>
          <w:rFonts w:ascii="Calibri" w:eastAsia="宋体" w:hAnsi="Calibri" w:cs="宋体"/>
          <w:color w:val="000000" w:themeColor="text1"/>
          <w:szCs w:val="21"/>
        </w:rPr>
        <w:t>厂商</w:t>
      </w:r>
      <w:r w:rsidRPr="00B3122E">
        <w:rPr>
          <w:rFonts w:ascii="Calibri" w:eastAsia="宋体" w:hAnsi="Calibri" w:cs="宋体"/>
          <w:color w:val="000000" w:themeColor="text1"/>
          <w:szCs w:val="21"/>
        </w:rPr>
        <w:t>批发</w:t>
      </w:r>
      <w:r w:rsidRPr="00B3122E">
        <w:rPr>
          <w:rFonts w:ascii="Calibri" w:eastAsia="宋体" w:hAnsi="Calibri" w:cs="宋体"/>
          <w:color w:val="000000" w:themeColor="text1"/>
          <w:szCs w:val="21"/>
        </w:rPr>
        <w:t>94.</w:t>
      </w:r>
      <w:r w:rsidR="008137FC">
        <w:rPr>
          <w:rFonts w:ascii="Calibri" w:eastAsia="宋体" w:hAnsi="Calibri" w:cs="宋体"/>
          <w:color w:val="000000" w:themeColor="text1"/>
          <w:szCs w:val="21"/>
        </w:rPr>
        <w:t>4</w:t>
      </w:r>
      <w:r w:rsidRPr="00B3122E">
        <w:rPr>
          <w:rFonts w:ascii="Calibri" w:eastAsia="宋体" w:hAnsi="Calibri" w:cs="宋体"/>
          <w:color w:val="000000" w:themeColor="text1"/>
          <w:szCs w:val="21"/>
        </w:rPr>
        <w:t>万辆，同比去年增长</w:t>
      </w:r>
      <w:r w:rsidRPr="00B3122E">
        <w:rPr>
          <w:rFonts w:ascii="Calibri" w:eastAsia="宋体" w:hAnsi="Calibri" w:cs="宋体"/>
          <w:color w:val="000000" w:themeColor="text1"/>
          <w:szCs w:val="21"/>
        </w:rPr>
        <w:t>34%</w:t>
      </w:r>
      <w:r w:rsidRPr="00B3122E">
        <w:rPr>
          <w:rFonts w:ascii="Calibri" w:eastAsia="宋体" w:hAnsi="Calibri" w:cs="宋体" w:hint="eastAsia"/>
          <w:color w:val="000000" w:themeColor="text1"/>
          <w:szCs w:val="21"/>
        </w:rPr>
        <w:t>（较上月累计同比增速提升</w:t>
      </w:r>
      <w:r w:rsidRPr="00B3122E">
        <w:rPr>
          <w:rFonts w:ascii="Calibri" w:eastAsia="宋体" w:hAnsi="Calibri" w:cs="宋体" w:hint="eastAsia"/>
          <w:color w:val="000000" w:themeColor="text1"/>
          <w:szCs w:val="21"/>
        </w:rPr>
        <w:t>5</w:t>
      </w:r>
      <w:r w:rsidRPr="00B3122E">
        <w:rPr>
          <w:rFonts w:ascii="Calibri" w:eastAsia="宋体" w:hAnsi="Calibri" w:cs="宋体"/>
          <w:color w:val="000000" w:themeColor="text1"/>
          <w:szCs w:val="21"/>
        </w:rPr>
        <w:t>7</w:t>
      </w:r>
      <w:r w:rsidRPr="00B3122E">
        <w:rPr>
          <w:rFonts w:ascii="Calibri" w:eastAsia="宋体" w:hAnsi="Calibri" w:cs="宋体" w:hint="eastAsia"/>
          <w:color w:val="000000" w:themeColor="text1"/>
          <w:szCs w:val="21"/>
        </w:rPr>
        <w:t>个百分点）</w:t>
      </w:r>
      <w:r w:rsidRPr="00B3122E">
        <w:rPr>
          <w:rFonts w:ascii="Calibri" w:eastAsia="宋体" w:hAnsi="Calibri" w:cs="宋体"/>
          <w:color w:val="000000" w:themeColor="text1"/>
          <w:szCs w:val="21"/>
        </w:rPr>
        <w:t>，环比上月增长</w:t>
      </w:r>
      <w:r w:rsidRPr="00B3122E">
        <w:rPr>
          <w:rFonts w:ascii="Calibri" w:eastAsia="宋体" w:hAnsi="Calibri" w:cs="宋体"/>
          <w:color w:val="000000" w:themeColor="text1"/>
          <w:szCs w:val="21"/>
        </w:rPr>
        <w:t>52%</w:t>
      </w:r>
      <w:r w:rsidRPr="00B3122E">
        <w:rPr>
          <w:rFonts w:ascii="Calibri" w:eastAsia="宋体" w:hAnsi="Calibri" w:cs="宋体"/>
          <w:color w:val="000000" w:themeColor="text1"/>
          <w:szCs w:val="21"/>
        </w:rPr>
        <w:t>。</w:t>
      </w:r>
    </w:p>
    <w:p w14:paraId="29B02571" w14:textId="1CAA2E49" w:rsidR="006E6F3B" w:rsidRDefault="001E0880" w:rsidP="001E0880">
      <w:pPr>
        <w:ind w:firstLineChars="202" w:firstLine="424"/>
        <w:rPr>
          <w:rFonts w:ascii="宋体" w:eastAsia="宋体" w:hAnsi="宋体"/>
          <w:szCs w:val="21"/>
        </w:rPr>
      </w:pPr>
      <w:r w:rsidRPr="00B3122E">
        <w:rPr>
          <w:rFonts w:ascii="宋体" w:eastAsia="宋体" w:hAnsi="宋体" w:hint="eastAsia"/>
          <w:color w:val="000000" w:themeColor="text1"/>
          <w:szCs w:val="21"/>
        </w:rPr>
        <w:t>6月前三周乘用车</w:t>
      </w:r>
      <w:r w:rsidR="008C70C3">
        <w:rPr>
          <w:rFonts w:ascii="宋体" w:eastAsia="宋体" w:hAnsi="宋体" w:hint="eastAsia"/>
          <w:color w:val="000000" w:themeColor="text1"/>
          <w:szCs w:val="21"/>
        </w:rPr>
        <w:t>厂商</w:t>
      </w:r>
      <w:r w:rsidRPr="00B3122E">
        <w:rPr>
          <w:rFonts w:ascii="宋体" w:eastAsia="宋体" w:hAnsi="宋体" w:hint="eastAsia"/>
          <w:color w:val="000000" w:themeColor="text1"/>
          <w:szCs w:val="21"/>
        </w:rPr>
        <w:t>销量达到日均</w:t>
      </w:r>
      <w:r w:rsidRPr="00B3122E">
        <w:rPr>
          <w:rFonts w:ascii="宋体" w:eastAsia="宋体" w:hAnsi="宋体"/>
          <w:color w:val="000000" w:themeColor="text1"/>
          <w:szCs w:val="21"/>
        </w:rPr>
        <w:t>5</w:t>
      </w:r>
      <w:r w:rsidR="00662FE3">
        <w:rPr>
          <w:rFonts w:ascii="宋体" w:eastAsia="宋体" w:hAnsi="宋体" w:hint="eastAsia"/>
          <w:color w:val="000000" w:themeColor="text1"/>
          <w:szCs w:val="21"/>
        </w:rPr>
        <w:t>万辆</w:t>
      </w:r>
      <w:r w:rsidRPr="00B3122E">
        <w:rPr>
          <w:rFonts w:ascii="宋体" w:eastAsia="宋体" w:hAnsi="宋体" w:hint="eastAsia"/>
          <w:color w:val="000000" w:themeColor="text1"/>
          <w:szCs w:val="21"/>
        </w:rPr>
        <w:t>，同比</w:t>
      </w:r>
      <w:r>
        <w:rPr>
          <w:rFonts w:ascii="宋体" w:eastAsia="宋体" w:hAnsi="宋体" w:hint="eastAsia"/>
          <w:szCs w:val="21"/>
        </w:rPr>
        <w:t>增长</w:t>
      </w:r>
      <w:r>
        <w:rPr>
          <w:rFonts w:ascii="宋体" w:eastAsia="宋体" w:hAnsi="宋体"/>
          <w:szCs w:val="21"/>
        </w:rPr>
        <w:t>34</w:t>
      </w:r>
      <w:r>
        <w:rPr>
          <w:rFonts w:ascii="宋体" w:eastAsia="宋体" w:hAnsi="宋体" w:hint="eastAsia"/>
          <w:szCs w:val="21"/>
        </w:rPr>
        <w:t>%，</w:t>
      </w:r>
      <w:r w:rsidR="008137FC">
        <w:rPr>
          <w:rFonts w:ascii="宋体" w:eastAsia="宋体" w:hAnsi="宋体" w:hint="eastAsia"/>
          <w:szCs w:val="21"/>
        </w:rPr>
        <w:t>相较</w:t>
      </w:r>
      <w:r>
        <w:rPr>
          <w:rFonts w:ascii="宋体" w:eastAsia="宋体" w:hAnsi="宋体" w:hint="eastAsia"/>
          <w:szCs w:val="21"/>
        </w:rPr>
        <w:t>2</w:t>
      </w:r>
      <w:r>
        <w:rPr>
          <w:rFonts w:ascii="宋体" w:eastAsia="宋体" w:hAnsi="宋体"/>
          <w:szCs w:val="21"/>
        </w:rPr>
        <w:t>0</w:t>
      </w:r>
      <w:r>
        <w:rPr>
          <w:rFonts w:ascii="宋体" w:eastAsia="宋体" w:hAnsi="宋体" w:hint="eastAsia"/>
          <w:szCs w:val="21"/>
        </w:rPr>
        <w:t>2</w:t>
      </w:r>
      <w:r>
        <w:rPr>
          <w:rFonts w:ascii="宋体" w:eastAsia="宋体" w:hAnsi="宋体"/>
          <w:szCs w:val="21"/>
        </w:rPr>
        <w:t>0</w:t>
      </w:r>
      <w:r>
        <w:rPr>
          <w:rFonts w:ascii="宋体" w:eastAsia="宋体" w:hAnsi="宋体" w:hint="eastAsia"/>
          <w:szCs w:val="21"/>
        </w:rPr>
        <w:t>年6月也实现较大增长。</w:t>
      </w:r>
      <w:r w:rsidRPr="00291CD9">
        <w:rPr>
          <w:rFonts w:ascii="宋体" w:eastAsia="宋体" w:hAnsi="宋体" w:hint="eastAsia"/>
          <w:szCs w:val="21"/>
        </w:rPr>
        <w:t>从</w:t>
      </w:r>
      <w:r w:rsidRPr="00291CD9">
        <w:rPr>
          <w:rFonts w:ascii="宋体" w:eastAsia="宋体" w:hAnsi="宋体"/>
          <w:szCs w:val="21"/>
        </w:rPr>
        <w:t>6月</w:t>
      </w:r>
      <w:r>
        <w:rPr>
          <w:rFonts w:ascii="宋体" w:eastAsia="宋体" w:hAnsi="宋体" w:hint="eastAsia"/>
          <w:szCs w:val="21"/>
        </w:rPr>
        <w:t>前2</w:t>
      </w:r>
      <w:r>
        <w:rPr>
          <w:rFonts w:ascii="宋体" w:eastAsia="宋体" w:hAnsi="宋体"/>
          <w:szCs w:val="21"/>
        </w:rPr>
        <w:t>0</w:t>
      </w:r>
      <w:r>
        <w:rPr>
          <w:rFonts w:ascii="宋体" w:eastAsia="宋体" w:hAnsi="宋体" w:hint="eastAsia"/>
          <w:szCs w:val="21"/>
        </w:rPr>
        <w:t>天</w:t>
      </w:r>
      <w:r w:rsidRPr="00291CD9">
        <w:rPr>
          <w:rFonts w:ascii="宋体" w:eastAsia="宋体" w:hAnsi="宋体"/>
          <w:szCs w:val="21"/>
        </w:rPr>
        <w:t>的情况来看，</w:t>
      </w:r>
      <w:r w:rsidR="008137FC">
        <w:rPr>
          <w:rFonts w:ascii="宋体" w:eastAsia="宋体" w:hAnsi="宋体" w:hint="eastAsia"/>
          <w:szCs w:val="21"/>
        </w:rPr>
        <w:t>各项刺激</w:t>
      </w:r>
      <w:r w:rsidRPr="00291CD9">
        <w:rPr>
          <w:rFonts w:ascii="宋体" w:eastAsia="宋体" w:hAnsi="宋体"/>
          <w:szCs w:val="21"/>
        </w:rPr>
        <w:t>政策已经收到了初步成效，多项产销指标回暖。</w:t>
      </w:r>
    </w:p>
    <w:p w14:paraId="278D6CC6" w14:textId="3B75121D" w:rsidR="00F26490" w:rsidRDefault="00F26490" w:rsidP="006E6F3B">
      <w:pPr>
        <w:ind w:firstLineChars="202" w:firstLine="424"/>
        <w:rPr>
          <w:rFonts w:ascii="宋体" w:eastAsia="宋体" w:hAnsi="宋体"/>
          <w:szCs w:val="21"/>
        </w:rPr>
      </w:pPr>
      <w:r>
        <w:rPr>
          <w:rFonts w:ascii="宋体" w:eastAsia="宋体" w:hAnsi="宋体" w:hint="eastAsia"/>
          <w:szCs w:val="21"/>
        </w:rPr>
        <w:t>前期市场零售销量在月末较高，经销商月度进货节奏也倾向于向后拖，但今年的6月情况不同，由于市场回暖明显，经销商信心强，渠道库存的补货意识较强，推动月中的</w:t>
      </w:r>
      <w:r w:rsidR="008C70C3">
        <w:rPr>
          <w:rFonts w:ascii="宋体" w:eastAsia="宋体" w:hAnsi="宋体" w:hint="eastAsia"/>
          <w:szCs w:val="21"/>
        </w:rPr>
        <w:t>厂商</w:t>
      </w:r>
      <w:r>
        <w:rPr>
          <w:rFonts w:ascii="宋体" w:eastAsia="宋体" w:hAnsi="宋体" w:hint="eastAsia"/>
          <w:szCs w:val="21"/>
        </w:rPr>
        <w:t>销量提升较快，销售节奏改善明显。</w:t>
      </w:r>
    </w:p>
    <w:p w14:paraId="63A4876C" w14:textId="08380958" w:rsidR="00F26490" w:rsidRDefault="00F26490" w:rsidP="006E6F3B">
      <w:pPr>
        <w:ind w:firstLineChars="202" w:firstLine="424"/>
        <w:rPr>
          <w:rFonts w:ascii="宋体" w:eastAsia="宋体" w:hAnsi="宋体"/>
          <w:szCs w:val="21"/>
        </w:rPr>
      </w:pPr>
      <w:r>
        <w:rPr>
          <w:rFonts w:ascii="宋体" w:eastAsia="宋体" w:hAnsi="宋体" w:hint="eastAsia"/>
          <w:szCs w:val="21"/>
        </w:rPr>
        <w:t>近期随着主力生产地区的</w:t>
      </w:r>
      <w:r w:rsidR="006E6F3B" w:rsidRPr="006E6F3B">
        <w:rPr>
          <w:rFonts w:ascii="宋体" w:eastAsia="宋体" w:hAnsi="宋体" w:hint="eastAsia"/>
          <w:szCs w:val="21"/>
        </w:rPr>
        <w:t>疫情缓解，供应链逐渐修复，</w:t>
      </w:r>
      <w:r w:rsidRPr="006E6F3B">
        <w:rPr>
          <w:rFonts w:ascii="宋体" w:eastAsia="宋体" w:hAnsi="宋体"/>
          <w:szCs w:val="21"/>
        </w:rPr>
        <w:t>4、5月因预期迟滞的产能和需求在6月开始释放</w:t>
      </w:r>
      <w:r>
        <w:rPr>
          <w:rFonts w:ascii="宋体" w:eastAsia="宋体" w:hAnsi="宋体" w:hint="eastAsia"/>
          <w:szCs w:val="21"/>
        </w:rPr>
        <w:t>。部分企业和地方的经济指标仍需强力保障，稳增长政策的效果要充分体现，因此生产和</w:t>
      </w:r>
      <w:r w:rsidR="008C70C3">
        <w:rPr>
          <w:rFonts w:ascii="宋体" w:eastAsia="宋体" w:hAnsi="宋体" w:hint="eastAsia"/>
          <w:szCs w:val="21"/>
        </w:rPr>
        <w:t>厂商</w:t>
      </w:r>
      <w:r>
        <w:rPr>
          <w:rFonts w:ascii="宋体" w:eastAsia="宋体" w:hAnsi="宋体" w:hint="eastAsia"/>
          <w:szCs w:val="21"/>
        </w:rPr>
        <w:t>销量都会持续拉升，实现6月的上半年良好收关。</w:t>
      </w:r>
    </w:p>
    <w:p w14:paraId="444D70A6" w14:textId="77777777" w:rsidR="00784DBE" w:rsidRPr="002009FE" w:rsidRDefault="00784DBE" w:rsidP="00784DBE">
      <w:pPr>
        <w:ind w:firstLineChars="270" w:firstLine="567"/>
        <w:rPr>
          <w:rFonts w:ascii="Calibri" w:eastAsia="宋体" w:hAnsi="Calibri" w:cs="Times New Roman"/>
          <w:szCs w:val="21"/>
        </w:rPr>
      </w:pPr>
    </w:p>
    <w:p w14:paraId="250A6177" w14:textId="324ED63D" w:rsidR="00A94B09" w:rsidRPr="008137FC" w:rsidRDefault="00ED26C7" w:rsidP="008137FC">
      <w:pPr>
        <w:numPr>
          <w:ilvl w:val="0"/>
          <w:numId w:val="2"/>
        </w:numPr>
        <w:outlineLvl w:val="1"/>
        <w:rPr>
          <w:rFonts w:ascii="黑体" w:eastAsia="黑体" w:hAnsi="黑体" w:cs="Times New Roman" w:hint="eastAsia"/>
          <w:bCs/>
          <w:sz w:val="24"/>
        </w:rPr>
      </w:pPr>
      <w:r w:rsidRPr="00ED26C7">
        <w:rPr>
          <w:rFonts w:ascii="黑体" w:eastAsia="黑体" w:hAnsi="黑体" w:cs="Times New Roman"/>
          <w:bCs/>
          <w:sz w:val="24"/>
        </w:rPr>
        <w:t>5月汽车生产降7%，消费降10%、53平米新房一辆车</w:t>
      </w:r>
    </w:p>
    <w:p w14:paraId="15379949" w14:textId="5C63475A" w:rsidR="00ED26C7" w:rsidRPr="00ED26C7" w:rsidRDefault="00ED26C7" w:rsidP="00ED26C7">
      <w:pPr>
        <w:ind w:firstLineChars="202" w:firstLine="424"/>
      </w:pPr>
      <w:r w:rsidRPr="00ED26C7">
        <w:rPr>
          <w:rFonts w:hint="eastAsia"/>
        </w:rPr>
        <w:t>根据国家统计局数据，</w:t>
      </w:r>
      <w:r w:rsidRPr="00ED26C7">
        <w:t>5月汽车生产199</w:t>
      </w:r>
      <w:r w:rsidR="00662FE3">
        <w:t>万辆</w:t>
      </w:r>
      <w:r w:rsidRPr="00ED26C7">
        <w:t>同比下降5%，新能源汽车生产50</w:t>
      </w:r>
      <w:r w:rsidR="00662FE3">
        <w:t>万辆</w:t>
      </w:r>
      <w:r w:rsidRPr="00ED26C7">
        <w:t xml:space="preserve">同比增108%，渗透率25.1%，这是很高的增长。 </w:t>
      </w:r>
    </w:p>
    <w:p w14:paraId="7F30730F" w14:textId="52088424" w:rsidR="00784DBE" w:rsidRDefault="00ED26C7" w:rsidP="00ED26C7">
      <w:pPr>
        <w:ind w:firstLineChars="202" w:firstLine="424"/>
      </w:pPr>
      <w:r w:rsidRPr="00ED26C7">
        <w:t>2022年1-5月的汽车增加值降5.7%，2022年5月的汽车增加值下降5%。疫情下的汽车生产损失最大。1-5月汽车消费品零售总额同比下降9.9%。今年成品油消费增速很高，高油价虽然拉动消费增速5%，但对车市有一定压力； 2022年1-5月汽车投资增长11%回暖明显，新能源降温导致汽车行业投资低迷问题逐步改善。</w:t>
      </w:r>
    </w:p>
    <w:p w14:paraId="2BC22BE0" w14:textId="02E495DF" w:rsidR="00F26490" w:rsidRDefault="00F26490" w:rsidP="00ED26C7">
      <w:pPr>
        <w:ind w:firstLineChars="202" w:firstLine="424"/>
      </w:pPr>
      <w:r>
        <w:rPr>
          <w:rFonts w:hint="eastAsia"/>
        </w:rPr>
        <w:t>目前2</w:t>
      </w:r>
      <w:r>
        <w:t>022</w:t>
      </w:r>
      <w:r>
        <w:rPr>
          <w:rFonts w:hint="eastAsia"/>
        </w:rPr>
        <w:t>年1-</w:t>
      </w:r>
      <w:r>
        <w:t>5</w:t>
      </w:r>
      <w:r>
        <w:rPr>
          <w:rFonts w:hint="eastAsia"/>
        </w:rPr>
        <w:t>月汽车销量与房地产销量关系是5</w:t>
      </w:r>
      <w:r>
        <w:t>3</w:t>
      </w:r>
      <w:r>
        <w:rPr>
          <w:rFonts w:hint="eastAsia"/>
        </w:rPr>
        <w:t>平米房：1辆车，房与车销量的对比关系较突出，车市需求相对楼市仍是严重结构性偏低。</w:t>
      </w:r>
      <w:r w:rsidR="00F40AF2">
        <w:rPr>
          <w:rFonts w:hint="eastAsia"/>
        </w:rPr>
        <w:t>乘用车</w:t>
      </w:r>
      <w:r w:rsidRPr="004E7C28">
        <w:rPr>
          <w:rFonts w:hint="eastAsia"/>
        </w:rPr>
        <w:t>作为中国城乡家庭唯一没有普及的消费品，近几年全国乘用车市场总体走势不强，乘用车消费持续低迷</w:t>
      </w:r>
      <w:r>
        <w:rPr>
          <w:rFonts w:hint="eastAsia"/>
        </w:rPr>
        <w:t>，</w:t>
      </w:r>
      <w:r w:rsidRPr="004E7C28">
        <w:rPr>
          <w:rFonts w:hint="eastAsia"/>
        </w:rPr>
        <w:t>难以有效拉动居民生产和生活消费的高质量发展</w:t>
      </w:r>
      <w:r>
        <w:rPr>
          <w:rFonts w:hint="eastAsia"/>
        </w:rPr>
        <w:t>。</w:t>
      </w:r>
      <w:r w:rsidR="00F40AF2">
        <w:rPr>
          <w:rFonts w:hint="eastAsia"/>
        </w:rPr>
        <w:t>因此今年下半年的车市消费增长值得期待。</w:t>
      </w:r>
    </w:p>
    <w:p w14:paraId="16564629" w14:textId="77777777" w:rsidR="00F40AF2" w:rsidRPr="00ED26C7" w:rsidRDefault="00F40AF2" w:rsidP="00ED26C7">
      <w:pPr>
        <w:ind w:firstLineChars="202" w:firstLine="424"/>
      </w:pPr>
    </w:p>
    <w:p w14:paraId="34E23E5D" w14:textId="3FC42176" w:rsidR="00A94B09" w:rsidRPr="008728A7" w:rsidRDefault="00ED26C7" w:rsidP="008728A7">
      <w:pPr>
        <w:numPr>
          <w:ilvl w:val="0"/>
          <w:numId w:val="2"/>
        </w:numPr>
        <w:outlineLvl w:val="1"/>
        <w:rPr>
          <w:rFonts w:asciiTheme="minorEastAsia" w:hAnsiTheme="minorEastAsia" w:cs="黑体" w:hint="eastAsia"/>
          <w:bCs/>
          <w:sz w:val="24"/>
        </w:rPr>
      </w:pPr>
      <w:r w:rsidRPr="00ED26C7">
        <w:rPr>
          <w:rFonts w:ascii="黑体" w:eastAsia="黑体" w:hAnsi="黑体" w:cs="黑体"/>
          <w:bCs/>
          <w:sz w:val="24"/>
        </w:rPr>
        <w:t>2022年5月新能源专用车</w:t>
      </w:r>
      <w:r w:rsidRPr="00ED26C7">
        <w:rPr>
          <w:rFonts w:ascii="黑体" w:eastAsia="黑体" w:hAnsi="黑体" w:cs="黑体" w:hint="eastAsia"/>
          <w:bCs/>
          <w:sz w:val="24"/>
        </w:rPr>
        <w:t>1</w:t>
      </w:r>
      <w:r w:rsidRPr="00ED26C7">
        <w:rPr>
          <w:rFonts w:ascii="黑体" w:eastAsia="黑体" w:hAnsi="黑体" w:cs="黑体"/>
          <w:bCs/>
          <w:sz w:val="24"/>
        </w:rPr>
        <w:t>.8</w:t>
      </w:r>
      <w:r w:rsidRPr="00ED26C7">
        <w:rPr>
          <w:rFonts w:ascii="黑体" w:eastAsia="黑体" w:hAnsi="黑体" w:cs="黑体" w:hint="eastAsia"/>
          <w:bCs/>
          <w:sz w:val="24"/>
        </w:rPr>
        <w:t>万增6</w:t>
      </w:r>
      <w:r w:rsidRPr="00ED26C7">
        <w:rPr>
          <w:rFonts w:ascii="黑体" w:eastAsia="黑体" w:hAnsi="黑体" w:cs="黑体"/>
          <w:bCs/>
          <w:sz w:val="24"/>
        </w:rPr>
        <w:t>4</w:t>
      </w:r>
      <w:r w:rsidRPr="00ED26C7">
        <w:rPr>
          <w:rFonts w:ascii="黑体" w:eastAsia="黑体" w:hAnsi="黑体" w:cs="黑体" w:hint="eastAsia"/>
          <w:bCs/>
          <w:sz w:val="24"/>
        </w:rPr>
        <w:t>%</w:t>
      </w:r>
    </w:p>
    <w:p w14:paraId="22F51084" w14:textId="77777777" w:rsidR="008728A7" w:rsidRDefault="00ED26C7" w:rsidP="008728A7">
      <w:pPr>
        <w:ind w:firstLineChars="200" w:firstLine="420"/>
      </w:pPr>
      <w:r w:rsidRPr="00ED26C7">
        <w:t>2022年5月的新能源专用车市场销量1.82</w:t>
      </w:r>
      <w:r w:rsidR="00662FE3">
        <w:t>万辆</w:t>
      </w:r>
      <w:r w:rsidRPr="00ED26C7">
        <w:t>，同比增长64%。2022年1-5月</w:t>
      </w:r>
      <w:r w:rsidR="00F40AF2" w:rsidRPr="00ED26C7">
        <w:t>新能源专用车</w:t>
      </w:r>
      <w:r w:rsidRPr="00ED26C7">
        <w:t>达到7.66</w:t>
      </w:r>
      <w:r w:rsidR="00662FE3">
        <w:t>万辆</w:t>
      </w:r>
      <w:r w:rsidRPr="00ED26C7">
        <w:t>，同比增长79%，</w:t>
      </w:r>
      <w:r w:rsidR="00F40AF2" w:rsidRPr="00ED26C7">
        <w:t>新能源专用车</w:t>
      </w:r>
      <w:r w:rsidRPr="00ED26C7">
        <w:t>增速较强。目前看，今年新能源专用车走势将大幅超强于传统轻型车市场。</w:t>
      </w:r>
      <w:r w:rsidR="00F40AF2" w:rsidRPr="00ED26C7">
        <w:rPr>
          <w:rFonts w:hint="eastAsia"/>
        </w:rPr>
        <w:t>近</w:t>
      </w:r>
      <w:r w:rsidR="00F40AF2" w:rsidRPr="00ED26C7">
        <w:t>5年来，我国城市快递物流行业快速发展，城市内短途派送运力需求持续大增，为具有零排放、适合短途配送等特点的电动物流车带来了巨大的市场机会。</w:t>
      </w:r>
    </w:p>
    <w:p w14:paraId="211510C3" w14:textId="2E87637B" w:rsidR="00784DBE" w:rsidRPr="00ED26C7" w:rsidRDefault="00ED26C7" w:rsidP="008728A7">
      <w:pPr>
        <w:ind w:firstLineChars="200" w:firstLine="420"/>
      </w:pPr>
      <w:r w:rsidRPr="00ED26C7">
        <w:rPr>
          <w:rFonts w:hint="eastAsia"/>
        </w:rPr>
        <w:t>随着蓝天保卫战的持续推进，柴油车的发展面临巨大危机，非限购大中城市的新能源车占比增长较快。路权是新能源物流车的核心，电动物流车获得优势路权，促进行业发展。在使用成本方面，新能源汽车理论上大有优势，但目前技术差，体现的不充分，未来只有产品加速设计提升，才能实现更好替代。</w:t>
      </w:r>
      <w:r w:rsidR="00F40AF2">
        <w:rPr>
          <w:rFonts w:hint="eastAsia"/>
        </w:rPr>
        <w:t>近期的长安汽车、上汽通用五菱等主力整车企业开始重视</w:t>
      </w:r>
      <w:r w:rsidR="00F40AF2" w:rsidRPr="00ED26C7">
        <w:t>新能源专用车</w:t>
      </w:r>
      <w:r w:rsidR="00F40AF2">
        <w:rPr>
          <w:rFonts w:hint="eastAsia"/>
        </w:rPr>
        <w:t>市场，这将带来巨大的行业增长机会，推动</w:t>
      </w:r>
      <w:r w:rsidR="00F40AF2" w:rsidRPr="00ED26C7">
        <w:t>新能源专用车</w:t>
      </w:r>
      <w:r w:rsidR="00F40AF2">
        <w:rPr>
          <w:rFonts w:hint="eastAsia"/>
        </w:rPr>
        <w:t>加速发展。</w:t>
      </w:r>
    </w:p>
    <w:p w14:paraId="4030D99D" w14:textId="77777777" w:rsidR="00784DBE" w:rsidRPr="002009FE" w:rsidRDefault="00784DBE" w:rsidP="00784DBE">
      <w:pPr>
        <w:rPr>
          <w:rFonts w:ascii="黑体" w:eastAsia="黑体" w:hAnsi="黑体" w:cs="黑体"/>
          <w:bCs/>
          <w:sz w:val="24"/>
        </w:rPr>
      </w:pPr>
    </w:p>
    <w:p w14:paraId="3DDF1622" w14:textId="7856B8E4" w:rsidR="00A94B09" w:rsidRPr="008728A7" w:rsidRDefault="00ED26C7" w:rsidP="008728A7">
      <w:pPr>
        <w:numPr>
          <w:ilvl w:val="0"/>
          <w:numId w:val="2"/>
        </w:numPr>
        <w:outlineLvl w:val="1"/>
        <w:rPr>
          <w:rFonts w:ascii="黑体" w:eastAsia="黑体" w:hAnsi="黑体" w:cs="黑体" w:hint="eastAsia"/>
          <w:bCs/>
          <w:sz w:val="24"/>
        </w:rPr>
      </w:pPr>
      <w:r w:rsidRPr="00ED26C7">
        <w:rPr>
          <w:rFonts w:ascii="黑体" w:eastAsia="黑体" w:hAnsi="黑体" w:cs="黑体"/>
          <w:bCs/>
          <w:sz w:val="24"/>
        </w:rPr>
        <w:t>2022年5月新能源客车0.26</w:t>
      </w:r>
      <w:r w:rsidR="00662FE3">
        <w:rPr>
          <w:rFonts w:ascii="黑体" w:eastAsia="黑体" w:hAnsi="黑体" w:cs="黑体"/>
          <w:bCs/>
          <w:sz w:val="24"/>
        </w:rPr>
        <w:t>万辆</w:t>
      </w:r>
      <w:r w:rsidRPr="00ED26C7">
        <w:rPr>
          <w:rFonts w:ascii="黑体" w:eastAsia="黑体" w:hAnsi="黑体" w:cs="黑体"/>
          <w:bCs/>
          <w:sz w:val="24"/>
        </w:rPr>
        <w:t>降6%</w:t>
      </w:r>
    </w:p>
    <w:p w14:paraId="2E30C3AB" w14:textId="1D219CEB" w:rsidR="00F40AF2" w:rsidRDefault="00F40AF2" w:rsidP="00ED26C7">
      <w:pPr>
        <w:ind w:firstLineChars="202" w:firstLine="424"/>
      </w:pPr>
      <w:r>
        <w:rPr>
          <w:rFonts w:hint="eastAsia"/>
        </w:rPr>
        <w:t>2022年5月的新能源客车销量</w:t>
      </w:r>
      <w:r>
        <w:t>0.26</w:t>
      </w:r>
      <w:r w:rsidR="00662FE3">
        <w:rPr>
          <w:rFonts w:hint="eastAsia"/>
        </w:rPr>
        <w:t>万辆</w:t>
      </w:r>
      <w:r>
        <w:rPr>
          <w:rFonts w:hint="eastAsia"/>
        </w:rPr>
        <w:t>，同比</w:t>
      </w:r>
      <w:r w:rsidR="001A7C74">
        <w:rPr>
          <w:rFonts w:hint="eastAsia"/>
        </w:rPr>
        <w:t>下降</w:t>
      </w:r>
      <w:r>
        <w:t>6</w:t>
      </w:r>
      <w:r>
        <w:rPr>
          <w:rFonts w:hint="eastAsia"/>
        </w:rPr>
        <w:t>%， 较上月增长2</w:t>
      </w:r>
      <w:r>
        <w:t>1</w:t>
      </w:r>
      <w:r>
        <w:rPr>
          <w:rFonts w:hint="eastAsia"/>
        </w:rPr>
        <w:t>%。</w:t>
      </w:r>
      <w:r>
        <w:t>2022年</w:t>
      </w:r>
      <w:r>
        <w:rPr>
          <w:rFonts w:hint="eastAsia"/>
        </w:rPr>
        <w:t>1-</w:t>
      </w:r>
      <w:r>
        <w:t>5月</w:t>
      </w:r>
      <w:r>
        <w:rPr>
          <w:rFonts w:hint="eastAsia"/>
        </w:rPr>
        <w:t>新能源客车的销量</w:t>
      </w:r>
      <w:r>
        <w:t>1.15</w:t>
      </w:r>
      <w:r w:rsidR="00662FE3">
        <w:rPr>
          <w:rFonts w:hint="eastAsia"/>
        </w:rPr>
        <w:t>万辆</w:t>
      </w:r>
      <w:r w:rsidR="00C41842">
        <w:rPr>
          <w:rFonts w:hint="eastAsia"/>
        </w:rPr>
        <w:t>，</w:t>
      </w:r>
      <w:r>
        <w:rPr>
          <w:rFonts w:hint="eastAsia"/>
        </w:rPr>
        <w:t>下降1</w:t>
      </w:r>
      <w:r>
        <w:t>1</w:t>
      </w:r>
      <w:r>
        <w:rPr>
          <w:rFonts w:hint="eastAsia"/>
        </w:rPr>
        <w:t>%的表现相对较好。</w:t>
      </w:r>
    </w:p>
    <w:p w14:paraId="5244270D" w14:textId="67919115" w:rsidR="00F40AF2" w:rsidRDefault="00F40AF2" w:rsidP="00F40AF2">
      <w:pPr>
        <w:ind w:firstLineChars="202" w:firstLine="424"/>
      </w:pPr>
      <w:r>
        <w:rPr>
          <w:rFonts w:hint="eastAsia"/>
        </w:rPr>
        <w:t>2</w:t>
      </w:r>
      <w:r>
        <w:t>015-2018</w:t>
      </w:r>
      <w:r w:rsidR="00ED26C7" w:rsidRPr="00ED26C7">
        <w:t>年来，我国城市公交客运行业的新能源车快速发展，城市内公交替代柴油车的需求持续大增，为具有零排放、适合中低速特点的客车带来了巨大的市场机会。</w:t>
      </w:r>
      <w:r>
        <w:rPr>
          <w:rFonts w:hint="eastAsia"/>
        </w:rPr>
        <w:t>公交车市场的常规汽柴油车型的占比不足1</w:t>
      </w:r>
      <w:r>
        <w:t>0</w:t>
      </w:r>
      <w:r>
        <w:rPr>
          <w:rFonts w:hint="eastAsia"/>
        </w:rPr>
        <w:t>%，公交全面电动化早已完成。</w:t>
      </w:r>
      <w:r w:rsidR="00ED26C7" w:rsidRPr="00ED26C7">
        <w:t>但2019年到2021年的新能源客车没有拓展公交外的市场，甚至因补贴</w:t>
      </w:r>
      <w:r>
        <w:rPr>
          <w:rFonts w:hint="eastAsia"/>
        </w:rPr>
        <w:t>带来</w:t>
      </w:r>
      <w:r w:rsidR="00ED26C7" w:rsidRPr="00ED26C7">
        <w:t>的性价比下降</w:t>
      </w:r>
      <w:r>
        <w:rPr>
          <w:rFonts w:hint="eastAsia"/>
        </w:rPr>
        <w:t>，新能源客车</w:t>
      </w:r>
      <w:r w:rsidR="00ED26C7" w:rsidRPr="00ED26C7">
        <w:t>在非营运领域有所下降，新能源客车市场适应性压力较大。</w:t>
      </w:r>
    </w:p>
    <w:p w14:paraId="55CB9E9D" w14:textId="5884A195" w:rsidR="00784DBE" w:rsidRPr="00ED26C7" w:rsidRDefault="00F40AF2" w:rsidP="00ED26C7">
      <w:pPr>
        <w:ind w:firstLineChars="202" w:firstLine="424"/>
      </w:pPr>
      <w:r>
        <w:rPr>
          <w:rFonts w:hint="eastAsia"/>
        </w:rPr>
        <w:lastRenderedPageBreak/>
        <w:t>近期疫情下的</w:t>
      </w:r>
      <w:r w:rsidR="00ED26C7" w:rsidRPr="00ED26C7">
        <w:t>新能源客车市场走势总体较弱，2020年疫情打击</w:t>
      </w:r>
      <w:r>
        <w:rPr>
          <w:rFonts w:hint="eastAsia"/>
        </w:rPr>
        <w:t>新能源客车</w:t>
      </w:r>
      <w:r w:rsidR="00ED26C7" w:rsidRPr="00ED26C7">
        <w:t>很大，但这也是暂时的影响。随着蓝天保卫战的持续推进，柴油车的发展面临巨大危机，大中型客车是新能源城市交通的核心，新能源公交车大有优势。虽然疫情影响，公共出行的意愿下降，但随着地方补贴新能源公交的政策进一步强化，城市公交仍是新能源客车核心主力市场。</w:t>
      </w:r>
    </w:p>
    <w:p w14:paraId="736224B2" w14:textId="77777777" w:rsidR="00784DBE" w:rsidRPr="00066AF4" w:rsidRDefault="00784DBE" w:rsidP="00784DBE">
      <w:pPr>
        <w:rPr>
          <w:rFonts w:asciiTheme="minorEastAsia" w:hAnsiTheme="minorEastAsia" w:cs="黑体"/>
          <w:bCs/>
          <w:szCs w:val="21"/>
        </w:rPr>
      </w:pPr>
    </w:p>
    <w:p w14:paraId="1726BEFF" w14:textId="77777777" w:rsidR="00784DBE" w:rsidRPr="00C41842" w:rsidRDefault="00784DBE" w:rsidP="00784DBE">
      <w:pPr>
        <w:outlineLvl w:val="0"/>
        <w:rPr>
          <w:b/>
          <w:sz w:val="28"/>
          <w:szCs w:val="28"/>
        </w:rPr>
      </w:pPr>
      <w:r w:rsidRPr="00C41842">
        <w:rPr>
          <w:rFonts w:hint="eastAsia"/>
          <w:b/>
          <w:sz w:val="28"/>
          <w:szCs w:val="28"/>
        </w:rPr>
        <w:t>二、</w:t>
      </w:r>
      <w:r w:rsidRPr="00C41842">
        <w:rPr>
          <w:rFonts w:cs="宋体" w:hint="eastAsia"/>
          <w:b/>
          <w:bCs/>
          <w:sz w:val="28"/>
          <w:szCs w:val="28"/>
        </w:rPr>
        <w:t>本周上市新车</w:t>
      </w:r>
    </w:p>
    <w:p w14:paraId="365D67A6" w14:textId="77777777" w:rsidR="00067DEA" w:rsidRPr="00C41842" w:rsidRDefault="00067DEA" w:rsidP="00C41842">
      <w:pPr>
        <w:pStyle w:val="a8"/>
        <w:numPr>
          <w:ilvl w:val="0"/>
          <w:numId w:val="6"/>
        </w:numPr>
        <w:ind w:firstLineChars="0"/>
        <w:outlineLvl w:val="1"/>
        <w:rPr>
          <w:b/>
          <w:sz w:val="24"/>
        </w:rPr>
      </w:pPr>
      <w:r w:rsidRPr="00C41842">
        <w:rPr>
          <w:b/>
          <w:sz w:val="24"/>
        </w:rPr>
        <w:t>大众ID.3新车型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7DEA" w:rsidRPr="00946E06" w14:paraId="1F41FA73" w14:textId="77777777" w:rsidTr="0005438E">
        <w:trPr>
          <w:tblCellSpacing w:w="15" w:type="dxa"/>
        </w:trPr>
        <w:tc>
          <w:tcPr>
            <w:tcW w:w="0" w:type="auto"/>
            <w:tcBorders>
              <w:top w:val="nil"/>
              <w:left w:val="nil"/>
              <w:bottom w:val="nil"/>
              <w:right w:val="nil"/>
            </w:tcBorders>
            <w:hideMark/>
          </w:tcPr>
          <w:p w14:paraId="385E1842" w14:textId="77777777" w:rsidR="00067DEA" w:rsidRPr="00946E06" w:rsidRDefault="00067DEA" w:rsidP="0005438E">
            <w:pPr>
              <w:widowControl/>
              <w:jc w:val="left"/>
              <w:rPr>
                <w:rFonts w:ascii="宋体" w:eastAsia="宋体" w:hAnsi="宋体" w:cs="宋体"/>
                <w:kern w:val="0"/>
                <w:sz w:val="24"/>
              </w:rPr>
            </w:pPr>
          </w:p>
        </w:tc>
        <w:tc>
          <w:tcPr>
            <w:tcW w:w="0" w:type="auto"/>
            <w:tcBorders>
              <w:top w:val="nil"/>
              <w:left w:val="nil"/>
              <w:bottom w:val="nil"/>
              <w:right w:val="nil"/>
            </w:tcBorders>
            <w:hideMark/>
          </w:tcPr>
          <w:p w14:paraId="0CD5645C" w14:textId="77777777" w:rsidR="00067DEA" w:rsidRPr="00946E06" w:rsidRDefault="00067DEA" w:rsidP="0005438E">
            <w:pPr>
              <w:widowControl/>
              <w:jc w:val="left"/>
              <w:rPr>
                <w:rFonts w:ascii="微软雅黑" w:eastAsia="微软雅黑" w:hAnsi="微软雅黑" w:cs="宋体"/>
                <w:color w:val="000000"/>
                <w:kern w:val="0"/>
                <w:sz w:val="27"/>
                <w:szCs w:val="27"/>
              </w:rPr>
            </w:pPr>
            <w:r w:rsidRPr="00946E06">
              <w:rPr>
                <w:rFonts w:ascii="微软雅黑" w:eastAsia="微软雅黑" w:hAnsi="微软雅黑" w:cs="宋体"/>
                <w:noProof/>
                <w:color w:val="000000"/>
                <w:kern w:val="0"/>
                <w:sz w:val="27"/>
                <w:szCs w:val="27"/>
              </w:rPr>
              <w:drawing>
                <wp:inline distT="0" distB="0" distL="0" distR="0" wp14:anchorId="7E612BE4" wp14:editId="4C255AF7">
                  <wp:extent cx="1800000" cy="979518"/>
                  <wp:effectExtent l="0" t="0" r="0" b="0"/>
                  <wp:docPr id="16" name="图片 16" descr="http://58.246.65.10:8231/UploadFile/2022061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615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79518"/>
                          </a:xfrm>
                          <a:prstGeom prst="rect">
                            <a:avLst/>
                          </a:prstGeom>
                          <a:noFill/>
                          <a:ln>
                            <a:noFill/>
                          </a:ln>
                        </pic:spPr>
                      </pic:pic>
                    </a:graphicData>
                  </a:graphic>
                </wp:inline>
              </w:drawing>
            </w:r>
          </w:p>
        </w:tc>
        <w:tc>
          <w:tcPr>
            <w:tcW w:w="0" w:type="auto"/>
            <w:tcBorders>
              <w:top w:val="nil"/>
              <w:left w:val="nil"/>
              <w:bottom w:val="nil"/>
              <w:right w:val="nil"/>
            </w:tcBorders>
            <w:hideMark/>
          </w:tcPr>
          <w:p w14:paraId="7177E2BA" w14:textId="77777777" w:rsidR="00067DEA" w:rsidRPr="00946E06" w:rsidRDefault="00067DEA" w:rsidP="0005438E">
            <w:pPr>
              <w:widowControl/>
              <w:jc w:val="left"/>
              <w:rPr>
                <w:rFonts w:ascii="微软雅黑" w:eastAsia="微软雅黑" w:hAnsi="微软雅黑" w:cs="宋体"/>
                <w:color w:val="000000"/>
                <w:kern w:val="0"/>
                <w:sz w:val="27"/>
                <w:szCs w:val="27"/>
              </w:rPr>
            </w:pPr>
          </w:p>
        </w:tc>
      </w:tr>
    </w:tbl>
    <w:p w14:paraId="4AB7C74F" w14:textId="77777777" w:rsidR="00A94B09" w:rsidRDefault="00A94B09" w:rsidP="00784DBE">
      <w:pPr>
        <w:rPr>
          <w:rFonts w:hint="eastAsia"/>
        </w:rPr>
      </w:pPr>
    </w:p>
    <w:p w14:paraId="4131D170" w14:textId="3260E82D" w:rsidR="00067DEA" w:rsidRDefault="00067DEA" w:rsidP="00784DBE">
      <w:r>
        <w:t>6月14日，大众ID.3新车型上市，新车补贴后售价为14.9888万元，享受国补1.26万元。</w:t>
      </w:r>
    </w:p>
    <w:p w14:paraId="2F3C905A" w14:textId="77777777" w:rsidR="00067DEA" w:rsidRDefault="00067DEA" w:rsidP="00784DBE">
      <w:r>
        <w:rPr>
          <w:rFonts w:hint="eastAsia"/>
        </w:rPr>
        <w:t>外观方面，新车与现款车型基本保持一致。</w:t>
      </w:r>
    </w:p>
    <w:p w14:paraId="417A9E4B" w14:textId="77777777" w:rsidR="00067DEA" w:rsidRDefault="00067DEA" w:rsidP="00784DBE">
      <w:r>
        <w:rPr>
          <w:rFonts w:hint="eastAsia"/>
        </w:rPr>
        <w:t>动力方面，新车搭载纯电动机，</w:t>
      </w:r>
      <w:r>
        <w:t>CLTC综合续航里程达450km。</w:t>
      </w:r>
    </w:p>
    <w:p w14:paraId="181775AC" w14:textId="70736E61" w:rsidR="00067DEA" w:rsidRDefault="00067DEA" w:rsidP="00784DBE">
      <w:pPr>
        <w:rPr>
          <w:rFonts w:cs="宋体"/>
          <w:b/>
          <w:bCs/>
          <w:i/>
          <w:iCs/>
        </w:rPr>
      </w:pPr>
    </w:p>
    <w:p w14:paraId="5709F377" w14:textId="77777777" w:rsidR="00067DEA" w:rsidRPr="00C41842" w:rsidRDefault="00067DEA" w:rsidP="00784DBE">
      <w:pPr>
        <w:pStyle w:val="a8"/>
        <w:numPr>
          <w:ilvl w:val="0"/>
          <w:numId w:val="6"/>
        </w:numPr>
        <w:ind w:firstLineChars="0"/>
        <w:outlineLvl w:val="1"/>
        <w:rPr>
          <w:b/>
          <w:sz w:val="24"/>
        </w:rPr>
      </w:pPr>
      <w:r w:rsidRPr="00C41842">
        <w:rPr>
          <w:b/>
          <w:sz w:val="24"/>
        </w:rPr>
        <w:t>大众ID.4X新车型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7DEA" w:rsidRPr="00946E06" w14:paraId="065F0AA4" w14:textId="77777777" w:rsidTr="0005438E">
        <w:trPr>
          <w:tblCellSpacing w:w="15" w:type="dxa"/>
        </w:trPr>
        <w:tc>
          <w:tcPr>
            <w:tcW w:w="0" w:type="auto"/>
            <w:tcBorders>
              <w:top w:val="nil"/>
              <w:left w:val="nil"/>
              <w:bottom w:val="nil"/>
              <w:right w:val="nil"/>
            </w:tcBorders>
            <w:hideMark/>
          </w:tcPr>
          <w:p w14:paraId="33CE0DF9" w14:textId="77777777" w:rsidR="00067DEA" w:rsidRPr="00946E06" w:rsidRDefault="00067DEA" w:rsidP="0005438E">
            <w:pPr>
              <w:widowControl/>
              <w:jc w:val="left"/>
              <w:rPr>
                <w:rFonts w:ascii="宋体" w:eastAsia="宋体" w:hAnsi="宋体" w:cs="宋体"/>
                <w:kern w:val="0"/>
                <w:sz w:val="24"/>
              </w:rPr>
            </w:pPr>
          </w:p>
        </w:tc>
        <w:tc>
          <w:tcPr>
            <w:tcW w:w="0" w:type="auto"/>
            <w:tcBorders>
              <w:top w:val="nil"/>
              <w:left w:val="nil"/>
              <w:bottom w:val="nil"/>
              <w:right w:val="nil"/>
            </w:tcBorders>
            <w:hideMark/>
          </w:tcPr>
          <w:p w14:paraId="02FAD8F6" w14:textId="77777777" w:rsidR="00067DEA" w:rsidRPr="00946E06" w:rsidRDefault="00067DEA" w:rsidP="0005438E">
            <w:pPr>
              <w:widowControl/>
              <w:jc w:val="left"/>
              <w:rPr>
                <w:rFonts w:ascii="微软雅黑" w:eastAsia="微软雅黑" w:hAnsi="微软雅黑" w:cs="宋体"/>
                <w:color w:val="000000"/>
                <w:kern w:val="0"/>
                <w:sz w:val="27"/>
                <w:szCs w:val="27"/>
              </w:rPr>
            </w:pPr>
            <w:r w:rsidRPr="00946E06">
              <w:rPr>
                <w:rFonts w:ascii="微软雅黑" w:eastAsia="微软雅黑" w:hAnsi="微软雅黑" w:cs="宋体"/>
                <w:noProof/>
                <w:color w:val="000000"/>
                <w:kern w:val="0"/>
                <w:sz w:val="27"/>
                <w:szCs w:val="27"/>
              </w:rPr>
              <w:drawing>
                <wp:inline distT="0" distB="0" distL="0" distR="0" wp14:anchorId="0942F3B9" wp14:editId="2E5992C5">
                  <wp:extent cx="1800000" cy="946641"/>
                  <wp:effectExtent l="0" t="0" r="0" b="6350"/>
                  <wp:docPr id="13" name="图片 13" descr="http://58.246.65.10:8231/UploadFile/2022061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615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46641"/>
                          </a:xfrm>
                          <a:prstGeom prst="rect">
                            <a:avLst/>
                          </a:prstGeom>
                          <a:noFill/>
                          <a:ln>
                            <a:noFill/>
                          </a:ln>
                        </pic:spPr>
                      </pic:pic>
                    </a:graphicData>
                  </a:graphic>
                </wp:inline>
              </w:drawing>
            </w:r>
          </w:p>
        </w:tc>
        <w:tc>
          <w:tcPr>
            <w:tcW w:w="0" w:type="auto"/>
            <w:tcBorders>
              <w:top w:val="nil"/>
              <w:left w:val="nil"/>
              <w:bottom w:val="nil"/>
              <w:right w:val="nil"/>
            </w:tcBorders>
            <w:hideMark/>
          </w:tcPr>
          <w:p w14:paraId="6C61FE20" w14:textId="77777777" w:rsidR="00067DEA" w:rsidRPr="00946E06" w:rsidRDefault="00067DEA" w:rsidP="0005438E">
            <w:pPr>
              <w:widowControl/>
              <w:jc w:val="left"/>
              <w:rPr>
                <w:rFonts w:ascii="微软雅黑" w:eastAsia="微软雅黑" w:hAnsi="微软雅黑" w:cs="宋体"/>
                <w:color w:val="000000"/>
                <w:kern w:val="0"/>
                <w:sz w:val="27"/>
                <w:szCs w:val="27"/>
              </w:rPr>
            </w:pPr>
          </w:p>
        </w:tc>
      </w:tr>
    </w:tbl>
    <w:p w14:paraId="05B654F5" w14:textId="77777777" w:rsidR="00A94B09" w:rsidRDefault="00A94B09" w:rsidP="00784DBE"/>
    <w:p w14:paraId="0727E71C" w14:textId="21C4607D" w:rsidR="00067DEA" w:rsidRDefault="00067DEA" w:rsidP="00784DBE">
      <w:r>
        <w:t>6月14日，大众ID.4X新车型上市，新车补贴后售价为18.9288万元，享受国补1.26万元。</w:t>
      </w:r>
    </w:p>
    <w:p w14:paraId="20D9D31F" w14:textId="77777777" w:rsidR="00067DEA" w:rsidRDefault="00067DEA" w:rsidP="00784DBE">
      <w:r>
        <w:rPr>
          <w:rFonts w:hint="eastAsia"/>
        </w:rPr>
        <w:t>外观方面，新车与现款车型基本保持一致。</w:t>
      </w:r>
    </w:p>
    <w:p w14:paraId="5F851DB5" w14:textId="77777777" w:rsidR="00067DEA" w:rsidRDefault="00067DEA" w:rsidP="00784DBE">
      <w:r>
        <w:rPr>
          <w:rFonts w:hint="eastAsia"/>
        </w:rPr>
        <w:t>动力方面，新车搭载纯电动机，</w:t>
      </w:r>
      <w:r>
        <w:t>CLTC综合续航里程达425km。</w:t>
      </w:r>
    </w:p>
    <w:p w14:paraId="10D1939B" w14:textId="17DADA3A" w:rsidR="00067DEA" w:rsidRDefault="00067DEA" w:rsidP="00784DBE">
      <w:pPr>
        <w:rPr>
          <w:rFonts w:cs="宋体"/>
          <w:b/>
          <w:bCs/>
          <w:i/>
          <w:iCs/>
        </w:rPr>
      </w:pPr>
    </w:p>
    <w:p w14:paraId="53185588" w14:textId="77777777" w:rsidR="00067DEA" w:rsidRPr="00C41842" w:rsidRDefault="00067DEA" w:rsidP="00784DBE">
      <w:pPr>
        <w:pStyle w:val="a8"/>
        <w:numPr>
          <w:ilvl w:val="0"/>
          <w:numId w:val="6"/>
        </w:numPr>
        <w:ind w:firstLineChars="0"/>
        <w:outlineLvl w:val="1"/>
        <w:rPr>
          <w:b/>
          <w:sz w:val="24"/>
        </w:rPr>
      </w:pPr>
      <w:r w:rsidRPr="00C41842">
        <w:rPr>
          <w:b/>
          <w:sz w:val="24"/>
        </w:rPr>
        <w:t>东风风光380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7DEA" w:rsidRPr="00946E06" w14:paraId="5936CF7C" w14:textId="77777777" w:rsidTr="0005438E">
        <w:trPr>
          <w:tblCellSpacing w:w="15" w:type="dxa"/>
        </w:trPr>
        <w:tc>
          <w:tcPr>
            <w:tcW w:w="0" w:type="auto"/>
            <w:tcBorders>
              <w:top w:val="nil"/>
              <w:left w:val="nil"/>
              <w:bottom w:val="nil"/>
              <w:right w:val="nil"/>
            </w:tcBorders>
            <w:hideMark/>
          </w:tcPr>
          <w:p w14:paraId="67963365" w14:textId="77777777" w:rsidR="00067DEA" w:rsidRPr="00946E06" w:rsidRDefault="00067DEA" w:rsidP="0005438E">
            <w:pPr>
              <w:widowControl/>
              <w:jc w:val="left"/>
              <w:rPr>
                <w:rFonts w:ascii="宋体" w:eastAsia="宋体" w:hAnsi="宋体" w:cs="宋体"/>
                <w:kern w:val="0"/>
                <w:sz w:val="24"/>
              </w:rPr>
            </w:pPr>
          </w:p>
        </w:tc>
        <w:tc>
          <w:tcPr>
            <w:tcW w:w="0" w:type="auto"/>
            <w:tcBorders>
              <w:top w:val="nil"/>
              <w:left w:val="nil"/>
              <w:bottom w:val="nil"/>
              <w:right w:val="nil"/>
            </w:tcBorders>
            <w:hideMark/>
          </w:tcPr>
          <w:p w14:paraId="083EA69A" w14:textId="77777777" w:rsidR="00067DEA" w:rsidRPr="00946E06" w:rsidRDefault="00067DEA" w:rsidP="0005438E">
            <w:pPr>
              <w:widowControl/>
              <w:jc w:val="left"/>
              <w:rPr>
                <w:rFonts w:ascii="微软雅黑" w:eastAsia="微软雅黑" w:hAnsi="微软雅黑" w:cs="宋体"/>
                <w:color w:val="000000"/>
                <w:kern w:val="0"/>
                <w:sz w:val="27"/>
                <w:szCs w:val="27"/>
              </w:rPr>
            </w:pPr>
            <w:r w:rsidRPr="00946E06">
              <w:rPr>
                <w:rFonts w:ascii="微软雅黑" w:eastAsia="微软雅黑" w:hAnsi="微软雅黑" w:cs="宋体"/>
                <w:noProof/>
                <w:color w:val="000000"/>
                <w:kern w:val="0"/>
                <w:sz w:val="27"/>
                <w:szCs w:val="27"/>
              </w:rPr>
              <w:drawing>
                <wp:inline distT="0" distB="0" distL="0" distR="0" wp14:anchorId="76522F36" wp14:editId="33011743">
                  <wp:extent cx="1800000" cy="995031"/>
                  <wp:effectExtent l="0" t="0" r="0" b="0"/>
                  <wp:docPr id="29" name="图片 29" descr="http://58.246.65.10:8231/UploadFile/202206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613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95031"/>
                          </a:xfrm>
                          <a:prstGeom prst="rect">
                            <a:avLst/>
                          </a:prstGeom>
                          <a:noFill/>
                          <a:ln>
                            <a:noFill/>
                          </a:ln>
                        </pic:spPr>
                      </pic:pic>
                    </a:graphicData>
                  </a:graphic>
                </wp:inline>
              </w:drawing>
            </w:r>
          </w:p>
        </w:tc>
        <w:tc>
          <w:tcPr>
            <w:tcW w:w="0" w:type="auto"/>
            <w:tcBorders>
              <w:top w:val="nil"/>
              <w:left w:val="nil"/>
              <w:bottom w:val="nil"/>
              <w:right w:val="nil"/>
            </w:tcBorders>
            <w:hideMark/>
          </w:tcPr>
          <w:p w14:paraId="668A0D8D" w14:textId="77777777" w:rsidR="00067DEA" w:rsidRPr="00946E06" w:rsidRDefault="00067DEA" w:rsidP="0005438E">
            <w:pPr>
              <w:widowControl/>
              <w:jc w:val="left"/>
              <w:rPr>
                <w:rFonts w:ascii="微软雅黑" w:eastAsia="微软雅黑" w:hAnsi="微软雅黑" w:cs="宋体"/>
                <w:color w:val="000000"/>
                <w:kern w:val="0"/>
                <w:sz w:val="27"/>
                <w:szCs w:val="27"/>
              </w:rPr>
            </w:pPr>
          </w:p>
        </w:tc>
      </w:tr>
    </w:tbl>
    <w:p w14:paraId="18DA9540" w14:textId="77777777" w:rsidR="00A94B09" w:rsidRDefault="00A94B09" w:rsidP="00784DBE"/>
    <w:p w14:paraId="26C2AC27" w14:textId="3EE601A9" w:rsidR="00067DEA" w:rsidRDefault="00067DEA" w:rsidP="00784DBE">
      <w:r>
        <w:t>6月10日，东风风光380上市，新车共推5款，售价区间为5.38万-6.08万元。</w:t>
      </w:r>
    </w:p>
    <w:p w14:paraId="1553216C" w14:textId="77777777" w:rsidR="00067DEA" w:rsidRDefault="00067DEA" w:rsidP="00784DBE">
      <w:r>
        <w:rPr>
          <w:rFonts w:hint="eastAsia"/>
        </w:rPr>
        <w:t>外观方面，新车采用贯穿式前进气格栅、悬浮式车顶、双侧侧滑门。</w:t>
      </w:r>
    </w:p>
    <w:p w14:paraId="3135EA20" w14:textId="77777777" w:rsidR="00067DEA" w:rsidRDefault="00067DEA" w:rsidP="00784DBE">
      <w:r>
        <w:rPr>
          <w:rFonts w:hint="eastAsia"/>
        </w:rPr>
        <w:t>内饰方面，新车采用指针式仪表盘、三辐式多功能方向盘。</w:t>
      </w:r>
    </w:p>
    <w:p w14:paraId="7C63A8CF" w14:textId="23A11BAA" w:rsidR="00067DEA" w:rsidRDefault="00067DEA" w:rsidP="00784DBE">
      <w:r>
        <w:rPr>
          <w:rFonts w:hint="eastAsia"/>
        </w:rPr>
        <w:lastRenderedPageBreak/>
        <w:t>动力方面，新车搭载</w:t>
      </w:r>
      <w:r>
        <w:t>1.5L发动机，匹配5MT变速箱。</w:t>
      </w:r>
    </w:p>
    <w:p w14:paraId="76AEFF3A" w14:textId="77777777" w:rsidR="00C41842" w:rsidRDefault="00C41842" w:rsidP="00784DBE"/>
    <w:p w14:paraId="18725658" w14:textId="77777777" w:rsidR="00067DEA" w:rsidRPr="00C41842" w:rsidRDefault="00067DEA" w:rsidP="00784DBE">
      <w:pPr>
        <w:pStyle w:val="a8"/>
        <w:numPr>
          <w:ilvl w:val="0"/>
          <w:numId w:val="6"/>
        </w:numPr>
        <w:ind w:firstLineChars="0"/>
        <w:outlineLvl w:val="1"/>
        <w:rPr>
          <w:b/>
          <w:sz w:val="24"/>
        </w:rPr>
      </w:pPr>
      <w:r w:rsidRPr="00C41842">
        <w:rPr>
          <w:b/>
          <w:sz w:val="24"/>
        </w:rPr>
        <w:t>蔚来ES7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7DEA" w:rsidRPr="00946E06" w14:paraId="45EA7584" w14:textId="77777777" w:rsidTr="0005438E">
        <w:trPr>
          <w:tblCellSpacing w:w="15" w:type="dxa"/>
        </w:trPr>
        <w:tc>
          <w:tcPr>
            <w:tcW w:w="0" w:type="auto"/>
            <w:tcBorders>
              <w:top w:val="nil"/>
              <w:left w:val="nil"/>
              <w:bottom w:val="nil"/>
              <w:right w:val="nil"/>
            </w:tcBorders>
            <w:hideMark/>
          </w:tcPr>
          <w:p w14:paraId="75671C92" w14:textId="77777777" w:rsidR="00067DEA" w:rsidRPr="00946E06" w:rsidRDefault="00067DEA" w:rsidP="0005438E">
            <w:pPr>
              <w:widowControl/>
              <w:jc w:val="left"/>
              <w:rPr>
                <w:rFonts w:ascii="宋体" w:eastAsia="宋体" w:hAnsi="宋体" w:cs="宋体"/>
                <w:kern w:val="0"/>
                <w:sz w:val="24"/>
              </w:rPr>
            </w:pPr>
          </w:p>
        </w:tc>
        <w:tc>
          <w:tcPr>
            <w:tcW w:w="0" w:type="auto"/>
            <w:tcBorders>
              <w:top w:val="nil"/>
              <w:left w:val="nil"/>
              <w:bottom w:val="nil"/>
              <w:right w:val="nil"/>
            </w:tcBorders>
            <w:hideMark/>
          </w:tcPr>
          <w:p w14:paraId="0FC00C7F" w14:textId="77777777" w:rsidR="00067DEA" w:rsidRPr="00946E06" w:rsidRDefault="00067DEA" w:rsidP="0005438E">
            <w:pPr>
              <w:widowControl/>
              <w:jc w:val="left"/>
              <w:rPr>
                <w:rFonts w:ascii="微软雅黑" w:eastAsia="微软雅黑" w:hAnsi="微软雅黑" w:cs="宋体"/>
                <w:color w:val="000000"/>
                <w:kern w:val="0"/>
                <w:sz w:val="27"/>
                <w:szCs w:val="27"/>
              </w:rPr>
            </w:pPr>
            <w:r w:rsidRPr="00946E06">
              <w:rPr>
                <w:rFonts w:ascii="微软雅黑" w:eastAsia="微软雅黑" w:hAnsi="微软雅黑" w:cs="宋体"/>
                <w:noProof/>
                <w:color w:val="000000"/>
                <w:kern w:val="0"/>
                <w:sz w:val="27"/>
                <w:szCs w:val="27"/>
              </w:rPr>
              <w:drawing>
                <wp:inline distT="0" distB="0" distL="0" distR="0" wp14:anchorId="37C448AD" wp14:editId="157CBD78">
                  <wp:extent cx="1800000" cy="967273"/>
                  <wp:effectExtent l="0" t="0" r="0" b="4445"/>
                  <wp:docPr id="19" name="图片 19" descr="http://58.246.65.10:8231/UploadFile/2022061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616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67273"/>
                          </a:xfrm>
                          <a:prstGeom prst="rect">
                            <a:avLst/>
                          </a:prstGeom>
                          <a:noFill/>
                          <a:ln>
                            <a:noFill/>
                          </a:ln>
                        </pic:spPr>
                      </pic:pic>
                    </a:graphicData>
                  </a:graphic>
                </wp:inline>
              </w:drawing>
            </w:r>
          </w:p>
        </w:tc>
        <w:tc>
          <w:tcPr>
            <w:tcW w:w="0" w:type="auto"/>
            <w:tcBorders>
              <w:top w:val="nil"/>
              <w:left w:val="nil"/>
              <w:bottom w:val="nil"/>
              <w:right w:val="nil"/>
            </w:tcBorders>
            <w:hideMark/>
          </w:tcPr>
          <w:p w14:paraId="55AC1690" w14:textId="77777777" w:rsidR="00067DEA" w:rsidRPr="00946E06" w:rsidRDefault="00067DEA" w:rsidP="0005438E">
            <w:pPr>
              <w:widowControl/>
              <w:jc w:val="left"/>
              <w:rPr>
                <w:rFonts w:ascii="微软雅黑" w:eastAsia="微软雅黑" w:hAnsi="微软雅黑" w:cs="宋体"/>
                <w:color w:val="000000"/>
                <w:kern w:val="0"/>
                <w:sz w:val="27"/>
                <w:szCs w:val="27"/>
              </w:rPr>
            </w:pPr>
          </w:p>
        </w:tc>
      </w:tr>
    </w:tbl>
    <w:p w14:paraId="52AC2FE9" w14:textId="77777777" w:rsidR="00A94B09" w:rsidRDefault="00A94B09" w:rsidP="00784DBE"/>
    <w:p w14:paraId="4EAB35AC" w14:textId="149C7E76" w:rsidR="00067DEA" w:rsidRDefault="00067DEA" w:rsidP="00784DBE">
      <w:r>
        <w:t>6月15日，蔚来ES7上市，新车共推3款，售价区间为46.8万-54.8万元。</w:t>
      </w:r>
    </w:p>
    <w:p w14:paraId="1936F6D5" w14:textId="77777777" w:rsidR="00067DEA" w:rsidRDefault="00067DEA" w:rsidP="00784DBE">
      <w:r>
        <w:rPr>
          <w:rFonts w:hint="eastAsia"/>
        </w:rPr>
        <w:t>外观方面，新车采用封闭式前脸、分体式大灯、隐藏式门把手、贯穿式</w:t>
      </w:r>
      <w:r>
        <w:t>LED尾灯。</w:t>
      </w:r>
    </w:p>
    <w:p w14:paraId="6CA7F9B5" w14:textId="77777777" w:rsidR="00067DEA" w:rsidRDefault="00067DEA" w:rsidP="00784DBE">
      <w:r>
        <w:rPr>
          <w:rFonts w:hint="eastAsia"/>
        </w:rPr>
        <w:t>内饰方面，新车采用</w:t>
      </w:r>
      <w:r>
        <w:t>12.8英寸中控屏、10.2英寸仪表盘。</w:t>
      </w:r>
    </w:p>
    <w:p w14:paraId="032374AB" w14:textId="77777777" w:rsidR="00067DEA" w:rsidRDefault="00067DEA" w:rsidP="00784DBE">
      <w:r>
        <w:rPr>
          <w:rFonts w:hint="eastAsia"/>
        </w:rPr>
        <w:t>配置方面，新车配备</w:t>
      </w:r>
      <w:r>
        <w:t>NIOAquila超感系统、NIOAdam超算平台、新一代NOMI。</w:t>
      </w:r>
    </w:p>
    <w:p w14:paraId="023F646B" w14:textId="2C8F8A11" w:rsidR="00067DEA" w:rsidRDefault="00067DEA" w:rsidP="00784DBE">
      <w:r>
        <w:rPr>
          <w:rFonts w:hint="eastAsia"/>
        </w:rPr>
        <w:t>动力方面，新车搭载纯电动机，</w:t>
      </w:r>
      <w:r>
        <w:t>CLTC综合续航里程达485km，575km，620km。</w:t>
      </w:r>
    </w:p>
    <w:p w14:paraId="19B08312" w14:textId="77777777" w:rsidR="00C41842" w:rsidRDefault="00C41842" w:rsidP="00784DBE"/>
    <w:p w14:paraId="66B29BFD" w14:textId="77777777" w:rsidR="00067DEA" w:rsidRPr="00C41842" w:rsidRDefault="00067DEA" w:rsidP="00784DBE">
      <w:pPr>
        <w:pStyle w:val="a8"/>
        <w:numPr>
          <w:ilvl w:val="0"/>
          <w:numId w:val="6"/>
        </w:numPr>
        <w:ind w:firstLineChars="0"/>
        <w:outlineLvl w:val="1"/>
        <w:rPr>
          <w:b/>
          <w:sz w:val="24"/>
        </w:rPr>
      </w:pPr>
      <w:r w:rsidRPr="00C41842">
        <w:rPr>
          <w:b/>
          <w:sz w:val="24"/>
        </w:rPr>
        <w:t>五菱佳辰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7DEA" w:rsidRPr="00946E06" w14:paraId="78C8C86D" w14:textId="77777777" w:rsidTr="0005438E">
        <w:trPr>
          <w:tblCellSpacing w:w="15" w:type="dxa"/>
        </w:trPr>
        <w:tc>
          <w:tcPr>
            <w:tcW w:w="0" w:type="auto"/>
            <w:tcBorders>
              <w:top w:val="nil"/>
              <w:left w:val="nil"/>
              <w:bottom w:val="nil"/>
              <w:right w:val="nil"/>
            </w:tcBorders>
            <w:hideMark/>
          </w:tcPr>
          <w:p w14:paraId="6D172FF8" w14:textId="77777777" w:rsidR="00067DEA" w:rsidRPr="00946E06" w:rsidRDefault="00067DEA" w:rsidP="0005438E">
            <w:pPr>
              <w:widowControl/>
              <w:jc w:val="left"/>
              <w:rPr>
                <w:rFonts w:ascii="宋体" w:eastAsia="宋体" w:hAnsi="宋体" w:cs="宋体"/>
                <w:kern w:val="0"/>
                <w:sz w:val="24"/>
              </w:rPr>
            </w:pPr>
          </w:p>
        </w:tc>
        <w:tc>
          <w:tcPr>
            <w:tcW w:w="0" w:type="auto"/>
            <w:tcBorders>
              <w:top w:val="nil"/>
              <w:left w:val="nil"/>
              <w:bottom w:val="nil"/>
              <w:right w:val="nil"/>
            </w:tcBorders>
            <w:hideMark/>
          </w:tcPr>
          <w:p w14:paraId="2D982EFC" w14:textId="77777777" w:rsidR="00067DEA" w:rsidRPr="00946E06" w:rsidRDefault="00067DEA" w:rsidP="0005438E">
            <w:pPr>
              <w:widowControl/>
              <w:jc w:val="left"/>
              <w:rPr>
                <w:rFonts w:ascii="微软雅黑" w:eastAsia="微软雅黑" w:hAnsi="微软雅黑" w:cs="宋体"/>
                <w:color w:val="000000"/>
                <w:kern w:val="0"/>
                <w:sz w:val="27"/>
                <w:szCs w:val="27"/>
              </w:rPr>
            </w:pPr>
            <w:r w:rsidRPr="00946E06">
              <w:rPr>
                <w:rFonts w:ascii="微软雅黑" w:eastAsia="微软雅黑" w:hAnsi="微软雅黑" w:cs="宋体"/>
                <w:noProof/>
                <w:color w:val="000000"/>
                <w:kern w:val="0"/>
                <w:sz w:val="27"/>
                <w:szCs w:val="27"/>
              </w:rPr>
              <w:drawing>
                <wp:inline distT="0" distB="0" distL="0" distR="0" wp14:anchorId="2050B0DE" wp14:editId="721B5589">
                  <wp:extent cx="1800000" cy="947170"/>
                  <wp:effectExtent l="0" t="0" r="0" b="5715"/>
                  <wp:docPr id="30" name="图片 30" descr="http://58.246.65.10:8231/UploadFile/2022061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6160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47170"/>
                          </a:xfrm>
                          <a:prstGeom prst="rect">
                            <a:avLst/>
                          </a:prstGeom>
                          <a:noFill/>
                          <a:ln>
                            <a:noFill/>
                          </a:ln>
                        </pic:spPr>
                      </pic:pic>
                    </a:graphicData>
                  </a:graphic>
                </wp:inline>
              </w:drawing>
            </w:r>
          </w:p>
        </w:tc>
        <w:tc>
          <w:tcPr>
            <w:tcW w:w="0" w:type="auto"/>
            <w:tcBorders>
              <w:top w:val="nil"/>
              <w:left w:val="nil"/>
              <w:bottom w:val="nil"/>
              <w:right w:val="nil"/>
            </w:tcBorders>
            <w:hideMark/>
          </w:tcPr>
          <w:p w14:paraId="424F56FC" w14:textId="77777777" w:rsidR="00067DEA" w:rsidRPr="00946E06" w:rsidRDefault="00067DEA" w:rsidP="0005438E">
            <w:pPr>
              <w:widowControl/>
              <w:jc w:val="left"/>
              <w:rPr>
                <w:rFonts w:ascii="微软雅黑" w:eastAsia="微软雅黑" w:hAnsi="微软雅黑" w:cs="宋体"/>
                <w:color w:val="000000"/>
                <w:kern w:val="0"/>
                <w:sz w:val="27"/>
                <w:szCs w:val="27"/>
              </w:rPr>
            </w:pPr>
          </w:p>
        </w:tc>
      </w:tr>
    </w:tbl>
    <w:p w14:paraId="2C38F8ED" w14:textId="77777777" w:rsidR="00A94B09" w:rsidRDefault="00A94B09" w:rsidP="00784DBE"/>
    <w:p w14:paraId="49BDF75B" w14:textId="32B6DC94" w:rsidR="00067DEA" w:rsidRDefault="00067DEA" w:rsidP="00784DBE">
      <w:r>
        <w:t>6月15日，五菱佳辰上市，新车共推5款，售价区间为6.88万-9.98万元。</w:t>
      </w:r>
    </w:p>
    <w:p w14:paraId="17C73E58" w14:textId="77777777" w:rsidR="00067DEA" w:rsidRDefault="00067DEA" w:rsidP="00784DBE">
      <w:r>
        <w:rPr>
          <w:rFonts w:hint="eastAsia"/>
        </w:rPr>
        <w:t>外观方面，新车采用</w:t>
      </w:r>
      <w:r>
        <w:t>V形飞翼式中网、镀铬饰条。</w:t>
      </w:r>
    </w:p>
    <w:p w14:paraId="51AF791B" w14:textId="77777777" w:rsidR="00067DEA" w:rsidRDefault="00067DEA" w:rsidP="00784DBE">
      <w:r>
        <w:rPr>
          <w:rFonts w:hint="eastAsia"/>
        </w:rPr>
        <w:t>内饰方面，新车采用</w:t>
      </w:r>
      <w:r>
        <w:t>10.25英寸显示屏、三辐式多功能方向盘、2+2+3座椅布局。</w:t>
      </w:r>
    </w:p>
    <w:p w14:paraId="53C5D10E" w14:textId="28610644" w:rsidR="00067DEA" w:rsidRDefault="00067DEA" w:rsidP="00784DBE">
      <w:r>
        <w:rPr>
          <w:rFonts w:hint="eastAsia"/>
        </w:rPr>
        <w:t>动力方面，新车搭载</w:t>
      </w:r>
      <w:r>
        <w:t>1.5L，1.5T发动机，匹配6MT，CVT变速箱。</w:t>
      </w:r>
    </w:p>
    <w:p w14:paraId="2D3A31A6" w14:textId="77777777" w:rsidR="00C41842" w:rsidRDefault="00C41842" w:rsidP="00784DBE"/>
    <w:p w14:paraId="6F870B9A" w14:textId="77777777" w:rsidR="00067DEA" w:rsidRPr="00C41842" w:rsidRDefault="00067DEA" w:rsidP="00784DBE">
      <w:pPr>
        <w:pStyle w:val="a8"/>
        <w:numPr>
          <w:ilvl w:val="0"/>
          <w:numId w:val="6"/>
        </w:numPr>
        <w:ind w:firstLineChars="0"/>
        <w:outlineLvl w:val="1"/>
        <w:rPr>
          <w:b/>
          <w:sz w:val="24"/>
        </w:rPr>
      </w:pPr>
      <w:r w:rsidRPr="00C41842">
        <w:rPr>
          <w:b/>
          <w:sz w:val="24"/>
        </w:rPr>
        <w:t>长安Lumin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7DEA" w:rsidRPr="00946E06" w14:paraId="0948B824" w14:textId="77777777" w:rsidTr="0005438E">
        <w:trPr>
          <w:tblCellSpacing w:w="15" w:type="dxa"/>
        </w:trPr>
        <w:tc>
          <w:tcPr>
            <w:tcW w:w="0" w:type="auto"/>
            <w:tcBorders>
              <w:top w:val="nil"/>
              <w:left w:val="nil"/>
              <w:bottom w:val="nil"/>
              <w:right w:val="nil"/>
            </w:tcBorders>
            <w:hideMark/>
          </w:tcPr>
          <w:p w14:paraId="2AD4F301" w14:textId="77777777" w:rsidR="00067DEA" w:rsidRPr="00946E06" w:rsidRDefault="00067DEA" w:rsidP="0005438E">
            <w:pPr>
              <w:widowControl/>
              <w:jc w:val="left"/>
              <w:rPr>
                <w:rFonts w:ascii="宋体" w:eastAsia="宋体" w:hAnsi="宋体" w:cs="宋体"/>
                <w:kern w:val="0"/>
                <w:sz w:val="24"/>
              </w:rPr>
            </w:pPr>
          </w:p>
        </w:tc>
        <w:tc>
          <w:tcPr>
            <w:tcW w:w="0" w:type="auto"/>
            <w:tcBorders>
              <w:top w:val="nil"/>
              <w:left w:val="nil"/>
              <w:bottom w:val="nil"/>
              <w:right w:val="nil"/>
            </w:tcBorders>
            <w:hideMark/>
          </w:tcPr>
          <w:p w14:paraId="467B421B" w14:textId="77777777" w:rsidR="00067DEA" w:rsidRPr="00946E06" w:rsidRDefault="00067DEA" w:rsidP="0005438E">
            <w:pPr>
              <w:widowControl/>
              <w:jc w:val="left"/>
              <w:rPr>
                <w:rFonts w:ascii="微软雅黑" w:eastAsia="微软雅黑" w:hAnsi="微软雅黑" w:cs="宋体"/>
                <w:color w:val="000000"/>
                <w:kern w:val="0"/>
                <w:sz w:val="27"/>
                <w:szCs w:val="27"/>
              </w:rPr>
            </w:pPr>
            <w:r w:rsidRPr="00946E06">
              <w:rPr>
                <w:rFonts w:ascii="微软雅黑" w:eastAsia="微软雅黑" w:hAnsi="微软雅黑" w:cs="宋体"/>
                <w:noProof/>
                <w:color w:val="000000"/>
                <w:kern w:val="0"/>
                <w:sz w:val="27"/>
                <w:szCs w:val="27"/>
              </w:rPr>
              <w:drawing>
                <wp:inline distT="0" distB="0" distL="0" distR="0" wp14:anchorId="6D5DECA7" wp14:editId="219DDED3">
                  <wp:extent cx="1800000" cy="972000"/>
                  <wp:effectExtent l="0" t="0" r="0" b="0"/>
                  <wp:docPr id="1" name="图片 1" descr="http://58.246.65.10:8231/UploadFile/2022061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613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72000"/>
                          </a:xfrm>
                          <a:prstGeom prst="rect">
                            <a:avLst/>
                          </a:prstGeom>
                          <a:noFill/>
                          <a:ln>
                            <a:noFill/>
                          </a:ln>
                        </pic:spPr>
                      </pic:pic>
                    </a:graphicData>
                  </a:graphic>
                </wp:inline>
              </w:drawing>
            </w:r>
          </w:p>
        </w:tc>
        <w:tc>
          <w:tcPr>
            <w:tcW w:w="0" w:type="auto"/>
            <w:tcBorders>
              <w:top w:val="nil"/>
              <w:left w:val="nil"/>
              <w:bottom w:val="nil"/>
              <w:right w:val="nil"/>
            </w:tcBorders>
            <w:hideMark/>
          </w:tcPr>
          <w:p w14:paraId="01A3F05C" w14:textId="77777777" w:rsidR="00067DEA" w:rsidRPr="00946E06" w:rsidRDefault="00067DEA" w:rsidP="0005438E">
            <w:pPr>
              <w:widowControl/>
              <w:jc w:val="left"/>
              <w:rPr>
                <w:rFonts w:ascii="微软雅黑" w:eastAsia="微软雅黑" w:hAnsi="微软雅黑" w:cs="宋体"/>
                <w:color w:val="000000"/>
                <w:kern w:val="0"/>
                <w:sz w:val="27"/>
                <w:szCs w:val="27"/>
              </w:rPr>
            </w:pPr>
          </w:p>
        </w:tc>
      </w:tr>
    </w:tbl>
    <w:p w14:paraId="77919ECF" w14:textId="77777777" w:rsidR="00A94B09" w:rsidRDefault="00A94B09" w:rsidP="00784DBE"/>
    <w:p w14:paraId="45CCF1D4" w14:textId="20B269CD" w:rsidR="00067DEA" w:rsidRDefault="00067DEA" w:rsidP="00784DBE">
      <w:r>
        <w:t>6月10日，长安Lumin上市，新车共推3款，补贴后售价区间为4.89万-6.39万元，享受国补0.56万元。</w:t>
      </w:r>
    </w:p>
    <w:p w14:paraId="6266328F" w14:textId="77777777" w:rsidR="00067DEA" w:rsidRDefault="00067DEA" w:rsidP="00784DBE">
      <w:r>
        <w:rPr>
          <w:rFonts w:hint="eastAsia"/>
        </w:rPr>
        <w:t>外观方面，新车采用封闭式格栅、隐藏式门把手、悬浮式车顶。</w:t>
      </w:r>
    </w:p>
    <w:p w14:paraId="05AE86B2" w14:textId="77777777" w:rsidR="00067DEA" w:rsidRDefault="00067DEA" w:rsidP="00784DBE">
      <w:r>
        <w:rPr>
          <w:rFonts w:hint="eastAsia"/>
        </w:rPr>
        <w:t>内饰方面，新车采用</w:t>
      </w:r>
      <w:r>
        <w:t>10.25英寸悬浮式中控屏、悬浮式液晶仪表。</w:t>
      </w:r>
    </w:p>
    <w:p w14:paraId="13721FFA" w14:textId="77777777" w:rsidR="00067DEA" w:rsidRDefault="00067DEA" w:rsidP="00784DBE">
      <w:r>
        <w:rPr>
          <w:rFonts w:hint="eastAsia"/>
        </w:rPr>
        <w:t>动力方面，新车搭载纯电动机，</w:t>
      </w:r>
      <w:r>
        <w:t>NEDC综合续航里程达155km，210km，301km。</w:t>
      </w:r>
    </w:p>
    <w:p w14:paraId="247E9D30" w14:textId="77777777" w:rsidR="00C41842" w:rsidRDefault="00C41842" w:rsidP="00784DBE">
      <w:pPr>
        <w:rPr>
          <w:rFonts w:cs="宋体"/>
          <w:b/>
          <w:bCs/>
          <w:i/>
          <w:iCs/>
        </w:rPr>
      </w:pPr>
    </w:p>
    <w:p w14:paraId="1524AD1F" w14:textId="5B70737C" w:rsidR="00784DBE" w:rsidRPr="00C41842" w:rsidRDefault="00C41842" w:rsidP="00C41842">
      <w:pPr>
        <w:outlineLvl w:val="0"/>
        <w:rPr>
          <w:b/>
          <w:sz w:val="28"/>
          <w:szCs w:val="28"/>
        </w:rPr>
      </w:pPr>
      <w:r>
        <w:rPr>
          <w:rFonts w:hint="eastAsia"/>
          <w:b/>
          <w:sz w:val="28"/>
          <w:szCs w:val="28"/>
        </w:rPr>
        <w:lastRenderedPageBreak/>
        <w:t>三、</w:t>
      </w:r>
      <w:r w:rsidR="00784DBE" w:rsidRPr="00C41842">
        <w:rPr>
          <w:rFonts w:hint="eastAsia"/>
          <w:b/>
          <w:sz w:val="28"/>
          <w:szCs w:val="28"/>
        </w:rPr>
        <w:t>宏观经济与政策</w:t>
      </w:r>
    </w:p>
    <w:p w14:paraId="3B123290" w14:textId="77777777" w:rsidR="00067DEA" w:rsidRPr="000A1137" w:rsidRDefault="00067DEA" w:rsidP="00784DBE">
      <w:pPr>
        <w:pStyle w:val="a8"/>
        <w:numPr>
          <w:ilvl w:val="0"/>
          <w:numId w:val="15"/>
        </w:numPr>
        <w:ind w:firstLineChars="0"/>
        <w:outlineLvl w:val="1"/>
        <w:rPr>
          <w:b/>
          <w:sz w:val="24"/>
        </w:rPr>
      </w:pPr>
      <w:r w:rsidRPr="000A1137">
        <w:rPr>
          <w:rFonts w:hint="eastAsia"/>
          <w:b/>
          <w:sz w:val="24"/>
        </w:rPr>
        <w:t>财政部：</w:t>
      </w:r>
      <w:r w:rsidRPr="000A1137">
        <w:rPr>
          <w:b/>
          <w:sz w:val="24"/>
        </w:rPr>
        <w:t>1-5月份全国一般公共预算收入86,739亿元</w:t>
      </w:r>
    </w:p>
    <w:p w14:paraId="442A8FE9" w14:textId="77777777" w:rsidR="00067DEA" w:rsidRDefault="00067DEA" w:rsidP="000A1137">
      <w:pPr>
        <w:ind w:firstLineChars="202" w:firstLine="424"/>
      </w:pPr>
      <w:r>
        <w:t>1-5月累计，全国一般公共预算收入86,739亿元，扣除留抵退税因素后增长2.9%；全国一般公共预算支出99,059亿元，比上年同期增长5.9%。</w:t>
      </w:r>
    </w:p>
    <w:p w14:paraId="2FDFB011" w14:textId="24187D8A" w:rsidR="00067DEA" w:rsidRDefault="00067DEA" w:rsidP="00784DBE">
      <w:pPr>
        <w:rPr>
          <w:rFonts w:cs="宋体"/>
          <w:b/>
          <w:bCs/>
          <w:i/>
          <w:iCs/>
        </w:rPr>
      </w:pPr>
    </w:p>
    <w:p w14:paraId="4146D1DA"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包头：提出放宽皮卡通行限制</w:t>
      </w:r>
    </w:p>
    <w:p w14:paraId="54ED7D7F" w14:textId="77777777" w:rsidR="006A135E" w:rsidRDefault="006A135E" w:rsidP="000A1137">
      <w:pPr>
        <w:ind w:firstLineChars="202" w:firstLine="424"/>
      </w:pPr>
      <w:r>
        <w:rPr>
          <w:rFonts w:hint="eastAsia"/>
        </w:rPr>
        <w:t>包头交警发布“促销费、稳经济、保增长十项交通管理措施”，其中针对助力各类消费品便捷运输，提出放宽轻型多用途货车（皮卡车）通行限制。</w:t>
      </w:r>
    </w:p>
    <w:p w14:paraId="35F46128" w14:textId="7A02E8DB" w:rsidR="006A135E" w:rsidRDefault="006A135E" w:rsidP="006A135E">
      <w:pPr>
        <w:rPr>
          <w:rFonts w:cs="宋体"/>
          <w:b/>
          <w:bCs/>
          <w:i/>
          <w:iCs/>
        </w:rPr>
      </w:pPr>
    </w:p>
    <w:p w14:paraId="7B400435"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北京交管局联合百度地图推北京交管地图</w:t>
      </w:r>
    </w:p>
    <w:p w14:paraId="61EE6CCC" w14:textId="77777777" w:rsidR="006A135E" w:rsidRDefault="006A135E" w:rsidP="000A1137">
      <w:pPr>
        <w:ind w:firstLineChars="270" w:firstLine="567"/>
      </w:pPr>
      <w:r>
        <w:rPr>
          <w:rFonts w:hint="eastAsia"/>
        </w:rPr>
        <w:t>百度地图联合北京市公安局公安交通管理局，推出全新“北京交管地图”，全面升级了北京地区的交管对外服务办事点查询服务。规范并完善了北京市超</w:t>
      </w:r>
      <w:r>
        <w:t>800个交管对外服务办事点（交通队、执法站、车管站、车管所等）的地点信息。</w:t>
      </w:r>
    </w:p>
    <w:p w14:paraId="12D0BE94" w14:textId="3355A931" w:rsidR="006A135E" w:rsidRPr="00D2081E" w:rsidRDefault="006A135E" w:rsidP="006A135E">
      <w:pPr>
        <w:rPr>
          <w:rFonts w:cs="宋体"/>
          <w:b/>
          <w:bCs/>
          <w:i/>
          <w:iCs/>
        </w:rPr>
      </w:pPr>
    </w:p>
    <w:p w14:paraId="6D2BFFE4"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北京力争</w:t>
      </w:r>
      <w:r w:rsidRPr="000A1137">
        <w:rPr>
          <w:b/>
          <w:sz w:val="24"/>
        </w:rPr>
        <w:t>2025年新能源车达200万辆</w:t>
      </w:r>
    </w:p>
    <w:p w14:paraId="4C04BCA6" w14:textId="77777777" w:rsidR="006A135E" w:rsidRDefault="006A135E" w:rsidP="000A1137">
      <w:pPr>
        <w:ind w:firstLineChars="202" w:firstLine="424"/>
      </w:pPr>
      <w:r>
        <w:t>6月15日是第十个“全国低碳日”。北京市生态环境局15日发布称，在空气质量全面达到国家二级标准的同时，北京的碳排放强度也在持续下降，2021年，北京市万元GDP二氧化碳排放量为全国省级地区最优水平。目前，北京正构建绿色低碳交通体系，推进车辆“油换电”，力争在2025年实现新能源汽车累计保有量200万辆。</w:t>
      </w:r>
    </w:p>
    <w:p w14:paraId="6CC5F8A7" w14:textId="67DF773D" w:rsidR="006A135E" w:rsidRDefault="006A135E" w:rsidP="006A135E">
      <w:pPr>
        <w:rPr>
          <w:rFonts w:cs="宋体"/>
          <w:b/>
          <w:bCs/>
          <w:i/>
          <w:iCs/>
        </w:rPr>
      </w:pPr>
    </w:p>
    <w:p w14:paraId="01E12265" w14:textId="45817D97" w:rsidR="006A135E" w:rsidRDefault="006A135E" w:rsidP="000A1137">
      <w:pPr>
        <w:pStyle w:val="a8"/>
        <w:numPr>
          <w:ilvl w:val="0"/>
          <w:numId w:val="15"/>
        </w:numPr>
        <w:spacing w:line="340" w:lineRule="exact"/>
        <w:ind w:firstLineChars="0"/>
        <w:outlineLvl w:val="1"/>
        <w:rPr>
          <w:b/>
          <w:sz w:val="24"/>
        </w:rPr>
      </w:pPr>
      <w:r w:rsidRPr="000A1137">
        <w:rPr>
          <w:rFonts w:hint="eastAsia"/>
          <w:b/>
          <w:sz w:val="24"/>
        </w:rPr>
        <w:t>乘用车企业平均燃料消耗量与新能源汽车积分并行管理办法实施情况年度报告（2022）在京发布</w:t>
      </w:r>
    </w:p>
    <w:p w14:paraId="13BBE7AB" w14:textId="77777777" w:rsidR="000A1137" w:rsidRPr="000A1137" w:rsidRDefault="000A1137" w:rsidP="000A1137">
      <w:pPr>
        <w:pStyle w:val="a8"/>
        <w:spacing w:line="340" w:lineRule="exact"/>
        <w:ind w:left="420" w:firstLineChars="0" w:firstLine="0"/>
        <w:rPr>
          <w:b/>
          <w:sz w:val="24"/>
        </w:rPr>
      </w:pPr>
    </w:p>
    <w:p w14:paraId="317CDECE" w14:textId="50015FE7" w:rsidR="006A135E" w:rsidRDefault="006A135E" w:rsidP="000A1137">
      <w:pPr>
        <w:ind w:firstLineChars="202" w:firstLine="424"/>
      </w:pPr>
      <w:r>
        <w:rPr>
          <w:rFonts w:hint="eastAsia"/>
        </w:rPr>
        <w:t>《积分办法》）实施以来，工业和信息化部会同相关部门已开展4次积分交易，累计交易总额达141亿元，有力支撑了汽车节能和新能源汽车发展。2021年，乘用车行业平均油耗5.13L/100公里（WLTC工况），可比计算较2020年下降15%以上，超额完成5.97L/100公里考核目标；新能源乘用车生产309万辆（纳入积分核算数量），同比增长1.6倍。</w:t>
      </w:r>
    </w:p>
    <w:p w14:paraId="1E7C413B" w14:textId="7F30E832" w:rsidR="006A135E" w:rsidRPr="000E7844" w:rsidRDefault="006A135E" w:rsidP="006A135E">
      <w:pPr>
        <w:rPr>
          <w:rFonts w:cs="宋体"/>
          <w:b/>
          <w:bCs/>
          <w:i/>
          <w:iCs/>
        </w:rPr>
      </w:pPr>
    </w:p>
    <w:p w14:paraId="1FDF3759"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甘肃省首次提出放宽皮卡进城限制</w:t>
      </w:r>
    </w:p>
    <w:p w14:paraId="515B0CAD" w14:textId="77777777" w:rsidR="006A135E" w:rsidRDefault="006A135E" w:rsidP="000A1137">
      <w:pPr>
        <w:ind w:firstLineChars="202" w:firstLine="424"/>
      </w:pPr>
      <w:r>
        <w:rPr>
          <w:rFonts w:hint="eastAsia"/>
        </w:rPr>
        <w:t>甘肃省政府办公厅发布《甘肃省贯彻落实稳住经济一揽子政策措施实施方案》。在促消费稳外贸同向发力中，针对稳定增加汽车、家电等大宗消费提出放宽皮卡车进城限制，优化私家车限行措施。这也是甘肃省首次针对皮卡车提出放宽进城限制的政策。</w:t>
      </w:r>
    </w:p>
    <w:p w14:paraId="2D021D4B" w14:textId="398488FE" w:rsidR="006A135E" w:rsidRDefault="006A135E" w:rsidP="006A135E">
      <w:pPr>
        <w:rPr>
          <w:rFonts w:cs="宋体"/>
          <w:b/>
          <w:bCs/>
          <w:i/>
          <w:iCs/>
        </w:rPr>
      </w:pPr>
    </w:p>
    <w:p w14:paraId="0BCADDD2" w14:textId="77777777" w:rsidR="006A135E" w:rsidRPr="00064A61" w:rsidRDefault="006A135E" w:rsidP="000A1137">
      <w:pPr>
        <w:pStyle w:val="a8"/>
        <w:numPr>
          <w:ilvl w:val="0"/>
          <w:numId w:val="15"/>
        </w:numPr>
        <w:ind w:firstLineChars="0"/>
        <w:outlineLvl w:val="1"/>
        <w:rPr>
          <w:b/>
        </w:rPr>
      </w:pPr>
      <w:r w:rsidRPr="000A1137">
        <w:rPr>
          <w:rFonts w:hint="eastAsia"/>
          <w:b/>
          <w:sz w:val="24"/>
        </w:rPr>
        <w:t>工信部：将尽快研究明确新能源汽车车辆购置税优惠延续政策</w:t>
      </w:r>
    </w:p>
    <w:p w14:paraId="00AC80AF" w14:textId="77777777" w:rsidR="006A135E" w:rsidRDefault="006A135E" w:rsidP="000A1137">
      <w:pPr>
        <w:ind w:firstLineChars="202" w:firstLine="424"/>
      </w:pPr>
      <w:r>
        <w:t>工业和信息化部副部长辛国斌表示,要尽快研究明确新能源汽车车辆购置税优惠延续政策。同时，还将优化“双积分”管理办法，加大新体系电池、车用操作系统等的攻关突破，启动公共领域车辆全面电动化城市试点。自动驾驶方面将出台自动驾驶的功能要求、信息安全</w:t>
      </w:r>
      <w:r>
        <w:lastRenderedPageBreak/>
        <w:t>等重要标准，并适时开展准入试点。</w:t>
      </w:r>
    </w:p>
    <w:p w14:paraId="74D1604F" w14:textId="1AC3E8C5" w:rsidR="006A135E" w:rsidRDefault="006A135E" w:rsidP="006A135E">
      <w:pPr>
        <w:rPr>
          <w:rFonts w:cs="宋体"/>
          <w:b/>
          <w:bCs/>
          <w:i/>
          <w:iCs/>
        </w:rPr>
      </w:pPr>
    </w:p>
    <w:p w14:paraId="11DB3FBF"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广西：发放上亿元补贴促进汽车消费</w:t>
      </w:r>
    </w:p>
    <w:p w14:paraId="2329472C" w14:textId="568A9BB0" w:rsidR="006A135E" w:rsidRDefault="006A135E" w:rsidP="000A1137">
      <w:pPr>
        <w:ind w:firstLineChars="202" w:firstLine="424"/>
      </w:pPr>
      <w:r>
        <w:t>2022年6月广西商务厅推出“亿元补贴·等你来拿”购车赠券活动2.0版和汽车下乡专项补贴行动。从6月1日起，广西商务厅联动上汽通用五菱等汽车生产企业投入10亿购车补贴，开展新一轮线上线下促销活动。主要包括购车现金补贴、9.9元下订单送交强险、广西直营新能源车专项补贴、线上订新能源车区内7天“闪电送”等。以不含税价格10万元左右的五菱宝骏等部分车型为例，“33消费节”购车消费券补贴3000元、购置税优惠5000元</w:t>
      </w:r>
      <w:r>
        <w:rPr>
          <w:rFonts w:hint="eastAsia"/>
        </w:rPr>
        <w:t>左右、</w:t>
      </w:r>
      <w:r w:rsidR="008C70C3">
        <w:rPr>
          <w:rFonts w:hint="eastAsia"/>
        </w:rPr>
        <w:t>厂商</w:t>
      </w:r>
      <w:r>
        <w:rPr>
          <w:rFonts w:hint="eastAsia"/>
        </w:rPr>
        <w:t>和经销商补贴最高达</w:t>
      </w:r>
      <w:r>
        <w:t>2.1万元，如再叠加银行贷款让利和专项消费券等，最高可省约3万元。</w:t>
      </w:r>
    </w:p>
    <w:p w14:paraId="019C3316" w14:textId="1FFBFF0B" w:rsidR="006A135E" w:rsidRPr="00D964CB" w:rsidRDefault="006A135E" w:rsidP="006A135E">
      <w:pPr>
        <w:rPr>
          <w:rFonts w:cs="宋体"/>
          <w:b/>
          <w:bCs/>
          <w:i/>
          <w:iCs/>
        </w:rPr>
      </w:pPr>
    </w:p>
    <w:p w14:paraId="60608D23"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广州拟出台汽车产业强链措施</w:t>
      </w:r>
    </w:p>
    <w:p w14:paraId="73134FC1" w14:textId="1D2388F0" w:rsidR="006A135E" w:rsidRDefault="006A135E" w:rsidP="000A1137">
      <w:pPr>
        <w:ind w:firstLineChars="202" w:firstLine="424"/>
      </w:pPr>
      <w:r>
        <w:rPr>
          <w:rFonts w:hint="eastAsia"/>
        </w:rPr>
        <w:t>广州以保产业链供应链安全稳定为重心。广州将以创新驱动为引领、以近地化产业园区为载体、以汽车电子等核心零部件为主攻方向。</w:t>
      </w:r>
    </w:p>
    <w:p w14:paraId="46E794D3" w14:textId="77777777" w:rsidR="006A135E" w:rsidRDefault="006A135E" w:rsidP="000A1137">
      <w:pPr>
        <w:ind w:firstLineChars="202" w:firstLine="424"/>
      </w:pPr>
      <w:r>
        <w:rPr>
          <w:rFonts w:hint="eastAsia"/>
        </w:rPr>
        <w:t>对于供应商停产或停运问题，广州要吸聚核心供应商在本地及周边区域布局，共同补齐供应链短板。</w:t>
      </w:r>
    </w:p>
    <w:p w14:paraId="3D454A47" w14:textId="77777777" w:rsidR="006A135E" w:rsidRDefault="006A135E" w:rsidP="000A1137">
      <w:pPr>
        <w:ind w:firstLineChars="202" w:firstLine="424"/>
      </w:pPr>
      <w:r>
        <w:rPr>
          <w:rFonts w:hint="eastAsia"/>
        </w:rPr>
        <w:t>对于供应链物流体系的完善需求，《措施》提出，将市区联动引进培育一批综合型重点物流企业和服务技术型重点物流企业；认定一批汽车产业领域的“广州市重点供应链服务企业”，给予融资发展、人才落户等方面支持，优先纳入产业链和金融链合作清单；建设一批供应链物流公共服务平台，对年度平台实际投入给予资金补助。</w:t>
      </w:r>
    </w:p>
    <w:p w14:paraId="263F67A7" w14:textId="77777777" w:rsidR="006A135E" w:rsidRDefault="006A135E" w:rsidP="000A1137">
      <w:pPr>
        <w:ind w:firstLineChars="202" w:firstLine="424"/>
      </w:pPr>
      <w:r>
        <w:rPr>
          <w:rFonts w:hint="eastAsia"/>
        </w:rPr>
        <w:t>同时，广州将设立总规模</w:t>
      </w:r>
      <w:r>
        <w:t>100亿元的广州智能网联与新能源汽车产业发展基金，设立子基金跟投汽车及核心零部件技术攻关项目。</w:t>
      </w:r>
    </w:p>
    <w:p w14:paraId="69782DAF" w14:textId="197F114B" w:rsidR="006A135E" w:rsidRDefault="006A135E" w:rsidP="006A135E">
      <w:pPr>
        <w:rPr>
          <w:rFonts w:cs="宋体"/>
          <w:b/>
          <w:bCs/>
          <w:i/>
          <w:iCs/>
        </w:rPr>
      </w:pPr>
    </w:p>
    <w:p w14:paraId="427D7F5F"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呼和浩特放宽皮卡进城限制</w:t>
      </w:r>
    </w:p>
    <w:p w14:paraId="638C2F75" w14:textId="77777777" w:rsidR="006A135E" w:rsidRDefault="006A135E" w:rsidP="000A1137">
      <w:pPr>
        <w:ind w:firstLineChars="270" w:firstLine="567"/>
      </w:pPr>
      <w:r>
        <w:t>6月15日，呼和浩特市交管支队发布《关于调整多用途货车（俗称皮卡车）交通管理措施的通告》，放宽皮卡车进城限制。除城区快速路、高架路主路全天24小时禁行外，允许多用途货车（俗称皮卡车）在其它城区道路每日避早晚高峰通行。</w:t>
      </w:r>
    </w:p>
    <w:p w14:paraId="14059471" w14:textId="166BDE5D" w:rsidR="006A135E" w:rsidRDefault="006A135E" w:rsidP="006A135E">
      <w:pPr>
        <w:rPr>
          <w:rFonts w:cs="宋体"/>
          <w:b/>
          <w:bCs/>
          <w:i/>
          <w:iCs/>
        </w:rPr>
      </w:pPr>
    </w:p>
    <w:p w14:paraId="351C6CF9"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湖北省</w:t>
      </w:r>
      <w:r w:rsidRPr="000A1137">
        <w:rPr>
          <w:b/>
          <w:sz w:val="24"/>
        </w:rPr>
        <w:t>:武汉对皮卡采取精细化管理其余地区不限行</w:t>
      </w:r>
    </w:p>
    <w:p w14:paraId="1E8D4F98" w14:textId="77492877" w:rsidR="006A135E" w:rsidRDefault="006A135E" w:rsidP="000A1137">
      <w:pPr>
        <w:ind w:firstLineChars="270" w:firstLine="567"/>
      </w:pPr>
      <w:r>
        <w:t>湖北省印发《贯彻落实中央扎实稳住经济一揽子政策措施工作清单》。其中，第18条明确：除武汉市外，其余市州皮卡车通行区域不限制。武汉市对皮卡车通行采取精细化管理，满足群众生产、生活需求。由省公安厅牵头落实。</w:t>
      </w:r>
    </w:p>
    <w:p w14:paraId="2E334A78" w14:textId="77777777" w:rsidR="006A135E" w:rsidRDefault="006A135E" w:rsidP="000A1137">
      <w:pPr>
        <w:ind w:firstLineChars="270" w:firstLine="567"/>
      </w:pPr>
      <w:r>
        <w:rPr>
          <w:rFonts w:hint="eastAsia"/>
        </w:rPr>
        <w:t>去年</w:t>
      </w:r>
      <w:r>
        <w:t>6月份，湖北省人民政府办公厅关于印发了《应对疫情影响进一步促进商业消费若干措施的通知》，其中提到要取消皮卡进城限制。在本次《贯彻落实中央扎实稳住经济一揽子政策措施工作清单》印发后，我们相信，相关皮卡解禁的落实将会加快。</w:t>
      </w:r>
    </w:p>
    <w:p w14:paraId="00BCA5AE" w14:textId="7A0AA3B8" w:rsidR="006A135E" w:rsidRDefault="006A135E" w:rsidP="006A135E">
      <w:pPr>
        <w:rPr>
          <w:rFonts w:cs="宋体"/>
          <w:b/>
          <w:bCs/>
          <w:i/>
          <w:iCs/>
        </w:rPr>
      </w:pPr>
    </w:p>
    <w:p w14:paraId="602CADA5" w14:textId="77777777" w:rsidR="006A135E" w:rsidRPr="008C4EED" w:rsidRDefault="006A135E" w:rsidP="000A1137">
      <w:pPr>
        <w:pStyle w:val="a8"/>
        <w:numPr>
          <w:ilvl w:val="0"/>
          <w:numId w:val="15"/>
        </w:numPr>
        <w:ind w:firstLineChars="0"/>
        <w:outlineLvl w:val="1"/>
        <w:rPr>
          <w:b/>
        </w:rPr>
      </w:pPr>
      <w:r w:rsidRPr="000A1137">
        <w:rPr>
          <w:rFonts w:hint="eastAsia"/>
          <w:b/>
          <w:sz w:val="24"/>
        </w:rPr>
        <w:t>湖南</w:t>
      </w:r>
      <w:r w:rsidRPr="000A1137">
        <w:rPr>
          <w:b/>
          <w:sz w:val="24"/>
        </w:rPr>
        <w:t>:将推进能源消费结构低碳转型</w:t>
      </w:r>
    </w:p>
    <w:p w14:paraId="2002542E" w14:textId="09DC149D" w:rsidR="006A135E" w:rsidRDefault="006A135E" w:rsidP="000A1137">
      <w:pPr>
        <w:ind w:firstLineChars="270" w:firstLine="567"/>
      </w:pPr>
      <w:r>
        <w:rPr>
          <w:rFonts w:hint="eastAsia"/>
        </w:rPr>
        <w:t>湖南省工信厅印发《湖南省制造业绿色低碳转型行动方案（</w:t>
      </w:r>
      <w:r>
        <w:t>2022-2025年）》。《方案》提出推进能源消费结构低碳转型。包括打造汽车零部件专业产业园、推进新能源汽车动力电</w:t>
      </w:r>
      <w:r>
        <w:lastRenderedPageBreak/>
        <w:t>池回收利用和促进新能源汽车消费等。</w:t>
      </w:r>
    </w:p>
    <w:p w14:paraId="14642315" w14:textId="467963EB" w:rsidR="006A135E" w:rsidRPr="008C4EED" w:rsidRDefault="006A135E" w:rsidP="006A135E">
      <w:pPr>
        <w:rPr>
          <w:rFonts w:cs="宋体"/>
          <w:b/>
          <w:bCs/>
          <w:i/>
          <w:iCs/>
        </w:rPr>
      </w:pPr>
    </w:p>
    <w:p w14:paraId="60A2A336"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湖南：联合开展汽车促销活动，并对各地给予适当补助</w:t>
      </w:r>
    </w:p>
    <w:p w14:paraId="5A5C2C80" w14:textId="77777777" w:rsidR="006A135E" w:rsidRDefault="006A135E" w:rsidP="000A1137">
      <w:pPr>
        <w:ind w:firstLineChars="202" w:firstLine="424"/>
      </w:pPr>
      <w:r>
        <w:rPr>
          <w:rFonts w:hint="eastAsia"/>
        </w:rPr>
        <w:t>湖南省发展和改革委员会、湖南省商务厅印发《关于进一步促进消费持续恢复的若干措施》的通知。鼓励市州组织生产商、经销商、金融机构及相关企业联合开展汽车促销活动，省财政对各地给予适当补助。扩大党政机关及其它公共机构新能源汽车配备比例，新增及更新车辆中新能源汽车比例不低于</w:t>
      </w:r>
      <w:r>
        <w:t>30%，鼓励租赁车辆优先选用新能源汽车。</w:t>
      </w:r>
    </w:p>
    <w:p w14:paraId="1D241B32" w14:textId="13C530B7" w:rsidR="006A135E" w:rsidRDefault="006A135E" w:rsidP="006A135E">
      <w:pPr>
        <w:rPr>
          <w:rFonts w:cs="宋体"/>
          <w:b/>
          <w:bCs/>
          <w:i/>
          <w:iCs/>
        </w:rPr>
      </w:pPr>
    </w:p>
    <w:p w14:paraId="0D3407D6"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绵阳市放宽皮卡通行限制</w:t>
      </w:r>
    </w:p>
    <w:p w14:paraId="201D58D6" w14:textId="77777777" w:rsidR="006A135E" w:rsidRDefault="006A135E" w:rsidP="000A1137">
      <w:pPr>
        <w:ind w:firstLineChars="202" w:firstLine="424"/>
      </w:pPr>
      <w:r>
        <w:t>四川绵阳市公安局交警支队发布了《关于放宽多用途货车（皮卡车）城区限行管理措施的通告》，6月20日起，轻型多用途货车（皮卡车）不受绵阳市货运车辆通行限制，无需再办理货车通行证，允许在城区正常通行。</w:t>
      </w:r>
    </w:p>
    <w:p w14:paraId="20E5D725" w14:textId="11563F0A" w:rsidR="006A135E" w:rsidRDefault="006A135E" w:rsidP="006A135E">
      <w:pPr>
        <w:rPr>
          <w:rFonts w:cs="宋体"/>
          <w:b/>
          <w:bCs/>
          <w:i/>
          <w:iCs/>
        </w:rPr>
      </w:pPr>
    </w:p>
    <w:p w14:paraId="2C7B7245" w14:textId="77777777" w:rsidR="006A135E" w:rsidRPr="000A1137" w:rsidRDefault="006A135E" w:rsidP="000A1137">
      <w:pPr>
        <w:pStyle w:val="a8"/>
        <w:numPr>
          <w:ilvl w:val="0"/>
          <w:numId w:val="15"/>
        </w:numPr>
        <w:ind w:firstLineChars="0"/>
        <w:outlineLvl w:val="1"/>
        <w:rPr>
          <w:b/>
          <w:sz w:val="24"/>
        </w:rPr>
      </w:pPr>
      <w:r w:rsidRPr="000A1137">
        <w:rPr>
          <w:rFonts w:hint="eastAsia"/>
          <w:b/>
          <w:sz w:val="24"/>
        </w:rPr>
        <w:t>郑州</w:t>
      </w:r>
      <w:r w:rsidRPr="000A1137">
        <w:rPr>
          <w:b/>
          <w:sz w:val="24"/>
        </w:rPr>
        <w:t>:开展促消费活动发放2亿元汽车消费券</w:t>
      </w:r>
    </w:p>
    <w:p w14:paraId="16DB9404" w14:textId="77777777" w:rsidR="006A135E" w:rsidRDefault="006A135E" w:rsidP="000A1137">
      <w:pPr>
        <w:ind w:firstLineChars="202" w:firstLine="424"/>
      </w:pPr>
      <w:r w:rsidRPr="00507AFC">
        <w:t>郑州市人民政府发布郑州市稳经济促增长政策措施的通知，提出积极推进大宗商品消费，开展汽车促消费活动，发放2亿元汽车消费券。6月1日至8月31日期间，在郑州市购买新车并注册上牌的个人和企业消费者，可领取相应额度的汽车消费券。开展绿色家电以旧换新活动，消费者购买空调、电视机、电冰箱（含冰柜）、洗衣机等10类家电，最高可享受500元/台的补贴。</w:t>
      </w:r>
    </w:p>
    <w:p w14:paraId="00CA13DB" w14:textId="0143DAD3" w:rsidR="006A135E" w:rsidRPr="00D2081E" w:rsidRDefault="006A135E" w:rsidP="006A135E">
      <w:pPr>
        <w:rPr>
          <w:rFonts w:cs="宋体"/>
          <w:b/>
          <w:bCs/>
          <w:i/>
          <w:iCs/>
        </w:rPr>
      </w:pPr>
    </w:p>
    <w:p w14:paraId="1CDFEF71" w14:textId="77777777" w:rsidR="00067DEA" w:rsidRPr="000A1137" w:rsidRDefault="00067DEA" w:rsidP="00784DBE">
      <w:pPr>
        <w:pStyle w:val="a8"/>
        <w:numPr>
          <w:ilvl w:val="0"/>
          <w:numId w:val="15"/>
        </w:numPr>
        <w:ind w:firstLineChars="0"/>
        <w:outlineLvl w:val="1"/>
        <w:rPr>
          <w:b/>
          <w:sz w:val="24"/>
        </w:rPr>
      </w:pPr>
      <w:r w:rsidRPr="000A1137">
        <w:rPr>
          <w:rFonts w:hint="eastAsia"/>
          <w:b/>
          <w:sz w:val="24"/>
        </w:rPr>
        <w:t>统计局：</w:t>
      </w:r>
      <w:r w:rsidRPr="000A1137">
        <w:rPr>
          <w:b/>
          <w:sz w:val="24"/>
        </w:rPr>
        <w:t>1-5月份社会消费品零售总额下降1.5%</w:t>
      </w:r>
    </w:p>
    <w:p w14:paraId="55F18719" w14:textId="77777777" w:rsidR="00067DEA" w:rsidRDefault="00067DEA" w:rsidP="000A1137">
      <w:pPr>
        <w:ind w:firstLineChars="202" w:firstLine="424"/>
      </w:pPr>
      <w:r>
        <w:t>1-5月份，社会消费品零售总额171,689亿元，同比下降1.5%。其中，除汽车以外的消费品零售额155,095亿元，下降0.5%。5月份，社会消费品零售总额33,547亿元，同比下降6.7%。其中，除汽车以外的消费品零售额30,361亿元，下降5.6%。</w:t>
      </w:r>
    </w:p>
    <w:p w14:paraId="2DD89F64" w14:textId="362B6159" w:rsidR="00067DEA" w:rsidRDefault="00067DEA" w:rsidP="00784DBE">
      <w:pPr>
        <w:rPr>
          <w:rFonts w:cs="宋体"/>
          <w:b/>
          <w:bCs/>
          <w:i/>
          <w:iCs/>
        </w:rPr>
      </w:pPr>
    </w:p>
    <w:p w14:paraId="41129BA7" w14:textId="03EAAB21" w:rsidR="00784DBE" w:rsidRPr="00C41842" w:rsidRDefault="00C41842" w:rsidP="00C41842">
      <w:pPr>
        <w:outlineLvl w:val="0"/>
        <w:rPr>
          <w:b/>
          <w:sz w:val="28"/>
          <w:szCs w:val="28"/>
        </w:rPr>
      </w:pPr>
      <w:r>
        <w:rPr>
          <w:rFonts w:hint="eastAsia"/>
          <w:b/>
          <w:sz w:val="28"/>
          <w:szCs w:val="28"/>
        </w:rPr>
        <w:t>四、</w:t>
      </w:r>
      <w:r w:rsidR="00784DBE" w:rsidRPr="00C41842">
        <w:rPr>
          <w:rFonts w:hint="eastAsia"/>
          <w:b/>
          <w:sz w:val="28"/>
          <w:szCs w:val="28"/>
        </w:rPr>
        <w:t>新品信息跟踪</w:t>
      </w:r>
    </w:p>
    <w:p w14:paraId="01EA2792" w14:textId="77777777" w:rsidR="00067DEA" w:rsidRPr="000A1137" w:rsidRDefault="00067DEA" w:rsidP="00784DBE">
      <w:pPr>
        <w:pStyle w:val="a8"/>
        <w:numPr>
          <w:ilvl w:val="3"/>
          <w:numId w:val="9"/>
        </w:numPr>
        <w:ind w:left="426" w:firstLineChars="0"/>
        <w:outlineLvl w:val="1"/>
        <w:rPr>
          <w:b/>
          <w:sz w:val="24"/>
        </w:rPr>
      </w:pPr>
      <w:r w:rsidRPr="000A1137">
        <w:rPr>
          <w:rFonts w:hint="eastAsia"/>
          <w:b/>
          <w:sz w:val="24"/>
        </w:rPr>
        <w:t>广汽本田</w:t>
      </w:r>
      <w:r w:rsidRPr="000A1137">
        <w:rPr>
          <w:b/>
          <w:sz w:val="24"/>
        </w:rPr>
        <w:t>e:NP1极湃1将于6月上市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7DEA" w:rsidRPr="00946E06" w14:paraId="0FBBB104" w14:textId="77777777" w:rsidTr="0005438E">
        <w:trPr>
          <w:tblCellSpacing w:w="15" w:type="dxa"/>
        </w:trPr>
        <w:tc>
          <w:tcPr>
            <w:tcW w:w="0" w:type="auto"/>
            <w:tcBorders>
              <w:top w:val="nil"/>
              <w:left w:val="nil"/>
              <w:bottom w:val="nil"/>
              <w:right w:val="nil"/>
            </w:tcBorders>
            <w:hideMark/>
          </w:tcPr>
          <w:p w14:paraId="0EFCAD9C" w14:textId="77777777" w:rsidR="00067DEA" w:rsidRPr="00946E06" w:rsidRDefault="00067DEA" w:rsidP="0005438E">
            <w:pPr>
              <w:widowControl/>
              <w:jc w:val="left"/>
              <w:rPr>
                <w:rFonts w:ascii="宋体" w:eastAsia="宋体" w:hAnsi="宋体" w:cs="宋体"/>
                <w:kern w:val="0"/>
                <w:sz w:val="24"/>
              </w:rPr>
            </w:pPr>
          </w:p>
        </w:tc>
        <w:tc>
          <w:tcPr>
            <w:tcW w:w="0" w:type="auto"/>
            <w:tcBorders>
              <w:top w:val="nil"/>
              <w:left w:val="nil"/>
              <w:bottom w:val="nil"/>
              <w:right w:val="nil"/>
            </w:tcBorders>
            <w:hideMark/>
          </w:tcPr>
          <w:p w14:paraId="0E9CFB8A" w14:textId="77777777" w:rsidR="00067DEA" w:rsidRPr="00946E06" w:rsidRDefault="00067DEA" w:rsidP="0005438E">
            <w:pPr>
              <w:widowControl/>
              <w:jc w:val="left"/>
              <w:rPr>
                <w:rFonts w:ascii="微软雅黑" w:eastAsia="微软雅黑" w:hAnsi="微软雅黑" w:cs="宋体"/>
                <w:color w:val="000000"/>
                <w:kern w:val="0"/>
                <w:sz w:val="27"/>
                <w:szCs w:val="27"/>
              </w:rPr>
            </w:pPr>
            <w:r w:rsidRPr="00946E06">
              <w:rPr>
                <w:rFonts w:ascii="微软雅黑" w:eastAsia="微软雅黑" w:hAnsi="微软雅黑" w:cs="宋体"/>
                <w:noProof/>
                <w:color w:val="000000"/>
                <w:kern w:val="0"/>
                <w:sz w:val="27"/>
                <w:szCs w:val="27"/>
              </w:rPr>
              <w:drawing>
                <wp:inline distT="0" distB="0" distL="0" distR="0" wp14:anchorId="66FF3534" wp14:editId="264FCC33">
                  <wp:extent cx="1800000" cy="936290"/>
                  <wp:effectExtent l="0" t="0" r="0" b="0"/>
                  <wp:docPr id="32" name="图片 32" descr="http://58.246.65.10:8231/UploadFile/2022061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20617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36290"/>
                          </a:xfrm>
                          <a:prstGeom prst="rect">
                            <a:avLst/>
                          </a:prstGeom>
                          <a:noFill/>
                          <a:ln>
                            <a:noFill/>
                          </a:ln>
                        </pic:spPr>
                      </pic:pic>
                    </a:graphicData>
                  </a:graphic>
                </wp:inline>
              </w:drawing>
            </w:r>
          </w:p>
        </w:tc>
        <w:tc>
          <w:tcPr>
            <w:tcW w:w="0" w:type="auto"/>
            <w:tcBorders>
              <w:top w:val="nil"/>
              <w:left w:val="nil"/>
              <w:bottom w:val="nil"/>
              <w:right w:val="nil"/>
            </w:tcBorders>
            <w:hideMark/>
          </w:tcPr>
          <w:p w14:paraId="376A9AA6" w14:textId="77777777" w:rsidR="00067DEA" w:rsidRPr="00946E06" w:rsidRDefault="00067DEA" w:rsidP="0005438E">
            <w:pPr>
              <w:widowControl/>
              <w:jc w:val="left"/>
              <w:rPr>
                <w:rFonts w:ascii="微软雅黑" w:eastAsia="微软雅黑" w:hAnsi="微软雅黑" w:cs="宋体"/>
                <w:color w:val="000000"/>
                <w:kern w:val="0"/>
                <w:sz w:val="27"/>
                <w:szCs w:val="27"/>
              </w:rPr>
            </w:pPr>
          </w:p>
        </w:tc>
      </w:tr>
    </w:tbl>
    <w:p w14:paraId="09AE53EC" w14:textId="77777777" w:rsidR="00A94B09" w:rsidRDefault="00A94B09" w:rsidP="00784DBE"/>
    <w:p w14:paraId="2E82B0B5" w14:textId="02EE43DE" w:rsidR="00067DEA" w:rsidRDefault="00067DEA" w:rsidP="00784DBE">
      <w:r>
        <w:rPr>
          <w:rFonts w:hint="eastAsia"/>
        </w:rPr>
        <w:t>外观方面，新车采用贯穿饰条、封闭式中网、贯穿式</w:t>
      </w:r>
      <w:r>
        <w:t>LED尾灯。</w:t>
      </w:r>
    </w:p>
    <w:p w14:paraId="66C1E9D1" w14:textId="77777777" w:rsidR="00067DEA" w:rsidRDefault="00067DEA" w:rsidP="00784DBE">
      <w:r>
        <w:rPr>
          <w:rFonts w:hint="eastAsia"/>
        </w:rPr>
        <w:t>内饰方面，新车采用</w:t>
      </w:r>
      <w:r>
        <w:t>10.25英寸全液晶仪表、15.2英寸竖置中控屏。</w:t>
      </w:r>
    </w:p>
    <w:p w14:paraId="3833DD81" w14:textId="77777777" w:rsidR="00067DEA" w:rsidRDefault="00067DEA" w:rsidP="00784DBE">
      <w:r>
        <w:rPr>
          <w:rFonts w:hint="eastAsia"/>
        </w:rPr>
        <w:t>动力方面，新车搭载纯电动机，</w:t>
      </w:r>
      <w:r>
        <w:t>CLTC综合续航里程达420km，510km。</w:t>
      </w:r>
    </w:p>
    <w:p w14:paraId="38C56AE4" w14:textId="50F65F9E" w:rsidR="00067DEA" w:rsidRDefault="00067DEA" w:rsidP="00784DBE">
      <w:pPr>
        <w:rPr>
          <w:rFonts w:cs="宋体"/>
          <w:b/>
          <w:bCs/>
          <w:i/>
          <w:iCs/>
        </w:rPr>
      </w:pPr>
    </w:p>
    <w:p w14:paraId="31871246" w14:textId="77777777" w:rsidR="00067DEA" w:rsidRPr="000A1137" w:rsidRDefault="00067DEA" w:rsidP="00784DBE">
      <w:pPr>
        <w:pStyle w:val="a8"/>
        <w:numPr>
          <w:ilvl w:val="3"/>
          <w:numId w:val="9"/>
        </w:numPr>
        <w:ind w:left="426" w:firstLineChars="0"/>
        <w:outlineLvl w:val="1"/>
        <w:rPr>
          <w:b/>
          <w:sz w:val="24"/>
        </w:rPr>
      </w:pPr>
      <w:r w:rsidRPr="000A1137">
        <w:rPr>
          <w:b/>
          <w:sz w:val="24"/>
        </w:rPr>
        <w:lastRenderedPageBreak/>
        <w:t>腾势首款高端MPVD9</w:t>
      </w:r>
    </w:p>
    <w:p w14:paraId="6F942B1C" w14:textId="77777777" w:rsidR="00067DEA" w:rsidRDefault="00067DEA" w:rsidP="000A1137">
      <w:pPr>
        <w:ind w:firstLineChars="202" w:firstLine="424"/>
      </w:pPr>
      <w:r>
        <w:rPr>
          <w:rFonts w:hint="eastAsia"/>
        </w:rPr>
        <w:t>腾势销售事业部总经理赵长江宣布腾势</w:t>
      </w:r>
      <w:r>
        <w:t>D9将于7月开启大定并上市，8月下旬开始交付。外观方面，新车采用全新设计语言。前脸封闭式格栅搭配两侧不规则造型灯组，辨识度较强。此外，该车还配备全新前包围及前唇组件，进一步提升其运动感。这款MPV侧面设计较为平直并配备电动侧滑门，在保证车内乘坐空间的同时也使上下车更加便捷。此外，该车还对车窗边框进行熏黑处理。动力方面，新车将提供比亚迪刀片电池组成的双动力系统，包括纯电动和搭载1.5T超高热效发动机的比亚迪DM-i插电混动系统并提供两驱与四驱车型可选，综合续航里程将</w:t>
      </w:r>
      <w:r>
        <w:rPr>
          <w:rFonts w:hint="eastAsia"/>
        </w:rPr>
        <w:t>超过</w:t>
      </w:r>
      <w:r>
        <w:t>1，000公里。</w:t>
      </w:r>
    </w:p>
    <w:p w14:paraId="2246D2A6" w14:textId="7843353C" w:rsidR="00067DEA" w:rsidRPr="00D964CB" w:rsidRDefault="00067DEA" w:rsidP="00784DBE">
      <w:pPr>
        <w:rPr>
          <w:rFonts w:cs="宋体"/>
          <w:b/>
          <w:bCs/>
          <w:i/>
          <w:iCs/>
        </w:rPr>
      </w:pPr>
    </w:p>
    <w:p w14:paraId="18BB9C2A" w14:textId="5209D085" w:rsidR="00784DBE" w:rsidRPr="00C41842" w:rsidRDefault="00C41842" w:rsidP="00C41842">
      <w:pPr>
        <w:outlineLvl w:val="0"/>
        <w:rPr>
          <w:b/>
          <w:sz w:val="28"/>
          <w:szCs w:val="28"/>
        </w:rPr>
      </w:pPr>
      <w:r>
        <w:rPr>
          <w:rFonts w:hint="eastAsia"/>
          <w:b/>
          <w:sz w:val="28"/>
          <w:szCs w:val="28"/>
        </w:rPr>
        <w:t>五、</w:t>
      </w:r>
      <w:r w:rsidR="00784DBE" w:rsidRPr="00C41842">
        <w:rPr>
          <w:rFonts w:hint="eastAsia"/>
          <w:b/>
          <w:sz w:val="28"/>
          <w:szCs w:val="28"/>
        </w:rPr>
        <w:t>企业信息</w:t>
      </w:r>
    </w:p>
    <w:p w14:paraId="7C944C54" w14:textId="21AEE0FB" w:rsidR="00067DEA" w:rsidRPr="000D3F12" w:rsidRDefault="00067DEA" w:rsidP="007A4D11">
      <w:pPr>
        <w:pStyle w:val="a8"/>
        <w:numPr>
          <w:ilvl w:val="3"/>
          <w:numId w:val="17"/>
        </w:numPr>
        <w:ind w:left="426" w:firstLineChars="0"/>
        <w:jc w:val="left"/>
        <w:outlineLvl w:val="1"/>
        <w:rPr>
          <w:b/>
          <w:sz w:val="24"/>
        </w:rPr>
      </w:pPr>
      <w:r w:rsidRPr="000D3F12">
        <w:rPr>
          <w:rFonts w:hint="eastAsia"/>
          <w:b/>
          <w:sz w:val="24"/>
        </w:rPr>
        <w:t>华为智选车</w:t>
      </w:r>
      <w:r w:rsidR="006A135E" w:rsidRPr="000D3F12">
        <w:rPr>
          <w:rFonts w:hint="eastAsia"/>
          <w:b/>
          <w:sz w:val="24"/>
        </w:rPr>
        <w:t>报道称</w:t>
      </w:r>
      <w:r w:rsidRPr="000D3F12">
        <w:rPr>
          <w:rFonts w:hint="eastAsia"/>
          <w:b/>
          <w:sz w:val="24"/>
        </w:rPr>
        <w:t>与奇瑞、江淮等敲定合作</w:t>
      </w:r>
    </w:p>
    <w:p w14:paraId="60412EAC" w14:textId="77777777" w:rsidR="00067DEA" w:rsidRPr="00E474B9" w:rsidRDefault="00067DEA" w:rsidP="000A1137">
      <w:pPr>
        <w:ind w:firstLineChars="202" w:firstLine="424"/>
      </w:pPr>
      <w:r w:rsidRPr="00E474B9">
        <w:t>从多位知情人士处获悉，华为智选车已经在行业里大范围铺开，其在金康新能源之外，已经相继与奇瑞汽车、江淮汽车，以及极狐汽车等敲定智选车业务合作。</w:t>
      </w:r>
    </w:p>
    <w:p w14:paraId="3FA85593" w14:textId="243C9F4B" w:rsidR="00067DEA" w:rsidRDefault="00067DEA" w:rsidP="00784DBE">
      <w:pPr>
        <w:rPr>
          <w:rFonts w:cs="宋体"/>
          <w:b/>
          <w:bCs/>
          <w:i/>
          <w:iCs/>
        </w:rPr>
      </w:pPr>
    </w:p>
    <w:p w14:paraId="1E4F0739" w14:textId="77777777" w:rsidR="00067DEA" w:rsidRPr="000D3F12" w:rsidRDefault="00067DEA" w:rsidP="007A4D11">
      <w:pPr>
        <w:pStyle w:val="a8"/>
        <w:numPr>
          <w:ilvl w:val="3"/>
          <w:numId w:val="17"/>
        </w:numPr>
        <w:ind w:left="426" w:firstLineChars="0"/>
        <w:jc w:val="left"/>
        <w:outlineLvl w:val="1"/>
        <w:rPr>
          <w:b/>
          <w:sz w:val="24"/>
        </w:rPr>
      </w:pPr>
      <w:r w:rsidRPr="000D3F12">
        <w:rPr>
          <w:rFonts w:hint="eastAsia"/>
          <w:b/>
          <w:sz w:val="24"/>
        </w:rPr>
        <w:t>比亚迪于洛阳成立汽车销售公司</w:t>
      </w:r>
    </w:p>
    <w:p w14:paraId="58D4D2EC" w14:textId="77777777" w:rsidR="00067DEA" w:rsidRDefault="00067DEA" w:rsidP="000A1137">
      <w:pPr>
        <w:ind w:firstLineChars="202" w:firstLine="424"/>
      </w:pPr>
      <w:r>
        <w:t>腾势汽车销售服务有限公司新增对外投资，新增投资企业为洛阳腾势汽车销售有限公司，投资比例100%。</w:t>
      </w:r>
    </w:p>
    <w:p w14:paraId="77AC90EE" w14:textId="77777777" w:rsidR="00067DEA" w:rsidRDefault="00067DEA" w:rsidP="000A1137">
      <w:pPr>
        <w:ind w:firstLineChars="202" w:firstLine="424"/>
      </w:pPr>
      <w:r>
        <w:rPr>
          <w:rFonts w:hint="eastAsia"/>
        </w:rPr>
        <w:t>据企查查，洛阳腾势汽车销售有限公司成立于</w:t>
      </w:r>
      <w:r>
        <w:t>2022年6月14日，法定代表人为张俊飞，注册资本为100万元。公司经营范围包括充电桩销售；汽车装饰用品销售；润滑油销售；汽车零配件零售；轮胎销售；电动汽车充电基础设施运营等。</w:t>
      </w:r>
    </w:p>
    <w:p w14:paraId="3240FB90" w14:textId="429BA7B2" w:rsidR="00067DEA" w:rsidRDefault="00067DEA" w:rsidP="00784DBE">
      <w:pPr>
        <w:rPr>
          <w:rFonts w:cs="宋体"/>
          <w:b/>
          <w:bCs/>
          <w:i/>
          <w:iCs/>
        </w:rPr>
      </w:pPr>
    </w:p>
    <w:p w14:paraId="3951D91F" w14:textId="03F0F087" w:rsidR="00067DEA" w:rsidRPr="000D3F12" w:rsidRDefault="00067DEA" w:rsidP="000D3F12">
      <w:pPr>
        <w:pStyle w:val="a8"/>
        <w:numPr>
          <w:ilvl w:val="3"/>
          <w:numId w:val="17"/>
        </w:numPr>
        <w:ind w:left="426" w:firstLineChars="0"/>
        <w:jc w:val="left"/>
        <w:outlineLvl w:val="1"/>
        <w:rPr>
          <w:b/>
          <w:sz w:val="24"/>
        </w:rPr>
      </w:pPr>
      <w:r w:rsidRPr="000D3F12">
        <w:rPr>
          <w:b/>
          <w:sz w:val="24"/>
        </w:rPr>
        <w:t>众泰拟增募资60亿</w:t>
      </w:r>
      <w:r w:rsidR="006A135E" w:rsidRPr="000D3F12">
        <w:rPr>
          <w:rFonts w:hint="eastAsia"/>
          <w:b/>
          <w:sz w:val="24"/>
        </w:rPr>
        <w:t>布局新能源车型</w:t>
      </w:r>
    </w:p>
    <w:p w14:paraId="14034EEF" w14:textId="77777777" w:rsidR="00067DEA" w:rsidRDefault="00067DEA" w:rsidP="000A1137">
      <w:pPr>
        <w:ind w:firstLineChars="270" w:firstLine="567"/>
      </w:pPr>
      <w:r>
        <w:t>ST众泰发布公告表示，拟定增募资不超过60亿元，其中47.32亿元用于新能源智能网联汽车开发及研发能力提升项目，占募资总额的78.87%。</w:t>
      </w:r>
    </w:p>
    <w:p w14:paraId="5DF7E40A" w14:textId="4882EEF8" w:rsidR="00067DEA" w:rsidRDefault="00067DEA" w:rsidP="00784DBE">
      <w:pPr>
        <w:rPr>
          <w:rFonts w:cs="宋体"/>
          <w:b/>
          <w:bCs/>
          <w:i/>
          <w:iCs/>
        </w:rPr>
      </w:pPr>
    </w:p>
    <w:p w14:paraId="2BB14922" w14:textId="4D481F6B" w:rsidR="00067DEA" w:rsidRPr="000D3F12" w:rsidRDefault="00067DEA" w:rsidP="000D3F12">
      <w:pPr>
        <w:pStyle w:val="a8"/>
        <w:numPr>
          <w:ilvl w:val="3"/>
          <w:numId w:val="17"/>
        </w:numPr>
        <w:ind w:left="426" w:firstLineChars="0"/>
        <w:jc w:val="left"/>
        <w:outlineLvl w:val="1"/>
        <w:rPr>
          <w:b/>
          <w:sz w:val="24"/>
        </w:rPr>
      </w:pPr>
      <w:r w:rsidRPr="000D3F12">
        <w:rPr>
          <w:b/>
          <w:sz w:val="24"/>
        </w:rPr>
        <w:t>奇瑞星途营销中心人事大调动</w:t>
      </w:r>
    </w:p>
    <w:p w14:paraId="4B4F674E" w14:textId="77777777" w:rsidR="00067DEA" w:rsidRDefault="00067DEA" w:rsidP="000A1137">
      <w:pPr>
        <w:ind w:firstLineChars="202" w:firstLine="424"/>
      </w:pPr>
      <w:r w:rsidRPr="00092D77">
        <w:t>6月14日，一则关于星途汽车人事变动的图片在网络流出。从曝光的图片来看，黄招根聘任为奇瑞汽车股份有限公司总经理助理，奇瑞营销公司执行副总经理，兼星途营销中心总经理，向贾亚权汇报。李东春聘任为奇瑞营销公司副总经理，不再担任星途营销中心执行副总经理。钱雄松聘任为制造中心副总工程师，不再担任星途营销中心副总经理。苗刚聘任为产品开发管理中心副总工程师，不再担任星途营销中心副总经理。叶磊不再担任星途营销中心总经理。</w:t>
      </w:r>
    </w:p>
    <w:p w14:paraId="403AFFE4" w14:textId="7DCCEF4B" w:rsidR="00067DEA" w:rsidRDefault="00067DEA" w:rsidP="00784DBE">
      <w:pPr>
        <w:rPr>
          <w:rFonts w:cs="宋体"/>
          <w:b/>
          <w:bCs/>
          <w:i/>
          <w:iCs/>
        </w:rPr>
      </w:pPr>
    </w:p>
    <w:p w14:paraId="08543922" w14:textId="1B98C244" w:rsidR="00067DEA" w:rsidRPr="000D3F12" w:rsidRDefault="00067DEA" w:rsidP="000D3F12">
      <w:pPr>
        <w:pStyle w:val="a8"/>
        <w:numPr>
          <w:ilvl w:val="3"/>
          <w:numId w:val="17"/>
        </w:numPr>
        <w:ind w:left="426" w:firstLineChars="0"/>
        <w:jc w:val="left"/>
        <w:outlineLvl w:val="1"/>
        <w:rPr>
          <w:b/>
          <w:sz w:val="24"/>
        </w:rPr>
      </w:pPr>
      <w:r w:rsidRPr="000D3F12">
        <w:rPr>
          <w:b/>
          <w:sz w:val="24"/>
        </w:rPr>
        <w:t>上汽通用汽车</w:t>
      </w:r>
      <w:r w:rsidR="006A135E" w:rsidRPr="000D3F12">
        <w:rPr>
          <w:rFonts w:hint="eastAsia"/>
          <w:b/>
          <w:sz w:val="24"/>
        </w:rPr>
        <w:t>发力“三化”</w:t>
      </w:r>
      <w:r w:rsidRPr="000D3F12">
        <w:rPr>
          <w:b/>
          <w:sz w:val="24"/>
        </w:rPr>
        <w:t>加速战略转型</w:t>
      </w:r>
    </w:p>
    <w:p w14:paraId="22208F84" w14:textId="77777777" w:rsidR="00067DEA" w:rsidRDefault="00067DEA" w:rsidP="000A1137">
      <w:pPr>
        <w:ind w:firstLineChars="270" w:firstLine="567"/>
      </w:pPr>
      <w:r>
        <w:rPr>
          <w:rFonts w:hint="eastAsia"/>
        </w:rPr>
        <w:t>面对持续火热的新能源汽车市场，上汽通用汽车动作频频，别克品牌首款基于奥特能电动车平台的纯电概念</w:t>
      </w:r>
      <w:r>
        <w:t>SUV车型发布，奥特能电动车平台在国内的首款豪华车型凯迪拉克LYRIQ锐歌开启预订。上汽通用汽车表示，2025年之前将在电动化、智能化、网联化新技术</w:t>
      </w:r>
      <w:r>
        <w:lastRenderedPageBreak/>
        <w:t>领域投入超过500亿元，加快推进面向未来的产品、技术、业务布局，加速战略转型，重塑产品优势。</w:t>
      </w:r>
    </w:p>
    <w:p w14:paraId="562E7D57" w14:textId="77777777" w:rsidR="00067DEA" w:rsidRDefault="00067DEA" w:rsidP="000A1137">
      <w:pPr>
        <w:ind w:firstLineChars="270" w:firstLine="567"/>
      </w:pPr>
      <w:r>
        <w:rPr>
          <w:rFonts w:hint="eastAsia"/>
        </w:rPr>
        <w:t>对于新能源汽车赛道广阔的市场以及激烈的竞争，上汽通用汽车方面表示，已做好充分准备。上汽通用汽车将加速向电动化、智能网联化和高端化转型，持续重塑产品优势，进一步提升竞争力。</w:t>
      </w:r>
    </w:p>
    <w:p w14:paraId="508B49E5" w14:textId="6E03C602" w:rsidR="00067DEA" w:rsidRDefault="00067DEA" w:rsidP="00784DBE">
      <w:pPr>
        <w:rPr>
          <w:rFonts w:cs="宋体"/>
          <w:b/>
          <w:bCs/>
          <w:i/>
          <w:iCs/>
        </w:rPr>
      </w:pPr>
    </w:p>
    <w:p w14:paraId="03B2FB3A"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丰田中国秀新技术</w:t>
      </w:r>
      <w:r w:rsidRPr="000D3F12">
        <w:rPr>
          <w:b/>
          <w:sz w:val="24"/>
        </w:rPr>
        <w:t>:电动车接替家庭电网应急</w:t>
      </w:r>
    </w:p>
    <w:p w14:paraId="045C8FBB" w14:textId="77777777" w:rsidR="00067DEA" w:rsidRDefault="00067DEA" w:rsidP="000A1137">
      <w:pPr>
        <w:ind w:firstLineChars="202" w:firstLine="424"/>
      </w:pPr>
      <w:r>
        <w:t>据丰田中国官微，丰田近期利用电动化车辆电池技术以及车载零部件和车载单元相关技术，开发出了家用蓄电池系统——“家用供电系统”。</w:t>
      </w:r>
    </w:p>
    <w:p w14:paraId="6E029A20" w14:textId="77777777" w:rsidR="00067DEA" w:rsidRDefault="00067DEA" w:rsidP="000A1137">
      <w:pPr>
        <w:ind w:firstLineChars="202" w:firstLine="424"/>
      </w:pPr>
      <w:r>
        <w:rPr>
          <w:rFonts w:hint="eastAsia"/>
        </w:rPr>
        <w:t>丰田表示，“家用供电系统”由蓄电池单元、</w:t>
      </w:r>
      <w:r>
        <w:t>DC/DC转换器、混合型电源调制器、车辆供电适配器、专用连接线等部件组成。</w:t>
      </w:r>
    </w:p>
    <w:p w14:paraId="74DFA95E" w14:textId="77777777" w:rsidR="00067DEA" w:rsidRDefault="00067DEA" w:rsidP="000A1137">
      <w:pPr>
        <w:ind w:firstLineChars="202" w:firstLine="424"/>
      </w:pPr>
      <w:r>
        <w:rPr>
          <w:rFonts w:hint="eastAsia"/>
        </w:rPr>
        <w:t>该系统应用了丰田电池控制等电动化车辆电池技术，具备</w:t>
      </w:r>
      <w:r>
        <w:t>8.7kWh额定容量和5.5kW额定输出功率，在平时或由于灾害等原因造成停电时，能为整栋房屋供应电力。</w:t>
      </w:r>
    </w:p>
    <w:p w14:paraId="43718325" w14:textId="33F9791F" w:rsidR="00067DEA" w:rsidRDefault="00067DEA" w:rsidP="00784DBE">
      <w:pPr>
        <w:rPr>
          <w:rFonts w:cs="宋体"/>
          <w:b/>
          <w:bCs/>
          <w:i/>
          <w:iCs/>
        </w:rPr>
      </w:pPr>
    </w:p>
    <w:p w14:paraId="4A10677E"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国内特斯拉</w:t>
      </w:r>
      <w:r w:rsidRPr="000D3F12">
        <w:rPr>
          <w:b/>
          <w:sz w:val="24"/>
        </w:rPr>
        <w:t>ModelY长续航版涨价1.9万元</w:t>
      </w:r>
    </w:p>
    <w:p w14:paraId="725F1E84" w14:textId="77777777" w:rsidR="00067DEA" w:rsidRPr="00045916" w:rsidRDefault="00067DEA" w:rsidP="000A1137">
      <w:pPr>
        <w:ind w:firstLineChars="202" w:firstLine="424"/>
      </w:pPr>
      <w:r w:rsidRPr="00045916">
        <w:t>特斯拉中国官网显示，ModelY长续航版车型价格变更为39.49万元，比调整前上涨1.9万元，交付周期为20-24周。</w:t>
      </w:r>
    </w:p>
    <w:p w14:paraId="4622B4AD" w14:textId="6562FBFD" w:rsidR="00067DEA" w:rsidRDefault="00067DEA" w:rsidP="00784DBE">
      <w:pPr>
        <w:rPr>
          <w:rFonts w:cs="宋体"/>
          <w:b/>
          <w:bCs/>
          <w:i/>
          <w:iCs/>
        </w:rPr>
      </w:pPr>
    </w:p>
    <w:p w14:paraId="3C7A1B1A"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海马汽车全产业链零碳排放汽车项目竣工</w:t>
      </w:r>
    </w:p>
    <w:p w14:paraId="336E8E83" w14:textId="77777777" w:rsidR="00067DEA" w:rsidRDefault="00067DEA" w:rsidP="000A1137">
      <w:pPr>
        <w:ind w:firstLineChars="202" w:firstLine="424"/>
      </w:pPr>
      <w:r>
        <w:rPr>
          <w:rFonts w:hint="eastAsia"/>
        </w:rPr>
        <w:t>华能海马汽车</w:t>
      </w:r>
      <w:r>
        <w:t>4.6兆瓦分布式光伏项目投产仪式在海口海马汽车海南基地举行，这标志着海马汽车全产业链零碳排放汽车生态体海口项目竣工。该项目预计年均发电量522万度，可实现“光伏发电→纯电动汽车”或“光伏发电→电解水制氢→氢燃料电池汽车运营”的全产业链零碳排放。</w:t>
      </w:r>
    </w:p>
    <w:p w14:paraId="335DF7CE" w14:textId="3D9D49FD" w:rsidR="00067DEA" w:rsidRDefault="00067DEA" w:rsidP="00784DBE">
      <w:pPr>
        <w:rPr>
          <w:rFonts w:cs="宋体"/>
          <w:b/>
          <w:bCs/>
          <w:i/>
          <w:iCs/>
        </w:rPr>
      </w:pPr>
    </w:p>
    <w:p w14:paraId="43291AD1"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毫末智行</w:t>
      </w:r>
      <w:r w:rsidRPr="000D3F12">
        <w:rPr>
          <w:b/>
          <w:sz w:val="24"/>
        </w:rPr>
        <w:t>:辅助驾驶行驶里程破1000万km</w:t>
      </w:r>
    </w:p>
    <w:p w14:paraId="1AF69407" w14:textId="77777777" w:rsidR="00067DEA" w:rsidRDefault="00067DEA" w:rsidP="000A1137">
      <w:pPr>
        <w:ind w:firstLineChars="202" w:firstLine="424"/>
      </w:pPr>
      <w:r>
        <w:t>6月14日，毫末智行宣布其用户辅助驾驶行驶里程突破1000万公里大关，2022年月度搭载平均增速超过200%。</w:t>
      </w:r>
    </w:p>
    <w:p w14:paraId="00998AB1" w14:textId="0216C8D2" w:rsidR="00067DEA" w:rsidRDefault="00067DEA" w:rsidP="00784DBE">
      <w:pPr>
        <w:rPr>
          <w:rFonts w:cs="宋体"/>
          <w:b/>
          <w:bCs/>
          <w:i/>
          <w:iCs/>
        </w:rPr>
      </w:pPr>
    </w:p>
    <w:p w14:paraId="7D735263" w14:textId="77777777" w:rsidR="00067DEA" w:rsidRPr="00D964CB" w:rsidRDefault="00067DEA" w:rsidP="000D3F12">
      <w:pPr>
        <w:pStyle w:val="a8"/>
        <w:numPr>
          <w:ilvl w:val="3"/>
          <w:numId w:val="17"/>
        </w:numPr>
        <w:ind w:left="426" w:firstLineChars="0"/>
        <w:jc w:val="left"/>
        <w:outlineLvl w:val="1"/>
        <w:rPr>
          <w:b/>
        </w:rPr>
      </w:pPr>
      <w:r w:rsidRPr="000D3F12">
        <w:rPr>
          <w:rFonts w:hint="eastAsia"/>
          <w:b/>
          <w:sz w:val="24"/>
        </w:rPr>
        <w:t>吉利旗下公司拟收购魅族</w:t>
      </w:r>
      <w:r w:rsidRPr="000D3F12">
        <w:rPr>
          <w:b/>
          <w:sz w:val="24"/>
        </w:rPr>
        <w:t>79.09%股权</w:t>
      </w:r>
    </w:p>
    <w:p w14:paraId="4C2CACC1" w14:textId="77777777" w:rsidR="00067DEA" w:rsidRDefault="00067DEA" w:rsidP="000D3F12">
      <w:pPr>
        <w:ind w:firstLineChars="202" w:firstLine="424"/>
      </w:pPr>
      <w:r>
        <w:rPr>
          <w:rFonts w:hint="eastAsia"/>
        </w:rPr>
        <w:t>国家市场监督管理总局发布湖北星纪时代科技有限公司（下称“星纪时代”）收购珠海市魅族科技有限公司（下称“魅族科技”）股权案案件公示。根据公示信息，星纪时代已与魅族科技以及涉及交易的股东签署协议，星纪时代拟收购珠海魅族</w:t>
      </w:r>
      <w:r>
        <w:t>79.09%的股权。对于该消息魅族相关人士回应称，李书福领衔投资的星纪时代已和魅族科技就战略投资事宜签署协议，本次交易尚需履行相关监管机构的审批手续，交易细节还在协商中。</w:t>
      </w:r>
    </w:p>
    <w:p w14:paraId="68EC4DA4" w14:textId="4DDDF28B" w:rsidR="00067DEA" w:rsidRDefault="00067DEA" w:rsidP="000D3F12">
      <w:pPr>
        <w:ind w:firstLineChars="202" w:firstLine="424"/>
        <w:rPr>
          <w:rFonts w:cs="宋体"/>
          <w:b/>
          <w:bCs/>
          <w:i/>
          <w:iCs/>
        </w:rPr>
      </w:pPr>
    </w:p>
    <w:p w14:paraId="561D1383"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理想汽车顺义产业园二期项目开工</w:t>
      </w:r>
      <w:r w:rsidRPr="000D3F12">
        <w:rPr>
          <w:b/>
          <w:sz w:val="24"/>
        </w:rPr>
        <w:t>预计2023年投用</w:t>
      </w:r>
    </w:p>
    <w:p w14:paraId="34826EF1" w14:textId="77777777" w:rsidR="00067DEA" w:rsidRDefault="00067DEA" w:rsidP="000D3F12">
      <w:pPr>
        <w:ind w:firstLineChars="270" w:firstLine="567"/>
      </w:pPr>
      <w:r w:rsidRPr="00E474B9">
        <w:t>理想汽车产业园二期项目在中关村顺义园临空板块举行开工奠基仪式。该项目总投资约13亿元，总占地5.86万平方米，预计2023年年底交付使用，建成后将成为理想汽车总</w:t>
      </w:r>
      <w:r w:rsidRPr="00E474B9">
        <w:lastRenderedPageBreak/>
        <w:t>部又一个集办公、科技研发于一体的产业园区。</w:t>
      </w:r>
    </w:p>
    <w:p w14:paraId="0AE6F20A" w14:textId="08008AA7" w:rsidR="00067DEA" w:rsidRDefault="00067DEA" w:rsidP="00784DBE">
      <w:pPr>
        <w:rPr>
          <w:rFonts w:cs="宋体"/>
          <w:b/>
          <w:bCs/>
          <w:i/>
          <w:iCs/>
        </w:rPr>
      </w:pPr>
    </w:p>
    <w:p w14:paraId="42FCD31C"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上汽</w:t>
      </w:r>
      <w:r w:rsidRPr="000D3F12">
        <w:rPr>
          <w:b/>
          <w:sz w:val="24"/>
        </w:rPr>
        <w:t>30亿元设立新基金布局汽车产业链</w:t>
      </w:r>
    </w:p>
    <w:p w14:paraId="783BAF30" w14:textId="77777777" w:rsidR="00067DEA" w:rsidRPr="00045916" w:rsidRDefault="00067DEA" w:rsidP="000D3F12">
      <w:pPr>
        <w:ind w:firstLineChars="202" w:firstLine="424"/>
      </w:pPr>
      <w:r w:rsidRPr="00045916">
        <w:t>上汽集团发布公告称，旗下子公司上汽金控、上汽创投拟与尚颀资本、恒旭资本共同出资设立嘉兴上汽创永股权投资合伙企业（有限合伙），用于投资双碳、智能网联、汽车电子、先进制造、新材料、半导体以及其他汽车产业多元外延领域，进一步完善汽车产业链布局。本次认缴出资总额为人民币30亿元，其中上汽金控认缴出资29.50亿元，为最大出资方，上汽创投认缴出资0.48亿元。</w:t>
      </w:r>
    </w:p>
    <w:p w14:paraId="24BCB25C" w14:textId="5B219D8D" w:rsidR="00067DEA" w:rsidRPr="004358AD" w:rsidRDefault="00067DEA" w:rsidP="00784DBE">
      <w:pPr>
        <w:rPr>
          <w:rFonts w:cs="宋体"/>
          <w:b/>
          <w:bCs/>
          <w:i/>
          <w:iCs/>
        </w:rPr>
      </w:pPr>
    </w:p>
    <w:p w14:paraId="761338E1" w14:textId="15A637FD"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上汽乘用车宁德基地第</w:t>
      </w:r>
      <w:r w:rsidRPr="000D3F12">
        <w:rPr>
          <w:b/>
          <w:sz w:val="24"/>
        </w:rPr>
        <w:t>40</w:t>
      </w:r>
      <w:r w:rsidR="00662FE3">
        <w:rPr>
          <w:b/>
          <w:sz w:val="24"/>
        </w:rPr>
        <w:t>万辆</w:t>
      </w:r>
      <w:r w:rsidRPr="000D3F12">
        <w:rPr>
          <w:b/>
          <w:sz w:val="24"/>
        </w:rPr>
        <w:t>整车下线</w:t>
      </w:r>
    </w:p>
    <w:p w14:paraId="5A79F830" w14:textId="77777777" w:rsidR="00067DEA" w:rsidRDefault="00067DEA" w:rsidP="000D3F12">
      <w:pPr>
        <w:ind w:firstLineChars="270" w:firstLine="567"/>
      </w:pPr>
      <w:r>
        <w:t>上汽乘用车宁德基地迎来第400,000台整车正式下线。上汽乘用车宁德基地是全亚洲最大的汽车智能标杆工厂，一期投资50亿，占地面积2100亩，具备整车生产的冲压、焊接、涂装、总装等完整的四大工艺，其中总装车间面积约为14万平方米，规模亚洲最大。</w:t>
      </w:r>
    </w:p>
    <w:p w14:paraId="14332B5F" w14:textId="6903610A" w:rsidR="00067DEA" w:rsidRDefault="00067DEA" w:rsidP="00784DBE">
      <w:pPr>
        <w:rPr>
          <w:rFonts w:cs="宋体"/>
          <w:b/>
          <w:bCs/>
          <w:i/>
          <w:iCs/>
        </w:rPr>
      </w:pPr>
    </w:p>
    <w:p w14:paraId="0A139E80"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上汽推出支持换电的“魔方”电池</w:t>
      </w:r>
      <w:r w:rsidRPr="000D3F12">
        <w:rPr>
          <w:b/>
          <w:sz w:val="24"/>
        </w:rPr>
        <w:t>整包厚度最低110mm</w:t>
      </w:r>
    </w:p>
    <w:p w14:paraId="2DB456D0" w14:textId="77777777" w:rsidR="00067DEA" w:rsidRDefault="00067DEA" w:rsidP="000D3F12">
      <w:pPr>
        <w:ind w:firstLineChars="202" w:firstLine="424"/>
      </w:pPr>
      <w:r>
        <w:t>6月13日，上汽集团举行紧凑型SUV车型MG名爵木兰的首发亮相暨技术沟通会，并发布“魔方”电池。</w:t>
      </w:r>
    </w:p>
    <w:p w14:paraId="7A7339E2" w14:textId="77777777" w:rsidR="00067DEA" w:rsidRDefault="00067DEA" w:rsidP="000D3F12">
      <w:pPr>
        <w:ind w:firstLineChars="202" w:firstLine="424"/>
      </w:pPr>
      <w:r>
        <w:rPr>
          <w:rFonts w:hint="eastAsia"/>
        </w:rPr>
        <w:t>“魔方”电池是一款标准电池包，它的长和宽固定，分别为</w:t>
      </w:r>
      <w:r>
        <w:t>1300mm*1690mm；高度有三种，分别为110mm、125mm和137mm。</w:t>
      </w:r>
    </w:p>
    <w:p w14:paraId="31808884" w14:textId="1D609241" w:rsidR="00067DEA" w:rsidRDefault="00067DEA" w:rsidP="00784DBE">
      <w:pPr>
        <w:rPr>
          <w:rFonts w:cs="宋体"/>
          <w:b/>
          <w:bCs/>
          <w:i/>
          <w:iCs/>
        </w:rPr>
      </w:pPr>
    </w:p>
    <w:p w14:paraId="4A444FBE" w14:textId="77777777" w:rsidR="00067DEA" w:rsidRPr="00177772" w:rsidRDefault="00067DEA" w:rsidP="000D3F12">
      <w:pPr>
        <w:pStyle w:val="a8"/>
        <w:numPr>
          <w:ilvl w:val="3"/>
          <w:numId w:val="17"/>
        </w:numPr>
        <w:ind w:left="426" w:firstLineChars="0"/>
        <w:jc w:val="left"/>
        <w:outlineLvl w:val="1"/>
        <w:rPr>
          <w:b/>
        </w:rPr>
      </w:pPr>
      <w:r w:rsidRPr="000D3F12">
        <w:rPr>
          <w:rFonts w:hint="eastAsia"/>
          <w:b/>
          <w:sz w:val="24"/>
        </w:rPr>
        <w:t>特斯拉全球第</w:t>
      </w:r>
      <w:r w:rsidRPr="000D3F12">
        <w:rPr>
          <w:b/>
          <w:sz w:val="24"/>
        </w:rPr>
        <w:t>35000根超充桩落地</w:t>
      </w:r>
    </w:p>
    <w:p w14:paraId="39B3F767" w14:textId="77777777" w:rsidR="00067DEA" w:rsidRDefault="00067DEA" w:rsidP="000D3F12">
      <w:pPr>
        <w:ind w:firstLineChars="202" w:firstLine="424"/>
      </w:pPr>
      <w:r w:rsidRPr="00E474B9">
        <w:t>特斯拉宣布，在武汉东西湖特斯拉服务中心，特斯拉全球第35000根超充桩落地。</w:t>
      </w:r>
    </w:p>
    <w:p w14:paraId="4826F9EB" w14:textId="525C5EC4" w:rsidR="00067DEA" w:rsidRDefault="00067DEA" w:rsidP="00784DBE">
      <w:pPr>
        <w:rPr>
          <w:rFonts w:cs="宋体"/>
          <w:b/>
          <w:bCs/>
          <w:i/>
          <w:iCs/>
        </w:rPr>
      </w:pPr>
    </w:p>
    <w:p w14:paraId="1A4E7B7F"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特斯拉因显示屏无法显示召回部分车型</w:t>
      </w:r>
    </w:p>
    <w:p w14:paraId="4FE489C8" w14:textId="77777777" w:rsidR="00067DEA" w:rsidRDefault="00067DEA" w:rsidP="000D3F12">
      <w:pPr>
        <w:ind w:firstLineChars="202" w:firstLine="424"/>
      </w:pPr>
      <w:r w:rsidRPr="00092D77">
        <w:rPr>
          <w:rFonts w:hint="eastAsia"/>
        </w:rPr>
        <w:t>特斯拉（上海）有限公司根据《缺陷汽车产品召回管理条例》和《缺陷汽车产品召回管理条例实施办法》的要求，向国家市场监督管理总局备案了召回计划。自</w:t>
      </w:r>
      <w:r w:rsidRPr="00092D77">
        <w:t>2022年5月23日起，召回生产日期在2021年10月19日至2022年4月26日期间的部分国产Model3、ModelY电动汽车，共计107293辆。</w:t>
      </w:r>
    </w:p>
    <w:p w14:paraId="0D86A4E9" w14:textId="2001B040" w:rsidR="00067DEA" w:rsidRDefault="00067DEA" w:rsidP="00784DBE">
      <w:pPr>
        <w:rPr>
          <w:rFonts w:cs="宋体"/>
          <w:b/>
          <w:bCs/>
          <w:i/>
          <w:iCs/>
        </w:rPr>
      </w:pPr>
    </w:p>
    <w:p w14:paraId="01713DAA"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腾势</w:t>
      </w:r>
      <w:r w:rsidRPr="000D3F12">
        <w:rPr>
          <w:b/>
          <w:sz w:val="24"/>
        </w:rPr>
        <w:t>2022年底约建成270家店面7月首批新店开业</w:t>
      </w:r>
    </w:p>
    <w:p w14:paraId="70574D04" w14:textId="77777777" w:rsidR="00067DEA" w:rsidRDefault="00067DEA" w:rsidP="000D3F12">
      <w:pPr>
        <w:ind w:firstLineChars="270" w:firstLine="567"/>
      </w:pPr>
      <w:r>
        <w:rPr>
          <w:rFonts w:hint="eastAsia"/>
        </w:rPr>
        <w:t>从腾势官方获得了其最新的发展规划，此前腾势表示</w:t>
      </w:r>
      <w:r>
        <w:t>2022年底，全国68座城市建立200家门店。不过在最新规划中腾势宣布将新增布局49座城市，于今年年底实现进驻全国117城、约270家门店开业。绝大部分的省份做到在200公里范围内就可以有店服务，97%的市场做到100公里享受服务。</w:t>
      </w:r>
    </w:p>
    <w:p w14:paraId="60327D60" w14:textId="34EC96C0" w:rsidR="00067DEA" w:rsidRDefault="00067DEA" w:rsidP="00784DBE">
      <w:pPr>
        <w:rPr>
          <w:rFonts w:cs="宋体"/>
          <w:b/>
          <w:bCs/>
          <w:i/>
          <w:iCs/>
        </w:rPr>
      </w:pPr>
    </w:p>
    <w:p w14:paraId="55848EF7"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同比增长</w:t>
      </w:r>
      <w:r w:rsidRPr="000D3F12">
        <w:rPr>
          <w:b/>
          <w:sz w:val="24"/>
        </w:rPr>
        <w:t>86.6%威马汽车公布5月销量</w:t>
      </w:r>
    </w:p>
    <w:p w14:paraId="596D8494" w14:textId="77777777" w:rsidR="00067DEA" w:rsidRDefault="00067DEA" w:rsidP="000D3F12">
      <w:pPr>
        <w:ind w:firstLineChars="270" w:firstLine="567"/>
      </w:pPr>
      <w:r>
        <w:rPr>
          <w:rFonts w:hint="eastAsia"/>
        </w:rPr>
        <w:t>威马汽车官方公布</w:t>
      </w:r>
      <w:r>
        <w:t>5月交付3,240辆（上险数），1-5月累计交付18,061辆，同比增</w:t>
      </w:r>
      <w:r>
        <w:lastRenderedPageBreak/>
        <w:t>长86.6%。5月以来，各省市发布一系列促消费、稳增长的政策措施陆续出台，多种促进汽车消费的配套政策密集出现，汽车市场走势回暖明显。目前威马汽车共有4款在售车型，分别为威马E.5（中型车，售价区间为16.01-19.01万）、威马EX5（紧凑型SUV，售价区间为16.08-18.98万）、威马EX6以（中型SUV，售价区间为23.99-27.99万）及威马W6（中型SUV，售价区间为18.98-25.98万）。</w:t>
      </w:r>
    </w:p>
    <w:p w14:paraId="5983FC5A" w14:textId="29399ABA" w:rsidR="00067DEA" w:rsidRDefault="00067DEA" w:rsidP="00784DBE">
      <w:pPr>
        <w:rPr>
          <w:rFonts w:cs="宋体"/>
          <w:b/>
          <w:bCs/>
          <w:i/>
          <w:iCs/>
        </w:rPr>
      </w:pPr>
    </w:p>
    <w:p w14:paraId="307DEBCC"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蔚来大众品牌对标特斯拉</w:t>
      </w:r>
      <w:r w:rsidRPr="000D3F12">
        <w:rPr>
          <w:b/>
          <w:sz w:val="24"/>
        </w:rPr>
        <w:t>价格便宜10%</w:t>
      </w:r>
    </w:p>
    <w:p w14:paraId="69CBD13D" w14:textId="77777777" w:rsidR="00067DEA" w:rsidRDefault="00067DEA" w:rsidP="000D3F12">
      <w:pPr>
        <w:ind w:firstLineChars="202" w:firstLine="424"/>
      </w:pPr>
      <w:r w:rsidRPr="00045916">
        <w:t>蔚来汽车董事长李斌表示，蔚来已与合肥签署新桥工厂二期协议，为蔚来售价20万级别大众品牌车型做好了50万辆年产能的准备。</w:t>
      </w:r>
    </w:p>
    <w:p w14:paraId="4B271316" w14:textId="0AA519E5" w:rsidR="00067DEA" w:rsidRDefault="00067DEA" w:rsidP="00784DBE">
      <w:pPr>
        <w:rPr>
          <w:rFonts w:cs="宋体"/>
          <w:b/>
          <w:bCs/>
          <w:i/>
          <w:iCs/>
        </w:rPr>
      </w:pPr>
    </w:p>
    <w:p w14:paraId="35140B7C" w14:textId="77777777" w:rsidR="00067DEA" w:rsidRPr="009572A8" w:rsidRDefault="00067DEA" w:rsidP="000D3F12">
      <w:pPr>
        <w:pStyle w:val="a8"/>
        <w:numPr>
          <w:ilvl w:val="3"/>
          <w:numId w:val="17"/>
        </w:numPr>
        <w:ind w:left="426" w:firstLineChars="0"/>
        <w:jc w:val="left"/>
        <w:outlineLvl w:val="1"/>
        <w:rPr>
          <w:b/>
        </w:rPr>
      </w:pPr>
      <w:r w:rsidRPr="000D3F12">
        <w:rPr>
          <w:rFonts w:hint="eastAsia"/>
          <w:b/>
          <w:sz w:val="24"/>
        </w:rPr>
        <w:t>蔚来推出自研底盘域控制器</w:t>
      </w:r>
      <w:r w:rsidRPr="000D3F12">
        <w:rPr>
          <w:b/>
          <w:sz w:val="24"/>
        </w:rPr>
        <w:t>ICC并率先量产</w:t>
      </w:r>
    </w:p>
    <w:p w14:paraId="5D095B61" w14:textId="77777777" w:rsidR="00067DEA" w:rsidRDefault="00067DEA" w:rsidP="000D3F12">
      <w:pPr>
        <w:ind w:firstLineChars="202" w:firstLine="424"/>
      </w:pPr>
      <w:r>
        <w:rPr>
          <w:rFonts w:hint="eastAsia"/>
        </w:rPr>
        <w:t>蔚来宣布推出国内首个全栈自主开发悬架控制系统，搭载全栈自研智能底盘域控制器</w:t>
      </w:r>
      <w:r>
        <w:t>ICC，并率先落地量产车ET7。蔚来开发该系统的初衷为打造高度融合的底盘系统，令整车兼顾舒适与运动。据介绍，基于用户体验自研的NIOICC，将在蔚来二代产品上全面搭载。</w:t>
      </w:r>
    </w:p>
    <w:p w14:paraId="4B036F14" w14:textId="49EB53A2" w:rsidR="00067DEA" w:rsidRPr="00D964CB" w:rsidRDefault="00067DEA" w:rsidP="00784DBE">
      <w:pPr>
        <w:rPr>
          <w:rFonts w:cs="宋体"/>
          <w:b/>
          <w:bCs/>
          <w:i/>
          <w:iCs/>
        </w:rPr>
      </w:pPr>
    </w:p>
    <w:p w14:paraId="5DC9401C"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蔚来在安徽建智能电动汽车产业配套基地</w:t>
      </w:r>
    </w:p>
    <w:p w14:paraId="0CAD56F4" w14:textId="77777777" w:rsidR="00067DEA" w:rsidRDefault="00067DEA" w:rsidP="000D3F12">
      <w:pPr>
        <w:ind w:firstLineChars="270" w:firstLine="567"/>
      </w:pPr>
      <w:r>
        <w:rPr>
          <w:rFonts w:hint="eastAsia"/>
        </w:rPr>
        <w:t>安徽省六安市人民政府与蔚来汽车举行框架合作协议签约仪式，双方将在六安经济技术开发区智能电动汽车零部件配套产业园区共建、行业交流、人才互动等方面展开合作。</w:t>
      </w:r>
    </w:p>
    <w:p w14:paraId="70ED8DE1" w14:textId="3203A718" w:rsidR="00067DEA" w:rsidRDefault="00067DEA" w:rsidP="00784DBE">
      <w:pPr>
        <w:rPr>
          <w:rFonts w:cs="宋体"/>
          <w:b/>
          <w:bCs/>
          <w:i/>
          <w:iCs/>
        </w:rPr>
      </w:pPr>
    </w:p>
    <w:p w14:paraId="6468D644"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蔚来自研电池</w:t>
      </w:r>
      <w:r w:rsidRPr="000D3F12">
        <w:rPr>
          <w:b/>
          <w:sz w:val="24"/>
        </w:rPr>
        <w:t>2024年下半年将装车</w:t>
      </w:r>
    </w:p>
    <w:p w14:paraId="24F0CD57" w14:textId="77777777" w:rsidR="00067DEA" w:rsidRDefault="00067DEA" w:rsidP="000D3F12">
      <w:pPr>
        <w:ind w:firstLineChars="202" w:firstLine="424"/>
      </w:pPr>
      <w:r>
        <w:rPr>
          <w:rFonts w:hint="eastAsia"/>
        </w:rPr>
        <w:t>李斌首次向外披露了蔚来在电池领域的规划和布局。据他介绍，目前蔚来拥有超过</w:t>
      </w:r>
      <w:r>
        <w:t>400人组成的电池相关团队，深入参与电池材料、电芯与整包设计、电池管理系统、制造工艺等研发工作，全面建立与增强电池体系化研发和工业化能力。蔚来计划在2024年下半年投产新的电池包，而蔚来旗下定位稍低的子品牌将搭载这一自产电池。</w:t>
      </w:r>
    </w:p>
    <w:p w14:paraId="450245E4" w14:textId="22B2F6AF" w:rsidR="00067DEA" w:rsidRDefault="00067DEA" w:rsidP="00784DBE">
      <w:pPr>
        <w:rPr>
          <w:rFonts w:cs="宋体"/>
          <w:b/>
          <w:bCs/>
          <w:i/>
          <w:iCs/>
        </w:rPr>
      </w:pPr>
    </w:p>
    <w:p w14:paraId="2FCBC69B" w14:textId="77777777" w:rsidR="00067DEA" w:rsidRPr="000D3F12" w:rsidRDefault="00067DEA" w:rsidP="000D3F12">
      <w:pPr>
        <w:pStyle w:val="a8"/>
        <w:numPr>
          <w:ilvl w:val="3"/>
          <w:numId w:val="17"/>
        </w:numPr>
        <w:ind w:left="426" w:firstLineChars="0"/>
        <w:jc w:val="left"/>
        <w:outlineLvl w:val="1"/>
        <w:rPr>
          <w:b/>
          <w:sz w:val="24"/>
        </w:rPr>
      </w:pPr>
      <w:r w:rsidRPr="008C4EED">
        <w:rPr>
          <w:rFonts w:hint="eastAsia"/>
          <w:b/>
        </w:rPr>
        <w:t>小</w:t>
      </w:r>
      <w:r w:rsidRPr="000D3F12">
        <w:rPr>
          <w:rFonts w:hint="eastAsia"/>
          <w:b/>
          <w:sz w:val="24"/>
        </w:rPr>
        <w:t>鹏全新超充桩</w:t>
      </w:r>
      <w:r w:rsidRPr="000D3F12">
        <w:rPr>
          <w:b/>
          <w:sz w:val="24"/>
        </w:rPr>
        <w:t>12分钟使电池从10％到80％</w:t>
      </w:r>
    </w:p>
    <w:p w14:paraId="378EEC92" w14:textId="77777777" w:rsidR="00067DEA" w:rsidRDefault="00067DEA" w:rsidP="000D3F12">
      <w:pPr>
        <w:ind w:firstLineChars="270" w:firstLine="567"/>
      </w:pPr>
      <w:r>
        <w:t>小鹏汽车董事长何小鹏在#95号汽油价格逼近10元每升#话题下表示，“小鹏今年下半年开始布局全新一代超级充电桩，比当前市场上看到的“超充”速度快了4倍，比市场主流充电站快12倍。最高5分钟可以充200公里，12分钟可以将电池从10％充到80％”。</w:t>
      </w:r>
    </w:p>
    <w:p w14:paraId="011662BA" w14:textId="1FD1B482" w:rsidR="00067DEA" w:rsidRDefault="00067DEA" w:rsidP="00784DBE">
      <w:pPr>
        <w:rPr>
          <w:rFonts w:cs="宋体"/>
          <w:b/>
          <w:bCs/>
          <w:i/>
          <w:iCs/>
        </w:rPr>
      </w:pPr>
    </w:p>
    <w:p w14:paraId="52D62A33" w14:textId="77777777" w:rsidR="00067DEA" w:rsidRPr="000D3F12" w:rsidRDefault="00067DEA" w:rsidP="000D3F12">
      <w:pPr>
        <w:pStyle w:val="a8"/>
        <w:numPr>
          <w:ilvl w:val="3"/>
          <w:numId w:val="17"/>
        </w:numPr>
        <w:ind w:left="426" w:firstLineChars="0"/>
        <w:jc w:val="left"/>
        <w:outlineLvl w:val="1"/>
        <w:rPr>
          <w:b/>
          <w:sz w:val="24"/>
        </w:rPr>
      </w:pPr>
      <w:r w:rsidRPr="000D3F12">
        <w:rPr>
          <w:rFonts w:hint="eastAsia"/>
          <w:b/>
          <w:sz w:val="24"/>
        </w:rPr>
        <w:t>小鹏下半年将布局全新超级充电桩</w:t>
      </w:r>
    </w:p>
    <w:p w14:paraId="7D1DBBF2" w14:textId="77777777" w:rsidR="00067DEA" w:rsidRDefault="00067DEA" w:rsidP="000D3F12">
      <w:pPr>
        <w:ind w:firstLineChars="202" w:firstLine="424"/>
      </w:pPr>
      <w:r>
        <w:t>小鹏今年下半年将布局全新一代超级充电桩，其超级充电桩比当前市场“超充”速度快了4倍，比市场主流充电站快12倍。此外，该超级充电桩5分钟可充200公里，12分钟可从10%充到80%。</w:t>
      </w:r>
    </w:p>
    <w:p w14:paraId="78C01AE9" w14:textId="6678495C" w:rsidR="00067DEA" w:rsidRDefault="00067DEA" w:rsidP="00784DBE">
      <w:pPr>
        <w:rPr>
          <w:rFonts w:cs="宋体"/>
          <w:b/>
          <w:bCs/>
          <w:i/>
          <w:iCs/>
        </w:rPr>
      </w:pPr>
    </w:p>
    <w:p w14:paraId="1BB1790A" w14:textId="17D9F18E" w:rsidR="00067DEA" w:rsidRPr="000D3F12" w:rsidRDefault="006A135E" w:rsidP="000D3F12">
      <w:pPr>
        <w:pStyle w:val="a8"/>
        <w:numPr>
          <w:ilvl w:val="3"/>
          <w:numId w:val="17"/>
        </w:numPr>
        <w:ind w:left="426" w:firstLineChars="0"/>
        <w:jc w:val="left"/>
        <w:outlineLvl w:val="1"/>
        <w:rPr>
          <w:b/>
          <w:sz w:val="24"/>
        </w:rPr>
      </w:pPr>
      <w:r w:rsidRPr="000D3F12">
        <w:rPr>
          <w:rFonts w:hint="eastAsia"/>
          <w:b/>
          <w:sz w:val="24"/>
        </w:rPr>
        <w:t>吉利</w:t>
      </w:r>
      <w:r w:rsidR="00067DEA" w:rsidRPr="000D3F12">
        <w:rPr>
          <w:b/>
          <w:sz w:val="24"/>
        </w:rPr>
        <w:t>睿蓝品牌</w:t>
      </w:r>
      <w:r w:rsidRPr="000D3F12">
        <w:rPr>
          <w:rFonts w:hint="eastAsia"/>
          <w:b/>
          <w:sz w:val="24"/>
        </w:rPr>
        <w:t>主推换电产品</w:t>
      </w:r>
      <w:r w:rsidR="00067DEA" w:rsidRPr="000D3F12">
        <w:rPr>
          <w:b/>
          <w:sz w:val="24"/>
        </w:rPr>
        <w:t>将于6月21日正式发布</w:t>
      </w:r>
    </w:p>
    <w:p w14:paraId="027D24BE" w14:textId="77777777" w:rsidR="00067DEA" w:rsidRDefault="00067DEA" w:rsidP="000D3F12">
      <w:pPr>
        <w:ind w:firstLineChars="270" w:firstLine="567"/>
      </w:pPr>
      <w:r>
        <w:t>睿蓝品牌将于6月21日正式发布。作为吉利汽车旗下的全新子品牌，睿蓝定位为“换</w:t>
      </w:r>
      <w:r>
        <w:lastRenderedPageBreak/>
        <w:t>电轻出行普及者”，将主推换电产品，除了已经上市销售的枫叶60S换电轿车外，未来还将推出多款SUV和MPV车型。</w:t>
      </w:r>
    </w:p>
    <w:p w14:paraId="15F731AB" w14:textId="69E5F2B0" w:rsidR="00067DEA" w:rsidRPr="00064A61" w:rsidRDefault="00067DEA" w:rsidP="00784DBE">
      <w:pPr>
        <w:rPr>
          <w:rFonts w:cs="宋体"/>
          <w:b/>
          <w:bCs/>
          <w:i/>
          <w:iCs/>
        </w:rPr>
      </w:pPr>
    </w:p>
    <w:p w14:paraId="473919C8" w14:textId="08ED67CB" w:rsidR="00784DBE" w:rsidRPr="00C41842" w:rsidRDefault="00C41842" w:rsidP="00C41842">
      <w:pPr>
        <w:outlineLvl w:val="0"/>
        <w:rPr>
          <w:b/>
          <w:sz w:val="28"/>
          <w:szCs w:val="28"/>
        </w:rPr>
      </w:pPr>
      <w:r>
        <w:rPr>
          <w:rFonts w:hint="eastAsia"/>
          <w:b/>
          <w:sz w:val="28"/>
          <w:szCs w:val="28"/>
        </w:rPr>
        <w:t>六、</w:t>
      </w:r>
      <w:r w:rsidR="00784DBE" w:rsidRPr="00C41842">
        <w:rPr>
          <w:rFonts w:hint="eastAsia"/>
          <w:b/>
          <w:sz w:val="28"/>
          <w:szCs w:val="28"/>
        </w:rPr>
        <w:t>行业信息</w:t>
      </w:r>
    </w:p>
    <w:p w14:paraId="749EE206" w14:textId="77777777" w:rsidR="00E93704" w:rsidRPr="00D2081E" w:rsidRDefault="00E93704" w:rsidP="007A4D11">
      <w:pPr>
        <w:pStyle w:val="a8"/>
        <w:numPr>
          <w:ilvl w:val="0"/>
          <w:numId w:val="23"/>
        </w:numPr>
        <w:ind w:firstLineChars="0"/>
        <w:outlineLvl w:val="1"/>
        <w:rPr>
          <w:b/>
        </w:rPr>
      </w:pPr>
      <w:r w:rsidRPr="00D2081E">
        <w:rPr>
          <w:b/>
        </w:rPr>
        <w:t>1-5月我国汽车进口总值增5.7%出口总值增57.6%</w:t>
      </w:r>
    </w:p>
    <w:p w14:paraId="0E51EE41" w14:textId="77777777" w:rsidR="00E93704" w:rsidRDefault="00E93704" w:rsidP="00933DC0">
      <w:pPr>
        <w:ind w:firstLineChars="202" w:firstLine="424"/>
      </w:pPr>
      <w:r>
        <w:rPr>
          <w:rFonts w:hint="eastAsia"/>
        </w:rPr>
        <w:t>今年前</w:t>
      </w:r>
      <w:r>
        <w:t>5个月，我国进出口总值16.04万亿元人民币，同比增长8.3%。其中，出口8.94万亿元，增长11.4%；进口7.1万亿元，增长4.7%；贸易顺差1.84万亿元，扩大47.6%。</w:t>
      </w:r>
    </w:p>
    <w:p w14:paraId="782DE0A4" w14:textId="69C88C19" w:rsidR="00E93704" w:rsidRDefault="00E93704" w:rsidP="00784DBE">
      <w:pPr>
        <w:rPr>
          <w:rFonts w:cs="宋体"/>
          <w:b/>
          <w:bCs/>
          <w:i/>
          <w:iCs/>
        </w:rPr>
      </w:pPr>
    </w:p>
    <w:p w14:paraId="1C324E09" w14:textId="77777777" w:rsidR="007A4D11" w:rsidRPr="008C4EED" w:rsidRDefault="007A4D11" w:rsidP="00933DC0">
      <w:pPr>
        <w:pStyle w:val="a8"/>
        <w:numPr>
          <w:ilvl w:val="0"/>
          <w:numId w:val="23"/>
        </w:numPr>
        <w:ind w:firstLineChars="0"/>
        <w:outlineLvl w:val="1"/>
        <w:rPr>
          <w:b/>
        </w:rPr>
      </w:pPr>
      <w:r w:rsidRPr="008C4EED">
        <w:rPr>
          <w:rFonts w:hint="eastAsia"/>
          <w:b/>
        </w:rPr>
        <w:t>鸿海表示将投资</w:t>
      </w:r>
      <w:r w:rsidRPr="008C4EED">
        <w:rPr>
          <w:b/>
        </w:rPr>
        <w:t>13.68亿元生产电芯</w:t>
      </w:r>
    </w:p>
    <w:p w14:paraId="50E86EF5" w14:textId="77777777" w:rsidR="007A4D11" w:rsidRDefault="007A4D11" w:rsidP="00933DC0">
      <w:pPr>
        <w:ind w:firstLineChars="202" w:firstLine="424"/>
      </w:pPr>
      <w:r>
        <w:t>6月15日，鸿海董事长刘扬伟在旗下首座电动车电池芯研发暨试量产中心动土仪式上表示，希望通过电芯研发暨试量产中心，将整个电池产业链从上游的材料、中游的电芯到下游的电池包都做起来，并以当地电池产业链做出来的电池供应给采用MIH规格的电动车，从而加速当地电动车产业的整体发展。</w:t>
      </w:r>
    </w:p>
    <w:p w14:paraId="7FF595FA" w14:textId="77777777" w:rsidR="007A4D11" w:rsidRDefault="007A4D11" w:rsidP="00933DC0">
      <w:pPr>
        <w:ind w:firstLineChars="202" w:firstLine="424"/>
      </w:pPr>
      <w:r>
        <w:rPr>
          <w:rFonts w:hint="eastAsia"/>
        </w:rPr>
        <w:t>据悉，鸿海位于和发产业园区的电芯试量产中心预估将投入新台币</w:t>
      </w:r>
      <w:r>
        <w:t>60亿元（约13.68亿元人民币），目标2024年第一季量产，将提供电动公车、乘用车及储能等电芯应用初期导入时的需求，产能可达到1GWh。</w:t>
      </w:r>
    </w:p>
    <w:p w14:paraId="0B878405" w14:textId="231682A9" w:rsidR="007A4D11" w:rsidRDefault="007A4D11" w:rsidP="007A4D11">
      <w:pPr>
        <w:rPr>
          <w:rFonts w:cs="宋体"/>
          <w:b/>
          <w:bCs/>
          <w:i/>
          <w:iCs/>
        </w:rPr>
      </w:pPr>
    </w:p>
    <w:p w14:paraId="68E07261" w14:textId="77777777" w:rsidR="007A4D11" w:rsidRPr="00177772" w:rsidRDefault="007A4D11" w:rsidP="00933DC0">
      <w:pPr>
        <w:pStyle w:val="a8"/>
        <w:numPr>
          <w:ilvl w:val="0"/>
          <w:numId w:val="23"/>
        </w:numPr>
        <w:ind w:firstLineChars="0"/>
        <w:outlineLvl w:val="1"/>
        <w:rPr>
          <w:b/>
        </w:rPr>
      </w:pPr>
      <w:r w:rsidRPr="00177772">
        <w:rPr>
          <w:b/>
        </w:rPr>
        <w:t>蜂巢能源拟投资170亿元在四川达州建锂电零碳产业园</w:t>
      </w:r>
    </w:p>
    <w:p w14:paraId="0590E6C8" w14:textId="77777777" w:rsidR="007A4D11" w:rsidRDefault="007A4D11" w:rsidP="00933DC0">
      <w:pPr>
        <w:ind w:firstLineChars="202" w:firstLine="424"/>
      </w:pPr>
      <w:r>
        <w:t>6月10日，蜂巢能源与达州市政府、达州高新区管委会在成都签署《蜂巢达州锂电零碳产业园项目投资协议书》。</w:t>
      </w:r>
    </w:p>
    <w:p w14:paraId="22F23D95" w14:textId="77777777" w:rsidR="007A4D11" w:rsidRDefault="007A4D11" w:rsidP="00933DC0">
      <w:pPr>
        <w:ind w:firstLineChars="202" w:firstLine="424"/>
      </w:pPr>
      <w:r>
        <w:rPr>
          <w:rFonts w:hint="eastAsia"/>
        </w:rPr>
        <w:t>根据协议，蜂巢能源将牵头相关企业投资建设蜂巢达州锂电产业园，规划打造以电池为核心载体，上连锂电材料，下接锂电终端的“资源</w:t>
      </w:r>
      <w:r>
        <w:t>-材料-再生生态”园区和闭环产业链。</w:t>
      </w:r>
    </w:p>
    <w:p w14:paraId="42313613" w14:textId="77777777" w:rsidR="007A4D11" w:rsidRDefault="007A4D11" w:rsidP="00933DC0">
      <w:pPr>
        <w:ind w:firstLineChars="202" w:firstLine="424"/>
      </w:pPr>
      <w:r>
        <w:rPr>
          <w:rFonts w:hint="eastAsia"/>
        </w:rPr>
        <w:t>产业园总投资规模约</w:t>
      </w:r>
      <w:r>
        <w:t>170亿元，用地总面积为1740亩，规划建设内容包括磷酸铁锂和无钴正极材料生产线，磷酸铁锂前驱体和电解液生产线，电池回收拆解生产线等。</w:t>
      </w:r>
    </w:p>
    <w:p w14:paraId="74F45289" w14:textId="5E2BBDFE" w:rsidR="007A4D11" w:rsidRDefault="007A4D11" w:rsidP="007A4D11">
      <w:pPr>
        <w:rPr>
          <w:rFonts w:cs="宋体"/>
          <w:b/>
          <w:bCs/>
          <w:i/>
          <w:iCs/>
        </w:rPr>
      </w:pPr>
    </w:p>
    <w:p w14:paraId="5C0F5797" w14:textId="77777777" w:rsidR="007A4D11" w:rsidRPr="004358AD" w:rsidRDefault="007A4D11" w:rsidP="00933DC0">
      <w:pPr>
        <w:pStyle w:val="a8"/>
        <w:numPr>
          <w:ilvl w:val="0"/>
          <w:numId w:val="23"/>
        </w:numPr>
        <w:ind w:firstLineChars="0"/>
        <w:outlineLvl w:val="1"/>
        <w:rPr>
          <w:b/>
        </w:rPr>
      </w:pPr>
      <w:r w:rsidRPr="004358AD">
        <w:rPr>
          <w:rFonts w:hint="eastAsia"/>
          <w:b/>
        </w:rPr>
        <w:t>比亚迪绍兴新能源动力电池生产基地项目通线，预计年产值超</w:t>
      </w:r>
      <w:r w:rsidRPr="004358AD">
        <w:rPr>
          <w:b/>
        </w:rPr>
        <w:t>200亿元</w:t>
      </w:r>
    </w:p>
    <w:p w14:paraId="53A02594" w14:textId="77777777" w:rsidR="007A4D11" w:rsidRDefault="007A4D11" w:rsidP="00933DC0">
      <w:pPr>
        <w:ind w:firstLineChars="202" w:firstLine="424"/>
      </w:pPr>
      <w:r w:rsidRPr="00E671FC">
        <w:rPr>
          <w:rFonts w:hint="eastAsia"/>
        </w:rPr>
        <w:t>比亚迪新能源动力电池生产基地项目，总投资约</w:t>
      </w:r>
      <w:r w:rsidRPr="00E671FC">
        <w:t>130亿元，占地1800亩左右，全部达产后预计年产值超200亿元，是比亚迪在浙江单体投资最大、产值最高的项目。</w:t>
      </w:r>
    </w:p>
    <w:p w14:paraId="41CE83EB" w14:textId="4D0EEC9E" w:rsidR="007A4D11" w:rsidRDefault="007A4D11" w:rsidP="007A4D11">
      <w:pPr>
        <w:rPr>
          <w:rFonts w:cs="宋体"/>
          <w:b/>
          <w:bCs/>
          <w:i/>
          <w:iCs/>
        </w:rPr>
      </w:pPr>
    </w:p>
    <w:p w14:paraId="2AA7B074" w14:textId="77777777" w:rsidR="007A4D11" w:rsidRPr="00177772" w:rsidRDefault="007A4D11" w:rsidP="00933DC0">
      <w:pPr>
        <w:pStyle w:val="a8"/>
        <w:numPr>
          <w:ilvl w:val="0"/>
          <w:numId w:val="23"/>
        </w:numPr>
        <w:ind w:firstLineChars="0"/>
        <w:outlineLvl w:val="1"/>
        <w:rPr>
          <w:b/>
        </w:rPr>
      </w:pPr>
      <w:r w:rsidRPr="00177772">
        <w:rPr>
          <w:rFonts w:hint="eastAsia"/>
          <w:b/>
        </w:rPr>
        <w:t>华为发布新一代</w:t>
      </w:r>
      <w:r w:rsidRPr="00177772">
        <w:rPr>
          <w:b/>
        </w:rPr>
        <w:t>40kW充电模块</w:t>
      </w:r>
    </w:p>
    <w:p w14:paraId="7E29230F" w14:textId="77777777" w:rsidR="007A4D11" w:rsidRDefault="007A4D11" w:rsidP="00933DC0">
      <w:pPr>
        <w:ind w:firstLineChars="202" w:firstLine="424"/>
      </w:pPr>
      <w:r w:rsidRPr="00E474B9">
        <w:t>华为发布消息称，公司在近日举行的世界电动车大会（EVS35）上发布了新一代可靠、低噪、高效的智能充电40kW直流充电模块。在此之前，直流充电模块的功率主要是15kW和30kW。</w:t>
      </w:r>
    </w:p>
    <w:p w14:paraId="0B32FD40" w14:textId="1CFF0805" w:rsidR="007A4D11" w:rsidRDefault="007A4D11" w:rsidP="007A4D11">
      <w:pPr>
        <w:rPr>
          <w:rFonts w:cs="宋体"/>
          <w:b/>
          <w:bCs/>
          <w:i/>
          <w:iCs/>
        </w:rPr>
      </w:pPr>
    </w:p>
    <w:p w14:paraId="3E2A2B09" w14:textId="77777777" w:rsidR="007A4D11" w:rsidRPr="004358AD" w:rsidRDefault="007A4D11" w:rsidP="00933DC0">
      <w:pPr>
        <w:pStyle w:val="a8"/>
        <w:numPr>
          <w:ilvl w:val="0"/>
          <w:numId w:val="23"/>
        </w:numPr>
        <w:ind w:firstLineChars="0"/>
        <w:outlineLvl w:val="1"/>
        <w:rPr>
          <w:b/>
        </w:rPr>
      </w:pPr>
      <w:r w:rsidRPr="004358AD">
        <w:rPr>
          <w:rFonts w:hint="eastAsia"/>
          <w:b/>
        </w:rPr>
        <w:t>华为哈勃入股汽车芯片研发商旗芯微，后者股东含小米</w:t>
      </w:r>
    </w:p>
    <w:p w14:paraId="72C1C73E" w14:textId="77777777" w:rsidR="007A4D11" w:rsidRDefault="007A4D11" w:rsidP="00933DC0">
      <w:pPr>
        <w:ind w:firstLineChars="202" w:firstLine="424"/>
      </w:pPr>
      <w:r w:rsidRPr="00E671FC">
        <w:t>苏州旗芯微半导体有限公司发生工商变更，新增深圳哈勃科技投资合伙企业（有限合伙）、苏州翼朴二号创业投资合伙企业（有限合伙）为股东，同时公司注册资本增至约1044万人民币。该公司成立于2020年10月，法定代表人为万郁葱，经营范围含半导体器件专用设备销售；电子产品销售；集成电路芯片设计及服务；集成电路销售等。股东信息显示，该公司股东包括海南极目创业投资有限公司（小米关联公司）等。</w:t>
      </w:r>
    </w:p>
    <w:p w14:paraId="0F058099" w14:textId="4CA41E90" w:rsidR="007A4D11" w:rsidRDefault="007A4D11" w:rsidP="007A4D11">
      <w:pPr>
        <w:rPr>
          <w:rFonts w:cs="宋体"/>
          <w:b/>
          <w:bCs/>
          <w:i/>
          <w:iCs/>
        </w:rPr>
      </w:pPr>
    </w:p>
    <w:p w14:paraId="612336C9" w14:textId="77777777" w:rsidR="007A4D11" w:rsidRPr="00177772" w:rsidRDefault="007A4D11" w:rsidP="00933DC0">
      <w:pPr>
        <w:pStyle w:val="a8"/>
        <w:numPr>
          <w:ilvl w:val="0"/>
          <w:numId w:val="23"/>
        </w:numPr>
        <w:ind w:firstLineChars="0"/>
        <w:outlineLvl w:val="1"/>
        <w:rPr>
          <w:b/>
        </w:rPr>
      </w:pPr>
      <w:r w:rsidRPr="00177772">
        <w:rPr>
          <w:rFonts w:hint="eastAsia"/>
          <w:b/>
        </w:rPr>
        <w:t>华为哈勃投资汽车</w:t>
      </w:r>
      <w:r w:rsidRPr="00177772">
        <w:rPr>
          <w:b/>
        </w:rPr>
        <w:t>MCU厂商旗芯微</w:t>
      </w:r>
    </w:p>
    <w:p w14:paraId="1EF9A89E" w14:textId="77777777" w:rsidR="007A4D11" w:rsidRDefault="007A4D11" w:rsidP="00933DC0">
      <w:pPr>
        <w:ind w:firstLineChars="202" w:firstLine="424"/>
      </w:pPr>
      <w:r>
        <w:t>车规级MCU企业旗芯微工商完成变更，新增股东华为哈勃投资和翼朴资本。</w:t>
      </w:r>
    </w:p>
    <w:p w14:paraId="6AC688F1" w14:textId="77777777" w:rsidR="007A4D11" w:rsidRDefault="007A4D11" w:rsidP="00933DC0">
      <w:pPr>
        <w:ind w:firstLineChars="202" w:firstLine="424"/>
      </w:pPr>
      <w:r>
        <w:rPr>
          <w:rFonts w:hint="eastAsia"/>
        </w:rPr>
        <w:lastRenderedPageBreak/>
        <w:t>据了解，旗芯微成立于</w:t>
      </w:r>
      <w:r>
        <w:t>2020年10月，该公司目前主要专注于汽车MCU方向，产品面向车身、仪表、安全、动力、电池管理等领域。</w:t>
      </w:r>
    </w:p>
    <w:p w14:paraId="5D8073B2" w14:textId="629C0405" w:rsidR="007A4D11" w:rsidRDefault="007A4D11" w:rsidP="007A4D11">
      <w:pPr>
        <w:rPr>
          <w:rFonts w:cs="宋体"/>
          <w:b/>
          <w:bCs/>
          <w:i/>
          <w:iCs/>
        </w:rPr>
      </w:pPr>
    </w:p>
    <w:p w14:paraId="703F0D86" w14:textId="1E611FA3" w:rsidR="00784DBE" w:rsidRPr="00C41842" w:rsidRDefault="00C41842" w:rsidP="00C41842">
      <w:pPr>
        <w:outlineLvl w:val="0"/>
        <w:rPr>
          <w:b/>
          <w:sz w:val="28"/>
          <w:szCs w:val="28"/>
        </w:rPr>
      </w:pPr>
      <w:r>
        <w:rPr>
          <w:rFonts w:hint="eastAsia"/>
          <w:b/>
          <w:sz w:val="28"/>
          <w:szCs w:val="28"/>
        </w:rPr>
        <w:t>七、</w:t>
      </w:r>
      <w:r w:rsidR="00784DBE" w:rsidRPr="00C41842">
        <w:rPr>
          <w:rFonts w:hint="eastAsia"/>
          <w:b/>
          <w:sz w:val="28"/>
          <w:szCs w:val="28"/>
        </w:rPr>
        <w:t>跨国集团和国际市场</w:t>
      </w:r>
    </w:p>
    <w:p w14:paraId="642EF71A" w14:textId="77777777" w:rsidR="006A135E" w:rsidRPr="00C41842" w:rsidRDefault="006A135E" w:rsidP="00784DBE">
      <w:pPr>
        <w:pStyle w:val="a8"/>
        <w:numPr>
          <w:ilvl w:val="0"/>
          <w:numId w:val="21"/>
        </w:numPr>
        <w:ind w:firstLineChars="0"/>
        <w:outlineLvl w:val="1"/>
        <w:rPr>
          <w:b/>
          <w:sz w:val="24"/>
        </w:rPr>
      </w:pPr>
      <w:r w:rsidRPr="00C41842">
        <w:rPr>
          <w:b/>
          <w:sz w:val="24"/>
        </w:rPr>
        <w:t>AFS:缺芯致今年全球汽车减产量已破200万辆</w:t>
      </w:r>
    </w:p>
    <w:p w14:paraId="78CA9003" w14:textId="77777777" w:rsidR="006A135E" w:rsidRDefault="006A135E" w:rsidP="00C41842">
      <w:pPr>
        <w:ind w:firstLineChars="270" w:firstLine="567"/>
      </w:pPr>
      <w:r w:rsidRPr="00B14284">
        <w:rPr>
          <w:rFonts w:hint="eastAsia"/>
        </w:rPr>
        <w:t>根据汽车行业数据预测公司</w:t>
      </w:r>
      <w:r w:rsidRPr="00B14284">
        <w:t>AutoForecastSolutions（以下简称为AFS）的最新数据，截至6月12日，由于芯片短缺，今年全球汽车市场累计减产量约为223.04万辆。AFS还预计，今年全球汽车市场累计减产量会攀升至约304万辆。</w:t>
      </w:r>
    </w:p>
    <w:p w14:paraId="0E03AEB1" w14:textId="03D36B72" w:rsidR="006A135E" w:rsidRDefault="006A135E" w:rsidP="00784DBE"/>
    <w:p w14:paraId="3E51697C" w14:textId="77777777" w:rsidR="006A135E" w:rsidRPr="00C41842" w:rsidRDefault="006A135E" w:rsidP="00784DBE">
      <w:pPr>
        <w:pStyle w:val="a8"/>
        <w:numPr>
          <w:ilvl w:val="0"/>
          <w:numId w:val="21"/>
        </w:numPr>
        <w:ind w:firstLineChars="0"/>
        <w:outlineLvl w:val="1"/>
        <w:rPr>
          <w:b/>
          <w:sz w:val="24"/>
        </w:rPr>
      </w:pPr>
      <w:r w:rsidRPr="00C41842">
        <w:rPr>
          <w:b/>
          <w:sz w:val="24"/>
        </w:rPr>
        <w:t>Cox:美国5月汽车库存量维持在113万辆</w:t>
      </w:r>
    </w:p>
    <w:p w14:paraId="544881D4" w14:textId="77777777" w:rsidR="006A135E" w:rsidRDefault="006A135E" w:rsidP="00C41842">
      <w:pPr>
        <w:ind w:firstLineChars="202" w:firstLine="424"/>
      </w:pPr>
      <w:r>
        <w:rPr>
          <w:rFonts w:hint="eastAsia"/>
        </w:rPr>
        <w:t>《汽车新闻》研究与数据中心和</w:t>
      </w:r>
      <w:r>
        <w:t>CoxAutomotive汇编的数据显示，由于供应中断和持续强劲的需求使库存难以得到补充，美国5月份的新车库存几乎与上月持平。</w:t>
      </w:r>
    </w:p>
    <w:p w14:paraId="7CA97C4D" w14:textId="77777777" w:rsidR="006A135E" w:rsidRDefault="006A135E" w:rsidP="00C41842">
      <w:pPr>
        <w:ind w:firstLineChars="202" w:firstLine="424"/>
      </w:pPr>
      <w:r>
        <w:t>Cox表示，5月汽车制造商和经销商在全美范围内的车辆库存为113万辆，可以维持35天的供应，与1月份以来的供应天数基本相同。Cox还称，这一库存量比上个月增加了2万辆，但仍比上年同期的库存量低30%。</w:t>
      </w:r>
    </w:p>
    <w:p w14:paraId="0D129175" w14:textId="446941F4" w:rsidR="006A135E" w:rsidRPr="000561BD" w:rsidRDefault="006A135E" w:rsidP="00784DBE">
      <w:pPr>
        <w:rPr>
          <w:rFonts w:cs="宋体"/>
          <w:b/>
          <w:bCs/>
          <w:i/>
          <w:iCs/>
        </w:rPr>
      </w:pPr>
    </w:p>
    <w:p w14:paraId="1C62F62B" w14:textId="77777777" w:rsidR="006A135E" w:rsidRPr="00C41842" w:rsidRDefault="006A135E" w:rsidP="00784DBE">
      <w:pPr>
        <w:pStyle w:val="a8"/>
        <w:numPr>
          <w:ilvl w:val="0"/>
          <w:numId w:val="21"/>
        </w:numPr>
        <w:ind w:firstLineChars="0"/>
        <w:outlineLvl w:val="1"/>
        <w:rPr>
          <w:b/>
          <w:sz w:val="24"/>
        </w:rPr>
      </w:pPr>
      <w:r w:rsidRPr="00C41842">
        <w:rPr>
          <w:b/>
          <w:sz w:val="24"/>
        </w:rPr>
        <w:t>LG新能源拟在韩新建4680电池产线规划年产能9GWh</w:t>
      </w:r>
    </w:p>
    <w:p w14:paraId="1B8AA019" w14:textId="77777777" w:rsidR="006A135E" w:rsidRPr="00E474B9" w:rsidRDefault="006A135E" w:rsidP="00C41842">
      <w:pPr>
        <w:ind w:firstLineChars="270" w:firstLine="567"/>
      </w:pPr>
      <w:r w:rsidRPr="00E474B9">
        <w:t>LG新能源宣布，计划投资5820亿韩元(约合30.4亿元人民币)在韩国梧仓（Ochang）工厂新建4680电池产线。据外媒报道，新生产线的规划产能为9GWh。</w:t>
      </w:r>
    </w:p>
    <w:p w14:paraId="302C95B5" w14:textId="26475F26" w:rsidR="006A135E" w:rsidRPr="00064A61" w:rsidRDefault="006A135E" w:rsidP="00784DBE">
      <w:pPr>
        <w:rPr>
          <w:rFonts w:cs="宋体"/>
          <w:b/>
          <w:bCs/>
          <w:i/>
          <w:iCs/>
        </w:rPr>
      </w:pPr>
    </w:p>
    <w:p w14:paraId="39780431"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保时捷</w:t>
      </w:r>
      <w:r w:rsidRPr="00C41842">
        <w:rPr>
          <w:b/>
          <w:sz w:val="24"/>
        </w:rPr>
        <w:t>8000万美元解决美国排放作弊指控</w:t>
      </w:r>
    </w:p>
    <w:p w14:paraId="4C45918F" w14:textId="77777777" w:rsidR="006A135E" w:rsidRPr="00045916" w:rsidRDefault="006A135E" w:rsidP="00C41842">
      <w:pPr>
        <w:ind w:firstLineChars="202" w:firstLine="424"/>
      </w:pPr>
      <w:r w:rsidRPr="00045916">
        <w:t>法庭文件显示，大众集团和旗下保时捷以大约8000万美元解决对该公司歪曲美国50万辆车辆排放和燃油经济性数据的指控。</w:t>
      </w:r>
    </w:p>
    <w:p w14:paraId="23EDF8E9" w14:textId="1DEA2B40" w:rsidR="006A135E" w:rsidRPr="00064A61" w:rsidRDefault="006A135E" w:rsidP="00784DBE">
      <w:pPr>
        <w:rPr>
          <w:rFonts w:cs="宋体"/>
          <w:b/>
          <w:bCs/>
          <w:i/>
          <w:iCs/>
        </w:rPr>
      </w:pPr>
    </w:p>
    <w:p w14:paraId="7B72D3F0"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大众、奔驰：支持欧盟</w:t>
      </w:r>
      <w:r w:rsidRPr="00C41842">
        <w:rPr>
          <w:b/>
          <w:sz w:val="24"/>
        </w:rPr>
        <w:t>2035年禁售燃油车</w:t>
      </w:r>
    </w:p>
    <w:p w14:paraId="7F39A175" w14:textId="77777777" w:rsidR="006A135E" w:rsidRDefault="006A135E" w:rsidP="00C41842">
      <w:pPr>
        <w:ind w:firstLineChars="202" w:firstLine="424"/>
      </w:pPr>
      <w:r w:rsidRPr="00092D77">
        <w:rPr>
          <w:rFonts w:hint="eastAsia"/>
        </w:rPr>
        <w:t>大众汽车和梅赛德斯对外表示，支持欧盟在</w:t>
      </w:r>
      <w:r w:rsidRPr="00092D77">
        <w:t>2035年以后禁止内燃机汽车销售。</w:t>
      </w:r>
    </w:p>
    <w:p w14:paraId="60F40EB2" w14:textId="62E44B0A" w:rsidR="006A135E" w:rsidRPr="00064A61" w:rsidRDefault="006A135E" w:rsidP="00784DBE">
      <w:pPr>
        <w:rPr>
          <w:rFonts w:cs="宋体"/>
          <w:b/>
          <w:bCs/>
          <w:i/>
          <w:iCs/>
        </w:rPr>
      </w:pPr>
    </w:p>
    <w:p w14:paraId="0DE4B2FC"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大众调整在华管理架构</w:t>
      </w:r>
      <w:r w:rsidRPr="00C41842">
        <w:rPr>
          <w:b/>
          <w:sz w:val="24"/>
        </w:rPr>
        <w:t>强化本土决策</w:t>
      </w:r>
    </w:p>
    <w:p w14:paraId="19B32BBD" w14:textId="77777777" w:rsidR="006A135E" w:rsidRDefault="006A135E" w:rsidP="00C41842">
      <w:pPr>
        <w:ind w:firstLineChars="202" w:firstLine="424"/>
      </w:pPr>
      <w:r w:rsidRPr="00045916">
        <w:t>大众集团宣布，在中国市场对管理架构进行根本性调整。新的架构赋予中国区更大自主权，旨在巩固大众在中国市场上的领导地位。</w:t>
      </w:r>
    </w:p>
    <w:p w14:paraId="09A1C25D" w14:textId="6C262A74" w:rsidR="006A135E" w:rsidRPr="00064A61" w:rsidRDefault="006A135E" w:rsidP="00784DBE">
      <w:pPr>
        <w:rPr>
          <w:rFonts w:cs="宋体"/>
          <w:b/>
          <w:bCs/>
          <w:i/>
          <w:iCs/>
        </w:rPr>
      </w:pPr>
    </w:p>
    <w:p w14:paraId="1DAA0EF4"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大众计划明年在印度销售电动汽车</w:t>
      </w:r>
    </w:p>
    <w:p w14:paraId="200C5DB7" w14:textId="77777777" w:rsidR="006A135E" w:rsidRDefault="006A135E" w:rsidP="00C41842">
      <w:pPr>
        <w:ind w:firstLineChars="202" w:firstLine="424"/>
      </w:pPr>
      <w:r>
        <w:rPr>
          <w:rFonts w:hint="eastAsia"/>
        </w:rPr>
        <w:t>在印度加快推动清洁汽车普及之际，大众汽车计划明年开始在印度限量销售其首款电动汽车</w:t>
      </w:r>
      <w:r>
        <w:t>ID.4车型。</w:t>
      </w:r>
    </w:p>
    <w:p w14:paraId="1573FC5E" w14:textId="77777777" w:rsidR="006A135E" w:rsidRDefault="006A135E" w:rsidP="00C41842">
      <w:pPr>
        <w:ind w:firstLineChars="202" w:firstLine="424"/>
      </w:pPr>
      <w:r>
        <w:t>6月9日，大众汽车印度乘用车部门品牌总监AshishGupta接受采访时表示，大众将在今年9月左右开始在印度测试ID.4的技术性能，以及确定是否需要根据当地的天气条件进</w:t>
      </w:r>
      <w:r>
        <w:lastRenderedPageBreak/>
        <w:t>行相关调整。一旦测试结束，该公司明年将进口有限数量的电动汽车。</w:t>
      </w:r>
    </w:p>
    <w:p w14:paraId="1DA54F2F" w14:textId="7066590A" w:rsidR="006A135E" w:rsidRDefault="006A135E" w:rsidP="00C41842">
      <w:pPr>
        <w:ind w:firstLineChars="202" w:firstLine="424"/>
      </w:pPr>
    </w:p>
    <w:p w14:paraId="69DB77EB"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大众领导的财团获租车巨头</w:t>
      </w:r>
      <w:r w:rsidRPr="00C41842">
        <w:rPr>
          <w:b/>
          <w:sz w:val="24"/>
        </w:rPr>
        <w:t>Europcar87.38%股份</w:t>
      </w:r>
    </w:p>
    <w:p w14:paraId="239454E7" w14:textId="77777777" w:rsidR="006A135E" w:rsidRDefault="006A135E" w:rsidP="00C41842">
      <w:pPr>
        <w:ind w:firstLineChars="202" w:firstLine="424"/>
      </w:pPr>
      <w:r w:rsidRPr="00045916">
        <w:t>大众集团领导的财团GreenMobilityHoldings已经收购了法国Europcar公司87.38%的股份，足以使该财团获得对该汽车租赁集团的控制权，但是持股比例低于该财团90%的目标门槛。</w:t>
      </w:r>
    </w:p>
    <w:p w14:paraId="0C89F64A" w14:textId="5B520671" w:rsidR="006A135E" w:rsidRPr="00064A61" w:rsidRDefault="006A135E" w:rsidP="00784DBE">
      <w:pPr>
        <w:rPr>
          <w:rFonts w:cs="宋体"/>
          <w:b/>
          <w:bCs/>
          <w:i/>
          <w:iCs/>
        </w:rPr>
      </w:pPr>
    </w:p>
    <w:p w14:paraId="23BA3C97"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法拉利将公布全新电动规划</w:t>
      </w:r>
      <w:r w:rsidRPr="00C41842">
        <w:rPr>
          <w:b/>
          <w:sz w:val="24"/>
        </w:rPr>
        <w:t>2025年推纯电车</w:t>
      </w:r>
    </w:p>
    <w:p w14:paraId="3AB3402D" w14:textId="77777777" w:rsidR="006A135E" w:rsidRDefault="006A135E" w:rsidP="00C41842">
      <w:pPr>
        <w:ind w:firstLineChars="202" w:firstLine="424"/>
      </w:pPr>
      <w:r>
        <w:t>BenedettoVigna进入法拉利以来，成立了全新的研发、数据、技术、采购、制造以及审计部门。今年年初BenedettoVigna曾表示，法拉利将与合作伙伴共同研发生物及合成燃料，与纯电动技术一样，这也是一种“绿色”的选择。</w:t>
      </w:r>
    </w:p>
    <w:p w14:paraId="09B1D797" w14:textId="77777777" w:rsidR="006A135E" w:rsidRDefault="006A135E" w:rsidP="00C41842">
      <w:pPr>
        <w:ind w:firstLineChars="202" w:firstLine="424"/>
      </w:pPr>
      <w:r>
        <w:rPr>
          <w:rFonts w:hint="eastAsia"/>
        </w:rPr>
        <w:t>法拉利还宣布，将在</w:t>
      </w:r>
      <w:r>
        <w:t>2025年推出首款纯电车型，并于2030年以前达到碳中和。</w:t>
      </w:r>
    </w:p>
    <w:p w14:paraId="06A87C26" w14:textId="77777777" w:rsidR="006A135E" w:rsidRDefault="006A135E" w:rsidP="00C41842">
      <w:pPr>
        <w:ind w:firstLineChars="202" w:firstLine="424"/>
      </w:pPr>
      <w:r>
        <w:rPr>
          <w:rFonts w:hint="eastAsia"/>
        </w:rPr>
        <w:t>关于零排放计划，法拉利首席执行官</w:t>
      </w:r>
      <w:r>
        <w:t>BenedettoVigna将于本周四召开会议，并借此机会向外界宣布转型策略。其中，新的电动架构、供应链体系、电动产品矩阵规划都有可能对外公布。</w:t>
      </w:r>
    </w:p>
    <w:p w14:paraId="08AF6B71" w14:textId="647AA17B" w:rsidR="006A135E" w:rsidRDefault="006A135E" w:rsidP="00784DBE"/>
    <w:p w14:paraId="4CB972EA"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富士康合资</w:t>
      </w:r>
      <w:r w:rsidRPr="00C41842">
        <w:rPr>
          <w:b/>
          <w:sz w:val="24"/>
        </w:rPr>
        <w:t>EV工厂在泰国获批</w:t>
      </w:r>
    </w:p>
    <w:p w14:paraId="017A62F0" w14:textId="77777777" w:rsidR="006A135E" w:rsidRDefault="006A135E" w:rsidP="00C41842">
      <w:pPr>
        <w:ind w:firstLineChars="202" w:firstLine="424"/>
      </w:pPr>
      <w:r w:rsidRPr="00E671FC">
        <w:t>泰国批准价值2095亿泰铢（60亿美元）的新投资申请，其中包括富士康的合资企业提出的建设电动汽车工厂的申请。据报道，由总理巴育领导的泰国投资促进委员会（BOI）在一份声明中称，已批准富士康和泰国国家石油公司（PTT）的合资企业HorizonPlus361亿泰铢的建厂计划，以生产电动汽车。</w:t>
      </w:r>
    </w:p>
    <w:p w14:paraId="4F324231" w14:textId="66201BDC" w:rsidR="006A135E" w:rsidRPr="00064A61" w:rsidRDefault="006A135E" w:rsidP="00784DBE">
      <w:pPr>
        <w:rPr>
          <w:rFonts w:cs="宋体"/>
          <w:b/>
          <w:bCs/>
          <w:i/>
          <w:iCs/>
        </w:rPr>
      </w:pPr>
    </w:p>
    <w:p w14:paraId="562223B3"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富士康首家电动汽车电池工厂破土动工</w:t>
      </w:r>
    </w:p>
    <w:p w14:paraId="76C05D6B" w14:textId="77777777" w:rsidR="006A135E" w:rsidRDefault="006A135E" w:rsidP="00C41842">
      <w:pPr>
        <w:ind w:firstLineChars="270" w:firstLine="567"/>
      </w:pPr>
      <w:r>
        <w:t>富士康首家电池工厂破土动工，以进军蓬勃发展的电动汽车行业。</w:t>
      </w:r>
    </w:p>
    <w:p w14:paraId="4CCCD871" w14:textId="77777777" w:rsidR="006A135E" w:rsidRDefault="006A135E" w:rsidP="00C41842">
      <w:pPr>
        <w:ind w:firstLineChars="270" w:firstLine="567"/>
      </w:pPr>
      <w:r>
        <w:rPr>
          <w:rFonts w:hint="eastAsia"/>
        </w:rPr>
        <w:t>富士康董事长刘扬伟在中国台湾南部城市高雄的开工仪式上表示，“我们计划在高雄建立一个本地化的电池供应链生态系统，包括材料、电芯和电池包。高雄将成为富士康全球电动汽车布局的重要基地。”</w:t>
      </w:r>
    </w:p>
    <w:p w14:paraId="69984994" w14:textId="77777777" w:rsidR="006A135E" w:rsidRDefault="006A135E" w:rsidP="00C41842">
      <w:pPr>
        <w:ind w:firstLineChars="270" w:firstLine="567"/>
      </w:pPr>
      <w:r>
        <w:rPr>
          <w:rFonts w:hint="eastAsia"/>
        </w:rPr>
        <w:t>富士康计划于</w:t>
      </w:r>
      <w:r>
        <w:t>2024年第一季度在高雄电池厂开始试生产磷酸铁锂电池，规划产能为1.27GWh。这些电池将首先用于中国台湾的电动巴士、电动乘用车和储能系统。富士康在该市的电池相关投资（包括一个研发中心）将达到60亿新台币（合2.02亿美元）。</w:t>
      </w:r>
    </w:p>
    <w:p w14:paraId="124BAD80" w14:textId="55A476A0" w:rsidR="006A135E" w:rsidRPr="00064A61" w:rsidRDefault="006A135E" w:rsidP="00784DBE">
      <w:pPr>
        <w:rPr>
          <w:rFonts w:cs="宋体"/>
          <w:b/>
          <w:bCs/>
          <w:i/>
          <w:iCs/>
        </w:rPr>
      </w:pPr>
    </w:p>
    <w:p w14:paraId="7C4BCF34"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雷诺韩国汽车计划于</w:t>
      </w:r>
      <w:r w:rsidRPr="00C41842">
        <w:rPr>
          <w:b/>
          <w:sz w:val="24"/>
        </w:rPr>
        <w:t>2026年推出首款电动车</w:t>
      </w:r>
    </w:p>
    <w:p w14:paraId="0358F794" w14:textId="77777777" w:rsidR="006A135E" w:rsidRDefault="006A135E" w:rsidP="00C41842">
      <w:pPr>
        <w:ind w:firstLineChars="202" w:firstLine="424"/>
      </w:pPr>
      <w:r>
        <w:t>雷诺韩国汽车将于2026年发布电动车型。到2026年，电动汽车预计将占韩国总体汽车市场的20%左右，到2030年将增长到30%至40%左右。</w:t>
      </w:r>
    </w:p>
    <w:p w14:paraId="071E9BA5" w14:textId="1119BFC3" w:rsidR="006A135E" w:rsidRDefault="006A135E" w:rsidP="00784DBE">
      <w:pPr>
        <w:rPr>
          <w:rFonts w:cs="宋体"/>
          <w:b/>
          <w:bCs/>
          <w:i/>
          <w:iCs/>
        </w:rPr>
      </w:pPr>
    </w:p>
    <w:p w14:paraId="3C45C93B"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马斯克：特斯拉正考虑在加拿大、墨西哥建厂</w:t>
      </w:r>
    </w:p>
    <w:p w14:paraId="5C45B06D" w14:textId="77777777" w:rsidR="006A135E" w:rsidRDefault="006A135E" w:rsidP="00C41842">
      <w:pPr>
        <w:ind w:firstLineChars="270" w:firstLine="567"/>
      </w:pPr>
      <w:r w:rsidRPr="00E671FC">
        <w:t>据国外媒体报道，特斯拉首席执行官（CEO）埃隆·马斯克（ElonMusk）表示，特斯拉新工厂可能不一定选在美国，正考虑在加拿大和墨西哥建厂。</w:t>
      </w:r>
    </w:p>
    <w:p w14:paraId="788E3730" w14:textId="51537E67" w:rsidR="006A135E" w:rsidRPr="00064A61" w:rsidRDefault="006A135E" w:rsidP="00784DBE">
      <w:pPr>
        <w:rPr>
          <w:rFonts w:cs="宋体"/>
          <w:b/>
          <w:bCs/>
          <w:i/>
          <w:iCs/>
        </w:rPr>
      </w:pPr>
    </w:p>
    <w:p w14:paraId="02E8145E"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美国</w:t>
      </w:r>
      <w:r w:rsidRPr="00C41842">
        <w:rPr>
          <w:b/>
          <w:sz w:val="24"/>
        </w:rPr>
        <w:t>1-4月电动汽车注册量同比上涨53%</w:t>
      </w:r>
    </w:p>
    <w:p w14:paraId="1C620B3B" w14:textId="77777777" w:rsidR="006A135E" w:rsidRDefault="006A135E" w:rsidP="00C41842">
      <w:pPr>
        <w:ind w:firstLineChars="202" w:firstLine="424"/>
      </w:pPr>
      <w:r>
        <w:t>Experian的数据显示，今年前四个月，特斯拉依然是美国电动汽车注册量最高的品牌，并且是注册量最高的豪华品牌。在主流品牌中，电动汽车注册量最高的是福特，随后是起亚和现代。</w:t>
      </w:r>
    </w:p>
    <w:p w14:paraId="785588EF" w14:textId="77777777" w:rsidR="006A135E" w:rsidRDefault="006A135E" w:rsidP="00C41842">
      <w:pPr>
        <w:ind w:firstLineChars="202" w:firstLine="424"/>
      </w:pPr>
      <w:r>
        <w:rPr>
          <w:rFonts w:hint="eastAsia"/>
        </w:rPr>
        <w:t>今年</w:t>
      </w:r>
      <w:r>
        <w:t>1-4月份，美国电动汽车注册量同比上涨53%，在轻型车市场的占有率从去年同期的2.3%增长至4.4%，而且增长势头很有可能继续。需要指出的是，新车注册数据通常比车企公布销量的时间晚数周。注册数据体现了车辆交付量，但与车企的销量数据并不完全一致。车辆可能在一个月销售，在另一个月登记，而部分登记数据可能是出于预估。</w:t>
      </w:r>
    </w:p>
    <w:p w14:paraId="04733A01" w14:textId="04548510" w:rsidR="006A135E" w:rsidRDefault="006A135E" w:rsidP="00784DBE"/>
    <w:p w14:paraId="5384F188" w14:textId="77777777" w:rsidR="006A135E" w:rsidRPr="001267D8" w:rsidRDefault="006A135E" w:rsidP="00784DBE">
      <w:pPr>
        <w:pStyle w:val="a8"/>
        <w:numPr>
          <w:ilvl w:val="0"/>
          <w:numId w:val="21"/>
        </w:numPr>
        <w:ind w:firstLineChars="0"/>
        <w:outlineLvl w:val="1"/>
        <w:rPr>
          <w:b/>
        </w:rPr>
      </w:pPr>
      <w:r w:rsidRPr="00C41842">
        <w:rPr>
          <w:b/>
          <w:sz w:val="24"/>
        </w:rPr>
        <w:t>欧洲车市5月:销量连跌11个月下半年或迎来曙光</w:t>
      </w:r>
    </w:p>
    <w:p w14:paraId="2E32DEF3" w14:textId="77777777" w:rsidR="006A135E" w:rsidRDefault="006A135E" w:rsidP="00C41842">
      <w:pPr>
        <w:ind w:firstLineChars="202" w:firstLine="424"/>
      </w:pPr>
      <w:r>
        <w:t>6月16日，欧洲汽车制造商协会（ACEA）表示，今年5月，欧洲新车注册量为948,149辆，同比下降12.5%。由于创纪录的通胀率、消费者信心下降以及供应链长期中断，欧洲新车销量连续11个月下滑。</w:t>
      </w:r>
    </w:p>
    <w:p w14:paraId="709FE35F" w14:textId="77777777" w:rsidR="006A135E" w:rsidRDefault="006A135E" w:rsidP="00C41842">
      <w:pPr>
        <w:ind w:firstLineChars="270" w:firstLine="567"/>
      </w:pPr>
      <w:r>
        <w:rPr>
          <w:rFonts w:hint="eastAsia"/>
        </w:rPr>
        <w:t>从市场来看，</w:t>
      </w:r>
      <w:r>
        <w:t>5月，欧洲各国销量仍跌多涨少。冰岛、保加利亚、罗马尼亚等7国销量呈同比上升的趋势，其中冰岛销量增幅最大，逾65%；瑞典增幅最小，为8.6%。包括欧洲五大主流车市在内的23个欧洲国家销量呈同比下跌的趋势。欧洲五大主流车市均实现两位数同比跌幅——英国（-20.6%）、意大利（-15.1%）、西班牙（-10.9%）、德国（-10.2%）和法国（-10.1%）。</w:t>
      </w:r>
    </w:p>
    <w:p w14:paraId="40E29E36" w14:textId="7FD6B1EB" w:rsidR="006A135E" w:rsidRDefault="006A135E" w:rsidP="00784DBE"/>
    <w:p w14:paraId="50DC4A45"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斯堪尼亚推出用于区域长途运输的电动卡车</w:t>
      </w:r>
    </w:p>
    <w:p w14:paraId="2E1A0BF0" w14:textId="77777777" w:rsidR="006A135E" w:rsidRDefault="006A135E" w:rsidP="00C41842">
      <w:pPr>
        <w:ind w:firstLineChars="270" w:firstLine="567"/>
      </w:pPr>
      <w:r>
        <w:rPr>
          <w:rFonts w:hint="eastAsia"/>
        </w:rPr>
        <w:t>斯堪尼亚根据其既定的路线图，现在推出基于下一代纯电动卡车</w:t>
      </w:r>
      <w:r>
        <w:t>(BEV)的解决方案。新一代可产品提供R或S卧铺驾驶室，是完整解决方案的一部分，将为大量客户打开电气化运输领域应用的大门。在安装了624kWh的电池后，斯堪尼亚为电动卡车及其在区域长途运营中的可操作性提供了重大转变。</w:t>
      </w:r>
    </w:p>
    <w:p w14:paraId="3848CBFB" w14:textId="77777777" w:rsidR="006A135E" w:rsidRDefault="006A135E" w:rsidP="00C41842">
      <w:pPr>
        <w:ind w:firstLineChars="270" w:firstLine="567"/>
      </w:pPr>
      <w:r>
        <w:rPr>
          <w:rFonts w:hint="eastAsia"/>
        </w:rPr>
        <w:t>斯堪尼亚新一代</w:t>
      </w:r>
      <w:r>
        <w:t>BEV卡车基于经典的斯堪尼亚基石，如模块化、可持续性和整体运营经济性，有可能达到甚至超过传统卡车的预期。最新的斯堪尼亚电动卡车配有运营和服务的所有支持，使其成为完整的解决方案，充电、金融、保险和维护全部准备到位。</w:t>
      </w:r>
    </w:p>
    <w:p w14:paraId="5BC63532" w14:textId="5AD1A1F2" w:rsidR="006A135E" w:rsidRPr="00064A61" w:rsidRDefault="006A135E" w:rsidP="00784DBE">
      <w:pPr>
        <w:rPr>
          <w:rFonts w:cs="宋体"/>
          <w:b/>
          <w:bCs/>
          <w:i/>
          <w:iCs/>
        </w:rPr>
      </w:pPr>
    </w:p>
    <w:p w14:paraId="5DF3B746" w14:textId="77777777" w:rsidR="006A135E" w:rsidRPr="001267D8" w:rsidRDefault="006A135E" w:rsidP="00784DBE">
      <w:pPr>
        <w:pStyle w:val="a8"/>
        <w:numPr>
          <w:ilvl w:val="0"/>
          <w:numId w:val="21"/>
        </w:numPr>
        <w:ind w:firstLineChars="0"/>
        <w:outlineLvl w:val="1"/>
        <w:rPr>
          <w:b/>
        </w:rPr>
      </w:pPr>
      <w:r w:rsidRPr="00C41842">
        <w:rPr>
          <w:rFonts w:hint="eastAsia"/>
          <w:b/>
          <w:sz w:val="24"/>
        </w:rPr>
        <w:t>索尼宣布造车新进展</w:t>
      </w:r>
      <w:r w:rsidRPr="00C41842">
        <w:rPr>
          <w:b/>
          <w:sz w:val="24"/>
        </w:rPr>
        <w:t>与本田合资成立电动车公司</w:t>
      </w:r>
    </w:p>
    <w:p w14:paraId="69CAD8C9" w14:textId="77777777" w:rsidR="006A135E" w:rsidRDefault="006A135E" w:rsidP="00C41842">
      <w:pPr>
        <w:ind w:firstLineChars="202" w:firstLine="424"/>
      </w:pPr>
      <w:r>
        <w:t>索尼集团公司（下称：索尼）和本田技研工业株式会社（下称：本田）宣布，双方签署了一项合资协议成立一家新公司，从事高附加价值电动汽车（EV）的销售并提供移动出行服务。计划中的新公司资本金为100亿日元（约合人民币5亿元），索尼与本田各持股50%。双方计划在2022年内成立新公司，并在2025年开始销售电动汽车和提供移动出行服务。</w:t>
      </w:r>
    </w:p>
    <w:p w14:paraId="25EB877D" w14:textId="2B0A1325" w:rsidR="006A135E" w:rsidRPr="001267D8" w:rsidRDefault="006A135E" w:rsidP="00784DBE">
      <w:pPr>
        <w:rPr>
          <w:rFonts w:cs="宋体"/>
          <w:b/>
          <w:bCs/>
          <w:i/>
          <w:iCs/>
        </w:rPr>
      </w:pPr>
    </w:p>
    <w:p w14:paraId="57B99289" w14:textId="77777777" w:rsidR="006A135E" w:rsidRPr="00177772" w:rsidRDefault="006A135E" w:rsidP="00784DBE">
      <w:pPr>
        <w:pStyle w:val="a8"/>
        <w:numPr>
          <w:ilvl w:val="0"/>
          <w:numId w:val="21"/>
        </w:numPr>
        <w:ind w:firstLineChars="0"/>
        <w:outlineLvl w:val="1"/>
        <w:rPr>
          <w:b/>
        </w:rPr>
      </w:pPr>
      <w:r w:rsidRPr="00C41842">
        <w:rPr>
          <w:rFonts w:hint="eastAsia"/>
          <w:b/>
          <w:sz w:val="24"/>
        </w:rPr>
        <w:t>特斯拉</w:t>
      </w:r>
      <w:r w:rsidRPr="00C41842">
        <w:rPr>
          <w:b/>
          <w:sz w:val="24"/>
        </w:rPr>
        <w:t>ModelY将在日、澳开启交付</w:t>
      </w:r>
    </w:p>
    <w:p w14:paraId="05378098" w14:textId="77777777" w:rsidR="006A135E" w:rsidRDefault="006A135E" w:rsidP="00C41842">
      <w:pPr>
        <w:ind w:firstLineChars="202" w:firstLine="424"/>
      </w:pPr>
      <w:r w:rsidRPr="00E474B9">
        <w:t>特斯拉在日本、新加坡、澳大利亚推出了ModelY车型，系统显示后驱版的最快交付期为2022年8月-11月，而性能版交付期预计为11月至明年2月。</w:t>
      </w:r>
    </w:p>
    <w:p w14:paraId="3D4CED22" w14:textId="5691C328" w:rsidR="006A135E" w:rsidRPr="00064A61" w:rsidRDefault="006A135E" w:rsidP="00784DBE">
      <w:pPr>
        <w:rPr>
          <w:rFonts w:cs="宋体"/>
          <w:b/>
          <w:bCs/>
          <w:i/>
          <w:iCs/>
        </w:rPr>
      </w:pPr>
    </w:p>
    <w:p w14:paraId="4B3207BE" w14:textId="77777777" w:rsidR="006A135E" w:rsidRPr="002C27D2" w:rsidRDefault="006A135E" w:rsidP="00784DBE">
      <w:pPr>
        <w:pStyle w:val="a8"/>
        <w:numPr>
          <w:ilvl w:val="0"/>
          <w:numId w:val="21"/>
        </w:numPr>
        <w:ind w:firstLineChars="0"/>
        <w:outlineLvl w:val="1"/>
        <w:rPr>
          <w:b/>
        </w:rPr>
      </w:pPr>
      <w:r w:rsidRPr="00C41842">
        <w:rPr>
          <w:rFonts w:hint="eastAsia"/>
          <w:b/>
          <w:sz w:val="24"/>
        </w:rPr>
        <w:lastRenderedPageBreak/>
        <w:t>特斯拉裁员计划已启动</w:t>
      </w:r>
      <w:r w:rsidRPr="00C41842">
        <w:rPr>
          <w:b/>
          <w:sz w:val="24"/>
        </w:rPr>
        <w:t>多位管理人员已确认被解雇</w:t>
      </w:r>
    </w:p>
    <w:p w14:paraId="595FEE6C" w14:textId="77777777" w:rsidR="006A135E" w:rsidRDefault="006A135E" w:rsidP="00C41842">
      <w:pPr>
        <w:ind w:firstLineChars="202" w:firstLine="424"/>
      </w:pPr>
      <w:r w:rsidRPr="00092D77">
        <w:t>特斯拉裁减10%受薪员工的计划，已经启动，多位被裁员工已在领英上确认被解雇，其中包括工作多年的员工。</w:t>
      </w:r>
    </w:p>
    <w:p w14:paraId="504A7C60" w14:textId="4DAF7A3A" w:rsidR="006A135E" w:rsidRPr="00FF6297" w:rsidRDefault="006A135E">
      <w:pPr>
        <w:rPr>
          <w:rFonts w:cs="宋体"/>
          <w:b/>
          <w:bCs/>
          <w:i/>
          <w:iCs/>
        </w:rPr>
      </w:pPr>
    </w:p>
    <w:p w14:paraId="5492523B" w14:textId="77777777" w:rsidR="006A135E" w:rsidRPr="00624112" w:rsidRDefault="006A135E" w:rsidP="00784DBE">
      <w:pPr>
        <w:pStyle w:val="a8"/>
        <w:numPr>
          <w:ilvl w:val="0"/>
          <w:numId w:val="21"/>
        </w:numPr>
        <w:ind w:firstLineChars="0"/>
        <w:outlineLvl w:val="1"/>
        <w:rPr>
          <w:b/>
        </w:rPr>
      </w:pPr>
      <w:r w:rsidRPr="00C41842">
        <w:rPr>
          <w:rFonts w:hint="eastAsia"/>
          <w:b/>
          <w:sz w:val="24"/>
        </w:rPr>
        <w:t>特斯拉全系车型在美涨价</w:t>
      </w:r>
      <w:r w:rsidRPr="00C41842">
        <w:rPr>
          <w:b/>
          <w:sz w:val="24"/>
        </w:rPr>
        <w:t>最高涨幅6000美元</w:t>
      </w:r>
    </w:p>
    <w:p w14:paraId="0C6975BB" w14:textId="77777777" w:rsidR="006A135E" w:rsidRDefault="006A135E" w:rsidP="00C41842">
      <w:pPr>
        <w:ind w:firstLineChars="270" w:firstLine="567"/>
      </w:pPr>
      <w:r w:rsidRPr="00045916">
        <w:t>6月16日，特斯拉官方宣布美国车型调价信息，特斯拉今年最近一次大幅提价在3月份，随后在4月对长续航车型进行了一次较小的提价，此次特斯拉全系车型再次提价，最高提价幅度为6,000美元。</w:t>
      </w:r>
    </w:p>
    <w:p w14:paraId="44D647AC" w14:textId="65F6E38F" w:rsidR="006A135E" w:rsidRPr="00064A61" w:rsidRDefault="006A135E" w:rsidP="00784DBE">
      <w:pPr>
        <w:rPr>
          <w:rFonts w:cs="宋体"/>
          <w:b/>
          <w:bCs/>
          <w:i/>
          <w:iCs/>
        </w:rPr>
      </w:pPr>
    </w:p>
    <w:p w14:paraId="6B8868EC"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特斯拉已在欧洲</w:t>
      </w:r>
      <w:r w:rsidRPr="00C41842">
        <w:rPr>
          <w:b/>
          <w:sz w:val="24"/>
        </w:rPr>
        <w:t>13国向外品牌车辆开放超充</w:t>
      </w:r>
    </w:p>
    <w:p w14:paraId="6B2E24F6" w14:textId="77777777" w:rsidR="006A135E" w:rsidRDefault="006A135E" w:rsidP="00C41842">
      <w:pPr>
        <w:ind w:firstLineChars="202" w:firstLine="424"/>
      </w:pPr>
      <w:r w:rsidRPr="00045916">
        <w:t>特斯拉再次扩大其在欧洲的外品牌电动车超充试点计划，此次增加五个国家，分别是丹麦、芬兰、德国、卢森堡和瑞士。</w:t>
      </w:r>
    </w:p>
    <w:p w14:paraId="644CDBB0" w14:textId="626A0B5E" w:rsidR="006A135E" w:rsidRPr="00064A61" w:rsidRDefault="006A135E" w:rsidP="00784DBE">
      <w:pPr>
        <w:rPr>
          <w:rFonts w:cs="宋体"/>
          <w:b/>
          <w:bCs/>
          <w:i/>
          <w:iCs/>
        </w:rPr>
      </w:pPr>
    </w:p>
    <w:p w14:paraId="7394E58C"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特斯拉在澳、新、韩等市场恢复提供</w:t>
      </w:r>
      <w:r w:rsidRPr="00C41842">
        <w:rPr>
          <w:b/>
          <w:sz w:val="24"/>
        </w:rPr>
        <w:t>EAP方案</w:t>
      </w:r>
    </w:p>
    <w:p w14:paraId="32371A4E" w14:textId="77777777" w:rsidR="006A135E" w:rsidRDefault="006A135E" w:rsidP="00C41842">
      <w:pPr>
        <w:ind w:firstLineChars="270" w:firstLine="567"/>
      </w:pPr>
      <w:r w:rsidRPr="00045916">
        <w:t>特斯拉在澳大利亚、新西兰和韩国等市场重新恢复了此前下架的增强辅助驾驶套件（EAP,EnhancedAutopilot）。其中，EAP在澳大利亚售价为5,100澳元、在新西兰为5,700新西兰元，在韩国为452.2万韩元。</w:t>
      </w:r>
    </w:p>
    <w:p w14:paraId="06F8F24A" w14:textId="7F3EFD32" w:rsidR="006A135E" w:rsidRPr="00064A61" w:rsidRDefault="006A135E" w:rsidP="00784DBE">
      <w:pPr>
        <w:rPr>
          <w:rFonts w:cs="宋体"/>
          <w:b/>
          <w:bCs/>
          <w:i/>
          <w:iCs/>
        </w:rPr>
      </w:pPr>
    </w:p>
    <w:p w14:paraId="1773AD18"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现代汽车</w:t>
      </w:r>
      <w:r w:rsidRPr="00C41842">
        <w:rPr>
          <w:b/>
          <w:sz w:val="24"/>
        </w:rPr>
        <w:t>L4级自动驾驶汽车开启示范运营</w:t>
      </w:r>
    </w:p>
    <w:p w14:paraId="4BC42BA3" w14:textId="77777777" w:rsidR="006A135E" w:rsidRDefault="006A135E" w:rsidP="00C41842">
      <w:pPr>
        <w:ind w:firstLineChars="202" w:firstLine="424"/>
      </w:pPr>
      <w:r>
        <w:rPr>
          <w:rFonts w:hint="eastAsia"/>
        </w:rPr>
        <w:t>现代汽车·起亚宣布在韩国最繁华的市区示范运营</w:t>
      </w:r>
      <w:r>
        <w:t>IONIQ（艾尼氪）5自动驾驶汽车RoboRide网约车服务。示范运营所投放车辆基于现代汽车专属电动车型IONIQ(艾尼氪)5打造，搭载了现代汽车·起亚最新的L4级自动驾驶技术。通过此次示范服务，现代汽车·起亚展示了L4级自动驾驶汽车已成为智能移动出行解决方案。</w:t>
      </w:r>
    </w:p>
    <w:p w14:paraId="3FCAF5B7" w14:textId="24C91BFA" w:rsidR="006A135E" w:rsidRDefault="006A135E" w:rsidP="00784DBE"/>
    <w:p w14:paraId="68413DBA" w14:textId="77777777" w:rsidR="006A135E" w:rsidRPr="00C41842" w:rsidRDefault="006A135E" w:rsidP="00784DBE">
      <w:pPr>
        <w:pStyle w:val="a8"/>
        <w:numPr>
          <w:ilvl w:val="0"/>
          <w:numId w:val="21"/>
        </w:numPr>
        <w:ind w:firstLineChars="0"/>
        <w:outlineLvl w:val="1"/>
        <w:rPr>
          <w:b/>
          <w:sz w:val="24"/>
        </w:rPr>
      </w:pPr>
      <w:r w:rsidRPr="00C41842">
        <w:rPr>
          <w:rFonts w:hint="eastAsia"/>
          <w:b/>
          <w:sz w:val="24"/>
        </w:rPr>
        <w:t>英国正式结束电动车补贴政策</w:t>
      </w:r>
    </w:p>
    <w:p w14:paraId="29E9F704" w14:textId="77777777" w:rsidR="006A135E" w:rsidRDefault="006A135E" w:rsidP="00C41842">
      <w:pPr>
        <w:ind w:firstLineChars="202" w:firstLine="424"/>
      </w:pPr>
      <w:r>
        <w:rPr>
          <w:rFonts w:hint="eastAsia"/>
        </w:rPr>
        <w:t>英国政府取消了对电动汽车</w:t>
      </w:r>
      <w:r>
        <w:t>1500英镑补贴（PiCG）的政策。该决定立即生效，意味着英国于2011年开始的电动汽车补贴计划正式结束。</w:t>
      </w:r>
    </w:p>
    <w:p w14:paraId="0FB62441" w14:textId="77777777" w:rsidR="006A135E" w:rsidRDefault="006A135E" w:rsidP="00C41842">
      <w:pPr>
        <w:ind w:firstLineChars="202" w:firstLine="424"/>
      </w:pPr>
      <w:r>
        <w:rPr>
          <w:rFonts w:hint="eastAsia"/>
        </w:rPr>
        <w:t>英国政府透露，“英国电动汽车革命的成功”是做出这一决定的原因之一，称其电动车补贴计划帮助英国纯电动车销量从</w:t>
      </w:r>
      <w:r>
        <w:t>2011年的1000辆增至十万辆以上，今年前五个月，英国纯电动车销量将近10万辆。PiCG政策自实施以来，已经应用于50多万辆电动汽车，总投资超过14亿英镑。</w:t>
      </w:r>
    </w:p>
    <w:p w14:paraId="5999963F" w14:textId="3283D831" w:rsidR="006A135E" w:rsidRDefault="006A135E" w:rsidP="00784DBE"/>
    <w:p w14:paraId="7425D769" w14:textId="77777777" w:rsidR="006A135E" w:rsidRPr="00064A61" w:rsidRDefault="006A135E" w:rsidP="00784DBE">
      <w:pPr>
        <w:rPr>
          <w:rFonts w:cs="宋体"/>
          <w:b/>
          <w:bCs/>
          <w:i/>
          <w:iCs/>
        </w:rPr>
      </w:pPr>
    </w:p>
    <w:sectPr w:rsidR="006A135E" w:rsidRPr="00064A61" w:rsidSect="00591394">
      <w:headerReference w:type="default" r:id="rId17"/>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02748" w14:textId="77777777" w:rsidR="00F81713" w:rsidRDefault="00F81713" w:rsidP="00784DBE">
      <w:r>
        <w:separator/>
      </w:r>
    </w:p>
  </w:endnote>
  <w:endnote w:type="continuationSeparator" w:id="0">
    <w:p w14:paraId="04334211" w14:textId="77777777" w:rsidR="00F81713" w:rsidRDefault="00F81713" w:rsidP="0078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6B206" w14:textId="77777777" w:rsidR="00F81713" w:rsidRDefault="00F81713" w:rsidP="00784DBE">
      <w:r>
        <w:separator/>
      </w:r>
    </w:p>
  </w:footnote>
  <w:footnote w:type="continuationSeparator" w:id="0">
    <w:p w14:paraId="6D4B9F7F" w14:textId="77777777" w:rsidR="00F81713" w:rsidRDefault="00F81713" w:rsidP="00784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CB668" w14:textId="542A5C5C" w:rsidR="00591394" w:rsidRDefault="00591394" w:rsidP="00591394">
    <w:pPr>
      <w:pStyle w:val="a3"/>
      <w:jc w:val="left"/>
    </w:pPr>
    <w:r>
      <w:rPr>
        <w:noProof/>
      </w:rPr>
      <w:drawing>
        <wp:inline distT="0" distB="0" distL="0" distR="0" wp14:anchorId="7826110E" wp14:editId="67694BE8">
          <wp:extent cx="1080261" cy="36000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36237"/>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355"/>
    <w:multiLevelType w:val="hybridMultilevel"/>
    <w:tmpl w:val="058E7750"/>
    <w:lvl w:ilvl="0" w:tplc="0409000F">
      <w:start w:val="1"/>
      <w:numFmt w:val="decimal"/>
      <w:lvlText w:val="%1."/>
      <w:lvlJc w:val="left"/>
      <w:pPr>
        <w:ind w:left="2262" w:hanging="420"/>
      </w:pPr>
    </w:lvl>
    <w:lvl w:ilvl="1" w:tplc="04090019" w:tentative="1">
      <w:start w:val="1"/>
      <w:numFmt w:val="lowerLetter"/>
      <w:lvlText w:val="%2)"/>
      <w:lvlJc w:val="left"/>
      <w:pPr>
        <w:ind w:left="2682" w:hanging="420"/>
      </w:pPr>
    </w:lvl>
    <w:lvl w:ilvl="2" w:tplc="0409001B" w:tentative="1">
      <w:start w:val="1"/>
      <w:numFmt w:val="lowerRoman"/>
      <w:lvlText w:val="%3."/>
      <w:lvlJc w:val="right"/>
      <w:pPr>
        <w:ind w:left="3102" w:hanging="420"/>
      </w:pPr>
    </w:lvl>
    <w:lvl w:ilvl="3" w:tplc="0409000F" w:tentative="1">
      <w:start w:val="1"/>
      <w:numFmt w:val="decimal"/>
      <w:lvlText w:val="%4."/>
      <w:lvlJc w:val="left"/>
      <w:pPr>
        <w:ind w:left="3522" w:hanging="420"/>
      </w:pPr>
    </w:lvl>
    <w:lvl w:ilvl="4" w:tplc="04090019" w:tentative="1">
      <w:start w:val="1"/>
      <w:numFmt w:val="lowerLetter"/>
      <w:lvlText w:val="%5)"/>
      <w:lvlJc w:val="left"/>
      <w:pPr>
        <w:ind w:left="3942" w:hanging="420"/>
      </w:pPr>
    </w:lvl>
    <w:lvl w:ilvl="5" w:tplc="0409001B" w:tentative="1">
      <w:start w:val="1"/>
      <w:numFmt w:val="lowerRoman"/>
      <w:lvlText w:val="%6."/>
      <w:lvlJc w:val="right"/>
      <w:pPr>
        <w:ind w:left="4362" w:hanging="420"/>
      </w:pPr>
    </w:lvl>
    <w:lvl w:ilvl="6" w:tplc="0409000F" w:tentative="1">
      <w:start w:val="1"/>
      <w:numFmt w:val="decimal"/>
      <w:lvlText w:val="%7."/>
      <w:lvlJc w:val="left"/>
      <w:pPr>
        <w:ind w:left="4782" w:hanging="420"/>
      </w:pPr>
    </w:lvl>
    <w:lvl w:ilvl="7" w:tplc="04090019" w:tentative="1">
      <w:start w:val="1"/>
      <w:numFmt w:val="lowerLetter"/>
      <w:lvlText w:val="%8)"/>
      <w:lvlJc w:val="left"/>
      <w:pPr>
        <w:ind w:left="5202" w:hanging="420"/>
      </w:pPr>
    </w:lvl>
    <w:lvl w:ilvl="8" w:tplc="0409001B" w:tentative="1">
      <w:start w:val="1"/>
      <w:numFmt w:val="lowerRoman"/>
      <w:lvlText w:val="%9."/>
      <w:lvlJc w:val="right"/>
      <w:pPr>
        <w:ind w:left="5622" w:hanging="420"/>
      </w:pPr>
    </w:lvl>
  </w:abstractNum>
  <w:abstractNum w:abstractNumId="10"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2262"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90911362">
    <w:abstractNumId w:val="4"/>
  </w:num>
  <w:num w:numId="2" w16cid:durableId="1582636208">
    <w:abstractNumId w:val="13"/>
  </w:num>
  <w:num w:numId="3" w16cid:durableId="591931547">
    <w:abstractNumId w:val="14"/>
  </w:num>
  <w:num w:numId="4" w16cid:durableId="219172433">
    <w:abstractNumId w:val="16"/>
  </w:num>
  <w:num w:numId="5" w16cid:durableId="2037151593">
    <w:abstractNumId w:val="15"/>
  </w:num>
  <w:num w:numId="6" w16cid:durableId="543173970">
    <w:abstractNumId w:val="11"/>
  </w:num>
  <w:num w:numId="7" w16cid:durableId="1345286044">
    <w:abstractNumId w:val="6"/>
  </w:num>
  <w:num w:numId="8" w16cid:durableId="2027638566">
    <w:abstractNumId w:val="5"/>
  </w:num>
  <w:num w:numId="9" w16cid:durableId="889341848">
    <w:abstractNumId w:val="12"/>
  </w:num>
  <w:num w:numId="10" w16cid:durableId="1057977788">
    <w:abstractNumId w:val="7"/>
  </w:num>
  <w:num w:numId="11" w16cid:durableId="1132284487">
    <w:abstractNumId w:val="1"/>
  </w:num>
  <w:num w:numId="12" w16cid:durableId="1492939743">
    <w:abstractNumId w:val="10"/>
  </w:num>
  <w:num w:numId="13" w16cid:durableId="1544560428">
    <w:abstractNumId w:val="2"/>
  </w:num>
  <w:num w:numId="14" w16cid:durableId="2015565683">
    <w:abstractNumId w:val="21"/>
  </w:num>
  <w:num w:numId="15" w16cid:durableId="376470324">
    <w:abstractNumId w:val="20"/>
  </w:num>
  <w:num w:numId="16" w16cid:durableId="61493730">
    <w:abstractNumId w:val="17"/>
  </w:num>
  <w:num w:numId="17" w16cid:durableId="1596287498">
    <w:abstractNumId w:val="19"/>
  </w:num>
  <w:num w:numId="18" w16cid:durableId="1370493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4623946">
    <w:abstractNumId w:val="18"/>
  </w:num>
  <w:num w:numId="20" w16cid:durableId="582034407">
    <w:abstractNumId w:val="0"/>
  </w:num>
  <w:num w:numId="21" w16cid:durableId="1668361601">
    <w:abstractNumId w:val="3"/>
  </w:num>
  <w:num w:numId="22" w16cid:durableId="702437358">
    <w:abstractNumId w:val="9"/>
  </w:num>
  <w:num w:numId="23" w16cid:durableId="10020039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512"/>
    <w:rsid w:val="00027C08"/>
    <w:rsid w:val="00044663"/>
    <w:rsid w:val="0005438E"/>
    <w:rsid w:val="00067DEA"/>
    <w:rsid w:val="00094454"/>
    <w:rsid w:val="000A1137"/>
    <w:rsid w:val="000D3F12"/>
    <w:rsid w:val="0010231C"/>
    <w:rsid w:val="00161989"/>
    <w:rsid w:val="001657F3"/>
    <w:rsid w:val="001A7C74"/>
    <w:rsid w:val="001E0880"/>
    <w:rsid w:val="0027543B"/>
    <w:rsid w:val="002D353B"/>
    <w:rsid w:val="002E2B06"/>
    <w:rsid w:val="002F0535"/>
    <w:rsid w:val="00460CCB"/>
    <w:rsid w:val="004A46F3"/>
    <w:rsid w:val="00556112"/>
    <w:rsid w:val="00591394"/>
    <w:rsid w:val="005A298C"/>
    <w:rsid w:val="00662FE3"/>
    <w:rsid w:val="006A135E"/>
    <w:rsid w:val="006E6F3B"/>
    <w:rsid w:val="00704A5A"/>
    <w:rsid w:val="00715C53"/>
    <w:rsid w:val="00716512"/>
    <w:rsid w:val="007227B9"/>
    <w:rsid w:val="00784DBE"/>
    <w:rsid w:val="007A4D11"/>
    <w:rsid w:val="008137FC"/>
    <w:rsid w:val="008303CF"/>
    <w:rsid w:val="008372EB"/>
    <w:rsid w:val="008728A7"/>
    <w:rsid w:val="008C70C3"/>
    <w:rsid w:val="008F769C"/>
    <w:rsid w:val="00921831"/>
    <w:rsid w:val="00933DC0"/>
    <w:rsid w:val="009A1336"/>
    <w:rsid w:val="00A716E7"/>
    <w:rsid w:val="00A94B09"/>
    <w:rsid w:val="00AF249D"/>
    <w:rsid w:val="00B3122E"/>
    <w:rsid w:val="00B47709"/>
    <w:rsid w:val="00B873BB"/>
    <w:rsid w:val="00BA2AEF"/>
    <w:rsid w:val="00C41842"/>
    <w:rsid w:val="00CB45FD"/>
    <w:rsid w:val="00D77D20"/>
    <w:rsid w:val="00E93704"/>
    <w:rsid w:val="00ED26C7"/>
    <w:rsid w:val="00F26490"/>
    <w:rsid w:val="00F40AF2"/>
    <w:rsid w:val="00F81713"/>
    <w:rsid w:val="00F86B8B"/>
    <w:rsid w:val="00FF6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C7A8BC"/>
  <w15:chartTrackingRefBased/>
  <w15:docId w15:val="{72048727-82E1-4562-B9B5-10EEB11E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4DBE"/>
    <w:pPr>
      <w:widowControl w:val="0"/>
      <w:jc w:val="both"/>
    </w:pPr>
    <w:rPr>
      <w:szCs w:val="24"/>
    </w:rPr>
  </w:style>
  <w:style w:type="paragraph" w:styleId="2">
    <w:name w:val="heading 2"/>
    <w:basedOn w:val="a"/>
    <w:next w:val="a"/>
    <w:link w:val="20"/>
    <w:semiHidden/>
    <w:unhideWhenUsed/>
    <w:qFormat/>
    <w:rsid w:val="00784DB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84D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84DBE"/>
    <w:rPr>
      <w:sz w:val="18"/>
      <w:szCs w:val="18"/>
    </w:rPr>
  </w:style>
  <w:style w:type="paragraph" w:styleId="a5">
    <w:name w:val="footer"/>
    <w:basedOn w:val="a"/>
    <w:link w:val="a6"/>
    <w:unhideWhenUsed/>
    <w:rsid w:val="00784DBE"/>
    <w:pPr>
      <w:tabs>
        <w:tab w:val="center" w:pos="4153"/>
        <w:tab w:val="right" w:pos="8306"/>
      </w:tabs>
      <w:snapToGrid w:val="0"/>
      <w:jc w:val="left"/>
    </w:pPr>
    <w:rPr>
      <w:sz w:val="18"/>
      <w:szCs w:val="18"/>
    </w:rPr>
  </w:style>
  <w:style w:type="character" w:customStyle="1" w:styleId="a6">
    <w:name w:val="页脚 字符"/>
    <w:basedOn w:val="a0"/>
    <w:link w:val="a5"/>
    <w:rsid w:val="00784DBE"/>
    <w:rPr>
      <w:sz w:val="18"/>
      <w:szCs w:val="18"/>
    </w:rPr>
  </w:style>
  <w:style w:type="character" w:customStyle="1" w:styleId="20">
    <w:name w:val="标题 2 字符"/>
    <w:basedOn w:val="a0"/>
    <w:link w:val="2"/>
    <w:semiHidden/>
    <w:rsid w:val="00784DBE"/>
    <w:rPr>
      <w:rFonts w:asciiTheme="majorHAnsi" w:eastAsiaTheme="majorEastAsia" w:hAnsiTheme="majorHAnsi" w:cstheme="majorBidi"/>
      <w:b/>
      <w:bCs/>
      <w:sz w:val="32"/>
      <w:szCs w:val="32"/>
    </w:rPr>
  </w:style>
  <w:style w:type="character" w:styleId="a7">
    <w:name w:val="Strong"/>
    <w:basedOn w:val="a0"/>
    <w:qFormat/>
    <w:rsid w:val="00784DBE"/>
    <w:rPr>
      <w:b/>
    </w:rPr>
  </w:style>
  <w:style w:type="paragraph" w:customStyle="1" w:styleId="1">
    <w:name w:val="列出段落1"/>
    <w:basedOn w:val="a"/>
    <w:uiPriority w:val="99"/>
    <w:qFormat/>
    <w:rsid w:val="00784DBE"/>
    <w:pPr>
      <w:ind w:firstLineChars="200" w:firstLine="420"/>
    </w:pPr>
  </w:style>
  <w:style w:type="paragraph" w:styleId="a8">
    <w:name w:val="List Paragraph"/>
    <w:basedOn w:val="a"/>
    <w:uiPriority w:val="34"/>
    <w:qFormat/>
    <w:rsid w:val="00784DBE"/>
    <w:pPr>
      <w:ind w:firstLineChars="200" w:firstLine="420"/>
    </w:pPr>
  </w:style>
  <w:style w:type="paragraph" w:styleId="a9">
    <w:name w:val="Balloon Text"/>
    <w:basedOn w:val="a"/>
    <w:link w:val="aa"/>
    <w:rsid w:val="00784DBE"/>
    <w:rPr>
      <w:sz w:val="18"/>
      <w:szCs w:val="18"/>
    </w:rPr>
  </w:style>
  <w:style w:type="character" w:customStyle="1" w:styleId="aa">
    <w:name w:val="批注框文本 字符"/>
    <w:basedOn w:val="a0"/>
    <w:link w:val="a9"/>
    <w:rsid w:val="00784DBE"/>
    <w:rPr>
      <w:sz w:val="18"/>
      <w:szCs w:val="18"/>
    </w:rPr>
  </w:style>
  <w:style w:type="character" w:customStyle="1" w:styleId="apple-converted-space">
    <w:name w:val="apple-converted-space"/>
    <w:basedOn w:val="a0"/>
    <w:rsid w:val="00784DBE"/>
  </w:style>
  <w:style w:type="character" w:styleId="ab">
    <w:name w:val="annotation reference"/>
    <w:basedOn w:val="a0"/>
    <w:uiPriority w:val="99"/>
    <w:semiHidden/>
    <w:unhideWhenUsed/>
    <w:rsid w:val="00784DBE"/>
    <w:rPr>
      <w:sz w:val="21"/>
      <w:szCs w:val="21"/>
    </w:rPr>
  </w:style>
  <w:style w:type="paragraph" w:styleId="ac">
    <w:name w:val="annotation text"/>
    <w:basedOn w:val="a"/>
    <w:link w:val="ad"/>
    <w:uiPriority w:val="99"/>
    <w:semiHidden/>
    <w:unhideWhenUsed/>
    <w:rsid w:val="00784DBE"/>
    <w:pPr>
      <w:jc w:val="left"/>
    </w:pPr>
  </w:style>
  <w:style w:type="character" w:customStyle="1" w:styleId="ad">
    <w:name w:val="批注文字 字符"/>
    <w:basedOn w:val="a0"/>
    <w:link w:val="ac"/>
    <w:uiPriority w:val="99"/>
    <w:semiHidden/>
    <w:rsid w:val="00784DBE"/>
    <w:rPr>
      <w:szCs w:val="24"/>
    </w:rPr>
  </w:style>
  <w:style w:type="paragraph" w:styleId="ae">
    <w:name w:val="annotation subject"/>
    <w:basedOn w:val="ac"/>
    <w:next w:val="ac"/>
    <w:link w:val="af"/>
    <w:uiPriority w:val="99"/>
    <w:semiHidden/>
    <w:unhideWhenUsed/>
    <w:rsid w:val="00784DBE"/>
    <w:rPr>
      <w:b/>
      <w:bCs/>
    </w:rPr>
  </w:style>
  <w:style w:type="character" w:customStyle="1" w:styleId="af">
    <w:name w:val="批注主题 字符"/>
    <w:basedOn w:val="ad"/>
    <w:link w:val="ae"/>
    <w:uiPriority w:val="99"/>
    <w:semiHidden/>
    <w:rsid w:val="00784DBE"/>
    <w:rPr>
      <w:b/>
      <w:bCs/>
      <w:szCs w:val="24"/>
    </w:rPr>
  </w:style>
  <w:style w:type="character" w:styleId="af0">
    <w:name w:val="Hyperlink"/>
    <w:basedOn w:val="a0"/>
    <w:uiPriority w:val="99"/>
    <w:unhideWhenUsed/>
    <w:rsid w:val="00784DBE"/>
    <w:rPr>
      <w:color w:val="0563C1" w:themeColor="hyperlink"/>
      <w:u w:val="single"/>
    </w:rPr>
  </w:style>
  <w:style w:type="character" w:styleId="af1">
    <w:name w:val="Unresolved Mention"/>
    <w:basedOn w:val="a0"/>
    <w:uiPriority w:val="99"/>
    <w:semiHidden/>
    <w:unhideWhenUsed/>
    <w:rsid w:val="00C41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17</Pages>
  <Words>2345</Words>
  <Characters>13371</Characters>
  <Application>Microsoft Office Word</Application>
  <DocSecurity>0</DocSecurity>
  <Lines>111</Lines>
  <Paragraphs>31</Paragraphs>
  <ScaleCrop>false</ScaleCrop>
  <Company/>
  <LinksUpToDate>false</LinksUpToDate>
  <CharactersWithSpaces>15685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2022-06-22T02:50:00Z</dcterms:created>
  <dcterms:modified xsi:type="dcterms:W3CDTF">2022-06-22T06:00:00Z</dcterms:modified>
</cp:coreProperties>
</file>