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1D1BC" w14:textId="2FE58844" w:rsidR="005E1FEC" w:rsidRPr="004E41EC" w:rsidRDefault="005E1FEC" w:rsidP="005E1FEC">
      <w:pPr>
        <w:jc w:val="center"/>
        <w:outlineLvl w:val="0"/>
        <w:rPr>
          <w:rFonts w:ascii="黑体" w:eastAsia="黑体" w:cs="Times New Roman"/>
          <w:sz w:val="32"/>
          <w:szCs w:val="32"/>
        </w:rPr>
      </w:pPr>
      <w:bookmarkStart w:id="0" w:name="_Toc308180609"/>
      <w:r w:rsidRPr="004E41EC">
        <w:rPr>
          <w:rFonts w:ascii="黑体" w:eastAsia="黑体" w:cs="黑体" w:hint="eastAsia"/>
          <w:sz w:val="32"/>
          <w:szCs w:val="32"/>
        </w:rPr>
        <w:t>车市扫描</w:t>
      </w:r>
      <w:r w:rsidRPr="004E41EC">
        <w:rPr>
          <w:rFonts w:ascii="黑体" w:eastAsia="黑体" w:cs="黑体"/>
          <w:sz w:val="32"/>
          <w:szCs w:val="32"/>
        </w:rPr>
        <w:t>-2022</w:t>
      </w:r>
      <w:r w:rsidRPr="004E41EC">
        <w:rPr>
          <w:rFonts w:ascii="黑体" w:eastAsia="黑体" w:cs="黑体" w:hint="eastAsia"/>
          <w:sz w:val="32"/>
          <w:szCs w:val="32"/>
        </w:rPr>
        <w:t>年</w:t>
      </w:r>
      <w:r w:rsidRPr="004E41EC">
        <w:rPr>
          <w:rFonts w:ascii="黑体" w:eastAsia="黑体" w:cs="黑体"/>
          <w:sz w:val="32"/>
          <w:szCs w:val="32"/>
        </w:rPr>
        <w:t>26</w:t>
      </w:r>
      <w:r w:rsidRPr="004E41EC">
        <w:rPr>
          <w:rFonts w:ascii="黑体" w:eastAsia="黑体" w:cs="黑体" w:hint="eastAsia"/>
          <w:sz w:val="32"/>
          <w:szCs w:val="32"/>
        </w:rPr>
        <w:t>期（</w:t>
      </w:r>
      <w:r w:rsidRPr="004E41EC">
        <w:rPr>
          <w:rFonts w:ascii="黑体" w:eastAsia="黑体" w:cs="黑体"/>
          <w:sz w:val="32"/>
          <w:szCs w:val="32"/>
        </w:rPr>
        <w:t>6</w:t>
      </w:r>
      <w:r w:rsidRPr="004E41EC">
        <w:rPr>
          <w:rFonts w:ascii="黑体" w:eastAsia="黑体" w:cs="黑体" w:hint="eastAsia"/>
          <w:sz w:val="32"/>
          <w:szCs w:val="32"/>
        </w:rPr>
        <w:t>月</w:t>
      </w:r>
      <w:r w:rsidRPr="004E41EC">
        <w:rPr>
          <w:rFonts w:ascii="黑体" w:eastAsia="黑体" w:cs="黑体"/>
          <w:sz w:val="32"/>
          <w:szCs w:val="32"/>
        </w:rPr>
        <w:t>27</w:t>
      </w:r>
      <w:r w:rsidRPr="004E41EC">
        <w:rPr>
          <w:rFonts w:ascii="黑体" w:eastAsia="黑体" w:cs="黑体" w:hint="eastAsia"/>
          <w:sz w:val="32"/>
          <w:szCs w:val="32"/>
        </w:rPr>
        <w:t>日</w:t>
      </w:r>
      <w:r w:rsidRPr="004E41EC">
        <w:rPr>
          <w:rFonts w:ascii="黑体" w:eastAsia="黑体" w:cs="黑体"/>
          <w:sz w:val="32"/>
          <w:szCs w:val="32"/>
        </w:rPr>
        <w:t>-</w:t>
      </w:r>
      <w:r w:rsidR="009E7B9D">
        <w:rPr>
          <w:rFonts w:ascii="黑体" w:eastAsia="黑体" w:cs="黑体"/>
          <w:sz w:val="32"/>
          <w:szCs w:val="32"/>
        </w:rPr>
        <w:t>6</w:t>
      </w:r>
      <w:r w:rsidRPr="004E41EC">
        <w:rPr>
          <w:rFonts w:ascii="黑体" w:eastAsia="黑体" w:cs="黑体" w:hint="eastAsia"/>
          <w:sz w:val="32"/>
          <w:szCs w:val="32"/>
        </w:rPr>
        <w:t>月</w:t>
      </w:r>
      <w:r w:rsidRPr="004E41EC">
        <w:rPr>
          <w:rFonts w:ascii="黑体" w:eastAsia="黑体" w:cs="黑体"/>
          <w:sz w:val="32"/>
          <w:szCs w:val="32"/>
        </w:rPr>
        <w:t>3</w:t>
      </w:r>
      <w:r w:rsidR="009E7B9D">
        <w:rPr>
          <w:rFonts w:ascii="黑体" w:eastAsia="黑体" w:cs="黑体"/>
          <w:sz w:val="32"/>
          <w:szCs w:val="32"/>
        </w:rPr>
        <w:t>0</w:t>
      </w:r>
      <w:r w:rsidRPr="004E41EC">
        <w:rPr>
          <w:rFonts w:ascii="黑体" w:eastAsia="黑体" w:cs="黑体" w:hint="eastAsia"/>
          <w:sz w:val="32"/>
          <w:szCs w:val="32"/>
        </w:rPr>
        <w:t>日）</w:t>
      </w:r>
      <w:bookmarkEnd w:id="0"/>
    </w:p>
    <w:p w14:paraId="0EE82C20" w14:textId="77777777" w:rsidR="00CA2780" w:rsidRDefault="00CA2780" w:rsidP="005E1FEC">
      <w:pPr>
        <w:rPr>
          <w:rFonts w:ascii="黑体" w:eastAsia="黑体" w:cs="黑体"/>
          <w:sz w:val="18"/>
          <w:szCs w:val="18"/>
        </w:rPr>
      </w:pPr>
    </w:p>
    <w:p w14:paraId="7837E9D7" w14:textId="05CFC5E9" w:rsidR="005E1FEC" w:rsidRPr="004E41EC" w:rsidRDefault="005E1FEC" w:rsidP="005E1FEC">
      <w:pPr>
        <w:rPr>
          <w:rFonts w:ascii="黑体" w:eastAsia="黑体" w:cs="黑体"/>
          <w:sz w:val="18"/>
          <w:szCs w:val="18"/>
        </w:rPr>
      </w:pPr>
      <w:r w:rsidRPr="004E41EC">
        <w:rPr>
          <w:rFonts w:ascii="黑体" w:eastAsia="黑体" w:cs="黑体" w:hint="eastAsia"/>
          <w:sz w:val="18"/>
          <w:szCs w:val="18"/>
        </w:rPr>
        <w:t>主要信息源自乘联会每日新闻等</w:t>
      </w:r>
    </w:p>
    <w:p w14:paraId="1412E76D" w14:textId="77777777" w:rsidR="005E1FEC" w:rsidRPr="004E41EC" w:rsidRDefault="005E1FEC" w:rsidP="005E1FEC">
      <w:pPr>
        <w:rPr>
          <w:rFonts w:ascii="黑体" w:eastAsia="黑体" w:cs="黑体"/>
          <w:sz w:val="18"/>
          <w:szCs w:val="18"/>
        </w:rPr>
      </w:pPr>
      <w:r w:rsidRPr="004E41EC">
        <w:rPr>
          <w:rFonts w:ascii="黑体" w:eastAsia="黑体" w:cs="黑体" w:hint="eastAsia"/>
          <w:sz w:val="18"/>
          <w:szCs w:val="18"/>
        </w:rPr>
        <w:t>中国汽车流通协会汽车市场研究分会</w:t>
      </w:r>
    </w:p>
    <w:p w14:paraId="34450010" w14:textId="77777777" w:rsidR="005E1FEC" w:rsidRPr="004E41EC" w:rsidRDefault="005E1FEC" w:rsidP="005E1FEC">
      <w:pPr>
        <w:rPr>
          <w:rFonts w:ascii="黑体" w:eastAsia="黑体" w:cs="黑体"/>
          <w:sz w:val="18"/>
          <w:szCs w:val="18"/>
        </w:rPr>
      </w:pPr>
      <w:r w:rsidRPr="004E41EC">
        <w:rPr>
          <w:rFonts w:ascii="黑体" w:eastAsia="黑体" w:cs="黑体" w:hint="eastAsia"/>
          <w:sz w:val="18"/>
          <w:szCs w:val="18"/>
        </w:rPr>
        <w:t>乘用车市场信息联席会（乘联会）</w:t>
      </w:r>
    </w:p>
    <w:p w14:paraId="562039E2" w14:textId="4A518312" w:rsidR="005E1FEC" w:rsidRDefault="005E1FEC" w:rsidP="005E1FEC">
      <w:pPr>
        <w:rPr>
          <w:rFonts w:ascii="黑体" w:eastAsia="黑体" w:cs="黑体"/>
          <w:sz w:val="18"/>
          <w:szCs w:val="18"/>
        </w:rPr>
      </w:pPr>
      <w:r w:rsidRPr="004E41EC">
        <w:rPr>
          <w:rFonts w:ascii="黑体" w:eastAsia="黑体" w:cs="黑体" w:hint="eastAsia"/>
          <w:sz w:val="18"/>
          <w:szCs w:val="18"/>
        </w:rPr>
        <w:t>网站：</w:t>
      </w:r>
      <w:hyperlink r:id="rId7" w:history="1">
        <w:r w:rsidR="004E41EC" w:rsidRPr="002613AF">
          <w:rPr>
            <w:rStyle w:val="af0"/>
            <w:rFonts w:ascii="黑体" w:eastAsia="黑体" w:cs="黑体"/>
            <w:sz w:val="18"/>
            <w:szCs w:val="18"/>
          </w:rPr>
          <w:t>http://www.cpcaauto.com</w:t>
        </w:r>
      </w:hyperlink>
    </w:p>
    <w:p w14:paraId="28C9D618" w14:textId="77777777" w:rsidR="004E41EC" w:rsidRPr="004E41EC" w:rsidRDefault="004E41EC" w:rsidP="005E1FEC">
      <w:pPr>
        <w:rPr>
          <w:rFonts w:cs="Times New Roman"/>
          <w:sz w:val="18"/>
          <w:szCs w:val="18"/>
        </w:rPr>
      </w:pPr>
    </w:p>
    <w:p w14:paraId="2D59654D" w14:textId="4D63A5F3" w:rsidR="005E1FEC" w:rsidRPr="00CA2780" w:rsidRDefault="005E1FEC" w:rsidP="005E1FEC">
      <w:pPr>
        <w:pStyle w:val="1"/>
        <w:numPr>
          <w:ilvl w:val="0"/>
          <w:numId w:val="1"/>
        </w:numPr>
        <w:ind w:left="284" w:firstLineChars="0"/>
        <w:outlineLvl w:val="0"/>
        <w:rPr>
          <w:rFonts w:ascii="宋体" w:cs="Times New Roman"/>
          <w:b/>
          <w:bCs/>
          <w:sz w:val="28"/>
          <w:szCs w:val="28"/>
        </w:rPr>
      </w:pPr>
      <w:r w:rsidRPr="004E41EC">
        <w:rPr>
          <w:rFonts w:cs="宋体" w:hint="eastAsia"/>
          <w:b/>
          <w:bCs/>
          <w:sz w:val="28"/>
          <w:szCs w:val="28"/>
        </w:rPr>
        <w:t>本周车市概述</w:t>
      </w:r>
    </w:p>
    <w:p w14:paraId="45EB04AA" w14:textId="2818CF89" w:rsidR="00CA2780" w:rsidRPr="00EA4DF0" w:rsidRDefault="00CA2780" w:rsidP="00EA4DF0">
      <w:pPr>
        <w:ind w:firstLineChars="201" w:firstLine="422"/>
        <w:rPr>
          <w:rFonts w:ascii="Calibri" w:eastAsia="宋体" w:hAnsi="Calibri" w:cs="Times New Roman"/>
          <w:szCs w:val="21"/>
        </w:rPr>
      </w:pPr>
      <w:r w:rsidRPr="00CA2780">
        <w:rPr>
          <w:rFonts w:ascii="Calibri" w:eastAsia="宋体" w:hAnsi="Calibri" w:cs="Times New Roman"/>
          <w:szCs w:val="21"/>
        </w:rPr>
        <w:t>6</w:t>
      </w:r>
      <w:r w:rsidRPr="00CA2780">
        <w:rPr>
          <w:rFonts w:ascii="Calibri" w:eastAsia="宋体" w:hAnsi="Calibri" w:cs="Times New Roman"/>
          <w:szCs w:val="21"/>
        </w:rPr>
        <w:t>月</w:t>
      </w:r>
      <w:r w:rsidRPr="00CA2780">
        <w:rPr>
          <w:rFonts w:ascii="Calibri" w:eastAsia="宋体" w:hAnsi="Calibri" w:cs="Times New Roman"/>
          <w:szCs w:val="21"/>
        </w:rPr>
        <w:t>27-30</w:t>
      </w:r>
      <w:r w:rsidRPr="00CA2780">
        <w:rPr>
          <w:rFonts w:ascii="Calibri" w:eastAsia="宋体" w:hAnsi="Calibri" w:cs="Times New Roman"/>
          <w:szCs w:val="21"/>
        </w:rPr>
        <w:t>日，</w:t>
      </w:r>
      <w:r w:rsidR="00EA4DF0">
        <w:rPr>
          <w:rFonts w:ascii="Calibri" w:eastAsia="宋体" w:hAnsi="Calibri" w:cs="Times New Roman" w:hint="eastAsia"/>
          <w:szCs w:val="21"/>
        </w:rPr>
        <w:t>乘用车</w:t>
      </w:r>
      <w:r w:rsidR="00EA4DF0" w:rsidRPr="00CA2780">
        <w:rPr>
          <w:rFonts w:ascii="Calibri" w:eastAsia="宋体" w:hAnsi="Calibri" w:cs="Times New Roman"/>
          <w:szCs w:val="21"/>
        </w:rPr>
        <w:t>市场零售</w:t>
      </w:r>
      <w:r w:rsidR="00EA4DF0" w:rsidRPr="00CA2780">
        <w:rPr>
          <w:rFonts w:ascii="Calibri" w:eastAsia="宋体" w:hAnsi="Calibri" w:cs="Times New Roman"/>
          <w:szCs w:val="21"/>
        </w:rPr>
        <w:t>50.5</w:t>
      </w:r>
      <w:r w:rsidR="00EA4DF0" w:rsidRPr="00CA2780">
        <w:rPr>
          <w:rFonts w:ascii="Calibri" w:eastAsia="宋体" w:hAnsi="Calibri" w:cs="Times New Roman"/>
          <w:szCs w:val="21"/>
        </w:rPr>
        <w:t>万辆，同比增长</w:t>
      </w:r>
      <w:r w:rsidR="00EA4DF0" w:rsidRPr="00CA2780">
        <w:rPr>
          <w:rFonts w:ascii="Calibri" w:eastAsia="宋体" w:hAnsi="Calibri" w:cs="Times New Roman"/>
          <w:szCs w:val="21"/>
        </w:rPr>
        <w:t>9%</w:t>
      </w:r>
      <w:r w:rsidR="00EA4DF0" w:rsidRPr="00CA2780">
        <w:rPr>
          <w:rFonts w:ascii="Calibri" w:eastAsia="宋体" w:hAnsi="Calibri" w:cs="Times New Roman"/>
          <w:szCs w:val="21"/>
        </w:rPr>
        <w:t>，环比上周增长</w:t>
      </w:r>
      <w:r w:rsidR="00EA4DF0" w:rsidRPr="00CA2780">
        <w:rPr>
          <w:rFonts w:ascii="Calibri" w:eastAsia="宋体" w:hAnsi="Calibri" w:cs="Times New Roman"/>
          <w:szCs w:val="21"/>
        </w:rPr>
        <w:t>81%</w:t>
      </w:r>
      <w:r w:rsidR="00EA4DF0" w:rsidRPr="00CA2780">
        <w:rPr>
          <w:rFonts w:ascii="Calibri" w:eastAsia="宋体" w:hAnsi="Calibri" w:cs="Times New Roman"/>
          <w:szCs w:val="21"/>
        </w:rPr>
        <w:t>，较上月同期增长</w:t>
      </w:r>
      <w:r w:rsidR="00EA4DF0" w:rsidRPr="00CA2780">
        <w:rPr>
          <w:rFonts w:ascii="Calibri" w:eastAsia="宋体" w:hAnsi="Calibri" w:cs="Times New Roman"/>
          <w:szCs w:val="21"/>
        </w:rPr>
        <w:t>98%</w:t>
      </w:r>
      <w:r w:rsidR="00EA4DF0">
        <w:rPr>
          <w:rFonts w:ascii="Calibri" w:eastAsia="宋体" w:hAnsi="Calibri" w:cs="Times New Roman" w:hint="eastAsia"/>
          <w:szCs w:val="21"/>
        </w:rPr>
        <w:t>；</w:t>
      </w:r>
      <w:r w:rsidRPr="00CA2780">
        <w:rPr>
          <w:rFonts w:ascii="Calibri" w:eastAsia="宋体" w:hAnsi="Calibri" w:cs="Times New Roman"/>
          <w:szCs w:val="21"/>
        </w:rPr>
        <w:t>乘用车</w:t>
      </w:r>
      <w:r w:rsidR="00EA4DF0">
        <w:rPr>
          <w:rFonts w:ascii="Calibri" w:eastAsia="宋体" w:hAnsi="Calibri" w:cs="Times New Roman" w:hint="eastAsia"/>
          <w:szCs w:val="21"/>
        </w:rPr>
        <w:t>市场</w:t>
      </w:r>
      <w:r w:rsidRPr="00CA2780">
        <w:rPr>
          <w:rFonts w:ascii="Calibri" w:eastAsia="宋体" w:hAnsi="Calibri" w:cs="Times New Roman"/>
          <w:szCs w:val="21"/>
        </w:rPr>
        <w:t>批发</w:t>
      </w:r>
      <w:r w:rsidRPr="00CA2780">
        <w:rPr>
          <w:rFonts w:ascii="Calibri" w:eastAsia="宋体" w:hAnsi="Calibri" w:cs="Times New Roman"/>
          <w:szCs w:val="21"/>
        </w:rPr>
        <w:t>60.7</w:t>
      </w:r>
      <w:r w:rsidRPr="00CA2780">
        <w:rPr>
          <w:rFonts w:ascii="Calibri" w:eastAsia="宋体" w:hAnsi="Calibri" w:cs="Times New Roman"/>
          <w:szCs w:val="21"/>
        </w:rPr>
        <w:t>万辆，同比增长</w:t>
      </w:r>
      <w:r w:rsidRPr="00CA2780">
        <w:rPr>
          <w:rFonts w:ascii="Calibri" w:eastAsia="宋体" w:hAnsi="Calibri" w:cs="Times New Roman"/>
          <w:szCs w:val="21"/>
        </w:rPr>
        <w:t>31%</w:t>
      </w:r>
      <w:r w:rsidRPr="00CA2780">
        <w:rPr>
          <w:rFonts w:ascii="Calibri" w:eastAsia="宋体" w:hAnsi="Calibri" w:cs="Times New Roman"/>
          <w:szCs w:val="21"/>
        </w:rPr>
        <w:t>，环比上周增长</w:t>
      </w:r>
      <w:r w:rsidRPr="00CA2780">
        <w:rPr>
          <w:rFonts w:ascii="Calibri" w:eastAsia="宋体" w:hAnsi="Calibri" w:cs="Times New Roman"/>
          <w:szCs w:val="21"/>
        </w:rPr>
        <w:t>89%</w:t>
      </w:r>
      <w:r w:rsidRPr="00CA2780">
        <w:rPr>
          <w:rFonts w:ascii="Calibri" w:eastAsia="宋体" w:hAnsi="Calibri" w:cs="Times New Roman"/>
          <w:szCs w:val="21"/>
        </w:rPr>
        <w:t>，较上月同期增长</w:t>
      </w:r>
      <w:r w:rsidRPr="00CA2780">
        <w:rPr>
          <w:rFonts w:ascii="Calibri" w:eastAsia="宋体" w:hAnsi="Calibri" w:cs="Times New Roman"/>
          <w:szCs w:val="21"/>
        </w:rPr>
        <w:t>61%</w:t>
      </w:r>
      <w:r w:rsidR="00EA4DF0">
        <w:rPr>
          <w:rFonts w:ascii="Calibri" w:eastAsia="宋体" w:hAnsi="Calibri" w:cs="Times New Roman" w:hint="eastAsia"/>
          <w:szCs w:val="21"/>
        </w:rPr>
        <w:t>。</w:t>
      </w:r>
    </w:p>
    <w:p w14:paraId="6A1975F8" w14:textId="2C7190A4" w:rsidR="00CA2780" w:rsidRDefault="00EA4DF0" w:rsidP="00CA2780">
      <w:pPr>
        <w:ind w:firstLineChars="201" w:firstLine="424"/>
        <w:rPr>
          <w:rFonts w:ascii="Calibri" w:eastAsia="宋体" w:hAnsi="Calibri" w:cs="Times New Roman"/>
          <w:szCs w:val="21"/>
        </w:rPr>
      </w:pPr>
      <w:r w:rsidRPr="00EA4DF0">
        <w:rPr>
          <w:rFonts w:ascii="Calibri" w:eastAsia="宋体" w:hAnsi="Calibri" w:cs="Times New Roman" w:hint="eastAsia"/>
          <w:b/>
          <w:bCs/>
          <w:szCs w:val="21"/>
        </w:rPr>
        <w:t>初步统计，</w:t>
      </w:r>
      <w:r w:rsidR="00CA2780" w:rsidRPr="00CA2780">
        <w:rPr>
          <w:rFonts w:ascii="Calibri" w:eastAsia="宋体" w:hAnsi="Calibri" w:cs="Times New Roman"/>
          <w:szCs w:val="21"/>
        </w:rPr>
        <w:t>6</w:t>
      </w:r>
      <w:r w:rsidR="00CA2780" w:rsidRPr="00CA2780">
        <w:rPr>
          <w:rFonts w:ascii="Calibri" w:eastAsia="宋体" w:hAnsi="Calibri" w:cs="Times New Roman"/>
          <w:szCs w:val="21"/>
        </w:rPr>
        <w:t>月</w:t>
      </w:r>
      <w:r w:rsidR="00CA2780" w:rsidRPr="00CA2780">
        <w:rPr>
          <w:rFonts w:ascii="Calibri" w:eastAsia="宋体" w:hAnsi="Calibri" w:cs="Times New Roman"/>
          <w:szCs w:val="21"/>
        </w:rPr>
        <w:t>1-30</w:t>
      </w:r>
      <w:r w:rsidR="00CA2780" w:rsidRPr="00CA2780">
        <w:rPr>
          <w:rFonts w:ascii="Calibri" w:eastAsia="宋体" w:hAnsi="Calibri" w:cs="Times New Roman"/>
          <w:szCs w:val="21"/>
        </w:rPr>
        <w:t>日</w:t>
      </w:r>
      <w:r>
        <w:rPr>
          <w:rFonts w:ascii="Calibri" w:eastAsia="宋体" w:hAnsi="Calibri" w:cs="Times New Roman" w:hint="eastAsia"/>
          <w:szCs w:val="21"/>
        </w:rPr>
        <w:t>，全国乘用车</w:t>
      </w:r>
      <w:r w:rsidRPr="00CA2780">
        <w:rPr>
          <w:rFonts w:ascii="Calibri" w:eastAsia="宋体" w:hAnsi="Calibri" w:cs="Times New Roman"/>
          <w:szCs w:val="21"/>
        </w:rPr>
        <w:t>市场零售</w:t>
      </w:r>
      <w:r w:rsidRPr="00CA2780">
        <w:rPr>
          <w:rFonts w:ascii="Calibri" w:eastAsia="宋体" w:hAnsi="Calibri" w:cs="Times New Roman"/>
          <w:szCs w:val="21"/>
        </w:rPr>
        <w:t>192.6</w:t>
      </w:r>
      <w:r w:rsidRPr="00CA2780">
        <w:rPr>
          <w:rFonts w:ascii="Calibri" w:eastAsia="宋体" w:hAnsi="Calibri" w:cs="Times New Roman"/>
          <w:szCs w:val="21"/>
        </w:rPr>
        <w:t>万辆，同比去年增长</w:t>
      </w:r>
      <w:r w:rsidRPr="00CA2780">
        <w:rPr>
          <w:rFonts w:ascii="Calibri" w:eastAsia="宋体" w:hAnsi="Calibri" w:cs="Times New Roman"/>
          <w:szCs w:val="21"/>
        </w:rPr>
        <w:t>22%</w:t>
      </w:r>
      <w:r w:rsidRPr="00CA2780">
        <w:rPr>
          <w:rFonts w:ascii="Calibri" w:eastAsia="宋体" w:hAnsi="Calibri" w:cs="Times New Roman"/>
          <w:szCs w:val="21"/>
        </w:rPr>
        <w:t>，较上月同期增长</w:t>
      </w:r>
      <w:r w:rsidRPr="00CA2780">
        <w:rPr>
          <w:rFonts w:ascii="Calibri" w:eastAsia="宋体" w:hAnsi="Calibri" w:cs="Times New Roman"/>
          <w:szCs w:val="21"/>
        </w:rPr>
        <w:t>42%</w:t>
      </w:r>
      <w:r>
        <w:rPr>
          <w:rFonts w:ascii="Calibri" w:eastAsia="宋体" w:hAnsi="Calibri" w:cs="Times New Roman" w:hint="eastAsia"/>
          <w:szCs w:val="21"/>
        </w:rPr>
        <w:t>；</w:t>
      </w:r>
      <w:r w:rsidR="00CA2780" w:rsidRPr="00CA2780">
        <w:rPr>
          <w:rFonts w:ascii="Calibri" w:eastAsia="宋体" w:hAnsi="Calibri" w:cs="Times New Roman"/>
          <w:szCs w:val="21"/>
        </w:rPr>
        <w:t>全国乘用车</w:t>
      </w:r>
      <w:r w:rsidR="00A73164">
        <w:rPr>
          <w:rFonts w:ascii="Calibri" w:eastAsia="宋体" w:hAnsi="Calibri" w:cs="Times New Roman"/>
          <w:szCs w:val="21"/>
        </w:rPr>
        <w:t>厂商</w:t>
      </w:r>
      <w:r w:rsidR="00CA2780" w:rsidRPr="00CA2780">
        <w:rPr>
          <w:rFonts w:ascii="Calibri" w:eastAsia="宋体" w:hAnsi="Calibri" w:cs="Times New Roman"/>
          <w:szCs w:val="21"/>
        </w:rPr>
        <w:t>批发</w:t>
      </w:r>
      <w:r w:rsidR="00CA2780" w:rsidRPr="00CA2780">
        <w:rPr>
          <w:rFonts w:ascii="Calibri" w:eastAsia="宋体" w:hAnsi="Calibri" w:cs="Times New Roman"/>
          <w:szCs w:val="21"/>
        </w:rPr>
        <w:t>211.1</w:t>
      </w:r>
      <w:r w:rsidR="00CA2780" w:rsidRPr="00CA2780">
        <w:rPr>
          <w:rFonts w:ascii="Calibri" w:eastAsia="宋体" w:hAnsi="Calibri" w:cs="Times New Roman"/>
          <w:szCs w:val="21"/>
        </w:rPr>
        <w:t>万辆，同比去年增长</w:t>
      </w:r>
      <w:r w:rsidR="00CA2780" w:rsidRPr="00CA2780">
        <w:rPr>
          <w:rFonts w:ascii="Calibri" w:eastAsia="宋体" w:hAnsi="Calibri" w:cs="Times New Roman"/>
          <w:szCs w:val="21"/>
        </w:rPr>
        <w:t>37%</w:t>
      </w:r>
      <w:r w:rsidR="00CA2780" w:rsidRPr="00CA2780">
        <w:rPr>
          <w:rFonts w:ascii="Calibri" w:eastAsia="宋体" w:hAnsi="Calibri" w:cs="Times New Roman"/>
          <w:szCs w:val="21"/>
        </w:rPr>
        <w:t>，较上月增长</w:t>
      </w:r>
      <w:r w:rsidR="00CA2780" w:rsidRPr="00CA2780">
        <w:rPr>
          <w:rFonts w:ascii="Calibri" w:eastAsia="宋体" w:hAnsi="Calibri" w:cs="Times New Roman"/>
          <w:szCs w:val="21"/>
        </w:rPr>
        <w:t>33%</w:t>
      </w:r>
      <w:r>
        <w:rPr>
          <w:rFonts w:ascii="Calibri" w:eastAsia="宋体" w:hAnsi="Calibri" w:cs="Times New Roman" w:hint="eastAsia"/>
          <w:szCs w:val="21"/>
        </w:rPr>
        <w:t>。</w:t>
      </w:r>
      <w:r>
        <w:rPr>
          <w:rFonts w:ascii="Calibri" w:eastAsia="宋体" w:hAnsi="Calibri" w:cs="Times New Roman"/>
          <w:szCs w:val="21"/>
        </w:rPr>
        <w:t xml:space="preserve"> </w:t>
      </w:r>
    </w:p>
    <w:p w14:paraId="34E2B2DA" w14:textId="77777777" w:rsidR="00CA2780" w:rsidRPr="00CA2780" w:rsidRDefault="00CA2780" w:rsidP="00CA2780">
      <w:pPr>
        <w:ind w:firstLineChars="201" w:firstLine="422"/>
        <w:rPr>
          <w:rFonts w:ascii="Calibri" w:eastAsia="宋体" w:hAnsi="Calibri" w:cs="Times New Roman"/>
          <w:szCs w:val="21"/>
        </w:rPr>
      </w:pPr>
    </w:p>
    <w:p w14:paraId="71CFACFE" w14:textId="602074C5" w:rsidR="008F18BD" w:rsidRPr="007A5D1E" w:rsidRDefault="00EA4DF0" w:rsidP="007A5D1E">
      <w:pPr>
        <w:numPr>
          <w:ilvl w:val="0"/>
          <w:numId w:val="2"/>
        </w:numPr>
        <w:jc w:val="left"/>
        <w:outlineLvl w:val="1"/>
        <w:rPr>
          <w:rFonts w:ascii="黑体" w:eastAsia="黑体" w:hAnsi="黑体" w:cs="Times New Roman"/>
          <w:b/>
          <w:bCs/>
          <w:sz w:val="24"/>
        </w:rPr>
      </w:pPr>
      <w:r w:rsidRPr="00EA4DF0">
        <w:rPr>
          <w:rFonts w:ascii="黑体" w:eastAsia="黑体" w:hAnsi="黑体" w:cs="Times New Roman"/>
          <w:b/>
          <w:bCs/>
          <w:sz w:val="24"/>
        </w:rPr>
        <w:t>6月乘用车市场周度零售走势</w:t>
      </w:r>
    </w:p>
    <w:p w14:paraId="21FE96A3" w14:textId="0A255C8E" w:rsidR="007A5D1E" w:rsidRPr="007A5D1E" w:rsidRDefault="007A5D1E" w:rsidP="007A5D1E">
      <w:pPr>
        <w:jc w:val="center"/>
      </w:pPr>
      <w:r w:rsidRPr="007A5D1E">
        <w:rPr>
          <w:rFonts w:hint="eastAsia"/>
          <w:noProof/>
        </w:rPr>
        <w:drawing>
          <wp:inline distT="0" distB="0" distL="0" distR="0" wp14:anchorId="565C5FA5" wp14:editId="078F028A">
            <wp:extent cx="5040000" cy="3435647"/>
            <wp:effectExtent l="0" t="0" r="825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40000" cy="3435647"/>
                    </a:xfrm>
                    <a:prstGeom prst="rect">
                      <a:avLst/>
                    </a:prstGeom>
                  </pic:spPr>
                </pic:pic>
              </a:graphicData>
            </a:graphic>
          </wp:inline>
        </w:drawing>
      </w:r>
    </w:p>
    <w:p w14:paraId="472C7B8B" w14:textId="00ED6EA8" w:rsidR="008F18BD" w:rsidRDefault="008F18BD" w:rsidP="008F18BD">
      <w:pPr>
        <w:ind w:firstLineChars="201" w:firstLine="422"/>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6</w:t>
      </w:r>
      <w:r w:rsidRPr="002A7C74">
        <w:rPr>
          <w:rFonts w:ascii="Calibri" w:eastAsia="宋体" w:hAnsi="Calibri" w:cs="Times New Roman"/>
          <w:szCs w:val="21"/>
        </w:rPr>
        <w:t>月第</w:t>
      </w:r>
      <w:r w:rsidR="00315A95">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3.4</w:t>
      </w:r>
      <w:r w:rsidR="007A5D1E">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3</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5</w:t>
      </w:r>
      <w:r>
        <w:rPr>
          <w:rFonts w:ascii="Calibri" w:eastAsia="宋体" w:hAnsi="Calibri" w:cs="Times New Roman" w:hint="eastAsia"/>
          <w:szCs w:val="21"/>
        </w:rPr>
        <w:t>月第</w:t>
      </w:r>
      <w:r w:rsidR="00315A95">
        <w:rPr>
          <w:rFonts w:ascii="Calibri" w:eastAsia="宋体" w:hAnsi="Calibri" w:cs="Times New Roman" w:hint="eastAsia"/>
          <w:szCs w:val="21"/>
        </w:rPr>
        <w:t>一</w:t>
      </w:r>
      <w:r>
        <w:rPr>
          <w:rFonts w:ascii="Calibri" w:eastAsia="宋体" w:hAnsi="Calibri" w:cs="Times New Roman" w:hint="eastAsia"/>
          <w:szCs w:val="21"/>
        </w:rPr>
        <w:t>周均值增长</w:t>
      </w:r>
      <w:r>
        <w:rPr>
          <w:rFonts w:ascii="Calibri" w:eastAsia="宋体" w:hAnsi="Calibri" w:cs="Times New Roman"/>
          <w:szCs w:val="21"/>
        </w:rPr>
        <w:t>7</w:t>
      </w:r>
      <w:r>
        <w:rPr>
          <w:rFonts w:ascii="Calibri" w:eastAsia="宋体" w:hAnsi="Calibri" w:cs="Times New Roman" w:hint="eastAsia"/>
          <w:szCs w:val="21"/>
        </w:rPr>
        <w:t>%</w:t>
      </w:r>
      <w:r>
        <w:rPr>
          <w:rFonts w:ascii="Calibri" w:eastAsia="宋体" w:hAnsi="Calibri" w:cs="Times New Roman" w:hint="eastAsia"/>
          <w:szCs w:val="21"/>
        </w:rPr>
        <w:t>。</w:t>
      </w:r>
    </w:p>
    <w:p w14:paraId="108C534C" w14:textId="55DCAD33" w:rsidR="008F18BD" w:rsidRDefault="008F18BD" w:rsidP="008F18BD">
      <w:pPr>
        <w:ind w:firstLineChars="201" w:firstLine="422"/>
        <w:rPr>
          <w:rFonts w:ascii="Calibri" w:eastAsia="宋体" w:hAnsi="Calibri" w:cs="Times New Roman"/>
          <w:szCs w:val="21"/>
        </w:rPr>
      </w:pPr>
      <w:r>
        <w:rPr>
          <w:rFonts w:ascii="Calibri" w:eastAsia="宋体" w:hAnsi="Calibri" w:cs="Times New Roman"/>
          <w:szCs w:val="21"/>
        </w:rPr>
        <w:t>6</w:t>
      </w:r>
      <w:r w:rsidRPr="002A7C74">
        <w:rPr>
          <w:rFonts w:ascii="Calibri" w:eastAsia="宋体" w:hAnsi="Calibri" w:cs="Times New Roman"/>
          <w:szCs w:val="21"/>
        </w:rPr>
        <w:t>月第</w:t>
      </w:r>
      <w:r w:rsidR="00315A95">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5</w:t>
      </w:r>
      <w:r w:rsidR="00315A95">
        <w:rPr>
          <w:rFonts w:ascii="Calibri" w:eastAsia="宋体" w:hAnsi="Calibri" w:cs="Times New Roman"/>
          <w:szCs w:val="21"/>
        </w:rPr>
        <w:t>.0</w:t>
      </w:r>
      <w:r w:rsidR="007A5D1E">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增长</w:t>
      </w:r>
      <w:r>
        <w:rPr>
          <w:rFonts w:ascii="Calibri" w:eastAsia="宋体" w:hAnsi="Calibri" w:cs="Times New Roman" w:hint="eastAsia"/>
          <w:szCs w:val="21"/>
        </w:rPr>
        <w:t>2</w:t>
      </w:r>
      <w:r>
        <w:rPr>
          <w:rFonts w:ascii="Calibri" w:eastAsia="宋体" w:hAnsi="Calibri" w:cs="Times New Roman"/>
          <w:szCs w:val="21"/>
        </w:rPr>
        <w:t>5</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5</w:t>
      </w:r>
      <w:r>
        <w:rPr>
          <w:rFonts w:ascii="Calibri" w:eastAsia="宋体" w:hAnsi="Calibri" w:cs="Times New Roman" w:hint="eastAsia"/>
          <w:szCs w:val="21"/>
        </w:rPr>
        <w:t>月第</w:t>
      </w:r>
      <w:r w:rsidR="00315A95">
        <w:rPr>
          <w:rFonts w:ascii="Calibri" w:eastAsia="宋体" w:hAnsi="Calibri" w:cs="Times New Roman" w:hint="eastAsia"/>
          <w:szCs w:val="21"/>
        </w:rPr>
        <w:t>二</w:t>
      </w:r>
      <w:r>
        <w:rPr>
          <w:rFonts w:ascii="Calibri" w:eastAsia="宋体" w:hAnsi="Calibri" w:cs="Times New Roman" w:hint="eastAsia"/>
          <w:szCs w:val="21"/>
        </w:rPr>
        <w:t>周均值增长</w:t>
      </w:r>
      <w:r>
        <w:rPr>
          <w:rFonts w:ascii="Calibri" w:eastAsia="宋体" w:hAnsi="Calibri" w:cs="Times New Roman"/>
          <w:szCs w:val="21"/>
        </w:rPr>
        <w:t>54</w:t>
      </w:r>
      <w:r>
        <w:rPr>
          <w:rFonts w:ascii="Calibri" w:eastAsia="宋体" w:hAnsi="Calibri" w:cs="Times New Roman" w:hint="eastAsia"/>
          <w:szCs w:val="21"/>
        </w:rPr>
        <w:t>%</w:t>
      </w:r>
      <w:r>
        <w:rPr>
          <w:rFonts w:ascii="Calibri" w:eastAsia="宋体" w:hAnsi="Calibri" w:cs="Times New Roman" w:hint="eastAsia"/>
          <w:szCs w:val="21"/>
        </w:rPr>
        <w:t>。</w:t>
      </w:r>
    </w:p>
    <w:p w14:paraId="72644F3E" w14:textId="4C557CFA" w:rsidR="008F18BD" w:rsidRDefault="008F18BD" w:rsidP="008F18BD">
      <w:pPr>
        <w:ind w:firstLineChars="201" w:firstLine="422"/>
        <w:rPr>
          <w:rFonts w:ascii="Calibri" w:eastAsia="宋体" w:hAnsi="Calibri" w:cs="Times New Roman"/>
          <w:szCs w:val="21"/>
        </w:rPr>
      </w:pPr>
      <w:r>
        <w:rPr>
          <w:rFonts w:ascii="Calibri" w:eastAsia="宋体" w:hAnsi="Calibri" w:cs="Times New Roman"/>
          <w:szCs w:val="21"/>
        </w:rPr>
        <w:t>6</w:t>
      </w:r>
      <w:r w:rsidRPr="002A7C74">
        <w:rPr>
          <w:rFonts w:ascii="Calibri" w:eastAsia="宋体" w:hAnsi="Calibri" w:cs="Times New Roman"/>
          <w:szCs w:val="21"/>
        </w:rPr>
        <w:t>月第</w:t>
      </w:r>
      <w:r w:rsidR="00315A95">
        <w:rPr>
          <w:rFonts w:ascii="Calibri" w:eastAsia="宋体" w:hAnsi="Calibri" w:cs="Times New Roman" w:hint="eastAsia"/>
          <w:szCs w:val="21"/>
        </w:rPr>
        <w:t>三</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5.9</w:t>
      </w:r>
      <w:r w:rsidR="007A5D1E">
        <w:rPr>
          <w:rFonts w:ascii="Calibri" w:eastAsia="宋体" w:hAnsi="Calibri" w:cs="Times New Roman"/>
          <w:szCs w:val="21"/>
        </w:rPr>
        <w:t>万辆</w:t>
      </w:r>
      <w:r w:rsidRPr="002A7C74">
        <w:rPr>
          <w:rFonts w:ascii="Calibri" w:eastAsia="宋体" w:hAnsi="Calibri" w:cs="Times New Roman"/>
          <w:szCs w:val="21"/>
        </w:rPr>
        <w:t>，同</w:t>
      </w:r>
      <w:r w:rsidR="00315A95">
        <w:rPr>
          <w:rFonts w:ascii="Calibri" w:eastAsia="宋体" w:hAnsi="Calibri" w:cs="Times New Roman" w:hint="eastAsia"/>
          <w:szCs w:val="21"/>
        </w:rPr>
        <w:t>比</w:t>
      </w:r>
      <w:r>
        <w:rPr>
          <w:rFonts w:ascii="Calibri" w:eastAsia="宋体" w:hAnsi="Calibri" w:cs="Times New Roman" w:hint="eastAsia"/>
          <w:szCs w:val="21"/>
        </w:rPr>
        <w:t>增长</w:t>
      </w:r>
      <w:r>
        <w:rPr>
          <w:rFonts w:ascii="Calibri" w:eastAsia="宋体" w:hAnsi="Calibri" w:cs="Times New Roman"/>
          <w:szCs w:val="21"/>
        </w:rPr>
        <w:t>39</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5</w:t>
      </w:r>
      <w:r>
        <w:rPr>
          <w:rFonts w:ascii="Calibri" w:eastAsia="宋体" w:hAnsi="Calibri" w:cs="Times New Roman" w:hint="eastAsia"/>
          <w:szCs w:val="21"/>
        </w:rPr>
        <w:t>月第</w:t>
      </w:r>
      <w:r w:rsidR="00315A95">
        <w:rPr>
          <w:rFonts w:ascii="Calibri" w:eastAsia="宋体" w:hAnsi="Calibri" w:cs="Times New Roman" w:hint="eastAsia"/>
          <w:szCs w:val="21"/>
        </w:rPr>
        <w:t>三</w:t>
      </w:r>
      <w:r>
        <w:rPr>
          <w:rFonts w:ascii="Calibri" w:eastAsia="宋体" w:hAnsi="Calibri" w:cs="Times New Roman" w:hint="eastAsia"/>
          <w:szCs w:val="21"/>
        </w:rPr>
        <w:t>周均值增长</w:t>
      </w:r>
      <w:r>
        <w:rPr>
          <w:rFonts w:ascii="Calibri" w:eastAsia="宋体" w:hAnsi="Calibri" w:cs="Times New Roman"/>
          <w:szCs w:val="21"/>
        </w:rPr>
        <w:t>55</w:t>
      </w:r>
      <w:r>
        <w:rPr>
          <w:rFonts w:ascii="Calibri" w:eastAsia="宋体" w:hAnsi="Calibri" w:cs="Times New Roman" w:hint="eastAsia"/>
          <w:szCs w:val="21"/>
        </w:rPr>
        <w:t>%</w:t>
      </w:r>
      <w:r>
        <w:rPr>
          <w:rFonts w:ascii="Calibri" w:eastAsia="宋体" w:hAnsi="Calibri" w:cs="Times New Roman" w:hint="eastAsia"/>
          <w:szCs w:val="21"/>
        </w:rPr>
        <w:t>。</w:t>
      </w:r>
    </w:p>
    <w:p w14:paraId="0D40E60D" w14:textId="1E528AA1" w:rsidR="008F18BD" w:rsidRDefault="008F18BD" w:rsidP="008F18BD">
      <w:pPr>
        <w:ind w:firstLineChars="201" w:firstLine="422"/>
        <w:rPr>
          <w:rFonts w:ascii="Calibri" w:eastAsia="宋体" w:hAnsi="Calibri" w:cs="Times New Roman"/>
          <w:szCs w:val="21"/>
        </w:rPr>
      </w:pPr>
      <w:r>
        <w:rPr>
          <w:rFonts w:ascii="Calibri" w:eastAsia="宋体" w:hAnsi="Calibri" w:cs="Times New Roman"/>
          <w:szCs w:val="21"/>
        </w:rPr>
        <w:t>6</w:t>
      </w:r>
      <w:r w:rsidRPr="002A7C74">
        <w:rPr>
          <w:rFonts w:ascii="Calibri" w:eastAsia="宋体" w:hAnsi="Calibri" w:cs="Times New Roman"/>
          <w:szCs w:val="21"/>
        </w:rPr>
        <w:t>月第</w:t>
      </w:r>
      <w:r w:rsidR="00315A95">
        <w:rPr>
          <w:rFonts w:ascii="Calibri" w:eastAsia="宋体" w:hAnsi="Calibri" w:cs="Times New Roman" w:hint="eastAsia"/>
          <w:szCs w:val="21"/>
        </w:rPr>
        <w:t>四</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7</w:t>
      </w:r>
      <w:r w:rsidR="00315A95">
        <w:rPr>
          <w:rFonts w:ascii="Calibri" w:eastAsia="宋体" w:hAnsi="Calibri" w:cs="Times New Roman"/>
          <w:szCs w:val="21"/>
        </w:rPr>
        <w:t>.0</w:t>
      </w:r>
      <w:r w:rsidR="007A5D1E">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增长</w:t>
      </w:r>
      <w:r>
        <w:rPr>
          <w:rFonts w:ascii="Calibri" w:eastAsia="宋体" w:hAnsi="Calibri" w:cs="Times New Roman"/>
          <w:szCs w:val="21"/>
        </w:rPr>
        <w:t>33</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5</w:t>
      </w:r>
      <w:r>
        <w:rPr>
          <w:rFonts w:ascii="Calibri" w:eastAsia="宋体" w:hAnsi="Calibri" w:cs="Times New Roman" w:hint="eastAsia"/>
          <w:szCs w:val="21"/>
        </w:rPr>
        <w:t>月第</w:t>
      </w:r>
      <w:r w:rsidR="00315A95">
        <w:rPr>
          <w:rFonts w:ascii="Calibri" w:eastAsia="宋体" w:hAnsi="Calibri" w:cs="Times New Roman" w:hint="eastAsia"/>
          <w:szCs w:val="21"/>
        </w:rPr>
        <w:t>四</w:t>
      </w:r>
      <w:r>
        <w:rPr>
          <w:rFonts w:ascii="Calibri" w:eastAsia="宋体" w:hAnsi="Calibri" w:cs="Times New Roman" w:hint="eastAsia"/>
          <w:szCs w:val="21"/>
        </w:rPr>
        <w:t>周均值增长</w:t>
      </w:r>
      <w:r>
        <w:rPr>
          <w:rFonts w:ascii="Calibri" w:eastAsia="宋体" w:hAnsi="Calibri" w:cs="Times New Roman"/>
          <w:szCs w:val="21"/>
        </w:rPr>
        <w:t>28</w:t>
      </w:r>
      <w:r>
        <w:rPr>
          <w:rFonts w:ascii="Calibri" w:eastAsia="宋体" w:hAnsi="Calibri" w:cs="Times New Roman" w:hint="eastAsia"/>
          <w:szCs w:val="21"/>
        </w:rPr>
        <w:t>%</w:t>
      </w:r>
      <w:r>
        <w:rPr>
          <w:rFonts w:ascii="Calibri" w:eastAsia="宋体" w:hAnsi="Calibri" w:cs="Times New Roman" w:hint="eastAsia"/>
          <w:szCs w:val="21"/>
        </w:rPr>
        <w:t>。</w:t>
      </w:r>
    </w:p>
    <w:p w14:paraId="06F918C2" w14:textId="4D207091" w:rsidR="00675E4C" w:rsidRDefault="00675E4C" w:rsidP="00675E4C">
      <w:pPr>
        <w:ind w:firstLineChars="201" w:firstLine="422"/>
        <w:rPr>
          <w:rFonts w:ascii="Calibri" w:eastAsia="宋体" w:hAnsi="Calibri" w:cs="Times New Roman"/>
          <w:szCs w:val="21"/>
        </w:rPr>
      </w:pPr>
      <w:r>
        <w:rPr>
          <w:rFonts w:ascii="Calibri" w:eastAsia="宋体" w:hAnsi="Calibri" w:cs="Times New Roman"/>
          <w:szCs w:val="21"/>
        </w:rPr>
        <w:t>6</w:t>
      </w:r>
      <w:r w:rsidRPr="002A7C74">
        <w:rPr>
          <w:rFonts w:ascii="Calibri" w:eastAsia="宋体" w:hAnsi="Calibri" w:cs="Times New Roman"/>
          <w:szCs w:val="21"/>
        </w:rPr>
        <w:t>月第</w:t>
      </w:r>
      <w:r w:rsidR="00315A95">
        <w:rPr>
          <w:rFonts w:ascii="Calibri" w:eastAsia="宋体" w:hAnsi="Calibri" w:cs="Times New Roman" w:hint="eastAsia"/>
          <w:szCs w:val="21"/>
        </w:rPr>
        <w:t>五</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12.6</w:t>
      </w:r>
      <w:r w:rsidR="007A5D1E">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增长</w:t>
      </w:r>
      <w:r>
        <w:rPr>
          <w:rFonts w:ascii="Calibri" w:eastAsia="宋体" w:hAnsi="Calibri" w:cs="Times New Roman"/>
          <w:szCs w:val="21"/>
        </w:rPr>
        <w:t>9</w:t>
      </w:r>
      <w:r w:rsidRPr="002A7C74">
        <w:rPr>
          <w:rFonts w:ascii="Calibri" w:eastAsia="宋体" w:hAnsi="Calibri" w:cs="Times New Roman"/>
          <w:szCs w:val="21"/>
        </w:rPr>
        <w:t>%</w:t>
      </w:r>
      <w:r w:rsidRPr="002A7C74">
        <w:rPr>
          <w:rFonts w:ascii="Calibri" w:eastAsia="宋体" w:hAnsi="Calibri" w:cs="Times New Roman"/>
          <w:szCs w:val="21"/>
        </w:rPr>
        <w:t>，表现</w:t>
      </w:r>
      <w:r>
        <w:rPr>
          <w:rFonts w:ascii="Calibri" w:eastAsia="宋体" w:hAnsi="Calibri" w:cs="Times New Roman" w:hint="eastAsia"/>
          <w:szCs w:val="21"/>
        </w:rPr>
        <w:t>较好，相</w:t>
      </w:r>
      <w:r>
        <w:rPr>
          <w:rFonts w:ascii="Calibri" w:eastAsia="宋体" w:hAnsi="Calibri" w:cs="Times New Roman" w:hint="eastAsia"/>
          <w:szCs w:val="21"/>
        </w:rPr>
        <w:lastRenderedPageBreak/>
        <w:t>对今年</w:t>
      </w:r>
      <w:r>
        <w:rPr>
          <w:rFonts w:ascii="Calibri" w:eastAsia="宋体" w:hAnsi="Calibri" w:cs="Times New Roman"/>
          <w:szCs w:val="21"/>
        </w:rPr>
        <w:t>5</w:t>
      </w:r>
      <w:r>
        <w:rPr>
          <w:rFonts w:ascii="Calibri" w:eastAsia="宋体" w:hAnsi="Calibri" w:cs="Times New Roman" w:hint="eastAsia"/>
          <w:szCs w:val="21"/>
        </w:rPr>
        <w:t>月第</w:t>
      </w:r>
      <w:r w:rsidR="00315A95">
        <w:rPr>
          <w:rFonts w:ascii="Calibri" w:eastAsia="宋体" w:hAnsi="Calibri" w:cs="Times New Roman" w:hint="eastAsia"/>
          <w:szCs w:val="21"/>
        </w:rPr>
        <w:t>五</w:t>
      </w:r>
      <w:r>
        <w:rPr>
          <w:rFonts w:ascii="Calibri" w:eastAsia="宋体" w:hAnsi="Calibri" w:cs="Times New Roman" w:hint="eastAsia"/>
          <w:szCs w:val="21"/>
        </w:rPr>
        <w:t>周均值增长</w:t>
      </w:r>
      <w:r>
        <w:rPr>
          <w:rFonts w:ascii="Calibri" w:eastAsia="宋体" w:hAnsi="Calibri" w:cs="Times New Roman"/>
          <w:szCs w:val="21"/>
        </w:rPr>
        <w:t>98</w:t>
      </w:r>
      <w:r>
        <w:rPr>
          <w:rFonts w:ascii="Calibri" w:eastAsia="宋体" w:hAnsi="Calibri" w:cs="Times New Roman" w:hint="eastAsia"/>
          <w:szCs w:val="21"/>
        </w:rPr>
        <w:t>%</w:t>
      </w:r>
      <w:r>
        <w:rPr>
          <w:rFonts w:ascii="Calibri" w:eastAsia="宋体" w:hAnsi="Calibri" w:cs="Times New Roman" w:hint="eastAsia"/>
          <w:szCs w:val="21"/>
        </w:rPr>
        <w:t>。</w:t>
      </w:r>
    </w:p>
    <w:p w14:paraId="1654904F" w14:textId="3226E600" w:rsidR="004E41EC" w:rsidRPr="002009FE" w:rsidRDefault="00315A95" w:rsidP="008F18BD">
      <w:pPr>
        <w:ind w:firstLineChars="201" w:firstLine="424"/>
        <w:rPr>
          <w:rFonts w:ascii="Calibri" w:eastAsia="宋体" w:hAnsi="Calibri" w:cs="Times New Roman"/>
          <w:szCs w:val="21"/>
        </w:rPr>
      </w:pPr>
      <w:r w:rsidRPr="00315A95">
        <w:rPr>
          <w:rFonts w:ascii="Calibri" w:eastAsia="宋体" w:hAnsi="Calibri" w:cs="宋体" w:hint="eastAsia"/>
          <w:b/>
          <w:bCs/>
          <w:szCs w:val="21"/>
        </w:rPr>
        <w:t>初步统计，</w:t>
      </w:r>
      <w:r w:rsidR="008F18BD" w:rsidRPr="009A0619">
        <w:rPr>
          <w:rFonts w:ascii="Calibri" w:eastAsia="宋体" w:hAnsi="Calibri" w:cs="宋体"/>
          <w:szCs w:val="21"/>
        </w:rPr>
        <w:t>6</w:t>
      </w:r>
      <w:r w:rsidR="008F18BD" w:rsidRPr="009A0619">
        <w:rPr>
          <w:rFonts w:ascii="Calibri" w:eastAsia="宋体" w:hAnsi="Calibri" w:cs="宋体"/>
          <w:szCs w:val="21"/>
        </w:rPr>
        <w:t>月</w:t>
      </w:r>
      <w:r w:rsidR="008F18BD" w:rsidRPr="009A0619">
        <w:rPr>
          <w:rFonts w:ascii="Calibri" w:eastAsia="宋体" w:hAnsi="Calibri" w:cs="宋体"/>
          <w:szCs w:val="21"/>
        </w:rPr>
        <w:t>1</w:t>
      </w:r>
      <w:r w:rsidR="00675E4C">
        <w:rPr>
          <w:rFonts w:ascii="Calibri" w:eastAsia="宋体" w:hAnsi="Calibri" w:cs="宋体"/>
          <w:szCs w:val="21"/>
        </w:rPr>
        <w:t>-30</w:t>
      </w:r>
      <w:r w:rsidR="008F18BD" w:rsidRPr="009A0619">
        <w:rPr>
          <w:rFonts w:ascii="Calibri" w:eastAsia="宋体" w:hAnsi="Calibri" w:cs="宋体"/>
          <w:szCs w:val="21"/>
        </w:rPr>
        <w:t>日全国乘用车市场</w:t>
      </w:r>
      <w:r w:rsidR="00675E4C" w:rsidRPr="00675E4C">
        <w:rPr>
          <w:rFonts w:ascii="Calibri" w:eastAsia="宋体" w:hAnsi="Calibri" w:cs="宋体" w:hint="eastAsia"/>
          <w:szCs w:val="21"/>
        </w:rPr>
        <w:t>市场零售</w:t>
      </w:r>
      <w:r w:rsidR="00675E4C">
        <w:rPr>
          <w:rFonts w:ascii="Calibri" w:eastAsia="宋体" w:hAnsi="Calibri" w:cs="宋体" w:hint="eastAsia"/>
          <w:szCs w:val="21"/>
        </w:rPr>
        <w:t>预计</w:t>
      </w:r>
      <w:r w:rsidR="00675E4C" w:rsidRPr="00675E4C">
        <w:rPr>
          <w:rFonts w:ascii="Calibri" w:eastAsia="宋体" w:hAnsi="Calibri" w:cs="宋体"/>
          <w:szCs w:val="21"/>
        </w:rPr>
        <w:t>192.6</w:t>
      </w:r>
      <w:r w:rsidR="00675E4C" w:rsidRPr="00675E4C">
        <w:rPr>
          <w:rFonts w:ascii="Calibri" w:eastAsia="宋体" w:hAnsi="Calibri" w:cs="宋体"/>
          <w:szCs w:val="21"/>
        </w:rPr>
        <w:t>万辆，同比去年增长</w:t>
      </w:r>
      <w:r w:rsidR="00675E4C" w:rsidRPr="00675E4C">
        <w:rPr>
          <w:rFonts w:ascii="Calibri" w:eastAsia="宋体" w:hAnsi="Calibri" w:cs="宋体"/>
          <w:szCs w:val="21"/>
        </w:rPr>
        <w:t>22%</w:t>
      </w:r>
      <w:r w:rsidR="00675E4C" w:rsidRPr="00675E4C">
        <w:rPr>
          <w:rFonts w:ascii="Calibri" w:eastAsia="宋体" w:hAnsi="Calibri" w:cs="宋体"/>
          <w:szCs w:val="21"/>
        </w:rPr>
        <w:t>，较上月增长</w:t>
      </w:r>
      <w:r w:rsidR="00675E4C" w:rsidRPr="00675E4C">
        <w:rPr>
          <w:rFonts w:ascii="Calibri" w:eastAsia="宋体" w:hAnsi="Calibri" w:cs="宋体"/>
          <w:szCs w:val="21"/>
        </w:rPr>
        <w:t>42%</w:t>
      </w:r>
      <w:r w:rsidR="00675E4C" w:rsidRPr="00675E4C">
        <w:rPr>
          <w:rFonts w:ascii="Calibri" w:eastAsia="宋体" w:hAnsi="Calibri" w:cs="宋体"/>
          <w:szCs w:val="21"/>
        </w:rPr>
        <w:t>。</w:t>
      </w:r>
    </w:p>
    <w:p w14:paraId="0A0C4056" w14:textId="201A8B93" w:rsidR="008F18BD" w:rsidRDefault="008F18BD" w:rsidP="008F18BD">
      <w:pPr>
        <w:ind w:firstLineChars="201" w:firstLine="422"/>
        <w:rPr>
          <w:rFonts w:ascii="Calibri" w:eastAsia="宋体" w:hAnsi="Calibri" w:cs="Times New Roman"/>
          <w:szCs w:val="21"/>
        </w:rPr>
      </w:pPr>
      <w:r>
        <w:rPr>
          <w:rFonts w:ascii="Calibri" w:eastAsia="宋体" w:hAnsi="Calibri" w:cs="Times New Roman" w:hint="eastAsia"/>
          <w:szCs w:val="21"/>
        </w:rPr>
        <w:t>由于</w:t>
      </w:r>
      <w:r>
        <w:rPr>
          <w:rFonts w:ascii="Calibri" w:eastAsia="宋体" w:hAnsi="Calibri" w:cs="Times New Roman" w:hint="eastAsia"/>
          <w:szCs w:val="21"/>
        </w:rPr>
        <w:t>6</w:t>
      </w:r>
      <w:r>
        <w:rPr>
          <w:rFonts w:ascii="Calibri" w:eastAsia="宋体" w:hAnsi="Calibri" w:cs="Times New Roman" w:hint="eastAsia"/>
          <w:szCs w:val="21"/>
        </w:rPr>
        <w:t>月</w:t>
      </w:r>
      <w:r>
        <w:rPr>
          <w:rFonts w:ascii="Calibri" w:eastAsia="宋体" w:hAnsi="Calibri" w:cs="Times New Roman" w:hint="eastAsia"/>
          <w:szCs w:val="21"/>
        </w:rPr>
        <w:t>3</w:t>
      </w:r>
      <w:r>
        <w:rPr>
          <w:rFonts w:ascii="Calibri" w:eastAsia="宋体" w:hAnsi="Calibri" w:cs="Times New Roman"/>
          <w:szCs w:val="21"/>
        </w:rPr>
        <w:t>-5</w:t>
      </w:r>
      <w:r>
        <w:rPr>
          <w:rFonts w:ascii="Calibri" w:eastAsia="宋体" w:hAnsi="Calibri" w:cs="Times New Roman" w:hint="eastAsia"/>
          <w:szCs w:val="21"/>
        </w:rPr>
        <w:t>日是端午节，因此</w:t>
      </w:r>
      <w:r w:rsidR="00093430">
        <w:rPr>
          <w:rFonts w:ascii="Calibri" w:eastAsia="宋体" w:hAnsi="Calibri" w:cs="Times New Roman" w:hint="eastAsia"/>
          <w:szCs w:val="21"/>
        </w:rPr>
        <w:t>本月第一周</w:t>
      </w:r>
      <w:r>
        <w:rPr>
          <w:rFonts w:ascii="Calibri" w:eastAsia="宋体" w:hAnsi="Calibri" w:cs="Times New Roman" w:hint="eastAsia"/>
          <w:szCs w:val="21"/>
        </w:rPr>
        <w:t>实际有效销售时间仅有</w:t>
      </w:r>
      <w:r>
        <w:rPr>
          <w:rFonts w:ascii="Calibri" w:eastAsia="宋体" w:hAnsi="Calibri" w:cs="Times New Roman" w:hint="eastAsia"/>
          <w:szCs w:val="21"/>
        </w:rPr>
        <w:t>1-</w:t>
      </w:r>
      <w:r>
        <w:rPr>
          <w:rFonts w:ascii="Calibri" w:eastAsia="宋体" w:hAnsi="Calibri" w:cs="Times New Roman"/>
          <w:szCs w:val="21"/>
        </w:rPr>
        <w:t>2</w:t>
      </w:r>
      <w:r>
        <w:rPr>
          <w:rFonts w:ascii="Calibri" w:eastAsia="宋体" w:hAnsi="Calibri" w:cs="Times New Roman" w:hint="eastAsia"/>
          <w:szCs w:val="21"/>
        </w:rPr>
        <w:t>日，相对于去年</w:t>
      </w:r>
      <w:r w:rsidR="00093430">
        <w:rPr>
          <w:rFonts w:ascii="Calibri" w:eastAsia="宋体" w:hAnsi="Calibri" w:cs="Times New Roman" w:hint="eastAsia"/>
          <w:szCs w:val="21"/>
        </w:rPr>
        <w:t>端午节</w:t>
      </w:r>
      <w:r w:rsidR="004644F4">
        <w:rPr>
          <w:rFonts w:ascii="Calibri" w:eastAsia="宋体" w:hAnsi="Calibri" w:cs="Times New Roman" w:hint="eastAsia"/>
          <w:szCs w:val="21"/>
        </w:rPr>
        <w:t>在</w:t>
      </w:r>
      <w:r>
        <w:rPr>
          <w:rFonts w:ascii="Calibri" w:eastAsia="宋体" w:hAnsi="Calibri" w:cs="Times New Roman" w:hint="eastAsia"/>
          <w:szCs w:val="21"/>
        </w:rPr>
        <w:t>6</w:t>
      </w:r>
      <w:r>
        <w:rPr>
          <w:rFonts w:ascii="Calibri" w:eastAsia="宋体" w:hAnsi="Calibri" w:cs="Times New Roman" w:hint="eastAsia"/>
          <w:szCs w:val="21"/>
        </w:rPr>
        <w:t>月</w:t>
      </w:r>
      <w:r>
        <w:rPr>
          <w:rFonts w:ascii="Calibri" w:eastAsia="宋体" w:hAnsi="Calibri" w:cs="Times New Roman" w:hint="eastAsia"/>
          <w:szCs w:val="21"/>
        </w:rPr>
        <w:t>1</w:t>
      </w:r>
      <w:r>
        <w:rPr>
          <w:rFonts w:ascii="Calibri" w:eastAsia="宋体" w:hAnsi="Calibri" w:cs="Times New Roman"/>
          <w:szCs w:val="21"/>
        </w:rPr>
        <w:t>4</w:t>
      </w:r>
      <w:r>
        <w:rPr>
          <w:rFonts w:ascii="Calibri" w:eastAsia="宋体" w:hAnsi="Calibri" w:cs="Times New Roman" w:hint="eastAsia"/>
          <w:szCs w:val="21"/>
        </w:rPr>
        <w:t>日，今年的</w:t>
      </w:r>
      <w:r>
        <w:rPr>
          <w:rFonts w:ascii="Calibri" w:eastAsia="宋体" w:hAnsi="Calibri" w:cs="Times New Roman" w:hint="eastAsia"/>
          <w:szCs w:val="21"/>
        </w:rPr>
        <w:t>6</w:t>
      </w:r>
      <w:r>
        <w:rPr>
          <w:rFonts w:ascii="Calibri" w:eastAsia="宋体" w:hAnsi="Calibri" w:cs="Times New Roman" w:hint="eastAsia"/>
          <w:szCs w:val="21"/>
        </w:rPr>
        <w:t>月第一周走势已经是体现出政策启动的增量效果。第二周的市场逐步体现出</w:t>
      </w:r>
      <w:r w:rsidR="00093430">
        <w:rPr>
          <w:rFonts w:ascii="Calibri" w:eastAsia="宋体" w:hAnsi="Calibri" w:cs="Times New Roman" w:hint="eastAsia"/>
          <w:szCs w:val="21"/>
        </w:rPr>
        <w:t>，</w:t>
      </w:r>
      <w:r>
        <w:rPr>
          <w:rFonts w:ascii="Calibri" w:eastAsia="宋体" w:hAnsi="Calibri" w:cs="Times New Roman" w:hint="eastAsia"/>
          <w:szCs w:val="21"/>
        </w:rPr>
        <w:t>车购税减半政策实现的启动期的效果。第三周的车市零售走势持续回暖，去年端午节低基数推高</w:t>
      </w:r>
      <w:r w:rsidR="00093430">
        <w:rPr>
          <w:rFonts w:ascii="Calibri" w:eastAsia="宋体" w:hAnsi="Calibri" w:cs="Times New Roman" w:hint="eastAsia"/>
          <w:szCs w:val="21"/>
        </w:rPr>
        <w:t>今年</w:t>
      </w:r>
      <w:r>
        <w:rPr>
          <w:rFonts w:ascii="Calibri" w:eastAsia="宋体" w:hAnsi="Calibri" w:cs="Times New Roman" w:hint="eastAsia"/>
          <w:szCs w:val="21"/>
        </w:rPr>
        <w:t>增速，使零售表现远超预期。虽然第四周零售的基数回升，但政策利好驱动下的零售依旧强势增长，同比增速仍处高位。</w:t>
      </w:r>
    </w:p>
    <w:p w14:paraId="285A5878" w14:textId="77777777" w:rsidR="00093430" w:rsidRDefault="008F18BD" w:rsidP="00093430">
      <w:pPr>
        <w:ind w:firstLineChars="201" w:firstLine="422"/>
        <w:rPr>
          <w:rFonts w:ascii="宋体" w:eastAsia="宋体" w:hAnsi="宋体"/>
          <w:szCs w:val="21"/>
        </w:rPr>
      </w:pPr>
      <w:r>
        <w:rPr>
          <w:rFonts w:ascii="宋体" w:eastAsia="宋体" w:hAnsi="宋体" w:hint="eastAsia"/>
          <w:szCs w:val="21"/>
        </w:rPr>
        <w:t>随着国家</w:t>
      </w:r>
      <w:r w:rsidRPr="006E6F3B">
        <w:rPr>
          <w:rFonts w:ascii="宋体" w:eastAsia="宋体" w:hAnsi="宋体" w:hint="eastAsia"/>
          <w:szCs w:val="21"/>
        </w:rPr>
        <w:t>购置税政策的强势推出、疫情管控进一步放开，</w:t>
      </w:r>
      <w:r>
        <w:rPr>
          <w:rFonts w:ascii="宋体" w:eastAsia="宋体" w:hAnsi="宋体" w:hint="eastAsia"/>
          <w:szCs w:val="21"/>
        </w:rPr>
        <w:t>近期</w:t>
      </w:r>
      <w:r w:rsidRPr="00291CD9">
        <w:rPr>
          <w:rFonts w:ascii="宋体" w:eastAsia="宋体" w:hAnsi="宋体" w:hint="eastAsia"/>
          <w:szCs w:val="21"/>
        </w:rPr>
        <w:t>各级政府已经出台了一揽子提振经济、促进消费政策，</w:t>
      </w:r>
      <w:r w:rsidRPr="00A97040">
        <w:rPr>
          <w:rFonts w:ascii="宋体" w:eastAsia="宋体" w:hAnsi="宋体" w:hint="eastAsia"/>
          <w:szCs w:val="21"/>
        </w:rPr>
        <w:t>对车市复苏有一定的促进作用，</w:t>
      </w:r>
      <w:r w:rsidRPr="006E6F3B">
        <w:rPr>
          <w:rFonts w:ascii="宋体" w:eastAsia="宋体" w:hAnsi="宋体" w:hint="eastAsia"/>
          <w:szCs w:val="21"/>
        </w:rPr>
        <w:t>终端人气和成交均有提升</w:t>
      </w:r>
      <w:r>
        <w:rPr>
          <w:rFonts w:ascii="宋体" w:eastAsia="宋体" w:hAnsi="宋体" w:hint="eastAsia"/>
          <w:szCs w:val="21"/>
        </w:rPr>
        <w:t>。</w:t>
      </w:r>
    </w:p>
    <w:p w14:paraId="28C6ADDC" w14:textId="77777777" w:rsidR="00093430" w:rsidRDefault="008F18BD" w:rsidP="00093430">
      <w:pPr>
        <w:ind w:firstLineChars="201" w:firstLine="422"/>
        <w:rPr>
          <w:rFonts w:ascii="宋体" w:eastAsia="宋体" w:hAnsi="宋体"/>
          <w:szCs w:val="21"/>
        </w:rPr>
      </w:pPr>
      <w:r>
        <w:rPr>
          <w:rFonts w:ascii="宋体" w:eastAsia="宋体" w:hAnsi="宋体" w:hint="eastAsia"/>
          <w:szCs w:val="21"/>
        </w:rPr>
        <w:t>目前应是价格谷底。虽然目前P</w:t>
      </w:r>
      <w:r>
        <w:rPr>
          <w:rFonts w:ascii="宋体" w:eastAsia="宋体" w:hAnsi="宋体"/>
          <w:szCs w:val="21"/>
        </w:rPr>
        <w:t>PI</w:t>
      </w:r>
      <w:r>
        <w:rPr>
          <w:rFonts w:ascii="宋体" w:eastAsia="宋体" w:hAnsi="宋体" w:hint="eastAsia"/>
          <w:szCs w:val="21"/>
        </w:rPr>
        <w:t>高涨，</w:t>
      </w:r>
      <w:r w:rsidRPr="00CB45FD">
        <w:rPr>
          <w:rFonts w:ascii="宋体" w:eastAsia="宋体" w:hAnsi="宋体"/>
          <w:color w:val="000000" w:themeColor="text1"/>
          <w:szCs w:val="21"/>
        </w:rPr>
        <w:t>1—5月平均工业生</w:t>
      </w:r>
      <w:r w:rsidRPr="006E6F3B">
        <w:rPr>
          <w:rFonts w:ascii="宋体" w:eastAsia="宋体" w:hAnsi="宋体"/>
          <w:szCs w:val="21"/>
        </w:rPr>
        <w:t>产者出厂价格比去年同期上涨8.1%，工业生产者购进价格上涨10.8%。</w:t>
      </w:r>
      <w:r>
        <w:rPr>
          <w:rFonts w:ascii="宋体" w:eastAsia="宋体" w:hAnsi="宋体" w:hint="eastAsia"/>
          <w:szCs w:val="21"/>
        </w:rPr>
        <w:t>但为确保国家促</w:t>
      </w:r>
      <w:r w:rsidR="004E41EC">
        <w:rPr>
          <w:rFonts w:ascii="宋体" w:eastAsia="宋体" w:hAnsi="宋体" w:hint="eastAsia"/>
          <w:szCs w:val="21"/>
        </w:rPr>
        <w:t>消</w:t>
      </w:r>
      <w:r>
        <w:rPr>
          <w:rFonts w:ascii="宋体" w:eastAsia="宋体" w:hAnsi="宋体" w:hint="eastAsia"/>
          <w:szCs w:val="21"/>
        </w:rPr>
        <w:t>费政策在上半年要真正见效，让消费者购车得实惠，近期部分</w:t>
      </w:r>
      <w:r w:rsidRPr="006E6F3B">
        <w:rPr>
          <w:rFonts w:ascii="Calibri" w:eastAsia="宋体" w:hAnsi="Calibri" w:cs="Times New Roman" w:hint="eastAsia"/>
          <w:szCs w:val="21"/>
        </w:rPr>
        <w:t>主流车企均追加了优惠活动，努力弥补前期疫情造成的销量损失</w:t>
      </w:r>
      <w:r w:rsidR="004E41EC">
        <w:rPr>
          <w:rFonts w:ascii="Calibri" w:eastAsia="宋体" w:hAnsi="Calibri" w:cs="Times New Roman" w:hint="eastAsia"/>
          <w:szCs w:val="21"/>
        </w:rPr>
        <w:t>，</w:t>
      </w:r>
      <w:r w:rsidRPr="006E6F3B">
        <w:rPr>
          <w:rFonts w:ascii="Calibri" w:eastAsia="宋体" w:hAnsi="Calibri" w:cs="Times New Roman" w:hint="eastAsia"/>
          <w:szCs w:val="21"/>
        </w:rPr>
        <w:t>冲击半年度目标</w:t>
      </w:r>
      <w:r>
        <w:rPr>
          <w:rFonts w:ascii="Calibri" w:eastAsia="宋体" w:hAnsi="Calibri" w:cs="Times New Roman" w:hint="eastAsia"/>
          <w:szCs w:val="21"/>
        </w:rPr>
        <w:t>。</w:t>
      </w:r>
      <w:r w:rsidRPr="00A94B09">
        <w:rPr>
          <w:rFonts w:ascii="宋体" w:eastAsia="宋体" w:hAnsi="宋体" w:hint="eastAsia"/>
          <w:color w:val="000000" w:themeColor="text1"/>
          <w:szCs w:val="21"/>
        </w:rPr>
        <w:t>由于成本上涨压力太大，加之</w:t>
      </w:r>
      <w:r w:rsidR="00A73164">
        <w:rPr>
          <w:rFonts w:ascii="宋体" w:eastAsia="宋体" w:hAnsi="宋体" w:hint="eastAsia"/>
          <w:color w:val="000000" w:themeColor="text1"/>
          <w:szCs w:val="21"/>
        </w:rPr>
        <w:t>厂商</w:t>
      </w:r>
      <w:r w:rsidRPr="00A94B09">
        <w:rPr>
          <w:rFonts w:ascii="宋体" w:eastAsia="宋体" w:hAnsi="宋体" w:hint="eastAsia"/>
          <w:color w:val="000000" w:themeColor="text1"/>
          <w:szCs w:val="21"/>
        </w:rPr>
        <w:t>和经销商亏损严重，随着销量回升和目标顺利完成，未来车市价格回升的趋势将日益明显，早买早受益的效果必然体现。</w:t>
      </w:r>
    </w:p>
    <w:p w14:paraId="77CF8296" w14:textId="77777777" w:rsidR="00093430" w:rsidRDefault="008F18BD" w:rsidP="00093430">
      <w:pPr>
        <w:ind w:firstLineChars="201" w:firstLine="422"/>
        <w:rPr>
          <w:rFonts w:ascii="宋体" w:eastAsia="宋体" w:hAnsi="宋体"/>
          <w:szCs w:val="21"/>
        </w:rPr>
      </w:pPr>
      <w:r w:rsidRPr="00A94B09">
        <w:rPr>
          <w:rFonts w:ascii="宋体" w:eastAsia="宋体" w:hAnsi="宋体" w:hint="eastAsia"/>
          <w:color w:val="000000" w:themeColor="text1"/>
          <w:szCs w:val="21"/>
        </w:rPr>
        <w:t>当前刺激政策能支撑销量回暖，但政策的启动期消费者并不着急购车的，因此6月的增量效果较突出，7-</w:t>
      </w:r>
      <w:r w:rsidRPr="00A94B09">
        <w:rPr>
          <w:rFonts w:ascii="宋体" w:eastAsia="宋体" w:hAnsi="宋体"/>
          <w:color w:val="000000" w:themeColor="text1"/>
          <w:szCs w:val="21"/>
        </w:rPr>
        <w:t>8</w:t>
      </w:r>
      <w:r w:rsidRPr="00A94B09">
        <w:rPr>
          <w:rFonts w:ascii="宋体" w:eastAsia="宋体" w:hAnsi="宋体" w:hint="eastAsia"/>
          <w:color w:val="000000" w:themeColor="text1"/>
          <w:szCs w:val="21"/>
        </w:rPr>
        <w:t>月相对平淡，见效最明显是在</w:t>
      </w:r>
      <w:r w:rsidR="00093430">
        <w:rPr>
          <w:rFonts w:ascii="宋体" w:eastAsia="宋体" w:hAnsi="宋体" w:hint="eastAsia"/>
          <w:color w:val="000000" w:themeColor="text1"/>
          <w:szCs w:val="21"/>
        </w:rPr>
        <w:t>四</w:t>
      </w:r>
      <w:r w:rsidRPr="00A94B09">
        <w:rPr>
          <w:rFonts w:ascii="宋体" w:eastAsia="宋体" w:hAnsi="宋体" w:hint="eastAsia"/>
          <w:color w:val="000000" w:themeColor="text1"/>
          <w:szCs w:val="21"/>
        </w:rPr>
        <w:t>季度的政策退出期。</w:t>
      </w:r>
    </w:p>
    <w:p w14:paraId="29BE0196" w14:textId="0315D66B" w:rsidR="008F18BD" w:rsidRPr="00093430" w:rsidRDefault="008F18BD" w:rsidP="00093430">
      <w:pPr>
        <w:ind w:firstLineChars="201" w:firstLine="422"/>
        <w:rPr>
          <w:rFonts w:ascii="宋体" w:eastAsia="宋体" w:hAnsi="宋体"/>
          <w:szCs w:val="21"/>
        </w:rPr>
      </w:pPr>
      <w:r w:rsidRPr="00A94B09">
        <w:rPr>
          <w:rFonts w:ascii="宋体" w:eastAsia="宋体" w:hAnsi="宋体" w:hint="eastAsia"/>
          <w:color w:val="000000" w:themeColor="text1"/>
          <w:szCs w:val="21"/>
        </w:rPr>
        <w:t>目前</w:t>
      </w:r>
      <w:r>
        <w:rPr>
          <w:rFonts w:ascii="宋体" w:eastAsia="宋体" w:hAnsi="宋体" w:hint="eastAsia"/>
          <w:color w:val="000000" w:themeColor="text1"/>
          <w:szCs w:val="21"/>
        </w:rPr>
        <w:t>6月零售超强</w:t>
      </w:r>
      <w:r w:rsidRPr="00A94B09">
        <w:rPr>
          <w:rFonts w:ascii="宋体" w:eastAsia="宋体" w:hAnsi="宋体" w:hint="eastAsia"/>
          <w:color w:val="000000" w:themeColor="text1"/>
          <w:szCs w:val="21"/>
        </w:rPr>
        <w:t>销量好于</w:t>
      </w:r>
      <w:r>
        <w:rPr>
          <w:rFonts w:ascii="宋体" w:eastAsia="宋体" w:hAnsi="宋体" w:hint="eastAsia"/>
          <w:color w:val="000000" w:themeColor="text1"/>
          <w:szCs w:val="21"/>
        </w:rPr>
        <w:t>行业内对</w:t>
      </w:r>
      <w:r w:rsidRPr="00A94B09">
        <w:rPr>
          <w:rFonts w:ascii="宋体" w:eastAsia="宋体" w:hAnsi="宋体" w:hint="eastAsia"/>
          <w:color w:val="000000" w:themeColor="text1"/>
          <w:szCs w:val="21"/>
        </w:rPr>
        <w:t>政策应有的走势预期，6月</w:t>
      </w:r>
      <w:r>
        <w:rPr>
          <w:rFonts w:ascii="宋体" w:eastAsia="宋体" w:hAnsi="宋体" w:hint="eastAsia"/>
          <w:color w:val="000000" w:themeColor="text1"/>
          <w:szCs w:val="21"/>
        </w:rPr>
        <w:t>总体</w:t>
      </w:r>
      <w:r w:rsidRPr="00A94B09">
        <w:rPr>
          <w:rFonts w:ascii="宋体" w:eastAsia="宋体" w:hAnsi="宋体" w:hint="eastAsia"/>
          <w:color w:val="000000" w:themeColor="text1"/>
          <w:szCs w:val="21"/>
        </w:rPr>
        <w:t>市场零售表现值得期待。</w:t>
      </w:r>
      <w:r>
        <w:rPr>
          <w:rFonts w:ascii="宋体" w:eastAsia="宋体" w:hAnsi="宋体" w:hint="eastAsia"/>
          <w:color w:val="000000" w:themeColor="text1"/>
          <w:szCs w:val="21"/>
        </w:rPr>
        <w:t>6月主力</w:t>
      </w:r>
      <w:r w:rsidR="00A73164">
        <w:rPr>
          <w:rFonts w:ascii="宋体" w:eastAsia="宋体" w:hAnsi="宋体" w:hint="eastAsia"/>
          <w:color w:val="000000" w:themeColor="text1"/>
          <w:szCs w:val="21"/>
        </w:rPr>
        <w:t>厂商</w:t>
      </w:r>
      <w:r>
        <w:rPr>
          <w:rFonts w:ascii="宋体" w:eastAsia="宋体" w:hAnsi="宋体" w:hint="eastAsia"/>
          <w:color w:val="000000" w:themeColor="text1"/>
          <w:szCs w:val="21"/>
        </w:rPr>
        <w:t>的新能源车走势也是超高速增长，预计今年6月新能源车零售近5</w:t>
      </w:r>
      <w:r>
        <w:rPr>
          <w:rFonts w:ascii="宋体" w:eastAsia="宋体" w:hAnsi="宋体"/>
          <w:color w:val="000000" w:themeColor="text1"/>
          <w:szCs w:val="21"/>
        </w:rPr>
        <w:t>0</w:t>
      </w:r>
      <w:r>
        <w:rPr>
          <w:rFonts w:ascii="宋体" w:eastAsia="宋体" w:hAnsi="宋体" w:hint="eastAsia"/>
          <w:color w:val="000000" w:themeColor="text1"/>
          <w:szCs w:val="21"/>
        </w:rPr>
        <w:t>万，有可能创历史新高。</w:t>
      </w:r>
    </w:p>
    <w:p w14:paraId="794F8FFC" w14:textId="77777777" w:rsidR="008F18BD" w:rsidRDefault="008F18BD" w:rsidP="008F18BD">
      <w:pPr>
        <w:ind w:firstLineChars="202" w:firstLine="424"/>
        <w:rPr>
          <w:rFonts w:ascii="宋体" w:eastAsia="宋体" w:hAnsi="宋体"/>
          <w:szCs w:val="21"/>
        </w:rPr>
      </w:pPr>
    </w:p>
    <w:p w14:paraId="7D82A5B7" w14:textId="60056518" w:rsidR="00CA2780" w:rsidRPr="000079AA" w:rsidRDefault="00EA4DF0" w:rsidP="000079AA">
      <w:pPr>
        <w:numPr>
          <w:ilvl w:val="0"/>
          <w:numId w:val="2"/>
        </w:numPr>
        <w:outlineLvl w:val="1"/>
        <w:rPr>
          <w:rFonts w:ascii="黑体" w:eastAsia="黑体" w:hAnsi="黑体" w:cs="Times New Roman"/>
          <w:b/>
          <w:bCs/>
          <w:sz w:val="24"/>
        </w:rPr>
      </w:pPr>
      <w:r w:rsidRPr="00EA4DF0">
        <w:rPr>
          <w:rFonts w:ascii="黑体" w:eastAsia="黑体" w:hAnsi="黑体" w:cs="Times New Roman"/>
          <w:b/>
          <w:bCs/>
          <w:sz w:val="24"/>
        </w:rPr>
        <w:t>6月乘用车市场周度批发走势</w:t>
      </w:r>
    </w:p>
    <w:p w14:paraId="6C0525F2" w14:textId="020B616D" w:rsidR="00FB3FD8" w:rsidRDefault="00FB3FD8" w:rsidP="00EA4DF0">
      <w:pPr>
        <w:jc w:val="center"/>
        <w:rPr>
          <w:rFonts w:ascii="Calibri" w:eastAsia="宋体" w:hAnsi="Calibri" w:cs="Times New Roman"/>
          <w:szCs w:val="21"/>
        </w:rPr>
      </w:pPr>
      <w:r>
        <w:rPr>
          <w:rFonts w:ascii="Calibri" w:eastAsia="宋体" w:hAnsi="Calibri" w:cs="Times New Roman" w:hint="eastAsia"/>
          <w:noProof/>
          <w:szCs w:val="21"/>
        </w:rPr>
        <w:drawing>
          <wp:inline distT="0" distB="0" distL="0" distR="0" wp14:anchorId="09A550A4" wp14:editId="5D50BF0F">
            <wp:extent cx="5040000" cy="3493292"/>
            <wp:effectExtent l="0" t="0" r="825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pic:nvPicPr>
                  <pic:blipFill>
                    <a:blip r:embed="rId9">
                      <a:extLst>
                        <a:ext uri="{28A0092B-C50C-407E-A947-70E740481C1C}">
                          <a14:useLocalDpi xmlns:a14="http://schemas.microsoft.com/office/drawing/2010/main" val="0"/>
                        </a:ext>
                      </a:extLst>
                    </a:blip>
                    <a:stretch>
                      <a:fillRect/>
                    </a:stretch>
                  </pic:blipFill>
                  <pic:spPr>
                    <a:xfrm>
                      <a:off x="0" y="0"/>
                      <a:ext cx="5040000" cy="3493292"/>
                    </a:xfrm>
                    <a:prstGeom prst="rect">
                      <a:avLst/>
                    </a:prstGeom>
                  </pic:spPr>
                </pic:pic>
              </a:graphicData>
            </a:graphic>
          </wp:inline>
        </w:drawing>
      </w:r>
    </w:p>
    <w:p w14:paraId="3F7A92A4" w14:textId="6114831D" w:rsidR="000079AA" w:rsidRDefault="008F18BD" w:rsidP="000079AA">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6</w:t>
      </w:r>
      <w:r w:rsidRPr="002A7C74">
        <w:rPr>
          <w:rFonts w:ascii="Calibri" w:eastAsia="宋体" w:hAnsi="Calibri" w:cs="Times New Roman"/>
          <w:szCs w:val="21"/>
        </w:rPr>
        <w:t>月第</w:t>
      </w:r>
      <w:r w:rsidR="000079AA">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Pr>
          <w:rFonts w:ascii="Calibri" w:eastAsia="宋体" w:hAnsi="Calibri" w:cs="Times New Roman"/>
          <w:szCs w:val="21"/>
        </w:rPr>
        <w:t>3.3</w:t>
      </w:r>
      <w:r w:rsidR="007A5D1E">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6</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5</w:t>
      </w:r>
      <w:r>
        <w:rPr>
          <w:rFonts w:ascii="Calibri" w:eastAsia="宋体" w:hAnsi="Calibri" w:cs="Times New Roman" w:hint="eastAsia"/>
          <w:szCs w:val="21"/>
        </w:rPr>
        <w:t>月第</w:t>
      </w:r>
      <w:r w:rsidR="000079AA">
        <w:rPr>
          <w:rFonts w:ascii="Calibri" w:eastAsia="宋体" w:hAnsi="Calibri" w:cs="Times New Roman" w:hint="eastAsia"/>
          <w:szCs w:val="21"/>
        </w:rPr>
        <w:t>一</w:t>
      </w:r>
      <w:r>
        <w:rPr>
          <w:rFonts w:ascii="Calibri" w:eastAsia="宋体" w:hAnsi="Calibri" w:cs="Times New Roman" w:hint="eastAsia"/>
          <w:szCs w:val="21"/>
        </w:rPr>
        <w:t>周均值增长</w:t>
      </w:r>
      <w:r>
        <w:rPr>
          <w:rFonts w:ascii="Calibri" w:eastAsia="宋体" w:hAnsi="Calibri" w:cs="Times New Roman" w:hint="eastAsia"/>
          <w:szCs w:val="21"/>
        </w:rPr>
        <w:t>1</w:t>
      </w:r>
      <w:r>
        <w:rPr>
          <w:rFonts w:ascii="Calibri" w:eastAsia="宋体" w:hAnsi="Calibri" w:cs="Times New Roman"/>
          <w:szCs w:val="21"/>
        </w:rPr>
        <w:t>9</w:t>
      </w:r>
      <w:r>
        <w:rPr>
          <w:rFonts w:ascii="Calibri" w:eastAsia="宋体" w:hAnsi="Calibri" w:cs="Times New Roman" w:hint="eastAsia"/>
          <w:szCs w:val="21"/>
        </w:rPr>
        <w:t>%</w:t>
      </w:r>
      <w:r>
        <w:rPr>
          <w:rFonts w:ascii="Calibri" w:eastAsia="宋体" w:hAnsi="Calibri" w:cs="Times New Roman" w:hint="eastAsia"/>
          <w:szCs w:val="21"/>
        </w:rPr>
        <w:t>。</w:t>
      </w:r>
    </w:p>
    <w:p w14:paraId="24F1C9F4" w14:textId="77777777" w:rsidR="007D6E35" w:rsidRDefault="008F18BD" w:rsidP="007D6E35">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6</w:t>
      </w:r>
      <w:r w:rsidRPr="002A7C74">
        <w:rPr>
          <w:rFonts w:ascii="Calibri" w:eastAsia="宋体" w:hAnsi="Calibri" w:cs="Times New Roman"/>
          <w:szCs w:val="21"/>
        </w:rPr>
        <w:t>月第</w:t>
      </w:r>
      <w:r w:rsidR="000079AA">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Pr>
          <w:rFonts w:ascii="Calibri" w:eastAsia="宋体" w:hAnsi="Calibri" w:cs="Times New Roman"/>
          <w:szCs w:val="21"/>
        </w:rPr>
        <w:t>5.0</w:t>
      </w:r>
      <w:r w:rsidR="007A5D1E">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增长</w:t>
      </w:r>
      <w:r>
        <w:rPr>
          <w:rFonts w:ascii="Calibri" w:eastAsia="宋体" w:hAnsi="Calibri" w:cs="Times New Roman" w:hint="eastAsia"/>
          <w:szCs w:val="21"/>
        </w:rPr>
        <w:t>2</w:t>
      </w:r>
      <w:r>
        <w:rPr>
          <w:rFonts w:ascii="Calibri" w:eastAsia="宋体" w:hAnsi="Calibri" w:cs="Times New Roman"/>
          <w:szCs w:val="21"/>
        </w:rPr>
        <w:t>6</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5</w:t>
      </w:r>
      <w:r>
        <w:rPr>
          <w:rFonts w:ascii="Calibri" w:eastAsia="宋体" w:hAnsi="Calibri" w:cs="Times New Roman" w:hint="eastAsia"/>
          <w:szCs w:val="21"/>
        </w:rPr>
        <w:t>月第</w:t>
      </w:r>
      <w:r w:rsidR="007D6E35">
        <w:rPr>
          <w:rFonts w:ascii="Calibri" w:eastAsia="宋体" w:hAnsi="Calibri" w:cs="Times New Roman" w:hint="eastAsia"/>
          <w:szCs w:val="21"/>
        </w:rPr>
        <w:t>二</w:t>
      </w:r>
      <w:r>
        <w:rPr>
          <w:rFonts w:ascii="Calibri" w:eastAsia="宋体" w:hAnsi="Calibri" w:cs="Times New Roman" w:hint="eastAsia"/>
          <w:szCs w:val="21"/>
        </w:rPr>
        <w:t>周均值增长</w:t>
      </w:r>
      <w:r>
        <w:rPr>
          <w:rFonts w:ascii="Calibri" w:eastAsia="宋体" w:hAnsi="Calibri" w:cs="Times New Roman"/>
          <w:szCs w:val="21"/>
        </w:rPr>
        <w:t>59</w:t>
      </w:r>
      <w:r>
        <w:rPr>
          <w:rFonts w:ascii="Calibri" w:eastAsia="宋体" w:hAnsi="Calibri" w:cs="Times New Roman" w:hint="eastAsia"/>
          <w:szCs w:val="21"/>
        </w:rPr>
        <w:t>%</w:t>
      </w:r>
      <w:r>
        <w:rPr>
          <w:rFonts w:ascii="Calibri" w:eastAsia="宋体" w:hAnsi="Calibri" w:cs="Times New Roman" w:hint="eastAsia"/>
          <w:szCs w:val="21"/>
        </w:rPr>
        <w:t>。</w:t>
      </w:r>
    </w:p>
    <w:p w14:paraId="0A27C7B8" w14:textId="77777777" w:rsidR="007D6E35" w:rsidRDefault="008F18BD" w:rsidP="007D6E35">
      <w:pPr>
        <w:ind w:firstLineChars="200" w:firstLine="420"/>
        <w:rPr>
          <w:rFonts w:ascii="Calibri" w:eastAsia="宋体" w:hAnsi="Calibri" w:cs="Times New Roman"/>
          <w:szCs w:val="21"/>
        </w:rPr>
      </w:pPr>
      <w:r>
        <w:rPr>
          <w:rFonts w:ascii="Calibri" w:eastAsia="宋体" w:hAnsi="Calibri" w:cs="Times New Roman" w:hint="eastAsia"/>
          <w:szCs w:val="21"/>
        </w:rPr>
        <w:lastRenderedPageBreak/>
        <w:t>今年</w:t>
      </w:r>
      <w:r>
        <w:rPr>
          <w:rFonts w:ascii="Calibri" w:eastAsia="宋体" w:hAnsi="Calibri" w:cs="Times New Roman"/>
          <w:szCs w:val="21"/>
        </w:rPr>
        <w:t>6</w:t>
      </w:r>
      <w:r w:rsidRPr="002A7C74">
        <w:rPr>
          <w:rFonts w:ascii="Calibri" w:eastAsia="宋体" w:hAnsi="Calibri" w:cs="Times New Roman"/>
          <w:szCs w:val="21"/>
        </w:rPr>
        <w:t>月第</w:t>
      </w:r>
      <w:r w:rsidR="007D6E35">
        <w:rPr>
          <w:rFonts w:ascii="Calibri" w:eastAsia="宋体" w:hAnsi="Calibri" w:cs="Times New Roman" w:hint="eastAsia"/>
          <w:szCs w:val="21"/>
        </w:rPr>
        <w:t>三</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Pr>
          <w:rFonts w:ascii="Calibri" w:eastAsia="宋体" w:hAnsi="Calibri" w:cs="Times New Roman"/>
          <w:szCs w:val="21"/>
        </w:rPr>
        <w:t>6.2</w:t>
      </w:r>
      <w:r w:rsidR="007A5D1E">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增长</w:t>
      </w:r>
      <w:r>
        <w:rPr>
          <w:rFonts w:ascii="Calibri" w:eastAsia="宋体" w:hAnsi="Calibri" w:cs="Times New Roman"/>
          <w:szCs w:val="21"/>
        </w:rPr>
        <w:t>70</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5</w:t>
      </w:r>
      <w:r>
        <w:rPr>
          <w:rFonts w:ascii="Calibri" w:eastAsia="宋体" w:hAnsi="Calibri" w:cs="Times New Roman" w:hint="eastAsia"/>
          <w:szCs w:val="21"/>
        </w:rPr>
        <w:t>月第</w:t>
      </w:r>
      <w:r w:rsidR="007D6E35">
        <w:rPr>
          <w:rFonts w:ascii="Calibri" w:eastAsia="宋体" w:hAnsi="Calibri" w:cs="Times New Roman" w:hint="eastAsia"/>
          <w:szCs w:val="21"/>
        </w:rPr>
        <w:t>三</w:t>
      </w:r>
      <w:r>
        <w:rPr>
          <w:rFonts w:ascii="Calibri" w:eastAsia="宋体" w:hAnsi="Calibri" w:cs="Times New Roman" w:hint="eastAsia"/>
          <w:szCs w:val="21"/>
        </w:rPr>
        <w:t>周均值增长</w:t>
      </w:r>
      <w:r>
        <w:rPr>
          <w:rFonts w:ascii="Calibri" w:eastAsia="宋体" w:hAnsi="Calibri" w:cs="Times New Roman"/>
          <w:szCs w:val="21"/>
        </w:rPr>
        <w:t>63</w:t>
      </w:r>
      <w:r>
        <w:rPr>
          <w:rFonts w:ascii="Calibri" w:eastAsia="宋体" w:hAnsi="Calibri" w:cs="Times New Roman" w:hint="eastAsia"/>
          <w:szCs w:val="21"/>
        </w:rPr>
        <w:t>%</w:t>
      </w:r>
      <w:r>
        <w:rPr>
          <w:rFonts w:ascii="Calibri" w:eastAsia="宋体" w:hAnsi="Calibri" w:cs="Times New Roman" w:hint="eastAsia"/>
          <w:szCs w:val="21"/>
        </w:rPr>
        <w:t>。</w:t>
      </w:r>
    </w:p>
    <w:p w14:paraId="6F752BAD" w14:textId="77777777" w:rsidR="007D6E35" w:rsidRDefault="008F18BD" w:rsidP="007D6E35">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6</w:t>
      </w:r>
      <w:r w:rsidRPr="002A7C74">
        <w:rPr>
          <w:rFonts w:ascii="Calibri" w:eastAsia="宋体" w:hAnsi="Calibri" w:cs="Times New Roman"/>
          <w:szCs w:val="21"/>
        </w:rPr>
        <w:t>月第</w:t>
      </w:r>
      <w:r w:rsidR="007D6E35">
        <w:rPr>
          <w:rFonts w:ascii="Calibri" w:eastAsia="宋体" w:hAnsi="Calibri" w:cs="Times New Roman" w:hint="eastAsia"/>
          <w:szCs w:val="21"/>
        </w:rPr>
        <w:t>四</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Pr>
          <w:rFonts w:ascii="Calibri" w:eastAsia="宋体" w:hAnsi="Calibri" w:cs="Times New Roman"/>
          <w:szCs w:val="21"/>
        </w:rPr>
        <w:t>8</w:t>
      </w:r>
      <w:r w:rsidR="007D6E35">
        <w:rPr>
          <w:rFonts w:ascii="Calibri" w:eastAsia="宋体" w:hAnsi="Calibri" w:cs="Times New Roman"/>
          <w:szCs w:val="21"/>
        </w:rPr>
        <w:t>.0</w:t>
      </w:r>
      <w:r w:rsidR="007A5D1E">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增长</w:t>
      </w:r>
      <w:r>
        <w:rPr>
          <w:rFonts w:ascii="Calibri" w:eastAsia="宋体" w:hAnsi="Calibri" w:cs="Times New Roman"/>
          <w:szCs w:val="21"/>
        </w:rPr>
        <w:t>50</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5</w:t>
      </w:r>
      <w:r>
        <w:rPr>
          <w:rFonts w:ascii="Calibri" w:eastAsia="宋体" w:hAnsi="Calibri" w:cs="Times New Roman" w:hint="eastAsia"/>
          <w:szCs w:val="21"/>
        </w:rPr>
        <w:t>月第</w:t>
      </w:r>
      <w:r w:rsidR="007D6E35">
        <w:rPr>
          <w:rFonts w:ascii="Calibri" w:eastAsia="宋体" w:hAnsi="Calibri" w:cs="Times New Roman" w:hint="eastAsia"/>
          <w:szCs w:val="21"/>
        </w:rPr>
        <w:t>四</w:t>
      </w:r>
      <w:r>
        <w:rPr>
          <w:rFonts w:ascii="Calibri" w:eastAsia="宋体" w:hAnsi="Calibri" w:cs="Times New Roman" w:hint="eastAsia"/>
          <w:szCs w:val="21"/>
        </w:rPr>
        <w:t>周均值增长</w:t>
      </w:r>
      <w:r>
        <w:rPr>
          <w:rFonts w:ascii="Calibri" w:eastAsia="宋体" w:hAnsi="Calibri" w:cs="Times New Roman"/>
          <w:szCs w:val="21"/>
        </w:rPr>
        <w:t>12</w:t>
      </w:r>
      <w:r>
        <w:rPr>
          <w:rFonts w:ascii="Calibri" w:eastAsia="宋体" w:hAnsi="Calibri" w:cs="Times New Roman" w:hint="eastAsia"/>
          <w:szCs w:val="21"/>
        </w:rPr>
        <w:t>%</w:t>
      </w:r>
      <w:r>
        <w:rPr>
          <w:rFonts w:ascii="Calibri" w:eastAsia="宋体" w:hAnsi="Calibri" w:cs="Times New Roman" w:hint="eastAsia"/>
          <w:szCs w:val="21"/>
        </w:rPr>
        <w:t>。</w:t>
      </w:r>
    </w:p>
    <w:p w14:paraId="2499C65E" w14:textId="3D2A3677" w:rsidR="00675E4C" w:rsidRPr="009A0619" w:rsidRDefault="00675E4C" w:rsidP="007D6E35">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6</w:t>
      </w:r>
      <w:r w:rsidRPr="002A7C74">
        <w:rPr>
          <w:rFonts w:ascii="Calibri" w:eastAsia="宋体" w:hAnsi="Calibri" w:cs="Times New Roman"/>
          <w:szCs w:val="21"/>
        </w:rPr>
        <w:t>月第</w:t>
      </w:r>
      <w:r w:rsidR="007D6E35">
        <w:rPr>
          <w:rFonts w:ascii="Calibri" w:eastAsia="宋体" w:hAnsi="Calibri" w:cs="Times New Roman" w:hint="eastAsia"/>
          <w:szCs w:val="21"/>
        </w:rPr>
        <w:t>五</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Pr>
          <w:rFonts w:ascii="Calibri" w:eastAsia="宋体" w:hAnsi="Calibri" w:cs="Times New Roman"/>
          <w:szCs w:val="21"/>
        </w:rPr>
        <w:t>15</w:t>
      </w:r>
      <w:r w:rsidR="007D6E35">
        <w:rPr>
          <w:rFonts w:ascii="Calibri" w:eastAsia="宋体" w:hAnsi="Calibri" w:cs="Times New Roman"/>
          <w:szCs w:val="21"/>
        </w:rPr>
        <w:t>.2</w:t>
      </w:r>
      <w:r w:rsidR="007A5D1E">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增长</w:t>
      </w:r>
      <w:r>
        <w:rPr>
          <w:rFonts w:ascii="Calibri" w:eastAsia="宋体" w:hAnsi="Calibri" w:cs="Times New Roman"/>
          <w:szCs w:val="21"/>
        </w:rPr>
        <w:t>31</w:t>
      </w:r>
      <w:r w:rsidRPr="002A7C74">
        <w:rPr>
          <w:rFonts w:ascii="Calibri" w:eastAsia="宋体" w:hAnsi="Calibri" w:cs="Times New Roman"/>
          <w:szCs w:val="21"/>
        </w:rPr>
        <w:t>%</w:t>
      </w:r>
      <w:r w:rsidRPr="002A7C74">
        <w:rPr>
          <w:rFonts w:ascii="Calibri" w:eastAsia="宋体" w:hAnsi="Calibri" w:cs="Times New Roman"/>
          <w:szCs w:val="21"/>
        </w:rPr>
        <w:t>，表现</w:t>
      </w:r>
      <w:r>
        <w:rPr>
          <w:rFonts w:ascii="Calibri" w:eastAsia="宋体" w:hAnsi="Calibri" w:cs="Times New Roman" w:hint="eastAsia"/>
          <w:szCs w:val="21"/>
        </w:rPr>
        <w:t>明显走强，相对今年</w:t>
      </w:r>
      <w:r>
        <w:rPr>
          <w:rFonts w:ascii="Calibri" w:eastAsia="宋体" w:hAnsi="Calibri" w:cs="Times New Roman"/>
          <w:szCs w:val="21"/>
        </w:rPr>
        <w:t>5</w:t>
      </w:r>
      <w:r>
        <w:rPr>
          <w:rFonts w:ascii="Calibri" w:eastAsia="宋体" w:hAnsi="Calibri" w:cs="Times New Roman" w:hint="eastAsia"/>
          <w:szCs w:val="21"/>
        </w:rPr>
        <w:t>月第</w:t>
      </w:r>
      <w:r w:rsidR="007D6E35">
        <w:rPr>
          <w:rFonts w:ascii="Calibri" w:eastAsia="宋体" w:hAnsi="Calibri" w:cs="Times New Roman" w:hint="eastAsia"/>
          <w:szCs w:val="21"/>
        </w:rPr>
        <w:t>五</w:t>
      </w:r>
      <w:r>
        <w:rPr>
          <w:rFonts w:ascii="Calibri" w:eastAsia="宋体" w:hAnsi="Calibri" w:cs="Times New Roman" w:hint="eastAsia"/>
          <w:szCs w:val="21"/>
        </w:rPr>
        <w:t>周均值增长</w:t>
      </w:r>
      <w:r>
        <w:rPr>
          <w:rFonts w:ascii="Calibri" w:eastAsia="宋体" w:hAnsi="Calibri" w:cs="Times New Roman"/>
          <w:szCs w:val="21"/>
        </w:rPr>
        <w:t>61</w:t>
      </w:r>
      <w:r>
        <w:rPr>
          <w:rFonts w:ascii="Calibri" w:eastAsia="宋体" w:hAnsi="Calibri" w:cs="Times New Roman" w:hint="eastAsia"/>
          <w:szCs w:val="21"/>
        </w:rPr>
        <w:t>%</w:t>
      </w:r>
      <w:r>
        <w:rPr>
          <w:rFonts w:ascii="Calibri" w:eastAsia="宋体" w:hAnsi="Calibri" w:cs="Times New Roman" w:hint="eastAsia"/>
          <w:szCs w:val="21"/>
        </w:rPr>
        <w:t>，</w:t>
      </w:r>
      <w:r w:rsidR="00A73164">
        <w:rPr>
          <w:rFonts w:ascii="Calibri" w:eastAsia="宋体" w:hAnsi="Calibri" w:cs="Times New Roman" w:hint="eastAsia"/>
          <w:szCs w:val="21"/>
        </w:rPr>
        <w:t>厂商</w:t>
      </w:r>
      <w:r>
        <w:rPr>
          <w:rFonts w:ascii="Calibri" w:eastAsia="宋体" w:hAnsi="Calibri" w:cs="Times New Roman" w:hint="eastAsia"/>
          <w:szCs w:val="21"/>
        </w:rPr>
        <w:t>产销有明显的恢复趋势。</w:t>
      </w:r>
    </w:p>
    <w:p w14:paraId="3B17B0E7" w14:textId="099192D7" w:rsidR="008F18BD" w:rsidRDefault="007D6E35" w:rsidP="008F18BD">
      <w:pPr>
        <w:ind w:firstLineChars="202" w:firstLine="426"/>
        <w:rPr>
          <w:rFonts w:ascii="Calibri" w:eastAsia="宋体" w:hAnsi="Calibri" w:cs="宋体"/>
          <w:szCs w:val="21"/>
        </w:rPr>
      </w:pPr>
      <w:r w:rsidRPr="007D6E35">
        <w:rPr>
          <w:rFonts w:ascii="Calibri" w:eastAsia="宋体" w:hAnsi="Calibri" w:cs="Times New Roman" w:hint="eastAsia"/>
          <w:b/>
          <w:bCs/>
          <w:szCs w:val="21"/>
        </w:rPr>
        <w:t>初步统计</w:t>
      </w:r>
      <w:r>
        <w:rPr>
          <w:rFonts w:ascii="Calibri" w:eastAsia="宋体" w:hAnsi="Calibri" w:cs="Times New Roman" w:hint="eastAsia"/>
          <w:szCs w:val="21"/>
        </w:rPr>
        <w:t>，</w:t>
      </w:r>
      <w:r w:rsidR="00675E4C" w:rsidRPr="00675E4C">
        <w:rPr>
          <w:rFonts w:ascii="Calibri" w:eastAsia="宋体" w:hAnsi="Calibri" w:cs="Times New Roman"/>
          <w:szCs w:val="21"/>
        </w:rPr>
        <w:t>6</w:t>
      </w:r>
      <w:r w:rsidR="00675E4C" w:rsidRPr="00675E4C">
        <w:rPr>
          <w:rFonts w:ascii="Calibri" w:eastAsia="宋体" w:hAnsi="Calibri" w:cs="Times New Roman"/>
          <w:szCs w:val="21"/>
        </w:rPr>
        <w:t>月</w:t>
      </w:r>
      <w:r w:rsidR="00675E4C" w:rsidRPr="00675E4C">
        <w:rPr>
          <w:rFonts w:ascii="Calibri" w:eastAsia="宋体" w:hAnsi="Calibri" w:cs="Times New Roman"/>
          <w:szCs w:val="21"/>
        </w:rPr>
        <w:t>1-30</w:t>
      </w:r>
      <w:r w:rsidR="00675E4C" w:rsidRPr="00675E4C">
        <w:rPr>
          <w:rFonts w:ascii="Calibri" w:eastAsia="宋体" w:hAnsi="Calibri" w:cs="Times New Roman"/>
          <w:szCs w:val="21"/>
        </w:rPr>
        <w:t>日全国乘用车</w:t>
      </w:r>
      <w:r w:rsidR="00A73164">
        <w:rPr>
          <w:rFonts w:ascii="Calibri" w:eastAsia="宋体" w:hAnsi="Calibri" w:cs="Times New Roman"/>
          <w:szCs w:val="21"/>
        </w:rPr>
        <w:t>厂商</w:t>
      </w:r>
      <w:r w:rsidR="00675E4C" w:rsidRPr="00675E4C">
        <w:rPr>
          <w:rFonts w:ascii="Calibri" w:eastAsia="宋体" w:hAnsi="Calibri" w:cs="Times New Roman"/>
          <w:szCs w:val="21"/>
        </w:rPr>
        <w:t>批发</w:t>
      </w:r>
      <w:r w:rsidR="00675E4C" w:rsidRPr="00675E4C">
        <w:rPr>
          <w:rFonts w:ascii="Calibri" w:eastAsia="宋体" w:hAnsi="Calibri" w:cs="Times New Roman"/>
          <w:szCs w:val="21"/>
        </w:rPr>
        <w:t>211.1</w:t>
      </w:r>
      <w:r w:rsidR="00675E4C" w:rsidRPr="00675E4C">
        <w:rPr>
          <w:rFonts w:ascii="Calibri" w:eastAsia="宋体" w:hAnsi="Calibri" w:cs="Times New Roman"/>
          <w:szCs w:val="21"/>
        </w:rPr>
        <w:t>万辆，同比去年增长</w:t>
      </w:r>
      <w:r w:rsidR="00675E4C" w:rsidRPr="00675E4C">
        <w:rPr>
          <w:rFonts w:ascii="Calibri" w:eastAsia="宋体" w:hAnsi="Calibri" w:cs="Times New Roman"/>
          <w:szCs w:val="21"/>
        </w:rPr>
        <w:t>37%</w:t>
      </w:r>
      <w:r w:rsidR="00675E4C" w:rsidRPr="00675E4C">
        <w:rPr>
          <w:rFonts w:ascii="Calibri" w:eastAsia="宋体" w:hAnsi="Calibri" w:cs="Times New Roman"/>
          <w:szCs w:val="21"/>
        </w:rPr>
        <w:t>，较上月增长</w:t>
      </w:r>
      <w:r w:rsidR="00675E4C" w:rsidRPr="00675E4C">
        <w:rPr>
          <w:rFonts w:ascii="Calibri" w:eastAsia="宋体" w:hAnsi="Calibri" w:cs="Times New Roman"/>
          <w:szCs w:val="21"/>
        </w:rPr>
        <w:t>33%</w:t>
      </w:r>
      <w:r w:rsidR="00675E4C" w:rsidRPr="00675E4C">
        <w:rPr>
          <w:rFonts w:ascii="Calibri" w:eastAsia="宋体" w:hAnsi="Calibri" w:cs="Times New Roman"/>
          <w:szCs w:val="21"/>
        </w:rPr>
        <w:t>。</w:t>
      </w:r>
    </w:p>
    <w:p w14:paraId="16EA7386" w14:textId="7AAB1AF5" w:rsidR="008F18BD" w:rsidRDefault="008F18BD" w:rsidP="008F18BD">
      <w:pPr>
        <w:ind w:firstLineChars="202" w:firstLine="424"/>
        <w:rPr>
          <w:rFonts w:ascii="宋体" w:eastAsia="宋体" w:hAnsi="宋体"/>
          <w:szCs w:val="21"/>
        </w:rPr>
      </w:pPr>
      <w:r w:rsidRPr="00291CD9">
        <w:rPr>
          <w:rFonts w:ascii="宋体" w:eastAsia="宋体" w:hAnsi="宋体" w:hint="eastAsia"/>
          <w:szCs w:val="21"/>
        </w:rPr>
        <w:t>从</w:t>
      </w:r>
      <w:r w:rsidRPr="00291CD9">
        <w:rPr>
          <w:rFonts w:ascii="宋体" w:eastAsia="宋体" w:hAnsi="宋体"/>
          <w:szCs w:val="21"/>
        </w:rPr>
        <w:t>6月的情况来看，</w:t>
      </w:r>
      <w:r>
        <w:rPr>
          <w:rFonts w:ascii="宋体" w:eastAsia="宋体" w:hAnsi="宋体" w:hint="eastAsia"/>
          <w:szCs w:val="21"/>
        </w:rPr>
        <w:t>车购税减半</w:t>
      </w:r>
      <w:r w:rsidRPr="00291CD9">
        <w:rPr>
          <w:rFonts w:ascii="宋体" w:eastAsia="宋体" w:hAnsi="宋体"/>
          <w:szCs w:val="21"/>
        </w:rPr>
        <w:t>政策已经</w:t>
      </w:r>
      <w:r>
        <w:rPr>
          <w:rFonts w:ascii="宋体" w:eastAsia="宋体" w:hAnsi="宋体" w:hint="eastAsia"/>
          <w:szCs w:val="21"/>
        </w:rPr>
        <w:t>达到了</w:t>
      </w:r>
      <w:r w:rsidRPr="00291CD9">
        <w:rPr>
          <w:rFonts w:ascii="宋体" w:eastAsia="宋体" w:hAnsi="宋体"/>
          <w:szCs w:val="21"/>
        </w:rPr>
        <w:t>初步成效，多项产销指标回暖。</w:t>
      </w:r>
      <w:r>
        <w:rPr>
          <w:rFonts w:ascii="宋体" w:eastAsia="宋体" w:hAnsi="宋体" w:hint="eastAsia"/>
          <w:szCs w:val="21"/>
        </w:rPr>
        <w:t>前期市场零售销量在月末较高，经销商月度进货节奏也倾向于向后拖，但今年6月</w:t>
      </w:r>
      <w:r w:rsidR="007D6E35">
        <w:rPr>
          <w:rFonts w:ascii="宋体" w:eastAsia="宋体" w:hAnsi="宋体" w:hint="eastAsia"/>
          <w:szCs w:val="21"/>
        </w:rPr>
        <w:t>的</w:t>
      </w:r>
      <w:r>
        <w:rPr>
          <w:rFonts w:ascii="宋体" w:eastAsia="宋体" w:hAnsi="宋体" w:hint="eastAsia"/>
          <w:szCs w:val="21"/>
        </w:rPr>
        <w:t>情况不同，由于市场回暖明显，经销商信心</w:t>
      </w:r>
      <w:r w:rsidR="007D6E35">
        <w:rPr>
          <w:rFonts w:ascii="宋体" w:eastAsia="宋体" w:hAnsi="宋体" w:hint="eastAsia"/>
          <w:szCs w:val="21"/>
        </w:rPr>
        <w:t>增</w:t>
      </w:r>
      <w:r>
        <w:rPr>
          <w:rFonts w:ascii="宋体" w:eastAsia="宋体" w:hAnsi="宋体" w:hint="eastAsia"/>
          <w:szCs w:val="21"/>
        </w:rPr>
        <w:t>强，渠道库存的补货意识较强，推动月中的</w:t>
      </w:r>
      <w:r w:rsidR="00A73164">
        <w:rPr>
          <w:rFonts w:ascii="宋体" w:eastAsia="宋体" w:hAnsi="宋体" w:hint="eastAsia"/>
          <w:szCs w:val="21"/>
        </w:rPr>
        <w:t>厂商</w:t>
      </w:r>
      <w:r>
        <w:rPr>
          <w:rFonts w:ascii="宋体" w:eastAsia="宋体" w:hAnsi="宋体" w:hint="eastAsia"/>
          <w:szCs w:val="21"/>
        </w:rPr>
        <w:t>销量提升较快，销售节奏改善明显。</w:t>
      </w:r>
    </w:p>
    <w:p w14:paraId="3B5E9AD8" w14:textId="6CF728F6" w:rsidR="008F18BD" w:rsidRDefault="008F18BD" w:rsidP="008F18BD">
      <w:pPr>
        <w:ind w:firstLineChars="202" w:firstLine="424"/>
        <w:rPr>
          <w:rFonts w:ascii="宋体" w:eastAsia="宋体" w:hAnsi="宋体"/>
          <w:szCs w:val="21"/>
        </w:rPr>
      </w:pPr>
      <w:r>
        <w:rPr>
          <w:rFonts w:ascii="宋体" w:eastAsia="宋体" w:hAnsi="宋体" w:hint="eastAsia"/>
          <w:szCs w:val="21"/>
        </w:rPr>
        <w:t>近期随着主</w:t>
      </w:r>
      <w:r w:rsidR="007D6E35">
        <w:rPr>
          <w:rFonts w:ascii="宋体" w:eastAsia="宋体" w:hAnsi="宋体" w:hint="eastAsia"/>
          <w:szCs w:val="21"/>
        </w:rPr>
        <w:t>要</w:t>
      </w:r>
      <w:r>
        <w:rPr>
          <w:rFonts w:ascii="宋体" w:eastAsia="宋体" w:hAnsi="宋体" w:hint="eastAsia"/>
          <w:szCs w:val="21"/>
        </w:rPr>
        <w:t>生产地区的</w:t>
      </w:r>
      <w:r w:rsidRPr="006E6F3B">
        <w:rPr>
          <w:rFonts w:ascii="宋体" w:eastAsia="宋体" w:hAnsi="宋体" w:hint="eastAsia"/>
          <w:szCs w:val="21"/>
        </w:rPr>
        <w:t>疫情</w:t>
      </w:r>
      <w:r w:rsidR="007D6E35">
        <w:rPr>
          <w:rFonts w:ascii="宋体" w:eastAsia="宋体" w:hAnsi="宋体" w:hint="eastAsia"/>
          <w:szCs w:val="21"/>
        </w:rPr>
        <w:t>影响逐渐</w:t>
      </w:r>
      <w:r w:rsidRPr="006E6F3B">
        <w:rPr>
          <w:rFonts w:ascii="宋体" w:eastAsia="宋体" w:hAnsi="宋体" w:hint="eastAsia"/>
          <w:szCs w:val="21"/>
        </w:rPr>
        <w:t>缓解，供应链逐渐修复，</w:t>
      </w:r>
      <w:r w:rsidRPr="006E6F3B">
        <w:rPr>
          <w:rFonts w:ascii="宋体" w:eastAsia="宋体" w:hAnsi="宋体"/>
          <w:szCs w:val="21"/>
        </w:rPr>
        <w:t>4、5月因</w:t>
      </w:r>
      <w:r w:rsidR="007D6E35">
        <w:rPr>
          <w:rFonts w:ascii="宋体" w:eastAsia="宋体" w:hAnsi="宋体" w:hint="eastAsia"/>
          <w:szCs w:val="21"/>
        </w:rPr>
        <w:t>疫情</w:t>
      </w:r>
      <w:r w:rsidRPr="006E6F3B">
        <w:rPr>
          <w:rFonts w:ascii="宋体" w:eastAsia="宋体" w:hAnsi="宋体"/>
          <w:szCs w:val="21"/>
        </w:rPr>
        <w:t>迟滞的产能和</w:t>
      </w:r>
      <w:r w:rsidR="007D6E35">
        <w:rPr>
          <w:rFonts w:ascii="宋体" w:eastAsia="宋体" w:hAnsi="宋体" w:hint="eastAsia"/>
          <w:szCs w:val="21"/>
        </w:rPr>
        <w:t>市场</w:t>
      </w:r>
      <w:r w:rsidRPr="006E6F3B">
        <w:rPr>
          <w:rFonts w:ascii="宋体" w:eastAsia="宋体" w:hAnsi="宋体"/>
          <w:szCs w:val="21"/>
        </w:rPr>
        <w:t>需求在6月开始释放</w:t>
      </w:r>
      <w:r>
        <w:rPr>
          <w:rFonts w:ascii="宋体" w:eastAsia="宋体" w:hAnsi="宋体" w:hint="eastAsia"/>
          <w:szCs w:val="21"/>
        </w:rPr>
        <w:t>。部分企业和地方的经济指标仍需强力保障，稳增长政策的效果要充分体现，因此生产和</w:t>
      </w:r>
      <w:r w:rsidR="00A73164">
        <w:rPr>
          <w:rFonts w:ascii="宋体" w:eastAsia="宋体" w:hAnsi="宋体" w:hint="eastAsia"/>
          <w:szCs w:val="21"/>
        </w:rPr>
        <w:t>厂商</w:t>
      </w:r>
      <w:r>
        <w:rPr>
          <w:rFonts w:ascii="宋体" w:eastAsia="宋体" w:hAnsi="宋体" w:hint="eastAsia"/>
          <w:szCs w:val="21"/>
        </w:rPr>
        <w:t>销量都会持续拉升，实现上半年良好收关。</w:t>
      </w:r>
    </w:p>
    <w:p w14:paraId="37672F07" w14:textId="77777777" w:rsidR="008F18BD" w:rsidRPr="002009FE" w:rsidRDefault="008F18BD" w:rsidP="008F18BD">
      <w:pPr>
        <w:ind w:firstLineChars="270" w:firstLine="567"/>
        <w:rPr>
          <w:rFonts w:ascii="Calibri" w:eastAsia="宋体" w:hAnsi="Calibri" w:cs="Times New Roman"/>
          <w:szCs w:val="21"/>
        </w:rPr>
      </w:pPr>
    </w:p>
    <w:p w14:paraId="00140A80" w14:textId="6C19E9BE" w:rsidR="00C619C5" w:rsidRPr="00286805" w:rsidRDefault="00C619C5" w:rsidP="00286805">
      <w:pPr>
        <w:numPr>
          <w:ilvl w:val="0"/>
          <w:numId w:val="2"/>
        </w:numPr>
        <w:outlineLvl w:val="1"/>
        <w:rPr>
          <w:rFonts w:ascii="黑体" w:eastAsia="黑体" w:hAnsi="黑体" w:cs="Times New Roman"/>
          <w:b/>
          <w:bCs/>
          <w:sz w:val="24"/>
        </w:rPr>
      </w:pPr>
      <w:r w:rsidRPr="004E41EC">
        <w:rPr>
          <w:rFonts w:ascii="黑体" w:eastAsia="黑体" w:hAnsi="黑体" w:cs="Times New Roman"/>
          <w:b/>
          <w:bCs/>
          <w:sz w:val="24"/>
        </w:rPr>
        <w:t>2022年</w:t>
      </w:r>
      <w:bookmarkStart w:id="1" w:name="_Hlk107957978"/>
      <w:r w:rsidRPr="004E41EC">
        <w:rPr>
          <w:rFonts w:ascii="黑体" w:eastAsia="黑体" w:hAnsi="黑体" w:cs="Times New Roman"/>
          <w:b/>
          <w:bCs/>
          <w:sz w:val="24"/>
        </w:rPr>
        <w:t>6月全国</w:t>
      </w:r>
      <w:r w:rsidRPr="004E41EC">
        <w:rPr>
          <w:rFonts w:ascii="黑体" w:eastAsia="黑体" w:hAnsi="黑体" w:cs="Times New Roman" w:hint="eastAsia"/>
          <w:b/>
          <w:bCs/>
          <w:sz w:val="24"/>
        </w:rPr>
        <w:t>新能源乘用车</w:t>
      </w:r>
      <w:r w:rsidRPr="004E41EC">
        <w:rPr>
          <w:rFonts w:ascii="黑体" w:eastAsia="黑体" w:hAnsi="黑体" w:cs="Times New Roman"/>
          <w:b/>
          <w:bCs/>
          <w:sz w:val="24"/>
        </w:rPr>
        <w:t>市场</w:t>
      </w:r>
      <w:r w:rsidR="009D2831" w:rsidRPr="004E41EC">
        <w:rPr>
          <w:rFonts w:ascii="黑体" w:eastAsia="黑体" w:hAnsi="黑体" w:cs="Times New Roman" w:hint="eastAsia"/>
          <w:b/>
          <w:bCs/>
          <w:sz w:val="24"/>
        </w:rPr>
        <w:t>暴增</w:t>
      </w:r>
      <w:bookmarkEnd w:id="1"/>
    </w:p>
    <w:p w14:paraId="6DA6465E" w14:textId="201675FE" w:rsidR="004E41EC" w:rsidRDefault="00286805" w:rsidP="00286805">
      <w:pPr>
        <w:jc w:val="center"/>
        <w:rPr>
          <w:rFonts w:ascii="Calibri" w:eastAsia="宋体" w:hAnsi="Calibri" w:cs="Times New Roman"/>
          <w:szCs w:val="21"/>
        </w:rPr>
      </w:pPr>
      <w:r>
        <w:rPr>
          <w:rFonts w:ascii="Calibri" w:eastAsia="宋体" w:hAnsi="Calibri" w:cs="Times New Roman" w:hint="eastAsia"/>
          <w:noProof/>
          <w:szCs w:val="21"/>
        </w:rPr>
        <w:drawing>
          <wp:inline distT="0" distB="0" distL="0" distR="0" wp14:anchorId="5FD1D311" wp14:editId="63FDF114">
            <wp:extent cx="5040000" cy="4387700"/>
            <wp:effectExtent l="0" t="0" r="825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pic:nvPicPr>
                  <pic:blipFill>
                    <a:blip r:embed="rId10">
                      <a:extLst>
                        <a:ext uri="{28A0092B-C50C-407E-A947-70E740481C1C}">
                          <a14:useLocalDpi xmlns:a14="http://schemas.microsoft.com/office/drawing/2010/main" val="0"/>
                        </a:ext>
                      </a:extLst>
                    </a:blip>
                    <a:stretch>
                      <a:fillRect/>
                    </a:stretch>
                  </pic:blipFill>
                  <pic:spPr>
                    <a:xfrm>
                      <a:off x="0" y="0"/>
                      <a:ext cx="5040000" cy="4387700"/>
                    </a:xfrm>
                    <a:prstGeom prst="rect">
                      <a:avLst/>
                    </a:prstGeom>
                  </pic:spPr>
                </pic:pic>
              </a:graphicData>
            </a:graphic>
          </wp:inline>
        </w:drawing>
      </w:r>
    </w:p>
    <w:p w14:paraId="3B1DB82B" w14:textId="77777777" w:rsidR="00286805" w:rsidRDefault="009D2831" w:rsidP="00286805">
      <w:pPr>
        <w:ind w:firstLineChars="200" w:firstLine="420"/>
        <w:rPr>
          <w:rFonts w:ascii="Calibri" w:eastAsia="宋体" w:hAnsi="Calibri" w:cs="Times New Roman"/>
          <w:szCs w:val="21"/>
        </w:rPr>
      </w:pPr>
      <w:r>
        <w:rPr>
          <w:rFonts w:ascii="Calibri" w:eastAsia="宋体" w:hAnsi="Calibri" w:cs="Times New Roman" w:hint="eastAsia"/>
          <w:szCs w:val="21"/>
        </w:rPr>
        <w:t>根据乘联会内部</w:t>
      </w:r>
      <w:r w:rsidR="00A73164">
        <w:rPr>
          <w:rFonts w:ascii="Calibri" w:eastAsia="宋体" w:hAnsi="Calibri" w:cs="Times New Roman" w:hint="eastAsia"/>
          <w:szCs w:val="21"/>
        </w:rPr>
        <w:t>厂商</w:t>
      </w:r>
      <w:r>
        <w:rPr>
          <w:rFonts w:ascii="Calibri" w:eastAsia="宋体" w:hAnsi="Calibri" w:cs="Times New Roman" w:hint="eastAsia"/>
          <w:szCs w:val="21"/>
        </w:rPr>
        <w:t>月初预估销量，</w:t>
      </w:r>
      <w:r>
        <w:rPr>
          <w:rFonts w:ascii="Calibri" w:eastAsia="宋体" w:hAnsi="Calibri" w:cs="Times New Roman" w:hint="eastAsia"/>
          <w:szCs w:val="21"/>
        </w:rPr>
        <w:t>6</w:t>
      </w:r>
      <w:r>
        <w:rPr>
          <w:rFonts w:ascii="Calibri" w:eastAsia="宋体" w:hAnsi="Calibri" w:cs="Times New Roman" w:hint="eastAsia"/>
          <w:szCs w:val="21"/>
        </w:rPr>
        <w:t>月</w:t>
      </w:r>
      <w:r w:rsidRPr="009D2831">
        <w:rPr>
          <w:rFonts w:ascii="Calibri" w:eastAsia="宋体" w:hAnsi="Calibri" w:cs="Times New Roman"/>
          <w:szCs w:val="21"/>
        </w:rPr>
        <w:t>全国新能源乘用车</w:t>
      </w:r>
      <w:r>
        <w:rPr>
          <w:rFonts w:ascii="Calibri" w:eastAsia="宋体" w:hAnsi="Calibri" w:cs="Times New Roman" w:hint="eastAsia"/>
          <w:szCs w:val="21"/>
        </w:rPr>
        <w:t>市场批发销量预计达到</w:t>
      </w:r>
      <w:r>
        <w:rPr>
          <w:rFonts w:ascii="Calibri" w:eastAsia="宋体" w:hAnsi="Calibri" w:cs="Times New Roman" w:hint="eastAsia"/>
          <w:szCs w:val="21"/>
        </w:rPr>
        <w:t>5</w:t>
      </w:r>
      <w:r>
        <w:rPr>
          <w:rFonts w:ascii="Calibri" w:eastAsia="宋体" w:hAnsi="Calibri" w:cs="Times New Roman"/>
          <w:szCs w:val="21"/>
        </w:rPr>
        <w:t>4.</w:t>
      </w:r>
      <w:r w:rsidR="00286805">
        <w:rPr>
          <w:rFonts w:ascii="Calibri" w:eastAsia="宋体" w:hAnsi="Calibri" w:cs="Times New Roman"/>
          <w:szCs w:val="21"/>
        </w:rPr>
        <w:t>6</w:t>
      </w:r>
      <w:r w:rsidR="007A5D1E">
        <w:rPr>
          <w:rFonts w:ascii="Calibri" w:eastAsia="宋体" w:hAnsi="Calibri" w:cs="Times New Roman" w:hint="eastAsia"/>
          <w:szCs w:val="21"/>
        </w:rPr>
        <w:t>万辆</w:t>
      </w:r>
      <w:r>
        <w:rPr>
          <w:rFonts w:ascii="Calibri" w:eastAsia="宋体" w:hAnsi="Calibri" w:cs="Times New Roman" w:hint="eastAsia"/>
          <w:szCs w:val="21"/>
        </w:rPr>
        <w:t>，同比</w:t>
      </w:r>
      <w:r w:rsidRPr="009D2831">
        <w:rPr>
          <w:rFonts w:ascii="Calibri" w:eastAsia="宋体" w:hAnsi="Calibri" w:cs="Times New Roman"/>
          <w:szCs w:val="21"/>
        </w:rPr>
        <w:t>暴增</w:t>
      </w:r>
      <w:r>
        <w:rPr>
          <w:rFonts w:ascii="Calibri" w:eastAsia="宋体" w:hAnsi="Calibri" w:cs="Times New Roman" w:hint="eastAsia"/>
          <w:szCs w:val="21"/>
        </w:rPr>
        <w:t>1</w:t>
      </w:r>
      <w:r>
        <w:rPr>
          <w:rFonts w:ascii="Calibri" w:eastAsia="宋体" w:hAnsi="Calibri" w:cs="Times New Roman"/>
          <w:szCs w:val="21"/>
        </w:rPr>
        <w:t>30</w:t>
      </w:r>
      <w:r>
        <w:rPr>
          <w:rFonts w:ascii="Calibri" w:eastAsia="宋体" w:hAnsi="Calibri" w:cs="Times New Roman" w:hint="eastAsia"/>
          <w:szCs w:val="21"/>
        </w:rPr>
        <w:t>%</w:t>
      </w:r>
      <w:r>
        <w:rPr>
          <w:rFonts w:ascii="Calibri" w:eastAsia="宋体" w:hAnsi="Calibri" w:cs="Times New Roman" w:hint="eastAsia"/>
          <w:szCs w:val="21"/>
        </w:rPr>
        <w:t>，呈现强势良好增长态势。</w:t>
      </w:r>
    </w:p>
    <w:p w14:paraId="7399108B" w14:textId="77777777" w:rsidR="00286805" w:rsidRDefault="009D2831" w:rsidP="00286805">
      <w:pPr>
        <w:ind w:firstLineChars="200" w:firstLine="420"/>
        <w:rPr>
          <w:rFonts w:ascii="Calibri" w:eastAsia="宋体" w:hAnsi="Calibri" w:cs="Times New Roman"/>
          <w:szCs w:val="21"/>
        </w:rPr>
      </w:pPr>
      <w:r>
        <w:rPr>
          <w:rFonts w:ascii="Calibri" w:eastAsia="宋体" w:hAnsi="Calibri" w:cs="Times New Roman" w:hint="eastAsia"/>
          <w:szCs w:val="21"/>
        </w:rPr>
        <w:t>6</w:t>
      </w:r>
      <w:r>
        <w:rPr>
          <w:rFonts w:ascii="Calibri" w:eastAsia="宋体" w:hAnsi="Calibri" w:cs="Times New Roman" w:hint="eastAsia"/>
          <w:szCs w:val="21"/>
        </w:rPr>
        <w:t>月乘用车市场主流</w:t>
      </w:r>
      <w:r w:rsidR="00A73164">
        <w:rPr>
          <w:rFonts w:ascii="Calibri" w:eastAsia="宋体" w:hAnsi="Calibri" w:cs="Times New Roman" w:hint="eastAsia"/>
          <w:szCs w:val="21"/>
        </w:rPr>
        <w:t>厂商</w:t>
      </w:r>
      <w:r>
        <w:rPr>
          <w:rFonts w:ascii="Calibri" w:eastAsia="宋体" w:hAnsi="Calibri" w:cs="Times New Roman" w:hint="eastAsia"/>
          <w:szCs w:val="21"/>
        </w:rPr>
        <w:t>的新能源市场表现很强，尤其是比亚迪呈现超强高增长态势，这也是主流</w:t>
      </w:r>
      <w:r w:rsidR="00A73164">
        <w:rPr>
          <w:rFonts w:ascii="Calibri" w:eastAsia="宋体" w:hAnsi="Calibri" w:cs="Times New Roman" w:hint="eastAsia"/>
          <w:szCs w:val="21"/>
        </w:rPr>
        <w:t>厂商</w:t>
      </w:r>
      <w:r>
        <w:rPr>
          <w:rFonts w:ascii="Calibri" w:eastAsia="宋体" w:hAnsi="Calibri" w:cs="Times New Roman" w:hint="eastAsia"/>
          <w:szCs w:val="21"/>
        </w:rPr>
        <w:t>转型新能源的良好榜样。</w:t>
      </w:r>
    </w:p>
    <w:p w14:paraId="3234E091" w14:textId="77777777" w:rsidR="00286805" w:rsidRDefault="009D2831" w:rsidP="00286805">
      <w:pPr>
        <w:ind w:firstLineChars="200" w:firstLine="420"/>
        <w:rPr>
          <w:rFonts w:ascii="Calibri" w:eastAsia="宋体" w:hAnsi="Calibri" w:cs="Times New Roman"/>
          <w:szCs w:val="21"/>
        </w:rPr>
      </w:pPr>
      <w:r>
        <w:rPr>
          <w:rFonts w:ascii="Calibri" w:eastAsia="宋体" w:hAnsi="Calibri" w:cs="Times New Roman" w:hint="eastAsia"/>
          <w:szCs w:val="21"/>
        </w:rPr>
        <w:lastRenderedPageBreak/>
        <w:t>其他主流企业表现也很强，尤其是上汽通用五菱的销量突破</w:t>
      </w:r>
      <w:r>
        <w:rPr>
          <w:rFonts w:ascii="Calibri" w:eastAsia="宋体" w:hAnsi="Calibri" w:cs="Times New Roman" w:hint="eastAsia"/>
          <w:szCs w:val="21"/>
        </w:rPr>
        <w:t>4</w:t>
      </w:r>
      <w:r w:rsidR="00286805">
        <w:rPr>
          <w:rFonts w:ascii="Calibri" w:eastAsia="宋体" w:hAnsi="Calibri" w:cs="Times New Roman"/>
          <w:szCs w:val="21"/>
        </w:rPr>
        <w:t>.0</w:t>
      </w:r>
      <w:r w:rsidR="007A5D1E">
        <w:rPr>
          <w:rFonts w:ascii="Calibri" w:eastAsia="宋体" w:hAnsi="Calibri" w:cs="Times New Roman" w:hint="eastAsia"/>
          <w:szCs w:val="21"/>
        </w:rPr>
        <w:t>万辆</w:t>
      </w:r>
      <w:r>
        <w:rPr>
          <w:rFonts w:ascii="Calibri" w:eastAsia="宋体" w:hAnsi="Calibri" w:cs="Times New Roman" w:hint="eastAsia"/>
          <w:szCs w:val="21"/>
        </w:rPr>
        <w:t>，吉利</w:t>
      </w:r>
      <w:r w:rsidR="00286805">
        <w:rPr>
          <w:rFonts w:ascii="Calibri" w:eastAsia="宋体" w:hAnsi="Calibri" w:cs="Times New Roman" w:hint="eastAsia"/>
          <w:szCs w:val="21"/>
        </w:rPr>
        <w:t>汽车</w:t>
      </w:r>
      <w:r>
        <w:rPr>
          <w:rFonts w:ascii="Calibri" w:eastAsia="宋体" w:hAnsi="Calibri" w:cs="Times New Roman" w:hint="eastAsia"/>
          <w:szCs w:val="21"/>
        </w:rPr>
        <w:t>、奇瑞</w:t>
      </w:r>
      <w:r w:rsidR="00286805">
        <w:rPr>
          <w:rFonts w:ascii="Calibri" w:eastAsia="宋体" w:hAnsi="Calibri" w:cs="Times New Roman" w:hint="eastAsia"/>
          <w:szCs w:val="21"/>
        </w:rPr>
        <w:t>汽车</w:t>
      </w:r>
      <w:r>
        <w:rPr>
          <w:rFonts w:ascii="Calibri" w:eastAsia="宋体" w:hAnsi="Calibri" w:cs="Times New Roman" w:hint="eastAsia"/>
          <w:szCs w:val="21"/>
        </w:rPr>
        <w:t>、广汽埃安的销量突破</w:t>
      </w:r>
      <w:r>
        <w:rPr>
          <w:rFonts w:ascii="Calibri" w:eastAsia="宋体" w:hAnsi="Calibri" w:cs="Times New Roman" w:hint="eastAsia"/>
          <w:szCs w:val="21"/>
        </w:rPr>
        <w:t>2</w:t>
      </w:r>
      <w:r w:rsidR="00286805">
        <w:rPr>
          <w:rFonts w:ascii="Calibri" w:eastAsia="宋体" w:hAnsi="Calibri" w:cs="Times New Roman"/>
          <w:szCs w:val="21"/>
        </w:rPr>
        <w:t>.0</w:t>
      </w:r>
      <w:r w:rsidR="007A5D1E">
        <w:rPr>
          <w:rFonts w:ascii="Calibri" w:eastAsia="宋体" w:hAnsi="Calibri" w:cs="Times New Roman" w:hint="eastAsia"/>
          <w:szCs w:val="21"/>
        </w:rPr>
        <w:t>万辆</w:t>
      </w:r>
      <w:r>
        <w:rPr>
          <w:rFonts w:ascii="Calibri" w:eastAsia="宋体" w:hAnsi="Calibri" w:cs="Times New Roman" w:hint="eastAsia"/>
          <w:szCs w:val="21"/>
        </w:rPr>
        <w:t>。这是主流车企良好造车体系能力的体现</w:t>
      </w:r>
      <w:r w:rsidR="004E41EC">
        <w:rPr>
          <w:rFonts w:ascii="Calibri" w:eastAsia="宋体" w:hAnsi="Calibri" w:cs="Times New Roman" w:hint="eastAsia"/>
          <w:szCs w:val="21"/>
        </w:rPr>
        <w:t>，</w:t>
      </w:r>
      <w:r>
        <w:rPr>
          <w:rFonts w:ascii="Calibri" w:eastAsia="宋体" w:hAnsi="Calibri" w:cs="Times New Roman" w:hint="eastAsia"/>
          <w:szCs w:val="21"/>
        </w:rPr>
        <w:t>也符合中国中老年化和家庭小型化的趋势。</w:t>
      </w:r>
      <w:r>
        <w:rPr>
          <w:rFonts w:ascii="Calibri" w:eastAsia="宋体" w:hAnsi="Calibri" w:cs="Times New Roman" w:hint="eastAsia"/>
          <w:szCs w:val="21"/>
        </w:rPr>
        <w:t>A</w:t>
      </w:r>
      <w:r>
        <w:rPr>
          <w:rFonts w:ascii="Calibri" w:eastAsia="宋体" w:hAnsi="Calibri" w:cs="Times New Roman"/>
          <w:szCs w:val="21"/>
        </w:rPr>
        <w:t>00</w:t>
      </w:r>
      <w:r>
        <w:rPr>
          <w:rFonts w:ascii="Calibri" w:eastAsia="宋体" w:hAnsi="Calibri" w:cs="Times New Roman" w:hint="eastAsia"/>
          <w:szCs w:val="21"/>
        </w:rPr>
        <w:t>级和</w:t>
      </w:r>
      <w:r>
        <w:rPr>
          <w:rFonts w:ascii="Calibri" w:eastAsia="宋体" w:hAnsi="Calibri" w:cs="Times New Roman" w:hint="eastAsia"/>
          <w:szCs w:val="21"/>
        </w:rPr>
        <w:t>A</w:t>
      </w:r>
      <w:r>
        <w:rPr>
          <w:rFonts w:ascii="Calibri" w:eastAsia="宋体" w:hAnsi="Calibri" w:cs="Times New Roman"/>
          <w:szCs w:val="21"/>
        </w:rPr>
        <w:t>0</w:t>
      </w:r>
      <w:r>
        <w:rPr>
          <w:rFonts w:ascii="Calibri" w:eastAsia="宋体" w:hAnsi="Calibri" w:cs="Times New Roman" w:hint="eastAsia"/>
          <w:szCs w:val="21"/>
        </w:rPr>
        <w:t>级电动车的持续走强推动了主流车企电动车的强势发展</w:t>
      </w:r>
      <w:r w:rsidR="004E41EC">
        <w:rPr>
          <w:rFonts w:ascii="Calibri" w:eastAsia="宋体" w:hAnsi="Calibri" w:cs="Times New Roman" w:hint="eastAsia"/>
          <w:szCs w:val="21"/>
        </w:rPr>
        <w:t>，</w:t>
      </w:r>
      <w:r>
        <w:rPr>
          <w:rFonts w:ascii="Calibri" w:eastAsia="宋体" w:hAnsi="Calibri" w:cs="Times New Roman" w:hint="eastAsia"/>
          <w:szCs w:val="21"/>
        </w:rPr>
        <w:t>这也是电动化优势的明显体现。而长安</w:t>
      </w:r>
      <w:r w:rsidR="00286805">
        <w:rPr>
          <w:rFonts w:ascii="Calibri" w:eastAsia="宋体" w:hAnsi="Calibri" w:cs="Times New Roman" w:hint="eastAsia"/>
          <w:szCs w:val="21"/>
        </w:rPr>
        <w:t>汽车</w:t>
      </w:r>
      <w:r>
        <w:rPr>
          <w:rFonts w:ascii="Calibri" w:eastAsia="宋体" w:hAnsi="Calibri" w:cs="Times New Roman" w:hint="eastAsia"/>
          <w:szCs w:val="21"/>
        </w:rPr>
        <w:t>和长城汽车的新能源表现也是很强的良好表现，体现了车企的燃油车与新能源车全面发展的良好态势。</w:t>
      </w:r>
    </w:p>
    <w:p w14:paraId="3D417F2A" w14:textId="1B84015C" w:rsidR="009D2831" w:rsidRDefault="009D2831" w:rsidP="00286805">
      <w:pPr>
        <w:ind w:firstLineChars="200" w:firstLine="420"/>
        <w:rPr>
          <w:rFonts w:ascii="Calibri" w:eastAsia="宋体" w:hAnsi="Calibri" w:cs="Times New Roman"/>
          <w:szCs w:val="21"/>
        </w:rPr>
      </w:pPr>
      <w:r>
        <w:rPr>
          <w:rFonts w:ascii="Calibri" w:eastAsia="宋体" w:hAnsi="Calibri" w:cs="Times New Roman" w:hint="eastAsia"/>
          <w:szCs w:val="21"/>
        </w:rPr>
        <w:t>新势力车企的销量站位虽然提升</w:t>
      </w:r>
      <w:r w:rsidR="00675E4C">
        <w:rPr>
          <w:rFonts w:ascii="Calibri" w:eastAsia="宋体" w:hAnsi="Calibri" w:cs="Times New Roman" w:hint="eastAsia"/>
          <w:szCs w:val="21"/>
        </w:rPr>
        <w:t>不明显</w:t>
      </w:r>
      <w:r>
        <w:rPr>
          <w:rFonts w:ascii="Calibri" w:eastAsia="宋体" w:hAnsi="Calibri" w:cs="Times New Roman" w:hint="eastAsia"/>
          <w:szCs w:val="21"/>
        </w:rPr>
        <w:t>，但</w:t>
      </w:r>
      <w:r w:rsidR="00675E4C">
        <w:rPr>
          <w:rFonts w:ascii="Calibri" w:eastAsia="宋体" w:hAnsi="Calibri" w:cs="Times New Roman" w:hint="eastAsia"/>
          <w:szCs w:val="21"/>
        </w:rPr>
        <w:t>其高端化的突破，也是体现了国人对自主品牌电动车的高端化的强力支持。</w:t>
      </w:r>
    </w:p>
    <w:p w14:paraId="09A7DF61" w14:textId="083133F4" w:rsidR="00C619C5" w:rsidRPr="00286805" w:rsidRDefault="00C619C5" w:rsidP="005E1FEC">
      <w:pPr>
        <w:ind w:firstLineChars="270" w:firstLine="567"/>
        <w:rPr>
          <w:rFonts w:ascii="Calibri" w:eastAsia="宋体" w:hAnsi="Calibri" w:cs="Times New Roman"/>
          <w:szCs w:val="21"/>
        </w:rPr>
      </w:pPr>
    </w:p>
    <w:p w14:paraId="3BCDD6C1" w14:textId="1674930A" w:rsidR="00F4327B" w:rsidRPr="004E41EC" w:rsidRDefault="00F4327B" w:rsidP="00F4327B">
      <w:pPr>
        <w:numPr>
          <w:ilvl w:val="0"/>
          <w:numId w:val="2"/>
        </w:numPr>
        <w:outlineLvl w:val="1"/>
        <w:rPr>
          <w:rFonts w:ascii="黑体" w:eastAsia="黑体" w:hAnsi="黑体" w:cs="Times New Roman"/>
          <w:b/>
          <w:bCs/>
          <w:sz w:val="24"/>
        </w:rPr>
      </w:pPr>
      <w:r w:rsidRPr="004E41EC">
        <w:rPr>
          <w:rFonts w:ascii="黑体" w:eastAsia="黑体" w:hAnsi="黑体" w:cs="Times New Roman"/>
          <w:b/>
          <w:bCs/>
          <w:sz w:val="24"/>
        </w:rPr>
        <w:t>2022年1-6月全国汽车市场召回</w:t>
      </w:r>
      <w:r w:rsidR="00266285" w:rsidRPr="004E41EC">
        <w:rPr>
          <w:rFonts w:ascii="黑体" w:eastAsia="黑体" w:hAnsi="黑体" w:cs="Times New Roman" w:hint="eastAsia"/>
          <w:b/>
          <w:bCs/>
          <w:sz w:val="24"/>
        </w:rPr>
        <w:t>下降7</w:t>
      </w:r>
      <w:r w:rsidR="00266285" w:rsidRPr="004E41EC">
        <w:rPr>
          <w:rFonts w:ascii="黑体" w:eastAsia="黑体" w:hAnsi="黑体" w:cs="Times New Roman"/>
          <w:b/>
          <w:bCs/>
          <w:sz w:val="24"/>
        </w:rPr>
        <w:t>3</w:t>
      </w:r>
      <w:r w:rsidR="00266285" w:rsidRPr="004E41EC">
        <w:rPr>
          <w:rFonts w:ascii="黑体" w:eastAsia="黑体" w:hAnsi="黑体" w:cs="Times New Roman" w:hint="eastAsia"/>
          <w:b/>
          <w:bCs/>
          <w:sz w:val="24"/>
        </w:rPr>
        <w:t>%</w:t>
      </w:r>
    </w:p>
    <w:p w14:paraId="430BAFBE" w14:textId="4ABBFD87" w:rsidR="00F4327B" w:rsidRPr="00F4327B" w:rsidRDefault="00F4327B" w:rsidP="00266285">
      <w:pPr>
        <w:ind w:firstLineChars="202" w:firstLine="424"/>
        <w:rPr>
          <w:rFonts w:asciiTheme="minorEastAsia" w:hAnsiTheme="minorEastAsia" w:cs="黑体"/>
          <w:bCs/>
          <w:szCs w:val="21"/>
        </w:rPr>
      </w:pPr>
      <w:r w:rsidRPr="00F4327B">
        <w:rPr>
          <w:rFonts w:asciiTheme="minorEastAsia" w:hAnsiTheme="minorEastAsia" w:cs="黑体" w:hint="eastAsia"/>
          <w:bCs/>
          <w:szCs w:val="21"/>
        </w:rPr>
        <w:t>随着国内车企的觉悟提升和汽车产品复杂度提升，这几年召回事件日益频繁。</w:t>
      </w:r>
      <w:r w:rsidR="00266285" w:rsidRPr="00266285">
        <w:rPr>
          <w:rFonts w:asciiTheme="minorEastAsia" w:hAnsiTheme="minorEastAsia" w:cs="黑体"/>
          <w:bCs/>
          <w:szCs w:val="21"/>
        </w:rPr>
        <w:t>2019年汽车召回214批次，2020年召回190批次，2021年汽车召回数量232次保持相对较好状态</w:t>
      </w:r>
      <w:r w:rsidR="004E41EC">
        <w:rPr>
          <w:rFonts w:asciiTheme="minorEastAsia" w:hAnsiTheme="minorEastAsia" w:cs="黑体" w:hint="eastAsia"/>
          <w:bCs/>
          <w:szCs w:val="21"/>
        </w:rPr>
        <w:t>，</w:t>
      </w:r>
      <w:r w:rsidR="00266285" w:rsidRPr="00266285">
        <w:rPr>
          <w:rFonts w:asciiTheme="minorEastAsia" w:hAnsiTheme="minorEastAsia" w:cs="黑体"/>
          <w:bCs/>
          <w:szCs w:val="21"/>
        </w:rPr>
        <w:t>2022年1-6月份共召回58批次，创近8年新低</w:t>
      </w:r>
      <w:r w:rsidR="004E41EC">
        <w:rPr>
          <w:rFonts w:asciiTheme="minorEastAsia" w:hAnsiTheme="minorEastAsia" w:cs="黑体" w:hint="eastAsia"/>
          <w:bCs/>
          <w:szCs w:val="21"/>
        </w:rPr>
        <w:t>。</w:t>
      </w:r>
      <w:r w:rsidR="00266285" w:rsidRPr="00266285">
        <w:rPr>
          <w:rFonts w:asciiTheme="minorEastAsia" w:hAnsiTheme="minorEastAsia" w:cs="黑体"/>
          <w:bCs/>
          <w:szCs w:val="21"/>
        </w:rPr>
        <w:t>今年的召回批次总体较少，尤其是</w:t>
      </w:r>
      <w:r w:rsidR="00286805">
        <w:rPr>
          <w:rFonts w:asciiTheme="minorEastAsia" w:hAnsiTheme="minorEastAsia" w:cs="黑体" w:hint="eastAsia"/>
          <w:bCs/>
          <w:szCs w:val="21"/>
        </w:rPr>
        <w:t>二</w:t>
      </w:r>
      <w:r w:rsidR="00266285" w:rsidRPr="00266285">
        <w:rPr>
          <w:rFonts w:asciiTheme="minorEastAsia" w:hAnsiTheme="minorEastAsia" w:cs="黑体"/>
          <w:bCs/>
          <w:szCs w:val="21"/>
        </w:rPr>
        <w:t>季度初的召回较少，后面受到疫情影响召回较少。</w:t>
      </w:r>
    </w:p>
    <w:p w14:paraId="20E16C25" w14:textId="31B7A7FF" w:rsidR="005E1FEC" w:rsidRDefault="00F4327B" w:rsidP="00266285">
      <w:pPr>
        <w:ind w:firstLineChars="202" w:firstLine="424"/>
        <w:rPr>
          <w:rFonts w:asciiTheme="minorEastAsia" w:hAnsiTheme="minorEastAsia" w:cs="黑体"/>
          <w:bCs/>
          <w:szCs w:val="21"/>
        </w:rPr>
      </w:pPr>
      <w:r w:rsidRPr="00F4327B">
        <w:rPr>
          <w:rFonts w:asciiTheme="minorEastAsia" w:hAnsiTheme="minorEastAsia" w:cs="黑体"/>
          <w:bCs/>
          <w:szCs w:val="21"/>
        </w:rPr>
        <w:t>2022年1-6月实施召回有58批次事件，总共召回122</w:t>
      </w:r>
      <w:r w:rsidR="007A5D1E">
        <w:rPr>
          <w:rFonts w:asciiTheme="minorEastAsia" w:hAnsiTheme="minorEastAsia" w:cs="黑体"/>
          <w:bCs/>
          <w:szCs w:val="21"/>
        </w:rPr>
        <w:t>万辆</w:t>
      </w:r>
      <w:r w:rsidR="004E41EC">
        <w:rPr>
          <w:rFonts w:asciiTheme="minorEastAsia" w:hAnsiTheme="minorEastAsia" w:cs="黑体" w:hint="eastAsia"/>
          <w:bCs/>
          <w:szCs w:val="21"/>
        </w:rPr>
        <w:t>，</w:t>
      </w:r>
      <w:r w:rsidRPr="00F4327B">
        <w:rPr>
          <w:rFonts w:asciiTheme="minorEastAsia" w:hAnsiTheme="minorEastAsia" w:cs="黑体"/>
          <w:bCs/>
          <w:szCs w:val="21"/>
        </w:rPr>
        <w:t>相对去年同期的数量下降73%</w:t>
      </w:r>
      <w:r w:rsidR="004E41EC">
        <w:rPr>
          <w:rFonts w:asciiTheme="minorEastAsia" w:hAnsiTheme="minorEastAsia" w:cs="黑体" w:hint="eastAsia"/>
          <w:bCs/>
          <w:szCs w:val="21"/>
        </w:rPr>
        <w:t>。</w:t>
      </w:r>
      <w:r w:rsidRPr="00F4327B">
        <w:rPr>
          <w:rFonts w:asciiTheme="minorEastAsia" w:hAnsiTheme="minorEastAsia" w:cs="黑体"/>
          <w:bCs/>
          <w:szCs w:val="21"/>
        </w:rPr>
        <w:t>丰田和特斯拉等外资企业召回较多，自主召回问题减少较多。新能源车召回很少，传统车召回没有出现新的趋势性事件。</w:t>
      </w:r>
    </w:p>
    <w:p w14:paraId="237B6E3A" w14:textId="77777777" w:rsidR="004E41EC" w:rsidRPr="002009FE" w:rsidRDefault="004E41EC" w:rsidP="00266285">
      <w:pPr>
        <w:ind w:firstLineChars="202" w:firstLine="485"/>
        <w:rPr>
          <w:rFonts w:ascii="黑体" w:eastAsia="黑体" w:hAnsi="黑体" w:cs="黑体"/>
          <w:bCs/>
          <w:sz w:val="24"/>
        </w:rPr>
      </w:pPr>
    </w:p>
    <w:p w14:paraId="02FE8257" w14:textId="03A61132" w:rsidR="005E1FEC" w:rsidRPr="004E41EC" w:rsidRDefault="00266285" w:rsidP="005E1FEC">
      <w:pPr>
        <w:numPr>
          <w:ilvl w:val="0"/>
          <w:numId w:val="2"/>
        </w:numPr>
        <w:outlineLvl w:val="1"/>
        <w:rPr>
          <w:rFonts w:ascii="黑体" w:eastAsia="黑体" w:hAnsi="黑体" w:cs="Times New Roman"/>
          <w:b/>
          <w:bCs/>
          <w:sz w:val="24"/>
        </w:rPr>
      </w:pPr>
      <w:r w:rsidRPr="004E41EC">
        <w:rPr>
          <w:rFonts w:ascii="黑体" w:eastAsia="黑体" w:hAnsi="黑体" w:cs="Times New Roman" w:hint="eastAsia"/>
          <w:b/>
          <w:bCs/>
          <w:sz w:val="24"/>
        </w:rPr>
        <w:t>汽车保险行业赔付率对比分析</w:t>
      </w:r>
    </w:p>
    <w:p w14:paraId="78DAEE3D" w14:textId="6E3E39D8" w:rsidR="005E1FEC" w:rsidRPr="00266285" w:rsidRDefault="00266285" w:rsidP="00266285">
      <w:pPr>
        <w:ind w:firstLineChars="202" w:firstLine="424"/>
        <w:rPr>
          <w:rFonts w:asciiTheme="minorEastAsia" w:hAnsiTheme="minorEastAsia" w:cs="黑体"/>
          <w:bCs/>
          <w:szCs w:val="21"/>
        </w:rPr>
      </w:pPr>
      <w:r w:rsidRPr="00266285">
        <w:rPr>
          <w:rFonts w:asciiTheme="minorEastAsia" w:hAnsiTheme="minorEastAsia" w:cs="黑体" w:hint="eastAsia"/>
          <w:bCs/>
          <w:szCs w:val="21"/>
        </w:rPr>
        <w:t>汽车保险应该说从</w:t>
      </w:r>
      <w:r w:rsidRPr="00266285">
        <w:rPr>
          <w:rFonts w:asciiTheme="minorEastAsia" w:hAnsiTheme="minorEastAsia" w:cs="黑体"/>
          <w:bCs/>
          <w:szCs w:val="21"/>
        </w:rPr>
        <w:t>2010-2017年以来一直保持10%以上的高增长，但2018年之后，汽车保险的保费增长处于5%左右的低速增长状态，与财险的总体增速相对来说处于较低的一个水平。2020年车</w:t>
      </w:r>
      <w:r w:rsidR="00A43273">
        <w:rPr>
          <w:rFonts w:asciiTheme="minorEastAsia" w:hAnsiTheme="minorEastAsia" w:cs="黑体" w:hint="eastAsia"/>
          <w:bCs/>
          <w:szCs w:val="21"/>
        </w:rPr>
        <w:t>险</w:t>
      </w:r>
      <w:r w:rsidRPr="00266285">
        <w:rPr>
          <w:rFonts w:asciiTheme="minorEastAsia" w:hAnsiTheme="minorEastAsia" w:cs="黑体"/>
          <w:bCs/>
          <w:szCs w:val="21"/>
        </w:rPr>
        <w:t>增速仅有1%，2021年汽车保险下降到</w:t>
      </w:r>
      <w:r w:rsidRPr="00266285">
        <w:rPr>
          <w:rFonts w:asciiTheme="minorEastAsia" w:hAnsiTheme="minorEastAsia" w:cs="黑体" w:hint="eastAsia"/>
          <w:bCs/>
          <w:szCs w:val="21"/>
        </w:rPr>
        <w:t>7</w:t>
      </w:r>
      <w:r w:rsidR="00A43273">
        <w:rPr>
          <w:rFonts w:asciiTheme="minorEastAsia" w:hAnsiTheme="minorEastAsia" w:cs="黑体"/>
          <w:bCs/>
          <w:szCs w:val="21"/>
        </w:rPr>
        <w:t>,</w:t>
      </w:r>
      <w:r w:rsidRPr="00266285">
        <w:rPr>
          <w:rFonts w:asciiTheme="minorEastAsia" w:hAnsiTheme="minorEastAsia" w:cs="黑体"/>
          <w:bCs/>
          <w:szCs w:val="21"/>
        </w:rPr>
        <w:t>773</w:t>
      </w:r>
      <w:r w:rsidRPr="00266285">
        <w:rPr>
          <w:rFonts w:asciiTheme="minorEastAsia" w:hAnsiTheme="minorEastAsia" w:cs="黑体" w:hint="eastAsia"/>
          <w:bCs/>
          <w:szCs w:val="21"/>
        </w:rPr>
        <w:t>亿元，同比下降</w:t>
      </w:r>
      <w:r w:rsidRPr="00266285">
        <w:rPr>
          <w:rFonts w:asciiTheme="minorEastAsia" w:hAnsiTheme="minorEastAsia" w:cs="黑体"/>
          <w:bCs/>
          <w:szCs w:val="21"/>
        </w:rPr>
        <w:t>6%。</w:t>
      </w:r>
    </w:p>
    <w:p w14:paraId="2D0F004D" w14:textId="395523F6" w:rsidR="00266285" w:rsidRDefault="00266285" w:rsidP="00266285">
      <w:pPr>
        <w:ind w:firstLineChars="202" w:firstLine="424"/>
        <w:rPr>
          <w:rFonts w:asciiTheme="minorEastAsia" w:hAnsiTheme="minorEastAsia" w:cs="黑体"/>
          <w:bCs/>
          <w:szCs w:val="21"/>
        </w:rPr>
      </w:pPr>
      <w:r w:rsidRPr="00266285">
        <w:rPr>
          <w:rFonts w:asciiTheme="minorEastAsia" w:hAnsiTheme="minorEastAsia" w:cs="黑体" w:hint="eastAsia"/>
          <w:bCs/>
          <w:szCs w:val="21"/>
        </w:rPr>
        <w:t>汽车保险的保费和赔付率</w:t>
      </w:r>
      <w:r w:rsidR="004E41EC">
        <w:rPr>
          <w:rFonts w:asciiTheme="minorEastAsia" w:hAnsiTheme="minorEastAsia" w:cs="黑体" w:hint="eastAsia"/>
          <w:bCs/>
          <w:szCs w:val="21"/>
        </w:rPr>
        <w:t>，</w:t>
      </w:r>
      <w:r w:rsidRPr="00266285">
        <w:rPr>
          <w:rFonts w:asciiTheme="minorEastAsia" w:hAnsiTheme="minorEastAsia" w:cs="黑体" w:hint="eastAsia"/>
          <w:bCs/>
          <w:szCs w:val="21"/>
        </w:rPr>
        <w:t>总体来看，前几年处于在</w:t>
      </w:r>
      <w:r w:rsidRPr="00266285">
        <w:rPr>
          <w:rFonts w:asciiTheme="minorEastAsia" w:hAnsiTheme="minorEastAsia" w:cs="黑体"/>
          <w:bCs/>
          <w:szCs w:val="21"/>
        </w:rPr>
        <w:t>55%左右的一个水平上。2018年和2019年，随着车市的增长相对放缓，赔付的压力相对较大，赔付率又上升到56%的水平</w:t>
      </w:r>
      <w:r w:rsidR="004E41EC">
        <w:rPr>
          <w:rFonts w:asciiTheme="minorEastAsia" w:hAnsiTheme="minorEastAsia" w:cs="黑体" w:hint="eastAsia"/>
          <w:bCs/>
          <w:szCs w:val="21"/>
        </w:rPr>
        <w:t>；</w:t>
      </w:r>
      <w:r w:rsidRPr="00266285">
        <w:rPr>
          <w:rFonts w:asciiTheme="minorEastAsia" w:hAnsiTheme="minorEastAsia" w:cs="黑体"/>
          <w:bCs/>
          <w:szCs w:val="21"/>
        </w:rPr>
        <w:t>2020年也仅有57%</w:t>
      </w:r>
      <w:r w:rsidR="004E41EC">
        <w:rPr>
          <w:rFonts w:asciiTheme="minorEastAsia" w:hAnsiTheme="minorEastAsia" w:cs="黑体" w:hint="eastAsia"/>
          <w:bCs/>
          <w:szCs w:val="21"/>
        </w:rPr>
        <w:t>；</w:t>
      </w:r>
      <w:r w:rsidRPr="00266285">
        <w:rPr>
          <w:rFonts w:asciiTheme="minorEastAsia" w:hAnsiTheme="minorEastAsia" w:cs="黑体"/>
          <w:bCs/>
          <w:szCs w:val="21"/>
        </w:rPr>
        <w:t>2021年的保费收入</w:t>
      </w:r>
      <w:r>
        <w:rPr>
          <w:rFonts w:asciiTheme="minorEastAsia" w:hAnsiTheme="minorEastAsia" w:cs="黑体" w:hint="eastAsia"/>
          <w:bCs/>
          <w:szCs w:val="21"/>
        </w:rPr>
        <w:t>7</w:t>
      </w:r>
      <w:r w:rsidR="00A43273">
        <w:rPr>
          <w:rFonts w:asciiTheme="minorEastAsia" w:hAnsiTheme="minorEastAsia" w:cs="黑体"/>
          <w:bCs/>
          <w:szCs w:val="21"/>
        </w:rPr>
        <w:t>,</w:t>
      </w:r>
      <w:r>
        <w:rPr>
          <w:rFonts w:asciiTheme="minorEastAsia" w:hAnsiTheme="minorEastAsia" w:cs="黑体"/>
          <w:bCs/>
          <w:szCs w:val="21"/>
        </w:rPr>
        <w:t>773</w:t>
      </w:r>
      <w:r>
        <w:rPr>
          <w:rFonts w:asciiTheme="minorEastAsia" w:hAnsiTheme="minorEastAsia" w:cs="黑体" w:hint="eastAsia"/>
          <w:bCs/>
          <w:szCs w:val="21"/>
        </w:rPr>
        <w:t>亿元</w:t>
      </w:r>
      <w:r w:rsidRPr="00266285">
        <w:rPr>
          <w:rFonts w:asciiTheme="minorEastAsia" w:hAnsiTheme="minorEastAsia" w:cs="黑体"/>
          <w:bCs/>
          <w:szCs w:val="21"/>
        </w:rPr>
        <w:t>下降</w:t>
      </w:r>
      <w:r>
        <w:rPr>
          <w:rFonts w:asciiTheme="minorEastAsia" w:hAnsiTheme="minorEastAsia" w:cs="黑体" w:hint="eastAsia"/>
          <w:bCs/>
          <w:szCs w:val="21"/>
        </w:rPr>
        <w:t>6%的幅度</w:t>
      </w:r>
      <w:r w:rsidRPr="00266285">
        <w:rPr>
          <w:rFonts w:asciiTheme="minorEastAsia" w:hAnsiTheme="minorEastAsia" w:cs="黑体"/>
          <w:bCs/>
          <w:szCs w:val="21"/>
        </w:rPr>
        <w:t>较明显，但</w:t>
      </w:r>
      <w:r>
        <w:rPr>
          <w:rFonts w:asciiTheme="minorEastAsia" w:hAnsiTheme="minorEastAsia" w:cs="黑体" w:hint="eastAsia"/>
          <w:bCs/>
          <w:szCs w:val="21"/>
        </w:rPr>
        <w:t>赔付</w:t>
      </w:r>
      <w:r w:rsidRPr="00266285">
        <w:rPr>
          <w:rFonts w:asciiTheme="minorEastAsia" w:hAnsiTheme="minorEastAsia" w:cs="黑体"/>
          <w:bCs/>
          <w:szCs w:val="21"/>
        </w:rPr>
        <w:t>大幅增长</w:t>
      </w:r>
      <w:r>
        <w:rPr>
          <w:rFonts w:asciiTheme="minorEastAsia" w:hAnsiTheme="minorEastAsia" w:cs="黑体" w:hint="eastAsia"/>
          <w:bCs/>
          <w:szCs w:val="21"/>
        </w:rPr>
        <w:t>到5</w:t>
      </w:r>
      <w:r w:rsidR="00A43273">
        <w:rPr>
          <w:rFonts w:asciiTheme="minorEastAsia" w:hAnsiTheme="minorEastAsia" w:cs="黑体"/>
          <w:bCs/>
          <w:szCs w:val="21"/>
        </w:rPr>
        <w:t>,</w:t>
      </w:r>
      <w:r>
        <w:rPr>
          <w:rFonts w:asciiTheme="minorEastAsia" w:hAnsiTheme="minorEastAsia" w:cs="黑体"/>
          <w:bCs/>
          <w:szCs w:val="21"/>
        </w:rPr>
        <w:t>344</w:t>
      </w:r>
      <w:r>
        <w:rPr>
          <w:rFonts w:asciiTheme="minorEastAsia" w:hAnsiTheme="minorEastAsia" w:cs="黑体" w:hint="eastAsia"/>
          <w:bCs/>
          <w:szCs w:val="21"/>
        </w:rPr>
        <w:t>亿元，保费赔付率达到6</w:t>
      </w:r>
      <w:r>
        <w:rPr>
          <w:rFonts w:asciiTheme="minorEastAsia" w:hAnsiTheme="minorEastAsia" w:cs="黑体"/>
          <w:bCs/>
          <w:szCs w:val="21"/>
        </w:rPr>
        <w:t>9</w:t>
      </w:r>
      <w:r>
        <w:rPr>
          <w:rFonts w:asciiTheme="minorEastAsia" w:hAnsiTheme="minorEastAsia" w:cs="黑体" w:hint="eastAsia"/>
          <w:bCs/>
          <w:szCs w:val="21"/>
        </w:rPr>
        <w:t>%</w:t>
      </w:r>
      <w:r w:rsidRPr="00266285">
        <w:rPr>
          <w:rFonts w:asciiTheme="minorEastAsia" w:hAnsiTheme="minorEastAsia" w:cs="黑体"/>
          <w:bCs/>
          <w:szCs w:val="21"/>
        </w:rPr>
        <w:t>，这也是超预期的保险收入支出变化，压力巨大。</w:t>
      </w:r>
    </w:p>
    <w:p w14:paraId="01F28191" w14:textId="789952EB" w:rsidR="005E1FEC" w:rsidRDefault="00266285" w:rsidP="00266285">
      <w:pPr>
        <w:ind w:firstLineChars="202" w:firstLine="424"/>
        <w:rPr>
          <w:rFonts w:asciiTheme="minorEastAsia" w:hAnsiTheme="minorEastAsia" w:cs="黑体"/>
          <w:bCs/>
          <w:szCs w:val="21"/>
        </w:rPr>
      </w:pPr>
      <w:r w:rsidRPr="00266285">
        <w:rPr>
          <w:rFonts w:asciiTheme="minorEastAsia" w:hAnsiTheme="minorEastAsia" w:cs="黑体" w:hint="eastAsia"/>
          <w:bCs/>
          <w:szCs w:val="21"/>
        </w:rPr>
        <w:t>目前新能源车企建立保险公司都是有照无牌的阶段，保险公司要区分是中介和主体的关系，如果是车企作为主体公司，无疑是让人期待的，有数据，有客户，有技术，有网络，能否大发展，要取决于未来的行业政策以及产品差异化的政策。但是如果只是中介，不认为有很大的发展，毕竟现在车商的中介很多，受制于各地差异很大的车险市场，短时间内成不了大气候。</w:t>
      </w:r>
    </w:p>
    <w:p w14:paraId="39E902BF" w14:textId="77777777" w:rsidR="00266285" w:rsidRPr="00266285" w:rsidRDefault="00266285" w:rsidP="00266285">
      <w:pPr>
        <w:ind w:firstLineChars="202" w:firstLine="424"/>
        <w:rPr>
          <w:rFonts w:asciiTheme="minorEastAsia" w:hAnsiTheme="minorEastAsia" w:cs="黑体"/>
          <w:bCs/>
          <w:szCs w:val="21"/>
        </w:rPr>
      </w:pPr>
    </w:p>
    <w:p w14:paraId="4F615557" w14:textId="4B12CC6E" w:rsidR="005E1FEC" w:rsidRPr="004E41EC" w:rsidRDefault="00266285" w:rsidP="005E1FEC">
      <w:pPr>
        <w:numPr>
          <w:ilvl w:val="0"/>
          <w:numId w:val="2"/>
        </w:numPr>
        <w:outlineLvl w:val="1"/>
        <w:rPr>
          <w:rFonts w:ascii="黑体" w:eastAsia="黑体" w:hAnsi="黑体" w:cs="Times New Roman"/>
          <w:b/>
          <w:bCs/>
          <w:sz w:val="24"/>
        </w:rPr>
      </w:pPr>
      <w:r w:rsidRPr="004E41EC">
        <w:rPr>
          <w:rFonts w:ascii="黑体" w:eastAsia="黑体" w:hAnsi="黑体" w:cs="Times New Roman"/>
          <w:b/>
          <w:bCs/>
          <w:sz w:val="24"/>
        </w:rPr>
        <w:t>2022年1-5月中国占世界新能源车份额59%</w:t>
      </w:r>
    </w:p>
    <w:p w14:paraId="6F6E81AB" w14:textId="125161D9" w:rsidR="00266285" w:rsidRPr="00266285" w:rsidRDefault="00266285" w:rsidP="00266285">
      <w:pPr>
        <w:ind w:firstLineChars="202" w:firstLine="424"/>
        <w:rPr>
          <w:rFonts w:asciiTheme="minorEastAsia" w:hAnsiTheme="minorEastAsia" w:cs="黑体"/>
          <w:bCs/>
          <w:szCs w:val="21"/>
        </w:rPr>
      </w:pPr>
      <w:r w:rsidRPr="00266285">
        <w:rPr>
          <w:rFonts w:asciiTheme="minorEastAsia" w:hAnsiTheme="minorEastAsia" w:cs="黑体"/>
          <w:bCs/>
          <w:szCs w:val="21"/>
        </w:rPr>
        <w:t>2022年1-5月广义新能源汽车（含普通混动）销量461</w:t>
      </w:r>
      <w:r w:rsidR="007A5D1E">
        <w:rPr>
          <w:rFonts w:asciiTheme="minorEastAsia" w:hAnsiTheme="minorEastAsia" w:cs="黑体"/>
          <w:bCs/>
          <w:szCs w:val="21"/>
        </w:rPr>
        <w:t>万辆</w:t>
      </w:r>
      <w:r w:rsidRPr="00266285">
        <w:rPr>
          <w:rFonts w:asciiTheme="minorEastAsia" w:hAnsiTheme="minorEastAsia" w:cs="黑体"/>
          <w:bCs/>
          <w:szCs w:val="21"/>
        </w:rPr>
        <w:t>，其中混合动力达到139</w:t>
      </w:r>
      <w:r w:rsidR="007A5D1E">
        <w:rPr>
          <w:rFonts w:asciiTheme="minorEastAsia" w:hAnsiTheme="minorEastAsia" w:cs="黑体"/>
          <w:bCs/>
          <w:szCs w:val="21"/>
        </w:rPr>
        <w:t>万辆</w:t>
      </w:r>
      <w:r w:rsidRPr="00266285">
        <w:rPr>
          <w:rFonts w:asciiTheme="minorEastAsia" w:hAnsiTheme="minorEastAsia" w:cs="黑体"/>
          <w:bCs/>
          <w:szCs w:val="21"/>
        </w:rPr>
        <w:t>，占比30%。2022年世界狭义新能源乘用车走势较强，1-5月达到321</w:t>
      </w:r>
      <w:r w:rsidR="007A5D1E">
        <w:rPr>
          <w:rFonts w:asciiTheme="minorEastAsia" w:hAnsiTheme="minorEastAsia" w:cs="黑体"/>
          <w:bCs/>
          <w:szCs w:val="21"/>
        </w:rPr>
        <w:t>万辆</w:t>
      </w:r>
      <w:r w:rsidRPr="00266285">
        <w:rPr>
          <w:rFonts w:asciiTheme="minorEastAsia" w:hAnsiTheme="minorEastAsia" w:cs="黑体"/>
          <w:bCs/>
          <w:szCs w:val="21"/>
        </w:rPr>
        <w:t>，同比增长67%，其中5月销量65</w:t>
      </w:r>
      <w:r w:rsidR="007A5D1E">
        <w:rPr>
          <w:rFonts w:asciiTheme="minorEastAsia" w:hAnsiTheme="minorEastAsia" w:cs="黑体"/>
          <w:bCs/>
          <w:szCs w:val="21"/>
        </w:rPr>
        <w:t>万辆</w:t>
      </w:r>
      <w:r w:rsidRPr="00266285">
        <w:rPr>
          <w:rFonts w:asciiTheme="minorEastAsia" w:hAnsiTheme="minorEastAsia" w:cs="黑体"/>
          <w:bCs/>
          <w:szCs w:val="21"/>
        </w:rPr>
        <w:t>，同比增长46%。世界新能源汽车中的商用车有10</w:t>
      </w:r>
      <w:r w:rsidR="007A5D1E">
        <w:rPr>
          <w:rFonts w:asciiTheme="minorEastAsia" w:hAnsiTheme="minorEastAsia" w:cs="黑体"/>
          <w:bCs/>
          <w:szCs w:val="21"/>
        </w:rPr>
        <w:t>万辆</w:t>
      </w:r>
      <w:r w:rsidRPr="00266285">
        <w:rPr>
          <w:rFonts w:asciiTheme="minorEastAsia" w:hAnsiTheme="minorEastAsia" w:cs="黑体"/>
          <w:bCs/>
          <w:szCs w:val="21"/>
        </w:rPr>
        <w:t>，新能源乘用车为主体。2022年中国新能源乘用车占比世界新能源59%的表现优秀，这主要是中国的新能源需求强，而欧洲的传统车和新能源车产销偏低，因此中国的发展很强。</w:t>
      </w:r>
    </w:p>
    <w:p w14:paraId="6413D741" w14:textId="7D716E1C" w:rsidR="005E1FEC" w:rsidRPr="00266285" w:rsidRDefault="00266285" w:rsidP="00266285">
      <w:pPr>
        <w:ind w:firstLineChars="202" w:firstLine="424"/>
        <w:rPr>
          <w:rFonts w:asciiTheme="minorEastAsia" w:hAnsiTheme="minorEastAsia" w:cs="黑体"/>
          <w:bCs/>
          <w:szCs w:val="21"/>
        </w:rPr>
      </w:pPr>
      <w:r w:rsidRPr="00266285">
        <w:rPr>
          <w:rFonts w:asciiTheme="minorEastAsia" w:hAnsiTheme="minorEastAsia" w:cs="黑体"/>
          <w:bCs/>
          <w:szCs w:val="21"/>
        </w:rPr>
        <w:t>2022年全年新能源车销量超强表现的原因是市场需求的有效拉动，政策驱动转向市场化。海外疫情影响下的欧美新能源政策支持力度较强，2020年欧洲新能源车表现突出。随后2021年中国占世界新能源车52%，由于欧洲在疫情和俄乌危机下的新能源车市场低迷，2022年的中国的世界地位回归59%高位水平。中国带动世界增量主要是中国新能源车市场转向市场化推动，形成较强的内生增长动力。</w:t>
      </w:r>
    </w:p>
    <w:p w14:paraId="5EFDA58A" w14:textId="77777777" w:rsidR="005E1FEC" w:rsidRDefault="005E1FEC" w:rsidP="005E1FEC">
      <w:pPr>
        <w:rPr>
          <w:rFonts w:asciiTheme="minorEastAsia" w:hAnsiTheme="minorEastAsia" w:cs="黑体"/>
          <w:bCs/>
          <w:szCs w:val="21"/>
        </w:rPr>
      </w:pPr>
    </w:p>
    <w:p w14:paraId="43C4894E" w14:textId="77777777" w:rsidR="005E1FEC" w:rsidRPr="00066AF4" w:rsidRDefault="005E1FEC" w:rsidP="005E1FEC">
      <w:pPr>
        <w:rPr>
          <w:rFonts w:asciiTheme="minorEastAsia" w:hAnsiTheme="minorEastAsia" w:cs="黑体"/>
          <w:bCs/>
          <w:szCs w:val="21"/>
        </w:rPr>
      </w:pPr>
    </w:p>
    <w:p w14:paraId="65D45DEF" w14:textId="16A1D6E1" w:rsidR="005E1FEC" w:rsidRPr="00C34573" w:rsidRDefault="005E1FEC" w:rsidP="00C34573">
      <w:pPr>
        <w:pStyle w:val="1"/>
        <w:numPr>
          <w:ilvl w:val="0"/>
          <w:numId w:val="1"/>
        </w:numPr>
        <w:ind w:left="284" w:firstLineChars="0"/>
        <w:outlineLvl w:val="0"/>
        <w:rPr>
          <w:rFonts w:cs="宋体"/>
          <w:b/>
          <w:bCs/>
          <w:sz w:val="28"/>
          <w:szCs w:val="28"/>
        </w:rPr>
      </w:pPr>
      <w:r w:rsidRPr="00C34573">
        <w:rPr>
          <w:rFonts w:cs="宋体" w:hint="eastAsia"/>
          <w:b/>
          <w:bCs/>
          <w:sz w:val="28"/>
          <w:szCs w:val="28"/>
        </w:rPr>
        <w:lastRenderedPageBreak/>
        <w:t>本周上市新车</w:t>
      </w:r>
    </w:p>
    <w:p w14:paraId="1F24898B" w14:textId="793DEF8B" w:rsidR="00A45010" w:rsidRPr="003A14CB" w:rsidRDefault="00A45010" w:rsidP="003A14CB">
      <w:pPr>
        <w:pStyle w:val="a8"/>
        <w:numPr>
          <w:ilvl w:val="3"/>
          <w:numId w:val="1"/>
        </w:numPr>
        <w:ind w:left="426" w:firstLineChars="0"/>
        <w:outlineLvl w:val="1"/>
        <w:rPr>
          <w:rFonts w:ascii="黑体" w:eastAsia="黑体" w:hAnsi="黑体" w:cs="Times New Roman"/>
          <w:b/>
          <w:bCs/>
          <w:sz w:val="24"/>
        </w:rPr>
      </w:pPr>
      <w:r w:rsidRPr="003A14CB">
        <w:rPr>
          <w:rFonts w:ascii="黑体" w:eastAsia="黑体" w:hAnsi="黑体" w:cs="Times New Roman"/>
          <w:b/>
          <w:bCs/>
          <w:sz w:val="24"/>
        </w:rPr>
        <w:t>北汽制造元宝</w:t>
      </w:r>
    </w:p>
    <w:tbl>
      <w:tblPr>
        <w:tblW w:w="11847" w:type="dxa"/>
        <w:tblCellSpacing w:w="15" w:type="dxa"/>
        <w:tblCellMar>
          <w:top w:w="15" w:type="dxa"/>
          <w:left w:w="15" w:type="dxa"/>
          <w:bottom w:w="15" w:type="dxa"/>
          <w:right w:w="15" w:type="dxa"/>
        </w:tblCellMar>
        <w:tblLook w:val="04A0" w:firstRow="1" w:lastRow="0" w:firstColumn="1" w:lastColumn="0" w:noHBand="0" w:noVBand="1"/>
      </w:tblPr>
      <w:tblGrid>
        <w:gridCol w:w="81"/>
        <w:gridCol w:w="11685"/>
        <w:gridCol w:w="81"/>
      </w:tblGrid>
      <w:tr w:rsidR="00A45010" w:rsidRPr="001122C6" w14:paraId="0155CA3D" w14:textId="77777777" w:rsidTr="003A14CB">
        <w:trPr>
          <w:tblCellSpacing w:w="15" w:type="dxa"/>
        </w:trPr>
        <w:tc>
          <w:tcPr>
            <w:tcW w:w="0" w:type="auto"/>
            <w:tcBorders>
              <w:top w:val="nil"/>
              <w:left w:val="nil"/>
              <w:bottom w:val="nil"/>
              <w:right w:val="nil"/>
            </w:tcBorders>
            <w:hideMark/>
          </w:tcPr>
          <w:p w14:paraId="57BD6CAA" w14:textId="77777777" w:rsidR="00A45010" w:rsidRPr="001122C6" w:rsidRDefault="00A45010" w:rsidP="00BF7580">
            <w:pPr>
              <w:widowControl/>
              <w:jc w:val="left"/>
              <w:rPr>
                <w:rFonts w:ascii="宋体" w:eastAsia="宋体" w:hAnsi="宋体" w:cs="宋体"/>
                <w:kern w:val="0"/>
                <w:sz w:val="24"/>
              </w:rPr>
            </w:pPr>
          </w:p>
        </w:tc>
        <w:tc>
          <w:tcPr>
            <w:tcW w:w="11655" w:type="dxa"/>
            <w:tcBorders>
              <w:top w:val="nil"/>
              <w:left w:val="nil"/>
              <w:bottom w:val="nil"/>
              <w:right w:val="nil"/>
            </w:tcBorders>
            <w:hideMark/>
          </w:tcPr>
          <w:p w14:paraId="18FEA76D" w14:textId="77777777" w:rsidR="00A45010" w:rsidRPr="001122C6" w:rsidRDefault="00A45010" w:rsidP="00A43273">
            <w:pPr>
              <w:widowControl/>
              <w:jc w:val="left"/>
              <w:rPr>
                <w:rFonts w:ascii="微软雅黑" w:eastAsia="微软雅黑" w:hAnsi="微软雅黑" w:cs="宋体"/>
                <w:color w:val="000000"/>
                <w:kern w:val="0"/>
                <w:sz w:val="27"/>
                <w:szCs w:val="27"/>
              </w:rPr>
            </w:pPr>
            <w:r w:rsidRPr="001122C6">
              <w:rPr>
                <w:rFonts w:ascii="微软雅黑" w:eastAsia="微软雅黑" w:hAnsi="微软雅黑" w:cs="宋体"/>
                <w:noProof/>
                <w:color w:val="000000"/>
                <w:kern w:val="0"/>
                <w:sz w:val="27"/>
                <w:szCs w:val="27"/>
              </w:rPr>
              <w:drawing>
                <wp:inline distT="0" distB="0" distL="0" distR="0" wp14:anchorId="4518F213" wp14:editId="015D192F">
                  <wp:extent cx="1800000" cy="983824"/>
                  <wp:effectExtent l="0" t="0" r="0" b="6985"/>
                  <wp:docPr id="40" name="图片 40" descr="http://58.246.65.10:8231/UploadFile/20220629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58.246.65.10:8231/UploadFile/202206290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000" cy="983824"/>
                          </a:xfrm>
                          <a:prstGeom prst="rect">
                            <a:avLst/>
                          </a:prstGeom>
                          <a:noFill/>
                          <a:ln>
                            <a:noFill/>
                          </a:ln>
                        </pic:spPr>
                      </pic:pic>
                    </a:graphicData>
                  </a:graphic>
                </wp:inline>
              </w:drawing>
            </w:r>
          </w:p>
        </w:tc>
        <w:tc>
          <w:tcPr>
            <w:tcW w:w="0" w:type="auto"/>
            <w:tcBorders>
              <w:top w:val="nil"/>
              <w:left w:val="nil"/>
              <w:bottom w:val="nil"/>
              <w:right w:val="nil"/>
            </w:tcBorders>
            <w:hideMark/>
          </w:tcPr>
          <w:p w14:paraId="7C69C920" w14:textId="77777777" w:rsidR="00A45010" w:rsidRPr="001122C6" w:rsidRDefault="00A45010" w:rsidP="00BF7580">
            <w:pPr>
              <w:widowControl/>
              <w:jc w:val="left"/>
              <w:rPr>
                <w:rFonts w:ascii="微软雅黑" w:eastAsia="微软雅黑" w:hAnsi="微软雅黑" w:cs="宋体"/>
                <w:color w:val="000000"/>
                <w:kern w:val="0"/>
                <w:sz w:val="27"/>
                <w:szCs w:val="27"/>
              </w:rPr>
            </w:pPr>
          </w:p>
        </w:tc>
      </w:tr>
    </w:tbl>
    <w:p w14:paraId="533C3224" w14:textId="77777777" w:rsidR="00A45010" w:rsidRDefault="00A45010" w:rsidP="005E1FEC">
      <w:r>
        <w:t>6月28日，北汽制造元宝上市，新车共推4款，售价区间为3.39万-4.99万元。</w:t>
      </w:r>
    </w:p>
    <w:p w14:paraId="475C80D2" w14:textId="77777777" w:rsidR="00A45010" w:rsidRDefault="00A45010" w:rsidP="005E1FEC">
      <w:r>
        <w:rPr>
          <w:rFonts w:hint="eastAsia"/>
        </w:rPr>
        <w:t>外观方面，新车采用方盒子车身、圆角矩形</w:t>
      </w:r>
      <w:r>
        <w:t>LED头灯、封闭式前格栅。</w:t>
      </w:r>
    </w:p>
    <w:p w14:paraId="42C6D341" w14:textId="77777777" w:rsidR="00A45010" w:rsidRDefault="00A45010" w:rsidP="005E1FEC">
      <w:r>
        <w:rPr>
          <w:rFonts w:hint="eastAsia"/>
        </w:rPr>
        <w:t>内饰方面，新车采用</w:t>
      </w:r>
      <w:r>
        <w:t>10.25英寸双联屏、双辐式多功能方向盘。</w:t>
      </w:r>
    </w:p>
    <w:p w14:paraId="60A32BB8" w14:textId="77777777" w:rsidR="00A45010" w:rsidRDefault="00A45010" w:rsidP="005E1FEC">
      <w:r>
        <w:rPr>
          <w:rFonts w:hint="eastAsia"/>
        </w:rPr>
        <w:t>配置方面，新车配备智能语音交互、</w:t>
      </w:r>
      <w:r>
        <w:t>360°全景影像、前/后辅助雷达等。</w:t>
      </w:r>
    </w:p>
    <w:p w14:paraId="6ED11A24" w14:textId="77777777" w:rsidR="00A45010" w:rsidRDefault="00A45010" w:rsidP="005E1FEC">
      <w:r>
        <w:rPr>
          <w:rFonts w:hint="eastAsia"/>
        </w:rPr>
        <w:t>动力方面，新车搭载纯电动机，综合续航里程达</w:t>
      </w:r>
      <w:r>
        <w:t>120km，170km。</w:t>
      </w:r>
    </w:p>
    <w:p w14:paraId="66E4D149" w14:textId="4DEF3A5A" w:rsidR="00A45010" w:rsidRDefault="00A45010" w:rsidP="005E1FEC">
      <w:pPr>
        <w:rPr>
          <w:rFonts w:cs="宋体"/>
          <w:b/>
          <w:bCs/>
          <w:i/>
          <w:iCs/>
        </w:rPr>
      </w:pPr>
    </w:p>
    <w:p w14:paraId="733DC13F" w14:textId="77777777" w:rsidR="00A45010" w:rsidRPr="003A14CB" w:rsidRDefault="00A45010" w:rsidP="003A14CB">
      <w:pPr>
        <w:pStyle w:val="a8"/>
        <w:numPr>
          <w:ilvl w:val="3"/>
          <w:numId w:val="1"/>
        </w:numPr>
        <w:ind w:left="426" w:firstLineChars="0"/>
        <w:outlineLvl w:val="1"/>
        <w:rPr>
          <w:rFonts w:ascii="黑体" w:eastAsia="黑体" w:hAnsi="黑体" w:cs="Times New Roman"/>
          <w:b/>
          <w:bCs/>
          <w:sz w:val="24"/>
        </w:rPr>
      </w:pPr>
      <w:r w:rsidRPr="003A14CB">
        <w:rPr>
          <w:rFonts w:ascii="黑体" w:eastAsia="黑体" w:hAnsi="黑体" w:cs="Times New Roman"/>
          <w:b/>
          <w:bCs/>
          <w:sz w:val="24"/>
        </w:rPr>
        <w:t>传祺GS8双擎旗舰版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8144"/>
        <w:gridCol w:w="81"/>
      </w:tblGrid>
      <w:tr w:rsidR="00A45010" w:rsidRPr="00FB1332" w14:paraId="0B78E54D" w14:textId="77777777" w:rsidTr="00B77B22">
        <w:trPr>
          <w:tblCellSpacing w:w="15" w:type="dxa"/>
        </w:trPr>
        <w:tc>
          <w:tcPr>
            <w:tcW w:w="0" w:type="auto"/>
            <w:tcBorders>
              <w:top w:val="nil"/>
              <w:left w:val="nil"/>
              <w:bottom w:val="nil"/>
              <w:right w:val="nil"/>
            </w:tcBorders>
            <w:hideMark/>
          </w:tcPr>
          <w:p w14:paraId="232B8506" w14:textId="77777777" w:rsidR="00A45010" w:rsidRPr="00FB1332" w:rsidRDefault="00A45010" w:rsidP="00BF7580">
            <w:pPr>
              <w:widowControl/>
              <w:jc w:val="left"/>
              <w:rPr>
                <w:rFonts w:ascii="宋体" w:eastAsia="宋体" w:hAnsi="宋体" w:cs="宋体"/>
                <w:kern w:val="0"/>
                <w:sz w:val="24"/>
              </w:rPr>
            </w:pPr>
          </w:p>
        </w:tc>
        <w:tc>
          <w:tcPr>
            <w:tcW w:w="8114" w:type="dxa"/>
            <w:tcBorders>
              <w:top w:val="nil"/>
              <w:left w:val="nil"/>
              <w:bottom w:val="nil"/>
              <w:right w:val="nil"/>
            </w:tcBorders>
            <w:hideMark/>
          </w:tcPr>
          <w:p w14:paraId="579B09D3" w14:textId="77777777" w:rsidR="00A45010" w:rsidRPr="00FB1332" w:rsidRDefault="00A45010" w:rsidP="00B77B22">
            <w:pPr>
              <w:widowControl/>
              <w:jc w:val="left"/>
              <w:rPr>
                <w:rFonts w:ascii="微软雅黑" w:eastAsia="微软雅黑" w:hAnsi="微软雅黑" w:cs="宋体"/>
                <w:color w:val="000000"/>
                <w:kern w:val="0"/>
                <w:sz w:val="27"/>
                <w:szCs w:val="27"/>
              </w:rPr>
            </w:pPr>
            <w:r w:rsidRPr="00FB1332">
              <w:rPr>
                <w:rFonts w:ascii="微软雅黑" w:eastAsia="微软雅黑" w:hAnsi="微软雅黑" w:cs="宋体"/>
                <w:noProof/>
                <w:color w:val="000000"/>
                <w:kern w:val="0"/>
                <w:sz w:val="27"/>
                <w:szCs w:val="27"/>
              </w:rPr>
              <w:drawing>
                <wp:inline distT="0" distB="0" distL="0" distR="0" wp14:anchorId="7F662139" wp14:editId="678BA0FB">
                  <wp:extent cx="1800000" cy="917570"/>
                  <wp:effectExtent l="0" t="0" r="0" b="0"/>
                  <wp:docPr id="37" name="图片 37" descr="http://58.246.65.10:8231/UploadFile/20220627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58.246.65.10:8231/UploadFile/2022062706.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917570"/>
                          </a:xfrm>
                          <a:prstGeom prst="rect">
                            <a:avLst/>
                          </a:prstGeom>
                          <a:noFill/>
                          <a:ln>
                            <a:noFill/>
                          </a:ln>
                        </pic:spPr>
                      </pic:pic>
                    </a:graphicData>
                  </a:graphic>
                </wp:inline>
              </w:drawing>
            </w:r>
          </w:p>
        </w:tc>
        <w:tc>
          <w:tcPr>
            <w:tcW w:w="0" w:type="auto"/>
            <w:tcBorders>
              <w:top w:val="nil"/>
              <w:left w:val="nil"/>
              <w:bottom w:val="nil"/>
              <w:right w:val="nil"/>
            </w:tcBorders>
            <w:hideMark/>
          </w:tcPr>
          <w:p w14:paraId="71D4CAE7" w14:textId="77777777" w:rsidR="00A45010" w:rsidRPr="00FB1332" w:rsidRDefault="00A45010" w:rsidP="00BF7580">
            <w:pPr>
              <w:widowControl/>
              <w:jc w:val="left"/>
              <w:rPr>
                <w:rFonts w:ascii="微软雅黑" w:eastAsia="微软雅黑" w:hAnsi="微软雅黑" w:cs="宋体"/>
                <w:color w:val="000000"/>
                <w:kern w:val="0"/>
                <w:sz w:val="27"/>
                <w:szCs w:val="27"/>
              </w:rPr>
            </w:pPr>
          </w:p>
        </w:tc>
      </w:tr>
    </w:tbl>
    <w:p w14:paraId="3801654F" w14:textId="77777777" w:rsidR="00A45010" w:rsidRDefault="00A45010" w:rsidP="005E1FEC">
      <w:r>
        <w:t>6月25日，传祺GS8双擎旗舰版上市，新车售价为26.98万元。</w:t>
      </w:r>
    </w:p>
    <w:p w14:paraId="2898533B" w14:textId="77777777" w:rsidR="00A45010" w:rsidRDefault="00A45010" w:rsidP="005E1FEC">
      <w:r>
        <w:rPr>
          <w:rFonts w:hint="eastAsia"/>
        </w:rPr>
        <w:t>外观方面，新车与现款车型基本保持一致。</w:t>
      </w:r>
    </w:p>
    <w:p w14:paraId="76BDB581" w14:textId="77777777" w:rsidR="00A45010" w:rsidRDefault="00A45010" w:rsidP="005E1FEC">
      <w:r>
        <w:rPr>
          <w:rFonts w:hint="eastAsia"/>
        </w:rPr>
        <w:t>配置方面，新车配备方向盘加热、副驾老板键、座椅和外后视镜记忆、膝部气囊等。</w:t>
      </w:r>
    </w:p>
    <w:p w14:paraId="66E9031B" w14:textId="77777777" w:rsidR="00A45010" w:rsidRDefault="00A45010" w:rsidP="005E1FEC">
      <w:r>
        <w:rPr>
          <w:rFonts w:hint="eastAsia"/>
        </w:rPr>
        <w:t>动力方面，新车搭载由</w:t>
      </w:r>
      <w:r>
        <w:t>2.0T发动机和电动机组成的混动系统，匹配E-CVT变速箱。</w:t>
      </w:r>
    </w:p>
    <w:p w14:paraId="14291CB8" w14:textId="397F740D" w:rsidR="00A45010" w:rsidRDefault="00A45010" w:rsidP="005E1FEC">
      <w:pPr>
        <w:rPr>
          <w:rFonts w:cs="宋体"/>
          <w:b/>
          <w:bCs/>
          <w:i/>
          <w:iCs/>
        </w:rPr>
      </w:pPr>
    </w:p>
    <w:p w14:paraId="083F86A1" w14:textId="77777777" w:rsidR="00A45010" w:rsidRPr="003A14CB" w:rsidRDefault="00A45010" w:rsidP="003A14CB">
      <w:pPr>
        <w:pStyle w:val="a8"/>
        <w:numPr>
          <w:ilvl w:val="3"/>
          <w:numId w:val="1"/>
        </w:numPr>
        <w:ind w:left="426" w:firstLineChars="0"/>
        <w:outlineLvl w:val="1"/>
        <w:rPr>
          <w:rFonts w:ascii="黑体" w:eastAsia="黑体" w:hAnsi="黑体" w:cs="Times New Roman"/>
          <w:b/>
          <w:bCs/>
          <w:sz w:val="24"/>
        </w:rPr>
      </w:pPr>
      <w:r w:rsidRPr="003A14CB">
        <w:rPr>
          <w:rFonts w:ascii="黑体" w:eastAsia="黑体" w:hAnsi="黑体" w:cs="Times New Roman"/>
          <w:b/>
          <w:bCs/>
          <w:sz w:val="24"/>
        </w:rPr>
        <w:t>创维EV6新车型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8144"/>
        <w:gridCol w:w="81"/>
      </w:tblGrid>
      <w:tr w:rsidR="00A45010" w:rsidRPr="001122C6" w14:paraId="0AA39EA5" w14:textId="77777777" w:rsidTr="00B77B22">
        <w:trPr>
          <w:tblCellSpacing w:w="15" w:type="dxa"/>
        </w:trPr>
        <w:tc>
          <w:tcPr>
            <w:tcW w:w="0" w:type="auto"/>
            <w:tcBorders>
              <w:top w:val="nil"/>
              <w:left w:val="nil"/>
              <w:bottom w:val="nil"/>
              <w:right w:val="nil"/>
            </w:tcBorders>
            <w:hideMark/>
          </w:tcPr>
          <w:p w14:paraId="081C826B" w14:textId="77777777" w:rsidR="00A45010" w:rsidRPr="001122C6" w:rsidRDefault="00A45010" w:rsidP="00BF7580">
            <w:pPr>
              <w:widowControl/>
              <w:jc w:val="left"/>
              <w:rPr>
                <w:rFonts w:ascii="宋体" w:eastAsia="宋体" w:hAnsi="宋体" w:cs="宋体"/>
                <w:kern w:val="0"/>
                <w:sz w:val="24"/>
              </w:rPr>
            </w:pPr>
          </w:p>
        </w:tc>
        <w:tc>
          <w:tcPr>
            <w:tcW w:w="8114" w:type="dxa"/>
            <w:tcBorders>
              <w:top w:val="nil"/>
              <w:left w:val="nil"/>
              <w:bottom w:val="nil"/>
              <w:right w:val="nil"/>
            </w:tcBorders>
            <w:hideMark/>
          </w:tcPr>
          <w:p w14:paraId="48C3F1A0" w14:textId="77777777" w:rsidR="00A45010" w:rsidRPr="001122C6" w:rsidRDefault="00A45010" w:rsidP="00B77B22">
            <w:pPr>
              <w:widowControl/>
              <w:jc w:val="left"/>
              <w:rPr>
                <w:rFonts w:ascii="微软雅黑" w:eastAsia="微软雅黑" w:hAnsi="微软雅黑" w:cs="宋体"/>
                <w:color w:val="000000"/>
                <w:kern w:val="0"/>
                <w:sz w:val="27"/>
                <w:szCs w:val="27"/>
              </w:rPr>
            </w:pPr>
            <w:r w:rsidRPr="001122C6">
              <w:rPr>
                <w:rFonts w:ascii="微软雅黑" w:eastAsia="微软雅黑" w:hAnsi="微软雅黑" w:cs="宋体"/>
                <w:noProof/>
                <w:color w:val="000000"/>
                <w:kern w:val="0"/>
                <w:sz w:val="27"/>
                <w:szCs w:val="27"/>
              </w:rPr>
              <w:drawing>
                <wp:inline distT="0" distB="0" distL="0" distR="0" wp14:anchorId="31F1BD0C" wp14:editId="618D8EA0">
                  <wp:extent cx="1800000" cy="930380"/>
                  <wp:effectExtent l="0" t="0" r="0" b="3175"/>
                  <wp:docPr id="11" name="图片 11" descr="http://58.246.65.10:8231/UploadFile/20220628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58.246.65.10:8231/UploadFile/202206280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000" cy="930380"/>
                          </a:xfrm>
                          <a:prstGeom prst="rect">
                            <a:avLst/>
                          </a:prstGeom>
                          <a:noFill/>
                          <a:ln>
                            <a:noFill/>
                          </a:ln>
                        </pic:spPr>
                      </pic:pic>
                    </a:graphicData>
                  </a:graphic>
                </wp:inline>
              </w:drawing>
            </w:r>
          </w:p>
        </w:tc>
        <w:tc>
          <w:tcPr>
            <w:tcW w:w="0" w:type="auto"/>
            <w:tcBorders>
              <w:top w:val="nil"/>
              <w:left w:val="nil"/>
              <w:bottom w:val="nil"/>
              <w:right w:val="nil"/>
            </w:tcBorders>
            <w:hideMark/>
          </w:tcPr>
          <w:p w14:paraId="20196E27" w14:textId="77777777" w:rsidR="00A45010" w:rsidRPr="001122C6" w:rsidRDefault="00A45010" w:rsidP="00BF7580">
            <w:pPr>
              <w:widowControl/>
              <w:jc w:val="left"/>
              <w:rPr>
                <w:rFonts w:ascii="微软雅黑" w:eastAsia="微软雅黑" w:hAnsi="微软雅黑" w:cs="宋体"/>
                <w:color w:val="000000"/>
                <w:kern w:val="0"/>
                <w:sz w:val="27"/>
                <w:szCs w:val="27"/>
              </w:rPr>
            </w:pPr>
          </w:p>
        </w:tc>
      </w:tr>
    </w:tbl>
    <w:p w14:paraId="4209D690" w14:textId="77777777" w:rsidR="00A45010" w:rsidRDefault="00A45010" w:rsidP="005E1FEC">
      <w:r>
        <w:t>6月27日，创维EV6新车型上市，新车共推2款，补贴后售价区间为17.18万-19.08万元，享受国补1.26万元。</w:t>
      </w:r>
    </w:p>
    <w:p w14:paraId="0E793C1D" w14:textId="77777777" w:rsidR="00A45010" w:rsidRDefault="00A45010" w:rsidP="005E1FEC">
      <w:r>
        <w:rPr>
          <w:rFonts w:hint="eastAsia"/>
        </w:rPr>
        <w:t>外观方面，新车与现款车型基本保持一致。</w:t>
      </w:r>
    </w:p>
    <w:p w14:paraId="5C03EA4B" w14:textId="77777777" w:rsidR="00A45010" w:rsidRDefault="00A45010" w:rsidP="005E1FEC">
      <w:r>
        <w:rPr>
          <w:rFonts w:hint="eastAsia"/>
        </w:rPr>
        <w:t>动力方面，新车搭载纯电动机，</w:t>
      </w:r>
      <w:r>
        <w:t>CLTC综合续航里程达620km。</w:t>
      </w:r>
    </w:p>
    <w:p w14:paraId="1D401D35" w14:textId="556D9903" w:rsidR="00A45010" w:rsidRDefault="00A45010" w:rsidP="005E1FEC">
      <w:pPr>
        <w:rPr>
          <w:rFonts w:cs="宋体"/>
          <w:b/>
          <w:bCs/>
          <w:i/>
          <w:iCs/>
        </w:rPr>
      </w:pPr>
    </w:p>
    <w:p w14:paraId="3FAD4B8D" w14:textId="77777777" w:rsidR="00A45010" w:rsidRPr="003A14CB" w:rsidRDefault="00A45010" w:rsidP="003A14CB">
      <w:pPr>
        <w:pStyle w:val="a8"/>
        <w:numPr>
          <w:ilvl w:val="3"/>
          <w:numId w:val="1"/>
        </w:numPr>
        <w:ind w:left="426" w:firstLineChars="0"/>
        <w:outlineLvl w:val="1"/>
        <w:rPr>
          <w:rFonts w:ascii="黑体" w:eastAsia="黑体" w:hAnsi="黑体" w:cs="Times New Roman"/>
          <w:b/>
          <w:bCs/>
          <w:sz w:val="24"/>
        </w:rPr>
      </w:pPr>
      <w:r w:rsidRPr="003A14CB">
        <w:rPr>
          <w:rFonts w:ascii="黑体" w:eastAsia="黑体" w:hAnsi="黑体" w:cs="Times New Roman"/>
          <w:b/>
          <w:bCs/>
          <w:sz w:val="24"/>
        </w:rPr>
        <w:t>大通MAXUSMIFA9</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8144"/>
        <w:gridCol w:w="81"/>
      </w:tblGrid>
      <w:tr w:rsidR="00A45010" w:rsidRPr="006F2402" w14:paraId="350E9619" w14:textId="77777777" w:rsidTr="00B77B22">
        <w:trPr>
          <w:tblCellSpacing w:w="15" w:type="dxa"/>
        </w:trPr>
        <w:tc>
          <w:tcPr>
            <w:tcW w:w="0" w:type="auto"/>
            <w:tcBorders>
              <w:top w:val="nil"/>
              <w:left w:val="nil"/>
              <w:bottom w:val="nil"/>
              <w:right w:val="nil"/>
            </w:tcBorders>
            <w:hideMark/>
          </w:tcPr>
          <w:p w14:paraId="76383D21" w14:textId="77777777" w:rsidR="00A45010" w:rsidRPr="006F2402" w:rsidRDefault="00A45010" w:rsidP="00BF7580">
            <w:pPr>
              <w:widowControl/>
              <w:jc w:val="left"/>
              <w:rPr>
                <w:rFonts w:ascii="宋体" w:eastAsia="宋体" w:hAnsi="宋体" w:cs="宋体"/>
                <w:kern w:val="0"/>
                <w:sz w:val="24"/>
              </w:rPr>
            </w:pPr>
          </w:p>
        </w:tc>
        <w:tc>
          <w:tcPr>
            <w:tcW w:w="8114" w:type="dxa"/>
            <w:tcBorders>
              <w:top w:val="nil"/>
              <w:left w:val="nil"/>
              <w:bottom w:val="nil"/>
              <w:right w:val="nil"/>
            </w:tcBorders>
            <w:hideMark/>
          </w:tcPr>
          <w:p w14:paraId="668E242E" w14:textId="77777777" w:rsidR="00A45010" w:rsidRPr="006F2402" w:rsidRDefault="00A45010" w:rsidP="00B77B22">
            <w:pPr>
              <w:widowControl/>
              <w:jc w:val="left"/>
              <w:rPr>
                <w:rFonts w:ascii="微软雅黑" w:eastAsia="微软雅黑" w:hAnsi="微软雅黑" w:cs="宋体"/>
                <w:color w:val="000000"/>
                <w:kern w:val="0"/>
                <w:sz w:val="27"/>
                <w:szCs w:val="27"/>
              </w:rPr>
            </w:pPr>
            <w:r w:rsidRPr="006F2402">
              <w:rPr>
                <w:rFonts w:ascii="微软雅黑" w:eastAsia="微软雅黑" w:hAnsi="微软雅黑" w:cs="宋体"/>
                <w:noProof/>
                <w:color w:val="000000"/>
                <w:kern w:val="0"/>
                <w:sz w:val="27"/>
                <w:szCs w:val="27"/>
              </w:rPr>
              <w:drawing>
                <wp:inline distT="0" distB="0" distL="0" distR="0" wp14:anchorId="4BF16543" wp14:editId="2B8ECCCD">
                  <wp:extent cx="1800000" cy="968944"/>
                  <wp:effectExtent l="0" t="0" r="0" b="3175"/>
                  <wp:docPr id="20" name="图片 20" descr="http://58.246.65.10:8231/UploadFile/2022063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58.246.65.10:8231/UploadFile/202206300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0000" cy="968944"/>
                          </a:xfrm>
                          <a:prstGeom prst="rect">
                            <a:avLst/>
                          </a:prstGeom>
                          <a:noFill/>
                          <a:ln>
                            <a:noFill/>
                          </a:ln>
                        </pic:spPr>
                      </pic:pic>
                    </a:graphicData>
                  </a:graphic>
                </wp:inline>
              </w:drawing>
            </w:r>
          </w:p>
        </w:tc>
        <w:tc>
          <w:tcPr>
            <w:tcW w:w="0" w:type="auto"/>
            <w:tcBorders>
              <w:top w:val="nil"/>
              <w:left w:val="nil"/>
              <w:bottom w:val="nil"/>
              <w:right w:val="nil"/>
            </w:tcBorders>
            <w:hideMark/>
          </w:tcPr>
          <w:p w14:paraId="760EE907" w14:textId="77777777" w:rsidR="00A45010" w:rsidRPr="006F2402" w:rsidRDefault="00A45010" w:rsidP="00BF7580">
            <w:pPr>
              <w:widowControl/>
              <w:jc w:val="left"/>
              <w:rPr>
                <w:rFonts w:ascii="微软雅黑" w:eastAsia="微软雅黑" w:hAnsi="微软雅黑" w:cs="宋体"/>
                <w:color w:val="000000"/>
                <w:kern w:val="0"/>
                <w:sz w:val="27"/>
                <w:szCs w:val="27"/>
              </w:rPr>
            </w:pPr>
          </w:p>
        </w:tc>
      </w:tr>
    </w:tbl>
    <w:p w14:paraId="0BA10DEF" w14:textId="77777777" w:rsidR="00A45010" w:rsidRDefault="00A45010" w:rsidP="005E1FEC">
      <w:r>
        <w:lastRenderedPageBreak/>
        <w:t>6月29日，大通MAXUSMIFA9上市，新车共推7款，补贴后售价区间为27.99万-41.99万元，享受国补1.26万元。</w:t>
      </w:r>
    </w:p>
    <w:p w14:paraId="3CA03CED" w14:textId="77777777" w:rsidR="00A45010" w:rsidRDefault="00A45010" w:rsidP="005E1FEC">
      <w:r>
        <w:rPr>
          <w:rFonts w:hint="eastAsia"/>
        </w:rPr>
        <w:t>外观方面，新车采用夸张霸气前脸、悬浮式车顶、贯穿式尾灯。</w:t>
      </w:r>
    </w:p>
    <w:p w14:paraId="6A4E254A" w14:textId="77777777" w:rsidR="00A45010" w:rsidRDefault="00A45010" w:rsidP="005E1FEC">
      <w:r>
        <w:rPr>
          <w:rFonts w:hint="eastAsia"/>
        </w:rPr>
        <w:t>内饰方面，新车采用</w:t>
      </w:r>
      <w:r>
        <w:t>10.25英寸仪表、12.1英寸中控屏与12.1英寸副驾屏三联屏。</w:t>
      </w:r>
    </w:p>
    <w:p w14:paraId="52F975E0" w14:textId="77777777" w:rsidR="00A45010" w:rsidRDefault="00A45010" w:rsidP="005E1FEC">
      <w:r>
        <w:rPr>
          <w:rFonts w:hint="eastAsia"/>
        </w:rPr>
        <w:t>配置方面，新车配备</w:t>
      </w:r>
      <w:r>
        <w:t>UTOPILOT友道智途高阶智能驾驶辅助系统。</w:t>
      </w:r>
    </w:p>
    <w:p w14:paraId="472C0517" w14:textId="77777777" w:rsidR="00A45010" w:rsidRDefault="00A45010" w:rsidP="005E1FEC">
      <w:r>
        <w:rPr>
          <w:rFonts w:hint="eastAsia"/>
        </w:rPr>
        <w:t>动力方面，新车搭载纯电动机，</w:t>
      </w:r>
      <w:r>
        <w:t>CLTC综合续航里程达540km，560km。</w:t>
      </w:r>
    </w:p>
    <w:p w14:paraId="7ECC20B6" w14:textId="6C79535B" w:rsidR="00A45010" w:rsidRDefault="00A45010" w:rsidP="005E1FEC">
      <w:pPr>
        <w:rPr>
          <w:rFonts w:cs="宋体"/>
          <w:b/>
          <w:bCs/>
          <w:i/>
          <w:iCs/>
        </w:rPr>
      </w:pPr>
    </w:p>
    <w:p w14:paraId="780FF2C1" w14:textId="77777777" w:rsidR="00A45010" w:rsidRPr="003A14CB" w:rsidRDefault="00A45010" w:rsidP="003A14CB">
      <w:pPr>
        <w:pStyle w:val="a8"/>
        <w:numPr>
          <w:ilvl w:val="3"/>
          <w:numId w:val="1"/>
        </w:numPr>
        <w:ind w:left="426" w:firstLineChars="0"/>
        <w:outlineLvl w:val="1"/>
        <w:rPr>
          <w:rFonts w:ascii="黑体" w:eastAsia="黑体" w:hAnsi="黑体" w:cs="Times New Roman"/>
          <w:b/>
          <w:bCs/>
          <w:sz w:val="24"/>
        </w:rPr>
      </w:pPr>
      <w:r w:rsidRPr="003A14CB">
        <w:rPr>
          <w:rFonts w:ascii="黑体" w:eastAsia="黑体" w:hAnsi="黑体" w:cs="Times New Roman"/>
          <w:b/>
          <w:bCs/>
          <w:sz w:val="24"/>
        </w:rPr>
        <w:t>几何E</w:t>
      </w:r>
    </w:p>
    <w:tbl>
      <w:tblPr>
        <w:tblW w:w="11847" w:type="dxa"/>
        <w:tblCellSpacing w:w="15" w:type="dxa"/>
        <w:tblCellMar>
          <w:top w:w="15" w:type="dxa"/>
          <w:left w:w="15" w:type="dxa"/>
          <w:bottom w:w="15" w:type="dxa"/>
          <w:right w:w="15" w:type="dxa"/>
        </w:tblCellMar>
        <w:tblLook w:val="04A0" w:firstRow="1" w:lastRow="0" w:firstColumn="1" w:lastColumn="0" w:noHBand="0" w:noVBand="1"/>
      </w:tblPr>
      <w:tblGrid>
        <w:gridCol w:w="81"/>
        <w:gridCol w:w="11685"/>
        <w:gridCol w:w="81"/>
      </w:tblGrid>
      <w:tr w:rsidR="00A45010" w:rsidRPr="006F2402" w14:paraId="6C18B6FD" w14:textId="77777777" w:rsidTr="003A14CB">
        <w:trPr>
          <w:tblCellSpacing w:w="15" w:type="dxa"/>
        </w:trPr>
        <w:tc>
          <w:tcPr>
            <w:tcW w:w="0" w:type="auto"/>
            <w:tcBorders>
              <w:top w:val="nil"/>
              <w:left w:val="nil"/>
              <w:bottom w:val="nil"/>
              <w:right w:val="nil"/>
            </w:tcBorders>
            <w:hideMark/>
          </w:tcPr>
          <w:p w14:paraId="16E0D412" w14:textId="77777777" w:rsidR="00A45010" w:rsidRPr="006F2402" w:rsidRDefault="00A45010" w:rsidP="00BF7580">
            <w:pPr>
              <w:widowControl/>
              <w:jc w:val="left"/>
              <w:rPr>
                <w:rFonts w:ascii="宋体" w:eastAsia="宋体" w:hAnsi="宋体" w:cs="宋体"/>
                <w:kern w:val="0"/>
                <w:sz w:val="24"/>
              </w:rPr>
            </w:pPr>
          </w:p>
        </w:tc>
        <w:tc>
          <w:tcPr>
            <w:tcW w:w="11655" w:type="dxa"/>
            <w:tcBorders>
              <w:top w:val="nil"/>
              <w:left w:val="nil"/>
              <w:bottom w:val="nil"/>
              <w:right w:val="nil"/>
            </w:tcBorders>
            <w:hideMark/>
          </w:tcPr>
          <w:p w14:paraId="4A34770D" w14:textId="77777777" w:rsidR="00A45010" w:rsidRPr="006F2402" w:rsidRDefault="00A45010" w:rsidP="00B77B22">
            <w:pPr>
              <w:widowControl/>
              <w:jc w:val="left"/>
              <w:rPr>
                <w:rFonts w:ascii="微软雅黑" w:eastAsia="微软雅黑" w:hAnsi="微软雅黑" w:cs="宋体"/>
                <w:color w:val="000000"/>
                <w:kern w:val="0"/>
                <w:sz w:val="27"/>
                <w:szCs w:val="27"/>
              </w:rPr>
            </w:pPr>
            <w:r w:rsidRPr="006F2402">
              <w:rPr>
                <w:rFonts w:ascii="微软雅黑" w:eastAsia="微软雅黑" w:hAnsi="微软雅黑" w:cs="宋体"/>
                <w:noProof/>
                <w:color w:val="000000"/>
                <w:kern w:val="0"/>
                <w:sz w:val="27"/>
                <w:szCs w:val="27"/>
              </w:rPr>
              <w:drawing>
                <wp:inline distT="0" distB="0" distL="0" distR="0" wp14:anchorId="0D0DA399" wp14:editId="644C468D">
                  <wp:extent cx="1800000" cy="905708"/>
                  <wp:effectExtent l="0" t="0" r="0" b="8890"/>
                  <wp:docPr id="23" name="图片 23" descr="http://58.246.65.10:8231/UploadFile/2022070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58.246.65.10:8231/UploadFile/2022070101.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0000" cy="905708"/>
                          </a:xfrm>
                          <a:prstGeom prst="rect">
                            <a:avLst/>
                          </a:prstGeom>
                          <a:noFill/>
                          <a:ln>
                            <a:noFill/>
                          </a:ln>
                        </pic:spPr>
                      </pic:pic>
                    </a:graphicData>
                  </a:graphic>
                </wp:inline>
              </w:drawing>
            </w:r>
          </w:p>
        </w:tc>
        <w:tc>
          <w:tcPr>
            <w:tcW w:w="0" w:type="auto"/>
            <w:tcBorders>
              <w:top w:val="nil"/>
              <w:left w:val="nil"/>
              <w:bottom w:val="nil"/>
              <w:right w:val="nil"/>
            </w:tcBorders>
            <w:hideMark/>
          </w:tcPr>
          <w:p w14:paraId="59C8169F" w14:textId="77777777" w:rsidR="00A45010" w:rsidRPr="006F2402" w:rsidRDefault="00A45010" w:rsidP="00BF7580">
            <w:pPr>
              <w:widowControl/>
              <w:jc w:val="left"/>
              <w:rPr>
                <w:rFonts w:ascii="微软雅黑" w:eastAsia="微软雅黑" w:hAnsi="微软雅黑" w:cs="宋体"/>
                <w:color w:val="000000"/>
                <w:kern w:val="0"/>
                <w:sz w:val="27"/>
                <w:szCs w:val="27"/>
              </w:rPr>
            </w:pPr>
          </w:p>
        </w:tc>
      </w:tr>
    </w:tbl>
    <w:p w14:paraId="6F98DA51" w14:textId="77777777" w:rsidR="00A45010" w:rsidRDefault="00A45010" w:rsidP="005E1FEC">
      <w:r>
        <w:t>6月29日，几何E上市，新车共推3款，补贴后售价区间为8.68万-10.38万元，享受国补0.88万元。</w:t>
      </w:r>
    </w:p>
    <w:p w14:paraId="55FC442B" w14:textId="77777777" w:rsidR="00A45010" w:rsidRDefault="00A45010" w:rsidP="005E1FEC">
      <w:r>
        <w:rPr>
          <w:rFonts w:hint="eastAsia"/>
        </w:rPr>
        <w:t>外观方面，新车采用封闭式格栅、分体式大灯、</w:t>
      </w:r>
      <w:r>
        <w:t>L型尾灯组。</w:t>
      </w:r>
    </w:p>
    <w:p w14:paraId="49D01171" w14:textId="77777777" w:rsidR="00A45010" w:rsidRDefault="00A45010" w:rsidP="005E1FEC">
      <w:r>
        <w:rPr>
          <w:rFonts w:hint="eastAsia"/>
        </w:rPr>
        <w:t>内饰方面，新车采用</w:t>
      </w:r>
      <w:r>
        <w:t>10.25英寸双联屏。</w:t>
      </w:r>
    </w:p>
    <w:p w14:paraId="4E3A0480" w14:textId="77777777" w:rsidR="00A45010" w:rsidRDefault="00A45010" w:rsidP="005E1FEC">
      <w:r>
        <w:rPr>
          <w:rFonts w:hint="eastAsia"/>
        </w:rPr>
        <w:t>动力方面，新车搭载纯电动机，</w:t>
      </w:r>
      <w:r>
        <w:t>CLTC综合续航里程达320km，380km，401km。</w:t>
      </w:r>
    </w:p>
    <w:p w14:paraId="22CB8449" w14:textId="63B6BE06" w:rsidR="00A45010" w:rsidRPr="00731244" w:rsidRDefault="00A45010" w:rsidP="005E1FEC">
      <w:pPr>
        <w:rPr>
          <w:rFonts w:cs="宋体"/>
          <w:b/>
          <w:bCs/>
          <w:i/>
          <w:iCs/>
        </w:rPr>
      </w:pPr>
    </w:p>
    <w:p w14:paraId="5079A765" w14:textId="77777777" w:rsidR="00A45010" w:rsidRPr="003A14CB" w:rsidRDefault="00A45010" w:rsidP="003A14CB">
      <w:pPr>
        <w:pStyle w:val="a8"/>
        <w:numPr>
          <w:ilvl w:val="3"/>
          <w:numId w:val="1"/>
        </w:numPr>
        <w:ind w:left="426" w:firstLineChars="0"/>
        <w:outlineLvl w:val="1"/>
        <w:rPr>
          <w:rFonts w:ascii="黑体" w:eastAsia="黑体" w:hAnsi="黑体" w:cs="Times New Roman"/>
          <w:b/>
          <w:bCs/>
          <w:sz w:val="24"/>
        </w:rPr>
      </w:pPr>
      <w:r w:rsidRPr="003A14CB">
        <w:rPr>
          <w:rFonts w:ascii="黑体" w:eastAsia="黑体" w:hAnsi="黑体" w:cs="Times New Roman"/>
          <w:b/>
          <w:bCs/>
          <w:sz w:val="24"/>
        </w:rPr>
        <w:t>长安UNI-V2.0T车型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8144"/>
        <w:gridCol w:w="81"/>
      </w:tblGrid>
      <w:tr w:rsidR="00A45010" w:rsidRPr="00FB1332" w14:paraId="0C613526" w14:textId="77777777" w:rsidTr="00B77B22">
        <w:trPr>
          <w:tblCellSpacing w:w="15" w:type="dxa"/>
        </w:trPr>
        <w:tc>
          <w:tcPr>
            <w:tcW w:w="0" w:type="auto"/>
            <w:tcBorders>
              <w:top w:val="nil"/>
              <w:left w:val="nil"/>
              <w:bottom w:val="nil"/>
              <w:right w:val="nil"/>
            </w:tcBorders>
            <w:hideMark/>
          </w:tcPr>
          <w:p w14:paraId="6617B4CA" w14:textId="77777777" w:rsidR="00A45010" w:rsidRPr="00FB1332" w:rsidRDefault="00A45010" w:rsidP="00BF7580">
            <w:pPr>
              <w:widowControl/>
              <w:jc w:val="left"/>
              <w:rPr>
                <w:rFonts w:ascii="宋体" w:eastAsia="宋体" w:hAnsi="宋体" w:cs="宋体"/>
                <w:kern w:val="0"/>
                <w:sz w:val="24"/>
              </w:rPr>
            </w:pPr>
          </w:p>
        </w:tc>
        <w:tc>
          <w:tcPr>
            <w:tcW w:w="8114" w:type="dxa"/>
            <w:tcBorders>
              <w:top w:val="nil"/>
              <w:left w:val="nil"/>
              <w:bottom w:val="nil"/>
              <w:right w:val="nil"/>
            </w:tcBorders>
            <w:hideMark/>
          </w:tcPr>
          <w:p w14:paraId="367FA730" w14:textId="77777777" w:rsidR="00A45010" w:rsidRPr="00FB1332" w:rsidRDefault="00A45010" w:rsidP="00B77B22">
            <w:pPr>
              <w:widowControl/>
              <w:jc w:val="left"/>
              <w:rPr>
                <w:rFonts w:ascii="微软雅黑" w:eastAsia="微软雅黑" w:hAnsi="微软雅黑" w:cs="宋体"/>
                <w:color w:val="000000"/>
                <w:kern w:val="0"/>
                <w:sz w:val="27"/>
                <w:szCs w:val="27"/>
              </w:rPr>
            </w:pPr>
            <w:r w:rsidRPr="00FB1332">
              <w:rPr>
                <w:rFonts w:ascii="微软雅黑" w:eastAsia="微软雅黑" w:hAnsi="微软雅黑" w:cs="宋体"/>
                <w:noProof/>
                <w:color w:val="000000"/>
                <w:kern w:val="0"/>
                <w:sz w:val="27"/>
                <w:szCs w:val="27"/>
              </w:rPr>
              <w:drawing>
                <wp:inline distT="0" distB="0" distL="0" distR="0" wp14:anchorId="39F28ED2" wp14:editId="5FC215C4">
                  <wp:extent cx="1800000" cy="935863"/>
                  <wp:effectExtent l="0" t="0" r="0" b="0"/>
                  <wp:docPr id="2" name="图片 2" descr="http://58.246.65.10:8231/UploadFile/20220627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58.246.65.10:8231/UploadFile/2022062704.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00000" cy="935863"/>
                          </a:xfrm>
                          <a:prstGeom prst="rect">
                            <a:avLst/>
                          </a:prstGeom>
                          <a:noFill/>
                          <a:ln>
                            <a:noFill/>
                          </a:ln>
                        </pic:spPr>
                      </pic:pic>
                    </a:graphicData>
                  </a:graphic>
                </wp:inline>
              </w:drawing>
            </w:r>
          </w:p>
        </w:tc>
        <w:tc>
          <w:tcPr>
            <w:tcW w:w="0" w:type="auto"/>
            <w:tcBorders>
              <w:top w:val="nil"/>
              <w:left w:val="nil"/>
              <w:bottom w:val="nil"/>
              <w:right w:val="nil"/>
            </w:tcBorders>
            <w:hideMark/>
          </w:tcPr>
          <w:p w14:paraId="5A3DB54D" w14:textId="77777777" w:rsidR="00A45010" w:rsidRPr="00FB1332" w:rsidRDefault="00A45010" w:rsidP="00BF7580">
            <w:pPr>
              <w:widowControl/>
              <w:jc w:val="left"/>
              <w:rPr>
                <w:rFonts w:ascii="微软雅黑" w:eastAsia="微软雅黑" w:hAnsi="微软雅黑" w:cs="宋体"/>
                <w:color w:val="000000"/>
                <w:kern w:val="0"/>
                <w:sz w:val="27"/>
                <w:szCs w:val="27"/>
              </w:rPr>
            </w:pPr>
          </w:p>
        </w:tc>
      </w:tr>
    </w:tbl>
    <w:p w14:paraId="0840B50C" w14:textId="77777777" w:rsidR="00A45010" w:rsidRDefault="00A45010" w:rsidP="005E1FEC">
      <w:r>
        <w:t>6月25日，长安UNI-V2.0T车型上市，新车共推2款，售价区间为12.99万-13.99万元。</w:t>
      </w:r>
    </w:p>
    <w:p w14:paraId="356E305A" w14:textId="77777777" w:rsidR="00A45010" w:rsidRDefault="00A45010" w:rsidP="005E1FEC">
      <w:r>
        <w:rPr>
          <w:rFonts w:hint="eastAsia"/>
        </w:rPr>
        <w:t>外观方面，新车与现款车型基本保持一致。</w:t>
      </w:r>
    </w:p>
    <w:p w14:paraId="5F41BFDD" w14:textId="77777777" w:rsidR="00A45010" w:rsidRDefault="00A45010" w:rsidP="005E1FEC">
      <w:r>
        <w:rPr>
          <w:rFonts w:hint="eastAsia"/>
        </w:rPr>
        <w:t>动力方面，新车搭载</w:t>
      </w:r>
      <w:r>
        <w:t>2.0T发动机，匹配8TIP变速箱。</w:t>
      </w:r>
    </w:p>
    <w:p w14:paraId="786A72F3" w14:textId="6113D6AD" w:rsidR="00A45010" w:rsidRDefault="00A45010" w:rsidP="005E1FEC">
      <w:pPr>
        <w:rPr>
          <w:rFonts w:cs="宋体"/>
          <w:b/>
          <w:bCs/>
          <w:i/>
          <w:iCs/>
        </w:rPr>
      </w:pPr>
    </w:p>
    <w:p w14:paraId="26C8C32C" w14:textId="77777777" w:rsidR="00A45010" w:rsidRPr="003A14CB" w:rsidRDefault="00A45010" w:rsidP="003A14CB">
      <w:pPr>
        <w:pStyle w:val="a8"/>
        <w:numPr>
          <w:ilvl w:val="3"/>
          <w:numId w:val="1"/>
        </w:numPr>
        <w:ind w:left="426" w:firstLineChars="0"/>
        <w:outlineLvl w:val="1"/>
        <w:rPr>
          <w:rFonts w:ascii="黑体" w:eastAsia="黑体" w:hAnsi="黑体" w:cs="Times New Roman"/>
          <w:b/>
          <w:bCs/>
          <w:sz w:val="24"/>
        </w:rPr>
      </w:pPr>
      <w:r w:rsidRPr="003A14CB">
        <w:rPr>
          <w:rFonts w:ascii="黑体" w:eastAsia="黑体" w:hAnsi="黑体" w:cs="Times New Roman"/>
          <w:b/>
          <w:bCs/>
          <w:sz w:val="24"/>
        </w:rPr>
        <w:t>长安欧尚Z6</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225"/>
        <w:gridCol w:w="81"/>
      </w:tblGrid>
      <w:tr w:rsidR="00A45010" w:rsidRPr="00FB1332" w14:paraId="699E1B50" w14:textId="77777777" w:rsidTr="00B77B22">
        <w:trPr>
          <w:tblCellSpacing w:w="15" w:type="dxa"/>
        </w:trPr>
        <w:tc>
          <w:tcPr>
            <w:tcW w:w="8180" w:type="dxa"/>
            <w:tcBorders>
              <w:top w:val="nil"/>
              <w:left w:val="nil"/>
              <w:bottom w:val="nil"/>
              <w:right w:val="nil"/>
            </w:tcBorders>
            <w:hideMark/>
          </w:tcPr>
          <w:p w14:paraId="7EF4423A" w14:textId="77777777" w:rsidR="00A45010" w:rsidRPr="00FB1332" w:rsidRDefault="00A45010" w:rsidP="00B77B22">
            <w:pPr>
              <w:widowControl/>
              <w:jc w:val="left"/>
              <w:rPr>
                <w:rFonts w:ascii="微软雅黑" w:eastAsia="微软雅黑" w:hAnsi="微软雅黑" w:cs="宋体"/>
                <w:color w:val="000000"/>
                <w:kern w:val="0"/>
                <w:sz w:val="27"/>
                <w:szCs w:val="27"/>
              </w:rPr>
            </w:pPr>
            <w:r w:rsidRPr="00FB1332">
              <w:rPr>
                <w:rFonts w:ascii="微软雅黑" w:eastAsia="微软雅黑" w:hAnsi="微软雅黑" w:cs="宋体"/>
                <w:noProof/>
                <w:color w:val="000000"/>
                <w:kern w:val="0"/>
                <w:sz w:val="27"/>
                <w:szCs w:val="27"/>
              </w:rPr>
              <w:drawing>
                <wp:inline distT="0" distB="0" distL="0" distR="0" wp14:anchorId="113A9BB3" wp14:editId="07C1EA1D">
                  <wp:extent cx="1800000" cy="980000"/>
                  <wp:effectExtent l="0" t="0" r="0" b="0"/>
                  <wp:docPr id="44" name="图片 44" descr="http://58.246.65.10:8231/UploadFile/20220627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2062701.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00000" cy="980000"/>
                          </a:xfrm>
                          <a:prstGeom prst="rect">
                            <a:avLst/>
                          </a:prstGeom>
                          <a:noFill/>
                          <a:ln>
                            <a:noFill/>
                          </a:ln>
                        </pic:spPr>
                      </pic:pic>
                    </a:graphicData>
                  </a:graphic>
                </wp:inline>
              </w:drawing>
            </w:r>
          </w:p>
        </w:tc>
        <w:tc>
          <w:tcPr>
            <w:tcW w:w="0" w:type="auto"/>
            <w:tcBorders>
              <w:top w:val="nil"/>
              <w:left w:val="nil"/>
              <w:bottom w:val="nil"/>
              <w:right w:val="nil"/>
            </w:tcBorders>
            <w:hideMark/>
          </w:tcPr>
          <w:p w14:paraId="7B9DA3B4" w14:textId="77777777" w:rsidR="00A45010" w:rsidRPr="00FB1332" w:rsidRDefault="00A45010" w:rsidP="00BF7580">
            <w:pPr>
              <w:widowControl/>
              <w:jc w:val="left"/>
              <w:rPr>
                <w:rFonts w:ascii="微软雅黑" w:eastAsia="微软雅黑" w:hAnsi="微软雅黑" w:cs="宋体"/>
                <w:color w:val="000000"/>
                <w:kern w:val="0"/>
                <w:sz w:val="27"/>
                <w:szCs w:val="27"/>
              </w:rPr>
            </w:pPr>
          </w:p>
        </w:tc>
      </w:tr>
    </w:tbl>
    <w:p w14:paraId="718AADB1" w14:textId="77777777" w:rsidR="00A45010" w:rsidRDefault="00A45010" w:rsidP="005E1FEC">
      <w:r>
        <w:t>6月25日，长安欧尚Z6上市，新车共推4款，售价区间为9.99万-12.99万元。</w:t>
      </w:r>
    </w:p>
    <w:p w14:paraId="70365323" w14:textId="77777777" w:rsidR="00A45010" w:rsidRDefault="00A45010" w:rsidP="005E1FEC">
      <w:r>
        <w:rPr>
          <w:rFonts w:hint="eastAsia"/>
        </w:rPr>
        <w:t>外观方面，新车采用大嘴式前进气格栅、狭长大灯组、车顶扰流板。</w:t>
      </w:r>
    </w:p>
    <w:p w14:paraId="6F205F05" w14:textId="77777777" w:rsidR="00A45010" w:rsidRDefault="00A45010" w:rsidP="005E1FEC">
      <w:r>
        <w:rPr>
          <w:rFonts w:hint="eastAsia"/>
        </w:rPr>
        <w:t>内饰方面，新车采用</w:t>
      </w:r>
      <w:r>
        <w:t>10.3英寸全液晶仪表盘、12.3英寸多媒体触控屏。</w:t>
      </w:r>
    </w:p>
    <w:p w14:paraId="47EA4604" w14:textId="77777777" w:rsidR="00A45010" w:rsidRDefault="00A45010" w:rsidP="005E1FEC">
      <w:r>
        <w:rPr>
          <w:rFonts w:hint="eastAsia"/>
        </w:rPr>
        <w:t>动力方面，新车搭载</w:t>
      </w:r>
      <w:r>
        <w:t>1.5T发动机，匹配7DCT变速箱。</w:t>
      </w:r>
    </w:p>
    <w:p w14:paraId="018CE365" w14:textId="4A1E1511" w:rsidR="00A45010" w:rsidRDefault="00A45010" w:rsidP="005E1FEC">
      <w:pPr>
        <w:rPr>
          <w:rFonts w:cs="宋体"/>
          <w:b/>
          <w:bCs/>
          <w:i/>
          <w:iCs/>
        </w:rPr>
      </w:pPr>
    </w:p>
    <w:p w14:paraId="14FC484D" w14:textId="77777777" w:rsidR="00A45010" w:rsidRPr="003A14CB" w:rsidRDefault="00A45010" w:rsidP="003A14CB">
      <w:pPr>
        <w:pStyle w:val="a8"/>
        <w:numPr>
          <w:ilvl w:val="3"/>
          <w:numId w:val="1"/>
        </w:numPr>
        <w:ind w:left="426" w:firstLineChars="0"/>
        <w:outlineLvl w:val="1"/>
        <w:rPr>
          <w:rFonts w:ascii="黑体" w:eastAsia="黑体" w:hAnsi="黑体" w:cs="Times New Roman"/>
          <w:b/>
          <w:bCs/>
          <w:sz w:val="24"/>
        </w:rPr>
      </w:pPr>
      <w:r w:rsidRPr="003A14CB">
        <w:rPr>
          <w:rFonts w:ascii="黑体" w:eastAsia="黑体" w:hAnsi="黑体" w:cs="Times New Roman"/>
          <w:b/>
          <w:bCs/>
          <w:sz w:val="24"/>
        </w:rPr>
        <w:t>长安欧尚Z6iDD</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A45010" w:rsidRPr="00FB1332" w14:paraId="7F1A0B3E" w14:textId="77777777" w:rsidTr="00BF7580">
        <w:trPr>
          <w:tblCellSpacing w:w="15" w:type="dxa"/>
        </w:trPr>
        <w:tc>
          <w:tcPr>
            <w:tcW w:w="0" w:type="auto"/>
            <w:tcBorders>
              <w:top w:val="nil"/>
              <w:left w:val="nil"/>
              <w:bottom w:val="nil"/>
              <w:right w:val="nil"/>
            </w:tcBorders>
            <w:hideMark/>
          </w:tcPr>
          <w:p w14:paraId="2D6E64B4" w14:textId="77777777" w:rsidR="00A45010" w:rsidRPr="00FB1332" w:rsidRDefault="00A45010" w:rsidP="00BF7580">
            <w:pPr>
              <w:widowControl/>
              <w:jc w:val="left"/>
              <w:rPr>
                <w:rFonts w:ascii="宋体" w:eastAsia="宋体" w:hAnsi="宋体" w:cs="宋体"/>
                <w:kern w:val="0"/>
                <w:sz w:val="24"/>
              </w:rPr>
            </w:pPr>
          </w:p>
        </w:tc>
      </w:tr>
    </w:tbl>
    <w:p w14:paraId="74CC19FF" w14:textId="75C01927" w:rsidR="003A14CB" w:rsidRDefault="00A45010" w:rsidP="00B77B22">
      <w:pPr>
        <w:jc w:val="left"/>
      </w:pPr>
      <w:r>
        <w:rPr>
          <w:noProof/>
        </w:rPr>
        <w:lastRenderedPageBreak/>
        <w:drawing>
          <wp:inline distT="0" distB="0" distL="0" distR="0" wp14:anchorId="4898B31A" wp14:editId="4FF7F007">
            <wp:extent cx="1800000" cy="995294"/>
            <wp:effectExtent l="0" t="0" r="0" b="0"/>
            <wp:docPr id="45" name="图片 45" descr="http://58.246.65.10:8231/UploadFile/20220627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58.246.65.10:8231/UploadFile/2022062702.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00000" cy="995294"/>
                    </a:xfrm>
                    <a:prstGeom prst="rect">
                      <a:avLst/>
                    </a:prstGeom>
                    <a:noFill/>
                    <a:ln>
                      <a:noFill/>
                    </a:ln>
                  </pic:spPr>
                </pic:pic>
              </a:graphicData>
            </a:graphic>
          </wp:inline>
        </w:drawing>
      </w:r>
    </w:p>
    <w:p w14:paraId="789D6B25" w14:textId="77777777" w:rsidR="00A45010" w:rsidRDefault="00A45010" w:rsidP="005E1FEC">
      <w:r>
        <w:t>6月25日，长安欧尚Z6iDD上市，新车共推3款，售价区间为15.58万-17.58万元。</w:t>
      </w:r>
    </w:p>
    <w:p w14:paraId="4A2463D3" w14:textId="77777777" w:rsidR="00A45010" w:rsidRDefault="00A45010" w:rsidP="005E1FEC">
      <w:r>
        <w:rPr>
          <w:rFonts w:hint="eastAsia"/>
        </w:rPr>
        <w:t>外观方面，新车采用大嘴式前进气格栅、狭长大灯组、车顶扰流板。</w:t>
      </w:r>
    </w:p>
    <w:p w14:paraId="71167961" w14:textId="77777777" w:rsidR="00A45010" w:rsidRDefault="00A45010" w:rsidP="005E1FEC">
      <w:r>
        <w:rPr>
          <w:rFonts w:hint="eastAsia"/>
        </w:rPr>
        <w:t>内饰方面，新车采用</w:t>
      </w:r>
      <w:r>
        <w:t>10.3英寸全液晶仪表盘、12.3英寸多媒体触控屏。</w:t>
      </w:r>
    </w:p>
    <w:p w14:paraId="063B7561" w14:textId="77777777" w:rsidR="00A45010" w:rsidRDefault="00A45010" w:rsidP="005E1FEC">
      <w:r>
        <w:rPr>
          <w:rFonts w:hint="eastAsia"/>
        </w:rPr>
        <w:t>动力方面，新车搭载由</w:t>
      </w:r>
      <w:r>
        <w:t>1.5T发动机和电动机组成的插电混动系统，匹配6DCT变速箱。</w:t>
      </w:r>
    </w:p>
    <w:p w14:paraId="3212B686" w14:textId="5EF723BF" w:rsidR="00A45010" w:rsidRDefault="00A45010" w:rsidP="005E1FEC">
      <w:pPr>
        <w:rPr>
          <w:rFonts w:cs="宋体"/>
          <w:b/>
          <w:bCs/>
          <w:i/>
          <w:iCs/>
        </w:rPr>
      </w:pPr>
    </w:p>
    <w:p w14:paraId="12F0F392" w14:textId="77777777" w:rsidR="005E1FEC" w:rsidRPr="00C34573" w:rsidRDefault="005E1FEC" w:rsidP="00C34573">
      <w:pPr>
        <w:pStyle w:val="1"/>
        <w:numPr>
          <w:ilvl w:val="0"/>
          <w:numId w:val="1"/>
        </w:numPr>
        <w:ind w:left="284" w:firstLineChars="0"/>
        <w:outlineLvl w:val="0"/>
        <w:rPr>
          <w:rFonts w:cs="宋体"/>
          <w:b/>
          <w:bCs/>
          <w:sz w:val="28"/>
          <w:szCs w:val="28"/>
        </w:rPr>
      </w:pPr>
      <w:r w:rsidRPr="00C34573">
        <w:rPr>
          <w:rFonts w:cs="宋体" w:hint="eastAsia"/>
          <w:b/>
          <w:bCs/>
          <w:sz w:val="28"/>
          <w:szCs w:val="28"/>
        </w:rPr>
        <w:t>宏观经济与政策</w:t>
      </w:r>
    </w:p>
    <w:p w14:paraId="47D9E08D" w14:textId="77777777" w:rsidR="00390857" w:rsidRPr="003A14CB" w:rsidRDefault="00390857" w:rsidP="005E1FEC">
      <w:pPr>
        <w:pStyle w:val="a8"/>
        <w:numPr>
          <w:ilvl w:val="0"/>
          <w:numId w:val="15"/>
        </w:numPr>
        <w:ind w:firstLineChars="0"/>
        <w:outlineLvl w:val="1"/>
        <w:rPr>
          <w:b/>
          <w:sz w:val="24"/>
        </w:rPr>
      </w:pPr>
      <w:r w:rsidRPr="003A14CB">
        <w:rPr>
          <w:b/>
          <w:sz w:val="24"/>
        </w:rPr>
        <w:t>6月财新中国制造业PMI回升至51.7</w:t>
      </w:r>
    </w:p>
    <w:p w14:paraId="0C885D3D" w14:textId="77777777" w:rsidR="00390857" w:rsidRDefault="00390857" w:rsidP="00F77FB6">
      <w:pPr>
        <w:ind w:firstLineChars="202" w:firstLine="424"/>
      </w:pPr>
      <w:r>
        <w:t>财新中国制造业PMI录得51.7，高于5月3.6个百分点，结束了此前三个月的收缩趋势，重回扩张区间，并且为2021年6月以来最高。</w:t>
      </w:r>
    </w:p>
    <w:p w14:paraId="31A203CD" w14:textId="77777777" w:rsidR="00390857" w:rsidRDefault="00390857" w:rsidP="00F77FB6">
      <w:pPr>
        <w:ind w:firstLineChars="202" w:firstLine="424"/>
      </w:pPr>
      <w:r>
        <w:t>6月份，制造业PMI为50.2%，比上月上升0.6个百分点，重回临界点以上，制造业恢复性扩张。</w:t>
      </w:r>
    </w:p>
    <w:p w14:paraId="666DA2BB" w14:textId="4B5E39DF" w:rsidR="00390857" w:rsidRDefault="00390857" w:rsidP="005E1FEC">
      <w:pPr>
        <w:rPr>
          <w:rFonts w:cs="宋体"/>
          <w:b/>
          <w:bCs/>
          <w:i/>
          <w:iCs/>
        </w:rPr>
      </w:pPr>
    </w:p>
    <w:p w14:paraId="1708DB45" w14:textId="77777777" w:rsidR="00390857" w:rsidRPr="003A14CB" w:rsidRDefault="00390857" w:rsidP="003A14CB">
      <w:pPr>
        <w:pStyle w:val="a8"/>
        <w:numPr>
          <w:ilvl w:val="0"/>
          <w:numId w:val="15"/>
        </w:numPr>
        <w:ind w:firstLineChars="0"/>
        <w:outlineLvl w:val="1"/>
        <w:rPr>
          <w:b/>
          <w:sz w:val="24"/>
        </w:rPr>
      </w:pPr>
      <w:r w:rsidRPr="003A14CB">
        <w:rPr>
          <w:rFonts w:hint="eastAsia"/>
          <w:b/>
          <w:sz w:val="24"/>
        </w:rPr>
        <w:t>安徽集中开展以汽车、餐饮等重点板块为抓手的新一轮促消费活动</w:t>
      </w:r>
    </w:p>
    <w:p w14:paraId="49D098CB" w14:textId="77777777" w:rsidR="00390857" w:rsidRDefault="00390857" w:rsidP="00F77FB6">
      <w:pPr>
        <w:ind w:firstLineChars="202" w:firstLine="424"/>
      </w:pPr>
      <w:r>
        <w:t>安徽举办促消费行动暨夜间经济消费季媒体吹风会上，自6月至12月，全省集中开展以汽车、餐饮、服务等重点板块为抓手的新一轮促消费活动。安徽省将组织开展汽车、家电促消费活动150场以上，推动汽车、家电消费市场热度稳定回升，。</w:t>
      </w:r>
    </w:p>
    <w:p w14:paraId="62827C76" w14:textId="5B2AADD2" w:rsidR="00390857" w:rsidRDefault="00390857" w:rsidP="004023CF">
      <w:pPr>
        <w:rPr>
          <w:rFonts w:cs="宋体"/>
          <w:b/>
          <w:bCs/>
          <w:i/>
          <w:iCs/>
        </w:rPr>
      </w:pPr>
    </w:p>
    <w:p w14:paraId="42ED971B" w14:textId="77777777" w:rsidR="00390857" w:rsidRPr="003A14CB" w:rsidRDefault="00390857" w:rsidP="003A14CB">
      <w:pPr>
        <w:pStyle w:val="a8"/>
        <w:numPr>
          <w:ilvl w:val="0"/>
          <w:numId w:val="15"/>
        </w:numPr>
        <w:ind w:firstLineChars="0"/>
        <w:outlineLvl w:val="1"/>
        <w:rPr>
          <w:b/>
          <w:sz w:val="24"/>
        </w:rPr>
      </w:pPr>
      <w:r w:rsidRPr="003A14CB">
        <w:rPr>
          <w:rFonts w:hint="eastAsia"/>
          <w:b/>
          <w:sz w:val="24"/>
        </w:rPr>
        <w:t>北京：消费者换购新能源车最高补贴</w:t>
      </w:r>
      <w:r w:rsidRPr="003A14CB">
        <w:rPr>
          <w:b/>
          <w:sz w:val="24"/>
        </w:rPr>
        <w:t>1万</w:t>
      </w:r>
    </w:p>
    <w:p w14:paraId="2FCAB14A" w14:textId="77777777" w:rsidR="00390857" w:rsidRDefault="00390857" w:rsidP="00F77FB6">
      <w:pPr>
        <w:ind w:firstLineChars="202" w:firstLine="424"/>
      </w:pPr>
      <w:r>
        <w:rPr>
          <w:rFonts w:hint="eastAsia"/>
        </w:rPr>
        <w:t>北京市商务局宣布，为贯彻落实《北京市统筹疫情防控和稳定经济增长的实施方案》，优化本市汽车结构，促进汽车消费增长，北京市商务局、北京市经济和信息化局、北京市财政局、北京市生态环境局、北京市市场监督管理局、北京市税务局、北京市公安局公安交通管理局等七部门，共同制定了《北京市关于鼓励汽车更新换代消费的方案》。该《方案》将补贴满足条件，在今年</w:t>
      </w:r>
      <w:r>
        <w:t>6月起报废或转出乘用车并在本市购置了新能源车的车主8000或10000元。</w:t>
      </w:r>
    </w:p>
    <w:p w14:paraId="0E002C7E" w14:textId="28FDF923" w:rsidR="00390857" w:rsidRDefault="00390857" w:rsidP="004023CF">
      <w:pPr>
        <w:rPr>
          <w:rFonts w:cs="宋体"/>
          <w:b/>
          <w:bCs/>
          <w:i/>
          <w:iCs/>
        </w:rPr>
      </w:pPr>
    </w:p>
    <w:p w14:paraId="37B791A0" w14:textId="77777777" w:rsidR="00390857" w:rsidRPr="003A14CB" w:rsidRDefault="00390857" w:rsidP="003A14CB">
      <w:pPr>
        <w:pStyle w:val="a8"/>
        <w:numPr>
          <w:ilvl w:val="0"/>
          <w:numId w:val="15"/>
        </w:numPr>
        <w:ind w:firstLineChars="0"/>
        <w:outlineLvl w:val="1"/>
        <w:rPr>
          <w:b/>
          <w:sz w:val="24"/>
        </w:rPr>
      </w:pPr>
      <w:r w:rsidRPr="003A14CB">
        <w:rPr>
          <w:rFonts w:hint="eastAsia"/>
          <w:b/>
          <w:sz w:val="24"/>
        </w:rPr>
        <w:t>北京印发“十四五”电力发展规划</w:t>
      </w:r>
    </w:p>
    <w:p w14:paraId="185A7547" w14:textId="77777777" w:rsidR="00390857" w:rsidRDefault="00390857" w:rsidP="00F77FB6">
      <w:pPr>
        <w:ind w:firstLineChars="270" w:firstLine="567"/>
      </w:pPr>
      <w:r w:rsidRPr="00234561">
        <w:t>北京市城市管理委员会公开发布《北京市“十四五”时期电力发展规划》，规划指出，2025年末，全市充电桩总规模达到70万个，换电站规模达到310座。平原地区电动汽车公共充电设施平均服务半径小于3公里。推动在“三城一区”等区域建立充电示范区。</w:t>
      </w:r>
    </w:p>
    <w:p w14:paraId="6151E993" w14:textId="41EFFB90" w:rsidR="00390857" w:rsidRDefault="00390857" w:rsidP="004023CF">
      <w:pPr>
        <w:rPr>
          <w:rFonts w:cs="宋体"/>
          <w:b/>
          <w:bCs/>
          <w:i/>
          <w:iCs/>
        </w:rPr>
      </w:pPr>
    </w:p>
    <w:p w14:paraId="1E7AA2DE" w14:textId="77777777" w:rsidR="00390857" w:rsidRPr="003A14CB" w:rsidRDefault="00390857" w:rsidP="005E1FEC">
      <w:pPr>
        <w:pStyle w:val="a8"/>
        <w:numPr>
          <w:ilvl w:val="0"/>
          <w:numId w:val="15"/>
        </w:numPr>
        <w:ind w:firstLineChars="0"/>
        <w:outlineLvl w:val="1"/>
        <w:rPr>
          <w:b/>
          <w:sz w:val="24"/>
        </w:rPr>
      </w:pPr>
      <w:r w:rsidRPr="003A14CB">
        <w:rPr>
          <w:rFonts w:hint="eastAsia"/>
          <w:b/>
          <w:sz w:val="24"/>
        </w:rPr>
        <w:t>财政部：</w:t>
      </w:r>
      <w:r w:rsidRPr="003A14CB">
        <w:rPr>
          <w:b/>
          <w:sz w:val="24"/>
        </w:rPr>
        <w:t>1-5月，国有企业利润总额16,310.7亿元</w:t>
      </w:r>
    </w:p>
    <w:p w14:paraId="61C6D8CB" w14:textId="77777777" w:rsidR="00390857" w:rsidRDefault="00390857" w:rsidP="00F77FB6">
      <w:pPr>
        <w:ind w:firstLineChars="202" w:firstLine="424"/>
      </w:pPr>
      <w:r>
        <w:t>1-5月，国有企业营业总收入308,831.3亿元，同比增长9.2%。国有企业利润总额16,310.7</w:t>
      </w:r>
      <w:r>
        <w:lastRenderedPageBreak/>
        <w:t>亿元，同比下降6.5%。</w:t>
      </w:r>
    </w:p>
    <w:p w14:paraId="2477BBCA" w14:textId="40316F66" w:rsidR="00390857" w:rsidRDefault="00390857" w:rsidP="005E1FEC">
      <w:pPr>
        <w:rPr>
          <w:rFonts w:cs="宋体"/>
          <w:b/>
          <w:bCs/>
          <w:i/>
          <w:iCs/>
        </w:rPr>
      </w:pPr>
    </w:p>
    <w:p w14:paraId="206BF845" w14:textId="77777777" w:rsidR="00390857" w:rsidRPr="003A14CB" w:rsidRDefault="00390857" w:rsidP="003A14CB">
      <w:pPr>
        <w:pStyle w:val="a8"/>
        <w:numPr>
          <w:ilvl w:val="0"/>
          <w:numId w:val="15"/>
        </w:numPr>
        <w:ind w:firstLineChars="0"/>
        <w:outlineLvl w:val="1"/>
        <w:rPr>
          <w:b/>
          <w:sz w:val="24"/>
        </w:rPr>
      </w:pPr>
      <w:r w:rsidRPr="003A14CB">
        <w:rPr>
          <w:rFonts w:hint="eastAsia"/>
          <w:b/>
          <w:sz w:val="24"/>
        </w:rPr>
        <w:t>成都</w:t>
      </w:r>
      <w:r w:rsidRPr="003A14CB">
        <w:rPr>
          <w:b/>
          <w:sz w:val="24"/>
        </w:rPr>
        <w:t>:2025年年底实现公交出租车全面新能源化</w:t>
      </w:r>
    </w:p>
    <w:p w14:paraId="69203845" w14:textId="77777777" w:rsidR="00390857" w:rsidRDefault="00390857" w:rsidP="00F77FB6">
      <w:pPr>
        <w:ind w:firstLineChars="202" w:firstLine="424"/>
      </w:pPr>
      <w:r>
        <w:rPr>
          <w:rFonts w:hint="eastAsia"/>
        </w:rPr>
        <w:t>从成都市交通运输局获悉，据近日正式印发的《成都市“十四五”综合交通运输和物流业发展规划》，</w:t>
      </w:r>
      <w:r>
        <w:t>2025年年底成都市公交车、巡游出租车将全面实现新能源化（纯电动或氢能源）。</w:t>
      </w:r>
    </w:p>
    <w:p w14:paraId="141B9AAB" w14:textId="77777777" w:rsidR="00390857" w:rsidRDefault="00390857" w:rsidP="00F77FB6">
      <w:pPr>
        <w:ind w:firstLineChars="202" w:firstLine="424"/>
      </w:pPr>
      <w:r>
        <w:rPr>
          <w:rFonts w:hint="eastAsia"/>
        </w:rPr>
        <w:t>规划明确提出，未来五年成都市要建设低碳环保的交通运输体系。具体来说，到</w:t>
      </w:r>
      <w:r>
        <w:t>2025年，中心城区公共交通占机动化出行分担率达60%，轨道交通占公共交通分担率达65%，绿色出行比例达70%以上，推动实现中心城区建成区平均通勤时间下降到35分钟左右。</w:t>
      </w:r>
    </w:p>
    <w:p w14:paraId="02093F4F" w14:textId="254313F1" w:rsidR="00390857" w:rsidRDefault="00390857" w:rsidP="004023CF">
      <w:pPr>
        <w:rPr>
          <w:rFonts w:cs="宋体"/>
          <w:b/>
          <w:bCs/>
          <w:i/>
          <w:iCs/>
        </w:rPr>
      </w:pPr>
    </w:p>
    <w:p w14:paraId="37CE5B1E" w14:textId="77777777" w:rsidR="00390857" w:rsidRPr="003A14CB" w:rsidRDefault="00390857" w:rsidP="003A14CB">
      <w:pPr>
        <w:pStyle w:val="a8"/>
        <w:numPr>
          <w:ilvl w:val="0"/>
          <w:numId w:val="15"/>
        </w:numPr>
        <w:ind w:firstLineChars="0"/>
        <w:outlineLvl w:val="1"/>
        <w:rPr>
          <w:b/>
          <w:sz w:val="24"/>
        </w:rPr>
      </w:pPr>
      <w:r w:rsidRPr="003A14CB">
        <w:rPr>
          <w:rFonts w:hint="eastAsia"/>
          <w:b/>
          <w:sz w:val="24"/>
        </w:rPr>
        <w:t>发改委</w:t>
      </w:r>
      <w:r w:rsidRPr="003A14CB">
        <w:rPr>
          <w:b/>
          <w:sz w:val="24"/>
        </w:rPr>
        <w:t>:国际油价调控上限后价格暂不上调</w:t>
      </w:r>
    </w:p>
    <w:p w14:paraId="028A6832" w14:textId="77777777" w:rsidR="00390857" w:rsidRDefault="00390857" w:rsidP="00F77FB6">
      <w:pPr>
        <w:ind w:firstLineChars="270" w:firstLine="567"/>
      </w:pPr>
      <w:r>
        <w:t>6月29日，发改委官网发布消息称，国际油价超过每桶130美元调控上限后，国内成品油价格暂不再上调。</w:t>
      </w:r>
    </w:p>
    <w:p w14:paraId="12CBE590" w14:textId="77777777" w:rsidR="00390857" w:rsidRDefault="00390857" w:rsidP="00F77FB6">
      <w:pPr>
        <w:ind w:firstLineChars="270" w:firstLine="567"/>
      </w:pPr>
      <w:r>
        <w:rPr>
          <w:rFonts w:hint="eastAsia"/>
        </w:rPr>
        <w:t>发改委表示，我国石油外采比例超过</w:t>
      </w:r>
      <w:r>
        <w:t>70%，按照现行成品油价格机制，国内成品油价格根据国际市场原油价格（成品油调价日前10个工作日的平均价格，以下简称国际油价）变动，每10个工作日调整一次。</w:t>
      </w:r>
    </w:p>
    <w:p w14:paraId="33327CEA" w14:textId="77777777" w:rsidR="00390857" w:rsidRDefault="00390857" w:rsidP="00F77FB6">
      <w:pPr>
        <w:ind w:firstLineChars="270" w:firstLine="567"/>
      </w:pPr>
      <w:r>
        <w:rPr>
          <w:rFonts w:hint="eastAsia"/>
        </w:rPr>
        <w:t>根据《石油价格管理办法》有关规定，当国际油价超过每桶</w:t>
      </w:r>
      <w:r>
        <w:t>130美元调控上限后，汽、柴油价格原则上不提或少提。</w:t>
      </w:r>
    </w:p>
    <w:p w14:paraId="32EEDEF2" w14:textId="77777777" w:rsidR="00390857" w:rsidRDefault="00390857" w:rsidP="00F77FB6">
      <w:pPr>
        <w:ind w:firstLineChars="270" w:firstLine="567"/>
      </w:pPr>
      <w:r>
        <w:rPr>
          <w:rFonts w:hint="eastAsia"/>
        </w:rPr>
        <w:t>为减轻下游用户和消费者负担，降低实体经济运行成本，经国务院同意，当国际油价超过每桶</w:t>
      </w:r>
      <w:r>
        <w:t>130美元调控上限后，国内成品油价格短期内（不超过两个月）不再上调，后续如国际油价高于每桶130美元调控上限的时间累计超过两个月，将提前明确有关政策措施。</w:t>
      </w:r>
    </w:p>
    <w:p w14:paraId="10EBBDC3" w14:textId="328A5ECB" w:rsidR="00390857" w:rsidRDefault="00390857" w:rsidP="004023CF">
      <w:pPr>
        <w:rPr>
          <w:rFonts w:cs="宋体"/>
          <w:b/>
          <w:bCs/>
          <w:i/>
          <w:iCs/>
        </w:rPr>
      </w:pPr>
    </w:p>
    <w:p w14:paraId="3EDB9F22" w14:textId="77777777" w:rsidR="00390857" w:rsidRPr="003A14CB" w:rsidRDefault="00390857" w:rsidP="003A14CB">
      <w:pPr>
        <w:pStyle w:val="a8"/>
        <w:numPr>
          <w:ilvl w:val="0"/>
          <w:numId w:val="15"/>
        </w:numPr>
        <w:ind w:firstLineChars="0"/>
        <w:outlineLvl w:val="1"/>
        <w:rPr>
          <w:b/>
          <w:sz w:val="24"/>
        </w:rPr>
      </w:pPr>
      <w:r w:rsidRPr="003A14CB">
        <w:rPr>
          <w:rFonts w:hint="eastAsia"/>
          <w:b/>
          <w:sz w:val="24"/>
        </w:rPr>
        <w:t>工信部发布“双积分”报告</w:t>
      </w:r>
    </w:p>
    <w:p w14:paraId="0A74A529" w14:textId="77777777" w:rsidR="00390857" w:rsidRDefault="00390857" w:rsidP="00F77FB6">
      <w:pPr>
        <w:ind w:firstLineChars="202" w:firstLine="424"/>
      </w:pPr>
      <w:r>
        <w:t>6月16日，由工业和信息化部装备工业一司指导，工业和信息化部装备工业发展中心主办的《乘用车企业平均燃料消耗量与新能源汽车积分并行管理实施情况年度报告（2022）》（以下简称《积分年度报告》）发布会在京举办。</w:t>
      </w:r>
    </w:p>
    <w:p w14:paraId="37F0C626" w14:textId="77777777" w:rsidR="00390857" w:rsidRDefault="00390857" w:rsidP="00F77FB6">
      <w:pPr>
        <w:ind w:firstLineChars="202" w:firstLine="424"/>
      </w:pPr>
      <w:r>
        <w:rPr>
          <w:rFonts w:hint="eastAsia"/>
        </w:rPr>
        <w:t>报告显示，</w:t>
      </w:r>
      <w:r>
        <w:t>2021年油耗积分转让规模达314.5万分，同比增长49％；新能源汽车积分交易总额达109.4亿元，同比增长322％，交易规模524万分，订单价格高开高走，均价2088元/分，同比增长73％。在积分结余方面，2019～2020年新能源汽车正积分使用率超90％，结余22.6万分。</w:t>
      </w:r>
    </w:p>
    <w:p w14:paraId="2AEE78BF" w14:textId="6E41F484" w:rsidR="00390857" w:rsidRDefault="00390857" w:rsidP="004023CF">
      <w:pPr>
        <w:rPr>
          <w:rFonts w:cs="宋体"/>
          <w:b/>
          <w:bCs/>
          <w:i/>
          <w:iCs/>
        </w:rPr>
      </w:pPr>
    </w:p>
    <w:p w14:paraId="199B022B" w14:textId="77777777" w:rsidR="00390857" w:rsidRPr="003A14CB" w:rsidRDefault="00390857" w:rsidP="003A14CB">
      <w:pPr>
        <w:pStyle w:val="a8"/>
        <w:numPr>
          <w:ilvl w:val="0"/>
          <w:numId w:val="15"/>
        </w:numPr>
        <w:ind w:firstLineChars="0"/>
        <w:outlineLvl w:val="1"/>
        <w:rPr>
          <w:b/>
          <w:sz w:val="24"/>
        </w:rPr>
      </w:pPr>
      <w:r w:rsidRPr="003A14CB">
        <w:rPr>
          <w:rFonts w:hint="eastAsia"/>
          <w:b/>
          <w:sz w:val="24"/>
        </w:rPr>
        <w:t>工信部副司长郭守刚：将从三方面做好动力电池资源材料保障工作</w:t>
      </w:r>
    </w:p>
    <w:p w14:paraId="6AAEE9BC" w14:textId="77777777" w:rsidR="00390857" w:rsidRDefault="00390857" w:rsidP="00F77FB6">
      <w:pPr>
        <w:ind w:firstLineChars="202" w:firstLine="424"/>
      </w:pPr>
      <w:r>
        <w:t>6月27日，工信部副司长郭守刚在2022中国汽车供应链大会暨首届中国新能源智能网联汽车生态大会上表示，工信部将从三个方面做好动力电池资源材料保障工作：一是引导上下游企业加强供需对接，通过签订长期协议等建立稳定合作关系，协同应对资源供应及价格波动风险；二是加快推进国内资源开发利用；三是推动再生资源综合利用。</w:t>
      </w:r>
    </w:p>
    <w:p w14:paraId="5349C164" w14:textId="419D0092" w:rsidR="00390857" w:rsidRDefault="00390857" w:rsidP="004023CF">
      <w:pPr>
        <w:rPr>
          <w:rFonts w:cs="宋体"/>
          <w:b/>
          <w:bCs/>
          <w:i/>
          <w:iCs/>
        </w:rPr>
      </w:pPr>
    </w:p>
    <w:p w14:paraId="4F8CE8FA" w14:textId="77777777" w:rsidR="00390857" w:rsidRPr="003A14CB" w:rsidRDefault="00390857" w:rsidP="003A14CB">
      <w:pPr>
        <w:pStyle w:val="a8"/>
        <w:numPr>
          <w:ilvl w:val="0"/>
          <w:numId w:val="15"/>
        </w:numPr>
        <w:ind w:firstLineChars="0"/>
        <w:outlineLvl w:val="1"/>
        <w:rPr>
          <w:b/>
          <w:sz w:val="24"/>
        </w:rPr>
      </w:pPr>
      <w:r w:rsidRPr="003A14CB">
        <w:rPr>
          <w:rFonts w:hint="eastAsia"/>
          <w:b/>
          <w:sz w:val="24"/>
        </w:rPr>
        <w:t>工信部将在供需两侧协同发力，加强汽车供应链保通保畅</w:t>
      </w:r>
    </w:p>
    <w:p w14:paraId="6BD29BE1" w14:textId="77777777" w:rsidR="00390857" w:rsidRDefault="00390857" w:rsidP="00F77FB6">
      <w:pPr>
        <w:ind w:firstLineChars="202" w:firstLine="424"/>
      </w:pPr>
      <w:r>
        <w:t>6月28日，在2022中国汽车供应链大会主论坛上，工信部将装备工业一司汽车管理处处长吴锋表示工信部将在供需两侧协同发力，加强供应链的保通、保畅，落实好促消费的一</w:t>
      </w:r>
      <w:r>
        <w:lastRenderedPageBreak/>
        <w:t>系列政策措施：聚焦短板，着力增强产业链、供应链的韧性；用好平台，持续提升供应链的管理水平；做好前瞻布局，积极推动构建智能化的新型生态。</w:t>
      </w:r>
    </w:p>
    <w:p w14:paraId="09B2F782" w14:textId="27181F16" w:rsidR="00390857" w:rsidRDefault="00390857" w:rsidP="004023CF">
      <w:pPr>
        <w:rPr>
          <w:rFonts w:cs="宋体"/>
          <w:b/>
          <w:bCs/>
          <w:i/>
          <w:iCs/>
        </w:rPr>
      </w:pPr>
    </w:p>
    <w:p w14:paraId="31CDF7F1" w14:textId="77777777" w:rsidR="00390857" w:rsidRPr="003A14CB" w:rsidRDefault="00390857" w:rsidP="003A14CB">
      <w:pPr>
        <w:pStyle w:val="a8"/>
        <w:numPr>
          <w:ilvl w:val="0"/>
          <w:numId w:val="15"/>
        </w:numPr>
        <w:ind w:firstLineChars="0"/>
        <w:outlineLvl w:val="1"/>
        <w:rPr>
          <w:b/>
          <w:sz w:val="24"/>
        </w:rPr>
      </w:pPr>
      <w:r w:rsidRPr="003A14CB">
        <w:rPr>
          <w:rFonts w:hint="eastAsia"/>
          <w:b/>
          <w:sz w:val="24"/>
        </w:rPr>
        <w:t>关于进一步做好道路客运安全管理有关工作的通知</w:t>
      </w:r>
    </w:p>
    <w:p w14:paraId="45AD977E" w14:textId="77777777" w:rsidR="00390857" w:rsidRDefault="00390857" w:rsidP="00F77FB6">
      <w:pPr>
        <w:ind w:firstLineChars="202" w:firstLine="424"/>
      </w:pPr>
      <w:r>
        <w:t>6月27日，交通运输部办公厅印发《关于进一步做好道路客运安全管理有关工作的通知》。</w:t>
      </w:r>
    </w:p>
    <w:p w14:paraId="7E575EC2" w14:textId="77777777" w:rsidR="00390857" w:rsidRDefault="00390857" w:rsidP="00F77FB6">
      <w:pPr>
        <w:ind w:firstLineChars="202" w:firstLine="424"/>
      </w:pPr>
      <w:r>
        <w:rPr>
          <w:rFonts w:hint="eastAsia"/>
        </w:rPr>
        <w:t>一、全力做好汛期安全防范和应急运输保障工作</w:t>
      </w:r>
    </w:p>
    <w:p w14:paraId="1E440C17" w14:textId="77777777" w:rsidR="00390857" w:rsidRDefault="00390857" w:rsidP="00F77FB6">
      <w:pPr>
        <w:ind w:firstLineChars="202" w:firstLine="424"/>
      </w:pPr>
      <w:r>
        <w:rPr>
          <w:rFonts w:hint="eastAsia"/>
        </w:rPr>
        <w:t>二、着力加强重点领域安全监管工作</w:t>
      </w:r>
    </w:p>
    <w:p w14:paraId="14BD92AB" w14:textId="77777777" w:rsidR="00390857" w:rsidRDefault="00390857" w:rsidP="00F77FB6">
      <w:pPr>
        <w:ind w:firstLineChars="202" w:firstLine="424"/>
      </w:pPr>
      <w:r>
        <w:rPr>
          <w:rFonts w:hint="eastAsia"/>
        </w:rPr>
        <w:t>三、统筹疫情防控和行业稳定运行</w:t>
      </w:r>
    </w:p>
    <w:p w14:paraId="47B07640" w14:textId="77777777" w:rsidR="00390857" w:rsidRDefault="00390857" w:rsidP="00F77FB6">
      <w:pPr>
        <w:ind w:firstLineChars="202" w:firstLine="424"/>
      </w:pPr>
      <w:r>
        <w:rPr>
          <w:rFonts w:hint="eastAsia"/>
        </w:rPr>
        <w:t>（八）落细常态化疫情防控措施。各地交通运输主管部门要督促道路客运经营者按照最新版《客运场站和交通运输工具新冠肺炎疫情分区分级防控指南》要求，严格按规定落实客运站和客运车辆消毒通风、运输组织、人员防护、信息登记、防疫宣传等防控措施，坚决防范疫情通过道路客运环节传播扩散。</w:t>
      </w:r>
    </w:p>
    <w:p w14:paraId="57B53DB4" w14:textId="77777777" w:rsidR="00390857" w:rsidRDefault="00390857" w:rsidP="00F77FB6">
      <w:pPr>
        <w:ind w:firstLineChars="202" w:firstLine="424"/>
      </w:pPr>
      <w:r>
        <w:rPr>
          <w:rFonts w:hint="eastAsia"/>
        </w:rPr>
        <w:t>（九）推动道路客运行业复工复产。辖区内为全域低风险地区的交通运输主管部门要保障道路客运全面正常运行，不得随意暂停进出本地区的道路客运服务，不得随意阻拦来自其他低风险地区的客运车辆。辖区内存在中风险、高风险地区的交通运输主管部门，要紧盯疫情形势变化，在全域降为低风险地区后及时恢复道路客运服务。恢复运营前，要督促道路客运经营者做好驾驶员安全培训、车辆维护保养等安全管理工作，避免涉险运营。</w:t>
      </w:r>
    </w:p>
    <w:p w14:paraId="13ECAA4D" w14:textId="77777777" w:rsidR="00390857" w:rsidRDefault="00390857" w:rsidP="00F77FB6">
      <w:pPr>
        <w:ind w:firstLineChars="202" w:firstLine="424"/>
      </w:pPr>
      <w:r>
        <w:rPr>
          <w:rFonts w:hint="eastAsia"/>
        </w:rPr>
        <w:t>四、进一步强化组织保障</w:t>
      </w:r>
    </w:p>
    <w:p w14:paraId="6CF22D87" w14:textId="547E2F49" w:rsidR="00390857" w:rsidRDefault="00390857" w:rsidP="004023CF"/>
    <w:p w14:paraId="21C97707" w14:textId="77777777" w:rsidR="00390857" w:rsidRPr="003A14CB" w:rsidRDefault="00390857" w:rsidP="003A14CB">
      <w:pPr>
        <w:pStyle w:val="a8"/>
        <w:numPr>
          <w:ilvl w:val="0"/>
          <w:numId w:val="15"/>
        </w:numPr>
        <w:ind w:firstLineChars="0"/>
        <w:outlineLvl w:val="1"/>
        <w:rPr>
          <w:b/>
          <w:sz w:val="24"/>
        </w:rPr>
      </w:pPr>
      <w:r w:rsidRPr="003A14CB">
        <w:rPr>
          <w:rFonts w:hint="eastAsia"/>
          <w:b/>
          <w:sz w:val="24"/>
        </w:rPr>
        <w:t>广东梅州促进经济稳增长若干政策措施</w:t>
      </w:r>
    </w:p>
    <w:p w14:paraId="48E7F912" w14:textId="77777777" w:rsidR="00390857" w:rsidRDefault="00390857" w:rsidP="00F77FB6">
      <w:pPr>
        <w:ind w:firstLineChars="202" w:firstLine="424"/>
      </w:pPr>
      <w:r w:rsidRPr="00234561">
        <w:t>梅州市人民政府发布梅州市促进经济稳增长若干政策措施的通知。措施中提出优化新能源汽车充电桩（站）投资建设运营模式，完善充电基础设施建设标准和停车场设施配建标准，逐步实现所有小区和经营性停车场充电设施全覆盖。合理规划布局充电基础设施建设，确保完成省下达我市2022年度充电基础设施建设任务。持续推进高速公路服务区、出入口和客运枢纽站场等区域充电桩（站）建设，2022年新增建成交通领域充电桩50个。</w:t>
      </w:r>
    </w:p>
    <w:p w14:paraId="064B03DB" w14:textId="2FF5D5BD" w:rsidR="00390857" w:rsidRPr="00FA11C5" w:rsidRDefault="00390857" w:rsidP="004023CF">
      <w:pPr>
        <w:rPr>
          <w:rFonts w:cs="宋体"/>
          <w:b/>
          <w:bCs/>
          <w:i/>
          <w:iCs/>
        </w:rPr>
      </w:pPr>
    </w:p>
    <w:p w14:paraId="06DF93A5" w14:textId="77777777" w:rsidR="00390857" w:rsidRPr="003A14CB" w:rsidRDefault="00390857" w:rsidP="003A14CB">
      <w:pPr>
        <w:pStyle w:val="a8"/>
        <w:numPr>
          <w:ilvl w:val="0"/>
          <w:numId w:val="15"/>
        </w:numPr>
        <w:ind w:firstLineChars="0"/>
        <w:outlineLvl w:val="1"/>
        <w:rPr>
          <w:b/>
          <w:sz w:val="24"/>
        </w:rPr>
      </w:pPr>
      <w:r w:rsidRPr="003A14CB">
        <w:rPr>
          <w:rFonts w:hint="eastAsia"/>
          <w:b/>
          <w:sz w:val="24"/>
        </w:rPr>
        <w:t>杭州新能源汽车购车补贴细则公布，最高</w:t>
      </w:r>
      <w:r w:rsidRPr="003A14CB">
        <w:rPr>
          <w:b/>
          <w:sz w:val="24"/>
        </w:rPr>
        <w:t>1万元</w:t>
      </w:r>
    </w:p>
    <w:p w14:paraId="4A2FE56D" w14:textId="77777777" w:rsidR="00390857" w:rsidRDefault="00390857" w:rsidP="00F77FB6">
      <w:pPr>
        <w:ind w:firstLineChars="202" w:firstLine="424"/>
      </w:pPr>
      <w:r>
        <w:rPr>
          <w:rFonts w:hint="eastAsia"/>
        </w:rPr>
        <w:t>杭州市商务局印发《</w:t>
      </w:r>
      <w:r>
        <w:t>2022年杭州市新能源汽车购车补贴实施细则》，杭州市将对在2022年6月至12月期间（购车发票日期须在该范围内）在杭州购买符合条件的新能源汽车的消费者给予补贴：购车价格在30万元（含）以上的补贴10,000元；在20万（含）-30万元的补贴6,000元；在20万元以下的补贴2,000元。</w:t>
      </w:r>
    </w:p>
    <w:p w14:paraId="2A816130" w14:textId="28C67BD2" w:rsidR="00390857" w:rsidRDefault="00390857" w:rsidP="004023CF">
      <w:pPr>
        <w:rPr>
          <w:rFonts w:cs="宋体"/>
          <w:b/>
          <w:bCs/>
          <w:i/>
          <w:iCs/>
        </w:rPr>
      </w:pPr>
    </w:p>
    <w:p w14:paraId="407A3911" w14:textId="77777777" w:rsidR="00390857" w:rsidRPr="003A14CB" w:rsidRDefault="00390857" w:rsidP="003A14CB">
      <w:pPr>
        <w:pStyle w:val="a8"/>
        <w:numPr>
          <w:ilvl w:val="0"/>
          <w:numId w:val="15"/>
        </w:numPr>
        <w:ind w:firstLineChars="0"/>
        <w:outlineLvl w:val="1"/>
        <w:rPr>
          <w:b/>
          <w:sz w:val="24"/>
        </w:rPr>
      </w:pPr>
      <w:r w:rsidRPr="003A14CB">
        <w:rPr>
          <w:rFonts w:hint="eastAsia"/>
          <w:b/>
          <w:sz w:val="24"/>
        </w:rPr>
        <w:t>河北</w:t>
      </w:r>
      <w:r w:rsidRPr="003A14CB">
        <w:rPr>
          <w:b/>
          <w:sz w:val="24"/>
        </w:rPr>
        <w:t>:全省解除皮卡车通行限制</w:t>
      </w:r>
    </w:p>
    <w:p w14:paraId="6A0983D3" w14:textId="39817597" w:rsidR="00390857" w:rsidRDefault="00390857" w:rsidP="00F77FB6">
      <w:pPr>
        <w:ind w:firstLineChars="202" w:firstLine="424"/>
      </w:pPr>
      <w:r>
        <w:rPr>
          <w:rFonts w:hint="eastAsia"/>
        </w:rPr>
        <w:t>河北省公安厅交通管理局研究制定了《河北省公安交通管理部门服务保障稳定经济运行若干措施》，提出</w:t>
      </w:r>
      <w:r>
        <w:t>“在全省范围内解除针对皮卡车通行限制”，要求根据通行管理政策允许小型普通客车通行的时段、路段，皮卡车享有同等通行权利。这是继重庆宣布全面取消皮卡进城限制后，又一个在执行层面明确全省皮卡解禁的地区。</w:t>
      </w:r>
    </w:p>
    <w:p w14:paraId="0A1319C3" w14:textId="7D34302E" w:rsidR="00390857" w:rsidRPr="004F5B9B" w:rsidRDefault="00390857" w:rsidP="004023CF">
      <w:pPr>
        <w:rPr>
          <w:rFonts w:cs="宋体"/>
          <w:b/>
          <w:bCs/>
          <w:i/>
          <w:iCs/>
        </w:rPr>
      </w:pPr>
    </w:p>
    <w:p w14:paraId="19CFF4BB" w14:textId="77777777" w:rsidR="00390857" w:rsidRPr="003A14CB" w:rsidRDefault="00390857" w:rsidP="003A14CB">
      <w:pPr>
        <w:pStyle w:val="a8"/>
        <w:numPr>
          <w:ilvl w:val="0"/>
          <w:numId w:val="15"/>
        </w:numPr>
        <w:ind w:firstLineChars="0"/>
        <w:outlineLvl w:val="1"/>
        <w:rPr>
          <w:b/>
          <w:sz w:val="24"/>
        </w:rPr>
      </w:pPr>
      <w:r w:rsidRPr="003A14CB">
        <w:rPr>
          <w:rFonts w:hint="eastAsia"/>
          <w:b/>
          <w:sz w:val="24"/>
        </w:rPr>
        <w:t>山西</w:t>
      </w:r>
      <w:r w:rsidRPr="003A14CB">
        <w:rPr>
          <w:b/>
          <w:sz w:val="24"/>
        </w:rPr>
        <w:t>:研究皮卡进城精细化管理</w:t>
      </w:r>
    </w:p>
    <w:p w14:paraId="59EC67D3" w14:textId="77777777" w:rsidR="00390857" w:rsidRDefault="00390857" w:rsidP="00F77FB6">
      <w:pPr>
        <w:ind w:firstLineChars="202" w:firstLine="424"/>
      </w:pPr>
      <w:r>
        <w:rPr>
          <w:rFonts w:hint="eastAsia"/>
        </w:rPr>
        <w:lastRenderedPageBreak/>
        <w:t>在《山西省扎实推进稳住经济一揽子政策措施行动计划》中，第</w:t>
      </w:r>
      <w:r>
        <w:t>23条提出：稳定增加汽车等大宗消费。取消对符合国五排放标准小型非营运二手车迁入限制，完善二手车市场主体登记注册、备案和车辆交易登记管理规定。研究实施皮卡车进城精细化管理。举办汽车下乡、以旧换新和展销活动，支持市县对农村居民购买3.5吨及以下货车。</w:t>
      </w:r>
    </w:p>
    <w:p w14:paraId="5D57E4D7" w14:textId="04A905AA" w:rsidR="00390857" w:rsidRDefault="00390857" w:rsidP="004023CF">
      <w:pPr>
        <w:rPr>
          <w:rFonts w:cs="宋体"/>
          <w:b/>
          <w:bCs/>
          <w:i/>
          <w:iCs/>
        </w:rPr>
      </w:pPr>
    </w:p>
    <w:p w14:paraId="0FF2E81F" w14:textId="77777777" w:rsidR="00390857" w:rsidRPr="003A14CB" w:rsidRDefault="00390857" w:rsidP="003A14CB">
      <w:pPr>
        <w:pStyle w:val="a8"/>
        <w:numPr>
          <w:ilvl w:val="0"/>
          <w:numId w:val="15"/>
        </w:numPr>
        <w:ind w:firstLineChars="0"/>
        <w:outlineLvl w:val="1"/>
        <w:rPr>
          <w:b/>
          <w:sz w:val="24"/>
        </w:rPr>
      </w:pPr>
      <w:r w:rsidRPr="003A14CB">
        <w:rPr>
          <w:rFonts w:hint="eastAsia"/>
          <w:b/>
          <w:sz w:val="24"/>
        </w:rPr>
        <w:t>深圳为智能网联汽车管理立法</w:t>
      </w:r>
    </w:p>
    <w:p w14:paraId="74BFA2D5" w14:textId="77777777" w:rsidR="00390857" w:rsidRDefault="00390857" w:rsidP="00F77FB6">
      <w:pPr>
        <w:ind w:firstLineChars="202" w:firstLine="424"/>
      </w:pPr>
      <w:r>
        <w:t>《深圳经济特区智能网联汽车管理条例》获市七届人大常委会第十次会议表决通过。《条例》中明确规定，智能网联汽车经登记取得登记证书、号牌和行驶证后，可上特区道路行驶，同时也是国内首个对L3及以上自动驾驶权责、定义等重要议题进行详细划分的相关文件。</w:t>
      </w:r>
    </w:p>
    <w:p w14:paraId="76D6C0B5" w14:textId="4B58C866" w:rsidR="00390857" w:rsidRDefault="00390857" w:rsidP="004023CF">
      <w:pPr>
        <w:rPr>
          <w:rFonts w:cs="宋体"/>
          <w:b/>
          <w:bCs/>
          <w:i/>
          <w:iCs/>
        </w:rPr>
      </w:pPr>
    </w:p>
    <w:p w14:paraId="4A52EBA7" w14:textId="77777777" w:rsidR="00390857" w:rsidRPr="003A14CB" w:rsidRDefault="00390857" w:rsidP="003A14CB">
      <w:pPr>
        <w:pStyle w:val="a8"/>
        <w:numPr>
          <w:ilvl w:val="0"/>
          <w:numId w:val="15"/>
        </w:numPr>
        <w:ind w:firstLineChars="0"/>
        <w:outlineLvl w:val="1"/>
        <w:rPr>
          <w:b/>
          <w:sz w:val="24"/>
        </w:rPr>
      </w:pPr>
      <w:r w:rsidRPr="003A14CB">
        <w:rPr>
          <w:rFonts w:hint="eastAsia"/>
          <w:b/>
          <w:sz w:val="24"/>
        </w:rPr>
        <w:t>无锡发布新能源车推广政策，不低于</w:t>
      </w:r>
      <w:r w:rsidRPr="003A14CB">
        <w:rPr>
          <w:b/>
          <w:sz w:val="24"/>
        </w:rPr>
        <w:t>3,000元/辆</w:t>
      </w:r>
    </w:p>
    <w:p w14:paraId="6A274DF7" w14:textId="77777777" w:rsidR="00390857" w:rsidRDefault="00390857" w:rsidP="00F77FB6">
      <w:pPr>
        <w:ind w:firstLineChars="270" w:firstLine="567"/>
      </w:pPr>
      <w:r>
        <w:t>无锡市发布新能源汽车推广消费17条政策。其中包含个人消费者通过消费券购买纯电动新能源乘用车，享受不低于3,000元/辆购车补贴。购买非纯电动新能源乘用车减半执行。对符合条件的高排放车辆提前淘汰进行补贴。进入实行政府定价、政府指导价的停车设施1小时内临时停放的新能源汽车免收停车服务费等。</w:t>
      </w:r>
    </w:p>
    <w:p w14:paraId="00E6F6F1" w14:textId="185002FC" w:rsidR="00390857" w:rsidRPr="002C7BDC" w:rsidRDefault="00390857" w:rsidP="004023CF">
      <w:pPr>
        <w:rPr>
          <w:rFonts w:cs="宋体"/>
          <w:b/>
          <w:bCs/>
          <w:i/>
          <w:iCs/>
        </w:rPr>
      </w:pPr>
    </w:p>
    <w:p w14:paraId="379C38D8" w14:textId="77777777" w:rsidR="00390857" w:rsidRPr="003A14CB" w:rsidRDefault="00390857" w:rsidP="003A14CB">
      <w:pPr>
        <w:pStyle w:val="a8"/>
        <w:numPr>
          <w:ilvl w:val="0"/>
          <w:numId w:val="15"/>
        </w:numPr>
        <w:ind w:firstLineChars="0"/>
        <w:outlineLvl w:val="1"/>
        <w:rPr>
          <w:b/>
          <w:sz w:val="24"/>
        </w:rPr>
      </w:pPr>
      <w:r w:rsidRPr="003A14CB">
        <w:rPr>
          <w:rFonts w:hint="eastAsia"/>
          <w:b/>
          <w:sz w:val="24"/>
        </w:rPr>
        <w:t>武汉出台促进新能源汽车消费政策</w:t>
      </w:r>
    </w:p>
    <w:p w14:paraId="7F3D8045" w14:textId="77777777" w:rsidR="00390857" w:rsidRDefault="00390857" w:rsidP="00F77FB6">
      <w:pPr>
        <w:ind w:firstLineChars="202" w:firstLine="424"/>
      </w:pPr>
      <w:r>
        <w:rPr>
          <w:rFonts w:hint="eastAsia"/>
        </w:rPr>
        <w:t>武汉十部门联合出台《武汉市促进新能源汽车消费工作方案》，旨在引领汽车消费新需求，加快壮大武汉市新能源汽车市场。</w:t>
      </w:r>
      <w:r>
        <w:t>《工作方案》指出，坚持政府引导、市场主导，以出租、公交、城市配送、市政、公务及私家车领域为重点，加大新能源汽车消费支持力度，增强武汉市新能源汽车消费市场活力，促进武汉市由汽车大市向汽车强市转变。并围绕此提出九项重点工作。其中，在落实省汽车以旧换新补贴政策方面，对持有武汉号牌的个人消费者转出或报废本人名下旧车并购买新能源汽车的，在使用环节分别给予5000元/辆和8000元/辆的补贴。对消费者</w:t>
      </w:r>
      <w:r>
        <w:rPr>
          <w:rFonts w:hint="eastAsia"/>
        </w:rPr>
        <w:t>购买新能源汽车，继续执行国家现有新能源汽车免征车辆购置税税收优惠政策。</w:t>
      </w:r>
    </w:p>
    <w:p w14:paraId="756EDF82" w14:textId="233FF680" w:rsidR="00390857" w:rsidRDefault="00390857" w:rsidP="004023CF">
      <w:pPr>
        <w:rPr>
          <w:rFonts w:cs="宋体"/>
          <w:b/>
          <w:bCs/>
          <w:i/>
          <w:iCs/>
        </w:rPr>
      </w:pPr>
    </w:p>
    <w:p w14:paraId="3B4EB941" w14:textId="77777777" w:rsidR="005E1FEC" w:rsidRPr="00C34573" w:rsidRDefault="005E1FEC" w:rsidP="00C34573">
      <w:pPr>
        <w:pStyle w:val="1"/>
        <w:numPr>
          <w:ilvl w:val="0"/>
          <w:numId w:val="1"/>
        </w:numPr>
        <w:ind w:left="284" w:firstLineChars="0"/>
        <w:outlineLvl w:val="0"/>
        <w:rPr>
          <w:rFonts w:cs="宋体"/>
          <w:b/>
          <w:bCs/>
          <w:sz w:val="28"/>
          <w:szCs w:val="28"/>
        </w:rPr>
      </w:pPr>
      <w:r w:rsidRPr="00C34573">
        <w:rPr>
          <w:rFonts w:cs="宋体" w:hint="eastAsia"/>
          <w:b/>
          <w:bCs/>
          <w:sz w:val="28"/>
          <w:szCs w:val="28"/>
        </w:rPr>
        <w:t>新品信息跟踪</w:t>
      </w:r>
    </w:p>
    <w:p w14:paraId="5625C76E" w14:textId="77777777" w:rsidR="00A45010" w:rsidRPr="00F77FB6" w:rsidRDefault="00A45010" w:rsidP="005E1FEC">
      <w:pPr>
        <w:pStyle w:val="a8"/>
        <w:numPr>
          <w:ilvl w:val="3"/>
          <w:numId w:val="9"/>
        </w:numPr>
        <w:ind w:left="426" w:firstLineChars="0"/>
        <w:outlineLvl w:val="1"/>
        <w:rPr>
          <w:b/>
          <w:sz w:val="24"/>
        </w:rPr>
      </w:pPr>
      <w:r w:rsidRPr="00F77FB6">
        <w:rPr>
          <w:b/>
          <w:sz w:val="24"/>
        </w:rPr>
        <w:t>别克Envista</w:t>
      </w:r>
    </w:p>
    <w:p w14:paraId="54BA6172" w14:textId="6591DA7D" w:rsidR="00F77FB6" w:rsidRDefault="00A45010" w:rsidP="00B77B22">
      <w:pPr>
        <w:jc w:val="left"/>
      </w:pPr>
      <w:r>
        <w:rPr>
          <w:noProof/>
          <w:color w:val="000000"/>
        </w:rPr>
        <w:drawing>
          <wp:inline distT="0" distB="0" distL="0" distR="0" wp14:anchorId="35A9AF28" wp14:editId="393AB2E3">
            <wp:extent cx="1800000" cy="1125000"/>
            <wp:effectExtent l="0" t="0" r="0" b="0"/>
            <wp:docPr id="33" name="图片 33" descr="http://dss.way-s.cn/news/net_images/autohome/97f2340d293a786f322f653242951b9834295ab2/78680b8d15165377f2ac89db26eb980e3105bf7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dss.way-s.cn/news/net_images/autohome/97f2340d293a786f322f653242951b9834295ab2/78680b8d15165377f2ac89db26eb980e3105bf79.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53920147" w14:textId="605FC2A0" w:rsidR="00A45010" w:rsidRDefault="00A45010" w:rsidP="005E1FEC">
      <w:r>
        <w:t>外观方面，新车整体汲取此前的Electra-X纯电概念SUV。具体来看，其保留了全新的分体式大灯家族化设计语言，两侧的主光源与中央的格栅连通，并辅以镀铬材质的饰条，层次感突出。同时，全新样式的别克LOGO也被放置在前格栅上沿处，提升辨识度。动力方面，新车搭载了LP5的1.5T四缸发动机，最大功率132千瓦；轮圈提供17和18英寸两种造型可</w:t>
      </w:r>
      <w:r>
        <w:lastRenderedPageBreak/>
        <w:t>选。</w:t>
      </w:r>
    </w:p>
    <w:p w14:paraId="2347DC49" w14:textId="5F87124A" w:rsidR="00A45010" w:rsidRPr="00F04531" w:rsidRDefault="00A45010" w:rsidP="005E1FEC">
      <w:pPr>
        <w:rPr>
          <w:rFonts w:cs="宋体"/>
          <w:b/>
          <w:bCs/>
          <w:i/>
          <w:iCs/>
        </w:rPr>
      </w:pPr>
    </w:p>
    <w:p w14:paraId="16DA9EAF" w14:textId="77777777" w:rsidR="00A45010" w:rsidRPr="00F77FB6" w:rsidRDefault="00A45010" w:rsidP="005E1FEC">
      <w:pPr>
        <w:pStyle w:val="a8"/>
        <w:numPr>
          <w:ilvl w:val="3"/>
          <w:numId w:val="9"/>
        </w:numPr>
        <w:ind w:left="426" w:firstLineChars="0"/>
        <w:outlineLvl w:val="1"/>
        <w:rPr>
          <w:b/>
          <w:sz w:val="24"/>
        </w:rPr>
      </w:pPr>
      <w:r w:rsidRPr="00F77FB6">
        <w:rPr>
          <w:b/>
          <w:sz w:val="24"/>
        </w:rPr>
        <w:t>荣威RX9</w:t>
      </w:r>
    </w:p>
    <w:p w14:paraId="71AF81E5" w14:textId="1BED8D40" w:rsidR="00F77FB6" w:rsidRDefault="00A45010" w:rsidP="00B77B22">
      <w:pPr>
        <w:jc w:val="left"/>
      </w:pPr>
      <w:r>
        <w:rPr>
          <w:noProof/>
          <w:color w:val="000000"/>
        </w:rPr>
        <w:drawing>
          <wp:inline distT="0" distB="0" distL="0" distR="0" wp14:anchorId="372EA4A6" wp14:editId="4E448282">
            <wp:extent cx="1800000" cy="1125000"/>
            <wp:effectExtent l="0" t="0" r="0" b="0"/>
            <wp:docPr id="25" name="图片 25" descr="http://dss.way-s.cn/news/net_images/sina/bf46c3aa940b827133ed30946cde0b856503ee8c/e5e3929a953dcacba0ec0270ca172e06d308abf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dss.way-s.cn/news/net_images/sina/bf46c3aa940b827133ed30946cde0b856503ee8c/e5e3929a953dcacba0ec0270ca172e06d308abf8.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7BE8F1A8" w14:textId="19A53358" w:rsidR="00A45010" w:rsidRDefault="00A45010" w:rsidP="005E1FEC">
      <w:r>
        <w:t>外观方面，新车采用全新造型的进气格栅。大灯组使用L型设计且两侧LED灯组垂直向下延伸，隐藏在格栅内进一步拉宽前脸宽度，整体营造出更加宽大、霸气的视觉效果。动力方面，新车预计会搭载2.0T+9AT的动力组合。同时，作为旗舰车型，新车还有望搭载CDC智能电控悬架减震系统。</w:t>
      </w:r>
    </w:p>
    <w:p w14:paraId="328BAB53" w14:textId="4DB45171" w:rsidR="00A45010" w:rsidRDefault="00A45010" w:rsidP="005E1FEC">
      <w:pPr>
        <w:rPr>
          <w:rFonts w:cs="宋体"/>
          <w:b/>
          <w:bCs/>
          <w:i/>
          <w:iCs/>
        </w:rPr>
      </w:pPr>
    </w:p>
    <w:p w14:paraId="33385B35" w14:textId="77777777" w:rsidR="00A45010" w:rsidRPr="00F77FB6" w:rsidRDefault="00A45010" w:rsidP="005E1FEC">
      <w:pPr>
        <w:pStyle w:val="a8"/>
        <w:numPr>
          <w:ilvl w:val="3"/>
          <w:numId w:val="9"/>
        </w:numPr>
        <w:ind w:left="426" w:firstLineChars="0"/>
        <w:outlineLvl w:val="1"/>
        <w:rPr>
          <w:b/>
          <w:sz w:val="24"/>
        </w:rPr>
      </w:pPr>
      <w:r w:rsidRPr="00F77FB6">
        <w:rPr>
          <w:b/>
          <w:sz w:val="24"/>
        </w:rPr>
        <w:t>雪铁龙e-C4X</w:t>
      </w:r>
    </w:p>
    <w:p w14:paraId="134AC23D" w14:textId="0350A17A" w:rsidR="00F77FB6" w:rsidRDefault="00A45010" w:rsidP="00B77B22">
      <w:pPr>
        <w:jc w:val="left"/>
      </w:pPr>
      <w:r>
        <w:rPr>
          <w:noProof/>
          <w:color w:val="000000"/>
        </w:rPr>
        <w:drawing>
          <wp:inline distT="0" distB="0" distL="0" distR="0" wp14:anchorId="2F8039D7" wp14:editId="49302556">
            <wp:extent cx="1800000" cy="1125000"/>
            <wp:effectExtent l="0" t="0" r="0" b="0"/>
            <wp:docPr id="1" name="图片 1" descr="http://dss.way-s.cn/news/net_images/autohome/0ada709918226410dbb283e10ab7b8b744e993b5/2cfa0acca6f9a0f9fbf3df4df0f4393b5e5272f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dss.way-s.cn/news/net_images/autohome/0ada709918226410dbb283e10ab7b8b744e993b5/2cfa0acca6f9a0f9fbf3df4df0f4393b5e5272f8.jp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3B88666C" w14:textId="7517209B" w:rsidR="00A45010" w:rsidRDefault="00A45010" w:rsidP="005E1FEC">
      <w:r>
        <w:rPr>
          <w:rFonts w:hint="eastAsia"/>
        </w:rPr>
        <w:t>雪铁龙</w:t>
      </w:r>
      <w:r>
        <w:t>e-C4X首发，它采用与此前大火的凡尔赛C5X相似的跨界设计，整体上十分时尚。外观方面，新车采用了雪铁龙家族最新的设计风格，类似于X的前脸造型，让新车十分具有辨识度。同时，分体式大灯组，搭配发动机舱盖上隆起的多条筋线，让这款车提升时尚感的同时，还增加了几分力量感。动力方面，新车配备50千瓦时的电池组，在WLTP工况下续航为360公里。使用直流快充可在半小时内将其充电至80%。驱动方面，其电机最大功率为100千瓦，最大扭矩为260牛·米。</w:t>
      </w:r>
    </w:p>
    <w:p w14:paraId="7ACE1340" w14:textId="77F7254B" w:rsidR="00A45010" w:rsidRDefault="00A45010" w:rsidP="005E1FEC">
      <w:pPr>
        <w:rPr>
          <w:rFonts w:cs="宋体"/>
          <w:b/>
          <w:bCs/>
          <w:i/>
          <w:iCs/>
        </w:rPr>
      </w:pPr>
    </w:p>
    <w:p w14:paraId="4EC56C2B" w14:textId="77777777" w:rsidR="005E1FEC" w:rsidRPr="00C34573" w:rsidRDefault="005E1FEC" w:rsidP="00C34573">
      <w:pPr>
        <w:pStyle w:val="1"/>
        <w:numPr>
          <w:ilvl w:val="0"/>
          <w:numId w:val="1"/>
        </w:numPr>
        <w:ind w:left="284" w:firstLineChars="0"/>
        <w:outlineLvl w:val="0"/>
        <w:rPr>
          <w:rFonts w:cs="宋体"/>
          <w:b/>
          <w:bCs/>
          <w:sz w:val="28"/>
          <w:szCs w:val="28"/>
        </w:rPr>
      </w:pPr>
      <w:r w:rsidRPr="00C34573">
        <w:rPr>
          <w:rFonts w:cs="宋体" w:hint="eastAsia"/>
          <w:b/>
          <w:bCs/>
          <w:sz w:val="28"/>
          <w:szCs w:val="28"/>
        </w:rPr>
        <w:t>企业信息</w:t>
      </w:r>
    </w:p>
    <w:p w14:paraId="06D39972" w14:textId="77777777" w:rsidR="00A45010" w:rsidRPr="00F77FB6" w:rsidRDefault="00A45010" w:rsidP="005E1FEC">
      <w:pPr>
        <w:pStyle w:val="a8"/>
        <w:numPr>
          <w:ilvl w:val="3"/>
          <w:numId w:val="17"/>
        </w:numPr>
        <w:ind w:firstLineChars="0"/>
        <w:jc w:val="left"/>
        <w:outlineLvl w:val="1"/>
        <w:rPr>
          <w:b/>
          <w:sz w:val="24"/>
        </w:rPr>
      </w:pPr>
      <w:r w:rsidRPr="00F77FB6">
        <w:rPr>
          <w:b/>
          <w:sz w:val="24"/>
        </w:rPr>
        <w:t>2022广汽科技日：要创新更要“科技奔现”</w:t>
      </w:r>
    </w:p>
    <w:p w14:paraId="7EB26C7F" w14:textId="77777777" w:rsidR="00A45010" w:rsidRDefault="00A45010" w:rsidP="00F77FB6">
      <w:pPr>
        <w:ind w:firstLineChars="202" w:firstLine="424"/>
      </w:pPr>
      <w:r>
        <w:rPr>
          <w:rFonts w:hint="eastAsia"/>
        </w:rPr>
        <w:t>以“科技奔现”为主题的</w:t>
      </w:r>
      <w:r>
        <w:t>2022广汽科技日（GACTECHDAY2022）在广汽研究院举行，向市场扔下一颗分量十足的技术炸弹。在今年的科技日上，广汽集团集中发布了多项研发成果，智能网联领域包括广汽星灵架构下的普赛OS（普赛操作系统）、全新ADiGO智驾互联生态系统；纯电领域有基于微晶技术的新一代超能铁锂电池；混动科技领域包括钜浪混动模块化架构和钜浪-氢混动系统。而诸多研发成果上“可落地量产”的标签也呼应了本次科技奔现的主题。</w:t>
      </w:r>
    </w:p>
    <w:p w14:paraId="1DF94C49" w14:textId="5FF97A2C" w:rsidR="00A45010" w:rsidRPr="00A45A84" w:rsidRDefault="00A45010" w:rsidP="005E1FEC">
      <w:pPr>
        <w:rPr>
          <w:rFonts w:cs="宋体"/>
          <w:b/>
          <w:bCs/>
          <w:i/>
          <w:iCs/>
        </w:rPr>
      </w:pPr>
    </w:p>
    <w:p w14:paraId="7FF041A4" w14:textId="77777777" w:rsidR="00A45010" w:rsidRPr="00F77FB6" w:rsidRDefault="00A45010" w:rsidP="005E1FEC">
      <w:pPr>
        <w:pStyle w:val="a8"/>
        <w:numPr>
          <w:ilvl w:val="3"/>
          <w:numId w:val="17"/>
        </w:numPr>
        <w:ind w:firstLineChars="0"/>
        <w:jc w:val="left"/>
        <w:outlineLvl w:val="1"/>
        <w:rPr>
          <w:b/>
          <w:sz w:val="24"/>
        </w:rPr>
      </w:pPr>
      <w:r w:rsidRPr="00F77FB6">
        <w:rPr>
          <w:b/>
          <w:sz w:val="24"/>
        </w:rPr>
        <w:t>360放弃10亿增资转让哪吒汽车部分股权</w:t>
      </w:r>
    </w:p>
    <w:p w14:paraId="3F132877" w14:textId="77777777" w:rsidR="00A45010" w:rsidRDefault="00A45010" w:rsidP="00F77FB6">
      <w:pPr>
        <w:ind w:firstLineChars="202" w:firstLine="424"/>
      </w:pPr>
      <w:r w:rsidRPr="00380B70">
        <w:t>360集团发布公告称，旗下全资子公司三六零（北京）私募基金管理有限公司拟将其持</w:t>
      </w:r>
      <w:r w:rsidRPr="00380B70">
        <w:lastRenderedPageBreak/>
        <w:t>有的合众新能源汽车有限公司（哪吒汽车）79,994,371.67元注册资本（未实际出资），对应哪吒汽车3.532%股权转让给嘉兴鑫竹股权投资合伙企业（有限合伙）、深圳精诚开阔企业管理中心（有限合伙），转让对价为0元。</w:t>
      </w:r>
    </w:p>
    <w:p w14:paraId="5D0428AF" w14:textId="326FA3D4" w:rsidR="00A45010" w:rsidRDefault="00A45010" w:rsidP="005E1FEC">
      <w:pPr>
        <w:rPr>
          <w:rFonts w:cs="宋体"/>
          <w:b/>
          <w:bCs/>
          <w:i/>
          <w:iCs/>
        </w:rPr>
      </w:pPr>
    </w:p>
    <w:p w14:paraId="23A5C58E" w14:textId="77777777" w:rsidR="00A45010" w:rsidRPr="00F77FB6" w:rsidRDefault="00A45010" w:rsidP="005E1FEC">
      <w:pPr>
        <w:pStyle w:val="a8"/>
        <w:numPr>
          <w:ilvl w:val="3"/>
          <w:numId w:val="17"/>
        </w:numPr>
        <w:ind w:firstLineChars="0"/>
        <w:jc w:val="left"/>
        <w:outlineLvl w:val="1"/>
        <w:rPr>
          <w:b/>
          <w:sz w:val="24"/>
        </w:rPr>
      </w:pPr>
      <w:r w:rsidRPr="00F77FB6">
        <w:rPr>
          <w:rFonts w:hint="eastAsia"/>
          <w:b/>
          <w:sz w:val="24"/>
        </w:rPr>
        <w:t>奥迪一汽新能源汽车项目开工</w:t>
      </w:r>
    </w:p>
    <w:p w14:paraId="2998A683" w14:textId="77777777" w:rsidR="00A45010" w:rsidRDefault="00A45010" w:rsidP="00F77FB6">
      <w:pPr>
        <w:ind w:firstLineChars="270" w:firstLine="567"/>
      </w:pPr>
      <w:r w:rsidRPr="00380B70">
        <w:t>奥迪一汽新能源汽车项目开工活动在长春举行。这是奥迪在华第一家专用于生产纯电动车型的工厂，新工厂将于2024年底正式投产，奥迪一汽新能源汽车有限公司也将落户于此。</w:t>
      </w:r>
    </w:p>
    <w:p w14:paraId="6038C5D5" w14:textId="7A3857D3" w:rsidR="00A45010" w:rsidRDefault="00A45010" w:rsidP="005E1FEC">
      <w:pPr>
        <w:rPr>
          <w:rFonts w:cs="宋体"/>
          <w:b/>
          <w:bCs/>
          <w:i/>
          <w:iCs/>
        </w:rPr>
      </w:pPr>
    </w:p>
    <w:p w14:paraId="7D0A58D6" w14:textId="77777777" w:rsidR="00A45010" w:rsidRPr="00F77FB6" w:rsidRDefault="00A45010" w:rsidP="005E1FEC">
      <w:pPr>
        <w:pStyle w:val="a8"/>
        <w:numPr>
          <w:ilvl w:val="3"/>
          <w:numId w:val="17"/>
        </w:numPr>
        <w:ind w:firstLineChars="0"/>
        <w:jc w:val="left"/>
        <w:outlineLvl w:val="1"/>
        <w:rPr>
          <w:b/>
          <w:sz w:val="24"/>
        </w:rPr>
      </w:pPr>
      <w:r w:rsidRPr="00F77FB6">
        <w:rPr>
          <w:rFonts w:hint="eastAsia"/>
          <w:b/>
          <w:sz w:val="24"/>
        </w:rPr>
        <w:t>北京汽车制造厂卡路里皮卡亮相</w:t>
      </w:r>
    </w:p>
    <w:p w14:paraId="10FF0F7E" w14:textId="77777777" w:rsidR="00A45010" w:rsidRDefault="00A45010" w:rsidP="00F77FB6">
      <w:pPr>
        <w:ind w:firstLineChars="202" w:firstLine="424"/>
      </w:pPr>
      <w:r>
        <w:t>在北京汽车制造厂71周年庆典暨品牌战略发布会上，其先后发布北京汽车制造厂“新赛道2.0”战略，以及数款新车型，其中包括一款全新皮卡——“卡路里”皮卡。该车定位为一款工具商用型皮卡，新车定价为6万级别车型。</w:t>
      </w:r>
    </w:p>
    <w:p w14:paraId="24021118" w14:textId="5E6C26C4" w:rsidR="00A45010" w:rsidRDefault="00A45010" w:rsidP="005E1FEC">
      <w:pPr>
        <w:rPr>
          <w:rFonts w:cs="宋体"/>
          <w:b/>
          <w:bCs/>
          <w:i/>
          <w:iCs/>
        </w:rPr>
      </w:pPr>
    </w:p>
    <w:p w14:paraId="0D74F05D" w14:textId="77777777" w:rsidR="00A45010" w:rsidRPr="00F77FB6" w:rsidRDefault="00A45010" w:rsidP="005E1FEC">
      <w:pPr>
        <w:pStyle w:val="a8"/>
        <w:numPr>
          <w:ilvl w:val="3"/>
          <w:numId w:val="17"/>
        </w:numPr>
        <w:ind w:firstLineChars="0"/>
        <w:jc w:val="left"/>
        <w:outlineLvl w:val="1"/>
        <w:rPr>
          <w:b/>
          <w:sz w:val="24"/>
        </w:rPr>
      </w:pPr>
      <w:r w:rsidRPr="00F77FB6">
        <w:rPr>
          <w:rFonts w:hint="eastAsia"/>
          <w:b/>
          <w:sz w:val="24"/>
        </w:rPr>
        <w:t>比亚迪合肥基地正式投产</w:t>
      </w:r>
    </w:p>
    <w:p w14:paraId="5A35D941" w14:textId="77777777" w:rsidR="00A45010" w:rsidRDefault="00A45010" w:rsidP="00F77FB6">
      <w:pPr>
        <w:ind w:firstLineChars="270" w:firstLine="567"/>
      </w:pPr>
      <w:r w:rsidRPr="00380B70">
        <w:t>比亚迪官方宣布，首辆整车在合肥生产基地正式下线，该基地从签约至投产用时不到一年，目前比亚迪合肥基地主要生产秦PLUSDM-i车型。</w:t>
      </w:r>
    </w:p>
    <w:p w14:paraId="5EDC78AA" w14:textId="2FC9AC1E" w:rsidR="00A45010" w:rsidRDefault="00A45010" w:rsidP="005E1FEC">
      <w:pPr>
        <w:rPr>
          <w:rFonts w:cs="宋体"/>
          <w:b/>
          <w:bCs/>
          <w:i/>
          <w:iCs/>
        </w:rPr>
      </w:pPr>
    </w:p>
    <w:p w14:paraId="1B849308" w14:textId="77777777" w:rsidR="00A45010" w:rsidRPr="00F77FB6" w:rsidRDefault="00A45010" w:rsidP="005E1FEC">
      <w:pPr>
        <w:pStyle w:val="a8"/>
        <w:numPr>
          <w:ilvl w:val="3"/>
          <w:numId w:val="17"/>
        </w:numPr>
        <w:ind w:firstLineChars="0"/>
        <w:jc w:val="left"/>
        <w:outlineLvl w:val="1"/>
        <w:rPr>
          <w:b/>
          <w:sz w:val="24"/>
        </w:rPr>
      </w:pPr>
      <w:r w:rsidRPr="00F77FB6">
        <w:rPr>
          <w:rFonts w:hint="eastAsia"/>
          <w:b/>
          <w:sz w:val="24"/>
        </w:rPr>
        <w:t>东风汽车</w:t>
      </w:r>
      <w:r w:rsidRPr="00F77FB6">
        <w:rPr>
          <w:b/>
          <w:sz w:val="24"/>
        </w:rPr>
        <w:t>:将推风神2024年实现新车100%电动化</w:t>
      </w:r>
    </w:p>
    <w:p w14:paraId="48096343" w14:textId="77777777" w:rsidR="00A45010" w:rsidRDefault="00A45010" w:rsidP="00F77FB6">
      <w:pPr>
        <w:ind w:firstLineChars="202" w:firstLine="424"/>
      </w:pPr>
      <w:r w:rsidRPr="00F72F6D">
        <w:rPr>
          <w:rFonts w:hint="eastAsia"/>
        </w:rPr>
        <w:t>在</w:t>
      </w:r>
      <w:r w:rsidRPr="00F72F6D">
        <w:t>2022中国汽车供应链大会暨首届中国新能源智能网联汽车生态大会上，东风汽车党委书记、董事长竺延风对外表示：“东风公司将推动东风风神产品品牌在2024年实现全新车型100%电动化，车联网技术新搭载率提升到80%以上，L2—L3新车渗透率提升到50%以上，L4级智能驾驶汽车实现规模化示范运营。”</w:t>
      </w:r>
    </w:p>
    <w:p w14:paraId="2B31D483" w14:textId="6FE2A6C7" w:rsidR="00A45010" w:rsidRDefault="00A45010" w:rsidP="005E1FEC">
      <w:pPr>
        <w:rPr>
          <w:rFonts w:cs="宋体"/>
          <w:b/>
          <w:bCs/>
          <w:i/>
          <w:iCs/>
        </w:rPr>
      </w:pPr>
    </w:p>
    <w:p w14:paraId="720CE169" w14:textId="77777777" w:rsidR="00A45010" w:rsidRPr="00F77FB6" w:rsidRDefault="00A45010" w:rsidP="005E1FEC">
      <w:pPr>
        <w:pStyle w:val="a8"/>
        <w:numPr>
          <w:ilvl w:val="3"/>
          <w:numId w:val="17"/>
        </w:numPr>
        <w:ind w:firstLineChars="0"/>
        <w:jc w:val="left"/>
        <w:outlineLvl w:val="1"/>
        <w:rPr>
          <w:b/>
          <w:sz w:val="24"/>
        </w:rPr>
      </w:pPr>
      <w:r w:rsidRPr="00F77FB6">
        <w:rPr>
          <w:rFonts w:hint="eastAsia"/>
          <w:b/>
          <w:sz w:val="24"/>
        </w:rPr>
        <w:t>福特</w:t>
      </w:r>
      <w:r w:rsidRPr="00F77FB6">
        <w:rPr>
          <w:b/>
          <w:sz w:val="24"/>
        </w:rPr>
        <w:t>MustangMach-E首次整车OTA升级</w:t>
      </w:r>
    </w:p>
    <w:p w14:paraId="733063EA" w14:textId="77777777" w:rsidR="00A45010" w:rsidRDefault="00A45010" w:rsidP="00F77FB6">
      <w:pPr>
        <w:ind w:firstLineChars="270" w:firstLine="567"/>
      </w:pPr>
      <w:r>
        <w:t>6月24日起，福特MustangMach-E将向国内用户推送首次OTA升级。其包含4重亮点，多达73项功能优化。升级将在6月24日至7月底陆续分批推送。第一次推送(针对6月20日ADAS地图协议到期的部分用户)先增加BlueCruise中的地图在线升级能力，第二次推送主要对SYNC+系统进行升级。</w:t>
      </w:r>
    </w:p>
    <w:p w14:paraId="22760211" w14:textId="77777777" w:rsidR="00A45010" w:rsidRDefault="00A45010" w:rsidP="00F77FB6">
      <w:pPr>
        <w:ind w:firstLineChars="270" w:firstLine="567"/>
      </w:pPr>
      <w:r>
        <w:rPr>
          <w:rFonts w:hint="eastAsia"/>
        </w:rPr>
        <w:t>具体来看，新车主要升级以下几个项目：</w:t>
      </w:r>
    </w:p>
    <w:p w14:paraId="243A1BF8" w14:textId="77777777" w:rsidR="00A45010" w:rsidRDefault="00A45010" w:rsidP="00F77FB6">
      <w:pPr>
        <w:ind w:firstLineChars="270" w:firstLine="567"/>
      </w:pPr>
      <w:r>
        <w:rPr>
          <w:rFonts w:hint="eastAsia"/>
        </w:rPr>
        <w:t>一、驾驶辅助升级：增加</w:t>
      </w:r>
      <w:r>
        <w:t>BlueCruise主动驾驶辅助地图升级能力，进而覆盖更多路段，使用场景更丰富。</w:t>
      </w:r>
    </w:p>
    <w:p w14:paraId="644FD21B" w14:textId="77777777" w:rsidR="00A45010" w:rsidRDefault="00A45010" w:rsidP="00F77FB6">
      <w:pPr>
        <w:ind w:firstLineChars="270" w:firstLine="567"/>
      </w:pPr>
      <w:r>
        <w:rPr>
          <w:rFonts w:hint="eastAsia"/>
        </w:rPr>
        <w:t>二、充电功能优化：新增预约充电独立入口</w:t>
      </w:r>
      <w:r>
        <w:t>;优化充电地图页面布局;优化按时出发、出发时间等相关功能的操作设置。</w:t>
      </w:r>
    </w:p>
    <w:p w14:paraId="653C4DEB" w14:textId="77777777" w:rsidR="00A45010" w:rsidRDefault="00A45010" w:rsidP="00F77FB6">
      <w:pPr>
        <w:ind w:firstLineChars="270" w:firstLine="567"/>
      </w:pPr>
      <w:r>
        <w:rPr>
          <w:rFonts w:hint="eastAsia"/>
        </w:rPr>
        <w:t>三、完善多项功能，快速响应车主需求：完善了特定场景下人脸识别效果、优化语音自定义唤醒词等。</w:t>
      </w:r>
    </w:p>
    <w:p w14:paraId="558610BA" w14:textId="77777777" w:rsidR="00A45010" w:rsidRDefault="00A45010" w:rsidP="00F77FB6">
      <w:pPr>
        <w:ind w:firstLineChars="270" w:firstLine="567"/>
      </w:pPr>
      <w:r>
        <w:rPr>
          <w:rFonts w:hint="eastAsia"/>
        </w:rPr>
        <w:t>四、智能技术加持，实现稳定升级：升级采用</w:t>
      </w:r>
      <w:r>
        <w:t>A/B分区备份，无须停车，随时升级。</w:t>
      </w:r>
    </w:p>
    <w:p w14:paraId="133CA00A" w14:textId="278EFFE8" w:rsidR="00A45010" w:rsidRDefault="00A45010" w:rsidP="005E1FEC">
      <w:pPr>
        <w:rPr>
          <w:rFonts w:cs="宋体"/>
          <w:b/>
          <w:bCs/>
          <w:i/>
          <w:iCs/>
        </w:rPr>
      </w:pPr>
    </w:p>
    <w:p w14:paraId="48DAD702" w14:textId="77777777" w:rsidR="00A45010" w:rsidRPr="00F77FB6" w:rsidRDefault="00A45010" w:rsidP="005E1FEC">
      <w:pPr>
        <w:pStyle w:val="a8"/>
        <w:numPr>
          <w:ilvl w:val="3"/>
          <w:numId w:val="17"/>
        </w:numPr>
        <w:ind w:firstLineChars="0"/>
        <w:jc w:val="left"/>
        <w:outlineLvl w:val="1"/>
        <w:rPr>
          <w:b/>
          <w:sz w:val="24"/>
        </w:rPr>
      </w:pPr>
      <w:r w:rsidRPr="00F77FB6">
        <w:rPr>
          <w:rFonts w:hint="eastAsia"/>
          <w:b/>
          <w:sz w:val="24"/>
        </w:rPr>
        <w:t>华为与奇瑞敲定合作</w:t>
      </w:r>
    </w:p>
    <w:p w14:paraId="0E773F79" w14:textId="77777777" w:rsidR="00A45010" w:rsidRDefault="00A45010" w:rsidP="00F77FB6">
      <w:pPr>
        <w:ind w:firstLineChars="202" w:firstLine="424"/>
      </w:pPr>
      <w:r>
        <w:lastRenderedPageBreak/>
        <w:t>华为智选车已基本敲定与奇瑞的合作，双方计划打造一个高端智能品牌，该项目代号为E0X，定位高于星途，首款纯电B级轿车预计在2023年下半年推出。</w:t>
      </w:r>
    </w:p>
    <w:p w14:paraId="0FCAACF9" w14:textId="3AB6F678" w:rsidR="00A45010" w:rsidRDefault="00A45010" w:rsidP="005E1FEC">
      <w:pPr>
        <w:rPr>
          <w:rFonts w:cs="宋体"/>
          <w:b/>
          <w:bCs/>
          <w:i/>
          <w:iCs/>
        </w:rPr>
      </w:pPr>
    </w:p>
    <w:p w14:paraId="1EB2EEDB" w14:textId="77777777" w:rsidR="00A45010" w:rsidRPr="00F77FB6" w:rsidRDefault="00A45010" w:rsidP="005E1FEC">
      <w:pPr>
        <w:pStyle w:val="a8"/>
        <w:numPr>
          <w:ilvl w:val="3"/>
          <w:numId w:val="17"/>
        </w:numPr>
        <w:ind w:firstLineChars="0"/>
        <w:jc w:val="left"/>
        <w:outlineLvl w:val="1"/>
        <w:rPr>
          <w:b/>
          <w:sz w:val="24"/>
        </w:rPr>
      </w:pPr>
      <w:r w:rsidRPr="00F77FB6">
        <w:rPr>
          <w:rFonts w:hint="eastAsia"/>
          <w:b/>
          <w:sz w:val="24"/>
        </w:rPr>
        <w:t>极氪全国首个用户共创充电站在武汉上线</w:t>
      </w:r>
    </w:p>
    <w:p w14:paraId="5181FB42" w14:textId="77777777" w:rsidR="00A45010" w:rsidRDefault="00A45010" w:rsidP="00F77FB6">
      <w:pPr>
        <w:ind w:firstLineChars="202" w:firstLine="424"/>
      </w:pPr>
      <w:r>
        <w:t>6月26日，极氪全国首个用户共创充电站正式在武汉上线。</w:t>
      </w:r>
    </w:p>
    <w:p w14:paraId="0290F98F" w14:textId="77777777" w:rsidR="00A45010" w:rsidRDefault="00A45010" w:rsidP="00F77FB6">
      <w:pPr>
        <w:ind w:firstLineChars="202" w:firstLine="424"/>
      </w:pPr>
      <w:r>
        <w:rPr>
          <w:rFonts w:hint="eastAsia"/>
        </w:rPr>
        <w:t>今年年初，极氪武汉车主柳先生在“极能点亮计划”第二期活动中投递了一条有效的自建站线索，从实地勘测、场地方沟通，项目签约、进场施工到最终建成。经过了两个月的时间，极氪能源武汉北辰光谷里超充共创站在今日正式上线运营，该站总共配备</w:t>
      </w:r>
      <w:r>
        <w:t>11根大功率超充桩。柳先生高兴地说：“从最初一条简单的选址线索到今天，看到真实的充电站建成，如梦想照进现实一般，自己真正住上了‘电区房’，希望极氪能源充电地图越来越大，越来越完善。”</w:t>
      </w:r>
    </w:p>
    <w:p w14:paraId="0EC2899E" w14:textId="0C091F8D" w:rsidR="00A45010" w:rsidRDefault="00A45010" w:rsidP="005E1FEC">
      <w:pPr>
        <w:rPr>
          <w:rFonts w:cs="宋体"/>
          <w:b/>
          <w:bCs/>
          <w:i/>
          <w:iCs/>
        </w:rPr>
      </w:pPr>
    </w:p>
    <w:p w14:paraId="4C3C1611" w14:textId="77777777" w:rsidR="00A45010" w:rsidRPr="00F77FB6" w:rsidRDefault="00A45010" w:rsidP="005E1FEC">
      <w:pPr>
        <w:pStyle w:val="a8"/>
        <w:numPr>
          <w:ilvl w:val="3"/>
          <w:numId w:val="17"/>
        </w:numPr>
        <w:ind w:firstLineChars="0"/>
        <w:jc w:val="left"/>
        <w:outlineLvl w:val="1"/>
        <w:rPr>
          <w:b/>
          <w:sz w:val="24"/>
        </w:rPr>
      </w:pPr>
      <w:r w:rsidRPr="00F77FB6">
        <w:rPr>
          <w:rFonts w:hint="eastAsia"/>
          <w:b/>
          <w:sz w:val="24"/>
        </w:rPr>
        <w:t>李想：预计</w:t>
      </w:r>
      <w:r w:rsidRPr="00F77FB6">
        <w:rPr>
          <w:b/>
          <w:sz w:val="24"/>
        </w:rPr>
        <w:t>23年底国产BBA中大型SUV售价跌破50万</w:t>
      </w:r>
    </w:p>
    <w:p w14:paraId="38275C73" w14:textId="77777777" w:rsidR="00A45010" w:rsidRDefault="00A45010" w:rsidP="00F77FB6">
      <w:pPr>
        <w:ind w:firstLineChars="202" w:firstLine="424"/>
      </w:pPr>
      <w:r w:rsidRPr="00380B70">
        <w:t>李想在微博表示：“预计最快到明年年底，最晚不超过2024年底，BBA国产后的中大型SUV的主力车型销售价格将会低于50万元人民币。消费者将成为最大的受益者。”</w:t>
      </w:r>
    </w:p>
    <w:p w14:paraId="59126C30" w14:textId="51DA6CDD" w:rsidR="00A45010" w:rsidRDefault="00A45010" w:rsidP="005E1FEC">
      <w:pPr>
        <w:rPr>
          <w:rFonts w:cs="宋体"/>
          <w:b/>
          <w:bCs/>
          <w:i/>
          <w:iCs/>
        </w:rPr>
      </w:pPr>
    </w:p>
    <w:p w14:paraId="35A61728" w14:textId="17FB0516" w:rsidR="00A45010" w:rsidRPr="00F77FB6" w:rsidRDefault="004023CF" w:rsidP="005E1FEC">
      <w:pPr>
        <w:pStyle w:val="a8"/>
        <w:numPr>
          <w:ilvl w:val="3"/>
          <w:numId w:val="17"/>
        </w:numPr>
        <w:ind w:firstLineChars="0"/>
        <w:jc w:val="left"/>
        <w:outlineLvl w:val="1"/>
        <w:rPr>
          <w:b/>
          <w:sz w:val="24"/>
        </w:rPr>
      </w:pPr>
      <w:r w:rsidRPr="00F77FB6">
        <w:rPr>
          <w:b/>
          <w:sz w:val="24"/>
        </w:rPr>
        <w:t>广汽集团</w:t>
      </w:r>
      <w:r w:rsidR="00A45010" w:rsidRPr="00F77FB6">
        <w:rPr>
          <w:rFonts w:hint="eastAsia"/>
          <w:b/>
          <w:sz w:val="24"/>
        </w:rPr>
        <w:t>力争到</w:t>
      </w:r>
      <w:r w:rsidR="00A45010" w:rsidRPr="00F77FB6">
        <w:rPr>
          <w:b/>
          <w:sz w:val="24"/>
        </w:rPr>
        <w:t>2035年打造万亿产业规模的</w:t>
      </w:r>
    </w:p>
    <w:p w14:paraId="3FD33D09" w14:textId="77777777" w:rsidR="00A45010" w:rsidRDefault="00A45010" w:rsidP="00F77FB6">
      <w:pPr>
        <w:ind w:firstLineChars="202" w:firstLine="424"/>
      </w:pPr>
      <w:r w:rsidRPr="00426300">
        <w:t>广汽集团消息，2022中国南沙国际集成电路产业论坛举办。广汽集团董事长曾庆洪受邀参加论坛并发表主题演讲。曾庆洪说，广汽将持续推动时代广汽动力电池、广州尼得科集成电驱动等项目扩大配套份额；加大智能网联新能源核心零部件的产业投资并购力度，对核心零部件如芯片、三电、智能网联等，以5%-10%股比战略投资，助推广汽在ICV/EV/XEV领域迅速达到国内领先水平，同时引进投资标的在湾区投资落户；以产业投资赋能半导体技术创新。战略投资地平线、粤芯半导体、经纬恒润、芯钛科技等多家芯片公司，深化与恩智浦、英飞凌</w:t>
      </w:r>
      <w:r w:rsidRPr="00426300">
        <w:rPr>
          <w:rFonts w:hint="eastAsia"/>
        </w:rPr>
        <w:t>等国际半导体公司战略合资合作。力争到</w:t>
      </w:r>
      <w:r w:rsidRPr="00426300">
        <w:t>2035年，以广汽智能网联新能源产业园为核心，打造万亿产业规模的广汽集团。</w:t>
      </w:r>
    </w:p>
    <w:p w14:paraId="25D96481" w14:textId="6C5DCA4F" w:rsidR="00A45010" w:rsidRDefault="00A45010" w:rsidP="005E1FEC">
      <w:pPr>
        <w:rPr>
          <w:rFonts w:cs="宋体"/>
          <w:b/>
          <w:bCs/>
          <w:i/>
          <w:iCs/>
        </w:rPr>
      </w:pPr>
    </w:p>
    <w:p w14:paraId="12B5FEE3" w14:textId="5D3365B0" w:rsidR="00A45010" w:rsidRPr="00F04531" w:rsidRDefault="00A45010" w:rsidP="005E1FEC">
      <w:pPr>
        <w:pStyle w:val="a8"/>
        <w:numPr>
          <w:ilvl w:val="3"/>
          <w:numId w:val="17"/>
        </w:numPr>
        <w:ind w:firstLineChars="0"/>
        <w:jc w:val="left"/>
        <w:outlineLvl w:val="1"/>
        <w:rPr>
          <w:b/>
        </w:rPr>
      </w:pPr>
      <w:r w:rsidRPr="00F77FB6">
        <w:rPr>
          <w:b/>
          <w:sz w:val="24"/>
        </w:rPr>
        <w:t>通用汽车建高端进口业务</w:t>
      </w:r>
      <w:r w:rsidR="004023CF" w:rsidRPr="00F77FB6">
        <w:rPr>
          <w:rFonts w:hint="eastAsia"/>
          <w:b/>
          <w:sz w:val="24"/>
        </w:rPr>
        <w:t>落户上海浦东</w:t>
      </w:r>
    </w:p>
    <w:p w14:paraId="6B001072" w14:textId="77777777" w:rsidR="00A45010" w:rsidRDefault="00A45010" w:rsidP="00F77FB6">
      <w:pPr>
        <w:ind w:firstLineChars="202" w:firstLine="424"/>
      </w:pPr>
      <w:r>
        <w:rPr>
          <w:rFonts w:hint="eastAsia"/>
        </w:rPr>
        <w:t>通用汽车与上海市浦东新区签署项目投资意向协议，宣布拟增资</w:t>
      </w:r>
      <w:r>
        <w:t>1亿美元筹建全新的高端进口业务。通用汽车中国公司总裁柏历（JulianBlissett）表示：“通用汽车对浦东、上海及中国市场的长远发展充满信心。这项投资将帮助我们把握高质量发展时代的新机遇，为中国消费者带来更多元更丰富的产品与服务。</w:t>
      </w:r>
    </w:p>
    <w:p w14:paraId="7C83D847" w14:textId="64083537" w:rsidR="00A45010" w:rsidRDefault="00A45010" w:rsidP="005E1FEC">
      <w:pPr>
        <w:rPr>
          <w:rFonts w:cs="宋体"/>
          <w:b/>
          <w:bCs/>
          <w:i/>
          <w:iCs/>
        </w:rPr>
      </w:pPr>
    </w:p>
    <w:p w14:paraId="0970AE4D" w14:textId="77777777" w:rsidR="00A45010" w:rsidRPr="00436A25" w:rsidRDefault="00A45010" w:rsidP="005E1FEC">
      <w:pPr>
        <w:pStyle w:val="a8"/>
        <w:numPr>
          <w:ilvl w:val="3"/>
          <w:numId w:val="17"/>
        </w:numPr>
        <w:ind w:firstLineChars="0"/>
        <w:jc w:val="left"/>
        <w:outlineLvl w:val="1"/>
        <w:rPr>
          <w:b/>
        </w:rPr>
      </w:pPr>
      <w:r w:rsidRPr="00F77FB6">
        <w:rPr>
          <w:rFonts w:hint="eastAsia"/>
          <w:b/>
          <w:sz w:val="24"/>
        </w:rPr>
        <w:t>沃尔沃全新纯电</w:t>
      </w:r>
      <w:r w:rsidRPr="00F77FB6">
        <w:rPr>
          <w:b/>
          <w:sz w:val="24"/>
        </w:rPr>
        <w:t>C40于台州工厂下线</w:t>
      </w:r>
    </w:p>
    <w:p w14:paraId="42DB62BD" w14:textId="77777777" w:rsidR="00A45010" w:rsidRDefault="00A45010" w:rsidP="00F77FB6">
      <w:pPr>
        <w:ind w:firstLineChars="202" w:firstLine="424"/>
      </w:pPr>
      <w:r>
        <w:rPr>
          <w:rFonts w:hint="eastAsia"/>
        </w:rPr>
        <w:t>沃尔沃首款运动美学纯电</w:t>
      </w:r>
      <w:r>
        <w:t>SUV全新纯电C40在沃尔沃汽车台州工厂下线，新车将于7月初正式上市。</w:t>
      </w:r>
    </w:p>
    <w:p w14:paraId="7567D149" w14:textId="77777777" w:rsidR="00A45010" w:rsidRDefault="00A45010" w:rsidP="00F77FB6">
      <w:pPr>
        <w:ind w:firstLineChars="202" w:firstLine="424"/>
      </w:pPr>
      <w:r>
        <w:rPr>
          <w:rFonts w:hint="eastAsia"/>
        </w:rPr>
        <w:t>此前，该车型已经开定，共推出长续航版、长续航版</w:t>
      </w:r>
      <w:r>
        <w:t>PRO、四驱高性能版PRO在内的三款车型，预售价格为26.7万元起。其中长续航版两款车型CLTC综合续航里程约550公里，四驱高性能版CLTC综合续航里程约530公里。</w:t>
      </w:r>
    </w:p>
    <w:p w14:paraId="2AD4DB8D" w14:textId="5378A2BC" w:rsidR="00A45010" w:rsidRDefault="00A45010" w:rsidP="005E1FEC">
      <w:pPr>
        <w:rPr>
          <w:rFonts w:cs="宋体"/>
          <w:b/>
          <w:bCs/>
          <w:i/>
          <w:iCs/>
        </w:rPr>
      </w:pPr>
    </w:p>
    <w:p w14:paraId="2761C692" w14:textId="77777777" w:rsidR="004023CF" w:rsidRPr="00F77FB6" w:rsidRDefault="004023CF" w:rsidP="00F77FB6">
      <w:pPr>
        <w:pStyle w:val="a8"/>
        <w:numPr>
          <w:ilvl w:val="3"/>
          <w:numId w:val="17"/>
        </w:numPr>
        <w:ind w:firstLineChars="0"/>
        <w:jc w:val="left"/>
        <w:outlineLvl w:val="1"/>
        <w:rPr>
          <w:b/>
          <w:sz w:val="24"/>
        </w:rPr>
      </w:pPr>
      <w:r w:rsidRPr="00F77FB6">
        <w:rPr>
          <w:rFonts w:hint="eastAsia"/>
          <w:b/>
          <w:sz w:val="24"/>
        </w:rPr>
        <w:t>合肥比亚迪第一辆整车下线</w:t>
      </w:r>
    </w:p>
    <w:p w14:paraId="6D0B9021" w14:textId="77777777" w:rsidR="004023CF" w:rsidRDefault="004023CF" w:rsidP="00F77FB6">
      <w:pPr>
        <w:ind w:firstLineChars="202" w:firstLine="424"/>
      </w:pPr>
      <w:r>
        <w:rPr>
          <w:rFonts w:hint="eastAsia"/>
        </w:rPr>
        <w:lastRenderedPageBreak/>
        <w:t>从相关渠道获悉，比亚迪在合肥基地项目的整车下线仪式，在长丰县下塘镇举行，目前量产车型为比亚迪旗下的畅销车型秦</w:t>
      </w:r>
      <w:r>
        <w:t>PLUSDM-i，该车是一款具有极佳燃油经济性的插电式混合动力紧凑型轿车。针对广大消费者而言，产能的增加也会进一步满足市场需求，有助于减少排队等车周期。</w:t>
      </w:r>
    </w:p>
    <w:p w14:paraId="6FA54423" w14:textId="2415D3C5" w:rsidR="004023CF" w:rsidRPr="00436A25" w:rsidRDefault="004023CF" w:rsidP="004023CF">
      <w:pPr>
        <w:rPr>
          <w:rFonts w:cs="宋体"/>
          <w:b/>
          <w:bCs/>
          <w:i/>
          <w:iCs/>
        </w:rPr>
      </w:pPr>
    </w:p>
    <w:p w14:paraId="42F777C8" w14:textId="77777777" w:rsidR="00A45010" w:rsidRPr="00F77FB6" w:rsidRDefault="00A45010" w:rsidP="005E1FEC">
      <w:pPr>
        <w:pStyle w:val="a8"/>
        <w:numPr>
          <w:ilvl w:val="3"/>
          <w:numId w:val="17"/>
        </w:numPr>
        <w:ind w:firstLineChars="0"/>
        <w:jc w:val="left"/>
        <w:outlineLvl w:val="1"/>
        <w:rPr>
          <w:b/>
          <w:sz w:val="24"/>
        </w:rPr>
      </w:pPr>
      <w:r w:rsidRPr="00F77FB6">
        <w:rPr>
          <w:rFonts w:hint="eastAsia"/>
          <w:b/>
          <w:sz w:val="24"/>
        </w:rPr>
        <w:t>吴周涛任常务副总</w:t>
      </w:r>
      <w:r w:rsidRPr="00F77FB6">
        <w:rPr>
          <w:b/>
          <w:sz w:val="24"/>
        </w:rPr>
        <w:t>北京现代新人事调整</w:t>
      </w:r>
    </w:p>
    <w:p w14:paraId="2ABAF90B" w14:textId="77777777" w:rsidR="00A45010" w:rsidRDefault="00A45010" w:rsidP="00F77FB6">
      <w:pPr>
        <w:ind w:firstLineChars="202" w:firstLine="424"/>
      </w:pPr>
      <w:r>
        <w:rPr>
          <w:rFonts w:hint="eastAsia"/>
        </w:rPr>
        <w:t>北京现代进行了新一轮人事调整：北汽集团副总经理巩月琼出任北京现代董事长，吴周涛出任北京现代董事、常务副总经理，戚晓晖出任北京现代销售本部副本部长。</w:t>
      </w:r>
    </w:p>
    <w:p w14:paraId="61F0D61D" w14:textId="32B8CE1E" w:rsidR="00A45010" w:rsidRDefault="00A45010" w:rsidP="005E1FEC">
      <w:pPr>
        <w:rPr>
          <w:rFonts w:cs="宋体"/>
          <w:b/>
          <w:bCs/>
          <w:i/>
          <w:iCs/>
        </w:rPr>
      </w:pPr>
    </w:p>
    <w:p w14:paraId="372F095F" w14:textId="77777777" w:rsidR="00A45010" w:rsidRPr="00F77FB6" w:rsidRDefault="00A45010" w:rsidP="005E1FEC">
      <w:pPr>
        <w:pStyle w:val="a8"/>
        <w:numPr>
          <w:ilvl w:val="3"/>
          <w:numId w:val="17"/>
        </w:numPr>
        <w:ind w:firstLineChars="0"/>
        <w:jc w:val="left"/>
        <w:outlineLvl w:val="1"/>
        <w:rPr>
          <w:b/>
          <w:sz w:val="24"/>
        </w:rPr>
      </w:pPr>
      <w:r w:rsidRPr="00F77FB6">
        <w:rPr>
          <w:rFonts w:hint="eastAsia"/>
          <w:b/>
          <w:sz w:val="24"/>
        </w:rPr>
        <w:t>小米造车新动作</w:t>
      </w:r>
      <w:r w:rsidRPr="00F77FB6">
        <w:rPr>
          <w:b/>
          <w:sz w:val="24"/>
        </w:rPr>
        <w:t>瞄准车芯和动力系统</w:t>
      </w:r>
    </w:p>
    <w:p w14:paraId="22876206" w14:textId="77777777" w:rsidR="00A45010" w:rsidRDefault="00A45010" w:rsidP="00F77FB6">
      <w:pPr>
        <w:ind w:firstLineChars="202" w:firstLine="424"/>
      </w:pPr>
      <w:r>
        <w:rPr>
          <w:rFonts w:hint="eastAsia"/>
        </w:rPr>
        <w:t>自</w:t>
      </w:r>
      <w:r>
        <w:t>2021年3月官宣造车以来，小米在汽车领域动作频频，先后在智能驾驶、车载芯片、动力电池等众多汽车产业核心技术领域进行投资。近日，小米系再入股两家上游企业。</w:t>
      </w:r>
    </w:p>
    <w:p w14:paraId="3EC83D52" w14:textId="77777777" w:rsidR="00A45010" w:rsidRDefault="00A45010" w:rsidP="00F77FB6">
      <w:pPr>
        <w:ind w:firstLineChars="202" w:firstLine="424"/>
      </w:pPr>
      <w:r>
        <w:rPr>
          <w:rFonts w:hint="eastAsia"/>
        </w:rPr>
        <w:t>企查查</w:t>
      </w:r>
      <w:r>
        <w:t>APP显示，6月28日，深圳芯能半导体技术有限公司发生工商变更，新增湖北小米长江产业基金合伙企业(有限合伙)为股东。</w:t>
      </w:r>
    </w:p>
    <w:p w14:paraId="22E55506" w14:textId="003FC830" w:rsidR="00A45010" w:rsidRDefault="00A45010" w:rsidP="005E1FEC">
      <w:pPr>
        <w:rPr>
          <w:rFonts w:cs="宋体"/>
          <w:b/>
          <w:bCs/>
          <w:i/>
          <w:iCs/>
        </w:rPr>
      </w:pPr>
    </w:p>
    <w:p w14:paraId="67FB5774" w14:textId="77777777" w:rsidR="00A45010" w:rsidRPr="00F77FB6" w:rsidRDefault="00A45010" w:rsidP="005E1FEC">
      <w:pPr>
        <w:pStyle w:val="a8"/>
        <w:numPr>
          <w:ilvl w:val="3"/>
          <w:numId w:val="17"/>
        </w:numPr>
        <w:ind w:firstLineChars="0"/>
        <w:jc w:val="left"/>
        <w:outlineLvl w:val="1"/>
        <w:rPr>
          <w:b/>
          <w:sz w:val="24"/>
        </w:rPr>
      </w:pPr>
      <w:r w:rsidRPr="00F77FB6">
        <w:rPr>
          <w:rFonts w:hint="eastAsia"/>
          <w:b/>
          <w:sz w:val="24"/>
        </w:rPr>
        <w:t>长安对旗下</w:t>
      </w:r>
      <w:r w:rsidRPr="00F77FB6">
        <w:rPr>
          <w:b/>
          <w:sz w:val="24"/>
        </w:rPr>
        <w:t>App功能进行调整</w:t>
      </w:r>
    </w:p>
    <w:p w14:paraId="3056F3C1" w14:textId="77777777" w:rsidR="00A45010" w:rsidRDefault="00A45010" w:rsidP="00F77FB6">
      <w:pPr>
        <w:ind w:firstLineChars="270" w:firstLine="567"/>
      </w:pPr>
      <w:r>
        <w:rPr>
          <w:rFonts w:hint="eastAsia"/>
        </w:rPr>
        <w:t>长安汽车发布《功能调整通知》：根据个人信息保护和汽车数据安全的法律要求，将从</w:t>
      </w:r>
      <w:r>
        <w:t>2022年6月30日起对长安汽车App、智慧云控App、引力域App进行功能调整。</w:t>
      </w:r>
    </w:p>
    <w:p w14:paraId="12D1FB33" w14:textId="374103C7" w:rsidR="00A45010" w:rsidRPr="002C7BDC" w:rsidRDefault="00A45010" w:rsidP="005E1FEC">
      <w:pPr>
        <w:rPr>
          <w:rFonts w:cs="宋体"/>
          <w:b/>
          <w:bCs/>
          <w:i/>
          <w:iCs/>
        </w:rPr>
      </w:pPr>
    </w:p>
    <w:p w14:paraId="47A772A5" w14:textId="77777777" w:rsidR="005E1FEC" w:rsidRPr="00C34573" w:rsidRDefault="005E1FEC" w:rsidP="00C34573">
      <w:pPr>
        <w:pStyle w:val="1"/>
        <w:numPr>
          <w:ilvl w:val="0"/>
          <w:numId w:val="1"/>
        </w:numPr>
        <w:ind w:left="284" w:firstLineChars="0"/>
        <w:outlineLvl w:val="0"/>
        <w:rPr>
          <w:rFonts w:cs="宋体"/>
          <w:b/>
          <w:bCs/>
          <w:sz w:val="28"/>
          <w:szCs w:val="28"/>
        </w:rPr>
      </w:pPr>
      <w:r w:rsidRPr="00C34573">
        <w:rPr>
          <w:rFonts w:cs="宋体" w:hint="eastAsia"/>
          <w:b/>
          <w:bCs/>
          <w:sz w:val="28"/>
          <w:szCs w:val="28"/>
        </w:rPr>
        <w:t>行业信息</w:t>
      </w:r>
    </w:p>
    <w:p w14:paraId="5335B630" w14:textId="77777777" w:rsidR="004023CF" w:rsidRPr="00C80599" w:rsidRDefault="004023CF" w:rsidP="004023CF">
      <w:pPr>
        <w:pStyle w:val="a8"/>
        <w:numPr>
          <w:ilvl w:val="0"/>
          <w:numId w:val="16"/>
        </w:numPr>
        <w:ind w:firstLineChars="0"/>
        <w:outlineLvl w:val="1"/>
        <w:rPr>
          <w:b/>
          <w:sz w:val="24"/>
        </w:rPr>
      </w:pPr>
      <w:r w:rsidRPr="00C80599">
        <w:rPr>
          <w:rFonts w:hint="eastAsia"/>
          <w:b/>
          <w:sz w:val="24"/>
        </w:rPr>
        <w:t>乘联会：</w:t>
      </w:r>
      <w:r w:rsidRPr="00C80599">
        <w:rPr>
          <w:b/>
          <w:sz w:val="24"/>
        </w:rPr>
        <w:t>5月乘用车行业库存302万辆</w:t>
      </w:r>
    </w:p>
    <w:p w14:paraId="4E9B3E42" w14:textId="77777777" w:rsidR="004023CF" w:rsidRDefault="004023CF" w:rsidP="00C80599">
      <w:pPr>
        <w:ind w:firstLineChars="202" w:firstLine="424"/>
      </w:pPr>
      <w:r>
        <w:rPr>
          <w:rFonts w:hint="eastAsia"/>
        </w:rPr>
        <w:t>乘联会公布了</w:t>
      </w:r>
      <w:r>
        <w:t>5月乘用车行业库存情况，整个乘用车行业库存达到302万辆水平，其中厂商库存达到63万辆的水平，达到近期的高位状态，相对于2021年10月末36万库存的近期低点，回归合理的状态。2022年5月末渠道库存达到239万辆的水平，相对于春节前的渠道库存是小幅下降的状态。由于目前总体库存相对渠道库存属于中位水平，厂商库存回归到合理状态，所以目前渠道的库存运行处于相对良好状态，能够有效支撑6月乘用车零售同比和环比较高增长。</w:t>
      </w:r>
    </w:p>
    <w:p w14:paraId="34B03641" w14:textId="02A43DBA" w:rsidR="004023CF" w:rsidRPr="00FD20CF" w:rsidRDefault="004023CF" w:rsidP="004023CF">
      <w:pPr>
        <w:rPr>
          <w:rFonts w:cs="宋体"/>
          <w:b/>
          <w:bCs/>
          <w:i/>
          <w:iCs/>
        </w:rPr>
      </w:pPr>
    </w:p>
    <w:p w14:paraId="2DCCEEEF" w14:textId="77777777" w:rsidR="004023CF" w:rsidRPr="00C80599" w:rsidRDefault="004023CF" w:rsidP="004023CF">
      <w:pPr>
        <w:pStyle w:val="a8"/>
        <w:numPr>
          <w:ilvl w:val="0"/>
          <w:numId w:val="16"/>
        </w:numPr>
        <w:ind w:firstLineChars="0"/>
        <w:outlineLvl w:val="1"/>
        <w:rPr>
          <w:b/>
          <w:sz w:val="24"/>
        </w:rPr>
      </w:pPr>
      <w:r w:rsidRPr="00C80599">
        <w:rPr>
          <w:rFonts w:hint="eastAsia"/>
          <w:b/>
          <w:sz w:val="24"/>
        </w:rPr>
        <w:t>经济总体恢复加快</w:t>
      </w:r>
      <w:r w:rsidRPr="00C80599">
        <w:rPr>
          <w:b/>
          <w:sz w:val="24"/>
        </w:rPr>
        <w:t>6月制造业PMI重返扩张区间</w:t>
      </w:r>
    </w:p>
    <w:p w14:paraId="29F71F51" w14:textId="77777777" w:rsidR="004023CF" w:rsidRDefault="004023CF" w:rsidP="00C80599">
      <w:pPr>
        <w:ind w:firstLineChars="202" w:firstLine="424"/>
      </w:pPr>
      <w:r>
        <w:rPr>
          <w:rFonts w:hint="eastAsia"/>
        </w:rPr>
        <w:t>国家统计局</w:t>
      </w:r>
      <w:r>
        <w:t>6月30日发布数据显示，6月制造业采购经理指数（PMI）为50.2%，比上月上升0.6个百分点，重回临界点以上，制造业恢复性扩张。</w:t>
      </w:r>
    </w:p>
    <w:p w14:paraId="08792DC3" w14:textId="77777777" w:rsidR="004023CF" w:rsidRDefault="004023CF" w:rsidP="00C80599">
      <w:pPr>
        <w:ind w:firstLineChars="202" w:firstLine="424"/>
      </w:pPr>
      <w:r>
        <w:rPr>
          <w:rFonts w:hint="eastAsia"/>
        </w:rPr>
        <w:t>“随着国内疫情防控形势持续向好，稳经济一揽子政策措施加快落地生效，我国经济总体恢复有所加快。”国家统计局服务业调查中心高级统计师赵庆河表示，</w:t>
      </w:r>
      <w:r>
        <w:t>6月制造业PMI回升至50.2%，在连续三个月收缩后重返扩张区间。调查的21个行业中，有13个行业PMI位于扩张区间，制造业景气面继续扩大，积极因素不断积累。</w:t>
      </w:r>
    </w:p>
    <w:p w14:paraId="2BDD4252" w14:textId="1C8E45DF" w:rsidR="004023CF" w:rsidRDefault="004023CF" w:rsidP="004023CF">
      <w:pPr>
        <w:rPr>
          <w:rFonts w:cs="宋体"/>
          <w:b/>
          <w:bCs/>
          <w:i/>
          <w:iCs/>
        </w:rPr>
      </w:pPr>
    </w:p>
    <w:p w14:paraId="7CD9C76D" w14:textId="77777777" w:rsidR="004023CF" w:rsidRPr="00C80599" w:rsidRDefault="004023CF" w:rsidP="00C80599">
      <w:pPr>
        <w:pStyle w:val="a8"/>
        <w:numPr>
          <w:ilvl w:val="0"/>
          <w:numId w:val="16"/>
        </w:numPr>
        <w:ind w:firstLineChars="0"/>
        <w:outlineLvl w:val="1"/>
        <w:rPr>
          <w:b/>
          <w:sz w:val="24"/>
        </w:rPr>
      </w:pPr>
      <w:r w:rsidRPr="00C80599">
        <w:rPr>
          <w:b/>
          <w:sz w:val="24"/>
        </w:rPr>
        <w:t>Polestar极星在纳斯达克上市</w:t>
      </w:r>
    </w:p>
    <w:p w14:paraId="49C48992" w14:textId="77777777" w:rsidR="004023CF" w:rsidRDefault="004023CF" w:rsidP="00C80599">
      <w:pPr>
        <w:ind w:firstLineChars="202" w:firstLine="424"/>
      </w:pPr>
      <w:r>
        <w:rPr>
          <w:rFonts w:hint="eastAsia"/>
        </w:rPr>
        <w:lastRenderedPageBreak/>
        <w:t>从官方渠道获悉，</w:t>
      </w:r>
      <w:r>
        <w:t>Polestar极星在纽约纳斯达克证券交易所敲响了开市钟，正式庆祝其挂牌上市。极星已于2022年6月24日起以股票代码“PSNY”开始交易。同时，该公司还计划在2030年前生产气候中和汽车。</w:t>
      </w:r>
    </w:p>
    <w:p w14:paraId="13DE9250" w14:textId="77777777" w:rsidR="004023CF" w:rsidRDefault="004023CF" w:rsidP="00C80599">
      <w:pPr>
        <w:ind w:firstLineChars="202" w:firstLine="424"/>
      </w:pPr>
      <w:r>
        <w:rPr>
          <w:rFonts w:hint="eastAsia"/>
        </w:rPr>
        <w:t>极星</w:t>
      </w:r>
      <w:r>
        <w:t>CEO托马斯·英格拉特（ThomasIngenlath）表示，“今天是极星引以为豪的日子，在纳斯达克敲钟是一个象征性的庆祝活动，也真正标志着极星开启了全新的篇章。我们对极星的未来发展始终有着清晰的愿景，极星也将以此次上市为平台，加速推进其向可持续出行转型的目标。”</w:t>
      </w:r>
    </w:p>
    <w:p w14:paraId="5C9FCC98" w14:textId="21413869" w:rsidR="004023CF" w:rsidRPr="00D634D9" w:rsidRDefault="004023CF" w:rsidP="004023CF">
      <w:pPr>
        <w:rPr>
          <w:rFonts w:cs="宋体"/>
          <w:b/>
          <w:bCs/>
          <w:i/>
          <w:iCs/>
        </w:rPr>
      </w:pPr>
    </w:p>
    <w:p w14:paraId="16767337" w14:textId="77777777" w:rsidR="004023CF" w:rsidRPr="00C80599" w:rsidRDefault="004023CF" w:rsidP="00C80599">
      <w:pPr>
        <w:pStyle w:val="a8"/>
        <w:numPr>
          <w:ilvl w:val="0"/>
          <w:numId w:val="16"/>
        </w:numPr>
        <w:ind w:firstLineChars="0"/>
        <w:outlineLvl w:val="1"/>
        <w:rPr>
          <w:b/>
          <w:sz w:val="24"/>
        </w:rPr>
      </w:pPr>
      <w:r w:rsidRPr="00C80599">
        <w:rPr>
          <w:rFonts w:hint="eastAsia"/>
          <w:b/>
          <w:sz w:val="24"/>
        </w:rPr>
        <w:t>宁德时代</w:t>
      </w:r>
      <w:r w:rsidRPr="00C80599">
        <w:rPr>
          <w:b/>
          <w:sz w:val="24"/>
        </w:rPr>
        <w:t>:推进钠离子电池2023年产业化</w:t>
      </w:r>
    </w:p>
    <w:p w14:paraId="592EB48F" w14:textId="77777777" w:rsidR="004023CF" w:rsidRDefault="004023CF" w:rsidP="00C80599">
      <w:pPr>
        <w:ind w:firstLineChars="202" w:firstLine="424"/>
      </w:pPr>
      <w:r>
        <w:rPr>
          <w:rFonts w:hint="eastAsia"/>
        </w:rPr>
        <w:t>宁德时代在互动平台表示，公司目前专注于锂离子电池技术发展路线，同时对新技术也保持着高度关注。公司具备多元化产品形态研发及生产能力，包括方形、圆柱、软包，可满足客户的多样化需求，给客户提供满足客户需求的合理建议与最优方案。</w:t>
      </w:r>
    </w:p>
    <w:p w14:paraId="6FD1B8E6" w14:textId="04FCCAE7" w:rsidR="004023CF" w:rsidRDefault="004023CF" w:rsidP="004023CF">
      <w:pPr>
        <w:rPr>
          <w:rFonts w:cs="宋体"/>
          <w:b/>
          <w:bCs/>
          <w:i/>
          <w:iCs/>
        </w:rPr>
      </w:pPr>
    </w:p>
    <w:p w14:paraId="765F3146" w14:textId="77777777" w:rsidR="00390857" w:rsidRPr="00C80599" w:rsidRDefault="00390857" w:rsidP="00C80599">
      <w:pPr>
        <w:pStyle w:val="a8"/>
        <w:numPr>
          <w:ilvl w:val="0"/>
          <w:numId w:val="16"/>
        </w:numPr>
        <w:ind w:firstLineChars="0"/>
        <w:outlineLvl w:val="1"/>
        <w:rPr>
          <w:b/>
          <w:sz w:val="24"/>
        </w:rPr>
      </w:pPr>
      <w:r w:rsidRPr="00C80599">
        <w:rPr>
          <w:rFonts w:hint="eastAsia"/>
          <w:b/>
          <w:sz w:val="24"/>
        </w:rPr>
        <w:t>国轩电池将在德国投建</w:t>
      </w:r>
      <w:r w:rsidRPr="00C80599">
        <w:rPr>
          <w:b/>
          <w:sz w:val="24"/>
        </w:rPr>
        <w:t>20GWh生产基地</w:t>
      </w:r>
    </w:p>
    <w:p w14:paraId="3CF233DB" w14:textId="77777777" w:rsidR="00390857" w:rsidRDefault="00390857" w:rsidP="00C80599">
      <w:pPr>
        <w:ind w:firstLineChars="202" w:firstLine="424"/>
      </w:pPr>
      <w:r>
        <w:t>国轩高科在德国哥廷根基地举行了第五届新能源经济论坛暨国轩德国揭牌仪式。哥廷根基地规划产能为20GWh，正式开启国轩电池“欧洲造”步伐。</w:t>
      </w:r>
    </w:p>
    <w:p w14:paraId="32BC21EA" w14:textId="77777777" w:rsidR="00390857" w:rsidRDefault="00390857" w:rsidP="00C80599">
      <w:pPr>
        <w:ind w:firstLineChars="202" w:firstLine="424"/>
      </w:pPr>
      <w:r>
        <w:rPr>
          <w:rFonts w:hint="eastAsia"/>
        </w:rPr>
        <w:t>哥廷根基地占地面积约</w:t>
      </w:r>
      <w:r>
        <w:t>17.4万平方米，现有建筑面积约4万平方米。</w:t>
      </w:r>
    </w:p>
    <w:p w14:paraId="766DE12D" w14:textId="77777777" w:rsidR="00390857" w:rsidRDefault="00390857" w:rsidP="00C80599">
      <w:pPr>
        <w:ind w:firstLineChars="202" w:firstLine="424"/>
      </w:pPr>
      <w:r>
        <w:rPr>
          <w:rFonts w:hint="eastAsia"/>
        </w:rPr>
        <w:t>国轩德国表示，哥廷根基地会开发符合欧洲本土的新能源电池产品，开展大巴电池、汽车电池、储能电池、移动充电等系列产品的生产，未来客户拟覆盖储能、商用车及乘用车领域。</w:t>
      </w:r>
    </w:p>
    <w:p w14:paraId="70646D03" w14:textId="38795C22" w:rsidR="00390857" w:rsidRPr="003C7CAB" w:rsidRDefault="00390857" w:rsidP="00390857">
      <w:pPr>
        <w:rPr>
          <w:rFonts w:cs="宋体"/>
          <w:b/>
          <w:bCs/>
          <w:i/>
          <w:iCs/>
        </w:rPr>
      </w:pPr>
    </w:p>
    <w:p w14:paraId="57B6FB0F" w14:textId="77777777" w:rsidR="00390857" w:rsidRPr="00C80599" w:rsidRDefault="00390857" w:rsidP="00C80599">
      <w:pPr>
        <w:pStyle w:val="a8"/>
        <w:numPr>
          <w:ilvl w:val="0"/>
          <w:numId w:val="16"/>
        </w:numPr>
        <w:ind w:firstLineChars="0"/>
        <w:outlineLvl w:val="1"/>
        <w:rPr>
          <w:b/>
          <w:sz w:val="24"/>
        </w:rPr>
      </w:pPr>
      <w:r w:rsidRPr="00C80599">
        <w:rPr>
          <w:rFonts w:hint="eastAsia"/>
          <w:b/>
          <w:sz w:val="24"/>
        </w:rPr>
        <w:t>国轩高科将在阿根廷新建年产万吨碳酸锂工厂</w:t>
      </w:r>
    </w:p>
    <w:p w14:paraId="21CA48BD" w14:textId="77777777" w:rsidR="00390857" w:rsidRDefault="00390857" w:rsidP="00C80599">
      <w:pPr>
        <w:ind w:firstLineChars="202" w:firstLine="424"/>
      </w:pPr>
      <w:r w:rsidRPr="005224AD">
        <w:t>6月24日，据国轩高科微信公众号显示，国轩高科（美国）与JEMSE约定在阿根廷胡胡伊省建立合资公司，先期规划建设年产1万吨电池级碳酸锂生产线，后期根据市场需求拟规划建设二期5万吨电池级碳酸锂生产线。除此以外，双方还决定围绕正极材料、锂电池制造等锂产业下游业务开展合作。</w:t>
      </w:r>
    </w:p>
    <w:p w14:paraId="68554FC7" w14:textId="0EEC9174" w:rsidR="00390857" w:rsidRDefault="00390857" w:rsidP="00390857">
      <w:pPr>
        <w:rPr>
          <w:rFonts w:cs="宋体"/>
          <w:b/>
          <w:bCs/>
          <w:i/>
          <w:iCs/>
        </w:rPr>
      </w:pPr>
    </w:p>
    <w:p w14:paraId="34C6AFFE" w14:textId="77777777" w:rsidR="004023CF" w:rsidRPr="00C80599" w:rsidRDefault="004023CF" w:rsidP="00C80599">
      <w:pPr>
        <w:pStyle w:val="a8"/>
        <w:numPr>
          <w:ilvl w:val="0"/>
          <w:numId w:val="16"/>
        </w:numPr>
        <w:ind w:firstLineChars="0"/>
        <w:outlineLvl w:val="1"/>
        <w:rPr>
          <w:b/>
          <w:sz w:val="24"/>
        </w:rPr>
      </w:pPr>
      <w:r w:rsidRPr="00C80599">
        <w:rPr>
          <w:rFonts w:hint="eastAsia"/>
          <w:b/>
          <w:sz w:val="24"/>
        </w:rPr>
        <w:t>蜂巢能源将与赣锋锂业在上饶建锂电产业园</w:t>
      </w:r>
    </w:p>
    <w:p w14:paraId="455A84D4" w14:textId="77777777" w:rsidR="004023CF" w:rsidRDefault="004023CF" w:rsidP="00C80599">
      <w:pPr>
        <w:ind w:firstLineChars="202" w:firstLine="424"/>
      </w:pPr>
      <w:r w:rsidRPr="00380B70">
        <w:t>蜂巢能源与赣锋锂业在上饶签署战略合作框架协议，宣布在锂资源、锂盐供销、电池回收以及产业园建设等方面开展合作。</w:t>
      </w:r>
    </w:p>
    <w:p w14:paraId="3CA6A5E3" w14:textId="43F39701" w:rsidR="004023CF" w:rsidRDefault="004023CF" w:rsidP="004023CF">
      <w:pPr>
        <w:rPr>
          <w:rFonts w:cs="宋体"/>
          <w:b/>
          <w:bCs/>
          <w:i/>
          <w:iCs/>
        </w:rPr>
      </w:pPr>
    </w:p>
    <w:p w14:paraId="60939BBD" w14:textId="77777777" w:rsidR="004023CF" w:rsidRPr="00C80599" w:rsidRDefault="004023CF" w:rsidP="004023CF">
      <w:pPr>
        <w:pStyle w:val="a8"/>
        <w:numPr>
          <w:ilvl w:val="0"/>
          <w:numId w:val="16"/>
        </w:numPr>
        <w:ind w:firstLineChars="0"/>
        <w:outlineLvl w:val="1"/>
        <w:rPr>
          <w:b/>
          <w:sz w:val="24"/>
        </w:rPr>
      </w:pPr>
      <w:r w:rsidRPr="00C80599">
        <w:rPr>
          <w:rFonts w:hint="eastAsia"/>
          <w:b/>
          <w:sz w:val="24"/>
        </w:rPr>
        <w:t>首批</w:t>
      </w:r>
      <w:r w:rsidRPr="00C80599">
        <w:rPr>
          <w:b/>
          <w:sz w:val="24"/>
        </w:rPr>
        <w:t>2张L4级自动驾驶卡车路测牌照颁发</w:t>
      </w:r>
    </w:p>
    <w:p w14:paraId="19CA889D" w14:textId="77777777" w:rsidR="004023CF" w:rsidRDefault="004023CF" w:rsidP="00C80599">
      <w:pPr>
        <w:ind w:firstLineChars="202" w:firstLine="424"/>
      </w:pPr>
      <w:r>
        <w:rPr>
          <w:rFonts w:hint="eastAsia"/>
        </w:rPr>
        <w:t>浙江德清成为全国首个颁发</w:t>
      </w:r>
      <w:r>
        <w:t>L4级“主驾无人”自动驾驶卡车公开道路测试牌照的城市，阿里巴巴宣布获得首批2张牌照之一。</w:t>
      </w:r>
    </w:p>
    <w:p w14:paraId="09E7B88B" w14:textId="77777777" w:rsidR="004023CF" w:rsidRDefault="004023CF" w:rsidP="00C80599">
      <w:pPr>
        <w:ind w:firstLineChars="202" w:firstLine="424"/>
      </w:pPr>
      <w:r>
        <w:rPr>
          <w:rFonts w:hint="eastAsia"/>
        </w:rPr>
        <w:t>据悉，“主驾无人”路测是通往高阶自动驾驶的重要环节，德清颁发的路测牌照将加速阿里</w:t>
      </w:r>
      <w:r>
        <w:t>L4级无人卡车的研发落地进度，帮助其把自动驾驶推向公开道路、高速干线等广阔区域。</w:t>
      </w:r>
    </w:p>
    <w:p w14:paraId="199F673E" w14:textId="67C05A3E" w:rsidR="004023CF" w:rsidRPr="004F5B9B" w:rsidRDefault="004023CF" w:rsidP="004023CF">
      <w:pPr>
        <w:rPr>
          <w:rFonts w:cs="宋体"/>
          <w:b/>
          <w:bCs/>
          <w:i/>
          <w:iCs/>
        </w:rPr>
      </w:pPr>
    </w:p>
    <w:p w14:paraId="6C04F653" w14:textId="77777777" w:rsidR="00A45010" w:rsidRPr="00C80599" w:rsidRDefault="00A45010" w:rsidP="005E1FEC">
      <w:pPr>
        <w:pStyle w:val="a8"/>
        <w:numPr>
          <w:ilvl w:val="0"/>
          <w:numId w:val="16"/>
        </w:numPr>
        <w:ind w:firstLineChars="0"/>
        <w:outlineLvl w:val="1"/>
        <w:rPr>
          <w:b/>
          <w:sz w:val="24"/>
        </w:rPr>
      </w:pPr>
      <w:r w:rsidRPr="00C80599">
        <w:rPr>
          <w:rFonts w:hint="eastAsia"/>
          <w:b/>
          <w:sz w:val="24"/>
        </w:rPr>
        <w:t>智能网联汽车新生态不仅是软件定义汽车</w:t>
      </w:r>
    </w:p>
    <w:p w14:paraId="156AB375" w14:textId="77777777" w:rsidR="00A45010" w:rsidRDefault="00A45010" w:rsidP="00C80599">
      <w:pPr>
        <w:ind w:firstLineChars="270" w:firstLine="567"/>
      </w:pPr>
      <w:r>
        <w:rPr>
          <w:rFonts w:hint="eastAsia"/>
        </w:rPr>
        <w:lastRenderedPageBreak/>
        <w:t>在“</w:t>
      </w:r>
      <w:r>
        <w:t>2022中国汽车供应链大会暨首届中国新能源智能网联汽车生态大会”分论坛——“多元共创-打造智能网联新生态”现场，东软睿驰汽车技术（上海）有限公司总经理曹斌强调，传统车辆的控制器，是先定义好硬件功能，把样件做出来，然后再进行其他功能的拓展。域控制器阶段，面对很多非常长周期的选择问题，让这样的传统做法面临考验。“比如域控制器的芯片不断发展，有的主机厂选芯片就用了半年多，再选供应商又是半年，等供应商把硬件定义好拿出样件来，可能又是大半年过去了，等到应用开发，可能都两年了，这样的速度满足不了现在软件定义</w:t>
      </w:r>
      <w:r>
        <w:rPr>
          <w:rFonts w:hint="eastAsia"/>
        </w:rPr>
        <w:t>汽车所产生的快速迭代、快速发布的新时代要求。</w:t>
      </w:r>
    </w:p>
    <w:p w14:paraId="39735929" w14:textId="09DDF59B" w:rsidR="00A45010" w:rsidRPr="00F04531" w:rsidRDefault="00A45010" w:rsidP="005E1FEC">
      <w:pPr>
        <w:rPr>
          <w:rFonts w:cs="宋体"/>
          <w:b/>
          <w:bCs/>
          <w:i/>
          <w:iCs/>
        </w:rPr>
      </w:pPr>
    </w:p>
    <w:p w14:paraId="19304294" w14:textId="77777777" w:rsidR="005E1FEC" w:rsidRPr="00C34573" w:rsidRDefault="005E1FEC" w:rsidP="00C34573">
      <w:pPr>
        <w:pStyle w:val="1"/>
        <w:numPr>
          <w:ilvl w:val="0"/>
          <w:numId w:val="1"/>
        </w:numPr>
        <w:ind w:left="284" w:firstLineChars="0"/>
        <w:outlineLvl w:val="0"/>
        <w:rPr>
          <w:rFonts w:cs="宋体"/>
          <w:b/>
          <w:bCs/>
          <w:sz w:val="28"/>
          <w:szCs w:val="28"/>
        </w:rPr>
      </w:pPr>
      <w:r w:rsidRPr="00C34573">
        <w:rPr>
          <w:rFonts w:cs="宋体" w:hint="eastAsia"/>
          <w:b/>
          <w:bCs/>
          <w:sz w:val="28"/>
          <w:szCs w:val="28"/>
        </w:rPr>
        <w:t>跨国集团和国际市场</w:t>
      </w:r>
    </w:p>
    <w:p w14:paraId="27F11E5D" w14:textId="77777777" w:rsidR="00A45010" w:rsidRPr="003A5DFD" w:rsidRDefault="00A45010" w:rsidP="00390857">
      <w:pPr>
        <w:pStyle w:val="a8"/>
        <w:numPr>
          <w:ilvl w:val="0"/>
          <w:numId w:val="22"/>
        </w:numPr>
        <w:ind w:firstLineChars="0"/>
        <w:outlineLvl w:val="1"/>
        <w:rPr>
          <w:b/>
          <w:sz w:val="24"/>
        </w:rPr>
      </w:pPr>
      <w:r w:rsidRPr="003A5DFD">
        <w:rPr>
          <w:b/>
          <w:sz w:val="24"/>
        </w:rPr>
        <w:t>LG电子收购韩国电池制造商</w:t>
      </w:r>
    </w:p>
    <w:p w14:paraId="68269D57" w14:textId="77777777" w:rsidR="00A45010" w:rsidRDefault="00A45010" w:rsidP="003A5DFD">
      <w:pPr>
        <w:ind w:firstLineChars="135" w:firstLine="283"/>
      </w:pPr>
      <w:r>
        <w:t>LG电子宣布收购一家韩国企业，以在全球电气化的浪潮之下进军电动汽车充电解决方案业务。</w:t>
      </w:r>
    </w:p>
    <w:p w14:paraId="2C6EFE5B" w14:textId="77777777" w:rsidR="00A45010" w:rsidRDefault="00A45010" w:rsidP="003A5DFD">
      <w:pPr>
        <w:ind w:firstLineChars="135" w:firstLine="283"/>
      </w:pPr>
      <w:r>
        <w:rPr>
          <w:rFonts w:hint="eastAsia"/>
        </w:rPr>
        <w:t>该公司在一份声明中表示，</w:t>
      </w:r>
      <w:r>
        <w:t>LG电子最近以未指定金额收购了当地电池制造商AppleMango60%的股份，而另外两家企业GSEnergy和GSNeotek分别收购了该公司34%和6%的股份。</w:t>
      </w:r>
    </w:p>
    <w:p w14:paraId="3920A42E" w14:textId="322B4D7D" w:rsidR="00A45010" w:rsidRPr="003C7CAB" w:rsidRDefault="00A45010" w:rsidP="005E1FEC">
      <w:pPr>
        <w:rPr>
          <w:rFonts w:cs="宋体"/>
          <w:b/>
          <w:bCs/>
          <w:i/>
          <w:iCs/>
        </w:rPr>
      </w:pPr>
    </w:p>
    <w:p w14:paraId="3A5E244B" w14:textId="77777777" w:rsidR="00A45010" w:rsidRPr="003A5DFD" w:rsidRDefault="00A45010" w:rsidP="00390857">
      <w:pPr>
        <w:pStyle w:val="a8"/>
        <w:numPr>
          <w:ilvl w:val="0"/>
          <w:numId w:val="22"/>
        </w:numPr>
        <w:ind w:firstLineChars="0"/>
        <w:outlineLvl w:val="1"/>
        <w:rPr>
          <w:b/>
          <w:sz w:val="24"/>
        </w:rPr>
      </w:pPr>
      <w:r w:rsidRPr="003A5DFD">
        <w:rPr>
          <w:b/>
          <w:sz w:val="24"/>
        </w:rPr>
        <w:t>Stellantis投资2,470万美元改造密歇根发动机厂</w:t>
      </w:r>
    </w:p>
    <w:p w14:paraId="48A33161" w14:textId="77777777" w:rsidR="00A45010" w:rsidRDefault="00A45010" w:rsidP="003A5DFD">
      <w:pPr>
        <w:ind w:firstLineChars="202" w:firstLine="424"/>
      </w:pPr>
      <w:r>
        <w:rPr>
          <w:rFonts w:hint="eastAsia"/>
        </w:rPr>
        <w:t>汽车制造商</w:t>
      </w:r>
      <w:r>
        <w:t>Stellantis宣布将投资2,470万美元，对该公司位于密歇根州的特伦顿发动机厂（TrentonEngineComplex）进行改造。</w:t>
      </w:r>
    </w:p>
    <w:p w14:paraId="37AA31CD" w14:textId="77777777" w:rsidR="00A45010" w:rsidRDefault="00A45010" w:rsidP="003A5DFD">
      <w:pPr>
        <w:ind w:firstLineChars="202" w:firstLine="424"/>
      </w:pPr>
      <w:r>
        <w:t>Stellantis表示，该生产设施南侧的工厂将被改造成为一条灵活的发动机生产线，未来将有能力生产排量为3.6升的PentastarV-6发动机。该公司还透露，北侧工厂将在2022年底前关闭，该厂内所有的3.6升发动机生产工作都将合并到南侧工厂。</w:t>
      </w:r>
    </w:p>
    <w:p w14:paraId="17455DF7" w14:textId="70FFCEE4" w:rsidR="00A45010" w:rsidRDefault="00A45010" w:rsidP="005E1FEC"/>
    <w:p w14:paraId="5B329410" w14:textId="77777777" w:rsidR="00A45010" w:rsidRPr="003A5DFD" w:rsidRDefault="00A45010" w:rsidP="00390857">
      <w:pPr>
        <w:pStyle w:val="a8"/>
        <w:numPr>
          <w:ilvl w:val="0"/>
          <w:numId w:val="22"/>
        </w:numPr>
        <w:ind w:firstLineChars="0"/>
        <w:outlineLvl w:val="1"/>
        <w:rPr>
          <w:b/>
          <w:sz w:val="24"/>
        </w:rPr>
      </w:pPr>
      <w:r w:rsidRPr="003A5DFD">
        <w:rPr>
          <w:rFonts w:hint="eastAsia"/>
          <w:b/>
          <w:sz w:val="24"/>
        </w:rPr>
        <w:t>奥迪投资</w:t>
      </w:r>
      <w:r w:rsidRPr="003A5DFD">
        <w:rPr>
          <w:b/>
          <w:sz w:val="24"/>
        </w:rPr>
        <w:t>1920万美元重启巴西工厂</w:t>
      </w:r>
    </w:p>
    <w:p w14:paraId="3E6700A8" w14:textId="77777777" w:rsidR="00A45010" w:rsidRDefault="00A45010" w:rsidP="003A5DFD">
      <w:pPr>
        <w:ind w:firstLineChars="270" w:firstLine="567"/>
      </w:pPr>
      <w:r>
        <w:rPr>
          <w:rFonts w:hint="eastAsia"/>
        </w:rPr>
        <w:t>大众集团旗下品牌奥迪在</w:t>
      </w:r>
      <w:r>
        <w:t>6月29日宣布，根据去年年底披露的计划，该公司将投资1亿雷亚尔（约1,922万美元），重新在其位于巴西巴拉那州的工厂启动生产。</w:t>
      </w:r>
    </w:p>
    <w:p w14:paraId="1090F484" w14:textId="456CD5B7" w:rsidR="00A45010" w:rsidRPr="001961FE" w:rsidRDefault="00A45010" w:rsidP="005E1FEC">
      <w:pPr>
        <w:rPr>
          <w:rFonts w:cs="宋体"/>
          <w:b/>
          <w:bCs/>
          <w:i/>
          <w:iCs/>
        </w:rPr>
      </w:pPr>
    </w:p>
    <w:p w14:paraId="24012A5F" w14:textId="77777777" w:rsidR="00A45010" w:rsidRPr="003A5DFD" w:rsidRDefault="00A45010" w:rsidP="00390857">
      <w:pPr>
        <w:pStyle w:val="a8"/>
        <w:numPr>
          <w:ilvl w:val="0"/>
          <w:numId w:val="22"/>
        </w:numPr>
        <w:ind w:firstLineChars="0"/>
        <w:outlineLvl w:val="1"/>
        <w:rPr>
          <w:b/>
          <w:sz w:val="24"/>
        </w:rPr>
      </w:pPr>
      <w:r w:rsidRPr="003A5DFD">
        <w:rPr>
          <w:rFonts w:hint="eastAsia"/>
          <w:b/>
          <w:sz w:val="24"/>
        </w:rPr>
        <w:t>澳锂矿商</w:t>
      </w:r>
      <w:r w:rsidRPr="003A5DFD">
        <w:rPr>
          <w:b/>
          <w:sz w:val="24"/>
        </w:rPr>
        <w:t>Liontown将向福特供应65万吨锂精矿</w:t>
      </w:r>
    </w:p>
    <w:p w14:paraId="5BC33DC0" w14:textId="77777777" w:rsidR="00A45010" w:rsidRDefault="00A45010" w:rsidP="003A5DFD">
      <w:pPr>
        <w:ind w:firstLineChars="202" w:firstLine="424"/>
      </w:pPr>
      <w:r>
        <w:t>6月29日，澳大利亚锂矿商LiontownResources公告称，已与福特汽车签署锂精矿供应协议。</w:t>
      </w:r>
    </w:p>
    <w:p w14:paraId="6C24D447" w14:textId="77777777" w:rsidR="00A45010" w:rsidRDefault="00A45010" w:rsidP="005E1FEC">
      <w:r>
        <w:rPr>
          <w:rFonts w:hint="eastAsia"/>
        </w:rPr>
        <w:t>协议规定，从</w:t>
      </w:r>
      <w:r>
        <w:t>2024年开始的5年内，LiontownResources每年应向福特供应锂精矿。其中，第一年的供应量为7.5万吨，第二年的供应量为12.5万吨，第三到第五年的供应量增加至每年15万吨。</w:t>
      </w:r>
    </w:p>
    <w:p w14:paraId="5BF0865A" w14:textId="33B5F27D" w:rsidR="00A45010" w:rsidRPr="003C7CAB" w:rsidRDefault="00A45010" w:rsidP="005E1FEC">
      <w:pPr>
        <w:rPr>
          <w:rFonts w:cs="宋体"/>
          <w:b/>
          <w:bCs/>
          <w:i/>
          <w:iCs/>
        </w:rPr>
      </w:pPr>
    </w:p>
    <w:p w14:paraId="355F0D87" w14:textId="77777777" w:rsidR="00A45010" w:rsidRPr="003A5DFD" w:rsidRDefault="00A45010" w:rsidP="00390857">
      <w:pPr>
        <w:pStyle w:val="a8"/>
        <w:numPr>
          <w:ilvl w:val="0"/>
          <w:numId w:val="22"/>
        </w:numPr>
        <w:ind w:firstLineChars="0"/>
        <w:outlineLvl w:val="1"/>
        <w:rPr>
          <w:b/>
          <w:sz w:val="24"/>
        </w:rPr>
      </w:pPr>
      <w:r w:rsidRPr="003A5DFD">
        <w:rPr>
          <w:rFonts w:hint="eastAsia"/>
          <w:b/>
          <w:sz w:val="24"/>
        </w:rPr>
        <w:t>宝马集团将于秋季开设其电池制造能力中心</w:t>
      </w:r>
    </w:p>
    <w:p w14:paraId="1A96BDED" w14:textId="77777777" w:rsidR="00A45010" w:rsidRDefault="00A45010" w:rsidP="003A5DFD">
      <w:pPr>
        <w:ind w:firstLineChars="202" w:firstLine="424"/>
      </w:pPr>
      <w:r>
        <w:t>宝马集团将于秋季开设其电池制造能力中心(CCMC)。随着排放控制审批程序的完成，在慕尼黑郊外的Parsdorf能力中心进行锂离子电池近乎标准的生产调试的必要条件已经到位。</w:t>
      </w:r>
    </w:p>
    <w:p w14:paraId="2400E452" w14:textId="77777777" w:rsidR="00A45010" w:rsidRDefault="00A45010" w:rsidP="005E1FEC">
      <w:r>
        <w:rPr>
          <w:rFonts w:hint="eastAsia"/>
        </w:rPr>
        <w:lastRenderedPageBreak/>
        <w:t>在占地约</w:t>
      </w:r>
      <w:r>
        <w:t>15,000平方米的区域内，宝马集团将展示下一代高性能电池的工业可行性。能力中心的试验线将使分析和全面了解电池材料价值创造过程成为可能。这将使未来的供应商能够生产符合宝马集团自身规格的电池，从而进一步优化电池生产的质量、产量和成本。该公司目前正在排除建立自己的大规模电池生产的选择。</w:t>
      </w:r>
    </w:p>
    <w:p w14:paraId="5143F29B" w14:textId="76860B20" w:rsidR="00A45010" w:rsidRPr="00D634D9" w:rsidRDefault="00A45010" w:rsidP="005E1FEC">
      <w:pPr>
        <w:rPr>
          <w:rFonts w:cs="宋体"/>
          <w:b/>
          <w:bCs/>
          <w:i/>
          <w:iCs/>
        </w:rPr>
      </w:pPr>
    </w:p>
    <w:p w14:paraId="36BF15D3" w14:textId="77777777" w:rsidR="00A45010" w:rsidRPr="003A5DFD" w:rsidRDefault="00A45010" w:rsidP="00390857">
      <w:pPr>
        <w:pStyle w:val="a8"/>
        <w:numPr>
          <w:ilvl w:val="0"/>
          <w:numId w:val="22"/>
        </w:numPr>
        <w:ind w:firstLineChars="0"/>
        <w:outlineLvl w:val="1"/>
        <w:rPr>
          <w:b/>
          <w:sz w:val="24"/>
        </w:rPr>
      </w:pPr>
      <w:r w:rsidRPr="003A5DFD">
        <w:rPr>
          <w:rFonts w:hint="eastAsia"/>
          <w:b/>
          <w:sz w:val="24"/>
        </w:rPr>
        <w:t>奔驰</w:t>
      </w:r>
      <w:r w:rsidRPr="003A5DFD">
        <w:rPr>
          <w:b/>
          <w:sz w:val="24"/>
        </w:rPr>
        <w:t>A级/B级将2025年停产</w:t>
      </w:r>
    </w:p>
    <w:p w14:paraId="5BB5209C" w14:textId="77777777" w:rsidR="00A45010" w:rsidRDefault="00A45010" w:rsidP="003A5DFD">
      <w:pPr>
        <w:ind w:firstLineChars="202" w:firstLine="424"/>
      </w:pPr>
      <w:r>
        <w:t>梅赛德斯-奔驰计划在2025年停产A级和B级汽车。此前，梅赛德斯-奔驰表示将减少入门级车型款式，并着力提升其在高端车型市场的阵容。</w:t>
      </w:r>
    </w:p>
    <w:p w14:paraId="4EB0DC29" w14:textId="5EA71419" w:rsidR="00A45010" w:rsidRDefault="00A45010" w:rsidP="005E1FEC">
      <w:pPr>
        <w:rPr>
          <w:rFonts w:cs="宋体"/>
          <w:b/>
          <w:bCs/>
          <w:i/>
          <w:iCs/>
        </w:rPr>
      </w:pPr>
    </w:p>
    <w:p w14:paraId="71FAE26A" w14:textId="77777777" w:rsidR="00A45010" w:rsidRPr="003A5DFD" w:rsidRDefault="00A45010" w:rsidP="00390857">
      <w:pPr>
        <w:pStyle w:val="a8"/>
        <w:numPr>
          <w:ilvl w:val="0"/>
          <w:numId w:val="22"/>
        </w:numPr>
        <w:ind w:firstLineChars="0"/>
        <w:outlineLvl w:val="1"/>
        <w:rPr>
          <w:b/>
          <w:sz w:val="24"/>
        </w:rPr>
      </w:pPr>
      <w:r w:rsidRPr="003A5DFD">
        <w:rPr>
          <w:rFonts w:hint="eastAsia"/>
          <w:b/>
          <w:sz w:val="24"/>
        </w:rPr>
        <w:t>奔驰拟在欧洲投资</w:t>
      </w:r>
      <w:r w:rsidRPr="003A5DFD">
        <w:rPr>
          <w:b/>
          <w:sz w:val="24"/>
        </w:rPr>
        <w:t>20亿欧元提升电动汽车产量</w:t>
      </w:r>
    </w:p>
    <w:p w14:paraId="40CCEE53" w14:textId="77777777" w:rsidR="00A45010" w:rsidRDefault="00A45010" w:rsidP="003A5DFD">
      <w:pPr>
        <w:ind w:firstLineChars="202" w:firstLine="424"/>
      </w:pPr>
      <w:r w:rsidRPr="00380B70">
        <w:t>据道琼斯通讯社报道，奔驰集团表示，计划在欧洲投入超过20亿欧元，以帮助在未来几年其欧洲的汽车市场占有率与电动车产量翻一倍。</w:t>
      </w:r>
    </w:p>
    <w:p w14:paraId="10DFBCB3" w14:textId="56FDA6AF" w:rsidR="00A45010" w:rsidRPr="003C7CAB" w:rsidRDefault="00A45010" w:rsidP="005E1FEC">
      <w:pPr>
        <w:rPr>
          <w:rFonts w:cs="宋体"/>
          <w:b/>
          <w:bCs/>
          <w:i/>
          <w:iCs/>
        </w:rPr>
      </w:pPr>
    </w:p>
    <w:p w14:paraId="15796DFF" w14:textId="77777777" w:rsidR="00A45010" w:rsidRPr="003A5DFD" w:rsidRDefault="00A45010" w:rsidP="00390857">
      <w:pPr>
        <w:pStyle w:val="a8"/>
        <w:numPr>
          <w:ilvl w:val="0"/>
          <w:numId w:val="22"/>
        </w:numPr>
        <w:ind w:firstLineChars="0"/>
        <w:outlineLvl w:val="1"/>
        <w:rPr>
          <w:b/>
          <w:sz w:val="24"/>
        </w:rPr>
      </w:pPr>
      <w:r w:rsidRPr="003A5DFD">
        <w:rPr>
          <w:rFonts w:hint="eastAsia"/>
          <w:b/>
          <w:sz w:val="24"/>
        </w:rPr>
        <w:t>法国计划延长电动车购车补贴政策至</w:t>
      </w:r>
      <w:r w:rsidRPr="003A5DFD">
        <w:rPr>
          <w:b/>
          <w:sz w:val="24"/>
        </w:rPr>
        <w:t>2022年底</w:t>
      </w:r>
    </w:p>
    <w:p w14:paraId="6E7D96F7" w14:textId="77777777" w:rsidR="00A45010" w:rsidRDefault="00A45010" w:rsidP="003A5DFD">
      <w:pPr>
        <w:ind w:firstLineChars="202" w:firstLine="424"/>
      </w:pPr>
      <w:r w:rsidRPr="00380B70">
        <w:t>法国财政部长勒梅尔在接受采访时表示，法国政府计划将电动车的购车补贴持续到今年年底。这项补贴政策原本应该在7月1日结束。</w:t>
      </w:r>
    </w:p>
    <w:p w14:paraId="63157EEF" w14:textId="48BC39B8" w:rsidR="00A45010" w:rsidRPr="003C7CAB" w:rsidRDefault="00A45010" w:rsidP="005E1FEC">
      <w:pPr>
        <w:rPr>
          <w:rFonts w:cs="宋体"/>
          <w:b/>
          <w:bCs/>
          <w:i/>
          <w:iCs/>
        </w:rPr>
      </w:pPr>
    </w:p>
    <w:p w14:paraId="4AB384BE" w14:textId="77777777" w:rsidR="00A45010" w:rsidRPr="003A5DFD" w:rsidRDefault="00A45010" w:rsidP="00390857">
      <w:pPr>
        <w:pStyle w:val="a8"/>
        <w:numPr>
          <w:ilvl w:val="0"/>
          <w:numId w:val="22"/>
        </w:numPr>
        <w:ind w:firstLineChars="0"/>
        <w:outlineLvl w:val="1"/>
        <w:rPr>
          <w:b/>
          <w:sz w:val="24"/>
        </w:rPr>
      </w:pPr>
      <w:r w:rsidRPr="003A5DFD">
        <w:rPr>
          <w:rFonts w:hint="eastAsia"/>
          <w:b/>
          <w:sz w:val="24"/>
        </w:rPr>
        <w:t>丰田：正要求部分零部件供应商降低价格</w:t>
      </w:r>
    </w:p>
    <w:p w14:paraId="63F858C5" w14:textId="77777777" w:rsidR="00A45010" w:rsidRDefault="00A45010" w:rsidP="003A5DFD">
      <w:pPr>
        <w:ind w:firstLineChars="202" w:firstLine="424"/>
      </w:pPr>
      <w:r>
        <w:rPr>
          <w:rFonts w:hint="eastAsia"/>
        </w:rPr>
        <w:t>鉴于丰田汽车预计产量将很快恢复，该公司正要求一些零部件供应商在第三季度降价。丰田汽车与供应商合作控制成本，并要求他们以降价的形式共享部分节省的成本——通常为每年</w:t>
      </w:r>
      <w:r>
        <w:t>1%左右，具体取决于其他措施的进展情况等。丰田汽车通常每年与供应商进行两次价格谈判，第一次从4月开始，第二次从10月开始。但今年春季，丰田汽车没有要求供应商降价。大约自去年秋季以来，丰田汽车多次下调生产计划，供应商也不得不进行调整，并面临沉重的劳动力和材料成本负担。</w:t>
      </w:r>
    </w:p>
    <w:p w14:paraId="49725F0C" w14:textId="0519289F" w:rsidR="00A45010" w:rsidRPr="003C7CAB" w:rsidRDefault="00A45010" w:rsidP="005E1FEC">
      <w:pPr>
        <w:rPr>
          <w:rFonts w:cs="宋体"/>
          <w:b/>
          <w:bCs/>
          <w:i/>
          <w:iCs/>
        </w:rPr>
      </w:pPr>
    </w:p>
    <w:p w14:paraId="43B53543" w14:textId="77777777" w:rsidR="00A45010" w:rsidRPr="003A5DFD" w:rsidRDefault="00A45010" w:rsidP="00390857">
      <w:pPr>
        <w:pStyle w:val="a8"/>
        <w:numPr>
          <w:ilvl w:val="0"/>
          <w:numId w:val="22"/>
        </w:numPr>
        <w:ind w:firstLineChars="0"/>
        <w:outlineLvl w:val="1"/>
        <w:rPr>
          <w:b/>
          <w:sz w:val="24"/>
        </w:rPr>
      </w:pPr>
      <w:r w:rsidRPr="003A5DFD">
        <w:rPr>
          <w:rFonts w:hint="eastAsia"/>
          <w:b/>
          <w:sz w:val="24"/>
        </w:rPr>
        <w:t>福特</w:t>
      </w:r>
      <w:r w:rsidRPr="003A5DFD">
        <w:rPr>
          <w:b/>
          <w:sz w:val="24"/>
        </w:rPr>
        <w:t>MustangMach-E首次整车OTA升级</w:t>
      </w:r>
    </w:p>
    <w:p w14:paraId="19C92661" w14:textId="77777777" w:rsidR="00A45010" w:rsidRDefault="00A45010" w:rsidP="003A5DFD">
      <w:pPr>
        <w:ind w:firstLineChars="202" w:firstLine="424"/>
      </w:pPr>
      <w:r>
        <w:t>福特MustangMach-E将向国内用户推送首次OTA升级。其包含4重亮点，多达73项功能优化。OTA升级过程在后台完成，福特电马车主可正常驾驶车辆，不停车升级。</w:t>
      </w:r>
    </w:p>
    <w:p w14:paraId="54D22550" w14:textId="34186B60" w:rsidR="00A45010" w:rsidRDefault="00A45010" w:rsidP="005E1FEC">
      <w:pPr>
        <w:rPr>
          <w:rFonts w:cs="宋体"/>
          <w:b/>
          <w:bCs/>
          <w:i/>
          <w:iCs/>
        </w:rPr>
      </w:pPr>
    </w:p>
    <w:p w14:paraId="50C74CD6" w14:textId="77777777" w:rsidR="00A45010" w:rsidRPr="003A5DFD" w:rsidRDefault="00A45010" w:rsidP="00390857">
      <w:pPr>
        <w:pStyle w:val="a8"/>
        <w:numPr>
          <w:ilvl w:val="0"/>
          <w:numId w:val="22"/>
        </w:numPr>
        <w:ind w:firstLineChars="0"/>
        <w:outlineLvl w:val="1"/>
        <w:rPr>
          <w:b/>
          <w:sz w:val="24"/>
        </w:rPr>
      </w:pPr>
      <w:r w:rsidRPr="003A5DFD">
        <w:rPr>
          <w:rFonts w:hint="eastAsia"/>
          <w:b/>
          <w:sz w:val="24"/>
        </w:rPr>
        <w:t>雷诺和敏实成立合资公司生产</w:t>
      </w:r>
      <w:r w:rsidRPr="003A5DFD">
        <w:rPr>
          <w:b/>
          <w:sz w:val="24"/>
        </w:rPr>
        <w:t>EV电池盒</w:t>
      </w:r>
    </w:p>
    <w:p w14:paraId="08DB9D64" w14:textId="77777777" w:rsidR="00A45010" w:rsidRDefault="00A45010" w:rsidP="003A5DFD">
      <w:pPr>
        <w:ind w:firstLineChars="202" w:firstLine="424"/>
      </w:pPr>
      <w:r w:rsidRPr="00491310">
        <w:t>6月20日，从雷诺集团和敏实集团获悉，行业领先的汽车零部件供应商敏实集团（MinthGroup）与法国汽车制造商雷诺集团（RenaultGroup）宣布签署谅解备忘录，双方将在法国成立一家生产电池盒的合资公司。该合资公司将位于雷诺ElectriCity的Ruitz工厂，并将为ElectriCity的Douai和Maubeuge工厂提供产品。</w:t>
      </w:r>
    </w:p>
    <w:p w14:paraId="6C31AB2A" w14:textId="6051BE44" w:rsidR="00A45010" w:rsidRPr="00D634D9" w:rsidRDefault="00A45010" w:rsidP="005E1FEC">
      <w:pPr>
        <w:rPr>
          <w:rFonts w:cs="宋体"/>
          <w:b/>
          <w:bCs/>
          <w:i/>
          <w:iCs/>
        </w:rPr>
      </w:pPr>
    </w:p>
    <w:p w14:paraId="6730B3B3" w14:textId="2BE26C52" w:rsidR="00A45010" w:rsidRPr="003A5DFD" w:rsidRDefault="00A45010" w:rsidP="00390857">
      <w:pPr>
        <w:pStyle w:val="a8"/>
        <w:numPr>
          <w:ilvl w:val="0"/>
          <w:numId w:val="22"/>
        </w:numPr>
        <w:ind w:firstLineChars="0"/>
        <w:outlineLvl w:val="1"/>
        <w:rPr>
          <w:b/>
          <w:sz w:val="24"/>
        </w:rPr>
      </w:pPr>
      <w:r w:rsidRPr="003A5DFD">
        <w:rPr>
          <w:b/>
          <w:sz w:val="24"/>
        </w:rPr>
        <w:t>奔驰加码电动汽车业务</w:t>
      </w:r>
    </w:p>
    <w:p w14:paraId="526ABDD5" w14:textId="408029B4" w:rsidR="00A45010" w:rsidRDefault="00A45010" w:rsidP="003A5DFD">
      <w:pPr>
        <w:ind w:firstLineChars="202" w:firstLine="424"/>
      </w:pPr>
      <w:r>
        <w:t>梅赛德斯-奔驰集团周三表示，正在为新的电动产品组合准备汽车生产网络，计划向其</w:t>
      </w:r>
      <w:r>
        <w:lastRenderedPageBreak/>
        <w:t>欧洲工厂投资超过20亿欧元（合21亿美元）。该公司将在未来一些年加倍押注于豪华汽车，并大幅增加电动汽车产量。</w:t>
      </w:r>
    </w:p>
    <w:p w14:paraId="64016C1E" w14:textId="1AC24EC2" w:rsidR="00A45010" w:rsidRPr="001961FE" w:rsidRDefault="00A45010" w:rsidP="005E1FEC">
      <w:pPr>
        <w:rPr>
          <w:rFonts w:cs="宋体"/>
          <w:b/>
          <w:bCs/>
          <w:i/>
          <w:iCs/>
        </w:rPr>
      </w:pPr>
    </w:p>
    <w:p w14:paraId="18AD2680" w14:textId="77777777" w:rsidR="00A45010" w:rsidRPr="003A5DFD" w:rsidRDefault="00A45010" w:rsidP="00390857">
      <w:pPr>
        <w:pStyle w:val="a8"/>
        <w:numPr>
          <w:ilvl w:val="0"/>
          <w:numId w:val="22"/>
        </w:numPr>
        <w:ind w:firstLineChars="0"/>
        <w:outlineLvl w:val="1"/>
        <w:rPr>
          <w:b/>
          <w:sz w:val="24"/>
        </w:rPr>
      </w:pPr>
      <w:r w:rsidRPr="003A5DFD">
        <w:rPr>
          <w:rFonts w:hint="eastAsia"/>
          <w:b/>
          <w:sz w:val="24"/>
        </w:rPr>
        <w:t>三星</w:t>
      </w:r>
      <w:r w:rsidRPr="003A5DFD">
        <w:rPr>
          <w:b/>
          <w:sz w:val="24"/>
        </w:rPr>
        <w:t>SDI正为特斯拉建设4680电池试生产线</w:t>
      </w:r>
    </w:p>
    <w:p w14:paraId="45AABEE3" w14:textId="77777777" w:rsidR="00A45010" w:rsidRDefault="00A45010" w:rsidP="003A5DFD">
      <w:pPr>
        <w:ind w:firstLineChars="202" w:firstLine="424"/>
      </w:pPr>
      <w:r w:rsidRPr="00380B70">
        <w:t>三星SDI正在其位于韩国的天安号工厂（Cheonanplant）建立一条新的试生产线，为特斯拉制造4680电池。</w:t>
      </w:r>
    </w:p>
    <w:p w14:paraId="4269E1C2" w14:textId="2059DA68" w:rsidR="00A45010" w:rsidRPr="003C7CAB" w:rsidRDefault="00A45010" w:rsidP="005E1FEC">
      <w:pPr>
        <w:rPr>
          <w:rFonts w:cs="宋体"/>
          <w:b/>
          <w:bCs/>
          <w:i/>
          <w:iCs/>
        </w:rPr>
      </w:pPr>
    </w:p>
    <w:p w14:paraId="20BA7ED1" w14:textId="77777777" w:rsidR="00A45010" w:rsidRPr="003A5DFD" w:rsidRDefault="00A45010" w:rsidP="00390857">
      <w:pPr>
        <w:pStyle w:val="a8"/>
        <w:numPr>
          <w:ilvl w:val="0"/>
          <w:numId w:val="22"/>
        </w:numPr>
        <w:ind w:firstLineChars="0"/>
        <w:outlineLvl w:val="1"/>
        <w:rPr>
          <w:b/>
          <w:sz w:val="24"/>
        </w:rPr>
      </w:pPr>
      <w:r w:rsidRPr="003A5DFD">
        <w:rPr>
          <w:rFonts w:hint="eastAsia"/>
          <w:b/>
          <w:sz w:val="24"/>
        </w:rPr>
        <w:t>特斯拉德克萨斯工厂周产量达到</w:t>
      </w:r>
      <w:r w:rsidRPr="003A5DFD">
        <w:rPr>
          <w:b/>
          <w:sz w:val="24"/>
        </w:rPr>
        <w:t>5000辆以上</w:t>
      </w:r>
    </w:p>
    <w:p w14:paraId="2D9FD9CA" w14:textId="77777777" w:rsidR="00A45010" w:rsidRDefault="00A45010" w:rsidP="003A5DFD">
      <w:pPr>
        <w:ind w:firstLineChars="270" w:firstLine="567"/>
      </w:pPr>
      <w:r w:rsidRPr="00380B70">
        <w:t>根据最新内部消息，特斯拉在位于得克萨斯州的奥斯汀工厂完成了产能爬坡，ModelY车型的产量第一次达到了每周5000辆的水平。</w:t>
      </w:r>
    </w:p>
    <w:p w14:paraId="6872E742" w14:textId="13C16A26" w:rsidR="00A45010" w:rsidRPr="003C7CAB" w:rsidRDefault="00A45010" w:rsidP="005E1FEC">
      <w:pPr>
        <w:rPr>
          <w:rFonts w:cs="宋体"/>
          <w:b/>
          <w:bCs/>
          <w:i/>
          <w:iCs/>
        </w:rPr>
      </w:pPr>
    </w:p>
    <w:p w14:paraId="1B1EB6C1" w14:textId="77777777" w:rsidR="00A45010" w:rsidRPr="003A5DFD" w:rsidRDefault="00A45010" w:rsidP="00390857">
      <w:pPr>
        <w:pStyle w:val="a8"/>
        <w:numPr>
          <w:ilvl w:val="0"/>
          <w:numId w:val="22"/>
        </w:numPr>
        <w:ind w:firstLineChars="0"/>
        <w:outlineLvl w:val="1"/>
        <w:rPr>
          <w:b/>
          <w:sz w:val="24"/>
        </w:rPr>
      </w:pPr>
      <w:r w:rsidRPr="003A5DFD">
        <w:rPr>
          <w:rFonts w:hint="eastAsia"/>
          <w:b/>
          <w:sz w:val="24"/>
        </w:rPr>
        <w:t>特斯拉申请将得州工厂扩建近</w:t>
      </w:r>
      <w:r w:rsidRPr="003A5DFD">
        <w:rPr>
          <w:b/>
          <w:sz w:val="24"/>
        </w:rPr>
        <w:t>5万平米</w:t>
      </w:r>
    </w:p>
    <w:p w14:paraId="0455D38C" w14:textId="77777777" w:rsidR="00A45010" w:rsidRDefault="00A45010" w:rsidP="003A5DFD">
      <w:pPr>
        <w:ind w:firstLineChars="202" w:firstLine="424"/>
      </w:pPr>
      <w:r w:rsidRPr="00380B70">
        <w:t>6月29日，根据得克斯萨州奥斯汀政府网站公示，特斯拉已向奥斯汀市提交工厂扩建申请，申请扩建面积约为50万平方英尺（约等于5万平米）。考虑到得克萨斯工厂的多层建筑结构，本次扩建将为特斯拉提供至少100万平方英尺（约10万平米）的工作面积。</w:t>
      </w:r>
    </w:p>
    <w:p w14:paraId="6BA155A2" w14:textId="05CB3138" w:rsidR="00A45010" w:rsidRPr="003C7CAB" w:rsidRDefault="00A45010" w:rsidP="005E1FEC">
      <w:pPr>
        <w:rPr>
          <w:rFonts w:cs="宋体"/>
          <w:b/>
          <w:bCs/>
          <w:i/>
          <w:iCs/>
        </w:rPr>
      </w:pPr>
    </w:p>
    <w:p w14:paraId="4530C52B" w14:textId="77777777" w:rsidR="00A45010" w:rsidRPr="003A5DFD" w:rsidRDefault="00A45010" w:rsidP="00390857">
      <w:pPr>
        <w:pStyle w:val="a8"/>
        <w:numPr>
          <w:ilvl w:val="0"/>
          <w:numId w:val="22"/>
        </w:numPr>
        <w:ind w:firstLineChars="0"/>
        <w:outlineLvl w:val="1"/>
        <w:rPr>
          <w:b/>
          <w:sz w:val="24"/>
        </w:rPr>
      </w:pPr>
      <w:r w:rsidRPr="003A5DFD">
        <w:rPr>
          <w:rFonts w:hint="eastAsia"/>
          <w:b/>
          <w:sz w:val="24"/>
        </w:rPr>
        <w:t>特斯拉重新在美国推出</w:t>
      </w:r>
      <w:r w:rsidRPr="003A5DFD">
        <w:rPr>
          <w:b/>
          <w:sz w:val="24"/>
        </w:rPr>
        <w:t>EAP辅助驾驶服务</w:t>
      </w:r>
    </w:p>
    <w:p w14:paraId="7B08C9A6" w14:textId="77777777" w:rsidR="00A45010" w:rsidRDefault="00A45010" w:rsidP="003A5DFD">
      <w:pPr>
        <w:ind w:firstLineChars="270" w:firstLine="567"/>
      </w:pPr>
      <w:r>
        <w:rPr>
          <w:rFonts w:hint="eastAsia"/>
        </w:rPr>
        <w:t>特斯拉重新在美国推出</w:t>
      </w:r>
      <w:r>
        <w:t>EAP（增强版自动辅助驾驶功能），售价为6000美元。特斯拉官网介绍，EAP包含自动辅助导航驾驶、自动辅助变道、自动泊车、召唤及智能召唤功能。</w:t>
      </w:r>
    </w:p>
    <w:p w14:paraId="1B2CED01" w14:textId="1D717EE5" w:rsidR="00A45010" w:rsidRPr="00D634D9" w:rsidRDefault="00A45010" w:rsidP="005E1FEC">
      <w:pPr>
        <w:rPr>
          <w:rFonts w:cs="宋体"/>
          <w:b/>
          <w:bCs/>
          <w:i/>
          <w:iCs/>
        </w:rPr>
      </w:pPr>
    </w:p>
    <w:p w14:paraId="258CF10B" w14:textId="77777777" w:rsidR="00A45010" w:rsidRPr="003A5DFD" w:rsidRDefault="00A45010" w:rsidP="00390857">
      <w:pPr>
        <w:pStyle w:val="a8"/>
        <w:numPr>
          <w:ilvl w:val="0"/>
          <w:numId w:val="22"/>
        </w:numPr>
        <w:ind w:firstLineChars="0"/>
        <w:outlineLvl w:val="1"/>
        <w:rPr>
          <w:b/>
          <w:sz w:val="24"/>
        </w:rPr>
      </w:pPr>
      <w:r w:rsidRPr="003A5DFD">
        <w:rPr>
          <w:rFonts w:hint="eastAsia"/>
          <w:b/>
          <w:sz w:val="24"/>
        </w:rPr>
        <w:t>雅保计划在美国新建</w:t>
      </w:r>
      <w:r w:rsidRPr="003A5DFD">
        <w:rPr>
          <w:b/>
          <w:sz w:val="24"/>
        </w:rPr>
        <w:t>10万吨锂盐工厂</w:t>
      </w:r>
    </w:p>
    <w:p w14:paraId="2B07F6E2" w14:textId="77777777" w:rsidR="00A45010" w:rsidRDefault="00A45010" w:rsidP="003A5DFD">
      <w:pPr>
        <w:ind w:firstLineChars="202" w:firstLine="424"/>
      </w:pPr>
      <w:r w:rsidRPr="00380B70">
        <w:t>美国矿业巨头雅保锂业务负责人EricNorris表示，雅保计划在美国东南部一个邻近铁路的港口建设一座年产能为10万吨的锂盐工厂。</w:t>
      </w:r>
    </w:p>
    <w:p w14:paraId="6B97054E" w14:textId="6B4DA16C" w:rsidR="00A45010" w:rsidRPr="003C7CAB" w:rsidRDefault="00A45010" w:rsidP="005E1FEC">
      <w:pPr>
        <w:rPr>
          <w:rFonts w:cs="宋体"/>
          <w:b/>
          <w:bCs/>
          <w:i/>
          <w:iCs/>
        </w:rPr>
      </w:pPr>
    </w:p>
    <w:sectPr w:rsidR="00A45010" w:rsidRPr="003C7CAB" w:rsidSect="00EA4DF0">
      <w:headerReference w:type="default" r:id="rId22"/>
      <w:pgSz w:w="11906" w:h="16838" w:code="9"/>
      <w:pgMar w:top="1440" w:right="1800" w:bottom="1440" w:left="1800" w:header="454"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2FE43" w14:textId="77777777" w:rsidR="00A245AE" w:rsidRDefault="00A245AE" w:rsidP="005E1FEC">
      <w:r>
        <w:separator/>
      </w:r>
    </w:p>
  </w:endnote>
  <w:endnote w:type="continuationSeparator" w:id="0">
    <w:p w14:paraId="5D800D13" w14:textId="77777777" w:rsidR="00A245AE" w:rsidRDefault="00A245AE" w:rsidP="005E1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8D406" w14:textId="77777777" w:rsidR="00A245AE" w:rsidRDefault="00A245AE" w:rsidP="005E1FEC">
      <w:r>
        <w:separator/>
      </w:r>
    </w:p>
  </w:footnote>
  <w:footnote w:type="continuationSeparator" w:id="0">
    <w:p w14:paraId="35C7187C" w14:textId="77777777" w:rsidR="00A245AE" w:rsidRDefault="00A245AE" w:rsidP="005E1F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9EF31" w14:textId="6E3AAB27" w:rsidR="00EA4DF0" w:rsidRDefault="00EA4DF0" w:rsidP="00EA4DF0">
    <w:pPr>
      <w:pStyle w:val="a3"/>
      <w:jc w:val="left"/>
    </w:pPr>
    <w:r>
      <w:rPr>
        <w:noProof/>
      </w:rPr>
      <w:drawing>
        <wp:inline distT="0" distB="0" distL="0" distR="0" wp14:anchorId="5BC4FC04" wp14:editId="2F05013E">
          <wp:extent cx="1080261" cy="360000"/>
          <wp:effectExtent l="0" t="0" r="5715"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1080261" cy="36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92B92"/>
    <w:multiLevelType w:val="multilevel"/>
    <w:tmpl w:val="B5A87128"/>
    <w:lvl w:ilvl="0">
      <w:start w:val="1"/>
      <w:numFmt w:val="chineseCountingThousand"/>
      <w:lvlText w:val="%1、"/>
      <w:lvlJc w:val="left"/>
      <w:pPr>
        <w:ind w:left="5328"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78405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3"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4"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93506462">
    <w:abstractNumId w:val="4"/>
  </w:num>
  <w:num w:numId="2" w16cid:durableId="37122495">
    <w:abstractNumId w:val="12"/>
  </w:num>
  <w:num w:numId="3" w16cid:durableId="368073345">
    <w:abstractNumId w:val="13"/>
  </w:num>
  <w:num w:numId="4" w16cid:durableId="535895188">
    <w:abstractNumId w:val="15"/>
  </w:num>
  <w:num w:numId="5" w16cid:durableId="1857769449">
    <w:abstractNumId w:val="14"/>
  </w:num>
  <w:num w:numId="6" w16cid:durableId="33310555">
    <w:abstractNumId w:val="10"/>
  </w:num>
  <w:num w:numId="7" w16cid:durableId="22413660">
    <w:abstractNumId w:val="6"/>
  </w:num>
  <w:num w:numId="8" w16cid:durableId="329334823">
    <w:abstractNumId w:val="5"/>
  </w:num>
  <w:num w:numId="9" w16cid:durableId="337973159">
    <w:abstractNumId w:val="11"/>
  </w:num>
  <w:num w:numId="10" w16cid:durableId="125243018">
    <w:abstractNumId w:val="7"/>
  </w:num>
  <w:num w:numId="11" w16cid:durableId="1761221380">
    <w:abstractNumId w:val="1"/>
  </w:num>
  <w:num w:numId="12" w16cid:durableId="181744255">
    <w:abstractNumId w:val="9"/>
  </w:num>
  <w:num w:numId="13" w16cid:durableId="1087194170">
    <w:abstractNumId w:val="2"/>
  </w:num>
  <w:num w:numId="14" w16cid:durableId="1046374226">
    <w:abstractNumId w:val="20"/>
  </w:num>
  <w:num w:numId="15" w16cid:durableId="1997686560">
    <w:abstractNumId w:val="19"/>
  </w:num>
  <w:num w:numId="16" w16cid:durableId="1481573709">
    <w:abstractNumId w:val="16"/>
  </w:num>
  <w:num w:numId="17" w16cid:durableId="1110927899">
    <w:abstractNumId w:val="18"/>
  </w:num>
  <w:num w:numId="18" w16cid:durableId="4941047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59563509">
    <w:abstractNumId w:val="17"/>
  </w:num>
  <w:num w:numId="20" w16cid:durableId="503396368">
    <w:abstractNumId w:val="0"/>
  </w:num>
  <w:num w:numId="21" w16cid:durableId="345985364">
    <w:abstractNumId w:val="3"/>
  </w:num>
  <w:num w:numId="22" w16cid:durableId="40503476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7391"/>
    <w:rsid w:val="000079AA"/>
    <w:rsid w:val="00093430"/>
    <w:rsid w:val="001312ED"/>
    <w:rsid w:val="00146C4F"/>
    <w:rsid w:val="00155AA1"/>
    <w:rsid w:val="00266285"/>
    <w:rsid w:val="00286805"/>
    <w:rsid w:val="002E2BA6"/>
    <w:rsid w:val="00315A95"/>
    <w:rsid w:val="00390857"/>
    <w:rsid w:val="003A14CB"/>
    <w:rsid w:val="003A5DFD"/>
    <w:rsid w:val="003D7391"/>
    <w:rsid w:val="004023CF"/>
    <w:rsid w:val="004471DB"/>
    <w:rsid w:val="00457AF5"/>
    <w:rsid w:val="004644F4"/>
    <w:rsid w:val="004E41EC"/>
    <w:rsid w:val="005E1FEC"/>
    <w:rsid w:val="006376CE"/>
    <w:rsid w:val="00675E4C"/>
    <w:rsid w:val="00696112"/>
    <w:rsid w:val="006C348E"/>
    <w:rsid w:val="0070758E"/>
    <w:rsid w:val="00722BA9"/>
    <w:rsid w:val="007A5D1E"/>
    <w:rsid w:val="007D6E35"/>
    <w:rsid w:val="00897205"/>
    <w:rsid w:val="008F18BD"/>
    <w:rsid w:val="008F63A0"/>
    <w:rsid w:val="009C0EA9"/>
    <w:rsid w:val="009D2831"/>
    <w:rsid w:val="009E7B9D"/>
    <w:rsid w:val="00A245AE"/>
    <w:rsid w:val="00A24E11"/>
    <w:rsid w:val="00A424E5"/>
    <w:rsid w:val="00A43273"/>
    <w:rsid w:val="00A45010"/>
    <w:rsid w:val="00A73164"/>
    <w:rsid w:val="00B77B22"/>
    <w:rsid w:val="00BF7580"/>
    <w:rsid w:val="00C34573"/>
    <w:rsid w:val="00C619C5"/>
    <w:rsid w:val="00C80599"/>
    <w:rsid w:val="00C846BA"/>
    <w:rsid w:val="00C96409"/>
    <w:rsid w:val="00CA2780"/>
    <w:rsid w:val="00CD1FDB"/>
    <w:rsid w:val="00CE0F5F"/>
    <w:rsid w:val="00D7594D"/>
    <w:rsid w:val="00EA4DF0"/>
    <w:rsid w:val="00EC7D5D"/>
    <w:rsid w:val="00ED5352"/>
    <w:rsid w:val="00F319AF"/>
    <w:rsid w:val="00F4327B"/>
    <w:rsid w:val="00F64D26"/>
    <w:rsid w:val="00F77FB6"/>
    <w:rsid w:val="00F97B8D"/>
    <w:rsid w:val="00FB3FD8"/>
    <w:rsid w:val="00FE12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5AB29"/>
  <w15:chartTrackingRefBased/>
  <w15:docId w15:val="{DCC2D36C-368E-488E-90CE-6E46758A0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1FEC"/>
    <w:pPr>
      <w:widowControl w:val="0"/>
      <w:jc w:val="both"/>
    </w:pPr>
    <w:rPr>
      <w:szCs w:val="24"/>
    </w:rPr>
  </w:style>
  <w:style w:type="paragraph" w:styleId="2">
    <w:name w:val="heading 2"/>
    <w:basedOn w:val="a"/>
    <w:next w:val="a"/>
    <w:link w:val="20"/>
    <w:semiHidden/>
    <w:unhideWhenUsed/>
    <w:qFormat/>
    <w:rsid w:val="005E1FE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E1FE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5E1FEC"/>
    <w:rPr>
      <w:sz w:val="18"/>
      <w:szCs w:val="18"/>
    </w:rPr>
  </w:style>
  <w:style w:type="paragraph" w:styleId="a5">
    <w:name w:val="footer"/>
    <w:basedOn w:val="a"/>
    <w:link w:val="a6"/>
    <w:unhideWhenUsed/>
    <w:rsid w:val="005E1FEC"/>
    <w:pPr>
      <w:tabs>
        <w:tab w:val="center" w:pos="4153"/>
        <w:tab w:val="right" w:pos="8306"/>
      </w:tabs>
      <w:snapToGrid w:val="0"/>
      <w:jc w:val="left"/>
    </w:pPr>
    <w:rPr>
      <w:sz w:val="18"/>
      <w:szCs w:val="18"/>
    </w:rPr>
  </w:style>
  <w:style w:type="character" w:customStyle="1" w:styleId="a6">
    <w:name w:val="页脚 字符"/>
    <w:basedOn w:val="a0"/>
    <w:link w:val="a5"/>
    <w:rsid w:val="005E1FEC"/>
    <w:rPr>
      <w:sz w:val="18"/>
      <w:szCs w:val="18"/>
    </w:rPr>
  </w:style>
  <w:style w:type="character" w:customStyle="1" w:styleId="20">
    <w:name w:val="标题 2 字符"/>
    <w:basedOn w:val="a0"/>
    <w:link w:val="2"/>
    <w:semiHidden/>
    <w:rsid w:val="005E1FEC"/>
    <w:rPr>
      <w:rFonts w:asciiTheme="majorHAnsi" w:eastAsiaTheme="majorEastAsia" w:hAnsiTheme="majorHAnsi" w:cstheme="majorBidi"/>
      <w:b/>
      <w:bCs/>
      <w:sz w:val="32"/>
      <w:szCs w:val="32"/>
    </w:rPr>
  </w:style>
  <w:style w:type="character" w:styleId="a7">
    <w:name w:val="Strong"/>
    <w:basedOn w:val="a0"/>
    <w:qFormat/>
    <w:rsid w:val="005E1FEC"/>
    <w:rPr>
      <w:b/>
    </w:rPr>
  </w:style>
  <w:style w:type="paragraph" w:customStyle="1" w:styleId="1">
    <w:name w:val="列出段落1"/>
    <w:basedOn w:val="a"/>
    <w:uiPriority w:val="99"/>
    <w:qFormat/>
    <w:rsid w:val="005E1FEC"/>
    <w:pPr>
      <w:ind w:firstLineChars="200" w:firstLine="420"/>
    </w:pPr>
  </w:style>
  <w:style w:type="paragraph" w:styleId="a8">
    <w:name w:val="List Paragraph"/>
    <w:basedOn w:val="a"/>
    <w:uiPriority w:val="34"/>
    <w:qFormat/>
    <w:rsid w:val="005E1FEC"/>
    <w:pPr>
      <w:ind w:firstLineChars="200" w:firstLine="420"/>
    </w:pPr>
  </w:style>
  <w:style w:type="paragraph" w:styleId="a9">
    <w:name w:val="Balloon Text"/>
    <w:basedOn w:val="a"/>
    <w:link w:val="aa"/>
    <w:rsid w:val="005E1FEC"/>
    <w:rPr>
      <w:sz w:val="18"/>
      <w:szCs w:val="18"/>
    </w:rPr>
  </w:style>
  <w:style w:type="character" w:customStyle="1" w:styleId="aa">
    <w:name w:val="批注框文本 字符"/>
    <w:basedOn w:val="a0"/>
    <w:link w:val="a9"/>
    <w:rsid w:val="005E1FEC"/>
    <w:rPr>
      <w:sz w:val="18"/>
      <w:szCs w:val="18"/>
    </w:rPr>
  </w:style>
  <w:style w:type="character" w:customStyle="1" w:styleId="apple-converted-space">
    <w:name w:val="apple-converted-space"/>
    <w:basedOn w:val="a0"/>
    <w:rsid w:val="005E1FEC"/>
  </w:style>
  <w:style w:type="character" w:styleId="ab">
    <w:name w:val="annotation reference"/>
    <w:basedOn w:val="a0"/>
    <w:uiPriority w:val="99"/>
    <w:semiHidden/>
    <w:unhideWhenUsed/>
    <w:rsid w:val="005E1FEC"/>
    <w:rPr>
      <w:sz w:val="21"/>
      <w:szCs w:val="21"/>
    </w:rPr>
  </w:style>
  <w:style w:type="paragraph" w:styleId="ac">
    <w:name w:val="annotation text"/>
    <w:basedOn w:val="a"/>
    <w:link w:val="ad"/>
    <w:uiPriority w:val="99"/>
    <w:semiHidden/>
    <w:unhideWhenUsed/>
    <w:rsid w:val="005E1FEC"/>
    <w:pPr>
      <w:jc w:val="left"/>
    </w:pPr>
  </w:style>
  <w:style w:type="character" w:customStyle="1" w:styleId="ad">
    <w:name w:val="批注文字 字符"/>
    <w:basedOn w:val="a0"/>
    <w:link w:val="ac"/>
    <w:uiPriority w:val="99"/>
    <w:semiHidden/>
    <w:rsid w:val="005E1FEC"/>
    <w:rPr>
      <w:szCs w:val="24"/>
    </w:rPr>
  </w:style>
  <w:style w:type="paragraph" w:styleId="ae">
    <w:name w:val="annotation subject"/>
    <w:basedOn w:val="ac"/>
    <w:next w:val="ac"/>
    <w:link w:val="af"/>
    <w:uiPriority w:val="99"/>
    <w:semiHidden/>
    <w:unhideWhenUsed/>
    <w:rsid w:val="005E1FEC"/>
    <w:rPr>
      <w:b/>
      <w:bCs/>
    </w:rPr>
  </w:style>
  <w:style w:type="character" w:customStyle="1" w:styleId="af">
    <w:name w:val="批注主题 字符"/>
    <w:basedOn w:val="ad"/>
    <w:link w:val="ae"/>
    <w:uiPriority w:val="99"/>
    <w:semiHidden/>
    <w:rsid w:val="005E1FEC"/>
    <w:rPr>
      <w:b/>
      <w:bCs/>
      <w:szCs w:val="24"/>
    </w:rPr>
  </w:style>
  <w:style w:type="character" w:styleId="af0">
    <w:name w:val="Hyperlink"/>
    <w:basedOn w:val="a0"/>
    <w:uiPriority w:val="99"/>
    <w:unhideWhenUsed/>
    <w:rsid w:val="005E1FEC"/>
    <w:rPr>
      <w:color w:val="0563C1" w:themeColor="hyperlink"/>
      <w:u w:val="single"/>
    </w:rPr>
  </w:style>
  <w:style w:type="character" w:styleId="af1">
    <w:name w:val="Unresolved Mention"/>
    <w:basedOn w:val="a0"/>
    <w:uiPriority w:val="99"/>
    <w:semiHidden/>
    <w:unhideWhenUsed/>
    <w:rsid w:val="004E41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image" Target="media/image14.jpeg"/><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18</Pages>
  <Words>2385</Words>
  <Characters>13597</Characters>
  <Application>Microsoft Office Word</Application>
  <DocSecurity>0</DocSecurity>
  <Lines>113</Lines>
  <Paragraphs>31</Paragraphs>
  <ScaleCrop>false</ScaleCrop>
  <Company/>
  <LinksUpToDate>false</LinksUpToDate>
  <CharactersWithSpaces>15951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李 承桉</cp:lastModifiedBy>
  <cp:revision>7</cp:revision>
  <dcterms:created xsi:type="dcterms:W3CDTF">2022-07-06T05:01:00Z</dcterms:created>
  <dcterms:modified xsi:type="dcterms:W3CDTF">2022-07-06T07:52:00Z</dcterms:modified>
</cp:coreProperties>
</file>