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4388B" w14:textId="173C58A9" w:rsidR="00F22884" w:rsidRPr="00C06B4A" w:rsidRDefault="00F22884" w:rsidP="00F22884">
      <w:pPr>
        <w:jc w:val="center"/>
        <w:outlineLvl w:val="0"/>
        <w:rPr>
          <w:rFonts w:ascii="黑体" w:eastAsia="黑体" w:cs="Times New Roman"/>
          <w:sz w:val="32"/>
          <w:szCs w:val="32"/>
        </w:rPr>
      </w:pPr>
      <w:bookmarkStart w:id="0" w:name="_Toc308180609"/>
      <w:r w:rsidRPr="00C06B4A">
        <w:rPr>
          <w:rFonts w:ascii="黑体" w:eastAsia="黑体" w:cs="黑体" w:hint="eastAsia"/>
          <w:sz w:val="32"/>
          <w:szCs w:val="32"/>
        </w:rPr>
        <w:t>车市扫描</w:t>
      </w:r>
      <w:r w:rsidRPr="00C06B4A">
        <w:rPr>
          <w:rFonts w:ascii="黑体" w:eastAsia="黑体" w:cs="黑体"/>
          <w:sz w:val="32"/>
          <w:szCs w:val="32"/>
        </w:rPr>
        <w:t>-2022</w:t>
      </w:r>
      <w:r w:rsidRPr="00C06B4A">
        <w:rPr>
          <w:rFonts w:ascii="黑体" w:eastAsia="黑体" w:cs="黑体" w:hint="eastAsia"/>
          <w:sz w:val="32"/>
          <w:szCs w:val="32"/>
        </w:rPr>
        <w:t>年</w:t>
      </w:r>
      <w:r w:rsidRPr="00C06B4A">
        <w:rPr>
          <w:rFonts w:ascii="黑体" w:eastAsia="黑体" w:cs="黑体"/>
          <w:sz w:val="32"/>
          <w:szCs w:val="32"/>
        </w:rPr>
        <w:t>27</w:t>
      </w:r>
      <w:r w:rsidRPr="00C06B4A">
        <w:rPr>
          <w:rFonts w:ascii="黑体" w:eastAsia="黑体" w:cs="黑体" w:hint="eastAsia"/>
          <w:sz w:val="32"/>
          <w:szCs w:val="32"/>
        </w:rPr>
        <w:t>期（</w:t>
      </w:r>
      <w:r w:rsidRPr="00C06B4A">
        <w:rPr>
          <w:rFonts w:ascii="黑体" w:eastAsia="黑体" w:cs="黑体"/>
          <w:sz w:val="32"/>
          <w:szCs w:val="32"/>
        </w:rPr>
        <w:t>7</w:t>
      </w:r>
      <w:r w:rsidRPr="00C06B4A">
        <w:rPr>
          <w:rFonts w:ascii="黑体" w:eastAsia="黑体" w:cs="黑体" w:hint="eastAsia"/>
          <w:sz w:val="32"/>
          <w:szCs w:val="32"/>
        </w:rPr>
        <w:t>月</w:t>
      </w:r>
      <w:r w:rsidR="00A918F5">
        <w:rPr>
          <w:rFonts w:ascii="黑体" w:eastAsia="黑体" w:cs="黑体"/>
          <w:sz w:val="32"/>
          <w:szCs w:val="32"/>
        </w:rPr>
        <w:t>1</w:t>
      </w:r>
      <w:r w:rsidRPr="00C06B4A">
        <w:rPr>
          <w:rFonts w:ascii="黑体" w:eastAsia="黑体" w:cs="黑体" w:hint="eastAsia"/>
          <w:sz w:val="32"/>
          <w:szCs w:val="32"/>
        </w:rPr>
        <w:t>日</w:t>
      </w:r>
      <w:r w:rsidRPr="00C06B4A">
        <w:rPr>
          <w:rFonts w:ascii="黑体" w:eastAsia="黑体" w:cs="黑体"/>
          <w:sz w:val="32"/>
          <w:szCs w:val="32"/>
        </w:rPr>
        <w:t>-7</w:t>
      </w:r>
      <w:r w:rsidRPr="00C06B4A">
        <w:rPr>
          <w:rFonts w:ascii="黑体" w:eastAsia="黑体" w:cs="黑体" w:hint="eastAsia"/>
          <w:sz w:val="32"/>
          <w:szCs w:val="32"/>
        </w:rPr>
        <w:t>月</w:t>
      </w:r>
      <w:r w:rsidRPr="00C06B4A">
        <w:rPr>
          <w:rFonts w:ascii="黑体" w:eastAsia="黑体" w:cs="黑体"/>
          <w:sz w:val="32"/>
          <w:szCs w:val="32"/>
        </w:rPr>
        <w:t>10</w:t>
      </w:r>
      <w:r w:rsidRPr="00C06B4A">
        <w:rPr>
          <w:rFonts w:ascii="黑体" w:eastAsia="黑体" w:cs="黑体" w:hint="eastAsia"/>
          <w:sz w:val="32"/>
          <w:szCs w:val="32"/>
        </w:rPr>
        <w:t>日）</w:t>
      </w:r>
      <w:bookmarkEnd w:id="0"/>
    </w:p>
    <w:p w14:paraId="49267909" w14:textId="77777777" w:rsidR="00C06B4A" w:rsidRDefault="00C06B4A" w:rsidP="00F22884">
      <w:pPr>
        <w:rPr>
          <w:rFonts w:ascii="黑体" w:eastAsia="黑体" w:cs="黑体"/>
        </w:rPr>
      </w:pPr>
    </w:p>
    <w:p w14:paraId="009A1F24" w14:textId="0DCE9493" w:rsidR="00F22884" w:rsidRPr="00C06B4A" w:rsidRDefault="00F22884" w:rsidP="00F22884">
      <w:pPr>
        <w:rPr>
          <w:rFonts w:ascii="黑体" w:eastAsia="黑体" w:cs="黑体"/>
          <w:sz w:val="18"/>
          <w:szCs w:val="18"/>
        </w:rPr>
      </w:pPr>
      <w:r w:rsidRPr="00C06B4A">
        <w:rPr>
          <w:rFonts w:ascii="黑体" w:eastAsia="黑体" w:cs="黑体" w:hint="eastAsia"/>
          <w:sz w:val="18"/>
          <w:szCs w:val="18"/>
        </w:rPr>
        <w:t>主要信息源自乘联会每日新闻等</w:t>
      </w:r>
    </w:p>
    <w:p w14:paraId="33A9581C" w14:textId="77777777" w:rsidR="00F22884" w:rsidRPr="00C06B4A" w:rsidRDefault="00F22884" w:rsidP="00F22884">
      <w:pPr>
        <w:rPr>
          <w:rFonts w:ascii="黑体" w:eastAsia="黑体" w:cs="黑体"/>
          <w:sz w:val="18"/>
          <w:szCs w:val="18"/>
        </w:rPr>
      </w:pPr>
      <w:r w:rsidRPr="00C06B4A">
        <w:rPr>
          <w:rFonts w:ascii="黑体" w:eastAsia="黑体" w:cs="黑体" w:hint="eastAsia"/>
          <w:sz w:val="18"/>
          <w:szCs w:val="18"/>
        </w:rPr>
        <w:t>中国汽车流通协会汽车市场研究分会</w:t>
      </w:r>
    </w:p>
    <w:p w14:paraId="02A5EE36" w14:textId="77777777" w:rsidR="00F22884" w:rsidRPr="00C06B4A" w:rsidRDefault="00F22884" w:rsidP="00F22884">
      <w:pPr>
        <w:rPr>
          <w:rFonts w:ascii="黑体" w:eastAsia="黑体" w:cs="黑体"/>
          <w:sz w:val="18"/>
          <w:szCs w:val="18"/>
        </w:rPr>
      </w:pPr>
      <w:r w:rsidRPr="00C06B4A">
        <w:rPr>
          <w:rFonts w:ascii="黑体" w:eastAsia="黑体" w:cs="黑体" w:hint="eastAsia"/>
          <w:sz w:val="18"/>
          <w:szCs w:val="18"/>
        </w:rPr>
        <w:t>乘用车市场信息联席会（乘联会）</w:t>
      </w:r>
    </w:p>
    <w:p w14:paraId="32B049E6" w14:textId="703E9B24" w:rsidR="00F22884" w:rsidRPr="00C06B4A" w:rsidRDefault="00F22884" w:rsidP="00F22884">
      <w:pPr>
        <w:rPr>
          <w:rFonts w:ascii="黑体" w:eastAsia="黑体" w:cs="黑体"/>
          <w:sz w:val="18"/>
          <w:szCs w:val="18"/>
        </w:rPr>
      </w:pPr>
      <w:r w:rsidRPr="00C06B4A">
        <w:rPr>
          <w:rFonts w:ascii="黑体" w:eastAsia="黑体" w:cs="黑体" w:hint="eastAsia"/>
          <w:sz w:val="18"/>
          <w:szCs w:val="18"/>
        </w:rPr>
        <w:t>网站：</w:t>
      </w:r>
      <w:hyperlink r:id="rId7" w:history="1">
        <w:r w:rsidR="00C06B4A" w:rsidRPr="00C06B4A">
          <w:rPr>
            <w:rStyle w:val="af0"/>
            <w:rFonts w:ascii="黑体" w:eastAsia="黑体" w:cs="黑体"/>
            <w:sz w:val="18"/>
            <w:szCs w:val="18"/>
          </w:rPr>
          <w:t>http://www.cpcaauto.com</w:t>
        </w:r>
      </w:hyperlink>
    </w:p>
    <w:p w14:paraId="26250510" w14:textId="77777777" w:rsidR="00C06B4A" w:rsidRPr="00C06B4A" w:rsidRDefault="00C06B4A" w:rsidP="00F22884">
      <w:pPr>
        <w:rPr>
          <w:rFonts w:cs="Times New Roman"/>
        </w:rPr>
      </w:pPr>
    </w:p>
    <w:p w14:paraId="300FC833" w14:textId="102208CE" w:rsidR="00F22884" w:rsidRPr="00B72CB3" w:rsidRDefault="00F22884" w:rsidP="00F22884">
      <w:pPr>
        <w:pStyle w:val="1"/>
        <w:numPr>
          <w:ilvl w:val="0"/>
          <w:numId w:val="1"/>
        </w:numPr>
        <w:ind w:left="284" w:firstLineChars="0"/>
        <w:outlineLvl w:val="0"/>
        <w:rPr>
          <w:rFonts w:ascii="宋体" w:cs="Times New Roman"/>
          <w:b/>
          <w:bCs/>
          <w:sz w:val="28"/>
          <w:szCs w:val="28"/>
        </w:rPr>
      </w:pPr>
      <w:r w:rsidRPr="00C06B4A">
        <w:rPr>
          <w:rFonts w:cs="宋体" w:hint="eastAsia"/>
          <w:b/>
          <w:bCs/>
          <w:sz w:val="28"/>
          <w:szCs w:val="28"/>
        </w:rPr>
        <w:t>本周车市概述：</w:t>
      </w:r>
    </w:p>
    <w:p w14:paraId="04B88CF9" w14:textId="69FEF410" w:rsidR="00B72CB3" w:rsidRPr="00967CA8" w:rsidRDefault="00B72CB3" w:rsidP="00B72CB3">
      <w:pPr>
        <w:ind w:firstLineChars="200" w:firstLine="420"/>
        <w:rPr>
          <w:rFonts w:ascii="Calibri" w:eastAsia="宋体" w:hAnsi="Calibri" w:cs="Times New Roman"/>
          <w:szCs w:val="21"/>
        </w:rPr>
      </w:pPr>
      <w:r w:rsidRPr="00B72CB3">
        <w:rPr>
          <w:rFonts w:ascii="Calibri" w:eastAsia="宋体" w:hAnsi="Calibri" w:cs="Times New Roman"/>
          <w:szCs w:val="21"/>
        </w:rPr>
        <w:t>7</w:t>
      </w:r>
      <w:r w:rsidRPr="00B72CB3">
        <w:rPr>
          <w:rFonts w:ascii="Calibri" w:eastAsia="宋体" w:hAnsi="Calibri" w:cs="Times New Roman"/>
          <w:szCs w:val="21"/>
        </w:rPr>
        <w:t>月</w:t>
      </w:r>
      <w:r w:rsidRPr="00B72CB3">
        <w:rPr>
          <w:rFonts w:ascii="Calibri" w:eastAsia="宋体" w:hAnsi="Calibri" w:cs="Times New Roman"/>
          <w:szCs w:val="21"/>
        </w:rPr>
        <w:t>1-10</w:t>
      </w:r>
      <w:r w:rsidRPr="00B72CB3">
        <w:rPr>
          <w:rFonts w:ascii="Calibri" w:eastAsia="宋体" w:hAnsi="Calibri" w:cs="Times New Roman"/>
          <w:szCs w:val="21"/>
        </w:rPr>
        <w:t>日全国乘用车市场零售</w:t>
      </w:r>
      <w:r w:rsidRPr="00B72CB3">
        <w:rPr>
          <w:rFonts w:ascii="Calibri" w:eastAsia="宋体" w:hAnsi="Calibri" w:cs="Times New Roman"/>
          <w:szCs w:val="21"/>
        </w:rPr>
        <w:t>39.</w:t>
      </w:r>
      <w:r w:rsidR="00967CA8">
        <w:rPr>
          <w:rFonts w:ascii="Calibri" w:eastAsia="宋体" w:hAnsi="Calibri" w:cs="Times New Roman"/>
          <w:szCs w:val="21"/>
        </w:rPr>
        <w:t>6</w:t>
      </w:r>
      <w:r w:rsidRPr="00B72CB3">
        <w:rPr>
          <w:rFonts w:ascii="Calibri" w:eastAsia="宋体" w:hAnsi="Calibri" w:cs="Times New Roman"/>
          <w:szCs w:val="21"/>
        </w:rPr>
        <w:t>万辆，同比去年增长</w:t>
      </w:r>
      <w:r w:rsidRPr="00B72CB3">
        <w:rPr>
          <w:rFonts w:ascii="Calibri" w:eastAsia="宋体" w:hAnsi="Calibri" w:cs="Times New Roman"/>
          <w:szCs w:val="21"/>
        </w:rPr>
        <w:t>16%</w:t>
      </w:r>
      <w:r w:rsidRPr="00B72CB3">
        <w:rPr>
          <w:rFonts w:ascii="Calibri" w:eastAsia="宋体" w:hAnsi="Calibri" w:cs="Times New Roman"/>
          <w:szCs w:val="21"/>
        </w:rPr>
        <w:t>，较上月同期下降</w:t>
      </w:r>
      <w:r w:rsidRPr="00B72CB3">
        <w:rPr>
          <w:rFonts w:ascii="Calibri" w:eastAsia="宋体" w:hAnsi="Calibri" w:cs="Times New Roman"/>
          <w:szCs w:val="21"/>
        </w:rPr>
        <w:t>6%</w:t>
      </w:r>
      <w:r>
        <w:rPr>
          <w:rFonts w:ascii="Calibri" w:eastAsia="宋体" w:hAnsi="Calibri" w:cs="Times New Roman" w:hint="eastAsia"/>
          <w:szCs w:val="21"/>
        </w:rPr>
        <w:t>；</w:t>
      </w:r>
      <w:r w:rsidR="00967CA8">
        <w:rPr>
          <w:rFonts w:ascii="Calibri" w:eastAsia="宋体" w:hAnsi="Calibri" w:cs="Times New Roman"/>
          <w:szCs w:val="21"/>
        </w:rPr>
        <w:t>厂商</w:t>
      </w:r>
      <w:r w:rsidRPr="00B72CB3">
        <w:rPr>
          <w:rFonts w:ascii="Calibri" w:eastAsia="宋体" w:hAnsi="Calibri" w:cs="Times New Roman"/>
          <w:szCs w:val="21"/>
        </w:rPr>
        <w:t>批发</w:t>
      </w:r>
      <w:r w:rsidRPr="00B72CB3">
        <w:rPr>
          <w:rFonts w:ascii="Calibri" w:eastAsia="宋体" w:hAnsi="Calibri" w:cs="Times New Roman"/>
          <w:szCs w:val="21"/>
        </w:rPr>
        <w:t>40.9</w:t>
      </w:r>
      <w:r w:rsidRPr="00B72CB3">
        <w:rPr>
          <w:rFonts w:ascii="Calibri" w:eastAsia="宋体" w:hAnsi="Calibri" w:cs="Times New Roman"/>
          <w:szCs w:val="21"/>
        </w:rPr>
        <w:t>万辆，同比去年增长</w:t>
      </w:r>
      <w:r w:rsidRPr="00B72CB3">
        <w:rPr>
          <w:rFonts w:ascii="Calibri" w:eastAsia="宋体" w:hAnsi="Calibri" w:cs="Times New Roman"/>
          <w:szCs w:val="21"/>
        </w:rPr>
        <w:t>16%</w:t>
      </w:r>
      <w:r w:rsidRPr="00B72CB3">
        <w:rPr>
          <w:rFonts w:ascii="Calibri" w:eastAsia="宋体" w:hAnsi="Calibri" w:cs="Times New Roman"/>
          <w:szCs w:val="21"/>
        </w:rPr>
        <w:t>，较上月同期下降</w:t>
      </w:r>
      <w:r w:rsidRPr="00B72CB3">
        <w:rPr>
          <w:rFonts w:ascii="Calibri" w:eastAsia="宋体" w:hAnsi="Calibri" w:cs="Times New Roman"/>
          <w:szCs w:val="21"/>
        </w:rPr>
        <w:t>1%</w:t>
      </w:r>
      <w:r w:rsidR="00967CA8">
        <w:rPr>
          <w:rFonts w:ascii="Calibri" w:eastAsia="宋体" w:hAnsi="Calibri" w:cs="Times New Roman" w:hint="eastAsia"/>
          <w:szCs w:val="21"/>
        </w:rPr>
        <w:t>。</w:t>
      </w:r>
    </w:p>
    <w:p w14:paraId="6DB721A3" w14:textId="77777777" w:rsidR="00B72CB3" w:rsidRPr="00B72CB3" w:rsidRDefault="00B72CB3" w:rsidP="00B72CB3">
      <w:pPr>
        <w:ind w:firstLineChars="200" w:firstLine="420"/>
        <w:rPr>
          <w:rFonts w:ascii="Calibri" w:eastAsia="宋体" w:hAnsi="Calibri" w:cs="Times New Roman"/>
          <w:szCs w:val="21"/>
        </w:rPr>
      </w:pPr>
    </w:p>
    <w:p w14:paraId="53DEE538" w14:textId="3CAD53EA" w:rsidR="00222F5B" w:rsidRPr="00434A4B" w:rsidRDefault="00967CA8" w:rsidP="00B72CB3">
      <w:pPr>
        <w:numPr>
          <w:ilvl w:val="0"/>
          <w:numId w:val="2"/>
        </w:numPr>
        <w:outlineLvl w:val="1"/>
        <w:rPr>
          <w:rFonts w:ascii="黑体" w:eastAsia="黑体" w:hAnsi="黑体" w:cs="Times New Roman"/>
          <w:b/>
          <w:bCs/>
          <w:sz w:val="24"/>
        </w:rPr>
      </w:pPr>
      <w:r w:rsidRPr="00967CA8">
        <w:rPr>
          <w:rFonts w:ascii="黑体" w:eastAsia="黑体" w:hAnsi="黑体" w:cs="Times New Roman"/>
          <w:b/>
          <w:bCs/>
          <w:sz w:val="24"/>
        </w:rPr>
        <w:t>7月乘用车市场周度零售走势</w:t>
      </w:r>
    </w:p>
    <w:p w14:paraId="2A89ED01" w14:textId="77777777" w:rsidR="003204AF" w:rsidRDefault="003204AF" w:rsidP="003204AF">
      <w:pPr>
        <w:jc w:val="center"/>
        <w:rPr>
          <w:rFonts w:ascii="Calibri" w:eastAsia="宋体" w:hAnsi="Calibri" w:cs="Times New Roman"/>
          <w:szCs w:val="21"/>
        </w:rPr>
      </w:pPr>
    </w:p>
    <w:p w14:paraId="6BB86213" w14:textId="63C8D46B" w:rsidR="003204AF" w:rsidRDefault="003204AF" w:rsidP="003204AF">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6FCE2E15" wp14:editId="2142A905">
            <wp:extent cx="5040000" cy="3441108"/>
            <wp:effectExtent l="0" t="0" r="825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41108"/>
                    </a:xfrm>
                    <a:prstGeom prst="rect">
                      <a:avLst/>
                    </a:prstGeom>
                  </pic:spPr>
                </pic:pic>
              </a:graphicData>
            </a:graphic>
          </wp:inline>
        </w:drawing>
      </w:r>
    </w:p>
    <w:p w14:paraId="1DEB37CF" w14:textId="77777777" w:rsidR="003204AF" w:rsidRDefault="003204AF" w:rsidP="00A23CB0">
      <w:pPr>
        <w:ind w:firstLineChars="200" w:firstLine="420"/>
        <w:rPr>
          <w:rFonts w:ascii="Calibri" w:eastAsia="宋体" w:hAnsi="Calibri" w:cs="Times New Roman"/>
          <w:szCs w:val="21"/>
        </w:rPr>
      </w:pPr>
    </w:p>
    <w:p w14:paraId="74C01B75" w14:textId="1CFED207" w:rsidR="00727124" w:rsidRDefault="00727124" w:rsidP="00A23CB0">
      <w:pPr>
        <w:ind w:firstLineChars="200" w:firstLine="420"/>
        <w:rPr>
          <w:rFonts w:ascii="Calibri" w:eastAsia="宋体" w:hAnsi="Calibri" w:cs="Times New Roman"/>
          <w:szCs w:val="21"/>
        </w:rPr>
      </w:pPr>
      <w:r>
        <w:rPr>
          <w:rFonts w:ascii="Calibri" w:eastAsia="宋体" w:hAnsi="Calibri" w:cs="Times New Roman" w:hint="eastAsia"/>
          <w:szCs w:val="21"/>
        </w:rPr>
        <w:t>今年</w:t>
      </w:r>
      <w:r w:rsidR="00932352">
        <w:rPr>
          <w:rFonts w:ascii="Calibri" w:eastAsia="宋体" w:hAnsi="Calibri" w:cs="Times New Roman"/>
          <w:szCs w:val="21"/>
        </w:rPr>
        <w:t>7</w:t>
      </w:r>
      <w:r w:rsidRPr="002A7C74">
        <w:rPr>
          <w:rFonts w:ascii="Calibri" w:eastAsia="宋体" w:hAnsi="Calibri" w:cs="Times New Roman"/>
          <w:szCs w:val="21"/>
        </w:rPr>
        <w:t>月第</w:t>
      </w:r>
      <w:r w:rsidR="003204AF">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3204AF">
        <w:rPr>
          <w:rFonts w:ascii="Calibri" w:eastAsia="宋体" w:hAnsi="Calibri" w:cs="Times New Roman" w:hint="eastAsia"/>
          <w:szCs w:val="21"/>
        </w:rPr>
        <w:t>4</w:t>
      </w:r>
      <w:r w:rsidR="003204AF">
        <w:rPr>
          <w:rFonts w:ascii="Calibri" w:eastAsia="宋体" w:hAnsi="Calibri" w:cs="Times New Roman"/>
          <w:szCs w:val="21"/>
        </w:rPr>
        <w:t>.0</w:t>
      </w:r>
      <w:r w:rsidR="003204AF">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sidR="00932352">
        <w:rPr>
          <w:rFonts w:ascii="Calibri" w:eastAsia="宋体" w:hAnsi="Calibri" w:cs="Times New Roman"/>
          <w:szCs w:val="21"/>
        </w:rPr>
        <w:t>7</w:t>
      </w:r>
      <w:r w:rsidRPr="002A7C74">
        <w:rPr>
          <w:rFonts w:ascii="Calibri" w:eastAsia="宋体" w:hAnsi="Calibri" w:cs="Times New Roman"/>
          <w:szCs w:val="21"/>
        </w:rPr>
        <w:t>月第</w:t>
      </w:r>
      <w:r w:rsidR="003204AF">
        <w:rPr>
          <w:rFonts w:ascii="Calibri" w:eastAsia="宋体" w:hAnsi="Calibri" w:cs="Times New Roman" w:hint="eastAsia"/>
          <w:szCs w:val="21"/>
        </w:rPr>
        <w:t>一</w:t>
      </w:r>
      <w:r w:rsidRPr="002A7C74">
        <w:rPr>
          <w:rFonts w:ascii="Calibri" w:eastAsia="宋体" w:hAnsi="Calibri" w:cs="Times New Roman"/>
          <w:szCs w:val="21"/>
        </w:rPr>
        <w:t>周</w:t>
      </w:r>
      <w:r w:rsidR="00932352">
        <w:rPr>
          <w:rFonts w:ascii="Calibri" w:eastAsia="宋体" w:hAnsi="Calibri" w:cs="Times New Roman" w:hint="eastAsia"/>
          <w:szCs w:val="21"/>
        </w:rPr>
        <w:t>增长</w:t>
      </w:r>
      <w:r w:rsidR="00932352">
        <w:rPr>
          <w:rFonts w:ascii="Calibri" w:eastAsia="宋体" w:hAnsi="Calibri" w:cs="Times New Roman" w:hint="eastAsia"/>
          <w:szCs w:val="21"/>
        </w:rPr>
        <w:t>1</w:t>
      </w:r>
      <w:r w:rsidR="00932352">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逐步回暖改善，相对今年</w:t>
      </w:r>
      <w:r w:rsidR="00932352">
        <w:rPr>
          <w:rFonts w:ascii="Calibri" w:eastAsia="宋体" w:hAnsi="Calibri" w:cs="Times New Roman"/>
          <w:szCs w:val="21"/>
        </w:rPr>
        <w:t>6</w:t>
      </w:r>
      <w:r>
        <w:rPr>
          <w:rFonts w:ascii="Calibri" w:eastAsia="宋体" w:hAnsi="Calibri" w:cs="Times New Roman" w:hint="eastAsia"/>
          <w:szCs w:val="21"/>
        </w:rPr>
        <w:t>月第</w:t>
      </w:r>
      <w:r w:rsidR="003204AF">
        <w:rPr>
          <w:rFonts w:ascii="Calibri" w:eastAsia="宋体" w:hAnsi="Calibri" w:cs="Times New Roman" w:hint="eastAsia"/>
          <w:szCs w:val="21"/>
        </w:rPr>
        <w:t>一</w:t>
      </w:r>
      <w:r>
        <w:rPr>
          <w:rFonts w:ascii="Calibri" w:eastAsia="宋体" w:hAnsi="Calibri" w:cs="Times New Roman" w:hint="eastAsia"/>
          <w:szCs w:val="21"/>
        </w:rPr>
        <w:t>周均值</w:t>
      </w:r>
      <w:r w:rsidR="00932352">
        <w:rPr>
          <w:rFonts w:ascii="Calibri" w:eastAsia="宋体" w:hAnsi="Calibri" w:cs="Times New Roman" w:hint="eastAsia"/>
          <w:szCs w:val="21"/>
        </w:rPr>
        <w:t>下降</w:t>
      </w:r>
      <w:r w:rsidR="00932352">
        <w:rPr>
          <w:rFonts w:ascii="Calibri" w:eastAsia="宋体" w:hAnsi="Calibri" w:cs="Times New Roman" w:hint="eastAsia"/>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143204FA" w14:textId="10D68362" w:rsidR="00A23CB0" w:rsidRPr="00BC1180" w:rsidRDefault="00A23CB0" w:rsidP="00A23CB0">
      <w:pPr>
        <w:ind w:firstLineChars="200" w:firstLine="420"/>
        <w:rPr>
          <w:rFonts w:ascii="Calibri" w:eastAsia="宋体" w:hAnsi="Calibri" w:cs="Times New Roman"/>
          <w:szCs w:val="21"/>
        </w:rPr>
      </w:pPr>
      <w:r>
        <w:rPr>
          <w:rFonts w:ascii="Calibri" w:eastAsia="宋体" w:hAnsi="Calibri" w:cs="Times New Roman"/>
          <w:szCs w:val="21"/>
        </w:rPr>
        <w:t>7</w:t>
      </w:r>
      <w:r>
        <w:rPr>
          <w:rFonts w:ascii="Calibri" w:eastAsia="宋体" w:hAnsi="Calibri" w:cs="Times New Roman" w:hint="eastAsia"/>
          <w:szCs w:val="21"/>
        </w:rPr>
        <w:t>月第一周是下半年开局，</w:t>
      </w:r>
      <w:r w:rsidR="00756AC3">
        <w:rPr>
          <w:rFonts w:ascii="Calibri" w:eastAsia="宋体" w:hAnsi="Calibri" w:cs="Times New Roman" w:hint="eastAsia"/>
          <w:szCs w:val="21"/>
        </w:rPr>
        <w:t>由于</w:t>
      </w:r>
      <w:r w:rsidR="00756AC3">
        <w:rPr>
          <w:rFonts w:ascii="Calibri" w:eastAsia="宋体" w:hAnsi="Calibri" w:cs="Times New Roman" w:hint="eastAsia"/>
          <w:szCs w:val="21"/>
        </w:rPr>
        <w:t>6</w:t>
      </w:r>
      <w:r w:rsidR="00756AC3">
        <w:rPr>
          <w:rFonts w:ascii="Calibri" w:eastAsia="宋体" w:hAnsi="Calibri" w:cs="Times New Roman" w:hint="eastAsia"/>
          <w:szCs w:val="21"/>
        </w:rPr>
        <w:t>月是上半年节点，经销商努力实现较强业绩，加之地方政府部分支持消费政策在</w:t>
      </w:r>
      <w:r w:rsidR="00756AC3">
        <w:rPr>
          <w:rFonts w:ascii="Calibri" w:eastAsia="宋体" w:hAnsi="Calibri" w:cs="Times New Roman" w:hint="eastAsia"/>
          <w:szCs w:val="21"/>
        </w:rPr>
        <w:t>6</w:t>
      </w:r>
      <w:r w:rsidR="00756AC3">
        <w:rPr>
          <w:rFonts w:ascii="Calibri" w:eastAsia="宋体" w:hAnsi="Calibri" w:cs="Times New Roman" w:hint="eastAsia"/>
          <w:szCs w:val="21"/>
        </w:rPr>
        <w:t>月底截止，因此</w:t>
      </w:r>
      <w:r w:rsidR="00756AC3">
        <w:rPr>
          <w:rFonts w:ascii="Calibri" w:eastAsia="宋体" w:hAnsi="Calibri" w:cs="Times New Roman" w:hint="eastAsia"/>
          <w:szCs w:val="21"/>
        </w:rPr>
        <w:t>7</w:t>
      </w:r>
      <w:r w:rsidR="00756AC3">
        <w:rPr>
          <w:rFonts w:ascii="Calibri" w:eastAsia="宋体" w:hAnsi="Calibri" w:cs="Times New Roman" w:hint="eastAsia"/>
          <w:szCs w:val="21"/>
        </w:rPr>
        <w:t>月初的市场表现相对一般</w:t>
      </w:r>
      <w:r w:rsidR="00756AC3" w:rsidRPr="00BC1180">
        <w:rPr>
          <w:rFonts w:ascii="Calibri" w:eastAsia="宋体" w:hAnsi="Calibri" w:cs="Times New Roman" w:hint="eastAsia"/>
          <w:szCs w:val="21"/>
        </w:rPr>
        <w:t>。</w:t>
      </w:r>
      <w:r w:rsidRPr="00BC1180">
        <w:rPr>
          <w:rFonts w:ascii="Calibri" w:eastAsia="宋体" w:hAnsi="Calibri" w:cs="Times New Roman" w:hint="eastAsia"/>
          <w:szCs w:val="21"/>
        </w:rPr>
        <w:t>一般这样的季度和半年的大节点，</w:t>
      </w:r>
      <w:r w:rsidR="00756AC3" w:rsidRPr="00BC1180">
        <w:rPr>
          <w:rFonts w:ascii="Calibri" w:eastAsia="宋体" w:hAnsi="Calibri" w:cs="Times New Roman" w:hint="eastAsia"/>
          <w:szCs w:val="21"/>
        </w:rPr>
        <w:t>7</w:t>
      </w:r>
      <w:r w:rsidR="00756AC3" w:rsidRPr="00BC1180">
        <w:rPr>
          <w:rFonts w:ascii="Calibri" w:eastAsia="宋体" w:hAnsi="Calibri" w:cs="Times New Roman" w:hint="eastAsia"/>
          <w:szCs w:val="21"/>
        </w:rPr>
        <w:t>月初</w:t>
      </w:r>
      <w:r w:rsidRPr="00BC1180">
        <w:rPr>
          <w:rFonts w:ascii="Calibri" w:eastAsia="宋体" w:hAnsi="Calibri" w:cs="Times New Roman" w:hint="eastAsia"/>
          <w:szCs w:val="21"/>
        </w:rPr>
        <w:t>市场表现</w:t>
      </w:r>
      <w:r w:rsidR="00BC1180" w:rsidRPr="00BC1180">
        <w:rPr>
          <w:rFonts w:ascii="Calibri" w:eastAsia="宋体" w:hAnsi="Calibri" w:cs="Times New Roman" w:hint="eastAsia"/>
          <w:szCs w:val="21"/>
        </w:rPr>
        <w:t>相对较差。</w:t>
      </w:r>
    </w:p>
    <w:p w14:paraId="7F9843CD" w14:textId="59AA6E8D" w:rsidR="00A23CB0" w:rsidRDefault="00A23CB0" w:rsidP="00A23CB0">
      <w:pPr>
        <w:ind w:firstLineChars="200" w:firstLine="420"/>
        <w:rPr>
          <w:rFonts w:ascii="Calibri" w:eastAsia="宋体" w:hAnsi="Calibri" w:cs="Times New Roman"/>
          <w:szCs w:val="21"/>
        </w:rPr>
      </w:pPr>
      <w:r w:rsidRPr="00A23CB0">
        <w:rPr>
          <w:rFonts w:ascii="Calibri" w:eastAsia="宋体" w:hAnsi="Calibri" w:cs="Times New Roman" w:hint="eastAsia"/>
          <w:szCs w:val="21"/>
        </w:rPr>
        <w:t>车购税减半政策的效果在政策启动前期的</w:t>
      </w:r>
      <w:r w:rsidRPr="00A23CB0">
        <w:rPr>
          <w:rFonts w:ascii="Calibri" w:eastAsia="宋体" w:hAnsi="Calibri" w:cs="Times New Roman"/>
          <w:szCs w:val="21"/>
        </w:rPr>
        <w:t>6</w:t>
      </w:r>
      <w:r w:rsidRPr="00A23CB0">
        <w:rPr>
          <w:rFonts w:ascii="Calibri" w:eastAsia="宋体" w:hAnsi="Calibri" w:cs="Times New Roman"/>
          <w:szCs w:val="21"/>
        </w:rPr>
        <w:t>月较突出，随后进入平稳的政策实施中期，政策拉动消费的效果环比初期减弱，叠加</w:t>
      </w:r>
      <w:r w:rsidRPr="00A23CB0">
        <w:rPr>
          <w:rFonts w:ascii="Calibri" w:eastAsia="宋体" w:hAnsi="Calibri" w:cs="Times New Roman"/>
          <w:szCs w:val="21"/>
        </w:rPr>
        <w:t>7</w:t>
      </w:r>
      <w:r w:rsidRPr="00A23CB0">
        <w:rPr>
          <w:rFonts w:ascii="Calibri" w:eastAsia="宋体" w:hAnsi="Calibri" w:cs="Times New Roman"/>
          <w:szCs w:val="21"/>
        </w:rPr>
        <w:t>月的市场淡季，</w:t>
      </w:r>
      <w:r w:rsidRPr="00A23CB0">
        <w:rPr>
          <w:rFonts w:ascii="Calibri" w:eastAsia="宋体" w:hAnsi="Calibri" w:cs="Times New Roman"/>
          <w:szCs w:val="21"/>
        </w:rPr>
        <w:t>7</w:t>
      </w:r>
      <w:r w:rsidRPr="00A23CB0">
        <w:rPr>
          <w:rFonts w:ascii="Calibri" w:eastAsia="宋体" w:hAnsi="Calibri" w:cs="Times New Roman"/>
          <w:szCs w:val="21"/>
        </w:rPr>
        <w:t>月同比增速较</w:t>
      </w:r>
      <w:r w:rsidRPr="00A23CB0">
        <w:rPr>
          <w:rFonts w:ascii="Calibri" w:eastAsia="宋体" w:hAnsi="Calibri" w:cs="Times New Roman"/>
          <w:szCs w:val="21"/>
        </w:rPr>
        <w:t>6</w:t>
      </w:r>
      <w:r w:rsidRPr="00A23CB0">
        <w:rPr>
          <w:rFonts w:ascii="Calibri" w:eastAsia="宋体" w:hAnsi="Calibri" w:cs="Times New Roman"/>
          <w:szCs w:val="21"/>
        </w:rPr>
        <w:t>月放缓。</w:t>
      </w:r>
      <w:r>
        <w:rPr>
          <w:rFonts w:ascii="Calibri" w:eastAsia="宋体" w:hAnsi="Calibri" w:cs="Times New Roman" w:hint="eastAsia"/>
          <w:szCs w:val="21"/>
        </w:rPr>
        <w:t>但由于政策提振消费信心效果还是很好的，因此车市零售仍是同比较高增长。</w:t>
      </w:r>
    </w:p>
    <w:p w14:paraId="7A600D62" w14:textId="77777777" w:rsidR="00C06B4A" w:rsidRDefault="00C06B4A" w:rsidP="00A23CB0">
      <w:pPr>
        <w:ind w:firstLineChars="200" w:firstLine="420"/>
        <w:rPr>
          <w:rFonts w:ascii="Calibri" w:eastAsia="宋体" w:hAnsi="Calibri" w:cs="Times New Roman"/>
          <w:szCs w:val="21"/>
        </w:rPr>
      </w:pPr>
    </w:p>
    <w:p w14:paraId="34F1975B" w14:textId="77777777" w:rsidR="00010D13" w:rsidRDefault="00010D13" w:rsidP="00010D13">
      <w:pPr>
        <w:jc w:val="left"/>
        <w:rPr>
          <w:rFonts w:ascii="黑体" w:eastAsia="黑体" w:hAnsi="黑体" w:cs="Times New Roman"/>
          <w:b/>
          <w:bCs/>
          <w:sz w:val="24"/>
        </w:rPr>
      </w:pPr>
      <w:r>
        <w:rPr>
          <w:rFonts w:ascii="黑体" w:eastAsia="黑体" w:hAnsi="黑体" w:cs="Times New Roman"/>
          <w:b/>
          <w:bCs/>
          <w:sz w:val="24"/>
        </w:rPr>
        <w:t>2.</w:t>
      </w:r>
      <w:r w:rsidR="00C56917" w:rsidRPr="00010D13">
        <w:rPr>
          <w:rFonts w:ascii="黑体" w:eastAsia="黑体" w:hAnsi="黑体" w:cs="Times New Roman"/>
          <w:b/>
          <w:bCs/>
          <w:sz w:val="24"/>
        </w:rPr>
        <w:t>7月乘用车市场周度批发走势</w:t>
      </w:r>
    </w:p>
    <w:p w14:paraId="16C80DB7" w14:textId="347CDB30" w:rsidR="009E4AC4" w:rsidRPr="00010D13" w:rsidRDefault="009E4AC4" w:rsidP="00010D13">
      <w:pPr>
        <w:jc w:val="center"/>
      </w:pPr>
      <w:r>
        <w:rPr>
          <w:rFonts w:ascii="Calibri" w:eastAsia="宋体" w:hAnsi="Calibri"/>
          <w:noProof/>
          <w:szCs w:val="21"/>
        </w:rPr>
        <w:lastRenderedPageBreak/>
        <w:drawing>
          <wp:inline distT="0" distB="0" distL="0" distR="0" wp14:anchorId="2A4AAEEE" wp14:editId="707EF2E8">
            <wp:extent cx="5040000" cy="3441108"/>
            <wp:effectExtent l="0" t="0" r="825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41108"/>
                    </a:xfrm>
                    <a:prstGeom prst="rect">
                      <a:avLst/>
                    </a:prstGeom>
                  </pic:spPr>
                </pic:pic>
              </a:graphicData>
            </a:graphic>
          </wp:inline>
        </w:drawing>
      </w:r>
    </w:p>
    <w:p w14:paraId="77ABF7E2" w14:textId="77777777" w:rsidR="00010D13" w:rsidRDefault="00010D13" w:rsidP="00010D13">
      <w:pPr>
        <w:ind w:firstLineChars="200" w:firstLine="420"/>
        <w:rPr>
          <w:rFonts w:ascii="Calibri" w:eastAsia="宋体" w:hAnsi="Calibri" w:cs="Times New Roman"/>
          <w:szCs w:val="21"/>
        </w:rPr>
      </w:pPr>
    </w:p>
    <w:p w14:paraId="4FADE03E" w14:textId="33484C82" w:rsidR="00010D13" w:rsidRDefault="00932352" w:rsidP="00010D1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010D13">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w:t>
      </w:r>
      <w:r w:rsidR="00010D13">
        <w:rPr>
          <w:rFonts w:ascii="Calibri" w:eastAsia="宋体" w:hAnsi="Calibri" w:cs="Times New Roman"/>
          <w:szCs w:val="21"/>
        </w:rPr>
        <w:t>1</w:t>
      </w:r>
      <w:r w:rsidR="003204AF">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Pr="002A7C74">
        <w:rPr>
          <w:rFonts w:ascii="Calibri" w:eastAsia="宋体" w:hAnsi="Calibri" w:cs="Times New Roman"/>
          <w:szCs w:val="21"/>
        </w:rPr>
        <w:t>1</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6</w:t>
      </w:r>
      <w:r>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10</w:t>
      </w:r>
      <w:r>
        <w:rPr>
          <w:rFonts w:ascii="Calibri" w:eastAsia="宋体" w:hAnsi="Calibri" w:cs="Times New Roman" w:hint="eastAsia"/>
          <w:szCs w:val="21"/>
        </w:rPr>
        <w:t>日的均值下降</w:t>
      </w:r>
      <w:r>
        <w:rPr>
          <w:rFonts w:ascii="Calibri" w:eastAsia="宋体" w:hAnsi="Calibri" w:cs="Times New Roman" w:hint="eastAsia"/>
          <w:szCs w:val="21"/>
        </w:rPr>
        <w:t>1%</w:t>
      </w:r>
      <w:r>
        <w:rPr>
          <w:rFonts w:ascii="Calibri" w:eastAsia="宋体" w:hAnsi="Calibri" w:cs="Times New Roman" w:hint="eastAsia"/>
          <w:szCs w:val="21"/>
        </w:rPr>
        <w:t>，</w:t>
      </w:r>
      <w:r>
        <w:rPr>
          <w:rFonts w:ascii="Calibri" w:eastAsia="宋体" w:hAnsi="Calibri" w:cs="Times New Roman" w:hint="eastAsia"/>
          <w:szCs w:val="21"/>
        </w:rPr>
        <w:t>7</w:t>
      </w:r>
      <w:r>
        <w:rPr>
          <w:rFonts w:ascii="Calibri" w:eastAsia="宋体" w:hAnsi="Calibri" w:cs="Times New Roman" w:hint="eastAsia"/>
          <w:szCs w:val="21"/>
        </w:rPr>
        <w:t>月产销有明显的恢复趋势。</w:t>
      </w:r>
    </w:p>
    <w:p w14:paraId="310C0086" w14:textId="77777777" w:rsidR="00010D13" w:rsidRDefault="00A23CB0" w:rsidP="00010D13">
      <w:pPr>
        <w:ind w:firstLineChars="200" w:firstLine="420"/>
        <w:rPr>
          <w:rFonts w:ascii="Calibri" w:eastAsia="宋体" w:hAnsi="Calibri" w:cs="Times New Roman"/>
          <w:szCs w:val="21"/>
        </w:rPr>
      </w:pPr>
      <w:r w:rsidRPr="00A23CB0">
        <w:rPr>
          <w:rFonts w:ascii="Calibri" w:eastAsia="宋体" w:hAnsi="Calibri" w:cs="宋体" w:hint="eastAsia"/>
          <w:szCs w:val="21"/>
        </w:rPr>
        <w:t>从供给端来看，</w:t>
      </w:r>
      <w:r w:rsidRPr="00A23CB0">
        <w:rPr>
          <w:rFonts w:ascii="Calibri" w:eastAsia="宋体" w:hAnsi="Calibri" w:cs="宋体"/>
          <w:szCs w:val="21"/>
        </w:rPr>
        <w:t>7</w:t>
      </w:r>
      <w:r w:rsidRPr="00A23CB0">
        <w:rPr>
          <w:rFonts w:ascii="Calibri" w:eastAsia="宋体" w:hAnsi="Calibri" w:cs="宋体"/>
          <w:szCs w:val="21"/>
        </w:rPr>
        <w:t>月份供给将基本恢复常态，上海地区是处于全国汽车制造的核心枢纽地位，长三角的</w:t>
      </w:r>
      <w:r w:rsidRPr="00A23CB0">
        <w:rPr>
          <w:rFonts w:ascii="Calibri" w:eastAsia="宋体" w:hAnsi="Calibri" w:cs="宋体"/>
          <w:szCs w:val="21"/>
        </w:rPr>
        <w:t>7</w:t>
      </w:r>
      <w:r w:rsidRPr="00A23CB0">
        <w:rPr>
          <w:rFonts w:ascii="Calibri" w:eastAsia="宋体" w:hAnsi="Calibri" w:cs="宋体"/>
          <w:szCs w:val="21"/>
        </w:rPr>
        <w:t>月初疫情冲击不大，结合历次疫情汽车产业</w:t>
      </w:r>
      <w:r w:rsidR="00010D13">
        <w:rPr>
          <w:rFonts w:ascii="Calibri" w:eastAsia="宋体" w:hAnsi="Calibri" w:cs="宋体" w:hint="eastAsia"/>
          <w:szCs w:val="21"/>
        </w:rPr>
        <w:t>积累的</w:t>
      </w:r>
      <w:r w:rsidRPr="00A23CB0">
        <w:rPr>
          <w:rFonts w:ascii="Calibri" w:eastAsia="宋体" w:hAnsi="Calibri" w:cs="宋体"/>
          <w:szCs w:val="21"/>
        </w:rPr>
        <w:t>保供经验，全国汽车生产能力有望得到充分释放。</w:t>
      </w:r>
    </w:p>
    <w:p w14:paraId="6A1D948E" w14:textId="16FADD64" w:rsidR="00353845" w:rsidRDefault="00CA2D71" w:rsidP="00010D13">
      <w:pPr>
        <w:ind w:firstLineChars="200" w:firstLine="420"/>
        <w:rPr>
          <w:rFonts w:ascii="Calibri" w:eastAsia="宋体" w:hAnsi="Calibri" w:cs="Times New Roman"/>
          <w:szCs w:val="21"/>
        </w:rPr>
      </w:pPr>
      <w:r>
        <w:rPr>
          <w:rFonts w:ascii="Calibri" w:eastAsia="宋体" w:hAnsi="Calibri" w:cs="Times New Roman" w:hint="eastAsia"/>
          <w:szCs w:val="21"/>
        </w:rPr>
        <w:t>很多人不信任目前的车市高增长，这是惯性心理，要相信政策的威力和基数的现状。</w:t>
      </w:r>
      <w:r w:rsidR="00353845" w:rsidRPr="00353845">
        <w:rPr>
          <w:rFonts w:ascii="Calibri" w:eastAsia="宋体" w:hAnsi="Calibri" w:cs="Times New Roman" w:hint="eastAsia"/>
          <w:szCs w:val="21"/>
        </w:rPr>
        <w:t>目前国内疫情高点已过，前期疫情下高温假充分休假，目前复工复产迅速到位，</w:t>
      </w:r>
      <w:r w:rsidR="00353845" w:rsidRPr="00353845">
        <w:rPr>
          <w:rFonts w:ascii="Calibri" w:eastAsia="宋体" w:hAnsi="Calibri" w:cs="Times New Roman"/>
          <w:szCs w:val="21"/>
        </w:rPr>
        <w:t>7</w:t>
      </w:r>
      <w:r w:rsidR="00353845" w:rsidRPr="00353845">
        <w:rPr>
          <w:rFonts w:ascii="Calibri" w:eastAsia="宋体" w:hAnsi="Calibri" w:cs="Times New Roman"/>
          <w:szCs w:val="21"/>
        </w:rPr>
        <w:t>月乘用车生产能力很强，预计</w:t>
      </w:r>
      <w:r>
        <w:rPr>
          <w:rFonts w:ascii="Calibri" w:eastAsia="宋体" w:hAnsi="Calibri" w:cs="Times New Roman" w:hint="eastAsia"/>
          <w:szCs w:val="21"/>
        </w:rPr>
        <w:t>批发</w:t>
      </w:r>
      <w:r w:rsidR="00353845" w:rsidRPr="00353845">
        <w:rPr>
          <w:rFonts w:ascii="Calibri" w:eastAsia="宋体" w:hAnsi="Calibri" w:cs="Times New Roman"/>
          <w:szCs w:val="21"/>
        </w:rPr>
        <w:t>同比实现</w:t>
      </w:r>
      <w:r>
        <w:rPr>
          <w:rFonts w:ascii="Calibri" w:eastAsia="宋体" w:hAnsi="Calibri" w:cs="Times New Roman" w:hint="eastAsia"/>
          <w:szCs w:val="21"/>
        </w:rPr>
        <w:t>高</w:t>
      </w:r>
      <w:r w:rsidR="00353845" w:rsidRPr="00353845">
        <w:rPr>
          <w:rFonts w:ascii="Calibri" w:eastAsia="宋体" w:hAnsi="Calibri" w:cs="Times New Roman"/>
          <w:szCs w:val="21"/>
        </w:rPr>
        <w:t>增长，可实现淡季不淡的良好局面。</w:t>
      </w:r>
    </w:p>
    <w:p w14:paraId="12762F39" w14:textId="77777777" w:rsidR="00F22884" w:rsidRPr="002009FE" w:rsidRDefault="00F22884" w:rsidP="00F22884">
      <w:pPr>
        <w:ind w:firstLineChars="270" w:firstLine="567"/>
        <w:rPr>
          <w:rFonts w:ascii="Calibri" w:eastAsia="宋体" w:hAnsi="Calibri" w:cs="Times New Roman"/>
          <w:szCs w:val="21"/>
        </w:rPr>
      </w:pPr>
    </w:p>
    <w:p w14:paraId="5AFE48F0" w14:textId="4EFBB9BC" w:rsidR="00F22884" w:rsidRPr="00BC1180" w:rsidRDefault="00E82C5B" w:rsidP="00E82C5B">
      <w:pPr>
        <w:outlineLvl w:val="1"/>
        <w:rPr>
          <w:rFonts w:ascii="黑体" w:eastAsia="黑体" w:hAnsi="黑体" w:cs="Times New Roman"/>
          <w:b/>
          <w:bCs/>
          <w:sz w:val="24"/>
        </w:rPr>
      </w:pPr>
      <w:r>
        <w:rPr>
          <w:rFonts w:ascii="黑体" w:eastAsia="黑体" w:hAnsi="黑体" w:cs="Times New Roman" w:hint="eastAsia"/>
          <w:b/>
          <w:bCs/>
          <w:sz w:val="24"/>
        </w:rPr>
        <w:t>3</w:t>
      </w:r>
      <w:r>
        <w:rPr>
          <w:rFonts w:ascii="黑体" w:eastAsia="黑体" w:hAnsi="黑体" w:cs="Times New Roman"/>
          <w:b/>
          <w:bCs/>
          <w:sz w:val="24"/>
        </w:rPr>
        <w:t>.</w:t>
      </w:r>
      <w:r w:rsidR="00172725" w:rsidRPr="00BC1180">
        <w:rPr>
          <w:rFonts w:ascii="黑体" w:eastAsia="黑体" w:hAnsi="黑体" w:cs="Times New Roman" w:hint="eastAsia"/>
          <w:b/>
          <w:bCs/>
          <w:sz w:val="24"/>
        </w:rPr>
        <w:t>搞活汽车流通扩大汽车消费的意义重大</w:t>
      </w:r>
    </w:p>
    <w:p w14:paraId="684117F8" w14:textId="1CFFEE3D" w:rsidR="00F22884" w:rsidRDefault="00172725" w:rsidP="00C5723C">
      <w:pPr>
        <w:ind w:firstLineChars="135" w:firstLine="283"/>
        <w:rPr>
          <w:rFonts w:asciiTheme="minorEastAsia" w:hAnsiTheme="minorEastAsia" w:cs="黑体"/>
          <w:bCs/>
          <w:szCs w:val="21"/>
        </w:rPr>
      </w:pPr>
      <w:r w:rsidRPr="00172725">
        <w:rPr>
          <w:rFonts w:asciiTheme="minorEastAsia" w:hAnsiTheme="minorEastAsia" w:cs="黑体"/>
          <w:bCs/>
          <w:szCs w:val="21"/>
        </w:rPr>
        <w:t>7月7日，《商务部等17部门关于搞活汽车流通 扩大汽车消费若干措施的通知》正式发布，一</w:t>
      </w:r>
      <w:r w:rsidR="00B108E3">
        <w:rPr>
          <w:rFonts w:asciiTheme="minorEastAsia" w:hAnsiTheme="minorEastAsia" w:cs="黑体" w:hint="eastAsia"/>
          <w:bCs/>
          <w:szCs w:val="21"/>
        </w:rPr>
        <w:t>、</w:t>
      </w:r>
      <w:r w:rsidRPr="00172725">
        <w:rPr>
          <w:rFonts w:asciiTheme="minorEastAsia" w:hAnsiTheme="minorEastAsia" w:cs="黑体"/>
          <w:bCs/>
          <w:szCs w:val="21"/>
        </w:rPr>
        <w:t>促进跨区域自由流通，破除新能源汽车市场地方保护</w:t>
      </w:r>
      <w:r w:rsidR="00B108E3">
        <w:rPr>
          <w:rFonts w:asciiTheme="minorEastAsia" w:hAnsiTheme="minorEastAsia" w:cs="黑体" w:hint="eastAsia"/>
          <w:bCs/>
          <w:szCs w:val="21"/>
        </w:rPr>
        <w:t>；</w:t>
      </w:r>
      <w:r w:rsidRPr="00172725">
        <w:rPr>
          <w:rFonts w:asciiTheme="minorEastAsia" w:hAnsiTheme="minorEastAsia" w:cs="黑体"/>
          <w:bCs/>
          <w:szCs w:val="21"/>
        </w:rPr>
        <w:t>二</w:t>
      </w:r>
      <w:r w:rsidR="00B108E3">
        <w:rPr>
          <w:rFonts w:asciiTheme="minorEastAsia" w:hAnsiTheme="minorEastAsia" w:cs="黑体" w:hint="eastAsia"/>
          <w:bCs/>
          <w:szCs w:val="21"/>
        </w:rPr>
        <w:t>、</w:t>
      </w:r>
      <w:r w:rsidRPr="00172725">
        <w:rPr>
          <w:rFonts w:asciiTheme="minorEastAsia" w:hAnsiTheme="minorEastAsia" w:cs="黑体"/>
          <w:bCs/>
          <w:szCs w:val="21"/>
        </w:rPr>
        <w:t>支持新能源汽车消费</w:t>
      </w:r>
      <w:r w:rsidR="00BC1180">
        <w:rPr>
          <w:rFonts w:asciiTheme="minorEastAsia" w:hAnsiTheme="minorEastAsia" w:cs="黑体" w:hint="eastAsia"/>
          <w:bCs/>
          <w:szCs w:val="21"/>
        </w:rPr>
        <w:t>，</w:t>
      </w:r>
      <w:r w:rsidRPr="00172725">
        <w:rPr>
          <w:rFonts w:asciiTheme="minorEastAsia" w:hAnsiTheme="minorEastAsia" w:cs="黑体"/>
          <w:bCs/>
          <w:szCs w:val="21"/>
        </w:rPr>
        <w:t>深入开展新能源汽车下乡活动</w:t>
      </w:r>
      <w:r w:rsidR="00B108E3">
        <w:rPr>
          <w:rFonts w:asciiTheme="minorEastAsia" w:hAnsiTheme="minorEastAsia" w:cs="黑体" w:hint="eastAsia"/>
          <w:bCs/>
          <w:szCs w:val="21"/>
        </w:rPr>
        <w:t>；</w:t>
      </w:r>
      <w:r w:rsidRPr="00172725">
        <w:rPr>
          <w:rFonts w:asciiTheme="minorEastAsia" w:hAnsiTheme="minorEastAsia" w:cs="黑体"/>
          <w:bCs/>
          <w:szCs w:val="21"/>
        </w:rPr>
        <w:t>三</w:t>
      </w:r>
      <w:r w:rsidR="00B108E3">
        <w:rPr>
          <w:rFonts w:asciiTheme="minorEastAsia" w:hAnsiTheme="minorEastAsia" w:cs="黑体" w:hint="eastAsia"/>
          <w:bCs/>
          <w:szCs w:val="21"/>
        </w:rPr>
        <w:t>、</w:t>
      </w:r>
      <w:r w:rsidRPr="00172725">
        <w:rPr>
          <w:rFonts w:asciiTheme="minorEastAsia" w:hAnsiTheme="minorEastAsia" w:cs="黑体"/>
          <w:bCs/>
          <w:szCs w:val="21"/>
        </w:rPr>
        <w:t>促进二手车规范发展，提升二手车经营质量</w:t>
      </w:r>
      <w:r w:rsidR="00B108E3">
        <w:rPr>
          <w:rFonts w:asciiTheme="minorEastAsia" w:hAnsiTheme="minorEastAsia" w:cs="黑体" w:hint="eastAsia"/>
          <w:bCs/>
          <w:szCs w:val="21"/>
        </w:rPr>
        <w:t>；</w:t>
      </w:r>
      <w:r w:rsidRPr="00172725">
        <w:rPr>
          <w:rFonts w:asciiTheme="minorEastAsia" w:hAnsiTheme="minorEastAsia" w:cs="黑体"/>
          <w:bCs/>
          <w:szCs w:val="21"/>
        </w:rPr>
        <w:t>四</w:t>
      </w:r>
      <w:r w:rsidR="00B108E3">
        <w:rPr>
          <w:rFonts w:asciiTheme="minorEastAsia" w:hAnsiTheme="minorEastAsia" w:cs="黑体" w:hint="eastAsia"/>
          <w:bCs/>
          <w:szCs w:val="21"/>
        </w:rPr>
        <w:t>、</w:t>
      </w:r>
      <w:r w:rsidRPr="00172725">
        <w:rPr>
          <w:rFonts w:asciiTheme="minorEastAsia" w:hAnsiTheme="minorEastAsia" w:cs="黑体"/>
          <w:bCs/>
          <w:szCs w:val="21"/>
        </w:rPr>
        <w:t>积极支持充电设施建设，适当下调充电服务费</w:t>
      </w:r>
      <w:r w:rsidR="00B108E3">
        <w:rPr>
          <w:rFonts w:asciiTheme="minorEastAsia" w:hAnsiTheme="minorEastAsia" w:cs="黑体" w:hint="eastAsia"/>
          <w:bCs/>
          <w:szCs w:val="21"/>
        </w:rPr>
        <w:t>；</w:t>
      </w:r>
      <w:r w:rsidRPr="00172725">
        <w:rPr>
          <w:rFonts w:asciiTheme="minorEastAsia" w:hAnsiTheme="minorEastAsia" w:cs="黑体"/>
          <w:bCs/>
          <w:szCs w:val="21"/>
        </w:rPr>
        <w:t>五、优化汽车使用环境。六、丰富汽车金融服务。《若干措施》的通知是很全面的促进汽车全生命周期消费的体系性政策，破解了很多制约消费的体制机制障碍，有利于焕发消费活力。尤其是对二手车流通的体制机制障碍</w:t>
      </w:r>
      <w:r w:rsidR="00B108E3">
        <w:rPr>
          <w:rFonts w:asciiTheme="minorEastAsia" w:hAnsiTheme="minorEastAsia" w:cs="黑体" w:hint="eastAsia"/>
          <w:bCs/>
          <w:szCs w:val="21"/>
        </w:rPr>
        <w:t>给予</w:t>
      </w:r>
      <w:r w:rsidRPr="00172725">
        <w:rPr>
          <w:rFonts w:asciiTheme="minorEastAsia" w:hAnsiTheme="minorEastAsia" w:cs="黑体"/>
          <w:bCs/>
          <w:szCs w:val="21"/>
        </w:rPr>
        <w:t>有效破解，是很好的推动经销商集团体系</w:t>
      </w:r>
      <w:r w:rsidRPr="00172725">
        <w:rPr>
          <w:rFonts w:asciiTheme="minorEastAsia" w:hAnsiTheme="minorEastAsia" w:cs="黑体" w:hint="eastAsia"/>
          <w:bCs/>
          <w:szCs w:val="21"/>
        </w:rPr>
        <w:t>发展的措施。</w:t>
      </w:r>
    </w:p>
    <w:p w14:paraId="5995D4ED" w14:textId="77777777" w:rsidR="004241EE" w:rsidRDefault="004241EE" w:rsidP="004241EE">
      <w:pPr>
        <w:ind w:firstLineChars="193" w:firstLine="425"/>
        <w:rPr>
          <w:rFonts w:ascii="宋体" w:eastAsia="宋体" w:hAnsi="宋体" w:cs="宋体"/>
          <w:kern w:val="36"/>
          <w:sz w:val="22"/>
        </w:rPr>
      </w:pPr>
      <w:r w:rsidRPr="00F337E5">
        <w:rPr>
          <w:rFonts w:ascii="宋体" w:eastAsia="宋体" w:hAnsi="宋体" w:cs="宋体" w:hint="eastAsia"/>
          <w:kern w:val="36"/>
          <w:sz w:val="22"/>
        </w:rPr>
        <w:t>当前，我国二手车市场还是以“经纪</w:t>
      </w:r>
      <w:r w:rsidRPr="00F337E5">
        <w:rPr>
          <w:rFonts w:ascii="宋体" w:eastAsia="宋体" w:hAnsi="宋体" w:cs="宋体"/>
          <w:kern w:val="36"/>
          <w:sz w:val="22"/>
        </w:rPr>
        <w:t>+个人”模式为主，行业“小散弱”问题突出</w:t>
      </w:r>
      <w:r>
        <w:rPr>
          <w:rFonts w:ascii="宋体" w:eastAsia="宋体" w:hAnsi="宋体" w:cs="宋体" w:hint="eastAsia"/>
          <w:kern w:val="36"/>
          <w:sz w:val="22"/>
        </w:rPr>
        <w:t>。因此</w:t>
      </w:r>
      <w:r w:rsidRPr="000F5AD3">
        <w:rPr>
          <w:rFonts w:ascii="宋体" w:eastAsia="宋体" w:hAnsi="宋体" w:cs="宋体" w:hint="eastAsia"/>
          <w:kern w:val="36"/>
          <w:sz w:val="22"/>
        </w:rPr>
        <w:t>推动</w:t>
      </w:r>
      <w:r>
        <w:rPr>
          <w:rFonts w:ascii="宋体" w:eastAsia="宋体" w:hAnsi="宋体" w:cs="宋体" w:hint="eastAsia"/>
          <w:kern w:val="36"/>
          <w:sz w:val="22"/>
        </w:rPr>
        <w:t>二手车</w:t>
      </w:r>
      <w:r w:rsidRPr="000F5AD3">
        <w:rPr>
          <w:rFonts w:ascii="宋体" w:eastAsia="宋体" w:hAnsi="宋体" w:cs="宋体" w:hint="eastAsia"/>
          <w:kern w:val="36"/>
          <w:sz w:val="22"/>
        </w:rPr>
        <w:t>经销模式的发展，推动</w:t>
      </w:r>
      <w:r>
        <w:rPr>
          <w:rFonts w:ascii="宋体" w:eastAsia="宋体" w:hAnsi="宋体" w:cs="宋体" w:hint="eastAsia"/>
          <w:kern w:val="36"/>
          <w:sz w:val="22"/>
        </w:rPr>
        <w:t>新车</w:t>
      </w:r>
      <w:r w:rsidRPr="000F5AD3">
        <w:rPr>
          <w:rFonts w:ascii="宋体" w:eastAsia="宋体" w:hAnsi="宋体" w:cs="宋体" w:hint="eastAsia"/>
          <w:kern w:val="36"/>
          <w:sz w:val="22"/>
        </w:rPr>
        <w:t>经销商发展二手车的积极性</w:t>
      </w:r>
      <w:r>
        <w:rPr>
          <w:rFonts w:ascii="宋体" w:eastAsia="宋体" w:hAnsi="宋体" w:cs="宋体" w:hint="eastAsia"/>
          <w:kern w:val="36"/>
          <w:sz w:val="22"/>
        </w:rPr>
        <w:t>。政策明确</w:t>
      </w:r>
      <w:r w:rsidRPr="0050244E">
        <w:rPr>
          <w:rFonts w:ascii="宋体" w:eastAsia="宋体" w:hAnsi="宋体" w:cs="宋体" w:hint="eastAsia"/>
          <w:kern w:val="36"/>
          <w:sz w:val="22"/>
        </w:rPr>
        <w:t>自</w:t>
      </w:r>
      <w:r w:rsidRPr="0050244E">
        <w:rPr>
          <w:rFonts w:ascii="宋体" w:eastAsia="宋体" w:hAnsi="宋体" w:cs="宋体"/>
          <w:kern w:val="36"/>
          <w:sz w:val="22"/>
        </w:rPr>
        <w:t>2023年1月1日起，自然人在一个自然年度内出售持有时间少于1年的二手车达到3辆及以上的，汽车销售企业、二手车交易市场、拍卖企业等不得为其开具二手车销售统一发票，不予办理交易登记手续。这主要是防止经销企业通过个人背户逃避税收和相关责任，堵住经销模式发展面临的最大漏洞。据了解，美国等国家也有类似规定。同时，公安机关、税务部门共享核查信息，税务部门充分运用共享信息，为有关企业开具发票提</w:t>
      </w:r>
      <w:r w:rsidRPr="0050244E">
        <w:rPr>
          <w:rFonts w:ascii="宋体" w:eastAsia="宋体" w:hAnsi="宋体" w:cs="宋体"/>
          <w:kern w:val="36"/>
          <w:sz w:val="22"/>
        </w:rPr>
        <w:lastRenderedPageBreak/>
        <w:t>供信息支撑。</w:t>
      </w:r>
    </w:p>
    <w:p w14:paraId="64168048" w14:textId="0A988DE1" w:rsidR="004241EE" w:rsidRDefault="004241EE" w:rsidP="004241EE">
      <w:pPr>
        <w:ind w:firstLineChars="193" w:firstLine="425"/>
        <w:rPr>
          <w:rFonts w:ascii="宋体" w:eastAsia="宋体" w:hAnsi="宋体" w:cs="宋体"/>
          <w:kern w:val="36"/>
          <w:sz w:val="22"/>
        </w:rPr>
      </w:pPr>
      <w:r>
        <w:rPr>
          <w:rFonts w:ascii="宋体" w:eastAsia="宋体" w:hAnsi="宋体" w:cs="宋体" w:hint="eastAsia"/>
          <w:kern w:val="36"/>
          <w:sz w:val="22"/>
        </w:rPr>
        <w:t>此次措施在</w:t>
      </w:r>
      <w:r w:rsidRPr="000F5AD3">
        <w:rPr>
          <w:rFonts w:ascii="宋体" w:eastAsia="宋体" w:hAnsi="宋体" w:cs="宋体" w:hint="eastAsia"/>
          <w:kern w:val="36"/>
          <w:sz w:val="22"/>
        </w:rPr>
        <w:t>改善经销商经营二手车时</w:t>
      </w:r>
      <w:r w:rsidR="00BC1180">
        <w:rPr>
          <w:rFonts w:ascii="宋体" w:eastAsia="宋体" w:hAnsi="宋体" w:cs="宋体" w:hint="eastAsia"/>
          <w:kern w:val="36"/>
          <w:sz w:val="22"/>
        </w:rPr>
        <w:t>，</w:t>
      </w:r>
      <w:r w:rsidRPr="000F5AD3">
        <w:rPr>
          <w:rFonts w:ascii="宋体" w:eastAsia="宋体" w:hAnsi="宋体" w:cs="宋体" w:hint="eastAsia"/>
          <w:kern w:val="36"/>
          <w:sz w:val="22"/>
        </w:rPr>
        <w:t>面临的在购买二手车</w:t>
      </w:r>
      <w:r>
        <w:rPr>
          <w:rFonts w:ascii="宋体" w:eastAsia="宋体" w:hAnsi="宋体" w:cs="宋体" w:hint="eastAsia"/>
          <w:kern w:val="36"/>
          <w:sz w:val="22"/>
        </w:rPr>
        <w:t>、改善库存</w:t>
      </w:r>
      <w:r w:rsidRPr="000F5AD3">
        <w:rPr>
          <w:rFonts w:ascii="宋体" w:eastAsia="宋体" w:hAnsi="宋体" w:cs="宋体" w:hint="eastAsia"/>
          <w:kern w:val="36"/>
          <w:sz w:val="22"/>
        </w:rPr>
        <w:t>二手车融资</w:t>
      </w:r>
      <w:r>
        <w:rPr>
          <w:rFonts w:ascii="宋体" w:eastAsia="宋体" w:hAnsi="宋体" w:cs="宋体" w:hint="eastAsia"/>
          <w:kern w:val="36"/>
          <w:sz w:val="22"/>
        </w:rPr>
        <w:t>、</w:t>
      </w:r>
      <w:r w:rsidRPr="000F5AD3">
        <w:rPr>
          <w:rFonts w:ascii="宋体" w:eastAsia="宋体" w:hAnsi="宋体" w:cs="宋体" w:hint="eastAsia"/>
          <w:kern w:val="36"/>
          <w:sz w:val="22"/>
        </w:rPr>
        <w:t>以及销售二手车等方面</w:t>
      </w:r>
      <w:r w:rsidR="00BC1180">
        <w:rPr>
          <w:rFonts w:ascii="宋体" w:eastAsia="宋体" w:hAnsi="宋体" w:cs="宋体" w:hint="eastAsia"/>
          <w:kern w:val="36"/>
          <w:sz w:val="22"/>
        </w:rPr>
        <w:t>问题</w:t>
      </w:r>
      <w:r w:rsidRPr="000F5AD3">
        <w:rPr>
          <w:rFonts w:ascii="宋体" w:eastAsia="宋体" w:hAnsi="宋体" w:cs="宋体" w:hint="eastAsia"/>
          <w:kern w:val="36"/>
          <w:sz w:val="22"/>
        </w:rPr>
        <w:t>，给予了细项的针对性的解决，使二手车成为经销商流通的重要的体系，对经销商的发展有巨大的推动作用</w:t>
      </w:r>
      <w:r>
        <w:rPr>
          <w:rFonts w:ascii="宋体" w:eastAsia="宋体" w:hAnsi="宋体" w:cs="宋体" w:hint="eastAsia"/>
          <w:kern w:val="36"/>
          <w:sz w:val="22"/>
        </w:rPr>
        <w:t>。</w:t>
      </w:r>
    </w:p>
    <w:p w14:paraId="292B2808" w14:textId="06DB5F51" w:rsidR="004241EE" w:rsidRPr="0050244E" w:rsidRDefault="004241EE" w:rsidP="004241EE">
      <w:pPr>
        <w:ind w:firstLineChars="193" w:firstLine="425"/>
        <w:rPr>
          <w:rFonts w:ascii="宋体" w:eastAsia="宋体" w:hAnsi="宋体" w:cs="宋体"/>
          <w:kern w:val="36"/>
          <w:sz w:val="22"/>
        </w:rPr>
      </w:pPr>
      <w:r>
        <w:rPr>
          <w:rFonts w:ascii="宋体" w:eastAsia="宋体" w:hAnsi="宋体" w:cs="宋体" w:hint="eastAsia"/>
          <w:kern w:val="36"/>
          <w:sz w:val="22"/>
        </w:rPr>
        <w:t>在</w:t>
      </w:r>
      <w:r w:rsidRPr="000F5AD3">
        <w:rPr>
          <w:rFonts w:ascii="宋体" w:eastAsia="宋体" w:hAnsi="宋体" w:cs="宋体" w:hint="eastAsia"/>
          <w:kern w:val="36"/>
          <w:sz w:val="22"/>
        </w:rPr>
        <w:t>经销商经营二手车时面临的</w:t>
      </w:r>
      <w:r>
        <w:rPr>
          <w:rFonts w:ascii="宋体" w:eastAsia="宋体" w:hAnsi="宋体" w:cs="宋体" w:hint="eastAsia"/>
          <w:kern w:val="36"/>
          <w:sz w:val="22"/>
        </w:rPr>
        <w:t>开办问题上，</w:t>
      </w:r>
      <w:r w:rsidRPr="0050244E">
        <w:rPr>
          <w:rFonts w:ascii="宋体" w:eastAsia="宋体" w:hAnsi="宋体" w:cs="宋体" w:hint="eastAsia"/>
          <w:kern w:val="36"/>
          <w:sz w:val="22"/>
        </w:rPr>
        <w:t>对从事新车销售和二手车销售的企业，经营范围统一登记为“汽车销售”。取消对开展二手车经销的不合理限制，明确住所和经营场所在二手车交易市场以外的企业也可以开展二手车销售业务。同时，</w:t>
      </w:r>
      <w:r w:rsidRPr="00D20DEE">
        <w:rPr>
          <w:rFonts w:ascii="宋体" w:eastAsia="宋体" w:hAnsi="宋体" w:cs="宋体" w:hint="eastAsia"/>
          <w:kern w:val="36"/>
          <w:sz w:val="22"/>
        </w:rPr>
        <w:t>在改善经销商销售二手车等方面</w:t>
      </w:r>
      <w:r>
        <w:rPr>
          <w:rFonts w:ascii="宋体" w:eastAsia="宋体" w:hAnsi="宋体" w:cs="宋体" w:hint="eastAsia"/>
          <w:kern w:val="36"/>
          <w:sz w:val="22"/>
        </w:rPr>
        <w:t>，</w:t>
      </w:r>
      <w:r w:rsidRPr="0050244E">
        <w:rPr>
          <w:rFonts w:ascii="宋体" w:eastAsia="宋体" w:hAnsi="宋体" w:cs="宋体" w:hint="eastAsia"/>
          <w:kern w:val="36"/>
          <w:sz w:val="22"/>
        </w:rPr>
        <w:t>自</w:t>
      </w:r>
      <w:r w:rsidRPr="0050244E">
        <w:rPr>
          <w:rFonts w:ascii="宋体" w:eastAsia="宋体" w:hAnsi="宋体" w:cs="宋体"/>
          <w:kern w:val="36"/>
          <w:sz w:val="22"/>
        </w:rPr>
        <w:t>2022年10月1日起，对已备案汽车销售企业从自然人处购进二手车的，允许企业反向开具二手车销售统一发票并凭此办理转移登记，经销企业可以不依赖二手车交易市场进行开票和办理过户，降低了交易成本，提高了便捷性，有助于经销企业真正享受到降税政策红利。</w:t>
      </w:r>
    </w:p>
    <w:p w14:paraId="77AB8768" w14:textId="77777777" w:rsidR="004241EE" w:rsidRPr="0050244E" w:rsidRDefault="004241EE" w:rsidP="004241EE">
      <w:pPr>
        <w:ind w:firstLineChars="193" w:firstLine="425"/>
        <w:rPr>
          <w:rFonts w:ascii="宋体" w:eastAsia="宋体" w:hAnsi="宋体" w:cs="宋体"/>
          <w:kern w:val="36"/>
          <w:sz w:val="22"/>
        </w:rPr>
      </w:pPr>
      <w:r w:rsidRPr="00D20DEE">
        <w:rPr>
          <w:rFonts w:ascii="宋体" w:eastAsia="宋体" w:hAnsi="宋体" w:cs="宋体" w:hint="eastAsia"/>
          <w:kern w:val="36"/>
          <w:sz w:val="22"/>
        </w:rPr>
        <w:t>在改善经销商</w:t>
      </w:r>
      <w:r>
        <w:rPr>
          <w:rFonts w:ascii="宋体" w:eastAsia="宋体" w:hAnsi="宋体" w:cs="宋体" w:hint="eastAsia"/>
          <w:kern w:val="36"/>
          <w:sz w:val="22"/>
        </w:rPr>
        <w:t>二手车库存管理和融资方面</w:t>
      </w:r>
      <w:r w:rsidRPr="0050244E">
        <w:rPr>
          <w:rFonts w:ascii="宋体" w:eastAsia="宋体" w:hAnsi="宋体" w:cs="宋体" w:hint="eastAsia"/>
          <w:kern w:val="36"/>
          <w:sz w:val="22"/>
        </w:rPr>
        <w:t>明确自</w:t>
      </w:r>
      <w:r w:rsidRPr="0050244E">
        <w:rPr>
          <w:rFonts w:ascii="宋体" w:eastAsia="宋体" w:hAnsi="宋体" w:cs="宋体"/>
          <w:kern w:val="36"/>
          <w:sz w:val="22"/>
        </w:rPr>
        <w:t>2022年10月1日起，对于已经在商务部门备案的汽车销售企业申请办理小型非营运二手车转移登记时，公安机关实行单独签注管理，核发临时号牌，有助于进一步区分经销和经纪行为，加强分类管理，相关车辆可以被认定为“库存商品”，便利企业融资，也避免了频繁的在个人之间办理转移登记导致的车辆贬值。</w:t>
      </w:r>
      <w:r>
        <w:rPr>
          <w:rFonts w:ascii="宋体" w:eastAsia="宋体" w:hAnsi="宋体" w:cs="宋体" w:hint="eastAsia"/>
          <w:kern w:val="36"/>
          <w:sz w:val="22"/>
        </w:rPr>
        <w:t>二手车库存融资方面，</w:t>
      </w:r>
      <w:r w:rsidRPr="0050244E">
        <w:rPr>
          <w:rFonts w:ascii="宋体" w:eastAsia="宋体" w:hAnsi="宋体" w:cs="宋体" w:hint="eastAsia"/>
          <w:kern w:val="36"/>
          <w:sz w:val="22"/>
        </w:rPr>
        <w:t>汽车销售企业可以将购进并用于销售的二手车按照“库存商品”科目进行会计核算，便于企业通过银行等多种渠道进行融资，降低融资成本。</w:t>
      </w:r>
    </w:p>
    <w:p w14:paraId="046609E2" w14:textId="77777777" w:rsidR="004241EE" w:rsidRPr="004241EE" w:rsidRDefault="004241EE" w:rsidP="00C5723C">
      <w:pPr>
        <w:ind w:firstLineChars="135" w:firstLine="283"/>
        <w:rPr>
          <w:rFonts w:asciiTheme="minorEastAsia" w:hAnsiTheme="minorEastAsia" w:cs="黑体"/>
          <w:bCs/>
          <w:szCs w:val="21"/>
        </w:rPr>
      </w:pPr>
    </w:p>
    <w:p w14:paraId="6F2274B7" w14:textId="7363F062" w:rsidR="00F22884" w:rsidRPr="00C775B5" w:rsidRDefault="00E82C5B" w:rsidP="00E82C5B">
      <w:pPr>
        <w:outlineLvl w:val="1"/>
        <w:rPr>
          <w:rFonts w:ascii="黑体" w:eastAsia="黑体" w:hAnsi="黑体" w:cs="Times New Roman"/>
          <w:b/>
          <w:bCs/>
          <w:sz w:val="24"/>
        </w:rPr>
      </w:pPr>
      <w:r>
        <w:rPr>
          <w:rFonts w:ascii="黑体" w:eastAsia="黑体" w:hAnsi="黑体" w:cs="Times New Roman"/>
          <w:b/>
          <w:bCs/>
          <w:sz w:val="24"/>
        </w:rPr>
        <w:t>4.</w:t>
      </w:r>
      <w:r w:rsidR="00172725" w:rsidRPr="00C775B5">
        <w:rPr>
          <w:rFonts w:ascii="黑体" w:eastAsia="黑体" w:hAnsi="黑体" w:cs="Times New Roman"/>
          <w:b/>
          <w:bCs/>
          <w:sz w:val="24"/>
        </w:rPr>
        <w:t>2021年的燃油与新能源双积分成绩喜人</w:t>
      </w:r>
    </w:p>
    <w:p w14:paraId="4FC260C9" w14:textId="77777777" w:rsidR="0027265F" w:rsidRPr="00805FE2" w:rsidRDefault="0027265F" w:rsidP="0027265F">
      <w:pPr>
        <w:ind w:firstLineChars="202" w:firstLine="424"/>
        <w:rPr>
          <w:rFonts w:asciiTheme="minorEastAsia" w:hAnsiTheme="minorEastAsia" w:cs="黑体"/>
          <w:bCs/>
          <w:szCs w:val="21"/>
        </w:rPr>
      </w:pPr>
      <w:r w:rsidRPr="00805FE2">
        <w:rPr>
          <w:rFonts w:asciiTheme="minorEastAsia" w:hAnsiTheme="minorEastAsia" w:cs="黑体" w:hint="eastAsia"/>
          <w:bCs/>
          <w:szCs w:val="21"/>
        </w:rPr>
        <w:t>按照《乘用车企业平均燃料消耗量与新能源汽车积分并行管理办法》要求，工信部将企业递交的</w:t>
      </w:r>
      <w:r w:rsidRPr="00805FE2">
        <w:rPr>
          <w:rFonts w:asciiTheme="minorEastAsia" w:hAnsiTheme="minorEastAsia" w:cs="黑体"/>
          <w:bCs/>
          <w:szCs w:val="21"/>
        </w:rPr>
        <w:t>2021年乘用车企业平均燃料消耗量与新能源汽车积分执行情况年度报告进行公示。从发布的企业平均油耗水平来看，2021年的油耗积分出现剧烈的回升，回到2015-2017年的1000万分区间，而新能源积分从2020年的330万分上升到596万分，增长266万分，新能源积分表现极其突出。</w:t>
      </w:r>
    </w:p>
    <w:p w14:paraId="6F07D915" w14:textId="77777777" w:rsidR="0027265F" w:rsidRPr="00805FE2" w:rsidRDefault="0027265F" w:rsidP="0027265F">
      <w:pPr>
        <w:ind w:firstLineChars="202" w:firstLine="424"/>
        <w:rPr>
          <w:rFonts w:asciiTheme="minorEastAsia" w:hAnsiTheme="minorEastAsia" w:cs="黑体"/>
          <w:bCs/>
          <w:szCs w:val="21"/>
        </w:rPr>
      </w:pPr>
      <w:r w:rsidRPr="00805FE2">
        <w:rPr>
          <w:rFonts w:asciiTheme="minorEastAsia" w:hAnsiTheme="minorEastAsia" w:cs="黑体" w:hint="eastAsia"/>
          <w:bCs/>
          <w:szCs w:val="21"/>
        </w:rPr>
        <w:t>由于</w:t>
      </w:r>
      <w:r w:rsidRPr="00805FE2">
        <w:rPr>
          <w:rFonts w:asciiTheme="minorEastAsia" w:hAnsiTheme="minorEastAsia" w:cs="黑体"/>
          <w:bCs/>
          <w:szCs w:val="21"/>
        </w:rPr>
        <w:t>2021年油耗积分表现相对较差的主要是合资品牌，合资品牌自身前几年的油耗节约尚好，近几年大幅走弱，主要是新能源太差，但2021年合资企业在所属的大集团范围内能油耗积分平衡，虽然新能源积分抵充燃油积分的效果在2021年仍不显著，这也实际是达到了我们双积分的组合拉动目标，2021年通过新能源车促进燃油车油耗降低的良好效果。</w:t>
      </w:r>
    </w:p>
    <w:p w14:paraId="2B522303" w14:textId="21636CE2" w:rsidR="00A23CB0" w:rsidRDefault="0027265F" w:rsidP="0027265F">
      <w:pPr>
        <w:ind w:firstLineChars="202" w:firstLine="424"/>
        <w:rPr>
          <w:rFonts w:asciiTheme="minorEastAsia" w:hAnsiTheme="minorEastAsia" w:cs="黑体"/>
          <w:bCs/>
          <w:szCs w:val="21"/>
        </w:rPr>
      </w:pPr>
      <w:r w:rsidRPr="00805FE2">
        <w:rPr>
          <w:rFonts w:asciiTheme="minorEastAsia" w:hAnsiTheme="minorEastAsia" w:cs="黑体" w:hint="eastAsia"/>
          <w:bCs/>
          <w:szCs w:val="21"/>
        </w:rPr>
        <w:t>由于油耗积分重回千万分的正积分区间，油耗积分也创新高，</w:t>
      </w:r>
      <w:r w:rsidRPr="00805FE2">
        <w:rPr>
          <w:rFonts w:asciiTheme="minorEastAsia" w:hAnsiTheme="minorEastAsia" w:cs="黑体"/>
          <w:bCs/>
          <w:szCs w:val="21"/>
        </w:rPr>
        <w:t>2021年的新能源积分价格应该1000元左右，市场化交易的可能在500元以上。这也是车企新能源车要涨价的原因，新能源积分原来还能有万元收益，现在是千元左右收益，差距要靠涨价弥补。</w:t>
      </w:r>
    </w:p>
    <w:p w14:paraId="7E54E1F4" w14:textId="77777777" w:rsidR="00B108E3" w:rsidRPr="00805FE2" w:rsidRDefault="00B108E3" w:rsidP="0027265F">
      <w:pPr>
        <w:ind w:firstLineChars="202" w:firstLine="424"/>
        <w:rPr>
          <w:rFonts w:asciiTheme="minorEastAsia" w:hAnsiTheme="minorEastAsia" w:cs="黑体"/>
          <w:bCs/>
          <w:szCs w:val="21"/>
        </w:rPr>
      </w:pPr>
    </w:p>
    <w:p w14:paraId="07680655" w14:textId="7F2412E0" w:rsidR="00D23CAA" w:rsidRPr="00C775B5" w:rsidRDefault="00E82C5B" w:rsidP="00E82C5B">
      <w:pPr>
        <w:outlineLvl w:val="1"/>
        <w:rPr>
          <w:rFonts w:ascii="黑体" w:eastAsia="黑体" w:hAnsi="黑体" w:cs="Times New Roman"/>
          <w:b/>
          <w:bCs/>
          <w:sz w:val="24"/>
        </w:rPr>
      </w:pPr>
      <w:r>
        <w:rPr>
          <w:rFonts w:ascii="黑体" w:eastAsia="黑体" w:hAnsi="黑体" w:cs="Times New Roman" w:hint="eastAsia"/>
          <w:b/>
          <w:bCs/>
          <w:sz w:val="24"/>
        </w:rPr>
        <w:t>5</w:t>
      </w:r>
      <w:r>
        <w:rPr>
          <w:rFonts w:ascii="黑体" w:eastAsia="黑体" w:hAnsi="黑体" w:cs="Times New Roman"/>
          <w:b/>
          <w:bCs/>
          <w:sz w:val="24"/>
        </w:rPr>
        <w:t>.</w:t>
      </w:r>
      <w:r w:rsidR="00D23CAA" w:rsidRPr="00C775B5">
        <w:rPr>
          <w:rFonts w:ascii="黑体" w:eastAsia="黑体" w:hAnsi="黑体" w:cs="Times New Roman" w:hint="eastAsia"/>
          <w:b/>
          <w:bCs/>
          <w:sz w:val="24"/>
        </w:rPr>
        <w:t>燃油车税收减少后</w:t>
      </w:r>
      <w:r w:rsidR="00D23CAA" w:rsidRPr="00C775B5">
        <w:rPr>
          <w:rFonts w:ascii="黑体" w:eastAsia="黑体" w:hAnsi="黑体" w:cs="Times New Roman"/>
          <w:b/>
          <w:bCs/>
          <w:sz w:val="24"/>
        </w:rPr>
        <w:t>电动车征税</w:t>
      </w:r>
      <w:r w:rsidR="00D23CAA" w:rsidRPr="00C775B5">
        <w:rPr>
          <w:rFonts w:ascii="黑体" w:eastAsia="黑体" w:hAnsi="黑体" w:cs="Times New Roman" w:hint="eastAsia"/>
          <w:b/>
          <w:bCs/>
          <w:sz w:val="24"/>
        </w:rPr>
        <w:t>是</w:t>
      </w:r>
      <w:r w:rsidR="004241EE" w:rsidRPr="00C775B5">
        <w:rPr>
          <w:rFonts w:ascii="黑体" w:eastAsia="黑体" w:hAnsi="黑体" w:cs="Times New Roman" w:hint="eastAsia"/>
          <w:b/>
          <w:bCs/>
          <w:sz w:val="24"/>
        </w:rPr>
        <w:t>必然</w:t>
      </w:r>
      <w:r w:rsidR="00D23CAA" w:rsidRPr="00C775B5">
        <w:rPr>
          <w:rFonts w:ascii="黑体" w:eastAsia="黑体" w:hAnsi="黑体" w:cs="Times New Roman" w:hint="eastAsia"/>
          <w:b/>
          <w:bCs/>
          <w:sz w:val="24"/>
        </w:rPr>
        <w:t>趋势</w:t>
      </w:r>
    </w:p>
    <w:p w14:paraId="4B19D5AC" w14:textId="69140CF1" w:rsidR="00D23CAA" w:rsidRDefault="00D23CAA" w:rsidP="00172725">
      <w:pPr>
        <w:ind w:firstLineChars="202" w:firstLine="424"/>
        <w:rPr>
          <w:rFonts w:asciiTheme="minorEastAsia" w:hAnsiTheme="minorEastAsia" w:cs="黑体"/>
          <w:bCs/>
          <w:szCs w:val="21"/>
        </w:rPr>
      </w:pPr>
      <w:r w:rsidRPr="00D23CAA">
        <w:rPr>
          <w:rFonts w:asciiTheme="minorEastAsia" w:hAnsiTheme="minorEastAsia" w:cs="黑体" w:hint="eastAsia"/>
          <w:bCs/>
          <w:szCs w:val="21"/>
        </w:rPr>
        <w:t>瑞士政府表示由于近年来来自传统燃油汽车的税收减少，</w:t>
      </w:r>
      <w:r>
        <w:rPr>
          <w:rFonts w:asciiTheme="minorEastAsia" w:hAnsiTheme="minorEastAsia" w:cs="黑体" w:hint="eastAsia"/>
          <w:bCs/>
          <w:szCs w:val="21"/>
        </w:rPr>
        <w:t>尤其是汽柴油的税收很高，</w:t>
      </w:r>
      <w:r w:rsidRPr="00D23CAA">
        <w:rPr>
          <w:rFonts w:asciiTheme="minorEastAsia" w:hAnsiTheme="minorEastAsia" w:cs="黑体" w:hint="eastAsia"/>
          <w:bCs/>
          <w:szCs w:val="21"/>
        </w:rPr>
        <w:t>该国计划对以电力和其他替代能源为动力的车辆征收新税，以此来帮助填补道路建设和维护方面的资金缺口。</w:t>
      </w:r>
    </w:p>
    <w:p w14:paraId="45C70A62" w14:textId="27F55F4A" w:rsidR="004241EE" w:rsidRDefault="004241EE" w:rsidP="004241EE">
      <w:pPr>
        <w:ind w:firstLineChars="202" w:firstLine="424"/>
        <w:rPr>
          <w:rFonts w:asciiTheme="minorEastAsia" w:hAnsiTheme="minorEastAsia" w:cs="黑体"/>
          <w:bCs/>
          <w:szCs w:val="21"/>
        </w:rPr>
      </w:pPr>
      <w:r w:rsidRPr="004241EE">
        <w:rPr>
          <w:rFonts w:asciiTheme="minorEastAsia" w:hAnsiTheme="minorEastAsia" w:cs="黑体"/>
          <w:bCs/>
          <w:szCs w:val="21"/>
        </w:rPr>
        <w:t>2020年4月20日，美国WTI原油5月合约收于每桶-37.63美元，历史上首次跌入负值，震惊全球金融市场。</w:t>
      </w:r>
      <w:r>
        <w:rPr>
          <w:rFonts w:asciiTheme="minorEastAsia" w:hAnsiTheme="minorEastAsia" w:cs="黑体" w:hint="eastAsia"/>
          <w:bCs/>
          <w:szCs w:val="21"/>
        </w:rPr>
        <w:t>近两年持续暴涨到1</w:t>
      </w:r>
      <w:r>
        <w:rPr>
          <w:rFonts w:asciiTheme="minorEastAsia" w:hAnsiTheme="minorEastAsia" w:cs="黑体"/>
          <w:bCs/>
          <w:szCs w:val="21"/>
        </w:rPr>
        <w:t>20</w:t>
      </w:r>
      <w:r>
        <w:rPr>
          <w:rFonts w:asciiTheme="minorEastAsia" w:hAnsiTheme="minorEastAsia" w:cs="黑体" w:hint="eastAsia"/>
          <w:bCs/>
          <w:szCs w:val="21"/>
        </w:rPr>
        <w:t>美元左右。中国车市的A</w:t>
      </w:r>
      <w:r>
        <w:rPr>
          <w:rFonts w:asciiTheme="minorEastAsia" w:hAnsiTheme="minorEastAsia" w:cs="黑体"/>
          <w:bCs/>
          <w:szCs w:val="21"/>
        </w:rPr>
        <w:t>00</w:t>
      </w:r>
      <w:r>
        <w:rPr>
          <w:rFonts w:asciiTheme="minorEastAsia" w:hAnsiTheme="minorEastAsia" w:cs="黑体" w:hint="eastAsia"/>
          <w:bCs/>
          <w:szCs w:val="21"/>
        </w:rPr>
        <w:t>级和A</w:t>
      </w:r>
      <w:r>
        <w:rPr>
          <w:rFonts w:asciiTheme="minorEastAsia" w:hAnsiTheme="minorEastAsia" w:cs="黑体"/>
          <w:bCs/>
          <w:szCs w:val="21"/>
        </w:rPr>
        <w:t>0</w:t>
      </w:r>
      <w:r>
        <w:rPr>
          <w:rFonts w:asciiTheme="minorEastAsia" w:hAnsiTheme="minorEastAsia" w:cs="黑体" w:hint="eastAsia"/>
          <w:bCs/>
          <w:szCs w:val="21"/>
        </w:rPr>
        <w:t>级电动车近两年持续走强，低成本的优势是新能源发展的核心推动力。今年高油价下的电动车爆发增长也是核心体现。</w:t>
      </w:r>
    </w:p>
    <w:p w14:paraId="52A268C1" w14:textId="125F826E" w:rsidR="00D23CAA" w:rsidRPr="00172725" w:rsidRDefault="004241EE" w:rsidP="006A29D9">
      <w:pPr>
        <w:ind w:firstLineChars="202" w:firstLine="424"/>
        <w:rPr>
          <w:rFonts w:asciiTheme="minorEastAsia" w:hAnsiTheme="minorEastAsia" w:cs="黑体"/>
          <w:bCs/>
          <w:szCs w:val="21"/>
        </w:rPr>
      </w:pPr>
      <w:r>
        <w:rPr>
          <w:rFonts w:asciiTheme="minorEastAsia" w:hAnsiTheme="minorEastAsia" w:cs="黑体" w:hint="eastAsia"/>
          <w:bCs/>
          <w:szCs w:val="21"/>
        </w:rPr>
        <w:t>使用成本低是电动车最大优势，尤其是我们消费者主要是因为电动化的低成本购买电动车，而不是智能化。</w:t>
      </w:r>
      <w:r w:rsidRPr="004241EE">
        <w:rPr>
          <w:rFonts w:asciiTheme="minorEastAsia" w:hAnsiTheme="minorEastAsia" w:cs="黑体" w:hint="eastAsia"/>
          <w:bCs/>
          <w:szCs w:val="21"/>
        </w:rPr>
        <w:t>根据国际能源相关机构的统计，</w:t>
      </w:r>
      <w:r w:rsidRPr="004241EE">
        <w:rPr>
          <w:rFonts w:asciiTheme="minorEastAsia" w:hAnsiTheme="minorEastAsia" w:cs="黑体"/>
          <w:bCs/>
          <w:szCs w:val="21"/>
        </w:rPr>
        <w:t>2019年我国居民电价，在可获得数据的28个国家中位列倒数第二，平均每度是0.542元。</w:t>
      </w:r>
      <w:r w:rsidRPr="004241EE">
        <w:rPr>
          <w:rFonts w:asciiTheme="minorEastAsia" w:hAnsiTheme="minorEastAsia" w:cs="黑体" w:hint="eastAsia"/>
          <w:bCs/>
          <w:szCs w:val="21"/>
        </w:rPr>
        <w:t>与国际上其他国家相比，我国居民电</w:t>
      </w:r>
      <w:r w:rsidRPr="004241EE">
        <w:rPr>
          <w:rFonts w:asciiTheme="minorEastAsia" w:hAnsiTheme="minorEastAsia" w:cs="黑体" w:hint="eastAsia"/>
          <w:bCs/>
          <w:szCs w:val="21"/>
        </w:rPr>
        <w:lastRenderedPageBreak/>
        <w:t>价偏低，工商业电价偏高。</w:t>
      </w:r>
      <w:r>
        <w:rPr>
          <w:rFonts w:asciiTheme="minorEastAsia" w:hAnsiTheme="minorEastAsia" w:cs="黑体" w:hint="eastAsia"/>
          <w:bCs/>
          <w:szCs w:val="21"/>
        </w:rPr>
        <w:t>估计国家</w:t>
      </w:r>
      <w:r w:rsidRPr="004241EE">
        <w:rPr>
          <w:rFonts w:asciiTheme="minorEastAsia" w:hAnsiTheme="minorEastAsia" w:cs="黑体" w:hint="eastAsia"/>
          <w:bCs/>
          <w:szCs w:val="21"/>
        </w:rPr>
        <w:t>下一步要完善居民阶梯电价制度，逐步缓解电价交叉补贴，使电力价格更好地反映供电成本，还原电力的商品属性，形成更加充分反映用电成本、供求关系和资源稀缺程度的居民电价机制。</w:t>
      </w:r>
    </w:p>
    <w:p w14:paraId="5AD2FC74" w14:textId="77777777" w:rsidR="00F22884" w:rsidRPr="00066AF4" w:rsidRDefault="00F22884" w:rsidP="00F22884">
      <w:pPr>
        <w:rPr>
          <w:rFonts w:asciiTheme="minorEastAsia" w:hAnsiTheme="minorEastAsia" w:cs="黑体"/>
          <w:bCs/>
          <w:szCs w:val="21"/>
        </w:rPr>
      </w:pPr>
    </w:p>
    <w:p w14:paraId="6B2BDF5B" w14:textId="06C7B573" w:rsidR="00F22884" w:rsidRPr="00C775B5" w:rsidRDefault="00F22884" w:rsidP="00C775B5">
      <w:pPr>
        <w:pStyle w:val="1"/>
        <w:numPr>
          <w:ilvl w:val="0"/>
          <w:numId w:val="1"/>
        </w:numPr>
        <w:ind w:left="284" w:firstLineChars="0"/>
        <w:outlineLvl w:val="0"/>
        <w:rPr>
          <w:rFonts w:cs="宋体"/>
          <w:b/>
          <w:bCs/>
          <w:sz w:val="28"/>
          <w:szCs w:val="28"/>
        </w:rPr>
      </w:pPr>
      <w:r w:rsidRPr="00C775B5">
        <w:rPr>
          <w:rFonts w:cs="宋体" w:hint="eastAsia"/>
          <w:b/>
          <w:bCs/>
          <w:sz w:val="28"/>
          <w:szCs w:val="28"/>
        </w:rPr>
        <w:t>本周上市新车</w:t>
      </w:r>
    </w:p>
    <w:p w14:paraId="0FACB134" w14:textId="792953C8" w:rsidR="004C1FA5" w:rsidRPr="00C775B5" w:rsidRDefault="004C1FA5"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问界M7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C1FA5" w:rsidRPr="0073518D" w14:paraId="6546DC24" w14:textId="77777777" w:rsidTr="00502DD1">
        <w:trPr>
          <w:tblCellSpacing w:w="15" w:type="dxa"/>
        </w:trPr>
        <w:tc>
          <w:tcPr>
            <w:tcW w:w="0" w:type="auto"/>
            <w:tcBorders>
              <w:top w:val="nil"/>
              <w:left w:val="nil"/>
              <w:bottom w:val="nil"/>
              <w:right w:val="nil"/>
            </w:tcBorders>
            <w:hideMark/>
          </w:tcPr>
          <w:p w14:paraId="6F16E00B" w14:textId="77777777" w:rsidR="004C1FA5" w:rsidRPr="0073518D" w:rsidRDefault="004C1FA5" w:rsidP="00502DD1">
            <w:pPr>
              <w:widowControl/>
              <w:jc w:val="left"/>
              <w:rPr>
                <w:rFonts w:ascii="宋体" w:eastAsia="宋体" w:hAnsi="宋体" w:cs="宋体"/>
                <w:kern w:val="0"/>
                <w:sz w:val="24"/>
              </w:rPr>
            </w:pPr>
          </w:p>
        </w:tc>
        <w:tc>
          <w:tcPr>
            <w:tcW w:w="0" w:type="auto"/>
            <w:tcBorders>
              <w:top w:val="nil"/>
              <w:left w:val="nil"/>
              <w:bottom w:val="nil"/>
              <w:right w:val="nil"/>
            </w:tcBorders>
            <w:hideMark/>
          </w:tcPr>
          <w:p w14:paraId="5B9E0320" w14:textId="77777777" w:rsidR="004C1FA5" w:rsidRPr="0073518D" w:rsidRDefault="004C1FA5" w:rsidP="00502DD1">
            <w:pPr>
              <w:widowControl/>
              <w:jc w:val="left"/>
              <w:rPr>
                <w:rFonts w:ascii="微软雅黑" w:eastAsia="微软雅黑" w:hAnsi="微软雅黑" w:cs="宋体"/>
                <w:color w:val="000000"/>
                <w:kern w:val="0"/>
                <w:sz w:val="27"/>
                <w:szCs w:val="27"/>
              </w:rPr>
            </w:pPr>
            <w:r w:rsidRPr="0073518D">
              <w:rPr>
                <w:rFonts w:ascii="微软雅黑" w:eastAsia="微软雅黑" w:hAnsi="微软雅黑" w:cs="宋体"/>
                <w:noProof/>
                <w:color w:val="000000"/>
                <w:kern w:val="0"/>
                <w:sz w:val="27"/>
                <w:szCs w:val="27"/>
              </w:rPr>
              <w:drawing>
                <wp:inline distT="0" distB="0" distL="0" distR="0" wp14:anchorId="59BC96E4" wp14:editId="4B85FA1A">
                  <wp:extent cx="1800000" cy="909978"/>
                  <wp:effectExtent l="0" t="0" r="0" b="4445"/>
                  <wp:docPr id="23" name="图片 23" descr="http://58.246.65.10:8231/UploadFile/2022070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58.246.65.10:8231/UploadFile/20220705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09978"/>
                          </a:xfrm>
                          <a:prstGeom prst="rect">
                            <a:avLst/>
                          </a:prstGeom>
                          <a:noFill/>
                          <a:ln>
                            <a:noFill/>
                          </a:ln>
                        </pic:spPr>
                      </pic:pic>
                    </a:graphicData>
                  </a:graphic>
                </wp:inline>
              </w:drawing>
            </w:r>
          </w:p>
        </w:tc>
        <w:tc>
          <w:tcPr>
            <w:tcW w:w="0" w:type="auto"/>
            <w:tcBorders>
              <w:top w:val="nil"/>
              <w:left w:val="nil"/>
              <w:bottom w:val="nil"/>
              <w:right w:val="nil"/>
            </w:tcBorders>
            <w:hideMark/>
          </w:tcPr>
          <w:p w14:paraId="57EAC9A6" w14:textId="77777777" w:rsidR="004C1FA5" w:rsidRPr="0073518D" w:rsidRDefault="004C1FA5" w:rsidP="00502DD1">
            <w:pPr>
              <w:widowControl/>
              <w:jc w:val="left"/>
              <w:rPr>
                <w:rFonts w:ascii="微软雅黑" w:eastAsia="微软雅黑" w:hAnsi="微软雅黑" w:cs="宋体"/>
                <w:color w:val="000000"/>
                <w:kern w:val="0"/>
                <w:sz w:val="27"/>
                <w:szCs w:val="27"/>
              </w:rPr>
            </w:pPr>
          </w:p>
        </w:tc>
      </w:tr>
    </w:tbl>
    <w:p w14:paraId="4910F0D6" w14:textId="77777777" w:rsidR="0027265F" w:rsidRDefault="0027265F" w:rsidP="00F22884"/>
    <w:p w14:paraId="6A782E10" w14:textId="6F025F5A" w:rsidR="004C1FA5" w:rsidRDefault="004C1FA5" w:rsidP="00F22884">
      <w:r>
        <w:t>7月4日，问界M7上市，新车共推3款，补贴后售价区间为31.98万-37.98万元。</w:t>
      </w:r>
    </w:p>
    <w:p w14:paraId="59C01DCB" w14:textId="77777777" w:rsidR="004C1FA5" w:rsidRDefault="004C1FA5" w:rsidP="00F22884">
      <w:r>
        <w:rPr>
          <w:rFonts w:hint="eastAsia"/>
        </w:rPr>
        <w:t>内饰方面，新车采用</w:t>
      </w:r>
      <w:r>
        <w:t>15.6英寸中控屏、10.25英寸曲面全液晶仪表盘、樱桃木纹饰板。</w:t>
      </w:r>
    </w:p>
    <w:p w14:paraId="3A43D2B5" w14:textId="77777777" w:rsidR="004C1FA5" w:rsidRDefault="004C1FA5" w:rsidP="00F22884">
      <w:r>
        <w:rPr>
          <w:rFonts w:hint="eastAsia"/>
        </w:rPr>
        <w:t>配置方面，新车配备</w:t>
      </w:r>
      <w:r>
        <w:t>HarmonyOS智能座舱、静音电吸门、驾驶盲区预警等。</w:t>
      </w:r>
    </w:p>
    <w:p w14:paraId="56F73B0D" w14:textId="77777777" w:rsidR="004C1FA5" w:rsidRDefault="004C1FA5" w:rsidP="00F22884">
      <w:r>
        <w:rPr>
          <w:rFonts w:hint="eastAsia"/>
        </w:rPr>
        <w:t>动力方面，新车搭载由</w:t>
      </w:r>
      <w:r>
        <w:t>1.5T发动机和电动机组成的增程式混动系统，CLTC纯电续航里程为230km。</w:t>
      </w:r>
    </w:p>
    <w:p w14:paraId="65A13EA2" w14:textId="703A4AB5" w:rsidR="004C1FA5" w:rsidRDefault="004C1FA5" w:rsidP="00F22884">
      <w:pPr>
        <w:rPr>
          <w:rFonts w:cs="宋体"/>
          <w:b/>
          <w:bCs/>
          <w:i/>
          <w:iCs/>
        </w:rPr>
      </w:pPr>
    </w:p>
    <w:p w14:paraId="7893A7CF" w14:textId="77777777" w:rsidR="00425235" w:rsidRPr="001C35A6" w:rsidRDefault="00425235" w:rsidP="00C775B5">
      <w:pPr>
        <w:pStyle w:val="a8"/>
        <w:numPr>
          <w:ilvl w:val="3"/>
          <w:numId w:val="1"/>
        </w:numPr>
        <w:ind w:left="426" w:firstLineChars="0" w:hanging="404"/>
        <w:jc w:val="left"/>
        <w:outlineLvl w:val="1"/>
        <w:rPr>
          <w:b/>
        </w:rPr>
      </w:pPr>
      <w:r w:rsidRPr="00C775B5">
        <w:rPr>
          <w:rFonts w:ascii="黑体" w:eastAsia="黑体" w:hAnsi="黑体" w:cs="Times New Roman"/>
          <w:b/>
          <w:bCs/>
          <w:sz w:val="24"/>
        </w:rPr>
        <w:t>东风风神皓极</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25235" w:rsidRPr="0073518D" w14:paraId="283B4821" w14:textId="77777777" w:rsidTr="009D706D">
        <w:trPr>
          <w:tblCellSpacing w:w="15" w:type="dxa"/>
        </w:trPr>
        <w:tc>
          <w:tcPr>
            <w:tcW w:w="0" w:type="auto"/>
            <w:tcBorders>
              <w:top w:val="nil"/>
              <w:left w:val="nil"/>
              <w:bottom w:val="nil"/>
              <w:right w:val="nil"/>
            </w:tcBorders>
            <w:hideMark/>
          </w:tcPr>
          <w:p w14:paraId="53999607" w14:textId="77777777" w:rsidR="00425235" w:rsidRPr="0073518D" w:rsidRDefault="00425235" w:rsidP="009D706D">
            <w:pPr>
              <w:widowControl/>
              <w:jc w:val="left"/>
              <w:rPr>
                <w:rFonts w:ascii="宋体" w:eastAsia="宋体" w:hAnsi="宋体" w:cs="宋体"/>
                <w:kern w:val="0"/>
                <w:sz w:val="24"/>
              </w:rPr>
            </w:pPr>
          </w:p>
        </w:tc>
        <w:tc>
          <w:tcPr>
            <w:tcW w:w="0" w:type="auto"/>
            <w:tcBorders>
              <w:top w:val="nil"/>
              <w:left w:val="nil"/>
              <w:bottom w:val="nil"/>
              <w:right w:val="nil"/>
            </w:tcBorders>
            <w:hideMark/>
          </w:tcPr>
          <w:p w14:paraId="461D5EB0" w14:textId="77777777" w:rsidR="00425235" w:rsidRPr="0073518D" w:rsidRDefault="00425235" w:rsidP="009D706D">
            <w:pPr>
              <w:widowControl/>
              <w:jc w:val="left"/>
              <w:rPr>
                <w:rFonts w:ascii="微软雅黑" w:eastAsia="微软雅黑" w:hAnsi="微软雅黑" w:cs="宋体"/>
                <w:color w:val="000000"/>
                <w:kern w:val="0"/>
                <w:sz w:val="27"/>
                <w:szCs w:val="27"/>
              </w:rPr>
            </w:pPr>
            <w:r w:rsidRPr="0073518D">
              <w:rPr>
                <w:rFonts w:ascii="微软雅黑" w:eastAsia="微软雅黑" w:hAnsi="微软雅黑" w:cs="宋体"/>
                <w:noProof/>
                <w:color w:val="000000"/>
                <w:kern w:val="0"/>
                <w:sz w:val="27"/>
                <w:szCs w:val="27"/>
              </w:rPr>
              <w:drawing>
                <wp:inline distT="0" distB="0" distL="0" distR="0" wp14:anchorId="46D3D508" wp14:editId="2B556C25">
                  <wp:extent cx="1800000" cy="878373"/>
                  <wp:effectExtent l="0" t="0" r="0" b="0"/>
                  <wp:docPr id="10" name="图片 10" descr="http://58.246.65.10:8231/UploadFile/202207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58.246.65.10:8231/UploadFile/20220707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878373"/>
                          </a:xfrm>
                          <a:prstGeom prst="rect">
                            <a:avLst/>
                          </a:prstGeom>
                          <a:noFill/>
                          <a:ln>
                            <a:noFill/>
                          </a:ln>
                        </pic:spPr>
                      </pic:pic>
                    </a:graphicData>
                  </a:graphic>
                </wp:inline>
              </w:drawing>
            </w:r>
          </w:p>
        </w:tc>
        <w:tc>
          <w:tcPr>
            <w:tcW w:w="0" w:type="auto"/>
            <w:tcBorders>
              <w:top w:val="nil"/>
              <w:left w:val="nil"/>
              <w:bottom w:val="nil"/>
              <w:right w:val="nil"/>
            </w:tcBorders>
            <w:hideMark/>
          </w:tcPr>
          <w:p w14:paraId="6FC65F19" w14:textId="77777777" w:rsidR="00425235" w:rsidRPr="0073518D" w:rsidRDefault="00425235" w:rsidP="009D706D">
            <w:pPr>
              <w:widowControl/>
              <w:jc w:val="left"/>
              <w:rPr>
                <w:rFonts w:ascii="微软雅黑" w:eastAsia="微软雅黑" w:hAnsi="微软雅黑" w:cs="宋体"/>
                <w:color w:val="000000"/>
                <w:kern w:val="0"/>
                <w:sz w:val="27"/>
                <w:szCs w:val="27"/>
              </w:rPr>
            </w:pPr>
          </w:p>
        </w:tc>
      </w:tr>
    </w:tbl>
    <w:p w14:paraId="591B2042" w14:textId="77777777" w:rsidR="0027265F" w:rsidRDefault="0027265F" w:rsidP="00425235"/>
    <w:p w14:paraId="054AF22F" w14:textId="21306839" w:rsidR="00425235" w:rsidRDefault="00425235" w:rsidP="00425235">
      <w:r>
        <w:t>7月6日，东风风神皓极上市，新车共推6款，售价区间为12.69万-13.99万元。</w:t>
      </w:r>
    </w:p>
    <w:p w14:paraId="3895070D" w14:textId="77777777" w:rsidR="003E245C" w:rsidRDefault="003E245C" w:rsidP="003E245C">
      <w:r>
        <w:t>7月6日，东风风神皓极混动上市，新车售价为13.99万元。</w:t>
      </w:r>
    </w:p>
    <w:p w14:paraId="2739A089" w14:textId="77777777" w:rsidR="00425235" w:rsidRDefault="00425235" w:rsidP="00425235">
      <w:r>
        <w:rPr>
          <w:rFonts w:hint="eastAsia"/>
        </w:rPr>
        <w:t>外观方面，新车采用分体式头灯组、贯穿式灯带。</w:t>
      </w:r>
    </w:p>
    <w:p w14:paraId="68D068BB" w14:textId="77777777" w:rsidR="00425235" w:rsidRDefault="00425235" w:rsidP="00425235">
      <w:r>
        <w:rPr>
          <w:rFonts w:hint="eastAsia"/>
        </w:rPr>
        <w:t>内饰方面，新车采用</w:t>
      </w:r>
      <w:r>
        <w:t>24.6英寸联屏、双拼色设计、双辐平底方向盘。</w:t>
      </w:r>
    </w:p>
    <w:p w14:paraId="1E4EBA48" w14:textId="77777777" w:rsidR="00425235" w:rsidRDefault="00425235" w:rsidP="00425235">
      <w:r>
        <w:rPr>
          <w:rFonts w:hint="eastAsia"/>
        </w:rPr>
        <w:t>配置方面，新车配备</w:t>
      </w:r>
      <w:r>
        <w:t>WindLink车机系统、540°影像、腿托功能、感应式后备厢门等。</w:t>
      </w:r>
    </w:p>
    <w:p w14:paraId="4D4D28A8" w14:textId="77777777" w:rsidR="00425235" w:rsidRDefault="00425235" w:rsidP="00425235">
      <w:r>
        <w:rPr>
          <w:rFonts w:hint="eastAsia"/>
        </w:rPr>
        <w:t>动力方面，新车搭载</w:t>
      </w:r>
      <w:r>
        <w:t>1.5T发动机，匹配7DCT变速箱。</w:t>
      </w:r>
    </w:p>
    <w:p w14:paraId="241DA055" w14:textId="6E111A72" w:rsidR="00425235" w:rsidRDefault="00425235" w:rsidP="00425235">
      <w:pPr>
        <w:rPr>
          <w:rFonts w:cs="宋体"/>
          <w:b/>
          <w:bCs/>
          <w:i/>
          <w:iCs/>
        </w:rPr>
      </w:pPr>
    </w:p>
    <w:p w14:paraId="75ECAFAE" w14:textId="77777777" w:rsidR="004C1FA5" w:rsidRPr="00C775B5" w:rsidRDefault="004C1FA5"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沃尔沃C40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C1FA5" w:rsidRPr="0073518D" w14:paraId="5C2B6443" w14:textId="77777777" w:rsidTr="00502DD1">
        <w:trPr>
          <w:tblCellSpacing w:w="15" w:type="dxa"/>
        </w:trPr>
        <w:tc>
          <w:tcPr>
            <w:tcW w:w="0" w:type="auto"/>
            <w:tcBorders>
              <w:top w:val="nil"/>
              <w:left w:val="nil"/>
              <w:bottom w:val="nil"/>
              <w:right w:val="nil"/>
            </w:tcBorders>
            <w:hideMark/>
          </w:tcPr>
          <w:p w14:paraId="141C9675" w14:textId="77777777" w:rsidR="004C1FA5" w:rsidRPr="0073518D" w:rsidRDefault="004C1FA5" w:rsidP="00502DD1">
            <w:pPr>
              <w:widowControl/>
              <w:jc w:val="left"/>
              <w:rPr>
                <w:rFonts w:ascii="宋体" w:eastAsia="宋体" w:hAnsi="宋体" w:cs="宋体"/>
                <w:kern w:val="0"/>
                <w:sz w:val="24"/>
              </w:rPr>
            </w:pPr>
          </w:p>
        </w:tc>
        <w:tc>
          <w:tcPr>
            <w:tcW w:w="0" w:type="auto"/>
            <w:tcBorders>
              <w:top w:val="nil"/>
              <w:left w:val="nil"/>
              <w:bottom w:val="nil"/>
              <w:right w:val="nil"/>
            </w:tcBorders>
            <w:hideMark/>
          </w:tcPr>
          <w:p w14:paraId="27C4BDE1" w14:textId="77777777" w:rsidR="004C1FA5" w:rsidRPr="0073518D" w:rsidRDefault="004C1FA5" w:rsidP="00502DD1">
            <w:pPr>
              <w:widowControl/>
              <w:jc w:val="left"/>
              <w:rPr>
                <w:rFonts w:ascii="微软雅黑" w:eastAsia="微软雅黑" w:hAnsi="微软雅黑" w:cs="宋体"/>
                <w:color w:val="000000"/>
                <w:kern w:val="0"/>
                <w:sz w:val="27"/>
                <w:szCs w:val="27"/>
              </w:rPr>
            </w:pPr>
            <w:r w:rsidRPr="0073518D">
              <w:rPr>
                <w:rFonts w:ascii="微软雅黑" w:eastAsia="微软雅黑" w:hAnsi="微软雅黑" w:cs="宋体"/>
                <w:noProof/>
                <w:color w:val="000000"/>
                <w:kern w:val="0"/>
                <w:sz w:val="27"/>
                <w:szCs w:val="27"/>
              </w:rPr>
              <w:drawing>
                <wp:inline distT="0" distB="0" distL="0" distR="0" wp14:anchorId="1403B95C" wp14:editId="08C1B130">
                  <wp:extent cx="1800000" cy="908021"/>
                  <wp:effectExtent l="0" t="0" r="0" b="6985"/>
                  <wp:docPr id="4" name="图片 4" descr="http://58.246.65.10:8231/UploadFile/202207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58.246.65.10:8231/UploadFile/20220706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08021"/>
                          </a:xfrm>
                          <a:prstGeom prst="rect">
                            <a:avLst/>
                          </a:prstGeom>
                          <a:noFill/>
                          <a:ln>
                            <a:noFill/>
                          </a:ln>
                        </pic:spPr>
                      </pic:pic>
                    </a:graphicData>
                  </a:graphic>
                </wp:inline>
              </w:drawing>
            </w:r>
          </w:p>
        </w:tc>
        <w:tc>
          <w:tcPr>
            <w:tcW w:w="0" w:type="auto"/>
            <w:tcBorders>
              <w:top w:val="nil"/>
              <w:left w:val="nil"/>
              <w:bottom w:val="nil"/>
              <w:right w:val="nil"/>
            </w:tcBorders>
            <w:hideMark/>
          </w:tcPr>
          <w:p w14:paraId="41B51D21" w14:textId="77777777" w:rsidR="004C1FA5" w:rsidRPr="0073518D" w:rsidRDefault="004C1FA5" w:rsidP="00502DD1">
            <w:pPr>
              <w:widowControl/>
              <w:jc w:val="left"/>
              <w:rPr>
                <w:rFonts w:ascii="微软雅黑" w:eastAsia="微软雅黑" w:hAnsi="微软雅黑" w:cs="宋体"/>
                <w:color w:val="000000"/>
                <w:kern w:val="0"/>
                <w:sz w:val="27"/>
                <w:szCs w:val="27"/>
              </w:rPr>
            </w:pPr>
          </w:p>
        </w:tc>
      </w:tr>
    </w:tbl>
    <w:p w14:paraId="249768F6" w14:textId="77777777" w:rsidR="0027265F" w:rsidRDefault="0027265F" w:rsidP="00F22884"/>
    <w:p w14:paraId="07B2400D" w14:textId="73266FAE" w:rsidR="004C1FA5" w:rsidRDefault="004C1FA5" w:rsidP="00F22884">
      <w:r>
        <w:t>7月5日，沃尔沃C40上市，新车共推3款，补贴后售价区间为26.7万-32.8万元，享受国补1.26万元。</w:t>
      </w:r>
    </w:p>
    <w:p w14:paraId="5C4FE0CD" w14:textId="77777777" w:rsidR="004C1FA5" w:rsidRDefault="004C1FA5" w:rsidP="00F22884">
      <w:r>
        <w:rPr>
          <w:rFonts w:hint="eastAsia"/>
        </w:rPr>
        <w:t>外观方面，新车采用封闭式前格栅、“雷神之锤”</w:t>
      </w:r>
      <w:r>
        <w:t>LED日行灯、五辐刀锋式轮圈。</w:t>
      </w:r>
    </w:p>
    <w:p w14:paraId="7F700D82" w14:textId="77777777" w:rsidR="004C1FA5" w:rsidRDefault="004C1FA5" w:rsidP="00F22884">
      <w:r>
        <w:rPr>
          <w:rFonts w:hint="eastAsia"/>
        </w:rPr>
        <w:lastRenderedPageBreak/>
        <w:t>内饰方面，新车采用全液晶仪表盘、纵向多媒体触控屏、一体式全景天幕。</w:t>
      </w:r>
    </w:p>
    <w:p w14:paraId="08C329CB" w14:textId="77777777" w:rsidR="004C1FA5" w:rsidRDefault="004C1FA5" w:rsidP="00F22884">
      <w:r>
        <w:rPr>
          <w:rFonts w:hint="eastAsia"/>
        </w:rPr>
        <w:t>动力方面，新车搭载纯电动机，</w:t>
      </w:r>
      <w:r>
        <w:t>CLTC综合续航里程达530km，550km。</w:t>
      </w:r>
    </w:p>
    <w:p w14:paraId="42270412" w14:textId="410C7C10" w:rsidR="004C1FA5" w:rsidRDefault="004C1FA5" w:rsidP="00F22884">
      <w:pPr>
        <w:rPr>
          <w:rFonts w:cs="宋体"/>
          <w:b/>
          <w:bCs/>
          <w:i/>
          <w:iCs/>
        </w:rPr>
      </w:pPr>
    </w:p>
    <w:p w14:paraId="18746B17" w14:textId="77777777" w:rsidR="00F22884" w:rsidRPr="00C775B5" w:rsidRDefault="00F22884" w:rsidP="00C775B5">
      <w:pPr>
        <w:pStyle w:val="1"/>
        <w:numPr>
          <w:ilvl w:val="0"/>
          <w:numId w:val="1"/>
        </w:numPr>
        <w:ind w:left="284" w:firstLineChars="0"/>
        <w:outlineLvl w:val="0"/>
        <w:rPr>
          <w:rFonts w:cs="宋体"/>
          <w:b/>
          <w:bCs/>
          <w:sz w:val="28"/>
          <w:szCs w:val="28"/>
        </w:rPr>
      </w:pPr>
      <w:r w:rsidRPr="00C775B5">
        <w:rPr>
          <w:rFonts w:cs="宋体" w:hint="eastAsia"/>
          <w:b/>
          <w:bCs/>
          <w:sz w:val="28"/>
          <w:szCs w:val="28"/>
        </w:rPr>
        <w:t>宏观经济与政策</w:t>
      </w:r>
    </w:p>
    <w:p w14:paraId="453D00EF" w14:textId="77777777" w:rsidR="004C1FA5" w:rsidRPr="00C775B5" w:rsidRDefault="004C1FA5"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6月财新中国服务业PMI为54.5</w:t>
      </w:r>
    </w:p>
    <w:p w14:paraId="5059B7C6" w14:textId="77777777" w:rsidR="004C1FA5" w:rsidRDefault="004C1FA5" w:rsidP="0027265F">
      <w:pPr>
        <w:ind w:firstLineChars="270" w:firstLine="567"/>
      </w:pPr>
      <w:r>
        <w:t>6月财新中国服务业PMI录得54.5，较5月大幅回升13.1个百分点，结束了连续三个月的收缩状态，并升至2021年8月来最高。</w:t>
      </w:r>
    </w:p>
    <w:p w14:paraId="1CEC16CD" w14:textId="0A9DC575" w:rsidR="004C1FA5" w:rsidRDefault="004C1FA5" w:rsidP="00F22884">
      <w:pPr>
        <w:rPr>
          <w:rFonts w:cs="宋体"/>
          <w:b/>
          <w:bCs/>
          <w:i/>
          <w:iCs/>
        </w:rPr>
      </w:pPr>
    </w:p>
    <w:p w14:paraId="3D8B2435"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关于搞活汽车流通扩大汽车消费若干措施的通知</w:t>
      </w:r>
    </w:p>
    <w:p w14:paraId="160597B1" w14:textId="77777777" w:rsidR="003E245C" w:rsidRDefault="003E245C" w:rsidP="0027265F">
      <w:pPr>
        <w:ind w:firstLineChars="202" w:firstLine="424"/>
      </w:pPr>
      <w:r>
        <w:rPr>
          <w:rFonts w:hint="eastAsia"/>
        </w:rPr>
        <w:t>二、加快活跃二手车市场</w:t>
      </w:r>
    </w:p>
    <w:p w14:paraId="6F991A3E" w14:textId="77777777" w:rsidR="003E245C" w:rsidRDefault="003E245C" w:rsidP="0027265F">
      <w:pPr>
        <w:ind w:firstLineChars="202" w:firstLine="424"/>
      </w:pPr>
      <w:r>
        <w:rPr>
          <w:rFonts w:hint="eastAsia"/>
        </w:rPr>
        <w:t>（四）取消对开展二手车经销的不合理限制，明确登记注册住所和经营场所在二手车交易市场以外的企业可以开展二手车销售业务。对从事新车销售和二手车销售的企业，经营范围统一登记为“汽车销售”，按有关规定做好备案。备案企业应如实填报经营内容等信息，商务部门要及时将备案企业信息推送至公安机关、税务部门。自2022年10月1日起，对已备案汽车销售企业从自然人处购进二手车的，允许企业反向开具二手车销售统一发票并凭此办理转移登记手续。</w:t>
      </w:r>
    </w:p>
    <w:p w14:paraId="5F90BE86" w14:textId="77777777" w:rsidR="003E245C" w:rsidRDefault="003E245C" w:rsidP="0027265F">
      <w:pPr>
        <w:ind w:firstLineChars="202" w:firstLine="424"/>
      </w:pPr>
      <w:r>
        <w:rPr>
          <w:rFonts w:hint="eastAsia"/>
        </w:rPr>
        <w:t>（五）促进二手车商品化流通，明确汽车销售企业应当按照国家统一的会计制度，将购进并用于销售的二手车按照“库存商品”科目进行会计核算。自2022年10月1日起，已备案汽车销售企业申请办理小型非营运二手车转移登记时，公安机关实行单独签注管理，核发临时号牌。对汽车限购城市，明确汽车销售企业购入并用于销售的二手车不占用号牌指标。</w:t>
      </w:r>
    </w:p>
    <w:p w14:paraId="4EE9FA36" w14:textId="77777777" w:rsidR="003E245C" w:rsidRDefault="003E245C" w:rsidP="0027265F">
      <w:pPr>
        <w:ind w:firstLineChars="202" w:firstLine="424"/>
      </w:pPr>
      <w:r>
        <w:rPr>
          <w:rFonts w:hint="eastAsia"/>
        </w:rPr>
        <w:t>（六）支持二手车流通规模化发展，各地区严格落实全面取消二手车限迁政策，自2022年8月1日起，在全国范围（含国家明确的大气污染防治重点区域）取消对符合国五排放标准的小型非营运二手车的迁入限制，促进二手车自由流通和企业跨区域经营。自2023年1月1日起，对自然人在一个自然年度内出售持有时间少于1年的二手车达到3辆及以上的，汽车销售企业、二手车交易市场、拍卖企业等不得为其开具二手车销售统一发票，不予办理交易登记手续，有关部门按规定处理。公安机关、税务部门共享核查信息，税务部门充分运用共享信息，为有关企业开具发票提供信息支撑。</w:t>
      </w:r>
    </w:p>
    <w:p w14:paraId="32FEA93D" w14:textId="43D82FE1" w:rsidR="003E245C" w:rsidRDefault="003E245C" w:rsidP="0027265F">
      <w:pPr>
        <w:ind w:firstLineChars="202" w:firstLine="424"/>
      </w:pPr>
      <w:r>
        <w:rPr>
          <w:rFonts w:hint="eastAsia"/>
        </w:rPr>
        <w:t>三、促进汽车更新消费</w:t>
      </w:r>
      <w:r w:rsidR="0069624C">
        <w:rPr>
          <w:rFonts w:hint="eastAsia"/>
        </w:rPr>
        <w:t>。</w:t>
      </w:r>
      <w:r>
        <w:rPr>
          <w:rFonts w:hint="eastAsia"/>
        </w:rPr>
        <w:t>四、推动汽车平行进口持续健康发展</w:t>
      </w:r>
      <w:r w:rsidR="0069624C">
        <w:rPr>
          <w:rFonts w:hint="eastAsia"/>
        </w:rPr>
        <w:t>。</w:t>
      </w:r>
    </w:p>
    <w:p w14:paraId="0FB17262" w14:textId="59BFE604" w:rsidR="003E245C" w:rsidRDefault="003E245C" w:rsidP="0027265F">
      <w:pPr>
        <w:ind w:firstLineChars="202" w:firstLine="424"/>
      </w:pPr>
      <w:r>
        <w:rPr>
          <w:rFonts w:hint="eastAsia"/>
        </w:rPr>
        <w:t>五、优化汽车使用环境。六、丰富汽车金融服务</w:t>
      </w:r>
    </w:p>
    <w:p w14:paraId="4546375A" w14:textId="4238F9BD" w:rsidR="003E245C" w:rsidRDefault="003E245C" w:rsidP="003E245C"/>
    <w:p w14:paraId="72E9BBBC"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关于开展2021年度乘用车企业“双积分”交易与负积分抵偿工作的通知</w:t>
      </w:r>
    </w:p>
    <w:p w14:paraId="7F505F4F" w14:textId="31E810BB" w:rsidR="003E245C" w:rsidRDefault="003E245C" w:rsidP="0027265F">
      <w:pPr>
        <w:ind w:firstLineChars="202" w:firstLine="424"/>
      </w:pPr>
      <w:r>
        <w:rPr>
          <w:rFonts w:hint="eastAsia"/>
        </w:rPr>
        <w:t>7月7日，工业和信息化部装备工业发展中心印发《关于开展2021年度乘用车企业“双积分”交易与负积分抵偿工作的通知》。</w:t>
      </w:r>
    </w:p>
    <w:p w14:paraId="4965649E" w14:textId="334F29A4" w:rsidR="003E245C" w:rsidRDefault="003E245C" w:rsidP="003E245C"/>
    <w:p w14:paraId="51D1D23F"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广州</w:t>
      </w:r>
      <w:r w:rsidRPr="00C775B5">
        <w:rPr>
          <w:rFonts w:ascii="黑体" w:eastAsia="黑体" w:hAnsi="黑体" w:cs="Times New Roman"/>
          <w:b/>
          <w:bCs/>
          <w:sz w:val="24"/>
        </w:rPr>
        <w:t>:年底前买新能源车最高补贴1万元</w:t>
      </w:r>
    </w:p>
    <w:p w14:paraId="797B9459" w14:textId="2ED69147" w:rsidR="003E245C" w:rsidRDefault="003E245C" w:rsidP="0027265F">
      <w:pPr>
        <w:ind w:firstLineChars="202" w:firstLine="424"/>
      </w:pPr>
      <w:r>
        <w:t>根据《广州市加快个人领域新能源汽车推广应用工作方案》，购买符合要求的新能源汽车并注册登记的个人消费者，最高可获补贴1万元。</w:t>
      </w:r>
    </w:p>
    <w:p w14:paraId="14F715E4" w14:textId="77777777" w:rsidR="003E245C" w:rsidRDefault="003E245C" w:rsidP="0027265F">
      <w:pPr>
        <w:ind w:firstLineChars="202" w:firstLine="424"/>
      </w:pPr>
      <w:r>
        <w:rPr>
          <w:rFonts w:hint="eastAsia"/>
        </w:rPr>
        <w:t>公告称，对</w:t>
      </w:r>
      <w:r>
        <w:t>2022年7月1日至2022年12月31日期间，在广州市购买符合要求的新能源汽车并注册登记的个人消费者，按照机动车销售统一发票含税价在10万元至20万元（含20万元）的，补贴10000元；车辆价格在20万元至30万元（含30万元），补贴8000元的标准进行补贴。补贴发放将延续以往操作，将资金直接补给个人消费者。</w:t>
      </w:r>
    </w:p>
    <w:p w14:paraId="660F9388" w14:textId="4F7B2D6F" w:rsidR="003E245C" w:rsidRDefault="003E245C" w:rsidP="003E245C">
      <w:pPr>
        <w:rPr>
          <w:rFonts w:cs="宋体"/>
          <w:b/>
          <w:bCs/>
          <w:i/>
          <w:iCs/>
        </w:rPr>
      </w:pPr>
    </w:p>
    <w:p w14:paraId="7E9BC216"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广州市智能网联等产业链发布三年计划</w:t>
      </w:r>
    </w:p>
    <w:p w14:paraId="3871C599" w14:textId="77777777" w:rsidR="003E245C" w:rsidRDefault="003E245C" w:rsidP="0027265F">
      <w:pPr>
        <w:ind w:firstLineChars="202" w:firstLine="424"/>
      </w:pPr>
      <w:r>
        <w:rPr>
          <w:rFonts w:hint="eastAsia"/>
        </w:rPr>
        <w:lastRenderedPageBreak/>
        <w:t>广州市工业和信息化局官网发布广州市工业和信息化局</w:t>
      </w:r>
      <w:r>
        <w:t>广州市发展和改革委员会关于印发《广州市智能网联与新能源汽车产业链高质量发展三年行动计划（2022-2024年）》的通知，具体如下：为贯彻落实《广州市构建“链长制”推进产业高质量发展的意见》（穗厅字〔2021〕17号）以及《广州市人民政府办公厅关于促进汽车产业加快发展的意见》（穗府办规〔2020〕25号）工作部署，加快布局智能网联与新能源汽车产业链，进一步培育区域产业发展新动能，推动广州汽车产业高质量发展，制定本计划。</w:t>
      </w:r>
    </w:p>
    <w:p w14:paraId="7FB63EF1" w14:textId="3374E3A2" w:rsidR="003E245C" w:rsidRPr="00A20656" w:rsidRDefault="003E245C" w:rsidP="003E245C">
      <w:pPr>
        <w:rPr>
          <w:rFonts w:cs="宋体"/>
          <w:b/>
          <w:bCs/>
          <w:i/>
          <w:iCs/>
        </w:rPr>
      </w:pPr>
    </w:p>
    <w:p w14:paraId="0D99A4E1"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国家能源局</w:t>
      </w:r>
      <w:r w:rsidRPr="00C775B5">
        <w:rPr>
          <w:rFonts w:ascii="黑体" w:eastAsia="黑体" w:hAnsi="黑体" w:cs="Times New Roman"/>
          <w:b/>
          <w:bCs/>
          <w:sz w:val="24"/>
        </w:rPr>
        <w:t>:三元锂电池不得用于这里</w:t>
      </w:r>
    </w:p>
    <w:p w14:paraId="5A5712FE" w14:textId="77777777" w:rsidR="003E245C" w:rsidRDefault="003E245C" w:rsidP="0027265F">
      <w:pPr>
        <w:ind w:firstLineChars="202" w:firstLine="424"/>
      </w:pPr>
      <w:r>
        <w:t>6月29日，国家能源局官网发布“国家能源局综合司关于征求《防止电力生产事故的二十五项重点要求（2022年版）（征求意见稿）》意见的函”。</w:t>
      </w:r>
    </w:p>
    <w:p w14:paraId="3434BD32" w14:textId="741906F2" w:rsidR="003E245C" w:rsidRDefault="003E245C" w:rsidP="0027265F">
      <w:pPr>
        <w:ind w:firstLineChars="202" w:firstLine="424"/>
      </w:pPr>
      <w:r>
        <w:t>“中大型电化学储能电站不得选用三元锂电池、钠硫电池，不宜选用梯次利用动力电池；选用梯次利用动力电池时，应进行一致性筛选并结合溯源数据进行安全评估。”</w:t>
      </w:r>
    </w:p>
    <w:p w14:paraId="664AE534" w14:textId="1170F0E7" w:rsidR="003E245C" w:rsidRDefault="003E245C" w:rsidP="003E245C">
      <w:pPr>
        <w:rPr>
          <w:rFonts w:cs="宋体"/>
          <w:b/>
          <w:bCs/>
          <w:i/>
          <w:iCs/>
        </w:rPr>
      </w:pPr>
    </w:p>
    <w:p w14:paraId="6247E503"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深圳</w:t>
      </w:r>
      <w:r w:rsidRPr="00C775B5">
        <w:rPr>
          <w:rFonts w:ascii="黑体" w:eastAsia="黑体" w:hAnsi="黑体" w:cs="Times New Roman"/>
          <w:b/>
          <w:bCs/>
          <w:sz w:val="24"/>
        </w:rPr>
        <w:t>:国内首部智能网联汽车立法发布</w:t>
      </w:r>
    </w:p>
    <w:p w14:paraId="06A7CD66" w14:textId="06972D79" w:rsidR="003E245C" w:rsidRDefault="003E245C" w:rsidP="0027265F">
      <w:pPr>
        <w:ind w:firstLineChars="202" w:firstLine="424"/>
      </w:pPr>
      <w:r>
        <w:t>《深圳经济特区智能网联汽车管理条例》，自2022年8月1日起施行。《条例》是国内首次对智能网联汽车的准入登记、上路行驶等事项作出具体规定，是国内首部关于智能网联汽车管理的法规。</w:t>
      </w:r>
    </w:p>
    <w:p w14:paraId="6E7F69B0" w14:textId="1716913F" w:rsidR="003E245C" w:rsidRDefault="003E245C" w:rsidP="003E245C">
      <w:pPr>
        <w:rPr>
          <w:rFonts w:cs="宋体"/>
          <w:b/>
          <w:bCs/>
          <w:i/>
          <w:iCs/>
        </w:rPr>
      </w:pPr>
    </w:p>
    <w:p w14:paraId="3C680E94"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上海市经信委主任</w:t>
      </w:r>
      <w:r w:rsidRPr="00C775B5">
        <w:rPr>
          <w:rFonts w:ascii="黑体" w:eastAsia="黑体" w:hAnsi="黑体" w:cs="Times New Roman"/>
          <w:b/>
          <w:bCs/>
          <w:sz w:val="24"/>
        </w:rPr>
        <w:t>:20万新车最高补贴5万</w:t>
      </w:r>
    </w:p>
    <w:p w14:paraId="286634AC" w14:textId="7C7D4E9F" w:rsidR="003E245C" w:rsidRDefault="003E245C" w:rsidP="0027265F">
      <w:pPr>
        <w:ind w:firstLineChars="202" w:firstLine="424"/>
      </w:pPr>
      <w:r>
        <w:rPr>
          <w:rFonts w:hint="eastAsia"/>
        </w:rPr>
        <w:t>上海市也出台了优惠政策，如今年新增</w:t>
      </w:r>
      <w:r>
        <w:t>4万张汽车牌照，个人消费者中标率由此将大幅提高。上海对以旧换新、置换纯电动汽车的消费者，每辆补贴1万元，原燃油车的蓝牌额度可保留在纯电车名下。</w:t>
      </w:r>
      <w:r>
        <w:rPr>
          <w:rFonts w:hint="eastAsia"/>
        </w:rPr>
        <w:t>嘉定区更是给力，对购买</w:t>
      </w:r>
      <w:r>
        <w:t>15万元以下的新车每辆补贴1万元，15万元以上补贴2万元。</w:t>
      </w:r>
    </w:p>
    <w:p w14:paraId="73FF7928" w14:textId="4987DEDB" w:rsidR="003E245C" w:rsidRDefault="003E245C" w:rsidP="003E245C">
      <w:pPr>
        <w:rPr>
          <w:rFonts w:cs="宋体"/>
          <w:b/>
          <w:bCs/>
          <w:i/>
          <w:iCs/>
        </w:rPr>
      </w:pPr>
    </w:p>
    <w:p w14:paraId="2AD7E918"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天津：加强违规低速电动车管理征求意见</w:t>
      </w:r>
    </w:p>
    <w:p w14:paraId="38161769" w14:textId="12CD4156" w:rsidR="003E245C" w:rsidRDefault="003E245C" w:rsidP="0027265F">
      <w:pPr>
        <w:ind w:firstLineChars="270" w:firstLine="567"/>
      </w:pPr>
      <w:r>
        <w:rPr>
          <w:rFonts w:hint="eastAsia"/>
        </w:rPr>
        <w:t>天津《关于加强违规低速电动车管理的通告（征求意见稿）》。政策指出，使用电力驱动用于载客或载货的三轮、四轮车辆（包括老年代步车等），属于机动车。禁止生产、销售违规低速电动车。禁止利用违规低速电动车从事客运、货运经营。</w:t>
      </w:r>
    </w:p>
    <w:p w14:paraId="7CD0D644" w14:textId="7E378FF7" w:rsidR="004C1FA5" w:rsidRDefault="004C1FA5" w:rsidP="00F22884">
      <w:pPr>
        <w:rPr>
          <w:rFonts w:cs="宋体"/>
          <w:b/>
          <w:bCs/>
          <w:i/>
          <w:iCs/>
        </w:rPr>
      </w:pPr>
    </w:p>
    <w:p w14:paraId="65D65AC4" w14:textId="77777777" w:rsidR="00F22884" w:rsidRPr="00C775B5" w:rsidRDefault="00F22884" w:rsidP="00C775B5">
      <w:pPr>
        <w:pStyle w:val="1"/>
        <w:numPr>
          <w:ilvl w:val="0"/>
          <w:numId w:val="1"/>
        </w:numPr>
        <w:ind w:left="284" w:firstLineChars="0"/>
        <w:outlineLvl w:val="0"/>
        <w:rPr>
          <w:rFonts w:cs="宋体"/>
          <w:b/>
          <w:bCs/>
          <w:sz w:val="28"/>
          <w:szCs w:val="28"/>
        </w:rPr>
      </w:pPr>
      <w:r w:rsidRPr="00C775B5">
        <w:rPr>
          <w:rFonts w:cs="宋体" w:hint="eastAsia"/>
          <w:b/>
          <w:bCs/>
          <w:sz w:val="28"/>
          <w:szCs w:val="28"/>
        </w:rPr>
        <w:t>新品信息跟踪</w:t>
      </w:r>
    </w:p>
    <w:p w14:paraId="32A5D46B" w14:textId="77777777" w:rsidR="004C1FA5" w:rsidRPr="00C775B5" w:rsidRDefault="004C1FA5"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魏牌全新6座SUV</w:t>
      </w:r>
    </w:p>
    <w:p w14:paraId="1ED2E896" w14:textId="77777777" w:rsidR="004C1FA5" w:rsidRDefault="004C1FA5" w:rsidP="006A29D9">
      <w:pPr>
        <w:jc w:val="left"/>
      </w:pPr>
      <w:r>
        <w:rPr>
          <w:noProof/>
          <w:color w:val="000000"/>
        </w:rPr>
        <w:drawing>
          <wp:inline distT="0" distB="0" distL="0" distR="0" wp14:anchorId="6B55E62D" wp14:editId="5489C99A">
            <wp:extent cx="1800000" cy="1125000"/>
            <wp:effectExtent l="0" t="0" r="0" b="0"/>
            <wp:docPr id="9" name="图片 9" descr="http://dss.way-s.cn/news/net_images/autohome/a9e12005305dc2242ab53253223eec83ca3376ef/b2c4d0e3b6a186f3d13ed772169ad759f013cb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a9e12005305dc2242ab53253223eec83ca3376ef/b2c4d0e3b6a186f3d13ed772169ad759f013cb24.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69E7067" w14:textId="77777777" w:rsidR="0027265F" w:rsidRDefault="0027265F" w:rsidP="00F22884"/>
    <w:p w14:paraId="1C31828F" w14:textId="349AEDB8" w:rsidR="004C1FA5" w:rsidRDefault="004C1FA5" w:rsidP="00F22884">
      <w:r>
        <w:rPr>
          <w:rFonts w:hint="eastAsia"/>
        </w:rPr>
        <w:t>从相关渠道获得了一组魏牌全新</w:t>
      </w:r>
      <w:r>
        <w:t>6座SUV的谍照图，新车将是继拿铁、玛奇朵和摩卡三款车型推出之后的又一款全新车型，并且主打家用市场。外观方面，新车前脸没有过多的折线造型，就是简简单单的造型，给人一种简洁的印象，由于前格栅足够宽大，因此车头看起来十分大气。动力方面，倚仗于长城旗下柠檬智能混动DHT技术，它包含HEV和PHEV这两种动力形式，与三种动力架构，分别是1.5L+DHT100、1.5T+DHT130、1.5T+DHT130+P4。</w:t>
      </w:r>
      <w:r>
        <w:lastRenderedPageBreak/>
        <w:t>猜测也会采用长城的柠檬智能混动DHT技术。</w:t>
      </w:r>
    </w:p>
    <w:p w14:paraId="326A670A" w14:textId="1A7CCEA6" w:rsidR="004C1FA5" w:rsidRDefault="004C1FA5" w:rsidP="00F22884">
      <w:pPr>
        <w:rPr>
          <w:rFonts w:cs="宋体"/>
          <w:b/>
          <w:bCs/>
          <w:i/>
          <w:iCs/>
        </w:rPr>
      </w:pPr>
    </w:p>
    <w:p w14:paraId="2EBC0D7E" w14:textId="77777777" w:rsidR="004C1FA5" w:rsidRPr="00C775B5" w:rsidRDefault="004C1FA5"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长安C673</w:t>
      </w:r>
    </w:p>
    <w:p w14:paraId="7F5E6DF1" w14:textId="77777777" w:rsidR="004C1FA5" w:rsidRDefault="004C1FA5" w:rsidP="006A29D9">
      <w:pPr>
        <w:jc w:val="left"/>
      </w:pPr>
      <w:r>
        <w:rPr>
          <w:noProof/>
          <w:color w:val="000000"/>
        </w:rPr>
        <w:drawing>
          <wp:inline distT="0" distB="0" distL="0" distR="0" wp14:anchorId="7260A001" wp14:editId="5CA0BEB3">
            <wp:extent cx="1800000" cy="1125000"/>
            <wp:effectExtent l="0" t="0" r="0" b="0"/>
            <wp:docPr id="12" name="图片 12" descr="http://dss.way-s.cn/news/net_images/autohome/b2c9283b891623f11aea270590709a7cbb327e0b/acf40541632482b39204f4139a4347c7f45ad1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ss.way-s.cn/news/net_images/autohome/b2c9283b891623f11aea270590709a7cbb327e0b/acf40541632482b39204f4139a4347c7f45ad169.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2E1E6AAC" w14:textId="77777777" w:rsidR="0027265F" w:rsidRDefault="0027265F" w:rsidP="00F22884"/>
    <w:p w14:paraId="64ACA837" w14:textId="41106C7A" w:rsidR="004C1FA5" w:rsidRDefault="004C1FA5" w:rsidP="00F22884">
      <w:r>
        <w:t>外观方面，新车外观和深蓝SL03一样，拥有家族化的设计风格，前脸采用封闭式的设计，并拥有凌厉的线条，搭配细长的头灯，透露出凶猛的感觉。车头下半部分有向内收的趋势，两侧大尺寸的通风开口造型也和深蓝SL03如出一辙。动力方面，根据深蓝SL03推出多种动力形式来看，这款新车也很有可能会有纯电动、增程和氢电动版多种动力形式可选。</w:t>
      </w:r>
    </w:p>
    <w:p w14:paraId="4EBE34F3" w14:textId="038E2BDF" w:rsidR="004C1FA5" w:rsidRDefault="004C1FA5" w:rsidP="00F22884">
      <w:pPr>
        <w:rPr>
          <w:rFonts w:cs="宋体"/>
          <w:b/>
          <w:bCs/>
          <w:i/>
          <w:iCs/>
        </w:rPr>
      </w:pPr>
    </w:p>
    <w:p w14:paraId="7202287D" w14:textId="77777777" w:rsidR="00F22884" w:rsidRPr="00C775B5" w:rsidRDefault="00F22884" w:rsidP="00C775B5">
      <w:pPr>
        <w:pStyle w:val="1"/>
        <w:numPr>
          <w:ilvl w:val="0"/>
          <w:numId w:val="1"/>
        </w:numPr>
        <w:ind w:left="284" w:firstLineChars="0"/>
        <w:outlineLvl w:val="0"/>
        <w:rPr>
          <w:rFonts w:cs="宋体"/>
          <w:b/>
          <w:bCs/>
          <w:sz w:val="28"/>
          <w:szCs w:val="28"/>
        </w:rPr>
      </w:pPr>
      <w:r w:rsidRPr="00C775B5">
        <w:rPr>
          <w:rFonts w:cs="宋体" w:hint="eastAsia"/>
          <w:b/>
          <w:bCs/>
          <w:sz w:val="28"/>
          <w:szCs w:val="28"/>
        </w:rPr>
        <w:t>企业信息</w:t>
      </w:r>
    </w:p>
    <w:p w14:paraId="48D26E0B"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AITO充电网络支持全国300+城市</w:t>
      </w:r>
    </w:p>
    <w:p w14:paraId="4BD47862" w14:textId="77777777" w:rsidR="00FB6367" w:rsidRDefault="00FB6367" w:rsidP="0027265F">
      <w:pPr>
        <w:ind w:firstLineChars="270" w:firstLine="567"/>
      </w:pPr>
      <w:r w:rsidRPr="00A4025F">
        <w:rPr>
          <w:rFonts w:hint="eastAsia"/>
        </w:rPr>
        <w:t>问界</w:t>
      </w:r>
      <w:r w:rsidRPr="00A4025F">
        <w:t>(AITO)充电网络支持全国300+城市，共18万+公共充电桩，此外全国范围已有600+华为门店可以提供产品的体验及试驾，以及覆盖109+城市的122+家AITO用户中心。</w:t>
      </w:r>
    </w:p>
    <w:p w14:paraId="311B2005" w14:textId="3F83CBBA" w:rsidR="00FB6367" w:rsidRDefault="00FB6367" w:rsidP="00F22884">
      <w:pPr>
        <w:rPr>
          <w:rFonts w:cs="宋体"/>
          <w:b/>
          <w:bCs/>
          <w:i/>
          <w:iCs/>
        </w:rPr>
      </w:pPr>
    </w:p>
    <w:p w14:paraId="22A4D6AF" w14:textId="1AC6B1DF"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北京品牌和北汽越野进行“合并”</w:t>
      </w:r>
    </w:p>
    <w:p w14:paraId="28CCC32E" w14:textId="77777777" w:rsidR="00FB6367" w:rsidRDefault="00FB6367" w:rsidP="0027265F">
      <w:pPr>
        <w:ind w:firstLineChars="202" w:firstLine="424"/>
      </w:pPr>
      <w:r w:rsidRPr="009E7617">
        <w:t>7月1日讯随着北汽集团党委书记、董事长姜德义逐步退出二级公司管理层行列，身为北汽集团旗下二级公司的北汽股份和北京越野也在进行着业务线和人事调整。北汽股份目前已与北京越野正式合并办公，同时北汽股份高层也发生人事变动。与此同时，在双方合并办公后，北汽营销公司也由原来的二级公司调整为三级公司，受北汽股份直接管理。在合并办公之后，北京越野销量将并入到北汽股份中，形成以BEIJINGX7为主的SUV产品线和以BJ40为主的越野双产品线。同时，北汽营销公司调整为三级公司，并且将由北汽股份直接管理。</w:t>
      </w:r>
    </w:p>
    <w:p w14:paraId="526879C0" w14:textId="00397604" w:rsidR="00FB6367" w:rsidRDefault="00FB6367" w:rsidP="00F22884">
      <w:pPr>
        <w:rPr>
          <w:rFonts w:cs="宋体"/>
          <w:b/>
          <w:bCs/>
          <w:i/>
          <w:iCs/>
        </w:rPr>
      </w:pPr>
    </w:p>
    <w:p w14:paraId="76735AA6"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广汽传祺针对广州地区推出政策补贴礼</w:t>
      </w:r>
    </w:p>
    <w:p w14:paraId="426982D9" w14:textId="77777777" w:rsidR="00FB6367" w:rsidRDefault="00FB6367" w:rsidP="0027265F">
      <w:pPr>
        <w:ind w:firstLineChars="270" w:firstLine="567"/>
      </w:pPr>
      <w:r>
        <w:rPr>
          <w:rFonts w:hint="eastAsia"/>
        </w:rPr>
        <w:t>广州市政府常务会议审议通过了《广州市加快个人领域新能源汽车推广应用工作方案》，提出对个人消费者在广州购买并使用自主品牌新能源汽车（含油电混动，以下简称新能源汽车）给予综合性补贴。</w:t>
      </w:r>
      <w:r>
        <w:t>《方案》提出，对2022年7月1日至2022年12月31日期间，在广州市购买符合要求的新能源汽车并注册登记的个人消费者，按照机动车销售统一发票含税价（以下简称“车辆价格”）在10万元至20万元（含20万元）的，补贴10000元；车辆价格在20万元至30万元（含30万元），补贴8000元的标准进行补贴。据悉，补贴发放将延续以往</w:t>
      </w:r>
      <w:r>
        <w:rPr>
          <w:rFonts w:hint="eastAsia"/>
        </w:rPr>
        <w:t>操作，将资金直接补给个人消费者。</w:t>
      </w:r>
    </w:p>
    <w:p w14:paraId="64CD9213" w14:textId="74103D8F" w:rsidR="00FB6367" w:rsidRPr="00A20656" w:rsidRDefault="00FB6367" w:rsidP="00F22884">
      <w:pPr>
        <w:rPr>
          <w:rFonts w:cs="宋体"/>
          <w:b/>
          <w:bCs/>
          <w:i/>
          <w:iCs/>
        </w:rPr>
      </w:pPr>
    </w:p>
    <w:p w14:paraId="4B4BC1C5"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极氪新增充电站</w:t>
      </w:r>
      <w:r w:rsidRPr="00C775B5">
        <w:rPr>
          <w:rFonts w:ascii="黑体" w:eastAsia="黑体" w:hAnsi="黑体" w:cs="Times New Roman"/>
          <w:b/>
          <w:bCs/>
          <w:sz w:val="24"/>
        </w:rPr>
        <w:t>3000余个第三方充电终端</w:t>
      </w:r>
    </w:p>
    <w:p w14:paraId="34558E2B" w14:textId="77777777" w:rsidR="00FB6367" w:rsidRDefault="00FB6367" w:rsidP="0027265F">
      <w:pPr>
        <w:ind w:firstLineChars="202" w:firstLine="424"/>
      </w:pPr>
      <w:r>
        <w:rPr>
          <w:rFonts w:hint="eastAsia"/>
        </w:rPr>
        <w:t>极氪汽车最新数据显示，极氪</w:t>
      </w:r>
      <w:r>
        <w:t>6月份新增26家极氪门店、45座自建充电站、3000余个第三方充电终端。</w:t>
      </w:r>
    </w:p>
    <w:p w14:paraId="513BCBCE" w14:textId="74619A7D" w:rsidR="00FB6367" w:rsidRDefault="00FB6367" w:rsidP="00F22884">
      <w:pPr>
        <w:rPr>
          <w:rFonts w:cs="宋体"/>
          <w:b/>
          <w:bCs/>
          <w:i/>
          <w:iCs/>
        </w:rPr>
      </w:pPr>
    </w:p>
    <w:p w14:paraId="7E0682E9" w14:textId="77777777" w:rsidR="00FB6367" w:rsidRPr="005274F8" w:rsidRDefault="00FB6367" w:rsidP="00C775B5">
      <w:pPr>
        <w:pStyle w:val="a8"/>
        <w:numPr>
          <w:ilvl w:val="3"/>
          <w:numId w:val="1"/>
        </w:numPr>
        <w:ind w:left="426" w:firstLineChars="0" w:hanging="404"/>
        <w:jc w:val="left"/>
        <w:outlineLvl w:val="1"/>
        <w:rPr>
          <w:b/>
        </w:rPr>
      </w:pPr>
      <w:r w:rsidRPr="00C775B5">
        <w:rPr>
          <w:rFonts w:ascii="黑体" w:eastAsia="黑体" w:hAnsi="黑体" w:cs="Times New Roman" w:hint="eastAsia"/>
          <w:b/>
          <w:bCs/>
          <w:sz w:val="24"/>
        </w:rPr>
        <w:t>李书福正式持有魅族</w:t>
      </w:r>
      <w:r w:rsidRPr="00C775B5">
        <w:rPr>
          <w:rFonts w:ascii="黑体" w:eastAsia="黑体" w:hAnsi="黑体" w:cs="Times New Roman"/>
          <w:b/>
          <w:bCs/>
          <w:sz w:val="24"/>
        </w:rPr>
        <w:t>79.09%控股权</w:t>
      </w:r>
    </w:p>
    <w:p w14:paraId="5AD9261F" w14:textId="77777777" w:rsidR="00FB6367" w:rsidRDefault="00FB6367" w:rsidP="0027265F">
      <w:pPr>
        <w:ind w:firstLineChars="202" w:firstLine="424"/>
      </w:pPr>
      <w:r w:rsidRPr="007D2A62">
        <w:t>湖北星纪时代科技有限公司（星纪时代）与珠海市魅族科技有限公司（魅族科技）在杭</w:t>
      </w:r>
      <w:r w:rsidRPr="007D2A62">
        <w:lastRenderedPageBreak/>
        <w:t>州举行战略投资签约仪式，正式宣布星纪时代持有魅族科技79.09%的控股权，并取得对魅族科技的单独控制。</w:t>
      </w:r>
    </w:p>
    <w:p w14:paraId="5798484E" w14:textId="2997A747" w:rsidR="00FB6367" w:rsidRDefault="00FB6367" w:rsidP="00F22884">
      <w:pPr>
        <w:rPr>
          <w:rFonts w:cs="宋体"/>
          <w:b/>
          <w:bCs/>
          <w:i/>
          <w:iCs/>
        </w:rPr>
      </w:pPr>
    </w:p>
    <w:p w14:paraId="081AB866"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领途汽车疑似挂牌转让100%股权</w:t>
      </w:r>
    </w:p>
    <w:p w14:paraId="0420CF4A" w14:textId="77777777" w:rsidR="00FB6367" w:rsidRDefault="00FB6367" w:rsidP="0027265F">
      <w:pPr>
        <w:ind w:firstLineChars="202" w:firstLine="424"/>
      </w:pPr>
      <w:r w:rsidRPr="009E7617">
        <w:t>6月29日，北京产权交易所挂出了一则《北京某汽车科技有限公司100%股权转让》的公告。公告中并未披露该企业的具体名称，但公布了几项企业的关键信息，包括注册地为北京市通州区，成立日期为2020年，注册资本10000万元，成立后仅投资了一家整车生产企业，100%股权的参考价格为70000万元。</w:t>
      </w:r>
    </w:p>
    <w:p w14:paraId="79BD0021" w14:textId="65570DFE" w:rsidR="00FB6367" w:rsidRDefault="00FB6367" w:rsidP="00F22884">
      <w:pPr>
        <w:rPr>
          <w:rFonts w:cs="宋体"/>
          <w:b/>
          <w:bCs/>
          <w:i/>
          <w:iCs/>
        </w:rPr>
      </w:pPr>
    </w:p>
    <w:p w14:paraId="62BADF4F"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萝卜快跑在武汉开启自动驾驶付费服务</w:t>
      </w:r>
    </w:p>
    <w:p w14:paraId="3615B423" w14:textId="77777777" w:rsidR="00FB6367" w:rsidRDefault="00FB6367" w:rsidP="0027265F">
      <w:pPr>
        <w:ind w:firstLineChars="202" w:firstLine="424"/>
      </w:pPr>
      <w:r>
        <w:rPr>
          <w:rFonts w:hint="eastAsia"/>
        </w:rPr>
        <w:t>从百度</w:t>
      </w:r>
      <w:r>
        <w:t>Apollo了解到，旗下自动驾驶出行服务平台“萝卜快跑”在武汉市经开区开启商业化试点，面向公众提供自动驾驶付费出行服务。</w:t>
      </w:r>
    </w:p>
    <w:p w14:paraId="79AC85C4" w14:textId="77777777" w:rsidR="00FB6367" w:rsidRDefault="00FB6367" w:rsidP="0027265F">
      <w:pPr>
        <w:ind w:firstLineChars="202" w:firstLine="424"/>
      </w:pPr>
      <w:r>
        <w:rPr>
          <w:rFonts w:hint="eastAsia"/>
        </w:rPr>
        <w:t>根据规划，萝卜快跑自动驾驶出行服务商业化试点覆盖经开区</w:t>
      </w:r>
      <w:r>
        <w:t>30平方公里范围内的166公里道路，设立63个推荐上车点，辐射经开区内江汉大学、体育中心、经开永旺、经开万达、湘隆时代广场等热点区域，服务时间初步从早9时持续至17时。</w:t>
      </w:r>
    </w:p>
    <w:p w14:paraId="6A94B559" w14:textId="4E714B39" w:rsidR="00FB6367" w:rsidRDefault="00FB6367" w:rsidP="00F22884">
      <w:pPr>
        <w:rPr>
          <w:rFonts w:cs="宋体"/>
          <w:b/>
          <w:bCs/>
          <w:i/>
          <w:iCs/>
        </w:rPr>
      </w:pPr>
    </w:p>
    <w:p w14:paraId="62F8B480"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特斯拉</w:t>
      </w:r>
      <w:r w:rsidRPr="00C775B5">
        <w:rPr>
          <w:rFonts w:ascii="黑体" w:eastAsia="黑体" w:hAnsi="黑体" w:cs="Times New Roman"/>
          <w:b/>
          <w:bCs/>
          <w:sz w:val="24"/>
        </w:rPr>
        <w:t>:国内已开放1200多座超级充电站</w:t>
      </w:r>
    </w:p>
    <w:p w14:paraId="7A318643" w14:textId="77777777" w:rsidR="00FB6367" w:rsidRDefault="00FB6367" w:rsidP="0027265F">
      <w:pPr>
        <w:ind w:firstLineChars="270" w:firstLine="567"/>
      </w:pPr>
      <w:r>
        <w:rPr>
          <w:rFonts w:hint="eastAsia"/>
        </w:rPr>
        <w:t>特斯拉中国充电团队对外宣布，截至目前，特斯拉在中国大陆已建设开放</w:t>
      </w:r>
      <w:r>
        <w:t>1200多座超级充电站，超级充电桩超8700个，700多座目的地充电站，目的地充电桩超1800个，覆盖370多个城市及地区。</w:t>
      </w:r>
    </w:p>
    <w:p w14:paraId="58F8AA88" w14:textId="77777777" w:rsidR="00FB6367" w:rsidRDefault="00FB6367" w:rsidP="0027265F">
      <w:pPr>
        <w:ind w:firstLineChars="270" w:firstLine="567"/>
      </w:pPr>
      <w:r>
        <w:rPr>
          <w:rFonts w:hint="eastAsia"/>
        </w:rPr>
        <w:t>根据目前特斯拉官网的消息，特斯拉目前在全球范围内拥有</w:t>
      </w:r>
      <w:r>
        <w:t>35000多个超级充电站。超级充电支持即插即充，用户可以通过手机程序查看充电桩是否可用、实时监测充电状态，或在即将充满时接收提醒消息。超级充电桩拥有250kW的最大充电功率，最快可以在15分钟内为车辆补充约250km的续航。</w:t>
      </w:r>
    </w:p>
    <w:p w14:paraId="56B2F65A" w14:textId="71C52A72" w:rsidR="00FB6367" w:rsidRDefault="00FB6367" w:rsidP="00F22884">
      <w:pPr>
        <w:rPr>
          <w:rFonts w:cs="宋体"/>
          <w:b/>
          <w:bCs/>
          <w:i/>
          <w:iCs/>
        </w:rPr>
      </w:pPr>
    </w:p>
    <w:p w14:paraId="39EC022F"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通用汽车高端进口业务落户上海浦东</w:t>
      </w:r>
    </w:p>
    <w:p w14:paraId="2E1CA0F0" w14:textId="77777777" w:rsidR="00FB6367" w:rsidRDefault="00FB6367" w:rsidP="0027265F">
      <w:pPr>
        <w:ind w:firstLineChars="270" w:firstLine="567"/>
      </w:pPr>
      <w:r w:rsidRPr="009E7617">
        <w:t>通用汽车与上海市浦东新区签署项目投资意向协议，宣布拟增资1亿美元筹建全新的高端进口业务。据悉，此次投资开展的高端进口业务将通过创新的商业模式，引入通用汽车旗下各品牌的明星产品。</w:t>
      </w:r>
    </w:p>
    <w:p w14:paraId="1B56E531" w14:textId="02434D6A" w:rsidR="00FB6367" w:rsidRDefault="00FB6367" w:rsidP="00F22884">
      <w:pPr>
        <w:rPr>
          <w:rFonts w:cs="宋体"/>
          <w:b/>
          <w:bCs/>
          <w:i/>
          <w:iCs/>
        </w:rPr>
      </w:pPr>
    </w:p>
    <w:p w14:paraId="6FA33FA5"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蔚来发布800V高压平台等补能新规划</w:t>
      </w:r>
    </w:p>
    <w:p w14:paraId="3ED8E8C6" w14:textId="6DAEE9A8" w:rsidR="00FB6367" w:rsidRDefault="00FB6367" w:rsidP="0027265F">
      <w:pPr>
        <w:ind w:firstLineChars="270" w:firstLine="567"/>
      </w:pPr>
      <w:r>
        <w:t>蔚来公布了2025年建成覆盖九纵九横十九大城市群的高速换电网络、第三代换电站、500kW超充桩等规划。蔚来在全国换电站总数突破1000座。</w:t>
      </w:r>
    </w:p>
    <w:p w14:paraId="2266D9FC" w14:textId="77777777" w:rsidR="00FB6367" w:rsidRDefault="00FB6367" w:rsidP="0027265F">
      <w:pPr>
        <w:ind w:firstLineChars="270" w:firstLine="567"/>
      </w:pPr>
      <w:r>
        <w:rPr>
          <w:rFonts w:hint="eastAsia"/>
        </w:rPr>
        <w:t>蔚来计划在今年年底到明年年初，陆续推出峰值功率</w:t>
      </w:r>
      <w:r>
        <w:t>500kW、峰值电流650A的液冷超级快充桩和第三代换电站等全新加电设施，其中第三代换电站已进入到样站测试阶段，有望支持800V高压平台。在800V高压平台电池包及配套的换电体系方面，蔚来宣布将向全行业开放相关的设施。此外，第二代多功能服务车将加电、维修、保养功能三合一，已经投入到运营中。</w:t>
      </w:r>
    </w:p>
    <w:p w14:paraId="5EC55B28" w14:textId="772C8357" w:rsidR="00FB6367" w:rsidRDefault="00FB6367" w:rsidP="00F22884">
      <w:pPr>
        <w:rPr>
          <w:rFonts w:cs="宋体"/>
          <w:b/>
          <w:bCs/>
          <w:i/>
          <w:iCs/>
        </w:rPr>
      </w:pPr>
    </w:p>
    <w:p w14:paraId="2FA7BA22"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五菱</w:t>
      </w:r>
      <w:r w:rsidRPr="00C775B5">
        <w:rPr>
          <w:rFonts w:ascii="黑体" w:eastAsia="黑体" w:hAnsi="黑体" w:cs="Times New Roman"/>
          <w:b/>
          <w:bCs/>
          <w:sz w:val="24"/>
        </w:rPr>
        <w:t>AirEV将于印度生产销售</w:t>
      </w:r>
    </w:p>
    <w:p w14:paraId="2059F409" w14:textId="0B9415C5" w:rsidR="00FB6367" w:rsidRDefault="00FB6367" w:rsidP="0027265F">
      <w:pPr>
        <w:ind w:firstLineChars="202" w:firstLine="424"/>
      </w:pPr>
      <w:r>
        <w:t>上汽通用五菱——名爵印度公司新能源产品五菱AirEV技术许可协议云签约仪式在柳州举行。</w:t>
      </w:r>
      <w:r>
        <w:rPr>
          <w:rFonts w:hint="eastAsia"/>
        </w:rPr>
        <w:t>根据协议，五菱首款全球新能源车型五菱</w:t>
      </w:r>
      <w:r>
        <w:t>AirEV将于2023年上半年在印度生产销售。</w:t>
      </w:r>
    </w:p>
    <w:p w14:paraId="35F3B65E" w14:textId="143473C3" w:rsidR="00FB6367" w:rsidRDefault="00FB6367" w:rsidP="00F22884">
      <w:pPr>
        <w:rPr>
          <w:rFonts w:cs="宋体"/>
          <w:b/>
          <w:bCs/>
          <w:i/>
          <w:iCs/>
        </w:rPr>
      </w:pPr>
    </w:p>
    <w:p w14:paraId="08E38C4F"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lastRenderedPageBreak/>
        <w:t>宇通新能源商用车基地项目开工</w:t>
      </w:r>
    </w:p>
    <w:p w14:paraId="6E90474E" w14:textId="56300C2E" w:rsidR="00FB6367" w:rsidRDefault="00FB6367" w:rsidP="0027265F">
      <w:pPr>
        <w:ind w:firstLineChars="202" w:firstLine="424"/>
      </w:pPr>
      <w:r>
        <w:t>宇通新能源商用车基地项目位于经开区宇龙街附近，占地面积2622亩，计划总投资85亿，包括新能源重卡、新能源中卡、新能源轻卡等整车产能，新能源车桥等关键零部件，以及新能源商用车研发中心等。。</w:t>
      </w:r>
    </w:p>
    <w:p w14:paraId="300C6762" w14:textId="36E30E53" w:rsidR="00FB6367" w:rsidRDefault="00FB6367" w:rsidP="00F22884">
      <w:pPr>
        <w:rPr>
          <w:rFonts w:cs="宋体"/>
          <w:b/>
          <w:bCs/>
          <w:i/>
          <w:iCs/>
        </w:rPr>
      </w:pPr>
    </w:p>
    <w:p w14:paraId="66E6F1BE"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云快充将接入高合充电体系</w:t>
      </w:r>
    </w:p>
    <w:p w14:paraId="44D4E961" w14:textId="77777777" w:rsidR="00FB6367" w:rsidRDefault="00FB6367" w:rsidP="0027265F">
      <w:pPr>
        <w:ind w:firstLineChars="202" w:firstLine="424"/>
      </w:pPr>
      <w:r w:rsidRPr="007D2A62">
        <w:t>高合发布消息称，自7月10日起，云快充将上线高合充电地图，用户可通过高合APP，扫码使用云快充充电桩。</w:t>
      </w:r>
    </w:p>
    <w:p w14:paraId="370A0289" w14:textId="7F0F9E29" w:rsidR="00FB6367" w:rsidRDefault="00FB6367" w:rsidP="00F22884">
      <w:pPr>
        <w:rPr>
          <w:rFonts w:cs="宋体"/>
          <w:b/>
          <w:bCs/>
          <w:i/>
          <w:iCs/>
        </w:rPr>
      </w:pPr>
    </w:p>
    <w:p w14:paraId="16100283" w14:textId="77777777" w:rsidR="00FB6367" w:rsidRPr="00C775B5" w:rsidRDefault="00FB6367"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长城汽车马来西亚子公司成立</w:t>
      </w:r>
    </w:p>
    <w:p w14:paraId="7F3D0CAA" w14:textId="77777777" w:rsidR="00FB6367" w:rsidRDefault="00FB6367" w:rsidP="0027265F">
      <w:pPr>
        <w:ind w:firstLineChars="202" w:firstLine="424"/>
      </w:pPr>
      <w:r>
        <w:rPr>
          <w:rFonts w:hint="eastAsia"/>
        </w:rPr>
        <w:t>长城汽车在吉隆坡举行了以“</w:t>
      </w:r>
      <w:r>
        <w:t>GoWithMalaysia”为主题的马来西亚子公司开业典礼暨新闻发布会，此举意味着长城汽车正式进军马来西亚市场。</w:t>
      </w:r>
    </w:p>
    <w:p w14:paraId="641BD4FC" w14:textId="105EA607" w:rsidR="00FB6367" w:rsidRDefault="00FB6367" w:rsidP="00F22884">
      <w:pPr>
        <w:rPr>
          <w:rFonts w:cs="宋体"/>
          <w:b/>
          <w:bCs/>
          <w:i/>
          <w:iCs/>
        </w:rPr>
      </w:pPr>
    </w:p>
    <w:p w14:paraId="1DB77859" w14:textId="77777777" w:rsidR="00F22884" w:rsidRPr="00C775B5" w:rsidRDefault="00F22884" w:rsidP="00C775B5">
      <w:pPr>
        <w:pStyle w:val="1"/>
        <w:numPr>
          <w:ilvl w:val="0"/>
          <w:numId w:val="1"/>
        </w:numPr>
        <w:ind w:left="284" w:firstLineChars="0"/>
        <w:outlineLvl w:val="0"/>
        <w:rPr>
          <w:rFonts w:cs="宋体"/>
          <w:b/>
          <w:bCs/>
          <w:sz w:val="28"/>
          <w:szCs w:val="28"/>
        </w:rPr>
      </w:pPr>
      <w:r w:rsidRPr="00C775B5">
        <w:rPr>
          <w:rFonts w:cs="宋体" w:hint="eastAsia"/>
          <w:b/>
          <w:bCs/>
          <w:sz w:val="28"/>
          <w:szCs w:val="28"/>
        </w:rPr>
        <w:t>行业信息</w:t>
      </w:r>
    </w:p>
    <w:p w14:paraId="20484014"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流通协会</w:t>
      </w:r>
      <w:r w:rsidRPr="00C775B5">
        <w:rPr>
          <w:rFonts w:ascii="黑体" w:eastAsia="黑体" w:hAnsi="黑体" w:cs="Times New Roman"/>
          <w:b/>
          <w:bCs/>
          <w:sz w:val="24"/>
        </w:rPr>
        <w:t>:经销商认为新政促使车市向好</w:t>
      </w:r>
    </w:p>
    <w:p w14:paraId="0ECF0C38" w14:textId="77777777" w:rsidR="00BC61E4" w:rsidRDefault="00BC61E4" w:rsidP="0027265F">
      <w:pPr>
        <w:ind w:firstLineChars="202" w:firstLine="424"/>
      </w:pPr>
      <w:r>
        <w:rPr>
          <w:rFonts w:hint="eastAsia"/>
        </w:rPr>
        <w:t>中国汽车流通协会发布最新一期“汽车消费指数”，</w:t>
      </w:r>
      <w:r>
        <w:t>6月份汽车消费指数为80.7，同上月相比继续有所提升。</w:t>
      </w:r>
    </w:p>
    <w:p w14:paraId="381488BA" w14:textId="77777777" w:rsidR="00BC61E4" w:rsidRDefault="00BC61E4" w:rsidP="0027265F">
      <w:pPr>
        <w:ind w:firstLineChars="202" w:firstLine="424"/>
      </w:pPr>
      <w:r>
        <w:rPr>
          <w:rFonts w:hint="eastAsia"/>
        </w:rPr>
        <w:t>近期，国家有关部门及各地方政府出台一系列促进汽车消费的政策。包括减半征收部分车型车辆购置税，全国各省市陆续出台车辆新购补贴、以旧换新和放宽限购等激励政策。在政策发力的同时，叠加我国疫情防控形势整体向好发展，还有经销商在半年度冲量等因素，促使</w:t>
      </w:r>
      <w:r>
        <w:t>6月的汽车销量有一个较大幅度的提升，释放了前期疫情抑制的购车需求。</w:t>
      </w:r>
    </w:p>
    <w:p w14:paraId="06CE0CE2" w14:textId="0FDF634B" w:rsidR="00BC61E4" w:rsidRDefault="00BC61E4" w:rsidP="00F22884">
      <w:pPr>
        <w:rPr>
          <w:rFonts w:cs="宋体"/>
          <w:b/>
          <w:bCs/>
          <w:i/>
          <w:iCs/>
        </w:rPr>
      </w:pPr>
    </w:p>
    <w:p w14:paraId="20980587"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6月全国共减征车购税71亿元进一步释放汽车消费潜力</w:t>
      </w:r>
    </w:p>
    <w:p w14:paraId="0318C24C" w14:textId="4C214668" w:rsidR="003E245C" w:rsidRDefault="003E245C" w:rsidP="0027265F">
      <w:pPr>
        <w:ind w:firstLineChars="202" w:firstLine="424"/>
      </w:pPr>
      <w:r w:rsidRPr="009E7617">
        <w:t>部分乘用车减半征收车辆购置税新政实施一个月来，全国共减征车辆购置税71亿元，减征车辆109.7万辆。从排气量来看，1.6升及以下排量乘用车减征税款34亿元，占比约48%；1.6升至2.0升排量乘用车减征税款37亿元，占比约52%。从购车人的角度来看，如果乘用车不含增值税的价格是10万元、20万元、30万元，购车人分</w:t>
      </w:r>
      <w:r w:rsidRPr="009E7617">
        <w:rPr>
          <w:rFonts w:hint="eastAsia"/>
        </w:rPr>
        <w:t>别可以省下大约</w:t>
      </w:r>
      <w:r w:rsidRPr="009E7617">
        <w:t>5000元、1万元和1.5万元的费用。</w:t>
      </w:r>
    </w:p>
    <w:p w14:paraId="67E27E33" w14:textId="2DA874C7" w:rsidR="003E245C" w:rsidRPr="00635C7B" w:rsidRDefault="003E245C" w:rsidP="003E245C">
      <w:pPr>
        <w:rPr>
          <w:rFonts w:cs="宋体"/>
          <w:b/>
          <w:bCs/>
          <w:i/>
          <w:iCs/>
        </w:rPr>
      </w:pPr>
    </w:p>
    <w:p w14:paraId="77106B41" w14:textId="77777777" w:rsidR="003E245C" w:rsidRPr="00C775B5" w:rsidRDefault="003E245C"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公安部：我国新能源汽车保有量已突破</w:t>
      </w:r>
      <w:r w:rsidRPr="00C775B5">
        <w:rPr>
          <w:rFonts w:ascii="黑体" w:eastAsia="黑体" w:hAnsi="黑体" w:cs="Times New Roman"/>
          <w:b/>
          <w:bCs/>
          <w:sz w:val="24"/>
        </w:rPr>
        <w:t>1,001万辆</w:t>
      </w:r>
    </w:p>
    <w:p w14:paraId="4BEF8FB4" w14:textId="77777777" w:rsidR="003E245C" w:rsidRDefault="003E245C" w:rsidP="0027265F">
      <w:pPr>
        <w:ind w:firstLineChars="270" w:firstLine="567"/>
      </w:pPr>
      <w:r>
        <w:t>据公安部统计，截至2022年6月底，全国机动车保有量达4.06亿辆，其中汽车3.10亿辆，新能源汽车1,001万辆；机动车驾驶人4.92亿人，其中汽车驾驶人4.54亿人。2022年上半年全国新注册登记机动车1,657万辆，新领证驾驶人1,103万人。</w:t>
      </w:r>
    </w:p>
    <w:p w14:paraId="4068C63B" w14:textId="069BE29A" w:rsidR="003E245C" w:rsidRPr="001C35A6" w:rsidRDefault="003E245C" w:rsidP="003E245C">
      <w:pPr>
        <w:rPr>
          <w:rFonts w:cs="宋体"/>
          <w:b/>
          <w:bCs/>
          <w:i/>
          <w:iCs/>
        </w:rPr>
      </w:pPr>
    </w:p>
    <w:p w14:paraId="29D0EE41"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山东省</w:t>
      </w:r>
      <w:r w:rsidRPr="00C775B5">
        <w:rPr>
          <w:rFonts w:ascii="黑体" w:eastAsia="黑体" w:hAnsi="黑体" w:cs="Times New Roman"/>
          <w:b/>
          <w:bCs/>
          <w:sz w:val="24"/>
        </w:rPr>
        <w:t>7月新发放2亿元乘用车消费券</w:t>
      </w:r>
    </w:p>
    <w:p w14:paraId="4F50F746" w14:textId="77777777" w:rsidR="00BC61E4" w:rsidRDefault="00BC61E4" w:rsidP="0027265F">
      <w:pPr>
        <w:ind w:firstLineChars="202" w:firstLine="424"/>
      </w:pPr>
      <w:r>
        <w:t>山东省商务厅、省发展改革委、省工业和信息化厅、省财政厅联合印发《关于继续实施促进汽车、家电消费政策的通知》，决定继续实施汽车消费券、家电消费券发放政策。乘用车消费券发放总额2亿元，根据各市汽车消费在全省占比确定各市发放规模，省级承担资金预拨至各市。</w:t>
      </w:r>
    </w:p>
    <w:p w14:paraId="702B1317" w14:textId="3B0B23A1" w:rsidR="00BC61E4" w:rsidRPr="001C35A6" w:rsidRDefault="00BC61E4" w:rsidP="00F22884">
      <w:pPr>
        <w:rPr>
          <w:rFonts w:cs="宋体"/>
          <w:b/>
          <w:bCs/>
          <w:i/>
          <w:iCs/>
        </w:rPr>
      </w:pPr>
    </w:p>
    <w:p w14:paraId="75ED3920" w14:textId="77777777" w:rsidR="00BC61E4" w:rsidRPr="00F8583A" w:rsidRDefault="00BC61E4" w:rsidP="00C775B5">
      <w:pPr>
        <w:pStyle w:val="a8"/>
        <w:numPr>
          <w:ilvl w:val="3"/>
          <w:numId w:val="1"/>
        </w:numPr>
        <w:ind w:left="426" w:firstLineChars="0" w:hanging="404"/>
        <w:jc w:val="left"/>
        <w:outlineLvl w:val="1"/>
        <w:rPr>
          <w:b/>
        </w:rPr>
      </w:pPr>
      <w:r w:rsidRPr="00C775B5">
        <w:rPr>
          <w:rFonts w:ascii="黑体" w:eastAsia="黑体" w:hAnsi="黑体" w:cs="Times New Roman" w:hint="eastAsia"/>
          <w:b/>
          <w:bCs/>
          <w:sz w:val="24"/>
        </w:rPr>
        <w:t>长城汽车或搁置</w:t>
      </w:r>
      <w:r w:rsidRPr="00C775B5">
        <w:rPr>
          <w:rFonts w:ascii="黑体" w:eastAsia="黑体" w:hAnsi="黑体" w:cs="Times New Roman"/>
          <w:b/>
          <w:bCs/>
          <w:sz w:val="24"/>
        </w:rPr>
        <w:t>10亿美元的印度投资计划</w:t>
      </w:r>
    </w:p>
    <w:p w14:paraId="525C0D7F" w14:textId="1DC0BF15" w:rsidR="00BC61E4" w:rsidRPr="006A29D9" w:rsidRDefault="00BC61E4" w:rsidP="006A29D9">
      <w:pPr>
        <w:ind w:firstLineChars="202" w:firstLine="424"/>
      </w:pPr>
      <w:r>
        <w:t>由于未能获得监管部门的批准，长城汽车已搁置在印度投资10亿美元的计划，并解雇了其印度业务的所有员工。</w:t>
      </w:r>
    </w:p>
    <w:p w14:paraId="04CF3F12" w14:textId="77777777" w:rsidR="00F22884" w:rsidRPr="00C775B5" w:rsidRDefault="00F22884" w:rsidP="00C775B5">
      <w:pPr>
        <w:pStyle w:val="1"/>
        <w:numPr>
          <w:ilvl w:val="0"/>
          <w:numId w:val="1"/>
        </w:numPr>
        <w:ind w:left="284" w:firstLineChars="0"/>
        <w:outlineLvl w:val="0"/>
        <w:rPr>
          <w:rFonts w:cs="宋体"/>
          <w:b/>
          <w:bCs/>
          <w:sz w:val="28"/>
          <w:szCs w:val="28"/>
        </w:rPr>
      </w:pPr>
      <w:r w:rsidRPr="00C775B5">
        <w:rPr>
          <w:rFonts w:cs="宋体" w:hint="eastAsia"/>
          <w:b/>
          <w:bCs/>
          <w:sz w:val="28"/>
          <w:szCs w:val="28"/>
        </w:rPr>
        <w:lastRenderedPageBreak/>
        <w:t>跨国集团和国际市场</w:t>
      </w:r>
    </w:p>
    <w:p w14:paraId="01CBE4E6"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6月法国新车注册量与去年同期相比下降了14%</w:t>
      </w:r>
    </w:p>
    <w:p w14:paraId="061907E0" w14:textId="77777777" w:rsidR="00BC61E4" w:rsidRDefault="00BC61E4" w:rsidP="0027265F">
      <w:pPr>
        <w:ind w:firstLineChars="202" w:firstLine="424"/>
      </w:pPr>
      <w:r>
        <w:t>6月法国新车注册量与去年同期相比下降了14%，降幅与最近几个月相比略有放缓，这表明供应链问题可能正在缓解。行业组织PFA的数据显示，6月份法国新车注册量为171,089辆，当月共有21个销售日。</w:t>
      </w:r>
    </w:p>
    <w:p w14:paraId="094FD853" w14:textId="77777777" w:rsidR="00BC61E4" w:rsidRDefault="00BC61E4" w:rsidP="0027265F">
      <w:pPr>
        <w:ind w:firstLineChars="202" w:firstLine="424"/>
      </w:pPr>
      <w:r>
        <w:rPr>
          <w:rFonts w:hint="eastAsia"/>
        </w:rPr>
        <w:t>当月大部分汽车品牌在法国的销量都有所下降，只有少数品牌实现了逆势上涨，这些品牌包括日产（涨幅为</w:t>
      </w:r>
      <w:r>
        <w:t>18%）、达契亚（涨幅为16%）和梅赛德斯奔驰（涨幅为14%）。</w:t>
      </w:r>
    </w:p>
    <w:p w14:paraId="572A983F" w14:textId="2439BB5A" w:rsidR="00BC61E4" w:rsidRPr="004C2CB8" w:rsidRDefault="00BC61E4" w:rsidP="00F22884">
      <w:pPr>
        <w:rPr>
          <w:rFonts w:cs="宋体"/>
          <w:b/>
          <w:bCs/>
          <w:i/>
          <w:iCs/>
        </w:rPr>
      </w:pPr>
    </w:p>
    <w:p w14:paraId="181F8B00"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宝马集团上半年全球纯电动车型销量</w:t>
      </w:r>
      <w:r w:rsidRPr="00C775B5">
        <w:rPr>
          <w:rFonts w:ascii="黑体" w:eastAsia="黑体" w:hAnsi="黑体" w:cs="Times New Roman"/>
          <w:b/>
          <w:bCs/>
          <w:sz w:val="24"/>
        </w:rPr>
        <w:t>75,891辆</w:t>
      </w:r>
    </w:p>
    <w:p w14:paraId="0D2430FB" w14:textId="77777777" w:rsidR="00BC61E4" w:rsidRDefault="00BC61E4" w:rsidP="0027265F">
      <w:pPr>
        <w:ind w:firstLineChars="202" w:firstLine="424"/>
      </w:pPr>
      <w:r w:rsidRPr="007D2A62">
        <w:t>今年上半年宝马集团全球销量为1,160,443辆，纯电动车型销量75,891辆，同比增长110.3%；国内方面，宝马共交付378,727辆BMW及MINI品牌汽车，其中以iX3、i3、i4、iX为代表的纯电动车型销量同比增长74.6%。</w:t>
      </w:r>
    </w:p>
    <w:p w14:paraId="4077C694" w14:textId="3BA0360A" w:rsidR="00BC61E4" w:rsidRDefault="00BC61E4" w:rsidP="00F22884">
      <w:pPr>
        <w:rPr>
          <w:rFonts w:cs="宋体"/>
          <w:b/>
          <w:bCs/>
          <w:i/>
          <w:iCs/>
        </w:rPr>
      </w:pPr>
    </w:p>
    <w:p w14:paraId="4E09FAD9"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保时捷</w:t>
      </w:r>
      <w:r w:rsidRPr="00C775B5">
        <w:rPr>
          <w:rFonts w:ascii="黑体" w:eastAsia="黑体" w:hAnsi="黑体" w:cs="Times New Roman"/>
          <w:b/>
          <w:bCs/>
          <w:sz w:val="24"/>
        </w:rPr>
        <w:t>CEO：将继续生产内燃引擎车</w:t>
      </w:r>
    </w:p>
    <w:p w14:paraId="6FE943ED" w14:textId="77777777" w:rsidR="00BC61E4" w:rsidRDefault="00BC61E4" w:rsidP="0027265F">
      <w:pPr>
        <w:ind w:firstLineChars="202" w:firstLine="424"/>
      </w:pPr>
      <w:r w:rsidRPr="007D2A62">
        <w:t>保时捷CEO奥利弗·布鲁姆（OliverBlume）表示：“在发展电动车之余，也将继续生产内燃引擎车。保时捷将致力于两个E，即电动车（e-mobility）与合成燃料（e-fuel），同时持续研发现代内燃机引擎汽车。”</w:t>
      </w:r>
    </w:p>
    <w:p w14:paraId="62DFC6EB" w14:textId="1D334D63" w:rsidR="00BC61E4" w:rsidRDefault="00BC61E4" w:rsidP="00F22884">
      <w:pPr>
        <w:rPr>
          <w:rFonts w:cs="宋体"/>
          <w:b/>
          <w:bCs/>
          <w:i/>
          <w:iCs/>
        </w:rPr>
      </w:pPr>
    </w:p>
    <w:p w14:paraId="3DDF0DE6"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奔驰推出付费解锁后轮转向功能</w:t>
      </w:r>
      <w:r w:rsidRPr="00C775B5">
        <w:rPr>
          <w:rFonts w:ascii="黑体" w:eastAsia="黑体" w:hAnsi="黑体" w:cs="Times New Roman"/>
          <w:b/>
          <w:bCs/>
          <w:sz w:val="24"/>
        </w:rPr>
        <w:t>:4998元/年</w:t>
      </w:r>
    </w:p>
    <w:p w14:paraId="3124F2F1" w14:textId="77777777" w:rsidR="00BC61E4" w:rsidRDefault="00BC61E4" w:rsidP="0027265F">
      <w:pPr>
        <w:ind w:firstLineChars="202" w:firstLine="424"/>
      </w:pPr>
      <w:r>
        <w:t>梅赛德斯-奔驰则推出了一项付费解锁项目：4998元享用1年后轮转向功能。</w:t>
      </w:r>
    </w:p>
    <w:p w14:paraId="7188DED7" w14:textId="77777777" w:rsidR="00BC61E4" w:rsidRDefault="00BC61E4" w:rsidP="0027265F">
      <w:pPr>
        <w:ind w:firstLineChars="202" w:firstLine="424"/>
      </w:pPr>
      <w:r>
        <w:rPr>
          <w:rFonts w:hint="eastAsia"/>
        </w:rPr>
        <w:t>据悉，这项功能主要适用于奔驰</w:t>
      </w:r>
      <w:r>
        <w:t>EQS450+先锋版（入门车型），开通功能后，后轮主动转向角度可由4.5度升级到10度，如此可缩短转弯直径到10.9米，方便在狭窄道路的掉头转弯等，而EQS其他版本车型则标配后轮主动转向10度的功能。</w:t>
      </w:r>
    </w:p>
    <w:p w14:paraId="2AD9CF66" w14:textId="3611956F" w:rsidR="00BC61E4" w:rsidRDefault="00BC61E4" w:rsidP="00F22884">
      <w:pPr>
        <w:rPr>
          <w:rFonts w:cs="宋体"/>
          <w:b/>
          <w:bCs/>
          <w:i/>
          <w:iCs/>
        </w:rPr>
      </w:pPr>
    </w:p>
    <w:p w14:paraId="00F6481C"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本田研发自动驾驶纯电微型车</w:t>
      </w:r>
    </w:p>
    <w:p w14:paraId="03391BAA" w14:textId="77777777" w:rsidR="00BC61E4" w:rsidRDefault="00BC61E4" w:rsidP="0027265F">
      <w:pPr>
        <w:ind w:firstLineChars="270" w:firstLine="567"/>
      </w:pPr>
      <w:r>
        <w:rPr>
          <w:rFonts w:hint="eastAsia"/>
        </w:rPr>
        <w:t>从官方渠道获悉，本田宣布与日本茨城县常总市进行合作，为该市研发集成人工智能和高度自动驾驶技术的纯电微型车，同时双方计划拥有最新技术的新车能在</w:t>
      </w:r>
      <w:r>
        <w:t>2030年进入实用阶段。</w:t>
      </w:r>
    </w:p>
    <w:p w14:paraId="40E6F2CB" w14:textId="0A2A4D0F" w:rsidR="00BC61E4" w:rsidRPr="00AE0C32" w:rsidRDefault="00BC61E4" w:rsidP="00F22884">
      <w:pPr>
        <w:rPr>
          <w:rFonts w:cs="宋体"/>
          <w:b/>
          <w:bCs/>
          <w:i/>
          <w:iCs/>
        </w:rPr>
      </w:pPr>
    </w:p>
    <w:p w14:paraId="65789734"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俄罗斯、伊朗和土耳其考虑联合生产汽车</w:t>
      </w:r>
    </w:p>
    <w:p w14:paraId="5E4D8413" w14:textId="77777777" w:rsidR="00BC61E4" w:rsidRDefault="00BC61E4" w:rsidP="0027265F">
      <w:pPr>
        <w:ind w:firstLineChars="202" w:firstLine="424"/>
      </w:pPr>
      <w:r>
        <w:t>伊朗、俄罗斯和土耳其的汽车行业官员正在考虑联合设计和制造汽车，此前西方对俄罗斯和伊朗的制裁导致汽车生产出现停滞。</w:t>
      </w:r>
    </w:p>
    <w:p w14:paraId="5ED0B31A" w14:textId="77777777" w:rsidR="00BC61E4" w:rsidRDefault="00BC61E4" w:rsidP="0027265F">
      <w:pPr>
        <w:ind w:firstLineChars="202" w:firstLine="424"/>
      </w:pPr>
      <w:r>
        <w:rPr>
          <w:rFonts w:hint="eastAsia"/>
        </w:rPr>
        <w:t>伊朗汽车零部件制造商协会主席</w:t>
      </w:r>
      <w:r>
        <w:t>MohammadrezaNajafi-Manesh表示：“三国的汽车制造商和供应商之间有很大的可能性进行三方合作。”“这三个国家可以为他们的产品占领一个巨大的市场，”Najafi-Manesh说道，如果包括邻近地区，他们的目标人口“至少可以达到8亿”。</w:t>
      </w:r>
    </w:p>
    <w:p w14:paraId="0773E35C" w14:textId="394D602C" w:rsidR="00BC61E4" w:rsidRDefault="00BC61E4" w:rsidP="00F22884"/>
    <w:p w14:paraId="03E5FE04" w14:textId="7BE7822B"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b/>
          <w:bCs/>
          <w:sz w:val="24"/>
        </w:rPr>
        <w:t>宝马将推出L3级自动驾驶</w:t>
      </w:r>
      <w:r w:rsidR="00D23CAA" w:rsidRPr="00C775B5">
        <w:rPr>
          <w:rFonts w:ascii="黑体" w:eastAsia="黑体" w:hAnsi="黑体" w:cs="Times New Roman" w:hint="eastAsia"/>
          <w:b/>
          <w:bCs/>
          <w:sz w:val="24"/>
        </w:rPr>
        <w:t>发生事故管赔</w:t>
      </w:r>
    </w:p>
    <w:p w14:paraId="294E9EC5" w14:textId="77777777" w:rsidR="00BC61E4" w:rsidRDefault="00BC61E4" w:rsidP="0027265F">
      <w:pPr>
        <w:ind w:firstLineChars="202" w:firstLine="424"/>
      </w:pPr>
      <w:r w:rsidRPr="009E7617">
        <w:rPr>
          <w:rFonts w:hint="eastAsia"/>
        </w:rPr>
        <w:t>宝马</w:t>
      </w:r>
      <w:r w:rsidRPr="009E7617">
        <w:t>L3级别自动驾驶系统“PersonalPilot”计划在2023年底正式推出，预计将率先搭载在售往欧洲和中国的全新一代宝马7系上。在2024年7月开始，该技术将运用于5系等车型。宝马的PersonalPilot系统将支持在所有满足特定先决条件的路线中实现完全自主驾驶，这意味着宝马将会和奔驰一样，需要对启用L3级自动驾驶系统时发生的事故负责。</w:t>
      </w:r>
    </w:p>
    <w:p w14:paraId="482DB1B3" w14:textId="53655C3C" w:rsidR="00BC61E4" w:rsidRPr="00430DF4" w:rsidRDefault="00BC61E4">
      <w:pPr>
        <w:rPr>
          <w:rFonts w:cs="宋体"/>
          <w:b/>
          <w:bCs/>
          <w:i/>
          <w:iCs/>
        </w:rPr>
      </w:pPr>
    </w:p>
    <w:p w14:paraId="49E20E8F" w14:textId="7B79B7E2" w:rsidR="00BC61E4" w:rsidRPr="00635C7B" w:rsidRDefault="00BC61E4" w:rsidP="00C775B5">
      <w:pPr>
        <w:pStyle w:val="a8"/>
        <w:numPr>
          <w:ilvl w:val="3"/>
          <w:numId w:val="1"/>
        </w:numPr>
        <w:ind w:left="426" w:firstLineChars="0" w:hanging="404"/>
        <w:jc w:val="left"/>
        <w:outlineLvl w:val="1"/>
        <w:rPr>
          <w:b/>
        </w:rPr>
      </w:pPr>
      <w:r w:rsidRPr="00C775B5">
        <w:rPr>
          <w:rFonts w:ascii="黑体" w:eastAsia="黑体" w:hAnsi="黑体" w:cs="Times New Roman" w:hint="eastAsia"/>
          <w:b/>
          <w:bCs/>
          <w:sz w:val="24"/>
        </w:rPr>
        <w:lastRenderedPageBreak/>
        <w:t>韩国三大动力电池商今年前</w:t>
      </w:r>
      <w:r w:rsidRPr="00C775B5">
        <w:rPr>
          <w:rFonts w:ascii="黑体" w:eastAsia="黑体" w:hAnsi="黑体" w:cs="Times New Roman"/>
          <w:b/>
          <w:bCs/>
          <w:sz w:val="24"/>
        </w:rPr>
        <w:t>5月全球市占率25.6%下滑9.1个百分点</w:t>
      </w:r>
    </w:p>
    <w:p w14:paraId="005559E5" w14:textId="77777777" w:rsidR="00BC61E4" w:rsidRDefault="00BC61E4" w:rsidP="0027265F">
      <w:pPr>
        <w:ind w:firstLineChars="270" w:firstLine="567"/>
      </w:pPr>
      <w:r w:rsidRPr="009E7617">
        <w:t>今年1至5月，在全球范围内注册登记的电动汽车动力电池装车总量达到157.4吉瓦时(GWh)，同比增加77.3%。三家韩企的全球市占率同比下滑9.1个百分点，为25.6%。</w:t>
      </w:r>
    </w:p>
    <w:p w14:paraId="656666C7" w14:textId="12DD6CC7" w:rsidR="00BC61E4" w:rsidRDefault="00BC61E4" w:rsidP="00F22884">
      <w:pPr>
        <w:rPr>
          <w:rFonts w:cs="宋体"/>
          <w:b/>
          <w:bCs/>
          <w:i/>
          <w:iCs/>
        </w:rPr>
      </w:pPr>
    </w:p>
    <w:p w14:paraId="3B547006"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瑞士计划开始向电动汽车征收新税</w:t>
      </w:r>
    </w:p>
    <w:p w14:paraId="315A5B91" w14:textId="77777777" w:rsidR="00BC61E4" w:rsidRDefault="00BC61E4" w:rsidP="0027265F">
      <w:pPr>
        <w:ind w:firstLineChars="202" w:firstLine="424"/>
      </w:pPr>
      <w:r>
        <w:rPr>
          <w:rFonts w:hint="eastAsia"/>
        </w:rPr>
        <w:t>瑞士政府表示，由于来自传统燃油汽车的税收减少，该国计划对以电力和其他替代能源为动力的车辆征收新税，以此来帮助填补道路建设和维护方面的资金缺口。</w:t>
      </w:r>
    </w:p>
    <w:p w14:paraId="727784CB" w14:textId="77777777" w:rsidR="00BC61E4" w:rsidRDefault="00BC61E4" w:rsidP="0027265F">
      <w:pPr>
        <w:ind w:firstLineChars="202" w:firstLine="424"/>
      </w:pPr>
      <w:r>
        <w:rPr>
          <w:rFonts w:hint="eastAsia"/>
        </w:rPr>
        <w:t>目前，瑞士道路基础设施所用的资金，一部分来自汽油和柴油等燃料的税收，但是随着越来越多的电动汽车出现在道路上，这部分税收必然将下降。瑞士政府要求交通部在今年年底前提出建议，为公路建设和养护所需的资金找到更可持续性的来源。</w:t>
      </w:r>
    </w:p>
    <w:p w14:paraId="6E2E45A5" w14:textId="4665D4F5" w:rsidR="00BC61E4" w:rsidRPr="00BC7015" w:rsidRDefault="00BC61E4" w:rsidP="00F22884">
      <w:pPr>
        <w:rPr>
          <w:rFonts w:cs="宋体"/>
          <w:b/>
          <w:bCs/>
          <w:i/>
          <w:iCs/>
        </w:rPr>
      </w:pPr>
    </w:p>
    <w:p w14:paraId="0032CC59"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特斯拉第二季度全球交付</w:t>
      </w:r>
      <w:r w:rsidRPr="00C775B5">
        <w:rPr>
          <w:rFonts w:ascii="黑体" w:eastAsia="黑体" w:hAnsi="黑体" w:cs="Times New Roman"/>
          <w:b/>
          <w:bCs/>
          <w:sz w:val="24"/>
        </w:rPr>
        <w:t>25.47万辆</w:t>
      </w:r>
    </w:p>
    <w:p w14:paraId="37D61A1F" w14:textId="77777777" w:rsidR="00BC61E4" w:rsidRDefault="00BC61E4" w:rsidP="0027265F">
      <w:pPr>
        <w:ind w:firstLineChars="270" w:firstLine="567"/>
      </w:pPr>
      <w:r w:rsidRPr="007D2A62">
        <w:t>7月3日，特斯拉公布了2022年第二季度的生产交付数据。</w:t>
      </w:r>
      <w:r w:rsidRPr="007D2A62">
        <w:rPr>
          <w:rFonts w:hint="eastAsia"/>
        </w:rPr>
        <w:t>数据显示，特斯拉全球生产了超过</w:t>
      </w:r>
      <w:r w:rsidRPr="007D2A62">
        <w:t>25.86万辆新车，交付近25.47万辆，同比增长25.3%和26.5%，其中2022年6月是特斯拉历史上产量最高的月份。</w:t>
      </w:r>
    </w:p>
    <w:p w14:paraId="2BB4DC0D" w14:textId="398B8F32" w:rsidR="00BC61E4" w:rsidRDefault="00BC61E4" w:rsidP="00F22884">
      <w:pPr>
        <w:rPr>
          <w:rFonts w:cs="宋体"/>
          <w:b/>
          <w:bCs/>
          <w:i/>
          <w:iCs/>
        </w:rPr>
      </w:pPr>
    </w:p>
    <w:p w14:paraId="546A96D8"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芯片短缺</w:t>
      </w:r>
      <w:r w:rsidRPr="00C775B5">
        <w:rPr>
          <w:rFonts w:ascii="黑体" w:eastAsia="黑体" w:hAnsi="黑体" w:cs="Times New Roman"/>
          <w:b/>
          <w:bCs/>
          <w:sz w:val="24"/>
        </w:rPr>
        <w:t>韩国6月进口车销量同比下降13%</w:t>
      </w:r>
    </w:p>
    <w:p w14:paraId="1829B82F" w14:textId="77777777" w:rsidR="00BC61E4" w:rsidRDefault="00BC61E4" w:rsidP="0027265F">
      <w:pPr>
        <w:ind w:firstLineChars="270" w:firstLine="567"/>
      </w:pPr>
      <w:r>
        <w:t>7月5日，韩国汽车进口商和经销商协会（KAIDA）表示，由于芯片短缺继续影响汽车生产，韩国6月进口车注册量从去年同期的26,191辆下降至22,695辆，同比下降13%。今年上半年，韩国进口车注册量从去年同期的147,757辆下降到131,009辆，同比下降11%。</w:t>
      </w:r>
    </w:p>
    <w:p w14:paraId="138BA324" w14:textId="53F8B154" w:rsidR="00BC61E4" w:rsidRDefault="00BC61E4" w:rsidP="00F22884"/>
    <w:p w14:paraId="6EFE5B2A"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意法半导体碳化硅</w:t>
      </w:r>
      <w:r w:rsidRPr="00C775B5">
        <w:rPr>
          <w:rFonts w:ascii="黑体" w:eastAsia="黑体" w:hAnsi="黑体" w:cs="Times New Roman"/>
          <w:b/>
          <w:bCs/>
          <w:sz w:val="24"/>
        </w:rPr>
        <w:t>MOSFET已实现向20家整车厂供货</w:t>
      </w:r>
    </w:p>
    <w:p w14:paraId="2EFC5837" w14:textId="77777777" w:rsidR="00BC61E4" w:rsidRDefault="00BC61E4" w:rsidP="0027265F">
      <w:pPr>
        <w:ind w:firstLineChars="270" w:firstLine="567"/>
      </w:pPr>
      <w:r w:rsidRPr="007D2A62">
        <w:t>意法半导体（ST）CEOJean-MarcChery在接受媒体采访时表示，针对汽车市场，意法半导体目前已经与二十家车企达成合作，向其供应碳化硅MOSFET。</w:t>
      </w:r>
    </w:p>
    <w:p w14:paraId="21D0F67F" w14:textId="01DEC368" w:rsidR="00BC61E4" w:rsidRDefault="00BC61E4" w:rsidP="00F22884">
      <w:pPr>
        <w:rPr>
          <w:rFonts w:cs="宋体"/>
          <w:b/>
          <w:bCs/>
          <w:i/>
          <w:iCs/>
        </w:rPr>
      </w:pPr>
    </w:p>
    <w:p w14:paraId="688D28AC" w14:textId="77777777" w:rsidR="00BC61E4" w:rsidRPr="00C775B5" w:rsidRDefault="00BC61E4" w:rsidP="00C775B5">
      <w:pPr>
        <w:pStyle w:val="a8"/>
        <w:numPr>
          <w:ilvl w:val="3"/>
          <w:numId w:val="1"/>
        </w:numPr>
        <w:ind w:left="426" w:firstLineChars="0" w:hanging="404"/>
        <w:jc w:val="left"/>
        <w:outlineLvl w:val="1"/>
        <w:rPr>
          <w:rFonts w:ascii="黑体" w:eastAsia="黑体" w:hAnsi="黑体" w:cs="Times New Roman"/>
          <w:b/>
          <w:bCs/>
          <w:sz w:val="24"/>
        </w:rPr>
      </w:pPr>
      <w:r w:rsidRPr="00C775B5">
        <w:rPr>
          <w:rFonts w:ascii="黑体" w:eastAsia="黑体" w:hAnsi="黑体" w:cs="Times New Roman" w:hint="eastAsia"/>
          <w:b/>
          <w:bCs/>
          <w:sz w:val="24"/>
        </w:rPr>
        <w:t>长城汽车马来西亚子公司正式成立</w:t>
      </w:r>
    </w:p>
    <w:p w14:paraId="0A5E33B7" w14:textId="77777777" w:rsidR="00BC61E4" w:rsidRDefault="00BC61E4" w:rsidP="0027265F">
      <w:pPr>
        <w:ind w:firstLineChars="202" w:firstLine="424"/>
      </w:pPr>
      <w:r>
        <w:t>长城汽车在吉隆坡举行了以“与马来西亚同行”为主题的马来西亚子公司开业典礼和新闻发布会。这意味着长城汽车正式进入马来西亚市场。</w:t>
      </w:r>
    </w:p>
    <w:p w14:paraId="5AF2B62A" w14:textId="77777777" w:rsidR="00BC61E4" w:rsidRDefault="00BC61E4" w:rsidP="0027265F">
      <w:pPr>
        <w:ind w:firstLineChars="202" w:firstLine="424"/>
      </w:pPr>
      <w:r>
        <w:rPr>
          <w:rFonts w:hint="eastAsia"/>
        </w:rPr>
        <w:t>长城汽车东盟地区总裁张佳明在新闻发布会上表示，未来，长城汽车将继续在马来西亚实施东盟新能源聚焦战略，坚持新能源、新智能、新体验的核心价值传递，聚焦用户，并充分结合当地经验，快速推出高智能、覆盖多种新能源动力的产品，以满足用户多场景、个性化的需求，助力马来西亚新能源汽车的发展。同时，长城汽车将以开放的态度，与各方共同推动马来西亚新能源汽车的产业创新、模式创新、服务创新和体验创新。</w:t>
      </w:r>
    </w:p>
    <w:p w14:paraId="2C435C6D" w14:textId="05323F57" w:rsidR="00BC61E4" w:rsidRDefault="00BC61E4" w:rsidP="00F22884">
      <w:pPr>
        <w:rPr>
          <w:rFonts w:cs="宋体"/>
          <w:b/>
          <w:bCs/>
          <w:i/>
          <w:iCs/>
        </w:rPr>
      </w:pPr>
    </w:p>
    <w:sectPr w:rsidR="00BC61E4" w:rsidSect="00B72CB3">
      <w:headerReference w:type="default" r:id="rId15"/>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EB54A" w14:textId="77777777" w:rsidR="00A62F82" w:rsidRDefault="00A62F82" w:rsidP="00F22884">
      <w:r>
        <w:separator/>
      </w:r>
    </w:p>
  </w:endnote>
  <w:endnote w:type="continuationSeparator" w:id="0">
    <w:p w14:paraId="344C9EDD" w14:textId="77777777" w:rsidR="00A62F82" w:rsidRDefault="00A62F82" w:rsidP="00F2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C32D" w14:textId="77777777" w:rsidR="00A62F82" w:rsidRDefault="00A62F82" w:rsidP="00F22884">
      <w:r>
        <w:separator/>
      </w:r>
    </w:p>
  </w:footnote>
  <w:footnote w:type="continuationSeparator" w:id="0">
    <w:p w14:paraId="2109A1C0" w14:textId="77777777" w:rsidR="00A62F82" w:rsidRDefault="00A62F82" w:rsidP="00F2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96D2" w14:textId="32486758" w:rsidR="00B72CB3" w:rsidRDefault="00B72CB3" w:rsidP="00B72CB3">
    <w:pPr>
      <w:pStyle w:val="a3"/>
      <w:jc w:val="left"/>
    </w:pPr>
    <w:r>
      <w:rPr>
        <w:noProof/>
      </w:rPr>
      <w:drawing>
        <wp:inline distT="0" distB="0" distL="0" distR="0" wp14:anchorId="1EB17B41" wp14:editId="19D22FC0">
          <wp:extent cx="1080261" cy="360000"/>
          <wp:effectExtent l="0" t="0" r="571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636C69"/>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D3352B"/>
    <w:multiLevelType w:val="hybridMultilevel"/>
    <w:tmpl w:val="F3107240"/>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128"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8257513">
    <w:abstractNumId w:val="4"/>
  </w:num>
  <w:num w:numId="2" w16cid:durableId="2028631011">
    <w:abstractNumId w:val="13"/>
  </w:num>
  <w:num w:numId="3" w16cid:durableId="1595550283">
    <w:abstractNumId w:val="14"/>
  </w:num>
  <w:num w:numId="4" w16cid:durableId="736629326">
    <w:abstractNumId w:val="16"/>
  </w:num>
  <w:num w:numId="5" w16cid:durableId="549077303">
    <w:abstractNumId w:val="15"/>
  </w:num>
  <w:num w:numId="6" w16cid:durableId="1103302325">
    <w:abstractNumId w:val="10"/>
  </w:num>
  <w:num w:numId="7" w16cid:durableId="1907644872">
    <w:abstractNumId w:val="6"/>
  </w:num>
  <w:num w:numId="8" w16cid:durableId="1942293479">
    <w:abstractNumId w:val="5"/>
  </w:num>
  <w:num w:numId="9" w16cid:durableId="2030444936">
    <w:abstractNumId w:val="11"/>
  </w:num>
  <w:num w:numId="10" w16cid:durableId="675154846">
    <w:abstractNumId w:val="8"/>
  </w:num>
  <w:num w:numId="11" w16cid:durableId="1869567290">
    <w:abstractNumId w:val="1"/>
  </w:num>
  <w:num w:numId="12" w16cid:durableId="1870099717">
    <w:abstractNumId w:val="9"/>
  </w:num>
  <w:num w:numId="13" w16cid:durableId="864633130">
    <w:abstractNumId w:val="2"/>
  </w:num>
  <w:num w:numId="14" w16cid:durableId="1116757651">
    <w:abstractNumId w:val="21"/>
  </w:num>
  <w:num w:numId="15" w16cid:durableId="1626153912">
    <w:abstractNumId w:val="20"/>
  </w:num>
  <w:num w:numId="16" w16cid:durableId="590744078">
    <w:abstractNumId w:val="17"/>
  </w:num>
  <w:num w:numId="17" w16cid:durableId="537550198">
    <w:abstractNumId w:val="19"/>
  </w:num>
  <w:num w:numId="18" w16cid:durableId="68039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7324314">
    <w:abstractNumId w:val="18"/>
  </w:num>
  <w:num w:numId="20" w16cid:durableId="1858275710">
    <w:abstractNumId w:val="0"/>
  </w:num>
  <w:num w:numId="21" w16cid:durableId="1580746844">
    <w:abstractNumId w:val="3"/>
  </w:num>
  <w:num w:numId="22" w16cid:durableId="245498700">
    <w:abstractNumId w:val="12"/>
  </w:num>
  <w:num w:numId="23" w16cid:durableId="18508266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0E4"/>
    <w:rsid w:val="00010D13"/>
    <w:rsid w:val="00041902"/>
    <w:rsid w:val="000F48DD"/>
    <w:rsid w:val="00172725"/>
    <w:rsid w:val="00222F5B"/>
    <w:rsid w:val="00255C77"/>
    <w:rsid w:val="0027265F"/>
    <w:rsid w:val="002C2274"/>
    <w:rsid w:val="002D1DDE"/>
    <w:rsid w:val="002D76EE"/>
    <w:rsid w:val="00312958"/>
    <w:rsid w:val="003204AF"/>
    <w:rsid w:val="00353845"/>
    <w:rsid w:val="00355ED2"/>
    <w:rsid w:val="003E245C"/>
    <w:rsid w:val="004241EE"/>
    <w:rsid w:val="00425235"/>
    <w:rsid w:val="00430DF4"/>
    <w:rsid w:val="00434A4B"/>
    <w:rsid w:val="00452C68"/>
    <w:rsid w:val="004C1FA5"/>
    <w:rsid w:val="00502DD1"/>
    <w:rsid w:val="00543C98"/>
    <w:rsid w:val="0055676D"/>
    <w:rsid w:val="005C2950"/>
    <w:rsid w:val="0069624C"/>
    <w:rsid w:val="006A29D9"/>
    <w:rsid w:val="006A2A14"/>
    <w:rsid w:val="00727124"/>
    <w:rsid w:val="00730090"/>
    <w:rsid w:val="00756AC3"/>
    <w:rsid w:val="00805FE2"/>
    <w:rsid w:val="008566E1"/>
    <w:rsid w:val="008B4D25"/>
    <w:rsid w:val="00932352"/>
    <w:rsid w:val="00967CA8"/>
    <w:rsid w:val="009D3F43"/>
    <w:rsid w:val="009E4AC4"/>
    <w:rsid w:val="00A23CB0"/>
    <w:rsid w:val="00A32596"/>
    <w:rsid w:val="00A32799"/>
    <w:rsid w:val="00A62F82"/>
    <w:rsid w:val="00A918F5"/>
    <w:rsid w:val="00AC2A16"/>
    <w:rsid w:val="00AC3CD5"/>
    <w:rsid w:val="00B000E4"/>
    <w:rsid w:val="00B108E3"/>
    <w:rsid w:val="00B72CB3"/>
    <w:rsid w:val="00B77B6B"/>
    <w:rsid w:val="00BC1180"/>
    <w:rsid w:val="00BC61E4"/>
    <w:rsid w:val="00C06B4A"/>
    <w:rsid w:val="00C32B1E"/>
    <w:rsid w:val="00C56917"/>
    <w:rsid w:val="00C5723C"/>
    <w:rsid w:val="00C775B5"/>
    <w:rsid w:val="00CA2D71"/>
    <w:rsid w:val="00D10AEC"/>
    <w:rsid w:val="00D23CAA"/>
    <w:rsid w:val="00DE025D"/>
    <w:rsid w:val="00E82C5B"/>
    <w:rsid w:val="00E96E52"/>
    <w:rsid w:val="00EA0F03"/>
    <w:rsid w:val="00EA1E64"/>
    <w:rsid w:val="00EE4E01"/>
    <w:rsid w:val="00F009F0"/>
    <w:rsid w:val="00F22884"/>
    <w:rsid w:val="00F3091F"/>
    <w:rsid w:val="00FB6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C2805"/>
  <w15:chartTrackingRefBased/>
  <w15:docId w15:val="{FCE41869-5B69-43AD-9266-63C1FF087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2884"/>
    <w:pPr>
      <w:widowControl w:val="0"/>
      <w:jc w:val="both"/>
    </w:pPr>
    <w:rPr>
      <w:szCs w:val="24"/>
    </w:rPr>
  </w:style>
  <w:style w:type="paragraph" w:styleId="2">
    <w:name w:val="heading 2"/>
    <w:basedOn w:val="a"/>
    <w:next w:val="a"/>
    <w:link w:val="20"/>
    <w:semiHidden/>
    <w:unhideWhenUsed/>
    <w:qFormat/>
    <w:rsid w:val="00F2288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228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22884"/>
    <w:rPr>
      <w:sz w:val="18"/>
      <w:szCs w:val="18"/>
    </w:rPr>
  </w:style>
  <w:style w:type="paragraph" w:styleId="a5">
    <w:name w:val="footer"/>
    <w:basedOn w:val="a"/>
    <w:link w:val="a6"/>
    <w:unhideWhenUsed/>
    <w:rsid w:val="00F22884"/>
    <w:pPr>
      <w:tabs>
        <w:tab w:val="center" w:pos="4153"/>
        <w:tab w:val="right" w:pos="8306"/>
      </w:tabs>
      <w:snapToGrid w:val="0"/>
      <w:jc w:val="left"/>
    </w:pPr>
    <w:rPr>
      <w:sz w:val="18"/>
      <w:szCs w:val="18"/>
    </w:rPr>
  </w:style>
  <w:style w:type="character" w:customStyle="1" w:styleId="a6">
    <w:name w:val="页脚 字符"/>
    <w:basedOn w:val="a0"/>
    <w:link w:val="a5"/>
    <w:rsid w:val="00F22884"/>
    <w:rPr>
      <w:sz w:val="18"/>
      <w:szCs w:val="18"/>
    </w:rPr>
  </w:style>
  <w:style w:type="character" w:customStyle="1" w:styleId="20">
    <w:name w:val="标题 2 字符"/>
    <w:basedOn w:val="a0"/>
    <w:link w:val="2"/>
    <w:semiHidden/>
    <w:rsid w:val="00F22884"/>
    <w:rPr>
      <w:rFonts w:asciiTheme="majorHAnsi" w:eastAsiaTheme="majorEastAsia" w:hAnsiTheme="majorHAnsi" w:cstheme="majorBidi"/>
      <w:b/>
      <w:bCs/>
      <w:sz w:val="32"/>
      <w:szCs w:val="32"/>
    </w:rPr>
  </w:style>
  <w:style w:type="character" w:styleId="a7">
    <w:name w:val="Strong"/>
    <w:basedOn w:val="a0"/>
    <w:qFormat/>
    <w:rsid w:val="00F22884"/>
    <w:rPr>
      <w:b/>
    </w:rPr>
  </w:style>
  <w:style w:type="paragraph" w:customStyle="1" w:styleId="1">
    <w:name w:val="列出段落1"/>
    <w:basedOn w:val="a"/>
    <w:uiPriority w:val="99"/>
    <w:qFormat/>
    <w:rsid w:val="00F22884"/>
    <w:pPr>
      <w:ind w:firstLineChars="200" w:firstLine="420"/>
    </w:pPr>
  </w:style>
  <w:style w:type="paragraph" w:styleId="a8">
    <w:name w:val="List Paragraph"/>
    <w:basedOn w:val="a"/>
    <w:uiPriority w:val="34"/>
    <w:qFormat/>
    <w:rsid w:val="00F22884"/>
    <w:pPr>
      <w:ind w:firstLineChars="200" w:firstLine="420"/>
    </w:pPr>
  </w:style>
  <w:style w:type="paragraph" w:styleId="a9">
    <w:name w:val="Balloon Text"/>
    <w:basedOn w:val="a"/>
    <w:link w:val="aa"/>
    <w:rsid w:val="00F22884"/>
    <w:rPr>
      <w:sz w:val="18"/>
      <w:szCs w:val="18"/>
    </w:rPr>
  </w:style>
  <w:style w:type="character" w:customStyle="1" w:styleId="aa">
    <w:name w:val="批注框文本 字符"/>
    <w:basedOn w:val="a0"/>
    <w:link w:val="a9"/>
    <w:rsid w:val="00F22884"/>
    <w:rPr>
      <w:sz w:val="18"/>
      <w:szCs w:val="18"/>
    </w:rPr>
  </w:style>
  <w:style w:type="character" w:customStyle="1" w:styleId="apple-converted-space">
    <w:name w:val="apple-converted-space"/>
    <w:basedOn w:val="a0"/>
    <w:rsid w:val="00F22884"/>
  </w:style>
  <w:style w:type="character" w:styleId="ab">
    <w:name w:val="annotation reference"/>
    <w:basedOn w:val="a0"/>
    <w:uiPriority w:val="99"/>
    <w:semiHidden/>
    <w:unhideWhenUsed/>
    <w:rsid w:val="00F22884"/>
    <w:rPr>
      <w:sz w:val="21"/>
      <w:szCs w:val="21"/>
    </w:rPr>
  </w:style>
  <w:style w:type="paragraph" w:styleId="ac">
    <w:name w:val="annotation text"/>
    <w:basedOn w:val="a"/>
    <w:link w:val="ad"/>
    <w:uiPriority w:val="99"/>
    <w:semiHidden/>
    <w:unhideWhenUsed/>
    <w:rsid w:val="00F22884"/>
    <w:pPr>
      <w:jc w:val="left"/>
    </w:pPr>
  </w:style>
  <w:style w:type="character" w:customStyle="1" w:styleId="ad">
    <w:name w:val="批注文字 字符"/>
    <w:basedOn w:val="a0"/>
    <w:link w:val="ac"/>
    <w:uiPriority w:val="99"/>
    <w:semiHidden/>
    <w:rsid w:val="00F22884"/>
    <w:rPr>
      <w:szCs w:val="24"/>
    </w:rPr>
  </w:style>
  <w:style w:type="paragraph" w:styleId="ae">
    <w:name w:val="annotation subject"/>
    <w:basedOn w:val="ac"/>
    <w:next w:val="ac"/>
    <w:link w:val="af"/>
    <w:uiPriority w:val="99"/>
    <w:semiHidden/>
    <w:unhideWhenUsed/>
    <w:rsid w:val="00F22884"/>
    <w:rPr>
      <w:b/>
      <w:bCs/>
    </w:rPr>
  </w:style>
  <w:style w:type="character" w:customStyle="1" w:styleId="af">
    <w:name w:val="批注主题 字符"/>
    <w:basedOn w:val="ad"/>
    <w:link w:val="ae"/>
    <w:uiPriority w:val="99"/>
    <w:semiHidden/>
    <w:rsid w:val="00F22884"/>
    <w:rPr>
      <w:b/>
      <w:bCs/>
      <w:szCs w:val="24"/>
    </w:rPr>
  </w:style>
  <w:style w:type="character" w:styleId="af0">
    <w:name w:val="Hyperlink"/>
    <w:basedOn w:val="a0"/>
    <w:uiPriority w:val="99"/>
    <w:unhideWhenUsed/>
    <w:rsid w:val="00F22884"/>
    <w:rPr>
      <w:color w:val="0563C1" w:themeColor="hyperlink"/>
      <w:u w:val="single"/>
    </w:rPr>
  </w:style>
  <w:style w:type="character" w:styleId="af1">
    <w:name w:val="Unresolved Mention"/>
    <w:basedOn w:val="a0"/>
    <w:uiPriority w:val="99"/>
    <w:semiHidden/>
    <w:unhideWhenUsed/>
    <w:rsid w:val="00C06B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11</Pages>
  <Words>1648</Words>
  <Characters>9396</Characters>
  <Application>Microsoft Office Word</Application>
  <DocSecurity>0</DocSecurity>
  <Lines>78</Lines>
  <Paragraphs>22</Paragraphs>
  <ScaleCrop>false</ScaleCrop>
  <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2022-07-13T02:43:00Z</dcterms:created>
  <dcterms:modified xsi:type="dcterms:W3CDTF">2022-07-13T06:38:00Z</dcterms:modified>
</cp:coreProperties>
</file>