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613D3" w14:textId="77777777" w:rsidR="00A84E1B" w:rsidRPr="00A0364F" w:rsidRDefault="00A84E1B" w:rsidP="00A84E1B">
      <w:pPr>
        <w:jc w:val="center"/>
        <w:outlineLvl w:val="0"/>
        <w:rPr>
          <w:rFonts w:ascii="黑体" w:eastAsia="黑体" w:cs="Times New Roman"/>
          <w:sz w:val="32"/>
          <w:szCs w:val="32"/>
        </w:rPr>
      </w:pPr>
      <w:bookmarkStart w:id="0" w:name="_Toc308180609"/>
      <w:r w:rsidRPr="00A0364F">
        <w:rPr>
          <w:rFonts w:ascii="黑体" w:eastAsia="黑体" w:cs="黑体" w:hint="eastAsia"/>
          <w:sz w:val="32"/>
          <w:szCs w:val="32"/>
        </w:rPr>
        <w:t>车市扫描</w:t>
      </w:r>
      <w:r w:rsidRPr="00A0364F">
        <w:rPr>
          <w:rFonts w:ascii="黑体" w:eastAsia="黑体" w:cs="黑体"/>
          <w:sz w:val="32"/>
          <w:szCs w:val="32"/>
        </w:rPr>
        <w:t>-2022</w:t>
      </w:r>
      <w:r w:rsidRPr="00A0364F">
        <w:rPr>
          <w:rFonts w:ascii="黑体" w:eastAsia="黑体" w:cs="黑体" w:hint="eastAsia"/>
          <w:sz w:val="32"/>
          <w:szCs w:val="32"/>
        </w:rPr>
        <w:t>年</w:t>
      </w:r>
      <w:r w:rsidRPr="00A0364F">
        <w:rPr>
          <w:rFonts w:ascii="黑体" w:eastAsia="黑体" w:cs="黑体"/>
          <w:sz w:val="32"/>
          <w:szCs w:val="32"/>
        </w:rPr>
        <w:t>28</w:t>
      </w:r>
      <w:r w:rsidRPr="00A0364F">
        <w:rPr>
          <w:rFonts w:ascii="黑体" w:eastAsia="黑体" w:cs="黑体" w:hint="eastAsia"/>
          <w:sz w:val="32"/>
          <w:szCs w:val="32"/>
        </w:rPr>
        <w:t>期（</w:t>
      </w:r>
      <w:r w:rsidRPr="00A0364F">
        <w:rPr>
          <w:rFonts w:ascii="黑体" w:eastAsia="黑体" w:cs="黑体"/>
          <w:sz w:val="32"/>
          <w:szCs w:val="32"/>
        </w:rPr>
        <w:t>7</w:t>
      </w:r>
      <w:r w:rsidRPr="00A0364F">
        <w:rPr>
          <w:rFonts w:ascii="黑体" w:eastAsia="黑体" w:cs="黑体" w:hint="eastAsia"/>
          <w:sz w:val="32"/>
          <w:szCs w:val="32"/>
        </w:rPr>
        <w:t>月</w:t>
      </w:r>
      <w:r w:rsidRPr="00A0364F">
        <w:rPr>
          <w:rFonts w:ascii="黑体" w:eastAsia="黑体" w:cs="黑体"/>
          <w:sz w:val="32"/>
          <w:szCs w:val="32"/>
        </w:rPr>
        <w:t>11</w:t>
      </w:r>
      <w:r w:rsidRPr="00A0364F">
        <w:rPr>
          <w:rFonts w:ascii="黑体" w:eastAsia="黑体" w:cs="黑体" w:hint="eastAsia"/>
          <w:sz w:val="32"/>
          <w:szCs w:val="32"/>
        </w:rPr>
        <w:t>日</w:t>
      </w:r>
      <w:r w:rsidRPr="00A0364F">
        <w:rPr>
          <w:rFonts w:ascii="黑体" w:eastAsia="黑体" w:cs="黑体"/>
          <w:sz w:val="32"/>
          <w:szCs w:val="32"/>
        </w:rPr>
        <w:t>-7</w:t>
      </w:r>
      <w:r w:rsidRPr="00A0364F">
        <w:rPr>
          <w:rFonts w:ascii="黑体" w:eastAsia="黑体" w:cs="黑体" w:hint="eastAsia"/>
          <w:sz w:val="32"/>
          <w:szCs w:val="32"/>
        </w:rPr>
        <w:t>月</w:t>
      </w:r>
      <w:r w:rsidRPr="00A0364F">
        <w:rPr>
          <w:rFonts w:ascii="黑体" w:eastAsia="黑体" w:cs="黑体"/>
          <w:sz w:val="32"/>
          <w:szCs w:val="32"/>
        </w:rPr>
        <w:t>17</w:t>
      </w:r>
      <w:r w:rsidRPr="00A0364F">
        <w:rPr>
          <w:rFonts w:ascii="黑体" w:eastAsia="黑体" w:cs="黑体" w:hint="eastAsia"/>
          <w:sz w:val="32"/>
          <w:szCs w:val="32"/>
        </w:rPr>
        <w:t>日）</w:t>
      </w:r>
      <w:bookmarkEnd w:id="0"/>
    </w:p>
    <w:p w14:paraId="542630A1" w14:textId="77777777" w:rsidR="00A0364F" w:rsidRDefault="00A0364F" w:rsidP="00A84E1B">
      <w:pPr>
        <w:rPr>
          <w:rFonts w:ascii="黑体" w:eastAsia="黑体" w:cs="黑体"/>
        </w:rPr>
      </w:pPr>
    </w:p>
    <w:p w14:paraId="4D034CC2" w14:textId="7A70CAEF" w:rsidR="00A84E1B" w:rsidRPr="00A43D0D" w:rsidRDefault="00A84E1B" w:rsidP="00A84E1B">
      <w:pPr>
        <w:rPr>
          <w:rFonts w:ascii="黑体" w:eastAsia="黑体" w:cs="黑体"/>
        </w:rPr>
      </w:pPr>
      <w:r w:rsidRPr="00A43D0D">
        <w:rPr>
          <w:rFonts w:ascii="黑体" w:eastAsia="黑体" w:cs="黑体" w:hint="eastAsia"/>
        </w:rPr>
        <w:t>主要信息源自乘联会每日新闻等</w:t>
      </w:r>
    </w:p>
    <w:p w14:paraId="12A496C8" w14:textId="77777777" w:rsidR="00A84E1B" w:rsidRPr="00A43D0D" w:rsidRDefault="00A84E1B" w:rsidP="00A84E1B">
      <w:pPr>
        <w:rPr>
          <w:rFonts w:ascii="黑体" w:eastAsia="黑体" w:cs="黑体"/>
        </w:rPr>
      </w:pPr>
      <w:r w:rsidRPr="00A43D0D">
        <w:rPr>
          <w:rFonts w:ascii="黑体" w:eastAsia="黑体" w:cs="黑体" w:hint="eastAsia"/>
        </w:rPr>
        <w:t>中国汽车流通协会汽车市场研究分会</w:t>
      </w:r>
    </w:p>
    <w:p w14:paraId="4F392423" w14:textId="77777777" w:rsidR="00A84E1B" w:rsidRPr="00A43D0D" w:rsidRDefault="00A84E1B" w:rsidP="00A84E1B">
      <w:pPr>
        <w:rPr>
          <w:rFonts w:ascii="黑体" w:eastAsia="黑体" w:cs="黑体"/>
        </w:rPr>
      </w:pPr>
      <w:r w:rsidRPr="00A43D0D">
        <w:rPr>
          <w:rFonts w:ascii="黑体" w:eastAsia="黑体" w:cs="黑体" w:hint="eastAsia"/>
        </w:rPr>
        <w:t>乘用车市场信息联席会（乘联会）</w:t>
      </w:r>
    </w:p>
    <w:p w14:paraId="5E2C365E" w14:textId="67B97DB3" w:rsidR="00A84E1B" w:rsidRDefault="00A84E1B" w:rsidP="00A84E1B">
      <w:pPr>
        <w:rPr>
          <w:rFonts w:ascii="黑体" w:eastAsia="黑体" w:cs="黑体"/>
        </w:rPr>
      </w:pPr>
      <w:r w:rsidRPr="00A43D0D">
        <w:rPr>
          <w:rFonts w:ascii="黑体" w:eastAsia="黑体" w:cs="黑体" w:hint="eastAsia"/>
        </w:rPr>
        <w:t>网站：</w:t>
      </w:r>
      <w:hyperlink r:id="rId7" w:history="1">
        <w:r w:rsidR="00A0364F" w:rsidRPr="005416A0">
          <w:rPr>
            <w:rStyle w:val="af0"/>
            <w:rFonts w:ascii="黑体" w:eastAsia="黑体" w:cs="黑体"/>
          </w:rPr>
          <w:t>http://www.cpcaauto.com</w:t>
        </w:r>
      </w:hyperlink>
    </w:p>
    <w:p w14:paraId="07ED6BBE" w14:textId="77777777" w:rsidR="00A0364F" w:rsidRPr="00A0364F" w:rsidRDefault="00A0364F" w:rsidP="00A84E1B">
      <w:pPr>
        <w:rPr>
          <w:rFonts w:cs="Times New Roman"/>
        </w:rPr>
      </w:pPr>
    </w:p>
    <w:p w14:paraId="612EA450" w14:textId="2719DD16" w:rsidR="00A84E1B" w:rsidRPr="00A0364F" w:rsidRDefault="00A84E1B" w:rsidP="00A84E1B">
      <w:pPr>
        <w:pStyle w:val="1"/>
        <w:numPr>
          <w:ilvl w:val="0"/>
          <w:numId w:val="1"/>
        </w:numPr>
        <w:ind w:left="284" w:firstLineChars="0"/>
        <w:outlineLvl w:val="0"/>
        <w:rPr>
          <w:rFonts w:ascii="宋体" w:cs="Times New Roman"/>
          <w:b/>
          <w:bCs/>
          <w:sz w:val="30"/>
          <w:szCs w:val="30"/>
        </w:rPr>
      </w:pPr>
      <w:r w:rsidRPr="00A0364F">
        <w:rPr>
          <w:rFonts w:cs="宋体" w:hint="eastAsia"/>
          <w:b/>
          <w:bCs/>
          <w:sz w:val="30"/>
          <w:szCs w:val="30"/>
        </w:rPr>
        <w:t>本周车市概述</w:t>
      </w:r>
    </w:p>
    <w:p w14:paraId="75CCF22F" w14:textId="0BAAFE54" w:rsidR="00F95B9A" w:rsidRDefault="00F95B9A" w:rsidP="00F95B9A">
      <w:pPr>
        <w:ind w:firstLineChars="200" w:firstLine="420"/>
        <w:rPr>
          <w:rFonts w:ascii="Calibri" w:eastAsia="宋体" w:hAnsi="Calibri" w:cs="Times New Roman"/>
          <w:szCs w:val="21"/>
        </w:rPr>
      </w:pPr>
      <w:r w:rsidRPr="00F95B9A">
        <w:rPr>
          <w:rFonts w:ascii="Calibri" w:eastAsia="宋体" w:hAnsi="Calibri" w:cs="Times New Roman"/>
          <w:szCs w:val="21"/>
        </w:rPr>
        <w:t>7</w:t>
      </w:r>
      <w:r w:rsidRPr="00F95B9A">
        <w:rPr>
          <w:rFonts w:ascii="Calibri" w:eastAsia="宋体" w:hAnsi="Calibri" w:cs="Times New Roman"/>
          <w:szCs w:val="21"/>
        </w:rPr>
        <w:t>月</w:t>
      </w:r>
      <w:r w:rsidRPr="00F95B9A">
        <w:rPr>
          <w:rFonts w:ascii="Calibri" w:eastAsia="宋体" w:hAnsi="Calibri" w:cs="Times New Roman"/>
          <w:szCs w:val="21"/>
        </w:rPr>
        <w:t>11-17</w:t>
      </w:r>
      <w:r w:rsidRPr="00F95B9A">
        <w:rPr>
          <w:rFonts w:ascii="Calibri" w:eastAsia="宋体" w:hAnsi="Calibri" w:cs="Times New Roman"/>
          <w:szCs w:val="21"/>
        </w:rPr>
        <w:t>日，市场零售</w:t>
      </w:r>
      <w:r w:rsidRPr="00F95B9A">
        <w:rPr>
          <w:rFonts w:ascii="Calibri" w:eastAsia="宋体" w:hAnsi="Calibri" w:cs="Times New Roman"/>
          <w:szCs w:val="21"/>
        </w:rPr>
        <w:t>33.5</w:t>
      </w:r>
      <w:r w:rsidRPr="00F95B9A">
        <w:rPr>
          <w:rFonts w:ascii="Calibri" w:eastAsia="宋体" w:hAnsi="Calibri" w:cs="Times New Roman"/>
          <w:szCs w:val="21"/>
        </w:rPr>
        <w:t>万辆，同比增长</w:t>
      </w:r>
      <w:r w:rsidRPr="00F95B9A">
        <w:rPr>
          <w:rFonts w:ascii="Calibri" w:eastAsia="宋体" w:hAnsi="Calibri" w:cs="Times New Roman"/>
          <w:szCs w:val="21"/>
        </w:rPr>
        <w:t>16%</w:t>
      </w:r>
      <w:r w:rsidRPr="00F95B9A">
        <w:rPr>
          <w:rFonts w:ascii="Calibri" w:eastAsia="宋体" w:hAnsi="Calibri" w:cs="Times New Roman"/>
          <w:szCs w:val="21"/>
        </w:rPr>
        <w:t>，环比上周增长</w:t>
      </w:r>
      <w:r w:rsidRPr="00F95B9A">
        <w:rPr>
          <w:rFonts w:ascii="Calibri" w:eastAsia="宋体" w:hAnsi="Calibri" w:cs="Times New Roman"/>
          <w:szCs w:val="21"/>
        </w:rPr>
        <w:t>21%</w:t>
      </w:r>
      <w:r w:rsidRPr="00F95B9A">
        <w:rPr>
          <w:rFonts w:ascii="Calibri" w:eastAsia="宋体" w:hAnsi="Calibri" w:cs="Times New Roman"/>
          <w:szCs w:val="21"/>
        </w:rPr>
        <w:t>，较上月同期</w:t>
      </w:r>
      <w:r>
        <w:rPr>
          <w:rFonts w:ascii="Calibri" w:eastAsia="宋体" w:hAnsi="Calibri" w:cs="Times New Roman" w:hint="eastAsia"/>
          <w:szCs w:val="21"/>
        </w:rPr>
        <w:t>下降</w:t>
      </w:r>
      <w:r w:rsidRPr="00F95B9A">
        <w:rPr>
          <w:rFonts w:ascii="Calibri" w:eastAsia="宋体" w:hAnsi="Calibri" w:cs="Times New Roman"/>
          <w:szCs w:val="21"/>
        </w:rPr>
        <w:t>15%</w:t>
      </w:r>
      <w:r>
        <w:rPr>
          <w:rFonts w:ascii="Calibri" w:eastAsia="宋体" w:hAnsi="Calibri" w:cs="Times New Roman" w:hint="eastAsia"/>
          <w:szCs w:val="21"/>
        </w:rPr>
        <w:t>；</w:t>
      </w:r>
      <w:r w:rsidRPr="00F95B9A">
        <w:rPr>
          <w:rFonts w:ascii="Calibri" w:eastAsia="宋体" w:hAnsi="Calibri" w:cs="Times New Roman"/>
          <w:szCs w:val="21"/>
        </w:rPr>
        <w:t>乘用车批发</w:t>
      </w:r>
      <w:r w:rsidRPr="00F95B9A">
        <w:rPr>
          <w:rFonts w:ascii="Calibri" w:eastAsia="宋体" w:hAnsi="Calibri" w:cs="Times New Roman"/>
          <w:szCs w:val="21"/>
        </w:rPr>
        <w:t>36</w:t>
      </w:r>
      <w:r>
        <w:rPr>
          <w:rFonts w:ascii="Calibri" w:eastAsia="宋体" w:hAnsi="Calibri" w:cs="Times New Roman"/>
          <w:szCs w:val="21"/>
        </w:rPr>
        <w:t>.0</w:t>
      </w:r>
      <w:r w:rsidRPr="00F95B9A">
        <w:rPr>
          <w:rFonts w:ascii="Calibri" w:eastAsia="宋体" w:hAnsi="Calibri" w:cs="Times New Roman"/>
          <w:szCs w:val="21"/>
        </w:rPr>
        <w:t>万辆，同比增长</w:t>
      </w:r>
      <w:r w:rsidRPr="00F95B9A">
        <w:rPr>
          <w:rFonts w:ascii="Calibri" w:eastAsia="宋体" w:hAnsi="Calibri" w:cs="Times New Roman"/>
          <w:szCs w:val="21"/>
        </w:rPr>
        <w:t>35%</w:t>
      </w:r>
      <w:r w:rsidRPr="00F95B9A">
        <w:rPr>
          <w:rFonts w:ascii="Calibri" w:eastAsia="宋体" w:hAnsi="Calibri" w:cs="Times New Roman"/>
          <w:szCs w:val="21"/>
        </w:rPr>
        <w:t>，环比上周增长</w:t>
      </w:r>
      <w:r w:rsidRPr="00F95B9A">
        <w:rPr>
          <w:rFonts w:ascii="Calibri" w:eastAsia="宋体" w:hAnsi="Calibri" w:cs="Times New Roman"/>
          <w:szCs w:val="21"/>
        </w:rPr>
        <w:t>26%</w:t>
      </w:r>
      <w:r w:rsidRPr="00F95B9A">
        <w:rPr>
          <w:rFonts w:ascii="Calibri" w:eastAsia="宋体" w:hAnsi="Calibri" w:cs="Times New Roman"/>
          <w:szCs w:val="21"/>
        </w:rPr>
        <w:t>，较上月同期</w:t>
      </w:r>
      <w:r>
        <w:rPr>
          <w:rFonts w:ascii="Calibri" w:eastAsia="宋体" w:hAnsi="Calibri" w:cs="Times New Roman" w:hint="eastAsia"/>
          <w:szCs w:val="21"/>
        </w:rPr>
        <w:t>下降</w:t>
      </w:r>
      <w:r w:rsidRPr="00F95B9A">
        <w:rPr>
          <w:rFonts w:ascii="Calibri" w:eastAsia="宋体" w:hAnsi="Calibri" w:cs="Times New Roman"/>
          <w:szCs w:val="21"/>
        </w:rPr>
        <w:t>12%</w:t>
      </w:r>
      <w:r w:rsidRPr="00F95B9A">
        <w:rPr>
          <w:rFonts w:ascii="Calibri" w:eastAsia="宋体" w:hAnsi="Calibri" w:cs="Times New Roman"/>
          <w:szCs w:val="21"/>
        </w:rPr>
        <w:t>。</w:t>
      </w:r>
    </w:p>
    <w:p w14:paraId="7A2E124B" w14:textId="42C2F1F5" w:rsidR="00F95B9A" w:rsidRPr="00F95B9A" w:rsidRDefault="00F95B9A" w:rsidP="004B0FD8">
      <w:pPr>
        <w:ind w:firstLineChars="200" w:firstLine="420"/>
        <w:rPr>
          <w:rFonts w:ascii="Calibri" w:eastAsia="宋体" w:hAnsi="Calibri" w:cs="Times New Roman"/>
          <w:szCs w:val="21"/>
        </w:rPr>
      </w:pPr>
      <w:r w:rsidRPr="00F95B9A">
        <w:rPr>
          <w:rFonts w:ascii="Calibri" w:eastAsia="宋体" w:hAnsi="Calibri" w:cs="Times New Roman"/>
          <w:szCs w:val="21"/>
        </w:rPr>
        <w:t>7</w:t>
      </w:r>
      <w:r w:rsidRPr="00F95B9A">
        <w:rPr>
          <w:rFonts w:ascii="Calibri" w:eastAsia="宋体" w:hAnsi="Calibri" w:cs="Times New Roman"/>
          <w:szCs w:val="21"/>
        </w:rPr>
        <w:t>月</w:t>
      </w:r>
      <w:r w:rsidRPr="00F95B9A">
        <w:rPr>
          <w:rFonts w:ascii="Calibri" w:eastAsia="宋体" w:hAnsi="Calibri" w:cs="Times New Roman"/>
          <w:szCs w:val="21"/>
        </w:rPr>
        <w:t>1-17</w:t>
      </w:r>
      <w:r w:rsidRPr="00F95B9A">
        <w:rPr>
          <w:rFonts w:ascii="Calibri" w:eastAsia="宋体" w:hAnsi="Calibri" w:cs="Times New Roman"/>
          <w:szCs w:val="21"/>
        </w:rPr>
        <w:t>日</w:t>
      </w:r>
      <w:r>
        <w:rPr>
          <w:rFonts w:ascii="Calibri" w:eastAsia="宋体" w:hAnsi="Calibri" w:cs="Times New Roman" w:hint="eastAsia"/>
          <w:szCs w:val="21"/>
        </w:rPr>
        <w:t>，</w:t>
      </w:r>
      <w:r w:rsidR="001D46BF" w:rsidRPr="00F95B9A">
        <w:rPr>
          <w:rFonts w:ascii="Calibri" w:eastAsia="宋体" w:hAnsi="Calibri" w:cs="Times New Roman"/>
          <w:szCs w:val="21"/>
        </w:rPr>
        <w:t>市场零售</w:t>
      </w:r>
      <w:r w:rsidR="001D46BF" w:rsidRPr="00F95B9A">
        <w:rPr>
          <w:rFonts w:ascii="Calibri" w:eastAsia="宋体" w:hAnsi="Calibri" w:cs="Times New Roman"/>
          <w:szCs w:val="21"/>
        </w:rPr>
        <w:t>73.1</w:t>
      </w:r>
      <w:r w:rsidR="001D46BF" w:rsidRPr="00F95B9A">
        <w:rPr>
          <w:rFonts w:ascii="Calibri" w:eastAsia="宋体" w:hAnsi="Calibri" w:cs="Times New Roman"/>
          <w:szCs w:val="21"/>
        </w:rPr>
        <w:t>万辆，同比去年增长</w:t>
      </w:r>
      <w:r w:rsidR="001D46BF" w:rsidRPr="00F95B9A">
        <w:rPr>
          <w:rFonts w:ascii="Calibri" w:eastAsia="宋体" w:hAnsi="Calibri" w:cs="Times New Roman"/>
          <w:szCs w:val="21"/>
        </w:rPr>
        <w:t>16%</w:t>
      </w:r>
      <w:r w:rsidR="001D46BF" w:rsidRPr="00F95B9A">
        <w:rPr>
          <w:rFonts w:ascii="Calibri" w:eastAsia="宋体" w:hAnsi="Calibri" w:cs="Times New Roman"/>
          <w:szCs w:val="21"/>
        </w:rPr>
        <w:t>，较上月同期</w:t>
      </w:r>
      <w:r w:rsidR="001D46BF">
        <w:rPr>
          <w:rFonts w:ascii="Calibri" w:eastAsia="宋体" w:hAnsi="Calibri" w:cs="Times New Roman" w:hint="eastAsia"/>
          <w:szCs w:val="21"/>
        </w:rPr>
        <w:t>下降</w:t>
      </w:r>
      <w:r w:rsidR="001D46BF" w:rsidRPr="00F95B9A">
        <w:rPr>
          <w:rFonts w:ascii="Calibri" w:eastAsia="宋体" w:hAnsi="Calibri" w:cs="Times New Roman"/>
          <w:szCs w:val="21"/>
        </w:rPr>
        <w:t>10%</w:t>
      </w:r>
      <w:r w:rsidR="001D46BF">
        <w:rPr>
          <w:rFonts w:ascii="Calibri" w:eastAsia="宋体" w:hAnsi="Calibri" w:cs="Times New Roman" w:hint="eastAsia"/>
          <w:szCs w:val="21"/>
        </w:rPr>
        <w:t>；</w:t>
      </w:r>
      <w:r w:rsidRPr="00F95B9A">
        <w:rPr>
          <w:rFonts w:ascii="Calibri" w:eastAsia="宋体" w:hAnsi="Calibri" w:cs="Times New Roman"/>
          <w:szCs w:val="21"/>
        </w:rPr>
        <w:t>全国乘用车</w:t>
      </w:r>
      <w:r w:rsidR="001D46BF">
        <w:rPr>
          <w:rFonts w:ascii="Calibri" w:eastAsia="宋体" w:hAnsi="Calibri" w:cs="Times New Roman"/>
          <w:szCs w:val="21"/>
        </w:rPr>
        <w:t>厂商</w:t>
      </w:r>
      <w:r w:rsidRPr="00F95B9A">
        <w:rPr>
          <w:rFonts w:ascii="Calibri" w:eastAsia="宋体" w:hAnsi="Calibri" w:cs="Times New Roman"/>
          <w:szCs w:val="21"/>
        </w:rPr>
        <w:t>批发</w:t>
      </w:r>
      <w:r w:rsidRPr="00F95B9A">
        <w:rPr>
          <w:rFonts w:ascii="Calibri" w:eastAsia="宋体" w:hAnsi="Calibri" w:cs="Times New Roman"/>
          <w:szCs w:val="21"/>
        </w:rPr>
        <w:t>76.9</w:t>
      </w:r>
      <w:r w:rsidRPr="00F95B9A">
        <w:rPr>
          <w:rFonts w:ascii="Calibri" w:eastAsia="宋体" w:hAnsi="Calibri" w:cs="Times New Roman"/>
          <w:szCs w:val="21"/>
        </w:rPr>
        <w:t>万辆，同比去年增长</w:t>
      </w:r>
      <w:r w:rsidRPr="00F95B9A">
        <w:rPr>
          <w:rFonts w:ascii="Calibri" w:eastAsia="宋体" w:hAnsi="Calibri" w:cs="Times New Roman"/>
          <w:szCs w:val="21"/>
        </w:rPr>
        <w:t>24%</w:t>
      </w:r>
      <w:r w:rsidRPr="00F95B9A">
        <w:rPr>
          <w:rFonts w:ascii="Calibri" w:eastAsia="宋体" w:hAnsi="Calibri" w:cs="Times New Roman"/>
          <w:szCs w:val="21"/>
        </w:rPr>
        <w:t>，较上月同期</w:t>
      </w:r>
      <w:r w:rsidR="004B0FD8">
        <w:rPr>
          <w:rFonts w:ascii="Calibri" w:eastAsia="宋体" w:hAnsi="Calibri" w:cs="Times New Roman" w:hint="eastAsia"/>
          <w:szCs w:val="21"/>
        </w:rPr>
        <w:t>下降</w:t>
      </w:r>
      <w:r w:rsidRPr="00F95B9A">
        <w:rPr>
          <w:rFonts w:ascii="Calibri" w:eastAsia="宋体" w:hAnsi="Calibri" w:cs="Times New Roman"/>
          <w:szCs w:val="21"/>
        </w:rPr>
        <w:t>6%</w:t>
      </w:r>
      <w:r w:rsidRPr="00F95B9A">
        <w:rPr>
          <w:rFonts w:ascii="Calibri" w:eastAsia="宋体" w:hAnsi="Calibri" w:cs="Times New Roman"/>
          <w:szCs w:val="21"/>
        </w:rPr>
        <w:t>。</w:t>
      </w:r>
    </w:p>
    <w:p w14:paraId="40F014F0" w14:textId="76D77FDE" w:rsidR="00A84E1B" w:rsidRPr="002009FE" w:rsidRDefault="00A84E1B" w:rsidP="00A84E1B">
      <w:pPr>
        <w:rPr>
          <w:rFonts w:ascii="Calibri" w:eastAsia="宋体" w:hAnsi="Calibri" w:cs="Times New Roman"/>
          <w:szCs w:val="21"/>
        </w:rPr>
      </w:pPr>
    </w:p>
    <w:p w14:paraId="0FB7DB03" w14:textId="311BF36B" w:rsidR="00D6404B" w:rsidRPr="002B18D2" w:rsidRDefault="00CB57CF" w:rsidP="002B18D2">
      <w:pPr>
        <w:numPr>
          <w:ilvl w:val="0"/>
          <w:numId w:val="2"/>
        </w:numPr>
        <w:outlineLvl w:val="1"/>
        <w:rPr>
          <w:rFonts w:ascii="黑体" w:eastAsia="黑体" w:hAnsi="黑体" w:cs="Times New Roman"/>
          <w:b/>
          <w:bCs/>
          <w:sz w:val="24"/>
        </w:rPr>
      </w:pPr>
      <w:r w:rsidRPr="00CB57CF">
        <w:rPr>
          <w:rFonts w:ascii="黑体" w:eastAsia="黑体" w:hAnsi="黑体" w:cs="Times New Roman"/>
          <w:b/>
          <w:bCs/>
          <w:sz w:val="24"/>
        </w:rPr>
        <w:t>7月乘用车市场周度零售走势</w:t>
      </w:r>
    </w:p>
    <w:p w14:paraId="5D4283E1" w14:textId="775AF23A" w:rsidR="004B0FD8" w:rsidRDefault="004B0FD8" w:rsidP="004B0FD8">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770B8325" wp14:editId="659205F8">
            <wp:extent cx="5040000" cy="343686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6860"/>
                    </a:xfrm>
                    <a:prstGeom prst="rect">
                      <a:avLst/>
                    </a:prstGeom>
                  </pic:spPr>
                </pic:pic>
              </a:graphicData>
            </a:graphic>
          </wp:inline>
        </w:drawing>
      </w:r>
    </w:p>
    <w:p w14:paraId="1B59CB39" w14:textId="4BD1A9C3" w:rsidR="00D6404B" w:rsidRDefault="00D6404B" w:rsidP="00D6404B">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2B18D2">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2B18D2">
        <w:rPr>
          <w:rFonts w:ascii="Calibri" w:eastAsia="宋体" w:hAnsi="Calibri" w:cs="Times New Roman" w:hint="eastAsia"/>
          <w:szCs w:val="21"/>
        </w:rPr>
        <w:t>4</w:t>
      </w:r>
      <w:r w:rsidR="002B18D2">
        <w:rPr>
          <w:rFonts w:ascii="Calibri" w:eastAsia="宋体" w:hAnsi="Calibri" w:cs="Times New Roman"/>
          <w:szCs w:val="21"/>
        </w:rPr>
        <w:t>.0</w:t>
      </w:r>
      <w:r w:rsidR="002B18D2">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1841A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月第</w:t>
      </w:r>
      <w:r w:rsidR="001841A7">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6%</w:t>
      </w:r>
      <w:r>
        <w:rPr>
          <w:rFonts w:ascii="Calibri" w:eastAsia="宋体" w:hAnsi="Calibri" w:cs="Times New Roman" w:hint="eastAsia"/>
          <w:szCs w:val="21"/>
        </w:rPr>
        <w:t>。</w:t>
      </w:r>
    </w:p>
    <w:p w14:paraId="690E7904" w14:textId="528D55D8" w:rsidR="005D0856" w:rsidRPr="00A0364F" w:rsidRDefault="005D0856" w:rsidP="00D6404B">
      <w:pPr>
        <w:ind w:firstLineChars="200" w:firstLine="420"/>
        <w:rPr>
          <w:rFonts w:ascii="Calibri" w:eastAsia="宋体" w:hAnsi="Calibri" w:cs="Times New Roman"/>
          <w:color w:val="000000" w:themeColor="text1"/>
          <w:szCs w:val="21"/>
        </w:rPr>
      </w:pP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1841A7">
        <w:rPr>
          <w:rFonts w:ascii="Calibri" w:eastAsia="宋体" w:hAnsi="Calibri" w:cs="Times New Roman" w:hint="eastAsia"/>
          <w:color w:val="000000" w:themeColor="text1"/>
          <w:szCs w:val="21"/>
        </w:rPr>
        <w:t>二</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总体狭义乘用车</w:t>
      </w:r>
      <w:r w:rsidRPr="00A0364F">
        <w:rPr>
          <w:rFonts w:ascii="Calibri" w:eastAsia="宋体" w:hAnsi="Calibri" w:cs="Times New Roman"/>
          <w:color w:val="000000" w:themeColor="text1"/>
          <w:szCs w:val="21"/>
        </w:rPr>
        <w:t>市场零售达到日均</w:t>
      </w:r>
      <w:r w:rsidR="001841A7">
        <w:rPr>
          <w:rFonts w:ascii="Calibri" w:eastAsia="宋体" w:hAnsi="Calibri" w:cs="Times New Roman"/>
          <w:color w:val="000000" w:themeColor="text1"/>
          <w:szCs w:val="21"/>
        </w:rPr>
        <w:t>4.8</w:t>
      </w:r>
      <w:r w:rsidR="002B18D2">
        <w:rPr>
          <w:rFonts w:ascii="Calibri" w:eastAsia="宋体" w:hAnsi="Calibri" w:cs="Times New Roman"/>
          <w:color w:val="000000" w:themeColor="text1"/>
          <w:szCs w:val="21"/>
        </w:rPr>
        <w:t>万辆</w:t>
      </w:r>
      <w:r w:rsidRPr="00A0364F">
        <w:rPr>
          <w:rFonts w:ascii="Calibri" w:eastAsia="宋体" w:hAnsi="Calibri" w:cs="Times New Roman"/>
          <w:color w:val="000000" w:themeColor="text1"/>
          <w:szCs w:val="21"/>
        </w:rPr>
        <w:t>，同比</w:t>
      </w:r>
      <w:r w:rsidRPr="00A0364F">
        <w:rPr>
          <w:rFonts w:ascii="Calibri" w:eastAsia="宋体" w:hAnsi="Calibri" w:cs="Times New Roman"/>
          <w:color w:val="000000" w:themeColor="text1"/>
          <w:szCs w:val="21"/>
        </w:rPr>
        <w:t>2021</w:t>
      </w:r>
      <w:r w:rsidRPr="00A0364F">
        <w:rPr>
          <w:rFonts w:ascii="Calibri" w:eastAsia="宋体" w:hAnsi="Calibri" w:cs="Times New Roman"/>
          <w:color w:val="000000" w:themeColor="text1"/>
          <w:szCs w:val="21"/>
        </w:rPr>
        <w:t>年</w:t>
      </w: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1841A7">
        <w:rPr>
          <w:rFonts w:ascii="Calibri" w:eastAsia="宋体" w:hAnsi="Calibri" w:cs="Times New Roman" w:hint="eastAsia"/>
          <w:color w:val="000000" w:themeColor="text1"/>
          <w:szCs w:val="21"/>
        </w:rPr>
        <w:t>二</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增长</w:t>
      </w:r>
      <w:r w:rsidRPr="00A0364F">
        <w:rPr>
          <w:rFonts w:ascii="Calibri" w:eastAsia="宋体" w:hAnsi="Calibri" w:cs="Times New Roman" w:hint="eastAsia"/>
          <w:color w:val="000000" w:themeColor="text1"/>
          <w:szCs w:val="21"/>
        </w:rPr>
        <w:t>1</w:t>
      </w:r>
      <w:r w:rsidRPr="00A0364F">
        <w:rPr>
          <w:rFonts w:ascii="Calibri" w:eastAsia="宋体" w:hAnsi="Calibri" w:cs="Times New Roman"/>
          <w:color w:val="000000" w:themeColor="text1"/>
          <w:szCs w:val="21"/>
        </w:rPr>
        <w:t>6%</w:t>
      </w:r>
      <w:r w:rsidRPr="00A0364F">
        <w:rPr>
          <w:rFonts w:ascii="Calibri" w:eastAsia="宋体" w:hAnsi="Calibri" w:cs="Times New Roman"/>
          <w:color w:val="000000" w:themeColor="text1"/>
          <w:szCs w:val="21"/>
        </w:rPr>
        <w:t>，表现</w:t>
      </w:r>
      <w:r w:rsidRPr="00A0364F">
        <w:rPr>
          <w:rFonts w:ascii="Calibri" w:eastAsia="宋体" w:hAnsi="Calibri" w:cs="Times New Roman" w:hint="eastAsia"/>
          <w:color w:val="000000" w:themeColor="text1"/>
          <w:szCs w:val="21"/>
        </w:rPr>
        <w:t>逐步回暖改善，相对今年</w:t>
      </w:r>
      <w:r w:rsidRPr="00A0364F">
        <w:rPr>
          <w:rFonts w:ascii="Calibri" w:eastAsia="宋体" w:hAnsi="Calibri" w:cs="Times New Roman"/>
          <w:color w:val="000000" w:themeColor="text1"/>
          <w:szCs w:val="21"/>
        </w:rPr>
        <w:t>6</w:t>
      </w:r>
      <w:r w:rsidRPr="00A0364F">
        <w:rPr>
          <w:rFonts w:ascii="Calibri" w:eastAsia="宋体" w:hAnsi="Calibri" w:cs="Times New Roman" w:hint="eastAsia"/>
          <w:color w:val="000000" w:themeColor="text1"/>
          <w:szCs w:val="21"/>
        </w:rPr>
        <w:t>月第</w:t>
      </w:r>
      <w:r w:rsidR="001841A7">
        <w:rPr>
          <w:rFonts w:ascii="Calibri" w:eastAsia="宋体" w:hAnsi="Calibri" w:cs="Times New Roman" w:hint="eastAsia"/>
          <w:color w:val="000000" w:themeColor="text1"/>
          <w:szCs w:val="21"/>
        </w:rPr>
        <w:t>二</w:t>
      </w:r>
      <w:r w:rsidRPr="00A0364F">
        <w:rPr>
          <w:rFonts w:ascii="Calibri" w:eastAsia="宋体" w:hAnsi="Calibri" w:cs="Times New Roman" w:hint="eastAsia"/>
          <w:color w:val="000000" w:themeColor="text1"/>
          <w:szCs w:val="21"/>
        </w:rPr>
        <w:t>周均值下降</w:t>
      </w:r>
      <w:r w:rsidR="00905BFA" w:rsidRPr="00A0364F">
        <w:rPr>
          <w:rFonts w:ascii="Calibri" w:eastAsia="宋体" w:hAnsi="Calibri" w:cs="Times New Roman"/>
          <w:color w:val="000000" w:themeColor="text1"/>
          <w:szCs w:val="21"/>
        </w:rPr>
        <w:t>15</w:t>
      </w:r>
      <w:r w:rsidRPr="00A0364F">
        <w:rPr>
          <w:rFonts w:ascii="Calibri" w:eastAsia="宋体" w:hAnsi="Calibri" w:cs="Times New Roman" w:hint="eastAsia"/>
          <w:color w:val="000000" w:themeColor="text1"/>
          <w:szCs w:val="21"/>
        </w:rPr>
        <w:t>%</w:t>
      </w:r>
      <w:r w:rsidRPr="00A0364F">
        <w:rPr>
          <w:rFonts w:ascii="Calibri" w:eastAsia="宋体" w:hAnsi="Calibri" w:cs="Times New Roman" w:hint="eastAsia"/>
          <w:color w:val="000000" w:themeColor="text1"/>
          <w:szCs w:val="21"/>
        </w:rPr>
        <w:t>。</w:t>
      </w:r>
    </w:p>
    <w:p w14:paraId="5ED607F9" w14:textId="6C89E00E" w:rsidR="00D6404B" w:rsidRDefault="00D6404B" w:rsidP="00D6404B">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w:t>
      </w:r>
      <w:r w:rsidR="00905BFA">
        <w:rPr>
          <w:rFonts w:ascii="Calibri" w:eastAsia="宋体" w:hAnsi="Calibri" w:cs="Times New Roman" w:hint="eastAsia"/>
          <w:szCs w:val="21"/>
        </w:rPr>
        <w:t>上半月</w:t>
      </w:r>
      <w:r>
        <w:rPr>
          <w:rFonts w:ascii="Calibri" w:eastAsia="宋体" w:hAnsi="Calibri" w:cs="Times New Roman" w:hint="eastAsia"/>
          <w:szCs w:val="21"/>
        </w:rPr>
        <w:t>是下半年</w:t>
      </w:r>
      <w:r w:rsidR="001841A7">
        <w:rPr>
          <w:rFonts w:ascii="Calibri" w:eastAsia="宋体" w:hAnsi="Calibri" w:cs="Times New Roman" w:hint="eastAsia"/>
          <w:szCs w:val="21"/>
        </w:rPr>
        <w:t>的</w:t>
      </w:r>
      <w:r>
        <w:rPr>
          <w:rFonts w:ascii="Calibri" w:eastAsia="宋体" w:hAnsi="Calibri" w:cs="Times New Roman" w:hint="eastAsia"/>
          <w:szCs w:val="21"/>
        </w:rPr>
        <w:t>开局，</w:t>
      </w:r>
      <w:r>
        <w:rPr>
          <w:rFonts w:ascii="Calibri" w:eastAsia="宋体" w:hAnsi="Calibri" w:cs="Times New Roman" w:hint="eastAsia"/>
          <w:szCs w:val="21"/>
        </w:rPr>
        <w:t>6</w:t>
      </w:r>
      <w:r>
        <w:rPr>
          <w:rFonts w:ascii="Calibri" w:eastAsia="宋体" w:hAnsi="Calibri" w:cs="Times New Roman" w:hint="eastAsia"/>
          <w:szCs w:val="21"/>
        </w:rPr>
        <w:t>月是上半年节点，经销商努力实现</w:t>
      </w:r>
      <w:r w:rsidR="001841A7">
        <w:rPr>
          <w:rFonts w:ascii="Calibri" w:eastAsia="宋体" w:hAnsi="Calibri" w:cs="Times New Roman" w:hint="eastAsia"/>
          <w:szCs w:val="21"/>
        </w:rPr>
        <w:t>半年</w:t>
      </w:r>
      <w:r>
        <w:rPr>
          <w:rFonts w:ascii="Calibri" w:eastAsia="宋体" w:hAnsi="Calibri" w:cs="Times New Roman" w:hint="eastAsia"/>
          <w:szCs w:val="21"/>
        </w:rPr>
        <w:t>较强业绩，加之地方政府部分支持消费政策在</w:t>
      </w:r>
      <w:r>
        <w:rPr>
          <w:rFonts w:ascii="Calibri" w:eastAsia="宋体" w:hAnsi="Calibri" w:cs="Times New Roman" w:hint="eastAsia"/>
          <w:szCs w:val="21"/>
        </w:rPr>
        <w:t>6</w:t>
      </w:r>
      <w:r>
        <w:rPr>
          <w:rFonts w:ascii="Calibri" w:eastAsia="宋体" w:hAnsi="Calibri" w:cs="Times New Roman" w:hint="eastAsia"/>
          <w:szCs w:val="21"/>
        </w:rPr>
        <w:t>月底截止，因此</w:t>
      </w:r>
      <w:r>
        <w:rPr>
          <w:rFonts w:ascii="Calibri" w:eastAsia="宋体" w:hAnsi="Calibri" w:cs="Times New Roman" w:hint="eastAsia"/>
          <w:szCs w:val="21"/>
        </w:rPr>
        <w:t>7</w:t>
      </w:r>
      <w:r>
        <w:rPr>
          <w:rFonts w:ascii="Calibri" w:eastAsia="宋体" w:hAnsi="Calibri" w:cs="Times New Roman" w:hint="eastAsia"/>
          <w:szCs w:val="21"/>
        </w:rPr>
        <w:t>月初的市场表现相对一般。</w:t>
      </w:r>
      <w:r w:rsidR="00905BFA">
        <w:rPr>
          <w:rFonts w:ascii="Calibri" w:eastAsia="宋体" w:hAnsi="Calibri" w:cs="Times New Roman" w:hint="eastAsia"/>
          <w:szCs w:val="21"/>
        </w:rPr>
        <w:t>叠加部分地方政策到期</w:t>
      </w:r>
      <w:r w:rsidR="00A0364F">
        <w:rPr>
          <w:rFonts w:ascii="Calibri" w:eastAsia="宋体" w:hAnsi="Calibri" w:cs="Times New Roman" w:hint="eastAsia"/>
          <w:szCs w:val="21"/>
        </w:rPr>
        <w:t>、</w:t>
      </w:r>
      <w:r>
        <w:rPr>
          <w:rFonts w:ascii="Calibri" w:eastAsia="宋体" w:hAnsi="Calibri" w:cs="Times New Roman" w:hint="eastAsia"/>
          <w:szCs w:val="21"/>
        </w:rPr>
        <w:t>季度和半年的大节点，</w:t>
      </w:r>
      <w:r>
        <w:rPr>
          <w:rFonts w:ascii="Calibri" w:eastAsia="宋体" w:hAnsi="Calibri" w:cs="Times New Roman" w:hint="eastAsia"/>
          <w:szCs w:val="21"/>
        </w:rPr>
        <w:t>7</w:t>
      </w:r>
      <w:r>
        <w:rPr>
          <w:rFonts w:ascii="Calibri" w:eastAsia="宋体" w:hAnsi="Calibri" w:cs="Times New Roman" w:hint="eastAsia"/>
          <w:szCs w:val="21"/>
        </w:rPr>
        <w:t>月初市场</w:t>
      </w:r>
      <w:r w:rsidR="00905BFA">
        <w:rPr>
          <w:rFonts w:ascii="Calibri" w:eastAsia="宋体" w:hAnsi="Calibri" w:cs="Times New Roman" w:hint="eastAsia"/>
          <w:szCs w:val="21"/>
        </w:rPr>
        <w:t>稍弱，而</w:t>
      </w:r>
      <w:r>
        <w:rPr>
          <w:rFonts w:ascii="Calibri" w:eastAsia="宋体" w:hAnsi="Calibri" w:cs="Times New Roman" w:hint="eastAsia"/>
          <w:szCs w:val="21"/>
        </w:rPr>
        <w:t>在</w:t>
      </w:r>
      <w:r w:rsidR="00DE6478">
        <w:rPr>
          <w:rFonts w:ascii="Calibri" w:eastAsia="宋体" w:hAnsi="Calibri" w:cs="Times New Roman" w:hint="eastAsia"/>
          <w:szCs w:val="21"/>
        </w:rPr>
        <w:t>7</w:t>
      </w:r>
      <w:r w:rsidR="00DE6478">
        <w:rPr>
          <w:rFonts w:ascii="Calibri" w:eastAsia="宋体" w:hAnsi="Calibri" w:cs="Times New Roman" w:hint="eastAsia"/>
          <w:szCs w:val="21"/>
        </w:rPr>
        <w:t>月</w:t>
      </w:r>
      <w:r>
        <w:rPr>
          <w:rFonts w:ascii="Calibri" w:eastAsia="宋体" w:hAnsi="Calibri" w:cs="Times New Roman" w:hint="eastAsia"/>
          <w:szCs w:val="21"/>
        </w:rPr>
        <w:t>末会</w:t>
      </w:r>
      <w:r w:rsidR="00DE6478">
        <w:rPr>
          <w:rFonts w:ascii="Calibri" w:eastAsia="宋体" w:hAnsi="Calibri" w:cs="Times New Roman" w:hint="eastAsia"/>
          <w:szCs w:val="21"/>
        </w:rPr>
        <w:t>有</w:t>
      </w:r>
      <w:r>
        <w:rPr>
          <w:rFonts w:ascii="Calibri" w:eastAsia="宋体" w:hAnsi="Calibri" w:cs="Times New Roman" w:hint="eastAsia"/>
          <w:szCs w:val="21"/>
        </w:rPr>
        <w:t>较好</w:t>
      </w:r>
      <w:r w:rsidR="00DE6478">
        <w:rPr>
          <w:rFonts w:ascii="Calibri" w:eastAsia="宋体" w:hAnsi="Calibri" w:cs="Times New Roman" w:hint="eastAsia"/>
          <w:szCs w:val="21"/>
        </w:rPr>
        <w:t>改善</w:t>
      </w:r>
      <w:r w:rsidR="00A0364F">
        <w:rPr>
          <w:rFonts w:ascii="Calibri" w:eastAsia="宋体" w:hAnsi="Calibri" w:cs="Times New Roman" w:hint="eastAsia"/>
          <w:szCs w:val="21"/>
        </w:rPr>
        <w:t>。</w:t>
      </w:r>
    </w:p>
    <w:p w14:paraId="53FCB31F" w14:textId="7604E8C0" w:rsidR="00D6404B" w:rsidRDefault="00D6404B" w:rsidP="00D6404B">
      <w:pPr>
        <w:ind w:firstLineChars="200" w:firstLine="420"/>
        <w:rPr>
          <w:rFonts w:ascii="Calibri" w:eastAsia="宋体" w:hAnsi="Calibri" w:cs="Times New Roman"/>
          <w:szCs w:val="21"/>
        </w:rPr>
      </w:pPr>
      <w:r w:rsidRPr="00A23CB0">
        <w:rPr>
          <w:rFonts w:ascii="Calibri" w:eastAsia="宋体" w:hAnsi="Calibri" w:cs="Times New Roman" w:hint="eastAsia"/>
          <w:szCs w:val="21"/>
        </w:rPr>
        <w:t>车购税减半政策的效果在政策启动前期的</w:t>
      </w:r>
      <w:r w:rsidRPr="00A23CB0">
        <w:rPr>
          <w:rFonts w:ascii="Calibri" w:eastAsia="宋体" w:hAnsi="Calibri" w:cs="Times New Roman"/>
          <w:szCs w:val="21"/>
        </w:rPr>
        <w:t>6</w:t>
      </w:r>
      <w:r w:rsidRPr="00A23CB0">
        <w:rPr>
          <w:rFonts w:ascii="Calibri" w:eastAsia="宋体" w:hAnsi="Calibri" w:cs="Times New Roman"/>
          <w:szCs w:val="21"/>
        </w:rPr>
        <w:t>月较突出，随后进入平稳的政策实施中期，政策拉动消费的效果环比初期减弱，叠加</w:t>
      </w:r>
      <w:r w:rsidRPr="00A23CB0">
        <w:rPr>
          <w:rFonts w:ascii="Calibri" w:eastAsia="宋体" w:hAnsi="Calibri" w:cs="Times New Roman"/>
          <w:szCs w:val="21"/>
        </w:rPr>
        <w:t>7</w:t>
      </w:r>
      <w:r w:rsidRPr="00A23CB0">
        <w:rPr>
          <w:rFonts w:ascii="Calibri" w:eastAsia="宋体" w:hAnsi="Calibri" w:cs="Times New Roman"/>
          <w:szCs w:val="21"/>
        </w:rPr>
        <w:t>月的市场淡季，</w:t>
      </w:r>
      <w:r w:rsidRPr="00A23CB0">
        <w:rPr>
          <w:rFonts w:ascii="Calibri" w:eastAsia="宋体" w:hAnsi="Calibri" w:cs="Times New Roman"/>
          <w:szCs w:val="21"/>
        </w:rPr>
        <w:t>7</w:t>
      </w:r>
      <w:r w:rsidRPr="00A23CB0">
        <w:rPr>
          <w:rFonts w:ascii="Calibri" w:eastAsia="宋体" w:hAnsi="Calibri" w:cs="Times New Roman"/>
          <w:szCs w:val="21"/>
        </w:rPr>
        <w:t>月同比增速较</w:t>
      </w:r>
      <w:r w:rsidRPr="00A23CB0">
        <w:rPr>
          <w:rFonts w:ascii="Calibri" w:eastAsia="宋体" w:hAnsi="Calibri" w:cs="Times New Roman"/>
          <w:szCs w:val="21"/>
        </w:rPr>
        <w:t>6</w:t>
      </w:r>
      <w:r w:rsidRPr="00A23CB0">
        <w:rPr>
          <w:rFonts w:ascii="Calibri" w:eastAsia="宋体" w:hAnsi="Calibri" w:cs="Times New Roman"/>
          <w:szCs w:val="21"/>
        </w:rPr>
        <w:t>月放缓。</w:t>
      </w:r>
      <w:r>
        <w:rPr>
          <w:rFonts w:ascii="Calibri" w:eastAsia="宋体" w:hAnsi="Calibri" w:cs="Times New Roman" w:hint="eastAsia"/>
          <w:szCs w:val="21"/>
        </w:rPr>
        <w:t>但由于政策提振消费信心效果还是很好的，因此车市零售仍是同比较高增长。</w:t>
      </w:r>
    </w:p>
    <w:p w14:paraId="356214C6" w14:textId="77777777" w:rsidR="00A0364F" w:rsidRDefault="00A0364F" w:rsidP="00D6404B">
      <w:pPr>
        <w:ind w:firstLineChars="200" w:firstLine="420"/>
        <w:rPr>
          <w:rFonts w:ascii="Calibri" w:eastAsia="宋体" w:hAnsi="Calibri" w:cs="Times New Roman"/>
          <w:szCs w:val="21"/>
        </w:rPr>
      </w:pPr>
    </w:p>
    <w:p w14:paraId="79FAF7A0" w14:textId="57643DB2" w:rsidR="00CB57CF" w:rsidRPr="00861124" w:rsidRDefault="00CB57CF" w:rsidP="00861124">
      <w:pPr>
        <w:numPr>
          <w:ilvl w:val="0"/>
          <w:numId w:val="2"/>
        </w:numPr>
        <w:outlineLvl w:val="1"/>
        <w:rPr>
          <w:rFonts w:ascii="黑体" w:eastAsia="黑体" w:hAnsi="黑体" w:cs="Times New Roman"/>
          <w:b/>
          <w:bCs/>
          <w:sz w:val="24"/>
        </w:rPr>
      </w:pPr>
      <w:r w:rsidRPr="00CB57CF">
        <w:rPr>
          <w:rFonts w:ascii="黑体" w:eastAsia="黑体" w:hAnsi="黑体" w:cs="Times New Roman"/>
          <w:b/>
          <w:bCs/>
          <w:sz w:val="24"/>
        </w:rPr>
        <w:t>7月乘用车市场周度批发走势</w:t>
      </w:r>
    </w:p>
    <w:p w14:paraId="2CA90EB3" w14:textId="2A93F9F7" w:rsidR="00CB57CF" w:rsidRDefault="00CB57CF" w:rsidP="00CB57CF">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9E94263" wp14:editId="088870EF">
            <wp:extent cx="5033576" cy="34368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33576" cy="3436860"/>
                    </a:xfrm>
                    <a:prstGeom prst="rect">
                      <a:avLst/>
                    </a:prstGeom>
                  </pic:spPr>
                </pic:pic>
              </a:graphicData>
            </a:graphic>
          </wp:inline>
        </w:drawing>
      </w:r>
    </w:p>
    <w:p w14:paraId="514CE206" w14:textId="77777777" w:rsidR="00861124" w:rsidRDefault="00D6404B" w:rsidP="00861124">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86112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w:t>
      </w:r>
      <w:r w:rsidR="00861124">
        <w:rPr>
          <w:rFonts w:ascii="Calibri" w:eastAsia="宋体" w:hAnsi="Calibri" w:cs="Times New Roman"/>
          <w:szCs w:val="21"/>
        </w:rPr>
        <w:t>1</w:t>
      </w:r>
      <w:r w:rsidR="0086112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86112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10</w:t>
      </w:r>
      <w:r>
        <w:rPr>
          <w:rFonts w:ascii="Calibri" w:eastAsia="宋体" w:hAnsi="Calibri" w:cs="Times New Roman" w:hint="eastAsia"/>
          <w:szCs w:val="21"/>
        </w:rPr>
        <w:t>日的均值下降</w:t>
      </w:r>
      <w:r>
        <w:rPr>
          <w:rFonts w:ascii="Calibri" w:eastAsia="宋体" w:hAnsi="Calibri" w:cs="Times New Roman" w:hint="eastAsia"/>
          <w:szCs w:val="21"/>
        </w:rPr>
        <w:t>1%</w:t>
      </w:r>
      <w:r>
        <w:rPr>
          <w:rFonts w:ascii="Calibri" w:eastAsia="宋体" w:hAnsi="Calibri" w:cs="Times New Roman" w:hint="eastAsia"/>
          <w:szCs w:val="21"/>
        </w:rPr>
        <w:t>，</w:t>
      </w:r>
      <w:r>
        <w:rPr>
          <w:rFonts w:ascii="Calibri" w:eastAsia="宋体" w:hAnsi="Calibri" w:cs="Times New Roman" w:hint="eastAsia"/>
          <w:szCs w:val="21"/>
        </w:rPr>
        <w:t>7</w:t>
      </w:r>
      <w:r>
        <w:rPr>
          <w:rFonts w:ascii="Calibri" w:eastAsia="宋体" w:hAnsi="Calibri" w:cs="Times New Roman" w:hint="eastAsia"/>
          <w:szCs w:val="21"/>
        </w:rPr>
        <w:t>月产销有明显的恢复趋势。</w:t>
      </w:r>
    </w:p>
    <w:p w14:paraId="3ACCC242" w14:textId="77777777" w:rsidR="00861124" w:rsidRDefault="00905BFA" w:rsidP="00861124">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86112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5.1</w:t>
      </w:r>
      <w:r w:rsidR="002B18D2">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86112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35</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6</w:t>
      </w:r>
      <w:r>
        <w:rPr>
          <w:rFonts w:ascii="Calibri" w:eastAsia="宋体" w:hAnsi="Calibri" w:cs="Times New Roman" w:hint="eastAsia"/>
          <w:szCs w:val="21"/>
        </w:rPr>
        <w:t>月第二周的均值下降</w:t>
      </w:r>
      <w:r>
        <w:rPr>
          <w:rFonts w:ascii="Calibri" w:eastAsia="宋体" w:hAnsi="Calibri" w:cs="Times New Roman" w:hint="eastAsia"/>
          <w:szCs w:val="21"/>
        </w:rPr>
        <w:t>1</w:t>
      </w:r>
      <w:r w:rsidR="004725ED">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sidR="004725ED">
        <w:rPr>
          <w:rFonts w:ascii="Calibri" w:eastAsia="宋体" w:hAnsi="Calibri" w:cs="Times New Roman" w:hint="eastAsia"/>
          <w:szCs w:val="21"/>
        </w:rPr>
        <w:t>由于去年的低基数，今年</w:t>
      </w:r>
      <w:r>
        <w:rPr>
          <w:rFonts w:ascii="Calibri" w:eastAsia="宋体" w:hAnsi="Calibri" w:cs="Times New Roman" w:hint="eastAsia"/>
          <w:szCs w:val="21"/>
        </w:rPr>
        <w:t>7</w:t>
      </w:r>
      <w:r>
        <w:rPr>
          <w:rFonts w:ascii="Calibri" w:eastAsia="宋体" w:hAnsi="Calibri" w:cs="Times New Roman" w:hint="eastAsia"/>
          <w:szCs w:val="21"/>
        </w:rPr>
        <w:t>月产销有明显的恢复趋势。</w:t>
      </w:r>
    </w:p>
    <w:p w14:paraId="63B479D6" w14:textId="77777777" w:rsidR="00861124" w:rsidRDefault="004725ED" w:rsidP="00861124">
      <w:pPr>
        <w:ind w:firstLineChars="200" w:firstLine="420"/>
        <w:rPr>
          <w:rFonts w:ascii="Calibri" w:eastAsia="宋体" w:hAnsi="Calibri" w:cs="Times New Roman"/>
          <w:szCs w:val="21"/>
        </w:rPr>
      </w:pPr>
      <w:r>
        <w:rPr>
          <w:rFonts w:ascii="Calibri" w:eastAsia="宋体" w:hAnsi="Calibri" w:cs="Times New Roman" w:hint="eastAsia"/>
          <w:szCs w:val="21"/>
        </w:rPr>
        <w:t>7</w:t>
      </w:r>
      <w:r>
        <w:rPr>
          <w:rFonts w:ascii="Calibri" w:eastAsia="宋体" w:hAnsi="Calibri" w:cs="Times New Roman" w:hint="eastAsia"/>
          <w:szCs w:val="21"/>
        </w:rPr>
        <w:t>月前</w:t>
      </w:r>
      <w:r w:rsidR="00861124">
        <w:rPr>
          <w:rFonts w:ascii="Calibri" w:eastAsia="宋体" w:hAnsi="Calibri" w:cs="Times New Roman" w:hint="eastAsia"/>
          <w:szCs w:val="21"/>
        </w:rPr>
        <w:t>两</w:t>
      </w:r>
      <w:r>
        <w:rPr>
          <w:rFonts w:ascii="Calibri" w:eastAsia="宋体" w:hAnsi="Calibri" w:cs="Times New Roman" w:hint="eastAsia"/>
          <w:szCs w:val="21"/>
        </w:rPr>
        <w:t>周全国乘用车</w:t>
      </w:r>
      <w:r w:rsidR="001D46BF">
        <w:rPr>
          <w:rFonts w:ascii="Calibri" w:eastAsia="宋体" w:hAnsi="Calibri" w:cs="Times New Roman" w:hint="eastAsia"/>
          <w:szCs w:val="21"/>
        </w:rPr>
        <w:t>厂商</w:t>
      </w:r>
      <w:r>
        <w:rPr>
          <w:rFonts w:ascii="Calibri" w:eastAsia="宋体" w:hAnsi="Calibri" w:cs="Times New Roman" w:hint="eastAsia"/>
          <w:szCs w:val="21"/>
        </w:rPr>
        <w:t>销量达到日均</w:t>
      </w:r>
      <w:r>
        <w:rPr>
          <w:rFonts w:ascii="Calibri" w:eastAsia="宋体" w:hAnsi="Calibri" w:cs="Times New Roman" w:hint="eastAsia"/>
          <w:szCs w:val="21"/>
        </w:rPr>
        <w:t>4</w:t>
      </w:r>
      <w:r>
        <w:rPr>
          <w:rFonts w:ascii="Calibri" w:eastAsia="宋体" w:hAnsi="Calibri" w:cs="Times New Roman"/>
          <w:szCs w:val="21"/>
        </w:rPr>
        <w:t>.5</w:t>
      </w:r>
      <w:r w:rsidR="002B18D2">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hint="eastAsia"/>
          <w:szCs w:val="21"/>
        </w:rPr>
        <w:t>2</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6</w:t>
      </w:r>
      <w:r>
        <w:rPr>
          <w:rFonts w:ascii="Calibri" w:eastAsia="宋体" w:hAnsi="Calibri" w:cs="Times New Roman" w:hint="eastAsia"/>
          <w:szCs w:val="21"/>
        </w:rPr>
        <w:t>月同期下降</w:t>
      </w:r>
      <w:r>
        <w:rPr>
          <w:rFonts w:ascii="Calibri" w:eastAsia="宋体" w:hAnsi="Calibri" w:cs="Times New Roman" w:hint="eastAsia"/>
          <w:szCs w:val="21"/>
        </w:rPr>
        <w:t>6%</w:t>
      </w:r>
      <w:r>
        <w:rPr>
          <w:rFonts w:ascii="Calibri" w:eastAsia="宋体" w:hAnsi="Calibri" w:cs="Times New Roman" w:hint="eastAsia"/>
          <w:szCs w:val="21"/>
        </w:rPr>
        <w:t>，</w:t>
      </w:r>
      <w:r w:rsidR="001D46BF">
        <w:rPr>
          <w:rFonts w:ascii="Calibri" w:eastAsia="宋体" w:hAnsi="Calibri" w:cs="Times New Roman" w:hint="eastAsia"/>
          <w:szCs w:val="21"/>
        </w:rPr>
        <w:t>厂商</w:t>
      </w:r>
      <w:r>
        <w:rPr>
          <w:rFonts w:ascii="Calibri" w:eastAsia="宋体" w:hAnsi="Calibri" w:cs="Times New Roman" w:hint="eastAsia"/>
          <w:szCs w:val="21"/>
        </w:rPr>
        <w:t>走势总体很强。</w:t>
      </w:r>
    </w:p>
    <w:p w14:paraId="76071E31" w14:textId="77777777" w:rsidR="00861124" w:rsidRDefault="00D6404B" w:rsidP="00861124">
      <w:pPr>
        <w:ind w:firstLineChars="200" w:firstLine="420"/>
        <w:rPr>
          <w:rFonts w:ascii="Calibri" w:eastAsia="宋体" w:hAnsi="Calibri" w:cs="Times New Roman"/>
          <w:szCs w:val="21"/>
        </w:rPr>
      </w:pPr>
      <w:r w:rsidRPr="00A23CB0">
        <w:rPr>
          <w:rFonts w:ascii="Calibri" w:eastAsia="宋体" w:hAnsi="Calibri" w:cs="宋体" w:hint="eastAsia"/>
          <w:szCs w:val="21"/>
        </w:rPr>
        <w:t>从供给端来看，</w:t>
      </w:r>
      <w:r w:rsidRPr="00A23CB0">
        <w:rPr>
          <w:rFonts w:ascii="Calibri" w:eastAsia="宋体" w:hAnsi="Calibri" w:cs="宋体"/>
          <w:szCs w:val="21"/>
        </w:rPr>
        <w:t>7</w:t>
      </w:r>
      <w:r w:rsidRPr="00A23CB0">
        <w:rPr>
          <w:rFonts w:ascii="Calibri" w:eastAsia="宋体" w:hAnsi="Calibri" w:cs="宋体"/>
          <w:szCs w:val="21"/>
        </w:rPr>
        <w:t>月份供给将基本恢复常态，上海地区是处于全国汽车制造的核心枢纽地位，长三角的</w:t>
      </w:r>
      <w:r w:rsidRPr="00A23CB0">
        <w:rPr>
          <w:rFonts w:ascii="Calibri" w:eastAsia="宋体" w:hAnsi="Calibri" w:cs="宋体"/>
          <w:szCs w:val="21"/>
        </w:rPr>
        <w:t>7</w:t>
      </w:r>
      <w:r w:rsidRPr="00A23CB0">
        <w:rPr>
          <w:rFonts w:ascii="Calibri" w:eastAsia="宋体" w:hAnsi="Calibri" w:cs="宋体"/>
          <w:szCs w:val="21"/>
        </w:rPr>
        <w:t>月初疫情冲击不大，结合历次疫情汽车产业保供经验积累，全国汽车生产能力有望得到充分释放。</w:t>
      </w:r>
    </w:p>
    <w:p w14:paraId="05860815" w14:textId="730DDDE9" w:rsidR="00D6404B" w:rsidRDefault="00D6404B" w:rsidP="00861124">
      <w:pPr>
        <w:ind w:firstLineChars="200" w:firstLine="420"/>
        <w:rPr>
          <w:rFonts w:ascii="Calibri" w:eastAsia="宋体" w:hAnsi="Calibri" w:cs="Times New Roman"/>
          <w:szCs w:val="21"/>
        </w:rPr>
      </w:pPr>
      <w:r>
        <w:rPr>
          <w:rFonts w:ascii="Calibri" w:eastAsia="宋体" w:hAnsi="Calibri" w:cs="Times New Roman" w:hint="eastAsia"/>
          <w:szCs w:val="21"/>
        </w:rPr>
        <w:t>很多人不信任目前的车市高增长，这是惯性心理，要相信政策的威力和基数的现状。</w:t>
      </w:r>
      <w:r w:rsidRPr="00353845">
        <w:rPr>
          <w:rFonts w:ascii="Calibri" w:eastAsia="宋体" w:hAnsi="Calibri" w:cs="Times New Roman" w:hint="eastAsia"/>
          <w:szCs w:val="21"/>
        </w:rPr>
        <w:t>目前国内疫情高点已过，前期疫情下高温假充分休假，目前复工复产迅速到位，</w:t>
      </w:r>
      <w:r w:rsidRPr="00353845">
        <w:rPr>
          <w:rFonts w:ascii="Calibri" w:eastAsia="宋体" w:hAnsi="Calibri" w:cs="Times New Roman"/>
          <w:szCs w:val="21"/>
        </w:rPr>
        <w:t>7</w:t>
      </w:r>
      <w:r w:rsidRPr="00353845">
        <w:rPr>
          <w:rFonts w:ascii="Calibri" w:eastAsia="宋体" w:hAnsi="Calibri" w:cs="Times New Roman"/>
          <w:szCs w:val="21"/>
        </w:rPr>
        <w:t>月乘用车生产能力很强，预计</w:t>
      </w:r>
      <w:r>
        <w:rPr>
          <w:rFonts w:ascii="Calibri" w:eastAsia="宋体" w:hAnsi="Calibri" w:cs="Times New Roman" w:hint="eastAsia"/>
          <w:szCs w:val="21"/>
        </w:rPr>
        <w:t>批发</w:t>
      </w:r>
      <w:r w:rsidRPr="00353845">
        <w:rPr>
          <w:rFonts w:ascii="Calibri" w:eastAsia="宋体" w:hAnsi="Calibri" w:cs="Times New Roman"/>
          <w:szCs w:val="21"/>
        </w:rPr>
        <w:t>同比实现</w:t>
      </w:r>
      <w:r>
        <w:rPr>
          <w:rFonts w:ascii="Calibri" w:eastAsia="宋体" w:hAnsi="Calibri" w:cs="Times New Roman" w:hint="eastAsia"/>
          <w:szCs w:val="21"/>
        </w:rPr>
        <w:t>高</w:t>
      </w:r>
      <w:r w:rsidRPr="00353845">
        <w:rPr>
          <w:rFonts w:ascii="Calibri" w:eastAsia="宋体" w:hAnsi="Calibri" w:cs="Times New Roman"/>
          <w:szCs w:val="21"/>
        </w:rPr>
        <w:t>增长，可实现淡季不淡的良好局面。</w:t>
      </w:r>
    </w:p>
    <w:p w14:paraId="3997BE65" w14:textId="77777777" w:rsidR="003803A5" w:rsidRPr="00166002" w:rsidRDefault="003803A5" w:rsidP="003803A5">
      <w:pPr>
        <w:rPr>
          <w:rFonts w:ascii="黑体" w:eastAsia="黑体" w:hAnsi="黑体" w:cs="黑体"/>
          <w:bCs/>
          <w:sz w:val="24"/>
        </w:rPr>
      </w:pPr>
    </w:p>
    <w:p w14:paraId="78DAD92F" w14:textId="5C40BBB1" w:rsidR="00A0364F" w:rsidRPr="00861124" w:rsidRDefault="003803A5" w:rsidP="00861124">
      <w:pPr>
        <w:numPr>
          <w:ilvl w:val="0"/>
          <w:numId w:val="2"/>
        </w:numPr>
        <w:outlineLvl w:val="1"/>
        <w:rPr>
          <w:rFonts w:ascii="黑体" w:eastAsia="黑体" w:hAnsi="黑体" w:cs="Times New Roman"/>
          <w:b/>
          <w:bCs/>
          <w:sz w:val="24"/>
        </w:rPr>
      </w:pPr>
      <w:r w:rsidRPr="00A0364F">
        <w:rPr>
          <w:rFonts w:ascii="黑体" w:eastAsia="黑体" w:hAnsi="黑体" w:cs="Times New Roman"/>
          <w:b/>
          <w:bCs/>
          <w:sz w:val="24"/>
        </w:rPr>
        <w:t>6月汽车生产增27%，消费增14%</w:t>
      </w:r>
      <w:r w:rsidR="009A375A">
        <w:rPr>
          <w:rFonts w:ascii="黑体" w:eastAsia="黑体" w:hAnsi="黑体" w:cs="Times New Roman" w:hint="eastAsia"/>
          <w:b/>
          <w:bCs/>
          <w:sz w:val="24"/>
        </w:rPr>
        <w:t>，</w:t>
      </w:r>
      <w:r w:rsidRPr="00A0364F">
        <w:rPr>
          <w:rFonts w:ascii="黑体" w:eastAsia="黑体" w:hAnsi="黑体" w:cs="Times New Roman"/>
          <w:b/>
          <w:bCs/>
          <w:sz w:val="24"/>
        </w:rPr>
        <w:t>57平米新房</w:t>
      </w:r>
      <w:r w:rsidR="009A375A">
        <w:rPr>
          <w:rFonts w:ascii="黑体" w:eastAsia="黑体" w:hAnsi="黑体" w:cs="Times New Roman" w:hint="eastAsia"/>
          <w:b/>
          <w:bCs/>
          <w:sz w:val="24"/>
        </w:rPr>
        <w:t>:</w:t>
      </w:r>
      <w:r w:rsidRPr="00A0364F">
        <w:rPr>
          <w:rFonts w:ascii="黑体" w:eastAsia="黑体" w:hAnsi="黑体" w:cs="Times New Roman"/>
          <w:b/>
          <w:bCs/>
          <w:sz w:val="24"/>
        </w:rPr>
        <w:t>一辆车</w:t>
      </w:r>
    </w:p>
    <w:p w14:paraId="052620D6" w14:textId="77777777" w:rsidR="00861124" w:rsidRDefault="003803A5" w:rsidP="00861124">
      <w:pPr>
        <w:ind w:firstLineChars="202" w:firstLine="424"/>
        <w:rPr>
          <w:rFonts w:ascii="Calibri" w:eastAsia="宋体" w:hAnsi="Calibri" w:cs="宋体"/>
          <w:szCs w:val="21"/>
        </w:rPr>
      </w:pPr>
      <w:r w:rsidRPr="005E7991">
        <w:rPr>
          <w:rFonts w:ascii="Calibri" w:eastAsia="宋体" w:hAnsi="Calibri" w:cs="宋体" w:hint="eastAsia"/>
          <w:szCs w:val="21"/>
        </w:rPr>
        <w:t>根据国家统计局数据，</w:t>
      </w:r>
      <w:r w:rsidRPr="005E7991">
        <w:rPr>
          <w:rFonts w:ascii="Calibri" w:eastAsia="宋体" w:hAnsi="Calibri" w:cs="宋体"/>
          <w:szCs w:val="21"/>
        </w:rPr>
        <w:t>6</w:t>
      </w:r>
      <w:r w:rsidRPr="005E7991">
        <w:rPr>
          <w:rFonts w:ascii="Calibri" w:eastAsia="宋体" w:hAnsi="Calibri" w:cs="宋体"/>
          <w:szCs w:val="21"/>
        </w:rPr>
        <w:t>月汽车生产</w:t>
      </w:r>
      <w:r w:rsidRPr="005E7991">
        <w:rPr>
          <w:rFonts w:ascii="Calibri" w:eastAsia="宋体" w:hAnsi="Calibri" w:cs="宋体"/>
          <w:szCs w:val="21"/>
        </w:rPr>
        <w:t>257.7</w:t>
      </w:r>
      <w:r w:rsidRPr="005E7991">
        <w:rPr>
          <w:rFonts w:ascii="Calibri" w:eastAsia="宋体" w:hAnsi="Calibri" w:cs="宋体"/>
          <w:szCs w:val="21"/>
        </w:rPr>
        <w:t>万辆，增长</w:t>
      </w:r>
      <w:r w:rsidRPr="005E7991">
        <w:rPr>
          <w:rFonts w:ascii="Calibri" w:eastAsia="宋体" w:hAnsi="Calibri" w:cs="宋体"/>
          <w:szCs w:val="21"/>
        </w:rPr>
        <w:t>26.8%</w:t>
      </w:r>
      <w:r w:rsidRPr="005E7991">
        <w:rPr>
          <w:rFonts w:ascii="Calibri" w:eastAsia="宋体" w:hAnsi="Calibri" w:cs="宋体"/>
          <w:szCs w:val="21"/>
        </w:rPr>
        <w:t>，其中新能源汽车</w:t>
      </w:r>
      <w:r w:rsidRPr="005E7991">
        <w:rPr>
          <w:rFonts w:ascii="Calibri" w:eastAsia="宋体" w:hAnsi="Calibri" w:cs="宋体"/>
          <w:szCs w:val="21"/>
        </w:rPr>
        <w:t>60.5</w:t>
      </w:r>
      <w:r w:rsidRPr="005E7991">
        <w:rPr>
          <w:rFonts w:ascii="Calibri" w:eastAsia="宋体" w:hAnsi="Calibri" w:cs="宋体"/>
          <w:szCs w:val="21"/>
        </w:rPr>
        <w:t>万辆，增长</w:t>
      </w:r>
      <w:r w:rsidRPr="005E7991">
        <w:rPr>
          <w:rFonts w:ascii="Calibri" w:eastAsia="宋体" w:hAnsi="Calibri" w:cs="宋体"/>
          <w:szCs w:val="21"/>
        </w:rPr>
        <w:t>120.8%</w:t>
      </w:r>
      <w:r w:rsidRPr="005E7991">
        <w:rPr>
          <w:rFonts w:ascii="Calibri" w:eastAsia="宋体" w:hAnsi="Calibri" w:cs="宋体"/>
          <w:szCs w:val="21"/>
        </w:rPr>
        <w:t>，这是很高的增长。</w:t>
      </w:r>
      <w:r w:rsidRPr="005E7991">
        <w:rPr>
          <w:rFonts w:ascii="Calibri" w:eastAsia="宋体" w:hAnsi="Calibri" w:cs="宋体"/>
          <w:szCs w:val="21"/>
        </w:rPr>
        <w:t xml:space="preserve"> </w:t>
      </w:r>
    </w:p>
    <w:p w14:paraId="0EA195C3" w14:textId="1A172654" w:rsidR="003803A5" w:rsidRPr="005E7991" w:rsidRDefault="003803A5" w:rsidP="00861124">
      <w:pPr>
        <w:ind w:firstLineChars="202" w:firstLine="424"/>
        <w:rPr>
          <w:rFonts w:ascii="Calibri" w:eastAsia="宋体" w:hAnsi="Calibri" w:cs="宋体"/>
          <w:szCs w:val="21"/>
        </w:rPr>
      </w:pPr>
      <w:r w:rsidRPr="005E7991">
        <w:rPr>
          <w:rFonts w:ascii="Calibri" w:eastAsia="宋体" w:hAnsi="Calibri" w:cs="宋体"/>
          <w:szCs w:val="21"/>
        </w:rPr>
        <w:t>2022</w:t>
      </w:r>
      <w:r w:rsidRPr="005E7991">
        <w:rPr>
          <w:rFonts w:ascii="Calibri" w:eastAsia="宋体" w:hAnsi="Calibri" w:cs="宋体"/>
          <w:szCs w:val="21"/>
        </w:rPr>
        <w:t>年</w:t>
      </w:r>
      <w:r w:rsidRPr="005E7991">
        <w:rPr>
          <w:rFonts w:ascii="Calibri" w:eastAsia="宋体" w:hAnsi="Calibri" w:cs="宋体"/>
          <w:szCs w:val="21"/>
        </w:rPr>
        <w:t>1—6</w:t>
      </w:r>
      <w:r w:rsidRPr="005E7991">
        <w:rPr>
          <w:rFonts w:ascii="Calibri" w:eastAsia="宋体" w:hAnsi="Calibri" w:cs="宋体"/>
          <w:szCs w:val="21"/>
        </w:rPr>
        <w:t>月份，汽车增加值同比下降</w:t>
      </w:r>
      <w:r w:rsidRPr="005E7991">
        <w:rPr>
          <w:rFonts w:ascii="Calibri" w:eastAsia="宋体" w:hAnsi="Calibri" w:cs="宋体"/>
          <w:szCs w:val="21"/>
        </w:rPr>
        <w:t>1.9%</w:t>
      </w:r>
      <w:r w:rsidRPr="005E7991">
        <w:rPr>
          <w:rFonts w:ascii="Calibri" w:eastAsia="宋体" w:hAnsi="Calibri" w:cs="宋体"/>
          <w:szCs w:val="21"/>
        </w:rPr>
        <w:t>，</w:t>
      </w:r>
      <w:r w:rsidRPr="005E7991">
        <w:rPr>
          <w:rFonts w:ascii="Calibri" w:eastAsia="宋体" w:hAnsi="Calibri" w:cs="宋体"/>
          <w:szCs w:val="21"/>
        </w:rPr>
        <w:t>6</w:t>
      </w:r>
      <w:r w:rsidRPr="005E7991">
        <w:rPr>
          <w:rFonts w:ascii="Calibri" w:eastAsia="宋体" w:hAnsi="Calibri" w:cs="宋体"/>
          <w:szCs w:val="21"/>
        </w:rPr>
        <w:t>月的汽车增加值则增长</w:t>
      </w:r>
      <w:r w:rsidRPr="005E7991">
        <w:rPr>
          <w:rFonts w:ascii="Calibri" w:eastAsia="宋体" w:hAnsi="Calibri" w:cs="宋体"/>
          <w:szCs w:val="21"/>
        </w:rPr>
        <w:t>16%</w:t>
      </w:r>
      <w:r w:rsidRPr="005E7991">
        <w:rPr>
          <w:rFonts w:ascii="Calibri" w:eastAsia="宋体" w:hAnsi="Calibri" w:cs="宋体"/>
          <w:szCs w:val="21"/>
        </w:rPr>
        <w:t>。疫情下的汽车生产损失最大。</w:t>
      </w:r>
      <w:r w:rsidRPr="005E7991">
        <w:rPr>
          <w:rFonts w:ascii="Calibri" w:eastAsia="宋体" w:hAnsi="Calibri" w:cs="宋体"/>
          <w:szCs w:val="21"/>
        </w:rPr>
        <w:t>1-6</w:t>
      </w:r>
      <w:r w:rsidRPr="005E7991">
        <w:rPr>
          <w:rFonts w:ascii="Calibri" w:eastAsia="宋体" w:hAnsi="Calibri" w:cs="宋体"/>
          <w:szCs w:val="21"/>
        </w:rPr>
        <w:t>月汽车消费品零售总额同比下降</w:t>
      </w:r>
      <w:r w:rsidRPr="005E7991">
        <w:rPr>
          <w:rFonts w:ascii="Calibri" w:eastAsia="宋体" w:hAnsi="Calibri" w:cs="宋体"/>
          <w:szCs w:val="21"/>
        </w:rPr>
        <w:t>5.7%</w:t>
      </w:r>
      <w:r w:rsidRPr="005E7991">
        <w:rPr>
          <w:rFonts w:ascii="Calibri" w:eastAsia="宋体" w:hAnsi="Calibri" w:cs="宋体"/>
          <w:szCs w:val="21"/>
        </w:rPr>
        <w:t>，</w:t>
      </w:r>
      <w:r w:rsidR="00A0364F">
        <w:rPr>
          <w:rFonts w:ascii="Calibri" w:eastAsia="宋体" w:hAnsi="Calibri" w:cs="宋体" w:hint="eastAsia"/>
          <w:szCs w:val="21"/>
        </w:rPr>
        <w:t>2</w:t>
      </w:r>
      <w:r w:rsidR="00A0364F">
        <w:rPr>
          <w:rFonts w:ascii="Calibri" w:eastAsia="宋体" w:hAnsi="Calibri" w:cs="宋体"/>
          <w:szCs w:val="21"/>
        </w:rPr>
        <w:t>0</w:t>
      </w:r>
      <w:r w:rsidRPr="005E7991">
        <w:rPr>
          <w:rFonts w:ascii="Calibri" w:eastAsia="宋体" w:hAnsi="Calibri" w:cs="宋体"/>
          <w:szCs w:val="21"/>
        </w:rPr>
        <w:t>22</w:t>
      </w:r>
      <w:r w:rsidRPr="005E7991">
        <w:rPr>
          <w:rFonts w:ascii="Calibri" w:eastAsia="宋体" w:hAnsi="Calibri" w:cs="宋体"/>
          <w:szCs w:val="21"/>
        </w:rPr>
        <w:t>年</w:t>
      </w:r>
      <w:r w:rsidRPr="005E7991">
        <w:rPr>
          <w:rFonts w:ascii="Calibri" w:eastAsia="宋体" w:hAnsi="Calibri" w:cs="宋体"/>
          <w:szCs w:val="21"/>
        </w:rPr>
        <w:t>6</w:t>
      </w:r>
      <w:r w:rsidRPr="005E7991">
        <w:rPr>
          <w:rFonts w:ascii="Calibri" w:eastAsia="宋体" w:hAnsi="Calibri" w:cs="宋体"/>
          <w:szCs w:val="21"/>
        </w:rPr>
        <w:t>月的汽车消费额增长</w:t>
      </w:r>
      <w:r w:rsidRPr="005E7991">
        <w:rPr>
          <w:rFonts w:ascii="Calibri" w:eastAsia="宋体" w:hAnsi="Calibri" w:cs="宋体"/>
          <w:szCs w:val="21"/>
        </w:rPr>
        <w:t>14%</w:t>
      </w:r>
      <w:r w:rsidRPr="005E7991">
        <w:rPr>
          <w:rFonts w:ascii="Calibri" w:eastAsia="宋体" w:hAnsi="Calibri" w:cs="宋体"/>
          <w:szCs w:val="21"/>
        </w:rPr>
        <w:t>。从</w:t>
      </w:r>
      <w:r w:rsidRPr="005E7991">
        <w:rPr>
          <w:rFonts w:ascii="Calibri" w:eastAsia="宋体" w:hAnsi="Calibri" w:cs="宋体"/>
          <w:szCs w:val="21"/>
        </w:rPr>
        <w:t>6</w:t>
      </w:r>
      <w:r w:rsidRPr="005E7991">
        <w:rPr>
          <w:rFonts w:ascii="Calibri" w:eastAsia="宋体" w:hAnsi="Calibri" w:cs="宋体"/>
          <w:szCs w:val="21"/>
        </w:rPr>
        <w:t>月政策效果，政策促进汽车消费效果明显体现。</w:t>
      </w:r>
    </w:p>
    <w:p w14:paraId="67FB1E19" w14:textId="7FF0D715" w:rsidR="003803A5" w:rsidRPr="005E7991" w:rsidRDefault="003803A5" w:rsidP="003803A5">
      <w:pPr>
        <w:ind w:firstLineChars="134" w:firstLine="281"/>
        <w:rPr>
          <w:rFonts w:ascii="Calibri" w:eastAsia="宋体" w:hAnsi="Calibri" w:cs="宋体"/>
          <w:szCs w:val="21"/>
        </w:rPr>
      </w:pPr>
      <w:r w:rsidRPr="005E7991">
        <w:rPr>
          <w:rFonts w:ascii="Calibri" w:eastAsia="宋体" w:hAnsi="Calibri" w:cs="宋体" w:hint="eastAsia"/>
          <w:szCs w:val="21"/>
        </w:rPr>
        <w:t>目前</w:t>
      </w:r>
      <w:r w:rsidRPr="005E7991">
        <w:rPr>
          <w:rFonts w:ascii="Calibri" w:eastAsia="宋体" w:hAnsi="Calibri" w:cs="宋体"/>
          <w:szCs w:val="21"/>
        </w:rPr>
        <w:t>2022</w:t>
      </w:r>
      <w:r w:rsidRPr="005E7991">
        <w:rPr>
          <w:rFonts w:ascii="Calibri" w:eastAsia="宋体" w:hAnsi="Calibri" w:cs="宋体"/>
          <w:szCs w:val="21"/>
        </w:rPr>
        <w:t>年汽车销量与房地产销量关系是</w:t>
      </w:r>
      <w:r w:rsidRPr="005E7991">
        <w:rPr>
          <w:rFonts w:ascii="Calibri" w:eastAsia="宋体" w:hAnsi="Calibri" w:cs="宋体"/>
          <w:szCs w:val="21"/>
        </w:rPr>
        <w:t>57</w:t>
      </w:r>
      <w:r w:rsidRPr="005E7991">
        <w:rPr>
          <w:rFonts w:ascii="Calibri" w:eastAsia="宋体" w:hAnsi="Calibri" w:cs="宋体"/>
          <w:szCs w:val="21"/>
        </w:rPr>
        <w:t>平米房：</w:t>
      </w:r>
      <w:r w:rsidRPr="005E7991">
        <w:rPr>
          <w:rFonts w:ascii="Calibri" w:eastAsia="宋体" w:hAnsi="Calibri" w:cs="宋体"/>
          <w:szCs w:val="21"/>
        </w:rPr>
        <w:t>1</w:t>
      </w:r>
      <w:r w:rsidRPr="005E7991">
        <w:rPr>
          <w:rFonts w:ascii="Calibri" w:eastAsia="宋体" w:hAnsi="Calibri" w:cs="宋体"/>
          <w:szCs w:val="21"/>
        </w:rPr>
        <w:t>辆车，</w:t>
      </w:r>
      <w:r>
        <w:rPr>
          <w:rFonts w:ascii="Calibri" w:eastAsia="宋体" w:hAnsi="Calibri" w:cs="宋体" w:hint="eastAsia"/>
          <w:szCs w:val="21"/>
        </w:rPr>
        <w:t>房多车少的</w:t>
      </w:r>
      <w:r w:rsidRPr="005E7991">
        <w:rPr>
          <w:rFonts w:ascii="Calibri" w:eastAsia="宋体" w:hAnsi="Calibri" w:cs="宋体"/>
          <w:szCs w:val="21"/>
        </w:rPr>
        <w:t>销量对比关系较突出，</w:t>
      </w:r>
      <w:r>
        <w:rPr>
          <w:rFonts w:ascii="Calibri" w:eastAsia="宋体" w:hAnsi="Calibri" w:cs="宋体" w:hint="eastAsia"/>
          <w:szCs w:val="21"/>
        </w:rPr>
        <w:t>虽然</w:t>
      </w:r>
      <w:r w:rsidRPr="005E7991">
        <w:rPr>
          <w:rFonts w:ascii="Calibri" w:eastAsia="宋体" w:hAnsi="Calibri" w:cs="宋体"/>
          <w:szCs w:val="21"/>
        </w:rPr>
        <w:t>较最高时的</w:t>
      </w:r>
      <w:r w:rsidRPr="005E7991">
        <w:rPr>
          <w:rFonts w:ascii="Calibri" w:eastAsia="宋体" w:hAnsi="Calibri" w:cs="宋体"/>
          <w:szCs w:val="21"/>
        </w:rPr>
        <w:t>2020</w:t>
      </w:r>
      <w:r w:rsidRPr="005E7991">
        <w:rPr>
          <w:rFonts w:ascii="Calibri" w:eastAsia="宋体" w:hAnsi="Calibri" w:cs="宋体"/>
          <w:szCs w:val="21"/>
        </w:rPr>
        <w:t>年</w:t>
      </w:r>
      <w:r w:rsidRPr="005E7991">
        <w:rPr>
          <w:rFonts w:ascii="Calibri" w:eastAsia="宋体" w:hAnsi="Calibri" w:cs="宋体"/>
          <w:szCs w:val="21"/>
        </w:rPr>
        <w:t>70</w:t>
      </w:r>
      <w:r w:rsidRPr="005E7991">
        <w:rPr>
          <w:rFonts w:ascii="Calibri" w:eastAsia="宋体" w:hAnsi="Calibri" w:cs="宋体"/>
          <w:szCs w:val="21"/>
        </w:rPr>
        <w:t>平米一辆车有所改善。车市需求相对楼市严重低迷，作为中国城乡家庭唯一没有普及的消费品，近几年全国乘用车市场总体走势不强，乘用车消费持续低迷，难以有效拉动居民生产和生活消费的高质量发展。促进车市消费需要汽车下乡、</w:t>
      </w:r>
      <w:r w:rsidRPr="005E7991">
        <w:rPr>
          <w:rFonts w:ascii="Calibri" w:eastAsia="宋体" w:hAnsi="Calibri" w:cs="宋体"/>
          <w:szCs w:val="21"/>
        </w:rPr>
        <w:lastRenderedPageBreak/>
        <w:t>购置税减半、减免购车人员个税、鼓励结婚购车等更多的措施，拉动消费促进经济增长。</w:t>
      </w:r>
    </w:p>
    <w:p w14:paraId="556005F7" w14:textId="77777777" w:rsidR="00A84E1B" w:rsidRPr="00D6404B" w:rsidRDefault="00A84E1B" w:rsidP="00A84E1B">
      <w:pPr>
        <w:ind w:firstLineChars="135" w:firstLine="283"/>
        <w:rPr>
          <w:rFonts w:ascii="Calibri" w:eastAsia="宋体" w:hAnsi="Calibri" w:cs="Times New Roman"/>
          <w:szCs w:val="21"/>
        </w:rPr>
      </w:pPr>
    </w:p>
    <w:p w14:paraId="03672598" w14:textId="685297C6" w:rsidR="00A0364F" w:rsidRPr="009A375A" w:rsidRDefault="00D6404B" w:rsidP="009A375A">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从欧洲车市暴跌看中国车市顽强</w:t>
      </w:r>
    </w:p>
    <w:p w14:paraId="64DE0661" w14:textId="77777777" w:rsidR="009A375A" w:rsidRDefault="00D6404B" w:rsidP="009A375A">
      <w:pPr>
        <w:ind w:firstLineChars="200" w:firstLine="420"/>
        <w:rPr>
          <w:rFonts w:ascii="Calibri" w:eastAsia="宋体" w:hAnsi="Calibri" w:cs="宋体"/>
          <w:szCs w:val="21"/>
        </w:rPr>
      </w:pPr>
      <w:r w:rsidRPr="00D6404B">
        <w:rPr>
          <w:rFonts w:ascii="Calibri" w:eastAsia="宋体" w:hAnsi="Calibri" w:cs="宋体" w:hint="eastAsia"/>
          <w:szCs w:val="21"/>
        </w:rPr>
        <w:t>法国</w:t>
      </w:r>
      <w:r w:rsidRPr="00D6404B">
        <w:rPr>
          <w:rFonts w:ascii="Calibri" w:eastAsia="宋体" w:hAnsi="Calibri" w:cs="宋体"/>
          <w:szCs w:val="21"/>
        </w:rPr>
        <w:t>6</w:t>
      </w:r>
      <w:r w:rsidRPr="00D6404B">
        <w:rPr>
          <w:rFonts w:ascii="Calibri" w:eastAsia="宋体" w:hAnsi="Calibri" w:cs="宋体"/>
          <w:szCs w:val="21"/>
        </w:rPr>
        <w:t>月份新乘用车注册量同比减少</w:t>
      </w:r>
      <w:r w:rsidRPr="00D6404B">
        <w:rPr>
          <w:rFonts w:ascii="Calibri" w:eastAsia="宋体" w:hAnsi="Calibri" w:cs="宋体"/>
          <w:szCs w:val="21"/>
        </w:rPr>
        <w:t>14%</w:t>
      </w:r>
      <w:r w:rsidRPr="00D6404B">
        <w:rPr>
          <w:rFonts w:ascii="Calibri" w:eastAsia="宋体" w:hAnsi="Calibri" w:cs="宋体"/>
          <w:szCs w:val="21"/>
        </w:rPr>
        <w:t>，至</w:t>
      </w:r>
      <w:r w:rsidRPr="00D6404B">
        <w:rPr>
          <w:rFonts w:ascii="Calibri" w:eastAsia="宋体" w:hAnsi="Calibri" w:cs="宋体"/>
          <w:szCs w:val="21"/>
        </w:rPr>
        <w:t>171,089</w:t>
      </w:r>
      <w:r w:rsidRPr="00D6404B">
        <w:rPr>
          <w:rFonts w:ascii="Calibri" w:eastAsia="宋体" w:hAnsi="Calibri" w:cs="宋体"/>
          <w:szCs w:val="21"/>
        </w:rPr>
        <w:t>辆，已经连续</w:t>
      </w:r>
      <w:r w:rsidRPr="00D6404B">
        <w:rPr>
          <w:rFonts w:ascii="Calibri" w:eastAsia="宋体" w:hAnsi="Calibri" w:cs="宋体"/>
          <w:szCs w:val="21"/>
        </w:rPr>
        <w:t>13</w:t>
      </w:r>
      <w:r w:rsidRPr="00D6404B">
        <w:rPr>
          <w:rFonts w:ascii="Calibri" w:eastAsia="宋体" w:hAnsi="Calibri" w:cs="宋体"/>
          <w:szCs w:val="21"/>
        </w:rPr>
        <w:t>个月下降。今年上半年，法国新车市场萎缩了</w:t>
      </w:r>
      <w:r w:rsidRPr="00D6404B">
        <w:rPr>
          <w:rFonts w:ascii="Calibri" w:eastAsia="宋体" w:hAnsi="Calibri" w:cs="宋体"/>
          <w:szCs w:val="21"/>
        </w:rPr>
        <w:t>16%</w:t>
      </w:r>
      <w:r w:rsidRPr="00D6404B">
        <w:rPr>
          <w:rFonts w:ascii="Calibri" w:eastAsia="宋体" w:hAnsi="Calibri" w:cs="宋体"/>
          <w:szCs w:val="21"/>
        </w:rPr>
        <w:t>以上。</w:t>
      </w:r>
      <w:r w:rsidRPr="00D6404B">
        <w:rPr>
          <w:rFonts w:ascii="Calibri" w:eastAsia="宋体" w:hAnsi="Calibri" w:cs="宋体"/>
          <w:szCs w:val="21"/>
        </w:rPr>
        <w:t>6</w:t>
      </w:r>
      <w:r w:rsidRPr="00D6404B">
        <w:rPr>
          <w:rFonts w:ascii="Calibri" w:eastAsia="宋体" w:hAnsi="Calibri" w:cs="宋体"/>
          <w:szCs w:val="21"/>
        </w:rPr>
        <w:t>月，英国新乘用车注册量同比下降了</w:t>
      </w:r>
      <w:r w:rsidRPr="00D6404B">
        <w:rPr>
          <w:rFonts w:ascii="Calibri" w:eastAsia="宋体" w:hAnsi="Calibri" w:cs="宋体"/>
          <w:szCs w:val="21"/>
        </w:rPr>
        <w:t>24.3%</w:t>
      </w:r>
      <w:r w:rsidRPr="00D6404B">
        <w:rPr>
          <w:rFonts w:ascii="Calibri" w:eastAsia="宋体" w:hAnsi="Calibri" w:cs="宋体"/>
          <w:szCs w:val="21"/>
        </w:rPr>
        <w:t>，至</w:t>
      </w:r>
      <w:r w:rsidRPr="00D6404B">
        <w:rPr>
          <w:rFonts w:ascii="Calibri" w:eastAsia="宋体" w:hAnsi="Calibri" w:cs="宋体"/>
          <w:szCs w:val="21"/>
        </w:rPr>
        <w:t>140,948</w:t>
      </w:r>
      <w:r w:rsidRPr="00D6404B">
        <w:rPr>
          <w:rFonts w:ascii="Calibri" w:eastAsia="宋体" w:hAnsi="Calibri" w:cs="宋体"/>
          <w:szCs w:val="21"/>
        </w:rPr>
        <w:t>辆，为</w:t>
      </w:r>
      <w:r w:rsidRPr="00D6404B">
        <w:rPr>
          <w:rFonts w:ascii="Calibri" w:eastAsia="宋体" w:hAnsi="Calibri" w:cs="宋体"/>
          <w:szCs w:val="21"/>
        </w:rPr>
        <w:t>1996</w:t>
      </w:r>
      <w:r w:rsidRPr="00D6404B">
        <w:rPr>
          <w:rFonts w:ascii="Calibri" w:eastAsia="宋体" w:hAnsi="Calibri" w:cs="宋体"/>
          <w:szCs w:val="21"/>
        </w:rPr>
        <w:t>年以来最差的月度表现。此外，今年上半年英国新车注册量为</w:t>
      </w:r>
      <w:r w:rsidRPr="00D6404B">
        <w:rPr>
          <w:rFonts w:ascii="Calibri" w:eastAsia="宋体" w:hAnsi="Calibri" w:cs="宋体"/>
          <w:szCs w:val="21"/>
        </w:rPr>
        <w:t>802,079</w:t>
      </w:r>
      <w:r w:rsidRPr="00D6404B">
        <w:rPr>
          <w:rFonts w:ascii="Calibri" w:eastAsia="宋体" w:hAnsi="Calibri" w:cs="宋体"/>
          <w:szCs w:val="21"/>
        </w:rPr>
        <w:t>辆，同比下降</w:t>
      </w:r>
      <w:r w:rsidRPr="00D6404B">
        <w:rPr>
          <w:rFonts w:ascii="Calibri" w:eastAsia="宋体" w:hAnsi="Calibri" w:cs="宋体"/>
          <w:szCs w:val="21"/>
        </w:rPr>
        <w:t>11.9%</w:t>
      </w:r>
      <w:r w:rsidRPr="00D6404B">
        <w:rPr>
          <w:rFonts w:ascii="Calibri" w:eastAsia="宋体" w:hAnsi="Calibri" w:cs="宋体"/>
          <w:szCs w:val="21"/>
        </w:rPr>
        <w:t>。</w:t>
      </w:r>
      <w:r w:rsidR="00021582">
        <w:rPr>
          <w:rFonts w:ascii="Calibri" w:eastAsia="宋体" w:hAnsi="Calibri" w:cs="宋体" w:hint="eastAsia"/>
          <w:szCs w:val="21"/>
        </w:rPr>
        <w:t>欧洲车企</w:t>
      </w:r>
      <w:r w:rsidRPr="00D6404B">
        <w:rPr>
          <w:rFonts w:ascii="Calibri" w:eastAsia="宋体" w:hAnsi="Calibri" w:cs="宋体"/>
          <w:szCs w:val="21"/>
        </w:rPr>
        <w:t>目前的主要问题是部件供应方面的持续挑战，这对新车的供应造成了限制。</w:t>
      </w:r>
    </w:p>
    <w:p w14:paraId="6120419C" w14:textId="77777777" w:rsidR="009A375A" w:rsidRDefault="00D6404B" w:rsidP="009A375A">
      <w:pPr>
        <w:ind w:firstLineChars="200" w:firstLine="420"/>
        <w:rPr>
          <w:rFonts w:ascii="Calibri" w:eastAsia="宋体" w:hAnsi="Calibri" w:cs="宋体"/>
          <w:szCs w:val="21"/>
        </w:rPr>
      </w:pPr>
      <w:r>
        <w:rPr>
          <w:rFonts w:ascii="Calibri" w:eastAsia="宋体" w:hAnsi="Calibri" w:cs="宋体" w:hint="eastAsia"/>
          <w:szCs w:val="21"/>
        </w:rPr>
        <w:t>芯片短缺问题对车企的打击巨大，由于缺乏芯片，很多市场机会损失，看着市场丢失而没有办法，这样会进一步消磨意志，</w:t>
      </w:r>
      <w:r w:rsidR="00021582">
        <w:rPr>
          <w:rFonts w:ascii="Calibri" w:eastAsia="宋体" w:hAnsi="Calibri" w:cs="宋体" w:hint="eastAsia"/>
          <w:szCs w:val="21"/>
        </w:rPr>
        <w:t>对整车企业的伤害巨大。尤其是部分外资企业的职业经理人心态很舒服，没芯片没责任，而且利润也不错，这是灾难的开始。</w:t>
      </w:r>
    </w:p>
    <w:p w14:paraId="192D64C4" w14:textId="77777777" w:rsidR="009A375A" w:rsidRDefault="00021582" w:rsidP="009A375A">
      <w:pPr>
        <w:ind w:firstLineChars="200" w:firstLine="420"/>
        <w:rPr>
          <w:rFonts w:ascii="Calibri" w:eastAsia="宋体" w:hAnsi="Calibri" w:cs="宋体"/>
          <w:szCs w:val="21"/>
        </w:rPr>
      </w:pPr>
      <w:r>
        <w:rPr>
          <w:rFonts w:ascii="Calibri" w:eastAsia="宋体" w:hAnsi="Calibri" w:cs="宋体" w:hint="eastAsia"/>
          <w:szCs w:val="21"/>
        </w:rPr>
        <w:t>没有芯片也要搞到芯片，只要造出车，就是有机会。平时不好卖的车，现在是刚需拉动，因此只要造出车，卖出去，即使亏一点，也是赚到机会。赚钱不重要，扩大规模最重要。自主的强大不是靠利润，没利润也能扩大规模。简单的利润思想不利于市场竞争。</w:t>
      </w:r>
    </w:p>
    <w:p w14:paraId="341782EB" w14:textId="6A2143A8" w:rsidR="00021582" w:rsidRPr="002009FE" w:rsidRDefault="00021582" w:rsidP="009A375A">
      <w:pPr>
        <w:ind w:firstLineChars="200" w:firstLine="420"/>
        <w:rPr>
          <w:rFonts w:ascii="Calibri" w:eastAsia="宋体" w:hAnsi="Calibri" w:cs="宋体"/>
          <w:szCs w:val="21"/>
        </w:rPr>
      </w:pPr>
      <w:r>
        <w:rPr>
          <w:rFonts w:ascii="Calibri" w:eastAsia="宋体" w:hAnsi="Calibri" w:cs="宋体" w:hint="eastAsia"/>
          <w:szCs w:val="21"/>
        </w:rPr>
        <w:t>等到未来芯片改善了，而我们的市场已经扩大了，规模起来了，客户认可了，外资企业的销量下跌而利润增长的慢性自杀的经营方式也会体现出灾难性后果。</w:t>
      </w:r>
    </w:p>
    <w:p w14:paraId="235523FC" w14:textId="77777777" w:rsidR="00A84E1B" w:rsidRPr="002009FE" w:rsidRDefault="00A84E1B" w:rsidP="00D6404B">
      <w:pPr>
        <w:ind w:firstLineChars="134" w:firstLine="281"/>
        <w:rPr>
          <w:rFonts w:ascii="Calibri" w:eastAsia="宋体" w:hAnsi="Calibri" w:cs="Times New Roman"/>
          <w:szCs w:val="21"/>
        </w:rPr>
      </w:pPr>
    </w:p>
    <w:p w14:paraId="1452313F" w14:textId="59631DBD" w:rsidR="00A84E1B" w:rsidRPr="00A0364F" w:rsidRDefault="00350192" w:rsidP="00A84E1B">
      <w:pPr>
        <w:numPr>
          <w:ilvl w:val="0"/>
          <w:numId w:val="2"/>
        </w:numPr>
        <w:outlineLvl w:val="1"/>
        <w:rPr>
          <w:rFonts w:ascii="黑体" w:eastAsia="黑体" w:hAnsi="黑体" w:cs="Times New Roman"/>
          <w:b/>
          <w:bCs/>
          <w:sz w:val="24"/>
        </w:rPr>
      </w:pPr>
      <w:r w:rsidRPr="00A0364F">
        <w:rPr>
          <w:rFonts w:ascii="黑体" w:eastAsia="黑体" w:hAnsi="黑体" w:cs="Times New Roman" w:hint="eastAsia"/>
          <w:b/>
          <w:bCs/>
          <w:sz w:val="24"/>
        </w:rPr>
        <w:t>2</w:t>
      </w:r>
      <w:r w:rsidR="00AF6DD3">
        <w:rPr>
          <w:rFonts w:ascii="黑体" w:eastAsia="黑体" w:hAnsi="黑体" w:cs="Times New Roman"/>
          <w:b/>
          <w:bCs/>
          <w:sz w:val="24"/>
        </w:rPr>
        <w:t>.0</w:t>
      </w:r>
      <w:r w:rsidRPr="00A0364F">
        <w:rPr>
          <w:rFonts w:ascii="黑体" w:eastAsia="黑体" w:hAnsi="黑体" w:cs="Times New Roman" w:hint="eastAsia"/>
          <w:b/>
          <w:bCs/>
          <w:sz w:val="24"/>
        </w:rPr>
        <w:t>升车型将是近期大赢家</w:t>
      </w:r>
    </w:p>
    <w:p w14:paraId="56ADFE45" w14:textId="77777777" w:rsidR="00422292" w:rsidRDefault="009C2E79" w:rsidP="00422292">
      <w:pPr>
        <w:ind w:firstLineChars="200" w:firstLine="420"/>
        <w:rPr>
          <w:rFonts w:asciiTheme="minorEastAsia" w:hAnsiTheme="minorEastAsia" w:cs="黑体"/>
          <w:bCs/>
          <w:szCs w:val="21"/>
        </w:rPr>
      </w:pPr>
      <w:r>
        <w:rPr>
          <w:rFonts w:asciiTheme="minorEastAsia" w:hAnsiTheme="minorEastAsia" w:cs="黑体" w:hint="eastAsia"/>
          <w:bCs/>
          <w:szCs w:val="21"/>
        </w:rPr>
        <w:t>车购税减半优惠政策实施以来，</w:t>
      </w:r>
      <w:r w:rsidR="00350192">
        <w:rPr>
          <w:rFonts w:asciiTheme="minorEastAsia" w:hAnsiTheme="minorEastAsia" w:cs="黑体" w:hint="eastAsia"/>
          <w:bCs/>
          <w:szCs w:val="21"/>
        </w:rPr>
        <w:t>2</w:t>
      </w:r>
      <w:r w:rsidR="009A375A">
        <w:rPr>
          <w:rFonts w:asciiTheme="minorEastAsia" w:hAnsiTheme="minorEastAsia" w:cs="黑体"/>
          <w:bCs/>
          <w:szCs w:val="21"/>
        </w:rPr>
        <w:t>.0</w:t>
      </w:r>
      <w:r w:rsidR="00350192">
        <w:rPr>
          <w:rFonts w:asciiTheme="minorEastAsia" w:hAnsiTheme="minorEastAsia" w:cs="黑体" w:hint="eastAsia"/>
          <w:bCs/>
          <w:szCs w:val="21"/>
        </w:rPr>
        <w:t>升车型的市场表现超强</w:t>
      </w:r>
      <w:r w:rsidR="003803A5">
        <w:rPr>
          <w:rFonts w:asciiTheme="minorEastAsia" w:hAnsiTheme="minorEastAsia" w:cs="黑体" w:hint="eastAsia"/>
          <w:bCs/>
          <w:szCs w:val="21"/>
        </w:rPr>
        <w:t>。</w:t>
      </w:r>
      <w:r>
        <w:rPr>
          <w:rFonts w:asciiTheme="minorEastAsia" w:hAnsiTheme="minorEastAsia" w:cs="黑体" w:hint="eastAsia"/>
          <w:bCs/>
          <w:szCs w:val="21"/>
        </w:rPr>
        <w:t>其中2</w:t>
      </w:r>
      <w:r w:rsidR="009A375A">
        <w:rPr>
          <w:rFonts w:asciiTheme="minorEastAsia" w:hAnsiTheme="minorEastAsia" w:cs="黑体"/>
          <w:bCs/>
          <w:szCs w:val="21"/>
        </w:rPr>
        <w:t>.0</w:t>
      </w:r>
      <w:r>
        <w:rPr>
          <w:rFonts w:asciiTheme="minorEastAsia" w:hAnsiTheme="minorEastAsia" w:cs="黑体" w:hint="eastAsia"/>
          <w:bCs/>
          <w:szCs w:val="21"/>
        </w:rPr>
        <w:t>升增压和和自吸的车型表现</w:t>
      </w:r>
      <w:r w:rsidR="005A5124">
        <w:rPr>
          <w:rFonts w:asciiTheme="minorEastAsia" w:hAnsiTheme="minorEastAsia" w:cs="黑体" w:hint="eastAsia"/>
          <w:bCs/>
          <w:szCs w:val="21"/>
        </w:rPr>
        <w:t>均</w:t>
      </w:r>
      <w:r>
        <w:rPr>
          <w:rFonts w:asciiTheme="minorEastAsia" w:hAnsiTheme="minorEastAsia" w:cs="黑体" w:hint="eastAsia"/>
          <w:bCs/>
          <w:szCs w:val="21"/>
        </w:rPr>
        <w:t>很好</w:t>
      </w:r>
      <w:r w:rsidR="003803A5">
        <w:rPr>
          <w:rFonts w:asciiTheme="minorEastAsia" w:hAnsiTheme="minorEastAsia" w:cs="黑体" w:hint="eastAsia"/>
          <w:bCs/>
          <w:szCs w:val="21"/>
        </w:rPr>
        <w:t>，轿车</w:t>
      </w:r>
      <w:r w:rsidR="009A375A">
        <w:rPr>
          <w:rFonts w:asciiTheme="minorEastAsia" w:hAnsiTheme="minorEastAsia" w:cs="黑体" w:hint="eastAsia"/>
          <w:bCs/>
          <w:szCs w:val="21"/>
        </w:rPr>
        <w:t>、</w:t>
      </w:r>
      <w:r w:rsidR="003803A5">
        <w:rPr>
          <w:rFonts w:asciiTheme="minorEastAsia" w:hAnsiTheme="minorEastAsia" w:cs="黑体" w:hint="eastAsia"/>
          <w:bCs/>
          <w:szCs w:val="21"/>
        </w:rPr>
        <w:t>M</w:t>
      </w:r>
      <w:r w:rsidR="003803A5">
        <w:rPr>
          <w:rFonts w:asciiTheme="minorEastAsia" w:hAnsiTheme="minorEastAsia" w:cs="黑体"/>
          <w:bCs/>
          <w:szCs w:val="21"/>
        </w:rPr>
        <w:t>PV</w:t>
      </w:r>
      <w:r w:rsidR="003803A5">
        <w:rPr>
          <w:rFonts w:asciiTheme="minorEastAsia" w:hAnsiTheme="minorEastAsia" w:cs="黑体" w:hint="eastAsia"/>
          <w:bCs/>
          <w:szCs w:val="21"/>
        </w:rPr>
        <w:t>及S</w:t>
      </w:r>
      <w:r w:rsidR="003803A5">
        <w:rPr>
          <w:rFonts w:asciiTheme="minorEastAsia" w:hAnsiTheme="minorEastAsia" w:cs="黑体"/>
          <w:bCs/>
          <w:szCs w:val="21"/>
        </w:rPr>
        <w:t>UV</w:t>
      </w:r>
      <w:r w:rsidR="003803A5">
        <w:rPr>
          <w:rFonts w:asciiTheme="minorEastAsia" w:hAnsiTheme="minorEastAsia" w:cs="黑体" w:hint="eastAsia"/>
          <w:bCs/>
          <w:szCs w:val="21"/>
        </w:rPr>
        <w:t>均表现很好</w:t>
      </w:r>
      <w:r w:rsidR="00A84E1B" w:rsidRPr="002009FE">
        <w:rPr>
          <w:rFonts w:asciiTheme="minorEastAsia" w:hAnsiTheme="minorEastAsia" w:cs="黑体" w:hint="eastAsia"/>
          <w:bCs/>
          <w:szCs w:val="21"/>
        </w:rPr>
        <w:t>。</w:t>
      </w:r>
      <w:r>
        <w:rPr>
          <w:rFonts w:asciiTheme="minorEastAsia" w:hAnsiTheme="minorEastAsia" w:cs="黑体" w:hint="eastAsia"/>
          <w:bCs/>
          <w:szCs w:val="21"/>
        </w:rPr>
        <w:t>2</w:t>
      </w:r>
      <w:r w:rsidR="009A375A">
        <w:rPr>
          <w:rFonts w:asciiTheme="minorEastAsia" w:hAnsiTheme="minorEastAsia" w:cs="黑体"/>
          <w:bCs/>
          <w:szCs w:val="21"/>
        </w:rPr>
        <w:t>.0</w:t>
      </w:r>
      <w:r>
        <w:rPr>
          <w:rFonts w:asciiTheme="minorEastAsia" w:hAnsiTheme="minorEastAsia" w:cs="黑体" w:hint="eastAsia"/>
          <w:bCs/>
          <w:szCs w:val="21"/>
        </w:rPr>
        <w:t>升以上车型份额虽然较5月稍有下降</w:t>
      </w:r>
      <w:r w:rsidR="0020419D">
        <w:rPr>
          <w:rFonts w:asciiTheme="minorEastAsia" w:hAnsiTheme="minorEastAsia" w:cs="黑体" w:hint="eastAsia"/>
          <w:bCs/>
          <w:szCs w:val="21"/>
        </w:rPr>
        <w:t>，</w:t>
      </w:r>
      <w:r w:rsidR="003803A5">
        <w:rPr>
          <w:rFonts w:asciiTheme="minorEastAsia" w:hAnsiTheme="minorEastAsia" w:cs="黑体" w:hint="eastAsia"/>
          <w:bCs/>
          <w:szCs w:val="21"/>
        </w:rPr>
        <w:t>但</w:t>
      </w:r>
      <w:r w:rsidR="0020419D">
        <w:rPr>
          <w:rFonts w:asciiTheme="minorEastAsia" w:hAnsiTheme="minorEastAsia" w:cs="黑体" w:hint="eastAsia"/>
          <w:bCs/>
          <w:szCs w:val="21"/>
        </w:rPr>
        <w:t>因为</w:t>
      </w:r>
      <w:r w:rsidR="003803A5">
        <w:rPr>
          <w:rFonts w:asciiTheme="minorEastAsia" w:hAnsiTheme="minorEastAsia" w:cs="黑体" w:hint="eastAsia"/>
          <w:bCs/>
          <w:szCs w:val="21"/>
        </w:rPr>
        <w:t>近期</w:t>
      </w:r>
      <w:r w:rsidR="0020419D">
        <w:rPr>
          <w:rFonts w:asciiTheme="minorEastAsia" w:hAnsiTheme="minorEastAsia" w:cs="黑体" w:hint="eastAsia"/>
          <w:bCs/>
          <w:szCs w:val="21"/>
        </w:rPr>
        <w:t>高排量化是消费升级趋势，因此</w:t>
      </w:r>
      <w:r w:rsidR="003803A5">
        <w:rPr>
          <w:rFonts w:asciiTheme="minorEastAsia" w:hAnsiTheme="minorEastAsia" w:cs="黑体" w:hint="eastAsia"/>
          <w:bCs/>
          <w:szCs w:val="21"/>
        </w:rPr>
        <w:t>6月的2</w:t>
      </w:r>
      <w:r w:rsidR="00422292">
        <w:rPr>
          <w:rFonts w:asciiTheme="minorEastAsia" w:hAnsiTheme="minorEastAsia" w:cs="黑体"/>
          <w:bCs/>
          <w:szCs w:val="21"/>
        </w:rPr>
        <w:t>.0</w:t>
      </w:r>
      <w:r w:rsidR="003803A5">
        <w:rPr>
          <w:rFonts w:asciiTheme="minorEastAsia" w:hAnsiTheme="minorEastAsia" w:cs="黑体" w:hint="eastAsia"/>
          <w:bCs/>
          <w:szCs w:val="21"/>
        </w:rPr>
        <w:t>升以上车型</w:t>
      </w:r>
      <w:r w:rsidR="0020419D">
        <w:rPr>
          <w:rFonts w:asciiTheme="minorEastAsia" w:hAnsiTheme="minorEastAsia" w:cs="黑体" w:hint="eastAsia"/>
          <w:bCs/>
          <w:szCs w:val="21"/>
        </w:rPr>
        <w:t>相对去年的2</w:t>
      </w:r>
      <w:r w:rsidR="00422292">
        <w:rPr>
          <w:rFonts w:asciiTheme="minorEastAsia" w:hAnsiTheme="minorEastAsia" w:cs="黑体"/>
          <w:bCs/>
          <w:szCs w:val="21"/>
        </w:rPr>
        <w:t>.0</w:t>
      </w:r>
      <w:r w:rsidR="0020419D">
        <w:rPr>
          <w:rFonts w:asciiTheme="minorEastAsia" w:hAnsiTheme="minorEastAsia" w:cs="黑体" w:hint="eastAsia"/>
          <w:bCs/>
          <w:szCs w:val="21"/>
        </w:rPr>
        <w:t>升以上车型表现仍是走强的。</w:t>
      </w:r>
      <w:r w:rsidR="003803A5">
        <w:rPr>
          <w:rFonts w:asciiTheme="minorEastAsia" w:hAnsiTheme="minorEastAsia" w:cs="黑体" w:hint="eastAsia"/>
          <w:bCs/>
          <w:szCs w:val="21"/>
        </w:rPr>
        <w:t>其中表现较突出的是豪华车2</w:t>
      </w:r>
      <w:r w:rsidR="00422292">
        <w:rPr>
          <w:rFonts w:asciiTheme="minorEastAsia" w:hAnsiTheme="minorEastAsia" w:cs="黑体"/>
          <w:bCs/>
          <w:szCs w:val="21"/>
        </w:rPr>
        <w:t>.0</w:t>
      </w:r>
      <w:r w:rsidR="003803A5">
        <w:rPr>
          <w:rFonts w:asciiTheme="minorEastAsia" w:hAnsiTheme="minorEastAsia" w:cs="黑体" w:hint="eastAsia"/>
          <w:bCs/>
          <w:szCs w:val="21"/>
        </w:rPr>
        <w:t>升车型和合资品牌2</w:t>
      </w:r>
      <w:r w:rsidR="00422292">
        <w:rPr>
          <w:rFonts w:asciiTheme="minorEastAsia" w:hAnsiTheme="minorEastAsia" w:cs="黑体"/>
          <w:bCs/>
          <w:szCs w:val="21"/>
        </w:rPr>
        <w:t>.0</w:t>
      </w:r>
      <w:r w:rsidR="003803A5">
        <w:rPr>
          <w:rFonts w:asciiTheme="minorEastAsia" w:hAnsiTheme="minorEastAsia" w:cs="黑体" w:hint="eastAsia"/>
          <w:bCs/>
          <w:szCs w:val="21"/>
        </w:rPr>
        <w:t>升主力车型，市场份额均出现环比和同比近1个百分点的增长。</w:t>
      </w:r>
    </w:p>
    <w:p w14:paraId="46253343" w14:textId="77777777" w:rsidR="00422292" w:rsidRDefault="003803A5" w:rsidP="00422292">
      <w:pPr>
        <w:ind w:firstLineChars="200" w:firstLine="420"/>
        <w:rPr>
          <w:rFonts w:asciiTheme="minorEastAsia" w:hAnsiTheme="minorEastAsia" w:cs="黑体"/>
          <w:bCs/>
          <w:szCs w:val="21"/>
        </w:rPr>
      </w:pPr>
      <w:r>
        <w:rPr>
          <w:rFonts w:asciiTheme="minorEastAsia" w:hAnsiTheme="minorEastAsia" w:cs="黑体" w:hint="eastAsia"/>
          <w:bCs/>
          <w:szCs w:val="21"/>
        </w:rPr>
        <w:t>相对于6月之前，燃油车市场</w:t>
      </w:r>
      <w:r w:rsidR="009C2E79">
        <w:rPr>
          <w:rFonts w:asciiTheme="minorEastAsia" w:hAnsiTheme="minorEastAsia" w:cs="黑体" w:hint="eastAsia"/>
          <w:bCs/>
          <w:szCs w:val="21"/>
        </w:rPr>
        <w:t>出现份额下降的是1</w:t>
      </w:r>
      <w:r w:rsidR="009C2E79">
        <w:rPr>
          <w:rFonts w:asciiTheme="minorEastAsia" w:hAnsiTheme="minorEastAsia" w:cs="黑体"/>
          <w:bCs/>
          <w:szCs w:val="21"/>
        </w:rPr>
        <w:t>.4</w:t>
      </w:r>
      <w:r w:rsidR="009C2E79">
        <w:rPr>
          <w:rFonts w:asciiTheme="minorEastAsia" w:hAnsiTheme="minorEastAsia" w:cs="黑体" w:hint="eastAsia"/>
          <w:bCs/>
          <w:szCs w:val="21"/>
        </w:rPr>
        <w:t>升以下车型，</w:t>
      </w:r>
      <w:r w:rsidR="0020419D">
        <w:rPr>
          <w:rFonts w:asciiTheme="minorEastAsia" w:hAnsiTheme="minorEastAsia" w:cs="黑体" w:hint="eastAsia"/>
          <w:bCs/>
          <w:szCs w:val="21"/>
        </w:rPr>
        <w:t>这也是小排量车型的空间较小，而电动车在个人出行市场优势明显，适合个人代步出行，家庭出行的S</w:t>
      </w:r>
      <w:r w:rsidR="0020419D">
        <w:rPr>
          <w:rFonts w:asciiTheme="minorEastAsia" w:hAnsiTheme="minorEastAsia" w:cs="黑体"/>
          <w:bCs/>
          <w:szCs w:val="21"/>
        </w:rPr>
        <w:t>UV</w:t>
      </w:r>
      <w:r w:rsidR="0020419D">
        <w:rPr>
          <w:rFonts w:asciiTheme="minorEastAsia" w:hAnsiTheme="minorEastAsia" w:cs="黑体" w:hint="eastAsia"/>
          <w:bCs/>
          <w:szCs w:val="21"/>
        </w:rPr>
        <w:t>大排量化优势明显。</w:t>
      </w:r>
    </w:p>
    <w:p w14:paraId="6080D2C9" w14:textId="204FE581" w:rsidR="00A84E1B" w:rsidRDefault="003803A5" w:rsidP="00422292">
      <w:pPr>
        <w:ind w:firstLineChars="200" w:firstLine="420"/>
        <w:rPr>
          <w:rFonts w:asciiTheme="minorEastAsia" w:hAnsiTheme="minorEastAsia" w:cs="黑体"/>
          <w:bCs/>
          <w:szCs w:val="21"/>
        </w:rPr>
      </w:pPr>
      <w:r>
        <w:rPr>
          <w:rFonts w:asciiTheme="minorEastAsia" w:hAnsiTheme="minorEastAsia" w:cs="黑体" w:hint="eastAsia"/>
          <w:bCs/>
          <w:szCs w:val="21"/>
        </w:rPr>
        <w:t>目前看，自主品牌燃油车在目前的消费升级的政策促进中表现有待提升，因此近期部分自主品牌也是加速推出2</w:t>
      </w:r>
      <w:r w:rsidR="00422292">
        <w:rPr>
          <w:rFonts w:asciiTheme="minorEastAsia" w:hAnsiTheme="minorEastAsia" w:cs="黑体"/>
          <w:bCs/>
          <w:szCs w:val="21"/>
        </w:rPr>
        <w:t>.0</w:t>
      </w:r>
      <w:r>
        <w:rPr>
          <w:rFonts w:asciiTheme="minorEastAsia" w:hAnsiTheme="minorEastAsia" w:cs="黑体" w:hint="eastAsia"/>
          <w:bCs/>
          <w:szCs w:val="21"/>
        </w:rPr>
        <w:t>升车型产品，提升产品竞争力，实现未来更大的销量提升。</w:t>
      </w:r>
    </w:p>
    <w:p w14:paraId="3424512B" w14:textId="77777777" w:rsidR="00422292" w:rsidRPr="00066AF4" w:rsidRDefault="00422292" w:rsidP="00422292">
      <w:pPr>
        <w:ind w:firstLineChars="200" w:firstLine="420"/>
        <w:rPr>
          <w:rFonts w:asciiTheme="minorEastAsia" w:hAnsiTheme="minorEastAsia" w:cs="黑体"/>
          <w:bCs/>
          <w:szCs w:val="21"/>
        </w:rPr>
      </w:pPr>
    </w:p>
    <w:p w14:paraId="4923445B" w14:textId="7EB3464C" w:rsidR="00A84E1B" w:rsidRPr="00422292" w:rsidRDefault="00A84E1B" w:rsidP="00422292">
      <w:pPr>
        <w:pStyle w:val="1"/>
        <w:numPr>
          <w:ilvl w:val="0"/>
          <w:numId w:val="1"/>
        </w:numPr>
        <w:ind w:left="284" w:firstLineChars="0"/>
        <w:outlineLvl w:val="0"/>
        <w:rPr>
          <w:rFonts w:cs="宋体"/>
          <w:b/>
          <w:bCs/>
          <w:sz w:val="30"/>
          <w:szCs w:val="30"/>
        </w:rPr>
      </w:pPr>
      <w:r w:rsidRPr="00422292">
        <w:rPr>
          <w:rFonts w:cs="宋体" w:hint="eastAsia"/>
          <w:b/>
          <w:bCs/>
          <w:sz w:val="30"/>
          <w:szCs w:val="30"/>
        </w:rPr>
        <w:t>本周上市新车</w:t>
      </w:r>
    </w:p>
    <w:p w14:paraId="63D0A576"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欧拉芭蕾猫</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1C30DE1C" w14:textId="77777777" w:rsidTr="0092469E">
        <w:trPr>
          <w:tblCellSpacing w:w="15" w:type="dxa"/>
        </w:trPr>
        <w:tc>
          <w:tcPr>
            <w:tcW w:w="0" w:type="auto"/>
            <w:tcBorders>
              <w:top w:val="nil"/>
              <w:left w:val="nil"/>
              <w:bottom w:val="nil"/>
              <w:right w:val="nil"/>
            </w:tcBorders>
            <w:hideMark/>
          </w:tcPr>
          <w:p w14:paraId="56688937"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0364EBA9"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06585AE1" wp14:editId="7AFB5669">
                  <wp:extent cx="1800000" cy="934426"/>
                  <wp:effectExtent l="0" t="0" r="0" b="0"/>
                  <wp:docPr id="16" name="图片 16" descr="http://58.246.65.10:8231/UploadFile/202207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0713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34426"/>
                          </a:xfrm>
                          <a:prstGeom prst="rect">
                            <a:avLst/>
                          </a:prstGeom>
                          <a:noFill/>
                          <a:ln>
                            <a:noFill/>
                          </a:ln>
                        </pic:spPr>
                      </pic:pic>
                    </a:graphicData>
                  </a:graphic>
                </wp:inline>
              </w:drawing>
            </w:r>
          </w:p>
        </w:tc>
        <w:tc>
          <w:tcPr>
            <w:tcW w:w="0" w:type="auto"/>
            <w:tcBorders>
              <w:top w:val="nil"/>
              <w:left w:val="nil"/>
              <w:bottom w:val="nil"/>
              <w:right w:val="nil"/>
            </w:tcBorders>
            <w:hideMark/>
          </w:tcPr>
          <w:p w14:paraId="51B15C5B"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19C5A3DA" w14:textId="5E65241A" w:rsidR="00A92CDC" w:rsidRDefault="00A92CDC" w:rsidP="00A84E1B">
      <w:r>
        <w:t>7月12日，欧拉芭蕾猫上市，新车共推4款，补贴后售价区间为19.3万-22.3万元，享受国补1.26万元。</w:t>
      </w:r>
    </w:p>
    <w:p w14:paraId="4E2BA734" w14:textId="77777777" w:rsidR="00A92CDC" w:rsidRDefault="00A92CDC" w:rsidP="00A84E1B">
      <w:r>
        <w:rPr>
          <w:rFonts w:hint="eastAsia"/>
        </w:rPr>
        <w:t>内饰方面，新车采用圆弧形双联屏、水晶扶手、钢琴按键式中控拨杆。</w:t>
      </w:r>
    </w:p>
    <w:p w14:paraId="7BBA5AE4" w14:textId="77777777" w:rsidR="00A92CDC" w:rsidRDefault="00A92CDC" w:rsidP="00A84E1B">
      <w:r>
        <w:rPr>
          <w:rFonts w:hint="eastAsia"/>
        </w:rPr>
        <w:t>动力方面，新车搭载纯电动机，</w:t>
      </w:r>
      <w:r>
        <w:t>CLTC综合续航里程达401km，500km。</w:t>
      </w:r>
    </w:p>
    <w:p w14:paraId="373DD756" w14:textId="11AFA76D" w:rsidR="00A92CDC" w:rsidRDefault="00A92CDC" w:rsidP="00A84E1B">
      <w:pPr>
        <w:rPr>
          <w:rFonts w:cs="宋体"/>
          <w:b/>
          <w:bCs/>
          <w:i/>
          <w:iCs/>
        </w:rPr>
      </w:pPr>
    </w:p>
    <w:p w14:paraId="5A7AD77B"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奇瑞欧萌达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3BA86FE4" w14:textId="77777777" w:rsidTr="0092469E">
        <w:trPr>
          <w:tblCellSpacing w:w="15" w:type="dxa"/>
        </w:trPr>
        <w:tc>
          <w:tcPr>
            <w:tcW w:w="0" w:type="auto"/>
            <w:tcBorders>
              <w:top w:val="nil"/>
              <w:left w:val="nil"/>
              <w:bottom w:val="nil"/>
              <w:right w:val="nil"/>
            </w:tcBorders>
            <w:hideMark/>
          </w:tcPr>
          <w:p w14:paraId="35A97056"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4047673D"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3AC7171A" wp14:editId="2A73548F">
                  <wp:extent cx="1800000" cy="903358"/>
                  <wp:effectExtent l="0" t="0" r="0" b="0"/>
                  <wp:docPr id="12" name="图片 12" descr="http://58.246.65.10:8231/UploadFile/202207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713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03358"/>
                          </a:xfrm>
                          <a:prstGeom prst="rect">
                            <a:avLst/>
                          </a:prstGeom>
                          <a:noFill/>
                          <a:ln>
                            <a:noFill/>
                          </a:ln>
                        </pic:spPr>
                      </pic:pic>
                    </a:graphicData>
                  </a:graphic>
                </wp:inline>
              </w:drawing>
            </w:r>
          </w:p>
        </w:tc>
        <w:tc>
          <w:tcPr>
            <w:tcW w:w="0" w:type="auto"/>
            <w:tcBorders>
              <w:top w:val="nil"/>
              <w:left w:val="nil"/>
              <w:bottom w:val="nil"/>
              <w:right w:val="nil"/>
            </w:tcBorders>
            <w:hideMark/>
          </w:tcPr>
          <w:p w14:paraId="0E505A64"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47D95532" w14:textId="1AB6B666" w:rsidR="00A92CDC" w:rsidRDefault="00A92CDC" w:rsidP="00A84E1B">
      <w:r>
        <w:t>7月12日，奇瑞欧萌达上市，新车共推7款，售价区间为9.29万-12.69万元。</w:t>
      </w:r>
    </w:p>
    <w:p w14:paraId="77A6310F" w14:textId="77777777" w:rsidR="00A92CDC" w:rsidRDefault="00A92CDC" w:rsidP="00A84E1B">
      <w:r>
        <w:rPr>
          <w:rFonts w:hint="eastAsia"/>
        </w:rPr>
        <w:t>外观方面，新车采用无边界中网、分体式前大灯组、溜背式造型。</w:t>
      </w:r>
    </w:p>
    <w:p w14:paraId="3DB4FABE" w14:textId="77777777" w:rsidR="00A92CDC" w:rsidRDefault="00A92CDC" w:rsidP="00A84E1B">
      <w:r>
        <w:rPr>
          <w:rFonts w:hint="eastAsia"/>
        </w:rPr>
        <w:t>内饰方面，新车采用大尺寸双联屏。</w:t>
      </w:r>
    </w:p>
    <w:p w14:paraId="6304333F" w14:textId="77777777" w:rsidR="00A92CDC" w:rsidRDefault="00A92CDC" w:rsidP="00A84E1B">
      <w:r>
        <w:rPr>
          <w:rFonts w:hint="eastAsia"/>
        </w:rPr>
        <w:t>动力方面，新车搭载</w:t>
      </w:r>
      <w:r>
        <w:t>1.5T，1.6T发动机，匹配CVT，7DCT变速箱。</w:t>
      </w:r>
    </w:p>
    <w:p w14:paraId="332EEB21" w14:textId="410AB8B2" w:rsidR="00A92CDC" w:rsidRDefault="00A92CDC" w:rsidP="00A84E1B">
      <w:pPr>
        <w:rPr>
          <w:rFonts w:cs="宋体"/>
          <w:b/>
          <w:bCs/>
          <w:i/>
          <w:iCs/>
        </w:rPr>
      </w:pPr>
    </w:p>
    <w:p w14:paraId="18395592" w14:textId="77777777" w:rsidR="00350192" w:rsidRPr="00A0364F" w:rsidRDefault="00350192" w:rsidP="00350192">
      <w:pPr>
        <w:pStyle w:val="a8"/>
        <w:numPr>
          <w:ilvl w:val="0"/>
          <w:numId w:val="6"/>
        </w:numPr>
        <w:ind w:firstLineChars="0"/>
        <w:outlineLvl w:val="1"/>
        <w:rPr>
          <w:rFonts w:ascii="黑体" w:eastAsia="黑体" w:hAnsi="黑体"/>
          <w:b/>
          <w:sz w:val="24"/>
        </w:rPr>
      </w:pPr>
      <w:r w:rsidRPr="00A0364F">
        <w:rPr>
          <w:rFonts w:ascii="黑体" w:eastAsia="黑体" w:hAnsi="黑体"/>
          <w:b/>
          <w:sz w:val="24"/>
        </w:rPr>
        <w:t>AIONY新车型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50192" w:rsidRPr="005662FE" w14:paraId="2E0C4AD4" w14:textId="77777777" w:rsidTr="006C3974">
        <w:trPr>
          <w:tblCellSpacing w:w="15" w:type="dxa"/>
        </w:trPr>
        <w:tc>
          <w:tcPr>
            <w:tcW w:w="0" w:type="auto"/>
            <w:tcBorders>
              <w:top w:val="nil"/>
              <w:left w:val="nil"/>
              <w:bottom w:val="nil"/>
              <w:right w:val="nil"/>
            </w:tcBorders>
            <w:hideMark/>
          </w:tcPr>
          <w:p w14:paraId="6A9476DC" w14:textId="77777777" w:rsidR="00350192" w:rsidRPr="005662FE" w:rsidRDefault="00350192" w:rsidP="006C3974">
            <w:pPr>
              <w:widowControl/>
              <w:jc w:val="left"/>
              <w:rPr>
                <w:rFonts w:ascii="宋体" w:eastAsia="宋体" w:hAnsi="宋体" w:cs="宋体"/>
                <w:kern w:val="0"/>
                <w:sz w:val="24"/>
              </w:rPr>
            </w:pPr>
          </w:p>
        </w:tc>
        <w:tc>
          <w:tcPr>
            <w:tcW w:w="0" w:type="auto"/>
            <w:tcBorders>
              <w:top w:val="nil"/>
              <w:left w:val="nil"/>
              <w:bottom w:val="nil"/>
              <w:right w:val="nil"/>
            </w:tcBorders>
            <w:hideMark/>
          </w:tcPr>
          <w:p w14:paraId="5CA0D84C" w14:textId="77777777" w:rsidR="00350192" w:rsidRPr="005662FE" w:rsidRDefault="00350192" w:rsidP="006C3974">
            <w:pPr>
              <w:widowControl/>
              <w:jc w:val="left"/>
              <w:rPr>
                <w:rFonts w:ascii="微软雅黑" w:eastAsia="微软雅黑" w:hAnsi="微软雅黑" w:cs="宋体"/>
                <w:color w:val="000000"/>
                <w:kern w:val="0"/>
                <w:sz w:val="27"/>
                <w:szCs w:val="27"/>
              </w:rPr>
            </w:pPr>
            <w:r w:rsidRPr="005662FE">
              <w:rPr>
                <w:rFonts w:ascii="微软雅黑" w:eastAsia="微软雅黑" w:hAnsi="微软雅黑" w:cs="宋体"/>
                <w:noProof/>
                <w:color w:val="000000"/>
                <w:kern w:val="0"/>
                <w:sz w:val="27"/>
                <w:szCs w:val="27"/>
              </w:rPr>
              <w:drawing>
                <wp:inline distT="0" distB="0" distL="0" distR="0" wp14:anchorId="4879C81A" wp14:editId="306C9DE8">
                  <wp:extent cx="1800000" cy="928492"/>
                  <wp:effectExtent l="0" t="0" r="0" b="5080"/>
                  <wp:docPr id="21" name="图片 21" descr="http://58.246.65.10:8231/UploadFile/2022071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58.246.65.10:8231/UploadFile/20220715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28492"/>
                          </a:xfrm>
                          <a:prstGeom prst="rect">
                            <a:avLst/>
                          </a:prstGeom>
                          <a:noFill/>
                          <a:ln>
                            <a:noFill/>
                          </a:ln>
                        </pic:spPr>
                      </pic:pic>
                    </a:graphicData>
                  </a:graphic>
                </wp:inline>
              </w:drawing>
            </w:r>
          </w:p>
        </w:tc>
        <w:tc>
          <w:tcPr>
            <w:tcW w:w="0" w:type="auto"/>
            <w:tcBorders>
              <w:top w:val="nil"/>
              <w:left w:val="nil"/>
              <w:bottom w:val="nil"/>
              <w:right w:val="nil"/>
            </w:tcBorders>
            <w:hideMark/>
          </w:tcPr>
          <w:p w14:paraId="2196B78C" w14:textId="77777777" w:rsidR="00350192" w:rsidRPr="005662FE" w:rsidRDefault="00350192" w:rsidP="006C3974">
            <w:pPr>
              <w:widowControl/>
              <w:jc w:val="left"/>
              <w:rPr>
                <w:rFonts w:ascii="微软雅黑" w:eastAsia="微软雅黑" w:hAnsi="微软雅黑" w:cs="宋体"/>
                <w:color w:val="000000"/>
                <w:kern w:val="0"/>
                <w:sz w:val="27"/>
                <w:szCs w:val="27"/>
              </w:rPr>
            </w:pPr>
          </w:p>
        </w:tc>
      </w:tr>
    </w:tbl>
    <w:p w14:paraId="289F801B" w14:textId="535C52E3" w:rsidR="00350192" w:rsidRDefault="00350192" w:rsidP="00350192">
      <w:r>
        <w:t>7月14日，AIONY新车型上市，新车补贴后售价为13.76万元，享受国补1.26万元。</w:t>
      </w:r>
    </w:p>
    <w:p w14:paraId="0A026487" w14:textId="77777777" w:rsidR="00350192" w:rsidRDefault="00350192" w:rsidP="00350192">
      <w:r>
        <w:rPr>
          <w:rFonts w:hint="eastAsia"/>
        </w:rPr>
        <w:t>外观方面，新车与现款车型基本保持一致。</w:t>
      </w:r>
    </w:p>
    <w:p w14:paraId="18D744EB" w14:textId="77777777" w:rsidR="00350192" w:rsidRDefault="00350192" w:rsidP="00350192">
      <w:r>
        <w:rPr>
          <w:rFonts w:hint="eastAsia"/>
        </w:rPr>
        <w:t>配置方面，新车配备</w:t>
      </w:r>
      <w:r>
        <w:t>PVC皮质包覆座椅、主驾座椅电动6向调节。</w:t>
      </w:r>
    </w:p>
    <w:p w14:paraId="157BB5DA" w14:textId="77777777" w:rsidR="00350192" w:rsidRDefault="00350192" w:rsidP="00350192">
      <w:r>
        <w:rPr>
          <w:rFonts w:hint="eastAsia"/>
        </w:rPr>
        <w:t>动力方面，新车搭载纯电动机，</w:t>
      </w:r>
      <w:r>
        <w:t>NEDC综合续航里程达500km。</w:t>
      </w:r>
    </w:p>
    <w:p w14:paraId="45FC34CD" w14:textId="0609ABF0" w:rsidR="00350192" w:rsidRDefault="00350192" w:rsidP="00350192">
      <w:pPr>
        <w:rPr>
          <w:rFonts w:cs="宋体"/>
          <w:b/>
          <w:bCs/>
          <w:i/>
          <w:iCs/>
        </w:rPr>
      </w:pPr>
    </w:p>
    <w:p w14:paraId="778276AF" w14:textId="77777777" w:rsidR="00350192" w:rsidRPr="00A0364F" w:rsidRDefault="00350192" w:rsidP="00350192">
      <w:pPr>
        <w:pStyle w:val="a8"/>
        <w:numPr>
          <w:ilvl w:val="0"/>
          <w:numId w:val="6"/>
        </w:numPr>
        <w:ind w:firstLineChars="0"/>
        <w:outlineLvl w:val="1"/>
        <w:rPr>
          <w:rFonts w:ascii="黑体" w:eastAsia="黑体" w:hAnsi="黑体"/>
          <w:b/>
          <w:sz w:val="24"/>
        </w:rPr>
      </w:pPr>
      <w:r w:rsidRPr="00A0364F">
        <w:rPr>
          <w:rFonts w:ascii="黑体" w:eastAsia="黑体" w:hAnsi="黑体"/>
          <w:b/>
          <w:sz w:val="24"/>
        </w:rPr>
        <w:t>ZEEKR001新车型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50192" w:rsidRPr="00AA338A" w14:paraId="30DBB4E6" w14:textId="77777777" w:rsidTr="006C3974">
        <w:trPr>
          <w:tblCellSpacing w:w="15" w:type="dxa"/>
        </w:trPr>
        <w:tc>
          <w:tcPr>
            <w:tcW w:w="0" w:type="auto"/>
            <w:tcBorders>
              <w:top w:val="nil"/>
              <w:left w:val="nil"/>
              <w:bottom w:val="nil"/>
              <w:right w:val="nil"/>
            </w:tcBorders>
            <w:hideMark/>
          </w:tcPr>
          <w:p w14:paraId="63100C16" w14:textId="77777777" w:rsidR="00350192" w:rsidRPr="00AA338A" w:rsidRDefault="00350192" w:rsidP="006C3974">
            <w:pPr>
              <w:widowControl/>
              <w:jc w:val="left"/>
              <w:rPr>
                <w:rFonts w:ascii="宋体" w:eastAsia="宋体" w:hAnsi="宋体" w:cs="宋体"/>
                <w:kern w:val="0"/>
                <w:sz w:val="24"/>
              </w:rPr>
            </w:pPr>
          </w:p>
        </w:tc>
        <w:tc>
          <w:tcPr>
            <w:tcW w:w="0" w:type="auto"/>
            <w:tcBorders>
              <w:top w:val="nil"/>
              <w:left w:val="nil"/>
              <w:bottom w:val="nil"/>
              <w:right w:val="nil"/>
            </w:tcBorders>
            <w:hideMark/>
          </w:tcPr>
          <w:p w14:paraId="79AC9336" w14:textId="77777777" w:rsidR="00350192" w:rsidRPr="00AA338A" w:rsidRDefault="00350192" w:rsidP="006C3974">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73AADA40" wp14:editId="4D54BD59">
                  <wp:extent cx="1800000" cy="966609"/>
                  <wp:effectExtent l="0" t="0" r="0" b="5080"/>
                  <wp:docPr id="40" name="图片 40" descr="http://58.246.65.10:8231/UploadFile/2022071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712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66609"/>
                          </a:xfrm>
                          <a:prstGeom prst="rect">
                            <a:avLst/>
                          </a:prstGeom>
                          <a:noFill/>
                          <a:ln>
                            <a:noFill/>
                          </a:ln>
                        </pic:spPr>
                      </pic:pic>
                    </a:graphicData>
                  </a:graphic>
                </wp:inline>
              </w:drawing>
            </w:r>
          </w:p>
        </w:tc>
        <w:tc>
          <w:tcPr>
            <w:tcW w:w="0" w:type="auto"/>
            <w:tcBorders>
              <w:top w:val="nil"/>
              <w:left w:val="nil"/>
              <w:bottom w:val="nil"/>
              <w:right w:val="nil"/>
            </w:tcBorders>
            <w:hideMark/>
          </w:tcPr>
          <w:p w14:paraId="6C987C0B" w14:textId="77777777" w:rsidR="00350192" w:rsidRPr="00AA338A" w:rsidRDefault="00350192" w:rsidP="006C3974">
            <w:pPr>
              <w:widowControl/>
              <w:jc w:val="left"/>
              <w:rPr>
                <w:rFonts w:ascii="微软雅黑" w:eastAsia="微软雅黑" w:hAnsi="微软雅黑" w:cs="宋体"/>
                <w:color w:val="000000"/>
                <w:kern w:val="0"/>
                <w:sz w:val="27"/>
                <w:szCs w:val="27"/>
              </w:rPr>
            </w:pPr>
          </w:p>
        </w:tc>
      </w:tr>
    </w:tbl>
    <w:p w14:paraId="77B79B9E" w14:textId="3C15BAFA" w:rsidR="00350192" w:rsidRDefault="00350192" w:rsidP="00350192">
      <w:r>
        <w:t>7月11日，ZEEKR001新车型上市，新车售价为34.9万元。</w:t>
      </w:r>
    </w:p>
    <w:p w14:paraId="59D9E1DA" w14:textId="77777777" w:rsidR="00350192" w:rsidRDefault="00350192" w:rsidP="00350192">
      <w:r>
        <w:rPr>
          <w:rFonts w:hint="eastAsia"/>
        </w:rPr>
        <w:t>外观方面，新车与现款车型基本保持一致。</w:t>
      </w:r>
    </w:p>
    <w:p w14:paraId="16BA3FF0" w14:textId="77777777" w:rsidR="00350192" w:rsidRDefault="00350192" w:rsidP="00350192">
      <w:r>
        <w:rPr>
          <w:rFonts w:hint="eastAsia"/>
        </w:rPr>
        <w:t>配置方面，新车配备高通骁龙</w:t>
      </w:r>
      <w:r>
        <w:t>8155芯片、全速域主动巡航控制、感应式无框车门等。</w:t>
      </w:r>
    </w:p>
    <w:p w14:paraId="0233A891" w14:textId="77777777" w:rsidR="00350192" w:rsidRDefault="00350192" w:rsidP="00350192">
      <w:r>
        <w:rPr>
          <w:rFonts w:hint="eastAsia"/>
        </w:rPr>
        <w:t>动力方面，新车搭载纯电动机，</w:t>
      </w:r>
      <w:r>
        <w:t>CLTC综合续航里程达616km。</w:t>
      </w:r>
    </w:p>
    <w:p w14:paraId="12D67601" w14:textId="4AE145BA" w:rsidR="00350192" w:rsidRDefault="00350192" w:rsidP="00350192">
      <w:pPr>
        <w:rPr>
          <w:rFonts w:cs="宋体"/>
          <w:b/>
          <w:bCs/>
          <w:i/>
          <w:iCs/>
        </w:rPr>
      </w:pPr>
    </w:p>
    <w:p w14:paraId="29FF1267"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瑞虎8PLUS鲲鹏版新车型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478F4F7C" w14:textId="77777777" w:rsidTr="0092469E">
        <w:trPr>
          <w:tblCellSpacing w:w="15" w:type="dxa"/>
        </w:trPr>
        <w:tc>
          <w:tcPr>
            <w:tcW w:w="0" w:type="auto"/>
            <w:tcBorders>
              <w:top w:val="nil"/>
              <w:left w:val="nil"/>
              <w:bottom w:val="nil"/>
              <w:right w:val="nil"/>
            </w:tcBorders>
            <w:hideMark/>
          </w:tcPr>
          <w:p w14:paraId="3971C2D9"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5C4CD8F8"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3618881C" wp14:editId="7F2D232D">
                  <wp:extent cx="1800000" cy="960196"/>
                  <wp:effectExtent l="0" t="0" r="0" b="0"/>
                  <wp:docPr id="37" name="图片 37" descr="http://58.246.65.10:8231/UploadFile/2022071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7120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60196"/>
                          </a:xfrm>
                          <a:prstGeom prst="rect">
                            <a:avLst/>
                          </a:prstGeom>
                          <a:noFill/>
                          <a:ln>
                            <a:noFill/>
                          </a:ln>
                        </pic:spPr>
                      </pic:pic>
                    </a:graphicData>
                  </a:graphic>
                </wp:inline>
              </w:drawing>
            </w:r>
          </w:p>
        </w:tc>
        <w:tc>
          <w:tcPr>
            <w:tcW w:w="0" w:type="auto"/>
            <w:tcBorders>
              <w:top w:val="nil"/>
              <w:left w:val="nil"/>
              <w:bottom w:val="nil"/>
              <w:right w:val="nil"/>
            </w:tcBorders>
            <w:hideMark/>
          </w:tcPr>
          <w:p w14:paraId="0B2C8FA4"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5FE917C5" w14:textId="3F3CBB93" w:rsidR="00A92CDC" w:rsidRDefault="00A92CDC" w:rsidP="00A84E1B">
      <w:r>
        <w:t>7月11日，瑞虎8PLUS鲲鹏版新车型上市，新车售价为15.09万元。</w:t>
      </w:r>
    </w:p>
    <w:p w14:paraId="0C41C499" w14:textId="77777777" w:rsidR="00A92CDC" w:rsidRDefault="00A92CDC" w:rsidP="00A84E1B">
      <w:r>
        <w:rPr>
          <w:rFonts w:hint="eastAsia"/>
        </w:rPr>
        <w:t>外观方面，新车与现款车型基本保持一致。</w:t>
      </w:r>
    </w:p>
    <w:p w14:paraId="521FE7DD" w14:textId="77777777" w:rsidR="00A92CDC" w:rsidRDefault="00A92CDC" w:rsidP="00A84E1B">
      <w:r>
        <w:rPr>
          <w:rFonts w:hint="eastAsia"/>
        </w:rPr>
        <w:t>配置方面，新车配备线控制动系统。</w:t>
      </w:r>
    </w:p>
    <w:p w14:paraId="2D0EF1A9" w14:textId="77777777" w:rsidR="00A92CDC" w:rsidRDefault="00A92CDC" w:rsidP="00A84E1B">
      <w:r>
        <w:rPr>
          <w:rFonts w:hint="eastAsia"/>
        </w:rPr>
        <w:t>动力方面，新车搭载</w:t>
      </w:r>
      <w:r>
        <w:t>2.0T发动机，匹配7DCT变速箱。</w:t>
      </w:r>
    </w:p>
    <w:p w14:paraId="3159BB35" w14:textId="4A8EB4BC" w:rsidR="00A92CDC" w:rsidRDefault="00A92CDC" w:rsidP="00A84E1B">
      <w:pPr>
        <w:rPr>
          <w:rFonts w:cs="宋体"/>
          <w:b/>
          <w:bCs/>
          <w:i/>
          <w:iCs/>
        </w:rPr>
      </w:pPr>
    </w:p>
    <w:p w14:paraId="5A6FBFC9"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lastRenderedPageBreak/>
        <w:t>瑞翔x5新车型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702AD455" w14:textId="77777777" w:rsidTr="0092469E">
        <w:trPr>
          <w:tblCellSpacing w:w="15" w:type="dxa"/>
        </w:trPr>
        <w:tc>
          <w:tcPr>
            <w:tcW w:w="0" w:type="auto"/>
            <w:tcBorders>
              <w:top w:val="nil"/>
              <w:left w:val="nil"/>
              <w:bottom w:val="nil"/>
              <w:right w:val="nil"/>
            </w:tcBorders>
            <w:hideMark/>
          </w:tcPr>
          <w:p w14:paraId="0C1D7291"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60C0D168"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02FF9ECF" wp14:editId="77D59E51">
                  <wp:extent cx="1800000" cy="952941"/>
                  <wp:effectExtent l="0" t="0" r="0" b="0"/>
                  <wp:docPr id="15" name="图片 15" descr="http://58.246.65.10:8231/UploadFile/2022071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7120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2941"/>
                          </a:xfrm>
                          <a:prstGeom prst="rect">
                            <a:avLst/>
                          </a:prstGeom>
                          <a:noFill/>
                          <a:ln>
                            <a:noFill/>
                          </a:ln>
                        </pic:spPr>
                      </pic:pic>
                    </a:graphicData>
                  </a:graphic>
                </wp:inline>
              </w:drawing>
            </w:r>
          </w:p>
        </w:tc>
        <w:tc>
          <w:tcPr>
            <w:tcW w:w="0" w:type="auto"/>
            <w:tcBorders>
              <w:top w:val="nil"/>
              <w:left w:val="nil"/>
              <w:bottom w:val="nil"/>
              <w:right w:val="nil"/>
            </w:tcBorders>
            <w:hideMark/>
          </w:tcPr>
          <w:p w14:paraId="602E6D7A"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3620BA1D" w14:textId="5FB87DEA" w:rsidR="00A92CDC" w:rsidRDefault="00A92CDC" w:rsidP="00A84E1B">
      <w:r>
        <w:t>7月11日，瑞翔x5新车型上市，新车售价为11.98万元。</w:t>
      </w:r>
    </w:p>
    <w:p w14:paraId="2090C07B" w14:textId="77777777" w:rsidR="00A92CDC" w:rsidRDefault="00A92CDC" w:rsidP="00A84E1B">
      <w:r>
        <w:rPr>
          <w:rFonts w:hint="eastAsia"/>
        </w:rPr>
        <w:t>外观方面，新车与现款车型基本保持一致。</w:t>
      </w:r>
    </w:p>
    <w:p w14:paraId="6C34EF45" w14:textId="77777777" w:rsidR="00A92CDC" w:rsidRDefault="00A92CDC" w:rsidP="00A84E1B">
      <w:r>
        <w:rPr>
          <w:rFonts w:hint="eastAsia"/>
        </w:rPr>
        <w:t>动力方面，新车搭载</w:t>
      </w:r>
      <w:r>
        <w:t>1.5T发动机，匹配6TIP变速箱。</w:t>
      </w:r>
    </w:p>
    <w:p w14:paraId="45CC19EF" w14:textId="1946EAB6" w:rsidR="00A92CDC" w:rsidRDefault="00A92CDC" w:rsidP="00A84E1B">
      <w:pPr>
        <w:rPr>
          <w:rFonts w:cs="宋体"/>
          <w:b/>
          <w:bCs/>
          <w:i/>
          <w:iCs/>
        </w:rPr>
      </w:pPr>
    </w:p>
    <w:p w14:paraId="420BC702"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思皓E50A出行版新车型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09DBA0A7" w14:textId="77777777" w:rsidTr="0092469E">
        <w:trPr>
          <w:tblCellSpacing w:w="15" w:type="dxa"/>
        </w:trPr>
        <w:tc>
          <w:tcPr>
            <w:tcW w:w="0" w:type="auto"/>
            <w:tcBorders>
              <w:top w:val="nil"/>
              <w:left w:val="nil"/>
              <w:bottom w:val="nil"/>
              <w:right w:val="nil"/>
            </w:tcBorders>
            <w:hideMark/>
          </w:tcPr>
          <w:p w14:paraId="58DE61C1"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665914A2"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6902A36E" wp14:editId="21DE290B">
                  <wp:extent cx="1800000" cy="928000"/>
                  <wp:effectExtent l="0" t="0" r="0" b="5715"/>
                  <wp:docPr id="14" name="图片 14" descr="http://58.246.65.10:8231/UploadFile/20220712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7120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28000"/>
                          </a:xfrm>
                          <a:prstGeom prst="rect">
                            <a:avLst/>
                          </a:prstGeom>
                          <a:noFill/>
                          <a:ln>
                            <a:noFill/>
                          </a:ln>
                        </pic:spPr>
                      </pic:pic>
                    </a:graphicData>
                  </a:graphic>
                </wp:inline>
              </w:drawing>
            </w:r>
          </w:p>
        </w:tc>
        <w:tc>
          <w:tcPr>
            <w:tcW w:w="0" w:type="auto"/>
            <w:tcBorders>
              <w:top w:val="nil"/>
              <w:left w:val="nil"/>
              <w:bottom w:val="nil"/>
              <w:right w:val="nil"/>
            </w:tcBorders>
            <w:hideMark/>
          </w:tcPr>
          <w:p w14:paraId="02797DCC"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49AEDA39" w14:textId="50A6FE97" w:rsidR="00A92CDC" w:rsidRDefault="00A92CDC" w:rsidP="00A84E1B">
      <w:r>
        <w:t>7月11日，思皓E50A出行版新车型上市，新车补贴后售价为17.19万元，享受国补1.25万元。</w:t>
      </w:r>
    </w:p>
    <w:p w14:paraId="53F685FA" w14:textId="77777777" w:rsidR="00A92CDC" w:rsidRDefault="00A92CDC" w:rsidP="00A84E1B">
      <w:r>
        <w:rPr>
          <w:rFonts w:hint="eastAsia"/>
        </w:rPr>
        <w:t>外观方面，新车与现款车型基本保持一致。</w:t>
      </w:r>
    </w:p>
    <w:p w14:paraId="337EAB1A" w14:textId="77777777" w:rsidR="00A92CDC" w:rsidRDefault="00A92CDC" w:rsidP="00A84E1B">
      <w:r>
        <w:rPr>
          <w:rFonts w:hint="eastAsia"/>
        </w:rPr>
        <w:t>配置方面，新车配备体式皮质运动座椅、自动空调、后排空调出风口等。</w:t>
      </w:r>
    </w:p>
    <w:p w14:paraId="1D76D1C6" w14:textId="77777777" w:rsidR="00A92CDC" w:rsidRDefault="00A92CDC" w:rsidP="00A84E1B">
      <w:r>
        <w:rPr>
          <w:rFonts w:hint="eastAsia"/>
        </w:rPr>
        <w:t>动力方面，新车搭载纯电动机，</w:t>
      </w:r>
      <w:r>
        <w:t>CLTC综合续航里程达460km。</w:t>
      </w:r>
    </w:p>
    <w:p w14:paraId="725A5DC9" w14:textId="1200F4FC" w:rsidR="00A92CDC" w:rsidRDefault="00A92CDC" w:rsidP="00A84E1B">
      <w:pPr>
        <w:rPr>
          <w:rFonts w:cs="宋体"/>
          <w:b/>
          <w:bCs/>
          <w:i/>
          <w:iCs/>
        </w:rPr>
      </w:pPr>
    </w:p>
    <w:p w14:paraId="0FCCE574"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新款RAV4荣放双擎E+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05065411" w14:textId="77777777" w:rsidTr="0092469E">
        <w:trPr>
          <w:tblCellSpacing w:w="15" w:type="dxa"/>
        </w:trPr>
        <w:tc>
          <w:tcPr>
            <w:tcW w:w="0" w:type="auto"/>
            <w:tcBorders>
              <w:top w:val="nil"/>
              <w:left w:val="nil"/>
              <w:bottom w:val="nil"/>
              <w:right w:val="nil"/>
            </w:tcBorders>
            <w:hideMark/>
          </w:tcPr>
          <w:p w14:paraId="428B4950"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74886869"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535B94D0" wp14:editId="14F898AD">
                  <wp:extent cx="1800000" cy="908911"/>
                  <wp:effectExtent l="0" t="0" r="0" b="5715"/>
                  <wp:docPr id="39" name="图片 39" descr="http://58.246.65.10:8231/UploadFile/2022071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712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08911"/>
                          </a:xfrm>
                          <a:prstGeom prst="rect">
                            <a:avLst/>
                          </a:prstGeom>
                          <a:noFill/>
                          <a:ln>
                            <a:noFill/>
                          </a:ln>
                        </pic:spPr>
                      </pic:pic>
                    </a:graphicData>
                  </a:graphic>
                </wp:inline>
              </w:drawing>
            </w:r>
          </w:p>
        </w:tc>
        <w:tc>
          <w:tcPr>
            <w:tcW w:w="0" w:type="auto"/>
            <w:tcBorders>
              <w:top w:val="nil"/>
              <w:left w:val="nil"/>
              <w:bottom w:val="nil"/>
              <w:right w:val="nil"/>
            </w:tcBorders>
            <w:hideMark/>
          </w:tcPr>
          <w:p w14:paraId="301A88FE"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5ED3B0D8" w14:textId="49C32044" w:rsidR="00A92CDC" w:rsidRDefault="00A92CDC" w:rsidP="00A84E1B">
      <w:r>
        <w:t>7月11日，新款RAV4荣放双擎E+上市，新车共推4款，售价区间为24.88万-29.68万元。</w:t>
      </w:r>
    </w:p>
    <w:p w14:paraId="7A342FCC" w14:textId="77777777" w:rsidR="00A92CDC" w:rsidRDefault="00A92CDC" w:rsidP="00A84E1B">
      <w:r>
        <w:rPr>
          <w:rFonts w:hint="eastAsia"/>
        </w:rPr>
        <w:t>外观方面，新车与老款车型基本保持一致。</w:t>
      </w:r>
    </w:p>
    <w:p w14:paraId="3F1AA370" w14:textId="77777777" w:rsidR="00A92CDC" w:rsidRDefault="00A92CDC" w:rsidP="00A84E1B">
      <w:r>
        <w:rPr>
          <w:rFonts w:hint="eastAsia"/>
        </w:rPr>
        <w:t>配置方面，新车配备方向盘加热、电动尾门、</w:t>
      </w:r>
      <w:r>
        <w:t>PM2.5空气净化、后排座椅加热等。</w:t>
      </w:r>
    </w:p>
    <w:p w14:paraId="7BFCE31D" w14:textId="77777777" w:rsidR="00A92CDC" w:rsidRDefault="00A92CDC" w:rsidP="00A84E1B">
      <w:r>
        <w:rPr>
          <w:rFonts w:hint="eastAsia"/>
        </w:rPr>
        <w:t>动力方面，新车搭载由</w:t>
      </w:r>
      <w:r>
        <w:t>2.5L发动机和电动机组成的插电混动系统，匹配E-CVT变速箱。</w:t>
      </w:r>
    </w:p>
    <w:p w14:paraId="2FA1D12A" w14:textId="1EDEAD03" w:rsidR="00A92CDC" w:rsidRDefault="00A92CDC" w:rsidP="00A84E1B">
      <w:pPr>
        <w:rPr>
          <w:rFonts w:cs="宋体"/>
          <w:b/>
          <w:bCs/>
          <w:i/>
          <w:iCs/>
        </w:rPr>
      </w:pPr>
    </w:p>
    <w:p w14:paraId="6DE1F506"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新款宝马X2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5662FE" w14:paraId="43938CB8" w14:textId="77777777" w:rsidTr="0092469E">
        <w:trPr>
          <w:tblCellSpacing w:w="15" w:type="dxa"/>
        </w:trPr>
        <w:tc>
          <w:tcPr>
            <w:tcW w:w="0" w:type="auto"/>
            <w:tcBorders>
              <w:top w:val="nil"/>
              <w:left w:val="nil"/>
              <w:bottom w:val="nil"/>
              <w:right w:val="nil"/>
            </w:tcBorders>
            <w:hideMark/>
          </w:tcPr>
          <w:p w14:paraId="1081CCEF" w14:textId="77777777" w:rsidR="00A92CDC" w:rsidRPr="005662FE"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5E9FBA13" w14:textId="77777777" w:rsidR="00A92CDC" w:rsidRPr="005662FE" w:rsidRDefault="00A92CDC" w:rsidP="0092469E">
            <w:pPr>
              <w:widowControl/>
              <w:jc w:val="left"/>
              <w:rPr>
                <w:rFonts w:ascii="微软雅黑" w:eastAsia="微软雅黑" w:hAnsi="微软雅黑" w:cs="宋体"/>
                <w:color w:val="000000"/>
                <w:kern w:val="0"/>
                <w:sz w:val="27"/>
                <w:szCs w:val="27"/>
              </w:rPr>
            </w:pPr>
            <w:r w:rsidRPr="005662FE">
              <w:rPr>
                <w:rFonts w:ascii="微软雅黑" w:eastAsia="微软雅黑" w:hAnsi="微软雅黑" w:cs="宋体"/>
                <w:noProof/>
                <w:color w:val="000000"/>
                <w:kern w:val="0"/>
                <w:sz w:val="27"/>
                <w:szCs w:val="27"/>
              </w:rPr>
              <w:drawing>
                <wp:inline distT="0" distB="0" distL="0" distR="0" wp14:anchorId="016D1EC7" wp14:editId="43CA88E9">
                  <wp:extent cx="1800000" cy="944211"/>
                  <wp:effectExtent l="0" t="0" r="0" b="8890"/>
                  <wp:docPr id="19" name="图片 19" descr="http://58.246.65.10:8231/UploadFile/202207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58.246.65.10:8231/UploadFile/20220715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44211"/>
                          </a:xfrm>
                          <a:prstGeom prst="rect">
                            <a:avLst/>
                          </a:prstGeom>
                          <a:noFill/>
                          <a:ln>
                            <a:noFill/>
                          </a:ln>
                        </pic:spPr>
                      </pic:pic>
                    </a:graphicData>
                  </a:graphic>
                </wp:inline>
              </w:drawing>
            </w:r>
          </w:p>
        </w:tc>
        <w:tc>
          <w:tcPr>
            <w:tcW w:w="0" w:type="auto"/>
            <w:tcBorders>
              <w:top w:val="nil"/>
              <w:left w:val="nil"/>
              <w:bottom w:val="nil"/>
              <w:right w:val="nil"/>
            </w:tcBorders>
            <w:hideMark/>
          </w:tcPr>
          <w:p w14:paraId="30B24F28" w14:textId="77777777" w:rsidR="00A92CDC" w:rsidRPr="005662FE" w:rsidRDefault="00A92CDC" w:rsidP="0092469E">
            <w:pPr>
              <w:widowControl/>
              <w:jc w:val="left"/>
              <w:rPr>
                <w:rFonts w:ascii="微软雅黑" w:eastAsia="微软雅黑" w:hAnsi="微软雅黑" w:cs="宋体"/>
                <w:color w:val="000000"/>
                <w:kern w:val="0"/>
                <w:sz w:val="27"/>
                <w:szCs w:val="27"/>
              </w:rPr>
            </w:pPr>
          </w:p>
        </w:tc>
      </w:tr>
    </w:tbl>
    <w:p w14:paraId="0E8A4ADC" w14:textId="5FA016A4" w:rsidR="00A92CDC" w:rsidRDefault="00A92CDC" w:rsidP="00A84E1B">
      <w:r>
        <w:t>7月14日，新款宝马X2上市，新车共推5款，售价区间为28.58万-32.98万元。</w:t>
      </w:r>
    </w:p>
    <w:p w14:paraId="6A668F7E" w14:textId="77777777" w:rsidR="00A92CDC" w:rsidRDefault="00A92CDC" w:rsidP="00A84E1B">
      <w:r>
        <w:rPr>
          <w:rFonts w:hint="eastAsia"/>
        </w:rPr>
        <w:t>外观方面，新车与老款车型基本保持一致。</w:t>
      </w:r>
    </w:p>
    <w:p w14:paraId="7B9BD01A" w14:textId="77777777" w:rsidR="00A92CDC" w:rsidRDefault="00A92CDC" w:rsidP="00A84E1B">
      <w:r>
        <w:rPr>
          <w:rFonts w:hint="eastAsia"/>
        </w:rPr>
        <w:t>动力方面，新车搭载</w:t>
      </w:r>
      <w:r>
        <w:t>2.0T发动机，匹配7DCT，8TIP变速箱。</w:t>
      </w:r>
    </w:p>
    <w:p w14:paraId="238B74E7" w14:textId="04C0896E" w:rsidR="00A92CDC" w:rsidRDefault="00A92CDC" w:rsidP="00A84E1B">
      <w:pPr>
        <w:rPr>
          <w:rFonts w:cs="宋体"/>
          <w:b/>
          <w:bCs/>
          <w:i/>
          <w:iCs/>
        </w:rPr>
      </w:pPr>
    </w:p>
    <w:p w14:paraId="38107458"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lastRenderedPageBreak/>
        <w:t>新款丰田亚洲狮</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5662FE" w14:paraId="7F5401FC" w14:textId="77777777" w:rsidTr="0092469E">
        <w:trPr>
          <w:tblCellSpacing w:w="15" w:type="dxa"/>
        </w:trPr>
        <w:tc>
          <w:tcPr>
            <w:tcW w:w="0" w:type="auto"/>
            <w:tcBorders>
              <w:top w:val="nil"/>
              <w:left w:val="nil"/>
              <w:bottom w:val="nil"/>
              <w:right w:val="nil"/>
            </w:tcBorders>
            <w:hideMark/>
          </w:tcPr>
          <w:p w14:paraId="6A4C372C" w14:textId="77777777" w:rsidR="00A92CDC" w:rsidRPr="005662FE"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08ED7FB6" w14:textId="77777777" w:rsidR="00A92CDC" w:rsidRPr="005662FE" w:rsidRDefault="00A92CDC" w:rsidP="0092469E">
            <w:pPr>
              <w:widowControl/>
              <w:jc w:val="left"/>
              <w:rPr>
                <w:rFonts w:ascii="微软雅黑" w:eastAsia="微软雅黑" w:hAnsi="微软雅黑" w:cs="宋体"/>
                <w:color w:val="000000"/>
                <w:kern w:val="0"/>
                <w:sz w:val="27"/>
                <w:szCs w:val="27"/>
              </w:rPr>
            </w:pPr>
            <w:r w:rsidRPr="005662FE">
              <w:rPr>
                <w:rFonts w:ascii="微软雅黑" w:eastAsia="微软雅黑" w:hAnsi="微软雅黑" w:cs="宋体"/>
                <w:noProof/>
                <w:color w:val="000000"/>
                <w:kern w:val="0"/>
                <w:sz w:val="27"/>
                <w:szCs w:val="27"/>
              </w:rPr>
              <w:drawing>
                <wp:inline distT="0" distB="0" distL="0" distR="0" wp14:anchorId="5B1B9FFE" wp14:editId="0084A47D">
                  <wp:extent cx="1800000" cy="837209"/>
                  <wp:effectExtent l="0" t="0" r="0" b="1270"/>
                  <wp:docPr id="10" name="图片 10" descr="http://58.246.65.10:8231/UploadFile/20220715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58.246.65.10:8231/UploadFile/202207150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837209"/>
                          </a:xfrm>
                          <a:prstGeom prst="rect">
                            <a:avLst/>
                          </a:prstGeom>
                          <a:noFill/>
                          <a:ln>
                            <a:noFill/>
                          </a:ln>
                        </pic:spPr>
                      </pic:pic>
                    </a:graphicData>
                  </a:graphic>
                </wp:inline>
              </w:drawing>
            </w:r>
          </w:p>
        </w:tc>
        <w:tc>
          <w:tcPr>
            <w:tcW w:w="0" w:type="auto"/>
            <w:tcBorders>
              <w:top w:val="nil"/>
              <w:left w:val="nil"/>
              <w:bottom w:val="nil"/>
              <w:right w:val="nil"/>
            </w:tcBorders>
            <w:hideMark/>
          </w:tcPr>
          <w:p w14:paraId="1A490BBD" w14:textId="77777777" w:rsidR="00A92CDC" w:rsidRPr="005662FE" w:rsidRDefault="00A92CDC" w:rsidP="0092469E">
            <w:pPr>
              <w:widowControl/>
              <w:jc w:val="left"/>
              <w:rPr>
                <w:rFonts w:ascii="微软雅黑" w:eastAsia="微软雅黑" w:hAnsi="微软雅黑" w:cs="宋体"/>
                <w:color w:val="000000"/>
                <w:kern w:val="0"/>
                <w:sz w:val="27"/>
                <w:szCs w:val="27"/>
              </w:rPr>
            </w:pPr>
          </w:p>
        </w:tc>
      </w:tr>
    </w:tbl>
    <w:p w14:paraId="54DD26D1" w14:textId="6964FCFA" w:rsidR="00A92CDC" w:rsidRDefault="00A92CDC" w:rsidP="00A84E1B">
      <w:r>
        <w:t>7月15日，新款丰田亚洲狮上市，新车共推5款，售价区间为14.15万-17.98万元。</w:t>
      </w:r>
    </w:p>
    <w:p w14:paraId="43270CF2" w14:textId="77777777" w:rsidR="00A92CDC" w:rsidRDefault="00A92CDC" w:rsidP="00A84E1B">
      <w:r>
        <w:rPr>
          <w:rFonts w:hint="eastAsia"/>
        </w:rPr>
        <w:t>外观方面，新车与老款车型基本保持一致。</w:t>
      </w:r>
    </w:p>
    <w:p w14:paraId="4C2884C4" w14:textId="77777777" w:rsidR="00A92CDC" w:rsidRDefault="00A92CDC" w:rsidP="00A84E1B">
      <w:r>
        <w:rPr>
          <w:rFonts w:hint="eastAsia"/>
        </w:rPr>
        <w:t>配置方面，新车配备丰田智行安全系统</w:t>
      </w:r>
      <w:r>
        <w:t>TSS2.0、电动天窗、倒车影像等。</w:t>
      </w:r>
    </w:p>
    <w:p w14:paraId="497A3FC6" w14:textId="77777777" w:rsidR="00A92CDC" w:rsidRDefault="00A92CDC" w:rsidP="00A84E1B">
      <w:r>
        <w:rPr>
          <w:rFonts w:hint="eastAsia"/>
        </w:rPr>
        <w:t>动力方面，新车搭载</w:t>
      </w:r>
      <w:r>
        <w:t>2.0L发动机，匹配CVT变速箱。</w:t>
      </w:r>
    </w:p>
    <w:p w14:paraId="71ED7055" w14:textId="64FE4C19" w:rsidR="00A92CDC" w:rsidRDefault="00A92CDC" w:rsidP="00A84E1B">
      <w:pPr>
        <w:rPr>
          <w:rFonts w:cs="宋体"/>
          <w:b/>
          <w:bCs/>
          <w:i/>
          <w:iCs/>
        </w:rPr>
      </w:pPr>
    </w:p>
    <w:p w14:paraId="3CFB722D"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新款广汽丰田C-HR双擎</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7DA15535" w14:textId="77777777" w:rsidTr="0092469E">
        <w:trPr>
          <w:tblCellSpacing w:w="15" w:type="dxa"/>
        </w:trPr>
        <w:tc>
          <w:tcPr>
            <w:tcW w:w="0" w:type="auto"/>
            <w:tcBorders>
              <w:top w:val="nil"/>
              <w:left w:val="nil"/>
              <w:bottom w:val="nil"/>
              <w:right w:val="nil"/>
            </w:tcBorders>
            <w:hideMark/>
          </w:tcPr>
          <w:p w14:paraId="15580796"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6D27B3CC"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1E07ED8A" wp14:editId="504EF9D6">
                  <wp:extent cx="1800000" cy="903125"/>
                  <wp:effectExtent l="0" t="0" r="0" b="0"/>
                  <wp:docPr id="6" name="图片 6" descr="http://58.246.65.10:8231/UploadFile/2022071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71205.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03125"/>
                          </a:xfrm>
                          <a:prstGeom prst="rect">
                            <a:avLst/>
                          </a:prstGeom>
                          <a:noFill/>
                          <a:ln>
                            <a:noFill/>
                          </a:ln>
                        </pic:spPr>
                      </pic:pic>
                    </a:graphicData>
                  </a:graphic>
                </wp:inline>
              </w:drawing>
            </w:r>
          </w:p>
        </w:tc>
        <w:tc>
          <w:tcPr>
            <w:tcW w:w="0" w:type="auto"/>
            <w:tcBorders>
              <w:top w:val="nil"/>
              <w:left w:val="nil"/>
              <w:bottom w:val="nil"/>
              <w:right w:val="nil"/>
            </w:tcBorders>
            <w:hideMark/>
          </w:tcPr>
          <w:p w14:paraId="27297CB1"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314EDA53" w14:textId="0ABA58AA" w:rsidR="00A92CDC" w:rsidRDefault="00A92CDC" w:rsidP="00A84E1B">
      <w:r>
        <w:t>7月11日，新款广汽丰田C-HR双擎上市，新车共推4款，售价区间为16.98万-19.08万元。</w:t>
      </w:r>
    </w:p>
    <w:p w14:paraId="391A7699" w14:textId="77777777" w:rsidR="00A92CDC" w:rsidRDefault="00A92CDC" w:rsidP="006E2E0F">
      <w:r>
        <w:t>7月11日，新款广汽丰田C-HR上市，新车共推4款，售价区间为14.18万-16.08万元。</w:t>
      </w:r>
    </w:p>
    <w:p w14:paraId="47449A42" w14:textId="77777777" w:rsidR="00A92CDC" w:rsidRDefault="00A92CDC" w:rsidP="00A84E1B">
      <w:r>
        <w:rPr>
          <w:rFonts w:hint="eastAsia"/>
        </w:rPr>
        <w:t>外观方面，新车与老款车型基本保持一致。</w:t>
      </w:r>
    </w:p>
    <w:p w14:paraId="2DDEA52D" w14:textId="77777777" w:rsidR="00A92CDC" w:rsidRDefault="00A92CDC" w:rsidP="00A84E1B">
      <w:r>
        <w:rPr>
          <w:rFonts w:hint="eastAsia"/>
        </w:rPr>
        <w:t>配置方面，新车配备智能前大灯系统、前排运动座椅、高刚性</w:t>
      </w:r>
      <w:r>
        <w:t>GOA车身等。</w:t>
      </w:r>
    </w:p>
    <w:p w14:paraId="517388F6" w14:textId="77777777" w:rsidR="00A92CDC" w:rsidRDefault="00A92CDC" w:rsidP="00A84E1B">
      <w:r>
        <w:rPr>
          <w:rFonts w:hint="eastAsia"/>
        </w:rPr>
        <w:t>动力方面，新车搭载由</w:t>
      </w:r>
      <w:r>
        <w:t>2.0L发动机和电动机组成的混动系统，匹配E-CVT变速箱。</w:t>
      </w:r>
    </w:p>
    <w:p w14:paraId="585A287F" w14:textId="558EEDDC" w:rsidR="00A92CDC" w:rsidRDefault="00A92CDC" w:rsidP="00A84E1B">
      <w:pPr>
        <w:rPr>
          <w:rFonts w:cs="宋体"/>
          <w:b/>
          <w:bCs/>
          <w:i/>
          <w:iCs/>
        </w:rPr>
      </w:pPr>
    </w:p>
    <w:p w14:paraId="15D075E4" w14:textId="77777777" w:rsidR="00A92CDC" w:rsidRPr="00A0364F" w:rsidRDefault="00A92CDC" w:rsidP="00A84E1B">
      <w:pPr>
        <w:pStyle w:val="a8"/>
        <w:numPr>
          <w:ilvl w:val="0"/>
          <w:numId w:val="6"/>
        </w:numPr>
        <w:ind w:firstLineChars="0"/>
        <w:outlineLvl w:val="1"/>
        <w:rPr>
          <w:rFonts w:ascii="黑体" w:eastAsia="黑体" w:hAnsi="黑体"/>
          <w:b/>
          <w:sz w:val="24"/>
        </w:rPr>
      </w:pPr>
      <w:r w:rsidRPr="00A0364F">
        <w:rPr>
          <w:rFonts w:ascii="黑体" w:eastAsia="黑体" w:hAnsi="黑体"/>
          <w:b/>
          <w:sz w:val="24"/>
        </w:rPr>
        <w:t>新款沃尔沃XC60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92CDC" w:rsidRPr="00AA338A" w14:paraId="14442D79" w14:textId="77777777" w:rsidTr="0092469E">
        <w:trPr>
          <w:tblCellSpacing w:w="15" w:type="dxa"/>
        </w:trPr>
        <w:tc>
          <w:tcPr>
            <w:tcW w:w="0" w:type="auto"/>
            <w:tcBorders>
              <w:top w:val="nil"/>
              <w:left w:val="nil"/>
              <w:bottom w:val="nil"/>
              <w:right w:val="nil"/>
            </w:tcBorders>
            <w:hideMark/>
          </w:tcPr>
          <w:p w14:paraId="794778ED" w14:textId="77777777" w:rsidR="00A92CDC" w:rsidRPr="00AA338A" w:rsidRDefault="00A92CDC" w:rsidP="0092469E">
            <w:pPr>
              <w:widowControl/>
              <w:jc w:val="left"/>
              <w:rPr>
                <w:rFonts w:ascii="宋体" w:eastAsia="宋体" w:hAnsi="宋体" w:cs="宋体"/>
                <w:kern w:val="0"/>
                <w:sz w:val="24"/>
              </w:rPr>
            </w:pPr>
          </w:p>
        </w:tc>
        <w:tc>
          <w:tcPr>
            <w:tcW w:w="0" w:type="auto"/>
            <w:tcBorders>
              <w:top w:val="nil"/>
              <w:left w:val="nil"/>
              <w:bottom w:val="nil"/>
              <w:right w:val="nil"/>
            </w:tcBorders>
            <w:hideMark/>
          </w:tcPr>
          <w:p w14:paraId="45F718C7" w14:textId="77777777" w:rsidR="00A92CDC" w:rsidRPr="00AA338A" w:rsidRDefault="00A92CDC" w:rsidP="0092469E">
            <w:pPr>
              <w:widowControl/>
              <w:jc w:val="left"/>
              <w:rPr>
                <w:rFonts w:ascii="微软雅黑" w:eastAsia="微软雅黑" w:hAnsi="微软雅黑" w:cs="宋体"/>
                <w:color w:val="000000"/>
                <w:kern w:val="0"/>
                <w:sz w:val="27"/>
                <w:szCs w:val="27"/>
              </w:rPr>
            </w:pPr>
            <w:r w:rsidRPr="00AA338A">
              <w:rPr>
                <w:rFonts w:ascii="微软雅黑" w:eastAsia="微软雅黑" w:hAnsi="微软雅黑" w:cs="宋体"/>
                <w:noProof/>
                <w:color w:val="000000"/>
                <w:kern w:val="0"/>
                <w:sz w:val="27"/>
                <w:szCs w:val="27"/>
              </w:rPr>
              <w:drawing>
                <wp:inline distT="0" distB="0" distL="0" distR="0" wp14:anchorId="2E354951" wp14:editId="4A2CAEC8">
                  <wp:extent cx="1800000" cy="972414"/>
                  <wp:effectExtent l="0" t="0" r="0" b="0"/>
                  <wp:docPr id="2" name="图片 2" descr="http://58.246.65.10:8231/UploadFile/202207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7120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972414"/>
                          </a:xfrm>
                          <a:prstGeom prst="rect">
                            <a:avLst/>
                          </a:prstGeom>
                          <a:noFill/>
                          <a:ln>
                            <a:noFill/>
                          </a:ln>
                        </pic:spPr>
                      </pic:pic>
                    </a:graphicData>
                  </a:graphic>
                </wp:inline>
              </w:drawing>
            </w:r>
          </w:p>
        </w:tc>
        <w:tc>
          <w:tcPr>
            <w:tcW w:w="0" w:type="auto"/>
            <w:tcBorders>
              <w:top w:val="nil"/>
              <w:left w:val="nil"/>
              <w:bottom w:val="nil"/>
              <w:right w:val="nil"/>
            </w:tcBorders>
            <w:hideMark/>
          </w:tcPr>
          <w:p w14:paraId="337E6DB9" w14:textId="77777777" w:rsidR="00A92CDC" w:rsidRPr="00AA338A" w:rsidRDefault="00A92CDC" w:rsidP="0092469E">
            <w:pPr>
              <w:widowControl/>
              <w:jc w:val="left"/>
              <w:rPr>
                <w:rFonts w:ascii="微软雅黑" w:eastAsia="微软雅黑" w:hAnsi="微软雅黑" w:cs="宋体"/>
                <w:color w:val="000000"/>
                <w:kern w:val="0"/>
                <w:sz w:val="27"/>
                <w:szCs w:val="27"/>
              </w:rPr>
            </w:pPr>
          </w:p>
        </w:tc>
      </w:tr>
    </w:tbl>
    <w:p w14:paraId="16913794" w14:textId="6747FCF7" w:rsidR="00A92CDC" w:rsidRDefault="00A92CDC" w:rsidP="00A84E1B">
      <w:r>
        <w:t>7月11日，新款沃尔沃XC60上市，新车共推6款，售价区间为37.79万-47.49万元。</w:t>
      </w:r>
    </w:p>
    <w:p w14:paraId="5C0DDA38" w14:textId="77777777" w:rsidR="00A92CDC" w:rsidRDefault="00A92CDC" w:rsidP="00A84E1B">
      <w:r>
        <w:rPr>
          <w:rFonts w:hint="eastAsia"/>
        </w:rPr>
        <w:t>外观方面，新车与老款车型基本保持一致。</w:t>
      </w:r>
    </w:p>
    <w:p w14:paraId="1A796BB1" w14:textId="77777777" w:rsidR="00A92CDC" w:rsidRDefault="00A92CDC" w:rsidP="00A84E1B">
      <w:r>
        <w:rPr>
          <w:rFonts w:hint="eastAsia"/>
        </w:rPr>
        <w:t>配置方面，新车配备层压式玻璃、道路偏离预警、胎压监测、道路偏离保护系统等。</w:t>
      </w:r>
    </w:p>
    <w:p w14:paraId="3F251482" w14:textId="77777777" w:rsidR="00A92CDC" w:rsidRDefault="00A92CDC" w:rsidP="00A84E1B">
      <w:r>
        <w:rPr>
          <w:rFonts w:hint="eastAsia"/>
        </w:rPr>
        <w:t>动力方面，新车搭载</w:t>
      </w:r>
      <w:r>
        <w:t>2.0T发动机，匹配8TIP变速箱。</w:t>
      </w:r>
    </w:p>
    <w:p w14:paraId="0C908357" w14:textId="17F301CD" w:rsidR="00A92CDC" w:rsidRDefault="00A92CDC" w:rsidP="00A84E1B">
      <w:pPr>
        <w:rPr>
          <w:rFonts w:cs="宋体"/>
          <w:b/>
          <w:bCs/>
          <w:i/>
          <w:iCs/>
        </w:rPr>
      </w:pPr>
    </w:p>
    <w:p w14:paraId="1A5FF24E" w14:textId="77777777" w:rsidR="00A84E1B" w:rsidRPr="00A0364F" w:rsidRDefault="00A84E1B" w:rsidP="00A0364F">
      <w:pPr>
        <w:pStyle w:val="1"/>
        <w:numPr>
          <w:ilvl w:val="0"/>
          <w:numId w:val="1"/>
        </w:numPr>
        <w:ind w:left="284" w:firstLineChars="0"/>
        <w:outlineLvl w:val="0"/>
        <w:rPr>
          <w:rFonts w:cs="宋体"/>
          <w:b/>
          <w:bCs/>
          <w:sz w:val="30"/>
          <w:szCs w:val="30"/>
        </w:rPr>
      </w:pPr>
      <w:r w:rsidRPr="00A0364F">
        <w:rPr>
          <w:rFonts w:cs="宋体" w:hint="eastAsia"/>
          <w:b/>
          <w:bCs/>
          <w:sz w:val="30"/>
          <w:szCs w:val="30"/>
        </w:rPr>
        <w:t>宏观经济与政策</w:t>
      </w:r>
    </w:p>
    <w:p w14:paraId="6DDF4C63" w14:textId="77777777" w:rsidR="000A650C" w:rsidRPr="00A0364F" w:rsidRDefault="000A650C" w:rsidP="00A84E1B">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财政部：上半年全国一般公共预算收入</w:t>
      </w:r>
      <w:r w:rsidRPr="00A0364F">
        <w:rPr>
          <w:rFonts w:ascii="黑体" w:eastAsia="黑体" w:hAnsi="黑体"/>
          <w:b/>
          <w:sz w:val="24"/>
        </w:rPr>
        <w:t>105,221亿元</w:t>
      </w:r>
    </w:p>
    <w:p w14:paraId="2A8258B1" w14:textId="77777777" w:rsidR="000A650C" w:rsidRDefault="000A650C" w:rsidP="0030351B">
      <w:pPr>
        <w:ind w:firstLineChars="202" w:firstLine="424"/>
      </w:pPr>
      <w:r>
        <w:t>上半年，全国一般公共预算收入105,221亿元，扣除留抵退税因素后增长3.3％，按自然口径计算下降10.2％。上半年，全国一般公共预算支出128,887亿元，比上年同期增长5.9%</w:t>
      </w:r>
    </w:p>
    <w:p w14:paraId="65915956" w14:textId="6CE3D56A" w:rsidR="000A650C" w:rsidRDefault="000A650C" w:rsidP="00A84E1B">
      <w:pPr>
        <w:rPr>
          <w:rFonts w:cs="宋体"/>
          <w:b/>
          <w:bCs/>
          <w:i/>
          <w:iCs/>
        </w:rPr>
      </w:pPr>
    </w:p>
    <w:p w14:paraId="36351239"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成都新能源新政发布</w:t>
      </w:r>
      <w:r w:rsidRPr="00A0364F">
        <w:rPr>
          <w:rFonts w:ascii="黑体" w:eastAsia="黑体" w:hAnsi="黑体"/>
          <w:b/>
          <w:sz w:val="24"/>
        </w:rPr>
        <w:t>单车补贴8,000元</w:t>
      </w:r>
    </w:p>
    <w:p w14:paraId="2D08F0CC" w14:textId="77777777" w:rsidR="005F3257" w:rsidRDefault="005F3257" w:rsidP="0030351B">
      <w:pPr>
        <w:ind w:firstLineChars="202" w:firstLine="424"/>
      </w:pPr>
      <w:r>
        <w:rPr>
          <w:rFonts w:hint="eastAsia"/>
        </w:rPr>
        <w:lastRenderedPageBreak/>
        <w:t>成都市人民政府办公厅印发的《成都市优化交通运输结构促进城市绿色低碳发展行动方案》和《成都市优化交通运输结构促进城市绿色低碳发展政策措施》。对将在本市注册的非营运性质国四及以下排放标准车辆报废，并在本市购买和上牌新能源汽车的单位和个人，给予小型车</w:t>
      </w:r>
      <w:r>
        <w:t>2,000元/辆、中型车5,000元/辆、大型车8,000元/辆资金奖励。</w:t>
      </w:r>
    </w:p>
    <w:p w14:paraId="4B0A7EA7" w14:textId="44F98BEE" w:rsidR="005F3257" w:rsidRDefault="005F3257" w:rsidP="005F3257">
      <w:pPr>
        <w:rPr>
          <w:rFonts w:cs="宋体"/>
          <w:b/>
          <w:bCs/>
          <w:i/>
          <w:iCs/>
        </w:rPr>
      </w:pPr>
    </w:p>
    <w:p w14:paraId="6CA99D83"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发改委：公路服务区设置人性化服务设施和充换电、加氢等设施</w:t>
      </w:r>
    </w:p>
    <w:p w14:paraId="420CAA6B" w14:textId="77777777" w:rsidR="005F3257" w:rsidRDefault="005F3257" w:rsidP="00422292">
      <w:pPr>
        <w:ind w:firstLineChars="200" w:firstLine="420"/>
      </w:pPr>
      <w:r>
        <w:t>发改委印发《国家公路网规划》提出，依托国家公路网发展通道经济，注重与沿线旅游、制造、物流、电子商务等关联产业深度融合发展，引导优化区域产业布局，促进产业链供应链安全稳定。提升公路服务区服务品质，设置人性化服务设施和充换电、加氢等设施，因地制宜丰富文化、旅游、休闲等服务功能。</w:t>
      </w:r>
    </w:p>
    <w:p w14:paraId="7AF2A036" w14:textId="668BDA2F" w:rsidR="005F3257" w:rsidRDefault="005F3257" w:rsidP="005F3257">
      <w:pPr>
        <w:rPr>
          <w:rFonts w:cs="宋体"/>
          <w:b/>
          <w:bCs/>
          <w:i/>
          <w:iCs/>
        </w:rPr>
      </w:pPr>
    </w:p>
    <w:p w14:paraId="48F9338C"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工信部</w:t>
      </w:r>
      <w:r w:rsidRPr="00A0364F">
        <w:rPr>
          <w:rFonts w:ascii="黑体" w:eastAsia="黑体" w:hAnsi="黑体"/>
          <w:b/>
          <w:sz w:val="24"/>
        </w:rPr>
        <w:t>:将启动开展公共领域车辆全面电动化城市试点</w:t>
      </w:r>
    </w:p>
    <w:p w14:paraId="4B6FA73D" w14:textId="77777777" w:rsidR="00422292" w:rsidRDefault="005F3257" w:rsidP="00422292">
      <w:pPr>
        <w:ind w:firstLineChars="200" w:firstLine="420"/>
      </w:pPr>
      <w:r>
        <w:t>在对第十三届全国人大五次会议第6894号建议的答复中，工信部表示，下一步，工信部部将继续推动以下工作：</w:t>
      </w:r>
    </w:p>
    <w:p w14:paraId="749C0865" w14:textId="77777777" w:rsidR="00422292" w:rsidRDefault="005F3257" w:rsidP="00422292">
      <w:pPr>
        <w:ind w:firstLineChars="200" w:firstLine="420"/>
      </w:pPr>
      <w:r>
        <w:t>一是促进新能源汽车行业绿色发展。深入贯彻落实新能源汽车有关政策，进一步提升充换电基础设施保障能力，启动开展公共领域车辆全面电动化城市试点、新能源汽车下乡等活动，促进新能源汽车消费。</w:t>
      </w:r>
    </w:p>
    <w:p w14:paraId="3FD6DD0A" w14:textId="77777777" w:rsidR="00422292" w:rsidRDefault="005F3257" w:rsidP="00422292">
      <w:pPr>
        <w:ind w:firstLineChars="200" w:firstLine="420"/>
      </w:pPr>
      <w:r>
        <w:rPr>
          <w:rFonts w:hint="eastAsia"/>
        </w:rPr>
        <w:t>二是拓展绿色建材内需市场。</w:t>
      </w:r>
    </w:p>
    <w:p w14:paraId="714C5AEC" w14:textId="5811D9A1" w:rsidR="005F3257" w:rsidRDefault="005F3257" w:rsidP="00422292">
      <w:pPr>
        <w:ind w:firstLineChars="200" w:firstLine="420"/>
      </w:pPr>
      <w:r>
        <w:rPr>
          <w:rFonts w:hint="eastAsia"/>
        </w:rPr>
        <w:t>三是提升绿色智能家电供给能力。</w:t>
      </w:r>
    </w:p>
    <w:p w14:paraId="19490B85" w14:textId="54BE75D9" w:rsidR="005F3257" w:rsidRDefault="005F3257" w:rsidP="005F3257">
      <w:pPr>
        <w:rPr>
          <w:rFonts w:cs="宋体"/>
          <w:b/>
          <w:bCs/>
          <w:i/>
          <w:iCs/>
        </w:rPr>
      </w:pPr>
    </w:p>
    <w:p w14:paraId="224BA37E"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工信部：启动公共领域车辆全面电动化城市试点</w:t>
      </w:r>
    </w:p>
    <w:p w14:paraId="4ACBD8C3" w14:textId="77777777" w:rsidR="005F3257" w:rsidRDefault="005F3257" w:rsidP="00343300">
      <w:pPr>
        <w:ind w:firstLineChars="202" w:firstLine="424"/>
      </w:pPr>
      <w:r>
        <w:t>工信部表示下一步将继续推动以下工作：一是促进新能源汽车行业绿色发展。深入贯彻落实新能源汽车有关政策，进一步提升充换电基础设施保障能力，启动开展公共领域车辆全面电动化城市试点、新能源汽车下乡等活动，促进新能源汽车消费。二是拓展绿色建材内需市场。加强部门协作，推进绿色建材产品认证，加强认证和生产应用监管，提升产品质量。</w:t>
      </w:r>
    </w:p>
    <w:p w14:paraId="09478F54" w14:textId="7BD6FB9E" w:rsidR="005F3257" w:rsidRPr="00EC7B09" w:rsidRDefault="005F3257" w:rsidP="005F3257">
      <w:pPr>
        <w:rPr>
          <w:rFonts w:cs="宋体"/>
          <w:b/>
          <w:bCs/>
          <w:i/>
          <w:iCs/>
        </w:rPr>
      </w:pPr>
    </w:p>
    <w:p w14:paraId="19523EDE" w14:textId="77777777" w:rsidR="005F3257" w:rsidRPr="00EA5C55" w:rsidRDefault="005F3257" w:rsidP="00A0364F">
      <w:pPr>
        <w:pStyle w:val="a8"/>
        <w:numPr>
          <w:ilvl w:val="0"/>
          <w:numId w:val="15"/>
        </w:numPr>
        <w:ind w:firstLineChars="0"/>
        <w:outlineLvl w:val="1"/>
        <w:rPr>
          <w:b/>
        </w:rPr>
      </w:pPr>
      <w:r w:rsidRPr="00A0364F">
        <w:rPr>
          <w:rFonts w:ascii="黑体" w:eastAsia="黑体" w:hAnsi="黑体" w:hint="eastAsia"/>
          <w:b/>
          <w:sz w:val="24"/>
        </w:rPr>
        <w:t>广州累计发放</w:t>
      </w:r>
      <w:r w:rsidRPr="00A0364F">
        <w:rPr>
          <w:rFonts w:ascii="黑体" w:eastAsia="黑体" w:hAnsi="黑体"/>
          <w:b/>
          <w:sz w:val="24"/>
        </w:rPr>
        <w:t>201台自动驾驶汽车测试牌照</w:t>
      </w:r>
    </w:p>
    <w:p w14:paraId="03428AB7" w14:textId="77777777" w:rsidR="005F3257" w:rsidRDefault="005F3257" w:rsidP="00343300">
      <w:pPr>
        <w:ind w:firstLineChars="202" w:firstLine="424"/>
      </w:pPr>
      <w:r>
        <w:rPr>
          <w:rFonts w:hint="eastAsia"/>
        </w:rPr>
        <w:t>广州市工信局</w:t>
      </w:r>
      <w:r>
        <w:t>13日公布称，该市作为中国首批“智慧城市基础设施与智能网联汽车协同发展”试点城市，累计发放201台自动驾驶汽车测试牌照，开放测试道路202条。</w:t>
      </w:r>
    </w:p>
    <w:p w14:paraId="2AD04D92" w14:textId="3CD03125" w:rsidR="005F3257" w:rsidRDefault="005F3257" w:rsidP="005F3257">
      <w:pPr>
        <w:rPr>
          <w:rFonts w:cs="宋体"/>
          <w:b/>
          <w:bCs/>
          <w:i/>
          <w:iCs/>
        </w:rPr>
      </w:pPr>
    </w:p>
    <w:p w14:paraId="143CB1A3"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哈尔滨</w:t>
      </w:r>
      <w:r w:rsidRPr="00A0364F">
        <w:rPr>
          <w:rFonts w:ascii="黑体" w:eastAsia="黑体" w:hAnsi="黑体"/>
          <w:b/>
          <w:sz w:val="24"/>
        </w:rPr>
        <w:t>:加快提升电动汽车充电基础设施服务能力</w:t>
      </w:r>
    </w:p>
    <w:p w14:paraId="77776B4A" w14:textId="77777777" w:rsidR="005F3257" w:rsidRDefault="005F3257" w:rsidP="00343300">
      <w:pPr>
        <w:ind w:firstLineChars="202" w:firstLine="424"/>
      </w:pPr>
      <w:r>
        <w:rPr>
          <w:rFonts w:hint="eastAsia"/>
        </w:rPr>
        <w:t>哈尔滨市发改委、市资源规划局、市住建局等部门联合制定印发《关于加快提升哈市电动汽车充电基础设施服务保障能力的实施方案》。</w:t>
      </w:r>
    </w:p>
    <w:p w14:paraId="3B5BF51D" w14:textId="77777777" w:rsidR="005F3257" w:rsidRDefault="005F3257" w:rsidP="00343300">
      <w:pPr>
        <w:ind w:firstLineChars="202" w:firstLine="424"/>
      </w:pPr>
      <w:r>
        <w:rPr>
          <w:rFonts w:hint="eastAsia"/>
        </w:rPr>
        <w:t>到</w:t>
      </w:r>
      <w:r>
        <w:t>2022年底，完成城区“十公里充电圈”和城际公共充电网络规划布局，全市新增充电终端数量1600个以上，累计接入省电动汽车充电设施公共服务平台充电终端数量2600个以上。到2023年，新增充电终端3700个以上。到2025年，新增充电设施终端8600个以上、充电站50个以上。《方案》明确了重点任务，提出保障措施，并对每项工作的责任部门、配合部门，以及完成时限作出了部署。</w:t>
      </w:r>
    </w:p>
    <w:p w14:paraId="51D71D7F" w14:textId="39FDC17A" w:rsidR="005F3257" w:rsidRDefault="005F3257" w:rsidP="005F3257">
      <w:pPr>
        <w:rPr>
          <w:rFonts w:cs="宋体"/>
          <w:b/>
          <w:bCs/>
          <w:i/>
          <w:iCs/>
        </w:rPr>
      </w:pPr>
    </w:p>
    <w:p w14:paraId="4493614F"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杭州：新入市的网约车必须为出厂新车</w:t>
      </w:r>
    </w:p>
    <w:p w14:paraId="6508FB2C" w14:textId="77777777" w:rsidR="005F3257" w:rsidRDefault="005F3257" w:rsidP="00343300">
      <w:pPr>
        <w:ind w:firstLineChars="270" w:firstLine="567"/>
      </w:pPr>
      <w:r>
        <w:rPr>
          <w:rFonts w:hint="eastAsia"/>
        </w:rPr>
        <w:t>杭州市交通运输局发布《杭州市网络预约出租汽车车辆技术标准</w:t>
      </w:r>
      <w:r>
        <w:t>(征求意见稿)》。征求意见稿明确，申请用于网约出租车的车辆须是具有杭州市机动车号牌的七座及以下乘用车；须为出厂新车，符合工业和信息化部相关要求；轴距不小于2700毫米，行李箱容积不小于400升；综合工况续航里程不少于400千米（换电式纯电动汽车除外）的新能源纯电动汽车，</w:t>
      </w:r>
      <w:r>
        <w:lastRenderedPageBreak/>
        <w:t>或车辆购置的计税价格在15万元以上的非新能源纯电动汽车。</w:t>
      </w:r>
    </w:p>
    <w:p w14:paraId="2498C145" w14:textId="74D031AF" w:rsidR="005F3257" w:rsidRPr="00EC7B09" w:rsidRDefault="005F3257" w:rsidP="005F3257">
      <w:pPr>
        <w:rPr>
          <w:rFonts w:cs="宋体"/>
          <w:b/>
          <w:bCs/>
          <w:i/>
          <w:iCs/>
        </w:rPr>
      </w:pPr>
    </w:p>
    <w:p w14:paraId="133B3854"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b/>
          <w:sz w:val="24"/>
        </w:rPr>
        <w:t>发改委印发《国家公路网规划》</w:t>
      </w:r>
    </w:p>
    <w:p w14:paraId="61ECB432" w14:textId="77777777" w:rsidR="005F3257" w:rsidRDefault="005F3257" w:rsidP="00343300">
      <w:pPr>
        <w:ind w:firstLineChars="202" w:firstLine="424"/>
      </w:pPr>
      <w:r w:rsidRPr="00312D72">
        <w:rPr>
          <w:rFonts w:hint="eastAsia"/>
        </w:rPr>
        <w:t>中华人民共和国国家发展和改革委员会官方印发《国家公路网规划》，其中提到多条利好政策，包括到</w:t>
      </w:r>
      <w:r w:rsidRPr="00312D72">
        <w:t>2035年基本建成现代化高质量国家公路网、提升公路服务区服务品质、设置人性化服务设施和充换电/加氢等设施、以及加快推进普通国道建设/西部地区普通国道二级及以上公路比重达到70%等。</w:t>
      </w:r>
    </w:p>
    <w:p w14:paraId="50C9DF85" w14:textId="1770CB3E" w:rsidR="005F3257" w:rsidRDefault="005F3257" w:rsidP="005F3257">
      <w:pPr>
        <w:rPr>
          <w:rFonts w:cs="宋体"/>
          <w:b/>
          <w:bCs/>
          <w:i/>
          <w:iCs/>
        </w:rPr>
      </w:pPr>
    </w:p>
    <w:p w14:paraId="6B90C6BB"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b/>
          <w:sz w:val="24"/>
        </w:rPr>
        <w:t>锦州再提全面放开皮卡进城</w:t>
      </w:r>
    </w:p>
    <w:p w14:paraId="2C24F6D6" w14:textId="77777777" w:rsidR="005F3257" w:rsidRDefault="005F3257" w:rsidP="00343300">
      <w:pPr>
        <w:ind w:firstLineChars="202" w:firstLine="424"/>
      </w:pPr>
      <w:r>
        <w:t>6月中下旬，辽宁锦州印发《落实扎实稳住经济一揽子政策措施工作举措》的通知，在第五条促进消费加快恢复中，提出“全市范围所有道路全天解除皮卡车禁止通行的限制”，再度在全市范围落实皮卡解禁政策。同时，锦州市全面取消二手车限迁，外埠汽油车符合国一排放标准、外埠柴油车符合国三排放标准，均可办理迁入登记业务。</w:t>
      </w:r>
    </w:p>
    <w:p w14:paraId="211E2FCF" w14:textId="6A889ECF" w:rsidR="005F3257" w:rsidRPr="00806F8C" w:rsidRDefault="005F3257" w:rsidP="005F3257">
      <w:pPr>
        <w:rPr>
          <w:rFonts w:cs="宋体"/>
          <w:b/>
          <w:bCs/>
          <w:i/>
          <w:iCs/>
        </w:rPr>
      </w:pPr>
    </w:p>
    <w:p w14:paraId="1E1CD74B"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山西省太原市皮卡正式解禁</w:t>
      </w:r>
    </w:p>
    <w:p w14:paraId="537C0979" w14:textId="77777777" w:rsidR="005F3257" w:rsidRDefault="005F3257" w:rsidP="00343300">
      <w:pPr>
        <w:ind w:firstLineChars="270" w:firstLine="567"/>
      </w:pPr>
      <w:r>
        <w:t>太原市公安局交通警察支队发布通知，即日起取消皮卡车在太原市区重点道路白天限行、中环内高峰限行管理措施，具体为：取消皮卡车（轻型多用途货车）在我市六条重点道路（迎泽大街、府东府西街、南内环街、长风街、滨河东路、滨河西路的部分路段）白天限行和中环内其它道路高峰限行的管理措施，等同于普通小型客车的管理模式。</w:t>
      </w:r>
    </w:p>
    <w:p w14:paraId="58844DC2" w14:textId="1641669C" w:rsidR="005F3257" w:rsidRPr="00806F8C" w:rsidRDefault="005F3257" w:rsidP="005F3257">
      <w:pPr>
        <w:rPr>
          <w:rFonts w:cs="宋体"/>
          <w:b/>
          <w:bCs/>
          <w:i/>
          <w:iCs/>
        </w:rPr>
      </w:pPr>
    </w:p>
    <w:p w14:paraId="66A7ED68"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上海：加快无人出租车等智能网联汽车商用终端落地推广</w:t>
      </w:r>
    </w:p>
    <w:p w14:paraId="534B9821" w14:textId="77777777" w:rsidR="005F3257" w:rsidRDefault="005F3257" w:rsidP="00343300">
      <w:pPr>
        <w:ind w:firstLineChars="202" w:firstLine="424"/>
      </w:pPr>
      <w:r>
        <w:rPr>
          <w:rFonts w:hint="eastAsia"/>
        </w:rPr>
        <w:t>上海市经济信息化委主任吴金城在上海市政府新闻发布会上表示，上海将围绕打造家喻户晓的终端品牌，构建自成体系的终端生态，将大力发展智能网联汽车、智能机器人、虚拟现实交互、智能家居、智能穿戴等智能终端，目标到</w:t>
      </w:r>
      <w:r>
        <w:t>2025年，产业规模突破7,000亿元。</w:t>
      </w:r>
    </w:p>
    <w:p w14:paraId="161812AA" w14:textId="365053F3" w:rsidR="005F3257" w:rsidRPr="00533E5D" w:rsidRDefault="005F3257" w:rsidP="005F3257">
      <w:pPr>
        <w:rPr>
          <w:rFonts w:cs="宋体"/>
          <w:b/>
          <w:bCs/>
          <w:i/>
          <w:iCs/>
        </w:rPr>
      </w:pPr>
    </w:p>
    <w:p w14:paraId="3490D415"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天津：第二届消费季投放</w:t>
      </w:r>
      <w:r w:rsidRPr="00A0364F">
        <w:rPr>
          <w:rFonts w:ascii="黑体" w:eastAsia="黑体" w:hAnsi="黑体"/>
          <w:b/>
          <w:sz w:val="24"/>
        </w:rPr>
        <w:t>1.3亿元消费券、发放“福袋”6万个</w:t>
      </w:r>
    </w:p>
    <w:p w14:paraId="3324F8AE" w14:textId="77777777" w:rsidR="005F3257" w:rsidRDefault="005F3257" w:rsidP="00343300">
      <w:pPr>
        <w:ind w:firstLineChars="202" w:firstLine="424"/>
      </w:pPr>
      <w:r>
        <w:rPr>
          <w:rFonts w:hint="eastAsia"/>
        </w:rPr>
        <w:t>天津市人民政府新闻办公室召开天津市优化营商环境新闻发布会。今年第二届消费季活动推出了家电、汽车等</w:t>
      </w:r>
      <w:r>
        <w:t>13项主题500余场活动，投放1.3亿元消费券、发放6万个“福袋”，活动将持续到9月底。</w:t>
      </w:r>
    </w:p>
    <w:p w14:paraId="2C64F6E4" w14:textId="1A0D2E1A" w:rsidR="005F3257" w:rsidRDefault="005F3257" w:rsidP="005F3257">
      <w:pPr>
        <w:rPr>
          <w:rFonts w:cs="宋体"/>
          <w:b/>
          <w:bCs/>
          <w:i/>
          <w:iCs/>
        </w:rPr>
      </w:pPr>
    </w:p>
    <w:p w14:paraId="38604DD6"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西宁市老旧柴油货车淘汰补贴方案公布</w:t>
      </w:r>
    </w:p>
    <w:p w14:paraId="76784687" w14:textId="3F0C6B60" w:rsidR="005F3257" w:rsidRDefault="005F3257" w:rsidP="00343300">
      <w:pPr>
        <w:ind w:firstLineChars="202" w:firstLine="424"/>
      </w:pPr>
      <w:r>
        <w:rPr>
          <w:rFonts w:hint="eastAsia"/>
        </w:rPr>
        <w:t>西宁市生态环境局会同市公安局、市财政局、市商务局四部门联合出台</w:t>
      </w:r>
      <w:r>
        <w:t>2022年西宁市老旧车辆（柴油货车）第一批鼓励淘汰补贴政策，决定自政策补贴工作方案发布之日起，至2022年8月31日，提前淘汰2009年4月1日至2009年12月31日在我市行政区域注册登记的国三及以下排放标准的老旧车辆（柴油货车）。按照老旧车辆（柴油货车）淘汰车型分别给予不同补贴，最高可补贴3.6万元</w:t>
      </w:r>
    </w:p>
    <w:p w14:paraId="5A800995" w14:textId="77777777" w:rsidR="0030351B" w:rsidRPr="0030351B" w:rsidRDefault="0030351B" w:rsidP="005F3257"/>
    <w:p w14:paraId="7F36A891"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b/>
          <w:sz w:val="24"/>
        </w:rPr>
        <w:t>上海</w:t>
      </w:r>
      <w:r w:rsidRPr="00A0364F">
        <w:rPr>
          <w:rFonts w:ascii="黑体" w:eastAsia="黑体" w:hAnsi="黑体" w:hint="eastAsia"/>
          <w:b/>
          <w:sz w:val="24"/>
        </w:rPr>
        <w:t>重点打造车型</w:t>
      </w:r>
      <w:r w:rsidRPr="00A0364F">
        <w:rPr>
          <w:rFonts w:ascii="黑体" w:eastAsia="黑体" w:hAnsi="黑体"/>
          <w:b/>
          <w:sz w:val="24"/>
        </w:rPr>
        <w:t>将大力发展智能网联汽车</w:t>
      </w:r>
    </w:p>
    <w:p w14:paraId="6EEDC8DF" w14:textId="77777777" w:rsidR="005F3257" w:rsidRDefault="005F3257" w:rsidP="00343300">
      <w:pPr>
        <w:ind w:firstLineChars="202" w:firstLine="424"/>
      </w:pPr>
      <w:r>
        <w:t>7月8日，上海市经济和信息化委员会主任吴金城在市政府新闻发布会上介绍了上海市促进绿色低碳产业发展、培育“元宇宙”新赛道、促进智能终端产业高质量发展三个行动方案相关情况。方案中显示，未来上海将大力发展智能网联汽车研发、生产以及制造，计划推出10+款车型，打造智能汽车产业集群。预计上汽集团旗下的智己、飞凡、名爵、荣威等品牌都将参与此次方案。</w:t>
      </w:r>
    </w:p>
    <w:p w14:paraId="333FF924" w14:textId="7CFC6C72" w:rsidR="005F3257" w:rsidRDefault="005F3257" w:rsidP="00343300">
      <w:pPr>
        <w:ind w:firstLineChars="202" w:firstLine="424"/>
      </w:pPr>
      <w:r>
        <w:rPr>
          <w:rFonts w:hint="eastAsia"/>
        </w:rPr>
        <w:t>据报道称，在未来的发展中，上海市计划围绕打造家喻户晓的终端品牌，构建自成体系</w:t>
      </w:r>
      <w:r>
        <w:rPr>
          <w:rFonts w:hint="eastAsia"/>
        </w:rPr>
        <w:lastRenderedPageBreak/>
        <w:t>的终端生态，将大力发展智能网联汽车、智能机器人、虚拟现实交互、智能家居、智能穿戴等智能终端。目标到</w:t>
      </w:r>
      <w:r>
        <w:t>2025年，上面提到的智能化相关产业规模突破7000亿元，营收千亿级企业不少于2家，百亿级企业不少于5家，十亿级企业不少于20家。新规划将帮助上海市屹立于未来智能化先进制造产业顶峰。</w:t>
      </w:r>
    </w:p>
    <w:p w14:paraId="7AD95104" w14:textId="77777777" w:rsidR="0030351B" w:rsidRDefault="0030351B" w:rsidP="00343300">
      <w:pPr>
        <w:ind w:firstLineChars="202" w:firstLine="424"/>
      </w:pPr>
    </w:p>
    <w:p w14:paraId="62A72BFA" w14:textId="77777777" w:rsidR="005F3257" w:rsidRPr="00A0364F" w:rsidRDefault="005F3257" w:rsidP="00A0364F">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重庆：</w:t>
      </w:r>
      <w:r w:rsidRPr="00A0364F">
        <w:rPr>
          <w:rFonts w:ascii="黑体" w:eastAsia="黑体" w:hAnsi="黑体"/>
          <w:b/>
          <w:sz w:val="24"/>
        </w:rPr>
        <w:t>2025年底建成充电桩超24万个等</w:t>
      </w:r>
    </w:p>
    <w:p w14:paraId="424EF701" w14:textId="77777777" w:rsidR="005F3257" w:rsidRDefault="005F3257" w:rsidP="00343300">
      <w:pPr>
        <w:ind w:firstLineChars="270" w:firstLine="567"/>
      </w:pPr>
      <w:r>
        <w:rPr>
          <w:rFonts w:hint="eastAsia"/>
        </w:rPr>
        <w:t>重庆市经济和信息化委员会官方网站发布《关于印发全市加快建设充换电基础设施工作方案的通知》。方案提出到</w:t>
      </w:r>
      <w:r>
        <w:t>2025年底，全市建成充电桩超过24万个，其中公共快充桩3万个，建成换电站200座。原文如下：为贯彻落实《新能源汽车产业发展规划（2021—2035年）》（国办发〔2020〕39号）、《关于进一步提升电动汽车充电基础设施服务保障能力的实施意见》（发改能源规〔2022〕53号）等文件精神，加快构建完善充换电基础设施体系，支撑新能源汽车产业发展，结合我市实际，制定本方案。</w:t>
      </w:r>
    </w:p>
    <w:p w14:paraId="6A66AB64" w14:textId="6AE561B3" w:rsidR="005F3257" w:rsidRPr="001E3194" w:rsidRDefault="005F3257" w:rsidP="005F3257">
      <w:pPr>
        <w:rPr>
          <w:rFonts w:cs="宋体"/>
          <w:b/>
          <w:bCs/>
          <w:i/>
          <w:iCs/>
        </w:rPr>
      </w:pPr>
    </w:p>
    <w:p w14:paraId="100A5322" w14:textId="77777777" w:rsidR="000A650C" w:rsidRPr="00A0364F" w:rsidRDefault="000A650C" w:rsidP="00A84E1B">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统计局：</w:t>
      </w:r>
      <w:r w:rsidRPr="00A0364F">
        <w:rPr>
          <w:rFonts w:ascii="黑体" w:eastAsia="黑体" w:hAnsi="黑体"/>
          <w:b/>
          <w:sz w:val="24"/>
        </w:rPr>
        <w:t>6月份CPI同比上涨2.5%</w:t>
      </w:r>
    </w:p>
    <w:p w14:paraId="7723EFD4" w14:textId="77777777" w:rsidR="000A650C" w:rsidRDefault="000A650C" w:rsidP="00343300">
      <w:pPr>
        <w:ind w:firstLineChars="202" w:firstLine="424"/>
      </w:pPr>
      <w:r>
        <w:t>6月份CPI同比上涨2.5%，涨幅比上月扩大0.4个百分点，环比持平。1-6月平均，CPI比上年同期上涨1.7%。</w:t>
      </w:r>
    </w:p>
    <w:p w14:paraId="2FB4D39F" w14:textId="77777777" w:rsidR="00B100D8" w:rsidRDefault="00B100D8" w:rsidP="00343300">
      <w:pPr>
        <w:ind w:firstLineChars="202" w:firstLine="424"/>
      </w:pPr>
      <w:r>
        <w:t>6月份PPI同比上涨6.1%，环比持平；上半年，PPI比去年同期上涨7.7%。</w:t>
      </w:r>
    </w:p>
    <w:p w14:paraId="38B485DC" w14:textId="496F3427" w:rsidR="000A650C" w:rsidRDefault="000A650C" w:rsidP="00A84E1B">
      <w:pPr>
        <w:rPr>
          <w:rFonts w:cs="宋体"/>
          <w:b/>
          <w:bCs/>
          <w:i/>
          <w:iCs/>
        </w:rPr>
      </w:pPr>
    </w:p>
    <w:p w14:paraId="687EE33F" w14:textId="77777777" w:rsidR="000A650C" w:rsidRPr="00A0364F" w:rsidRDefault="000A650C" w:rsidP="00A84E1B">
      <w:pPr>
        <w:pStyle w:val="a8"/>
        <w:numPr>
          <w:ilvl w:val="0"/>
          <w:numId w:val="15"/>
        </w:numPr>
        <w:ind w:firstLineChars="0"/>
        <w:outlineLvl w:val="1"/>
        <w:rPr>
          <w:rFonts w:ascii="黑体" w:eastAsia="黑体" w:hAnsi="黑体"/>
          <w:b/>
          <w:sz w:val="24"/>
        </w:rPr>
      </w:pPr>
      <w:r w:rsidRPr="00A0364F">
        <w:rPr>
          <w:rFonts w:ascii="黑体" w:eastAsia="黑体" w:hAnsi="黑体" w:hint="eastAsia"/>
          <w:b/>
          <w:sz w:val="24"/>
        </w:rPr>
        <w:t>统计局：上半年</w:t>
      </w:r>
      <w:r w:rsidRPr="00A0364F">
        <w:rPr>
          <w:rFonts w:ascii="黑体" w:eastAsia="黑体" w:hAnsi="黑体"/>
          <w:b/>
          <w:sz w:val="24"/>
        </w:rPr>
        <w:t>GDP同比增长2.5%</w:t>
      </w:r>
    </w:p>
    <w:p w14:paraId="66E0C459" w14:textId="77777777" w:rsidR="000A650C" w:rsidRDefault="000A650C" w:rsidP="00343300">
      <w:pPr>
        <w:ind w:firstLineChars="202" w:firstLine="424"/>
      </w:pPr>
      <w:r>
        <w:t>上半年国内生产总值562,642亿元，按不变价格计算，同比增长2.5%。其中，二季度国内生产总值292,464亿元，同比增长0.4%。</w:t>
      </w:r>
    </w:p>
    <w:p w14:paraId="1F32F28C" w14:textId="77777777" w:rsidR="00B100D8" w:rsidRDefault="00B100D8" w:rsidP="00343300">
      <w:pPr>
        <w:ind w:firstLineChars="202" w:firstLine="424"/>
      </w:pPr>
      <w:r>
        <w:t>6月份，社会消费品零售总额38,742亿元，同比增长3.1%。其中，除汽车以外的消费品零售额34,192亿元，增长1.8%。上半年，社会消费品零售总额210,432亿元，同比下降0.7%。其中，除汽车以外的消费品零售额189,251亿元，下降0.1%。</w:t>
      </w:r>
    </w:p>
    <w:p w14:paraId="57D969B7" w14:textId="1182EA4E" w:rsidR="000A650C" w:rsidRDefault="000A650C" w:rsidP="00A84E1B">
      <w:pPr>
        <w:rPr>
          <w:rFonts w:cs="宋体"/>
          <w:b/>
          <w:bCs/>
          <w:i/>
          <w:iCs/>
        </w:rPr>
      </w:pPr>
    </w:p>
    <w:p w14:paraId="50E1F99D" w14:textId="77777777" w:rsidR="00A84E1B" w:rsidRPr="00A0364F" w:rsidRDefault="00A84E1B" w:rsidP="00A0364F">
      <w:pPr>
        <w:pStyle w:val="1"/>
        <w:numPr>
          <w:ilvl w:val="0"/>
          <w:numId w:val="1"/>
        </w:numPr>
        <w:ind w:left="284" w:firstLineChars="0"/>
        <w:outlineLvl w:val="0"/>
        <w:rPr>
          <w:rFonts w:cs="宋体"/>
          <w:b/>
          <w:bCs/>
          <w:sz w:val="30"/>
          <w:szCs w:val="30"/>
        </w:rPr>
      </w:pPr>
      <w:r w:rsidRPr="00A0364F">
        <w:rPr>
          <w:rFonts w:cs="宋体" w:hint="eastAsia"/>
          <w:b/>
          <w:bCs/>
          <w:sz w:val="30"/>
          <w:szCs w:val="30"/>
        </w:rPr>
        <w:t>新品信息跟踪</w:t>
      </w:r>
    </w:p>
    <w:p w14:paraId="2754491B" w14:textId="77777777" w:rsidR="000A650C" w:rsidRPr="00A0364F" w:rsidRDefault="000A650C" w:rsidP="00A84E1B">
      <w:pPr>
        <w:pStyle w:val="a8"/>
        <w:numPr>
          <w:ilvl w:val="3"/>
          <w:numId w:val="9"/>
        </w:numPr>
        <w:ind w:left="426" w:firstLineChars="0"/>
        <w:outlineLvl w:val="1"/>
        <w:rPr>
          <w:rFonts w:ascii="黑体" w:eastAsia="黑体" w:hAnsi="黑体"/>
          <w:b/>
          <w:sz w:val="24"/>
        </w:rPr>
      </w:pPr>
      <w:r w:rsidRPr="00A0364F">
        <w:rPr>
          <w:rFonts w:ascii="黑体" w:eastAsia="黑体" w:hAnsi="黑体" w:hint="eastAsia"/>
          <w:b/>
          <w:sz w:val="24"/>
        </w:rPr>
        <w:t>混动</w:t>
      </w:r>
      <w:r w:rsidRPr="00A0364F">
        <w:rPr>
          <w:rFonts w:ascii="黑体" w:eastAsia="黑体" w:hAnsi="黑体"/>
          <w:b/>
          <w:sz w:val="24"/>
        </w:rPr>
        <w:t>+四驱本田ZR-Ve:HEV</w:t>
      </w:r>
    </w:p>
    <w:p w14:paraId="678558BD" w14:textId="77777777" w:rsidR="000A650C" w:rsidRDefault="000A650C" w:rsidP="00A84E1B">
      <w:r>
        <w:rPr>
          <w:noProof/>
          <w:color w:val="000000"/>
        </w:rPr>
        <w:drawing>
          <wp:inline distT="0" distB="0" distL="0" distR="0" wp14:anchorId="78FC7E96" wp14:editId="34900BD2">
            <wp:extent cx="1800000" cy="1125000"/>
            <wp:effectExtent l="0" t="0" r="0" b="0"/>
            <wp:docPr id="47" name="图片 47" descr="http://dss.way-s.cn/news/net_images/autohome/0f60fe2a9defec1fb9d7167bc4aea88d53698c28/c8aa934226d5f3a36b1cc731b94cde6884ec199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dss.way-s.cn/news/net_images/autohome/0f60fe2a9defec1fb9d7167bc4aea88d53698c28/c8aa934226d5f3a36b1cc731b94cde6884ec199b.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1AA32E4" w14:textId="77777777" w:rsidR="000A650C" w:rsidRDefault="000A650C" w:rsidP="00422292">
      <w:pPr>
        <w:ind w:firstLineChars="200" w:firstLine="420"/>
      </w:pPr>
      <w:r>
        <w:t>新车在燃油ZR-V的基础上更换了新格栅和按键式换挡机构。外观方面，其中原有六边形蜂窝网状进气格栅更换为了全新的直瀑式设计，同时前包围两侧运动装饰也进行了优化，使得燃油版和混动版区别更加明显。动力方面，新车将提供与新一代思域e:HEV相同的混动动力总成，由2.0L自然吸气发动机与内置双电机的E-CVT组合而成，并且提供四驱布局。</w:t>
      </w:r>
    </w:p>
    <w:p w14:paraId="796EFB57" w14:textId="1FE9371E" w:rsidR="000A650C" w:rsidRDefault="000A650C" w:rsidP="00343300">
      <w:pPr>
        <w:ind w:firstLineChars="337" w:firstLine="708"/>
        <w:rPr>
          <w:rFonts w:cs="宋体"/>
          <w:b/>
          <w:bCs/>
          <w:i/>
          <w:iCs/>
        </w:rPr>
      </w:pPr>
    </w:p>
    <w:p w14:paraId="31AD2062" w14:textId="77777777" w:rsidR="000A650C" w:rsidRPr="00A0364F" w:rsidRDefault="000A650C" w:rsidP="00A84E1B">
      <w:pPr>
        <w:pStyle w:val="a8"/>
        <w:numPr>
          <w:ilvl w:val="3"/>
          <w:numId w:val="9"/>
        </w:numPr>
        <w:ind w:left="426" w:firstLineChars="0"/>
        <w:outlineLvl w:val="1"/>
        <w:rPr>
          <w:rFonts w:ascii="黑体" w:eastAsia="黑体" w:hAnsi="黑体"/>
          <w:b/>
          <w:sz w:val="24"/>
        </w:rPr>
      </w:pPr>
      <w:r w:rsidRPr="00A0364F">
        <w:rPr>
          <w:rFonts w:ascii="黑体" w:eastAsia="黑体" w:hAnsi="黑体"/>
          <w:b/>
          <w:sz w:val="24"/>
        </w:rPr>
        <w:t>理想全新SUV</w:t>
      </w:r>
    </w:p>
    <w:p w14:paraId="59C024A5" w14:textId="77777777" w:rsidR="000A650C" w:rsidRDefault="000A650C" w:rsidP="00A84E1B">
      <w:r>
        <w:rPr>
          <w:noProof/>
        </w:rPr>
        <w:lastRenderedPageBreak/>
        <w:drawing>
          <wp:inline distT="0" distB="0" distL="0" distR="0" wp14:anchorId="215541E7" wp14:editId="5D9852CD">
            <wp:extent cx="1800000" cy="1125000"/>
            <wp:effectExtent l="0" t="0" r="0" b="0"/>
            <wp:docPr id="48" name="图片 48" descr="http://dss.way-s.cn/news/net_images/autohome/9f59fc6837a0d782184fa77183bfeab18d2f916b/a892f7a63aaf59cdfb3d8788660ecaa44e26ba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autohome/9f59fc6837a0d782184fa77183bfeab18d2f916b/a892f7a63aaf59cdfb3d8788660ecaa44e26babb.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B4AAE00" w14:textId="77777777" w:rsidR="000A650C" w:rsidRDefault="000A650C" w:rsidP="00422292">
      <w:pPr>
        <w:ind w:firstLineChars="200" w:firstLine="420"/>
      </w:pPr>
      <w:r>
        <w:t>该车采取与理想L9相似的设计，其代号或为X02（L9代号X01），正式名称或为L8。外观方面，新车几乎与理想L9一致，采用了全新的封闭式前脸设计，更加简洁大气。星环灯带以及大灯组也与L9的设计相似，前包围则采用了造型复杂的散热通风开口，两侧还融合了远近光灯组，整体造型看上去更加饱满。动力方面，新车系统参考L9，其由1.5T四缸增程器+前后双电机组成。前驱动电机最大功率为130kW，后驱动电机最大功率为200kW。总功率达到330kW，峰值扭矩达到620N·m。CLTC工</w:t>
      </w:r>
      <w:r>
        <w:rPr>
          <w:rFonts w:hint="eastAsia"/>
        </w:rPr>
        <w:t>况下纯电续航里程为</w:t>
      </w:r>
      <w:r>
        <w:t>215km，综合续航里程可以达到1315km，WLTC工况下续航里程超过1100km。</w:t>
      </w:r>
    </w:p>
    <w:p w14:paraId="3B020A98" w14:textId="735EC3C8" w:rsidR="000A650C" w:rsidRDefault="000A650C" w:rsidP="00A84E1B">
      <w:pPr>
        <w:rPr>
          <w:rFonts w:cs="宋体"/>
          <w:b/>
          <w:bCs/>
          <w:i/>
          <w:iCs/>
        </w:rPr>
      </w:pPr>
    </w:p>
    <w:p w14:paraId="585D45D4" w14:textId="77777777" w:rsidR="00A84E1B" w:rsidRPr="00A0364F" w:rsidRDefault="00A84E1B" w:rsidP="00A0364F">
      <w:pPr>
        <w:pStyle w:val="1"/>
        <w:numPr>
          <w:ilvl w:val="0"/>
          <w:numId w:val="1"/>
        </w:numPr>
        <w:ind w:left="284" w:firstLineChars="0"/>
        <w:outlineLvl w:val="0"/>
        <w:rPr>
          <w:rFonts w:cs="宋体"/>
          <w:b/>
          <w:bCs/>
          <w:sz w:val="30"/>
          <w:szCs w:val="30"/>
        </w:rPr>
      </w:pPr>
      <w:r w:rsidRPr="00A0364F">
        <w:rPr>
          <w:rFonts w:cs="宋体" w:hint="eastAsia"/>
          <w:b/>
          <w:bCs/>
          <w:sz w:val="30"/>
          <w:szCs w:val="30"/>
        </w:rPr>
        <w:t>企业信息</w:t>
      </w:r>
    </w:p>
    <w:p w14:paraId="295ED210"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北汽蓝谷：拟定增募资不超</w:t>
      </w:r>
      <w:r w:rsidRPr="00A0364F">
        <w:rPr>
          <w:rFonts w:ascii="黑体" w:eastAsia="黑体" w:hAnsi="黑体"/>
          <w:b/>
          <w:sz w:val="24"/>
        </w:rPr>
        <w:t>80亿元用于整车产品升级开发</w:t>
      </w:r>
    </w:p>
    <w:p w14:paraId="35AD8921" w14:textId="77777777" w:rsidR="005F3257" w:rsidRDefault="005F3257" w:rsidP="00422292">
      <w:pPr>
        <w:ind w:firstLineChars="200" w:firstLine="420"/>
      </w:pPr>
      <w:r w:rsidRPr="00061AC4">
        <w:t>7月15日，北汽蓝谷公告，公司拟非公开发行股票募集资金不超过80亿元，将用于面向场景化产品的滑板平台开发项目、整车产品升级开发项目、研发与核心能力建设项目及补充流动资金。发行对象为包括公司控股股东北汽集团控制的关联方北京汽车、渤海汽车在内的不超过35名特定对象。</w:t>
      </w:r>
    </w:p>
    <w:p w14:paraId="5D727E3E" w14:textId="49833A06" w:rsidR="005F3257" w:rsidRDefault="005F3257" w:rsidP="00A84E1B">
      <w:pPr>
        <w:rPr>
          <w:rFonts w:cs="宋体"/>
          <w:b/>
          <w:bCs/>
          <w:i/>
          <w:iCs/>
        </w:rPr>
      </w:pPr>
    </w:p>
    <w:p w14:paraId="0C6206C4"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比亚迪与巴西打车软件</w:t>
      </w:r>
      <w:r w:rsidRPr="00A0364F">
        <w:rPr>
          <w:rFonts w:ascii="黑体" w:eastAsia="黑体" w:hAnsi="黑体"/>
          <w:b/>
          <w:sz w:val="24"/>
        </w:rPr>
        <w:t>99签署电动车合作协议</w:t>
      </w:r>
    </w:p>
    <w:p w14:paraId="27AA3272" w14:textId="77777777" w:rsidR="005F3257" w:rsidRDefault="005F3257" w:rsidP="00343300">
      <w:pPr>
        <w:ind w:firstLineChars="202" w:firstLine="424"/>
      </w:pPr>
      <w:r>
        <w:rPr>
          <w:rFonts w:hint="eastAsia"/>
        </w:rPr>
        <w:t>巴西打车软件</w:t>
      </w:r>
      <w:r>
        <w:t>99表示，已与中国电动汽车制造商比亚迪签署合作协议，将开始测试一款为其打车软件司机开发的电动汽车。</w:t>
      </w:r>
    </w:p>
    <w:p w14:paraId="475DFD74" w14:textId="54D3B131" w:rsidR="005F3257" w:rsidRPr="00EC7B09" w:rsidRDefault="005F3257" w:rsidP="00A84E1B">
      <w:pPr>
        <w:rPr>
          <w:rFonts w:cs="宋体"/>
          <w:b/>
          <w:bCs/>
          <w:i/>
          <w:iCs/>
        </w:rPr>
      </w:pPr>
    </w:p>
    <w:p w14:paraId="7BD13443"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大众集团加速布局在华充电网络</w:t>
      </w:r>
    </w:p>
    <w:p w14:paraId="23CEE87A" w14:textId="77777777" w:rsidR="005F3257" w:rsidRDefault="005F3257" w:rsidP="00343300">
      <w:pPr>
        <w:ind w:firstLineChars="202" w:firstLine="424"/>
      </w:pPr>
      <w:r>
        <w:t>7月11日，大众汽车集团（中国）旗下充电合资公司——开迈斯新能源科技有限公司召开“迈入新境，与您同行”能量日发布会，计划到2025年，开迈斯计划建设超过17,000个充电终端，覆盖全国大多数城市。未来，开迈斯将以充电云平台为核心，全面搭建智能物联网充电系统，不断在大功率充电、与自动驾驶融合、机器人自动充电解决方案等领域深化探索。</w:t>
      </w:r>
    </w:p>
    <w:p w14:paraId="53B946CB" w14:textId="47A44CB1" w:rsidR="005F3257" w:rsidRDefault="005F3257" w:rsidP="00A84E1B">
      <w:pPr>
        <w:rPr>
          <w:rFonts w:cs="宋体"/>
          <w:b/>
          <w:bCs/>
          <w:i/>
          <w:iCs/>
        </w:rPr>
      </w:pPr>
    </w:p>
    <w:p w14:paraId="05DDB59D"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股价创新高，长安汽车半年利润暴涨</w:t>
      </w:r>
    </w:p>
    <w:p w14:paraId="258CEFAD" w14:textId="77777777" w:rsidR="005F3257" w:rsidRDefault="005F3257" w:rsidP="00343300">
      <w:pPr>
        <w:ind w:firstLineChars="202" w:firstLine="424"/>
      </w:pPr>
      <w:r w:rsidRPr="00A67C40">
        <w:t>长安汽车发布2022年半年度业绩预告。报告显示，上半年长安汽车归属于上市公司股东的净利润50–62亿元，同比增长189.14%–258.54%，扣除非经常性损益后的净利润25–35亿元，同比增长237.95%–373.13%。</w:t>
      </w:r>
    </w:p>
    <w:p w14:paraId="2AD376B2" w14:textId="28F127F0" w:rsidR="005F3257" w:rsidRPr="00DE1C86" w:rsidRDefault="005F3257" w:rsidP="00A84E1B">
      <w:pPr>
        <w:rPr>
          <w:rFonts w:cs="宋体"/>
          <w:b/>
          <w:bCs/>
          <w:i/>
          <w:iCs/>
        </w:rPr>
      </w:pPr>
    </w:p>
    <w:p w14:paraId="0D7D6302"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华为入局网约车</w:t>
      </w:r>
    </w:p>
    <w:p w14:paraId="1E4BFD20" w14:textId="77777777" w:rsidR="005F3257" w:rsidRDefault="005F3257" w:rsidP="00343300">
      <w:pPr>
        <w:ind w:firstLineChars="270" w:firstLine="567"/>
      </w:pPr>
      <w:r w:rsidRPr="00061AC4">
        <w:t>华为面向众测用户推出“Petal出行”打车应用，接入了神州专车、首汽约车两家网约车供应商，目前处于测试体验阶段，已在北京、深圳、南京三座城市开放运营，未来将在更多城市开放。华为在造车业务和自动驾驶业务上都已有深入布局，而“整车+出行平台+自动驾驶”的铁三角模式已成为多家车企开拓智能网联汽车业务的发展思路。</w:t>
      </w:r>
    </w:p>
    <w:p w14:paraId="643A6D58" w14:textId="68D75870" w:rsidR="005F3257" w:rsidRDefault="005F3257" w:rsidP="00A84E1B">
      <w:pPr>
        <w:rPr>
          <w:rFonts w:cs="宋体"/>
          <w:b/>
          <w:bCs/>
          <w:i/>
          <w:iCs/>
        </w:rPr>
      </w:pPr>
    </w:p>
    <w:p w14:paraId="3081B611"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lastRenderedPageBreak/>
        <w:t>吉利旗下雷达汽车品牌正式发布</w:t>
      </w:r>
    </w:p>
    <w:p w14:paraId="7B326FA2" w14:textId="77777777" w:rsidR="005F3257" w:rsidRDefault="005F3257" w:rsidP="00343300">
      <w:pPr>
        <w:ind w:firstLineChars="202" w:firstLine="424"/>
      </w:pPr>
      <w:r>
        <w:t>RADAR品牌正式发布，中文名称为“雷达”，旗下首款基于SEA浩瀚架构打造的皮卡RD6首次亮相，并将于今年上市。雷达汽车未来将推出主打户外生活方式的场景化产品矩阵，包括中型纯电皮卡、中大型新能源皮卡、全尺寸纯电皮卡、越野SUV、ATV等，涵盖纯电、超级混动等多种动力模式。</w:t>
      </w:r>
    </w:p>
    <w:p w14:paraId="58F1824D" w14:textId="6097156A" w:rsidR="005F3257" w:rsidRDefault="005F3257" w:rsidP="00A84E1B">
      <w:pPr>
        <w:rPr>
          <w:rFonts w:cs="宋体"/>
          <w:b/>
          <w:bCs/>
          <w:i/>
          <w:iCs/>
        </w:rPr>
      </w:pPr>
    </w:p>
    <w:p w14:paraId="4420A5E7"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极氪</w:t>
      </w:r>
      <w:r w:rsidRPr="00A0364F">
        <w:rPr>
          <w:rFonts w:ascii="黑体" w:eastAsia="黑体" w:hAnsi="黑体"/>
          <w:b/>
          <w:sz w:val="24"/>
        </w:rPr>
        <w:t>001将搭载8155新老用户可免费升级</w:t>
      </w:r>
    </w:p>
    <w:p w14:paraId="33897845" w14:textId="77777777" w:rsidR="005F3257" w:rsidRDefault="005F3257" w:rsidP="00343300">
      <w:pPr>
        <w:ind w:firstLineChars="270" w:firstLine="567"/>
      </w:pPr>
      <w:r w:rsidRPr="00061AC4">
        <w:t>极氪在“进化日”活动上宣布，极氪001将对所有用户免费升级，升级后的车辆将搭载“8155智能座舱计算平台”。</w:t>
      </w:r>
    </w:p>
    <w:p w14:paraId="3BD7B161" w14:textId="63AF6B7B" w:rsidR="005F3257" w:rsidRDefault="005F3257" w:rsidP="00A84E1B">
      <w:pPr>
        <w:rPr>
          <w:rFonts w:cs="宋体"/>
          <w:b/>
          <w:bCs/>
          <w:i/>
          <w:iCs/>
        </w:rPr>
      </w:pPr>
    </w:p>
    <w:p w14:paraId="5CBCA68F"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江淮汽车或将与华为合作推出电动汽车</w:t>
      </w:r>
    </w:p>
    <w:p w14:paraId="4C4EB15D" w14:textId="77777777" w:rsidR="005F3257" w:rsidRDefault="005F3257" w:rsidP="00343300">
      <w:pPr>
        <w:ind w:firstLineChars="202" w:firstLine="424"/>
      </w:pPr>
      <w:r>
        <w:t>华为将与江淮汽车展开合作，据悉，此次合作模式与华为之前与小康赛力斯的合作模式类似，华为将深入参与新产品的定义、核心零部件选用、生产及营销服务体系等领域。合作新车也与问界M5一样，进入华为终端店面销售。</w:t>
      </w:r>
    </w:p>
    <w:p w14:paraId="01F70878" w14:textId="6088A37C" w:rsidR="005F3257" w:rsidRDefault="005F3257" w:rsidP="00A84E1B">
      <w:pPr>
        <w:rPr>
          <w:rFonts w:cs="宋体"/>
          <w:b/>
          <w:bCs/>
          <w:i/>
          <w:iCs/>
        </w:rPr>
      </w:pPr>
    </w:p>
    <w:p w14:paraId="7D0C823C"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零跑</w:t>
      </w:r>
      <w:r w:rsidRPr="00A0364F">
        <w:rPr>
          <w:rFonts w:ascii="黑体" w:eastAsia="黑体" w:hAnsi="黑体"/>
          <w:b/>
          <w:sz w:val="24"/>
        </w:rPr>
        <w:t>C11开启新一轮OTA升级</w:t>
      </w:r>
    </w:p>
    <w:p w14:paraId="63ED432A" w14:textId="77777777" w:rsidR="005F3257" w:rsidRDefault="005F3257" w:rsidP="00343300">
      <w:pPr>
        <w:ind w:firstLineChars="202" w:firstLine="424"/>
      </w:pPr>
      <w:r>
        <w:t>零跑汽车旗下中型SUV——零跑C11开始分批次陆续推送第四轮OTA升级，版本号为V1.01.96。其主要增加了一键备车、行程能耗等功能，从而提升用户的使用便利性。</w:t>
      </w:r>
    </w:p>
    <w:p w14:paraId="20368D7C" w14:textId="6B223D9A" w:rsidR="005F3257" w:rsidRDefault="005F3257" w:rsidP="00A84E1B">
      <w:pPr>
        <w:rPr>
          <w:rFonts w:cs="宋体"/>
          <w:b/>
          <w:bCs/>
          <w:i/>
          <w:iCs/>
        </w:rPr>
      </w:pPr>
    </w:p>
    <w:p w14:paraId="67DE7EC0" w14:textId="77777777" w:rsidR="005F3257" w:rsidRPr="0030351B"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梅赛德斯</w:t>
      </w:r>
      <w:r w:rsidRPr="00A0364F">
        <w:rPr>
          <w:rFonts w:ascii="黑体" w:eastAsia="黑体" w:hAnsi="黑体"/>
          <w:b/>
          <w:sz w:val="24"/>
        </w:rPr>
        <w:t>-奔驰与腾讯达成合作提速在华自动驾驶技术研发</w:t>
      </w:r>
    </w:p>
    <w:p w14:paraId="5DB16823" w14:textId="77777777" w:rsidR="005F3257" w:rsidRDefault="005F3257" w:rsidP="00343300">
      <w:pPr>
        <w:ind w:firstLineChars="202" w:firstLine="424"/>
      </w:pPr>
      <w:r>
        <w:rPr>
          <w:rFonts w:hint="eastAsia"/>
        </w:rPr>
        <w:t>梅赛德斯</w:t>
      </w:r>
      <w:r>
        <w:t>-奔驰集团股份公司旗下公司——戴姆勒大中华区投资有限公司与腾讯云计算（北京）有限责任公司签署合作备忘录，将在云计算、大数据和人工智能技术领域开展合作，提速梅赛德斯-奔驰自动驾驶技术的模拟、测试和应用。</w:t>
      </w:r>
    </w:p>
    <w:p w14:paraId="79F4DF21" w14:textId="59C52126" w:rsidR="005F3257" w:rsidRPr="001E3194" w:rsidRDefault="005F3257" w:rsidP="00A84E1B">
      <w:pPr>
        <w:rPr>
          <w:rFonts w:cs="宋体"/>
          <w:b/>
          <w:bCs/>
          <w:i/>
          <w:iCs/>
        </w:rPr>
      </w:pPr>
    </w:p>
    <w:p w14:paraId="4220DBB7"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b/>
          <w:sz w:val="24"/>
        </w:rPr>
        <w:t>哪吒V2022款全系调价</w:t>
      </w:r>
    </w:p>
    <w:p w14:paraId="0199D686" w14:textId="77777777" w:rsidR="005F3257" w:rsidRDefault="005F3257" w:rsidP="00343300">
      <w:pPr>
        <w:ind w:firstLineChars="270" w:firstLine="567"/>
      </w:pPr>
      <w:r w:rsidRPr="00061AC4">
        <w:t>哪吒汽车对旗下哪吒V车型进行了价格调整，全系价格上涨3,000-5,000元不等。</w:t>
      </w:r>
    </w:p>
    <w:p w14:paraId="05C77A65" w14:textId="075F47DC" w:rsidR="005F3257" w:rsidRDefault="005F3257" w:rsidP="00A84E1B">
      <w:pPr>
        <w:rPr>
          <w:rFonts w:cs="宋体"/>
          <w:b/>
          <w:bCs/>
          <w:i/>
          <w:iCs/>
        </w:rPr>
      </w:pPr>
    </w:p>
    <w:p w14:paraId="50AF3282"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哪吒汽车将搭载英飞凌</w:t>
      </w:r>
      <w:r w:rsidRPr="00A0364F">
        <w:rPr>
          <w:rFonts w:ascii="黑体" w:eastAsia="黑体" w:hAnsi="黑体"/>
          <w:b/>
          <w:sz w:val="24"/>
        </w:rPr>
        <w:t>BMS整体解决方案</w:t>
      </w:r>
    </w:p>
    <w:p w14:paraId="6C3184F1" w14:textId="77777777" w:rsidR="005F3257" w:rsidRDefault="005F3257" w:rsidP="00343300">
      <w:pPr>
        <w:ind w:firstLineChars="202" w:firstLine="424"/>
      </w:pPr>
      <w:r>
        <w:rPr>
          <w:rFonts w:hint="eastAsia"/>
        </w:rPr>
        <w:t>哪吒汽车与英飞凌技术合作发布暨英飞凌</w:t>
      </w:r>
      <w:r>
        <w:t>BMS整体解决方案全球首发仪式在哪吒汽车桐乡全生态智慧工厂举行。此次技术合作，英飞凌提供BMS模拟前端高压采集芯片和相关技术支持，哪吒汽车开展BMS开发、整车搭载调试、量产投放工作。</w:t>
      </w:r>
    </w:p>
    <w:p w14:paraId="42C5F8BA" w14:textId="1AB96FFB" w:rsidR="005F3257" w:rsidRDefault="005F3257" w:rsidP="00A84E1B">
      <w:pPr>
        <w:rPr>
          <w:rFonts w:cs="宋体"/>
          <w:b/>
          <w:bCs/>
          <w:i/>
          <w:iCs/>
        </w:rPr>
      </w:pPr>
    </w:p>
    <w:p w14:paraId="3FE3D60E"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全球首家</w:t>
      </w:r>
      <w:r w:rsidRPr="00A0364F">
        <w:rPr>
          <w:rFonts w:ascii="黑体" w:eastAsia="黑体" w:hAnsi="黑体"/>
          <w:b/>
          <w:sz w:val="24"/>
        </w:rPr>
        <w:t>smart旗舰中心成都启幕</w:t>
      </w:r>
    </w:p>
    <w:p w14:paraId="2297B2CD" w14:textId="77777777" w:rsidR="005F3257" w:rsidRDefault="005F3257" w:rsidP="00343300">
      <w:pPr>
        <w:ind w:firstLineChars="202" w:firstLine="424"/>
      </w:pPr>
      <w:r>
        <w:rPr>
          <w:rFonts w:hint="eastAsia"/>
        </w:rPr>
        <w:t>全球首家</w:t>
      </w:r>
      <w:r>
        <w:t>smart旗舰中心——smart成都智电世界旗舰中心盛大开业。此外，还有5家风格主题各异却同具新奢格调的旗舰中心，将于2022年内落地上海、北京、杭州、深圳、广州。作为全球首家smart旗舰中心，smart成都智电世界旗舰中心以“Gallery”艺术画廊为设计灵感。</w:t>
      </w:r>
    </w:p>
    <w:p w14:paraId="30B3228A" w14:textId="10C60FE5" w:rsidR="005F3257" w:rsidRDefault="005F3257" w:rsidP="00A84E1B">
      <w:pPr>
        <w:rPr>
          <w:rFonts w:cs="宋体"/>
          <w:b/>
          <w:bCs/>
          <w:i/>
          <w:iCs/>
        </w:rPr>
      </w:pPr>
    </w:p>
    <w:p w14:paraId="6340C738"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特斯拉任命中国区高管朱晓彤负责亚太区业务</w:t>
      </w:r>
    </w:p>
    <w:p w14:paraId="4727AD4C" w14:textId="77777777" w:rsidR="005F3257" w:rsidRDefault="005F3257" w:rsidP="00343300">
      <w:pPr>
        <w:ind w:firstLineChars="202" w:firstLine="424"/>
      </w:pPr>
      <w:r w:rsidRPr="00061AC4">
        <w:t>特斯拉调整了亚太地区的管理架构，亚太地区高管将由原来的向美国总部汇报工作变更为向大中华区负责人朱晓彤（TomZhu）汇报。这意味着，朱晓彤将全面主持特斯拉亚太地区工作。</w:t>
      </w:r>
    </w:p>
    <w:p w14:paraId="58302369" w14:textId="383EF147" w:rsidR="005F3257" w:rsidRDefault="005F3257" w:rsidP="00A84E1B">
      <w:pPr>
        <w:rPr>
          <w:rFonts w:cs="宋体"/>
          <w:b/>
          <w:bCs/>
          <w:i/>
          <w:iCs/>
        </w:rPr>
      </w:pPr>
    </w:p>
    <w:p w14:paraId="49CB5513"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b/>
          <w:sz w:val="24"/>
        </w:rPr>
        <w:t>特斯拉用户抱怨“车机中控界面”</w:t>
      </w:r>
    </w:p>
    <w:p w14:paraId="188BA341" w14:textId="77777777" w:rsidR="005F3257" w:rsidRDefault="005F3257" w:rsidP="00343300">
      <w:pPr>
        <w:ind w:firstLineChars="202" w:firstLine="424"/>
      </w:pPr>
      <w:r>
        <w:lastRenderedPageBreak/>
        <w:t>2022年5月，受上海疫情及工信部要求OTA升级进行备案的双重影响，本月仅有5家新势力品牌进行OTA升级。本月OTA的功能主要集中在辅助驾驶和交互方面，以FOTA类型为主。2022年1-5月，特斯拉通过多次OTA对车机系统的中控界面进行大幅改进，如新增了自定义按钮区、将基础控制功能集成到车辆控制下级菜单等，但用户没有太多好评，如吐槽空调控制按钮太小导致开车时不方便按。据外媒报道，特斯拉的自定义按钮区是为了以后特斯拉推出应用商店做铺垫，由此而来的调整不可避免带来了用户阵痛。此外，用户反馈Autopilot能量</w:t>
      </w:r>
      <w:r>
        <w:rPr>
          <w:rFonts w:hint="eastAsia"/>
        </w:rPr>
        <w:t>回收功能感觉比以前更加平稳。</w:t>
      </w:r>
    </w:p>
    <w:p w14:paraId="4002B6ED" w14:textId="11D4CE85" w:rsidR="005F3257" w:rsidRPr="001E3194" w:rsidRDefault="005F3257" w:rsidP="00A84E1B">
      <w:pPr>
        <w:rPr>
          <w:rFonts w:cs="宋体"/>
          <w:b/>
          <w:bCs/>
          <w:i/>
          <w:iCs/>
        </w:rPr>
      </w:pPr>
    </w:p>
    <w:p w14:paraId="4330726C" w14:textId="77777777" w:rsidR="005F3257" w:rsidRPr="00A0364F" w:rsidRDefault="005F3257" w:rsidP="00A84E1B">
      <w:pPr>
        <w:pStyle w:val="a8"/>
        <w:numPr>
          <w:ilvl w:val="3"/>
          <w:numId w:val="17"/>
        </w:numPr>
        <w:ind w:firstLineChars="0"/>
        <w:jc w:val="left"/>
        <w:outlineLvl w:val="1"/>
        <w:rPr>
          <w:rFonts w:ascii="黑体" w:eastAsia="黑体" w:hAnsi="黑体"/>
          <w:b/>
          <w:sz w:val="24"/>
        </w:rPr>
      </w:pPr>
      <w:r w:rsidRPr="00A0364F">
        <w:rPr>
          <w:rFonts w:ascii="黑体" w:eastAsia="黑体" w:hAnsi="黑体" w:hint="eastAsia"/>
          <w:b/>
          <w:sz w:val="24"/>
        </w:rPr>
        <w:t>蔚来换电站总数突破</w:t>
      </w:r>
      <w:r w:rsidRPr="00A0364F">
        <w:rPr>
          <w:rFonts w:ascii="黑体" w:eastAsia="黑体" w:hAnsi="黑体"/>
          <w:b/>
          <w:sz w:val="24"/>
        </w:rPr>
        <w:t>1000座</w:t>
      </w:r>
    </w:p>
    <w:p w14:paraId="34A26849" w14:textId="77777777" w:rsidR="005F3257" w:rsidRDefault="005F3257" w:rsidP="00343300">
      <w:pPr>
        <w:ind w:firstLineChars="202" w:firstLine="424"/>
      </w:pPr>
      <w:r>
        <w:t>蔚来汽车线上举办NIOPowerDay2022，并公布了2025年高速换电网络、第三代换电站、500kW超充桩等规划。</w:t>
      </w:r>
    </w:p>
    <w:p w14:paraId="55878432" w14:textId="77777777" w:rsidR="005F3257" w:rsidRDefault="005F3257" w:rsidP="00343300">
      <w:pPr>
        <w:ind w:firstLineChars="202" w:firstLine="424"/>
      </w:pPr>
      <w:r>
        <w:rPr>
          <w:rFonts w:hint="eastAsia"/>
        </w:rPr>
        <w:t>同日，蔚来宣布西藏拉萨慈觉林大道换电站投入运营，蔚来在全国已累计建成换电站</w:t>
      </w:r>
      <w:r>
        <w:t>1011座（其中高速公路换电站256座）、充电站1681座（充电桩9603根），接入第三方充电桩超过520,000根。累计为用户提供了超1000万次换电服务和超82万次一键加电服务。</w:t>
      </w:r>
    </w:p>
    <w:p w14:paraId="4AE75D89" w14:textId="7CA5E005" w:rsidR="005F3257" w:rsidRDefault="005F3257" w:rsidP="00A84E1B">
      <w:pPr>
        <w:rPr>
          <w:rFonts w:cs="宋体"/>
          <w:b/>
          <w:bCs/>
          <w:i/>
          <w:iCs/>
        </w:rPr>
      </w:pPr>
    </w:p>
    <w:p w14:paraId="28FC35C6" w14:textId="77777777" w:rsidR="005F3257" w:rsidRPr="0030351B" w:rsidRDefault="005F3257" w:rsidP="00A84E1B">
      <w:pPr>
        <w:pStyle w:val="a8"/>
        <w:numPr>
          <w:ilvl w:val="3"/>
          <w:numId w:val="17"/>
        </w:numPr>
        <w:ind w:firstLineChars="0"/>
        <w:jc w:val="left"/>
        <w:outlineLvl w:val="1"/>
        <w:rPr>
          <w:rFonts w:ascii="黑体" w:eastAsia="黑体" w:hAnsi="黑体"/>
          <w:b/>
          <w:sz w:val="24"/>
        </w:rPr>
      </w:pPr>
      <w:r w:rsidRPr="0030351B">
        <w:rPr>
          <w:rFonts w:ascii="黑体" w:eastAsia="黑体" w:hAnsi="黑体" w:hint="eastAsia"/>
          <w:b/>
          <w:sz w:val="24"/>
        </w:rPr>
        <w:t>五菱汽车将推出混动版车型</w:t>
      </w:r>
    </w:p>
    <w:p w14:paraId="6EA7C112" w14:textId="77777777" w:rsidR="005F3257" w:rsidRDefault="005F3257" w:rsidP="00343300">
      <w:pPr>
        <w:ind w:firstLineChars="202" w:firstLine="424"/>
      </w:pPr>
      <w:r w:rsidRPr="00061AC4">
        <w:t>五菱汽车宣布，其将依托于五菱百万规模的新能源三电供应链生态集成优势，以及在电池、电控、芯片等方面的自主研发能力，进军混动市场。</w:t>
      </w:r>
    </w:p>
    <w:p w14:paraId="34A6CF11" w14:textId="1FC806F4" w:rsidR="005F3257" w:rsidRDefault="005F3257" w:rsidP="00A84E1B">
      <w:pPr>
        <w:rPr>
          <w:rFonts w:cs="宋体"/>
          <w:b/>
          <w:bCs/>
          <w:i/>
          <w:iCs/>
        </w:rPr>
      </w:pPr>
    </w:p>
    <w:p w14:paraId="7E629F01" w14:textId="77777777" w:rsidR="005F3257" w:rsidRPr="0030351B" w:rsidRDefault="005F3257" w:rsidP="00A84E1B">
      <w:pPr>
        <w:pStyle w:val="a8"/>
        <w:numPr>
          <w:ilvl w:val="3"/>
          <w:numId w:val="17"/>
        </w:numPr>
        <w:ind w:firstLineChars="0"/>
        <w:jc w:val="left"/>
        <w:outlineLvl w:val="1"/>
        <w:rPr>
          <w:rFonts w:ascii="黑体" w:eastAsia="黑体" w:hAnsi="黑体"/>
          <w:b/>
          <w:sz w:val="24"/>
        </w:rPr>
      </w:pPr>
      <w:r w:rsidRPr="0030351B">
        <w:rPr>
          <w:rFonts w:ascii="黑体" w:eastAsia="黑体" w:hAnsi="黑体" w:hint="eastAsia"/>
          <w:b/>
          <w:sz w:val="24"/>
        </w:rPr>
        <w:t>小康股份拟更名赛力斯</w:t>
      </w:r>
    </w:p>
    <w:p w14:paraId="287AF5C8" w14:textId="77777777" w:rsidR="005F3257" w:rsidRDefault="005F3257" w:rsidP="00343300">
      <w:pPr>
        <w:ind w:firstLineChars="202" w:firstLine="424"/>
      </w:pPr>
      <w:r w:rsidRPr="00061AC4">
        <w:t>小康股份发布公告，拟将公司中文名称由“重庆小康工业集团股份有限公司”变更为“赛力斯集团股份有限公司”，公司证券简称由“小康股份”变更为“赛力斯”，公司证券代码“601127”保持不变。</w:t>
      </w:r>
    </w:p>
    <w:p w14:paraId="1033BC6C" w14:textId="247E06A1" w:rsidR="005F3257" w:rsidRDefault="005F3257" w:rsidP="00A84E1B">
      <w:pPr>
        <w:rPr>
          <w:rFonts w:cs="宋体"/>
          <w:b/>
          <w:bCs/>
          <w:i/>
          <w:iCs/>
        </w:rPr>
      </w:pPr>
    </w:p>
    <w:p w14:paraId="2BD028A4" w14:textId="77777777" w:rsidR="005F3257" w:rsidRPr="0030351B" w:rsidRDefault="005F3257" w:rsidP="00A84E1B">
      <w:pPr>
        <w:pStyle w:val="a8"/>
        <w:numPr>
          <w:ilvl w:val="3"/>
          <w:numId w:val="17"/>
        </w:numPr>
        <w:ind w:firstLineChars="0"/>
        <w:jc w:val="left"/>
        <w:outlineLvl w:val="1"/>
        <w:rPr>
          <w:rFonts w:ascii="黑体" w:eastAsia="黑体" w:hAnsi="黑体"/>
          <w:b/>
          <w:sz w:val="24"/>
        </w:rPr>
      </w:pPr>
      <w:r w:rsidRPr="0030351B">
        <w:rPr>
          <w:rFonts w:ascii="黑体" w:eastAsia="黑体" w:hAnsi="黑体" w:hint="eastAsia"/>
          <w:b/>
          <w:sz w:val="24"/>
        </w:rPr>
        <w:t>长安投资近</w:t>
      </w:r>
      <w:r w:rsidRPr="0030351B">
        <w:rPr>
          <w:rFonts w:ascii="黑体" w:eastAsia="黑体" w:hAnsi="黑体"/>
          <w:b/>
          <w:sz w:val="24"/>
        </w:rPr>
        <w:t>63亿升级工厂</w:t>
      </w:r>
    </w:p>
    <w:p w14:paraId="6BB3F843" w14:textId="77777777" w:rsidR="005F3257" w:rsidRDefault="005F3257" w:rsidP="00343300">
      <w:pPr>
        <w:ind w:firstLineChars="202" w:firstLine="424"/>
      </w:pPr>
      <w:r>
        <w:rPr>
          <w:rFonts w:hint="eastAsia"/>
        </w:rPr>
        <w:t>长安汽车公告称，公司拟实施渝北工厂置换及绿色智能升级建设项目，新增总投资</w:t>
      </w:r>
      <w:r>
        <w:t>629,065万元，加快实现产品规划及产能结构调整，并逐步将传统制造能力向智能、绿色制造升级。预计2024年项目建成后可形成年产28万辆的新能源汽车综合产能。</w:t>
      </w:r>
    </w:p>
    <w:p w14:paraId="724816A0" w14:textId="67A7DF90" w:rsidR="005F3257" w:rsidRDefault="005F3257" w:rsidP="00A84E1B">
      <w:pPr>
        <w:rPr>
          <w:rFonts w:cs="宋体"/>
          <w:b/>
          <w:bCs/>
          <w:i/>
          <w:iCs/>
        </w:rPr>
      </w:pPr>
    </w:p>
    <w:p w14:paraId="212ACF74" w14:textId="77777777" w:rsidR="00A84E1B" w:rsidRPr="00A0364F" w:rsidRDefault="00A84E1B" w:rsidP="00A0364F">
      <w:pPr>
        <w:pStyle w:val="1"/>
        <w:numPr>
          <w:ilvl w:val="0"/>
          <w:numId w:val="1"/>
        </w:numPr>
        <w:ind w:left="284" w:firstLineChars="0"/>
        <w:outlineLvl w:val="0"/>
        <w:rPr>
          <w:rFonts w:cs="宋体"/>
          <w:b/>
          <w:bCs/>
          <w:sz w:val="30"/>
          <w:szCs w:val="30"/>
        </w:rPr>
      </w:pPr>
      <w:r w:rsidRPr="00A0364F">
        <w:rPr>
          <w:rFonts w:cs="宋体" w:hint="eastAsia"/>
          <w:b/>
          <w:bCs/>
          <w:sz w:val="30"/>
          <w:szCs w:val="30"/>
        </w:rPr>
        <w:t>行业信息</w:t>
      </w:r>
    </w:p>
    <w:p w14:paraId="6992C28A" w14:textId="77777777" w:rsidR="005F3257" w:rsidRPr="0030351B" w:rsidRDefault="005F3257" w:rsidP="0030351B">
      <w:pPr>
        <w:pStyle w:val="a8"/>
        <w:numPr>
          <w:ilvl w:val="3"/>
          <w:numId w:val="4"/>
        </w:numPr>
        <w:ind w:left="567" w:firstLineChars="0" w:hanging="567"/>
        <w:jc w:val="left"/>
        <w:outlineLvl w:val="1"/>
        <w:rPr>
          <w:rFonts w:ascii="黑体" w:eastAsia="黑体" w:hAnsi="黑体"/>
          <w:b/>
          <w:sz w:val="24"/>
        </w:rPr>
      </w:pPr>
      <w:r w:rsidRPr="0030351B">
        <w:rPr>
          <w:rFonts w:ascii="黑体" w:eastAsia="黑体" w:hAnsi="黑体"/>
          <w:b/>
          <w:sz w:val="24"/>
        </w:rPr>
        <w:t>T3出行：注册用户数突破1亿，日订单突破300万单</w:t>
      </w:r>
    </w:p>
    <w:p w14:paraId="3E3E1F1F" w14:textId="77777777" w:rsidR="005F3257" w:rsidRDefault="005F3257" w:rsidP="00343300">
      <w:pPr>
        <w:ind w:firstLineChars="202" w:firstLine="424"/>
      </w:pPr>
      <w:r w:rsidRPr="00C965B0">
        <w:t>T3出行CEO崔大勇在出席2022第十四届中国汽车蓝皮书论坛时表示，T3出行日订单突破300万单，已经进入全国91座城市，累计注册用户数突破1亿，平台注册司机数量超过80万。未来三年，T3出行网约车业务将要突破30%的市场占有率。</w:t>
      </w:r>
    </w:p>
    <w:p w14:paraId="703CACD2" w14:textId="43D37E73" w:rsidR="005F3257" w:rsidRDefault="005F3257" w:rsidP="005F3257">
      <w:pPr>
        <w:rPr>
          <w:rFonts w:cs="宋体"/>
          <w:b/>
          <w:bCs/>
          <w:i/>
          <w:iCs/>
        </w:rPr>
      </w:pPr>
    </w:p>
    <w:p w14:paraId="62BED5D8" w14:textId="77777777" w:rsidR="005F3257" w:rsidRPr="0030351B" w:rsidRDefault="005F3257" w:rsidP="0030351B">
      <w:pPr>
        <w:pStyle w:val="a8"/>
        <w:numPr>
          <w:ilvl w:val="3"/>
          <w:numId w:val="4"/>
        </w:numPr>
        <w:ind w:left="567" w:firstLineChars="0" w:hanging="567"/>
        <w:jc w:val="left"/>
        <w:outlineLvl w:val="1"/>
        <w:rPr>
          <w:rFonts w:ascii="黑体" w:eastAsia="黑体" w:hAnsi="黑体"/>
          <w:b/>
          <w:sz w:val="24"/>
        </w:rPr>
      </w:pPr>
      <w:r w:rsidRPr="0030351B">
        <w:rPr>
          <w:rFonts w:ascii="黑体" w:eastAsia="黑体" w:hAnsi="黑体" w:hint="eastAsia"/>
          <w:b/>
          <w:sz w:val="24"/>
        </w:rPr>
        <w:t>财政部</w:t>
      </w:r>
      <w:r w:rsidRPr="0030351B">
        <w:rPr>
          <w:rFonts w:ascii="黑体" w:eastAsia="黑体" w:hAnsi="黑体"/>
          <w:b/>
          <w:sz w:val="24"/>
        </w:rPr>
        <w:t>:上半年车辆购置税1374亿元同比下降30.7%</w:t>
      </w:r>
    </w:p>
    <w:p w14:paraId="4E1EAC7D" w14:textId="77777777" w:rsidR="005F3257" w:rsidRDefault="005F3257" w:rsidP="00343300">
      <w:pPr>
        <w:ind w:firstLineChars="270" w:firstLine="567"/>
      </w:pPr>
      <w:r>
        <w:t>财政部公布上半年财政收支情况，其中车辆购置税1374亿元，比上年同期下降30.7%；土地和房地产相关税收中，契税2969亿元，比上年同期下降28%；土地增值税3929亿元，比上年同期下降7.7%；房产税1874亿元，比上年同期增长17.2%。</w:t>
      </w:r>
    </w:p>
    <w:p w14:paraId="09CC1C44" w14:textId="605ABE9B" w:rsidR="005F3257" w:rsidRDefault="005F3257" w:rsidP="00A84E1B">
      <w:pPr>
        <w:rPr>
          <w:rFonts w:cs="宋体"/>
          <w:b/>
          <w:bCs/>
          <w:i/>
          <w:iCs/>
        </w:rPr>
      </w:pPr>
    </w:p>
    <w:p w14:paraId="766522E8" w14:textId="77777777" w:rsidR="005F3257" w:rsidRPr="0030351B" w:rsidRDefault="005F3257" w:rsidP="0030351B">
      <w:pPr>
        <w:pStyle w:val="a8"/>
        <w:numPr>
          <w:ilvl w:val="3"/>
          <w:numId w:val="4"/>
        </w:numPr>
        <w:ind w:left="567" w:firstLineChars="0" w:hanging="567"/>
        <w:jc w:val="left"/>
        <w:outlineLvl w:val="1"/>
        <w:rPr>
          <w:rFonts w:ascii="黑体" w:eastAsia="黑体" w:hAnsi="黑体"/>
          <w:b/>
          <w:sz w:val="24"/>
        </w:rPr>
      </w:pPr>
      <w:r w:rsidRPr="0030351B">
        <w:rPr>
          <w:rFonts w:ascii="黑体" w:eastAsia="黑体" w:hAnsi="黑体" w:hint="eastAsia"/>
          <w:b/>
          <w:sz w:val="24"/>
        </w:rPr>
        <w:t>赣锋锂业拟</w:t>
      </w:r>
      <w:r w:rsidRPr="0030351B">
        <w:rPr>
          <w:rFonts w:ascii="黑体" w:eastAsia="黑体" w:hAnsi="黑体"/>
          <w:b/>
          <w:sz w:val="24"/>
        </w:rPr>
        <w:t>9.62亿美元收购Lithea公司100%股份其拥有两块锂盐湖资产</w:t>
      </w:r>
    </w:p>
    <w:p w14:paraId="20F9260E" w14:textId="77777777" w:rsidR="005F3257" w:rsidRDefault="005F3257" w:rsidP="00343300">
      <w:pPr>
        <w:ind w:firstLineChars="202" w:firstLine="424"/>
      </w:pPr>
      <w:r w:rsidRPr="00061AC4">
        <w:t>赣锋锂业公告称，同意全资子公司赣锋国际以总对价不超过9.62亿美元，收购Lithea</w:t>
      </w:r>
      <w:r w:rsidRPr="00061AC4">
        <w:lastRenderedPageBreak/>
        <w:t>公司全部股权价值及相关债务。</w:t>
      </w:r>
    </w:p>
    <w:p w14:paraId="11359FA9" w14:textId="4817ABFC" w:rsidR="005F3257" w:rsidRDefault="005F3257" w:rsidP="005F3257">
      <w:pPr>
        <w:rPr>
          <w:rFonts w:cs="宋体"/>
          <w:b/>
          <w:bCs/>
          <w:i/>
          <w:iCs/>
        </w:rPr>
      </w:pPr>
    </w:p>
    <w:p w14:paraId="513ACF31" w14:textId="77777777" w:rsidR="005F3257" w:rsidRPr="0030351B" w:rsidRDefault="005F3257" w:rsidP="0030351B">
      <w:pPr>
        <w:pStyle w:val="a8"/>
        <w:numPr>
          <w:ilvl w:val="3"/>
          <w:numId w:val="4"/>
        </w:numPr>
        <w:ind w:left="567" w:firstLineChars="0" w:hanging="567"/>
        <w:jc w:val="left"/>
        <w:outlineLvl w:val="1"/>
        <w:rPr>
          <w:rFonts w:ascii="黑体" w:eastAsia="黑体" w:hAnsi="黑体"/>
          <w:b/>
          <w:sz w:val="24"/>
        </w:rPr>
      </w:pPr>
      <w:r w:rsidRPr="0030351B">
        <w:rPr>
          <w:rFonts w:ascii="黑体" w:eastAsia="黑体" w:hAnsi="黑体" w:hint="eastAsia"/>
          <w:b/>
          <w:sz w:val="24"/>
        </w:rPr>
        <w:t>宁德时代：正致力于推进钠离子电池在</w:t>
      </w:r>
      <w:r w:rsidRPr="0030351B">
        <w:rPr>
          <w:rFonts w:ascii="黑体" w:eastAsia="黑体" w:hAnsi="黑体"/>
          <w:b/>
          <w:sz w:val="24"/>
        </w:rPr>
        <w:t>2023年实现产业化</w:t>
      </w:r>
    </w:p>
    <w:p w14:paraId="582B5880" w14:textId="77777777" w:rsidR="005F3257" w:rsidRDefault="005F3257" w:rsidP="00422292">
      <w:pPr>
        <w:ind w:firstLineChars="200" w:firstLine="420"/>
      </w:pPr>
      <w:r w:rsidRPr="00061AC4">
        <w:rPr>
          <w:rFonts w:hint="eastAsia"/>
        </w:rPr>
        <w:t>宁德时代</w:t>
      </w:r>
      <w:r w:rsidRPr="00061AC4">
        <w:t>7月11日在互动平台上称，公司已发布钠离子电池，其电芯单体能量密度高达160Wh/kg，常温下充电15分钟，电量可达80%以上，在-20%℃低温环境中，也拥有90%以上的放电保持率，系统集成效率可达80%以上，公司正致力于推进钠离子电池在2023年实现产业化。</w:t>
      </w:r>
    </w:p>
    <w:p w14:paraId="11EF0E34" w14:textId="391C6526" w:rsidR="005F3257" w:rsidRDefault="005F3257" w:rsidP="005F3257">
      <w:pPr>
        <w:rPr>
          <w:rFonts w:cs="宋体"/>
          <w:b/>
          <w:bCs/>
          <w:i/>
          <w:iCs/>
        </w:rPr>
      </w:pPr>
    </w:p>
    <w:p w14:paraId="1B00A35B" w14:textId="77777777" w:rsidR="005F3257" w:rsidRPr="0030351B" w:rsidRDefault="005F3257" w:rsidP="0030351B">
      <w:pPr>
        <w:pStyle w:val="a8"/>
        <w:numPr>
          <w:ilvl w:val="3"/>
          <w:numId w:val="4"/>
        </w:numPr>
        <w:ind w:left="567" w:firstLineChars="0" w:hanging="567"/>
        <w:jc w:val="left"/>
        <w:outlineLvl w:val="1"/>
        <w:rPr>
          <w:rFonts w:ascii="黑体" w:eastAsia="黑体" w:hAnsi="黑体"/>
          <w:b/>
          <w:sz w:val="24"/>
        </w:rPr>
      </w:pPr>
      <w:r w:rsidRPr="0030351B">
        <w:rPr>
          <w:rFonts w:ascii="黑体" w:eastAsia="黑体" w:hAnsi="黑体" w:hint="eastAsia"/>
          <w:b/>
          <w:sz w:val="24"/>
        </w:rPr>
        <w:t>宁德时代下半年或量产磷酸锰铁锂电池</w:t>
      </w:r>
    </w:p>
    <w:p w14:paraId="028791F6" w14:textId="77777777" w:rsidR="005F3257" w:rsidRDefault="005F3257" w:rsidP="00422292">
      <w:pPr>
        <w:ind w:firstLineChars="200" w:firstLine="420"/>
      </w:pPr>
      <w:r>
        <w:t>宁德时代、欣旺达及亿纬锂能的磷酸锰铁锂电池已在今年上半年通过电池中试环节，正在送样品给车企测试。宁德时代计划于今年下半年量产该产品。</w:t>
      </w:r>
    </w:p>
    <w:p w14:paraId="25F72AD0" w14:textId="75C09D4A" w:rsidR="005F3257" w:rsidRDefault="005F3257" w:rsidP="005F3257">
      <w:pPr>
        <w:rPr>
          <w:rFonts w:cs="宋体"/>
          <w:b/>
          <w:bCs/>
          <w:i/>
          <w:iCs/>
        </w:rPr>
      </w:pPr>
    </w:p>
    <w:p w14:paraId="163239FF" w14:textId="77777777" w:rsidR="005F3257" w:rsidRPr="0030351B" w:rsidRDefault="005F3257" w:rsidP="0030351B">
      <w:pPr>
        <w:pStyle w:val="a8"/>
        <w:numPr>
          <w:ilvl w:val="3"/>
          <w:numId w:val="4"/>
        </w:numPr>
        <w:ind w:left="567" w:firstLineChars="0" w:hanging="567"/>
        <w:jc w:val="left"/>
        <w:outlineLvl w:val="1"/>
        <w:rPr>
          <w:rFonts w:ascii="黑体" w:eastAsia="黑体" w:hAnsi="黑体"/>
          <w:b/>
          <w:sz w:val="24"/>
        </w:rPr>
      </w:pPr>
      <w:r w:rsidRPr="0030351B">
        <w:rPr>
          <w:rFonts w:ascii="黑体" w:eastAsia="黑体" w:hAnsi="黑体" w:hint="eastAsia"/>
          <w:b/>
          <w:sz w:val="24"/>
        </w:rPr>
        <w:t>天齐锂业港股上市破发</w:t>
      </w:r>
      <w:r w:rsidRPr="0030351B">
        <w:rPr>
          <w:rFonts w:ascii="黑体" w:eastAsia="黑体" w:hAnsi="黑体"/>
          <w:b/>
          <w:sz w:val="24"/>
        </w:rPr>
        <w:t>募资135亿港元高于预期</w:t>
      </w:r>
    </w:p>
    <w:p w14:paraId="1FE79A3F" w14:textId="77777777" w:rsidR="005F3257" w:rsidRPr="00061AC4" w:rsidRDefault="005F3257" w:rsidP="00422292">
      <w:pPr>
        <w:ind w:firstLineChars="200" w:firstLine="420"/>
      </w:pPr>
      <w:r w:rsidRPr="00061AC4">
        <w:t>天齐锂业在港交所上市。公司以建议招股价区间的上限定价，每股82港元，拟集资约134.48亿港元。折算汇率后，天齐锂业港股定价较A股价格折让约50%。</w:t>
      </w:r>
    </w:p>
    <w:p w14:paraId="1315159E" w14:textId="0E400802" w:rsidR="005F3257" w:rsidRPr="00DE1C86" w:rsidRDefault="005F3257" w:rsidP="005F3257">
      <w:pPr>
        <w:rPr>
          <w:rFonts w:cs="宋体"/>
          <w:b/>
          <w:bCs/>
          <w:i/>
          <w:iCs/>
        </w:rPr>
      </w:pPr>
    </w:p>
    <w:p w14:paraId="2AEB00C0" w14:textId="77777777" w:rsidR="005F3257" w:rsidRPr="0030351B" w:rsidRDefault="005F3257" w:rsidP="0030351B">
      <w:pPr>
        <w:pStyle w:val="a8"/>
        <w:numPr>
          <w:ilvl w:val="3"/>
          <w:numId w:val="4"/>
        </w:numPr>
        <w:ind w:left="567" w:firstLineChars="0" w:hanging="567"/>
        <w:jc w:val="left"/>
        <w:outlineLvl w:val="1"/>
        <w:rPr>
          <w:rFonts w:ascii="黑体" w:eastAsia="黑体" w:hAnsi="黑体"/>
          <w:b/>
          <w:sz w:val="24"/>
        </w:rPr>
      </w:pPr>
      <w:r w:rsidRPr="0030351B">
        <w:rPr>
          <w:rFonts w:ascii="黑体" w:eastAsia="黑体" w:hAnsi="黑体"/>
          <w:b/>
          <w:sz w:val="24"/>
        </w:rPr>
        <w:t>亿纬储能项目总部</w:t>
      </w:r>
      <w:r w:rsidRPr="0030351B">
        <w:rPr>
          <w:rFonts w:ascii="黑体" w:eastAsia="黑体" w:hAnsi="黑体" w:hint="eastAsia"/>
          <w:b/>
          <w:sz w:val="24"/>
        </w:rPr>
        <w:t>投资</w:t>
      </w:r>
      <w:r w:rsidRPr="0030351B">
        <w:rPr>
          <w:rFonts w:ascii="黑体" w:eastAsia="黑体" w:hAnsi="黑体"/>
          <w:b/>
          <w:sz w:val="24"/>
        </w:rPr>
        <w:t>30亿落户光谷</w:t>
      </w:r>
    </w:p>
    <w:p w14:paraId="1488A1FD" w14:textId="77777777" w:rsidR="005F3257" w:rsidRDefault="005F3257" w:rsidP="00343300">
      <w:pPr>
        <w:ind w:firstLineChars="202" w:firstLine="424"/>
      </w:pPr>
      <w:r>
        <w:rPr>
          <w:rFonts w:hint="eastAsia"/>
        </w:rPr>
        <w:t>亿纬锂能与武汉东湖高新区在武汉会议中心签署了亿纬锂能储能总部及储能技术研究院项目相关协议。根据协议，亿纬锂能将在光谷设立储能总部及储能技术研究院，项目总投资约</w:t>
      </w:r>
      <w:r>
        <w:t>30亿元。</w:t>
      </w:r>
    </w:p>
    <w:p w14:paraId="58BB3163" w14:textId="148E4DE9" w:rsidR="005F3257" w:rsidRDefault="005F3257" w:rsidP="005F3257">
      <w:pPr>
        <w:rPr>
          <w:rFonts w:cs="宋体"/>
          <w:b/>
          <w:bCs/>
          <w:i/>
          <w:iCs/>
        </w:rPr>
      </w:pPr>
    </w:p>
    <w:p w14:paraId="33807109" w14:textId="77777777" w:rsidR="00A84E1B" w:rsidRPr="00A0364F" w:rsidRDefault="00A84E1B" w:rsidP="00A0364F">
      <w:pPr>
        <w:pStyle w:val="1"/>
        <w:numPr>
          <w:ilvl w:val="0"/>
          <w:numId w:val="1"/>
        </w:numPr>
        <w:ind w:left="284" w:firstLineChars="0"/>
        <w:outlineLvl w:val="0"/>
        <w:rPr>
          <w:rFonts w:cs="宋体"/>
          <w:b/>
          <w:bCs/>
          <w:sz w:val="30"/>
          <w:szCs w:val="30"/>
        </w:rPr>
      </w:pPr>
      <w:r w:rsidRPr="00A0364F">
        <w:rPr>
          <w:rFonts w:cs="宋体" w:hint="eastAsia"/>
          <w:b/>
          <w:bCs/>
          <w:sz w:val="30"/>
          <w:szCs w:val="30"/>
        </w:rPr>
        <w:t>跨国集团和国际市场</w:t>
      </w:r>
    </w:p>
    <w:p w14:paraId="0156F726"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AFS:缺芯致欧洲今年汽车减产量破100万大关</w:t>
      </w:r>
    </w:p>
    <w:p w14:paraId="00542993" w14:textId="77777777" w:rsidR="005F3257" w:rsidRDefault="005F3257" w:rsidP="00343300">
      <w:pPr>
        <w:ind w:firstLineChars="202" w:firstLine="424"/>
      </w:pPr>
      <w:r>
        <w:rPr>
          <w:rFonts w:hint="eastAsia"/>
        </w:rPr>
        <w:t>根据汽车行业数据预测公司</w:t>
      </w:r>
      <w:r>
        <w:t>AutoForecastSolutions（以下简称为AFS）的最新数据，截至7月10日，由于芯片短缺，今年全球汽车市场累计减产量约为264.86万辆。AFS预测，到今年年底，全球汽车制造商将因缺芯削减355.15万辆汽车。</w:t>
      </w:r>
    </w:p>
    <w:p w14:paraId="37CBABCB" w14:textId="77777777" w:rsidR="005F3257" w:rsidRDefault="005F3257" w:rsidP="00343300">
      <w:pPr>
        <w:ind w:firstLineChars="202" w:firstLine="424"/>
      </w:pPr>
      <w:r>
        <w:rPr>
          <w:rFonts w:hint="eastAsia"/>
        </w:rPr>
        <w:t>根据</w:t>
      </w:r>
      <w:r>
        <w:t>AFS的最新统计，从地区来看，今年迄今，欧洲地区因缺芯削减的汽车产量已超过100万辆，成为今年全球第一个因缺芯导致汽车减产量破百万的地区。在过去三周内，欧洲地区就削减了约23.2万辆汽车，仅在上周，欧洲就因缺芯减产13.9万辆汽车，占上周全球汽车减产量的绝大部分。</w:t>
      </w:r>
    </w:p>
    <w:p w14:paraId="1B8A6359" w14:textId="713A9E48" w:rsidR="005F3257" w:rsidRDefault="005F3257" w:rsidP="00A84E1B"/>
    <w:p w14:paraId="27121E2E"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LG电子2季度销售额同比增15%</w:t>
      </w:r>
    </w:p>
    <w:p w14:paraId="7D1CA42C" w14:textId="77777777" w:rsidR="005F3257" w:rsidRDefault="005F3257" w:rsidP="00343300">
      <w:pPr>
        <w:ind w:firstLineChars="202" w:firstLine="424"/>
      </w:pPr>
      <w:r>
        <w:t>LG电子日前发布业绩报告称，初步核实公司第二季度营业利润同比减少12%，为7917亿韩元(约合人民币40.8亿元)；销售额同比增加15%，为19.472万亿韩元。</w:t>
      </w:r>
    </w:p>
    <w:p w14:paraId="4ED3278A" w14:textId="1831B519" w:rsidR="005F3257" w:rsidRPr="001E2D99" w:rsidRDefault="005F3257" w:rsidP="00A84E1B">
      <w:pPr>
        <w:rPr>
          <w:rFonts w:cs="宋体"/>
          <w:b/>
          <w:bCs/>
          <w:i/>
          <w:iCs/>
        </w:rPr>
      </w:pPr>
    </w:p>
    <w:p w14:paraId="15A0C735"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Rimac将效仿特斯拉使用直径46毫米柱状电池</w:t>
      </w:r>
    </w:p>
    <w:p w14:paraId="5406E936" w14:textId="77777777" w:rsidR="005F3257" w:rsidRDefault="005F3257" w:rsidP="00343300">
      <w:pPr>
        <w:ind w:firstLineChars="135" w:firstLine="283"/>
      </w:pPr>
      <w:r>
        <w:rPr>
          <w:rFonts w:hint="eastAsia"/>
        </w:rPr>
        <w:t>电动汽车制造商</w:t>
      </w:r>
      <w:r>
        <w:t>Rimac正在开发直径为46毫米的柱状电池模组平台。Rimac此举让人想起了其竞争对手特斯拉，后者此前表示将开始使用体积更大的4680电芯，即直径为46毫米高度为80毫米的电芯。特斯拉表示，更大的尺寸可以提升电池能量密度。</w:t>
      </w:r>
    </w:p>
    <w:p w14:paraId="282D95DC" w14:textId="77777777" w:rsidR="005F3257" w:rsidRDefault="005F3257" w:rsidP="00343300">
      <w:pPr>
        <w:ind w:firstLineChars="135" w:firstLine="283"/>
      </w:pPr>
      <w:r>
        <w:t>Rimac的研究和高级工程负责人WasimSarwarDilov表示，该公司的目标是在2023年将其电池包供应数量提升至4万个，并在2028年提升至20万个。Dilov最近透露，这家总部位于克罗地亚的企业目前正在与三家电池制造商进行对话，为该公司的新电池模组供应电芯。他说道：“新的电池模组是我们未来大多数项目的基础。”</w:t>
      </w:r>
    </w:p>
    <w:p w14:paraId="77DAD935" w14:textId="6EB510EE" w:rsidR="005F3257" w:rsidRDefault="005F3257" w:rsidP="00A84E1B"/>
    <w:p w14:paraId="21CBC09D"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宝马在海外推出订阅服务</w:t>
      </w:r>
    </w:p>
    <w:p w14:paraId="20A91257" w14:textId="77777777" w:rsidR="005F3257" w:rsidRDefault="005F3257" w:rsidP="00343300">
      <w:pPr>
        <w:ind w:firstLineChars="135" w:firstLine="283"/>
      </w:pPr>
      <w:r>
        <w:rPr>
          <w:rFonts w:hint="eastAsia"/>
        </w:rPr>
        <w:t>在韩国的</w:t>
      </w:r>
      <w:r>
        <w:t>ConnectedDrive商店中，宝马推出了座椅加热、方向盘加热等订阅服务。</w:t>
      </w:r>
    </w:p>
    <w:p w14:paraId="11315C24" w14:textId="77777777" w:rsidR="005F3257" w:rsidRDefault="005F3257" w:rsidP="00343300">
      <w:pPr>
        <w:ind w:firstLineChars="135" w:firstLine="283"/>
      </w:pPr>
      <w:r>
        <w:rPr>
          <w:rFonts w:hint="eastAsia"/>
        </w:rPr>
        <w:t>以座椅加热功能为例，目前可免费试用一个月，如果永久拥有，花费约</w:t>
      </w:r>
      <w:r>
        <w:t>406美元。具体费用为，每月约18美元，一年套餐为176美元，三年套餐为283美元。</w:t>
      </w:r>
    </w:p>
    <w:p w14:paraId="2DA87DF6" w14:textId="3A67C9E2" w:rsidR="005F3257" w:rsidRPr="00902854" w:rsidRDefault="005F3257" w:rsidP="00A84E1B">
      <w:pPr>
        <w:rPr>
          <w:rFonts w:cs="宋体"/>
          <w:b/>
          <w:bCs/>
          <w:i/>
          <w:iCs/>
        </w:rPr>
      </w:pPr>
    </w:p>
    <w:p w14:paraId="33F518A4"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博世：到</w:t>
      </w:r>
      <w:r w:rsidRPr="0030351B">
        <w:rPr>
          <w:rFonts w:ascii="黑体" w:eastAsia="黑体" w:hAnsi="黑体"/>
          <w:b/>
          <w:sz w:val="24"/>
        </w:rPr>
        <w:t>2026年将投资30亿欧元用于芯片生产</w:t>
      </w:r>
    </w:p>
    <w:p w14:paraId="5CBF0FFC" w14:textId="77777777" w:rsidR="005F3257" w:rsidRDefault="005F3257" w:rsidP="00CA366F">
      <w:pPr>
        <w:ind w:firstLineChars="202" w:firstLine="424"/>
      </w:pPr>
      <w:r w:rsidRPr="009800F1">
        <w:t>德国大型汽车零部件企业博世周三表示，到2026年将投资30亿欧元用于芯片生产，包括投资1.7亿欧元新设两个开发中心，并斥资2.5亿欧元扩建德国德累斯顿晶圆厂。根据欧盟此前公布的《芯片法案》，欧盟目标到2030年将该地区芯片产量在全球的份额由目前的10%增至20%。博世已申请欧盟资金，以支持欧洲共同利益重要项目(IPCEI)相关投资。</w:t>
      </w:r>
    </w:p>
    <w:p w14:paraId="28D53088" w14:textId="72A1CEFA" w:rsidR="005F3257" w:rsidRDefault="005F3257" w:rsidP="00A84E1B"/>
    <w:p w14:paraId="15B3A029"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博世</w:t>
      </w:r>
      <w:r w:rsidRPr="0030351B">
        <w:rPr>
          <w:rFonts w:ascii="黑体" w:eastAsia="黑体" w:hAnsi="黑体" w:hint="eastAsia"/>
          <w:b/>
          <w:sz w:val="24"/>
        </w:rPr>
        <w:t>再投</w:t>
      </w:r>
      <w:r w:rsidRPr="0030351B">
        <w:rPr>
          <w:rFonts w:ascii="黑体" w:eastAsia="黑体" w:hAnsi="黑体"/>
          <w:b/>
          <w:sz w:val="24"/>
        </w:rPr>
        <w:t>30亿美元扩建欧洲芯片产能</w:t>
      </w:r>
    </w:p>
    <w:p w14:paraId="2713F4B3" w14:textId="77777777" w:rsidR="005F3257" w:rsidRDefault="005F3257" w:rsidP="00CA366F">
      <w:pPr>
        <w:ind w:firstLineChars="202" w:firstLine="424"/>
      </w:pPr>
      <w:r>
        <w:rPr>
          <w:rFonts w:hint="eastAsia"/>
        </w:rPr>
        <w:t>欧洲媒体报道，考虑到芯片供应持续短缺，博世计划到</w:t>
      </w:r>
      <w:r>
        <w:t>2026年前加码30亿美元，用于半导体业务的进一步强化。</w:t>
      </w:r>
    </w:p>
    <w:p w14:paraId="439F4C85" w14:textId="77777777" w:rsidR="005F3257" w:rsidRDefault="005F3257" w:rsidP="00CA366F">
      <w:pPr>
        <w:ind w:firstLineChars="202" w:firstLine="424"/>
      </w:pPr>
      <w:r>
        <w:rPr>
          <w:rFonts w:hint="eastAsia"/>
        </w:rPr>
        <w:t>这笔新的投资将涵盖新建测试中心、芯片研发等一系列战略性扩张，最重要的是，该公司还计划利用这笔资金扩充德国的本土化产能。</w:t>
      </w:r>
    </w:p>
    <w:p w14:paraId="51476DD2" w14:textId="77777777" w:rsidR="005F3257" w:rsidRDefault="005F3257" w:rsidP="00CA366F">
      <w:pPr>
        <w:ind w:firstLineChars="202" w:firstLine="424"/>
      </w:pPr>
      <w:r>
        <w:rPr>
          <w:rFonts w:hint="eastAsia"/>
        </w:rPr>
        <w:t>但博世方面也明确表态，这笔最新的投资不会全部流向车用芯片，部分产能还将腾挪给家用电器和消费电子产品领域。</w:t>
      </w:r>
    </w:p>
    <w:p w14:paraId="3C4CF385" w14:textId="50E31002" w:rsidR="005F3257" w:rsidRPr="00902854" w:rsidRDefault="005F3257" w:rsidP="00A84E1B">
      <w:pPr>
        <w:rPr>
          <w:rFonts w:cs="宋体"/>
          <w:b/>
          <w:bCs/>
          <w:i/>
          <w:iCs/>
        </w:rPr>
      </w:pPr>
    </w:p>
    <w:p w14:paraId="6F27142C"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大众</w:t>
      </w:r>
      <w:r w:rsidRPr="0030351B">
        <w:rPr>
          <w:rFonts w:ascii="黑体" w:eastAsia="黑体" w:hAnsi="黑体"/>
          <w:b/>
          <w:sz w:val="24"/>
        </w:rPr>
        <w:t>Amarok正式发布</w:t>
      </w:r>
    </w:p>
    <w:p w14:paraId="493DDA8A" w14:textId="77777777" w:rsidR="005F3257" w:rsidRDefault="005F3257" w:rsidP="00CA366F">
      <w:pPr>
        <w:ind w:firstLineChars="202" w:firstLine="424"/>
      </w:pPr>
      <w:r>
        <w:t>2022年7月7日，全新大众Amarok皮卡迎来了首发亮相。作为该产品的第二代车型，全新Amarok与福特Ranger基于福特T6平台打造而来，这也是大众与福特技术合作诞生的首款新车。</w:t>
      </w:r>
    </w:p>
    <w:p w14:paraId="64F5B207" w14:textId="4C84B684" w:rsidR="005F3257" w:rsidRDefault="005F3257" w:rsidP="00A84E1B"/>
    <w:p w14:paraId="40BBA4D6"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大众欧洲首座电池工厂开工2025年投产</w:t>
      </w:r>
    </w:p>
    <w:p w14:paraId="79AF8DF7" w14:textId="77777777" w:rsidR="005F3257" w:rsidRDefault="005F3257" w:rsidP="00CA366F">
      <w:pPr>
        <w:ind w:firstLineChars="202" w:firstLine="424"/>
      </w:pPr>
      <w:r w:rsidRPr="00FF506E">
        <w:rPr>
          <w:rFonts w:hint="eastAsia"/>
        </w:rPr>
        <w:t>大众汽车集团在德国萨尔茨基特（</w:t>
      </w:r>
      <w:r w:rsidRPr="00FF506E">
        <w:t>Salzgitter）的电池工厂正式破土动工，该工厂将被命名为“SalzGiga”，预计2025年投产，将具备40GWh的产能，可为约50万辆车提供电池。值得一提的是，其还是大众在欧美地区的首座电池工厂，将由大众集团于1月成立的电池制造子公司PowerCo运营。</w:t>
      </w:r>
    </w:p>
    <w:p w14:paraId="5EE62FF8" w14:textId="16244E83" w:rsidR="005F3257" w:rsidRPr="00902854" w:rsidRDefault="005F3257" w:rsidP="00A84E1B">
      <w:pPr>
        <w:rPr>
          <w:rFonts w:cs="宋体"/>
          <w:b/>
          <w:bCs/>
          <w:i/>
          <w:iCs/>
        </w:rPr>
      </w:pPr>
    </w:p>
    <w:p w14:paraId="3FCB2505"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大众推出自动驾驶功能订阅模式</w:t>
      </w:r>
    </w:p>
    <w:p w14:paraId="6F58082E" w14:textId="77777777" w:rsidR="005F3257" w:rsidRDefault="005F3257" w:rsidP="00CA366F">
      <w:pPr>
        <w:ind w:firstLineChars="270" w:firstLine="567"/>
      </w:pPr>
      <w:r>
        <w:t>大众推出了一种新的商业模式-——订阅模式或按需功能；并认为与其他服务的集成是一个关键组成部分。销售的产品即为大众的平台，将为用户带来数字服务，方便让谷歌、苹果、亚马逊等外部软件进入车内系统，同时也可以把账号带到流媒体上，包括娱乐和办公等产品，可以完成视频会议等功能。</w:t>
      </w:r>
    </w:p>
    <w:p w14:paraId="1F3EC4F9" w14:textId="0FD80B99" w:rsidR="005F3257" w:rsidRDefault="005F3257" w:rsidP="00A84E1B"/>
    <w:p w14:paraId="46174C77"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法国6月电动汽车销量同比下滑9.6%</w:t>
      </w:r>
    </w:p>
    <w:p w14:paraId="06DD3A11" w14:textId="77777777" w:rsidR="005F3257" w:rsidRDefault="005F3257" w:rsidP="00CA366F">
      <w:pPr>
        <w:ind w:firstLineChars="202" w:firstLine="424"/>
      </w:pPr>
      <w:r>
        <w:rPr>
          <w:rFonts w:hint="eastAsia"/>
        </w:rPr>
        <w:t>法国</w:t>
      </w:r>
      <w:r>
        <w:t>6月份新乘用车注册量同比减少14%，至171,089辆，已经连续13个月下降。今年上半年，法国新车市场萎缩了16%以上。</w:t>
      </w:r>
    </w:p>
    <w:p w14:paraId="70094091" w14:textId="77777777" w:rsidR="005F3257" w:rsidRDefault="005F3257" w:rsidP="00CA366F">
      <w:pPr>
        <w:ind w:firstLineChars="202" w:firstLine="424"/>
      </w:pPr>
      <w:r>
        <w:rPr>
          <w:rFonts w:hint="eastAsia"/>
        </w:rPr>
        <w:t>当前市场形势充满挑战，甚至电动汽车的销量也出现了下降，只有纯电动汽车的销量略有增长。</w:t>
      </w:r>
      <w:r>
        <w:t>L'Aver-France的数据显示，6月份法国电动汽车注册量约为34,980辆（同比下降9.6%），其中包括33,850辆乘用电动汽车，市场份额为19.8%。纯电动汽车6月销量为21,888辆（同比增长4.7%），占乘用车注册总量的12.8%。今年上半年，法国电动汽车累计注册量超</w:t>
      </w:r>
      <w:r>
        <w:lastRenderedPageBreak/>
        <w:t>过了162,000辆。</w:t>
      </w:r>
    </w:p>
    <w:p w14:paraId="2DFEE2D4" w14:textId="5AB45216" w:rsidR="005F3257" w:rsidRDefault="005F3257" w:rsidP="00A84E1B"/>
    <w:p w14:paraId="2650A513"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丰田开启用户数据分析以更新汽车功能</w:t>
      </w:r>
    </w:p>
    <w:p w14:paraId="7ED99D5E" w14:textId="77777777" w:rsidR="005F3257" w:rsidRDefault="005F3257" w:rsidP="00CA366F">
      <w:pPr>
        <w:ind w:firstLineChars="202" w:firstLine="424"/>
      </w:pPr>
      <w:r>
        <w:t>丰田将启动根据顾客的驾驶习惯更新汽车功能的实证实验，根据信息通信服务"T-Connect"获得油门和刹车信息等，提高私家车的功能。实验对象为已加入T-Connect并拥有混合动力款MPV"埃尔法（Alphard）"、"威尔法（Vellfire）"的用户。</w:t>
      </w:r>
    </w:p>
    <w:p w14:paraId="7D772CAF" w14:textId="73DF81C3" w:rsidR="005F3257" w:rsidRDefault="005F3257" w:rsidP="00A84E1B">
      <w:pPr>
        <w:rPr>
          <w:rFonts w:cs="宋体"/>
          <w:b/>
          <w:bCs/>
          <w:i/>
          <w:iCs/>
        </w:rPr>
      </w:pPr>
    </w:p>
    <w:p w14:paraId="5FFA3A6C"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福特和</w:t>
      </w:r>
      <w:r w:rsidRPr="0030351B">
        <w:rPr>
          <w:rFonts w:ascii="黑体" w:eastAsia="黑体" w:hAnsi="黑体"/>
          <w:b/>
          <w:sz w:val="24"/>
        </w:rPr>
        <w:t>SKOn敲定美国电池合资企业</w:t>
      </w:r>
    </w:p>
    <w:p w14:paraId="1DA01D06" w14:textId="77777777" w:rsidR="005F3257" w:rsidRDefault="005F3257" w:rsidP="00CA366F">
      <w:pPr>
        <w:ind w:firstLineChars="202" w:firstLine="424"/>
      </w:pPr>
      <w:r>
        <w:t>7月14日，福特汽车和韩国电池制造商SKOn及其子公司敲定成立一家合资企业BlueOvalSKLLC，在美国建造和运营电池生产设施。</w:t>
      </w:r>
    </w:p>
    <w:p w14:paraId="22863637" w14:textId="77777777" w:rsidR="005F3257" w:rsidRDefault="005F3257" w:rsidP="00CA366F">
      <w:pPr>
        <w:ind w:firstLineChars="202" w:firstLine="424"/>
      </w:pPr>
      <w:r>
        <w:rPr>
          <w:rFonts w:hint="eastAsia"/>
        </w:rPr>
        <w:t>福特汽车在一份监管文件中表示，</w:t>
      </w:r>
      <w:r>
        <w:t>BlueOvalSKLLC将在田纳西州建立一家电动汽车电池工厂，并在肯塔基州建立另外两家电池工厂。</w:t>
      </w:r>
    </w:p>
    <w:p w14:paraId="11DA96F4" w14:textId="1DA56617" w:rsidR="005F3257" w:rsidRDefault="005F3257" w:rsidP="00A84E1B"/>
    <w:p w14:paraId="09DDC03F"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雷克萨斯建设全新开发中心</w:t>
      </w:r>
      <w:r w:rsidRPr="0030351B">
        <w:rPr>
          <w:rFonts w:ascii="黑体" w:eastAsia="黑体" w:hAnsi="黑体" w:hint="eastAsia"/>
          <w:b/>
          <w:sz w:val="24"/>
        </w:rPr>
        <w:t>加速电动化</w:t>
      </w:r>
    </w:p>
    <w:p w14:paraId="1B24EDCE" w14:textId="77777777" w:rsidR="005F3257" w:rsidRDefault="005F3257" w:rsidP="00CA366F">
      <w:pPr>
        <w:ind w:firstLineChars="202" w:firstLine="424"/>
      </w:pPr>
      <w:r>
        <w:rPr>
          <w:rFonts w:hint="eastAsia"/>
        </w:rPr>
        <w:t>雷克萨斯将在日本爱知县下山的山间建设新的全球总部，以加速电动化战略。该项目总投资</w:t>
      </w:r>
      <w:r>
        <w:t>22.5亿美元，预计2024年3月投入使用。</w:t>
      </w:r>
    </w:p>
    <w:p w14:paraId="72C3C529" w14:textId="74DAEB5D" w:rsidR="005F3257" w:rsidRDefault="005F3257" w:rsidP="00A84E1B"/>
    <w:p w14:paraId="5B6FA11E"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苹果汽车新消息：或取消方向盘和刹车踏板</w:t>
      </w:r>
    </w:p>
    <w:p w14:paraId="6484D30A" w14:textId="77777777" w:rsidR="005F3257" w:rsidRDefault="005F3257" w:rsidP="00CA366F">
      <w:pPr>
        <w:ind w:firstLineChars="270" w:firstLine="567"/>
      </w:pPr>
      <w:r w:rsidRPr="009800F1">
        <w:t>苹果汽车将有四个面对面的座位，在宽敞的内部空间中，乘客可以互相交谈，因为它将没有方向盘或刹车踏板，同时还有一个类似于大众甲壳虫车顶的弧形车顶。外媒称，苹果的目标是获得美国国家公路交通安全管理局（NHTSA）的豁免，以将无方向盘和刹车设计的车辆投放到公共道路上。此外，苹果公司的设计师还在试验一种后备箱，可以自动升起以方便拿取东西，不使用时又自动降下，据说设计师们还讨论了可上升和下降的大型座椅靠背屏幕。有传言称，苹果的自动驾驶汽车计划于2025年推出。据外媒报道，苹果公司正在探索如何掩</w:t>
      </w:r>
      <w:r w:rsidRPr="009800F1">
        <w:rPr>
          <w:rFonts w:hint="eastAsia"/>
        </w:rPr>
        <w:t>饰该车辆的最终设计，以便最早于明年在公共道路上进行测试。</w:t>
      </w:r>
    </w:p>
    <w:p w14:paraId="56A109FD" w14:textId="47104EBD" w:rsidR="005F3257" w:rsidRDefault="005F3257" w:rsidP="00A84E1B"/>
    <w:p w14:paraId="7B090334"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松下美国新电池工厂选址堪萨斯州</w:t>
      </w:r>
    </w:p>
    <w:p w14:paraId="23CCC8FE" w14:textId="77777777" w:rsidR="005F3257" w:rsidRDefault="005F3257" w:rsidP="00CA366F">
      <w:pPr>
        <w:ind w:firstLineChars="270" w:firstLine="567"/>
      </w:pPr>
      <w:r>
        <w:t>美国堪萨斯州州长LauraKelly宣布，日本松下控股公司（PanasonicHoldingsCorp.）已决定在堪萨斯州建立电池生产基地，预计投资金额将达40亿美元。</w:t>
      </w:r>
    </w:p>
    <w:p w14:paraId="02478FB8" w14:textId="097BC8DC" w:rsidR="005F3257" w:rsidRDefault="005F3257" w:rsidP="00A84E1B"/>
    <w:p w14:paraId="0E613859"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松下预计新技术可将电池密度提高</w:t>
      </w:r>
      <w:r w:rsidRPr="0030351B">
        <w:rPr>
          <w:rFonts w:ascii="黑体" w:eastAsia="黑体" w:hAnsi="黑体"/>
          <w:b/>
          <w:sz w:val="24"/>
        </w:rPr>
        <w:t>20%</w:t>
      </w:r>
    </w:p>
    <w:p w14:paraId="42BB7225" w14:textId="77777777" w:rsidR="005F3257" w:rsidRDefault="005F3257" w:rsidP="00CA366F">
      <w:pPr>
        <w:ind w:firstLineChars="270" w:firstLine="567"/>
      </w:pPr>
      <w:r w:rsidRPr="009800F1">
        <w:t>特斯拉主要电池供应商松下能源公司副社长兼首席技术官渡边庄一郎（ShoichiroWatanabe）表示，该公司正在研发一项新技术，目标到2030年将电池能量密度提高20%。</w:t>
      </w:r>
    </w:p>
    <w:p w14:paraId="2C16CEAF" w14:textId="48DBDEB1" w:rsidR="005F3257" w:rsidRDefault="005F3257" w:rsidP="00A84E1B"/>
    <w:p w14:paraId="0203CFDE"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台积电二季度净利润</w:t>
      </w:r>
      <w:r w:rsidRPr="0030351B">
        <w:rPr>
          <w:rFonts w:ascii="黑体" w:eastAsia="黑体" w:hAnsi="黑体"/>
          <w:b/>
          <w:sz w:val="24"/>
        </w:rPr>
        <w:t>80.5亿美元同比增76.4%</w:t>
      </w:r>
    </w:p>
    <w:p w14:paraId="674A2547" w14:textId="77777777" w:rsidR="005F3257" w:rsidRDefault="005F3257" w:rsidP="00CA366F">
      <w:pPr>
        <w:ind w:firstLineChars="202" w:firstLine="424"/>
      </w:pPr>
      <w:r w:rsidRPr="00061AC4">
        <w:t>台积电公布了二季度的财报，台积电二季度营收为181.6亿美元，同比增长36.6%，净利润为80.5亿美元，同比增长76.4%。</w:t>
      </w:r>
    </w:p>
    <w:p w14:paraId="22850664" w14:textId="273F2FE9" w:rsidR="005F3257" w:rsidRDefault="005F3257" w:rsidP="00A84E1B"/>
    <w:p w14:paraId="6452DC87"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特斯拉在美逐步开放其汽车充电设施</w:t>
      </w:r>
    </w:p>
    <w:p w14:paraId="59E31BB4" w14:textId="77777777" w:rsidR="005F3257" w:rsidRDefault="005F3257" w:rsidP="00CA366F">
      <w:pPr>
        <w:ind w:firstLineChars="202" w:firstLine="424"/>
      </w:pPr>
      <w:r w:rsidRPr="00FF506E">
        <w:rPr>
          <w:rFonts w:hint="eastAsia"/>
        </w:rPr>
        <w:t>特斯拉正计划改进其在美充电站的充电设施，以适用于更多其它品牌纯电汽车的充电要求，让其独有的品牌充电站服务于更多电动车用户。据悉，特斯拉将在今年晚些时候开始生产新的充电设备，并着手对其充电站进行改造。</w:t>
      </w:r>
    </w:p>
    <w:p w14:paraId="78AAC179" w14:textId="0337F56E" w:rsidR="005F3257" w:rsidRPr="001E2D99" w:rsidRDefault="005F3257" w:rsidP="00CA366F">
      <w:pPr>
        <w:ind w:firstLineChars="202" w:firstLine="424"/>
        <w:rPr>
          <w:rFonts w:cs="宋体"/>
          <w:b/>
          <w:bCs/>
          <w:i/>
          <w:iCs/>
        </w:rPr>
      </w:pPr>
    </w:p>
    <w:p w14:paraId="49CD2D2D"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lastRenderedPageBreak/>
        <w:t>通用将在全美加油站建造快速充电装置</w:t>
      </w:r>
    </w:p>
    <w:p w14:paraId="5F4AF8AE" w14:textId="77777777" w:rsidR="005F3257" w:rsidRDefault="005F3257" w:rsidP="00CA366F">
      <w:pPr>
        <w:ind w:firstLineChars="202" w:firstLine="424"/>
      </w:pPr>
      <w:r w:rsidRPr="00A67C40">
        <w:rPr>
          <w:rFonts w:hint="eastAsia"/>
        </w:rPr>
        <w:t>通用汽车公司正在与</w:t>
      </w:r>
      <w:r w:rsidRPr="00A67C40">
        <w:t>PilotFlyingJ公司合作，为电动汽车建立一个全国性的快速充电网络。通用汽车和Pilot之间的合作将通过填补充电基础设施的空白，帮助加速电动汽车的销售。根据《消费者报告》7月份的调查，获得充电站仍然是美国司机对购买或租赁电动车的首要关注。计划要求在大约500个Pilot和FlyingJ旅行中心建立2000个充电站--包括350千瓦的直流快速充电器，间隔为50英里。任何电动汽车品牌都可以进入该网络，但通用汽车表示，其客户将获得折扣、独家预订通道以及通过汽车制造商的应用程序获得实时</w:t>
      </w:r>
      <w:r w:rsidRPr="00A67C40">
        <w:rPr>
          <w:rFonts w:hint="eastAsia"/>
        </w:rPr>
        <w:t>可用性和路线规划等多项优势服务。</w:t>
      </w:r>
    </w:p>
    <w:p w14:paraId="5A33032D" w14:textId="3B2A5C7C" w:rsidR="005F3257" w:rsidRDefault="005F3257"/>
    <w:p w14:paraId="720DB8A0"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现代汽车拟建其韩国首个电动车专用工厂</w:t>
      </w:r>
    </w:p>
    <w:p w14:paraId="1370C5D1" w14:textId="77777777" w:rsidR="005F3257" w:rsidRDefault="005F3257" w:rsidP="00CA366F">
      <w:pPr>
        <w:ind w:firstLineChars="135" w:firstLine="283"/>
      </w:pPr>
      <w:r w:rsidRPr="00061AC4">
        <w:t>现代汽车集团表示将在韩国本土建造第一家电动汽车工厂。该工厂的生产将于2025年开始。</w:t>
      </w:r>
    </w:p>
    <w:p w14:paraId="6861A7C8" w14:textId="6AB774DB" w:rsidR="005F3257" w:rsidRDefault="005F3257" w:rsidP="00A84E1B"/>
    <w:p w14:paraId="056EA117"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现代推出首款电动轿车</w:t>
      </w:r>
      <w:r w:rsidRPr="0030351B">
        <w:rPr>
          <w:rFonts w:ascii="黑体" w:eastAsia="黑体" w:hAnsi="黑体"/>
          <w:b/>
          <w:sz w:val="24"/>
        </w:rPr>
        <w:t>IONIQ6</w:t>
      </w:r>
    </w:p>
    <w:p w14:paraId="0026A562" w14:textId="77777777" w:rsidR="005F3257" w:rsidRDefault="005F3257" w:rsidP="00CA366F">
      <w:pPr>
        <w:ind w:firstLineChars="202" w:firstLine="424"/>
      </w:pPr>
      <w:r>
        <w:rPr>
          <w:rFonts w:hint="eastAsia"/>
        </w:rPr>
        <w:t>现代汽车正式发布了</w:t>
      </w:r>
      <w:r>
        <w:t>IONIQ6车型，新车与IONIQ5使用了同样的800VE-GMP平台，因此两者之间有很多的共同点。但是，在这款最新的电动车型上，现代还是实现了突破，例如更长的续航里程。</w:t>
      </w:r>
    </w:p>
    <w:p w14:paraId="65A352A7" w14:textId="72A736FC" w:rsidR="005F3257" w:rsidRDefault="005F3257" w:rsidP="00A84E1B"/>
    <w:p w14:paraId="45A6B765"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亚马逊云科技阐述汽车行业方案</w:t>
      </w:r>
    </w:p>
    <w:p w14:paraId="27D6870B" w14:textId="77777777" w:rsidR="005F3257" w:rsidRDefault="005F3257" w:rsidP="00CA366F">
      <w:pPr>
        <w:ind w:firstLineChars="202" w:firstLine="424"/>
      </w:pPr>
      <w:r w:rsidRPr="00061AC4">
        <w:t>亚马逊云科技宣布将围绕自动驾驶、车联网和软件定义汽车三大汽车行业数字化场景，赋能汽车行业的数字化转型。</w:t>
      </w:r>
    </w:p>
    <w:p w14:paraId="6C07734E" w14:textId="1EB97419" w:rsidR="005F3257" w:rsidRDefault="005F3257" w:rsidP="00A84E1B"/>
    <w:p w14:paraId="74DF6E05"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意法</w:t>
      </w:r>
      <w:r w:rsidRPr="0030351B">
        <w:rPr>
          <w:rFonts w:ascii="黑体" w:eastAsia="黑体" w:hAnsi="黑体"/>
          <w:b/>
          <w:sz w:val="24"/>
        </w:rPr>
        <w:t>/格芯两大半导体巨头宣布法国建厂</w:t>
      </w:r>
    </w:p>
    <w:p w14:paraId="3A8CAB3B" w14:textId="77777777" w:rsidR="005F3257" w:rsidRDefault="005F3257" w:rsidP="00CA366F">
      <w:pPr>
        <w:ind w:firstLineChars="202" w:firstLine="424"/>
      </w:pPr>
      <w:r>
        <w:t>意大利芯片制造商意法半导体（STM）和美国芯片制造商格芯（GlobalFoundries）宣布两家公司签订备忘录，将共同在法国建设一家新的晶圆工厂。</w:t>
      </w:r>
    </w:p>
    <w:p w14:paraId="4191C230" w14:textId="77777777" w:rsidR="005F3257" w:rsidRDefault="005F3257" w:rsidP="00CA366F">
      <w:pPr>
        <w:ind w:firstLineChars="202" w:firstLine="424"/>
      </w:pPr>
      <w:r>
        <w:rPr>
          <w:rFonts w:hint="eastAsia"/>
        </w:rPr>
        <w:t>意法半导体（</w:t>
      </w:r>
      <w:r>
        <w:t>STM）官网消息显示，这座新工厂将建在STM位于法国克罗莱Crolles现有的工厂附近。目标是在2026年全面投产，在全面建成后每年可生产多达62万300mm（12寸）晶圆。这些芯片将用于汽车、物联网和移动应用程序，新工厂将创造约1000个新工作岗位。</w:t>
      </w:r>
    </w:p>
    <w:p w14:paraId="0FD3776B" w14:textId="1901CD15" w:rsidR="005F3257" w:rsidRPr="00902854" w:rsidRDefault="005F3257" w:rsidP="00A84E1B">
      <w:pPr>
        <w:rPr>
          <w:rFonts w:cs="宋体"/>
          <w:b/>
          <w:bCs/>
          <w:i/>
          <w:iCs/>
        </w:rPr>
      </w:pPr>
    </w:p>
    <w:p w14:paraId="3E98FE64"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hint="eastAsia"/>
          <w:b/>
          <w:sz w:val="24"/>
        </w:rPr>
        <w:t>英飞凌马来西亚居林工厂动工</w:t>
      </w:r>
      <w:r w:rsidRPr="0030351B">
        <w:rPr>
          <w:rFonts w:ascii="黑体" w:eastAsia="黑体" w:hAnsi="黑体"/>
          <w:b/>
          <w:sz w:val="24"/>
        </w:rPr>
        <w:t>将生产碳化硅半导体</w:t>
      </w:r>
    </w:p>
    <w:p w14:paraId="0E6416DA" w14:textId="77777777" w:rsidR="005F3257" w:rsidRDefault="005F3257" w:rsidP="00CA366F">
      <w:pPr>
        <w:ind w:firstLineChars="202" w:firstLine="424"/>
      </w:pPr>
      <w:r w:rsidRPr="00061AC4">
        <w:t>7月7日，英飞凌位于马来西亚居林的工厂动工开建。该工厂是英飞凌旗下第三座工厂，总投资超过80亿令吉（约合121.6亿元人民币），将用于第三代半导体碳化硅、氮化镓产品的制造。</w:t>
      </w:r>
    </w:p>
    <w:p w14:paraId="30CD587A" w14:textId="7C52F270" w:rsidR="005F3257" w:rsidRDefault="005F3257" w:rsidP="00A84E1B"/>
    <w:p w14:paraId="50C80B66" w14:textId="77777777" w:rsidR="005F3257" w:rsidRPr="0030351B" w:rsidRDefault="005F3257" w:rsidP="00A84E1B">
      <w:pPr>
        <w:pStyle w:val="a8"/>
        <w:numPr>
          <w:ilvl w:val="0"/>
          <w:numId w:val="21"/>
        </w:numPr>
        <w:ind w:firstLineChars="0"/>
        <w:outlineLvl w:val="1"/>
        <w:rPr>
          <w:rFonts w:ascii="黑体" w:eastAsia="黑体" w:hAnsi="黑体"/>
          <w:b/>
          <w:sz w:val="24"/>
        </w:rPr>
      </w:pPr>
      <w:r w:rsidRPr="0030351B">
        <w:rPr>
          <w:rFonts w:ascii="黑体" w:eastAsia="黑体" w:hAnsi="黑体"/>
          <w:b/>
          <w:sz w:val="24"/>
        </w:rPr>
        <w:t>英国6月电动汽车销量同比下滑4.8%</w:t>
      </w:r>
    </w:p>
    <w:p w14:paraId="256A220C" w14:textId="77777777" w:rsidR="005F3257" w:rsidRDefault="005F3257" w:rsidP="00CA366F">
      <w:pPr>
        <w:ind w:firstLineChars="270" w:firstLine="567"/>
      </w:pPr>
      <w:r>
        <w:t>6月，英国新乘用车注册量同比下降了24.3%，至140,948辆，为1996年以来最差的月度表现。此外，今年上半年英国新车注册量为802,079辆，同比下降11.9%。英国目前的主要问题是部件供应方面的持续挑战，这对新车的供应造成了限制。</w:t>
      </w:r>
    </w:p>
    <w:p w14:paraId="73A8DF9A" w14:textId="77777777" w:rsidR="005F3257" w:rsidRDefault="005F3257" w:rsidP="00CA366F">
      <w:pPr>
        <w:ind w:firstLineChars="270" w:firstLine="567"/>
      </w:pPr>
      <w:r>
        <w:rPr>
          <w:rFonts w:hint="eastAsia"/>
        </w:rPr>
        <w:t>另外，当月英国电动车领域也受到了供应问题的影响，</w:t>
      </w:r>
      <w:r>
        <w:t>6月份注册量同比减少了4.8%，至30,451辆。唯一的好消息是，电动汽车的市场份额扩大到21.6%（一年前为17.2%）。</w:t>
      </w:r>
    </w:p>
    <w:p w14:paraId="30970E75" w14:textId="5B056ACD" w:rsidR="005F3257" w:rsidRPr="001E2D99" w:rsidRDefault="005F3257" w:rsidP="00A84E1B">
      <w:pPr>
        <w:rPr>
          <w:rFonts w:cs="宋体"/>
          <w:b/>
          <w:bCs/>
          <w:i/>
          <w:iCs/>
        </w:rPr>
      </w:pPr>
    </w:p>
    <w:sectPr w:rsidR="005F3257" w:rsidRPr="001E2D99" w:rsidSect="00F95B9A">
      <w:headerReference w:type="default" r:id="rId24"/>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E734C" w14:textId="77777777" w:rsidR="008149EE" w:rsidRDefault="008149EE" w:rsidP="00A84E1B">
      <w:r>
        <w:separator/>
      </w:r>
    </w:p>
  </w:endnote>
  <w:endnote w:type="continuationSeparator" w:id="0">
    <w:p w14:paraId="4CED5E54" w14:textId="77777777" w:rsidR="008149EE" w:rsidRDefault="008149EE" w:rsidP="00A8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B08FD" w14:textId="77777777" w:rsidR="008149EE" w:rsidRDefault="008149EE" w:rsidP="00A84E1B">
      <w:r>
        <w:separator/>
      </w:r>
    </w:p>
  </w:footnote>
  <w:footnote w:type="continuationSeparator" w:id="0">
    <w:p w14:paraId="78BBEA56" w14:textId="77777777" w:rsidR="008149EE" w:rsidRDefault="008149EE" w:rsidP="00A84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46C13" w14:textId="7CC12F64" w:rsidR="00F95B9A" w:rsidRDefault="00F95B9A" w:rsidP="00F95B9A">
    <w:pPr>
      <w:pStyle w:val="a3"/>
      <w:jc w:val="left"/>
    </w:pPr>
    <w:r>
      <w:rPr>
        <w:noProof/>
      </w:rPr>
      <w:drawing>
        <wp:inline distT="0" distB="0" distL="0" distR="0" wp14:anchorId="1A43FE86" wp14:editId="3D88236F">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04102053">
    <w:abstractNumId w:val="4"/>
  </w:num>
  <w:num w:numId="2" w16cid:durableId="628784516">
    <w:abstractNumId w:val="11"/>
  </w:num>
  <w:num w:numId="3" w16cid:durableId="1988628707">
    <w:abstractNumId w:val="12"/>
  </w:num>
  <w:num w:numId="4" w16cid:durableId="2034333543">
    <w:abstractNumId w:val="14"/>
  </w:num>
  <w:num w:numId="5" w16cid:durableId="526218741">
    <w:abstractNumId w:val="13"/>
  </w:num>
  <w:num w:numId="6" w16cid:durableId="570118995">
    <w:abstractNumId w:val="9"/>
  </w:num>
  <w:num w:numId="7" w16cid:durableId="1004825365">
    <w:abstractNumId w:val="6"/>
  </w:num>
  <w:num w:numId="8" w16cid:durableId="1849060486">
    <w:abstractNumId w:val="5"/>
  </w:num>
  <w:num w:numId="9" w16cid:durableId="148790477">
    <w:abstractNumId w:val="10"/>
  </w:num>
  <w:num w:numId="10" w16cid:durableId="1670330160">
    <w:abstractNumId w:val="7"/>
  </w:num>
  <w:num w:numId="11" w16cid:durableId="2144738217">
    <w:abstractNumId w:val="1"/>
  </w:num>
  <w:num w:numId="12" w16cid:durableId="923144536">
    <w:abstractNumId w:val="8"/>
  </w:num>
  <w:num w:numId="13" w16cid:durableId="1769084749">
    <w:abstractNumId w:val="2"/>
  </w:num>
  <w:num w:numId="14" w16cid:durableId="1006518339">
    <w:abstractNumId w:val="19"/>
  </w:num>
  <w:num w:numId="15" w16cid:durableId="1880163847">
    <w:abstractNumId w:val="18"/>
  </w:num>
  <w:num w:numId="16" w16cid:durableId="723483591">
    <w:abstractNumId w:val="15"/>
  </w:num>
  <w:num w:numId="17" w16cid:durableId="275334158">
    <w:abstractNumId w:val="17"/>
  </w:num>
  <w:num w:numId="18" w16cid:durableId="92164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9628904">
    <w:abstractNumId w:val="16"/>
  </w:num>
  <w:num w:numId="20" w16cid:durableId="1063024701">
    <w:abstractNumId w:val="0"/>
  </w:num>
  <w:num w:numId="21" w16cid:durableId="7167782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59A"/>
    <w:rsid w:val="00017161"/>
    <w:rsid w:val="00021582"/>
    <w:rsid w:val="00071474"/>
    <w:rsid w:val="00090D9C"/>
    <w:rsid w:val="00092E87"/>
    <w:rsid w:val="000A650C"/>
    <w:rsid w:val="00166002"/>
    <w:rsid w:val="00167765"/>
    <w:rsid w:val="001704A4"/>
    <w:rsid w:val="00184081"/>
    <w:rsid w:val="001841A7"/>
    <w:rsid w:val="001C4044"/>
    <w:rsid w:val="001D46BF"/>
    <w:rsid w:val="0020419D"/>
    <w:rsid w:val="00241267"/>
    <w:rsid w:val="00247905"/>
    <w:rsid w:val="0027722C"/>
    <w:rsid w:val="002B18D2"/>
    <w:rsid w:val="002C6324"/>
    <w:rsid w:val="0030351B"/>
    <w:rsid w:val="00343300"/>
    <w:rsid w:val="00350192"/>
    <w:rsid w:val="003803A5"/>
    <w:rsid w:val="00383A98"/>
    <w:rsid w:val="003C0673"/>
    <w:rsid w:val="00422292"/>
    <w:rsid w:val="004725ED"/>
    <w:rsid w:val="004B0FD8"/>
    <w:rsid w:val="00507A54"/>
    <w:rsid w:val="005A5124"/>
    <w:rsid w:val="005C0BA6"/>
    <w:rsid w:val="005C6CC0"/>
    <w:rsid w:val="005D0856"/>
    <w:rsid w:val="005D6208"/>
    <w:rsid w:val="005E7991"/>
    <w:rsid w:val="005F3257"/>
    <w:rsid w:val="00612B30"/>
    <w:rsid w:val="006E2E0F"/>
    <w:rsid w:val="006E7904"/>
    <w:rsid w:val="007040AC"/>
    <w:rsid w:val="008149EE"/>
    <w:rsid w:val="00840B19"/>
    <w:rsid w:val="00861124"/>
    <w:rsid w:val="00905BFA"/>
    <w:rsid w:val="0092469E"/>
    <w:rsid w:val="009A375A"/>
    <w:rsid w:val="009A5A9F"/>
    <w:rsid w:val="009C2E79"/>
    <w:rsid w:val="00A0364F"/>
    <w:rsid w:val="00A77B11"/>
    <w:rsid w:val="00A84E1B"/>
    <w:rsid w:val="00A92CDC"/>
    <w:rsid w:val="00AF6DD3"/>
    <w:rsid w:val="00B100D8"/>
    <w:rsid w:val="00BB171B"/>
    <w:rsid w:val="00BB4B17"/>
    <w:rsid w:val="00C1743A"/>
    <w:rsid w:val="00CA366F"/>
    <w:rsid w:val="00CB57CF"/>
    <w:rsid w:val="00D21762"/>
    <w:rsid w:val="00D6359A"/>
    <w:rsid w:val="00D6404B"/>
    <w:rsid w:val="00DE6478"/>
    <w:rsid w:val="00E030EB"/>
    <w:rsid w:val="00E0531B"/>
    <w:rsid w:val="00E16DA5"/>
    <w:rsid w:val="00F35DCA"/>
    <w:rsid w:val="00F83F22"/>
    <w:rsid w:val="00F95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2C439"/>
  <w15:chartTrackingRefBased/>
  <w15:docId w15:val="{AC0F2EA8-C2DF-4A5F-B3CF-0740692C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E1B"/>
    <w:pPr>
      <w:widowControl w:val="0"/>
      <w:jc w:val="both"/>
    </w:pPr>
    <w:rPr>
      <w:szCs w:val="24"/>
    </w:rPr>
  </w:style>
  <w:style w:type="paragraph" w:styleId="2">
    <w:name w:val="heading 2"/>
    <w:basedOn w:val="a"/>
    <w:next w:val="a"/>
    <w:link w:val="20"/>
    <w:semiHidden/>
    <w:unhideWhenUsed/>
    <w:qFormat/>
    <w:rsid w:val="00A84E1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84E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84E1B"/>
    <w:rPr>
      <w:sz w:val="18"/>
      <w:szCs w:val="18"/>
    </w:rPr>
  </w:style>
  <w:style w:type="paragraph" w:styleId="a5">
    <w:name w:val="footer"/>
    <w:basedOn w:val="a"/>
    <w:link w:val="a6"/>
    <w:unhideWhenUsed/>
    <w:rsid w:val="00A84E1B"/>
    <w:pPr>
      <w:tabs>
        <w:tab w:val="center" w:pos="4153"/>
        <w:tab w:val="right" w:pos="8306"/>
      </w:tabs>
      <w:snapToGrid w:val="0"/>
      <w:jc w:val="left"/>
    </w:pPr>
    <w:rPr>
      <w:sz w:val="18"/>
      <w:szCs w:val="18"/>
    </w:rPr>
  </w:style>
  <w:style w:type="character" w:customStyle="1" w:styleId="a6">
    <w:name w:val="页脚 字符"/>
    <w:basedOn w:val="a0"/>
    <w:link w:val="a5"/>
    <w:rsid w:val="00A84E1B"/>
    <w:rPr>
      <w:sz w:val="18"/>
      <w:szCs w:val="18"/>
    </w:rPr>
  </w:style>
  <w:style w:type="character" w:customStyle="1" w:styleId="20">
    <w:name w:val="标题 2 字符"/>
    <w:basedOn w:val="a0"/>
    <w:link w:val="2"/>
    <w:semiHidden/>
    <w:rsid w:val="00A84E1B"/>
    <w:rPr>
      <w:rFonts w:asciiTheme="majorHAnsi" w:eastAsiaTheme="majorEastAsia" w:hAnsiTheme="majorHAnsi" w:cstheme="majorBidi"/>
      <w:b/>
      <w:bCs/>
      <w:sz w:val="32"/>
      <w:szCs w:val="32"/>
    </w:rPr>
  </w:style>
  <w:style w:type="character" w:styleId="a7">
    <w:name w:val="Strong"/>
    <w:basedOn w:val="a0"/>
    <w:qFormat/>
    <w:rsid w:val="00A84E1B"/>
    <w:rPr>
      <w:b/>
    </w:rPr>
  </w:style>
  <w:style w:type="paragraph" w:customStyle="1" w:styleId="1">
    <w:name w:val="列出段落1"/>
    <w:basedOn w:val="a"/>
    <w:uiPriority w:val="99"/>
    <w:qFormat/>
    <w:rsid w:val="00A84E1B"/>
    <w:pPr>
      <w:ind w:firstLineChars="200" w:firstLine="420"/>
    </w:pPr>
  </w:style>
  <w:style w:type="paragraph" w:styleId="a8">
    <w:name w:val="List Paragraph"/>
    <w:basedOn w:val="a"/>
    <w:uiPriority w:val="34"/>
    <w:qFormat/>
    <w:rsid w:val="00A84E1B"/>
    <w:pPr>
      <w:ind w:firstLineChars="200" w:firstLine="420"/>
    </w:pPr>
  </w:style>
  <w:style w:type="paragraph" w:styleId="a9">
    <w:name w:val="Balloon Text"/>
    <w:basedOn w:val="a"/>
    <w:link w:val="aa"/>
    <w:rsid w:val="00A84E1B"/>
    <w:rPr>
      <w:sz w:val="18"/>
      <w:szCs w:val="18"/>
    </w:rPr>
  </w:style>
  <w:style w:type="character" w:customStyle="1" w:styleId="aa">
    <w:name w:val="批注框文本 字符"/>
    <w:basedOn w:val="a0"/>
    <w:link w:val="a9"/>
    <w:rsid w:val="00A84E1B"/>
    <w:rPr>
      <w:sz w:val="18"/>
      <w:szCs w:val="18"/>
    </w:rPr>
  </w:style>
  <w:style w:type="character" w:customStyle="1" w:styleId="apple-converted-space">
    <w:name w:val="apple-converted-space"/>
    <w:basedOn w:val="a0"/>
    <w:rsid w:val="00A84E1B"/>
  </w:style>
  <w:style w:type="character" w:styleId="ab">
    <w:name w:val="annotation reference"/>
    <w:basedOn w:val="a0"/>
    <w:uiPriority w:val="99"/>
    <w:semiHidden/>
    <w:unhideWhenUsed/>
    <w:rsid w:val="00A84E1B"/>
    <w:rPr>
      <w:sz w:val="21"/>
      <w:szCs w:val="21"/>
    </w:rPr>
  </w:style>
  <w:style w:type="paragraph" w:styleId="ac">
    <w:name w:val="annotation text"/>
    <w:basedOn w:val="a"/>
    <w:link w:val="ad"/>
    <w:uiPriority w:val="99"/>
    <w:semiHidden/>
    <w:unhideWhenUsed/>
    <w:rsid w:val="00A84E1B"/>
    <w:pPr>
      <w:jc w:val="left"/>
    </w:pPr>
  </w:style>
  <w:style w:type="character" w:customStyle="1" w:styleId="ad">
    <w:name w:val="批注文字 字符"/>
    <w:basedOn w:val="a0"/>
    <w:link w:val="ac"/>
    <w:uiPriority w:val="99"/>
    <w:semiHidden/>
    <w:rsid w:val="00A84E1B"/>
    <w:rPr>
      <w:szCs w:val="24"/>
    </w:rPr>
  </w:style>
  <w:style w:type="paragraph" w:styleId="ae">
    <w:name w:val="annotation subject"/>
    <w:basedOn w:val="ac"/>
    <w:next w:val="ac"/>
    <w:link w:val="af"/>
    <w:uiPriority w:val="99"/>
    <w:semiHidden/>
    <w:unhideWhenUsed/>
    <w:rsid w:val="00A84E1B"/>
    <w:rPr>
      <w:b/>
      <w:bCs/>
    </w:rPr>
  </w:style>
  <w:style w:type="character" w:customStyle="1" w:styleId="af">
    <w:name w:val="批注主题 字符"/>
    <w:basedOn w:val="ad"/>
    <w:link w:val="ae"/>
    <w:uiPriority w:val="99"/>
    <w:semiHidden/>
    <w:rsid w:val="00A84E1B"/>
    <w:rPr>
      <w:b/>
      <w:bCs/>
      <w:szCs w:val="24"/>
    </w:rPr>
  </w:style>
  <w:style w:type="character" w:styleId="af0">
    <w:name w:val="Hyperlink"/>
    <w:basedOn w:val="a0"/>
    <w:uiPriority w:val="99"/>
    <w:unhideWhenUsed/>
    <w:rsid w:val="00A84E1B"/>
    <w:rPr>
      <w:color w:val="0563C1" w:themeColor="hyperlink"/>
      <w:u w:val="single"/>
    </w:rPr>
  </w:style>
  <w:style w:type="character" w:styleId="af1">
    <w:name w:val="Unresolved Mention"/>
    <w:basedOn w:val="a0"/>
    <w:uiPriority w:val="99"/>
    <w:semiHidden/>
    <w:unhideWhenUsed/>
    <w:rsid w:val="00A036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16</Pages>
  <Words>2312</Words>
  <Characters>13185</Characters>
  <Application>Microsoft Office Word</Application>
  <DocSecurity>0</DocSecurity>
  <Lines>109</Lines>
  <Paragraphs>30</Paragraphs>
  <ScaleCrop>false</ScaleCrop>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2022-07-20T05:03:00Z</dcterms:created>
  <dcterms:modified xsi:type="dcterms:W3CDTF">2022-07-20T06:00:00Z</dcterms:modified>
</cp:coreProperties>
</file>