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247CC" w14:textId="6B10107D" w:rsidR="00C81BC3" w:rsidRDefault="00C81BC3" w:rsidP="00C81BC3">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29</w:t>
      </w:r>
      <w:r w:rsidRPr="002009FE">
        <w:rPr>
          <w:rFonts w:ascii="黑体" w:eastAsia="黑体" w:cs="黑体" w:hint="eastAsia"/>
          <w:sz w:val="24"/>
        </w:rPr>
        <w:t>期（</w:t>
      </w:r>
      <w:r>
        <w:rPr>
          <w:rFonts w:ascii="黑体" w:eastAsia="黑体" w:cs="黑体"/>
          <w:sz w:val="24"/>
        </w:rPr>
        <w:t>7</w:t>
      </w:r>
      <w:r w:rsidRPr="002009FE">
        <w:rPr>
          <w:rFonts w:ascii="黑体" w:eastAsia="黑体" w:cs="黑体" w:hint="eastAsia"/>
          <w:sz w:val="24"/>
        </w:rPr>
        <w:t>月</w:t>
      </w:r>
      <w:r>
        <w:rPr>
          <w:rFonts w:ascii="黑体" w:eastAsia="黑体" w:cs="黑体"/>
          <w:sz w:val="24"/>
        </w:rPr>
        <w:t>25</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7</w:t>
      </w:r>
      <w:r w:rsidRPr="002009FE">
        <w:rPr>
          <w:rFonts w:ascii="黑体" w:eastAsia="黑体" w:cs="黑体" w:hint="eastAsia"/>
          <w:sz w:val="24"/>
        </w:rPr>
        <w:t>月</w:t>
      </w:r>
      <w:r>
        <w:rPr>
          <w:rFonts w:ascii="黑体" w:eastAsia="黑体" w:cs="黑体"/>
          <w:sz w:val="24"/>
        </w:rPr>
        <w:t>31</w:t>
      </w:r>
      <w:r w:rsidRPr="002009FE">
        <w:rPr>
          <w:rFonts w:ascii="黑体" w:eastAsia="黑体" w:cs="黑体" w:hint="eastAsia"/>
          <w:sz w:val="24"/>
        </w:rPr>
        <w:t>日）</w:t>
      </w:r>
      <w:bookmarkEnd w:id="0"/>
    </w:p>
    <w:p w14:paraId="62556F96" w14:textId="77777777" w:rsidR="001F3255" w:rsidRPr="002009FE" w:rsidRDefault="001F3255" w:rsidP="00C81BC3">
      <w:pPr>
        <w:jc w:val="center"/>
        <w:outlineLvl w:val="0"/>
        <w:rPr>
          <w:rFonts w:ascii="黑体" w:eastAsia="黑体" w:cs="Times New Roman" w:hint="eastAsia"/>
          <w:sz w:val="24"/>
        </w:rPr>
      </w:pPr>
    </w:p>
    <w:p w14:paraId="1B28FBE8" w14:textId="77777777" w:rsidR="00C81BC3" w:rsidRPr="00A43D0D" w:rsidRDefault="00C81BC3" w:rsidP="00C81BC3">
      <w:pPr>
        <w:rPr>
          <w:rFonts w:ascii="黑体" w:eastAsia="黑体" w:cs="黑体"/>
        </w:rPr>
      </w:pPr>
      <w:r w:rsidRPr="00A43D0D">
        <w:rPr>
          <w:rFonts w:ascii="黑体" w:eastAsia="黑体" w:cs="黑体" w:hint="eastAsia"/>
        </w:rPr>
        <w:t>主要信息源自乘联会每日新闻等</w:t>
      </w:r>
    </w:p>
    <w:p w14:paraId="0E54BFDD" w14:textId="77777777" w:rsidR="00C81BC3" w:rsidRPr="00A43D0D" w:rsidRDefault="00C81BC3" w:rsidP="00C81BC3">
      <w:pPr>
        <w:rPr>
          <w:rFonts w:ascii="黑体" w:eastAsia="黑体" w:cs="黑体"/>
        </w:rPr>
      </w:pPr>
      <w:r w:rsidRPr="00A43D0D">
        <w:rPr>
          <w:rFonts w:ascii="黑体" w:eastAsia="黑体" w:cs="黑体" w:hint="eastAsia"/>
        </w:rPr>
        <w:t>中国汽车流通协会汽车市场研究分会</w:t>
      </w:r>
    </w:p>
    <w:p w14:paraId="64513253" w14:textId="77777777" w:rsidR="00C81BC3" w:rsidRPr="00A43D0D" w:rsidRDefault="00C81BC3" w:rsidP="00C81BC3">
      <w:pPr>
        <w:rPr>
          <w:rFonts w:ascii="黑体" w:eastAsia="黑体" w:cs="黑体"/>
        </w:rPr>
      </w:pPr>
      <w:r w:rsidRPr="00A43D0D">
        <w:rPr>
          <w:rFonts w:ascii="黑体" w:eastAsia="黑体" w:cs="黑体" w:hint="eastAsia"/>
        </w:rPr>
        <w:t>乘用车市场信息联席会（乘联会）</w:t>
      </w:r>
    </w:p>
    <w:p w14:paraId="1A0482B8" w14:textId="006E3933" w:rsidR="00C81BC3" w:rsidRDefault="00C81BC3" w:rsidP="00C81BC3">
      <w:pPr>
        <w:rPr>
          <w:rFonts w:ascii="黑体" w:eastAsia="黑体" w:cs="黑体"/>
        </w:rPr>
      </w:pPr>
      <w:r w:rsidRPr="00A43D0D">
        <w:rPr>
          <w:rFonts w:ascii="黑体" w:eastAsia="黑体" w:cs="黑体" w:hint="eastAsia"/>
        </w:rPr>
        <w:t>网站：</w:t>
      </w:r>
      <w:hyperlink r:id="rId7" w:history="1">
        <w:r w:rsidR="001F3255" w:rsidRPr="001B21C8">
          <w:rPr>
            <w:rStyle w:val="af0"/>
            <w:rFonts w:ascii="黑体" w:eastAsia="黑体" w:cs="黑体"/>
          </w:rPr>
          <w:t>http://www.cpcaauto.com</w:t>
        </w:r>
      </w:hyperlink>
    </w:p>
    <w:p w14:paraId="535940E8" w14:textId="77777777" w:rsidR="001F3255" w:rsidRPr="001F3255" w:rsidRDefault="001F3255" w:rsidP="00C81BC3">
      <w:pPr>
        <w:rPr>
          <w:rFonts w:cs="Times New Roman" w:hint="eastAsia"/>
        </w:rPr>
      </w:pPr>
    </w:p>
    <w:p w14:paraId="3A177F7F" w14:textId="15B3A253" w:rsidR="00C81BC3" w:rsidRPr="001F3255" w:rsidRDefault="00C81BC3" w:rsidP="00C81BC3">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7D8D9650" w14:textId="6ABA6D81" w:rsidR="001F3255" w:rsidRPr="001F3255" w:rsidRDefault="001F3255" w:rsidP="001F3255">
      <w:pPr>
        <w:ind w:firstLineChars="200" w:firstLine="420"/>
        <w:rPr>
          <w:rFonts w:ascii="Calibri" w:eastAsia="宋体" w:hAnsi="Calibri" w:cs="Times New Roman"/>
          <w:szCs w:val="21"/>
        </w:rPr>
      </w:pPr>
      <w:r w:rsidRPr="001F3255">
        <w:rPr>
          <w:rFonts w:ascii="Calibri" w:eastAsia="宋体" w:hAnsi="Calibri" w:cs="Times New Roman"/>
          <w:szCs w:val="21"/>
        </w:rPr>
        <w:t>7</w:t>
      </w:r>
      <w:r w:rsidRPr="001F3255">
        <w:rPr>
          <w:rFonts w:ascii="Calibri" w:eastAsia="宋体" w:hAnsi="Calibri" w:cs="Times New Roman"/>
          <w:szCs w:val="21"/>
        </w:rPr>
        <w:t>月</w:t>
      </w:r>
      <w:r w:rsidRPr="001F3255">
        <w:rPr>
          <w:rFonts w:ascii="Calibri" w:eastAsia="宋体" w:hAnsi="Calibri" w:cs="Times New Roman"/>
          <w:szCs w:val="21"/>
        </w:rPr>
        <w:t>25-31</w:t>
      </w:r>
      <w:r w:rsidRPr="001F3255">
        <w:rPr>
          <w:rFonts w:ascii="Calibri" w:eastAsia="宋体" w:hAnsi="Calibri" w:cs="Times New Roman"/>
          <w:szCs w:val="21"/>
        </w:rPr>
        <w:t>日，</w:t>
      </w:r>
      <w:r>
        <w:rPr>
          <w:rFonts w:ascii="Calibri" w:eastAsia="宋体" w:hAnsi="Calibri" w:cs="Times New Roman" w:hint="eastAsia"/>
          <w:szCs w:val="21"/>
        </w:rPr>
        <w:t>乘用车</w:t>
      </w:r>
      <w:r w:rsidRPr="001F3255">
        <w:rPr>
          <w:rFonts w:ascii="Calibri" w:eastAsia="宋体" w:hAnsi="Calibri" w:cs="Times New Roman"/>
          <w:szCs w:val="21"/>
        </w:rPr>
        <w:t>市场零售</w:t>
      </w:r>
      <w:r w:rsidRPr="001F3255">
        <w:rPr>
          <w:rFonts w:ascii="Calibri" w:eastAsia="宋体" w:hAnsi="Calibri" w:cs="Times New Roman"/>
          <w:szCs w:val="21"/>
        </w:rPr>
        <w:t>61.3</w:t>
      </w:r>
      <w:r w:rsidRPr="001F3255">
        <w:rPr>
          <w:rFonts w:ascii="Calibri" w:eastAsia="宋体" w:hAnsi="Calibri" w:cs="Times New Roman"/>
          <w:szCs w:val="21"/>
        </w:rPr>
        <w:t>万辆，同比增长</w:t>
      </w:r>
      <w:r w:rsidRPr="001F3255">
        <w:rPr>
          <w:rFonts w:ascii="Calibri" w:eastAsia="宋体" w:hAnsi="Calibri" w:cs="Times New Roman"/>
          <w:szCs w:val="21"/>
        </w:rPr>
        <w:t>14%</w:t>
      </w:r>
      <w:r w:rsidRPr="001F3255">
        <w:rPr>
          <w:rFonts w:ascii="Calibri" w:eastAsia="宋体" w:hAnsi="Calibri" w:cs="Times New Roman"/>
          <w:szCs w:val="21"/>
        </w:rPr>
        <w:t>，环比上周增长</w:t>
      </w:r>
      <w:r w:rsidRPr="001F3255">
        <w:rPr>
          <w:rFonts w:ascii="Calibri" w:eastAsia="宋体" w:hAnsi="Calibri" w:cs="Times New Roman"/>
          <w:szCs w:val="21"/>
        </w:rPr>
        <w:t>44%</w:t>
      </w:r>
      <w:r w:rsidRPr="001F3255">
        <w:rPr>
          <w:rFonts w:ascii="Calibri" w:eastAsia="宋体" w:hAnsi="Calibri" w:cs="Times New Roman"/>
          <w:szCs w:val="21"/>
        </w:rPr>
        <w:t>，较上月同期下降</w:t>
      </w:r>
      <w:r w:rsidR="009462A0">
        <w:rPr>
          <w:rFonts w:ascii="Calibri" w:eastAsia="宋体" w:hAnsi="Calibri" w:cs="Times New Roman"/>
          <w:szCs w:val="21"/>
        </w:rPr>
        <w:t>21</w:t>
      </w:r>
      <w:r w:rsidRPr="001F3255">
        <w:rPr>
          <w:rFonts w:ascii="Calibri" w:eastAsia="宋体" w:hAnsi="Calibri" w:cs="Times New Roman"/>
          <w:szCs w:val="21"/>
        </w:rPr>
        <w:t>%</w:t>
      </w:r>
      <w:r>
        <w:rPr>
          <w:rFonts w:ascii="Calibri" w:eastAsia="宋体" w:hAnsi="Calibri" w:cs="Times New Roman" w:hint="eastAsia"/>
          <w:szCs w:val="21"/>
        </w:rPr>
        <w:t>;</w:t>
      </w:r>
      <w:r w:rsidRPr="001F3255">
        <w:rPr>
          <w:rFonts w:ascii="Calibri" w:eastAsia="宋体" w:hAnsi="Calibri" w:cs="Times New Roman"/>
          <w:szCs w:val="21"/>
        </w:rPr>
        <w:t>乘用车批发</w:t>
      </w:r>
      <w:r w:rsidRPr="001F3255">
        <w:rPr>
          <w:rFonts w:ascii="Calibri" w:eastAsia="宋体" w:hAnsi="Calibri" w:cs="Times New Roman"/>
          <w:szCs w:val="21"/>
        </w:rPr>
        <w:t>87.8</w:t>
      </w:r>
      <w:r w:rsidRPr="001F3255">
        <w:rPr>
          <w:rFonts w:ascii="Calibri" w:eastAsia="宋体" w:hAnsi="Calibri" w:cs="Times New Roman"/>
          <w:szCs w:val="21"/>
        </w:rPr>
        <w:t>万辆，同比增长</w:t>
      </w:r>
      <w:r w:rsidRPr="001F3255">
        <w:rPr>
          <w:rFonts w:ascii="Calibri" w:eastAsia="宋体" w:hAnsi="Calibri" w:cs="Times New Roman"/>
          <w:szCs w:val="21"/>
        </w:rPr>
        <w:t>53%</w:t>
      </w:r>
      <w:r w:rsidRPr="001F3255">
        <w:rPr>
          <w:rFonts w:ascii="Calibri" w:eastAsia="宋体" w:hAnsi="Calibri" w:cs="Times New Roman"/>
          <w:szCs w:val="21"/>
        </w:rPr>
        <w:t>，环比上周增长</w:t>
      </w:r>
      <w:r w:rsidRPr="001F3255">
        <w:rPr>
          <w:rFonts w:ascii="Calibri" w:eastAsia="宋体" w:hAnsi="Calibri" w:cs="Times New Roman"/>
          <w:szCs w:val="21"/>
        </w:rPr>
        <w:t>85%</w:t>
      </w:r>
      <w:r w:rsidRPr="001F3255">
        <w:rPr>
          <w:rFonts w:ascii="Calibri" w:eastAsia="宋体" w:hAnsi="Calibri" w:cs="Times New Roman"/>
          <w:szCs w:val="21"/>
        </w:rPr>
        <w:t>，较上月同期</w:t>
      </w:r>
      <w:r w:rsidR="009462A0">
        <w:rPr>
          <w:rFonts w:ascii="Calibri" w:eastAsia="宋体" w:hAnsi="Calibri" w:cs="Times New Roman" w:hint="eastAsia"/>
          <w:szCs w:val="21"/>
        </w:rPr>
        <w:t>下降</w:t>
      </w:r>
      <w:r w:rsidR="009462A0">
        <w:rPr>
          <w:rFonts w:ascii="Calibri" w:eastAsia="宋体" w:hAnsi="Calibri" w:cs="Times New Roman"/>
          <w:szCs w:val="21"/>
        </w:rPr>
        <w:t>11</w:t>
      </w:r>
      <w:r w:rsidRPr="001F3255">
        <w:rPr>
          <w:rFonts w:ascii="Calibri" w:eastAsia="宋体" w:hAnsi="Calibri" w:cs="Times New Roman"/>
          <w:szCs w:val="21"/>
        </w:rPr>
        <w:t>%</w:t>
      </w:r>
      <w:r w:rsidRPr="001F3255">
        <w:rPr>
          <w:rFonts w:ascii="Calibri" w:eastAsia="宋体" w:hAnsi="Calibri" w:cs="Times New Roman"/>
          <w:szCs w:val="21"/>
        </w:rPr>
        <w:t>。</w:t>
      </w:r>
    </w:p>
    <w:p w14:paraId="2766FB3B" w14:textId="5E14C6E4" w:rsidR="001F3255" w:rsidRDefault="009462A0" w:rsidP="001F3255">
      <w:pPr>
        <w:ind w:firstLineChars="200" w:firstLine="422"/>
        <w:rPr>
          <w:rFonts w:ascii="Calibri" w:eastAsia="宋体" w:hAnsi="Calibri" w:cs="Times New Roman"/>
          <w:szCs w:val="21"/>
        </w:rPr>
      </w:pPr>
      <w:r w:rsidRPr="009462A0">
        <w:rPr>
          <w:rFonts w:ascii="Calibri" w:eastAsia="宋体" w:hAnsi="Calibri" w:cs="Times New Roman" w:hint="eastAsia"/>
          <w:b/>
          <w:bCs/>
          <w:szCs w:val="21"/>
        </w:rPr>
        <w:t>初步统计，</w:t>
      </w:r>
      <w:r w:rsidR="001F3255" w:rsidRPr="001F3255">
        <w:rPr>
          <w:rFonts w:ascii="Calibri" w:eastAsia="宋体" w:hAnsi="Calibri" w:cs="Times New Roman"/>
          <w:szCs w:val="21"/>
        </w:rPr>
        <w:t>7</w:t>
      </w:r>
      <w:r w:rsidR="001F3255" w:rsidRPr="001F3255">
        <w:rPr>
          <w:rFonts w:ascii="Calibri" w:eastAsia="宋体" w:hAnsi="Calibri" w:cs="Times New Roman"/>
          <w:szCs w:val="21"/>
        </w:rPr>
        <w:t>月</w:t>
      </w:r>
      <w:r w:rsidR="001F3255" w:rsidRPr="001F3255">
        <w:rPr>
          <w:rFonts w:ascii="Calibri" w:eastAsia="宋体" w:hAnsi="Calibri" w:cs="Times New Roman"/>
          <w:szCs w:val="21"/>
        </w:rPr>
        <w:t>1-31</w:t>
      </w:r>
      <w:r w:rsidR="001F3255" w:rsidRPr="001F3255">
        <w:rPr>
          <w:rFonts w:ascii="Calibri" w:eastAsia="宋体" w:hAnsi="Calibri" w:cs="Times New Roman"/>
          <w:szCs w:val="21"/>
        </w:rPr>
        <w:t>日</w:t>
      </w:r>
      <w:r>
        <w:rPr>
          <w:rFonts w:ascii="Calibri" w:eastAsia="宋体" w:hAnsi="Calibri" w:cs="Times New Roman" w:hint="eastAsia"/>
          <w:szCs w:val="21"/>
        </w:rPr>
        <w:t>，乘用车</w:t>
      </w:r>
      <w:r w:rsidRPr="001F3255">
        <w:rPr>
          <w:rFonts w:ascii="Calibri" w:eastAsia="宋体" w:hAnsi="Calibri" w:cs="Times New Roman"/>
          <w:szCs w:val="21"/>
        </w:rPr>
        <w:t>市场零售</w:t>
      </w:r>
      <w:r w:rsidRPr="001F3255">
        <w:rPr>
          <w:rFonts w:ascii="Calibri" w:eastAsia="宋体" w:hAnsi="Calibri" w:cs="Times New Roman"/>
          <w:szCs w:val="21"/>
        </w:rPr>
        <w:t>176.8</w:t>
      </w:r>
      <w:r w:rsidRPr="001F3255">
        <w:rPr>
          <w:rFonts w:ascii="Calibri" w:eastAsia="宋体" w:hAnsi="Calibri" w:cs="Times New Roman"/>
          <w:szCs w:val="21"/>
        </w:rPr>
        <w:t>万辆，同比去年增长</w:t>
      </w:r>
      <w:r w:rsidRPr="001F3255">
        <w:rPr>
          <w:rFonts w:ascii="Calibri" w:eastAsia="宋体" w:hAnsi="Calibri" w:cs="Times New Roman"/>
          <w:szCs w:val="21"/>
        </w:rPr>
        <w:t>17%</w:t>
      </w:r>
      <w:r w:rsidRPr="001F3255">
        <w:rPr>
          <w:rFonts w:ascii="Calibri" w:eastAsia="宋体" w:hAnsi="Calibri" w:cs="Times New Roman"/>
          <w:szCs w:val="21"/>
        </w:rPr>
        <w:t>，</w:t>
      </w:r>
      <w:r>
        <w:rPr>
          <w:rFonts w:ascii="Calibri" w:eastAsia="宋体" w:hAnsi="Calibri" w:cs="Times New Roman" w:hint="eastAsia"/>
          <w:szCs w:val="21"/>
        </w:rPr>
        <w:t>环比上月</w:t>
      </w:r>
      <w:r w:rsidRPr="001F3255">
        <w:rPr>
          <w:rFonts w:ascii="Calibri" w:eastAsia="宋体" w:hAnsi="Calibri" w:cs="Times New Roman"/>
          <w:szCs w:val="21"/>
        </w:rPr>
        <w:t>下降</w:t>
      </w:r>
      <w:r w:rsidRPr="001F3255">
        <w:rPr>
          <w:rFonts w:ascii="Calibri" w:eastAsia="宋体" w:hAnsi="Calibri" w:cs="Times New Roman"/>
          <w:szCs w:val="21"/>
        </w:rPr>
        <w:t>9%</w:t>
      </w:r>
      <w:r>
        <w:rPr>
          <w:rFonts w:ascii="Calibri" w:eastAsia="宋体" w:hAnsi="Calibri" w:cs="Times New Roman" w:hint="eastAsia"/>
          <w:szCs w:val="21"/>
        </w:rPr>
        <w:t>；</w:t>
      </w:r>
      <w:r w:rsidR="001F3255" w:rsidRPr="001F3255">
        <w:rPr>
          <w:rFonts w:ascii="Calibri" w:eastAsia="宋体" w:hAnsi="Calibri" w:cs="Times New Roman"/>
          <w:szCs w:val="21"/>
        </w:rPr>
        <w:t>全国乘用车</w:t>
      </w:r>
      <w:r w:rsidR="00B65971">
        <w:rPr>
          <w:rFonts w:ascii="Calibri" w:eastAsia="宋体" w:hAnsi="Calibri" w:cs="Times New Roman"/>
          <w:szCs w:val="21"/>
        </w:rPr>
        <w:t>厂商</w:t>
      </w:r>
      <w:r w:rsidR="001F3255" w:rsidRPr="001F3255">
        <w:rPr>
          <w:rFonts w:ascii="Calibri" w:eastAsia="宋体" w:hAnsi="Calibri" w:cs="Times New Roman"/>
          <w:szCs w:val="21"/>
        </w:rPr>
        <w:t>批发</w:t>
      </w:r>
      <w:r w:rsidR="001F3255" w:rsidRPr="001F3255">
        <w:rPr>
          <w:rFonts w:ascii="Calibri" w:eastAsia="宋体" w:hAnsi="Calibri" w:cs="Times New Roman"/>
          <w:szCs w:val="21"/>
        </w:rPr>
        <w:t>211.9</w:t>
      </w:r>
      <w:r w:rsidR="001F3255" w:rsidRPr="001F3255">
        <w:rPr>
          <w:rFonts w:ascii="Calibri" w:eastAsia="宋体" w:hAnsi="Calibri" w:cs="Times New Roman"/>
          <w:szCs w:val="21"/>
        </w:rPr>
        <w:t>万辆，同比去年增长</w:t>
      </w:r>
      <w:r w:rsidR="001F3255" w:rsidRPr="001F3255">
        <w:rPr>
          <w:rFonts w:ascii="Calibri" w:eastAsia="宋体" w:hAnsi="Calibri" w:cs="Times New Roman"/>
          <w:szCs w:val="21"/>
        </w:rPr>
        <w:t>40%</w:t>
      </w:r>
      <w:r w:rsidR="001F3255" w:rsidRPr="001F3255">
        <w:rPr>
          <w:rFonts w:ascii="Calibri" w:eastAsia="宋体" w:hAnsi="Calibri" w:cs="Times New Roman"/>
          <w:szCs w:val="21"/>
        </w:rPr>
        <w:t>，</w:t>
      </w:r>
      <w:r w:rsidR="00B65971">
        <w:rPr>
          <w:rFonts w:ascii="Calibri" w:eastAsia="宋体" w:hAnsi="Calibri" w:cs="Times New Roman" w:hint="eastAsia"/>
          <w:szCs w:val="21"/>
        </w:rPr>
        <w:t>环比</w:t>
      </w:r>
      <w:r w:rsidR="001F3255" w:rsidRPr="001F3255">
        <w:rPr>
          <w:rFonts w:ascii="Calibri" w:eastAsia="宋体" w:hAnsi="Calibri" w:cs="Times New Roman"/>
          <w:szCs w:val="21"/>
        </w:rPr>
        <w:t>上月下降</w:t>
      </w:r>
      <w:r w:rsidR="001F3255" w:rsidRPr="001F3255">
        <w:rPr>
          <w:rFonts w:ascii="Calibri" w:eastAsia="宋体" w:hAnsi="Calibri" w:cs="Times New Roman"/>
          <w:szCs w:val="21"/>
        </w:rPr>
        <w:t>3%</w:t>
      </w:r>
      <w:r w:rsidR="001F3255" w:rsidRPr="001F3255">
        <w:rPr>
          <w:rFonts w:ascii="Calibri" w:eastAsia="宋体" w:hAnsi="Calibri" w:cs="Times New Roman"/>
          <w:szCs w:val="21"/>
        </w:rPr>
        <w:t>。</w:t>
      </w:r>
    </w:p>
    <w:p w14:paraId="7C69359F" w14:textId="77777777" w:rsidR="001F3255" w:rsidRPr="001F3255" w:rsidRDefault="001F3255" w:rsidP="001F3255">
      <w:pPr>
        <w:ind w:firstLineChars="200" w:firstLine="420"/>
        <w:rPr>
          <w:rFonts w:ascii="Calibri" w:eastAsia="宋体" w:hAnsi="Calibri" w:cs="Times New Roman" w:hint="eastAsia"/>
          <w:szCs w:val="21"/>
        </w:rPr>
      </w:pPr>
    </w:p>
    <w:p w14:paraId="7415362E" w14:textId="2D66761F" w:rsidR="00506A55" w:rsidRDefault="00B65971" w:rsidP="005238FF">
      <w:pPr>
        <w:numPr>
          <w:ilvl w:val="0"/>
          <w:numId w:val="2"/>
        </w:numPr>
        <w:outlineLvl w:val="1"/>
        <w:rPr>
          <w:rFonts w:ascii="黑体" w:eastAsia="黑体" w:hAnsi="黑体" w:cs="Times New Roman"/>
          <w:b/>
          <w:bCs/>
          <w:sz w:val="24"/>
        </w:rPr>
      </w:pPr>
      <w:r w:rsidRPr="00B65971">
        <w:rPr>
          <w:rFonts w:ascii="黑体" w:eastAsia="黑体" w:hAnsi="黑体" w:cs="Times New Roman"/>
          <w:b/>
          <w:bCs/>
          <w:sz w:val="24"/>
        </w:rPr>
        <w:t>7月乘用车市场周度零售走势</w:t>
      </w:r>
    </w:p>
    <w:p w14:paraId="4ECE432D" w14:textId="77777777" w:rsidR="005C6656" w:rsidRPr="005238FF" w:rsidRDefault="005C6656" w:rsidP="005C6656">
      <w:pPr>
        <w:outlineLvl w:val="1"/>
        <w:rPr>
          <w:rFonts w:ascii="黑体" w:eastAsia="黑体" w:hAnsi="黑体" w:cs="Times New Roman" w:hint="eastAsia"/>
          <w:b/>
          <w:bCs/>
          <w:sz w:val="24"/>
        </w:rPr>
      </w:pPr>
    </w:p>
    <w:p w14:paraId="5288F3E0" w14:textId="144EBED4" w:rsidR="00C775FD" w:rsidRPr="001F3255" w:rsidRDefault="00C775FD" w:rsidP="001F3255">
      <w:pPr>
        <w:jc w:val="center"/>
        <w:rPr>
          <w:rFonts w:ascii="Calibri" w:eastAsia="宋体" w:hAnsi="Calibri" w:cs="宋体" w:hint="eastAsia"/>
          <w:szCs w:val="21"/>
        </w:rPr>
      </w:pPr>
      <w:r>
        <w:rPr>
          <w:rFonts w:ascii="Calibri" w:eastAsia="宋体" w:hAnsi="Calibri" w:cs="宋体" w:hint="eastAsia"/>
          <w:noProof/>
          <w:szCs w:val="21"/>
        </w:rPr>
        <w:drawing>
          <wp:inline distT="0" distB="0" distL="0" distR="0" wp14:anchorId="2BFB8995" wp14:editId="6A4E1F99">
            <wp:extent cx="5040000" cy="3439894"/>
            <wp:effectExtent l="0" t="0" r="825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39894"/>
                    </a:xfrm>
                    <a:prstGeom prst="rect">
                      <a:avLst/>
                    </a:prstGeom>
                  </pic:spPr>
                </pic:pic>
              </a:graphicData>
            </a:graphic>
          </wp:inline>
        </w:drawing>
      </w:r>
    </w:p>
    <w:p w14:paraId="7DD2BA1D" w14:textId="77777777" w:rsidR="005C6656" w:rsidRDefault="005C6656" w:rsidP="00506A55">
      <w:pPr>
        <w:ind w:firstLineChars="200" w:firstLine="420"/>
        <w:rPr>
          <w:rFonts w:ascii="Calibri" w:eastAsia="宋体" w:hAnsi="Calibri" w:cs="Times New Roman"/>
          <w:szCs w:val="21"/>
        </w:rPr>
      </w:pPr>
    </w:p>
    <w:p w14:paraId="6CCC6AEF" w14:textId="59F3ECDD" w:rsidR="00506A55" w:rsidRDefault="00506A55" w:rsidP="00506A55">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7</w:t>
      </w:r>
      <w:r w:rsidRPr="002A7C74">
        <w:rPr>
          <w:rFonts w:ascii="Calibri" w:eastAsia="宋体" w:hAnsi="Calibri" w:cs="Times New Roman"/>
          <w:szCs w:val="21"/>
        </w:rPr>
        <w:t>月第</w:t>
      </w:r>
      <w:r w:rsidR="005238FF">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sidR="005238FF">
        <w:rPr>
          <w:rFonts w:ascii="Calibri" w:eastAsia="宋体" w:hAnsi="Calibri" w:cs="Times New Roman" w:hint="eastAsia"/>
          <w:szCs w:val="21"/>
        </w:rPr>
        <w:t>4</w:t>
      </w:r>
      <w:r w:rsidR="005238FF">
        <w:rPr>
          <w:rFonts w:ascii="Calibri" w:eastAsia="宋体" w:hAnsi="Calibri" w:cs="Times New Roman"/>
          <w:szCs w:val="21"/>
        </w:rPr>
        <w:t>.0</w:t>
      </w:r>
      <w:r w:rsidR="005238FF">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7</w:t>
      </w:r>
      <w:r w:rsidRPr="002A7C74">
        <w:rPr>
          <w:rFonts w:ascii="Calibri" w:eastAsia="宋体" w:hAnsi="Calibri" w:cs="Times New Roman"/>
          <w:szCs w:val="21"/>
        </w:rPr>
        <w:t>月第</w:t>
      </w:r>
      <w:r w:rsidR="0007716E">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6</w:t>
      </w:r>
      <w:r>
        <w:rPr>
          <w:rFonts w:ascii="Calibri" w:eastAsia="宋体" w:hAnsi="Calibri" w:cs="Times New Roman" w:hint="eastAsia"/>
          <w:szCs w:val="21"/>
        </w:rPr>
        <w:t>月第</w:t>
      </w:r>
      <w:r w:rsidR="0007716E">
        <w:rPr>
          <w:rFonts w:ascii="Calibri" w:eastAsia="宋体" w:hAnsi="Calibri" w:cs="Times New Roman" w:hint="eastAsia"/>
          <w:szCs w:val="21"/>
        </w:rPr>
        <w:t>一</w:t>
      </w:r>
      <w:r>
        <w:rPr>
          <w:rFonts w:ascii="Calibri" w:eastAsia="宋体" w:hAnsi="Calibri" w:cs="Times New Roman" w:hint="eastAsia"/>
          <w:szCs w:val="21"/>
        </w:rPr>
        <w:t>周均值下降</w:t>
      </w:r>
      <w:r>
        <w:rPr>
          <w:rFonts w:ascii="Calibri" w:eastAsia="宋体" w:hAnsi="Calibri" w:cs="Times New Roman" w:hint="eastAsia"/>
          <w:szCs w:val="21"/>
        </w:rPr>
        <w:t>6%</w:t>
      </w:r>
      <w:r>
        <w:rPr>
          <w:rFonts w:ascii="Calibri" w:eastAsia="宋体" w:hAnsi="Calibri" w:cs="Times New Roman" w:hint="eastAsia"/>
          <w:szCs w:val="21"/>
        </w:rPr>
        <w:t>。</w:t>
      </w:r>
    </w:p>
    <w:p w14:paraId="792F4623" w14:textId="3321FAEC" w:rsidR="00506A55" w:rsidRDefault="00506A55" w:rsidP="00506A55">
      <w:pPr>
        <w:ind w:firstLineChars="200" w:firstLine="420"/>
        <w:rPr>
          <w:rFonts w:ascii="Calibri" w:eastAsia="宋体" w:hAnsi="Calibri" w:cs="Times New Roman"/>
          <w:color w:val="000000" w:themeColor="text1"/>
          <w:szCs w:val="21"/>
        </w:rPr>
      </w:pPr>
      <w:r w:rsidRPr="00A0364F">
        <w:rPr>
          <w:rFonts w:ascii="Calibri" w:eastAsia="宋体" w:hAnsi="Calibri" w:cs="Times New Roman"/>
          <w:color w:val="000000" w:themeColor="text1"/>
          <w:szCs w:val="21"/>
        </w:rPr>
        <w:t>7</w:t>
      </w:r>
      <w:r w:rsidRPr="00A0364F">
        <w:rPr>
          <w:rFonts w:ascii="Calibri" w:eastAsia="宋体" w:hAnsi="Calibri" w:cs="Times New Roman"/>
          <w:color w:val="000000" w:themeColor="text1"/>
          <w:szCs w:val="21"/>
        </w:rPr>
        <w:t>月第</w:t>
      </w:r>
      <w:r w:rsidR="0007716E">
        <w:rPr>
          <w:rFonts w:ascii="Calibri" w:eastAsia="宋体" w:hAnsi="Calibri" w:cs="Times New Roman" w:hint="eastAsia"/>
          <w:color w:val="000000" w:themeColor="text1"/>
          <w:szCs w:val="21"/>
        </w:rPr>
        <w:t>二</w:t>
      </w:r>
      <w:r w:rsidRPr="00A0364F">
        <w:rPr>
          <w:rFonts w:ascii="Calibri" w:eastAsia="宋体" w:hAnsi="Calibri" w:cs="Times New Roman"/>
          <w:color w:val="000000" w:themeColor="text1"/>
          <w:szCs w:val="21"/>
        </w:rPr>
        <w:t>周</w:t>
      </w:r>
      <w:r w:rsidRPr="00A0364F">
        <w:rPr>
          <w:rFonts w:ascii="Calibri" w:eastAsia="宋体" w:hAnsi="Calibri" w:cs="Times New Roman" w:hint="eastAsia"/>
          <w:color w:val="000000" w:themeColor="text1"/>
          <w:szCs w:val="21"/>
        </w:rPr>
        <w:t>总体狭义乘用车</w:t>
      </w:r>
      <w:r w:rsidRPr="00A0364F">
        <w:rPr>
          <w:rFonts w:ascii="Calibri" w:eastAsia="宋体" w:hAnsi="Calibri" w:cs="Times New Roman"/>
          <w:color w:val="000000" w:themeColor="text1"/>
          <w:szCs w:val="21"/>
        </w:rPr>
        <w:t>市场零售达到日均</w:t>
      </w:r>
      <w:r w:rsidRPr="00A0364F">
        <w:rPr>
          <w:rFonts w:ascii="Calibri" w:eastAsia="宋体" w:hAnsi="Calibri" w:cs="Times New Roman"/>
          <w:color w:val="000000" w:themeColor="text1"/>
          <w:szCs w:val="21"/>
        </w:rPr>
        <w:t>4</w:t>
      </w:r>
      <w:r>
        <w:rPr>
          <w:rFonts w:ascii="Calibri" w:eastAsia="宋体" w:hAnsi="Calibri" w:cs="Times New Roman"/>
          <w:color w:val="000000" w:themeColor="text1"/>
          <w:szCs w:val="21"/>
        </w:rPr>
        <w:t>.</w:t>
      </w:r>
      <w:r w:rsidR="0007716E">
        <w:rPr>
          <w:rFonts w:ascii="Calibri" w:eastAsia="宋体" w:hAnsi="Calibri" w:cs="Times New Roman"/>
          <w:color w:val="000000" w:themeColor="text1"/>
          <w:szCs w:val="21"/>
        </w:rPr>
        <w:t>8</w:t>
      </w:r>
      <w:r w:rsidR="005238FF">
        <w:rPr>
          <w:rFonts w:ascii="Calibri" w:eastAsia="宋体" w:hAnsi="Calibri" w:cs="Times New Roman"/>
          <w:color w:val="000000" w:themeColor="text1"/>
          <w:szCs w:val="21"/>
        </w:rPr>
        <w:t>万辆</w:t>
      </w:r>
      <w:r w:rsidRPr="00A0364F">
        <w:rPr>
          <w:rFonts w:ascii="Calibri" w:eastAsia="宋体" w:hAnsi="Calibri" w:cs="Times New Roman"/>
          <w:color w:val="000000" w:themeColor="text1"/>
          <w:szCs w:val="21"/>
        </w:rPr>
        <w:t>，同比</w:t>
      </w:r>
      <w:r w:rsidRPr="00A0364F">
        <w:rPr>
          <w:rFonts w:ascii="Calibri" w:eastAsia="宋体" w:hAnsi="Calibri" w:cs="Times New Roman"/>
          <w:color w:val="000000" w:themeColor="text1"/>
          <w:szCs w:val="21"/>
        </w:rPr>
        <w:t>2021</w:t>
      </w:r>
      <w:r w:rsidRPr="00A0364F">
        <w:rPr>
          <w:rFonts w:ascii="Calibri" w:eastAsia="宋体" w:hAnsi="Calibri" w:cs="Times New Roman"/>
          <w:color w:val="000000" w:themeColor="text1"/>
          <w:szCs w:val="21"/>
        </w:rPr>
        <w:t>年</w:t>
      </w:r>
      <w:r w:rsidRPr="00A0364F">
        <w:rPr>
          <w:rFonts w:ascii="Calibri" w:eastAsia="宋体" w:hAnsi="Calibri" w:cs="Times New Roman"/>
          <w:color w:val="000000" w:themeColor="text1"/>
          <w:szCs w:val="21"/>
        </w:rPr>
        <w:t>7</w:t>
      </w:r>
      <w:r w:rsidRPr="00A0364F">
        <w:rPr>
          <w:rFonts w:ascii="Calibri" w:eastAsia="宋体" w:hAnsi="Calibri" w:cs="Times New Roman"/>
          <w:color w:val="000000" w:themeColor="text1"/>
          <w:szCs w:val="21"/>
        </w:rPr>
        <w:t>月第</w:t>
      </w:r>
      <w:r w:rsidR="0007716E">
        <w:rPr>
          <w:rFonts w:ascii="Calibri" w:eastAsia="宋体" w:hAnsi="Calibri" w:cs="Times New Roman" w:hint="eastAsia"/>
          <w:color w:val="000000" w:themeColor="text1"/>
          <w:szCs w:val="21"/>
        </w:rPr>
        <w:t>二</w:t>
      </w:r>
      <w:r w:rsidRPr="00A0364F">
        <w:rPr>
          <w:rFonts w:ascii="Calibri" w:eastAsia="宋体" w:hAnsi="Calibri" w:cs="Times New Roman"/>
          <w:color w:val="000000" w:themeColor="text1"/>
          <w:szCs w:val="21"/>
        </w:rPr>
        <w:t>周</w:t>
      </w:r>
      <w:r w:rsidRPr="00A0364F">
        <w:rPr>
          <w:rFonts w:ascii="Calibri" w:eastAsia="宋体" w:hAnsi="Calibri" w:cs="Times New Roman" w:hint="eastAsia"/>
          <w:color w:val="000000" w:themeColor="text1"/>
          <w:szCs w:val="21"/>
        </w:rPr>
        <w:t>增长</w:t>
      </w:r>
      <w:r w:rsidRPr="00A0364F">
        <w:rPr>
          <w:rFonts w:ascii="Calibri" w:eastAsia="宋体" w:hAnsi="Calibri" w:cs="Times New Roman" w:hint="eastAsia"/>
          <w:color w:val="000000" w:themeColor="text1"/>
          <w:szCs w:val="21"/>
        </w:rPr>
        <w:t>1</w:t>
      </w:r>
      <w:r w:rsidRPr="00A0364F">
        <w:rPr>
          <w:rFonts w:ascii="Calibri" w:eastAsia="宋体" w:hAnsi="Calibri" w:cs="Times New Roman"/>
          <w:color w:val="000000" w:themeColor="text1"/>
          <w:szCs w:val="21"/>
        </w:rPr>
        <w:t>6%</w:t>
      </w:r>
      <w:r w:rsidRPr="00A0364F">
        <w:rPr>
          <w:rFonts w:ascii="Calibri" w:eastAsia="宋体" w:hAnsi="Calibri" w:cs="Times New Roman"/>
          <w:color w:val="000000" w:themeColor="text1"/>
          <w:szCs w:val="21"/>
        </w:rPr>
        <w:t>，</w:t>
      </w:r>
      <w:r w:rsidRPr="00A0364F">
        <w:rPr>
          <w:rFonts w:ascii="Calibri" w:eastAsia="宋体" w:hAnsi="Calibri" w:cs="Times New Roman" w:hint="eastAsia"/>
          <w:color w:val="000000" w:themeColor="text1"/>
          <w:szCs w:val="21"/>
        </w:rPr>
        <w:t>相对今年</w:t>
      </w:r>
      <w:r w:rsidRPr="00A0364F">
        <w:rPr>
          <w:rFonts w:ascii="Calibri" w:eastAsia="宋体" w:hAnsi="Calibri" w:cs="Times New Roman"/>
          <w:color w:val="000000" w:themeColor="text1"/>
          <w:szCs w:val="21"/>
        </w:rPr>
        <w:t>6</w:t>
      </w:r>
      <w:r w:rsidRPr="00A0364F">
        <w:rPr>
          <w:rFonts w:ascii="Calibri" w:eastAsia="宋体" w:hAnsi="Calibri" w:cs="Times New Roman" w:hint="eastAsia"/>
          <w:color w:val="000000" w:themeColor="text1"/>
          <w:szCs w:val="21"/>
        </w:rPr>
        <w:t>月第</w:t>
      </w:r>
      <w:r w:rsidR="0007716E">
        <w:rPr>
          <w:rFonts w:ascii="Calibri" w:eastAsia="宋体" w:hAnsi="Calibri" w:cs="Times New Roman" w:hint="eastAsia"/>
          <w:color w:val="000000" w:themeColor="text1"/>
          <w:szCs w:val="21"/>
        </w:rPr>
        <w:t>二</w:t>
      </w:r>
      <w:r w:rsidRPr="00A0364F">
        <w:rPr>
          <w:rFonts w:ascii="Calibri" w:eastAsia="宋体" w:hAnsi="Calibri" w:cs="Times New Roman" w:hint="eastAsia"/>
          <w:color w:val="000000" w:themeColor="text1"/>
          <w:szCs w:val="21"/>
        </w:rPr>
        <w:t>周均值下降</w:t>
      </w:r>
      <w:r w:rsidRPr="00A0364F">
        <w:rPr>
          <w:rFonts w:ascii="Calibri" w:eastAsia="宋体" w:hAnsi="Calibri" w:cs="Times New Roman"/>
          <w:color w:val="000000" w:themeColor="text1"/>
          <w:szCs w:val="21"/>
        </w:rPr>
        <w:t>15</w:t>
      </w:r>
      <w:r w:rsidRPr="00A0364F">
        <w:rPr>
          <w:rFonts w:ascii="Calibri" w:eastAsia="宋体" w:hAnsi="Calibri" w:cs="Times New Roman" w:hint="eastAsia"/>
          <w:color w:val="000000" w:themeColor="text1"/>
          <w:szCs w:val="21"/>
        </w:rPr>
        <w:t>%</w:t>
      </w:r>
      <w:r w:rsidRPr="00A0364F">
        <w:rPr>
          <w:rFonts w:ascii="Calibri" w:eastAsia="宋体" w:hAnsi="Calibri" w:cs="Times New Roman" w:hint="eastAsia"/>
          <w:color w:val="000000" w:themeColor="text1"/>
          <w:szCs w:val="21"/>
        </w:rPr>
        <w:t>。</w:t>
      </w:r>
    </w:p>
    <w:p w14:paraId="25A29B89" w14:textId="711D850B" w:rsidR="00506A55" w:rsidRDefault="00506A55" w:rsidP="00506A55">
      <w:pPr>
        <w:ind w:firstLineChars="200" w:firstLine="420"/>
        <w:rPr>
          <w:rFonts w:ascii="Calibri" w:eastAsia="宋体" w:hAnsi="Calibri" w:cs="Times New Roman"/>
          <w:color w:val="000000" w:themeColor="text1"/>
          <w:szCs w:val="21"/>
        </w:rPr>
      </w:pPr>
      <w:r w:rsidRPr="00A0364F">
        <w:rPr>
          <w:rFonts w:ascii="Calibri" w:eastAsia="宋体" w:hAnsi="Calibri" w:cs="Times New Roman"/>
          <w:color w:val="000000" w:themeColor="text1"/>
          <w:szCs w:val="21"/>
        </w:rPr>
        <w:t>7</w:t>
      </w:r>
      <w:r w:rsidRPr="00A0364F">
        <w:rPr>
          <w:rFonts w:ascii="Calibri" w:eastAsia="宋体" w:hAnsi="Calibri" w:cs="Times New Roman"/>
          <w:color w:val="000000" w:themeColor="text1"/>
          <w:szCs w:val="21"/>
        </w:rPr>
        <w:t>月第</w:t>
      </w:r>
      <w:r w:rsidR="0007716E">
        <w:rPr>
          <w:rFonts w:ascii="Calibri" w:eastAsia="宋体" w:hAnsi="Calibri" w:cs="Times New Roman" w:hint="eastAsia"/>
          <w:color w:val="000000" w:themeColor="text1"/>
          <w:szCs w:val="21"/>
        </w:rPr>
        <w:t>三</w:t>
      </w:r>
      <w:r w:rsidRPr="00A0364F">
        <w:rPr>
          <w:rFonts w:ascii="Calibri" w:eastAsia="宋体" w:hAnsi="Calibri" w:cs="Times New Roman"/>
          <w:color w:val="000000" w:themeColor="text1"/>
          <w:szCs w:val="21"/>
        </w:rPr>
        <w:t>周</w:t>
      </w:r>
      <w:r w:rsidRPr="00A0364F">
        <w:rPr>
          <w:rFonts w:ascii="Calibri" w:eastAsia="宋体" w:hAnsi="Calibri" w:cs="Times New Roman" w:hint="eastAsia"/>
          <w:color w:val="000000" w:themeColor="text1"/>
          <w:szCs w:val="21"/>
        </w:rPr>
        <w:t>总体狭义乘用车</w:t>
      </w:r>
      <w:r w:rsidRPr="00A0364F">
        <w:rPr>
          <w:rFonts w:ascii="Calibri" w:eastAsia="宋体" w:hAnsi="Calibri" w:cs="Times New Roman"/>
          <w:color w:val="000000" w:themeColor="text1"/>
          <w:szCs w:val="21"/>
        </w:rPr>
        <w:t>市场零售达到日均</w:t>
      </w:r>
      <w:r>
        <w:rPr>
          <w:rFonts w:ascii="Calibri" w:eastAsia="宋体" w:hAnsi="Calibri" w:cs="Times New Roman"/>
          <w:color w:val="000000" w:themeColor="text1"/>
          <w:szCs w:val="21"/>
        </w:rPr>
        <w:t>6.</w:t>
      </w:r>
      <w:r w:rsidR="0007716E">
        <w:rPr>
          <w:rFonts w:ascii="Calibri" w:eastAsia="宋体" w:hAnsi="Calibri" w:cs="Times New Roman"/>
          <w:color w:val="000000" w:themeColor="text1"/>
          <w:szCs w:val="21"/>
        </w:rPr>
        <w:t>1</w:t>
      </w:r>
      <w:r w:rsidR="005238FF">
        <w:rPr>
          <w:rFonts w:ascii="Calibri" w:eastAsia="宋体" w:hAnsi="Calibri" w:cs="Times New Roman"/>
          <w:color w:val="000000" w:themeColor="text1"/>
          <w:szCs w:val="21"/>
        </w:rPr>
        <w:t>万辆</w:t>
      </w:r>
      <w:r w:rsidRPr="00A0364F">
        <w:rPr>
          <w:rFonts w:ascii="Calibri" w:eastAsia="宋体" w:hAnsi="Calibri" w:cs="Times New Roman"/>
          <w:color w:val="000000" w:themeColor="text1"/>
          <w:szCs w:val="21"/>
        </w:rPr>
        <w:t>，同比</w:t>
      </w:r>
      <w:r w:rsidRPr="00A0364F">
        <w:rPr>
          <w:rFonts w:ascii="Calibri" w:eastAsia="宋体" w:hAnsi="Calibri" w:cs="Times New Roman"/>
          <w:color w:val="000000" w:themeColor="text1"/>
          <w:szCs w:val="21"/>
        </w:rPr>
        <w:t>2021</w:t>
      </w:r>
      <w:r w:rsidRPr="00A0364F">
        <w:rPr>
          <w:rFonts w:ascii="Calibri" w:eastAsia="宋体" w:hAnsi="Calibri" w:cs="Times New Roman"/>
          <w:color w:val="000000" w:themeColor="text1"/>
          <w:szCs w:val="21"/>
        </w:rPr>
        <w:t>年</w:t>
      </w:r>
      <w:r w:rsidRPr="00A0364F">
        <w:rPr>
          <w:rFonts w:ascii="Calibri" w:eastAsia="宋体" w:hAnsi="Calibri" w:cs="Times New Roman"/>
          <w:color w:val="000000" w:themeColor="text1"/>
          <w:szCs w:val="21"/>
        </w:rPr>
        <w:t>7</w:t>
      </w:r>
      <w:r w:rsidRPr="00A0364F">
        <w:rPr>
          <w:rFonts w:ascii="Calibri" w:eastAsia="宋体" w:hAnsi="Calibri" w:cs="Times New Roman"/>
          <w:color w:val="000000" w:themeColor="text1"/>
          <w:szCs w:val="21"/>
        </w:rPr>
        <w:t>月第</w:t>
      </w:r>
      <w:r w:rsidR="0007716E">
        <w:rPr>
          <w:rFonts w:ascii="Calibri" w:eastAsia="宋体" w:hAnsi="Calibri" w:cs="Times New Roman" w:hint="eastAsia"/>
          <w:color w:val="000000" w:themeColor="text1"/>
          <w:szCs w:val="21"/>
        </w:rPr>
        <w:t>三</w:t>
      </w:r>
      <w:r w:rsidRPr="00A0364F">
        <w:rPr>
          <w:rFonts w:ascii="Calibri" w:eastAsia="宋体" w:hAnsi="Calibri" w:cs="Times New Roman"/>
          <w:color w:val="000000" w:themeColor="text1"/>
          <w:szCs w:val="21"/>
        </w:rPr>
        <w:t>周</w:t>
      </w:r>
      <w:r w:rsidRPr="00A0364F">
        <w:rPr>
          <w:rFonts w:ascii="Calibri" w:eastAsia="宋体" w:hAnsi="Calibri" w:cs="Times New Roman" w:hint="eastAsia"/>
          <w:color w:val="000000" w:themeColor="text1"/>
          <w:szCs w:val="21"/>
        </w:rPr>
        <w:t>增长</w:t>
      </w:r>
      <w:r>
        <w:rPr>
          <w:rFonts w:ascii="Calibri" w:eastAsia="宋体" w:hAnsi="Calibri" w:cs="Times New Roman" w:hint="eastAsia"/>
          <w:color w:val="000000" w:themeColor="text1"/>
          <w:szCs w:val="21"/>
        </w:rPr>
        <w:t>2</w:t>
      </w:r>
      <w:r>
        <w:rPr>
          <w:rFonts w:ascii="Calibri" w:eastAsia="宋体" w:hAnsi="Calibri" w:cs="Times New Roman"/>
          <w:color w:val="000000" w:themeColor="text1"/>
          <w:szCs w:val="21"/>
        </w:rPr>
        <w:t>5</w:t>
      </w:r>
      <w:r w:rsidRPr="00A0364F">
        <w:rPr>
          <w:rFonts w:ascii="Calibri" w:eastAsia="宋体" w:hAnsi="Calibri" w:cs="Times New Roman"/>
          <w:color w:val="000000" w:themeColor="text1"/>
          <w:szCs w:val="21"/>
        </w:rPr>
        <w:t>%</w:t>
      </w:r>
      <w:r w:rsidRPr="00A0364F">
        <w:rPr>
          <w:rFonts w:ascii="Calibri" w:eastAsia="宋体" w:hAnsi="Calibri" w:cs="Times New Roman"/>
          <w:color w:val="000000" w:themeColor="text1"/>
          <w:szCs w:val="21"/>
        </w:rPr>
        <w:t>，</w:t>
      </w:r>
      <w:r w:rsidRPr="00A0364F">
        <w:rPr>
          <w:rFonts w:ascii="Calibri" w:eastAsia="宋体" w:hAnsi="Calibri" w:cs="Times New Roman" w:hint="eastAsia"/>
          <w:color w:val="000000" w:themeColor="text1"/>
          <w:szCs w:val="21"/>
        </w:rPr>
        <w:t>相对今年</w:t>
      </w:r>
      <w:r w:rsidRPr="00A0364F">
        <w:rPr>
          <w:rFonts w:ascii="Calibri" w:eastAsia="宋体" w:hAnsi="Calibri" w:cs="Times New Roman"/>
          <w:color w:val="000000" w:themeColor="text1"/>
          <w:szCs w:val="21"/>
        </w:rPr>
        <w:t>6</w:t>
      </w:r>
      <w:r w:rsidRPr="00A0364F">
        <w:rPr>
          <w:rFonts w:ascii="Calibri" w:eastAsia="宋体" w:hAnsi="Calibri" w:cs="Times New Roman" w:hint="eastAsia"/>
          <w:color w:val="000000" w:themeColor="text1"/>
          <w:szCs w:val="21"/>
        </w:rPr>
        <w:t>月第</w:t>
      </w:r>
      <w:r w:rsidR="0007716E">
        <w:rPr>
          <w:rFonts w:ascii="Calibri" w:eastAsia="宋体" w:hAnsi="Calibri" w:cs="Times New Roman" w:hint="eastAsia"/>
          <w:color w:val="000000" w:themeColor="text1"/>
          <w:szCs w:val="21"/>
        </w:rPr>
        <w:t>三</w:t>
      </w:r>
      <w:r w:rsidRPr="00A0364F">
        <w:rPr>
          <w:rFonts w:ascii="Calibri" w:eastAsia="宋体" w:hAnsi="Calibri" w:cs="Times New Roman" w:hint="eastAsia"/>
          <w:color w:val="000000" w:themeColor="text1"/>
          <w:szCs w:val="21"/>
        </w:rPr>
        <w:t>周均值下降</w:t>
      </w:r>
      <w:r>
        <w:rPr>
          <w:rFonts w:ascii="Calibri" w:eastAsia="宋体" w:hAnsi="Calibri" w:cs="Times New Roman"/>
          <w:color w:val="000000" w:themeColor="text1"/>
          <w:szCs w:val="21"/>
        </w:rPr>
        <w:t>9</w:t>
      </w:r>
      <w:r w:rsidRPr="00A0364F">
        <w:rPr>
          <w:rFonts w:ascii="Calibri" w:eastAsia="宋体" w:hAnsi="Calibri" w:cs="Times New Roman" w:hint="eastAsia"/>
          <w:color w:val="000000" w:themeColor="text1"/>
          <w:szCs w:val="21"/>
        </w:rPr>
        <w:t>%</w:t>
      </w:r>
      <w:r w:rsidRPr="00A0364F">
        <w:rPr>
          <w:rFonts w:ascii="Calibri" w:eastAsia="宋体" w:hAnsi="Calibri" w:cs="Times New Roman" w:hint="eastAsia"/>
          <w:color w:val="000000" w:themeColor="text1"/>
          <w:szCs w:val="21"/>
        </w:rPr>
        <w:t>。</w:t>
      </w:r>
    </w:p>
    <w:p w14:paraId="27520DE1" w14:textId="77777777" w:rsidR="0007716E" w:rsidRDefault="00556222" w:rsidP="0007716E">
      <w:pPr>
        <w:ind w:firstLineChars="200" w:firstLine="420"/>
        <w:rPr>
          <w:rFonts w:ascii="Calibri" w:eastAsia="宋体" w:hAnsi="Calibri" w:cs="Times New Roman"/>
          <w:color w:val="000000" w:themeColor="text1"/>
          <w:szCs w:val="21"/>
        </w:rPr>
      </w:pPr>
      <w:r w:rsidRPr="00A0364F">
        <w:rPr>
          <w:rFonts w:ascii="Calibri" w:eastAsia="宋体" w:hAnsi="Calibri" w:cs="Times New Roman"/>
          <w:color w:val="000000" w:themeColor="text1"/>
          <w:szCs w:val="21"/>
        </w:rPr>
        <w:t>7</w:t>
      </w:r>
      <w:r w:rsidRPr="00A0364F">
        <w:rPr>
          <w:rFonts w:ascii="Calibri" w:eastAsia="宋体" w:hAnsi="Calibri" w:cs="Times New Roman"/>
          <w:color w:val="000000" w:themeColor="text1"/>
          <w:szCs w:val="21"/>
        </w:rPr>
        <w:t>月第</w:t>
      </w:r>
      <w:r w:rsidR="0007716E">
        <w:rPr>
          <w:rFonts w:ascii="Calibri" w:eastAsia="宋体" w:hAnsi="Calibri" w:cs="Times New Roman" w:hint="eastAsia"/>
          <w:color w:val="000000" w:themeColor="text1"/>
          <w:szCs w:val="21"/>
        </w:rPr>
        <w:t>四</w:t>
      </w:r>
      <w:r w:rsidRPr="00A0364F">
        <w:rPr>
          <w:rFonts w:ascii="Calibri" w:eastAsia="宋体" w:hAnsi="Calibri" w:cs="Times New Roman"/>
          <w:color w:val="000000" w:themeColor="text1"/>
          <w:szCs w:val="21"/>
        </w:rPr>
        <w:t>周</w:t>
      </w:r>
      <w:r w:rsidRPr="00A0364F">
        <w:rPr>
          <w:rFonts w:ascii="Calibri" w:eastAsia="宋体" w:hAnsi="Calibri" w:cs="Times New Roman" w:hint="eastAsia"/>
          <w:color w:val="000000" w:themeColor="text1"/>
          <w:szCs w:val="21"/>
        </w:rPr>
        <w:t>总体狭义乘用车</w:t>
      </w:r>
      <w:r w:rsidRPr="00A0364F">
        <w:rPr>
          <w:rFonts w:ascii="Calibri" w:eastAsia="宋体" w:hAnsi="Calibri" w:cs="Times New Roman"/>
          <w:color w:val="000000" w:themeColor="text1"/>
          <w:szCs w:val="21"/>
        </w:rPr>
        <w:t>市场零售达到日均</w:t>
      </w:r>
      <w:r>
        <w:rPr>
          <w:rFonts w:ascii="Calibri" w:eastAsia="宋体" w:hAnsi="Calibri" w:cs="Times New Roman"/>
          <w:color w:val="000000" w:themeColor="text1"/>
          <w:szCs w:val="21"/>
        </w:rPr>
        <w:t>8.</w:t>
      </w:r>
      <w:r w:rsidR="0007716E">
        <w:rPr>
          <w:rFonts w:ascii="Calibri" w:eastAsia="宋体" w:hAnsi="Calibri" w:cs="Times New Roman"/>
          <w:color w:val="000000" w:themeColor="text1"/>
          <w:szCs w:val="21"/>
        </w:rPr>
        <w:t>8</w:t>
      </w:r>
      <w:r w:rsidR="005238FF">
        <w:rPr>
          <w:rFonts w:ascii="Calibri" w:eastAsia="宋体" w:hAnsi="Calibri" w:cs="Times New Roman"/>
          <w:color w:val="000000" w:themeColor="text1"/>
          <w:szCs w:val="21"/>
        </w:rPr>
        <w:t>万辆</w:t>
      </w:r>
      <w:r w:rsidRPr="00A0364F">
        <w:rPr>
          <w:rFonts w:ascii="Calibri" w:eastAsia="宋体" w:hAnsi="Calibri" w:cs="Times New Roman"/>
          <w:color w:val="000000" w:themeColor="text1"/>
          <w:szCs w:val="21"/>
        </w:rPr>
        <w:t>，同比</w:t>
      </w:r>
      <w:r w:rsidRPr="00A0364F">
        <w:rPr>
          <w:rFonts w:ascii="Calibri" w:eastAsia="宋体" w:hAnsi="Calibri" w:cs="Times New Roman"/>
          <w:color w:val="000000" w:themeColor="text1"/>
          <w:szCs w:val="21"/>
        </w:rPr>
        <w:t>2021</w:t>
      </w:r>
      <w:r w:rsidRPr="00A0364F">
        <w:rPr>
          <w:rFonts w:ascii="Calibri" w:eastAsia="宋体" w:hAnsi="Calibri" w:cs="Times New Roman"/>
          <w:color w:val="000000" w:themeColor="text1"/>
          <w:szCs w:val="21"/>
        </w:rPr>
        <w:t>年</w:t>
      </w:r>
      <w:r w:rsidRPr="00A0364F">
        <w:rPr>
          <w:rFonts w:ascii="Calibri" w:eastAsia="宋体" w:hAnsi="Calibri" w:cs="Times New Roman"/>
          <w:color w:val="000000" w:themeColor="text1"/>
          <w:szCs w:val="21"/>
        </w:rPr>
        <w:t>7</w:t>
      </w:r>
      <w:r w:rsidRPr="00A0364F">
        <w:rPr>
          <w:rFonts w:ascii="Calibri" w:eastAsia="宋体" w:hAnsi="Calibri" w:cs="Times New Roman"/>
          <w:color w:val="000000" w:themeColor="text1"/>
          <w:szCs w:val="21"/>
        </w:rPr>
        <w:t>月第</w:t>
      </w:r>
      <w:r w:rsidR="0007716E">
        <w:rPr>
          <w:rFonts w:ascii="Calibri" w:eastAsia="宋体" w:hAnsi="Calibri" w:cs="Times New Roman" w:hint="eastAsia"/>
          <w:color w:val="000000" w:themeColor="text1"/>
          <w:szCs w:val="21"/>
        </w:rPr>
        <w:t>四</w:t>
      </w:r>
      <w:r w:rsidRPr="00A0364F">
        <w:rPr>
          <w:rFonts w:ascii="Calibri" w:eastAsia="宋体" w:hAnsi="Calibri" w:cs="Times New Roman"/>
          <w:color w:val="000000" w:themeColor="text1"/>
          <w:szCs w:val="21"/>
        </w:rPr>
        <w:t>周</w:t>
      </w:r>
      <w:r w:rsidRPr="00A0364F">
        <w:rPr>
          <w:rFonts w:ascii="Calibri" w:eastAsia="宋体" w:hAnsi="Calibri" w:cs="Times New Roman" w:hint="eastAsia"/>
          <w:color w:val="000000" w:themeColor="text1"/>
          <w:szCs w:val="21"/>
        </w:rPr>
        <w:t>增长</w:t>
      </w:r>
      <w:r w:rsidR="0034545C">
        <w:rPr>
          <w:rFonts w:ascii="Calibri" w:eastAsia="宋体" w:hAnsi="Calibri" w:cs="Times New Roman"/>
          <w:color w:val="000000" w:themeColor="text1"/>
          <w:szCs w:val="21"/>
        </w:rPr>
        <w:t>14</w:t>
      </w:r>
      <w:r w:rsidRPr="00A0364F">
        <w:rPr>
          <w:rFonts w:ascii="Calibri" w:eastAsia="宋体" w:hAnsi="Calibri" w:cs="Times New Roman"/>
          <w:color w:val="000000" w:themeColor="text1"/>
          <w:szCs w:val="21"/>
        </w:rPr>
        <w:t>%</w:t>
      </w:r>
      <w:r w:rsidRPr="00A0364F">
        <w:rPr>
          <w:rFonts w:ascii="Calibri" w:eastAsia="宋体" w:hAnsi="Calibri" w:cs="Times New Roman"/>
          <w:color w:val="000000" w:themeColor="text1"/>
          <w:szCs w:val="21"/>
        </w:rPr>
        <w:t>，表现</w:t>
      </w:r>
      <w:r>
        <w:rPr>
          <w:rFonts w:ascii="Calibri" w:eastAsia="宋体" w:hAnsi="Calibri" w:cs="Times New Roman" w:hint="eastAsia"/>
          <w:color w:val="000000" w:themeColor="text1"/>
          <w:szCs w:val="21"/>
        </w:rPr>
        <w:t>持续走强</w:t>
      </w:r>
      <w:r w:rsidRPr="00A0364F">
        <w:rPr>
          <w:rFonts w:ascii="Calibri" w:eastAsia="宋体" w:hAnsi="Calibri" w:cs="Times New Roman" w:hint="eastAsia"/>
          <w:color w:val="000000" w:themeColor="text1"/>
          <w:szCs w:val="21"/>
        </w:rPr>
        <w:t>，</w:t>
      </w:r>
      <w:r w:rsidR="0034545C">
        <w:rPr>
          <w:rFonts w:ascii="Calibri" w:eastAsia="宋体" w:hAnsi="Calibri" w:cs="Times New Roman" w:hint="eastAsia"/>
          <w:color w:val="000000" w:themeColor="text1"/>
          <w:szCs w:val="21"/>
        </w:rPr>
        <w:t>由于本周较上月多一天因此日均销量</w:t>
      </w:r>
      <w:r w:rsidRPr="00A0364F">
        <w:rPr>
          <w:rFonts w:ascii="Calibri" w:eastAsia="宋体" w:hAnsi="Calibri" w:cs="Times New Roman" w:hint="eastAsia"/>
          <w:color w:val="000000" w:themeColor="text1"/>
          <w:szCs w:val="21"/>
        </w:rPr>
        <w:t>相对今年</w:t>
      </w:r>
      <w:r w:rsidRPr="00A0364F">
        <w:rPr>
          <w:rFonts w:ascii="Calibri" w:eastAsia="宋体" w:hAnsi="Calibri" w:cs="Times New Roman"/>
          <w:color w:val="000000" w:themeColor="text1"/>
          <w:szCs w:val="21"/>
        </w:rPr>
        <w:t>6</w:t>
      </w:r>
      <w:r w:rsidRPr="00A0364F">
        <w:rPr>
          <w:rFonts w:ascii="Calibri" w:eastAsia="宋体" w:hAnsi="Calibri" w:cs="Times New Roman" w:hint="eastAsia"/>
          <w:color w:val="000000" w:themeColor="text1"/>
          <w:szCs w:val="21"/>
        </w:rPr>
        <w:t>月第</w:t>
      </w:r>
      <w:r w:rsidR="0007716E">
        <w:rPr>
          <w:rFonts w:ascii="Calibri" w:eastAsia="宋体" w:hAnsi="Calibri" w:cs="Times New Roman" w:hint="eastAsia"/>
          <w:color w:val="000000" w:themeColor="text1"/>
          <w:szCs w:val="21"/>
        </w:rPr>
        <w:t>四</w:t>
      </w:r>
      <w:r w:rsidRPr="00A0364F">
        <w:rPr>
          <w:rFonts w:ascii="Calibri" w:eastAsia="宋体" w:hAnsi="Calibri" w:cs="Times New Roman" w:hint="eastAsia"/>
          <w:color w:val="000000" w:themeColor="text1"/>
          <w:szCs w:val="21"/>
        </w:rPr>
        <w:t>周均值下降</w:t>
      </w:r>
      <w:r w:rsidR="0034545C">
        <w:rPr>
          <w:rFonts w:ascii="Calibri" w:eastAsia="宋体" w:hAnsi="Calibri" w:cs="Times New Roman"/>
          <w:color w:val="000000" w:themeColor="text1"/>
          <w:szCs w:val="21"/>
        </w:rPr>
        <w:t>21</w:t>
      </w:r>
      <w:r w:rsidRPr="00A0364F">
        <w:rPr>
          <w:rFonts w:ascii="Calibri" w:eastAsia="宋体" w:hAnsi="Calibri" w:cs="Times New Roman" w:hint="eastAsia"/>
          <w:color w:val="000000" w:themeColor="text1"/>
          <w:szCs w:val="21"/>
        </w:rPr>
        <w:t>%</w:t>
      </w:r>
      <w:r w:rsidRPr="00A0364F">
        <w:rPr>
          <w:rFonts w:ascii="Calibri" w:eastAsia="宋体" w:hAnsi="Calibri" w:cs="Times New Roman" w:hint="eastAsia"/>
          <w:color w:val="000000" w:themeColor="text1"/>
          <w:szCs w:val="21"/>
        </w:rPr>
        <w:t>。</w:t>
      </w:r>
    </w:p>
    <w:p w14:paraId="6A35A31F" w14:textId="007970CA" w:rsidR="00506A55" w:rsidRPr="0007716E" w:rsidRDefault="0007716E" w:rsidP="0007716E">
      <w:pPr>
        <w:ind w:firstLineChars="200" w:firstLine="422"/>
        <w:rPr>
          <w:rFonts w:ascii="Calibri" w:eastAsia="宋体" w:hAnsi="Calibri" w:cs="Times New Roman"/>
          <w:color w:val="000000" w:themeColor="text1"/>
          <w:szCs w:val="21"/>
        </w:rPr>
      </w:pPr>
      <w:r w:rsidRPr="0007716E">
        <w:rPr>
          <w:rFonts w:ascii="Calibri" w:eastAsia="宋体" w:hAnsi="Calibri" w:cs="Times New Roman" w:hint="eastAsia"/>
          <w:b/>
          <w:bCs/>
          <w:color w:val="000000" w:themeColor="text1"/>
          <w:szCs w:val="21"/>
        </w:rPr>
        <w:lastRenderedPageBreak/>
        <w:t>初步统计</w:t>
      </w:r>
      <w:r>
        <w:rPr>
          <w:rFonts w:ascii="Calibri" w:eastAsia="宋体" w:hAnsi="Calibri" w:cs="Times New Roman" w:hint="eastAsia"/>
          <w:color w:val="000000" w:themeColor="text1"/>
          <w:szCs w:val="21"/>
        </w:rPr>
        <w:t>，</w:t>
      </w:r>
      <w:r w:rsidR="0034545C" w:rsidRPr="0034545C">
        <w:rPr>
          <w:rFonts w:ascii="Calibri" w:eastAsia="宋体" w:hAnsi="Calibri" w:cs="Times New Roman"/>
          <w:color w:val="000000" w:themeColor="text1"/>
          <w:szCs w:val="21"/>
        </w:rPr>
        <w:t>7</w:t>
      </w:r>
      <w:r w:rsidR="0034545C" w:rsidRPr="0034545C">
        <w:rPr>
          <w:rFonts w:ascii="Calibri" w:eastAsia="宋体" w:hAnsi="Calibri" w:cs="Times New Roman"/>
          <w:color w:val="000000" w:themeColor="text1"/>
          <w:szCs w:val="21"/>
        </w:rPr>
        <w:t>月</w:t>
      </w:r>
      <w:r w:rsidR="0034545C" w:rsidRPr="0034545C">
        <w:rPr>
          <w:rFonts w:ascii="Calibri" w:eastAsia="宋体" w:hAnsi="Calibri" w:cs="Times New Roman"/>
          <w:color w:val="000000" w:themeColor="text1"/>
          <w:szCs w:val="21"/>
        </w:rPr>
        <w:t>1-31</w:t>
      </w:r>
      <w:r w:rsidR="0034545C" w:rsidRPr="0034545C">
        <w:rPr>
          <w:rFonts w:ascii="Calibri" w:eastAsia="宋体" w:hAnsi="Calibri" w:cs="Times New Roman"/>
          <w:color w:val="000000" w:themeColor="text1"/>
          <w:szCs w:val="21"/>
        </w:rPr>
        <w:t>日全国乘用车</w:t>
      </w:r>
      <w:r w:rsidR="00B65971">
        <w:rPr>
          <w:rFonts w:ascii="Calibri" w:eastAsia="宋体" w:hAnsi="Calibri" w:cs="Times New Roman"/>
          <w:color w:val="000000" w:themeColor="text1"/>
          <w:szCs w:val="21"/>
        </w:rPr>
        <w:t>厂商</w:t>
      </w:r>
      <w:r w:rsidR="0034545C" w:rsidRPr="0034545C">
        <w:rPr>
          <w:rFonts w:ascii="Calibri" w:eastAsia="宋体" w:hAnsi="Calibri" w:cs="Times New Roman" w:hint="eastAsia"/>
          <w:color w:val="000000" w:themeColor="text1"/>
          <w:szCs w:val="21"/>
        </w:rPr>
        <w:t>零售</w:t>
      </w:r>
      <w:r w:rsidR="0034545C" w:rsidRPr="0034545C">
        <w:rPr>
          <w:rFonts w:ascii="Calibri" w:eastAsia="宋体" w:hAnsi="Calibri" w:cs="Times New Roman"/>
          <w:color w:val="000000" w:themeColor="text1"/>
          <w:szCs w:val="21"/>
        </w:rPr>
        <w:t>176.8</w:t>
      </w:r>
      <w:r w:rsidR="0034545C" w:rsidRPr="0034545C">
        <w:rPr>
          <w:rFonts w:ascii="Calibri" w:eastAsia="宋体" w:hAnsi="Calibri" w:cs="Times New Roman"/>
          <w:color w:val="000000" w:themeColor="text1"/>
          <w:szCs w:val="21"/>
        </w:rPr>
        <w:t>万辆，同比去年增长</w:t>
      </w:r>
      <w:r w:rsidR="0034545C" w:rsidRPr="0034545C">
        <w:rPr>
          <w:rFonts w:ascii="Calibri" w:eastAsia="宋体" w:hAnsi="Calibri" w:cs="Times New Roman"/>
          <w:color w:val="000000" w:themeColor="text1"/>
          <w:szCs w:val="21"/>
        </w:rPr>
        <w:t>17%</w:t>
      </w:r>
      <w:r w:rsidR="0034545C" w:rsidRPr="0034545C">
        <w:rPr>
          <w:rFonts w:ascii="Calibri" w:eastAsia="宋体" w:hAnsi="Calibri" w:cs="Times New Roman"/>
          <w:color w:val="000000" w:themeColor="text1"/>
          <w:szCs w:val="21"/>
        </w:rPr>
        <w:t>，</w:t>
      </w:r>
      <w:r>
        <w:rPr>
          <w:rFonts w:ascii="Calibri" w:eastAsia="宋体" w:hAnsi="Calibri" w:cs="Times New Roman" w:hint="eastAsia"/>
          <w:color w:val="000000" w:themeColor="text1"/>
          <w:szCs w:val="21"/>
        </w:rPr>
        <w:t>环比</w:t>
      </w:r>
      <w:r w:rsidR="0034545C" w:rsidRPr="0034545C">
        <w:rPr>
          <w:rFonts w:ascii="Calibri" w:eastAsia="宋体" w:hAnsi="Calibri" w:cs="Times New Roman"/>
          <w:color w:val="000000" w:themeColor="text1"/>
          <w:szCs w:val="21"/>
        </w:rPr>
        <w:t>上月下降</w:t>
      </w:r>
      <w:r w:rsidR="0034545C" w:rsidRPr="0034545C">
        <w:rPr>
          <w:rFonts w:ascii="Calibri" w:eastAsia="宋体" w:hAnsi="Calibri" w:cs="Times New Roman"/>
          <w:color w:val="000000" w:themeColor="text1"/>
          <w:szCs w:val="21"/>
        </w:rPr>
        <w:t>9%</w:t>
      </w:r>
      <w:r w:rsidR="0034545C" w:rsidRPr="0034545C">
        <w:rPr>
          <w:rFonts w:ascii="Calibri" w:eastAsia="宋体" w:hAnsi="Calibri" w:cs="Times New Roman"/>
          <w:color w:val="000000" w:themeColor="text1"/>
          <w:szCs w:val="21"/>
        </w:rPr>
        <w:t>。</w:t>
      </w:r>
      <w:r w:rsidR="00506A55">
        <w:rPr>
          <w:rFonts w:ascii="Calibri" w:eastAsia="宋体" w:hAnsi="Calibri" w:cs="Times New Roman" w:hint="eastAsia"/>
          <w:szCs w:val="21"/>
        </w:rPr>
        <w:t>由于</w:t>
      </w:r>
      <w:r w:rsidR="00506A55">
        <w:rPr>
          <w:rFonts w:ascii="Calibri" w:eastAsia="宋体" w:hAnsi="Calibri" w:cs="Times New Roman" w:hint="eastAsia"/>
          <w:szCs w:val="21"/>
        </w:rPr>
        <w:t>6</w:t>
      </w:r>
      <w:r w:rsidR="00506A55">
        <w:rPr>
          <w:rFonts w:ascii="Calibri" w:eastAsia="宋体" w:hAnsi="Calibri" w:cs="Times New Roman" w:hint="eastAsia"/>
          <w:szCs w:val="21"/>
        </w:rPr>
        <w:t>月是上半年节点，经销商努力实现较强业绩，加之地方政府部分支持消费</w:t>
      </w:r>
      <w:r>
        <w:rPr>
          <w:rFonts w:ascii="Calibri" w:eastAsia="宋体" w:hAnsi="Calibri" w:cs="Times New Roman" w:hint="eastAsia"/>
          <w:szCs w:val="21"/>
        </w:rPr>
        <w:t>的</w:t>
      </w:r>
      <w:r w:rsidR="00506A55">
        <w:rPr>
          <w:rFonts w:ascii="Calibri" w:eastAsia="宋体" w:hAnsi="Calibri" w:cs="Times New Roman" w:hint="eastAsia"/>
          <w:szCs w:val="21"/>
        </w:rPr>
        <w:t>政策在</w:t>
      </w:r>
      <w:r w:rsidR="00506A55">
        <w:rPr>
          <w:rFonts w:ascii="Calibri" w:eastAsia="宋体" w:hAnsi="Calibri" w:cs="Times New Roman" w:hint="eastAsia"/>
          <w:szCs w:val="21"/>
        </w:rPr>
        <w:t>6</w:t>
      </w:r>
      <w:r w:rsidR="00506A55">
        <w:rPr>
          <w:rFonts w:ascii="Calibri" w:eastAsia="宋体" w:hAnsi="Calibri" w:cs="Times New Roman" w:hint="eastAsia"/>
          <w:szCs w:val="21"/>
        </w:rPr>
        <w:t>月底截止，因此</w:t>
      </w:r>
      <w:r w:rsidR="00506A55">
        <w:rPr>
          <w:rFonts w:ascii="Calibri" w:eastAsia="宋体" w:hAnsi="Calibri" w:cs="Times New Roman" w:hint="eastAsia"/>
          <w:szCs w:val="21"/>
        </w:rPr>
        <w:t>7</w:t>
      </w:r>
      <w:r w:rsidR="00506A55">
        <w:rPr>
          <w:rFonts w:ascii="Calibri" w:eastAsia="宋体" w:hAnsi="Calibri" w:cs="Times New Roman" w:hint="eastAsia"/>
          <w:szCs w:val="21"/>
        </w:rPr>
        <w:t>月的市场表现相对平稳，目前环比持续走强是很好的</w:t>
      </w:r>
      <w:r>
        <w:rPr>
          <w:rFonts w:ascii="Calibri" w:eastAsia="宋体" w:hAnsi="Calibri" w:cs="Times New Roman" w:hint="eastAsia"/>
          <w:szCs w:val="21"/>
        </w:rPr>
        <w:t>趋势</w:t>
      </w:r>
      <w:r w:rsidR="00506A55">
        <w:rPr>
          <w:rFonts w:ascii="Calibri" w:eastAsia="宋体" w:hAnsi="Calibri" w:cs="Times New Roman" w:hint="eastAsia"/>
          <w:szCs w:val="21"/>
        </w:rPr>
        <w:t>。</w:t>
      </w:r>
    </w:p>
    <w:p w14:paraId="26BFB9A0" w14:textId="77777777" w:rsidR="00506A55" w:rsidRDefault="00506A55" w:rsidP="00506A55">
      <w:pPr>
        <w:ind w:firstLineChars="200" w:firstLine="420"/>
        <w:rPr>
          <w:rFonts w:ascii="Calibri" w:eastAsia="宋体" w:hAnsi="Calibri" w:cs="Times New Roman"/>
          <w:szCs w:val="21"/>
        </w:rPr>
      </w:pPr>
      <w:r w:rsidRPr="00A23CB0">
        <w:rPr>
          <w:rFonts w:ascii="Calibri" w:eastAsia="宋体" w:hAnsi="Calibri" w:cs="Times New Roman" w:hint="eastAsia"/>
          <w:szCs w:val="21"/>
        </w:rPr>
        <w:t>车购税减半政策的效果在政策启动前期的</w:t>
      </w:r>
      <w:r w:rsidRPr="00A23CB0">
        <w:rPr>
          <w:rFonts w:ascii="Calibri" w:eastAsia="宋体" w:hAnsi="Calibri" w:cs="Times New Roman"/>
          <w:szCs w:val="21"/>
        </w:rPr>
        <w:t>6</w:t>
      </w:r>
      <w:r w:rsidRPr="00A23CB0">
        <w:rPr>
          <w:rFonts w:ascii="Calibri" w:eastAsia="宋体" w:hAnsi="Calibri" w:cs="Times New Roman"/>
          <w:szCs w:val="21"/>
        </w:rPr>
        <w:t>月较突出，随后进入平稳的政策实施中期，政策拉动消费的效果环比初期减弱，叠加</w:t>
      </w:r>
      <w:r w:rsidRPr="00A23CB0">
        <w:rPr>
          <w:rFonts w:ascii="Calibri" w:eastAsia="宋体" w:hAnsi="Calibri" w:cs="Times New Roman"/>
          <w:szCs w:val="21"/>
        </w:rPr>
        <w:t>7</w:t>
      </w:r>
      <w:r w:rsidRPr="00A23CB0">
        <w:rPr>
          <w:rFonts w:ascii="Calibri" w:eastAsia="宋体" w:hAnsi="Calibri" w:cs="Times New Roman"/>
          <w:szCs w:val="21"/>
        </w:rPr>
        <w:t>月的市场淡季，</w:t>
      </w:r>
      <w:r w:rsidRPr="00A23CB0">
        <w:rPr>
          <w:rFonts w:ascii="Calibri" w:eastAsia="宋体" w:hAnsi="Calibri" w:cs="Times New Roman"/>
          <w:szCs w:val="21"/>
        </w:rPr>
        <w:t>7</w:t>
      </w:r>
      <w:r w:rsidRPr="00A23CB0">
        <w:rPr>
          <w:rFonts w:ascii="Calibri" w:eastAsia="宋体" w:hAnsi="Calibri" w:cs="Times New Roman"/>
          <w:szCs w:val="21"/>
        </w:rPr>
        <w:t>月同比增速较</w:t>
      </w:r>
      <w:r w:rsidRPr="00A23CB0">
        <w:rPr>
          <w:rFonts w:ascii="Calibri" w:eastAsia="宋体" w:hAnsi="Calibri" w:cs="Times New Roman"/>
          <w:szCs w:val="21"/>
        </w:rPr>
        <w:t>6</w:t>
      </w:r>
      <w:r w:rsidRPr="00A23CB0">
        <w:rPr>
          <w:rFonts w:ascii="Calibri" w:eastAsia="宋体" w:hAnsi="Calibri" w:cs="Times New Roman"/>
          <w:szCs w:val="21"/>
        </w:rPr>
        <w:t>月放缓。</w:t>
      </w:r>
      <w:r>
        <w:rPr>
          <w:rFonts w:ascii="Calibri" w:eastAsia="宋体" w:hAnsi="Calibri" w:cs="Times New Roman" w:hint="eastAsia"/>
          <w:szCs w:val="21"/>
        </w:rPr>
        <w:t>但由于政策提振消费信心效果还是很好的，因此车市零售仍是同比较高增长。</w:t>
      </w:r>
    </w:p>
    <w:p w14:paraId="2440EF0A" w14:textId="77777777" w:rsidR="00506A55" w:rsidRDefault="00506A55" w:rsidP="00506A55">
      <w:pPr>
        <w:ind w:firstLineChars="200" w:firstLine="420"/>
        <w:rPr>
          <w:rFonts w:ascii="Calibri" w:eastAsia="宋体" w:hAnsi="Calibri" w:cs="Times New Roman"/>
          <w:szCs w:val="21"/>
        </w:rPr>
      </w:pPr>
    </w:p>
    <w:p w14:paraId="6A1F2A26" w14:textId="183AF6F4" w:rsidR="00506A55" w:rsidRDefault="0007716E" w:rsidP="00506A55">
      <w:pPr>
        <w:numPr>
          <w:ilvl w:val="0"/>
          <w:numId w:val="2"/>
        </w:numPr>
        <w:outlineLvl w:val="1"/>
        <w:rPr>
          <w:rFonts w:ascii="黑体" w:eastAsia="黑体" w:hAnsi="黑体" w:cs="Times New Roman"/>
          <w:b/>
          <w:bCs/>
          <w:sz w:val="24"/>
        </w:rPr>
      </w:pPr>
      <w:r w:rsidRPr="0007716E">
        <w:rPr>
          <w:rFonts w:ascii="黑体" w:eastAsia="黑体" w:hAnsi="黑体" w:cs="Times New Roman"/>
          <w:b/>
          <w:bCs/>
          <w:sz w:val="24"/>
        </w:rPr>
        <w:t>7月乘用车市场周度批发走势</w:t>
      </w:r>
    </w:p>
    <w:p w14:paraId="2920B167" w14:textId="77777777" w:rsidR="005C6656" w:rsidRDefault="005C6656" w:rsidP="005C6656">
      <w:pPr>
        <w:outlineLvl w:val="1"/>
        <w:rPr>
          <w:rFonts w:ascii="黑体" w:eastAsia="黑体" w:hAnsi="黑体" w:cs="Times New Roman" w:hint="eastAsia"/>
          <w:b/>
          <w:bCs/>
          <w:sz w:val="24"/>
        </w:rPr>
      </w:pPr>
    </w:p>
    <w:p w14:paraId="48A0D3A3" w14:textId="1120ABAB" w:rsidR="00506A55" w:rsidRPr="005C6656" w:rsidRDefault="005C6656" w:rsidP="005C6656">
      <w:pPr>
        <w:jc w:val="center"/>
        <w:outlineLvl w:val="1"/>
        <w:rPr>
          <w:rFonts w:ascii="黑体" w:eastAsia="黑体" w:hAnsi="黑体" w:cs="Times New Roman" w:hint="eastAsia"/>
          <w:b/>
          <w:bCs/>
          <w:sz w:val="24"/>
        </w:rPr>
      </w:pPr>
      <w:r>
        <w:rPr>
          <w:rFonts w:ascii="黑体" w:eastAsia="黑体" w:hAnsi="黑体" w:cs="Times New Roman"/>
          <w:b/>
          <w:bCs/>
          <w:noProof/>
          <w:sz w:val="24"/>
        </w:rPr>
        <w:drawing>
          <wp:inline distT="0" distB="0" distL="0" distR="0" wp14:anchorId="24B677DD" wp14:editId="186E64C6">
            <wp:extent cx="5040000" cy="3439894"/>
            <wp:effectExtent l="0" t="0" r="825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39894"/>
                    </a:xfrm>
                    <a:prstGeom prst="rect">
                      <a:avLst/>
                    </a:prstGeom>
                  </pic:spPr>
                </pic:pic>
              </a:graphicData>
            </a:graphic>
          </wp:inline>
        </w:drawing>
      </w:r>
    </w:p>
    <w:p w14:paraId="22A25E20" w14:textId="77777777" w:rsidR="005C6656" w:rsidRDefault="005C6656" w:rsidP="00506A55">
      <w:pPr>
        <w:ind w:firstLineChars="134" w:firstLine="281"/>
        <w:rPr>
          <w:rFonts w:ascii="Calibri" w:eastAsia="宋体" w:hAnsi="Calibri" w:cs="Times New Roman"/>
          <w:szCs w:val="21"/>
        </w:rPr>
      </w:pPr>
    </w:p>
    <w:p w14:paraId="3635B279" w14:textId="77777777" w:rsidR="00834E2C" w:rsidRDefault="00506A55" w:rsidP="00834E2C">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7</w:t>
      </w:r>
      <w:r w:rsidRPr="002A7C74">
        <w:rPr>
          <w:rFonts w:ascii="Calibri" w:eastAsia="宋体" w:hAnsi="Calibri" w:cs="Times New Roman"/>
          <w:szCs w:val="21"/>
        </w:rPr>
        <w:t>月第</w:t>
      </w:r>
      <w:r w:rsidR="00834E2C">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4.</w:t>
      </w:r>
      <w:r w:rsidR="00834E2C">
        <w:rPr>
          <w:rFonts w:ascii="Calibri" w:eastAsia="宋体" w:hAnsi="Calibri" w:cs="Times New Roman"/>
          <w:szCs w:val="21"/>
        </w:rPr>
        <w:t>1</w:t>
      </w:r>
      <w:r w:rsidR="005238FF">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7</w:t>
      </w:r>
      <w:r w:rsidRPr="002A7C74">
        <w:rPr>
          <w:rFonts w:ascii="Calibri" w:eastAsia="宋体" w:hAnsi="Calibri" w:cs="Times New Roman"/>
          <w:szCs w:val="21"/>
        </w:rPr>
        <w:t>月第</w:t>
      </w:r>
      <w:r w:rsidR="00834E2C">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6</w:t>
      </w:r>
      <w:r>
        <w:rPr>
          <w:rFonts w:ascii="Calibri" w:eastAsia="宋体" w:hAnsi="Calibri" w:cs="Times New Roman" w:hint="eastAsia"/>
          <w:szCs w:val="21"/>
        </w:rPr>
        <w:t>月</w:t>
      </w:r>
      <w:r>
        <w:rPr>
          <w:rFonts w:ascii="Calibri" w:eastAsia="宋体" w:hAnsi="Calibri" w:cs="Times New Roman" w:hint="eastAsia"/>
          <w:szCs w:val="21"/>
        </w:rPr>
        <w:t>1-</w:t>
      </w:r>
      <w:r>
        <w:rPr>
          <w:rFonts w:ascii="Calibri" w:eastAsia="宋体" w:hAnsi="Calibri" w:cs="Times New Roman"/>
          <w:szCs w:val="21"/>
        </w:rPr>
        <w:t>10</w:t>
      </w:r>
      <w:r>
        <w:rPr>
          <w:rFonts w:ascii="Calibri" w:eastAsia="宋体" w:hAnsi="Calibri" w:cs="Times New Roman" w:hint="eastAsia"/>
          <w:szCs w:val="21"/>
        </w:rPr>
        <w:t>日的均值下降</w:t>
      </w:r>
      <w:r>
        <w:rPr>
          <w:rFonts w:ascii="Calibri" w:eastAsia="宋体" w:hAnsi="Calibri" w:cs="Times New Roman" w:hint="eastAsia"/>
          <w:szCs w:val="21"/>
        </w:rPr>
        <w:t>1%</w:t>
      </w:r>
      <w:r>
        <w:rPr>
          <w:rFonts w:ascii="Calibri" w:eastAsia="宋体" w:hAnsi="Calibri" w:cs="Times New Roman" w:hint="eastAsia"/>
          <w:szCs w:val="21"/>
        </w:rPr>
        <w:t>。</w:t>
      </w:r>
    </w:p>
    <w:p w14:paraId="577CE786" w14:textId="77777777" w:rsidR="00834E2C" w:rsidRDefault="00506A55" w:rsidP="00834E2C">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7</w:t>
      </w:r>
      <w:r w:rsidRPr="002A7C74">
        <w:rPr>
          <w:rFonts w:ascii="Calibri" w:eastAsia="宋体" w:hAnsi="Calibri" w:cs="Times New Roman"/>
          <w:szCs w:val="21"/>
        </w:rPr>
        <w:t>月第</w:t>
      </w:r>
      <w:r w:rsidR="00834E2C">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5.1</w:t>
      </w:r>
      <w:r w:rsidR="005238FF">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7</w:t>
      </w:r>
      <w:r w:rsidRPr="002A7C74">
        <w:rPr>
          <w:rFonts w:ascii="Calibri" w:eastAsia="宋体" w:hAnsi="Calibri" w:cs="Times New Roman"/>
          <w:szCs w:val="21"/>
        </w:rPr>
        <w:t>月第</w:t>
      </w:r>
      <w:r w:rsidR="00834E2C">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35</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6</w:t>
      </w:r>
      <w:r>
        <w:rPr>
          <w:rFonts w:ascii="Calibri" w:eastAsia="宋体" w:hAnsi="Calibri" w:cs="Times New Roman" w:hint="eastAsia"/>
          <w:szCs w:val="21"/>
        </w:rPr>
        <w:t>月第二周的均值下降</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p>
    <w:p w14:paraId="5E89D1D6" w14:textId="77777777" w:rsidR="00834E2C" w:rsidRDefault="00506A55" w:rsidP="00834E2C">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7</w:t>
      </w:r>
      <w:r w:rsidRPr="002A7C74">
        <w:rPr>
          <w:rFonts w:ascii="Calibri" w:eastAsia="宋体" w:hAnsi="Calibri" w:cs="Times New Roman"/>
          <w:szCs w:val="21"/>
        </w:rPr>
        <w:t>月第</w:t>
      </w:r>
      <w:r w:rsidR="00834E2C">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6.</w:t>
      </w:r>
      <w:r w:rsidR="00834E2C">
        <w:rPr>
          <w:rFonts w:ascii="Calibri" w:eastAsia="宋体" w:hAnsi="Calibri" w:cs="Times New Roman"/>
          <w:szCs w:val="21"/>
        </w:rPr>
        <w:t>8</w:t>
      </w:r>
      <w:r w:rsidR="005238FF">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7</w:t>
      </w:r>
      <w:r w:rsidRPr="002A7C74">
        <w:rPr>
          <w:rFonts w:ascii="Calibri" w:eastAsia="宋体" w:hAnsi="Calibri" w:cs="Times New Roman"/>
          <w:szCs w:val="21"/>
        </w:rPr>
        <w:t>月第</w:t>
      </w:r>
      <w:r w:rsidR="00834E2C">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47</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6</w:t>
      </w:r>
      <w:r>
        <w:rPr>
          <w:rFonts w:ascii="Calibri" w:eastAsia="宋体" w:hAnsi="Calibri" w:cs="Times New Roman" w:hint="eastAsia"/>
          <w:szCs w:val="21"/>
        </w:rPr>
        <w:t>月第</w:t>
      </w:r>
      <w:r w:rsidR="00834E2C">
        <w:rPr>
          <w:rFonts w:ascii="Calibri" w:eastAsia="宋体" w:hAnsi="Calibri" w:cs="Times New Roman" w:hint="eastAsia"/>
          <w:szCs w:val="21"/>
        </w:rPr>
        <w:t>三</w:t>
      </w:r>
      <w:r>
        <w:rPr>
          <w:rFonts w:ascii="Calibri" w:eastAsia="宋体" w:hAnsi="Calibri" w:cs="Times New Roman" w:hint="eastAsia"/>
          <w:szCs w:val="21"/>
        </w:rPr>
        <w:t>周的均值下降</w:t>
      </w:r>
      <w:r>
        <w:rPr>
          <w:rFonts w:ascii="Calibri" w:eastAsia="宋体" w:hAnsi="Calibri" w:cs="Times New Roman" w:hint="eastAsia"/>
          <w:szCs w:val="21"/>
        </w:rPr>
        <w:t>1</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w:t>
      </w:r>
    </w:p>
    <w:p w14:paraId="674D895A" w14:textId="77777777" w:rsidR="00834E2C" w:rsidRDefault="0034545C" w:rsidP="00834E2C">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7</w:t>
      </w:r>
      <w:r w:rsidRPr="002A7C74">
        <w:rPr>
          <w:rFonts w:ascii="Calibri" w:eastAsia="宋体" w:hAnsi="Calibri" w:cs="Times New Roman"/>
          <w:szCs w:val="21"/>
        </w:rPr>
        <w:t>月第</w:t>
      </w:r>
      <w:r w:rsidR="00834E2C">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12.5</w:t>
      </w:r>
      <w:r w:rsidR="005238FF">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7</w:t>
      </w:r>
      <w:r w:rsidRPr="002A7C74">
        <w:rPr>
          <w:rFonts w:ascii="Calibri" w:eastAsia="宋体" w:hAnsi="Calibri" w:cs="Times New Roman"/>
          <w:szCs w:val="21"/>
        </w:rPr>
        <w:t>月第</w:t>
      </w:r>
      <w:r w:rsidR="00834E2C">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53</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明显走强，相对今年</w:t>
      </w:r>
      <w:r>
        <w:rPr>
          <w:rFonts w:ascii="Calibri" w:eastAsia="宋体" w:hAnsi="Calibri" w:cs="Times New Roman"/>
          <w:szCs w:val="21"/>
        </w:rPr>
        <w:t>6</w:t>
      </w:r>
      <w:r>
        <w:rPr>
          <w:rFonts w:ascii="Calibri" w:eastAsia="宋体" w:hAnsi="Calibri" w:cs="Times New Roman" w:hint="eastAsia"/>
          <w:szCs w:val="21"/>
        </w:rPr>
        <w:t>月第</w:t>
      </w:r>
      <w:r w:rsidR="00834E2C">
        <w:rPr>
          <w:rFonts w:ascii="Calibri" w:eastAsia="宋体" w:hAnsi="Calibri" w:cs="Times New Roman" w:hint="eastAsia"/>
          <w:szCs w:val="21"/>
        </w:rPr>
        <w:t>四</w:t>
      </w:r>
      <w:r>
        <w:rPr>
          <w:rFonts w:ascii="Calibri" w:eastAsia="宋体" w:hAnsi="Calibri" w:cs="Times New Roman" w:hint="eastAsia"/>
          <w:szCs w:val="21"/>
        </w:rPr>
        <w:t>周的均值下降</w:t>
      </w:r>
      <w:r>
        <w:rPr>
          <w:rFonts w:ascii="Calibri" w:eastAsia="宋体" w:hAnsi="Calibri" w:cs="Times New Roman"/>
          <w:szCs w:val="21"/>
        </w:rPr>
        <w:t>11</w:t>
      </w:r>
      <w:r>
        <w:rPr>
          <w:rFonts w:ascii="Calibri" w:eastAsia="宋体" w:hAnsi="Calibri" w:cs="Times New Roman" w:hint="eastAsia"/>
          <w:szCs w:val="21"/>
        </w:rPr>
        <w:t>%</w:t>
      </w:r>
      <w:r>
        <w:rPr>
          <w:rFonts w:ascii="Calibri" w:eastAsia="宋体" w:hAnsi="Calibri" w:cs="Times New Roman" w:hint="eastAsia"/>
          <w:szCs w:val="21"/>
        </w:rPr>
        <w:t>，由于去年的低基数，今年</w:t>
      </w:r>
      <w:r>
        <w:rPr>
          <w:rFonts w:ascii="Calibri" w:eastAsia="宋体" w:hAnsi="Calibri" w:cs="Times New Roman" w:hint="eastAsia"/>
          <w:szCs w:val="21"/>
        </w:rPr>
        <w:t>7</w:t>
      </w:r>
      <w:r>
        <w:rPr>
          <w:rFonts w:ascii="Calibri" w:eastAsia="宋体" w:hAnsi="Calibri" w:cs="Times New Roman" w:hint="eastAsia"/>
          <w:szCs w:val="21"/>
        </w:rPr>
        <w:t>月产销有明显的恢复趋势。</w:t>
      </w:r>
    </w:p>
    <w:p w14:paraId="58B97C39" w14:textId="77777777" w:rsidR="00834E2C" w:rsidRDefault="00834E2C" w:rsidP="00834E2C">
      <w:pPr>
        <w:ind w:firstLineChars="200" w:firstLine="422"/>
        <w:rPr>
          <w:rFonts w:ascii="Calibri" w:eastAsia="宋体" w:hAnsi="Calibri" w:cs="Times New Roman"/>
          <w:szCs w:val="21"/>
        </w:rPr>
      </w:pPr>
      <w:r w:rsidRPr="00834E2C">
        <w:rPr>
          <w:rFonts w:ascii="Calibri" w:eastAsia="宋体" w:hAnsi="Calibri" w:cs="Times New Roman" w:hint="eastAsia"/>
          <w:b/>
          <w:bCs/>
          <w:szCs w:val="21"/>
        </w:rPr>
        <w:t>初步统计</w:t>
      </w:r>
      <w:r>
        <w:rPr>
          <w:rFonts w:ascii="Calibri" w:eastAsia="宋体" w:hAnsi="Calibri" w:cs="Times New Roman" w:hint="eastAsia"/>
          <w:szCs w:val="21"/>
        </w:rPr>
        <w:t>，</w:t>
      </w:r>
      <w:r w:rsidR="0034545C" w:rsidRPr="0034545C">
        <w:rPr>
          <w:rFonts w:ascii="Calibri" w:eastAsia="宋体" w:hAnsi="Calibri" w:cs="Times New Roman"/>
          <w:szCs w:val="21"/>
        </w:rPr>
        <w:t>7</w:t>
      </w:r>
      <w:r w:rsidR="0034545C" w:rsidRPr="0034545C">
        <w:rPr>
          <w:rFonts w:ascii="Calibri" w:eastAsia="宋体" w:hAnsi="Calibri" w:cs="Times New Roman"/>
          <w:szCs w:val="21"/>
        </w:rPr>
        <w:t>月</w:t>
      </w:r>
      <w:r w:rsidR="0034545C" w:rsidRPr="0034545C">
        <w:rPr>
          <w:rFonts w:ascii="Calibri" w:eastAsia="宋体" w:hAnsi="Calibri" w:cs="Times New Roman"/>
          <w:szCs w:val="21"/>
        </w:rPr>
        <w:t>1-31</w:t>
      </w:r>
      <w:r w:rsidR="0034545C" w:rsidRPr="0034545C">
        <w:rPr>
          <w:rFonts w:ascii="Calibri" w:eastAsia="宋体" w:hAnsi="Calibri" w:cs="Times New Roman"/>
          <w:szCs w:val="21"/>
        </w:rPr>
        <w:t>日</w:t>
      </w:r>
      <w:r w:rsidR="00B65971">
        <w:rPr>
          <w:rFonts w:ascii="Calibri" w:eastAsia="宋体" w:hAnsi="Calibri" w:cs="Times New Roman" w:hint="eastAsia"/>
          <w:szCs w:val="21"/>
        </w:rPr>
        <w:t>厂商</w:t>
      </w:r>
      <w:r w:rsidR="0034545C">
        <w:rPr>
          <w:rFonts w:ascii="Calibri" w:eastAsia="宋体" w:hAnsi="Calibri" w:cs="Times New Roman" w:hint="eastAsia"/>
          <w:szCs w:val="21"/>
        </w:rPr>
        <w:t>走势总体很强，</w:t>
      </w:r>
      <w:r w:rsidR="0034545C" w:rsidRPr="0034545C">
        <w:rPr>
          <w:rFonts w:ascii="Calibri" w:eastAsia="宋体" w:hAnsi="Calibri" w:cs="Times New Roman"/>
          <w:szCs w:val="21"/>
        </w:rPr>
        <w:t>全国乘用车</w:t>
      </w:r>
      <w:r w:rsidR="00B65971">
        <w:rPr>
          <w:rFonts w:ascii="Calibri" w:eastAsia="宋体" w:hAnsi="Calibri" w:cs="Times New Roman"/>
          <w:szCs w:val="21"/>
        </w:rPr>
        <w:t>厂商</w:t>
      </w:r>
      <w:r w:rsidR="0034545C" w:rsidRPr="0034545C">
        <w:rPr>
          <w:rFonts w:ascii="Calibri" w:eastAsia="宋体" w:hAnsi="Calibri" w:cs="Times New Roman"/>
          <w:szCs w:val="21"/>
        </w:rPr>
        <w:t>批发</w:t>
      </w:r>
      <w:r w:rsidR="0034545C" w:rsidRPr="0034545C">
        <w:rPr>
          <w:rFonts w:ascii="Calibri" w:eastAsia="宋体" w:hAnsi="Calibri" w:cs="Times New Roman"/>
          <w:szCs w:val="21"/>
        </w:rPr>
        <w:t>211.9</w:t>
      </w:r>
      <w:r w:rsidR="0034545C" w:rsidRPr="0034545C">
        <w:rPr>
          <w:rFonts w:ascii="Calibri" w:eastAsia="宋体" w:hAnsi="Calibri" w:cs="Times New Roman"/>
          <w:szCs w:val="21"/>
        </w:rPr>
        <w:t>万辆，同比去年增长</w:t>
      </w:r>
      <w:r w:rsidR="0034545C" w:rsidRPr="0034545C">
        <w:rPr>
          <w:rFonts w:ascii="Calibri" w:eastAsia="宋体" w:hAnsi="Calibri" w:cs="Times New Roman"/>
          <w:szCs w:val="21"/>
        </w:rPr>
        <w:t>40%</w:t>
      </w:r>
      <w:r w:rsidR="0034545C" w:rsidRPr="0034545C">
        <w:rPr>
          <w:rFonts w:ascii="Calibri" w:eastAsia="宋体" w:hAnsi="Calibri" w:cs="Times New Roman"/>
          <w:szCs w:val="21"/>
        </w:rPr>
        <w:t>，</w:t>
      </w:r>
      <w:r>
        <w:rPr>
          <w:rFonts w:ascii="Calibri" w:eastAsia="宋体" w:hAnsi="Calibri" w:cs="Times New Roman" w:hint="eastAsia"/>
          <w:szCs w:val="21"/>
        </w:rPr>
        <w:t>环比</w:t>
      </w:r>
      <w:r w:rsidR="0034545C" w:rsidRPr="0034545C">
        <w:rPr>
          <w:rFonts w:ascii="Calibri" w:eastAsia="宋体" w:hAnsi="Calibri" w:cs="Times New Roman"/>
          <w:szCs w:val="21"/>
        </w:rPr>
        <w:t>上月下降</w:t>
      </w:r>
      <w:r w:rsidR="0034545C" w:rsidRPr="0034545C">
        <w:rPr>
          <w:rFonts w:ascii="Calibri" w:eastAsia="宋体" w:hAnsi="Calibri" w:cs="Times New Roman"/>
          <w:szCs w:val="21"/>
        </w:rPr>
        <w:t>3%</w:t>
      </w:r>
      <w:r w:rsidR="0034545C" w:rsidRPr="0034545C">
        <w:rPr>
          <w:rFonts w:ascii="Calibri" w:eastAsia="宋体" w:hAnsi="Calibri" w:cs="Times New Roman"/>
          <w:szCs w:val="21"/>
        </w:rPr>
        <w:t>。</w:t>
      </w:r>
    </w:p>
    <w:p w14:paraId="38919836" w14:textId="77777777" w:rsidR="00834E2C" w:rsidRDefault="00506A55" w:rsidP="00834E2C">
      <w:pPr>
        <w:ind w:firstLineChars="200" w:firstLine="420"/>
        <w:rPr>
          <w:rFonts w:ascii="Calibri" w:eastAsia="宋体" w:hAnsi="Calibri" w:cs="Times New Roman"/>
          <w:szCs w:val="21"/>
        </w:rPr>
      </w:pPr>
      <w:r w:rsidRPr="00A23CB0">
        <w:rPr>
          <w:rFonts w:ascii="Calibri" w:eastAsia="宋体" w:hAnsi="Calibri" w:cs="宋体" w:hint="eastAsia"/>
          <w:szCs w:val="21"/>
        </w:rPr>
        <w:t>从供给端来看，</w:t>
      </w:r>
      <w:r w:rsidRPr="00A23CB0">
        <w:rPr>
          <w:rFonts w:ascii="Calibri" w:eastAsia="宋体" w:hAnsi="Calibri" w:cs="宋体"/>
          <w:szCs w:val="21"/>
        </w:rPr>
        <w:t>7</w:t>
      </w:r>
      <w:r w:rsidRPr="00A23CB0">
        <w:rPr>
          <w:rFonts w:ascii="Calibri" w:eastAsia="宋体" w:hAnsi="Calibri" w:cs="宋体"/>
          <w:szCs w:val="21"/>
        </w:rPr>
        <w:t>月份供给将基本恢复常态，上海地区是处于全国汽车制造的核心枢纽地位，长三角的</w:t>
      </w:r>
      <w:r w:rsidRPr="00A23CB0">
        <w:rPr>
          <w:rFonts w:ascii="Calibri" w:eastAsia="宋体" w:hAnsi="Calibri" w:cs="宋体"/>
          <w:szCs w:val="21"/>
        </w:rPr>
        <w:t>7</w:t>
      </w:r>
      <w:r w:rsidRPr="00A23CB0">
        <w:rPr>
          <w:rFonts w:ascii="Calibri" w:eastAsia="宋体" w:hAnsi="Calibri" w:cs="宋体"/>
          <w:szCs w:val="21"/>
        </w:rPr>
        <w:t>月初疫情冲击不大，结合历次疫情汽车产业保供经验积累，全国汽车生产能力有望得到充分释放。</w:t>
      </w:r>
    </w:p>
    <w:p w14:paraId="662C4A75" w14:textId="3ED6268C" w:rsidR="00C81BC3" w:rsidRPr="00506A55" w:rsidRDefault="00506A55" w:rsidP="00834E2C">
      <w:pPr>
        <w:ind w:firstLineChars="200" w:firstLine="420"/>
        <w:rPr>
          <w:rFonts w:ascii="Calibri" w:eastAsia="宋体" w:hAnsi="Calibri" w:cs="Times New Roman" w:hint="eastAsia"/>
          <w:szCs w:val="21"/>
        </w:rPr>
      </w:pPr>
      <w:r>
        <w:rPr>
          <w:rFonts w:ascii="Calibri" w:eastAsia="宋体" w:hAnsi="Calibri" w:cs="Times New Roman" w:hint="eastAsia"/>
          <w:szCs w:val="21"/>
        </w:rPr>
        <w:t>很多人不信任目前的车市高增长，这是惯性心理，要相信政策的威力和基数的现状。</w:t>
      </w:r>
      <w:r w:rsidRPr="00353845">
        <w:rPr>
          <w:rFonts w:ascii="Calibri" w:eastAsia="宋体" w:hAnsi="Calibri" w:cs="Times New Roman" w:hint="eastAsia"/>
          <w:szCs w:val="21"/>
        </w:rPr>
        <w:t>目前国内疫情高点已过，前期疫情下高温假充分休假，目前复工复产迅速到位，</w:t>
      </w:r>
      <w:r w:rsidRPr="00353845">
        <w:rPr>
          <w:rFonts w:ascii="Calibri" w:eastAsia="宋体" w:hAnsi="Calibri" w:cs="Times New Roman"/>
          <w:szCs w:val="21"/>
        </w:rPr>
        <w:t>7</w:t>
      </w:r>
      <w:r w:rsidRPr="00353845">
        <w:rPr>
          <w:rFonts w:ascii="Calibri" w:eastAsia="宋体" w:hAnsi="Calibri" w:cs="Times New Roman"/>
          <w:szCs w:val="21"/>
        </w:rPr>
        <w:t>月乘用车生</w:t>
      </w:r>
      <w:r w:rsidRPr="00353845">
        <w:rPr>
          <w:rFonts w:ascii="Calibri" w:eastAsia="宋体" w:hAnsi="Calibri" w:cs="Times New Roman"/>
          <w:szCs w:val="21"/>
        </w:rPr>
        <w:lastRenderedPageBreak/>
        <w:t>产能力很强，预计</w:t>
      </w:r>
      <w:r>
        <w:rPr>
          <w:rFonts w:ascii="Calibri" w:eastAsia="宋体" w:hAnsi="Calibri" w:cs="Times New Roman" w:hint="eastAsia"/>
          <w:szCs w:val="21"/>
        </w:rPr>
        <w:t>批发</w:t>
      </w:r>
      <w:r w:rsidRPr="00353845">
        <w:rPr>
          <w:rFonts w:ascii="Calibri" w:eastAsia="宋体" w:hAnsi="Calibri" w:cs="Times New Roman"/>
          <w:szCs w:val="21"/>
        </w:rPr>
        <w:t>同比实现</w:t>
      </w:r>
      <w:r>
        <w:rPr>
          <w:rFonts w:ascii="Calibri" w:eastAsia="宋体" w:hAnsi="Calibri" w:cs="Times New Roman" w:hint="eastAsia"/>
          <w:szCs w:val="21"/>
        </w:rPr>
        <w:t>高</w:t>
      </w:r>
      <w:r w:rsidRPr="00353845">
        <w:rPr>
          <w:rFonts w:ascii="Calibri" w:eastAsia="宋体" w:hAnsi="Calibri" w:cs="Times New Roman"/>
          <w:szCs w:val="21"/>
        </w:rPr>
        <w:t>增长，可实现淡季不淡的良好局面。</w:t>
      </w:r>
    </w:p>
    <w:p w14:paraId="4C315AF9" w14:textId="77777777" w:rsidR="00C81BC3" w:rsidRPr="002009FE" w:rsidRDefault="00C81BC3" w:rsidP="00C81BC3">
      <w:pPr>
        <w:ind w:firstLineChars="135" w:firstLine="283"/>
        <w:rPr>
          <w:rFonts w:ascii="Calibri" w:eastAsia="宋体" w:hAnsi="Calibri" w:cs="Times New Roman"/>
          <w:szCs w:val="21"/>
        </w:rPr>
      </w:pPr>
    </w:p>
    <w:p w14:paraId="1C7BCE96" w14:textId="47BAAD45" w:rsidR="00C81BC3" w:rsidRPr="002009FE" w:rsidRDefault="00961259" w:rsidP="00C81BC3">
      <w:pPr>
        <w:numPr>
          <w:ilvl w:val="0"/>
          <w:numId w:val="2"/>
        </w:numPr>
        <w:outlineLvl w:val="1"/>
        <w:rPr>
          <w:rFonts w:ascii="黑体" w:eastAsia="黑体" w:hAnsi="黑体" w:cs="Times New Roman"/>
          <w:b/>
          <w:bCs/>
          <w:sz w:val="24"/>
        </w:rPr>
      </w:pPr>
      <w:r w:rsidRPr="00961259">
        <w:rPr>
          <w:rFonts w:ascii="黑体" w:eastAsia="黑体" w:hAnsi="黑体" w:cs="Times New Roman"/>
          <w:b/>
          <w:bCs/>
          <w:sz w:val="24"/>
        </w:rPr>
        <w:t>2022年上半年中国占世界新能源车份额59%</w:t>
      </w:r>
    </w:p>
    <w:p w14:paraId="4BA21312" w14:textId="77777777" w:rsidR="004636BC" w:rsidRDefault="00961259" w:rsidP="004636BC">
      <w:pPr>
        <w:ind w:firstLineChars="202" w:firstLine="424"/>
        <w:rPr>
          <w:rFonts w:ascii="Calibri" w:eastAsia="宋体" w:hAnsi="Calibri" w:cs="宋体"/>
          <w:szCs w:val="21"/>
        </w:rPr>
      </w:pPr>
      <w:r w:rsidRPr="00961259">
        <w:rPr>
          <w:rFonts w:ascii="Calibri" w:eastAsia="宋体" w:hAnsi="Calibri" w:cs="宋体"/>
          <w:szCs w:val="21"/>
        </w:rPr>
        <w:t>2022</w:t>
      </w:r>
      <w:r w:rsidRPr="00961259">
        <w:rPr>
          <w:rFonts w:ascii="Calibri" w:eastAsia="宋体" w:hAnsi="Calibri" w:cs="宋体"/>
          <w:szCs w:val="21"/>
        </w:rPr>
        <w:t>年世界新能源乘用车走势较强，</w:t>
      </w:r>
      <w:r w:rsidRPr="00961259">
        <w:rPr>
          <w:rFonts w:ascii="Calibri" w:eastAsia="宋体" w:hAnsi="Calibri" w:cs="宋体"/>
          <w:szCs w:val="21"/>
        </w:rPr>
        <w:t>1-6</w:t>
      </w:r>
      <w:r w:rsidRPr="00961259">
        <w:rPr>
          <w:rFonts w:ascii="Calibri" w:eastAsia="宋体" w:hAnsi="Calibri" w:cs="宋体"/>
          <w:szCs w:val="21"/>
        </w:rPr>
        <w:t>月达到</w:t>
      </w:r>
      <w:r w:rsidRPr="00961259">
        <w:rPr>
          <w:rFonts w:ascii="Calibri" w:eastAsia="宋体" w:hAnsi="Calibri" w:cs="宋体"/>
          <w:szCs w:val="21"/>
        </w:rPr>
        <w:t>421</w:t>
      </w:r>
      <w:r w:rsidR="005238FF">
        <w:rPr>
          <w:rFonts w:ascii="Calibri" w:eastAsia="宋体" w:hAnsi="Calibri" w:cs="宋体"/>
          <w:szCs w:val="21"/>
        </w:rPr>
        <w:t>万辆</w:t>
      </w:r>
      <w:r w:rsidRPr="00961259">
        <w:rPr>
          <w:rFonts w:ascii="Calibri" w:eastAsia="宋体" w:hAnsi="Calibri" w:cs="宋体"/>
          <w:szCs w:val="21"/>
        </w:rPr>
        <w:t>，同比增长</w:t>
      </w:r>
      <w:r w:rsidRPr="00961259">
        <w:rPr>
          <w:rFonts w:ascii="Calibri" w:eastAsia="宋体" w:hAnsi="Calibri" w:cs="宋体"/>
          <w:szCs w:val="21"/>
        </w:rPr>
        <w:t>71%</w:t>
      </w:r>
      <w:r w:rsidRPr="00961259">
        <w:rPr>
          <w:rFonts w:ascii="Calibri" w:eastAsia="宋体" w:hAnsi="Calibri" w:cs="宋体"/>
          <w:szCs w:val="21"/>
        </w:rPr>
        <w:t>。其中</w:t>
      </w:r>
      <w:r w:rsidRPr="00961259">
        <w:rPr>
          <w:rFonts w:ascii="Calibri" w:eastAsia="宋体" w:hAnsi="Calibri" w:cs="宋体"/>
          <w:szCs w:val="21"/>
        </w:rPr>
        <w:t>6</w:t>
      </w:r>
      <w:r w:rsidRPr="00961259">
        <w:rPr>
          <w:rFonts w:ascii="Calibri" w:eastAsia="宋体" w:hAnsi="Calibri" w:cs="宋体"/>
          <w:szCs w:val="21"/>
        </w:rPr>
        <w:t>月销量</w:t>
      </w:r>
      <w:r w:rsidRPr="00961259">
        <w:rPr>
          <w:rFonts w:ascii="Calibri" w:eastAsia="宋体" w:hAnsi="Calibri" w:cs="宋体"/>
          <w:szCs w:val="21"/>
        </w:rPr>
        <w:t>88</w:t>
      </w:r>
      <w:r w:rsidR="005238FF">
        <w:rPr>
          <w:rFonts w:ascii="Calibri" w:eastAsia="宋体" w:hAnsi="Calibri" w:cs="宋体"/>
          <w:szCs w:val="21"/>
        </w:rPr>
        <w:t>万辆</w:t>
      </w:r>
      <w:r w:rsidRPr="00961259">
        <w:rPr>
          <w:rFonts w:ascii="Calibri" w:eastAsia="宋体" w:hAnsi="Calibri" w:cs="宋体"/>
          <w:szCs w:val="21"/>
        </w:rPr>
        <w:t>，同比增长</w:t>
      </w:r>
      <w:r w:rsidRPr="00961259">
        <w:rPr>
          <w:rFonts w:ascii="Calibri" w:eastAsia="宋体" w:hAnsi="Calibri" w:cs="宋体"/>
          <w:szCs w:val="21"/>
        </w:rPr>
        <w:t>46%</w:t>
      </w:r>
      <w:r w:rsidRPr="00961259">
        <w:rPr>
          <w:rFonts w:ascii="Calibri" w:eastAsia="宋体" w:hAnsi="Calibri" w:cs="宋体"/>
          <w:szCs w:val="21"/>
        </w:rPr>
        <w:t>。世界新能源汽车中的商用车有</w:t>
      </w:r>
      <w:r w:rsidRPr="00961259">
        <w:rPr>
          <w:rFonts w:ascii="Calibri" w:eastAsia="宋体" w:hAnsi="Calibri" w:cs="宋体"/>
          <w:szCs w:val="21"/>
        </w:rPr>
        <w:t>10</w:t>
      </w:r>
      <w:r w:rsidR="005238FF">
        <w:rPr>
          <w:rFonts w:ascii="Calibri" w:eastAsia="宋体" w:hAnsi="Calibri" w:cs="宋体"/>
          <w:szCs w:val="21"/>
        </w:rPr>
        <w:t>万辆</w:t>
      </w:r>
      <w:r w:rsidRPr="00961259">
        <w:rPr>
          <w:rFonts w:ascii="Calibri" w:eastAsia="宋体" w:hAnsi="Calibri" w:cs="宋体"/>
          <w:szCs w:val="21"/>
        </w:rPr>
        <w:t>，新能源乘用车为主体。</w:t>
      </w:r>
      <w:r w:rsidRPr="00961259">
        <w:rPr>
          <w:rFonts w:ascii="Calibri" w:eastAsia="宋体" w:hAnsi="Calibri" w:cs="宋体"/>
          <w:szCs w:val="21"/>
        </w:rPr>
        <w:t>2022</w:t>
      </w:r>
      <w:r w:rsidRPr="00961259">
        <w:rPr>
          <w:rFonts w:ascii="Calibri" w:eastAsia="宋体" w:hAnsi="Calibri" w:cs="宋体"/>
          <w:szCs w:val="21"/>
        </w:rPr>
        <w:t>年上半年中国新能源乘用车占比世界新能源</w:t>
      </w:r>
      <w:r w:rsidRPr="00961259">
        <w:rPr>
          <w:rFonts w:ascii="Calibri" w:eastAsia="宋体" w:hAnsi="Calibri" w:cs="宋体"/>
          <w:szCs w:val="21"/>
        </w:rPr>
        <w:t>59%</w:t>
      </w:r>
      <w:r w:rsidRPr="00961259">
        <w:rPr>
          <w:rFonts w:ascii="Calibri" w:eastAsia="宋体" w:hAnsi="Calibri" w:cs="宋体"/>
          <w:szCs w:val="21"/>
        </w:rPr>
        <w:t>的表现优秀，这主要是中国的新能源需求强，而欧洲的传统</w:t>
      </w:r>
      <w:r w:rsidR="004636BC">
        <w:rPr>
          <w:rFonts w:ascii="Calibri" w:eastAsia="宋体" w:hAnsi="Calibri" w:cs="宋体" w:hint="eastAsia"/>
          <w:szCs w:val="21"/>
        </w:rPr>
        <w:t>燃油</w:t>
      </w:r>
      <w:r w:rsidRPr="00961259">
        <w:rPr>
          <w:rFonts w:ascii="Calibri" w:eastAsia="宋体" w:hAnsi="Calibri" w:cs="宋体"/>
          <w:szCs w:val="21"/>
        </w:rPr>
        <w:t>车和新能源车产销偏低，因此中国的发展很强。</w:t>
      </w:r>
    </w:p>
    <w:p w14:paraId="54B118F2" w14:textId="73E2B827" w:rsidR="00C81BC3" w:rsidRPr="002009FE" w:rsidRDefault="00961259" w:rsidP="004636BC">
      <w:pPr>
        <w:ind w:firstLineChars="202" w:firstLine="424"/>
        <w:rPr>
          <w:rFonts w:ascii="Calibri" w:eastAsia="宋体" w:hAnsi="Calibri" w:cs="宋体"/>
          <w:szCs w:val="21"/>
        </w:rPr>
      </w:pPr>
      <w:r w:rsidRPr="00961259">
        <w:rPr>
          <w:rFonts w:ascii="Calibri" w:eastAsia="宋体" w:hAnsi="Calibri" w:cs="宋体"/>
          <w:szCs w:val="21"/>
        </w:rPr>
        <w:t>2022</w:t>
      </w:r>
      <w:r w:rsidRPr="00961259">
        <w:rPr>
          <w:rFonts w:ascii="Calibri" w:eastAsia="宋体" w:hAnsi="Calibri" w:cs="宋体"/>
          <w:szCs w:val="21"/>
        </w:rPr>
        <w:t>年全年新能源车销量超强表现的原因是</w:t>
      </w:r>
      <w:r w:rsidR="004636BC">
        <w:rPr>
          <w:rFonts w:ascii="Calibri" w:eastAsia="宋体" w:hAnsi="Calibri" w:cs="宋体" w:hint="eastAsia"/>
          <w:szCs w:val="21"/>
        </w:rPr>
        <w:t>，</w:t>
      </w:r>
      <w:r w:rsidRPr="00961259">
        <w:rPr>
          <w:rFonts w:ascii="Calibri" w:eastAsia="宋体" w:hAnsi="Calibri" w:cs="宋体"/>
          <w:szCs w:val="21"/>
        </w:rPr>
        <w:t>市场需求的有效拉动，政策驱动转向市场化。海外疫情影响下的欧美新能源政策支持力度较强，</w:t>
      </w:r>
      <w:r w:rsidRPr="00961259">
        <w:rPr>
          <w:rFonts w:ascii="Calibri" w:eastAsia="宋体" w:hAnsi="Calibri" w:cs="宋体"/>
          <w:szCs w:val="21"/>
        </w:rPr>
        <w:t>2020</w:t>
      </w:r>
      <w:r w:rsidRPr="00961259">
        <w:rPr>
          <w:rFonts w:ascii="Calibri" w:eastAsia="宋体" w:hAnsi="Calibri" w:cs="宋体"/>
          <w:szCs w:val="21"/>
        </w:rPr>
        <w:t>年欧洲新能源车表现突出。随后</w:t>
      </w:r>
      <w:r w:rsidRPr="00961259">
        <w:rPr>
          <w:rFonts w:ascii="Calibri" w:eastAsia="宋体" w:hAnsi="Calibri" w:cs="宋体"/>
          <w:szCs w:val="21"/>
        </w:rPr>
        <w:t>2021</w:t>
      </w:r>
      <w:r w:rsidRPr="00961259">
        <w:rPr>
          <w:rFonts w:ascii="Calibri" w:eastAsia="宋体" w:hAnsi="Calibri" w:cs="宋体"/>
          <w:szCs w:val="21"/>
        </w:rPr>
        <w:t>年中国占世界新能源车</w:t>
      </w:r>
      <w:r w:rsidRPr="00961259">
        <w:rPr>
          <w:rFonts w:ascii="Calibri" w:eastAsia="宋体" w:hAnsi="Calibri" w:cs="宋体"/>
          <w:szCs w:val="21"/>
        </w:rPr>
        <w:t>52%</w:t>
      </w:r>
      <w:r w:rsidRPr="00961259">
        <w:rPr>
          <w:rFonts w:ascii="Calibri" w:eastAsia="宋体" w:hAnsi="Calibri" w:cs="宋体"/>
          <w:szCs w:val="21"/>
        </w:rPr>
        <w:t>，由于欧洲在疫情和俄乌危机下的新能源车市场低迷，</w:t>
      </w:r>
      <w:r w:rsidRPr="00961259">
        <w:rPr>
          <w:rFonts w:ascii="Calibri" w:eastAsia="宋体" w:hAnsi="Calibri" w:cs="宋体"/>
          <w:szCs w:val="21"/>
        </w:rPr>
        <w:t>2022</w:t>
      </w:r>
      <w:r w:rsidRPr="00961259">
        <w:rPr>
          <w:rFonts w:ascii="Calibri" w:eastAsia="宋体" w:hAnsi="Calibri" w:cs="宋体"/>
          <w:szCs w:val="21"/>
        </w:rPr>
        <w:t>年中国的世界地位回归</w:t>
      </w:r>
      <w:r w:rsidRPr="00961259">
        <w:rPr>
          <w:rFonts w:ascii="Calibri" w:eastAsia="宋体" w:hAnsi="Calibri" w:cs="宋体"/>
          <w:szCs w:val="21"/>
        </w:rPr>
        <w:t>59%</w:t>
      </w:r>
      <w:r w:rsidRPr="00961259">
        <w:rPr>
          <w:rFonts w:ascii="Calibri" w:eastAsia="宋体" w:hAnsi="Calibri" w:cs="宋体"/>
          <w:szCs w:val="21"/>
        </w:rPr>
        <w:t>高位水平。中国带动世界增量主要是中国新能源车市场转向市场化推动，形成较强的内生增长动力。</w:t>
      </w:r>
    </w:p>
    <w:p w14:paraId="2916EE8E" w14:textId="77777777" w:rsidR="00C81BC3" w:rsidRPr="002009FE" w:rsidRDefault="00C81BC3" w:rsidP="00C81BC3">
      <w:pPr>
        <w:ind w:firstLineChars="270" w:firstLine="567"/>
        <w:rPr>
          <w:rFonts w:ascii="Calibri" w:eastAsia="宋体" w:hAnsi="Calibri" w:cs="Times New Roman"/>
          <w:szCs w:val="21"/>
        </w:rPr>
      </w:pPr>
    </w:p>
    <w:p w14:paraId="6FCA93FA" w14:textId="03435558" w:rsidR="00C81BC3" w:rsidRPr="002009FE" w:rsidRDefault="00961259" w:rsidP="00C81BC3">
      <w:pPr>
        <w:numPr>
          <w:ilvl w:val="0"/>
          <w:numId w:val="2"/>
        </w:numPr>
        <w:outlineLvl w:val="1"/>
        <w:rPr>
          <w:rFonts w:ascii="黑体" w:eastAsia="黑体" w:hAnsi="黑体" w:cs="Times New Roman"/>
          <w:bCs/>
          <w:sz w:val="24"/>
        </w:rPr>
      </w:pPr>
      <w:r w:rsidRPr="00961259">
        <w:rPr>
          <w:rFonts w:ascii="黑体" w:eastAsia="黑体" w:hAnsi="黑体" w:cs="Times New Roman"/>
          <w:bCs/>
          <w:sz w:val="24"/>
        </w:rPr>
        <w:t>2022年6月中国占世界汽车份额36%</w:t>
      </w:r>
    </w:p>
    <w:p w14:paraId="28E84361" w14:textId="60CA61B1" w:rsidR="00961259" w:rsidRPr="00961259" w:rsidRDefault="00961259" w:rsidP="00961259">
      <w:pPr>
        <w:ind w:firstLineChars="202" w:firstLine="424"/>
        <w:rPr>
          <w:rFonts w:asciiTheme="minorEastAsia" w:hAnsiTheme="minorEastAsia" w:cs="黑体"/>
          <w:bCs/>
          <w:szCs w:val="21"/>
        </w:rPr>
      </w:pPr>
      <w:r w:rsidRPr="00961259">
        <w:rPr>
          <w:rFonts w:asciiTheme="minorEastAsia" w:hAnsiTheme="minorEastAsia" w:cs="黑体"/>
          <w:bCs/>
          <w:szCs w:val="21"/>
        </w:rPr>
        <w:t>2022年6月世界汽车销量回升到691</w:t>
      </w:r>
      <w:r w:rsidR="005238FF">
        <w:rPr>
          <w:rFonts w:asciiTheme="minorEastAsia" w:hAnsiTheme="minorEastAsia" w:cs="黑体"/>
          <w:bCs/>
          <w:szCs w:val="21"/>
        </w:rPr>
        <w:t>万辆</w:t>
      </w:r>
      <w:r w:rsidRPr="00961259">
        <w:rPr>
          <w:rFonts w:asciiTheme="minorEastAsia" w:hAnsiTheme="minorEastAsia" w:cs="黑体"/>
          <w:bCs/>
          <w:szCs w:val="21"/>
        </w:rPr>
        <w:t>，但较2018年6月823</w:t>
      </w:r>
      <w:r w:rsidR="005238FF">
        <w:rPr>
          <w:rFonts w:asciiTheme="minorEastAsia" w:hAnsiTheme="minorEastAsia" w:cs="黑体"/>
          <w:bCs/>
          <w:szCs w:val="21"/>
        </w:rPr>
        <w:t>万辆</w:t>
      </w:r>
      <w:r w:rsidRPr="00961259">
        <w:rPr>
          <w:rFonts w:asciiTheme="minorEastAsia" w:hAnsiTheme="minorEastAsia" w:cs="黑体"/>
          <w:bCs/>
          <w:szCs w:val="21"/>
        </w:rPr>
        <w:t>下降16%，产销下滑仍较大。2022年1-6月仅有3986</w:t>
      </w:r>
      <w:r w:rsidR="005238FF">
        <w:rPr>
          <w:rFonts w:asciiTheme="minorEastAsia" w:hAnsiTheme="minorEastAsia" w:cs="黑体"/>
          <w:bCs/>
          <w:szCs w:val="21"/>
        </w:rPr>
        <w:t>万辆</w:t>
      </w:r>
      <w:r w:rsidRPr="00961259">
        <w:rPr>
          <w:rFonts w:asciiTheme="minorEastAsia" w:hAnsiTheme="minorEastAsia" w:cs="黑体"/>
          <w:bCs/>
          <w:szCs w:val="21"/>
        </w:rPr>
        <w:t>，同比下降6%，仅稍高于2020年销量，也距离近几年的高点水平差距达16%，差距水平较大。由于需求不足和疫情下的供给不足，共同干扰了世界汽车行业的运行。</w:t>
      </w:r>
    </w:p>
    <w:p w14:paraId="499BC838" w14:textId="2ED9C446" w:rsidR="00C81BC3" w:rsidRPr="002009FE" w:rsidRDefault="00961259" w:rsidP="00961259">
      <w:pPr>
        <w:ind w:firstLineChars="202" w:firstLine="424"/>
        <w:rPr>
          <w:rFonts w:asciiTheme="minorEastAsia" w:hAnsiTheme="minorEastAsia" w:cs="黑体"/>
          <w:bCs/>
          <w:szCs w:val="21"/>
        </w:rPr>
      </w:pPr>
      <w:r w:rsidRPr="00961259">
        <w:rPr>
          <w:rFonts w:asciiTheme="minorEastAsia" w:hAnsiTheme="minorEastAsia" w:cs="黑体"/>
          <w:bCs/>
          <w:szCs w:val="21"/>
        </w:rPr>
        <w:t>2020年下半年以来中国车市逐步走出疫情影响，而欧美</w:t>
      </w:r>
      <w:r w:rsidR="004636BC">
        <w:rPr>
          <w:rFonts w:asciiTheme="minorEastAsia" w:hAnsiTheme="minorEastAsia" w:cs="黑体" w:hint="eastAsia"/>
          <w:bCs/>
          <w:szCs w:val="21"/>
        </w:rPr>
        <w:t>在</w:t>
      </w:r>
      <w:r w:rsidRPr="00961259">
        <w:rPr>
          <w:rFonts w:asciiTheme="minorEastAsia" w:hAnsiTheme="minorEastAsia" w:cs="黑体"/>
          <w:bCs/>
          <w:szCs w:val="21"/>
        </w:rPr>
        <w:t>疫情影响</w:t>
      </w:r>
      <w:r w:rsidR="004636BC">
        <w:rPr>
          <w:rFonts w:asciiTheme="minorEastAsia" w:hAnsiTheme="minorEastAsia" w:cs="黑体" w:hint="eastAsia"/>
          <w:bCs/>
          <w:szCs w:val="21"/>
        </w:rPr>
        <w:t>下</w:t>
      </w:r>
      <w:r w:rsidRPr="00961259">
        <w:rPr>
          <w:rFonts w:asciiTheme="minorEastAsia" w:hAnsiTheme="minorEastAsia" w:cs="黑体"/>
          <w:bCs/>
          <w:szCs w:val="21"/>
        </w:rPr>
        <w:t>的车市低迷，形成2022年初的世界企业市场的复杂局面。2022年年初世界汽车市场继续保持持续低迷</w:t>
      </w:r>
      <w:r w:rsidR="004636BC">
        <w:rPr>
          <w:rFonts w:asciiTheme="minorEastAsia" w:hAnsiTheme="minorEastAsia" w:cs="黑体" w:hint="eastAsia"/>
          <w:bCs/>
          <w:szCs w:val="21"/>
        </w:rPr>
        <w:t>状态</w:t>
      </w:r>
      <w:r w:rsidRPr="00961259">
        <w:rPr>
          <w:rFonts w:asciiTheme="minorEastAsia" w:hAnsiTheme="minorEastAsia" w:cs="黑体"/>
          <w:bCs/>
          <w:szCs w:val="21"/>
        </w:rPr>
        <w:t>，但中国销量1-2月春节前后回升较强。虽然国内3-4月低迷，但由于中国控制疫情效果较好，6月中国占世界汽车份额36%，国内车市恢复较快，呈现良好发展的特征。</w:t>
      </w:r>
    </w:p>
    <w:p w14:paraId="785CE37B" w14:textId="77777777" w:rsidR="00C81BC3" w:rsidRPr="002009FE" w:rsidRDefault="00C81BC3" w:rsidP="00C81BC3">
      <w:pPr>
        <w:rPr>
          <w:rFonts w:ascii="黑体" w:eastAsia="黑体" w:hAnsi="黑体" w:cs="黑体"/>
          <w:bCs/>
          <w:sz w:val="24"/>
        </w:rPr>
      </w:pPr>
    </w:p>
    <w:p w14:paraId="1E8FEF67" w14:textId="60C25ECE" w:rsidR="00C81BC3" w:rsidRPr="002009FE" w:rsidRDefault="00961259" w:rsidP="00C81BC3">
      <w:pPr>
        <w:numPr>
          <w:ilvl w:val="0"/>
          <w:numId w:val="2"/>
        </w:numPr>
        <w:outlineLvl w:val="1"/>
        <w:rPr>
          <w:rFonts w:ascii="黑体" w:eastAsia="黑体" w:hAnsi="黑体" w:cs="黑体"/>
          <w:bCs/>
          <w:sz w:val="24"/>
        </w:rPr>
      </w:pPr>
      <w:r w:rsidRPr="00961259">
        <w:rPr>
          <w:rFonts w:ascii="黑体" w:eastAsia="黑体" w:hAnsi="黑体" w:cs="黑体"/>
          <w:bCs/>
          <w:sz w:val="24"/>
        </w:rPr>
        <w:t>6月乘用车行业库存310</w:t>
      </w:r>
      <w:r w:rsidR="005238FF">
        <w:rPr>
          <w:rFonts w:ascii="黑体" w:eastAsia="黑体" w:hAnsi="黑体" w:cs="黑体"/>
          <w:bCs/>
          <w:sz w:val="24"/>
        </w:rPr>
        <w:t>万辆</w:t>
      </w:r>
    </w:p>
    <w:p w14:paraId="4425F687" w14:textId="344A4651" w:rsidR="00961259" w:rsidRPr="00961259" w:rsidRDefault="00961259" w:rsidP="00961259">
      <w:pPr>
        <w:ind w:firstLineChars="202" w:firstLine="424"/>
        <w:rPr>
          <w:rFonts w:asciiTheme="minorEastAsia" w:hAnsiTheme="minorEastAsia" w:cs="黑体"/>
          <w:bCs/>
          <w:szCs w:val="21"/>
        </w:rPr>
      </w:pPr>
      <w:r w:rsidRPr="00961259">
        <w:rPr>
          <w:rFonts w:asciiTheme="minorEastAsia" w:hAnsiTheme="minorEastAsia" w:cs="黑体"/>
          <w:bCs/>
          <w:szCs w:val="21"/>
        </w:rPr>
        <w:t>2022年6月末，整个乘用车行业库存达到310</w:t>
      </w:r>
      <w:r w:rsidR="005238FF">
        <w:rPr>
          <w:rFonts w:asciiTheme="minorEastAsia" w:hAnsiTheme="minorEastAsia" w:cs="黑体"/>
          <w:bCs/>
          <w:szCs w:val="21"/>
        </w:rPr>
        <w:t>万辆</w:t>
      </w:r>
      <w:r w:rsidRPr="00961259">
        <w:rPr>
          <w:rFonts w:asciiTheme="minorEastAsia" w:hAnsiTheme="minorEastAsia" w:cs="黑体"/>
          <w:bCs/>
          <w:szCs w:val="21"/>
        </w:rPr>
        <w:t>水平，其中</w:t>
      </w:r>
      <w:r w:rsidR="00B65971">
        <w:rPr>
          <w:rFonts w:asciiTheme="minorEastAsia" w:hAnsiTheme="minorEastAsia" w:cs="黑体"/>
          <w:bCs/>
          <w:szCs w:val="21"/>
        </w:rPr>
        <w:t>厂商</w:t>
      </w:r>
      <w:r w:rsidRPr="00961259">
        <w:rPr>
          <w:rFonts w:asciiTheme="minorEastAsia" w:hAnsiTheme="minorEastAsia" w:cs="黑体"/>
          <w:bCs/>
          <w:szCs w:val="21"/>
        </w:rPr>
        <w:t>库存达到64</w:t>
      </w:r>
      <w:r w:rsidR="005238FF">
        <w:rPr>
          <w:rFonts w:asciiTheme="minorEastAsia" w:hAnsiTheme="minorEastAsia" w:cs="黑体"/>
          <w:bCs/>
          <w:szCs w:val="21"/>
        </w:rPr>
        <w:t>万辆</w:t>
      </w:r>
      <w:r w:rsidRPr="00961259">
        <w:rPr>
          <w:rFonts w:asciiTheme="minorEastAsia" w:hAnsiTheme="minorEastAsia" w:cs="黑体"/>
          <w:bCs/>
          <w:szCs w:val="21"/>
        </w:rPr>
        <w:t>的水平，处于近期的高位状态，相对于近期低点的2021年8月末236万的库存，回归合理的状态。其中2022年6月末渠道库存达到246</w:t>
      </w:r>
      <w:r w:rsidR="005238FF">
        <w:rPr>
          <w:rFonts w:asciiTheme="minorEastAsia" w:hAnsiTheme="minorEastAsia" w:cs="黑体"/>
          <w:bCs/>
          <w:szCs w:val="21"/>
        </w:rPr>
        <w:t>万辆</w:t>
      </w:r>
      <w:r w:rsidRPr="00961259">
        <w:rPr>
          <w:rFonts w:asciiTheme="minorEastAsia" w:hAnsiTheme="minorEastAsia" w:cs="黑体"/>
          <w:bCs/>
          <w:szCs w:val="21"/>
        </w:rPr>
        <w:t>的水平，相对于春节前的渠道库存是小幅下降的状态。</w:t>
      </w:r>
    </w:p>
    <w:p w14:paraId="12E016DD" w14:textId="7B1F32BF" w:rsidR="00C81BC3" w:rsidRPr="00961259" w:rsidRDefault="004636BC" w:rsidP="00961259">
      <w:pPr>
        <w:ind w:firstLineChars="202" w:firstLine="424"/>
        <w:rPr>
          <w:rFonts w:asciiTheme="minorEastAsia" w:hAnsiTheme="minorEastAsia" w:cs="黑体"/>
          <w:bCs/>
          <w:szCs w:val="21"/>
        </w:rPr>
      </w:pPr>
      <w:r>
        <w:rPr>
          <w:rFonts w:asciiTheme="minorEastAsia" w:hAnsiTheme="minorEastAsia" w:cs="黑体" w:hint="eastAsia"/>
          <w:bCs/>
          <w:szCs w:val="21"/>
        </w:rPr>
        <w:t>二</w:t>
      </w:r>
      <w:r w:rsidR="00961259" w:rsidRPr="00961259">
        <w:rPr>
          <w:rFonts w:asciiTheme="minorEastAsia" w:hAnsiTheme="minorEastAsia" w:cs="黑体"/>
          <w:bCs/>
          <w:szCs w:val="21"/>
        </w:rPr>
        <w:t>季度以来各地高效统筹疫情防控和经济社会发展，深入实施稳经济系列政策措施，汽车企业复工复产扎实推进，目前全国乘用车市场总体的</w:t>
      </w:r>
      <w:r w:rsidR="00B65971">
        <w:rPr>
          <w:rFonts w:asciiTheme="minorEastAsia" w:hAnsiTheme="minorEastAsia" w:cs="黑体"/>
          <w:bCs/>
          <w:szCs w:val="21"/>
        </w:rPr>
        <w:t>厂商</w:t>
      </w:r>
      <w:r w:rsidR="00961259" w:rsidRPr="00961259">
        <w:rPr>
          <w:rFonts w:asciiTheme="minorEastAsia" w:hAnsiTheme="minorEastAsia" w:cs="黑体"/>
          <w:bCs/>
          <w:szCs w:val="21"/>
        </w:rPr>
        <w:t>库存回归到合理状态，而6月的燃油车市场零售持续火爆，经销模式下的渠道库存对零售的支持效果较好。我们判断目前渠道的库存运行处于相对良好状态，能够有效支撑未来两个月乘用车零售同比和环比较高增长。而新能源车企的库存仍处于很低的水平，导致新能源车市场仍是生产驱动下持续单边上升的火爆局面。</w:t>
      </w:r>
    </w:p>
    <w:p w14:paraId="39D9EAF6" w14:textId="77777777" w:rsidR="00C81BC3" w:rsidRPr="004636BC" w:rsidRDefault="00C81BC3" w:rsidP="00C81BC3">
      <w:pPr>
        <w:rPr>
          <w:rFonts w:ascii="黑体" w:eastAsia="黑体" w:hAnsi="黑体" w:cs="黑体"/>
          <w:bCs/>
          <w:sz w:val="24"/>
        </w:rPr>
      </w:pPr>
    </w:p>
    <w:p w14:paraId="7817AE90" w14:textId="45F8781F" w:rsidR="00C81BC3" w:rsidRPr="002009FE" w:rsidRDefault="00ED098F" w:rsidP="00C81BC3">
      <w:pPr>
        <w:numPr>
          <w:ilvl w:val="0"/>
          <w:numId w:val="2"/>
        </w:numPr>
        <w:outlineLvl w:val="1"/>
        <w:rPr>
          <w:rFonts w:ascii="黑体" w:eastAsia="黑体" w:hAnsi="黑体" w:cs="黑体"/>
          <w:bCs/>
          <w:sz w:val="24"/>
        </w:rPr>
      </w:pPr>
      <w:r w:rsidRPr="00ED098F">
        <w:rPr>
          <w:rFonts w:ascii="黑体" w:eastAsia="黑体" w:hAnsi="黑体" w:cs="黑体"/>
          <w:bCs/>
          <w:sz w:val="24"/>
        </w:rPr>
        <w:t>2022年6月汽车行业收入增21%利润增47%</w:t>
      </w:r>
    </w:p>
    <w:p w14:paraId="1CD41BE2" w14:textId="410CEA8E" w:rsidR="00ED098F" w:rsidRDefault="00ED098F" w:rsidP="00BB4E85">
      <w:pPr>
        <w:ind w:firstLineChars="200" w:firstLine="420"/>
        <w:rPr>
          <w:rFonts w:asciiTheme="minorEastAsia" w:hAnsiTheme="minorEastAsia" w:cs="黑体"/>
          <w:bCs/>
          <w:szCs w:val="21"/>
        </w:rPr>
      </w:pPr>
      <w:r w:rsidRPr="00ED098F">
        <w:rPr>
          <w:rFonts w:asciiTheme="minorEastAsia" w:hAnsiTheme="minorEastAsia" w:cs="黑体"/>
          <w:bCs/>
          <w:szCs w:val="21"/>
        </w:rPr>
        <w:t>2022年6月的汽车行业收入8351亿元，同比增21%；成本7237亿元增20%，利润595亿元，同比增47%</w:t>
      </w:r>
      <w:r w:rsidR="00BB4E85">
        <w:rPr>
          <w:rFonts w:asciiTheme="minorEastAsia" w:hAnsiTheme="minorEastAsia" w:cs="黑体" w:hint="eastAsia"/>
          <w:bCs/>
          <w:szCs w:val="21"/>
        </w:rPr>
        <w:t>。</w:t>
      </w:r>
      <w:r w:rsidRPr="00ED098F">
        <w:rPr>
          <w:rFonts w:asciiTheme="minorEastAsia" w:hAnsiTheme="minorEastAsia" w:cs="黑体"/>
          <w:bCs/>
          <w:szCs w:val="21"/>
        </w:rPr>
        <w:t>汽车行业利润率7.1%，</w:t>
      </w:r>
      <w:r>
        <w:rPr>
          <w:rFonts w:asciiTheme="minorEastAsia" w:hAnsiTheme="minorEastAsia" w:cs="黑体" w:hint="eastAsia"/>
          <w:bCs/>
          <w:szCs w:val="21"/>
        </w:rPr>
        <w:t>政策驱动下的</w:t>
      </w:r>
      <w:r w:rsidRPr="00ED098F">
        <w:rPr>
          <w:rFonts w:asciiTheme="minorEastAsia" w:hAnsiTheme="minorEastAsia" w:cs="黑体"/>
          <w:bCs/>
          <w:szCs w:val="21"/>
        </w:rPr>
        <w:t>汽车行业改善较大。1-6月汽车行业收入40893亿元，收入降4%；成本35431亿元，降3%；利润2129亿元，利润总体同比下降26%，汽车行业总体表现不强，但改善明显。</w:t>
      </w:r>
    </w:p>
    <w:p w14:paraId="3F90CA4A" w14:textId="3A2F142F" w:rsidR="00C81BC3" w:rsidRPr="00ED098F" w:rsidRDefault="00ED098F" w:rsidP="00ED098F">
      <w:pPr>
        <w:ind w:firstLineChars="202" w:firstLine="424"/>
        <w:rPr>
          <w:rFonts w:asciiTheme="minorEastAsia" w:hAnsiTheme="minorEastAsia" w:cs="黑体"/>
          <w:bCs/>
          <w:szCs w:val="21"/>
        </w:rPr>
      </w:pPr>
      <w:r w:rsidRPr="00ED098F">
        <w:rPr>
          <w:rFonts w:asciiTheme="minorEastAsia" w:hAnsiTheme="minorEastAsia" w:cs="黑体"/>
          <w:bCs/>
          <w:szCs w:val="21"/>
        </w:rPr>
        <w:t>3-4月份，国内部分地区疫情散发多发，给工业企业生产经营造成较大冲击，工业企业利润出现下降。5-6月生产销售持续回升，营业收入实现较快增长。6月份，随着产业链供应链明显修复，2022年6月的汽车行业收入增21%，成本增20%，利润总体同比增47%</w:t>
      </w:r>
      <w:r w:rsidR="00BB4E85">
        <w:rPr>
          <w:rFonts w:asciiTheme="minorEastAsia" w:hAnsiTheme="minorEastAsia" w:cs="黑体" w:hint="eastAsia"/>
          <w:bCs/>
          <w:szCs w:val="21"/>
        </w:rPr>
        <w:t>，</w:t>
      </w:r>
      <w:r w:rsidRPr="00ED098F">
        <w:rPr>
          <w:rFonts w:asciiTheme="minorEastAsia" w:hAnsiTheme="minorEastAsia" w:cs="黑体"/>
          <w:bCs/>
          <w:szCs w:val="21"/>
        </w:rPr>
        <w:t>利润率7.1%，相对低于整个工业企业利润增6.5%的平均水平，汽车行业改善较大。1-6月汽车</w:t>
      </w:r>
      <w:r w:rsidRPr="00ED098F">
        <w:rPr>
          <w:rFonts w:asciiTheme="minorEastAsia" w:hAnsiTheme="minorEastAsia" w:cs="黑体"/>
          <w:bCs/>
          <w:szCs w:val="21"/>
        </w:rPr>
        <w:lastRenderedPageBreak/>
        <w:t>行业利润总体表现不强，收入降4%，成本降3%，利润总体同比下降26%</w:t>
      </w:r>
      <w:r>
        <w:rPr>
          <w:rFonts w:asciiTheme="minorEastAsia" w:hAnsiTheme="minorEastAsia" w:cs="黑体" w:hint="eastAsia"/>
          <w:bCs/>
          <w:szCs w:val="21"/>
        </w:rPr>
        <w:t>。汽车</w:t>
      </w:r>
      <w:r w:rsidRPr="00ED098F">
        <w:rPr>
          <w:rFonts w:asciiTheme="minorEastAsia" w:hAnsiTheme="minorEastAsia" w:cs="黑体"/>
          <w:bCs/>
          <w:szCs w:val="21"/>
        </w:rPr>
        <w:t>收入增速</w:t>
      </w:r>
      <w:r>
        <w:rPr>
          <w:rFonts w:asciiTheme="minorEastAsia" w:hAnsiTheme="minorEastAsia" w:cs="黑体" w:hint="eastAsia"/>
          <w:bCs/>
          <w:szCs w:val="21"/>
        </w:rPr>
        <w:t>不断回升</w:t>
      </w:r>
      <w:r w:rsidRPr="00ED098F">
        <w:rPr>
          <w:rFonts w:asciiTheme="minorEastAsia" w:hAnsiTheme="minorEastAsia" w:cs="黑体"/>
          <w:bCs/>
          <w:szCs w:val="21"/>
        </w:rPr>
        <w:t>，生产销售继续边际改善，企业效益逐步恢复。汽车行业效益明显改善，销售利</w:t>
      </w:r>
      <w:r w:rsidRPr="00ED098F">
        <w:rPr>
          <w:rFonts w:asciiTheme="minorEastAsia" w:hAnsiTheme="minorEastAsia" w:cs="黑体" w:hint="eastAsia"/>
          <w:bCs/>
          <w:szCs w:val="21"/>
        </w:rPr>
        <w:t>润率达到</w:t>
      </w:r>
      <w:r w:rsidRPr="00ED098F">
        <w:rPr>
          <w:rFonts w:asciiTheme="minorEastAsia" w:hAnsiTheme="minorEastAsia" w:cs="黑体"/>
          <w:bCs/>
          <w:szCs w:val="21"/>
        </w:rPr>
        <w:t>7.1%。</w:t>
      </w:r>
    </w:p>
    <w:p w14:paraId="7536483D" w14:textId="77777777" w:rsidR="00C81BC3" w:rsidRPr="00066AF4" w:rsidRDefault="00C81BC3" w:rsidP="00C81BC3">
      <w:pPr>
        <w:rPr>
          <w:rFonts w:asciiTheme="minorEastAsia" w:hAnsiTheme="minorEastAsia" w:cs="黑体"/>
          <w:bCs/>
          <w:szCs w:val="21"/>
        </w:rPr>
      </w:pPr>
    </w:p>
    <w:p w14:paraId="3E7E4D0A" w14:textId="77777777" w:rsidR="00C81BC3" w:rsidRPr="00044A32" w:rsidRDefault="00C81BC3" w:rsidP="00C81BC3">
      <w:pPr>
        <w:outlineLvl w:val="0"/>
        <w:rPr>
          <w:b/>
        </w:rPr>
      </w:pPr>
      <w:r w:rsidRPr="00044A32">
        <w:rPr>
          <w:rFonts w:hint="eastAsia"/>
          <w:b/>
        </w:rPr>
        <w:t>二、</w:t>
      </w:r>
      <w:r w:rsidRPr="00044A32">
        <w:rPr>
          <w:rFonts w:cs="宋体" w:hint="eastAsia"/>
          <w:b/>
          <w:bCs/>
        </w:rPr>
        <w:t>本周上市新车</w:t>
      </w:r>
    </w:p>
    <w:p w14:paraId="043AE3C9" w14:textId="414A774E" w:rsidR="006177F9" w:rsidRPr="007C654E" w:rsidRDefault="006177F9" w:rsidP="00C81BC3">
      <w:pPr>
        <w:pStyle w:val="a8"/>
        <w:numPr>
          <w:ilvl w:val="0"/>
          <w:numId w:val="6"/>
        </w:numPr>
        <w:ind w:firstLineChars="0"/>
        <w:outlineLvl w:val="1"/>
        <w:rPr>
          <w:b/>
        </w:rPr>
      </w:pPr>
      <w:r w:rsidRPr="007C654E">
        <w:rPr>
          <w:b/>
        </w:rPr>
        <w:t>长安深蓝SL03</w:t>
      </w:r>
      <w:r>
        <w:rPr>
          <w:b/>
        </w:rPr>
        <w:t>纯电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6177F9" w:rsidRPr="007C5472" w14:paraId="12059078" w14:textId="77777777" w:rsidTr="00F064F7">
        <w:trPr>
          <w:tblCellSpacing w:w="15" w:type="dxa"/>
        </w:trPr>
        <w:tc>
          <w:tcPr>
            <w:tcW w:w="0" w:type="auto"/>
            <w:tcBorders>
              <w:top w:val="nil"/>
              <w:left w:val="nil"/>
              <w:bottom w:val="nil"/>
              <w:right w:val="nil"/>
            </w:tcBorders>
            <w:hideMark/>
          </w:tcPr>
          <w:p w14:paraId="624136C3" w14:textId="77777777" w:rsidR="006177F9" w:rsidRPr="007C5472" w:rsidRDefault="006177F9" w:rsidP="00F064F7">
            <w:pPr>
              <w:widowControl/>
              <w:jc w:val="left"/>
              <w:rPr>
                <w:rFonts w:ascii="宋体" w:eastAsia="宋体" w:hAnsi="宋体" w:cs="宋体"/>
                <w:kern w:val="0"/>
                <w:sz w:val="24"/>
              </w:rPr>
            </w:pPr>
          </w:p>
        </w:tc>
        <w:tc>
          <w:tcPr>
            <w:tcW w:w="0" w:type="auto"/>
            <w:tcBorders>
              <w:top w:val="nil"/>
              <w:left w:val="nil"/>
              <w:bottom w:val="nil"/>
              <w:right w:val="nil"/>
            </w:tcBorders>
            <w:hideMark/>
          </w:tcPr>
          <w:p w14:paraId="7ADEBF23" w14:textId="77777777" w:rsidR="006177F9" w:rsidRPr="007C5472" w:rsidRDefault="006177F9" w:rsidP="00F064F7">
            <w:pPr>
              <w:widowControl/>
              <w:jc w:val="left"/>
              <w:rPr>
                <w:rFonts w:ascii="微软雅黑" w:eastAsia="微软雅黑" w:hAnsi="微软雅黑" w:cs="宋体"/>
                <w:color w:val="000000"/>
                <w:kern w:val="0"/>
                <w:sz w:val="27"/>
                <w:szCs w:val="27"/>
              </w:rPr>
            </w:pPr>
          </w:p>
        </w:tc>
        <w:tc>
          <w:tcPr>
            <w:tcW w:w="0" w:type="auto"/>
            <w:tcBorders>
              <w:top w:val="nil"/>
              <w:left w:val="nil"/>
              <w:bottom w:val="nil"/>
              <w:right w:val="nil"/>
            </w:tcBorders>
            <w:hideMark/>
          </w:tcPr>
          <w:p w14:paraId="4E579BEC" w14:textId="77777777" w:rsidR="006177F9" w:rsidRPr="007C5472" w:rsidRDefault="006177F9" w:rsidP="00F064F7">
            <w:pPr>
              <w:widowControl/>
              <w:jc w:val="left"/>
              <w:rPr>
                <w:rFonts w:ascii="微软雅黑" w:eastAsia="微软雅黑" w:hAnsi="微软雅黑" w:cs="宋体"/>
                <w:color w:val="000000"/>
                <w:kern w:val="0"/>
                <w:sz w:val="27"/>
                <w:szCs w:val="27"/>
              </w:rPr>
            </w:pPr>
          </w:p>
        </w:tc>
      </w:tr>
      <w:tr w:rsidR="006177F9" w:rsidRPr="007C5472" w14:paraId="5ECE3E49" w14:textId="77777777" w:rsidTr="00F064F7">
        <w:trPr>
          <w:tblCellSpacing w:w="15" w:type="dxa"/>
        </w:trPr>
        <w:tc>
          <w:tcPr>
            <w:tcW w:w="0" w:type="auto"/>
            <w:tcBorders>
              <w:top w:val="nil"/>
              <w:left w:val="nil"/>
              <w:bottom w:val="nil"/>
              <w:right w:val="nil"/>
            </w:tcBorders>
            <w:hideMark/>
          </w:tcPr>
          <w:p w14:paraId="7A83F600" w14:textId="77777777" w:rsidR="006177F9" w:rsidRPr="007C5472" w:rsidRDefault="006177F9" w:rsidP="00F064F7">
            <w:pPr>
              <w:widowControl/>
              <w:jc w:val="left"/>
              <w:rPr>
                <w:rFonts w:ascii="宋体" w:eastAsia="宋体" w:hAnsi="宋体" w:cs="宋体"/>
                <w:kern w:val="0"/>
                <w:sz w:val="24"/>
              </w:rPr>
            </w:pPr>
          </w:p>
        </w:tc>
        <w:tc>
          <w:tcPr>
            <w:tcW w:w="0" w:type="auto"/>
            <w:tcBorders>
              <w:top w:val="nil"/>
              <w:left w:val="nil"/>
              <w:bottom w:val="nil"/>
              <w:right w:val="nil"/>
            </w:tcBorders>
            <w:hideMark/>
          </w:tcPr>
          <w:p w14:paraId="338156DC" w14:textId="77777777" w:rsidR="006177F9" w:rsidRPr="007C5472" w:rsidRDefault="006177F9" w:rsidP="00F064F7">
            <w:pPr>
              <w:widowControl/>
              <w:jc w:val="left"/>
              <w:rPr>
                <w:rFonts w:ascii="微软雅黑" w:eastAsia="微软雅黑" w:hAnsi="微软雅黑" w:cs="宋体"/>
                <w:color w:val="000000"/>
                <w:kern w:val="0"/>
                <w:sz w:val="27"/>
                <w:szCs w:val="27"/>
              </w:rPr>
            </w:pPr>
            <w:r w:rsidRPr="007C5472">
              <w:rPr>
                <w:rFonts w:ascii="微软雅黑" w:eastAsia="微软雅黑" w:hAnsi="微软雅黑" w:cs="宋体"/>
                <w:noProof/>
                <w:color w:val="000000"/>
                <w:kern w:val="0"/>
                <w:sz w:val="27"/>
                <w:szCs w:val="27"/>
              </w:rPr>
              <w:drawing>
                <wp:inline distT="0" distB="0" distL="0" distR="0" wp14:anchorId="553883FC" wp14:editId="6492B477">
                  <wp:extent cx="1800000" cy="965647"/>
                  <wp:effectExtent l="0" t="0" r="0" b="6350"/>
                  <wp:docPr id="11" name="图片 11" descr="http://58.246.65.10:8231/UploadFile/20220726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0726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65647"/>
                          </a:xfrm>
                          <a:prstGeom prst="rect">
                            <a:avLst/>
                          </a:prstGeom>
                          <a:noFill/>
                          <a:ln>
                            <a:noFill/>
                          </a:ln>
                        </pic:spPr>
                      </pic:pic>
                    </a:graphicData>
                  </a:graphic>
                </wp:inline>
              </w:drawing>
            </w:r>
          </w:p>
        </w:tc>
        <w:tc>
          <w:tcPr>
            <w:tcW w:w="0" w:type="auto"/>
            <w:tcBorders>
              <w:top w:val="nil"/>
              <w:left w:val="nil"/>
              <w:bottom w:val="nil"/>
              <w:right w:val="nil"/>
            </w:tcBorders>
            <w:hideMark/>
          </w:tcPr>
          <w:p w14:paraId="03EE0F51" w14:textId="77777777" w:rsidR="006177F9" w:rsidRPr="007C5472" w:rsidRDefault="006177F9" w:rsidP="00F064F7">
            <w:pPr>
              <w:widowControl/>
              <w:jc w:val="left"/>
              <w:rPr>
                <w:rFonts w:ascii="微软雅黑" w:eastAsia="微软雅黑" w:hAnsi="微软雅黑" w:cs="宋体"/>
                <w:color w:val="000000"/>
                <w:kern w:val="0"/>
                <w:sz w:val="27"/>
                <w:szCs w:val="27"/>
              </w:rPr>
            </w:pPr>
          </w:p>
        </w:tc>
      </w:tr>
    </w:tbl>
    <w:p w14:paraId="293868A3" w14:textId="2F11D901" w:rsidR="006177F9" w:rsidRDefault="006177F9" w:rsidP="00C81BC3">
      <w:r>
        <w:t>7月25日，长安深蓝SL03纯电上市，新车共推2款，补贴后售价区间为18.39万-21.59万元，享受国补1.26万元。</w:t>
      </w:r>
    </w:p>
    <w:p w14:paraId="5ABEDAE5" w14:textId="53DD2610" w:rsidR="00D53922" w:rsidRPr="00D53922" w:rsidRDefault="00D53922" w:rsidP="00C81BC3">
      <w:r>
        <w:t>长安深蓝SL03氢能版上市，新车售价为69.99万元。长安深蓝SL03增程版上市，新车售价为16.89万元。</w:t>
      </w:r>
    </w:p>
    <w:p w14:paraId="74130130" w14:textId="77777777" w:rsidR="006177F9" w:rsidRDefault="006177F9" w:rsidP="00C81BC3">
      <w:r>
        <w:rPr>
          <w:rFonts w:hint="eastAsia"/>
        </w:rPr>
        <w:t>外观方面，新车采用封闭式前脸、隐藏式门把手、无框车门、贯穿式尾灯组。</w:t>
      </w:r>
    </w:p>
    <w:p w14:paraId="182195B0" w14:textId="77777777" w:rsidR="006177F9" w:rsidRDefault="006177F9" w:rsidP="00C81BC3">
      <w:r>
        <w:rPr>
          <w:rFonts w:hint="eastAsia"/>
        </w:rPr>
        <w:t>内饰方面，新车采用全液晶仪表盘、</w:t>
      </w:r>
      <w:r>
        <w:t>14.6英寸随驾智能转向向日葵屏。</w:t>
      </w:r>
    </w:p>
    <w:p w14:paraId="5B782F2B" w14:textId="77777777" w:rsidR="006177F9" w:rsidRDefault="006177F9" w:rsidP="00C81BC3">
      <w:r>
        <w:rPr>
          <w:rFonts w:hint="eastAsia"/>
        </w:rPr>
        <w:t>配置方面，新车配备</w:t>
      </w:r>
      <w:r>
        <w:t>AR-HUD、智能语音助手、NFC卡片解锁、蓝牙钥匙智能感应等。</w:t>
      </w:r>
    </w:p>
    <w:p w14:paraId="2CB6613C" w14:textId="77777777" w:rsidR="006177F9" w:rsidRDefault="006177F9" w:rsidP="00C81BC3">
      <w:r>
        <w:rPr>
          <w:rFonts w:hint="eastAsia"/>
        </w:rPr>
        <w:t>动力方面，新车搭载纯电动机，</w:t>
      </w:r>
      <w:r>
        <w:t>CLTC综合续航里程达515km，705km。</w:t>
      </w:r>
    </w:p>
    <w:p w14:paraId="6BBD01C0" w14:textId="0529E815" w:rsidR="006177F9" w:rsidRDefault="006177F9" w:rsidP="00C81BC3">
      <w:pPr>
        <w:rPr>
          <w:rFonts w:cs="宋体"/>
          <w:b/>
          <w:bCs/>
          <w:i/>
          <w:iCs/>
        </w:rPr>
      </w:pPr>
    </w:p>
    <w:p w14:paraId="113A96E6" w14:textId="77777777" w:rsidR="00506A55" w:rsidRPr="00CF3302" w:rsidRDefault="00506A55" w:rsidP="00506A55">
      <w:pPr>
        <w:pStyle w:val="a8"/>
        <w:numPr>
          <w:ilvl w:val="0"/>
          <w:numId w:val="6"/>
        </w:numPr>
        <w:ind w:firstLineChars="0"/>
        <w:outlineLvl w:val="1"/>
        <w:rPr>
          <w:b/>
        </w:rPr>
      </w:pPr>
      <w:r>
        <w:rPr>
          <w:b/>
        </w:rPr>
        <w:t>北京汽车魔方</w:t>
      </w:r>
    </w:p>
    <w:p w14:paraId="0FBB9DF2" w14:textId="77777777" w:rsidR="00506A55" w:rsidRDefault="00506A55" w:rsidP="00506A55">
      <w:r>
        <w:rPr>
          <w:noProof/>
        </w:rPr>
        <w:drawing>
          <wp:inline distT="0" distB="0" distL="0" distR="0" wp14:anchorId="37A5F32B" wp14:editId="46825738">
            <wp:extent cx="1800000" cy="948180"/>
            <wp:effectExtent l="0" t="0" r="0" b="444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00000" cy="948180"/>
                    </a:xfrm>
                    <a:prstGeom prst="rect">
                      <a:avLst/>
                    </a:prstGeom>
                  </pic:spPr>
                </pic:pic>
              </a:graphicData>
            </a:graphic>
          </wp:inline>
        </w:drawing>
      </w:r>
    </w:p>
    <w:p w14:paraId="2BA6FCB8" w14:textId="77777777" w:rsidR="00506A55" w:rsidRDefault="00506A55" w:rsidP="00506A55">
      <w:r>
        <w:t>7月28日，北京汽车魔方上市，新车共推6款，售价区间为9.99万-15.39万元。</w:t>
      </w:r>
    </w:p>
    <w:p w14:paraId="4039F456" w14:textId="77777777" w:rsidR="00506A55" w:rsidRDefault="00506A55" w:rsidP="00506A55">
      <w:r>
        <w:rPr>
          <w:rFonts w:hint="eastAsia"/>
        </w:rPr>
        <w:t>内饰方面，新车采用</w:t>
      </w:r>
      <w:r>
        <w:t>10.25英寸全液晶仪表盘、14.6英寸大尺寸中控屏幕。</w:t>
      </w:r>
    </w:p>
    <w:p w14:paraId="0A5F6AC0" w14:textId="77777777" w:rsidR="00506A55" w:rsidRDefault="00506A55" w:rsidP="00506A55">
      <w:r>
        <w:rPr>
          <w:rFonts w:hint="eastAsia"/>
        </w:rPr>
        <w:t>配置方面，新车配备鸿蒙车机</w:t>
      </w:r>
      <w:r>
        <w:t>OS系统、EE3.0电子电气架构。</w:t>
      </w:r>
    </w:p>
    <w:p w14:paraId="098F039F" w14:textId="77777777" w:rsidR="00506A55" w:rsidRDefault="00506A55" w:rsidP="00506A55">
      <w:r>
        <w:rPr>
          <w:rFonts w:hint="eastAsia"/>
        </w:rPr>
        <w:t>新车搭载</w:t>
      </w:r>
      <w:r>
        <w:t>1.5T发动机，匹配7DCT变速箱。</w:t>
      </w:r>
    </w:p>
    <w:p w14:paraId="4E8AA342" w14:textId="462F905B" w:rsidR="00506A55" w:rsidRDefault="00506A55" w:rsidP="00506A55">
      <w:pPr>
        <w:rPr>
          <w:rFonts w:cs="宋体"/>
          <w:b/>
          <w:bCs/>
          <w:i/>
          <w:iCs/>
        </w:rPr>
      </w:pPr>
    </w:p>
    <w:p w14:paraId="5ACEACEC" w14:textId="77777777" w:rsidR="00506A55" w:rsidRPr="007C654E" w:rsidRDefault="00506A55" w:rsidP="00506A55">
      <w:pPr>
        <w:pStyle w:val="a8"/>
        <w:numPr>
          <w:ilvl w:val="0"/>
          <w:numId w:val="6"/>
        </w:numPr>
        <w:ind w:firstLineChars="0"/>
        <w:outlineLvl w:val="1"/>
        <w:rPr>
          <w:b/>
        </w:rPr>
      </w:pPr>
      <w:r w:rsidRPr="007C654E">
        <w:rPr>
          <w:b/>
        </w:rPr>
        <w:t>风光MINIEV</w:t>
      </w:r>
      <w:r>
        <w:rPr>
          <w:b/>
        </w:rPr>
        <w:t>糖果款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506A55" w:rsidRPr="007C5472" w14:paraId="6E5F2B63" w14:textId="77777777" w:rsidTr="00CC7062">
        <w:trPr>
          <w:tblCellSpacing w:w="15" w:type="dxa"/>
        </w:trPr>
        <w:tc>
          <w:tcPr>
            <w:tcW w:w="0" w:type="auto"/>
            <w:tcBorders>
              <w:top w:val="nil"/>
              <w:left w:val="nil"/>
              <w:bottom w:val="nil"/>
              <w:right w:val="nil"/>
            </w:tcBorders>
            <w:hideMark/>
          </w:tcPr>
          <w:p w14:paraId="45CCC196" w14:textId="77777777" w:rsidR="00506A55" w:rsidRPr="007C5472" w:rsidRDefault="00506A55" w:rsidP="00CC7062">
            <w:pPr>
              <w:widowControl/>
              <w:jc w:val="left"/>
              <w:rPr>
                <w:rFonts w:ascii="宋体" w:eastAsia="宋体" w:hAnsi="宋体" w:cs="宋体"/>
                <w:kern w:val="0"/>
                <w:sz w:val="24"/>
              </w:rPr>
            </w:pPr>
          </w:p>
        </w:tc>
        <w:tc>
          <w:tcPr>
            <w:tcW w:w="0" w:type="auto"/>
            <w:tcBorders>
              <w:top w:val="nil"/>
              <w:left w:val="nil"/>
              <w:bottom w:val="nil"/>
              <w:right w:val="nil"/>
            </w:tcBorders>
            <w:hideMark/>
          </w:tcPr>
          <w:p w14:paraId="5B2B67E4" w14:textId="77777777" w:rsidR="00506A55" w:rsidRPr="007C5472" w:rsidRDefault="00506A55" w:rsidP="00CC7062">
            <w:pPr>
              <w:widowControl/>
              <w:jc w:val="left"/>
              <w:rPr>
                <w:rFonts w:ascii="微软雅黑" w:eastAsia="微软雅黑" w:hAnsi="微软雅黑" w:cs="宋体"/>
                <w:color w:val="000000"/>
                <w:kern w:val="0"/>
                <w:sz w:val="27"/>
                <w:szCs w:val="27"/>
              </w:rPr>
            </w:pPr>
            <w:r w:rsidRPr="007C5472">
              <w:rPr>
                <w:rFonts w:ascii="微软雅黑" w:eastAsia="微软雅黑" w:hAnsi="微软雅黑" w:cs="宋体"/>
                <w:noProof/>
                <w:color w:val="000000"/>
                <w:kern w:val="0"/>
                <w:sz w:val="27"/>
                <w:szCs w:val="27"/>
              </w:rPr>
              <w:drawing>
                <wp:inline distT="0" distB="0" distL="0" distR="0" wp14:anchorId="1DE74885" wp14:editId="0D53E8E8">
                  <wp:extent cx="1800000" cy="936207"/>
                  <wp:effectExtent l="0" t="0" r="0" b="0"/>
                  <wp:docPr id="34" name="图片 34" descr="http://58.246.65.10:8231/UploadFile/2022072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725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36207"/>
                          </a:xfrm>
                          <a:prstGeom prst="rect">
                            <a:avLst/>
                          </a:prstGeom>
                          <a:noFill/>
                          <a:ln>
                            <a:noFill/>
                          </a:ln>
                        </pic:spPr>
                      </pic:pic>
                    </a:graphicData>
                  </a:graphic>
                </wp:inline>
              </w:drawing>
            </w:r>
          </w:p>
        </w:tc>
        <w:tc>
          <w:tcPr>
            <w:tcW w:w="0" w:type="auto"/>
            <w:tcBorders>
              <w:top w:val="nil"/>
              <w:left w:val="nil"/>
              <w:bottom w:val="nil"/>
              <w:right w:val="nil"/>
            </w:tcBorders>
            <w:hideMark/>
          </w:tcPr>
          <w:p w14:paraId="2B3D6BD9" w14:textId="77777777" w:rsidR="00506A55" w:rsidRPr="007C5472" w:rsidRDefault="00506A55" w:rsidP="00CC7062">
            <w:pPr>
              <w:widowControl/>
              <w:jc w:val="left"/>
              <w:rPr>
                <w:rFonts w:ascii="微软雅黑" w:eastAsia="微软雅黑" w:hAnsi="微软雅黑" w:cs="宋体"/>
                <w:color w:val="000000"/>
                <w:kern w:val="0"/>
                <w:sz w:val="27"/>
                <w:szCs w:val="27"/>
              </w:rPr>
            </w:pPr>
          </w:p>
        </w:tc>
      </w:tr>
    </w:tbl>
    <w:p w14:paraId="541060B6" w14:textId="77777777" w:rsidR="00506A55" w:rsidRDefault="00506A55" w:rsidP="00506A55">
      <w:r>
        <w:t>7月22日，风光MINIEV糖果款上市，新车共推6款，售价区间为3.96万-5.56万元。</w:t>
      </w:r>
    </w:p>
    <w:p w14:paraId="135B07C0" w14:textId="77777777" w:rsidR="00506A55" w:rsidRDefault="00506A55" w:rsidP="00506A55">
      <w:r>
        <w:rPr>
          <w:rFonts w:hint="eastAsia"/>
        </w:rPr>
        <w:t>外观方面，新车与现款车型基本保持一致。</w:t>
      </w:r>
    </w:p>
    <w:p w14:paraId="26451E3A" w14:textId="77777777" w:rsidR="00506A55" w:rsidRDefault="00506A55" w:rsidP="00506A55">
      <w:r>
        <w:rPr>
          <w:rFonts w:hint="eastAsia"/>
        </w:rPr>
        <w:t>配置方面，新车配备主驾安全气囊、胎压监测、上车辅助、后驻车雷达等。</w:t>
      </w:r>
    </w:p>
    <w:p w14:paraId="44A569DE" w14:textId="77777777" w:rsidR="00506A55" w:rsidRDefault="00506A55" w:rsidP="00506A55">
      <w:r>
        <w:rPr>
          <w:rFonts w:hint="eastAsia"/>
        </w:rPr>
        <w:t>动力方面，新车搭载纯电动机，综合续航里程达</w:t>
      </w:r>
      <w:r>
        <w:t>120km，180km，220km。</w:t>
      </w:r>
    </w:p>
    <w:p w14:paraId="18DB387A" w14:textId="720ECA71" w:rsidR="00506A55" w:rsidRDefault="00506A55" w:rsidP="00506A55">
      <w:pPr>
        <w:rPr>
          <w:rFonts w:cs="宋体"/>
          <w:b/>
          <w:bCs/>
          <w:i/>
          <w:iCs/>
        </w:rPr>
      </w:pPr>
    </w:p>
    <w:p w14:paraId="2D125718" w14:textId="77777777" w:rsidR="00506A55" w:rsidRPr="007C654E" w:rsidRDefault="00506A55" w:rsidP="00506A55">
      <w:pPr>
        <w:pStyle w:val="a8"/>
        <w:numPr>
          <w:ilvl w:val="0"/>
          <w:numId w:val="6"/>
        </w:numPr>
        <w:ind w:firstLineChars="0"/>
        <w:outlineLvl w:val="1"/>
        <w:rPr>
          <w:b/>
        </w:rPr>
      </w:pPr>
      <w:r w:rsidRPr="007C654E">
        <w:rPr>
          <w:b/>
        </w:rPr>
        <w:t>轩逸e-POWER</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506A55" w:rsidRPr="007C5472" w14:paraId="6F26D07A" w14:textId="77777777" w:rsidTr="00CC7062">
        <w:trPr>
          <w:tblCellSpacing w:w="15" w:type="dxa"/>
        </w:trPr>
        <w:tc>
          <w:tcPr>
            <w:tcW w:w="0" w:type="auto"/>
            <w:tcBorders>
              <w:top w:val="nil"/>
              <w:left w:val="nil"/>
              <w:bottom w:val="nil"/>
              <w:right w:val="nil"/>
            </w:tcBorders>
            <w:hideMark/>
          </w:tcPr>
          <w:p w14:paraId="33A40518" w14:textId="77777777" w:rsidR="00506A55" w:rsidRPr="007C5472" w:rsidRDefault="00506A55" w:rsidP="00CC7062">
            <w:pPr>
              <w:widowControl/>
              <w:jc w:val="left"/>
              <w:rPr>
                <w:rFonts w:ascii="宋体" w:eastAsia="宋体" w:hAnsi="宋体" w:cs="宋体"/>
                <w:kern w:val="0"/>
                <w:sz w:val="24"/>
              </w:rPr>
            </w:pPr>
          </w:p>
        </w:tc>
        <w:tc>
          <w:tcPr>
            <w:tcW w:w="0" w:type="auto"/>
            <w:tcBorders>
              <w:top w:val="nil"/>
              <w:left w:val="nil"/>
              <w:bottom w:val="nil"/>
              <w:right w:val="nil"/>
            </w:tcBorders>
            <w:hideMark/>
          </w:tcPr>
          <w:p w14:paraId="3664273C" w14:textId="77777777" w:rsidR="00506A55" w:rsidRPr="007C5472" w:rsidRDefault="00506A55" w:rsidP="00CC7062">
            <w:pPr>
              <w:widowControl/>
              <w:jc w:val="left"/>
              <w:rPr>
                <w:rFonts w:ascii="微软雅黑" w:eastAsia="微软雅黑" w:hAnsi="微软雅黑" w:cs="宋体"/>
                <w:color w:val="000000"/>
                <w:kern w:val="0"/>
                <w:sz w:val="27"/>
                <w:szCs w:val="27"/>
              </w:rPr>
            </w:pPr>
            <w:r w:rsidRPr="007C5472">
              <w:rPr>
                <w:rFonts w:ascii="微软雅黑" w:eastAsia="微软雅黑" w:hAnsi="微软雅黑" w:cs="宋体"/>
                <w:noProof/>
                <w:color w:val="000000"/>
                <w:kern w:val="0"/>
                <w:sz w:val="27"/>
                <w:szCs w:val="27"/>
              </w:rPr>
              <w:drawing>
                <wp:inline distT="0" distB="0" distL="0" distR="0" wp14:anchorId="4223D17A" wp14:editId="11869090">
                  <wp:extent cx="1800000" cy="927021"/>
                  <wp:effectExtent l="0" t="0" r="0" b="6985"/>
                  <wp:docPr id="40" name="图片 40" descr="http://58.246.65.10:8231/UploadFile/202207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207261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27021"/>
                          </a:xfrm>
                          <a:prstGeom prst="rect">
                            <a:avLst/>
                          </a:prstGeom>
                          <a:noFill/>
                          <a:ln>
                            <a:noFill/>
                          </a:ln>
                        </pic:spPr>
                      </pic:pic>
                    </a:graphicData>
                  </a:graphic>
                </wp:inline>
              </w:drawing>
            </w:r>
          </w:p>
        </w:tc>
        <w:tc>
          <w:tcPr>
            <w:tcW w:w="0" w:type="auto"/>
            <w:tcBorders>
              <w:top w:val="nil"/>
              <w:left w:val="nil"/>
              <w:bottom w:val="nil"/>
              <w:right w:val="nil"/>
            </w:tcBorders>
            <w:hideMark/>
          </w:tcPr>
          <w:p w14:paraId="3B420782" w14:textId="77777777" w:rsidR="00506A55" w:rsidRPr="007C5472" w:rsidRDefault="00506A55" w:rsidP="00CC7062">
            <w:pPr>
              <w:widowControl/>
              <w:jc w:val="left"/>
              <w:rPr>
                <w:rFonts w:ascii="微软雅黑" w:eastAsia="微软雅黑" w:hAnsi="微软雅黑" w:cs="宋体"/>
                <w:color w:val="000000"/>
                <w:kern w:val="0"/>
                <w:sz w:val="27"/>
                <w:szCs w:val="27"/>
              </w:rPr>
            </w:pPr>
          </w:p>
        </w:tc>
      </w:tr>
    </w:tbl>
    <w:p w14:paraId="3F18D8BF" w14:textId="77777777" w:rsidR="00506A55" w:rsidRDefault="00506A55" w:rsidP="00506A55">
      <w:r>
        <w:t>7月25日，轩逸e-POWER新车型上市，新车售价为14.29万元。</w:t>
      </w:r>
    </w:p>
    <w:p w14:paraId="373FFE1D" w14:textId="77777777" w:rsidR="00506A55" w:rsidRDefault="00506A55" w:rsidP="00506A55">
      <w:r>
        <w:rPr>
          <w:rFonts w:hint="eastAsia"/>
        </w:rPr>
        <w:t>外观方面，新车与现款车型基本保持一致。</w:t>
      </w:r>
    </w:p>
    <w:p w14:paraId="2D047980" w14:textId="77777777" w:rsidR="00506A55" w:rsidRDefault="00506A55" w:rsidP="00506A55">
      <w:r>
        <w:rPr>
          <w:rFonts w:hint="eastAsia"/>
        </w:rPr>
        <w:t>配置方面，新车配备倒车影像、</w:t>
      </w:r>
      <w:r>
        <w:t>4扬声器音响、语音控制、远程控制等。</w:t>
      </w:r>
    </w:p>
    <w:p w14:paraId="1FB5EA9C" w14:textId="77777777" w:rsidR="00506A55" w:rsidRDefault="00506A55" w:rsidP="00506A55">
      <w:r>
        <w:rPr>
          <w:rFonts w:hint="eastAsia"/>
        </w:rPr>
        <w:t>动力方面，新车搭载由</w:t>
      </w:r>
      <w:r>
        <w:t>1.2L发动机和电动机组成的混动系统，匹配单速变速箱。</w:t>
      </w:r>
    </w:p>
    <w:p w14:paraId="20F6249C" w14:textId="21DB40AB" w:rsidR="00506A55" w:rsidRDefault="00506A55" w:rsidP="00506A55">
      <w:pPr>
        <w:rPr>
          <w:rFonts w:cs="宋体"/>
          <w:b/>
          <w:bCs/>
          <w:i/>
          <w:iCs/>
        </w:rPr>
      </w:pPr>
    </w:p>
    <w:p w14:paraId="4CF9237A" w14:textId="77777777" w:rsidR="006177F9" w:rsidRPr="00CF3302" w:rsidRDefault="006177F9" w:rsidP="00C81BC3">
      <w:pPr>
        <w:pStyle w:val="a8"/>
        <w:numPr>
          <w:ilvl w:val="0"/>
          <w:numId w:val="6"/>
        </w:numPr>
        <w:ind w:firstLineChars="0"/>
        <w:outlineLvl w:val="1"/>
        <w:rPr>
          <w:b/>
        </w:rPr>
      </w:pPr>
      <w:r>
        <w:rPr>
          <w:b/>
        </w:rPr>
        <w:t>东风风行游艇</w:t>
      </w:r>
    </w:p>
    <w:p w14:paraId="0CD2DB8F" w14:textId="77777777" w:rsidR="006177F9" w:rsidRDefault="006177F9" w:rsidP="00C81BC3">
      <w:r>
        <w:rPr>
          <w:noProof/>
        </w:rPr>
        <w:drawing>
          <wp:inline distT="0" distB="0" distL="0" distR="0" wp14:anchorId="60807903" wp14:editId="1B87A87A">
            <wp:extent cx="1800000" cy="945763"/>
            <wp:effectExtent l="0" t="0" r="0"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00000" cy="945763"/>
                    </a:xfrm>
                    <a:prstGeom prst="rect">
                      <a:avLst/>
                    </a:prstGeom>
                  </pic:spPr>
                </pic:pic>
              </a:graphicData>
            </a:graphic>
          </wp:inline>
        </w:drawing>
      </w:r>
    </w:p>
    <w:p w14:paraId="103DC76E" w14:textId="77777777" w:rsidR="006177F9" w:rsidRDefault="006177F9" w:rsidP="00C81BC3">
      <w:r>
        <w:t>7月28日，东风风行游艇上市，新车共推4款，售价区间为11.99万-15.49万元。</w:t>
      </w:r>
    </w:p>
    <w:p w14:paraId="2D188F91" w14:textId="77777777" w:rsidR="006177F9" w:rsidRDefault="006177F9" w:rsidP="00C81BC3">
      <w:r>
        <w:rPr>
          <w:rFonts w:hint="eastAsia"/>
        </w:rPr>
        <w:t>外观方面，新车采用格栅镀铬线条、贯穿式尾灯。</w:t>
      </w:r>
    </w:p>
    <w:p w14:paraId="224887E4" w14:textId="77777777" w:rsidR="006177F9" w:rsidRDefault="006177F9" w:rsidP="00C81BC3">
      <w:r>
        <w:rPr>
          <w:rFonts w:hint="eastAsia"/>
        </w:rPr>
        <w:t>内饰方面，新车采用</w:t>
      </w:r>
      <w:r>
        <w:t>10.25英寸中控屏。</w:t>
      </w:r>
    </w:p>
    <w:p w14:paraId="539203FA" w14:textId="77777777" w:rsidR="006177F9" w:rsidRDefault="006177F9" w:rsidP="00C81BC3">
      <w:r>
        <w:rPr>
          <w:rFonts w:hint="eastAsia"/>
        </w:rPr>
        <w:t>配置方面，新车配备</w:t>
      </w:r>
      <w:r>
        <w:t>FutureLink4.0智联系统、皮质座椅、语音交互、远程控制等。</w:t>
      </w:r>
    </w:p>
    <w:p w14:paraId="23AF78F8" w14:textId="77777777" w:rsidR="006177F9" w:rsidRDefault="006177F9" w:rsidP="00C81BC3">
      <w:r>
        <w:rPr>
          <w:rFonts w:hint="eastAsia"/>
        </w:rPr>
        <w:t>新车搭载</w:t>
      </w:r>
      <w:r>
        <w:t>1.5T发动机，匹配7DCT变速箱。</w:t>
      </w:r>
    </w:p>
    <w:p w14:paraId="1DC09232" w14:textId="41094E3C" w:rsidR="006177F9" w:rsidRDefault="006177F9" w:rsidP="00C81BC3">
      <w:pPr>
        <w:rPr>
          <w:rFonts w:cs="宋体"/>
          <w:b/>
          <w:bCs/>
          <w:i/>
          <w:iCs/>
        </w:rPr>
      </w:pPr>
    </w:p>
    <w:p w14:paraId="0C5BCCE9" w14:textId="77777777" w:rsidR="00C81BC3" w:rsidRPr="00DA5660" w:rsidRDefault="00C81BC3" w:rsidP="00C81BC3">
      <w:pPr>
        <w:pStyle w:val="a8"/>
        <w:numPr>
          <w:ilvl w:val="0"/>
          <w:numId w:val="14"/>
        </w:numPr>
        <w:ind w:firstLineChars="0"/>
        <w:outlineLvl w:val="0"/>
        <w:rPr>
          <w:b/>
        </w:rPr>
      </w:pPr>
      <w:r w:rsidRPr="00C97499">
        <w:rPr>
          <w:rFonts w:cs="宋体" w:hint="eastAsia"/>
          <w:b/>
          <w:bCs/>
        </w:rPr>
        <w:t>宏观经济与政策</w:t>
      </w:r>
    </w:p>
    <w:p w14:paraId="25B91A48" w14:textId="77777777" w:rsidR="006177F9" w:rsidRPr="00CF3302" w:rsidRDefault="006177F9" w:rsidP="00C81BC3">
      <w:pPr>
        <w:pStyle w:val="a8"/>
        <w:numPr>
          <w:ilvl w:val="0"/>
          <w:numId w:val="15"/>
        </w:numPr>
        <w:ind w:firstLineChars="0"/>
        <w:outlineLvl w:val="1"/>
        <w:rPr>
          <w:b/>
        </w:rPr>
      </w:pPr>
      <w:r w:rsidRPr="00CF3302">
        <w:rPr>
          <w:rFonts w:hint="eastAsia"/>
          <w:b/>
        </w:rPr>
        <w:t>财政部：截至</w:t>
      </w:r>
      <w:r w:rsidRPr="00CF3302">
        <w:rPr>
          <w:b/>
        </w:rPr>
        <w:t>6月末全国地方政府债务余额347,503亿元</w:t>
      </w:r>
    </w:p>
    <w:p w14:paraId="49320489" w14:textId="77777777" w:rsidR="006177F9" w:rsidRDefault="006177F9" w:rsidP="00C81BC3">
      <w:r>
        <w:t>截至2022年6月末，全国地方政府债务余额347,503亿元，控制在全国人大批准的限额之内。其中，一般债务144,858亿元，专项债务202,645亿元；政府债券345,881亿元，非政府债券形式存量政府债务1,622亿元。</w:t>
      </w:r>
    </w:p>
    <w:p w14:paraId="1EE4E772" w14:textId="4AA32E12" w:rsidR="006177F9" w:rsidRDefault="006177F9" w:rsidP="00C81BC3">
      <w:pPr>
        <w:rPr>
          <w:rFonts w:cs="宋体"/>
          <w:b/>
          <w:bCs/>
          <w:i/>
          <w:iCs/>
        </w:rPr>
      </w:pPr>
    </w:p>
    <w:p w14:paraId="02D82BC5" w14:textId="47E0F1C6" w:rsidR="00506A55" w:rsidRPr="00BB4E85" w:rsidRDefault="00BB4E85" w:rsidP="00BB4E85">
      <w:pPr>
        <w:outlineLvl w:val="1"/>
        <w:rPr>
          <w:b/>
        </w:rPr>
      </w:pPr>
      <w:r>
        <w:rPr>
          <w:rFonts w:hint="eastAsia"/>
          <w:b/>
        </w:rPr>
        <w:t>2</w:t>
      </w:r>
      <w:r>
        <w:rPr>
          <w:b/>
        </w:rPr>
        <w:t>.</w:t>
      </w:r>
      <w:r w:rsidR="00506A55" w:rsidRPr="00BB4E85">
        <w:rPr>
          <w:rFonts w:hint="eastAsia"/>
          <w:b/>
        </w:rPr>
        <w:t>北京：</w:t>
      </w:r>
      <w:r w:rsidR="00506A55" w:rsidRPr="00BB4E85">
        <w:rPr>
          <w:b/>
        </w:rPr>
        <w:t>2025年末，全市充电桩总规模达到70万个</w:t>
      </w:r>
    </w:p>
    <w:p w14:paraId="3A13DA4A" w14:textId="77777777" w:rsidR="00506A55" w:rsidRDefault="00506A55" w:rsidP="00506A55">
      <w:r>
        <w:t>7月22日，北京市城市管理委员会印发关于《北京市“十四五”时期电力发展规划》的通知。明确要力争在2025年末，全市充电桩总规模达到70万个，换电站规模达到310座。平原地区电动汽车公共充电设施平均服务半径小于3公里。</w:t>
      </w:r>
    </w:p>
    <w:p w14:paraId="26AA2BCB" w14:textId="3F0BD68E" w:rsidR="00506A55" w:rsidRDefault="00506A55" w:rsidP="00506A55">
      <w:pPr>
        <w:rPr>
          <w:rFonts w:cs="宋体"/>
          <w:b/>
          <w:bCs/>
          <w:i/>
          <w:iCs/>
        </w:rPr>
      </w:pPr>
    </w:p>
    <w:p w14:paraId="695ECC3B" w14:textId="3C109CD6" w:rsidR="00506A55" w:rsidRPr="00BB4E85" w:rsidRDefault="00BB4E85" w:rsidP="00BB4E85">
      <w:pPr>
        <w:outlineLvl w:val="1"/>
        <w:rPr>
          <w:b/>
        </w:rPr>
      </w:pPr>
      <w:r>
        <w:rPr>
          <w:rFonts w:hint="eastAsia"/>
          <w:b/>
        </w:rPr>
        <w:t>3</w:t>
      </w:r>
      <w:r>
        <w:rPr>
          <w:b/>
        </w:rPr>
        <w:t>.</w:t>
      </w:r>
      <w:r w:rsidR="00506A55" w:rsidRPr="00BB4E85">
        <w:rPr>
          <w:rFonts w:hint="eastAsia"/>
          <w:b/>
        </w:rPr>
        <w:t>成都首批</w:t>
      </w:r>
      <w:r w:rsidR="00506A55" w:rsidRPr="00BB4E85">
        <w:rPr>
          <w:b/>
        </w:rPr>
        <w:t>8辆无人驾驶出租车投运</w:t>
      </w:r>
    </w:p>
    <w:p w14:paraId="74CDEA31" w14:textId="77777777" w:rsidR="00506A55" w:rsidRDefault="00506A55" w:rsidP="00506A55">
      <w:r>
        <w:t>成都首批8辆无人驾驶出租车正式在该市高新区新川创新科技园内投入载人示范运营，民众可免费预约体验试乘。</w:t>
      </w:r>
    </w:p>
    <w:p w14:paraId="1A9E562F" w14:textId="35E1AF8B" w:rsidR="00506A55" w:rsidRDefault="00506A55" w:rsidP="00506A55">
      <w:pPr>
        <w:rPr>
          <w:rFonts w:cs="宋体"/>
          <w:b/>
          <w:bCs/>
          <w:i/>
          <w:iCs/>
        </w:rPr>
      </w:pPr>
    </w:p>
    <w:p w14:paraId="475D10A1" w14:textId="163529D3" w:rsidR="00506A55" w:rsidRPr="00BB4E85" w:rsidRDefault="00BB4E85" w:rsidP="00BB4E85">
      <w:pPr>
        <w:outlineLvl w:val="1"/>
        <w:rPr>
          <w:b/>
        </w:rPr>
      </w:pPr>
      <w:r>
        <w:rPr>
          <w:b/>
        </w:rPr>
        <w:t>4.</w:t>
      </w:r>
      <w:r w:rsidR="00506A55" w:rsidRPr="00BB4E85">
        <w:rPr>
          <w:rFonts w:hint="eastAsia"/>
          <w:b/>
        </w:rPr>
        <w:t>发改委下达</w:t>
      </w:r>
      <w:r w:rsidR="00506A55" w:rsidRPr="00BB4E85">
        <w:rPr>
          <w:b/>
        </w:rPr>
        <w:t>2022年第二批节能减碳中央预算内投资计划</w:t>
      </w:r>
    </w:p>
    <w:p w14:paraId="5853DC3C" w14:textId="77777777" w:rsidR="00506A55" w:rsidRDefault="00506A55" w:rsidP="00506A55">
      <w:r>
        <w:t>国家发展改革委下达污染治理和节能减碳专项（节能减碳方向）2022年第二批中央预算内投资24亿元，支持各地重点领域和行业节能减碳改造、低碳零碳负碳、节能低碳技术创新示范、资源再生减碳等项目建设，并重点向京津冀、长江经济带、粤港澳大湾区、长三角、黄河流域等重点区域倾斜。</w:t>
      </w:r>
    </w:p>
    <w:p w14:paraId="2434CB48" w14:textId="3AC53533" w:rsidR="00506A55" w:rsidRDefault="00506A55" w:rsidP="00506A55">
      <w:pPr>
        <w:rPr>
          <w:rFonts w:cs="宋体"/>
          <w:b/>
          <w:bCs/>
          <w:i/>
          <w:iCs/>
        </w:rPr>
      </w:pPr>
    </w:p>
    <w:p w14:paraId="186748B3" w14:textId="24AE48D4" w:rsidR="00506A55" w:rsidRDefault="00BB4E85" w:rsidP="00BB4E85">
      <w:pPr>
        <w:outlineLvl w:val="1"/>
      </w:pPr>
      <w:r>
        <w:rPr>
          <w:rFonts w:hint="eastAsia"/>
          <w:b/>
        </w:rPr>
        <w:t>5</w:t>
      </w:r>
      <w:r>
        <w:rPr>
          <w:b/>
        </w:rPr>
        <w:t>.</w:t>
      </w:r>
      <w:r w:rsidR="00506A55" w:rsidRPr="00BB4E85">
        <w:rPr>
          <w:rFonts w:hint="eastAsia"/>
          <w:b/>
        </w:rPr>
        <w:t>关于印发《“十四五”全国道路交通安全规划》的通知</w:t>
      </w:r>
    </w:p>
    <w:p w14:paraId="4D5CAFB4" w14:textId="1B7440E5" w:rsidR="00506A55" w:rsidRPr="001569AA" w:rsidRDefault="00506A55" w:rsidP="00506A55">
      <w:r>
        <w:lastRenderedPageBreak/>
        <w:t>7月28日，应急管理部网站公布“国务院安委会办公室关于印发《“十四五”全国道路交通安全规划》的通知”。</w:t>
      </w:r>
      <w:r>
        <w:rPr>
          <w:rFonts w:hint="eastAsia"/>
        </w:rPr>
        <w:t>主要内容包括：一、道路交通安全现状与趋势，二、指导思想与目标，三、健全道路交通安全现代治理体系，四、提高道路交通安全依法治理能力，五、打造安全有序的道路通行环境，六、强化车辆本质安全和运行安全，七、提升道路交通参与者安全文明素质，八、完善道路交通应急处置和救援急救机制，九、深化道路交通安全科技创新应用，十、保障措施。共十个方面。预计到</w:t>
      </w:r>
      <w:r>
        <w:t>2025年，我国机动车保有量、驾驶人数量、公路通车里程将超过4.6亿辆、5.5亿人和550万公里。同时，交通要素增长重心由大城市向中小城市、城镇转移，乡村振兴、城乡一体化带来的农村交通出行变化，老龄化社会引发的老年人安全出行问题，车路协同、自动驾驶、共享出行等新技术新业态的快速涌现带来的交通流量、出行方式变化</w:t>
      </w:r>
      <w:r>
        <w:rPr>
          <w:rFonts w:hint="eastAsia"/>
        </w:rPr>
        <w:t>。</w:t>
      </w:r>
    </w:p>
    <w:p w14:paraId="77CD5A76" w14:textId="56ABE4C5" w:rsidR="00506A55" w:rsidRDefault="00506A55" w:rsidP="00506A55">
      <w:pPr>
        <w:rPr>
          <w:rFonts w:cs="宋体"/>
          <w:b/>
          <w:bCs/>
          <w:i/>
          <w:iCs/>
        </w:rPr>
      </w:pPr>
    </w:p>
    <w:p w14:paraId="1C146B6A" w14:textId="195B1319" w:rsidR="00506A55" w:rsidRPr="00BB4E85" w:rsidRDefault="00BB4E85" w:rsidP="00BB4E85">
      <w:pPr>
        <w:outlineLvl w:val="1"/>
        <w:rPr>
          <w:b/>
        </w:rPr>
      </w:pPr>
      <w:r>
        <w:rPr>
          <w:rFonts w:hint="eastAsia"/>
          <w:b/>
        </w:rPr>
        <w:t>6</w:t>
      </w:r>
      <w:r>
        <w:rPr>
          <w:b/>
        </w:rPr>
        <w:t>.</w:t>
      </w:r>
      <w:r w:rsidR="00506A55" w:rsidRPr="00BB4E85">
        <w:rPr>
          <w:rFonts w:hint="eastAsia"/>
          <w:b/>
        </w:rPr>
        <w:t>海南：个人最高可申领</w:t>
      </w:r>
      <w:r w:rsidR="00506A55" w:rsidRPr="00BB4E85">
        <w:rPr>
          <w:b/>
        </w:rPr>
        <w:t>2,000元新能源车充电费用补贴</w:t>
      </w:r>
    </w:p>
    <w:p w14:paraId="56696F70" w14:textId="77777777" w:rsidR="00506A55" w:rsidRDefault="00506A55" w:rsidP="00506A55">
      <w:r>
        <w:t>7月27日，海南省工业和信息化厅、财政厅、交通运输厅、公安厅四部门联合下发《关于海南省2022年鼓励使用新能源汽车补贴申报的通知》，启动2022年鼓励使用新能源汽车补贴申报工作，运营服务补贴最高可申领3万元，个人最高可申领2,000元充电费用补贴。</w:t>
      </w:r>
    </w:p>
    <w:p w14:paraId="25E502CA" w14:textId="4DFAA67D" w:rsidR="00506A55" w:rsidRDefault="00506A55" w:rsidP="00506A55">
      <w:pPr>
        <w:rPr>
          <w:rFonts w:cs="宋体"/>
          <w:b/>
          <w:bCs/>
          <w:i/>
          <w:iCs/>
        </w:rPr>
      </w:pPr>
    </w:p>
    <w:p w14:paraId="5DA8D6D3" w14:textId="58F6612F" w:rsidR="00506A55" w:rsidRPr="00BB4E85" w:rsidRDefault="00BB4E85" w:rsidP="00BB4E85">
      <w:pPr>
        <w:outlineLvl w:val="1"/>
        <w:rPr>
          <w:b/>
        </w:rPr>
      </w:pPr>
      <w:r>
        <w:rPr>
          <w:rFonts w:hint="eastAsia"/>
          <w:b/>
        </w:rPr>
        <w:t>7</w:t>
      </w:r>
      <w:r>
        <w:rPr>
          <w:b/>
        </w:rPr>
        <w:t>.</w:t>
      </w:r>
      <w:r w:rsidR="00506A55" w:rsidRPr="00BB4E85">
        <w:rPr>
          <w:rFonts w:hint="eastAsia"/>
          <w:b/>
        </w:rPr>
        <w:t>江苏新能源汽车登记量占登记总量</w:t>
      </w:r>
      <w:r w:rsidR="00506A55" w:rsidRPr="00BB4E85">
        <w:rPr>
          <w:b/>
        </w:rPr>
        <w:t>21.9%</w:t>
      </w:r>
    </w:p>
    <w:p w14:paraId="31463585" w14:textId="77777777" w:rsidR="00506A55" w:rsidRDefault="00506A55" w:rsidP="00506A55">
      <w:r w:rsidRPr="00437899">
        <w:rPr>
          <w:rFonts w:hint="eastAsia"/>
        </w:rPr>
        <w:t>从江苏交警官方微信公众号处了解到，截至</w:t>
      </w:r>
      <w:r w:rsidRPr="00437899">
        <w:t>2022年6月底，全省机动车保有量达2424.38万辆（不含拖拉机），比上年增长5.01%。其中，汽车（含三轮汽车和低速载货汽车）2242.71万辆，摩托车160.26万辆，挂车21.42万辆。全省机动车驾驶人为3276.21万人，比上年同期增长3.67%，其中汽车驾驶人3124万人。</w:t>
      </w:r>
    </w:p>
    <w:p w14:paraId="6D7FF320" w14:textId="370CD045" w:rsidR="00506A55" w:rsidRPr="00652280" w:rsidRDefault="00506A55" w:rsidP="00506A55">
      <w:pPr>
        <w:rPr>
          <w:rFonts w:cs="宋体"/>
          <w:b/>
          <w:bCs/>
          <w:i/>
          <w:iCs/>
        </w:rPr>
      </w:pPr>
    </w:p>
    <w:p w14:paraId="609EFB39" w14:textId="1C2823EA" w:rsidR="00506A55" w:rsidRPr="00BB4E85" w:rsidRDefault="00BB4E85" w:rsidP="00BB4E85">
      <w:pPr>
        <w:outlineLvl w:val="1"/>
        <w:rPr>
          <w:b/>
        </w:rPr>
      </w:pPr>
      <w:r>
        <w:rPr>
          <w:rFonts w:hint="eastAsia"/>
          <w:b/>
        </w:rPr>
        <w:t>8</w:t>
      </w:r>
      <w:r>
        <w:rPr>
          <w:b/>
        </w:rPr>
        <w:t>.</w:t>
      </w:r>
      <w:r w:rsidR="00506A55" w:rsidRPr="00BB4E85">
        <w:rPr>
          <w:rFonts w:hint="eastAsia"/>
          <w:b/>
        </w:rPr>
        <w:t>交通运输部：网约车主要平台抽成上限多在</w:t>
      </w:r>
      <w:r w:rsidR="00506A55" w:rsidRPr="00BB4E85">
        <w:rPr>
          <w:b/>
        </w:rPr>
        <w:t>18％-30％之间</w:t>
      </w:r>
    </w:p>
    <w:p w14:paraId="4E18A96D" w14:textId="77777777" w:rsidR="00506A55" w:rsidRDefault="00506A55" w:rsidP="00506A55">
      <w:r w:rsidRPr="00446573">
        <w:t>从交通运输部7月份例行发布会上获悉，交通运输部运输服务司副司长王绣春表示，目前来看，网约车各主要平台公司公布的抽成比例上限多在18%至30%之间。王绣春介绍，今年年初，交通运输部将“交通运输新业态平台企业抽成‘阳光行动’”作为更贴近民生实事，并采取多项举措，指导行业各方积极推动落实工作。11个主要平台公司按照要求，做好公开计价规则、合理设定抽成比例上限并公开、驾驶员端实时显示抽成比例等各项工作，组织对应用程序界面进行了升级优化。据介绍，在公开计价规则方面，各主要平台公司均已通过应用程序APP</w:t>
      </w:r>
      <w:r w:rsidRPr="00446573">
        <w:rPr>
          <w:rFonts w:hint="eastAsia"/>
        </w:rPr>
        <w:t>等形式向社会主动公开了计价规则。</w:t>
      </w:r>
    </w:p>
    <w:p w14:paraId="23288DC5" w14:textId="56050A09" w:rsidR="00506A55" w:rsidRPr="00443027" w:rsidRDefault="00506A55" w:rsidP="00506A55">
      <w:pPr>
        <w:rPr>
          <w:rFonts w:cs="宋体"/>
          <w:b/>
          <w:bCs/>
          <w:i/>
          <w:iCs/>
        </w:rPr>
      </w:pPr>
    </w:p>
    <w:p w14:paraId="65D389DE" w14:textId="63D487B5" w:rsidR="00506A55" w:rsidRPr="00BB4E85" w:rsidRDefault="00BB4E85" w:rsidP="00BB4E85">
      <w:pPr>
        <w:outlineLvl w:val="1"/>
        <w:rPr>
          <w:b/>
        </w:rPr>
      </w:pPr>
      <w:r>
        <w:rPr>
          <w:rFonts w:hint="eastAsia"/>
          <w:b/>
        </w:rPr>
        <w:t>9</w:t>
      </w:r>
      <w:r>
        <w:rPr>
          <w:b/>
        </w:rPr>
        <w:t>.</w:t>
      </w:r>
      <w:r w:rsidR="00506A55" w:rsidRPr="00BB4E85">
        <w:rPr>
          <w:rFonts w:hint="eastAsia"/>
          <w:b/>
        </w:rPr>
        <w:t>交通运输部印发《网络预约出租汽车监管信息交互平台运行管理办法》</w:t>
      </w:r>
    </w:p>
    <w:p w14:paraId="7F5CF88A" w14:textId="77777777" w:rsidR="00506A55" w:rsidRDefault="00506A55" w:rsidP="00506A55">
      <w:r>
        <w:t>7月22日，交通运输部公开《网络预约出租汽车监管信息交互平台运行管理办法》，自2022年7月1日起施行。其中明确各城市交通运输主管部门应通过运政信息系统实时传输网约车平台公司、车辆、驾驶员相关许可信息，供行业平台实时共享。规定网约车监管信息交互平台所接收的运营信息数据，保存期限不少于2年，不得用于商业性经营活动。</w:t>
      </w:r>
    </w:p>
    <w:p w14:paraId="2CB7BFBE" w14:textId="0F6CB639" w:rsidR="00506A55" w:rsidRDefault="00506A55" w:rsidP="00506A55">
      <w:pPr>
        <w:rPr>
          <w:rFonts w:cs="宋体"/>
          <w:b/>
          <w:bCs/>
          <w:i/>
          <w:iCs/>
        </w:rPr>
      </w:pPr>
    </w:p>
    <w:p w14:paraId="2043AE5F" w14:textId="03B07D09" w:rsidR="00506A55" w:rsidRPr="00BB4E85" w:rsidRDefault="00BB4E85" w:rsidP="00BB4E85">
      <w:pPr>
        <w:outlineLvl w:val="1"/>
        <w:rPr>
          <w:b/>
        </w:rPr>
      </w:pPr>
      <w:r>
        <w:rPr>
          <w:rFonts w:hint="eastAsia"/>
          <w:b/>
        </w:rPr>
        <w:t>1</w:t>
      </w:r>
      <w:r>
        <w:rPr>
          <w:b/>
        </w:rPr>
        <w:t>0.</w:t>
      </w:r>
      <w:r w:rsidR="00506A55" w:rsidRPr="00BB4E85">
        <w:rPr>
          <w:rFonts w:hint="eastAsia"/>
          <w:b/>
        </w:rPr>
        <w:t>上海：举全市之力打造智能网联汽车发展的制高点</w:t>
      </w:r>
    </w:p>
    <w:p w14:paraId="5F853DE3" w14:textId="77777777" w:rsidR="00506A55" w:rsidRDefault="00506A55" w:rsidP="00506A55">
      <w:r>
        <w:t>上海市委副书记、市长龚正主持召开市政府常务会议。会议原则同意《上海市加快智能网联汽车创新发展实施方案》并指出，上海要举全市之力打造智能网联汽车发展的制高点。会议原则同意《关于支持中国（上海）自由贸易试验区临港新片区氢能产业高质量发展的若干政策》并指出，上海是氢能发展的先行者，要以临港新片区为突破点，加快打造氢能产业发展高地。</w:t>
      </w:r>
    </w:p>
    <w:p w14:paraId="15A42354" w14:textId="4576060C" w:rsidR="00506A55" w:rsidRPr="00CF3302" w:rsidRDefault="00506A55" w:rsidP="00506A55">
      <w:pPr>
        <w:rPr>
          <w:rFonts w:cs="宋体"/>
          <w:b/>
          <w:bCs/>
          <w:i/>
          <w:iCs/>
        </w:rPr>
      </w:pPr>
    </w:p>
    <w:p w14:paraId="54EC1CA4" w14:textId="3FE0E329" w:rsidR="00506A55" w:rsidRPr="00BB4E85" w:rsidRDefault="00BB4E85" w:rsidP="00BB4E85">
      <w:pPr>
        <w:outlineLvl w:val="1"/>
        <w:rPr>
          <w:b/>
        </w:rPr>
      </w:pPr>
      <w:r>
        <w:rPr>
          <w:rFonts w:hint="eastAsia"/>
          <w:b/>
        </w:rPr>
        <w:lastRenderedPageBreak/>
        <w:t>1</w:t>
      </w:r>
      <w:r>
        <w:rPr>
          <w:b/>
        </w:rPr>
        <w:t>1.</w:t>
      </w:r>
      <w:r w:rsidR="00506A55" w:rsidRPr="00BB4E85">
        <w:rPr>
          <w:rFonts w:hint="eastAsia"/>
          <w:b/>
        </w:rPr>
        <w:t>深圳市出台《智能网联汽车管理条例》</w:t>
      </w:r>
    </w:p>
    <w:p w14:paraId="0113923A" w14:textId="77777777" w:rsidR="00506A55" w:rsidRDefault="00506A55" w:rsidP="00506A55">
      <w:r>
        <w:rPr>
          <w:rFonts w:hint="eastAsia"/>
        </w:rPr>
        <w:t>深圳市人大常委会会议审议通过《深圳经济特区智能网联汽车管理条例》</w:t>
      </w:r>
      <w:r>
        <w:t>(以下简称《条例》)，对自动驾驶车辆使用管理、发生交通事故时权责认定做出划分，新政将于今年8月1日起正式实施。这是国内首次对智能网联汽车市场化应用作出明确规定。《条例》显示，智能网联汽车是指可以由自动驾驶系统替代人的操作在道路上安全行驶的汽车，包括有条件自动驾驶、高度自动驾驶和完全自动驾驶三种类型。其中，有条件自动驾驶(L3级别)和高度自动驾驶(L4级别)的车辆，应当具有人工驾驶模式和相应装置，并配备驾驶人。</w:t>
      </w:r>
    </w:p>
    <w:p w14:paraId="66DD7BF5" w14:textId="0DCFA103" w:rsidR="00506A55" w:rsidRPr="00F47DFE" w:rsidRDefault="00506A55" w:rsidP="00506A55">
      <w:pPr>
        <w:rPr>
          <w:rFonts w:cs="宋体"/>
          <w:b/>
          <w:bCs/>
          <w:i/>
          <w:iCs/>
        </w:rPr>
      </w:pPr>
    </w:p>
    <w:p w14:paraId="59E94B62" w14:textId="395B2BE4" w:rsidR="00506A55" w:rsidRPr="00BB4E85" w:rsidRDefault="00BB4E85" w:rsidP="00BB4E85">
      <w:pPr>
        <w:outlineLvl w:val="1"/>
        <w:rPr>
          <w:b/>
        </w:rPr>
      </w:pPr>
      <w:r>
        <w:rPr>
          <w:rFonts w:hint="eastAsia"/>
          <w:b/>
        </w:rPr>
        <w:t>1</w:t>
      </w:r>
      <w:r>
        <w:rPr>
          <w:b/>
        </w:rPr>
        <w:t>2.</w:t>
      </w:r>
      <w:r w:rsidR="00506A55" w:rsidRPr="00BB4E85">
        <w:rPr>
          <w:rFonts w:hint="eastAsia"/>
          <w:b/>
        </w:rPr>
        <w:t>四川大面积皮卡解禁</w:t>
      </w:r>
    </w:p>
    <w:p w14:paraId="65FDCAB0" w14:textId="77777777" w:rsidR="00506A55" w:rsidRDefault="00506A55" w:rsidP="00506A55">
      <w:r>
        <w:t>四川省政府发布了《关于印发扎实稳住经济增长若干政策措施的通知》，提出“研究进一步放宽皮卡车进城限制”，在国家层面的指示下，解禁呼声甚高的皮卡消费大省四川终于跨入了皮卡解禁的阵营。随后，四川公安公布服务保障稳住经济16条措施，要求“放宽皮卡车进城限制，城区常住人口300万以下的城市全面取消皮卡车进城限制，城区常住人口300万以上的城市除特殊时段和特殊区域外取消皮卡车进城限制。”</w:t>
      </w:r>
    </w:p>
    <w:p w14:paraId="5455A4D8" w14:textId="0EC5EA54" w:rsidR="00506A55" w:rsidRDefault="00506A55" w:rsidP="00506A55">
      <w:pPr>
        <w:rPr>
          <w:rFonts w:cs="宋体"/>
          <w:b/>
          <w:bCs/>
          <w:i/>
          <w:iCs/>
        </w:rPr>
      </w:pPr>
    </w:p>
    <w:p w14:paraId="3620B107" w14:textId="6D3998C9" w:rsidR="006177F9" w:rsidRPr="00BB4E85" w:rsidRDefault="00BB4E85" w:rsidP="00BB4E85">
      <w:pPr>
        <w:outlineLvl w:val="1"/>
        <w:rPr>
          <w:b/>
        </w:rPr>
      </w:pPr>
      <w:r>
        <w:rPr>
          <w:rFonts w:hint="eastAsia"/>
          <w:b/>
        </w:rPr>
        <w:t>1</w:t>
      </w:r>
      <w:r>
        <w:rPr>
          <w:b/>
        </w:rPr>
        <w:t>3.</w:t>
      </w:r>
      <w:r w:rsidR="006177F9" w:rsidRPr="00BB4E85">
        <w:rPr>
          <w:rFonts w:hint="eastAsia"/>
          <w:b/>
        </w:rPr>
        <w:t>国家能源局：上半年全国全社会用电量同比增长</w:t>
      </w:r>
      <w:r w:rsidR="006177F9" w:rsidRPr="00BB4E85">
        <w:rPr>
          <w:b/>
        </w:rPr>
        <w:t>2.9%</w:t>
      </w:r>
    </w:p>
    <w:p w14:paraId="1F3439E7" w14:textId="77777777" w:rsidR="006177F9" w:rsidRDefault="006177F9" w:rsidP="00C81BC3">
      <w:r>
        <w:rPr>
          <w:rFonts w:hint="eastAsia"/>
        </w:rPr>
        <w:t>上半年，全国全社会用电量</w:t>
      </w:r>
      <w:r>
        <w:t>4.10万亿千瓦时，同比增长2.9%。第一、第二季度全社会用电量同比分别增长5.0%、0.8%。</w:t>
      </w:r>
    </w:p>
    <w:p w14:paraId="319E1D06" w14:textId="7D8DB5D7" w:rsidR="006177F9" w:rsidRDefault="006177F9" w:rsidP="00C81BC3">
      <w:pPr>
        <w:rPr>
          <w:rFonts w:cs="宋体"/>
          <w:b/>
          <w:bCs/>
          <w:i/>
          <w:iCs/>
        </w:rPr>
      </w:pPr>
    </w:p>
    <w:p w14:paraId="328CCE77" w14:textId="77777777" w:rsidR="00C81BC3" w:rsidRPr="00567A78" w:rsidRDefault="00C81BC3" w:rsidP="00C81BC3">
      <w:pPr>
        <w:pStyle w:val="a8"/>
        <w:numPr>
          <w:ilvl w:val="0"/>
          <w:numId w:val="8"/>
        </w:numPr>
        <w:ind w:firstLineChars="0"/>
        <w:outlineLvl w:val="0"/>
        <w:rPr>
          <w:b/>
        </w:rPr>
      </w:pPr>
      <w:r w:rsidRPr="002009FE">
        <w:rPr>
          <w:rFonts w:cs="宋体" w:hint="eastAsia"/>
          <w:b/>
          <w:bCs/>
        </w:rPr>
        <w:t>新品信息跟踪</w:t>
      </w:r>
    </w:p>
    <w:p w14:paraId="5ED98BE3" w14:textId="77777777" w:rsidR="006177F9" w:rsidRPr="00F47DFE" w:rsidRDefault="006177F9" w:rsidP="00C81BC3">
      <w:pPr>
        <w:pStyle w:val="a8"/>
        <w:numPr>
          <w:ilvl w:val="3"/>
          <w:numId w:val="9"/>
        </w:numPr>
        <w:ind w:left="426" w:firstLineChars="0"/>
        <w:outlineLvl w:val="1"/>
        <w:rPr>
          <w:b/>
        </w:rPr>
      </w:pPr>
      <w:r>
        <w:rPr>
          <w:b/>
        </w:rPr>
        <w:t>岚图第三款量产车</w:t>
      </w:r>
    </w:p>
    <w:p w14:paraId="5AD86971" w14:textId="77777777" w:rsidR="006177F9" w:rsidRDefault="006177F9" w:rsidP="00C81BC3">
      <w:r>
        <w:rPr>
          <w:noProof/>
          <w:color w:val="000000"/>
        </w:rPr>
        <w:drawing>
          <wp:inline distT="0" distB="0" distL="0" distR="0" wp14:anchorId="40964434" wp14:editId="6E893FB8">
            <wp:extent cx="1800000" cy="1125000"/>
            <wp:effectExtent l="0" t="0" r="0" b="0"/>
            <wp:docPr id="24" name="图片 24" descr="http://dss.way-s.cn/news/net_images/autohome/de979f7546102244366e230ee9e99d8f3d7e89a7/cbbfc6d1bd1210ddec6efc2cc1c60d6a534a91d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ss.way-s.cn/news/net_images/autohome/de979f7546102244366e230ee9e99d8f3d7e89a7/cbbfc6d1bd1210ddec6efc2cc1c60d6a534a91d5.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3B51F60F" w14:textId="77777777" w:rsidR="006177F9" w:rsidRDefault="006177F9" w:rsidP="00C81BC3">
      <w:r>
        <w:rPr>
          <w:rFonts w:hint="eastAsia"/>
        </w:rPr>
        <w:t>新车或为之前内部代号为</w:t>
      </w:r>
      <w:r>
        <w:t>H53的车型。外观方面，新车前脸采用了贯穿式的灯带（或装饰镀铬条）车辆尾部，也能看出新车大溜背式的设计。据悉，新车的车长超过5米，定位为中大型车整车外观造型沿袭自岚图汽车的概念车i-Land，偏向运动跑车的设计。新车将会在今年年底发布，2023年上市。</w:t>
      </w:r>
    </w:p>
    <w:p w14:paraId="52596767" w14:textId="1A2FD841" w:rsidR="006177F9" w:rsidRDefault="006177F9" w:rsidP="00C81BC3">
      <w:pPr>
        <w:rPr>
          <w:rFonts w:cs="宋体"/>
          <w:b/>
          <w:bCs/>
          <w:i/>
          <w:iCs/>
        </w:rPr>
      </w:pPr>
    </w:p>
    <w:p w14:paraId="37665459" w14:textId="77777777" w:rsidR="006177F9" w:rsidRPr="00F47DFE" w:rsidRDefault="006177F9" w:rsidP="00C81BC3">
      <w:pPr>
        <w:pStyle w:val="a8"/>
        <w:numPr>
          <w:ilvl w:val="3"/>
          <w:numId w:val="9"/>
        </w:numPr>
        <w:ind w:left="426" w:firstLineChars="0"/>
        <w:outlineLvl w:val="1"/>
        <w:rPr>
          <w:b/>
        </w:rPr>
      </w:pPr>
      <w:r w:rsidRPr="00F47DFE">
        <w:rPr>
          <w:rFonts w:hint="eastAsia"/>
          <w:b/>
        </w:rPr>
        <w:t>全新紧凑型</w:t>
      </w:r>
      <w:r w:rsidRPr="00F47DFE">
        <w:rPr>
          <w:b/>
        </w:rPr>
        <w:t>SUV雪佛兰Seeker</w:t>
      </w:r>
    </w:p>
    <w:p w14:paraId="6BBEADBA" w14:textId="77777777" w:rsidR="006177F9" w:rsidRDefault="006177F9" w:rsidP="00C81BC3">
      <w:r>
        <w:rPr>
          <w:noProof/>
          <w:color w:val="000000"/>
        </w:rPr>
        <w:drawing>
          <wp:inline distT="0" distB="0" distL="0" distR="0" wp14:anchorId="71229A9B" wp14:editId="52BDB53D">
            <wp:extent cx="1800000" cy="1125000"/>
            <wp:effectExtent l="0" t="0" r="0" b="0"/>
            <wp:docPr id="20" name="图片 20" descr="http://dss.way-s.cn/news/net_images/autohome/ab5d3226f0fa3cb7c23540ff62bcf9a5d538c116/34447d98dc1246d4bcc766ec010a7346168a58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ss.way-s.cn/news/net_images/autohome/ab5d3226f0fa3cb7c23540ff62bcf9a5d538c116/34447d98dc1246d4bcc766ec010a7346168a5807.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0D1B98C8" w14:textId="77777777" w:rsidR="006177F9" w:rsidRDefault="006177F9" w:rsidP="00C81BC3">
      <w:r>
        <w:rPr>
          <w:rFonts w:hint="eastAsia"/>
        </w:rPr>
        <w:t>雪佛兰旗下全新紧凑型</w:t>
      </w:r>
      <w:r>
        <w:t>SUV——雪佛兰Seeker将在上海进行全球首秀。外观方面，新车前大灯与前格栅相连，前格栅尺寸紧凑且不乏精致感。流畅立体的线条勾勒出动感的车身造型，尾部的设计可以说是中规中矩，但层次感较为丰富。动力方面，新车将搭载1.5T四缸发动机，其最大功率为132千瓦。</w:t>
      </w:r>
    </w:p>
    <w:p w14:paraId="76C0ECD2" w14:textId="0C1B9FFD" w:rsidR="006177F9" w:rsidRDefault="006177F9" w:rsidP="00C81BC3">
      <w:pPr>
        <w:rPr>
          <w:rFonts w:cs="宋体"/>
          <w:b/>
          <w:bCs/>
          <w:i/>
          <w:iCs/>
        </w:rPr>
      </w:pPr>
    </w:p>
    <w:p w14:paraId="76B94EB5" w14:textId="77777777" w:rsidR="00C81BC3" w:rsidRPr="002009FE" w:rsidRDefault="00C81BC3" w:rsidP="00C81BC3">
      <w:pPr>
        <w:pStyle w:val="a8"/>
        <w:numPr>
          <w:ilvl w:val="0"/>
          <w:numId w:val="4"/>
        </w:numPr>
        <w:ind w:firstLineChars="0"/>
        <w:outlineLvl w:val="0"/>
      </w:pPr>
      <w:r>
        <w:rPr>
          <w:rFonts w:cs="宋体" w:hint="eastAsia"/>
          <w:b/>
          <w:bCs/>
        </w:rPr>
        <w:lastRenderedPageBreak/>
        <w:t>企业信息</w:t>
      </w:r>
    </w:p>
    <w:p w14:paraId="016363E1" w14:textId="77777777" w:rsidR="00506A55" w:rsidRPr="007C654E" w:rsidRDefault="00506A55" w:rsidP="00C81BC3">
      <w:pPr>
        <w:pStyle w:val="a8"/>
        <w:numPr>
          <w:ilvl w:val="3"/>
          <w:numId w:val="17"/>
        </w:numPr>
        <w:ind w:firstLineChars="0"/>
        <w:jc w:val="left"/>
        <w:outlineLvl w:val="1"/>
        <w:rPr>
          <w:b/>
        </w:rPr>
      </w:pPr>
      <w:r w:rsidRPr="007C654E">
        <w:rPr>
          <w:b/>
        </w:rPr>
        <w:t>比亚迪进入日本市场</w:t>
      </w:r>
    </w:p>
    <w:p w14:paraId="5CFB5014" w14:textId="77777777" w:rsidR="00506A55" w:rsidRDefault="00506A55" w:rsidP="00C81BC3">
      <w:r>
        <w:rPr>
          <w:rFonts w:hint="eastAsia"/>
        </w:rPr>
        <w:t>比亚迪日本分公司在东京召开品牌发布会，宣布正式进入日本市场。比亚迪日本分公司于</w:t>
      </w:r>
      <w:r>
        <w:t>7月4日刚刚成立，计划从明年1月起陆续在日本发售ATTO3（国内名为元PLUS）、海豚（DOLPHIN）、海豹（SEAL）3款纯电车型。</w:t>
      </w:r>
    </w:p>
    <w:p w14:paraId="303C08F4" w14:textId="5D7B01A5" w:rsidR="00506A55" w:rsidRDefault="00506A55" w:rsidP="00C81BC3">
      <w:pPr>
        <w:rPr>
          <w:rFonts w:cs="宋体"/>
          <w:b/>
          <w:bCs/>
          <w:i/>
          <w:iCs/>
        </w:rPr>
      </w:pPr>
    </w:p>
    <w:p w14:paraId="0A3036FC" w14:textId="40A6EB6F" w:rsidR="00506A55" w:rsidRPr="00AA020E" w:rsidRDefault="00506A55" w:rsidP="00C81BC3">
      <w:pPr>
        <w:pStyle w:val="a8"/>
        <w:numPr>
          <w:ilvl w:val="3"/>
          <w:numId w:val="17"/>
        </w:numPr>
        <w:ind w:firstLineChars="0"/>
        <w:jc w:val="left"/>
        <w:outlineLvl w:val="1"/>
        <w:rPr>
          <w:b/>
        </w:rPr>
      </w:pPr>
      <w:r w:rsidRPr="00AA020E">
        <w:rPr>
          <w:b/>
        </w:rPr>
        <w:t>远程引领新商用车时代</w:t>
      </w:r>
    </w:p>
    <w:p w14:paraId="76BA19D1" w14:textId="77777777" w:rsidR="00506A55" w:rsidRDefault="00506A55" w:rsidP="00D53922">
      <w:r>
        <w:t>以远程品牌焕新为开端，吉利新能源商用车集团将快速推进旗下汉马科技、唐骏欧铃等品牌新能源转型，深化集团新能源变革。</w:t>
      </w:r>
      <w:r>
        <w:rPr>
          <w:rFonts w:hint="eastAsia"/>
        </w:rPr>
        <w:t>。</w:t>
      </w:r>
    </w:p>
    <w:p w14:paraId="5C7D5093" w14:textId="0CD91324" w:rsidR="00506A55" w:rsidRPr="00652280" w:rsidRDefault="00506A55" w:rsidP="00C81BC3">
      <w:pPr>
        <w:rPr>
          <w:rFonts w:cs="宋体"/>
          <w:b/>
          <w:bCs/>
          <w:i/>
          <w:iCs/>
        </w:rPr>
      </w:pPr>
    </w:p>
    <w:p w14:paraId="4E88F5BD" w14:textId="77777777" w:rsidR="00506A55" w:rsidRPr="00443027" w:rsidRDefault="00506A55" w:rsidP="00C81BC3">
      <w:pPr>
        <w:pStyle w:val="a8"/>
        <w:numPr>
          <w:ilvl w:val="3"/>
          <w:numId w:val="17"/>
        </w:numPr>
        <w:ind w:firstLineChars="0"/>
        <w:jc w:val="left"/>
        <w:outlineLvl w:val="1"/>
        <w:rPr>
          <w:b/>
        </w:rPr>
      </w:pPr>
      <w:r w:rsidRPr="00443027">
        <w:rPr>
          <w:rFonts w:hint="eastAsia"/>
          <w:b/>
        </w:rPr>
        <w:t>东风合资公司高管被查</w:t>
      </w:r>
    </w:p>
    <w:p w14:paraId="7748216F" w14:textId="77777777" w:rsidR="00506A55" w:rsidRDefault="00506A55" w:rsidP="00C81BC3">
      <w:r w:rsidRPr="00446573">
        <w:rPr>
          <w:rFonts w:hint="eastAsia"/>
        </w:rPr>
        <w:t>原东风雷诺汽车有限公司市场销售部部长熊毅（非中共党员）涉嫌严重职务违法犯罪，向国家监委驻东风汽车集团有限公司监察专员办公室主动投案</w:t>
      </w:r>
      <w:r w:rsidRPr="00446573">
        <w:t>,经湖北省监察委员会、十堰市监察委员会指定，目前正接受十堰市郧阳区监察委员会监察调查，并被采取留置措施。</w:t>
      </w:r>
    </w:p>
    <w:p w14:paraId="25378DFF" w14:textId="221A5160" w:rsidR="00506A55" w:rsidRPr="00652280" w:rsidRDefault="00506A55" w:rsidP="00C81BC3">
      <w:pPr>
        <w:rPr>
          <w:rFonts w:cs="宋体"/>
          <w:b/>
          <w:bCs/>
          <w:i/>
          <w:iCs/>
        </w:rPr>
      </w:pPr>
    </w:p>
    <w:p w14:paraId="5F4F2E0D" w14:textId="77777777" w:rsidR="00506A55" w:rsidRPr="00CF3302" w:rsidRDefault="00506A55" w:rsidP="00C81BC3">
      <w:pPr>
        <w:pStyle w:val="a8"/>
        <w:numPr>
          <w:ilvl w:val="3"/>
          <w:numId w:val="17"/>
        </w:numPr>
        <w:ind w:firstLineChars="0"/>
        <w:jc w:val="left"/>
        <w:outlineLvl w:val="1"/>
        <w:rPr>
          <w:b/>
        </w:rPr>
      </w:pPr>
      <w:r w:rsidRPr="00CF3302">
        <w:rPr>
          <w:rFonts w:hint="eastAsia"/>
          <w:b/>
        </w:rPr>
        <w:t>广汽能源科技公司正式成立</w:t>
      </w:r>
    </w:p>
    <w:p w14:paraId="7BA68E52" w14:textId="77777777" w:rsidR="00506A55" w:rsidRDefault="00506A55" w:rsidP="00C81BC3">
      <w:r>
        <w:rPr>
          <w:rFonts w:hint="eastAsia"/>
        </w:rPr>
        <w:t>广汽集团与广汽埃安联合投资的广汽能源科技有限公司正式注册成立。广汽能源科技有限公司将围绕充换电网络建设及运营、技术研发、电池运营管理、能源交易、太阳能发电技术、储能技术、数据处理和存储等开展业务，预计未来几年将投资</w:t>
      </w:r>
      <w:r>
        <w:t>49.6亿元。</w:t>
      </w:r>
    </w:p>
    <w:p w14:paraId="3FAEEBAE" w14:textId="313C9AD0" w:rsidR="00506A55" w:rsidRDefault="00506A55" w:rsidP="00C81BC3">
      <w:pPr>
        <w:rPr>
          <w:rFonts w:cs="宋体"/>
          <w:b/>
          <w:bCs/>
          <w:i/>
          <w:iCs/>
        </w:rPr>
      </w:pPr>
    </w:p>
    <w:p w14:paraId="349450D9" w14:textId="77777777" w:rsidR="00506A55" w:rsidRPr="00652280" w:rsidRDefault="00506A55" w:rsidP="00C81BC3">
      <w:pPr>
        <w:pStyle w:val="a8"/>
        <w:numPr>
          <w:ilvl w:val="3"/>
          <w:numId w:val="17"/>
        </w:numPr>
        <w:ind w:firstLineChars="0"/>
        <w:jc w:val="left"/>
        <w:outlineLvl w:val="1"/>
        <w:rPr>
          <w:b/>
        </w:rPr>
      </w:pPr>
      <w:r w:rsidRPr="00652280">
        <w:rPr>
          <w:rFonts w:hint="eastAsia"/>
          <w:b/>
        </w:rPr>
        <w:t>华为推出</w:t>
      </w:r>
      <w:r w:rsidRPr="00652280">
        <w:rPr>
          <w:b/>
        </w:rPr>
        <w:t>HarmonyOS3.0:车机/手机大融合</w:t>
      </w:r>
    </w:p>
    <w:p w14:paraId="38EE581E" w14:textId="77777777" w:rsidR="00506A55" w:rsidRDefault="00506A55" w:rsidP="00C81BC3">
      <w:r>
        <w:t>7月27日晚，华为正式发布HarmonyOS3.0操作系统，该系统最大的亮点之一就是超级互联！</w:t>
      </w:r>
    </w:p>
    <w:p w14:paraId="2AB75516" w14:textId="77777777" w:rsidR="00506A55" w:rsidRDefault="00506A55" w:rsidP="00C81BC3">
      <w:r>
        <w:rPr>
          <w:rFonts w:hint="eastAsia"/>
        </w:rPr>
        <w:t>作为由赛力斯和华为共同打造的</w:t>
      </w:r>
      <w:r>
        <w:t>AITO品牌系列车型，自然也会被重点照顾，搭载了最新HarmonyOS智能座舱的问界M7，新增了超级桌面功能，可让手机终端应用无缝上车，让手机生态与车机生态融合共享。</w:t>
      </w:r>
    </w:p>
    <w:p w14:paraId="5647ECD4" w14:textId="24D585D9" w:rsidR="00506A55" w:rsidRPr="00652280" w:rsidRDefault="00506A55" w:rsidP="00C81BC3">
      <w:pPr>
        <w:rPr>
          <w:rFonts w:cs="宋体"/>
          <w:b/>
          <w:bCs/>
          <w:i/>
          <w:iCs/>
        </w:rPr>
      </w:pPr>
    </w:p>
    <w:p w14:paraId="205577EE" w14:textId="77777777" w:rsidR="00506A55" w:rsidRPr="00EA7007" w:rsidRDefault="00506A55" w:rsidP="00C81BC3">
      <w:pPr>
        <w:pStyle w:val="a8"/>
        <w:numPr>
          <w:ilvl w:val="3"/>
          <w:numId w:val="17"/>
        </w:numPr>
        <w:ind w:firstLineChars="0"/>
        <w:jc w:val="left"/>
        <w:outlineLvl w:val="1"/>
        <w:rPr>
          <w:b/>
        </w:rPr>
      </w:pPr>
      <w:r w:rsidRPr="00EA7007">
        <w:rPr>
          <w:rFonts w:hint="eastAsia"/>
          <w:b/>
        </w:rPr>
        <w:t>华为正式推出打车软件</w:t>
      </w:r>
      <w:r w:rsidRPr="00EA7007">
        <w:rPr>
          <w:b/>
        </w:rPr>
        <w:t>Petal出行</w:t>
      </w:r>
    </w:p>
    <w:p w14:paraId="09E6A30E" w14:textId="77777777" w:rsidR="00506A55" w:rsidRPr="00BD3CBF" w:rsidRDefault="00506A55" w:rsidP="00C81BC3">
      <w:r w:rsidRPr="00BD3CBF">
        <w:t>7月27日，据华为发布会消息，华为宣布HarmonyOS3正式上线原子化服务——Petal出行。这是由华为自主研发、首个支持多设备流转的鸿蒙出行服务，不需下载，可在手机、手表、平板、PC等设备间协同使用。同时，Petal出行还提供包含出行、社交、购物、餐饮等基本生活地理位置服务。</w:t>
      </w:r>
    </w:p>
    <w:p w14:paraId="700A0F66" w14:textId="647B38F7" w:rsidR="00506A55" w:rsidRPr="00652280" w:rsidRDefault="00506A55" w:rsidP="00C81BC3">
      <w:pPr>
        <w:rPr>
          <w:rFonts w:cs="宋体"/>
          <w:b/>
          <w:bCs/>
          <w:i/>
          <w:iCs/>
        </w:rPr>
      </w:pPr>
    </w:p>
    <w:p w14:paraId="7135138F" w14:textId="77777777" w:rsidR="00506A55" w:rsidRPr="007C654E" w:rsidRDefault="00506A55" w:rsidP="00C81BC3">
      <w:pPr>
        <w:pStyle w:val="a8"/>
        <w:numPr>
          <w:ilvl w:val="3"/>
          <w:numId w:val="17"/>
        </w:numPr>
        <w:ind w:firstLineChars="0"/>
        <w:jc w:val="left"/>
        <w:outlineLvl w:val="1"/>
        <w:rPr>
          <w:b/>
        </w:rPr>
      </w:pPr>
      <w:r w:rsidRPr="007C654E">
        <w:rPr>
          <w:rFonts w:hint="eastAsia"/>
          <w:b/>
        </w:rPr>
        <w:t>理想汽车发布反诈声明：从未发布过数字货币</w:t>
      </w:r>
    </w:p>
    <w:p w14:paraId="1C3C4C8A" w14:textId="77777777" w:rsidR="00506A55" w:rsidRDefault="00506A55" w:rsidP="00C81BC3">
      <w:r>
        <w:t>7月22日，理想汽车发布反诈声明：理想汽车未向社会公众发行任何数字货币、数字藏品(NFT)，也未授权任何第三方发行任何数字货币、数字藏品(NFT)。</w:t>
      </w:r>
    </w:p>
    <w:p w14:paraId="5050F9B6" w14:textId="18300A7F" w:rsidR="00506A55" w:rsidRDefault="00506A55" w:rsidP="00C81BC3">
      <w:pPr>
        <w:rPr>
          <w:rFonts w:cs="宋体"/>
          <w:b/>
          <w:bCs/>
          <w:i/>
          <w:iCs/>
        </w:rPr>
      </w:pPr>
    </w:p>
    <w:p w14:paraId="4D88A211" w14:textId="50344249" w:rsidR="00506A55" w:rsidRPr="007C654E" w:rsidRDefault="00506A55" w:rsidP="00C81BC3">
      <w:pPr>
        <w:pStyle w:val="a8"/>
        <w:numPr>
          <w:ilvl w:val="3"/>
          <w:numId w:val="17"/>
        </w:numPr>
        <w:ind w:firstLineChars="0"/>
        <w:jc w:val="left"/>
        <w:outlineLvl w:val="1"/>
        <w:rPr>
          <w:b/>
        </w:rPr>
      </w:pPr>
      <w:r w:rsidRPr="007C654E">
        <w:rPr>
          <w:b/>
        </w:rPr>
        <w:t>长城汽车</w:t>
      </w:r>
      <w:r w:rsidRPr="007C654E">
        <w:rPr>
          <w:rFonts w:hint="eastAsia"/>
          <w:b/>
        </w:rPr>
        <w:t>穆峰接任</w:t>
      </w:r>
      <w:r w:rsidRPr="007C654E">
        <w:rPr>
          <w:b/>
        </w:rPr>
        <w:t>王凤英辞任总经理</w:t>
      </w:r>
    </w:p>
    <w:p w14:paraId="0DBE560C" w14:textId="77777777" w:rsidR="00506A55" w:rsidRDefault="00506A55" w:rsidP="00C81BC3">
      <w:r>
        <w:t>长城汽车公告称，公司董事会收到公司总经理王凤英女士的书面辞职报告，王凤英女士因工作调整申请辞去公司总经理职务，王凤英女士将继续在公司从事战略管理相关工作。</w:t>
      </w:r>
    </w:p>
    <w:p w14:paraId="59F7C51A" w14:textId="6881BEA9" w:rsidR="00506A55" w:rsidRDefault="00506A55" w:rsidP="00C81BC3">
      <w:pPr>
        <w:rPr>
          <w:rFonts w:cs="宋体"/>
          <w:b/>
          <w:bCs/>
          <w:i/>
          <w:iCs/>
        </w:rPr>
      </w:pPr>
    </w:p>
    <w:p w14:paraId="11515FDF" w14:textId="77777777" w:rsidR="00506A55" w:rsidRPr="00F47DFE" w:rsidRDefault="00506A55" w:rsidP="00C81BC3">
      <w:pPr>
        <w:pStyle w:val="a8"/>
        <w:numPr>
          <w:ilvl w:val="3"/>
          <w:numId w:val="17"/>
        </w:numPr>
        <w:ind w:firstLineChars="0"/>
        <w:jc w:val="left"/>
        <w:outlineLvl w:val="1"/>
        <w:rPr>
          <w:b/>
        </w:rPr>
      </w:pPr>
      <w:r w:rsidRPr="00F47DFE">
        <w:rPr>
          <w:rFonts w:hint="eastAsia"/>
          <w:b/>
        </w:rPr>
        <w:t>上汽通用转型</w:t>
      </w:r>
      <w:r w:rsidRPr="00F47DFE">
        <w:rPr>
          <w:b/>
        </w:rPr>
        <w:t>成败全在“它”</w:t>
      </w:r>
    </w:p>
    <w:p w14:paraId="79D7B74A" w14:textId="77777777" w:rsidR="00506A55" w:rsidRDefault="00506A55" w:rsidP="00C81BC3">
      <w:r>
        <w:rPr>
          <w:rFonts w:hint="eastAsia"/>
        </w:rPr>
        <w:t>作为通用汽车迈向“三零”愿景的核心要素，</w:t>
      </w:r>
      <w:r>
        <w:t>Ultium奥特能平台也是上汽通用转型过程中的关键一环。随着该平台在国内落地的首款车型凯迪拉克LYRIQ锐歌即将开始交付。兼容并蓄的</w:t>
      </w:r>
      <w:r>
        <w:lastRenderedPageBreak/>
        <w:t>电池架构，创新的电池管理系统，奥特能平台不但拥有最先进的电池技术，还具备极强的灵活度和安全防护等级。奥特能电动车平台满足ASIL-D系统安全的最高等级，这是汽车行业电子电气系统安全层面的最高标准。同时，该平台按照电压、电能、物理防护、电力系统负载端绝缘电阻的四重电动车五星安全评价的设计标准进行开发。</w:t>
      </w:r>
    </w:p>
    <w:p w14:paraId="639F8472" w14:textId="0D7E3AA2" w:rsidR="00506A55" w:rsidRPr="00652280" w:rsidRDefault="00506A55" w:rsidP="00C81BC3">
      <w:pPr>
        <w:rPr>
          <w:rFonts w:cs="宋体"/>
          <w:b/>
          <w:bCs/>
          <w:i/>
          <w:iCs/>
        </w:rPr>
      </w:pPr>
    </w:p>
    <w:p w14:paraId="79A8FF46" w14:textId="77777777" w:rsidR="00506A55" w:rsidRPr="00652280" w:rsidRDefault="00506A55" w:rsidP="00C81BC3">
      <w:pPr>
        <w:pStyle w:val="a8"/>
        <w:numPr>
          <w:ilvl w:val="3"/>
          <w:numId w:val="17"/>
        </w:numPr>
        <w:ind w:firstLineChars="0"/>
        <w:jc w:val="left"/>
        <w:outlineLvl w:val="1"/>
        <w:rPr>
          <w:b/>
        </w:rPr>
      </w:pPr>
      <w:r w:rsidRPr="00652280">
        <w:rPr>
          <w:b/>
        </w:rPr>
        <w:t>特斯拉对上海超级工厂进行升级</w:t>
      </w:r>
      <w:r w:rsidRPr="00652280">
        <w:rPr>
          <w:rFonts w:hint="eastAsia"/>
          <w:b/>
        </w:rPr>
        <w:t>日产量可达</w:t>
      </w:r>
      <w:r w:rsidRPr="00652280">
        <w:rPr>
          <w:b/>
        </w:rPr>
        <w:t>3千台</w:t>
      </w:r>
    </w:p>
    <w:p w14:paraId="635615EA" w14:textId="34FCC7F4" w:rsidR="00506A55" w:rsidRDefault="00506A55" w:rsidP="00C81BC3">
      <w:r>
        <w:rPr>
          <w:rFonts w:hint="eastAsia"/>
        </w:rPr>
        <w:t>特斯拉表示，其上海超级工厂是目前世界上生产效率最高的电动汽车工厂之一，在经过本次升级后其预计年产能将从</w:t>
      </w:r>
      <w:r>
        <w:t>45</w:t>
      </w:r>
      <w:r w:rsidR="005238FF">
        <w:t>万辆</w:t>
      </w:r>
      <w:r>
        <w:t>提升至75</w:t>
      </w:r>
      <w:r w:rsidR="005238FF">
        <w:t>万辆</w:t>
      </w:r>
      <w:r>
        <w:t>。据了解，特斯拉上海超级工厂的ModelY装配线已于7月16日完成升级，Model3装配线也将于8月7日完成升级并在8月8日恢复生产。</w:t>
      </w:r>
    </w:p>
    <w:p w14:paraId="7893AB04" w14:textId="3AEB4B7E" w:rsidR="00506A55" w:rsidRPr="00652280" w:rsidRDefault="00506A55" w:rsidP="00C81BC3">
      <w:pPr>
        <w:rPr>
          <w:rFonts w:cs="宋体"/>
          <w:b/>
          <w:bCs/>
          <w:i/>
          <w:iCs/>
        </w:rPr>
      </w:pPr>
    </w:p>
    <w:p w14:paraId="54149FB4" w14:textId="77777777" w:rsidR="00506A55" w:rsidRPr="007C654E" w:rsidRDefault="00506A55" w:rsidP="00C81BC3">
      <w:pPr>
        <w:pStyle w:val="a8"/>
        <w:numPr>
          <w:ilvl w:val="3"/>
          <w:numId w:val="17"/>
        </w:numPr>
        <w:ind w:firstLineChars="0"/>
        <w:jc w:val="left"/>
        <w:outlineLvl w:val="1"/>
        <w:rPr>
          <w:b/>
        </w:rPr>
      </w:pPr>
      <w:r w:rsidRPr="007C654E">
        <w:rPr>
          <w:b/>
        </w:rPr>
        <w:t>威马推出“私桩共享”服务</w:t>
      </w:r>
    </w:p>
    <w:p w14:paraId="363FA1EB" w14:textId="77777777" w:rsidR="00506A55" w:rsidRDefault="00506A55" w:rsidP="00C81BC3">
      <w:r>
        <w:t>7月26日，威马汽车推出“私桩共享”服务：即日起，京津冀地区所有拥有私人充电桩的用户，可通过即客行微信公众号申请免费置换“国网电动&amp;即客行智慧低碳充电桩”，将自家充电桩的空闲时间开放给其他电动车用户付费使用。</w:t>
      </w:r>
    </w:p>
    <w:p w14:paraId="423392EE" w14:textId="260DE761" w:rsidR="00506A55" w:rsidRDefault="00506A55" w:rsidP="00C81BC3">
      <w:pPr>
        <w:rPr>
          <w:rFonts w:cs="宋体"/>
          <w:b/>
          <w:bCs/>
          <w:i/>
          <w:iCs/>
        </w:rPr>
      </w:pPr>
    </w:p>
    <w:p w14:paraId="4F989724" w14:textId="77777777" w:rsidR="00506A55" w:rsidRPr="00EA7007" w:rsidRDefault="00506A55" w:rsidP="00C81BC3">
      <w:pPr>
        <w:pStyle w:val="a8"/>
        <w:numPr>
          <w:ilvl w:val="3"/>
          <w:numId w:val="17"/>
        </w:numPr>
        <w:ind w:firstLineChars="0"/>
        <w:jc w:val="left"/>
        <w:outlineLvl w:val="1"/>
        <w:rPr>
          <w:b/>
        </w:rPr>
      </w:pPr>
      <w:r w:rsidRPr="00EA7007">
        <w:rPr>
          <w:rFonts w:hint="eastAsia"/>
          <w:b/>
        </w:rPr>
        <w:t>小马智行与三一重卡成立合资公司</w:t>
      </w:r>
      <w:r w:rsidRPr="00EA7007">
        <w:rPr>
          <w:b/>
        </w:rPr>
        <w:t>年内量产自动驾驶卡车</w:t>
      </w:r>
    </w:p>
    <w:p w14:paraId="2BEB2263" w14:textId="77777777" w:rsidR="00506A55" w:rsidRDefault="00506A55" w:rsidP="00C81BC3">
      <w:r>
        <w:t>小马智行与三一集团旗下三一重卡宣布，双方将成立合资公司，开展L4自动驾驶重卡产品的研发、生产与销售。</w:t>
      </w:r>
    </w:p>
    <w:p w14:paraId="7692EF6D" w14:textId="77777777" w:rsidR="00506A55" w:rsidRDefault="00506A55" w:rsidP="00C81BC3">
      <w:r>
        <w:rPr>
          <w:rFonts w:hint="eastAsia"/>
        </w:rPr>
        <w:t>据悉，双方将整合小马智行的“虚拟司机”技术与三一重卡在线控底盘和整车开发领域的技术，共同定义和开发车规级、带冗余的</w:t>
      </w:r>
      <w:r>
        <w:t>L4级智能重卡产品。</w:t>
      </w:r>
    </w:p>
    <w:p w14:paraId="7DF82307" w14:textId="77777777" w:rsidR="00506A55" w:rsidRDefault="00506A55" w:rsidP="00C81BC3">
      <w:r>
        <w:rPr>
          <w:rFonts w:hint="eastAsia"/>
        </w:rPr>
        <w:t>合资公司计划于</w:t>
      </w:r>
      <w:r>
        <w:t>2022年内开始小规模量产交付，2024年开始大规模量产。基于三一新能源卡车平台打造的首辆自动驾驶样车，当前已开始路测验证。</w:t>
      </w:r>
    </w:p>
    <w:p w14:paraId="3364BC41" w14:textId="107AAE20" w:rsidR="00506A55" w:rsidRPr="00EA7007" w:rsidRDefault="00506A55" w:rsidP="00C81BC3">
      <w:pPr>
        <w:rPr>
          <w:rFonts w:cs="宋体"/>
          <w:b/>
          <w:bCs/>
          <w:i/>
          <w:iCs/>
        </w:rPr>
      </w:pPr>
    </w:p>
    <w:p w14:paraId="3A96D511" w14:textId="77777777" w:rsidR="00506A55" w:rsidRPr="00652280" w:rsidRDefault="00506A55" w:rsidP="00C81BC3">
      <w:pPr>
        <w:pStyle w:val="a8"/>
        <w:numPr>
          <w:ilvl w:val="3"/>
          <w:numId w:val="17"/>
        </w:numPr>
        <w:ind w:firstLineChars="0"/>
        <w:jc w:val="left"/>
        <w:outlineLvl w:val="1"/>
        <w:rPr>
          <w:b/>
        </w:rPr>
      </w:pPr>
      <w:r w:rsidRPr="00652280">
        <w:rPr>
          <w:rFonts w:hint="eastAsia"/>
          <w:b/>
        </w:rPr>
        <w:t>小米汽车将于</w:t>
      </w:r>
      <w:r w:rsidRPr="00652280">
        <w:rPr>
          <w:b/>
        </w:rPr>
        <w:t>9月进入软模车下线阶段</w:t>
      </w:r>
    </w:p>
    <w:p w14:paraId="4778C3A5" w14:textId="77777777" w:rsidR="00506A55" w:rsidRDefault="00506A55" w:rsidP="00C81BC3">
      <w:r>
        <w:rPr>
          <w:rFonts w:hint="eastAsia"/>
        </w:rPr>
        <w:t>小米汽车项目将于</w:t>
      </w:r>
      <w:r>
        <w:t>9月进入软模车下线阶段，后续将如期进入场测和冬测周期。这无疑距离2024年上半年实现量产化的目标更近了一步。</w:t>
      </w:r>
    </w:p>
    <w:p w14:paraId="7EF65BF1" w14:textId="60AFF240" w:rsidR="00506A55" w:rsidRPr="00652280" w:rsidRDefault="00506A55" w:rsidP="00C81BC3">
      <w:pPr>
        <w:rPr>
          <w:rFonts w:cs="宋体"/>
          <w:b/>
          <w:bCs/>
          <w:i/>
          <w:iCs/>
        </w:rPr>
      </w:pPr>
    </w:p>
    <w:p w14:paraId="4C3225EF" w14:textId="77777777" w:rsidR="00506A55" w:rsidRPr="00CF0EDD" w:rsidRDefault="00506A55" w:rsidP="00C81BC3">
      <w:pPr>
        <w:pStyle w:val="a8"/>
        <w:numPr>
          <w:ilvl w:val="3"/>
          <w:numId w:val="17"/>
        </w:numPr>
        <w:ind w:firstLineChars="0"/>
        <w:jc w:val="left"/>
        <w:outlineLvl w:val="1"/>
        <w:rPr>
          <w:b/>
        </w:rPr>
      </w:pPr>
      <w:r w:rsidRPr="00CF0EDD">
        <w:rPr>
          <w:b/>
        </w:rPr>
        <w:t>小米周钘</w:t>
      </w:r>
      <w:r w:rsidRPr="00CF0EDD">
        <w:rPr>
          <w:rFonts w:hint="eastAsia"/>
          <w:b/>
        </w:rPr>
        <w:t>担任营销方面负责人</w:t>
      </w:r>
    </w:p>
    <w:p w14:paraId="3AE6258E" w14:textId="77777777" w:rsidR="00506A55" w:rsidRDefault="00506A55" w:rsidP="00C81BC3">
      <w:r w:rsidRPr="00446573">
        <w:rPr>
          <w:rFonts w:hint="eastAsia"/>
        </w:rPr>
        <w:t>从相关渠道获悉，原上汽通用五菱销售公司副总经理周钘将于</w:t>
      </w:r>
      <w:r w:rsidRPr="00446573">
        <w:t>8月加入小米，担任营销方面负责人。据了解，周钘将直接向雷军汇报工作。此前，周钘曾在上汽通用五菱主导及参与了五菱宏光MINIEV等产品的营销工作。</w:t>
      </w:r>
    </w:p>
    <w:p w14:paraId="2A3B895C" w14:textId="48DE3CB1" w:rsidR="00506A55" w:rsidRPr="00652280" w:rsidRDefault="00506A55" w:rsidP="00C81BC3">
      <w:pPr>
        <w:rPr>
          <w:rFonts w:cs="宋体"/>
          <w:b/>
          <w:bCs/>
          <w:i/>
          <w:iCs/>
        </w:rPr>
      </w:pPr>
    </w:p>
    <w:p w14:paraId="491160EB" w14:textId="77777777" w:rsidR="00506A55" w:rsidRPr="00652280" w:rsidRDefault="00506A55" w:rsidP="00C81BC3">
      <w:pPr>
        <w:pStyle w:val="a8"/>
        <w:numPr>
          <w:ilvl w:val="3"/>
          <w:numId w:val="17"/>
        </w:numPr>
        <w:ind w:firstLineChars="0"/>
        <w:jc w:val="left"/>
        <w:outlineLvl w:val="1"/>
        <w:rPr>
          <w:b/>
        </w:rPr>
      </w:pPr>
      <w:r w:rsidRPr="00652280">
        <w:rPr>
          <w:b/>
        </w:rPr>
        <w:t>鑫源与宁德时代达成战略合作</w:t>
      </w:r>
    </w:p>
    <w:p w14:paraId="3ABFF0B0" w14:textId="77777777" w:rsidR="00506A55" w:rsidRDefault="00506A55" w:rsidP="00C81BC3">
      <w:r w:rsidRPr="00263D4F">
        <w:t>鑫源集团与宁德时代在山城重庆签署战略合作协议，双方将充分发挥自身优势，在新能源商用车领域达成更深以及更加密切的合作内容。同时，现场还发布了一款好运1号超值版，还有一款名为“E3系列”的全球产品，据悉该车已经处于高温测试阶段。</w:t>
      </w:r>
    </w:p>
    <w:p w14:paraId="70815731" w14:textId="2158839B" w:rsidR="00506A55" w:rsidRPr="00652280" w:rsidRDefault="00506A55" w:rsidP="00C81BC3">
      <w:pPr>
        <w:rPr>
          <w:rFonts w:cs="宋体"/>
          <w:b/>
          <w:bCs/>
          <w:i/>
          <w:iCs/>
        </w:rPr>
      </w:pPr>
    </w:p>
    <w:p w14:paraId="2CFAE90A" w14:textId="77777777" w:rsidR="00506A55" w:rsidRPr="00652280" w:rsidRDefault="00506A55" w:rsidP="00C81BC3">
      <w:pPr>
        <w:pStyle w:val="a8"/>
        <w:numPr>
          <w:ilvl w:val="3"/>
          <w:numId w:val="17"/>
        </w:numPr>
        <w:ind w:firstLineChars="0"/>
        <w:jc w:val="left"/>
        <w:outlineLvl w:val="1"/>
        <w:rPr>
          <w:b/>
        </w:rPr>
      </w:pPr>
      <w:r w:rsidRPr="00652280">
        <w:rPr>
          <w:rFonts w:hint="eastAsia"/>
          <w:b/>
        </w:rPr>
        <w:t>亿纬锂能</w:t>
      </w:r>
      <w:r w:rsidRPr="00652280">
        <w:rPr>
          <w:b/>
        </w:rPr>
        <w:t>:拟投建年产9万吨锂盐项目</w:t>
      </w:r>
    </w:p>
    <w:p w14:paraId="30CAF063" w14:textId="77777777" w:rsidR="00506A55" w:rsidRDefault="00506A55" w:rsidP="00C81BC3">
      <w:r>
        <w:rPr>
          <w:rFonts w:hint="eastAsia"/>
        </w:rPr>
        <w:t>亿纬锂能发布公告，公司拟与紫金锂业、瑞福锂业签订《投资协议书》，三方拟在湖南省成立合资公司，亿纬锂能持股</w:t>
      </w:r>
      <w:r>
        <w:t>26%、紫金锂业持股34%、瑞福锂业持股40%；分期投资建设年产9万吨锂盐项目，项目总投资规模预计30亿元。</w:t>
      </w:r>
    </w:p>
    <w:p w14:paraId="7474D1F0" w14:textId="3124A547" w:rsidR="00506A55" w:rsidRDefault="00506A55" w:rsidP="00C81BC3">
      <w:pPr>
        <w:rPr>
          <w:rFonts w:cs="宋体"/>
          <w:b/>
          <w:bCs/>
          <w:i/>
          <w:iCs/>
        </w:rPr>
      </w:pPr>
    </w:p>
    <w:p w14:paraId="386D4701" w14:textId="77777777" w:rsidR="00C81BC3" w:rsidRPr="00D02F70" w:rsidRDefault="00C81BC3" w:rsidP="00C81BC3">
      <w:pPr>
        <w:pStyle w:val="a8"/>
        <w:numPr>
          <w:ilvl w:val="0"/>
          <w:numId w:val="4"/>
        </w:numPr>
        <w:ind w:firstLineChars="0"/>
        <w:outlineLvl w:val="0"/>
        <w:rPr>
          <w:b/>
        </w:rPr>
      </w:pPr>
      <w:r>
        <w:rPr>
          <w:rFonts w:hint="eastAsia"/>
          <w:b/>
        </w:rPr>
        <w:t>行业信息</w:t>
      </w:r>
    </w:p>
    <w:p w14:paraId="5430C640" w14:textId="77777777" w:rsidR="00506A55" w:rsidRPr="00CF3302" w:rsidRDefault="00506A55" w:rsidP="00506A55">
      <w:pPr>
        <w:pStyle w:val="a8"/>
        <w:numPr>
          <w:ilvl w:val="0"/>
          <w:numId w:val="23"/>
        </w:numPr>
        <w:ind w:firstLineChars="0"/>
        <w:outlineLvl w:val="1"/>
        <w:rPr>
          <w:b/>
        </w:rPr>
      </w:pPr>
      <w:r w:rsidRPr="00CF3302">
        <w:rPr>
          <w:rFonts w:hint="eastAsia"/>
          <w:b/>
        </w:rPr>
        <w:lastRenderedPageBreak/>
        <w:t>上海发布碳达峰实施方案</w:t>
      </w:r>
    </w:p>
    <w:p w14:paraId="6E326FCC" w14:textId="77777777" w:rsidR="00506A55" w:rsidRDefault="00506A55" w:rsidP="00506A55">
      <w:r>
        <w:rPr>
          <w:rFonts w:hint="eastAsia"/>
        </w:rPr>
        <w:t>上海市人民政府办公厅印发了《上海市碳达峰实施方案》，明确主要目标：到</w:t>
      </w:r>
      <w:r>
        <w:t>2025年，单位生产总值二氧化碳排放确保完成国家下达指标。到2030年单位生产总值二氧化碳排放比2005年下降70%，确保2030年前实现碳达峰。政策指出党政机关、国有企事业单位等公共领域，以及租赁汽车、市区货运车、市内包车有适配车型的，新增或更新车辆原则上全部使用纯电动车或燃料电池汽车；到2035年，小客车纯电动车辆占比超过30%。</w:t>
      </w:r>
    </w:p>
    <w:p w14:paraId="1FF7CA31" w14:textId="32093255" w:rsidR="00506A55" w:rsidRDefault="00506A55" w:rsidP="00506A55">
      <w:pPr>
        <w:rPr>
          <w:rFonts w:cs="宋体"/>
          <w:b/>
          <w:bCs/>
          <w:i/>
          <w:iCs/>
        </w:rPr>
      </w:pPr>
    </w:p>
    <w:p w14:paraId="420B3C23" w14:textId="77777777" w:rsidR="00C227ED" w:rsidRDefault="00C227ED" w:rsidP="00506A55">
      <w:pPr>
        <w:pStyle w:val="a8"/>
        <w:numPr>
          <w:ilvl w:val="0"/>
          <w:numId w:val="23"/>
        </w:numPr>
        <w:ind w:firstLineChars="0"/>
        <w:outlineLvl w:val="1"/>
      </w:pPr>
      <w:r w:rsidRPr="00652280">
        <w:rPr>
          <w:rFonts w:hint="eastAsia"/>
          <w:b/>
        </w:rPr>
        <w:t>国家能源局</w:t>
      </w:r>
      <w:r w:rsidRPr="00652280">
        <w:rPr>
          <w:b/>
        </w:rPr>
        <w:t>我国已建成392万台充电设施</w:t>
      </w:r>
    </w:p>
    <w:p w14:paraId="440EE3CE" w14:textId="77777777" w:rsidR="00C227ED" w:rsidRDefault="00C227ED" w:rsidP="00C81BC3">
      <w:r w:rsidRPr="00263D4F">
        <w:t>在国务院新闻办公室举行的新闻发布会上，国家能源局局长章建华在答记者问时透露，截至今年6月份，我们已累计建成392万台电动汽车充电基础设施，形成全球最大规模的充电基础设施，2025年将满足超过2000万辆电动汽车的充电需求。</w:t>
      </w:r>
    </w:p>
    <w:p w14:paraId="0A462E8E" w14:textId="412A239E" w:rsidR="00C227ED" w:rsidRDefault="00C227ED" w:rsidP="00C81BC3">
      <w:pPr>
        <w:rPr>
          <w:rFonts w:cs="宋体"/>
          <w:b/>
          <w:bCs/>
          <w:i/>
          <w:iCs/>
        </w:rPr>
      </w:pPr>
    </w:p>
    <w:p w14:paraId="5F85E860" w14:textId="77777777" w:rsidR="00C227ED" w:rsidRDefault="00C227ED" w:rsidP="00506A55">
      <w:pPr>
        <w:pStyle w:val="a8"/>
        <w:numPr>
          <w:ilvl w:val="0"/>
          <w:numId w:val="23"/>
        </w:numPr>
        <w:ind w:firstLineChars="0"/>
        <w:outlineLvl w:val="1"/>
      </w:pPr>
      <w:r w:rsidRPr="00652280">
        <w:rPr>
          <w:rFonts w:hint="eastAsia"/>
          <w:b/>
        </w:rPr>
        <w:t>上海口岸今年上半年累计出口汽车</w:t>
      </w:r>
      <w:r w:rsidRPr="00652280">
        <w:rPr>
          <w:b/>
        </w:rPr>
        <w:t>55.6万辆</w:t>
      </w:r>
    </w:p>
    <w:p w14:paraId="762BF1F2" w14:textId="65DCB8C6" w:rsidR="00C227ED" w:rsidRDefault="00C227ED" w:rsidP="00C81BC3">
      <w:r>
        <w:t>根据上海市相关规划，上海南港码开始承接外高桥口岸逐步“南迁”的进出口汽车滚装船业务。作为临港新片区配套的滚装出口码头，大部分车辆刚下临港产业区内车企生产线，就第一时间被运抵岸边。今年上半年，南港码头已累计完成外贸出口整车8.5万辆，监管量已恢复至疫情前水平。</w:t>
      </w:r>
    </w:p>
    <w:p w14:paraId="0EEDDA56" w14:textId="0830E6F6" w:rsidR="00C227ED" w:rsidRPr="00652280" w:rsidRDefault="00C227ED" w:rsidP="00C81BC3">
      <w:pPr>
        <w:rPr>
          <w:rFonts w:cs="宋体"/>
          <w:b/>
          <w:bCs/>
          <w:i/>
          <w:iCs/>
        </w:rPr>
      </w:pPr>
    </w:p>
    <w:p w14:paraId="1C95D96D" w14:textId="77777777" w:rsidR="00C227ED" w:rsidRPr="00652280" w:rsidRDefault="00C227ED" w:rsidP="00506A55">
      <w:pPr>
        <w:pStyle w:val="a8"/>
        <w:numPr>
          <w:ilvl w:val="0"/>
          <w:numId w:val="23"/>
        </w:numPr>
        <w:ind w:firstLineChars="0"/>
        <w:outlineLvl w:val="1"/>
        <w:rPr>
          <w:b/>
        </w:rPr>
      </w:pPr>
      <w:r w:rsidRPr="00652280">
        <w:rPr>
          <w:rFonts w:hint="eastAsia"/>
          <w:b/>
        </w:rPr>
        <w:t>特斯拉等带动</w:t>
      </w:r>
      <w:r w:rsidRPr="00652280">
        <w:rPr>
          <w:b/>
        </w:rPr>
        <w:t>上海工业出口“负转正”</w:t>
      </w:r>
    </w:p>
    <w:p w14:paraId="47EDBFD6" w14:textId="6C52AB7D" w:rsidR="00C227ED" w:rsidRDefault="00C227ED" w:rsidP="00BD1561">
      <w:r>
        <w:rPr>
          <w:rFonts w:hint="eastAsia"/>
        </w:rPr>
        <w:t>上海市经济和信息化委员会发布上半年上海工业出口交货值达</w:t>
      </w:r>
      <w:r>
        <w:t>3669亿元，同比增长3.7%，带动工业销售产值增长0.7%。上海工业出口新近“由负转正”，6月全面复工复产后出现同比增长。</w:t>
      </w:r>
      <w:r>
        <w:rPr>
          <w:rFonts w:hint="eastAsia"/>
        </w:rPr>
        <w:t>据了解，电子和汽车是上海工业出口转正的主要支撑，其中，汽车行业出口交货值达</w:t>
      </w:r>
      <w:r>
        <w:t>446亿元，增长56.9%，其增长主要由特斯拉、上汽新能源汽车出口带动。</w:t>
      </w:r>
    </w:p>
    <w:p w14:paraId="06E54E83" w14:textId="08DFA2E0" w:rsidR="00C227ED" w:rsidRPr="00652280" w:rsidRDefault="00C227ED" w:rsidP="00C81BC3">
      <w:pPr>
        <w:rPr>
          <w:rFonts w:cs="宋体"/>
          <w:b/>
          <w:bCs/>
          <w:i/>
          <w:iCs/>
        </w:rPr>
      </w:pPr>
    </w:p>
    <w:p w14:paraId="26019BEF" w14:textId="77777777" w:rsidR="00C227ED" w:rsidRPr="00443027" w:rsidRDefault="00C227ED" w:rsidP="00506A55">
      <w:pPr>
        <w:pStyle w:val="a8"/>
        <w:numPr>
          <w:ilvl w:val="0"/>
          <w:numId w:val="23"/>
        </w:numPr>
        <w:ind w:firstLineChars="0"/>
        <w:outlineLvl w:val="1"/>
        <w:rPr>
          <w:b/>
        </w:rPr>
      </w:pPr>
      <w:r w:rsidRPr="00443027">
        <w:rPr>
          <w:rFonts w:hint="eastAsia"/>
          <w:b/>
        </w:rPr>
        <w:t>腾讯、华为相继入局网约车背后：有机构预判，</w:t>
      </w:r>
      <w:r w:rsidRPr="00443027">
        <w:rPr>
          <w:b/>
        </w:rPr>
        <w:t>2025年我国网约车交易规模将超8000亿元</w:t>
      </w:r>
    </w:p>
    <w:p w14:paraId="26C7D6F9" w14:textId="77777777" w:rsidR="00C227ED" w:rsidRDefault="00C227ED" w:rsidP="00C81BC3">
      <w:r w:rsidRPr="00446573">
        <w:rPr>
          <w:rFonts w:hint="eastAsia"/>
        </w:rPr>
        <w:t>腾讯出行正在微信内测网约车服务，用户可以通过微信“我的</w:t>
      </w:r>
      <w:r w:rsidRPr="00446573">
        <w:t>-服务-出行服务”或在微信小程序搜索“腾讯出行服务”进行打车。而就在本月初，华为也已推出了众测版打车应用“Petal出行”。目前，腾讯的网约车服务已面向北京、上海、武汉等多个一二线城市开放，华为的网约车服务已面向北京、深圳、南京、杭州四座城市开放。据了解，腾讯和华为的网约车服务均采用的是聚合式网约车模式。腾讯接入的网约车运力品牌有曹操出行、阳光出行等，华为接入的运力品牌有神州专车、首汽约车等。</w:t>
      </w:r>
    </w:p>
    <w:p w14:paraId="5B8EDC4E" w14:textId="0E106F93" w:rsidR="00C227ED" w:rsidRDefault="00C227ED" w:rsidP="00C81BC3">
      <w:pPr>
        <w:rPr>
          <w:rFonts w:cs="宋体"/>
          <w:b/>
          <w:bCs/>
          <w:i/>
          <w:iCs/>
        </w:rPr>
      </w:pPr>
    </w:p>
    <w:p w14:paraId="12A691FA" w14:textId="77777777" w:rsidR="00C227ED" w:rsidRPr="00652280" w:rsidRDefault="00C227ED" w:rsidP="00506A55">
      <w:pPr>
        <w:pStyle w:val="a8"/>
        <w:numPr>
          <w:ilvl w:val="0"/>
          <w:numId w:val="23"/>
        </w:numPr>
        <w:ind w:firstLineChars="0"/>
        <w:outlineLvl w:val="1"/>
        <w:rPr>
          <w:b/>
        </w:rPr>
      </w:pPr>
      <w:r w:rsidRPr="00652280">
        <w:rPr>
          <w:rFonts w:hint="eastAsia"/>
          <w:b/>
        </w:rPr>
        <w:t>通知</w:t>
      </w:r>
      <w:r w:rsidRPr="00652280">
        <w:rPr>
          <w:b/>
        </w:rPr>
        <w:t>:网约车平台不得擅自对外提供数据</w:t>
      </w:r>
    </w:p>
    <w:p w14:paraId="3C6504A4" w14:textId="53419104" w:rsidR="00C227ED" w:rsidRDefault="00C227ED" w:rsidP="00BD1561">
      <w:r>
        <w:rPr>
          <w:rFonts w:hint="eastAsia"/>
        </w:rPr>
        <w:t>交通运输部印发《网络预约出租汽车监管信息交互平台运行管理办法》</w:t>
      </w:r>
      <w:r>
        <w:t>(下称《办法》)。《办法》规定，网约车监管信息交互平台所接收的运营信息数据，保存期限不少于2年，不得用于商业性经营活动。</w:t>
      </w:r>
    </w:p>
    <w:p w14:paraId="0A6FEDB5" w14:textId="336A0AAC" w:rsidR="00C227ED" w:rsidRDefault="00C227ED" w:rsidP="00C81BC3">
      <w:pPr>
        <w:rPr>
          <w:rFonts w:cs="宋体"/>
          <w:b/>
          <w:bCs/>
          <w:i/>
          <w:iCs/>
        </w:rPr>
      </w:pPr>
    </w:p>
    <w:p w14:paraId="24F8B417" w14:textId="77777777" w:rsidR="00C227ED" w:rsidRPr="00652280" w:rsidRDefault="00C227ED" w:rsidP="00506A55">
      <w:pPr>
        <w:pStyle w:val="a8"/>
        <w:numPr>
          <w:ilvl w:val="0"/>
          <w:numId w:val="23"/>
        </w:numPr>
        <w:ind w:firstLineChars="0"/>
        <w:outlineLvl w:val="1"/>
        <w:rPr>
          <w:b/>
        </w:rPr>
      </w:pPr>
      <w:r w:rsidRPr="00652280">
        <w:rPr>
          <w:rFonts w:hint="eastAsia"/>
          <w:b/>
        </w:rPr>
        <w:t>未来</w:t>
      </w:r>
      <w:r w:rsidRPr="00652280">
        <w:rPr>
          <w:b/>
        </w:rPr>
        <w:t>5年动力电池平均每年退役约16万吨</w:t>
      </w:r>
    </w:p>
    <w:p w14:paraId="4758260B" w14:textId="77777777" w:rsidR="00C227ED" w:rsidRDefault="00C227ED" w:rsidP="00C81BC3">
      <w:r>
        <w:rPr>
          <w:rFonts w:hint="eastAsia"/>
        </w:rPr>
        <w:t>未来</w:t>
      </w:r>
      <w:r>
        <w:t>5年，动力电池平均每年退役约20-30GWh或16万吨；预计到2026年，累计退役量超142.2GWh或92.6万吨。2022-2026年，TOP10企业累计退役量将达90GWh，宁德时代累计退役量将超44GWh。</w:t>
      </w:r>
    </w:p>
    <w:p w14:paraId="1BB84C57" w14:textId="67F33E05" w:rsidR="00C227ED" w:rsidRDefault="00C227ED" w:rsidP="00C81BC3">
      <w:pPr>
        <w:rPr>
          <w:rFonts w:cs="宋体"/>
          <w:b/>
          <w:bCs/>
          <w:i/>
          <w:iCs/>
        </w:rPr>
      </w:pPr>
    </w:p>
    <w:p w14:paraId="53DA1793" w14:textId="77777777" w:rsidR="00C227ED" w:rsidRPr="00652280" w:rsidRDefault="00C227ED" w:rsidP="00506A55">
      <w:pPr>
        <w:pStyle w:val="a8"/>
        <w:numPr>
          <w:ilvl w:val="0"/>
          <w:numId w:val="23"/>
        </w:numPr>
        <w:ind w:firstLineChars="0"/>
        <w:outlineLvl w:val="1"/>
        <w:rPr>
          <w:b/>
        </w:rPr>
      </w:pPr>
      <w:r w:rsidRPr="00652280">
        <w:rPr>
          <w:rFonts w:hint="eastAsia"/>
          <w:b/>
        </w:rPr>
        <w:t>油价“三连跌”</w:t>
      </w:r>
      <w:r w:rsidRPr="00652280">
        <w:rPr>
          <w:b/>
        </w:rPr>
        <w:t>92#汽油重回“8元时代”</w:t>
      </w:r>
    </w:p>
    <w:p w14:paraId="70C733FF" w14:textId="77777777" w:rsidR="00C227ED" w:rsidRDefault="00C227ED" w:rsidP="00C81BC3">
      <w:r>
        <w:rPr>
          <w:rFonts w:hint="eastAsia"/>
        </w:rPr>
        <w:lastRenderedPageBreak/>
        <w:t>据国家发改委通知，</w:t>
      </w:r>
      <w:r>
        <w:t>7月26日24时起，每吨汽油下调300元，每吨柴油下调290元。此次调价折合92号汽油每升下调0.24元，95号汽油每升下调0.25元，0号柴油每升下调0.25元。</w:t>
      </w:r>
    </w:p>
    <w:p w14:paraId="2522B66C" w14:textId="26F9DAE1" w:rsidR="00C227ED" w:rsidRPr="00652280" w:rsidRDefault="00C227ED" w:rsidP="00C81BC3">
      <w:pPr>
        <w:rPr>
          <w:rFonts w:cs="宋体"/>
          <w:b/>
          <w:bCs/>
          <w:i/>
          <w:iCs/>
        </w:rPr>
      </w:pPr>
    </w:p>
    <w:p w14:paraId="3FBD1F95" w14:textId="77777777" w:rsidR="00C227ED" w:rsidRPr="00652280" w:rsidRDefault="00C227ED" w:rsidP="00506A55">
      <w:pPr>
        <w:pStyle w:val="a8"/>
        <w:numPr>
          <w:ilvl w:val="0"/>
          <w:numId w:val="23"/>
        </w:numPr>
        <w:ind w:firstLineChars="0"/>
        <w:outlineLvl w:val="1"/>
        <w:rPr>
          <w:b/>
        </w:rPr>
      </w:pPr>
      <w:r w:rsidRPr="00652280">
        <w:rPr>
          <w:rFonts w:hint="eastAsia"/>
          <w:b/>
        </w:rPr>
        <w:t>中国汽研拟</w:t>
      </w:r>
      <w:r w:rsidRPr="00652280">
        <w:rPr>
          <w:b/>
        </w:rPr>
        <w:t>23.82亿元投建华东基地</w:t>
      </w:r>
    </w:p>
    <w:p w14:paraId="55716281" w14:textId="77777777" w:rsidR="00C227ED" w:rsidRDefault="00C227ED" w:rsidP="00C81BC3">
      <w:r>
        <w:t>7月28日，渝股中国汽研公告，拟在江苏省苏州国家高新技术产业开发区、常熟高新技术产业开发区两地，投资建设“中国汽研华东总部基地项目”，主要提供新能源智能网联汽车整车及零部件与材料测试研发服务，项目总投资约23.82亿元。</w:t>
      </w:r>
    </w:p>
    <w:p w14:paraId="79DCE4B9" w14:textId="58A856CC" w:rsidR="00C227ED" w:rsidRPr="00652280" w:rsidRDefault="00C227ED" w:rsidP="00C81BC3">
      <w:pPr>
        <w:rPr>
          <w:rFonts w:cs="宋体"/>
          <w:b/>
          <w:bCs/>
          <w:i/>
          <w:iCs/>
        </w:rPr>
      </w:pPr>
    </w:p>
    <w:p w14:paraId="71CF39A7" w14:textId="77777777" w:rsidR="00C227ED" w:rsidRPr="00CF3302" w:rsidRDefault="00C227ED" w:rsidP="00506A55">
      <w:pPr>
        <w:pStyle w:val="a8"/>
        <w:numPr>
          <w:ilvl w:val="0"/>
          <w:numId w:val="23"/>
        </w:numPr>
        <w:ind w:firstLineChars="0"/>
        <w:outlineLvl w:val="1"/>
        <w:rPr>
          <w:b/>
        </w:rPr>
      </w:pPr>
      <w:r w:rsidRPr="00CF3302">
        <w:rPr>
          <w:rFonts w:hint="eastAsia"/>
          <w:b/>
        </w:rPr>
        <w:t>住建部：将居住社区充电设施建设作为惠民生、促消费、稳增长的重要抓手</w:t>
      </w:r>
    </w:p>
    <w:p w14:paraId="35E3B2A8" w14:textId="77777777" w:rsidR="00C227ED" w:rsidRDefault="00C227ED" w:rsidP="00C81BC3">
      <w:r>
        <w:t>住建部召开新闻发布会表示，今年1到5月，各地在城镇老旧小区改造中增设充电桩8940个。未来，将居住社区充电设施建设作为惠民生、促消费、稳增长的重要抓手。</w:t>
      </w:r>
    </w:p>
    <w:p w14:paraId="7B499B96" w14:textId="6507EA5C" w:rsidR="00C227ED" w:rsidRDefault="00C227ED" w:rsidP="00C81BC3">
      <w:pPr>
        <w:rPr>
          <w:rFonts w:cs="宋体"/>
          <w:b/>
          <w:bCs/>
          <w:i/>
          <w:iCs/>
        </w:rPr>
      </w:pPr>
    </w:p>
    <w:p w14:paraId="51E2D169" w14:textId="77777777" w:rsidR="00C81BC3" w:rsidRPr="00CC5738" w:rsidRDefault="00C81BC3" w:rsidP="00C81BC3">
      <w:pPr>
        <w:pStyle w:val="a8"/>
        <w:numPr>
          <w:ilvl w:val="0"/>
          <w:numId w:val="4"/>
        </w:numPr>
        <w:ind w:firstLineChars="0"/>
        <w:outlineLvl w:val="0"/>
        <w:rPr>
          <w:b/>
        </w:rPr>
      </w:pPr>
      <w:r w:rsidRPr="002009FE">
        <w:rPr>
          <w:rFonts w:cs="宋体" w:hint="eastAsia"/>
          <w:b/>
          <w:bCs/>
        </w:rPr>
        <w:t>跨国集团和国际市场</w:t>
      </w:r>
    </w:p>
    <w:p w14:paraId="054DD2B5" w14:textId="77777777" w:rsidR="00506A55" w:rsidRPr="007F3FB9" w:rsidRDefault="00506A55" w:rsidP="00C81BC3">
      <w:pPr>
        <w:pStyle w:val="a8"/>
        <w:numPr>
          <w:ilvl w:val="0"/>
          <w:numId w:val="21"/>
        </w:numPr>
        <w:ind w:firstLineChars="0"/>
        <w:outlineLvl w:val="1"/>
        <w:rPr>
          <w:b/>
        </w:rPr>
      </w:pPr>
      <w:r w:rsidRPr="007F3FB9">
        <w:rPr>
          <w:b/>
        </w:rPr>
        <w:t>2040年车芯市场规模将达2500亿美元</w:t>
      </w:r>
    </w:p>
    <w:p w14:paraId="15990AF3" w14:textId="77777777" w:rsidR="00506A55" w:rsidRDefault="00506A55" w:rsidP="00C81BC3">
      <w:r w:rsidRPr="006B186D">
        <w:t>基于电动汽车和豪华汽车的快速发展，到2040年汽车半导体市场规模将达到2,500亿美元。自动驾驶汽车、高级驾驶辅助系统、电动动力系统和车载电子设备一起被称为汽车半导体增长的关键驱动力。</w:t>
      </w:r>
    </w:p>
    <w:p w14:paraId="2B45D1AA" w14:textId="47337C6F" w:rsidR="00506A55" w:rsidRDefault="00506A55" w:rsidP="00C81BC3">
      <w:pPr>
        <w:rPr>
          <w:rFonts w:cs="宋体"/>
          <w:b/>
          <w:bCs/>
          <w:i/>
          <w:iCs/>
        </w:rPr>
      </w:pPr>
    </w:p>
    <w:p w14:paraId="308921E1" w14:textId="77777777" w:rsidR="00506A55" w:rsidRPr="00EA7007" w:rsidRDefault="00506A55" w:rsidP="00C81BC3">
      <w:pPr>
        <w:pStyle w:val="a8"/>
        <w:numPr>
          <w:ilvl w:val="0"/>
          <w:numId w:val="21"/>
        </w:numPr>
        <w:ind w:firstLineChars="0"/>
        <w:outlineLvl w:val="1"/>
        <w:rPr>
          <w:b/>
        </w:rPr>
      </w:pPr>
      <w:r w:rsidRPr="00EA7007">
        <w:rPr>
          <w:b/>
        </w:rPr>
        <w:t>LG新能源第二季度净利润0.7亿美元同比下降86%</w:t>
      </w:r>
    </w:p>
    <w:p w14:paraId="17E57448" w14:textId="77777777" w:rsidR="00506A55" w:rsidRPr="00BD3CBF" w:rsidRDefault="00506A55" w:rsidP="00C81BC3">
      <w:r w:rsidRPr="00BD3CBF">
        <w:t>LG新能源发布的财报显示，2022年第二季度，LG新能源实现营业收入50,710亿韩元（约合38.9亿美元），同比下降1.2%；实现净利润899亿韩元（约合0.7亿美元），同比下降86%。LG新能源表示，利润出现下滑主要是因为全球物流的持续中断，以及动力电池原材料的价格上涨。</w:t>
      </w:r>
    </w:p>
    <w:p w14:paraId="58AAA2D4" w14:textId="1BBD650D" w:rsidR="00506A55" w:rsidRDefault="00506A55" w:rsidP="00C81BC3"/>
    <w:p w14:paraId="25359375" w14:textId="77777777" w:rsidR="00506A55" w:rsidRPr="00CF3302" w:rsidRDefault="00506A55" w:rsidP="00C81BC3">
      <w:pPr>
        <w:pStyle w:val="a8"/>
        <w:numPr>
          <w:ilvl w:val="0"/>
          <w:numId w:val="21"/>
        </w:numPr>
        <w:ind w:firstLineChars="0"/>
        <w:outlineLvl w:val="1"/>
        <w:rPr>
          <w:b/>
        </w:rPr>
      </w:pPr>
      <w:r w:rsidRPr="00CF3302">
        <w:rPr>
          <w:b/>
        </w:rPr>
        <w:t>LG新能源发布中长期规划产能产品双布局</w:t>
      </w:r>
    </w:p>
    <w:p w14:paraId="1366AD53" w14:textId="77777777" w:rsidR="00506A55" w:rsidRDefault="00506A55" w:rsidP="00C81BC3">
      <w:r>
        <w:t>LG新能源宣布了中长期战略发展规划，并设定在未来五年达到营收三倍增长、实现两位数的营业利润率，年度销售额提高到22万亿韩元的目标。LG新能源将基于即将开展的多个OEM的合作，提升圆柱电池的供应、积极开发新型电池并持续开拓商业机会，以此达到设定目标。</w:t>
      </w:r>
    </w:p>
    <w:p w14:paraId="6513F702" w14:textId="614B52F3" w:rsidR="00506A55" w:rsidRDefault="00506A55" w:rsidP="00C81BC3">
      <w:pPr>
        <w:rPr>
          <w:rFonts w:cs="宋体"/>
          <w:b/>
          <w:bCs/>
          <w:i/>
          <w:iCs/>
        </w:rPr>
      </w:pPr>
    </w:p>
    <w:p w14:paraId="49F7E7DC" w14:textId="77777777" w:rsidR="00506A55" w:rsidRPr="00B2014C" w:rsidRDefault="00506A55" w:rsidP="00C81BC3">
      <w:pPr>
        <w:pStyle w:val="a8"/>
        <w:numPr>
          <w:ilvl w:val="0"/>
          <w:numId w:val="21"/>
        </w:numPr>
        <w:ind w:firstLineChars="0"/>
        <w:outlineLvl w:val="1"/>
        <w:rPr>
          <w:b/>
        </w:rPr>
      </w:pPr>
      <w:r w:rsidRPr="00B2014C">
        <w:rPr>
          <w:b/>
        </w:rPr>
        <w:t>LG新能源将向福特供应更多汽车电池</w:t>
      </w:r>
    </w:p>
    <w:p w14:paraId="4686BE7C" w14:textId="77777777" w:rsidR="00506A55" w:rsidRDefault="00506A55" w:rsidP="00C81BC3">
      <w:r>
        <w:t>LGEnergySolution今日宣布，基于市场对福特纯电汽车和商用车的需求，公司将逐步扩大对其动力电池的供应。</w:t>
      </w:r>
    </w:p>
    <w:p w14:paraId="3A46738A" w14:textId="77777777" w:rsidR="00506A55" w:rsidRDefault="00506A55" w:rsidP="00C81BC3">
      <w:r>
        <w:t>LG新能源从2020年下半年起生产装载于上述两款电动汽车的电池，而福特曾于去年底宣布争取到2023年将“MustangMach-E”产量增加三倍以上。</w:t>
      </w:r>
    </w:p>
    <w:p w14:paraId="3BCB3C77" w14:textId="23AFE55C" w:rsidR="00506A55" w:rsidRDefault="00506A55" w:rsidP="00C81BC3"/>
    <w:p w14:paraId="7EDB7812" w14:textId="77777777" w:rsidR="00506A55" w:rsidRPr="00EA7007" w:rsidRDefault="00506A55" w:rsidP="00C81BC3">
      <w:pPr>
        <w:pStyle w:val="a8"/>
        <w:numPr>
          <w:ilvl w:val="0"/>
          <w:numId w:val="21"/>
        </w:numPr>
        <w:ind w:firstLineChars="0"/>
        <w:outlineLvl w:val="1"/>
        <w:rPr>
          <w:b/>
        </w:rPr>
      </w:pPr>
      <w:r w:rsidRPr="00EA7007">
        <w:rPr>
          <w:b/>
        </w:rPr>
        <w:t>LG新能源将与华友钴业在中国成立电池回收合资企业</w:t>
      </w:r>
    </w:p>
    <w:p w14:paraId="449A3862" w14:textId="77777777" w:rsidR="00506A55" w:rsidRDefault="00506A55" w:rsidP="00C81BC3">
      <w:r>
        <w:t>LG新能源宣布，计划与华友钴业在中国成立电池回收合资企业。双方将在2022年年底前制定成立合资公司的协议条款和其他细节。</w:t>
      </w:r>
    </w:p>
    <w:p w14:paraId="6B71EC87" w14:textId="77777777" w:rsidR="00506A55" w:rsidRDefault="00506A55" w:rsidP="00C81BC3">
      <w:r>
        <w:rPr>
          <w:rFonts w:hint="eastAsia"/>
        </w:rPr>
        <w:t>合资公司将利用华友钴业的基础设施，从废旧电池中提取镍、钴和锂等原材料，然后供应给</w:t>
      </w:r>
      <w:r>
        <w:t>LG新能源位于南京的电池工厂。双方还将在浙江衢州新建再生金属后处理工厂。</w:t>
      </w:r>
    </w:p>
    <w:p w14:paraId="0C8BEA96" w14:textId="4F9DA7DB" w:rsidR="00506A55" w:rsidRDefault="00506A55" w:rsidP="00C81BC3"/>
    <w:p w14:paraId="6EB33390" w14:textId="77777777" w:rsidR="00506A55" w:rsidRPr="00EA7007" w:rsidRDefault="00506A55" w:rsidP="00C81BC3">
      <w:pPr>
        <w:pStyle w:val="a8"/>
        <w:numPr>
          <w:ilvl w:val="0"/>
          <w:numId w:val="21"/>
        </w:numPr>
        <w:ind w:firstLineChars="0"/>
        <w:outlineLvl w:val="1"/>
        <w:rPr>
          <w:b/>
        </w:rPr>
      </w:pPr>
      <w:r w:rsidRPr="00EA7007">
        <w:rPr>
          <w:b/>
        </w:rPr>
        <w:t>Mobileye二季度营业利润1.9亿美元同比增43%</w:t>
      </w:r>
    </w:p>
    <w:p w14:paraId="6BCE088E" w14:textId="77777777" w:rsidR="00506A55" w:rsidRDefault="00506A55" w:rsidP="00C81BC3">
      <w:r w:rsidRPr="00446573">
        <w:lastRenderedPageBreak/>
        <w:t>英特尔公司公布的2022年第二季度财报显示，旗下自动驾驶子公司Mobileye今年Q2营收4.6亿美元，同比增长41%；营业利润1.9亿美元，同比增长43%。</w:t>
      </w:r>
    </w:p>
    <w:p w14:paraId="5A2B297E" w14:textId="54E0094E" w:rsidR="00506A55" w:rsidRDefault="00506A55" w:rsidP="00C81BC3"/>
    <w:p w14:paraId="44E3B4FE" w14:textId="77777777" w:rsidR="00506A55" w:rsidRDefault="00506A55" w:rsidP="00C81BC3">
      <w:pPr>
        <w:pStyle w:val="a8"/>
        <w:numPr>
          <w:ilvl w:val="0"/>
          <w:numId w:val="21"/>
        </w:numPr>
        <w:ind w:firstLineChars="0"/>
        <w:outlineLvl w:val="1"/>
      </w:pPr>
      <w:r w:rsidRPr="00B47489">
        <w:rPr>
          <w:b/>
        </w:rPr>
        <w:t>Redwood新电池材料工厂选址内华达州投资35亿美元</w:t>
      </w:r>
    </w:p>
    <w:p w14:paraId="6EA35587" w14:textId="77777777" w:rsidR="00506A55" w:rsidRDefault="00506A55" w:rsidP="00C81BC3">
      <w:r w:rsidRPr="00333396">
        <w:t>由特斯拉联合创始人J.B.Straubel担任CEO的美国电池回收企业RedwoodMaterials计划在十年内投资35亿美元（约合236亿元人民币），于美国内华达州北部县城里诺附近新建一座工厂，用于生产电池正、负极材料。这座工厂目前已经启动建设，预计将为当地提供超过1,500个全职工作岗位。</w:t>
      </w:r>
    </w:p>
    <w:p w14:paraId="0B151368" w14:textId="502602A9" w:rsidR="00506A55" w:rsidRDefault="00506A55" w:rsidP="00C81BC3"/>
    <w:p w14:paraId="42963DE5" w14:textId="77777777" w:rsidR="00506A55" w:rsidRDefault="00506A55" w:rsidP="00C81BC3">
      <w:pPr>
        <w:pStyle w:val="a8"/>
        <w:numPr>
          <w:ilvl w:val="0"/>
          <w:numId w:val="21"/>
        </w:numPr>
        <w:ind w:firstLineChars="0"/>
        <w:outlineLvl w:val="1"/>
      </w:pPr>
      <w:r w:rsidRPr="00B47489">
        <w:rPr>
          <w:rFonts w:hint="eastAsia"/>
          <w:b/>
        </w:rPr>
        <w:t>澳洲锂盐厂商</w:t>
      </w:r>
      <w:r w:rsidRPr="00B47489">
        <w:rPr>
          <w:b/>
        </w:rPr>
        <w:t>ioneer将向福特供应3.5万吨碳酸锂</w:t>
      </w:r>
    </w:p>
    <w:p w14:paraId="18D14E1D" w14:textId="77777777" w:rsidR="00506A55" w:rsidRDefault="00506A55" w:rsidP="00C81BC3">
      <w:r>
        <w:t>7月22日，总部位于澳大利亚的锂盐供应商ioneerLtd.发布公告称，已与福特签署具有约束力的承购协议。</w:t>
      </w:r>
    </w:p>
    <w:p w14:paraId="30AE72CC" w14:textId="77777777" w:rsidR="00506A55" w:rsidRDefault="00506A55" w:rsidP="00C81BC3">
      <w:r>
        <w:rPr>
          <w:rFonts w:hint="eastAsia"/>
        </w:rPr>
        <w:t>根据协议，从</w:t>
      </w:r>
      <w:r>
        <w:t>2025年开始，ioneer将在5年内向福特与SKOn合建的BlueOvalSK电池工厂每年供应7,000吨碳酸锂，供应总量合计为3.5万吨。</w:t>
      </w:r>
    </w:p>
    <w:p w14:paraId="2F76C1CB" w14:textId="3EFFDFC1" w:rsidR="00506A55" w:rsidRDefault="00506A55" w:rsidP="00C81BC3"/>
    <w:p w14:paraId="79F55FBC" w14:textId="77777777" w:rsidR="00506A55" w:rsidRPr="00CF0EDD" w:rsidRDefault="00506A55" w:rsidP="00C81BC3">
      <w:pPr>
        <w:pStyle w:val="a8"/>
        <w:numPr>
          <w:ilvl w:val="0"/>
          <w:numId w:val="21"/>
        </w:numPr>
        <w:ind w:firstLineChars="0"/>
        <w:outlineLvl w:val="1"/>
        <w:rPr>
          <w:b/>
        </w:rPr>
      </w:pPr>
      <w:r w:rsidRPr="00CF0EDD">
        <w:rPr>
          <w:b/>
        </w:rPr>
        <w:t>保时捷</w:t>
      </w:r>
      <w:r w:rsidRPr="00CF0EDD">
        <w:rPr>
          <w:rFonts w:hint="eastAsia"/>
          <w:b/>
        </w:rPr>
        <w:t>上半年在华销量下滑</w:t>
      </w:r>
      <w:r w:rsidRPr="00CF0EDD">
        <w:rPr>
          <w:b/>
        </w:rPr>
        <w:t>16%，全球最大单一市场跌幅大</w:t>
      </w:r>
    </w:p>
    <w:p w14:paraId="5566AB14" w14:textId="77777777" w:rsidR="00506A55" w:rsidRDefault="00506A55" w:rsidP="00C81BC3">
      <w:r w:rsidRPr="00446573">
        <w:rPr>
          <w:rFonts w:hint="eastAsia"/>
        </w:rPr>
        <w:t>保时捷近日公布了</w:t>
      </w:r>
      <w:r w:rsidRPr="00446573">
        <w:t>2022上半年的交付数据，全球累计交付145,860辆，同比下滑5%。而中国市场以40,681辆的累计交付量，继续稳居保时捷全球最大单一市场。不过，同比16%的跌幅猛于其他市场。中国以外的市场来看，保时捷在欧洲实现了7%的同比增长。</w:t>
      </w:r>
    </w:p>
    <w:p w14:paraId="5EBDFACD" w14:textId="17CB2C5A" w:rsidR="00506A55" w:rsidRDefault="00506A55" w:rsidP="00C81BC3"/>
    <w:p w14:paraId="394B70D3" w14:textId="77777777" w:rsidR="00506A55" w:rsidRPr="00B2014C" w:rsidRDefault="00506A55" w:rsidP="00C81BC3">
      <w:pPr>
        <w:pStyle w:val="a8"/>
        <w:numPr>
          <w:ilvl w:val="0"/>
          <w:numId w:val="21"/>
        </w:numPr>
        <w:ind w:firstLineChars="0"/>
        <w:outlineLvl w:val="1"/>
        <w:rPr>
          <w:b/>
        </w:rPr>
      </w:pPr>
      <w:r w:rsidRPr="00B2014C">
        <w:rPr>
          <w:rFonts w:hint="eastAsia"/>
          <w:b/>
        </w:rPr>
        <w:t>本田下个月将在日本下调产量</w:t>
      </w:r>
      <w:r w:rsidRPr="00B2014C">
        <w:rPr>
          <w:b/>
        </w:rPr>
        <w:t>计划削减30%</w:t>
      </w:r>
    </w:p>
    <w:p w14:paraId="1E342D24" w14:textId="77777777" w:rsidR="00506A55" w:rsidRDefault="00506A55" w:rsidP="00C81BC3">
      <w:r>
        <w:rPr>
          <w:rFonts w:hint="eastAsia"/>
        </w:rPr>
        <w:t>本田表示，由于持续存在的供应链和物流问题，该公司下个月将在日本下调产量，较原计划削减</w:t>
      </w:r>
      <w:r>
        <w:t>30%。</w:t>
      </w:r>
    </w:p>
    <w:p w14:paraId="52B4736D" w14:textId="77777777" w:rsidR="00506A55" w:rsidRDefault="00506A55" w:rsidP="00C81BC3">
      <w:r>
        <w:rPr>
          <w:rFonts w:hint="eastAsia"/>
        </w:rPr>
        <w:t>该公司在</w:t>
      </w:r>
      <w:r>
        <w:t>7月21日晚些时候表示，本月，其位于日本西部的铃鹿(Suzuka)工厂的两条生产线将减少约10%的产量，8月初其产量将比之前的计划减少约30%。</w:t>
      </w:r>
    </w:p>
    <w:p w14:paraId="6FBD0306" w14:textId="163D8570" w:rsidR="00506A55" w:rsidRDefault="00506A55" w:rsidP="00C81BC3">
      <w:pPr>
        <w:rPr>
          <w:rFonts w:cs="宋体"/>
          <w:b/>
          <w:bCs/>
          <w:i/>
          <w:iCs/>
        </w:rPr>
      </w:pPr>
    </w:p>
    <w:p w14:paraId="4129E2A2" w14:textId="77777777" w:rsidR="00506A55" w:rsidRPr="00765DD8" w:rsidRDefault="00506A55" w:rsidP="00C81BC3">
      <w:pPr>
        <w:pStyle w:val="a8"/>
        <w:numPr>
          <w:ilvl w:val="0"/>
          <w:numId w:val="21"/>
        </w:numPr>
        <w:ind w:firstLineChars="0"/>
        <w:outlineLvl w:val="1"/>
        <w:rPr>
          <w:b/>
        </w:rPr>
      </w:pPr>
      <w:r w:rsidRPr="00765DD8">
        <w:rPr>
          <w:rFonts w:hint="eastAsia"/>
          <w:b/>
        </w:rPr>
        <w:t>大众</w:t>
      </w:r>
      <w:r w:rsidRPr="00765DD8">
        <w:rPr>
          <w:b/>
        </w:rPr>
        <w:t>ID.4在美国开始量产</w:t>
      </w:r>
    </w:p>
    <w:p w14:paraId="7EE83897" w14:textId="77777777" w:rsidR="00506A55" w:rsidRDefault="00506A55" w:rsidP="00C81BC3">
      <w:r w:rsidRPr="00333396">
        <w:rPr>
          <w:rFonts w:hint="eastAsia"/>
        </w:rPr>
        <w:t>大众品牌旗下纯电动车型——</w:t>
      </w:r>
      <w:r w:rsidRPr="00333396">
        <w:t>ID.4现已在位于美国田纳西州的工厂开始量产。</w:t>
      </w:r>
    </w:p>
    <w:p w14:paraId="2DCFED98" w14:textId="3DC59C2B" w:rsidR="00506A55" w:rsidRDefault="00506A55" w:rsidP="00C81BC3"/>
    <w:p w14:paraId="1CDABA0F" w14:textId="77777777" w:rsidR="00506A55" w:rsidRPr="00B2014C" w:rsidRDefault="00506A55" w:rsidP="00C81BC3">
      <w:pPr>
        <w:pStyle w:val="a8"/>
        <w:numPr>
          <w:ilvl w:val="0"/>
          <w:numId w:val="21"/>
        </w:numPr>
        <w:ind w:firstLineChars="0"/>
        <w:outlineLvl w:val="1"/>
        <w:rPr>
          <w:b/>
        </w:rPr>
      </w:pPr>
      <w:r w:rsidRPr="00B2014C">
        <w:rPr>
          <w:rFonts w:hint="eastAsia"/>
          <w:b/>
        </w:rPr>
        <w:t>德国计划降低电动汽车补贴</w:t>
      </w:r>
    </w:p>
    <w:p w14:paraId="0E20A320" w14:textId="77777777" w:rsidR="00506A55" w:rsidRDefault="00506A55" w:rsidP="00C81BC3">
      <w:r>
        <w:rPr>
          <w:rFonts w:hint="eastAsia"/>
        </w:rPr>
        <w:t>来自德国政府的消息人士透露，该国联盟党已经同意降低针对电动汽车的补贴，并取消对混合动力汽车购买者的激励措施。</w:t>
      </w:r>
    </w:p>
    <w:p w14:paraId="151EB5A7" w14:textId="77777777" w:rsidR="00506A55" w:rsidRDefault="00506A55" w:rsidP="00C81BC3">
      <w:r>
        <w:rPr>
          <w:rFonts w:hint="eastAsia"/>
        </w:rPr>
        <w:t>报道称，对价格低于</w:t>
      </w:r>
      <w:r>
        <w:t>4万欧元（约4.0572万美元）的电动汽车的补贴将从目前的6,000欧元下降到4,500欧元。购买价格在4万至6.5万欧元之间的电动汽车的消费者，可以获得3,000欧元的补贴。但是报道补充说，明年这一价格门槛将降低到4.5万欧元，而且届时德国政府将不再为企业所购买的电动汽车提供补贴。</w:t>
      </w:r>
    </w:p>
    <w:p w14:paraId="562B95E4" w14:textId="67F7E562" w:rsidR="00506A55" w:rsidRDefault="00506A55" w:rsidP="00C81BC3"/>
    <w:p w14:paraId="61223DF1" w14:textId="77777777" w:rsidR="00506A55" w:rsidRPr="007F3FB9" w:rsidRDefault="00506A55" w:rsidP="00C81BC3">
      <w:pPr>
        <w:pStyle w:val="a8"/>
        <w:numPr>
          <w:ilvl w:val="0"/>
          <w:numId w:val="21"/>
        </w:numPr>
        <w:ind w:firstLineChars="0"/>
        <w:outlineLvl w:val="1"/>
        <w:rPr>
          <w:b/>
        </w:rPr>
      </w:pPr>
      <w:r w:rsidRPr="007F3FB9">
        <w:rPr>
          <w:rFonts w:hint="eastAsia"/>
          <w:b/>
        </w:rPr>
        <w:t>丰田计划投资</w:t>
      </w:r>
      <w:r w:rsidRPr="007F3FB9">
        <w:rPr>
          <w:b/>
        </w:rPr>
        <w:t>18亿美元在印尼生产电动汽车</w:t>
      </w:r>
    </w:p>
    <w:p w14:paraId="79AF38E3" w14:textId="77777777" w:rsidR="00506A55" w:rsidRDefault="00506A55" w:rsidP="00C81BC3">
      <w:r>
        <w:rPr>
          <w:rFonts w:hint="eastAsia"/>
        </w:rPr>
        <w:t>印度尼西亚经济部在</w:t>
      </w:r>
      <w:r>
        <w:t>7月27日表示，日本汽车制造商丰田计划未来五年在该国投资27.1万亿印尼盾（约18亿美元），从而在当地生产电动汽车。</w:t>
      </w:r>
    </w:p>
    <w:p w14:paraId="25CC11B7" w14:textId="11A29F38" w:rsidR="00506A55" w:rsidRDefault="00506A55" w:rsidP="00C81BC3">
      <w:pPr>
        <w:rPr>
          <w:rFonts w:hint="eastAsia"/>
        </w:rPr>
      </w:pPr>
      <w:r>
        <w:rPr>
          <w:rFonts w:hint="eastAsia"/>
        </w:rPr>
        <w:t>印尼首席经济部长</w:t>
      </w:r>
      <w:r>
        <w:t>AirlanggaHartarto在一份声明中表示，自2019年以来，丰田已经在该国投资了14万亿印尼盾。Airlangga在一天前在东京与丰田副董事长早川茂（ShigeruHayakawa)会面后表示：“我相信，印度尼西亚和东盟国家对电动车的需求将不断增加，无论是四轮车还是两轮车。”</w:t>
      </w:r>
    </w:p>
    <w:p w14:paraId="20D04FBB" w14:textId="77777777" w:rsidR="00506A55" w:rsidRPr="00EA7007" w:rsidRDefault="00506A55" w:rsidP="00C81BC3">
      <w:pPr>
        <w:pStyle w:val="a8"/>
        <w:numPr>
          <w:ilvl w:val="0"/>
          <w:numId w:val="21"/>
        </w:numPr>
        <w:ind w:firstLineChars="0"/>
        <w:outlineLvl w:val="1"/>
        <w:rPr>
          <w:b/>
        </w:rPr>
      </w:pPr>
      <w:r w:rsidRPr="00EA7007">
        <w:rPr>
          <w:rFonts w:hint="eastAsia"/>
          <w:b/>
        </w:rPr>
        <w:lastRenderedPageBreak/>
        <w:t>丰田上半年全球销售</w:t>
      </w:r>
      <w:r w:rsidRPr="00EA7007">
        <w:rPr>
          <w:b/>
        </w:rPr>
        <w:t>513万辆汽车</w:t>
      </w:r>
    </w:p>
    <w:p w14:paraId="728F7FE3" w14:textId="77777777" w:rsidR="00506A55" w:rsidRPr="00BD3CBF" w:rsidRDefault="00506A55" w:rsidP="00C81BC3">
      <w:r w:rsidRPr="00BD3CBF">
        <w:t>丰田汽车公布了今年1-6月的全球销量数据，集团（包括大发工业和日野汽车）累计销售513万辆汽车，同比减少6%。</w:t>
      </w:r>
    </w:p>
    <w:p w14:paraId="062A2832" w14:textId="53C16E17" w:rsidR="00506A55" w:rsidRDefault="00506A55" w:rsidP="00C81BC3"/>
    <w:p w14:paraId="1A54BC0A" w14:textId="77777777" w:rsidR="00506A55" w:rsidRPr="007C654E" w:rsidRDefault="00506A55" w:rsidP="00C81BC3">
      <w:pPr>
        <w:pStyle w:val="a8"/>
        <w:numPr>
          <w:ilvl w:val="0"/>
          <w:numId w:val="21"/>
        </w:numPr>
        <w:ind w:firstLineChars="0"/>
        <w:outlineLvl w:val="1"/>
        <w:rPr>
          <w:b/>
        </w:rPr>
      </w:pPr>
      <w:r w:rsidRPr="007C654E">
        <w:rPr>
          <w:rFonts w:hint="eastAsia"/>
          <w:b/>
        </w:rPr>
        <w:t>福特从宁德时代采购大批磷酸铁锂电池</w:t>
      </w:r>
    </w:p>
    <w:p w14:paraId="3FBE961D" w14:textId="77777777" w:rsidR="00506A55" w:rsidRDefault="00506A55" w:rsidP="00C81BC3">
      <w:r>
        <w:t>福特将从宁德时代进口成本较低的磷酸铁锂电池用于北美的电动皮卡和SUV，且福特与宁德时代的一系列协议将确保未来10年福特的电池供应。</w:t>
      </w:r>
    </w:p>
    <w:p w14:paraId="0D919F25" w14:textId="41057FF1" w:rsidR="00506A55" w:rsidRDefault="00506A55" w:rsidP="00C81BC3">
      <w:pPr>
        <w:rPr>
          <w:rFonts w:cs="宋体"/>
          <w:b/>
          <w:bCs/>
          <w:i/>
          <w:iCs/>
        </w:rPr>
      </w:pPr>
    </w:p>
    <w:p w14:paraId="2693024B" w14:textId="026EB5AA" w:rsidR="00506A55" w:rsidRPr="00B2014C" w:rsidRDefault="00506A55" w:rsidP="00C81BC3">
      <w:pPr>
        <w:pStyle w:val="a8"/>
        <w:numPr>
          <w:ilvl w:val="0"/>
          <w:numId w:val="21"/>
        </w:numPr>
        <w:ind w:firstLineChars="0"/>
        <w:outlineLvl w:val="1"/>
        <w:rPr>
          <w:b/>
        </w:rPr>
      </w:pPr>
      <w:r w:rsidRPr="00B2014C">
        <w:rPr>
          <w:rFonts w:hint="eastAsia"/>
          <w:b/>
        </w:rPr>
        <w:t>福特电动车计划</w:t>
      </w:r>
      <w:r w:rsidRPr="00B2014C">
        <w:rPr>
          <w:b/>
        </w:rPr>
        <w:t>预计2026年年产200</w:t>
      </w:r>
      <w:r w:rsidR="005238FF">
        <w:rPr>
          <w:b/>
        </w:rPr>
        <w:t>万辆</w:t>
      </w:r>
    </w:p>
    <w:p w14:paraId="70CBC565" w14:textId="77777777" w:rsidR="00506A55" w:rsidRDefault="00506A55" w:rsidP="00C81BC3">
      <w:r>
        <w:rPr>
          <w:rFonts w:hint="eastAsia"/>
        </w:rPr>
        <w:t>福特发布福特电皮书，预计在</w:t>
      </w:r>
      <w:r>
        <w:t>2026年前投入500亿美元，陆续于全球布建电动车生产基地、电池模组研发中心等硬件设施，目标明年电动车总产能提高到60万辆、2026年达年产200万辆。</w:t>
      </w:r>
    </w:p>
    <w:p w14:paraId="54609ED7" w14:textId="0405397E" w:rsidR="00506A55" w:rsidRDefault="00506A55" w:rsidP="00C81BC3"/>
    <w:p w14:paraId="19BA6E5B" w14:textId="77777777" w:rsidR="00506A55" w:rsidRPr="00F47DFE" w:rsidRDefault="00506A55" w:rsidP="00C81BC3">
      <w:pPr>
        <w:pStyle w:val="a8"/>
        <w:numPr>
          <w:ilvl w:val="0"/>
          <w:numId w:val="21"/>
        </w:numPr>
        <w:ind w:firstLineChars="0"/>
        <w:outlineLvl w:val="1"/>
        <w:rPr>
          <w:b/>
        </w:rPr>
      </w:pPr>
      <w:r w:rsidRPr="00F47DFE">
        <w:rPr>
          <w:b/>
        </w:rPr>
        <w:t>福特公布第二季度财报</w:t>
      </w:r>
      <w:r w:rsidRPr="00F47DFE">
        <w:rPr>
          <w:rFonts w:hint="eastAsia"/>
          <w:b/>
        </w:rPr>
        <w:t>营收同比增长</w:t>
      </w:r>
      <w:r w:rsidRPr="00F47DFE">
        <w:rPr>
          <w:b/>
        </w:rPr>
        <w:t>50%</w:t>
      </w:r>
    </w:p>
    <w:p w14:paraId="20286124" w14:textId="77777777" w:rsidR="00506A55" w:rsidRDefault="00506A55" w:rsidP="00C81BC3">
      <w:r>
        <w:rPr>
          <w:rFonts w:hint="eastAsia"/>
        </w:rPr>
        <w:t>福特汽车公布第二季度财报：营收达</w:t>
      </w:r>
      <w:r>
        <w:t>402亿美元，同比大增50%；净利润6.67亿美元；公司调整后息税前利润为37亿美元，是去年同期的三倍多；调整后息税前利润率达9.3%，达到去年同期的两倍多。整体而言，得益于批售量同比上升35%，以及更高的净成交价和更具竞争力的车型组合，福特汽车第二季度营收达到402亿美元，相比去年同期大增50%。公司净利润为6.67亿美元，其中包括福特持有Rivian股份的市值缩水影响。调整后息税前利润为37亿美元，是去年同期的三倍多，调整后息税前利润率为9.3%，达到去年同期的两倍</w:t>
      </w:r>
      <w:r>
        <w:rPr>
          <w:rFonts w:hint="eastAsia"/>
        </w:rPr>
        <w:t>多。</w:t>
      </w:r>
    </w:p>
    <w:p w14:paraId="482371E0" w14:textId="73E94CD7" w:rsidR="00506A55" w:rsidRDefault="00506A55" w:rsidP="00C81BC3"/>
    <w:p w14:paraId="12D48960" w14:textId="77777777" w:rsidR="00506A55" w:rsidRPr="00B22F4F" w:rsidRDefault="00506A55" w:rsidP="00C81BC3">
      <w:pPr>
        <w:pStyle w:val="a8"/>
        <w:numPr>
          <w:ilvl w:val="0"/>
          <w:numId w:val="21"/>
        </w:numPr>
        <w:ind w:firstLineChars="0"/>
        <w:outlineLvl w:val="1"/>
        <w:rPr>
          <w:b/>
        </w:rPr>
      </w:pPr>
      <w:r w:rsidRPr="00B22F4F">
        <w:rPr>
          <w:rFonts w:hint="eastAsia"/>
          <w:b/>
        </w:rPr>
        <w:t>韩国</w:t>
      </w:r>
      <w:r w:rsidRPr="00B22F4F">
        <w:rPr>
          <w:b/>
        </w:rPr>
        <w:t>SK筹集20亿美元资金加速欧洲电池工厂建设</w:t>
      </w:r>
    </w:p>
    <w:p w14:paraId="7EA6EA08" w14:textId="77777777" w:rsidR="00506A55" w:rsidRPr="00446573" w:rsidRDefault="00506A55" w:rsidP="00C81BC3">
      <w:r w:rsidRPr="00446573">
        <w:rPr>
          <w:rFonts w:hint="eastAsia"/>
        </w:rPr>
        <w:t>韩国</w:t>
      </w:r>
      <w:r w:rsidRPr="00446573">
        <w:t>SK集团电池子公司SKOn周四宣布，公司将筹集20亿美元贷款，以加速在欧洲设电池工厂。本次融资来自韩国贸易保险公司、韩国进出口银行和安联贸易公司等七家商业银行和三家出口信贷机构。这些融资将用于SKOn在匈牙利Ivancsa建设第三家欧洲电池厂。该工厂预计耗资3.31万亿韩元(25亿美元)，投产后每年可生产30千兆瓦时电池，供应约43万辆电动汽车。</w:t>
      </w:r>
    </w:p>
    <w:p w14:paraId="646D4404" w14:textId="2E30A05A" w:rsidR="00506A55" w:rsidRDefault="00506A55"/>
    <w:p w14:paraId="4ED74B42" w14:textId="77777777" w:rsidR="00506A55" w:rsidRPr="00D2763F" w:rsidRDefault="00506A55" w:rsidP="00C81BC3">
      <w:pPr>
        <w:pStyle w:val="a8"/>
        <w:numPr>
          <w:ilvl w:val="0"/>
          <w:numId w:val="21"/>
        </w:numPr>
        <w:ind w:firstLineChars="0"/>
        <w:outlineLvl w:val="1"/>
        <w:rPr>
          <w:b/>
        </w:rPr>
      </w:pPr>
      <w:r w:rsidRPr="00D2763F">
        <w:rPr>
          <w:rFonts w:hint="eastAsia"/>
          <w:b/>
        </w:rPr>
        <w:t>梅赛德斯</w:t>
      </w:r>
      <w:r w:rsidRPr="00D2763F">
        <w:rPr>
          <w:b/>
        </w:rPr>
        <w:t>-奔驰eEconic纯电卡车在沃尔特工厂下线</w:t>
      </w:r>
    </w:p>
    <w:p w14:paraId="346EFBD8" w14:textId="77777777" w:rsidR="00506A55" w:rsidRDefault="00506A55" w:rsidP="00C81BC3">
      <w:r>
        <w:rPr>
          <w:rFonts w:hint="eastAsia"/>
        </w:rPr>
        <w:t>戴姆勒卡车加速推动车队电动化：近日，继</w:t>
      </w:r>
      <w:r>
        <w:t>2021年10月推出用于城市配送运输的eActros系列后，用于市政服务的梅赛德斯-奔驰eEconic纯电卡车在沃尔特工厂开始量产。</w:t>
      </w:r>
    </w:p>
    <w:p w14:paraId="20C05148" w14:textId="77777777" w:rsidR="00506A55" w:rsidRDefault="00506A55" w:rsidP="00C81BC3">
      <w:r>
        <w:rPr>
          <w:rFonts w:hint="eastAsia"/>
        </w:rPr>
        <w:t>经过一系列密集测试，与客户共同开发的梅赛德斯</w:t>
      </w:r>
      <w:r>
        <w:t>-奔驰eEconic已于2022年5月起交付客户进行实际使用测试。eEconic第一台量产车将交付给丹麦垃圾处理运营商UrbaserA/S，其他客户也已纷纷订购该车型，车辆将于年内陆续交付。</w:t>
      </w:r>
    </w:p>
    <w:p w14:paraId="0CFAF965" w14:textId="3E63797E" w:rsidR="00506A55" w:rsidRDefault="00506A55" w:rsidP="00C81BC3"/>
    <w:p w14:paraId="133E610D" w14:textId="77777777" w:rsidR="00506A55" w:rsidRPr="007F3FB9" w:rsidRDefault="00506A55" w:rsidP="00C81BC3">
      <w:pPr>
        <w:pStyle w:val="a8"/>
        <w:numPr>
          <w:ilvl w:val="0"/>
          <w:numId w:val="21"/>
        </w:numPr>
        <w:ind w:firstLineChars="0"/>
        <w:outlineLvl w:val="1"/>
        <w:rPr>
          <w:b/>
        </w:rPr>
      </w:pPr>
      <w:r w:rsidRPr="007F3FB9">
        <w:rPr>
          <w:rFonts w:hint="eastAsia"/>
          <w:b/>
        </w:rPr>
        <w:t>美国参议院通过半导体行业法案</w:t>
      </w:r>
    </w:p>
    <w:p w14:paraId="5B1DDC87" w14:textId="77777777" w:rsidR="00506A55" w:rsidRDefault="00506A55" w:rsidP="00C81BC3">
      <w:r>
        <w:t>7月27日，美国参议院通过了一项法案，将提供数十亿美元以促进该国半导体的生产。这是一项汽车行业期盼已久的法案，因为当前汽车业仍在应对全球芯片短缺的问题。</w:t>
      </w:r>
    </w:p>
    <w:p w14:paraId="23A218B6" w14:textId="77777777" w:rsidR="00506A55" w:rsidRDefault="00506A55" w:rsidP="00C81BC3">
      <w:r>
        <w:rPr>
          <w:rFonts w:hint="eastAsia"/>
        </w:rPr>
        <w:t>新的两党法案被称为“</w:t>
      </w:r>
      <w:r>
        <w:t>CHIPS-plus”，它将为美国的半导体研究、设计和生产提供约520亿美元的政府补贴，其中包括为汽车制造商和零部件供应商所使用的芯片提供20亿美元资金。</w:t>
      </w:r>
    </w:p>
    <w:p w14:paraId="78C3A18C" w14:textId="176C813F" w:rsidR="00506A55" w:rsidRDefault="00506A55" w:rsidP="00C81BC3">
      <w:pPr>
        <w:rPr>
          <w:rFonts w:hint="eastAsia"/>
        </w:rPr>
      </w:pPr>
      <w:r>
        <w:rPr>
          <w:rFonts w:hint="eastAsia"/>
        </w:rPr>
        <w:t>该法案的内容还包括，在</w:t>
      </w:r>
      <w:r>
        <w:t>2026年之前，为针对半导体行业的投资提供25%的税收抵免，并投资数十亿美元用于科技创新，以促进经济增长、创造就业机会和提升国家安全。在两党投票中，该法案以64比33的结果通过，现在它将被送往美国众议院，预计最早将于本周通过。</w:t>
      </w:r>
    </w:p>
    <w:p w14:paraId="0419707F" w14:textId="77777777" w:rsidR="00506A55" w:rsidRPr="00A55927" w:rsidRDefault="00506A55" w:rsidP="00C81BC3">
      <w:pPr>
        <w:pStyle w:val="a8"/>
        <w:numPr>
          <w:ilvl w:val="0"/>
          <w:numId w:val="21"/>
        </w:numPr>
        <w:ind w:firstLineChars="0"/>
        <w:outlineLvl w:val="1"/>
        <w:rPr>
          <w:b/>
        </w:rPr>
      </w:pPr>
      <w:r w:rsidRPr="00A55927">
        <w:rPr>
          <w:rFonts w:hint="eastAsia"/>
          <w:b/>
        </w:rPr>
        <w:lastRenderedPageBreak/>
        <w:t>美国参议院同意延长电动车税收抵免优惠</w:t>
      </w:r>
    </w:p>
    <w:p w14:paraId="5EFD7CB2" w14:textId="77777777" w:rsidR="00506A55" w:rsidRDefault="00506A55" w:rsidP="00C81BC3">
      <w:r>
        <w:rPr>
          <w:rFonts w:hint="eastAsia"/>
        </w:rPr>
        <w:t>美国参议院多数党领袖查克·舒默（</w:t>
      </w:r>
      <w:r>
        <w:t>ChuckSchumer）和民主党参议员乔·曼钦（JoeManchin）已同意一项提案，包括延长现有的7,500美元的电动汽车税收抵免，为二手电动汽车提供4,000美元的税收抵免，以及新的税收抵免和拨款，以帮助汽车制造商新建和改造工厂，生产更环保的汽车。</w:t>
      </w:r>
    </w:p>
    <w:p w14:paraId="3DA59A39" w14:textId="77777777" w:rsidR="00506A55" w:rsidRDefault="00506A55" w:rsidP="00C81BC3">
      <w:r>
        <w:rPr>
          <w:rFonts w:hint="eastAsia"/>
        </w:rPr>
        <w:t>舒默和曼钦同意的提案还包括</w:t>
      </w:r>
      <w:r>
        <w:t>20亿美元的现金拨款，用于改造现有的汽车生产设施，“以生产环保汽车，确保汽车制造业的就业机会”。</w:t>
      </w:r>
    </w:p>
    <w:p w14:paraId="151A4338" w14:textId="11A8350A" w:rsidR="00506A55" w:rsidRDefault="00506A55" w:rsidP="00C81BC3"/>
    <w:p w14:paraId="2B916BE6" w14:textId="77777777" w:rsidR="00506A55" w:rsidRPr="00CF0EDD" w:rsidRDefault="00506A55" w:rsidP="00C81BC3">
      <w:pPr>
        <w:pStyle w:val="a8"/>
        <w:numPr>
          <w:ilvl w:val="0"/>
          <w:numId w:val="21"/>
        </w:numPr>
        <w:ind w:firstLineChars="0"/>
        <w:outlineLvl w:val="1"/>
        <w:rPr>
          <w:b/>
        </w:rPr>
      </w:pPr>
      <w:r w:rsidRPr="00CF0EDD">
        <w:rPr>
          <w:rFonts w:hint="eastAsia"/>
          <w:b/>
        </w:rPr>
        <w:t>起亚汽车营业收入为</w:t>
      </w:r>
      <w:r w:rsidRPr="00CF0EDD">
        <w:rPr>
          <w:b/>
        </w:rPr>
        <w:t>21.88万亿韩元同比增长19.3%</w:t>
      </w:r>
    </w:p>
    <w:p w14:paraId="04E52502" w14:textId="77777777" w:rsidR="00506A55" w:rsidRDefault="00506A55" w:rsidP="00C81BC3">
      <w:r w:rsidRPr="00446573">
        <w:t>起亚汽车公布了2022年第二季度业绩。该公司第二季度营业收入为21.88万亿韩元，同比增长19.3%；营业利润为2.23万亿韩元，同比增加50%；营业利润率为10.2%；净利润（包括非控制性权益）达到1.88万亿韩元，同比增加40%。</w:t>
      </w:r>
    </w:p>
    <w:p w14:paraId="65C97805" w14:textId="6261D446" w:rsidR="00506A55" w:rsidRDefault="00506A55" w:rsidP="00C81BC3"/>
    <w:p w14:paraId="7D0E3DCA" w14:textId="77777777" w:rsidR="00506A55" w:rsidRPr="00B2014C" w:rsidRDefault="00506A55" w:rsidP="00C81BC3">
      <w:pPr>
        <w:pStyle w:val="a8"/>
        <w:numPr>
          <w:ilvl w:val="0"/>
          <w:numId w:val="21"/>
        </w:numPr>
        <w:ind w:firstLineChars="0"/>
        <w:outlineLvl w:val="1"/>
        <w:rPr>
          <w:b/>
        </w:rPr>
      </w:pPr>
      <w:r w:rsidRPr="00B2014C">
        <w:rPr>
          <w:b/>
        </w:rPr>
        <w:t>全球因缺芯上周减产3.1万辆车</w:t>
      </w:r>
    </w:p>
    <w:p w14:paraId="266576C1" w14:textId="77777777" w:rsidR="00506A55" w:rsidRDefault="00506A55" w:rsidP="00C81BC3">
      <w:r>
        <w:t>截至7月24日，由于芯片短缺，今年全球汽车市场累计减产量约为278.73万辆。AFS预测，到今年年底，全球汽车制造商将因缺芯削减365万辆汽车。</w:t>
      </w:r>
    </w:p>
    <w:p w14:paraId="1D899412" w14:textId="77777777" w:rsidR="00506A55" w:rsidRDefault="00506A55" w:rsidP="00C81BC3">
      <w:r>
        <w:rPr>
          <w:rFonts w:hint="eastAsia"/>
        </w:rPr>
        <w:t>根据</w:t>
      </w:r>
      <w:r>
        <w:t>AFS的最新预测，上周，全球汽车制造商从全球芯片短缺中获得喘息的机会，仅减产了约3.1万辆汽车，是几个月来因缺芯导致的全球汽车周减产量最小之一。其中，欧洲地区总减产量保持不变。不过，今年迄今，欧洲地区汽车产量受到的冲击一直最大，已因缺芯减产102.7万辆车。</w:t>
      </w:r>
    </w:p>
    <w:p w14:paraId="420234BB" w14:textId="6310C9FE" w:rsidR="00506A55" w:rsidRDefault="00506A55" w:rsidP="00C81BC3"/>
    <w:p w14:paraId="69ADBAA1" w14:textId="77777777" w:rsidR="00506A55" w:rsidRDefault="00506A55" w:rsidP="00C81BC3">
      <w:pPr>
        <w:pStyle w:val="a8"/>
        <w:numPr>
          <w:ilvl w:val="0"/>
          <w:numId w:val="21"/>
        </w:numPr>
        <w:ind w:firstLineChars="0"/>
        <w:outlineLvl w:val="1"/>
      </w:pPr>
      <w:r w:rsidRPr="00EA7007">
        <w:rPr>
          <w:rFonts w:hint="eastAsia"/>
          <w:b/>
        </w:rPr>
        <w:t>三菱将在印尼追加</w:t>
      </w:r>
      <w:r w:rsidRPr="00EA7007">
        <w:rPr>
          <w:b/>
        </w:rPr>
        <w:t>6.66亿美元扩大混动和电动汽车生产</w:t>
      </w:r>
    </w:p>
    <w:p w14:paraId="48DDA461" w14:textId="77777777" w:rsidR="00506A55" w:rsidRDefault="00506A55" w:rsidP="00C81BC3">
      <w:r w:rsidRPr="00BD3CBF">
        <w:t>印度尼西亚经济部长艾尔朗加·哈塔托（AirlanggaHartarto）表示，日本三菱汽车公司承诺未来三年在该国追加投资6.66亿美元，以扩大插电混合动力和电动汽车的生产规模。</w:t>
      </w:r>
    </w:p>
    <w:p w14:paraId="79F7FAAC" w14:textId="4D6BA789" w:rsidR="00506A55" w:rsidRDefault="00506A55" w:rsidP="00C81BC3"/>
    <w:p w14:paraId="395885BB" w14:textId="77777777" w:rsidR="00506A55" w:rsidRDefault="00506A55" w:rsidP="00C81BC3">
      <w:pPr>
        <w:pStyle w:val="a8"/>
        <w:numPr>
          <w:ilvl w:val="0"/>
          <w:numId w:val="21"/>
        </w:numPr>
        <w:ind w:firstLineChars="0"/>
        <w:outlineLvl w:val="1"/>
      </w:pPr>
      <w:r w:rsidRPr="00B2014C">
        <w:rPr>
          <w:rFonts w:hint="eastAsia"/>
          <w:b/>
        </w:rPr>
        <w:t>三星计划斥</w:t>
      </w:r>
      <w:r w:rsidRPr="00B2014C">
        <w:rPr>
          <w:b/>
        </w:rPr>
        <w:t>2000亿美元扩大得州芯片产能</w:t>
      </w:r>
    </w:p>
    <w:p w14:paraId="140F2A7B" w14:textId="77777777" w:rsidR="00506A55" w:rsidRDefault="00506A55" w:rsidP="00C81BC3">
      <w:r w:rsidRPr="00A52E5D">
        <w:rPr>
          <w:rFonts w:hint="eastAsia"/>
        </w:rPr>
        <w:t>从国内媒体处了解到，三星电子计划在美国得克萨斯州广泛扩建半导体制造设施。三星电子是存储芯片领域制造商，在向得州提交的一系列文件中，该公司提出了在</w:t>
      </w:r>
      <w:r w:rsidRPr="00A52E5D">
        <w:t>11家工厂投资2000亿美元的潜在计划，其中两家工厂将位于得州奥斯汀，另外9家将位于得州泰勒。此前三星已经宣布将在泰勒投资170亿美元建立一个先进芯片生产设施的计划。</w:t>
      </w:r>
    </w:p>
    <w:p w14:paraId="24DD7878" w14:textId="60A126D0" w:rsidR="00506A55" w:rsidRDefault="00506A55" w:rsidP="00C81BC3"/>
    <w:p w14:paraId="5F634784" w14:textId="77777777" w:rsidR="00506A55" w:rsidRDefault="00506A55" w:rsidP="00C81BC3">
      <w:pPr>
        <w:pStyle w:val="a8"/>
        <w:numPr>
          <w:ilvl w:val="0"/>
          <w:numId w:val="21"/>
        </w:numPr>
        <w:ind w:firstLineChars="0"/>
        <w:outlineLvl w:val="1"/>
      </w:pPr>
      <w:r w:rsidRPr="00B47489">
        <w:rPr>
          <w:rFonts w:hint="eastAsia"/>
          <w:b/>
        </w:rPr>
        <w:t>通用与</w:t>
      </w:r>
      <w:r w:rsidRPr="00B47489">
        <w:rPr>
          <w:b/>
        </w:rPr>
        <w:t>LG化学、Livent达成电池原材料供应协议</w:t>
      </w:r>
    </w:p>
    <w:p w14:paraId="7EBB8E6E" w14:textId="77777777" w:rsidR="00506A55" w:rsidRDefault="00506A55" w:rsidP="00C81BC3">
      <w:r>
        <w:t>通用汽车发布消息称，已与LG化学和美国锂产品生产商Livent就动力电池原材料供应达成协议。</w:t>
      </w:r>
    </w:p>
    <w:p w14:paraId="7C541F59" w14:textId="77777777" w:rsidR="00506A55" w:rsidRDefault="00506A55" w:rsidP="00C81BC3">
      <w:r>
        <w:rPr>
          <w:rFonts w:hint="eastAsia"/>
        </w:rPr>
        <w:t>其中，</w:t>
      </w:r>
      <w:r>
        <w:t>LG化学将在2022年下半年至2030年期间提供超95万吨正极材料，供LG新能源与通用的合资公司UltiumCellsLLC使用，这些正极材料足以生产约500万辆电动车所需的电池。双方还计划在2025年底前完成在美合资正极材料工厂的选址工作。</w:t>
      </w:r>
    </w:p>
    <w:p w14:paraId="4243903E" w14:textId="5714E196" w:rsidR="00506A55" w:rsidRDefault="00506A55" w:rsidP="00C81BC3"/>
    <w:sectPr w:rsidR="00506A55" w:rsidSect="001F3255">
      <w:headerReference w:type="default" r:id="rId17"/>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2DABD" w14:textId="77777777" w:rsidR="00057B7F" w:rsidRDefault="00057B7F" w:rsidP="00C81BC3">
      <w:r>
        <w:separator/>
      </w:r>
    </w:p>
  </w:endnote>
  <w:endnote w:type="continuationSeparator" w:id="0">
    <w:p w14:paraId="237E0D49" w14:textId="77777777" w:rsidR="00057B7F" w:rsidRDefault="00057B7F" w:rsidP="00C81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DDE97" w14:textId="77777777" w:rsidR="00057B7F" w:rsidRDefault="00057B7F" w:rsidP="00C81BC3">
      <w:r>
        <w:separator/>
      </w:r>
    </w:p>
  </w:footnote>
  <w:footnote w:type="continuationSeparator" w:id="0">
    <w:p w14:paraId="144FCBA5" w14:textId="77777777" w:rsidR="00057B7F" w:rsidRDefault="00057B7F" w:rsidP="00C81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BB328" w14:textId="0FB91620" w:rsidR="001F3255" w:rsidRDefault="001F3255" w:rsidP="001F3255">
    <w:pPr>
      <w:pStyle w:val="a3"/>
      <w:jc w:val="left"/>
    </w:pPr>
    <w:r>
      <w:rPr>
        <w:noProof/>
      </w:rPr>
      <w:drawing>
        <wp:inline distT="0" distB="0" distL="0" distR="0" wp14:anchorId="4A9272C3" wp14:editId="6F4971F6">
          <wp:extent cx="1080261" cy="36000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A31250"/>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82513899">
    <w:abstractNumId w:val="4"/>
  </w:num>
  <w:num w:numId="2" w16cid:durableId="1071654628">
    <w:abstractNumId w:val="13"/>
  </w:num>
  <w:num w:numId="3" w16cid:durableId="1182545465">
    <w:abstractNumId w:val="14"/>
  </w:num>
  <w:num w:numId="4" w16cid:durableId="859701828">
    <w:abstractNumId w:val="16"/>
  </w:num>
  <w:num w:numId="5" w16cid:durableId="359428720">
    <w:abstractNumId w:val="15"/>
  </w:num>
  <w:num w:numId="6" w16cid:durableId="63450153">
    <w:abstractNumId w:val="11"/>
  </w:num>
  <w:num w:numId="7" w16cid:durableId="496960808">
    <w:abstractNumId w:val="6"/>
  </w:num>
  <w:num w:numId="8" w16cid:durableId="42561179">
    <w:abstractNumId w:val="5"/>
  </w:num>
  <w:num w:numId="9" w16cid:durableId="905529053">
    <w:abstractNumId w:val="12"/>
  </w:num>
  <w:num w:numId="10" w16cid:durableId="717826626">
    <w:abstractNumId w:val="7"/>
  </w:num>
  <w:num w:numId="11" w16cid:durableId="1711493886">
    <w:abstractNumId w:val="1"/>
  </w:num>
  <w:num w:numId="12" w16cid:durableId="152376691">
    <w:abstractNumId w:val="9"/>
  </w:num>
  <w:num w:numId="13" w16cid:durableId="2000766096">
    <w:abstractNumId w:val="2"/>
  </w:num>
  <w:num w:numId="14" w16cid:durableId="1503157743">
    <w:abstractNumId w:val="21"/>
  </w:num>
  <w:num w:numId="15" w16cid:durableId="2143570582">
    <w:abstractNumId w:val="20"/>
  </w:num>
  <w:num w:numId="16" w16cid:durableId="289752893">
    <w:abstractNumId w:val="17"/>
  </w:num>
  <w:num w:numId="17" w16cid:durableId="1385714767">
    <w:abstractNumId w:val="19"/>
  </w:num>
  <w:num w:numId="18" w16cid:durableId="12666901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77097858">
    <w:abstractNumId w:val="18"/>
  </w:num>
  <w:num w:numId="20" w16cid:durableId="678579525">
    <w:abstractNumId w:val="0"/>
  </w:num>
  <w:num w:numId="21" w16cid:durableId="1233271830">
    <w:abstractNumId w:val="3"/>
  </w:num>
  <w:num w:numId="22" w16cid:durableId="708529608">
    <w:abstractNumId w:val="10"/>
  </w:num>
  <w:num w:numId="23" w16cid:durableId="7960976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253"/>
    <w:rsid w:val="00010BE5"/>
    <w:rsid w:val="0003716F"/>
    <w:rsid w:val="00057B7F"/>
    <w:rsid w:val="0007716E"/>
    <w:rsid w:val="001F3255"/>
    <w:rsid w:val="002864FC"/>
    <w:rsid w:val="0034545C"/>
    <w:rsid w:val="00444B47"/>
    <w:rsid w:val="004636BC"/>
    <w:rsid w:val="005034E9"/>
    <w:rsid w:val="00506A55"/>
    <w:rsid w:val="00510CC8"/>
    <w:rsid w:val="005238FF"/>
    <w:rsid w:val="00556222"/>
    <w:rsid w:val="005C629D"/>
    <w:rsid w:val="005C6656"/>
    <w:rsid w:val="006177F9"/>
    <w:rsid w:val="006F0CDF"/>
    <w:rsid w:val="0071439C"/>
    <w:rsid w:val="007A63AF"/>
    <w:rsid w:val="007B5639"/>
    <w:rsid w:val="007C5854"/>
    <w:rsid w:val="00834E2C"/>
    <w:rsid w:val="008E0253"/>
    <w:rsid w:val="009462A0"/>
    <w:rsid w:val="00961259"/>
    <w:rsid w:val="009733E7"/>
    <w:rsid w:val="00A778CF"/>
    <w:rsid w:val="00AD49B7"/>
    <w:rsid w:val="00AE3D03"/>
    <w:rsid w:val="00B16D6D"/>
    <w:rsid w:val="00B27231"/>
    <w:rsid w:val="00B54B4E"/>
    <w:rsid w:val="00B65971"/>
    <w:rsid w:val="00B664CD"/>
    <w:rsid w:val="00BB4E85"/>
    <w:rsid w:val="00BD1561"/>
    <w:rsid w:val="00C227ED"/>
    <w:rsid w:val="00C775FD"/>
    <w:rsid w:val="00C81BC3"/>
    <w:rsid w:val="00CC1EE0"/>
    <w:rsid w:val="00CF544E"/>
    <w:rsid w:val="00D53922"/>
    <w:rsid w:val="00D72A6D"/>
    <w:rsid w:val="00E04ACD"/>
    <w:rsid w:val="00ED098F"/>
    <w:rsid w:val="00F064F7"/>
    <w:rsid w:val="00F82F52"/>
    <w:rsid w:val="00FC6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181083"/>
  <w15:chartTrackingRefBased/>
  <w15:docId w15:val="{6CC038CC-27CC-4379-8900-8EC8DC82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1BC3"/>
    <w:pPr>
      <w:widowControl w:val="0"/>
      <w:jc w:val="both"/>
    </w:pPr>
    <w:rPr>
      <w:szCs w:val="24"/>
    </w:rPr>
  </w:style>
  <w:style w:type="paragraph" w:styleId="2">
    <w:name w:val="heading 2"/>
    <w:basedOn w:val="a"/>
    <w:next w:val="a"/>
    <w:link w:val="20"/>
    <w:semiHidden/>
    <w:unhideWhenUsed/>
    <w:qFormat/>
    <w:rsid w:val="00C81BC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81BC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81BC3"/>
    <w:rPr>
      <w:sz w:val="18"/>
      <w:szCs w:val="18"/>
    </w:rPr>
  </w:style>
  <w:style w:type="paragraph" w:styleId="a5">
    <w:name w:val="footer"/>
    <w:basedOn w:val="a"/>
    <w:link w:val="a6"/>
    <w:unhideWhenUsed/>
    <w:rsid w:val="00C81BC3"/>
    <w:pPr>
      <w:tabs>
        <w:tab w:val="center" w:pos="4153"/>
        <w:tab w:val="right" w:pos="8306"/>
      </w:tabs>
      <w:snapToGrid w:val="0"/>
      <w:jc w:val="left"/>
    </w:pPr>
    <w:rPr>
      <w:sz w:val="18"/>
      <w:szCs w:val="18"/>
    </w:rPr>
  </w:style>
  <w:style w:type="character" w:customStyle="1" w:styleId="a6">
    <w:name w:val="页脚 字符"/>
    <w:basedOn w:val="a0"/>
    <w:link w:val="a5"/>
    <w:rsid w:val="00C81BC3"/>
    <w:rPr>
      <w:sz w:val="18"/>
      <w:szCs w:val="18"/>
    </w:rPr>
  </w:style>
  <w:style w:type="character" w:customStyle="1" w:styleId="20">
    <w:name w:val="标题 2 字符"/>
    <w:basedOn w:val="a0"/>
    <w:link w:val="2"/>
    <w:semiHidden/>
    <w:rsid w:val="00C81BC3"/>
    <w:rPr>
      <w:rFonts w:asciiTheme="majorHAnsi" w:eastAsiaTheme="majorEastAsia" w:hAnsiTheme="majorHAnsi" w:cstheme="majorBidi"/>
      <w:b/>
      <w:bCs/>
      <w:sz w:val="32"/>
      <w:szCs w:val="32"/>
    </w:rPr>
  </w:style>
  <w:style w:type="character" w:styleId="a7">
    <w:name w:val="Strong"/>
    <w:basedOn w:val="a0"/>
    <w:qFormat/>
    <w:rsid w:val="00C81BC3"/>
    <w:rPr>
      <w:b/>
    </w:rPr>
  </w:style>
  <w:style w:type="paragraph" w:customStyle="1" w:styleId="1">
    <w:name w:val="列出段落1"/>
    <w:basedOn w:val="a"/>
    <w:uiPriority w:val="99"/>
    <w:qFormat/>
    <w:rsid w:val="00C81BC3"/>
    <w:pPr>
      <w:ind w:firstLineChars="200" w:firstLine="420"/>
    </w:pPr>
  </w:style>
  <w:style w:type="paragraph" w:styleId="a8">
    <w:name w:val="List Paragraph"/>
    <w:basedOn w:val="a"/>
    <w:uiPriority w:val="34"/>
    <w:qFormat/>
    <w:rsid w:val="00C81BC3"/>
    <w:pPr>
      <w:ind w:firstLineChars="200" w:firstLine="420"/>
    </w:pPr>
  </w:style>
  <w:style w:type="paragraph" w:styleId="a9">
    <w:name w:val="Balloon Text"/>
    <w:basedOn w:val="a"/>
    <w:link w:val="aa"/>
    <w:rsid w:val="00C81BC3"/>
    <w:rPr>
      <w:sz w:val="18"/>
      <w:szCs w:val="18"/>
    </w:rPr>
  </w:style>
  <w:style w:type="character" w:customStyle="1" w:styleId="aa">
    <w:name w:val="批注框文本 字符"/>
    <w:basedOn w:val="a0"/>
    <w:link w:val="a9"/>
    <w:rsid w:val="00C81BC3"/>
    <w:rPr>
      <w:sz w:val="18"/>
      <w:szCs w:val="18"/>
    </w:rPr>
  </w:style>
  <w:style w:type="character" w:customStyle="1" w:styleId="apple-converted-space">
    <w:name w:val="apple-converted-space"/>
    <w:basedOn w:val="a0"/>
    <w:rsid w:val="00C81BC3"/>
  </w:style>
  <w:style w:type="character" w:styleId="ab">
    <w:name w:val="annotation reference"/>
    <w:basedOn w:val="a0"/>
    <w:uiPriority w:val="99"/>
    <w:semiHidden/>
    <w:unhideWhenUsed/>
    <w:rsid w:val="00C81BC3"/>
    <w:rPr>
      <w:sz w:val="21"/>
      <w:szCs w:val="21"/>
    </w:rPr>
  </w:style>
  <w:style w:type="paragraph" w:styleId="ac">
    <w:name w:val="annotation text"/>
    <w:basedOn w:val="a"/>
    <w:link w:val="ad"/>
    <w:uiPriority w:val="99"/>
    <w:semiHidden/>
    <w:unhideWhenUsed/>
    <w:rsid w:val="00C81BC3"/>
    <w:pPr>
      <w:jc w:val="left"/>
    </w:pPr>
  </w:style>
  <w:style w:type="character" w:customStyle="1" w:styleId="ad">
    <w:name w:val="批注文字 字符"/>
    <w:basedOn w:val="a0"/>
    <w:link w:val="ac"/>
    <w:uiPriority w:val="99"/>
    <w:semiHidden/>
    <w:rsid w:val="00C81BC3"/>
    <w:rPr>
      <w:szCs w:val="24"/>
    </w:rPr>
  </w:style>
  <w:style w:type="paragraph" w:styleId="ae">
    <w:name w:val="annotation subject"/>
    <w:basedOn w:val="ac"/>
    <w:next w:val="ac"/>
    <w:link w:val="af"/>
    <w:uiPriority w:val="99"/>
    <w:semiHidden/>
    <w:unhideWhenUsed/>
    <w:rsid w:val="00C81BC3"/>
    <w:rPr>
      <w:b/>
      <w:bCs/>
    </w:rPr>
  </w:style>
  <w:style w:type="character" w:customStyle="1" w:styleId="af">
    <w:name w:val="批注主题 字符"/>
    <w:basedOn w:val="ad"/>
    <w:link w:val="ae"/>
    <w:uiPriority w:val="99"/>
    <w:semiHidden/>
    <w:rsid w:val="00C81BC3"/>
    <w:rPr>
      <w:b/>
      <w:bCs/>
      <w:szCs w:val="24"/>
    </w:rPr>
  </w:style>
  <w:style w:type="character" w:styleId="af0">
    <w:name w:val="Hyperlink"/>
    <w:basedOn w:val="a0"/>
    <w:uiPriority w:val="99"/>
    <w:unhideWhenUsed/>
    <w:rsid w:val="00C81BC3"/>
    <w:rPr>
      <w:color w:val="0563C1" w:themeColor="hyperlink"/>
      <w:u w:val="single"/>
    </w:rPr>
  </w:style>
  <w:style w:type="character" w:styleId="af1">
    <w:name w:val="Unresolved Mention"/>
    <w:basedOn w:val="a0"/>
    <w:uiPriority w:val="99"/>
    <w:semiHidden/>
    <w:unhideWhenUsed/>
    <w:rsid w:val="001F3255"/>
    <w:rPr>
      <w:color w:val="605E5C"/>
      <w:shd w:val="clear" w:color="auto" w:fill="E1DFDD"/>
    </w:rPr>
  </w:style>
  <w:style w:type="paragraph" w:styleId="af2">
    <w:name w:val="Revision"/>
    <w:hidden/>
    <w:uiPriority w:val="99"/>
    <w:semiHidden/>
    <w:rsid w:val="009462A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14</Pages>
  <Words>2204</Words>
  <Characters>12567</Characters>
  <Application>Microsoft Office Word</Application>
  <DocSecurity>0</DocSecurity>
  <Lines>104</Lines>
  <Paragraphs>29</Paragraphs>
  <ScaleCrop>false</ScaleCrop>
  <Company/>
  <LinksUpToDate>false</LinksUpToDate>
  <CharactersWithSpaces>14742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3</cp:revision>
  <dcterms:created xsi:type="dcterms:W3CDTF">2022-08-03T05:13:00Z</dcterms:created>
  <dcterms:modified xsi:type="dcterms:W3CDTF">2022-08-03T06:04:00Z</dcterms:modified>
</cp:coreProperties>
</file>