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55A0" w14:textId="1BE8C61E" w:rsidR="006B4C8E" w:rsidRPr="00894073" w:rsidRDefault="006B4C8E" w:rsidP="006B4C8E">
      <w:pPr>
        <w:jc w:val="center"/>
        <w:outlineLvl w:val="0"/>
        <w:rPr>
          <w:rFonts w:ascii="黑体" w:eastAsia="黑体" w:cs="黑体"/>
          <w:sz w:val="32"/>
          <w:szCs w:val="32"/>
        </w:rPr>
      </w:pPr>
      <w:bookmarkStart w:id="0" w:name="_Toc308180609"/>
      <w:r w:rsidRPr="00894073">
        <w:rPr>
          <w:rFonts w:ascii="黑体" w:eastAsia="黑体" w:cs="黑体" w:hint="eastAsia"/>
          <w:sz w:val="32"/>
          <w:szCs w:val="32"/>
        </w:rPr>
        <w:t>车市扫描</w:t>
      </w:r>
      <w:r w:rsidRPr="00894073">
        <w:rPr>
          <w:rFonts w:ascii="黑体" w:eastAsia="黑体" w:cs="黑体"/>
          <w:sz w:val="32"/>
          <w:szCs w:val="32"/>
        </w:rPr>
        <w:t>-2022</w:t>
      </w:r>
      <w:r w:rsidRPr="00894073">
        <w:rPr>
          <w:rFonts w:ascii="黑体" w:eastAsia="黑体" w:cs="黑体" w:hint="eastAsia"/>
          <w:sz w:val="32"/>
          <w:szCs w:val="32"/>
        </w:rPr>
        <w:t>年</w:t>
      </w:r>
      <w:r w:rsidRPr="00894073">
        <w:rPr>
          <w:rFonts w:ascii="黑体" w:eastAsia="黑体" w:cs="黑体"/>
          <w:sz w:val="32"/>
          <w:szCs w:val="32"/>
        </w:rPr>
        <w:t>31</w:t>
      </w:r>
      <w:r w:rsidRPr="00894073">
        <w:rPr>
          <w:rFonts w:ascii="黑体" w:eastAsia="黑体" w:cs="黑体" w:hint="eastAsia"/>
          <w:sz w:val="32"/>
          <w:szCs w:val="32"/>
        </w:rPr>
        <w:t>期（</w:t>
      </w:r>
      <w:r w:rsidRPr="00894073">
        <w:rPr>
          <w:rFonts w:ascii="黑体" w:eastAsia="黑体" w:cs="黑体"/>
          <w:sz w:val="32"/>
          <w:szCs w:val="32"/>
        </w:rPr>
        <w:t>8</w:t>
      </w:r>
      <w:r w:rsidRPr="00894073">
        <w:rPr>
          <w:rFonts w:ascii="黑体" w:eastAsia="黑体" w:cs="黑体" w:hint="eastAsia"/>
          <w:sz w:val="32"/>
          <w:szCs w:val="32"/>
        </w:rPr>
        <w:t>月</w:t>
      </w:r>
      <w:r w:rsidRPr="00894073">
        <w:rPr>
          <w:rFonts w:ascii="黑体" w:eastAsia="黑体" w:cs="黑体"/>
          <w:sz w:val="32"/>
          <w:szCs w:val="32"/>
        </w:rPr>
        <w:t>1</w:t>
      </w:r>
      <w:r w:rsidRPr="00894073">
        <w:rPr>
          <w:rFonts w:ascii="黑体" w:eastAsia="黑体" w:cs="黑体" w:hint="eastAsia"/>
          <w:sz w:val="32"/>
          <w:szCs w:val="32"/>
        </w:rPr>
        <w:t>日</w:t>
      </w:r>
      <w:r w:rsidRPr="00894073">
        <w:rPr>
          <w:rFonts w:ascii="黑体" w:eastAsia="黑体" w:cs="黑体"/>
          <w:sz w:val="32"/>
          <w:szCs w:val="32"/>
        </w:rPr>
        <w:t>-8</w:t>
      </w:r>
      <w:r w:rsidRPr="00894073">
        <w:rPr>
          <w:rFonts w:ascii="黑体" w:eastAsia="黑体" w:cs="黑体" w:hint="eastAsia"/>
          <w:sz w:val="32"/>
          <w:szCs w:val="32"/>
        </w:rPr>
        <w:t>月</w:t>
      </w:r>
      <w:r w:rsidRPr="00894073">
        <w:rPr>
          <w:rFonts w:ascii="黑体" w:eastAsia="黑体" w:cs="黑体"/>
          <w:sz w:val="32"/>
          <w:szCs w:val="32"/>
        </w:rPr>
        <w:t>7</w:t>
      </w:r>
      <w:r w:rsidRPr="00894073">
        <w:rPr>
          <w:rFonts w:ascii="黑体" w:eastAsia="黑体" w:cs="黑体" w:hint="eastAsia"/>
          <w:sz w:val="32"/>
          <w:szCs w:val="32"/>
        </w:rPr>
        <w:t>日）</w:t>
      </w:r>
      <w:bookmarkEnd w:id="0"/>
    </w:p>
    <w:p w14:paraId="4C052252" w14:textId="77777777" w:rsidR="00CD1FE8" w:rsidRPr="00CD1FE8" w:rsidRDefault="00CD1FE8" w:rsidP="00894073">
      <w:pPr>
        <w:jc w:val="center"/>
        <w:rPr>
          <w:rFonts w:ascii="黑体" w:eastAsia="黑体" w:cs="Times New Roman"/>
          <w:sz w:val="24"/>
        </w:rPr>
      </w:pPr>
    </w:p>
    <w:p w14:paraId="37E5BE42" w14:textId="77777777" w:rsidR="006B4C8E" w:rsidRPr="00A43D0D" w:rsidRDefault="006B4C8E" w:rsidP="006B4C8E">
      <w:pPr>
        <w:rPr>
          <w:rFonts w:ascii="黑体" w:eastAsia="黑体" w:cs="黑体"/>
        </w:rPr>
      </w:pPr>
      <w:r w:rsidRPr="00A43D0D">
        <w:rPr>
          <w:rFonts w:ascii="黑体" w:eastAsia="黑体" w:cs="黑体" w:hint="eastAsia"/>
        </w:rPr>
        <w:t>主要信息源自乘联会每日新闻等</w:t>
      </w:r>
    </w:p>
    <w:p w14:paraId="03C0A95F" w14:textId="77777777" w:rsidR="006B4C8E" w:rsidRPr="00A43D0D" w:rsidRDefault="006B4C8E" w:rsidP="006B4C8E">
      <w:pPr>
        <w:rPr>
          <w:rFonts w:ascii="黑体" w:eastAsia="黑体" w:cs="黑体"/>
        </w:rPr>
      </w:pPr>
      <w:r w:rsidRPr="00A43D0D">
        <w:rPr>
          <w:rFonts w:ascii="黑体" w:eastAsia="黑体" w:cs="黑体" w:hint="eastAsia"/>
        </w:rPr>
        <w:t>中国汽车流通协会汽车市场研究分会</w:t>
      </w:r>
    </w:p>
    <w:p w14:paraId="112E4841" w14:textId="77777777" w:rsidR="006B4C8E" w:rsidRPr="00A43D0D" w:rsidRDefault="006B4C8E" w:rsidP="006B4C8E">
      <w:pPr>
        <w:rPr>
          <w:rFonts w:ascii="黑体" w:eastAsia="黑体" w:cs="黑体"/>
        </w:rPr>
      </w:pPr>
      <w:r w:rsidRPr="00A43D0D">
        <w:rPr>
          <w:rFonts w:ascii="黑体" w:eastAsia="黑体" w:cs="黑体" w:hint="eastAsia"/>
        </w:rPr>
        <w:t>乘用车市场信息联席会（乘联会）</w:t>
      </w:r>
    </w:p>
    <w:p w14:paraId="37969591" w14:textId="4A82FFD3" w:rsidR="006B4C8E" w:rsidRDefault="006B4C8E" w:rsidP="006B4C8E">
      <w:pPr>
        <w:rPr>
          <w:rFonts w:ascii="黑体" w:eastAsia="黑体" w:cs="黑体"/>
        </w:rPr>
      </w:pPr>
      <w:r w:rsidRPr="00A43D0D">
        <w:rPr>
          <w:rFonts w:ascii="黑体" w:eastAsia="黑体" w:cs="黑体" w:hint="eastAsia"/>
        </w:rPr>
        <w:t>网站：</w:t>
      </w:r>
      <w:hyperlink r:id="rId7" w:history="1">
        <w:r w:rsidR="00894073" w:rsidRPr="0019344E">
          <w:rPr>
            <w:rStyle w:val="af0"/>
            <w:rFonts w:ascii="黑体" w:eastAsia="黑体" w:cs="黑体"/>
          </w:rPr>
          <w:t>http://www.cpcaauto.com</w:t>
        </w:r>
      </w:hyperlink>
    </w:p>
    <w:p w14:paraId="7A4A227A" w14:textId="77777777" w:rsidR="00894073" w:rsidRPr="00894073" w:rsidRDefault="00894073" w:rsidP="006B4C8E">
      <w:pPr>
        <w:rPr>
          <w:rFonts w:cs="Times New Roman"/>
        </w:rPr>
      </w:pPr>
    </w:p>
    <w:p w14:paraId="572364AF" w14:textId="358F69DF" w:rsidR="00357DCB" w:rsidRPr="004E715A" w:rsidRDefault="006B4C8E" w:rsidP="004E715A">
      <w:pPr>
        <w:pStyle w:val="1"/>
        <w:numPr>
          <w:ilvl w:val="0"/>
          <w:numId w:val="1"/>
        </w:numPr>
        <w:ind w:left="284" w:firstLineChars="0"/>
        <w:outlineLvl w:val="0"/>
        <w:rPr>
          <w:rFonts w:ascii="宋体" w:cs="Times New Roman"/>
          <w:b/>
          <w:bCs/>
          <w:sz w:val="28"/>
          <w:szCs w:val="28"/>
        </w:rPr>
      </w:pPr>
      <w:r w:rsidRPr="00894073">
        <w:rPr>
          <w:rFonts w:cs="宋体" w:hint="eastAsia"/>
          <w:b/>
          <w:bCs/>
          <w:sz w:val="28"/>
          <w:szCs w:val="28"/>
        </w:rPr>
        <w:t>本周车市概述</w:t>
      </w:r>
      <w:bookmarkStart w:id="1" w:name="_Hlk109722418"/>
    </w:p>
    <w:p w14:paraId="03DA62D9" w14:textId="7CE63960" w:rsidR="00357DCB" w:rsidRPr="004E715A" w:rsidRDefault="00030292" w:rsidP="004E715A">
      <w:pPr>
        <w:pStyle w:val="a8"/>
        <w:ind w:firstLineChars="135" w:firstLine="283"/>
        <w:rPr>
          <w:rFonts w:ascii="Calibri" w:eastAsia="宋体" w:hAnsi="Calibri" w:cs="Times New Roman"/>
          <w:szCs w:val="21"/>
        </w:rPr>
      </w:pPr>
      <w:r w:rsidRPr="00030292">
        <w:rPr>
          <w:rFonts w:ascii="Calibri" w:eastAsia="宋体" w:hAnsi="Calibri" w:cs="Times New Roman"/>
          <w:szCs w:val="21"/>
        </w:rPr>
        <w:t>8</w:t>
      </w:r>
      <w:r w:rsidRPr="00030292">
        <w:rPr>
          <w:rFonts w:ascii="Calibri" w:eastAsia="宋体" w:hAnsi="Calibri" w:cs="Times New Roman"/>
          <w:szCs w:val="21"/>
        </w:rPr>
        <w:t>月</w:t>
      </w:r>
      <w:r w:rsidRPr="00030292">
        <w:rPr>
          <w:rFonts w:ascii="Calibri" w:eastAsia="宋体" w:hAnsi="Calibri" w:cs="Times New Roman"/>
          <w:szCs w:val="21"/>
        </w:rPr>
        <w:t>1-7</w:t>
      </w:r>
      <w:r w:rsidRPr="00030292">
        <w:rPr>
          <w:rFonts w:ascii="Calibri" w:eastAsia="宋体" w:hAnsi="Calibri" w:cs="Times New Roman"/>
          <w:szCs w:val="21"/>
        </w:rPr>
        <w:t>日，</w:t>
      </w:r>
      <w:r w:rsidR="004E715A">
        <w:rPr>
          <w:rFonts w:ascii="Calibri" w:eastAsia="宋体" w:hAnsi="Calibri" w:cs="Times New Roman" w:hint="eastAsia"/>
          <w:szCs w:val="21"/>
        </w:rPr>
        <w:t>乘用车</w:t>
      </w:r>
      <w:r w:rsidR="004E715A" w:rsidRPr="00030292">
        <w:rPr>
          <w:rFonts w:ascii="Calibri" w:eastAsia="宋体" w:hAnsi="Calibri" w:cs="Times New Roman"/>
          <w:szCs w:val="21"/>
        </w:rPr>
        <w:t>零售</w:t>
      </w:r>
      <w:r w:rsidR="004E715A" w:rsidRPr="00030292">
        <w:rPr>
          <w:rFonts w:ascii="Calibri" w:eastAsia="宋体" w:hAnsi="Calibri" w:cs="Times New Roman"/>
          <w:szCs w:val="21"/>
        </w:rPr>
        <w:t>28.5</w:t>
      </w:r>
      <w:r w:rsidR="004E715A" w:rsidRPr="00030292">
        <w:rPr>
          <w:rFonts w:ascii="Calibri" w:eastAsia="宋体" w:hAnsi="Calibri" w:cs="Times New Roman"/>
          <w:szCs w:val="21"/>
        </w:rPr>
        <w:t>万辆，同比增长</w:t>
      </w:r>
      <w:r w:rsidR="004E715A" w:rsidRPr="00030292">
        <w:rPr>
          <w:rFonts w:ascii="Calibri" w:eastAsia="宋体" w:hAnsi="Calibri" w:cs="Times New Roman"/>
          <w:szCs w:val="21"/>
        </w:rPr>
        <w:t>21%</w:t>
      </w:r>
      <w:r w:rsidR="004E715A" w:rsidRPr="00030292">
        <w:rPr>
          <w:rFonts w:ascii="Calibri" w:eastAsia="宋体" w:hAnsi="Calibri" w:cs="Times New Roman"/>
          <w:szCs w:val="21"/>
        </w:rPr>
        <w:t>，环比上周</w:t>
      </w:r>
      <w:r w:rsidR="004E715A">
        <w:rPr>
          <w:rFonts w:ascii="Calibri" w:eastAsia="宋体" w:hAnsi="Calibri" w:cs="Times New Roman" w:hint="eastAsia"/>
          <w:szCs w:val="21"/>
        </w:rPr>
        <w:t>下降</w:t>
      </w:r>
      <w:r w:rsidR="004E715A" w:rsidRPr="00030292">
        <w:rPr>
          <w:rFonts w:ascii="Calibri" w:eastAsia="宋体" w:hAnsi="Calibri" w:cs="Times New Roman"/>
          <w:szCs w:val="21"/>
        </w:rPr>
        <w:t>57%</w:t>
      </w:r>
      <w:r w:rsidR="004E715A" w:rsidRPr="00030292">
        <w:rPr>
          <w:rFonts w:ascii="Calibri" w:eastAsia="宋体" w:hAnsi="Calibri" w:cs="Times New Roman"/>
          <w:szCs w:val="21"/>
        </w:rPr>
        <w:t>，较上月同期增长</w:t>
      </w:r>
      <w:r w:rsidR="004E715A" w:rsidRPr="00030292">
        <w:rPr>
          <w:rFonts w:ascii="Calibri" w:eastAsia="宋体" w:hAnsi="Calibri" w:cs="Times New Roman"/>
          <w:szCs w:val="21"/>
        </w:rPr>
        <w:t>3%</w:t>
      </w:r>
      <w:r w:rsidR="004E715A">
        <w:rPr>
          <w:rFonts w:ascii="Calibri" w:eastAsia="宋体" w:hAnsi="Calibri" w:cs="Times New Roman" w:hint="eastAsia"/>
          <w:szCs w:val="21"/>
        </w:rPr>
        <w:t>;</w:t>
      </w:r>
      <w:r w:rsidRPr="004E715A">
        <w:rPr>
          <w:rFonts w:ascii="Calibri" w:eastAsia="宋体" w:hAnsi="Calibri" w:cs="Times New Roman"/>
          <w:szCs w:val="21"/>
        </w:rPr>
        <w:t>乘用车批发</w:t>
      </w:r>
      <w:r w:rsidRPr="004E715A">
        <w:rPr>
          <w:rFonts w:ascii="Calibri" w:eastAsia="宋体" w:hAnsi="Calibri" w:cs="Times New Roman"/>
          <w:szCs w:val="21"/>
        </w:rPr>
        <w:t>27.9</w:t>
      </w:r>
      <w:r w:rsidRPr="004E715A">
        <w:rPr>
          <w:rFonts w:ascii="Calibri" w:eastAsia="宋体" w:hAnsi="Calibri" w:cs="Times New Roman"/>
          <w:szCs w:val="21"/>
        </w:rPr>
        <w:t>万辆，同比增长</w:t>
      </w:r>
      <w:r w:rsidRPr="004E715A">
        <w:rPr>
          <w:rFonts w:ascii="Calibri" w:eastAsia="宋体" w:hAnsi="Calibri" w:cs="Times New Roman"/>
          <w:szCs w:val="21"/>
        </w:rPr>
        <w:t>18%</w:t>
      </w:r>
      <w:r w:rsidRPr="004E715A">
        <w:rPr>
          <w:rFonts w:ascii="Calibri" w:eastAsia="宋体" w:hAnsi="Calibri" w:cs="Times New Roman"/>
          <w:szCs w:val="21"/>
        </w:rPr>
        <w:t>，环比上周</w:t>
      </w:r>
      <w:r w:rsidR="004E715A">
        <w:rPr>
          <w:rFonts w:ascii="Calibri" w:eastAsia="宋体" w:hAnsi="Calibri" w:cs="Times New Roman" w:hint="eastAsia"/>
          <w:szCs w:val="21"/>
        </w:rPr>
        <w:t>下降</w:t>
      </w:r>
      <w:r w:rsidRPr="004E715A">
        <w:rPr>
          <w:rFonts w:ascii="Calibri" w:eastAsia="宋体" w:hAnsi="Calibri" w:cs="Times New Roman"/>
          <w:szCs w:val="21"/>
        </w:rPr>
        <w:t>69%</w:t>
      </w:r>
      <w:r w:rsidRPr="004E715A">
        <w:rPr>
          <w:rFonts w:ascii="Calibri" w:eastAsia="宋体" w:hAnsi="Calibri" w:cs="Times New Roman"/>
          <w:szCs w:val="21"/>
        </w:rPr>
        <w:t>，较上月同期</w:t>
      </w:r>
      <w:r w:rsidR="004E715A">
        <w:rPr>
          <w:rFonts w:ascii="Calibri" w:eastAsia="宋体" w:hAnsi="Calibri" w:cs="Times New Roman" w:hint="eastAsia"/>
          <w:szCs w:val="21"/>
        </w:rPr>
        <w:t>下降</w:t>
      </w:r>
      <w:r w:rsidRPr="004E715A">
        <w:rPr>
          <w:rFonts w:ascii="Calibri" w:eastAsia="宋体" w:hAnsi="Calibri" w:cs="Times New Roman"/>
          <w:szCs w:val="21"/>
        </w:rPr>
        <w:t>2%</w:t>
      </w:r>
      <w:r w:rsidRPr="004E715A">
        <w:rPr>
          <w:rFonts w:ascii="Calibri" w:eastAsia="宋体" w:hAnsi="Calibri" w:cs="Times New Roman"/>
          <w:szCs w:val="21"/>
        </w:rPr>
        <w:t>。</w:t>
      </w:r>
    </w:p>
    <w:p w14:paraId="1E1E82C6" w14:textId="77777777" w:rsidR="004E715A" w:rsidRPr="00357DCB" w:rsidRDefault="004E715A" w:rsidP="00894073">
      <w:pPr>
        <w:pStyle w:val="a8"/>
        <w:ind w:firstLineChars="135" w:firstLine="283"/>
        <w:rPr>
          <w:rFonts w:ascii="Calibri" w:eastAsia="宋体" w:hAnsi="Calibri" w:cs="Times New Roman"/>
          <w:szCs w:val="21"/>
        </w:rPr>
      </w:pPr>
    </w:p>
    <w:p w14:paraId="5B91DAC6" w14:textId="4BD0ED36" w:rsidR="00C80B6B" w:rsidRPr="003F57D1" w:rsidRDefault="004E715A" w:rsidP="003F57D1">
      <w:pPr>
        <w:numPr>
          <w:ilvl w:val="0"/>
          <w:numId w:val="2"/>
        </w:numPr>
        <w:outlineLvl w:val="1"/>
        <w:rPr>
          <w:rFonts w:ascii="黑体" w:eastAsia="黑体" w:hAnsi="黑体" w:cs="Times New Roman"/>
          <w:b/>
          <w:bCs/>
          <w:sz w:val="24"/>
        </w:rPr>
      </w:pPr>
      <w:r w:rsidRPr="004E715A">
        <w:rPr>
          <w:rFonts w:ascii="黑体" w:eastAsia="黑体" w:hAnsi="黑体" w:cs="Times New Roman"/>
          <w:b/>
          <w:bCs/>
          <w:sz w:val="24"/>
        </w:rPr>
        <w:t>8月乘用车市场周度零售走势</w:t>
      </w:r>
    </w:p>
    <w:p w14:paraId="3553ADED" w14:textId="5FE5BEEA" w:rsidR="003F57D1" w:rsidRDefault="003F57D1" w:rsidP="003F57D1">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BD9EFA7" wp14:editId="10AED72E">
            <wp:extent cx="5040000" cy="3013320"/>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013320"/>
                    </a:xfrm>
                    <a:prstGeom prst="rect">
                      <a:avLst/>
                    </a:prstGeom>
                  </pic:spPr>
                </pic:pic>
              </a:graphicData>
            </a:graphic>
          </wp:inline>
        </w:drawing>
      </w:r>
    </w:p>
    <w:p w14:paraId="0582CA94" w14:textId="270F84FC" w:rsidR="00C80B6B" w:rsidRDefault="00C80B6B" w:rsidP="00C80B6B">
      <w:pPr>
        <w:ind w:firstLineChars="200" w:firstLine="420"/>
        <w:rPr>
          <w:rFonts w:ascii="Calibri" w:eastAsia="宋体" w:hAnsi="Calibri" w:cs="Times New Roman"/>
          <w:szCs w:val="21"/>
        </w:rPr>
      </w:pPr>
      <w:r>
        <w:rPr>
          <w:rFonts w:ascii="Calibri" w:eastAsia="宋体" w:hAnsi="Calibri" w:cs="Times New Roman" w:hint="eastAsia"/>
          <w:szCs w:val="21"/>
        </w:rPr>
        <w:t>今年</w:t>
      </w:r>
      <w:r w:rsidR="00CF71EE">
        <w:rPr>
          <w:rFonts w:ascii="Calibri" w:eastAsia="宋体" w:hAnsi="Calibri" w:cs="Times New Roman"/>
          <w:szCs w:val="21"/>
        </w:rPr>
        <w:t>8</w:t>
      </w:r>
      <w:r w:rsidRPr="002A7C74">
        <w:rPr>
          <w:rFonts w:ascii="Calibri" w:eastAsia="宋体" w:hAnsi="Calibri" w:cs="Times New Roman"/>
          <w:szCs w:val="21"/>
        </w:rPr>
        <w:t>月第</w:t>
      </w:r>
      <w:r w:rsidR="003F57D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sidR="00357DCB">
        <w:rPr>
          <w:rFonts w:ascii="Calibri" w:eastAsia="宋体" w:hAnsi="Calibri" w:cs="Times New Roman"/>
          <w:szCs w:val="21"/>
        </w:rPr>
        <w:t>4.</w:t>
      </w:r>
      <w:r w:rsidR="003F57D1">
        <w:rPr>
          <w:rFonts w:ascii="Calibri" w:eastAsia="宋体" w:hAnsi="Calibri" w:cs="Times New Roman"/>
          <w:szCs w:val="21"/>
        </w:rPr>
        <w:t>1</w:t>
      </w:r>
      <w:r w:rsidR="003F57D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CF71EE">
        <w:rPr>
          <w:rFonts w:ascii="Calibri" w:eastAsia="宋体" w:hAnsi="Calibri" w:cs="Times New Roman"/>
          <w:szCs w:val="21"/>
        </w:rPr>
        <w:t>8</w:t>
      </w:r>
      <w:r w:rsidRPr="002A7C74">
        <w:rPr>
          <w:rFonts w:ascii="Calibri" w:eastAsia="宋体" w:hAnsi="Calibri" w:cs="Times New Roman"/>
          <w:szCs w:val="21"/>
        </w:rPr>
        <w:t>月第</w:t>
      </w:r>
      <w:r w:rsidR="003F57D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sidR="00357DCB">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，表现</w:t>
      </w:r>
      <w:r w:rsidR="00CF71EE">
        <w:rPr>
          <w:rFonts w:ascii="Calibri" w:eastAsia="宋体" w:hAnsi="Calibri" w:cs="Times New Roman" w:hint="eastAsia"/>
          <w:szCs w:val="21"/>
        </w:rPr>
        <w:t>平稳</w:t>
      </w:r>
      <w:r>
        <w:rPr>
          <w:rFonts w:ascii="Calibri" w:eastAsia="宋体" w:hAnsi="Calibri" w:cs="Times New Roman" w:hint="eastAsia"/>
          <w:szCs w:val="21"/>
        </w:rPr>
        <w:t>回暖，相对今年</w:t>
      </w:r>
      <w:r w:rsidR="00CF71EE">
        <w:rPr>
          <w:rFonts w:ascii="Calibri" w:eastAsia="宋体" w:hAnsi="Calibri" w:cs="Times New Roman"/>
          <w:szCs w:val="21"/>
        </w:rPr>
        <w:t>7</w:t>
      </w:r>
      <w:r>
        <w:rPr>
          <w:rFonts w:ascii="Calibri" w:eastAsia="宋体" w:hAnsi="Calibri" w:cs="Times New Roman" w:hint="eastAsia"/>
          <w:szCs w:val="21"/>
        </w:rPr>
        <w:t>月第</w:t>
      </w:r>
      <w:r w:rsidR="003F57D1">
        <w:rPr>
          <w:rFonts w:ascii="Calibri" w:eastAsia="宋体" w:hAnsi="Calibri" w:cs="Times New Roman" w:hint="eastAsia"/>
          <w:szCs w:val="21"/>
        </w:rPr>
        <w:t>一</w:t>
      </w:r>
      <w:r>
        <w:rPr>
          <w:rFonts w:ascii="Calibri" w:eastAsia="宋体" w:hAnsi="Calibri" w:cs="Times New Roman" w:hint="eastAsia"/>
          <w:szCs w:val="21"/>
        </w:rPr>
        <w:t>周均值</w:t>
      </w:r>
      <w:r w:rsidR="00CF71EE">
        <w:rPr>
          <w:rFonts w:ascii="Calibri" w:eastAsia="宋体" w:hAnsi="Calibri" w:cs="Times New Roman" w:hint="eastAsia"/>
          <w:szCs w:val="21"/>
        </w:rPr>
        <w:t>微增</w:t>
      </w:r>
      <w:r w:rsidR="00357DCB">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w:t>
      </w:r>
      <w:r w:rsidR="00030292">
        <w:rPr>
          <w:rFonts w:ascii="Calibri" w:eastAsia="宋体" w:hAnsi="Calibri" w:cs="Times New Roman"/>
          <w:szCs w:val="21"/>
        </w:rPr>
        <w:t>8</w:t>
      </w:r>
      <w:r w:rsidR="00030292" w:rsidRPr="002A7C74">
        <w:rPr>
          <w:rFonts w:ascii="Calibri" w:eastAsia="宋体" w:hAnsi="Calibri" w:cs="Times New Roman"/>
          <w:szCs w:val="21"/>
        </w:rPr>
        <w:t>月第</w:t>
      </w:r>
      <w:r w:rsidR="003F57D1">
        <w:rPr>
          <w:rFonts w:ascii="Calibri" w:eastAsia="宋体" w:hAnsi="Calibri" w:cs="Times New Roman" w:hint="eastAsia"/>
          <w:szCs w:val="21"/>
        </w:rPr>
        <w:t>一</w:t>
      </w:r>
      <w:r w:rsidR="00030292" w:rsidRPr="002A7C74">
        <w:rPr>
          <w:rFonts w:ascii="Calibri" w:eastAsia="宋体" w:hAnsi="Calibri" w:cs="Times New Roman"/>
          <w:szCs w:val="21"/>
        </w:rPr>
        <w:t>周</w:t>
      </w:r>
      <w:r w:rsidR="00030292">
        <w:rPr>
          <w:rFonts w:ascii="Calibri" w:eastAsia="宋体" w:hAnsi="Calibri" w:cs="Times New Roman" w:hint="eastAsia"/>
          <w:szCs w:val="21"/>
        </w:rPr>
        <w:t>总体狭义乘用车</w:t>
      </w:r>
      <w:r w:rsidR="00030292" w:rsidRPr="002A7C74">
        <w:rPr>
          <w:rFonts w:ascii="Calibri" w:eastAsia="宋体" w:hAnsi="Calibri" w:cs="Times New Roman"/>
          <w:szCs w:val="21"/>
        </w:rPr>
        <w:t>市场</w:t>
      </w:r>
      <w:r w:rsidR="00030292" w:rsidRPr="00030292">
        <w:rPr>
          <w:rFonts w:ascii="Calibri" w:eastAsia="宋体" w:hAnsi="Calibri" w:cs="Times New Roman" w:hint="eastAsia"/>
          <w:szCs w:val="21"/>
        </w:rPr>
        <w:t>市场零售</w:t>
      </w:r>
      <w:r w:rsidR="00030292" w:rsidRPr="00030292">
        <w:rPr>
          <w:rFonts w:ascii="Calibri" w:eastAsia="宋体" w:hAnsi="Calibri" w:cs="Times New Roman"/>
          <w:szCs w:val="21"/>
        </w:rPr>
        <w:t>28.5</w:t>
      </w:r>
      <w:r w:rsidR="00030292" w:rsidRPr="00030292">
        <w:rPr>
          <w:rFonts w:ascii="Calibri" w:eastAsia="宋体" w:hAnsi="Calibri" w:cs="Times New Roman"/>
          <w:szCs w:val="21"/>
        </w:rPr>
        <w:t>万辆，同比增长</w:t>
      </w:r>
      <w:r w:rsidR="00030292" w:rsidRPr="00030292">
        <w:rPr>
          <w:rFonts w:ascii="Calibri" w:eastAsia="宋体" w:hAnsi="Calibri" w:cs="Times New Roman"/>
          <w:szCs w:val="21"/>
        </w:rPr>
        <w:t>21%</w:t>
      </w:r>
      <w:r w:rsidR="00030292" w:rsidRPr="00030292">
        <w:rPr>
          <w:rFonts w:ascii="Calibri" w:eastAsia="宋体" w:hAnsi="Calibri" w:cs="Times New Roman"/>
          <w:szCs w:val="21"/>
        </w:rPr>
        <w:t>，环比上周</w:t>
      </w:r>
      <w:r w:rsidR="003F57D1">
        <w:rPr>
          <w:rFonts w:ascii="Calibri" w:eastAsia="宋体" w:hAnsi="Calibri" w:cs="Times New Roman" w:hint="eastAsia"/>
          <w:szCs w:val="21"/>
        </w:rPr>
        <w:t>下降</w:t>
      </w:r>
      <w:r w:rsidR="00030292" w:rsidRPr="00030292">
        <w:rPr>
          <w:rFonts w:ascii="Calibri" w:eastAsia="宋体" w:hAnsi="Calibri" w:cs="Times New Roman"/>
          <w:szCs w:val="21"/>
        </w:rPr>
        <w:t>57%</w:t>
      </w:r>
      <w:r w:rsidR="00030292" w:rsidRPr="00030292">
        <w:rPr>
          <w:rFonts w:ascii="Calibri" w:eastAsia="宋体" w:hAnsi="Calibri" w:cs="Times New Roman"/>
          <w:szCs w:val="21"/>
        </w:rPr>
        <w:t>，较上月同期增长</w:t>
      </w:r>
      <w:r w:rsidR="00030292" w:rsidRPr="00030292">
        <w:rPr>
          <w:rFonts w:ascii="Calibri" w:eastAsia="宋体" w:hAnsi="Calibri" w:cs="Times New Roman"/>
          <w:szCs w:val="21"/>
        </w:rPr>
        <w:t>3%</w:t>
      </w:r>
      <w:r w:rsidR="00030292" w:rsidRPr="00030292">
        <w:rPr>
          <w:rFonts w:ascii="Calibri" w:eastAsia="宋体" w:hAnsi="Calibri" w:cs="Times New Roman"/>
          <w:szCs w:val="21"/>
        </w:rPr>
        <w:t>。</w:t>
      </w:r>
    </w:p>
    <w:p w14:paraId="007E5D59" w14:textId="12FFFA44" w:rsidR="00C80B6B" w:rsidRDefault="00C80B6B" w:rsidP="00C80B6B">
      <w:pPr>
        <w:ind w:firstLineChars="200" w:firstLine="420"/>
        <w:rPr>
          <w:rFonts w:ascii="Calibri" w:eastAsia="宋体" w:hAnsi="Calibri" w:cs="Times New Roman"/>
          <w:szCs w:val="21"/>
        </w:rPr>
      </w:pPr>
      <w:r w:rsidRPr="00A23CB0">
        <w:rPr>
          <w:rFonts w:ascii="Calibri" w:eastAsia="宋体" w:hAnsi="Calibri" w:cs="Times New Roman" w:hint="eastAsia"/>
          <w:szCs w:val="21"/>
        </w:rPr>
        <w:t>车购税减半政策的效果在政策启动前期的</w:t>
      </w:r>
      <w:r w:rsidRPr="00A23CB0">
        <w:rPr>
          <w:rFonts w:ascii="Calibri" w:eastAsia="宋体" w:hAnsi="Calibri" w:cs="Times New Roman"/>
          <w:szCs w:val="21"/>
        </w:rPr>
        <w:t>6</w:t>
      </w:r>
      <w:r w:rsidRPr="00A23CB0">
        <w:rPr>
          <w:rFonts w:ascii="Calibri" w:eastAsia="宋体" w:hAnsi="Calibri" w:cs="Times New Roman"/>
          <w:szCs w:val="21"/>
        </w:rPr>
        <w:t>月较突出，随后进入平稳的政策实施中期，政策拉动消费的效果环比初期减弱，叠加</w:t>
      </w:r>
      <w:r w:rsidRPr="00A23CB0">
        <w:rPr>
          <w:rFonts w:ascii="Calibri" w:eastAsia="宋体" w:hAnsi="Calibri" w:cs="Times New Roman"/>
          <w:szCs w:val="21"/>
        </w:rPr>
        <w:t>7</w:t>
      </w:r>
      <w:r w:rsidRPr="00A23CB0">
        <w:rPr>
          <w:rFonts w:ascii="Calibri" w:eastAsia="宋体" w:hAnsi="Calibri" w:cs="Times New Roman"/>
          <w:szCs w:val="21"/>
        </w:rPr>
        <w:t>月的市场淡季，</w:t>
      </w:r>
      <w:r w:rsidR="00CF71EE">
        <w:rPr>
          <w:rFonts w:ascii="Calibri" w:eastAsia="宋体" w:hAnsi="Calibri" w:cs="Times New Roman"/>
          <w:szCs w:val="21"/>
        </w:rPr>
        <w:t>8</w:t>
      </w:r>
      <w:r w:rsidRPr="00A23CB0">
        <w:rPr>
          <w:rFonts w:ascii="Calibri" w:eastAsia="宋体" w:hAnsi="Calibri" w:cs="Times New Roman"/>
          <w:szCs w:val="21"/>
        </w:rPr>
        <w:t>月</w:t>
      </w:r>
      <w:r w:rsidR="00CF71EE">
        <w:rPr>
          <w:rFonts w:ascii="Calibri" w:eastAsia="宋体" w:hAnsi="Calibri" w:cs="Times New Roman" w:hint="eastAsia"/>
          <w:szCs w:val="21"/>
        </w:rPr>
        <w:t>初的休假期</w:t>
      </w:r>
      <w:r w:rsidRPr="00A23CB0">
        <w:rPr>
          <w:rFonts w:ascii="Calibri" w:eastAsia="宋体" w:hAnsi="Calibri" w:cs="Times New Roman"/>
          <w:szCs w:val="21"/>
        </w:rPr>
        <w:t>同比增速较</w:t>
      </w:r>
      <w:r w:rsidR="00CF71EE">
        <w:rPr>
          <w:rFonts w:ascii="Calibri" w:eastAsia="宋体" w:hAnsi="Calibri" w:cs="Times New Roman"/>
          <w:szCs w:val="21"/>
        </w:rPr>
        <w:t>7</w:t>
      </w:r>
      <w:r w:rsidRPr="00A23CB0">
        <w:rPr>
          <w:rFonts w:ascii="Calibri" w:eastAsia="宋体" w:hAnsi="Calibri" w:cs="Times New Roman"/>
          <w:szCs w:val="21"/>
        </w:rPr>
        <w:t>月放缓</w:t>
      </w:r>
      <w:r w:rsidR="00894073">
        <w:rPr>
          <w:rFonts w:ascii="Calibri" w:eastAsia="宋体" w:hAnsi="Calibri" w:cs="Times New Roman" w:hint="eastAsia"/>
          <w:szCs w:val="21"/>
        </w:rPr>
        <w:t>，</w:t>
      </w:r>
      <w:r>
        <w:rPr>
          <w:rFonts w:ascii="Calibri" w:eastAsia="宋体" w:hAnsi="Calibri" w:cs="Times New Roman" w:hint="eastAsia"/>
          <w:szCs w:val="21"/>
        </w:rPr>
        <w:t>但由于政策提振消费信心效果还是很好的，因此车市零售仍是同比较高增长。</w:t>
      </w:r>
    </w:p>
    <w:p w14:paraId="0ACFC327" w14:textId="77777777" w:rsidR="00C80B6B" w:rsidRDefault="00C80B6B" w:rsidP="00C80B6B">
      <w:pPr>
        <w:ind w:firstLineChars="200" w:firstLine="420"/>
        <w:rPr>
          <w:rFonts w:ascii="Calibri" w:eastAsia="宋体" w:hAnsi="Calibri" w:cs="Times New Roman"/>
          <w:szCs w:val="21"/>
        </w:rPr>
      </w:pPr>
    </w:p>
    <w:p w14:paraId="0D987CC2" w14:textId="2962BF85" w:rsidR="00C80B6B" w:rsidRPr="00637CF1" w:rsidRDefault="00A10E45" w:rsidP="00C80B6B">
      <w:pPr>
        <w:numPr>
          <w:ilvl w:val="0"/>
          <w:numId w:val="2"/>
        </w:numPr>
        <w:outlineLvl w:val="1"/>
        <w:rPr>
          <w:rFonts w:ascii="黑体" w:eastAsia="黑体" w:hAnsi="黑体" w:cs="Times New Roman"/>
          <w:b/>
          <w:bCs/>
          <w:sz w:val="24"/>
        </w:rPr>
      </w:pPr>
      <w:r w:rsidRPr="00A10E45">
        <w:rPr>
          <w:rFonts w:ascii="黑体" w:eastAsia="黑体" w:hAnsi="黑体" w:cs="Times New Roman"/>
          <w:b/>
          <w:bCs/>
          <w:sz w:val="24"/>
        </w:rPr>
        <w:t>8月乘用车市场周度批发走势</w:t>
      </w:r>
    </w:p>
    <w:p w14:paraId="12A7187E" w14:textId="0FC27FFC" w:rsidR="00637CF1" w:rsidRPr="00C80B6B" w:rsidRDefault="00637CF1" w:rsidP="00637CF1">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33B4A87C" wp14:editId="2CBD43A1">
            <wp:extent cx="5040000" cy="3015291"/>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015291"/>
                    </a:xfrm>
                    <a:prstGeom prst="rect">
                      <a:avLst/>
                    </a:prstGeom>
                  </pic:spPr>
                </pic:pic>
              </a:graphicData>
            </a:graphic>
          </wp:inline>
        </w:drawing>
      </w:r>
    </w:p>
    <w:p w14:paraId="710E36CA" w14:textId="77777777" w:rsidR="00637CF1" w:rsidRDefault="00C80B6B" w:rsidP="00637CF1">
      <w:pPr>
        <w:ind w:firstLineChars="200" w:firstLine="420"/>
        <w:rPr>
          <w:rFonts w:ascii="Calibri" w:eastAsia="宋体" w:hAnsi="Calibri" w:cs="Times New Roman"/>
          <w:szCs w:val="21"/>
        </w:rPr>
      </w:pPr>
      <w:r>
        <w:rPr>
          <w:rFonts w:ascii="Calibri" w:eastAsia="宋体" w:hAnsi="Calibri" w:cs="Times New Roman" w:hint="eastAsia"/>
          <w:szCs w:val="21"/>
        </w:rPr>
        <w:t>今年</w:t>
      </w:r>
      <w:r w:rsidR="00357DCB">
        <w:rPr>
          <w:rFonts w:ascii="Calibri" w:eastAsia="宋体" w:hAnsi="Calibri" w:cs="Times New Roman"/>
          <w:szCs w:val="21"/>
        </w:rPr>
        <w:t>8</w:t>
      </w:r>
      <w:r w:rsidRPr="002A7C74">
        <w:rPr>
          <w:rFonts w:ascii="Calibri" w:eastAsia="宋体" w:hAnsi="Calibri" w:cs="Times New Roman"/>
          <w:szCs w:val="21"/>
        </w:rPr>
        <w:t>月第</w:t>
      </w:r>
      <w:r w:rsidR="00637CF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637CF1">
        <w:rPr>
          <w:rFonts w:ascii="Calibri" w:eastAsia="宋体" w:hAnsi="Calibri" w:cs="Times New Roman" w:hint="eastAsia"/>
          <w:szCs w:val="21"/>
        </w:rPr>
        <w:t>4</w:t>
      </w:r>
      <w:r w:rsidR="00637CF1">
        <w:rPr>
          <w:rFonts w:ascii="Calibri" w:eastAsia="宋体" w:hAnsi="Calibri" w:cs="Times New Roman"/>
          <w:szCs w:val="21"/>
        </w:rPr>
        <w:t>.0</w:t>
      </w:r>
      <w:r w:rsidR="003F57D1">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sidR="00357DCB">
        <w:rPr>
          <w:rFonts w:ascii="Calibri" w:eastAsia="宋体" w:hAnsi="Calibri" w:cs="Times New Roman"/>
          <w:szCs w:val="21"/>
        </w:rPr>
        <w:t>8</w:t>
      </w:r>
      <w:r w:rsidRPr="002A7C74">
        <w:rPr>
          <w:rFonts w:ascii="Calibri" w:eastAsia="宋体" w:hAnsi="Calibri" w:cs="Times New Roman"/>
          <w:szCs w:val="21"/>
        </w:rPr>
        <w:t>月第</w:t>
      </w:r>
      <w:r w:rsidR="00637CF1">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sidR="00357DCB">
        <w:rPr>
          <w:rFonts w:ascii="Calibri" w:eastAsia="宋体" w:hAnsi="Calibri" w:cs="Times New Roman"/>
          <w:szCs w:val="21"/>
        </w:rPr>
        <w:t>8</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sidR="00357DCB">
        <w:rPr>
          <w:rFonts w:ascii="Calibri" w:eastAsia="宋体" w:hAnsi="Calibri" w:cs="Times New Roman"/>
          <w:szCs w:val="21"/>
        </w:rPr>
        <w:t>7</w:t>
      </w:r>
      <w:r>
        <w:rPr>
          <w:rFonts w:ascii="Calibri" w:eastAsia="宋体" w:hAnsi="Calibri" w:cs="Times New Roman" w:hint="eastAsia"/>
          <w:szCs w:val="21"/>
        </w:rPr>
        <w:t>月</w:t>
      </w:r>
      <w:r w:rsidR="00357DCB">
        <w:rPr>
          <w:rFonts w:ascii="Calibri" w:eastAsia="宋体" w:hAnsi="Calibri" w:cs="Times New Roman" w:hint="eastAsia"/>
          <w:szCs w:val="21"/>
        </w:rPr>
        <w:t>第一周</w:t>
      </w:r>
      <w:r>
        <w:rPr>
          <w:rFonts w:ascii="Calibri" w:eastAsia="宋体" w:hAnsi="Calibri" w:cs="Times New Roman" w:hint="eastAsia"/>
          <w:szCs w:val="21"/>
        </w:rPr>
        <w:t>的均值下降</w:t>
      </w:r>
      <w:r w:rsidR="00357DCB">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sidR="00357DCB">
        <w:rPr>
          <w:rFonts w:ascii="Calibri" w:eastAsia="宋体" w:hAnsi="Calibri" w:cs="Times New Roman"/>
          <w:szCs w:val="21"/>
        </w:rPr>
        <w:t>8</w:t>
      </w:r>
      <w:r>
        <w:rPr>
          <w:rFonts w:ascii="Calibri" w:eastAsia="宋体" w:hAnsi="Calibri" w:cs="Times New Roman" w:hint="eastAsia"/>
          <w:szCs w:val="21"/>
        </w:rPr>
        <w:t>月产销有明显的恢复趋势。</w:t>
      </w:r>
    </w:p>
    <w:p w14:paraId="75DC9D02" w14:textId="77777777" w:rsidR="00637CF1" w:rsidRDefault="00030292" w:rsidP="00637CF1">
      <w:pPr>
        <w:ind w:firstLineChars="200" w:firstLine="420"/>
        <w:rPr>
          <w:rFonts w:ascii="Calibri" w:eastAsia="宋体" w:hAnsi="Calibri" w:cs="Times New Roman"/>
          <w:szCs w:val="21"/>
        </w:rPr>
      </w:pPr>
      <w:r w:rsidRPr="00030292">
        <w:rPr>
          <w:rFonts w:ascii="Calibri" w:eastAsia="宋体" w:hAnsi="Calibri" w:cs="Times New Roman"/>
          <w:szCs w:val="21"/>
        </w:rPr>
        <w:t>8</w:t>
      </w:r>
      <w:r w:rsidRPr="00030292">
        <w:rPr>
          <w:rFonts w:ascii="Calibri" w:eastAsia="宋体" w:hAnsi="Calibri" w:cs="Times New Roman"/>
          <w:szCs w:val="21"/>
        </w:rPr>
        <w:t>月</w:t>
      </w:r>
      <w:r w:rsidRPr="00030292">
        <w:rPr>
          <w:rFonts w:ascii="Calibri" w:eastAsia="宋体" w:hAnsi="Calibri" w:cs="Times New Roman"/>
          <w:szCs w:val="21"/>
        </w:rPr>
        <w:t>1-7</w:t>
      </w:r>
      <w:r w:rsidRPr="00030292">
        <w:rPr>
          <w:rFonts w:ascii="Calibri" w:eastAsia="宋体" w:hAnsi="Calibri" w:cs="Times New Roman"/>
          <w:szCs w:val="21"/>
        </w:rPr>
        <w:t>日，乘用车批发</w:t>
      </w:r>
      <w:r w:rsidRPr="00030292">
        <w:rPr>
          <w:rFonts w:ascii="Calibri" w:eastAsia="宋体" w:hAnsi="Calibri" w:cs="Times New Roman"/>
          <w:szCs w:val="21"/>
        </w:rPr>
        <w:t>27.9</w:t>
      </w:r>
      <w:r w:rsidRPr="00030292">
        <w:rPr>
          <w:rFonts w:ascii="Calibri" w:eastAsia="宋体" w:hAnsi="Calibri" w:cs="Times New Roman"/>
          <w:szCs w:val="21"/>
        </w:rPr>
        <w:t>万辆，同比增长</w:t>
      </w:r>
      <w:r w:rsidRPr="00030292">
        <w:rPr>
          <w:rFonts w:ascii="Calibri" w:eastAsia="宋体" w:hAnsi="Calibri" w:cs="Times New Roman"/>
          <w:szCs w:val="21"/>
        </w:rPr>
        <w:t>18%</w:t>
      </w:r>
      <w:r w:rsidRPr="00030292">
        <w:rPr>
          <w:rFonts w:ascii="Calibri" w:eastAsia="宋体" w:hAnsi="Calibri" w:cs="Times New Roman"/>
          <w:szCs w:val="21"/>
        </w:rPr>
        <w:t>，环比上周</w:t>
      </w:r>
      <w:r w:rsidR="00637CF1">
        <w:rPr>
          <w:rFonts w:ascii="Calibri" w:eastAsia="宋体" w:hAnsi="Calibri" w:cs="Times New Roman" w:hint="eastAsia"/>
          <w:szCs w:val="21"/>
        </w:rPr>
        <w:t>下降</w:t>
      </w:r>
      <w:r w:rsidRPr="00030292">
        <w:rPr>
          <w:rFonts w:ascii="Calibri" w:eastAsia="宋体" w:hAnsi="Calibri" w:cs="Times New Roman"/>
          <w:szCs w:val="21"/>
        </w:rPr>
        <w:t>69%</w:t>
      </w:r>
      <w:r w:rsidRPr="00030292">
        <w:rPr>
          <w:rFonts w:ascii="Calibri" w:eastAsia="宋体" w:hAnsi="Calibri" w:cs="Times New Roman"/>
          <w:szCs w:val="21"/>
        </w:rPr>
        <w:t>，较上月同期</w:t>
      </w:r>
      <w:r w:rsidR="00637CF1">
        <w:rPr>
          <w:rFonts w:ascii="Calibri" w:eastAsia="宋体" w:hAnsi="Calibri" w:cs="Times New Roman" w:hint="eastAsia"/>
          <w:szCs w:val="21"/>
        </w:rPr>
        <w:t>下降</w:t>
      </w:r>
      <w:r w:rsidRPr="00030292">
        <w:rPr>
          <w:rFonts w:ascii="Calibri" w:eastAsia="宋体" w:hAnsi="Calibri" w:cs="Times New Roman"/>
          <w:szCs w:val="21"/>
        </w:rPr>
        <w:t>2%</w:t>
      </w:r>
      <w:r w:rsidRPr="00030292">
        <w:rPr>
          <w:rFonts w:ascii="Calibri" w:eastAsia="宋体" w:hAnsi="Calibri" w:cs="Times New Roman"/>
          <w:szCs w:val="21"/>
        </w:rPr>
        <w:t>。</w:t>
      </w:r>
    </w:p>
    <w:p w14:paraId="5AC83F5B" w14:textId="77777777" w:rsidR="00637CF1" w:rsidRDefault="00C80B6B" w:rsidP="00637CF1">
      <w:pPr>
        <w:ind w:firstLineChars="200" w:firstLine="420"/>
        <w:rPr>
          <w:rFonts w:ascii="Calibri" w:eastAsia="宋体" w:hAnsi="Calibri" w:cs="Times New Roman"/>
          <w:szCs w:val="21"/>
        </w:rPr>
      </w:pPr>
      <w:r w:rsidRPr="00A23CB0">
        <w:rPr>
          <w:rFonts w:ascii="Calibri" w:eastAsia="宋体" w:hAnsi="Calibri" w:cs="宋体" w:hint="eastAsia"/>
          <w:szCs w:val="21"/>
        </w:rPr>
        <w:t>从供给端来看，</w:t>
      </w:r>
      <w:r w:rsidR="00357DCB">
        <w:rPr>
          <w:rFonts w:ascii="Calibri" w:eastAsia="宋体" w:hAnsi="Calibri" w:cs="宋体"/>
          <w:szCs w:val="21"/>
        </w:rPr>
        <w:t>8</w:t>
      </w:r>
      <w:r w:rsidRPr="00A23CB0">
        <w:rPr>
          <w:rFonts w:ascii="Calibri" w:eastAsia="宋体" w:hAnsi="Calibri" w:cs="宋体"/>
          <w:szCs w:val="21"/>
        </w:rPr>
        <w:t>月份供给将恢复常态</w:t>
      </w:r>
      <w:r w:rsidR="00894073">
        <w:rPr>
          <w:rFonts w:ascii="Calibri" w:eastAsia="宋体" w:hAnsi="Calibri" w:cs="宋体" w:hint="eastAsia"/>
          <w:szCs w:val="21"/>
        </w:rPr>
        <w:t>。</w:t>
      </w:r>
      <w:r w:rsidRPr="00A23CB0">
        <w:rPr>
          <w:rFonts w:ascii="Calibri" w:eastAsia="宋体" w:hAnsi="Calibri" w:cs="宋体"/>
          <w:szCs w:val="21"/>
        </w:rPr>
        <w:t>上海地区是处于全国汽车制造的核心枢纽地位，长三角</w:t>
      </w:r>
      <w:r w:rsidRPr="00A23CB0">
        <w:rPr>
          <w:rFonts w:ascii="Calibri" w:eastAsia="宋体" w:hAnsi="Calibri" w:cs="宋体"/>
          <w:szCs w:val="21"/>
        </w:rPr>
        <w:t>7</w:t>
      </w:r>
      <w:r w:rsidRPr="00A23CB0">
        <w:rPr>
          <w:rFonts w:ascii="Calibri" w:eastAsia="宋体" w:hAnsi="Calibri" w:cs="宋体"/>
          <w:szCs w:val="21"/>
        </w:rPr>
        <w:t>月初疫情冲击不大，结合历次疫情汽车产业保供经验积累，全国汽车生产能力有望得到充分释放。</w:t>
      </w:r>
    </w:p>
    <w:p w14:paraId="0BBEDEEA" w14:textId="5EC8DCB7" w:rsidR="00C80B6B" w:rsidRDefault="00357DCB" w:rsidP="00637CF1">
      <w:pPr>
        <w:ind w:firstLineChars="200" w:firstLine="420"/>
        <w:rPr>
          <w:rFonts w:ascii="Calibri" w:eastAsia="宋体" w:hAnsi="Calibri" w:cs="Times New Roman"/>
          <w:szCs w:val="21"/>
        </w:rPr>
      </w:pPr>
      <w:r>
        <w:rPr>
          <w:rFonts w:ascii="Calibri" w:eastAsia="宋体" w:hAnsi="Calibri" w:cs="Times New Roman" w:hint="eastAsia"/>
          <w:szCs w:val="21"/>
        </w:rPr>
        <w:t>一些观点从其</w:t>
      </w:r>
      <w:r w:rsidR="00894073">
        <w:rPr>
          <w:rFonts w:ascii="Calibri" w:eastAsia="宋体" w:hAnsi="Calibri" w:cs="Times New Roman" w:hint="eastAsia"/>
          <w:szCs w:val="21"/>
        </w:rPr>
        <w:t>它</w:t>
      </w:r>
      <w:r>
        <w:rPr>
          <w:rFonts w:ascii="Calibri" w:eastAsia="宋体" w:hAnsi="Calibri" w:cs="Times New Roman" w:hint="eastAsia"/>
          <w:szCs w:val="21"/>
        </w:rPr>
        <w:t>角度否定</w:t>
      </w:r>
      <w:r w:rsidR="00C80B6B">
        <w:rPr>
          <w:rFonts w:ascii="Calibri" w:eastAsia="宋体" w:hAnsi="Calibri" w:cs="Times New Roman" w:hint="eastAsia"/>
          <w:szCs w:val="21"/>
        </w:rPr>
        <w:t>目前的车市高增长，这是惯性心理，要相信政策的威力和基数的现状。</w:t>
      </w:r>
      <w:r w:rsidR="00C80B6B" w:rsidRPr="00353845">
        <w:rPr>
          <w:rFonts w:ascii="Calibri" w:eastAsia="宋体" w:hAnsi="Calibri" w:cs="Times New Roman" w:hint="eastAsia"/>
          <w:szCs w:val="21"/>
        </w:rPr>
        <w:t>目前国内疫情高点已过，前期疫情下高温假充分休假，目前复工复产迅速到位，</w:t>
      </w:r>
      <w:r>
        <w:rPr>
          <w:rFonts w:ascii="Calibri" w:eastAsia="宋体" w:hAnsi="Calibri" w:cs="Times New Roman"/>
          <w:szCs w:val="21"/>
        </w:rPr>
        <w:t>8</w:t>
      </w:r>
      <w:r w:rsidR="00C80B6B" w:rsidRPr="00353845">
        <w:rPr>
          <w:rFonts w:ascii="Calibri" w:eastAsia="宋体" w:hAnsi="Calibri" w:cs="Times New Roman"/>
          <w:szCs w:val="21"/>
        </w:rPr>
        <w:t>月乘用车生产能力很强，预计</w:t>
      </w:r>
      <w:r w:rsidR="00C80B6B">
        <w:rPr>
          <w:rFonts w:ascii="Calibri" w:eastAsia="宋体" w:hAnsi="Calibri" w:cs="Times New Roman" w:hint="eastAsia"/>
          <w:szCs w:val="21"/>
        </w:rPr>
        <w:t>批发</w:t>
      </w:r>
      <w:r w:rsidR="00C80B6B" w:rsidRPr="00353845">
        <w:rPr>
          <w:rFonts w:ascii="Calibri" w:eastAsia="宋体" w:hAnsi="Calibri" w:cs="Times New Roman"/>
          <w:szCs w:val="21"/>
        </w:rPr>
        <w:t>同比实现</w:t>
      </w:r>
      <w:r w:rsidR="00C80B6B">
        <w:rPr>
          <w:rFonts w:ascii="Calibri" w:eastAsia="宋体" w:hAnsi="Calibri" w:cs="Times New Roman" w:hint="eastAsia"/>
          <w:szCs w:val="21"/>
        </w:rPr>
        <w:t>高</w:t>
      </w:r>
      <w:r w:rsidR="00C80B6B" w:rsidRPr="00353845">
        <w:rPr>
          <w:rFonts w:ascii="Calibri" w:eastAsia="宋体" w:hAnsi="Calibri" w:cs="Times New Roman"/>
          <w:szCs w:val="21"/>
        </w:rPr>
        <w:t>增长，可实现淡季不淡的良好局面。</w:t>
      </w:r>
    </w:p>
    <w:bookmarkEnd w:id="1"/>
    <w:p w14:paraId="552815E8" w14:textId="77777777" w:rsidR="006B4C8E" w:rsidRPr="002009FE" w:rsidRDefault="006B4C8E" w:rsidP="006B4C8E">
      <w:pPr>
        <w:ind w:firstLineChars="270" w:firstLine="567"/>
        <w:rPr>
          <w:rFonts w:ascii="Calibri" w:eastAsia="宋体" w:hAnsi="Calibri" w:cs="Times New Roman"/>
          <w:szCs w:val="21"/>
        </w:rPr>
      </w:pPr>
    </w:p>
    <w:p w14:paraId="292BFBDF" w14:textId="77777777" w:rsidR="00274716" w:rsidRPr="00894073" w:rsidRDefault="00274716" w:rsidP="00274716">
      <w:pPr>
        <w:numPr>
          <w:ilvl w:val="0"/>
          <w:numId w:val="2"/>
        </w:numPr>
        <w:outlineLvl w:val="1"/>
        <w:rPr>
          <w:rFonts w:ascii="黑体" w:eastAsia="黑体" w:hAnsi="黑体" w:cs="Times New Roman"/>
          <w:b/>
          <w:bCs/>
          <w:sz w:val="24"/>
        </w:rPr>
      </w:pPr>
      <w:r w:rsidRPr="00894073">
        <w:rPr>
          <w:rFonts w:ascii="黑体" w:eastAsia="黑体" w:hAnsi="黑体" w:cs="Times New Roman" w:hint="eastAsia"/>
          <w:b/>
          <w:bCs/>
          <w:sz w:val="24"/>
        </w:rPr>
        <w:t>1</w:t>
      </w:r>
      <w:r w:rsidRPr="00894073">
        <w:rPr>
          <w:rFonts w:ascii="黑体" w:eastAsia="黑体" w:hAnsi="黑体" w:cs="Times New Roman"/>
          <w:b/>
          <w:bCs/>
          <w:sz w:val="24"/>
        </w:rPr>
        <w:t>-7</w:t>
      </w:r>
      <w:r w:rsidRPr="00894073">
        <w:rPr>
          <w:rFonts w:ascii="黑体" w:eastAsia="黑体" w:hAnsi="黑体" w:cs="Times New Roman" w:hint="eastAsia"/>
          <w:b/>
          <w:bCs/>
          <w:sz w:val="24"/>
        </w:rPr>
        <w:t>月中国汽车出口表现远强于零部件出口</w:t>
      </w:r>
    </w:p>
    <w:p w14:paraId="176A66EE" w14:textId="21FF010F" w:rsidR="00274716" w:rsidRDefault="00274716" w:rsidP="00274716">
      <w:pPr>
        <w:ind w:firstLineChars="202" w:firstLine="424"/>
        <w:rPr>
          <w:rFonts w:asciiTheme="minorEastAsia" w:hAnsiTheme="minorEastAsia" w:cs="黑体"/>
          <w:bCs/>
          <w:szCs w:val="21"/>
        </w:rPr>
      </w:pPr>
      <w:r>
        <w:rPr>
          <w:rFonts w:asciiTheme="minorEastAsia" w:hAnsiTheme="minorEastAsia" w:cs="黑体"/>
          <w:bCs/>
          <w:szCs w:val="21"/>
        </w:rPr>
        <w:t>7</w:t>
      </w:r>
      <w:r>
        <w:rPr>
          <w:rFonts w:asciiTheme="minorEastAsia" w:hAnsiTheme="minorEastAsia" w:cs="黑体" w:hint="eastAsia"/>
          <w:bCs/>
          <w:szCs w:val="21"/>
        </w:rPr>
        <w:t>月中国汽车进口7</w:t>
      </w:r>
      <w:r w:rsidR="003F57D1">
        <w:rPr>
          <w:rFonts w:asciiTheme="minorEastAsia" w:hAnsiTheme="minorEastAsia" w:cs="黑体" w:hint="eastAsia"/>
          <w:bCs/>
          <w:szCs w:val="21"/>
        </w:rPr>
        <w:t>万辆</w:t>
      </w:r>
      <w:r>
        <w:rPr>
          <w:rFonts w:asciiTheme="minorEastAsia" w:hAnsiTheme="minorEastAsia" w:cs="黑体" w:hint="eastAsia"/>
          <w:bCs/>
          <w:szCs w:val="21"/>
        </w:rPr>
        <w:t>，1-</w:t>
      </w:r>
      <w:r>
        <w:rPr>
          <w:rFonts w:asciiTheme="minorEastAsia" w:hAnsiTheme="minorEastAsia" w:cs="黑体"/>
          <w:bCs/>
          <w:szCs w:val="21"/>
        </w:rPr>
        <w:t>7</w:t>
      </w:r>
      <w:r>
        <w:rPr>
          <w:rFonts w:asciiTheme="minorEastAsia" w:hAnsiTheme="minorEastAsia" w:cs="黑体" w:hint="eastAsia"/>
          <w:bCs/>
          <w:szCs w:val="21"/>
        </w:rPr>
        <w:t>月的中国汽车进口</w:t>
      </w:r>
      <w:r>
        <w:rPr>
          <w:rFonts w:asciiTheme="minorEastAsia" w:hAnsiTheme="minorEastAsia" w:cs="黑体"/>
          <w:bCs/>
          <w:szCs w:val="21"/>
        </w:rPr>
        <w:t>52</w:t>
      </w:r>
      <w:r w:rsidR="003F57D1">
        <w:rPr>
          <w:rFonts w:asciiTheme="minorEastAsia" w:hAnsiTheme="minorEastAsia" w:cs="黑体" w:hint="eastAsia"/>
          <w:bCs/>
          <w:szCs w:val="21"/>
        </w:rPr>
        <w:t>万辆</w:t>
      </w:r>
      <w:r>
        <w:rPr>
          <w:rFonts w:asciiTheme="minorEastAsia" w:hAnsiTheme="minorEastAsia" w:cs="黑体" w:hint="eastAsia"/>
          <w:bCs/>
          <w:szCs w:val="21"/>
        </w:rPr>
        <w:t>，累计同比下降1</w:t>
      </w:r>
      <w:r>
        <w:rPr>
          <w:rFonts w:asciiTheme="minorEastAsia" w:hAnsiTheme="minorEastAsia" w:cs="黑体"/>
          <w:bCs/>
          <w:szCs w:val="21"/>
        </w:rPr>
        <w:t>6</w:t>
      </w:r>
      <w:r>
        <w:rPr>
          <w:rFonts w:asciiTheme="minorEastAsia" w:hAnsiTheme="minorEastAsia" w:cs="黑体" w:hint="eastAsia"/>
          <w:bCs/>
          <w:szCs w:val="21"/>
        </w:rPr>
        <w:t>%。</w:t>
      </w:r>
      <w:r>
        <w:rPr>
          <w:rFonts w:asciiTheme="minorEastAsia" w:hAnsiTheme="minorEastAsia" w:cs="黑体"/>
          <w:bCs/>
          <w:szCs w:val="21"/>
        </w:rPr>
        <w:t>7</w:t>
      </w:r>
      <w:r>
        <w:rPr>
          <w:rFonts w:asciiTheme="minorEastAsia" w:hAnsiTheme="minorEastAsia" w:cs="黑体" w:hint="eastAsia"/>
          <w:bCs/>
          <w:szCs w:val="21"/>
        </w:rPr>
        <w:t>月中国汽车出口2</w:t>
      </w:r>
      <w:r>
        <w:rPr>
          <w:rFonts w:asciiTheme="minorEastAsia" w:hAnsiTheme="minorEastAsia" w:cs="黑体"/>
          <w:bCs/>
          <w:szCs w:val="21"/>
        </w:rPr>
        <w:t>7.5</w:t>
      </w:r>
      <w:r w:rsidR="003F57D1">
        <w:rPr>
          <w:rFonts w:asciiTheme="minorEastAsia" w:hAnsiTheme="minorEastAsia" w:cs="黑体" w:hint="eastAsia"/>
          <w:bCs/>
          <w:szCs w:val="21"/>
        </w:rPr>
        <w:t>万辆</w:t>
      </w:r>
      <w:r>
        <w:rPr>
          <w:rFonts w:asciiTheme="minorEastAsia" w:hAnsiTheme="minorEastAsia" w:cs="黑体" w:hint="eastAsia"/>
          <w:bCs/>
          <w:szCs w:val="21"/>
        </w:rPr>
        <w:t>，1-</w:t>
      </w:r>
      <w:r>
        <w:rPr>
          <w:rFonts w:asciiTheme="minorEastAsia" w:hAnsiTheme="minorEastAsia" w:cs="黑体"/>
          <w:bCs/>
          <w:szCs w:val="21"/>
        </w:rPr>
        <w:t>7</w:t>
      </w:r>
      <w:r>
        <w:rPr>
          <w:rFonts w:asciiTheme="minorEastAsia" w:hAnsiTheme="minorEastAsia" w:cs="黑体" w:hint="eastAsia"/>
          <w:bCs/>
          <w:szCs w:val="21"/>
        </w:rPr>
        <w:t>月的中国汽车出口1</w:t>
      </w:r>
      <w:r>
        <w:rPr>
          <w:rFonts w:asciiTheme="minorEastAsia" w:hAnsiTheme="minorEastAsia" w:cs="黑体"/>
          <w:bCs/>
          <w:szCs w:val="21"/>
        </w:rPr>
        <w:t>60</w:t>
      </w:r>
      <w:r w:rsidR="003F57D1">
        <w:rPr>
          <w:rFonts w:asciiTheme="minorEastAsia" w:hAnsiTheme="minorEastAsia" w:cs="黑体" w:hint="eastAsia"/>
          <w:bCs/>
          <w:szCs w:val="21"/>
        </w:rPr>
        <w:t>万辆</w:t>
      </w:r>
      <w:r>
        <w:rPr>
          <w:rFonts w:asciiTheme="minorEastAsia" w:hAnsiTheme="minorEastAsia" w:cs="黑体" w:hint="eastAsia"/>
          <w:bCs/>
          <w:szCs w:val="21"/>
        </w:rPr>
        <w:t>，累计同比增长</w:t>
      </w:r>
      <w:r>
        <w:rPr>
          <w:rFonts w:asciiTheme="minorEastAsia" w:hAnsiTheme="minorEastAsia" w:cs="黑体"/>
          <w:bCs/>
          <w:szCs w:val="21"/>
        </w:rPr>
        <w:t>44</w:t>
      </w:r>
      <w:r>
        <w:rPr>
          <w:rFonts w:asciiTheme="minorEastAsia" w:hAnsiTheme="minorEastAsia" w:cs="黑体" w:hint="eastAsia"/>
          <w:bCs/>
          <w:szCs w:val="21"/>
        </w:rPr>
        <w:t>%，增速表现超强。今年1-</w:t>
      </w:r>
      <w:r>
        <w:rPr>
          <w:rFonts w:asciiTheme="minorEastAsia" w:hAnsiTheme="minorEastAsia" w:cs="黑体"/>
          <w:bCs/>
          <w:szCs w:val="21"/>
        </w:rPr>
        <w:t>7</w:t>
      </w:r>
      <w:r>
        <w:rPr>
          <w:rFonts w:asciiTheme="minorEastAsia" w:hAnsiTheme="minorEastAsia" w:cs="黑体" w:hint="eastAsia"/>
          <w:bCs/>
          <w:szCs w:val="21"/>
        </w:rPr>
        <w:t>月汽车整车出口高于进口2倍，体现出整车出口对经济的拉动效果显著。</w:t>
      </w:r>
    </w:p>
    <w:p w14:paraId="67FB6A2C" w14:textId="33251AE6" w:rsidR="00274716" w:rsidRDefault="00274716" w:rsidP="00274716">
      <w:pPr>
        <w:ind w:firstLineChars="202" w:firstLine="424"/>
        <w:rPr>
          <w:rFonts w:asciiTheme="minorEastAsia" w:hAnsiTheme="minorEastAsia" w:cs="黑体"/>
          <w:bCs/>
          <w:szCs w:val="21"/>
        </w:rPr>
      </w:pPr>
      <w:r>
        <w:rPr>
          <w:rFonts w:asciiTheme="minorEastAsia" w:hAnsiTheme="minorEastAsia" w:cs="黑体" w:hint="eastAsia"/>
          <w:bCs/>
          <w:szCs w:val="21"/>
        </w:rPr>
        <w:t>而中国汽车零部件出口4</w:t>
      </w:r>
      <w:r>
        <w:rPr>
          <w:rFonts w:asciiTheme="minorEastAsia" w:hAnsiTheme="minorEastAsia" w:cs="黑体"/>
          <w:bCs/>
          <w:szCs w:val="21"/>
        </w:rPr>
        <w:t>65</w:t>
      </w:r>
      <w:r>
        <w:rPr>
          <w:rFonts w:asciiTheme="minorEastAsia" w:hAnsiTheme="minorEastAsia" w:cs="黑体" w:hint="eastAsia"/>
          <w:bCs/>
          <w:szCs w:val="21"/>
        </w:rPr>
        <w:t>亿美元，同比增长1</w:t>
      </w:r>
      <w:r>
        <w:rPr>
          <w:rFonts w:asciiTheme="minorEastAsia" w:hAnsiTheme="minorEastAsia" w:cs="黑体"/>
          <w:bCs/>
          <w:szCs w:val="21"/>
        </w:rPr>
        <w:t>0</w:t>
      </w:r>
      <w:r>
        <w:rPr>
          <w:rFonts w:asciiTheme="minorEastAsia" w:hAnsiTheme="minorEastAsia" w:cs="黑体" w:hint="eastAsia"/>
          <w:bCs/>
          <w:szCs w:val="21"/>
        </w:rPr>
        <w:t>%。中国汽车整车出口远强于零部件出口，而零部件出口受制于国际出口目标国的生产和消费的约束，表现较中庸平稳，体现出国际市场自身特征。</w:t>
      </w:r>
    </w:p>
    <w:p w14:paraId="3185C3EB" w14:textId="77777777" w:rsidR="00274716" w:rsidRDefault="00274716" w:rsidP="00274716">
      <w:pPr>
        <w:ind w:firstLineChars="202" w:firstLine="424"/>
        <w:rPr>
          <w:rFonts w:asciiTheme="minorEastAsia" w:hAnsiTheme="minorEastAsia" w:cs="黑体"/>
          <w:bCs/>
          <w:szCs w:val="21"/>
        </w:rPr>
      </w:pPr>
    </w:p>
    <w:p w14:paraId="7DDD4363" w14:textId="63CA15FE" w:rsidR="006B4C8E" w:rsidRPr="00894073" w:rsidRDefault="00434924" w:rsidP="006B4C8E">
      <w:pPr>
        <w:numPr>
          <w:ilvl w:val="0"/>
          <w:numId w:val="2"/>
        </w:numPr>
        <w:outlineLvl w:val="1"/>
        <w:rPr>
          <w:rFonts w:ascii="黑体" w:eastAsia="黑体" w:hAnsi="黑体" w:cs="Times New Roman"/>
          <w:b/>
          <w:bCs/>
          <w:sz w:val="24"/>
        </w:rPr>
      </w:pPr>
      <w:r w:rsidRPr="00894073">
        <w:rPr>
          <w:rFonts w:ascii="黑体" w:eastAsia="黑体" w:hAnsi="黑体" w:cs="Times New Roman" w:hint="eastAsia"/>
          <w:b/>
          <w:bCs/>
          <w:sz w:val="24"/>
        </w:rPr>
        <w:t>世界</w:t>
      </w:r>
      <w:r w:rsidRPr="00894073">
        <w:rPr>
          <w:rFonts w:ascii="黑体" w:eastAsia="黑体" w:hAnsi="黑体" w:cs="Times New Roman"/>
          <w:b/>
          <w:bCs/>
          <w:sz w:val="24"/>
        </w:rPr>
        <w:t>500强的汽车企业运行与中国车企机遇分析</w:t>
      </w:r>
    </w:p>
    <w:p w14:paraId="251025D3" w14:textId="0B27EDBF" w:rsidR="00434924" w:rsidRDefault="00434924" w:rsidP="00434924">
      <w:pPr>
        <w:ind w:firstLineChars="202" w:firstLine="424"/>
        <w:rPr>
          <w:rFonts w:asciiTheme="minorEastAsia" w:hAnsiTheme="minorEastAsia" w:cs="黑体"/>
          <w:bCs/>
          <w:szCs w:val="21"/>
        </w:rPr>
      </w:pPr>
      <w:r w:rsidRPr="00434924">
        <w:rPr>
          <w:rFonts w:asciiTheme="minorEastAsia" w:hAnsiTheme="minorEastAsia" w:cs="黑体"/>
          <w:bCs/>
          <w:szCs w:val="21"/>
        </w:rPr>
        <w:t>2021年世界车企遭</w:t>
      </w:r>
      <w:r w:rsidR="00894073" w:rsidRPr="00434924">
        <w:rPr>
          <w:rFonts w:asciiTheme="minorEastAsia" w:hAnsiTheme="minorEastAsia" w:cs="黑体"/>
          <w:bCs/>
          <w:szCs w:val="21"/>
        </w:rPr>
        <w:t>遇</w:t>
      </w:r>
      <w:r w:rsidRPr="00434924">
        <w:rPr>
          <w:rFonts w:asciiTheme="minorEastAsia" w:hAnsiTheme="minorEastAsia" w:cs="黑体"/>
          <w:bCs/>
          <w:szCs w:val="21"/>
        </w:rPr>
        <w:t>新冠疫情和芯片缺损影响较大，企业销售收入下降较大，但车企利润反而有较大的提升。行业缺芯背景下的利润剧烈变化。前期利润的第一名之前一直是丰田</w:t>
      </w:r>
      <w:r w:rsidR="001D56E3">
        <w:rPr>
          <w:rFonts w:asciiTheme="minorEastAsia" w:hAnsiTheme="minorEastAsia" w:cs="黑体" w:hint="eastAsia"/>
          <w:bCs/>
          <w:szCs w:val="21"/>
        </w:rPr>
        <w:t>汽车</w:t>
      </w:r>
      <w:r w:rsidRPr="00434924">
        <w:rPr>
          <w:rFonts w:asciiTheme="minorEastAsia" w:hAnsiTheme="minorEastAsia" w:cs="黑体"/>
          <w:bCs/>
          <w:szCs w:val="21"/>
        </w:rPr>
        <w:t>稳稳地霸占，但是去年反倒是被奔驰汽车超越了。</w:t>
      </w:r>
    </w:p>
    <w:p w14:paraId="40F3930F" w14:textId="5CB64A1A" w:rsidR="006B4C8E" w:rsidRDefault="00434924" w:rsidP="00894073">
      <w:pPr>
        <w:ind w:firstLineChars="202" w:firstLine="424"/>
        <w:rPr>
          <w:rFonts w:asciiTheme="minorEastAsia" w:hAnsiTheme="minorEastAsia" w:cs="黑体"/>
          <w:bCs/>
          <w:szCs w:val="21"/>
        </w:rPr>
      </w:pPr>
      <w:r w:rsidRPr="00434924">
        <w:rPr>
          <w:rFonts w:asciiTheme="minorEastAsia" w:hAnsiTheme="minorEastAsia" w:cs="黑体"/>
          <w:bCs/>
          <w:szCs w:val="21"/>
        </w:rPr>
        <w:t>新能源车高增长对传统燃油车的冲击尚未体现，未来芯片供给改善下的行业面临剧烈的调整。而中国车企出口欧洲的表现突出，这也是欧洲车市的车型供给偏高端，价格提升后给中国车企进军欧洲更好的机会。因此中国车企应该抓住芯片短缺的复杂环境，加大出口，实现跨越发展。</w:t>
      </w:r>
    </w:p>
    <w:p w14:paraId="5845BA02" w14:textId="77777777" w:rsidR="00894073" w:rsidRPr="00894073" w:rsidRDefault="00894073" w:rsidP="00894073">
      <w:pPr>
        <w:ind w:firstLineChars="202" w:firstLine="424"/>
        <w:rPr>
          <w:rFonts w:asciiTheme="minorEastAsia" w:hAnsiTheme="minorEastAsia" w:cs="黑体"/>
          <w:bCs/>
          <w:szCs w:val="21"/>
        </w:rPr>
      </w:pPr>
    </w:p>
    <w:p w14:paraId="5B5D6AA2" w14:textId="46B08CA7" w:rsidR="006B4C8E" w:rsidRPr="00894073" w:rsidRDefault="00B878B9" w:rsidP="006B4C8E">
      <w:pPr>
        <w:numPr>
          <w:ilvl w:val="0"/>
          <w:numId w:val="2"/>
        </w:numPr>
        <w:outlineLvl w:val="1"/>
        <w:rPr>
          <w:rFonts w:ascii="黑体" w:eastAsia="黑体" w:hAnsi="黑体" w:cs="Times New Roman"/>
          <w:b/>
          <w:bCs/>
          <w:sz w:val="24"/>
        </w:rPr>
      </w:pPr>
      <w:r w:rsidRPr="00894073">
        <w:rPr>
          <w:rFonts w:ascii="黑体" w:eastAsia="黑体" w:hAnsi="黑体" w:cs="Times New Roman" w:hint="eastAsia"/>
          <w:b/>
          <w:bCs/>
          <w:sz w:val="24"/>
        </w:rPr>
        <w:t>乘用车市场涨跌价分析</w:t>
      </w:r>
    </w:p>
    <w:p w14:paraId="46863E7C" w14:textId="293AB0A5" w:rsidR="00B878B9" w:rsidRDefault="00B878B9" w:rsidP="00B878B9">
      <w:pPr>
        <w:ind w:firstLineChars="202" w:firstLine="424"/>
        <w:rPr>
          <w:rFonts w:asciiTheme="minorEastAsia" w:hAnsiTheme="minorEastAsia" w:cs="黑体"/>
          <w:bCs/>
          <w:szCs w:val="21"/>
        </w:rPr>
      </w:pPr>
      <w:r w:rsidRPr="00B878B9">
        <w:rPr>
          <w:rFonts w:asciiTheme="minorEastAsia" w:hAnsiTheme="minorEastAsia" w:cs="黑体" w:hint="eastAsia"/>
          <w:bCs/>
          <w:szCs w:val="21"/>
        </w:rPr>
        <w:t>今年锂矿等原材料价格居高不下、核心零部件价格大幅上涨等导致的新能源车成本高企。今年的涨价潮在上半年轮动后，近期又有部分车企开始价格调整，由于此次涨价一方面是由于上游原材料价格上涨，一方面也出于对未来价格预期的考量</w:t>
      </w:r>
      <w:r>
        <w:rPr>
          <w:rFonts w:asciiTheme="minorEastAsia" w:hAnsiTheme="minorEastAsia" w:cs="黑体" w:hint="eastAsia"/>
          <w:bCs/>
          <w:szCs w:val="21"/>
        </w:rPr>
        <w:t>。</w:t>
      </w:r>
    </w:p>
    <w:p w14:paraId="29D0ADEE" w14:textId="612793F1" w:rsidR="006B4C8E" w:rsidRPr="00B878B9" w:rsidRDefault="00B878B9" w:rsidP="00B878B9">
      <w:pPr>
        <w:ind w:firstLineChars="202" w:firstLine="424"/>
        <w:rPr>
          <w:rFonts w:asciiTheme="minorEastAsia" w:hAnsiTheme="minorEastAsia" w:cs="黑体"/>
          <w:bCs/>
          <w:szCs w:val="21"/>
        </w:rPr>
      </w:pPr>
      <w:r>
        <w:rPr>
          <w:rFonts w:asciiTheme="minorEastAsia" w:hAnsiTheme="minorEastAsia" w:cs="黑体" w:hint="eastAsia"/>
          <w:bCs/>
          <w:szCs w:val="21"/>
        </w:rPr>
        <w:t>由于7月新能源车生产量达到5</w:t>
      </w:r>
      <w:r>
        <w:rPr>
          <w:rFonts w:asciiTheme="minorEastAsia" w:hAnsiTheme="minorEastAsia" w:cs="黑体"/>
          <w:bCs/>
          <w:szCs w:val="21"/>
        </w:rPr>
        <w:t>7</w:t>
      </w:r>
      <w:r w:rsidR="003F57D1">
        <w:rPr>
          <w:rFonts w:asciiTheme="minorEastAsia" w:hAnsiTheme="minorEastAsia" w:cs="黑体" w:hint="eastAsia"/>
          <w:bCs/>
          <w:szCs w:val="21"/>
        </w:rPr>
        <w:t>万辆</w:t>
      </w:r>
      <w:r>
        <w:rPr>
          <w:rFonts w:asciiTheme="minorEastAsia" w:hAnsiTheme="minorEastAsia" w:cs="黑体" w:hint="eastAsia"/>
          <w:bCs/>
          <w:szCs w:val="21"/>
        </w:rPr>
        <w:t>，超预期增长，因此</w:t>
      </w:r>
      <w:r w:rsidR="001D56E3">
        <w:rPr>
          <w:rFonts w:asciiTheme="minorEastAsia" w:hAnsiTheme="minorEastAsia" w:cs="黑体" w:hint="eastAsia"/>
          <w:bCs/>
          <w:szCs w:val="21"/>
        </w:rPr>
        <w:t>四</w:t>
      </w:r>
      <w:r w:rsidRPr="00B878B9">
        <w:rPr>
          <w:rFonts w:asciiTheme="minorEastAsia" w:hAnsiTheme="minorEastAsia" w:cs="黑体"/>
          <w:bCs/>
          <w:szCs w:val="21"/>
        </w:rPr>
        <w:t>季度的供给比较偏紧，价格压力可能较大</w:t>
      </w:r>
      <w:r w:rsidR="00894073">
        <w:rPr>
          <w:rFonts w:asciiTheme="minorEastAsia" w:hAnsiTheme="minorEastAsia" w:cs="黑体" w:hint="eastAsia"/>
          <w:bCs/>
          <w:szCs w:val="21"/>
        </w:rPr>
        <w:t>，</w:t>
      </w:r>
      <w:r w:rsidRPr="00B878B9">
        <w:rPr>
          <w:rFonts w:asciiTheme="minorEastAsia" w:hAnsiTheme="minorEastAsia" w:cs="黑体"/>
          <w:bCs/>
          <w:szCs w:val="21"/>
        </w:rPr>
        <w:t>但还是希望上游控制涨价冲动，让下游企业平稳发展。上游的高利润带来的下游价格持续上涨不利于新能源车可持续平稳发展。</w:t>
      </w:r>
    </w:p>
    <w:p w14:paraId="0F938561" w14:textId="77777777" w:rsidR="006B4C8E" w:rsidRPr="00066AF4" w:rsidRDefault="006B4C8E" w:rsidP="006B4C8E">
      <w:pPr>
        <w:rPr>
          <w:rFonts w:asciiTheme="minorEastAsia" w:hAnsiTheme="minorEastAsia" w:cs="黑体"/>
          <w:bCs/>
          <w:szCs w:val="21"/>
        </w:rPr>
      </w:pPr>
    </w:p>
    <w:p w14:paraId="29709968" w14:textId="2A344F9A" w:rsidR="006B4C8E" w:rsidRPr="00894073" w:rsidRDefault="006B4C8E" w:rsidP="00894073">
      <w:pPr>
        <w:pStyle w:val="1"/>
        <w:numPr>
          <w:ilvl w:val="0"/>
          <w:numId w:val="1"/>
        </w:numPr>
        <w:ind w:left="284" w:firstLineChars="0"/>
        <w:outlineLvl w:val="0"/>
        <w:rPr>
          <w:rFonts w:cs="宋体"/>
          <w:b/>
          <w:bCs/>
          <w:sz w:val="28"/>
          <w:szCs w:val="28"/>
        </w:rPr>
      </w:pPr>
      <w:r w:rsidRPr="00894073">
        <w:rPr>
          <w:rFonts w:cs="宋体" w:hint="eastAsia"/>
          <w:b/>
          <w:bCs/>
          <w:sz w:val="28"/>
          <w:szCs w:val="28"/>
        </w:rPr>
        <w:t>本周上市新车</w:t>
      </w:r>
    </w:p>
    <w:p w14:paraId="5FB9E2FA" w14:textId="77777777" w:rsidR="0060561F" w:rsidRPr="004E38F6" w:rsidRDefault="0060561F" w:rsidP="006B4C8E">
      <w:pPr>
        <w:pStyle w:val="a8"/>
        <w:numPr>
          <w:ilvl w:val="0"/>
          <w:numId w:val="6"/>
        </w:numPr>
        <w:ind w:firstLineChars="0"/>
        <w:outlineLvl w:val="1"/>
        <w:rPr>
          <w:b/>
          <w:sz w:val="24"/>
        </w:rPr>
      </w:pPr>
      <w:r w:rsidRPr="004E38F6">
        <w:rPr>
          <w:b/>
          <w:sz w:val="24"/>
        </w:rPr>
        <w:t>比亚迪海豹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4A5450E7" w14:textId="77777777" w:rsidTr="001065C3">
        <w:trPr>
          <w:tblCellSpacing w:w="15" w:type="dxa"/>
        </w:trPr>
        <w:tc>
          <w:tcPr>
            <w:tcW w:w="0" w:type="auto"/>
            <w:tcBorders>
              <w:top w:val="nil"/>
              <w:left w:val="nil"/>
              <w:bottom w:val="nil"/>
              <w:right w:val="nil"/>
            </w:tcBorders>
            <w:hideMark/>
          </w:tcPr>
          <w:p w14:paraId="7945737F"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786CD7CE"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135F4917" wp14:editId="27EBA178">
                  <wp:extent cx="1800000" cy="908257"/>
                  <wp:effectExtent l="0" t="0" r="0" b="6350"/>
                  <wp:docPr id="16" name="图片 16" descr="http://58.246.65.10:8231/UploadFile/202208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801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08257"/>
                          </a:xfrm>
                          <a:prstGeom prst="rect">
                            <a:avLst/>
                          </a:prstGeom>
                          <a:noFill/>
                          <a:ln>
                            <a:noFill/>
                          </a:ln>
                        </pic:spPr>
                      </pic:pic>
                    </a:graphicData>
                  </a:graphic>
                </wp:inline>
              </w:drawing>
            </w:r>
          </w:p>
        </w:tc>
        <w:tc>
          <w:tcPr>
            <w:tcW w:w="0" w:type="auto"/>
            <w:tcBorders>
              <w:top w:val="nil"/>
              <w:left w:val="nil"/>
              <w:bottom w:val="nil"/>
              <w:right w:val="nil"/>
            </w:tcBorders>
            <w:hideMark/>
          </w:tcPr>
          <w:p w14:paraId="029FDFAB"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1FB08716" w14:textId="77777777" w:rsidR="0060561F" w:rsidRDefault="0060561F" w:rsidP="006B4C8E">
      <w:r>
        <w:t>7月29日，比亚迪海豹上市，新车共推4款，补贴后售价区间为20.98万-28.68万元，享受国补1.25万元。</w:t>
      </w:r>
    </w:p>
    <w:p w14:paraId="523B2751" w14:textId="77777777" w:rsidR="0060561F" w:rsidRDefault="0060561F" w:rsidP="006B4C8E">
      <w:r>
        <w:rPr>
          <w:rFonts w:hint="eastAsia"/>
        </w:rPr>
        <w:t>外观方面，新车采用隐藏式门把手、回旋镖式车灯、贯穿式尾灯。</w:t>
      </w:r>
    </w:p>
    <w:p w14:paraId="42601D7A" w14:textId="77777777" w:rsidR="0060561F" w:rsidRDefault="0060561F" w:rsidP="006B4C8E">
      <w:r>
        <w:rPr>
          <w:rFonts w:hint="eastAsia"/>
        </w:rPr>
        <w:t>内饰方面，新车采用</w:t>
      </w:r>
      <w:r>
        <w:t>10.25英寸全液晶仪表、15.6英寸自适应旋转悬浮Pad。</w:t>
      </w:r>
    </w:p>
    <w:p w14:paraId="7C579CFF" w14:textId="77777777" w:rsidR="0060561F" w:rsidRDefault="0060561F" w:rsidP="006B4C8E">
      <w:r>
        <w:rPr>
          <w:rFonts w:hint="eastAsia"/>
        </w:rPr>
        <w:t>配置方面，新车配备</w:t>
      </w:r>
      <w:r>
        <w:t>360度全息透明影像、行车记录仪、盲区监测等。</w:t>
      </w:r>
    </w:p>
    <w:p w14:paraId="482ECE02" w14:textId="77777777" w:rsidR="0060561F" w:rsidRDefault="0060561F" w:rsidP="006B4C8E">
      <w:r>
        <w:rPr>
          <w:rFonts w:hint="eastAsia"/>
        </w:rPr>
        <w:t>动力方面，新车搭载纯电动机，</w:t>
      </w:r>
      <w:r>
        <w:t>CLTC综合续航里程达550km，650km，700km。</w:t>
      </w:r>
    </w:p>
    <w:p w14:paraId="46A207CE" w14:textId="71999FD5" w:rsidR="0060561F" w:rsidRDefault="0060561F" w:rsidP="006B4C8E">
      <w:pPr>
        <w:rPr>
          <w:rFonts w:cs="宋体"/>
          <w:b/>
          <w:bCs/>
          <w:i/>
          <w:iCs/>
        </w:rPr>
      </w:pPr>
    </w:p>
    <w:p w14:paraId="677F2CF9" w14:textId="77777777" w:rsidR="0060561F" w:rsidRPr="004E38F6" w:rsidRDefault="0060561F" w:rsidP="006B4C8E">
      <w:pPr>
        <w:pStyle w:val="a8"/>
        <w:numPr>
          <w:ilvl w:val="0"/>
          <w:numId w:val="6"/>
        </w:numPr>
        <w:ind w:firstLineChars="0"/>
        <w:outlineLvl w:val="1"/>
        <w:rPr>
          <w:b/>
          <w:sz w:val="24"/>
        </w:rPr>
      </w:pPr>
      <w:r w:rsidRPr="004E38F6">
        <w:rPr>
          <w:b/>
          <w:sz w:val="24"/>
        </w:rPr>
        <w:t>哪吒S纯电版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0B9C1160" w14:textId="77777777" w:rsidTr="001065C3">
        <w:trPr>
          <w:tblCellSpacing w:w="15" w:type="dxa"/>
        </w:trPr>
        <w:tc>
          <w:tcPr>
            <w:tcW w:w="0" w:type="auto"/>
            <w:tcBorders>
              <w:top w:val="nil"/>
              <w:left w:val="nil"/>
              <w:bottom w:val="nil"/>
              <w:right w:val="nil"/>
            </w:tcBorders>
            <w:hideMark/>
          </w:tcPr>
          <w:p w14:paraId="14ED289F"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693C1F45"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222A34EA" wp14:editId="0999A425">
                  <wp:extent cx="1800000" cy="931034"/>
                  <wp:effectExtent l="0" t="0" r="0" b="2540"/>
                  <wp:docPr id="20" name="图片 20" descr="http://58.246.65.10:8231/UploadFile/202208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801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31034"/>
                          </a:xfrm>
                          <a:prstGeom prst="rect">
                            <a:avLst/>
                          </a:prstGeom>
                          <a:noFill/>
                          <a:ln>
                            <a:noFill/>
                          </a:ln>
                        </pic:spPr>
                      </pic:pic>
                    </a:graphicData>
                  </a:graphic>
                </wp:inline>
              </w:drawing>
            </w:r>
          </w:p>
        </w:tc>
        <w:tc>
          <w:tcPr>
            <w:tcW w:w="0" w:type="auto"/>
            <w:tcBorders>
              <w:top w:val="nil"/>
              <w:left w:val="nil"/>
              <w:bottom w:val="nil"/>
              <w:right w:val="nil"/>
            </w:tcBorders>
            <w:hideMark/>
          </w:tcPr>
          <w:p w14:paraId="42888D28"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7D533B2E" w14:textId="77777777" w:rsidR="0060561F" w:rsidRDefault="0060561F" w:rsidP="006B4C8E">
      <w:r>
        <w:t>7月31日，哪吒S纯电版上市，新车共推5款，补贴后售价区间为24.58-33.88万元，享受国补1.26万元。</w:t>
      </w:r>
    </w:p>
    <w:p w14:paraId="7D125376" w14:textId="77777777" w:rsidR="0060561F" w:rsidRDefault="0060561F" w:rsidP="006B4C8E">
      <w:r>
        <w:rPr>
          <w:rFonts w:hint="eastAsia"/>
        </w:rPr>
        <w:t>外观方面，新车采用分体式大灯、双腰线设计、贯穿式尾灯组。</w:t>
      </w:r>
    </w:p>
    <w:p w14:paraId="4318CA88" w14:textId="77777777" w:rsidR="0060561F" w:rsidRDefault="0060561F" w:rsidP="006B4C8E">
      <w:r>
        <w:rPr>
          <w:rFonts w:hint="eastAsia"/>
        </w:rPr>
        <w:t>内饰方面，新车采用</w:t>
      </w:r>
      <w:r>
        <w:t>17.6英寸中控屏、12.3英寸副驾驶娱乐屏幕、AR-HUD。</w:t>
      </w:r>
    </w:p>
    <w:p w14:paraId="291E9634" w14:textId="77777777" w:rsidR="0060561F" w:rsidRDefault="0060561F" w:rsidP="006B4C8E">
      <w:r>
        <w:rPr>
          <w:rFonts w:hint="eastAsia"/>
        </w:rPr>
        <w:t>配置方面，新车配备</w:t>
      </w:r>
      <w:r>
        <w:t>NETAPilot3.0智能辅助驾驶系统、21扬声器声场系统等。</w:t>
      </w:r>
    </w:p>
    <w:p w14:paraId="157517B8" w14:textId="77777777" w:rsidR="0060561F" w:rsidRDefault="0060561F" w:rsidP="006B4C8E">
      <w:r>
        <w:rPr>
          <w:rFonts w:hint="eastAsia"/>
        </w:rPr>
        <w:t>动力方面，新车搭载纯电动机，</w:t>
      </w:r>
      <w:r>
        <w:t>NEDC综合续航里程达650km，715km。</w:t>
      </w:r>
    </w:p>
    <w:p w14:paraId="481BA49E" w14:textId="01C762AC" w:rsidR="0060561F" w:rsidRDefault="0060561F" w:rsidP="006B4C8E">
      <w:pPr>
        <w:rPr>
          <w:rFonts w:cs="宋体"/>
          <w:b/>
          <w:bCs/>
          <w:i/>
          <w:iCs/>
        </w:rPr>
      </w:pPr>
    </w:p>
    <w:p w14:paraId="678712C5" w14:textId="77777777" w:rsidR="0060561F" w:rsidRPr="007C33E2" w:rsidRDefault="0060561F" w:rsidP="006B4C8E">
      <w:pPr>
        <w:pStyle w:val="a8"/>
        <w:numPr>
          <w:ilvl w:val="0"/>
          <w:numId w:val="6"/>
        </w:numPr>
        <w:ind w:firstLineChars="0"/>
        <w:outlineLvl w:val="1"/>
        <w:rPr>
          <w:b/>
        </w:rPr>
      </w:pPr>
      <w:r w:rsidRPr="004E38F6">
        <w:rPr>
          <w:b/>
          <w:sz w:val="24"/>
        </w:rPr>
        <w:t>哪吒S增程版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52B805CD" w14:textId="77777777" w:rsidTr="001065C3">
        <w:trPr>
          <w:tblCellSpacing w:w="15" w:type="dxa"/>
        </w:trPr>
        <w:tc>
          <w:tcPr>
            <w:tcW w:w="0" w:type="auto"/>
            <w:tcBorders>
              <w:top w:val="nil"/>
              <w:left w:val="nil"/>
              <w:bottom w:val="nil"/>
              <w:right w:val="nil"/>
            </w:tcBorders>
            <w:hideMark/>
          </w:tcPr>
          <w:p w14:paraId="43E7F372"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34733B20"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5D73E80C" wp14:editId="271F62DD">
                  <wp:extent cx="1800000" cy="931034"/>
                  <wp:effectExtent l="0" t="0" r="0" b="2540"/>
                  <wp:docPr id="21" name="图片 21" descr="http://58.246.65.10:8231/UploadFile/2022080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801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31034"/>
                          </a:xfrm>
                          <a:prstGeom prst="rect">
                            <a:avLst/>
                          </a:prstGeom>
                          <a:noFill/>
                          <a:ln>
                            <a:noFill/>
                          </a:ln>
                        </pic:spPr>
                      </pic:pic>
                    </a:graphicData>
                  </a:graphic>
                </wp:inline>
              </w:drawing>
            </w:r>
          </w:p>
        </w:tc>
        <w:tc>
          <w:tcPr>
            <w:tcW w:w="0" w:type="auto"/>
            <w:tcBorders>
              <w:top w:val="nil"/>
              <w:left w:val="nil"/>
              <w:bottom w:val="nil"/>
              <w:right w:val="nil"/>
            </w:tcBorders>
            <w:hideMark/>
          </w:tcPr>
          <w:p w14:paraId="43B004E1"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78C3700C" w14:textId="77777777" w:rsidR="0060561F" w:rsidRDefault="0060561F" w:rsidP="006B4C8E">
      <w:r>
        <w:t>7月31日，哪吒S增程版上市，新车共推3款，售价区间为19.98万-23.98万元。</w:t>
      </w:r>
    </w:p>
    <w:p w14:paraId="7CAE6FBF" w14:textId="77777777" w:rsidR="0060561F" w:rsidRDefault="0060561F" w:rsidP="006B4C8E">
      <w:r>
        <w:rPr>
          <w:rFonts w:hint="eastAsia"/>
        </w:rPr>
        <w:t>外观方面，新车采用分体式大灯、双腰线设计、贯穿式尾灯组。</w:t>
      </w:r>
    </w:p>
    <w:p w14:paraId="4B01E819" w14:textId="77777777" w:rsidR="0060561F" w:rsidRDefault="0060561F" w:rsidP="006B4C8E">
      <w:r>
        <w:rPr>
          <w:rFonts w:hint="eastAsia"/>
        </w:rPr>
        <w:t>内饰方面，新车采用</w:t>
      </w:r>
      <w:r>
        <w:t>17.6英寸中控屏、12.3英寸副驾驶娱乐屏幕、AR-HUD。</w:t>
      </w:r>
    </w:p>
    <w:p w14:paraId="2331EEB6" w14:textId="77777777" w:rsidR="0060561F" w:rsidRDefault="0060561F" w:rsidP="006B4C8E">
      <w:r>
        <w:rPr>
          <w:rFonts w:hint="eastAsia"/>
        </w:rPr>
        <w:t>配置方面，新车配备</w:t>
      </w:r>
      <w:r>
        <w:t>NETAPilot3.0智能辅助驾驶系统、21扬声器声场系统等。</w:t>
      </w:r>
    </w:p>
    <w:p w14:paraId="4D9F779C" w14:textId="59211FB9" w:rsidR="0060561F" w:rsidRDefault="0060561F" w:rsidP="006B4C8E">
      <w:r>
        <w:rPr>
          <w:rFonts w:hint="eastAsia"/>
        </w:rPr>
        <w:t>动力方面，新车搭载由</w:t>
      </w:r>
      <w:r>
        <w:t>1.5L发动机和电动机组成的增程式混动系统，CLTC纯电续航里程为310km。</w:t>
      </w:r>
    </w:p>
    <w:p w14:paraId="66CAE1BC" w14:textId="77777777" w:rsidR="004E38F6" w:rsidRDefault="004E38F6" w:rsidP="006B4C8E"/>
    <w:p w14:paraId="4F3CA585" w14:textId="77777777" w:rsidR="0060561F" w:rsidRPr="004E38F6" w:rsidRDefault="0060561F" w:rsidP="006B4C8E">
      <w:pPr>
        <w:pStyle w:val="a8"/>
        <w:numPr>
          <w:ilvl w:val="0"/>
          <w:numId w:val="6"/>
        </w:numPr>
        <w:ind w:firstLineChars="0"/>
        <w:outlineLvl w:val="1"/>
        <w:rPr>
          <w:b/>
          <w:sz w:val="24"/>
        </w:rPr>
      </w:pPr>
      <w:r w:rsidRPr="004E38F6">
        <w:rPr>
          <w:b/>
          <w:sz w:val="24"/>
        </w:rPr>
        <w:t>新款AIONS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56B4BE9D" w14:textId="77777777" w:rsidTr="001065C3">
        <w:trPr>
          <w:tblCellSpacing w:w="15" w:type="dxa"/>
        </w:trPr>
        <w:tc>
          <w:tcPr>
            <w:tcW w:w="0" w:type="auto"/>
            <w:tcBorders>
              <w:top w:val="nil"/>
              <w:left w:val="nil"/>
              <w:bottom w:val="nil"/>
              <w:right w:val="nil"/>
            </w:tcBorders>
            <w:hideMark/>
          </w:tcPr>
          <w:p w14:paraId="64A6AF43"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699E9646"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2B5312A7" wp14:editId="526F5351">
                  <wp:extent cx="1800000" cy="989610"/>
                  <wp:effectExtent l="0" t="0" r="0" b="1270"/>
                  <wp:docPr id="4" name="图片 4" descr="http://58.246.65.10:8231/UploadFile/202208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805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89610"/>
                          </a:xfrm>
                          <a:prstGeom prst="rect">
                            <a:avLst/>
                          </a:prstGeom>
                          <a:noFill/>
                          <a:ln>
                            <a:noFill/>
                          </a:ln>
                        </pic:spPr>
                      </pic:pic>
                    </a:graphicData>
                  </a:graphic>
                </wp:inline>
              </w:drawing>
            </w:r>
          </w:p>
        </w:tc>
        <w:tc>
          <w:tcPr>
            <w:tcW w:w="0" w:type="auto"/>
            <w:tcBorders>
              <w:top w:val="nil"/>
              <w:left w:val="nil"/>
              <w:bottom w:val="nil"/>
              <w:right w:val="nil"/>
            </w:tcBorders>
            <w:hideMark/>
          </w:tcPr>
          <w:p w14:paraId="03F7DBB7"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6F0183A5" w14:textId="77777777" w:rsidR="0060561F" w:rsidRDefault="0060561F" w:rsidP="006B4C8E">
      <w:r>
        <w:t>8月4日，新款AIONS上市，新车共推4款，补贴后售价区间为13.98万-14.68万元，享受国补1.26万元。</w:t>
      </w:r>
    </w:p>
    <w:p w14:paraId="28243F63" w14:textId="77777777" w:rsidR="0060561F" w:rsidRDefault="0060561F" w:rsidP="006B4C8E">
      <w:r>
        <w:rPr>
          <w:rFonts w:hint="eastAsia"/>
        </w:rPr>
        <w:t>外观方面，新车与现款车型基本保持一致。</w:t>
      </w:r>
    </w:p>
    <w:p w14:paraId="11A088EB" w14:textId="1042DEDD" w:rsidR="0060561F" w:rsidRDefault="0060561F" w:rsidP="006B4C8E">
      <w:r>
        <w:rPr>
          <w:rFonts w:hint="eastAsia"/>
        </w:rPr>
        <w:t>动力方面，新车搭载纯电动机，</w:t>
      </w:r>
      <w:r>
        <w:t>NEDC综合续航里程达410km，460km。</w:t>
      </w:r>
    </w:p>
    <w:p w14:paraId="706C7789" w14:textId="77777777" w:rsidR="004E38F6" w:rsidRDefault="004E38F6" w:rsidP="006B4C8E"/>
    <w:p w14:paraId="588F1BB8" w14:textId="77777777" w:rsidR="0060561F" w:rsidRPr="004E38F6" w:rsidRDefault="0060561F" w:rsidP="006B4C8E">
      <w:pPr>
        <w:pStyle w:val="a8"/>
        <w:numPr>
          <w:ilvl w:val="0"/>
          <w:numId w:val="6"/>
        </w:numPr>
        <w:ind w:firstLineChars="0"/>
        <w:outlineLvl w:val="1"/>
        <w:rPr>
          <w:b/>
          <w:sz w:val="24"/>
        </w:rPr>
      </w:pPr>
      <w:r w:rsidRPr="004E38F6">
        <w:rPr>
          <w:b/>
          <w:sz w:val="24"/>
        </w:rPr>
        <w:t>新款启辰D60EV新车型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0588D5F8" w14:textId="77777777" w:rsidTr="001065C3">
        <w:trPr>
          <w:tblCellSpacing w:w="15" w:type="dxa"/>
        </w:trPr>
        <w:tc>
          <w:tcPr>
            <w:tcW w:w="0" w:type="auto"/>
            <w:tcBorders>
              <w:top w:val="nil"/>
              <w:left w:val="nil"/>
              <w:bottom w:val="nil"/>
              <w:right w:val="nil"/>
            </w:tcBorders>
            <w:hideMark/>
          </w:tcPr>
          <w:p w14:paraId="05274A73"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4F5FC0C5"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44373B96" wp14:editId="76390CD1">
                  <wp:extent cx="1800000" cy="938298"/>
                  <wp:effectExtent l="0" t="0" r="0" b="0"/>
                  <wp:docPr id="5" name="图片 5" descr="http://58.246.65.10:8231/UploadFile/2022080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803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38298"/>
                          </a:xfrm>
                          <a:prstGeom prst="rect">
                            <a:avLst/>
                          </a:prstGeom>
                          <a:noFill/>
                          <a:ln>
                            <a:noFill/>
                          </a:ln>
                        </pic:spPr>
                      </pic:pic>
                    </a:graphicData>
                  </a:graphic>
                </wp:inline>
              </w:drawing>
            </w:r>
          </w:p>
        </w:tc>
        <w:tc>
          <w:tcPr>
            <w:tcW w:w="0" w:type="auto"/>
            <w:tcBorders>
              <w:top w:val="nil"/>
              <w:left w:val="nil"/>
              <w:bottom w:val="nil"/>
              <w:right w:val="nil"/>
            </w:tcBorders>
            <w:hideMark/>
          </w:tcPr>
          <w:p w14:paraId="277318BD"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6D852D42" w14:textId="77777777" w:rsidR="0060561F" w:rsidRDefault="0060561F" w:rsidP="006B4C8E">
      <w:r>
        <w:t>8月2日，新款启辰D60EV新车型上市，新车共推2款，补贴后售价区间为14.4775万-15.305万元，享受国补1.13万元。</w:t>
      </w:r>
    </w:p>
    <w:p w14:paraId="29263696" w14:textId="77777777" w:rsidR="0060561F" w:rsidRDefault="0060561F" w:rsidP="006B4C8E">
      <w:r>
        <w:rPr>
          <w:rFonts w:hint="eastAsia"/>
        </w:rPr>
        <w:t>外观方面，新车与现款车型基本保持一致。</w:t>
      </w:r>
    </w:p>
    <w:p w14:paraId="3A08EAD7" w14:textId="77777777" w:rsidR="0060561F" w:rsidRDefault="0060561F" w:rsidP="006B4C8E">
      <w:r>
        <w:rPr>
          <w:rFonts w:hint="eastAsia"/>
        </w:rPr>
        <w:t>动力方面，新车搭载纯电动机，</w:t>
      </w:r>
      <w:r>
        <w:t>NEDC综合续航里程达421km。</w:t>
      </w:r>
    </w:p>
    <w:p w14:paraId="0326057D" w14:textId="09556DAF" w:rsidR="0060561F" w:rsidRDefault="0060561F" w:rsidP="006B4C8E">
      <w:pPr>
        <w:rPr>
          <w:rFonts w:cs="宋体"/>
          <w:b/>
          <w:bCs/>
          <w:i/>
          <w:iCs/>
        </w:rPr>
      </w:pPr>
    </w:p>
    <w:p w14:paraId="605CB735" w14:textId="77777777" w:rsidR="006B4C8E" w:rsidRPr="004E38F6" w:rsidRDefault="006B4C8E" w:rsidP="004E38F6">
      <w:pPr>
        <w:pStyle w:val="1"/>
        <w:numPr>
          <w:ilvl w:val="0"/>
          <w:numId w:val="1"/>
        </w:numPr>
        <w:ind w:left="284" w:firstLineChars="0"/>
        <w:outlineLvl w:val="0"/>
        <w:rPr>
          <w:rFonts w:cs="宋体"/>
          <w:b/>
          <w:bCs/>
          <w:sz w:val="28"/>
          <w:szCs w:val="28"/>
        </w:rPr>
      </w:pPr>
      <w:r w:rsidRPr="004E38F6">
        <w:rPr>
          <w:rFonts w:cs="宋体" w:hint="eastAsia"/>
          <w:b/>
          <w:bCs/>
          <w:sz w:val="28"/>
          <w:szCs w:val="28"/>
        </w:rPr>
        <w:t>宏观经济与政策</w:t>
      </w:r>
    </w:p>
    <w:p w14:paraId="119695C6" w14:textId="77777777" w:rsidR="00B00A70" w:rsidRPr="004E38F6" w:rsidRDefault="00B00A70" w:rsidP="006B4C8E">
      <w:pPr>
        <w:pStyle w:val="a8"/>
        <w:numPr>
          <w:ilvl w:val="0"/>
          <w:numId w:val="15"/>
        </w:numPr>
        <w:ind w:firstLineChars="0"/>
        <w:outlineLvl w:val="1"/>
        <w:rPr>
          <w:b/>
          <w:sz w:val="24"/>
        </w:rPr>
      </w:pPr>
      <w:r w:rsidRPr="004E38F6">
        <w:rPr>
          <w:b/>
          <w:sz w:val="24"/>
        </w:rPr>
        <w:t>7月财新中国制造业PMI降至50.4</w:t>
      </w:r>
    </w:p>
    <w:p w14:paraId="58FC7C0F" w14:textId="77777777" w:rsidR="00B00A70" w:rsidRDefault="00B00A70" w:rsidP="008A7325">
      <w:pPr>
        <w:ind w:firstLineChars="202" w:firstLine="424"/>
      </w:pPr>
      <w:r>
        <w:t>7月财新中国制造业PMI录得50.4，低于6月1.3个百分点，仍位于扩张区间，显示制造业景气状况继续改善，但修复速度放缓。</w:t>
      </w:r>
    </w:p>
    <w:p w14:paraId="69302EF4" w14:textId="4B24D94D" w:rsidR="00B00A70" w:rsidRDefault="00B00A70" w:rsidP="006B4C8E">
      <w:pPr>
        <w:rPr>
          <w:rFonts w:cs="宋体"/>
          <w:b/>
          <w:bCs/>
          <w:i/>
          <w:iCs/>
        </w:rPr>
      </w:pPr>
    </w:p>
    <w:p w14:paraId="788628DE"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北京大兴区发布氢能产业发展行动计划</w:t>
      </w:r>
    </w:p>
    <w:p w14:paraId="4DDAD1DF" w14:textId="77777777" w:rsidR="00B00A70" w:rsidRDefault="00B00A70" w:rsidP="008A7325">
      <w:pPr>
        <w:ind w:firstLineChars="202" w:firstLine="424"/>
      </w:pPr>
      <w:r>
        <w:t>8月2日，北京市人民政府发布关于对《大兴区氢能产业发展行动计划（2022－2025年）（征求意见稿）》公开征集意见的公告。</w:t>
      </w:r>
    </w:p>
    <w:p w14:paraId="5EB2305A" w14:textId="77777777" w:rsidR="00B00A70" w:rsidRDefault="00B00A70" w:rsidP="008A7325">
      <w:pPr>
        <w:ind w:firstLineChars="202" w:firstLine="424"/>
      </w:pPr>
      <w:r>
        <w:rPr>
          <w:rFonts w:hint="eastAsia"/>
        </w:rPr>
        <w:t>公告指出，到</w:t>
      </w:r>
      <w:r>
        <w:t>2023年，实现氢能领域部分技术创新突破，初步形成新技术和产品的先行先试样板间，关键产品进入降本区间。氢能相关企业数量超过100家，2-3家链主企业落地发展，氢能产业规模超过100亿元。燃料电池汽车推广数量不低于1000辆，力争建成5座加氢站，推广分布式热电联供系统装机规模累计达到2兆瓦。</w:t>
      </w:r>
    </w:p>
    <w:p w14:paraId="74F5CC73" w14:textId="42B3CF3F" w:rsidR="00B00A70" w:rsidRPr="008A7325" w:rsidRDefault="00B00A70" w:rsidP="008A7325">
      <w:pPr>
        <w:ind w:firstLineChars="202" w:firstLine="424"/>
      </w:pPr>
    </w:p>
    <w:p w14:paraId="14B15D3A"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北京市将加大对分心驾驶违法行为处罚</w:t>
      </w:r>
    </w:p>
    <w:p w14:paraId="735240E0" w14:textId="77777777" w:rsidR="00B00A70" w:rsidRDefault="00B00A70" w:rsidP="008A7325">
      <w:pPr>
        <w:ind w:firstLineChars="202" w:firstLine="424"/>
      </w:pPr>
      <w:r>
        <w:rPr>
          <w:rFonts w:hint="eastAsia"/>
        </w:rPr>
        <w:t>北京市交管部门表示，为有效防范分心驾驶引发的交通事故，目前，北京全市</w:t>
      </w:r>
      <w:r>
        <w:t>1900余处“电子警察”对通过手持方式接打移动电话、收发信息、观看手机视频、操作手机软件、通过车载电子显示屏观看视频节目以及长时间操作车载电子显示屏导航系统等分心驾驶交通违法行为均进行抓拍记录，并纳入执法系统。</w:t>
      </w:r>
    </w:p>
    <w:p w14:paraId="358FC42B" w14:textId="79B797C1" w:rsidR="00B00A70" w:rsidRPr="00741EBF" w:rsidRDefault="00B00A70" w:rsidP="00B00A70">
      <w:pPr>
        <w:rPr>
          <w:rFonts w:cs="宋体"/>
          <w:b/>
          <w:bCs/>
          <w:i/>
          <w:iCs/>
        </w:rPr>
      </w:pPr>
    </w:p>
    <w:p w14:paraId="67656396"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成都市客运出租汽车管理条例》首次将网约车纳入管理</w:t>
      </w:r>
    </w:p>
    <w:p w14:paraId="37AA53A6" w14:textId="77777777" w:rsidR="00B00A70" w:rsidRDefault="00B00A70" w:rsidP="008A7325">
      <w:pPr>
        <w:ind w:firstLineChars="202" w:firstLine="424"/>
      </w:pPr>
      <w:r>
        <w:rPr>
          <w:rFonts w:hint="eastAsia"/>
        </w:rPr>
        <w:t>《成都市客运出租汽车管理条例》经第二次修订后正式发布，首次将网约车纳入管理。其中规定，从事网约车经营的，应当取得网络预约出租汽车经营许可证，经营期限为五年。网约车经营者应当明码标价，不得通过非网络预约方式从事巡游车经营活动。</w:t>
      </w:r>
    </w:p>
    <w:p w14:paraId="1C57DF33" w14:textId="3DE2A920" w:rsidR="00B00A70" w:rsidRPr="00EA3D60" w:rsidRDefault="00B00A70" w:rsidP="00B00A70">
      <w:pPr>
        <w:rPr>
          <w:rFonts w:cs="宋体"/>
          <w:b/>
          <w:bCs/>
          <w:i/>
          <w:iCs/>
        </w:rPr>
      </w:pPr>
    </w:p>
    <w:p w14:paraId="721A5D79"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道路运输车辆达标车型表（第45批）公示</w:t>
      </w:r>
    </w:p>
    <w:p w14:paraId="7880E2C4" w14:textId="77777777" w:rsidR="00B00A70" w:rsidRDefault="00B00A70" w:rsidP="008A7325">
      <w:pPr>
        <w:ind w:firstLineChars="202" w:firstLine="424"/>
      </w:pPr>
      <w:r>
        <w:rPr>
          <w:rFonts w:hint="eastAsia"/>
        </w:rPr>
        <w:t>8月3日，交通运输部运输服务司公布《道路运输车辆达标车型表（第45批）公示》。</w:t>
      </w:r>
    </w:p>
    <w:p w14:paraId="03886421" w14:textId="77777777" w:rsidR="00B00A70" w:rsidRDefault="00B00A70" w:rsidP="008A7325">
      <w:pPr>
        <w:ind w:firstLineChars="202" w:firstLine="424"/>
      </w:pPr>
      <w:r>
        <w:rPr>
          <w:rFonts w:hint="eastAsia"/>
        </w:rPr>
        <w:t>公示称，根据《中华人民共和国安全生产法》《中华人民共和国节约能源法》《中华人民共和国道路运输条例》《道路运输车辆技术管理规定》《道路运输车辆燃料消耗量检测和监督管理办法》，以及《交通运输部办公厅关于贯彻落实习近平总书记重要指示批示精神切实加强道路运输安全监管工作的通知》《交通运输部办公厅关于贯彻落实交通运输行业标准&lt;营运客车安全技术条件&gt;（JT/T1094-2016）的通知》《交通运输部办公厅关于做好交通运输行业标准&lt;营运货车安全技术条件&gt;（JT/T1178.1-2018）实施工作的通知》《交通运输部办公厅关于贯彻落实交通运输行业标准&lt;营运客车类型划分及等级评定&gt;（JT/T325-2018）的通知》等有关规定及相关技术要求，现对通过技术审查的道路运输车辆达标车型（见附件）进行公示，公示期为5个工作日。</w:t>
      </w:r>
    </w:p>
    <w:p w14:paraId="22760142" w14:textId="77777777" w:rsidR="00B00A70" w:rsidRDefault="00B00A70" w:rsidP="008A7325">
      <w:pPr>
        <w:ind w:firstLineChars="202" w:firstLine="424"/>
      </w:pPr>
      <w:r>
        <w:rPr>
          <w:rFonts w:hint="eastAsia"/>
        </w:rPr>
        <w:t>列入附件《道路运输车辆达标车型表（第45批公示）》的达标车型共2273款。其中，客车达标车型28款；乘用车达标车型（多用途乘用车）3款；载货汽车达标车型1294款；牵引车辆达标车型230款；挂车达标车型718款。</w:t>
      </w:r>
    </w:p>
    <w:p w14:paraId="241B0E74"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工信部：将研究制定《新能源汽车动力蓄电池回收利用管理办法》</w:t>
      </w:r>
    </w:p>
    <w:p w14:paraId="3D064AF0" w14:textId="77777777" w:rsidR="00B00A70" w:rsidRDefault="00B00A70" w:rsidP="008A7325">
      <w:pPr>
        <w:ind w:firstLineChars="202" w:firstLine="424"/>
      </w:pPr>
      <w:r>
        <w:rPr>
          <w:rFonts w:hint="eastAsia"/>
        </w:rPr>
        <w:t>工业和信息化部节能与综合利用司召开新能源汽车动力电池综合利用工作座谈会，节能与综合利用司将坚持问题导向，研究制定《新能源汽车动力蓄电池回收利用管理办法》和行业急需标准，健全动力电池回收利用体系，支持柔性拆解、高效再生利用等一批关键技术攻关和推广应用，持续实施行业规范管理，提高动力电池回收利用水平。</w:t>
      </w:r>
    </w:p>
    <w:p w14:paraId="3575A803" w14:textId="7FA61229" w:rsidR="00B00A70" w:rsidRDefault="00B00A70" w:rsidP="00B00A70">
      <w:pPr>
        <w:rPr>
          <w:rFonts w:cs="宋体"/>
          <w:b/>
          <w:bCs/>
          <w:i/>
          <w:iCs/>
        </w:rPr>
      </w:pPr>
    </w:p>
    <w:p w14:paraId="7DBB5839"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工信部</w:t>
      </w:r>
      <w:r w:rsidRPr="004E38F6">
        <w:rPr>
          <w:b/>
          <w:sz w:val="24"/>
        </w:rPr>
        <w:t>:上半年全国锂离子电池产量超过280GWh</w:t>
      </w:r>
    </w:p>
    <w:p w14:paraId="17347A72" w14:textId="77777777" w:rsidR="00B00A70" w:rsidRDefault="00B00A70" w:rsidP="008A7325">
      <w:pPr>
        <w:ind w:firstLineChars="270" w:firstLine="567"/>
      </w:pPr>
      <w:r>
        <w:t>上半年，在碳达峰碳中和目标引领和下游旺盛需求带动下，我国锂离子电池产业实现高速增长。根据行业规范公告企业信息和行业协会测算，上半年全国锂离子电池产量超过280GWh，同比增长150%，全行业收入突破4800亿元。</w:t>
      </w:r>
    </w:p>
    <w:p w14:paraId="534A2514" w14:textId="77777777" w:rsidR="00B00A70" w:rsidRDefault="00B00A70" w:rsidP="008A7325">
      <w:pPr>
        <w:ind w:firstLineChars="270" w:firstLine="567"/>
      </w:pPr>
      <w:r>
        <w:rPr>
          <w:rFonts w:hint="eastAsia"/>
        </w:rPr>
        <w:t>锂离子电池环节，上半年储能电池产量达到</w:t>
      </w:r>
      <w:r>
        <w:t>32GWh，新能源汽车动力电池装车量约110GWh。锂离子电池产品出口同比增长75%。</w:t>
      </w:r>
    </w:p>
    <w:p w14:paraId="5E7D5CE9" w14:textId="01E79767" w:rsidR="00B00A70" w:rsidRDefault="00B00A70" w:rsidP="00B00A70">
      <w:pPr>
        <w:rPr>
          <w:rFonts w:cs="宋体"/>
          <w:b/>
          <w:bCs/>
          <w:i/>
          <w:iCs/>
        </w:rPr>
      </w:pPr>
    </w:p>
    <w:p w14:paraId="0A623F06"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工业领域碳达峰路线图出炉</w:t>
      </w:r>
    </w:p>
    <w:p w14:paraId="76187DA0" w14:textId="77777777" w:rsidR="00B00A70" w:rsidRDefault="00B00A70" w:rsidP="008A7325">
      <w:pPr>
        <w:ind w:firstLineChars="202" w:firstLine="424"/>
      </w:pPr>
      <w:r>
        <w:t>工业和信息化部、国家发展改革委、生态环境部联合印发《工业领域碳达峰实施方案》。《方案》中强调，大力推广节能与新能源汽车，强化整车集成技术创新，提高新能源汽车产业集中度，到2030年，当年新增新能源、清洁能源动力的交通工具比例达到40%左右，乘用车和商用车新车二氧化碳排放强度分别比2020年下降25%和20%以上。加强再生资源循环利用，推动新能源汽车动力电池回收利用体系建设。</w:t>
      </w:r>
    </w:p>
    <w:p w14:paraId="24986906" w14:textId="738243B4" w:rsidR="00B00A70" w:rsidRPr="007C33E2" w:rsidRDefault="00B00A70" w:rsidP="00B00A70">
      <w:pPr>
        <w:rPr>
          <w:rFonts w:cs="宋体"/>
          <w:b/>
          <w:bCs/>
          <w:i/>
          <w:iCs/>
        </w:rPr>
      </w:pPr>
    </w:p>
    <w:p w14:paraId="0601D570"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关于印发工业领域碳达峰实施方案的通知</w:t>
      </w:r>
    </w:p>
    <w:p w14:paraId="0F65DD64" w14:textId="77777777" w:rsidR="00B00A70" w:rsidRDefault="00B00A70" w:rsidP="008A7325">
      <w:pPr>
        <w:ind w:firstLineChars="202" w:firstLine="424"/>
      </w:pPr>
      <w:r>
        <w:rPr>
          <w:rFonts w:hint="eastAsia"/>
        </w:rPr>
        <w:t>8月1日，工业和信息化部网站公布工业和信息化部、国家发展改革委、生态环境部印发的《关于印发工业领域碳达峰实施方案的通知》。</w:t>
      </w:r>
    </w:p>
    <w:p w14:paraId="51EB058A" w14:textId="77777777" w:rsidR="00B00A70" w:rsidRDefault="00B00A70" w:rsidP="008A7325">
      <w:pPr>
        <w:ind w:firstLineChars="202" w:firstLine="424"/>
      </w:pPr>
      <w:r>
        <w:rPr>
          <w:rFonts w:hint="eastAsia"/>
        </w:rPr>
        <w:t>通知称，《工业领域碳达峰实施方案》已经碳达峰碳中和工作领导小组审议通过，现印发给你们，请认真贯彻落实。</w:t>
      </w:r>
    </w:p>
    <w:p w14:paraId="40407286" w14:textId="77777777" w:rsidR="00B00A70" w:rsidRDefault="00B00A70" w:rsidP="008A7325">
      <w:pPr>
        <w:ind w:firstLineChars="202" w:firstLine="424"/>
      </w:pPr>
      <w:r>
        <w:rPr>
          <w:rFonts w:hint="eastAsia"/>
        </w:rPr>
        <w:t>《工业领域碳达峰实施方案》的主要内容包括总体要求、重点任务、重大行动、政策保障、组织实施共五个方面。</w:t>
      </w:r>
    </w:p>
    <w:p w14:paraId="03764E08" w14:textId="77777777" w:rsidR="00B00A70" w:rsidRDefault="00B00A70" w:rsidP="008A7325">
      <w:pPr>
        <w:ind w:firstLineChars="202" w:firstLine="424"/>
      </w:pPr>
      <w:r>
        <w:rPr>
          <w:rFonts w:hint="eastAsia"/>
        </w:rPr>
        <w:t>总体目标是：“十四五”期间，产业结构与用能结构优化取得积极进展，能源资源利用效率大幅提升，建成一批绿色工厂和绿色工业园区，研发、示范、推广一批减排效果显著的低碳零碳负碳技术工艺装备产品，筑牢工业领域碳达峰基础。到2025年，规模以上工业单位增加值能耗较2020年下降13.5%，单位工业增加值二氧化碳排放下降幅度大于全社会下降幅度，重点行业二氧化碳排放强度明显下降。</w:t>
      </w:r>
    </w:p>
    <w:p w14:paraId="6C9C4A17" w14:textId="77777777" w:rsidR="00B00A70" w:rsidRDefault="00B00A70" w:rsidP="008A7325">
      <w:pPr>
        <w:ind w:firstLineChars="202" w:firstLine="424"/>
      </w:pPr>
      <w:r>
        <w:rPr>
          <w:rFonts w:hint="eastAsia"/>
        </w:rPr>
        <w:t>“十五五”期间，产业结构布局进一步优化，工业能耗强度、二氧化碳排放强度持续下降，努力达峰削峰，在实现工业领域碳达峰的基础上强化碳中和能力，基本建立以高效、绿色、循环、低碳为重要特征的现代工业体系。确保工业领域二氧化碳排放在2030年前达峰。</w:t>
      </w:r>
    </w:p>
    <w:p w14:paraId="42D3559B" w14:textId="77777777" w:rsidR="00B00A70" w:rsidRDefault="00B00A70" w:rsidP="008A7325">
      <w:pPr>
        <w:ind w:firstLineChars="202" w:firstLine="424"/>
      </w:pPr>
      <w:r>
        <w:rPr>
          <w:rFonts w:hint="eastAsia"/>
        </w:rPr>
        <w:t>重点任务共六大项，包括：深度调整产业结构，深入推进节能降碳，积极推行绿色制造，大力发展循环经济，加快工业绿色低碳技术变革，主动推进工业领域数字化转型。</w:t>
      </w:r>
    </w:p>
    <w:p w14:paraId="408801E3" w14:textId="77777777" w:rsidR="00B00A70" w:rsidRDefault="00B00A70" w:rsidP="008A7325">
      <w:pPr>
        <w:ind w:firstLineChars="202" w:firstLine="424"/>
      </w:pPr>
      <w:r>
        <w:rPr>
          <w:rFonts w:hint="eastAsia"/>
        </w:rPr>
        <w:t>重大行动共两大项，包括：重点行业达峰行动，绿色低碳产品供给提升行动。</w:t>
      </w:r>
    </w:p>
    <w:p w14:paraId="3CBD2E7E" w14:textId="77777777" w:rsidR="00B00A70" w:rsidRDefault="00B00A70" w:rsidP="008A7325">
      <w:pPr>
        <w:ind w:firstLineChars="202" w:firstLine="424"/>
      </w:pPr>
      <w:r>
        <w:rPr>
          <w:rFonts w:hint="eastAsia"/>
        </w:rPr>
        <w:t>《工业领域碳达峰实施方案》中将汽车工业列入重点任务和重大行动之一。多方面涉及汽车行业，包括以下五个方面：</w:t>
      </w:r>
    </w:p>
    <w:p w14:paraId="40AD671F" w14:textId="77777777" w:rsidR="00B00A70" w:rsidRDefault="00B00A70" w:rsidP="008A7325">
      <w:pPr>
        <w:ind w:firstLineChars="202" w:firstLine="424"/>
      </w:pPr>
      <w:r>
        <w:rPr>
          <w:rFonts w:hint="eastAsia"/>
        </w:rPr>
        <w:t>一是在“深度调整产业结构”中提出，围绕新一代信息技术、生物技术、新能源、新材料、高端装备、新能源汽车、绿色环保以及航空航天、海洋装备等战略性新兴产业，打造低碳转型效果明显的先进制造业集群。</w:t>
      </w:r>
    </w:p>
    <w:p w14:paraId="5759F7D0" w14:textId="77777777" w:rsidR="00B00A70" w:rsidRDefault="00B00A70" w:rsidP="008A7325">
      <w:pPr>
        <w:ind w:firstLineChars="202" w:firstLine="424"/>
      </w:pPr>
      <w:r>
        <w:rPr>
          <w:rFonts w:hint="eastAsia"/>
        </w:rPr>
        <w:t>二是在“积极推行绿色制造”中提出，支持汽车车、机械、电子、纺织、通信等行业龙头企业，在供应链整合、创新低碳管理等关键领域发挥引领作用，将绿色低碳理念贯穿于产品设计、原料采购、生产、运输、储存、使用、回收处理的全过程，加快推进构建统一的绿色</w:t>
      </w:r>
      <w:r>
        <w:rPr>
          <w:rFonts w:hint="eastAsia"/>
        </w:rPr>
        <w:lastRenderedPageBreak/>
        <w:t>产品认证与标识体系，推动供应链全链条绿色低碳发展。</w:t>
      </w:r>
    </w:p>
    <w:p w14:paraId="3184C174" w14:textId="77777777" w:rsidR="00B00A70" w:rsidRDefault="00B00A70" w:rsidP="008A7325">
      <w:pPr>
        <w:ind w:firstLineChars="202" w:firstLine="424"/>
      </w:pPr>
      <w:r>
        <w:rPr>
          <w:rFonts w:hint="eastAsia"/>
        </w:rPr>
        <w:t>三是在“大力发展循环经济”中提出，围绕电器电子、汽车等产品，推行生产者责任延伸制度。推动新能源汽车动力电池回收利用体系建设。</w:t>
      </w:r>
    </w:p>
    <w:p w14:paraId="4CFE3F47" w14:textId="77777777" w:rsidR="00B00A70" w:rsidRDefault="00B00A70" w:rsidP="008A7325">
      <w:pPr>
        <w:ind w:firstLineChars="202" w:firstLine="424"/>
      </w:pPr>
      <w:r>
        <w:rPr>
          <w:rFonts w:hint="eastAsia"/>
        </w:rPr>
        <w:t>四是在“主动推进工业领域数字化转型”中提出，在汽车、机械、电子、船舶、轨道交通、航空航天等行业打造数字化协同的绿色供应链。</w:t>
      </w:r>
    </w:p>
    <w:p w14:paraId="50CE7337" w14:textId="77777777" w:rsidR="00B00A70" w:rsidRDefault="00B00A70" w:rsidP="008A7325">
      <w:pPr>
        <w:ind w:firstLineChars="202" w:firstLine="424"/>
      </w:pPr>
      <w:r>
        <w:rPr>
          <w:rFonts w:hint="eastAsia"/>
        </w:rPr>
        <w:t>五是在“绿色低碳产品供给提升行动”中提出，加大交通运输领域绿色低碳产品供给。大力推广节能与新能源汽车，强化整车集成技术创新，提高新能源汽车产业集中度。提高城市公交、出租汽车、邮政快递、环卫、城市物流配送等领域新能源汽车比例，提升新能源汽车个人消费比例。开展电动重卡、氢燃料汽车研发及示范应用。加快充电桩建设及换电模式创新，构建便利高效适度超前的充电网络体系。对标国际领先标准，制修订汽车节能减排标准。到2030年，当年新增新能源、清洁能源动力的交通工具比例达到40%左右，乘用车和商用车新车二氧化碳排放强度分别比2020年下降25%和20%以上。</w:t>
      </w:r>
    </w:p>
    <w:p w14:paraId="1B26D874" w14:textId="7C03740E" w:rsidR="00B00A70" w:rsidRPr="00556F8E" w:rsidRDefault="00B00A70" w:rsidP="00B00A70">
      <w:pPr>
        <w:rPr>
          <w:rFonts w:cs="宋体"/>
          <w:b/>
          <w:bCs/>
          <w:i/>
          <w:iCs/>
        </w:rPr>
      </w:pPr>
    </w:p>
    <w:p w14:paraId="3C4A9AF4"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广州《南沙区氢能产业扶持办法（征求意见稿）》发布</w:t>
      </w:r>
    </w:p>
    <w:p w14:paraId="1527610E" w14:textId="77777777" w:rsidR="00B00A70" w:rsidRDefault="00B00A70" w:rsidP="008A7325">
      <w:pPr>
        <w:ind w:firstLineChars="270" w:firstLine="567"/>
      </w:pPr>
      <w:r>
        <w:rPr>
          <w:rFonts w:hint="eastAsia"/>
        </w:rPr>
        <w:t>广州市南沙区人民政府印发了《南沙区氢能产业扶持办法（征求意见稿）》，其中提到补贴加氢站建设和运营，专门补贴货运车，专门补贴市政与物流车，专门补贴氢能拖车等。</w:t>
      </w:r>
    </w:p>
    <w:p w14:paraId="22C30478" w14:textId="6B862FEC" w:rsidR="00B00A70" w:rsidRDefault="00B00A70" w:rsidP="00B00A70">
      <w:pPr>
        <w:rPr>
          <w:rFonts w:cs="宋体"/>
          <w:b/>
          <w:bCs/>
          <w:i/>
          <w:iCs/>
        </w:rPr>
      </w:pPr>
    </w:p>
    <w:p w14:paraId="2E8F33C8"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国常会：打通二手车流通堵点，延续免征新能源汽车购置税政策</w:t>
      </w:r>
    </w:p>
    <w:p w14:paraId="46C23E5F" w14:textId="77777777" w:rsidR="00B00A70" w:rsidRDefault="00B00A70" w:rsidP="008A7325">
      <w:pPr>
        <w:ind w:firstLineChars="202" w:firstLine="424"/>
      </w:pPr>
      <w:r>
        <w:t>国务院常务会议召开，部署进一步扩需求举措，推动有效投资和增加消费。会议指出，除个别地区外，限购地区要增加汽车指标数量、放宽购车资格限制。打通二手车流通堵点。延续免征新能源汽车购置税政策。</w:t>
      </w:r>
    </w:p>
    <w:p w14:paraId="24DF9DA0" w14:textId="28A94680" w:rsidR="00B00A70" w:rsidRDefault="00B00A70" w:rsidP="00B00A70">
      <w:pPr>
        <w:rPr>
          <w:rFonts w:cs="宋体"/>
          <w:b/>
          <w:bCs/>
          <w:i/>
          <w:iCs/>
        </w:rPr>
      </w:pPr>
    </w:p>
    <w:p w14:paraId="31AED82B"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国家市监总局</w:t>
      </w:r>
      <w:r w:rsidRPr="004E38F6">
        <w:rPr>
          <w:b/>
          <w:sz w:val="24"/>
        </w:rPr>
        <w:t>:建立新能源车事故报告制度</w:t>
      </w:r>
    </w:p>
    <w:p w14:paraId="1BA7C9AF" w14:textId="77777777" w:rsidR="00B00A70" w:rsidRDefault="00B00A70" w:rsidP="008A7325">
      <w:pPr>
        <w:ind w:firstLineChars="202" w:firstLine="424"/>
      </w:pPr>
      <w:r>
        <w:rPr>
          <w:rFonts w:hint="eastAsia"/>
        </w:rPr>
        <w:t>在第九届国际智能网联技术年会上，国家市场监管总局质量发展局二级巡视员李常青表示，市场监管总局建立新能源汽车事故报告制度，组建新能源汽车事故调查协作网。</w:t>
      </w:r>
    </w:p>
    <w:p w14:paraId="0EF0ECCF" w14:textId="77777777" w:rsidR="00B00A70" w:rsidRDefault="00B00A70" w:rsidP="008A7325">
      <w:pPr>
        <w:ind w:firstLineChars="202" w:firstLine="424"/>
      </w:pPr>
      <w:r>
        <w:rPr>
          <w:rFonts w:hint="eastAsia"/>
        </w:rPr>
        <w:t>李常青表示，中国智能网联汽车安全监管正在持续创新，下一步，将主要做好探索汽车安全沙盒监管等四方面工作。</w:t>
      </w:r>
    </w:p>
    <w:p w14:paraId="4BB97772" w14:textId="77777777" w:rsidR="00B00A70" w:rsidRDefault="00B00A70" w:rsidP="008A7325">
      <w:pPr>
        <w:ind w:firstLineChars="202" w:firstLine="424"/>
      </w:pPr>
      <w:r>
        <w:rPr>
          <w:rFonts w:hint="eastAsia"/>
        </w:rPr>
        <w:t>此外，官方还发布了针对汽车远程升级、</w:t>
      </w:r>
      <w:r>
        <w:t>OTA的监管政策指导文件。下一步，市场监管总局将主要做好四方面工作，促进智能网联汽车产业的蓬勃发展，积极探索汽车安全沙盒监管等四方面工作：</w:t>
      </w:r>
    </w:p>
    <w:p w14:paraId="25283DBD" w14:textId="0B084BE4" w:rsidR="00B00A70" w:rsidRDefault="008A7325" w:rsidP="008A7325">
      <w:pPr>
        <w:ind w:firstLineChars="202" w:firstLine="424"/>
      </w:pPr>
      <w:r>
        <w:rPr>
          <w:rFonts w:hint="eastAsia"/>
        </w:rPr>
        <w:t>一、</w:t>
      </w:r>
      <w:r w:rsidR="00B00A70" w:rsidRPr="0041420F">
        <w:rPr>
          <w:rFonts w:hint="eastAsia"/>
        </w:rPr>
        <w:t>纠正完善召回监管法律法规；二、积极探索汽车安全沙盒监管；三、强化质量技术基础设施与建设创新；四、构建多元共治的安全发展格局。</w:t>
      </w:r>
    </w:p>
    <w:p w14:paraId="13D52FAA" w14:textId="2FFAFEF2" w:rsidR="00B00A70" w:rsidRPr="00A2000C" w:rsidRDefault="00B00A70" w:rsidP="00B00A70">
      <w:pPr>
        <w:rPr>
          <w:rFonts w:cs="宋体"/>
          <w:b/>
          <w:bCs/>
          <w:i/>
          <w:iCs/>
        </w:rPr>
      </w:pPr>
    </w:p>
    <w:p w14:paraId="7492427B"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海南</w:t>
      </w:r>
      <w:r w:rsidRPr="004E38F6">
        <w:rPr>
          <w:b/>
          <w:sz w:val="24"/>
        </w:rPr>
        <w:t>:8月1日起取消二手车限迁政策</w:t>
      </w:r>
    </w:p>
    <w:p w14:paraId="2A0D4B97" w14:textId="77777777" w:rsidR="00B00A70" w:rsidRDefault="00B00A70" w:rsidP="008A7325">
      <w:pPr>
        <w:ind w:firstLineChars="202" w:firstLine="424"/>
      </w:pPr>
      <w:r>
        <w:rPr>
          <w:rFonts w:hint="eastAsia"/>
        </w:rPr>
        <w:t>按照国务院、省政府有关工作要求，自</w:t>
      </w:r>
      <w:r>
        <w:t>2022年8月1日起，海南全省范围取消对符合国五排放标准小型非营运二手车的迁入限制。海南省公安厅交警总队通知全省公安交通管理部门，按照《机动车登记管理规定》（公安部令第164号）依法开展机动车登记。海南省商务、海南省生态、海南省公安等部门协同推进全面落实二手车交易登记“跨省通办”等便民措施，进一步便利二手车交易登记，促进二手车流通。对其他类型车辆及省内流通的二手车仍执行海南省原二手车流通政策。</w:t>
      </w:r>
    </w:p>
    <w:p w14:paraId="5B19B0B4" w14:textId="77777777" w:rsidR="00B00A70" w:rsidRDefault="00B00A70" w:rsidP="008A7325">
      <w:pPr>
        <w:ind w:firstLineChars="202" w:firstLine="424"/>
      </w:pPr>
      <w:r>
        <w:rPr>
          <w:rFonts w:hint="eastAsia"/>
        </w:rPr>
        <w:lastRenderedPageBreak/>
        <w:t>同时，公安交管部门持续推进二手车登记“跨省办”“网上办”“便捷办”，车主在迁入地、迁出地均可办理车辆交易登记，实行二手车档案资料电子化网上转递，鼓励引导群众通过“交管</w:t>
      </w:r>
      <w:r>
        <w:t>12123”办理车辆转籍，最大限度便利二手车交易。</w:t>
      </w:r>
    </w:p>
    <w:p w14:paraId="039CC2DC" w14:textId="6C962ABE" w:rsidR="00B00A70" w:rsidRDefault="00B00A70" w:rsidP="00B00A70">
      <w:pPr>
        <w:rPr>
          <w:rFonts w:cs="宋体"/>
          <w:b/>
          <w:bCs/>
          <w:i/>
          <w:iCs/>
        </w:rPr>
      </w:pPr>
    </w:p>
    <w:p w14:paraId="2FEC20C1" w14:textId="77777777" w:rsidR="00B00A70" w:rsidRPr="007C33E2" w:rsidRDefault="00B00A70" w:rsidP="004E38F6">
      <w:pPr>
        <w:pStyle w:val="a8"/>
        <w:numPr>
          <w:ilvl w:val="0"/>
          <w:numId w:val="15"/>
        </w:numPr>
        <w:ind w:firstLineChars="0"/>
        <w:outlineLvl w:val="1"/>
        <w:rPr>
          <w:b/>
        </w:rPr>
      </w:pPr>
      <w:r w:rsidRPr="004E38F6">
        <w:rPr>
          <w:rFonts w:hint="eastAsia"/>
          <w:b/>
          <w:sz w:val="24"/>
        </w:rPr>
        <w:t>海南四部委推淘汰老旧汽车奖励</w:t>
      </w:r>
    </w:p>
    <w:p w14:paraId="10B153BF" w14:textId="77777777" w:rsidR="00B00A70" w:rsidRDefault="00B00A70" w:rsidP="008A7325">
      <w:pPr>
        <w:ind w:firstLineChars="202" w:firstLine="424"/>
      </w:pPr>
      <w:r>
        <w:t>海南省商务厅、海南省工业和信息化厅、海南省财政厅、海南省公安厅发布《关于开展2022年鼓励淘汰老旧汽车综合奖励申报工作的通知》，其中提出，满足淘汰老旧汽车奖励条件的机动车所有人可申领8000元报废旧车节能减排综合奖励。每位申请人只能享受一次8000元的奖励。</w:t>
      </w:r>
    </w:p>
    <w:p w14:paraId="7DE692BC" w14:textId="2AD9346F" w:rsidR="00B00A70" w:rsidRDefault="00B00A70" w:rsidP="00B00A70">
      <w:pPr>
        <w:rPr>
          <w:rFonts w:cs="宋体"/>
          <w:b/>
          <w:bCs/>
          <w:i/>
          <w:iCs/>
        </w:rPr>
      </w:pPr>
    </w:p>
    <w:p w14:paraId="11983A06" w14:textId="77777777" w:rsidR="00B00A70" w:rsidRPr="00A2000C" w:rsidRDefault="00B00A70" w:rsidP="004E38F6">
      <w:pPr>
        <w:pStyle w:val="a8"/>
        <w:numPr>
          <w:ilvl w:val="0"/>
          <w:numId w:val="15"/>
        </w:numPr>
        <w:ind w:firstLineChars="0"/>
        <w:outlineLvl w:val="1"/>
        <w:rPr>
          <w:b/>
        </w:rPr>
      </w:pPr>
      <w:r w:rsidRPr="004E38F6">
        <w:rPr>
          <w:rFonts w:hint="eastAsia"/>
          <w:b/>
          <w:sz w:val="24"/>
        </w:rPr>
        <w:t>交通运输部</w:t>
      </w:r>
      <w:r w:rsidRPr="004E38F6">
        <w:rPr>
          <w:b/>
          <w:sz w:val="24"/>
        </w:rPr>
        <w:t>加快建设国家综合立体交通网</w:t>
      </w:r>
    </w:p>
    <w:p w14:paraId="17F6B83F" w14:textId="77777777" w:rsidR="00B00A70" w:rsidRDefault="00B00A70" w:rsidP="008A7325">
      <w:pPr>
        <w:ind w:firstLineChars="202" w:firstLine="424"/>
      </w:pPr>
      <w:r>
        <w:t>交通运输部召开全国交通运输2022年半年工作视频会。交通运输部部长李小鹏强调，下半年交通运输发展面临的内外部环境更趋复杂。要坚定必胜信心，保持战略定力，扎实做好下半年交通运输工作。要坚定坚持就是胜利的信心，坚持外防输入、内防反弹，坚持动态清零，坚决认真贯彻党中央确定的防控政策举措，毫不放松抓好交通运输疫情防控工作。要全力以赴做好交通物流保通保畅工作，服务提高产业链供应链安全稳定性和国际竞争力。</w:t>
      </w:r>
    </w:p>
    <w:p w14:paraId="6F0707F9" w14:textId="366893B5" w:rsidR="00B00A70" w:rsidRDefault="00B00A70" w:rsidP="00B00A70">
      <w:pPr>
        <w:rPr>
          <w:rFonts w:cs="宋体"/>
          <w:b/>
          <w:bCs/>
          <w:i/>
          <w:iCs/>
        </w:rPr>
      </w:pPr>
    </w:p>
    <w:p w14:paraId="7BC9D968"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两地新加入</w:t>
      </w:r>
      <w:r w:rsidRPr="004E38F6">
        <w:rPr>
          <w:b/>
          <w:sz w:val="24"/>
        </w:rPr>
        <w:t>已有8省市加快推进国四淘汰</w:t>
      </w:r>
    </w:p>
    <w:p w14:paraId="09A67806" w14:textId="77777777" w:rsidR="00B00A70" w:rsidRDefault="00B00A70" w:rsidP="008A7325">
      <w:pPr>
        <w:ind w:firstLineChars="202" w:firstLine="424"/>
      </w:pPr>
      <w:r>
        <w:rPr>
          <w:rFonts w:hint="eastAsia"/>
        </w:rPr>
        <w:t>最新的消息显示，陕西、北京等地已经发布通知，要求推进国四柴油车的淘汰工作。</w:t>
      </w:r>
    </w:p>
    <w:p w14:paraId="525740CA" w14:textId="77777777" w:rsidR="00B00A70" w:rsidRDefault="00B00A70" w:rsidP="008A7325">
      <w:pPr>
        <w:ind w:firstLineChars="202" w:firstLine="424"/>
      </w:pPr>
      <w:r>
        <w:rPr>
          <w:rFonts w:hint="eastAsia"/>
        </w:rPr>
        <w:t>日前，陕西省人民政府办公厅发布《关于印发蓝天碧水净土保卫战</w:t>
      </w:r>
      <w:r>
        <w:t>2022年工作方案的通知》，要求：持续开展国三及以下柴油车和燃气汽车（含场内车辆）淘汰工作，关中地区积极推动国四柴油汽车的淘汰更新。</w:t>
      </w:r>
    </w:p>
    <w:p w14:paraId="785D7193" w14:textId="77777777" w:rsidR="00B00A70" w:rsidRDefault="00B00A70" w:rsidP="008A7325">
      <w:pPr>
        <w:ind w:firstLineChars="202" w:firstLine="424"/>
      </w:pPr>
      <w:r>
        <w:rPr>
          <w:rFonts w:hint="eastAsia"/>
        </w:rPr>
        <w:t>此外，北京市人民政府办公厅关于印发《北京市深入打好污染防治攻坚战</w:t>
      </w:r>
      <w:r>
        <w:t>2022年行动计划》的通知，通知针对国四淘汰和新能源汽车推广做出部署。</w:t>
      </w:r>
    </w:p>
    <w:p w14:paraId="33DB1FB2" w14:textId="77777777" w:rsidR="00B00A70" w:rsidRDefault="00B00A70" w:rsidP="008A7325">
      <w:pPr>
        <w:ind w:firstLineChars="202" w:firstLine="424"/>
      </w:pPr>
      <w:r>
        <w:rPr>
          <w:rFonts w:hint="eastAsia"/>
        </w:rPr>
        <w:t>通知要求：北京市各区通过实施激励和约束等政策、加大执法</w:t>
      </w:r>
      <w:r>
        <w:t>力度、深入宣传动员等手段,综合施策加快本辖区国四排放标准营运柴油货车淘汰。</w:t>
      </w:r>
    </w:p>
    <w:p w14:paraId="785BBCE9" w14:textId="77777777" w:rsidR="00B00A70" w:rsidRDefault="00B00A70" w:rsidP="008A7325">
      <w:pPr>
        <w:ind w:firstLineChars="202" w:firstLine="424"/>
      </w:pPr>
      <w:r>
        <w:rPr>
          <w:rFonts w:hint="eastAsia"/>
        </w:rPr>
        <w:t>另外，《山东省新一轮“四减四增”三年行动方案（</w:t>
      </w:r>
      <w:r>
        <w:t>2021-2023）》文件指出，首次将国四柴油货车纳入逐步淘汰范围；在重污染天气应急期间，全社会统一使用国五及以上排放阶段或新能源车辆运输。</w:t>
      </w:r>
    </w:p>
    <w:p w14:paraId="726B4142" w14:textId="2C81374B" w:rsidR="00B00A70" w:rsidRPr="0026741D" w:rsidRDefault="00B00A70" w:rsidP="00B00A70">
      <w:pPr>
        <w:rPr>
          <w:rFonts w:cs="宋体"/>
          <w:b/>
          <w:bCs/>
          <w:i/>
          <w:iCs/>
        </w:rPr>
      </w:pPr>
    </w:p>
    <w:p w14:paraId="17B382AE"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三部门</w:t>
      </w:r>
      <w:r w:rsidRPr="004E38F6">
        <w:rPr>
          <w:b/>
          <w:sz w:val="24"/>
        </w:rPr>
        <w:t>:推动动力电池回收利用体系建设</w:t>
      </w:r>
    </w:p>
    <w:p w14:paraId="5CA910DF" w14:textId="77777777" w:rsidR="00B00A70" w:rsidRDefault="00B00A70" w:rsidP="008A7325">
      <w:pPr>
        <w:ind w:firstLineChars="202" w:firstLine="424"/>
      </w:pPr>
      <w:r>
        <w:rPr>
          <w:rFonts w:hint="eastAsia"/>
        </w:rPr>
        <w:t>随着我国新能源汽车销量的不断增长，同时，得益于越来越多的车企选择中国生产的动力电池，我国动力电池产业增长迅猛，动力电池回收利用体系建设再次被强调。日前，工信部、国家发展改革委、生态环境部三部门印发《工业领域碳达峰实施方案》，文件提出，加强再生资源循环利用，推动新能源汽车动力电池回收利用体系建设。</w:t>
      </w:r>
    </w:p>
    <w:p w14:paraId="5CF915AC" w14:textId="77777777" w:rsidR="00B00A70" w:rsidRDefault="00B00A70" w:rsidP="008A7325">
      <w:pPr>
        <w:ind w:firstLineChars="202" w:firstLine="424"/>
      </w:pPr>
      <w:r>
        <w:rPr>
          <w:rFonts w:hint="eastAsia"/>
        </w:rPr>
        <w:t>工业和信息化部党组成员、副部长张云明表示，我国未来将进一步健全回收利用体系，加快制定回收利用管理办法，加强央地工作联动，形成协调监管机制，完善动力电池回收利用标准体系，支持智能拆解、材料再生等技术攻关和推广应用，加快培育一批梯次利用和回收再生的相关企业。</w:t>
      </w:r>
    </w:p>
    <w:p w14:paraId="5AC15F71" w14:textId="2E367E8B" w:rsidR="00B00A70" w:rsidRDefault="00B00A70" w:rsidP="00B00A70">
      <w:pPr>
        <w:rPr>
          <w:rFonts w:cs="宋体"/>
          <w:b/>
          <w:bCs/>
          <w:i/>
          <w:iCs/>
        </w:rPr>
      </w:pPr>
    </w:p>
    <w:p w14:paraId="47776AD6"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lastRenderedPageBreak/>
        <w:t>三部委</w:t>
      </w:r>
      <w:r w:rsidRPr="004E38F6">
        <w:rPr>
          <w:b/>
          <w:sz w:val="24"/>
        </w:rPr>
        <w:t>2030年新增新能源交通工具占40%</w:t>
      </w:r>
    </w:p>
    <w:p w14:paraId="4B4A6617" w14:textId="77777777" w:rsidR="00B00A70" w:rsidRDefault="00B00A70" w:rsidP="008A7325">
      <w:pPr>
        <w:ind w:firstLineChars="202" w:firstLine="424"/>
      </w:pPr>
      <w:r>
        <w:rPr>
          <w:rFonts w:hint="eastAsia"/>
        </w:rPr>
        <w:t>工业和信息化部、国家发展改革委、生态环境部联合印发的《工业领域碳达峰实施方案》（以下简称《方案》）中明确，要加大交通运输领域绿色低碳产品供给。《方案》明确，到</w:t>
      </w:r>
      <w:r>
        <w:t>2030年，当年新增新能源、清洁能源动力的交通工具比例达到40%左右，乘用车和商用车新车二氧化碳排放强度分别比2020年下降25%和20%以上。《方案》中明确，未来要大力推广节能与新能源汽车，强化整车集成技术创新，提高新能源汽车产业集中度；提高城市公交、出租汽车、邮政快递、环卫、城市物流配送等领域新能源汽车比例，提升新能源汽车个人消费比例；开展</w:t>
      </w:r>
      <w:r>
        <w:rPr>
          <w:rFonts w:hint="eastAsia"/>
        </w:rPr>
        <w:t>电动重卡、氢燃料汽车研发及示范应用。</w:t>
      </w:r>
    </w:p>
    <w:p w14:paraId="003B4BBD" w14:textId="474D4106" w:rsidR="00B00A70" w:rsidRDefault="00B00A70" w:rsidP="00B00A70">
      <w:pPr>
        <w:rPr>
          <w:rFonts w:cs="宋体"/>
          <w:b/>
          <w:bCs/>
          <w:i/>
          <w:iCs/>
        </w:rPr>
      </w:pPr>
    </w:p>
    <w:p w14:paraId="7DD53ACB"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上海发布外省市国五及以上二手车转入通告</w:t>
      </w:r>
    </w:p>
    <w:p w14:paraId="783D733B" w14:textId="77777777" w:rsidR="00B00A70" w:rsidRDefault="00B00A70" w:rsidP="008A7325">
      <w:pPr>
        <w:ind w:firstLineChars="270" w:firstLine="567"/>
      </w:pPr>
      <w:r>
        <w:t>上海市商务委员会、上海市公安局、上海市生态环境局、上海市交通委员会联合发布《外省市国五及以上排放标准小型非营运二手车转入办理的通告》。通告提出，自2022年8月1日起，凡符合国五及以上排放标准的小型非营运二手车，可申请转入本市。</w:t>
      </w:r>
    </w:p>
    <w:p w14:paraId="687AA5D4" w14:textId="1C91AD64" w:rsidR="00B00A70" w:rsidRDefault="00B00A70" w:rsidP="00B00A70">
      <w:pPr>
        <w:rPr>
          <w:rFonts w:cs="宋体"/>
          <w:b/>
          <w:bCs/>
          <w:i/>
          <w:iCs/>
        </w:rPr>
      </w:pPr>
    </w:p>
    <w:p w14:paraId="4438988C"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深圳经济特区智能网联汽车管理条例实施</w:t>
      </w:r>
    </w:p>
    <w:p w14:paraId="4A41073A" w14:textId="77777777" w:rsidR="00B00A70" w:rsidRDefault="00B00A70" w:rsidP="008A7325">
      <w:pPr>
        <w:ind w:firstLineChars="202" w:firstLine="424"/>
      </w:pPr>
      <w:r>
        <w:rPr>
          <w:rFonts w:hint="eastAsia"/>
        </w:rPr>
        <w:t>深圳经济特区智能网联汽车管理条例》于</w:t>
      </w:r>
      <w:r>
        <w:t>8月1日正式施行，多家智能网联车企纷纷上路测试。据悉，这是国内首部对于智能网联汽车准入登记、上路行驶等事项作出具体规定的法规</w:t>
      </w:r>
    </w:p>
    <w:p w14:paraId="3BBF2A24" w14:textId="77777777" w:rsidR="00B00A70" w:rsidRDefault="00B00A70" w:rsidP="008A7325">
      <w:pPr>
        <w:ind w:firstLineChars="202" w:firstLine="424"/>
      </w:pPr>
      <w:r>
        <w:rPr>
          <w:rFonts w:hint="eastAsia"/>
        </w:rPr>
        <w:t>《条例》规定，有驾驶人的智能网联汽车发生道路交通安全违法情形的，由公安机关交通管理部门依法对驾驶人进行处理；完全自动驾驶的智能网联汽车在无驾驶人期间发生道路交通安全违法情形的，由公安机关交通管理部门依法对车辆所有人、管理人进行处理。</w:t>
      </w:r>
    </w:p>
    <w:p w14:paraId="2FC07A66" w14:textId="5559DAED" w:rsidR="00B00A70" w:rsidRDefault="00B00A70" w:rsidP="00B00A70">
      <w:pPr>
        <w:rPr>
          <w:rFonts w:cs="宋体"/>
          <w:b/>
          <w:bCs/>
          <w:i/>
          <w:iCs/>
        </w:rPr>
      </w:pPr>
    </w:p>
    <w:p w14:paraId="0624744C" w14:textId="77777777" w:rsidR="00B00A70" w:rsidRPr="004E38F6" w:rsidRDefault="00B00A70" w:rsidP="006B4C8E">
      <w:pPr>
        <w:pStyle w:val="a8"/>
        <w:numPr>
          <w:ilvl w:val="0"/>
          <w:numId w:val="15"/>
        </w:numPr>
        <w:ind w:firstLineChars="0"/>
        <w:outlineLvl w:val="1"/>
        <w:rPr>
          <w:b/>
          <w:sz w:val="24"/>
        </w:rPr>
      </w:pPr>
      <w:r w:rsidRPr="004E38F6">
        <w:rPr>
          <w:rFonts w:hint="eastAsia"/>
          <w:b/>
          <w:sz w:val="24"/>
        </w:rPr>
        <w:t>统计局：</w:t>
      </w:r>
      <w:r w:rsidRPr="004E38F6">
        <w:rPr>
          <w:b/>
          <w:sz w:val="24"/>
        </w:rPr>
        <w:t>7月份制造业PMI为49.0%</w:t>
      </w:r>
    </w:p>
    <w:p w14:paraId="3F8E47E6" w14:textId="77777777" w:rsidR="00B00A70" w:rsidRDefault="00B00A70" w:rsidP="008A7325">
      <w:pPr>
        <w:ind w:firstLineChars="202" w:firstLine="424"/>
      </w:pPr>
      <w:r>
        <w:t>7月份，中国制造业PMI为49.0%，比上月下降1.2个百分点。</w:t>
      </w:r>
    </w:p>
    <w:p w14:paraId="5069168C" w14:textId="5A9F00A2" w:rsidR="00B00A70" w:rsidRDefault="00B00A70" w:rsidP="006B4C8E">
      <w:pPr>
        <w:rPr>
          <w:rFonts w:cs="宋体"/>
          <w:b/>
          <w:bCs/>
          <w:i/>
          <w:iCs/>
        </w:rPr>
      </w:pPr>
    </w:p>
    <w:p w14:paraId="6A92EA73"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中国最大自动驾驶智算中心建成</w:t>
      </w:r>
    </w:p>
    <w:p w14:paraId="213925B5" w14:textId="77777777" w:rsidR="00B00A70" w:rsidRDefault="00B00A70" w:rsidP="008A7325">
      <w:pPr>
        <w:ind w:firstLineChars="202" w:firstLine="424"/>
      </w:pPr>
      <w:r w:rsidRPr="002A5202">
        <w:t>小鹏汽车宣布在乌兰察布建成中国最大的自动驾驶智算中心“扶摇”，用于自动驾驶模型训练。“扶摇”基于阿里云智能计算平台，算力可达600PFLOPS（每秒浮点运算60亿亿次），将小鹏汽车自动驾驶核心模型的训练速度提升了近170倍。</w:t>
      </w:r>
    </w:p>
    <w:p w14:paraId="286841C2" w14:textId="10ADE834" w:rsidR="00B00A70" w:rsidRPr="00A2000C" w:rsidRDefault="00B00A70" w:rsidP="00B00A70">
      <w:pPr>
        <w:rPr>
          <w:rFonts w:cs="宋体"/>
          <w:b/>
          <w:bCs/>
          <w:i/>
          <w:iCs/>
        </w:rPr>
      </w:pPr>
    </w:p>
    <w:p w14:paraId="42AF8160" w14:textId="77777777" w:rsidR="00B00A70" w:rsidRPr="004E38F6" w:rsidRDefault="00B00A70" w:rsidP="004E38F6">
      <w:pPr>
        <w:pStyle w:val="a8"/>
        <w:numPr>
          <w:ilvl w:val="0"/>
          <w:numId w:val="15"/>
        </w:numPr>
        <w:ind w:firstLineChars="0"/>
        <w:outlineLvl w:val="1"/>
        <w:rPr>
          <w:b/>
          <w:sz w:val="24"/>
        </w:rPr>
      </w:pPr>
      <w:r w:rsidRPr="004E38F6">
        <w:rPr>
          <w:rFonts w:hint="eastAsia"/>
          <w:b/>
          <w:sz w:val="24"/>
        </w:rPr>
        <w:t>住建部：智慧城市与智能网联汽车协同</w:t>
      </w:r>
    </w:p>
    <w:p w14:paraId="620307CE" w14:textId="77777777" w:rsidR="00B00A70" w:rsidRDefault="00B00A70" w:rsidP="008A7325">
      <w:pPr>
        <w:ind w:firstLineChars="202" w:firstLine="424"/>
      </w:pPr>
      <w:r>
        <w:rPr>
          <w:rFonts w:hint="eastAsia"/>
        </w:rPr>
        <w:t>据住建部网站消息，住建部、国家发改委印发“十四五”全国城市基础设施建设规划，到</w:t>
      </w:r>
      <w:r>
        <w:t>2025年，城市建设方式和生产生活方式绿色转型成效显著，基础设施体系化水平、运行效率和防风险能力显著提升，超大特大城市“城市病”得到有效缓解，基础设施运行更加高效，大中城市基础设施质量明显提升，中小城市基础设施短板加快补齐。规划中提到，开展城市韧性电网和智慧电网建设。结合城市更新、新能源汽车充电设施建设，开展城市配电网扩容和升级改造，推进城市电力电缆通道建设和具备条件地区架空线入地，实现设备状态环境全面监控、故障主动研判自愈</w:t>
      </w:r>
      <w:r>
        <w:rPr>
          <w:rFonts w:hint="eastAsia"/>
        </w:rPr>
        <w:t>，提高电网韧性。</w:t>
      </w:r>
    </w:p>
    <w:p w14:paraId="294F5210" w14:textId="05FB3E18" w:rsidR="00B00A70" w:rsidRDefault="00B00A70" w:rsidP="00B00A70">
      <w:pPr>
        <w:rPr>
          <w:rFonts w:cs="宋体"/>
          <w:b/>
          <w:bCs/>
          <w:i/>
          <w:iCs/>
        </w:rPr>
      </w:pPr>
    </w:p>
    <w:p w14:paraId="793038A4" w14:textId="77777777" w:rsidR="006B4C8E" w:rsidRPr="004E38F6" w:rsidRDefault="006B4C8E" w:rsidP="004E38F6">
      <w:pPr>
        <w:pStyle w:val="1"/>
        <w:numPr>
          <w:ilvl w:val="0"/>
          <w:numId w:val="1"/>
        </w:numPr>
        <w:ind w:left="284" w:firstLineChars="0"/>
        <w:outlineLvl w:val="0"/>
        <w:rPr>
          <w:rFonts w:cs="宋体"/>
          <w:b/>
          <w:bCs/>
          <w:sz w:val="28"/>
          <w:szCs w:val="28"/>
        </w:rPr>
      </w:pPr>
      <w:r w:rsidRPr="004E38F6">
        <w:rPr>
          <w:rFonts w:cs="宋体" w:hint="eastAsia"/>
          <w:b/>
          <w:bCs/>
          <w:sz w:val="28"/>
          <w:szCs w:val="28"/>
        </w:rPr>
        <w:t>新品信息跟踪</w:t>
      </w:r>
    </w:p>
    <w:p w14:paraId="12B036CC" w14:textId="77777777" w:rsidR="0060561F" w:rsidRPr="004E38F6" w:rsidRDefault="0060561F" w:rsidP="006B4C8E">
      <w:pPr>
        <w:pStyle w:val="a8"/>
        <w:numPr>
          <w:ilvl w:val="3"/>
          <w:numId w:val="9"/>
        </w:numPr>
        <w:ind w:left="426" w:firstLineChars="0"/>
        <w:outlineLvl w:val="1"/>
        <w:rPr>
          <w:b/>
          <w:sz w:val="24"/>
        </w:rPr>
      </w:pPr>
      <w:r w:rsidRPr="004E38F6">
        <w:rPr>
          <w:rFonts w:hint="eastAsia"/>
          <w:b/>
          <w:sz w:val="24"/>
        </w:rPr>
        <w:t>吉利缤越</w:t>
      </w:r>
      <w:r w:rsidRPr="004E38F6">
        <w:rPr>
          <w:b/>
          <w:sz w:val="24"/>
        </w:rPr>
        <w:t>COOL将于8月上市</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60561F" w:rsidRPr="00CA1A94" w14:paraId="787B8566" w14:textId="77777777" w:rsidTr="001065C3">
        <w:trPr>
          <w:tblCellSpacing w:w="15" w:type="dxa"/>
        </w:trPr>
        <w:tc>
          <w:tcPr>
            <w:tcW w:w="0" w:type="auto"/>
            <w:tcBorders>
              <w:top w:val="nil"/>
              <w:left w:val="nil"/>
              <w:bottom w:val="nil"/>
              <w:right w:val="nil"/>
            </w:tcBorders>
            <w:hideMark/>
          </w:tcPr>
          <w:p w14:paraId="0D32EC5B" w14:textId="77777777" w:rsidR="0060561F" w:rsidRPr="00CA1A94" w:rsidRDefault="0060561F" w:rsidP="001065C3">
            <w:pPr>
              <w:widowControl/>
              <w:jc w:val="left"/>
              <w:rPr>
                <w:rFonts w:ascii="宋体" w:eastAsia="宋体" w:hAnsi="宋体" w:cs="宋体"/>
                <w:kern w:val="0"/>
                <w:sz w:val="24"/>
              </w:rPr>
            </w:pPr>
          </w:p>
        </w:tc>
        <w:tc>
          <w:tcPr>
            <w:tcW w:w="0" w:type="auto"/>
            <w:tcBorders>
              <w:top w:val="nil"/>
              <w:left w:val="nil"/>
              <w:bottom w:val="nil"/>
              <w:right w:val="nil"/>
            </w:tcBorders>
            <w:hideMark/>
          </w:tcPr>
          <w:p w14:paraId="75A21408" w14:textId="77777777" w:rsidR="0060561F" w:rsidRPr="00CA1A94" w:rsidRDefault="0060561F" w:rsidP="001065C3">
            <w:pPr>
              <w:widowControl/>
              <w:jc w:val="left"/>
              <w:rPr>
                <w:rFonts w:ascii="微软雅黑" w:eastAsia="微软雅黑" w:hAnsi="微软雅黑" w:cs="宋体"/>
                <w:color w:val="000000"/>
                <w:kern w:val="0"/>
                <w:sz w:val="27"/>
                <w:szCs w:val="27"/>
              </w:rPr>
            </w:pPr>
            <w:r w:rsidRPr="00CA1A94">
              <w:rPr>
                <w:rFonts w:ascii="微软雅黑" w:eastAsia="微软雅黑" w:hAnsi="微软雅黑" w:cs="宋体"/>
                <w:noProof/>
                <w:color w:val="000000"/>
                <w:kern w:val="0"/>
                <w:sz w:val="27"/>
                <w:szCs w:val="27"/>
              </w:rPr>
              <w:drawing>
                <wp:inline distT="0" distB="0" distL="0" distR="0" wp14:anchorId="4C2073E8" wp14:editId="54B989C5">
                  <wp:extent cx="1800000" cy="1026738"/>
                  <wp:effectExtent l="0" t="0" r="0" b="2540"/>
                  <wp:docPr id="24" name="图片 24" descr="http://58.246.65.10:8231/UploadFile/2022080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804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26738"/>
                          </a:xfrm>
                          <a:prstGeom prst="rect">
                            <a:avLst/>
                          </a:prstGeom>
                          <a:noFill/>
                          <a:ln>
                            <a:noFill/>
                          </a:ln>
                        </pic:spPr>
                      </pic:pic>
                    </a:graphicData>
                  </a:graphic>
                </wp:inline>
              </w:drawing>
            </w:r>
          </w:p>
        </w:tc>
        <w:tc>
          <w:tcPr>
            <w:tcW w:w="0" w:type="auto"/>
            <w:tcBorders>
              <w:top w:val="nil"/>
              <w:left w:val="nil"/>
              <w:bottom w:val="nil"/>
              <w:right w:val="nil"/>
            </w:tcBorders>
            <w:hideMark/>
          </w:tcPr>
          <w:p w14:paraId="65E760DA" w14:textId="77777777" w:rsidR="0060561F" w:rsidRPr="00CA1A94" w:rsidRDefault="0060561F" w:rsidP="001065C3">
            <w:pPr>
              <w:widowControl/>
              <w:jc w:val="left"/>
              <w:rPr>
                <w:rFonts w:ascii="微软雅黑" w:eastAsia="微软雅黑" w:hAnsi="微软雅黑" w:cs="宋体"/>
                <w:color w:val="000000"/>
                <w:kern w:val="0"/>
                <w:sz w:val="27"/>
                <w:szCs w:val="27"/>
              </w:rPr>
            </w:pPr>
          </w:p>
        </w:tc>
      </w:tr>
    </w:tbl>
    <w:p w14:paraId="35B9A413" w14:textId="77777777" w:rsidR="0060561F" w:rsidRDefault="0060561F" w:rsidP="006B4C8E">
      <w:r>
        <w:rPr>
          <w:rFonts w:hint="eastAsia"/>
        </w:rPr>
        <w:t>外观方面，新车采用分体式格栅、网状式多边形格栅、贯穿式尾灯组。</w:t>
      </w:r>
    </w:p>
    <w:p w14:paraId="2DD836DC" w14:textId="77777777" w:rsidR="0060561F" w:rsidRDefault="0060561F" w:rsidP="006B4C8E">
      <w:r>
        <w:rPr>
          <w:rFonts w:hint="eastAsia"/>
        </w:rPr>
        <w:t>内饰方面，新车采用</w:t>
      </w:r>
      <w:r>
        <w:t>10.25英寸+12.3英寸的悬浮式一体式双联屏。</w:t>
      </w:r>
    </w:p>
    <w:p w14:paraId="5ABD541C" w14:textId="77777777" w:rsidR="0060561F" w:rsidRDefault="0060561F" w:rsidP="006B4C8E">
      <w:r>
        <w:rPr>
          <w:rFonts w:hint="eastAsia"/>
        </w:rPr>
        <w:t>配置方面，新车配备</w:t>
      </w:r>
      <w:r>
        <w:t>360°全景影像、自动驻车系统、G-Clean空气净化系统等。</w:t>
      </w:r>
    </w:p>
    <w:p w14:paraId="2C50AD3C" w14:textId="77777777" w:rsidR="0060561F" w:rsidRDefault="0060561F" w:rsidP="006B4C8E">
      <w:r>
        <w:rPr>
          <w:rFonts w:hint="eastAsia"/>
        </w:rPr>
        <w:t>动力方面，新车搭载</w:t>
      </w:r>
      <w:r>
        <w:t>1.5T发动机，匹配7DCT变速箱。</w:t>
      </w:r>
    </w:p>
    <w:p w14:paraId="2E12A253" w14:textId="5B5193B3" w:rsidR="0060561F" w:rsidRDefault="0060561F" w:rsidP="006B4C8E">
      <w:pPr>
        <w:rPr>
          <w:rFonts w:cs="宋体"/>
          <w:b/>
          <w:bCs/>
          <w:i/>
          <w:iCs/>
        </w:rPr>
      </w:pPr>
    </w:p>
    <w:p w14:paraId="1FC668FC" w14:textId="77777777" w:rsidR="0060561F" w:rsidRPr="004E38F6" w:rsidRDefault="0060561F" w:rsidP="006B4C8E">
      <w:pPr>
        <w:pStyle w:val="a8"/>
        <w:numPr>
          <w:ilvl w:val="3"/>
          <w:numId w:val="9"/>
        </w:numPr>
        <w:ind w:left="426" w:firstLineChars="0"/>
        <w:outlineLvl w:val="1"/>
        <w:rPr>
          <w:b/>
          <w:sz w:val="24"/>
        </w:rPr>
      </w:pPr>
      <w:r w:rsidRPr="004E38F6">
        <w:rPr>
          <w:b/>
          <w:sz w:val="24"/>
        </w:rPr>
        <w:t>星途全新SUVM38T白车身</w:t>
      </w:r>
    </w:p>
    <w:p w14:paraId="19B64F96" w14:textId="77777777" w:rsidR="0060561F" w:rsidRDefault="0060561F" w:rsidP="006B4C8E">
      <w:r>
        <w:rPr>
          <w:noProof/>
          <w:color w:val="000000"/>
        </w:rPr>
        <w:drawing>
          <wp:inline distT="0" distB="0" distL="0" distR="0" wp14:anchorId="6971825B" wp14:editId="7D12DCEE">
            <wp:extent cx="1800000" cy="1125000"/>
            <wp:effectExtent l="0" t="0" r="0" b="0"/>
            <wp:docPr id="7" name="图片 7" descr="http://dss.way-s.cn/news/net_images/autohome/e850b3372a6908501f2850d510c80d3cf7db4302/789d366c615e4ba44a90e7643177787995c402b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dss.way-s.cn/news/net_images/autohome/e850b3372a6908501f2850d510c80d3cf7db4302/789d366c615e4ba44a90e7643177787995c402bc.jpe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0217DE46" w14:textId="77777777" w:rsidR="0060561F" w:rsidRDefault="0060561F" w:rsidP="006B4C8E">
      <w:r>
        <w:t>外观方面，新车被赋予充满未来感的流光溢彩，横贯前脸的贯穿式的LED大灯与竖向的日行灯在前脸两侧勾勒出近似希腊符号“∑”的特殊设计。动力方面，量产后的新车将采用2.0T+8AT动力组合，同时提供CDC电磁悬架和四驱系统，未来还将提供PHEV车型。智能配置上更是拥有骁龙8155芯片+雄狮智云6.0系统组合，且提供隐藏式门把手、14扬声器音响、女王座驾、流水贯穿灯组等。</w:t>
      </w:r>
    </w:p>
    <w:p w14:paraId="68B6E06B" w14:textId="0471ED07" w:rsidR="0060561F" w:rsidRDefault="0060561F" w:rsidP="006B4C8E">
      <w:pPr>
        <w:rPr>
          <w:rFonts w:cs="宋体"/>
          <w:b/>
          <w:bCs/>
          <w:i/>
          <w:iCs/>
        </w:rPr>
      </w:pPr>
    </w:p>
    <w:p w14:paraId="4ACC6388" w14:textId="77777777" w:rsidR="006B4C8E" w:rsidRPr="004E38F6" w:rsidRDefault="006B4C8E" w:rsidP="004E38F6">
      <w:pPr>
        <w:pStyle w:val="1"/>
        <w:numPr>
          <w:ilvl w:val="0"/>
          <w:numId w:val="1"/>
        </w:numPr>
        <w:ind w:left="284" w:firstLineChars="0"/>
        <w:outlineLvl w:val="0"/>
        <w:rPr>
          <w:rFonts w:cs="宋体"/>
          <w:b/>
          <w:bCs/>
          <w:sz w:val="28"/>
          <w:szCs w:val="28"/>
        </w:rPr>
      </w:pPr>
      <w:r w:rsidRPr="004E38F6">
        <w:rPr>
          <w:rFonts w:cs="宋体" w:hint="eastAsia"/>
          <w:b/>
          <w:bCs/>
          <w:sz w:val="28"/>
          <w:szCs w:val="28"/>
        </w:rPr>
        <w:t>企业信息</w:t>
      </w:r>
    </w:p>
    <w:p w14:paraId="2C555B74"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比亚迪</w:t>
      </w:r>
      <w:r w:rsidRPr="004E38F6">
        <w:rPr>
          <w:b/>
          <w:sz w:val="24"/>
        </w:rPr>
        <w:t>150亿扩建西安零部件项目</w:t>
      </w:r>
    </w:p>
    <w:p w14:paraId="61A228F6" w14:textId="77777777" w:rsidR="00B00A70" w:rsidRDefault="00B00A70" w:rsidP="008A7325">
      <w:pPr>
        <w:ind w:firstLineChars="202" w:firstLine="424"/>
      </w:pPr>
      <w:r>
        <w:t>7月31日，据陕西省政府公众号“陕西发布”消息，西安市政府于7月30日与比亚迪签署有关比亚迪新能源乘用车零部件二期扩产项目的战略合作协议。</w:t>
      </w:r>
    </w:p>
    <w:p w14:paraId="250A4B92" w14:textId="77777777" w:rsidR="00B00A70" w:rsidRDefault="00B00A70" w:rsidP="008A7325">
      <w:pPr>
        <w:ind w:firstLineChars="202" w:firstLine="424"/>
      </w:pPr>
      <w:r>
        <w:rPr>
          <w:rFonts w:hint="eastAsia"/>
        </w:rPr>
        <w:t>根据协议，双方将围绕新能源汽车、动力电池、智能终端、轨道交通等领域深化务实合作，实现互利共赢、共同发展。</w:t>
      </w:r>
    </w:p>
    <w:p w14:paraId="1701F097" w14:textId="05E3B5AA" w:rsidR="00B00A70" w:rsidRDefault="00B00A70" w:rsidP="006B4C8E">
      <w:pPr>
        <w:rPr>
          <w:rFonts w:cs="宋体"/>
          <w:b/>
          <w:bCs/>
          <w:i/>
          <w:iCs/>
        </w:rPr>
      </w:pPr>
    </w:p>
    <w:p w14:paraId="40778E72" w14:textId="77777777" w:rsidR="00B00A70" w:rsidRPr="004E38F6" w:rsidRDefault="00B00A70" w:rsidP="006B4C8E">
      <w:pPr>
        <w:pStyle w:val="a8"/>
        <w:numPr>
          <w:ilvl w:val="3"/>
          <w:numId w:val="17"/>
        </w:numPr>
        <w:ind w:firstLineChars="0"/>
        <w:jc w:val="left"/>
        <w:outlineLvl w:val="1"/>
        <w:rPr>
          <w:b/>
          <w:sz w:val="24"/>
        </w:rPr>
      </w:pPr>
      <w:r w:rsidRPr="004E38F6">
        <w:rPr>
          <w:b/>
          <w:sz w:val="24"/>
        </w:rPr>
        <w:t>比亚迪</w:t>
      </w:r>
      <w:r w:rsidRPr="004E38F6">
        <w:rPr>
          <w:rFonts w:hint="eastAsia"/>
          <w:b/>
          <w:sz w:val="24"/>
        </w:rPr>
        <w:t>即将进入泰国市场</w:t>
      </w:r>
    </w:p>
    <w:p w14:paraId="45A09117" w14:textId="77777777" w:rsidR="00B00A70" w:rsidRDefault="00B00A70" w:rsidP="008A7325">
      <w:pPr>
        <w:ind w:firstLineChars="202" w:firstLine="424"/>
      </w:pPr>
      <w:r>
        <w:t>比亚迪将于8月8日在泰国召开新闻发布会，宣布进入泰国乘用车市场。届时，比亚迪在泰国合资公司Rêver汽车有限公司将正式亮相，并同时发布多款新能源汽车。合资公司Rêver汽车初期年产能规划10万辆，主要面向东盟及欧洲市场。</w:t>
      </w:r>
    </w:p>
    <w:p w14:paraId="3BEB0BDA" w14:textId="1499BA79" w:rsidR="00B00A70" w:rsidRDefault="00B00A70" w:rsidP="006B4C8E">
      <w:pPr>
        <w:rPr>
          <w:rFonts w:cs="宋体"/>
          <w:b/>
          <w:bCs/>
          <w:i/>
          <w:iCs/>
        </w:rPr>
      </w:pPr>
    </w:p>
    <w:p w14:paraId="433284A2"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比亚迪进入德国、瑞典市场</w:t>
      </w:r>
    </w:p>
    <w:p w14:paraId="05E32C12" w14:textId="21DCBD16" w:rsidR="00B00A70" w:rsidRDefault="00B00A70" w:rsidP="008A7325">
      <w:pPr>
        <w:ind w:firstLineChars="135" w:firstLine="283"/>
      </w:pPr>
      <w:r w:rsidRPr="004B67BB">
        <w:t>据比亚迪官方微博消息，比亚迪宣布与欧洲经销商集团HedinMobility合作，为瑞典和德国市场提供新能源汽车产品。</w:t>
      </w:r>
    </w:p>
    <w:p w14:paraId="2C4ECA6A" w14:textId="77777777" w:rsidR="007A01B1" w:rsidRPr="0091740B" w:rsidRDefault="007A01B1" w:rsidP="008A7325">
      <w:pPr>
        <w:ind w:firstLineChars="135" w:firstLine="283"/>
      </w:pPr>
    </w:p>
    <w:p w14:paraId="771E5965"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东风启辰下半年启动品牌新能源转型</w:t>
      </w:r>
    </w:p>
    <w:p w14:paraId="625873FF" w14:textId="77777777" w:rsidR="00B00A70" w:rsidRDefault="00B00A70" w:rsidP="008A7325">
      <w:pPr>
        <w:ind w:firstLineChars="202" w:firstLine="424"/>
      </w:pPr>
      <w:r>
        <w:rPr>
          <w:rFonts w:hint="eastAsia"/>
        </w:rPr>
        <w:t>东风日产公布了日产、启辰、英菲尼迪三大品牌的下半年规划。启辰品牌下半年将主要从产品升级焕新、品牌新能源转型、强化客户运营三个层面展开。其中，新能源转型方案为：启辰未来发布的新车型都是新能源车，现款燃油车还是会继续销售。</w:t>
      </w:r>
    </w:p>
    <w:p w14:paraId="7666E4A9" w14:textId="485E6597" w:rsidR="00B00A70" w:rsidRDefault="00B00A70" w:rsidP="006B4C8E">
      <w:pPr>
        <w:rPr>
          <w:rFonts w:cs="宋体"/>
          <w:b/>
          <w:bCs/>
          <w:i/>
          <w:iCs/>
        </w:rPr>
      </w:pPr>
    </w:p>
    <w:p w14:paraId="645F1E3B"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极氪能源自建充电网络覆盖</w:t>
      </w:r>
      <w:r w:rsidRPr="004E38F6">
        <w:rPr>
          <w:b/>
          <w:sz w:val="24"/>
        </w:rPr>
        <w:t>64城396站</w:t>
      </w:r>
    </w:p>
    <w:p w14:paraId="30179A92" w14:textId="77777777" w:rsidR="00B00A70" w:rsidRDefault="00B00A70" w:rsidP="008A7325">
      <w:pPr>
        <w:ind w:firstLineChars="202" w:firstLine="424"/>
      </w:pPr>
      <w:r w:rsidRPr="002A5202">
        <w:t>极氪智能科技旗下补能业务子品牌——极氪能源ZEEKRPower宣布，自建充电网络7月新增上线12城54站，截至2022年7月31日，累计已覆盖全国64城396站（不含专用场站），包括极充站、超充站、轻充站三种不同功率满足用户不同场景需求的充电站。</w:t>
      </w:r>
    </w:p>
    <w:p w14:paraId="1491A46A" w14:textId="7939F58A" w:rsidR="00B00A70" w:rsidRDefault="00B00A70" w:rsidP="006B4C8E">
      <w:pPr>
        <w:rPr>
          <w:rFonts w:cs="宋体"/>
          <w:b/>
          <w:bCs/>
          <w:i/>
          <w:iCs/>
        </w:rPr>
      </w:pPr>
    </w:p>
    <w:p w14:paraId="325D3406"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几何汽车新车车机将搭载华为鸿蒙系统</w:t>
      </w:r>
    </w:p>
    <w:p w14:paraId="3CA1A8E4" w14:textId="77777777" w:rsidR="00B00A70" w:rsidRDefault="00B00A70" w:rsidP="008A7325">
      <w:pPr>
        <w:ind w:firstLineChars="202" w:firstLine="424"/>
      </w:pPr>
      <w:r>
        <w:t>几何汽车官方表示，该品牌新车车机将搭载鸿蒙系统。从官方发布的图片来看，新车采用了一块大尺寸中控屏，是典型的华为鸿蒙智能座舱的风格。身为吉利新能源品牌，几何目前在售的车型包括EX3功夫牛、几何A、几何C以及刚刚上市没多久的几何E。</w:t>
      </w:r>
    </w:p>
    <w:p w14:paraId="20D8FD16" w14:textId="4EBCC822" w:rsidR="00B00A70" w:rsidRDefault="00B00A70" w:rsidP="006B4C8E">
      <w:pPr>
        <w:rPr>
          <w:rFonts w:cs="宋体"/>
          <w:b/>
          <w:bCs/>
          <w:i/>
          <w:iCs/>
        </w:rPr>
      </w:pPr>
    </w:p>
    <w:p w14:paraId="55D1768D"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岚图汽车首次寻求外部增资</w:t>
      </w:r>
    </w:p>
    <w:p w14:paraId="5FBDE6C6" w14:textId="77777777" w:rsidR="00B00A70" w:rsidRDefault="00B00A70" w:rsidP="008A7325">
      <w:pPr>
        <w:ind w:firstLineChars="202" w:firstLine="424"/>
      </w:pPr>
      <w:r w:rsidRPr="005F5658">
        <w:t>据上海联合产权交易所预披露，岚图汽车启动增资项目，募集资金用途为：支撑公司战略布局，提升企业竞争力，关注于公司主业发展。目前，岚图汽车股权结构由东风汽车集团持股89.66%，员工持股10.34%，外部融资之后对于岚图的股权将会产生变动。</w:t>
      </w:r>
    </w:p>
    <w:p w14:paraId="134B14D2" w14:textId="72E996DA" w:rsidR="00B00A70" w:rsidRDefault="00B00A70" w:rsidP="006B4C8E">
      <w:pPr>
        <w:rPr>
          <w:rFonts w:cs="宋体"/>
          <w:b/>
          <w:bCs/>
          <w:i/>
          <w:iCs/>
        </w:rPr>
      </w:pPr>
    </w:p>
    <w:p w14:paraId="426A7C6E"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理想汽车申请“李想出行”商标</w:t>
      </w:r>
    </w:p>
    <w:p w14:paraId="0A344E06" w14:textId="77777777" w:rsidR="00B00A70" w:rsidRDefault="00B00A70" w:rsidP="008A7325">
      <w:pPr>
        <w:ind w:firstLineChars="202" w:firstLine="424"/>
      </w:pPr>
      <w:r w:rsidRPr="005F5658">
        <w:t>理想汽车关联公司北京车和家信息技术有限公司申请注册多个“李想出行”商标，国际分类涉及广告销售、运输工具、运输贮藏等，当前商标状态多为等待实质审查。</w:t>
      </w:r>
    </w:p>
    <w:p w14:paraId="13A1E94A" w14:textId="7C62BAE2" w:rsidR="00B00A70" w:rsidRPr="00525116" w:rsidRDefault="00B00A70" w:rsidP="006B4C8E">
      <w:pPr>
        <w:rPr>
          <w:rFonts w:cs="宋体"/>
          <w:b/>
          <w:bCs/>
          <w:i/>
          <w:iCs/>
        </w:rPr>
      </w:pPr>
    </w:p>
    <w:p w14:paraId="457F7CB2"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零跑汽车</w:t>
      </w:r>
      <w:r w:rsidRPr="004E38F6">
        <w:rPr>
          <w:b/>
          <w:sz w:val="24"/>
        </w:rPr>
        <w:t>T03再涨价：最高涨幅达6600元</w:t>
      </w:r>
    </w:p>
    <w:p w14:paraId="46DF9713" w14:textId="77777777" w:rsidR="00B00A70" w:rsidRDefault="00B00A70" w:rsidP="008A7325">
      <w:pPr>
        <w:ind w:firstLineChars="270" w:firstLine="567"/>
      </w:pPr>
      <w:r w:rsidRPr="00246782">
        <w:rPr>
          <w:rFonts w:hint="eastAsia"/>
        </w:rPr>
        <w:t>零跑表示，受上游原材料价格上涨等因素影响，零跑汽车将对</w:t>
      </w:r>
      <w:r w:rsidRPr="00246782">
        <w:t>T03全系车型（2022款T03特别版除外）补贴后官方指导价进行调整，调整后的指导价将于2022年8月1日零时正式生效。零跑T03一共有6个版本，星钻版、皓玉版、琥珀版、玛瑙版、耀金版以及2022款特别版，此次涨价的范围涵盖了前五款，涨价幅度在5600至6600元。</w:t>
      </w:r>
    </w:p>
    <w:p w14:paraId="0AB388A6" w14:textId="64763C4C" w:rsidR="00B00A70" w:rsidRDefault="00B00A70" w:rsidP="006B4C8E">
      <w:pPr>
        <w:rPr>
          <w:rFonts w:cs="宋体"/>
          <w:b/>
          <w:bCs/>
          <w:i/>
          <w:iCs/>
        </w:rPr>
      </w:pPr>
    </w:p>
    <w:p w14:paraId="3EF943B9" w14:textId="77777777" w:rsidR="00B00A70" w:rsidRPr="004E38F6" w:rsidRDefault="00B00A70" w:rsidP="006B4C8E">
      <w:pPr>
        <w:pStyle w:val="a8"/>
        <w:numPr>
          <w:ilvl w:val="3"/>
          <w:numId w:val="17"/>
        </w:numPr>
        <w:ind w:firstLineChars="0"/>
        <w:jc w:val="left"/>
        <w:outlineLvl w:val="1"/>
        <w:rPr>
          <w:b/>
          <w:sz w:val="24"/>
        </w:rPr>
      </w:pPr>
      <w:r w:rsidRPr="004E38F6">
        <w:rPr>
          <w:b/>
          <w:sz w:val="24"/>
        </w:rPr>
        <w:t>威马智慧停车服务上线</w:t>
      </w:r>
    </w:p>
    <w:p w14:paraId="7BA7F043" w14:textId="035BD1F2" w:rsidR="00B00A70" w:rsidRDefault="00B00A70" w:rsidP="008A7325">
      <w:pPr>
        <w:ind w:firstLineChars="202" w:firstLine="424"/>
      </w:pPr>
      <w:r>
        <w:rPr>
          <w:rFonts w:hint="eastAsia"/>
        </w:rPr>
        <w:lastRenderedPageBreak/>
        <w:t>“智慧停车”服务在威马智行</w:t>
      </w:r>
      <w:r>
        <w:t>App上线，意味着威马汽车正加速向“智慧出行新生态服务商”进化。“智慧停车”服务是威马智能泊车技术的3.0阶段，陆续将车端智能、场端智能、移动端智能及相关大数据打通，用户最终将可享受到泊车场景全流程智能体验。</w:t>
      </w:r>
    </w:p>
    <w:p w14:paraId="74B9354B" w14:textId="7C35ED4B" w:rsidR="00B00A70" w:rsidRPr="00EA3D60" w:rsidRDefault="00B00A70" w:rsidP="006B4C8E">
      <w:pPr>
        <w:rPr>
          <w:rFonts w:cs="宋体"/>
          <w:b/>
          <w:bCs/>
          <w:i/>
          <w:iCs/>
        </w:rPr>
      </w:pPr>
    </w:p>
    <w:p w14:paraId="003E814D"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蔚来计划推出第三品牌</w:t>
      </w:r>
      <w:r w:rsidRPr="004E38F6">
        <w:rPr>
          <w:b/>
          <w:sz w:val="24"/>
        </w:rPr>
        <w:t>价格或进一步下探</w:t>
      </w:r>
    </w:p>
    <w:p w14:paraId="78F30E9B" w14:textId="77777777" w:rsidR="00B00A70" w:rsidRDefault="00B00A70" w:rsidP="008A7325">
      <w:pPr>
        <w:ind w:firstLineChars="202" w:firstLine="424"/>
      </w:pPr>
      <w:r>
        <w:t>蔚来正计划推出第三个汽车品牌，用以覆盖20万元以下的中低端市场。该新品牌将和蔚来、阿尔卑斯一样都是独立运营，目前正在招募核心团队。据悉，第三品牌的价格区间主要在10万-20万元。</w:t>
      </w:r>
    </w:p>
    <w:p w14:paraId="1F8453E3" w14:textId="3C56916C" w:rsidR="00B00A70" w:rsidRDefault="00B00A70" w:rsidP="006B4C8E">
      <w:pPr>
        <w:rPr>
          <w:rFonts w:cs="宋体"/>
          <w:b/>
          <w:bCs/>
          <w:i/>
          <w:iCs/>
        </w:rPr>
      </w:pPr>
    </w:p>
    <w:p w14:paraId="3292EBD4"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蔚来能源欧洲工厂将于</w:t>
      </w:r>
      <w:r w:rsidRPr="004E38F6">
        <w:rPr>
          <w:b/>
          <w:sz w:val="24"/>
        </w:rPr>
        <w:t>9月份投入运营</w:t>
      </w:r>
    </w:p>
    <w:p w14:paraId="496DFEFA" w14:textId="77777777" w:rsidR="00B00A70" w:rsidRDefault="00B00A70" w:rsidP="008A7325">
      <w:pPr>
        <w:ind w:firstLineChars="202" w:firstLine="424"/>
      </w:pPr>
      <w:r>
        <w:t>匈牙利外交与对外经济部部长彼得·西亚尔托与蔚来欧洲副总裁张晖在匈牙利首都布达佩斯联合宣布，蔚来在匈牙利佩斯州投资建设的蔚来能源欧洲工厂将于9月投入运营。</w:t>
      </w:r>
    </w:p>
    <w:p w14:paraId="1BDBAA4B" w14:textId="117A8AB3" w:rsidR="00B00A70" w:rsidRDefault="00B00A70" w:rsidP="006B4C8E">
      <w:pPr>
        <w:rPr>
          <w:rFonts w:cs="宋体"/>
          <w:b/>
          <w:bCs/>
          <w:i/>
          <w:iCs/>
        </w:rPr>
      </w:pPr>
    </w:p>
    <w:p w14:paraId="5520C12F"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蔚来手机新进展</w:t>
      </w:r>
      <w:r w:rsidRPr="004E38F6">
        <w:rPr>
          <w:b/>
          <w:sz w:val="24"/>
        </w:rPr>
        <w:t>蔚来移动科技有限公司成立</w:t>
      </w:r>
    </w:p>
    <w:p w14:paraId="649FFBEB" w14:textId="77777777" w:rsidR="00B00A70" w:rsidRDefault="00B00A70" w:rsidP="008A7325">
      <w:pPr>
        <w:ind w:firstLineChars="270" w:firstLine="567"/>
      </w:pPr>
      <w:r>
        <w:rPr>
          <w:rFonts w:hint="eastAsia"/>
        </w:rPr>
        <w:t>蔚来移动科技有限公司正式成立，位于上海市</w:t>
      </w:r>
      <w:r>
        <w:t>,是一家以从事软件和信息技术服务业为主的企业。企业注册资本10000万美元，法定代表人为蔚来汽车联合创始人、总裁秦力洪。</w:t>
      </w:r>
    </w:p>
    <w:p w14:paraId="68904A06" w14:textId="77777777" w:rsidR="00B00A70" w:rsidRDefault="00B00A70" w:rsidP="008A7325">
      <w:pPr>
        <w:ind w:firstLineChars="270" w:firstLine="567"/>
      </w:pPr>
      <w:r>
        <w:rPr>
          <w:rFonts w:hint="eastAsia"/>
        </w:rPr>
        <w:t>企业的一般项目包括：技术服务、技术开发、技术咨询、技术交流、技术转让、技术推广；信息技术咨询服务；信息系统集成服务；货物进出口；技术进出口；进出口代理；家用电器销售；广播电视传输设备销售；机械设备销售；电子产品销售；工艺美术品及礼仪用品销售（象牙及其制品除外）；仪器仪表修理；机械设备研发；软件开发；广告设计、代理；广告制作；移动终端设备销售；人工智能应用软件开发；人工智能硬件销售；通讯设备销售；电子元器件零售；电子元器件批发；第一类医疗器械销售；可穿戴智能设备销售；光通信设备销售；体育用品及器材批发；体育用品及器材零售；智能车载设备销售。（除依法须经批准的项目外，凭营业执照依法自主开展经营活动）</w:t>
      </w:r>
    </w:p>
    <w:p w14:paraId="0274B85A" w14:textId="1A39E062" w:rsidR="00B00A70" w:rsidRDefault="00B00A70" w:rsidP="006B4C8E">
      <w:pPr>
        <w:rPr>
          <w:rFonts w:cs="宋体"/>
          <w:b/>
          <w:bCs/>
          <w:i/>
          <w:iCs/>
        </w:rPr>
      </w:pPr>
    </w:p>
    <w:p w14:paraId="52D104F3"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小鹏或先在“北上广深杭渝”六城推城市</w:t>
      </w:r>
      <w:r w:rsidRPr="004E38F6">
        <w:rPr>
          <w:b/>
          <w:sz w:val="24"/>
        </w:rPr>
        <w:t>NGP</w:t>
      </w:r>
    </w:p>
    <w:p w14:paraId="37B7B738" w14:textId="77777777" w:rsidR="00B00A70" w:rsidRDefault="00B00A70" w:rsidP="008A7325">
      <w:pPr>
        <w:ind w:firstLineChars="202" w:firstLine="424"/>
      </w:pPr>
      <w:r w:rsidRPr="00A578D5">
        <w:t>自然资源部办公厅已于近日印发《关于做好智能网联汽车高精度地图应用试点有关工作的通知》，在北京、上海、广州、深圳、杭州、重庆等六个城市开展智能网联汽车高精度地图应用试点。</w:t>
      </w:r>
    </w:p>
    <w:p w14:paraId="1DFCC121" w14:textId="623FA5E0" w:rsidR="00B00A70" w:rsidRDefault="00B00A70" w:rsidP="006B4C8E">
      <w:pPr>
        <w:rPr>
          <w:rFonts w:cs="宋体"/>
          <w:b/>
          <w:bCs/>
          <w:i/>
          <w:iCs/>
        </w:rPr>
      </w:pPr>
    </w:p>
    <w:p w14:paraId="0489C40B"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小鹏建成国内最大的自动驾驶智算中心</w:t>
      </w:r>
    </w:p>
    <w:p w14:paraId="34327E30" w14:textId="77777777" w:rsidR="00B00A70" w:rsidRDefault="00B00A70" w:rsidP="008A7325">
      <w:pPr>
        <w:ind w:firstLineChars="202" w:firstLine="424"/>
      </w:pPr>
      <w:r>
        <w:t>小鹏汽车宣布在乌兰察布建成中国最大的自动驾驶智算中心“扶摇”，用于自动驾驶模型训练。“扶摇”基于阿里云智能计算平台，算力可达600PFLOPS（每秒浮点运算60亿亿次），将小鹏汽车自动驾驶核心模型的训练速度提升了近170倍。</w:t>
      </w:r>
    </w:p>
    <w:p w14:paraId="101FC704" w14:textId="3CF4AE4C" w:rsidR="00B00A70" w:rsidRDefault="00B00A70" w:rsidP="006B4C8E">
      <w:pPr>
        <w:rPr>
          <w:rFonts w:cs="宋体"/>
          <w:b/>
          <w:bCs/>
          <w:i/>
          <w:iCs/>
        </w:rPr>
      </w:pPr>
    </w:p>
    <w:p w14:paraId="2E22942F" w14:textId="77777777" w:rsidR="00B00A70" w:rsidRPr="004E38F6" w:rsidRDefault="00B00A70" w:rsidP="006B4C8E">
      <w:pPr>
        <w:pStyle w:val="a8"/>
        <w:numPr>
          <w:ilvl w:val="3"/>
          <w:numId w:val="17"/>
        </w:numPr>
        <w:ind w:firstLineChars="0"/>
        <w:jc w:val="left"/>
        <w:outlineLvl w:val="1"/>
        <w:rPr>
          <w:b/>
          <w:sz w:val="24"/>
        </w:rPr>
      </w:pPr>
      <w:r w:rsidRPr="004E38F6">
        <w:rPr>
          <w:b/>
          <w:sz w:val="24"/>
        </w:rPr>
        <w:t>小鹏汽车贯通“西北大环线”充电线路</w:t>
      </w:r>
      <w:r w:rsidRPr="004E38F6">
        <w:rPr>
          <w:rFonts w:hint="eastAsia"/>
          <w:b/>
          <w:sz w:val="24"/>
        </w:rPr>
        <w:t>全长</w:t>
      </w:r>
      <w:r w:rsidRPr="004E38F6">
        <w:rPr>
          <w:b/>
          <w:sz w:val="24"/>
        </w:rPr>
        <w:t>3150km</w:t>
      </w:r>
    </w:p>
    <w:p w14:paraId="7F9B9D98" w14:textId="77777777" w:rsidR="00B00A70" w:rsidRDefault="00B00A70" w:rsidP="008A7325">
      <w:pPr>
        <w:ind w:firstLineChars="270" w:firstLine="567"/>
      </w:pPr>
      <w:r>
        <w:rPr>
          <w:rFonts w:hint="eastAsia"/>
        </w:rPr>
        <w:t>小鹏汽车官方宣布，小鹏西北大环线充电线路已正式贯通，环线全长</w:t>
      </w:r>
      <w:r>
        <w:t>3150km，包含14个自营充电站。</w:t>
      </w:r>
    </w:p>
    <w:p w14:paraId="0FF9DE36" w14:textId="77777777" w:rsidR="00B00A70" w:rsidRDefault="00B00A70" w:rsidP="008A7325">
      <w:pPr>
        <w:ind w:firstLineChars="270" w:firstLine="567"/>
      </w:pPr>
      <w:r>
        <w:rPr>
          <w:rFonts w:hint="eastAsia"/>
        </w:rPr>
        <w:lastRenderedPageBreak/>
        <w:t>根据小鹏汽车</w:t>
      </w:r>
      <w:r>
        <w:t>6月份公布的数据，小鹏自营充电网络已累计上线954座，完成覆盖全国所有直辖市及地级行政区。其中小鹏自营超充累计上线774座；自营目的地站累计上线180座；小鹏品牌超充站累计上线890座。除了充电网络布局加速外，小鹏汽车也在打造适合出游的充电站点。</w:t>
      </w:r>
    </w:p>
    <w:p w14:paraId="7FCE792E" w14:textId="1AC3F021" w:rsidR="00B00A70" w:rsidRDefault="00B00A70" w:rsidP="006B4C8E">
      <w:pPr>
        <w:rPr>
          <w:rFonts w:cs="宋体"/>
          <w:b/>
          <w:bCs/>
          <w:i/>
          <w:iCs/>
        </w:rPr>
      </w:pPr>
    </w:p>
    <w:p w14:paraId="1EC6FB14" w14:textId="77777777" w:rsidR="00B00A70" w:rsidRPr="004E38F6" w:rsidRDefault="00B00A70" w:rsidP="006B4C8E">
      <w:pPr>
        <w:pStyle w:val="a8"/>
        <w:numPr>
          <w:ilvl w:val="3"/>
          <w:numId w:val="17"/>
        </w:numPr>
        <w:ind w:firstLineChars="0"/>
        <w:jc w:val="left"/>
        <w:outlineLvl w:val="1"/>
        <w:rPr>
          <w:b/>
          <w:sz w:val="24"/>
        </w:rPr>
      </w:pPr>
      <w:r w:rsidRPr="004E38F6">
        <w:rPr>
          <w:rFonts w:hint="eastAsia"/>
          <w:b/>
          <w:sz w:val="24"/>
        </w:rPr>
        <w:t>智己将以近</w:t>
      </w:r>
      <w:r w:rsidRPr="004E38F6">
        <w:rPr>
          <w:b/>
          <w:sz w:val="24"/>
        </w:rPr>
        <w:t>300亿估值完成A轮融资</w:t>
      </w:r>
    </w:p>
    <w:p w14:paraId="529AE244" w14:textId="77777777" w:rsidR="00B00A70" w:rsidRDefault="00B00A70" w:rsidP="008A7325">
      <w:pPr>
        <w:ind w:firstLineChars="202" w:firstLine="424"/>
      </w:pPr>
      <w:r w:rsidRPr="004B67BB">
        <w:t>据智己官方公众号消息，智己汽车宣布完成A轮股权融资协议签署。在首轮市场化融资后，智己汽车投后估值达到近300亿元。</w:t>
      </w:r>
    </w:p>
    <w:p w14:paraId="1AE726CB" w14:textId="3A6C8DB2" w:rsidR="00B00A70" w:rsidRDefault="00B00A70" w:rsidP="006B4C8E">
      <w:pPr>
        <w:rPr>
          <w:rFonts w:cs="宋体"/>
          <w:b/>
          <w:bCs/>
          <w:i/>
          <w:iCs/>
        </w:rPr>
      </w:pPr>
    </w:p>
    <w:p w14:paraId="62BEB99B" w14:textId="77777777" w:rsidR="006B4C8E" w:rsidRPr="004E38F6" w:rsidRDefault="006B4C8E" w:rsidP="004E38F6">
      <w:pPr>
        <w:pStyle w:val="1"/>
        <w:numPr>
          <w:ilvl w:val="0"/>
          <w:numId w:val="1"/>
        </w:numPr>
        <w:ind w:left="284" w:firstLineChars="0"/>
        <w:outlineLvl w:val="0"/>
        <w:rPr>
          <w:rFonts w:cs="宋体"/>
          <w:b/>
          <w:bCs/>
          <w:sz w:val="28"/>
          <w:szCs w:val="28"/>
        </w:rPr>
      </w:pPr>
      <w:r w:rsidRPr="004E38F6">
        <w:rPr>
          <w:rFonts w:cs="宋体" w:hint="eastAsia"/>
          <w:b/>
          <w:bCs/>
          <w:sz w:val="28"/>
          <w:szCs w:val="28"/>
        </w:rPr>
        <w:t>行业信息</w:t>
      </w:r>
    </w:p>
    <w:p w14:paraId="03A6FF63" w14:textId="77777777" w:rsidR="00B00A70" w:rsidRPr="004E38F6" w:rsidRDefault="00B00A70" w:rsidP="004E38F6">
      <w:pPr>
        <w:pStyle w:val="a8"/>
        <w:numPr>
          <w:ilvl w:val="3"/>
          <w:numId w:val="4"/>
        </w:numPr>
        <w:ind w:left="-142" w:firstLineChars="0" w:firstLine="0"/>
        <w:jc w:val="left"/>
        <w:outlineLvl w:val="1"/>
        <w:rPr>
          <w:b/>
          <w:sz w:val="24"/>
        </w:rPr>
      </w:pPr>
      <w:r w:rsidRPr="004E38F6">
        <w:rPr>
          <w:b/>
          <w:sz w:val="24"/>
        </w:rPr>
        <w:t>T3出行在深圳成立新公司注册资本5000万</w:t>
      </w:r>
    </w:p>
    <w:p w14:paraId="38A0186F" w14:textId="77777777" w:rsidR="00B00A70" w:rsidRDefault="00B00A70" w:rsidP="008A7325">
      <w:pPr>
        <w:ind w:firstLineChars="202" w:firstLine="424"/>
      </w:pPr>
      <w:r w:rsidRPr="00246782">
        <w:t>8月2日，深圳领行智享科技有限公司成立，法定代表人为崔大勇，注册资本5000万人民币，经营范围包括运输货物打包服务；代驾服务；电动汽车充电基础设施运营；数据处理服务；互联网销售等。股权穿透图显示，该公司由T3出行关联公司南京领行科技股份有限公司全资控股。</w:t>
      </w:r>
    </w:p>
    <w:p w14:paraId="70D63F40" w14:textId="2C92EB61" w:rsidR="00B00A70" w:rsidRDefault="00B00A70" w:rsidP="00B00A70">
      <w:pPr>
        <w:rPr>
          <w:rFonts w:cs="宋体"/>
          <w:b/>
          <w:bCs/>
          <w:i/>
          <w:iCs/>
        </w:rPr>
      </w:pPr>
    </w:p>
    <w:p w14:paraId="4BCD3893"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广州市国资委：加快推动广汽埃安等上市步伐</w:t>
      </w:r>
    </w:p>
    <w:p w14:paraId="1B002DB4" w14:textId="77777777" w:rsidR="00B00A70" w:rsidRDefault="00B00A70" w:rsidP="008A7325">
      <w:pPr>
        <w:ind w:firstLineChars="202" w:firstLine="424"/>
      </w:pPr>
      <w:r w:rsidRPr="00246782">
        <w:t>广州市国资委在广汽中心组织召开2022年上半年市属国有企业经济运行分析暨在地工业投资督导会。广州市国资委党委书记、主任陈德俊在会上提出，加快推动广汽埃安、广钢气体、永兴环保等上市步伐等。</w:t>
      </w:r>
    </w:p>
    <w:p w14:paraId="70E6251C" w14:textId="2F89FD2B" w:rsidR="00B00A70" w:rsidRPr="00525116" w:rsidRDefault="00B00A70" w:rsidP="00B00A70">
      <w:pPr>
        <w:rPr>
          <w:rFonts w:cs="宋体"/>
          <w:b/>
          <w:bCs/>
          <w:i/>
          <w:iCs/>
        </w:rPr>
      </w:pPr>
    </w:p>
    <w:p w14:paraId="18A5D7C7"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国轩高科将在柳州新增投建</w:t>
      </w:r>
      <w:r w:rsidRPr="004E38F6">
        <w:rPr>
          <w:b/>
          <w:sz w:val="24"/>
        </w:rPr>
        <w:t>10GWh电池项目</w:t>
      </w:r>
    </w:p>
    <w:p w14:paraId="2D53B5E6" w14:textId="77777777" w:rsidR="00B00A70" w:rsidRDefault="00B00A70" w:rsidP="008A7325">
      <w:pPr>
        <w:ind w:firstLineChars="202" w:firstLine="424"/>
      </w:pPr>
      <w:r>
        <w:t>7月30日，国轩高科与柳州市政府、柳州柳东新区管委会签订《柳州国轩新增年产10GWh动力电池生产基地项目投资协议》。</w:t>
      </w:r>
    </w:p>
    <w:p w14:paraId="7F7612C4" w14:textId="77777777" w:rsidR="00B00A70" w:rsidRDefault="00B00A70" w:rsidP="008A7325">
      <w:pPr>
        <w:ind w:firstLineChars="202" w:firstLine="424"/>
      </w:pPr>
      <w:r>
        <w:rPr>
          <w:rFonts w:hint="eastAsia"/>
        </w:rPr>
        <w:t>根据协议，国轩高科将在柳州市柳东新区新增投建年产</w:t>
      </w:r>
      <w:r>
        <w:t>10GWh动力电池生产基地项目。</w:t>
      </w:r>
    </w:p>
    <w:p w14:paraId="6FBADDB7" w14:textId="77777777" w:rsidR="00B00A70" w:rsidRDefault="00B00A70" w:rsidP="00B00A70">
      <w:r w:rsidRPr="004B67BB">
        <w:rPr>
          <w:rFonts w:hint="eastAsia"/>
        </w:rPr>
        <w:t>项目规划用地面积约</w:t>
      </w:r>
      <w:r w:rsidRPr="004B67BB">
        <w:t>362亩，预计2026年达产，届时将与柳州国轩一期合计形成20GWh产能，实现年总产值超140亿元。</w:t>
      </w:r>
    </w:p>
    <w:p w14:paraId="6ED8A0B3" w14:textId="4A5FD4AD" w:rsidR="00B00A70" w:rsidRDefault="00B00A70" w:rsidP="00B00A70">
      <w:pPr>
        <w:rPr>
          <w:rFonts w:cs="宋体"/>
          <w:b/>
          <w:bCs/>
          <w:i/>
          <w:iCs/>
        </w:rPr>
      </w:pPr>
    </w:p>
    <w:p w14:paraId="6F5B35FF"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孚能科技拟在赣州投建年产</w:t>
      </w:r>
      <w:r w:rsidRPr="004E38F6">
        <w:rPr>
          <w:b/>
          <w:sz w:val="24"/>
        </w:rPr>
        <w:t>30GWh电池项目</w:t>
      </w:r>
    </w:p>
    <w:p w14:paraId="193372F9" w14:textId="77777777" w:rsidR="00B00A70" w:rsidRDefault="00B00A70" w:rsidP="008A7325">
      <w:pPr>
        <w:ind w:firstLineChars="202" w:firstLine="424"/>
      </w:pPr>
      <w:r w:rsidRPr="004B67BB">
        <w:t>孚能科技公告称，拟在江西赣州投建年产30GWh电池项目。公司表示，预计本次项目投资的金额较大，但并未透露具体金额。</w:t>
      </w:r>
    </w:p>
    <w:p w14:paraId="65CE6D55" w14:textId="75776EB5" w:rsidR="00B00A70" w:rsidRDefault="00B00A70" w:rsidP="00B00A70">
      <w:pPr>
        <w:rPr>
          <w:rFonts w:cs="宋体"/>
          <w:b/>
          <w:bCs/>
          <w:i/>
          <w:iCs/>
        </w:rPr>
      </w:pPr>
    </w:p>
    <w:p w14:paraId="61F9631A"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小马智行与曹操出行合作</w:t>
      </w:r>
      <w:r w:rsidRPr="004E38F6">
        <w:rPr>
          <w:b/>
          <w:sz w:val="24"/>
        </w:rPr>
        <w:t>Robotaxi规模化落地</w:t>
      </w:r>
    </w:p>
    <w:p w14:paraId="375BCF3C" w14:textId="77777777" w:rsidR="00B00A70" w:rsidRDefault="00B00A70" w:rsidP="008A7325">
      <w:pPr>
        <w:ind w:firstLineChars="202" w:firstLine="424"/>
      </w:pPr>
      <w:r>
        <w:t>小马智行宣布与共享出行平台曹操出行达成合作，将小马智行自动驾驶出行服务引入更大规模出行平台，推动Robotaxi在城市出行场景的规模化落地应用。</w:t>
      </w:r>
    </w:p>
    <w:p w14:paraId="582A1520" w14:textId="77777777" w:rsidR="00B00A70" w:rsidRPr="00525116" w:rsidRDefault="00B00A70" w:rsidP="008A7325">
      <w:pPr>
        <w:ind w:firstLineChars="202" w:firstLine="424"/>
      </w:pPr>
      <w:r>
        <w:t>8月3日起，北京地区用户将可通过曹操出行APP及小程序首页“自动驾驶”专属入口，体验小马智行提供的“PonyPilot+”自动驾驶出租车服务。</w:t>
      </w:r>
    </w:p>
    <w:p w14:paraId="61794EC8" w14:textId="355B5713" w:rsidR="00B00A70" w:rsidRDefault="00B00A70" w:rsidP="00B00A70">
      <w:pPr>
        <w:rPr>
          <w:rFonts w:cs="宋体"/>
          <w:b/>
          <w:bCs/>
          <w:i/>
          <w:iCs/>
        </w:rPr>
      </w:pPr>
    </w:p>
    <w:p w14:paraId="371B988B"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宁德时代</w:t>
      </w:r>
      <w:r w:rsidRPr="004E38F6">
        <w:rPr>
          <w:b/>
          <w:sz w:val="24"/>
        </w:rPr>
        <w:t>M3P电池已量产</w:t>
      </w:r>
    </w:p>
    <w:p w14:paraId="38B7CBF6" w14:textId="77777777" w:rsidR="00B00A70" w:rsidRDefault="00B00A70" w:rsidP="008A7325">
      <w:pPr>
        <w:ind w:firstLineChars="270" w:firstLine="567"/>
      </w:pPr>
      <w:r>
        <w:t>8月3日，有消息称，宁德时代将于今年四季度向特斯拉供应最新的M3P电池，特斯拉后续生产的ModelY将配备该新型72度电池包，而全新版本的ModelY将于明年初上市。</w:t>
      </w:r>
    </w:p>
    <w:p w14:paraId="7E18706F" w14:textId="3BB28216" w:rsidR="00B00A70" w:rsidRDefault="00B00A70" w:rsidP="00B00A70">
      <w:pPr>
        <w:rPr>
          <w:rFonts w:cs="宋体"/>
          <w:b/>
          <w:bCs/>
          <w:i/>
          <w:iCs/>
        </w:rPr>
      </w:pPr>
    </w:p>
    <w:p w14:paraId="1A60807B"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宁德时代或暂缓北美地区建电池厂计划</w:t>
      </w:r>
    </w:p>
    <w:p w14:paraId="032DAEE7" w14:textId="77777777" w:rsidR="00B00A70" w:rsidRDefault="00B00A70" w:rsidP="008A7325">
      <w:pPr>
        <w:ind w:firstLineChars="202" w:firstLine="424"/>
      </w:pPr>
      <w:r w:rsidRPr="004B67BB">
        <w:t>由于美国众议院议长引发的紧张局势，宁德时代将暂缓宣布在北美地区建设电池工厂的计划。</w:t>
      </w:r>
    </w:p>
    <w:p w14:paraId="0A9B7A96" w14:textId="5C337B96" w:rsidR="00B00A70" w:rsidRDefault="00B00A70" w:rsidP="00B00A70">
      <w:pPr>
        <w:rPr>
          <w:rFonts w:cs="宋体"/>
          <w:b/>
          <w:bCs/>
          <w:i/>
          <w:iCs/>
        </w:rPr>
      </w:pPr>
    </w:p>
    <w:p w14:paraId="09BA757C"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宁德时代再诉中创新航</w:t>
      </w:r>
      <w:r w:rsidRPr="004E38F6">
        <w:rPr>
          <w:b/>
          <w:sz w:val="24"/>
        </w:rPr>
        <w:t>索赔金额1.3亿元</w:t>
      </w:r>
    </w:p>
    <w:p w14:paraId="5139C7DD" w14:textId="77777777" w:rsidR="00B00A70" w:rsidRDefault="00B00A70" w:rsidP="008A7325">
      <w:pPr>
        <w:ind w:firstLineChars="202" w:firstLine="424"/>
      </w:pPr>
      <w:r w:rsidRPr="004B67BB">
        <w:t>针对中创新航专利侵权，宁德时代方面已再次提起诉讼。目前福建省高院已受理该案，宁德时代方面的索赔金额为1.3亿元。</w:t>
      </w:r>
    </w:p>
    <w:p w14:paraId="30B55237" w14:textId="735715BA" w:rsidR="00B00A70" w:rsidRDefault="00B00A70" w:rsidP="00B00A70">
      <w:pPr>
        <w:rPr>
          <w:rFonts w:cs="宋体"/>
          <w:b/>
          <w:bCs/>
          <w:i/>
          <w:iCs/>
        </w:rPr>
      </w:pPr>
    </w:p>
    <w:p w14:paraId="371FCE44"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天际股份拟</w:t>
      </w:r>
      <w:r w:rsidRPr="004E38F6">
        <w:rPr>
          <w:b/>
          <w:sz w:val="24"/>
        </w:rPr>
        <w:t>30亿元新建年产3万吨六氟磷酸锂等项目</w:t>
      </w:r>
    </w:p>
    <w:p w14:paraId="5A38C8B7" w14:textId="77777777" w:rsidR="00B00A70" w:rsidRDefault="00B00A70" w:rsidP="008A7325">
      <w:pPr>
        <w:ind w:firstLineChars="202" w:firstLine="424"/>
      </w:pPr>
      <w:r>
        <w:t>天际股份公告称，已与江西瑞昌市政府签订《关于投资建设天际新能源新材料项目合同书》。</w:t>
      </w:r>
    </w:p>
    <w:p w14:paraId="4F78EF4B" w14:textId="77777777" w:rsidR="00B00A70" w:rsidRDefault="00B00A70" w:rsidP="008A7325">
      <w:pPr>
        <w:ind w:firstLineChars="202" w:firstLine="424"/>
      </w:pPr>
      <w:r>
        <w:rPr>
          <w:rFonts w:hint="eastAsia"/>
        </w:rPr>
        <w:t>根据合同书，天际股份计划投资约</w:t>
      </w:r>
      <w:r>
        <w:t>30亿元，在瑞昌码头工业城新建年产六氟磷酸锂30,000吨、高纯氟化锂6,000吨及副产品配套项目。项目建设周期为18个月。达产达标后，项目年产值预计达60亿元。</w:t>
      </w:r>
    </w:p>
    <w:p w14:paraId="6D80EFC7" w14:textId="1979CDB3" w:rsidR="00B00A70" w:rsidRDefault="00B00A70" w:rsidP="00B00A70">
      <w:pPr>
        <w:rPr>
          <w:rFonts w:cs="宋体"/>
          <w:b/>
          <w:bCs/>
          <w:i/>
          <w:iCs/>
        </w:rPr>
      </w:pPr>
    </w:p>
    <w:p w14:paraId="66456DCA" w14:textId="77777777" w:rsidR="00B00A70" w:rsidRPr="004E38F6" w:rsidRDefault="00B00A70" w:rsidP="004E38F6">
      <w:pPr>
        <w:pStyle w:val="a8"/>
        <w:numPr>
          <w:ilvl w:val="3"/>
          <w:numId w:val="4"/>
        </w:numPr>
        <w:ind w:left="-142" w:firstLineChars="0" w:firstLine="0"/>
        <w:jc w:val="left"/>
        <w:outlineLvl w:val="1"/>
        <w:rPr>
          <w:b/>
          <w:sz w:val="24"/>
        </w:rPr>
      </w:pPr>
      <w:r w:rsidRPr="004E38F6">
        <w:rPr>
          <w:rFonts w:hint="eastAsia"/>
          <w:b/>
          <w:sz w:val="24"/>
        </w:rPr>
        <w:t>百度“萝卜快跑”在长沙投放</w:t>
      </w:r>
      <w:r w:rsidRPr="004E38F6">
        <w:rPr>
          <w:b/>
          <w:sz w:val="24"/>
        </w:rPr>
        <w:t>30辆无人车开启商业化试点</w:t>
      </w:r>
    </w:p>
    <w:p w14:paraId="1091BBD2" w14:textId="77777777" w:rsidR="00B00A70" w:rsidRPr="00B8768F" w:rsidRDefault="00B00A70" w:rsidP="008A7325">
      <w:pPr>
        <w:ind w:firstLineChars="202" w:firstLine="424"/>
      </w:pPr>
      <w:r w:rsidRPr="00B8768F">
        <w:t>百度Apollo宣布，旗下自动驾驶出行服务平台“萝卜快跑”在长沙市开启商业化试点，面向公众提供自动驾驶收费出行服务。</w:t>
      </w:r>
    </w:p>
    <w:p w14:paraId="41DF2E2C" w14:textId="24862123" w:rsidR="00B00A70" w:rsidRDefault="00B00A70" w:rsidP="00B00A70">
      <w:pPr>
        <w:rPr>
          <w:rFonts w:cs="宋体"/>
          <w:b/>
          <w:bCs/>
          <w:i/>
          <w:iCs/>
        </w:rPr>
      </w:pPr>
    </w:p>
    <w:p w14:paraId="49914361" w14:textId="77777777" w:rsidR="006B4C8E" w:rsidRPr="004E38F6" w:rsidRDefault="006B4C8E" w:rsidP="004E38F6">
      <w:pPr>
        <w:pStyle w:val="1"/>
        <w:numPr>
          <w:ilvl w:val="0"/>
          <w:numId w:val="1"/>
        </w:numPr>
        <w:ind w:left="284" w:firstLineChars="0"/>
        <w:outlineLvl w:val="0"/>
        <w:rPr>
          <w:rFonts w:cs="宋体"/>
          <w:b/>
          <w:bCs/>
          <w:sz w:val="28"/>
          <w:szCs w:val="28"/>
        </w:rPr>
      </w:pPr>
      <w:r w:rsidRPr="004E38F6">
        <w:rPr>
          <w:rFonts w:cs="宋体" w:hint="eastAsia"/>
          <w:b/>
          <w:bCs/>
          <w:sz w:val="28"/>
          <w:szCs w:val="28"/>
        </w:rPr>
        <w:t>跨国集团和国际市场</w:t>
      </w:r>
    </w:p>
    <w:p w14:paraId="2EE95CCB" w14:textId="30C7F64A" w:rsidR="0060561F" w:rsidRPr="004E38F6" w:rsidRDefault="0060561F" w:rsidP="006B4C8E">
      <w:pPr>
        <w:pStyle w:val="a8"/>
        <w:numPr>
          <w:ilvl w:val="0"/>
          <w:numId w:val="21"/>
        </w:numPr>
        <w:ind w:firstLineChars="0"/>
        <w:outlineLvl w:val="1"/>
        <w:rPr>
          <w:b/>
          <w:sz w:val="24"/>
        </w:rPr>
      </w:pPr>
      <w:r w:rsidRPr="004E38F6">
        <w:rPr>
          <w:b/>
          <w:sz w:val="24"/>
        </w:rPr>
        <w:t>上周全球因缺芯减产2.3万辆车</w:t>
      </w:r>
    </w:p>
    <w:p w14:paraId="4999AEF6" w14:textId="77777777" w:rsidR="0060561F" w:rsidRDefault="0060561F" w:rsidP="008A7325">
      <w:pPr>
        <w:ind w:firstLineChars="202" w:firstLine="424"/>
      </w:pPr>
      <w:r>
        <w:rPr>
          <w:rFonts w:hint="eastAsia"/>
        </w:rPr>
        <w:t>根据汽车行业数据预测公司</w:t>
      </w:r>
      <w:r>
        <w:t>AutoForecastSolutions（以下简称为AFS）的最新数据，截至7月31日，由于芯片短缺，今年全球汽车市场累计减产量约为281.02万辆。AFS预测，到今年年底，全球汽车制造商将因缺芯削减368.06万辆汽车。</w:t>
      </w:r>
    </w:p>
    <w:p w14:paraId="27D9FDB1" w14:textId="7BC21A96" w:rsidR="0060561F" w:rsidRPr="00B06A3E" w:rsidRDefault="0060561F" w:rsidP="006B4C8E">
      <w:pPr>
        <w:rPr>
          <w:rFonts w:cs="宋体"/>
          <w:b/>
          <w:bCs/>
          <w:i/>
          <w:iCs/>
        </w:rPr>
      </w:pPr>
    </w:p>
    <w:p w14:paraId="70E63F79" w14:textId="77777777" w:rsidR="0060561F" w:rsidRPr="00525116" w:rsidRDefault="0060561F" w:rsidP="006B4C8E">
      <w:pPr>
        <w:pStyle w:val="a8"/>
        <w:numPr>
          <w:ilvl w:val="0"/>
          <w:numId w:val="21"/>
        </w:numPr>
        <w:ind w:firstLineChars="0"/>
        <w:outlineLvl w:val="1"/>
        <w:rPr>
          <w:b/>
        </w:rPr>
      </w:pPr>
      <w:r w:rsidRPr="004E38F6">
        <w:rPr>
          <w:b/>
          <w:sz w:val="24"/>
        </w:rPr>
        <w:t>Innoviz获大众40亿美元订单2025年量产</w:t>
      </w:r>
    </w:p>
    <w:p w14:paraId="4C1DEC6F" w14:textId="77777777" w:rsidR="0060561F" w:rsidRDefault="0060561F" w:rsidP="008A7325">
      <w:pPr>
        <w:ind w:firstLineChars="270" w:firstLine="567"/>
      </w:pPr>
      <w:r w:rsidRPr="004B67BB">
        <w:t>以色列激光雷达公司Innoviz宣布，将以Tier1身份向大众汽车集团旗下的CARIAD提供激光雷达硬件和配套软件，交易总价达40亿美元，预计2025年开始交付，在8年合同期内共搭载在大众旗下各品牌的500万-800万辆汽车上。</w:t>
      </w:r>
    </w:p>
    <w:p w14:paraId="33043252" w14:textId="5C2F40FD" w:rsidR="0060561F" w:rsidRPr="00B06A3E" w:rsidRDefault="0060561F" w:rsidP="006B4C8E">
      <w:pPr>
        <w:rPr>
          <w:rFonts w:cs="宋体"/>
          <w:b/>
          <w:bCs/>
          <w:i/>
          <w:iCs/>
        </w:rPr>
      </w:pPr>
    </w:p>
    <w:p w14:paraId="430B3F04" w14:textId="77777777" w:rsidR="0060561F" w:rsidRPr="00B06A3E" w:rsidRDefault="0060561F" w:rsidP="006B4C8E">
      <w:pPr>
        <w:pStyle w:val="a8"/>
        <w:numPr>
          <w:ilvl w:val="0"/>
          <w:numId w:val="21"/>
        </w:numPr>
        <w:ind w:firstLineChars="0"/>
        <w:outlineLvl w:val="1"/>
        <w:rPr>
          <w:b/>
        </w:rPr>
      </w:pPr>
      <w:r w:rsidRPr="004E38F6">
        <w:rPr>
          <w:b/>
          <w:sz w:val="24"/>
        </w:rPr>
        <w:t>Reliance和Ola将在印度生产电池</w:t>
      </w:r>
    </w:p>
    <w:p w14:paraId="217D6461" w14:textId="77777777" w:rsidR="0060561F" w:rsidRDefault="0060561F" w:rsidP="008A7325">
      <w:pPr>
        <w:ind w:firstLineChars="202" w:firstLine="424"/>
      </w:pPr>
      <w:r>
        <w:rPr>
          <w:rFonts w:hint="eastAsia"/>
        </w:rPr>
        <w:lastRenderedPageBreak/>
        <w:t>随着全球第四大汽车市场印度正加速向电动汽车的转型，亿万富翁</w:t>
      </w:r>
      <w:r>
        <w:t>MukeshAmbani的信实工业（RelianceIndustriesLtd.）旗下的可再生能源部门和电动汽车公司OlaElectricMobilityPvt.正计划在印度生产电池。</w:t>
      </w:r>
    </w:p>
    <w:p w14:paraId="6280B49A" w14:textId="77777777" w:rsidR="0060561F" w:rsidRDefault="0060561F" w:rsidP="008A7325">
      <w:pPr>
        <w:ind w:firstLineChars="202" w:firstLine="424"/>
      </w:pPr>
      <w:r>
        <w:rPr>
          <w:rFonts w:hint="eastAsia"/>
        </w:rPr>
        <w:t>印度重工业部在</w:t>
      </w:r>
      <w:r>
        <w:t>7月29日的一份声明中表示，上述公司将根据印度价值1810亿卢比（合23亿美元）的先进化学电池项目获得奖励。根据计划，两家公司预计将建立约95GWh的电池产能。</w:t>
      </w:r>
    </w:p>
    <w:p w14:paraId="7E9D7034" w14:textId="358B6AF8" w:rsidR="0060561F" w:rsidRPr="00B06A3E" w:rsidRDefault="0060561F" w:rsidP="006B4C8E">
      <w:pPr>
        <w:rPr>
          <w:rFonts w:cs="宋体"/>
          <w:b/>
          <w:bCs/>
          <w:i/>
          <w:iCs/>
        </w:rPr>
      </w:pPr>
    </w:p>
    <w:p w14:paraId="38CC11C4" w14:textId="77777777" w:rsidR="0060561F" w:rsidRPr="004E38F6" w:rsidRDefault="0060561F" w:rsidP="006B4C8E">
      <w:pPr>
        <w:pStyle w:val="a8"/>
        <w:numPr>
          <w:ilvl w:val="0"/>
          <w:numId w:val="21"/>
        </w:numPr>
        <w:ind w:firstLineChars="0"/>
        <w:outlineLvl w:val="1"/>
        <w:rPr>
          <w:b/>
          <w:sz w:val="24"/>
        </w:rPr>
      </w:pPr>
      <w:r w:rsidRPr="004E38F6">
        <w:rPr>
          <w:b/>
          <w:sz w:val="24"/>
        </w:rPr>
        <w:t>Stellantis将投资三家发动机工厂</w:t>
      </w:r>
    </w:p>
    <w:p w14:paraId="07D2550A" w14:textId="77777777" w:rsidR="0060561F" w:rsidRDefault="0060561F" w:rsidP="008A7325">
      <w:pPr>
        <w:ind w:firstLineChars="202" w:firstLine="424"/>
      </w:pPr>
      <w:r w:rsidRPr="00DD792C">
        <w:t>Stellantis表示，将在三家发动机工厂投资9,900万美元，生产一款新型1.4升涡轮增压发动机。据悉，该发动机具有“满足混合动力电动汽车应用的灵活性”。</w:t>
      </w:r>
    </w:p>
    <w:p w14:paraId="2B150307" w14:textId="291C4264" w:rsidR="0060561F" w:rsidRDefault="0060561F" w:rsidP="006B4C8E"/>
    <w:p w14:paraId="6021E554"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阿尔法罗密欧将在美国开发大型车辆</w:t>
      </w:r>
    </w:p>
    <w:p w14:paraId="0F67B3CA" w14:textId="77777777" w:rsidR="0060561F" w:rsidRDefault="0060561F" w:rsidP="008A7325">
      <w:pPr>
        <w:ind w:firstLineChars="202" w:firstLine="424"/>
      </w:pPr>
      <w:r>
        <w:rPr>
          <w:rFonts w:hint="eastAsia"/>
        </w:rPr>
        <w:t>意大利汽车制造商阿尔法罗密欧首席执行官</w:t>
      </w:r>
      <w:r>
        <w:t>Jean-PhilippeImparato在7月29日透露，该公司将在美国开发一款大型乘用车，新车将在2027年上市。Imparato还表示，该公司尚未决定将在哪里生产新车。</w:t>
      </w:r>
    </w:p>
    <w:p w14:paraId="186911EB" w14:textId="4F4A6CCF" w:rsidR="0060561F" w:rsidRPr="00B06A3E" w:rsidRDefault="0060561F" w:rsidP="006B4C8E">
      <w:pPr>
        <w:rPr>
          <w:rFonts w:cs="宋体"/>
          <w:b/>
          <w:bCs/>
          <w:i/>
          <w:iCs/>
        </w:rPr>
      </w:pPr>
    </w:p>
    <w:p w14:paraId="7E436020"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比亚迪将在以色列销售新能源汽车</w:t>
      </w:r>
    </w:p>
    <w:p w14:paraId="79CBA9F3" w14:textId="77777777" w:rsidR="0060561F" w:rsidRDefault="0060561F" w:rsidP="008A7325">
      <w:pPr>
        <w:ind w:firstLineChars="270" w:firstLine="567"/>
      </w:pPr>
      <w:r w:rsidRPr="00AE4ABB">
        <w:t>比亚迪宣布与以色列Shlomo汽车公司合作，在当地销售新能源汽车（NEV）。比亚迪表示，公司将指定Shlomo汽车公司为全国经销商，负责电动汽车在当地的销售和售后服务。首批汽车计划于今年第三季度抵达以色列埃拉特港。</w:t>
      </w:r>
    </w:p>
    <w:p w14:paraId="1543D913" w14:textId="15F30029" w:rsidR="0060561F" w:rsidRDefault="0060561F" w:rsidP="006B4C8E"/>
    <w:p w14:paraId="0BA67333"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法拉第未来大股东签署最高</w:t>
      </w:r>
      <w:r w:rsidRPr="004E38F6">
        <w:rPr>
          <w:b/>
          <w:sz w:val="24"/>
        </w:rPr>
        <w:t>6亿美金非约束性投资意向书</w:t>
      </w:r>
    </w:p>
    <w:p w14:paraId="0B9E115F" w14:textId="77777777" w:rsidR="0060561F" w:rsidRDefault="0060561F" w:rsidP="008A7325">
      <w:pPr>
        <w:ind w:firstLineChars="202" w:firstLine="424"/>
      </w:pPr>
      <w:r w:rsidRPr="00246782">
        <w:t>FaradayFutureIntelligentElectricInc.（FFIE）大股东FFTopHoldingLLC（FFTop）8月2日与FFIE就可转换定期贷款融资正式签署非约束性投资意向书，本轮融资包括潜在金额最高达6亿美金的高级有担保可转换票据。根据投资意向书的约定，将由FFTop确定的非关联公司的若干投资人通过全新的或现有的投资工具参与拟议融资，投资本金金额至少1亿美金。</w:t>
      </w:r>
    </w:p>
    <w:p w14:paraId="4A0D1292" w14:textId="2EFE72F2" w:rsidR="0060561F" w:rsidRPr="0060561F" w:rsidRDefault="0060561F">
      <w:pPr>
        <w:rPr>
          <w:rFonts w:cs="宋体"/>
          <w:b/>
          <w:bCs/>
          <w:i/>
          <w:iCs/>
        </w:rPr>
      </w:pPr>
    </w:p>
    <w:p w14:paraId="728E598E"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丰田第一财季营业利润下降</w:t>
      </w:r>
      <w:r w:rsidRPr="004E38F6">
        <w:rPr>
          <w:b/>
          <w:sz w:val="24"/>
        </w:rPr>
        <w:t>42%</w:t>
      </w:r>
    </w:p>
    <w:p w14:paraId="5A0E99B7" w14:textId="77777777" w:rsidR="0060561F" w:rsidRDefault="0060561F" w:rsidP="008A7325">
      <w:pPr>
        <w:ind w:firstLineChars="202" w:firstLine="424"/>
      </w:pPr>
      <w:r w:rsidRPr="00A578D5">
        <w:t>丰田汽车公司发布的2022财年第一季度（4-6月）合并财报显示，净利润较上年同期减少17.9%，为7,368亿日元（约合55.26亿美元），时隔一年在第一财季出现利润减少。</w:t>
      </w:r>
    </w:p>
    <w:p w14:paraId="7D2BE881" w14:textId="18EA32DC" w:rsidR="0060561F" w:rsidRPr="00B06A3E" w:rsidRDefault="0060561F" w:rsidP="006B4C8E">
      <w:pPr>
        <w:rPr>
          <w:rFonts w:cs="宋体"/>
          <w:b/>
          <w:bCs/>
          <w:i/>
          <w:iCs/>
        </w:rPr>
      </w:pPr>
    </w:p>
    <w:p w14:paraId="188393B4"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丰田警告：若禁止混合动力车</w:t>
      </w:r>
      <w:r w:rsidRPr="004E38F6">
        <w:rPr>
          <w:b/>
          <w:sz w:val="24"/>
        </w:rPr>
        <w:t>或停止在英生产</w:t>
      </w:r>
    </w:p>
    <w:p w14:paraId="0AC6172B" w14:textId="77777777" w:rsidR="0060561F" w:rsidRDefault="0060561F" w:rsidP="008A7325">
      <w:pPr>
        <w:ind w:firstLineChars="202" w:firstLine="424"/>
      </w:pPr>
      <w:r w:rsidRPr="004B67BB">
        <w:t>丰田汽车警告英国政府称，如果英国政府从2030年开始禁止销售混合动力车，丰田的制造、零售等业务活动以及在英国的未来投资将受到影响，可能会停止在英国生产汽车。</w:t>
      </w:r>
    </w:p>
    <w:p w14:paraId="6C7377A1" w14:textId="1E2DE8A4" w:rsidR="0060561F" w:rsidRPr="00B06A3E" w:rsidRDefault="0060561F" w:rsidP="006B4C8E">
      <w:pPr>
        <w:rPr>
          <w:rFonts w:cs="宋体"/>
          <w:b/>
          <w:bCs/>
          <w:i/>
          <w:iCs/>
        </w:rPr>
      </w:pPr>
    </w:p>
    <w:p w14:paraId="24C13F5F"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高通二季度汽车业务营收</w:t>
      </w:r>
      <w:r w:rsidRPr="004E38F6">
        <w:rPr>
          <w:b/>
          <w:sz w:val="24"/>
        </w:rPr>
        <w:t>3.5亿美元同比增38%</w:t>
      </w:r>
    </w:p>
    <w:p w14:paraId="24A8D7EF" w14:textId="77777777" w:rsidR="0060561F" w:rsidRDefault="0060561F" w:rsidP="008A7325">
      <w:pPr>
        <w:ind w:firstLineChars="202" w:firstLine="424"/>
      </w:pPr>
      <w:r w:rsidRPr="005F5658">
        <w:lastRenderedPageBreak/>
        <w:t>7月27日，高通发布2022财年第三财季（实际日期为2022年Q2）季报，当期汽车行业收入3.5亿美元，同比增长38%，同期高通的汽车行业在手订单（Design-win）达到了190亿美元。</w:t>
      </w:r>
    </w:p>
    <w:p w14:paraId="7C70BD0B" w14:textId="6387E3BB" w:rsidR="0060561F" w:rsidRPr="00B06A3E" w:rsidRDefault="0060561F" w:rsidP="006B4C8E">
      <w:pPr>
        <w:rPr>
          <w:rFonts w:cs="宋体"/>
          <w:b/>
          <w:bCs/>
          <w:i/>
          <w:iCs/>
        </w:rPr>
      </w:pPr>
    </w:p>
    <w:p w14:paraId="0C114B4E"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劳斯莱斯首个英国以外专属定制中心开业</w:t>
      </w:r>
    </w:p>
    <w:p w14:paraId="0E82B001" w14:textId="77777777" w:rsidR="0060561F" w:rsidRPr="00DD792C" w:rsidRDefault="0060561F" w:rsidP="008A7325">
      <w:pPr>
        <w:ind w:firstLineChars="135" w:firstLine="283"/>
      </w:pPr>
      <w:r w:rsidRPr="00DD792C">
        <w:t>劳斯莱斯官方宣布其首个于英国古德伍德以外常设的专属定制中心在阿联酋迪拜隆重开幕。据悉，继迪拜专属定制中心，劳斯莱斯将于今后在全球更多核心奢华之都开设此类专属定制中心。这一全新的劳斯莱斯专属定制中心位于迪拜市中心中央一号大楼，该专属定制中心装潢采用高端材料，劳斯莱斯还为该专属定制中心特别任命了常驻英国境外的Bespoke高级定制设计师和Bespoke高级定制客户体验经理，他们均拥有丰富的劳斯莱斯工作经验。</w:t>
      </w:r>
    </w:p>
    <w:p w14:paraId="46A6C079" w14:textId="09B92A5D" w:rsidR="0060561F" w:rsidRPr="00B06A3E" w:rsidRDefault="0060561F" w:rsidP="006B4C8E">
      <w:pPr>
        <w:rPr>
          <w:rFonts w:cs="宋体"/>
          <w:b/>
          <w:bCs/>
          <w:i/>
          <w:iCs/>
        </w:rPr>
      </w:pPr>
    </w:p>
    <w:p w14:paraId="0632BEF2"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美国总统拜登下周将签署芯片补贴法案</w:t>
      </w:r>
    </w:p>
    <w:p w14:paraId="63D40D59" w14:textId="77777777" w:rsidR="0060561F" w:rsidRDefault="0060561F" w:rsidP="008A7325">
      <w:pPr>
        <w:ind w:firstLineChars="135" w:firstLine="283"/>
      </w:pPr>
      <w:r>
        <w:t>8月3日，美国白宫宣布，美国总统乔·拜登（JoeBiden）将于8月9日签署一项法案，以补贴美国半导体行业。</w:t>
      </w:r>
    </w:p>
    <w:p w14:paraId="5910FB74" w14:textId="77777777" w:rsidR="0060561F" w:rsidRDefault="0060561F" w:rsidP="008A7325">
      <w:pPr>
        <w:ind w:firstLineChars="135" w:firstLine="283"/>
      </w:pPr>
      <w:r>
        <w:rPr>
          <w:rFonts w:hint="eastAsia"/>
        </w:rPr>
        <w:t>报道称，此项法案意在缓解已持续很久的芯片短缺，而此前芯片短缺已经影响了汽车等多个行业。据悉，由于受芯片短缺影响，成千上万的乘用车和卡车停在美国密歇根州东南部等待安装芯片。</w:t>
      </w:r>
    </w:p>
    <w:p w14:paraId="7B8B6F19" w14:textId="77777777" w:rsidR="0060561F" w:rsidRDefault="0060561F" w:rsidP="008A7325">
      <w:pPr>
        <w:ind w:firstLineChars="135" w:firstLine="283"/>
      </w:pPr>
      <w:r>
        <w:rPr>
          <w:rFonts w:hint="eastAsia"/>
        </w:rPr>
        <w:t>此项法案是对美国行业政策罕见的一次尝试，计划提供</w:t>
      </w:r>
      <w:r>
        <w:t>520亿美元的政府补贴，并对芯片工厂投资提供约240亿美元的税收抵免。该法案授权在10年内拨款2000亿美元，促进美国的相关科学研究，而国会仍然需要通过单独的拨款法案来为这些投资提供资金。8月2日，拜登曾表示，“法案将强化我们在美国本土制造半导体的能力。”</w:t>
      </w:r>
    </w:p>
    <w:p w14:paraId="2F3209BE" w14:textId="123DDE34" w:rsidR="0060561F" w:rsidRPr="00B06A3E" w:rsidRDefault="0060561F" w:rsidP="006B4C8E">
      <w:pPr>
        <w:rPr>
          <w:rFonts w:cs="宋体"/>
          <w:b/>
          <w:bCs/>
          <w:i/>
          <w:iCs/>
        </w:rPr>
      </w:pPr>
    </w:p>
    <w:p w14:paraId="22DD036F" w14:textId="77777777" w:rsidR="0060561F" w:rsidRPr="00B06A3E" w:rsidRDefault="0060561F" w:rsidP="006B4C8E">
      <w:pPr>
        <w:pStyle w:val="a8"/>
        <w:numPr>
          <w:ilvl w:val="0"/>
          <w:numId w:val="21"/>
        </w:numPr>
        <w:ind w:firstLineChars="0"/>
        <w:outlineLvl w:val="1"/>
        <w:rPr>
          <w:b/>
        </w:rPr>
      </w:pPr>
      <w:r w:rsidRPr="00B06A3E">
        <w:rPr>
          <w:rFonts w:hint="eastAsia"/>
          <w:b/>
        </w:rPr>
        <w:t>日</w:t>
      </w:r>
      <w:r w:rsidRPr="004E38F6">
        <w:rPr>
          <w:rFonts w:hint="eastAsia"/>
          <w:b/>
          <w:sz w:val="24"/>
        </w:rPr>
        <w:t>产发布可持续金融框架</w:t>
      </w:r>
      <w:r w:rsidRPr="004E38F6">
        <w:rPr>
          <w:b/>
          <w:sz w:val="24"/>
        </w:rPr>
        <w:t>为技术提供资金</w:t>
      </w:r>
    </w:p>
    <w:p w14:paraId="13D98AA0" w14:textId="77777777" w:rsidR="0060561F" w:rsidRDefault="0060561F" w:rsidP="008A7325">
      <w:pPr>
        <w:ind w:firstLineChars="202" w:firstLine="424"/>
      </w:pPr>
      <w:r>
        <w:rPr>
          <w:rFonts w:hint="eastAsia"/>
        </w:rPr>
        <w:t>日产汽车公司发布可持续金融框架，为下一代电驱化车型、电池、环保技术及移动出行服务提供资金支持。同时，《日产可持续金融框架》（</w:t>
      </w:r>
      <w:r>
        <w:t>NissanSustainableFinanceFramework）的收益还将用于支持可再生能源利用、清洁制造系统、纯电动车型的充电基础设施、电池再利用和自动驾驶技术等项目。</w:t>
      </w:r>
    </w:p>
    <w:p w14:paraId="1BA7D2AD" w14:textId="77777777" w:rsidR="0060561F" w:rsidRDefault="0060561F" w:rsidP="008A7325">
      <w:pPr>
        <w:ind w:firstLineChars="202" w:firstLine="424"/>
      </w:pPr>
      <w:r>
        <w:rPr>
          <w:rFonts w:hint="eastAsia"/>
        </w:rPr>
        <w:t>《日产可持续金融框架》将助力日产汽车筹集所需资金，加强企业的可持续发展。同时，此次发布重申了日产汽车致力于推动可持续发展，助力建设更清洁、更安全和更具包容的社会的承诺。</w:t>
      </w:r>
    </w:p>
    <w:p w14:paraId="1049F351" w14:textId="050F71A9" w:rsidR="0060561F" w:rsidRDefault="0060561F" w:rsidP="008A7325">
      <w:pPr>
        <w:ind w:firstLineChars="202" w:firstLine="424"/>
      </w:pPr>
    </w:p>
    <w:p w14:paraId="0008344F"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特斯拉今年将宣布新工厂选址</w:t>
      </w:r>
      <w:r w:rsidRPr="004E38F6">
        <w:rPr>
          <w:b/>
          <w:sz w:val="24"/>
        </w:rPr>
        <w:t>马斯克不会卸任CEO</w:t>
      </w:r>
    </w:p>
    <w:p w14:paraId="55CB71EC" w14:textId="77777777" w:rsidR="0060561F" w:rsidRDefault="0060561F" w:rsidP="008A7325">
      <w:pPr>
        <w:ind w:firstLineChars="202" w:firstLine="424"/>
      </w:pPr>
      <w:r>
        <w:rPr>
          <w:rFonts w:hint="eastAsia"/>
        </w:rPr>
        <w:t>在特斯拉</w:t>
      </w:r>
      <w:r>
        <w:t>2022年股东大会上，该公司首席执行官马斯克表示，想要实现在2030年生产2，000万辆汽车的计划，将需要大约12座工厂，每座工厂每年需要生产150万至200万辆汽车。特斯拉在全球共有四座汽车组装厂，分别位于中国上海、美国弗里蒙特、美国奥斯汀和德国柏林附近。此外，特斯拉还在美国内华达州Sparks一家与松下共同运营的工厂生产电池。</w:t>
      </w:r>
    </w:p>
    <w:p w14:paraId="78DE3F8D" w14:textId="708E2A6C" w:rsidR="0060561F" w:rsidRPr="00B06A3E" w:rsidRDefault="0060561F" w:rsidP="008A7325">
      <w:pPr>
        <w:ind w:firstLineChars="202" w:firstLine="424"/>
        <w:rPr>
          <w:rFonts w:cs="宋体"/>
          <w:b/>
          <w:bCs/>
          <w:i/>
          <w:iCs/>
        </w:rPr>
      </w:pPr>
    </w:p>
    <w:p w14:paraId="29DF09ED"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沃尔沃集团计划建电池厂</w:t>
      </w:r>
    </w:p>
    <w:p w14:paraId="6C8CA170" w14:textId="77777777" w:rsidR="0060561F" w:rsidRDefault="0060561F" w:rsidP="008A7325">
      <w:pPr>
        <w:ind w:firstLineChars="270" w:firstLine="567"/>
      </w:pPr>
      <w:r>
        <w:lastRenderedPageBreak/>
        <w:t>瑞典卡车制造商沃尔沃集团（VolvoGroup）表示，计划在2030年前建立一个大型电池生产工厂，以满足市场对零排放交通工具日益增长的需求。</w:t>
      </w:r>
    </w:p>
    <w:p w14:paraId="6A1A2572" w14:textId="7E3EC32B" w:rsidR="0060561F" w:rsidRDefault="0060561F" w:rsidP="006B4C8E"/>
    <w:p w14:paraId="081B65A7" w14:textId="77777777" w:rsidR="0060561F" w:rsidRPr="004E38F6" w:rsidRDefault="0060561F" w:rsidP="006B4C8E">
      <w:pPr>
        <w:pStyle w:val="a8"/>
        <w:numPr>
          <w:ilvl w:val="0"/>
          <w:numId w:val="21"/>
        </w:numPr>
        <w:ind w:firstLineChars="0"/>
        <w:outlineLvl w:val="1"/>
        <w:rPr>
          <w:b/>
          <w:sz w:val="24"/>
        </w:rPr>
      </w:pPr>
      <w:r w:rsidRPr="004E38F6">
        <w:rPr>
          <w:rFonts w:hint="eastAsia"/>
          <w:b/>
          <w:sz w:val="24"/>
        </w:rPr>
        <w:t>英国</w:t>
      </w:r>
      <w:r w:rsidRPr="004E38F6">
        <w:rPr>
          <w:b/>
          <w:sz w:val="24"/>
        </w:rPr>
        <w:t>7月新车销量同比跌9%</w:t>
      </w:r>
    </w:p>
    <w:p w14:paraId="1E1765FA" w14:textId="77777777" w:rsidR="0060561F" w:rsidRDefault="0060561F" w:rsidP="008A7325">
      <w:pPr>
        <w:ind w:firstLineChars="202" w:firstLine="424"/>
      </w:pPr>
      <w:r w:rsidRPr="00137DB9">
        <w:t>英国汽车制造商和贸易商协会（SMMT）发布的数据显示，英国7月新车注册量同比下降约9%,至112,162辆。SMMT预计供应问题将在今年下半年得到缓解，但将英国2022年新车注册量预期从此前的172万辆下调至160万辆。</w:t>
      </w:r>
    </w:p>
    <w:p w14:paraId="02AFE50A" w14:textId="1A054DA2" w:rsidR="0060561F" w:rsidRDefault="0060561F" w:rsidP="006B4C8E"/>
    <w:sectPr w:rsidR="0060561F" w:rsidSect="004E715A">
      <w:headerReference w:type="default" r:id="rId16"/>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1C66E" w14:textId="77777777" w:rsidR="002C151B" w:rsidRDefault="002C151B" w:rsidP="006B4C8E">
      <w:r>
        <w:separator/>
      </w:r>
    </w:p>
  </w:endnote>
  <w:endnote w:type="continuationSeparator" w:id="0">
    <w:p w14:paraId="2012F8F1" w14:textId="77777777" w:rsidR="002C151B" w:rsidRDefault="002C151B" w:rsidP="006B4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79773" w14:textId="77777777" w:rsidR="002C151B" w:rsidRDefault="002C151B" w:rsidP="006B4C8E">
      <w:r>
        <w:separator/>
      </w:r>
    </w:p>
  </w:footnote>
  <w:footnote w:type="continuationSeparator" w:id="0">
    <w:p w14:paraId="05B415BA" w14:textId="77777777" w:rsidR="002C151B" w:rsidRDefault="002C151B" w:rsidP="006B4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CA92F" w14:textId="61D84A89" w:rsidR="004E715A" w:rsidRDefault="004E715A" w:rsidP="004E715A">
    <w:pPr>
      <w:pStyle w:val="a3"/>
      <w:jc w:val="left"/>
    </w:pPr>
    <w:r>
      <w:rPr>
        <w:noProof/>
      </w:rPr>
      <w:drawing>
        <wp:inline distT="0" distB="0" distL="0" distR="0" wp14:anchorId="41B058BD" wp14:editId="254924E0">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E35BD"/>
    <w:multiLevelType w:val="hybridMultilevel"/>
    <w:tmpl w:val="6E2E495A"/>
    <w:lvl w:ilvl="0" w:tplc="F87C3D56">
      <w:start w:val="1"/>
      <w:numFmt w:val="japaneseCounting"/>
      <w:lvlText w:val="%1、"/>
      <w:lvlJc w:val="left"/>
      <w:pPr>
        <w:ind w:left="966" w:hanging="40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11329295">
    <w:abstractNumId w:val="4"/>
  </w:num>
  <w:num w:numId="2" w16cid:durableId="301887874">
    <w:abstractNumId w:val="13"/>
  </w:num>
  <w:num w:numId="3" w16cid:durableId="1044449939">
    <w:abstractNumId w:val="14"/>
  </w:num>
  <w:num w:numId="4" w16cid:durableId="409544849">
    <w:abstractNumId w:val="16"/>
  </w:num>
  <w:num w:numId="5" w16cid:durableId="16084847">
    <w:abstractNumId w:val="15"/>
  </w:num>
  <w:num w:numId="6" w16cid:durableId="1504009540">
    <w:abstractNumId w:val="11"/>
  </w:num>
  <w:num w:numId="7" w16cid:durableId="2041582885">
    <w:abstractNumId w:val="7"/>
  </w:num>
  <w:num w:numId="8" w16cid:durableId="620264520">
    <w:abstractNumId w:val="5"/>
  </w:num>
  <w:num w:numId="9" w16cid:durableId="1372001794">
    <w:abstractNumId w:val="12"/>
  </w:num>
  <w:num w:numId="10" w16cid:durableId="1150705324">
    <w:abstractNumId w:val="8"/>
  </w:num>
  <w:num w:numId="11" w16cid:durableId="871382271">
    <w:abstractNumId w:val="1"/>
  </w:num>
  <w:num w:numId="12" w16cid:durableId="964194641">
    <w:abstractNumId w:val="9"/>
  </w:num>
  <w:num w:numId="13" w16cid:durableId="820805251">
    <w:abstractNumId w:val="2"/>
  </w:num>
  <w:num w:numId="14" w16cid:durableId="2094430873">
    <w:abstractNumId w:val="22"/>
  </w:num>
  <w:num w:numId="15" w16cid:durableId="448814357">
    <w:abstractNumId w:val="21"/>
  </w:num>
  <w:num w:numId="16" w16cid:durableId="1865822595">
    <w:abstractNumId w:val="17"/>
  </w:num>
  <w:num w:numId="17" w16cid:durableId="1366446858">
    <w:abstractNumId w:val="20"/>
  </w:num>
  <w:num w:numId="18" w16cid:durableId="1740595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9028297">
    <w:abstractNumId w:val="18"/>
  </w:num>
  <w:num w:numId="20" w16cid:durableId="490366850">
    <w:abstractNumId w:val="0"/>
  </w:num>
  <w:num w:numId="21" w16cid:durableId="486479327">
    <w:abstractNumId w:val="3"/>
  </w:num>
  <w:num w:numId="22" w16cid:durableId="882714005">
    <w:abstractNumId w:val="10"/>
  </w:num>
  <w:num w:numId="23" w16cid:durableId="473376196">
    <w:abstractNumId w:val="19"/>
  </w:num>
  <w:num w:numId="24" w16cid:durableId="955867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FAE"/>
    <w:rsid w:val="00030292"/>
    <w:rsid w:val="00043208"/>
    <w:rsid w:val="000B0F54"/>
    <w:rsid w:val="000D51DF"/>
    <w:rsid w:val="001065C3"/>
    <w:rsid w:val="00172F6E"/>
    <w:rsid w:val="001875D7"/>
    <w:rsid w:val="001A232F"/>
    <w:rsid w:val="001D56E3"/>
    <w:rsid w:val="00210DAF"/>
    <w:rsid w:val="00274716"/>
    <w:rsid w:val="00277A6C"/>
    <w:rsid w:val="002C151B"/>
    <w:rsid w:val="00354C66"/>
    <w:rsid w:val="00357DCB"/>
    <w:rsid w:val="003C5BD1"/>
    <w:rsid w:val="003F57D1"/>
    <w:rsid w:val="00434924"/>
    <w:rsid w:val="0046658A"/>
    <w:rsid w:val="00490B13"/>
    <w:rsid w:val="004D74D2"/>
    <w:rsid w:val="004E38F6"/>
    <w:rsid w:val="004E715A"/>
    <w:rsid w:val="00584FAE"/>
    <w:rsid w:val="005C0059"/>
    <w:rsid w:val="0060561F"/>
    <w:rsid w:val="00637CF1"/>
    <w:rsid w:val="006B4C8E"/>
    <w:rsid w:val="006D40C7"/>
    <w:rsid w:val="006E28D1"/>
    <w:rsid w:val="00783B74"/>
    <w:rsid w:val="007A01B1"/>
    <w:rsid w:val="007C5A9D"/>
    <w:rsid w:val="007C6DF8"/>
    <w:rsid w:val="008624DE"/>
    <w:rsid w:val="00894073"/>
    <w:rsid w:val="008A7325"/>
    <w:rsid w:val="0091740B"/>
    <w:rsid w:val="00951866"/>
    <w:rsid w:val="00952BCD"/>
    <w:rsid w:val="00962815"/>
    <w:rsid w:val="009E4D64"/>
    <w:rsid w:val="00A020E1"/>
    <w:rsid w:val="00A026D3"/>
    <w:rsid w:val="00A10E45"/>
    <w:rsid w:val="00A30AAD"/>
    <w:rsid w:val="00AB6645"/>
    <w:rsid w:val="00B00A70"/>
    <w:rsid w:val="00B878B9"/>
    <w:rsid w:val="00C80B6B"/>
    <w:rsid w:val="00CD1FE8"/>
    <w:rsid w:val="00CF71EE"/>
    <w:rsid w:val="00D625AD"/>
    <w:rsid w:val="00D651E2"/>
    <w:rsid w:val="00DC2139"/>
    <w:rsid w:val="00E20499"/>
    <w:rsid w:val="00EA67CB"/>
    <w:rsid w:val="00F45167"/>
    <w:rsid w:val="00F5089B"/>
    <w:rsid w:val="00FE55DE"/>
    <w:rsid w:val="00FF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EB59A"/>
  <w15:chartTrackingRefBased/>
  <w15:docId w15:val="{EB496AE5-DDB2-410D-9CBF-3C19D7DB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4C8E"/>
    <w:pPr>
      <w:widowControl w:val="0"/>
      <w:jc w:val="both"/>
    </w:pPr>
    <w:rPr>
      <w:szCs w:val="24"/>
    </w:rPr>
  </w:style>
  <w:style w:type="paragraph" w:styleId="2">
    <w:name w:val="heading 2"/>
    <w:basedOn w:val="a"/>
    <w:next w:val="a"/>
    <w:link w:val="20"/>
    <w:semiHidden/>
    <w:unhideWhenUsed/>
    <w:qFormat/>
    <w:rsid w:val="006B4C8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B4C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B4C8E"/>
    <w:rPr>
      <w:sz w:val="18"/>
      <w:szCs w:val="18"/>
    </w:rPr>
  </w:style>
  <w:style w:type="paragraph" w:styleId="a5">
    <w:name w:val="footer"/>
    <w:basedOn w:val="a"/>
    <w:link w:val="a6"/>
    <w:unhideWhenUsed/>
    <w:rsid w:val="006B4C8E"/>
    <w:pPr>
      <w:tabs>
        <w:tab w:val="center" w:pos="4153"/>
        <w:tab w:val="right" w:pos="8306"/>
      </w:tabs>
      <w:snapToGrid w:val="0"/>
      <w:jc w:val="left"/>
    </w:pPr>
    <w:rPr>
      <w:sz w:val="18"/>
      <w:szCs w:val="18"/>
    </w:rPr>
  </w:style>
  <w:style w:type="character" w:customStyle="1" w:styleId="a6">
    <w:name w:val="页脚 字符"/>
    <w:basedOn w:val="a0"/>
    <w:link w:val="a5"/>
    <w:rsid w:val="006B4C8E"/>
    <w:rPr>
      <w:sz w:val="18"/>
      <w:szCs w:val="18"/>
    </w:rPr>
  </w:style>
  <w:style w:type="character" w:customStyle="1" w:styleId="20">
    <w:name w:val="标题 2 字符"/>
    <w:basedOn w:val="a0"/>
    <w:link w:val="2"/>
    <w:semiHidden/>
    <w:rsid w:val="006B4C8E"/>
    <w:rPr>
      <w:rFonts w:asciiTheme="majorHAnsi" w:eastAsiaTheme="majorEastAsia" w:hAnsiTheme="majorHAnsi" w:cstheme="majorBidi"/>
      <w:b/>
      <w:bCs/>
      <w:sz w:val="32"/>
      <w:szCs w:val="32"/>
    </w:rPr>
  </w:style>
  <w:style w:type="character" w:styleId="a7">
    <w:name w:val="Strong"/>
    <w:basedOn w:val="a0"/>
    <w:qFormat/>
    <w:rsid w:val="006B4C8E"/>
    <w:rPr>
      <w:b/>
    </w:rPr>
  </w:style>
  <w:style w:type="paragraph" w:customStyle="1" w:styleId="1">
    <w:name w:val="列出段落1"/>
    <w:basedOn w:val="a"/>
    <w:uiPriority w:val="99"/>
    <w:qFormat/>
    <w:rsid w:val="006B4C8E"/>
    <w:pPr>
      <w:ind w:firstLineChars="200" w:firstLine="420"/>
    </w:pPr>
  </w:style>
  <w:style w:type="paragraph" w:styleId="a8">
    <w:name w:val="List Paragraph"/>
    <w:basedOn w:val="a"/>
    <w:uiPriority w:val="34"/>
    <w:qFormat/>
    <w:rsid w:val="006B4C8E"/>
    <w:pPr>
      <w:ind w:firstLineChars="200" w:firstLine="420"/>
    </w:pPr>
  </w:style>
  <w:style w:type="paragraph" w:styleId="a9">
    <w:name w:val="Balloon Text"/>
    <w:basedOn w:val="a"/>
    <w:link w:val="aa"/>
    <w:rsid w:val="006B4C8E"/>
    <w:rPr>
      <w:sz w:val="18"/>
      <w:szCs w:val="18"/>
    </w:rPr>
  </w:style>
  <w:style w:type="character" w:customStyle="1" w:styleId="aa">
    <w:name w:val="批注框文本 字符"/>
    <w:basedOn w:val="a0"/>
    <w:link w:val="a9"/>
    <w:rsid w:val="006B4C8E"/>
    <w:rPr>
      <w:sz w:val="18"/>
      <w:szCs w:val="18"/>
    </w:rPr>
  </w:style>
  <w:style w:type="character" w:customStyle="1" w:styleId="apple-converted-space">
    <w:name w:val="apple-converted-space"/>
    <w:basedOn w:val="a0"/>
    <w:rsid w:val="006B4C8E"/>
  </w:style>
  <w:style w:type="character" w:styleId="ab">
    <w:name w:val="annotation reference"/>
    <w:basedOn w:val="a0"/>
    <w:uiPriority w:val="99"/>
    <w:semiHidden/>
    <w:unhideWhenUsed/>
    <w:rsid w:val="006B4C8E"/>
    <w:rPr>
      <w:sz w:val="21"/>
      <w:szCs w:val="21"/>
    </w:rPr>
  </w:style>
  <w:style w:type="paragraph" w:styleId="ac">
    <w:name w:val="annotation text"/>
    <w:basedOn w:val="a"/>
    <w:link w:val="ad"/>
    <w:uiPriority w:val="99"/>
    <w:semiHidden/>
    <w:unhideWhenUsed/>
    <w:rsid w:val="006B4C8E"/>
    <w:pPr>
      <w:jc w:val="left"/>
    </w:pPr>
  </w:style>
  <w:style w:type="character" w:customStyle="1" w:styleId="ad">
    <w:name w:val="批注文字 字符"/>
    <w:basedOn w:val="a0"/>
    <w:link w:val="ac"/>
    <w:uiPriority w:val="99"/>
    <w:semiHidden/>
    <w:rsid w:val="006B4C8E"/>
    <w:rPr>
      <w:szCs w:val="24"/>
    </w:rPr>
  </w:style>
  <w:style w:type="paragraph" w:styleId="ae">
    <w:name w:val="annotation subject"/>
    <w:basedOn w:val="ac"/>
    <w:next w:val="ac"/>
    <w:link w:val="af"/>
    <w:uiPriority w:val="99"/>
    <w:semiHidden/>
    <w:unhideWhenUsed/>
    <w:rsid w:val="006B4C8E"/>
    <w:rPr>
      <w:b/>
      <w:bCs/>
    </w:rPr>
  </w:style>
  <w:style w:type="character" w:customStyle="1" w:styleId="af">
    <w:name w:val="批注主题 字符"/>
    <w:basedOn w:val="ad"/>
    <w:link w:val="ae"/>
    <w:uiPriority w:val="99"/>
    <w:semiHidden/>
    <w:rsid w:val="006B4C8E"/>
    <w:rPr>
      <w:b/>
      <w:bCs/>
      <w:szCs w:val="24"/>
    </w:rPr>
  </w:style>
  <w:style w:type="character" w:styleId="af0">
    <w:name w:val="Hyperlink"/>
    <w:basedOn w:val="a0"/>
    <w:uiPriority w:val="99"/>
    <w:unhideWhenUsed/>
    <w:rsid w:val="006B4C8E"/>
    <w:rPr>
      <w:color w:val="0563C1" w:themeColor="hyperlink"/>
      <w:u w:val="single"/>
    </w:rPr>
  </w:style>
  <w:style w:type="character" w:styleId="af1">
    <w:name w:val="Unresolved Mention"/>
    <w:basedOn w:val="a0"/>
    <w:uiPriority w:val="99"/>
    <w:semiHidden/>
    <w:unhideWhenUsed/>
    <w:rsid w:val="008940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17</Pages>
  <Words>2258</Words>
  <Characters>12876</Characters>
  <Application>Microsoft Office Word</Application>
  <DocSecurity>0</DocSecurity>
  <Lines>107</Lines>
  <Paragraphs>30</Paragraphs>
  <ScaleCrop>false</ScaleCrop>
  <Company/>
  <LinksUpToDate>false</LinksUpToDate>
  <CharactersWithSpaces>15104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2022-08-11T05:11:00Z</dcterms:created>
  <dcterms:modified xsi:type="dcterms:W3CDTF">2022-08-11T06:30:00Z</dcterms:modified>
</cp:coreProperties>
</file>