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78BC4" w14:textId="77777777" w:rsidR="0084470F" w:rsidRPr="00784E21" w:rsidRDefault="0084470F" w:rsidP="0084470F">
      <w:pPr>
        <w:jc w:val="center"/>
        <w:outlineLvl w:val="0"/>
        <w:rPr>
          <w:rFonts w:ascii="黑体" w:eastAsia="黑体" w:cs="Times New Roman"/>
          <w:sz w:val="32"/>
          <w:szCs w:val="32"/>
        </w:rPr>
      </w:pPr>
      <w:bookmarkStart w:id="0" w:name="_Toc308180609"/>
      <w:r w:rsidRPr="00784E21">
        <w:rPr>
          <w:rFonts w:ascii="黑体" w:eastAsia="黑体" w:cs="黑体" w:hint="eastAsia"/>
          <w:sz w:val="32"/>
          <w:szCs w:val="32"/>
        </w:rPr>
        <w:t>车市扫描</w:t>
      </w:r>
      <w:r w:rsidRPr="00784E21">
        <w:rPr>
          <w:rFonts w:ascii="黑体" w:eastAsia="黑体" w:cs="黑体"/>
          <w:sz w:val="32"/>
          <w:szCs w:val="32"/>
        </w:rPr>
        <w:t>-2022</w:t>
      </w:r>
      <w:r w:rsidRPr="00784E21">
        <w:rPr>
          <w:rFonts w:ascii="黑体" w:eastAsia="黑体" w:cs="黑体" w:hint="eastAsia"/>
          <w:sz w:val="32"/>
          <w:szCs w:val="32"/>
        </w:rPr>
        <w:t>年</w:t>
      </w:r>
      <w:r w:rsidRPr="00784E21">
        <w:rPr>
          <w:rFonts w:ascii="黑体" w:eastAsia="黑体" w:cs="黑体"/>
          <w:sz w:val="32"/>
          <w:szCs w:val="32"/>
        </w:rPr>
        <w:t>32</w:t>
      </w:r>
      <w:r w:rsidRPr="00784E21">
        <w:rPr>
          <w:rFonts w:ascii="黑体" w:eastAsia="黑体" w:cs="黑体" w:hint="eastAsia"/>
          <w:sz w:val="32"/>
          <w:szCs w:val="32"/>
        </w:rPr>
        <w:t>期（</w:t>
      </w:r>
      <w:r w:rsidRPr="00784E21">
        <w:rPr>
          <w:rFonts w:ascii="黑体" w:eastAsia="黑体" w:cs="黑体"/>
          <w:sz w:val="32"/>
          <w:szCs w:val="32"/>
        </w:rPr>
        <w:t>8</w:t>
      </w:r>
      <w:r w:rsidRPr="00784E21">
        <w:rPr>
          <w:rFonts w:ascii="黑体" w:eastAsia="黑体" w:cs="黑体" w:hint="eastAsia"/>
          <w:sz w:val="32"/>
          <w:szCs w:val="32"/>
        </w:rPr>
        <w:t>月</w:t>
      </w:r>
      <w:r w:rsidRPr="00784E21">
        <w:rPr>
          <w:rFonts w:ascii="黑体" w:eastAsia="黑体" w:cs="黑体"/>
          <w:sz w:val="32"/>
          <w:szCs w:val="32"/>
        </w:rPr>
        <w:t>8</w:t>
      </w:r>
      <w:r w:rsidRPr="00784E21">
        <w:rPr>
          <w:rFonts w:ascii="黑体" w:eastAsia="黑体" w:cs="黑体" w:hint="eastAsia"/>
          <w:sz w:val="32"/>
          <w:szCs w:val="32"/>
        </w:rPr>
        <w:t>日</w:t>
      </w:r>
      <w:r w:rsidRPr="00784E21">
        <w:rPr>
          <w:rFonts w:ascii="黑体" w:eastAsia="黑体" w:cs="黑体"/>
          <w:sz w:val="32"/>
          <w:szCs w:val="32"/>
        </w:rPr>
        <w:t>-8</w:t>
      </w:r>
      <w:r w:rsidRPr="00784E21">
        <w:rPr>
          <w:rFonts w:ascii="黑体" w:eastAsia="黑体" w:cs="黑体" w:hint="eastAsia"/>
          <w:sz w:val="32"/>
          <w:szCs w:val="32"/>
        </w:rPr>
        <w:t>月</w:t>
      </w:r>
      <w:r w:rsidRPr="00784E21">
        <w:rPr>
          <w:rFonts w:ascii="黑体" w:eastAsia="黑体" w:cs="黑体"/>
          <w:sz w:val="32"/>
          <w:szCs w:val="32"/>
        </w:rPr>
        <w:t>14</w:t>
      </w:r>
      <w:r w:rsidRPr="00784E21">
        <w:rPr>
          <w:rFonts w:ascii="黑体" w:eastAsia="黑体" w:cs="黑体" w:hint="eastAsia"/>
          <w:sz w:val="32"/>
          <w:szCs w:val="32"/>
        </w:rPr>
        <w:t>日）</w:t>
      </w:r>
      <w:bookmarkEnd w:id="0"/>
    </w:p>
    <w:p w14:paraId="145599B8" w14:textId="77777777" w:rsidR="00BA129B" w:rsidRDefault="00BA129B" w:rsidP="0084470F">
      <w:pPr>
        <w:rPr>
          <w:rFonts w:ascii="黑体" w:eastAsia="黑体" w:cs="黑体"/>
        </w:rPr>
      </w:pPr>
    </w:p>
    <w:p w14:paraId="2659C11C" w14:textId="0A8E68C2" w:rsidR="0084470F" w:rsidRPr="00A43D0D" w:rsidRDefault="0084470F" w:rsidP="0084470F">
      <w:pPr>
        <w:rPr>
          <w:rFonts w:ascii="黑体" w:eastAsia="黑体" w:cs="黑体"/>
        </w:rPr>
      </w:pPr>
      <w:r w:rsidRPr="00A43D0D">
        <w:rPr>
          <w:rFonts w:ascii="黑体" w:eastAsia="黑体" w:cs="黑体" w:hint="eastAsia"/>
        </w:rPr>
        <w:t>主要信息源自乘联会每日新闻等</w:t>
      </w:r>
    </w:p>
    <w:p w14:paraId="5C522005" w14:textId="77777777" w:rsidR="0084470F" w:rsidRPr="00A43D0D" w:rsidRDefault="0084470F" w:rsidP="0084470F">
      <w:pPr>
        <w:rPr>
          <w:rFonts w:ascii="黑体" w:eastAsia="黑体" w:cs="黑体"/>
        </w:rPr>
      </w:pPr>
      <w:r w:rsidRPr="00A43D0D">
        <w:rPr>
          <w:rFonts w:ascii="黑体" w:eastAsia="黑体" w:cs="黑体" w:hint="eastAsia"/>
        </w:rPr>
        <w:t>中国汽车流通协会汽车市场研究分会</w:t>
      </w:r>
    </w:p>
    <w:p w14:paraId="55A33948" w14:textId="77777777" w:rsidR="0084470F" w:rsidRPr="00A43D0D" w:rsidRDefault="0084470F" w:rsidP="0084470F">
      <w:pPr>
        <w:rPr>
          <w:rFonts w:ascii="黑体" w:eastAsia="黑体" w:cs="黑体"/>
        </w:rPr>
      </w:pPr>
      <w:r w:rsidRPr="00A43D0D">
        <w:rPr>
          <w:rFonts w:ascii="黑体" w:eastAsia="黑体" w:cs="黑体" w:hint="eastAsia"/>
        </w:rPr>
        <w:t>乘用车市场信息联席会（乘联会）</w:t>
      </w:r>
    </w:p>
    <w:p w14:paraId="71D95459" w14:textId="43A714FD" w:rsidR="0084470F" w:rsidRDefault="0084470F" w:rsidP="0084470F">
      <w:pPr>
        <w:rPr>
          <w:rFonts w:ascii="黑体" w:eastAsia="黑体" w:cs="黑体"/>
        </w:rPr>
      </w:pPr>
      <w:r w:rsidRPr="00A43D0D">
        <w:rPr>
          <w:rFonts w:ascii="黑体" w:eastAsia="黑体" w:cs="黑体" w:hint="eastAsia"/>
        </w:rPr>
        <w:t>网站：</w:t>
      </w:r>
      <w:hyperlink r:id="rId7" w:history="1">
        <w:r w:rsidR="00784E21" w:rsidRPr="00AF33FB">
          <w:rPr>
            <w:rStyle w:val="af0"/>
            <w:rFonts w:ascii="黑体" w:eastAsia="黑体" w:cs="黑体"/>
          </w:rPr>
          <w:t>http://www.cpcaauto.com</w:t>
        </w:r>
      </w:hyperlink>
    </w:p>
    <w:p w14:paraId="1FF99404" w14:textId="77777777" w:rsidR="00784E21" w:rsidRPr="00784E21" w:rsidRDefault="00784E21" w:rsidP="0084470F">
      <w:pPr>
        <w:rPr>
          <w:rFonts w:cs="Times New Roman"/>
        </w:rPr>
      </w:pPr>
    </w:p>
    <w:p w14:paraId="3985C854" w14:textId="7AAE8A56" w:rsidR="0084470F" w:rsidRPr="00AE5C68" w:rsidRDefault="0084470F" w:rsidP="0084470F">
      <w:pPr>
        <w:pStyle w:val="1"/>
        <w:numPr>
          <w:ilvl w:val="0"/>
          <w:numId w:val="1"/>
        </w:numPr>
        <w:ind w:left="284" w:firstLineChars="0"/>
        <w:outlineLvl w:val="0"/>
        <w:rPr>
          <w:rFonts w:ascii="宋体" w:cs="Times New Roman"/>
          <w:b/>
          <w:bCs/>
          <w:sz w:val="28"/>
          <w:szCs w:val="28"/>
        </w:rPr>
      </w:pPr>
      <w:r w:rsidRPr="00784E21">
        <w:rPr>
          <w:rFonts w:cs="宋体" w:hint="eastAsia"/>
          <w:b/>
          <w:bCs/>
          <w:sz w:val="28"/>
          <w:szCs w:val="28"/>
        </w:rPr>
        <w:t>本周车市概述</w:t>
      </w:r>
    </w:p>
    <w:p w14:paraId="315220F8" w14:textId="3ECD90C6" w:rsidR="00AE5C68" w:rsidRDefault="00AE5C68" w:rsidP="00AE5C68">
      <w:pPr>
        <w:ind w:firstLineChars="200" w:firstLine="420"/>
        <w:rPr>
          <w:rFonts w:ascii="Calibri" w:eastAsia="宋体" w:hAnsi="Calibri" w:cs="Times New Roman" w:hint="eastAsia"/>
          <w:szCs w:val="21"/>
        </w:rPr>
      </w:pPr>
      <w:r w:rsidRPr="00AE5C68">
        <w:rPr>
          <w:rFonts w:ascii="Calibri" w:eastAsia="宋体" w:hAnsi="Calibri" w:cs="Times New Roman"/>
          <w:szCs w:val="21"/>
        </w:rPr>
        <w:t>8</w:t>
      </w:r>
      <w:r w:rsidRPr="00AE5C68">
        <w:rPr>
          <w:rFonts w:ascii="Calibri" w:eastAsia="宋体" w:hAnsi="Calibri" w:cs="Times New Roman"/>
          <w:szCs w:val="21"/>
        </w:rPr>
        <w:t>月</w:t>
      </w:r>
      <w:r w:rsidRPr="00AE5C68">
        <w:rPr>
          <w:rFonts w:ascii="Calibri" w:eastAsia="宋体" w:hAnsi="Calibri" w:cs="Times New Roman"/>
          <w:szCs w:val="21"/>
        </w:rPr>
        <w:t>8-14</w:t>
      </w:r>
      <w:r w:rsidRPr="00AE5C68">
        <w:rPr>
          <w:rFonts w:ascii="Calibri" w:eastAsia="宋体" w:hAnsi="Calibri" w:cs="Times New Roman"/>
          <w:szCs w:val="21"/>
        </w:rPr>
        <w:t>日</w:t>
      </w:r>
      <w:r>
        <w:rPr>
          <w:rFonts w:ascii="Calibri" w:eastAsia="宋体" w:hAnsi="Calibri" w:cs="Times New Roman" w:hint="eastAsia"/>
          <w:szCs w:val="21"/>
        </w:rPr>
        <w:t>乘用车</w:t>
      </w:r>
      <w:r w:rsidRPr="00AE5C68">
        <w:rPr>
          <w:rFonts w:ascii="Calibri" w:eastAsia="宋体" w:hAnsi="Calibri" w:cs="Times New Roman"/>
          <w:szCs w:val="21"/>
        </w:rPr>
        <w:t>市场零售</w:t>
      </w:r>
      <w:r w:rsidRPr="00AE5C68">
        <w:rPr>
          <w:rFonts w:ascii="Calibri" w:eastAsia="宋体" w:hAnsi="Calibri" w:cs="Times New Roman"/>
          <w:szCs w:val="21"/>
        </w:rPr>
        <w:t>33.1</w:t>
      </w:r>
      <w:r w:rsidRPr="00AE5C68">
        <w:rPr>
          <w:rFonts w:ascii="Calibri" w:eastAsia="宋体" w:hAnsi="Calibri" w:cs="Times New Roman"/>
          <w:szCs w:val="21"/>
        </w:rPr>
        <w:t>万辆，同比增长</w:t>
      </w:r>
      <w:r w:rsidRPr="00AE5C68">
        <w:rPr>
          <w:rFonts w:ascii="Calibri" w:eastAsia="宋体" w:hAnsi="Calibri" w:cs="Times New Roman"/>
          <w:szCs w:val="21"/>
        </w:rPr>
        <w:t>25%</w:t>
      </w:r>
      <w:r w:rsidRPr="00AE5C68">
        <w:rPr>
          <w:rFonts w:ascii="Calibri" w:eastAsia="宋体" w:hAnsi="Calibri" w:cs="Times New Roman"/>
          <w:szCs w:val="21"/>
        </w:rPr>
        <w:t>，环比上周增长</w:t>
      </w:r>
      <w:r w:rsidRPr="00AE5C68">
        <w:rPr>
          <w:rFonts w:ascii="Calibri" w:eastAsia="宋体" w:hAnsi="Calibri" w:cs="Times New Roman"/>
          <w:szCs w:val="21"/>
        </w:rPr>
        <w:t>16%</w:t>
      </w:r>
      <w:r w:rsidRPr="00AE5C68">
        <w:rPr>
          <w:rFonts w:ascii="Calibri" w:eastAsia="宋体" w:hAnsi="Calibri" w:cs="Times New Roman"/>
          <w:szCs w:val="21"/>
        </w:rPr>
        <w:t>，较上月同期增长</w:t>
      </w:r>
      <w:r w:rsidRPr="00AE5C68">
        <w:rPr>
          <w:rFonts w:ascii="Calibri" w:eastAsia="宋体" w:hAnsi="Calibri" w:cs="Times New Roman"/>
          <w:szCs w:val="21"/>
        </w:rPr>
        <w:t>7%</w:t>
      </w:r>
      <w:r>
        <w:rPr>
          <w:rFonts w:ascii="Calibri" w:eastAsia="宋体" w:hAnsi="Calibri" w:cs="Times New Roman" w:hint="eastAsia"/>
          <w:szCs w:val="21"/>
        </w:rPr>
        <w:t>；</w:t>
      </w:r>
      <w:r w:rsidRPr="00AE5C68">
        <w:rPr>
          <w:rFonts w:ascii="Calibri" w:eastAsia="宋体" w:hAnsi="Calibri" w:cs="Times New Roman"/>
          <w:szCs w:val="21"/>
        </w:rPr>
        <w:t>乘用车批发</w:t>
      </w:r>
      <w:r w:rsidRPr="00AE5C68">
        <w:rPr>
          <w:rFonts w:ascii="Calibri" w:eastAsia="宋体" w:hAnsi="Calibri" w:cs="Times New Roman"/>
          <w:szCs w:val="21"/>
        </w:rPr>
        <w:t>32.3</w:t>
      </w:r>
      <w:r w:rsidRPr="00AE5C68">
        <w:rPr>
          <w:rFonts w:ascii="Calibri" w:eastAsia="宋体" w:hAnsi="Calibri" w:cs="Times New Roman"/>
          <w:szCs w:val="21"/>
        </w:rPr>
        <w:t>万辆，同比增长</w:t>
      </w:r>
      <w:r w:rsidRPr="00AE5C68">
        <w:rPr>
          <w:rFonts w:ascii="Calibri" w:eastAsia="宋体" w:hAnsi="Calibri" w:cs="Times New Roman"/>
          <w:szCs w:val="21"/>
        </w:rPr>
        <w:t>31%</w:t>
      </w:r>
      <w:r w:rsidRPr="00AE5C68">
        <w:rPr>
          <w:rFonts w:ascii="Calibri" w:eastAsia="宋体" w:hAnsi="Calibri" w:cs="Times New Roman"/>
          <w:szCs w:val="21"/>
        </w:rPr>
        <w:t>，环比上周增长</w:t>
      </w:r>
      <w:r w:rsidRPr="00AE5C68">
        <w:rPr>
          <w:rFonts w:ascii="Calibri" w:eastAsia="宋体" w:hAnsi="Calibri" w:cs="Times New Roman"/>
          <w:szCs w:val="21"/>
        </w:rPr>
        <w:t>16%</w:t>
      </w:r>
      <w:r w:rsidRPr="00AE5C68">
        <w:rPr>
          <w:rFonts w:ascii="Calibri" w:eastAsia="宋体" w:hAnsi="Calibri" w:cs="Times New Roman"/>
          <w:szCs w:val="21"/>
        </w:rPr>
        <w:t>，较上月同期下降</w:t>
      </w:r>
      <w:r w:rsidRPr="00AE5C68">
        <w:rPr>
          <w:rFonts w:ascii="Calibri" w:eastAsia="宋体" w:hAnsi="Calibri" w:cs="Times New Roman"/>
          <w:szCs w:val="21"/>
        </w:rPr>
        <w:t>2%</w:t>
      </w:r>
      <w:r w:rsidR="0092438B">
        <w:rPr>
          <w:rFonts w:ascii="Calibri" w:eastAsia="宋体" w:hAnsi="Calibri" w:cs="Times New Roman" w:hint="eastAsia"/>
          <w:szCs w:val="21"/>
        </w:rPr>
        <w:t>。</w:t>
      </w:r>
    </w:p>
    <w:p w14:paraId="6C0D7007" w14:textId="65EAEA83" w:rsidR="00AE5C68" w:rsidRPr="00AE5C68" w:rsidRDefault="00AE5C68" w:rsidP="00AE5C68">
      <w:pPr>
        <w:ind w:firstLineChars="200" w:firstLine="420"/>
        <w:rPr>
          <w:rFonts w:ascii="Calibri" w:eastAsia="宋体" w:hAnsi="Calibri" w:cs="Times New Roman"/>
          <w:szCs w:val="21"/>
        </w:rPr>
      </w:pPr>
      <w:r w:rsidRPr="00AE5C68">
        <w:rPr>
          <w:rFonts w:ascii="Calibri" w:eastAsia="宋体" w:hAnsi="Calibri" w:cs="Times New Roman"/>
          <w:szCs w:val="21"/>
        </w:rPr>
        <w:t>8</w:t>
      </w:r>
      <w:r w:rsidRPr="00AE5C68">
        <w:rPr>
          <w:rFonts w:ascii="Calibri" w:eastAsia="宋体" w:hAnsi="Calibri" w:cs="Times New Roman"/>
          <w:szCs w:val="21"/>
        </w:rPr>
        <w:t>月</w:t>
      </w:r>
      <w:r w:rsidRPr="00AE5C68">
        <w:rPr>
          <w:rFonts w:ascii="Calibri" w:eastAsia="宋体" w:hAnsi="Calibri" w:cs="Times New Roman"/>
          <w:szCs w:val="21"/>
        </w:rPr>
        <w:t>1-14</w:t>
      </w:r>
      <w:r w:rsidRPr="00AE5C68">
        <w:rPr>
          <w:rFonts w:ascii="Calibri" w:eastAsia="宋体" w:hAnsi="Calibri" w:cs="Times New Roman"/>
          <w:szCs w:val="21"/>
        </w:rPr>
        <w:t>日</w:t>
      </w:r>
      <w:r w:rsidR="00384A8E">
        <w:rPr>
          <w:rFonts w:ascii="Calibri" w:eastAsia="宋体" w:hAnsi="Calibri" w:cs="Times New Roman" w:hint="eastAsia"/>
          <w:szCs w:val="21"/>
        </w:rPr>
        <w:t>乘用车</w:t>
      </w:r>
      <w:r w:rsidR="00384A8E" w:rsidRPr="00AE5C68">
        <w:rPr>
          <w:rFonts w:ascii="Calibri" w:eastAsia="宋体" w:hAnsi="Calibri" w:cs="Times New Roman"/>
          <w:szCs w:val="21"/>
        </w:rPr>
        <w:t>市场零售</w:t>
      </w:r>
      <w:r w:rsidR="00384A8E" w:rsidRPr="00AE5C68">
        <w:rPr>
          <w:rFonts w:ascii="Calibri" w:eastAsia="宋体" w:hAnsi="Calibri" w:cs="Times New Roman"/>
          <w:szCs w:val="21"/>
        </w:rPr>
        <w:t>61.5</w:t>
      </w:r>
      <w:r w:rsidR="00384A8E" w:rsidRPr="00AE5C68">
        <w:rPr>
          <w:rFonts w:ascii="Calibri" w:eastAsia="宋体" w:hAnsi="Calibri" w:cs="Times New Roman"/>
          <w:szCs w:val="21"/>
        </w:rPr>
        <w:t>万辆，同比去年增长</w:t>
      </w:r>
      <w:r w:rsidR="00384A8E" w:rsidRPr="00AE5C68">
        <w:rPr>
          <w:rFonts w:ascii="Calibri" w:eastAsia="宋体" w:hAnsi="Calibri" w:cs="Times New Roman"/>
          <w:szCs w:val="21"/>
        </w:rPr>
        <w:t>23%</w:t>
      </w:r>
      <w:r w:rsidR="00384A8E" w:rsidRPr="00AE5C68">
        <w:rPr>
          <w:rFonts w:ascii="Calibri" w:eastAsia="宋体" w:hAnsi="Calibri" w:cs="Times New Roman"/>
          <w:szCs w:val="21"/>
        </w:rPr>
        <w:t>，较上月同期增长</w:t>
      </w:r>
      <w:r w:rsidR="00384A8E" w:rsidRPr="00AE5C68">
        <w:rPr>
          <w:rFonts w:ascii="Calibri" w:eastAsia="宋体" w:hAnsi="Calibri" w:cs="Times New Roman"/>
          <w:szCs w:val="21"/>
        </w:rPr>
        <w:t>5%</w:t>
      </w:r>
      <w:r w:rsidR="00384A8E">
        <w:rPr>
          <w:rFonts w:ascii="Calibri" w:eastAsia="宋体" w:hAnsi="Calibri" w:cs="Times New Roman" w:hint="eastAsia"/>
          <w:szCs w:val="21"/>
        </w:rPr>
        <w:t>；</w:t>
      </w:r>
      <w:r w:rsidRPr="00AE5C68">
        <w:rPr>
          <w:rFonts w:ascii="Calibri" w:eastAsia="宋体" w:hAnsi="Calibri" w:cs="Times New Roman"/>
          <w:szCs w:val="21"/>
        </w:rPr>
        <w:t>全国乘用车</w:t>
      </w:r>
      <w:r w:rsidR="00384A8E">
        <w:rPr>
          <w:rFonts w:ascii="Calibri" w:eastAsia="宋体" w:hAnsi="Calibri" w:cs="Times New Roman"/>
          <w:szCs w:val="21"/>
        </w:rPr>
        <w:t>厂商</w:t>
      </w:r>
      <w:r w:rsidRPr="00AE5C68">
        <w:rPr>
          <w:rFonts w:ascii="Calibri" w:eastAsia="宋体" w:hAnsi="Calibri" w:cs="Times New Roman"/>
          <w:szCs w:val="21"/>
        </w:rPr>
        <w:t>批发</w:t>
      </w:r>
      <w:r w:rsidRPr="00AE5C68">
        <w:rPr>
          <w:rFonts w:ascii="Calibri" w:eastAsia="宋体" w:hAnsi="Calibri" w:cs="Times New Roman"/>
          <w:szCs w:val="21"/>
        </w:rPr>
        <w:t>60.2</w:t>
      </w:r>
      <w:r w:rsidRPr="00AE5C68">
        <w:rPr>
          <w:rFonts w:ascii="Calibri" w:eastAsia="宋体" w:hAnsi="Calibri" w:cs="Times New Roman"/>
          <w:szCs w:val="21"/>
        </w:rPr>
        <w:t>万辆，同比去年增长</w:t>
      </w:r>
      <w:r w:rsidRPr="00AE5C68">
        <w:rPr>
          <w:rFonts w:ascii="Calibri" w:eastAsia="宋体" w:hAnsi="Calibri" w:cs="Times New Roman"/>
          <w:szCs w:val="21"/>
        </w:rPr>
        <w:t>25%</w:t>
      </w:r>
      <w:r w:rsidRPr="00AE5C68">
        <w:rPr>
          <w:rFonts w:ascii="Calibri" w:eastAsia="宋体" w:hAnsi="Calibri" w:cs="Times New Roman"/>
          <w:szCs w:val="21"/>
        </w:rPr>
        <w:t>，较上月同期下降</w:t>
      </w:r>
      <w:r w:rsidRPr="00AE5C68">
        <w:rPr>
          <w:rFonts w:ascii="Calibri" w:eastAsia="宋体" w:hAnsi="Calibri" w:cs="Times New Roman"/>
          <w:szCs w:val="21"/>
        </w:rPr>
        <w:t>2%</w:t>
      </w:r>
      <w:r w:rsidR="0092438B">
        <w:rPr>
          <w:rFonts w:ascii="Calibri" w:eastAsia="宋体" w:hAnsi="Calibri" w:cs="Times New Roman" w:hint="eastAsia"/>
          <w:szCs w:val="21"/>
        </w:rPr>
        <w:t>。</w:t>
      </w:r>
    </w:p>
    <w:p w14:paraId="4A327DB4" w14:textId="77777777" w:rsidR="00AE5C68" w:rsidRPr="00AE5C68" w:rsidRDefault="00AE5C68" w:rsidP="00AE5C68">
      <w:pPr>
        <w:ind w:firstLineChars="200" w:firstLine="420"/>
        <w:rPr>
          <w:rFonts w:ascii="Calibri" w:eastAsia="宋体" w:hAnsi="Calibri" w:cs="Times New Roman"/>
          <w:szCs w:val="21"/>
        </w:rPr>
      </w:pPr>
    </w:p>
    <w:p w14:paraId="1458611D" w14:textId="04CCD0E2" w:rsidR="008E6C34" w:rsidRPr="00CE1186" w:rsidRDefault="002A2FB1" w:rsidP="00AE5C68">
      <w:pPr>
        <w:numPr>
          <w:ilvl w:val="0"/>
          <w:numId w:val="2"/>
        </w:numPr>
        <w:outlineLvl w:val="1"/>
        <w:rPr>
          <w:rFonts w:ascii="黑体" w:eastAsia="黑体" w:hAnsi="黑体" w:cs="Times New Roman"/>
          <w:b/>
          <w:bCs/>
          <w:sz w:val="24"/>
        </w:rPr>
      </w:pPr>
      <w:r w:rsidRPr="002A2FB1">
        <w:rPr>
          <w:rFonts w:ascii="黑体" w:eastAsia="黑体" w:hAnsi="黑体" w:cs="Times New Roman"/>
          <w:b/>
          <w:bCs/>
          <w:sz w:val="24"/>
        </w:rPr>
        <w:t>8月乘用车市场周度零售走势</w:t>
      </w:r>
    </w:p>
    <w:p w14:paraId="37659471" w14:textId="4B25C7F2" w:rsidR="00CE1186" w:rsidRDefault="00CE1186" w:rsidP="00CE118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37471E6" wp14:editId="24617444">
            <wp:extent cx="5040000" cy="3014534"/>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14534"/>
                    </a:xfrm>
                    <a:prstGeom prst="rect">
                      <a:avLst/>
                    </a:prstGeom>
                  </pic:spPr>
                </pic:pic>
              </a:graphicData>
            </a:graphic>
          </wp:inline>
        </w:drawing>
      </w:r>
    </w:p>
    <w:p w14:paraId="5712D3B0" w14:textId="50CCFA93" w:rsidR="005F0FFB" w:rsidRDefault="005F0FFB" w:rsidP="005F0FFB">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CE1186">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CE1186">
        <w:rPr>
          <w:rFonts w:ascii="Calibri" w:eastAsia="宋体" w:hAnsi="Calibri" w:cs="Times New Roman"/>
          <w:szCs w:val="21"/>
        </w:rPr>
        <w:t>1</w:t>
      </w:r>
      <w:r w:rsidR="00CE1186">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CE1186">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21</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CE1186">
        <w:rPr>
          <w:rFonts w:ascii="Calibri" w:eastAsia="宋体" w:hAnsi="Calibri" w:cs="Times New Roman" w:hint="eastAsia"/>
          <w:szCs w:val="21"/>
        </w:rPr>
        <w:t>一</w:t>
      </w:r>
      <w:r>
        <w:rPr>
          <w:rFonts w:ascii="Calibri" w:eastAsia="宋体" w:hAnsi="Calibri" w:cs="Times New Roman" w:hint="eastAsia"/>
          <w:szCs w:val="21"/>
        </w:rPr>
        <w:t>周均值微增</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3B2D0BC8" w14:textId="3F221FF7" w:rsidR="005F0FFB" w:rsidRDefault="005F0FFB" w:rsidP="005F0FFB">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CE1186">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4.7</w:t>
      </w:r>
      <w:r w:rsidR="00CE1186">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CE1186">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CE1186">
        <w:rPr>
          <w:rFonts w:ascii="Calibri" w:eastAsia="宋体" w:hAnsi="Calibri" w:cs="Times New Roman" w:hint="eastAsia"/>
          <w:szCs w:val="21"/>
        </w:rPr>
        <w:t>二</w:t>
      </w:r>
      <w:r>
        <w:rPr>
          <w:rFonts w:ascii="Calibri" w:eastAsia="宋体" w:hAnsi="Calibri" w:cs="Times New Roman" w:hint="eastAsia"/>
          <w:szCs w:val="21"/>
        </w:rPr>
        <w:t>周均值微增</w:t>
      </w:r>
      <w:r>
        <w:rPr>
          <w:rFonts w:ascii="Calibri" w:eastAsia="宋体" w:hAnsi="Calibri" w:cs="Times New Roman" w:hint="eastAsia"/>
          <w:szCs w:val="21"/>
        </w:rPr>
        <w:t>7%</w:t>
      </w:r>
      <w:r>
        <w:rPr>
          <w:rFonts w:ascii="Calibri" w:eastAsia="宋体" w:hAnsi="Calibri" w:cs="Times New Roman" w:hint="eastAsia"/>
          <w:szCs w:val="21"/>
        </w:rPr>
        <w:t>。</w:t>
      </w:r>
      <w:r w:rsidRPr="002022D1">
        <w:rPr>
          <w:rFonts w:ascii="Calibri" w:eastAsia="宋体" w:hAnsi="Calibri" w:cs="宋体"/>
          <w:szCs w:val="21"/>
        </w:rPr>
        <w:t>8</w:t>
      </w:r>
      <w:r w:rsidRPr="002022D1">
        <w:rPr>
          <w:rFonts w:ascii="Calibri" w:eastAsia="宋体" w:hAnsi="Calibri" w:cs="宋体"/>
          <w:szCs w:val="21"/>
        </w:rPr>
        <w:t>月</w:t>
      </w:r>
      <w:r w:rsidRPr="002022D1">
        <w:rPr>
          <w:rFonts w:ascii="Calibri" w:eastAsia="宋体" w:hAnsi="Calibri" w:cs="宋体"/>
          <w:szCs w:val="21"/>
        </w:rPr>
        <w:t>1-14</w:t>
      </w:r>
      <w:r w:rsidRPr="002022D1">
        <w:rPr>
          <w:rFonts w:ascii="Calibri" w:eastAsia="宋体" w:hAnsi="Calibri" w:cs="宋体"/>
          <w:szCs w:val="21"/>
        </w:rPr>
        <w:t>日全国乘用车零售</w:t>
      </w:r>
      <w:r w:rsidRPr="002022D1">
        <w:rPr>
          <w:rFonts w:ascii="Calibri" w:eastAsia="宋体" w:hAnsi="Calibri" w:cs="宋体"/>
          <w:szCs w:val="21"/>
        </w:rPr>
        <w:t>61.5</w:t>
      </w:r>
      <w:r w:rsidRPr="002022D1">
        <w:rPr>
          <w:rFonts w:ascii="Calibri" w:eastAsia="宋体" w:hAnsi="Calibri" w:cs="宋体"/>
          <w:szCs w:val="21"/>
        </w:rPr>
        <w:t>万辆，同比去年增长</w:t>
      </w:r>
      <w:r w:rsidRPr="002022D1">
        <w:rPr>
          <w:rFonts w:ascii="Calibri" w:eastAsia="宋体" w:hAnsi="Calibri" w:cs="宋体"/>
          <w:szCs w:val="21"/>
        </w:rPr>
        <w:t>23%</w:t>
      </w:r>
      <w:r w:rsidRPr="002022D1">
        <w:rPr>
          <w:rFonts w:ascii="Calibri" w:eastAsia="宋体" w:hAnsi="Calibri" w:cs="宋体"/>
          <w:szCs w:val="21"/>
        </w:rPr>
        <w:t>，较上月同期增长</w:t>
      </w:r>
      <w:r w:rsidRPr="002022D1">
        <w:rPr>
          <w:rFonts w:ascii="Calibri" w:eastAsia="宋体" w:hAnsi="Calibri" w:cs="宋体"/>
          <w:szCs w:val="21"/>
        </w:rPr>
        <w:t>5%</w:t>
      </w:r>
      <w:r w:rsidRPr="002022D1">
        <w:rPr>
          <w:rFonts w:ascii="Calibri" w:eastAsia="宋体" w:hAnsi="Calibri" w:cs="宋体"/>
          <w:szCs w:val="21"/>
        </w:rPr>
        <w:t>。</w:t>
      </w:r>
    </w:p>
    <w:p w14:paraId="26E3AC14" w14:textId="075F218A" w:rsidR="00A60AB0" w:rsidRPr="00A60AB0" w:rsidRDefault="00A60AB0" w:rsidP="00784E21">
      <w:pPr>
        <w:ind w:firstLineChars="202" w:firstLine="424"/>
        <w:rPr>
          <w:rFonts w:ascii="Calibri" w:eastAsia="宋体" w:hAnsi="Calibri" w:cs="宋体"/>
          <w:szCs w:val="21"/>
        </w:rPr>
      </w:pPr>
      <w:r w:rsidRPr="00A60AB0">
        <w:rPr>
          <w:rFonts w:ascii="Calibri" w:eastAsia="宋体" w:hAnsi="Calibri" w:cs="宋体" w:hint="eastAsia"/>
          <w:szCs w:val="21"/>
        </w:rPr>
        <w:t>疫情影响</w:t>
      </w:r>
      <w:r w:rsidR="002A2FB1">
        <w:rPr>
          <w:rFonts w:ascii="Calibri" w:eastAsia="宋体" w:hAnsi="Calibri" w:cs="宋体" w:hint="eastAsia"/>
          <w:szCs w:val="21"/>
        </w:rPr>
        <w:t>下</w:t>
      </w:r>
      <w:r w:rsidRPr="00A60AB0">
        <w:rPr>
          <w:rFonts w:ascii="Calibri" w:eastAsia="宋体" w:hAnsi="Calibri" w:cs="宋体" w:hint="eastAsia"/>
          <w:szCs w:val="21"/>
        </w:rPr>
        <w:t>，公共出行限制增加，暑期购车出行需求增长</w:t>
      </w:r>
      <w:r>
        <w:rPr>
          <w:rFonts w:ascii="Calibri" w:eastAsia="宋体" w:hAnsi="Calibri" w:cs="宋体" w:hint="eastAsia"/>
          <w:szCs w:val="21"/>
        </w:rPr>
        <w:t>。</w:t>
      </w:r>
      <w:r w:rsidRPr="00A60AB0">
        <w:rPr>
          <w:rFonts w:ascii="Calibri" w:eastAsia="宋体" w:hAnsi="Calibri" w:cs="宋体" w:hint="eastAsia"/>
          <w:szCs w:val="21"/>
        </w:rPr>
        <w:t>前期疫情缓解后的消费释放、政策推动和终端促销</w:t>
      </w:r>
      <w:r w:rsidR="002A2FB1">
        <w:rPr>
          <w:rFonts w:ascii="Calibri" w:eastAsia="宋体" w:hAnsi="Calibri" w:cs="宋体" w:hint="eastAsia"/>
          <w:szCs w:val="21"/>
        </w:rPr>
        <w:t>等助力开始发力</w:t>
      </w:r>
      <w:r w:rsidRPr="00A60AB0">
        <w:rPr>
          <w:rFonts w:ascii="Calibri" w:eastAsia="宋体" w:hAnsi="Calibri" w:cs="宋体" w:hint="eastAsia"/>
          <w:szCs w:val="21"/>
        </w:rPr>
        <w:t>，消费者的活动行为和预期会随着疫情的变化动态调整，近期疫情对购车消费的压制有所缓解，加之购置税政策的拉动稳定、地方政策的支撑持续高位，</w:t>
      </w:r>
      <w:r w:rsidR="00384A8E">
        <w:rPr>
          <w:rFonts w:ascii="Calibri" w:eastAsia="宋体" w:hAnsi="Calibri" w:cs="宋体" w:hint="eastAsia"/>
          <w:szCs w:val="21"/>
        </w:rPr>
        <w:t>厂商</w:t>
      </w:r>
      <w:r w:rsidRPr="00A60AB0">
        <w:rPr>
          <w:rFonts w:ascii="Calibri" w:eastAsia="宋体" w:hAnsi="Calibri" w:cs="宋体" w:hint="eastAsia"/>
          <w:szCs w:val="21"/>
        </w:rPr>
        <w:t>在全年目标压力下向终端压库、折扣稳中有降</w:t>
      </w:r>
      <w:r>
        <w:rPr>
          <w:rFonts w:ascii="Calibri" w:eastAsia="宋体" w:hAnsi="Calibri" w:cs="宋体" w:hint="eastAsia"/>
          <w:szCs w:val="21"/>
        </w:rPr>
        <w:t>。</w:t>
      </w:r>
    </w:p>
    <w:p w14:paraId="4A29D0D2" w14:textId="67965A09" w:rsidR="005F0FFB" w:rsidRDefault="00A60AB0" w:rsidP="005F0FFB">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Pr>
          <w:rFonts w:ascii="Calibri" w:eastAsia="宋体" w:hAnsi="Calibri" w:cs="Times New Roman"/>
          <w:szCs w:val="21"/>
        </w:rPr>
        <w:t>8</w:t>
      </w:r>
      <w:r w:rsidRPr="00A23CB0">
        <w:rPr>
          <w:rFonts w:ascii="Calibri" w:eastAsia="宋体" w:hAnsi="Calibri" w:cs="Times New Roman"/>
          <w:szCs w:val="21"/>
        </w:rPr>
        <w:t>月</w:t>
      </w:r>
      <w:r>
        <w:rPr>
          <w:rFonts w:ascii="Calibri" w:eastAsia="宋体" w:hAnsi="Calibri" w:cs="Times New Roman" w:hint="eastAsia"/>
          <w:szCs w:val="21"/>
        </w:rPr>
        <w:t>初的休假期</w:t>
      </w:r>
      <w:r w:rsidRPr="00A23CB0">
        <w:rPr>
          <w:rFonts w:ascii="Calibri" w:eastAsia="宋体" w:hAnsi="Calibri" w:cs="Times New Roman"/>
          <w:szCs w:val="21"/>
        </w:rPr>
        <w:t>同比增速较</w:t>
      </w:r>
      <w:r>
        <w:rPr>
          <w:rFonts w:ascii="Calibri" w:eastAsia="宋体" w:hAnsi="Calibri" w:cs="Times New Roman"/>
          <w:szCs w:val="21"/>
        </w:rPr>
        <w:t>7</w:t>
      </w:r>
      <w:r w:rsidRPr="00A23CB0">
        <w:rPr>
          <w:rFonts w:ascii="Calibri" w:eastAsia="宋体" w:hAnsi="Calibri" w:cs="Times New Roman"/>
          <w:szCs w:val="21"/>
        </w:rPr>
        <w:t>月放缓。</w:t>
      </w:r>
      <w:r w:rsidRPr="00A60AB0">
        <w:rPr>
          <w:rFonts w:ascii="Calibri" w:eastAsia="宋体" w:hAnsi="Calibri" w:cs="宋体" w:hint="eastAsia"/>
          <w:szCs w:val="21"/>
        </w:rPr>
        <w:t>消费信心通过政策的推动引导</w:t>
      </w:r>
      <w:r w:rsidRPr="00A60AB0">
        <w:rPr>
          <w:rFonts w:ascii="Calibri" w:eastAsia="宋体" w:hAnsi="Calibri" w:cs="宋体"/>
          <w:szCs w:val="21"/>
        </w:rPr>
        <w:t>+</w:t>
      </w:r>
      <w:r w:rsidR="00384A8E">
        <w:rPr>
          <w:rFonts w:ascii="Calibri" w:eastAsia="宋体" w:hAnsi="Calibri" w:cs="宋体"/>
          <w:szCs w:val="21"/>
        </w:rPr>
        <w:t>厂商</w:t>
      </w:r>
      <w:r w:rsidRPr="00A60AB0">
        <w:rPr>
          <w:rFonts w:ascii="Calibri" w:eastAsia="宋体" w:hAnsi="Calibri" w:cs="宋体"/>
          <w:szCs w:val="21"/>
        </w:rPr>
        <w:t>的促销刺激</w:t>
      </w:r>
      <w:r w:rsidRPr="00A60AB0">
        <w:rPr>
          <w:rFonts w:ascii="Calibri" w:eastAsia="宋体" w:hAnsi="Calibri" w:cs="宋体"/>
          <w:szCs w:val="21"/>
        </w:rPr>
        <w:t>+</w:t>
      </w:r>
      <w:r w:rsidRPr="00A60AB0">
        <w:rPr>
          <w:rFonts w:ascii="Calibri" w:eastAsia="宋体" w:hAnsi="Calibri" w:cs="宋体"/>
          <w:szCs w:val="21"/>
        </w:rPr>
        <w:t>经销商的终端优惠降库等得到促进</w:t>
      </w:r>
      <w:r w:rsidR="00784E21">
        <w:rPr>
          <w:rFonts w:ascii="Calibri" w:eastAsia="宋体" w:hAnsi="Calibri" w:cs="宋体" w:hint="eastAsia"/>
          <w:szCs w:val="21"/>
        </w:rPr>
        <w:t>，</w:t>
      </w:r>
      <w:r w:rsidR="005F0FFB">
        <w:rPr>
          <w:rFonts w:ascii="Calibri" w:eastAsia="宋体" w:hAnsi="Calibri" w:cs="Times New Roman" w:hint="eastAsia"/>
          <w:szCs w:val="21"/>
        </w:rPr>
        <w:lastRenderedPageBreak/>
        <w:t>由于政策提振消费信心效果还是很好的，因此车市零售仍是同比较高增长。</w:t>
      </w:r>
    </w:p>
    <w:p w14:paraId="1210125B" w14:textId="77777777" w:rsidR="008E6C34" w:rsidRPr="005F0FFB" w:rsidRDefault="008E6C34" w:rsidP="002022D1">
      <w:pPr>
        <w:ind w:firstLineChars="135" w:firstLine="283"/>
        <w:rPr>
          <w:rFonts w:ascii="Calibri" w:eastAsia="宋体" w:hAnsi="Calibri" w:cs="Times New Roman"/>
          <w:szCs w:val="21"/>
        </w:rPr>
      </w:pPr>
    </w:p>
    <w:p w14:paraId="03D05F93" w14:textId="5FD0C016" w:rsidR="0084470F" w:rsidRPr="00667EE0" w:rsidRDefault="002A2FB1" w:rsidP="0084470F">
      <w:pPr>
        <w:numPr>
          <w:ilvl w:val="0"/>
          <w:numId w:val="2"/>
        </w:numPr>
        <w:outlineLvl w:val="1"/>
        <w:rPr>
          <w:rFonts w:ascii="黑体" w:eastAsia="黑体" w:hAnsi="黑体" w:cs="Times New Roman"/>
          <w:b/>
          <w:bCs/>
          <w:sz w:val="24"/>
        </w:rPr>
      </w:pPr>
      <w:r w:rsidRPr="002A2FB1">
        <w:rPr>
          <w:rFonts w:ascii="黑体" w:eastAsia="黑体" w:hAnsi="黑体" w:cs="Times New Roman"/>
          <w:b/>
          <w:bCs/>
          <w:sz w:val="24"/>
        </w:rPr>
        <w:t>8月乘用车市场周度批发走势</w:t>
      </w:r>
    </w:p>
    <w:p w14:paraId="2FFE7DA5" w14:textId="5D1BB497" w:rsidR="00CE5811" w:rsidRPr="002009FE" w:rsidRDefault="00CE5811" w:rsidP="00CE5811">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0AEBE37E" wp14:editId="528FC213">
            <wp:extent cx="5028229" cy="301332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28229" cy="3013320"/>
                    </a:xfrm>
                    <a:prstGeom prst="rect">
                      <a:avLst/>
                    </a:prstGeom>
                  </pic:spPr>
                </pic:pic>
              </a:graphicData>
            </a:graphic>
          </wp:inline>
        </w:drawing>
      </w:r>
    </w:p>
    <w:p w14:paraId="56868739" w14:textId="77777777" w:rsidR="00667EE0" w:rsidRDefault="005F0FFB" w:rsidP="00667EE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667EE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667EE0">
        <w:rPr>
          <w:rFonts w:ascii="Calibri" w:eastAsia="宋体" w:hAnsi="Calibri" w:cs="Times New Roman" w:hint="eastAsia"/>
          <w:szCs w:val="21"/>
        </w:rPr>
        <w:t>4</w:t>
      </w:r>
      <w:r w:rsidR="00667EE0">
        <w:rPr>
          <w:rFonts w:ascii="Calibri" w:eastAsia="宋体" w:hAnsi="Calibri" w:cs="Times New Roman"/>
          <w:szCs w:val="21"/>
        </w:rPr>
        <w:t>.0</w:t>
      </w:r>
      <w:r w:rsidR="00CE1186">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667EE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月第一周的均值下降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8</w:t>
      </w:r>
      <w:r>
        <w:rPr>
          <w:rFonts w:ascii="Calibri" w:eastAsia="宋体" w:hAnsi="Calibri" w:cs="Times New Roman" w:hint="eastAsia"/>
          <w:szCs w:val="21"/>
        </w:rPr>
        <w:t>月产销有明显的恢复趋势。</w:t>
      </w:r>
    </w:p>
    <w:p w14:paraId="71E7F015" w14:textId="77777777" w:rsidR="00667EE0" w:rsidRDefault="005F0FFB" w:rsidP="00667EE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667EE0">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4.6</w:t>
      </w:r>
      <w:r w:rsidR="00CE1186">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667EE0">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sidR="00784E21">
        <w:rPr>
          <w:rFonts w:ascii="Calibri" w:eastAsia="宋体" w:hAnsi="Calibri" w:cs="Times New Roman"/>
          <w:szCs w:val="21"/>
        </w:rPr>
        <w:t>3</w:t>
      </w:r>
      <w:r>
        <w:rPr>
          <w:rFonts w:ascii="Calibri" w:eastAsia="宋体" w:hAnsi="Calibri" w:cs="Times New Roman"/>
          <w:szCs w:val="21"/>
        </w:rPr>
        <w:t>1</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7</w:t>
      </w:r>
      <w:r>
        <w:rPr>
          <w:rFonts w:ascii="Calibri" w:eastAsia="宋体" w:hAnsi="Calibri" w:cs="Times New Roman" w:hint="eastAsia"/>
          <w:szCs w:val="21"/>
        </w:rPr>
        <w:t>月第</w:t>
      </w:r>
      <w:r w:rsidR="00667EE0">
        <w:rPr>
          <w:rFonts w:ascii="Calibri" w:eastAsia="宋体" w:hAnsi="Calibri" w:cs="Times New Roman" w:hint="eastAsia"/>
          <w:szCs w:val="21"/>
        </w:rPr>
        <w:t>二</w:t>
      </w:r>
      <w:r>
        <w:rPr>
          <w:rFonts w:ascii="Calibri" w:eastAsia="宋体" w:hAnsi="Calibri" w:cs="Times New Roman" w:hint="eastAsia"/>
          <w:szCs w:val="21"/>
        </w:rPr>
        <w:t>周的均值下降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8</w:t>
      </w:r>
      <w:r>
        <w:rPr>
          <w:rFonts w:ascii="Calibri" w:eastAsia="宋体" w:hAnsi="Calibri" w:cs="Times New Roman" w:hint="eastAsia"/>
          <w:szCs w:val="21"/>
        </w:rPr>
        <w:t>月产销有明显的恢复趋势。</w:t>
      </w:r>
    </w:p>
    <w:p w14:paraId="50A2CDC6" w14:textId="77777777" w:rsidR="00667EE0" w:rsidRDefault="005F0FFB" w:rsidP="00667EE0">
      <w:pPr>
        <w:ind w:firstLineChars="200" w:firstLine="420"/>
        <w:rPr>
          <w:rFonts w:ascii="Calibri" w:eastAsia="宋体" w:hAnsi="Calibri" w:cs="Times New Roman"/>
          <w:szCs w:val="21"/>
        </w:rPr>
      </w:pPr>
      <w:r w:rsidRPr="002022D1">
        <w:rPr>
          <w:rFonts w:ascii="Calibri" w:eastAsia="宋体" w:hAnsi="Calibri" w:cs="宋体"/>
          <w:szCs w:val="21"/>
        </w:rPr>
        <w:t>8</w:t>
      </w:r>
      <w:r w:rsidRPr="002022D1">
        <w:rPr>
          <w:rFonts w:ascii="Calibri" w:eastAsia="宋体" w:hAnsi="Calibri" w:cs="宋体"/>
          <w:szCs w:val="21"/>
        </w:rPr>
        <w:t>月</w:t>
      </w:r>
      <w:r w:rsidRPr="002022D1">
        <w:rPr>
          <w:rFonts w:ascii="Calibri" w:eastAsia="宋体" w:hAnsi="Calibri" w:cs="宋体"/>
          <w:szCs w:val="21"/>
        </w:rPr>
        <w:t>1-14</w:t>
      </w:r>
      <w:r w:rsidRPr="002022D1">
        <w:rPr>
          <w:rFonts w:ascii="Calibri" w:eastAsia="宋体" w:hAnsi="Calibri" w:cs="宋体"/>
          <w:szCs w:val="21"/>
        </w:rPr>
        <w:t>日全国乘用车</w:t>
      </w:r>
      <w:r w:rsidR="00384A8E">
        <w:rPr>
          <w:rFonts w:ascii="Calibri" w:eastAsia="宋体" w:hAnsi="Calibri" w:cs="宋体"/>
          <w:szCs w:val="21"/>
        </w:rPr>
        <w:t>厂商</w:t>
      </w:r>
      <w:r w:rsidRPr="002022D1">
        <w:rPr>
          <w:rFonts w:ascii="Calibri" w:eastAsia="宋体" w:hAnsi="Calibri" w:cs="宋体"/>
          <w:szCs w:val="21"/>
        </w:rPr>
        <w:t>批发</w:t>
      </w:r>
      <w:r w:rsidRPr="002022D1">
        <w:rPr>
          <w:rFonts w:ascii="Calibri" w:eastAsia="宋体" w:hAnsi="Calibri" w:cs="宋体"/>
          <w:szCs w:val="21"/>
        </w:rPr>
        <w:t>60.2</w:t>
      </w:r>
      <w:r w:rsidRPr="002022D1">
        <w:rPr>
          <w:rFonts w:ascii="Calibri" w:eastAsia="宋体" w:hAnsi="Calibri" w:cs="宋体"/>
          <w:szCs w:val="21"/>
        </w:rPr>
        <w:t>万辆，同比去年增长</w:t>
      </w:r>
      <w:r w:rsidRPr="002022D1">
        <w:rPr>
          <w:rFonts w:ascii="Calibri" w:eastAsia="宋体" w:hAnsi="Calibri" w:cs="宋体"/>
          <w:szCs w:val="21"/>
        </w:rPr>
        <w:t>25%</w:t>
      </w:r>
      <w:r w:rsidRPr="002022D1">
        <w:rPr>
          <w:rFonts w:ascii="Calibri" w:eastAsia="宋体" w:hAnsi="Calibri" w:cs="宋体"/>
          <w:szCs w:val="21"/>
        </w:rPr>
        <w:t>，较上月同期</w:t>
      </w:r>
      <w:r>
        <w:rPr>
          <w:rFonts w:ascii="Calibri" w:eastAsia="宋体" w:hAnsi="Calibri" w:cs="宋体"/>
          <w:szCs w:val="21"/>
        </w:rPr>
        <w:t>下降</w:t>
      </w:r>
      <w:r w:rsidRPr="002022D1">
        <w:rPr>
          <w:rFonts w:ascii="Calibri" w:eastAsia="宋体" w:hAnsi="Calibri" w:cs="宋体"/>
          <w:szCs w:val="21"/>
        </w:rPr>
        <w:t>2%</w:t>
      </w:r>
      <w:r w:rsidRPr="002022D1">
        <w:rPr>
          <w:rFonts w:ascii="Calibri" w:eastAsia="宋体" w:hAnsi="Calibri" w:cs="宋体"/>
          <w:szCs w:val="21"/>
        </w:rPr>
        <w:t>。</w:t>
      </w:r>
    </w:p>
    <w:p w14:paraId="6A1E0DA9" w14:textId="110A3BBF" w:rsidR="00A60AB0" w:rsidRPr="00667EE0" w:rsidRDefault="00A60AB0" w:rsidP="00667EE0">
      <w:pPr>
        <w:ind w:firstLineChars="200" w:firstLine="420"/>
        <w:rPr>
          <w:rFonts w:ascii="Calibri" w:eastAsia="宋体" w:hAnsi="Calibri" w:cs="Times New Roman"/>
          <w:szCs w:val="21"/>
        </w:rPr>
      </w:pPr>
      <w:r w:rsidRPr="00A60AB0">
        <w:rPr>
          <w:rFonts w:ascii="Calibri" w:eastAsia="宋体" w:hAnsi="Calibri" w:cs="宋体" w:hint="eastAsia"/>
          <w:szCs w:val="21"/>
        </w:rPr>
        <w:t>大部分主机厂都没有休高温假，疫情管控相对稳定，保供问题相对缓和，产能充分释放。去年基数较低，导致</w:t>
      </w:r>
      <w:r w:rsidRPr="00A60AB0">
        <w:rPr>
          <w:rFonts w:ascii="Calibri" w:eastAsia="宋体" w:hAnsi="Calibri" w:cs="宋体"/>
          <w:szCs w:val="21"/>
        </w:rPr>
        <w:t>7</w:t>
      </w:r>
      <w:r w:rsidRPr="00A60AB0">
        <w:rPr>
          <w:rFonts w:ascii="Calibri" w:eastAsia="宋体" w:hAnsi="Calibri" w:cs="宋体"/>
          <w:szCs w:val="21"/>
        </w:rPr>
        <w:t>月增速较高</w:t>
      </w:r>
      <w:r>
        <w:rPr>
          <w:rFonts w:ascii="Calibri" w:eastAsia="宋体" w:hAnsi="Calibri" w:cs="宋体" w:hint="eastAsia"/>
          <w:szCs w:val="21"/>
        </w:rPr>
        <w:t>。</w:t>
      </w:r>
      <w:r w:rsidRPr="00A60AB0">
        <w:rPr>
          <w:rFonts w:ascii="Calibri" w:eastAsia="宋体" w:hAnsi="Calibri" w:cs="宋体"/>
          <w:szCs w:val="21"/>
        </w:rPr>
        <w:t>2.0T</w:t>
      </w:r>
      <w:r w:rsidRPr="00A60AB0">
        <w:rPr>
          <w:rFonts w:ascii="Calibri" w:eastAsia="宋体" w:hAnsi="Calibri" w:cs="宋体"/>
          <w:szCs w:val="21"/>
        </w:rPr>
        <w:t>以下购置税减半政策推动近</w:t>
      </w:r>
      <w:r w:rsidRPr="00A60AB0">
        <w:rPr>
          <w:rFonts w:ascii="Calibri" w:eastAsia="宋体" w:hAnsi="Calibri" w:cs="宋体"/>
          <w:szCs w:val="21"/>
        </w:rPr>
        <w:t>70%</w:t>
      </w:r>
      <w:r w:rsidRPr="00A60AB0">
        <w:rPr>
          <w:rFonts w:ascii="Calibri" w:eastAsia="宋体" w:hAnsi="Calibri" w:cs="宋体"/>
          <w:szCs w:val="21"/>
        </w:rPr>
        <w:t>符合条件车型市场</w:t>
      </w:r>
      <w:r>
        <w:rPr>
          <w:rFonts w:ascii="Calibri" w:eastAsia="宋体" w:hAnsi="Calibri" w:cs="宋体" w:hint="eastAsia"/>
          <w:szCs w:val="21"/>
        </w:rPr>
        <w:t>。</w:t>
      </w:r>
      <w:r w:rsidRPr="00A60AB0">
        <w:rPr>
          <w:rFonts w:ascii="Calibri" w:eastAsia="宋体" w:hAnsi="Calibri" w:cs="宋体" w:hint="eastAsia"/>
          <w:szCs w:val="21"/>
        </w:rPr>
        <w:t>燃油车密集改款上市，同时加大营销力度</w:t>
      </w:r>
      <w:r w:rsidRPr="00A60AB0">
        <w:rPr>
          <w:rFonts w:ascii="Calibri" w:eastAsia="宋体" w:hAnsi="Calibri" w:cs="宋体"/>
          <w:szCs w:val="21"/>
        </w:rPr>
        <w:t>,</w:t>
      </w:r>
      <w:r w:rsidRPr="00A60AB0">
        <w:rPr>
          <w:rFonts w:ascii="Calibri" w:eastAsia="宋体" w:hAnsi="Calibri" w:cs="宋体"/>
          <w:szCs w:val="21"/>
        </w:rPr>
        <w:t>使燃油车热度大幅上升</w:t>
      </w:r>
      <w:r>
        <w:rPr>
          <w:rFonts w:ascii="Calibri" w:eastAsia="宋体" w:hAnsi="Calibri" w:cs="宋体" w:hint="eastAsia"/>
          <w:szCs w:val="21"/>
        </w:rPr>
        <w:t>。</w:t>
      </w:r>
    </w:p>
    <w:p w14:paraId="560C29AF" w14:textId="72ABBFCE" w:rsidR="005F0FFB" w:rsidRDefault="005F0FFB" w:rsidP="005F0FFB">
      <w:pPr>
        <w:ind w:firstLineChars="134" w:firstLine="281"/>
        <w:rPr>
          <w:rFonts w:ascii="Calibri" w:eastAsia="宋体" w:hAnsi="Calibri" w:cs="Times New Roman"/>
          <w:szCs w:val="21"/>
        </w:rPr>
      </w:pPr>
      <w:r>
        <w:rPr>
          <w:rFonts w:ascii="Calibri" w:eastAsia="宋体" w:hAnsi="Calibri" w:cs="Times New Roman" w:hint="eastAsia"/>
          <w:szCs w:val="21"/>
        </w:rPr>
        <w:t>一些观点从其他角度否定目前的车市高增长，这是惯性心理，要相信政策的威力和基数的现状。</w:t>
      </w:r>
      <w:r w:rsidRPr="00353845">
        <w:rPr>
          <w:rFonts w:ascii="Calibri" w:eastAsia="宋体" w:hAnsi="Calibri" w:cs="Times New Roman" w:hint="eastAsia"/>
          <w:szCs w:val="21"/>
        </w:rPr>
        <w:t>目前国内疫情高点已过，前期疫情下高温假充分休假，目前复工复产迅速到位</w:t>
      </w:r>
      <w:r w:rsidR="00784E21">
        <w:rPr>
          <w:rFonts w:ascii="Calibri" w:eastAsia="宋体" w:hAnsi="Calibri" w:cs="Times New Roman" w:hint="eastAsia"/>
          <w:szCs w:val="21"/>
        </w:rPr>
        <w:t>。</w:t>
      </w:r>
      <w:r>
        <w:rPr>
          <w:rFonts w:ascii="Calibri" w:eastAsia="宋体" w:hAnsi="Calibri" w:cs="Times New Roman"/>
          <w:szCs w:val="21"/>
        </w:rPr>
        <w:t>8</w:t>
      </w:r>
      <w:r w:rsidRPr="00353845">
        <w:rPr>
          <w:rFonts w:ascii="Calibri" w:eastAsia="宋体" w:hAnsi="Calibri" w:cs="Times New Roman"/>
          <w:szCs w:val="21"/>
        </w:rPr>
        <w:t>月乘用车生产能力很强，预计</w:t>
      </w:r>
      <w:r>
        <w:rPr>
          <w:rFonts w:ascii="Calibri" w:eastAsia="宋体" w:hAnsi="Calibri" w:cs="Times New Roman" w:hint="eastAsia"/>
          <w:szCs w:val="21"/>
        </w:rPr>
        <w:t>批发</w:t>
      </w:r>
      <w:r w:rsidRPr="00353845">
        <w:rPr>
          <w:rFonts w:ascii="Calibri" w:eastAsia="宋体" w:hAnsi="Calibri" w:cs="Times New Roman"/>
          <w:szCs w:val="21"/>
        </w:rPr>
        <w:t>同比实现</w:t>
      </w:r>
      <w:r>
        <w:rPr>
          <w:rFonts w:ascii="Calibri" w:eastAsia="宋体" w:hAnsi="Calibri" w:cs="Times New Roman" w:hint="eastAsia"/>
          <w:szCs w:val="21"/>
        </w:rPr>
        <w:t>高</w:t>
      </w:r>
      <w:r w:rsidRPr="00353845">
        <w:rPr>
          <w:rFonts w:ascii="Calibri" w:eastAsia="宋体" w:hAnsi="Calibri" w:cs="Times New Roman"/>
          <w:szCs w:val="21"/>
        </w:rPr>
        <w:t>增长，可实现淡季不淡的良好局面。</w:t>
      </w:r>
    </w:p>
    <w:p w14:paraId="6BEF4A17" w14:textId="77777777" w:rsidR="0084470F" w:rsidRPr="005F0FFB" w:rsidRDefault="0084470F" w:rsidP="0084470F">
      <w:pPr>
        <w:ind w:firstLineChars="270" w:firstLine="567"/>
        <w:rPr>
          <w:rFonts w:ascii="Calibri" w:eastAsia="宋体" w:hAnsi="Calibri" w:cs="Times New Roman"/>
          <w:szCs w:val="21"/>
        </w:rPr>
      </w:pPr>
    </w:p>
    <w:p w14:paraId="55FA3D54" w14:textId="5275D112" w:rsidR="0084470F" w:rsidRPr="002009FE" w:rsidRDefault="00B27A1B" w:rsidP="0084470F">
      <w:pPr>
        <w:numPr>
          <w:ilvl w:val="0"/>
          <w:numId w:val="2"/>
        </w:numPr>
        <w:outlineLvl w:val="1"/>
        <w:rPr>
          <w:rFonts w:ascii="黑体" w:eastAsia="黑体" w:hAnsi="黑体" w:cs="Times New Roman"/>
          <w:bCs/>
          <w:sz w:val="24"/>
        </w:rPr>
      </w:pPr>
      <w:r w:rsidRPr="00B27A1B">
        <w:rPr>
          <w:rFonts w:ascii="黑体" w:eastAsia="黑体" w:hAnsi="黑体" w:cs="Times New Roman"/>
          <w:bCs/>
          <w:sz w:val="24"/>
        </w:rPr>
        <w:t>2022年7月汽车生产增32%</w:t>
      </w:r>
      <w:r w:rsidR="00784E21">
        <w:rPr>
          <w:rFonts w:ascii="黑体" w:eastAsia="黑体" w:hAnsi="黑体" w:cs="Times New Roman" w:hint="eastAsia"/>
          <w:bCs/>
          <w:sz w:val="24"/>
        </w:rPr>
        <w:t>、</w:t>
      </w:r>
      <w:r w:rsidRPr="00B27A1B">
        <w:rPr>
          <w:rFonts w:ascii="黑体" w:eastAsia="黑体" w:hAnsi="黑体" w:cs="Times New Roman"/>
          <w:bCs/>
          <w:sz w:val="24"/>
        </w:rPr>
        <w:t>消费增10%、</w:t>
      </w:r>
      <w:r w:rsidR="00A60AB0">
        <w:rPr>
          <w:rFonts w:ascii="黑体" w:eastAsia="黑体" w:hAnsi="黑体" w:cs="Times New Roman" w:hint="eastAsia"/>
          <w:bCs/>
          <w:sz w:val="24"/>
        </w:rPr>
        <w:t>销售</w:t>
      </w:r>
      <w:r w:rsidRPr="00B27A1B">
        <w:rPr>
          <w:rFonts w:ascii="黑体" w:eastAsia="黑体" w:hAnsi="黑体" w:cs="Times New Roman"/>
          <w:bCs/>
          <w:sz w:val="24"/>
        </w:rPr>
        <w:t>54平米新房一辆车</w:t>
      </w:r>
      <w:r w:rsidR="00A60AB0">
        <w:rPr>
          <w:rFonts w:ascii="黑体" w:eastAsia="黑体" w:hAnsi="黑体" w:cs="Times New Roman" w:hint="eastAsia"/>
          <w:bCs/>
          <w:sz w:val="24"/>
        </w:rPr>
        <w:t>的房车比严重不合理</w:t>
      </w:r>
    </w:p>
    <w:p w14:paraId="0D121B8B" w14:textId="6548E18B" w:rsidR="00B27A1B" w:rsidRPr="00B27A1B" w:rsidRDefault="00B27A1B" w:rsidP="00B27A1B">
      <w:pPr>
        <w:ind w:firstLineChars="202" w:firstLine="424"/>
        <w:rPr>
          <w:rFonts w:asciiTheme="minorEastAsia" w:hAnsiTheme="minorEastAsia" w:cs="黑体"/>
          <w:bCs/>
          <w:szCs w:val="21"/>
        </w:rPr>
      </w:pPr>
      <w:r w:rsidRPr="00B27A1B">
        <w:rPr>
          <w:rFonts w:asciiTheme="minorEastAsia" w:hAnsiTheme="minorEastAsia" w:cs="黑体" w:hint="eastAsia"/>
          <w:bCs/>
          <w:szCs w:val="21"/>
        </w:rPr>
        <w:t>根据国家统计局数据，</w:t>
      </w:r>
      <w:r w:rsidRPr="00B27A1B">
        <w:rPr>
          <w:rFonts w:asciiTheme="minorEastAsia" w:hAnsiTheme="minorEastAsia" w:cs="黑体"/>
          <w:bCs/>
          <w:szCs w:val="21"/>
        </w:rPr>
        <w:t>7月汽车</w:t>
      </w:r>
      <w:r w:rsidR="006D6078">
        <w:rPr>
          <w:rFonts w:asciiTheme="minorEastAsia" w:hAnsiTheme="minorEastAsia" w:cs="黑体" w:hint="eastAsia"/>
          <w:bCs/>
          <w:szCs w:val="21"/>
        </w:rPr>
        <w:t>销售</w:t>
      </w:r>
      <w:r w:rsidRPr="00B27A1B">
        <w:rPr>
          <w:rFonts w:asciiTheme="minorEastAsia" w:hAnsiTheme="minorEastAsia" w:cs="黑体"/>
          <w:bCs/>
          <w:szCs w:val="21"/>
        </w:rPr>
        <w:t xml:space="preserve">244.5万辆，增长31.5%，其中新能源汽车61.9万辆，增长112.7%，这是很高的增长。 </w:t>
      </w:r>
    </w:p>
    <w:p w14:paraId="0AB75BC5" w14:textId="5FD0681D" w:rsidR="00B27A1B" w:rsidRPr="00B27A1B" w:rsidRDefault="00B27A1B" w:rsidP="00B27A1B">
      <w:pPr>
        <w:ind w:firstLineChars="202" w:firstLine="424"/>
        <w:rPr>
          <w:rFonts w:asciiTheme="minorEastAsia" w:hAnsiTheme="minorEastAsia" w:cs="黑体"/>
          <w:bCs/>
          <w:szCs w:val="21"/>
        </w:rPr>
      </w:pPr>
      <w:r w:rsidRPr="00B27A1B">
        <w:rPr>
          <w:rFonts w:asciiTheme="minorEastAsia" w:hAnsiTheme="minorEastAsia" w:cs="黑体"/>
          <w:bCs/>
          <w:szCs w:val="21"/>
        </w:rPr>
        <w:t>2022年1</w:t>
      </w:r>
      <w:r w:rsidR="006D6078">
        <w:rPr>
          <w:rFonts w:asciiTheme="minorEastAsia" w:hAnsiTheme="minorEastAsia" w:cs="黑体"/>
          <w:bCs/>
          <w:szCs w:val="21"/>
        </w:rPr>
        <w:t>-</w:t>
      </w:r>
      <w:r w:rsidRPr="00B27A1B">
        <w:rPr>
          <w:rFonts w:asciiTheme="minorEastAsia" w:hAnsiTheme="minorEastAsia" w:cs="黑体"/>
          <w:bCs/>
          <w:szCs w:val="21"/>
        </w:rPr>
        <w:t>7月份，汽车增加值同比增加1.3%，7月的汽车增加值则增长22.5%</w:t>
      </w:r>
      <w:r w:rsidR="00784E21">
        <w:rPr>
          <w:rFonts w:asciiTheme="minorEastAsia" w:hAnsiTheme="minorEastAsia" w:cs="黑体" w:hint="eastAsia"/>
          <w:bCs/>
          <w:szCs w:val="21"/>
        </w:rPr>
        <w:t>，</w:t>
      </w:r>
      <w:r w:rsidRPr="00B27A1B">
        <w:rPr>
          <w:rFonts w:asciiTheme="minorEastAsia" w:hAnsiTheme="minorEastAsia" w:cs="黑体"/>
          <w:bCs/>
          <w:szCs w:val="21"/>
        </w:rPr>
        <w:t>疫情后的汽车生产回升最大。1-7月汽车消费品零售总额同比下降4%，</w:t>
      </w:r>
      <w:r w:rsidR="00784E21">
        <w:rPr>
          <w:rFonts w:asciiTheme="minorEastAsia" w:hAnsiTheme="minorEastAsia" w:cs="黑体" w:hint="eastAsia"/>
          <w:bCs/>
          <w:szCs w:val="21"/>
        </w:rPr>
        <w:t>2</w:t>
      </w:r>
      <w:r w:rsidR="00784E21">
        <w:rPr>
          <w:rFonts w:asciiTheme="minorEastAsia" w:hAnsiTheme="minorEastAsia" w:cs="黑体"/>
          <w:bCs/>
          <w:szCs w:val="21"/>
        </w:rPr>
        <w:t>0</w:t>
      </w:r>
      <w:r w:rsidRPr="00B27A1B">
        <w:rPr>
          <w:rFonts w:asciiTheme="minorEastAsia" w:hAnsiTheme="minorEastAsia" w:cs="黑体"/>
          <w:bCs/>
          <w:szCs w:val="21"/>
        </w:rPr>
        <w:t>22年7月的汽车消费额增长10%。从6-7月政策效果</w:t>
      </w:r>
      <w:r w:rsidR="006D6078">
        <w:rPr>
          <w:rFonts w:asciiTheme="minorEastAsia" w:hAnsiTheme="minorEastAsia" w:cs="黑体" w:hint="eastAsia"/>
          <w:bCs/>
          <w:szCs w:val="21"/>
        </w:rPr>
        <w:t>看</w:t>
      </w:r>
      <w:r w:rsidRPr="00B27A1B">
        <w:rPr>
          <w:rFonts w:asciiTheme="minorEastAsia" w:hAnsiTheme="minorEastAsia" w:cs="黑体"/>
          <w:bCs/>
          <w:szCs w:val="21"/>
        </w:rPr>
        <w:t>，政策促进汽车消费效果明显体现。</w:t>
      </w:r>
    </w:p>
    <w:p w14:paraId="7C0FABC9" w14:textId="374857DA" w:rsidR="0084470F" w:rsidRPr="002009FE" w:rsidRDefault="00B27A1B" w:rsidP="00B27A1B">
      <w:pPr>
        <w:ind w:firstLineChars="202" w:firstLine="424"/>
        <w:rPr>
          <w:rFonts w:asciiTheme="minorEastAsia" w:hAnsiTheme="minorEastAsia" w:cs="黑体"/>
          <w:bCs/>
          <w:szCs w:val="21"/>
        </w:rPr>
      </w:pPr>
      <w:r w:rsidRPr="00B27A1B">
        <w:rPr>
          <w:rFonts w:asciiTheme="minorEastAsia" w:hAnsiTheme="minorEastAsia" w:cs="黑体" w:hint="eastAsia"/>
          <w:bCs/>
          <w:szCs w:val="21"/>
        </w:rPr>
        <w:t>目前</w:t>
      </w:r>
      <w:r w:rsidRPr="00B27A1B">
        <w:rPr>
          <w:rFonts w:asciiTheme="minorEastAsia" w:hAnsiTheme="minorEastAsia" w:cs="黑体"/>
          <w:bCs/>
          <w:szCs w:val="21"/>
        </w:rPr>
        <w:t>2022年汽车销量与房地产销量关系是54平米房：1辆车，销量的对比关系较突出，较最高时的2020年70平米一辆车有所改善。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003E29EC" w14:textId="77777777" w:rsidR="0084470F" w:rsidRPr="002009FE" w:rsidRDefault="0084470F" w:rsidP="0084470F">
      <w:pPr>
        <w:rPr>
          <w:rFonts w:ascii="黑体" w:eastAsia="黑体" w:hAnsi="黑体" w:cs="黑体"/>
          <w:bCs/>
          <w:sz w:val="24"/>
        </w:rPr>
      </w:pPr>
    </w:p>
    <w:p w14:paraId="6BDAE56D" w14:textId="4620003B" w:rsidR="0084470F" w:rsidRPr="002009FE" w:rsidRDefault="006A5B30" w:rsidP="0084470F">
      <w:pPr>
        <w:numPr>
          <w:ilvl w:val="0"/>
          <w:numId w:val="2"/>
        </w:numPr>
        <w:outlineLvl w:val="1"/>
        <w:rPr>
          <w:rFonts w:ascii="黑体" w:eastAsia="黑体" w:hAnsi="黑体" w:cs="黑体"/>
          <w:bCs/>
          <w:sz w:val="24"/>
        </w:rPr>
      </w:pPr>
      <w:r w:rsidRPr="006A5B30">
        <w:rPr>
          <w:rFonts w:ascii="黑体" w:eastAsia="黑体" w:hAnsi="黑体" w:cs="黑体"/>
          <w:bCs/>
          <w:sz w:val="24"/>
        </w:rPr>
        <w:t>2022年第7批新能源车免车购税目录分析</w:t>
      </w:r>
    </w:p>
    <w:p w14:paraId="47499BC3" w14:textId="55A40AF4" w:rsidR="006D6078" w:rsidRDefault="006A5B30" w:rsidP="006D6078">
      <w:pPr>
        <w:ind w:firstLineChars="200" w:firstLine="420"/>
        <w:rPr>
          <w:rFonts w:asciiTheme="minorEastAsia" w:hAnsiTheme="minorEastAsia" w:cs="黑体" w:hint="eastAsia"/>
          <w:bCs/>
          <w:szCs w:val="21"/>
        </w:rPr>
      </w:pPr>
      <w:r w:rsidRPr="006A5B30">
        <w:rPr>
          <w:rFonts w:asciiTheme="minorEastAsia" w:hAnsiTheme="minorEastAsia" w:cs="黑体" w:hint="eastAsia"/>
          <w:bCs/>
          <w:szCs w:val="21"/>
        </w:rPr>
        <w:t>近日工信部网站公布了新能源车免车购税第</w:t>
      </w:r>
      <w:r w:rsidRPr="006A5B30">
        <w:rPr>
          <w:rFonts w:asciiTheme="minorEastAsia" w:hAnsiTheme="minorEastAsia" w:cs="黑体"/>
          <w:bCs/>
          <w:szCs w:val="21"/>
        </w:rPr>
        <w:t>57批目录，总体看技术提升较平稳，纯电动乘用车续航里程在600公里以上的较多，体现了自主品牌产品提升较快</w:t>
      </w:r>
      <w:r w:rsidR="00B70986">
        <w:rPr>
          <w:rFonts w:asciiTheme="minorEastAsia" w:hAnsiTheme="minorEastAsia" w:cs="黑体" w:hint="eastAsia"/>
          <w:bCs/>
          <w:szCs w:val="21"/>
        </w:rPr>
        <w:t>。</w:t>
      </w:r>
    </w:p>
    <w:p w14:paraId="1B67E09C" w14:textId="692DC8D7" w:rsidR="006A5B30" w:rsidRDefault="006A5B30" w:rsidP="006D6078">
      <w:pPr>
        <w:ind w:firstLineChars="200" w:firstLine="420"/>
        <w:rPr>
          <w:rFonts w:asciiTheme="minorEastAsia" w:hAnsiTheme="minorEastAsia" w:cs="黑体"/>
          <w:bCs/>
          <w:szCs w:val="21"/>
        </w:rPr>
      </w:pPr>
      <w:r w:rsidRPr="006A5B30">
        <w:rPr>
          <w:rFonts w:asciiTheme="minorEastAsia" w:hAnsiTheme="minorEastAsia" w:cs="黑体" w:hint="eastAsia"/>
          <w:bCs/>
          <w:szCs w:val="21"/>
        </w:rPr>
        <w:t>乘用车自主</w:t>
      </w:r>
      <w:r w:rsidR="006D6078">
        <w:rPr>
          <w:rFonts w:asciiTheme="minorEastAsia" w:hAnsiTheme="minorEastAsia" w:cs="黑体" w:hint="eastAsia"/>
          <w:bCs/>
          <w:szCs w:val="21"/>
        </w:rPr>
        <w:t>品牌</w:t>
      </w:r>
      <w:r w:rsidRPr="006A5B30">
        <w:rPr>
          <w:rFonts w:asciiTheme="minorEastAsia" w:hAnsiTheme="minorEastAsia" w:cs="黑体" w:hint="eastAsia"/>
          <w:bCs/>
          <w:szCs w:val="21"/>
        </w:rPr>
        <w:t>的吉利汽车新能源高端推出较强，哪吒等高端新车型新车推出潜力很大。近期专用车车型推出很多。</w:t>
      </w:r>
    </w:p>
    <w:p w14:paraId="49761066" w14:textId="77777777" w:rsidR="006A5B30" w:rsidRDefault="006A5B30" w:rsidP="006A5B30">
      <w:pPr>
        <w:ind w:firstLineChars="177" w:firstLine="372"/>
        <w:rPr>
          <w:rFonts w:asciiTheme="minorEastAsia" w:hAnsiTheme="minorEastAsia" w:cs="黑体"/>
          <w:bCs/>
          <w:szCs w:val="21"/>
        </w:rPr>
      </w:pPr>
      <w:r w:rsidRPr="006A5B30">
        <w:rPr>
          <w:rFonts w:asciiTheme="minorEastAsia" w:hAnsiTheme="minorEastAsia" w:cs="黑体"/>
          <w:bCs/>
          <w:szCs w:val="21"/>
        </w:rPr>
        <w:t>2022年纯电动车电池的能量密度提升缓慢，2022年逐步市场化推动技术提升，体现乘用车的产品脱离补贴的实际效果较好。130瓦时和160-180瓦时的车型推出增多。</w:t>
      </w:r>
    </w:p>
    <w:p w14:paraId="47A06442" w14:textId="2995AF97" w:rsidR="0084470F" w:rsidRPr="006A5B30" w:rsidRDefault="006A5B30" w:rsidP="006A5B30">
      <w:pPr>
        <w:ind w:firstLineChars="177" w:firstLine="372"/>
        <w:rPr>
          <w:rFonts w:asciiTheme="minorEastAsia" w:hAnsiTheme="minorEastAsia" w:cs="黑体"/>
          <w:bCs/>
          <w:szCs w:val="21"/>
        </w:rPr>
      </w:pPr>
      <w:r w:rsidRPr="006A5B30">
        <w:rPr>
          <w:rFonts w:asciiTheme="minorEastAsia" w:hAnsiTheme="minorEastAsia" w:cs="黑体"/>
          <w:bCs/>
          <w:szCs w:val="21"/>
        </w:rPr>
        <w:t>2022年纯电动车的能耗12.4度，500公里以上车型在14度左右水平，近年来保持稳定。虽然长续航的电耗高，但主流国产</w:t>
      </w:r>
      <w:r w:rsidR="006D6078">
        <w:rPr>
          <w:rFonts w:asciiTheme="minorEastAsia" w:hAnsiTheme="minorEastAsia" w:cs="黑体" w:hint="eastAsia"/>
          <w:bCs/>
          <w:szCs w:val="21"/>
        </w:rPr>
        <w:t>车型</w:t>
      </w:r>
      <w:r w:rsidRPr="006A5B30">
        <w:rPr>
          <w:rFonts w:asciiTheme="minorEastAsia" w:hAnsiTheme="minorEastAsia" w:cs="黑体"/>
          <w:bCs/>
          <w:szCs w:val="21"/>
        </w:rPr>
        <w:t>的续航里程电耗都有改善。</w:t>
      </w:r>
    </w:p>
    <w:p w14:paraId="6F332226" w14:textId="77777777" w:rsidR="0084470F" w:rsidRPr="001D4394" w:rsidRDefault="0084470F" w:rsidP="0084470F">
      <w:pPr>
        <w:rPr>
          <w:rFonts w:ascii="黑体" w:eastAsia="黑体" w:hAnsi="黑体" w:cs="黑体"/>
          <w:bCs/>
          <w:sz w:val="24"/>
        </w:rPr>
      </w:pPr>
    </w:p>
    <w:p w14:paraId="17B1F468" w14:textId="329E2129" w:rsidR="0084470F" w:rsidRPr="002009FE" w:rsidRDefault="00422E7B" w:rsidP="0084470F">
      <w:pPr>
        <w:numPr>
          <w:ilvl w:val="0"/>
          <w:numId w:val="2"/>
        </w:numPr>
        <w:outlineLvl w:val="1"/>
        <w:rPr>
          <w:rFonts w:ascii="黑体" w:eastAsia="黑体" w:hAnsi="黑体" w:cs="黑体"/>
          <w:bCs/>
          <w:sz w:val="24"/>
        </w:rPr>
      </w:pPr>
      <w:r w:rsidRPr="00422E7B">
        <w:rPr>
          <w:rFonts w:ascii="黑体" w:eastAsia="黑体" w:hAnsi="黑体" w:cs="黑体" w:hint="eastAsia"/>
          <w:bCs/>
          <w:sz w:val="24"/>
        </w:rPr>
        <w:t>芯片价格跳水</w:t>
      </w:r>
      <w:r>
        <w:rPr>
          <w:rFonts w:ascii="黑体" w:eastAsia="黑体" w:hAnsi="黑体" w:cs="黑体" w:hint="eastAsia"/>
          <w:bCs/>
          <w:sz w:val="24"/>
        </w:rPr>
        <w:t>会进一步蔓延</w:t>
      </w:r>
    </w:p>
    <w:p w14:paraId="3BC399B2" w14:textId="212312AE" w:rsidR="00422E7B" w:rsidRDefault="00422E7B" w:rsidP="00422E7B">
      <w:pPr>
        <w:ind w:firstLineChars="177" w:firstLine="372"/>
        <w:rPr>
          <w:rFonts w:asciiTheme="minorEastAsia" w:hAnsiTheme="minorEastAsia" w:cs="黑体"/>
          <w:bCs/>
          <w:szCs w:val="21"/>
        </w:rPr>
      </w:pPr>
      <w:r w:rsidRPr="00422E7B">
        <w:rPr>
          <w:rFonts w:asciiTheme="minorEastAsia" w:hAnsiTheme="minorEastAsia" w:cs="黑体" w:hint="eastAsia"/>
          <w:bCs/>
          <w:szCs w:val="21"/>
        </w:rPr>
        <w:t>近期，芯片市场上又出现了降价销售现象。</w:t>
      </w:r>
      <w:r w:rsidRPr="00422E7B">
        <w:rPr>
          <w:rFonts w:asciiTheme="minorEastAsia" w:hAnsiTheme="minorEastAsia" w:cs="黑体"/>
          <w:bCs/>
          <w:szCs w:val="21"/>
        </w:rPr>
        <w:t>此前过火的“炒作”和“囤货”带来了价格骤跌</w:t>
      </w:r>
      <w:r>
        <w:rPr>
          <w:rFonts w:asciiTheme="minorEastAsia" w:hAnsiTheme="minorEastAsia" w:cs="黑体" w:hint="eastAsia"/>
          <w:bCs/>
          <w:szCs w:val="21"/>
        </w:rPr>
        <w:t>。</w:t>
      </w:r>
      <w:r w:rsidRPr="00422E7B">
        <w:rPr>
          <w:rFonts w:asciiTheme="minorEastAsia" w:hAnsiTheme="minorEastAsia" w:cs="黑体"/>
          <w:bCs/>
          <w:szCs w:val="21"/>
        </w:rPr>
        <w:t>6月以来，芯片市场上不断有降价消息。</w:t>
      </w:r>
      <w:r>
        <w:rPr>
          <w:rFonts w:asciiTheme="minorEastAsia" w:hAnsiTheme="minorEastAsia" w:cs="黑体" w:hint="eastAsia"/>
          <w:bCs/>
          <w:szCs w:val="21"/>
        </w:rPr>
        <w:t>近期的降价力度持续较强。</w:t>
      </w:r>
    </w:p>
    <w:p w14:paraId="3F578118" w14:textId="4854392D" w:rsidR="00422E7B" w:rsidRDefault="00422E7B" w:rsidP="00422E7B">
      <w:pPr>
        <w:ind w:firstLineChars="177" w:firstLine="372"/>
        <w:rPr>
          <w:rFonts w:asciiTheme="minorEastAsia" w:hAnsiTheme="minorEastAsia" w:cs="黑体"/>
          <w:bCs/>
          <w:szCs w:val="21"/>
        </w:rPr>
      </w:pPr>
      <w:r>
        <w:rPr>
          <w:rFonts w:asciiTheme="minorEastAsia" w:hAnsiTheme="minorEastAsia" w:cs="黑体" w:hint="eastAsia"/>
          <w:bCs/>
          <w:szCs w:val="21"/>
        </w:rPr>
        <w:t>通过媒体炒作，汽车芯片是支撑芯片需求旺盛最后的强心针，似乎能支撑芯片的高价格。</w:t>
      </w:r>
      <w:r w:rsidRPr="00422E7B">
        <w:rPr>
          <w:rFonts w:asciiTheme="minorEastAsia" w:hAnsiTheme="minorEastAsia" w:cs="黑体" w:hint="eastAsia"/>
          <w:bCs/>
          <w:szCs w:val="21"/>
        </w:rPr>
        <w:t>但实际上汽车芯片的价格，相对来说</w:t>
      </w:r>
      <w:r w:rsidR="001D4394">
        <w:rPr>
          <w:rFonts w:asciiTheme="minorEastAsia" w:hAnsiTheme="minorEastAsia" w:cs="黑体" w:hint="eastAsia"/>
          <w:bCs/>
          <w:szCs w:val="21"/>
        </w:rPr>
        <w:t>是</w:t>
      </w:r>
      <w:r w:rsidRPr="00422E7B">
        <w:rPr>
          <w:rFonts w:asciiTheme="minorEastAsia" w:hAnsiTheme="minorEastAsia" w:cs="黑体" w:hint="eastAsia"/>
          <w:bCs/>
          <w:szCs w:val="21"/>
        </w:rPr>
        <w:t>较低的，而且汽车芯片目前需求没有这么大</w:t>
      </w:r>
      <w:r>
        <w:rPr>
          <w:rFonts w:asciiTheme="minorEastAsia" w:hAnsiTheme="minorEastAsia" w:cs="黑体" w:hint="eastAsia"/>
          <w:bCs/>
          <w:szCs w:val="21"/>
        </w:rPr>
        <w:t>。</w:t>
      </w:r>
      <w:r w:rsidRPr="00422E7B">
        <w:rPr>
          <w:rFonts w:asciiTheme="minorEastAsia" w:hAnsiTheme="minorEastAsia" w:cs="黑体" w:hint="eastAsia"/>
          <w:bCs/>
          <w:szCs w:val="21"/>
        </w:rPr>
        <w:t>我们</w:t>
      </w:r>
      <w:r>
        <w:rPr>
          <w:rFonts w:asciiTheme="minorEastAsia" w:hAnsiTheme="minorEastAsia" w:cs="黑体" w:hint="eastAsia"/>
          <w:bCs/>
          <w:szCs w:val="21"/>
        </w:rPr>
        <w:t>世界</w:t>
      </w:r>
      <w:r w:rsidRPr="00422E7B">
        <w:rPr>
          <w:rFonts w:asciiTheme="minorEastAsia" w:hAnsiTheme="minorEastAsia" w:cs="黑体" w:hint="eastAsia"/>
          <w:bCs/>
          <w:szCs w:val="21"/>
        </w:rPr>
        <w:t>汽车规模从前期的</w:t>
      </w:r>
      <w:r w:rsidRPr="00422E7B">
        <w:rPr>
          <w:rFonts w:asciiTheme="minorEastAsia" w:hAnsiTheme="minorEastAsia" w:cs="黑体"/>
          <w:bCs/>
          <w:szCs w:val="21"/>
        </w:rPr>
        <w:t>9500万的新车规模，现在降到了</w:t>
      </w:r>
      <w:r>
        <w:rPr>
          <w:rFonts w:asciiTheme="minorEastAsia" w:hAnsiTheme="minorEastAsia" w:cs="黑体" w:hint="eastAsia"/>
          <w:bCs/>
          <w:szCs w:val="21"/>
        </w:rPr>
        <w:t>8</w:t>
      </w:r>
      <w:r>
        <w:rPr>
          <w:rFonts w:asciiTheme="minorEastAsia" w:hAnsiTheme="minorEastAsia" w:cs="黑体"/>
          <w:bCs/>
          <w:szCs w:val="21"/>
        </w:rPr>
        <w:t>000</w:t>
      </w:r>
      <w:r w:rsidRPr="00422E7B">
        <w:rPr>
          <w:rFonts w:asciiTheme="minorEastAsia" w:hAnsiTheme="minorEastAsia" w:cs="黑体"/>
          <w:bCs/>
          <w:szCs w:val="21"/>
        </w:rPr>
        <w:t>万的规模，</w:t>
      </w:r>
      <w:r>
        <w:rPr>
          <w:rFonts w:asciiTheme="minorEastAsia" w:hAnsiTheme="minorEastAsia" w:cs="黑体" w:hint="eastAsia"/>
          <w:bCs/>
          <w:szCs w:val="21"/>
        </w:rPr>
        <w:t>较峰值</w:t>
      </w:r>
      <w:r w:rsidRPr="00422E7B">
        <w:rPr>
          <w:rFonts w:asciiTheme="minorEastAsia" w:hAnsiTheme="minorEastAsia" w:cs="黑体"/>
          <w:bCs/>
          <w:szCs w:val="21"/>
        </w:rPr>
        <w:t>少了1400万的规模，而我们新能源车目前来看，</w:t>
      </w:r>
      <w:r>
        <w:rPr>
          <w:rFonts w:asciiTheme="minorEastAsia" w:hAnsiTheme="minorEastAsia" w:cs="黑体" w:hint="eastAsia"/>
          <w:bCs/>
          <w:szCs w:val="21"/>
        </w:rPr>
        <w:t>去年</w:t>
      </w:r>
      <w:r w:rsidRPr="00422E7B">
        <w:rPr>
          <w:rFonts w:asciiTheme="minorEastAsia" w:hAnsiTheme="minorEastAsia" w:cs="黑体"/>
          <w:bCs/>
          <w:szCs w:val="21"/>
        </w:rPr>
        <w:t>只有600万左右的规模，即使两倍才1200万的</w:t>
      </w:r>
      <w:r>
        <w:rPr>
          <w:rFonts w:asciiTheme="minorEastAsia" w:hAnsiTheme="minorEastAsia" w:cs="黑体" w:hint="eastAsia"/>
          <w:bCs/>
          <w:szCs w:val="21"/>
        </w:rPr>
        <w:t>芯片增量</w:t>
      </w:r>
      <w:r w:rsidRPr="00422E7B">
        <w:rPr>
          <w:rFonts w:asciiTheme="minorEastAsia" w:hAnsiTheme="minorEastAsia" w:cs="黑体"/>
          <w:bCs/>
          <w:szCs w:val="21"/>
        </w:rPr>
        <w:t>规模，所以目前汽车用的芯片总体来看，不如汽车峰值时的芯片这么多。虽然说新能源车</w:t>
      </w:r>
      <w:r w:rsidR="001D4394">
        <w:rPr>
          <w:rFonts w:asciiTheme="minorEastAsia" w:hAnsiTheme="minorEastAsia" w:cs="黑体" w:hint="eastAsia"/>
          <w:bCs/>
          <w:szCs w:val="21"/>
        </w:rPr>
        <w:t>使用</w:t>
      </w:r>
      <w:r w:rsidRPr="00422E7B">
        <w:rPr>
          <w:rFonts w:asciiTheme="minorEastAsia" w:hAnsiTheme="minorEastAsia" w:cs="黑体"/>
          <w:bCs/>
          <w:szCs w:val="21"/>
        </w:rPr>
        <w:t>的芯片相对较多，但是相对使用的结构也更加复杂，并没有形成严重的</w:t>
      </w:r>
      <w:r>
        <w:rPr>
          <w:rFonts w:asciiTheme="minorEastAsia" w:hAnsiTheme="minorEastAsia" w:cs="黑体" w:hint="eastAsia"/>
          <w:bCs/>
          <w:szCs w:val="21"/>
        </w:rPr>
        <w:t>某类</w:t>
      </w:r>
      <w:r w:rsidRPr="00422E7B">
        <w:rPr>
          <w:rFonts w:asciiTheme="minorEastAsia" w:hAnsiTheme="minorEastAsia" w:cs="黑体"/>
          <w:bCs/>
          <w:szCs w:val="21"/>
        </w:rPr>
        <w:t>汽车芯片大幅增长拉动的供给不足的问题</w:t>
      </w:r>
      <w:r>
        <w:rPr>
          <w:rFonts w:asciiTheme="minorEastAsia" w:hAnsiTheme="minorEastAsia" w:cs="黑体" w:hint="eastAsia"/>
          <w:bCs/>
          <w:szCs w:val="21"/>
        </w:rPr>
        <w:t>。</w:t>
      </w:r>
    </w:p>
    <w:p w14:paraId="59F3C842" w14:textId="3FEBB5EA" w:rsidR="005F0FFB" w:rsidRPr="00422E7B" w:rsidRDefault="005F0FFB" w:rsidP="005F0FFB">
      <w:pPr>
        <w:ind w:firstLineChars="177" w:firstLine="372"/>
        <w:rPr>
          <w:rFonts w:asciiTheme="minorEastAsia" w:hAnsiTheme="minorEastAsia" w:cs="黑体"/>
          <w:bCs/>
          <w:szCs w:val="21"/>
        </w:rPr>
      </w:pPr>
      <w:r>
        <w:rPr>
          <w:rFonts w:asciiTheme="minorEastAsia" w:hAnsiTheme="minorEastAsia" w:cs="黑体" w:hint="eastAsia"/>
          <w:bCs/>
          <w:szCs w:val="21"/>
        </w:rPr>
        <w:t>根据牛鞭效应</w:t>
      </w:r>
      <w:r w:rsidR="00784E21">
        <w:rPr>
          <w:rFonts w:asciiTheme="minorEastAsia" w:hAnsiTheme="minorEastAsia" w:cs="黑体" w:hint="eastAsia"/>
          <w:bCs/>
          <w:szCs w:val="21"/>
        </w:rPr>
        <w:t>，</w:t>
      </w:r>
      <w:r w:rsidRPr="005F0FFB">
        <w:rPr>
          <w:rFonts w:asciiTheme="minorEastAsia" w:hAnsiTheme="minorEastAsia" w:cs="黑体" w:hint="eastAsia"/>
          <w:bCs/>
          <w:szCs w:val="21"/>
        </w:rPr>
        <w:t>当供应链的各节点企业只根据来自其相邻的下级企业的需求信息进行生产或供应决策时</w:t>
      </w:r>
      <w:r w:rsidRPr="005F0FFB">
        <w:rPr>
          <w:rFonts w:asciiTheme="minorEastAsia" w:hAnsiTheme="minorEastAsia" w:cs="黑体"/>
          <w:bCs/>
          <w:szCs w:val="21"/>
        </w:rPr>
        <w:t>,需求信息的不真实性会沿着供应链逆流而上,产生逐级放大的现象,到达源头供应商时,其获得的需求信息和实际消费市场中的顾客需求信息发生了很大的偏差,需求变异系数比分销商和零售商的需求变异系数大得多。</w:t>
      </w:r>
    </w:p>
    <w:p w14:paraId="02E2A536" w14:textId="173F5DC2" w:rsidR="005F0FFB" w:rsidRDefault="00422E7B" w:rsidP="00422E7B">
      <w:pPr>
        <w:ind w:firstLineChars="177" w:firstLine="372"/>
        <w:rPr>
          <w:rFonts w:asciiTheme="minorEastAsia" w:hAnsiTheme="minorEastAsia" w:cs="黑体"/>
          <w:bCs/>
          <w:szCs w:val="21"/>
        </w:rPr>
      </w:pPr>
      <w:r>
        <w:rPr>
          <w:rFonts w:asciiTheme="minorEastAsia" w:hAnsiTheme="minorEastAsia" w:cs="黑体" w:hint="eastAsia"/>
          <w:bCs/>
          <w:szCs w:val="21"/>
        </w:rPr>
        <w:t>芯片</w:t>
      </w:r>
      <w:r w:rsidR="001D4394">
        <w:rPr>
          <w:rFonts w:asciiTheme="minorEastAsia" w:hAnsiTheme="minorEastAsia" w:cs="黑体" w:hint="eastAsia"/>
          <w:bCs/>
          <w:szCs w:val="21"/>
        </w:rPr>
        <w:t>问题</w:t>
      </w:r>
      <w:r w:rsidRPr="00422E7B">
        <w:rPr>
          <w:rFonts w:asciiTheme="minorEastAsia" w:hAnsiTheme="minorEastAsia" w:cs="黑体"/>
          <w:bCs/>
          <w:szCs w:val="21"/>
        </w:rPr>
        <w:t>实际核心还是炒作</w:t>
      </w:r>
      <w:r>
        <w:rPr>
          <w:rFonts w:asciiTheme="minorEastAsia" w:hAnsiTheme="minorEastAsia" w:cs="黑体" w:hint="eastAsia"/>
          <w:bCs/>
          <w:szCs w:val="21"/>
        </w:rPr>
        <w:t>。芯片流通黑色地带的</w:t>
      </w:r>
      <w:r w:rsidRPr="00422E7B">
        <w:rPr>
          <w:rFonts w:asciiTheme="minorEastAsia" w:hAnsiTheme="minorEastAsia" w:cs="黑体"/>
          <w:bCs/>
          <w:szCs w:val="21"/>
        </w:rPr>
        <w:t>巨额利润</w:t>
      </w:r>
      <w:r>
        <w:rPr>
          <w:rFonts w:asciiTheme="minorEastAsia" w:hAnsiTheme="minorEastAsia" w:cs="黑体" w:hint="eastAsia"/>
          <w:bCs/>
          <w:szCs w:val="21"/>
        </w:rPr>
        <w:t>都引起国家发改委反垄断的调查。由于汽车</w:t>
      </w:r>
      <w:r w:rsidRPr="00422E7B">
        <w:rPr>
          <w:rFonts w:asciiTheme="minorEastAsia" w:hAnsiTheme="minorEastAsia" w:cs="黑体"/>
          <w:bCs/>
          <w:szCs w:val="21"/>
        </w:rPr>
        <w:t>芯片的</w:t>
      </w:r>
      <w:r w:rsidR="001D4394">
        <w:rPr>
          <w:rFonts w:asciiTheme="minorEastAsia" w:hAnsiTheme="minorEastAsia" w:cs="黑体" w:hint="eastAsia"/>
          <w:bCs/>
          <w:szCs w:val="21"/>
        </w:rPr>
        <w:t>市场规模</w:t>
      </w:r>
      <w:r w:rsidRPr="00422E7B">
        <w:rPr>
          <w:rFonts w:asciiTheme="minorEastAsia" w:hAnsiTheme="minorEastAsia" w:cs="黑体"/>
          <w:bCs/>
          <w:szCs w:val="21"/>
        </w:rPr>
        <w:t>带来巨大的</w:t>
      </w:r>
      <w:r w:rsidR="001D4394">
        <w:rPr>
          <w:rFonts w:asciiTheme="minorEastAsia" w:hAnsiTheme="minorEastAsia" w:cs="黑体" w:hint="eastAsia"/>
          <w:bCs/>
          <w:szCs w:val="21"/>
        </w:rPr>
        <w:t>利润</w:t>
      </w:r>
      <w:r w:rsidRPr="00422E7B">
        <w:rPr>
          <w:rFonts w:asciiTheme="minorEastAsia" w:hAnsiTheme="minorEastAsia" w:cs="黑体"/>
          <w:bCs/>
          <w:szCs w:val="21"/>
        </w:rPr>
        <w:t>，</w:t>
      </w:r>
      <w:r w:rsidRPr="00422E7B">
        <w:rPr>
          <w:rFonts w:asciiTheme="minorEastAsia" w:hAnsiTheme="minorEastAsia" w:cs="黑体" w:hint="eastAsia"/>
          <w:bCs/>
          <w:szCs w:val="21"/>
        </w:rPr>
        <w:t>形成</w:t>
      </w:r>
      <w:r>
        <w:rPr>
          <w:rFonts w:asciiTheme="minorEastAsia" w:hAnsiTheme="minorEastAsia" w:cs="黑体" w:hint="eastAsia"/>
          <w:bCs/>
          <w:szCs w:val="21"/>
        </w:rPr>
        <w:t>几百亿元</w:t>
      </w:r>
      <w:r w:rsidRPr="00422E7B">
        <w:rPr>
          <w:rFonts w:asciiTheme="minorEastAsia" w:hAnsiTheme="minorEastAsia" w:cs="黑体" w:hint="eastAsia"/>
          <w:bCs/>
          <w:szCs w:val="21"/>
        </w:rPr>
        <w:t>的</w:t>
      </w:r>
      <w:r w:rsidR="001D4394">
        <w:rPr>
          <w:rFonts w:asciiTheme="minorEastAsia" w:hAnsiTheme="minorEastAsia" w:cs="黑体" w:hint="eastAsia"/>
          <w:bCs/>
          <w:szCs w:val="21"/>
        </w:rPr>
        <w:t>巨大</w:t>
      </w:r>
      <w:r w:rsidR="005928F0">
        <w:rPr>
          <w:rFonts w:asciiTheme="minorEastAsia" w:hAnsiTheme="minorEastAsia" w:cs="黑体" w:hint="eastAsia"/>
          <w:bCs/>
          <w:szCs w:val="21"/>
        </w:rPr>
        <w:t>利润</w:t>
      </w:r>
      <w:r w:rsidRPr="00422E7B">
        <w:rPr>
          <w:rFonts w:asciiTheme="minorEastAsia" w:hAnsiTheme="minorEastAsia" w:cs="黑体" w:hint="eastAsia"/>
          <w:bCs/>
          <w:szCs w:val="21"/>
        </w:rPr>
        <w:t>炒作</w:t>
      </w:r>
      <w:r>
        <w:rPr>
          <w:rFonts w:asciiTheme="minorEastAsia" w:hAnsiTheme="minorEastAsia" w:cs="黑体" w:hint="eastAsia"/>
          <w:bCs/>
          <w:szCs w:val="21"/>
        </w:rPr>
        <w:t>空间</w:t>
      </w:r>
      <w:r w:rsidRPr="00422E7B">
        <w:rPr>
          <w:rFonts w:asciiTheme="minorEastAsia" w:hAnsiTheme="minorEastAsia" w:cs="黑体" w:hint="eastAsia"/>
          <w:bCs/>
          <w:szCs w:val="21"/>
        </w:rPr>
        <w:t>，利润不知哪儿去了。</w:t>
      </w:r>
      <w:r w:rsidR="005F0FFB">
        <w:rPr>
          <w:rFonts w:asciiTheme="minorEastAsia" w:hAnsiTheme="minorEastAsia" w:cs="黑体" w:hint="eastAsia"/>
          <w:bCs/>
          <w:szCs w:val="21"/>
        </w:rPr>
        <w:t>高额利润带来的高投入，未来的芯片供给不用太操心了。</w:t>
      </w:r>
    </w:p>
    <w:p w14:paraId="2769BA39" w14:textId="77777777" w:rsidR="0084470F" w:rsidRPr="00066AF4" w:rsidRDefault="0084470F" w:rsidP="0084470F">
      <w:pPr>
        <w:rPr>
          <w:rFonts w:asciiTheme="minorEastAsia" w:hAnsiTheme="minorEastAsia" w:cs="黑体"/>
          <w:bCs/>
          <w:szCs w:val="21"/>
        </w:rPr>
      </w:pPr>
    </w:p>
    <w:p w14:paraId="1E19D6C7" w14:textId="4B6203B5" w:rsidR="0084470F" w:rsidRPr="0019255A" w:rsidRDefault="0084470F" w:rsidP="0019255A">
      <w:pPr>
        <w:pStyle w:val="1"/>
        <w:numPr>
          <w:ilvl w:val="0"/>
          <w:numId w:val="1"/>
        </w:numPr>
        <w:ind w:left="284" w:firstLineChars="0"/>
        <w:outlineLvl w:val="0"/>
        <w:rPr>
          <w:rFonts w:cs="宋体"/>
          <w:b/>
          <w:bCs/>
          <w:sz w:val="28"/>
          <w:szCs w:val="28"/>
        </w:rPr>
      </w:pPr>
      <w:r w:rsidRPr="0019255A">
        <w:rPr>
          <w:rFonts w:cs="宋体" w:hint="eastAsia"/>
          <w:b/>
          <w:bCs/>
          <w:sz w:val="28"/>
          <w:szCs w:val="28"/>
        </w:rPr>
        <w:t>本周上市新车</w:t>
      </w:r>
    </w:p>
    <w:p w14:paraId="6051615D" w14:textId="77777777" w:rsidR="009015BE" w:rsidRPr="0019255A" w:rsidRDefault="009015BE" w:rsidP="0084470F">
      <w:pPr>
        <w:pStyle w:val="a8"/>
        <w:numPr>
          <w:ilvl w:val="0"/>
          <w:numId w:val="6"/>
        </w:numPr>
        <w:ind w:firstLineChars="0"/>
        <w:outlineLvl w:val="1"/>
        <w:rPr>
          <w:b/>
          <w:sz w:val="24"/>
        </w:rPr>
      </w:pPr>
      <w:r w:rsidRPr="0019255A">
        <w:rPr>
          <w:b/>
          <w:sz w:val="24"/>
        </w:rPr>
        <w:t>阿维塔11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015BE" w:rsidRPr="000071F9" w14:paraId="023D344A" w14:textId="77777777" w:rsidTr="00AB5F28">
        <w:trPr>
          <w:tblCellSpacing w:w="15" w:type="dxa"/>
        </w:trPr>
        <w:tc>
          <w:tcPr>
            <w:tcW w:w="0" w:type="auto"/>
            <w:tcBorders>
              <w:top w:val="nil"/>
              <w:left w:val="nil"/>
              <w:bottom w:val="nil"/>
              <w:right w:val="nil"/>
            </w:tcBorders>
            <w:hideMark/>
          </w:tcPr>
          <w:p w14:paraId="2D111B28"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044B965E"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39DC3E14" wp14:editId="389A8B8E">
                  <wp:extent cx="1800000" cy="983948"/>
                  <wp:effectExtent l="0" t="0" r="0" b="6985"/>
                  <wp:docPr id="32" name="图片 32" descr="http://58.246.65.10:8231/UploadFile/202208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809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83948"/>
                          </a:xfrm>
                          <a:prstGeom prst="rect">
                            <a:avLst/>
                          </a:prstGeom>
                          <a:noFill/>
                          <a:ln>
                            <a:noFill/>
                          </a:ln>
                        </pic:spPr>
                      </pic:pic>
                    </a:graphicData>
                  </a:graphic>
                </wp:inline>
              </w:drawing>
            </w:r>
          </w:p>
        </w:tc>
        <w:tc>
          <w:tcPr>
            <w:tcW w:w="0" w:type="auto"/>
            <w:tcBorders>
              <w:top w:val="nil"/>
              <w:left w:val="nil"/>
              <w:bottom w:val="nil"/>
              <w:right w:val="nil"/>
            </w:tcBorders>
            <w:hideMark/>
          </w:tcPr>
          <w:p w14:paraId="62D4368A"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010B9A6F" w14:textId="77777777" w:rsidR="009015BE" w:rsidRDefault="009015BE" w:rsidP="0084470F">
      <w:r>
        <w:t>8月8日，阿维塔11上市，新车共推4款，售价区间为34.99万-60万元。</w:t>
      </w:r>
    </w:p>
    <w:p w14:paraId="3530337F" w14:textId="77777777" w:rsidR="009015BE" w:rsidRDefault="009015BE" w:rsidP="0084470F">
      <w:r>
        <w:rPr>
          <w:rFonts w:hint="eastAsia"/>
        </w:rPr>
        <w:t>外观方面，新车采用封闭式格栅、分体式大灯、无边框车门、隐藏式门把手。</w:t>
      </w:r>
    </w:p>
    <w:p w14:paraId="15346F31" w14:textId="77777777" w:rsidR="009015BE" w:rsidRDefault="009015BE" w:rsidP="0084470F">
      <w:r>
        <w:rPr>
          <w:rFonts w:hint="eastAsia"/>
        </w:rPr>
        <w:t>内饰方面，新车采用环拥式座舱、双</w:t>
      </w:r>
      <w:r>
        <w:t>10.25英寸液晶屏、15.6英寸悬浮式中央触控屏。</w:t>
      </w:r>
    </w:p>
    <w:p w14:paraId="179A6C41" w14:textId="77777777" w:rsidR="009015BE" w:rsidRDefault="009015BE" w:rsidP="0084470F">
      <w:r>
        <w:rPr>
          <w:rFonts w:hint="eastAsia"/>
        </w:rPr>
        <w:t>配置方面，新车配备行车记录仪、哨兵模式、手机蓝牙钥匙、</w:t>
      </w:r>
      <w:r>
        <w:t>NFC卡片钥匙等。</w:t>
      </w:r>
    </w:p>
    <w:p w14:paraId="1A37B359" w14:textId="77777777" w:rsidR="009015BE" w:rsidRDefault="009015BE" w:rsidP="0084470F">
      <w:r>
        <w:rPr>
          <w:rFonts w:hint="eastAsia"/>
        </w:rPr>
        <w:t>动力方面，新车搭载纯电动机，</w:t>
      </w:r>
      <w:r>
        <w:t>CLTC综合续航里程达555km，680km。</w:t>
      </w:r>
    </w:p>
    <w:p w14:paraId="65E8223A" w14:textId="3A6D7092" w:rsidR="009015BE" w:rsidRDefault="009015BE" w:rsidP="0084470F">
      <w:pPr>
        <w:rPr>
          <w:rFonts w:cs="宋体"/>
          <w:b/>
          <w:bCs/>
          <w:i/>
          <w:iCs/>
        </w:rPr>
      </w:pPr>
    </w:p>
    <w:p w14:paraId="1575F8CE" w14:textId="77777777" w:rsidR="009015BE" w:rsidRPr="0019255A" w:rsidRDefault="009015BE" w:rsidP="0084470F">
      <w:pPr>
        <w:pStyle w:val="a8"/>
        <w:numPr>
          <w:ilvl w:val="0"/>
          <w:numId w:val="6"/>
        </w:numPr>
        <w:ind w:firstLineChars="0"/>
        <w:outlineLvl w:val="1"/>
        <w:rPr>
          <w:b/>
          <w:sz w:val="24"/>
        </w:rPr>
      </w:pPr>
      <w:r w:rsidRPr="0019255A">
        <w:rPr>
          <w:b/>
          <w:sz w:val="24"/>
        </w:rPr>
        <w:t>风光MINIEV九邀版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9015BE" w:rsidRPr="000071F9" w14:paraId="2858CC0F" w14:textId="77777777" w:rsidTr="00AB5F28">
        <w:trPr>
          <w:tblCellSpacing w:w="15" w:type="dxa"/>
        </w:trPr>
        <w:tc>
          <w:tcPr>
            <w:tcW w:w="0" w:type="auto"/>
            <w:tcBorders>
              <w:top w:val="nil"/>
              <w:left w:val="nil"/>
              <w:bottom w:val="nil"/>
              <w:right w:val="nil"/>
            </w:tcBorders>
            <w:hideMark/>
          </w:tcPr>
          <w:p w14:paraId="69D6BE04"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6E448EB8"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10D0021C" wp14:editId="37270F4E">
                  <wp:extent cx="1800000" cy="1002370"/>
                  <wp:effectExtent l="0" t="0" r="0" b="7620"/>
                  <wp:docPr id="18" name="图片 18" descr="http://58.246.65.10:8231/UploadFile/2022081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20811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02370"/>
                          </a:xfrm>
                          <a:prstGeom prst="rect">
                            <a:avLst/>
                          </a:prstGeom>
                          <a:noFill/>
                          <a:ln>
                            <a:noFill/>
                          </a:ln>
                        </pic:spPr>
                      </pic:pic>
                    </a:graphicData>
                  </a:graphic>
                </wp:inline>
              </w:drawing>
            </w:r>
          </w:p>
        </w:tc>
        <w:tc>
          <w:tcPr>
            <w:tcW w:w="0" w:type="auto"/>
            <w:tcBorders>
              <w:top w:val="nil"/>
              <w:left w:val="nil"/>
              <w:bottom w:val="nil"/>
              <w:right w:val="nil"/>
            </w:tcBorders>
          </w:tcPr>
          <w:p w14:paraId="57241EEE" w14:textId="77777777" w:rsidR="009015BE" w:rsidRPr="000071F9" w:rsidRDefault="009015BE" w:rsidP="00AB5F28">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hideMark/>
          </w:tcPr>
          <w:p w14:paraId="1FC3747E"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71991D75" w14:textId="77777777" w:rsidR="009015BE" w:rsidRDefault="009015BE" w:rsidP="0084470F">
      <w:r>
        <w:t>8月10日，风光MINIEV九邀版上市，新车售价为5.91万元。</w:t>
      </w:r>
    </w:p>
    <w:p w14:paraId="1A0C12AF" w14:textId="77777777" w:rsidR="009015BE" w:rsidRDefault="009015BE" w:rsidP="0084470F">
      <w:r>
        <w:rPr>
          <w:rFonts w:hint="eastAsia"/>
        </w:rPr>
        <w:t>外观方面，新车与现款车型基本保持一致。</w:t>
      </w:r>
    </w:p>
    <w:p w14:paraId="5C357CBE" w14:textId="77777777" w:rsidR="009015BE" w:rsidRDefault="009015BE" w:rsidP="0084470F">
      <w:r>
        <w:rPr>
          <w:rFonts w:hint="eastAsia"/>
        </w:rPr>
        <w:t>动力方面，新车搭载纯电动机，</w:t>
      </w:r>
      <w:r>
        <w:t>CLTC综合续航里程达220km。</w:t>
      </w:r>
    </w:p>
    <w:p w14:paraId="0AFF7592" w14:textId="2127A793" w:rsidR="009015BE" w:rsidRDefault="009015BE" w:rsidP="0084470F">
      <w:pPr>
        <w:rPr>
          <w:rFonts w:cs="宋体"/>
          <w:b/>
          <w:bCs/>
          <w:i/>
          <w:iCs/>
        </w:rPr>
      </w:pPr>
    </w:p>
    <w:p w14:paraId="550B5BB4" w14:textId="77777777" w:rsidR="009015BE" w:rsidRPr="0019255A" w:rsidRDefault="009015BE" w:rsidP="0084470F">
      <w:pPr>
        <w:pStyle w:val="a8"/>
        <w:numPr>
          <w:ilvl w:val="0"/>
          <w:numId w:val="6"/>
        </w:numPr>
        <w:ind w:firstLineChars="0"/>
        <w:outlineLvl w:val="1"/>
        <w:rPr>
          <w:b/>
          <w:sz w:val="24"/>
        </w:rPr>
      </w:pPr>
      <w:r w:rsidRPr="0019255A">
        <w:rPr>
          <w:b/>
          <w:sz w:val="24"/>
        </w:rPr>
        <w:t>哈弗酷狗</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015BE" w:rsidRPr="000071F9" w14:paraId="4EF3B857" w14:textId="77777777" w:rsidTr="00AB5F28">
        <w:trPr>
          <w:tblCellSpacing w:w="15" w:type="dxa"/>
        </w:trPr>
        <w:tc>
          <w:tcPr>
            <w:tcW w:w="0" w:type="auto"/>
            <w:tcBorders>
              <w:top w:val="nil"/>
              <w:left w:val="nil"/>
              <w:bottom w:val="nil"/>
              <w:right w:val="nil"/>
            </w:tcBorders>
            <w:hideMark/>
          </w:tcPr>
          <w:p w14:paraId="2FC9DFD5"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6E9CC73E"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40D7E154" wp14:editId="35669C77">
                  <wp:extent cx="1800000" cy="1013414"/>
                  <wp:effectExtent l="0" t="0" r="0" b="0"/>
                  <wp:docPr id="11" name="图片 11" descr="http://58.246.65.10:8231/UploadFile/202208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811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13414"/>
                          </a:xfrm>
                          <a:prstGeom prst="rect">
                            <a:avLst/>
                          </a:prstGeom>
                          <a:noFill/>
                          <a:ln>
                            <a:noFill/>
                          </a:ln>
                        </pic:spPr>
                      </pic:pic>
                    </a:graphicData>
                  </a:graphic>
                </wp:inline>
              </w:drawing>
            </w:r>
          </w:p>
        </w:tc>
        <w:tc>
          <w:tcPr>
            <w:tcW w:w="0" w:type="auto"/>
            <w:tcBorders>
              <w:top w:val="nil"/>
              <w:left w:val="nil"/>
              <w:bottom w:val="nil"/>
              <w:right w:val="nil"/>
            </w:tcBorders>
            <w:hideMark/>
          </w:tcPr>
          <w:p w14:paraId="0F947FB3"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76F3B1ED" w14:textId="77777777" w:rsidR="009015BE" w:rsidRDefault="009015BE" w:rsidP="0084470F">
      <w:r>
        <w:t>8月10日，哈弗酷狗上市，新车共推4款，售价区间为12.38万-14.98万元。</w:t>
      </w:r>
    </w:p>
    <w:p w14:paraId="7DFDC682" w14:textId="77777777" w:rsidR="009015BE" w:rsidRDefault="009015BE" w:rsidP="0084470F">
      <w:r>
        <w:rPr>
          <w:rFonts w:hint="eastAsia"/>
        </w:rPr>
        <w:t>外观方面，新车采用十字型</w:t>
      </w:r>
      <w:r>
        <w:t>LED日行灯、点阵式前格栅。</w:t>
      </w:r>
    </w:p>
    <w:p w14:paraId="0BB55B59" w14:textId="77777777" w:rsidR="009015BE" w:rsidRDefault="009015BE" w:rsidP="0084470F">
      <w:r>
        <w:rPr>
          <w:rFonts w:hint="eastAsia"/>
        </w:rPr>
        <w:t>内饰方面，新车采用悬浮式中控屏、全液晶仪表。</w:t>
      </w:r>
    </w:p>
    <w:p w14:paraId="477E0B05" w14:textId="77777777" w:rsidR="009015BE" w:rsidRDefault="009015BE" w:rsidP="0084470F">
      <w:r>
        <w:rPr>
          <w:rFonts w:hint="eastAsia"/>
        </w:rPr>
        <w:t>动力方面，新车搭载</w:t>
      </w:r>
      <w:r>
        <w:t>1.5T发动机，匹配7DCT变速箱。</w:t>
      </w:r>
    </w:p>
    <w:p w14:paraId="4979A6AB" w14:textId="64DCC8EA" w:rsidR="009015BE" w:rsidRDefault="009015BE" w:rsidP="0084470F">
      <w:pPr>
        <w:rPr>
          <w:rFonts w:cs="宋体"/>
          <w:b/>
          <w:bCs/>
          <w:i/>
          <w:iCs/>
        </w:rPr>
      </w:pPr>
    </w:p>
    <w:p w14:paraId="5AFBBE85" w14:textId="77777777" w:rsidR="009015BE" w:rsidRPr="0019255A" w:rsidRDefault="009015BE" w:rsidP="0084470F">
      <w:pPr>
        <w:pStyle w:val="a8"/>
        <w:numPr>
          <w:ilvl w:val="0"/>
          <w:numId w:val="6"/>
        </w:numPr>
        <w:ind w:firstLineChars="0"/>
        <w:outlineLvl w:val="1"/>
        <w:rPr>
          <w:b/>
          <w:sz w:val="24"/>
        </w:rPr>
      </w:pPr>
      <w:r w:rsidRPr="0019255A">
        <w:rPr>
          <w:b/>
          <w:sz w:val="24"/>
        </w:rPr>
        <w:t>皓极新车型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015BE" w:rsidRPr="000071F9" w14:paraId="7BEC8809" w14:textId="77777777" w:rsidTr="00AB5F28">
        <w:trPr>
          <w:tblCellSpacing w:w="15" w:type="dxa"/>
        </w:trPr>
        <w:tc>
          <w:tcPr>
            <w:tcW w:w="0" w:type="auto"/>
            <w:tcBorders>
              <w:top w:val="nil"/>
              <w:left w:val="nil"/>
              <w:bottom w:val="nil"/>
              <w:right w:val="nil"/>
            </w:tcBorders>
            <w:hideMark/>
          </w:tcPr>
          <w:p w14:paraId="06C8CA57"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60070CCC"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60A3AF9D" wp14:editId="720D15B4">
                  <wp:extent cx="1800000" cy="1006497"/>
                  <wp:effectExtent l="0" t="0" r="0" b="3175"/>
                  <wp:docPr id="31" name="图片 31" descr="http://58.246.65.10:8231/UploadFile/202208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809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006497"/>
                          </a:xfrm>
                          <a:prstGeom prst="rect">
                            <a:avLst/>
                          </a:prstGeom>
                          <a:noFill/>
                          <a:ln>
                            <a:noFill/>
                          </a:ln>
                        </pic:spPr>
                      </pic:pic>
                    </a:graphicData>
                  </a:graphic>
                </wp:inline>
              </w:drawing>
            </w:r>
          </w:p>
        </w:tc>
        <w:tc>
          <w:tcPr>
            <w:tcW w:w="0" w:type="auto"/>
            <w:tcBorders>
              <w:top w:val="nil"/>
              <w:left w:val="nil"/>
              <w:bottom w:val="nil"/>
              <w:right w:val="nil"/>
            </w:tcBorders>
            <w:hideMark/>
          </w:tcPr>
          <w:p w14:paraId="0982D9DC"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3C2BCD89" w14:textId="77777777" w:rsidR="009015BE" w:rsidRDefault="009015BE" w:rsidP="0084470F">
      <w:r>
        <w:t>8月8日，皓极新车型上市，新车共推2款，售价为21.5万元。</w:t>
      </w:r>
    </w:p>
    <w:p w14:paraId="7778DBCE" w14:textId="77777777" w:rsidR="009015BE" w:rsidRDefault="009015BE" w:rsidP="0084470F">
      <w:r>
        <w:rPr>
          <w:rFonts w:hint="eastAsia"/>
        </w:rPr>
        <w:t>外观方面，新车与现款车型基本保持一致。</w:t>
      </w:r>
    </w:p>
    <w:p w14:paraId="72956246" w14:textId="77777777" w:rsidR="009015BE" w:rsidRDefault="009015BE" w:rsidP="0084470F">
      <w:r>
        <w:rPr>
          <w:rFonts w:hint="eastAsia"/>
        </w:rPr>
        <w:t>动力方面，新车搭载</w:t>
      </w:r>
      <w:r>
        <w:t>1.5T，2.0T发动机，匹配7DCT，E-CVT变速箱。</w:t>
      </w:r>
    </w:p>
    <w:p w14:paraId="67E7FBC2" w14:textId="2E659501" w:rsidR="009015BE" w:rsidRDefault="009015BE" w:rsidP="0084470F">
      <w:pPr>
        <w:rPr>
          <w:rFonts w:cs="宋体"/>
          <w:b/>
          <w:bCs/>
          <w:i/>
          <w:iCs/>
        </w:rPr>
      </w:pPr>
    </w:p>
    <w:p w14:paraId="49B223B5" w14:textId="77777777" w:rsidR="009015BE" w:rsidRPr="00F4756A" w:rsidRDefault="009015BE" w:rsidP="0084470F">
      <w:pPr>
        <w:pStyle w:val="a8"/>
        <w:numPr>
          <w:ilvl w:val="0"/>
          <w:numId w:val="6"/>
        </w:numPr>
        <w:ind w:firstLineChars="0"/>
        <w:outlineLvl w:val="1"/>
        <w:rPr>
          <w:b/>
        </w:rPr>
      </w:pPr>
      <w:r w:rsidRPr="0019255A">
        <w:rPr>
          <w:b/>
          <w:sz w:val="24"/>
        </w:rPr>
        <w:t>红旗LS7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015BE" w:rsidRPr="000071F9" w14:paraId="04B86C28" w14:textId="77777777" w:rsidTr="00AB5F28">
        <w:trPr>
          <w:tblCellSpacing w:w="15" w:type="dxa"/>
        </w:trPr>
        <w:tc>
          <w:tcPr>
            <w:tcW w:w="0" w:type="auto"/>
            <w:tcBorders>
              <w:top w:val="nil"/>
              <w:left w:val="nil"/>
              <w:bottom w:val="nil"/>
              <w:right w:val="nil"/>
            </w:tcBorders>
            <w:hideMark/>
          </w:tcPr>
          <w:p w14:paraId="5210B59D"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66142039"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28202141" wp14:editId="4565E1FC">
                  <wp:extent cx="1800000" cy="972973"/>
                  <wp:effectExtent l="0" t="0" r="0" b="0"/>
                  <wp:docPr id="9" name="图片 9" descr="http://58.246.65.10:8231/UploadFile/202208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811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2973"/>
                          </a:xfrm>
                          <a:prstGeom prst="rect">
                            <a:avLst/>
                          </a:prstGeom>
                          <a:noFill/>
                          <a:ln>
                            <a:noFill/>
                          </a:ln>
                        </pic:spPr>
                      </pic:pic>
                    </a:graphicData>
                  </a:graphic>
                </wp:inline>
              </w:drawing>
            </w:r>
          </w:p>
        </w:tc>
        <w:tc>
          <w:tcPr>
            <w:tcW w:w="0" w:type="auto"/>
            <w:tcBorders>
              <w:top w:val="nil"/>
              <w:left w:val="nil"/>
              <w:bottom w:val="nil"/>
              <w:right w:val="nil"/>
            </w:tcBorders>
            <w:hideMark/>
          </w:tcPr>
          <w:p w14:paraId="2D2522E5"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321A0084" w14:textId="77777777" w:rsidR="009015BE" w:rsidRDefault="009015BE" w:rsidP="0084470F">
      <w:r>
        <w:t>8月10日，红旗LS7上市，新车共推2款，售价区间为136.58万-146.58万元。</w:t>
      </w:r>
    </w:p>
    <w:p w14:paraId="2A929475" w14:textId="77777777" w:rsidR="009015BE" w:rsidRDefault="009015BE" w:rsidP="0084470F">
      <w:r>
        <w:rPr>
          <w:rFonts w:hint="eastAsia"/>
        </w:rPr>
        <w:t>外观方面，新车采用直瀑式镀铬中网、车顶扰流板、贯穿式</w:t>
      </w:r>
      <w:r>
        <w:t>LED尾灯。</w:t>
      </w:r>
    </w:p>
    <w:p w14:paraId="54561170" w14:textId="77777777" w:rsidR="009015BE" w:rsidRDefault="009015BE" w:rsidP="0084470F">
      <w:r>
        <w:rPr>
          <w:rFonts w:hint="eastAsia"/>
        </w:rPr>
        <w:t>内饰方面，新车采用内嵌式中控屏、后排</w:t>
      </w:r>
      <w:r>
        <w:t>12.8英寸娱乐显示屏、麂皮车顶。</w:t>
      </w:r>
    </w:p>
    <w:p w14:paraId="04E7D3BA" w14:textId="77777777" w:rsidR="009015BE" w:rsidRDefault="009015BE" w:rsidP="0084470F">
      <w:r>
        <w:rPr>
          <w:rFonts w:hint="eastAsia"/>
        </w:rPr>
        <w:t>动力方面，新车搭载</w:t>
      </w:r>
      <w:r>
        <w:t>4.0T发动机，匹配8TIP变速箱。</w:t>
      </w:r>
    </w:p>
    <w:p w14:paraId="4CB23879" w14:textId="05C7055E" w:rsidR="009015BE" w:rsidRDefault="009015BE" w:rsidP="0084470F">
      <w:pPr>
        <w:rPr>
          <w:rFonts w:cs="宋体"/>
          <w:b/>
          <w:bCs/>
          <w:i/>
          <w:iCs/>
        </w:rPr>
      </w:pPr>
    </w:p>
    <w:p w14:paraId="6C2D52BF" w14:textId="77777777" w:rsidR="009015BE" w:rsidRPr="0019255A" w:rsidRDefault="009015BE" w:rsidP="0084470F">
      <w:pPr>
        <w:pStyle w:val="a8"/>
        <w:numPr>
          <w:ilvl w:val="0"/>
          <w:numId w:val="6"/>
        </w:numPr>
        <w:ind w:firstLineChars="0"/>
        <w:outlineLvl w:val="1"/>
        <w:rPr>
          <w:b/>
          <w:sz w:val="24"/>
        </w:rPr>
      </w:pPr>
      <w:r w:rsidRPr="0019255A">
        <w:rPr>
          <w:b/>
          <w:sz w:val="24"/>
        </w:rPr>
        <w:t>吉利缤越COOL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015BE" w:rsidRPr="000071F9" w14:paraId="50C10514" w14:textId="77777777" w:rsidTr="00AB5F28">
        <w:trPr>
          <w:tblCellSpacing w:w="15" w:type="dxa"/>
        </w:trPr>
        <w:tc>
          <w:tcPr>
            <w:tcW w:w="0" w:type="auto"/>
            <w:tcBorders>
              <w:top w:val="nil"/>
              <w:left w:val="nil"/>
              <w:bottom w:val="nil"/>
              <w:right w:val="nil"/>
            </w:tcBorders>
            <w:hideMark/>
          </w:tcPr>
          <w:p w14:paraId="21CC4C98" w14:textId="77777777" w:rsidR="009015BE" w:rsidRPr="000071F9" w:rsidRDefault="009015BE" w:rsidP="00AB5F28">
            <w:pPr>
              <w:widowControl/>
              <w:jc w:val="left"/>
              <w:rPr>
                <w:rFonts w:ascii="宋体" w:eastAsia="宋体" w:hAnsi="宋体" w:cs="宋体"/>
                <w:kern w:val="0"/>
                <w:sz w:val="24"/>
              </w:rPr>
            </w:pPr>
          </w:p>
        </w:tc>
        <w:tc>
          <w:tcPr>
            <w:tcW w:w="0" w:type="auto"/>
            <w:tcBorders>
              <w:top w:val="nil"/>
              <w:left w:val="nil"/>
              <w:bottom w:val="nil"/>
              <w:right w:val="nil"/>
            </w:tcBorders>
            <w:hideMark/>
          </w:tcPr>
          <w:p w14:paraId="35A32994" w14:textId="77777777" w:rsidR="009015BE" w:rsidRPr="000071F9" w:rsidRDefault="009015BE" w:rsidP="00AB5F28">
            <w:pPr>
              <w:widowControl/>
              <w:jc w:val="left"/>
              <w:rPr>
                <w:rFonts w:ascii="微软雅黑" w:eastAsia="微软雅黑" w:hAnsi="微软雅黑" w:cs="宋体"/>
                <w:color w:val="000000"/>
                <w:kern w:val="0"/>
                <w:sz w:val="27"/>
                <w:szCs w:val="27"/>
              </w:rPr>
            </w:pPr>
            <w:r w:rsidRPr="000071F9">
              <w:rPr>
                <w:rFonts w:ascii="微软雅黑" w:eastAsia="微软雅黑" w:hAnsi="微软雅黑" w:cs="宋体"/>
                <w:noProof/>
                <w:color w:val="000000"/>
                <w:kern w:val="0"/>
                <w:sz w:val="27"/>
                <w:szCs w:val="27"/>
              </w:rPr>
              <w:drawing>
                <wp:inline distT="0" distB="0" distL="0" distR="0" wp14:anchorId="238263C5" wp14:editId="6DA8A734">
                  <wp:extent cx="1800000" cy="1007708"/>
                  <wp:effectExtent l="0" t="0" r="0" b="2540"/>
                  <wp:docPr id="37" name="图片 37" descr="http://58.246.65.10:8231/UploadFile/202208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810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007708"/>
                          </a:xfrm>
                          <a:prstGeom prst="rect">
                            <a:avLst/>
                          </a:prstGeom>
                          <a:noFill/>
                          <a:ln>
                            <a:noFill/>
                          </a:ln>
                        </pic:spPr>
                      </pic:pic>
                    </a:graphicData>
                  </a:graphic>
                </wp:inline>
              </w:drawing>
            </w:r>
          </w:p>
        </w:tc>
        <w:tc>
          <w:tcPr>
            <w:tcW w:w="0" w:type="auto"/>
            <w:tcBorders>
              <w:top w:val="nil"/>
              <w:left w:val="nil"/>
              <w:bottom w:val="nil"/>
              <w:right w:val="nil"/>
            </w:tcBorders>
            <w:hideMark/>
          </w:tcPr>
          <w:p w14:paraId="4F7EDBBF" w14:textId="77777777" w:rsidR="009015BE" w:rsidRPr="000071F9" w:rsidRDefault="009015BE" w:rsidP="00AB5F28">
            <w:pPr>
              <w:widowControl/>
              <w:jc w:val="left"/>
              <w:rPr>
                <w:rFonts w:ascii="微软雅黑" w:eastAsia="微软雅黑" w:hAnsi="微软雅黑" w:cs="宋体"/>
                <w:color w:val="000000"/>
                <w:kern w:val="0"/>
                <w:sz w:val="27"/>
                <w:szCs w:val="27"/>
              </w:rPr>
            </w:pPr>
          </w:p>
        </w:tc>
      </w:tr>
    </w:tbl>
    <w:p w14:paraId="17ECB02D" w14:textId="77777777" w:rsidR="009015BE" w:rsidRDefault="009015BE" w:rsidP="0084470F">
      <w:r>
        <w:t>8月9日，吉利缤越COOL上市，新车共推3款，售价区间为9.98万-11.98万元。</w:t>
      </w:r>
    </w:p>
    <w:p w14:paraId="6E2F7501" w14:textId="77777777" w:rsidR="009015BE" w:rsidRDefault="009015BE" w:rsidP="0084470F">
      <w:r>
        <w:rPr>
          <w:rFonts w:hint="eastAsia"/>
        </w:rPr>
        <w:t>外观方面，新车采用上下分体狂暴进气格栅、仿碳纤维装饰、贯穿式尾灯。</w:t>
      </w:r>
    </w:p>
    <w:p w14:paraId="2DA88C38" w14:textId="77777777" w:rsidR="009015BE" w:rsidRDefault="009015BE" w:rsidP="0084470F">
      <w:r>
        <w:rPr>
          <w:rFonts w:hint="eastAsia"/>
        </w:rPr>
        <w:t>内饰方面，新车采用</w:t>
      </w:r>
      <w:r>
        <w:t>10.25英寸+12.3英寸的悬浮式一体式双联屏。</w:t>
      </w:r>
    </w:p>
    <w:p w14:paraId="361806B4" w14:textId="77777777" w:rsidR="009015BE" w:rsidRDefault="009015BE" w:rsidP="0084470F">
      <w:r>
        <w:rPr>
          <w:rFonts w:hint="eastAsia"/>
        </w:rPr>
        <w:t>配置方面，新车配备手机无线充电舱、律动氛围灯、全新样式档把、后排出风口等。</w:t>
      </w:r>
    </w:p>
    <w:p w14:paraId="52C5F05F" w14:textId="77777777" w:rsidR="009015BE" w:rsidRDefault="009015BE" w:rsidP="0084470F">
      <w:r>
        <w:rPr>
          <w:rFonts w:hint="eastAsia"/>
        </w:rPr>
        <w:t>动力方面，新车搭载</w:t>
      </w:r>
      <w:r>
        <w:t>1.5T发动机，匹配7DCT变速箱。</w:t>
      </w:r>
    </w:p>
    <w:p w14:paraId="0EA34335" w14:textId="4FCF193B" w:rsidR="009015BE" w:rsidRDefault="009015BE" w:rsidP="0084470F">
      <w:pPr>
        <w:rPr>
          <w:rFonts w:cs="宋体"/>
          <w:b/>
          <w:bCs/>
          <w:i/>
          <w:iCs/>
        </w:rPr>
      </w:pPr>
    </w:p>
    <w:p w14:paraId="5BBB4DB7" w14:textId="77777777" w:rsidR="0084470F" w:rsidRPr="0019255A" w:rsidRDefault="0084470F" w:rsidP="0019255A">
      <w:pPr>
        <w:pStyle w:val="1"/>
        <w:numPr>
          <w:ilvl w:val="0"/>
          <w:numId w:val="1"/>
        </w:numPr>
        <w:ind w:left="284" w:firstLineChars="0"/>
        <w:outlineLvl w:val="0"/>
        <w:rPr>
          <w:rFonts w:cs="宋体"/>
          <w:b/>
          <w:bCs/>
          <w:sz w:val="28"/>
          <w:szCs w:val="28"/>
        </w:rPr>
      </w:pPr>
      <w:r w:rsidRPr="0019255A">
        <w:rPr>
          <w:rFonts w:cs="宋体" w:hint="eastAsia"/>
          <w:b/>
          <w:bCs/>
          <w:sz w:val="28"/>
          <w:szCs w:val="28"/>
        </w:rPr>
        <w:t>宏观经济与政策</w:t>
      </w:r>
    </w:p>
    <w:p w14:paraId="3BA14876" w14:textId="77777777" w:rsidR="009015BE" w:rsidRPr="0019255A" w:rsidRDefault="009015BE" w:rsidP="0084470F">
      <w:pPr>
        <w:pStyle w:val="a8"/>
        <w:numPr>
          <w:ilvl w:val="0"/>
          <w:numId w:val="15"/>
        </w:numPr>
        <w:ind w:firstLineChars="0"/>
        <w:outlineLvl w:val="1"/>
        <w:rPr>
          <w:b/>
          <w:sz w:val="24"/>
        </w:rPr>
      </w:pPr>
      <w:r w:rsidRPr="0019255A">
        <w:rPr>
          <w:rFonts w:hint="eastAsia"/>
          <w:b/>
          <w:sz w:val="24"/>
        </w:rPr>
        <w:t>海关总署：前</w:t>
      </w:r>
      <w:r w:rsidRPr="0019255A">
        <w:rPr>
          <w:b/>
          <w:sz w:val="24"/>
        </w:rPr>
        <w:t>7个月我国进出口总值同比增长10.4%</w:t>
      </w:r>
    </w:p>
    <w:p w14:paraId="3565AEAF" w14:textId="77777777" w:rsidR="009015BE" w:rsidRDefault="009015BE" w:rsidP="00904AF6">
      <w:pPr>
        <w:ind w:firstLineChars="202" w:firstLine="424"/>
      </w:pPr>
      <w:r>
        <w:t>今年前7个月，我国进出口总值23.6万亿元人民币，比去年同期增长10.4%。其中，出口13.37万亿元，增长14.7%；进口10.23万亿元，增长5.3%；贸易顺差3.14万亿元，扩大62.1%。7月份进出口总值3.81万亿元，同比增速进一步提升为16.6%。</w:t>
      </w:r>
    </w:p>
    <w:p w14:paraId="18EB44EC" w14:textId="7521D867" w:rsidR="009015BE" w:rsidRDefault="009015BE" w:rsidP="0084470F">
      <w:pPr>
        <w:rPr>
          <w:rFonts w:cs="宋体"/>
          <w:b/>
          <w:bCs/>
          <w:i/>
          <w:iCs/>
        </w:rPr>
      </w:pPr>
    </w:p>
    <w:p w14:paraId="50A19DA3"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安徽出台政策助力新能源和智能网联汽车</w:t>
      </w:r>
    </w:p>
    <w:p w14:paraId="63294B42" w14:textId="77777777" w:rsidR="006A5B30" w:rsidRDefault="006A5B30" w:rsidP="00904AF6">
      <w:pPr>
        <w:ind w:firstLineChars="202" w:firstLine="424"/>
      </w:pPr>
      <w:r>
        <w:rPr>
          <w:rFonts w:hint="eastAsia"/>
        </w:rPr>
        <w:t>在安徽省政府新闻办举行的新闻发布会上，该省出台了《支持新能源汽车和智能网联汽车产业提质扩量增效若干政策》，为新能源汽车和智能网联汽车助力。新设立新能源汽车和智能网联汽车产业主题基金、重点支持实施氢能应用示范工程、开展新能源汽车下乡活动。</w:t>
      </w:r>
    </w:p>
    <w:p w14:paraId="42390309" w14:textId="77777777" w:rsidR="006A5B30" w:rsidRDefault="006A5B30" w:rsidP="00904AF6">
      <w:pPr>
        <w:ind w:firstLineChars="202" w:firstLine="424"/>
      </w:pPr>
      <w:r>
        <w:rPr>
          <w:rFonts w:hint="eastAsia"/>
        </w:rPr>
        <w:t>新能源汽车和智能网联汽车产业是当今汽车产业转型发展的主要方向，也是安徽省重点打造的十大新兴产业之一。安徽省发展改革委副主任徐志介绍，《若干政策》主要包括支持研发创新、支持招大引强、支持做长做宽产业链、支持市场开拓等</w:t>
      </w:r>
      <w:r>
        <w:t>8个方面。</w:t>
      </w:r>
    </w:p>
    <w:p w14:paraId="203644DE" w14:textId="01FCF583" w:rsidR="006A5B30" w:rsidRDefault="006A5B30" w:rsidP="006A5B30">
      <w:pPr>
        <w:rPr>
          <w:rFonts w:cs="宋体"/>
          <w:b/>
          <w:bCs/>
          <w:i/>
          <w:iCs/>
        </w:rPr>
      </w:pPr>
    </w:p>
    <w:p w14:paraId="5CFCAEE5"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北京：驾驶证换证无需再提交纸质体检证明</w:t>
      </w:r>
    </w:p>
    <w:p w14:paraId="64CE7483" w14:textId="77777777" w:rsidR="006A5B30" w:rsidRDefault="006A5B30" w:rsidP="00904AF6">
      <w:pPr>
        <w:ind w:firstLineChars="202" w:firstLine="424"/>
      </w:pPr>
      <w:r>
        <w:rPr>
          <w:rFonts w:hint="eastAsia"/>
        </w:rPr>
        <w:t>从北京交管局获悉，北京交管部门持续在群众办事的申请材料、环节、流程上做“减法”，</w:t>
      </w:r>
      <w:r>
        <w:rPr>
          <w:rFonts w:hint="eastAsia"/>
        </w:rPr>
        <w:lastRenderedPageBreak/>
        <w:t>针对驾驶证期满换证业务中的不便之处，积极推进体检信息网上传输，纸质身体条件证明免提交，进一步方便市民朋友在线办理驾驶证期满换证业务，节约群众出行时间，提升窗口服务效能。</w:t>
      </w:r>
    </w:p>
    <w:p w14:paraId="5F589FF4" w14:textId="65442106" w:rsidR="006A5B30" w:rsidRDefault="006A5B30" w:rsidP="006A5B30">
      <w:pPr>
        <w:rPr>
          <w:rFonts w:cs="宋体"/>
          <w:b/>
          <w:bCs/>
          <w:i/>
          <w:iCs/>
        </w:rPr>
      </w:pPr>
    </w:p>
    <w:p w14:paraId="65FD2FBA"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北京出台新能源汽车充换电设施发展规划</w:t>
      </w:r>
    </w:p>
    <w:p w14:paraId="3D1CD57A" w14:textId="77777777" w:rsidR="006A5B30" w:rsidRDefault="006A5B30" w:rsidP="00904AF6">
      <w:pPr>
        <w:ind w:firstLineChars="202" w:firstLine="424"/>
      </w:pPr>
      <w:r>
        <w:rPr>
          <w:rFonts w:hint="eastAsia"/>
        </w:rPr>
        <w:t>北京市城市管理委员会印发了《“十四五”时期北京市新能源汽车充换电设施发展规划》的通知，对北京市</w:t>
      </w:r>
      <w:r>
        <w:t>2021-2025年期间的新能源汽车充换电设施建设提出了部署。</w:t>
      </w:r>
    </w:p>
    <w:p w14:paraId="16367A2C" w14:textId="77777777" w:rsidR="006A5B30" w:rsidRDefault="006A5B30" w:rsidP="00904AF6">
      <w:pPr>
        <w:ind w:firstLineChars="202" w:firstLine="424"/>
      </w:pPr>
      <w:r>
        <w:rPr>
          <w:rFonts w:hint="eastAsia"/>
        </w:rPr>
        <w:t>《通知》明确，到</w:t>
      </w:r>
      <w:r>
        <w:t>2025年，北京市将基本建成与200万辆新能源汽车发展相匹配、充换电设施高效有序利用、跨部门一体化协同、行业实现数智化升级的充换电设施体系，全市将建立一个覆盖全市的设施网络，支撑200万辆新能源汽车充换电需求。</w:t>
      </w:r>
    </w:p>
    <w:p w14:paraId="42F99D16" w14:textId="0D029373" w:rsidR="006A5B30" w:rsidRDefault="006A5B30" w:rsidP="006A5B30">
      <w:pPr>
        <w:rPr>
          <w:rFonts w:cs="宋体"/>
          <w:b/>
          <w:bCs/>
          <w:i/>
          <w:iCs/>
        </w:rPr>
      </w:pPr>
    </w:p>
    <w:p w14:paraId="7D0C2A2F"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浙江省</w:t>
      </w:r>
      <w:r w:rsidRPr="0019255A">
        <w:rPr>
          <w:b/>
          <w:sz w:val="24"/>
        </w:rPr>
        <w:t>17部门拟发文扩大汽车消费市场</w:t>
      </w:r>
    </w:p>
    <w:p w14:paraId="56BB3B11" w14:textId="77777777" w:rsidR="006A5B30" w:rsidRDefault="006A5B30" w:rsidP="00904AF6">
      <w:pPr>
        <w:ind w:firstLineChars="202" w:firstLine="424"/>
      </w:pPr>
      <w:r>
        <w:rPr>
          <w:rFonts w:hint="eastAsia"/>
        </w:rPr>
        <w:t>浙江省商务厅会同有关部门研究起草了《浙江省商务厅等</w:t>
      </w:r>
      <w:r>
        <w:t>17部门关于进一步搞活汽车流通扩大汽车消费的通知》（征求意见稿）并向社会公开征求意见。其中提出，积极支持充电设施建设。贯彻落实《民用建筑电动汽车充电设施配置与设计规范》，保证新建住宅的新能源车位足额配套建设；结合未来社区和老旧小区综合改造工作，加快推动公共充电基础设施改造建设；加强高速服务区和国省道沿线的充电基础设施建设，推进高速公路快充网络有效覆盖。</w:t>
      </w:r>
    </w:p>
    <w:p w14:paraId="67D5EDE4" w14:textId="77777777" w:rsidR="006A5B30" w:rsidRDefault="006A5B30" w:rsidP="00904AF6">
      <w:pPr>
        <w:ind w:firstLineChars="202" w:firstLine="424"/>
      </w:pPr>
      <w:r>
        <w:rPr>
          <w:rFonts w:hint="eastAsia"/>
        </w:rPr>
        <w:t>鼓励各地创新扶持方式，加大对充电基础设施建设、智能化改造及运营服务等支持力度，积极探索与服务质量、充电效率相挂钩的充电基础设施运营奖补政策，引导运营商合理设定服务价格。</w:t>
      </w:r>
    </w:p>
    <w:p w14:paraId="15142131" w14:textId="1B09B871" w:rsidR="006A5B30" w:rsidRDefault="006A5B30" w:rsidP="006A5B30">
      <w:pPr>
        <w:rPr>
          <w:rFonts w:cs="宋体"/>
          <w:b/>
          <w:bCs/>
          <w:i/>
          <w:iCs/>
        </w:rPr>
      </w:pPr>
    </w:p>
    <w:p w14:paraId="404A14B7"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工信部</w:t>
      </w:r>
      <w:r w:rsidRPr="0019255A">
        <w:rPr>
          <w:b/>
          <w:sz w:val="24"/>
        </w:rPr>
        <w:t>:将制定动力蓄电池回收行业标准</w:t>
      </w:r>
    </w:p>
    <w:p w14:paraId="750987FE" w14:textId="77777777" w:rsidR="006A5B30" w:rsidRDefault="006A5B30" w:rsidP="00904AF6">
      <w:pPr>
        <w:ind w:firstLineChars="202" w:firstLine="424"/>
      </w:pPr>
      <w:r>
        <w:rPr>
          <w:rFonts w:hint="eastAsia"/>
        </w:rPr>
        <w:t>据工业和信息化部网站，为加强动力电池回收利用体系建设，做好回收利用管理办法研究工作，工信部节能与综合利用司召开新能源汽车动力电池综合利用工作座谈会，综合利用骨干企业参加会议。</w:t>
      </w:r>
    </w:p>
    <w:p w14:paraId="09B32179" w14:textId="77777777" w:rsidR="006A5B30" w:rsidRDefault="006A5B30" w:rsidP="00904AF6">
      <w:pPr>
        <w:ind w:firstLineChars="202" w:firstLine="424"/>
      </w:pPr>
      <w:r>
        <w:rPr>
          <w:rFonts w:hint="eastAsia"/>
        </w:rPr>
        <w:t>据介绍，参会企业介绍了退役动力电池回收、梯次及再生利用技术攻关、商业模式创新等工作，围绕完善管理制度、健全技术标准体系、加强产业链上下游协作等开展了研讨。</w:t>
      </w:r>
    </w:p>
    <w:p w14:paraId="3817DEB9" w14:textId="77777777" w:rsidR="006A5B30" w:rsidRDefault="006A5B30" w:rsidP="00904AF6">
      <w:pPr>
        <w:ind w:firstLineChars="202" w:firstLine="424"/>
      </w:pPr>
      <w:r>
        <w:rPr>
          <w:rFonts w:hint="eastAsia"/>
        </w:rPr>
        <w:t>下一步，工信部节能与综合利用司将坚持问题导向，研究制定《新能源汽车动力蓄电池回收利用管理办法》和行业急需标准，健全动力电池回收利用体系，支持柔性拆解、高效再生利用等一批关键技术攻关和推广应用，持续实施行业规范管理，提高动力电池回收利用水平。</w:t>
      </w:r>
    </w:p>
    <w:p w14:paraId="06C828CA" w14:textId="06047151" w:rsidR="006A5B30" w:rsidRPr="001714C3" w:rsidRDefault="006A5B30" w:rsidP="006A5B30">
      <w:pPr>
        <w:rPr>
          <w:rFonts w:cs="宋体"/>
          <w:b/>
          <w:bCs/>
          <w:i/>
          <w:iCs/>
        </w:rPr>
      </w:pPr>
    </w:p>
    <w:p w14:paraId="47D18F18"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广州将出台新政破解</w:t>
      </w:r>
      <w:r w:rsidRPr="0019255A">
        <w:rPr>
          <w:b/>
          <w:sz w:val="24"/>
        </w:rPr>
        <w:t>"停车难"相关问题</w:t>
      </w:r>
    </w:p>
    <w:p w14:paraId="4D6B7105" w14:textId="77777777" w:rsidR="006A5B30" w:rsidRDefault="006A5B30" w:rsidP="00904AF6">
      <w:pPr>
        <w:ind w:firstLineChars="202" w:firstLine="424"/>
      </w:pPr>
      <w:r>
        <w:rPr>
          <w:rFonts w:hint="eastAsia"/>
        </w:rPr>
        <w:t>据广州日报消息，“停车难”问题备受市民关注，</w:t>
      </w:r>
      <w:r>
        <w:t>8月9日，《广州市规划和自然资源局关于推进城市停车设施建设的若干措施》（下称《若干措施》）开始征询公众意见。《若干措施》完善停车设施相关规划和用地政策，支持自有用地增建停车设施，鼓励和引导社会资本积极参与停车设施建设运营，力求有效缓解城市“停车难”问题。</w:t>
      </w:r>
    </w:p>
    <w:p w14:paraId="2DDBBCD6" w14:textId="77777777" w:rsidR="006A5B30" w:rsidRDefault="006A5B30" w:rsidP="00904AF6">
      <w:pPr>
        <w:ind w:firstLineChars="202" w:firstLine="424"/>
      </w:pPr>
      <w:r>
        <w:rPr>
          <w:rFonts w:hint="eastAsia"/>
        </w:rPr>
        <w:t>将停车场用地纳入建设用地供应计划；</w:t>
      </w:r>
    </w:p>
    <w:p w14:paraId="61E8266C" w14:textId="77777777" w:rsidR="006A5B30" w:rsidRDefault="006A5B30" w:rsidP="00904AF6">
      <w:pPr>
        <w:ind w:firstLineChars="202" w:firstLine="424"/>
      </w:pPr>
      <w:r>
        <w:rPr>
          <w:rFonts w:hint="eastAsia"/>
        </w:rPr>
        <w:t>地下停车场最多可配建</w:t>
      </w:r>
      <w:r>
        <w:t>20%商业建筑；</w:t>
      </w:r>
    </w:p>
    <w:p w14:paraId="2216DE6B" w14:textId="77777777" w:rsidR="006A5B30" w:rsidRDefault="006A5B30" w:rsidP="00904AF6">
      <w:pPr>
        <w:ind w:firstLineChars="202" w:firstLine="424"/>
      </w:pPr>
      <w:r>
        <w:rPr>
          <w:rFonts w:hint="eastAsia"/>
        </w:rPr>
        <w:lastRenderedPageBreak/>
        <w:t>鼓励建设项目超配停车位并向社会开放。</w:t>
      </w:r>
    </w:p>
    <w:p w14:paraId="625F78E6" w14:textId="21A4648F" w:rsidR="006A5B30" w:rsidRDefault="006A5B30" w:rsidP="006A5B30">
      <w:pPr>
        <w:rPr>
          <w:rFonts w:cs="宋体"/>
          <w:b/>
          <w:bCs/>
          <w:i/>
          <w:iCs/>
        </w:rPr>
      </w:pPr>
    </w:p>
    <w:p w14:paraId="03ADFB15"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交通运输部就自动驾驶汽车运输安全服务征求意见</w:t>
      </w:r>
    </w:p>
    <w:p w14:paraId="4485FAD8" w14:textId="77777777" w:rsidR="006A5B30" w:rsidRDefault="006A5B30" w:rsidP="00904AF6">
      <w:pPr>
        <w:ind w:firstLineChars="202" w:firstLine="424"/>
      </w:pPr>
      <w:r w:rsidRPr="003205EC">
        <w:t>8月8日，交通运输部运输服务司发布《自动驾驶汽车运输安全服务指南（试行）》（征求意见稿），从适用范围、运输经营者要求、车辆要求、人员要求、安全保障、监督管理等方面，首次对自动驾驶商用作出明确指引。</w:t>
      </w:r>
    </w:p>
    <w:p w14:paraId="62F4FC5F" w14:textId="77777777" w:rsidR="006A5B30" w:rsidRDefault="006A5B30" w:rsidP="00904AF6">
      <w:pPr>
        <w:ind w:firstLineChars="202" w:firstLine="424"/>
      </w:pPr>
      <w:r>
        <w:rPr>
          <w:rFonts w:hint="eastAsia"/>
        </w:rPr>
        <w:t>适用范围方面，《指南》明确规定，适用于有条件自动驾驶汽车、高度自动驾驶汽车和完全自动驾驶汽车。</w:t>
      </w:r>
    </w:p>
    <w:p w14:paraId="6B82A26C" w14:textId="77777777" w:rsidR="006A5B30" w:rsidRDefault="006A5B30" w:rsidP="00904AF6">
      <w:pPr>
        <w:ind w:firstLineChars="202" w:firstLine="424"/>
      </w:pPr>
      <w:r>
        <w:rPr>
          <w:rFonts w:hint="eastAsia"/>
        </w:rPr>
        <w:t>适用路段方面，《指南》适用于公路（包括高速公路）、城市道路等用于社会机动车通行的各类道路。具体而言：</w:t>
      </w:r>
    </w:p>
    <w:p w14:paraId="0D9E083E" w14:textId="77777777" w:rsidR="006A5B30" w:rsidRDefault="006A5B30" w:rsidP="00904AF6">
      <w:pPr>
        <w:ind w:firstLineChars="202" w:firstLine="424"/>
      </w:pPr>
      <w:r>
        <w:rPr>
          <w:rFonts w:hint="eastAsia"/>
        </w:rPr>
        <w:t>鼓励封闭式系统场景发展自动驾驶公交。</w:t>
      </w:r>
    </w:p>
    <w:p w14:paraId="02AEE182" w14:textId="77777777" w:rsidR="006A5B30" w:rsidRDefault="006A5B30" w:rsidP="00904AF6">
      <w:pPr>
        <w:ind w:firstLineChars="202" w:firstLine="424"/>
      </w:pPr>
      <w:r>
        <w:rPr>
          <w:rFonts w:hint="eastAsia"/>
        </w:rPr>
        <w:t>鼓励路况简单、条件相对可控场景发展</w:t>
      </w:r>
      <w:r>
        <w:t>Robotaxi。</w:t>
      </w:r>
    </w:p>
    <w:p w14:paraId="0A0DE76F" w14:textId="77777777" w:rsidR="006A5B30" w:rsidRDefault="006A5B30" w:rsidP="00904AF6">
      <w:pPr>
        <w:ind w:firstLineChars="202" w:firstLine="424"/>
      </w:pPr>
      <w:r>
        <w:rPr>
          <w:rFonts w:hint="eastAsia"/>
        </w:rPr>
        <w:t>鼓励点对点干线公路、相对封闭道路发展自动驾驶货运。</w:t>
      </w:r>
    </w:p>
    <w:p w14:paraId="52745170" w14:textId="77777777" w:rsidR="006A5B30" w:rsidRDefault="006A5B30" w:rsidP="00904AF6">
      <w:pPr>
        <w:ind w:firstLineChars="202" w:firstLine="424"/>
      </w:pPr>
      <w:r>
        <w:rPr>
          <w:rFonts w:hint="eastAsia"/>
        </w:rPr>
        <w:t>审慎使用自动驾驶从事道路旅客运输。</w:t>
      </w:r>
    </w:p>
    <w:p w14:paraId="5365046D" w14:textId="77777777" w:rsidR="006A5B30" w:rsidRDefault="006A5B30" w:rsidP="00904AF6">
      <w:pPr>
        <w:ind w:firstLineChars="202" w:firstLine="424"/>
      </w:pPr>
      <w:r>
        <w:rPr>
          <w:rFonts w:hint="eastAsia"/>
        </w:rPr>
        <w:t>禁止使用自动驾驶运输危险货物。</w:t>
      </w:r>
    </w:p>
    <w:p w14:paraId="6567B6D7" w14:textId="77777777" w:rsidR="006A5B30" w:rsidRDefault="006A5B30" w:rsidP="00904AF6">
      <w:pPr>
        <w:ind w:firstLineChars="202" w:firstLine="424"/>
      </w:pPr>
      <w:r>
        <w:rPr>
          <w:rFonts w:hint="eastAsia"/>
        </w:rPr>
        <w:t>安全保障方面，《指南》对单位、车辆、人以及流程方面提出了具体要求：</w:t>
      </w:r>
    </w:p>
    <w:p w14:paraId="56DE4FDD" w14:textId="77777777" w:rsidR="006A5B30" w:rsidRDefault="006A5B30" w:rsidP="00904AF6">
      <w:pPr>
        <w:ind w:firstLineChars="202" w:firstLine="424"/>
      </w:pPr>
      <w:r>
        <w:rPr>
          <w:rFonts w:hint="eastAsia"/>
        </w:rPr>
        <w:t>单位：落地服务的运营主体，依法注册登记，符合相应的经营范围和业务。</w:t>
      </w:r>
    </w:p>
    <w:p w14:paraId="29AAB17F" w14:textId="77777777" w:rsidR="006A5B30" w:rsidRDefault="006A5B30" w:rsidP="00904AF6">
      <w:pPr>
        <w:ind w:firstLineChars="202" w:firstLine="424"/>
      </w:pPr>
      <w:r>
        <w:rPr>
          <w:rFonts w:hint="eastAsia"/>
        </w:rPr>
        <w:t>车辆：提供服务的自动驾驶车辆要有牌照（机动车号牌、机动车行驶证），要有证件（《网络预约出租汽车运输证》《道路运输证》），要有资质，要标配保险（机动车第三者责任险金额不少于</w:t>
      </w:r>
      <w:r>
        <w:t>500万元）。</w:t>
      </w:r>
    </w:p>
    <w:p w14:paraId="1468114F" w14:textId="77777777" w:rsidR="006A5B30" w:rsidRDefault="006A5B30" w:rsidP="00904AF6">
      <w:pPr>
        <w:ind w:firstLineChars="202" w:firstLine="424"/>
      </w:pPr>
      <w:r>
        <w:rPr>
          <w:rFonts w:hint="eastAsia"/>
        </w:rPr>
        <w:t>人员：从事运输经营的有条件自动驾驶和高度自动驾驶汽车应配备驾驶员；完全自动驾驶汽车应当配备远程驾驶员或安全员。</w:t>
      </w:r>
    </w:p>
    <w:p w14:paraId="776CB1B4" w14:textId="77777777" w:rsidR="006A5B30" w:rsidRDefault="006A5B30" w:rsidP="00904AF6">
      <w:pPr>
        <w:ind w:firstLineChars="202" w:firstLine="424"/>
      </w:pPr>
      <w:r>
        <w:rPr>
          <w:rFonts w:hint="eastAsia"/>
        </w:rPr>
        <w:t>流程：包括安全生产管理、运输安全保障、车辆动态监控、运行状态信息管理、应急处置等方面。</w:t>
      </w:r>
    </w:p>
    <w:p w14:paraId="1FEA3476" w14:textId="77777777" w:rsidR="006A5B30" w:rsidRDefault="006A5B30" w:rsidP="00904AF6">
      <w:pPr>
        <w:ind w:firstLineChars="202" w:firstLine="424"/>
      </w:pPr>
      <w:r>
        <w:rPr>
          <w:rFonts w:hint="eastAsia"/>
        </w:rPr>
        <w:t>《指南》发布同日，武汉和重庆分别发布了自动驾驶全无人商业化试点政策，允许车内无安全员的自动驾驶车辆在社会道路上开展商业化服务。百度</w:t>
      </w:r>
      <w:r>
        <w:t>Apollo成为首批在这两座城市开展车内无人商业化服务的企业。</w:t>
      </w:r>
    </w:p>
    <w:p w14:paraId="76EB6642" w14:textId="21534CC5" w:rsidR="006A5B30" w:rsidRPr="004F7C95" w:rsidRDefault="006A5B30" w:rsidP="006A5B30">
      <w:pPr>
        <w:rPr>
          <w:rFonts w:cs="宋体"/>
          <w:b/>
          <w:bCs/>
          <w:i/>
          <w:iCs/>
        </w:rPr>
      </w:pPr>
    </w:p>
    <w:p w14:paraId="3FBEF88C"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辽宁发布氢能产业发展规划</w:t>
      </w:r>
    </w:p>
    <w:p w14:paraId="1C51F565" w14:textId="77777777" w:rsidR="006A5B30" w:rsidRDefault="006A5B30" w:rsidP="00904AF6">
      <w:pPr>
        <w:ind w:firstLineChars="202" w:firstLine="424"/>
      </w:pPr>
      <w:r>
        <w:rPr>
          <w:rFonts w:hint="eastAsia"/>
        </w:rPr>
        <w:t>《辽宁省氢能产业发展规划（</w:t>
      </w:r>
      <w:r>
        <w:t>2021-2025年）》发布，到2025年，全省氢能产业实现产值600亿元，培育10家左右具有核心竞争力和影响力的知名企业，建成国内顶尖、世界一流的氢能产业研发与创新基地，国内领先的燃料电池发动机生产制造基地，东北亚重要的氢能生产储运基地和国内氢能产业示范应用先导区。</w:t>
      </w:r>
    </w:p>
    <w:p w14:paraId="0F3FD1B3" w14:textId="65A5FA2B" w:rsidR="006A5B30" w:rsidRDefault="006A5B30" w:rsidP="006A5B30">
      <w:pPr>
        <w:rPr>
          <w:rFonts w:cs="宋体"/>
          <w:b/>
          <w:bCs/>
          <w:i/>
          <w:iCs/>
        </w:rPr>
      </w:pPr>
    </w:p>
    <w:p w14:paraId="1E5C87BC" w14:textId="77777777" w:rsidR="006A5B30" w:rsidRPr="0019255A" w:rsidRDefault="006A5B30" w:rsidP="0019255A">
      <w:pPr>
        <w:pStyle w:val="a8"/>
        <w:numPr>
          <w:ilvl w:val="0"/>
          <w:numId w:val="15"/>
        </w:numPr>
        <w:ind w:firstLineChars="0"/>
        <w:outlineLvl w:val="1"/>
        <w:rPr>
          <w:b/>
          <w:sz w:val="24"/>
        </w:rPr>
      </w:pPr>
      <w:r w:rsidRPr="0019255A">
        <w:rPr>
          <w:rFonts w:hint="eastAsia"/>
          <w:b/>
          <w:sz w:val="24"/>
        </w:rPr>
        <w:t>天津出台</w:t>
      </w:r>
      <w:r w:rsidRPr="0019255A">
        <w:rPr>
          <w:b/>
          <w:sz w:val="24"/>
        </w:rPr>
        <w:t>20条提振汽车等消费措施</w:t>
      </w:r>
    </w:p>
    <w:p w14:paraId="5ED00A9E" w14:textId="77777777" w:rsidR="006A5B30" w:rsidRDefault="006A5B30" w:rsidP="00904AF6">
      <w:pPr>
        <w:ind w:firstLineChars="202" w:firstLine="424"/>
      </w:pPr>
      <w:r>
        <w:t>天津市发展改革委发布包含20条举措的《天津市关于促进消费恢复提振的若干措施》。其中涉及汽车消费包含：增加个人专项摇号指标，定向投放2万个个人普通车增量指标；鼓励有条件的区对个人购买新能源车给予更大的支持力度，用好用足中央新能源汽车购置补贴和充电设施奖补资金；搞活二手车市场。</w:t>
      </w:r>
    </w:p>
    <w:p w14:paraId="6E3428A3" w14:textId="3FEAF9B3" w:rsidR="006A5B30" w:rsidRPr="00904AF6" w:rsidRDefault="006A5B30" w:rsidP="00904AF6">
      <w:pPr>
        <w:ind w:firstLineChars="202" w:firstLine="424"/>
      </w:pPr>
    </w:p>
    <w:p w14:paraId="6207DBDD" w14:textId="77777777" w:rsidR="006A5B30" w:rsidRPr="0023655A" w:rsidRDefault="006A5B30" w:rsidP="0019255A">
      <w:pPr>
        <w:pStyle w:val="a8"/>
        <w:numPr>
          <w:ilvl w:val="0"/>
          <w:numId w:val="15"/>
        </w:numPr>
        <w:ind w:firstLineChars="0"/>
        <w:outlineLvl w:val="1"/>
        <w:rPr>
          <w:b/>
        </w:rPr>
      </w:pPr>
      <w:r w:rsidRPr="0019255A">
        <w:rPr>
          <w:rFonts w:hint="eastAsia"/>
          <w:b/>
          <w:sz w:val="24"/>
        </w:rPr>
        <w:t>无锡全面取消皮卡通行限制</w:t>
      </w:r>
    </w:p>
    <w:p w14:paraId="628AA7CB" w14:textId="77777777" w:rsidR="006A5B30" w:rsidRDefault="006A5B30" w:rsidP="00904AF6">
      <w:pPr>
        <w:ind w:firstLineChars="202" w:firstLine="424"/>
      </w:pPr>
      <w:r>
        <w:rPr>
          <w:rFonts w:hint="eastAsia"/>
        </w:rPr>
        <w:lastRenderedPageBreak/>
        <w:t>江苏省无锡市公安交警支队发布《关于取消轻型多用途货车通行限制的通告》，提出</w:t>
      </w:r>
      <w:r>
        <w:t>自2022年8月15日起，在无锡市范围内取消车型为轻型多用途货车的通行限制，轻型多用途货车在无锡市域（含江阴、宜兴）道路通行不需要申领通行单。</w:t>
      </w:r>
    </w:p>
    <w:p w14:paraId="7C53EFE8" w14:textId="568B8F96" w:rsidR="006A5B30" w:rsidRPr="0023655A" w:rsidRDefault="006A5B30" w:rsidP="006A5B30">
      <w:pPr>
        <w:rPr>
          <w:rFonts w:cs="宋体"/>
          <w:b/>
          <w:bCs/>
          <w:i/>
          <w:iCs/>
        </w:rPr>
      </w:pPr>
    </w:p>
    <w:p w14:paraId="3B279D54" w14:textId="77777777" w:rsidR="006A5B30" w:rsidRPr="0023655A" w:rsidRDefault="006A5B30" w:rsidP="0019255A">
      <w:pPr>
        <w:pStyle w:val="a8"/>
        <w:numPr>
          <w:ilvl w:val="0"/>
          <w:numId w:val="15"/>
        </w:numPr>
        <w:ind w:firstLineChars="0"/>
        <w:outlineLvl w:val="1"/>
        <w:rPr>
          <w:b/>
        </w:rPr>
      </w:pPr>
      <w:r w:rsidRPr="0019255A">
        <w:rPr>
          <w:rFonts w:hint="eastAsia"/>
          <w:b/>
          <w:sz w:val="24"/>
        </w:rPr>
        <w:t>皮卡自驾游利好消息</w:t>
      </w:r>
      <w:r w:rsidRPr="0019255A">
        <w:rPr>
          <w:b/>
          <w:sz w:val="24"/>
        </w:rPr>
        <w:t>甘肃敦煌皮卡解禁</w:t>
      </w:r>
    </w:p>
    <w:p w14:paraId="79CB77B4" w14:textId="77777777" w:rsidR="006A5B30" w:rsidRDefault="006A5B30" w:rsidP="00904AF6">
      <w:pPr>
        <w:ind w:firstLineChars="202" w:firstLine="424"/>
      </w:pPr>
      <w:r>
        <w:t>8月9日，敦煌市公安局发布《关于取消轻型多用途货车（皮卡车）城区限行管理措施的通告》，提出轻型多用途货车(皮卡车)不受我市货运车辆通行限制，无需再进行申请报备或办理货车通行证，允许在城区正常通行。自6月中旬甘肃省响应国务院要求首次提出“放宽皮卡车进城限制”之后，敦煌成为省内首个响应的地区。</w:t>
      </w:r>
    </w:p>
    <w:p w14:paraId="0DBC2C94" w14:textId="77777777" w:rsidR="006A5B30" w:rsidRDefault="006A5B30" w:rsidP="00904AF6">
      <w:pPr>
        <w:ind w:firstLineChars="202" w:firstLine="424"/>
      </w:pPr>
      <w:r>
        <w:rPr>
          <w:rFonts w:hint="eastAsia"/>
        </w:rPr>
        <w:t>敦煌与皮卡大省新疆接壤，在皮卡认知及消费理念上受到新疆影响，对具备多功能优势的皮卡更易接受。政策放开后，皮卡购买需求将进一步激发，尤其是柴油四驱车型在这里更容易打开市场，敦煌也有望成为发展皮卡文化的又一基地。</w:t>
      </w:r>
    </w:p>
    <w:p w14:paraId="0706EABB" w14:textId="77777777" w:rsidR="006A5B30" w:rsidRDefault="006A5B30" w:rsidP="00904AF6">
      <w:pPr>
        <w:ind w:firstLineChars="202" w:firstLine="424"/>
      </w:pPr>
      <w:r>
        <w:rPr>
          <w:rFonts w:hint="eastAsia"/>
        </w:rPr>
        <w:t>放眼整个甘肃，目前大多城市对于皮卡的政策管控较为严格，兰州、白银、酒泉、庆阳、陇南等多地分区域、分时段限制皮卡进城，因此，尽管甘肃具备推广皮卡的环境和条件，且与新疆、内蒙古、陕西等皮卡大省接壤，但一直以来甘肃的皮卡市场并未得到爆发。</w:t>
      </w:r>
    </w:p>
    <w:p w14:paraId="2F67CDEB" w14:textId="77777777" w:rsidR="006A5B30" w:rsidRDefault="006A5B30" w:rsidP="00904AF6">
      <w:pPr>
        <w:ind w:firstLineChars="202" w:firstLine="424"/>
      </w:pPr>
      <w:r>
        <w:rPr>
          <w:rFonts w:hint="eastAsia"/>
        </w:rPr>
        <w:t>今年</w:t>
      </w:r>
      <w:r>
        <w:t>6月，甘肃省政府响应国务院要求，首次提出“放宽皮卡车进城限制”，迈出了皮卡解禁第一步，此次敦煌率先响应，将带动更多城市制定具体细则落实皮卡进城，推动皮卡在当地销量持续攀升。</w:t>
      </w:r>
    </w:p>
    <w:p w14:paraId="3C537CE0" w14:textId="5DCD7FEC" w:rsidR="006A5B30" w:rsidRPr="0023655A" w:rsidRDefault="006A5B30" w:rsidP="006A5B30">
      <w:pPr>
        <w:rPr>
          <w:rFonts w:cs="宋体"/>
          <w:b/>
          <w:bCs/>
          <w:i/>
          <w:iCs/>
        </w:rPr>
      </w:pPr>
    </w:p>
    <w:p w14:paraId="69EA624F" w14:textId="77777777" w:rsidR="006A5B30" w:rsidRPr="00F4756A" w:rsidRDefault="006A5B30" w:rsidP="0019255A">
      <w:pPr>
        <w:pStyle w:val="a8"/>
        <w:numPr>
          <w:ilvl w:val="0"/>
          <w:numId w:val="15"/>
        </w:numPr>
        <w:ind w:firstLineChars="0"/>
        <w:outlineLvl w:val="1"/>
        <w:rPr>
          <w:b/>
        </w:rPr>
      </w:pPr>
      <w:r w:rsidRPr="0019255A">
        <w:rPr>
          <w:rFonts w:hint="eastAsia"/>
          <w:b/>
          <w:sz w:val="24"/>
        </w:rPr>
        <w:t>自然资源部开展智能网联汽车高精度地图应用试点</w:t>
      </w:r>
    </w:p>
    <w:p w14:paraId="5FCA4EBC" w14:textId="77777777" w:rsidR="006A5B30" w:rsidRDefault="006A5B30" w:rsidP="00904AF6">
      <w:pPr>
        <w:ind w:firstLineChars="202" w:firstLine="424"/>
      </w:pPr>
      <w:r>
        <w:rPr>
          <w:rFonts w:hint="eastAsia"/>
        </w:rPr>
        <w:t>国家自然资源部办公厅印发《关于做好智能网联汽车高精度地图应用试点有关工作的通知》</w:t>
      </w:r>
      <w:r>
        <w:t>,在北京、上海、广州、深圳、杭州、重庆6个城市开展智能网联汽车高精度地图应用试点。</w:t>
      </w:r>
    </w:p>
    <w:p w14:paraId="6F3B5A8F" w14:textId="3707632B" w:rsidR="006A5B30" w:rsidRDefault="006A5B30" w:rsidP="006A5B30">
      <w:pPr>
        <w:rPr>
          <w:rFonts w:cs="宋体"/>
          <w:b/>
          <w:bCs/>
          <w:i/>
          <w:iCs/>
        </w:rPr>
      </w:pPr>
    </w:p>
    <w:p w14:paraId="530E1F1A" w14:textId="77777777" w:rsidR="006A5B30" w:rsidRPr="00640B9F" w:rsidRDefault="006A5B30" w:rsidP="0019255A">
      <w:pPr>
        <w:pStyle w:val="a8"/>
        <w:numPr>
          <w:ilvl w:val="0"/>
          <w:numId w:val="15"/>
        </w:numPr>
        <w:ind w:firstLineChars="0"/>
        <w:outlineLvl w:val="1"/>
        <w:rPr>
          <w:b/>
        </w:rPr>
      </w:pPr>
      <w:r w:rsidRPr="0019255A">
        <w:rPr>
          <w:b/>
          <w:sz w:val="24"/>
        </w:rPr>
        <w:t>2025年山东行政事业单位将全采购新能汽车</w:t>
      </w:r>
    </w:p>
    <w:p w14:paraId="5FCC0BB9" w14:textId="77777777" w:rsidR="006A5B30" w:rsidRDefault="006A5B30" w:rsidP="00904AF6">
      <w:pPr>
        <w:ind w:firstLineChars="202" w:firstLine="424"/>
      </w:pPr>
      <w:r>
        <w:rPr>
          <w:rFonts w:hint="eastAsia"/>
        </w:rPr>
        <w:t>山东省机关事务局、省财政厅联合出台《关于加快推进全省行政事业单位新能源汽车推广应用的指导意见》。《意见》明确，加快推进新能源汽车推广应用，要坚持多措并举，加大力度合理配置、使用新能源汽车，有效解决公务出行保障难、新能源汽车推广不平衡等问题，到</w:t>
      </w:r>
      <w:r>
        <w:t>2025年，除特殊工作要求外，全省行政事业单位新能源汽车采购占比达到100%，实现公务出行“绿色低碳、环保节约”的目标。</w:t>
      </w:r>
    </w:p>
    <w:p w14:paraId="31EAABE6" w14:textId="77777777" w:rsidR="006A5B30" w:rsidRDefault="006A5B30" w:rsidP="00904AF6">
      <w:pPr>
        <w:ind w:firstLineChars="202" w:firstLine="424"/>
      </w:pPr>
      <w:r>
        <w:rPr>
          <w:rFonts w:hint="eastAsia"/>
        </w:rPr>
        <w:t>《意见》提出，根据年度公务用车配备更新编制计划，使用财政资金配备更新的公务用车，除特殊工作要求外，全部采购配备新能源汽车，切实做到“应采尽采、应配尽配”。对部门（单位）缺编或符合更新条件的公务用车，确需配备更新的，按照省委省政府的规定和要求，可根据财政中期预算安排情况，利用当年预算的一定比例，采取租赁等方式配备更新新能源汽车，创新公务出行保障手段。对部门（单位）现有公务用车确实无法保障必要的公务出行，可按照“从严审批、严格标准，厉行节约、优先租赁新能源汽车”的原则，公开择优确定新能源汽车租赁服务企业，通过“分时租赁”“一事一租”等方式租赁使用新能源汽车保障公务出行。各级公务用车主管部门要协调有关部门，按照“适度超前、因地制宜、应建尽建”的要求，同步推进新能源汽车充换电基础设施建设，科学搭建“直交互补、形式多样”的充换电平台，为高效便捷使用新能源汽车打牢硬件基础。</w:t>
      </w:r>
    </w:p>
    <w:p w14:paraId="12D15B6B" w14:textId="29D2C903" w:rsidR="006A5B30" w:rsidRDefault="006A5B30" w:rsidP="006A5B30">
      <w:pPr>
        <w:rPr>
          <w:rFonts w:cs="宋体"/>
          <w:b/>
          <w:bCs/>
          <w:i/>
          <w:iCs/>
        </w:rPr>
      </w:pPr>
    </w:p>
    <w:p w14:paraId="67826A18" w14:textId="77777777" w:rsidR="009015BE" w:rsidRPr="00F4756A" w:rsidRDefault="009015BE" w:rsidP="0084470F">
      <w:pPr>
        <w:pStyle w:val="a8"/>
        <w:numPr>
          <w:ilvl w:val="0"/>
          <w:numId w:val="15"/>
        </w:numPr>
        <w:ind w:firstLineChars="0"/>
        <w:outlineLvl w:val="1"/>
        <w:rPr>
          <w:b/>
        </w:rPr>
      </w:pPr>
      <w:r w:rsidRPr="0019255A">
        <w:rPr>
          <w:rFonts w:hint="eastAsia"/>
          <w:b/>
          <w:sz w:val="24"/>
        </w:rPr>
        <w:lastRenderedPageBreak/>
        <w:t>海关总署：前</w:t>
      </w:r>
      <w:r w:rsidRPr="0019255A">
        <w:rPr>
          <w:b/>
          <w:sz w:val="24"/>
        </w:rPr>
        <w:t>7月我国一般贸易进出口同比增长14.5%</w:t>
      </w:r>
    </w:p>
    <w:p w14:paraId="112D15C1" w14:textId="3DF01A1C" w:rsidR="009015BE" w:rsidRDefault="009015BE" w:rsidP="00904AF6">
      <w:pPr>
        <w:ind w:firstLineChars="202" w:firstLine="424"/>
      </w:pPr>
      <w:r>
        <w:rPr>
          <w:rFonts w:hint="eastAsia"/>
        </w:rPr>
        <w:t>前</w:t>
      </w:r>
      <w:r>
        <w:t>7个月，我国一般贸易进出口15.17万亿元，同比增长14.5%。我国对东盟、欧盟、美国分别进出口3.53万亿元、3.23万亿元和2.93万亿元，同比分别增长13.2%、8.9%和11.8%。东盟继续为我国第一大贸易伙伴，占我国外贸总值的15%。</w:t>
      </w:r>
    </w:p>
    <w:p w14:paraId="3F267F36" w14:textId="77777777" w:rsidR="0019255A" w:rsidRDefault="0019255A" w:rsidP="0084470F"/>
    <w:p w14:paraId="18BB28F3" w14:textId="77777777" w:rsidR="009015BE" w:rsidRPr="0019255A" w:rsidRDefault="009015BE" w:rsidP="0084470F">
      <w:pPr>
        <w:pStyle w:val="a8"/>
        <w:numPr>
          <w:ilvl w:val="0"/>
          <w:numId w:val="15"/>
        </w:numPr>
        <w:ind w:firstLineChars="0"/>
        <w:outlineLvl w:val="1"/>
        <w:rPr>
          <w:b/>
          <w:sz w:val="24"/>
        </w:rPr>
      </w:pPr>
      <w:r w:rsidRPr="0019255A">
        <w:rPr>
          <w:rFonts w:hint="eastAsia"/>
          <w:b/>
          <w:sz w:val="24"/>
        </w:rPr>
        <w:t>统计局：</w:t>
      </w:r>
      <w:r w:rsidRPr="0019255A">
        <w:rPr>
          <w:b/>
          <w:sz w:val="24"/>
        </w:rPr>
        <w:t>7月份CPI同比上涨2.7%</w:t>
      </w:r>
    </w:p>
    <w:p w14:paraId="5F1E9EB5" w14:textId="77777777" w:rsidR="009015BE" w:rsidRDefault="009015BE" w:rsidP="00904AF6">
      <w:pPr>
        <w:ind w:firstLineChars="202" w:firstLine="424"/>
      </w:pPr>
      <w:r>
        <w:t>7月份，CPI同比上涨2.7%，环比上涨0.5%。1-7月平均，CPI比上年同期上涨1.8%。</w:t>
      </w:r>
    </w:p>
    <w:p w14:paraId="1752CD50" w14:textId="5DA1F239" w:rsidR="009015BE" w:rsidRPr="005928F0" w:rsidRDefault="002022D1" w:rsidP="005928F0">
      <w:pPr>
        <w:ind w:firstLineChars="202" w:firstLine="424"/>
      </w:pPr>
      <w:r>
        <w:t>7月份，PPI同比上涨4.2%，环比下降1.3%。1-7月平均，PPI比去年同期上涨7.2%。</w:t>
      </w:r>
    </w:p>
    <w:p w14:paraId="5E9B3394" w14:textId="75EDC6CA" w:rsidR="009015BE" w:rsidRDefault="009015BE" w:rsidP="0084470F">
      <w:pPr>
        <w:rPr>
          <w:rFonts w:cs="宋体"/>
          <w:b/>
          <w:bCs/>
          <w:i/>
          <w:iCs/>
        </w:rPr>
      </w:pPr>
    </w:p>
    <w:p w14:paraId="76F87128" w14:textId="77777777" w:rsidR="0084470F" w:rsidRPr="0019255A" w:rsidRDefault="0084470F" w:rsidP="0019255A">
      <w:pPr>
        <w:pStyle w:val="1"/>
        <w:numPr>
          <w:ilvl w:val="0"/>
          <w:numId w:val="1"/>
        </w:numPr>
        <w:ind w:left="284" w:firstLineChars="0"/>
        <w:outlineLvl w:val="0"/>
        <w:rPr>
          <w:rFonts w:cs="宋体"/>
          <w:b/>
          <w:bCs/>
          <w:sz w:val="28"/>
          <w:szCs w:val="28"/>
        </w:rPr>
      </w:pPr>
      <w:r w:rsidRPr="0019255A">
        <w:rPr>
          <w:rFonts w:cs="宋体" w:hint="eastAsia"/>
          <w:b/>
          <w:bCs/>
          <w:sz w:val="28"/>
          <w:szCs w:val="28"/>
        </w:rPr>
        <w:t>企业信息</w:t>
      </w:r>
    </w:p>
    <w:p w14:paraId="291E49CB"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阿维塔首批十城体验中心及体验空间同步开业</w:t>
      </w:r>
    </w:p>
    <w:p w14:paraId="0A01B7C8" w14:textId="77777777" w:rsidR="00422E7B" w:rsidRDefault="00422E7B" w:rsidP="00904AF6">
      <w:pPr>
        <w:ind w:firstLineChars="202" w:firstLine="424"/>
      </w:pPr>
      <w:r>
        <w:t>2022年8月8日（上海）以“这一刻AMomentWeMeet”为主题，阿维塔科技正式发布全球首款情感智能电动轿跑SUV——阿维塔11，及联名限量版车型阿维塔011，公布全系价格、车型配置以及权益，并开启首批十城体验中心及体验空间运营。</w:t>
      </w:r>
    </w:p>
    <w:p w14:paraId="7EF42E9F" w14:textId="2A48A966" w:rsidR="00422E7B" w:rsidRDefault="00422E7B" w:rsidP="0084470F">
      <w:pPr>
        <w:rPr>
          <w:rFonts w:cs="宋体"/>
          <w:b/>
          <w:bCs/>
          <w:i/>
          <w:iCs/>
        </w:rPr>
      </w:pPr>
    </w:p>
    <w:p w14:paraId="78AD8816"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比亚迪刀片电池或已交付特斯拉柏林工厂</w:t>
      </w:r>
    </w:p>
    <w:p w14:paraId="344ABDC9" w14:textId="77777777" w:rsidR="00422E7B" w:rsidRDefault="00422E7B" w:rsidP="00904AF6">
      <w:pPr>
        <w:ind w:firstLineChars="202" w:firstLine="424"/>
      </w:pPr>
      <w:r w:rsidRPr="003205EC">
        <w:t>多位知情人士透露，由比亚迪供应的刀片电池已经交付特斯拉位于柏林的超级工厂，预计搭载比亚迪刀片电池的特斯拉车辆最快可以在1个月内下线。而特斯拉上海超级工厂暂时还没有使用比亚迪刀片电池的计划。</w:t>
      </w:r>
    </w:p>
    <w:p w14:paraId="325FA35C" w14:textId="4BE208A2" w:rsidR="00422E7B" w:rsidRDefault="00422E7B" w:rsidP="0084470F">
      <w:pPr>
        <w:rPr>
          <w:rFonts w:cs="宋体"/>
          <w:b/>
          <w:bCs/>
          <w:i/>
          <w:iCs/>
        </w:rPr>
      </w:pPr>
    </w:p>
    <w:p w14:paraId="1A0AC403"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比亚迪进入泰国乘用车市场</w:t>
      </w:r>
    </w:p>
    <w:p w14:paraId="2A0E546C" w14:textId="77777777" w:rsidR="00422E7B" w:rsidRDefault="00422E7B" w:rsidP="00904AF6">
      <w:pPr>
        <w:ind w:firstLineChars="202" w:firstLine="424"/>
      </w:pPr>
      <w:r w:rsidRPr="003205EC">
        <w:t>8月1日，比亚迪汽车官方宣布携手新能源汽车经销商RÊVERAutomotive，正式进入泰国乘用车市场。</w:t>
      </w:r>
    </w:p>
    <w:p w14:paraId="02C988F5" w14:textId="5139BD2B" w:rsidR="00422E7B" w:rsidRDefault="00422E7B" w:rsidP="0084470F">
      <w:pPr>
        <w:rPr>
          <w:rFonts w:cs="宋体"/>
          <w:b/>
          <w:bCs/>
          <w:i/>
          <w:iCs/>
        </w:rPr>
      </w:pPr>
    </w:p>
    <w:p w14:paraId="4B617B61"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极星任命冯旦担任中国区总裁</w:t>
      </w:r>
    </w:p>
    <w:p w14:paraId="75C70F3A" w14:textId="77777777" w:rsidR="00422E7B" w:rsidRDefault="00422E7B" w:rsidP="00904AF6">
      <w:pPr>
        <w:ind w:firstLineChars="202" w:firstLine="424"/>
      </w:pPr>
      <w:r w:rsidRPr="003205EC">
        <w:t>据极星官方消息，冯旦将于8月15日起接任内森·福肖（NathanForshaw），担任极星中国区总裁。</w:t>
      </w:r>
    </w:p>
    <w:p w14:paraId="70A01FD9" w14:textId="70DA9BA8" w:rsidR="00422E7B" w:rsidRDefault="00422E7B" w:rsidP="0084470F">
      <w:pPr>
        <w:rPr>
          <w:rFonts w:cs="宋体"/>
          <w:b/>
          <w:bCs/>
          <w:i/>
          <w:iCs/>
        </w:rPr>
      </w:pPr>
    </w:p>
    <w:p w14:paraId="49F2CABB"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集度首家品牌店年内落地上海</w:t>
      </w:r>
    </w:p>
    <w:p w14:paraId="02584E5D" w14:textId="77777777" w:rsidR="00422E7B" w:rsidRDefault="00422E7B" w:rsidP="00904AF6">
      <w:pPr>
        <w:ind w:firstLineChars="202" w:firstLine="424"/>
      </w:pPr>
      <w:r w:rsidRPr="003205EC">
        <w:t>8月8日，集度首届汽车机器人生态伙伴大会在其上海嘉定总部举行。据夏一平透露，集度将于10月发布首款汽车机器人量产车型的限定版，并将同步开启预订，预计于2023年下半年正式交付。</w:t>
      </w:r>
    </w:p>
    <w:p w14:paraId="10C304E1" w14:textId="4098941D" w:rsidR="00422E7B" w:rsidRDefault="00422E7B" w:rsidP="0084470F">
      <w:pPr>
        <w:rPr>
          <w:rFonts w:cs="宋体"/>
          <w:b/>
          <w:bCs/>
          <w:i/>
          <w:iCs/>
        </w:rPr>
      </w:pPr>
    </w:p>
    <w:p w14:paraId="0D12DCAB"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荣威公布未来新能源产品计划</w:t>
      </w:r>
    </w:p>
    <w:p w14:paraId="27A85062" w14:textId="77777777" w:rsidR="00422E7B" w:rsidRDefault="00422E7B" w:rsidP="00904AF6">
      <w:pPr>
        <w:ind w:firstLineChars="202" w:firstLine="424"/>
      </w:pPr>
      <w:r>
        <w:t>在全新荣威eRX5上市发布会上，官方公布了未来更多产品规划，未来打造两款新能源</w:t>
      </w:r>
      <w:r>
        <w:lastRenderedPageBreak/>
        <w:t>车型——代号EP39的轿车和代号ES39的SUV。此外，荣威还发布“珠峰机电一体化架构”、“星云纯电专属系统化平台”两大整车技术底座，以适应未来能源结构转型、消费市场升级的新趋势。</w:t>
      </w:r>
    </w:p>
    <w:p w14:paraId="7F208548" w14:textId="5AFC04C1" w:rsidR="00422E7B" w:rsidRDefault="00422E7B" w:rsidP="0084470F">
      <w:pPr>
        <w:rPr>
          <w:rFonts w:cs="宋体"/>
          <w:b/>
          <w:bCs/>
          <w:i/>
          <w:iCs/>
        </w:rPr>
      </w:pPr>
    </w:p>
    <w:p w14:paraId="1DA61884"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上汽乘用车郑州基地整车二厂正式投产</w:t>
      </w:r>
    </w:p>
    <w:p w14:paraId="08072F16" w14:textId="77777777" w:rsidR="00422E7B" w:rsidRDefault="00422E7B" w:rsidP="00904AF6">
      <w:pPr>
        <w:ind w:firstLineChars="202" w:firstLine="424"/>
      </w:pPr>
      <w:r>
        <w:rPr>
          <w:rFonts w:hint="eastAsia"/>
        </w:rPr>
        <w:t>上汽乘用车郑州基地整车二厂迎来首台整车下线，这也标志着郑州基地整车二厂正式投产。随着郑州基地整车二厂的正式投产，上汽乘用车的产能和终端供给将得到更为有力的保障。</w:t>
      </w:r>
    </w:p>
    <w:p w14:paraId="16A61C23" w14:textId="748D4A00" w:rsidR="00422E7B" w:rsidRDefault="00422E7B" w:rsidP="0084470F">
      <w:pPr>
        <w:rPr>
          <w:rFonts w:cs="宋体"/>
          <w:b/>
          <w:bCs/>
          <w:i/>
          <w:iCs/>
        </w:rPr>
      </w:pPr>
    </w:p>
    <w:p w14:paraId="7D922694"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蔚来能源投资公司增资至</w:t>
      </w:r>
      <w:r w:rsidRPr="00904AF6">
        <w:rPr>
          <w:b/>
          <w:sz w:val="24"/>
        </w:rPr>
        <w:t>10亿</w:t>
      </w:r>
    </w:p>
    <w:p w14:paraId="6ADF00FC" w14:textId="77777777" w:rsidR="00422E7B" w:rsidRPr="00302FBD" w:rsidRDefault="00422E7B" w:rsidP="00904AF6">
      <w:pPr>
        <w:ind w:firstLineChars="202" w:firstLine="424"/>
      </w:pPr>
      <w:r w:rsidRPr="003205EC">
        <w:t>蔚来能源投资（湖北）有限公司发生工商变更，注册资本由7000万人民币增至10亿人民币，增幅约1328％。该公司成立于2017年4月，法定代表人为沈斐，经营范围含在国</w:t>
      </w:r>
      <w:r>
        <w:t>家允许外商投资的新能源、电力等能源相关产业、产品的投资及管理等</w:t>
      </w:r>
      <w:r w:rsidRPr="003205EC">
        <w:t>由蔚来控股有限公司全资持股。</w:t>
      </w:r>
    </w:p>
    <w:p w14:paraId="0835C241" w14:textId="6655C7ED" w:rsidR="00422E7B" w:rsidRDefault="00422E7B" w:rsidP="0084470F">
      <w:pPr>
        <w:rPr>
          <w:rFonts w:cs="宋体"/>
          <w:b/>
          <w:bCs/>
          <w:i/>
          <w:iCs/>
        </w:rPr>
      </w:pPr>
    </w:p>
    <w:p w14:paraId="1169F116"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蔚来手机团队或已超</w:t>
      </w:r>
      <w:r w:rsidRPr="00904AF6">
        <w:rPr>
          <w:b/>
          <w:sz w:val="24"/>
        </w:rPr>
        <w:t>300人</w:t>
      </w:r>
    </w:p>
    <w:p w14:paraId="285298AF" w14:textId="77777777" w:rsidR="00422E7B" w:rsidRDefault="00422E7B" w:rsidP="00904AF6">
      <w:pPr>
        <w:ind w:firstLineChars="202" w:firstLine="424"/>
      </w:pPr>
      <w:r>
        <w:t>原美图移动高级副总裁易炜已加盟蔚来手机团队，担任软件部门负责人。一名消息人士称，目前易炜在蔚来“看不到具体的（职级），只有代号”。</w:t>
      </w:r>
    </w:p>
    <w:p w14:paraId="03B83431" w14:textId="77777777" w:rsidR="00422E7B" w:rsidRDefault="00422E7B" w:rsidP="00904AF6">
      <w:pPr>
        <w:ind w:firstLineChars="202" w:firstLine="424"/>
      </w:pPr>
      <w:r>
        <w:rPr>
          <w:rFonts w:hint="eastAsia"/>
        </w:rPr>
        <w:t>消息人士向未来汽车透露，“蔚来手机团队已超过了</w:t>
      </w:r>
      <w:r>
        <w:t>300人，员工背景包括OPPO、美图和华为等”。</w:t>
      </w:r>
    </w:p>
    <w:p w14:paraId="4CB6DB45" w14:textId="3A7B5D58" w:rsidR="00422E7B" w:rsidRDefault="00422E7B" w:rsidP="0084470F">
      <w:pPr>
        <w:rPr>
          <w:rFonts w:cs="宋体"/>
          <w:b/>
          <w:bCs/>
          <w:i/>
          <w:iCs/>
        </w:rPr>
      </w:pPr>
    </w:p>
    <w:p w14:paraId="1E06CAFF"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蔚来在烟台成立公司</w:t>
      </w:r>
      <w:r w:rsidRPr="00904AF6">
        <w:rPr>
          <w:b/>
          <w:sz w:val="24"/>
        </w:rPr>
        <w:t>业务含网约车经营</w:t>
      </w:r>
    </w:p>
    <w:p w14:paraId="05A665D1" w14:textId="77777777" w:rsidR="00422E7B" w:rsidRDefault="00422E7B" w:rsidP="00904AF6">
      <w:pPr>
        <w:ind w:firstLineChars="202" w:firstLine="424"/>
      </w:pPr>
      <w:r w:rsidRPr="00545E96">
        <w:t>烟台蔚来汽车销售服务有限公司成立，注册资本100万元，法定代表人李轶石，经营范围含汽车销售；新能源汽车生产测试设备销售；充电桩销售；二手车经销；项目策划与公关服务；巡游出租汽车经营服务；网络预约出租汽车经营服务；保险兼业代理业务等。股东信息显示，该公司由蔚来汽车销售服务有限公司全资持股。</w:t>
      </w:r>
    </w:p>
    <w:p w14:paraId="5B9CB9D9" w14:textId="7520A278" w:rsidR="00422E7B" w:rsidRDefault="00422E7B" w:rsidP="0084470F">
      <w:pPr>
        <w:rPr>
          <w:rFonts w:cs="宋体"/>
          <w:b/>
          <w:bCs/>
          <w:i/>
          <w:iCs/>
        </w:rPr>
      </w:pPr>
    </w:p>
    <w:p w14:paraId="26929925" w14:textId="65E9BFEA"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长城汽车魏牌李瑞峰将升任</w:t>
      </w:r>
      <w:r w:rsidRPr="00904AF6">
        <w:rPr>
          <w:b/>
          <w:sz w:val="24"/>
        </w:rPr>
        <w:t>CGO统管多个品牌</w:t>
      </w:r>
    </w:p>
    <w:p w14:paraId="6109D5B7" w14:textId="77777777" w:rsidR="00422E7B" w:rsidRDefault="00422E7B" w:rsidP="00904AF6">
      <w:pPr>
        <w:ind w:firstLineChars="202" w:firstLine="424"/>
      </w:pPr>
      <w:r>
        <w:t>长城汽车股份有限公司高级副总裁兼销售公司总经理、魏牌CEO李瑞峰将升任长城汽车股份有限公司CGO（首席增长官），统管公司品牌业务。据悉，李瑞峰仍然会负责魏牌的业务，并且哈弗、欧拉、坦克等品牌CEO均向李瑞峰汇报。</w:t>
      </w:r>
    </w:p>
    <w:p w14:paraId="5158ACF0" w14:textId="6B78B8D8" w:rsidR="00422E7B" w:rsidRDefault="00422E7B" w:rsidP="0084470F">
      <w:pPr>
        <w:rPr>
          <w:rFonts w:cs="宋体"/>
          <w:b/>
          <w:bCs/>
          <w:i/>
          <w:iCs/>
        </w:rPr>
      </w:pPr>
    </w:p>
    <w:p w14:paraId="51EF5CC3"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五菱推出首款纯电微卡荣光小卡</w:t>
      </w:r>
      <w:r w:rsidRPr="00904AF6">
        <w:rPr>
          <w:b/>
          <w:sz w:val="24"/>
        </w:rPr>
        <w:t>EV</w:t>
      </w:r>
    </w:p>
    <w:p w14:paraId="66C67C0E" w14:textId="77777777" w:rsidR="00422E7B" w:rsidRDefault="00422E7B" w:rsidP="00904AF6">
      <w:pPr>
        <w:ind w:firstLineChars="202" w:firstLine="424"/>
      </w:pPr>
      <w:r>
        <w:rPr>
          <w:rFonts w:hint="eastAsia"/>
        </w:rPr>
        <w:t>随着国家新能源商用车支持政策日趋完善，新能源物流车能享受优先的路权政策，纯电动微卡成为城配市场“新宠”已成趋势。为了及时满足城配市场用车需求，五菱积极响应国家政策，发挥自身在微卡及新能源领域齐领跑的优势，正式推出首款纯电微卡——五菱荣光小卡</w:t>
      </w:r>
      <w:r>
        <w:t>EV，并将在2022年8月16日上市，为广大奋斗者带来新的创富密码。</w:t>
      </w:r>
    </w:p>
    <w:p w14:paraId="67920F68" w14:textId="407BA4BA" w:rsidR="00422E7B" w:rsidRDefault="00422E7B" w:rsidP="0084470F">
      <w:pPr>
        <w:rPr>
          <w:rFonts w:cs="宋体"/>
          <w:b/>
          <w:bCs/>
          <w:i/>
          <w:iCs/>
        </w:rPr>
      </w:pPr>
    </w:p>
    <w:p w14:paraId="6965FF51" w14:textId="77777777" w:rsidR="00422E7B" w:rsidRPr="00640B9F" w:rsidRDefault="00422E7B" w:rsidP="0084470F">
      <w:pPr>
        <w:pStyle w:val="a8"/>
        <w:numPr>
          <w:ilvl w:val="3"/>
          <w:numId w:val="17"/>
        </w:numPr>
        <w:ind w:firstLineChars="0"/>
        <w:jc w:val="left"/>
        <w:outlineLvl w:val="1"/>
        <w:rPr>
          <w:b/>
        </w:rPr>
      </w:pPr>
      <w:r w:rsidRPr="00904AF6">
        <w:rPr>
          <w:b/>
          <w:sz w:val="24"/>
        </w:rPr>
        <w:lastRenderedPageBreak/>
        <w:t>小米发力汽车自动驾驶2024年进入第一阵营</w:t>
      </w:r>
    </w:p>
    <w:p w14:paraId="0900ADE8" w14:textId="77777777" w:rsidR="00422E7B" w:rsidRDefault="00422E7B" w:rsidP="00904AF6">
      <w:pPr>
        <w:ind w:firstLineChars="202" w:firstLine="424"/>
      </w:pPr>
      <w:r>
        <w:t>8月11日，小米在新品发布会上透露了小米造车方面的最新进展。目前，小米在自动驾驶领域首期投入了33亿元研发费用，已组建超500人规模的研发团队，同时通过全资并购以及对上下游企业的产业投资等方式，推进在自动驾驶领域的中长期产业布局。</w:t>
      </w:r>
    </w:p>
    <w:p w14:paraId="7A1C4AD6" w14:textId="0B8E8FB8" w:rsidR="00422E7B" w:rsidRDefault="00422E7B" w:rsidP="0084470F">
      <w:pPr>
        <w:rPr>
          <w:rFonts w:cs="宋体"/>
          <w:b/>
          <w:bCs/>
          <w:i/>
          <w:iCs/>
        </w:rPr>
      </w:pPr>
    </w:p>
    <w:p w14:paraId="41D43ED2" w14:textId="77777777" w:rsidR="00422E7B" w:rsidRPr="00F4756A" w:rsidRDefault="00422E7B" w:rsidP="0084470F">
      <w:pPr>
        <w:pStyle w:val="a8"/>
        <w:numPr>
          <w:ilvl w:val="3"/>
          <w:numId w:val="17"/>
        </w:numPr>
        <w:ind w:firstLineChars="0"/>
        <w:jc w:val="left"/>
        <w:outlineLvl w:val="1"/>
        <w:rPr>
          <w:b/>
        </w:rPr>
      </w:pPr>
      <w:r w:rsidRPr="00904AF6">
        <w:rPr>
          <w:rFonts w:hint="eastAsia"/>
          <w:b/>
          <w:sz w:val="24"/>
        </w:rPr>
        <w:t>长城汽车欧洲战略落地</w:t>
      </w:r>
    </w:p>
    <w:p w14:paraId="067ADB47" w14:textId="77777777" w:rsidR="00422E7B" w:rsidRDefault="00422E7B" w:rsidP="00904AF6">
      <w:pPr>
        <w:ind w:firstLineChars="202" w:firstLine="424"/>
      </w:pPr>
      <w:r>
        <w:rPr>
          <w:rFonts w:hint="eastAsia"/>
        </w:rPr>
        <w:t>长城汽车与埃米尔福莱（</w:t>
      </w:r>
      <w:r>
        <w:t>EmilFrey）集团举行了签约仪式，双方就魏牌和欧拉在欧洲市场的进口和分销达成战略合作，并对率先进入德国市场的魏牌摩卡PHEV（Coffee01）、欧拉好猫两款极具创新意义的产品，进行联合营销。</w:t>
      </w:r>
    </w:p>
    <w:p w14:paraId="323AF63B" w14:textId="43BB4A00" w:rsidR="00422E7B" w:rsidRDefault="00422E7B" w:rsidP="0084470F">
      <w:pPr>
        <w:rPr>
          <w:rFonts w:cs="宋体"/>
          <w:b/>
          <w:bCs/>
          <w:i/>
          <w:iCs/>
        </w:rPr>
      </w:pPr>
    </w:p>
    <w:p w14:paraId="63F979F4" w14:textId="77777777" w:rsidR="00422E7B" w:rsidRPr="00904AF6" w:rsidRDefault="00422E7B" w:rsidP="0084470F">
      <w:pPr>
        <w:pStyle w:val="a8"/>
        <w:numPr>
          <w:ilvl w:val="3"/>
          <w:numId w:val="17"/>
        </w:numPr>
        <w:ind w:firstLineChars="0"/>
        <w:jc w:val="left"/>
        <w:outlineLvl w:val="1"/>
        <w:rPr>
          <w:b/>
          <w:sz w:val="24"/>
        </w:rPr>
      </w:pPr>
      <w:r w:rsidRPr="00904AF6">
        <w:rPr>
          <w:rFonts w:hint="eastAsia"/>
          <w:b/>
          <w:sz w:val="24"/>
        </w:rPr>
        <w:t>长城取消轮值总裁制度</w:t>
      </w:r>
      <w:r w:rsidRPr="00904AF6">
        <w:rPr>
          <w:b/>
          <w:sz w:val="24"/>
        </w:rPr>
        <w:t>穆峰任股份公司CEO</w:t>
      </w:r>
    </w:p>
    <w:p w14:paraId="495F3CB0" w14:textId="28D658E3" w:rsidR="00422E7B" w:rsidRPr="005928F0" w:rsidRDefault="00422E7B" w:rsidP="005928F0">
      <w:pPr>
        <w:ind w:firstLineChars="202" w:firstLine="424"/>
      </w:pPr>
      <w:r w:rsidRPr="003205EC">
        <w:t>长城高级副总裁兼销售公司总经理、魏牌CEO李瑞峰将升任长城汽车股份有限公司CGO（首席增长官），统管公司品牌业务。</w:t>
      </w:r>
    </w:p>
    <w:p w14:paraId="0311519F" w14:textId="77777777" w:rsidR="00904AF6" w:rsidRDefault="00904AF6" w:rsidP="0084470F">
      <w:pPr>
        <w:rPr>
          <w:rFonts w:cs="宋体"/>
          <w:b/>
          <w:bCs/>
          <w:i/>
          <w:iCs/>
        </w:rPr>
      </w:pPr>
    </w:p>
    <w:p w14:paraId="1F304461" w14:textId="77777777" w:rsidR="0084470F" w:rsidRPr="00904AF6" w:rsidRDefault="0084470F" w:rsidP="0084470F">
      <w:pPr>
        <w:pStyle w:val="a8"/>
        <w:numPr>
          <w:ilvl w:val="0"/>
          <w:numId w:val="4"/>
        </w:numPr>
        <w:ind w:firstLineChars="0"/>
        <w:outlineLvl w:val="0"/>
        <w:rPr>
          <w:b/>
          <w:sz w:val="28"/>
          <w:szCs w:val="28"/>
        </w:rPr>
      </w:pPr>
      <w:r w:rsidRPr="00904AF6">
        <w:rPr>
          <w:rFonts w:hint="eastAsia"/>
          <w:b/>
          <w:sz w:val="28"/>
          <w:szCs w:val="28"/>
        </w:rPr>
        <w:t>行业信息</w:t>
      </w:r>
    </w:p>
    <w:p w14:paraId="3F25D730"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北京奔驰顺义工厂打造纯电座驾全新</w:t>
      </w:r>
      <w:r w:rsidRPr="00904AF6">
        <w:rPr>
          <w:b/>
          <w:sz w:val="24"/>
        </w:rPr>
        <w:t>EQE</w:t>
      </w:r>
    </w:p>
    <w:p w14:paraId="29BD199E" w14:textId="77777777" w:rsidR="006A5B30" w:rsidRDefault="006A5B30" w:rsidP="00904AF6">
      <w:pPr>
        <w:ind w:firstLineChars="202" w:firstLine="424"/>
      </w:pPr>
      <w:r>
        <w:rPr>
          <w:rFonts w:hint="eastAsia"/>
        </w:rPr>
        <w:t>梅赛德斯</w:t>
      </w:r>
      <w:r>
        <w:t>-奔驰乘用车迎来在华本土化生产17周年。6月，全新EQE在北京奔驰顺义工厂下线，这也是第400万辆国产梅赛德斯-奔驰汽车，并将于近期在中国市场上市。</w:t>
      </w:r>
    </w:p>
    <w:p w14:paraId="568C7952" w14:textId="77777777" w:rsidR="006A5B30" w:rsidRDefault="006A5B30" w:rsidP="00904AF6">
      <w:pPr>
        <w:ind w:firstLineChars="202" w:firstLine="424"/>
      </w:pPr>
      <w:r>
        <w:rPr>
          <w:rFonts w:hint="eastAsia"/>
        </w:rPr>
        <w:t>为进一步扩大产能，满足中国客户的需求，</w:t>
      </w:r>
      <w:r>
        <w:t>2018年，梅赛德斯-奔驰集团和北汽集团宣布共同投资超过119亿元人民币，打造北京奔驰顺义工厂。2020年，北京奔驰顺义工厂正式投产。如今，顺义工厂与亦庄工厂相互协同、灵活配合，持续坚守“中国制造，全球品质”的使命。通过将“数字化、柔性化、高效、可持续”价值理念贯穿生产体系，北京奔驰已成为梅赛德斯-奔驰全球生产网络中最先进的工厂之一。</w:t>
      </w:r>
    </w:p>
    <w:p w14:paraId="66171E19" w14:textId="12FC0527" w:rsidR="006A5B30" w:rsidRPr="001714C3" w:rsidRDefault="006A5B30" w:rsidP="0084470F">
      <w:pPr>
        <w:rPr>
          <w:rFonts w:cs="宋体"/>
          <w:b/>
          <w:bCs/>
          <w:i/>
          <w:iCs/>
        </w:rPr>
      </w:pPr>
    </w:p>
    <w:p w14:paraId="7BCC39A7" w14:textId="77777777" w:rsidR="00422E7B" w:rsidRPr="00904AF6" w:rsidRDefault="00422E7B" w:rsidP="00904AF6">
      <w:pPr>
        <w:pStyle w:val="a8"/>
        <w:numPr>
          <w:ilvl w:val="0"/>
          <w:numId w:val="16"/>
        </w:numPr>
        <w:ind w:firstLineChars="0"/>
        <w:outlineLvl w:val="1"/>
        <w:rPr>
          <w:b/>
          <w:sz w:val="24"/>
        </w:rPr>
      </w:pPr>
      <w:r w:rsidRPr="00904AF6">
        <w:rPr>
          <w:rFonts w:hint="eastAsia"/>
          <w:b/>
          <w:sz w:val="24"/>
        </w:rPr>
        <w:t>广汽集团</w:t>
      </w:r>
      <w:r w:rsidRPr="00904AF6">
        <w:rPr>
          <w:b/>
          <w:sz w:val="24"/>
        </w:rPr>
        <w:t>:拟设立电驱科技公司总投资21.6亿</w:t>
      </w:r>
    </w:p>
    <w:p w14:paraId="64CCA577" w14:textId="77777777" w:rsidR="00422E7B" w:rsidRDefault="00422E7B" w:rsidP="00904AF6">
      <w:pPr>
        <w:ind w:firstLineChars="202" w:firstLine="424"/>
      </w:pPr>
      <w:r w:rsidRPr="00E543F7">
        <w:rPr>
          <w:rFonts w:hint="eastAsia"/>
        </w:rPr>
        <w:t>广汽集团</w:t>
      </w:r>
      <w:r w:rsidRPr="00E543F7">
        <w:t>8月11日晚间公告，公司与全资子公司广汽乘用车有限公司及控股子公司广汽埃安新能源汽车有限公司按持股23%、26%、51%的比例设立电驱科技公司，开展自主IDU电驱系统及GMC混动机电耦合系统产业化项目建设，项目总投资21.6亿元，其中项目公司注册资本为9亿元，资金来源由各企业自筹。</w:t>
      </w:r>
    </w:p>
    <w:p w14:paraId="19F4B25B" w14:textId="298BA721" w:rsidR="00422E7B" w:rsidRDefault="00422E7B" w:rsidP="00422E7B">
      <w:pPr>
        <w:rPr>
          <w:rFonts w:cs="宋体"/>
          <w:b/>
          <w:bCs/>
          <w:i/>
          <w:iCs/>
        </w:rPr>
      </w:pPr>
    </w:p>
    <w:p w14:paraId="5B6B04A7" w14:textId="77777777" w:rsidR="00422E7B" w:rsidRPr="00904AF6" w:rsidRDefault="00422E7B" w:rsidP="00904AF6">
      <w:pPr>
        <w:pStyle w:val="a8"/>
        <w:numPr>
          <w:ilvl w:val="0"/>
          <w:numId w:val="16"/>
        </w:numPr>
        <w:ind w:firstLineChars="0"/>
        <w:outlineLvl w:val="1"/>
        <w:rPr>
          <w:b/>
          <w:sz w:val="24"/>
        </w:rPr>
      </w:pPr>
      <w:r w:rsidRPr="00904AF6">
        <w:rPr>
          <w:rFonts w:hint="eastAsia"/>
          <w:b/>
          <w:sz w:val="24"/>
        </w:rPr>
        <w:t>华为</w:t>
      </w:r>
      <w:r w:rsidRPr="00904AF6">
        <w:rPr>
          <w:b/>
          <w:sz w:val="24"/>
        </w:rPr>
        <w:t>2022年上半年营收3016亿元净利润率5.0%</w:t>
      </w:r>
    </w:p>
    <w:p w14:paraId="339E7254" w14:textId="77777777" w:rsidR="00422E7B" w:rsidRDefault="00422E7B" w:rsidP="00904AF6">
      <w:pPr>
        <w:ind w:firstLineChars="202" w:firstLine="424"/>
      </w:pPr>
      <w:r w:rsidRPr="003205EC">
        <w:t>华为在今年上半年实现销售收入3016亿元人民币，净利润率5.0%。其中，运营商业务收入为1427亿元人民币，企业业务收入为547亿元人民币，终端业务收入为1013亿元人民币。</w:t>
      </w:r>
    </w:p>
    <w:p w14:paraId="6094DD6D" w14:textId="3A3E0132" w:rsidR="00422E7B" w:rsidRDefault="00422E7B" w:rsidP="00422E7B">
      <w:pPr>
        <w:rPr>
          <w:rFonts w:cs="宋体"/>
          <w:b/>
          <w:bCs/>
          <w:i/>
          <w:iCs/>
        </w:rPr>
      </w:pPr>
    </w:p>
    <w:p w14:paraId="1F9FFBAA" w14:textId="77777777" w:rsidR="00422E7B" w:rsidRPr="00904AF6" w:rsidRDefault="00422E7B" w:rsidP="00904AF6">
      <w:pPr>
        <w:pStyle w:val="a8"/>
        <w:numPr>
          <w:ilvl w:val="0"/>
          <w:numId w:val="16"/>
        </w:numPr>
        <w:ind w:firstLineChars="0"/>
        <w:outlineLvl w:val="1"/>
        <w:rPr>
          <w:b/>
          <w:sz w:val="24"/>
        </w:rPr>
      </w:pPr>
      <w:r w:rsidRPr="00904AF6">
        <w:rPr>
          <w:rFonts w:hint="eastAsia"/>
          <w:b/>
          <w:sz w:val="24"/>
        </w:rPr>
        <w:t>滴滴、理想合资公司申请破产</w:t>
      </w:r>
    </w:p>
    <w:p w14:paraId="57867243" w14:textId="77777777" w:rsidR="00422E7B" w:rsidRDefault="00422E7B" w:rsidP="00904AF6">
      <w:pPr>
        <w:ind w:firstLineChars="202" w:firstLine="424"/>
      </w:pPr>
      <w:r w:rsidRPr="003205EC">
        <w:lastRenderedPageBreak/>
        <w:t>北京桔电出行科技有限公司新增破产审查案件，申请人、被申请人均为北京桔电出行科技有限公司，经办法院为北京市第一中级人民法院。</w:t>
      </w:r>
    </w:p>
    <w:p w14:paraId="5BDA5572" w14:textId="58D2E713" w:rsidR="00422E7B" w:rsidRDefault="00422E7B" w:rsidP="00422E7B">
      <w:pPr>
        <w:rPr>
          <w:rFonts w:cs="宋体"/>
          <w:b/>
          <w:bCs/>
          <w:i/>
          <w:iCs/>
        </w:rPr>
      </w:pPr>
    </w:p>
    <w:p w14:paraId="313CA7EE" w14:textId="77777777" w:rsidR="00422E7B" w:rsidRPr="00904AF6" w:rsidRDefault="00422E7B" w:rsidP="00904AF6">
      <w:pPr>
        <w:pStyle w:val="a8"/>
        <w:numPr>
          <w:ilvl w:val="0"/>
          <w:numId w:val="16"/>
        </w:numPr>
        <w:ind w:firstLineChars="0"/>
        <w:outlineLvl w:val="1"/>
        <w:rPr>
          <w:b/>
          <w:sz w:val="24"/>
        </w:rPr>
      </w:pPr>
      <w:r w:rsidRPr="00904AF6">
        <w:rPr>
          <w:rFonts w:hint="eastAsia"/>
          <w:b/>
          <w:sz w:val="24"/>
        </w:rPr>
        <w:t>宁德时代拟</w:t>
      </w:r>
      <w:r w:rsidRPr="00904AF6">
        <w:rPr>
          <w:b/>
          <w:sz w:val="24"/>
        </w:rPr>
        <w:t>73.4亿欧元在匈牙利投建年产100GWh电池项目</w:t>
      </w:r>
    </w:p>
    <w:p w14:paraId="7F0311DA" w14:textId="77777777" w:rsidR="00422E7B" w:rsidRDefault="00422E7B" w:rsidP="00904AF6">
      <w:pPr>
        <w:ind w:firstLineChars="202" w:firstLine="424"/>
      </w:pPr>
      <w:r w:rsidRPr="003205EC">
        <w:t>宁德时代公告称，拟投资不超过73.4亿欧元（约合508.7亿元人民币），在匈牙利德布勒森市南部经济开发区建设年产100GWh动力电池项目。</w:t>
      </w:r>
    </w:p>
    <w:p w14:paraId="33D0C178" w14:textId="2490CE4D" w:rsidR="00422E7B" w:rsidRDefault="00422E7B" w:rsidP="00422E7B">
      <w:pPr>
        <w:rPr>
          <w:rFonts w:cs="宋体"/>
          <w:b/>
          <w:bCs/>
          <w:i/>
          <w:iCs/>
        </w:rPr>
      </w:pPr>
    </w:p>
    <w:p w14:paraId="28317404"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国内首个新能源整车能效试验室亦庄落成</w:t>
      </w:r>
    </w:p>
    <w:p w14:paraId="0C3C7427" w14:textId="77777777" w:rsidR="006A5B30" w:rsidRDefault="006A5B30" w:rsidP="00904AF6">
      <w:pPr>
        <w:ind w:firstLineChars="202" w:firstLine="424"/>
      </w:pPr>
      <w:r>
        <w:rPr>
          <w:rFonts w:hint="eastAsia"/>
        </w:rPr>
        <w:t>国家新能源汽车技术创新中心与西门子共同建设的整车能效开发试验室在北京经开区落成运营。这是国内第一个针对新能源车的整车能效开发试验室，水准对标国际一流。</w:t>
      </w:r>
    </w:p>
    <w:p w14:paraId="0640C693" w14:textId="7AF8296E" w:rsidR="006A5B30" w:rsidRDefault="006A5B30" w:rsidP="0084470F">
      <w:pPr>
        <w:rPr>
          <w:rFonts w:cs="宋体"/>
          <w:b/>
          <w:bCs/>
          <w:i/>
          <w:iCs/>
        </w:rPr>
      </w:pPr>
    </w:p>
    <w:p w14:paraId="1F0848F0"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全国首批全无人自动驾驶牌照在武汉发放</w:t>
      </w:r>
    </w:p>
    <w:p w14:paraId="1BE2E5D9" w14:textId="77777777" w:rsidR="006A5B30" w:rsidRDefault="006A5B30" w:rsidP="00904AF6">
      <w:pPr>
        <w:ind w:firstLineChars="202" w:firstLine="424"/>
      </w:pPr>
      <w:r>
        <w:t>武汉发放中国首批自动驾驶全无人商业化牌照，百度自动驾驶出行服务平台“萝卜快跑”获批，将在武汉市经开区开启车内全无人的商业化试点运营，并面向公众提供自动驾驶出行服务。</w:t>
      </w:r>
    </w:p>
    <w:p w14:paraId="6A987452" w14:textId="4F339C9E" w:rsidR="006A5B30" w:rsidRDefault="006A5B30" w:rsidP="0084470F">
      <w:pPr>
        <w:rPr>
          <w:rFonts w:cs="宋体"/>
          <w:b/>
          <w:bCs/>
          <w:i/>
          <w:iCs/>
        </w:rPr>
      </w:pPr>
    </w:p>
    <w:p w14:paraId="0CBCD94A"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西北首批新能源搅拌车投入运营</w:t>
      </w:r>
    </w:p>
    <w:p w14:paraId="43E8AEE8" w14:textId="77777777" w:rsidR="006A5B30" w:rsidRDefault="006A5B30" w:rsidP="00904AF6">
      <w:pPr>
        <w:ind w:firstLineChars="202" w:firstLine="424"/>
      </w:pPr>
      <w:r w:rsidRPr="00FF40C9">
        <w:t>8月11日，一场主题为“引领绿色商用共创低碳之城”西北首批新能源搅拌车交付暨换电站启用仪式，在古城西安顺利举行，共有45台华菱换电搅拌车交付给了陕西恒达福混凝土制品有限公司。此次华菱换电搅拌车批量交付是西北地区首批投入运营的新能源搅拌车，标志着西安乃至西北区域商砼行业绿色运输转型迈入了新阶段，同时也将为西安的城市低碳发展增添新动力。</w:t>
      </w:r>
    </w:p>
    <w:p w14:paraId="508AD342" w14:textId="44C22034" w:rsidR="006A5B30" w:rsidRPr="0023655A" w:rsidRDefault="006A5B30" w:rsidP="0084470F">
      <w:pPr>
        <w:rPr>
          <w:rFonts w:cs="宋体"/>
          <w:b/>
          <w:bCs/>
          <w:i/>
          <w:iCs/>
        </w:rPr>
      </w:pPr>
    </w:p>
    <w:p w14:paraId="78D76C61"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再制造助力整车企业绿色低碳循环发展</w:t>
      </w:r>
    </w:p>
    <w:p w14:paraId="7B65CA88" w14:textId="77777777" w:rsidR="006A5B30" w:rsidRDefault="006A5B30" w:rsidP="00904AF6">
      <w:pPr>
        <w:ind w:firstLineChars="202" w:firstLine="424"/>
      </w:pPr>
      <w:r>
        <w:rPr>
          <w:rFonts w:hint="eastAsia"/>
        </w:rPr>
        <w:t>为贯彻落实国务院《</w:t>
      </w:r>
      <w:r>
        <w:t>2030年前碳达峰行动方案》和国家《“十四五”循环经济发展规划》有关加快发展再制造产业的要求，推进汽车整车企业和零部件企业实施国家发改委等八部委联合发布的《汽车零部件再制造规范管理暂行办法》，加快推动我国汽车企业再制造工作的规范化和高质量发展，“2022年汽车行业企业推进再制造工作研讨会”在重庆召开。会上，京津冀再制造产业技术研究院院长、全国再制造技术标准委员会秘书长、中国再制造50人论坛副总召集人张伟表示，不管是从环境可持续发展角度，还是从经济角度，抑或是从技术角度，再制造产业都有</w:t>
      </w:r>
      <w:r>
        <w:rPr>
          <w:rFonts w:hint="eastAsia"/>
        </w:rPr>
        <w:t>着广泛的发展空间，特别是发展再制造可以进一步助力整车企业绿色低碳循环发展。</w:t>
      </w:r>
    </w:p>
    <w:p w14:paraId="0B17C902" w14:textId="1B3B200F" w:rsidR="006A5B30" w:rsidRPr="00A44011" w:rsidRDefault="006A5B30" w:rsidP="0084470F">
      <w:pPr>
        <w:rPr>
          <w:rFonts w:cs="宋体"/>
          <w:b/>
          <w:bCs/>
          <w:i/>
          <w:iCs/>
        </w:rPr>
      </w:pPr>
    </w:p>
    <w:p w14:paraId="096E4510" w14:textId="77777777" w:rsidR="006A5B30" w:rsidRPr="00904AF6" w:rsidRDefault="006A5B30" w:rsidP="0084470F">
      <w:pPr>
        <w:pStyle w:val="a8"/>
        <w:numPr>
          <w:ilvl w:val="0"/>
          <w:numId w:val="16"/>
        </w:numPr>
        <w:ind w:firstLineChars="0"/>
        <w:outlineLvl w:val="1"/>
        <w:rPr>
          <w:b/>
          <w:sz w:val="24"/>
        </w:rPr>
      </w:pPr>
      <w:r w:rsidRPr="00904AF6">
        <w:rPr>
          <w:rFonts w:hint="eastAsia"/>
          <w:b/>
          <w:sz w:val="24"/>
        </w:rPr>
        <w:t>重庆武汉发放中国首批自动驾驶全无人商业运营牌照</w:t>
      </w:r>
      <w:r w:rsidRPr="00904AF6">
        <w:rPr>
          <w:b/>
          <w:sz w:val="24"/>
        </w:rPr>
        <w:t>百度独家获批</w:t>
      </w:r>
    </w:p>
    <w:p w14:paraId="79BDCB52" w14:textId="421CD0AF" w:rsidR="006A5B30" w:rsidRPr="005928F0" w:rsidRDefault="006A5B30" w:rsidP="005928F0">
      <w:pPr>
        <w:ind w:firstLineChars="202" w:firstLine="424"/>
      </w:pPr>
      <w:r>
        <w:rPr>
          <w:rFonts w:hint="eastAsia"/>
        </w:rPr>
        <w:t>重庆、武汉两地政府部门率先发布自动驾驶全无人商业化试点政策，并向百度发放全国首批无人化示范运营资格，允许车内无安全员的自动驾驶车辆在社会道路上开展商业化服务。此次政策落地，标志着重庆、武汉两地居民将在全国首先享受到全无人驾驶出行服务，中国自动驾驶也会迎来高速增长拐点，在全球竞赛中占据领先位置。</w:t>
      </w:r>
    </w:p>
    <w:p w14:paraId="71AABADC" w14:textId="77777777" w:rsidR="0084470F" w:rsidRPr="0019255A" w:rsidRDefault="0084470F" w:rsidP="0084470F">
      <w:pPr>
        <w:pStyle w:val="a8"/>
        <w:numPr>
          <w:ilvl w:val="0"/>
          <w:numId w:val="4"/>
        </w:numPr>
        <w:ind w:firstLineChars="0"/>
        <w:outlineLvl w:val="0"/>
        <w:rPr>
          <w:b/>
          <w:sz w:val="28"/>
          <w:szCs w:val="28"/>
        </w:rPr>
      </w:pPr>
      <w:r w:rsidRPr="0019255A">
        <w:rPr>
          <w:rFonts w:cs="宋体" w:hint="eastAsia"/>
          <w:b/>
          <w:bCs/>
          <w:sz w:val="28"/>
          <w:szCs w:val="28"/>
        </w:rPr>
        <w:lastRenderedPageBreak/>
        <w:t>跨国集团和国际市场</w:t>
      </w:r>
    </w:p>
    <w:p w14:paraId="524E5675" w14:textId="77777777" w:rsidR="009015BE" w:rsidRPr="00904AF6" w:rsidRDefault="009015BE" w:rsidP="0084470F">
      <w:pPr>
        <w:pStyle w:val="a8"/>
        <w:numPr>
          <w:ilvl w:val="0"/>
          <w:numId w:val="21"/>
        </w:numPr>
        <w:ind w:firstLineChars="0"/>
        <w:outlineLvl w:val="1"/>
        <w:rPr>
          <w:b/>
          <w:sz w:val="24"/>
        </w:rPr>
      </w:pPr>
      <w:r w:rsidRPr="00904AF6">
        <w:rPr>
          <w:b/>
          <w:sz w:val="24"/>
        </w:rPr>
        <w:t>BNEF:全球汽车年销量将在2036年达到顶峰</w:t>
      </w:r>
    </w:p>
    <w:p w14:paraId="22579BC6" w14:textId="77777777" w:rsidR="009015BE" w:rsidRDefault="009015BE" w:rsidP="00904AF6">
      <w:pPr>
        <w:ind w:firstLineChars="202" w:firstLine="424"/>
      </w:pPr>
      <w:r>
        <w:rPr>
          <w:rFonts w:hint="eastAsia"/>
        </w:rPr>
        <w:t>彭博新能源财经（</w:t>
      </w:r>
      <w:r>
        <w:t>BNEF）刚刚发布了最新的年度轻型汽车展望，预计至少在未来10年内，全球乘用车数量将继续保持增长，将从12亿辆增长到2039年的创纪录的15亿多辆。BNEF还预计全球汽车年销量将在2036年达到顶峰，随后结束一个多世纪以来的增长。</w:t>
      </w:r>
    </w:p>
    <w:p w14:paraId="15FFC988" w14:textId="77777777" w:rsidR="009015BE" w:rsidRDefault="009015BE" w:rsidP="00904AF6">
      <w:pPr>
        <w:ind w:firstLineChars="202" w:firstLine="424"/>
      </w:pPr>
      <w:r>
        <w:rPr>
          <w:rFonts w:hint="eastAsia"/>
        </w:rPr>
        <w:t>主要驾龄人口的变化是影响这一前景的一个重要因素。根据联合国的数据，到</w:t>
      </w:r>
      <w:r>
        <w:t>2040年，欧洲的劳动年龄人口将减少11%，而日本和韩国的劳动年龄人口将减少20%以上。作为世界上最大的汽车市场，中国的劳动年龄人口将减少14%。同期，69岁及以上人口占全球人口的比例将从4%上升到10%。这些变化使BNEF不敢高估全球乘用车保有量前景。</w:t>
      </w:r>
    </w:p>
    <w:p w14:paraId="10E32EA4" w14:textId="13D90ABE" w:rsidR="009015BE" w:rsidRDefault="009015BE" w:rsidP="0084470F"/>
    <w:p w14:paraId="48391727"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巴西今年</w:t>
      </w:r>
      <w:r w:rsidRPr="00904AF6">
        <w:rPr>
          <w:b/>
          <w:sz w:val="24"/>
        </w:rPr>
        <w:t>7月汽车产量同比增长33.4%</w:t>
      </w:r>
    </w:p>
    <w:p w14:paraId="513A1F5D" w14:textId="77777777" w:rsidR="009015BE" w:rsidRDefault="009015BE" w:rsidP="00904AF6">
      <w:pPr>
        <w:ind w:firstLineChars="202" w:firstLine="424"/>
      </w:pPr>
      <w:r>
        <w:rPr>
          <w:rFonts w:hint="eastAsia"/>
        </w:rPr>
        <w:t>巴西汽车制造商协会</w:t>
      </w:r>
      <w:r>
        <w:t>(Anfavea)当地时间5日公布的数据显示，今年7月，巴西汽车产量为21.89万辆，环比增长7.5%，同比增长33.4%。</w:t>
      </w:r>
    </w:p>
    <w:p w14:paraId="3DD217B7" w14:textId="2B185196" w:rsidR="009015BE" w:rsidRDefault="009015BE" w:rsidP="0084470F"/>
    <w:p w14:paraId="3FE494A8"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拜登签署芯片法案</w:t>
      </w:r>
    </w:p>
    <w:p w14:paraId="3F27CE51" w14:textId="77777777" w:rsidR="009015BE" w:rsidRDefault="009015BE" w:rsidP="00904AF6">
      <w:pPr>
        <w:ind w:firstLineChars="202" w:firstLine="424"/>
      </w:pPr>
      <w:r w:rsidRPr="003205EC">
        <w:t>美国总统拜登正式签署了《芯片和科学法案》，其中芯片法案将为美国半导体产业提供高达527亿美元的政府补贴以及240亿美元的税收减免；科学法案则将撬动2000多亿美元的资金用于加强美国在人工智能、机器人技术和量子计算等高科技领域的技术发展。法案总额高达2800亿美元。</w:t>
      </w:r>
    </w:p>
    <w:p w14:paraId="7522D8BB" w14:textId="41F6169A" w:rsidR="009015BE" w:rsidRPr="00B172CE" w:rsidRDefault="009015BE" w:rsidP="0084470F">
      <w:pPr>
        <w:rPr>
          <w:rFonts w:cs="宋体"/>
          <w:b/>
          <w:bCs/>
          <w:i/>
          <w:iCs/>
        </w:rPr>
      </w:pPr>
    </w:p>
    <w:p w14:paraId="6ADC1BBD"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丰田宣布</w:t>
      </w:r>
      <w:r w:rsidRPr="00904AF6">
        <w:rPr>
          <w:b/>
          <w:sz w:val="24"/>
        </w:rPr>
        <w:t>9月将在全球生产约85万辆汽车</w:t>
      </w:r>
    </w:p>
    <w:p w14:paraId="192115E0" w14:textId="77777777" w:rsidR="009015BE" w:rsidRDefault="009015BE" w:rsidP="00904AF6">
      <w:pPr>
        <w:ind w:firstLineChars="202" w:firstLine="424"/>
      </w:pPr>
      <w:r w:rsidRPr="00031C13">
        <w:t>8月10日，丰田宣布9月将在全球生产约85万辆汽车，从产地构成来看，日本国内约为25万辆，海外约为60万辆，较去年同期的51万辆增加6成，维持2022财年（截至2023年3月）全年生产970万辆计划不变。丰田称，由于未能达成上半财年的产量计划，9月以后将力争挽回。</w:t>
      </w:r>
    </w:p>
    <w:p w14:paraId="255101BA" w14:textId="1EF9A8F6" w:rsidR="009015BE" w:rsidRDefault="009015BE" w:rsidP="0084470F"/>
    <w:p w14:paraId="6CEB1BF6"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美国《</w:t>
      </w:r>
      <w:r w:rsidRPr="00904AF6">
        <w:rPr>
          <w:b/>
          <w:sz w:val="24"/>
        </w:rPr>
        <w:t>2022年通胀削减法案》鼓励电池厂商进入北美</w:t>
      </w:r>
    </w:p>
    <w:p w14:paraId="129CAB39" w14:textId="77777777" w:rsidR="009015BE" w:rsidRDefault="009015BE" w:rsidP="00904AF6">
      <w:pPr>
        <w:ind w:firstLineChars="202" w:firstLine="424"/>
      </w:pPr>
      <w:r>
        <w:t>8月7日，美国参议院通过《2022年通胀削减法案》。该法案规定，对于汽车制造商来说，如果想要继续获得单辆新车7,500美元的税收抵免，需要满足两个条件：</w:t>
      </w:r>
    </w:p>
    <w:p w14:paraId="1F61711E" w14:textId="77777777" w:rsidR="009015BE" w:rsidRDefault="009015BE" w:rsidP="00904AF6">
      <w:pPr>
        <w:ind w:firstLineChars="202" w:firstLine="424"/>
      </w:pPr>
      <w:r>
        <w:rPr>
          <w:rFonts w:hint="eastAsia"/>
        </w:rPr>
        <w:t>其一，车辆搭载的动力电池中所含的特定材料（如锂、钴、镍、锰和石墨等），必须在与美国有自贸协定的国家或地区提取或加工，或在北美回收利用，要求价值量占比不低于从</w:t>
      </w:r>
      <w:r>
        <w:t>2023年的40%开始，到2027年增加到80%。如果满足此要求，则汽车制造商有资格获得单车3,750美元的税收抵免。</w:t>
      </w:r>
    </w:p>
    <w:p w14:paraId="783D4358" w14:textId="77777777" w:rsidR="009015BE" w:rsidRDefault="009015BE" w:rsidP="00904AF6">
      <w:pPr>
        <w:ind w:firstLineChars="202" w:firstLine="424"/>
      </w:pPr>
      <w:r>
        <w:rPr>
          <w:rFonts w:hint="eastAsia"/>
        </w:rPr>
        <w:t>其二，电池的组件必须在北美制造或组装，要求价值量占比不低于从</w:t>
      </w:r>
      <w:r>
        <w:t>2023年的50%开始，到2028年后增加到100%。如果满足此要求，则汽车制造商有资格获得单车3,750美元的税收抵免。</w:t>
      </w:r>
    </w:p>
    <w:p w14:paraId="72E91B87" w14:textId="667EA9B5" w:rsidR="009015BE" w:rsidRPr="005928F0" w:rsidRDefault="009015BE" w:rsidP="0084470F">
      <w:r w:rsidRPr="003205EC">
        <w:rPr>
          <w:rFonts w:hint="eastAsia"/>
        </w:rPr>
        <w:t>法案要求，符合条件的车辆必须具有的最低电池容量从此前的</w:t>
      </w:r>
      <w:r w:rsidRPr="003205EC">
        <w:t>4kWh增加至7kWh。而如果汽车制造商所用的动力电池不满足以上两个要求，将没有资格获得补贴。</w:t>
      </w:r>
    </w:p>
    <w:p w14:paraId="73D1F317"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lastRenderedPageBreak/>
        <w:t>塔塔汽车</w:t>
      </w:r>
      <w:r w:rsidRPr="00904AF6">
        <w:rPr>
          <w:b/>
          <w:sz w:val="24"/>
        </w:rPr>
        <w:t>9150万美元收购福特印度工厂</w:t>
      </w:r>
    </w:p>
    <w:p w14:paraId="5867ACAB" w14:textId="77777777" w:rsidR="009015BE" w:rsidRDefault="009015BE" w:rsidP="00904AF6">
      <w:pPr>
        <w:ind w:firstLineChars="202" w:firstLine="424"/>
      </w:pPr>
      <w:r w:rsidRPr="003205EC">
        <w:t>塔塔汽车子公司塔塔电动乘用车有限公司以72.6亿卢比（约9,150万美元）收购福特汽车在印度西部古吉拉特邦桑纳德（Sanand）的制造工厂。收购内容包括土地、建筑物、制造工厂以及机械设备。作为协议的一部分，福特印度工厂的所有合格员工都将转移到塔塔汽车。</w:t>
      </w:r>
    </w:p>
    <w:p w14:paraId="1C580AF1" w14:textId="6FE5EBE2" w:rsidR="009015BE" w:rsidRPr="00B172CE" w:rsidRDefault="009015BE" w:rsidP="0084470F">
      <w:pPr>
        <w:rPr>
          <w:rFonts w:cs="宋体"/>
          <w:b/>
          <w:bCs/>
          <w:i/>
          <w:iCs/>
        </w:rPr>
      </w:pPr>
    </w:p>
    <w:p w14:paraId="78A88BD3"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特斯拉将从印尼购买价值</w:t>
      </w:r>
      <w:r w:rsidRPr="00904AF6">
        <w:rPr>
          <w:b/>
          <w:sz w:val="24"/>
        </w:rPr>
        <w:t>50亿美元的镍原料</w:t>
      </w:r>
    </w:p>
    <w:p w14:paraId="75091A68" w14:textId="77777777" w:rsidR="009015BE" w:rsidRDefault="009015BE" w:rsidP="00904AF6">
      <w:pPr>
        <w:ind w:firstLineChars="202" w:firstLine="424"/>
      </w:pPr>
      <w:r w:rsidRPr="003205EC">
        <w:t>印尼海事统筹部部长卢胡特·潘查伊坦（LuhutB.Pandjaitan）透露，特斯拉已经签署了价值约50亿美元的合同，从印尼的镍加工公司购买电池制造的上游原材料。</w:t>
      </w:r>
    </w:p>
    <w:p w14:paraId="7946F240" w14:textId="055BE56A" w:rsidR="009015BE" w:rsidRPr="00B172CE" w:rsidRDefault="009015BE" w:rsidP="0084470F">
      <w:pPr>
        <w:rPr>
          <w:rFonts w:cs="宋体"/>
          <w:b/>
          <w:bCs/>
          <w:i/>
          <w:iCs/>
        </w:rPr>
      </w:pPr>
    </w:p>
    <w:p w14:paraId="4466F884"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现代起亚环保汽车上半年出口量突破</w:t>
      </w:r>
      <w:r w:rsidRPr="00904AF6">
        <w:rPr>
          <w:b/>
          <w:sz w:val="24"/>
        </w:rPr>
        <w:t>20万辆</w:t>
      </w:r>
    </w:p>
    <w:p w14:paraId="3D58C602" w14:textId="77777777" w:rsidR="009015BE" w:rsidRDefault="009015BE" w:rsidP="00904AF6">
      <w:pPr>
        <w:ind w:firstLineChars="202" w:firstLine="424"/>
      </w:pPr>
      <w:r>
        <w:rPr>
          <w:rFonts w:hint="eastAsia"/>
        </w:rPr>
        <w:t>现代汽车和起亚汽车今年上半年的环保汽车出口量首次突破</w:t>
      </w:r>
      <w:r>
        <w:t>20万辆。</w:t>
      </w:r>
    </w:p>
    <w:p w14:paraId="11B0FD57" w14:textId="77777777" w:rsidR="009015BE" w:rsidRDefault="009015BE" w:rsidP="0084470F">
      <w:r>
        <w:rPr>
          <w:rFonts w:hint="eastAsia"/>
        </w:rPr>
        <w:t>根据韩国汽车工业协会</w:t>
      </w:r>
      <w:r>
        <w:t>(KAMA)的数据，在1-6月期间，韩国这两家巨头在海外共销售224672辆电动、混合动力和插电式混合动力汽车，比去年同期增长了30.6%。这是其环保汽车出口量首次超过20万辆。今年第一季度，他们的环保汽车出口量首次突破10万辆。</w:t>
      </w:r>
    </w:p>
    <w:p w14:paraId="4DF3B870" w14:textId="7A729B2C" w:rsidR="009015BE" w:rsidRDefault="009015BE" w:rsidP="0084470F"/>
    <w:p w14:paraId="691F763E"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现代氢燃料电池重卡正式进军德国市场</w:t>
      </w:r>
    </w:p>
    <w:p w14:paraId="77082A85" w14:textId="77777777" w:rsidR="009015BE" w:rsidRDefault="009015BE" w:rsidP="00904AF6">
      <w:pPr>
        <w:ind w:firstLineChars="202" w:firstLine="424"/>
      </w:pPr>
      <w:r>
        <w:rPr>
          <w:rFonts w:hint="eastAsia"/>
        </w:rPr>
        <w:t>现代汽车宣布将氢燃料电池重卡</w:t>
      </w:r>
      <w:r>
        <w:t>XCIENTFuelCell出口至欧洲最大的商用车市场德国。在德国联邦数字与交通部(BMDV)的环保商用车补贴政策的支持下，现代汽车计划向7家德国物流公司、制造企业和零售公司供应27辆氢燃料电池重卡XCIENTFuelCell。同时，这也是现代汽车氢燃料重卡XCIENTFuelCell继出口瑞士之后再一次出口欧洲。</w:t>
      </w:r>
    </w:p>
    <w:p w14:paraId="0F543624" w14:textId="1B90D513" w:rsidR="009015BE" w:rsidRPr="00B172CE" w:rsidRDefault="009015BE" w:rsidP="0084470F">
      <w:pPr>
        <w:rPr>
          <w:rFonts w:cs="宋体"/>
          <w:b/>
          <w:bCs/>
          <w:i/>
          <w:iCs/>
        </w:rPr>
      </w:pPr>
    </w:p>
    <w:p w14:paraId="7101AA87" w14:textId="77777777" w:rsidR="009015BE" w:rsidRPr="00904AF6" w:rsidRDefault="009015BE" w:rsidP="0084470F">
      <w:pPr>
        <w:pStyle w:val="a8"/>
        <w:numPr>
          <w:ilvl w:val="0"/>
          <w:numId w:val="21"/>
        </w:numPr>
        <w:ind w:firstLineChars="0"/>
        <w:outlineLvl w:val="1"/>
        <w:rPr>
          <w:b/>
          <w:sz w:val="24"/>
        </w:rPr>
      </w:pPr>
      <w:r w:rsidRPr="00904AF6">
        <w:rPr>
          <w:rFonts w:hint="eastAsia"/>
          <w:b/>
          <w:sz w:val="24"/>
        </w:rPr>
        <w:t>印尼与特斯拉签署</w:t>
      </w:r>
      <w:r w:rsidRPr="00904AF6">
        <w:rPr>
          <w:b/>
          <w:sz w:val="24"/>
        </w:rPr>
        <w:t>50亿美元电池材料采购合同</w:t>
      </w:r>
    </w:p>
    <w:p w14:paraId="67F7F6E0" w14:textId="77777777" w:rsidR="009015BE" w:rsidRDefault="009015BE" w:rsidP="00904AF6">
      <w:pPr>
        <w:ind w:firstLineChars="202" w:firstLine="424"/>
      </w:pPr>
      <w:r>
        <w:rPr>
          <w:rFonts w:hint="eastAsia"/>
        </w:rPr>
        <w:t>印度尼西亚官员</w:t>
      </w:r>
      <w:r>
        <w:t>8日透露，美国电动汽车制造商特斯拉已经签署了一纸价值约50亿美元的合同，从印尼的镍加工公司购买电池材料。</w:t>
      </w:r>
    </w:p>
    <w:p w14:paraId="2EC6D6B4" w14:textId="53482332" w:rsidR="009015BE" w:rsidRPr="00B172CE" w:rsidRDefault="009015BE" w:rsidP="0084470F">
      <w:pPr>
        <w:rPr>
          <w:rFonts w:cs="宋体"/>
          <w:b/>
          <w:bCs/>
          <w:i/>
          <w:iCs/>
        </w:rPr>
      </w:pPr>
    </w:p>
    <w:sectPr w:rsidR="009015BE" w:rsidRPr="00B172CE" w:rsidSect="00AE5C68">
      <w:headerReference w:type="default" r:id="rId16"/>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B0EE" w14:textId="77777777" w:rsidR="005D41F1" w:rsidRDefault="005D41F1" w:rsidP="0084470F">
      <w:r>
        <w:separator/>
      </w:r>
    </w:p>
  </w:endnote>
  <w:endnote w:type="continuationSeparator" w:id="0">
    <w:p w14:paraId="2CB0479C" w14:textId="77777777" w:rsidR="005D41F1" w:rsidRDefault="005D41F1" w:rsidP="0084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3AAA2" w14:textId="77777777" w:rsidR="005D41F1" w:rsidRDefault="005D41F1" w:rsidP="0084470F">
      <w:r>
        <w:separator/>
      </w:r>
    </w:p>
  </w:footnote>
  <w:footnote w:type="continuationSeparator" w:id="0">
    <w:p w14:paraId="1DA0D97E" w14:textId="77777777" w:rsidR="005D41F1" w:rsidRDefault="005D41F1" w:rsidP="0084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24AD" w14:textId="655A55D1" w:rsidR="00AE5C68" w:rsidRDefault="00AE5C68" w:rsidP="00AE5C68">
    <w:pPr>
      <w:pStyle w:val="a3"/>
      <w:jc w:val="left"/>
    </w:pPr>
    <w:r>
      <w:rPr>
        <w:noProof/>
      </w:rPr>
      <w:drawing>
        <wp:inline distT="0" distB="0" distL="0" distR="0" wp14:anchorId="559B311B" wp14:editId="3DB7AE27">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54647084">
    <w:abstractNumId w:val="4"/>
  </w:num>
  <w:num w:numId="2" w16cid:durableId="1491629545">
    <w:abstractNumId w:val="12"/>
  </w:num>
  <w:num w:numId="3" w16cid:durableId="1933973855">
    <w:abstractNumId w:val="13"/>
  </w:num>
  <w:num w:numId="4" w16cid:durableId="1823693205">
    <w:abstractNumId w:val="15"/>
  </w:num>
  <w:num w:numId="5" w16cid:durableId="235483214">
    <w:abstractNumId w:val="14"/>
  </w:num>
  <w:num w:numId="6" w16cid:durableId="862208904">
    <w:abstractNumId w:val="10"/>
  </w:num>
  <w:num w:numId="7" w16cid:durableId="313602961">
    <w:abstractNumId w:val="6"/>
  </w:num>
  <w:num w:numId="8" w16cid:durableId="1886407204">
    <w:abstractNumId w:val="5"/>
  </w:num>
  <w:num w:numId="9" w16cid:durableId="793910742">
    <w:abstractNumId w:val="11"/>
  </w:num>
  <w:num w:numId="10" w16cid:durableId="1932933313">
    <w:abstractNumId w:val="7"/>
  </w:num>
  <w:num w:numId="11" w16cid:durableId="1422721676">
    <w:abstractNumId w:val="1"/>
  </w:num>
  <w:num w:numId="12" w16cid:durableId="743332145">
    <w:abstractNumId w:val="8"/>
  </w:num>
  <w:num w:numId="13" w16cid:durableId="1010061677">
    <w:abstractNumId w:val="2"/>
  </w:num>
  <w:num w:numId="14" w16cid:durableId="1998529027">
    <w:abstractNumId w:val="21"/>
  </w:num>
  <w:num w:numId="15" w16cid:durableId="52513035">
    <w:abstractNumId w:val="20"/>
  </w:num>
  <w:num w:numId="16" w16cid:durableId="1034043833">
    <w:abstractNumId w:val="16"/>
  </w:num>
  <w:num w:numId="17" w16cid:durableId="1490369722">
    <w:abstractNumId w:val="19"/>
  </w:num>
  <w:num w:numId="18" w16cid:durableId="1981106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3980486">
    <w:abstractNumId w:val="17"/>
  </w:num>
  <w:num w:numId="20" w16cid:durableId="420104918">
    <w:abstractNumId w:val="0"/>
  </w:num>
  <w:num w:numId="21" w16cid:durableId="2044863750">
    <w:abstractNumId w:val="3"/>
  </w:num>
  <w:num w:numId="22" w16cid:durableId="671177210">
    <w:abstractNumId w:val="9"/>
  </w:num>
  <w:num w:numId="23" w16cid:durableId="4088172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0E8"/>
    <w:rsid w:val="000942E1"/>
    <w:rsid w:val="00094D45"/>
    <w:rsid w:val="000E70E8"/>
    <w:rsid w:val="0019255A"/>
    <w:rsid w:val="001B31A7"/>
    <w:rsid w:val="001D4394"/>
    <w:rsid w:val="002022D1"/>
    <w:rsid w:val="00273CAA"/>
    <w:rsid w:val="002A2FB1"/>
    <w:rsid w:val="0036752E"/>
    <w:rsid w:val="00384A8E"/>
    <w:rsid w:val="00422E7B"/>
    <w:rsid w:val="00560752"/>
    <w:rsid w:val="005928F0"/>
    <w:rsid w:val="005D41F1"/>
    <w:rsid w:val="005F0FFB"/>
    <w:rsid w:val="00667EE0"/>
    <w:rsid w:val="006A5B30"/>
    <w:rsid w:val="006C25A5"/>
    <w:rsid w:val="006D6078"/>
    <w:rsid w:val="006F5010"/>
    <w:rsid w:val="00734B25"/>
    <w:rsid w:val="00784E21"/>
    <w:rsid w:val="00790866"/>
    <w:rsid w:val="007E63FA"/>
    <w:rsid w:val="00812B5D"/>
    <w:rsid w:val="0083737A"/>
    <w:rsid w:val="0084470F"/>
    <w:rsid w:val="008901BC"/>
    <w:rsid w:val="008E6C34"/>
    <w:rsid w:val="009015BE"/>
    <w:rsid w:val="00904AF6"/>
    <w:rsid w:val="0092438B"/>
    <w:rsid w:val="00A60AB0"/>
    <w:rsid w:val="00AB5F28"/>
    <w:rsid w:val="00AC36B5"/>
    <w:rsid w:val="00AE5C68"/>
    <w:rsid w:val="00AF3AD1"/>
    <w:rsid w:val="00B2243D"/>
    <w:rsid w:val="00B27A1B"/>
    <w:rsid w:val="00B66074"/>
    <w:rsid w:val="00B70986"/>
    <w:rsid w:val="00BA129B"/>
    <w:rsid w:val="00CE1186"/>
    <w:rsid w:val="00CE5811"/>
    <w:rsid w:val="00D60B2C"/>
    <w:rsid w:val="00E17BDD"/>
    <w:rsid w:val="00E97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33D3C"/>
  <w15:chartTrackingRefBased/>
  <w15:docId w15:val="{2D5F62C2-6C0E-494E-BA2B-918F4A53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70F"/>
    <w:pPr>
      <w:widowControl w:val="0"/>
      <w:jc w:val="both"/>
    </w:pPr>
    <w:rPr>
      <w:szCs w:val="24"/>
    </w:rPr>
  </w:style>
  <w:style w:type="paragraph" w:styleId="2">
    <w:name w:val="heading 2"/>
    <w:basedOn w:val="a"/>
    <w:next w:val="a"/>
    <w:link w:val="20"/>
    <w:semiHidden/>
    <w:unhideWhenUsed/>
    <w:qFormat/>
    <w:rsid w:val="0084470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470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4470F"/>
    <w:rPr>
      <w:sz w:val="18"/>
      <w:szCs w:val="18"/>
    </w:rPr>
  </w:style>
  <w:style w:type="paragraph" w:styleId="a5">
    <w:name w:val="footer"/>
    <w:basedOn w:val="a"/>
    <w:link w:val="a6"/>
    <w:unhideWhenUsed/>
    <w:rsid w:val="0084470F"/>
    <w:pPr>
      <w:tabs>
        <w:tab w:val="center" w:pos="4153"/>
        <w:tab w:val="right" w:pos="8306"/>
      </w:tabs>
      <w:snapToGrid w:val="0"/>
      <w:jc w:val="left"/>
    </w:pPr>
    <w:rPr>
      <w:sz w:val="18"/>
      <w:szCs w:val="18"/>
    </w:rPr>
  </w:style>
  <w:style w:type="character" w:customStyle="1" w:styleId="a6">
    <w:name w:val="页脚 字符"/>
    <w:basedOn w:val="a0"/>
    <w:link w:val="a5"/>
    <w:rsid w:val="0084470F"/>
    <w:rPr>
      <w:sz w:val="18"/>
      <w:szCs w:val="18"/>
    </w:rPr>
  </w:style>
  <w:style w:type="character" w:customStyle="1" w:styleId="20">
    <w:name w:val="标题 2 字符"/>
    <w:basedOn w:val="a0"/>
    <w:link w:val="2"/>
    <w:semiHidden/>
    <w:rsid w:val="0084470F"/>
    <w:rPr>
      <w:rFonts w:asciiTheme="majorHAnsi" w:eastAsiaTheme="majorEastAsia" w:hAnsiTheme="majorHAnsi" w:cstheme="majorBidi"/>
      <w:b/>
      <w:bCs/>
      <w:sz w:val="32"/>
      <w:szCs w:val="32"/>
    </w:rPr>
  </w:style>
  <w:style w:type="character" w:styleId="a7">
    <w:name w:val="Strong"/>
    <w:basedOn w:val="a0"/>
    <w:qFormat/>
    <w:rsid w:val="0084470F"/>
    <w:rPr>
      <w:b/>
    </w:rPr>
  </w:style>
  <w:style w:type="paragraph" w:customStyle="1" w:styleId="1">
    <w:name w:val="列出段落1"/>
    <w:basedOn w:val="a"/>
    <w:uiPriority w:val="99"/>
    <w:qFormat/>
    <w:rsid w:val="0084470F"/>
    <w:pPr>
      <w:ind w:firstLineChars="200" w:firstLine="420"/>
    </w:pPr>
  </w:style>
  <w:style w:type="paragraph" w:styleId="a8">
    <w:name w:val="List Paragraph"/>
    <w:basedOn w:val="a"/>
    <w:uiPriority w:val="34"/>
    <w:qFormat/>
    <w:rsid w:val="0084470F"/>
    <w:pPr>
      <w:ind w:firstLineChars="200" w:firstLine="420"/>
    </w:pPr>
  </w:style>
  <w:style w:type="paragraph" w:styleId="a9">
    <w:name w:val="Balloon Text"/>
    <w:basedOn w:val="a"/>
    <w:link w:val="aa"/>
    <w:rsid w:val="0084470F"/>
    <w:rPr>
      <w:sz w:val="18"/>
      <w:szCs w:val="18"/>
    </w:rPr>
  </w:style>
  <w:style w:type="character" w:customStyle="1" w:styleId="aa">
    <w:name w:val="批注框文本 字符"/>
    <w:basedOn w:val="a0"/>
    <w:link w:val="a9"/>
    <w:rsid w:val="0084470F"/>
    <w:rPr>
      <w:sz w:val="18"/>
      <w:szCs w:val="18"/>
    </w:rPr>
  </w:style>
  <w:style w:type="character" w:customStyle="1" w:styleId="apple-converted-space">
    <w:name w:val="apple-converted-space"/>
    <w:basedOn w:val="a0"/>
    <w:rsid w:val="0084470F"/>
  </w:style>
  <w:style w:type="character" w:styleId="ab">
    <w:name w:val="annotation reference"/>
    <w:basedOn w:val="a0"/>
    <w:uiPriority w:val="99"/>
    <w:semiHidden/>
    <w:unhideWhenUsed/>
    <w:rsid w:val="0084470F"/>
    <w:rPr>
      <w:sz w:val="21"/>
      <w:szCs w:val="21"/>
    </w:rPr>
  </w:style>
  <w:style w:type="paragraph" w:styleId="ac">
    <w:name w:val="annotation text"/>
    <w:basedOn w:val="a"/>
    <w:link w:val="ad"/>
    <w:uiPriority w:val="99"/>
    <w:semiHidden/>
    <w:unhideWhenUsed/>
    <w:rsid w:val="0084470F"/>
    <w:pPr>
      <w:jc w:val="left"/>
    </w:pPr>
  </w:style>
  <w:style w:type="character" w:customStyle="1" w:styleId="ad">
    <w:name w:val="批注文字 字符"/>
    <w:basedOn w:val="a0"/>
    <w:link w:val="ac"/>
    <w:uiPriority w:val="99"/>
    <w:semiHidden/>
    <w:rsid w:val="0084470F"/>
    <w:rPr>
      <w:szCs w:val="24"/>
    </w:rPr>
  </w:style>
  <w:style w:type="paragraph" w:styleId="ae">
    <w:name w:val="annotation subject"/>
    <w:basedOn w:val="ac"/>
    <w:next w:val="ac"/>
    <w:link w:val="af"/>
    <w:uiPriority w:val="99"/>
    <w:semiHidden/>
    <w:unhideWhenUsed/>
    <w:rsid w:val="0084470F"/>
    <w:rPr>
      <w:b/>
      <w:bCs/>
    </w:rPr>
  </w:style>
  <w:style w:type="character" w:customStyle="1" w:styleId="af">
    <w:name w:val="批注主题 字符"/>
    <w:basedOn w:val="ad"/>
    <w:link w:val="ae"/>
    <w:uiPriority w:val="99"/>
    <w:semiHidden/>
    <w:rsid w:val="0084470F"/>
    <w:rPr>
      <w:b/>
      <w:bCs/>
      <w:szCs w:val="24"/>
    </w:rPr>
  </w:style>
  <w:style w:type="character" w:styleId="af0">
    <w:name w:val="Hyperlink"/>
    <w:basedOn w:val="a0"/>
    <w:uiPriority w:val="99"/>
    <w:unhideWhenUsed/>
    <w:rsid w:val="0084470F"/>
    <w:rPr>
      <w:color w:val="0563C1" w:themeColor="hyperlink"/>
      <w:u w:val="single"/>
    </w:rPr>
  </w:style>
  <w:style w:type="character" w:styleId="af1">
    <w:name w:val="Unresolved Mention"/>
    <w:basedOn w:val="a0"/>
    <w:uiPriority w:val="99"/>
    <w:semiHidden/>
    <w:unhideWhenUsed/>
    <w:rsid w:val="00784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14</Pages>
  <Words>1932</Words>
  <Characters>11013</Characters>
  <Application>Microsoft Office Word</Application>
  <DocSecurity>0</DocSecurity>
  <Lines>91</Lines>
  <Paragraphs>25</Paragraphs>
  <ScaleCrop>false</ScaleCrop>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2022-08-17T05:04:00Z</dcterms:created>
  <dcterms:modified xsi:type="dcterms:W3CDTF">2022-08-17T05:59:00Z</dcterms:modified>
</cp:coreProperties>
</file>