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4843D" w14:textId="77777777" w:rsidR="0037531C" w:rsidRPr="004769A4" w:rsidRDefault="0037531C" w:rsidP="0037531C">
      <w:pPr>
        <w:jc w:val="center"/>
        <w:outlineLvl w:val="0"/>
        <w:rPr>
          <w:rFonts w:ascii="黑体" w:eastAsia="黑体" w:cs="Times New Roman"/>
          <w:sz w:val="32"/>
          <w:szCs w:val="32"/>
        </w:rPr>
      </w:pPr>
      <w:bookmarkStart w:id="0" w:name="_Toc308180609"/>
      <w:r w:rsidRPr="004769A4">
        <w:rPr>
          <w:rFonts w:ascii="黑体" w:eastAsia="黑体" w:cs="黑体" w:hint="eastAsia"/>
          <w:sz w:val="32"/>
          <w:szCs w:val="32"/>
        </w:rPr>
        <w:t>车市扫描</w:t>
      </w:r>
      <w:r w:rsidRPr="004769A4">
        <w:rPr>
          <w:rFonts w:ascii="黑体" w:eastAsia="黑体" w:cs="黑体"/>
          <w:sz w:val="32"/>
          <w:szCs w:val="32"/>
        </w:rPr>
        <w:t>-2022</w:t>
      </w:r>
      <w:r w:rsidRPr="004769A4">
        <w:rPr>
          <w:rFonts w:ascii="黑体" w:eastAsia="黑体" w:cs="黑体" w:hint="eastAsia"/>
          <w:sz w:val="32"/>
          <w:szCs w:val="32"/>
        </w:rPr>
        <w:t>年</w:t>
      </w:r>
      <w:r w:rsidRPr="004769A4">
        <w:rPr>
          <w:rFonts w:ascii="黑体" w:eastAsia="黑体" w:cs="黑体"/>
          <w:sz w:val="32"/>
          <w:szCs w:val="32"/>
        </w:rPr>
        <w:t>33</w:t>
      </w:r>
      <w:r w:rsidRPr="004769A4">
        <w:rPr>
          <w:rFonts w:ascii="黑体" w:eastAsia="黑体" w:cs="黑体" w:hint="eastAsia"/>
          <w:sz w:val="32"/>
          <w:szCs w:val="32"/>
        </w:rPr>
        <w:t>期（</w:t>
      </w:r>
      <w:r w:rsidRPr="004769A4">
        <w:rPr>
          <w:rFonts w:ascii="黑体" w:eastAsia="黑体" w:cs="黑体"/>
          <w:sz w:val="32"/>
          <w:szCs w:val="32"/>
        </w:rPr>
        <w:t>8</w:t>
      </w:r>
      <w:r w:rsidRPr="004769A4">
        <w:rPr>
          <w:rFonts w:ascii="黑体" w:eastAsia="黑体" w:cs="黑体" w:hint="eastAsia"/>
          <w:sz w:val="32"/>
          <w:szCs w:val="32"/>
        </w:rPr>
        <w:t>月</w:t>
      </w:r>
      <w:r w:rsidRPr="004769A4">
        <w:rPr>
          <w:rFonts w:ascii="黑体" w:eastAsia="黑体" w:cs="黑体"/>
          <w:sz w:val="32"/>
          <w:szCs w:val="32"/>
        </w:rPr>
        <w:t>15</w:t>
      </w:r>
      <w:r w:rsidRPr="004769A4">
        <w:rPr>
          <w:rFonts w:ascii="黑体" w:eastAsia="黑体" w:cs="黑体" w:hint="eastAsia"/>
          <w:sz w:val="32"/>
          <w:szCs w:val="32"/>
        </w:rPr>
        <w:t>日</w:t>
      </w:r>
      <w:r w:rsidRPr="004769A4">
        <w:rPr>
          <w:rFonts w:ascii="黑体" w:eastAsia="黑体" w:cs="黑体"/>
          <w:sz w:val="32"/>
          <w:szCs w:val="32"/>
        </w:rPr>
        <w:t>-8</w:t>
      </w:r>
      <w:r w:rsidRPr="004769A4">
        <w:rPr>
          <w:rFonts w:ascii="黑体" w:eastAsia="黑体" w:cs="黑体" w:hint="eastAsia"/>
          <w:sz w:val="32"/>
          <w:szCs w:val="32"/>
        </w:rPr>
        <w:t>月</w:t>
      </w:r>
      <w:r w:rsidRPr="004769A4">
        <w:rPr>
          <w:rFonts w:ascii="黑体" w:eastAsia="黑体" w:cs="黑体"/>
          <w:sz w:val="32"/>
          <w:szCs w:val="32"/>
        </w:rPr>
        <w:t>21</w:t>
      </w:r>
      <w:r w:rsidRPr="004769A4">
        <w:rPr>
          <w:rFonts w:ascii="黑体" w:eastAsia="黑体" w:cs="黑体" w:hint="eastAsia"/>
          <w:sz w:val="32"/>
          <w:szCs w:val="32"/>
        </w:rPr>
        <w:t>日）</w:t>
      </w:r>
      <w:bookmarkEnd w:id="0"/>
    </w:p>
    <w:p w14:paraId="1C98B7F1" w14:textId="77777777" w:rsidR="004769A4" w:rsidRDefault="004769A4" w:rsidP="0037531C">
      <w:pPr>
        <w:rPr>
          <w:rFonts w:ascii="黑体" w:eastAsia="黑体" w:cs="黑体"/>
        </w:rPr>
      </w:pPr>
    </w:p>
    <w:p w14:paraId="029225A1" w14:textId="3269B6DB" w:rsidR="0037531C" w:rsidRPr="00A43D0D" w:rsidRDefault="0037531C" w:rsidP="0037531C">
      <w:pPr>
        <w:rPr>
          <w:rFonts w:ascii="黑体" w:eastAsia="黑体" w:cs="黑体"/>
        </w:rPr>
      </w:pPr>
      <w:r w:rsidRPr="00A43D0D">
        <w:rPr>
          <w:rFonts w:ascii="黑体" w:eastAsia="黑体" w:cs="黑体" w:hint="eastAsia"/>
        </w:rPr>
        <w:t>主要信息源自乘联会每日新闻等</w:t>
      </w:r>
    </w:p>
    <w:p w14:paraId="3BBA4291" w14:textId="77777777" w:rsidR="0037531C" w:rsidRPr="00A43D0D" w:rsidRDefault="0037531C" w:rsidP="0037531C">
      <w:pPr>
        <w:rPr>
          <w:rFonts w:ascii="黑体" w:eastAsia="黑体" w:cs="黑体"/>
        </w:rPr>
      </w:pPr>
      <w:r w:rsidRPr="00A43D0D">
        <w:rPr>
          <w:rFonts w:ascii="黑体" w:eastAsia="黑体" w:cs="黑体" w:hint="eastAsia"/>
        </w:rPr>
        <w:t>中国汽车流通协会汽车市场研究分会</w:t>
      </w:r>
    </w:p>
    <w:p w14:paraId="73988D8A" w14:textId="77777777" w:rsidR="0037531C" w:rsidRPr="00A43D0D" w:rsidRDefault="0037531C" w:rsidP="0037531C">
      <w:pPr>
        <w:rPr>
          <w:rFonts w:ascii="黑体" w:eastAsia="黑体" w:cs="黑体"/>
        </w:rPr>
      </w:pPr>
      <w:r w:rsidRPr="00A43D0D">
        <w:rPr>
          <w:rFonts w:ascii="黑体" w:eastAsia="黑体" w:cs="黑体" w:hint="eastAsia"/>
        </w:rPr>
        <w:t>乘用车市场信息联席会（乘联会）</w:t>
      </w:r>
    </w:p>
    <w:p w14:paraId="3E7AE84F" w14:textId="485C2354" w:rsidR="0037531C" w:rsidRDefault="0037531C" w:rsidP="0037531C">
      <w:pPr>
        <w:rPr>
          <w:rFonts w:ascii="黑体" w:eastAsia="黑体" w:cs="黑体"/>
        </w:rPr>
      </w:pPr>
      <w:r w:rsidRPr="00A43D0D">
        <w:rPr>
          <w:rFonts w:ascii="黑体" w:eastAsia="黑体" w:cs="黑体" w:hint="eastAsia"/>
        </w:rPr>
        <w:t>网站：</w:t>
      </w:r>
      <w:hyperlink r:id="rId8" w:history="1">
        <w:r w:rsidR="004769A4" w:rsidRPr="001D5974">
          <w:rPr>
            <w:rStyle w:val="af0"/>
            <w:rFonts w:ascii="黑体" w:eastAsia="黑体" w:cs="黑体"/>
          </w:rPr>
          <w:t>http://www.cpcaauto.com</w:t>
        </w:r>
      </w:hyperlink>
    </w:p>
    <w:p w14:paraId="797E9B6F" w14:textId="77777777" w:rsidR="004769A4" w:rsidRPr="004769A4" w:rsidRDefault="004769A4" w:rsidP="0037531C">
      <w:pPr>
        <w:rPr>
          <w:rFonts w:cs="Times New Roman"/>
        </w:rPr>
      </w:pPr>
    </w:p>
    <w:p w14:paraId="0C2EFE3C" w14:textId="685DBD06" w:rsidR="0037531C" w:rsidRPr="00D9412C" w:rsidRDefault="0037531C" w:rsidP="0037531C">
      <w:pPr>
        <w:pStyle w:val="1"/>
        <w:numPr>
          <w:ilvl w:val="0"/>
          <w:numId w:val="1"/>
        </w:numPr>
        <w:ind w:left="284" w:firstLineChars="0"/>
        <w:outlineLvl w:val="0"/>
        <w:rPr>
          <w:rFonts w:ascii="宋体" w:cs="Times New Roman"/>
          <w:b/>
          <w:bCs/>
          <w:sz w:val="32"/>
          <w:szCs w:val="32"/>
        </w:rPr>
      </w:pPr>
      <w:r w:rsidRPr="004769A4">
        <w:rPr>
          <w:rFonts w:cs="宋体" w:hint="eastAsia"/>
          <w:b/>
          <w:bCs/>
          <w:sz w:val="32"/>
          <w:szCs w:val="32"/>
        </w:rPr>
        <w:t>本周车市概述：</w:t>
      </w:r>
    </w:p>
    <w:p w14:paraId="2C8EC794" w14:textId="7055EA2D" w:rsidR="00D9412C" w:rsidRPr="00D9412C" w:rsidRDefault="00D9412C" w:rsidP="00D9412C">
      <w:pPr>
        <w:ind w:firstLineChars="200" w:firstLine="420"/>
        <w:rPr>
          <w:rFonts w:ascii="Calibri" w:eastAsia="宋体" w:hAnsi="Calibri" w:cs="Times New Roman"/>
          <w:szCs w:val="21"/>
        </w:rPr>
      </w:pPr>
      <w:r w:rsidRPr="00D9412C">
        <w:rPr>
          <w:rFonts w:ascii="Calibri" w:eastAsia="宋体" w:hAnsi="Calibri" w:cs="Times New Roman"/>
          <w:szCs w:val="21"/>
        </w:rPr>
        <w:t>8</w:t>
      </w:r>
      <w:r w:rsidRPr="00D9412C">
        <w:rPr>
          <w:rFonts w:ascii="Calibri" w:eastAsia="宋体" w:hAnsi="Calibri" w:cs="Times New Roman"/>
          <w:szCs w:val="21"/>
        </w:rPr>
        <w:t>月</w:t>
      </w:r>
      <w:r w:rsidRPr="00D9412C">
        <w:rPr>
          <w:rFonts w:ascii="Calibri" w:eastAsia="宋体" w:hAnsi="Calibri" w:cs="Times New Roman"/>
          <w:szCs w:val="21"/>
        </w:rPr>
        <w:t>15</w:t>
      </w:r>
      <w:r>
        <w:rPr>
          <w:rFonts w:ascii="Calibri" w:eastAsia="宋体" w:hAnsi="Calibri" w:cs="Times New Roman"/>
          <w:szCs w:val="21"/>
        </w:rPr>
        <w:t>-</w:t>
      </w:r>
      <w:r w:rsidRPr="00D9412C">
        <w:rPr>
          <w:rFonts w:ascii="Calibri" w:eastAsia="宋体" w:hAnsi="Calibri" w:cs="Times New Roman"/>
          <w:szCs w:val="21"/>
        </w:rPr>
        <w:t>21</w:t>
      </w:r>
      <w:r w:rsidRPr="00D9412C">
        <w:rPr>
          <w:rFonts w:ascii="Calibri" w:eastAsia="宋体" w:hAnsi="Calibri" w:cs="Times New Roman"/>
          <w:szCs w:val="21"/>
        </w:rPr>
        <w:t>日，</w:t>
      </w:r>
      <w:r>
        <w:rPr>
          <w:rFonts w:ascii="Calibri" w:eastAsia="宋体" w:hAnsi="Calibri" w:cs="Times New Roman" w:hint="eastAsia"/>
          <w:szCs w:val="21"/>
        </w:rPr>
        <w:t>乘用车</w:t>
      </w:r>
      <w:r w:rsidRPr="00D9412C">
        <w:rPr>
          <w:rFonts w:ascii="Calibri" w:eastAsia="宋体" w:hAnsi="Calibri" w:cs="Times New Roman"/>
          <w:szCs w:val="21"/>
        </w:rPr>
        <w:t>零售</w:t>
      </w:r>
      <w:r w:rsidR="007A0D40">
        <w:rPr>
          <w:rFonts w:ascii="Calibri" w:eastAsia="宋体" w:hAnsi="Calibri" w:cs="Times New Roman"/>
          <w:szCs w:val="21"/>
        </w:rPr>
        <w:t>40.9</w:t>
      </w:r>
      <w:r w:rsidRPr="00D9412C">
        <w:rPr>
          <w:rFonts w:ascii="Calibri" w:eastAsia="宋体" w:hAnsi="Calibri" w:cs="Times New Roman"/>
          <w:szCs w:val="21"/>
        </w:rPr>
        <w:t>万辆，同比增长</w:t>
      </w:r>
      <w:r w:rsidR="007A0D40" w:rsidRPr="00D9412C">
        <w:rPr>
          <w:rFonts w:ascii="Calibri" w:eastAsia="宋体" w:hAnsi="Calibri" w:cs="Times New Roman"/>
          <w:szCs w:val="21"/>
        </w:rPr>
        <w:t>4</w:t>
      </w:r>
      <w:r w:rsidR="007A0D40">
        <w:rPr>
          <w:rFonts w:ascii="Calibri" w:eastAsia="宋体" w:hAnsi="Calibri" w:cs="Times New Roman"/>
          <w:szCs w:val="21"/>
        </w:rPr>
        <w:t>8</w:t>
      </w:r>
      <w:r w:rsidRPr="00D9412C">
        <w:rPr>
          <w:rFonts w:ascii="Calibri" w:eastAsia="宋体" w:hAnsi="Calibri" w:cs="Times New Roman"/>
          <w:szCs w:val="21"/>
        </w:rPr>
        <w:t>%</w:t>
      </w:r>
      <w:r w:rsidRPr="00D9412C">
        <w:rPr>
          <w:rFonts w:ascii="Calibri" w:eastAsia="宋体" w:hAnsi="Calibri" w:cs="Times New Roman"/>
          <w:szCs w:val="21"/>
        </w:rPr>
        <w:t>，环比上周增长</w:t>
      </w:r>
      <w:r w:rsidR="007A0D40">
        <w:rPr>
          <w:rFonts w:ascii="Calibri" w:eastAsia="宋体" w:hAnsi="Calibri" w:cs="Times New Roman"/>
          <w:szCs w:val="21"/>
        </w:rPr>
        <w:t>23.7</w:t>
      </w:r>
      <w:r w:rsidRPr="00D9412C">
        <w:rPr>
          <w:rFonts w:ascii="Calibri" w:eastAsia="宋体" w:hAnsi="Calibri" w:cs="Times New Roman"/>
          <w:szCs w:val="21"/>
        </w:rPr>
        <w:t>%</w:t>
      </w:r>
      <w:r w:rsidRPr="00D9412C">
        <w:rPr>
          <w:rFonts w:ascii="Calibri" w:eastAsia="宋体" w:hAnsi="Calibri" w:cs="Times New Roman"/>
          <w:szCs w:val="21"/>
        </w:rPr>
        <w:t>，较上月同期增长</w:t>
      </w:r>
      <w:r w:rsidR="00936156">
        <w:rPr>
          <w:rFonts w:ascii="Calibri" w:eastAsia="宋体" w:hAnsi="Calibri" w:cs="Times New Roman"/>
          <w:szCs w:val="21"/>
        </w:rPr>
        <w:t>6</w:t>
      </w:r>
      <w:r w:rsidRPr="00D9412C">
        <w:rPr>
          <w:rFonts w:ascii="Calibri" w:eastAsia="宋体" w:hAnsi="Calibri" w:cs="Times New Roman"/>
          <w:szCs w:val="21"/>
        </w:rPr>
        <w:t>%</w:t>
      </w:r>
      <w:r w:rsidRPr="00D9412C">
        <w:rPr>
          <w:rFonts w:ascii="Calibri" w:eastAsia="宋体" w:hAnsi="Calibri" w:cs="Times New Roman"/>
          <w:szCs w:val="21"/>
        </w:rPr>
        <w:t>。乘用车批发</w:t>
      </w:r>
      <w:r w:rsidR="007A0D40">
        <w:rPr>
          <w:rFonts w:ascii="Calibri" w:eastAsia="宋体" w:hAnsi="Calibri" w:cs="Times New Roman"/>
          <w:szCs w:val="21"/>
        </w:rPr>
        <w:t>38.4</w:t>
      </w:r>
      <w:r w:rsidRPr="00D9412C">
        <w:rPr>
          <w:rFonts w:ascii="Calibri" w:eastAsia="宋体" w:hAnsi="Calibri" w:cs="Times New Roman"/>
          <w:szCs w:val="21"/>
        </w:rPr>
        <w:t>万辆，同比增长</w:t>
      </w:r>
      <w:r w:rsidR="007A0D40">
        <w:rPr>
          <w:rFonts w:ascii="Calibri" w:eastAsia="宋体" w:hAnsi="Calibri" w:cs="Times New Roman"/>
          <w:szCs w:val="21"/>
        </w:rPr>
        <w:t>34</w:t>
      </w:r>
      <w:r w:rsidRPr="00D9412C">
        <w:rPr>
          <w:rFonts w:ascii="Calibri" w:eastAsia="宋体" w:hAnsi="Calibri" w:cs="Times New Roman"/>
          <w:szCs w:val="21"/>
        </w:rPr>
        <w:t>%</w:t>
      </w:r>
      <w:r w:rsidRPr="00D9412C">
        <w:rPr>
          <w:rFonts w:ascii="Calibri" w:eastAsia="宋体" w:hAnsi="Calibri" w:cs="Times New Roman"/>
          <w:szCs w:val="21"/>
        </w:rPr>
        <w:t>，环比上周增长</w:t>
      </w:r>
      <w:r w:rsidR="008637DC">
        <w:rPr>
          <w:rFonts w:ascii="Calibri" w:eastAsia="宋体" w:hAnsi="Calibri" w:cs="Times New Roman"/>
          <w:szCs w:val="21"/>
        </w:rPr>
        <w:t>11.9</w:t>
      </w:r>
      <w:r w:rsidRPr="00D9412C">
        <w:rPr>
          <w:rFonts w:ascii="Calibri" w:eastAsia="宋体" w:hAnsi="Calibri" w:cs="Times New Roman"/>
          <w:szCs w:val="21"/>
        </w:rPr>
        <w:t>%</w:t>
      </w:r>
      <w:r w:rsidRPr="00D9412C">
        <w:rPr>
          <w:rFonts w:ascii="Calibri" w:eastAsia="宋体" w:hAnsi="Calibri" w:cs="Times New Roman"/>
          <w:szCs w:val="21"/>
        </w:rPr>
        <w:t>，较上月同期下降</w:t>
      </w:r>
      <w:r w:rsidR="00936156">
        <w:rPr>
          <w:rFonts w:ascii="Calibri" w:eastAsia="宋体" w:hAnsi="Calibri" w:cs="Times New Roman"/>
          <w:szCs w:val="21"/>
        </w:rPr>
        <w:t>10</w:t>
      </w:r>
      <w:r w:rsidRPr="00D9412C">
        <w:rPr>
          <w:rFonts w:ascii="Calibri" w:eastAsia="宋体" w:hAnsi="Calibri" w:cs="Times New Roman"/>
          <w:szCs w:val="21"/>
        </w:rPr>
        <w:t>%</w:t>
      </w:r>
      <w:r w:rsidRPr="00D9412C">
        <w:rPr>
          <w:rFonts w:ascii="Calibri" w:eastAsia="宋体" w:hAnsi="Calibri" w:cs="Times New Roman"/>
          <w:szCs w:val="21"/>
        </w:rPr>
        <w:t>。</w:t>
      </w:r>
    </w:p>
    <w:p w14:paraId="6F2989AF" w14:textId="1B45CDD7" w:rsidR="00D9412C" w:rsidRDefault="00D9412C" w:rsidP="00D9412C">
      <w:pPr>
        <w:ind w:firstLineChars="200" w:firstLine="420"/>
        <w:rPr>
          <w:rFonts w:ascii="Calibri" w:eastAsia="宋体" w:hAnsi="Calibri" w:cs="Times New Roman" w:hint="eastAsia"/>
          <w:szCs w:val="21"/>
        </w:rPr>
      </w:pPr>
      <w:r w:rsidRPr="00D9412C">
        <w:rPr>
          <w:rFonts w:ascii="Calibri" w:eastAsia="宋体" w:hAnsi="Calibri" w:cs="Times New Roman"/>
          <w:szCs w:val="21"/>
        </w:rPr>
        <w:t>8</w:t>
      </w:r>
      <w:r w:rsidRPr="00D9412C">
        <w:rPr>
          <w:rFonts w:ascii="Calibri" w:eastAsia="宋体" w:hAnsi="Calibri" w:cs="Times New Roman"/>
          <w:szCs w:val="21"/>
        </w:rPr>
        <w:t>月</w:t>
      </w:r>
      <w:r w:rsidRPr="00D9412C">
        <w:rPr>
          <w:rFonts w:ascii="Calibri" w:eastAsia="宋体" w:hAnsi="Calibri" w:cs="Times New Roman"/>
          <w:szCs w:val="21"/>
        </w:rPr>
        <w:t>1-21</w:t>
      </w:r>
      <w:r w:rsidRPr="00D9412C">
        <w:rPr>
          <w:rFonts w:ascii="Calibri" w:eastAsia="宋体" w:hAnsi="Calibri" w:cs="Times New Roman"/>
          <w:szCs w:val="21"/>
        </w:rPr>
        <w:t>日</w:t>
      </w:r>
      <w:r w:rsidR="008637DC">
        <w:rPr>
          <w:rFonts w:ascii="Calibri" w:eastAsia="宋体" w:hAnsi="Calibri" w:cs="Times New Roman" w:hint="eastAsia"/>
          <w:szCs w:val="21"/>
        </w:rPr>
        <w:t>，乘用车</w:t>
      </w:r>
      <w:r w:rsidR="008637DC" w:rsidRPr="00D9412C">
        <w:rPr>
          <w:rFonts w:ascii="Calibri" w:eastAsia="宋体" w:hAnsi="Calibri" w:cs="Times New Roman"/>
          <w:szCs w:val="21"/>
        </w:rPr>
        <w:t>零售</w:t>
      </w:r>
      <w:r w:rsidR="008637DC" w:rsidRPr="00D9412C">
        <w:rPr>
          <w:rFonts w:ascii="Calibri" w:eastAsia="宋体" w:hAnsi="Calibri" w:cs="Times New Roman"/>
          <w:szCs w:val="21"/>
        </w:rPr>
        <w:t>10</w:t>
      </w:r>
      <w:r w:rsidR="00936156">
        <w:rPr>
          <w:rFonts w:ascii="Calibri" w:eastAsia="宋体" w:hAnsi="Calibri" w:cs="Times New Roman"/>
          <w:szCs w:val="21"/>
        </w:rPr>
        <w:t>2</w:t>
      </w:r>
      <w:r w:rsidR="008637DC" w:rsidRPr="00D9412C">
        <w:rPr>
          <w:rFonts w:ascii="Calibri" w:eastAsia="宋体" w:hAnsi="Calibri" w:cs="Times New Roman"/>
          <w:szCs w:val="21"/>
        </w:rPr>
        <w:t>.4</w:t>
      </w:r>
      <w:r w:rsidR="008637DC" w:rsidRPr="00D9412C">
        <w:rPr>
          <w:rFonts w:ascii="Calibri" w:eastAsia="宋体" w:hAnsi="Calibri" w:cs="Times New Roman"/>
          <w:szCs w:val="21"/>
        </w:rPr>
        <w:t>万辆，同比去年增长</w:t>
      </w:r>
      <w:r w:rsidR="00CB6C06">
        <w:rPr>
          <w:rFonts w:ascii="Calibri" w:eastAsia="宋体" w:hAnsi="Calibri" w:cs="Times New Roman"/>
          <w:szCs w:val="21"/>
        </w:rPr>
        <w:t>3</w:t>
      </w:r>
      <w:r w:rsidR="00936156">
        <w:rPr>
          <w:rFonts w:ascii="Calibri" w:eastAsia="宋体" w:hAnsi="Calibri" w:cs="Times New Roman"/>
          <w:szCs w:val="21"/>
        </w:rPr>
        <w:t>2</w:t>
      </w:r>
      <w:r w:rsidR="008637DC" w:rsidRPr="00D9412C">
        <w:rPr>
          <w:rFonts w:ascii="Calibri" w:eastAsia="宋体" w:hAnsi="Calibri" w:cs="Times New Roman"/>
          <w:szCs w:val="21"/>
        </w:rPr>
        <w:t>%</w:t>
      </w:r>
      <w:r w:rsidR="008637DC" w:rsidRPr="00D9412C">
        <w:rPr>
          <w:rFonts w:ascii="Calibri" w:eastAsia="宋体" w:hAnsi="Calibri" w:cs="Times New Roman"/>
          <w:szCs w:val="21"/>
        </w:rPr>
        <w:t>，较上月同期</w:t>
      </w:r>
      <w:r w:rsidR="00936156">
        <w:rPr>
          <w:rFonts w:ascii="Calibri" w:eastAsia="宋体" w:hAnsi="Calibri" w:cs="Times New Roman" w:hint="eastAsia"/>
          <w:szCs w:val="21"/>
        </w:rPr>
        <w:t>增长</w:t>
      </w:r>
      <w:r w:rsidR="00936156">
        <w:rPr>
          <w:rFonts w:ascii="Calibri" w:eastAsia="宋体" w:hAnsi="Calibri" w:cs="Times New Roman" w:hint="eastAsia"/>
          <w:szCs w:val="21"/>
        </w:rPr>
        <w:t>5</w:t>
      </w:r>
      <w:r w:rsidR="008637DC" w:rsidRPr="00D9412C">
        <w:rPr>
          <w:rFonts w:ascii="Calibri" w:eastAsia="宋体" w:hAnsi="Calibri" w:cs="Times New Roman"/>
          <w:szCs w:val="21"/>
        </w:rPr>
        <w:t>%</w:t>
      </w:r>
      <w:r w:rsidR="008637DC">
        <w:rPr>
          <w:rFonts w:ascii="Calibri" w:eastAsia="宋体" w:hAnsi="Calibri" w:cs="Times New Roman" w:hint="eastAsia"/>
          <w:szCs w:val="21"/>
        </w:rPr>
        <w:t>；</w:t>
      </w:r>
      <w:r w:rsidRPr="00D9412C">
        <w:rPr>
          <w:rFonts w:ascii="Calibri" w:eastAsia="宋体" w:hAnsi="Calibri" w:cs="Times New Roman"/>
          <w:szCs w:val="21"/>
        </w:rPr>
        <w:t>乘用车</w:t>
      </w:r>
      <w:r w:rsidR="00936156">
        <w:rPr>
          <w:rFonts w:ascii="Calibri" w:eastAsia="宋体" w:hAnsi="Calibri" w:cs="Times New Roman"/>
          <w:szCs w:val="21"/>
        </w:rPr>
        <w:t>厂商</w:t>
      </w:r>
      <w:r w:rsidRPr="00D9412C">
        <w:rPr>
          <w:rFonts w:ascii="Calibri" w:eastAsia="宋体" w:hAnsi="Calibri" w:cs="Times New Roman"/>
          <w:szCs w:val="21"/>
        </w:rPr>
        <w:t>批发</w:t>
      </w:r>
      <w:r w:rsidR="000C28C1">
        <w:rPr>
          <w:rFonts w:ascii="Calibri" w:eastAsia="宋体" w:hAnsi="Calibri" w:cs="Times New Roman"/>
          <w:szCs w:val="21"/>
        </w:rPr>
        <w:t>100.7</w:t>
      </w:r>
      <w:r w:rsidRPr="00D9412C">
        <w:rPr>
          <w:rFonts w:ascii="Calibri" w:eastAsia="宋体" w:hAnsi="Calibri" w:cs="Times New Roman"/>
          <w:szCs w:val="21"/>
        </w:rPr>
        <w:t>万辆，同比去年增长</w:t>
      </w:r>
      <w:r w:rsidRPr="00D9412C">
        <w:rPr>
          <w:rFonts w:ascii="Calibri" w:eastAsia="宋体" w:hAnsi="Calibri" w:cs="Times New Roman"/>
          <w:szCs w:val="21"/>
        </w:rPr>
        <w:t>31%</w:t>
      </w:r>
      <w:r w:rsidRPr="00D9412C">
        <w:rPr>
          <w:rFonts w:ascii="Calibri" w:eastAsia="宋体" w:hAnsi="Calibri" w:cs="Times New Roman"/>
          <w:szCs w:val="21"/>
        </w:rPr>
        <w:t>，较上月同期下降</w:t>
      </w:r>
      <w:r w:rsidR="000C28C1">
        <w:rPr>
          <w:rFonts w:ascii="Calibri" w:eastAsia="宋体" w:hAnsi="Calibri" w:cs="Times New Roman" w:hint="eastAsia"/>
          <w:szCs w:val="21"/>
        </w:rPr>
        <w:t>3</w:t>
      </w:r>
      <w:r w:rsidRPr="00D9412C">
        <w:rPr>
          <w:rFonts w:ascii="Calibri" w:eastAsia="宋体" w:hAnsi="Calibri" w:cs="Times New Roman"/>
          <w:szCs w:val="21"/>
        </w:rPr>
        <w:t>%</w:t>
      </w:r>
      <w:r w:rsidR="00C42FB2">
        <w:rPr>
          <w:rFonts w:ascii="Calibri" w:eastAsia="宋体" w:hAnsi="Calibri" w:cs="Times New Roman" w:hint="eastAsia"/>
          <w:szCs w:val="21"/>
        </w:rPr>
        <w:t>。</w:t>
      </w:r>
    </w:p>
    <w:p w14:paraId="7E4313F7" w14:textId="77777777" w:rsidR="00D9412C" w:rsidRPr="00D9412C" w:rsidRDefault="00D9412C" w:rsidP="00D9412C">
      <w:pPr>
        <w:ind w:firstLineChars="200" w:firstLine="420"/>
        <w:rPr>
          <w:rFonts w:ascii="Calibri" w:eastAsia="宋体" w:hAnsi="Calibri" w:cs="Times New Roman"/>
          <w:szCs w:val="21"/>
        </w:rPr>
      </w:pPr>
    </w:p>
    <w:p w14:paraId="37AFE214" w14:textId="035592C8" w:rsidR="008307EF" w:rsidRPr="00CB6C06" w:rsidRDefault="00F03EC4" w:rsidP="00CB6C06">
      <w:pPr>
        <w:numPr>
          <w:ilvl w:val="0"/>
          <w:numId w:val="2"/>
        </w:numPr>
        <w:outlineLvl w:val="1"/>
        <w:rPr>
          <w:rFonts w:ascii="黑体" w:eastAsia="黑体" w:hAnsi="黑体" w:cs="Times New Roman"/>
          <w:b/>
          <w:bCs/>
          <w:sz w:val="24"/>
        </w:rPr>
      </w:pPr>
      <w:r w:rsidRPr="00F03EC4">
        <w:rPr>
          <w:rFonts w:ascii="黑体" w:eastAsia="黑体" w:hAnsi="黑体" w:cs="Times New Roman"/>
          <w:b/>
          <w:bCs/>
          <w:sz w:val="24"/>
        </w:rPr>
        <w:t>8月乘用车市场周度零售走势</w:t>
      </w:r>
    </w:p>
    <w:p w14:paraId="2B1ACE38" w14:textId="69C5A76A" w:rsidR="005C6561" w:rsidRDefault="005C6561" w:rsidP="00D9412C">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5EB46B77" wp14:editId="5BCB95C1">
            <wp:extent cx="5040000" cy="3016961"/>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6961"/>
                    </a:xfrm>
                    <a:prstGeom prst="rect">
                      <a:avLst/>
                    </a:prstGeom>
                  </pic:spPr>
                </pic:pic>
              </a:graphicData>
            </a:graphic>
          </wp:inline>
        </w:drawing>
      </w:r>
    </w:p>
    <w:p w14:paraId="4125D815" w14:textId="4D636467" w:rsidR="00950723" w:rsidRDefault="00950723" w:rsidP="0095072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0C28C1">
        <w:rPr>
          <w:rFonts w:ascii="Calibri" w:eastAsia="宋体" w:hAnsi="Calibri" w:cs="Times New Roman"/>
          <w:szCs w:val="21"/>
        </w:rPr>
        <w:t>1</w:t>
      </w:r>
      <w:r w:rsidR="000C28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21</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0C28C1">
        <w:rPr>
          <w:rFonts w:ascii="Calibri" w:eastAsia="宋体" w:hAnsi="Calibri" w:cs="Times New Roman" w:hint="eastAsia"/>
          <w:szCs w:val="21"/>
        </w:rPr>
        <w:t>一</w:t>
      </w:r>
      <w:r>
        <w:rPr>
          <w:rFonts w:ascii="Calibri" w:eastAsia="宋体" w:hAnsi="Calibri" w:cs="Times New Roman" w:hint="eastAsia"/>
          <w:szCs w:val="21"/>
        </w:rPr>
        <w:t>周均值微增</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p>
    <w:p w14:paraId="2B4292BE" w14:textId="4C86D934" w:rsidR="00B4246C" w:rsidRDefault="00950723" w:rsidP="0095072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4.7</w:t>
      </w:r>
      <w:r w:rsidR="000C28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0C28C1">
        <w:rPr>
          <w:rFonts w:ascii="Calibri" w:eastAsia="宋体" w:hAnsi="Calibri" w:cs="Times New Roman" w:hint="eastAsia"/>
          <w:szCs w:val="21"/>
        </w:rPr>
        <w:t>二</w:t>
      </w:r>
      <w:r>
        <w:rPr>
          <w:rFonts w:ascii="Calibri" w:eastAsia="宋体" w:hAnsi="Calibri" w:cs="Times New Roman" w:hint="eastAsia"/>
          <w:szCs w:val="21"/>
        </w:rPr>
        <w:t>周均值增</w:t>
      </w:r>
      <w:r>
        <w:rPr>
          <w:rFonts w:ascii="Calibri" w:eastAsia="宋体" w:hAnsi="Calibri" w:cs="Times New Roman" w:hint="eastAsia"/>
          <w:szCs w:val="21"/>
        </w:rPr>
        <w:t>7%</w:t>
      </w:r>
      <w:r>
        <w:rPr>
          <w:rFonts w:ascii="Calibri" w:eastAsia="宋体" w:hAnsi="Calibri" w:cs="Times New Roman" w:hint="eastAsia"/>
          <w:szCs w:val="21"/>
        </w:rPr>
        <w:t>。</w:t>
      </w:r>
    </w:p>
    <w:p w14:paraId="02A8F83E" w14:textId="0AB75350" w:rsidR="00B4246C" w:rsidRDefault="00B4246C" w:rsidP="00B4246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hint="eastAsia"/>
          <w:szCs w:val="21"/>
        </w:rPr>
        <w:t>5</w:t>
      </w:r>
      <w:r>
        <w:rPr>
          <w:rFonts w:ascii="Calibri" w:eastAsia="宋体" w:hAnsi="Calibri" w:cs="Times New Roman"/>
          <w:szCs w:val="21"/>
        </w:rPr>
        <w:t>.8</w:t>
      </w:r>
      <w:r w:rsidR="000C28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0C28C1">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0C28C1">
        <w:rPr>
          <w:rFonts w:ascii="Calibri" w:eastAsia="宋体" w:hAnsi="Calibri" w:cs="Times New Roman" w:hint="eastAsia"/>
          <w:szCs w:val="21"/>
        </w:rPr>
        <w:t>三</w:t>
      </w:r>
      <w:r>
        <w:rPr>
          <w:rFonts w:ascii="Calibri" w:eastAsia="宋体" w:hAnsi="Calibri" w:cs="Times New Roman" w:hint="eastAsia"/>
          <w:szCs w:val="21"/>
        </w:rPr>
        <w:t>周均值增</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63DF7525" w14:textId="4B5CA738" w:rsidR="00950723" w:rsidRDefault="00950723" w:rsidP="00950723">
      <w:pPr>
        <w:ind w:firstLineChars="200" w:firstLine="420"/>
        <w:rPr>
          <w:rFonts w:ascii="Calibri" w:eastAsia="宋体" w:hAnsi="Calibri" w:cs="Times New Roman"/>
          <w:szCs w:val="21"/>
        </w:rPr>
      </w:pPr>
      <w:r w:rsidRPr="002022D1">
        <w:rPr>
          <w:rFonts w:ascii="Calibri" w:eastAsia="宋体" w:hAnsi="Calibri" w:cs="宋体"/>
          <w:szCs w:val="21"/>
        </w:rPr>
        <w:t>8</w:t>
      </w:r>
      <w:r w:rsidRPr="002022D1">
        <w:rPr>
          <w:rFonts w:ascii="Calibri" w:eastAsia="宋体" w:hAnsi="Calibri" w:cs="宋体"/>
          <w:szCs w:val="21"/>
        </w:rPr>
        <w:t>月</w:t>
      </w:r>
      <w:r w:rsidRPr="002022D1">
        <w:rPr>
          <w:rFonts w:ascii="Calibri" w:eastAsia="宋体" w:hAnsi="Calibri" w:cs="宋体"/>
          <w:szCs w:val="21"/>
        </w:rPr>
        <w:t>1-</w:t>
      </w:r>
      <w:r w:rsidR="00B4246C">
        <w:rPr>
          <w:rFonts w:ascii="Calibri" w:eastAsia="宋体" w:hAnsi="Calibri" w:cs="宋体"/>
          <w:szCs w:val="21"/>
        </w:rPr>
        <w:t>21</w:t>
      </w:r>
      <w:r w:rsidRPr="002022D1">
        <w:rPr>
          <w:rFonts w:ascii="Calibri" w:eastAsia="宋体" w:hAnsi="Calibri" w:cs="宋体"/>
          <w:szCs w:val="21"/>
        </w:rPr>
        <w:t>日全国乘用</w:t>
      </w:r>
      <w:r w:rsidRPr="00515926">
        <w:rPr>
          <w:rFonts w:ascii="Calibri" w:eastAsia="宋体" w:hAnsi="Calibri" w:cs="宋体"/>
          <w:color w:val="000000" w:themeColor="text1"/>
          <w:szCs w:val="21"/>
        </w:rPr>
        <w:t>车</w:t>
      </w:r>
      <w:r w:rsidR="00B4246C" w:rsidRPr="00515926">
        <w:rPr>
          <w:rFonts w:ascii="Calibri" w:eastAsia="宋体" w:hAnsi="Calibri" w:cs="宋体" w:hint="eastAsia"/>
          <w:color w:val="000000" w:themeColor="text1"/>
          <w:szCs w:val="21"/>
        </w:rPr>
        <w:t>市场零售</w:t>
      </w:r>
      <w:r w:rsidR="00B4246C" w:rsidRPr="00515926">
        <w:rPr>
          <w:rFonts w:ascii="Calibri" w:eastAsia="宋体" w:hAnsi="Calibri" w:cs="宋体"/>
          <w:color w:val="000000" w:themeColor="text1"/>
          <w:szCs w:val="21"/>
        </w:rPr>
        <w:t>10</w:t>
      </w:r>
      <w:r w:rsidR="000C28C1">
        <w:rPr>
          <w:rFonts w:ascii="Calibri" w:eastAsia="宋体" w:hAnsi="Calibri" w:cs="宋体"/>
          <w:color w:val="000000" w:themeColor="text1"/>
          <w:szCs w:val="21"/>
        </w:rPr>
        <w:t>2</w:t>
      </w:r>
      <w:r w:rsidR="00B4246C" w:rsidRPr="00515926">
        <w:rPr>
          <w:rFonts w:ascii="Calibri" w:eastAsia="宋体" w:hAnsi="Calibri" w:cs="宋体"/>
          <w:color w:val="000000" w:themeColor="text1"/>
          <w:szCs w:val="21"/>
        </w:rPr>
        <w:t>.4</w:t>
      </w:r>
      <w:r w:rsidR="00B4246C" w:rsidRPr="00515926">
        <w:rPr>
          <w:rFonts w:ascii="Calibri" w:eastAsia="宋体" w:hAnsi="Calibri" w:cs="宋体"/>
          <w:color w:val="000000" w:themeColor="text1"/>
          <w:szCs w:val="21"/>
        </w:rPr>
        <w:t>万辆，同比去年增长</w:t>
      </w:r>
      <w:r w:rsidR="00045AF2" w:rsidRPr="00515926">
        <w:rPr>
          <w:rFonts w:ascii="Calibri" w:eastAsia="宋体" w:hAnsi="Calibri" w:cs="宋体"/>
          <w:color w:val="000000" w:themeColor="text1"/>
          <w:szCs w:val="21"/>
        </w:rPr>
        <w:t>32</w:t>
      </w:r>
      <w:r w:rsidR="00B4246C" w:rsidRPr="00515926">
        <w:rPr>
          <w:rFonts w:ascii="Calibri" w:eastAsia="宋体" w:hAnsi="Calibri" w:cs="宋体"/>
          <w:color w:val="000000" w:themeColor="text1"/>
          <w:szCs w:val="21"/>
        </w:rPr>
        <w:t>%</w:t>
      </w:r>
      <w:r w:rsidR="00B4246C" w:rsidRPr="00515926">
        <w:rPr>
          <w:rFonts w:ascii="Calibri" w:eastAsia="宋体" w:hAnsi="Calibri" w:cs="宋体"/>
          <w:color w:val="000000" w:themeColor="text1"/>
          <w:szCs w:val="21"/>
        </w:rPr>
        <w:t>，较上月同期增长</w:t>
      </w:r>
      <w:r w:rsidR="00045AF2" w:rsidRPr="00515926">
        <w:rPr>
          <w:rFonts w:ascii="Calibri" w:eastAsia="宋体" w:hAnsi="Calibri" w:cs="宋体"/>
          <w:color w:val="000000" w:themeColor="text1"/>
          <w:szCs w:val="21"/>
        </w:rPr>
        <w:t>5</w:t>
      </w:r>
      <w:r w:rsidR="00B4246C" w:rsidRPr="00515926">
        <w:rPr>
          <w:rFonts w:ascii="Calibri" w:eastAsia="宋体" w:hAnsi="Calibri" w:cs="宋体"/>
          <w:color w:val="000000" w:themeColor="text1"/>
          <w:szCs w:val="21"/>
        </w:rPr>
        <w:t>%</w:t>
      </w:r>
      <w:r w:rsidR="00B4246C" w:rsidRPr="00515926">
        <w:rPr>
          <w:rFonts w:ascii="Calibri" w:eastAsia="宋体" w:hAnsi="Calibri" w:cs="宋体"/>
          <w:color w:val="000000" w:themeColor="text1"/>
          <w:szCs w:val="21"/>
        </w:rPr>
        <w:t>。</w:t>
      </w:r>
    </w:p>
    <w:p w14:paraId="0E9DEC47" w14:textId="5097AA4F" w:rsidR="00950723" w:rsidRPr="00A60AB0" w:rsidRDefault="00950723" w:rsidP="000C28C1">
      <w:pPr>
        <w:ind w:firstLineChars="200" w:firstLine="420"/>
        <w:rPr>
          <w:rFonts w:ascii="Calibri" w:eastAsia="宋体" w:hAnsi="Calibri" w:cs="宋体"/>
          <w:szCs w:val="21"/>
        </w:rPr>
      </w:pPr>
      <w:r w:rsidRPr="00A60AB0">
        <w:rPr>
          <w:rFonts w:ascii="Calibri" w:eastAsia="宋体" w:hAnsi="Calibri" w:cs="宋体" w:hint="eastAsia"/>
          <w:szCs w:val="21"/>
        </w:rPr>
        <w:t>疫情影响</w:t>
      </w:r>
      <w:r w:rsidR="000C28C1">
        <w:rPr>
          <w:rFonts w:ascii="Calibri" w:eastAsia="宋体" w:hAnsi="Calibri" w:cs="宋体" w:hint="eastAsia"/>
          <w:szCs w:val="21"/>
        </w:rPr>
        <w:t>下</w:t>
      </w:r>
      <w:r w:rsidRPr="00A60AB0">
        <w:rPr>
          <w:rFonts w:ascii="Calibri" w:eastAsia="宋体" w:hAnsi="Calibri" w:cs="宋体" w:hint="eastAsia"/>
          <w:szCs w:val="21"/>
        </w:rPr>
        <w:t>，公共出行限制增加，暑期购车出行需求增长</w:t>
      </w:r>
      <w:r>
        <w:rPr>
          <w:rFonts w:ascii="Calibri" w:eastAsia="宋体" w:hAnsi="Calibri" w:cs="宋体" w:hint="eastAsia"/>
          <w:szCs w:val="21"/>
        </w:rPr>
        <w:t>。</w:t>
      </w:r>
      <w:r w:rsidRPr="00A60AB0">
        <w:rPr>
          <w:rFonts w:ascii="Calibri" w:eastAsia="宋体" w:hAnsi="Calibri" w:cs="宋体" w:hint="eastAsia"/>
          <w:szCs w:val="21"/>
        </w:rPr>
        <w:t>前期疫情缓解后的消费释放、政策推动和终端促销</w:t>
      </w:r>
      <w:r w:rsidR="000C28C1">
        <w:rPr>
          <w:rFonts w:ascii="Calibri" w:eastAsia="宋体" w:hAnsi="Calibri" w:cs="宋体" w:hint="eastAsia"/>
          <w:szCs w:val="21"/>
        </w:rPr>
        <w:t>等开始发力</w:t>
      </w:r>
      <w:r w:rsidRPr="00A60AB0">
        <w:rPr>
          <w:rFonts w:ascii="Calibri" w:eastAsia="宋体" w:hAnsi="Calibri" w:cs="宋体" w:hint="eastAsia"/>
          <w:szCs w:val="21"/>
        </w:rPr>
        <w:t>，消费者的活动行为和预期会随着疫情的变化动态调整，近期疫情对购车消费的压制有所缓解，加之购置税政策的拉动稳定、地方政策的支撑持续高位，</w:t>
      </w:r>
      <w:r w:rsidR="00936156">
        <w:rPr>
          <w:rFonts w:ascii="Calibri" w:eastAsia="宋体" w:hAnsi="Calibri" w:cs="宋体" w:hint="eastAsia"/>
          <w:szCs w:val="21"/>
        </w:rPr>
        <w:t>厂商</w:t>
      </w:r>
      <w:r w:rsidRPr="00A60AB0">
        <w:rPr>
          <w:rFonts w:ascii="Calibri" w:eastAsia="宋体" w:hAnsi="Calibri" w:cs="宋体" w:hint="eastAsia"/>
          <w:szCs w:val="21"/>
        </w:rPr>
        <w:t>在全年目标压力下向终端压库、折扣稳中有降</w:t>
      </w:r>
      <w:r>
        <w:rPr>
          <w:rFonts w:ascii="Calibri" w:eastAsia="宋体" w:hAnsi="Calibri" w:cs="宋体" w:hint="eastAsia"/>
          <w:szCs w:val="21"/>
        </w:rPr>
        <w:t>。</w:t>
      </w:r>
    </w:p>
    <w:p w14:paraId="108A9AA9" w14:textId="0BD9A4A9" w:rsidR="00950723" w:rsidRDefault="00950723" w:rsidP="00950723">
      <w:pPr>
        <w:ind w:firstLineChars="200" w:firstLine="420"/>
        <w:rPr>
          <w:rFonts w:ascii="Calibri" w:eastAsia="宋体" w:hAnsi="Calibri" w:cs="Times New Roman"/>
          <w:szCs w:val="21"/>
        </w:rPr>
      </w:pPr>
      <w:r w:rsidRPr="00A23CB0">
        <w:rPr>
          <w:rFonts w:ascii="Calibri" w:eastAsia="宋体" w:hAnsi="Calibri" w:cs="Times New Roman" w:hint="eastAsia"/>
          <w:szCs w:val="21"/>
        </w:rPr>
        <w:lastRenderedPageBreak/>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Pr>
          <w:rFonts w:ascii="Calibri" w:eastAsia="宋体" w:hAnsi="Calibri" w:cs="Times New Roman"/>
          <w:szCs w:val="21"/>
        </w:rPr>
        <w:t>8</w:t>
      </w:r>
      <w:r w:rsidRPr="00A23CB0">
        <w:rPr>
          <w:rFonts w:ascii="Calibri" w:eastAsia="宋体" w:hAnsi="Calibri" w:cs="Times New Roman"/>
          <w:szCs w:val="21"/>
        </w:rPr>
        <w:t>月</w:t>
      </w:r>
      <w:r>
        <w:rPr>
          <w:rFonts w:ascii="Calibri" w:eastAsia="宋体" w:hAnsi="Calibri" w:cs="Times New Roman" w:hint="eastAsia"/>
          <w:szCs w:val="21"/>
        </w:rPr>
        <w:t>初休假期</w:t>
      </w:r>
      <w:r w:rsidR="00176DA0">
        <w:rPr>
          <w:rFonts w:ascii="Calibri" w:eastAsia="宋体" w:hAnsi="Calibri" w:cs="Times New Roman" w:hint="eastAsia"/>
          <w:szCs w:val="21"/>
        </w:rPr>
        <w:t>影响下</w:t>
      </w:r>
      <w:r w:rsidRPr="00A23CB0">
        <w:rPr>
          <w:rFonts w:ascii="Calibri" w:eastAsia="宋体" w:hAnsi="Calibri" w:cs="Times New Roman"/>
          <w:szCs w:val="21"/>
        </w:rPr>
        <w:t>同比增速较</w:t>
      </w:r>
      <w:r>
        <w:rPr>
          <w:rFonts w:ascii="Calibri" w:eastAsia="宋体" w:hAnsi="Calibri" w:cs="Times New Roman"/>
          <w:szCs w:val="21"/>
        </w:rPr>
        <w:t>7</w:t>
      </w:r>
      <w:r w:rsidRPr="00A23CB0">
        <w:rPr>
          <w:rFonts w:ascii="Calibri" w:eastAsia="宋体" w:hAnsi="Calibri" w:cs="Times New Roman"/>
          <w:szCs w:val="21"/>
        </w:rPr>
        <w:t>月放缓。</w:t>
      </w:r>
      <w:r w:rsidRPr="00A60AB0">
        <w:rPr>
          <w:rFonts w:ascii="Calibri" w:eastAsia="宋体" w:hAnsi="Calibri" w:cs="宋体" w:hint="eastAsia"/>
          <w:szCs w:val="21"/>
        </w:rPr>
        <w:t>消费信心通过政策的推动引导</w:t>
      </w:r>
      <w:r w:rsidRPr="00A60AB0">
        <w:rPr>
          <w:rFonts w:ascii="Calibri" w:eastAsia="宋体" w:hAnsi="Calibri" w:cs="宋体"/>
          <w:szCs w:val="21"/>
        </w:rPr>
        <w:t>+</w:t>
      </w:r>
      <w:r w:rsidR="00936156">
        <w:rPr>
          <w:rFonts w:ascii="Calibri" w:eastAsia="宋体" w:hAnsi="Calibri" w:cs="宋体"/>
          <w:szCs w:val="21"/>
        </w:rPr>
        <w:t>厂商</w:t>
      </w:r>
      <w:r w:rsidRPr="00A60AB0">
        <w:rPr>
          <w:rFonts w:ascii="Calibri" w:eastAsia="宋体" w:hAnsi="Calibri" w:cs="宋体"/>
          <w:szCs w:val="21"/>
        </w:rPr>
        <w:t>的促销刺激</w:t>
      </w:r>
      <w:r w:rsidRPr="00A60AB0">
        <w:rPr>
          <w:rFonts w:ascii="Calibri" w:eastAsia="宋体" w:hAnsi="Calibri" w:cs="宋体"/>
          <w:szCs w:val="21"/>
        </w:rPr>
        <w:t>+</w:t>
      </w:r>
      <w:r w:rsidRPr="00A60AB0">
        <w:rPr>
          <w:rFonts w:ascii="Calibri" w:eastAsia="宋体" w:hAnsi="Calibri" w:cs="宋体"/>
          <w:szCs w:val="21"/>
        </w:rPr>
        <w:t>经销商的终端优惠降库等得到促进</w:t>
      </w:r>
      <w:r w:rsidR="004769A4">
        <w:rPr>
          <w:rFonts w:ascii="Calibri" w:eastAsia="宋体" w:hAnsi="Calibri" w:cs="宋体" w:hint="eastAsia"/>
          <w:szCs w:val="21"/>
        </w:rPr>
        <w:t>，</w:t>
      </w:r>
      <w:r>
        <w:rPr>
          <w:rFonts w:ascii="Calibri" w:eastAsia="宋体" w:hAnsi="Calibri" w:cs="Times New Roman" w:hint="eastAsia"/>
          <w:szCs w:val="21"/>
        </w:rPr>
        <w:t>由于政策提振消费信心效果还是很好的，因此车市零售仍是同比较高增长。</w:t>
      </w:r>
    </w:p>
    <w:p w14:paraId="305C0B3B" w14:textId="77777777" w:rsidR="00950723" w:rsidRPr="005F0FFB" w:rsidRDefault="00950723" w:rsidP="00950723">
      <w:pPr>
        <w:ind w:firstLineChars="135" w:firstLine="283"/>
        <w:rPr>
          <w:rFonts w:ascii="Calibri" w:eastAsia="宋体" w:hAnsi="Calibri" w:cs="Times New Roman"/>
          <w:szCs w:val="21"/>
        </w:rPr>
      </w:pPr>
    </w:p>
    <w:p w14:paraId="478BEE2D" w14:textId="268B889C" w:rsidR="00950723" w:rsidRPr="00BF1E3D" w:rsidRDefault="00F03EC4" w:rsidP="00BF1E3D">
      <w:pPr>
        <w:numPr>
          <w:ilvl w:val="0"/>
          <w:numId w:val="2"/>
        </w:numPr>
        <w:outlineLvl w:val="1"/>
        <w:rPr>
          <w:rFonts w:ascii="黑体" w:eastAsia="黑体" w:hAnsi="黑体" w:cs="Times New Roman"/>
          <w:b/>
          <w:bCs/>
          <w:sz w:val="24"/>
        </w:rPr>
      </w:pPr>
      <w:r w:rsidRPr="00F03EC4">
        <w:rPr>
          <w:rFonts w:ascii="黑体" w:eastAsia="黑体" w:hAnsi="黑体" w:cs="Times New Roman"/>
          <w:b/>
          <w:bCs/>
          <w:sz w:val="24"/>
        </w:rPr>
        <w:t>8月乘用车市场周度批发走势</w:t>
      </w:r>
    </w:p>
    <w:p w14:paraId="402C4AF2" w14:textId="117823A2" w:rsidR="00BF1E3D" w:rsidRPr="002009FE" w:rsidRDefault="00BF1E3D" w:rsidP="00D9412C">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48FBBED0" wp14:editId="71416319">
            <wp:extent cx="5040000" cy="3018782"/>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3018782"/>
                    </a:xfrm>
                    <a:prstGeom prst="rect">
                      <a:avLst/>
                    </a:prstGeom>
                  </pic:spPr>
                </pic:pic>
              </a:graphicData>
            </a:graphic>
          </wp:inline>
        </w:drawing>
      </w:r>
    </w:p>
    <w:p w14:paraId="5E3D11A2" w14:textId="1219E103" w:rsidR="00950723" w:rsidRDefault="00950723" w:rsidP="00A751C0">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76DA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176DA0">
        <w:rPr>
          <w:rFonts w:ascii="Calibri" w:eastAsia="宋体" w:hAnsi="Calibri" w:cs="Times New Roman"/>
          <w:szCs w:val="21"/>
        </w:rPr>
        <w:t>4.0</w:t>
      </w:r>
      <w:r w:rsidR="000C28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76DA0">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月第</w:t>
      </w:r>
      <w:r w:rsidR="00176DA0">
        <w:rPr>
          <w:rFonts w:ascii="Calibri" w:eastAsia="宋体" w:hAnsi="Calibri" w:cs="Times New Roman" w:hint="eastAsia"/>
          <w:szCs w:val="21"/>
        </w:rPr>
        <w:t>一</w:t>
      </w:r>
      <w:r>
        <w:rPr>
          <w:rFonts w:ascii="Calibri" w:eastAsia="宋体" w:hAnsi="Calibri" w:cs="Times New Roman" w:hint="eastAsia"/>
          <w:szCs w:val="21"/>
        </w:rPr>
        <w:t>周的均值下降</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67DA5329" w14:textId="53581CC5" w:rsidR="00950723" w:rsidRPr="00A751C0" w:rsidRDefault="00950723" w:rsidP="00A751C0">
      <w:pPr>
        <w:ind w:firstLineChars="202" w:firstLine="424"/>
        <w:rPr>
          <w:rFonts w:ascii="Calibri" w:eastAsia="宋体" w:hAnsi="Calibri" w:cs="Times New Roman"/>
          <w:color w:val="000000" w:themeColor="text1"/>
          <w:szCs w:val="21"/>
        </w:rPr>
      </w:pPr>
      <w:r w:rsidRPr="00A751C0">
        <w:rPr>
          <w:rFonts w:ascii="Calibri" w:eastAsia="宋体" w:hAnsi="Calibri" w:cs="Times New Roman" w:hint="eastAsia"/>
          <w:color w:val="000000" w:themeColor="text1"/>
          <w:szCs w:val="21"/>
        </w:rPr>
        <w:t>今年</w:t>
      </w:r>
      <w:r w:rsidRPr="00A751C0">
        <w:rPr>
          <w:rFonts w:ascii="Calibri" w:eastAsia="宋体" w:hAnsi="Calibri" w:cs="Times New Roman"/>
          <w:color w:val="000000" w:themeColor="text1"/>
          <w:szCs w:val="21"/>
        </w:rPr>
        <w:t>8</w:t>
      </w:r>
      <w:r w:rsidRPr="00A751C0">
        <w:rPr>
          <w:rFonts w:ascii="Calibri" w:eastAsia="宋体" w:hAnsi="Calibri" w:cs="Times New Roman"/>
          <w:color w:val="000000" w:themeColor="text1"/>
          <w:szCs w:val="21"/>
        </w:rPr>
        <w:t>月第</w:t>
      </w:r>
      <w:r w:rsidR="00176DA0">
        <w:rPr>
          <w:rFonts w:ascii="Calibri" w:eastAsia="宋体" w:hAnsi="Calibri" w:cs="Times New Roman" w:hint="eastAsia"/>
          <w:color w:val="000000" w:themeColor="text1"/>
          <w:szCs w:val="21"/>
        </w:rPr>
        <w:t>二</w:t>
      </w:r>
      <w:r w:rsidRPr="00A751C0">
        <w:rPr>
          <w:rFonts w:ascii="Calibri" w:eastAsia="宋体" w:hAnsi="Calibri" w:cs="Times New Roman"/>
          <w:color w:val="000000" w:themeColor="text1"/>
          <w:szCs w:val="21"/>
        </w:rPr>
        <w:t>周</w:t>
      </w:r>
      <w:r w:rsidRPr="00A751C0">
        <w:rPr>
          <w:rFonts w:ascii="Calibri" w:eastAsia="宋体" w:hAnsi="Calibri" w:cs="Times New Roman" w:hint="eastAsia"/>
          <w:color w:val="000000" w:themeColor="text1"/>
          <w:szCs w:val="21"/>
        </w:rPr>
        <w:t>总体狭义乘用车</w:t>
      </w:r>
      <w:r w:rsidRPr="00A751C0">
        <w:rPr>
          <w:rFonts w:ascii="Calibri" w:eastAsia="宋体" w:hAnsi="Calibri" w:cs="Times New Roman"/>
          <w:color w:val="000000" w:themeColor="text1"/>
          <w:szCs w:val="21"/>
        </w:rPr>
        <w:t>市场</w:t>
      </w:r>
      <w:r w:rsidRPr="00A751C0">
        <w:rPr>
          <w:rFonts w:ascii="Calibri" w:eastAsia="宋体" w:hAnsi="Calibri" w:cs="Times New Roman" w:hint="eastAsia"/>
          <w:color w:val="000000" w:themeColor="text1"/>
          <w:szCs w:val="21"/>
        </w:rPr>
        <w:t>批发</w:t>
      </w:r>
      <w:r w:rsidRPr="00A751C0">
        <w:rPr>
          <w:rFonts w:ascii="Calibri" w:eastAsia="宋体" w:hAnsi="Calibri" w:cs="Times New Roman"/>
          <w:color w:val="000000" w:themeColor="text1"/>
          <w:szCs w:val="21"/>
        </w:rPr>
        <w:t>达到日均</w:t>
      </w:r>
      <w:r w:rsidRPr="00A751C0">
        <w:rPr>
          <w:rFonts w:ascii="Calibri" w:eastAsia="宋体" w:hAnsi="Calibri" w:cs="Times New Roman"/>
          <w:color w:val="000000" w:themeColor="text1"/>
          <w:szCs w:val="21"/>
        </w:rPr>
        <w:t>4.</w:t>
      </w:r>
      <w:r w:rsidR="00B4246C" w:rsidRPr="00A751C0">
        <w:rPr>
          <w:rFonts w:ascii="Calibri" w:eastAsia="宋体" w:hAnsi="Calibri" w:cs="Times New Roman"/>
          <w:color w:val="000000" w:themeColor="text1"/>
          <w:szCs w:val="21"/>
        </w:rPr>
        <w:t>9</w:t>
      </w:r>
      <w:r w:rsidR="000C28C1">
        <w:rPr>
          <w:rFonts w:ascii="Calibri" w:eastAsia="宋体" w:hAnsi="Calibri" w:cs="Times New Roman"/>
          <w:color w:val="000000" w:themeColor="text1"/>
          <w:szCs w:val="21"/>
        </w:rPr>
        <w:t>万辆</w:t>
      </w:r>
      <w:r w:rsidRPr="00A751C0">
        <w:rPr>
          <w:rFonts w:ascii="Calibri" w:eastAsia="宋体" w:hAnsi="Calibri" w:cs="Times New Roman"/>
          <w:color w:val="000000" w:themeColor="text1"/>
          <w:szCs w:val="21"/>
        </w:rPr>
        <w:t>，同比</w:t>
      </w:r>
      <w:r w:rsidRPr="00A751C0">
        <w:rPr>
          <w:rFonts w:ascii="Calibri" w:eastAsia="宋体" w:hAnsi="Calibri" w:cs="Times New Roman"/>
          <w:color w:val="000000" w:themeColor="text1"/>
          <w:szCs w:val="21"/>
        </w:rPr>
        <w:t>2021</w:t>
      </w:r>
      <w:r w:rsidRPr="00A751C0">
        <w:rPr>
          <w:rFonts w:ascii="Calibri" w:eastAsia="宋体" w:hAnsi="Calibri" w:cs="Times New Roman"/>
          <w:color w:val="000000" w:themeColor="text1"/>
          <w:szCs w:val="21"/>
        </w:rPr>
        <w:t>年</w:t>
      </w:r>
      <w:r w:rsidRPr="00A751C0">
        <w:rPr>
          <w:rFonts w:ascii="Calibri" w:eastAsia="宋体" w:hAnsi="Calibri" w:cs="Times New Roman"/>
          <w:color w:val="000000" w:themeColor="text1"/>
          <w:szCs w:val="21"/>
        </w:rPr>
        <w:t>8</w:t>
      </w:r>
      <w:r w:rsidRPr="00A751C0">
        <w:rPr>
          <w:rFonts w:ascii="Calibri" w:eastAsia="宋体" w:hAnsi="Calibri" w:cs="Times New Roman"/>
          <w:color w:val="000000" w:themeColor="text1"/>
          <w:szCs w:val="21"/>
        </w:rPr>
        <w:t>月第</w:t>
      </w:r>
      <w:r w:rsidR="00176DA0">
        <w:rPr>
          <w:rFonts w:ascii="Calibri" w:eastAsia="宋体" w:hAnsi="Calibri" w:cs="Times New Roman" w:hint="eastAsia"/>
          <w:color w:val="000000" w:themeColor="text1"/>
          <w:szCs w:val="21"/>
        </w:rPr>
        <w:t>二</w:t>
      </w:r>
      <w:r w:rsidRPr="00A751C0">
        <w:rPr>
          <w:rFonts w:ascii="Calibri" w:eastAsia="宋体" w:hAnsi="Calibri" w:cs="Times New Roman"/>
          <w:color w:val="000000" w:themeColor="text1"/>
          <w:szCs w:val="21"/>
        </w:rPr>
        <w:t>周</w:t>
      </w:r>
      <w:r w:rsidRPr="00A751C0">
        <w:rPr>
          <w:rFonts w:ascii="Calibri" w:eastAsia="宋体" w:hAnsi="Calibri" w:cs="Times New Roman" w:hint="eastAsia"/>
          <w:color w:val="000000" w:themeColor="text1"/>
          <w:szCs w:val="21"/>
        </w:rPr>
        <w:t>增长</w:t>
      </w:r>
      <w:r w:rsidR="00B4246C" w:rsidRPr="00A751C0">
        <w:rPr>
          <w:rFonts w:ascii="Calibri" w:eastAsia="宋体" w:hAnsi="Calibri" w:cs="Times New Roman"/>
          <w:color w:val="000000" w:themeColor="text1"/>
          <w:szCs w:val="21"/>
        </w:rPr>
        <w:t>39</w:t>
      </w:r>
      <w:r w:rsidRPr="00A751C0">
        <w:rPr>
          <w:rFonts w:ascii="Calibri" w:eastAsia="宋体" w:hAnsi="Calibri" w:cs="Times New Roman"/>
          <w:color w:val="000000" w:themeColor="text1"/>
          <w:szCs w:val="21"/>
        </w:rPr>
        <w:t>%</w:t>
      </w:r>
      <w:r w:rsidRPr="00A751C0">
        <w:rPr>
          <w:rFonts w:ascii="Calibri" w:eastAsia="宋体" w:hAnsi="Calibri" w:cs="Times New Roman"/>
          <w:color w:val="000000" w:themeColor="text1"/>
          <w:szCs w:val="21"/>
        </w:rPr>
        <w:t>，</w:t>
      </w:r>
      <w:r w:rsidRPr="00A751C0">
        <w:rPr>
          <w:rFonts w:ascii="Calibri" w:eastAsia="宋体" w:hAnsi="Calibri" w:cs="Times New Roman" w:hint="eastAsia"/>
          <w:color w:val="000000" w:themeColor="text1"/>
          <w:szCs w:val="21"/>
        </w:rPr>
        <w:t>相对今年</w:t>
      </w:r>
      <w:r w:rsidRPr="00A751C0">
        <w:rPr>
          <w:rFonts w:ascii="Calibri" w:eastAsia="宋体" w:hAnsi="Calibri" w:cs="Times New Roman"/>
          <w:color w:val="000000" w:themeColor="text1"/>
          <w:szCs w:val="21"/>
        </w:rPr>
        <w:t>7</w:t>
      </w:r>
      <w:r w:rsidRPr="00A751C0">
        <w:rPr>
          <w:rFonts w:ascii="Calibri" w:eastAsia="宋体" w:hAnsi="Calibri" w:cs="Times New Roman" w:hint="eastAsia"/>
          <w:color w:val="000000" w:themeColor="text1"/>
          <w:szCs w:val="21"/>
        </w:rPr>
        <w:t>月第</w:t>
      </w:r>
      <w:r w:rsidR="00176DA0">
        <w:rPr>
          <w:rFonts w:ascii="Calibri" w:eastAsia="宋体" w:hAnsi="Calibri" w:cs="Times New Roman" w:hint="eastAsia"/>
          <w:color w:val="000000" w:themeColor="text1"/>
          <w:szCs w:val="21"/>
        </w:rPr>
        <w:t>二</w:t>
      </w:r>
      <w:r w:rsidRPr="00A751C0">
        <w:rPr>
          <w:rFonts w:ascii="Calibri" w:eastAsia="宋体" w:hAnsi="Calibri" w:cs="Times New Roman" w:hint="eastAsia"/>
          <w:color w:val="000000" w:themeColor="text1"/>
          <w:szCs w:val="21"/>
        </w:rPr>
        <w:t>周的均值</w:t>
      </w:r>
      <w:r w:rsidR="00A751C0" w:rsidRPr="00A751C0">
        <w:rPr>
          <w:rFonts w:ascii="Calibri" w:eastAsia="宋体" w:hAnsi="Calibri" w:cs="Times New Roman" w:hint="eastAsia"/>
          <w:color w:val="000000" w:themeColor="text1"/>
          <w:szCs w:val="21"/>
        </w:rPr>
        <w:t>增长</w:t>
      </w:r>
      <w:r w:rsidR="004769A4" w:rsidRPr="00A751C0">
        <w:rPr>
          <w:rFonts w:ascii="Calibri" w:eastAsia="宋体" w:hAnsi="Calibri" w:cs="Times New Roman"/>
          <w:color w:val="000000" w:themeColor="text1"/>
          <w:szCs w:val="21"/>
        </w:rPr>
        <w:t>5</w:t>
      </w:r>
      <w:r w:rsidRPr="00A751C0">
        <w:rPr>
          <w:rFonts w:ascii="Calibri" w:eastAsia="宋体" w:hAnsi="Calibri" w:cs="Times New Roman" w:hint="eastAsia"/>
          <w:color w:val="000000" w:themeColor="text1"/>
          <w:szCs w:val="21"/>
        </w:rPr>
        <w:t>%</w:t>
      </w:r>
      <w:r w:rsidRPr="00A751C0">
        <w:rPr>
          <w:rFonts w:ascii="Calibri" w:eastAsia="宋体" w:hAnsi="Calibri" w:cs="Times New Roman" w:hint="eastAsia"/>
          <w:color w:val="000000" w:themeColor="text1"/>
          <w:szCs w:val="21"/>
        </w:rPr>
        <w:t>。</w:t>
      </w:r>
    </w:p>
    <w:p w14:paraId="1504B988" w14:textId="2B273B16" w:rsidR="00B4246C" w:rsidRDefault="00B4246C" w:rsidP="00A751C0">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sidRPr="002A7C74">
        <w:rPr>
          <w:rFonts w:ascii="Calibri" w:eastAsia="宋体" w:hAnsi="Calibri" w:cs="Times New Roman"/>
          <w:szCs w:val="21"/>
        </w:rPr>
        <w:t>月第</w:t>
      </w:r>
      <w:r w:rsidR="00176DA0">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8528C4">
        <w:rPr>
          <w:rFonts w:ascii="Calibri" w:eastAsia="宋体" w:hAnsi="Calibri" w:cs="Times New Roman"/>
          <w:szCs w:val="21"/>
        </w:rPr>
        <w:t>5.5</w:t>
      </w:r>
      <w:r w:rsidR="000C28C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8</w:t>
      </w:r>
      <w:r w:rsidRPr="002A7C74">
        <w:rPr>
          <w:rFonts w:ascii="Calibri" w:eastAsia="宋体" w:hAnsi="Calibri" w:cs="Times New Roman"/>
          <w:szCs w:val="21"/>
        </w:rPr>
        <w:t>月第</w:t>
      </w:r>
      <w:r w:rsidR="00176DA0">
        <w:rPr>
          <w:rFonts w:ascii="Calibri" w:eastAsia="宋体" w:hAnsi="Calibri" w:cs="Times New Roman" w:hint="eastAsia"/>
          <w:szCs w:val="21"/>
        </w:rPr>
        <w:t>三周</w:t>
      </w:r>
      <w:r>
        <w:rPr>
          <w:rFonts w:ascii="Calibri" w:eastAsia="宋体" w:hAnsi="Calibri" w:cs="Times New Roman" w:hint="eastAsia"/>
          <w:szCs w:val="21"/>
        </w:rPr>
        <w:t>增长</w:t>
      </w:r>
      <w:r w:rsidR="008528C4">
        <w:rPr>
          <w:rFonts w:ascii="Calibri" w:eastAsia="宋体" w:hAnsi="Calibri" w:cs="Times New Roman"/>
          <w:szCs w:val="21"/>
        </w:rPr>
        <w:t>34</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7</w:t>
      </w:r>
      <w:r>
        <w:rPr>
          <w:rFonts w:ascii="Calibri" w:eastAsia="宋体" w:hAnsi="Calibri" w:cs="Times New Roman" w:hint="eastAsia"/>
          <w:szCs w:val="21"/>
        </w:rPr>
        <w:t>月第</w:t>
      </w:r>
      <w:r w:rsidR="00176DA0">
        <w:rPr>
          <w:rFonts w:ascii="Calibri" w:eastAsia="宋体" w:hAnsi="Calibri" w:cs="Times New Roman" w:hint="eastAsia"/>
          <w:szCs w:val="21"/>
        </w:rPr>
        <w:t>三</w:t>
      </w:r>
      <w:r>
        <w:rPr>
          <w:rFonts w:ascii="Calibri" w:eastAsia="宋体" w:hAnsi="Calibri" w:cs="Times New Roman" w:hint="eastAsia"/>
          <w:szCs w:val="21"/>
        </w:rPr>
        <w:t>周的均值下降</w:t>
      </w:r>
      <w:r w:rsidR="008528C4">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szCs w:val="21"/>
        </w:rPr>
        <w:t>8</w:t>
      </w:r>
      <w:r>
        <w:rPr>
          <w:rFonts w:ascii="Calibri" w:eastAsia="宋体" w:hAnsi="Calibri" w:cs="Times New Roman" w:hint="eastAsia"/>
          <w:szCs w:val="21"/>
        </w:rPr>
        <w:t>月产销有明显的恢复趋势。</w:t>
      </w:r>
    </w:p>
    <w:p w14:paraId="3DB52788" w14:textId="26A0E330" w:rsidR="00950723" w:rsidRDefault="008528C4" w:rsidP="00A751C0">
      <w:pPr>
        <w:ind w:firstLineChars="202" w:firstLine="424"/>
        <w:rPr>
          <w:rFonts w:ascii="Calibri" w:eastAsia="宋体" w:hAnsi="Calibri" w:cs="Times New Roman"/>
          <w:szCs w:val="21"/>
        </w:rPr>
      </w:pPr>
      <w:r w:rsidRPr="008528C4">
        <w:rPr>
          <w:rFonts w:ascii="Calibri" w:eastAsia="宋体" w:hAnsi="Calibri" w:cs="宋体"/>
          <w:szCs w:val="21"/>
        </w:rPr>
        <w:t>8</w:t>
      </w:r>
      <w:r w:rsidRPr="008528C4">
        <w:rPr>
          <w:rFonts w:ascii="Calibri" w:eastAsia="宋体" w:hAnsi="Calibri" w:cs="宋体"/>
          <w:szCs w:val="21"/>
        </w:rPr>
        <w:t>月</w:t>
      </w:r>
      <w:r w:rsidRPr="008528C4">
        <w:rPr>
          <w:rFonts w:ascii="Calibri" w:eastAsia="宋体" w:hAnsi="Calibri" w:cs="宋体"/>
          <w:szCs w:val="21"/>
        </w:rPr>
        <w:t>1-21</w:t>
      </w:r>
      <w:r w:rsidRPr="008528C4">
        <w:rPr>
          <w:rFonts w:ascii="Calibri" w:eastAsia="宋体" w:hAnsi="Calibri" w:cs="宋体"/>
          <w:szCs w:val="21"/>
        </w:rPr>
        <w:t>日全国乘用车</w:t>
      </w:r>
      <w:r w:rsidR="00936156">
        <w:rPr>
          <w:rFonts w:ascii="Calibri" w:eastAsia="宋体" w:hAnsi="Calibri" w:cs="宋体"/>
          <w:szCs w:val="21"/>
        </w:rPr>
        <w:t>厂商</w:t>
      </w:r>
      <w:r w:rsidRPr="008528C4">
        <w:rPr>
          <w:rFonts w:ascii="Calibri" w:eastAsia="宋体" w:hAnsi="Calibri" w:cs="宋体"/>
          <w:szCs w:val="21"/>
        </w:rPr>
        <w:t>批发</w:t>
      </w:r>
      <w:r w:rsidRPr="008528C4">
        <w:rPr>
          <w:rFonts w:ascii="Calibri" w:eastAsia="宋体" w:hAnsi="Calibri" w:cs="宋体"/>
          <w:szCs w:val="21"/>
        </w:rPr>
        <w:t>10</w:t>
      </w:r>
      <w:r w:rsidR="00411BA8">
        <w:rPr>
          <w:rFonts w:ascii="Calibri" w:eastAsia="宋体" w:hAnsi="Calibri" w:cs="宋体"/>
          <w:szCs w:val="21"/>
        </w:rPr>
        <w:t>0.7</w:t>
      </w:r>
      <w:r w:rsidRPr="008528C4">
        <w:rPr>
          <w:rFonts w:ascii="Calibri" w:eastAsia="宋体" w:hAnsi="Calibri" w:cs="宋体"/>
          <w:szCs w:val="21"/>
        </w:rPr>
        <w:t>万辆，同比去年增长</w:t>
      </w:r>
      <w:r w:rsidRPr="008528C4">
        <w:rPr>
          <w:rFonts w:ascii="Calibri" w:eastAsia="宋体" w:hAnsi="Calibri" w:cs="宋体"/>
          <w:szCs w:val="21"/>
        </w:rPr>
        <w:t>31%</w:t>
      </w:r>
      <w:r w:rsidRPr="008528C4">
        <w:rPr>
          <w:rFonts w:ascii="Calibri" w:eastAsia="宋体" w:hAnsi="Calibri" w:cs="宋体"/>
          <w:szCs w:val="21"/>
        </w:rPr>
        <w:t>，较</w:t>
      </w:r>
      <w:r w:rsidRPr="00515926">
        <w:rPr>
          <w:rFonts w:ascii="Calibri" w:eastAsia="宋体" w:hAnsi="Calibri" w:cs="宋体"/>
          <w:color w:val="000000" w:themeColor="text1"/>
          <w:szCs w:val="21"/>
        </w:rPr>
        <w:t>上月同期下降</w:t>
      </w:r>
      <w:r w:rsidR="004769A4" w:rsidRPr="00515926">
        <w:rPr>
          <w:rFonts w:ascii="Calibri" w:eastAsia="宋体" w:hAnsi="Calibri" w:cs="宋体"/>
          <w:color w:val="000000" w:themeColor="text1"/>
          <w:szCs w:val="21"/>
        </w:rPr>
        <w:t>3</w:t>
      </w:r>
      <w:r w:rsidRPr="00515926">
        <w:rPr>
          <w:rFonts w:ascii="Calibri" w:eastAsia="宋体" w:hAnsi="Calibri" w:cs="宋体"/>
          <w:color w:val="000000" w:themeColor="text1"/>
          <w:szCs w:val="21"/>
        </w:rPr>
        <w:t>%</w:t>
      </w:r>
      <w:r w:rsidRPr="00515926">
        <w:rPr>
          <w:rFonts w:ascii="Calibri" w:eastAsia="宋体" w:hAnsi="Calibri" w:cs="宋体"/>
          <w:color w:val="000000" w:themeColor="text1"/>
          <w:szCs w:val="21"/>
        </w:rPr>
        <w:t>。</w:t>
      </w:r>
    </w:p>
    <w:p w14:paraId="69BA6BDD" w14:textId="58755AD4" w:rsidR="00950723" w:rsidRPr="002009FE" w:rsidRDefault="00950723" w:rsidP="00411BA8">
      <w:pPr>
        <w:ind w:firstLineChars="200" w:firstLine="420"/>
        <w:rPr>
          <w:rFonts w:ascii="Calibri" w:eastAsia="宋体" w:hAnsi="Calibri" w:cs="宋体"/>
          <w:szCs w:val="21"/>
        </w:rPr>
      </w:pPr>
      <w:r w:rsidRPr="00A60AB0">
        <w:rPr>
          <w:rFonts w:ascii="Calibri" w:eastAsia="宋体" w:hAnsi="Calibri" w:cs="宋体" w:hint="eastAsia"/>
          <w:szCs w:val="21"/>
        </w:rPr>
        <w:t>大部分主机厂都没有休高温假，疫情管控相对稳定，保供问题相对缓和，产能充分释放。去年基数较低，导致</w:t>
      </w:r>
      <w:r w:rsidRPr="00A60AB0">
        <w:rPr>
          <w:rFonts w:ascii="Calibri" w:eastAsia="宋体" w:hAnsi="Calibri" w:cs="宋体"/>
          <w:szCs w:val="21"/>
        </w:rPr>
        <w:t>7</w:t>
      </w:r>
      <w:r w:rsidRPr="00A60AB0">
        <w:rPr>
          <w:rFonts w:ascii="Calibri" w:eastAsia="宋体" w:hAnsi="Calibri" w:cs="宋体"/>
          <w:szCs w:val="21"/>
        </w:rPr>
        <w:t>月增速较高</w:t>
      </w:r>
      <w:r>
        <w:rPr>
          <w:rFonts w:ascii="Calibri" w:eastAsia="宋体" w:hAnsi="Calibri" w:cs="宋体" w:hint="eastAsia"/>
          <w:szCs w:val="21"/>
        </w:rPr>
        <w:t>。</w:t>
      </w:r>
      <w:r w:rsidRPr="00A60AB0">
        <w:rPr>
          <w:rFonts w:ascii="Calibri" w:eastAsia="宋体" w:hAnsi="Calibri" w:cs="宋体"/>
          <w:szCs w:val="21"/>
        </w:rPr>
        <w:t>2.0T</w:t>
      </w:r>
      <w:r w:rsidRPr="00A60AB0">
        <w:rPr>
          <w:rFonts w:ascii="Calibri" w:eastAsia="宋体" w:hAnsi="Calibri" w:cs="宋体"/>
          <w:szCs w:val="21"/>
        </w:rPr>
        <w:t>以下购置税减半政策推动近</w:t>
      </w:r>
      <w:r w:rsidRPr="00A60AB0">
        <w:rPr>
          <w:rFonts w:ascii="Calibri" w:eastAsia="宋体" w:hAnsi="Calibri" w:cs="宋体"/>
          <w:szCs w:val="21"/>
        </w:rPr>
        <w:t>70%</w:t>
      </w:r>
      <w:r w:rsidRPr="00A60AB0">
        <w:rPr>
          <w:rFonts w:ascii="Calibri" w:eastAsia="宋体" w:hAnsi="Calibri" w:cs="宋体"/>
          <w:szCs w:val="21"/>
        </w:rPr>
        <w:t>符合条件车型市场</w:t>
      </w:r>
      <w:r>
        <w:rPr>
          <w:rFonts w:ascii="Calibri" w:eastAsia="宋体" w:hAnsi="Calibri" w:cs="宋体" w:hint="eastAsia"/>
          <w:szCs w:val="21"/>
        </w:rPr>
        <w:t>。</w:t>
      </w:r>
      <w:r w:rsidRPr="00A60AB0">
        <w:rPr>
          <w:rFonts w:ascii="Calibri" w:eastAsia="宋体" w:hAnsi="Calibri" w:cs="宋体" w:hint="eastAsia"/>
          <w:szCs w:val="21"/>
        </w:rPr>
        <w:t>燃油车密集改款上市，同时加大营销力度</w:t>
      </w:r>
      <w:r w:rsidRPr="00A60AB0">
        <w:rPr>
          <w:rFonts w:ascii="Calibri" w:eastAsia="宋体" w:hAnsi="Calibri" w:cs="宋体"/>
          <w:szCs w:val="21"/>
        </w:rPr>
        <w:t>,</w:t>
      </w:r>
      <w:r w:rsidRPr="00A60AB0">
        <w:rPr>
          <w:rFonts w:ascii="Calibri" w:eastAsia="宋体" w:hAnsi="Calibri" w:cs="宋体"/>
          <w:szCs w:val="21"/>
        </w:rPr>
        <w:t>使燃油车热度大幅上升</w:t>
      </w:r>
      <w:r>
        <w:rPr>
          <w:rFonts w:ascii="Calibri" w:eastAsia="宋体" w:hAnsi="Calibri" w:cs="宋体" w:hint="eastAsia"/>
          <w:szCs w:val="21"/>
        </w:rPr>
        <w:t>。</w:t>
      </w:r>
    </w:p>
    <w:p w14:paraId="2DE4E6E6" w14:textId="77777777" w:rsidR="00411BA8" w:rsidRDefault="00950723" w:rsidP="00411BA8">
      <w:pPr>
        <w:ind w:firstLineChars="202" w:firstLine="424"/>
        <w:rPr>
          <w:rFonts w:ascii="Calibri" w:eastAsia="宋体" w:hAnsi="Calibri" w:cs="Times New Roman"/>
          <w:szCs w:val="21"/>
        </w:rPr>
      </w:pPr>
      <w:r>
        <w:rPr>
          <w:rFonts w:ascii="Calibri" w:eastAsia="宋体" w:hAnsi="Calibri" w:cs="Times New Roman" w:hint="eastAsia"/>
          <w:szCs w:val="21"/>
        </w:rPr>
        <w:t>一些观点从其他角度否定目前的车市高增长，这是惯性心理，要相信政策的威力和基数的现状。</w:t>
      </w:r>
      <w:r w:rsidRPr="00353845">
        <w:rPr>
          <w:rFonts w:ascii="Calibri" w:eastAsia="宋体" w:hAnsi="Calibri" w:cs="Times New Roman" w:hint="eastAsia"/>
          <w:szCs w:val="21"/>
        </w:rPr>
        <w:t>目前国内疫情高点已过，前期疫情下高温假充分休假，目前复工复产迅速到位，</w:t>
      </w:r>
      <w:r>
        <w:rPr>
          <w:rFonts w:ascii="Calibri" w:eastAsia="宋体" w:hAnsi="Calibri" w:cs="Times New Roman"/>
          <w:szCs w:val="21"/>
        </w:rPr>
        <w:t>8</w:t>
      </w:r>
      <w:r w:rsidRPr="00353845">
        <w:rPr>
          <w:rFonts w:ascii="Calibri" w:eastAsia="宋体" w:hAnsi="Calibri" w:cs="Times New Roman"/>
          <w:szCs w:val="21"/>
        </w:rPr>
        <w:t>月乘用车生产能力很强，预计</w:t>
      </w:r>
      <w:r>
        <w:rPr>
          <w:rFonts w:ascii="Calibri" w:eastAsia="宋体" w:hAnsi="Calibri" w:cs="Times New Roman" w:hint="eastAsia"/>
          <w:szCs w:val="21"/>
        </w:rPr>
        <w:t>批发</w:t>
      </w:r>
      <w:r w:rsidRPr="00353845">
        <w:rPr>
          <w:rFonts w:ascii="Calibri" w:eastAsia="宋体" w:hAnsi="Calibri" w:cs="Times New Roman"/>
          <w:szCs w:val="21"/>
        </w:rPr>
        <w:t>同比实现</w:t>
      </w:r>
      <w:r>
        <w:rPr>
          <w:rFonts w:ascii="Calibri" w:eastAsia="宋体" w:hAnsi="Calibri" w:cs="Times New Roman" w:hint="eastAsia"/>
          <w:szCs w:val="21"/>
        </w:rPr>
        <w:t>高</w:t>
      </w:r>
      <w:r w:rsidRPr="00353845">
        <w:rPr>
          <w:rFonts w:ascii="Calibri" w:eastAsia="宋体" w:hAnsi="Calibri" w:cs="Times New Roman"/>
          <w:szCs w:val="21"/>
        </w:rPr>
        <w:t>增长，可实现淡季不淡的良好局面。</w:t>
      </w:r>
    </w:p>
    <w:p w14:paraId="494D5D23" w14:textId="622483E6" w:rsidR="00950723" w:rsidRPr="005F0FFB" w:rsidRDefault="008528C4" w:rsidP="00411BA8">
      <w:pPr>
        <w:ind w:firstLineChars="202" w:firstLine="424"/>
        <w:rPr>
          <w:rFonts w:ascii="Calibri" w:eastAsia="宋体" w:hAnsi="Calibri" w:cs="Times New Roman"/>
          <w:szCs w:val="21"/>
        </w:rPr>
      </w:pPr>
      <w:r>
        <w:rPr>
          <w:rFonts w:ascii="Calibri" w:eastAsia="宋体" w:hAnsi="Calibri" w:cs="Times New Roman" w:hint="eastAsia"/>
          <w:szCs w:val="21"/>
        </w:rPr>
        <w:t>虽然有四川等地的严峻旱灾，生产缺电的影响相对是局部和可控的</w:t>
      </w:r>
      <w:r w:rsidR="00DE0FFF">
        <w:rPr>
          <w:rFonts w:ascii="Calibri" w:eastAsia="宋体" w:hAnsi="Calibri" w:cs="Times New Roman" w:hint="eastAsia"/>
          <w:szCs w:val="21"/>
        </w:rPr>
        <w:t>、</w:t>
      </w:r>
      <w:r>
        <w:rPr>
          <w:rFonts w:ascii="Calibri" w:eastAsia="宋体" w:hAnsi="Calibri" w:cs="Times New Roman" w:hint="eastAsia"/>
          <w:szCs w:val="21"/>
        </w:rPr>
        <w:t>计划安排等相对精准，因此对全国产业链的影响不大。</w:t>
      </w:r>
    </w:p>
    <w:p w14:paraId="718E60DB" w14:textId="77777777" w:rsidR="008307EF" w:rsidRPr="002009FE" w:rsidRDefault="008307EF" w:rsidP="0037531C">
      <w:pPr>
        <w:ind w:firstLineChars="135" w:firstLine="283"/>
        <w:rPr>
          <w:rFonts w:ascii="Calibri" w:eastAsia="宋体" w:hAnsi="Calibri" w:cs="Times New Roman"/>
          <w:szCs w:val="21"/>
        </w:rPr>
      </w:pPr>
    </w:p>
    <w:p w14:paraId="36ACC47C" w14:textId="76D6C0F3" w:rsidR="0037531C" w:rsidRPr="002009FE" w:rsidRDefault="008528C4" w:rsidP="0037531C">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7月末全</w:t>
      </w:r>
      <w:r w:rsidRPr="008528C4">
        <w:rPr>
          <w:rFonts w:ascii="黑体" w:eastAsia="黑体" w:hAnsi="黑体" w:cs="Times New Roman" w:hint="eastAsia"/>
          <w:b/>
          <w:bCs/>
          <w:sz w:val="24"/>
        </w:rPr>
        <w:t>国乘用车市场库存</w:t>
      </w:r>
      <w:r w:rsidRPr="008528C4">
        <w:rPr>
          <w:rFonts w:ascii="黑体" w:eastAsia="黑体" w:hAnsi="黑体" w:cs="Times New Roman"/>
          <w:b/>
          <w:bCs/>
          <w:sz w:val="24"/>
        </w:rPr>
        <w:t>324</w:t>
      </w:r>
      <w:r w:rsidR="000C28C1">
        <w:rPr>
          <w:rFonts w:ascii="黑体" w:eastAsia="黑体" w:hAnsi="黑体" w:cs="Times New Roman"/>
          <w:b/>
          <w:bCs/>
          <w:sz w:val="24"/>
        </w:rPr>
        <w:t>万辆</w:t>
      </w:r>
      <w:r w:rsidRPr="008528C4">
        <w:rPr>
          <w:rFonts w:ascii="黑体" w:eastAsia="黑体" w:hAnsi="黑体" w:cs="Times New Roman"/>
          <w:b/>
          <w:bCs/>
          <w:sz w:val="24"/>
        </w:rPr>
        <w:t>、库存49天</w:t>
      </w:r>
    </w:p>
    <w:p w14:paraId="738F1111" w14:textId="167D6985" w:rsidR="008528C4" w:rsidRDefault="008528C4" w:rsidP="00E0407D">
      <w:pPr>
        <w:ind w:firstLineChars="202" w:firstLine="424"/>
        <w:rPr>
          <w:rFonts w:ascii="Calibri" w:eastAsia="宋体" w:hAnsi="Calibri" w:cs="Times New Roman"/>
          <w:szCs w:val="21"/>
        </w:rPr>
      </w:pPr>
      <w:r w:rsidRPr="008528C4">
        <w:rPr>
          <w:rFonts w:ascii="Calibri" w:eastAsia="宋体" w:hAnsi="Calibri" w:cs="Times New Roman"/>
          <w:szCs w:val="21"/>
        </w:rPr>
        <w:t>7</w:t>
      </w:r>
      <w:r w:rsidRPr="008528C4">
        <w:rPr>
          <w:rFonts w:ascii="Calibri" w:eastAsia="宋体" w:hAnsi="Calibri" w:cs="Times New Roman"/>
          <w:szCs w:val="21"/>
        </w:rPr>
        <w:t>月全国乘用车市场运行良好，生产与零售出口均保持良好水平。根据</w:t>
      </w:r>
      <w:r w:rsidR="00BB25E8">
        <w:rPr>
          <w:rFonts w:ascii="Calibri" w:eastAsia="宋体" w:hAnsi="Calibri" w:cs="Times New Roman" w:hint="eastAsia"/>
          <w:szCs w:val="21"/>
        </w:rPr>
        <w:t>乘联会</w:t>
      </w:r>
      <w:r w:rsidRPr="008528C4">
        <w:rPr>
          <w:rFonts w:ascii="Calibri" w:eastAsia="宋体" w:hAnsi="Calibri" w:cs="Times New Roman"/>
          <w:szCs w:val="21"/>
        </w:rPr>
        <w:t>的统计与测算，全国乘用车市场库存</w:t>
      </w:r>
      <w:r w:rsidRPr="008528C4">
        <w:rPr>
          <w:rFonts w:ascii="Calibri" w:eastAsia="宋体" w:hAnsi="Calibri" w:cs="Times New Roman"/>
          <w:szCs w:val="21"/>
        </w:rPr>
        <w:t>324</w:t>
      </w:r>
      <w:r w:rsidR="000C28C1">
        <w:rPr>
          <w:rFonts w:ascii="Calibri" w:eastAsia="宋体" w:hAnsi="Calibri" w:cs="Times New Roman"/>
          <w:szCs w:val="21"/>
        </w:rPr>
        <w:t>万辆</w:t>
      </w:r>
      <w:r w:rsidRPr="008528C4">
        <w:rPr>
          <w:rFonts w:ascii="Calibri" w:eastAsia="宋体" w:hAnsi="Calibri" w:cs="Times New Roman"/>
          <w:szCs w:val="21"/>
        </w:rPr>
        <w:t>、库存</w:t>
      </w:r>
      <w:r w:rsidRPr="008528C4">
        <w:rPr>
          <w:rFonts w:ascii="Calibri" w:eastAsia="宋体" w:hAnsi="Calibri" w:cs="Times New Roman"/>
          <w:szCs w:val="21"/>
        </w:rPr>
        <w:t>49</w:t>
      </w:r>
      <w:r w:rsidRPr="008528C4">
        <w:rPr>
          <w:rFonts w:ascii="Calibri" w:eastAsia="宋体" w:hAnsi="Calibri" w:cs="Times New Roman"/>
          <w:szCs w:val="21"/>
        </w:rPr>
        <w:t>天。由于</w:t>
      </w:r>
      <w:r w:rsidRPr="008528C4">
        <w:rPr>
          <w:rFonts w:ascii="Calibri" w:eastAsia="宋体" w:hAnsi="Calibri" w:cs="Times New Roman"/>
          <w:szCs w:val="21"/>
        </w:rPr>
        <w:t>8</w:t>
      </w:r>
      <w:r w:rsidRPr="008528C4">
        <w:rPr>
          <w:rFonts w:ascii="Calibri" w:eastAsia="宋体" w:hAnsi="Calibri" w:cs="Times New Roman"/>
          <w:szCs w:val="21"/>
        </w:rPr>
        <w:t>月后面临旺季的到来，</w:t>
      </w:r>
      <w:r w:rsidRPr="008528C4">
        <w:rPr>
          <w:rFonts w:ascii="Calibri" w:eastAsia="宋体" w:hAnsi="Calibri" w:cs="Times New Roman"/>
          <w:szCs w:val="21"/>
        </w:rPr>
        <w:t>9-10</w:t>
      </w:r>
      <w:r w:rsidRPr="008528C4">
        <w:rPr>
          <w:rFonts w:ascii="Calibri" w:eastAsia="宋体" w:hAnsi="Calibri" w:cs="Times New Roman"/>
          <w:szCs w:val="21"/>
        </w:rPr>
        <w:t>月的零售均较高，因此我们预测</w:t>
      </w:r>
      <w:r w:rsidRPr="008528C4">
        <w:rPr>
          <w:rFonts w:ascii="Calibri" w:eastAsia="宋体" w:hAnsi="Calibri" w:cs="Times New Roman"/>
          <w:szCs w:val="21"/>
        </w:rPr>
        <w:t>9</w:t>
      </w:r>
      <w:r w:rsidRPr="008528C4">
        <w:rPr>
          <w:rFonts w:ascii="Calibri" w:eastAsia="宋体" w:hAnsi="Calibri" w:cs="Times New Roman"/>
          <w:szCs w:val="21"/>
        </w:rPr>
        <w:t>月和</w:t>
      </w:r>
      <w:r w:rsidRPr="008528C4">
        <w:rPr>
          <w:rFonts w:ascii="Calibri" w:eastAsia="宋体" w:hAnsi="Calibri" w:cs="Times New Roman"/>
          <w:szCs w:val="21"/>
        </w:rPr>
        <w:t>10</w:t>
      </w:r>
      <w:r w:rsidRPr="008528C4">
        <w:rPr>
          <w:rFonts w:ascii="Calibri" w:eastAsia="宋体" w:hAnsi="Calibri" w:cs="Times New Roman"/>
          <w:szCs w:val="21"/>
        </w:rPr>
        <w:t>月的</w:t>
      </w:r>
      <w:r w:rsidR="00936156">
        <w:rPr>
          <w:rFonts w:ascii="Calibri" w:eastAsia="宋体" w:hAnsi="Calibri" w:cs="Times New Roman"/>
          <w:szCs w:val="21"/>
        </w:rPr>
        <w:t>厂商</w:t>
      </w:r>
      <w:r w:rsidRPr="008528C4">
        <w:rPr>
          <w:rFonts w:ascii="Calibri" w:eastAsia="宋体" w:hAnsi="Calibri" w:cs="Times New Roman"/>
          <w:szCs w:val="21"/>
        </w:rPr>
        <w:t>国内外总销量远高于</w:t>
      </w:r>
      <w:r w:rsidRPr="008528C4">
        <w:rPr>
          <w:rFonts w:ascii="Calibri" w:eastAsia="宋体" w:hAnsi="Calibri" w:cs="Times New Roman"/>
          <w:szCs w:val="21"/>
        </w:rPr>
        <w:t>7</w:t>
      </w:r>
      <w:r w:rsidRPr="008528C4">
        <w:rPr>
          <w:rFonts w:ascii="Calibri" w:eastAsia="宋体" w:hAnsi="Calibri" w:cs="Times New Roman"/>
          <w:szCs w:val="21"/>
        </w:rPr>
        <w:t>月。由此测算的</w:t>
      </w:r>
      <w:r w:rsidRPr="008528C4">
        <w:rPr>
          <w:rFonts w:ascii="Calibri" w:eastAsia="宋体" w:hAnsi="Calibri" w:cs="Times New Roman"/>
          <w:szCs w:val="21"/>
        </w:rPr>
        <w:t>6-7</w:t>
      </w:r>
      <w:r w:rsidRPr="008528C4">
        <w:rPr>
          <w:rFonts w:ascii="Calibri" w:eastAsia="宋体" w:hAnsi="Calibri" w:cs="Times New Roman"/>
          <w:szCs w:val="21"/>
        </w:rPr>
        <w:t>月乘用车行业库存虽然上升，但目前库存可支撑的未来运行天数仅有</w:t>
      </w:r>
      <w:r w:rsidRPr="008528C4">
        <w:rPr>
          <w:rFonts w:ascii="Calibri" w:eastAsia="宋体" w:hAnsi="Calibri" w:cs="Times New Roman"/>
          <w:szCs w:val="21"/>
        </w:rPr>
        <w:t>49</w:t>
      </w:r>
      <w:r w:rsidRPr="008528C4">
        <w:rPr>
          <w:rFonts w:ascii="Calibri" w:eastAsia="宋体" w:hAnsi="Calibri" w:cs="Times New Roman"/>
          <w:szCs w:val="21"/>
        </w:rPr>
        <w:t>天，持续处于今年</w:t>
      </w:r>
      <w:r w:rsidRPr="008528C4">
        <w:rPr>
          <w:rFonts w:ascii="Calibri" w:eastAsia="宋体" w:hAnsi="Calibri" w:cs="Times New Roman"/>
          <w:szCs w:val="21"/>
        </w:rPr>
        <w:lastRenderedPageBreak/>
        <w:t>的库存最低水平。</w:t>
      </w:r>
    </w:p>
    <w:p w14:paraId="36319718" w14:textId="2F3213FA" w:rsidR="00BB25E8" w:rsidRDefault="00BB25E8" w:rsidP="00E0407D">
      <w:pPr>
        <w:ind w:firstLineChars="202" w:firstLine="424"/>
        <w:rPr>
          <w:rFonts w:ascii="Calibri" w:eastAsia="宋体" w:hAnsi="Calibri" w:cs="Times New Roman"/>
          <w:szCs w:val="21"/>
        </w:rPr>
      </w:pPr>
      <w:r>
        <w:rPr>
          <w:rFonts w:ascii="Calibri" w:eastAsia="宋体" w:hAnsi="Calibri" w:cs="Times New Roman" w:hint="eastAsia"/>
          <w:szCs w:val="21"/>
        </w:rPr>
        <w:t>中国乘用车市场库存处于良性合理水平，远好于欧美市场的库存状态。美国</w:t>
      </w:r>
      <w:r w:rsidRPr="00BB25E8">
        <w:rPr>
          <w:rFonts w:ascii="Calibri" w:eastAsia="宋体" w:hAnsi="Calibri" w:cs="Times New Roman" w:hint="eastAsia"/>
          <w:szCs w:val="21"/>
        </w:rPr>
        <w:t>尽管销售速度有所放缓，但是由于持续的供应问题影响了车企提高产量的努力，美国的汽车库存水平依然停滞在略高于</w:t>
      </w:r>
      <w:r w:rsidRPr="00BB25E8">
        <w:rPr>
          <w:rFonts w:ascii="Calibri" w:eastAsia="宋体" w:hAnsi="Calibri" w:cs="Times New Roman"/>
          <w:szCs w:val="21"/>
        </w:rPr>
        <w:t>100</w:t>
      </w:r>
      <w:r w:rsidRPr="00BB25E8">
        <w:rPr>
          <w:rFonts w:ascii="Calibri" w:eastAsia="宋体" w:hAnsi="Calibri" w:cs="Times New Roman"/>
          <w:szCs w:val="21"/>
        </w:rPr>
        <w:t>万辆的水平。</w:t>
      </w:r>
      <w:r>
        <w:rPr>
          <w:rFonts w:ascii="Calibri" w:eastAsia="宋体" w:hAnsi="Calibri" w:cs="Times New Roman" w:hint="eastAsia"/>
          <w:szCs w:val="21"/>
        </w:rPr>
        <w:t>远低于正常的</w:t>
      </w:r>
      <w:r>
        <w:rPr>
          <w:rFonts w:ascii="Calibri" w:eastAsia="宋体" w:hAnsi="Calibri" w:cs="Times New Roman" w:hint="eastAsia"/>
          <w:szCs w:val="21"/>
        </w:rPr>
        <w:t>3</w:t>
      </w:r>
      <w:r>
        <w:rPr>
          <w:rFonts w:ascii="Calibri" w:eastAsia="宋体" w:hAnsi="Calibri" w:cs="Times New Roman"/>
          <w:szCs w:val="21"/>
        </w:rPr>
        <w:t>00</w:t>
      </w:r>
      <w:r>
        <w:rPr>
          <w:rFonts w:ascii="Calibri" w:eastAsia="宋体" w:hAnsi="Calibri" w:cs="Times New Roman" w:hint="eastAsia"/>
          <w:szCs w:val="21"/>
        </w:rPr>
        <w:t>万的水平。</w:t>
      </w:r>
    </w:p>
    <w:p w14:paraId="2AE63652" w14:textId="3ED0CFA4" w:rsidR="008528C4" w:rsidRPr="008528C4" w:rsidRDefault="008528C4" w:rsidP="00E0407D">
      <w:pPr>
        <w:ind w:firstLineChars="202" w:firstLine="424"/>
        <w:rPr>
          <w:rFonts w:ascii="Calibri" w:eastAsia="宋体" w:hAnsi="Calibri" w:cs="Times New Roman"/>
          <w:szCs w:val="21"/>
        </w:rPr>
      </w:pPr>
      <w:r>
        <w:rPr>
          <w:rFonts w:ascii="Calibri" w:eastAsia="宋体" w:hAnsi="Calibri" w:cs="Times New Roman" w:hint="eastAsia"/>
          <w:szCs w:val="21"/>
        </w:rPr>
        <w:t>近期的</w:t>
      </w:r>
      <w:r w:rsidRPr="008528C4">
        <w:rPr>
          <w:rFonts w:ascii="Calibri" w:eastAsia="宋体" w:hAnsi="Calibri" w:cs="Times New Roman" w:hint="eastAsia"/>
          <w:szCs w:val="21"/>
        </w:rPr>
        <w:t>高温干旱天气导致川渝地区，以及安徽、江苏等长江流域省份出现限电停产。川渝地区电力供给缺口达到两位数水平。四川水电发电能力下降超五成，实行“让电于民”、暂停部分工业用电。随着气温下降，短期用电紧张有望缓解。对比去年，“双限”对工业生产的冲击十分显著，且延续时间长达</w:t>
      </w:r>
      <w:r w:rsidRPr="008528C4">
        <w:rPr>
          <w:rFonts w:ascii="Calibri" w:eastAsia="宋体" w:hAnsi="Calibri" w:cs="Times New Roman"/>
          <w:szCs w:val="21"/>
        </w:rPr>
        <w:t>2-3</w:t>
      </w:r>
      <w:r w:rsidRPr="008528C4">
        <w:rPr>
          <w:rFonts w:ascii="Calibri" w:eastAsia="宋体" w:hAnsi="Calibri" w:cs="Times New Roman"/>
          <w:szCs w:val="21"/>
        </w:rPr>
        <w:t>个月。从影响范围看，本次电力紧</w:t>
      </w:r>
      <w:r w:rsidR="00DE0FFF">
        <w:rPr>
          <w:rFonts w:ascii="Calibri" w:eastAsia="宋体" w:hAnsi="Calibri" w:cs="Times New Roman" w:hint="eastAsia"/>
          <w:szCs w:val="21"/>
        </w:rPr>
        <w:t>张</w:t>
      </w:r>
      <w:r w:rsidRPr="008528C4">
        <w:rPr>
          <w:rFonts w:ascii="Calibri" w:eastAsia="宋体" w:hAnsi="Calibri" w:cs="Times New Roman"/>
          <w:szCs w:val="21"/>
        </w:rPr>
        <w:t>主要影响长江流域的川渝、湖北、江苏等省市，明显小于</w:t>
      </w:r>
      <w:r w:rsidRPr="008528C4">
        <w:rPr>
          <w:rFonts w:ascii="Calibri" w:eastAsia="宋体" w:hAnsi="Calibri" w:cs="Times New Roman"/>
          <w:szCs w:val="21"/>
        </w:rPr>
        <w:t>2021</w:t>
      </w:r>
      <w:r w:rsidRPr="008528C4">
        <w:rPr>
          <w:rFonts w:ascii="Calibri" w:eastAsia="宋体" w:hAnsi="Calibri" w:cs="Times New Roman"/>
          <w:szCs w:val="21"/>
        </w:rPr>
        <w:t>年</w:t>
      </w:r>
      <w:r w:rsidRPr="008528C4">
        <w:rPr>
          <w:rFonts w:ascii="Calibri" w:eastAsia="宋体" w:hAnsi="Calibri" w:cs="Times New Roman"/>
          <w:szCs w:val="21"/>
        </w:rPr>
        <w:t>“</w:t>
      </w:r>
      <w:r w:rsidRPr="008528C4">
        <w:rPr>
          <w:rFonts w:ascii="Calibri" w:eastAsia="宋体" w:hAnsi="Calibri" w:cs="Times New Roman"/>
          <w:szCs w:val="21"/>
        </w:rPr>
        <w:t>双限</w:t>
      </w:r>
      <w:r w:rsidRPr="008528C4">
        <w:rPr>
          <w:rFonts w:ascii="Calibri" w:eastAsia="宋体" w:hAnsi="Calibri" w:cs="Times New Roman"/>
          <w:szCs w:val="21"/>
        </w:rPr>
        <w:t>”</w:t>
      </w:r>
      <w:r w:rsidRPr="008528C4">
        <w:rPr>
          <w:rFonts w:ascii="Calibri" w:eastAsia="宋体" w:hAnsi="Calibri" w:cs="Times New Roman"/>
          <w:szCs w:val="21"/>
        </w:rPr>
        <w:t>期间电力消费受限区域</w:t>
      </w:r>
      <w:r w:rsidR="00DE0FFF">
        <w:rPr>
          <w:rFonts w:ascii="Calibri" w:eastAsia="宋体" w:hAnsi="Calibri" w:cs="Times New Roman" w:hint="eastAsia"/>
          <w:szCs w:val="21"/>
        </w:rPr>
        <w:t>，</w:t>
      </w:r>
      <w:r>
        <w:rPr>
          <w:rFonts w:ascii="Calibri" w:eastAsia="宋体" w:hAnsi="Calibri" w:cs="Times New Roman" w:hint="eastAsia"/>
          <w:szCs w:val="21"/>
        </w:rPr>
        <w:t>加之乘用车库存相对合理，因此本轮高温天气对车市影响不大。</w:t>
      </w:r>
    </w:p>
    <w:p w14:paraId="54EBDFC9" w14:textId="77777777" w:rsidR="0037531C" w:rsidRPr="008528C4" w:rsidRDefault="0037531C" w:rsidP="0037531C">
      <w:pPr>
        <w:ind w:firstLineChars="270" w:firstLine="567"/>
        <w:rPr>
          <w:rFonts w:ascii="Calibri" w:eastAsia="宋体" w:hAnsi="Calibri" w:cs="Times New Roman"/>
          <w:szCs w:val="21"/>
        </w:rPr>
      </w:pPr>
    </w:p>
    <w:p w14:paraId="77F4FB55" w14:textId="57FCE5D4" w:rsidR="0037531C" w:rsidRPr="002009FE" w:rsidRDefault="008528C4" w:rsidP="0037531C">
      <w:pPr>
        <w:numPr>
          <w:ilvl w:val="0"/>
          <w:numId w:val="2"/>
        </w:numPr>
        <w:outlineLvl w:val="1"/>
        <w:rPr>
          <w:rFonts w:ascii="黑体" w:eastAsia="黑体" w:hAnsi="黑体" w:cs="Times New Roman"/>
          <w:bCs/>
          <w:sz w:val="24"/>
        </w:rPr>
      </w:pPr>
      <w:r w:rsidRPr="008528C4">
        <w:rPr>
          <w:rFonts w:ascii="黑体" w:eastAsia="黑体" w:hAnsi="黑体" w:cs="Times New Roman"/>
          <w:bCs/>
          <w:sz w:val="24"/>
        </w:rPr>
        <w:t>2022年7月新能源客车0.</w:t>
      </w:r>
      <w:r>
        <w:rPr>
          <w:rFonts w:ascii="黑体" w:eastAsia="黑体" w:hAnsi="黑体" w:cs="Times New Roman"/>
          <w:bCs/>
          <w:sz w:val="24"/>
        </w:rPr>
        <w:t>4</w:t>
      </w:r>
      <w:r w:rsidR="000C28C1">
        <w:rPr>
          <w:rFonts w:ascii="黑体" w:eastAsia="黑体" w:hAnsi="黑体" w:cs="Times New Roman"/>
          <w:bCs/>
          <w:sz w:val="24"/>
        </w:rPr>
        <w:t>万辆</w:t>
      </w:r>
      <w:r>
        <w:rPr>
          <w:rFonts w:ascii="黑体" w:eastAsia="黑体" w:hAnsi="黑体" w:cs="Times New Roman" w:hint="eastAsia"/>
          <w:bCs/>
          <w:sz w:val="24"/>
        </w:rPr>
        <w:t>环比降8</w:t>
      </w:r>
      <w:r w:rsidRPr="008528C4">
        <w:rPr>
          <w:rFonts w:ascii="黑体" w:eastAsia="黑体" w:hAnsi="黑体" w:cs="Times New Roman"/>
          <w:bCs/>
          <w:sz w:val="24"/>
        </w:rPr>
        <w:t>%</w:t>
      </w:r>
    </w:p>
    <w:p w14:paraId="441DD549" w14:textId="446490C4" w:rsidR="008528C4" w:rsidRPr="007A07EE" w:rsidRDefault="008528C4" w:rsidP="007A07EE">
      <w:pPr>
        <w:ind w:firstLineChars="202" w:firstLine="424"/>
        <w:rPr>
          <w:rFonts w:ascii="Calibri" w:eastAsia="宋体" w:hAnsi="Calibri" w:cs="Times New Roman"/>
          <w:szCs w:val="21"/>
        </w:rPr>
      </w:pPr>
      <w:r w:rsidRPr="007A07EE">
        <w:rPr>
          <w:rFonts w:ascii="Calibri" w:eastAsia="宋体" w:hAnsi="Calibri" w:cs="Times New Roman" w:hint="eastAsia"/>
          <w:szCs w:val="21"/>
        </w:rPr>
        <w:t>近</w:t>
      </w:r>
      <w:r w:rsidRPr="007A07EE">
        <w:rPr>
          <w:rFonts w:ascii="Calibri" w:eastAsia="宋体" w:hAnsi="Calibri" w:cs="Times New Roman"/>
          <w:szCs w:val="21"/>
        </w:rPr>
        <w:t>5</w:t>
      </w:r>
      <w:r w:rsidRPr="007A07EE">
        <w:rPr>
          <w:rFonts w:ascii="Calibri" w:eastAsia="宋体" w:hAnsi="Calibri" w:cs="Times New Roman"/>
          <w:szCs w:val="21"/>
        </w:rPr>
        <w:t>年来，我国城市公交客运行业的新能源车快速发展，城市内公交替代柴油车的需求持续大增，为具有零排放、适合中低速特点的客车带来了巨大的市场机会。但</w:t>
      </w:r>
      <w:r w:rsidRPr="007A07EE">
        <w:rPr>
          <w:rFonts w:ascii="Calibri" w:eastAsia="宋体" w:hAnsi="Calibri" w:cs="Times New Roman"/>
          <w:szCs w:val="21"/>
        </w:rPr>
        <w:t>2019</w:t>
      </w:r>
      <w:r w:rsidRPr="007A07EE">
        <w:rPr>
          <w:rFonts w:ascii="Calibri" w:eastAsia="宋体" w:hAnsi="Calibri" w:cs="Times New Roman"/>
          <w:szCs w:val="21"/>
        </w:rPr>
        <w:t>年到</w:t>
      </w:r>
      <w:r w:rsidRPr="007A07EE">
        <w:rPr>
          <w:rFonts w:ascii="Calibri" w:eastAsia="宋体" w:hAnsi="Calibri" w:cs="Times New Roman"/>
          <w:szCs w:val="21"/>
        </w:rPr>
        <w:t>2021</w:t>
      </w:r>
      <w:r w:rsidRPr="007A07EE">
        <w:rPr>
          <w:rFonts w:ascii="Calibri" w:eastAsia="宋体" w:hAnsi="Calibri" w:cs="Times New Roman"/>
          <w:szCs w:val="21"/>
        </w:rPr>
        <w:t>年的新能源客车没有拓展公交外的市场，甚至因补贴的性价比在非营运领域有所下降，新能源客车市场适应性压力较大。</w:t>
      </w:r>
    </w:p>
    <w:p w14:paraId="478C2956" w14:textId="1D06B4DB" w:rsidR="008528C4" w:rsidRPr="007A07EE" w:rsidRDefault="008528C4" w:rsidP="007A07EE">
      <w:pPr>
        <w:ind w:firstLineChars="202" w:firstLine="424"/>
        <w:rPr>
          <w:rFonts w:ascii="Calibri" w:eastAsia="宋体" w:hAnsi="Calibri" w:cs="Times New Roman"/>
          <w:szCs w:val="21"/>
        </w:rPr>
      </w:pPr>
      <w:r w:rsidRPr="007A07EE">
        <w:rPr>
          <w:rFonts w:ascii="Calibri" w:eastAsia="宋体" w:hAnsi="Calibri" w:cs="Times New Roman"/>
          <w:szCs w:val="21"/>
        </w:rPr>
        <w:t>2022</w:t>
      </w:r>
      <w:r w:rsidRPr="007A07EE">
        <w:rPr>
          <w:rFonts w:ascii="Calibri" w:eastAsia="宋体" w:hAnsi="Calibri" w:cs="Times New Roman"/>
          <w:szCs w:val="21"/>
        </w:rPr>
        <w:t>年新能源车逐步脱离补贴独立发展，但新能源公交客车市场压力仍较大。</w:t>
      </w:r>
      <w:r w:rsidRPr="007A07EE">
        <w:rPr>
          <w:rFonts w:ascii="Calibri" w:eastAsia="宋体" w:hAnsi="Calibri" w:cs="Times New Roman"/>
          <w:szCs w:val="21"/>
        </w:rPr>
        <w:t>2022</w:t>
      </w:r>
      <w:r w:rsidRPr="007A07EE">
        <w:rPr>
          <w:rFonts w:ascii="Calibri" w:eastAsia="宋体" w:hAnsi="Calibri" w:cs="Times New Roman"/>
          <w:szCs w:val="21"/>
        </w:rPr>
        <w:t>年</w:t>
      </w:r>
      <w:r w:rsidRPr="007A07EE">
        <w:rPr>
          <w:rFonts w:ascii="Calibri" w:eastAsia="宋体" w:hAnsi="Calibri" w:cs="Times New Roman"/>
          <w:szCs w:val="21"/>
        </w:rPr>
        <w:t>7</w:t>
      </w:r>
      <w:r w:rsidRPr="007A07EE">
        <w:rPr>
          <w:rFonts w:ascii="Calibri" w:eastAsia="宋体" w:hAnsi="Calibri" w:cs="Times New Roman"/>
          <w:szCs w:val="21"/>
        </w:rPr>
        <w:t>月的新能源客车销量</w:t>
      </w:r>
      <w:r w:rsidRPr="007A07EE">
        <w:rPr>
          <w:rFonts w:ascii="Calibri" w:eastAsia="宋体" w:hAnsi="Calibri" w:cs="Times New Roman"/>
          <w:szCs w:val="21"/>
        </w:rPr>
        <w:t>0.4</w:t>
      </w:r>
      <w:r w:rsidR="000C28C1" w:rsidRPr="007A07EE">
        <w:rPr>
          <w:rFonts w:ascii="Calibri" w:eastAsia="宋体" w:hAnsi="Calibri" w:cs="Times New Roman"/>
          <w:szCs w:val="21"/>
        </w:rPr>
        <w:t>万辆</w:t>
      </w:r>
      <w:r w:rsidRPr="007A07EE">
        <w:rPr>
          <w:rFonts w:ascii="Calibri" w:eastAsia="宋体" w:hAnsi="Calibri" w:cs="Times New Roman"/>
          <w:szCs w:val="21"/>
        </w:rPr>
        <w:t>，同比增速</w:t>
      </w:r>
      <w:r w:rsidRPr="007A07EE">
        <w:rPr>
          <w:rFonts w:ascii="Calibri" w:eastAsia="宋体" w:hAnsi="Calibri" w:cs="Times New Roman"/>
          <w:szCs w:val="21"/>
        </w:rPr>
        <w:t>87%</w:t>
      </w:r>
      <w:r w:rsidRPr="007A07EE">
        <w:rPr>
          <w:rFonts w:ascii="Calibri" w:eastAsia="宋体" w:hAnsi="Calibri" w:cs="Times New Roman"/>
          <w:szCs w:val="21"/>
        </w:rPr>
        <w:t>，</w:t>
      </w:r>
      <w:r w:rsidRPr="007A07EE">
        <w:rPr>
          <w:rFonts w:ascii="Calibri" w:eastAsia="宋体" w:hAnsi="Calibri" w:cs="Times New Roman"/>
          <w:szCs w:val="21"/>
        </w:rPr>
        <w:t xml:space="preserve"> </w:t>
      </w:r>
      <w:r w:rsidRPr="007A07EE">
        <w:rPr>
          <w:rFonts w:ascii="Calibri" w:eastAsia="宋体" w:hAnsi="Calibri" w:cs="Times New Roman"/>
          <w:szCs w:val="21"/>
        </w:rPr>
        <w:t>较上月下降</w:t>
      </w:r>
      <w:r w:rsidRPr="007A07EE">
        <w:rPr>
          <w:rFonts w:ascii="Calibri" w:eastAsia="宋体" w:hAnsi="Calibri" w:cs="Times New Roman"/>
          <w:szCs w:val="21"/>
        </w:rPr>
        <w:t>8%</w:t>
      </w:r>
      <w:r w:rsidRPr="007A07EE">
        <w:rPr>
          <w:rFonts w:ascii="Calibri" w:eastAsia="宋体" w:hAnsi="Calibri" w:cs="Times New Roman"/>
          <w:szCs w:val="21"/>
        </w:rPr>
        <w:t>。</w:t>
      </w:r>
      <w:r w:rsidRPr="007A07EE">
        <w:rPr>
          <w:rFonts w:ascii="Calibri" w:eastAsia="宋体" w:hAnsi="Calibri" w:cs="Times New Roman"/>
          <w:szCs w:val="21"/>
        </w:rPr>
        <w:t>2022</w:t>
      </w:r>
      <w:r w:rsidRPr="007A07EE">
        <w:rPr>
          <w:rFonts w:ascii="Calibri" w:eastAsia="宋体" w:hAnsi="Calibri" w:cs="Times New Roman"/>
          <w:szCs w:val="21"/>
        </w:rPr>
        <w:t>年</w:t>
      </w:r>
      <w:r w:rsidRPr="007A07EE">
        <w:rPr>
          <w:rFonts w:ascii="Calibri" w:eastAsia="宋体" w:hAnsi="Calibri" w:cs="Times New Roman"/>
          <w:szCs w:val="21"/>
        </w:rPr>
        <w:t>1-7</w:t>
      </w:r>
      <w:r w:rsidRPr="007A07EE">
        <w:rPr>
          <w:rFonts w:ascii="Calibri" w:eastAsia="宋体" w:hAnsi="Calibri" w:cs="Times New Roman"/>
          <w:szCs w:val="21"/>
        </w:rPr>
        <w:t>月新能源客车销量</w:t>
      </w:r>
      <w:r w:rsidRPr="007A07EE">
        <w:rPr>
          <w:rFonts w:ascii="Calibri" w:eastAsia="宋体" w:hAnsi="Calibri" w:cs="Times New Roman"/>
          <w:szCs w:val="21"/>
        </w:rPr>
        <w:t>2</w:t>
      </w:r>
      <w:r w:rsidR="000C28C1" w:rsidRPr="007A07EE">
        <w:rPr>
          <w:rFonts w:ascii="Calibri" w:eastAsia="宋体" w:hAnsi="Calibri" w:cs="Times New Roman"/>
          <w:szCs w:val="21"/>
        </w:rPr>
        <w:t>万辆</w:t>
      </w:r>
      <w:r w:rsidRPr="007A07EE">
        <w:rPr>
          <w:rFonts w:ascii="Calibri" w:eastAsia="宋体" w:hAnsi="Calibri" w:cs="Times New Roman"/>
          <w:szCs w:val="21"/>
        </w:rPr>
        <w:t>增长</w:t>
      </w:r>
      <w:r w:rsidRPr="007A07EE">
        <w:rPr>
          <w:rFonts w:ascii="Calibri" w:eastAsia="宋体" w:hAnsi="Calibri" w:cs="Times New Roman"/>
          <w:szCs w:val="21"/>
        </w:rPr>
        <w:t>2%</w:t>
      </w:r>
      <w:r w:rsidRPr="007A07EE">
        <w:rPr>
          <w:rFonts w:ascii="Calibri" w:eastAsia="宋体" w:hAnsi="Calibri" w:cs="Times New Roman"/>
          <w:szCs w:val="21"/>
        </w:rPr>
        <w:t>。虽然新能源客车市场走势总体较弱，</w:t>
      </w:r>
      <w:r w:rsidRPr="007A07EE">
        <w:rPr>
          <w:rFonts w:ascii="Calibri" w:eastAsia="宋体" w:hAnsi="Calibri" w:cs="Times New Roman"/>
          <w:szCs w:val="21"/>
        </w:rPr>
        <w:t>2020</w:t>
      </w:r>
      <w:r w:rsidRPr="007A07EE">
        <w:rPr>
          <w:rFonts w:ascii="Calibri" w:eastAsia="宋体" w:hAnsi="Calibri" w:cs="Times New Roman"/>
          <w:szCs w:val="21"/>
        </w:rPr>
        <w:t>年疫情打击很大，但这也是暂时的影响。随着蓝天保卫战的持续推进，柴油车的发展面临巨大危机，大中型客车是新能源城市交通的核心，新能源公交车大有优势。城市公交仍是新能源客车核心主力市场。</w:t>
      </w:r>
    </w:p>
    <w:p w14:paraId="0C5AD981" w14:textId="77777777" w:rsidR="0037531C" w:rsidRPr="002009FE" w:rsidRDefault="0037531C" w:rsidP="0037531C">
      <w:pPr>
        <w:rPr>
          <w:rFonts w:asciiTheme="minorEastAsia" w:hAnsiTheme="minorEastAsia" w:cs="黑体"/>
          <w:bCs/>
          <w:szCs w:val="21"/>
        </w:rPr>
      </w:pPr>
    </w:p>
    <w:p w14:paraId="61FAB559" w14:textId="12D95651" w:rsidR="0037531C" w:rsidRPr="002009FE" w:rsidRDefault="00C5633E" w:rsidP="0037531C">
      <w:pPr>
        <w:numPr>
          <w:ilvl w:val="0"/>
          <w:numId w:val="2"/>
        </w:numPr>
        <w:outlineLvl w:val="1"/>
        <w:rPr>
          <w:rFonts w:ascii="黑体" w:eastAsia="黑体" w:hAnsi="黑体" w:cs="黑体"/>
          <w:bCs/>
          <w:sz w:val="24"/>
        </w:rPr>
      </w:pPr>
      <w:r w:rsidRPr="00C5633E">
        <w:rPr>
          <w:rFonts w:ascii="黑体" w:eastAsia="黑体" w:hAnsi="黑体" w:cs="黑体"/>
          <w:bCs/>
          <w:sz w:val="24"/>
        </w:rPr>
        <w:t>2022年7月新能源专用车2.4</w:t>
      </w:r>
      <w:r w:rsidR="000C28C1">
        <w:rPr>
          <w:rFonts w:ascii="黑体" w:eastAsia="黑体" w:hAnsi="黑体" w:cs="黑体"/>
          <w:bCs/>
          <w:sz w:val="24"/>
        </w:rPr>
        <w:t>万辆</w:t>
      </w:r>
      <w:r>
        <w:rPr>
          <w:rFonts w:ascii="黑体" w:eastAsia="黑体" w:hAnsi="黑体" w:cs="黑体" w:hint="eastAsia"/>
          <w:bCs/>
          <w:sz w:val="24"/>
        </w:rPr>
        <w:t>，环比持平</w:t>
      </w:r>
    </w:p>
    <w:p w14:paraId="1A3C5007" w14:textId="2554EBF5" w:rsidR="00C5633E" w:rsidRPr="007A07EE" w:rsidRDefault="00C5633E" w:rsidP="00E0407D">
      <w:pPr>
        <w:ind w:firstLineChars="202" w:firstLine="424"/>
        <w:rPr>
          <w:rFonts w:ascii="Calibri" w:eastAsia="宋体" w:hAnsi="Calibri" w:cs="Times New Roman"/>
          <w:szCs w:val="21"/>
        </w:rPr>
      </w:pPr>
      <w:r w:rsidRPr="007A07EE">
        <w:rPr>
          <w:rFonts w:ascii="Calibri" w:eastAsia="宋体" w:hAnsi="Calibri" w:cs="Times New Roman"/>
          <w:szCs w:val="21"/>
        </w:rPr>
        <w:t>2022</w:t>
      </w:r>
      <w:r w:rsidRPr="007A07EE">
        <w:rPr>
          <w:rFonts w:ascii="Calibri" w:eastAsia="宋体" w:hAnsi="Calibri" w:cs="Times New Roman"/>
          <w:szCs w:val="21"/>
        </w:rPr>
        <w:t>年</w:t>
      </w:r>
      <w:r w:rsidRPr="007A07EE">
        <w:rPr>
          <w:rFonts w:ascii="Calibri" w:eastAsia="宋体" w:hAnsi="Calibri" w:cs="Times New Roman"/>
          <w:szCs w:val="21"/>
        </w:rPr>
        <w:t>7</w:t>
      </w:r>
      <w:r w:rsidRPr="007A07EE">
        <w:rPr>
          <w:rFonts w:ascii="Calibri" w:eastAsia="宋体" w:hAnsi="Calibri" w:cs="Times New Roman"/>
          <w:szCs w:val="21"/>
        </w:rPr>
        <w:t>月新能源专用车市场销量</w:t>
      </w:r>
      <w:r w:rsidRPr="007A07EE">
        <w:rPr>
          <w:rFonts w:ascii="Calibri" w:eastAsia="宋体" w:hAnsi="Calibri" w:cs="Times New Roman"/>
          <w:szCs w:val="21"/>
        </w:rPr>
        <w:t>2.4</w:t>
      </w:r>
      <w:r w:rsidR="000C28C1" w:rsidRPr="007A07EE">
        <w:rPr>
          <w:rFonts w:ascii="Calibri" w:eastAsia="宋体" w:hAnsi="Calibri" w:cs="Times New Roman"/>
          <w:szCs w:val="21"/>
        </w:rPr>
        <w:t>万辆</w:t>
      </w:r>
      <w:r w:rsidRPr="007A07EE">
        <w:rPr>
          <w:rFonts w:ascii="Calibri" w:eastAsia="宋体" w:hAnsi="Calibri" w:cs="Times New Roman"/>
          <w:szCs w:val="21"/>
        </w:rPr>
        <w:t>，同比增长</w:t>
      </w:r>
      <w:r w:rsidRPr="007A07EE">
        <w:rPr>
          <w:rFonts w:ascii="Calibri" w:eastAsia="宋体" w:hAnsi="Calibri" w:cs="Times New Roman"/>
          <w:szCs w:val="21"/>
        </w:rPr>
        <w:t>66%</w:t>
      </w:r>
      <w:r w:rsidRPr="007A07EE">
        <w:rPr>
          <w:rFonts w:ascii="Calibri" w:eastAsia="宋体" w:hAnsi="Calibri" w:cs="Times New Roman"/>
          <w:szCs w:val="21"/>
        </w:rPr>
        <w:t>。</w:t>
      </w:r>
      <w:r w:rsidRPr="007A07EE">
        <w:rPr>
          <w:rFonts w:ascii="Calibri" w:eastAsia="宋体" w:hAnsi="Calibri" w:cs="Times New Roman"/>
          <w:szCs w:val="21"/>
        </w:rPr>
        <w:t>2022</w:t>
      </w:r>
      <w:r w:rsidRPr="007A07EE">
        <w:rPr>
          <w:rFonts w:ascii="Calibri" w:eastAsia="宋体" w:hAnsi="Calibri" w:cs="Times New Roman"/>
          <w:szCs w:val="21"/>
        </w:rPr>
        <w:t>年</w:t>
      </w:r>
      <w:r w:rsidRPr="007A07EE">
        <w:rPr>
          <w:rFonts w:ascii="Calibri" w:eastAsia="宋体" w:hAnsi="Calibri" w:cs="Times New Roman"/>
          <w:szCs w:val="21"/>
        </w:rPr>
        <w:t>1-7</w:t>
      </w:r>
      <w:r w:rsidRPr="007A07EE">
        <w:rPr>
          <w:rFonts w:ascii="Calibri" w:eastAsia="宋体" w:hAnsi="Calibri" w:cs="Times New Roman"/>
          <w:szCs w:val="21"/>
        </w:rPr>
        <w:t>月达到</w:t>
      </w:r>
      <w:r w:rsidRPr="007A07EE">
        <w:rPr>
          <w:rFonts w:ascii="Calibri" w:eastAsia="宋体" w:hAnsi="Calibri" w:cs="Times New Roman"/>
          <w:szCs w:val="21"/>
        </w:rPr>
        <w:t>12.4</w:t>
      </w:r>
      <w:r w:rsidR="000C28C1" w:rsidRPr="007A07EE">
        <w:rPr>
          <w:rFonts w:ascii="Calibri" w:eastAsia="宋体" w:hAnsi="Calibri" w:cs="Times New Roman"/>
          <w:szCs w:val="21"/>
        </w:rPr>
        <w:t>万辆</w:t>
      </w:r>
      <w:r w:rsidRPr="007A07EE">
        <w:rPr>
          <w:rFonts w:ascii="Calibri" w:eastAsia="宋体" w:hAnsi="Calibri" w:cs="Times New Roman"/>
          <w:szCs w:val="21"/>
        </w:rPr>
        <w:t>，同比增长</w:t>
      </w:r>
      <w:r w:rsidRPr="007A07EE">
        <w:rPr>
          <w:rFonts w:ascii="Calibri" w:eastAsia="宋体" w:hAnsi="Calibri" w:cs="Times New Roman"/>
          <w:szCs w:val="21"/>
        </w:rPr>
        <w:t>76%</w:t>
      </w:r>
      <w:r w:rsidRPr="007A07EE">
        <w:rPr>
          <w:rFonts w:ascii="Calibri" w:eastAsia="宋体" w:hAnsi="Calibri" w:cs="Times New Roman"/>
          <w:szCs w:val="21"/>
        </w:rPr>
        <w:t>，增速较强，实现倍增的增速水平。目前看，今年新能源专用车走势将大幅超强于传统轻型车市场。</w:t>
      </w:r>
    </w:p>
    <w:p w14:paraId="6A0BF79D" w14:textId="16D6DC03" w:rsidR="0037531C" w:rsidRPr="007A07EE" w:rsidRDefault="00C5633E" w:rsidP="00E0407D">
      <w:pPr>
        <w:ind w:firstLineChars="202" w:firstLine="424"/>
        <w:rPr>
          <w:rFonts w:ascii="Calibri" w:eastAsia="宋体" w:hAnsi="Calibri" w:cs="Times New Roman"/>
          <w:szCs w:val="21"/>
        </w:rPr>
      </w:pPr>
      <w:r w:rsidRPr="007A07EE">
        <w:rPr>
          <w:rFonts w:ascii="Calibri" w:eastAsia="宋体" w:hAnsi="Calibri" w:cs="Times New Roman" w:hint="eastAsia"/>
          <w:szCs w:val="21"/>
        </w:rPr>
        <w:t>随着蓝天保卫战的持续推进，柴油车的发展面临巨大危机，非限购的大中城市的新能源车占比增长较快。路权是新能源物流车的核心，电动物流车获得优势路权，促进行业发展。在使用成本方面，新能源汽车理论上大有优势，但目前技术差，体现的不充分，未来只有产品加速设计提升，才能实现更好替代。</w:t>
      </w:r>
    </w:p>
    <w:p w14:paraId="68272B88" w14:textId="77777777" w:rsidR="0037531C" w:rsidRPr="002009FE" w:rsidRDefault="0037531C" w:rsidP="0037531C">
      <w:pPr>
        <w:rPr>
          <w:rFonts w:ascii="黑体" w:eastAsia="黑体" w:hAnsi="黑体" w:cs="黑体"/>
          <w:bCs/>
          <w:sz w:val="24"/>
        </w:rPr>
      </w:pPr>
    </w:p>
    <w:p w14:paraId="0F1FEF1D" w14:textId="32CB5A16" w:rsidR="0037531C" w:rsidRPr="00DE0FFF" w:rsidRDefault="0037531C" w:rsidP="00DE0FFF">
      <w:pPr>
        <w:pStyle w:val="1"/>
        <w:numPr>
          <w:ilvl w:val="0"/>
          <w:numId w:val="1"/>
        </w:numPr>
        <w:ind w:left="284" w:firstLineChars="0"/>
        <w:outlineLvl w:val="0"/>
        <w:rPr>
          <w:rFonts w:cs="宋体"/>
          <w:b/>
          <w:bCs/>
          <w:sz w:val="32"/>
          <w:szCs w:val="32"/>
        </w:rPr>
      </w:pPr>
      <w:r w:rsidRPr="00DE0FFF">
        <w:rPr>
          <w:rFonts w:cs="宋体" w:hint="eastAsia"/>
          <w:b/>
          <w:bCs/>
          <w:sz w:val="32"/>
          <w:szCs w:val="32"/>
        </w:rPr>
        <w:t>本周上市新车</w:t>
      </w:r>
    </w:p>
    <w:p w14:paraId="02B1D20C" w14:textId="77777777" w:rsidR="00B00A99" w:rsidRPr="00E0407D" w:rsidRDefault="00B00A99" w:rsidP="0037531C">
      <w:pPr>
        <w:pStyle w:val="a8"/>
        <w:numPr>
          <w:ilvl w:val="0"/>
          <w:numId w:val="6"/>
        </w:numPr>
        <w:ind w:firstLineChars="0"/>
        <w:outlineLvl w:val="1"/>
        <w:rPr>
          <w:b/>
          <w:sz w:val="24"/>
        </w:rPr>
      </w:pPr>
      <w:r w:rsidRPr="00E0407D">
        <w:rPr>
          <w:b/>
          <w:sz w:val="24"/>
        </w:rPr>
        <w:t>吉利ICON巧克力</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A99" w:rsidRPr="0029537C" w14:paraId="51106130" w14:textId="77777777" w:rsidTr="001006BF">
        <w:trPr>
          <w:tblCellSpacing w:w="15" w:type="dxa"/>
        </w:trPr>
        <w:tc>
          <w:tcPr>
            <w:tcW w:w="0" w:type="auto"/>
            <w:tcBorders>
              <w:top w:val="nil"/>
              <w:left w:val="nil"/>
              <w:bottom w:val="nil"/>
              <w:right w:val="nil"/>
            </w:tcBorders>
            <w:hideMark/>
          </w:tcPr>
          <w:p w14:paraId="7AD3BC92" w14:textId="77777777" w:rsidR="00B00A99" w:rsidRPr="0029537C" w:rsidRDefault="00B00A99" w:rsidP="001006BF">
            <w:pPr>
              <w:widowControl/>
              <w:jc w:val="left"/>
              <w:rPr>
                <w:rFonts w:ascii="宋体" w:eastAsia="宋体" w:hAnsi="宋体" w:cs="宋体"/>
                <w:kern w:val="0"/>
                <w:sz w:val="24"/>
              </w:rPr>
            </w:pPr>
          </w:p>
        </w:tc>
        <w:tc>
          <w:tcPr>
            <w:tcW w:w="0" w:type="auto"/>
            <w:tcBorders>
              <w:top w:val="nil"/>
              <w:left w:val="nil"/>
              <w:bottom w:val="nil"/>
              <w:right w:val="nil"/>
            </w:tcBorders>
            <w:hideMark/>
          </w:tcPr>
          <w:p w14:paraId="27F61F4F" w14:textId="77777777" w:rsidR="00B00A99" w:rsidRPr="0029537C" w:rsidRDefault="00B00A99" w:rsidP="001006BF">
            <w:pPr>
              <w:widowControl/>
              <w:jc w:val="left"/>
              <w:rPr>
                <w:rFonts w:ascii="微软雅黑" w:eastAsia="微软雅黑" w:hAnsi="微软雅黑" w:cs="宋体"/>
                <w:color w:val="000000"/>
                <w:kern w:val="0"/>
                <w:sz w:val="27"/>
                <w:szCs w:val="27"/>
              </w:rPr>
            </w:pPr>
            <w:r w:rsidRPr="0029537C">
              <w:rPr>
                <w:rFonts w:ascii="微软雅黑" w:eastAsia="微软雅黑" w:hAnsi="微软雅黑" w:cs="宋体"/>
                <w:noProof/>
                <w:color w:val="000000"/>
                <w:kern w:val="0"/>
                <w:sz w:val="27"/>
                <w:szCs w:val="27"/>
              </w:rPr>
              <w:drawing>
                <wp:inline distT="0" distB="0" distL="0" distR="0" wp14:anchorId="5C45BF33" wp14:editId="2CFC4BAD">
                  <wp:extent cx="1800000" cy="956471"/>
                  <wp:effectExtent l="0" t="0" r="0" b="0"/>
                  <wp:docPr id="25" name="图片 25" descr="http://58.246.65.10:8231/UploadFile/202208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815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6471"/>
                          </a:xfrm>
                          <a:prstGeom prst="rect">
                            <a:avLst/>
                          </a:prstGeom>
                          <a:noFill/>
                          <a:ln>
                            <a:noFill/>
                          </a:ln>
                        </pic:spPr>
                      </pic:pic>
                    </a:graphicData>
                  </a:graphic>
                </wp:inline>
              </w:drawing>
            </w:r>
          </w:p>
        </w:tc>
        <w:tc>
          <w:tcPr>
            <w:tcW w:w="0" w:type="auto"/>
            <w:tcBorders>
              <w:top w:val="nil"/>
              <w:left w:val="nil"/>
              <w:bottom w:val="nil"/>
              <w:right w:val="nil"/>
            </w:tcBorders>
            <w:hideMark/>
          </w:tcPr>
          <w:p w14:paraId="281BE441" w14:textId="77777777" w:rsidR="00B00A99" w:rsidRPr="0029537C" w:rsidRDefault="00B00A99" w:rsidP="001006BF">
            <w:pPr>
              <w:widowControl/>
              <w:jc w:val="left"/>
              <w:rPr>
                <w:rFonts w:ascii="微软雅黑" w:eastAsia="微软雅黑" w:hAnsi="微软雅黑" w:cs="宋体"/>
                <w:color w:val="000000"/>
                <w:kern w:val="0"/>
                <w:sz w:val="27"/>
                <w:szCs w:val="27"/>
              </w:rPr>
            </w:pPr>
          </w:p>
        </w:tc>
      </w:tr>
    </w:tbl>
    <w:p w14:paraId="7C6D4487" w14:textId="0EE1DF80" w:rsidR="00B00A99" w:rsidRDefault="00B00A99" w:rsidP="0037531C">
      <w:r>
        <w:t>8月14日，吉利ICON巧克力上市，新车共推2款，售价区间为10.99万-12.99万元。</w:t>
      </w:r>
    </w:p>
    <w:p w14:paraId="06EAE3EF" w14:textId="77777777" w:rsidR="00B00A99" w:rsidRDefault="00B00A99" w:rsidP="0037531C">
      <w:r>
        <w:rPr>
          <w:rFonts w:hint="eastAsia"/>
        </w:rPr>
        <w:t>外观方面，新车采用“回”字形中网、分体式大灯、隐藏式门把手。</w:t>
      </w:r>
    </w:p>
    <w:p w14:paraId="7C370915" w14:textId="77777777" w:rsidR="00B00A99" w:rsidRDefault="00B00A99" w:rsidP="0037531C">
      <w:r>
        <w:rPr>
          <w:rFonts w:hint="eastAsia"/>
        </w:rPr>
        <w:t>内饰方面，新车采用</w:t>
      </w:r>
      <w:r>
        <w:t>10.25英寸全液晶仪表盘、12.3英寸中控屏组成的双联屏。</w:t>
      </w:r>
    </w:p>
    <w:p w14:paraId="666472D9" w14:textId="77777777" w:rsidR="00B00A99" w:rsidRDefault="00B00A99" w:rsidP="0037531C">
      <w:r>
        <w:rPr>
          <w:rFonts w:hint="eastAsia"/>
        </w:rPr>
        <w:t>配置方面，新车配备人脸识别智启系统、</w:t>
      </w:r>
      <w:r>
        <w:t>540度全景影像系统带底盘透视等。</w:t>
      </w:r>
    </w:p>
    <w:p w14:paraId="3696D15D" w14:textId="77777777" w:rsidR="00B00A99" w:rsidRDefault="00B00A99" w:rsidP="0037531C">
      <w:r>
        <w:rPr>
          <w:rFonts w:hint="eastAsia"/>
        </w:rPr>
        <w:lastRenderedPageBreak/>
        <w:t>动力方面，新车搭载</w:t>
      </w:r>
      <w:r>
        <w:t>1.5T发动机，匹配7DCT变速箱。</w:t>
      </w:r>
    </w:p>
    <w:p w14:paraId="52EAB127" w14:textId="6AFD34DD" w:rsidR="00B00A99" w:rsidRDefault="00B00A99" w:rsidP="0037531C">
      <w:pPr>
        <w:rPr>
          <w:rFonts w:cs="宋体"/>
          <w:b/>
          <w:bCs/>
          <w:i/>
          <w:iCs/>
        </w:rPr>
      </w:pPr>
    </w:p>
    <w:p w14:paraId="61158147" w14:textId="77777777" w:rsidR="00B00A99" w:rsidRPr="00E0407D" w:rsidRDefault="00B00A99" w:rsidP="0037531C">
      <w:pPr>
        <w:pStyle w:val="a8"/>
        <w:numPr>
          <w:ilvl w:val="0"/>
          <w:numId w:val="6"/>
        </w:numPr>
        <w:ind w:firstLineChars="0"/>
        <w:outlineLvl w:val="1"/>
        <w:rPr>
          <w:b/>
          <w:sz w:val="24"/>
        </w:rPr>
      </w:pPr>
      <w:r w:rsidRPr="00E0407D">
        <w:rPr>
          <w:b/>
          <w:sz w:val="24"/>
        </w:rPr>
        <w:t>敏微ET1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A99" w:rsidRPr="0029537C" w14:paraId="656E1F70" w14:textId="77777777" w:rsidTr="001006BF">
        <w:trPr>
          <w:tblCellSpacing w:w="15" w:type="dxa"/>
        </w:trPr>
        <w:tc>
          <w:tcPr>
            <w:tcW w:w="0" w:type="auto"/>
            <w:tcBorders>
              <w:top w:val="nil"/>
              <w:left w:val="nil"/>
              <w:bottom w:val="nil"/>
              <w:right w:val="nil"/>
            </w:tcBorders>
            <w:hideMark/>
          </w:tcPr>
          <w:p w14:paraId="110D77B5" w14:textId="77777777" w:rsidR="00B00A99" w:rsidRPr="0029537C" w:rsidRDefault="00B00A99" w:rsidP="001006BF">
            <w:pPr>
              <w:widowControl/>
              <w:jc w:val="left"/>
              <w:rPr>
                <w:rFonts w:ascii="宋体" w:eastAsia="宋体" w:hAnsi="宋体" w:cs="宋体"/>
                <w:kern w:val="0"/>
                <w:sz w:val="24"/>
              </w:rPr>
            </w:pPr>
          </w:p>
        </w:tc>
        <w:tc>
          <w:tcPr>
            <w:tcW w:w="0" w:type="auto"/>
            <w:tcBorders>
              <w:top w:val="nil"/>
              <w:left w:val="nil"/>
              <w:bottom w:val="nil"/>
              <w:right w:val="nil"/>
            </w:tcBorders>
            <w:hideMark/>
          </w:tcPr>
          <w:p w14:paraId="4CB61858" w14:textId="77777777" w:rsidR="00B00A99" w:rsidRPr="0029537C" w:rsidRDefault="00B00A99" w:rsidP="001006BF">
            <w:pPr>
              <w:widowControl/>
              <w:jc w:val="left"/>
              <w:rPr>
                <w:rFonts w:ascii="微软雅黑" w:eastAsia="微软雅黑" w:hAnsi="微软雅黑" w:cs="宋体"/>
                <w:color w:val="000000"/>
                <w:kern w:val="0"/>
                <w:sz w:val="27"/>
                <w:szCs w:val="27"/>
              </w:rPr>
            </w:pPr>
            <w:r w:rsidRPr="0029537C">
              <w:rPr>
                <w:rFonts w:ascii="微软雅黑" w:eastAsia="微软雅黑" w:hAnsi="微软雅黑" w:cs="宋体"/>
                <w:noProof/>
                <w:color w:val="000000"/>
                <w:kern w:val="0"/>
                <w:sz w:val="27"/>
                <w:szCs w:val="27"/>
              </w:rPr>
              <w:drawing>
                <wp:inline distT="0" distB="0" distL="0" distR="0" wp14:anchorId="45887124" wp14:editId="7CCC7FAF">
                  <wp:extent cx="1800000" cy="978364"/>
                  <wp:effectExtent l="0" t="0" r="0" b="0"/>
                  <wp:docPr id="30" name="图片 30" descr="http://58.246.65.10:8231/UploadFile/202208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816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8364"/>
                          </a:xfrm>
                          <a:prstGeom prst="rect">
                            <a:avLst/>
                          </a:prstGeom>
                          <a:noFill/>
                          <a:ln>
                            <a:noFill/>
                          </a:ln>
                        </pic:spPr>
                      </pic:pic>
                    </a:graphicData>
                  </a:graphic>
                </wp:inline>
              </w:drawing>
            </w:r>
          </w:p>
        </w:tc>
        <w:tc>
          <w:tcPr>
            <w:tcW w:w="0" w:type="auto"/>
            <w:tcBorders>
              <w:top w:val="nil"/>
              <w:left w:val="nil"/>
              <w:bottom w:val="nil"/>
              <w:right w:val="nil"/>
            </w:tcBorders>
            <w:hideMark/>
          </w:tcPr>
          <w:p w14:paraId="00D0CDA7" w14:textId="77777777" w:rsidR="00B00A99" w:rsidRPr="0029537C" w:rsidRDefault="00B00A99" w:rsidP="001006BF">
            <w:pPr>
              <w:widowControl/>
              <w:jc w:val="left"/>
              <w:rPr>
                <w:rFonts w:ascii="微软雅黑" w:eastAsia="微软雅黑" w:hAnsi="微软雅黑" w:cs="宋体"/>
                <w:color w:val="000000"/>
                <w:kern w:val="0"/>
                <w:sz w:val="27"/>
                <w:szCs w:val="27"/>
              </w:rPr>
            </w:pPr>
          </w:p>
        </w:tc>
      </w:tr>
    </w:tbl>
    <w:p w14:paraId="4CB8E620" w14:textId="02EE9F15" w:rsidR="00B00A99" w:rsidRDefault="00B00A99" w:rsidP="0037531C">
      <w:r>
        <w:t>8月15日，敏微ET1上市，新车售价为3.98万元。</w:t>
      </w:r>
    </w:p>
    <w:p w14:paraId="6C614824" w14:textId="77777777" w:rsidR="00B00A99" w:rsidRDefault="00B00A99" w:rsidP="0037531C">
      <w:r>
        <w:rPr>
          <w:rFonts w:hint="eastAsia"/>
        </w:rPr>
        <w:t>外观方面，新车采用大嘴式中网、椭圆型大灯组、双色车身。</w:t>
      </w:r>
    </w:p>
    <w:p w14:paraId="6B198A35" w14:textId="77777777" w:rsidR="00B00A99" w:rsidRDefault="00B00A99" w:rsidP="0037531C">
      <w:r>
        <w:rPr>
          <w:rFonts w:hint="eastAsia"/>
        </w:rPr>
        <w:t>内饰方面，新车采用</w:t>
      </w:r>
      <w:r>
        <w:t>9英寸中控屏和6.2英寸液晶仪表。</w:t>
      </w:r>
    </w:p>
    <w:p w14:paraId="4DD7FA48" w14:textId="77777777" w:rsidR="00B00A99" w:rsidRDefault="00B00A99" w:rsidP="0037531C">
      <w:r>
        <w:rPr>
          <w:rFonts w:hint="eastAsia"/>
        </w:rPr>
        <w:t>动力方面，新车搭载纯电动机，</w:t>
      </w:r>
      <w:r>
        <w:t>CLTC综合续航里程达102km。</w:t>
      </w:r>
    </w:p>
    <w:p w14:paraId="71A96CB4" w14:textId="65977E14" w:rsidR="00B00A99" w:rsidRDefault="00B00A99" w:rsidP="0037531C">
      <w:pPr>
        <w:rPr>
          <w:rFonts w:cs="宋体"/>
          <w:b/>
          <w:bCs/>
          <w:i/>
          <w:iCs/>
        </w:rPr>
      </w:pPr>
    </w:p>
    <w:p w14:paraId="0BBC1959" w14:textId="4EFD26B3" w:rsidR="00B00A99" w:rsidRPr="00E0407D" w:rsidRDefault="00B00A99" w:rsidP="0037531C">
      <w:pPr>
        <w:pStyle w:val="a8"/>
        <w:numPr>
          <w:ilvl w:val="0"/>
          <w:numId w:val="6"/>
        </w:numPr>
        <w:ind w:firstLineChars="0"/>
        <w:outlineLvl w:val="1"/>
        <w:rPr>
          <w:b/>
          <w:sz w:val="24"/>
        </w:rPr>
      </w:pPr>
      <w:r w:rsidRPr="00E0407D">
        <w:rPr>
          <w:b/>
          <w:sz w:val="24"/>
        </w:rPr>
        <w:t>大众揽境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A99" w:rsidRPr="0029537C" w14:paraId="7147AE15" w14:textId="77777777" w:rsidTr="001006BF">
        <w:trPr>
          <w:tblCellSpacing w:w="15" w:type="dxa"/>
        </w:trPr>
        <w:tc>
          <w:tcPr>
            <w:tcW w:w="0" w:type="auto"/>
            <w:tcBorders>
              <w:top w:val="nil"/>
              <w:left w:val="nil"/>
              <w:bottom w:val="nil"/>
              <w:right w:val="nil"/>
            </w:tcBorders>
            <w:hideMark/>
          </w:tcPr>
          <w:p w14:paraId="4A252ACC" w14:textId="77777777" w:rsidR="00B00A99" w:rsidRPr="0029537C" w:rsidRDefault="00B00A99" w:rsidP="001006BF">
            <w:pPr>
              <w:widowControl/>
              <w:jc w:val="left"/>
              <w:rPr>
                <w:rFonts w:ascii="宋体" w:eastAsia="宋体" w:hAnsi="宋体" w:cs="宋体"/>
                <w:kern w:val="0"/>
                <w:sz w:val="24"/>
              </w:rPr>
            </w:pPr>
          </w:p>
        </w:tc>
        <w:tc>
          <w:tcPr>
            <w:tcW w:w="0" w:type="auto"/>
            <w:tcBorders>
              <w:top w:val="nil"/>
              <w:left w:val="nil"/>
              <w:bottom w:val="nil"/>
              <w:right w:val="nil"/>
            </w:tcBorders>
            <w:hideMark/>
          </w:tcPr>
          <w:p w14:paraId="0EE7A82F" w14:textId="77777777" w:rsidR="00B00A99" w:rsidRPr="0029537C" w:rsidRDefault="00B00A99" w:rsidP="001006BF">
            <w:pPr>
              <w:widowControl/>
              <w:jc w:val="left"/>
              <w:rPr>
                <w:rFonts w:ascii="微软雅黑" w:eastAsia="微软雅黑" w:hAnsi="微软雅黑" w:cs="宋体"/>
                <w:color w:val="000000"/>
                <w:kern w:val="0"/>
                <w:sz w:val="27"/>
                <w:szCs w:val="27"/>
              </w:rPr>
            </w:pPr>
            <w:r w:rsidRPr="0029537C">
              <w:rPr>
                <w:rFonts w:ascii="微软雅黑" w:eastAsia="微软雅黑" w:hAnsi="微软雅黑" w:cs="宋体"/>
                <w:noProof/>
                <w:color w:val="000000"/>
                <w:kern w:val="0"/>
                <w:sz w:val="27"/>
                <w:szCs w:val="27"/>
              </w:rPr>
              <w:drawing>
                <wp:inline distT="0" distB="0" distL="0" distR="0" wp14:anchorId="45D7C778" wp14:editId="02B46A26">
                  <wp:extent cx="1800000" cy="958273"/>
                  <wp:effectExtent l="0" t="0" r="0" b="0"/>
                  <wp:docPr id="29" name="图片 29" descr="http://58.246.65.10:8231/UploadFile/2022081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815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8273"/>
                          </a:xfrm>
                          <a:prstGeom prst="rect">
                            <a:avLst/>
                          </a:prstGeom>
                          <a:noFill/>
                          <a:ln>
                            <a:noFill/>
                          </a:ln>
                        </pic:spPr>
                      </pic:pic>
                    </a:graphicData>
                  </a:graphic>
                </wp:inline>
              </w:drawing>
            </w:r>
          </w:p>
        </w:tc>
        <w:tc>
          <w:tcPr>
            <w:tcW w:w="0" w:type="auto"/>
            <w:tcBorders>
              <w:top w:val="nil"/>
              <w:left w:val="nil"/>
              <w:bottom w:val="nil"/>
              <w:right w:val="nil"/>
            </w:tcBorders>
            <w:hideMark/>
          </w:tcPr>
          <w:p w14:paraId="682BBEE8" w14:textId="77777777" w:rsidR="00B00A99" w:rsidRPr="0029537C" w:rsidRDefault="00B00A99" w:rsidP="001006BF">
            <w:pPr>
              <w:widowControl/>
              <w:jc w:val="left"/>
              <w:rPr>
                <w:rFonts w:ascii="微软雅黑" w:eastAsia="微软雅黑" w:hAnsi="微软雅黑" w:cs="宋体"/>
                <w:color w:val="000000"/>
                <w:kern w:val="0"/>
                <w:sz w:val="27"/>
                <w:szCs w:val="27"/>
              </w:rPr>
            </w:pPr>
          </w:p>
        </w:tc>
      </w:tr>
    </w:tbl>
    <w:p w14:paraId="65EE59BB" w14:textId="7B5A9FBD" w:rsidR="00B00A99" w:rsidRDefault="00B00A99" w:rsidP="0037531C">
      <w:r>
        <w:t>8月12日，新款大众揽境上市，新车共推12款，售价区间为29.99万-40.79万元。</w:t>
      </w:r>
    </w:p>
    <w:p w14:paraId="03F54FC0" w14:textId="77777777" w:rsidR="00B00A99" w:rsidRDefault="00B00A99" w:rsidP="0037531C">
      <w:r>
        <w:rPr>
          <w:rFonts w:hint="eastAsia"/>
        </w:rPr>
        <w:t>外观方面，新车与老款车型基本保持一致。</w:t>
      </w:r>
    </w:p>
    <w:p w14:paraId="7501330B" w14:textId="77777777" w:rsidR="00B00A99" w:rsidRDefault="00B00A99" w:rsidP="0037531C">
      <w:r>
        <w:rPr>
          <w:rFonts w:hint="eastAsia"/>
        </w:rPr>
        <w:t>内饰方面，新车采用全液晶仪表盘、悬浮式多媒体显示屏、贯穿式空调出风口。</w:t>
      </w:r>
    </w:p>
    <w:p w14:paraId="4A1012F9" w14:textId="77777777" w:rsidR="00B00A99" w:rsidRDefault="00B00A99" w:rsidP="0037531C">
      <w:r>
        <w:rPr>
          <w:rFonts w:hint="eastAsia"/>
        </w:rPr>
        <w:t>配置方面，新车配备</w:t>
      </w:r>
      <w:r>
        <w:t>360度全景影像、疲劳监测、二排座椅按摩、30色氛围灯等。</w:t>
      </w:r>
    </w:p>
    <w:p w14:paraId="65B4BC89" w14:textId="77777777" w:rsidR="00B00A99" w:rsidRDefault="00B00A99" w:rsidP="0037531C">
      <w:r>
        <w:rPr>
          <w:rFonts w:hint="eastAsia"/>
        </w:rPr>
        <w:t>动力方面，新车搭载</w:t>
      </w:r>
      <w:r>
        <w:t>2.0T，2.5T发动机，匹配7DSG变速箱。</w:t>
      </w:r>
    </w:p>
    <w:p w14:paraId="61B1CB0E" w14:textId="25143CCE" w:rsidR="00B00A99" w:rsidRDefault="00B00A99" w:rsidP="0037531C">
      <w:pPr>
        <w:rPr>
          <w:rFonts w:cs="宋体"/>
          <w:b/>
          <w:bCs/>
          <w:i/>
          <w:iCs/>
        </w:rPr>
      </w:pPr>
    </w:p>
    <w:p w14:paraId="7CC7B884" w14:textId="77777777" w:rsidR="00B00A99" w:rsidRPr="00E0407D" w:rsidRDefault="00B00A99" w:rsidP="0037531C">
      <w:pPr>
        <w:pStyle w:val="a8"/>
        <w:numPr>
          <w:ilvl w:val="0"/>
          <w:numId w:val="6"/>
        </w:numPr>
        <w:ind w:firstLineChars="0"/>
        <w:outlineLvl w:val="1"/>
        <w:rPr>
          <w:b/>
          <w:sz w:val="24"/>
        </w:rPr>
      </w:pPr>
      <w:r w:rsidRPr="00E0407D">
        <w:rPr>
          <w:b/>
          <w:sz w:val="24"/>
        </w:rPr>
        <w:t>新款哪吒V新车型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A99" w:rsidRPr="0029537C" w14:paraId="67E9C870" w14:textId="77777777" w:rsidTr="001006BF">
        <w:trPr>
          <w:tblCellSpacing w:w="15" w:type="dxa"/>
        </w:trPr>
        <w:tc>
          <w:tcPr>
            <w:tcW w:w="0" w:type="auto"/>
            <w:tcBorders>
              <w:top w:val="nil"/>
              <w:left w:val="nil"/>
              <w:bottom w:val="nil"/>
              <w:right w:val="nil"/>
            </w:tcBorders>
            <w:hideMark/>
          </w:tcPr>
          <w:p w14:paraId="14FE9764" w14:textId="77777777" w:rsidR="00B00A99" w:rsidRPr="0029537C" w:rsidRDefault="00B00A99" w:rsidP="001006BF">
            <w:pPr>
              <w:widowControl/>
              <w:jc w:val="left"/>
              <w:rPr>
                <w:rFonts w:ascii="宋体" w:eastAsia="宋体" w:hAnsi="宋体" w:cs="宋体"/>
                <w:kern w:val="0"/>
                <w:sz w:val="24"/>
              </w:rPr>
            </w:pPr>
          </w:p>
        </w:tc>
        <w:tc>
          <w:tcPr>
            <w:tcW w:w="0" w:type="auto"/>
            <w:tcBorders>
              <w:top w:val="nil"/>
              <w:left w:val="nil"/>
              <w:bottom w:val="nil"/>
              <w:right w:val="nil"/>
            </w:tcBorders>
            <w:hideMark/>
          </w:tcPr>
          <w:p w14:paraId="06029F7D" w14:textId="77777777" w:rsidR="00B00A99" w:rsidRPr="0029537C" w:rsidRDefault="00B00A99" w:rsidP="001006BF">
            <w:pPr>
              <w:widowControl/>
              <w:jc w:val="left"/>
              <w:rPr>
                <w:rFonts w:ascii="微软雅黑" w:eastAsia="微软雅黑" w:hAnsi="微软雅黑" w:cs="宋体"/>
                <w:color w:val="000000"/>
                <w:kern w:val="0"/>
                <w:sz w:val="27"/>
                <w:szCs w:val="27"/>
              </w:rPr>
            </w:pPr>
            <w:r w:rsidRPr="0029537C">
              <w:rPr>
                <w:rFonts w:ascii="微软雅黑" w:eastAsia="微软雅黑" w:hAnsi="微软雅黑" w:cs="宋体"/>
                <w:noProof/>
                <w:color w:val="000000"/>
                <w:kern w:val="0"/>
                <w:sz w:val="27"/>
                <w:szCs w:val="27"/>
              </w:rPr>
              <w:drawing>
                <wp:inline distT="0" distB="0" distL="0" distR="0" wp14:anchorId="26CC2DEB" wp14:editId="0AD510C6">
                  <wp:extent cx="1800000" cy="984146"/>
                  <wp:effectExtent l="0" t="0" r="0" b="6985"/>
                  <wp:docPr id="4" name="图片 4" descr="http://58.246.65.10:8231/UploadFile/2022081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818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84146"/>
                          </a:xfrm>
                          <a:prstGeom prst="rect">
                            <a:avLst/>
                          </a:prstGeom>
                          <a:noFill/>
                          <a:ln>
                            <a:noFill/>
                          </a:ln>
                        </pic:spPr>
                      </pic:pic>
                    </a:graphicData>
                  </a:graphic>
                </wp:inline>
              </w:drawing>
            </w:r>
          </w:p>
        </w:tc>
        <w:tc>
          <w:tcPr>
            <w:tcW w:w="0" w:type="auto"/>
            <w:tcBorders>
              <w:top w:val="nil"/>
              <w:left w:val="nil"/>
              <w:bottom w:val="nil"/>
              <w:right w:val="nil"/>
            </w:tcBorders>
            <w:hideMark/>
          </w:tcPr>
          <w:p w14:paraId="2DAD2ED1" w14:textId="77777777" w:rsidR="00B00A99" w:rsidRPr="0029537C" w:rsidRDefault="00B00A99" w:rsidP="001006BF">
            <w:pPr>
              <w:widowControl/>
              <w:jc w:val="left"/>
              <w:rPr>
                <w:rFonts w:ascii="微软雅黑" w:eastAsia="微软雅黑" w:hAnsi="微软雅黑" w:cs="宋体"/>
                <w:color w:val="000000"/>
                <w:kern w:val="0"/>
                <w:sz w:val="27"/>
                <w:szCs w:val="27"/>
              </w:rPr>
            </w:pPr>
          </w:p>
        </w:tc>
      </w:tr>
    </w:tbl>
    <w:p w14:paraId="0EBB5997" w14:textId="146D668F" w:rsidR="00B00A99" w:rsidRDefault="00B00A99" w:rsidP="0037531C">
      <w:r>
        <w:t>8月17日，新款哪吒V新车型上市，新车共推2款，补贴后售价区间为8.98万-9.98万元，享受国补1.08万元。</w:t>
      </w:r>
    </w:p>
    <w:p w14:paraId="4468B4B8" w14:textId="77777777" w:rsidR="00B00A99" w:rsidRDefault="00B00A99" w:rsidP="0037531C">
      <w:r>
        <w:rPr>
          <w:rFonts w:hint="eastAsia"/>
        </w:rPr>
        <w:t>外观方面，新车与现款车型基本保持一致。</w:t>
      </w:r>
    </w:p>
    <w:p w14:paraId="7FE9DFE4" w14:textId="77777777" w:rsidR="00B00A99" w:rsidRDefault="00B00A99" w:rsidP="0037531C">
      <w:r>
        <w:rPr>
          <w:rFonts w:hint="eastAsia"/>
        </w:rPr>
        <w:t>动力方面，新车搭载纯电动机，</w:t>
      </w:r>
      <w:r>
        <w:t>NEDC综合续航里程达301km，401km。</w:t>
      </w:r>
    </w:p>
    <w:p w14:paraId="4A3F20FE" w14:textId="1E358485" w:rsidR="00B00A99" w:rsidRDefault="00B00A99" w:rsidP="0037531C">
      <w:pPr>
        <w:rPr>
          <w:rFonts w:cs="宋体"/>
          <w:b/>
          <w:bCs/>
          <w:i/>
          <w:iCs/>
        </w:rPr>
      </w:pPr>
    </w:p>
    <w:p w14:paraId="72E19127" w14:textId="77777777" w:rsidR="00B00A99" w:rsidRPr="00E0407D" w:rsidRDefault="00B00A99" w:rsidP="0037531C">
      <w:pPr>
        <w:pStyle w:val="a8"/>
        <w:numPr>
          <w:ilvl w:val="0"/>
          <w:numId w:val="6"/>
        </w:numPr>
        <w:ind w:firstLineChars="0"/>
        <w:outlineLvl w:val="1"/>
        <w:rPr>
          <w:b/>
          <w:sz w:val="24"/>
        </w:rPr>
      </w:pPr>
      <w:r w:rsidRPr="00E0407D">
        <w:rPr>
          <w:b/>
          <w:sz w:val="24"/>
        </w:rPr>
        <w:t>雪铁龙天逸BEYOND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A99" w:rsidRPr="0029537C" w14:paraId="2236D010" w14:textId="77777777" w:rsidTr="001006BF">
        <w:trPr>
          <w:tblCellSpacing w:w="15" w:type="dxa"/>
        </w:trPr>
        <w:tc>
          <w:tcPr>
            <w:tcW w:w="0" w:type="auto"/>
            <w:tcBorders>
              <w:top w:val="nil"/>
              <w:left w:val="nil"/>
              <w:bottom w:val="nil"/>
              <w:right w:val="nil"/>
            </w:tcBorders>
            <w:hideMark/>
          </w:tcPr>
          <w:p w14:paraId="528A800D" w14:textId="77777777" w:rsidR="00B00A99" w:rsidRPr="0029537C" w:rsidRDefault="00B00A99" w:rsidP="001006BF">
            <w:pPr>
              <w:widowControl/>
              <w:jc w:val="left"/>
              <w:rPr>
                <w:rFonts w:ascii="宋体" w:eastAsia="宋体" w:hAnsi="宋体" w:cs="宋体"/>
                <w:kern w:val="0"/>
                <w:sz w:val="24"/>
              </w:rPr>
            </w:pPr>
          </w:p>
        </w:tc>
        <w:tc>
          <w:tcPr>
            <w:tcW w:w="0" w:type="auto"/>
            <w:tcBorders>
              <w:top w:val="nil"/>
              <w:left w:val="nil"/>
              <w:bottom w:val="nil"/>
              <w:right w:val="nil"/>
            </w:tcBorders>
            <w:hideMark/>
          </w:tcPr>
          <w:p w14:paraId="265F485E" w14:textId="77777777" w:rsidR="00B00A99" w:rsidRPr="0029537C" w:rsidRDefault="00B00A99" w:rsidP="001006BF">
            <w:pPr>
              <w:widowControl/>
              <w:jc w:val="left"/>
              <w:rPr>
                <w:rFonts w:ascii="微软雅黑" w:eastAsia="微软雅黑" w:hAnsi="微软雅黑" w:cs="宋体"/>
                <w:color w:val="000000"/>
                <w:kern w:val="0"/>
                <w:sz w:val="27"/>
                <w:szCs w:val="27"/>
              </w:rPr>
            </w:pPr>
            <w:r w:rsidRPr="0029537C">
              <w:rPr>
                <w:rFonts w:ascii="微软雅黑" w:eastAsia="微软雅黑" w:hAnsi="微软雅黑" w:cs="宋体"/>
                <w:noProof/>
                <w:color w:val="000000"/>
                <w:kern w:val="0"/>
                <w:sz w:val="27"/>
                <w:szCs w:val="27"/>
              </w:rPr>
              <w:drawing>
                <wp:inline distT="0" distB="0" distL="0" distR="0" wp14:anchorId="6440664D" wp14:editId="030A8B11">
                  <wp:extent cx="1800000" cy="972414"/>
                  <wp:effectExtent l="0" t="0" r="0" b="0"/>
                  <wp:docPr id="3" name="图片 3" descr="http://58.246.65.10:8231/UploadFile/202208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817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72414"/>
                          </a:xfrm>
                          <a:prstGeom prst="rect">
                            <a:avLst/>
                          </a:prstGeom>
                          <a:noFill/>
                          <a:ln>
                            <a:noFill/>
                          </a:ln>
                        </pic:spPr>
                      </pic:pic>
                    </a:graphicData>
                  </a:graphic>
                </wp:inline>
              </w:drawing>
            </w:r>
          </w:p>
        </w:tc>
        <w:tc>
          <w:tcPr>
            <w:tcW w:w="0" w:type="auto"/>
            <w:tcBorders>
              <w:top w:val="nil"/>
              <w:left w:val="nil"/>
              <w:bottom w:val="nil"/>
              <w:right w:val="nil"/>
            </w:tcBorders>
            <w:hideMark/>
          </w:tcPr>
          <w:p w14:paraId="3068093A" w14:textId="77777777" w:rsidR="00B00A99" w:rsidRPr="0029537C" w:rsidRDefault="00B00A99" w:rsidP="001006BF">
            <w:pPr>
              <w:widowControl/>
              <w:jc w:val="left"/>
              <w:rPr>
                <w:rFonts w:ascii="微软雅黑" w:eastAsia="微软雅黑" w:hAnsi="微软雅黑" w:cs="宋体"/>
                <w:color w:val="000000"/>
                <w:kern w:val="0"/>
                <w:sz w:val="27"/>
                <w:szCs w:val="27"/>
              </w:rPr>
            </w:pPr>
          </w:p>
        </w:tc>
      </w:tr>
    </w:tbl>
    <w:p w14:paraId="2BD8AF0F" w14:textId="0629A2D5" w:rsidR="00B00A99" w:rsidRDefault="00B00A99" w:rsidP="0037531C">
      <w:r>
        <w:t>8月16日，雪铁龙天逸BEYOND上市，新车共推2款，售价区间为15.27万-16.97万元。</w:t>
      </w:r>
    </w:p>
    <w:p w14:paraId="32C0A399" w14:textId="77777777" w:rsidR="00B00A99" w:rsidRDefault="00B00A99" w:rsidP="0037531C">
      <w:r>
        <w:rPr>
          <w:rFonts w:hint="eastAsia"/>
        </w:rPr>
        <w:t>外观方面，新车采用双条幅中网、悬浮式车顶。</w:t>
      </w:r>
    </w:p>
    <w:p w14:paraId="2350F38F" w14:textId="77777777" w:rsidR="00B00A99" w:rsidRDefault="00B00A99" w:rsidP="0037531C">
      <w:r>
        <w:rPr>
          <w:rFonts w:hint="eastAsia"/>
        </w:rPr>
        <w:t>内饰方面，新车采用</w:t>
      </w:r>
      <w:r>
        <w:t>10英寸悬浮式高清触控屏、12.3英寸全液晶仪表盘。</w:t>
      </w:r>
    </w:p>
    <w:p w14:paraId="739C79A8" w14:textId="77777777" w:rsidR="00B00A99" w:rsidRDefault="00B00A99" w:rsidP="0037531C">
      <w:r>
        <w:rPr>
          <w:rFonts w:hint="eastAsia"/>
        </w:rPr>
        <w:t>配置方面，新车配备座椅记忆</w:t>
      </w:r>
      <w:r>
        <w:t>/加热/按摩、智能语音、远程控制、OTA升级等。</w:t>
      </w:r>
    </w:p>
    <w:p w14:paraId="54F41186" w14:textId="77777777" w:rsidR="00B00A99" w:rsidRDefault="00B00A99" w:rsidP="0037531C">
      <w:r>
        <w:rPr>
          <w:rFonts w:hint="eastAsia"/>
        </w:rPr>
        <w:t>动力方面，新车搭载</w:t>
      </w:r>
      <w:r>
        <w:t>1.6T，1.8T发动机，匹配8TIP变速箱。</w:t>
      </w:r>
    </w:p>
    <w:p w14:paraId="3251264F" w14:textId="2C582FA9" w:rsidR="00B00A99" w:rsidRDefault="00B00A99" w:rsidP="0037531C">
      <w:pPr>
        <w:rPr>
          <w:rFonts w:cs="宋体"/>
          <w:b/>
          <w:bCs/>
          <w:i/>
          <w:iCs/>
        </w:rPr>
      </w:pPr>
    </w:p>
    <w:p w14:paraId="19B2DDF6" w14:textId="292B5402" w:rsidR="00B00A99" w:rsidRDefault="00B00A99" w:rsidP="0037531C">
      <w:pPr>
        <w:rPr>
          <w:rFonts w:cs="宋体"/>
          <w:b/>
          <w:bCs/>
          <w:i/>
          <w:iCs/>
        </w:rPr>
      </w:pPr>
    </w:p>
    <w:p w14:paraId="5AF8B7FD" w14:textId="70384DFF" w:rsidR="00A751C0" w:rsidRPr="00A751C0" w:rsidRDefault="0037531C" w:rsidP="00A751C0">
      <w:pPr>
        <w:pStyle w:val="1"/>
        <w:numPr>
          <w:ilvl w:val="0"/>
          <w:numId w:val="1"/>
        </w:numPr>
        <w:ind w:left="284" w:firstLineChars="0" w:firstLine="0"/>
        <w:jc w:val="left"/>
        <w:outlineLvl w:val="0"/>
        <w:rPr>
          <w:rFonts w:cs="宋体"/>
          <w:b/>
          <w:bCs/>
          <w:sz w:val="32"/>
          <w:szCs w:val="32"/>
        </w:rPr>
      </w:pPr>
      <w:r w:rsidRPr="00A751C0">
        <w:rPr>
          <w:rFonts w:cs="宋体" w:hint="eastAsia"/>
          <w:b/>
          <w:bCs/>
          <w:sz w:val="32"/>
          <w:szCs w:val="32"/>
        </w:rPr>
        <w:t>宏观经济与政策</w:t>
      </w:r>
    </w:p>
    <w:p w14:paraId="4F5E9ACF" w14:textId="77777777" w:rsidR="004C1184" w:rsidRPr="00A751C0" w:rsidRDefault="004C1184" w:rsidP="0037531C">
      <w:pPr>
        <w:pStyle w:val="a8"/>
        <w:numPr>
          <w:ilvl w:val="0"/>
          <w:numId w:val="15"/>
        </w:numPr>
        <w:ind w:firstLineChars="0"/>
        <w:outlineLvl w:val="1"/>
        <w:rPr>
          <w:b/>
          <w:sz w:val="24"/>
        </w:rPr>
      </w:pPr>
      <w:r w:rsidRPr="00A751C0">
        <w:rPr>
          <w:rFonts w:hint="eastAsia"/>
          <w:b/>
          <w:sz w:val="24"/>
        </w:rPr>
        <w:t>财政部：</w:t>
      </w:r>
      <w:r w:rsidRPr="00A751C0">
        <w:rPr>
          <w:b/>
          <w:sz w:val="24"/>
        </w:rPr>
        <w:t>1-7月累计全国一般公共预算收入124,981亿元</w:t>
      </w:r>
    </w:p>
    <w:p w14:paraId="7B65E9FC" w14:textId="77777777" w:rsidR="004C1184" w:rsidRDefault="004C1184" w:rsidP="00A751C0">
      <w:pPr>
        <w:ind w:firstLineChars="202" w:firstLine="424"/>
      </w:pPr>
      <w:r>
        <w:t>1-7月累计，全国一般公共预算收入124,981亿元，扣除留抵退税因素后增长3.2%，按自然口径计算下降9.2%。其中，中央一般公共预算收入57,441亿元，扣除留抵退税因素后增长2.1%，按自然口径计算下降11.2%；地方一般公共预算本级收入67,540亿元，扣除留抵退税因素后增长4.1%，按自然口径计算下降7.6%。全国税收收入102,667亿元，扣除留抵退税因素后增长0.7%，按自然口径计算下降13.8%；非税收入22,314亿元，比上年同期增长19.9%。</w:t>
      </w:r>
    </w:p>
    <w:p w14:paraId="0FCE733E" w14:textId="23588CE6" w:rsidR="004C1184" w:rsidRDefault="004C1184" w:rsidP="0037531C">
      <w:pPr>
        <w:rPr>
          <w:rFonts w:cs="宋体"/>
          <w:b/>
          <w:bCs/>
          <w:i/>
          <w:iCs/>
        </w:rPr>
      </w:pPr>
    </w:p>
    <w:p w14:paraId="070B7193" w14:textId="48F26D0E" w:rsidR="00AF2108" w:rsidRPr="007A07EE" w:rsidRDefault="007A07EE" w:rsidP="007A07EE">
      <w:pPr>
        <w:outlineLvl w:val="1"/>
        <w:rPr>
          <w:b/>
          <w:sz w:val="24"/>
        </w:rPr>
      </w:pPr>
      <w:r>
        <w:rPr>
          <w:rFonts w:hint="eastAsia"/>
          <w:b/>
          <w:sz w:val="24"/>
        </w:rPr>
        <w:t>2</w:t>
      </w:r>
      <w:r>
        <w:rPr>
          <w:b/>
          <w:sz w:val="24"/>
        </w:rPr>
        <w:t>.</w:t>
      </w:r>
      <w:r w:rsidR="00AF2108" w:rsidRPr="007A07EE">
        <w:rPr>
          <w:rFonts w:hint="eastAsia"/>
          <w:b/>
          <w:sz w:val="24"/>
        </w:rPr>
        <w:t>公安部</w:t>
      </w:r>
      <w:r w:rsidR="00AF2108" w:rsidRPr="007A07EE">
        <w:rPr>
          <w:b/>
          <w:sz w:val="24"/>
        </w:rPr>
        <w:t>:4.5吨以下货车不细分限行吨位</w:t>
      </w:r>
    </w:p>
    <w:p w14:paraId="5D10BA51" w14:textId="77777777" w:rsidR="00AF2108" w:rsidRDefault="00AF2108" w:rsidP="00AF2108">
      <w:pPr>
        <w:ind w:firstLineChars="202" w:firstLine="424"/>
      </w:pPr>
      <w:r>
        <w:rPr>
          <w:rFonts w:hint="eastAsia"/>
        </w:rPr>
        <w:t>公安部制定并印发了</w:t>
      </w:r>
      <w:r>
        <w:t>2022年服务经济社会发展助力稳住经济大盘重点措施。</w:t>
      </w:r>
    </w:p>
    <w:p w14:paraId="65C88BD1" w14:textId="77777777" w:rsidR="00AF2108" w:rsidRDefault="00AF2108" w:rsidP="00AF2108">
      <w:pPr>
        <w:ind w:firstLineChars="202" w:firstLine="424"/>
      </w:pPr>
      <w:r>
        <w:rPr>
          <w:rFonts w:hint="eastAsia"/>
        </w:rPr>
        <w:t>其中，有针对城市配送车辆限行问题作出了指导意见，即：</w:t>
      </w:r>
    </w:p>
    <w:p w14:paraId="59A8BB53" w14:textId="77777777" w:rsidR="00AF2108" w:rsidRDefault="00AF2108" w:rsidP="00AF2108">
      <w:pPr>
        <w:ind w:firstLineChars="202" w:firstLine="424"/>
      </w:pPr>
      <w:r>
        <w:t>1、对4.5吨以下货车不再细分限行吨位，逐步放宽中型厢式、封闭式货车通行限制。</w:t>
      </w:r>
    </w:p>
    <w:p w14:paraId="3927364B" w14:textId="77777777" w:rsidR="00AF2108" w:rsidRDefault="00AF2108" w:rsidP="00AF2108">
      <w:pPr>
        <w:ind w:firstLineChars="202" w:firstLine="424"/>
      </w:pPr>
      <w:r>
        <w:t>2、对新能源配送货车给予延长通行时间、扩大通行范围等便利，鼓励对新能源轻型厢式及封闭式货车不限行。</w:t>
      </w:r>
    </w:p>
    <w:p w14:paraId="305ABE9A" w14:textId="5AA02CE7" w:rsidR="00AF2108" w:rsidRDefault="00AF2108" w:rsidP="007A07EE">
      <w:pPr>
        <w:pStyle w:val="a8"/>
        <w:numPr>
          <w:ilvl w:val="0"/>
          <w:numId w:val="26"/>
        </w:numPr>
        <w:ind w:firstLineChars="0"/>
      </w:pPr>
      <w:r>
        <w:t>积极推广利用交管12123APP等网上渠道申请、发放货车电子通行证。</w:t>
      </w:r>
    </w:p>
    <w:p w14:paraId="244EEE3E" w14:textId="77777777" w:rsidR="00AF2108" w:rsidRPr="00310095" w:rsidRDefault="00AF2108" w:rsidP="00AF2108">
      <w:pPr>
        <w:rPr>
          <w:rFonts w:cs="宋体"/>
          <w:b/>
          <w:bCs/>
          <w:i/>
          <w:iCs/>
        </w:rPr>
      </w:pPr>
    </w:p>
    <w:p w14:paraId="03168144" w14:textId="2CAB9520" w:rsidR="00AF2108" w:rsidRPr="007A07EE" w:rsidRDefault="007A07EE" w:rsidP="007A07EE">
      <w:pPr>
        <w:outlineLvl w:val="1"/>
        <w:rPr>
          <w:b/>
          <w:sz w:val="24"/>
        </w:rPr>
      </w:pPr>
      <w:r>
        <w:rPr>
          <w:rFonts w:hint="eastAsia"/>
          <w:b/>
          <w:sz w:val="24"/>
        </w:rPr>
        <w:t>3</w:t>
      </w:r>
      <w:r>
        <w:rPr>
          <w:b/>
          <w:sz w:val="24"/>
        </w:rPr>
        <w:t>.</w:t>
      </w:r>
      <w:r w:rsidR="00AF2108" w:rsidRPr="007A07EE">
        <w:rPr>
          <w:rFonts w:hint="eastAsia"/>
          <w:b/>
          <w:sz w:val="24"/>
        </w:rPr>
        <w:t>公安部再出重点措施</w:t>
      </w:r>
      <w:r w:rsidR="00AF2108" w:rsidRPr="007A07EE">
        <w:rPr>
          <w:b/>
          <w:sz w:val="24"/>
        </w:rPr>
        <w:t>皮卡市场潜力激发</w:t>
      </w:r>
    </w:p>
    <w:p w14:paraId="1169BEC9" w14:textId="77777777" w:rsidR="00AF2108" w:rsidRDefault="00AF2108" w:rsidP="00AF2108">
      <w:pPr>
        <w:ind w:firstLineChars="202" w:firstLine="424"/>
      </w:pPr>
      <w:r>
        <w:t>8月17日，公安部制定出台了多项重点措施，助力稳住经济大盘，提出了“进一步放宽城市道路货车通行限制”、“对4.5吨以下货车不再细分限行吨位”、“鼓励对新能源轻型厢式及封闭式货车不限行”、“优化机动车检验制度”等诸多细分举措。众所周知，公安部为交通运输的主管部门，此次明确指出提升货车通行效率，将推动放宽城市道路货车通行限制在执行层面落实，进而利好皮卡。</w:t>
      </w:r>
    </w:p>
    <w:p w14:paraId="20C8D787" w14:textId="77777777" w:rsidR="00AF2108" w:rsidRDefault="00AF2108" w:rsidP="00AF2108">
      <w:pPr>
        <w:ind w:firstLineChars="202" w:firstLine="424"/>
      </w:pPr>
      <w:r>
        <w:rPr>
          <w:rFonts w:hint="eastAsia"/>
        </w:rPr>
        <w:t>在响应解禁的地区中，天津、广东、四川、贵州、甘肃、内蒙古、山西等省份均为首次提出放宽皮卡进城限制，而像河南、湖北、吉林等此前便走在解禁前列的省份，则明确提出了对省会城市主城区做进一步放宽的要求，推动全省范围内皮卡解禁。据统计，加上此前已经放开的省份，目前全国除北京外，各省均不同程度的放开（放宽）皮卡进城。</w:t>
      </w:r>
    </w:p>
    <w:p w14:paraId="54010A7E" w14:textId="77777777" w:rsidR="00AF2108" w:rsidRDefault="00AF2108" w:rsidP="00AF2108">
      <w:pPr>
        <w:ind w:firstLineChars="202" w:firstLine="424"/>
      </w:pPr>
      <w:r>
        <w:rPr>
          <w:rFonts w:hint="eastAsia"/>
        </w:rPr>
        <w:t>毫无疑问，公安部最新出台的重点措施，将推动更多地区落实皮卡进城，随着城市管理</w:t>
      </w:r>
      <w:r>
        <w:rPr>
          <w:rFonts w:hint="eastAsia"/>
        </w:rPr>
        <w:lastRenderedPageBreak/>
        <w:t>能力的提升，皮卡乘用化、高端化趋势的增强，以及新能源皮卡实现突破等，城市管理部门的顾虑有望各个击破，皮卡的通行环境将更加通畅。未来，皮卡解禁、乡村振兴战略将释放更多消费需求，基建规模的扩大、私营业主的不断增加，也将扩容皮卡市场需求。眼下，新一轮皮卡解禁热潮已来，在行业的持续努力下，叠加政策机遇，国内皮卡市场未来可期。</w:t>
      </w:r>
    </w:p>
    <w:p w14:paraId="46FC634F" w14:textId="77777777" w:rsidR="00AF2108" w:rsidRDefault="00AF2108" w:rsidP="00AF2108">
      <w:pPr>
        <w:rPr>
          <w:rFonts w:cs="宋体"/>
          <w:b/>
          <w:bCs/>
          <w:i/>
          <w:iCs/>
        </w:rPr>
      </w:pPr>
    </w:p>
    <w:p w14:paraId="5B7A97E0" w14:textId="44233F03" w:rsidR="00AF2108" w:rsidRPr="007A07EE" w:rsidRDefault="007A07EE" w:rsidP="007A07EE">
      <w:pPr>
        <w:outlineLvl w:val="1"/>
        <w:rPr>
          <w:b/>
          <w:sz w:val="24"/>
        </w:rPr>
      </w:pPr>
      <w:r>
        <w:rPr>
          <w:rFonts w:hint="eastAsia"/>
          <w:b/>
          <w:sz w:val="24"/>
        </w:rPr>
        <w:t>4</w:t>
      </w:r>
      <w:r>
        <w:rPr>
          <w:b/>
          <w:sz w:val="24"/>
        </w:rPr>
        <w:t>.</w:t>
      </w:r>
      <w:r w:rsidR="00AF2108" w:rsidRPr="007A07EE">
        <w:rPr>
          <w:rFonts w:hint="eastAsia"/>
          <w:b/>
          <w:sz w:val="24"/>
        </w:rPr>
        <w:t>关于</w:t>
      </w:r>
      <w:r w:rsidR="00AF2108" w:rsidRPr="007A07EE">
        <w:rPr>
          <w:b/>
          <w:sz w:val="24"/>
        </w:rPr>
        <w:t>2018－2021年度新能源汽车推广应用补助资金清算审核初审情况的公示</w:t>
      </w:r>
    </w:p>
    <w:p w14:paraId="65CFC83D" w14:textId="6AD40679" w:rsidR="00AF2108" w:rsidRDefault="00AF2108" w:rsidP="00012B0E">
      <w:pPr>
        <w:ind w:firstLineChars="202" w:firstLine="424"/>
      </w:pPr>
      <w:r>
        <w:t>8月16日，工业和信息化部装备工业一司公布“关于2018－2021年度新能源汽车推广应用补助资金清算审核初审情况的公示”。</w:t>
      </w:r>
      <w:r w:rsidR="00012B0E">
        <w:t xml:space="preserve"> </w:t>
      </w:r>
    </w:p>
    <w:p w14:paraId="6F41C850" w14:textId="77777777" w:rsidR="00AF2108" w:rsidRDefault="00AF2108" w:rsidP="00AF2108">
      <w:pPr>
        <w:ind w:firstLineChars="202" w:firstLine="424"/>
      </w:pPr>
      <w:r>
        <w:t>1、2018年度新能源汽车推广应用补助资金清算审核车辆信息表</w:t>
      </w:r>
    </w:p>
    <w:p w14:paraId="49AEA471" w14:textId="77777777" w:rsidR="00AF2108" w:rsidRDefault="00AF2108" w:rsidP="00AF2108">
      <w:pPr>
        <w:ind w:firstLineChars="202" w:firstLine="424"/>
      </w:pPr>
      <w:r>
        <w:t>2、2019年度新能源汽车推广应用补助资金清算审核车辆信息表</w:t>
      </w:r>
    </w:p>
    <w:p w14:paraId="4BE754CC" w14:textId="77777777" w:rsidR="00AF2108" w:rsidRDefault="00AF2108" w:rsidP="00AF2108">
      <w:pPr>
        <w:ind w:firstLineChars="202" w:firstLine="424"/>
      </w:pPr>
      <w:r>
        <w:t>3、2020年度新能源汽车推广应用补助资金清算审核车辆信息表</w:t>
      </w:r>
    </w:p>
    <w:p w14:paraId="04ACF679" w14:textId="0C76C421" w:rsidR="00AF2108" w:rsidRDefault="00AF2108" w:rsidP="007A07EE">
      <w:pPr>
        <w:pStyle w:val="a8"/>
        <w:numPr>
          <w:ilvl w:val="0"/>
          <w:numId w:val="26"/>
        </w:numPr>
        <w:ind w:firstLineChars="0"/>
      </w:pPr>
      <w:r>
        <w:t>2021年度新能源汽车推广应用补助资金清算审核车辆信息表</w:t>
      </w:r>
    </w:p>
    <w:p w14:paraId="7A7823B2" w14:textId="77777777" w:rsidR="00AF2108" w:rsidRDefault="00AF2108" w:rsidP="00AF2108"/>
    <w:p w14:paraId="6DFE5627" w14:textId="4AF55849" w:rsidR="00AF2108" w:rsidRPr="007A07EE" w:rsidRDefault="007A07EE" w:rsidP="007A07EE">
      <w:pPr>
        <w:outlineLvl w:val="1"/>
        <w:rPr>
          <w:b/>
          <w:sz w:val="24"/>
        </w:rPr>
      </w:pPr>
      <w:r>
        <w:rPr>
          <w:rFonts w:hint="eastAsia"/>
          <w:b/>
          <w:sz w:val="24"/>
        </w:rPr>
        <w:t>5</w:t>
      </w:r>
      <w:r>
        <w:rPr>
          <w:b/>
          <w:sz w:val="24"/>
        </w:rPr>
        <w:t>.</w:t>
      </w:r>
      <w:r w:rsidR="00AF2108" w:rsidRPr="007A07EE">
        <w:rPr>
          <w:rFonts w:hint="eastAsia"/>
          <w:b/>
          <w:sz w:val="24"/>
        </w:rPr>
        <w:t>广东</w:t>
      </w:r>
      <w:r w:rsidR="00AF2108" w:rsidRPr="007A07EE">
        <w:rPr>
          <w:b/>
          <w:sz w:val="24"/>
        </w:rPr>
        <w:t>:2022-2025年推广1万辆以上燃料电池车</w:t>
      </w:r>
    </w:p>
    <w:p w14:paraId="513C04FC" w14:textId="77777777" w:rsidR="00AF2108" w:rsidRDefault="00AF2108" w:rsidP="00AF2108">
      <w:pPr>
        <w:ind w:firstLineChars="202" w:firstLine="424"/>
      </w:pPr>
      <w:r>
        <w:rPr>
          <w:rFonts w:hint="eastAsia"/>
        </w:rPr>
        <w:t>广东发改委印发《广东省加快建设燃料电池汽车示范城市群行动计划（</w:t>
      </w:r>
      <w:r>
        <w:t>2022-2025年）》，到示范期末，实现电堆、膜电极、双极板、质子交换膜、催化剂、碳纸、空气压缩机、氢气循环系统等八大关键零部件技术水平进入全国前五，形成一批技术领先并具备较强国际竞争力的龙头企业，实现推广1万辆以上燃料电池汽车目标，年供氢能力超过10万吨，建成加氢站超200座，车用氢气终端售价降到30元/公斤以下，示范城市群产业链更加完善，产业技术水平领先优势进一步巩固，推广应用规模大幅提高，全产业链核心竞争力稳步提升。统筹使用国家、省、市各</w:t>
      </w:r>
      <w:r>
        <w:rPr>
          <w:rFonts w:hint="eastAsia"/>
        </w:rPr>
        <w:t>级财政资金，重点支持八大关键零部件产业链技术创新和提升产业化能力、氢气供应、燃料电池汽车购置补贴。</w:t>
      </w:r>
    </w:p>
    <w:p w14:paraId="06982A44" w14:textId="77777777" w:rsidR="00AF2108" w:rsidRDefault="00AF2108" w:rsidP="00AF2108">
      <w:pPr>
        <w:ind w:firstLineChars="202" w:firstLine="424"/>
      </w:pPr>
      <w:r>
        <w:rPr>
          <w:rFonts w:hint="eastAsia"/>
        </w:rPr>
        <w:t>鼓励各类创业投资和股权投资基金投资燃料电池汽车产业，支持金融机构对燃料电池汽车企业推出符合企业融资需求的信贷产品，支持龙头企业到“科创板”等证券市场融资做大做强。</w:t>
      </w:r>
    </w:p>
    <w:p w14:paraId="169A29B4" w14:textId="77777777" w:rsidR="00AF2108" w:rsidRDefault="00AF2108" w:rsidP="00AF2108">
      <w:pPr>
        <w:rPr>
          <w:rFonts w:cs="宋体"/>
          <w:b/>
          <w:bCs/>
          <w:i/>
          <w:iCs/>
        </w:rPr>
      </w:pPr>
    </w:p>
    <w:p w14:paraId="333E9E4E" w14:textId="02F016DA" w:rsidR="00AF2108" w:rsidRPr="007A07EE" w:rsidRDefault="007A07EE" w:rsidP="007A07EE">
      <w:pPr>
        <w:outlineLvl w:val="1"/>
        <w:rPr>
          <w:b/>
        </w:rPr>
      </w:pPr>
      <w:r>
        <w:rPr>
          <w:rFonts w:hint="eastAsia"/>
          <w:b/>
          <w:sz w:val="24"/>
        </w:rPr>
        <w:t>6</w:t>
      </w:r>
      <w:r>
        <w:rPr>
          <w:b/>
          <w:sz w:val="24"/>
        </w:rPr>
        <w:t>.</w:t>
      </w:r>
      <w:r w:rsidR="00AF2108" w:rsidRPr="007A07EE">
        <w:rPr>
          <w:rFonts w:hint="eastAsia"/>
          <w:b/>
          <w:sz w:val="24"/>
        </w:rPr>
        <w:t>国务院常务会议决定延续实施新能源汽车免征车购税等政策</w:t>
      </w:r>
      <w:r w:rsidR="00AF2108" w:rsidRPr="007A07EE">
        <w:rPr>
          <w:b/>
          <w:sz w:val="24"/>
        </w:rPr>
        <w:t>促进大宗消费</w:t>
      </w:r>
    </w:p>
    <w:p w14:paraId="7DD18698" w14:textId="40C75B91" w:rsidR="00AF2108" w:rsidRPr="006A0A6F" w:rsidRDefault="00AF2108" w:rsidP="00AF2108">
      <w:pPr>
        <w:ind w:firstLineChars="202" w:firstLine="424"/>
      </w:pPr>
      <w:r>
        <w:t>2022年8月19日电国务院总理李克强8月18日主持召开国务院常务会议，</w:t>
      </w:r>
      <w:r>
        <w:rPr>
          <w:rFonts w:hint="eastAsia"/>
        </w:rPr>
        <w:t>为扩大消费、培育新增长点和促进新能源汽车消费、相关产业升级、绿色低碳发展，会议决定，一是将已两次延期实施、今年底到期的免征新能源汽车购置税政策，再延期实施至明年底，预计新增免税</w:t>
      </w:r>
      <w:r>
        <w:t>1000亿元。二是保持新能源汽车消费其他相关支持政策稳定，继续免征车船税和消费税，在上路权限、牌照指标等方面予以支持。三是建立新能源汽车产业发展协调机制，坚持用市场化办法，促进整车企业优胜劣汰和配套产业发展，推动全产业提升竞争力。大力推进充电桩建设，纳入政策性开发性金融工具支持范围。</w:t>
      </w:r>
    </w:p>
    <w:p w14:paraId="6A255E57" w14:textId="77777777" w:rsidR="00AF2108" w:rsidRDefault="00AF2108" w:rsidP="00AF2108">
      <w:pPr>
        <w:rPr>
          <w:rFonts w:cs="宋体"/>
          <w:b/>
          <w:bCs/>
          <w:i/>
          <w:iCs/>
        </w:rPr>
      </w:pPr>
    </w:p>
    <w:p w14:paraId="36A129D0" w14:textId="7111F957" w:rsidR="00AF2108" w:rsidRPr="007A07EE" w:rsidRDefault="007A07EE" w:rsidP="007A07EE">
      <w:pPr>
        <w:outlineLvl w:val="1"/>
        <w:rPr>
          <w:b/>
        </w:rPr>
      </w:pPr>
      <w:r>
        <w:rPr>
          <w:rFonts w:hint="eastAsia"/>
          <w:b/>
          <w:sz w:val="24"/>
        </w:rPr>
        <w:t>7</w:t>
      </w:r>
      <w:r>
        <w:rPr>
          <w:b/>
          <w:sz w:val="24"/>
        </w:rPr>
        <w:t>.</w:t>
      </w:r>
      <w:r w:rsidR="00AF2108" w:rsidRPr="007A07EE">
        <w:rPr>
          <w:rFonts w:hint="eastAsia"/>
          <w:b/>
          <w:sz w:val="24"/>
        </w:rPr>
        <w:t>海南开展新能源汽车换电模式重点应用领域示范应用</w:t>
      </w:r>
    </w:p>
    <w:p w14:paraId="5FCDF437" w14:textId="77777777" w:rsidR="00AF2108" w:rsidRDefault="00AF2108" w:rsidP="00AF2108">
      <w:pPr>
        <w:ind w:firstLineChars="202" w:firstLine="424"/>
      </w:pPr>
      <w:r>
        <w:rPr>
          <w:rFonts w:hint="eastAsia"/>
        </w:rPr>
        <w:t>海南省三部委发布关于开展新能源汽车换电模式重点应用领域示范应用项目申报的通知。明确在</w:t>
      </w:r>
      <w:r>
        <w:t>2021-2022年试点期内，对巡游出租车、中重型卡车重点应用领域示范应用项目给予奖励，用于降低车辆综合使用成本。其中，对投放换电车辆不低于100辆并实际以换电模式运营的巡游出租车项目，一次性给予项目200万元的奖励；对投放换电车辆不低于</w:t>
      </w:r>
      <w:r>
        <w:lastRenderedPageBreak/>
        <w:t>50辆并实际以换电模式运营的中重型卡车项目，一次性给予400万元的奖励。</w:t>
      </w:r>
    </w:p>
    <w:p w14:paraId="7B1ED225" w14:textId="77777777" w:rsidR="00AF2108" w:rsidRPr="000D24CF" w:rsidRDefault="00AF2108" w:rsidP="00AF2108">
      <w:pPr>
        <w:rPr>
          <w:rFonts w:cs="宋体"/>
          <w:b/>
          <w:bCs/>
          <w:i/>
          <w:iCs/>
        </w:rPr>
      </w:pPr>
    </w:p>
    <w:p w14:paraId="6870D26B" w14:textId="2A52D90B" w:rsidR="00AF2108" w:rsidRPr="007A07EE" w:rsidRDefault="007A07EE" w:rsidP="007A07EE">
      <w:pPr>
        <w:outlineLvl w:val="1"/>
        <w:rPr>
          <w:b/>
          <w:sz w:val="24"/>
        </w:rPr>
      </w:pPr>
      <w:r>
        <w:rPr>
          <w:rFonts w:hint="eastAsia"/>
          <w:b/>
          <w:sz w:val="24"/>
        </w:rPr>
        <w:t>8</w:t>
      </w:r>
      <w:r>
        <w:rPr>
          <w:b/>
          <w:sz w:val="24"/>
        </w:rPr>
        <w:t>.</w:t>
      </w:r>
      <w:r w:rsidR="00AF2108" w:rsidRPr="007A07EE">
        <w:rPr>
          <w:rFonts w:hint="eastAsia"/>
          <w:b/>
          <w:sz w:val="24"/>
        </w:rPr>
        <w:t>河北省购车补贴</w:t>
      </w:r>
      <w:r w:rsidR="00AF2108" w:rsidRPr="007A07EE">
        <w:rPr>
          <w:b/>
          <w:sz w:val="24"/>
        </w:rPr>
        <w:t>5000万元（含皮卡车）</w:t>
      </w:r>
    </w:p>
    <w:p w14:paraId="4B45522D" w14:textId="77777777" w:rsidR="00AF2108" w:rsidRDefault="00AF2108" w:rsidP="00AF2108">
      <w:pPr>
        <w:ind w:firstLineChars="202" w:firstLine="424"/>
      </w:pPr>
      <w:r>
        <w:rPr>
          <w:rFonts w:hint="eastAsia"/>
        </w:rPr>
        <w:t>河北省商务厅印发《全省促进汽车消费活动方案》，发放汽车惠民促消费资金</w:t>
      </w:r>
      <w:r>
        <w:t>5000万元，激活汽车流通，扩大汽车消费。参与补贴活动的汽车品种为7座(含)以下家用轿车(含非营运皮卡)。以新车成交价格计算，每购1辆10万元以下的新车，补贴1000元；每购1辆10(含)至20万元的新车，补贴3000元；每购1辆20(含)万元以上的新车，补贴5000元。汽车以旧换新，在新车补贴标准基础上分别增加500元。</w:t>
      </w:r>
    </w:p>
    <w:p w14:paraId="3D6E5320" w14:textId="77777777" w:rsidR="00AF2108" w:rsidRDefault="00AF2108" w:rsidP="00AF2108">
      <w:pPr>
        <w:rPr>
          <w:rFonts w:cs="宋体"/>
          <w:b/>
          <w:bCs/>
          <w:i/>
          <w:iCs/>
        </w:rPr>
      </w:pPr>
    </w:p>
    <w:p w14:paraId="4C77D71A" w14:textId="62521EC2" w:rsidR="00AF2108" w:rsidRPr="007A07EE" w:rsidRDefault="007A07EE" w:rsidP="007A07EE">
      <w:pPr>
        <w:outlineLvl w:val="1"/>
        <w:rPr>
          <w:b/>
          <w:sz w:val="24"/>
        </w:rPr>
      </w:pPr>
      <w:r>
        <w:rPr>
          <w:rFonts w:hint="eastAsia"/>
          <w:b/>
          <w:sz w:val="24"/>
        </w:rPr>
        <w:t>9</w:t>
      </w:r>
      <w:r>
        <w:rPr>
          <w:b/>
          <w:sz w:val="24"/>
        </w:rPr>
        <w:t>.</w:t>
      </w:r>
      <w:r w:rsidR="00AF2108" w:rsidRPr="007A07EE">
        <w:rPr>
          <w:rFonts w:hint="eastAsia"/>
          <w:b/>
          <w:sz w:val="24"/>
        </w:rPr>
        <w:t>九部门：力争到</w:t>
      </w:r>
      <w:r w:rsidR="00AF2108" w:rsidRPr="007A07EE">
        <w:rPr>
          <w:b/>
          <w:sz w:val="24"/>
        </w:rPr>
        <w:t>2030年纯电动乘用车新车平均电耗大幅下降</w:t>
      </w:r>
    </w:p>
    <w:p w14:paraId="2C83F08A" w14:textId="77777777" w:rsidR="00AF2108" w:rsidRDefault="00AF2108" w:rsidP="00AF2108">
      <w:pPr>
        <w:ind w:firstLineChars="202" w:firstLine="424"/>
      </w:pPr>
      <w:r>
        <w:t>8月18日，科技部等九部门公布了《科技支撑碳达峰碳中和实施方案（2022—2030年）》。《实施方案》指出，加快建设数字化交通基础设施，推动交通系统能效管理与提升、交通减污降碳协同增效、先进交通控制与管理、城市交通新业态与传统业态融合发展等技术研发，促进交通领域绿色化、电气化和智能化。力争到2030年，动力电池、驱动电机、车用操作系统等关键技术取得重大突破，新能源汽车安全水平全面提升，纯电动乘用车新车平均电耗大幅下降。</w:t>
      </w:r>
    </w:p>
    <w:p w14:paraId="5CAFADC8" w14:textId="77777777" w:rsidR="00AF2108" w:rsidRDefault="00AF2108" w:rsidP="00AF2108">
      <w:pPr>
        <w:rPr>
          <w:rFonts w:cs="宋体"/>
          <w:b/>
          <w:bCs/>
          <w:i/>
          <w:iCs/>
        </w:rPr>
      </w:pPr>
    </w:p>
    <w:p w14:paraId="5AAAAEB7" w14:textId="163EAD1B" w:rsidR="00AF2108" w:rsidRPr="007A07EE" w:rsidRDefault="007A07EE" w:rsidP="007A07EE">
      <w:pPr>
        <w:outlineLvl w:val="1"/>
        <w:rPr>
          <w:b/>
        </w:rPr>
      </w:pPr>
      <w:r>
        <w:rPr>
          <w:rFonts w:hint="eastAsia"/>
          <w:b/>
          <w:sz w:val="24"/>
        </w:rPr>
        <w:t>1</w:t>
      </w:r>
      <w:r>
        <w:rPr>
          <w:b/>
          <w:sz w:val="24"/>
        </w:rPr>
        <w:t>0.</w:t>
      </w:r>
      <w:r w:rsidR="00AF2108" w:rsidRPr="007A07EE">
        <w:rPr>
          <w:rFonts w:hint="eastAsia"/>
          <w:b/>
          <w:sz w:val="24"/>
        </w:rPr>
        <w:t>李克强：研究实施支持新能源车税收政策</w:t>
      </w:r>
    </w:p>
    <w:p w14:paraId="60FD933F" w14:textId="77777777" w:rsidR="00AF2108" w:rsidRDefault="00AF2108" w:rsidP="00AF2108">
      <w:pPr>
        <w:ind w:firstLineChars="202" w:firstLine="424"/>
      </w:pPr>
      <w:r>
        <w:t>8月16日至17日，中共中央政治局常委、国务院总理李克强在广东深圳考察。李克强听取广东省和深圳市稳就业情况汇报。李克强说，新能源汽车在异军突起，要抓紧研究延续实施支持新能源汽车的相关税收政策，扩大大宗消费。</w:t>
      </w:r>
    </w:p>
    <w:p w14:paraId="7B06BFE2" w14:textId="77777777" w:rsidR="00AF2108" w:rsidRPr="00854FAB" w:rsidRDefault="00AF2108" w:rsidP="00AF2108">
      <w:pPr>
        <w:rPr>
          <w:rFonts w:cs="宋体"/>
          <w:b/>
          <w:bCs/>
          <w:i/>
          <w:iCs/>
        </w:rPr>
      </w:pPr>
    </w:p>
    <w:p w14:paraId="4CFC45CD" w14:textId="72E68763" w:rsidR="00AF2108" w:rsidRPr="007A07EE" w:rsidRDefault="007A07EE" w:rsidP="007A07EE">
      <w:pPr>
        <w:outlineLvl w:val="1"/>
        <w:rPr>
          <w:b/>
          <w:sz w:val="24"/>
        </w:rPr>
      </w:pPr>
      <w:r>
        <w:rPr>
          <w:rFonts w:hint="eastAsia"/>
          <w:b/>
          <w:sz w:val="24"/>
        </w:rPr>
        <w:t>1</w:t>
      </w:r>
      <w:r>
        <w:rPr>
          <w:b/>
          <w:sz w:val="24"/>
        </w:rPr>
        <w:t>1.</w:t>
      </w:r>
      <w:r w:rsidR="00AF2108" w:rsidRPr="007A07EE">
        <w:rPr>
          <w:rFonts w:hint="eastAsia"/>
          <w:b/>
          <w:sz w:val="24"/>
        </w:rPr>
        <w:t>马鞍山放开皮卡进城</w:t>
      </w:r>
      <w:r w:rsidR="00AF2108" w:rsidRPr="007A07EE">
        <w:rPr>
          <w:b/>
          <w:sz w:val="24"/>
        </w:rPr>
        <w:t>安徽推进皮卡解禁</w:t>
      </w:r>
    </w:p>
    <w:p w14:paraId="1992A82F" w14:textId="1C0AF818" w:rsidR="00AF2108" w:rsidRDefault="00AF2108" w:rsidP="00AF2108">
      <w:pPr>
        <w:ind w:firstLineChars="202" w:firstLine="424"/>
      </w:pPr>
      <w:r>
        <w:rPr>
          <w:rFonts w:hint="eastAsia"/>
        </w:rPr>
        <w:t>安徽省马鞍山市发布《解除轻型多用途货车（皮卡车）限行管理措施的通告》，提出</w:t>
      </w:r>
      <w:r>
        <w:t>自8月11日起，取消轻型多用途货车（皮卡车）在城区范围内的通行限制，无需再办理货车通行证，允许在城区正常通行。这是继黄山之后，安徽第二个官宣皮卡解禁的城市，此前，安徽在放宽皮卡路权上并不算积极，今年5月国务院发文后，安徽首次响应提出研究放宽皮卡限制措施，马鞍山市率先响应。</w:t>
      </w:r>
      <w:r>
        <w:rPr>
          <w:rFonts w:hint="eastAsia"/>
        </w:rPr>
        <w:t>。</w:t>
      </w:r>
    </w:p>
    <w:p w14:paraId="2A4ACBB9" w14:textId="77777777" w:rsidR="00AF2108" w:rsidRPr="00612A01" w:rsidRDefault="00AF2108" w:rsidP="00AF2108">
      <w:pPr>
        <w:rPr>
          <w:rFonts w:cs="宋体"/>
          <w:b/>
          <w:bCs/>
          <w:i/>
          <w:iCs/>
        </w:rPr>
      </w:pPr>
    </w:p>
    <w:p w14:paraId="127637F9" w14:textId="45BAD958" w:rsidR="00AF2108" w:rsidRPr="007A07EE" w:rsidRDefault="007A07EE" w:rsidP="007A07EE">
      <w:pPr>
        <w:outlineLvl w:val="1"/>
        <w:rPr>
          <w:b/>
          <w:sz w:val="24"/>
        </w:rPr>
      </w:pPr>
      <w:r>
        <w:rPr>
          <w:rFonts w:hint="eastAsia"/>
          <w:b/>
          <w:sz w:val="24"/>
        </w:rPr>
        <w:t>1</w:t>
      </w:r>
      <w:r>
        <w:rPr>
          <w:b/>
          <w:sz w:val="24"/>
        </w:rPr>
        <w:t>2.</w:t>
      </w:r>
      <w:r w:rsidR="00AF2108" w:rsidRPr="007A07EE">
        <w:rPr>
          <w:rFonts w:hint="eastAsia"/>
          <w:b/>
          <w:sz w:val="24"/>
        </w:rPr>
        <w:t>浙江台州两地放开皮卡进城</w:t>
      </w:r>
      <w:r w:rsidR="00AF2108" w:rsidRPr="007A07EE">
        <w:rPr>
          <w:b/>
          <w:sz w:val="24"/>
        </w:rPr>
        <w:t>长三角解禁加码</w:t>
      </w:r>
    </w:p>
    <w:p w14:paraId="3A89E258" w14:textId="3C6AD2FA" w:rsidR="00AF2108" w:rsidRDefault="00AF2108" w:rsidP="00AF2108">
      <w:pPr>
        <w:ind w:firstLineChars="202" w:firstLine="424"/>
      </w:pPr>
      <w:r>
        <w:t>8月15日，浙江省台州市下辖两地——临海市、玉环市同时发布《关于取消轻型多用途货车（皮卡）通行限制的通知》，提出自8月15日起，轻型多用途货车（皮卡）在临海市、玉环市范围内通行不受货运车辆通行限制，无需再申领货车通行证。</w:t>
      </w:r>
      <w:r>
        <w:rPr>
          <w:rFonts w:hint="eastAsia"/>
        </w:rPr>
        <w:t>。</w:t>
      </w:r>
    </w:p>
    <w:p w14:paraId="56BD2F45" w14:textId="77777777" w:rsidR="00AF2108" w:rsidRPr="00310095" w:rsidRDefault="00AF2108" w:rsidP="00AF2108">
      <w:pPr>
        <w:rPr>
          <w:rFonts w:cs="宋体"/>
          <w:b/>
          <w:bCs/>
          <w:i/>
          <w:iCs/>
        </w:rPr>
      </w:pPr>
    </w:p>
    <w:p w14:paraId="7E27CD63" w14:textId="39085634" w:rsidR="004C1184" w:rsidRPr="007A07EE" w:rsidRDefault="007A07EE" w:rsidP="007A07EE">
      <w:pPr>
        <w:outlineLvl w:val="1"/>
        <w:rPr>
          <w:b/>
          <w:sz w:val="24"/>
        </w:rPr>
      </w:pPr>
      <w:r>
        <w:rPr>
          <w:rFonts w:hint="eastAsia"/>
          <w:b/>
          <w:sz w:val="24"/>
        </w:rPr>
        <w:t>1</w:t>
      </w:r>
      <w:r>
        <w:rPr>
          <w:b/>
          <w:sz w:val="24"/>
        </w:rPr>
        <w:t>3.</w:t>
      </w:r>
      <w:r w:rsidR="004C1184" w:rsidRPr="007A07EE">
        <w:rPr>
          <w:rFonts w:hint="eastAsia"/>
          <w:b/>
          <w:sz w:val="24"/>
        </w:rPr>
        <w:t>国家能源局：</w:t>
      </w:r>
      <w:r w:rsidR="004C1184" w:rsidRPr="007A07EE">
        <w:rPr>
          <w:b/>
          <w:sz w:val="24"/>
        </w:rPr>
        <w:t>7月份全社会用电量同比增长6.3%</w:t>
      </w:r>
    </w:p>
    <w:p w14:paraId="57FF5430" w14:textId="77777777" w:rsidR="004C1184" w:rsidRDefault="004C1184" w:rsidP="00A751C0">
      <w:pPr>
        <w:ind w:firstLineChars="202" w:firstLine="424"/>
      </w:pPr>
      <w:r>
        <w:t>7月份，全社会用电量8,324亿千瓦时，同比增长6.3%。1-7月，全社会用电量累计49,303亿千瓦时，同比增长3.4%。</w:t>
      </w:r>
    </w:p>
    <w:p w14:paraId="1B181310" w14:textId="0F376E7A" w:rsidR="004C1184" w:rsidRDefault="004C1184" w:rsidP="0037531C">
      <w:pPr>
        <w:rPr>
          <w:rFonts w:cs="宋体"/>
          <w:b/>
          <w:bCs/>
          <w:i/>
          <w:iCs/>
        </w:rPr>
      </w:pPr>
    </w:p>
    <w:p w14:paraId="7312DC8E" w14:textId="77777777" w:rsidR="0037531C" w:rsidRPr="00DE0FFF" w:rsidRDefault="0037531C" w:rsidP="00DE0FFF">
      <w:pPr>
        <w:pStyle w:val="1"/>
        <w:numPr>
          <w:ilvl w:val="0"/>
          <w:numId w:val="1"/>
        </w:numPr>
        <w:ind w:left="284" w:firstLineChars="0"/>
        <w:outlineLvl w:val="0"/>
        <w:rPr>
          <w:rFonts w:cs="宋体"/>
          <w:b/>
          <w:bCs/>
          <w:sz w:val="32"/>
          <w:szCs w:val="32"/>
        </w:rPr>
      </w:pPr>
      <w:r w:rsidRPr="00DE0FFF">
        <w:rPr>
          <w:rFonts w:cs="宋体" w:hint="eastAsia"/>
          <w:b/>
          <w:bCs/>
          <w:sz w:val="32"/>
          <w:szCs w:val="32"/>
        </w:rPr>
        <w:lastRenderedPageBreak/>
        <w:t>企业信息</w:t>
      </w:r>
    </w:p>
    <w:p w14:paraId="76602F4F" w14:textId="77777777" w:rsidR="00515926" w:rsidRPr="00AB73BB" w:rsidRDefault="00515926" w:rsidP="0037531C">
      <w:pPr>
        <w:pStyle w:val="a8"/>
        <w:numPr>
          <w:ilvl w:val="3"/>
          <w:numId w:val="17"/>
        </w:numPr>
        <w:ind w:firstLineChars="0"/>
        <w:jc w:val="left"/>
        <w:outlineLvl w:val="1"/>
        <w:rPr>
          <w:b/>
          <w:sz w:val="24"/>
        </w:rPr>
      </w:pPr>
      <w:r w:rsidRPr="00AB73BB">
        <w:rPr>
          <w:b/>
          <w:sz w:val="24"/>
        </w:rPr>
        <w:t>富士康也要造纯电动皮卡</w:t>
      </w:r>
      <w:r w:rsidRPr="00AB73BB">
        <w:rPr>
          <w:rFonts w:hint="eastAsia"/>
          <w:b/>
          <w:sz w:val="24"/>
        </w:rPr>
        <w:t>预计</w:t>
      </w:r>
      <w:r w:rsidRPr="00AB73BB">
        <w:rPr>
          <w:b/>
          <w:sz w:val="24"/>
        </w:rPr>
        <w:t>10月亮相</w:t>
      </w:r>
    </w:p>
    <w:p w14:paraId="6303EFE5" w14:textId="77777777" w:rsidR="00515926" w:rsidRDefault="00515926" w:rsidP="00A751C0">
      <w:pPr>
        <w:ind w:firstLineChars="202" w:firstLine="424"/>
      </w:pPr>
      <w:r>
        <w:rPr>
          <w:rFonts w:hint="eastAsia"/>
        </w:rPr>
        <w:t>富士康内部正在研发两款电动汽车，其中之一为一款皮卡，另一款为轿车。据悉，新车以及相关技术细节将会在</w:t>
      </w:r>
      <w:r>
        <w:t>10月18日举行的第三届鸿海科技日正式对外亮相。</w:t>
      </w:r>
    </w:p>
    <w:p w14:paraId="29170A52" w14:textId="77777777" w:rsidR="00515926" w:rsidRDefault="00515926" w:rsidP="00A751C0">
      <w:pPr>
        <w:ind w:firstLineChars="202" w:firstLine="424"/>
      </w:pPr>
      <w:r>
        <w:t>2021年11月，富士康母公司鸿海集团收购了美国初创品牌Lordstown在俄亥俄州的工厂，并且认购了其5000万美金的股份，还会协助生产旗下的Endurance纯电动皮卡。而且双方还会以MIH开放平台为基础，设计开发面向全球市场的商用电动车。</w:t>
      </w:r>
    </w:p>
    <w:p w14:paraId="73F3B55E" w14:textId="77777777" w:rsidR="00515926" w:rsidRDefault="00515926" w:rsidP="0037531C">
      <w:pPr>
        <w:rPr>
          <w:rFonts w:cs="宋体"/>
          <w:b/>
          <w:bCs/>
          <w:i/>
          <w:iCs/>
        </w:rPr>
      </w:pPr>
    </w:p>
    <w:p w14:paraId="6781BF39"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广汽埃安与赣锋锂业达成战略合作</w:t>
      </w:r>
    </w:p>
    <w:p w14:paraId="7791D315" w14:textId="77777777" w:rsidR="00515926" w:rsidRDefault="00515926" w:rsidP="00A751C0">
      <w:pPr>
        <w:ind w:firstLineChars="202" w:firstLine="424"/>
      </w:pPr>
      <w:r>
        <w:t>广汽埃安与赣锋锂业签署战略合作协议。</w:t>
      </w:r>
    </w:p>
    <w:p w14:paraId="305BC39E" w14:textId="77777777" w:rsidR="00515926" w:rsidRDefault="00515926" w:rsidP="00A751C0">
      <w:pPr>
        <w:ind w:firstLineChars="202" w:firstLine="424"/>
      </w:pPr>
      <w:r>
        <w:rPr>
          <w:rFonts w:hint="eastAsia"/>
        </w:rPr>
        <w:t>根据协议，双方将建立长期的战略合作关系，从新能源动力电池最上游材料端展开合作，并持续探讨在锂资源开发、中游锂盐深加工及废旧电池综合回收利用各层面的合作。</w:t>
      </w:r>
    </w:p>
    <w:p w14:paraId="4B6C48F5" w14:textId="77777777" w:rsidR="00515926" w:rsidRDefault="00515926" w:rsidP="0037531C">
      <w:pPr>
        <w:rPr>
          <w:rFonts w:cs="宋体"/>
          <w:b/>
          <w:bCs/>
          <w:i/>
          <w:iCs/>
        </w:rPr>
      </w:pPr>
    </w:p>
    <w:p w14:paraId="1437C090"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广汽集团设立电驱科技公司</w:t>
      </w:r>
      <w:r w:rsidRPr="00AB73BB">
        <w:rPr>
          <w:b/>
          <w:sz w:val="24"/>
        </w:rPr>
        <w:t>总投资21.6亿</w:t>
      </w:r>
    </w:p>
    <w:p w14:paraId="39E31AD2" w14:textId="77777777" w:rsidR="00515926" w:rsidRDefault="00515926" w:rsidP="00A751C0">
      <w:pPr>
        <w:ind w:firstLineChars="202" w:firstLine="424"/>
      </w:pPr>
      <w:r>
        <w:t>广汽集团董事会同意公司与全资子公司广汽乘用车有限公司及控股子公司广汽埃安新能源汽车有限公司按持股23%、26%、51%的比例设立电驱科技公司（暂定名），开展自主IDU电驱系统及GMC混动机电耦合系统产业化项目建设。</w:t>
      </w:r>
    </w:p>
    <w:p w14:paraId="5888C134" w14:textId="77777777" w:rsidR="00515926" w:rsidRDefault="00515926" w:rsidP="0037531C">
      <w:pPr>
        <w:rPr>
          <w:rFonts w:cs="宋体"/>
          <w:b/>
          <w:bCs/>
          <w:i/>
          <w:iCs/>
        </w:rPr>
      </w:pPr>
    </w:p>
    <w:p w14:paraId="007FAA4F"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华为车辆支付专利公布</w:t>
      </w:r>
    </w:p>
    <w:p w14:paraId="3CB5370C" w14:textId="77777777" w:rsidR="00515926" w:rsidRDefault="00515926" w:rsidP="00A751C0">
      <w:pPr>
        <w:ind w:firstLineChars="202" w:firstLine="424"/>
      </w:pPr>
      <w:r>
        <w:t>华为技术有限公司申请的“一种基于V2X的车辆支付方法及其设备”专利公布。</w:t>
      </w:r>
    </w:p>
    <w:p w14:paraId="0F0D907E" w14:textId="77777777" w:rsidR="00515926" w:rsidRDefault="00515926" w:rsidP="00A751C0">
      <w:pPr>
        <w:ind w:firstLineChars="202" w:firstLine="424"/>
      </w:pPr>
      <w:r>
        <w:rPr>
          <w:rFonts w:hint="eastAsia"/>
        </w:rPr>
        <w:t>摘要显示，所述方法由服务请求终端执行，包括基于</w:t>
      </w:r>
      <w:r>
        <w:t>Pc5接口接收服务提供终端广播的服务信息，向终端发送针对第一服务的服务请求，其中，服务请求包括终端的支付账户信息，第一服务为至少部分服务提供终端能够提供的服务；基于Uu接口从支付机构终端接收支付完成信息。采用本申请，能够更便捷的完成车辆支付。</w:t>
      </w:r>
    </w:p>
    <w:p w14:paraId="166CFB81" w14:textId="77777777" w:rsidR="00515926" w:rsidRDefault="00515926" w:rsidP="0037531C">
      <w:pPr>
        <w:rPr>
          <w:rFonts w:cs="宋体"/>
          <w:b/>
          <w:bCs/>
          <w:i/>
          <w:iCs/>
        </w:rPr>
      </w:pPr>
    </w:p>
    <w:p w14:paraId="3817D448"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吉利汽车：上半年净利润</w:t>
      </w:r>
      <w:r w:rsidRPr="00AB73BB">
        <w:rPr>
          <w:b/>
          <w:sz w:val="24"/>
        </w:rPr>
        <w:t>15.5亿元，同比增长35%</w:t>
      </w:r>
    </w:p>
    <w:p w14:paraId="0537A441" w14:textId="77777777" w:rsidR="00515926" w:rsidRDefault="00515926" w:rsidP="00A751C0">
      <w:pPr>
        <w:ind w:firstLineChars="202" w:firstLine="424"/>
      </w:pPr>
      <w:r w:rsidRPr="00F96267">
        <w:t>2022上半年，吉利营业收入582亿元，同比增长29%；平均单车毛利1.6万元，同比增长9.9%；新能源销量增长398%；自由现金流上升1076%至人民币54亿元，净现金水平上升5.8%至220亿元。</w:t>
      </w:r>
    </w:p>
    <w:p w14:paraId="42A4F9C6" w14:textId="77777777" w:rsidR="00515926" w:rsidRDefault="00515926" w:rsidP="0037531C">
      <w:pPr>
        <w:rPr>
          <w:rFonts w:cs="宋体"/>
          <w:b/>
          <w:bCs/>
          <w:i/>
          <w:iCs/>
        </w:rPr>
      </w:pPr>
    </w:p>
    <w:p w14:paraId="4E0F088E"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吉利专利可根据乘客位置提供防护</w:t>
      </w:r>
    </w:p>
    <w:p w14:paraId="31C81172" w14:textId="77777777" w:rsidR="00515926" w:rsidRDefault="00515926" w:rsidP="00A751C0">
      <w:pPr>
        <w:ind w:firstLineChars="202" w:firstLine="424"/>
      </w:pPr>
      <w:r>
        <w:t>浙江吉利控股集团有限公司、宁波吉利汽车研究开发有限公司申请的“乘员舱乘客探测方法、装置、设备及存储介质”专利公布。</w:t>
      </w:r>
    </w:p>
    <w:p w14:paraId="6351FE6E" w14:textId="77777777" w:rsidR="00515926" w:rsidRDefault="00515926" w:rsidP="00A751C0">
      <w:pPr>
        <w:ind w:firstLineChars="202" w:firstLine="424"/>
      </w:pPr>
      <w:r>
        <w:rPr>
          <w:rFonts w:hint="eastAsia"/>
        </w:rPr>
        <w:t>摘要显示，本发明方法包括：在检测到车身高度变化时，获取位置判断相关参数，初步确定目标对象的位置；获取乘客舱内的图像特征，若确定目标对象为乘客，记录目标对象的位置，以供车辆的安全防护系统针对乘客执行对应的安全防护策略；根据车辆底盘的高度监测传感器，检测出车辆上不同座位的重量分布，结合车载摄像头检测出座位上是乘客还是堆</w:t>
      </w:r>
      <w:r>
        <w:rPr>
          <w:rFonts w:hint="eastAsia"/>
        </w:rPr>
        <w:lastRenderedPageBreak/>
        <w:t>放的物品，即通过高度监测传感器和摄像头信号相互融合，准确探测出各位置的乘客，避免漏检测或误检测。</w:t>
      </w:r>
    </w:p>
    <w:p w14:paraId="5B9AAEC1" w14:textId="77777777" w:rsidR="00515926" w:rsidRDefault="00515926" w:rsidP="0037531C">
      <w:pPr>
        <w:rPr>
          <w:rFonts w:cs="宋体"/>
          <w:b/>
          <w:bCs/>
          <w:i/>
          <w:iCs/>
        </w:rPr>
      </w:pPr>
    </w:p>
    <w:p w14:paraId="582F186D" w14:textId="77777777" w:rsidR="00515926" w:rsidRDefault="00515926" w:rsidP="0037531C">
      <w:pPr>
        <w:pStyle w:val="a8"/>
        <w:numPr>
          <w:ilvl w:val="3"/>
          <w:numId w:val="17"/>
        </w:numPr>
        <w:ind w:firstLineChars="0"/>
        <w:jc w:val="left"/>
        <w:outlineLvl w:val="1"/>
      </w:pPr>
      <w:r w:rsidRPr="00AB73BB">
        <w:rPr>
          <w:rFonts w:hint="eastAsia"/>
          <w:b/>
          <w:sz w:val="24"/>
        </w:rPr>
        <w:t>极星汽车进行人事调整：冯旦担任中国区总裁</w:t>
      </w:r>
    </w:p>
    <w:p w14:paraId="21C8E02C" w14:textId="77777777" w:rsidR="00515926" w:rsidRDefault="00515926" w:rsidP="00A751C0">
      <w:pPr>
        <w:ind w:firstLineChars="202" w:firstLine="424"/>
      </w:pPr>
      <w:r w:rsidRPr="001517ED">
        <w:t>8月10日，极星汽车宣布，冯旦将于8月15日起接任内森·福肖（NathanForshaw），担任极星中国区总裁。</w:t>
      </w:r>
    </w:p>
    <w:p w14:paraId="324CB1E8" w14:textId="77777777" w:rsidR="00515926" w:rsidRDefault="00515926" w:rsidP="0037531C">
      <w:pPr>
        <w:rPr>
          <w:rFonts w:cs="宋体"/>
          <w:b/>
          <w:bCs/>
          <w:i/>
          <w:iCs/>
        </w:rPr>
      </w:pPr>
    </w:p>
    <w:p w14:paraId="56295C3F"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理想</w:t>
      </w:r>
      <w:r w:rsidRPr="00AB73BB">
        <w:rPr>
          <w:b/>
          <w:sz w:val="24"/>
        </w:rPr>
        <w:t>L9于常州下线</w:t>
      </w:r>
    </w:p>
    <w:p w14:paraId="0BC4CE42" w14:textId="77777777" w:rsidR="00515926" w:rsidRDefault="00515926" w:rsidP="00A751C0">
      <w:pPr>
        <w:ind w:firstLineChars="202" w:firstLine="424"/>
      </w:pPr>
      <w:r w:rsidRPr="00F96267">
        <w:t>理想汽车旗下第二款量产车型——理想L9正式于理想常州基地下线，即将开启全国交付，预计9月理想L9的交付量将超过10,000辆。</w:t>
      </w:r>
    </w:p>
    <w:p w14:paraId="182966A3" w14:textId="77777777" w:rsidR="00515926" w:rsidRDefault="00515926" w:rsidP="0037531C">
      <w:pPr>
        <w:rPr>
          <w:rFonts w:cs="宋体"/>
          <w:b/>
          <w:bCs/>
          <w:i/>
          <w:iCs/>
        </w:rPr>
      </w:pPr>
    </w:p>
    <w:p w14:paraId="07533896" w14:textId="77777777" w:rsidR="00515926" w:rsidRPr="00AB73BB" w:rsidRDefault="00515926" w:rsidP="0037531C">
      <w:pPr>
        <w:pStyle w:val="a8"/>
        <w:numPr>
          <w:ilvl w:val="3"/>
          <w:numId w:val="17"/>
        </w:numPr>
        <w:ind w:firstLineChars="0"/>
        <w:jc w:val="left"/>
        <w:outlineLvl w:val="1"/>
        <w:rPr>
          <w:b/>
          <w:sz w:val="24"/>
        </w:rPr>
      </w:pPr>
      <w:r w:rsidRPr="00AB73BB">
        <w:rPr>
          <w:b/>
          <w:sz w:val="24"/>
        </w:rPr>
        <w:t>理想发第二季度财报</w:t>
      </w:r>
      <w:r w:rsidRPr="00AB73BB">
        <w:rPr>
          <w:rFonts w:hint="eastAsia"/>
          <w:b/>
          <w:sz w:val="24"/>
        </w:rPr>
        <w:t>营收同比增长</w:t>
      </w:r>
      <w:r w:rsidRPr="00AB73BB">
        <w:rPr>
          <w:b/>
          <w:sz w:val="24"/>
        </w:rPr>
        <w:t>73.3%</w:t>
      </w:r>
    </w:p>
    <w:p w14:paraId="1EAE7CE7" w14:textId="77777777" w:rsidR="00515926" w:rsidRDefault="00515926" w:rsidP="00A751C0">
      <w:pPr>
        <w:ind w:firstLineChars="202" w:firstLine="424"/>
      </w:pPr>
      <w:r>
        <w:rPr>
          <w:rFonts w:hint="eastAsia"/>
        </w:rPr>
        <w:t>理想汽车发布了</w:t>
      </w:r>
      <w:r>
        <w:t>2022年第二季度财报。财报数据显示，理想汽车第二季度实现营收87.3亿元，交付28687辆理想ONE。第二季度经营现金流量11.3亿元，连续第九个季度实现经营现金流量为正，截至第二季度末，公司现金储备达536.5亿元。公司还发布了对第三季度业绩的预期。第二季度理想汽车研发投入15.3亿元，同比增长134.4%，在增程电动、高压纯电、智能座舱和智能驾驶方面持续增加研发投入。此外，在拓展服务网络布局方面，到第二季度末，理想汽车零售中心达247家，同比增长154.6%，覆盖了113个城市。</w:t>
      </w:r>
    </w:p>
    <w:p w14:paraId="26FA7C6A" w14:textId="77777777" w:rsidR="00515926" w:rsidRDefault="00515926" w:rsidP="0037531C">
      <w:pPr>
        <w:rPr>
          <w:rFonts w:cs="宋体"/>
          <w:b/>
          <w:bCs/>
          <w:i/>
          <w:iCs/>
        </w:rPr>
      </w:pPr>
    </w:p>
    <w:p w14:paraId="7283C7D2"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理想将于江苏建设核心零部件产业园</w:t>
      </w:r>
    </w:p>
    <w:p w14:paraId="4495B0E9" w14:textId="77777777" w:rsidR="00515926" w:rsidRDefault="00515926" w:rsidP="00A751C0">
      <w:pPr>
        <w:ind w:firstLineChars="202" w:firstLine="424"/>
      </w:pPr>
      <w:r w:rsidRPr="00A16C0E">
        <w:rPr>
          <w:rFonts w:hint="eastAsia"/>
        </w:rPr>
        <w:t>理想汽车零部件产业园项目进行了签约仪式，理想汽车将在江苏常州武进国家高新区建设国际化新能源汽车核心零部件产业园，该项目将进一步推动理想汽车供应链企业就近配套，降本增效并提高供应链保障能力。</w:t>
      </w:r>
    </w:p>
    <w:p w14:paraId="3DB0AA98" w14:textId="77777777" w:rsidR="00515926" w:rsidRDefault="00515926" w:rsidP="0037531C">
      <w:pPr>
        <w:rPr>
          <w:rFonts w:cs="宋体"/>
          <w:b/>
          <w:bCs/>
          <w:i/>
          <w:iCs/>
        </w:rPr>
      </w:pPr>
    </w:p>
    <w:p w14:paraId="3D8D5BCA" w14:textId="77777777" w:rsidR="00515926" w:rsidRPr="00AB73BB" w:rsidRDefault="00515926" w:rsidP="0037531C">
      <w:pPr>
        <w:pStyle w:val="a8"/>
        <w:numPr>
          <w:ilvl w:val="3"/>
          <w:numId w:val="17"/>
        </w:numPr>
        <w:ind w:firstLineChars="0"/>
        <w:jc w:val="left"/>
        <w:outlineLvl w:val="1"/>
        <w:rPr>
          <w:b/>
          <w:sz w:val="24"/>
        </w:rPr>
      </w:pPr>
      <w:r w:rsidRPr="00AB73BB">
        <w:rPr>
          <w:b/>
          <w:sz w:val="24"/>
        </w:rPr>
        <w:t>理想快充技术公布</w:t>
      </w:r>
      <w:r w:rsidRPr="00AB73BB">
        <w:rPr>
          <w:rFonts w:hint="eastAsia"/>
          <w:b/>
          <w:sz w:val="24"/>
        </w:rPr>
        <w:t>充电</w:t>
      </w:r>
      <w:r w:rsidRPr="00AB73BB">
        <w:rPr>
          <w:b/>
          <w:sz w:val="24"/>
        </w:rPr>
        <w:t>10分钟续航400公里</w:t>
      </w:r>
    </w:p>
    <w:p w14:paraId="730734AA" w14:textId="77777777" w:rsidR="00515926" w:rsidRDefault="00515926" w:rsidP="00A751C0">
      <w:pPr>
        <w:ind w:firstLineChars="202" w:firstLine="424"/>
      </w:pPr>
      <w:r>
        <w:t>8月15日，理想发布了Q2季度财报，在会议上创始人李想还公布了理想纯电动车的快充技术，目前实验室中可以做到10分钟充电400公里续航。</w:t>
      </w:r>
    </w:p>
    <w:p w14:paraId="767C4741" w14:textId="77777777" w:rsidR="00515926" w:rsidRDefault="00515926" w:rsidP="00A751C0">
      <w:pPr>
        <w:ind w:firstLineChars="202" w:firstLine="424"/>
      </w:pPr>
      <w:r>
        <w:rPr>
          <w:rFonts w:hint="eastAsia"/>
        </w:rPr>
        <w:t>李想表示，理想的纯电车型实验车目前可以做到充电</w:t>
      </w:r>
      <w:r>
        <w:t>10分钟充电满足400公里续航，会比增程式车型拥有更大空间。</w:t>
      </w:r>
    </w:p>
    <w:p w14:paraId="18C67F3A" w14:textId="77777777" w:rsidR="00515926" w:rsidRDefault="00515926" w:rsidP="0037531C">
      <w:pPr>
        <w:rPr>
          <w:rFonts w:cs="宋体"/>
          <w:b/>
          <w:bCs/>
          <w:i/>
          <w:iCs/>
        </w:rPr>
      </w:pPr>
    </w:p>
    <w:p w14:paraId="120B9C3B"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理想汽车充电地图服务范围扩展至全国</w:t>
      </w:r>
    </w:p>
    <w:p w14:paraId="627533D6" w14:textId="77777777" w:rsidR="00515926" w:rsidRDefault="00515926" w:rsidP="00A751C0">
      <w:pPr>
        <w:ind w:firstLineChars="202" w:firstLine="424"/>
      </w:pPr>
      <w:r w:rsidRPr="00377597">
        <w:t>理想汽车发布消息称，理想汽车充电地图服务范围已经扩展至全国，覆盖充电站数量超过3万座。</w:t>
      </w:r>
    </w:p>
    <w:p w14:paraId="45527F9E" w14:textId="77777777" w:rsidR="00515926" w:rsidRDefault="00515926" w:rsidP="0037531C">
      <w:pPr>
        <w:rPr>
          <w:rFonts w:cs="宋体"/>
          <w:b/>
          <w:bCs/>
          <w:i/>
          <w:iCs/>
        </w:rPr>
      </w:pPr>
    </w:p>
    <w:p w14:paraId="5FBFE81A"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赛力斯：上半年净亏损</w:t>
      </w:r>
      <w:r w:rsidRPr="00AB73BB">
        <w:rPr>
          <w:b/>
          <w:sz w:val="24"/>
        </w:rPr>
        <w:t>17.27亿元</w:t>
      </w:r>
    </w:p>
    <w:p w14:paraId="60381059" w14:textId="77777777" w:rsidR="00515926" w:rsidRDefault="00515926" w:rsidP="00A751C0">
      <w:pPr>
        <w:ind w:firstLineChars="202" w:firstLine="424"/>
      </w:pPr>
      <w:r w:rsidRPr="00F96267">
        <w:t>赛力斯官方公布半年报，赛力斯2022年上半年营收124.2亿元，同比增长68.14%，净亏损17.27亿元。2022年上半年赛力斯研发投入13.93亿元，同比增长123.17%，占营业收</w:t>
      </w:r>
      <w:r w:rsidRPr="00F96267">
        <w:lastRenderedPageBreak/>
        <w:t>入11.22%。</w:t>
      </w:r>
    </w:p>
    <w:p w14:paraId="61D81D8B" w14:textId="77777777" w:rsidR="00515926" w:rsidRDefault="00515926" w:rsidP="0037531C">
      <w:pPr>
        <w:rPr>
          <w:rFonts w:cs="宋体"/>
          <w:b/>
          <w:bCs/>
          <w:i/>
          <w:iCs/>
        </w:rPr>
      </w:pPr>
    </w:p>
    <w:p w14:paraId="3AF236F6"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上汽</w:t>
      </w:r>
      <w:r w:rsidRPr="00AB73BB">
        <w:rPr>
          <w:b/>
          <w:sz w:val="24"/>
        </w:rPr>
        <w:t>AI智能实验室发布自动驾驶2.0架构</w:t>
      </w:r>
    </w:p>
    <w:p w14:paraId="7933508F" w14:textId="77777777" w:rsidR="00515926" w:rsidRDefault="00515926" w:rsidP="00A751C0">
      <w:pPr>
        <w:ind w:firstLineChars="202" w:firstLine="424"/>
      </w:pPr>
      <w:r>
        <w:rPr>
          <w:rFonts w:hint="eastAsia"/>
        </w:rPr>
        <w:t>上汽人工智能实验室（上汽</w:t>
      </w:r>
      <w:r>
        <w:t>AILAB）在上海发布了SAICAILAB高级别自动驾驶2.0技术架构。该技术架构由上汽AILAB自主研发，它的优势在于基于此架构的诸多传感器和摄像系统与车辆的集成度比以往更高，这使得车身外部各种设备的体积更小，更美观简洁，并有利于空气动力学的优化。SAICAILAB高级别自动驾驶2.0技术架构的目标是实现L4级别的自动驾驶，也就是车辆可以自主行驶，人只需随车监督。新技术架构先期将搭载于上汽Robotaxi2.0上，这批自动驾驶网约车预计将于2022年四季度在上海</w:t>
      </w:r>
      <w:r>
        <w:rPr>
          <w:rFonts w:hint="eastAsia"/>
        </w:rPr>
        <w:t>市浦东新区临港示范区以及深圳地区开启试运营。</w:t>
      </w:r>
    </w:p>
    <w:p w14:paraId="40A66BF2" w14:textId="77777777" w:rsidR="00515926" w:rsidRDefault="00515926" w:rsidP="0037531C">
      <w:pPr>
        <w:rPr>
          <w:rFonts w:cs="宋体"/>
          <w:b/>
          <w:bCs/>
          <w:i/>
          <w:iCs/>
        </w:rPr>
      </w:pPr>
    </w:p>
    <w:p w14:paraId="4B87EF44"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上汽大众首家新能源店中店</w:t>
      </w:r>
      <w:r w:rsidRPr="00AB73BB">
        <w:rPr>
          <w:b/>
          <w:sz w:val="24"/>
        </w:rPr>
        <w:t>ID.Zone开业</w:t>
      </w:r>
    </w:p>
    <w:p w14:paraId="38F2E111" w14:textId="77777777" w:rsidR="00515926" w:rsidRDefault="00515926" w:rsidP="00A751C0">
      <w:pPr>
        <w:ind w:firstLineChars="202" w:firstLine="424"/>
      </w:pPr>
      <w:r>
        <w:rPr>
          <w:rFonts w:hint="eastAsia"/>
        </w:rPr>
        <w:t>上汽大众品牌全国首家新能源“店中店”</w:t>
      </w:r>
      <w:r>
        <w:t>ID.Zone标准展厅在上海五角场盛大开业。ID.新能源“店中店”落成于上汽大众全新一代4S数字化展厅内，是上汽大众探索营销模式的新成果。</w:t>
      </w:r>
    </w:p>
    <w:p w14:paraId="58B10917" w14:textId="77777777" w:rsidR="00515926" w:rsidRDefault="00515926" w:rsidP="0037531C">
      <w:pPr>
        <w:rPr>
          <w:rFonts w:cs="宋体"/>
          <w:b/>
          <w:bCs/>
          <w:i/>
          <w:iCs/>
        </w:rPr>
      </w:pPr>
    </w:p>
    <w:p w14:paraId="1AB68EE0"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上汽发布高级别自动驾驶</w:t>
      </w:r>
      <w:r w:rsidRPr="00AB73BB">
        <w:rPr>
          <w:b/>
          <w:sz w:val="24"/>
        </w:rPr>
        <w:t>2.0技术架构</w:t>
      </w:r>
    </w:p>
    <w:p w14:paraId="6893E0D8" w14:textId="77777777" w:rsidR="00515926" w:rsidRDefault="00515926" w:rsidP="00A751C0">
      <w:pPr>
        <w:ind w:firstLineChars="202" w:firstLine="424"/>
      </w:pPr>
      <w:r>
        <w:t>上汽人工智能实验室（上汽AILAB）发布了自主研发的高级别自动驾驶2.0技术架构。据了解，新架构年内将正式搭载在上汽Robotaxi2.0上，并在上海临港开启运营。</w:t>
      </w:r>
    </w:p>
    <w:p w14:paraId="0C25A486" w14:textId="77777777" w:rsidR="00515926" w:rsidRDefault="00515926" w:rsidP="0037531C">
      <w:pPr>
        <w:rPr>
          <w:rFonts w:cs="宋体"/>
          <w:b/>
          <w:bCs/>
          <w:i/>
          <w:iCs/>
        </w:rPr>
      </w:pPr>
    </w:p>
    <w:p w14:paraId="1B256B4B" w14:textId="77777777" w:rsidR="00515926" w:rsidRPr="00B15996" w:rsidRDefault="00515926" w:rsidP="0037531C">
      <w:pPr>
        <w:pStyle w:val="a8"/>
        <w:numPr>
          <w:ilvl w:val="3"/>
          <w:numId w:val="17"/>
        </w:numPr>
        <w:ind w:firstLineChars="0"/>
        <w:jc w:val="left"/>
        <w:outlineLvl w:val="1"/>
        <w:rPr>
          <w:b/>
        </w:rPr>
      </w:pPr>
      <w:r w:rsidRPr="00AB73BB">
        <w:rPr>
          <w:rFonts w:hint="eastAsia"/>
          <w:b/>
          <w:sz w:val="24"/>
        </w:rPr>
        <w:t>上氢能源发布新一代燃料电池电堆</w:t>
      </w:r>
    </w:p>
    <w:p w14:paraId="0591E215" w14:textId="77777777" w:rsidR="00515926" w:rsidRDefault="00515926" w:rsidP="00A751C0">
      <w:pPr>
        <w:ind w:firstLineChars="202" w:firstLine="424"/>
      </w:pPr>
      <w:r>
        <w:rPr>
          <w:rFonts w:hint="eastAsia"/>
        </w:rPr>
        <w:t>专注氢能燃料电池与电堆的上海上氢能源科技有限公司正式与三一重工、启航汽车、苏州金龙启动战略合作，协力共创氢能车的研发生产。新一代上氢燃料电池电堆当天发布。</w:t>
      </w:r>
    </w:p>
    <w:p w14:paraId="489AFE32" w14:textId="77777777" w:rsidR="00515926" w:rsidRDefault="00515926" w:rsidP="00A751C0">
      <w:pPr>
        <w:ind w:firstLineChars="202" w:firstLine="424"/>
      </w:pPr>
      <w:r>
        <w:rPr>
          <w:rFonts w:hint="eastAsia"/>
        </w:rPr>
        <w:t>作为燃料电池发动机的核心部件，电堆的技术与质量决定了燃料电池发动机的品质。上氢能源新一代燃料电池电堆</w:t>
      </w:r>
      <w:r>
        <w:t>HYLEE160，使用寿命久，工作稳定。上氢HYLEE160燃料电池电堆采用全自主正向开发模式，所有零部件（流场、双极板、密封等）均为自主设计，电堆铂载量在同类竞品中最低（0.2g/kW），电堆体积功率密度达到5.1kW/L。电堆操作条件更“友好”，工作温度最高可达95℃，大大缓解发动机的热管理压力。</w:t>
      </w:r>
    </w:p>
    <w:p w14:paraId="7D169156" w14:textId="77777777" w:rsidR="00515926" w:rsidRDefault="00515926" w:rsidP="00A751C0">
      <w:pPr>
        <w:ind w:firstLineChars="202" w:firstLine="424"/>
      </w:pPr>
      <w:r>
        <w:rPr>
          <w:rFonts w:hint="eastAsia"/>
        </w:rPr>
        <w:t>未来，上氢能源计划</w:t>
      </w:r>
      <w:r>
        <w:t>2022年实现上万套燃料电池发动机产能，并建成氢燃料电池发电系统测试中心，成为临港真正本地化氢燃料动力系统公司。在2023年将全面推进自主品牌电堆的研发和制造。</w:t>
      </w:r>
    </w:p>
    <w:p w14:paraId="65D293E4" w14:textId="77777777" w:rsidR="00515926" w:rsidRDefault="00515926" w:rsidP="0037531C">
      <w:pPr>
        <w:rPr>
          <w:rFonts w:cs="宋体"/>
          <w:b/>
          <w:bCs/>
          <w:i/>
          <w:iCs/>
        </w:rPr>
      </w:pPr>
    </w:p>
    <w:p w14:paraId="5A807136"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蔚来将于</w:t>
      </w:r>
      <w:r w:rsidRPr="00AB73BB">
        <w:rPr>
          <w:b/>
          <w:sz w:val="24"/>
        </w:rPr>
        <w:t>2025年进入美国市场</w:t>
      </w:r>
    </w:p>
    <w:p w14:paraId="0C84073A" w14:textId="77777777" w:rsidR="00515926" w:rsidRDefault="00515926" w:rsidP="00A751C0">
      <w:pPr>
        <w:ind w:firstLineChars="202" w:firstLine="424"/>
      </w:pPr>
      <w:r>
        <w:t>有消息称，蔚来汽车计划在2025年底前进入美国市场，该公司已经在加利福尼亚州圣何塞建立了美国总部，并于上个月开始招聘，甚至在加州开设了展厅。</w:t>
      </w:r>
    </w:p>
    <w:p w14:paraId="4015F10C" w14:textId="77777777" w:rsidR="00515926" w:rsidRDefault="00515926" w:rsidP="00A751C0">
      <w:pPr>
        <w:ind w:firstLineChars="202" w:firstLine="424"/>
      </w:pPr>
      <w:r>
        <w:rPr>
          <w:rFonts w:hint="eastAsia"/>
        </w:rPr>
        <w:t>去年底，蔚来汽车曾透露，其计划到</w:t>
      </w:r>
      <w:r>
        <w:t>2025年进入超过25个国家和地区，其中包括美国、澳大利亚、法国和日本等国家。</w:t>
      </w:r>
    </w:p>
    <w:p w14:paraId="24CD1CF2" w14:textId="77777777" w:rsidR="00515926" w:rsidRDefault="00515926" w:rsidP="0037531C">
      <w:pPr>
        <w:rPr>
          <w:rFonts w:cs="宋体"/>
          <w:b/>
          <w:bCs/>
          <w:i/>
          <w:iCs/>
        </w:rPr>
      </w:pPr>
    </w:p>
    <w:p w14:paraId="6BDC439B" w14:textId="77777777" w:rsidR="00515926" w:rsidRPr="00AB73BB" w:rsidRDefault="00515926" w:rsidP="0037531C">
      <w:pPr>
        <w:pStyle w:val="a8"/>
        <w:numPr>
          <w:ilvl w:val="3"/>
          <w:numId w:val="17"/>
        </w:numPr>
        <w:ind w:firstLineChars="0"/>
        <w:jc w:val="left"/>
        <w:outlineLvl w:val="1"/>
        <w:rPr>
          <w:b/>
          <w:sz w:val="24"/>
        </w:rPr>
      </w:pPr>
      <w:r w:rsidRPr="00AB73BB">
        <w:rPr>
          <w:b/>
          <w:sz w:val="24"/>
        </w:rPr>
        <w:t>文远知行加速自动驾驶落地</w:t>
      </w:r>
    </w:p>
    <w:p w14:paraId="7C1A8D63" w14:textId="10EA90F7" w:rsidR="00515926" w:rsidRDefault="00515926" w:rsidP="00A751C0">
      <w:pPr>
        <w:ind w:firstLineChars="202" w:firstLine="424"/>
      </w:pPr>
      <w:r>
        <w:rPr>
          <w:rFonts w:hint="eastAsia"/>
        </w:rPr>
        <w:lastRenderedPageBreak/>
        <w:t>文远知行发布新一代自动驾驶通用技术平台</w:t>
      </w:r>
      <w:r>
        <w:t>WeRideOne。该平台以文远知行自研的自动驾驶全栈式软件算法为核心，涵盖自动驾驶模块化硬件解决方案以及自动驾驶云架构平台，通过三大层级全面打通“研发—部署—应用”的自动驾驶产品生命周期，能够为不同车型实现城市场景内的自动驾驶赋能，不仅增加了自动驾驶系统的稳定性与安全性，同时极大降低了企业的研发成本。</w:t>
      </w:r>
    </w:p>
    <w:p w14:paraId="21AF0760" w14:textId="77777777" w:rsidR="00515926" w:rsidRDefault="00515926" w:rsidP="0037531C">
      <w:pPr>
        <w:rPr>
          <w:rFonts w:cs="宋体"/>
          <w:b/>
          <w:bCs/>
          <w:i/>
          <w:iCs/>
        </w:rPr>
      </w:pPr>
    </w:p>
    <w:p w14:paraId="52BAC3D1"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享道出行完成超</w:t>
      </w:r>
      <w:r w:rsidRPr="00AB73BB">
        <w:rPr>
          <w:b/>
          <w:sz w:val="24"/>
        </w:rPr>
        <w:t>10亿元B轮战略融资</w:t>
      </w:r>
    </w:p>
    <w:p w14:paraId="61F70FE0" w14:textId="77777777" w:rsidR="00515926" w:rsidRDefault="00515926" w:rsidP="00A751C0">
      <w:pPr>
        <w:ind w:firstLineChars="202" w:firstLine="424"/>
      </w:pPr>
      <w:r w:rsidRPr="00CB7A07">
        <w:t>享道出行在合作伙伴大会上，宣布完成了由上汽集团、Momenta、高行管理咨询等机构投资的超10亿元人民币B轮融资。</w:t>
      </w:r>
    </w:p>
    <w:p w14:paraId="5E28F43E" w14:textId="77777777" w:rsidR="00515926" w:rsidRDefault="00515926" w:rsidP="0037531C">
      <w:pPr>
        <w:rPr>
          <w:rFonts w:cs="宋体"/>
          <w:b/>
          <w:bCs/>
          <w:i/>
          <w:iCs/>
        </w:rPr>
      </w:pPr>
    </w:p>
    <w:p w14:paraId="642ECFA1"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小米二季度智能电动车等创新业务费用</w:t>
      </w:r>
      <w:r w:rsidRPr="00AB73BB">
        <w:rPr>
          <w:b/>
          <w:sz w:val="24"/>
        </w:rPr>
        <w:t>6.11亿元</w:t>
      </w:r>
    </w:p>
    <w:p w14:paraId="72E03CE9" w14:textId="77777777" w:rsidR="00515926" w:rsidRDefault="00515926" w:rsidP="00A751C0">
      <w:pPr>
        <w:ind w:firstLineChars="202" w:firstLine="424"/>
      </w:pPr>
      <w:r w:rsidRPr="00F96267">
        <w:t>小米集团发布截至2022年6月30日的第二季度财报，财报显示，小米第二季度营收701.7亿元，同比降20.1%；调整后净利润20.81亿元，同比降67.1%；研发支出38亿元，同比增22.8%。</w:t>
      </w:r>
    </w:p>
    <w:p w14:paraId="1F8DA64A" w14:textId="77777777" w:rsidR="00515926" w:rsidRDefault="00515926" w:rsidP="0037531C">
      <w:pPr>
        <w:rPr>
          <w:rFonts w:cs="宋体"/>
          <w:b/>
          <w:bCs/>
          <w:i/>
          <w:iCs/>
        </w:rPr>
      </w:pPr>
    </w:p>
    <w:p w14:paraId="1831313D"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小米汽车敲定电池方案</w:t>
      </w:r>
      <w:r w:rsidRPr="00AB73BB">
        <w:rPr>
          <w:b/>
          <w:sz w:val="24"/>
        </w:rPr>
        <w:t>将采用宁德时代麒麟和比亚迪刀片</w:t>
      </w:r>
    </w:p>
    <w:p w14:paraId="323AA829" w14:textId="77777777" w:rsidR="00515926" w:rsidRDefault="00515926" w:rsidP="00A751C0">
      <w:pPr>
        <w:ind w:firstLineChars="202" w:firstLine="424"/>
      </w:pPr>
      <w:r w:rsidRPr="00617BD5">
        <w:rPr>
          <w:rFonts w:hint="eastAsia"/>
        </w:rPr>
        <w:t>从多位知情人士处获悉，小米汽车的核心零部件之一动力电池，已经敲定了两家主力供应商，分别为宁德时代和比亚迪旗下的弗迪电池。</w:t>
      </w:r>
    </w:p>
    <w:p w14:paraId="0F51ECD0" w14:textId="77777777" w:rsidR="00515926" w:rsidRPr="008E582E" w:rsidRDefault="00515926" w:rsidP="0037531C">
      <w:pPr>
        <w:rPr>
          <w:rFonts w:cs="宋体"/>
          <w:b/>
          <w:bCs/>
          <w:i/>
          <w:iCs/>
        </w:rPr>
      </w:pPr>
    </w:p>
    <w:p w14:paraId="54F698B7"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长城汽车建设第三代半导体模组封测制造基地</w:t>
      </w:r>
    </w:p>
    <w:p w14:paraId="134D8451" w14:textId="77777777" w:rsidR="00515926" w:rsidRDefault="00515926" w:rsidP="00A751C0">
      <w:pPr>
        <w:ind w:firstLineChars="202" w:firstLine="424"/>
      </w:pPr>
      <w:r>
        <w:t>长城控股集团与江苏省锡山经济技术开发区签约战略合作。无锡极电光能科技有限公司全球总部及钙钛矿创新产业基地项目、长城旗下蜂巢易创第三代半导体模组封测制造基地项目落地锡山经济技术开发区，计划投资38亿元。</w:t>
      </w:r>
    </w:p>
    <w:p w14:paraId="1FD9D71E" w14:textId="77777777" w:rsidR="00515926" w:rsidRPr="000D24CF" w:rsidRDefault="00515926" w:rsidP="0037531C">
      <w:pPr>
        <w:rPr>
          <w:rFonts w:cs="宋体"/>
          <w:b/>
          <w:bCs/>
          <w:i/>
          <w:iCs/>
        </w:rPr>
      </w:pPr>
    </w:p>
    <w:p w14:paraId="031E5C84" w14:textId="77777777" w:rsidR="00515926" w:rsidRPr="00AB73BB" w:rsidRDefault="00515926" w:rsidP="0037531C">
      <w:pPr>
        <w:pStyle w:val="a8"/>
        <w:numPr>
          <w:ilvl w:val="3"/>
          <w:numId w:val="17"/>
        </w:numPr>
        <w:ind w:firstLineChars="0"/>
        <w:jc w:val="left"/>
        <w:outlineLvl w:val="1"/>
        <w:rPr>
          <w:b/>
          <w:sz w:val="24"/>
        </w:rPr>
      </w:pPr>
      <w:r w:rsidRPr="00AB73BB">
        <w:rPr>
          <w:rFonts w:hint="eastAsia"/>
          <w:b/>
          <w:sz w:val="24"/>
        </w:rPr>
        <w:t>长城汽车新管理团队陆续亮相：李瑞峰被任命为首席增长官，兼任魏牌</w:t>
      </w:r>
      <w:r w:rsidRPr="00AB73BB">
        <w:rPr>
          <w:b/>
          <w:sz w:val="24"/>
        </w:rPr>
        <w:t>CEO</w:t>
      </w:r>
    </w:p>
    <w:p w14:paraId="3ECFD36C" w14:textId="77777777" w:rsidR="00515926" w:rsidRDefault="00515926" w:rsidP="00A751C0">
      <w:pPr>
        <w:ind w:firstLineChars="202" w:firstLine="424"/>
      </w:pPr>
      <w:r w:rsidRPr="00CB7A07">
        <w:t>8月11日，据长城汽车官方消息，长城汽车将任命李瑞峰为首席增长官CGO（ChiefGrowthOfficer）并兼任魏牌CEO，负责公司品牌及国际业务战略规划。</w:t>
      </w:r>
    </w:p>
    <w:p w14:paraId="45EEBB2A" w14:textId="77777777" w:rsidR="00515926" w:rsidRDefault="00515926" w:rsidP="0037531C">
      <w:pPr>
        <w:rPr>
          <w:rFonts w:cs="宋体"/>
          <w:b/>
          <w:bCs/>
          <w:i/>
          <w:iCs/>
        </w:rPr>
      </w:pPr>
    </w:p>
    <w:p w14:paraId="2EE12E0D" w14:textId="77777777" w:rsidR="0037531C" w:rsidRPr="00DE0FFF" w:rsidRDefault="0037531C" w:rsidP="00DE0FFF">
      <w:pPr>
        <w:pStyle w:val="1"/>
        <w:numPr>
          <w:ilvl w:val="0"/>
          <w:numId w:val="1"/>
        </w:numPr>
        <w:ind w:left="284" w:firstLineChars="0"/>
        <w:outlineLvl w:val="0"/>
        <w:rPr>
          <w:rFonts w:cs="宋体"/>
          <w:b/>
          <w:bCs/>
          <w:sz w:val="32"/>
          <w:szCs w:val="32"/>
        </w:rPr>
      </w:pPr>
      <w:r w:rsidRPr="00DE0FFF">
        <w:rPr>
          <w:rFonts w:cs="宋体" w:hint="eastAsia"/>
          <w:b/>
          <w:bCs/>
          <w:sz w:val="32"/>
          <w:szCs w:val="32"/>
        </w:rPr>
        <w:t>行业信息</w:t>
      </w:r>
    </w:p>
    <w:p w14:paraId="2752A3F8" w14:textId="77777777" w:rsidR="00AF2108" w:rsidRPr="00AB73BB" w:rsidRDefault="00AF2108" w:rsidP="00012B0E">
      <w:pPr>
        <w:pStyle w:val="a8"/>
        <w:numPr>
          <w:ilvl w:val="0"/>
          <w:numId w:val="24"/>
        </w:numPr>
        <w:ind w:firstLineChars="0"/>
        <w:outlineLvl w:val="1"/>
        <w:rPr>
          <w:b/>
          <w:sz w:val="24"/>
        </w:rPr>
      </w:pPr>
      <w:r w:rsidRPr="00AB73BB">
        <w:rPr>
          <w:rFonts w:hint="eastAsia"/>
          <w:b/>
          <w:sz w:val="24"/>
        </w:rPr>
        <w:t>成都多家充电桩企业下调夜间充电服务费</w:t>
      </w:r>
    </w:p>
    <w:p w14:paraId="286924C1" w14:textId="77777777" w:rsidR="00AF2108" w:rsidRDefault="00AF2108" w:rsidP="00A751C0">
      <w:pPr>
        <w:ind w:firstLineChars="202" w:firstLine="424"/>
      </w:pPr>
      <w:r>
        <w:rPr>
          <w:rFonts w:hint="eastAsia"/>
        </w:rPr>
        <w:t>从多方渠道获悉，不少成都市的新能源车主反应，为全力保障群众正常生活用电和城市公共电网安全，多家充电桩企业已经下调了夜间充电的服务费，以此鼓励新能源车主错峰充电，在用电低峰时段进行补能。据了解，四川电价峰谷平时间段高峰时段为</w:t>
      </w:r>
      <w:r>
        <w:t>11:00-12:00、14:00-21:00；平段为7:00-11:00、12:00-14:00、21:00-23:00；低谷时段为23:00-次日7:00。根据一些走访数据显示，目前四川省多家充电桩企业下调服务费，降价0.1-0.3元/度不等，</w:t>
      </w:r>
      <w:r>
        <w:lastRenderedPageBreak/>
        <w:t>参与企业包含成都</w:t>
      </w:r>
      <w:r>
        <w:rPr>
          <w:rFonts w:hint="eastAsia"/>
        </w:rPr>
        <w:t>蓉源能源发展有限责任公司、国网四川电动汽车服务有限公司、成都特来电新能源有限公司等。</w:t>
      </w:r>
    </w:p>
    <w:p w14:paraId="64B3DAC6" w14:textId="77777777" w:rsidR="00AF2108" w:rsidRPr="00917733" w:rsidRDefault="00AF2108" w:rsidP="0037531C">
      <w:pPr>
        <w:rPr>
          <w:rFonts w:cs="宋体"/>
          <w:b/>
          <w:bCs/>
          <w:i/>
          <w:iCs/>
        </w:rPr>
      </w:pPr>
    </w:p>
    <w:p w14:paraId="62DCD5E3" w14:textId="77777777" w:rsidR="00AF2108" w:rsidRPr="00AB73BB" w:rsidRDefault="00AF2108" w:rsidP="00012B0E">
      <w:pPr>
        <w:pStyle w:val="a8"/>
        <w:numPr>
          <w:ilvl w:val="0"/>
          <w:numId w:val="24"/>
        </w:numPr>
        <w:ind w:firstLineChars="0"/>
        <w:outlineLvl w:val="1"/>
        <w:rPr>
          <w:b/>
          <w:sz w:val="24"/>
        </w:rPr>
      </w:pPr>
      <w:r w:rsidRPr="00AB73BB">
        <w:rPr>
          <w:rFonts w:hint="eastAsia"/>
          <w:b/>
          <w:sz w:val="24"/>
        </w:rPr>
        <w:t>川渝限电致车企零部件短缺</w:t>
      </w:r>
      <w:r w:rsidRPr="00AB73BB">
        <w:rPr>
          <w:b/>
          <w:sz w:val="24"/>
        </w:rPr>
        <w:t>上海发函向四川要电</w:t>
      </w:r>
    </w:p>
    <w:p w14:paraId="4D065E40" w14:textId="77777777" w:rsidR="00AF2108" w:rsidRDefault="00AF2108" w:rsidP="00A751C0">
      <w:pPr>
        <w:ind w:firstLineChars="202" w:firstLine="424"/>
      </w:pPr>
      <w:r w:rsidRPr="00F96267">
        <w:t>据四川省经济和信息化厅和国网四川省电力公司联合发布的《关于扩大工业企业让电于民实施范围的紧急通知》，要求所有工业用电企业（含白名单重点保障企业）生产全停6日，让电于民，时间从8月15日00:00至20日24:00。</w:t>
      </w:r>
    </w:p>
    <w:p w14:paraId="085A8F9A" w14:textId="77777777" w:rsidR="00AF2108" w:rsidRPr="001F5178" w:rsidRDefault="00AF2108" w:rsidP="0037531C">
      <w:pPr>
        <w:rPr>
          <w:rFonts w:cs="宋体"/>
          <w:b/>
          <w:bCs/>
          <w:i/>
          <w:iCs/>
        </w:rPr>
      </w:pPr>
    </w:p>
    <w:p w14:paraId="142D06F4" w14:textId="77777777" w:rsidR="00AF2108" w:rsidRPr="00AB73BB" w:rsidRDefault="00AF2108" w:rsidP="00012B0E">
      <w:pPr>
        <w:pStyle w:val="a8"/>
        <w:numPr>
          <w:ilvl w:val="0"/>
          <w:numId w:val="24"/>
        </w:numPr>
        <w:ind w:firstLineChars="0"/>
        <w:outlineLvl w:val="1"/>
        <w:rPr>
          <w:b/>
          <w:sz w:val="24"/>
        </w:rPr>
      </w:pPr>
      <w:r w:rsidRPr="00AB73BB">
        <w:rPr>
          <w:rFonts w:hint="eastAsia"/>
          <w:b/>
          <w:sz w:val="24"/>
        </w:rPr>
        <w:t>海关总署</w:t>
      </w:r>
      <w:r w:rsidRPr="00AB73BB">
        <w:rPr>
          <w:b/>
          <w:sz w:val="24"/>
        </w:rPr>
        <w:t>:7月中国出口汽车27万辆同比增长60.4%</w:t>
      </w:r>
    </w:p>
    <w:p w14:paraId="1E7076C4" w14:textId="77777777" w:rsidR="00AF2108" w:rsidRDefault="00AF2108" w:rsidP="00AF2108">
      <w:pPr>
        <w:ind w:firstLineChars="202" w:firstLine="424"/>
      </w:pPr>
      <w:r>
        <w:t>海关总署发布7月份我国进出口重点商品数据。</w:t>
      </w:r>
    </w:p>
    <w:p w14:paraId="5B88F28D" w14:textId="77777777" w:rsidR="00AF2108" w:rsidRDefault="00AF2108" w:rsidP="00AF2108">
      <w:pPr>
        <w:ind w:firstLineChars="202" w:firstLine="424"/>
      </w:pPr>
      <w:r>
        <w:t>7月份出口汽车（包括底盘）27万辆，同比增长60.4%；1-7月累计出口汽车160万辆，累计同比增长43.9%。</w:t>
      </w:r>
    </w:p>
    <w:p w14:paraId="2FCDF1A7" w14:textId="77777777" w:rsidR="00AF2108" w:rsidRDefault="00AF2108" w:rsidP="00AF2108">
      <w:pPr>
        <w:ind w:firstLineChars="202" w:firstLine="424"/>
      </w:pPr>
      <w:r>
        <w:rPr>
          <w:rFonts w:hint="eastAsia"/>
        </w:rPr>
        <w:t>其中</w:t>
      </w:r>
      <w:r>
        <w:t>7月份出口乘用车21.28万辆，同比增长63.4%；1-7月累计出口乘用车124.73万辆，累计同比增长48.8%。</w:t>
      </w:r>
    </w:p>
    <w:p w14:paraId="0ABC52C3" w14:textId="77777777" w:rsidR="00AF2108" w:rsidRPr="00974F3B" w:rsidRDefault="00AF2108" w:rsidP="00AF2108">
      <w:pPr>
        <w:rPr>
          <w:rFonts w:cs="宋体"/>
          <w:b/>
          <w:bCs/>
          <w:i/>
          <w:iCs/>
        </w:rPr>
      </w:pPr>
    </w:p>
    <w:p w14:paraId="181BBDF7" w14:textId="3F9F1F71" w:rsidR="00515926" w:rsidRPr="00C26D77" w:rsidRDefault="00C26D77" w:rsidP="00C26D77">
      <w:pPr>
        <w:jc w:val="left"/>
        <w:outlineLvl w:val="1"/>
        <w:rPr>
          <w:b/>
          <w:sz w:val="24"/>
        </w:rPr>
      </w:pPr>
      <w:r>
        <w:rPr>
          <w:rFonts w:hint="eastAsia"/>
          <w:b/>
          <w:sz w:val="24"/>
        </w:rPr>
        <w:t>4</w:t>
      </w:r>
      <w:r>
        <w:rPr>
          <w:b/>
          <w:sz w:val="24"/>
        </w:rPr>
        <w:t>.</w:t>
      </w:r>
      <w:r w:rsidR="00515926" w:rsidRPr="00C26D77">
        <w:rPr>
          <w:rFonts w:hint="eastAsia"/>
          <w:b/>
          <w:sz w:val="24"/>
        </w:rPr>
        <w:t>百度“萝卜快跑”在合肥提供自动驾驶收费出行服务</w:t>
      </w:r>
    </w:p>
    <w:p w14:paraId="7B535A82" w14:textId="77777777" w:rsidR="00515926" w:rsidRDefault="00515926" w:rsidP="00515926">
      <w:pPr>
        <w:ind w:firstLineChars="202" w:firstLine="424"/>
      </w:pPr>
      <w:r w:rsidRPr="000A56F3">
        <w:t>8月15日，百度Apollo宣布，旗下自动驾驶出行服务平台“萝卜快跑”近日在合肥市开启商业化试点，面向公众提供自动驾驶付费出行服务。</w:t>
      </w:r>
    </w:p>
    <w:p w14:paraId="47C42CC1" w14:textId="77777777" w:rsidR="00515926" w:rsidRPr="00490349" w:rsidRDefault="00515926" w:rsidP="00515926">
      <w:pPr>
        <w:rPr>
          <w:rFonts w:cs="宋体"/>
          <w:b/>
          <w:bCs/>
          <w:i/>
          <w:iCs/>
        </w:rPr>
      </w:pPr>
    </w:p>
    <w:p w14:paraId="4BF5C7F2" w14:textId="05A894B1" w:rsidR="00515926" w:rsidRPr="00C26D77" w:rsidRDefault="00C26D77" w:rsidP="00C26D77">
      <w:pPr>
        <w:jc w:val="left"/>
        <w:outlineLvl w:val="1"/>
        <w:rPr>
          <w:b/>
          <w:sz w:val="24"/>
        </w:rPr>
      </w:pPr>
      <w:r>
        <w:rPr>
          <w:rFonts w:hint="eastAsia"/>
          <w:b/>
          <w:sz w:val="24"/>
        </w:rPr>
        <w:t>5</w:t>
      </w:r>
      <w:r>
        <w:rPr>
          <w:b/>
          <w:sz w:val="24"/>
        </w:rPr>
        <w:t>.</w:t>
      </w:r>
      <w:r w:rsidR="00515926" w:rsidRPr="00C26D77">
        <w:rPr>
          <w:rFonts w:hint="eastAsia"/>
          <w:b/>
          <w:sz w:val="24"/>
        </w:rPr>
        <w:t>国家电网</w:t>
      </w:r>
      <w:r w:rsidR="00515926" w:rsidRPr="00C26D77">
        <w:rPr>
          <w:b/>
          <w:sz w:val="24"/>
        </w:rPr>
        <w:t>:应对用电高峰试点推行电动汽车错峰充电</w:t>
      </w:r>
    </w:p>
    <w:p w14:paraId="2F0474F8" w14:textId="77777777" w:rsidR="00515926" w:rsidRDefault="00515926" w:rsidP="00515926">
      <w:pPr>
        <w:ind w:firstLineChars="202" w:firstLine="424"/>
      </w:pPr>
      <w:r>
        <w:rPr>
          <w:rFonts w:hint="eastAsia"/>
        </w:rPr>
        <w:t>高温天气影响下，多个省份的用电负荷屡创新高，为保障用电高峰电网安全运行，国家电网在部分高温高负荷省份试点推行电动汽车错避峰充电。</w:t>
      </w:r>
    </w:p>
    <w:p w14:paraId="590810B4" w14:textId="77777777" w:rsidR="00515926" w:rsidRDefault="00515926" w:rsidP="00515926">
      <w:pPr>
        <w:ind w:firstLineChars="202" w:firstLine="424"/>
      </w:pPr>
      <w:r>
        <w:rPr>
          <w:rFonts w:hint="eastAsia"/>
        </w:rPr>
        <w:t>首批开展试点的是重庆、浙江、湖北三省市，覆盖近</w:t>
      </w:r>
      <w:r>
        <w:t>35万根充电桩，将在下午3时到晚上10时用电高峰时段，适时适度调整充电功率，平抑用电高峰负荷。同时，国家电网还将通过手机充电客户端，发放充电服务费5折优惠券，引导电动车主，在夜间等低谷时段充电。</w:t>
      </w:r>
    </w:p>
    <w:p w14:paraId="2575B597" w14:textId="77777777" w:rsidR="00515926" w:rsidRDefault="00515926" w:rsidP="00515926">
      <w:pPr>
        <w:rPr>
          <w:rFonts w:cs="宋体"/>
          <w:b/>
          <w:bCs/>
          <w:i/>
          <w:iCs/>
        </w:rPr>
      </w:pPr>
    </w:p>
    <w:p w14:paraId="2FC4206C" w14:textId="066EBEAD" w:rsidR="00515926" w:rsidRPr="00C26D77" w:rsidRDefault="00C26D77" w:rsidP="00C26D77">
      <w:pPr>
        <w:jc w:val="left"/>
        <w:outlineLvl w:val="1"/>
        <w:rPr>
          <w:b/>
          <w:sz w:val="24"/>
        </w:rPr>
      </w:pPr>
      <w:r>
        <w:rPr>
          <w:rFonts w:hint="eastAsia"/>
          <w:b/>
          <w:sz w:val="24"/>
        </w:rPr>
        <w:t>6</w:t>
      </w:r>
      <w:r>
        <w:rPr>
          <w:b/>
          <w:sz w:val="24"/>
        </w:rPr>
        <w:t>.</w:t>
      </w:r>
      <w:r w:rsidR="00515926" w:rsidRPr="00C26D77">
        <w:rPr>
          <w:rFonts w:hint="eastAsia"/>
          <w:b/>
          <w:sz w:val="24"/>
        </w:rPr>
        <w:t>恒大汽车或将被并购</w:t>
      </w:r>
    </w:p>
    <w:p w14:paraId="121C9C6A" w14:textId="77777777" w:rsidR="00515926" w:rsidRDefault="00515926" w:rsidP="00515926">
      <w:pPr>
        <w:ind w:firstLineChars="202" w:firstLine="424"/>
      </w:pPr>
      <w:r w:rsidRPr="00F96267">
        <w:t>由政府牵头，恒大汽车可能将被另一家汽车公司并购。据透露，此次的牵头方或为地方政府。目前恒大汽车仅有天津工厂具备生产资质，正在预售的恒驰5车型便是在此地生产。</w:t>
      </w:r>
    </w:p>
    <w:p w14:paraId="6EA9456D" w14:textId="77777777" w:rsidR="00515926" w:rsidRDefault="00515926" w:rsidP="00515926">
      <w:pPr>
        <w:rPr>
          <w:rFonts w:cs="宋体"/>
          <w:b/>
          <w:bCs/>
          <w:i/>
          <w:iCs/>
        </w:rPr>
      </w:pPr>
    </w:p>
    <w:p w14:paraId="6ED96C44" w14:textId="0890B726" w:rsidR="00515926" w:rsidRPr="00C26D77" w:rsidRDefault="00C26D77" w:rsidP="00C26D77">
      <w:pPr>
        <w:jc w:val="left"/>
        <w:outlineLvl w:val="1"/>
        <w:rPr>
          <w:b/>
          <w:sz w:val="24"/>
        </w:rPr>
      </w:pPr>
      <w:r>
        <w:rPr>
          <w:rFonts w:hint="eastAsia"/>
          <w:b/>
          <w:sz w:val="24"/>
        </w:rPr>
        <w:t>7</w:t>
      </w:r>
      <w:r>
        <w:rPr>
          <w:b/>
          <w:sz w:val="24"/>
        </w:rPr>
        <w:t>.</w:t>
      </w:r>
      <w:r w:rsidR="00515926" w:rsidRPr="00C26D77">
        <w:rPr>
          <w:rFonts w:hint="eastAsia"/>
          <w:b/>
          <w:sz w:val="24"/>
        </w:rPr>
        <w:t>宁德时代和比亚迪将为小米汽车供应电池</w:t>
      </w:r>
    </w:p>
    <w:p w14:paraId="261B6EB5" w14:textId="77777777" w:rsidR="00515926" w:rsidRDefault="00515926" w:rsidP="00515926">
      <w:pPr>
        <w:ind w:firstLineChars="202" w:firstLine="424"/>
      </w:pPr>
      <w:r>
        <w:rPr>
          <w:rFonts w:hint="eastAsia"/>
        </w:rPr>
        <w:t>小米汽车已敲定宁德时代和比亚迪旗下的弗迪电池作为主力电池供应商，未来小米汽车将搭载宁德时代的麒麟电池和比亚迪刀片电池。</w:t>
      </w:r>
      <w:r>
        <w:t>据雷军此前公布，小米汽车首款车将在2024年上半年交付。据悉，小米汽车首款车规划了高低两个配置，低配车型计划采用400V电压平台，高配车型计划采用800V电压平台，其中低配车型会搭载弗迪的磷酸铁锂刀片电池，而高配车型将会搭载宁德时代最新推出的麒麟电池。</w:t>
      </w:r>
    </w:p>
    <w:p w14:paraId="0572CEEE" w14:textId="77777777" w:rsidR="00515926" w:rsidRDefault="00515926" w:rsidP="00515926">
      <w:pPr>
        <w:rPr>
          <w:rFonts w:cs="宋体"/>
          <w:b/>
          <w:bCs/>
          <w:i/>
          <w:iCs/>
        </w:rPr>
      </w:pPr>
    </w:p>
    <w:p w14:paraId="20792447" w14:textId="5DEE3964" w:rsidR="00515926" w:rsidRPr="00C26D77" w:rsidRDefault="00C26D77" w:rsidP="00C26D77">
      <w:pPr>
        <w:jc w:val="left"/>
        <w:outlineLvl w:val="1"/>
        <w:rPr>
          <w:b/>
          <w:sz w:val="24"/>
        </w:rPr>
      </w:pPr>
      <w:r>
        <w:rPr>
          <w:rFonts w:hint="eastAsia"/>
          <w:b/>
          <w:sz w:val="24"/>
        </w:rPr>
        <w:lastRenderedPageBreak/>
        <w:t>8</w:t>
      </w:r>
      <w:r>
        <w:rPr>
          <w:b/>
          <w:sz w:val="24"/>
        </w:rPr>
        <w:t>.</w:t>
      </w:r>
      <w:r w:rsidR="00515926" w:rsidRPr="00C26D77">
        <w:rPr>
          <w:rFonts w:hint="eastAsia"/>
          <w:b/>
          <w:sz w:val="24"/>
        </w:rPr>
        <w:t>宁德时代宣布在匈牙利建设第二座欧洲工厂</w:t>
      </w:r>
    </w:p>
    <w:p w14:paraId="62718AE3" w14:textId="77777777" w:rsidR="00515926" w:rsidRDefault="00515926" w:rsidP="00515926">
      <w:pPr>
        <w:ind w:firstLineChars="202" w:firstLine="424"/>
      </w:pPr>
      <w:r>
        <w:rPr>
          <w:rFonts w:hint="eastAsia"/>
        </w:rPr>
        <w:t>宁德时代宣布在匈牙利东部城市德布勒森建设电池工厂，规划产能为</w:t>
      </w:r>
      <w:r>
        <w:t>100GWh，投资金额73.4亿欧元。这也是继德国工厂后，宁德时代在欧洲建设的第二座工厂。经股东大会等程序批准后，首栋厂房将于年内破土动工。</w:t>
      </w:r>
    </w:p>
    <w:p w14:paraId="38EA112A" w14:textId="77777777" w:rsidR="00515926" w:rsidRDefault="00515926" w:rsidP="00515926">
      <w:pPr>
        <w:rPr>
          <w:rFonts w:cs="宋体"/>
          <w:b/>
          <w:bCs/>
          <w:i/>
          <w:iCs/>
        </w:rPr>
      </w:pPr>
    </w:p>
    <w:p w14:paraId="06A144EA" w14:textId="1CC7A021" w:rsidR="00515926" w:rsidRPr="00C26D77" w:rsidRDefault="00C26D77" w:rsidP="00C26D77">
      <w:pPr>
        <w:jc w:val="left"/>
        <w:outlineLvl w:val="1"/>
        <w:rPr>
          <w:b/>
          <w:sz w:val="24"/>
        </w:rPr>
      </w:pPr>
      <w:r>
        <w:rPr>
          <w:rFonts w:hint="eastAsia"/>
          <w:b/>
          <w:sz w:val="24"/>
        </w:rPr>
        <w:t>9</w:t>
      </w:r>
      <w:r>
        <w:rPr>
          <w:b/>
          <w:sz w:val="24"/>
        </w:rPr>
        <w:t>.</w:t>
      </w:r>
      <w:r w:rsidR="00515926" w:rsidRPr="00C26D77">
        <w:rPr>
          <w:rFonts w:hint="eastAsia"/>
          <w:b/>
          <w:sz w:val="24"/>
        </w:rPr>
        <w:t>宁德时代与一汽解放成立合资公司解放时代</w:t>
      </w:r>
    </w:p>
    <w:p w14:paraId="73DD7183" w14:textId="77777777" w:rsidR="00515926" w:rsidRDefault="00515926" w:rsidP="00515926">
      <w:pPr>
        <w:ind w:firstLineChars="202" w:firstLine="424"/>
      </w:pPr>
      <w:r>
        <w:t>宁德时代宣布与一汽解放共同成立解放时代新能源科技有限公司。</w:t>
      </w:r>
    </w:p>
    <w:p w14:paraId="1158AAC0" w14:textId="77777777" w:rsidR="00515926" w:rsidRDefault="00515926" w:rsidP="00515926">
      <w:pPr>
        <w:ind w:firstLineChars="202" w:firstLine="424"/>
      </w:pPr>
      <w:r>
        <w:rPr>
          <w:rFonts w:hint="eastAsia"/>
        </w:rPr>
        <w:t>解放时代落户石家庄市正定县，将重点布局新能源后市场，开展新能源商用车销售、车电分离、绿电交易、碳积分交易、整车租赁、二手车交易及运力承接、电池回收等业务，打造立足石家庄、面向河北、辐射全国的新能源商用车运营中心。</w:t>
      </w:r>
    </w:p>
    <w:p w14:paraId="119B3A7B" w14:textId="77777777" w:rsidR="00515926" w:rsidRDefault="00515926" w:rsidP="00515926">
      <w:pPr>
        <w:rPr>
          <w:rFonts w:cs="宋体"/>
          <w:b/>
          <w:bCs/>
          <w:i/>
          <w:iCs/>
        </w:rPr>
      </w:pPr>
    </w:p>
    <w:p w14:paraId="0B1F330A" w14:textId="5879E7D6" w:rsidR="00515926" w:rsidRPr="00C26D77" w:rsidRDefault="00C26D77" w:rsidP="00C26D77">
      <w:pPr>
        <w:jc w:val="left"/>
        <w:outlineLvl w:val="1"/>
        <w:rPr>
          <w:b/>
          <w:sz w:val="24"/>
        </w:rPr>
      </w:pPr>
      <w:r>
        <w:rPr>
          <w:rFonts w:hint="eastAsia"/>
          <w:b/>
          <w:sz w:val="24"/>
        </w:rPr>
        <w:t>1</w:t>
      </w:r>
      <w:r>
        <w:rPr>
          <w:b/>
          <w:sz w:val="24"/>
        </w:rPr>
        <w:t>0.</w:t>
      </w:r>
      <w:r w:rsidR="00515926" w:rsidRPr="00C26D77">
        <w:rPr>
          <w:rFonts w:hint="eastAsia"/>
          <w:b/>
          <w:sz w:val="24"/>
        </w:rPr>
        <w:t>比亚迪拟</w:t>
      </w:r>
      <w:r w:rsidR="00515926" w:rsidRPr="00C26D77">
        <w:rPr>
          <w:b/>
          <w:sz w:val="24"/>
        </w:rPr>
        <w:t>285亿元在宜春建30GWh电池及10万吨级碳酸锂采矿项目</w:t>
      </w:r>
    </w:p>
    <w:p w14:paraId="46F5BC82" w14:textId="77777777" w:rsidR="00515926" w:rsidRDefault="00515926" w:rsidP="00515926">
      <w:pPr>
        <w:ind w:firstLineChars="202" w:firstLine="424"/>
      </w:pPr>
      <w:r>
        <w:t>8月15日，宜春市政府、宜春经开区、宜丰县政府、宜春市矿业公司与比亚迪签订战略合作框架协议。</w:t>
      </w:r>
    </w:p>
    <w:p w14:paraId="5C4D91B4" w14:textId="77777777" w:rsidR="00515926" w:rsidRDefault="00515926" w:rsidP="00515926">
      <w:pPr>
        <w:ind w:firstLineChars="202" w:firstLine="424"/>
      </w:pPr>
      <w:r>
        <w:rPr>
          <w:rFonts w:hint="eastAsia"/>
        </w:rPr>
        <w:t>根据协议，比亚迪拟在宜春投资</w:t>
      </w:r>
      <w:r>
        <w:t>285亿元建设年产30GWh动力电池和年产10万吨电池级碳酸锂及陶瓷土（含锂）矿采选综合开发利用生产基地项目。项目具体建设规划暂未披露。</w:t>
      </w:r>
    </w:p>
    <w:p w14:paraId="26DB955C" w14:textId="77777777" w:rsidR="00515926" w:rsidRPr="00A751C0" w:rsidRDefault="00515926" w:rsidP="00515926">
      <w:pPr>
        <w:ind w:firstLineChars="202" w:firstLine="424"/>
      </w:pPr>
    </w:p>
    <w:p w14:paraId="1543ABF6" w14:textId="2AC11BCE" w:rsidR="00AF2108" w:rsidRPr="00C26D77" w:rsidRDefault="00C26D77" w:rsidP="00C26D77">
      <w:pPr>
        <w:outlineLvl w:val="1"/>
        <w:rPr>
          <w:b/>
          <w:sz w:val="24"/>
        </w:rPr>
      </w:pPr>
      <w:r>
        <w:rPr>
          <w:rFonts w:hint="eastAsia"/>
          <w:b/>
          <w:sz w:val="24"/>
        </w:rPr>
        <w:t>1</w:t>
      </w:r>
      <w:r>
        <w:rPr>
          <w:b/>
          <w:sz w:val="24"/>
        </w:rPr>
        <w:t>1.</w:t>
      </w:r>
      <w:r w:rsidR="00AF2108" w:rsidRPr="00C26D77">
        <w:rPr>
          <w:rFonts w:hint="eastAsia"/>
          <w:b/>
          <w:sz w:val="24"/>
        </w:rPr>
        <w:t>高合首座储能超充站在江苏盐城落地</w:t>
      </w:r>
    </w:p>
    <w:p w14:paraId="6028CBDD" w14:textId="77777777" w:rsidR="00AF2108" w:rsidRDefault="00AF2108" w:rsidP="00A751C0">
      <w:pPr>
        <w:ind w:firstLineChars="202" w:firstLine="424"/>
      </w:pPr>
      <w:r>
        <w:rPr>
          <w:rFonts w:hint="eastAsia"/>
        </w:rPr>
        <w:t>近日高合汽车官方宣布，旗下首座自建储能超充站在江苏盐城落地，配备了</w:t>
      </w:r>
      <w:r>
        <w:t>480kW（GB）和570kW（Chaoji）两种规格的液冷超充桩，计划将在2022年10月正式投入运营。</w:t>
      </w:r>
    </w:p>
    <w:p w14:paraId="1821D2C7" w14:textId="77777777" w:rsidR="00AF2108" w:rsidRPr="00974F3B" w:rsidRDefault="00AF2108" w:rsidP="0037531C">
      <w:pPr>
        <w:rPr>
          <w:rFonts w:cs="宋体"/>
          <w:b/>
          <w:bCs/>
          <w:i/>
          <w:iCs/>
        </w:rPr>
      </w:pPr>
    </w:p>
    <w:p w14:paraId="709BE849" w14:textId="2A5010CE" w:rsidR="00AF2108" w:rsidRPr="00C26D77" w:rsidRDefault="00C26D77" w:rsidP="00C26D77">
      <w:pPr>
        <w:outlineLvl w:val="1"/>
        <w:rPr>
          <w:b/>
          <w:sz w:val="24"/>
        </w:rPr>
      </w:pPr>
      <w:r>
        <w:rPr>
          <w:rFonts w:hint="eastAsia"/>
          <w:b/>
          <w:sz w:val="24"/>
        </w:rPr>
        <w:t>1</w:t>
      </w:r>
      <w:r>
        <w:rPr>
          <w:b/>
          <w:sz w:val="24"/>
        </w:rPr>
        <w:t>2.</w:t>
      </w:r>
      <w:r w:rsidR="00AF2108" w:rsidRPr="00C26D77">
        <w:rPr>
          <w:rFonts w:hint="eastAsia"/>
          <w:b/>
          <w:sz w:val="24"/>
        </w:rPr>
        <w:t>汽车产品生产者责任延伸试点企业名单公示</w:t>
      </w:r>
    </w:p>
    <w:p w14:paraId="282B2997" w14:textId="77777777" w:rsidR="00AF2108" w:rsidRDefault="00AF2108" w:rsidP="00A751C0">
      <w:pPr>
        <w:ind w:firstLineChars="202" w:firstLine="424"/>
      </w:pPr>
      <w:r>
        <w:t>8月16日，工业和信息化部节能与综合利用司公布“汽车产品生产者责任延伸试点企业名单公示”。</w:t>
      </w:r>
    </w:p>
    <w:p w14:paraId="341EFD16" w14:textId="7AABC4D8" w:rsidR="00AF2108" w:rsidRDefault="00AF2108" w:rsidP="00A751C0">
      <w:pPr>
        <w:ind w:firstLineChars="202" w:firstLine="424"/>
      </w:pPr>
      <w:r>
        <w:rPr>
          <w:rFonts w:hint="eastAsia"/>
        </w:rPr>
        <w:t>公示称，为贯彻落实《国务院办公厅关于印发生产者责任延伸制度推行方案的通知》要求，引导汽车生产企业履行生产者责任，探索建立汽车产品生产者责任延伸制度实施模式，按照工业和信息化部、科技部、财政部、商务部印发的《汽车产品生产者责任延伸试点实施方案》要求，经企业自主申报、地方工业和信息化等主管部门推荐、专家评审，遴选出汽车产品生产者责任延伸试点企业（见附件），现予公示。</w:t>
      </w:r>
      <w:r>
        <w:t>。</w:t>
      </w:r>
    </w:p>
    <w:p w14:paraId="23E00026" w14:textId="77777777" w:rsidR="00AF2108" w:rsidRPr="0068625C" w:rsidRDefault="00AF2108" w:rsidP="0037531C">
      <w:pPr>
        <w:rPr>
          <w:rFonts w:cs="宋体"/>
          <w:b/>
          <w:bCs/>
          <w:i/>
          <w:iCs/>
        </w:rPr>
      </w:pPr>
    </w:p>
    <w:p w14:paraId="63726C66" w14:textId="19753D5E" w:rsidR="00AF2108" w:rsidRPr="00C26D77" w:rsidRDefault="00C26D77" w:rsidP="00C26D77">
      <w:pPr>
        <w:outlineLvl w:val="1"/>
        <w:rPr>
          <w:b/>
          <w:sz w:val="24"/>
        </w:rPr>
      </w:pPr>
      <w:r>
        <w:rPr>
          <w:rFonts w:hint="eastAsia"/>
          <w:b/>
          <w:sz w:val="24"/>
        </w:rPr>
        <w:t>1</w:t>
      </w:r>
      <w:r>
        <w:rPr>
          <w:b/>
          <w:sz w:val="24"/>
        </w:rPr>
        <w:t>3.</w:t>
      </w:r>
      <w:r w:rsidR="00AF2108" w:rsidRPr="00C26D77">
        <w:rPr>
          <w:b/>
          <w:sz w:val="24"/>
        </w:rPr>
        <w:t>全国建成加氢站超270座</w:t>
      </w:r>
    </w:p>
    <w:p w14:paraId="37B5608B" w14:textId="77777777" w:rsidR="00AF2108" w:rsidRDefault="00AF2108" w:rsidP="00A751C0">
      <w:pPr>
        <w:ind w:firstLineChars="202" w:firstLine="424"/>
      </w:pPr>
      <w:r>
        <w:rPr>
          <w:rFonts w:hint="eastAsia"/>
        </w:rPr>
        <w:t>据国家能源局消息，上半年能源领域有效投资力度不断加大，投资完成额同比增长</w:t>
      </w:r>
      <w:r>
        <w:t>15.9%。通过统筹推进加氢网络建设，截至6月底全国已建成加氢站超270座。</w:t>
      </w:r>
    </w:p>
    <w:p w14:paraId="44458605" w14:textId="77777777" w:rsidR="00AF2108" w:rsidRDefault="00AF2108" w:rsidP="00A751C0">
      <w:pPr>
        <w:ind w:firstLineChars="202" w:firstLine="424"/>
      </w:pPr>
      <w:r>
        <w:rPr>
          <w:rFonts w:hint="eastAsia"/>
        </w:rPr>
        <w:t>中国氢能联盟提供的数据显示：截至</w:t>
      </w:r>
      <w:r>
        <w:t>2021年底，全球在营加氢站达到659座。其中，我国加氢站数量位居世界第一。</w:t>
      </w:r>
    </w:p>
    <w:p w14:paraId="3A333945" w14:textId="77777777" w:rsidR="00AF2108" w:rsidRDefault="00AF2108" w:rsidP="0037531C">
      <w:pPr>
        <w:rPr>
          <w:rFonts w:cs="宋体"/>
          <w:b/>
          <w:bCs/>
          <w:i/>
          <w:iCs/>
        </w:rPr>
      </w:pPr>
    </w:p>
    <w:p w14:paraId="43ECC7C6" w14:textId="77777777" w:rsidR="0037531C" w:rsidRPr="00DE0FFF" w:rsidRDefault="0037531C" w:rsidP="00DE0FFF">
      <w:pPr>
        <w:pStyle w:val="1"/>
        <w:numPr>
          <w:ilvl w:val="0"/>
          <w:numId w:val="1"/>
        </w:numPr>
        <w:ind w:left="284" w:firstLineChars="0"/>
        <w:outlineLvl w:val="0"/>
        <w:rPr>
          <w:rFonts w:cs="宋体"/>
          <w:b/>
          <w:bCs/>
          <w:sz w:val="32"/>
          <w:szCs w:val="32"/>
        </w:rPr>
      </w:pPr>
      <w:r w:rsidRPr="00DE0FFF">
        <w:rPr>
          <w:rFonts w:cs="宋体" w:hint="eastAsia"/>
          <w:b/>
          <w:bCs/>
          <w:sz w:val="32"/>
          <w:szCs w:val="32"/>
        </w:rPr>
        <w:t>跨国集团和国际市场</w:t>
      </w:r>
    </w:p>
    <w:p w14:paraId="62FED1A1" w14:textId="77777777" w:rsidR="00515926" w:rsidRPr="00AB73BB" w:rsidRDefault="00515926" w:rsidP="0037531C">
      <w:pPr>
        <w:pStyle w:val="a8"/>
        <w:numPr>
          <w:ilvl w:val="0"/>
          <w:numId w:val="21"/>
        </w:numPr>
        <w:ind w:firstLineChars="0"/>
        <w:outlineLvl w:val="1"/>
        <w:rPr>
          <w:b/>
          <w:sz w:val="24"/>
        </w:rPr>
      </w:pPr>
      <w:r w:rsidRPr="00AB73BB">
        <w:rPr>
          <w:b/>
          <w:sz w:val="24"/>
        </w:rPr>
        <w:lastRenderedPageBreak/>
        <w:t>AFS:上周全球因缺芯减产6,800辆车</w:t>
      </w:r>
    </w:p>
    <w:p w14:paraId="64BCE65A" w14:textId="77777777" w:rsidR="00515926" w:rsidRDefault="00515926" w:rsidP="00A751C0">
      <w:pPr>
        <w:ind w:firstLineChars="202" w:firstLine="424"/>
      </w:pPr>
      <w:r>
        <w:rPr>
          <w:rFonts w:hint="eastAsia"/>
        </w:rPr>
        <w:t>根据汽车行业数据预测公司</w:t>
      </w:r>
      <w:r>
        <w:t>AutoForecastSolutions（以下简称为AFS）的最新数据，截至8月14日，由于芯片短缺，今年全球汽车市场累计减产量约为299.73万辆。AFS预测，到今年年底，全球汽车市场累计减产量将攀升至383.62万辆。</w:t>
      </w:r>
    </w:p>
    <w:p w14:paraId="3DDDF4DF" w14:textId="77777777" w:rsidR="00515926" w:rsidRPr="004A613D" w:rsidRDefault="00515926" w:rsidP="0037531C">
      <w:pPr>
        <w:rPr>
          <w:rFonts w:cs="宋体"/>
          <w:b/>
          <w:bCs/>
          <w:i/>
          <w:iCs/>
        </w:rPr>
      </w:pPr>
    </w:p>
    <w:p w14:paraId="0707D141" w14:textId="77777777" w:rsidR="00515926" w:rsidRPr="00AB73BB" w:rsidRDefault="00515926" w:rsidP="0037531C">
      <w:pPr>
        <w:pStyle w:val="a8"/>
        <w:numPr>
          <w:ilvl w:val="0"/>
          <w:numId w:val="21"/>
        </w:numPr>
        <w:ind w:firstLineChars="0"/>
        <w:outlineLvl w:val="1"/>
        <w:rPr>
          <w:b/>
          <w:sz w:val="24"/>
        </w:rPr>
      </w:pPr>
      <w:r w:rsidRPr="00AB73BB">
        <w:rPr>
          <w:b/>
          <w:sz w:val="24"/>
        </w:rPr>
        <w:t>LG新能源将2022销售额目标上调10%</w:t>
      </w:r>
    </w:p>
    <w:p w14:paraId="51F34D9B" w14:textId="77777777" w:rsidR="00515926" w:rsidRDefault="00515926" w:rsidP="00A751C0">
      <w:pPr>
        <w:ind w:firstLineChars="202" w:firstLine="424"/>
      </w:pPr>
      <w:r w:rsidRPr="00EF7BEB">
        <w:rPr>
          <w:rFonts w:hint="eastAsia"/>
        </w:rPr>
        <w:t>韩国电池制造商</w:t>
      </w:r>
      <w:r w:rsidRPr="00EF7BEB">
        <w:t>LG新能源将今年的销售额目标提高到22万亿韩元（合168亿美元），较此前的目标（19.2万亿韩元）增长了近10%，以在未来五年实现两位数的营业利润率。</w:t>
      </w:r>
    </w:p>
    <w:p w14:paraId="7DF5067A" w14:textId="77777777" w:rsidR="00515926" w:rsidRPr="00B06A3E" w:rsidRDefault="00515926" w:rsidP="0037531C">
      <w:pPr>
        <w:rPr>
          <w:rFonts w:cs="宋体"/>
          <w:b/>
          <w:bCs/>
          <w:i/>
          <w:iCs/>
        </w:rPr>
      </w:pPr>
    </w:p>
    <w:p w14:paraId="3C0667FD" w14:textId="77777777" w:rsidR="00515926" w:rsidRPr="001F5178" w:rsidRDefault="00515926" w:rsidP="0037531C">
      <w:pPr>
        <w:pStyle w:val="a8"/>
        <w:numPr>
          <w:ilvl w:val="0"/>
          <w:numId w:val="21"/>
        </w:numPr>
        <w:ind w:firstLineChars="0"/>
        <w:outlineLvl w:val="1"/>
        <w:rPr>
          <w:b/>
        </w:rPr>
      </w:pPr>
      <w:r w:rsidRPr="00AB73BB">
        <w:rPr>
          <w:b/>
          <w:sz w:val="24"/>
        </w:rPr>
        <w:t>Lyft与Motional在拉斯维加斯向公众开放Robotaxi</w:t>
      </w:r>
    </w:p>
    <w:p w14:paraId="5CD01D84" w14:textId="77777777" w:rsidR="00515926" w:rsidRDefault="00515926" w:rsidP="00A751C0">
      <w:pPr>
        <w:ind w:firstLineChars="202" w:firstLine="424"/>
      </w:pPr>
      <w:r w:rsidRPr="00F96267">
        <w:t>美国网约车公司Lyft与自动驾驶公司Motional宣布，已开始在美国拉斯维加斯向公众开放Robotaxi服务。</w:t>
      </w:r>
    </w:p>
    <w:p w14:paraId="37092B2B" w14:textId="77777777" w:rsidR="00515926" w:rsidRPr="00B06A3E" w:rsidRDefault="00515926" w:rsidP="0037531C">
      <w:pPr>
        <w:rPr>
          <w:rFonts w:cs="宋体"/>
          <w:b/>
          <w:bCs/>
          <w:i/>
          <w:iCs/>
        </w:rPr>
      </w:pPr>
    </w:p>
    <w:p w14:paraId="75C9DEC5" w14:textId="77777777" w:rsidR="00515926" w:rsidRPr="00AB73BB" w:rsidRDefault="00515926" w:rsidP="0037531C">
      <w:pPr>
        <w:pStyle w:val="a8"/>
        <w:numPr>
          <w:ilvl w:val="0"/>
          <w:numId w:val="21"/>
        </w:numPr>
        <w:ind w:firstLineChars="0"/>
        <w:outlineLvl w:val="1"/>
        <w:rPr>
          <w:b/>
          <w:sz w:val="24"/>
        </w:rPr>
      </w:pPr>
      <w:r w:rsidRPr="00AB73BB">
        <w:rPr>
          <w:b/>
          <w:sz w:val="24"/>
        </w:rPr>
        <w:t>Mobileye正开展下一代驾驶辅助系统测试</w:t>
      </w:r>
    </w:p>
    <w:p w14:paraId="5C7416B6" w14:textId="77777777" w:rsidR="00515926" w:rsidRDefault="00515926" w:rsidP="00A751C0">
      <w:pPr>
        <w:ind w:firstLineChars="202" w:firstLine="424"/>
      </w:pPr>
      <w:r>
        <w:t>8月16日晚，英特尔中国官微发布消息，Mobileye正在进行对下一代驾驶辅助系统MobileyeSuperVision的测试。该测试为为期数天的洲际公路之旅，车辆在技术仅绘制过地图但测试车辆从未行驶过的道路上行驶，穿越南欧和中欧6国，全程接近40小时，行驶路段由城市街头、乡村道路、城际高速公路组合完成，其中包含大约300公里的夜间，测试环境温度高达40摄氏度。</w:t>
      </w:r>
    </w:p>
    <w:p w14:paraId="6C983ABA" w14:textId="77777777" w:rsidR="00515926" w:rsidRPr="00B06A3E" w:rsidRDefault="00515926" w:rsidP="0037531C">
      <w:pPr>
        <w:rPr>
          <w:rFonts w:cs="宋体"/>
          <w:b/>
          <w:bCs/>
          <w:i/>
          <w:iCs/>
        </w:rPr>
      </w:pPr>
    </w:p>
    <w:p w14:paraId="2711E004" w14:textId="77777777" w:rsidR="00515926" w:rsidRPr="00AB73BB" w:rsidRDefault="00515926" w:rsidP="0037531C">
      <w:pPr>
        <w:pStyle w:val="a8"/>
        <w:numPr>
          <w:ilvl w:val="0"/>
          <w:numId w:val="21"/>
        </w:numPr>
        <w:ind w:firstLineChars="0"/>
        <w:outlineLvl w:val="1"/>
        <w:rPr>
          <w:b/>
          <w:sz w:val="24"/>
        </w:rPr>
      </w:pPr>
      <w:r w:rsidRPr="00AB73BB">
        <w:rPr>
          <w:b/>
          <w:sz w:val="24"/>
        </w:rPr>
        <w:t>Stellantis或投资数十亿美元在墨生产电动汽车</w:t>
      </w:r>
    </w:p>
    <w:p w14:paraId="73CBC966" w14:textId="77777777" w:rsidR="00515926" w:rsidRDefault="00515926" w:rsidP="00A751C0">
      <w:pPr>
        <w:ind w:firstLineChars="202" w:firstLine="424"/>
      </w:pPr>
      <w:r w:rsidRPr="00377597">
        <w:t>汽车制造商Stellantis考虑对其在墨西哥科阿韦拉州萨尔蒂洛（Saltillo）的工厂进行改造，以生产混动和纯电汽车。此外，Stellantis还考虑在墨西哥的墨西哥州进行投资设厂，投资金额将在“数十亿”美元。</w:t>
      </w:r>
    </w:p>
    <w:p w14:paraId="6BFA46FD" w14:textId="77777777" w:rsidR="00515926" w:rsidRPr="00B06A3E" w:rsidRDefault="00515926" w:rsidP="0037531C">
      <w:pPr>
        <w:rPr>
          <w:rFonts w:cs="宋体"/>
          <w:b/>
          <w:bCs/>
          <w:i/>
          <w:iCs/>
        </w:rPr>
      </w:pPr>
    </w:p>
    <w:p w14:paraId="7B823857"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宝马与丰田联合开发氢燃料车</w:t>
      </w:r>
      <w:r w:rsidRPr="00AB73BB">
        <w:rPr>
          <w:b/>
          <w:sz w:val="24"/>
        </w:rPr>
        <w:t>2025年量产</w:t>
      </w:r>
    </w:p>
    <w:p w14:paraId="4DB8591E" w14:textId="77777777" w:rsidR="00515926" w:rsidRDefault="00515926" w:rsidP="00A751C0">
      <w:pPr>
        <w:ind w:firstLineChars="202" w:firstLine="424"/>
      </w:pPr>
      <w:r>
        <w:t>德国宝马（BMW）最早将于2025年开始量产与在环保车领域等展开合作的丰田联合开发的燃料电池车（FCV）。</w:t>
      </w:r>
    </w:p>
    <w:p w14:paraId="343FA2F3" w14:textId="77777777" w:rsidR="00515926" w:rsidRPr="00974F3B" w:rsidRDefault="00515926" w:rsidP="0037531C">
      <w:pPr>
        <w:rPr>
          <w:rFonts w:cs="宋体"/>
          <w:b/>
          <w:bCs/>
          <w:i/>
          <w:iCs/>
        </w:rPr>
      </w:pPr>
    </w:p>
    <w:p w14:paraId="085B0FF5"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比亚迪日本公司社长</w:t>
      </w:r>
      <w:r w:rsidRPr="00AB73BB">
        <w:rPr>
          <w:b/>
          <w:sz w:val="24"/>
        </w:rPr>
        <w:t>:力争到2025年开设100家门店</w:t>
      </w:r>
    </w:p>
    <w:p w14:paraId="287FEF04" w14:textId="7459CF7D" w:rsidR="00515926" w:rsidRDefault="00515926" w:rsidP="00743136">
      <w:pPr>
        <w:ind w:firstLineChars="202" w:firstLine="424"/>
      </w:pPr>
      <w:r>
        <w:t>比亚迪日本公司社长刘学亮受访时表示，公司力争到2025年在日本开设100家电动汽车销售门店。目前还未考虑在日本建厂。</w:t>
      </w:r>
    </w:p>
    <w:p w14:paraId="4F012B18" w14:textId="77777777" w:rsidR="00515926" w:rsidRPr="00B06A3E" w:rsidRDefault="00515926" w:rsidP="0037531C">
      <w:pPr>
        <w:rPr>
          <w:rFonts w:cs="宋体"/>
          <w:b/>
          <w:bCs/>
          <w:i/>
          <w:iCs/>
        </w:rPr>
      </w:pPr>
    </w:p>
    <w:p w14:paraId="7ADF0BDC"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大众</w:t>
      </w:r>
      <w:r w:rsidRPr="00AB73BB">
        <w:rPr>
          <w:b/>
          <w:sz w:val="24"/>
        </w:rPr>
        <w:t>2024年起在挪威只销售电动车</w:t>
      </w:r>
    </w:p>
    <w:p w14:paraId="26B9799D" w14:textId="41C00BE0" w:rsidR="00515926" w:rsidRDefault="00515926" w:rsidP="00C26D77">
      <w:pPr>
        <w:ind w:firstLineChars="202" w:firstLine="424"/>
      </w:pPr>
      <w:r w:rsidRPr="00FD056A">
        <w:rPr>
          <w:rFonts w:hint="eastAsia"/>
        </w:rPr>
        <w:t>大众汽车集团表示，计划宣布在</w:t>
      </w:r>
      <w:r w:rsidRPr="00FD056A">
        <w:t>2024年1月1日前结束在挪威销售汽油和柴油新车，最快将于2024年在当地只销售电动汽车。</w:t>
      </w:r>
    </w:p>
    <w:p w14:paraId="347B3BBA" w14:textId="77777777" w:rsidR="00515926" w:rsidRPr="008E582E" w:rsidRDefault="00515926" w:rsidP="0037531C">
      <w:pPr>
        <w:pStyle w:val="a8"/>
        <w:numPr>
          <w:ilvl w:val="0"/>
          <w:numId w:val="21"/>
        </w:numPr>
        <w:ind w:firstLineChars="0"/>
        <w:outlineLvl w:val="1"/>
        <w:rPr>
          <w:b/>
        </w:rPr>
      </w:pPr>
      <w:r w:rsidRPr="00AB73BB">
        <w:rPr>
          <w:rFonts w:hint="eastAsia"/>
          <w:b/>
          <w:sz w:val="24"/>
        </w:rPr>
        <w:lastRenderedPageBreak/>
        <w:t>美国电动车新政落地</w:t>
      </w:r>
      <w:r w:rsidRPr="00AB73BB">
        <w:rPr>
          <w:b/>
          <w:sz w:val="24"/>
        </w:rPr>
        <w:t>目前仅有约20款车辆符合全额补贴资格</w:t>
      </w:r>
    </w:p>
    <w:p w14:paraId="76AF112E" w14:textId="77777777" w:rsidR="00515926" w:rsidRDefault="00515926" w:rsidP="00743136">
      <w:pPr>
        <w:ind w:firstLineChars="202" w:firstLine="424"/>
      </w:pPr>
      <w:r w:rsidRPr="00617BD5">
        <w:rPr>
          <w:rFonts w:hint="eastAsia"/>
        </w:rPr>
        <w:t>当地时间周二（</w:t>
      </w:r>
      <w:r w:rsidRPr="00617BD5">
        <w:t>8月16日），美国财政部表示，根据拜登新签署的法案，2022年大约有20款电动汽车可享受最高7500美元的税收抵免。美国总统拜登周二签署了《通胀削减法案》（InflationReductionAct），该法案将投入3690亿美元用于能源安全和气候投资，将重点覆盖电动汽车等清洁能源制造业。为促进电动车发展，《通胀削减法案》中的一项条款规定，消费者购买清洁能源新车能获得最高7500美元的税收抵免，但获得补贴资格的前提条件是，汽车必须在北美组装。在拜登签署法案前，美国联邦政府已经为每辆电动车提供7500美元的税收抵免，但在汽车制造商售出20万辆电动车后，该项补贴将逐步取消。</w:t>
      </w:r>
    </w:p>
    <w:p w14:paraId="3532FDE9" w14:textId="77777777" w:rsidR="00515926" w:rsidRPr="001A228D" w:rsidRDefault="00515926">
      <w:pPr>
        <w:rPr>
          <w:rFonts w:cs="宋体"/>
          <w:b/>
          <w:bCs/>
          <w:i/>
          <w:iCs/>
        </w:rPr>
      </w:pPr>
    </w:p>
    <w:p w14:paraId="00439237"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美国汽车库存量跌至</w:t>
      </w:r>
      <w:r w:rsidRPr="00AB73BB">
        <w:rPr>
          <w:b/>
          <w:sz w:val="24"/>
        </w:rPr>
        <w:t>102万辆</w:t>
      </w:r>
    </w:p>
    <w:p w14:paraId="3B4CEECB" w14:textId="3479D49D" w:rsidR="00515926" w:rsidRDefault="00515926" w:rsidP="00743136">
      <w:pPr>
        <w:ind w:firstLineChars="202" w:firstLine="424"/>
      </w:pPr>
      <w:r w:rsidRPr="00EF11E2">
        <w:t>CoxAutomotive和AutomotiveNews研究与数据中心发布的数据显示，尽管销售速度有所放缓，但是由于持续的供应问题影响了车企提高产量的努力，美国的汽车库存水平依然停滞在略高于100万辆的水平。</w:t>
      </w:r>
    </w:p>
    <w:p w14:paraId="1171BF09" w14:textId="77777777" w:rsidR="00515926" w:rsidRPr="00B06A3E" w:rsidRDefault="00515926" w:rsidP="0037531C">
      <w:pPr>
        <w:rPr>
          <w:rFonts w:cs="宋体"/>
          <w:b/>
          <w:bCs/>
          <w:i/>
          <w:iCs/>
        </w:rPr>
      </w:pPr>
    </w:p>
    <w:p w14:paraId="53BA839A"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宁德时代宣布在匈牙利建设第二座欧洲工厂</w:t>
      </w:r>
    </w:p>
    <w:p w14:paraId="355781CA" w14:textId="77777777" w:rsidR="00515926" w:rsidRDefault="00515926" w:rsidP="00743136">
      <w:pPr>
        <w:ind w:firstLineChars="202" w:firstLine="424"/>
      </w:pPr>
      <w:r>
        <w:t>2022年8月12日，宁德时代正式宣布在匈牙利东部城市德布勒森建设电池工厂，规划产能为100GWh，投资金额73.4亿欧元。这也是继德国工厂后，宁德时代在欧洲建设的第二座工厂。经股东大会等程序批准后，首栋厂房将于年内破土动工。</w:t>
      </w:r>
    </w:p>
    <w:p w14:paraId="791AE9DC" w14:textId="77777777" w:rsidR="00515926" w:rsidRPr="00B06A3E" w:rsidRDefault="00515926" w:rsidP="0037531C">
      <w:pPr>
        <w:rPr>
          <w:rFonts w:cs="宋体"/>
          <w:b/>
          <w:bCs/>
          <w:i/>
          <w:iCs/>
        </w:rPr>
      </w:pPr>
    </w:p>
    <w:p w14:paraId="188AA811"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三星</w:t>
      </w:r>
      <w:r w:rsidRPr="00AB73BB">
        <w:rPr>
          <w:b/>
          <w:sz w:val="24"/>
        </w:rPr>
        <w:t>SDI拟于2023年前在中国建立电池研发中心</w:t>
      </w:r>
    </w:p>
    <w:p w14:paraId="1A5E537E" w14:textId="77777777" w:rsidR="00515926" w:rsidRPr="00F96267" w:rsidRDefault="00515926" w:rsidP="00743136">
      <w:pPr>
        <w:ind w:firstLineChars="202" w:firstLine="424"/>
      </w:pPr>
      <w:r w:rsidRPr="00F96267">
        <w:t>韩国电池制造商三星SDI表示，继7月1日在德国慕尼黑开设研发中心之后，公司已于8月15日在波士顿正式启动了其第一个美国研发中心。</w:t>
      </w:r>
    </w:p>
    <w:p w14:paraId="2FB5CEE8" w14:textId="77777777" w:rsidR="00515926" w:rsidRPr="00B06A3E" w:rsidRDefault="00515926" w:rsidP="0037531C">
      <w:pPr>
        <w:rPr>
          <w:rFonts w:cs="宋体"/>
          <w:b/>
          <w:bCs/>
          <w:i/>
          <w:iCs/>
        </w:rPr>
      </w:pPr>
    </w:p>
    <w:p w14:paraId="6CCF74B8"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松下将把特斯拉电动车电池产量增加</w:t>
      </w:r>
      <w:r w:rsidRPr="00AB73BB">
        <w:rPr>
          <w:b/>
          <w:sz w:val="24"/>
        </w:rPr>
        <w:t>10%</w:t>
      </w:r>
    </w:p>
    <w:p w14:paraId="6DBD99E6" w14:textId="77777777" w:rsidR="00515926" w:rsidRDefault="00515926" w:rsidP="00743136">
      <w:pPr>
        <w:ind w:firstLineChars="202" w:firstLine="424"/>
      </w:pPr>
      <w:r>
        <w:rPr>
          <w:rFonts w:hint="eastAsia"/>
        </w:rPr>
        <w:t>松下控股计划在</w:t>
      </w:r>
      <w:r>
        <w:t>2024年前，将向特斯拉供应的电动汽车电池的产量提高约10%。据悉，松下正在增加为特斯拉旗舰车型Model3提供动力的2170圆柱形电池的产量。</w:t>
      </w:r>
    </w:p>
    <w:p w14:paraId="1DC5EB7E" w14:textId="77777777" w:rsidR="00515926" w:rsidRDefault="00515926" w:rsidP="00743136">
      <w:pPr>
        <w:ind w:firstLineChars="202" w:firstLine="424"/>
      </w:pPr>
      <w:r>
        <w:rPr>
          <w:rFonts w:hint="eastAsia"/>
        </w:rPr>
        <w:t>他们的任务是通过减少设备问题来增加约</w:t>
      </w:r>
      <w:r>
        <w:t>10%的电池产量，这相当于新增了一条生产线。该工厂的最终年产能预计将达到43GWh。</w:t>
      </w:r>
    </w:p>
    <w:p w14:paraId="4CE7F9A5" w14:textId="77777777" w:rsidR="00515926" w:rsidRDefault="00515926" w:rsidP="0037531C"/>
    <w:p w14:paraId="7A61039B"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特斯拉在德国胜诉</w:t>
      </w:r>
      <w:r w:rsidRPr="00AB73BB">
        <w:rPr>
          <w:b/>
          <w:sz w:val="24"/>
        </w:rPr>
        <w:t>可继续在广告中提及自动驾驶</w:t>
      </w:r>
    </w:p>
    <w:p w14:paraId="76D45B40" w14:textId="77777777" w:rsidR="00515926" w:rsidRDefault="00515926" w:rsidP="00743136">
      <w:pPr>
        <w:ind w:firstLineChars="202" w:firstLine="424"/>
      </w:pPr>
      <w:r w:rsidRPr="00F96267">
        <w:t>德国联邦最高法院驳回了针对特斯拉的一项申诉，这意味着特斯拉将可以在德国投放的广告中继续提及其自动驾驶辅助系统（Autopilot）和自动驾驶能力（FSD）。</w:t>
      </w:r>
    </w:p>
    <w:p w14:paraId="4BBD8F86" w14:textId="77777777" w:rsidR="00515926" w:rsidRPr="00B06A3E" w:rsidRDefault="00515926" w:rsidP="0037531C">
      <w:pPr>
        <w:rPr>
          <w:rFonts w:cs="宋体"/>
          <w:b/>
          <w:bCs/>
          <w:i/>
          <w:iCs/>
        </w:rPr>
      </w:pPr>
    </w:p>
    <w:p w14:paraId="4237E976"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t>通用与</w:t>
      </w:r>
      <w:r w:rsidRPr="00AB73BB">
        <w:rPr>
          <w:b/>
          <w:sz w:val="24"/>
        </w:rPr>
        <w:t>LG新能源考虑在美国建第四家电池厂</w:t>
      </w:r>
    </w:p>
    <w:p w14:paraId="76042F47" w14:textId="77777777" w:rsidR="00515926" w:rsidRDefault="00515926" w:rsidP="00743136">
      <w:pPr>
        <w:ind w:firstLineChars="202" w:firstLine="424"/>
      </w:pPr>
      <w:r w:rsidRPr="00FD056A">
        <w:t>8月18日，通用汽车和LG新能源的电池合资企业UltiumCellsLLC的发言人表示，两家公司正考虑在印第安纳州设立双方在美国的第四家电池生产厂。</w:t>
      </w:r>
    </w:p>
    <w:p w14:paraId="1996A7B6" w14:textId="77777777" w:rsidR="00515926" w:rsidRDefault="00515926" w:rsidP="0037531C"/>
    <w:p w14:paraId="43ACC0C4" w14:textId="77777777" w:rsidR="00515926" w:rsidRPr="00AB73BB" w:rsidRDefault="00515926" w:rsidP="0037531C">
      <w:pPr>
        <w:pStyle w:val="a8"/>
        <w:numPr>
          <w:ilvl w:val="0"/>
          <w:numId w:val="21"/>
        </w:numPr>
        <w:ind w:firstLineChars="0"/>
        <w:outlineLvl w:val="1"/>
        <w:rPr>
          <w:b/>
          <w:sz w:val="24"/>
        </w:rPr>
      </w:pPr>
      <w:r w:rsidRPr="00AB73BB">
        <w:rPr>
          <w:rFonts w:hint="eastAsia"/>
          <w:b/>
          <w:sz w:val="24"/>
        </w:rPr>
        <w:lastRenderedPageBreak/>
        <w:t>现代汽车集团上半年销量排名为全球第三</w:t>
      </w:r>
    </w:p>
    <w:p w14:paraId="556BFC43" w14:textId="77777777" w:rsidR="00515926" w:rsidRDefault="00515926" w:rsidP="00743136">
      <w:pPr>
        <w:ind w:firstLineChars="202" w:firstLine="424"/>
      </w:pPr>
      <w:r>
        <w:rPr>
          <w:rFonts w:hint="eastAsia"/>
        </w:rPr>
        <w:t>据最新各汽车厂商公示资料数据显示，现代汽车集团</w:t>
      </w:r>
      <w:r>
        <w:t>2022年上半年全球销量仅次于丰田和大众，全球销量排名升至第三，这也是现代汽车集团首次进入全球整车销量排行前三。这得益于现代汽车集团旗下纯电动车型与豪华车型的热销及良好的供应链管理。在中国市场，北京现代伊兰特7月份销量破万，同比增长33.9%，这也预示着现代汽车集团在中国的销量表现正在好转。今年初，现代汽车集团与中方合作伙伴一起，为在华两家合资企业先后增资共98亿人民币，助力在华合资企业的可持续发展。</w:t>
      </w:r>
    </w:p>
    <w:p w14:paraId="2AB9871C" w14:textId="77777777" w:rsidR="00515926" w:rsidRPr="00B06A3E" w:rsidRDefault="00515926" w:rsidP="0037531C">
      <w:pPr>
        <w:rPr>
          <w:rFonts w:cs="宋体"/>
          <w:b/>
          <w:bCs/>
          <w:i/>
          <w:iCs/>
        </w:rPr>
      </w:pPr>
    </w:p>
    <w:p w14:paraId="2A80FED0" w14:textId="77777777" w:rsidR="00515926" w:rsidRPr="00AB73BB" w:rsidRDefault="00515926" w:rsidP="0037531C">
      <w:pPr>
        <w:pStyle w:val="a8"/>
        <w:numPr>
          <w:ilvl w:val="0"/>
          <w:numId w:val="21"/>
        </w:numPr>
        <w:ind w:firstLineChars="0"/>
        <w:outlineLvl w:val="1"/>
        <w:rPr>
          <w:b/>
          <w:sz w:val="24"/>
        </w:rPr>
      </w:pPr>
      <w:r w:rsidRPr="00AB73BB">
        <w:rPr>
          <w:b/>
          <w:sz w:val="24"/>
        </w:rPr>
        <w:t>亿纬锂能将为宝马供应电池</w:t>
      </w:r>
    </w:p>
    <w:p w14:paraId="31BC2989" w14:textId="77777777" w:rsidR="00515926" w:rsidRDefault="00515926" w:rsidP="00743136">
      <w:pPr>
        <w:ind w:firstLineChars="202" w:firstLine="424"/>
      </w:pPr>
      <w:r>
        <w:rPr>
          <w:rFonts w:hint="eastAsia"/>
        </w:rPr>
        <w:t>有外媒报道称亿纬锂能将为宝马在欧洲电动汽车提供大型圆柱形电池，而在近日亿纬锂能接受相关媒体采访时回应称：此前公司已取得宝马定点，目前公司产线正在建产，建成之后与对方协商好就可以正常供货。</w:t>
      </w:r>
    </w:p>
    <w:p w14:paraId="1A923A8C" w14:textId="77777777" w:rsidR="00515926" w:rsidRDefault="00515926" w:rsidP="00743136">
      <w:pPr>
        <w:ind w:firstLineChars="202" w:firstLine="424"/>
      </w:pPr>
      <w:r>
        <w:rPr>
          <w:rFonts w:hint="eastAsia"/>
        </w:rPr>
        <w:t>根据外媒的报道，亿纬锂能已与宝马签署合同，将成为宝马</w:t>
      </w:r>
      <w:r>
        <w:t>2025年在欧洲上市的电动汽车主要电池供应商。消息人士称，总部位于广东惠州亿纬锂能生产的大型圆柱形的尺寸与特斯拉采用的4680圆柱形电池相类似。</w:t>
      </w:r>
    </w:p>
    <w:p w14:paraId="76DCD52A" w14:textId="77777777" w:rsidR="00515926" w:rsidRDefault="00515926" w:rsidP="0037531C"/>
    <w:sectPr w:rsidR="00515926" w:rsidSect="00D9412C">
      <w:headerReference w:type="default" r:id="rId16"/>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9284" w14:textId="77777777" w:rsidR="00EE701A" w:rsidRDefault="00EE701A" w:rsidP="0037531C">
      <w:r>
        <w:separator/>
      </w:r>
    </w:p>
  </w:endnote>
  <w:endnote w:type="continuationSeparator" w:id="0">
    <w:p w14:paraId="0081D48D" w14:textId="77777777" w:rsidR="00EE701A" w:rsidRDefault="00EE701A" w:rsidP="0037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8C6C" w14:textId="77777777" w:rsidR="00EE701A" w:rsidRDefault="00EE701A" w:rsidP="0037531C">
      <w:r>
        <w:separator/>
      </w:r>
    </w:p>
  </w:footnote>
  <w:footnote w:type="continuationSeparator" w:id="0">
    <w:p w14:paraId="46B02132" w14:textId="77777777" w:rsidR="00EE701A" w:rsidRDefault="00EE701A" w:rsidP="0037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0E38" w14:textId="3589CC75" w:rsidR="00D9412C" w:rsidRDefault="00D9412C" w:rsidP="00D9412C">
    <w:pPr>
      <w:pStyle w:val="a3"/>
      <w:jc w:val="left"/>
    </w:pPr>
    <w:r>
      <w:rPr>
        <w:noProof/>
      </w:rPr>
      <w:drawing>
        <wp:inline distT="0" distB="0" distL="0" distR="0" wp14:anchorId="02757D4C" wp14:editId="70548973">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24FE2"/>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FD326D"/>
    <w:multiLevelType w:val="hybridMultilevel"/>
    <w:tmpl w:val="56AA485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C36B21"/>
    <w:multiLevelType w:val="hybridMultilevel"/>
    <w:tmpl w:val="D2B02802"/>
    <w:lvl w:ilvl="0" w:tplc="996C4FEE">
      <w:start w:val="3"/>
      <w:numFmt w:val="decimal"/>
      <w:lvlText w:val="%1、"/>
      <w:lvlJc w:val="left"/>
      <w:pPr>
        <w:ind w:left="1144" w:hanging="72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0"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3356001">
    <w:abstractNumId w:val="4"/>
  </w:num>
  <w:num w:numId="2" w16cid:durableId="976881075">
    <w:abstractNumId w:val="14"/>
  </w:num>
  <w:num w:numId="3" w16cid:durableId="1738631451">
    <w:abstractNumId w:val="15"/>
  </w:num>
  <w:num w:numId="4" w16cid:durableId="1976133507">
    <w:abstractNumId w:val="17"/>
  </w:num>
  <w:num w:numId="5" w16cid:durableId="993290482">
    <w:abstractNumId w:val="16"/>
  </w:num>
  <w:num w:numId="6" w16cid:durableId="2022125067">
    <w:abstractNumId w:val="11"/>
  </w:num>
  <w:num w:numId="7" w16cid:durableId="811942979">
    <w:abstractNumId w:val="6"/>
  </w:num>
  <w:num w:numId="8" w16cid:durableId="721909056">
    <w:abstractNumId w:val="5"/>
  </w:num>
  <w:num w:numId="9" w16cid:durableId="1407679921">
    <w:abstractNumId w:val="12"/>
  </w:num>
  <w:num w:numId="10" w16cid:durableId="443963166">
    <w:abstractNumId w:val="7"/>
  </w:num>
  <w:num w:numId="11" w16cid:durableId="1635792831">
    <w:abstractNumId w:val="1"/>
  </w:num>
  <w:num w:numId="12" w16cid:durableId="1947735562">
    <w:abstractNumId w:val="9"/>
  </w:num>
  <w:num w:numId="13" w16cid:durableId="1147356844">
    <w:abstractNumId w:val="2"/>
  </w:num>
  <w:num w:numId="14" w16cid:durableId="1168404425">
    <w:abstractNumId w:val="24"/>
  </w:num>
  <w:num w:numId="15" w16cid:durableId="749741226">
    <w:abstractNumId w:val="23"/>
  </w:num>
  <w:num w:numId="16" w16cid:durableId="793446466">
    <w:abstractNumId w:val="18"/>
  </w:num>
  <w:num w:numId="17" w16cid:durableId="594441852">
    <w:abstractNumId w:val="22"/>
  </w:num>
  <w:num w:numId="18" w16cid:durableId="10171500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797506">
    <w:abstractNumId w:val="20"/>
  </w:num>
  <w:num w:numId="20" w16cid:durableId="1200168380">
    <w:abstractNumId w:val="0"/>
  </w:num>
  <w:num w:numId="21" w16cid:durableId="1776048237">
    <w:abstractNumId w:val="3"/>
  </w:num>
  <w:num w:numId="22" w16cid:durableId="831877307">
    <w:abstractNumId w:val="10"/>
  </w:num>
  <w:num w:numId="23" w16cid:durableId="528685371">
    <w:abstractNumId w:val="21"/>
  </w:num>
  <w:num w:numId="24" w16cid:durableId="1491024776">
    <w:abstractNumId w:val="8"/>
  </w:num>
  <w:num w:numId="25" w16cid:durableId="167981985">
    <w:abstractNumId w:val="13"/>
  </w:num>
  <w:num w:numId="26" w16cid:durableId="17521161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185"/>
    <w:rsid w:val="00007440"/>
    <w:rsid w:val="00012B0E"/>
    <w:rsid w:val="000137D0"/>
    <w:rsid w:val="00045AF2"/>
    <w:rsid w:val="00085A8E"/>
    <w:rsid w:val="000C28C1"/>
    <w:rsid w:val="000C4809"/>
    <w:rsid w:val="001006BF"/>
    <w:rsid w:val="00176DA0"/>
    <w:rsid w:val="001A228D"/>
    <w:rsid w:val="002479D2"/>
    <w:rsid w:val="0037531C"/>
    <w:rsid w:val="00405C98"/>
    <w:rsid w:val="00411BA8"/>
    <w:rsid w:val="004206E6"/>
    <w:rsid w:val="004769A4"/>
    <w:rsid w:val="00490349"/>
    <w:rsid w:val="004C1184"/>
    <w:rsid w:val="005030E0"/>
    <w:rsid w:val="00515926"/>
    <w:rsid w:val="005C6561"/>
    <w:rsid w:val="00646654"/>
    <w:rsid w:val="00743136"/>
    <w:rsid w:val="00760935"/>
    <w:rsid w:val="007A07EE"/>
    <w:rsid w:val="007A0D40"/>
    <w:rsid w:val="00822A75"/>
    <w:rsid w:val="008307EF"/>
    <w:rsid w:val="008528C4"/>
    <w:rsid w:val="008637DC"/>
    <w:rsid w:val="00875FC1"/>
    <w:rsid w:val="0088050E"/>
    <w:rsid w:val="00936156"/>
    <w:rsid w:val="00950723"/>
    <w:rsid w:val="009B0F58"/>
    <w:rsid w:val="009D69C2"/>
    <w:rsid w:val="00A751C0"/>
    <w:rsid w:val="00AB73BB"/>
    <w:rsid w:val="00AF2108"/>
    <w:rsid w:val="00B00A99"/>
    <w:rsid w:val="00B4246C"/>
    <w:rsid w:val="00BB25E8"/>
    <w:rsid w:val="00BF1E3D"/>
    <w:rsid w:val="00C26D77"/>
    <w:rsid w:val="00C42FB2"/>
    <w:rsid w:val="00C5633E"/>
    <w:rsid w:val="00C70C07"/>
    <w:rsid w:val="00CA1C3F"/>
    <w:rsid w:val="00CB6C06"/>
    <w:rsid w:val="00D11B6D"/>
    <w:rsid w:val="00D725B9"/>
    <w:rsid w:val="00D9412C"/>
    <w:rsid w:val="00DE0FFF"/>
    <w:rsid w:val="00DF4A2D"/>
    <w:rsid w:val="00E0407D"/>
    <w:rsid w:val="00E24A53"/>
    <w:rsid w:val="00EE701A"/>
    <w:rsid w:val="00F03EC4"/>
    <w:rsid w:val="00F37185"/>
    <w:rsid w:val="00FA02AA"/>
    <w:rsid w:val="00FF5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57987"/>
  <w15:chartTrackingRefBased/>
  <w15:docId w15:val="{F8005745-E4A6-419F-A85A-06311F24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31C"/>
    <w:pPr>
      <w:widowControl w:val="0"/>
      <w:jc w:val="both"/>
    </w:pPr>
    <w:rPr>
      <w:szCs w:val="24"/>
    </w:rPr>
  </w:style>
  <w:style w:type="paragraph" w:styleId="2">
    <w:name w:val="heading 2"/>
    <w:basedOn w:val="a"/>
    <w:next w:val="a"/>
    <w:link w:val="20"/>
    <w:semiHidden/>
    <w:unhideWhenUsed/>
    <w:qFormat/>
    <w:rsid w:val="0037531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753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7531C"/>
    <w:rPr>
      <w:sz w:val="18"/>
      <w:szCs w:val="18"/>
    </w:rPr>
  </w:style>
  <w:style w:type="paragraph" w:styleId="a5">
    <w:name w:val="footer"/>
    <w:basedOn w:val="a"/>
    <w:link w:val="a6"/>
    <w:unhideWhenUsed/>
    <w:rsid w:val="0037531C"/>
    <w:pPr>
      <w:tabs>
        <w:tab w:val="center" w:pos="4153"/>
        <w:tab w:val="right" w:pos="8306"/>
      </w:tabs>
      <w:snapToGrid w:val="0"/>
      <w:jc w:val="left"/>
    </w:pPr>
    <w:rPr>
      <w:sz w:val="18"/>
      <w:szCs w:val="18"/>
    </w:rPr>
  </w:style>
  <w:style w:type="character" w:customStyle="1" w:styleId="a6">
    <w:name w:val="页脚 字符"/>
    <w:basedOn w:val="a0"/>
    <w:link w:val="a5"/>
    <w:rsid w:val="0037531C"/>
    <w:rPr>
      <w:sz w:val="18"/>
      <w:szCs w:val="18"/>
    </w:rPr>
  </w:style>
  <w:style w:type="character" w:customStyle="1" w:styleId="20">
    <w:name w:val="标题 2 字符"/>
    <w:basedOn w:val="a0"/>
    <w:link w:val="2"/>
    <w:semiHidden/>
    <w:rsid w:val="0037531C"/>
    <w:rPr>
      <w:rFonts w:asciiTheme="majorHAnsi" w:eastAsiaTheme="majorEastAsia" w:hAnsiTheme="majorHAnsi" w:cstheme="majorBidi"/>
      <w:b/>
      <w:bCs/>
      <w:sz w:val="32"/>
      <w:szCs w:val="32"/>
    </w:rPr>
  </w:style>
  <w:style w:type="character" w:styleId="a7">
    <w:name w:val="Strong"/>
    <w:basedOn w:val="a0"/>
    <w:qFormat/>
    <w:rsid w:val="0037531C"/>
    <w:rPr>
      <w:b/>
    </w:rPr>
  </w:style>
  <w:style w:type="paragraph" w:customStyle="1" w:styleId="1">
    <w:name w:val="列出段落1"/>
    <w:basedOn w:val="a"/>
    <w:uiPriority w:val="99"/>
    <w:qFormat/>
    <w:rsid w:val="0037531C"/>
    <w:pPr>
      <w:ind w:firstLineChars="200" w:firstLine="420"/>
    </w:pPr>
  </w:style>
  <w:style w:type="paragraph" w:styleId="a8">
    <w:name w:val="List Paragraph"/>
    <w:basedOn w:val="a"/>
    <w:uiPriority w:val="34"/>
    <w:qFormat/>
    <w:rsid w:val="0037531C"/>
    <w:pPr>
      <w:ind w:firstLineChars="200" w:firstLine="420"/>
    </w:pPr>
  </w:style>
  <w:style w:type="paragraph" w:styleId="a9">
    <w:name w:val="Balloon Text"/>
    <w:basedOn w:val="a"/>
    <w:link w:val="aa"/>
    <w:rsid w:val="0037531C"/>
    <w:rPr>
      <w:sz w:val="18"/>
      <w:szCs w:val="18"/>
    </w:rPr>
  </w:style>
  <w:style w:type="character" w:customStyle="1" w:styleId="aa">
    <w:name w:val="批注框文本 字符"/>
    <w:basedOn w:val="a0"/>
    <w:link w:val="a9"/>
    <w:rsid w:val="0037531C"/>
    <w:rPr>
      <w:sz w:val="18"/>
      <w:szCs w:val="18"/>
    </w:rPr>
  </w:style>
  <w:style w:type="character" w:customStyle="1" w:styleId="apple-converted-space">
    <w:name w:val="apple-converted-space"/>
    <w:basedOn w:val="a0"/>
    <w:rsid w:val="0037531C"/>
  </w:style>
  <w:style w:type="character" w:styleId="ab">
    <w:name w:val="annotation reference"/>
    <w:basedOn w:val="a0"/>
    <w:uiPriority w:val="99"/>
    <w:semiHidden/>
    <w:unhideWhenUsed/>
    <w:rsid w:val="0037531C"/>
    <w:rPr>
      <w:sz w:val="21"/>
      <w:szCs w:val="21"/>
    </w:rPr>
  </w:style>
  <w:style w:type="paragraph" w:styleId="ac">
    <w:name w:val="annotation text"/>
    <w:basedOn w:val="a"/>
    <w:link w:val="ad"/>
    <w:uiPriority w:val="99"/>
    <w:semiHidden/>
    <w:unhideWhenUsed/>
    <w:rsid w:val="0037531C"/>
    <w:pPr>
      <w:jc w:val="left"/>
    </w:pPr>
  </w:style>
  <w:style w:type="character" w:customStyle="1" w:styleId="ad">
    <w:name w:val="批注文字 字符"/>
    <w:basedOn w:val="a0"/>
    <w:link w:val="ac"/>
    <w:uiPriority w:val="99"/>
    <w:semiHidden/>
    <w:rsid w:val="0037531C"/>
    <w:rPr>
      <w:szCs w:val="24"/>
    </w:rPr>
  </w:style>
  <w:style w:type="paragraph" w:styleId="ae">
    <w:name w:val="annotation subject"/>
    <w:basedOn w:val="ac"/>
    <w:next w:val="ac"/>
    <w:link w:val="af"/>
    <w:uiPriority w:val="99"/>
    <w:semiHidden/>
    <w:unhideWhenUsed/>
    <w:rsid w:val="0037531C"/>
    <w:rPr>
      <w:b/>
      <w:bCs/>
    </w:rPr>
  </w:style>
  <w:style w:type="character" w:customStyle="1" w:styleId="af">
    <w:name w:val="批注主题 字符"/>
    <w:basedOn w:val="ad"/>
    <w:link w:val="ae"/>
    <w:uiPriority w:val="99"/>
    <w:semiHidden/>
    <w:rsid w:val="0037531C"/>
    <w:rPr>
      <w:b/>
      <w:bCs/>
      <w:szCs w:val="24"/>
    </w:rPr>
  </w:style>
  <w:style w:type="character" w:styleId="af0">
    <w:name w:val="Hyperlink"/>
    <w:basedOn w:val="a0"/>
    <w:uiPriority w:val="99"/>
    <w:unhideWhenUsed/>
    <w:rsid w:val="0037531C"/>
    <w:rPr>
      <w:color w:val="0563C1" w:themeColor="hyperlink"/>
      <w:u w:val="single"/>
    </w:rPr>
  </w:style>
  <w:style w:type="character" w:styleId="af1">
    <w:name w:val="Unresolved Mention"/>
    <w:basedOn w:val="a0"/>
    <w:uiPriority w:val="99"/>
    <w:semiHidden/>
    <w:unhideWhenUsed/>
    <w:rsid w:val="004769A4"/>
    <w:rPr>
      <w:color w:val="605E5C"/>
      <w:shd w:val="clear" w:color="auto" w:fill="E1DFDD"/>
    </w:rPr>
  </w:style>
  <w:style w:type="paragraph" w:styleId="af2">
    <w:name w:val="Revision"/>
    <w:hidden/>
    <w:uiPriority w:val="99"/>
    <w:semiHidden/>
    <w:rsid w:val="007A0D4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1EEA-AD28-49BC-BE85-8DA0E839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2230</Words>
  <Characters>12715</Characters>
  <Application>Microsoft Office Word</Application>
  <DocSecurity>0</DocSecurity>
  <Lines>105</Lines>
  <Paragraphs>29</Paragraphs>
  <ScaleCrop>false</ScaleCrop>
  <Company/>
  <LinksUpToDate>false</LinksUpToDate>
  <CharactersWithSpaces>14916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2022-08-24T05:00:00Z</dcterms:created>
  <dcterms:modified xsi:type="dcterms:W3CDTF">2022-08-24T06:07:00Z</dcterms:modified>
</cp:coreProperties>
</file>