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9D5B" w14:textId="568BAFE8" w:rsidR="004634A9" w:rsidRPr="00D649F7" w:rsidRDefault="004634A9" w:rsidP="004634A9">
      <w:pPr>
        <w:jc w:val="center"/>
        <w:outlineLvl w:val="0"/>
        <w:rPr>
          <w:rFonts w:ascii="黑体" w:eastAsia="黑体" w:cs="Times New Roman"/>
          <w:sz w:val="32"/>
          <w:szCs w:val="32"/>
        </w:rPr>
      </w:pPr>
      <w:bookmarkStart w:id="0" w:name="_Toc308180609"/>
      <w:r w:rsidRPr="00D649F7">
        <w:rPr>
          <w:rFonts w:ascii="黑体" w:eastAsia="黑体" w:cs="黑体" w:hint="eastAsia"/>
          <w:sz w:val="32"/>
          <w:szCs w:val="32"/>
        </w:rPr>
        <w:t>车市扫描</w:t>
      </w:r>
      <w:r w:rsidRPr="00D649F7">
        <w:rPr>
          <w:rFonts w:ascii="黑体" w:eastAsia="黑体" w:cs="黑体"/>
          <w:sz w:val="32"/>
          <w:szCs w:val="32"/>
        </w:rPr>
        <w:t>-2022</w:t>
      </w:r>
      <w:r w:rsidRPr="00D649F7">
        <w:rPr>
          <w:rFonts w:ascii="黑体" w:eastAsia="黑体" w:cs="黑体" w:hint="eastAsia"/>
          <w:sz w:val="32"/>
          <w:szCs w:val="32"/>
        </w:rPr>
        <w:t>年</w:t>
      </w:r>
      <w:r w:rsidRPr="00D649F7">
        <w:rPr>
          <w:rFonts w:ascii="黑体" w:eastAsia="黑体" w:cs="黑体"/>
          <w:sz w:val="32"/>
          <w:szCs w:val="32"/>
        </w:rPr>
        <w:t>35</w:t>
      </w:r>
      <w:r w:rsidRPr="00D649F7">
        <w:rPr>
          <w:rFonts w:ascii="黑体" w:eastAsia="黑体" w:cs="黑体" w:hint="eastAsia"/>
          <w:sz w:val="32"/>
          <w:szCs w:val="32"/>
        </w:rPr>
        <w:t>期（</w:t>
      </w:r>
      <w:r w:rsidRPr="00D649F7">
        <w:rPr>
          <w:rFonts w:ascii="黑体" w:eastAsia="黑体" w:cs="黑体"/>
          <w:sz w:val="32"/>
          <w:szCs w:val="32"/>
        </w:rPr>
        <w:t>8</w:t>
      </w:r>
      <w:r w:rsidRPr="00D649F7">
        <w:rPr>
          <w:rFonts w:ascii="黑体" w:eastAsia="黑体" w:cs="黑体" w:hint="eastAsia"/>
          <w:sz w:val="32"/>
          <w:szCs w:val="32"/>
        </w:rPr>
        <w:t>月</w:t>
      </w:r>
      <w:r w:rsidR="00A61D37">
        <w:rPr>
          <w:rFonts w:ascii="黑体" w:eastAsia="黑体" w:cs="黑体"/>
          <w:sz w:val="32"/>
          <w:szCs w:val="32"/>
        </w:rPr>
        <w:t>22</w:t>
      </w:r>
      <w:r w:rsidRPr="00D649F7">
        <w:rPr>
          <w:rFonts w:ascii="黑体" w:eastAsia="黑体" w:cs="黑体" w:hint="eastAsia"/>
          <w:sz w:val="32"/>
          <w:szCs w:val="32"/>
        </w:rPr>
        <w:t>日</w:t>
      </w:r>
      <w:r w:rsidRPr="00D649F7">
        <w:rPr>
          <w:rFonts w:ascii="黑体" w:eastAsia="黑体" w:cs="黑体"/>
          <w:sz w:val="32"/>
          <w:szCs w:val="32"/>
        </w:rPr>
        <w:t>-</w:t>
      </w:r>
      <w:r w:rsidR="00A61D37">
        <w:rPr>
          <w:rFonts w:ascii="黑体" w:eastAsia="黑体" w:cs="黑体"/>
          <w:sz w:val="32"/>
          <w:szCs w:val="32"/>
        </w:rPr>
        <w:t>8</w:t>
      </w:r>
      <w:r w:rsidRPr="00D649F7">
        <w:rPr>
          <w:rFonts w:ascii="黑体" w:eastAsia="黑体" w:cs="黑体" w:hint="eastAsia"/>
          <w:sz w:val="32"/>
          <w:szCs w:val="32"/>
        </w:rPr>
        <w:t>月</w:t>
      </w:r>
      <w:r w:rsidRPr="00D649F7">
        <w:rPr>
          <w:rFonts w:ascii="黑体" w:eastAsia="黑体" w:cs="黑体"/>
          <w:sz w:val="32"/>
          <w:szCs w:val="32"/>
        </w:rPr>
        <w:t>3</w:t>
      </w:r>
      <w:r w:rsidR="00A61D37">
        <w:rPr>
          <w:rFonts w:ascii="黑体" w:eastAsia="黑体" w:cs="黑体"/>
          <w:sz w:val="32"/>
          <w:szCs w:val="32"/>
        </w:rPr>
        <w:t>1</w:t>
      </w:r>
      <w:r w:rsidRPr="00D649F7">
        <w:rPr>
          <w:rFonts w:ascii="黑体" w:eastAsia="黑体" w:cs="黑体" w:hint="eastAsia"/>
          <w:sz w:val="32"/>
          <w:szCs w:val="32"/>
        </w:rPr>
        <w:t>日）</w:t>
      </w:r>
      <w:bookmarkEnd w:id="0"/>
    </w:p>
    <w:p w14:paraId="7162496B" w14:textId="77777777" w:rsidR="009537A2" w:rsidRDefault="009537A2" w:rsidP="00D649F7">
      <w:pPr>
        <w:spacing w:line="240" w:lineRule="exact"/>
        <w:rPr>
          <w:rFonts w:ascii="黑体" w:eastAsia="黑体" w:cs="黑体"/>
          <w:sz w:val="18"/>
          <w:szCs w:val="18"/>
        </w:rPr>
      </w:pPr>
    </w:p>
    <w:p w14:paraId="0DF3756B" w14:textId="06D696C2" w:rsidR="004634A9" w:rsidRPr="00D649F7" w:rsidRDefault="004634A9" w:rsidP="00D649F7">
      <w:pPr>
        <w:spacing w:line="240" w:lineRule="exact"/>
        <w:rPr>
          <w:rFonts w:ascii="黑体" w:eastAsia="黑体" w:cs="黑体"/>
          <w:sz w:val="18"/>
          <w:szCs w:val="18"/>
        </w:rPr>
      </w:pPr>
      <w:r w:rsidRPr="00D649F7">
        <w:rPr>
          <w:rFonts w:ascii="黑体" w:eastAsia="黑体" w:cs="黑体" w:hint="eastAsia"/>
          <w:sz w:val="18"/>
          <w:szCs w:val="18"/>
        </w:rPr>
        <w:t>主要信息源自乘联会每日新闻等</w:t>
      </w:r>
    </w:p>
    <w:p w14:paraId="4FEC36AD" w14:textId="77777777" w:rsidR="004634A9" w:rsidRPr="00D649F7" w:rsidRDefault="004634A9" w:rsidP="00D649F7">
      <w:pPr>
        <w:spacing w:line="240" w:lineRule="exact"/>
        <w:rPr>
          <w:rFonts w:ascii="黑体" w:eastAsia="黑体" w:cs="黑体"/>
          <w:sz w:val="18"/>
          <w:szCs w:val="18"/>
        </w:rPr>
      </w:pPr>
      <w:r w:rsidRPr="00D649F7">
        <w:rPr>
          <w:rFonts w:ascii="黑体" w:eastAsia="黑体" w:cs="黑体" w:hint="eastAsia"/>
          <w:sz w:val="18"/>
          <w:szCs w:val="18"/>
        </w:rPr>
        <w:t>中国汽车流通协会汽车市场研究分会</w:t>
      </w:r>
    </w:p>
    <w:p w14:paraId="33FA7C84" w14:textId="77777777" w:rsidR="004634A9" w:rsidRPr="00D649F7" w:rsidRDefault="004634A9" w:rsidP="00D649F7">
      <w:pPr>
        <w:spacing w:line="240" w:lineRule="exact"/>
        <w:rPr>
          <w:rFonts w:ascii="黑体" w:eastAsia="黑体" w:cs="黑体"/>
          <w:sz w:val="18"/>
          <w:szCs w:val="18"/>
        </w:rPr>
      </w:pPr>
      <w:r w:rsidRPr="00D649F7">
        <w:rPr>
          <w:rFonts w:ascii="黑体" w:eastAsia="黑体" w:cs="黑体" w:hint="eastAsia"/>
          <w:sz w:val="18"/>
          <w:szCs w:val="18"/>
        </w:rPr>
        <w:t>乘用车市场信息联席会（乘联会）</w:t>
      </w:r>
    </w:p>
    <w:p w14:paraId="2B879C7C" w14:textId="31537790" w:rsidR="004634A9" w:rsidRDefault="004634A9" w:rsidP="00D649F7">
      <w:pPr>
        <w:spacing w:line="240" w:lineRule="exact"/>
        <w:rPr>
          <w:rFonts w:ascii="黑体" w:eastAsia="黑体" w:cs="黑体"/>
          <w:sz w:val="18"/>
          <w:szCs w:val="18"/>
        </w:rPr>
      </w:pPr>
      <w:r w:rsidRPr="00D649F7">
        <w:rPr>
          <w:rFonts w:ascii="黑体" w:eastAsia="黑体" w:cs="黑体" w:hint="eastAsia"/>
          <w:sz w:val="18"/>
          <w:szCs w:val="18"/>
        </w:rPr>
        <w:t>网站：</w:t>
      </w:r>
      <w:hyperlink r:id="rId7" w:history="1">
        <w:r w:rsidR="00D649F7" w:rsidRPr="00731652">
          <w:rPr>
            <w:rStyle w:val="af0"/>
            <w:rFonts w:ascii="黑体" w:eastAsia="黑体" w:cs="黑体"/>
            <w:sz w:val="18"/>
            <w:szCs w:val="18"/>
          </w:rPr>
          <w:t>http://www.cpcaauto.com</w:t>
        </w:r>
      </w:hyperlink>
    </w:p>
    <w:p w14:paraId="68B059DC" w14:textId="77777777" w:rsidR="00D649F7" w:rsidRPr="00D649F7" w:rsidRDefault="00D649F7" w:rsidP="00D649F7">
      <w:pPr>
        <w:spacing w:line="240" w:lineRule="exact"/>
        <w:rPr>
          <w:rFonts w:cs="Times New Roman"/>
          <w:sz w:val="18"/>
          <w:szCs w:val="18"/>
        </w:rPr>
      </w:pPr>
    </w:p>
    <w:p w14:paraId="0C8B144C" w14:textId="4582FFAC" w:rsidR="004634A9" w:rsidRPr="002C14D0" w:rsidRDefault="004634A9" w:rsidP="004634A9">
      <w:pPr>
        <w:pStyle w:val="1"/>
        <w:numPr>
          <w:ilvl w:val="0"/>
          <w:numId w:val="1"/>
        </w:numPr>
        <w:ind w:left="284" w:firstLineChars="0"/>
        <w:outlineLvl w:val="0"/>
        <w:rPr>
          <w:rFonts w:ascii="宋体" w:cs="Times New Roman"/>
          <w:b/>
          <w:bCs/>
          <w:sz w:val="32"/>
          <w:szCs w:val="32"/>
        </w:rPr>
      </w:pPr>
      <w:r w:rsidRPr="00D649F7">
        <w:rPr>
          <w:rFonts w:cs="宋体" w:hint="eastAsia"/>
          <w:b/>
          <w:bCs/>
          <w:sz w:val="32"/>
          <w:szCs w:val="32"/>
        </w:rPr>
        <w:t>本周车市概述</w:t>
      </w:r>
    </w:p>
    <w:p w14:paraId="2A2629A4" w14:textId="2E32D642" w:rsidR="00A61D37" w:rsidRDefault="002C14D0" w:rsidP="002C14D0">
      <w:pPr>
        <w:ind w:firstLineChars="200" w:firstLine="420"/>
        <w:rPr>
          <w:rFonts w:ascii="Calibri" w:eastAsia="宋体" w:hAnsi="Calibri" w:cs="Times New Roman"/>
          <w:szCs w:val="21"/>
        </w:rPr>
      </w:pPr>
      <w:r w:rsidRPr="002C14D0">
        <w:rPr>
          <w:rFonts w:ascii="Calibri" w:eastAsia="宋体" w:hAnsi="Calibri" w:cs="Times New Roman"/>
          <w:szCs w:val="21"/>
        </w:rPr>
        <w:t>8</w:t>
      </w:r>
      <w:r w:rsidRPr="002C14D0">
        <w:rPr>
          <w:rFonts w:ascii="Calibri" w:eastAsia="宋体" w:hAnsi="Calibri" w:cs="Times New Roman"/>
          <w:szCs w:val="21"/>
        </w:rPr>
        <w:t>月</w:t>
      </w:r>
      <w:r w:rsidRPr="002C14D0">
        <w:rPr>
          <w:rFonts w:ascii="Calibri" w:eastAsia="宋体" w:hAnsi="Calibri" w:cs="Times New Roman"/>
          <w:szCs w:val="21"/>
        </w:rPr>
        <w:t>22-31</w:t>
      </w:r>
      <w:r w:rsidRPr="002C14D0">
        <w:rPr>
          <w:rFonts w:ascii="Calibri" w:eastAsia="宋体" w:hAnsi="Calibri" w:cs="Times New Roman"/>
          <w:szCs w:val="21"/>
        </w:rPr>
        <w:t>日，</w:t>
      </w:r>
      <w:r w:rsidR="00A61D37">
        <w:rPr>
          <w:rFonts w:ascii="Calibri" w:eastAsia="宋体" w:hAnsi="Calibri" w:cs="Times New Roman" w:hint="eastAsia"/>
          <w:szCs w:val="21"/>
        </w:rPr>
        <w:t>乘用车</w:t>
      </w:r>
      <w:r w:rsidR="00A61D37" w:rsidRPr="002C14D0">
        <w:rPr>
          <w:rFonts w:ascii="Calibri" w:eastAsia="宋体" w:hAnsi="Calibri" w:cs="Times New Roman"/>
          <w:szCs w:val="21"/>
        </w:rPr>
        <w:t>市场零售</w:t>
      </w:r>
      <w:r w:rsidR="00A61D37" w:rsidRPr="002C14D0">
        <w:rPr>
          <w:rFonts w:ascii="Calibri" w:eastAsia="宋体" w:hAnsi="Calibri" w:cs="Times New Roman"/>
          <w:szCs w:val="21"/>
        </w:rPr>
        <w:t>85.</w:t>
      </w:r>
      <w:r w:rsidR="000B5CC5">
        <w:rPr>
          <w:rFonts w:ascii="Calibri" w:eastAsia="宋体" w:hAnsi="Calibri" w:cs="Times New Roman"/>
          <w:szCs w:val="21"/>
        </w:rPr>
        <w:t>5</w:t>
      </w:r>
      <w:r w:rsidR="00A61D37" w:rsidRPr="002C14D0">
        <w:rPr>
          <w:rFonts w:ascii="Calibri" w:eastAsia="宋体" w:hAnsi="Calibri" w:cs="Times New Roman"/>
          <w:szCs w:val="21"/>
        </w:rPr>
        <w:t>万辆，同比增长</w:t>
      </w:r>
      <w:r w:rsidR="00A61D37" w:rsidRPr="002C14D0">
        <w:rPr>
          <w:rFonts w:ascii="Calibri" w:eastAsia="宋体" w:hAnsi="Calibri" w:cs="Times New Roman"/>
          <w:szCs w:val="21"/>
        </w:rPr>
        <w:t>27%</w:t>
      </w:r>
      <w:r w:rsidR="00A61D37" w:rsidRPr="002C14D0">
        <w:rPr>
          <w:rFonts w:ascii="Calibri" w:eastAsia="宋体" w:hAnsi="Calibri" w:cs="Times New Roman"/>
          <w:szCs w:val="21"/>
        </w:rPr>
        <w:t>，环比上周增长</w:t>
      </w:r>
      <w:r w:rsidR="00A61D37" w:rsidRPr="002C14D0">
        <w:rPr>
          <w:rFonts w:ascii="Calibri" w:eastAsia="宋体" w:hAnsi="Calibri" w:cs="Times New Roman"/>
          <w:szCs w:val="21"/>
        </w:rPr>
        <w:t>55%</w:t>
      </w:r>
      <w:r w:rsidR="00A61D37" w:rsidRPr="002C14D0">
        <w:rPr>
          <w:rFonts w:ascii="Calibri" w:eastAsia="宋体" w:hAnsi="Calibri" w:cs="Times New Roman"/>
          <w:szCs w:val="21"/>
        </w:rPr>
        <w:t>，较上月同期增长</w:t>
      </w:r>
      <w:r w:rsidR="00A61D37" w:rsidRPr="002C14D0">
        <w:rPr>
          <w:rFonts w:ascii="Calibri" w:eastAsia="宋体" w:hAnsi="Calibri" w:cs="Times New Roman"/>
          <w:szCs w:val="21"/>
        </w:rPr>
        <w:t>1%</w:t>
      </w:r>
      <w:r w:rsidR="00F528C5">
        <w:rPr>
          <w:rFonts w:ascii="Calibri" w:eastAsia="宋体" w:hAnsi="Calibri" w:cs="Times New Roman" w:hint="eastAsia"/>
          <w:szCs w:val="21"/>
        </w:rPr>
        <w:t>；</w:t>
      </w:r>
      <w:r w:rsidRPr="002C14D0">
        <w:rPr>
          <w:rFonts w:ascii="Calibri" w:eastAsia="宋体" w:hAnsi="Calibri" w:cs="Times New Roman"/>
          <w:szCs w:val="21"/>
        </w:rPr>
        <w:t>乘用车批发</w:t>
      </w:r>
      <w:r w:rsidRPr="002C14D0">
        <w:rPr>
          <w:rFonts w:ascii="Calibri" w:eastAsia="宋体" w:hAnsi="Calibri" w:cs="Times New Roman"/>
          <w:szCs w:val="21"/>
        </w:rPr>
        <w:t>108.3</w:t>
      </w:r>
      <w:r w:rsidRPr="002C14D0">
        <w:rPr>
          <w:rFonts w:ascii="Calibri" w:eastAsia="宋体" w:hAnsi="Calibri" w:cs="Times New Roman"/>
          <w:szCs w:val="21"/>
        </w:rPr>
        <w:t>万辆，同比增长</w:t>
      </w:r>
      <w:r w:rsidRPr="002C14D0">
        <w:rPr>
          <w:rFonts w:ascii="Calibri" w:eastAsia="宋体" w:hAnsi="Calibri" w:cs="Times New Roman"/>
          <w:szCs w:val="21"/>
        </w:rPr>
        <w:t>45%</w:t>
      </w:r>
      <w:r w:rsidRPr="002C14D0">
        <w:rPr>
          <w:rFonts w:ascii="Calibri" w:eastAsia="宋体" w:hAnsi="Calibri" w:cs="Times New Roman"/>
          <w:szCs w:val="21"/>
        </w:rPr>
        <w:t>，环比上周增长</w:t>
      </w:r>
      <w:r w:rsidRPr="002C14D0">
        <w:rPr>
          <w:rFonts w:ascii="Calibri" w:eastAsia="宋体" w:hAnsi="Calibri" w:cs="Times New Roman"/>
          <w:szCs w:val="21"/>
        </w:rPr>
        <w:t>104%</w:t>
      </w:r>
      <w:r w:rsidRPr="002C14D0">
        <w:rPr>
          <w:rFonts w:ascii="Calibri" w:eastAsia="宋体" w:hAnsi="Calibri" w:cs="Times New Roman"/>
          <w:szCs w:val="21"/>
        </w:rPr>
        <w:t>，较上月同下降</w:t>
      </w:r>
      <w:r w:rsidRPr="002C14D0">
        <w:rPr>
          <w:rFonts w:ascii="Calibri" w:eastAsia="宋体" w:hAnsi="Calibri" w:cs="Times New Roman"/>
          <w:szCs w:val="21"/>
        </w:rPr>
        <w:t>1%</w:t>
      </w:r>
      <w:r w:rsidR="00D94EF4">
        <w:rPr>
          <w:rFonts w:ascii="Calibri" w:eastAsia="宋体" w:hAnsi="Calibri" w:cs="Times New Roman" w:hint="eastAsia"/>
          <w:szCs w:val="21"/>
        </w:rPr>
        <w:t>。</w:t>
      </w:r>
    </w:p>
    <w:p w14:paraId="4D97548F" w14:textId="78EC4465" w:rsidR="002C14D0" w:rsidRDefault="00064EE7" w:rsidP="002B003A">
      <w:pPr>
        <w:ind w:firstLineChars="200" w:firstLine="422"/>
        <w:rPr>
          <w:rFonts w:ascii="Calibri" w:eastAsia="宋体" w:hAnsi="Calibri" w:cs="Times New Roman"/>
          <w:szCs w:val="21"/>
        </w:rPr>
      </w:pPr>
      <w:r w:rsidRPr="000B5CC5">
        <w:rPr>
          <w:rFonts w:ascii="Calibri" w:eastAsia="宋体" w:hAnsi="Calibri" w:cs="Times New Roman" w:hint="eastAsia"/>
          <w:b/>
          <w:bCs/>
          <w:szCs w:val="21"/>
        </w:rPr>
        <w:t>初步统计</w:t>
      </w:r>
      <w:r>
        <w:rPr>
          <w:rFonts w:ascii="Calibri" w:eastAsia="宋体" w:hAnsi="Calibri" w:cs="Times New Roman" w:hint="eastAsia"/>
          <w:szCs w:val="21"/>
        </w:rPr>
        <w:t>，</w:t>
      </w:r>
      <w:r w:rsidR="002C14D0" w:rsidRPr="002C14D0">
        <w:rPr>
          <w:rFonts w:ascii="Calibri" w:eastAsia="宋体" w:hAnsi="Calibri" w:cs="Times New Roman"/>
          <w:szCs w:val="21"/>
        </w:rPr>
        <w:t>8</w:t>
      </w:r>
      <w:r w:rsidR="002C14D0" w:rsidRPr="002C14D0">
        <w:rPr>
          <w:rFonts w:ascii="Calibri" w:eastAsia="宋体" w:hAnsi="Calibri" w:cs="Times New Roman"/>
          <w:szCs w:val="21"/>
        </w:rPr>
        <w:t>月</w:t>
      </w:r>
      <w:r w:rsidR="002C14D0" w:rsidRPr="002C14D0">
        <w:rPr>
          <w:rFonts w:ascii="Calibri" w:eastAsia="宋体" w:hAnsi="Calibri" w:cs="Times New Roman"/>
          <w:szCs w:val="21"/>
        </w:rPr>
        <w:t>1-31</w:t>
      </w:r>
      <w:r w:rsidR="002C14D0" w:rsidRPr="002C14D0">
        <w:rPr>
          <w:rFonts w:ascii="Calibri" w:eastAsia="宋体" w:hAnsi="Calibri" w:cs="Times New Roman"/>
          <w:szCs w:val="21"/>
        </w:rPr>
        <w:t>日</w:t>
      </w:r>
      <w:r w:rsidR="002C14D0">
        <w:rPr>
          <w:rFonts w:ascii="Calibri" w:eastAsia="宋体" w:hAnsi="Calibri" w:cs="Times New Roman" w:hint="eastAsia"/>
          <w:szCs w:val="21"/>
        </w:rPr>
        <w:t>，</w:t>
      </w:r>
      <w:r w:rsidR="00A61D37">
        <w:rPr>
          <w:rFonts w:ascii="Calibri" w:eastAsia="宋体" w:hAnsi="Calibri" w:cs="Times New Roman" w:hint="eastAsia"/>
          <w:szCs w:val="21"/>
        </w:rPr>
        <w:t>乘用车</w:t>
      </w:r>
      <w:r w:rsidR="002C14D0" w:rsidRPr="002C14D0">
        <w:rPr>
          <w:rFonts w:ascii="Calibri" w:eastAsia="宋体" w:hAnsi="Calibri" w:cs="Times New Roman"/>
          <w:szCs w:val="21"/>
        </w:rPr>
        <w:t>市场零售</w:t>
      </w:r>
      <w:r w:rsidR="000B5CC5">
        <w:rPr>
          <w:rFonts w:ascii="Calibri" w:eastAsia="宋体" w:hAnsi="Calibri" w:cs="Times New Roman"/>
          <w:szCs w:val="21"/>
        </w:rPr>
        <w:t>187.9</w:t>
      </w:r>
      <w:r w:rsidR="002C14D0" w:rsidRPr="002C14D0">
        <w:rPr>
          <w:rFonts w:ascii="Calibri" w:eastAsia="宋体" w:hAnsi="Calibri" w:cs="Times New Roman"/>
          <w:szCs w:val="21"/>
        </w:rPr>
        <w:t>万辆，同比去年增长</w:t>
      </w:r>
      <w:r w:rsidR="000B5CC5">
        <w:rPr>
          <w:rFonts w:ascii="Calibri" w:eastAsia="宋体" w:hAnsi="Calibri" w:cs="Times New Roman"/>
          <w:szCs w:val="21"/>
        </w:rPr>
        <w:t>29</w:t>
      </w:r>
      <w:r w:rsidR="002C14D0" w:rsidRPr="002C14D0">
        <w:rPr>
          <w:rFonts w:ascii="Calibri" w:eastAsia="宋体" w:hAnsi="Calibri" w:cs="Times New Roman"/>
          <w:szCs w:val="21"/>
        </w:rPr>
        <w:t>%</w:t>
      </w:r>
      <w:r w:rsidR="002C14D0" w:rsidRPr="002C14D0">
        <w:rPr>
          <w:rFonts w:ascii="Calibri" w:eastAsia="宋体" w:hAnsi="Calibri" w:cs="Times New Roman"/>
          <w:szCs w:val="21"/>
        </w:rPr>
        <w:t>，较上月增长</w:t>
      </w:r>
      <w:r w:rsidR="002C14D0" w:rsidRPr="002C14D0">
        <w:rPr>
          <w:rFonts w:ascii="Calibri" w:eastAsia="宋体" w:hAnsi="Calibri" w:cs="Times New Roman"/>
          <w:szCs w:val="21"/>
        </w:rPr>
        <w:t>3%</w:t>
      </w:r>
      <w:r w:rsidR="002C14D0">
        <w:rPr>
          <w:rFonts w:ascii="Calibri" w:eastAsia="宋体" w:hAnsi="Calibri" w:cs="Times New Roman" w:hint="eastAsia"/>
          <w:szCs w:val="21"/>
        </w:rPr>
        <w:t>；</w:t>
      </w:r>
      <w:r w:rsidR="002C14D0" w:rsidRPr="002C14D0">
        <w:rPr>
          <w:rFonts w:ascii="Calibri" w:eastAsia="宋体" w:hAnsi="Calibri" w:cs="Times New Roman"/>
          <w:szCs w:val="21"/>
        </w:rPr>
        <w:t>全国乘用车</w:t>
      </w:r>
      <w:r w:rsidR="00A61D37">
        <w:rPr>
          <w:rFonts w:ascii="Calibri" w:eastAsia="宋体" w:hAnsi="Calibri" w:cs="Times New Roman"/>
          <w:szCs w:val="21"/>
        </w:rPr>
        <w:t>厂商</w:t>
      </w:r>
      <w:r w:rsidR="002C14D0" w:rsidRPr="002C14D0">
        <w:rPr>
          <w:rFonts w:ascii="Calibri" w:eastAsia="宋体" w:hAnsi="Calibri" w:cs="Times New Roman"/>
          <w:szCs w:val="21"/>
        </w:rPr>
        <w:t>批发</w:t>
      </w:r>
      <w:r w:rsidR="002C14D0" w:rsidRPr="002C14D0">
        <w:rPr>
          <w:rFonts w:ascii="Calibri" w:eastAsia="宋体" w:hAnsi="Calibri" w:cs="Times New Roman"/>
          <w:szCs w:val="21"/>
        </w:rPr>
        <w:t>209</w:t>
      </w:r>
      <w:r w:rsidR="002B003A">
        <w:rPr>
          <w:rFonts w:ascii="Calibri" w:eastAsia="宋体" w:hAnsi="Calibri" w:cs="Times New Roman"/>
          <w:szCs w:val="21"/>
        </w:rPr>
        <w:t>.0</w:t>
      </w:r>
      <w:r w:rsidR="002C14D0" w:rsidRPr="002C14D0">
        <w:rPr>
          <w:rFonts w:ascii="Calibri" w:eastAsia="宋体" w:hAnsi="Calibri" w:cs="Times New Roman"/>
          <w:szCs w:val="21"/>
        </w:rPr>
        <w:t>万辆，同比去年增长</w:t>
      </w:r>
      <w:r w:rsidR="002C14D0" w:rsidRPr="002C14D0">
        <w:rPr>
          <w:rFonts w:ascii="Calibri" w:eastAsia="宋体" w:hAnsi="Calibri" w:cs="Times New Roman"/>
          <w:szCs w:val="21"/>
        </w:rPr>
        <w:t>38%</w:t>
      </w:r>
      <w:r w:rsidR="002C14D0" w:rsidRPr="002C14D0">
        <w:rPr>
          <w:rFonts w:ascii="Calibri" w:eastAsia="宋体" w:hAnsi="Calibri" w:cs="Times New Roman"/>
          <w:szCs w:val="21"/>
        </w:rPr>
        <w:t>，较上月下降</w:t>
      </w:r>
      <w:r w:rsidR="002C14D0" w:rsidRPr="002C14D0">
        <w:rPr>
          <w:rFonts w:ascii="Calibri" w:eastAsia="宋体" w:hAnsi="Calibri" w:cs="Times New Roman"/>
          <w:szCs w:val="21"/>
        </w:rPr>
        <w:t>2%</w:t>
      </w:r>
      <w:r w:rsidR="00D94EF4">
        <w:rPr>
          <w:rFonts w:ascii="Calibri" w:eastAsia="宋体" w:hAnsi="Calibri" w:cs="Times New Roman" w:hint="eastAsia"/>
          <w:szCs w:val="21"/>
        </w:rPr>
        <w:t>。</w:t>
      </w:r>
    </w:p>
    <w:p w14:paraId="422C46E7" w14:textId="77777777" w:rsidR="002B003A" w:rsidRPr="002B003A" w:rsidRDefault="002B003A" w:rsidP="002B003A">
      <w:pPr>
        <w:ind w:firstLineChars="200" w:firstLine="420"/>
        <w:rPr>
          <w:rFonts w:ascii="Calibri" w:eastAsia="宋体" w:hAnsi="Calibri" w:cs="Times New Roman"/>
          <w:szCs w:val="21"/>
        </w:rPr>
      </w:pPr>
    </w:p>
    <w:p w14:paraId="34DF62AA" w14:textId="7BFA151B" w:rsidR="00094DBF" w:rsidRPr="000B5CC5" w:rsidRDefault="000B5CC5" w:rsidP="002C14D0">
      <w:pPr>
        <w:numPr>
          <w:ilvl w:val="0"/>
          <w:numId w:val="2"/>
        </w:numPr>
        <w:outlineLvl w:val="1"/>
        <w:rPr>
          <w:rFonts w:ascii="黑体" w:eastAsia="黑体" w:hAnsi="黑体" w:cs="Times New Roman"/>
          <w:b/>
          <w:bCs/>
          <w:sz w:val="24"/>
        </w:rPr>
      </w:pPr>
      <w:r w:rsidRPr="000B5CC5">
        <w:rPr>
          <w:rFonts w:ascii="黑体" w:eastAsia="黑体" w:hAnsi="黑体" w:cs="Times New Roman"/>
          <w:b/>
          <w:bCs/>
          <w:sz w:val="24"/>
        </w:rPr>
        <w:t>8月乘用车市场周度零售走势</w:t>
      </w:r>
    </w:p>
    <w:p w14:paraId="2E02A5DA" w14:textId="68A7C68E" w:rsidR="00064EE7" w:rsidRDefault="00064EE7" w:rsidP="002C14D0">
      <w:pP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77925FB" wp14:editId="3F8F665A">
            <wp:extent cx="5040000" cy="3435647"/>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000CA9D2" w14:textId="4691DF67" w:rsidR="00094DBF" w:rsidRDefault="00094DBF" w:rsidP="00094DB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一周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1D7B89">
        <w:rPr>
          <w:rFonts w:ascii="Calibri" w:eastAsia="宋体" w:hAnsi="Calibri" w:cs="Times New Roman"/>
          <w:szCs w:val="21"/>
        </w:rPr>
        <w:t>1</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21</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1D7B89">
        <w:rPr>
          <w:rFonts w:ascii="Calibri" w:eastAsia="宋体" w:hAnsi="Calibri" w:cs="Times New Roman" w:hint="eastAsia"/>
          <w:szCs w:val="21"/>
        </w:rPr>
        <w:t>一</w:t>
      </w:r>
      <w:r>
        <w:rPr>
          <w:rFonts w:ascii="Calibri" w:eastAsia="宋体" w:hAnsi="Calibri" w:cs="Times New Roman" w:hint="eastAsia"/>
          <w:szCs w:val="21"/>
        </w:rPr>
        <w:t>周均值微增</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p>
    <w:p w14:paraId="00DB8C59" w14:textId="01B88F49" w:rsidR="00094DBF" w:rsidRDefault="00094DBF" w:rsidP="00094DB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4.7</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1D7B89">
        <w:rPr>
          <w:rFonts w:ascii="Calibri" w:eastAsia="宋体" w:hAnsi="Calibri" w:cs="Times New Roman" w:hint="eastAsia"/>
          <w:szCs w:val="21"/>
        </w:rPr>
        <w:t>二</w:t>
      </w:r>
      <w:r>
        <w:rPr>
          <w:rFonts w:ascii="Calibri" w:eastAsia="宋体" w:hAnsi="Calibri" w:cs="Times New Roman" w:hint="eastAsia"/>
          <w:szCs w:val="21"/>
        </w:rPr>
        <w:t>周均值增</w:t>
      </w:r>
      <w:r>
        <w:rPr>
          <w:rFonts w:ascii="Calibri" w:eastAsia="宋体" w:hAnsi="Calibri" w:cs="Times New Roman" w:hint="eastAsia"/>
          <w:szCs w:val="21"/>
        </w:rPr>
        <w:t>7%</w:t>
      </w:r>
      <w:r>
        <w:rPr>
          <w:rFonts w:ascii="Calibri" w:eastAsia="宋体" w:hAnsi="Calibri" w:cs="Times New Roman" w:hint="eastAsia"/>
          <w:szCs w:val="21"/>
        </w:rPr>
        <w:t>。</w:t>
      </w:r>
    </w:p>
    <w:p w14:paraId="01A3E883" w14:textId="5E125E4D" w:rsidR="00094DBF" w:rsidRDefault="00094DBF" w:rsidP="00094DB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hint="eastAsia"/>
          <w:szCs w:val="21"/>
        </w:rPr>
        <w:t>5</w:t>
      </w:r>
      <w:r>
        <w:rPr>
          <w:rFonts w:ascii="Calibri" w:eastAsia="宋体" w:hAnsi="Calibri" w:cs="Times New Roman"/>
          <w:szCs w:val="21"/>
        </w:rPr>
        <w:t>.8</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1D7B89">
        <w:rPr>
          <w:rFonts w:ascii="Calibri" w:eastAsia="宋体" w:hAnsi="Calibri" w:cs="Times New Roman" w:hint="eastAsia"/>
          <w:szCs w:val="21"/>
        </w:rPr>
        <w:t>三</w:t>
      </w:r>
      <w:r>
        <w:rPr>
          <w:rFonts w:ascii="Calibri" w:eastAsia="宋体" w:hAnsi="Calibri" w:cs="Times New Roman" w:hint="eastAsia"/>
          <w:szCs w:val="21"/>
        </w:rPr>
        <w:t>周均值增</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081B90E0" w14:textId="26546113" w:rsidR="00094DBF" w:rsidRDefault="00094DBF" w:rsidP="00094DB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8.5</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1D7B89">
        <w:rPr>
          <w:rFonts w:ascii="Calibri" w:eastAsia="宋体" w:hAnsi="Calibri" w:cs="Times New Roman" w:hint="eastAsia"/>
          <w:szCs w:val="21"/>
        </w:rPr>
        <w:t>四</w:t>
      </w:r>
      <w:r>
        <w:rPr>
          <w:rFonts w:ascii="Calibri" w:eastAsia="宋体" w:hAnsi="Calibri" w:cs="Times New Roman" w:hint="eastAsia"/>
          <w:szCs w:val="21"/>
        </w:rPr>
        <w:t>周均值增</w:t>
      </w:r>
      <w:r>
        <w:rPr>
          <w:rFonts w:ascii="Calibri" w:eastAsia="宋体" w:hAnsi="Calibri" w:cs="Times New Roman" w:hint="eastAsia"/>
          <w:szCs w:val="21"/>
        </w:rPr>
        <w:t>1%</w:t>
      </w:r>
      <w:r>
        <w:rPr>
          <w:rFonts w:ascii="Calibri" w:eastAsia="宋体" w:hAnsi="Calibri" w:cs="Times New Roman" w:hint="eastAsia"/>
          <w:szCs w:val="21"/>
        </w:rPr>
        <w:t>。</w:t>
      </w:r>
    </w:p>
    <w:p w14:paraId="24918867" w14:textId="5DF43468" w:rsidR="00094DBF" w:rsidRPr="00590892" w:rsidRDefault="00094DBF" w:rsidP="00094DBF">
      <w:pPr>
        <w:ind w:firstLineChars="200" w:firstLine="420"/>
        <w:rPr>
          <w:rFonts w:ascii="Calibri" w:eastAsia="宋体" w:hAnsi="Calibri" w:cs="Times New Roman"/>
          <w:color w:val="000000" w:themeColor="text1"/>
          <w:szCs w:val="21"/>
        </w:rPr>
      </w:pPr>
      <w:r>
        <w:rPr>
          <w:rFonts w:ascii="Calibri" w:eastAsia="宋体" w:hAnsi="Calibri" w:cs="Times New Roman"/>
          <w:szCs w:val="21"/>
        </w:rPr>
        <w:t>8</w:t>
      </w:r>
      <w:r w:rsidRPr="002A7C74">
        <w:rPr>
          <w:rFonts w:ascii="Calibri" w:eastAsia="宋体" w:hAnsi="Calibri" w:cs="Times New Roman"/>
          <w:szCs w:val="21"/>
        </w:rPr>
        <w:t>月第</w:t>
      </w:r>
      <w:r w:rsidR="001D7B89">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数据是</w:t>
      </w:r>
      <w:r>
        <w:rPr>
          <w:rFonts w:ascii="Calibri" w:eastAsia="宋体" w:hAnsi="Calibri" w:cs="Times New Roman" w:hint="eastAsia"/>
          <w:szCs w:val="21"/>
        </w:rPr>
        <w:t>2</w:t>
      </w:r>
      <w:r>
        <w:rPr>
          <w:rFonts w:ascii="Calibri" w:eastAsia="宋体" w:hAnsi="Calibri" w:cs="Times New Roman"/>
          <w:szCs w:val="21"/>
        </w:rPr>
        <w:t>2-31</w:t>
      </w:r>
      <w:r>
        <w:rPr>
          <w:rFonts w:ascii="Calibri" w:eastAsia="宋体" w:hAnsi="Calibri" w:cs="Times New Roman" w:hint="eastAsia"/>
          <w:szCs w:val="21"/>
        </w:rPr>
        <w:t>日</w:t>
      </w:r>
      <w:r w:rsidR="001D7B89">
        <w:rPr>
          <w:rFonts w:ascii="Calibri" w:eastAsia="宋体" w:hAnsi="Calibri" w:cs="Times New Roman" w:hint="eastAsia"/>
          <w:szCs w:val="21"/>
        </w:rPr>
        <w:t>的</w:t>
      </w:r>
      <w:r>
        <w:rPr>
          <w:rFonts w:ascii="Calibri" w:eastAsia="宋体" w:hAnsi="Calibri" w:cs="Times New Roman" w:hint="eastAsia"/>
          <w:szCs w:val="21"/>
        </w:rPr>
        <w:t>数据汇总，主要</w:t>
      </w:r>
      <w:r w:rsidR="001D7B89">
        <w:rPr>
          <w:rFonts w:ascii="Calibri" w:eastAsia="宋体" w:hAnsi="Calibri" w:cs="Times New Roman" w:hint="eastAsia"/>
          <w:szCs w:val="21"/>
        </w:rPr>
        <w:t>原因</w:t>
      </w:r>
      <w:r>
        <w:rPr>
          <w:rFonts w:ascii="Calibri" w:eastAsia="宋体" w:hAnsi="Calibri" w:cs="Times New Roman" w:hint="eastAsia"/>
          <w:szCs w:val="21"/>
        </w:rPr>
        <w:t>是</w:t>
      </w:r>
      <w:r>
        <w:rPr>
          <w:rFonts w:ascii="Calibri" w:eastAsia="宋体" w:hAnsi="Calibri" w:cs="Times New Roman" w:hint="eastAsia"/>
          <w:szCs w:val="21"/>
        </w:rPr>
        <w:t>2</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szCs w:val="21"/>
        </w:rPr>
        <w:t>31</w:t>
      </w:r>
      <w:r>
        <w:rPr>
          <w:rFonts w:ascii="Calibri" w:eastAsia="宋体" w:hAnsi="Calibri" w:cs="Times New Roman" w:hint="eastAsia"/>
          <w:szCs w:val="21"/>
        </w:rPr>
        <w:t>日</w:t>
      </w:r>
      <w:r w:rsidRPr="00590892">
        <w:rPr>
          <w:rFonts w:ascii="Calibri" w:eastAsia="宋体" w:hAnsi="Calibri" w:cs="Times New Roman" w:hint="eastAsia"/>
          <w:color w:val="000000" w:themeColor="text1"/>
          <w:szCs w:val="21"/>
        </w:rPr>
        <w:t>统计周期较短，月末一般是两周的组合，因此历史数据的长周期拉高了月末倒数第二周数据。</w:t>
      </w:r>
    </w:p>
    <w:p w14:paraId="1DB77006" w14:textId="5F1BA191" w:rsidR="00D649F7" w:rsidRPr="001D7B89" w:rsidRDefault="001D7B89" w:rsidP="001D7B89">
      <w:pPr>
        <w:ind w:firstLineChars="200" w:firstLine="422"/>
        <w:rPr>
          <w:rFonts w:ascii="Calibri" w:eastAsia="宋体" w:hAnsi="Calibri" w:cs="Times New Roman"/>
          <w:color w:val="000000" w:themeColor="text1"/>
          <w:szCs w:val="21"/>
        </w:rPr>
      </w:pPr>
      <w:r w:rsidRPr="001D7B89">
        <w:rPr>
          <w:rFonts w:ascii="Calibri" w:eastAsia="宋体" w:hAnsi="Calibri" w:cs="宋体" w:hint="eastAsia"/>
          <w:b/>
          <w:bCs/>
          <w:color w:val="000000" w:themeColor="text1"/>
          <w:szCs w:val="21"/>
        </w:rPr>
        <w:t>初步统计，</w:t>
      </w:r>
      <w:r w:rsidR="00094DBF" w:rsidRPr="00590892">
        <w:rPr>
          <w:rFonts w:ascii="Calibri" w:eastAsia="宋体" w:hAnsi="Calibri" w:cs="宋体"/>
          <w:color w:val="000000" w:themeColor="text1"/>
          <w:szCs w:val="21"/>
        </w:rPr>
        <w:t>8</w:t>
      </w:r>
      <w:r w:rsidR="00094DBF" w:rsidRPr="00590892">
        <w:rPr>
          <w:rFonts w:ascii="Calibri" w:eastAsia="宋体" w:hAnsi="Calibri" w:cs="宋体"/>
          <w:color w:val="000000" w:themeColor="text1"/>
          <w:szCs w:val="21"/>
        </w:rPr>
        <w:t>月</w:t>
      </w:r>
      <w:r w:rsidR="00094DBF" w:rsidRPr="00590892">
        <w:rPr>
          <w:rFonts w:ascii="Calibri" w:eastAsia="宋体" w:hAnsi="Calibri" w:cs="宋体"/>
          <w:color w:val="000000" w:themeColor="text1"/>
          <w:szCs w:val="21"/>
        </w:rPr>
        <w:t>1-31</w:t>
      </w:r>
      <w:r w:rsidR="00094DBF" w:rsidRPr="00590892">
        <w:rPr>
          <w:rFonts w:ascii="Calibri" w:eastAsia="宋体" w:hAnsi="Calibri" w:cs="宋体"/>
          <w:color w:val="000000" w:themeColor="text1"/>
          <w:szCs w:val="21"/>
        </w:rPr>
        <w:t>日全国乘用车</w:t>
      </w:r>
      <w:r w:rsidR="00094DBF" w:rsidRPr="00590892">
        <w:rPr>
          <w:rFonts w:ascii="Calibri" w:eastAsia="宋体" w:hAnsi="Calibri" w:cs="宋体" w:hint="eastAsia"/>
          <w:color w:val="000000" w:themeColor="text1"/>
          <w:szCs w:val="21"/>
        </w:rPr>
        <w:t>市场市场零售</w:t>
      </w:r>
      <w:r w:rsidR="00094DBF" w:rsidRPr="00590892">
        <w:rPr>
          <w:rFonts w:ascii="Calibri" w:eastAsia="宋体" w:hAnsi="Calibri" w:cs="宋体"/>
          <w:color w:val="000000" w:themeColor="text1"/>
          <w:szCs w:val="21"/>
        </w:rPr>
        <w:t>18</w:t>
      </w:r>
      <w:r>
        <w:rPr>
          <w:rFonts w:ascii="Calibri" w:eastAsia="宋体" w:hAnsi="Calibri" w:cs="宋体"/>
          <w:color w:val="000000" w:themeColor="text1"/>
          <w:szCs w:val="21"/>
        </w:rPr>
        <w:t>7.9</w:t>
      </w:r>
      <w:r w:rsidR="00094DBF" w:rsidRPr="00590892">
        <w:rPr>
          <w:rFonts w:ascii="Calibri" w:eastAsia="宋体" w:hAnsi="Calibri" w:cs="宋体"/>
          <w:color w:val="000000" w:themeColor="text1"/>
          <w:szCs w:val="21"/>
        </w:rPr>
        <w:t>万辆，同比去年增长</w:t>
      </w:r>
      <w:r w:rsidR="00590892" w:rsidRPr="00590892">
        <w:rPr>
          <w:rFonts w:ascii="Calibri" w:eastAsia="宋体" w:hAnsi="Calibri" w:cs="宋体"/>
          <w:color w:val="000000" w:themeColor="text1"/>
          <w:szCs w:val="21"/>
        </w:rPr>
        <w:t>29</w:t>
      </w:r>
      <w:r w:rsidR="00094DBF" w:rsidRPr="00590892">
        <w:rPr>
          <w:rFonts w:ascii="Calibri" w:eastAsia="宋体" w:hAnsi="Calibri" w:cs="宋体"/>
          <w:color w:val="000000" w:themeColor="text1"/>
          <w:szCs w:val="21"/>
        </w:rPr>
        <w:t>%</w:t>
      </w:r>
      <w:r w:rsidR="00094DBF" w:rsidRPr="00590892">
        <w:rPr>
          <w:rFonts w:ascii="Calibri" w:eastAsia="宋体" w:hAnsi="Calibri" w:cs="宋体"/>
          <w:color w:val="000000" w:themeColor="text1"/>
          <w:szCs w:val="21"/>
        </w:rPr>
        <w:t>，较上</w:t>
      </w:r>
      <w:r w:rsidR="00094DBF" w:rsidRPr="00590892">
        <w:rPr>
          <w:rFonts w:ascii="Calibri" w:eastAsia="宋体" w:hAnsi="Calibri" w:cs="宋体"/>
          <w:color w:val="000000" w:themeColor="text1"/>
          <w:szCs w:val="21"/>
        </w:rPr>
        <w:lastRenderedPageBreak/>
        <w:t>月同期增长</w:t>
      </w:r>
      <w:r w:rsidR="00094DBF" w:rsidRPr="00590892">
        <w:rPr>
          <w:rFonts w:ascii="Calibri" w:eastAsia="宋体" w:hAnsi="Calibri" w:cs="宋体"/>
          <w:color w:val="000000" w:themeColor="text1"/>
          <w:szCs w:val="21"/>
        </w:rPr>
        <w:t>3%</w:t>
      </w:r>
      <w:r w:rsidR="00094DBF" w:rsidRPr="00590892">
        <w:rPr>
          <w:rFonts w:ascii="Calibri" w:eastAsia="宋体" w:hAnsi="Calibri" w:cs="宋体"/>
          <w:color w:val="000000" w:themeColor="text1"/>
          <w:szCs w:val="21"/>
        </w:rPr>
        <w:t>。</w:t>
      </w:r>
    </w:p>
    <w:p w14:paraId="45FC69C8" w14:textId="263E6DF5" w:rsidR="00D649F7" w:rsidRPr="00590892" w:rsidRDefault="00094DBF" w:rsidP="001D7B89">
      <w:pPr>
        <w:ind w:firstLineChars="134" w:firstLine="281"/>
        <w:rPr>
          <w:rFonts w:ascii="Calibri" w:eastAsia="宋体" w:hAnsi="Calibri" w:cs="宋体"/>
          <w:color w:val="000000" w:themeColor="text1"/>
          <w:szCs w:val="21"/>
        </w:rPr>
      </w:pPr>
      <w:r w:rsidRPr="00590892">
        <w:rPr>
          <w:rFonts w:ascii="Calibri" w:eastAsia="宋体" w:hAnsi="Calibri" w:cs="宋体" w:hint="eastAsia"/>
          <w:color w:val="000000" w:themeColor="text1"/>
          <w:szCs w:val="21"/>
        </w:rPr>
        <w:t>疫情影响，公共出行限制增加，暑期购车出行需求增长。前期疫情缓解后的消费释放、政策推动和终端促销，消费者的活动行为和预期会随着疫情的变化动态调整，近期疫情对购车消费的压制有所缓解，加之购置税政策的拉动稳定、地方政策的支撑持续高位，</w:t>
      </w:r>
      <w:r w:rsidR="00A61D37">
        <w:rPr>
          <w:rFonts w:ascii="Calibri" w:eastAsia="宋体" w:hAnsi="Calibri" w:cs="宋体" w:hint="eastAsia"/>
          <w:color w:val="000000" w:themeColor="text1"/>
          <w:szCs w:val="21"/>
        </w:rPr>
        <w:t>厂商</w:t>
      </w:r>
      <w:r w:rsidRPr="00590892">
        <w:rPr>
          <w:rFonts w:ascii="Calibri" w:eastAsia="宋体" w:hAnsi="Calibri" w:cs="宋体" w:hint="eastAsia"/>
          <w:color w:val="000000" w:themeColor="text1"/>
          <w:szCs w:val="21"/>
        </w:rPr>
        <w:t>在全年目标压力下向终端压库、折扣稳中有降。</w:t>
      </w:r>
    </w:p>
    <w:p w14:paraId="4DFEBC94" w14:textId="06133773" w:rsidR="00094DBF" w:rsidRPr="00590892" w:rsidRDefault="00094DBF" w:rsidP="00094DBF">
      <w:pPr>
        <w:ind w:firstLineChars="200" w:firstLine="420"/>
        <w:rPr>
          <w:rFonts w:ascii="Calibri" w:eastAsia="宋体" w:hAnsi="Calibri" w:cs="Times New Roman"/>
          <w:color w:val="000000" w:themeColor="text1"/>
          <w:szCs w:val="21"/>
        </w:rPr>
      </w:pPr>
      <w:r w:rsidRPr="00590892">
        <w:rPr>
          <w:rFonts w:ascii="Calibri" w:eastAsia="宋体" w:hAnsi="Calibri" w:cs="Times New Roman" w:hint="eastAsia"/>
          <w:color w:val="000000" w:themeColor="text1"/>
          <w:szCs w:val="21"/>
        </w:rPr>
        <w:t>车购税减半政策的效果在政策启动前期的</w:t>
      </w:r>
      <w:r w:rsidRPr="00590892">
        <w:rPr>
          <w:rFonts w:ascii="Calibri" w:eastAsia="宋体" w:hAnsi="Calibri" w:cs="Times New Roman"/>
          <w:color w:val="000000" w:themeColor="text1"/>
          <w:szCs w:val="21"/>
        </w:rPr>
        <w:t>6</w:t>
      </w:r>
      <w:r w:rsidRPr="00590892">
        <w:rPr>
          <w:rFonts w:ascii="Calibri" w:eastAsia="宋体" w:hAnsi="Calibri" w:cs="Times New Roman"/>
          <w:color w:val="000000" w:themeColor="text1"/>
          <w:szCs w:val="21"/>
        </w:rPr>
        <w:t>月较突出，随后进入平稳的政策实施中期，政策拉动消费的效果环比初期减弱。</w:t>
      </w:r>
      <w:r w:rsidRPr="00590892">
        <w:rPr>
          <w:rFonts w:ascii="Calibri" w:eastAsia="宋体" w:hAnsi="Calibri" w:cs="Times New Roman" w:hint="eastAsia"/>
          <w:color w:val="000000" w:themeColor="text1"/>
          <w:szCs w:val="21"/>
        </w:rPr>
        <w:t>8</w:t>
      </w:r>
      <w:r w:rsidRPr="00590892">
        <w:rPr>
          <w:rFonts w:ascii="Calibri" w:eastAsia="宋体" w:hAnsi="Calibri" w:cs="Times New Roman" w:hint="eastAsia"/>
          <w:color w:val="000000" w:themeColor="text1"/>
          <w:szCs w:val="21"/>
        </w:rPr>
        <w:t>月中下旬的</w:t>
      </w:r>
      <w:r w:rsidRPr="00590892">
        <w:rPr>
          <w:rFonts w:ascii="Calibri" w:eastAsia="宋体" w:hAnsi="Calibri" w:cs="宋体" w:hint="eastAsia"/>
          <w:color w:val="000000" w:themeColor="text1"/>
          <w:szCs w:val="21"/>
        </w:rPr>
        <w:t>消费信心通过政策的推动引导</w:t>
      </w:r>
      <w:r w:rsidRPr="00590892">
        <w:rPr>
          <w:rFonts w:ascii="Calibri" w:eastAsia="宋体" w:hAnsi="Calibri" w:cs="宋体"/>
          <w:color w:val="000000" w:themeColor="text1"/>
          <w:szCs w:val="21"/>
        </w:rPr>
        <w:t>+</w:t>
      </w:r>
      <w:r w:rsidR="00A61D37">
        <w:rPr>
          <w:rFonts w:ascii="Calibri" w:eastAsia="宋体" w:hAnsi="Calibri" w:cs="宋体"/>
          <w:color w:val="000000" w:themeColor="text1"/>
          <w:szCs w:val="21"/>
        </w:rPr>
        <w:t>厂商</w:t>
      </w:r>
      <w:r w:rsidRPr="00590892">
        <w:rPr>
          <w:rFonts w:ascii="Calibri" w:eastAsia="宋体" w:hAnsi="Calibri" w:cs="宋体"/>
          <w:color w:val="000000" w:themeColor="text1"/>
          <w:szCs w:val="21"/>
        </w:rPr>
        <w:t>的促销刺激</w:t>
      </w:r>
      <w:r w:rsidRPr="00590892">
        <w:rPr>
          <w:rFonts w:ascii="Calibri" w:eastAsia="宋体" w:hAnsi="Calibri" w:cs="宋体"/>
          <w:color w:val="000000" w:themeColor="text1"/>
          <w:szCs w:val="21"/>
        </w:rPr>
        <w:t>+</w:t>
      </w:r>
      <w:r w:rsidRPr="00590892">
        <w:rPr>
          <w:rFonts w:ascii="Calibri" w:eastAsia="宋体" w:hAnsi="Calibri" w:cs="宋体"/>
          <w:color w:val="000000" w:themeColor="text1"/>
          <w:szCs w:val="21"/>
        </w:rPr>
        <w:t>经销商的终端优惠降库等得到促进</w:t>
      </w:r>
      <w:r w:rsidRPr="00590892">
        <w:rPr>
          <w:rFonts w:ascii="Calibri" w:eastAsia="宋体" w:hAnsi="Calibri" w:cs="宋体" w:hint="eastAsia"/>
          <w:color w:val="000000" w:themeColor="text1"/>
          <w:szCs w:val="21"/>
        </w:rPr>
        <w:t>，</w:t>
      </w:r>
      <w:r w:rsidR="00590892" w:rsidRPr="00590892">
        <w:rPr>
          <w:rFonts w:ascii="Calibri" w:eastAsia="宋体" w:hAnsi="Calibri" w:cs="宋体" w:hint="eastAsia"/>
          <w:color w:val="000000" w:themeColor="text1"/>
          <w:szCs w:val="21"/>
        </w:rPr>
        <w:t>目前</w:t>
      </w:r>
      <w:r w:rsidRPr="00590892">
        <w:rPr>
          <w:rFonts w:ascii="Calibri" w:eastAsia="宋体" w:hAnsi="Calibri" w:cs="Times New Roman" w:hint="eastAsia"/>
          <w:color w:val="000000" w:themeColor="text1"/>
          <w:szCs w:val="21"/>
        </w:rPr>
        <w:t>政策提振消费信心效果还是很好的，因此车市零售仍是同比较高增长。</w:t>
      </w:r>
    </w:p>
    <w:p w14:paraId="629939C8" w14:textId="77777777" w:rsidR="001C49CD" w:rsidRPr="002009FE" w:rsidRDefault="001C49CD" w:rsidP="004634A9">
      <w:pPr>
        <w:ind w:firstLineChars="135" w:firstLine="283"/>
        <w:rPr>
          <w:rFonts w:ascii="Calibri" w:eastAsia="宋体" w:hAnsi="Calibri" w:cs="Times New Roman"/>
          <w:szCs w:val="21"/>
        </w:rPr>
      </w:pPr>
    </w:p>
    <w:p w14:paraId="28058D78" w14:textId="316B8976" w:rsidR="004634A9" w:rsidRPr="002B003A" w:rsidRDefault="000B5CC5" w:rsidP="004634A9">
      <w:pPr>
        <w:numPr>
          <w:ilvl w:val="0"/>
          <w:numId w:val="2"/>
        </w:numPr>
        <w:outlineLvl w:val="1"/>
        <w:rPr>
          <w:rFonts w:ascii="黑体" w:eastAsia="黑体" w:hAnsi="黑体" w:cs="Times New Roman"/>
          <w:b/>
          <w:bCs/>
          <w:sz w:val="24"/>
        </w:rPr>
      </w:pPr>
      <w:r w:rsidRPr="000B5CC5">
        <w:rPr>
          <w:rFonts w:ascii="黑体" w:eastAsia="黑体" w:hAnsi="黑体" w:cs="Times New Roman"/>
          <w:b/>
          <w:bCs/>
          <w:sz w:val="24"/>
        </w:rPr>
        <w:t>8月乘用车市场周度批发走势</w:t>
      </w:r>
    </w:p>
    <w:p w14:paraId="50BC1DF9" w14:textId="55338D18" w:rsidR="002B003A" w:rsidRPr="002009FE" w:rsidRDefault="002B003A" w:rsidP="004634A9">
      <w:pPr>
        <w:rPr>
          <w:rFonts w:ascii="Calibri" w:eastAsia="宋体" w:hAnsi="Calibri" w:cs="宋体"/>
          <w:szCs w:val="21"/>
        </w:rPr>
      </w:pPr>
      <w:r>
        <w:rPr>
          <w:rFonts w:ascii="Calibri" w:eastAsia="宋体" w:hAnsi="Calibri" w:cs="宋体" w:hint="eastAsia"/>
          <w:noProof/>
          <w:szCs w:val="21"/>
        </w:rPr>
        <w:drawing>
          <wp:inline distT="0" distB="0" distL="0" distR="0" wp14:anchorId="35B8A9C3" wp14:editId="525594DF">
            <wp:extent cx="5040000" cy="3436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6860"/>
                    </a:xfrm>
                    <a:prstGeom prst="rect">
                      <a:avLst/>
                    </a:prstGeom>
                  </pic:spPr>
                </pic:pic>
              </a:graphicData>
            </a:graphic>
          </wp:inline>
        </w:drawing>
      </w:r>
    </w:p>
    <w:p w14:paraId="314A0D60" w14:textId="6E0EE26E" w:rsidR="00094DBF" w:rsidRDefault="00094DBF" w:rsidP="00094DBF">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2B003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sidR="002B003A">
        <w:rPr>
          <w:rFonts w:ascii="Calibri" w:eastAsia="宋体" w:hAnsi="Calibri" w:cs="Times New Roman" w:hint="eastAsia"/>
          <w:szCs w:val="21"/>
        </w:rPr>
        <w:t>4</w:t>
      </w:r>
      <w:r w:rsidR="002B003A">
        <w:rPr>
          <w:rFonts w:ascii="Calibri" w:eastAsia="宋体" w:hAnsi="Calibri" w:cs="Times New Roman"/>
          <w:szCs w:val="21"/>
        </w:rPr>
        <w:t>.0</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2B003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2B003A">
        <w:rPr>
          <w:rFonts w:ascii="Calibri" w:eastAsia="宋体" w:hAnsi="Calibri" w:cs="Times New Roman" w:hint="eastAsia"/>
          <w:szCs w:val="21"/>
        </w:rPr>
        <w:t>一</w:t>
      </w:r>
      <w:r>
        <w:rPr>
          <w:rFonts w:ascii="Calibri" w:eastAsia="宋体" w:hAnsi="Calibri" w:cs="Times New Roman" w:hint="eastAsia"/>
          <w:szCs w:val="21"/>
        </w:rPr>
        <w:t>周的均值下降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00EFDFD7" w14:textId="7C6CB68A" w:rsidR="00094DBF" w:rsidRPr="00A751C0" w:rsidRDefault="00094DBF" w:rsidP="00094DBF">
      <w:pPr>
        <w:ind w:firstLineChars="202" w:firstLine="424"/>
        <w:rPr>
          <w:rFonts w:ascii="Calibri" w:eastAsia="宋体" w:hAnsi="Calibri" w:cs="Times New Roman"/>
          <w:color w:val="000000" w:themeColor="text1"/>
          <w:szCs w:val="21"/>
        </w:rPr>
      </w:pPr>
      <w:r w:rsidRPr="00A751C0">
        <w:rPr>
          <w:rFonts w:ascii="Calibri" w:eastAsia="宋体" w:hAnsi="Calibri" w:cs="Times New Roman" w:hint="eastAsia"/>
          <w:color w:val="000000" w:themeColor="text1"/>
          <w:szCs w:val="21"/>
        </w:rPr>
        <w:t>今年</w:t>
      </w:r>
      <w:r w:rsidRPr="00A751C0">
        <w:rPr>
          <w:rFonts w:ascii="Calibri" w:eastAsia="宋体" w:hAnsi="Calibri" w:cs="Times New Roman"/>
          <w:color w:val="000000" w:themeColor="text1"/>
          <w:szCs w:val="21"/>
        </w:rPr>
        <w:t>8</w:t>
      </w:r>
      <w:r w:rsidRPr="00A751C0">
        <w:rPr>
          <w:rFonts w:ascii="Calibri" w:eastAsia="宋体" w:hAnsi="Calibri" w:cs="Times New Roman"/>
          <w:color w:val="000000" w:themeColor="text1"/>
          <w:szCs w:val="21"/>
        </w:rPr>
        <w:t>月第</w:t>
      </w:r>
      <w:r w:rsidR="002B003A">
        <w:rPr>
          <w:rFonts w:ascii="Calibri" w:eastAsia="宋体" w:hAnsi="Calibri" w:cs="Times New Roman" w:hint="eastAsia"/>
          <w:color w:val="000000" w:themeColor="text1"/>
          <w:szCs w:val="21"/>
        </w:rPr>
        <w:t>二</w:t>
      </w:r>
      <w:r w:rsidRPr="00A751C0">
        <w:rPr>
          <w:rFonts w:ascii="Calibri" w:eastAsia="宋体" w:hAnsi="Calibri" w:cs="Times New Roman"/>
          <w:color w:val="000000" w:themeColor="text1"/>
          <w:szCs w:val="21"/>
        </w:rPr>
        <w:t>周</w:t>
      </w:r>
      <w:r w:rsidRPr="00A751C0">
        <w:rPr>
          <w:rFonts w:ascii="Calibri" w:eastAsia="宋体" w:hAnsi="Calibri" w:cs="Times New Roman" w:hint="eastAsia"/>
          <w:color w:val="000000" w:themeColor="text1"/>
          <w:szCs w:val="21"/>
        </w:rPr>
        <w:t>总体狭义乘用车</w:t>
      </w:r>
      <w:r w:rsidRPr="00A751C0">
        <w:rPr>
          <w:rFonts w:ascii="Calibri" w:eastAsia="宋体" w:hAnsi="Calibri" w:cs="Times New Roman"/>
          <w:color w:val="000000" w:themeColor="text1"/>
          <w:szCs w:val="21"/>
        </w:rPr>
        <w:t>市场</w:t>
      </w:r>
      <w:r w:rsidRPr="00A751C0">
        <w:rPr>
          <w:rFonts w:ascii="Calibri" w:eastAsia="宋体" w:hAnsi="Calibri" w:cs="Times New Roman" w:hint="eastAsia"/>
          <w:color w:val="000000" w:themeColor="text1"/>
          <w:szCs w:val="21"/>
        </w:rPr>
        <w:t>批发</w:t>
      </w:r>
      <w:r w:rsidRPr="00A751C0">
        <w:rPr>
          <w:rFonts w:ascii="Calibri" w:eastAsia="宋体" w:hAnsi="Calibri" w:cs="Times New Roman"/>
          <w:color w:val="000000" w:themeColor="text1"/>
          <w:szCs w:val="21"/>
        </w:rPr>
        <w:t>达到日均</w:t>
      </w:r>
      <w:r w:rsidRPr="00A751C0">
        <w:rPr>
          <w:rFonts w:ascii="Calibri" w:eastAsia="宋体" w:hAnsi="Calibri" w:cs="Times New Roman"/>
          <w:color w:val="000000" w:themeColor="text1"/>
          <w:szCs w:val="21"/>
        </w:rPr>
        <w:t>4.9</w:t>
      </w:r>
      <w:r w:rsidR="001D7B89">
        <w:rPr>
          <w:rFonts w:ascii="Calibri" w:eastAsia="宋体" w:hAnsi="Calibri" w:cs="Times New Roman"/>
          <w:color w:val="000000" w:themeColor="text1"/>
          <w:szCs w:val="21"/>
        </w:rPr>
        <w:t>万辆</w:t>
      </w:r>
      <w:r w:rsidRPr="00A751C0">
        <w:rPr>
          <w:rFonts w:ascii="Calibri" w:eastAsia="宋体" w:hAnsi="Calibri" w:cs="Times New Roman"/>
          <w:color w:val="000000" w:themeColor="text1"/>
          <w:szCs w:val="21"/>
        </w:rPr>
        <w:t>，同比</w:t>
      </w:r>
      <w:r w:rsidRPr="00A751C0">
        <w:rPr>
          <w:rFonts w:ascii="Calibri" w:eastAsia="宋体" w:hAnsi="Calibri" w:cs="Times New Roman"/>
          <w:color w:val="000000" w:themeColor="text1"/>
          <w:szCs w:val="21"/>
        </w:rPr>
        <w:t>2021</w:t>
      </w:r>
      <w:r w:rsidRPr="00A751C0">
        <w:rPr>
          <w:rFonts w:ascii="Calibri" w:eastAsia="宋体" w:hAnsi="Calibri" w:cs="Times New Roman"/>
          <w:color w:val="000000" w:themeColor="text1"/>
          <w:szCs w:val="21"/>
        </w:rPr>
        <w:t>年</w:t>
      </w:r>
      <w:r w:rsidRPr="00A751C0">
        <w:rPr>
          <w:rFonts w:ascii="Calibri" w:eastAsia="宋体" w:hAnsi="Calibri" w:cs="Times New Roman"/>
          <w:color w:val="000000" w:themeColor="text1"/>
          <w:szCs w:val="21"/>
        </w:rPr>
        <w:t>8</w:t>
      </w:r>
      <w:r w:rsidRPr="00A751C0">
        <w:rPr>
          <w:rFonts w:ascii="Calibri" w:eastAsia="宋体" w:hAnsi="Calibri" w:cs="Times New Roman"/>
          <w:color w:val="000000" w:themeColor="text1"/>
          <w:szCs w:val="21"/>
        </w:rPr>
        <w:t>月第</w:t>
      </w:r>
      <w:r w:rsidR="002B003A">
        <w:rPr>
          <w:rFonts w:ascii="Calibri" w:eastAsia="宋体" w:hAnsi="Calibri" w:cs="Times New Roman" w:hint="eastAsia"/>
          <w:color w:val="000000" w:themeColor="text1"/>
          <w:szCs w:val="21"/>
        </w:rPr>
        <w:t>二</w:t>
      </w:r>
      <w:r w:rsidRPr="00A751C0">
        <w:rPr>
          <w:rFonts w:ascii="Calibri" w:eastAsia="宋体" w:hAnsi="Calibri" w:cs="Times New Roman"/>
          <w:color w:val="000000" w:themeColor="text1"/>
          <w:szCs w:val="21"/>
        </w:rPr>
        <w:t>周</w:t>
      </w:r>
      <w:r w:rsidRPr="00A751C0">
        <w:rPr>
          <w:rFonts w:ascii="Calibri" w:eastAsia="宋体" w:hAnsi="Calibri" w:cs="Times New Roman" w:hint="eastAsia"/>
          <w:color w:val="000000" w:themeColor="text1"/>
          <w:szCs w:val="21"/>
        </w:rPr>
        <w:t>增长</w:t>
      </w:r>
      <w:r w:rsidRPr="00A751C0">
        <w:rPr>
          <w:rFonts w:ascii="Calibri" w:eastAsia="宋体" w:hAnsi="Calibri" w:cs="Times New Roman"/>
          <w:color w:val="000000" w:themeColor="text1"/>
          <w:szCs w:val="21"/>
        </w:rPr>
        <w:t>39%</w:t>
      </w:r>
      <w:r w:rsidRPr="00A751C0">
        <w:rPr>
          <w:rFonts w:ascii="Calibri" w:eastAsia="宋体" w:hAnsi="Calibri" w:cs="Times New Roman"/>
          <w:color w:val="000000" w:themeColor="text1"/>
          <w:szCs w:val="21"/>
        </w:rPr>
        <w:t>，</w:t>
      </w:r>
      <w:r w:rsidRPr="00A751C0">
        <w:rPr>
          <w:rFonts w:ascii="Calibri" w:eastAsia="宋体" w:hAnsi="Calibri" w:cs="Times New Roman" w:hint="eastAsia"/>
          <w:color w:val="000000" w:themeColor="text1"/>
          <w:szCs w:val="21"/>
        </w:rPr>
        <w:t>相对今年</w:t>
      </w:r>
      <w:r w:rsidRPr="00A751C0">
        <w:rPr>
          <w:rFonts w:ascii="Calibri" w:eastAsia="宋体" w:hAnsi="Calibri" w:cs="Times New Roman"/>
          <w:color w:val="000000" w:themeColor="text1"/>
          <w:szCs w:val="21"/>
        </w:rPr>
        <w:t>7</w:t>
      </w:r>
      <w:r w:rsidRPr="00A751C0">
        <w:rPr>
          <w:rFonts w:ascii="Calibri" w:eastAsia="宋体" w:hAnsi="Calibri" w:cs="Times New Roman" w:hint="eastAsia"/>
          <w:color w:val="000000" w:themeColor="text1"/>
          <w:szCs w:val="21"/>
        </w:rPr>
        <w:t>月第</w:t>
      </w:r>
      <w:r w:rsidR="002B003A">
        <w:rPr>
          <w:rFonts w:ascii="Calibri" w:eastAsia="宋体" w:hAnsi="Calibri" w:cs="Times New Roman" w:hint="eastAsia"/>
          <w:color w:val="000000" w:themeColor="text1"/>
          <w:szCs w:val="21"/>
        </w:rPr>
        <w:t>二</w:t>
      </w:r>
      <w:r w:rsidRPr="00A751C0">
        <w:rPr>
          <w:rFonts w:ascii="Calibri" w:eastAsia="宋体" w:hAnsi="Calibri" w:cs="Times New Roman" w:hint="eastAsia"/>
          <w:color w:val="000000" w:themeColor="text1"/>
          <w:szCs w:val="21"/>
        </w:rPr>
        <w:t>周的均值增长</w:t>
      </w:r>
      <w:r w:rsidRPr="00A751C0">
        <w:rPr>
          <w:rFonts w:ascii="Calibri" w:eastAsia="宋体" w:hAnsi="Calibri" w:cs="Times New Roman"/>
          <w:color w:val="000000" w:themeColor="text1"/>
          <w:szCs w:val="21"/>
        </w:rPr>
        <w:t>5</w:t>
      </w:r>
      <w:r w:rsidRPr="00A751C0">
        <w:rPr>
          <w:rFonts w:ascii="Calibri" w:eastAsia="宋体" w:hAnsi="Calibri" w:cs="Times New Roman" w:hint="eastAsia"/>
          <w:color w:val="000000" w:themeColor="text1"/>
          <w:szCs w:val="21"/>
        </w:rPr>
        <w:t>%</w:t>
      </w:r>
      <w:r w:rsidRPr="00A751C0">
        <w:rPr>
          <w:rFonts w:ascii="Calibri" w:eastAsia="宋体" w:hAnsi="Calibri" w:cs="Times New Roman" w:hint="eastAsia"/>
          <w:color w:val="000000" w:themeColor="text1"/>
          <w:szCs w:val="21"/>
        </w:rPr>
        <w:t>。</w:t>
      </w:r>
    </w:p>
    <w:p w14:paraId="0D6AE4EB" w14:textId="434F3874" w:rsidR="00094DBF" w:rsidRDefault="00094DBF" w:rsidP="00094DBF">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2B003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5.5</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2B003A">
        <w:rPr>
          <w:rFonts w:ascii="Calibri" w:eastAsia="宋体" w:hAnsi="Calibri" w:cs="Times New Roman" w:hint="eastAsia"/>
          <w:szCs w:val="21"/>
        </w:rPr>
        <w:t>三</w:t>
      </w:r>
      <w:r>
        <w:rPr>
          <w:rFonts w:ascii="Calibri" w:eastAsia="宋体" w:hAnsi="Calibri" w:cs="Times New Roman" w:hint="eastAsia"/>
          <w:szCs w:val="21"/>
        </w:rPr>
        <w:t>增长</w:t>
      </w:r>
      <w:r>
        <w:rPr>
          <w:rFonts w:ascii="Calibri" w:eastAsia="宋体" w:hAnsi="Calibri" w:cs="Times New Roman"/>
          <w:szCs w:val="21"/>
        </w:rPr>
        <w:t>34</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2B003A">
        <w:rPr>
          <w:rFonts w:ascii="Calibri" w:eastAsia="宋体" w:hAnsi="Calibri" w:cs="Times New Roman" w:hint="eastAsia"/>
          <w:szCs w:val="21"/>
        </w:rPr>
        <w:t>三</w:t>
      </w:r>
      <w:r>
        <w:rPr>
          <w:rFonts w:ascii="Calibri" w:eastAsia="宋体" w:hAnsi="Calibri" w:cs="Times New Roman" w:hint="eastAsia"/>
          <w:szCs w:val="21"/>
        </w:rPr>
        <w:t>周的均值下降</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szCs w:val="21"/>
        </w:rPr>
        <w:t>8</w:t>
      </w:r>
      <w:r>
        <w:rPr>
          <w:rFonts w:ascii="Calibri" w:eastAsia="宋体" w:hAnsi="Calibri" w:cs="Times New Roman" w:hint="eastAsia"/>
          <w:szCs w:val="21"/>
        </w:rPr>
        <w:t>月产销有明显的恢复趋势。</w:t>
      </w:r>
    </w:p>
    <w:p w14:paraId="58DCCC7C" w14:textId="554EC6AF" w:rsidR="00094DBF" w:rsidRDefault="00094DBF" w:rsidP="00094DBF">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2B003A">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10.8</w:t>
      </w:r>
      <w:r w:rsidR="001D7B89">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F32570">
        <w:rPr>
          <w:rFonts w:ascii="Calibri" w:eastAsia="宋体" w:hAnsi="Calibri" w:cs="Times New Roman" w:hint="eastAsia"/>
          <w:szCs w:val="21"/>
        </w:rPr>
        <w:t>四</w:t>
      </w:r>
      <w:r>
        <w:rPr>
          <w:rFonts w:ascii="Calibri" w:eastAsia="宋体" w:hAnsi="Calibri" w:cs="Times New Roman" w:hint="eastAsia"/>
          <w:szCs w:val="21"/>
        </w:rPr>
        <w:t>周增长</w:t>
      </w:r>
      <w:r>
        <w:rPr>
          <w:rFonts w:ascii="Calibri" w:eastAsia="宋体" w:hAnsi="Calibri" w:cs="Times New Roman" w:hint="eastAsia"/>
          <w:szCs w:val="21"/>
        </w:rPr>
        <w:t>4</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低基数高增长，相对今年</w:t>
      </w:r>
      <w:r>
        <w:rPr>
          <w:rFonts w:ascii="Calibri" w:eastAsia="宋体" w:hAnsi="Calibri" w:cs="Times New Roman"/>
          <w:szCs w:val="21"/>
        </w:rPr>
        <w:t>7</w:t>
      </w:r>
      <w:r>
        <w:rPr>
          <w:rFonts w:ascii="Calibri" w:eastAsia="宋体" w:hAnsi="Calibri" w:cs="Times New Roman" w:hint="eastAsia"/>
          <w:szCs w:val="21"/>
        </w:rPr>
        <w:t>月第</w:t>
      </w:r>
      <w:r w:rsidR="00F32570">
        <w:rPr>
          <w:rFonts w:ascii="Calibri" w:eastAsia="宋体" w:hAnsi="Calibri" w:cs="Times New Roman" w:hint="eastAsia"/>
          <w:szCs w:val="21"/>
        </w:rPr>
        <w:t>四</w:t>
      </w:r>
      <w:r>
        <w:rPr>
          <w:rFonts w:ascii="Calibri" w:eastAsia="宋体" w:hAnsi="Calibri" w:cs="Times New Roman" w:hint="eastAsia"/>
          <w:szCs w:val="21"/>
        </w:rPr>
        <w:t>周的均值下降</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，本周产销偏高，这主要是有基数因素。</w:t>
      </w:r>
    </w:p>
    <w:p w14:paraId="79CEA822" w14:textId="64F0A768" w:rsidR="00D649F7" w:rsidRPr="002B003A" w:rsidRDefault="00F32570" w:rsidP="002B003A">
      <w:pPr>
        <w:ind w:firstLineChars="202" w:firstLine="426"/>
        <w:rPr>
          <w:rFonts w:ascii="Calibri" w:eastAsia="宋体" w:hAnsi="Calibri" w:cs="Times New Roman"/>
          <w:szCs w:val="21"/>
        </w:rPr>
      </w:pPr>
      <w:r w:rsidRPr="00F32570">
        <w:rPr>
          <w:rFonts w:ascii="Calibri" w:eastAsia="宋体" w:hAnsi="Calibri" w:cs="Times New Roman" w:hint="eastAsia"/>
          <w:b/>
          <w:bCs/>
          <w:szCs w:val="21"/>
        </w:rPr>
        <w:t>初步统计，</w:t>
      </w:r>
      <w:r w:rsidR="00094DBF" w:rsidRPr="001C49CD">
        <w:rPr>
          <w:rFonts w:ascii="Calibri" w:eastAsia="宋体" w:hAnsi="Calibri" w:cs="Times New Roman"/>
          <w:szCs w:val="21"/>
        </w:rPr>
        <w:t>8</w:t>
      </w:r>
      <w:r w:rsidR="00094DBF" w:rsidRPr="001C49CD">
        <w:rPr>
          <w:rFonts w:ascii="Calibri" w:eastAsia="宋体" w:hAnsi="Calibri" w:cs="Times New Roman"/>
          <w:szCs w:val="21"/>
        </w:rPr>
        <w:t>月</w:t>
      </w:r>
      <w:r w:rsidR="00094DBF" w:rsidRPr="001C49CD">
        <w:rPr>
          <w:rFonts w:ascii="Calibri" w:eastAsia="宋体" w:hAnsi="Calibri" w:cs="Times New Roman"/>
          <w:szCs w:val="21"/>
        </w:rPr>
        <w:t>1-31</w:t>
      </w:r>
      <w:r w:rsidR="00094DBF" w:rsidRPr="001C49CD">
        <w:rPr>
          <w:rFonts w:ascii="Calibri" w:eastAsia="宋体" w:hAnsi="Calibri" w:cs="Times New Roman"/>
          <w:szCs w:val="21"/>
        </w:rPr>
        <w:t>日全国乘用车</w:t>
      </w:r>
      <w:r w:rsidR="00A61D37">
        <w:rPr>
          <w:rFonts w:ascii="Calibri" w:eastAsia="宋体" w:hAnsi="Calibri" w:cs="Times New Roman"/>
          <w:szCs w:val="21"/>
        </w:rPr>
        <w:t>厂商</w:t>
      </w:r>
      <w:r w:rsidR="00094DBF" w:rsidRPr="001C49CD">
        <w:rPr>
          <w:rFonts w:ascii="Calibri" w:eastAsia="宋体" w:hAnsi="Calibri" w:cs="Times New Roman"/>
          <w:szCs w:val="21"/>
        </w:rPr>
        <w:t>批发</w:t>
      </w:r>
      <w:r w:rsidR="00094DBF" w:rsidRPr="001C49CD">
        <w:rPr>
          <w:rFonts w:ascii="Calibri" w:eastAsia="宋体" w:hAnsi="Calibri" w:cs="Times New Roman"/>
          <w:szCs w:val="21"/>
        </w:rPr>
        <w:t>209</w:t>
      </w:r>
      <w:r>
        <w:rPr>
          <w:rFonts w:ascii="Calibri" w:eastAsia="宋体" w:hAnsi="Calibri" w:cs="Times New Roman"/>
          <w:szCs w:val="21"/>
        </w:rPr>
        <w:t>.0</w:t>
      </w:r>
      <w:r w:rsidR="00094DBF" w:rsidRPr="001C49CD">
        <w:rPr>
          <w:rFonts w:ascii="Calibri" w:eastAsia="宋体" w:hAnsi="Calibri" w:cs="Times New Roman"/>
          <w:szCs w:val="21"/>
        </w:rPr>
        <w:t>万辆，同比去年增长</w:t>
      </w:r>
      <w:r w:rsidR="00094DBF" w:rsidRPr="001C49CD">
        <w:rPr>
          <w:rFonts w:ascii="Calibri" w:eastAsia="宋体" w:hAnsi="Calibri" w:cs="Times New Roman"/>
          <w:szCs w:val="21"/>
        </w:rPr>
        <w:t>38%</w:t>
      </w:r>
      <w:r w:rsidR="00094DBF" w:rsidRPr="001C49CD">
        <w:rPr>
          <w:rFonts w:ascii="Calibri" w:eastAsia="宋体" w:hAnsi="Calibri" w:cs="Times New Roman"/>
          <w:szCs w:val="21"/>
        </w:rPr>
        <w:t>，较上月</w:t>
      </w:r>
      <w:r w:rsidR="00094DBF">
        <w:rPr>
          <w:rFonts w:ascii="Calibri" w:eastAsia="宋体" w:hAnsi="Calibri" w:cs="Times New Roman"/>
          <w:szCs w:val="21"/>
        </w:rPr>
        <w:t>下降</w:t>
      </w:r>
      <w:r w:rsidR="00094DBF" w:rsidRPr="001C49CD">
        <w:rPr>
          <w:rFonts w:ascii="Calibri" w:eastAsia="宋体" w:hAnsi="Calibri" w:cs="Times New Roman"/>
          <w:szCs w:val="21"/>
        </w:rPr>
        <w:t>2%</w:t>
      </w:r>
      <w:r w:rsidR="00094DBF" w:rsidRPr="001C49CD">
        <w:rPr>
          <w:rFonts w:ascii="Calibri" w:eastAsia="宋体" w:hAnsi="Calibri" w:cs="Times New Roman"/>
          <w:szCs w:val="21"/>
        </w:rPr>
        <w:t>。</w:t>
      </w:r>
    </w:p>
    <w:p w14:paraId="7810EAB0" w14:textId="12BA8757" w:rsidR="004634A9" w:rsidRDefault="00094DBF" w:rsidP="002B003A">
      <w:pPr>
        <w:ind w:firstLineChars="202" w:firstLine="424"/>
        <w:rPr>
          <w:rFonts w:ascii="Calibri" w:eastAsia="宋体" w:hAnsi="Calibri" w:cs="Times New Roman"/>
          <w:szCs w:val="21"/>
        </w:rPr>
      </w:pPr>
      <w:r>
        <w:rPr>
          <w:rFonts w:ascii="Calibri" w:eastAsia="宋体" w:hAnsi="Calibri" w:cs="宋体" w:hint="eastAsia"/>
          <w:szCs w:val="21"/>
        </w:rPr>
        <w:t>8</w:t>
      </w:r>
      <w:r>
        <w:rPr>
          <w:rFonts w:ascii="Calibri" w:eastAsia="宋体" w:hAnsi="Calibri" w:cs="宋体" w:hint="eastAsia"/>
          <w:szCs w:val="21"/>
        </w:rPr>
        <w:t>月个别地区限电和</w:t>
      </w:r>
      <w:r w:rsidRPr="00A60AB0">
        <w:rPr>
          <w:rFonts w:ascii="Calibri" w:eastAsia="宋体" w:hAnsi="Calibri" w:cs="宋体" w:hint="eastAsia"/>
          <w:szCs w:val="21"/>
        </w:rPr>
        <w:t>疫情管控</w:t>
      </w:r>
      <w:r>
        <w:rPr>
          <w:rFonts w:ascii="Calibri" w:eastAsia="宋体" w:hAnsi="Calibri" w:cs="宋体" w:hint="eastAsia"/>
          <w:szCs w:val="21"/>
        </w:rPr>
        <w:t>等</w:t>
      </w:r>
      <w:r w:rsidR="00F32570">
        <w:rPr>
          <w:rFonts w:ascii="Calibri" w:eastAsia="宋体" w:hAnsi="Calibri" w:cs="宋体" w:hint="eastAsia"/>
          <w:szCs w:val="21"/>
        </w:rPr>
        <w:t>因素</w:t>
      </w:r>
      <w:r>
        <w:rPr>
          <w:rFonts w:ascii="Calibri" w:eastAsia="宋体" w:hAnsi="Calibri" w:cs="宋体" w:hint="eastAsia"/>
          <w:szCs w:val="21"/>
        </w:rPr>
        <w:t>影响较大</w:t>
      </w:r>
      <w:r w:rsidRPr="00A60AB0">
        <w:rPr>
          <w:rFonts w:ascii="Calibri" w:eastAsia="宋体" w:hAnsi="Calibri" w:cs="宋体" w:hint="eastAsia"/>
          <w:szCs w:val="21"/>
        </w:rPr>
        <w:t>，</w:t>
      </w:r>
      <w:r>
        <w:rPr>
          <w:rFonts w:ascii="Calibri" w:eastAsia="宋体" w:hAnsi="Calibri" w:cs="宋体" w:hint="eastAsia"/>
          <w:szCs w:val="21"/>
        </w:rPr>
        <w:t>生产暂时偏低</w:t>
      </w:r>
      <w:r w:rsidRPr="00A60AB0">
        <w:rPr>
          <w:rFonts w:ascii="Calibri" w:eastAsia="宋体" w:hAnsi="Calibri" w:cs="宋体" w:hint="eastAsia"/>
          <w:szCs w:val="21"/>
        </w:rPr>
        <w:t>。</w:t>
      </w:r>
      <w:r>
        <w:rPr>
          <w:rFonts w:ascii="Calibri" w:eastAsia="宋体" w:hAnsi="Calibri" w:cs="Times New Roman" w:hint="eastAsia"/>
          <w:szCs w:val="21"/>
        </w:rPr>
        <w:t>虽然有四川等地的严峻旱灾</w:t>
      </w:r>
      <w:r w:rsidR="00D649F7">
        <w:rPr>
          <w:rFonts w:ascii="Calibri" w:eastAsia="宋体" w:hAnsi="Calibri" w:cs="Times New Roman" w:hint="eastAsia"/>
          <w:szCs w:val="21"/>
        </w:rPr>
        <w:t>、</w:t>
      </w:r>
      <w:r>
        <w:rPr>
          <w:rFonts w:ascii="Calibri" w:eastAsia="宋体" w:hAnsi="Calibri" w:cs="Times New Roman" w:hint="eastAsia"/>
          <w:szCs w:val="21"/>
        </w:rPr>
        <w:t>生产缺电的影响</w:t>
      </w:r>
      <w:r w:rsidR="00F32570">
        <w:rPr>
          <w:rFonts w:ascii="Calibri" w:eastAsia="宋体" w:hAnsi="Calibri" w:cs="Times New Roman" w:hint="eastAsia"/>
          <w:szCs w:val="21"/>
        </w:rPr>
        <w:t>，但影响</w:t>
      </w:r>
      <w:r>
        <w:rPr>
          <w:rFonts w:ascii="Calibri" w:eastAsia="宋体" w:hAnsi="Calibri" w:cs="Times New Roman" w:hint="eastAsia"/>
          <w:szCs w:val="21"/>
        </w:rPr>
        <w:t>相对是暂时的、局部的和可控的。随着近日气温降低和降雨等促进，受影响地区的汽车和零部件生产已经在近日全面恢复。</w:t>
      </w:r>
    </w:p>
    <w:p w14:paraId="58BFF01D" w14:textId="77777777" w:rsidR="002B003A" w:rsidRPr="00094DBF" w:rsidRDefault="002B003A" w:rsidP="002B003A">
      <w:pPr>
        <w:ind w:firstLineChars="202" w:firstLine="424"/>
        <w:rPr>
          <w:rFonts w:ascii="Calibri" w:eastAsia="宋体" w:hAnsi="Calibri" w:cs="Times New Roman"/>
          <w:szCs w:val="21"/>
        </w:rPr>
      </w:pPr>
    </w:p>
    <w:p w14:paraId="3C0867AF" w14:textId="28948AA7" w:rsidR="004634A9" w:rsidRPr="002009FE" w:rsidRDefault="007567D0" w:rsidP="004634A9">
      <w:pPr>
        <w:numPr>
          <w:ilvl w:val="0"/>
          <w:numId w:val="2"/>
        </w:numPr>
        <w:outlineLvl w:val="1"/>
        <w:rPr>
          <w:rFonts w:ascii="黑体" w:eastAsia="黑体" w:hAnsi="黑体" w:cs="Times New Roman"/>
          <w:bCs/>
          <w:sz w:val="24"/>
        </w:rPr>
      </w:pPr>
      <w:r w:rsidRPr="007567D0">
        <w:rPr>
          <w:rFonts w:ascii="黑体" w:eastAsia="黑体" w:hAnsi="黑体" w:cs="Times New Roman"/>
          <w:bCs/>
          <w:sz w:val="24"/>
        </w:rPr>
        <w:lastRenderedPageBreak/>
        <w:t>2022年7月中国占世界新能源车份额68%</w:t>
      </w:r>
    </w:p>
    <w:p w14:paraId="71DA69BA" w14:textId="3F4A8C61" w:rsidR="004358BB" w:rsidRPr="004358BB" w:rsidRDefault="004358BB" w:rsidP="00315A68">
      <w:pPr>
        <w:ind w:firstLineChars="202" w:firstLine="424"/>
        <w:rPr>
          <w:rFonts w:asciiTheme="minorEastAsia" w:hAnsiTheme="minorEastAsia" w:cs="黑体"/>
          <w:bCs/>
          <w:szCs w:val="21"/>
        </w:rPr>
      </w:pPr>
      <w:r w:rsidRPr="004358BB">
        <w:rPr>
          <w:rFonts w:asciiTheme="minorEastAsia" w:hAnsiTheme="minorEastAsia" w:cs="黑体"/>
          <w:bCs/>
          <w:szCs w:val="21"/>
        </w:rPr>
        <w:t>2022年世界新能源乘用车走势较强，1-7月达到500</w:t>
      </w:r>
      <w:r w:rsidR="001D7B89">
        <w:rPr>
          <w:rFonts w:asciiTheme="minorEastAsia" w:hAnsiTheme="minorEastAsia" w:cs="黑体"/>
          <w:bCs/>
          <w:szCs w:val="21"/>
        </w:rPr>
        <w:t>万辆</w:t>
      </w:r>
      <w:r w:rsidRPr="004358BB">
        <w:rPr>
          <w:rFonts w:asciiTheme="minorEastAsia" w:hAnsiTheme="minorEastAsia" w:cs="黑体"/>
          <w:bCs/>
          <w:szCs w:val="21"/>
        </w:rPr>
        <w:t>，同比增长70%。其中7月销量83</w:t>
      </w:r>
      <w:r w:rsidR="001D7B89">
        <w:rPr>
          <w:rFonts w:asciiTheme="minorEastAsia" w:hAnsiTheme="minorEastAsia" w:cs="黑体"/>
          <w:bCs/>
          <w:szCs w:val="21"/>
        </w:rPr>
        <w:t>万辆</w:t>
      </w:r>
      <w:r w:rsidRPr="004358BB">
        <w:rPr>
          <w:rFonts w:asciiTheme="minorEastAsia" w:hAnsiTheme="minorEastAsia" w:cs="黑体"/>
          <w:bCs/>
          <w:szCs w:val="21"/>
        </w:rPr>
        <w:t>，同比增长73%。世界新能源汽车中的商用车不足4%，新能源乘用车为主体。2022年1-7月中国新能源乘用车占比世界新能源60%的表现优秀，这主要是中国的新能源需求强，而欧洲的传统车和新能源车产销偏低，因此中国的发展很强。</w:t>
      </w:r>
    </w:p>
    <w:p w14:paraId="631703F2" w14:textId="259AD08C" w:rsidR="004358BB" w:rsidRPr="004358BB" w:rsidRDefault="004358BB" w:rsidP="00315A68">
      <w:pPr>
        <w:ind w:firstLineChars="202" w:firstLine="424"/>
        <w:rPr>
          <w:rFonts w:asciiTheme="minorEastAsia" w:hAnsiTheme="minorEastAsia" w:cs="黑体"/>
          <w:bCs/>
          <w:szCs w:val="21"/>
        </w:rPr>
      </w:pPr>
      <w:r w:rsidRPr="004358BB">
        <w:rPr>
          <w:rFonts w:asciiTheme="minorEastAsia" w:hAnsiTheme="minorEastAsia" w:cs="黑体"/>
          <w:bCs/>
          <w:szCs w:val="21"/>
        </w:rPr>
        <w:t>2022年全年新能源车销量超强表现的原因是市场需求的有效拉动，政策驱动转向市场化。海外疫情影响下的欧美新能源政策支持力度较强，2020年欧洲新能源车表现突出。随后2021年中国占世界新能源车52%，由于欧洲在疫情和俄乌危机下的新能源车市场低迷，2022年的中国的世界地位回归61%高位水平，其中7月中国新能源车在世界</w:t>
      </w:r>
      <w:r w:rsidR="00F32570">
        <w:rPr>
          <w:rFonts w:asciiTheme="minorEastAsia" w:hAnsiTheme="minorEastAsia" w:cs="黑体" w:hint="eastAsia"/>
          <w:bCs/>
          <w:szCs w:val="21"/>
        </w:rPr>
        <w:t>的</w:t>
      </w:r>
      <w:r w:rsidRPr="004358BB">
        <w:rPr>
          <w:rFonts w:asciiTheme="minorEastAsia" w:hAnsiTheme="minorEastAsia" w:cs="黑体"/>
          <w:bCs/>
          <w:szCs w:val="21"/>
        </w:rPr>
        <w:t>占比是67.8%。中国带动世界增量主要是中国新能源车市场转向市场化推动，形成较强的内生增长动力。</w:t>
      </w:r>
    </w:p>
    <w:p w14:paraId="297E8742" w14:textId="04FF5307" w:rsidR="004634A9" w:rsidRPr="002009FE" w:rsidRDefault="004358BB" w:rsidP="00315A68">
      <w:pPr>
        <w:ind w:firstLineChars="202" w:firstLine="424"/>
        <w:rPr>
          <w:rFonts w:asciiTheme="minorEastAsia" w:hAnsiTheme="minorEastAsia" w:cs="黑体"/>
          <w:bCs/>
          <w:szCs w:val="21"/>
        </w:rPr>
      </w:pPr>
      <w:r w:rsidRPr="004358BB">
        <w:rPr>
          <w:rFonts w:asciiTheme="minorEastAsia" w:hAnsiTheme="minorEastAsia" w:cs="黑体" w:hint="eastAsia"/>
          <w:bCs/>
          <w:szCs w:val="21"/>
        </w:rPr>
        <w:t>此处具体分析中特意不包含商用车市场分析，主要是世界新能源的卡车与客车主要销量基本在中国，而且疫情后新能源客车处于萎缩中，虽然增大一点中国份额，但容易误导趋势的分析，意义不大，因此此文第二段开始的分析只包含乘用车。</w:t>
      </w:r>
    </w:p>
    <w:p w14:paraId="7617AAEB" w14:textId="77777777" w:rsidR="004634A9" w:rsidRPr="002009FE" w:rsidRDefault="004634A9" w:rsidP="00315A68">
      <w:pPr>
        <w:ind w:firstLineChars="202" w:firstLine="485"/>
        <w:rPr>
          <w:rFonts w:ascii="黑体" w:eastAsia="黑体" w:hAnsi="黑体" w:cs="黑体"/>
          <w:bCs/>
          <w:sz w:val="24"/>
        </w:rPr>
      </w:pPr>
    </w:p>
    <w:p w14:paraId="0504DF34" w14:textId="5A98ED2D" w:rsidR="004634A9" w:rsidRPr="002009FE" w:rsidRDefault="00315A68" w:rsidP="004634A9">
      <w:pPr>
        <w:numPr>
          <w:ilvl w:val="0"/>
          <w:numId w:val="2"/>
        </w:numPr>
        <w:outlineLvl w:val="1"/>
        <w:rPr>
          <w:rFonts w:ascii="黑体" w:eastAsia="黑体" w:hAnsi="黑体" w:cs="黑体"/>
          <w:bCs/>
          <w:sz w:val="24"/>
        </w:rPr>
      </w:pPr>
      <w:r w:rsidRPr="00315A68">
        <w:rPr>
          <w:rFonts w:ascii="黑体" w:eastAsia="黑体" w:hAnsi="黑体" w:cs="黑体"/>
          <w:bCs/>
          <w:sz w:val="24"/>
        </w:rPr>
        <w:t>2022年7月中国占世界汽车份额37%</w:t>
      </w:r>
    </w:p>
    <w:p w14:paraId="47619A35" w14:textId="18E68CA0" w:rsidR="00315A68" w:rsidRPr="00315A68" w:rsidRDefault="00315A68" w:rsidP="00315A68">
      <w:pPr>
        <w:ind w:firstLineChars="202" w:firstLine="424"/>
        <w:rPr>
          <w:rFonts w:asciiTheme="minorEastAsia" w:hAnsiTheme="minorEastAsia" w:cs="黑体"/>
          <w:bCs/>
          <w:szCs w:val="21"/>
        </w:rPr>
      </w:pPr>
      <w:r w:rsidRPr="00315A68">
        <w:rPr>
          <w:rFonts w:asciiTheme="minorEastAsia" w:hAnsiTheme="minorEastAsia" w:cs="黑体"/>
          <w:bCs/>
          <w:szCs w:val="21"/>
        </w:rPr>
        <w:t>2022年7月的世界汽车销量回升到691</w:t>
      </w:r>
      <w:r w:rsidR="001D7B89">
        <w:rPr>
          <w:rFonts w:asciiTheme="minorEastAsia" w:hAnsiTheme="minorEastAsia" w:cs="黑体"/>
          <w:bCs/>
          <w:szCs w:val="21"/>
        </w:rPr>
        <w:t>万辆</w:t>
      </w:r>
      <w:r w:rsidRPr="00315A68">
        <w:rPr>
          <w:rFonts w:asciiTheme="minorEastAsia" w:hAnsiTheme="minorEastAsia" w:cs="黑体"/>
          <w:bCs/>
          <w:szCs w:val="21"/>
        </w:rPr>
        <w:t>，但较2018年7月的823</w:t>
      </w:r>
      <w:r w:rsidR="001D7B89">
        <w:rPr>
          <w:rFonts w:asciiTheme="minorEastAsia" w:hAnsiTheme="minorEastAsia" w:cs="黑体"/>
          <w:bCs/>
          <w:szCs w:val="21"/>
        </w:rPr>
        <w:t>万辆</w:t>
      </w:r>
      <w:r w:rsidRPr="00315A68">
        <w:rPr>
          <w:rFonts w:asciiTheme="minorEastAsia" w:hAnsiTheme="minorEastAsia" w:cs="黑体"/>
          <w:bCs/>
          <w:szCs w:val="21"/>
        </w:rPr>
        <w:t>下降16%，产销下滑仍较大。2022年1-7月仅有3</w:t>
      </w:r>
      <w:r w:rsidR="00A82A3B">
        <w:rPr>
          <w:rFonts w:asciiTheme="minorEastAsia" w:hAnsiTheme="minorEastAsia" w:cs="黑体"/>
          <w:bCs/>
          <w:szCs w:val="21"/>
        </w:rPr>
        <w:t>,</w:t>
      </w:r>
      <w:r w:rsidRPr="00315A68">
        <w:rPr>
          <w:rFonts w:asciiTheme="minorEastAsia" w:hAnsiTheme="minorEastAsia" w:cs="黑体"/>
          <w:bCs/>
          <w:szCs w:val="21"/>
        </w:rPr>
        <w:t>986</w:t>
      </w:r>
      <w:r w:rsidR="001D7B89">
        <w:rPr>
          <w:rFonts w:asciiTheme="minorEastAsia" w:hAnsiTheme="minorEastAsia" w:cs="黑体"/>
          <w:bCs/>
          <w:szCs w:val="21"/>
        </w:rPr>
        <w:t>万辆</w:t>
      </w:r>
      <w:r w:rsidRPr="00315A68">
        <w:rPr>
          <w:rFonts w:asciiTheme="minorEastAsia" w:hAnsiTheme="minorEastAsia" w:cs="黑体"/>
          <w:bCs/>
          <w:szCs w:val="21"/>
        </w:rPr>
        <w:t>，同比下降6%，仅稍高于2020年销量，也距离近几年的高点水平差距达16%，差距水平较大。由于需求不足和疫情下的供给不足，共同干扰了世界汽车行业的运行。7月中国汽车市场在政策促进下快速回暖，占世界汽车份额37%，1-7月的世界累计份额达到32.2%。</w:t>
      </w:r>
    </w:p>
    <w:p w14:paraId="26F37BAC" w14:textId="39309F62" w:rsidR="004634A9" w:rsidRPr="00315A68" w:rsidRDefault="00315A68" w:rsidP="00315A68">
      <w:pPr>
        <w:ind w:firstLineChars="202" w:firstLine="424"/>
        <w:rPr>
          <w:rFonts w:asciiTheme="minorEastAsia" w:hAnsiTheme="minorEastAsia" w:cs="黑体"/>
          <w:bCs/>
          <w:szCs w:val="21"/>
        </w:rPr>
      </w:pPr>
      <w:r w:rsidRPr="00315A68">
        <w:rPr>
          <w:rFonts w:asciiTheme="minorEastAsia" w:hAnsiTheme="minorEastAsia" w:cs="黑体" w:hint="eastAsia"/>
          <w:bCs/>
          <w:szCs w:val="21"/>
        </w:rPr>
        <w:t>受到世界性疫情的影响，</w:t>
      </w:r>
      <w:r w:rsidRPr="00315A68">
        <w:rPr>
          <w:rFonts w:asciiTheme="minorEastAsia" w:hAnsiTheme="minorEastAsia" w:cs="黑体"/>
          <w:bCs/>
          <w:szCs w:val="21"/>
        </w:rPr>
        <w:t>2020年下半年以来中国车市逐步走出疫情影响，而欧美疫情影响的车市低迷，形成2022年初世界企业市场的复杂局面。2022年年初世界汽车市场继续保持持续低迷</w:t>
      </w:r>
      <w:r w:rsidR="00A82A3B">
        <w:rPr>
          <w:rFonts w:asciiTheme="minorEastAsia" w:hAnsiTheme="minorEastAsia" w:cs="黑体" w:hint="eastAsia"/>
          <w:bCs/>
          <w:szCs w:val="21"/>
        </w:rPr>
        <w:t>状态</w:t>
      </w:r>
      <w:r w:rsidRPr="00315A68">
        <w:rPr>
          <w:rFonts w:asciiTheme="minorEastAsia" w:hAnsiTheme="minorEastAsia" w:cs="黑体"/>
          <w:bCs/>
          <w:szCs w:val="21"/>
        </w:rPr>
        <w:t>，但中国销量</w:t>
      </w:r>
      <w:r w:rsidR="00A82A3B">
        <w:rPr>
          <w:rFonts w:asciiTheme="minorEastAsia" w:hAnsiTheme="minorEastAsia" w:cs="黑体" w:hint="eastAsia"/>
          <w:bCs/>
          <w:szCs w:val="21"/>
        </w:rPr>
        <w:t>在</w:t>
      </w:r>
      <w:r w:rsidRPr="00315A68">
        <w:rPr>
          <w:rFonts w:asciiTheme="minorEastAsia" w:hAnsiTheme="minorEastAsia" w:cs="黑体"/>
          <w:bCs/>
          <w:szCs w:val="21"/>
        </w:rPr>
        <w:t>1-2月春节前后回升较强。虽然国内3-4月低迷，但由于中国控制疫情效果较好，7月中国占世界汽车份额36%，国内车市恢复较快，呈现良好发展的特征。</w:t>
      </w:r>
    </w:p>
    <w:p w14:paraId="65DC4EA6" w14:textId="77777777" w:rsidR="004634A9" w:rsidRPr="002009FE" w:rsidRDefault="004634A9" w:rsidP="004634A9">
      <w:pPr>
        <w:rPr>
          <w:rFonts w:ascii="黑体" w:eastAsia="黑体" w:hAnsi="黑体" w:cs="黑体"/>
          <w:bCs/>
          <w:sz w:val="24"/>
        </w:rPr>
      </w:pPr>
    </w:p>
    <w:p w14:paraId="4FC215FD" w14:textId="329A1688" w:rsidR="004634A9" w:rsidRPr="002009FE" w:rsidRDefault="007567D0" w:rsidP="004634A9">
      <w:pPr>
        <w:numPr>
          <w:ilvl w:val="0"/>
          <w:numId w:val="2"/>
        </w:numPr>
        <w:outlineLvl w:val="1"/>
        <w:rPr>
          <w:rFonts w:ascii="黑体" w:eastAsia="黑体" w:hAnsi="黑体" w:cs="黑体"/>
          <w:bCs/>
          <w:sz w:val="24"/>
        </w:rPr>
      </w:pPr>
      <w:r>
        <w:rPr>
          <w:rFonts w:ascii="黑体" w:eastAsia="黑体" w:hAnsi="黑体" w:cs="黑体" w:hint="eastAsia"/>
          <w:bCs/>
          <w:sz w:val="24"/>
        </w:rPr>
        <w:t>汽车经销模式有顽强的生命力</w:t>
      </w:r>
    </w:p>
    <w:p w14:paraId="752D68C9" w14:textId="5E98E3D4" w:rsidR="00FA1EA8" w:rsidRDefault="00FA1EA8" w:rsidP="00FA1EA8">
      <w:pPr>
        <w:ind w:firstLineChars="202" w:firstLine="424"/>
        <w:rPr>
          <w:rFonts w:asciiTheme="minorEastAsia" w:hAnsiTheme="minorEastAsia" w:cs="黑体"/>
          <w:bCs/>
          <w:szCs w:val="21"/>
        </w:rPr>
      </w:pPr>
      <w:r>
        <w:rPr>
          <w:rFonts w:asciiTheme="minorEastAsia" w:hAnsiTheme="minorEastAsia" w:cs="黑体" w:hint="eastAsia"/>
          <w:bCs/>
          <w:szCs w:val="21"/>
        </w:rPr>
        <w:t>近期</w:t>
      </w:r>
      <w:r w:rsidRPr="00FA1EA8">
        <w:rPr>
          <w:rFonts w:asciiTheme="minorEastAsia" w:hAnsiTheme="minorEastAsia" w:cs="黑体" w:hint="eastAsia"/>
          <w:bCs/>
          <w:szCs w:val="21"/>
        </w:rPr>
        <w:t>市场上</w:t>
      </w:r>
      <w:r w:rsidRPr="00590892">
        <w:rPr>
          <w:rFonts w:asciiTheme="minorEastAsia" w:hAnsiTheme="minorEastAsia" w:cs="黑体" w:hint="eastAsia"/>
          <w:bCs/>
          <w:color w:val="000000" w:themeColor="text1"/>
          <w:szCs w:val="21"/>
        </w:rPr>
        <w:t>出现一些车型降价维权纠纷的特色情况，尤其是以直营模式下的车辆促销降价的纠纷，</w:t>
      </w:r>
      <w:r w:rsidR="007C3179" w:rsidRPr="00590892">
        <w:rPr>
          <w:rFonts w:asciiTheme="minorEastAsia" w:hAnsiTheme="minorEastAsia" w:cs="黑体" w:hint="eastAsia"/>
          <w:bCs/>
          <w:color w:val="000000" w:themeColor="text1"/>
          <w:szCs w:val="21"/>
        </w:rPr>
        <w:t>因为</w:t>
      </w:r>
      <w:r w:rsidRPr="00590892">
        <w:rPr>
          <w:rFonts w:asciiTheme="minorEastAsia" w:hAnsiTheme="minorEastAsia" w:cs="黑体" w:hint="eastAsia"/>
          <w:bCs/>
          <w:color w:val="000000" w:themeColor="text1"/>
          <w:szCs w:val="21"/>
        </w:rPr>
        <w:t>失去经销商体系支撑的</w:t>
      </w:r>
      <w:r w:rsidR="00A61D37">
        <w:rPr>
          <w:rFonts w:asciiTheme="minorEastAsia" w:hAnsiTheme="minorEastAsia" w:cs="黑体" w:hint="eastAsia"/>
          <w:bCs/>
          <w:color w:val="000000" w:themeColor="text1"/>
          <w:szCs w:val="21"/>
        </w:rPr>
        <w:t>厂商</w:t>
      </w:r>
      <w:r w:rsidRPr="00590892">
        <w:rPr>
          <w:rFonts w:asciiTheme="minorEastAsia" w:hAnsiTheme="minorEastAsia" w:cs="黑体" w:hint="eastAsia"/>
          <w:bCs/>
          <w:color w:val="000000" w:themeColor="text1"/>
          <w:szCs w:val="21"/>
        </w:rPr>
        <w:t>相对很被动。直营模式相对比较僵化的价格体系</w:t>
      </w:r>
      <w:r w:rsidR="00D649F7" w:rsidRPr="00590892">
        <w:rPr>
          <w:rFonts w:asciiTheme="minorEastAsia" w:hAnsiTheme="minorEastAsia" w:cs="黑体" w:hint="eastAsia"/>
          <w:bCs/>
          <w:color w:val="000000" w:themeColor="text1"/>
          <w:szCs w:val="21"/>
        </w:rPr>
        <w:t>及</w:t>
      </w:r>
      <w:r w:rsidRPr="00590892">
        <w:rPr>
          <w:rFonts w:asciiTheme="minorEastAsia" w:hAnsiTheme="minorEastAsia" w:cs="黑体" w:hint="eastAsia"/>
          <w:bCs/>
          <w:color w:val="000000" w:themeColor="text1"/>
          <w:szCs w:val="21"/>
        </w:rPr>
        <w:t>促销不灵活的</w:t>
      </w:r>
      <w:r w:rsidR="00590892" w:rsidRPr="00590892">
        <w:rPr>
          <w:rFonts w:asciiTheme="minorEastAsia" w:hAnsiTheme="minorEastAsia" w:cs="黑体" w:hint="eastAsia"/>
          <w:bCs/>
          <w:color w:val="000000" w:themeColor="text1"/>
          <w:szCs w:val="21"/>
        </w:rPr>
        <w:t>问题</w:t>
      </w:r>
      <w:r w:rsidR="007C3179" w:rsidRPr="00590892">
        <w:rPr>
          <w:rFonts w:asciiTheme="minorEastAsia" w:hAnsiTheme="minorEastAsia" w:cs="黑体" w:hint="eastAsia"/>
          <w:bCs/>
          <w:color w:val="000000" w:themeColor="text1"/>
          <w:szCs w:val="21"/>
        </w:rPr>
        <w:t>逐步显现</w:t>
      </w:r>
      <w:r w:rsidRPr="00590892">
        <w:rPr>
          <w:rFonts w:asciiTheme="minorEastAsia" w:hAnsiTheme="minorEastAsia" w:cs="黑体" w:hint="eastAsia"/>
          <w:bCs/>
          <w:color w:val="000000" w:themeColor="text1"/>
          <w:szCs w:val="21"/>
        </w:rPr>
        <w:t>。</w:t>
      </w:r>
    </w:p>
    <w:p w14:paraId="63D26306" w14:textId="195F3D4F" w:rsidR="004634A9" w:rsidRPr="00FA1EA8" w:rsidRDefault="00FA1EA8" w:rsidP="00FA1EA8">
      <w:pPr>
        <w:ind w:firstLineChars="202" w:firstLine="424"/>
        <w:rPr>
          <w:rFonts w:asciiTheme="minorEastAsia" w:hAnsiTheme="minorEastAsia" w:cs="黑体"/>
          <w:bCs/>
          <w:szCs w:val="21"/>
        </w:rPr>
      </w:pPr>
      <w:r w:rsidRPr="00FA1EA8">
        <w:rPr>
          <w:rFonts w:asciiTheme="minorEastAsia" w:hAnsiTheme="minorEastAsia" w:cs="黑体" w:hint="eastAsia"/>
          <w:bCs/>
          <w:szCs w:val="21"/>
        </w:rPr>
        <w:t>作为经销模式，</w:t>
      </w:r>
      <w:r>
        <w:rPr>
          <w:rFonts w:asciiTheme="minorEastAsia" w:hAnsiTheme="minorEastAsia" w:cs="黑体" w:hint="eastAsia"/>
          <w:bCs/>
          <w:szCs w:val="21"/>
        </w:rPr>
        <w:t>市场零售</w:t>
      </w:r>
      <w:r w:rsidRPr="00FA1EA8">
        <w:rPr>
          <w:rFonts w:asciiTheme="minorEastAsia" w:hAnsiTheme="minorEastAsia" w:cs="黑体" w:hint="eastAsia"/>
          <w:bCs/>
          <w:szCs w:val="21"/>
        </w:rPr>
        <w:t>价格是由经销商自主确定的，与</w:t>
      </w:r>
      <w:r w:rsidR="00A61D37">
        <w:rPr>
          <w:rFonts w:asciiTheme="minorEastAsia" w:hAnsiTheme="minorEastAsia" w:cs="黑体" w:hint="eastAsia"/>
          <w:bCs/>
          <w:szCs w:val="21"/>
        </w:rPr>
        <w:t>厂商</w:t>
      </w:r>
      <w:r w:rsidRPr="00FA1EA8">
        <w:rPr>
          <w:rFonts w:asciiTheme="minorEastAsia" w:hAnsiTheme="minorEastAsia" w:cs="黑体" w:hint="eastAsia"/>
          <w:bCs/>
          <w:szCs w:val="21"/>
        </w:rPr>
        <w:t>无关</w:t>
      </w:r>
      <w:r>
        <w:rPr>
          <w:rFonts w:asciiTheme="minorEastAsia" w:hAnsiTheme="minorEastAsia" w:cs="黑体" w:hint="eastAsia"/>
          <w:bCs/>
          <w:szCs w:val="21"/>
        </w:rPr>
        <w:t>。</w:t>
      </w:r>
      <w:r w:rsidRPr="00FA1EA8">
        <w:rPr>
          <w:rFonts w:asciiTheme="minorEastAsia" w:hAnsiTheme="minorEastAsia" w:cs="黑体" w:hint="eastAsia"/>
          <w:bCs/>
          <w:szCs w:val="21"/>
        </w:rPr>
        <w:t>因此</w:t>
      </w:r>
      <w:r>
        <w:rPr>
          <w:rFonts w:asciiTheme="minorEastAsia" w:hAnsiTheme="minorEastAsia" w:cs="黑体" w:hint="eastAsia"/>
          <w:bCs/>
          <w:szCs w:val="21"/>
        </w:rPr>
        <w:t>车型市场</w:t>
      </w:r>
      <w:r w:rsidRPr="00FA1EA8">
        <w:rPr>
          <w:rFonts w:asciiTheme="minorEastAsia" w:hAnsiTheme="minorEastAsia" w:cs="黑体" w:hint="eastAsia"/>
          <w:bCs/>
          <w:szCs w:val="21"/>
        </w:rPr>
        <w:t>价格有随市场供需灵活调整的空间，这样也形成价格</w:t>
      </w:r>
      <w:r>
        <w:rPr>
          <w:rFonts w:asciiTheme="minorEastAsia" w:hAnsiTheme="minorEastAsia" w:cs="黑体" w:hint="eastAsia"/>
          <w:bCs/>
          <w:szCs w:val="21"/>
        </w:rPr>
        <w:t>被</w:t>
      </w:r>
      <w:r w:rsidRPr="00FA1EA8">
        <w:rPr>
          <w:rFonts w:asciiTheme="minorEastAsia" w:hAnsiTheme="minorEastAsia" w:cs="黑体" w:hint="eastAsia"/>
          <w:bCs/>
          <w:szCs w:val="21"/>
        </w:rPr>
        <w:t>双方可以接受的</w:t>
      </w:r>
      <w:r>
        <w:rPr>
          <w:rFonts w:asciiTheme="minorEastAsia" w:hAnsiTheme="minorEastAsia" w:cs="黑体" w:hint="eastAsia"/>
          <w:bCs/>
          <w:szCs w:val="21"/>
        </w:rPr>
        <w:t>合同锁定</w:t>
      </w:r>
      <w:r w:rsidRPr="00FA1EA8">
        <w:rPr>
          <w:rFonts w:asciiTheme="minorEastAsia" w:hAnsiTheme="minorEastAsia" w:cs="黑体" w:hint="eastAsia"/>
          <w:bCs/>
          <w:szCs w:val="21"/>
        </w:rPr>
        <w:t>特征，不会形成太大的价格纠纷</w:t>
      </w:r>
      <w:r>
        <w:rPr>
          <w:rFonts w:asciiTheme="minorEastAsia" w:hAnsiTheme="minorEastAsia" w:cs="黑体" w:hint="eastAsia"/>
          <w:bCs/>
          <w:szCs w:val="21"/>
        </w:rPr>
        <w:t>。</w:t>
      </w:r>
      <w:r w:rsidRPr="00FA1EA8">
        <w:rPr>
          <w:rFonts w:asciiTheme="minorEastAsia" w:hAnsiTheme="minorEastAsia" w:cs="黑体" w:hint="eastAsia"/>
          <w:bCs/>
          <w:szCs w:val="21"/>
        </w:rPr>
        <w:t>而在直营模式下，由于全国的价格相对是统一的，所以各地供需</w:t>
      </w:r>
      <w:r>
        <w:rPr>
          <w:rFonts w:asciiTheme="minorEastAsia" w:hAnsiTheme="minorEastAsia" w:cs="黑体" w:hint="eastAsia"/>
          <w:bCs/>
          <w:szCs w:val="21"/>
        </w:rPr>
        <w:t>有差异</w:t>
      </w:r>
      <w:r w:rsidRPr="00FA1EA8">
        <w:rPr>
          <w:rFonts w:asciiTheme="minorEastAsia" w:hAnsiTheme="minorEastAsia" w:cs="黑体" w:hint="eastAsia"/>
          <w:bCs/>
          <w:szCs w:val="21"/>
        </w:rPr>
        <w:t>，而消费者</w:t>
      </w:r>
      <w:r>
        <w:rPr>
          <w:rFonts w:asciiTheme="minorEastAsia" w:hAnsiTheme="minorEastAsia" w:cs="黑体" w:hint="eastAsia"/>
          <w:bCs/>
          <w:szCs w:val="21"/>
        </w:rPr>
        <w:t>对价格敏感</w:t>
      </w:r>
      <w:r w:rsidRPr="00FA1EA8">
        <w:rPr>
          <w:rFonts w:asciiTheme="minorEastAsia" w:hAnsiTheme="minorEastAsia" w:cs="黑体" w:hint="eastAsia"/>
          <w:bCs/>
          <w:szCs w:val="21"/>
        </w:rPr>
        <w:t>，</w:t>
      </w:r>
      <w:r>
        <w:rPr>
          <w:rFonts w:asciiTheme="minorEastAsia" w:hAnsiTheme="minorEastAsia" w:cs="黑体" w:hint="eastAsia"/>
          <w:bCs/>
          <w:szCs w:val="21"/>
        </w:rPr>
        <w:t>但</w:t>
      </w:r>
      <w:r w:rsidR="00A61D37">
        <w:rPr>
          <w:rFonts w:asciiTheme="minorEastAsia" w:hAnsiTheme="minorEastAsia" w:cs="黑体" w:hint="eastAsia"/>
          <w:bCs/>
          <w:szCs w:val="21"/>
        </w:rPr>
        <w:t>厂商</w:t>
      </w:r>
      <w:r w:rsidRPr="00FA1EA8">
        <w:rPr>
          <w:rFonts w:asciiTheme="minorEastAsia" w:hAnsiTheme="minorEastAsia" w:cs="黑体" w:hint="eastAsia"/>
          <w:bCs/>
          <w:szCs w:val="21"/>
        </w:rPr>
        <w:t>价格的调整比较刚性，</w:t>
      </w:r>
      <w:r>
        <w:rPr>
          <w:rFonts w:asciiTheme="minorEastAsia" w:hAnsiTheme="minorEastAsia" w:cs="黑体" w:hint="eastAsia"/>
          <w:bCs/>
          <w:szCs w:val="21"/>
        </w:rPr>
        <w:t>使</w:t>
      </w:r>
      <w:r w:rsidR="00A61D37">
        <w:rPr>
          <w:rFonts w:asciiTheme="minorEastAsia" w:hAnsiTheme="minorEastAsia" w:cs="黑体" w:hint="eastAsia"/>
          <w:bCs/>
          <w:szCs w:val="21"/>
        </w:rPr>
        <w:t>厂商</w:t>
      </w:r>
      <w:r w:rsidRPr="00FA1EA8">
        <w:rPr>
          <w:rFonts w:asciiTheme="minorEastAsia" w:hAnsiTheme="minorEastAsia" w:cs="黑体" w:hint="eastAsia"/>
          <w:bCs/>
          <w:szCs w:val="21"/>
        </w:rPr>
        <w:t>很被动。</w:t>
      </w:r>
    </w:p>
    <w:p w14:paraId="7E644E8B" w14:textId="51A78A5C" w:rsidR="00FA1EA8" w:rsidRDefault="00FA1EA8" w:rsidP="00FA1EA8">
      <w:pPr>
        <w:ind w:firstLineChars="202" w:firstLine="424"/>
        <w:rPr>
          <w:rFonts w:asciiTheme="minorEastAsia" w:hAnsiTheme="minorEastAsia" w:cs="黑体"/>
          <w:bCs/>
          <w:szCs w:val="21"/>
        </w:rPr>
      </w:pPr>
      <w:r>
        <w:rPr>
          <w:rFonts w:asciiTheme="minorEastAsia" w:hAnsiTheme="minorEastAsia" w:cs="黑体" w:hint="eastAsia"/>
          <w:bCs/>
          <w:szCs w:val="21"/>
        </w:rPr>
        <w:t>经销模式卖车不挣钱，实际是降低</w:t>
      </w:r>
      <w:r w:rsidR="00A61D37">
        <w:rPr>
          <w:rFonts w:asciiTheme="minorEastAsia" w:hAnsiTheme="minorEastAsia" w:cs="黑体" w:hint="eastAsia"/>
          <w:bCs/>
          <w:szCs w:val="21"/>
        </w:rPr>
        <w:t>厂商</w:t>
      </w:r>
      <w:r>
        <w:rPr>
          <w:rFonts w:asciiTheme="minorEastAsia" w:hAnsiTheme="minorEastAsia" w:cs="黑体" w:hint="eastAsia"/>
          <w:bCs/>
          <w:szCs w:val="21"/>
        </w:rPr>
        <w:t>成本。</w:t>
      </w:r>
      <w:r w:rsidRPr="00FA1EA8">
        <w:rPr>
          <w:rFonts w:asciiTheme="minorEastAsia" w:hAnsiTheme="minorEastAsia" w:cs="黑体" w:hint="eastAsia"/>
          <w:bCs/>
          <w:szCs w:val="21"/>
        </w:rPr>
        <w:t>在经销模式下，经销商实际上来说在销售车的环节并没有挣到太多的毛利，而是以新车衍生的服务挣来更多的服务</w:t>
      </w:r>
      <w:r w:rsidR="00A82A3B">
        <w:rPr>
          <w:rFonts w:asciiTheme="minorEastAsia" w:hAnsiTheme="minorEastAsia" w:cs="黑体" w:hint="eastAsia"/>
          <w:bCs/>
          <w:szCs w:val="21"/>
        </w:rPr>
        <w:t>费</w:t>
      </w:r>
      <w:r w:rsidRPr="00FA1EA8">
        <w:rPr>
          <w:rFonts w:asciiTheme="minorEastAsia" w:hAnsiTheme="minorEastAsia" w:cs="黑体" w:hint="eastAsia"/>
          <w:bCs/>
          <w:szCs w:val="21"/>
        </w:rPr>
        <w:t>，获得更多的一个衍生利润</w:t>
      </w:r>
      <w:r w:rsidR="00D649F7">
        <w:rPr>
          <w:rFonts w:asciiTheme="minorEastAsia" w:hAnsiTheme="minorEastAsia" w:cs="黑体" w:hint="eastAsia"/>
          <w:bCs/>
          <w:szCs w:val="21"/>
        </w:rPr>
        <w:t>，</w:t>
      </w:r>
      <w:r>
        <w:rPr>
          <w:rFonts w:asciiTheme="minorEastAsia" w:hAnsiTheme="minorEastAsia" w:cs="黑体" w:hint="eastAsia"/>
          <w:bCs/>
          <w:szCs w:val="21"/>
        </w:rPr>
        <w:t>一般是</w:t>
      </w:r>
      <w:r w:rsidRPr="00FA1EA8">
        <w:rPr>
          <w:rFonts w:asciiTheme="minorEastAsia" w:hAnsiTheme="minorEastAsia" w:cs="黑体" w:hint="eastAsia"/>
          <w:bCs/>
          <w:szCs w:val="21"/>
        </w:rPr>
        <w:t>通过</w:t>
      </w:r>
      <w:r>
        <w:rPr>
          <w:rFonts w:asciiTheme="minorEastAsia" w:hAnsiTheme="minorEastAsia" w:cs="黑体" w:hint="eastAsia"/>
          <w:bCs/>
          <w:szCs w:val="21"/>
        </w:rPr>
        <w:t>新车</w:t>
      </w:r>
      <w:r w:rsidRPr="00FA1EA8">
        <w:rPr>
          <w:rFonts w:asciiTheme="minorEastAsia" w:hAnsiTheme="minorEastAsia" w:cs="黑体" w:hint="eastAsia"/>
          <w:bCs/>
          <w:szCs w:val="21"/>
        </w:rPr>
        <w:t>金融保险以及置换二手车等各方面。尤其是在二手车</w:t>
      </w:r>
      <w:r>
        <w:rPr>
          <w:rFonts w:asciiTheme="minorEastAsia" w:hAnsiTheme="minorEastAsia" w:cs="黑体" w:hint="eastAsia"/>
          <w:bCs/>
          <w:szCs w:val="21"/>
        </w:rPr>
        <w:t>置换和二次品牌销售</w:t>
      </w:r>
      <w:r w:rsidR="00D649F7">
        <w:rPr>
          <w:rFonts w:asciiTheme="minorEastAsia" w:hAnsiTheme="minorEastAsia" w:cs="黑体" w:hint="eastAsia"/>
          <w:bCs/>
          <w:szCs w:val="21"/>
        </w:rPr>
        <w:t>、</w:t>
      </w:r>
      <w:r w:rsidRPr="00FA1EA8">
        <w:rPr>
          <w:rFonts w:asciiTheme="minorEastAsia" w:hAnsiTheme="minorEastAsia" w:cs="黑体" w:hint="eastAsia"/>
          <w:bCs/>
          <w:szCs w:val="21"/>
        </w:rPr>
        <w:t>汽车金融以及售后等方面，实际上来说是产业链利润的所在。</w:t>
      </w:r>
    </w:p>
    <w:p w14:paraId="6B86209D" w14:textId="33ADE3DE" w:rsidR="004634A9" w:rsidRDefault="00FA1EA8" w:rsidP="00FA1EA8">
      <w:pPr>
        <w:ind w:firstLineChars="202" w:firstLine="424"/>
        <w:rPr>
          <w:rFonts w:asciiTheme="minorEastAsia" w:hAnsiTheme="minorEastAsia" w:cs="黑体"/>
          <w:bCs/>
          <w:szCs w:val="21"/>
        </w:rPr>
      </w:pPr>
      <w:r>
        <w:rPr>
          <w:rFonts w:asciiTheme="minorEastAsia" w:hAnsiTheme="minorEastAsia" w:cs="黑体" w:hint="eastAsia"/>
          <w:bCs/>
          <w:szCs w:val="21"/>
        </w:rPr>
        <w:t>如果经销商</w:t>
      </w:r>
      <w:r w:rsidRPr="00FA1EA8">
        <w:rPr>
          <w:rFonts w:asciiTheme="minorEastAsia" w:hAnsiTheme="minorEastAsia" w:cs="黑体" w:hint="eastAsia"/>
          <w:bCs/>
          <w:szCs w:val="21"/>
        </w:rPr>
        <w:t>没有卖新车，就</w:t>
      </w:r>
      <w:r>
        <w:rPr>
          <w:rFonts w:asciiTheme="minorEastAsia" w:hAnsiTheme="minorEastAsia" w:cs="黑体" w:hint="eastAsia"/>
          <w:bCs/>
          <w:szCs w:val="21"/>
        </w:rPr>
        <w:t>很难有</w:t>
      </w:r>
      <w:r w:rsidRPr="00FA1EA8">
        <w:rPr>
          <w:rFonts w:asciiTheme="minorEastAsia" w:hAnsiTheme="minorEastAsia" w:cs="黑体" w:hint="eastAsia"/>
          <w:bCs/>
          <w:szCs w:val="21"/>
        </w:rPr>
        <w:t>这些</w:t>
      </w:r>
      <w:r>
        <w:rPr>
          <w:rFonts w:asciiTheme="minorEastAsia" w:hAnsiTheme="minorEastAsia" w:cs="黑体" w:hint="eastAsia"/>
          <w:bCs/>
          <w:szCs w:val="21"/>
        </w:rPr>
        <w:t>衍生</w:t>
      </w:r>
      <w:r w:rsidRPr="00FA1EA8">
        <w:rPr>
          <w:rFonts w:asciiTheme="minorEastAsia" w:hAnsiTheme="minorEastAsia" w:cs="黑体" w:hint="eastAsia"/>
          <w:bCs/>
          <w:szCs w:val="21"/>
        </w:rPr>
        <w:t>的利润，而随着电动车的发展，整个</w:t>
      </w:r>
      <w:r w:rsidR="007C3179">
        <w:rPr>
          <w:rFonts w:asciiTheme="minorEastAsia" w:hAnsiTheme="minorEastAsia" w:cs="黑体" w:hint="eastAsia"/>
          <w:bCs/>
          <w:szCs w:val="21"/>
        </w:rPr>
        <w:t>销售服务</w:t>
      </w:r>
      <w:r w:rsidRPr="00FA1EA8">
        <w:rPr>
          <w:rFonts w:asciiTheme="minorEastAsia" w:hAnsiTheme="minorEastAsia" w:cs="黑体" w:hint="eastAsia"/>
          <w:bCs/>
          <w:szCs w:val="21"/>
        </w:rPr>
        <w:t>利润链条也应该重新的建立，尤其在二手车和车辆维修方面还是有一定利润的</w:t>
      </w:r>
      <w:r w:rsidR="007C3179">
        <w:rPr>
          <w:rFonts w:asciiTheme="minorEastAsia" w:hAnsiTheme="minorEastAsia" w:cs="黑体" w:hint="eastAsia"/>
          <w:bCs/>
          <w:szCs w:val="21"/>
        </w:rPr>
        <w:t>。</w:t>
      </w:r>
      <w:r w:rsidRPr="00FA1EA8">
        <w:rPr>
          <w:rFonts w:asciiTheme="minorEastAsia" w:hAnsiTheme="minorEastAsia" w:cs="黑体" w:hint="eastAsia"/>
          <w:bCs/>
          <w:szCs w:val="21"/>
        </w:rPr>
        <w:t>所以汽车经销模式带来的汽车经销商的业务多元化</w:t>
      </w:r>
      <w:r w:rsidR="00D649F7">
        <w:rPr>
          <w:rFonts w:asciiTheme="minorEastAsia" w:hAnsiTheme="minorEastAsia" w:cs="黑体" w:hint="eastAsia"/>
          <w:bCs/>
          <w:szCs w:val="21"/>
        </w:rPr>
        <w:t>、</w:t>
      </w:r>
      <w:r w:rsidRPr="00FA1EA8">
        <w:rPr>
          <w:rFonts w:asciiTheme="minorEastAsia" w:hAnsiTheme="minorEastAsia" w:cs="黑体" w:hint="eastAsia"/>
          <w:bCs/>
          <w:szCs w:val="21"/>
        </w:rPr>
        <w:t>盈利多元化，对</w:t>
      </w:r>
      <w:r w:rsidR="007C3179">
        <w:rPr>
          <w:rFonts w:asciiTheme="minorEastAsia" w:hAnsiTheme="minorEastAsia" w:cs="黑体" w:hint="eastAsia"/>
          <w:bCs/>
          <w:szCs w:val="21"/>
        </w:rPr>
        <w:t>降低</w:t>
      </w:r>
      <w:r w:rsidR="00A61D37">
        <w:rPr>
          <w:rFonts w:asciiTheme="minorEastAsia" w:hAnsiTheme="minorEastAsia" w:cs="黑体" w:hint="eastAsia"/>
          <w:bCs/>
          <w:szCs w:val="21"/>
        </w:rPr>
        <w:t>厂商</w:t>
      </w:r>
      <w:r w:rsidR="007C3179">
        <w:rPr>
          <w:rFonts w:asciiTheme="minorEastAsia" w:hAnsiTheme="minorEastAsia" w:cs="黑体" w:hint="eastAsia"/>
          <w:bCs/>
          <w:szCs w:val="21"/>
        </w:rPr>
        <w:t>成本、提升抗风险能力，实现整车为王的控制销售和售后及二手车服务等</w:t>
      </w:r>
      <w:r w:rsidRPr="00FA1EA8">
        <w:rPr>
          <w:rFonts w:asciiTheme="minorEastAsia" w:hAnsiTheme="minorEastAsia" w:cs="黑体" w:hint="eastAsia"/>
          <w:bCs/>
          <w:szCs w:val="21"/>
        </w:rPr>
        <w:t>整</w:t>
      </w:r>
      <w:r w:rsidR="007C3179">
        <w:rPr>
          <w:rFonts w:asciiTheme="minorEastAsia" w:hAnsiTheme="minorEastAsia" w:cs="黑体" w:hint="eastAsia"/>
          <w:bCs/>
          <w:szCs w:val="21"/>
        </w:rPr>
        <w:t>体</w:t>
      </w:r>
      <w:r w:rsidRPr="00FA1EA8">
        <w:rPr>
          <w:rFonts w:asciiTheme="minorEastAsia" w:hAnsiTheme="minorEastAsia" w:cs="黑体" w:hint="eastAsia"/>
          <w:bCs/>
          <w:szCs w:val="21"/>
        </w:rPr>
        <w:t>经销体系稳定有巨大意义。</w:t>
      </w:r>
    </w:p>
    <w:p w14:paraId="03882ABA" w14:textId="702E33C2" w:rsidR="004634A9" w:rsidRDefault="004634A9" w:rsidP="004634A9">
      <w:pPr>
        <w:rPr>
          <w:rFonts w:asciiTheme="minorEastAsia" w:hAnsiTheme="minorEastAsia" w:cs="黑体"/>
          <w:bCs/>
          <w:szCs w:val="21"/>
        </w:rPr>
      </w:pPr>
    </w:p>
    <w:p w14:paraId="37849423" w14:textId="77777777" w:rsidR="005B1EB3" w:rsidRPr="00066AF4" w:rsidRDefault="005B1EB3" w:rsidP="004634A9">
      <w:pPr>
        <w:rPr>
          <w:rFonts w:asciiTheme="minorEastAsia" w:hAnsiTheme="minorEastAsia" w:cs="黑体"/>
          <w:bCs/>
          <w:szCs w:val="21"/>
        </w:rPr>
      </w:pPr>
    </w:p>
    <w:p w14:paraId="19DBDA4B" w14:textId="152DA83B" w:rsidR="004634A9" w:rsidRPr="009B3655" w:rsidRDefault="004634A9" w:rsidP="009B3655">
      <w:pPr>
        <w:pStyle w:val="1"/>
        <w:numPr>
          <w:ilvl w:val="0"/>
          <w:numId w:val="1"/>
        </w:numPr>
        <w:ind w:left="284" w:firstLineChars="0"/>
        <w:outlineLvl w:val="0"/>
        <w:rPr>
          <w:rFonts w:cs="宋体"/>
          <w:b/>
          <w:bCs/>
          <w:sz w:val="32"/>
          <w:szCs w:val="32"/>
        </w:rPr>
      </w:pPr>
      <w:r w:rsidRPr="009B3655">
        <w:rPr>
          <w:rFonts w:cs="宋体" w:hint="eastAsia"/>
          <w:b/>
          <w:bCs/>
          <w:sz w:val="32"/>
          <w:szCs w:val="32"/>
        </w:rPr>
        <w:lastRenderedPageBreak/>
        <w:t>本周上市新车</w:t>
      </w:r>
    </w:p>
    <w:p w14:paraId="00D2E5C8" w14:textId="77777777" w:rsidR="00D266FD" w:rsidRPr="00543295" w:rsidRDefault="00D266FD" w:rsidP="004634A9">
      <w:pPr>
        <w:pStyle w:val="a8"/>
        <w:numPr>
          <w:ilvl w:val="0"/>
          <w:numId w:val="6"/>
        </w:numPr>
        <w:ind w:firstLineChars="0"/>
        <w:outlineLvl w:val="1"/>
        <w:rPr>
          <w:b/>
          <w:sz w:val="24"/>
        </w:rPr>
      </w:pPr>
      <w:r w:rsidRPr="00543295">
        <w:rPr>
          <w:b/>
          <w:sz w:val="24"/>
        </w:rPr>
        <w:t>广汽本田ZR-V致在</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266FD" w:rsidRPr="0057427E" w14:paraId="63C80AAD" w14:textId="77777777" w:rsidTr="00A6207D">
        <w:trPr>
          <w:tblCellSpacing w:w="15" w:type="dxa"/>
        </w:trPr>
        <w:tc>
          <w:tcPr>
            <w:tcW w:w="0" w:type="auto"/>
            <w:tcBorders>
              <w:top w:val="nil"/>
              <w:left w:val="nil"/>
              <w:bottom w:val="nil"/>
              <w:right w:val="nil"/>
            </w:tcBorders>
            <w:hideMark/>
          </w:tcPr>
          <w:p w14:paraId="35C5D7AA" w14:textId="77777777" w:rsidR="00D266FD" w:rsidRPr="0057427E" w:rsidRDefault="00D266FD" w:rsidP="00A6207D">
            <w:pPr>
              <w:widowControl/>
              <w:jc w:val="left"/>
              <w:rPr>
                <w:rFonts w:ascii="宋体" w:eastAsia="宋体" w:hAnsi="宋体" w:cs="宋体"/>
                <w:kern w:val="0"/>
                <w:sz w:val="24"/>
              </w:rPr>
            </w:pPr>
          </w:p>
        </w:tc>
        <w:tc>
          <w:tcPr>
            <w:tcW w:w="0" w:type="auto"/>
            <w:tcBorders>
              <w:top w:val="nil"/>
              <w:left w:val="nil"/>
              <w:bottom w:val="nil"/>
              <w:right w:val="nil"/>
            </w:tcBorders>
            <w:hideMark/>
          </w:tcPr>
          <w:p w14:paraId="01EF5C78" w14:textId="77777777" w:rsidR="00D266FD" w:rsidRPr="0057427E" w:rsidRDefault="00D266FD" w:rsidP="00A6207D">
            <w:pPr>
              <w:widowControl/>
              <w:jc w:val="left"/>
              <w:rPr>
                <w:rFonts w:ascii="微软雅黑" w:eastAsia="微软雅黑" w:hAnsi="微软雅黑" w:cs="宋体"/>
                <w:color w:val="000000"/>
                <w:kern w:val="0"/>
                <w:sz w:val="27"/>
                <w:szCs w:val="27"/>
              </w:rPr>
            </w:pPr>
            <w:r w:rsidRPr="0057427E">
              <w:rPr>
                <w:rFonts w:ascii="微软雅黑" w:eastAsia="微软雅黑" w:hAnsi="微软雅黑" w:cs="宋体"/>
                <w:noProof/>
                <w:color w:val="000000"/>
                <w:kern w:val="0"/>
                <w:sz w:val="27"/>
                <w:szCs w:val="27"/>
              </w:rPr>
              <w:drawing>
                <wp:inline distT="0" distB="0" distL="0" distR="0" wp14:anchorId="55A21F0D" wp14:editId="507566E2">
                  <wp:extent cx="1800000" cy="926627"/>
                  <wp:effectExtent l="0" t="0" r="0" b="6985"/>
                  <wp:docPr id="26" name="图片 26" descr="http://58.246.65.10:8231/UploadFile/2022083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831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26627"/>
                          </a:xfrm>
                          <a:prstGeom prst="rect">
                            <a:avLst/>
                          </a:prstGeom>
                          <a:noFill/>
                          <a:ln>
                            <a:noFill/>
                          </a:ln>
                        </pic:spPr>
                      </pic:pic>
                    </a:graphicData>
                  </a:graphic>
                </wp:inline>
              </w:drawing>
            </w:r>
          </w:p>
        </w:tc>
        <w:tc>
          <w:tcPr>
            <w:tcW w:w="0" w:type="auto"/>
            <w:tcBorders>
              <w:top w:val="nil"/>
              <w:left w:val="nil"/>
              <w:bottom w:val="nil"/>
              <w:right w:val="nil"/>
            </w:tcBorders>
            <w:hideMark/>
          </w:tcPr>
          <w:p w14:paraId="56BB2004" w14:textId="77777777" w:rsidR="00D266FD" w:rsidRPr="0057427E" w:rsidRDefault="00D266FD" w:rsidP="00A6207D">
            <w:pPr>
              <w:widowControl/>
              <w:jc w:val="left"/>
              <w:rPr>
                <w:rFonts w:ascii="微软雅黑" w:eastAsia="微软雅黑" w:hAnsi="微软雅黑" w:cs="宋体"/>
                <w:color w:val="000000"/>
                <w:kern w:val="0"/>
                <w:sz w:val="27"/>
                <w:szCs w:val="27"/>
              </w:rPr>
            </w:pPr>
          </w:p>
        </w:tc>
      </w:tr>
    </w:tbl>
    <w:p w14:paraId="0C4E7BCC" w14:textId="77777777" w:rsidR="00D266FD" w:rsidRDefault="00D266FD" w:rsidP="004634A9">
      <w:r>
        <w:t>8月30日，广汽本田ZR-V致在上市，新车共推3款，售价区间为15.99万-19.59万元。</w:t>
      </w:r>
    </w:p>
    <w:p w14:paraId="39EFF8A2" w14:textId="77777777" w:rsidR="00D266FD" w:rsidRDefault="00D266FD" w:rsidP="004634A9">
      <w:r>
        <w:rPr>
          <w:rFonts w:hint="eastAsia"/>
        </w:rPr>
        <w:t>外观方面，新车采用六边形前格栅、蜂窝状中网。</w:t>
      </w:r>
    </w:p>
    <w:p w14:paraId="4622292E" w14:textId="77777777" w:rsidR="00D266FD" w:rsidRDefault="00D266FD" w:rsidP="004634A9">
      <w:r>
        <w:rPr>
          <w:rFonts w:hint="eastAsia"/>
        </w:rPr>
        <w:t>内饰方面，新车采用</w:t>
      </w:r>
      <w:r>
        <w:t>10.1英寸悬浮式多媒体触控屏、贯穿式出风口。</w:t>
      </w:r>
    </w:p>
    <w:p w14:paraId="2792AABF" w14:textId="77777777" w:rsidR="00D266FD" w:rsidRDefault="00D266FD" w:rsidP="004634A9">
      <w:r>
        <w:rPr>
          <w:rFonts w:hint="eastAsia"/>
        </w:rPr>
        <w:t>配置方面，新车配备</w:t>
      </w:r>
      <w:r>
        <w:t>HondaCONNECT3.0智导互联车机系统、BSI盲点监测系统等。</w:t>
      </w:r>
    </w:p>
    <w:p w14:paraId="40AD1D7B" w14:textId="77777777" w:rsidR="00D266FD" w:rsidRDefault="00D266FD" w:rsidP="004634A9">
      <w:r>
        <w:rPr>
          <w:rFonts w:hint="eastAsia"/>
        </w:rPr>
        <w:t>动力方面，新车搭载</w:t>
      </w:r>
      <w:r>
        <w:t>1.5T发动机，匹配CVT变速箱。</w:t>
      </w:r>
    </w:p>
    <w:p w14:paraId="4C50C516" w14:textId="7B7E16C2" w:rsidR="00D266FD" w:rsidRDefault="00D266FD" w:rsidP="004634A9">
      <w:pPr>
        <w:rPr>
          <w:rFonts w:cs="宋体"/>
          <w:b/>
          <w:bCs/>
          <w:i/>
          <w:iCs/>
        </w:rPr>
      </w:pPr>
    </w:p>
    <w:p w14:paraId="551D730D" w14:textId="77777777" w:rsidR="00D266FD" w:rsidRPr="00543295" w:rsidRDefault="00D266FD" w:rsidP="004634A9">
      <w:pPr>
        <w:pStyle w:val="a8"/>
        <w:numPr>
          <w:ilvl w:val="0"/>
          <w:numId w:val="6"/>
        </w:numPr>
        <w:ind w:firstLineChars="0"/>
        <w:outlineLvl w:val="1"/>
        <w:rPr>
          <w:b/>
          <w:sz w:val="24"/>
        </w:rPr>
      </w:pPr>
      <w:r w:rsidRPr="00543295">
        <w:rPr>
          <w:b/>
          <w:sz w:val="24"/>
        </w:rPr>
        <w:t>天际ME5周年限量版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266FD" w:rsidRPr="0057427E" w14:paraId="65258B9B" w14:textId="77777777" w:rsidTr="00A6207D">
        <w:trPr>
          <w:tblCellSpacing w:w="15" w:type="dxa"/>
        </w:trPr>
        <w:tc>
          <w:tcPr>
            <w:tcW w:w="0" w:type="auto"/>
            <w:tcBorders>
              <w:top w:val="nil"/>
              <w:left w:val="nil"/>
              <w:bottom w:val="nil"/>
              <w:right w:val="nil"/>
            </w:tcBorders>
            <w:hideMark/>
          </w:tcPr>
          <w:p w14:paraId="65D398CE" w14:textId="77777777" w:rsidR="00D266FD" w:rsidRPr="0057427E" w:rsidRDefault="00D266FD" w:rsidP="00A6207D">
            <w:pPr>
              <w:widowControl/>
              <w:jc w:val="left"/>
              <w:rPr>
                <w:rFonts w:ascii="宋体" w:eastAsia="宋体" w:hAnsi="宋体" w:cs="宋体"/>
                <w:kern w:val="0"/>
                <w:sz w:val="24"/>
              </w:rPr>
            </w:pPr>
          </w:p>
        </w:tc>
        <w:tc>
          <w:tcPr>
            <w:tcW w:w="0" w:type="auto"/>
            <w:tcBorders>
              <w:top w:val="nil"/>
              <w:left w:val="nil"/>
              <w:bottom w:val="nil"/>
              <w:right w:val="nil"/>
            </w:tcBorders>
            <w:hideMark/>
          </w:tcPr>
          <w:p w14:paraId="019A03F0" w14:textId="77777777" w:rsidR="00D266FD" w:rsidRPr="0057427E" w:rsidRDefault="00D266FD" w:rsidP="00A6207D">
            <w:pPr>
              <w:widowControl/>
              <w:jc w:val="left"/>
              <w:rPr>
                <w:rFonts w:ascii="微软雅黑" w:eastAsia="微软雅黑" w:hAnsi="微软雅黑" w:cs="宋体"/>
                <w:color w:val="000000"/>
                <w:kern w:val="0"/>
                <w:sz w:val="27"/>
                <w:szCs w:val="27"/>
              </w:rPr>
            </w:pPr>
            <w:r w:rsidRPr="0057427E">
              <w:rPr>
                <w:rFonts w:ascii="微软雅黑" w:eastAsia="微软雅黑" w:hAnsi="微软雅黑" w:cs="宋体"/>
                <w:noProof/>
                <w:color w:val="000000"/>
                <w:kern w:val="0"/>
                <w:sz w:val="27"/>
                <w:szCs w:val="27"/>
              </w:rPr>
              <w:drawing>
                <wp:inline distT="0" distB="0" distL="0" distR="0" wp14:anchorId="67E3FA18" wp14:editId="0A27EDEE">
                  <wp:extent cx="1800000" cy="947806"/>
                  <wp:effectExtent l="0" t="0" r="0" b="5080"/>
                  <wp:docPr id="25" name="图片 25" descr="http://58.246.65.10:8231/UploadFile/2022090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902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7806"/>
                          </a:xfrm>
                          <a:prstGeom prst="rect">
                            <a:avLst/>
                          </a:prstGeom>
                          <a:noFill/>
                          <a:ln>
                            <a:noFill/>
                          </a:ln>
                        </pic:spPr>
                      </pic:pic>
                    </a:graphicData>
                  </a:graphic>
                </wp:inline>
              </w:drawing>
            </w:r>
          </w:p>
        </w:tc>
        <w:tc>
          <w:tcPr>
            <w:tcW w:w="0" w:type="auto"/>
            <w:tcBorders>
              <w:top w:val="nil"/>
              <w:left w:val="nil"/>
              <w:bottom w:val="nil"/>
              <w:right w:val="nil"/>
            </w:tcBorders>
            <w:hideMark/>
          </w:tcPr>
          <w:p w14:paraId="0C95AD49" w14:textId="77777777" w:rsidR="00D266FD" w:rsidRPr="0057427E" w:rsidRDefault="00D266FD" w:rsidP="00A6207D">
            <w:pPr>
              <w:widowControl/>
              <w:jc w:val="left"/>
              <w:rPr>
                <w:rFonts w:ascii="微软雅黑" w:eastAsia="微软雅黑" w:hAnsi="微软雅黑" w:cs="宋体"/>
                <w:color w:val="000000"/>
                <w:kern w:val="0"/>
                <w:sz w:val="27"/>
                <w:szCs w:val="27"/>
              </w:rPr>
            </w:pPr>
          </w:p>
        </w:tc>
      </w:tr>
    </w:tbl>
    <w:p w14:paraId="6C69A697" w14:textId="77777777" w:rsidR="00D266FD" w:rsidRDefault="00D266FD" w:rsidP="004634A9">
      <w:r>
        <w:t>8月31日，天际ME5周年限量版上市，新车售价为13.88万元。</w:t>
      </w:r>
    </w:p>
    <w:p w14:paraId="2C28D8F5" w14:textId="77777777" w:rsidR="00D266FD" w:rsidRDefault="00D266FD" w:rsidP="004634A9">
      <w:r>
        <w:rPr>
          <w:rFonts w:hint="eastAsia"/>
        </w:rPr>
        <w:t>外观方面，新车与现款车型基本保持一致。</w:t>
      </w:r>
    </w:p>
    <w:p w14:paraId="3617EA46" w14:textId="77777777" w:rsidR="00D266FD" w:rsidRDefault="00D266FD" w:rsidP="004634A9">
      <w:r>
        <w:rPr>
          <w:rFonts w:hint="eastAsia"/>
        </w:rPr>
        <w:t>配置方面，新车配备智能</w:t>
      </w:r>
      <w:r>
        <w:t>AI助手、无钥匙进入及一键启动、远端智能导航等。</w:t>
      </w:r>
    </w:p>
    <w:p w14:paraId="4E834CE8" w14:textId="77777777" w:rsidR="00D266FD" w:rsidRDefault="00D266FD" w:rsidP="004634A9">
      <w:r>
        <w:rPr>
          <w:rFonts w:hint="eastAsia"/>
        </w:rPr>
        <w:t>动力方面，新车搭载由</w:t>
      </w:r>
      <w:r>
        <w:t>1.5L发动机和电动机组成的增程式混动系统，NEDC纯电续航里程为155km。</w:t>
      </w:r>
    </w:p>
    <w:p w14:paraId="1E2A3314" w14:textId="2F1142AF" w:rsidR="00D266FD" w:rsidRDefault="00D266FD" w:rsidP="004634A9">
      <w:pPr>
        <w:rPr>
          <w:rFonts w:cs="宋体"/>
          <w:b/>
          <w:bCs/>
          <w:i/>
          <w:iCs/>
        </w:rPr>
      </w:pPr>
    </w:p>
    <w:p w14:paraId="20520954" w14:textId="77777777" w:rsidR="00D266FD" w:rsidRPr="00543295" w:rsidRDefault="00D266FD" w:rsidP="004634A9">
      <w:pPr>
        <w:pStyle w:val="a8"/>
        <w:numPr>
          <w:ilvl w:val="0"/>
          <w:numId w:val="6"/>
        </w:numPr>
        <w:ind w:firstLineChars="0"/>
        <w:outlineLvl w:val="1"/>
        <w:rPr>
          <w:b/>
          <w:sz w:val="24"/>
        </w:rPr>
      </w:pPr>
      <w:r w:rsidRPr="00543295">
        <w:rPr>
          <w:b/>
          <w:sz w:val="24"/>
        </w:rPr>
        <w:t>新款广汽本田VE-1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266FD" w:rsidRPr="0057427E" w14:paraId="27D0B773" w14:textId="77777777" w:rsidTr="00A6207D">
        <w:trPr>
          <w:tblCellSpacing w:w="15" w:type="dxa"/>
        </w:trPr>
        <w:tc>
          <w:tcPr>
            <w:tcW w:w="0" w:type="auto"/>
            <w:tcBorders>
              <w:top w:val="nil"/>
              <w:left w:val="nil"/>
              <w:bottom w:val="nil"/>
              <w:right w:val="nil"/>
            </w:tcBorders>
            <w:hideMark/>
          </w:tcPr>
          <w:p w14:paraId="063CA6F9" w14:textId="77777777" w:rsidR="00D266FD" w:rsidRPr="0057427E" w:rsidRDefault="00D266FD" w:rsidP="00A6207D">
            <w:pPr>
              <w:widowControl/>
              <w:jc w:val="left"/>
              <w:rPr>
                <w:rFonts w:ascii="宋体" w:eastAsia="宋体" w:hAnsi="宋体" w:cs="宋体"/>
                <w:kern w:val="0"/>
                <w:sz w:val="24"/>
              </w:rPr>
            </w:pPr>
          </w:p>
        </w:tc>
        <w:tc>
          <w:tcPr>
            <w:tcW w:w="0" w:type="auto"/>
            <w:tcBorders>
              <w:top w:val="nil"/>
              <w:left w:val="nil"/>
              <w:bottom w:val="nil"/>
              <w:right w:val="nil"/>
            </w:tcBorders>
            <w:hideMark/>
          </w:tcPr>
          <w:p w14:paraId="5FDE4E8F" w14:textId="77777777" w:rsidR="00D266FD" w:rsidRPr="0057427E" w:rsidRDefault="00D266FD" w:rsidP="00A6207D">
            <w:pPr>
              <w:widowControl/>
              <w:jc w:val="left"/>
              <w:rPr>
                <w:rFonts w:ascii="微软雅黑" w:eastAsia="微软雅黑" w:hAnsi="微软雅黑" w:cs="宋体"/>
                <w:color w:val="000000"/>
                <w:kern w:val="0"/>
                <w:sz w:val="27"/>
                <w:szCs w:val="27"/>
              </w:rPr>
            </w:pPr>
            <w:r w:rsidRPr="0057427E">
              <w:rPr>
                <w:rFonts w:ascii="微软雅黑" w:eastAsia="微软雅黑" w:hAnsi="微软雅黑" w:cs="宋体"/>
                <w:noProof/>
                <w:color w:val="000000"/>
                <w:kern w:val="0"/>
                <w:sz w:val="27"/>
                <w:szCs w:val="27"/>
              </w:rPr>
              <w:drawing>
                <wp:inline distT="0" distB="0" distL="0" distR="0" wp14:anchorId="0DCD39CC" wp14:editId="510B30B6">
                  <wp:extent cx="1800000" cy="906667"/>
                  <wp:effectExtent l="0" t="0" r="0" b="8255"/>
                  <wp:docPr id="3" name="图片 3" descr="http://58.246.65.10:8231/UploadFile/202209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902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06667"/>
                          </a:xfrm>
                          <a:prstGeom prst="rect">
                            <a:avLst/>
                          </a:prstGeom>
                          <a:noFill/>
                          <a:ln>
                            <a:noFill/>
                          </a:ln>
                        </pic:spPr>
                      </pic:pic>
                    </a:graphicData>
                  </a:graphic>
                </wp:inline>
              </w:drawing>
            </w:r>
          </w:p>
        </w:tc>
        <w:tc>
          <w:tcPr>
            <w:tcW w:w="0" w:type="auto"/>
            <w:tcBorders>
              <w:top w:val="nil"/>
              <w:left w:val="nil"/>
              <w:bottom w:val="nil"/>
              <w:right w:val="nil"/>
            </w:tcBorders>
            <w:hideMark/>
          </w:tcPr>
          <w:p w14:paraId="6E78B550" w14:textId="77777777" w:rsidR="00D266FD" w:rsidRPr="0057427E" w:rsidRDefault="00D266FD" w:rsidP="00A6207D">
            <w:pPr>
              <w:widowControl/>
              <w:jc w:val="left"/>
              <w:rPr>
                <w:rFonts w:ascii="微软雅黑" w:eastAsia="微软雅黑" w:hAnsi="微软雅黑" w:cs="宋体"/>
                <w:color w:val="000000"/>
                <w:kern w:val="0"/>
                <w:sz w:val="27"/>
                <w:szCs w:val="27"/>
              </w:rPr>
            </w:pPr>
          </w:p>
        </w:tc>
      </w:tr>
    </w:tbl>
    <w:p w14:paraId="0D1A7426" w14:textId="77777777" w:rsidR="00D266FD" w:rsidRDefault="00D266FD" w:rsidP="004634A9">
      <w:r>
        <w:t>9月1日，新款广汽本田VE-1上市，新车共推7款，补贴后售价区间为15.98万-18.6799万元，享受国补1.26万元。</w:t>
      </w:r>
    </w:p>
    <w:p w14:paraId="4AE68037" w14:textId="77777777" w:rsidR="00D266FD" w:rsidRDefault="00D266FD" w:rsidP="004634A9">
      <w:r>
        <w:rPr>
          <w:rFonts w:hint="eastAsia"/>
        </w:rPr>
        <w:t>外观方面，新车与老款车型基本保持一致。</w:t>
      </w:r>
    </w:p>
    <w:p w14:paraId="07D1907B" w14:textId="77777777" w:rsidR="00D266FD" w:rsidRDefault="00D266FD" w:rsidP="004634A9">
      <w:r>
        <w:rPr>
          <w:rFonts w:hint="eastAsia"/>
        </w:rPr>
        <w:t>配置方面，新车配备</w:t>
      </w:r>
      <w:r>
        <w:t>VSA车辆稳定控制系统、ESS紧急刹车警示系统等。</w:t>
      </w:r>
    </w:p>
    <w:p w14:paraId="0DA071A3" w14:textId="77777777" w:rsidR="00D266FD" w:rsidRDefault="00D266FD" w:rsidP="004634A9">
      <w:r>
        <w:rPr>
          <w:rFonts w:hint="eastAsia"/>
        </w:rPr>
        <w:t>动力方面，新车搭载纯电动机，</w:t>
      </w:r>
      <w:r>
        <w:t>CLTC综合续航里程达470km。</w:t>
      </w:r>
    </w:p>
    <w:p w14:paraId="5F344178" w14:textId="549B6163" w:rsidR="00D266FD" w:rsidRPr="00F56DAB" w:rsidRDefault="00D266FD" w:rsidP="004634A9">
      <w:pPr>
        <w:rPr>
          <w:rFonts w:cs="宋体"/>
          <w:b/>
          <w:bCs/>
          <w:i/>
          <w:iCs/>
        </w:rPr>
      </w:pPr>
    </w:p>
    <w:p w14:paraId="72C08ED4" w14:textId="77777777" w:rsidR="00D266FD" w:rsidRPr="00543295" w:rsidRDefault="00D266FD" w:rsidP="004634A9">
      <w:pPr>
        <w:pStyle w:val="a8"/>
        <w:numPr>
          <w:ilvl w:val="0"/>
          <w:numId w:val="6"/>
        </w:numPr>
        <w:ind w:firstLineChars="0"/>
        <w:outlineLvl w:val="1"/>
        <w:rPr>
          <w:b/>
          <w:sz w:val="24"/>
        </w:rPr>
      </w:pPr>
      <w:r w:rsidRPr="00543295">
        <w:rPr>
          <w:b/>
          <w:sz w:val="24"/>
        </w:rPr>
        <w:t>新款瑞虎8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266FD" w:rsidRPr="0057427E" w14:paraId="6941A70F" w14:textId="77777777" w:rsidTr="00A6207D">
        <w:trPr>
          <w:tblCellSpacing w:w="15" w:type="dxa"/>
        </w:trPr>
        <w:tc>
          <w:tcPr>
            <w:tcW w:w="0" w:type="auto"/>
            <w:tcBorders>
              <w:top w:val="nil"/>
              <w:left w:val="nil"/>
              <w:bottom w:val="nil"/>
              <w:right w:val="nil"/>
            </w:tcBorders>
            <w:hideMark/>
          </w:tcPr>
          <w:p w14:paraId="60344CFB" w14:textId="77777777" w:rsidR="00D266FD" w:rsidRPr="0057427E" w:rsidRDefault="00D266FD" w:rsidP="00A6207D">
            <w:pPr>
              <w:widowControl/>
              <w:jc w:val="left"/>
              <w:rPr>
                <w:rFonts w:ascii="宋体" w:eastAsia="宋体" w:hAnsi="宋体" w:cs="宋体"/>
                <w:kern w:val="0"/>
                <w:sz w:val="24"/>
              </w:rPr>
            </w:pPr>
          </w:p>
        </w:tc>
        <w:tc>
          <w:tcPr>
            <w:tcW w:w="0" w:type="auto"/>
            <w:tcBorders>
              <w:top w:val="nil"/>
              <w:left w:val="nil"/>
              <w:bottom w:val="nil"/>
              <w:right w:val="nil"/>
            </w:tcBorders>
            <w:hideMark/>
          </w:tcPr>
          <w:p w14:paraId="517A1DA9" w14:textId="77777777" w:rsidR="00D266FD" w:rsidRPr="0057427E" w:rsidRDefault="00D266FD" w:rsidP="00A6207D">
            <w:pPr>
              <w:widowControl/>
              <w:jc w:val="left"/>
              <w:rPr>
                <w:rFonts w:ascii="微软雅黑" w:eastAsia="微软雅黑" w:hAnsi="微软雅黑" w:cs="宋体"/>
                <w:color w:val="000000"/>
                <w:kern w:val="0"/>
                <w:sz w:val="27"/>
                <w:szCs w:val="27"/>
              </w:rPr>
            </w:pPr>
            <w:r w:rsidRPr="0057427E">
              <w:rPr>
                <w:rFonts w:ascii="微软雅黑" w:eastAsia="微软雅黑" w:hAnsi="微软雅黑" w:cs="宋体"/>
                <w:noProof/>
                <w:color w:val="000000"/>
                <w:kern w:val="0"/>
                <w:sz w:val="27"/>
                <w:szCs w:val="27"/>
              </w:rPr>
              <w:drawing>
                <wp:inline distT="0" distB="0" distL="0" distR="0" wp14:anchorId="47F6B985" wp14:editId="6522F2EC">
                  <wp:extent cx="1800000" cy="868085"/>
                  <wp:effectExtent l="0" t="0" r="0" b="8255"/>
                  <wp:docPr id="28" name="图片 28" descr="http://58.246.65.10:8231/UploadFile/202209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901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868085"/>
                          </a:xfrm>
                          <a:prstGeom prst="rect">
                            <a:avLst/>
                          </a:prstGeom>
                          <a:noFill/>
                          <a:ln>
                            <a:noFill/>
                          </a:ln>
                        </pic:spPr>
                      </pic:pic>
                    </a:graphicData>
                  </a:graphic>
                </wp:inline>
              </w:drawing>
            </w:r>
          </w:p>
        </w:tc>
        <w:tc>
          <w:tcPr>
            <w:tcW w:w="0" w:type="auto"/>
            <w:tcBorders>
              <w:top w:val="nil"/>
              <w:left w:val="nil"/>
              <w:bottom w:val="nil"/>
              <w:right w:val="nil"/>
            </w:tcBorders>
            <w:hideMark/>
          </w:tcPr>
          <w:p w14:paraId="54D0CC7C" w14:textId="77777777" w:rsidR="00D266FD" w:rsidRPr="0057427E" w:rsidRDefault="00D266FD" w:rsidP="00A6207D">
            <w:pPr>
              <w:widowControl/>
              <w:jc w:val="left"/>
              <w:rPr>
                <w:rFonts w:ascii="微软雅黑" w:eastAsia="微软雅黑" w:hAnsi="微软雅黑" w:cs="宋体"/>
                <w:color w:val="000000"/>
                <w:kern w:val="0"/>
                <w:sz w:val="27"/>
                <w:szCs w:val="27"/>
              </w:rPr>
            </w:pPr>
          </w:p>
        </w:tc>
      </w:tr>
    </w:tbl>
    <w:p w14:paraId="16B2C783" w14:textId="77777777" w:rsidR="00D266FD" w:rsidRDefault="00D266FD" w:rsidP="004634A9">
      <w:r>
        <w:t>8月31日，新款瑞虎8上市，新车共推6款，售价区间为9.89万-16.29万元。</w:t>
      </w:r>
    </w:p>
    <w:p w14:paraId="639CB6FE" w14:textId="77777777" w:rsidR="00D266FD" w:rsidRDefault="00D266FD" w:rsidP="004634A9">
      <w:r>
        <w:rPr>
          <w:rFonts w:hint="eastAsia"/>
        </w:rPr>
        <w:t>外观方面，新车与老款车型基本保持一致。</w:t>
      </w:r>
    </w:p>
    <w:p w14:paraId="0E251647" w14:textId="77777777" w:rsidR="00D266FD" w:rsidRDefault="00D266FD" w:rsidP="004634A9">
      <w:r>
        <w:rPr>
          <w:rFonts w:hint="eastAsia"/>
        </w:rPr>
        <w:t>内饰方面，新车采用</w:t>
      </w:r>
      <w:r>
        <w:t>24.6英寸全液晶仪表盘与中控多媒体显示屏相连接的双联屏。</w:t>
      </w:r>
    </w:p>
    <w:p w14:paraId="3FD459C4" w14:textId="77777777" w:rsidR="00D266FD" w:rsidRDefault="00D266FD" w:rsidP="004634A9">
      <w:r>
        <w:rPr>
          <w:rFonts w:hint="eastAsia"/>
        </w:rPr>
        <w:t>配置方面，新车配备</w:t>
      </w:r>
      <w:r>
        <w:t>SONY豪华8扬环绕音响、小奇智能车管家4.0等。</w:t>
      </w:r>
    </w:p>
    <w:p w14:paraId="508481FA" w14:textId="77777777" w:rsidR="00D266FD" w:rsidRDefault="00D266FD" w:rsidP="004634A9">
      <w:r>
        <w:rPr>
          <w:rFonts w:hint="eastAsia"/>
        </w:rPr>
        <w:t>动力方面，新车搭载</w:t>
      </w:r>
      <w:r>
        <w:t>1.5T，1.6T发动机，匹配6MT，6DCT，7DCT变速箱。</w:t>
      </w:r>
    </w:p>
    <w:p w14:paraId="067B427E" w14:textId="78F4C11D" w:rsidR="00D266FD" w:rsidRDefault="00D266FD" w:rsidP="004634A9">
      <w:pPr>
        <w:rPr>
          <w:rFonts w:cs="宋体"/>
          <w:b/>
          <w:bCs/>
          <w:i/>
          <w:iCs/>
        </w:rPr>
      </w:pPr>
    </w:p>
    <w:p w14:paraId="64C4982B" w14:textId="77777777" w:rsidR="004634A9" w:rsidRPr="008A15FF" w:rsidRDefault="004634A9" w:rsidP="008A15FF">
      <w:pPr>
        <w:pStyle w:val="1"/>
        <w:numPr>
          <w:ilvl w:val="0"/>
          <w:numId w:val="1"/>
        </w:numPr>
        <w:ind w:left="284" w:firstLineChars="0"/>
        <w:outlineLvl w:val="0"/>
        <w:rPr>
          <w:rFonts w:cs="宋体"/>
          <w:b/>
          <w:bCs/>
          <w:sz w:val="32"/>
          <w:szCs w:val="32"/>
        </w:rPr>
      </w:pPr>
      <w:r w:rsidRPr="008A15FF">
        <w:rPr>
          <w:rFonts w:cs="宋体" w:hint="eastAsia"/>
          <w:b/>
          <w:bCs/>
          <w:sz w:val="32"/>
          <w:szCs w:val="32"/>
        </w:rPr>
        <w:t>宏观经济与政策</w:t>
      </w:r>
    </w:p>
    <w:p w14:paraId="650E8FD2" w14:textId="77777777" w:rsidR="00D266FD" w:rsidRPr="00543295" w:rsidRDefault="00D266FD" w:rsidP="004634A9">
      <w:pPr>
        <w:pStyle w:val="a8"/>
        <w:numPr>
          <w:ilvl w:val="0"/>
          <w:numId w:val="15"/>
        </w:numPr>
        <w:ind w:firstLineChars="0"/>
        <w:outlineLvl w:val="1"/>
        <w:rPr>
          <w:b/>
          <w:sz w:val="24"/>
        </w:rPr>
      </w:pPr>
      <w:r w:rsidRPr="00543295">
        <w:rPr>
          <w:b/>
          <w:sz w:val="24"/>
        </w:rPr>
        <w:t>8月财新中国制造业PMI降至49.5</w:t>
      </w:r>
    </w:p>
    <w:p w14:paraId="7AB06232" w14:textId="77777777" w:rsidR="00D266FD" w:rsidRDefault="00D266FD" w:rsidP="00543295">
      <w:pPr>
        <w:ind w:firstLineChars="135" w:firstLine="283"/>
      </w:pPr>
      <w:r>
        <w:t>8月财新中国制造业PMI录得49.5，较7月回落0.9个百分点，降至荣枯线以下。</w:t>
      </w:r>
    </w:p>
    <w:p w14:paraId="1215F16D" w14:textId="77777777" w:rsidR="00315A68" w:rsidRDefault="00315A68" w:rsidP="00543295">
      <w:pPr>
        <w:ind w:firstLineChars="135" w:firstLine="283"/>
      </w:pPr>
      <w:r>
        <w:t>8月份，中国制造业PMI为49.4%，低于临界点，比上月上升0.4个百分点，制造业景气水平有所回升。</w:t>
      </w:r>
    </w:p>
    <w:p w14:paraId="5BB4227B" w14:textId="6ECB89A3" w:rsidR="00D266FD" w:rsidRDefault="00D266FD" w:rsidP="004634A9">
      <w:pPr>
        <w:rPr>
          <w:rFonts w:cs="宋体"/>
          <w:b/>
          <w:bCs/>
          <w:i/>
          <w:iCs/>
        </w:rPr>
      </w:pPr>
    </w:p>
    <w:p w14:paraId="554BB1A2"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财政部</w:t>
      </w:r>
      <w:r w:rsidRPr="00543295">
        <w:rPr>
          <w:b/>
          <w:sz w:val="24"/>
        </w:rPr>
        <w:t>:落实新能源汽车购置补贴政策</w:t>
      </w:r>
    </w:p>
    <w:p w14:paraId="53EA6A51" w14:textId="77777777" w:rsidR="004E5543" w:rsidRDefault="004E5543" w:rsidP="00AF01CD">
      <w:pPr>
        <w:ind w:firstLineChars="270" w:firstLine="567"/>
      </w:pPr>
      <w:r>
        <w:t>8月30日，财政部发布《2022年上半年中国财政政策执行情况报告》显示，支持稳定增加汽车等大宗消费，助推内需潜力释放。支持新能源汽车产业有序发展，落实新能源汽车购置补贴政策，综合新能源汽车产业发展规划、市场销售趋势以及企业平稳过渡等因素，平缓补贴退坡力度，明确2022年新能源汽车购置补贴政策期限为2022年12月31日。上半年，全国新能源汽车保有量突破1000万辆，同比增加27.8%；产销量突破260万辆，同比增长1.2倍。</w:t>
      </w:r>
    </w:p>
    <w:p w14:paraId="62FD96CA" w14:textId="77777777" w:rsidR="004E5543" w:rsidRDefault="004E5543" w:rsidP="00AF01CD">
      <w:pPr>
        <w:ind w:firstLineChars="270" w:firstLine="567"/>
      </w:pPr>
      <w:r>
        <w:rPr>
          <w:rFonts w:hint="eastAsia"/>
        </w:rPr>
        <w:t>阶段性减征部分乘用车购置税，对购置日期在</w:t>
      </w:r>
      <w:r>
        <w:t>2022年6月1日至2022年12月31日期间内且单车价格（不含增值税）不超过30万元的2.0升及以下排量乘用车，减半征收车辆购置税，提振汽车消费，这一政策共减税600亿元。</w:t>
      </w:r>
    </w:p>
    <w:p w14:paraId="7B45BB13" w14:textId="77777777" w:rsidR="004E5543" w:rsidRPr="00767491" w:rsidRDefault="004E5543" w:rsidP="004E5543">
      <w:pPr>
        <w:rPr>
          <w:rFonts w:cs="宋体"/>
          <w:b/>
          <w:bCs/>
          <w:i/>
          <w:iCs/>
        </w:rPr>
      </w:pPr>
    </w:p>
    <w:p w14:paraId="3D26C7A8"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工信部提醒车企做好</w:t>
      </w:r>
      <w:r w:rsidRPr="00543295">
        <w:rPr>
          <w:b/>
          <w:sz w:val="24"/>
        </w:rPr>
        <w:t>2023年新标准整改工作</w:t>
      </w:r>
    </w:p>
    <w:p w14:paraId="13C64656" w14:textId="77777777" w:rsidR="004E5543" w:rsidRDefault="004E5543" w:rsidP="00AF01CD">
      <w:pPr>
        <w:ind w:firstLineChars="202" w:firstLine="424"/>
      </w:pPr>
      <w:r w:rsidRPr="00234D6E">
        <w:rPr>
          <w:rFonts w:hint="eastAsia"/>
        </w:rPr>
        <w:t>工信部装备中心发布了“关于做好《公告》标准实施整改工作的通知”，告知各车辆生产企业</w:t>
      </w:r>
      <w:r w:rsidRPr="00234D6E">
        <w:t>2023年1月1日起将实施一批新标准，包含新产品申报涉及的相关标准和在产车整改涉及的相关标准，提前组织开展相关标准的整改和检验检测工作，合理安排时间进度，按要求补充提供相关检验报告。</w:t>
      </w:r>
    </w:p>
    <w:p w14:paraId="3884FD9A" w14:textId="77777777" w:rsidR="004E5543" w:rsidRDefault="004E5543" w:rsidP="004E5543">
      <w:pPr>
        <w:rPr>
          <w:rFonts w:cs="宋体"/>
          <w:b/>
          <w:bCs/>
          <w:i/>
          <w:iCs/>
        </w:rPr>
      </w:pPr>
    </w:p>
    <w:p w14:paraId="6101C4CD"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关于加快构建发展长效机制切实保障农村客运稳定运行的通知</w:t>
      </w:r>
    </w:p>
    <w:p w14:paraId="1BE7CDBB" w14:textId="77777777" w:rsidR="004E5543" w:rsidRDefault="004E5543" w:rsidP="00AF01CD">
      <w:pPr>
        <w:ind w:firstLineChars="270" w:firstLine="567"/>
      </w:pPr>
      <w:r>
        <w:t xml:space="preserve">8月31日，交通运输部网站公布交通运输部办公厅“关于加快构建发展长效机制切实保障农村客运稳定运行的通知”。 </w:t>
      </w:r>
    </w:p>
    <w:p w14:paraId="072344DE" w14:textId="4ABA1458" w:rsidR="004E5543" w:rsidRDefault="004E5543" w:rsidP="00AF01CD">
      <w:pPr>
        <w:ind w:firstLineChars="270" w:firstLine="567"/>
      </w:pPr>
      <w:r>
        <w:rPr>
          <w:rFonts w:hint="eastAsia"/>
        </w:rPr>
        <w:t>一、实施动态监测，及时掌握农村客运运行情况。二、优化运营组织，因地制宜完善农村客运服务供给。动态评估农村客运运营模式适配性，对原运营模式难以维持稳定运行的，</w:t>
      </w:r>
      <w:r>
        <w:rPr>
          <w:rFonts w:hint="eastAsia"/>
        </w:rPr>
        <w:lastRenderedPageBreak/>
        <w:t>要及时通过优化线路、调整通客车形式等方式，保障农村客运“开得通、留得住”。三、深化融合发展，提升农村客运可持续发展能力。各地交通运输主管部门要加强与商务、供销、邮政等部门的沟通，积极搭建合作平台，推进农村客运与货运物流、邮政快递、供销等深度融合发展，构建完善“一点多能、一网多用”的农村运输发展新模式，实现站场、线路、信息资源的共建、共享、共用，提升农村客运自身“造血”能力。要推广应用客货兼顾、经济适用的农村客运车型，利用农村客运车辆代运邮件快件，统筹解决群众出行、物流寄递服务“最后一公里”问题。四、完善扶持政策，强化农村客运稳定运营保障。</w:t>
      </w:r>
      <w:r>
        <w:t>用好用足农村客运补贴资金，优先保障通村客运稳定运行，实现精准补贴、足额发放、及时拨付，提高资金使用效益。</w:t>
      </w:r>
    </w:p>
    <w:p w14:paraId="6F159F3C" w14:textId="77777777" w:rsidR="004E5543" w:rsidRDefault="004E5543" w:rsidP="004E5543"/>
    <w:p w14:paraId="2B8AAF8B"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广东：广州、深圳进一步增加购车指标</w:t>
      </w:r>
    </w:p>
    <w:p w14:paraId="027D2CF5" w14:textId="77777777" w:rsidR="004E5543" w:rsidRDefault="004E5543" w:rsidP="00AF01CD">
      <w:pPr>
        <w:ind w:firstLineChars="202" w:firstLine="424"/>
      </w:pPr>
      <w:r>
        <w:t>8月31日，《广东省加大力度持续促进消费若干措施》发布。广州、深圳进一步完善购车资格规定、增加购车指标。支持老旧城区、学校、医院等重点场所通过改造、新建等方式，加大停车基础设施供给。2022年底前基本实现全省高速公路服务区充电设施100%全覆盖。</w:t>
      </w:r>
    </w:p>
    <w:p w14:paraId="17327518" w14:textId="77777777" w:rsidR="004E5543" w:rsidRPr="00AB400A" w:rsidRDefault="004E5543" w:rsidP="004E5543">
      <w:pPr>
        <w:rPr>
          <w:rFonts w:cs="宋体"/>
          <w:b/>
          <w:bCs/>
          <w:i/>
          <w:iCs/>
        </w:rPr>
      </w:pPr>
    </w:p>
    <w:p w14:paraId="05C2D525"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广州</w:t>
      </w:r>
      <w:r w:rsidRPr="00543295">
        <w:rPr>
          <w:b/>
          <w:sz w:val="24"/>
        </w:rPr>
        <w:t>:加强氢能基础设施全链条建设</w:t>
      </w:r>
    </w:p>
    <w:p w14:paraId="1E779222" w14:textId="77777777" w:rsidR="004E5543" w:rsidRDefault="004E5543" w:rsidP="00AF01CD">
      <w:pPr>
        <w:ind w:firstLineChars="270" w:firstLine="567"/>
      </w:pPr>
      <w:r w:rsidRPr="006E7785">
        <w:rPr>
          <w:rFonts w:hint="eastAsia"/>
        </w:rPr>
        <w:t>广州市市长郭永航主持召开市政府常务会议，会议通过《广州市氢能基础设施发展规划（</w:t>
      </w:r>
      <w:r w:rsidRPr="006E7785">
        <w:t>2021-2030年）》，强调要加强氢能基础设施全链条建设，提升氢能全过程安全和经济性，促进氢燃料电池汽车推广应用，推动氢能产业持续健康安全发展。</w:t>
      </w:r>
    </w:p>
    <w:p w14:paraId="6C2DE3D6" w14:textId="77777777" w:rsidR="004E5543" w:rsidRDefault="004E5543" w:rsidP="004E5543">
      <w:pPr>
        <w:rPr>
          <w:rFonts w:cs="宋体"/>
          <w:b/>
          <w:bCs/>
          <w:i/>
          <w:iCs/>
        </w:rPr>
      </w:pPr>
    </w:p>
    <w:p w14:paraId="32AA4EE1"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山西晋中放开皮卡进城</w:t>
      </w:r>
    </w:p>
    <w:p w14:paraId="4AA0E58E" w14:textId="77777777" w:rsidR="004E5543" w:rsidRDefault="004E5543" w:rsidP="00AF01CD">
      <w:pPr>
        <w:ind w:firstLineChars="270" w:firstLine="567"/>
      </w:pPr>
      <w:r>
        <w:t>8月24日，山西省晋中市公安局发布关于即日起取消皮卡车在晋中市区重点道路白天限行管控措施的公告。公告指出，为进一步优化我市便民服务举措和营商环境，即日起，取消皮卡车（轻型多用途货车）在我市龙湖街（经西大道交叉口至锦纶路口）和汇通路（顺城街交叉口至汇通路太原交界处）白天限行的管控措施，等同于普通小型客车的管理模式。</w:t>
      </w:r>
    </w:p>
    <w:p w14:paraId="19934DEF" w14:textId="77777777" w:rsidR="004E5543" w:rsidRPr="00D770B3" w:rsidRDefault="004E5543" w:rsidP="004E5543">
      <w:pPr>
        <w:rPr>
          <w:rFonts w:cs="宋体"/>
          <w:b/>
          <w:bCs/>
          <w:i/>
          <w:iCs/>
        </w:rPr>
      </w:pPr>
    </w:p>
    <w:p w14:paraId="6F501666"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全天不受限制</w:t>
      </w:r>
      <w:r w:rsidRPr="00543295">
        <w:rPr>
          <w:b/>
          <w:sz w:val="24"/>
        </w:rPr>
        <w:t>黑龙江佳木斯放开皮卡通行</w:t>
      </w:r>
    </w:p>
    <w:p w14:paraId="6E782B4E" w14:textId="77777777" w:rsidR="004E5543" w:rsidRDefault="004E5543" w:rsidP="00AF01CD">
      <w:pPr>
        <w:ind w:firstLineChars="202" w:firstLine="424"/>
      </w:pPr>
      <w:r>
        <w:rPr>
          <w:rFonts w:hint="eastAsia"/>
        </w:rPr>
        <w:t>黑龙江佳木斯交警支队发布最新信息，自</w:t>
      </w:r>
      <w:r>
        <w:t>2022年8月23日起，黑龙江省佳木斯市对皮卡全面放开通行限制。</w:t>
      </w:r>
    </w:p>
    <w:p w14:paraId="1322510A" w14:textId="77777777" w:rsidR="004E5543" w:rsidRDefault="004E5543" w:rsidP="00AF01CD">
      <w:pPr>
        <w:ind w:firstLineChars="202" w:firstLine="424"/>
      </w:pPr>
      <w:r>
        <w:rPr>
          <w:rFonts w:hint="eastAsia"/>
        </w:rPr>
        <w:t>佳木斯市位于东北亚经济圈中心地带，北隔黑龙江、东隔乌苏里江分别与俄罗斯哈巴罗夫斯克和比罗比詹市相望，对俄边境线长</w:t>
      </w:r>
      <w:r>
        <w:t>382千米，拥有7个国家一类口岸和一个临时开放口岸，是中国对俄开放的重要前沿城市和对俄开放口岸最多的地区。此解禁通告的发布，将更大程度给予皮卡车路权。</w:t>
      </w:r>
    </w:p>
    <w:p w14:paraId="268BB04C" w14:textId="77777777" w:rsidR="004E5543" w:rsidRDefault="004E5543" w:rsidP="004E5543">
      <w:pPr>
        <w:rPr>
          <w:rFonts w:cs="宋体"/>
          <w:b/>
          <w:bCs/>
          <w:i/>
          <w:iCs/>
        </w:rPr>
      </w:pPr>
    </w:p>
    <w:p w14:paraId="57F707E8"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株洲放开皮卡进城</w:t>
      </w:r>
      <w:r w:rsidRPr="00543295">
        <w:rPr>
          <w:b/>
          <w:sz w:val="24"/>
        </w:rPr>
        <w:t>湖南实现大面积皮卡解禁</w:t>
      </w:r>
    </w:p>
    <w:p w14:paraId="3AF7473E" w14:textId="77777777" w:rsidR="004E5543" w:rsidRDefault="004E5543" w:rsidP="00AF01CD">
      <w:pPr>
        <w:ind w:firstLineChars="202" w:firstLine="424"/>
      </w:pPr>
      <w:r>
        <w:rPr>
          <w:rFonts w:hint="eastAsia"/>
        </w:rPr>
        <w:t>湖南省株洲市公安局交通警察支队发布《放宽新能源载货汽车、多用途货车通行限制的通告》，提出</w:t>
      </w:r>
      <w:r>
        <w:t>2022年9月1日起，新能源载货汽车、多用途货车（俗称皮卡车）不再受《关于调整市区部分路段限制轻、微型载货汽车通行的通告》（2021年12月9日发布）规定的通行限制，允许在株洲市城区范围内通行。</w:t>
      </w:r>
    </w:p>
    <w:p w14:paraId="3B74E7F2" w14:textId="77777777" w:rsidR="004E5543" w:rsidRPr="00D770B3" w:rsidRDefault="004E5543" w:rsidP="004E5543">
      <w:pPr>
        <w:rPr>
          <w:rFonts w:cs="宋体"/>
          <w:b/>
          <w:bCs/>
          <w:i/>
          <w:iCs/>
        </w:rPr>
      </w:pPr>
    </w:p>
    <w:p w14:paraId="43217907"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lastRenderedPageBreak/>
        <w:t>深圳发布新能源汽车充换电设施管理办法</w:t>
      </w:r>
    </w:p>
    <w:p w14:paraId="762CEC03" w14:textId="77777777" w:rsidR="004E5543" w:rsidRDefault="004E5543" w:rsidP="00AF01CD">
      <w:pPr>
        <w:ind w:firstLineChars="202" w:firstLine="424"/>
      </w:pPr>
      <w:r>
        <w:rPr>
          <w:rFonts w:hint="eastAsia"/>
        </w:rPr>
        <w:t>深圳市发展和改革委员会发布关于公开征求《深圳市新能源汽车充换电设施管理办法（征求意见稿）》。政策要求，在公共设施配套停车位、城市更新项目、加油（气）站、高速公路服务区配建公共充电设施，保障社会车辆快速充电需求。各类建筑物配建停车场（库）及社会公共停车场小汽车停车位的充电桩配置比例不应低于</w:t>
      </w:r>
      <w:r>
        <w:t>30%，100%预留充电桩建设安装条件。</w:t>
      </w:r>
    </w:p>
    <w:p w14:paraId="34673390" w14:textId="77777777" w:rsidR="004E5543" w:rsidRDefault="004E5543" w:rsidP="004E5543">
      <w:pPr>
        <w:rPr>
          <w:rFonts w:cs="宋体"/>
          <w:b/>
          <w:bCs/>
          <w:i/>
          <w:iCs/>
        </w:rPr>
      </w:pPr>
    </w:p>
    <w:p w14:paraId="7631FA8B"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五部门：推动完善废旧电机回收利用体系</w:t>
      </w:r>
    </w:p>
    <w:p w14:paraId="7665A186" w14:textId="77777777" w:rsidR="004E5543" w:rsidRDefault="004E5543" w:rsidP="00AF01CD">
      <w:pPr>
        <w:ind w:firstLineChars="270" w:firstLine="567"/>
      </w:pPr>
      <w:r>
        <w:rPr>
          <w:rFonts w:hint="eastAsia"/>
        </w:rPr>
        <w:t>工信部等五部门联合印发加快电力装备绿色低碳创新发展行动计划，提出提高用电设备能效匹配水平。发展高功率密度永磁电机、同步磁阻电机、智能电机、超高效异步电机等产品。加强高效节能变压器研制及推广应用。推动完善废旧电机回收利用体系，鼓励企业开展电机再制造，促进再制造电机产品应用。</w:t>
      </w:r>
    </w:p>
    <w:p w14:paraId="33F29BC6" w14:textId="77777777" w:rsidR="004E5543" w:rsidRDefault="004E5543" w:rsidP="004E5543">
      <w:pPr>
        <w:rPr>
          <w:rFonts w:cs="宋体"/>
          <w:b/>
          <w:bCs/>
          <w:i/>
          <w:iCs/>
        </w:rPr>
      </w:pPr>
    </w:p>
    <w:p w14:paraId="7D4ECBC6"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银保监会：鼓励汽车金融、金融租赁等非银机构支持新能源汽车业务</w:t>
      </w:r>
    </w:p>
    <w:p w14:paraId="52EC6AC2" w14:textId="77777777" w:rsidR="004E5543" w:rsidRDefault="004E5543" w:rsidP="00AF01CD">
      <w:pPr>
        <w:ind w:firstLineChars="202" w:firstLine="424"/>
      </w:pPr>
      <w:r>
        <w:rPr>
          <w:rFonts w:hint="eastAsia"/>
        </w:rPr>
        <w:t>银保监会官网发布《关于鼓励非银机构支持新能源汽车发展的通知》。监管提出了四个业务方向：</w:t>
      </w:r>
      <w:r>
        <w:t>1.开发专属金融产品和服务；2.扩大覆盖面，下沉业务渠道；3.加强与新能源汽车厂商的合作、协同；4.对经销商提供稳定连续的库存融资支持。</w:t>
      </w:r>
    </w:p>
    <w:p w14:paraId="52C869D2" w14:textId="77777777" w:rsidR="004E5543" w:rsidRDefault="004E5543" w:rsidP="00AF01CD">
      <w:pPr>
        <w:ind w:firstLineChars="202" w:firstLine="424"/>
        <w:rPr>
          <w:rFonts w:cs="宋体"/>
          <w:b/>
          <w:bCs/>
          <w:i/>
          <w:iCs/>
        </w:rPr>
      </w:pPr>
    </w:p>
    <w:p w14:paraId="378A7F81"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国务院常务会议</w:t>
      </w:r>
      <w:r w:rsidRPr="00543295">
        <w:rPr>
          <w:b/>
          <w:sz w:val="24"/>
        </w:rPr>
        <w:t>:促进汽车等大宗消费</w:t>
      </w:r>
    </w:p>
    <w:p w14:paraId="574A4DF4" w14:textId="77777777" w:rsidR="004E5543" w:rsidRDefault="004E5543" w:rsidP="00AF01CD">
      <w:pPr>
        <w:ind w:firstLineChars="202" w:firstLine="424"/>
      </w:pPr>
      <w:r>
        <w:rPr>
          <w:rFonts w:hint="eastAsia"/>
        </w:rPr>
        <w:t>国务院</w:t>
      </w:r>
      <w:r>
        <w:t>31日召开常务会议，再推进稳经济一揽子政策发挥效能，接续政策细则9月上旬应出尽出，着力扩大有效需求，巩固经济恢复基础。主要包括：六是支持刚性和改善性住房需求，地方要“一城一策”用好政策工具箱，灵活运用阶段性信贷政策</w:t>
      </w:r>
      <w:r>
        <w:rPr>
          <w:rFonts w:hint="eastAsia"/>
        </w:rPr>
        <w:t>和保交楼专项借款。促进汽车等大宗消费。</w:t>
      </w:r>
    </w:p>
    <w:p w14:paraId="589D7E87" w14:textId="77777777" w:rsidR="004E5543" w:rsidRDefault="004E5543" w:rsidP="004E5543">
      <w:pPr>
        <w:rPr>
          <w:rFonts w:cs="宋体"/>
          <w:b/>
          <w:bCs/>
          <w:i/>
          <w:iCs/>
        </w:rPr>
      </w:pPr>
    </w:p>
    <w:p w14:paraId="2D0BE8AC"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海南省海口市</w:t>
      </w:r>
      <w:r w:rsidRPr="00543295">
        <w:rPr>
          <w:b/>
          <w:sz w:val="24"/>
        </w:rPr>
        <w:t>:加大汽车产业政策支持力度</w:t>
      </w:r>
    </w:p>
    <w:p w14:paraId="3CE9C9FA" w14:textId="77777777" w:rsidR="004E5543" w:rsidRDefault="004E5543" w:rsidP="00AF01CD">
      <w:pPr>
        <w:ind w:firstLineChars="270" w:firstLine="567"/>
      </w:pPr>
      <w:r>
        <w:rPr>
          <w:rFonts w:hint="eastAsia"/>
        </w:rPr>
        <w:t>海南省海口市委副书记、市长丁晖</w:t>
      </w:r>
      <w:r>
        <w:t>8月30日下午主持召开市政府常务会议，研究审议支持重点产业（汽车产业）高质量发展相关政策措施。会议指出，汽车产业产业链长、消费贡献大，带动经济增长作用明显。要进一步解放思想，加大政策支持力度，发挥好“链主”企业带动效应，精准制定有效纾困解难措施，助力企业拓展市场、释放产能、延链补链，带动上下游企业集群式壮大。</w:t>
      </w:r>
    </w:p>
    <w:p w14:paraId="6FF65E33" w14:textId="77777777" w:rsidR="004E5543" w:rsidRDefault="004E5543" w:rsidP="00AF01CD">
      <w:pPr>
        <w:ind w:firstLineChars="270" w:firstLine="567"/>
      </w:pPr>
      <w:r>
        <w:rPr>
          <w:rFonts w:hint="eastAsia"/>
        </w:rPr>
        <w:t>要充分发挥政策杠杆作用，支持企业研发能力与品牌宣传提升，持续做好跟踪服务，针对政策执行及时跟踪评价反馈，确保各项政策措施取得实效。</w:t>
      </w:r>
    </w:p>
    <w:p w14:paraId="5988B752" w14:textId="77777777" w:rsidR="004E5543" w:rsidRDefault="004E5543" w:rsidP="004E5543">
      <w:pPr>
        <w:rPr>
          <w:rFonts w:cs="宋体"/>
          <w:b/>
          <w:bCs/>
          <w:i/>
          <w:iCs/>
        </w:rPr>
      </w:pPr>
    </w:p>
    <w:p w14:paraId="6CEDBB19" w14:textId="77777777" w:rsidR="004E5543" w:rsidRPr="00543295" w:rsidRDefault="004E5543" w:rsidP="00AF01CD">
      <w:pPr>
        <w:pStyle w:val="a8"/>
        <w:numPr>
          <w:ilvl w:val="0"/>
          <w:numId w:val="15"/>
        </w:numPr>
        <w:ind w:firstLineChars="0"/>
        <w:outlineLvl w:val="1"/>
        <w:rPr>
          <w:b/>
          <w:sz w:val="24"/>
        </w:rPr>
      </w:pPr>
      <w:r w:rsidRPr="00543295">
        <w:rPr>
          <w:b/>
          <w:sz w:val="24"/>
        </w:rPr>
        <w:t>湖南长沙皮卡解禁</w:t>
      </w:r>
    </w:p>
    <w:p w14:paraId="772FA703" w14:textId="77777777" w:rsidR="004E5543" w:rsidRDefault="004E5543" w:rsidP="00AF01CD">
      <w:pPr>
        <w:ind w:firstLineChars="202" w:firstLine="424"/>
      </w:pPr>
      <w:r>
        <w:t>2022年9月1日，长沙市公安局交通警察支队发布“关于长沙市部分区域及路段限制货运车辆通行的通告”。通告对长沙市内各类型载货汽车通行权限作出了最新规范，其中微、轻型多用途货车明确规定为在长沙市城区道路通行不受本通告货运车辆通行限制，该通告自9月5日起正式实施。</w:t>
      </w:r>
    </w:p>
    <w:p w14:paraId="7A2724E2" w14:textId="77777777" w:rsidR="004E5543" w:rsidRDefault="004E5543" w:rsidP="004E5543">
      <w:pPr>
        <w:rPr>
          <w:rFonts w:cs="宋体"/>
          <w:b/>
          <w:bCs/>
          <w:i/>
          <w:iCs/>
        </w:rPr>
      </w:pPr>
    </w:p>
    <w:p w14:paraId="4ABEE99D" w14:textId="77777777" w:rsidR="004E5543" w:rsidRPr="00543295" w:rsidRDefault="004E5543" w:rsidP="00AF01CD">
      <w:pPr>
        <w:pStyle w:val="a8"/>
        <w:numPr>
          <w:ilvl w:val="0"/>
          <w:numId w:val="15"/>
        </w:numPr>
        <w:ind w:firstLineChars="0"/>
        <w:outlineLvl w:val="1"/>
        <w:rPr>
          <w:b/>
          <w:sz w:val="24"/>
        </w:rPr>
      </w:pPr>
      <w:r w:rsidRPr="00543295">
        <w:rPr>
          <w:rFonts w:hint="eastAsia"/>
          <w:b/>
          <w:sz w:val="24"/>
        </w:rPr>
        <w:t>江苏宿迁全面取消皮卡进城限制</w:t>
      </w:r>
    </w:p>
    <w:p w14:paraId="1914FB16" w14:textId="77777777" w:rsidR="004E5543" w:rsidRDefault="004E5543" w:rsidP="00AF01CD">
      <w:pPr>
        <w:ind w:firstLineChars="202" w:firstLine="424"/>
      </w:pPr>
      <w:r>
        <w:rPr>
          <w:rFonts w:hint="eastAsia"/>
        </w:rPr>
        <w:t>近期，江苏省皮卡解禁如火如荼。日前我们得到消息，江苏省宿迁发布了取消皮卡车通行限制的通告。自</w:t>
      </w:r>
      <w:r>
        <w:t>2022年9月1日起，在宿迁全市范围内取消车型为轻型多用途货车（皮卡车）的通行限制，允许全时段在宿迁全市范围内通行，无需办理通行证。</w:t>
      </w:r>
    </w:p>
    <w:p w14:paraId="54F146AB" w14:textId="77777777" w:rsidR="004E5543" w:rsidRPr="00D770B3" w:rsidRDefault="004E5543" w:rsidP="004E5543">
      <w:pPr>
        <w:rPr>
          <w:rFonts w:cs="宋体"/>
          <w:b/>
          <w:bCs/>
          <w:i/>
          <w:iCs/>
        </w:rPr>
      </w:pPr>
    </w:p>
    <w:p w14:paraId="47D68BC8" w14:textId="77777777" w:rsidR="004634A9" w:rsidRPr="008A15FF" w:rsidRDefault="004634A9" w:rsidP="008A15FF">
      <w:pPr>
        <w:pStyle w:val="1"/>
        <w:numPr>
          <w:ilvl w:val="0"/>
          <w:numId w:val="1"/>
        </w:numPr>
        <w:ind w:left="284" w:firstLineChars="0"/>
        <w:outlineLvl w:val="0"/>
        <w:rPr>
          <w:rFonts w:cs="宋体"/>
          <w:b/>
          <w:bCs/>
          <w:sz w:val="32"/>
          <w:szCs w:val="32"/>
        </w:rPr>
      </w:pPr>
      <w:r w:rsidRPr="008A15FF">
        <w:rPr>
          <w:rFonts w:cs="宋体" w:hint="eastAsia"/>
          <w:b/>
          <w:bCs/>
          <w:sz w:val="32"/>
          <w:szCs w:val="32"/>
        </w:rPr>
        <w:t>新品信息跟踪</w:t>
      </w:r>
    </w:p>
    <w:p w14:paraId="0CBD461C" w14:textId="77777777" w:rsidR="00D266FD" w:rsidRPr="00543295" w:rsidRDefault="00D266FD" w:rsidP="004634A9">
      <w:pPr>
        <w:pStyle w:val="a8"/>
        <w:numPr>
          <w:ilvl w:val="3"/>
          <w:numId w:val="9"/>
        </w:numPr>
        <w:ind w:left="426" w:firstLineChars="0"/>
        <w:outlineLvl w:val="1"/>
        <w:rPr>
          <w:b/>
          <w:sz w:val="24"/>
        </w:rPr>
      </w:pPr>
      <w:r w:rsidRPr="00543295">
        <w:rPr>
          <w:b/>
          <w:sz w:val="24"/>
        </w:rPr>
        <w:t>2023款荣威RX5PLUS</w:t>
      </w:r>
    </w:p>
    <w:p w14:paraId="54C695CB" w14:textId="22D18FB0" w:rsidR="00543295" w:rsidRDefault="00D266FD" w:rsidP="005B1EB3">
      <w:r>
        <w:rPr>
          <w:noProof/>
          <w:color w:val="000000"/>
        </w:rPr>
        <w:drawing>
          <wp:inline distT="0" distB="0" distL="0" distR="0" wp14:anchorId="47177099" wp14:editId="6801A987">
            <wp:extent cx="1800000" cy="1125000"/>
            <wp:effectExtent l="0" t="0" r="0" b="0"/>
            <wp:docPr id="1" name="图片 1" descr="http://dss.way-s.cn/news/net_images/autohome/e9ec1de332541846a91d89d9086998dea66a1592/3f96e6985f3d33a75f86a29711cbefef20073d8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e9ec1de332541846a91d89d9086998dea66a1592/3f96e6985f3d33a75f86a29711cbefef20073d8f.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A966D35" w14:textId="0BF518D7" w:rsidR="00D266FD" w:rsidRDefault="00D266FD" w:rsidP="00543295">
      <w:pPr>
        <w:ind w:firstLineChars="202" w:firstLine="424"/>
      </w:pPr>
      <w:r>
        <w:rPr>
          <w:rFonts w:hint="eastAsia"/>
        </w:rPr>
        <w:t>从荣威官方获悉，旗下</w:t>
      </w:r>
      <w:r>
        <w:t>2023款荣威RX5PLUS车型正式上市，新车共推出4款车型，售价区间为9.99-11.99万元。外观方面，新车应用了荣威数字化设计理念“涌现美学”与“数字律动”，在全面计算设计的助力下，演绎“国潮荣威”。前大灯组依旧与前格栅相结合，并和贯穿式的装饰条相连接，从而提升该车的视觉宽度。动力方面，新车将搭载一台1.5T涡轮增压四缸发动机，最大功率为181马力（133kW）最大扭矩为285牛·米。传动方面，与之匹配的是7速湿式双离合变速箱。</w:t>
      </w:r>
    </w:p>
    <w:p w14:paraId="27E86C43" w14:textId="7C9ECB59" w:rsidR="00D266FD" w:rsidRDefault="00D266FD" w:rsidP="004634A9">
      <w:pPr>
        <w:rPr>
          <w:rFonts w:cs="宋体"/>
          <w:b/>
          <w:bCs/>
          <w:i/>
          <w:iCs/>
        </w:rPr>
      </w:pPr>
    </w:p>
    <w:p w14:paraId="1A8E104C" w14:textId="77777777" w:rsidR="00D266FD" w:rsidRPr="00543295" w:rsidRDefault="00D266FD" w:rsidP="004634A9">
      <w:pPr>
        <w:pStyle w:val="a8"/>
        <w:numPr>
          <w:ilvl w:val="3"/>
          <w:numId w:val="9"/>
        </w:numPr>
        <w:ind w:left="426" w:firstLineChars="0"/>
        <w:outlineLvl w:val="1"/>
        <w:rPr>
          <w:b/>
          <w:sz w:val="24"/>
        </w:rPr>
      </w:pPr>
      <w:r w:rsidRPr="00543295">
        <w:rPr>
          <w:rFonts w:hint="eastAsia"/>
          <w:b/>
          <w:sz w:val="24"/>
        </w:rPr>
        <w:t>定名揽巡</w:t>
      </w:r>
      <w:r w:rsidRPr="00543295">
        <w:rPr>
          <w:b/>
          <w:sz w:val="24"/>
        </w:rPr>
        <w:t>TAVENDOR一汽-大众全新大五座SUV</w:t>
      </w:r>
    </w:p>
    <w:p w14:paraId="3F1EE1FB" w14:textId="3B778E96" w:rsidR="00543295" w:rsidRDefault="00D266FD" w:rsidP="005B1EB3">
      <w:r>
        <w:rPr>
          <w:noProof/>
          <w:color w:val="000000"/>
        </w:rPr>
        <w:drawing>
          <wp:inline distT="0" distB="0" distL="0" distR="0" wp14:anchorId="739274DD" wp14:editId="78825804">
            <wp:extent cx="1800000" cy="1128134"/>
            <wp:effectExtent l="0" t="0" r="0" b="0"/>
            <wp:docPr id="11" name="图片 11" descr="http://dss.way-s.cn/news/net_images/ifeng/8eb0219f7c4219c453f1291e67f90a27a842b581/56e1ab2007d4abf4124ae1e19335ea96b634af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ifeng/8eb0219f7c4219c453f1291e67f90a27a842b581/56e1ab2007d4abf4124ae1e19335ea96b634afcd.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8134"/>
                    </a:xfrm>
                    <a:prstGeom prst="rect">
                      <a:avLst/>
                    </a:prstGeom>
                    <a:noFill/>
                    <a:ln>
                      <a:noFill/>
                    </a:ln>
                  </pic:spPr>
                </pic:pic>
              </a:graphicData>
            </a:graphic>
          </wp:inline>
        </w:drawing>
      </w:r>
    </w:p>
    <w:p w14:paraId="3330162C" w14:textId="616D7498" w:rsidR="00D266FD" w:rsidRDefault="00D266FD" w:rsidP="00543295">
      <w:pPr>
        <w:ind w:firstLineChars="202" w:firstLine="424"/>
      </w:pPr>
      <w:r>
        <w:rPr>
          <w:rFonts w:hint="eastAsia"/>
        </w:rPr>
        <w:t>一汽</w:t>
      </w:r>
      <w:r>
        <w:t>-大众正式发布全新大五座SUV，新车中文名定为揽巡，英文名定为TAVENDOR。外观方面，新车突破传统大众造型设计风格，采用了全新的灵牛外观设计，增强了前脸造型、车身线条、尾部造型等外饰设计上的整体协调性，实现了硬朗野性和温润雅致的格调碰。动力方面，新车将搭载高低两种功率的2.0T发动机，低功率版2.0T发动机最大功率186马力，峰值扭矩320牛·米；高功率版2.0T发动机最大功率220马力，峰值扭矩350牛·米，匹配7速DSG湿式双离合变速箱，部分车型将配备4Motion四轮驱动系统。</w:t>
      </w:r>
    </w:p>
    <w:p w14:paraId="56CF6183" w14:textId="60B670A9" w:rsidR="00D266FD" w:rsidRDefault="00D266FD" w:rsidP="004634A9">
      <w:pPr>
        <w:rPr>
          <w:rFonts w:cs="宋体"/>
          <w:b/>
          <w:bCs/>
          <w:i/>
          <w:iCs/>
        </w:rPr>
      </w:pPr>
    </w:p>
    <w:p w14:paraId="6CDCBC06" w14:textId="77777777" w:rsidR="00D266FD" w:rsidRPr="00F56DAB" w:rsidRDefault="00D266FD" w:rsidP="004634A9">
      <w:pPr>
        <w:pStyle w:val="a8"/>
        <w:numPr>
          <w:ilvl w:val="3"/>
          <w:numId w:val="9"/>
        </w:numPr>
        <w:ind w:left="426" w:firstLineChars="0"/>
        <w:outlineLvl w:val="1"/>
        <w:rPr>
          <w:b/>
        </w:rPr>
      </w:pPr>
      <w:r w:rsidRPr="00543295">
        <w:rPr>
          <w:rFonts w:hint="eastAsia"/>
          <w:b/>
          <w:sz w:val="24"/>
        </w:rPr>
        <w:t>零跑</w:t>
      </w:r>
      <w:r w:rsidRPr="00543295">
        <w:rPr>
          <w:b/>
          <w:sz w:val="24"/>
        </w:rPr>
        <w:t>C01将9月上市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266FD" w:rsidRPr="0057427E" w14:paraId="7E3337DD" w14:textId="77777777" w:rsidTr="00A6207D">
        <w:trPr>
          <w:tblCellSpacing w:w="15" w:type="dxa"/>
        </w:trPr>
        <w:tc>
          <w:tcPr>
            <w:tcW w:w="0" w:type="auto"/>
            <w:tcBorders>
              <w:top w:val="nil"/>
              <w:left w:val="nil"/>
              <w:bottom w:val="nil"/>
              <w:right w:val="nil"/>
            </w:tcBorders>
            <w:hideMark/>
          </w:tcPr>
          <w:p w14:paraId="6B261F6C" w14:textId="77777777" w:rsidR="00D266FD" w:rsidRPr="0057427E" w:rsidRDefault="00D266FD" w:rsidP="00A6207D">
            <w:pPr>
              <w:widowControl/>
              <w:jc w:val="left"/>
              <w:rPr>
                <w:rFonts w:ascii="宋体" w:eastAsia="宋体" w:hAnsi="宋体" w:cs="宋体"/>
                <w:kern w:val="0"/>
                <w:sz w:val="24"/>
              </w:rPr>
            </w:pPr>
          </w:p>
        </w:tc>
        <w:tc>
          <w:tcPr>
            <w:tcW w:w="0" w:type="auto"/>
            <w:tcBorders>
              <w:top w:val="nil"/>
              <w:left w:val="nil"/>
              <w:bottom w:val="nil"/>
              <w:right w:val="nil"/>
            </w:tcBorders>
            <w:hideMark/>
          </w:tcPr>
          <w:p w14:paraId="30906C25" w14:textId="77777777" w:rsidR="00D266FD" w:rsidRPr="0057427E" w:rsidRDefault="00D266FD" w:rsidP="00A6207D">
            <w:pPr>
              <w:widowControl/>
              <w:jc w:val="left"/>
              <w:rPr>
                <w:rFonts w:ascii="微软雅黑" w:eastAsia="微软雅黑" w:hAnsi="微软雅黑" w:cs="宋体"/>
                <w:color w:val="000000"/>
                <w:kern w:val="0"/>
                <w:sz w:val="27"/>
                <w:szCs w:val="27"/>
              </w:rPr>
            </w:pPr>
            <w:r w:rsidRPr="0057427E">
              <w:rPr>
                <w:rFonts w:ascii="微软雅黑" w:eastAsia="微软雅黑" w:hAnsi="微软雅黑" w:cs="宋体"/>
                <w:noProof/>
                <w:color w:val="000000"/>
                <w:kern w:val="0"/>
                <w:sz w:val="27"/>
                <w:szCs w:val="27"/>
              </w:rPr>
              <w:drawing>
                <wp:inline distT="0" distB="0" distL="0" distR="0" wp14:anchorId="3B5A7994" wp14:editId="2C1A4F80">
                  <wp:extent cx="1800000" cy="969027"/>
                  <wp:effectExtent l="0" t="0" r="0" b="2540"/>
                  <wp:docPr id="12" name="图片 12" descr="http://58.246.65.10:8231/UploadFile/202208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8300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969027"/>
                          </a:xfrm>
                          <a:prstGeom prst="rect">
                            <a:avLst/>
                          </a:prstGeom>
                          <a:noFill/>
                          <a:ln>
                            <a:noFill/>
                          </a:ln>
                        </pic:spPr>
                      </pic:pic>
                    </a:graphicData>
                  </a:graphic>
                </wp:inline>
              </w:drawing>
            </w:r>
          </w:p>
        </w:tc>
        <w:tc>
          <w:tcPr>
            <w:tcW w:w="0" w:type="auto"/>
            <w:tcBorders>
              <w:top w:val="nil"/>
              <w:left w:val="nil"/>
              <w:bottom w:val="nil"/>
              <w:right w:val="nil"/>
            </w:tcBorders>
            <w:hideMark/>
          </w:tcPr>
          <w:p w14:paraId="2F918F4D" w14:textId="77777777" w:rsidR="00D266FD" w:rsidRPr="0057427E" w:rsidRDefault="00D266FD" w:rsidP="00A6207D">
            <w:pPr>
              <w:widowControl/>
              <w:jc w:val="left"/>
              <w:rPr>
                <w:rFonts w:ascii="微软雅黑" w:eastAsia="微软雅黑" w:hAnsi="微软雅黑" w:cs="宋体"/>
                <w:color w:val="000000"/>
                <w:kern w:val="0"/>
                <w:sz w:val="27"/>
                <w:szCs w:val="27"/>
              </w:rPr>
            </w:pPr>
          </w:p>
        </w:tc>
      </w:tr>
    </w:tbl>
    <w:p w14:paraId="0DF310A6" w14:textId="1ED03034" w:rsidR="00D266FD" w:rsidRDefault="00D266FD" w:rsidP="004634A9">
      <w:r>
        <w:rPr>
          <w:rFonts w:hint="eastAsia"/>
        </w:rPr>
        <w:t>外观方面，新车采用贯穿式前大灯组、隐藏式门把手、无框车门。</w:t>
      </w:r>
    </w:p>
    <w:p w14:paraId="40D2716B" w14:textId="77777777" w:rsidR="00D266FD" w:rsidRDefault="00D266FD" w:rsidP="004634A9">
      <w:r>
        <w:rPr>
          <w:rFonts w:hint="eastAsia"/>
        </w:rPr>
        <w:t>内饰方面，新车采用</w:t>
      </w:r>
      <w:r>
        <w:t>T台型三联屏设计、12.8英寸中控屏、10.25英寸仪表。</w:t>
      </w:r>
    </w:p>
    <w:p w14:paraId="6455E9CA" w14:textId="77777777" w:rsidR="00D266FD" w:rsidRDefault="00D266FD" w:rsidP="004634A9">
      <w:r>
        <w:rPr>
          <w:rFonts w:hint="eastAsia"/>
        </w:rPr>
        <w:t>配置方面，新车配备镀膜全景天幕、全皮包裹的车门内板、后排老板椅等。</w:t>
      </w:r>
    </w:p>
    <w:p w14:paraId="4EF6D501" w14:textId="77777777" w:rsidR="00D266FD" w:rsidRDefault="00D266FD" w:rsidP="004634A9">
      <w:r>
        <w:rPr>
          <w:rFonts w:hint="eastAsia"/>
        </w:rPr>
        <w:t>动力方面，新车搭载纯电动机，</w:t>
      </w:r>
      <w:r>
        <w:t>CLTC综合续航里程达500km，606km，630km，717km。</w:t>
      </w:r>
    </w:p>
    <w:p w14:paraId="6E567368" w14:textId="08A9D3DC" w:rsidR="00D266FD" w:rsidRDefault="00D266FD" w:rsidP="004634A9">
      <w:pPr>
        <w:rPr>
          <w:rFonts w:cs="宋体"/>
          <w:b/>
          <w:bCs/>
          <w:i/>
          <w:iCs/>
        </w:rPr>
      </w:pPr>
    </w:p>
    <w:p w14:paraId="746BF49C" w14:textId="77777777" w:rsidR="004634A9" w:rsidRPr="008A15FF" w:rsidRDefault="004634A9" w:rsidP="008A15FF">
      <w:pPr>
        <w:pStyle w:val="1"/>
        <w:numPr>
          <w:ilvl w:val="0"/>
          <w:numId w:val="1"/>
        </w:numPr>
        <w:ind w:left="284" w:firstLineChars="0"/>
        <w:outlineLvl w:val="0"/>
        <w:rPr>
          <w:rFonts w:cs="宋体"/>
          <w:b/>
          <w:bCs/>
          <w:sz w:val="32"/>
          <w:szCs w:val="32"/>
        </w:rPr>
      </w:pPr>
      <w:r w:rsidRPr="008A15FF">
        <w:rPr>
          <w:rFonts w:cs="宋体" w:hint="eastAsia"/>
          <w:b/>
          <w:bCs/>
          <w:sz w:val="32"/>
          <w:szCs w:val="32"/>
        </w:rPr>
        <w:t>企业信息</w:t>
      </w:r>
    </w:p>
    <w:p w14:paraId="47ECFEED" w14:textId="77777777" w:rsidR="004E5543" w:rsidRPr="005261F5" w:rsidRDefault="004E5543" w:rsidP="004634A9">
      <w:pPr>
        <w:pStyle w:val="a8"/>
        <w:numPr>
          <w:ilvl w:val="3"/>
          <w:numId w:val="17"/>
        </w:numPr>
        <w:ind w:firstLineChars="0"/>
        <w:jc w:val="left"/>
        <w:outlineLvl w:val="1"/>
        <w:rPr>
          <w:b/>
        </w:rPr>
      </w:pPr>
      <w:r w:rsidRPr="00543295">
        <w:rPr>
          <w:rFonts w:hint="eastAsia"/>
          <w:b/>
          <w:sz w:val="24"/>
        </w:rPr>
        <w:t>比亚迪扬州项目签约</w:t>
      </w:r>
    </w:p>
    <w:p w14:paraId="69FCACB3" w14:textId="77777777" w:rsidR="004E5543" w:rsidRDefault="004E5543" w:rsidP="00543295">
      <w:pPr>
        <w:ind w:firstLineChars="202" w:firstLine="424"/>
      </w:pPr>
      <w:r w:rsidRPr="00456DF1">
        <w:t>8月25日，扬州比亚迪项目云签约仪式举行，签约项目位于扬州高新区，达产后预计年产值40亿元。</w:t>
      </w:r>
    </w:p>
    <w:p w14:paraId="1D7A50BB" w14:textId="77777777" w:rsidR="004E5543" w:rsidRDefault="004E5543" w:rsidP="004634A9">
      <w:pPr>
        <w:rPr>
          <w:rFonts w:cs="宋体"/>
          <w:b/>
          <w:bCs/>
          <w:i/>
          <w:iCs/>
        </w:rPr>
      </w:pPr>
    </w:p>
    <w:p w14:paraId="7877D984" w14:textId="77777777" w:rsidR="004E5543" w:rsidRPr="00B64C09" w:rsidRDefault="004E5543" w:rsidP="004634A9">
      <w:pPr>
        <w:pStyle w:val="a8"/>
        <w:numPr>
          <w:ilvl w:val="3"/>
          <w:numId w:val="17"/>
        </w:numPr>
        <w:ind w:firstLineChars="0"/>
        <w:jc w:val="left"/>
        <w:outlineLvl w:val="1"/>
        <w:rPr>
          <w:b/>
        </w:rPr>
      </w:pPr>
      <w:r w:rsidRPr="00543295">
        <w:rPr>
          <w:rFonts w:hint="eastAsia"/>
          <w:b/>
          <w:sz w:val="24"/>
        </w:rPr>
        <w:t>采埃孚</w:t>
      </w:r>
      <w:r w:rsidRPr="00543295">
        <w:rPr>
          <w:b/>
          <w:sz w:val="24"/>
        </w:rPr>
        <w:t>800V电驱动桥杭州下线</w:t>
      </w:r>
    </w:p>
    <w:p w14:paraId="28E09703" w14:textId="77777777" w:rsidR="004E5543" w:rsidRDefault="004E5543" w:rsidP="00543295">
      <w:pPr>
        <w:ind w:firstLineChars="202" w:firstLine="424"/>
      </w:pPr>
      <w:r w:rsidRPr="00D47FB1">
        <w:t>据采埃孚官方消息，其800伏电驱动桥产品在杭州萧山正式下线。此次下线的800伏碳化硅电驱动桥项目由采埃孚电驱传动技术事业部位于上海的本土团队领导开发。</w:t>
      </w:r>
    </w:p>
    <w:p w14:paraId="4B0E23E2" w14:textId="77777777" w:rsidR="004E5543" w:rsidRPr="00E86F7B" w:rsidRDefault="004E5543" w:rsidP="004634A9">
      <w:pPr>
        <w:rPr>
          <w:rFonts w:cs="宋体"/>
          <w:b/>
          <w:bCs/>
          <w:i/>
          <w:iCs/>
        </w:rPr>
      </w:pPr>
    </w:p>
    <w:p w14:paraId="78836E1D" w14:textId="77777777" w:rsidR="004E5543" w:rsidRPr="00543295" w:rsidRDefault="004E5543" w:rsidP="004634A9">
      <w:pPr>
        <w:pStyle w:val="a8"/>
        <w:numPr>
          <w:ilvl w:val="3"/>
          <w:numId w:val="17"/>
        </w:numPr>
        <w:ind w:firstLineChars="0"/>
        <w:jc w:val="left"/>
        <w:outlineLvl w:val="1"/>
        <w:rPr>
          <w:b/>
          <w:sz w:val="24"/>
        </w:rPr>
      </w:pPr>
      <w:r w:rsidRPr="00543295">
        <w:rPr>
          <w:b/>
          <w:sz w:val="24"/>
        </w:rPr>
        <w:t>飞凡汽车发布全融合高阶智驾系统</w:t>
      </w:r>
    </w:p>
    <w:p w14:paraId="652446A5" w14:textId="77777777" w:rsidR="004E5543" w:rsidRDefault="004E5543" w:rsidP="00543295">
      <w:pPr>
        <w:ind w:firstLineChars="202" w:firstLine="424"/>
      </w:pPr>
      <w:r>
        <w:t>飞凡汽车飞凡智驾共创中心自主研发的全融合高阶智驾系统——RISINGPILOT首次亮相。官方表示，该系统是继RISING3+1巨幕和RISINGOS之后，进一步完善飞凡“极智战略”版图。</w:t>
      </w:r>
    </w:p>
    <w:p w14:paraId="3BB70860" w14:textId="77777777" w:rsidR="004E5543" w:rsidRDefault="004E5543" w:rsidP="00543295">
      <w:pPr>
        <w:ind w:firstLineChars="202" w:firstLine="424"/>
      </w:pPr>
      <w:r>
        <w:t>RISINGPILOT飞凡全融合高阶智驾是由飞凡智驾共创中心自主研发的首个采用全融合算法、可自定义的智驾系统。RISINGPILOT的FullFusion全融合算法将前融合组合、多任务、多特征网络、深度神经网络输出的探测结果，与后融合多个传感器独立输出的探测结果进行综合比对，实现前融合和后融合的混合融合，并依靠高带宽、超算力芯片平台的安全冗余部署，通过三重融合在毫秒级内，完成感知、融合、预测、决策、执行等一整套应急反应。</w:t>
      </w:r>
    </w:p>
    <w:p w14:paraId="77C91BF2" w14:textId="77777777" w:rsidR="004E5543" w:rsidRDefault="004E5543" w:rsidP="004634A9">
      <w:pPr>
        <w:rPr>
          <w:rFonts w:cs="宋体"/>
          <w:b/>
          <w:bCs/>
          <w:i/>
          <w:iCs/>
        </w:rPr>
      </w:pPr>
    </w:p>
    <w:p w14:paraId="79420148"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广汽集团公布上半年财报</w:t>
      </w:r>
    </w:p>
    <w:p w14:paraId="7438166C" w14:textId="77777777" w:rsidR="004E5543" w:rsidRDefault="004E5543" w:rsidP="00543295">
      <w:pPr>
        <w:ind w:firstLineChars="202" w:firstLine="424"/>
      </w:pPr>
      <w:r>
        <w:rPr>
          <w:rFonts w:hint="eastAsia"/>
        </w:rPr>
        <w:t>广汽集团官方发布</w:t>
      </w:r>
      <w:r>
        <w:t>2022年半年度报告。数据显示，报告期内，广汽集团汇总口径共实现营业总收入约2427.82亿元，同比增长18.85%；合并口径营业总收入约486.89亿元，同比增长40.83%；实现归母净利润约为57.51亿元，同比增长约32.61%；归属于上市公司股东的扣除非经常性损益的净利润约56.40亿元，同比增加约39.46%。从销量上看，由于疫情、供应链紧张、关键原材料价格上涨等不利因素，2022年上半年中国汽车市场产销量分别为1211.7万辆和1205.7万辆，同比分别下滑3.7%和6.6%。</w:t>
      </w:r>
    </w:p>
    <w:p w14:paraId="26C12366" w14:textId="77777777" w:rsidR="004E5543" w:rsidRPr="00767491" w:rsidRDefault="004E5543" w:rsidP="004634A9">
      <w:pPr>
        <w:rPr>
          <w:rFonts w:cs="宋体"/>
          <w:b/>
          <w:bCs/>
          <w:i/>
          <w:iCs/>
        </w:rPr>
      </w:pPr>
    </w:p>
    <w:p w14:paraId="5A77C4C3"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湖北总投资</w:t>
      </w:r>
      <w:r w:rsidRPr="00543295">
        <w:rPr>
          <w:b/>
          <w:sz w:val="24"/>
        </w:rPr>
        <w:t>600亿元宜昌锂电池产业园开工</w:t>
      </w:r>
    </w:p>
    <w:p w14:paraId="3FC45C55" w14:textId="77777777" w:rsidR="004E5543" w:rsidRDefault="004E5543" w:rsidP="00543295">
      <w:pPr>
        <w:ind w:firstLineChars="202" w:firstLine="424"/>
      </w:pPr>
      <w:r>
        <w:rPr>
          <w:rFonts w:hint="eastAsia"/>
        </w:rPr>
        <w:lastRenderedPageBreak/>
        <w:t>楚能新能源（宜昌）锂电池产业园项目</w:t>
      </w:r>
      <w:r>
        <w:t>8月28日在宜昌市夷陵区龙泉镇开工，项目计划总投资600亿元。</w:t>
      </w:r>
    </w:p>
    <w:p w14:paraId="6B170D81" w14:textId="77777777" w:rsidR="004E5543" w:rsidRDefault="004E5543" w:rsidP="00543295">
      <w:pPr>
        <w:ind w:firstLineChars="202" w:firstLine="424"/>
      </w:pPr>
      <w:r>
        <w:rPr>
          <w:rFonts w:hint="eastAsia"/>
        </w:rPr>
        <w:t>这是宜昌截至目前投资规模最大的招商引资和产业项目。该项目占地</w:t>
      </w:r>
      <w:r>
        <w:t>4500亩，主要生产动力电池、储能电池、消费电子类电池、PACK模组等系列产品，规划锂电池产能150GWh，其中一期产能40GWh。</w:t>
      </w:r>
    </w:p>
    <w:p w14:paraId="6E6E0BE4" w14:textId="77777777" w:rsidR="004E5543" w:rsidRDefault="004E5543" w:rsidP="00543295">
      <w:pPr>
        <w:ind w:firstLineChars="202" w:firstLine="424"/>
        <w:rPr>
          <w:rFonts w:cs="宋体"/>
          <w:b/>
          <w:bCs/>
          <w:i/>
          <w:iCs/>
        </w:rPr>
      </w:pPr>
    </w:p>
    <w:p w14:paraId="0ECB17C0"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华为打车平台</w:t>
      </w:r>
      <w:r w:rsidRPr="00543295">
        <w:rPr>
          <w:b/>
          <w:sz w:val="24"/>
        </w:rPr>
        <w:t>Petal出行将全国扩张</w:t>
      </w:r>
    </w:p>
    <w:p w14:paraId="205AE636" w14:textId="77777777" w:rsidR="004E5543" w:rsidRDefault="004E5543" w:rsidP="00543295">
      <w:pPr>
        <w:ind w:firstLineChars="270" w:firstLine="567"/>
      </w:pPr>
      <w:r>
        <w:t>华为于今年7月推出的打车平台Petal出行正在筹划新的扩张计划。继此前的北京、深圳、南京等少数几个城市后，Petal出行计划进军全国市场，目前正在与T3出行洽谈全量接入。</w:t>
      </w:r>
    </w:p>
    <w:p w14:paraId="5A3E67B4" w14:textId="77777777" w:rsidR="004E5543" w:rsidRPr="00AB400A" w:rsidRDefault="004E5543" w:rsidP="004634A9">
      <w:pPr>
        <w:rPr>
          <w:rFonts w:cs="宋体"/>
          <w:b/>
          <w:bCs/>
          <w:i/>
          <w:iCs/>
        </w:rPr>
      </w:pPr>
    </w:p>
    <w:p w14:paraId="271D462D" w14:textId="77777777" w:rsidR="004E5543" w:rsidRPr="00767491" w:rsidRDefault="004E5543" w:rsidP="004634A9">
      <w:pPr>
        <w:pStyle w:val="a8"/>
        <w:numPr>
          <w:ilvl w:val="3"/>
          <w:numId w:val="17"/>
        </w:numPr>
        <w:ind w:firstLineChars="0"/>
        <w:jc w:val="left"/>
        <w:outlineLvl w:val="1"/>
        <w:rPr>
          <w:b/>
        </w:rPr>
      </w:pPr>
      <w:r>
        <w:rPr>
          <w:rFonts w:hint="eastAsia"/>
          <w:b/>
          <w:sz w:val="24"/>
        </w:rPr>
        <w:t>吉利</w:t>
      </w:r>
      <w:r w:rsidRPr="00543295">
        <w:rPr>
          <w:b/>
          <w:sz w:val="24"/>
        </w:rPr>
        <w:t>smart从2022-2024年每年推出一款新车型</w:t>
      </w:r>
    </w:p>
    <w:p w14:paraId="2919E166" w14:textId="77777777" w:rsidR="004E5543" w:rsidRDefault="004E5543" w:rsidP="00543295">
      <w:pPr>
        <w:ind w:firstLineChars="202" w:firstLine="424"/>
      </w:pPr>
      <w:r>
        <w:t>smart品牌将从2022年-2024年，每年将推出一款全新车型。同时，每一个产品都会进入到新的细分市场。值得一提的是，因为市场策略是“中欧双核，全球布局”，也就是说中国和欧洲市场都是主场，同时smart品牌还要拓展其他市场，每一款产品都会按照全球化标准来进行设计和制造，能够适应全球市场的法律法规要求。在今年7月，全球首家smart旗舰中心——smart成都智电世界旗舰中心开业。此外，还有5家风格主题各异却同具新奢格调的旗舰中心，将于2022年内落地上海、北京、杭州、深圳、广州。</w:t>
      </w:r>
    </w:p>
    <w:p w14:paraId="60E8D09B" w14:textId="77777777" w:rsidR="004E5543" w:rsidRDefault="004E5543" w:rsidP="004634A9">
      <w:pPr>
        <w:rPr>
          <w:rFonts w:cs="宋体"/>
          <w:b/>
          <w:bCs/>
          <w:i/>
          <w:iCs/>
        </w:rPr>
      </w:pPr>
    </w:p>
    <w:p w14:paraId="5E97C03F"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吉利成立极电电子科技</w:t>
      </w:r>
      <w:r w:rsidRPr="00543295">
        <w:rPr>
          <w:b/>
          <w:sz w:val="24"/>
        </w:rPr>
        <w:t>涉芯片制造等</w:t>
      </w:r>
    </w:p>
    <w:p w14:paraId="7EB706FA" w14:textId="77777777" w:rsidR="004E5543" w:rsidRDefault="004E5543" w:rsidP="00543295">
      <w:pPr>
        <w:ind w:firstLineChars="270" w:firstLine="567"/>
      </w:pPr>
      <w:r w:rsidRPr="008B11F8">
        <w:t>8月29日，杭州极电电子科技有限公司注册成立，注册资本5亿元，由浙江吉利产投控股有限公司全资持股，吉利CFO张权任董事长，吉利研究总院副院长谢世滨任经理。</w:t>
      </w:r>
    </w:p>
    <w:p w14:paraId="4E9399B5" w14:textId="77777777" w:rsidR="004E5543" w:rsidRDefault="004E5543" w:rsidP="00543295">
      <w:pPr>
        <w:ind w:firstLineChars="270" w:firstLine="567"/>
      </w:pPr>
      <w:r w:rsidRPr="00D47FB1">
        <w:rPr>
          <w:rFonts w:hint="eastAsia"/>
        </w:rPr>
        <w:t>该公司经营范围包括充电桩销售；集成电路制造、销售；智能车载设备制造、销售；电动汽车充电基础设施运营；集中式快速充电站；集成电路芯片设计及服务；电机及其控制系统研发等。</w:t>
      </w:r>
    </w:p>
    <w:p w14:paraId="0F7C9C62" w14:textId="77777777" w:rsidR="004E5543" w:rsidRDefault="004E5543" w:rsidP="004634A9">
      <w:pPr>
        <w:rPr>
          <w:rFonts w:cs="宋体"/>
          <w:b/>
          <w:bCs/>
          <w:i/>
          <w:iCs/>
        </w:rPr>
      </w:pPr>
    </w:p>
    <w:p w14:paraId="3A881718" w14:textId="77777777" w:rsidR="004E5543" w:rsidRPr="00AB400A" w:rsidRDefault="004E5543" w:rsidP="004634A9">
      <w:pPr>
        <w:pStyle w:val="a8"/>
        <w:numPr>
          <w:ilvl w:val="3"/>
          <w:numId w:val="17"/>
        </w:numPr>
        <w:ind w:firstLineChars="0"/>
        <w:jc w:val="left"/>
        <w:outlineLvl w:val="1"/>
        <w:rPr>
          <w:b/>
        </w:rPr>
      </w:pPr>
      <w:r w:rsidRPr="00543295">
        <w:rPr>
          <w:rFonts w:hint="eastAsia"/>
          <w:b/>
          <w:sz w:val="24"/>
        </w:rPr>
        <w:t>吉利成立信息科技公司</w:t>
      </w:r>
      <w:r w:rsidRPr="00543295">
        <w:rPr>
          <w:b/>
          <w:sz w:val="24"/>
        </w:rPr>
        <w:t>含人工智能软件开发</w:t>
      </w:r>
    </w:p>
    <w:p w14:paraId="11EAD61A" w14:textId="77777777" w:rsidR="004E5543" w:rsidRDefault="004E5543" w:rsidP="00543295">
      <w:pPr>
        <w:ind w:firstLineChars="202" w:firstLine="424"/>
      </w:pPr>
      <w:r>
        <w:rPr>
          <w:rFonts w:hint="eastAsia"/>
        </w:rPr>
        <w:t>长兴吉利信息科技有限公司成立，法定代表人为任向飞，注册资本</w:t>
      </w:r>
      <w:r>
        <w:t>2000万人民币，经营范围包括人工智能理论与算法软件开发；人工智能应用软件开发；数据处理和存储支持服务；信息系统集成服务；网络技术服务等。</w:t>
      </w:r>
    </w:p>
    <w:p w14:paraId="792469E0" w14:textId="77777777" w:rsidR="004E5543" w:rsidRDefault="004E5543" w:rsidP="004634A9">
      <w:pPr>
        <w:rPr>
          <w:rFonts w:cs="宋体"/>
          <w:b/>
          <w:bCs/>
          <w:i/>
          <w:iCs/>
        </w:rPr>
      </w:pPr>
    </w:p>
    <w:p w14:paraId="04FEACB1" w14:textId="77777777" w:rsidR="004E5543" w:rsidRPr="00543295" w:rsidRDefault="004E5543" w:rsidP="004634A9">
      <w:pPr>
        <w:pStyle w:val="a8"/>
        <w:numPr>
          <w:ilvl w:val="3"/>
          <w:numId w:val="17"/>
        </w:numPr>
        <w:ind w:firstLineChars="0"/>
        <w:jc w:val="left"/>
        <w:outlineLvl w:val="1"/>
        <w:rPr>
          <w:b/>
          <w:sz w:val="24"/>
        </w:rPr>
      </w:pPr>
      <w:r w:rsidRPr="00543295">
        <w:rPr>
          <w:b/>
          <w:sz w:val="24"/>
        </w:rPr>
        <w:t>捷达2027年产销50万辆发布新品牌战略</w:t>
      </w:r>
    </w:p>
    <w:p w14:paraId="3933AE96" w14:textId="77777777" w:rsidR="004E5543" w:rsidRDefault="004E5543" w:rsidP="00543295">
      <w:pPr>
        <w:ind w:firstLineChars="202" w:firstLine="424"/>
      </w:pPr>
      <w:r>
        <w:rPr>
          <w:rFonts w:hint="eastAsia"/>
        </w:rPr>
        <w:t>捷达品牌携旗下新捷达</w:t>
      </w:r>
      <w:r>
        <w:t>SUV家族亮相第二十五届成都国际车展，并提出2027年实现产销50万辆的目标。同时，在品牌成立三周年之际，捷达还以此次车展为契机，正式发布围绕功能、价值和情感三大维度的全新品牌战略。</w:t>
      </w:r>
    </w:p>
    <w:p w14:paraId="0EBD7162" w14:textId="77777777" w:rsidR="004E5543" w:rsidRDefault="004E5543" w:rsidP="00543295">
      <w:pPr>
        <w:ind w:firstLineChars="202" w:firstLine="424"/>
      </w:pPr>
      <w:r>
        <w:rPr>
          <w:rFonts w:hint="eastAsia"/>
        </w:rPr>
        <w:t>对于未来的发展规划，一汽</w:t>
      </w:r>
      <w:r>
        <w:t>-大众捷达品牌&amp;成都分公司总经理张铁斌说，“捷达品牌将以三周年为契机，瞄准2027年实现产销50万的目标，创新求变，阔步前行，成为品质卓越、用户挚爱的国民合资品牌，让更多消费者开启美好汽车生活。”</w:t>
      </w:r>
    </w:p>
    <w:p w14:paraId="14B37B9F" w14:textId="77777777" w:rsidR="004E5543" w:rsidRDefault="004E5543" w:rsidP="004634A9">
      <w:pPr>
        <w:rPr>
          <w:rFonts w:cs="宋体"/>
          <w:b/>
          <w:bCs/>
          <w:i/>
          <w:iCs/>
        </w:rPr>
      </w:pPr>
    </w:p>
    <w:p w14:paraId="449A2D05"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lastRenderedPageBreak/>
        <w:t>起亚最新产品规划</w:t>
      </w:r>
      <w:r w:rsidRPr="00543295">
        <w:rPr>
          <w:b/>
          <w:sz w:val="24"/>
        </w:rPr>
        <w:t>计划将EV6率先引入国内</w:t>
      </w:r>
    </w:p>
    <w:p w14:paraId="69BE03BD" w14:textId="77777777" w:rsidR="004E5543" w:rsidRDefault="004E5543" w:rsidP="00543295">
      <w:pPr>
        <w:ind w:firstLineChars="202" w:firstLine="424"/>
      </w:pPr>
      <w:r>
        <w:rPr>
          <w:rFonts w:hint="eastAsia"/>
        </w:rPr>
        <w:t>在</w:t>
      </w:r>
      <w:r>
        <w:t>2022成都车展上，起亚发布了最新的产品规划：自2023年起，每年推出1-2款基于E-GMP平台打造的纯电车型；2023年，起亚计划将EV6率先引入国内；江苏盐城工厂将成为起亚全球出口基地，到2026年，出口规模会扩大至10万辆以上；起亚经销商门店将迎来升级，还会在城市核心商圈设立展厅。</w:t>
      </w:r>
    </w:p>
    <w:p w14:paraId="39A24B38" w14:textId="77777777" w:rsidR="004E5543" w:rsidRDefault="004E5543" w:rsidP="00543295">
      <w:pPr>
        <w:ind w:firstLineChars="202" w:firstLine="424"/>
      </w:pPr>
      <w:r>
        <w:rPr>
          <w:rFonts w:hint="eastAsia"/>
        </w:rPr>
        <w:t>到</w:t>
      </w:r>
      <w:r>
        <w:t>2027年，起亚电动车型的数量将增加至6款，而混动车型则会在2026年增加至5款。其中，起亚EV6将于今年四季度在城市核心商圈CityStore亮相作为展示，并于2023年正式引入国内销售；</w:t>
      </w:r>
    </w:p>
    <w:p w14:paraId="222C69DA" w14:textId="77777777" w:rsidR="004E5543" w:rsidRDefault="004E5543" w:rsidP="00543295">
      <w:pPr>
        <w:ind w:firstLineChars="202" w:firstLine="424"/>
      </w:pPr>
      <w:r>
        <w:t>2023年第四季度，起亚全新纯电动中型SUV将在国内首发，它采用双电机，续航达700km，是起亚首款在中国生产并出口至全球的车型。2024年，起亚纯电车型旗舰EV9也将发布，该车配备L3级驾驶辅助系统，0-100km。h加速时间为4.3秒，续航里程达700km。</w:t>
      </w:r>
    </w:p>
    <w:p w14:paraId="1CE5A71D" w14:textId="77777777" w:rsidR="004E5543" w:rsidRDefault="004E5543" w:rsidP="004634A9">
      <w:pPr>
        <w:rPr>
          <w:rFonts w:cs="宋体"/>
          <w:b/>
          <w:bCs/>
          <w:i/>
          <w:iCs/>
        </w:rPr>
      </w:pPr>
    </w:p>
    <w:p w14:paraId="3148D1FC" w14:textId="77777777" w:rsidR="004E5543" w:rsidRPr="00F56DAB" w:rsidRDefault="004E5543" w:rsidP="004634A9">
      <w:pPr>
        <w:pStyle w:val="a8"/>
        <w:numPr>
          <w:ilvl w:val="3"/>
          <w:numId w:val="17"/>
        </w:numPr>
        <w:ind w:firstLineChars="0"/>
        <w:jc w:val="left"/>
        <w:outlineLvl w:val="1"/>
        <w:rPr>
          <w:b/>
        </w:rPr>
      </w:pPr>
      <w:r w:rsidRPr="00543295">
        <w:rPr>
          <w:rFonts w:hint="eastAsia"/>
          <w:b/>
          <w:sz w:val="24"/>
        </w:rPr>
        <w:t>荣威品牌公布部分新能源产品规划</w:t>
      </w:r>
    </w:p>
    <w:p w14:paraId="51AC9134" w14:textId="77777777" w:rsidR="004E5543" w:rsidRDefault="004E5543" w:rsidP="00543295">
      <w:pPr>
        <w:ind w:firstLineChars="135" w:firstLine="283"/>
      </w:pPr>
      <w:r>
        <w:t>荣威品牌已经处于电驱化和新能源的转型中，接下来的两年，荣威将推出一款轿车、一款SUV，其中轿车的代号为EP39，将拥有纯电/混动两种动力架构，或将于2023年推出；ES39为SUV，将只推出纯电车型，将于今年前正式亮相。</w:t>
      </w:r>
    </w:p>
    <w:p w14:paraId="644B5DDE" w14:textId="77777777" w:rsidR="004E5543" w:rsidRDefault="004E5543" w:rsidP="004634A9">
      <w:pPr>
        <w:rPr>
          <w:rFonts w:cs="宋体"/>
          <w:b/>
          <w:bCs/>
          <w:i/>
          <w:iCs/>
        </w:rPr>
      </w:pPr>
    </w:p>
    <w:p w14:paraId="3A5CEFA8"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赛力斯问界第二款车型完成首批交付</w:t>
      </w:r>
    </w:p>
    <w:p w14:paraId="1A62C9FD" w14:textId="77777777" w:rsidR="004E5543" w:rsidRDefault="004E5543" w:rsidP="00543295">
      <w:pPr>
        <w:ind w:firstLineChars="270" w:firstLine="567"/>
      </w:pPr>
      <w:r w:rsidRPr="006E7785">
        <w:rPr>
          <w:rFonts w:hint="eastAsia"/>
        </w:rPr>
        <w:t>赛力斯与华为联合打造的高端系列品牌</w:t>
      </w:r>
      <w:r w:rsidRPr="006E7785">
        <w:t>AITO问界第二款车型问界M7日前完成首批用户交付，全国大规模交付也同时开启。根据计划，下一款新车问界M5EV新车型将于9月6日正式发布，这也是AITO问界品牌的首款纯电动新能源车型。新车将延续品牌之前设计，并搭载鸿蒙HarmonyOS智能座舱。动力方面，问界M5EV搭载由宁德时代提供的磷酸铁锂电池，纯电续航里程为500公里-540公里。</w:t>
      </w:r>
    </w:p>
    <w:p w14:paraId="5AEBAD19" w14:textId="77777777" w:rsidR="004E5543" w:rsidRDefault="004E5543" w:rsidP="004634A9">
      <w:pPr>
        <w:rPr>
          <w:rFonts w:cs="宋体"/>
          <w:b/>
          <w:bCs/>
          <w:i/>
          <w:iCs/>
        </w:rPr>
      </w:pPr>
    </w:p>
    <w:p w14:paraId="1E5C8F25"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斯巴鲁回购庞大所持斯巴鲁中国全部股权</w:t>
      </w:r>
    </w:p>
    <w:p w14:paraId="5FEC49F8" w14:textId="77777777" w:rsidR="004E5543" w:rsidRDefault="004E5543" w:rsidP="00543295">
      <w:pPr>
        <w:ind w:firstLineChars="202" w:firstLine="424"/>
      </w:pPr>
      <w:r>
        <w:rPr>
          <w:rFonts w:hint="eastAsia"/>
        </w:rPr>
        <w:t>庞大集团（</w:t>
      </w:r>
      <w:r>
        <w:t>SH601258，股价1.28元，市值130.91亿元）发布《关于新增诉讼及诉讼结果的公告》（以下简称《公告》）。《公告》中提到，申请人株式会社SUBARU（以下简称斯巴鲁）要求被申请人庞大汽贸集团股份有限公司（即庞大集团）以（净资产值×被申请人股权比例（40%）×折（80%））约2.65亿元（或仲裁庭认为其他恰当的金额）为股权转让价格，向申请人转让被申请人在斯巴鲁汽车（中国）有限公司（以下简称斯巴鲁中国）的所有股权。</w:t>
      </w:r>
    </w:p>
    <w:p w14:paraId="06DE8C88" w14:textId="77777777" w:rsidR="004E5543" w:rsidRPr="00767491" w:rsidRDefault="004E5543" w:rsidP="004634A9">
      <w:pPr>
        <w:rPr>
          <w:rFonts w:cs="宋体"/>
          <w:b/>
          <w:bCs/>
          <w:i/>
          <w:iCs/>
        </w:rPr>
      </w:pPr>
    </w:p>
    <w:p w14:paraId="22C2044A" w14:textId="77777777" w:rsidR="004E5543" w:rsidRPr="005261F5" w:rsidRDefault="004E5543" w:rsidP="004634A9">
      <w:pPr>
        <w:pStyle w:val="a8"/>
        <w:numPr>
          <w:ilvl w:val="3"/>
          <w:numId w:val="17"/>
        </w:numPr>
        <w:ind w:firstLineChars="0"/>
        <w:jc w:val="left"/>
        <w:outlineLvl w:val="1"/>
        <w:rPr>
          <w:b/>
        </w:rPr>
      </w:pPr>
      <w:r w:rsidRPr="00543295">
        <w:rPr>
          <w:rFonts w:hint="eastAsia"/>
          <w:b/>
          <w:sz w:val="24"/>
        </w:rPr>
        <w:t>特斯拉</w:t>
      </w:r>
      <w:r w:rsidRPr="00543295">
        <w:rPr>
          <w:b/>
          <w:sz w:val="24"/>
        </w:rPr>
        <w:t>ModelY后驱版车型国内交付时间缩短为1-4周</w:t>
      </w:r>
    </w:p>
    <w:p w14:paraId="082B5E48" w14:textId="77777777" w:rsidR="004E5543" w:rsidRDefault="004E5543" w:rsidP="00543295">
      <w:pPr>
        <w:ind w:firstLineChars="202" w:firstLine="424"/>
      </w:pPr>
      <w:r w:rsidRPr="00D47FB1">
        <w:t>8月31日，根据特斯拉中国官方网站显示，ModelY后轮驱动版车型的预计交付日期已调整为1-4周。此前该车型的预计交付日期曾于8月中旬由8-12周缩短为4-8周。</w:t>
      </w:r>
    </w:p>
    <w:p w14:paraId="02CCAA01" w14:textId="77777777" w:rsidR="004E5543" w:rsidRPr="005261F5" w:rsidRDefault="004E5543" w:rsidP="004634A9">
      <w:pPr>
        <w:rPr>
          <w:rFonts w:cs="宋体"/>
          <w:b/>
          <w:bCs/>
          <w:i/>
          <w:iCs/>
        </w:rPr>
      </w:pPr>
    </w:p>
    <w:p w14:paraId="00A2A489"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特斯拉在北京的第</w:t>
      </w:r>
      <w:r w:rsidRPr="00543295">
        <w:rPr>
          <w:b/>
          <w:sz w:val="24"/>
        </w:rPr>
        <w:t>100座超级充电站落成</w:t>
      </w:r>
    </w:p>
    <w:p w14:paraId="7A8EC9C6" w14:textId="77777777" w:rsidR="004E5543" w:rsidRDefault="004E5543" w:rsidP="00543295">
      <w:pPr>
        <w:ind w:firstLineChars="270" w:firstLine="567"/>
      </w:pPr>
      <w:r>
        <w:rPr>
          <w:rFonts w:hint="eastAsia"/>
        </w:rPr>
        <w:t>特斯拉在北京的超级充电站突破</w:t>
      </w:r>
      <w:r>
        <w:t>100站，使北京特斯拉车主平均15分钟内即可找到充电站点。目前特斯拉在中国大陆建设的超级充电网络已覆盖370多个城市及地区。</w:t>
      </w:r>
    </w:p>
    <w:p w14:paraId="52DFB5FF" w14:textId="77777777" w:rsidR="004E5543" w:rsidRDefault="004E5543" w:rsidP="004634A9">
      <w:pPr>
        <w:rPr>
          <w:rFonts w:cs="宋体"/>
          <w:b/>
          <w:bCs/>
          <w:i/>
          <w:iCs/>
        </w:rPr>
      </w:pPr>
    </w:p>
    <w:p w14:paraId="6B55D538" w14:textId="77777777" w:rsidR="004E5543" w:rsidRPr="00237E70" w:rsidRDefault="004E5543" w:rsidP="004634A9">
      <w:pPr>
        <w:pStyle w:val="a8"/>
        <w:numPr>
          <w:ilvl w:val="3"/>
          <w:numId w:val="17"/>
        </w:numPr>
        <w:ind w:firstLineChars="0"/>
        <w:jc w:val="left"/>
        <w:outlineLvl w:val="1"/>
        <w:rPr>
          <w:b/>
        </w:rPr>
      </w:pPr>
      <w:r w:rsidRPr="00543295">
        <w:rPr>
          <w:rFonts w:hint="eastAsia"/>
          <w:b/>
          <w:sz w:val="24"/>
        </w:rPr>
        <w:t>魏牌发布中国首个量产城市</w:t>
      </w:r>
      <w:r w:rsidRPr="00543295">
        <w:rPr>
          <w:b/>
          <w:sz w:val="24"/>
        </w:rPr>
        <w:t>NOH辅助驾驶系统</w:t>
      </w:r>
    </w:p>
    <w:p w14:paraId="56E1C086" w14:textId="77777777" w:rsidR="004E5543" w:rsidRDefault="004E5543" w:rsidP="00543295">
      <w:pPr>
        <w:ind w:firstLineChars="202" w:firstLine="424"/>
      </w:pPr>
      <w:r>
        <w:t>8月26日，第二十五届成都国际汽车展览会在中国西部国际博览城盛大启幕，魏牌在智能DHT后再发重磅技术——城市NOH智能辅助驾驶系统，摩卡DHT-PHEV激光雷达版作为首款搭载该系统的车型在众星捧月中亮相。</w:t>
      </w:r>
    </w:p>
    <w:p w14:paraId="2DA3C633" w14:textId="77777777" w:rsidR="004E5543" w:rsidRDefault="004E5543" w:rsidP="00543295">
      <w:pPr>
        <w:ind w:firstLineChars="202" w:firstLine="424"/>
      </w:pPr>
      <w:r>
        <w:rPr>
          <w:rFonts w:hint="eastAsia"/>
        </w:rPr>
        <w:t>魏牌的底气源于品牌强大的实力，本次车展，魏牌亮相包括摩卡</w:t>
      </w:r>
      <w:r>
        <w:t>DHT-PHEV激光雷达版、圆梦量产版、拿铁DHT-PHEV在内的多款重磅车型，而其中最引人瞩目的莫过于摩卡DHT-PHEV激光雷达版，搭载了中国首个量产城市NOH智能辅助驾驶系统，成为本届车展最闪亮的星。</w:t>
      </w:r>
    </w:p>
    <w:p w14:paraId="7EF74D1E" w14:textId="77777777" w:rsidR="004E5543" w:rsidRDefault="004E5543" w:rsidP="004634A9">
      <w:pPr>
        <w:rPr>
          <w:rFonts w:cs="宋体"/>
          <w:b/>
          <w:bCs/>
          <w:i/>
          <w:iCs/>
        </w:rPr>
      </w:pPr>
    </w:p>
    <w:p w14:paraId="705679BF" w14:textId="77777777" w:rsidR="004E5543" w:rsidRPr="00543295" w:rsidRDefault="004E5543" w:rsidP="004634A9">
      <w:pPr>
        <w:pStyle w:val="a8"/>
        <w:numPr>
          <w:ilvl w:val="3"/>
          <w:numId w:val="17"/>
        </w:numPr>
        <w:ind w:firstLineChars="0"/>
        <w:jc w:val="left"/>
        <w:outlineLvl w:val="1"/>
        <w:rPr>
          <w:b/>
          <w:sz w:val="24"/>
        </w:rPr>
      </w:pPr>
      <w:r w:rsidRPr="00543295">
        <w:rPr>
          <w:rFonts w:hint="eastAsia"/>
          <w:b/>
          <w:sz w:val="24"/>
        </w:rPr>
        <w:t>长安发布“诸葛智能”品牌</w:t>
      </w:r>
    </w:p>
    <w:p w14:paraId="40898C59" w14:textId="77777777" w:rsidR="004E5543" w:rsidRDefault="004E5543" w:rsidP="00543295">
      <w:pPr>
        <w:ind w:firstLineChars="202" w:firstLine="424"/>
      </w:pPr>
      <w:r w:rsidRPr="00456DF1">
        <w:t>8月29日，长安汽车举办第二届科技生态大会，并对外发布长安汽车智能品牌——“诸葛智能”、数字化平台SDA架构，以及CD701原型车。</w:t>
      </w:r>
    </w:p>
    <w:p w14:paraId="77DA04D3" w14:textId="77777777" w:rsidR="004E5543" w:rsidRDefault="004E5543" w:rsidP="004634A9">
      <w:pPr>
        <w:rPr>
          <w:rFonts w:cs="宋体"/>
          <w:b/>
          <w:bCs/>
          <w:i/>
          <w:iCs/>
        </w:rPr>
      </w:pPr>
    </w:p>
    <w:p w14:paraId="01F81256" w14:textId="77777777" w:rsidR="004E5543" w:rsidRPr="00D770B3" w:rsidRDefault="004E5543" w:rsidP="004634A9">
      <w:pPr>
        <w:pStyle w:val="a8"/>
        <w:numPr>
          <w:ilvl w:val="3"/>
          <w:numId w:val="17"/>
        </w:numPr>
        <w:ind w:firstLineChars="0"/>
        <w:jc w:val="left"/>
        <w:outlineLvl w:val="1"/>
        <w:rPr>
          <w:b/>
        </w:rPr>
      </w:pPr>
      <w:r w:rsidRPr="00543295">
        <w:rPr>
          <w:rFonts w:hint="eastAsia"/>
          <w:b/>
          <w:sz w:val="24"/>
        </w:rPr>
        <w:t>长安揽拓者正式发布</w:t>
      </w:r>
      <w:r w:rsidRPr="00543295">
        <w:rPr>
          <w:b/>
          <w:sz w:val="24"/>
        </w:rPr>
        <w:t>2.0T蓝鲸动力390N·m</w:t>
      </w:r>
    </w:p>
    <w:p w14:paraId="24E40E23" w14:textId="77777777" w:rsidR="004E5543" w:rsidRDefault="004E5543" w:rsidP="00543295">
      <w:pPr>
        <w:ind w:firstLineChars="202" w:firstLine="424"/>
      </w:pPr>
      <w:r>
        <w:t>2022年8月30日，长安汽车正式发布了旗下全新皮卡产品——长安揽拓者。新车是长安汽车基于国内皮卡解禁现状，以及户外露营等全新生活方式持续爆火的实际需求，推出的多元化全场景车型。长安揽拓者基于长安汽车六国九地的全球化研发体系打造而来，拥有全球顶尖的供应商体系，是一款聚焦皮卡乘用化、智能化、高端化、多元化、生活化属性的探索性产品。</w:t>
      </w:r>
    </w:p>
    <w:p w14:paraId="5BFF2497" w14:textId="77777777" w:rsidR="004E5543" w:rsidRDefault="004E5543" w:rsidP="004634A9">
      <w:pPr>
        <w:rPr>
          <w:rFonts w:cs="宋体"/>
          <w:b/>
          <w:bCs/>
          <w:i/>
          <w:iCs/>
        </w:rPr>
      </w:pPr>
    </w:p>
    <w:p w14:paraId="596364AD" w14:textId="77777777" w:rsidR="004634A9" w:rsidRPr="008A15FF" w:rsidRDefault="004634A9" w:rsidP="008A15FF">
      <w:pPr>
        <w:pStyle w:val="1"/>
        <w:numPr>
          <w:ilvl w:val="0"/>
          <w:numId w:val="1"/>
        </w:numPr>
        <w:ind w:left="284" w:firstLineChars="0"/>
        <w:outlineLvl w:val="0"/>
        <w:rPr>
          <w:rFonts w:cs="宋体"/>
          <w:b/>
          <w:bCs/>
          <w:sz w:val="32"/>
          <w:szCs w:val="32"/>
        </w:rPr>
      </w:pPr>
      <w:r w:rsidRPr="008A15FF">
        <w:rPr>
          <w:rFonts w:cs="宋体" w:hint="eastAsia"/>
          <w:b/>
          <w:bCs/>
          <w:sz w:val="32"/>
          <w:szCs w:val="32"/>
        </w:rPr>
        <w:t>行业信息</w:t>
      </w:r>
    </w:p>
    <w:p w14:paraId="78210E77" w14:textId="77777777" w:rsidR="004E5543" w:rsidRPr="00543295" w:rsidRDefault="004E5543" w:rsidP="004E5543">
      <w:pPr>
        <w:pStyle w:val="a8"/>
        <w:numPr>
          <w:ilvl w:val="0"/>
          <w:numId w:val="24"/>
        </w:numPr>
        <w:ind w:firstLineChars="0"/>
        <w:outlineLvl w:val="1"/>
        <w:rPr>
          <w:b/>
          <w:sz w:val="24"/>
        </w:rPr>
      </w:pPr>
      <w:r w:rsidRPr="00543295">
        <w:rPr>
          <w:rFonts w:hint="eastAsia"/>
          <w:b/>
          <w:sz w:val="24"/>
        </w:rPr>
        <w:t>北京自动驾驶示范区年内进入</w:t>
      </w:r>
      <w:r w:rsidRPr="00543295">
        <w:rPr>
          <w:b/>
          <w:sz w:val="24"/>
        </w:rPr>
        <w:t>3.0阶段</w:t>
      </w:r>
    </w:p>
    <w:p w14:paraId="2734F57A" w14:textId="77777777" w:rsidR="004E5543" w:rsidRDefault="004E5543" w:rsidP="00AF01CD">
      <w:pPr>
        <w:ind w:firstLineChars="202" w:firstLine="424"/>
      </w:pPr>
      <w:r w:rsidRPr="00C33201">
        <w:t>北京市高级别自动驾驶示范区工作办公室表示，今年北京自动驾驶示范区将进一步推进3.0阶段建设，积极开展车路云一体化技术方面的前沿探索，加快示范区建设管理模式在全市复制推广。进入到3.0阶段，示范区建设区域将由此前的经开区核心区60平方公里扩展至全市500平方公里。</w:t>
      </w:r>
    </w:p>
    <w:p w14:paraId="35BA01BE" w14:textId="77777777" w:rsidR="004E5543" w:rsidRPr="00237E70" w:rsidRDefault="004E5543" w:rsidP="004634A9">
      <w:pPr>
        <w:rPr>
          <w:rFonts w:cs="宋体"/>
          <w:b/>
          <w:bCs/>
          <w:i/>
          <w:iCs/>
        </w:rPr>
      </w:pPr>
    </w:p>
    <w:p w14:paraId="08427904" w14:textId="77777777" w:rsidR="004E5543" w:rsidRPr="00543295" w:rsidRDefault="004E5543" w:rsidP="00AF01CD">
      <w:pPr>
        <w:pStyle w:val="a8"/>
        <w:numPr>
          <w:ilvl w:val="0"/>
          <w:numId w:val="24"/>
        </w:numPr>
        <w:ind w:firstLineChars="0"/>
        <w:outlineLvl w:val="1"/>
        <w:rPr>
          <w:b/>
          <w:sz w:val="24"/>
        </w:rPr>
      </w:pPr>
      <w:r w:rsidRPr="00543295">
        <w:rPr>
          <w:rFonts w:hint="eastAsia"/>
          <w:b/>
          <w:sz w:val="24"/>
        </w:rPr>
        <w:t>百度李彦宏：</w:t>
      </w:r>
      <w:r w:rsidRPr="00543295">
        <w:rPr>
          <w:b/>
          <w:sz w:val="24"/>
        </w:rPr>
        <w:t>L2之后，率先商用会是L4而不是L3</w:t>
      </w:r>
    </w:p>
    <w:p w14:paraId="792955EE" w14:textId="77777777" w:rsidR="004E5543" w:rsidRDefault="004E5543" w:rsidP="004E5543">
      <w:pPr>
        <w:ind w:firstLineChars="202" w:firstLine="424"/>
      </w:pPr>
      <w:r w:rsidRPr="00D47FB1">
        <w:t>9月1日，百度创始人兼CEO李彦宏在2022世界人工智能大会（WAIC）上表示，“L2之后率先进入商用的很可能是L4，而不是L3”。</w:t>
      </w:r>
    </w:p>
    <w:p w14:paraId="41D2969A" w14:textId="77777777" w:rsidR="004E5543" w:rsidRDefault="004E5543" w:rsidP="004E5543">
      <w:pPr>
        <w:rPr>
          <w:rFonts w:cs="宋体"/>
          <w:b/>
          <w:bCs/>
          <w:i/>
          <w:iCs/>
        </w:rPr>
      </w:pPr>
    </w:p>
    <w:p w14:paraId="1F0F67CB" w14:textId="77777777" w:rsidR="004E5543" w:rsidRPr="00543295" w:rsidRDefault="004E5543" w:rsidP="004E5543">
      <w:pPr>
        <w:pStyle w:val="a8"/>
        <w:numPr>
          <w:ilvl w:val="0"/>
          <w:numId w:val="24"/>
        </w:numPr>
        <w:ind w:firstLineChars="0"/>
        <w:outlineLvl w:val="1"/>
        <w:rPr>
          <w:b/>
          <w:sz w:val="24"/>
        </w:rPr>
      </w:pPr>
      <w:r w:rsidRPr="00543295">
        <w:rPr>
          <w:rFonts w:hint="eastAsia"/>
          <w:b/>
          <w:sz w:val="24"/>
        </w:rPr>
        <w:t>前</w:t>
      </w:r>
      <w:r w:rsidRPr="00543295">
        <w:rPr>
          <w:b/>
          <w:sz w:val="24"/>
        </w:rPr>
        <w:t>7个月新能源汽车免征车购税406.8亿元</w:t>
      </w:r>
    </w:p>
    <w:p w14:paraId="2D0D9D54" w14:textId="77777777" w:rsidR="004E5543" w:rsidRDefault="004E5543" w:rsidP="00AF01CD">
      <w:pPr>
        <w:ind w:firstLineChars="202" w:firstLine="424"/>
      </w:pPr>
      <w:r>
        <w:rPr>
          <w:rFonts w:hint="eastAsia"/>
        </w:rPr>
        <w:t>国家税务总局</w:t>
      </w:r>
      <w:r>
        <w:t>31日发布数据显示，今年1至7月，新能源汽车免征车辆购置税406.8亿元，同比增长108.5%，其中7月份免征车购税71.7亿元，同比增长119.1%。</w:t>
      </w:r>
    </w:p>
    <w:p w14:paraId="7E597D66" w14:textId="77777777" w:rsidR="004E5543" w:rsidRDefault="004E5543" w:rsidP="00AF01CD">
      <w:pPr>
        <w:ind w:firstLineChars="202" w:firstLine="424"/>
      </w:pPr>
      <w:r>
        <w:rPr>
          <w:rFonts w:hint="eastAsia"/>
        </w:rPr>
        <w:t>国家税务总局有关司局负责人表示，将及时联合财政部制发公告，持续动态更新《免征车辆购置税的新能源汽车车型目录》，并在车辆合格证电子信息中加注免税标识，在申报时</w:t>
      </w:r>
      <w:r>
        <w:rPr>
          <w:rFonts w:hint="eastAsia"/>
        </w:rPr>
        <w:lastRenderedPageBreak/>
        <w:t>实现自动识别，简化办税手续，让纳税人快速享受税收红利。</w:t>
      </w:r>
    </w:p>
    <w:p w14:paraId="4A2CA2BF" w14:textId="77777777" w:rsidR="004E5543" w:rsidRDefault="004E5543" w:rsidP="004634A9">
      <w:pPr>
        <w:rPr>
          <w:rFonts w:cs="宋体"/>
          <w:b/>
          <w:bCs/>
          <w:i/>
          <w:iCs/>
        </w:rPr>
      </w:pPr>
    </w:p>
    <w:p w14:paraId="3BD15A79" w14:textId="77777777" w:rsidR="004E5543" w:rsidRPr="00543295" w:rsidRDefault="004E5543" w:rsidP="004E5543">
      <w:pPr>
        <w:pStyle w:val="a8"/>
        <w:numPr>
          <w:ilvl w:val="0"/>
          <w:numId w:val="24"/>
        </w:numPr>
        <w:ind w:firstLineChars="0"/>
        <w:outlineLvl w:val="1"/>
        <w:rPr>
          <w:b/>
          <w:sz w:val="24"/>
        </w:rPr>
      </w:pPr>
      <w:r w:rsidRPr="00543295">
        <w:rPr>
          <w:rFonts w:hint="eastAsia"/>
          <w:b/>
          <w:sz w:val="24"/>
        </w:rPr>
        <w:t>山西将建千个重卡充换电站</w:t>
      </w:r>
    </w:p>
    <w:p w14:paraId="6988B0B7" w14:textId="0834D540" w:rsidR="004E5543" w:rsidRDefault="004E5543" w:rsidP="00AF01CD">
      <w:pPr>
        <w:ind w:firstLineChars="270" w:firstLine="567"/>
      </w:pPr>
      <w:r>
        <w:rPr>
          <w:rFonts w:hint="eastAsia"/>
        </w:rPr>
        <w:t>“山西路桥绿色智慧交通换电站”项目将在全省范围内开工建设。</w:t>
      </w:r>
      <w:r>
        <w:t>2025年前，山西交通控股集团将依托5763公里高速公路、1.8万公里国省干线公路的服务区，以及沿线物流园区、大型工矿企业等，分期、分批建设完成1000个电动重卡充换电站。</w:t>
      </w:r>
    </w:p>
    <w:p w14:paraId="3BF057BD" w14:textId="77777777" w:rsidR="004E5543" w:rsidRDefault="004E5543" w:rsidP="004634A9">
      <w:pPr>
        <w:rPr>
          <w:rFonts w:cs="宋体"/>
          <w:b/>
          <w:bCs/>
          <w:i/>
          <w:iCs/>
        </w:rPr>
      </w:pPr>
    </w:p>
    <w:p w14:paraId="4569047F" w14:textId="77777777" w:rsidR="004E5543" w:rsidRPr="00543295" w:rsidRDefault="004E5543" w:rsidP="004E5543">
      <w:pPr>
        <w:pStyle w:val="a8"/>
        <w:numPr>
          <w:ilvl w:val="0"/>
          <w:numId w:val="24"/>
        </w:numPr>
        <w:ind w:firstLineChars="0"/>
        <w:outlineLvl w:val="1"/>
        <w:rPr>
          <w:b/>
          <w:sz w:val="24"/>
        </w:rPr>
      </w:pPr>
      <w:r w:rsidRPr="00543295">
        <w:rPr>
          <w:rFonts w:hint="eastAsia"/>
          <w:b/>
          <w:sz w:val="24"/>
        </w:rPr>
        <w:t>长沙将建国内首个智能网联汽车创新应用示范区</w:t>
      </w:r>
    </w:p>
    <w:p w14:paraId="68DE68EE" w14:textId="77777777" w:rsidR="004E5543" w:rsidRDefault="004E5543" w:rsidP="00AF01CD">
      <w:pPr>
        <w:ind w:firstLineChars="270" w:firstLine="567"/>
      </w:pPr>
      <w:r w:rsidRPr="006E7785">
        <w:t>2022互联网岳麓峰会8月31日在湖南长沙开幕，中国工程院院士、湖南工商大学党委书记陈晓红表示长沙将以湖南湘江新区为核心，构建国内首个智能网联汽车创新应用示范区。近日，湖南湘江新区出台了《湖南湘江新区智能网联汽车创新应用示范区行动方案(2022-2025)》，将允许自动驾驶出租车进行全无人应用示范、全天候运行，长沙将成为全国测试道路里程最长、区域最大的城市。</w:t>
      </w:r>
    </w:p>
    <w:p w14:paraId="376C68C6" w14:textId="77777777" w:rsidR="004E5543" w:rsidRDefault="004E5543" w:rsidP="004634A9">
      <w:pPr>
        <w:rPr>
          <w:rFonts w:cs="宋体"/>
          <w:b/>
          <w:bCs/>
          <w:i/>
          <w:iCs/>
        </w:rPr>
      </w:pPr>
    </w:p>
    <w:p w14:paraId="54EDA524" w14:textId="77777777" w:rsidR="004634A9" w:rsidRPr="008A15FF" w:rsidRDefault="004634A9" w:rsidP="008A15FF">
      <w:pPr>
        <w:pStyle w:val="1"/>
        <w:numPr>
          <w:ilvl w:val="0"/>
          <w:numId w:val="1"/>
        </w:numPr>
        <w:ind w:left="284" w:firstLineChars="0"/>
        <w:outlineLvl w:val="0"/>
        <w:rPr>
          <w:rFonts w:cs="宋体"/>
          <w:b/>
          <w:bCs/>
          <w:sz w:val="32"/>
          <w:szCs w:val="32"/>
        </w:rPr>
      </w:pPr>
      <w:r w:rsidRPr="008A15FF">
        <w:rPr>
          <w:rFonts w:cs="宋体" w:hint="eastAsia"/>
          <w:b/>
          <w:bCs/>
          <w:sz w:val="32"/>
          <w:szCs w:val="32"/>
        </w:rPr>
        <w:t>跨国集团和国际市场</w:t>
      </w:r>
    </w:p>
    <w:p w14:paraId="1ED4F0B2" w14:textId="77777777" w:rsidR="004E5543" w:rsidRPr="00CB5673" w:rsidRDefault="004E5543" w:rsidP="004634A9">
      <w:pPr>
        <w:pStyle w:val="a8"/>
        <w:numPr>
          <w:ilvl w:val="0"/>
          <w:numId w:val="21"/>
        </w:numPr>
        <w:ind w:firstLineChars="0"/>
        <w:outlineLvl w:val="1"/>
        <w:rPr>
          <w:b/>
          <w:sz w:val="24"/>
        </w:rPr>
      </w:pPr>
      <w:r w:rsidRPr="00CB5673">
        <w:rPr>
          <w:b/>
          <w:sz w:val="24"/>
        </w:rPr>
        <w:t>Waymo将其凤凰城Robotaxi服务开放给“受信任用户”</w:t>
      </w:r>
    </w:p>
    <w:p w14:paraId="6A229708" w14:textId="77777777" w:rsidR="004E5543" w:rsidRDefault="004E5543" w:rsidP="00AF01CD">
      <w:pPr>
        <w:ind w:firstLineChars="202" w:firstLine="424"/>
      </w:pPr>
      <w:r>
        <w:t>Waymo正在凤凰城（Phoenix）市中心开放其无人驾驶出租车服务，服务对象为经过审查的当地居民。</w:t>
      </w:r>
    </w:p>
    <w:p w14:paraId="4C08FADA" w14:textId="77777777" w:rsidR="004E5543" w:rsidRDefault="004E5543" w:rsidP="00AF01CD">
      <w:pPr>
        <w:ind w:firstLineChars="202" w:firstLine="424"/>
      </w:pPr>
      <w:r>
        <w:rPr>
          <w:rFonts w:hint="eastAsia"/>
        </w:rPr>
        <w:t>从</w:t>
      </w:r>
      <w:r>
        <w:t>8月30日起，通过Waymo“受信任试乘用户”计划认证的市民可在凤凰城市中心乘坐无人驾驶的捷豹I-Pace电动车，即车辆方向盘后没有配置安全操作人员。</w:t>
      </w:r>
    </w:p>
    <w:p w14:paraId="0F8C5B15" w14:textId="77777777" w:rsidR="004E5543" w:rsidRPr="00E86F7B" w:rsidRDefault="004E5543" w:rsidP="004634A9">
      <w:pPr>
        <w:rPr>
          <w:rFonts w:cs="宋体"/>
          <w:b/>
          <w:bCs/>
          <w:i/>
          <w:iCs/>
        </w:rPr>
      </w:pPr>
    </w:p>
    <w:p w14:paraId="168EFEF6" w14:textId="77777777" w:rsidR="004E5543" w:rsidRPr="00AF01CD" w:rsidRDefault="004E5543" w:rsidP="004634A9">
      <w:pPr>
        <w:pStyle w:val="a8"/>
        <w:numPr>
          <w:ilvl w:val="0"/>
          <w:numId w:val="21"/>
        </w:numPr>
        <w:ind w:firstLineChars="0"/>
        <w:outlineLvl w:val="1"/>
        <w:rPr>
          <w:b/>
          <w:sz w:val="24"/>
        </w:rPr>
      </w:pPr>
      <w:r w:rsidRPr="00CB5673">
        <w:rPr>
          <w:rFonts w:hint="eastAsia"/>
          <w:b/>
          <w:sz w:val="24"/>
        </w:rPr>
        <w:t>宝马开始生产燃料电池系统</w:t>
      </w:r>
    </w:p>
    <w:p w14:paraId="06D7DE0A" w14:textId="77777777" w:rsidR="004E5543" w:rsidRDefault="004E5543" w:rsidP="00AF01CD">
      <w:pPr>
        <w:ind w:firstLineChars="202" w:firstLine="424"/>
      </w:pPr>
      <w:r>
        <w:rPr>
          <w:rFonts w:hint="eastAsia"/>
        </w:rPr>
        <w:t>宝马在环保替代燃料方面取得了进展，该公司已经开始为其氢动力</w:t>
      </w:r>
      <w:r>
        <w:t>iX5跨界车型生产燃料电池系统，而其他来自德国的竞争对手认为这种燃料不适用于乘用车。</w:t>
      </w:r>
    </w:p>
    <w:p w14:paraId="226DE1BA" w14:textId="77777777" w:rsidR="004E5543" w:rsidRDefault="004E5543" w:rsidP="004634A9"/>
    <w:p w14:paraId="6C7969F8"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博世将投资</w:t>
      </w:r>
      <w:r w:rsidRPr="00CB5673">
        <w:rPr>
          <w:b/>
          <w:sz w:val="24"/>
        </w:rPr>
        <w:t>2亿美元在美国生产燃料电池</w:t>
      </w:r>
    </w:p>
    <w:p w14:paraId="08E3414A" w14:textId="77777777" w:rsidR="004E5543" w:rsidRDefault="004E5543" w:rsidP="00AF01CD">
      <w:pPr>
        <w:ind w:firstLineChars="202" w:firstLine="424"/>
      </w:pPr>
      <w:r w:rsidRPr="008B1B8E">
        <w:rPr>
          <w:rFonts w:hint="eastAsia"/>
        </w:rPr>
        <w:t>博世集团表示，随着德国企业加速向电气化转型，该公司将投资超过</w:t>
      </w:r>
      <w:r w:rsidRPr="008B1B8E">
        <w:t>2亿美元在其位于美国南卡罗来纳州的工厂生产燃料电池堆。</w:t>
      </w:r>
    </w:p>
    <w:p w14:paraId="114C6078" w14:textId="77777777" w:rsidR="004E5543" w:rsidRDefault="004E5543" w:rsidP="004634A9"/>
    <w:p w14:paraId="3A1D91FE"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采用单人座舱</w:t>
      </w:r>
      <w:r w:rsidRPr="00CB5673">
        <w:rPr>
          <w:b/>
          <w:sz w:val="24"/>
        </w:rPr>
        <w:t>特斯拉电动牵引车将交付</w:t>
      </w:r>
    </w:p>
    <w:p w14:paraId="1B76922B" w14:textId="77777777" w:rsidR="004E5543" w:rsidRDefault="004E5543" w:rsidP="00AF01CD">
      <w:pPr>
        <w:ind w:firstLineChars="202" w:firstLine="424"/>
      </w:pPr>
      <w:r>
        <w:rPr>
          <w:rFonts w:hint="eastAsia"/>
        </w:rPr>
        <w:t>特斯拉官网更新了电动卡车</w:t>
      </w:r>
      <w:r>
        <w:t>Semi的图片并且取消了订单界面中的预订选项，结合今年8月份马斯克的发言，想必特斯拉的这款电动卡车应该会在今年正式交付。</w:t>
      </w:r>
    </w:p>
    <w:p w14:paraId="2ED24DBE" w14:textId="77777777" w:rsidR="004E5543" w:rsidRPr="00E86F7B" w:rsidRDefault="004E5543" w:rsidP="004634A9">
      <w:pPr>
        <w:rPr>
          <w:rFonts w:cs="宋体"/>
          <w:b/>
          <w:bCs/>
          <w:i/>
          <w:iCs/>
        </w:rPr>
      </w:pPr>
    </w:p>
    <w:p w14:paraId="54FD4EDC"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大众新</w:t>
      </w:r>
      <w:r w:rsidRPr="00CB5673">
        <w:rPr>
          <w:b/>
          <w:sz w:val="24"/>
        </w:rPr>
        <w:t>CEO:力求加速电气化转型</w:t>
      </w:r>
    </w:p>
    <w:p w14:paraId="14C729C9" w14:textId="77777777" w:rsidR="004E5543" w:rsidRDefault="004E5543" w:rsidP="00AF01CD">
      <w:pPr>
        <w:ind w:firstLineChars="202" w:firstLine="424"/>
      </w:pPr>
      <w:r>
        <w:t>9月1日，大众汽车集团新任首席执行官OliverBlume在上任第一天的内部会议上表示，大众汽车集团将加快向电动汽车的转型，但在转型过程中需要找到正确的“节奏”。</w:t>
      </w:r>
    </w:p>
    <w:p w14:paraId="379AD205" w14:textId="77777777" w:rsidR="004E5543" w:rsidRDefault="004E5543" w:rsidP="00AF01CD">
      <w:pPr>
        <w:ind w:firstLineChars="202" w:firstLine="424"/>
      </w:pPr>
      <w:r>
        <w:lastRenderedPageBreak/>
        <w:t>Blume在会议上表示，已制定一份包含10项内容的计划，重点关注财务稳健、可持续性、资本市场、中国市场和北美市场的发展等议题。Blume还表明，“我是电动移动出行的粉丝，并支持这条道路……我们将保持目前的转型速度，并在可能的情况下提速。”</w:t>
      </w:r>
    </w:p>
    <w:p w14:paraId="4977E707" w14:textId="77777777" w:rsidR="004E5543" w:rsidRDefault="004E5543" w:rsidP="00AF01CD">
      <w:pPr>
        <w:ind w:firstLineChars="202" w:firstLine="424"/>
      </w:pPr>
      <w:r>
        <w:rPr>
          <w:rFonts w:hint="eastAsia"/>
        </w:rPr>
        <w:t>大众的目标是到</w:t>
      </w:r>
      <w:r>
        <w:t>2025年超越特斯拉，成为全球最大的电动汽车制造商，到2030年，纯电动汽车将占其全球汽车销量的一半。</w:t>
      </w:r>
    </w:p>
    <w:p w14:paraId="17E6CFE3" w14:textId="77777777" w:rsidR="004E5543" w:rsidRDefault="004E5543" w:rsidP="004634A9"/>
    <w:p w14:paraId="0CC1F0DD"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法国考虑推出电动汽车租赁补贴计划</w:t>
      </w:r>
    </w:p>
    <w:p w14:paraId="07420702" w14:textId="77777777" w:rsidR="004E5543" w:rsidRDefault="004E5543" w:rsidP="00AF01CD">
      <w:pPr>
        <w:ind w:firstLineChars="202" w:firstLine="424"/>
      </w:pPr>
      <w:r>
        <w:rPr>
          <w:rFonts w:hint="eastAsia"/>
        </w:rPr>
        <w:t>作为法国总统马克龙（</w:t>
      </w:r>
      <w:r>
        <w:t>EmmanuelMacron）竞选承诺的一部分，法国正准备推出一项电动汽车租赁补贴计划，使法国的消费者能负担得起电动汽车。</w:t>
      </w:r>
    </w:p>
    <w:p w14:paraId="0B139E76" w14:textId="77777777" w:rsidR="004E5543" w:rsidRDefault="004E5543" w:rsidP="00AF01CD">
      <w:pPr>
        <w:ind w:firstLineChars="202" w:firstLine="424"/>
      </w:pPr>
      <w:r>
        <w:t>8月28日，法国预算部长GabrielAttal在LCI电视台表示，该计划将使电动汽车每月的租赁价格为100欧元（合100美元），远低于许多消费者在汽油上的花费。法国政府正在研究如何快速推出这项措施以及可供应的电动汽车数量。这项租赁措施将惠及雷诺、大众、Stellantis等推出新电动车型的欧洲汽车制造商。</w:t>
      </w:r>
    </w:p>
    <w:p w14:paraId="0AB2DA54" w14:textId="77777777" w:rsidR="004E5543" w:rsidRDefault="004E5543" w:rsidP="004634A9"/>
    <w:p w14:paraId="0A6E8A9B"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丰田将在美国和日本投资</w:t>
      </w:r>
      <w:r w:rsidRPr="00CB5673">
        <w:rPr>
          <w:b/>
          <w:sz w:val="24"/>
        </w:rPr>
        <w:t>56亿美元</w:t>
      </w:r>
    </w:p>
    <w:p w14:paraId="4DC817BA" w14:textId="77777777" w:rsidR="004E5543" w:rsidRDefault="004E5543" w:rsidP="00AF01CD">
      <w:pPr>
        <w:ind w:firstLineChars="202" w:firstLine="424"/>
      </w:pPr>
      <w:r>
        <w:t>8月31日，丰田汽车公司宣布已决定在日本和美国投资高达7,300亿日元（约56亿美元），为需求不断增长的纯电动汽车供应电池，并计划在2024年至2026年期间开始生产电池。这项投资旨在通过提供多种动力总成选择，使丰田能够灵活地满足所有国家和地区不同客户的需求。</w:t>
      </w:r>
    </w:p>
    <w:p w14:paraId="104315FC" w14:textId="77777777" w:rsidR="004E5543" w:rsidRDefault="004E5543" w:rsidP="004634A9"/>
    <w:p w14:paraId="78AF2F19"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供应受限</w:t>
      </w:r>
      <w:r w:rsidRPr="00CB5673">
        <w:rPr>
          <w:b/>
          <w:sz w:val="24"/>
        </w:rPr>
        <w:t>欧洲7月电动汽车销量同比下滑5%</w:t>
      </w:r>
    </w:p>
    <w:p w14:paraId="73AEC804" w14:textId="77777777" w:rsidR="004E5543" w:rsidRDefault="004E5543" w:rsidP="00AF01CD">
      <w:pPr>
        <w:ind w:firstLineChars="202" w:firstLine="424"/>
      </w:pPr>
      <w:r>
        <w:t>7月欧洲乘用车总体销量持续下滑，电动汽车的销量也受到了整体市场形势的影响，新车供应量受限是销量下滑的主要原因。</w:t>
      </w:r>
    </w:p>
    <w:p w14:paraId="133C3E10" w14:textId="77777777" w:rsidR="004E5543" w:rsidRDefault="004E5543" w:rsidP="00AF01CD">
      <w:pPr>
        <w:ind w:firstLineChars="202" w:firstLine="424"/>
      </w:pPr>
      <w:r>
        <w:rPr>
          <w:rFonts w:hint="eastAsia"/>
        </w:rPr>
        <w:t>数据显示，</w:t>
      </w:r>
      <w:r>
        <w:t>7月欧洲电动汽车销量同比下降了5%，至157,694辆。但是从积极的方面看，电动汽车的市场占有率依然较高，达到了29%。其中，纯电动汽车的销量同比提升了19%，至9.1万辆左右，市场份额为11%；插电式混合动力汽车的销量下滑了25%，至6.6万辆左右，市场份额为8%。</w:t>
      </w:r>
    </w:p>
    <w:p w14:paraId="0925A1FD" w14:textId="77777777" w:rsidR="004E5543" w:rsidRDefault="004E5543" w:rsidP="00AF01CD">
      <w:pPr>
        <w:ind w:firstLineChars="202" w:firstLine="424"/>
      </w:pPr>
    </w:p>
    <w:p w14:paraId="03C426E7" w14:textId="77777777" w:rsidR="004E5543" w:rsidRPr="00CB5673" w:rsidRDefault="004E5543" w:rsidP="004634A9">
      <w:pPr>
        <w:pStyle w:val="a8"/>
        <w:numPr>
          <w:ilvl w:val="0"/>
          <w:numId w:val="21"/>
        </w:numPr>
        <w:ind w:firstLineChars="0"/>
        <w:outlineLvl w:val="1"/>
        <w:rPr>
          <w:b/>
          <w:sz w:val="24"/>
        </w:rPr>
      </w:pPr>
      <w:r w:rsidRPr="00CB5673">
        <w:rPr>
          <w:b/>
          <w:sz w:val="24"/>
        </w:rPr>
        <w:t>今年全球因缺芯已减产逾310万辆车</w:t>
      </w:r>
    </w:p>
    <w:p w14:paraId="1715240B" w14:textId="77777777" w:rsidR="004E5543" w:rsidRDefault="004E5543" w:rsidP="00AF01CD">
      <w:pPr>
        <w:ind w:firstLineChars="270" w:firstLine="567"/>
      </w:pPr>
      <w:r>
        <w:rPr>
          <w:rFonts w:hint="eastAsia"/>
        </w:rPr>
        <w:t>根据汽车行业数据预测公司</w:t>
      </w:r>
      <w:r>
        <w:t>AutoForecastSolutions（以下简称为AFS）的最新数据，截至8月28日，由于芯片短缺，今年全球汽车市场累计减产量约为312.3万辆。AFS预测，到今年年底，全球汽车市场累计减产量将攀升至396.2万辆。</w:t>
      </w:r>
    </w:p>
    <w:p w14:paraId="21146F59" w14:textId="77777777" w:rsidR="004E5543" w:rsidRDefault="004E5543" w:rsidP="00AF01CD">
      <w:pPr>
        <w:ind w:firstLineChars="270" w:firstLine="567"/>
      </w:pPr>
      <w:r>
        <w:rPr>
          <w:rFonts w:hint="eastAsia"/>
        </w:rPr>
        <w:t>根据</w:t>
      </w:r>
      <w:r>
        <w:t>AFS的最新统计，由于芯片短缺，上周全球汽车制造商又削减了5.91万辆汽车。其中北美地区的减产量占一半左右，约为2.99万辆；亚洲其他地区减产2.15万辆车；欧洲地区减产7,700辆车。</w:t>
      </w:r>
    </w:p>
    <w:p w14:paraId="28006966" w14:textId="77777777" w:rsidR="004E5543" w:rsidRDefault="004E5543" w:rsidP="004634A9"/>
    <w:p w14:paraId="32D82D25"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铃木与丰田计划在印度推联合研发纯电汽车</w:t>
      </w:r>
    </w:p>
    <w:p w14:paraId="2A48BC09" w14:textId="77777777" w:rsidR="004E5543" w:rsidRDefault="004E5543" w:rsidP="00AF01CD">
      <w:pPr>
        <w:ind w:firstLineChars="202" w:firstLine="424"/>
      </w:pPr>
      <w:r>
        <w:t>铃木计划在2025年之前推出纯电动汽车，并利用与丰田合作开发的纯电动汽车专用小型底盘，在印度推出新车型。目前，双方正在讨论建立多功能运动车等的产品线。同时，两</w:t>
      </w:r>
      <w:r>
        <w:lastRenderedPageBreak/>
        <w:t>家企业在混合动力车（HV）供应等方面的合作将扩大至纯电动汽车领域。</w:t>
      </w:r>
    </w:p>
    <w:p w14:paraId="436265B5" w14:textId="77777777" w:rsidR="004E5543" w:rsidRPr="00B06A3E" w:rsidRDefault="004E5543" w:rsidP="004634A9">
      <w:pPr>
        <w:rPr>
          <w:rFonts w:cs="宋体"/>
          <w:b/>
          <w:bCs/>
          <w:i/>
          <w:iCs/>
        </w:rPr>
      </w:pPr>
    </w:p>
    <w:p w14:paraId="30E4B2B0"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日产加快新技术导入</w:t>
      </w:r>
      <w:r w:rsidRPr="00CB5673">
        <w:rPr>
          <w:b/>
          <w:sz w:val="24"/>
        </w:rPr>
        <w:t>提升高速交通安全</w:t>
      </w:r>
    </w:p>
    <w:p w14:paraId="50A7CCEC" w14:textId="77777777" w:rsidR="004E5543" w:rsidRDefault="004E5543" w:rsidP="00AF01CD">
      <w:pPr>
        <w:ind w:firstLineChars="202" w:firstLine="424"/>
      </w:pPr>
      <w:r>
        <w:rPr>
          <w:rFonts w:hint="eastAsia"/>
        </w:rPr>
        <w:t>由中国汽车技术研究中心有限公司主办，日产（中国）投资有限公司协办的“第十六届中国道路交通安全论坛”在北京成功召开。这也是日产中国第十六次参加中国道路交通安全论坛。</w:t>
      </w:r>
      <w:r>
        <w:t>本届论坛以“构建跨界融合的交通安全新时代”为主题，旨在总结当前道路交通安全与信息、能源、材料等领域融合发展的应用成果，以进一步拓展交通安全产业链和价值链，深入推动我国交通安全向智能化和系统化融合发展。论坛上，日产（中国）投资有限公司副总经理新仓治（OsamuNiikura）介绍了中国国内最新交通事故分析结果，并重点聚焦高速公路交通安全提</w:t>
      </w:r>
      <w:r>
        <w:rPr>
          <w:rFonts w:hint="eastAsia"/>
        </w:rPr>
        <w:t>出了解决方案。</w:t>
      </w:r>
    </w:p>
    <w:p w14:paraId="506D6269" w14:textId="77777777" w:rsidR="004E5543" w:rsidRPr="00E86F7B" w:rsidRDefault="004E5543" w:rsidP="004634A9">
      <w:pPr>
        <w:rPr>
          <w:rFonts w:cs="宋体"/>
          <w:b/>
          <w:bCs/>
          <w:i/>
          <w:iCs/>
        </w:rPr>
      </w:pPr>
    </w:p>
    <w:p w14:paraId="0F652679"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松下拟投</w:t>
      </w:r>
      <w:r w:rsidRPr="00CB5673">
        <w:rPr>
          <w:b/>
          <w:sz w:val="24"/>
        </w:rPr>
        <w:t>40亿美元在美国再建一座电池厂</w:t>
      </w:r>
    </w:p>
    <w:p w14:paraId="368198A5" w14:textId="77777777" w:rsidR="004E5543" w:rsidRDefault="004E5543" w:rsidP="00AF01CD">
      <w:pPr>
        <w:ind w:firstLineChars="202" w:firstLine="424"/>
      </w:pPr>
      <w:r>
        <w:t>电动汽车制造商特斯拉的电池供应商松下控股公司正就在美国再建一座电动汽车电池工厂进行谈判，新工厂的成本大约为40亿美元。</w:t>
      </w:r>
    </w:p>
    <w:p w14:paraId="24C9BD9F" w14:textId="77777777" w:rsidR="004E5543" w:rsidRPr="00B06A3E" w:rsidRDefault="004E5543" w:rsidP="004634A9">
      <w:pPr>
        <w:rPr>
          <w:rFonts w:cs="宋体"/>
          <w:b/>
          <w:bCs/>
          <w:i/>
          <w:iCs/>
        </w:rPr>
      </w:pPr>
    </w:p>
    <w:p w14:paraId="6A7C41C5"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特斯拉用户手册更新</w:t>
      </w:r>
      <w:r w:rsidRPr="00CB5673">
        <w:rPr>
          <w:b/>
          <w:sz w:val="24"/>
        </w:rPr>
        <w:t>FSDBetav10.69.1推出</w:t>
      </w:r>
    </w:p>
    <w:p w14:paraId="3BF40792" w14:textId="65CB0727" w:rsidR="004E5543" w:rsidRDefault="00AF01CD" w:rsidP="00AF01CD">
      <w:pPr>
        <w:ind w:firstLineChars="135" w:firstLine="283"/>
      </w:pPr>
      <w:r>
        <w:rPr>
          <w:rFonts w:hint="eastAsia"/>
        </w:rPr>
        <w:t>特</w:t>
      </w:r>
      <w:r w:rsidR="004E5543">
        <w:t>斯拉更新了用户手册，同时，特斯拉FSDBetav10.69.1已经开始推出。FSDBETA10.69.1（2022.20.10）改进了无保护的左转弯，在接近和退出中位交叉区域时，在高速交叉交通（“CHUCKCOOK风格”未受保护的左转弯）的情况下，具有更合适的速度配置文件。</w:t>
      </w:r>
    </w:p>
    <w:p w14:paraId="1BD34030" w14:textId="77777777" w:rsidR="004E5543" w:rsidRPr="00B06A3E" w:rsidRDefault="004E5543" w:rsidP="004634A9">
      <w:pPr>
        <w:rPr>
          <w:rFonts w:cs="宋体"/>
          <w:b/>
          <w:bCs/>
          <w:i/>
          <w:iCs/>
        </w:rPr>
      </w:pPr>
    </w:p>
    <w:p w14:paraId="1252243E" w14:textId="77777777" w:rsidR="004E5543" w:rsidRPr="00CB5673" w:rsidRDefault="004E5543" w:rsidP="004634A9">
      <w:pPr>
        <w:pStyle w:val="a8"/>
        <w:numPr>
          <w:ilvl w:val="0"/>
          <w:numId w:val="21"/>
        </w:numPr>
        <w:ind w:firstLineChars="0"/>
        <w:outlineLvl w:val="1"/>
        <w:rPr>
          <w:b/>
          <w:sz w:val="24"/>
        </w:rPr>
      </w:pPr>
      <w:r w:rsidRPr="00CB5673">
        <w:rPr>
          <w:rFonts w:hint="eastAsia"/>
          <w:b/>
          <w:sz w:val="24"/>
        </w:rPr>
        <w:t>英伟达、</w:t>
      </w:r>
      <w:r w:rsidRPr="00CB5673">
        <w:rPr>
          <w:b/>
          <w:sz w:val="24"/>
        </w:rPr>
        <w:t>AMD被美政府限制向中国出口高端AI计算芯片</w:t>
      </w:r>
    </w:p>
    <w:p w14:paraId="744517D7" w14:textId="77777777" w:rsidR="004E5543" w:rsidRDefault="004E5543" w:rsidP="00AF01CD">
      <w:pPr>
        <w:ind w:firstLineChars="202" w:firstLine="424"/>
      </w:pPr>
      <w:r w:rsidRPr="00D47FB1">
        <w:t>英伟达在向SEC（美国证券交易委员会）提交的一份声明中表示，已于8月26日接到美国政府通知，对其未来向中国（包括中国香港）和俄罗斯的A100/H100芯片的出口，将实施新的许可要求，立即生效。</w:t>
      </w:r>
    </w:p>
    <w:p w14:paraId="19B09196" w14:textId="77777777" w:rsidR="004E5543" w:rsidRDefault="004E5543" w:rsidP="00AF01CD">
      <w:pPr>
        <w:ind w:firstLineChars="202" w:firstLine="424"/>
      </w:pPr>
      <w:r w:rsidRPr="00D47FB1">
        <w:t>9月2日，就美国政府限制英伟达向中国出口顶级AI芯片的消息，英伟达披露最新进展称，公司已获得美国政府批准，可在2023年3月前继续向美国客户出口（到中国）的产品提供A100，并可在2023年9月前继续履行A100和H100的订单。</w:t>
      </w:r>
    </w:p>
    <w:p w14:paraId="25CDF259" w14:textId="77777777" w:rsidR="004E5543" w:rsidRPr="00E86F7B" w:rsidRDefault="004E5543" w:rsidP="004E5543">
      <w:pPr>
        <w:rPr>
          <w:rFonts w:cs="宋体"/>
          <w:b/>
          <w:bCs/>
          <w:i/>
          <w:iCs/>
        </w:rPr>
      </w:pPr>
    </w:p>
    <w:sectPr w:rsidR="004E5543" w:rsidRPr="00E86F7B" w:rsidSect="002C14D0">
      <w:headerReference w:type="default" r:id="rId17"/>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2C66" w14:textId="77777777" w:rsidR="002F0BAB" w:rsidRDefault="002F0BAB" w:rsidP="004634A9">
      <w:r>
        <w:separator/>
      </w:r>
    </w:p>
  </w:endnote>
  <w:endnote w:type="continuationSeparator" w:id="0">
    <w:p w14:paraId="2794FB5C" w14:textId="77777777" w:rsidR="002F0BAB" w:rsidRDefault="002F0BAB" w:rsidP="0046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757EC" w14:textId="77777777" w:rsidR="002F0BAB" w:rsidRDefault="002F0BAB" w:rsidP="004634A9">
      <w:r>
        <w:separator/>
      </w:r>
    </w:p>
  </w:footnote>
  <w:footnote w:type="continuationSeparator" w:id="0">
    <w:p w14:paraId="4EB28FE0" w14:textId="77777777" w:rsidR="002F0BAB" w:rsidRDefault="002F0BAB" w:rsidP="0046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09E28" w14:textId="5501EDB2" w:rsidR="002C14D0" w:rsidRDefault="002C14D0" w:rsidP="002C14D0">
    <w:pPr>
      <w:pStyle w:val="a3"/>
      <w:jc w:val="left"/>
    </w:pPr>
    <w:r>
      <w:rPr>
        <w:noProof/>
      </w:rPr>
      <w:drawing>
        <wp:inline distT="0" distB="0" distL="0" distR="0" wp14:anchorId="46089AA2" wp14:editId="532111F1">
          <wp:extent cx="1080261" cy="360000"/>
          <wp:effectExtent l="0" t="0" r="571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1359"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49218B"/>
    <w:multiLevelType w:val="hybridMultilevel"/>
    <w:tmpl w:val="1DC0ADEA"/>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255748"/>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4081975">
    <w:abstractNumId w:val="4"/>
  </w:num>
  <w:num w:numId="2" w16cid:durableId="44838586">
    <w:abstractNumId w:val="13"/>
  </w:num>
  <w:num w:numId="3" w16cid:durableId="1218858080">
    <w:abstractNumId w:val="14"/>
  </w:num>
  <w:num w:numId="4" w16cid:durableId="341470263">
    <w:abstractNumId w:val="16"/>
  </w:num>
  <w:num w:numId="5" w16cid:durableId="233860935">
    <w:abstractNumId w:val="15"/>
  </w:num>
  <w:num w:numId="6" w16cid:durableId="929041667">
    <w:abstractNumId w:val="11"/>
  </w:num>
  <w:num w:numId="7" w16cid:durableId="876699729">
    <w:abstractNumId w:val="6"/>
  </w:num>
  <w:num w:numId="8" w16cid:durableId="2088456199">
    <w:abstractNumId w:val="5"/>
  </w:num>
  <w:num w:numId="9" w16cid:durableId="1735201357">
    <w:abstractNumId w:val="12"/>
  </w:num>
  <w:num w:numId="10" w16cid:durableId="1573542496">
    <w:abstractNumId w:val="7"/>
  </w:num>
  <w:num w:numId="11" w16cid:durableId="88934774">
    <w:abstractNumId w:val="1"/>
  </w:num>
  <w:num w:numId="12" w16cid:durableId="1323389099">
    <w:abstractNumId w:val="9"/>
  </w:num>
  <w:num w:numId="13" w16cid:durableId="2114543760">
    <w:abstractNumId w:val="2"/>
  </w:num>
  <w:num w:numId="14" w16cid:durableId="1028722433">
    <w:abstractNumId w:val="22"/>
  </w:num>
  <w:num w:numId="15" w16cid:durableId="1427582317">
    <w:abstractNumId w:val="21"/>
  </w:num>
  <w:num w:numId="16" w16cid:durableId="1137140020">
    <w:abstractNumId w:val="17"/>
  </w:num>
  <w:num w:numId="17" w16cid:durableId="1755204498">
    <w:abstractNumId w:val="20"/>
  </w:num>
  <w:num w:numId="18" w16cid:durableId="496575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6104424">
    <w:abstractNumId w:val="18"/>
  </w:num>
  <w:num w:numId="20" w16cid:durableId="253512094">
    <w:abstractNumId w:val="0"/>
  </w:num>
  <w:num w:numId="21" w16cid:durableId="880290057">
    <w:abstractNumId w:val="3"/>
  </w:num>
  <w:num w:numId="22" w16cid:durableId="997221797">
    <w:abstractNumId w:val="10"/>
  </w:num>
  <w:num w:numId="23" w16cid:durableId="761415335">
    <w:abstractNumId w:val="19"/>
  </w:num>
  <w:num w:numId="24" w16cid:durableId="1918202502">
    <w:abstractNumId w:val="23"/>
  </w:num>
  <w:num w:numId="25" w16cid:durableId="15756283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091"/>
    <w:rsid w:val="00064EE7"/>
    <w:rsid w:val="00094DBF"/>
    <w:rsid w:val="00095148"/>
    <w:rsid w:val="000B5CC5"/>
    <w:rsid w:val="000E2B36"/>
    <w:rsid w:val="000F4B73"/>
    <w:rsid w:val="000F5B03"/>
    <w:rsid w:val="00156E4D"/>
    <w:rsid w:val="00192091"/>
    <w:rsid w:val="001C49CD"/>
    <w:rsid w:val="001D7B89"/>
    <w:rsid w:val="001E6C54"/>
    <w:rsid w:val="001F1FDE"/>
    <w:rsid w:val="002B003A"/>
    <w:rsid w:val="002C14D0"/>
    <w:rsid w:val="002F0BAB"/>
    <w:rsid w:val="00315A68"/>
    <w:rsid w:val="004358BB"/>
    <w:rsid w:val="004634A9"/>
    <w:rsid w:val="004C1C77"/>
    <w:rsid w:val="004E5543"/>
    <w:rsid w:val="00543295"/>
    <w:rsid w:val="00581285"/>
    <w:rsid w:val="00590892"/>
    <w:rsid w:val="005B1EB3"/>
    <w:rsid w:val="006D3249"/>
    <w:rsid w:val="00714B06"/>
    <w:rsid w:val="007567D0"/>
    <w:rsid w:val="007C3179"/>
    <w:rsid w:val="00842C65"/>
    <w:rsid w:val="008A15FF"/>
    <w:rsid w:val="008A7541"/>
    <w:rsid w:val="008C09A4"/>
    <w:rsid w:val="008E23A7"/>
    <w:rsid w:val="00907419"/>
    <w:rsid w:val="009537A2"/>
    <w:rsid w:val="0098340A"/>
    <w:rsid w:val="0099099B"/>
    <w:rsid w:val="009B1BE3"/>
    <w:rsid w:val="009B3655"/>
    <w:rsid w:val="00A61D37"/>
    <w:rsid w:val="00A6207D"/>
    <w:rsid w:val="00A82A3B"/>
    <w:rsid w:val="00AF01CD"/>
    <w:rsid w:val="00B9013F"/>
    <w:rsid w:val="00BF5777"/>
    <w:rsid w:val="00BF6758"/>
    <w:rsid w:val="00C07E4A"/>
    <w:rsid w:val="00CB5673"/>
    <w:rsid w:val="00D266FD"/>
    <w:rsid w:val="00D47E05"/>
    <w:rsid w:val="00D649F7"/>
    <w:rsid w:val="00D77490"/>
    <w:rsid w:val="00D94EF4"/>
    <w:rsid w:val="00DF2349"/>
    <w:rsid w:val="00E85796"/>
    <w:rsid w:val="00EB050E"/>
    <w:rsid w:val="00F315EC"/>
    <w:rsid w:val="00F32570"/>
    <w:rsid w:val="00F528C5"/>
    <w:rsid w:val="00FA1EA8"/>
    <w:rsid w:val="00FE4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388C6"/>
  <w15:chartTrackingRefBased/>
  <w15:docId w15:val="{3C86387E-1D59-4306-8DF6-4C9F5C90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4A9"/>
    <w:pPr>
      <w:widowControl w:val="0"/>
      <w:jc w:val="both"/>
    </w:pPr>
    <w:rPr>
      <w:szCs w:val="24"/>
    </w:rPr>
  </w:style>
  <w:style w:type="paragraph" w:styleId="2">
    <w:name w:val="heading 2"/>
    <w:basedOn w:val="a"/>
    <w:next w:val="a"/>
    <w:link w:val="20"/>
    <w:semiHidden/>
    <w:unhideWhenUsed/>
    <w:qFormat/>
    <w:rsid w:val="004634A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634A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634A9"/>
    <w:rPr>
      <w:sz w:val="18"/>
      <w:szCs w:val="18"/>
    </w:rPr>
  </w:style>
  <w:style w:type="paragraph" w:styleId="a5">
    <w:name w:val="footer"/>
    <w:basedOn w:val="a"/>
    <w:link w:val="a6"/>
    <w:unhideWhenUsed/>
    <w:rsid w:val="004634A9"/>
    <w:pPr>
      <w:tabs>
        <w:tab w:val="center" w:pos="4153"/>
        <w:tab w:val="right" w:pos="8306"/>
      </w:tabs>
      <w:snapToGrid w:val="0"/>
      <w:jc w:val="left"/>
    </w:pPr>
    <w:rPr>
      <w:sz w:val="18"/>
      <w:szCs w:val="18"/>
    </w:rPr>
  </w:style>
  <w:style w:type="character" w:customStyle="1" w:styleId="a6">
    <w:name w:val="页脚 字符"/>
    <w:basedOn w:val="a0"/>
    <w:link w:val="a5"/>
    <w:rsid w:val="004634A9"/>
    <w:rPr>
      <w:sz w:val="18"/>
      <w:szCs w:val="18"/>
    </w:rPr>
  </w:style>
  <w:style w:type="character" w:customStyle="1" w:styleId="20">
    <w:name w:val="标题 2 字符"/>
    <w:basedOn w:val="a0"/>
    <w:link w:val="2"/>
    <w:semiHidden/>
    <w:rsid w:val="004634A9"/>
    <w:rPr>
      <w:rFonts w:asciiTheme="majorHAnsi" w:eastAsiaTheme="majorEastAsia" w:hAnsiTheme="majorHAnsi" w:cstheme="majorBidi"/>
      <w:b/>
      <w:bCs/>
      <w:sz w:val="32"/>
      <w:szCs w:val="32"/>
    </w:rPr>
  </w:style>
  <w:style w:type="character" w:styleId="a7">
    <w:name w:val="Strong"/>
    <w:basedOn w:val="a0"/>
    <w:qFormat/>
    <w:rsid w:val="004634A9"/>
    <w:rPr>
      <w:b/>
    </w:rPr>
  </w:style>
  <w:style w:type="paragraph" w:customStyle="1" w:styleId="1">
    <w:name w:val="列出段落1"/>
    <w:basedOn w:val="a"/>
    <w:uiPriority w:val="99"/>
    <w:qFormat/>
    <w:rsid w:val="004634A9"/>
    <w:pPr>
      <w:ind w:firstLineChars="200" w:firstLine="420"/>
    </w:pPr>
  </w:style>
  <w:style w:type="paragraph" w:styleId="a8">
    <w:name w:val="List Paragraph"/>
    <w:basedOn w:val="a"/>
    <w:uiPriority w:val="34"/>
    <w:qFormat/>
    <w:rsid w:val="004634A9"/>
    <w:pPr>
      <w:ind w:firstLineChars="200" w:firstLine="420"/>
    </w:pPr>
  </w:style>
  <w:style w:type="paragraph" w:styleId="a9">
    <w:name w:val="Balloon Text"/>
    <w:basedOn w:val="a"/>
    <w:link w:val="aa"/>
    <w:rsid w:val="004634A9"/>
    <w:rPr>
      <w:sz w:val="18"/>
      <w:szCs w:val="18"/>
    </w:rPr>
  </w:style>
  <w:style w:type="character" w:customStyle="1" w:styleId="aa">
    <w:name w:val="批注框文本 字符"/>
    <w:basedOn w:val="a0"/>
    <w:link w:val="a9"/>
    <w:rsid w:val="004634A9"/>
    <w:rPr>
      <w:sz w:val="18"/>
      <w:szCs w:val="18"/>
    </w:rPr>
  </w:style>
  <w:style w:type="character" w:customStyle="1" w:styleId="apple-converted-space">
    <w:name w:val="apple-converted-space"/>
    <w:basedOn w:val="a0"/>
    <w:rsid w:val="004634A9"/>
  </w:style>
  <w:style w:type="character" w:styleId="ab">
    <w:name w:val="annotation reference"/>
    <w:basedOn w:val="a0"/>
    <w:uiPriority w:val="99"/>
    <w:semiHidden/>
    <w:unhideWhenUsed/>
    <w:rsid w:val="004634A9"/>
    <w:rPr>
      <w:sz w:val="21"/>
      <w:szCs w:val="21"/>
    </w:rPr>
  </w:style>
  <w:style w:type="paragraph" w:styleId="ac">
    <w:name w:val="annotation text"/>
    <w:basedOn w:val="a"/>
    <w:link w:val="ad"/>
    <w:uiPriority w:val="99"/>
    <w:semiHidden/>
    <w:unhideWhenUsed/>
    <w:rsid w:val="004634A9"/>
    <w:pPr>
      <w:jc w:val="left"/>
    </w:pPr>
  </w:style>
  <w:style w:type="character" w:customStyle="1" w:styleId="ad">
    <w:name w:val="批注文字 字符"/>
    <w:basedOn w:val="a0"/>
    <w:link w:val="ac"/>
    <w:uiPriority w:val="99"/>
    <w:semiHidden/>
    <w:rsid w:val="004634A9"/>
    <w:rPr>
      <w:szCs w:val="24"/>
    </w:rPr>
  </w:style>
  <w:style w:type="paragraph" w:styleId="ae">
    <w:name w:val="annotation subject"/>
    <w:basedOn w:val="ac"/>
    <w:next w:val="ac"/>
    <w:link w:val="af"/>
    <w:uiPriority w:val="99"/>
    <w:semiHidden/>
    <w:unhideWhenUsed/>
    <w:rsid w:val="004634A9"/>
    <w:rPr>
      <w:b/>
      <w:bCs/>
    </w:rPr>
  </w:style>
  <w:style w:type="character" w:customStyle="1" w:styleId="af">
    <w:name w:val="批注主题 字符"/>
    <w:basedOn w:val="ad"/>
    <w:link w:val="ae"/>
    <w:uiPriority w:val="99"/>
    <w:semiHidden/>
    <w:rsid w:val="004634A9"/>
    <w:rPr>
      <w:b/>
      <w:bCs/>
      <w:szCs w:val="24"/>
    </w:rPr>
  </w:style>
  <w:style w:type="character" w:styleId="af0">
    <w:name w:val="Hyperlink"/>
    <w:basedOn w:val="a0"/>
    <w:uiPriority w:val="99"/>
    <w:unhideWhenUsed/>
    <w:rsid w:val="004634A9"/>
    <w:rPr>
      <w:color w:val="0563C1" w:themeColor="hyperlink"/>
      <w:u w:val="single"/>
    </w:rPr>
  </w:style>
  <w:style w:type="character" w:styleId="af1">
    <w:name w:val="Unresolved Mention"/>
    <w:basedOn w:val="a0"/>
    <w:uiPriority w:val="99"/>
    <w:semiHidden/>
    <w:unhideWhenUsed/>
    <w:rsid w:val="00D64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15</Pages>
  <Words>2116</Words>
  <Characters>12066</Characters>
  <Application>Microsoft Office Word</Application>
  <DocSecurity>0</DocSecurity>
  <Lines>100</Lines>
  <Paragraphs>28</Paragraphs>
  <ScaleCrop>false</ScaleCrop>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2022-09-07T05:46:00Z</dcterms:created>
  <dcterms:modified xsi:type="dcterms:W3CDTF">2022-09-07T07:27:00Z</dcterms:modified>
</cp:coreProperties>
</file>