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3502C" w14:textId="4DB58DAB" w:rsidR="008D12E1" w:rsidRPr="00E323E2" w:rsidRDefault="008D12E1" w:rsidP="008D12E1">
      <w:pPr>
        <w:jc w:val="center"/>
        <w:outlineLvl w:val="0"/>
        <w:rPr>
          <w:rFonts w:ascii="黑体" w:eastAsia="黑体" w:cs="Times New Roman"/>
          <w:sz w:val="32"/>
          <w:szCs w:val="32"/>
        </w:rPr>
      </w:pPr>
      <w:bookmarkStart w:id="0" w:name="_Toc308180609"/>
      <w:r w:rsidRPr="00E323E2">
        <w:rPr>
          <w:rFonts w:ascii="黑体" w:eastAsia="黑体" w:cs="黑体" w:hint="eastAsia"/>
          <w:sz w:val="32"/>
          <w:szCs w:val="32"/>
        </w:rPr>
        <w:t>车市扫描</w:t>
      </w:r>
      <w:r w:rsidRPr="00E323E2">
        <w:rPr>
          <w:rFonts w:ascii="黑体" w:eastAsia="黑体" w:cs="黑体"/>
          <w:sz w:val="32"/>
          <w:szCs w:val="32"/>
        </w:rPr>
        <w:t>-2022</w:t>
      </w:r>
      <w:r w:rsidRPr="00E323E2">
        <w:rPr>
          <w:rFonts w:ascii="黑体" w:eastAsia="黑体" w:cs="黑体" w:hint="eastAsia"/>
          <w:sz w:val="32"/>
          <w:szCs w:val="32"/>
        </w:rPr>
        <w:t>年</w:t>
      </w:r>
      <w:r w:rsidRPr="00E323E2">
        <w:rPr>
          <w:rFonts w:ascii="黑体" w:eastAsia="黑体" w:cs="黑体"/>
          <w:sz w:val="32"/>
          <w:szCs w:val="32"/>
        </w:rPr>
        <w:t>36</w:t>
      </w:r>
      <w:r w:rsidRPr="00E323E2">
        <w:rPr>
          <w:rFonts w:ascii="黑体" w:eastAsia="黑体" w:cs="黑体" w:hint="eastAsia"/>
          <w:sz w:val="32"/>
          <w:szCs w:val="32"/>
        </w:rPr>
        <w:t>期（</w:t>
      </w:r>
      <w:r w:rsidRPr="00E323E2">
        <w:rPr>
          <w:rFonts w:ascii="黑体" w:eastAsia="黑体" w:cs="黑体"/>
          <w:sz w:val="32"/>
          <w:szCs w:val="32"/>
        </w:rPr>
        <w:t>9</w:t>
      </w:r>
      <w:r w:rsidRPr="00E323E2">
        <w:rPr>
          <w:rFonts w:ascii="黑体" w:eastAsia="黑体" w:cs="黑体" w:hint="eastAsia"/>
          <w:sz w:val="32"/>
          <w:szCs w:val="32"/>
        </w:rPr>
        <w:t>月</w:t>
      </w:r>
      <w:r w:rsidR="0008252F">
        <w:rPr>
          <w:rFonts w:ascii="黑体" w:eastAsia="黑体" w:cs="黑体"/>
          <w:sz w:val="32"/>
          <w:szCs w:val="32"/>
        </w:rPr>
        <w:t>1</w:t>
      </w:r>
      <w:r w:rsidRPr="00E323E2">
        <w:rPr>
          <w:rFonts w:ascii="黑体" w:eastAsia="黑体" w:cs="黑体" w:hint="eastAsia"/>
          <w:sz w:val="32"/>
          <w:szCs w:val="32"/>
        </w:rPr>
        <w:t>日</w:t>
      </w:r>
      <w:r w:rsidRPr="00E323E2">
        <w:rPr>
          <w:rFonts w:ascii="黑体" w:eastAsia="黑体" w:cs="黑体"/>
          <w:sz w:val="32"/>
          <w:szCs w:val="32"/>
        </w:rPr>
        <w:t>-9</w:t>
      </w:r>
      <w:r w:rsidRPr="00E323E2">
        <w:rPr>
          <w:rFonts w:ascii="黑体" w:eastAsia="黑体" w:cs="黑体" w:hint="eastAsia"/>
          <w:sz w:val="32"/>
          <w:szCs w:val="32"/>
        </w:rPr>
        <w:t>月</w:t>
      </w:r>
      <w:r w:rsidRPr="00E323E2">
        <w:rPr>
          <w:rFonts w:ascii="黑体" w:eastAsia="黑体" w:cs="黑体"/>
          <w:sz w:val="32"/>
          <w:szCs w:val="32"/>
        </w:rPr>
        <w:t>1</w:t>
      </w:r>
      <w:r w:rsidR="0008252F">
        <w:rPr>
          <w:rFonts w:ascii="黑体" w:eastAsia="黑体" w:cs="黑体"/>
          <w:sz w:val="32"/>
          <w:szCs w:val="32"/>
        </w:rPr>
        <w:t>2</w:t>
      </w:r>
      <w:r w:rsidRPr="00E323E2">
        <w:rPr>
          <w:rFonts w:ascii="黑体" w:eastAsia="黑体" w:cs="黑体" w:hint="eastAsia"/>
          <w:sz w:val="32"/>
          <w:szCs w:val="32"/>
        </w:rPr>
        <w:t>日）</w:t>
      </w:r>
      <w:bookmarkEnd w:id="0"/>
    </w:p>
    <w:p w14:paraId="0A79D90F" w14:textId="77777777" w:rsidR="00E323E2" w:rsidRDefault="00E323E2" w:rsidP="008D12E1">
      <w:pPr>
        <w:rPr>
          <w:rFonts w:ascii="黑体" w:eastAsia="黑体" w:cs="黑体"/>
        </w:rPr>
      </w:pPr>
    </w:p>
    <w:p w14:paraId="45D76B32" w14:textId="37065F11" w:rsidR="008D12E1" w:rsidRPr="00E323E2" w:rsidRDefault="008D12E1" w:rsidP="00E323E2">
      <w:pPr>
        <w:spacing w:line="260" w:lineRule="exact"/>
        <w:rPr>
          <w:rFonts w:ascii="黑体" w:eastAsia="黑体" w:cs="黑体"/>
          <w:sz w:val="18"/>
          <w:szCs w:val="18"/>
        </w:rPr>
      </w:pPr>
      <w:r w:rsidRPr="00E323E2">
        <w:rPr>
          <w:rFonts w:ascii="黑体" w:eastAsia="黑体" w:cs="黑体" w:hint="eastAsia"/>
          <w:sz w:val="18"/>
          <w:szCs w:val="18"/>
        </w:rPr>
        <w:t>主要信息源自乘联会每日新闻等</w:t>
      </w:r>
    </w:p>
    <w:p w14:paraId="74383461" w14:textId="77777777" w:rsidR="008D12E1" w:rsidRPr="00E323E2" w:rsidRDefault="008D12E1" w:rsidP="00E323E2">
      <w:pPr>
        <w:spacing w:line="260" w:lineRule="exact"/>
        <w:rPr>
          <w:rFonts w:ascii="黑体" w:eastAsia="黑体" w:cs="黑体"/>
          <w:sz w:val="18"/>
          <w:szCs w:val="18"/>
        </w:rPr>
      </w:pPr>
      <w:r w:rsidRPr="00E323E2">
        <w:rPr>
          <w:rFonts w:ascii="黑体" w:eastAsia="黑体" w:cs="黑体" w:hint="eastAsia"/>
          <w:sz w:val="18"/>
          <w:szCs w:val="18"/>
        </w:rPr>
        <w:t>中国汽车流通协会汽车市场研究分会</w:t>
      </w:r>
    </w:p>
    <w:p w14:paraId="2B3E5790" w14:textId="77777777" w:rsidR="008D12E1" w:rsidRPr="00E323E2" w:rsidRDefault="008D12E1" w:rsidP="00E323E2">
      <w:pPr>
        <w:spacing w:line="260" w:lineRule="exact"/>
        <w:rPr>
          <w:rFonts w:ascii="黑体" w:eastAsia="黑体" w:cs="黑体"/>
          <w:sz w:val="18"/>
          <w:szCs w:val="18"/>
        </w:rPr>
      </w:pPr>
      <w:r w:rsidRPr="00E323E2">
        <w:rPr>
          <w:rFonts w:ascii="黑体" w:eastAsia="黑体" w:cs="黑体" w:hint="eastAsia"/>
          <w:sz w:val="18"/>
          <w:szCs w:val="18"/>
        </w:rPr>
        <w:t>乘用车市场信息联席会（乘联会）</w:t>
      </w:r>
    </w:p>
    <w:p w14:paraId="11B1FF90" w14:textId="5347420C" w:rsidR="008D12E1" w:rsidRPr="00E323E2" w:rsidRDefault="008D12E1" w:rsidP="00E323E2">
      <w:pPr>
        <w:spacing w:line="260" w:lineRule="exact"/>
        <w:rPr>
          <w:rFonts w:ascii="黑体" w:eastAsia="黑体" w:cs="黑体"/>
          <w:sz w:val="18"/>
          <w:szCs w:val="18"/>
        </w:rPr>
      </w:pPr>
      <w:r w:rsidRPr="00E323E2">
        <w:rPr>
          <w:rFonts w:ascii="黑体" w:eastAsia="黑体" w:cs="黑体" w:hint="eastAsia"/>
          <w:sz w:val="18"/>
          <w:szCs w:val="18"/>
        </w:rPr>
        <w:t>网站：</w:t>
      </w:r>
      <w:hyperlink r:id="rId7" w:history="1">
        <w:r w:rsidR="00E323E2" w:rsidRPr="00E323E2">
          <w:rPr>
            <w:rStyle w:val="a8"/>
            <w:rFonts w:ascii="黑体" w:eastAsia="黑体" w:cs="黑体"/>
            <w:sz w:val="18"/>
            <w:szCs w:val="18"/>
          </w:rPr>
          <w:t>http://www.cpcaauto.com</w:t>
        </w:r>
      </w:hyperlink>
    </w:p>
    <w:p w14:paraId="3DFA5A4E" w14:textId="77777777" w:rsidR="00E323E2" w:rsidRPr="00E323E2" w:rsidRDefault="00E323E2" w:rsidP="008D12E1">
      <w:pPr>
        <w:rPr>
          <w:rFonts w:cs="Times New Roman"/>
        </w:rPr>
      </w:pPr>
    </w:p>
    <w:p w14:paraId="74A5FF64" w14:textId="394666AE" w:rsidR="008D12E1" w:rsidRPr="0008252F" w:rsidRDefault="008D12E1" w:rsidP="008D12E1">
      <w:pPr>
        <w:pStyle w:val="1"/>
        <w:numPr>
          <w:ilvl w:val="0"/>
          <w:numId w:val="1"/>
        </w:numPr>
        <w:ind w:left="284" w:firstLineChars="0"/>
        <w:outlineLvl w:val="0"/>
        <w:rPr>
          <w:rFonts w:ascii="宋体" w:cs="Times New Roman"/>
          <w:b/>
          <w:bCs/>
          <w:sz w:val="30"/>
          <w:szCs w:val="30"/>
        </w:rPr>
      </w:pPr>
      <w:r w:rsidRPr="00E323E2">
        <w:rPr>
          <w:rFonts w:cs="宋体" w:hint="eastAsia"/>
          <w:b/>
          <w:bCs/>
          <w:sz w:val="30"/>
          <w:szCs w:val="30"/>
        </w:rPr>
        <w:t>本周车市概述</w:t>
      </w:r>
    </w:p>
    <w:p w14:paraId="5CDDF98D" w14:textId="44EAF6A7" w:rsidR="0008252F" w:rsidRDefault="0008252F" w:rsidP="0008252F">
      <w:pPr>
        <w:ind w:firstLineChars="200" w:firstLine="420"/>
        <w:rPr>
          <w:rFonts w:ascii="Calibri" w:eastAsia="宋体" w:hAnsi="Calibri" w:cs="Times New Roman"/>
          <w:szCs w:val="21"/>
        </w:rPr>
      </w:pPr>
      <w:r w:rsidRPr="0008252F">
        <w:rPr>
          <w:rFonts w:ascii="Calibri" w:eastAsia="宋体" w:hAnsi="Calibri" w:cs="Times New Roman"/>
          <w:szCs w:val="21"/>
        </w:rPr>
        <w:t>9</w:t>
      </w:r>
      <w:r w:rsidRPr="0008252F">
        <w:rPr>
          <w:rFonts w:ascii="Calibri" w:eastAsia="宋体" w:hAnsi="Calibri" w:cs="Times New Roman"/>
          <w:szCs w:val="21"/>
        </w:rPr>
        <w:t>月</w:t>
      </w:r>
      <w:r w:rsidRPr="0008252F">
        <w:rPr>
          <w:rFonts w:ascii="Calibri" w:eastAsia="宋体" w:hAnsi="Calibri" w:cs="Times New Roman"/>
          <w:szCs w:val="21"/>
        </w:rPr>
        <w:t>1-12</w:t>
      </w:r>
      <w:r w:rsidRPr="0008252F">
        <w:rPr>
          <w:rFonts w:ascii="Calibri" w:eastAsia="宋体" w:hAnsi="Calibri" w:cs="Times New Roman"/>
          <w:szCs w:val="21"/>
        </w:rPr>
        <w:t>日</w:t>
      </w:r>
      <w:r>
        <w:rPr>
          <w:rFonts w:ascii="Calibri" w:eastAsia="宋体" w:hAnsi="Calibri" w:cs="Times New Roman" w:hint="eastAsia"/>
          <w:szCs w:val="21"/>
        </w:rPr>
        <w:t>，乘用车</w:t>
      </w:r>
      <w:r w:rsidRPr="0008252F">
        <w:rPr>
          <w:rFonts w:ascii="Calibri" w:eastAsia="宋体" w:hAnsi="Calibri" w:cs="Times New Roman"/>
          <w:szCs w:val="21"/>
        </w:rPr>
        <w:t>市场零售</w:t>
      </w:r>
      <w:r w:rsidRPr="0008252F">
        <w:rPr>
          <w:rFonts w:ascii="Calibri" w:eastAsia="宋体" w:hAnsi="Calibri" w:cs="Times New Roman"/>
          <w:szCs w:val="21"/>
        </w:rPr>
        <w:t>46.2</w:t>
      </w:r>
      <w:r w:rsidRPr="0008252F">
        <w:rPr>
          <w:rFonts w:ascii="Calibri" w:eastAsia="宋体" w:hAnsi="Calibri" w:cs="Times New Roman"/>
          <w:szCs w:val="21"/>
        </w:rPr>
        <w:t>万辆，同比去年增长</w:t>
      </w:r>
      <w:r w:rsidRPr="0008252F">
        <w:rPr>
          <w:rFonts w:ascii="Calibri" w:eastAsia="宋体" w:hAnsi="Calibri" w:cs="Times New Roman"/>
          <w:szCs w:val="21"/>
        </w:rPr>
        <w:t>0%</w:t>
      </w:r>
      <w:r w:rsidRPr="0008252F">
        <w:rPr>
          <w:rFonts w:ascii="Calibri" w:eastAsia="宋体" w:hAnsi="Calibri" w:cs="Times New Roman"/>
          <w:szCs w:val="21"/>
        </w:rPr>
        <w:t>，较上月同期下降</w:t>
      </w:r>
      <w:r w:rsidRPr="0008252F">
        <w:rPr>
          <w:rFonts w:ascii="Calibri" w:eastAsia="宋体" w:hAnsi="Calibri" w:cs="Times New Roman"/>
          <w:szCs w:val="21"/>
        </w:rPr>
        <w:t>11%</w:t>
      </w:r>
      <w:r>
        <w:rPr>
          <w:rFonts w:ascii="Calibri" w:eastAsia="宋体" w:hAnsi="Calibri" w:cs="Times New Roman" w:hint="eastAsia"/>
          <w:szCs w:val="21"/>
        </w:rPr>
        <w:t>；</w:t>
      </w:r>
      <w:r w:rsidRPr="0008252F">
        <w:rPr>
          <w:rFonts w:ascii="Calibri" w:eastAsia="宋体" w:hAnsi="Calibri" w:cs="Times New Roman"/>
          <w:szCs w:val="21"/>
        </w:rPr>
        <w:t>全国乘用车</w:t>
      </w:r>
      <w:r>
        <w:rPr>
          <w:rFonts w:ascii="Calibri" w:eastAsia="宋体" w:hAnsi="Calibri" w:cs="Times New Roman"/>
          <w:szCs w:val="21"/>
        </w:rPr>
        <w:t>厂商</w:t>
      </w:r>
      <w:r w:rsidRPr="0008252F">
        <w:rPr>
          <w:rFonts w:ascii="Calibri" w:eastAsia="宋体" w:hAnsi="Calibri" w:cs="Times New Roman"/>
          <w:szCs w:val="21"/>
        </w:rPr>
        <w:t>批发</w:t>
      </w:r>
      <w:r w:rsidRPr="0008252F">
        <w:rPr>
          <w:rFonts w:ascii="Calibri" w:eastAsia="宋体" w:hAnsi="Calibri" w:cs="Times New Roman"/>
          <w:szCs w:val="21"/>
        </w:rPr>
        <w:t>52.6</w:t>
      </w:r>
      <w:r w:rsidRPr="0008252F">
        <w:rPr>
          <w:rFonts w:ascii="Calibri" w:eastAsia="宋体" w:hAnsi="Calibri" w:cs="Times New Roman"/>
          <w:szCs w:val="21"/>
        </w:rPr>
        <w:t>万辆，同比去年增长</w:t>
      </w:r>
      <w:r w:rsidRPr="0008252F">
        <w:rPr>
          <w:rFonts w:ascii="Calibri" w:eastAsia="宋体" w:hAnsi="Calibri" w:cs="Times New Roman"/>
          <w:szCs w:val="21"/>
        </w:rPr>
        <w:t>19%</w:t>
      </w:r>
      <w:r w:rsidRPr="0008252F">
        <w:rPr>
          <w:rFonts w:ascii="Calibri" w:eastAsia="宋体" w:hAnsi="Calibri" w:cs="Times New Roman"/>
          <w:szCs w:val="21"/>
        </w:rPr>
        <w:t>，较上月同期增长</w:t>
      </w:r>
      <w:r w:rsidRPr="0008252F">
        <w:rPr>
          <w:rFonts w:ascii="Calibri" w:eastAsia="宋体" w:hAnsi="Calibri" w:cs="Times New Roman"/>
          <w:szCs w:val="21"/>
        </w:rPr>
        <w:t>0%</w:t>
      </w:r>
      <w:r w:rsidRPr="0008252F">
        <w:rPr>
          <w:rFonts w:ascii="Calibri" w:eastAsia="宋体" w:hAnsi="Calibri" w:cs="Times New Roman"/>
          <w:szCs w:val="21"/>
        </w:rPr>
        <w:t>。</w:t>
      </w:r>
    </w:p>
    <w:p w14:paraId="63941307" w14:textId="77777777" w:rsidR="0008252F" w:rsidRPr="0008252F" w:rsidRDefault="0008252F" w:rsidP="0008252F">
      <w:pPr>
        <w:ind w:firstLineChars="200" w:firstLine="420"/>
        <w:rPr>
          <w:rFonts w:ascii="Calibri" w:eastAsia="宋体" w:hAnsi="Calibri" w:cs="Times New Roman" w:hint="eastAsia"/>
          <w:szCs w:val="21"/>
        </w:rPr>
      </w:pPr>
    </w:p>
    <w:p w14:paraId="4F85E58B" w14:textId="6089B770" w:rsidR="00947BA4" w:rsidRPr="003A182F" w:rsidRDefault="00726B30" w:rsidP="003A182F">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全国乘用车市场9月零售相对平稳</w:t>
      </w:r>
    </w:p>
    <w:p w14:paraId="71954B07" w14:textId="609730A6" w:rsidR="003A182F" w:rsidRDefault="003A182F" w:rsidP="003A182F">
      <w:pPr>
        <w:jc w:val="center"/>
        <w:rPr>
          <w:rFonts w:ascii="Calibri" w:eastAsia="宋体" w:hAnsi="Calibri" w:cs="Times New Roman" w:hint="eastAsia"/>
          <w:noProof/>
          <w:szCs w:val="21"/>
        </w:rPr>
      </w:pPr>
      <w:r>
        <w:rPr>
          <w:rFonts w:ascii="Calibri" w:eastAsia="宋体" w:hAnsi="Calibri" w:cs="Times New Roman" w:hint="eastAsia"/>
          <w:noProof/>
          <w:szCs w:val="21"/>
        </w:rPr>
        <w:drawing>
          <wp:inline distT="0" distB="0" distL="0" distR="0" wp14:anchorId="23324126" wp14:editId="3B5B6CD6">
            <wp:extent cx="5040000" cy="3442321"/>
            <wp:effectExtent l="0" t="0" r="825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42321"/>
                    </a:xfrm>
                    <a:prstGeom prst="rect">
                      <a:avLst/>
                    </a:prstGeom>
                  </pic:spPr>
                </pic:pic>
              </a:graphicData>
            </a:graphic>
          </wp:inline>
        </w:drawing>
      </w:r>
    </w:p>
    <w:p w14:paraId="46131679" w14:textId="7EE7064B" w:rsidR="00840AD2" w:rsidRDefault="00840AD2" w:rsidP="00840AD2">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sidRPr="002A7C74">
        <w:rPr>
          <w:rFonts w:ascii="Calibri" w:eastAsia="宋体" w:hAnsi="Calibri" w:cs="Times New Roman"/>
          <w:szCs w:val="21"/>
        </w:rPr>
        <w:t>月第</w:t>
      </w:r>
      <w:r w:rsidR="00582F6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w:t>
      </w:r>
      <w:r w:rsidR="00582F67">
        <w:rPr>
          <w:rFonts w:ascii="Calibri" w:eastAsia="宋体" w:hAnsi="Calibri" w:cs="Times New Roman"/>
          <w:szCs w:val="21"/>
        </w:rPr>
        <w:t>9</w:t>
      </w:r>
      <w:r w:rsidR="00582F67">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9</w:t>
      </w:r>
      <w:r w:rsidRPr="002A7C74">
        <w:rPr>
          <w:rFonts w:ascii="Calibri" w:eastAsia="宋体" w:hAnsi="Calibri" w:cs="Times New Roman"/>
          <w:szCs w:val="21"/>
        </w:rPr>
        <w:t>月第</w:t>
      </w:r>
      <w:r w:rsidR="00582F6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基本持平，相对今年</w:t>
      </w:r>
      <w:r>
        <w:rPr>
          <w:rFonts w:ascii="Calibri" w:eastAsia="宋体" w:hAnsi="Calibri" w:cs="Times New Roman"/>
          <w:szCs w:val="21"/>
        </w:rPr>
        <w:t>8</w:t>
      </w:r>
      <w:r>
        <w:rPr>
          <w:rFonts w:ascii="Calibri" w:eastAsia="宋体" w:hAnsi="Calibri" w:cs="Times New Roman" w:hint="eastAsia"/>
          <w:szCs w:val="21"/>
        </w:rPr>
        <w:t>月第</w:t>
      </w:r>
      <w:r w:rsidR="00582F67">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w:t>
      </w:r>
    </w:p>
    <w:p w14:paraId="216EDBC5" w14:textId="09EA3653" w:rsidR="00527444" w:rsidRDefault="00527444" w:rsidP="00330492">
      <w:pPr>
        <w:ind w:firstLineChars="202" w:firstLine="424"/>
        <w:rPr>
          <w:rFonts w:ascii="Calibri" w:eastAsia="宋体" w:hAnsi="Calibri" w:cs="宋体"/>
          <w:szCs w:val="21"/>
        </w:rPr>
      </w:pPr>
      <w:r>
        <w:rPr>
          <w:rFonts w:ascii="Calibri" w:eastAsia="宋体" w:hAnsi="Calibri" w:cs="宋体" w:hint="eastAsia"/>
          <w:szCs w:val="21"/>
        </w:rPr>
        <w:t>今年中秋节在</w:t>
      </w:r>
      <w:r>
        <w:rPr>
          <w:rFonts w:ascii="Calibri" w:eastAsia="宋体" w:hAnsi="Calibri" w:cs="宋体" w:hint="eastAsia"/>
          <w:szCs w:val="21"/>
        </w:rPr>
        <w:t>1</w:t>
      </w:r>
      <w:r>
        <w:rPr>
          <w:rFonts w:ascii="Calibri" w:eastAsia="宋体" w:hAnsi="Calibri" w:cs="宋体"/>
          <w:szCs w:val="21"/>
        </w:rPr>
        <w:t>0</w:t>
      </w:r>
      <w:r>
        <w:rPr>
          <w:rFonts w:ascii="Calibri" w:eastAsia="宋体" w:hAnsi="Calibri" w:cs="宋体" w:hint="eastAsia"/>
          <w:szCs w:val="21"/>
        </w:rPr>
        <w:t>日，部分地区鼓励就地过节，因此市场相对静默。</w:t>
      </w:r>
      <w:r w:rsidR="00FD6DDB">
        <w:rPr>
          <w:rFonts w:ascii="Calibri" w:eastAsia="宋体" w:hAnsi="Calibri" w:cs="宋体" w:hint="eastAsia"/>
          <w:szCs w:val="21"/>
        </w:rPr>
        <w:t>而去年中秋在</w:t>
      </w:r>
      <w:r w:rsidR="00FD6DDB">
        <w:rPr>
          <w:rFonts w:ascii="Calibri" w:eastAsia="宋体" w:hAnsi="Calibri" w:cs="宋体" w:hint="eastAsia"/>
          <w:szCs w:val="21"/>
        </w:rPr>
        <w:t>2</w:t>
      </w:r>
      <w:r w:rsidR="00FD6DDB">
        <w:rPr>
          <w:rFonts w:ascii="Calibri" w:eastAsia="宋体" w:hAnsi="Calibri" w:cs="宋体"/>
          <w:szCs w:val="21"/>
        </w:rPr>
        <w:t>1</w:t>
      </w:r>
      <w:r w:rsidR="00FD6DDB">
        <w:rPr>
          <w:rFonts w:ascii="Calibri" w:eastAsia="宋体" w:hAnsi="Calibri" w:cs="宋体" w:hint="eastAsia"/>
          <w:szCs w:val="21"/>
        </w:rPr>
        <w:t>日，在第三周，农历节日有时间差，因此对第一周零售也带来干扰。</w:t>
      </w:r>
    </w:p>
    <w:p w14:paraId="1FCFD33E" w14:textId="128FB776" w:rsidR="00527444" w:rsidRDefault="00330492" w:rsidP="00330492">
      <w:pPr>
        <w:ind w:firstLineChars="202" w:firstLine="424"/>
        <w:rPr>
          <w:rFonts w:ascii="Calibri" w:eastAsia="宋体" w:hAnsi="Calibri" w:cs="宋体"/>
          <w:color w:val="000000" w:themeColor="text1"/>
          <w:szCs w:val="21"/>
        </w:rPr>
      </w:pPr>
      <w:r>
        <w:rPr>
          <w:rFonts w:ascii="Calibri" w:eastAsia="宋体" w:hAnsi="Calibri" w:cs="宋体" w:hint="eastAsia"/>
          <w:szCs w:val="21"/>
        </w:rPr>
        <w:t>6</w:t>
      </w:r>
      <w:r>
        <w:rPr>
          <w:rFonts w:ascii="Calibri" w:eastAsia="宋体" w:hAnsi="Calibri" w:cs="宋体"/>
          <w:szCs w:val="21"/>
        </w:rPr>
        <w:t>-8</w:t>
      </w:r>
      <w:r>
        <w:rPr>
          <w:rFonts w:ascii="Calibri" w:eastAsia="宋体" w:hAnsi="Calibri" w:cs="宋体" w:hint="eastAsia"/>
          <w:szCs w:val="21"/>
        </w:rPr>
        <w:t>月</w:t>
      </w:r>
      <w:r w:rsidRPr="00590892">
        <w:rPr>
          <w:rFonts w:ascii="Calibri" w:eastAsia="宋体" w:hAnsi="Calibri" w:cs="宋体" w:hint="eastAsia"/>
          <w:color w:val="000000" w:themeColor="text1"/>
          <w:szCs w:val="21"/>
        </w:rPr>
        <w:t>疫情缓解后的消费释放、政策推动和终端促销</w:t>
      </w:r>
      <w:r w:rsidR="00527444">
        <w:rPr>
          <w:rFonts w:ascii="Calibri" w:eastAsia="宋体" w:hAnsi="Calibri" w:cs="宋体" w:hint="eastAsia"/>
          <w:color w:val="000000" w:themeColor="text1"/>
          <w:szCs w:val="21"/>
        </w:rPr>
        <w:t>拉动车市强力向好。</w:t>
      </w:r>
      <w:r>
        <w:rPr>
          <w:rFonts w:ascii="Calibri" w:eastAsia="宋体" w:hAnsi="Calibri" w:cs="宋体" w:hint="eastAsia"/>
          <w:szCs w:val="21"/>
        </w:rPr>
        <w:t>近期车市不确定</w:t>
      </w:r>
      <w:r w:rsidRPr="00330492">
        <w:rPr>
          <w:rFonts w:ascii="Calibri" w:eastAsia="宋体" w:hAnsi="Calibri" w:cs="宋体" w:hint="eastAsia"/>
          <w:szCs w:val="21"/>
        </w:rPr>
        <w:t>因素是疫情反复无常</w:t>
      </w:r>
      <w:r w:rsidR="00527444">
        <w:rPr>
          <w:rFonts w:ascii="Calibri" w:eastAsia="宋体" w:hAnsi="Calibri" w:cs="宋体" w:hint="eastAsia"/>
          <w:szCs w:val="21"/>
        </w:rPr>
        <w:t>的风险加大，</w:t>
      </w:r>
      <w:r w:rsidR="00527444">
        <w:rPr>
          <w:rFonts w:ascii="Calibri" w:eastAsia="宋体" w:hAnsi="Calibri" w:cs="宋体" w:hint="eastAsia"/>
          <w:color w:val="000000" w:themeColor="text1"/>
          <w:szCs w:val="21"/>
        </w:rPr>
        <w:t>8</w:t>
      </w:r>
      <w:r w:rsidR="00527444">
        <w:rPr>
          <w:rFonts w:ascii="Calibri" w:eastAsia="宋体" w:hAnsi="Calibri" w:cs="宋体" w:hint="eastAsia"/>
          <w:color w:val="000000" w:themeColor="text1"/>
          <w:szCs w:val="21"/>
        </w:rPr>
        <w:t>月新疆、西藏、海南同比销量下降</w:t>
      </w:r>
      <w:r w:rsidR="00527444">
        <w:rPr>
          <w:rFonts w:ascii="Calibri" w:eastAsia="宋体" w:hAnsi="Calibri" w:cs="宋体" w:hint="eastAsia"/>
          <w:color w:val="000000" w:themeColor="text1"/>
          <w:szCs w:val="21"/>
        </w:rPr>
        <w:t>6</w:t>
      </w:r>
      <w:r w:rsidR="00527444">
        <w:rPr>
          <w:rFonts w:ascii="Calibri" w:eastAsia="宋体" w:hAnsi="Calibri" w:cs="宋体"/>
          <w:color w:val="000000" w:themeColor="text1"/>
          <w:szCs w:val="21"/>
        </w:rPr>
        <w:t>1</w:t>
      </w:r>
      <w:r w:rsidR="00527444">
        <w:rPr>
          <w:rFonts w:ascii="Calibri" w:eastAsia="宋体" w:hAnsi="Calibri" w:cs="宋体" w:hint="eastAsia"/>
          <w:color w:val="000000" w:themeColor="text1"/>
          <w:szCs w:val="21"/>
        </w:rPr>
        <w:t>%</w:t>
      </w:r>
      <w:r w:rsidR="00527444">
        <w:rPr>
          <w:rFonts w:ascii="Calibri" w:eastAsia="宋体" w:hAnsi="Calibri" w:cs="宋体" w:hint="eastAsia"/>
          <w:color w:val="000000" w:themeColor="text1"/>
          <w:szCs w:val="21"/>
        </w:rPr>
        <w:t>左右，重庆和青海也是同比下降较多。</w:t>
      </w:r>
      <w:r>
        <w:rPr>
          <w:rFonts w:ascii="Calibri" w:eastAsia="宋体" w:hAnsi="Calibri" w:cs="宋体" w:hint="eastAsia"/>
          <w:szCs w:val="21"/>
        </w:rPr>
        <w:t>根据国家卫健委数据，</w:t>
      </w:r>
      <w:r>
        <w:rPr>
          <w:rFonts w:ascii="Calibri" w:eastAsia="宋体" w:hAnsi="Calibri" w:cs="宋体"/>
          <w:szCs w:val="21"/>
        </w:rPr>
        <w:t>9</w:t>
      </w:r>
      <w:r>
        <w:rPr>
          <w:rFonts w:ascii="Calibri" w:eastAsia="宋体" w:hAnsi="Calibri" w:cs="宋体" w:hint="eastAsia"/>
          <w:szCs w:val="21"/>
        </w:rPr>
        <w:t>月</w:t>
      </w:r>
      <w:r>
        <w:rPr>
          <w:rFonts w:ascii="Calibri" w:eastAsia="宋体" w:hAnsi="Calibri" w:cs="宋体" w:hint="eastAsia"/>
          <w:szCs w:val="21"/>
        </w:rPr>
        <w:t>1-</w:t>
      </w:r>
      <w:r>
        <w:rPr>
          <w:rFonts w:ascii="Calibri" w:eastAsia="宋体" w:hAnsi="Calibri" w:cs="宋体"/>
          <w:szCs w:val="21"/>
        </w:rPr>
        <w:t>12</w:t>
      </w:r>
      <w:r>
        <w:rPr>
          <w:rFonts w:ascii="Calibri" w:eastAsia="宋体" w:hAnsi="Calibri" w:cs="宋体" w:hint="eastAsia"/>
          <w:szCs w:val="21"/>
        </w:rPr>
        <w:t>日的</w:t>
      </w:r>
      <w:r>
        <w:rPr>
          <w:rFonts w:ascii="Calibri" w:eastAsia="宋体" w:hAnsi="Calibri" w:cs="宋体" w:hint="eastAsia"/>
          <w:szCs w:val="21"/>
        </w:rPr>
        <w:t>2</w:t>
      </w:r>
      <w:r>
        <w:rPr>
          <w:rFonts w:ascii="Calibri" w:eastAsia="宋体" w:hAnsi="Calibri" w:cs="宋体"/>
          <w:szCs w:val="21"/>
        </w:rPr>
        <w:t>6</w:t>
      </w:r>
      <w:r>
        <w:rPr>
          <w:rFonts w:ascii="Calibri" w:eastAsia="宋体" w:hAnsi="Calibri" w:cs="宋体" w:hint="eastAsia"/>
          <w:szCs w:val="21"/>
        </w:rPr>
        <w:t>个省有</w:t>
      </w:r>
      <w:r>
        <w:rPr>
          <w:rFonts w:ascii="Calibri" w:eastAsia="宋体" w:hAnsi="Calibri" w:cs="宋体" w:hint="eastAsia"/>
          <w:szCs w:val="21"/>
        </w:rPr>
        <w:t>3</w:t>
      </w:r>
      <w:r w:rsidR="00582F67">
        <w:rPr>
          <w:rFonts w:ascii="Calibri" w:eastAsia="宋体" w:hAnsi="Calibri" w:cs="宋体"/>
          <w:szCs w:val="21"/>
        </w:rPr>
        <w:t>,</w:t>
      </w:r>
      <w:r>
        <w:rPr>
          <w:rFonts w:ascii="Calibri" w:eastAsia="宋体" w:hAnsi="Calibri" w:cs="宋体"/>
          <w:szCs w:val="21"/>
        </w:rPr>
        <w:t>232</w:t>
      </w:r>
      <w:r>
        <w:rPr>
          <w:rFonts w:ascii="Calibri" w:eastAsia="宋体" w:hAnsi="Calibri" w:cs="宋体" w:hint="eastAsia"/>
          <w:szCs w:val="21"/>
        </w:rPr>
        <w:t>个确诊病例和</w:t>
      </w:r>
      <w:r>
        <w:rPr>
          <w:rFonts w:ascii="Calibri" w:eastAsia="宋体" w:hAnsi="Calibri" w:cs="宋体" w:hint="eastAsia"/>
          <w:szCs w:val="21"/>
        </w:rPr>
        <w:t>2</w:t>
      </w:r>
      <w:r>
        <w:rPr>
          <w:rFonts w:ascii="Calibri" w:eastAsia="宋体" w:hAnsi="Calibri" w:cs="宋体"/>
          <w:szCs w:val="21"/>
        </w:rPr>
        <w:t>8</w:t>
      </w:r>
      <w:r>
        <w:rPr>
          <w:rFonts w:ascii="Calibri" w:eastAsia="宋体" w:hAnsi="Calibri" w:cs="宋体" w:hint="eastAsia"/>
          <w:szCs w:val="21"/>
        </w:rPr>
        <w:t>个省有</w:t>
      </w:r>
      <w:r>
        <w:rPr>
          <w:rFonts w:ascii="Calibri" w:eastAsia="宋体" w:hAnsi="Calibri" w:cs="宋体" w:hint="eastAsia"/>
          <w:szCs w:val="21"/>
        </w:rPr>
        <w:t>1</w:t>
      </w:r>
      <w:r>
        <w:rPr>
          <w:rFonts w:ascii="Calibri" w:eastAsia="宋体" w:hAnsi="Calibri" w:cs="宋体"/>
          <w:szCs w:val="21"/>
        </w:rPr>
        <w:t>3</w:t>
      </w:r>
      <w:r w:rsidR="00582F67">
        <w:rPr>
          <w:rFonts w:ascii="Calibri" w:eastAsia="宋体" w:hAnsi="Calibri" w:cs="宋体"/>
          <w:szCs w:val="21"/>
        </w:rPr>
        <w:t>,</w:t>
      </w:r>
      <w:r>
        <w:rPr>
          <w:rFonts w:ascii="Calibri" w:eastAsia="宋体" w:hAnsi="Calibri" w:cs="宋体"/>
          <w:szCs w:val="21"/>
        </w:rPr>
        <w:t>672</w:t>
      </w:r>
      <w:r>
        <w:rPr>
          <w:rFonts w:ascii="Calibri" w:eastAsia="宋体" w:hAnsi="Calibri" w:cs="宋体" w:hint="eastAsia"/>
          <w:szCs w:val="21"/>
        </w:rPr>
        <w:t>个无症状感染者，因此疫情防范仍是各地核心任务。</w:t>
      </w:r>
      <w:r w:rsidR="00840AD2" w:rsidRPr="00590892">
        <w:rPr>
          <w:rFonts w:ascii="Calibri" w:eastAsia="宋体" w:hAnsi="Calibri" w:cs="宋体" w:hint="eastAsia"/>
          <w:color w:val="000000" w:themeColor="text1"/>
          <w:szCs w:val="21"/>
        </w:rPr>
        <w:t>近期疫情对购车消费的</w:t>
      </w:r>
      <w:r w:rsidR="00840AD2">
        <w:rPr>
          <w:rFonts w:ascii="Calibri" w:eastAsia="宋体" w:hAnsi="Calibri" w:cs="宋体" w:hint="eastAsia"/>
          <w:color w:val="000000" w:themeColor="text1"/>
          <w:szCs w:val="21"/>
        </w:rPr>
        <w:t>影响小幅增大</w:t>
      </w:r>
      <w:r w:rsidR="00840AD2" w:rsidRPr="00590892">
        <w:rPr>
          <w:rFonts w:ascii="Calibri" w:eastAsia="宋体" w:hAnsi="Calibri" w:cs="宋体" w:hint="eastAsia"/>
          <w:color w:val="000000" w:themeColor="text1"/>
          <w:szCs w:val="21"/>
        </w:rPr>
        <w:t>，</w:t>
      </w:r>
      <w:r w:rsidR="00840AD2">
        <w:rPr>
          <w:rFonts w:ascii="Calibri" w:eastAsia="宋体" w:hAnsi="Calibri" w:cs="宋体" w:hint="eastAsia"/>
          <w:color w:val="000000" w:themeColor="text1"/>
          <w:szCs w:val="21"/>
        </w:rPr>
        <w:t>部分地区出现疫情散发的静默停滞状态，</w:t>
      </w:r>
      <w:r>
        <w:rPr>
          <w:rFonts w:ascii="Calibri" w:eastAsia="宋体" w:hAnsi="Calibri" w:cs="宋体" w:hint="eastAsia"/>
          <w:color w:val="000000" w:themeColor="text1"/>
          <w:szCs w:val="21"/>
        </w:rPr>
        <w:t>由此</w:t>
      </w:r>
      <w:r w:rsidR="00840AD2">
        <w:rPr>
          <w:rFonts w:ascii="Calibri" w:eastAsia="宋体" w:hAnsi="Calibri" w:cs="宋体" w:hint="eastAsia"/>
          <w:color w:val="000000" w:themeColor="text1"/>
          <w:szCs w:val="21"/>
        </w:rPr>
        <w:t>车市零售也有一定</w:t>
      </w:r>
      <w:r w:rsidR="00527444">
        <w:rPr>
          <w:rFonts w:ascii="Calibri" w:eastAsia="宋体" w:hAnsi="Calibri" w:cs="宋体" w:hint="eastAsia"/>
          <w:color w:val="000000" w:themeColor="text1"/>
          <w:szCs w:val="21"/>
        </w:rPr>
        <w:t>扰动，</w:t>
      </w:r>
      <w:r w:rsidR="00527444">
        <w:rPr>
          <w:rFonts w:ascii="Calibri" w:eastAsia="宋体" w:hAnsi="Calibri" w:cs="宋体" w:hint="eastAsia"/>
          <w:color w:val="000000" w:themeColor="text1"/>
          <w:szCs w:val="21"/>
        </w:rPr>
        <w:t>9</w:t>
      </w:r>
      <w:r w:rsidR="00527444">
        <w:rPr>
          <w:rFonts w:ascii="Calibri" w:eastAsia="宋体" w:hAnsi="Calibri" w:cs="宋体" w:hint="eastAsia"/>
          <w:color w:val="000000" w:themeColor="text1"/>
          <w:szCs w:val="21"/>
        </w:rPr>
        <w:t>月初的部分城市也有销量损失。</w:t>
      </w:r>
    </w:p>
    <w:p w14:paraId="72C230DE" w14:textId="7932D58E" w:rsidR="00527444" w:rsidRDefault="00527444" w:rsidP="00527444">
      <w:pPr>
        <w:ind w:firstLineChars="202" w:firstLine="424"/>
        <w:rPr>
          <w:rFonts w:ascii="Calibri" w:eastAsia="宋体" w:hAnsi="Calibri" w:cs="宋体"/>
          <w:color w:val="000000" w:themeColor="text1"/>
          <w:szCs w:val="21"/>
        </w:rPr>
      </w:pPr>
      <w:r>
        <w:rPr>
          <w:rFonts w:ascii="新宋体" w:eastAsia="新宋体" w:hAnsi="新宋体" w:hint="eastAsia"/>
          <w:color w:val="000000" w:themeColor="text1"/>
          <w:szCs w:val="21"/>
        </w:rPr>
        <w:t>本届成都车展虽然展期时间短，展出期间新车宣发保持高热度，配合地方政府的促消费政策，始终发挥出国内大型车展的集约型优势，近期发布的新车仍对秋季车市有促进意义。</w:t>
      </w:r>
      <w:r>
        <w:rPr>
          <w:rFonts w:ascii="Calibri" w:eastAsia="宋体" w:hAnsi="Calibri" w:cs="宋体" w:hint="eastAsia"/>
          <w:color w:val="000000" w:themeColor="text1"/>
          <w:szCs w:val="21"/>
        </w:rPr>
        <w:t>各地</w:t>
      </w:r>
      <w:r w:rsidRPr="00330492">
        <w:rPr>
          <w:rFonts w:ascii="Calibri" w:eastAsia="宋体" w:hAnsi="Calibri" w:cs="宋体"/>
          <w:szCs w:val="21"/>
        </w:rPr>
        <w:t>政府</w:t>
      </w:r>
      <w:r w:rsidR="00FD6DDB">
        <w:rPr>
          <w:rFonts w:ascii="Calibri" w:eastAsia="宋体" w:hAnsi="Calibri" w:cs="宋体" w:hint="eastAsia"/>
          <w:szCs w:val="21"/>
        </w:rPr>
        <w:t>将</w:t>
      </w:r>
      <w:r w:rsidRPr="00330492">
        <w:rPr>
          <w:rFonts w:ascii="Calibri" w:eastAsia="宋体" w:hAnsi="Calibri" w:cs="宋体"/>
          <w:szCs w:val="21"/>
        </w:rPr>
        <w:t>在主要大城市采取了更</w:t>
      </w:r>
      <w:r w:rsidRPr="00330492">
        <w:rPr>
          <w:rFonts w:ascii="Calibri" w:eastAsia="宋体" w:hAnsi="Calibri" w:cs="宋体"/>
          <w:szCs w:val="21"/>
        </w:rPr>
        <w:t>“</w:t>
      </w:r>
      <w:r w:rsidRPr="00330492">
        <w:rPr>
          <w:rFonts w:ascii="Calibri" w:eastAsia="宋体" w:hAnsi="Calibri" w:cs="宋体"/>
          <w:szCs w:val="21"/>
        </w:rPr>
        <w:t>聪明</w:t>
      </w:r>
      <w:r w:rsidRPr="00330492">
        <w:rPr>
          <w:rFonts w:ascii="Calibri" w:eastAsia="宋体" w:hAnsi="Calibri" w:cs="宋体"/>
          <w:szCs w:val="21"/>
        </w:rPr>
        <w:t>”</w:t>
      </w:r>
      <w:r w:rsidRPr="00330492">
        <w:rPr>
          <w:rFonts w:ascii="Calibri" w:eastAsia="宋体" w:hAnsi="Calibri" w:cs="宋体"/>
          <w:szCs w:val="21"/>
        </w:rPr>
        <w:t>的疫情管控政策，使基本经济活动得以不断恢复</w:t>
      </w:r>
      <w:r>
        <w:rPr>
          <w:rFonts w:ascii="Calibri" w:eastAsia="宋体" w:hAnsi="Calibri" w:cs="宋体" w:hint="eastAsia"/>
          <w:szCs w:val="21"/>
        </w:rPr>
        <w:t>。</w:t>
      </w:r>
      <w:r w:rsidR="00840AD2" w:rsidRPr="00590892">
        <w:rPr>
          <w:rFonts w:ascii="Calibri" w:eastAsia="宋体" w:hAnsi="Calibri" w:cs="宋体" w:hint="eastAsia"/>
          <w:color w:val="000000" w:themeColor="text1"/>
          <w:szCs w:val="21"/>
        </w:rPr>
        <w:lastRenderedPageBreak/>
        <w:t>购置税政策的拉动稳定、地方政策的支撑持续高位，</w:t>
      </w:r>
      <w:r w:rsidR="00840AD2">
        <w:rPr>
          <w:rFonts w:ascii="Calibri" w:eastAsia="宋体" w:hAnsi="Calibri" w:cs="宋体" w:hint="eastAsia"/>
          <w:color w:val="000000" w:themeColor="text1"/>
          <w:szCs w:val="21"/>
        </w:rPr>
        <w:t>9</w:t>
      </w:r>
      <w:r w:rsidR="00840AD2">
        <w:rPr>
          <w:rFonts w:ascii="Calibri" w:eastAsia="宋体" w:hAnsi="Calibri" w:cs="宋体" w:hint="eastAsia"/>
          <w:color w:val="000000" w:themeColor="text1"/>
          <w:szCs w:val="21"/>
        </w:rPr>
        <w:t>月车市还是有希望走强的</w:t>
      </w:r>
      <w:r w:rsidR="00840AD2" w:rsidRPr="00590892">
        <w:rPr>
          <w:rFonts w:ascii="Calibri" w:eastAsia="宋体" w:hAnsi="Calibri" w:cs="宋体" w:hint="eastAsia"/>
          <w:color w:val="000000" w:themeColor="text1"/>
          <w:szCs w:val="21"/>
        </w:rPr>
        <w:t>。</w:t>
      </w:r>
    </w:p>
    <w:p w14:paraId="4453A92D" w14:textId="17F7794D" w:rsidR="008D12E1" w:rsidRDefault="00840AD2" w:rsidP="00527444">
      <w:pPr>
        <w:ind w:firstLineChars="202" w:firstLine="424"/>
        <w:rPr>
          <w:rFonts w:ascii="Calibri" w:eastAsia="宋体" w:hAnsi="Calibri" w:cs="Times New Roman"/>
          <w:color w:val="000000" w:themeColor="text1"/>
          <w:szCs w:val="21"/>
        </w:rPr>
      </w:pPr>
      <w:r w:rsidRPr="00590892">
        <w:rPr>
          <w:rFonts w:ascii="Calibri" w:eastAsia="宋体" w:hAnsi="Calibri" w:cs="Times New Roman" w:hint="eastAsia"/>
          <w:color w:val="000000" w:themeColor="text1"/>
          <w:szCs w:val="21"/>
        </w:rPr>
        <w:t>车购税减半政策的效果在政策启动前期的</w:t>
      </w:r>
      <w:r w:rsidRPr="00590892">
        <w:rPr>
          <w:rFonts w:ascii="Calibri" w:eastAsia="宋体" w:hAnsi="Calibri" w:cs="Times New Roman"/>
          <w:color w:val="000000" w:themeColor="text1"/>
          <w:szCs w:val="21"/>
        </w:rPr>
        <w:t>6</w:t>
      </w:r>
      <w:r w:rsidRPr="00590892">
        <w:rPr>
          <w:rFonts w:ascii="Calibri" w:eastAsia="宋体" w:hAnsi="Calibri" w:cs="Times New Roman"/>
          <w:color w:val="000000" w:themeColor="text1"/>
          <w:szCs w:val="21"/>
        </w:rPr>
        <w:t>月较突出，随后进入平稳的政策实施中期，政策拉动消费的效果环比初期减弱。</w:t>
      </w:r>
      <w:r w:rsidRPr="00590892">
        <w:rPr>
          <w:rFonts w:ascii="Calibri" w:eastAsia="宋体" w:hAnsi="Calibri" w:cs="宋体" w:hint="eastAsia"/>
          <w:color w:val="000000" w:themeColor="text1"/>
          <w:szCs w:val="21"/>
        </w:rPr>
        <w:t>目前</w:t>
      </w:r>
      <w:r w:rsidRPr="00590892">
        <w:rPr>
          <w:rFonts w:ascii="Calibri" w:eastAsia="宋体" w:hAnsi="Calibri" w:cs="Times New Roman" w:hint="eastAsia"/>
          <w:color w:val="000000" w:themeColor="text1"/>
          <w:szCs w:val="21"/>
        </w:rPr>
        <w:t>政策提振消费信心效果是很好的，因此车市零售仍是</w:t>
      </w:r>
      <w:r w:rsidR="00527444">
        <w:rPr>
          <w:rFonts w:ascii="Calibri" w:eastAsia="宋体" w:hAnsi="Calibri" w:cs="Times New Roman" w:hint="eastAsia"/>
          <w:color w:val="000000" w:themeColor="text1"/>
          <w:szCs w:val="21"/>
        </w:rPr>
        <w:t>有希望</w:t>
      </w:r>
      <w:r w:rsidRPr="00590892">
        <w:rPr>
          <w:rFonts w:ascii="Calibri" w:eastAsia="宋体" w:hAnsi="Calibri" w:cs="Times New Roman" w:hint="eastAsia"/>
          <w:color w:val="000000" w:themeColor="text1"/>
          <w:szCs w:val="21"/>
        </w:rPr>
        <w:t>同比较高增长。</w:t>
      </w:r>
    </w:p>
    <w:p w14:paraId="0BF54915" w14:textId="77777777" w:rsidR="00E323E2" w:rsidRPr="002009FE" w:rsidRDefault="00E323E2" w:rsidP="00527444">
      <w:pPr>
        <w:ind w:firstLineChars="202" w:firstLine="424"/>
        <w:rPr>
          <w:rFonts w:ascii="Calibri" w:eastAsia="宋体" w:hAnsi="Calibri" w:cs="Times New Roman"/>
          <w:szCs w:val="21"/>
        </w:rPr>
      </w:pPr>
    </w:p>
    <w:p w14:paraId="5BD4D97C" w14:textId="694685D6" w:rsidR="008D12E1" w:rsidRPr="00316ECD" w:rsidRDefault="00726B30" w:rsidP="008D12E1">
      <w:pPr>
        <w:pStyle w:val="a7"/>
        <w:numPr>
          <w:ilvl w:val="0"/>
          <w:numId w:val="2"/>
        </w:numPr>
        <w:ind w:firstLineChars="0"/>
        <w:outlineLvl w:val="1"/>
        <w:rPr>
          <w:rFonts w:ascii="黑体" w:eastAsia="黑体" w:hAnsi="黑体" w:cs="Times New Roman" w:hint="eastAsia"/>
          <w:b/>
          <w:bCs/>
          <w:sz w:val="24"/>
        </w:rPr>
      </w:pPr>
      <w:r w:rsidRPr="00726B30">
        <w:rPr>
          <w:rFonts w:ascii="黑体" w:eastAsia="黑体" w:hAnsi="黑体" w:cs="Times New Roman" w:hint="eastAsia"/>
          <w:b/>
          <w:bCs/>
          <w:sz w:val="24"/>
        </w:rPr>
        <w:t>全国乘用车市场</w:t>
      </w:r>
      <w:r w:rsidRPr="00726B30">
        <w:rPr>
          <w:rFonts w:ascii="黑体" w:eastAsia="黑体" w:hAnsi="黑体" w:cs="Times New Roman"/>
          <w:b/>
          <w:bCs/>
          <w:sz w:val="24"/>
        </w:rPr>
        <w:t>9月</w:t>
      </w:r>
      <w:r w:rsidR="0008252F">
        <w:rPr>
          <w:rFonts w:ascii="黑体" w:eastAsia="黑体" w:hAnsi="黑体" w:cs="Times New Roman" w:hint="eastAsia"/>
          <w:b/>
          <w:bCs/>
          <w:sz w:val="24"/>
        </w:rPr>
        <w:t>厂商</w:t>
      </w:r>
      <w:r>
        <w:rPr>
          <w:rFonts w:ascii="黑体" w:eastAsia="黑体" w:hAnsi="黑体" w:cs="Times New Roman" w:hint="eastAsia"/>
          <w:b/>
          <w:bCs/>
          <w:sz w:val="24"/>
        </w:rPr>
        <w:t>销量</w:t>
      </w:r>
      <w:r w:rsidRPr="00726B30">
        <w:rPr>
          <w:rFonts w:ascii="黑体" w:eastAsia="黑体" w:hAnsi="黑体" w:cs="Times New Roman"/>
          <w:b/>
          <w:bCs/>
          <w:sz w:val="24"/>
        </w:rPr>
        <w:t>相对</w:t>
      </w:r>
      <w:r>
        <w:rPr>
          <w:rFonts w:ascii="黑体" w:eastAsia="黑体" w:hAnsi="黑体" w:cs="Times New Roman" w:hint="eastAsia"/>
          <w:b/>
          <w:bCs/>
          <w:sz w:val="24"/>
        </w:rPr>
        <w:t>较好</w:t>
      </w:r>
    </w:p>
    <w:p w14:paraId="5F403247" w14:textId="6EBD1ECB" w:rsidR="003A182F" w:rsidRPr="002009FE" w:rsidRDefault="003A182F" w:rsidP="003A182F">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68533E04" wp14:editId="005DD5D3">
            <wp:extent cx="5040000" cy="3435647"/>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5647"/>
                    </a:xfrm>
                    <a:prstGeom prst="rect">
                      <a:avLst/>
                    </a:prstGeom>
                  </pic:spPr>
                </pic:pic>
              </a:graphicData>
            </a:graphic>
          </wp:inline>
        </w:drawing>
      </w:r>
    </w:p>
    <w:p w14:paraId="11B19F24" w14:textId="7DE168EB" w:rsidR="00840AD2" w:rsidRDefault="00840AD2" w:rsidP="00840AD2">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sidRPr="002A7C74">
        <w:rPr>
          <w:rFonts w:ascii="Calibri" w:eastAsia="宋体" w:hAnsi="Calibri" w:cs="Times New Roman"/>
          <w:szCs w:val="21"/>
        </w:rPr>
        <w:t>月第</w:t>
      </w:r>
      <w:r w:rsidR="00582F6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4.4</w:t>
      </w:r>
      <w:r w:rsidR="00582F67">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9</w:t>
      </w:r>
      <w:r w:rsidRPr="002A7C74">
        <w:rPr>
          <w:rFonts w:ascii="Calibri" w:eastAsia="宋体" w:hAnsi="Calibri" w:cs="Times New Roman"/>
          <w:szCs w:val="21"/>
        </w:rPr>
        <w:t>月第</w:t>
      </w:r>
      <w:r w:rsidR="00582F6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8</w:t>
      </w:r>
      <w:r>
        <w:rPr>
          <w:rFonts w:ascii="Calibri" w:eastAsia="宋体" w:hAnsi="Calibri" w:cs="Times New Roman" w:hint="eastAsia"/>
          <w:szCs w:val="21"/>
        </w:rPr>
        <w:t>月第</w:t>
      </w:r>
      <w:r w:rsidR="00582F67">
        <w:rPr>
          <w:rFonts w:ascii="Calibri" w:eastAsia="宋体" w:hAnsi="Calibri" w:cs="Times New Roman" w:hint="eastAsia"/>
          <w:szCs w:val="21"/>
        </w:rPr>
        <w:t>一</w:t>
      </w:r>
      <w:r>
        <w:rPr>
          <w:rFonts w:ascii="Calibri" w:eastAsia="宋体" w:hAnsi="Calibri" w:cs="Times New Roman" w:hint="eastAsia"/>
          <w:szCs w:val="21"/>
        </w:rPr>
        <w:t>周的均值基本持平。</w:t>
      </w:r>
    </w:p>
    <w:p w14:paraId="634B0E7D" w14:textId="4B82F289" w:rsidR="00330492" w:rsidRDefault="00330492" w:rsidP="00330492">
      <w:pPr>
        <w:ind w:firstLineChars="202" w:firstLine="424"/>
        <w:rPr>
          <w:rFonts w:ascii="Calibri" w:eastAsia="宋体" w:hAnsi="Calibri" w:cs="宋体"/>
          <w:szCs w:val="21"/>
        </w:rPr>
      </w:pPr>
      <w:r>
        <w:rPr>
          <w:rFonts w:ascii="Calibri" w:eastAsia="宋体" w:hAnsi="Calibri" w:cs="宋体" w:hint="eastAsia"/>
          <w:szCs w:val="21"/>
        </w:rPr>
        <w:t>近期</w:t>
      </w:r>
      <w:r w:rsidRPr="00330492">
        <w:rPr>
          <w:rFonts w:ascii="Calibri" w:eastAsia="宋体" w:hAnsi="Calibri" w:cs="宋体"/>
          <w:szCs w:val="21"/>
        </w:rPr>
        <w:t>零售较强的内在原因为</w:t>
      </w:r>
      <w:r w:rsidR="00582F67">
        <w:rPr>
          <w:rFonts w:ascii="Calibri" w:eastAsia="宋体" w:hAnsi="Calibri" w:cs="宋体" w:hint="eastAsia"/>
          <w:szCs w:val="21"/>
        </w:rPr>
        <w:t>，</w:t>
      </w:r>
      <w:r w:rsidRPr="00330492">
        <w:rPr>
          <w:rFonts w:ascii="Calibri" w:eastAsia="宋体" w:hAnsi="Calibri" w:cs="宋体"/>
          <w:szCs w:val="21"/>
        </w:rPr>
        <w:t>前期消费释放</w:t>
      </w:r>
      <w:r w:rsidR="00E323E2">
        <w:rPr>
          <w:rFonts w:ascii="Calibri" w:eastAsia="宋体" w:hAnsi="Calibri" w:cs="宋体" w:hint="eastAsia"/>
          <w:szCs w:val="21"/>
        </w:rPr>
        <w:t>和</w:t>
      </w:r>
      <w:r w:rsidRPr="00330492">
        <w:rPr>
          <w:rFonts w:ascii="Calibri" w:eastAsia="宋体" w:hAnsi="Calibri" w:cs="宋体"/>
          <w:szCs w:val="21"/>
        </w:rPr>
        <w:t>政策推动。新能源创新高</w:t>
      </w:r>
      <w:r w:rsidR="00E323E2">
        <w:rPr>
          <w:rFonts w:ascii="Calibri" w:eastAsia="宋体" w:hAnsi="Calibri" w:cs="宋体" w:hint="eastAsia"/>
          <w:szCs w:val="21"/>
        </w:rPr>
        <w:t>是</w:t>
      </w:r>
      <w:r w:rsidRPr="00330492">
        <w:rPr>
          <w:rFonts w:ascii="Calibri" w:eastAsia="宋体" w:hAnsi="Calibri" w:cs="宋体"/>
          <w:szCs w:val="21"/>
        </w:rPr>
        <w:t>由于产能增加、新产品供给、政策因素等原因。</w:t>
      </w:r>
      <w:r>
        <w:rPr>
          <w:rFonts w:ascii="Calibri" w:eastAsia="宋体" w:hAnsi="Calibri" w:cs="宋体"/>
          <w:szCs w:val="21"/>
        </w:rPr>
        <w:t>9</w:t>
      </w:r>
      <w:r>
        <w:rPr>
          <w:rFonts w:ascii="Calibri" w:eastAsia="宋体" w:hAnsi="Calibri" w:cs="宋体" w:hint="eastAsia"/>
          <w:szCs w:val="21"/>
        </w:rPr>
        <w:t>月</w:t>
      </w:r>
      <w:r w:rsidR="00840AD2">
        <w:rPr>
          <w:rFonts w:ascii="Calibri" w:eastAsia="宋体" w:hAnsi="Calibri" w:cs="宋体" w:hint="eastAsia"/>
          <w:szCs w:val="21"/>
        </w:rPr>
        <w:t>中秋节的放假导致产销暂时偏低</w:t>
      </w:r>
      <w:r w:rsidR="00840AD2" w:rsidRPr="00A60AB0">
        <w:rPr>
          <w:rFonts w:ascii="Calibri" w:eastAsia="宋体" w:hAnsi="Calibri" w:cs="宋体" w:hint="eastAsia"/>
          <w:szCs w:val="21"/>
        </w:rPr>
        <w:t>。</w:t>
      </w:r>
    </w:p>
    <w:p w14:paraId="6F336E05" w14:textId="2C6CD506" w:rsidR="00330492" w:rsidRDefault="00527444" w:rsidP="00330492">
      <w:pPr>
        <w:ind w:firstLineChars="202" w:firstLine="424"/>
        <w:rPr>
          <w:rFonts w:ascii="Calibri" w:eastAsia="宋体" w:hAnsi="Calibri" w:cs="宋体"/>
          <w:szCs w:val="21"/>
        </w:rPr>
      </w:pPr>
      <w:r>
        <w:rPr>
          <w:rFonts w:ascii="Calibri" w:eastAsia="宋体" w:hAnsi="Calibri" w:cs="宋体" w:hint="eastAsia"/>
          <w:szCs w:val="21"/>
        </w:rPr>
        <w:t>随着房地产的持续萎缩</w:t>
      </w:r>
      <w:r w:rsidR="00330492" w:rsidRPr="00330492">
        <w:rPr>
          <w:rFonts w:ascii="Calibri" w:eastAsia="宋体" w:hAnsi="Calibri" w:cs="宋体" w:hint="eastAsia"/>
          <w:szCs w:val="21"/>
        </w:rPr>
        <w:t>，</w:t>
      </w:r>
      <w:r>
        <w:rPr>
          <w:rFonts w:ascii="Calibri" w:eastAsia="宋体" w:hAnsi="Calibri" w:cs="宋体" w:hint="eastAsia"/>
          <w:szCs w:val="21"/>
        </w:rPr>
        <w:t>地方财政吃紧，部分地区公交运行压力剧烈加大，</w:t>
      </w:r>
      <w:r w:rsidRPr="00330492">
        <w:rPr>
          <w:rFonts w:ascii="Calibri" w:eastAsia="宋体" w:hAnsi="Calibri" w:cs="宋体"/>
          <w:szCs w:val="21"/>
        </w:rPr>
        <w:t>三四线城市的</w:t>
      </w:r>
      <w:r>
        <w:rPr>
          <w:rFonts w:ascii="Calibri" w:eastAsia="宋体" w:hAnsi="Calibri" w:cs="宋体" w:hint="eastAsia"/>
          <w:szCs w:val="21"/>
        </w:rPr>
        <w:t>私车购买</w:t>
      </w:r>
      <w:r w:rsidRPr="00330492">
        <w:rPr>
          <w:rFonts w:ascii="Calibri" w:eastAsia="宋体" w:hAnsi="Calibri" w:cs="宋体"/>
          <w:szCs w:val="21"/>
        </w:rPr>
        <w:t>增长</w:t>
      </w:r>
      <w:r>
        <w:rPr>
          <w:rFonts w:ascii="Calibri" w:eastAsia="宋体" w:hAnsi="Calibri" w:cs="宋体" w:hint="eastAsia"/>
          <w:szCs w:val="21"/>
        </w:rPr>
        <w:t>。</w:t>
      </w:r>
      <w:r w:rsidRPr="00330492">
        <w:rPr>
          <w:rFonts w:ascii="Calibri" w:eastAsia="宋体" w:hAnsi="Calibri" w:cs="宋体"/>
          <w:szCs w:val="21"/>
        </w:rPr>
        <w:t>随着燃油价格的高起，</w:t>
      </w:r>
      <w:r>
        <w:rPr>
          <w:rFonts w:ascii="Calibri" w:eastAsia="宋体" w:hAnsi="Calibri" w:cs="宋体" w:hint="eastAsia"/>
          <w:szCs w:val="21"/>
        </w:rPr>
        <w:t>虽然购置成本稍高，但</w:t>
      </w:r>
      <w:r w:rsidRPr="00330492">
        <w:rPr>
          <w:rFonts w:ascii="Calibri" w:eastAsia="宋体" w:hAnsi="Calibri" w:cs="宋体"/>
          <w:szCs w:val="21"/>
        </w:rPr>
        <w:t>电动车用车成本低廉成为主要购车因素。</w:t>
      </w:r>
      <w:r>
        <w:rPr>
          <w:rFonts w:ascii="Calibri" w:eastAsia="宋体" w:hAnsi="Calibri" w:cs="宋体" w:hint="eastAsia"/>
          <w:szCs w:val="21"/>
        </w:rPr>
        <w:t>车市的传统燃油车和新能源车全面较好增长。</w:t>
      </w:r>
    </w:p>
    <w:p w14:paraId="15AD9435" w14:textId="449EB507" w:rsidR="00330492" w:rsidRPr="00FD6DDB" w:rsidRDefault="00FD6DDB" w:rsidP="00330492">
      <w:pPr>
        <w:ind w:firstLineChars="202" w:firstLine="424"/>
        <w:rPr>
          <w:rFonts w:ascii="Calibri" w:eastAsia="宋体" w:hAnsi="Calibri" w:cs="宋体"/>
          <w:szCs w:val="21"/>
        </w:rPr>
      </w:pPr>
      <w:r w:rsidRPr="00FD6DDB">
        <w:rPr>
          <w:rFonts w:ascii="新宋体" w:eastAsia="新宋体" w:hAnsi="新宋体" w:cs="Times New Roman" w:hint="eastAsia"/>
          <w:color w:val="000000"/>
          <w:szCs w:val="21"/>
        </w:rPr>
        <w:t>伴随着车购税减半政策，国庆前换购升级更强动力的燃油车，是自驾游出行的最佳前序工作，因此近期的燃油车换购升级市场很火爆。纳税光荣，开燃油车的高成本主要是向国家缴纳巨额</w:t>
      </w:r>
      <w:r>
        <w:rPr>
          <w:rFonts w:ascii="新宋体" w:eastAsia="新宋体" w:hAnsi="新宋体" w:cs="Times New Roman" w:hint="eastAsia"/>
          <w:color w:val="000000"/>
          <w:szCs w:val="21"/>
        </w:rPr>
        <w:t>购车税收和汽油税收的</w:t>
      </w:r>
      <w:r w:rsidRPr="00FD6DDB">
        <w:rPr>
          <w:rFonts w:ascii="新宋体" w:eastAsia="新宋体" w:hAnsi="新宋体" w:cs="Times New Roman" w:hint="eastAsia"/>
          <w:color w:val="000000"/>
          <w:szCs w:val="21"/>
        </w:rPr>
        <w:t>税款，有效支撑道路基建，也是</w:t>
      </w:r>
      <w:r>
        <w:rPr>
          <w:rFonts w:ascii="新宋体" w:eastAsia="新宋体" w:hAnsi="新宋体" w:cs="Times New Roman" w:hint="eastAsia"/>
          <w:color w:val="000000"/>
          <w:szCs w:val="21"/>
        </w:rPr>
        <w:t>燃油</w:t>
      </w:r>
      <w:r w:rsidRPr="00FD6DDB">
        <w:rPr>
          <w:rFonts w:ascii="新宋体" w:eastAsia="新宋体" w:hAnsi="新宋体" w:cs="Times New Roman" w:hint="eastAsia"/>
          <w:color w:val="000000"/>
          <w:szCs w:val="21"/>
        </w:rPr>
        <w:t>车主以实际行动促消费、把稳经济落到实处、为国家做贡献的表现。</w:t>
      </w:r>
      <w:r>
        <w:rPr>
          <w:rFonts w:ascii="新宋体" w:eastAsia="新宋体" w:hAnsi="新宋体" w:cs="Times New Roman" w:hint="eastAsia"/>
          <w:color w:val="000000"/>
          <w:szCs w:val="21"/>
        </w:rPr>
        <w:t>因此拉动燃油车消费的意义重大，9月的燃油车车市有较大的的增长潜力。</w:t>
      </w:r>
    </w:p>
    <w:p w14:paraId="28AC6050" w14:textId="77777777" w:rsidR="00947BA4" w:rsidRPr="002009FE" w:rsidRDefault="00947BA4" w:rsidP="008D12E1">
      <w:pPr>
        <w:ind w:firstLineChars="270" w:firstLine="567"/>
        <w:rPr>
          <w:rFonts w:ascii="Calibri" w:eastAsia="宋体" w:hAnsi="Calibri" w:cs="Times New Roman"/>
          <w:szCs w:val="21"/>
        </w:rPr>
      </w:pPr>
    </w:p>
    <w:p w14:paraId="483DCABC" w14:textId="51E1CEC6" w:rsidR="008D12E1" w:rsidRPr="002009FE" w:rsidRDefault="00726B30" w:rsidP="008D12E1">
      <w:pPr>
        <w:numPr>
          <w:ilvl w:val="0"/>
          <w:numId w:val="2"/>
        </w:numPr>
        <w:outlineLvl w:val="1"/>
        <w:rPr>
          <w:rFonts w:ascii="黑体" w:eastAsia="黑体" w:hAnsi="黑体" w:cs="Times New Roman"/>
          <w:bCs/>
          <w:sz w:val="24"/>
        </w:rPr>
      </w:pPr>
      <w:r w:rsidRPr="00726B30">
        <w:rPr>
          <w:rFonts w:ascii="黑体" w:eastAsia="黑体" w:hAnsi="黑体" w:cs="Times New Roman"/>
          <w:bCs/>
          <w:sz w:val="24"/>
        </w:rPr>
        <w:t>2022年8月皮卡市场</w:t>
      </w:r>
      <w:r>
        <w:rPr>
          <w:rFonts w:ascii="黑体" w:eastAsia="黑体" w:hAnsi="黑体" w:cs="Times New Roman" w:hint="eastAsia"/>
          <w:bCs/>
          <w:sz w:val="24"/>
        </w:rPr>
        <w:t>增1</w:t>
      </w:r>
      <w:r>
        <w:rPr>
          <w:rFonts w:ascii="黑体" w:eastAsia="黑体" w:hAnsi="黑体" w:cs="Times New Roman"/>
          <w:bCs/>
          <w:sz w:val="24"/>
        </w:rPr>
        <w:t>8</w:t>
      </w:r>
      <w:r>
        <w:rPr>
          <w:rFonts w:ascii="黑体" w:eastAsia="黑体" w:hAnsi="黑体" w:cs="Times New Roman" w:hint="eastAsia"/>
          <w:bCs/>
          <w:sz w:val="24"/>
        </w:rPr>
        <w:t>%</w:t>
      </w:r>
    </w:p>
    <w:p w14:paraId="3A87DC03" w14:textId="057434FD" w:rsidR="00726B30" w:rsidRDefault="00726B30" w:rsidP="00726B30">
      <w:pPr>
        <w:ind w:firstLineChars="202" w:firstLine="424"/>
        <w:rPr>
          <w:rFonts w:asciiTheme="minorEastAsia" w:hAnsiTheme="minorEastAsia" w:cs="黑体"/>
          <w:bCs/>
          <w:szCs w:val="21"/>
        </w:rPr>
      </w:pPr>
      <w:r w:rsidRPr="00726B30">
        <w:rPr>
          <w:rFonts w:asciiTheme="minorEastAsia" w:hAnsiTheme="minorEastAsia" w:cs="黑体" w:hint="eastAsia"/>
          <w:bCs/>
          <w:szCs w:val="21"/>
        </w:rPr>
        <w:t>根据乘联会皮卡市场信息联席会数据，</w:t>
      </w:r>
      <w:r w:rsidRPr="00726B30">
        <w:rPr>
          <w:rFonts w:asciiTheme="minorEastAsia" w:hAnsiTheme="minorEastAsia" w:cs="黑体"/>
          <w:bCs/>
          <w:szCs w:val="21"/>
        </w:rPr>
        <w:t>2022年8月份皮卡市场销售4.0</w:t>
      </w:r>
      <w:r w:rsidR="00582F67">
        <w:rPr>
          <w:rFonts w:asciiTheme="minorEastAsia" w:hAnsiTheme="minorEastAsia" w:cs="黑体"/>
          <w:bCs/>
          <w:szCs w:val="21"/>
        </w:rPr>
        <w:t>万辆</w:t>
      </w:r>
      <w:r w:rsidRPr="00726B30">
        <w:rPr>
          <w:rFonts w:asciiTheme="minorEastAsia" w:hAnsiTheme="minorEastAsia" w:cs="黑体"/>
          <w:bCs/>
          <w:szCs w:val="21"/>
        </w:rPr>
        <w:t>，同比2021年8月增长18%，环比今年7月下降8%。由于去年疫情下皮卡生产受阻形势改善，今年6月以来的疫情下皮卡生产受阻形势改善，出口增长势头迅猛，导致</w:t>
      </w:r>
      <w:r w:rsidR="00E323E2">
        <w:rPr>
          <w:rFonts w:asciiTheme="minorEastAsia" w:hAnsiTheme="minorEastAsia" w:cs="黑体" w:hint="eastAsia"/>
          <w:bCs/>
          <w:szCs w:val="21"/>
        </w:rPr>
        <w:t>2</w:t>
      </w:r>
      <w:r w:rsidR="00E323E2">
        <w:rPr>
          <w:rFonts w:asciiTheme="minorEastAsia" w:hAnsiTheme="minorEastAsia" w:cs="黑体"/>
          <w:bCs/>
          <w:szCs w:val="21"/>
        </w:rPr>
        <w:t>0</w:t>
      </w:r>
      <w:r w:rsidRPr="00726B30">
        <w:rPr>
          <w:rFonts w:asciiTheme="minorEastAsia" w:hAnsiTheme="minorEastAsia" w:cs="黑体"/>
          <w:bCs/>
          <w:szCs w:val="21"/>
        </w:rPr>
        <w:t>22年8月皮卡的产销表现仍较强。</w:t>
      </w:r>
    </w:p>
    <w:p w14:paraId="6806780D" w14:textId="3720BB13" w:rsidR="00726B30" w:rsidRPr="00726B30" w:rsidRDefault="00726B30" w:rsidP="00726B30">
      <w:pPr>
        <w:ind w:firstLineChars="202" w:firstLine="424"/>
        <w:rPr>
          <w:rFonts w:asciiTheme="minorEastAsia" w:hAnsiTheme="minorEastAsia" w:cs="黑体"/>
          <w:bCs/>
          <w:szCs w:val="21"/>
        </w:rPr>
      </w:pPr>
      <w:r w:rsidRPr="00726B30">
        <w:rPr>
          <w:rFonts w:asciiTheme="minorEastAsia" w:hAnsiTheme="minorEastAsia" w:cs="黑体"/>
          <w:bCs/>
          <w:szCs w:val="21"/>
        </w:rPr>
        <w:t>8月皮卡</w:t>
      </w:r>
      <w:r w:rsidR="0008252F">
        <w:rPr>
          <w:rFonts w:asciiTheme="minorEastAsia" w:hAnsiTheme="minorEastAsia" w:cs="黑体"/>
          <w:bCs/>
          <w:szCs w:val="21"/>
        </w:rPr>
        <w:t>厂商</w:t>
      </w:r>
      <w:r w:rsidRPr="00726B30">
        <w:rPr>
          <w:rFonts w:asciiTheme="minorEastAsia" w:hAnsiTheme="minorEastAsia" w:cs="黑体"/>
          <w:bCs/>
          <w:szCs w:val="21"/>
        </w:rPr>
        <w:t>销量排名变化较大，长城汽车保持强势领军，部分皮卡企业抓住出口机遇实现强势增量</w:t>
      </w:r>
      <w:r w:rsidR="00E323E2">
        <w:rPr>
          <w:rFonts w:asciiTheme="minorEastAsia" w:hAnsiTheme="minorEastAsia" w:cs="黑体" w:hint="eastAsia"/>
          <w:bCs/>
          <w:szCs w:val="21"/>
        </w:rPr>
        <w:t>。</w:t>
      </w:r>
      <w:r w:rsidRPr="00726B30">
        <w:rPr>
          <w:rFonts w:asciiTheme="minorEastAsia" w:hAnsiTheme="minorEastAsia" w:cs="黑体"/>
          <w:bCs/>
          <w:szCs w:val="21"/>
        </w:rPr>
        <w:t>8月皮卡出口达到12</w:t>
      </w:r>
      <w:r w:rsidR="00316ECD">
        <w:rPr>
          <w:rFonts w:asciiTheme="minorEastAsia" w:hAnsiTheme="minorEastAsia" w:cs="黑体"/>
          <w:bCs/>
          <w:szCs w:val="21"/>
        </w:rPr>
        <w:t>,</w:t>
      </w:r>
      <w:r w:rsidRPr="00726B30">
        <w:rPr>
          <w:rFonts w:asciiTheme="minorEastAsia" w:hAnsiTheme="minorEastAsia" w:cs="黑体"/>
          <w:bCs/>
          <w:szCs w:val="21"/>
        </w:rPr>
        <w:t>199</w:t>
      </w:r>
      <w:r w:rsidR="00316ECD">
        <w:rPr>
          <w:rFonts w:asciiTheme="minorEastAsia" w:hAnsiTheme="minorEastAsia" w:cs="黑体" w:hint="eastAsia"/>
          <w:bCs/>
          <w:szCs w:val="21"/>
        </w:rPr>
        <w:t>辆</w:t>
      </w:r>
      <w:r w:rsidRPr="00726B30">
        <w:rPr>
          <w:rFonts w:asciiTheme="minorEastAsia" w:hAnsiTheme="minorEastAsia" w:cs="黑体"/>
          <w:bCs/>
          <w:szCs w:val="21"/>
        </w:rPr>
        <w:t>，其中上汽大通和江淮</w:t>
      </w:r>
      <w:r w:rsidR="009C685E">
        <w:rPr>
          <w:rFonts w:asciiTheme="minorEastAsia" w:hAnsiTheme="minorEastAsia" w:cs="黑体" w:hint="eastAsia"/>
          <w:bCs/>
          <w:szCs w:val="21"/>
        </w:rPr>
        <w:t>汽车</w:t>
      </w:r>
      <w:r w:rsidRPr="00726B30">
        <w:rPr>
          <w:rFonts w:asciiTheme="minorEastAsia" w:hAnsiTheme="minorEastAsia" w:cs="黑体"/>
          <w:bCs/>
          <w:szCs w:val="21"/>
        </w:rPr>
        <w:t>皮卡出口走势很强。</w:t>
      </w:r>
      <w:r w:rsidRPr="00726B30">
        <w:rPr>
          <w:rFonts w:asciiTheme="minorEastAsia" w:hAnsiTheme="minorEastAsia" w:cs="黑体"/>
          <w:bCs/>
          <w:szCs w:val="21"/>
        </w:rPr>
        <w:lastRenderedPageBreak/>
        <w:t>国内零售市场的主力</w:t>
      </w:r>
      <w:r w:rsidR="0008252F">
        <w:rPr>
          <w:rFonts w:asciiTheme="minorEastAsia" w:hAnsiTheme="minorEastAsia" w:cs="黑体"/>
          <w:bCs/>
          <w:szCs w:val="21"/>
        </w:rPr>
        <w:t>厂商</w:t>
      </w:r>
      <w:r w:rsidRPr="00726B30">
        <w:rPr>
          <w:rFonts w:asciiTheme="minorEastAsia" w:hAnsiTheme="minorEastAsia" w:cs="黑体"/>
          <w:bCs/>
          <w:szCs w:val="21"/>
        </w:rPr>
        <w:t>皮卡走势仍是较稳，江铃汽车和郑州日产走势很好，格局没变。</w:t>
      </w:r>
    </w:p>
    <w:p w14:paraId="05977806" w14:textId="61366490" w:rsidR="008D12E1" w:rsidRPr="002009FE" w:rsidRDefault="00726B30" w:rsidP="00726B30">
      <w:pPr>
        <w:ind w:firstLineChars="202" w:firstLine="424"/>
        <w:rPr>
          <w:rFonts w:asciiTheme="minorEastAsia" w:hAnsiTheme="minorEastAsia" w:cs="黑体"/>
          <w:bCs/>
          <w:szCs w:val="21"/>
        </w:rPr>
      </w:pPr>
      <w:r w:rsidRPr="00726B30">
        <w:rPr>
          <w:rFonts w:asciiTheme="minorEastAsia" w:hAnsiTheme="minorEastAsia" w:cs="黑体" w:hint="eastAsia"/>
          <w:bCs/>
          <w:szCs w:val="21"/>
        </w:rPr>
        <w:t>皮卡今年走势相对较强，皮卡月度走势相对波动较大。今年</w:t>
      </w:r>
      <w:r w:rsidRPr="00726B30">
        <w:rPr>
          <w:rFonts w:asciiTheme="minorEastAsia" w:hAnsiTheme="minorEastAsia" w:cs="黑体"/>
          <w:bCs/>
          <w:szCs w:val="21"/>
        </w:rPr>
        <w:t>1-8月的总体皮卡达到34.3</w:t>
      </w:r>
      <w:r w:rsidR="00582F67">
        <w:rPr>
          <w:rFonts w:asciiTheme="minorEastAsia" w:hAnsiTheme="minorEastAsia" w:cs="黑体"/>
          <w:bCs/>
          <w:szCs w:val="21"/>
        </w:rPr>
        <w:t>万辆</w:t>
      </w:r>
      <w:r w:rsidRPr="00726B30">
        <w:rPr>
          <w:rFonts w:asciiTheme="minorEastAsia" w:hAnsiTheme="minorEastAsia" w:cs="黑体"/>
          <w:bCs/>
          <w:szCs w:val="21"/>
        </w:rPr>
        <w:t>，较2021年1-8月下降1%。依托于出口的强势增长，皮卡产销</w:t>
      </w:r>
      <w:r w:rsidR="00E323E2" w:rsidRPr="00726B30">
        <w:rPr>
          <w:rFonts w:asciiTheme="minorEastAsia" w:hAnsiTheme="minorEastAsia" w:cs="黑体"/>
          <w:bCs/>
          <w:szCs w:val="21"/>
        </w:rPr>
        <w:t>表现</w:t>
      </w:r>
      <w:r w:rsidRPr="00726B30">
        <w:rPr>
          <w:rFonts w:asciiTheme="minorEastAsia" w:hAnsiTheme="minorEastAsia" w:cs="黑体"/>
          <w:bCs/>
          <w:szCs w:val="21"/>
        </w:rPr>
        <w:t>大幅好于其</w:t>
      </w:r>
      <w:r w:rsidR="00E323E2">
        <w:rPr>
          <w:rFonts w:asciiTheme="minorEastAsia" w:hAnsiTheme="minorEastAsia" w:cs="黑体" w:hint="eastAsia"/>
          <w:bCs/>
          <w:szCs w:val="21"/>
        </w:rPr>
        <w:t>它</w:t>
      </w:r>
      <w:r w:rsidRPr="00726B30">
        <w:rPr>
          <w:rFonts w:asciiTheme="minorEastAsia" w:hAnsiTheme="minorEastAsia" w:cs="黑体"/>
          <w:bCs/>
          <w:szCs w:val="21"/>
        </w:rPr>
        <w:t>卡车市场。</w:t>
      </w:r>
    </w:p>
    <w:p w14:paraId="1EE43CF9" w14:textId="77777777" w:rsidR="008D12E1" w:rsidRPr="002009FE" w:rsidRDefault="008D12E1" w:rsidP="008D12E1">
      <w:pPr>
        <w:rPr>
          <w:rFonts w:ascii="黑体" w:eastAsia="黑体" w:hAnsi="黑体" w:cs="黑体"/>
          <w:bCs/>
          <w:sz w:val="24"/>
        </w:rPr>
      </w:pPr>
    </w:p>
    <w:p w14:paraId="3503D82D" w14:textId="7C0035BA" w:rsidR="008D12E1" w:rsidRPr="002009FE" w:rsidRDefault="00726B30" w:rsidP="008D12E1">
      <w:pPr>
        <w:numPr>
          <w:ilvl w:val="0"/>
          <w:numId w:val="2"/>
        </w:numPr>
        <w:outlineLvl w:val="1"/>
        <w:rPr>
          <w:rFonts w:ascii="黑体" w:eastAsia="黑体" w:hAnsi="黑体" w:cs="黑体"/>
          <w:bCs/>
          <w:sz w:val="24"/>
        </w:rPr>
      </w:pPr>
      <w:r w:rsidRPr="00726B30">
        <w:rPr>
          <w:rFonts w:ascii="黑体" w:eastAsia="黑体" w:hAnsi="黑体" w:cs="黑体" w:hint="eastAsia"/>
          <w:bCs/>
          <w:sz w:val="24"/>
        </w:rPr>
        <w:t>车</w:t>
      </w:r>
      <w:r>
        <w:rPr>
          <w:rFonts w:ascii="黑体" w:eastAsia="黑体" w:hAnsi="黑体" w:cs="黑体" w:hint="eastAsia"/>
          <w:bCs/>
          <w:sz w:val="24"/>
        </w:rPr>
        <w:t>控</w:t>
      </w:r>
      <w:r w:rsidRPr="00726B30">
        <w:rPr>
          <w:rFonts w:ascii="黑体" w:eastAsia="黑体" w:hAnsi="黑体" w:cs="黑体" w:hint="eastAsia"/>
          <w:bCs/>
          <w:sz w:val="24"/>
        </w:rPr>
        <w:t>操作系统需要加速发展</w:t>
      </w:r>
    </w:p>
    <w:p w14:paraId="7C75AF10" w14:textId="77777777" w:rsidR="00726B30" w:rsidRPr="00726B30" w:rsidRDefault="00726B30" w:rsidP="00726B30">
      <w:pPr>
        <w:ind w:firstLineChars="202" w:firstLine="424"/>
        <w:rPr>
          <w:rFonts w:asciiTheme="minorEastAsia" w:hAnsiTheme="minorEastAsia" w:cs="黑体"/>
          <w:bCs/>
          <w:szCs w:val="21"/>
        </w:rPr>
      </w:pPr>
      <w:r w:rsidRPr="00726B30">
        <w:rPr>
          <w:rFonts w:asciiTheme="minorEastAsia" w:hAnsiTheme="minorEastAsia" w:cs="黑体" w:hint="eastAsia"/>
          <w:bCs/>
          <w:szCs w:val="21"/>
        </w:rPr>
        <w:t>目前新能源整车的电子电气架构由分布式向集中式发展，汽车的软件也从过去的嵌入式软件开发为主向全栈式软件开发演进。操作系统可以发挥承上启下的作用，可以负责对内的管理和对外的交互。</w:t>
      </w:r>
    </w:p>
    <w:p w14:paraId="60D968DC" w14:textId="0512EFD5" w:rsidR="00726B30" w:rsidRPr="00726B30" w:rsidRDefault="00726B30" w:rsidP="00726B30">
      <w:pPr>
        <w:ind w:firstLineChars="202" w:firstLine="424"/>
        <w:rPr>
          <w:rFonts w:asciiTheme="minorEastAsia" w:hAnsiTheme="minorEastAsia" w:cs="黑体"/>
          <w:bCs/>
          <w:szCs w:val="21"/>
        </w:rPr>
      </w:pPr>
      <w:r w:rsidRPr="00726B30">
        <w:rPr>
          <w:rFonts w:asciiTheme="minorEastAsia" w:hAnsiTheme="minorEastAsia" w:cs="黑体" w:hint="eastAsia"/>
          <w:bCs/>
          <w:szCs w:val="21"/>
        </w:rPr>
        <w:t>按照《车用操作系统标准体系》划分，汽车操作系统分为两类，分别是车控操作系统和车载操作系统，车控操作系统主要面向经典车辆控制领域；车载操作系统主要面向信息娱乐和智能座舱领域。其中车控操作系统又分为安全车控操作系统和智能驾驶操作系统。</w:t>
      </w:r>
    </w:p>
    <w:p w14:paraId="6F890745" w14:textId="7DB599B8" w:rsidR="008D12E1" w:rsidRDefault="00726B30" w:rsidP="00726B30">
      <w:pPr>
        <w:ind w:firstLineChars="202" w:firstLine="424"/>
        <w:rPr>
          <w:rFonts w:asciiTheme="minorEastAsia" w:hAnsiTheme="minorEastAsia" w:cs="黑体"/>
          <w:bCs/>
          <w:szCs w:val="21"/>
        </w:rPr>
      </w:pPr>
      <w:r w:rsidRPr="00726B30">
        <w:rPr>
          <w:rFonts w:asciiTheme="minorEastAsia" w:hAnsiTheme="minorEastAsia" w:cs="黑体" w:hint="eastAsia"/>
          <w:bCs/>
          <w:szCs w:val="21"/>
        </w:rPr>
        <w:t>车载</w:t>
      </w:r>
      <w:r w:rsidRPr="00726B30">
        <w:rPr>
          <w:rFonts w:asciiTheme="minorEastAsia" w:hAnsiTheme="minorEastAsia" w:cs="黑体"/>
          <w:bCs/>
          <w:szCs w:val="21"/>
        </w:rPr>
        <w:t>OS市场较为成熟，国内车控OS空间有待拓展。由于车控操作系统主要负责车身控制，包含车辆底盘控制、动力系统等，对安全性和实时性要求比较高，系统要求长时间稳定运行，任务调度周期也要在毫秒级。而车载操作系统主要面向信息娱乐和智能座舱，安全性和可靠性要求相比低一些，更注重生态资源的丰富性、服务和应用的多样性，从而满足用户个性化需求。</w:t>
      </w:r>
    </w:p>
    <w:p w14:paraId="58AB8BE9" w14:textId="6BA6E590" w:rsidR="00726B30" w:rsidRPr="00726B30" w:rsidRDefault="00726B30" w:rsidP="00726B30">
      <w:pPr>
        <w:ind w:firstLineChars="202" w:firstLine="424"/>
        <w:rPr>
          <w:rFonts w:asciiTheme="minorEastAsia" w:hAnsiTheme="minorEastAsia" w:cs="黑体"/>
          <w:bCs/>
          <w:szCs w:val="21"/>
        </w:rPr>
      </w:pPr>
      <w:r w:rsidRPr="00726B30">
        <w:rPr>
          <w:rFonts w:asciiTheme="minorEastAsia" w:hAnsiTheme="minorEastAsia" w:cs="黑体"/>
          <w:bCs/>
          <w:szCs w:val="21"/>
        </w:rPr>
        <w:t>车控操作系统需要加速发展</w:t>
      </w:r>
      <w:r>
        <w:rPr>
          <w:rFonts w:asciiTheme="minorEastAsia" w:hAnsiTheme="minorEastAsia" w:cs="黑体" w:hint="eastAsia"/>
          <w:bCs/>
          <w:szCs w:val="21"/>
        </w:rPr>
        <w:t>。</w:t>
      </w:r>
      <w:r w:rsidRPr="00726B30">
        <w:rPr>
          <w:rFonts w:asciiTheme="minorEastAsia" w:hAnsiTheme="minorEastAsia" w:cs="黑体" w:hint="eastAsia"/>
          <w:bCs/>
          <w:szCs w:val="21"/>
        </w:rPr>
        <w:t>底层的基础操作系统研发是一个系统工程，开发难度大、开发周期较长，需要投入大量的人力、财力，基本没有企业会全新开发基础操作系统，目前基础操作系统主要被国外垄断，国内主要是基于现有基础操作系统进行开发。坚持边引进吸收，边自主创新的发展思路。对于目前国内比较薄弱的内核、工具链等，建议加快吸收国外领先的技术架构和开发经验。</w:t>
      </w:r>
    </w:p>
    <w:p w14:paraId="76E8C27F" w14:textId="77777777" w:rsidR="008D12E1" w:rsidRPr="002009FE" w:rsidRDefault="008D12E1" w:rsidP="008D12E1">
      <w:pPr>
        <w:rPr>
          <w:rFonts w:ascii="黑体" w:eastAsia="黑体" w:hAnsi="黑体" w:cs="黑体"/>
          <w:bCs/>
          <w:sz w:val="24"/>
        </w:rPr>
      </w:pPr>
    </w:p>
    <w:p w14:paraId="5A7A79A5" w14:textId="536EEDF2" w:rsidR="008D12E1" w:rsidRPr="002009FE" w:rsidRDefault="007004FD" w:rsidP="008D12E1">
      <w:pPr>
        <w:numPr>
          <w:ilvl w:val="0"/>
          <w:numId w:val="2"/>
        </w:numPr>
        <w:outlineLvl w:val="1"/>
        <w:rPr>
          <w:rFonts w:ascii="黑体" w:eastAsia="黑体" w:hAnsi="黑体" w:cs="黑体"/>
          <w:bCs/>
          <w:sz w:val="24"/>
        </w:rPr>
      </w:pPr>
      <w:r>
        <w:rPr>
          <w:rFonts w:ascii="黑体" w:eastAsia="黑体" w:hAnsi="黑体" w:cs="黑体" w:hint="eastAsia"/>
          <w:bCs/>
          <w:sz w:val="24"/>
        </w:rPr>
        <w:t>坚持整车出口战略相对安全</w:t>
      </w:r>
    </w:p>
    <w:p w14:paraId="35FE2A13" w14:textId="5B5E2294" w:rsidR="007004FD" w:rsidRDefault="007004FD" w:rsidP="007004FD">
      <w:pPr>
        <w:ind w:firstLineChars="202" w:firstLine="424"/>
        <w:rPr>
          <w:rFonts w:asciiTheme="minorEastAsia" w:hAnsiTheme="minorEastAsia" w:cs="黑体"/>
          <w:bCs/>
          <w:szCs w:val="21"/>
        </w:rPr>
      </w:pPr>
      <w:r w:rsidRPr="007004FD">
        <w:rPr>
          <w:rFonts w:asciiTheme="minorEastAsia" w:hAnsiTheme="minorEastAsia" w:cs="黑体" w:hint="eastAsia"/>
          <w:bCs/>
          <w:szCs w:val="21"/>
        </w:rPr>
        <w:t>目前中国车市表现较强，</w:t>
      </w:r>
      <w:r w:rsidRPr="007004FD">
        <w:rPr>
          <w:rFonts w:asciiTheme="minorEastAsia" w:hAnsiTheme="minorEastAsia" w:cs="黑体"/>
          <w:bCs/>
          <w:szCs w:val="21"/>
        </w:rPr>
        <w:t>8月自主品牌零售85万辆，同比增长41%，环比持平。8月自主品牌国内零售份额为45.8%，同比增长3.8个百分点；1-8月累计份额45.8%，相对于2021年同期增长3.8个百分点。8月自主品牌批发市场份额48.9%，较去年同期份额增加3.7个百分点；自主品牌</w:t>
      </w:r>
      <w:r>
        <w:rPr>
          <w:rFonts w:asciiTheme="minorEastAsia" w:hAnsiTheme="minorEastAsia" w:cs="黑体" w:hint="eastAsia"/>
          <w:bCs/>
          <w:szCs w:val="21"/>
        </w:rPr>
        <w:t>表现较强主要是</w:t>
      </w:r>
      <w:r w:rsidRPr="007004FD">
        <w:rPr>
          <w:rFonts w:asciiTheme="minorEastAsia" w:hAnsiTheme="minorEastAsia" w:cs="黑体"/>
          <w:bCs/>
          <w:szCs w:val="21"/>
        </w:rPr>
        <w:t>在新能源市场获得明显增量</w:t>
      </w:r>
      <w:r w:rsidR="008D12E1" w:rsidRPr="007004FD">
        <w:rPr>
          <w:rFonts w:asciiTheme="minorEastAsia" w:hAnsiTheme="minorEastAsia" w:cs="黑体" w:hint="eastAsia"/>
          <w:bCs/>
          <w:szCs w:val="21"/>
        </w:rPr>
        <w:t>。</w:t>
      </w:r>
      <w:r>
        <w:rPr>
          <w:rFonts w:asciiTheme="minorEastAsia" w:hAnsiTheme="minorEastAsia" w:cs="黑体" w:hint="eastAsia"/>
          <w:bCs/>
          <w:szCs w:val="21"/>
        </w:rPr>
        <w:t>传统燃油车市场的自主品牌在国内份额并没有提升，市场仍处于偏低端水平。</w:t>
      </w:r>
    </w:p>
    <w:p w14:paraId="6454ADFF" w14:textId="6D2D8ED3" w:rsidR="007004FD" w:rsidRDefault="007004FD" w:rsidP="007004FD">
      <w:pPr>
        <w:ind w:firstLineChars="202" w:firstLine="424"/>
        <w:rPr>
          <w:rFonts w:asciiTheme="minorEastAsia" w:hAnsiTheme="minorEastAsia" w:cs="黑体"/>
          <w:bCs/>
          <w:szCs w:val="21"/>
        </w:rPr>
      </w:pPr>
      <w:r>
        <w:rPr>
          <w:rFonts w:asciiTheme="minorEastAsia" w:hAnsiTheme="minorEastAsia" w:cs="黑体" w:hint="eastAsia"/>
          <w:bCs/>
          <w:szCs w:val="21"/>
        </w:rPr>
        <w:t>而近期的中国车企海外市场走势很强，这其中核心因素是中国供应链较强带来稳定的较高库存，确保了国内外市场的需求。尤其是出口市场的需求较强，这是国际车企供货不足的暂时缺口的机会。未来出口暴增的机会能否持续？海外二手车价格是否能回落？都是较大的不确定。因此我们需要加大整车出口，最大努力抓住短期的机遇，同时培育海外市场的口碑，逐步建立海外根据地。</w:t>
      </w:r>
    </w:p>
    <w:p w14:paraId="2799A45B" w14:textId="0F0252DD" w:rsidR="008D12E1" w:rsidRPr="007004FD" w:rsidRDefault="007004FD" w:rsidP="007004FD">
      <w:pPr>
        <w:ind w:firstLineChars="202" w:firstLine="424"/>
        <w:rPr>
          <w:rFonts w:asciiTheme="minorEastAsia" w:hAnsiTheme="minorEastAsia" w:cs="黑体"/>
          <w:bCs/>
          <w:szCs w:val="21"/>
        </w:rPr>
      </w:pPr>
      <w:r>
        <w:rPr>
          <w:rFonts w:asciiTheme="minorEastAsia" w:hAnsiTheme="minorEastAsia" w:cs="黑体" w:hint="eastAsia"/>
          <w:bCs/>
          <w:szCs w:val="21"/>
        </w:rPr>
        <w:t>要谨防短期机会带来的长期投资的风险。毕竟</w:t>
      </w:r>
      <w:r w:rsidR="00FD6DDB">
        <w:rPr>
          <w:rFonts w:asciiTheme="minorEastAsia" w:hAnsiTheme="minorEastAsia" w:cs="黑体" w:hint="eastAsia"/>
          <w:bCs/>
          <w:szCs w:val="21"/>
        </w:rPr>
        <w:t>随着美联储持续加息，</w:t>
      </w:r>
      <w:r>
        <w:rPr>
          <w:rFonts w:asciiTheme="minorEastAsia" w:hAnsiTheme="minorEastAsia" w:cs="黑体" w:hint="eastAsia"/>
          <w:bCs/>
          <w:szCs w:val="21"/>
        </w:rPr>
        <w:t>未来世界经济衰退的风险很大，自主车企燃油车的海外竞争力还是不够强</w:t>
      </w:r>
      <w:r w:rsidR="00FD6DDB">
        <w:rPr>
          <w:rFonts w:asciiTheme="minorEastAsia" w:hAnsiTheme="minorEastAsia" w:cs="黑体" w:hint="eastAsia"/>
          <w:bCs/>
          <w:szCs w:val="21"/>
        </w:rPr>
        <w:t>，要理性看待成绩和策略</w:t>
      </w:r>
      <w:r>
        <w:rPr>
          <w:rFonts w:asciiTheme="minorEastAsia" w:hAnsiTheme="minorEastAsia" w:cs="黑体" w:hint="eastAsia"/>
          <w:bCs/>
          <w:szCs w:val="21"/>
        </w:rPr>
        <w:t>。未来中国车企海外市场的拓展</w:t>
      </w:r>
      <w:r w:rsidR="009C685E">
        <w:rPr>
          <w:rFonts w:asciiTheme="minorEastAsia" w:hAnsiTheme="minorEastAsia" w:cs="黑体" w:hint="eastAsia"/>
          <w:bCs/>
          <w:szCs w:val="21"/>
        </w:rPr>
        <w:t>，</w:t>
      </w:r>
      <w:r w:rsidR="00840AD2">
        <w:rPr>
          <w:rFonts w:asciiTheme="minorEastAsia" w:hAnsiTheme="minorEastAsia" w:cs="黑体" w:hint="eastAsia"/>
          <w:bCs/>
          <w:szCs w:val="21"/>
        </w:rPr>
        <w:t>预计</w:t>
      </w:r>
      <w:r>
        <w:rPr>
          <w:rFonts w:asciiTheme="minorEastAsia" w:hAnsiTheme="minorEastAsia" w:cs="黑体" w:hint="eastAsia"/>
          <w:bCs/>
          <w:szCs w:val="21"/>
        </w:rPr>
        <w:t>还是要靠纯电动车的产业链出海。</w:t>
      </w:r>
    </w:p>
    <w:p w14:paraId="4A6AAFBC" w14:textId="77777777" w:rsidR="008D12E1" w:rsidRPr="00066AF4" w:rsidRDefault="008D12E1" w:rsidP="008D12E1">
      <w:pPr>
        <w:rPr>
          <w:rFonts w:asciiTheme="minorEastAsia" w:hAnsiTheme="minorEastAsia" w:cs="黑体"/>
          <w:bCs/>
          <w:szCs w:val="21"/>
        </w:rPr>
      </w:pPr>
    </w:p>
    <w:p w14:paraId="79E49696" w14:textId="517AB9E5" w:rsidR="008D12E1" w:rsidRPr="00E323E2" w:rsidRDefault="008D12E1" w:rsidP="00E323E2">
      <w:pPr>
        <w:pStyle w:val="1"/>
        <w:numPr>
          <w:ilvl w:val="0"/>
          <w:numId w:val="1"/>
        </w:numPr>
        <w:ind w:left="284" w:firstLineChars="0"/>
        <w:outlineLvl w:val="0"/>
        <w:rPr>
          <w:rFonts w:cs="宋体"/>
          <w:b/>
          <w:bCs/>
          <w:sz w:val="30"/>
          <w:szCs w:val="30"/>
        </w:rPr>
      </w:pPr>
      <w:r w:rsidRPr="00E323E2">
        <w:rPr>
          <w:rFonts w:cs="宋体" w:hint="eastAsia"/>
          <w:b/>
          <w:bCs/>
          <w:sz w:val="30"/>
          <w:szCs w:val="30"/>
        </w:rPr>
        <w:t>本周上市新车</w:t>
      </w:r>
    </w:p>
    <w:p w14:paraId="5171E9C8" w14:textId="77777777" w:rsidR="00703225" w:rsidRPr="00E323E2" w:rsidRDefault="00703225" w:rsidP="008D12E1">
      <w:pPr>
        <w:pStyle w:val="a7"/>
        <w:numPr>
          <w:ilvl w:val="0"/>
          <w:numId w:val="4"/>
        </w:numPr>
        <w:ind w:firstLineChars="0"/>
        <w:outlineLvl w:val="1"/>
        <w:rPr>
          <w:rFonts w:ascii="黑体" w:eastAsia="黑体" w:hAnsi="黑体"/>
          <w:b/>
          <w:sz w:val="24"/>
        </w:rPr>
      </w:pPr>
      <w:r w:rsidRPr="00E323E2">
        <w:rPr>
          <w:rFonts w:ascii="黑体" w:eastAsia="黑体" w:hAnsi="黑体"/>
          <w:b/>
          <w:sz w:val="24"/>
        </w:rPr>
        <w:t>创维HT-i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03225" w:rsidRPr="00FC4843" w14:paraId="71A88B96" w14:textId="77777777" w:rsidTr="00B312A0">
        <w:trPr>
          <w:tblCellSpacing w:w="15" w:type="dxa"/>
        </w:trPr>
        <w:tc>
          <w:tcPr>
            <w:tcW w:w="0" w:type="auto"/>
            <w:tcBorders>
              <w:top w:val="nil"/>
              <w:left w:val="nil"/>
              <w:bottom w:val="nil"/>
              <w:right w:val="nil"/>
            </w:tcBorders>
            <w:hideMark/>
          </w:tcPr>
          <w:p w14:paraId="1A229013" w14:textId="77777777" w:rsidR="00703225" w:rsidRPr="00FC4843" w:rsidRDefault="00703225" w:rsidP="00B312A0">
            <w:pPr>
              <w:widowControl/>
              <w:jc w:val="left"/>
              <w:rPr>
                <w:rFonts w:ascii="宋体" w:eastAsia="宋体" w:hAnsi="宋体" w:cs="宋体"/>
                <w:kern w:val="0"/>
                <w:sz w:val="24"/>
              </w:rPr>
            </w:pPr>
          </w:p>
        </w:tc>
        <w:tc>
          <w:tcPr>
            <w:tcW w:w="0" w:type="auto"/>
            <w:tcBorders>
              <w:top w:val="nil"/>
              <w:left w:val="nil"/>
              <w:bottom w:val="nil"/>
              <w:right w:val="nil"/>
            </w:tcBorders>
            <w:hideMark/>
          </w:tcPr>
          <w:p w14:paraId="3AFDEA64" w14:textId="77777777" w:rsidR="00703225" w:rsidRPr="00FC4843" w:rsidRDefault="00703225" w:rsidP="00B312A0">
            <w:pPr>
              <w:widowControl/>
              <w:jc w:val="left"/>
              <w:rPr>
                <w:rFonts w:ascii="微软雅黑" w:eastAsia="微软雅黑" w:hAnsi="微软雅黑" w:cs="宋体"/>
                <w:color w:val="000000"/>
                <w:kern w:val="0"/>
                <w:sz w:val="27"/>
                <w:szCs w:val="27"/>
              </w:rPr>
            </w:pPr>
            <w:r w:rsidRPr="00FC4843">
              <w:rPr>
                <w:rFonts w:ascii="微软雅黑" w:eastAsia="微软雅黑" w:hAnsi="微软雅黑" w:cs="宋体"/>
                <w:noProof/>
                <w:color w:val="000000"/>
                <w:kern w:val="0"/>
                <w:sz w:val="27"/>
                <w:szCs w:val="27"/>
              </w:rPr>
              <w:drawing>
                <wp:inline distT="0" distB="0" distL="0" distR="0" wp14:anchorId="3E0BD5F9" wp14:editId="5D8A7EE2">
                  <wp:extent cx="1800000" cy="941722"/>
                  <wp:effectExtent l="0" t="0" r="0" b="0"/>
                  <wp:docPr id="3" name="图片 3" descr="http://58.246.65.10:8231/UploadFile/2022090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906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41722"/>
                          </a:xfrm>
                          <a:prstGeom prst="rect">
                            <a:avLst/>
                          </a:prstGeom>
                          <a:noFill/>
                          <a:ln>
                            <a:noFill/>
                          </a:ln>
                        </pic:spPr>
                      </pic:pic>
                    </a:graphicData>
                  </a:graphic>
                </wp:inline>
              </w:drawing>
            </w:r>
          </w:p>
        </w:tc>
        <w:tc>
          <w:tcPr>
            <w:tcW w:w="0" w:type="auto"/>
            <w:tcBorders>
              <w:top w:val="nil"/>
              <w:left w:val="nil"/>
              <w:bottom w:val="nil"/>
              <w:right w:val="nil"/>
            </w:tcBorders>
            <w:hideMark/>
          </w:tcPr>
          <w:p w14:paraId="3A15CEBA" w14:textId="77777777" w:rsidR="00703225" w:rsidRPr="00FC4843" w:rsidRDefault="00703225" w:rsidP="00B312A0">
            <w:pPr>
              <w:widowControl/>
              <w:jc w:val="left"/>
              <w:rPr>
                <w:rFonts w:ascii="微软雅黑" w:eastAsia="微软雅黑" w:hAnsi="微软雅黑" w:cs="宋体"/>
                <w:color w:val="000000"/>
                <w:kern w:val="0"/>
                <w:sz w:val="27"/>
                <w:szCs w:val="27"/>
              </w:rPr>
            </w:pPr>
          </w:p>
        </w:tc>
      </w:tr>
    </w:tbl>
    <w:p w14:paraId="69FFE769" w14:textId="77777777" w:rsidR="00703225" w:rsidRDefault="00703225" w:rsidP="008D12E1">
      <w:r>
        <w:t>9月5日，创维HT-i上市，新车共推7款，售价区间为14.68万-24.28万元。</w:t>
      </w:r>
    </w:p>
    <w:p w14:paraId="195D92F8" w14:textId="77777777" w:rsidR="00703225" w:rsidRDefault="00703225" w:rsidP="008D12E1">
      <w:r>
        <w:rPr>
          <w:rFonts w:hint="eastAsia"/>
        </w:rPr>
        <w:t>外观方面，新车采用“引力波”美学、贯穿式尾灯组。</w:t>
      </w:r>
    </w:p>
    <w:p w14:paraId="35DBF62E" w14:textId="77777777" w:rsidR="00703225" w:rsidRDefault="00703225" w:rsidP="008D12E1">
      <w:r>
        <w:rPr>
          <w:rFonts w:hint="eastAsia"/>
        </w:rPr>
        <w:t>内饰方面，新车采用</w:t>
      </w:r>
      <w:r>
        <w:t>12.3英寸全液晶仪表、12.8英寸悬浮式中控屏。</w:t>
      </w:r>
    </w:p>
    <w:p w14:paraId="5280247E" w14:textId="77777777" w:rsidR="00703225" w:rsidRDefault="00703225" w:rsidP="008D12E1">
      <w:r>
        <w:rPr>
          <w:rFonts w:hint="eastAsia"/>
        </w:rPr>
        <w:t>配置方面，新车配备</w:t>
      </w:r>
      <w:r>
        <w:t>SKYLINK系统、座椅加热通风等。</w:t>
      </w:r>
    </w:p>
    <w:p w14:paraId="1904D130" w14:textId="77777777" w:rsidR="00703225" w:rsidRDefault="00703225" w:rsidP="008D12E1">
      <w:r>
        <w:rPr>
          <w:rFonts w:hint="eastAsia"/>
        </w:rPr>
        <w:t>动力方面，新车搭载由</w:t>
      </w:r>
      <w:r>
        <w:t>1.5L发动机和电动机组成的插电混动系统，匹配E-CVT变速箱。</w:t>
      </w:r>
    </w:p>
    <w:p w14:paraId="68D9E8FD" w14:textId="701E1CDA" w:rsidR="00703225" w:rsidRDefault="00703225" w:rsidP="008D12E1">
      <w:pPr>
        <w:rPr>
          <w:rFonts w:cs="宋体"/>
          <w:b/>
          <w:bCs/>
          <w:i/>
          <w:iCs/>
        </w:rPr>
      </w:pPr>
    </w:p>
    <w:p w14:paraId="2DB58DBE" w14:textId="77777777" w:rsidR="00703225" w:rsidRPr="00E323E2" w:rsidRDefault="00703225" w:rsidP="008D12E1">
      <w:pPr>
        <w:pStyle w:val="a7"/>
        <w:numPr>
          <w:ilvl w:val="0"/>
          <w:numId w:val="4"/>
        </w:numPr>
        <w:ind w:firstLineChars="0"/>
        <w:outlineLvl w:val="1"/>
        <w:rPr>
          <w:rFonts w:ascii="黑体" w:eastAsia="黑体" w:hAnsi="黑体"/>
          <w:b/>
          <w:sz w:val="24"/>
        </w:rPr>
      </w:pPr>
      <w:r w:rsidRPr="00E323E2">
        <w:rPr>
          <w:rFonts w:ascii="黑体" w:eastAsia="黑体" w:hAnsi="黑体"/>
          <w:b/>
          <w:sz w:val="24"/>
        </w:rPr>
        <w:t>问界M5EV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03225" w:rsidRPr="00FC4843" w14:paraId="603CB80A" w14:textId="77777777" w:rsidTr="00B312A0">
        <w:trPr>
          <w:tblCellSpacing w:w="15" w:type="dxa"/>
        </w:trPr>
        <w:tc>
          <w:tcPr>
            <w:tcW w:w="0" w:type="auto"/>
            <w:tcBorders>
              <w:top w:val="nil"/>
              <w:left w:val="nil"/>
              <w:bottom w:val="nil"/>
              <w:right w:val="nil"/>
            </w:tcBorders>
            <w:hideMark/>
          </w:tcPr>
          <w:p w14:paraId="290B8F3C" w14:textId="77777777" w:rsidR="00703225" w:rsidRPr="00FC4843" w:rsidRDefault="00703225" w:rsidP="00B312A0">
            <w:pPr>
              <w:widowControl/>
              <w:jc w:val="left"/>
              <w:rPr>
                <w:rFonts w:ascii="宋体" w:eastAsia="宋体" w:hAnsi="宋体" w:cs="宋体"/>
                <w:kern w:val="0"/>
                <w:sz w:val="24"/>
              </w:rPr>
            </w:pPr>
          </w:p>
        </w:tc>
        <w:tc>
          <w:tcPr>
            <w:tcW w:w="0" w:type="auto"/>
            <w:tcBorders>
              <w:top w:val="nil"/>
              <w:left w:val="nil"/>
              <w:bottom w:val="nil"/>
              <w:right w:val="nil"/>
            </w:tcBorders>
            <w:hideMark/>
          </w:tcPr>
          <w:p w14:paraId="3B82C923" w14:textId="77777777" w:rsidR="00703225" w:rsidRPr="00FC4843" w:rsidRDefault="00703225" w:rsidP="00B312A0">
            <w:pPr>
              <w:widowControl/>
              <w:jc w:val="left"/>
              <w:rPr>
                <w:rFonts w:ascii="微软雅黑" w:eastAsia="微软雅黑" w:hAnsi="微软雅黑" w:cs="宋体"/>
                <w:color w:val="000000"/>
                <w:kern w:val="0"/>
                <w:sz w:val="27"/>
                <w:szCs w:val="27"/>
              </w:rPr>
            </w:pPr>
            <w:r w:rsidRPr="00FC4843">
              <w:rPr>
                <w:rFonts w:ascii="微软雅黑" w:eastAsia="微软雅黑" w:hAnsi="微软雅黑" w:cs="宋体"/>
                <w:noProof/>
                <w:color w:val="000000"/>
                <w:kern w:val="0"/>
                <w:sz w:val="27"/>
                <w:szCs w:val="27"/>
              </w:rPr>
              <w:drawing>
                <wp:inline distT="0" distB="0" distL="0" distR="0" wp14:anchorId="6603A2A0" wp14:editId="416904B9">
                  <wp:extent cx="1800000" cy="943852"/>
                  <wp:effectExtent l="0" t="0" r="0" b="8890"/>
                  <wp:docPr id="4" name="图片 4" descr="http://58.246.65.10:8231/UploadFile/202209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907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43852"/>
                          </a:xfrm>
                          <a:prstGeom prst="rect">
                            <a:avLst/>
                          </a:prstGeom>
                          <a:noFill/>
                          <a:ln>
                            <a:noFill/>
                          </a:ln>
                        </pic:spPr>
                      </pic:pic>
                    </a:graphicData>
                  </a:graphic>
                </wp:inline>
              </w:drawing>
            </w:r>
          </w:p>
        </w:tc>
        <w:tc>
          <w:tcPr>
            <w:tcW w:w="0" w:type="auto"/>
            <w:tcBorders>
              <w:top w:val="nil"/>
              <w:left w:val="nil"/>
              <w:bottom w:val="nil"/>
              <w:right w:val="nil"/>
            </w:tcBorders>
            <w:hideMark/>
          </w:tcPr>
          <w:p w14:paraId="236B237A" w14:textId="77777777" w:rsidR="00703225" w:rsidRPr="00FC4843" w:rsidRDefault="00703225" w:rsidP="00B312A0">
            <w:pPr>
              <w:widowControl/>
              <w:jc w:val="left"/>
              <w:rPr>
                <w:rFonts w:ascii="微软雅黑" w:eastAsia="微软雅黑" w:hAnsi="微软雅黑" w:cs="宋体"/>
                <w:color w:val="000000"/>
                <w:kern w:val="0"/>
                <w:sz w:val="27"/>
                <w:szCs w:val="27"/>
              </w:rPr>
            </w:pPr>
          </w:p>
        </w:tc>
      </w:tr>
    </w:tbl>
    <w:p w14:paraId="146D44BB" w14:textId="77777777" w:rsidR="00703225" w:rsidRDefault="00703225" w:rsidP="008D12E1">
      <w:r>
        <w:t>9月6日，问界M5EV上市，新车共推2款，补贴后售价区间为28.86万-31.98万元，享受国补1.13万元。</w:t>
      </w:r>
    </w:p>
    <w:p w14:paraId="3EF27F64" w14:textId="77777777" w:rsidR="00703225" w:rsidRDefault="00703225" w:rsidP="008D12E1">
      <w:r>
        <w:rPr>
          <w:rFonts w:hint="eastAsia"/>
        </w:rPr>
        <w:t>外观方面，新车采用封闭式车头、贯穿式尾灯组。</w:t>
      </w:r>
    </w:p>
    <w:p w14:paraId="780E07C6" w14:textId="77777777" w:rsidR="00703225" w:rsidRDefault="00703225" w:rsidP="008D12E1">
      <w:r>
        <w:rPr>
          <w:rFonts w:hint="eastAsia"/>
        </w:rPr>
        <w:t>内饰方面，新车采用</w:t>
      </w:r>
      <w:r>
        <w:t>10.4英寸曲面全液晶仪表盘、15.6英寸半悬浮式中控屏。</w:t>
      </w:r>
    </w:p>
    <w:p w14:paraId="4D4D3F13" w14:textId="77777777" w:rsidR="00703225" w:rsidRDefault="00703225" w:rsidP="008D12E1">
      <w:r>
        <w:rPr>
          <w:rFonts w:hint="eastAsia"/>
        </w:rPr>
        <w:t>配置方面，新车配备大面积全景天幕、高效水冷热泵空调、</w:t>
      </w:r>
      <w:r>
        <w:t>HUAWEISOUND音响等。</w:t>
      </w:r>
    </w:p>
    <w:p w14:paraId="27799764" w14:textId="77777777" w:rsidR="00703225" w:rsidRDefault="00703225" w:rsidP="008D12E1">
      <w:r>
        <w:rPr>
          <w:rFonts w:hint="eastAsia"/>
        </w:rPr>
        <w:t>动力方面，新车搭载纯电动机，</w:t>
      </w:r>
      <w:r>
        <w:t>CLTC综合续航里程达500km，540km。</w:t>
      </w:r>
    </w:p>
    <w:p w14:paraId="7EB1A8D9" w14:textId="66AC4942" w:rsidR="00703225" w:rsidRDefault="00703225" w:rsidP="008D12E1">
      <w:pPr>
        <w:rPr>
          <w:rFonts w:cs="宋体"/>
          <w:b/>
          <w:bCs/>
          <w:i/>
          <w:iCs/>
        </w:rPr>
      </w:pPr>
    </w:p>
    <w:p w14:paraId="51D86AC7" w14:textId="77777777" w:rsidR="00703225" w:rsidRPr="00E323E2" w:rsidRDefault="00703225" w:rsidP="008D12E1">
      <w:pPr>
        <w:pStyle w:val="a7"/>
        <w:numPr>
          <w:ilvl w:val="0"/>
          <w:numId w:val="4"/>
        </w:numPr>
        <w:ind w:firstLineChars="0"/>
        <w:outlineLvl w:val="1"/>
        <w:rPr>
          <w:rFonts w:ascii="黑体" w:eastAsia="黑体" w:hAnsi="黑体"/>
          <w:b/>
          <w:sz w:val="24"/>
        </w:rPr>
      </w:pPr>
      <w:r w:rsidRPr="00E323E2">
        <w:rPr>
          <w:rFonts w:ascii="黑体" w:eastAsia="黑体" w:hAnsi="黑体"/>
          <w:b/>
          <w:sz w:val="24"/>
        </w:rPr>
        <w:t>新款奔驰E级长轴距</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03225" w:rsidRPr="00CB6122" w14:paraId="6335EB13" w14:textId="77777777" w:rsidTr="00B312A0">
        <w:trPr>
          <w:tblCellSpacing w:w="15" w:type="dxa"/>
        </w:trPr>
        <w:tc>
          <w:tcPr>
            <w:tcW w:w="0" w:type="auto"/>
            <w:tcBorders>
              <w:top w:val="nil"/>
              <w:left w:val="nil"/>
              <w:bottom w:val="nil"/>
              <w:right w:val="nil"/>
            </w:tcBorders>
            <w:hideMark/>
          </w:tcPr>
          <w:p w14:paraId="76853745" w14:textId="77777777" w:rsidR="00703225" w:rsidRPr="00CB6122" w:rsidRDefault="00703225" w:rsidP="00B312A0">
            <w:pPr>
              <w:widowControl/>
              <w:jc w:val="left"/>
              <w:rPr>
                <w:rFonts w:ascii="宋体" w:eastAsia="宋体" w:hAnsi="宋体" w:cs="宋体"/>
                <w:kern w:val="0"/>
                <w:sz w:val="24"/>
              </w:rPr>
            </w:pPr>
          </w:p>
        </w:tc>
        <w:tc>
          <w:tcPr>
            <w:tcW w:w="0" w:type="auto"/>
            <w:tcBorders>
              <w:top w:val="nil"/>
              <w:left w:val="nil"/>
              <w:bottom w:val="nil"/>
              <w:right w:val="nil"/>
            </w:tcBorders>
            <w:hideMark/>
          </w:tcPr>
          <w:p w14:paraId="6FA6503E" w14:textId="77777777" w:rsidR="00703225" w:rsidRPr="00CB6122" w:rsidRDefault="00703225" w:rsidP="00B312A0">
            <w:pPr>
              <w:widowControl/>
              <w:jc w:val="left"/>
              <w:rPr>
                <w:rFonts w:ascii="微软雅黑" w:eastAsia="微软雅黑" w:hAnsi="微软雅黑" w:cs="宋体"/>
                <w:color w:val="000000"/>
                <w:kern w:val="0"/>
                <w:sz w:val="27"/>
                <w:szCs w:val="27"/>
              </w:rPr>
            </w:pPr>
            <w:r w:rsidRPr="00CB6122">
              <w:rPr>
                <w:rFonts w:ascii="微软雅黑" w:eastAsia="微软雅黑" w:hAnsi="微软雅黑" w:cs="宋体"/>
                <w:noProof/>
                <w:color w:val="000000"/>
                <w:kern w:val="0"/>
                <w:sz w:val="27"/>
                <w:szCs w:val="27"/>
              </w:rPr>
              <w:drawing>
                <wp:inline distT="0" distB="0" distL="0" distR="0" wp14:anchorId="3E5CAE58" wp14:editId="5C963995">
                  <wp:extent cx="1800000" cy="980769"/>
                  <wp:effectExtent l="0" t="0" r="0" b="0"/>
                  <wp:docPr id="20" name="图片 20" descr="http://58.246.65.10:8231/UploadFile/2022090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905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80769"/>
                          </a:xfrm>
                          <a:prstGeom prst="rect">
                            <a:avLst/>
                          </a:prstGeom>
                          <a:noFill/>
                          <a:ln>
                            <a:noFill/>
                          </a:ln>
                        </pic:spPr>
                      </pic:pic>
                    </a:graphicData>
                  </a:graphic>
                </wp:inline>
              </w:drawing>
            </w:r>
          </w:p>
        </w:tc>
        <w:tc>
          <w:tcPr>
            <w:tcW w:w="0" w:type="auto"/>
            <w:tcBorders>
              <w:top w:val="nil"/>
              <w:left w:val="nil"/>
              <w:bottom w:val="nil"/>
              <w:right w:val="nil"/>
            </w:tcBorders>
            <w:hideMark/>
          </w:tcPr>
          <w:p w14:paraId="5A61563B" w14:textId="77777777" w:rsidR="00703225" w:rsidRPr="00CB6122" w:rsidRDefault="00703225" w:rsidP="00B312A0">
            <w:pPr>
              <w:widowControl/>
              <w:jc w:val="left"/>
              <w:rPr>
                <w:rFonts w:ascii="微软雅黑" w:eastAsia="微软雅黑" w:hAnsi="微软雅黑" w:cs="宋体"/>
                <w:color w:val="000000"/>
                <w:kern w:val="0"/>
                <w:sz w:val="27"/>
                <w:szCs w:val="27"/>
              </w:rPr>
            </w:pPr>
          </w:p>
        </w:tc>
      </w:tr>
    </w:tbl>
    <w:p w14:paraId="26882958" w14:textId="77777777" w:rsidR="00703225" w:rsidRDefault="00703225" w:rsidP="008D12E1">
      <w:r>
        <w:t>9月4日，新款奔驰E级长轴距上市，新车共推12款，售价区间为44.01万-55.6万元。</w:t>
      </w:r>
    </w:p>
    <w:p w14:paraId="50A6EEF5" w14:textId="77777777" w:rsidR="00703225" w:rsidRDefault="00703225" w:rsidP="008D12E1">
      <w:r>
        <w:rPr>
          <w:rFonts w:hint="eastAsia"/>
        </w:rPr>
        <w:t>外观方面，新车与老款车型基本保持一致。</w:t>
      </w:r>
    </w:p>
    <w:p w14:paraId="2F2A0C9D" w14:textId="77777777" w:rsidR="00703225" w:rsidRDefault="00703225" w:rsidP="008D12E1">
      <w:r>
        <w:rPr>
          <w:rFonts w:hint="eastAsia"/>
        </w:rPr>
        <w:t>配置方面，新车配备无线充电、车载空气净化器、车内</w:t>
      </w:r>
      <w:r>
        <w:t>PM2.5过滤装置等。</w:t>
      </w:r>
    </w:p>
    <w:p w14:paraId="7B32B42E" w14:textId="77777777" w:rsidR="00703225" w:rsidRDefault="00703225" w:rsidP="008D12E1">
      <w:r>
        <w:rPr>
          <w:rFonts w:hint="eastAsia"/>
        </w:rPr>
        <w:t>动力方面，新车搭载</w:t>
      </w:r>
      <w:r>
        <w:t>2.0T发动机，匹配9TIP变速箱。</w:t>
      </w:r>
    </w:p>
    <w:p w14:paraId="63373E0C" w14:textId="5F655032" w:rsidR="00703225" w:rsidRDefault="00703225" w:rsidP="008D12E1">
      <w:pPr>
        <w:rPr>
          <w:rFonts w:cs="宋体"/>
          <w:b/>
          <w:bCs/>
          <w:i/>
          <w:iCs/>
        </w:rPr>
      </w:pPr>
    </w:p>
    <w:p w14:paraId="37601F56" w14:textId="77777777" w:rsidR="008D12E1" w:rsidRPr="00DA5660" w:rsidRDefault="008D12E1" w:rsidP="00E323E2">
      <w:pPr>
        <w:pStyle w:val="1"/>
        <w:numPr>
          <w:ilvl w:val="0"/>
          <w:numId w:val="1"/>
        </w:numPr>
        <w:ind w:left="284" w:firstLineChars="0"/>
        <w:outlineLvl w:val="0"/>
        <w:rPr>
          <w:b/>
        </w:rPr>
      </w:pPr>
      <w:r w:rsidRPr="00E323E2">
        <w:rPr>
          <w:rFonts w:cs="宋体" w:hint="eastAsia"/>
          <w:b/>
          <w:bCs/>
          <w:sz w:val="30"/>
          <w:szCs w:val="30"/>
        </w:rPr>
        <w:t>宏观经济与政策</w:t>
      </w:r>
    </w:p>
    <w:p w14:paraId="7D9EFE0E" w14:textId="77777777" w:rsidR="00703225" w:rsidRPr="00E323E2" w:rsidRDefault="00703225" w:rsidP="008D12E1">
      <w:pPr>
        <w:pStyle w:val="a7"/>
        <w:numPr>
          <w:ilvl w:val="0"/>
          <w:numId w:val="8"/>
        </w:numPr>
        <w:ind w:firstLineChars="0"/>
        <w:outlineLvl w:val="1"/>
        <w:rPr>
          <w:rFonts w:ascii="黑体" w:eastAsia="黑体" w:hAnsi="黑体"/>
          <w:b/>
          <w:sz w:val="24"/>
        </w:rPr>
      </w:pPr>
      <w:r w:rsidRPr="00E323E2">
        <w:rPr>
          <w:rFonts w:ascii="黑体" w:eastAsia="黑体" w:hAnsi="黑体"/>
          <w:b/>
          <w:sz w:val="24"/>
        </w:rPr>
        <w:t>8月中国财新服务业PMI录得55.0</w:t>
      </w:r>
    </w:p>
    <w:p w14:paraId="57855ACB" w14:textId="77777777" w:rsidR="00703225" w:rsidRDefault="00703225" w:rsidP="00C01EE0">
      <w:pPr>
        <w:ind w:firstLineChars="202" w:firstLine="424"/>
      </w:pPr>
      <w:r>
        <w:t>中国8月财新服务业PMI降至55.0，低于7月0.5个百分点，为2021年6月以来次高。</w:t>
      </w:r>
    </w:p>
    <w:p w14:paraId="31F8F364" w14:textId="7C06ECFA" w:rsidR="00703225" w:rsidRDefault="00703225" w:rsidP="008D12E1">
      <w:pPr>
        <w:rPr>
          <w:rFonts w:cs="宋体"/>
          <w:b/>
          <w:bCs/>
          <w:i/>
          <w:iCs/>
        </w:rPr>
      </w:pPr>
    </w:p>
    <w:p w14:paraId="075BA61B" w14:textId="77777777" w:rsidR="00947BA4" w:rsidRPr="00E323E2" w:rsidRDefault="00947BA4" w:rsidP="00E323E2">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《河南省氢能产业发展中长期规划</w:t>
      </w:r>
      <w:r w:rsidRPr="00E323E2">
        <w:rPr>
          <w:rFonts w:ascii="黑体" w:eastAsia="黑体" w:hAnsi="黑体"/>
          <w:b/>
          <w:sz w:val="24"/>
        </w:rPr>
        <w:t>(2022-2035年)》</w:t>
      </w:r>
    </w:p>
    <w:p w14:paraId="62001EBE" w14:textId="77777777" w:rsidR="00947BA4" w:rsidRDefault="00947BA4" w:rsidP="00C01EE0">
      <w:pPr>
        <w:ind w:firstLineChars="202" w:firstLine="424"/>
      </w:pPr>
      <w:r>
        <w:rPr>
          <w:rFonts w:hint="eastAsia"/>
        </w:rPr>
        <w:t>河南省印发《河南省氢能产业发展中长期规划（</w:t>
      </w:r>
      <w:r>
        <w:t>2022-2035年）》、《郑汴洛濮氢走廊规</w:t>
      </w:r>
      <w:r>
        <w:lastRenderedPageBreak/>
        <w:t>划建设工作方案》。</w:t>
      </w:r>
    </w:p>
    <w:p w14:paraId="39A83D0F" w14:textId="4EBC09EB" w:rsidR="00947BA4" w:rsidRDefault="00947BA4" w:rsidP="00C01EE0">
      <w:pPr>
        <w:ind w:firstLineChars="202" w:firstLine="424"/>
      </w:pPr>
      <w:r>
        <w:rPr>
          <w:rFonts w:hint="eastAsia"/>
        </w:rPr>
        <w:t>《规划》明确了发展目标，到</w:t>
      </w:r>
      <w:r>
        <w:t>2025年，河南省氢能产业关键技术和设备制造领域取得突破，产业链相关企业达到100家以上，氢能产业总产值突破1000亿元。推广示范各类氢燃料电池汽车力争突破5000辆，氢气终端售价降至30元/千克以下，建成3-5个绿氢示范项目。</w:t>
      </w:r>
    </w:p>
    <w:p w14:paraId="063B40B8" w14:textId="1059DAD0" w:rsidR="00947BA4" w:rsidRPr="007D1824" w:rsidRDefault="00947BA4" w:rsidP="00947BA4">
      <w:pPr>
        <w:rPr>
          <w:rFonts w:cs="宋体"/>
          <w:b/>
          <w:bCs/>
          <w:i/>
          <w:iCs/>
        </w:rPr>
      </w:pPr>
    </w:p>
    <w:p w14:paraId="2A2E8546" w14:textId="77777777" w:rsidR="00947BA4" w:rsidRPr="00E323E2" w:rsidRDefault="00947BA4" w:rsidP="00E323E2">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北京将推动存量燃油车电动化</w:t>
      </w:r>
    </w:p>
    <w:p w14:paraId="55BB8B45" w14:textId="77777777" w:rsidR="00947BA4" w:rsidRDefault="00947BA4" w:rsidP="00C01EE0">
      <w:pPr>
        <w:ind w:firstLineChars="202" w:firstLine="424"/>
      </w:pPr>
      <w:r>
        <w:t>2022年北京国际大都市清洁空气与气候行动论坛，在服贸会上以低碳交通绿色转型为题拉开序幕，首先举办低碳交通分论坛。分论坛中，专家学者们认为，对于北京2025年实现200万辆的新能源车目标，不仅要考虑新增车辆，更重要的在于撬动存量的燃油车转换。</w:t>
      </w:r>
    </w:p>
    <w:p w14:paraId="16DAC2CA" w14:textId="455CC6BD" w:rsidR="00947BA4" w:rsidRDefault="00947BA4" w:rsidP="00947BA4">
      <w:pPr>
        <w:rPr>
          <w:rFonts w:cs="宋体"/>
          <w:b/>
          <w:bCs/>
          <w:i/>
          <w:iCs/>
        </w:rPr>
      </w:pPr>
    </w:p>
    <w:p w14:paraId="616F885C" w14:textId="77777777" w:rsidR="00947BA4" w:rsidRPr="00E323E2" w:rsidRDefault="00947BA4" w:rsidP="00E323E2">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东莞放开皮卡进城</w:t>
      </w:r>
      <w:r w:rsidRPr="00E323E2">
        <w:rPr>
          <w:rFonts w:ascii="黑体" w:eastAsia="黑体" w:hAnsi="黑体"/>
          <w:b/>
          <w:sz w:val="24"/>
        </w:rPr>
        <w:t>广东或成为又一个解禁大省</w:t>
      </w:r>
    </w:p>
    <w:p w14:paraId="0ECF2E7B" w14:textId="77777777" w:rsidR="00947BA4" w:rsidRDefault="00947BA4" w:rsidP="00C01EE0">
      <w:pPr>
        <w:ind w:firstLineChars="202" w:firstLine="424"/>
      </w:pPr>
      <w:r>
        <w:rPr>
          <w:rFonts w:hint="eastAsia"/>
        </w:rPr>
        <w:t>广东省东莞市公安局发布《关于取消轻型多用途货车（皮卡）限行措施的通告》，提出</w:t>
      </w:r>
      <w:r>
        <w:t>自9月2日起，除《东莞市人民政府关于扩大国Ⅲ排放标准柴油货车禁行区通告》（东府〔2022〕37号）、《东莞市公安局关于绿色物流片区实施柴油货车限行的通告》（东公〔2021〕527号）规定外，在全市范围内取消轻型多用途货车的限行措施。</w:t>
      </w:r>
    </w:p>
    <w:p w14:paraId="3D36DE3B" w14:textId="582439FA" w:rsidR="00947BA4" w:rsidRPr="007D1824" w:rsidRDefault="00947BA4" w:rsidP="00947BA4">
      <w:pPr>
        <w:rPr>
          <w:rFonts w:cs="宋体"/>
          <w:b/>
          <w:bCs/>
          <w:i/>
          <w:iCs/>
        </w:rPr>
      </w:pPr>
    </w:p>
    <w:p w14:paraId="7CF84416" w14:textId="77777777" w:rsidR="00947BA4" w:rsidRPr="00D428BB" w:rsidRDefault="00947BA4" w:rsidP="00E323E2">
      <w:pPr>
        <w:pStyle w:val="a7"/>
        <w:numPr>
          <w:ilvl w:val="0"/>
          <w:numId w:val="8"/>
        </w:numPr>
        <w:ind w:firstLineChars="0"/>
        <w:outlineLvl w:val="1"/>
        <w:rPr>
          <w:b/>
        </w:rPr>
      </w:pPr>
      <w:r w:rsidRPr="00E323E2">
        <w:rPr>
          <w:rFonts w:ascii="黑体" w:eastAsia="黑体" w:hAnsi="黑体" w:hint="eastAsia"/>
          <w:b/>
          <w:sz w:val="24"/>
        </w:rPr>
        <w:t>工信部</w:t>
      </w:r>
      <w:r w:rsidRPr="00E323E2">
        <w:rPr>
          <w:rFonts w:ascii="黑体" w:eastAsia="黑体" w:hAnsi="黑体"/>
          <w:b/>
          <w:sz w:val="24"/>
        </w:rPr>
        <w:t>:将适时开展智能网联汽车准入试点</w:t>
      </w:r>
    </w:p>
    <w:p w14:paraId="5B590B35" w14:textId="77777777" w:rsidR="00947BA4" w:rsidRDefault="00947BA4" w:rsidP="00C01EE0">
      <w:pPr>
        <w:ind w:firstLineChars="202" w:firstLine="424"/>
      </w:pPr>
      <w:r>
        <w:t>在今天的中国汽车产业发展国际论坛上，工信部装备工业一司副司长郭守刚表示，下一步我国将发布汽车产业绿色低碳发展路线图；加快制定《道路机动车辆生产许可管理条例》；适时开展智能网联汽车准入试点等工作。此外，推动汽车产业高质量发展，还体现在保障产业稳定运行方面。健全汽车生产风险预警机制，保障产业链供应链畅通，开展新能源汽车下乡活动和公共领域车辆全面电动化城市试点，稳定和扩大汽车消费，努力实现汽车产销全年稳定增长。</w:t>
      </w:r>
    </w:p>
    <w:p w14:paraId="020FDCFB" w14:textId="77777777" w:rsidR="00947BA4" w:rsidRDefault="00947BA4" w:rsidP="00C01EE0">
      <w:pPr>
        <w:ind w:firstLineChars="202" w:firstLine="424"/>
      </w:pPr>
      <w:r>
        <w:rPr>
          <w:rFonts w:hint="eastAsia"/>
        </w:rPr>
        <w:t>工信部还将从支持产业融合创新、优化产业发展环境两个方面推动汽车产业高质量发展。主要包括：支持企业聚焦新一代电子电气架构、新体系电池、车用操作系统、高精度传感器等领域。推动关键原材料价格回归理性，加快制定动力电池回收利用管理办法。</w:t>
      </w:r>
    </w:p>
    <w:p w14:paraId="359D2BCD" w14:textId="3B5D750F" w:rsidR="00947BA4" w:rsidRDefault="00947BA4" w:rsidP="00947BA4">
      <w:pPr>
        <w:rPr>
          <w:rFonts w:cs="宋体"/>
          <w:b/>
          <w:bCs/>
          <w:i/>
          <w:iCs/>
        </w:rPr>
      </w:pPr>
    </w:p>
    <w:p w14:paraId="69A62E2A" w14:textId="77777777" w:rsidR="00947BA4" w:rsidRPr="00E323E2" w:rsidRDefault="00947BA4" w:rsidP="00E323E2">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工信部：启动公共领域车辆全面电动化城市试点</w:t>
      </w:r>
    </w:p>
    <w:p w14:paraId="2745F82C" w14:textId="77777777" w:rsidR="00947BA4" w:rsidRDefault="00947BA4" w:rsidP="00C01EE0">
      <w:pPr>
        <w:ind w:firstLineChars="202" w:firstLine="424"/>
      </w:pPr>
      <w:r>
        <w:t>工信部发言人表示，工信部将贯彻落实“双碳”目标，加快编制产业绿色低碳发展路线图，优化“双积分”管理办法，完善政策法规体系。加快新体系电池、车规级芯片、车用操作系统等关键技术攻关和产业化，推进“车路网云图”一体化发展。优化产业链布局，加快国内资源开发，健全回收利用体系，提升关键零部件供给能力和资源保障能力。启动公共领域车辆全面电动化城市试点，组织好新能源汽车下乡活动。持续完善标准体系，提升新能源汽车安全水平。</w:t>
      </w:r>
    </w:p>
    <w:p w14:paraId="424E6D93" w14:textId="31487CFB" w:rsidR="00947BA4" w:rsidRPr="000F030D" w:rsidRDefault="00947BA4" w:rsidP="00947BA4">
      <w:pPr>
        <w:rPr>
          <w:rFonts w:cs="宋体"/>
          <w:b/>
          <w:bCs/>
          <w:i/>
          <w:iCs/>
        </w:rPr>
      </w:pPr>
    </w:p>
    <w:p w14:paraId="55CE8614" w14:textId="77777777" w:rsidR="00947BA4" w:rsidRPr="00E323E2" w:rsidRDefault="00947BA4" w:rsidP="00E323E2">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工信部郭守刚</w:t>
      </w:r>
      <w:r w:rsidRPr="00E323E2">
        <w:rPr>
          <w:rFonts w:ascii="黑体" w:eastAsia="黑体" w:hAnsi="黑体"/>
          <w:b/>
          <w:sz w:val="24"/>
        </w:rPr>
        <w:t>:严格汽车生产准入管理</w:t>
      </w:r>
    </w:p>
    <w:p w14:paraId="6EFA99C2" w14:textId="77777777" w:rsidR="00947BA4" w:rsidRDefault="00947BA4" w:rsidP="00C01EE0">
      <w:pPr>
        <w:ind w:firstLineChars="202" w:firstLine="424"/>
      </w:pPr>
      <w:r>
        <w:t>工信部将优化汽车行业发展环境，严格生产准入管理，遏制盲目投资重复建设，推动加快国内资源开发，打击囤积居奇、投机炒作等不正当竞争行为，推动关键原材料价格回归理性。</w:t>
      </w:r>
    </w:p>
    <w:p w14:paraId="1EE9A848" w14:textId="2BFBEF66" w:rsidR="00947BA4" w:rsidRPr="00D428BB" w:rsidRDefault="00947BA4" w:rsidP="00947BA4">
      <w:pPr>
        <w:rPr>
          <w:rFonts w:cs="宋体"/>
          <w:b/>
          <w:bCs/>
          <w:i/>
          <w:iCs/>
        </w:rPr>
      </w:pPr>
    </w:p>
    <w:p w14:paraId="04E98EED" w14:textId="77777777" w:rsidR="00947BA4" w:rsidRPr="00E323E2" w:rsidRDefault="00947BA4" w:rsidP="00E323E2">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公安部等推出便利二手车交易登记新措施</w:t>
      </w:r>
    </w:p>
    <w:p w14:paraId="0F1CD97E" w14:textId="77777777" w:rsidR="00947BA4" w:rsidRDefault="00947BA4" w:rsidP="00C01EE0">
      <w:pPr>
        <w:ind w:firstLineChars="202" w:firstLine="424"/>
      </w:pPr>
      <w:r w:rsidRPr="00B10BF8">
        <w:rPr>
          <w:rFonts w:hint="eastAsia"/>
        </w:rPr>
        <w:t>从相关渠道了解到，为了稳定和扩大汽车消费，商务部、公安部等</w:t>
      </w:r>
      <w:r w:rsidRPr="00B10BF8">
        <w:t>17部门联合印发《关于搞活汽车流通扩大汽车消费若干措施的通知》，推出了便利二手车商品化流通的系列新政</w:t>
      </w:r>
      <w:r w:rsidRPr="00B10BF8">
        <w:lastRenderedPageBreak/>
        <w:t>策。为扎实推进相关政策落地落实，切实便利群众企业办事，近日，商务部会同公安部印发《关于完善二手车市场主体备案和车辆交易登记管理的通知》，推出了系列便利二手车交易登记新措施，进一步降低二手车交易登记成本，更好促进汽车梯次消费和二手车市场持续健康发展。</w:t>
      </w:r>
    </w:p>
    <w:p w14:paraId="60D05D82" w14:textId="0300CAB7" w:rsidR="00947BA4" w:rsidRDefault="00947BA4" w:rsidP="00947BA4">
      <w:pPr>
        <w:rPr>
          <w:rFonts w:cs="宋体"/>
          <w:b/>
          <w:bCs/>
          <w:i/>
          <w:iCs/>
        </w:rPr>
      </w:pPr>
    </w:p>
    <w:p w14:paraId="34A040E9" w14:textId="77777777" w:rsidR="00947BA4" w:rsidRPr="00E323E2" w:rsidRDefault="00947BA4" w:rsidP="00E323E2">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广东汽车零部件产业强链工程</w:t>
      </w:r>
    </w:p>
    <w:p w14:paraId="02E6E7B7" w14:textId="77777777" w:rsidR="00947BA4" w:rsidRDefault="00947BA4" w:rsidP="00C01EE0">
      <w:pPr>
        <w:ind w:firstLineChars="202" w:firstLine="424"/>
      </w:pPr>
      <w:r>
        <w:t>广东省工信厅日前发布《广东省汽车零部件产业“强链工程”实施方案》。根据规划目标，到2025年，广东省产业链供应链自主可控能力将进一步增强，汽车产量突破430万辆，汽车及其零部件制造业营业收入分别超1.25万亿元和5900亿元，“整零比”达到1:0.9。此外，广东还将建设国家工业软件适配验证中心，构建适配验证环境、联合攻关环境、教育培训系统和应用推广中心，全力推进协同适配攻关。</w:t>
      </w:r>
    </w:p>
    <w:p w14:paraId="6F540C61" w14:textId="77777777" w:rsidR="00947BA4" w:rsidRDefault="00947BA4" w:rsidP="00C01EE0">
      <w:pPr>
        <w:ind w:firstLineChars="202" w:firstLine="424"/>
      </w:pPr>
      <w:r>
        <w:rPr>
          <w:rFonts w:hint="eastAsia"/>
        </w:rPr>
        <w:t>到</w:t>
      </w:r>
      <w:r>
        <w:t>2025年，车规级国产芯片当年应用总量比例系数将达到20%。</w:t>
      </w:r>
    </w:p>
    <w:p w14:paraId="066BC83A" w14:textId="0203FEFC" w:rsidR="00947BA4" w:rsidRPr="00016FD7" w:rsidRDefault="00947BA4" w:rsidP="00947BA4">
      <w:pPr>
        <w:rPr>
          <w:rFonts w:cs="宋体"/>
          <w:b/>
          <w:bCs/>
          <w:i/>
          <w:iCs/>
        </w:rPr>
      </w:pPr>
    </w:p>
    <w:p w14:paraId="6FECFB29" w14:textId="77777777" w:rsidR="00947BA4" w:rsidRPr="00E323E2" w:rsidRDefault="00947BA4" w:rsidP="00E323E2">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河南</w:t>
      </w:r>
      <w:r w:rsidRPr="00E323E2">
        <w:rPr>
          <w:rFonts w:ascii="黑体" w:eastAsia="黑体" w:hAnsi="黑体"/>
          <w:b/>
          <w:sz w:val="24"/>
        </w:rPr>
        <w:t>:进一步研究出台支持新能源汽车消费政策措施</w:t>
      </w:r>
    </w:p>
    <w:p w14:paraId="716C4688" w14:textId="77777777" w:rsidR="00947BA4" w:rsidRDefault="00947BA4" w:rsidP="00C01EE0">
      <w:pPr>
        <w:ind w:firstLineChars="270" w:firstLine="567"/>
      </w:pPr>
      <w:r w:rsidRPr="00B10BF8">
        <w:t>9月6日，河南省稳住经济大盘专题工作会议召开。会议指出，要加快促进消费回补，进一步研究出台支持新能源汽车消费的政策措施，积极推动公共领域车辆电动化替代，围绕中秋、国庆等节日组织各类促销活动，释放消费潜力。要支持刚性和改善性住房需求，保持房地产市场平稳发展。</w:t>
      </w:r>
    </w:p>
    <w:p w14:paraId="61DACC4F" w14:textId="62B3DFA2" w:rsidR="00947BA4" w:rsidRDefault="00947BA4" w:rsidP="00947BA4">
      <w:pPr>
        <w:rPr>
          <w:rFonts w:cs="宋体"/>
          <w:b/>
          <w:bCs/>
          <w:i/>
          <w:iCs/>
        </w:rPr>
      </w:pPr>
    </w:p>
    <w:p w14:paraId="21DCEB1C" w14:textId="77777777" w:rsidR="00947BA4" w:rsidRPr="00E323E2" w:rsidRDefault="00947BA4" w:rsidP="00E323E2">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商务局</w:t>
      </w:r>
      <w:r w:rsidRPr="00E323E2">
        <w:rPr>
          <w:rFonts w:ascii="黑体" w:eastAsia="黑体" w:hAnsi="黑体"/>
          <w:b/>
          <w:sz w:val="24"/>
        </w:rPr>
        <w:t>:现有平行进口资质试点企业需重申</w:t>
      </w:r>
    </w:p>
    <w:p w14:paraId="3334670A" w14:textId="77777777" w:rsidR="00947BA4" w:rsidRDefault="00947BA4" w:rsidP="00C01EE0">
      <w:pPr>
        <w:ind w:firstLineChars="202" w:firstLine="424"/>
      </w:pPr>
      <w:r>
        <w:rPr>
          <w:rFonts w:hint="eastAsia"/>
        </w:rPr>
        <w:t>据深圳市商务局</w:t>
      </w:r>
      <w:r>
        <w:t>9月5日消息，深圳市商务局发布关于开展汽车平行进口试点企业动态调整的通知。</w:t>
      </w:r>
    </w:p>
    <w:p w14:paraId="7C61CA9D" w14:textId="77777777" w:rsidR="00947BA4" w:rsidRDefault="00947BA4" w:rsidP="00C01EE0">
      <w:pPr>
        <w:ind w:firstLineChars="202" w:firstLine="424"/>
      </w:pPr>
      <w:r>
        <w:rPr>
          <w:rFonts w:hint="eastAsia"/>
        </w:rPr>
        <w:t>通知指出，同时符合以下基本条件的企业，可申请开展平行进口汽车试点业务：</w:t>
      </w:r>
    </w:p>
    <w:p w14:paraId="4EA6DD06" w14:textId="77777777" w:rsidR="00947BA4" w:rsidRDefault="00947BA4" w:rsidP="00C01EE0">
      <w:pPr>
        <w:ind w:firstLineChars="202" w:firstLine="424"/>
      </w:pPr>
      <w:r>
        <w:t>1.企业注册地位于深圳前海蛇口自贸片区范围；2.企业注册资本不少于2000万元人民币，且印发通知申报截止之日前实缴资本不少于1000万元人民币，与深圳市现有试点企业不存在关联关系，不属于同一实际控制人；3.具备与经营规模相适应的“三包”和质保、售后维修、召回及零配件供应等网点与设施；若无相应网点和设施的企业，应有合作的保险公司保障上述服务的实施；4.信誉良好，未被深圳市公共信用信息管理系统列入失信联合惩戒黑名单。</w:t>
      </w:r>
    </w:p>
    <w:p w14:paraId="727A0FE9" w14:textId="77777777" w:rsidR="00947BA4" w:rsidRDefault="00947BA4" w:rsidP="00C01EE0">
      <w:pPr>
        <w:ind w:firstLineChars="202" w:firstLine="424"/>
      </w:pPr>
      <w:r>
        <w:rPr>
          <w:rFonts w:hint="eastAsia"/>
        </w:rPr>
        <w:t>现有平行进口资质试点企业需重新申请。</w:t>
      </w:r>
    </w:p>
    <w:p w14:paraId="4FC14A97" w14:textId="21E75890" w:rsidR="00947BA4" w:rsidRPr="00016FD7" w:rsidRDefault="00947BA4" w:rsidP="00947BA4">
      <w:pPr>
        <w:rPr>
          <w:rFonts w:cs="宋体"/>
          <w:b/>
          <w:bCs/>
          <w:i/>
          <w:iCs/>
        </w:rPr>
      </w:pPr>
    </w:p>
    <w:p w14:paraId="455760E4" w14:textId="77777777" w:rsidR="00947BA4" w:rsidRPr="00E323E2" w:rsidRDefault="00947BA4" w:rsidP="00E323E2">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上海</w:t>
      </w:r>
      <w:r w:rsidRPr="00E323E2">
        <w:rPr>
          <w:rFonts w:ascii="黑体" w:eastAsia="黑体" w:hAnsi="黑体"/>
          <w:b/>
          <w:sz w:val="24"/>
        </w:rPr>
        <w:t>:到2025年L2和L3级新车生产占比超七成</w:t>
      </w:r>
    </w:p>
    <w:p w14:paraId="442CE318" w14:textId="77777777" w:rsidR="00947BA4" w:rsidRDefault="00947BA4" w:rsidP="00C01EE0">
      <w:pPr>
        <w:ind w:firstLineChars="202" w:firstLine="424"/>
      </w:pPr>
      <w:r>
        <w:t>上海市人民政府办公厅印发了《上海市加快智能网联汽车创新发展实施方案》。</w:t>
      </w:r>
    </w:p>
    <w:p w14:paraId="0910E883" w14:textId="77777777" w:rsidR="00947BA4" w:rsidRDefault="00947BA4" w:rsidP="00C01EE0">
      <w:pPr>
        <w:ind w:firstLineChars="202" w:firstLine="424"/>
      </w:pPr>
      <w:r>
        <w:rPr>
          <w:rFonts w:hint="eastAsia"/>
        </w:rPr>
        <w:t>该方案提出，到</w:t>
      </w:r>
      <w:r>
        <w:t>2025年，上海市要初步建成国内领先的智能网联汽车创新发展体系。具体来说，相关产业规模力争达到5000亿元，具备组合驾驶辅助功能（L2级）和有条件自动驾驶功能（L3级）汽车占新车生产比例超过70%，具备高度自动驾驶功能（L4级及以上）汽车在限定区域和特定场景实现商业化应用。</w:t>
      </w:r>
    </w:p>
    <w:p w14:paraId="68B4A66E" w14:textId="49E9DE70" w:rsidR="00947BA4" w:rsidRDefault="00947BA4" w:rsidP="00947BA4">
      <w:pPr>
        <w:rPr>
          <w:rFonts w:cs="宋体"/>
          <w:b/>
          <w:bCs/>
          <w:i/>
          <w:iCs/>
        </w:rPr>
      </w:pPr>
    </w:p>
    <w:p w14:paraId="7561B6AE" w14:textId="77777777" w:rsidR="00947BA4" w:rsidRPr="00E323E2" w:rsidRDefault="00947BA4" w:rsidP="00E323E2">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深圳大幅放宽轻型多用途货车限行措施</w:t>
      </w:r>
    </w:p>
    <w:p w14:paraId="40AA208E" w14:textId="77777777" w:rsidR="00947BA4" w:rsidRDefault="00947BA4" w:rsidP="00C01EE0">
      <w:pPr>
        <w:ind w:firstLineChars="202" w:firstLine="424"/>
      </w:pPr>
      <w:r>
        <w:rPr>
          <w:rFonts w:hint="eastAsia"/>
        </w:rPr>
        <w:t>深圳大幅放宽轻型多用途货车限行措施，</w:t>
      </w:r>
      <w:r>
        <w:t>9月6日起实施。</w:t>
      </w:r>
    </w:p>
    <w:p w14:paraId="59AFBE6D" w14:textId="77777777" w:rsidR="00947BA4" w:rsidRDefault="00947BA4" w:rsidP="00C01EE0">
      <w:pPr>
        <w:ind w:firstLineChars="202" w:firstLine="424"/>
      </w:pPr>
      <w:r>
        <w:t>2022年9月5日，深圳市公安局交通警察局发布关于调整轻型多用途货车限行措施的通告。通告规定，此前发布的《深圳市公安局交通警察局关于继续在我市部分区域及道路限制货车行驶的通告》（深公交通〔2022〕113号）中的限行措施不再适用于轻型多用途货车。</w:t>
      </w:r>
    </w:p>
    <w:p w14:paraId="46294971" w14:textId="77777777" w:rsidR="00947BA4" w:rsidRPr="00B164FB" w:rsidRDefault="00947BA4" w:rsidP="00C01EE0">
      <w:pPr>
        <w:ind w:firstLineChars="202" w:firstLine="424"/>
      </w:pPr>
      <w:r>
        <w:rPr>
          <w:rFonts w:hint="eastAsia"/>
        </w:rPr>
        <w:t>相比之下，全新限行规定相较此前执行的措施放宽幅度巨大。此前，深圳市针对小型货</w:t>
      </w:r>
      <w:r>
        <w:rPr>
          <w:rFonts w:hint="eastAsia"/>
        </w:rPr>
        <w:lastRenderedPageBreak/>
        <w:t>车统一进行大面积限行管理，不仅设有全天</w:t>
      </w:r>
      <w:r>
        <w:t>24小时禁止驶入的区域和路段，每日7-20时和工作日高峰期限行区域和路段同样众多。此次调整轻型多用途货车限行措施，极大解放了皮卡等车型在深圳市的通行便利性，同时将对广东省皮卡解禁形成促进作用。</w:t>
      </w:r>
    </w:p>
    <w:p w14:paraId="38F358D5" w14:textId="3F21D492" w:rsidR="00947BA4" w:rsidRDefault="00947BA4" w:rsidP="00C01EE0">
      <w:pPr>
        <w:ind w:firstLineChars="202" w:firstLine="424"/>
        <w:rPr>
          <w:rFonts w:cs="宋体"/>
          <w:b/>
          <w:bCs/>
          <w:i/>
          <w:iCs/>
        </w:rPr>
      </w:pPr>
    </w:p>
    <w:p w14:paraId="72C4AD7E" w14:textId="77777777" w:rsidR="00703225" w:rsidRPr="00E323E2" w:rsidRDefault="00703225" w:rsidP="008D12E1">
      <w:pPr>
        <w:pStyle w:val="a7"/>
        <w:numPr>
          <w:ilvl w:val="0"/>
          <w:numId w:val="8"/>
        </w:numPr>
        <w:ind w:firstLineChars="0"/>
        <w:outlineLvl w:val="1"/>
        <w:rPr>
          <w:rFonts w:ascii="黑体" w:eastAsia="黑体" w:hAnsi="黑体"/>
          <w:b/>
          <w:sz w:val="24"/>
        </w:rPr>
      </w:pPr>
      <w:r w:rsidRPr="00E323E2">
        <w:rPr>
          <w:rFonts w:ascii="黑体" w:eastAsia="黑体" w:hAnsi="黑体" w:hint="eastAsia"/>
          <w:b/>
          <w:sz w:val="24"/>
        </w:rPr>
        <w:t>海关总署：前</w:t>
      </w:r>
      <w:r w:rsidRPr="00E323E2">
        <w:rPr>
          <w:rFonts w:ascii="黑体" w:eastAsia="黑体" w:hAnsi="黑体"/>
          <w:b/>
          <w:sz w:val="24"/>
        </w:rPr>
        <w:t>8个月我国外贸进出口同比增长10.1%</w:t>
      </w:r>
    </w:p>
    <w:p w14:paraId="7E40B01C" w14:textId="77777777" w:rsidR="00703225" w:rsidRDefault="00703225" w:rsidP="00C01EE0">
      <w:pPr>
        <w:ind w:firstLineChars="270" w:firstLine="567"/>
      </w:pPr>
      <w:r>
        <w:t>今年前8个月，我国进出口总值27.3万亿元人民币，比去年同期增长10.1%。其中，出口15.48万亿元，增长14.2%；进口11.82万亿元，增长5.2%；贸易顺差3.66万亿元，扩大58.2%。按美元计价，前8个月我国进出口总值4.19万亿美元，增长9.5%。其中，出口2.38万亿美元，增长13.5%；进口1.81万亿美元，增长4.6%；贸易顺差5605.2亿美元，扩大56.7%。</w:t>
      </w:r>
    </w:p>
    <w:p w14:paraId="12B10D66" w14:textId="2C0F485A" w:rsidR="00703225" w:rsidRDefault="00703225" w:rsidP="008D12E1">
      <w:pPr>
        <w:rPr>
          <w:rFonts w:cs="宋体"/>
          <w:b/>
          <w:bCs/>
          <w:i/>
          <w:iCs/>
        </w:rPr>
      </w:pPr>
    </w:p>
    <w:p w14:paraId="7542C029" w14:textId="77777777" w:rsidR="008D12E1" w:rsidRPr="00E323E2" w:rsidRDefault="008D12E1" w:rsidP="00E323E2">
      <w:pPr>
        <w:pStyle w:val="1"/>
        <w:numPr>
          <w:ilvl w:val="0"/>
          <w:numId w:val="1"/>
        </w:numPr>
        <w:ind w:left="284" w:firstLineChars="0"/>
        <w:outlineLvl w:val="0"/>
        <w:rPr>
          <w:rFonts w:cs="宋体"/>
          <w:b/>
          <w:bCs/>
          <w:sz w:val="30"/>
          <w:szCs w:val="30"/>
        </w:rPr>
      </w:pPr>
      <w:r w:rsidRPr="00E323E2">
        <w:rPr>
          <w:rFonts w:cs="宋体" w:hint="eastAsia"/>
          <w:b/>
          <w:bCs/>
          <w:sz w:val="30"/>
          <w:szCs w:val="30"/>
        </w:rPr>
        <w:t>新品信息跟踪</w:t>
      </w:r>
    </w:p>
    <w:p w14:paraId="4B3C37A2" w14:textId="77777777" w:rsidR="00703225" w:rsidRPr="00C01EE0" w:rsidRDefault="00703225" w:rsidP="008D12E1">
      <w:pPr>
        <w:pStyle w:val="a7"/>
        <w:numPr>
          <w:ilvl w:val="3"/>
          <w:numId w:val="6"/>
        </w:numPr>
        <w:ind w:left="426" w:firstLineChars="0"/>
        <w:outlineLvl w:val="1"/>
        <w:rPr>
          <w:rFonts w:ascii="黑体" w:eastAsia="黑体" w:hAnsi="黑体"/>
          <w:b/>
          <w:sz w:val="24"/>
        </w:rPr>
      </w:pPr>
      <w:r w:rsidRPr="00C01EE0">
        <w:rPr>
          <w:rFonts w:ascii="黑体" w:eastAsia="黑体" w:hAnsi="黑体"/>
          <w:b/>
          <w:sz w:val="24"/>
        </w:rPr>
        <w:t>岚图首款轿车</w:t>
      </w:r>
    </w:p>
    <w:p w14:paraId="602F0F53" w14:textId="77777777" w:rsidR="00703225" w:rsidRDefault="00703225" w:rsidP="008D12E1">
      <w:r>
        <w:rPr>
          <w:noProof/>
          <w:color w:val="000000"/>
        </w:rPr>
        <w:drawing>
          <wp:inline distT="0" distB="0" distL="0" distR="0" wp14:anchorId="2728CF75" wp14:editId="54F3649F">
            <wp:extent cx="1800000" cy="1125000"/>
            <wp:effectExtent l="0" t="0" r="0" b="0"/>
            <wp:docPr id="23" name="图片 23" descr="http://dss.way-s.cn/news/net_images/autohome/4174140ae1a4c61444406d12f1a14d4867f45dbb/5fe506b3b733955ac7061797e00e66b0643aa5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autohome/4174140ae1a4c61444406d12f1a14d4867f45dbb/5fe506b3b733955ac7061797e00e66b0643aa550.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086BDC51" w14:textId="6A7A56D1" w:rsidR="00703225" w:rsidRDefault="00703225" w:rsidP="00C01EE0">
      <w:pPr>
        <w:ind w:firstLineChars="270" w:firstLine="567"/>
      </w:pPr>
      <w:r>
        <w:rPr>
          <w:rFonts w:hint="eastAsia"/>
        </w:rPr>
        <w:t>有媒体曝光了岚图汽车首款轿车的外观专利图，新车代号</w:t>
      </w:r>
      <w:r>
        <w:t>H53，定位中大型轿车，并同时推出纯电动版和增程式混动版两种。外观方面，新车根据动力不同提供了两种不同的前脸设计，整体设计语言来自岚图iLand概念车。其中增程式混动版采用矩阵式格栅造型，并在前包围和前发动机盖边缘设计上有别于纯电动版，在保留了传统进气功能的同时，看起来更加大气。而纯电动版则使用了封闭式前脸布局，前包围上的C型装饰，看起来要更加张扬。</w:t>
      </w:r>
    </w:p>
    <w:p w14:paraId="72617B25" w14:textId="77777777" w:rsidR="00C01EE0" w:rsidRDefault="00C01EE0" w:rsidP="008D12E1"/>
    <w:p w14:paraId="632C8DC9" w14:textId="77777777" w:rsidR="00703225" w:rsidRPr="00C01EE0" w:rsidRDefault="00703225" w:rsidP="008D12E1">
      <w:pPr>
        <w:pStyle w:val="a7"/>
        <w:numPr>
          <w:ilvl w:val="3"/>
          <w:numId w:val="6"/>
        </w:numPr>
        <w:ind w:left="426" w:firstLineChars="0"/>
        <w:outlineLvl w:val="1"/>
        <w:rPr>
          <w:rFonts w:ascii="黑体" w:eastAsia="黑体" w:hAnsi="黑体"/>
          <w:b/>
          <w:sz w:val="24"/>
        </w:rPr>
      </w:pPr>
      <w:r w:rsidRPr="00C01EE0">
        <w:rPr>
          <w:rFonts w:ascii="黑体" w:eastAsia="黑体" w:hAnsi="黑体"/>
          <w:b/>
          <w:sz w:val="24"/>
        </w:rPr>
        <w:t xml:space="preserve">一汽奔腾全新MPV </w:t>
      </w:r>
    </w:p>
    <w:p w14:paraId="3F483C0D" w14:textId="77777777" w:rsidR="00703225" w:rsidRDefault="00703225" w:rsidP="008D12E1">
      <w:r>
        <w:rPr>
          <w:noProof/>
          <w:color w:val="000000"/>
        </w:rPr>
        <w:drawing>
          <wp:inline distT="0" distB="0" distL="0" distR="0" wp14:anchorId="43432F62" wp14:editId="6A09777E">
            <wp:extent cx="1800000" cy="1125000"/>
            <wp:effectExtent l="0" t="0" r="0" b="0"/>
            <wp:docPr id="24" name="图片 24" descr="http://dss.way-s.cn/news/net_images/autohome/4a1aabb45dc28a1bbaa7a81326441d34a8639342/e266aebae41b91512f568dae2c70af4093084c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4a1aabb45dc28a1bbaa7a81326441d34a8639342/e266aebae41b91512f568dae2c70af4093084c94.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51348501" w14:textId="77777777" w:rsidR="00703225" w:rsidRDefault="00703225" w:rsidP="00C01EE0">
      <w:pPr>
        <w:ind w:firstLineChars="270" w:firstLine="567"/>
      </w:pPr>
      <w:r>
        <w:rPr>
          <w:rFonts w:hint="eastAsia"/>
        </w:rPr>
        <w:t>从一汽奔腾官方获取到了旗下全新</w:t>
      </w:r>
      <w:r>
        <w:t>MPV车型设计图。外观方面，新车采用全新的设计语言，整体极具辨识度。具体来看，该车采用大尺寸前格栅，并在内部辅以横向饰条，搭配狭长的大灯组以及下方三段式进气口，整体十分凌厉、威武。动力方面，新车将会配备一台来自一汽集团的最大功率为185千瓦的2.0T发动机。</w:t>
      </w:r>
    </w:p>
    <w:p w14:paraId="66DF5FBD" w14:textId="0C39851B" w:rsidR="00703225" w:rsidRDefault="00703225" w:rsidP="008D12E1">
      <w:pPr>
        <w:rPr>
          <w:rFonts w:cs="宋体"/>
          <w:b/>
          <w:bCs/>
          <w:i/>
          <w:iCs/>
        </w:rPr>
      </w:pPr>
    </w:p>
    <w:p w14:paraId="2268B07A" w14:textId="77777777" w:rsidR="008D12E1" w:rsidRPr="00E323E2" w:rsidRDefault="008D12E1" w:rsidP="00E323E2">
      <w:pPr>
        <w:pStyle w:val="1"/>
        <w:numPr>
          <w:ilvl w:val="0"/>
          <w:numId w:val="1"/>
        </w:numPr>
        <w:ind w:left="284" w:firstLineChars="0"/>
        <w:outlineLvl w:val="0"/>
        <w:rPr>
          <w:rFonts w:cs="宋体"/>
          <w:b/>
          <w:bCs/>
          <w:sz w:val="30"/>
          <w:szCs w:val="30"/>
        </w:rPr>
      </w:pPr>
      <w:r w:rsidRPr="00E323E2">
        <w:rPr>
          <w:rFonts w:cs="宋体" w:hint="eastAsia"/>
          <w:b/>
          <w:bCs/>
          <w:sz w:val="30"/>
          <w:szCs w:val="30"/>
        </w:rPr>
        <w:t>企业信息</w:t>
      </w:r>
    </w:p>
    <w:p w14:paraId="126E3843"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b/>
          <w:sz w:val="24"/>
        </w:rPr>
        <w:t>T3出行全量接入华为Petal出行，运力覆盖92座城市</w:t>
      </w:r>
    </w:p>
    <w:p w14:paraId="29711212" w14:textId="77777777" w:rsidR="00947BA4" w:rsidRDefault="00947BA4" w:rsidP="00C01EE0">
      <w:pPr>
        <w:ind w:firstLineChars="202" w:firstLine="424"/>
      </w:pPr>
      <w:r w:rsidRPr="00C44C2F">
        <w:t>从T3出行获悉，T3出行在南京、武汉、长春、广州等全国92座已开通运营城市均全量接入华为Petal出行，为其出行版图提供合规运力支持。这是继北京、深圳、南京3座城</w:t>
      </w:r>
      <w:r w:rsidRPr="00C44C2F">
        <w:lastRenderedPageBreak/>
        <w:t>市开放测试以来，Petal出行首次面对全国性城市开放运营；也标志着华为和T3出行开启深度合作。</w:t>
      </w:r>
    </w:p>
    <w:p w14:paraId="71CF0B10" w14:textId="4BAFD78D" w:rsidR="00947BA4" w:rsidRDefault="00947BA4" w:rsidP="008D12E1">
      <w:pPr>
        <w:rPr>
          <w:rFonts w:cs="宋体"/>
          <w:b/>
          <w:bCs/>
          <w:i/>
          <w:iCs/>
        </w:rPr>
      </w:pPr>
    </w:p>
    <w:p w14:paraId="2EE84C71"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本田、东风、广汽成立合资公司向宁德时代采购电池</w:t>
      </w:r>
    </w:p>
    <w:p w14:paraId="20C9469F" w14:textId="77777777" w:rsidR="00947BA4" w:rsidRDefault="00947BA4" w:rsidP="00C01EE0">
      <w:pPr>
        <w:ind w:firstLineChars="202" w:firstLine="424"/>
      </w:pPr>
      <w:r w:rsidRPr="00945D0D">
        <w:t>据本田中国官方消息，本田与东风汽车集团、广汽集团于2022年8月31日签署协议，三方将于2022年9月末合资成立动力电池采购公司——众锐（北京）贸易服务有限公司（HDGBeijingTradingServiceCo.,Ltd），三方今后统一通过合资公司向宁德时代进行电池采购。</w:t>
      </w:r>
    </w:p>
    <w:p w14:paraId="64A704BF" w14:textId="381559E1" w:rsidR="00947BA4" w:rsidRDefault="00947BA4" w:rsidP="008D12E1">
      <w:pPr>
        <w:rPr>
          <w:rFonts w:cs="宋体"/>
          <w:b/>
          <w:bCs/>
          <w:i/>
          <w:iCs/>
        </w:rPr>
      </w:pPr>
    </w:p>
    <w:p w14:paraId="766DFC0F"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比亚迪或将在泰国建电动车工厂</w:t>
      </w:r>
    </w:p>
    <w:p w14:paraId="746BC222" w14:textId="77777777" w:rsidR="00947BA4" w:rsidRDefault="00947BA4" w:rsidP="00C01EE0">
      <w:pPr>
        <w:ind w:firstLineChars="202" w:firstLine="424"/>
      </w:pPr>
      <w:r>
        <w:t>WHA泰国伟华工业宣布，即将与比亚迪达成了购买工业用地协议，双方将于9月8日进行罗勇工业园区土地交易的签约。</w:t>
      </w:r>
    </w:p>
    <w:p w14:paraId="650387C3" w14:textId="77777777" w:rsidR="00947BA4" w:rsidRDefault="00947BA4" w:rsidP="00C01EE0">
      <w:pPr>
        <w:ind w:firstLineChars="202" w:firstLine="424"/>
      </w:pPr>
      <w:r>
        <w:rPr>
          <w:rFonts w:hint="eastAsia"/>
        </w:rPr>
        <w:t>泰国东部经济走廊办公室在</w:t>
      </w:r>
      <w:r>
        <w:t>8月份表示，比亚迪计划投资约300亿泰铢（约合人民币57亿元）用于生产电动汽车。</w:t>
      </w:r>
    </w:p>
    <w:p w14:paraId="537C35F4" w14:textId="3E3830BA" w:rsidR="00947BA4" w:rsidRDefault="00947BA4" w:rsidP="008D12E1">
      <w:pPr>
        <w:rPr>
          <w:rFonts w:cs="宋体"/>
          <w:b/>
          <w:bCs/>
          <w:i/>
          <w:iCs/>
        </w:rPr>
      </w:pPr>
    </w:p>
    <w:p w14:paraId="5F2EC3FB"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曹操出行与吉利汽车创新研究院启动合作</w:t>
      </w:r>
    </w:p>
    <w:p w14:paraId="20215511" w14:textId="77777777" w:rsidR="00947BA4" w:rsidRDefault="00947BA4" w:rsidP="00C01EE0">
      <w:pPr>
        <w:ind w:firstLineChars="202" w:firstLine="424"/>
      </w:pPr>
      <w:r>
        <w:rPr>
          <w:rFonts w:hint="eastAsia"/>
        </w:rPr>
        <w:t>曹操出行与吉利汽车创新研究院智能驾驶中心就</w:t>
      </w:r>
      <w:r>
        <w:t>Robotaxi项目启动合作，目标围绕Robotaxi平台运营以及数据服务业务为核心，共同打造中国首家开放式商业智驾出行平台。</w:t>
      </w:r>
    </w:p>
    <w:p w14:paraId="39C941B2" w14:textId="3C875CC6" w:rsidR="00947BA4" w:rsidRDefault="00947BA4" w:rsidP="008D12E1">
      <w:pPr>
        <w:rPr>
          <w:rFonts w:cs="宋体"/>
          <w:b/>
          <w:bCs/>
          <w:i/>
          <w:iCs/>
        </w:rPr>
      </w:pPr>
    </w:p>
    <w:p w14:paraId="78EA1F4E"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飞凡汽车推出全融合高阶智驾系统</w:t>
      </w:r>
    </w:p>
    <w:p w14:paraId="48BFE4C7" w14:textId="77777777" w:rsidR="00947BA4" w:rsidRDefault="00947BA4" w:rsidP="00C01EE0">
      <w:pPr>
        <w:ind w:firstLineChars="202" w:firstLine="424"/>
      </w:pPr>
      <w:r>
        <w:rPr>
          <w:rFonts w:hint="eastAsia"/>
        </w:rPr>
        <w:t>飞凡汽车重磅官宣其全栈自研的</w:t>
      </w:r>
      <w:r>
        <w:t>RISINGPILOT全融合高阶智驾系统正式落地，并将在10月随飞凡R7一同交付给用户。据悉，在匝道全域增强识别、超灵敏静态路障感知、雨雪雾天超视距识别等智驾场景识别上，RISINGPILOT均具有显著优势。</w:t>
      </w:r>
    </w:p>
    <w:p w14:paraId="04B88070" w14:textId="15830D55" w:rsidR="00947BA4" w:rsidRDefault="00947BA4" w:rsidP="008D12E1">
      <w:pPr>
        <w:rPr>
          <w:rFonts w:cs="宋体"/>
          <w:b/>
          <w:bCs/>
          <w:i/>
          <w:iCs/>
        </w:rPr>
      </w:pPr>
    </w:p>
    <w:p w14:paraId="3523E982"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赣锋锂业</w:t>
      </w:r>
      <w:r w:rsidRPr="00C01EE0">
        <w:rPr>
          <w:rFonts w:ascii="黑体" w:eastAsia="黑体" w:hAnsi="黑体"/>
          <w:b/>
          <w:sz w:val="24"/>
        </w:rPr>
        <w:t>1亿元在江西成立新公司</w:t>
      </w:r>
    </w:p>
    <w:p w14:paraId="3DC1E922" w14:textId="77777777" w:rsidR="00947BA4" w:rsidRDefault="00947BA4" w:rsidP="00C01EE0">
      <w:pPr>
        <w:ind w:firstLineChars="270" w:firstLine="567"/>
      </w:pPr>
      <w:r w:rsidRPr="00A25478">
        <w:t>上饶赣锋锂业有限公司成立，法定代表人为罗光华，注册资本1亿人民币，经营范围包括基础化学原料制造；化工产品生产；化工产品销售；常用有色金属冶炼，有色金属合金销售；工程和技术研究和试验发展。股东信息显示，该公司由江西赣锋锂业股份有限公司全资控股。</w:t>
      </w:r>
    </w:p>
    <w:p w14:paraId="53198D13" w14:textId="2971803C" w:rsidR="00947BA4" w:rsidRDefault="00947BA4" w:rsidP="008D12E1">
      <w:pPr>
        <w:rPr>
          <w:rFonts w:cs="宋体"/>
          <w:b/>
          <w:bCs/>
          <w:i/>
          <w:iCs/>
        </w:rPr>
      </w:pPr>
    </w:p>
    <w:p w14:paraId="1645F5EF"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哈弗汽车</w:t>
      </w:r>
      <w:r w:rsidRPr="00C01EE0">
        <w:rPr>
          <w:rFonts w:ascii="黑体" w:eastAsia="黑体" w:hAnsi="黑体"/>
          <w:b/>
          <w:sz w:val="24"/>
        </w:rPr>
        <w:t>2022下半年新车规划曝光</w:t>
      </w:r>
    </w:p>
    <w:p w14:paraId="14F8981C" w14:textId="77777777" w:rsidR="00947BA4" w:rsidRDefault="00947BA4" w:rsidP="00C01EE0">
      <w:pPr>
        <w:ind w:firstLineChars="202" w:firstLine="424"/>
      </w:pPr>
      <w:r>
        <w:rPr>
          <w:rFonts w:hint="eastAsia"/>
        </w:rPr>
        <w:t>哈弗汽车</w:t>
      </w:r>
      <w:r>
        <w:t>2022下半年的新车规划图曝光，除了已经上市的哈弗酷狗、哈弗H6HEV等车型之外，还将会有哈弗H6PHEV以及两款全新车型亮相。</w:t>
      </w:r>
    </w:p>
    <w:p w14:paraId="1FF02C30" w14:textId="4F44C9FA" w:rsidR="00947BA4" w:rsidRDefault="00947BA4" w:rsidP="008D12E1">
      <w:pPr>
        <w:rPr>
          <w:rFonts w:cs="宋体"/>
          <w:b/>
          <w:bCs/>
          <w:i/>
          <w:iCs/>
        </w:rPr>
      </w:pPr>
    </w:p>
    <w:p w14:paraId="5BDBE1E3"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b/>
          <w:sz w:val="24"/>
        </w:rPr>
        <w:t>吉利已开发20余款甲醇燃料车型</w:t>
      </w:r>
      <w:r w:rsidRPr="00C01EE0">
        <w:rPr>
          <w:rFonts w:ascii="黑体" w:eastAsia="黑体" w:hAnsi="黑体" w:hint="eastAsia"/>
          <w:b/>
          <w:sz w:val="24"/>
        </w:rPr>
        <w:t>每公里</w:t>
      </w:r>
      <w:r w:rsidRPr="00C01EE0">
        <w:rPr>
          <w:rFonts w:ascii="黑体" w:eastAsia="黑体" w:hAnsi="黑体"/>
          <w:b/>
          <w:sz w:val="24"/>
        </w:rPr>
        <w:t>3毛钱</w:t>
      </w:r>
    </w:p>
    <w:p w14:paraId="1D75A100" w14:textId="77777777" w:rsidR="00947BA4" w:rsidRDefault="00947BA4" w:rsidP="00C01EE0">
      <w:pPr>
        <w:ind w:firstLineChars="202" w:firstLine="424"/>
      </w:pPr>
      <w:r>
        <w:t>2022年太原能源低碳发展论坛开幕，晋中同期举办甲醇经济论坛，吉利控股集团董事长李书福发表了视频主旨演讲，他表示称，中国是全球最大的甲醇生产国和消费国，产能占全球的65%。</w:t>
      </w:r>
    </w:p>
    <w:p w14:paraId="44AE472E" w14:textId="77777777" w:rsidR="00947BA4" w:rsidRDefault="00947BA4" w:rsidP="00C01EE0">
      <w:pPr>
        <w:ind w:firstLineChars="202" w:firstLine="424"/>
      </w:pPr>
      <w:r>
        <w:rPr>
          <w:rFonts w:hint="eastAsia"/>
        </w:rPr>
        <w:t>据介绍，吉利掌握了甲醇汽车的核心技术，形成专利</w:t>
      </w:r>
      <w:r>
        <w:t>200余件，开发甲醇燃料车型20余款，累计行驶里程接近100亿公里，最高单车运行里程超过150万公里，成为全球首个实现甲醇汽车量产的主机厂。</w:t>
      </w:r>
    </w:p>
    <w:p w14:paraId="6CED82CE" w14:textId="636D323E" w:rsidR="00947BA4" w:rsidRDefault="00947BA4" w:rsidP="008D12E1">
      <w:pPr>
        <w:rPr>
          <w:rFonts w:cs="宋体"/>
          <w:b/>
          <w:bCs/>
          <w:i/>
          <w:iCs/>
        </w:rPr>
      </w:pPr>
    </w:p>
    <w:p w14:paraId="6EC00388"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极氪品牌自建充电站覆盖全国</w:t>
      </w:r>
      <w:r w:rsidRPr="00C01EE0">
        <w:rPr>
          <w:rFonts w:ascii="黑体" w:eastAsia="黑体" w:hAnsi="黑体"/>
          <w:b/>
          <w:sz w:val="24"/>
        </w:rPr>
        <w:t>76城453站</w:t>
      </w:r>
    </w:p>
    <w:p w14:paraId="57546B6C" w14:textId="77777777" w:rsidR="00947BA4" w:rsidRDefault="00947BA4" w:rsidP="00C01EE0">
      <w:pPr>
        <w:ind w:firstLineChars="202" w:firstLine="424"/>
      </w:pPr>
      <w:r>
        <w:rPr>
          <w:rFonts w:hint="eastAsia"/>
        </w:rPr>
        <w:t>从官方渠道获悉，伴随车辆交付大幅提速，极氪充电网络布局与服务体验也在持续升级，截至</w:t>
      </w:r>
      <w:r>
        <w:t>2022年8月31日，极氪能源自建充电站已覆盖全国76城453站（不含专用场站），</w:t>
      </w:r>
      <w:r>
        <w:lastRenderedPageBreak/>
        <w:t>同时车主专享的充电月卡也将于近日正式上线。目前，购买极氪001YOU版的首任车主可享受终身免费充电权益，为了给到极氪001WE版/ME版车主更优惠、更省心的补能服务，极氪能源此次推出了五种畅充卡，包括200度/300度/500度三档套餐，价格从209元起，每度电低至0.96元-1.13元不等。</w:t>
      </w:r>
    </w:p>
    <w:p w14:paraId="5CA9E12E" w14:textId="2472BA5D" w:rsidR="00947BA4" w:rsidRPr="00761CCD" w:rsidRDefault="00947BA4" w:rsidP="008D12E1">
      <w:pPr>
        <w:rPr>
          <w:rFonts w:cs="宋体"/>
          <w:b/>
          <w:bCs/>
          <w:i/>
          <w:iCs/>
        </w:rPr>
      </w:pPr>
    </w:p>
    <w:p w14:paraId="7C307E78"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江汽集团商用车项目成功签约落户新疆和田</w:t>
      </w:r>
    </w:p>
    <w:p w14:paraId="5F09C964" w14:textId="125A80F1" w:rsidR="00947BA4" w:rsidRDefault="00947BA4" w:rsidP="00C01EE0">
      <w:pPr>
        <w:ind w:firstLineChars="202" w:firstLine="424"/>
      </w:pPr>
      <w:r>
        <w:t>8月31日上午，在安徽省援疆指挥部的见证下，安徽援疆·江汽集团年产2万辆商用车项目落户新疆和田云签约仪式成功举办。项目总投资约5亿元，占地70亩，着力打造年产2万辆商用车（皮卡、轻卡以及新能源产品）生产基地。项目建成后，预计5年累计增加当地产值41亿元，税收约6亿元，可直接解决就业500余人。</w:t>
      </w:r>
    </w:p>
    <w:p w14:paraId="157FE536" w14:textId="70BC8530" w:rsidR="00947BA4" w:rsidRDefault="00947BA4" w:rsidP="008D12E1">
      <w:pPr>
        <w:rPr>
          <w:rFonts w:cs="宋体"/>
          <w:b/>
          <w:bCs/>
          <w:i/>
          <w:iCs/>
        </w:rPr>
      </w:pPr>
    </w:p>
    <w:p w14:paraId="668900F6"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开造飞行汽车</w:t>
      </w:r>
      <w:r w:rsidRPr="00C01EE0">
        <w:rPr>
          <w:rFonts w:ascii="黑体" w:eastAsia="黑体" w:hAnsi="黑体"/>
          <w:b/>
          <w:sz w:val="24"/>
        </w:rPr>
        <w:t>吉利沃飞长空自研TF-2飞行汽车首秀</w:t>
      </w:r>
    </w:p>
    <w:p w14:paraId="30F6CDFC" w14:textId="77777777" w:rsidR="00947BA4" w:rsidRDefault="00947BA4" w:rsidP="00C01EE0">
      <w:pPr>
        <w:ind w:firstLineChars="202" w:firstLine="424"/>
      </w:pPr>
      <w:r>
        <w:rPr>
          <w:rFonts w:hint="eastAsia"/>
        </w:rPr>
        <w:t>由英国皇家航空学会中国</w:t>
      </w:r>
      <w:r>
        <w:t>(上海)代表处主办的AAMIC未来空中交通国际论坛上，吉利公司旗下的沃飞长空在论坛公布了自研的5座飞行汽车TF-2，而且这台飞行汽车有希望在2022年底进行首飞。</w:t>
      </w:r>
    </w:p>
    <w:p w14:paraId="0749169D" w14:textId="0B4B37ED" w:rsidR="00947BA4" w:rsidRDefault="00947BA4" w:rsidP="008D12E1">
      <w:pPr>
        <w:rPr>
          <w:rFonts w:cs="宋体"/>
          <w:b/>
          <w:bCs/>
          <w:i/>
          <w:iCs/>
        </w:rPr>
      </w:pPr>
    </w:p>
    <w:p w14:paraId="19F54540"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哪吒汽车：首家海外直营店在泰国正式开业</w:t>
      </w:r>
    </w:p>
    <w:p w14:paraId="716E7546" w14:textId="77777777" w:rsidR="00947BA4" w:rsidRDefault="00947BA4" w:rsidP="00C01EE0">
      <w:pPr>
        <w:ind w:firstLineChars="270" w:firstLine="567"/>
      </w:pPr>
      <w:r>
        <w:rPr>
          <w:rFonts w:hint="eastAsia"/>
        </w:rPr>
        <w:t>哪吒汽车在泰国的首家</w:t>
      </w:r>
      <w:r>
        <w:t>3.0形象直营体验空间即迎来开业，这也是首家登陆泰国的“中国造车新势力直营店”。目前，哪吒汽车泰国子公司在泰国已经拥有25家哪吒汽车授权经销商，覆盖从曼谷、周边省份到泰国主要城市地区。</w:t>
      </w:r>
    </w:p>
    <w:p w14:paraId="3595F425" w14:textId="291A0EFA" w:rsidR="00947BA4" w:rsidRPr="000F030D" w:rsidRDefault="00947BA4" w:rsidP="008D12E1">
      <w:pPr>
        <w:rPr>
          <w:rFonts w:cs="宋体"/>
          <w:b/>
          <w:bCs/>
          <w:i/>
          <w:iCs/>
        </w:rPr>
      </w:pPr>
    </w:p>
    <w:p w14:paraId="64E8610D" w14:textId="77777777" w:rsidR="00947BA4" w:rsidRPr="00F95062" w:rsidRDefault="00947BA4" w:rsidP="008D12E1">
      <w:pPr>
        <w:pStyle w:val="a7"/>
        <w:numPr>
          <w:ilvl w:val="3"/>
          <w:numId w:val="10"/>
        </w:numPr>
        <w:ind w:firstLineChars="0"/>
        <w:jc w:val="left"/>
        <w:outlineLvl w:val="1"/>
        <w:rPr>
          <w:b/>
        </w:rPr>
      </w:pPr>
      <w:r w:rsidRPr="00C01EE0">
        <w:rPr>
          <w:rFonts w:ascii="黑体" w:eastAsia="黑体" w:hAnsi="黑体" w:hint="eastAsia"/>
          <w:b/>
          <w:sz w:val="24"/>
        </w:rPr>
        <w:t>赛力斯三工厂计划</w:t>
      </w:r>
      <w:r w:rsidRPr="00C01EE0">
        <w:rPr>
          <w:rFonts w:ascii="黑体" w:eastAsia="黑体" w:hAnsi="黑体"/>
          <w:b/>
          <w:sz w:val="24"/>
        </w:rPr>
        <w:t>2023年7月完工</w:t>
      </w:r>
    </w:p>
    <w:p w14:paraId="41E01447" w14:textId="30BE85F0" w:rsidR="00947BA4" w:rsidRDefault="00947BA4" w:rsidP="00C01EE0">
      <w:pPr>
        <w:ind w:firstLineChars="202" w:firstLine="424"/>
      </w:pPr>
      <w:r w:rsidRPr="00945D0D">
        <w:t>赛力斯第三工厂“两江新区SE项目”已经进场施工，计划在2023年3月1日实现主体结构封顶，2023年7月31日工程完工，新工厂未来将实现产能70万辆。</w:t>
      </w:r>
    </w:p>
    <w:p w14:paraId="4C76B87E" w14:textId="23C20B9F" w:rsidR="00947BA4" w:rsidRDefault="00947BA4" w:rsidP="008D12E1">
      <w:pPr>
        <w:rPr>
          <w:rFonts w:cs="宋体"/>
          <w:b/>
          <w:bCs/>
          <w:i/>
          <w:iCs/>
        </w:rPr>
      </w:pPr>
    </w:p>
    <w:p w14:paraId="0190854E"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特斯拉中国大陆第</w:t>
      </w:r>
      <w:r w:rsidRPr="00C01EE0">
        <w:rPr>
          <w:rFonts w:ascii="黑体" w:eastAsia="黑体" w:hAnsi="黑体"/>
          <w:b/>
          <w:sz w:val="24"/>
        </w:rPr>
        <w:t>9000个超级充电桩落地</w:t>
      </w:r>
    </w:p>
    <w:p w14:paraId="2056B869" w14:textId="77777777" w:rsidR="00947BA4" w:rsidRDefault="00947BA4" w:rsidP="00C01EE0">
      <w:pPr>
        <w:ind w:firstLineChars="270" w:firstLine="567"/>
      </w:pPr>
      <w:r w:rsidRPr="00945D0D">
        <w:t>特斯拉中国在官方微博宣布，特斯拉在中国建成的第9000根超级充电桩落地湖南益阳。此前，特斯拉中国7月新增48座超级充电站、198个超级充电桩，已于全国33个城市（县）上线。</w:t>
      </w:r>
    </w:p>
    <w:p w14:paraId="39ED5B07" w14:textId="552C9D5C" w:rsidR="00947BA4" w:rsidRDefault="00947BA4" w:rsidP="008D12E1">
      <w:pPr>
        <w:rPr>
          <w:rFonts w:cs="宋体"/>
          <w:b/>
          <w:bCs/>
          <w:i/>
          <w:iCs/>
        </w:rPr>
      </w:pPr>
    </w:p>
    <w:p w14:paraId="61C9FA70"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五菱有快充了</w:t>
      </w:r>
      <w:r w:rsidRPr="00C01EE0">
        <w:rPr>
          <w:rFonts w:ascii="黑体" w:eastAsia="黑体" w:hAnsi="黑体"/>
          <w:b/>
          <w:sz w:val="24"/>
        </w:rPr>
        <w:t>将提供一站式充电解决方案</w:t>
      </w:r>
    </w:p>
    <w:p w14:paraId="1C998995" w14:textId="77777777" w:rsidR="00947BA4" w:rsidRDefault="00947BA4" w:rsidP="00C01EE0">
      <w:pPr>
        <w:ind w:firstLineChars="202" w:firstLine="424"/>
      </w:pPr>
      <w:r>
        <w:t>9月8日，五菱官宣“轻松充”服务正式上线，将为用户提供充电产品、安装服务以及充电运营平台的一站式解决方案。在6.6kw快充条件下，续航200km车型快充需要1.8小时，续航300km车型快充需要2.5小时（在SOC为30%~80%）。</w:t>
      </w:r>
    </w:p>
    <w:p w14:paraId="493FEC60" w14:textId="77777777" w:rsidR="00947BA4" w:rsidRPr="00B10BF8" w:rsidRDefault="00947BA4" w:rsidP="00C01EE0">
      <w:pPr>
        <w:ind w:firstLineChars="202" w:firstLine="424"/>
      </w:pPr>
      <w:r>
        <w:rPr>
          <w:rFonts w:hint="eastAsia"/>
        </w:rPr>
        <w:t>自建房充电场景下，用户可安装</w:t>
      </w:r>
      <w:r>
        <w:t>2.2kW明装防水保护插座；城市小区停车位等开放场景下，用户可选择拥有防盗电功能的2.2kW充电插座总成；想提高充电效率的用户，五菱还提供3.5kW／7kW家用交流充电桩。</w:t>
      </w:r>
    </w:p>
    <w:p w14:paraId="345BF126" w14:textId="0B6E0C09" w:rsidR="00947BA4" w:rsidRDefault="00947BA4" w:rsidP="008D12E1">
      <w:pPr>
        <w:rPr>
          <w:rFonts w:cs="宋体"/>
          <w:b/>
          <w:bCs/>
          <w:i/>
          <w:iCs/>
        </w:rPr>
      </w:pPr>
    </w:p>
    <w:p w14:paraId="463F0337"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欣旺达发布首款量产超充电池</w:t>
      </w:r>
      <w:r w:rsidRPr="00C01EE0">
        <w:rPr>
          <w:rFonts w:ascii="黑体" w:eastAsia="黑体" w:hAnsi="黑体"/>
          <w:b/>
          <w:sz w:val="24"/>
        </w:rPr>
        <w:t>SFC480</w:t>
      </w:r>
    </w:p>
    <w:p w14:paraId="7A6B2899" w14:textId="77777777" w:rsidR="00947BA4" w:rsidRDefault="00947BA4" w:rsidP="00C01EE0">
      <w:pPr>
        <w:ind w:firstLineChars="202" w:firstLine="424"/>
      </w:pPr>
      <w:r w:rsidRPr="000A6AE1">
        <w:t>欣旺达官方发布超级快充动力电池产品SFC480。该产品可以实现零下20摄氏度低温下能量保持率高于85%，体积利用率大于72%，且可做到无热扩散，最大充电功率达480kW，一次充电可实现续航里程700公里，充电5分钟可支持200公里续航，充电10分钟可支持400公里续航，并且实现10年质保。</w:t>
      </w:r>
    </w:p>
    <w:p w14:paraId="7C016AB1" w14:textId="50A4CD9A" w:rsidR="00947BA4" w:rsidRDefault="00947BA4" w:rsidP="008D12E1">
      <w:pPr>
        <w:rPr>
          <w:rFonts w:cs="宋体"/>
          <w:b/>
          <w:bCs/>
          <w:i/>
          <w:iCs/>
        </w:rPr>
      </w:pPr>
    </w:p>
    <w:p w14:paraId="5D6704E8"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lastRenderedPageBreak/>
        <w:t>长安皮卡新品规划曝</w:t>
      </w:r>
    </w:p>
    <w:p w14:paraId="543414D1" w14:textId="77777777" w:rsidR="00947BA4" w:rsidRDefault="00947BA4" w:rsidP="00C01EE0">
      <w:pPr>
        <w:ind w:firstLineChars="202" w:firstLine="424"/>
      </w:pPr>
      <w:r>
        <w:rPr>
          <w:rFonts w:hint="eastAsia"/>
        </w:rPr>
        <w:t>长安汽车在皮卡车型战略规划上动作频频。</w:t>
      </w:r>
      <w:r>
        <w:t>8月29日长安光合森林计划发布，打造低碳智慧物流业务战略；8月30日，长安皮卡新车—长安览拓者正式亮相，新车更换长安Logo并搭载长安看家蓝鲸动力系统。长安的两场发布会均聚焦在皮卡领域，并且新车更换长安Logo，其背后意义非凡。</w:t>
      </w:r>
    </w:p>
    <w:p w14:paraId="6D0F7C47" w14:textId="0FDA4C28" w:rsidR="00947BA4" w:rsidRDefault="00947BA4" w:rsidP="008D12E1">
      <w:pPr>
        <w:rPr>
          <w:rFonts w:cs="宋体"/>
          <w:b/>
          <w:bCs/>
          <w:i/>
          <w:iCs/>
        </w:rPr>
      </w:pPr>
    </w:p>
    <w:p w14:paraId="061F8E48"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b/>
          <w:sz w:val="24"/>
        </w:rPr>
        <w:t>长城</w:t>
      </w:r>
      <w:r w:rsidRPr="00C01EE0">
        <w:rPr>
          <w:rFonts w:ascii="黑体" w:eastAsia="黑体" w:hAnsi="黑体" w:hint="eastAsia"/>
          <w:b/>
          <w:sz w:val="24"/>
        </w:rPr>
        <w:t>布局南亚市场</w:t>
      </w:r>
      <w:r w:rsidRPr="00C01EE0">
        <w:rPr>
          <w:rFonts w:ascii="黑体" w:eastAsia="黑体" w:hAnsi="黑体"/>
          <w:b/>
          <w:sz w:val="24"/>
        </w:rPr>
        <w:t>巴基斯坦KD工厂投产</w:t>
      </w:r>
    </w:p>
    <w:p w14:paraId="03A21596" w14:textId="77777777" w:rsidR="00947BA4" w:rsidRDefault="00947BA4" w:rsidP="00C01EE0">
      <w:pPr>
        <w:ind w:firstLineChars="202" w:firstLine="424"/>
      </w:pPr>
      <w:r>
        <w:rPr>
          <w:rFonts w:hint="eastAsia"/>
        </w:rPr>
        <w:t>长城汽车巴基斯坦</w:t>
      </w:r>
      <w:r>
        <w:t>KD工厂正式投产暨首台第三代哈弗H6下线仪式在位于巴基斯坦拉合尔的KD工厂举行，成为长城汽车继厄瓜多尔、马来西亚、突尼斯等地之后的又一重要海外KD工厂。巴基斯坦KD工厂的投产是长城汽车进入南亚市场一个重要的里程碑，也是长城汽车全球化战略稳步推进的重要举措。</w:t>
      </w:r>
    </w:p>
    <w:p w14:paraId="7C22BC28" w14:textId="75A89931" w:rsidR="00947BA4" w:rsidRDefault="00947BA4" w:rsidP="008D12E1">
      <w:pPr>
        <w:rPr>
          <w:rFonts w:cs="宋体"/>
          <w:b/>
          <w:bCs/>
          <w:i/>
          <w:iCs/>
        </w:rPr>
      </w:pPr>
    </w:p>
    <w:p w14:paraId="03984F71"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长城在常熟投资</w:t>
      </w:r>
      <w:r w:rsidRPr="00C01EE0">
        <w:rPr>
          <w:rFonts w:ascii="黑体" w:eastAsia="黑体" w:hAnsi="黑体"/>
          <w:b/>
          <w:sz w:val="24"/>
        </w:rPr>
        <w:t>70亿元建设3个零部件项目</w:t>
      </w:r>
    </w:p>
    <w:p w14:paraId="052C675D" w14:textId="77777777" w:rsidR="00947BA4" w:rsidRDefault="00947BA4" w:rsidP="00C01EE0">
      <w:pPr>
        <w:ind w:firstLineChars="202" w:firstLine="424"/>
      </w:pPr>
      <w:r w:rsidRPr="00945D0D">
        <w:t>长城与常熟市经开区达成战略合作，长城将投建3个项目，累计总投资达70亿元。包括智能座舱、氢燃料电池、智能网联等零部件项目。</w:t>
      </w:r>
    </w:p>
    <w:p w14:paraId="13860EF0" w14:textId="43690422" w:rsidR="00947BA4" w:rsidRDefault="00947BA4" w:rsidP="008D12E1">
      <w:pPr>
        <w:rPr>
          <w:rFonts w:cs="宋体"/>
          <w:b/>
          <w:bCs/>
          <w:i/>
          <w:iCs/>
        </w:rPr>
      </w:pPr>
    </w:p>
    <w:p w14:paraId="18F7D0DA" w14:textId="77777777" w:rsidR="00947BA4" w:rsidRPr="00C01EE0" w:rsidRDefault="00947BA4" w:rsidP="008D12E1">
      <w:pPr>
        <w:pStyle w:val="a7"/>
        <w:numPr>
          <w:ilvl w:val="3"/>
          <w:numId w:val="10"/>
        </w:numPr>
        <w:ind w:firstLineChars="0"/>
        <w:jc w:val="left"/>
        <w:outlineLvl w:val="1"/>
        <w:rPr>
          <w:rFonts w:ascii="黑体" w:eastAsia="黑体" w:hAnsi="黑体"/>
          <w:b/>
          <w:sz w:val="24"/>
        </w:rPr>
      </w:pPr>
      <w:r w:rsidRPr="00C01EE0">
        <w:rPr>
          <w:rFonts w:ascii="黑体" w:eastAsia="黑体" w:hAnsi="黑体" w:hint="eastAsia"/>
          <w:b/>
          <w:sz w:val="24"/>
        </w:rPr>
        <w:t>智驾科技</w:t>
      </w:r>
      <w:r w:rsidRPr="00C01EE0">
        <w:rPr>
          <w:rFonts w:ascii="黑体" w:eastAsia="黑体" w:hAnsi="黑体"/>
          <w:b/>
          <w:sz w:val="24"/>
        </w:rPr>
        <w:t>MAXIEYE获广汽传祺L2量产项目定点</w:t>
      </w:r>
    </w:p>
    <w:p w14:paraId="7613EF7E" w14:textId="77777777" w:rsidR="00947BA4" w:rsidRDefault="00947BA4" w:rsidP="00C01EE0">
      <w:pPr>
        <w:ind w:firstLineChars="202" w:firstLine="424"/>
      </w:pPr>
      <w:r w:rsidRPr="00945D0D">
        <w:t>智驾科技MAXIEYE宣布，公司已于近日获得广汽传祺L2级ADAS量产项目定点，定点车型将配置MAXIPILOT1.0全速智能巡航系统。</w:t>
      </w:r>
    </w:p>
    <w:p w14:paraId="75D7ACBB" w14:textId="462239BB" w:rsidR="00947BA4" w:rsidRDefault="00947BA4" w:rsidP="008D12E1">
      <w:pPr>
        <w:rPr>
          <w:rFonts w:cs="宋体"/>
          <w:b/>
          <w:bCs/>
          <w:i/>
          <w:iCs/>
        </w:rPr>
      </w:pPr>
    </w:p>
    <w:p w14:paraId="1AFD75DB" w14:textId="77777777" w:rsidR="008D12E1" w:rsidRPr="00E323E2" w:rsidRDefault="008D12E1" w:rsidP="00E323E2">
      <w:pPr>
        <w:pStyle w:val="1"/>
        <w:numPr>
          <w:ilvl w:val="0"/>
          <w:numId w:val="1"/>
        </w:numPr>
        <w:ind w:left="284" w:firstLineChars="0"/>
        <w:outlineLvl w:val="0"/>
        <w:rPr>
          <w:rFonts w:cs="宋体"/>
          <w:b/>
          <w:bCs/>
          <w:sz w:val="30"/>
          <w:szCs w:val="30"/>
        </w:rPr>
      </w:pPr>
      <w:r w:rsidRPr="00E323E2">
        <w:rPr>
          <w:rFonts w:cs="宋体" w:hint="eastAsia"/>
          <w:b/>
          <w:bCs/>
          <w:sz w:val="30"/>
          <w:szCs w:val="30"/>
        </w:rPr>
        <w:t>行业信息</w:t>
      </w:r>
    </w:p>
    <w:p w14:paraId="09359E41" w14:textId="77777777" w:rsidR="00947BA4" w:rsidRPr="004908B3" w:rsidRDefault="00947BA4" w:rsidP="00726B30">
      <w:pPr>
        <w:pStyle w:val="a7"/>
        <w:numPr>
          <w:ilvl w:val="0"/>
          <w:numId w:val="13"/>
        </w:numPr>
        <w:ind w:firstLineChars="0"/>
        <w:outlineLvl w:val="1"/>
        <w:rPr>
          <w:rFonts w:ascii="黑体" w:eastAsia="黑体" w:hAnsi="黑体"/>
          <w:sz w:val="24"/>
        </w:rPr>
      </w:pPr>
      <w:r w:rsidRPr="004908B3">
        <w:rPr>
          <w:rFonts w:ascii="黑体" w:eastAsia="黑体" w:hAnsi="黑体" w:hint="eastAsia"/>
          <w:b/>
          <w:sz w:val="24"/>
        </w:rPr>
        <w:t>北京自动驾驶示范区将由</w:t>
      </w:r>
      <w:r w:rsidRPr="004908B3">
        <w:rPr>
          <w:rFonts w:ascii="黑体" w:eastAsia="黑体" w:hAnsi="黑体"/>
          <w:b/>
          <w:sz w:val="24"/>
        </w:rPr>
        <w:t>60平方公里扩至500平方公里</w:t>
      </w:r>
    </w:p>
    <w:p w14:paraId="6904E686" w14:textId="77777777" w:rsidR="00947BA4" w:rsidRDefault="00947BA4" w:rsidP="004908B3">
      <w:pPr>
        <w:ind w:firstLineChars="202" w:firstLine="424"/>
      </w:pPr>
      <w:r w:rsidRPr="000A6AE1">
        <w:t>北京亦庄官方发布消息称，北京高级别自动驾驶示范区今年将推进3.0阶段建设，示范区建设区域由此前的经开区核心区60平方公里，扩展至全市500平方公里。</w:t>
      </w:r>
    </w:p>
    <w:p w14:paraId="7C0C8462" w14:textId="1822C4DA" w:rsidR="00947BA4" w:rsidRPr="00762FB8" w:rsidRDefault="00947BA4" w:rsidP="008D12E1">
      <w:pPr>
        <w:rPr>
          <w:rFonts w:cs="宋体"/>
          <w:b/>
          <w:bCs/>
          <w:i/>
          <w:iCs/>
        </w:rPr>
      </w:pPr>
    </w:p>
    <w:p w14:paraId="34704BFF" w14:textId="77777777" w:rsidR="00947BA4" w:rsidRPr="004908B3" w:rsidRDefault="00947BA4" w:rsidP="004908B3">
      <w:pPr>
        <w:pStyle w:val="a7"/>
        <w:numPr>
          <w:ilvl w:val="0"/>
          <w:numId w:val="13"/>
        </w:numPr>
        <w:ind w:firstLineChars="0"/>
        <w:outlineLvl w:val="1"/>
        <w:rPr>
          <w:rFonts w:ascii="黑体" w:eastAsia="黑体" w:hAnsi="黑体"/>
          <w:b/>
          <w:sz w:val="24"/>
        </w:rPr>
      </w:pPr>
      <w:r w:rsidRPr="004908B3">
        <w:rPr>
          <w:rFonts w:ascii="黑体" w:eastAsia="黑体" w:hAnsi="黑体" w:hint="eastAsia"/>
          <w:b/>
          <w:sz w:val="24"/>
        </w:rPr>
        <w:t>宁德时代副董事长李平：</w:t>
      </w:r>
      <w:r w:rsidRPr="004908B3">
        <w:rPr>
          <w:rFonts w:ascii="黑体" w:eastAsia="黑体" w:hAnsi="黑体"/>
          <w:b/>
          <w:sz w:val="24"/>
        </w:rPr>
        <w:t>2025年电动汽车渗透率会远超目前设想</w:t>
      </w:r>
    </w:p>
    <w:p w14:paraId="53205578" w14:textId="77777777" w:rsidR="00947BA4" w:rsidRDefault="00947BA4" w:rsidP="004908B3">
      <w:pPr>
        <w:ind w:firstLineChars="202" w:firstLine="424"/>
      </w:pPr>
      <w:r w:rsidRPr="00C44C2F">
        <w:t>9月8日，宁德时代副董事长李平在第八届欧洲论坛上表示，智能化、纯电动化的汽车取代以内燃机为基础的汽车，这一趋势已不可逆转，到2025年，电动汽车的渗透率会远远超过我们目前的设想。“三年前，我们对中国市场的预测，是到2025年渗透率达到20%。”他表示。李平提及，今年上半年，在中国新车销售中，电动汽车的渗透率超过21%，7月的渗透率则超过了26%。</w:t>
      </w:r>
    </w:p>
    <w:p w14:paraId="1A7BC2A6" w14:textId="71D9488C" w:rsidR="00947BA4" w:rsidRPr="000E376E" w:rsidRDefault="00947BA4" w:rsidP="00947BA4">
      <w:pPr>
        <w:rPr>
          <w:rFonts w:cs="宋体"/>
          <w:b/>
          <w:bCs/>
          <w:i/>
          <w:iCs/>
        </w:rPr>
      </w:pPr>
    </w:p>
    <w:p w14:paraId="18E71CEB" w14:textId="77777777" w:rsidR="00947BA4" w:rsidRPr="004908B3" w:rsidRDefault="00947BA4" w:rsidP="004908B3">
      <w:pPr>
        <w:pStyle w:val="a7"/>
        <w:numPr>
          <w:ilvl w:val="0"/>
          <w:numId w:val="13"/>
        </w:numPr>
        <w:ind w:firstLineChars="0"/>
        <w:outlineLvl w:val="1"/>
        <w:rPr>
          <w:rFonts w:ascii="黑体" w:eastAsia="黑体" w:hAnsi="黑体"/>
          <w:b/>
          <w:sz w:val="24"/>
        </w:rPr>
      </w:pPr>
      <w:r w:rsidRPr="004908B3">
        <w:rPr>
          <w:rFonts w:ascii="黑体" w:eastAsia="黑体" w:hAnsi="黑体" w:hint="eastAsia"/>
          <w:b/>
          <w:sz w:val="24"/>
        </w:rPr>
        <w:t>宁德时代匈牙利工厂启动：投资</w:t>
      </w:r>
      <w:r w:rsidRPr="004908B3">
        <w:rPr>
          <w:rFonts w:ascii="黑体" w:eastAsia="黑体" w:hAnsi="黑体"/>
          <w:b/>
          <w:sz w:val="24"/>
        </w:rPr>
        <w:t>73.4亿欧元</w:t>
      </w:r>
    </w:p>
    <w:p w14:paraId="754D2934" w14:textId="77777777" w:rsidR="00947BA4" w:rsidRDefault="00947BA4" w:rsidP="004908B3">
      <w:pPr>
        <w:ind w:firstLineChars="202" w:firstLine="424"/>
      </w:pPr>
      <w:r>
        <w:t>9月5日，宁德时代与匈牙利德布勒森市签署预购地协议，标志着宁德时代匈牙利工厂的正式启动。宁德时代匈牙利工厂位于德布勒森南部工业园区，占地221公顷，首栋厂房将于2022年内破土动工。该项目投资金额73.4亿欧元，规划产能为100GWh。</w:t>
      </w:r>
    </w:p>
    <w:p w14:paraId="2C3294D2" w14:textId="228650D6" w:rsidR="00947BA4" w:rsidRDefault="00947BA4" w:rsidP="00947BA4">
      <w:pPr>
        <w:rPr>
          <w:rFonts w:cs="宋体"/>
          <w:b/>
          <w:bCs/>
          <w:i/>
          <w:iCs/>
        </w:rPr>
      </w:pPr>
    </w:p>
    <w:p w14:paraId="2B84098B" w14:textId="77777777" w:rsidR="00947BA4" w:rsidRPr="004908B3" w:rsidRDefault="00947BA4" w:rsidP="004908B3">
      <w:pPr>
        <w:pStyle w:val="a7"/>
        <w:numPr>
          <w:ilvl w:val="0"/>
          <w:numId w:val="13"/>
        </w:numPr>
        <w:ind w:firstLineChars="0"/>
        <w:outlineLvl w:val="1"/>
        <w:rPr>
          <w:rFonts w:ascii="黑体" w:eastAsia="黑体" w:hAnsi="黑体"/>
          <w:b/>
          <w:sz w:val="24"/>
        </w:rPr>
      </w:pPr>
      <w:r w:rsidRPr="004908B3">
        <w:rPr>
          <w:rFonts w:ascii="黑体" w:eastAsia="黑体" w:hAnsi="黑体" w:hint="eastAsia"/>
          <w:b/>
          <w:sz w:val="24"/>
        </w:rPr>
        <w:t>宁德时代在四川投资成立新能源资源公司</w:t>
      </w:r>
    </w:p>
    <w:p w14:paraId="036ED764" w14:textId="77777777" w:rsidR="00947BA4" w:rsidRDefault="00947BA4" w:rsidP="004908B3">
      <w:pPr>
        <w:ind w:firstLineChars="202" w:firstLine="424"/>
      </w:pPr>
      <w:r>
        <w:t>9月5日，四川时代三江新能源资源有限公司成立，法定代表人为曲涛，注册资本5亿人民币，经营范围包括矿物洗选加工；金属矿石销售；新材料技术研发；以自有资金从事投资活动；新材料技术推广服务等。</w:t>
      </w:r>
    </w:p>
    <w:p w14:paraId="4E49CC27" w14:textId="23E0493F" w:rsidR="00947BA4" w:rsidRDefault="00947BA4" w:rsidP="00947BA4">
      <w:pPr>
        <w:rPr>
          <w:rFonts w:cs="宋体"/>
          <w:b/>
          <w:bCs/>
          <w:i/>
          <w:iCs/>
        </w:rPr>
      </w:pPr>
    </w:p>
    <w:p w14:paraId="7589944C" w14:textId="77777777" w:rsidR="00947BA4" w:rsidRPr="004908B3" w:rsidRDefault="00947BA4" w:rsidP="00726B30">
      <w:pPr>
        <w:pStyle w:val="a7"/>
        <w:numPr>
          <w:ilvl w:val="0"/>
          <w:numId w:val="13"/>
        </w:numPr>
        <w:ind w:firstLineChars="0"/>
        <w:outlineLvl w:val="1"/>
        <w:rPr>
          <w:rFonts w:ascii="黑体" w:eastAsia="黑体" w:hAnsi="黑体"/>
          <w:b/>
          <w:sz w:val="24"/>
        </w:rPr>
      </w:pPr>
      <w:r w:rsidRPr="004908B3">
        <w:rPr>
          <w:rFonts w:ascii="黑体" w:eastAsia="黑体" w:hAnsi="黑体" w:hint="eastAsia"/>
          <w:b/>
          <w:sz w:val="24"/>
        </w:rPr>
        <w:t>深圳开展汽车平行进口试点企业动态调整</w:t>
      </w:r>
    </w:p>
    <w:p w14:paraId="3A0B18E7" w14:textId="77777777" w:rsidR="00947BA4" w:rsidRDefault="00947BA4" w:rsidP="004908B3">
      <w:pPr>
        <w:ind w:firstLineChars="202" w:firstLine="424"/>
      </w:pPr>
      <w:r>
        <w:lastRenderedPageBreak/>
        <w:t>深圳市商务局发布关于开展汽车平行进口试点企业动态调整的通知。通知要求，申请开展平行进口汽车试点业务的企业注册地位于深圳前海蛇口自贸片区范围，注册资本不少于2000万元人民币，具备与经营规模相适应的“三包”和质保、售后维修、召回及零配件供应等网点与设施等。</w:t>
      </w:r>
    </w:p>
    <w:p w14:paraId="56C721F8" w14:textId="61D3A44F" w:rsidR="00947BA4" w:rsidRDefault="00947BA4" w:rsidP="008D12E1">
      <w:pPr>
        <w:rPr>
          <w:rFonts w:cs="宋体"/>
          <w:b/>
          <w:bCs/>
          <w:i/>
          <w:iCs/>
        </w:rPr>
      </w:pPr>
    </w:p>
    <w:p w14:paraId="306F0EF2" w14:textId="77777777" w:rsidR="00947BA4" w:rsidRPr="004908B3" w:rsidRDefault="00947BA4" w:rsidP="00726B30">
      <w:pPr>
        <w:pStyle w:val="a7"/>
        <w:numPr>
          <w:ilvl w:val="0"/>
          <w:numId w:val="13"/>
        </w:numPr>
        <w:ind w:firstLineChars="0"/>
        <w:outlineLvl w:val="1"/>
        <w:rPr>
          <w:rFonts w:ascii="黑体" w:eastAsia="黑体" w:hAnsi="黑体"/>
          <w:b/>
          <w:sz w:val="24"/>
        </w:rPr>
      </w:pPr>
      <w:r w:rsidRPr="004908B3">
        <w:rPr>
          <w:rFonts w:ascii="黑体" w:eastAsia="黑体" w:hAnsi="黑体" w:hint="eastAsia"/>
          <w:b/>
          <w:sz w:val="24"/>
        </w:rPr>
        <w:t>重庆两江新区将构建万亿级汽车产业</w:t>
      </w:r>
    </w:p>
    <w:p w14:paraId="2F9D2A50" w14:textId="32BDD283" w:rsidR="00947BA4" w:rsidRDefault="00947BA4" w:rsidP="004908B3">
      <w:pPr>
        <w:ind w:firstLineChars="270" w:firstLine="567"/>
      </w:pPr>
      <w:r w:rsidRPr="00C44C2F">
        <w:t>重庆两江新区锚定“构建万亿级汽车产业”这一目标，在整车高端化方面，实施“整车存量升级和增量聚集行动”，力争到2025年，培育2-3个国际知名的智能网联新能源自主汽车品牌。在供应链高级化方面，实施“产业链重构和供应链安全行动”，力争到2025年，培育10家以上细分领域龙头企业。</w:t>
      </w:r>
    </w:p>
    <w:p w14:paraId="3B6D1515" w14:textId="5C633568" w:rsidR="00947BA4" w:rsidRPr="000E376E" w:rsidRDefault="00947BA4" w:rsidP="008D12E1">
      <w:pPr>
        <w:rPr>
          <w:rFonts w:cs="宋体"/>
          <w:b/>
          <w:bCs/>
          <w:i/>
          <w:iCs/>
        </w:rPr>
      </w:pPr>
    </w:p>
    <w:p w14:paraId="43C6895E" w14:textId="77777777" w:rsidR="008D12E1" w:rsidRPr="00E323E2" w:rsidRDefault="008D12E1" w:rsidP="00E323E2">
      <w:pPr>
        <w:pStyle w:val="1"/>
        <w:numPr>
          <w:ilvl w:val="0"/>
          <w:numId w:val="1"/>
        </w:numPr>
        <w:ind w:left="284" w:firstLineChars="0"/>
        <w:outlineLvl w:val="0"/>
        <w:rPr>
          <w:rFonts w:cs="宋体"/>
          <w:b/>
          <w:bCs/>
          <w:sz w:val="30"/>
          <w:szCs w:val="30"/>
        </w:rPr>
      </w:pPr>
      <w:r w:rsidRPr="00E323E2">
        <w:rPr>
          <w:rFonts w:cs="宋体" w:hint="eastAsia"/>
          <w:b/>
          <w:bCs/>
          <w:sz w:val="30"/>
          <w:szCs w:val="30"/>
        </w:rPr>
        <w:t>跨国集团和国际市场</w:t>
      </w:r>
    </w:p>
    <w:p w14:paraId="293EAFF5" w14:textId="57196F06"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b/>
          <w:sz w:val="24"/>
        </w:rPr>
        <w:t>全球动力电池装机量7月39.7GWh同比增82.6%</w:t>
      </w:r>
    </w:p>
    <w:p w14:paraId="64F11574" w14:textId="77777777" w:rsidR="00947BA4" w:rsidRDefault="00947BA4" w:rsidP="004908B3">
      <w:pPr>
        <w:ind w:firstLineChars="202" w:firstLine="424"/>
      </w:pPr>
      <w:r w:rsidRPr="00945D0D">
        <w:t>2022年7月，全球电动车电池装机量达39.7GWh，同比增长82.6%，连续25个月保持稳定增长。其中，宁德时代以13.3GWh的装机量领跑榜单，而比亚迪以6.4GWh的装机量位居第二。</w:t>
      </w:r>
    </w:p>
    <w:p w14:paraId="0FD0FFF9" w14:textId="7BD8744F" w:rsidR="00947BA4" w:rsidRPr="00B06A3E" w:rsidRDefault="00947BA4" w:rsidP="008D12E1">
      <w:pPr>
        <w:rPr>
          <w:rFonts w:cs="宋体"/>
          <w:b/>
          <w:bCs/>
          <w:i/>
          <w:iCs/>
        </w:rPr>
      </w:pPr>
    </w:p>
    <w:p w14:paraId="5FF8BE75" w14:textId="77777777"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b/>
          <w:sz w:val="24"/>
        </w:rPr>
        <w:t>AFS:芯片短缺或将持续到2023年中期</w:t>
      </w:r>
    </w:p>
    <w:p w14:paraId="64AF87E3" w14:textId="77777777" w:rsidR="00947BA4" w:rsidRDefault="00947BA4" w:rsidP="004908B3">
      <w:pPr>
        <w:ind w:firstLineChars="202" w:firstLine="424"/>
      </w:pPr>
      <w:r>
        <w:rPr>
          <w:rFonts w:hint="eastAsia"/>
        </w:rPr>
        <w:t>根据汽车行业数据预测公司</w:t>
      </w:r>
      <w:r>
        <w:t>AutoForecastSolutions（以下简称为AFS）的最新数据，截至9月4日，由于芯片短缺，今年全球汽车市场累计减产量约为315.61万辆。AFS预测，到今年年底，全球汽车市场累计减产量将攀升至399.51万辆。</w:t>
      </w:r>
    </w:p>
    <w:p w14:paraId="3CFCF332" w14:textId="77777777" w:rsidR="00947BA4" w:rsidRDefault="00947BA4" w:rsidP="004908B3">
      <w:pPr>
        <w:ind w:firstLineChars="202" w:firstLine="424"/>
      </w:pPr>
      <w:r>
        <w:rPr>
          <w:rFonts w:hint="eastAsia"/>
        </w:rPr>
        <w:t>根据</w:t>
      </w:r>
      <w:r>
        <w:t>AFS的最新统计，上周，由于芯片短缺持续冲击汽车产量，全球汽车制造商大约减产3.29万辆汽车。其中，首当其冲的不再是北美和欧洲地区，而是南美地区，约损失16,600辆汽车；其次是亚洲其他地区，约减产9,300辆汽车；北美减产6,100辆车；欧洲减产1,000辆车。</w:t>
      </w:r>
    </w:p>
    <w:p w14:paraId="4F0A95F0" w14:textId="76D6D494" w:rsidR="00947BA4" w:rsidRDefault="00947BA4" w:rsidP="008D12E1"/>
    <w:p w14:paraId="6426EAAF" w14:textId="77777777"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b/>
          <w:sz w:val="24"/>
        </w:rPr>
        <w:t>Jeep将于2025年前发布4款电动汽车</w:t>
      </w:r>
    </w:p>
    <w:p w14:paraId="440614E4" w14:textId="77777777" w:rsidR="00947BA4" w:rsidRDefault="00947BA4" w:rsidP="004908B3">
      <w:pPr>
        <w:ind w:firstLineChars="202" w:firstLine="424"/>
      </w:pPr>
      <w:r>
        <w:t>Jeep计划到2030年时，使其欧洲汽车销量100%来自纯电动汽车。为了实现这个目标，其母公司Stellantis将于2025年前推出四款Jeep品牌的电动SUV车型，并在随后的5年内逐步淘汰所有内燃机车型。</w:t>
      </w:r>
    </w:p>
    <w:p w14:paraId="385C3616" w14:textId="66206F6B" w:rsidR="00947BA4" w:rsidRPr="00B17670" w:rsidRDefault="00947BA4" w:rsidP="008D12E1">
      <w:pPr>
        <w:rPr>
          <w:rFonts w:cs="宋体"/>
          <w:b/>
          <w:bCs/>
          <w:i/>
          <w:iCs/>
        </w:rPr>
      </w:pPr>
    </w:p>
    <w:p w14:paraId="4493B9DE" w14:textId="77777777"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hint="eastAsia"/>
          <w:b/>
          <w:sz w:val="24"/>
        </w:rPr>
        <w:t>澳大利亚即将大力发展电动汽车</w:t>
      </w:r>
    </w:p>
    <w:p w14:paraId="724E4540" w14:textId="77777777" w:rsidR="00947BA4" w:rsidRDefault="00947BA4" w:rsidP="004908B3">
      <w:pPr>
        <w:ind w:firstLineChars="202" w:firstLine="424"/>
      </w:pPr>
      <w:r w:rsidRPr="000B1802">
        <w:rPr>
          <w:rFonts w:hint="eastAsia"/>
        </w:rPr>
        <w:t>一直以来澳大利亚都是全球电动汽车发展水平较低的国家，如今该国终于要在这一领域发力了。澳大利亚政府将在本月探索引入能源效率目标的方法。新当选的工党政府正在征求汽车制造商的意见，以帮助其制定一项战略，在电动汽车领域追赶其他国家的脚步。</w:t>
      </w:r>
    </w:p>
    <w:p w14:paraId="3FC38CA7" w14:textId="43091C50" w:rsidR="00947BA4" w:rsidRDefault="00947BA4" w:rsidP="004908B3">
      <w:pPr>
        <w:ind w:firstLineChars="202" w:firstLine="424"/>
      </w:pPr>
    </w:p>
    <w:p w14:paraId="4BF7CBCB" w14:textId="77777777"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hint="eastAsia"/>
          <w:b/>
          <w:sz w:val="24"/>
        </w:rPr>
        <w:t>宝马</w:t>
      </w:r>
      <w:r w:rsidRPr="004908B3">
        <w:rPr>
          <w:rFonts w:ascii="黑体" w:eastAsia="黑体" w:hAnsi="黑体"/>
          <w:b/>
          <w:sz w:val="24"/>
        </w:rPr>
        <w:t>2025年采用46系圆柱电芯宁德时代、亿纬锂能各拿1/3订单</w:t>
      </w:r>
    </w:p>
    <w:p w14:paraId="7C51FE83" w14:textId="77777777" w:rsidR="00947BA4" w:rsidRDefault="00947BA4" w:rsidP="004908B3">
      <w:pPr>
        <w:ind w:firstLineChars="202" w:firstLine="424"/>
      </w:pPr>
      <w:r>
        <w:t>据宝马集团官方宣布，宝马集团宣布将从2025年起率先在“新世代”车型中使用圆柱电芯。</w:t>
      </w:r>
    </w:p>
    <w:p w14:paraId="709DEAA3" w14:textId="77777777" w:rsidR="00947BA4" w:rsidRDefault="00947BA4" w:rsidP="004908B3">
      <w:pPr>
        <w:ind w:firstLineChars="202" w:firstLine="424"/>
      </w:pPr>
      <w:r>
        <w:rPr>
          <w:rFonts w:hint="eastAsia"/>
        </w:rPr>
        <w:t>宝马研发董事韦博凡表示，宝马的第六代锂离子电芯让能量密度提升超过</w:t>
      </w:r>
      <w:r>
        <w:t>20%，续航里程提升达30%，充电速度提升达30%。同时，宝马称全新的圆柱电芯具有46mm的标准直径和两种不同高度。预计其中一款为4680，另一款尺寸暂不能确定。</w:t>
      </w:r>
    </w:p>
    <w:p w14:paraId="753F6393" w14:textId="52E01C3E" w:rsidR="00947BA4" w:rsidRPr="00B06A3E" w:rsidRDefault="00947BA4" w:rsidP="008D12E1">
      <w:pPr>
        <w:rPr>
          <w:rFonts w:cs="宋体"/>
          <w:b/>
          <w:bCs/>
          <w:i/>
          <w:iCs/>
        </w:rPr>
      </w:pPr>
    </w:p>
    <w:p w14:paraId="1BDC020E" w14:textId="77777777"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hint="eastAsia"/>
          <w:b/>
          <w:sz w:val="24"/>
        </w:rPr>
        <w:lastRenderedPageBreak/>
        <w:t>本田</w:t>
      </w:r>
      <w:r w:rsidRPr="004908B3">
        <w:rPr>
          <w:rFonts w:ascii="黑体" w:eastAsia="黑体" w:hAnsi="黑体"/>
          <w:b/>
          <w:sz w:val="24"/>
        </w:rPr>
        <w:t>9月日本工厂产量将减少多达40%</w:t>
      </w:r>
    </w:p>
    <w:p w14:paraId="62478C1B" w14:textId="77777777" w:rsidR="00947BA4" w:rsidRDefault="00947BA4" w:rsidP="004908B3">
      <w:pPr>
        <w:ind w:firstLineChars="202" w:firstLine="424"/>
      </w:pPr>
      <w:r>
        <w:rPr>
          <w:rFonts w:hint="eastAsia"/>
        </w:rPr>
        <w:t>本田在</w:t>
      </w:r>
      <w:r>
        <w:t>9月8日表示，由于持续的供应链和物流问题，在本月余下时间里，该公司两座日本工厂的汽车产量将减少多达40%。</w:t>
      </w:r>
    </w:p>
    <w:p w14:paraId="6DD6CA69" w14:textId="77777777" w:rsidR="00947BA4" w:rsidRDefault="00947BA4" w:rsidP="004908B3">
      <w:pPr>
        <w:ind w:firstLineChars="202" w:firstLine="424"/>
      </w:pPr>
      <w:r>
        <w:rPr>
          <w:rFonts w:hint="eastAsia"/>
        </w:rPr>
        <w:t>本次削减产量可以被视为一个警告，即本田可能无法在下半财年中提高产量，以弥补本财年上半年芯片持续短缺和供应链中断造成的损失。</w:t>
      </w:r>
    </w:p>
    <w:p w14:paraId="64201FD8" w14:textId="77777777" w:rsidR="00947BA4" w:rsidRDefault="00947BA4" w:rsidP="004908B3">
      <w:pPr>
        <w:ind w:firstLineChars="202" w:firstLine="424"/>
      </w:pPr>
      <w:r>
        <w:rPr>
          <w:rFonts w:hint="eastAsia"/>
        </w:rPr>
        <w:t>本田位于东京北部埼玉（</w:t>
      </w:r>
      <w:r>
        <w:t>Saitama）县的装配厂本月将削减约40%的产量，而其位于日本西部的铃鹿（Suzuka）工厂的两条生产线将在9月削减约20%的产量。</w:t>
      </w:r>
    </w:p>
    <w:p w14:paraId="3F728B7E" w14:textId="2E5B3DD6" w:rsidR="00947BA4" w:rsidRDefault="00947BA4" w:rsidP="004908B3">
      <w:pPr>
        <w:ind w:firstLineChars="202" w:firstLine="424"/>
      </w:pPr>
    </w:p>
    <w:p w14:paraId="285E3B70" w14:textId="77777777"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hint="eastAsia"/>
          <w:b/>
          <w:sz w:val="24"/>
        </w:rPr>
        <w:t>丰田日本发动机工厂将被改造为电池工厂</w:t>
      </w:r>
    </w:p>
    <w:p w14:paraId="421B0949" w14:textId="77777777" w:rsidR="00947BA4" w:rsidRDefault="00947BA4" w:rsidP="004908B3">
      <w:pPr>
        <w:ind w:firstLineChars="202" w:firstLine="424"/>
      </w:pPr>
      <w:r>
        <w:rPr>
          <w:rFonts w:hint="eastAsia"/>
        </w:rPr>
        <w:t>日本汽车制造商丰田正在加速从内燃机汽车向电动汽车过渡，该公司将把位于日本的两座动力系统工厂改造为电池生产基地。工厂改造是丰田在上周宣布的</w:t>
      </w:r>
      <w:r>
        <w:t>56亿美元投资计划的一部分。</w:t>
      </w:r>
    </w:p>
    <w:p w14:paraId="224007F1" w14:textId="77777777" w:rsidR="00947BA4" w:rsidRDefault="00947BA4" w:rsidP="004908B3">
      <w:pPr>
        <w:ind w:firstLineChars="202" w:firstLine="424"/>
      </w:pPr>
      <w:r>
        <w:rPr>
          <w:rFonts w:hint="eastAsia"/>
        </w:rPr>
        <w:t>位于丰田全球总部附近的下山（</w:t>
      </w:r>
      <w:r>
        <w:t>Shimoyama）发动机工厂和明知（Myochi）动力总成工厂将被改造，以生产电动汽车电池。两座工厂的电池生产工作将由丰田和松下的电池合资企业PrimePlanetEnergy&amp;Solutions公司负责。</w:t>
      </w:r>
    </w:p>
    <w:p w14:paraId="0D7D7AE6" w14:textId="081D7DDE" w:rsidR="00947BA4" w:rsidRPr="002A4C91" w:rsidRDefault="00947BA4" w:rsidP="008D12E1">
      <w:pPr>
        <w:rPr>
          <w:rFonts w:cs="宋体"/>
          <w:b/>
          <w:bCs/>
          <w:i/>
          <w:iCs/>
        </w:rPr>
      </w:pPr>
    </w:p>
    <w:p w14:paraId="21E094EF" w14:textId="77777777"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hint="eastAsia"/>
          <w:b/>
          <w:sz w:val="24"/>
        </w:rPr>
        <w:t>韩国</w:t>
      </w:r>
      <w:r w:rsidRPr="004908B3">
        <w:rPr>
          <w:rFonts w:ascii="黑体" w:eastAsia="黑体" w:hAnsi="黑体"/>
          <w:b/>
          <w:sz w:val="24"/>
        </w:rPr>
        <w:t>8月进口车销量增11.3%超8成自欧洲</w:t>
      </w:r>
    </w:p>
    <w:p w14:paraId="3FBE6453" w14:textId="77777777" w:rsidR="00947BA4" w:rsidRDefault="00947BA4" w:rsidP="004908B3">
      <w:pPr>
        <w:ind w:firstLineChars="202" w:firstLine="424"/>
      </w:pPr>
      <w:r>
        <w:rPr>
          <w:rFonts w:hint="eastAsia"/>
        </w:rPr>
        <w:t>韩国进口汽车协会（</w:t>
      </w:r>
      <w:r>
        <w:t>KAIDA）5日发布的一项统计数据（特斯拉除外）显示，8月韩国进口车新登记数量为2.385万辆，同比增加7.4%，环比增加11.3%。</w:t>
      </w:r>
    </w:p>
    <w:p w14:paraId="061B9348" w14:textId="36CDF7B9" w:rsidR="00947BA4" w:rsidRPr="002A4C91" w:rsidRDefault="00947BA4" w:rsidP="008D12E1">
      <w:pPr>
        <w:rPr>
          <w:rFonts w:cs="宋体"/>
          <w:b/>
          <w:bCs/>
          <w:i/>
          <w:iCs/>
        </w:rPr>
      </w:pPr>
    </w:p>
    <w:p w14:paraId="6AEDDD70" w14:textId="77777777"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hint="eastAsia"/>
          <w:b/>
          <w:sz w:val="24"/>
        </w:rPr>
        <w:t>梅赛德斯</w:t>
      </w:r>
      <w:r w:rsidRPr="004908B3">
        <w:rPr>
          <w:rFonts w:ascii="黑体" w:eastAsia="黑体" w:hAnsi="黑体"/>
          <w:b/>
          <w:sz w:val="24"/>
        </w:rPr>
        <w:t>-奔驰与Rivian将合资生产电动厢货车</w:t>
      </w:r>
    </w:p>
    <w:p w14:paraId="4254F8F0" w14:textId="77777777" w:rsidR="00947BA4" w:rsidRDefault="00947BA4" w:rsidP="004908B3">
      <w:pPr>
        <w:ind w:firstLineChars="202" w:firstLine="424"/>
      </w:pPr>
      <w:r w:rsidRPr="00945D0D">
        <w:t>梅赛德斯-奔驰与Rivian宣布签订谅解备忘录，启动战略合作伙伴关系，双方将在几年内成立一家新的合资公司，目的是在欧洲投资和运营一家工厂，为梅赛德斯-奔驰和Rivian生产大型电动厢货车（vans）。双方将利用梅赛德斯-奔驰在中欧/东欧的现有工厂，建设一个全新的电动车工厂。</w:t>
      </w:r>
    </w:p>
    <w:p w14:paraId="50DEF4B7" w14:textId="5CB2EFAA" w:rsidR="00947BA4" w:rsidRPr="00B06A3E" w:rsidRDefault="00947BA4" w:rsidP="008D12E1">
      <w:pPr>
        <w:rPr>
          <w:rFonts w:cs="宋体"/>
          <w:b/>
          <w:bCs/>
          <w:i/>
          <w:iCs/>
        </w:rPr>
      </w:pPr>
    </w:p>
    <w:p w14:paraId="145EEF0B" w14:textId="77777777"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hint="eastAsia"/>
          <w:b/>
          <w:sz w:val="24"/>
        </w:rPr>
        <w:t>宁德时代匈牙利工厂项目正式启动</w:t>
      </w:r>
    </w:p>
    <w:p w14:paraId="19053551" w14:textId="77777777" w:rsidR="00947BA4" w:rsidRDefault="00947BA4" w:rsidP="004908B3">
      <w:pPr>
        <w:ind w:firstLineChars="202" w:firstLine="424"/>
      </w:pPr>
      <w:r>
        <w:t>宁德时代在匈牙利东部城市德布勒森签署预购地协议，标志着宁德时代匈牙利工厂项目（即宁德时代欧洲二工厂）正式启动。</w:t>
      </w:r>
    </w:p>
    <w:p w14:paraId="77DB205E" w14:textId="77777777" w:rsidR="00947BA4" w:rsidRDefault="00947BA4" w:rsidP="004908B3">
      <w:pPr>
        <w:ind w:firstLineChars="202" w:firstLine="424"/>
      </w:pPr>
      <w:r>
        <w:rPr>
          <w:rFonts w:hint="eastAsia"/>
        </w:rPr>
        <w:t>匈牙利外交与对外经济部长西雅尔多·彼得（</w:t>
      </w:r>
      <w:r>
        <w:t>SZIJJÁRTÓPéter）表示，宁德时代这项投资是10年来欧洲五大“绿地投资”（新建投资）之一，也是匈牙利有史以来最大的绿地投资。西雅尔多说，宁德时代匈牙利工厂将在当地创造9000个新工作岗位。</w:t>
      </w:r>
    </w:p>
    <w:p w14:paraId="2C759BFA" w14:textId="77777777" w:rsidR="00947BA4" w:rsidRDefault="00947BA4" w:rsidP="004908B3">
      <w:pPr>
        <w:ind w:firstLineChars="202" w:firstLine="424"/>
      </w:pPr>
      <w:r>
        <w:rPr>
          <w:rFonts w:hint="eastAsia"/>
        </w:rPr>
        <w:t>宁德时代匈牙利工厂位于德布勒森南部工业园区，占地</w:t>
      </w:r>
      <w:r>
        <w:t>221公顷，首栋厂房将于年内动工。该项目投资金额73.4亿欧元，规划电池产能为100GWh。</w:t>
      </w:r>
    </w:p>
    <w:p w14:paraId="36ED99F7" w14:textId="77F2DE89" w:rsidR="00947BA4" w:rsidRPr="00B06A3E" w:rsidRDefault="00947BA4" w:rsidP="008D12E1">
      <w:pPr>
        <w:rPr>
          <w:rFonts w:cs="宋体"/>
          <w:b/>
          <w:bCs/>
          <w:i/>
          <w:iCs/>
        </w:rPr>
      </w:pPr>
    </w:p>
    <w:p w14:paraId="543871E5" w14:textId="77777777"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hint="eastAsia"/>
          <w:b/>
          <w:sz w:val="24"/>
        </w:rPr>
        <w:t>日产汽车将收购日本汽车电池制造商</w:t>
      </w:r>
    </w:p>
    <w:p w14:paraId="14763DE1" w14:textId="77777777" w:rsidR="00947BA4" w:rsidRDefault="00947BA4" w:rsidP="004908B3">
      <w:pPr>
        <w:ind w:firstLineChars="270" w:firstLine="567"/>
      </w:pPr>
      <w:r>
        <w:rPr>
          <w:rFonts w:hint="eastAsia"/>
        </w:rPr>
        <w:t>日产汽车将收购日本屈指可数的动力电池制造商</w:t>
      </w:r>
      <w:r>
        <w:t>VehicleEnergyJapan多数股份，成为其大股东。</w:t>
      </w:r>
    </w:p>
    <w:p w14:paraId="1730927E" w14:textId="77777777" w:rsidR="00947BA4" w:rsidRDefault="00947BA4" w:rsidP="004908B3">
      <w:pPr>
        <w:ind w:firstLineChars="270" w:firstLine="567"/>
      </w:pPr>
      <w:r>
        <w:rPr>
          <w:rFonts w:hint="eastAsia"/>
        </w:rPr>
        <w:t>据介绍，</w:t>
      </w:r>
      <w:r>
        <w:t>VehicleEnergyJapan是由Maxell和日本产业革新机构（INCJ）投资的汽车电池制造商。此次交易完成后，日产将持有INCJ47%的股权，并通过承销VehicleEnergy发行的新股获得多数股权，投资额达数十亿日元。</w:t>
      </w:r>
    </w:p>
    <w:p w14:paraId="3D70B6A1" w14:textId="47E61E14" w:rsidR="00947BA4" w:rsidRPr="00B06A3E" w:rsidRDefault="00947BA4" w:rsidP="008D12E1">
      <w:pPr>
        <w:rPr>
          <w:rFonts w:cs="宋体"/>
          <w:b/>
          <w:bCs/>
          <w:i/>
          <w:iCs/>
        </w:rPr>
      </w:pPr>
    </w:p>
    <w:p w14:paraId="281B0393" w14:textId="77777777" w:rsidR="00947BA4" w:rsidRPr="004908B3" w:rsidRDefault="00947BA4" w:rsidP="008D12E1">
      <w:pPr>
        <w:pStyle w:val="a7"/>
        <w:numPr>
          <w:ilvl w:val="0"/>
          <w:numId w:val="11"/>
        </w:numPr>
        <w:ind w:firstLineChars="0"/>
        <w:outlineLvl w:val="1"/>
        <w:rPr>
          <w:rFonts w:ascii="黑体" w:eastAsia="黑体" w:hAnsi="黑体"/>
          <w:b/>
          <w:sz w:val="24"/>
        </w:rPr>
      </w:pPr>
      <w:r w:rsidRPr="004908B3">
        <w:rPr>
          <w:rFonts w:ascii="黑体" w:eastAsia="黑体" w:hAnsi="黑体" w:hint="eastAsia"/>
          <w:b/>
          <w:sz w:val="24"/>
        </w:rPr>
        <w:t>现代和起亚</w:t>
      </w:r>
      <w:r w:rsidRPr="004908B3">
        <w:rPr>
          <w:rFonts w:ascii="黑体" w:eastAsia="黑体" w:hAnsi="黑体"/>
          <w:b/>
          <w:sz w:val="24"/>
        </w:rPr>
        <w:t>8月份美国销量创同期历史新高</w:t>
      </w:r>
    </w:p>
    <w:p w14:paraId="2F64E403" w14:textId="77777777" w:rsidR="00947BA4" w:rsidRDefault="00947BA4" w:rsidP="004908B3">
      <w:pPr>
        <w:ind w:firstLineChars="202" w:firstLine="424"/>
      </w:pPr>
      <w:r w:rsidRPr="00A50362">
        <w:t>现代汽车和起亚上月在美国分别创下了历史上8月份的最高销量。现代汽车集团2日</w:t>
      </w:r>
      <w:r w:rsidRPr="00A50362">
        <w:lastRenderedPageBreak/>
        <w:t>发布消息，现代汽车（包括捷尼塞思）和起亚上月在美国的总销量为13.5526万辆，比去年8月增加了17.7%。这是今年以来单月最高销量。现代汽车销售6.9437万辆，比前一年增加了13.5%。起亚销售6.6089万辆，增加了22.4%。</w:t>
      </w:r>
    </w:p>
    <w:p w14:paraId="4C8C171D" w14:textId="23AD9375" w:rsidR="00947BA4" w:rsidRDefault="00947BA4" w:rsidP="008D12E1"/>
    <w:p w14:paraId="355F8D13" w14:textId="77777777" w:rsidR="00947BA4" w:rsidRPr="00F95062" w:rsidRDefault="00947BA4" w:rsidP="008D12E1">
      <w:pPr>
        <w:pStyle w:val="a7"/>
        <w:numPr>
          <w:ilvl w:val="0"/>
          <w:numId w:val="11"/>
        </w:numPr>
        <w:ind w:firstLineChars="0"/>
        <w:outlineLvl w:val="1"/>
        <w:rPr>
          <w:b/>
        </w:rPr>
      </w:pPr>
      <w:r w:rsidRPr="004908B3">
        <w:rPr>
          <w:rFonts w:ascii="黑体" w:eastAsia="黑体" w:hAnsi="黑体" w:hint="eastAsia"/>
          <w:b/>
          <w:sz w:val="24"/>
        </w:rPr>
        <w:t>长城泰国工厂第一万辆混动汽车下线</w:t>
      </w:r>
    </w:p>
    <w:p w14:paraId="2DB3EE11" w14:textId="77777777" w:rsidR="00947BA4" w:rsidRDefault="00947BA4" w:rsidP="004908B3">
      <w:pPr>
        <w:ind w:firstLineChars="202" w:firstLine="424"/>
      </w:pPr>
      <w:r>
        <w:t>长城汽车泰国罗勇新能源工厂第一万辆混动汽车下线，该车是一辆哈弗JOLION（注：国内版为初恋）HEV。</w:t>
      </w:r>
    </w:p>
    <w:p w14:paraId="6AC0C5AF" w14:textId="77777777" w:rsidR="00947BA4" w:rsidRDefault="00947BA4" w:rsidP="004908B3">
      <w:pPr>
        <w:ind w:firstLineChars="202" w:firstLine="424"/>
      </w:pPr>
      <w:r>
        <w:rPr>
          <w:rFonts w:hint="eastAsia"/>
        </w:rPr>
        <w:t>目前，长城汽车已面向泰国市场引入两款混合动力车：哈弗</w:t>
      </w:r>
      <w:r>
        <w:t>H6HEV，哈弗JOLIONHEV，以及一款纯电动车欧拉好猫，并与泰国政府消费税部门签署合作备忘录，成为第一批响应泰国政府新能源补贴政策的汽车品牌之一。</w:t>
      </w:r>
    </w:p>
    <w:p w14:paraId="006CBDAB" w14:textId="263BCB07" w:rsidR="00947BA4" w:rsidRPr="00B06A3E" w:rsidRDefault="00947BA4" w:rsidP="008D12E1">
      <w:pPr>
        <w:rPr>
          <w:rFonts w:cs="宋体"/>
          <w:b/>
          <w:bCs/>
          <w:i/>
          <w:iCs/>
        </w:rPr>
      </w:pPr>
    </w:p>
    <w:sectPr w:rsidR="00947BA4" w:rsidRPr="00B06A3E" w:rsidSect="0008252F">
      <w:headerReference w:type="default" r:id="rId15"/>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82576" w14:textId="77777777" w:rsidR="005E1D33" w:rsidRDefault="005E1D33" w:rsidP="008D12E1">
      <w:r>
        <w:separator/>
      </w:r>
    </w:p>
  </w:endnote>
  <w:endnote w:type="continuationSeparator" w:id="0">
    <w:p w14:paraId="53D639D3" w14:textId="77777777" w:rsidR="005E1D33" w:rsidRDefault="005E1D33" w:rsidP="008D1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36D73" w14:textId="77777777" w:rsidR="005E1D33" w:rsidRDefault="005E1D33" w:rsidP="008D12E1">
      <w:r>
        <w:separator/>
      </w:r>
    </w:p>
  </w:footnote>
  <w:footnote w:type="continuationSeparator" w:id="0">
    <w:p w14:paraId="4B9B2A35" w14:textId="77777777" w:rsidR="005E1D33" w:rsidRDefault="005E1D33" w:rsidP="008D1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4482" w14:textId="23A8C0F3" w:rsidR="0008252F" w:rsidRDefault="0008252F" w:rsidP="0008252F">
    <w:pPr>
      <w:pStyle w:val="a3"/>
      <w:jc w:val="left"/>
    </w:pPr>
    <w:r>
      <w:rPr>
        <w:noProof/>
      </w:rPr>
      <w:drawing>
        <wp:inline distT="0" distB="0" distL="0" distR="0" wp14:anchorId="1BFEDE81" wp14:editId="1BAAC57F">
          <wp:extent cx="1080261" cy="36000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9A7B60"/>
    <w:multiLevelType w:val="hybridMultilevel"/>
    <w:tmpl w:val="B0FA1888"/>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8"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D40B44"/>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87425069">
    <w:abstractNumId w:val="1"/>
  </w:num>
  <w:num w:numId="2" w16cid:durableId="704717641">
    <w:abstractNumId w:val="7"/>
  </w:num>
  <w:num w:numId="3" w16cid:durableId="2092192912">
    <w:abstractNumId w:val="8"/>
  </w:num>
  <w:num w:numId="4" w16cid:durableId="921648768">
    <w:abstractNumId w:val="3"/>
  </w:num>
  <w:num w:numId="5" w16cid:durableId="1301611269">
    <w:abstractNumId w:val="2"/>
  </w:num>
  <w:num w:numId="6" w16cid:durableId="240334394">
    <w:abstractNumId w:val="5"/>
  </w:num>
  <w:num w:numId="7" w16cid:durableId="1508403446">
    <w:abstractNumId w:val="13"/>
  </w:num>
  <w:num w:numId="8" w16cid:durableId="1200171283">
    <w:abstractNumId w:val="12"/>
  </w:num>
  <w:num w:numId="9" w16cid:durableId="142504736">
    <w:abstractNumId w:val="9"/>
  </w:num>
  <w:num w:numId="10" w16cid:durableId="1282304750">
    <w:abstractNumId w:val="11"/>
  </w:num>
  <w:num w:numId="11" w16cid:durableId="498086220">
    <w:abstractNumId w:val="0"/>
  </w:num>
  <w:num w:numId="12" w16cid:durableId="1183518063">
    <w:abstractNumId w:val="4"/>
  </w:num>
  <w:num w:numId="13" w16cid:durableId="517475745">
    <w:abstractNumId w:val="10"/>
  </w:num>
  <w:num w:numId="14" w16cid:durableId="3671456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A00"/>
    <w:rsid w:val="000031C2"/>
    <w:rsid w:val="0008252F"/>
    <w:rsid w:val="00090224"/>
    <w:rsid w:val="00135E4B"/>
    <w:rsid w:val="00202058"/>
    <w:rsid w:val="002C5551"/>
    <w:rsid w:val="00316ECD"/>
    <w:rsid w:val="00317369"/>
    <w:rsid w:val="00330492"/>
    <w:rsid w:val="003A182F"/>
    <w:rsid w:val="004100DB"/>
    <w:rsid w:val="0041381F"/>
    <w:rsid w:val="00435551"/>
    <w:rsid w:val="004908B3"/>
    <w:rsid w:val="00527444"/>
    <w:rsid w:val="00562091"/>
    <w:rsid w:val="00573F90"/>
    <w:rsid w:val="00582F67"/>
    <w:rsid w:val="005E1D33"/>
    <w:rsid w:val="00680A11"/>
    <w:rsid w:val="006C5EDA"/>
    <w:rsid w:val="006D20EE"/>
    <w:rsid w:val="007004FD"/>
    <w:rsid w:val="00703225"/>
    <w:rsid w:val="00726B30"/>
    <w:rsid w:val="007F7E13"/>
    <w:rsid w:val="00830A00"/>
    <w:rsid w:val="00832C6A"/>
    <w:rsid w:val="00840AD2"/>
    <w:rsid w:val="008772AE"/>
    <w:rsid w:val="008D12E1"/>
    <w:rsid w:val="00947BA4"/>
    <w:rsid w:val="009C685E"/>
    <w:rsid w:val="009D60AA"/>
    <w:rsid w:val="009E0FFD"/>
    <w:rsid w:val="00A1574C"/>
    <w:rsid w:val="00A37B42"/>
    <w:rsid w:val="00A53A03"/>
    <w:rsid w:val="00AF6947"/>
    <w:rsid w:val="00B312A0"/>
    <w:rsid w:val="00BA0FB8"/>
    <w:rsid w:val="00BF0DB1"/>
    <w:rsid w:val="00C01EE0"/>
    <w:rsid w:val="00C261DC"/>
    <w:rsid w:val="00C720A0"/>
    <w:rsid w:val="00CE2D1E"/>
    <w:rsid w:val="00E323E2"/>
    <w:rsid w:val="00FD4B2F"/>
    <w:rsid w:val="00FD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7D485"/>
  <w15:chartTrackingRefBased/>
  <w15:docId w15:val="{80A36E62-9587-4D15-B1CE-4ED5B447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2E1"/>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12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D12E1"/>
    <w:rPr>
      <w:sz w:val="18"/>
      <w:szCs w:val="18"/>
    </w:rPr>
  </w:style>
  <w:style w:type="paragraph" w:styleId="a5">
    <w:name w:val="footer"/>
    <w:basedOn w:val="a"/>
    <w:link w:val="a6"/>
    <w:uiPriority w:val="99"/>
    <w:unhideWhenUsed/>
    <w:rsid w:val="008D12E1"/>
    <w:pPr>
      <w:tabs>
        <w:tab w:val="center" w:pos="4153"/>
        <w:tab w:val="right" w:pos="8306"/>
      </w:tabs>
      <w:snapToGrid w:val="0"/>
      <w:jc w:val="left"/>
    </w:pPr>
    <w:rPr>
      <w:sz w:val="18"/>
      <w:szCs w:val="18"/>
    </w:rPr>
  </w:style>
  <w:style w:type="character" w:customStyle="1" w:styleId="a6">
    <w:name w:val="页脚 字符"/>
    <w:basedOn w:val="a0"/>
    <w:link w:val="a5"/>
    <w:uiPriority w:val="99"/>
    <w:rsid w:val="008D12E1"/>
    <w:rPr>
      <w:sz w:val="18"/>
      <w:szCs w:val="18"/>
    </w:rPr>
  </w:style>
  <w:style w:type="paragraph" w:customStyle="1" w:styleId="1">
    <w:name w:val="列出段落1"/>
    <w:basedOn w:val="a"/>
    <w:uiPriority w:val="99"/>
    <w:qFormat/>
    <w:rsid w:val="008D12E1"/>
    <w:pPr>
      <w:ind w:firstLineChars="200" w:firstLine="420"/>
    </w:pPr>
  </w:style>
  <w:style w:type="paragraph" w:styleId="a7">
    <w:name w:val="List Paragraph"/>
    <w:basedOn w:val="a"/>
    <w:uiPriority w:val="34"/>
    <w:qFormat/>
    <w:rsid w:val="008D12E1"/>
    <w:pPr>
      <w:ind w:firstLineChars="200" w:firstLine="420"/>
    </w:pPr>
  </w:style>
  <w:style w:type="character" w:styleId="a8">
    <w:name w:val="Hyperlink"/>
    <w:basedOn w:val="a0"/>
    <w:uiPriority w:val="99"/>
    <w:unhideWhenUsed/>
    <w:rsid w:val="00E323E2"/>
    <w:rPr>
      <w:color w:val="0563C1" w:themeColor="hyperlink"/>
      <w:u w:val="single"/>
    </w:rPr>
  </w:style>
  <w:style w:type="character" w:styleId="a9">
    <w:name w:val="Unresolved Mention"/>
    <w:basedOn w:val="a0"/>
    <w:uiPriority w:val="99"/>
    <w:semiHidden/>
    <w:unhideWhenUsed/>
    <w:rsid w:val="00E323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13</Pages>
  <Words>1896</Words>
  <Characters>10812</Characters>
  <Application>Microsoft Office Word</Application>
  <DocSecurity>0</DocSecurity>
  <Lines>90</Lines>
  <Paragraphs>25</Paragraphs>
  <ScaleCrop>false</ScaleCrop>
  <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2022-09-14T05:00:00Z</dcterms:created>
  <dcterms:modified xsi:type="dcterms:W3CDTF">2022-09-14T06:08:00Z</dcterms:modified>
</cp:coreProperties>
</file>