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1AA96" w14:textId="68FBF5F3" w:rsidR="00994FF7" w:rsidRPr="000B6352" w:rsidRDefault="00994FF7" w:rsidP="00994FF7">
      <w:pPr>
        <w:jc w:val="center"/>
        <w:outlineLvl w:val="0"/>
        <w:rPr>
          <w:rFonts w:ascii="黑体" w:eastAsia="黑体" w:cs="Times New Roman"/>
          <w:sz w:val="36"/>
          <w:szCs w:val="36"/>
        </w:rPr>
      </w:pPr>
      <w:bookmarkStart w:id="0" w:name="_Toc308180609"/>
      <w:r w:rsidRPr="000B6352">
        <w:rPr>
          <w:rFonts w:ascii="黑体" w:eastAsia="黑体" w:cs="黑体" w:hint="eastAsia"/>
          <w:sz w:val="36"/>
          <w:szCs w:val="36"/>
        </w:rPr>
        <w:t>车市扫描</w:t>
      </w:r>
      <w:r w:rsidRPr="000B6352">
        <w:rPr>
          <w:rFonts w:ascii="黑体" w:eastAsia="黑体" w:cs="黑体"/>
          <w:sz w:val="36"/>
          <w:szCs w:val="36"/>
        </w:rPr>
        <w:t>-2022</w:t>
      </w:r>
      <w:r w:rsidRPr="000B6352">
        <w:rPr>
          <w:rFonts w:ascii="黑体" w:eastAsia="黑体" w:cs="黑体" w:hint="eastAsia"/>
          <w:sz w:val="36"/>
          <w:szCs w:val="36"/>
        </w:rPr>
        <w:t>年</w:t>
      </w:r>
      <w:r w:rsidRPr="000B6352">
        <w:rPr>
          <w:rFonts w:ascii="黑体" w:eastAsia="黑体" w:cs="黑体"/>
          <w:sz w:val="36"/>
          <w:szCs w:val="36"/>
        </w:rPr>
        <w:t>41</w:t>
      </w:r>
      <w:r w:rsidRPr="000B6352">
        <w:rPr>
          <w:rFonts w:ascii="黑体" w:eastAsia="黑体" w:cs="黑体" w:hint="eastAsia"/>
          <w:sz w:val="36"/>
          <w:szCs w:val="36"/>
        </w:rPr>
        <w:t>期（</w:t>
      </w:r>
      <w:r w:rsidRPr="000B6352">
        <w:rPr>
          <w:rFonts w:ascii="黑体" w:eastAsia="黑体" w:cs="黑体"/>
          <w:sz w:val="36"/>
          <w:szCs w:val="36"/>
        </w:rPr>
        <w:t>10</w:t>
      </w:r>
      <w:r w:rsidRPr="000B6352">
        <w:rPr>
          <w:rFonts w:ascii="黑体" w:eastAsia="黑体" w:cs="黑体" w:hint="eastAsia"/>
          <w:sz w:val="36"/>
          <w:szCs w:val="36"/>
        </w:rPr>
        <w:t>月</w:t>
      </w:r>
      <w:r w:rsidR="00811D95">
        <w:rPr>
          <w:rFonts w:ascii="黑体" w:eastAsia="黑体" w:cs="黑体"/>
          <w:sz w:val="36"/>
          <w:szCs w:val="36"/>
        </w:rPr>
        <w:t>01</w:t>
      </w:r>
      <w:r w:rsidRPr="000B6352">
        <w:rPr>
          <w:rFonts w:ascii="黑体" w:eastAsia="黑体" w:cs="黑体" w:hint="eastAsia"/>
          <w:sz w:val="36"/>
          <w:szCs w:val="36"/>
        </w:rPr>
        <w:t>日</w:t>
      </w:r>
      <w:r w:rsidRPr="000B6352">
        <w:rPr>
          <w:rFonts w:ascii="黑体" w:eastAsia="黑体" w:cs="黑体"/>
          <w:sz w:val="36"/>
          <w:szCs w:val="36"/>
        </w:rPr>
        <w:t>-10</w:t>
      </w:r>
      <w:r w:rsidRPr="000B6352">
        <w:rPr>
          <w:rFonts w:ascii="黑体" w:eastAsia="黑体" w:cs="黑体" w:hint="eastAsia"/>
          <w:sz w:val="36"/>
          <w:szCs w:val="36"/>
        </w:rPr>
        <w:t>月</w:t>
      </w:r>
      <w:r w:rsidRPr="000B6352">
        <w:rPr>
          <w:rFonts w:ascii="黑体" w:eastAsia="黑体" w:cs="黑体"/>
          <w:sz w:val="36"/>
          <w:szCs w:val="36"/>
        </w:rPr>
        <w:t>16</w:t>
      </w:r>
      <w:r w:rsidRPr="000B6352">
        <w:rPr>
          <w:rFonts w:ascii="黑体" w:eastAsia="黑体" w:cs="黑体" w:hint="eastAsia"/>
          <w:sz w:val="36"/>
          <w:szCs w:val="36"/>
        </w:rPr>
        <w:t>日）</w:t>
      </w:r>
      <w:bookmarkEnd w:id="0"/>
    </w:p>
    <w:p w14:paraId="4600110A" w14:textId="77777777" w:rsidR="000B6352" w:rsidRDefault="000B6352" w:rsidP="00994FF7">
      <w:pPr>
        <w:rPr>
          <w:rFonts w:ascii="黑体" w:eastAsia="黑体" w:cs="黑体"/>
        </w:rPr>
      </w:pPr>
    </w:p>
    <w:p w14:paraId="017A18A8" w14:textId="0097435E" w:rsidR="00994FF7" w:rsidRPr="00A43D0D" w:rsidRDefault="00994FF7" w:rsidP="00994FF7">
      <w:pPr>
        <w:rPr>
          <w:rFonts w:ascii="黑体" w:eastAsia="黑体" w:cs="黑体"/>
        </w:rPr>
      </w:pPr>
      <w:r w:rsidRPr="00A43D0D">
        <w:rPr>
          <w:rFonts w:ascii="黑体" w:eastAsia="黑体" w:cs="黑体" w:hint="eastAsia"/>
        </w:rPr>
        <w:t>主要信息源自乘联会每日新闻等</w:t>
      </w:r>
    </w:p>
    <w:p w14:paraId="4410A88B" w14:textId="77777777" w:rsidR="00994FF7" w:rsidRPr="00A43D0D" w:rsidRDefault="00994FF7" w:rsidP="00994FF7">
      <w:pPr>
        <w:rPr>
          <w:rFonts w:ascii="黑体" w:eastAsia="黑体" w:cs="黑体"/>
        </w:rPr>
      </w:pPr>
      <w:r w:rsidRPr="00A43D0D">
        <w:rPr>
          <w:rFonts w:ascii="黑体" w:eastAsia="黑体" w:cs="黑体" w:hint="eastAsia"/>
        </w:rPr>
        <w:t>中国汽车流通协会汽车市场研究分会</w:t>
      </w:r>
    </w:p>
    <w:p w14:paraId="4E1EA939" w14:textId="77777777" w:rsidR="00994FF7" w:rsidRPr="00A43D0D" w:rsidRDefault="00994FF7" w:rsidP="00994FF7">
      <w:pPr>
        <w:rPr>
          <w:rFonts w:ascii="黑体" w:eastAsia="黑体" w:cs="黑体"/>
        </w:rPr>
      </w:pPr>
      <w:r w:rsidRPr="00A43D0D">
        <w:rPr>
          <w:rFonts w:ascii="黑体" w:eastAsia="黑体" w:cs="黑体" w:hint="eastAsia"/>
        </w:rPr>
        <w:t>乘用车市场信息联席会（乘联会）</w:t>
      </w:r>
    </w:p>
    <w:p w14:paraId="094ED504" w14:textId="33980CA8" w:rsidR="00994FF7" w:rsidRDefault="00994FF7" w:rsidP="00994FF7">
      <w:pPr>
        <w:rPr>
          <w:rFonts w:ascii="黑体" w:eastAsia="黑体" w:cs="黑体"/>
        </w:rPr>
      </w:pPr>
      <w:r w:rsidRPr="00A43D0D">
        <w:rPr>
          <w:rFonts w:ascii="黑体" w:eastAsia="黑体" w:cs="黑体" w:hint="eastAsia"/>
        </w:rPr>
        <w:t>网站：</w:t>
      </w:r>
      <w:hyperlink r:id="rId7" w:history="1">
        <w:r w:rsidR="000B6352" w:rsidRPr="00413CF5">
          <w:rPr>
            <w:rStyle w:val="a8"/>
            <w:rFonts w:ascii="黑体" w:eastAsia="黑体" w:cs="黑体"/>
          </w:rPr>
          <w:t>http://www.cpcaauto.com</w:t>
        </w:r>
      </w:hyperlink>
    </w:p>
    <w:p w14:paraId="422E4CB5" w14:textId="77777777" w:rsidR="000B6352" w:rsidRPr="000B6352" w:rsidRDefault="000B6352" w:rsidP="00994FF7">
      <w:pPr>
        <w:rPr>
          <w:rFonts w:cs="Times New Roman"/>
        </w:rPr>
      </w:pPr>
    </w:p>
    <w:p w14:paraId="304E9DBF" w14:textId="0BB30DBC" w:rsidR="00994FF7" w:rsidRPr="00811D95" w:rsidRDefault="00994FF7" w:rsidP="00994FF7">
      <w:pPr>
        <w:pStyle w:val="1"/>
        <w:numPr>
          <w:ilvl w:val="0"/>
          <w:numId w:val="1"/>
        </w:numPr>
        <w:ind w:left="284" w:firstLineChars="0"/>
        <w:outlineLvl w:val="0"/>
        <w:rPr>
          <w:rFonts w:ascii="宋体" w:cs="Times New Roman"/>
          <w:b/>
          <w:bCs/>
          <w:sz w:val="32"/>
          <w:szCs w:val="32"/>
        </w:rPr>
      </w:pPr>
      <w:r w:rsidRPr="000B6352">
        <w:rPr>
          <w:rFonts w:cs="宋体" w:hint="eastAsia"/>
          <w:b/>
          <w:bCs/>
          <w:sz w:val="32"/>
          <w:szCs w:val="32"/>
        </w:rPr>
        <w:t>本周车市概述</w:t>
      </w:r>
    </w:p>
    <w:p w14:paraId="1D9B8622" w14:textId="58DCAB01" w:rsidR="00811D95" w:rsidRPr="00811D95" w:rsidRDefault="00811D95" w:rsidP="00811D95">
      <w:pPr>
        <w:ind w:firstLineChars="200" w:firstLine="420"/>
        <w:rPr>
          <w:rFonts w:ascii="Calibri" w:eastAsia="宋体" w:hAnsi="Calibri" w:cs="Times New Roman"/>
          <w:szCs w:val="21"/>
        </w:rPr>
      </w:pPr>
      <w:r w:rsidRPr="00811D95">
        <w:rPr>
          <w:rFonts w:ascii="Calibri" w:eastAsia="宋体" w:hAnsi="Calibri" w:cs="Times New Roman"/>
          <w:szCs w:val="21"/>
        </w:rPr>
        <w:t>10</w:t>
      </w:r>
      <w:r w:rsidRPr="00811D95">
        <w:rPr>
          <w:rFonts w:ascii="Calibri" w:eastAsia="宋体" w:hAnsi="Calibri" w:cs="Times New Roman"/>
          <w:szCs w:val="21"/>
        </w:rPr>
        <w:t>月</w:t>
      </w:r>
      <w:r w:rsidRPr="00811D95">
        <w:rPr>
          <w:rFonts w:ascii="Calibri" w:eastAsia="宋体" w:hAnsi="Calibri" w:cs="Times New Roman"/>
          <w:szCs w:val="21"/>
        </w:rPr>
        <w:t>8-16</w:t>
      </w:r>
      <w:r w:rsidRPr="00811D95">
        <w:rPr>
          <w:rFonts w:ascii="Calibri" w:eastAsia="宋体" w:hAnsi="Calibri" w:cs="Times New Roman"/>
          <w:szCs w:val="21"/>
        </w:rPr>
        <w:t>日，</w:t>
      </w:r>
      <w:r>
        <w:rPr>
          <w:rFonts w:ascii="Calibri" w:eastAsia="宋体" w:hAnsi="Calibri" w:cs="Times New Roman" w:hint="eastAsia"/>
          <w:szCs w:val="21"/>
        </w:rPr>
        <w:t>乘用车</w:t>
      </w:r>
      <w:r w:rsidRPr="00811D95">
        <w:rPr>
          <w:rFonts w:ascii="Calibri" w:eastAsia="宋体" w:hAnsi="Calibri" w:cs="Times New Roman"/>
          <w:szCs w:val="21"/>
        </w:rPr>
        <w:t>市场零售</w:t>
      </w:r>
      <w:r w:rsidRPr="00811D95">
        <w:rPr>
          <w:rFonts w:ascii="Calibri" w:eastAsia="宋体" w:hAnsi="Calibri" w:cs="Times New Roman"/>
          <w:szCs w:val="21"/>
        </w:rPr>
        <w:t>47.7</w:t>
      </w:r>
      <w:r w:rsidRPr="00811D95">
        <w:rPr>
          <w:rFonts w:ascii="Calibri" w:eastAsia="宋体" w:hAnsi="Calibri" w:cs="Times New Roman"/>
          <w:szCs w:val="21"/>
        </w:rPr>
        <w:t>万辆，同比增长</w:t>
      </w:r>
      <w:r w:rsidRPr="00811D95">
        <w:rPr>
          <w:rFonts w:ascii="Calibri" w:eastAsia="宋体" w:hAnsi="Calibri" w:cs="Times New Roman"/>
          <w:szCs w:val="21"/>
        </w:rPr>
        <w:t>13%</w:t>
      </w:r>
      <w:r w:rsidRPr="00811D95">
        <w:rPr>
          <w:rFonts w:ascii="Calibri" w:eastAsia="宋体" w:hAnsi="Calibri" w:cs="Times New Roman"/>
          <w:szCs w:val="21"/>
        </w:rPr>
        <w:t>，环比上周</w:t>
      </w:r>
      <w:r>
        <w:rPr>
          <w:rFonts w:ascii="Calibri" w:eastAsia="宋体" w:hAnsi="Calibri" w:cs="Times New Roman" w:hint="eastAsia"/>
          <w:szCs w:val="21"/>
        </w:rPr>
        <w:t>下降</w:t>
      </w:r>
      <w:r w:rsidRPr="00811D95">
        <w:rPr>
          <w:rFonts w:ascii="Calibri" w:eastAsia="宋体" w:hAnsi="Calibri" w:cs="Times New Roman"/>
          <w:szCs w:val="21"/>
        </w:rPr>
        <w:t>11%</w:t>
      </w:r>
      <w:r w:rsidRPr="00811D95">
        <w:rPr>
          <w:rFonts w:ascii="Calibri" w:eastAsia="宋体" w:hAnsi="Calibri" w:cs="Times New Roman"/>
          <w:szCs w:val="21"/>
        </w:rPr>
        <w:t>，较上月同期增长</w:t>
      </w:r>
      <w:r w:rsidRPr="00811D95">
        <w:rPr>
          <w:rFonts w:ascii="Calibri" w:eastAsia="宋体" w:hAnsi="Calibri" w:cs="Times New Roman"/>
          <w:szCs w:val="21"/>
        </w:rPr>
        <w:t>15%</w:t>
      </w:r>
      <w:r>
        <w:rPr>
          <w:rFonts w:ascii="Calibri" w:eastAsia="宋体" w:hAnsi="Calibri" w:cs="Times New Roman" w:hint="eastAsia"/>
          <w:szCs w:val="21"/>
        </w:rPr>
        <w:t>；</w:t>
      </w:r>
      <w:r w:rsidRPr="00811D95">
        <w:rPr>
          <w:rFonts w:ascii="Calibri" w:eastAsia="宋体" w:hAnsi="Calibri" w:cs="Times New Roman"/>
          <w:szCs w:val="21"/>
        </w:rPr>
        <w:t>乘用车</w:t>
      </w:r>
      <w:r>
        <w:rPr>
          <w:rFonts w:ascii="Calibri" w:eastAsia="宋体" w:hAnsi="Calibri" w:cs="Times New Roman" w:hint="eastAsia"/>
          <w:szCs w:val="21"/>
        </w:rPr>
        <w:t>市场</w:t>
      </w:r>
      <w:r w:rsidRPr="00811D95">
        <w:rPr>
          <w:rFonts w:ascii="Calibri" w:eastAsia="宋体" w:hAnsi="Calibri" w:cs="Times New Roman"/>
          <w:szCs w:val="21"/>
        </w:rPr>
        <w:t>批发</w:t>
      </w:r>
      <w:r w:rsidRPr="00811D95">
        <w:rPr>
          <w:rFonts w:ascii="Calibri" w:eastAsia="宋体" w:hAnsi="Calibri" w:cs="Times New Roman"/>
          <w:szCs w:val="21"/>
        </w:rPr>
        <w:t>47.2</w:t>
      </w:r>
      <w:r w:rsidRPr="00811D95">
        <w:rPr>
          <w:rFonts w:ascii="Calibri" w:eastAsia="宋体" w:hAnsi="Calibri" w:cs="Times New Roman"/>
          <w:szCs w:val="21"/>
        </w:rPr>
        <w:t>万辆，同比增长</w:t>
      </w:r>
      <w:r w:rsidRPr="00811D95">
        <w:rPr>
          <w:rFonts w:ascii="Calibri" w:eastAsia="宋体" w:hAnsi="Calibri" w:cs="Times New Roman"/>
          <w:szCs w:val="21"/>
        </w:rPr>
        <w:t>14%</w:t>
      </w:r>
      <w:r w:rsidRPr="00811D95">
        <w:rPr>
          <w:rFonts w:ascii="Calibri" w:eastAsia="宋体" w:hAnsi="Calibri" w:cs="Times New Roman"/>
          <w:szCs w:val="21"/>
        </w:rPr>
        <w:t>，环比上周</w:t>
      </w:r>
      <w:r>
        <w:rPr>
          <w:rFonts w:ascii="Calibri" w:eastAsia="宋体" w:hAnsi="Calibri" w:cs="Times New Roman" w:hint="eastAsia"/>
          <w:szCs w:val="21"/>
        </w:rPr>
        <w:t>下降</w:t>
      </w:r>
      <w:r w:rsidRPr="00811D95">
        <w:rPr>
          <w:rFonts w:ascii="Calibri" w:eastAsia="宋体" w:hAnsi="Calibri" w:cs="Times New Roman"/>
          <w:szCs w:val="21"/>
        </w:rPr>
        <w:t>27%</w:t>
      </w:r>
      <w:r w:rsidRPr="00811D95">
        <w:rPr>
          <w:rFonts w:ascii="Calibri" w:eastAsia="宋体" w:hAnsi="Calibri" w:cs="Times New Roman"/>
          <w:szCs w:val="21"/>
        </w:rPr>
        <w:t>，较上月同期</w:t>
      </w:r>
      <w:r>
        <w:rPr>
          <w:rFonts w:ascii="Calibri" w:eastAsia="宋体" w:hAnsi="Calibri" w:cs="Times New Roman" w:hint="eastAsia"/>
          <w:szCs w:val="21"/>
        </w:rPr>
        <w:t>下降</w:t>
      </w:r>
      <w:r w:rsidRPr="00811D95">
        <w:rPr>
          <w:rFonts w:ascii="Calibri" w:eastAsia="宋体" w:hAnsi="Calibri" w:cs="Times New Roman"/>
          <w:szCs w:val="21"/>
        </w:rPr>
        <w:t>1%</w:t>
      </w:r>
      <w:r>
        <w:rPr>
          <w:rFonts w:ascii="Calibri" w:eastAsia="宋体" w:hAnsi="Calibri" w:cs="Times New Roman" w:hint="eastAsia"/>
          <w:szCs w:val="21"/>
        </w:rPr>
        <w:t>。</w:t>
      </w:r>
    </w:p>
    <w:p w14:paraId="62C13E68" w14:textId="68137ED2" w:rsidR="00811D95" w:rsidRPr="00811D95" w:rsidRDefault="00811D95" w:rsidP="00811D95">
      <w:pPr>
        <w:ind w:firstLineChars="200" w:firstLine="420"/>
        <w:rPr>
          <w:rFonts w:ascii="Calibri" w:eastAsia="宋体" w:hAnsi="Calibri" w:cs="Times New Roman"/>
          <w:szCs w:val="21"/>
        </w:rPr>
      </w:pPr>
      <w:r w:rsidRPr="00811D95">
        <w:rPr>
          <w:rFonts w:ascii="Calibri" w:eastAsia="宋体" w:hAnsi="Calibri" w:cs="Times New Roman"/>
          <w:szCs w:val="21"/>
        </w:rPr>
        <w:t>10</w:t>
      </w:r>
      <w:r w:rsidRPr="00811D95">
        <w:rPr>
          <w:rFonts w:ascii="Calibri" w:eastAsia="宋体" w:hAnsi="Calibri" w:cs="Times New Roman"/>
          <w:szCs w:val="21"/>
        </w:rPr>
        <w:t>月</w:t>
      </w:r>
      <w:r w:rsidRPr="00811D95">
        <w:rPr>
          <w:rFonts w:ascii="Calibri" w:eastAsia="宋体" w:hAnsi="Calibri" w:cs="Times New Roman"/>
          <w:szCs w:val="21"/>
        </w:rPr>
        <w:t>1-16</w:t>
      </w:r>
      <w:r w:rsidRPr="00811D95">
        <w:rPr>
          <w:rFonts w:ascii="Calibri" w:eastAsia="宋体" w:hAnsi="Calibri" w:cs="Times New Roman"/>
          <w:szCs w:val="21"/>
        </w:rPr>
        <w:t>日</w:t>
      </w:r>
      <w:r>
        <w:rPr>
          <w:rFonts w:ascii="Calibri" w:eastAsia="宋体" w:hAnsi="Calibri" w:cs="Times New Roman" w:hint="eastAsia"/>
          <w:szCs w:val="21"/>
        </w:rPr>
        <w:t>，乘用车</w:t>
      </w:r>
      <w:r w:rsidRPr="00811D95">
        <w:rPr>
          <w:rFonts w:ascii="Calibri" w:eastAsia="宋体" w:hAnsi="Calibri" w:cs="Times New Roman"/>
          <w:szCs w:val="21"/>
        </w:rPr>
        <w:t>市场零售</w:t>
      </w:r>
      <w:r w:rsidRPr="00811D95">
        <w:rPr>
          <w:rFonts w:ascii="Calibri" w:eastAsia="宋体" w:hAnsi="Calibri" w:cs="Times New Roman"/>
          <w:szCs w:val="21"/>
        </w:rPr>
        <w:t>69.3</w:t>
      </w:r>
      <w:r w:rsidRPr="00811D95">
        <w:rPr>
          <w:rFonts w:ascii="Calibri" w:eastAsia="宋体" w:hAnsi="Calibri" w:cs="Times New Roman"/>
          <w:szCs w:val="21"/>
        </w:rPr>
        <w:t>万辆，同比去年</w:t>
      </w:r>
      <w:r>
        <w:rPr>
          <w:rFonts w:ascii="Calibri" w:eastAsia="宋体" w:hAnsi="Calibri" w:cs="Times New Roman" w:hint="eastAsia"/>
          <w:szCs w:val="21"/>
        </w:rPr>
        <w:t>下降</w:t>
      </w:r>
      <w:r w:rsidRPr="00811D95">
        <w:rPr>
          <w:rFonts w:ascii="Calibri" w:eastAsia="宋体" w:hAnsi="Calibri" w:cs="Times New Roman"/>
          <w:szCs w:val="21"/>
        </w:rPr>
        <w:t>3%</w:t>
      </w:r>
      <w:r w:rsidRPr="00811D95">
        <w:rPr>
          <w:rFonts w:ascii="Calibri" w:eastAsia="宋体" w:hAnsi="Calibri" w:cs="Times New Roman"/>
          <w:szCs w:val="21"/>
        </w:rPr>
        <w:t>，较上月同期增长</w:t>
      </w:r>
      <w:r w:rsidRPr="00811D95">
        <w:rPr>
          <w:rFonts w:ascii="Calibri" w:eastAsia="宋体" w:hAnsi="Calibri" w:cs="Times New Roman"/>
          <w:szCs w:val="21"/>
        </w:rPr>
        <w:t>1%</w:t>
      </w:r>
      <w:r>
        <w:rPr>
          <w:rFonts w:ascii="Calibri" w:eastAsia="宋体" w:hAnsi="Calibri" w:cs="Times New Roman" w:hint="eastAsia"/>
          <w:szCs w:val="21"/>
        </w:rPr>
        <w:t>；</w:t>
      </w:r>
      <w:r w:rsidRPr="00811D95">
        <w:rPr>
          <w:rFonts w:ascii="Calibri" w:eastAsia="宋体" w:hAnsi="Calibri" w:cs="Times New Roman"/>
          <w:szCs w:val="21"/>
        </w:rPr>
        <w:t>全国乘用车</w:t>
      </w:r>
      <w:r>
        <w:rPr>
          <w:rFonts w:ascii="Calibri" w:eastAsia="宋体" w:hAnsi="Calibri" w:cs="Times New Roman"/>
          <w:szCs w:val="21"/>
        </w:rPr>
        <w:t>厂商</w:t>
      </w:r>
      <w:r w:rsidRPr="00811D95">
        <w:rPr>
          <w:rFonts w:ascii="Calibri" w:eastAsia="宋体" w:hAnsi="Calibri" w:cs="Times New Roman"/>
          <w:szCs w:val="21"/>
        </w:rPr>
        <w:t>批发</w:t>
      </w:r>
      <w:r w:rsidRPr="00811D95">
        <w:rPr>
          <w:rFonts w:ascii="Calibri" w:eastAsia="宋体" w:hAnsi="Calibri" w:cs="Times New Roman"/>
          <w:szCs w:val="21"/>
        </w:rPr>
        <w:t>70</w:t>
      </w:r>
      <w:r>
        <w:rPr>
          <w:rFonts w:ascii="Calibri" w:eastAsia="宋体" w:hAnsi="Calibri" w:cs="Times New Roman"/>
          <w:szCs w:val="21"/>
        </w:rPr>
        <w:t>.0</w:t>
      </w:r>
      <w:r w:rsidRPr="00811D95">
        <w:rPr>
          <w:rFonts w:ascii="Calibri" w:eastAsia="宋体" w:hAnsi="Calibri" w:cs="Times New Roman"/>
          <w:szCs w:val="21"/>
        </w:rPr>
        <w:t>万辆，同比去年增长</w:t>
      </w:r>
      <w:r w:rsidRPr="00811D95">
        <w:rPr>
          <w:rFonts w:ascii="Calibri" w:eastAsia="宋体" w:hAnsi="Calibri" w:cs="Times New Roman"/>
          <w:szCs w:val="21"/>
        </w:rPr>
        <w:t>6%</w:t>
      </w:r>
      <w:r w:rsidRPr="00811D95">
        <w:rPr>
          <w:rFonts w:ascii="Calibri" w:eastAsia="宋体" w:hAnsi="Calibri" w:cs="Times New Roman"/>
          <w:szCs w:val="21"/>
        </w:rPr>
        <w:t>，较上月同期</w:t>
      </w:r>
      <w:r>
        <w:rPr>
          <w:rFonts w:ascii="Calibri" w:eastAsia="宋体" w:hAnsi="Calibri" w:cs="Times New Roman" w:hint="eastAsia"/>
          <w:szCs w:val="21"/>
        </w:rPr>
        <w:t>下降</w:t>
      </w:r>
      <w:r w:rsidRPr="00811D95">
        <w:rPr>
          <w:rFonts w:ascii="Calibri" w:eastAsia="宋体" w:hAnsi="Calibri" w:cs="Times New Roman"/>
          <w:szCs w:val="21"/>
        </w:rPr>
        <w:t>11%</w:t>
      </w:r>
      <w:r>
        <w:rPr>
          <w:rFonts w:ascii="Calibri" w:eastAsia="宋体" w:hAnsi="Calibri" w:cs="Times New Roman" w:hint="eastAsia"/>
          <w:szCs w:val="21"/>
        </w:rPr>
        <w:t>。</w:t>
      </w:r>
      <w:r w:rsidRPr="00811D95">
        <w:rPr>
          <w:rFonts w:ascii="Calibri" w:eastAsia="宋体" w:hAnsi="Calibri" w:cs="Times New Roman"/>
          <w:szCs w:val="21"/>
        </w:rPr>
        <w:t xml:space="preserve"> </w:t>
      </w:r>
    </w:p>
    <w:p w14:paraId="50C7F890" w14:textId="77777777" w:rsidR="00811D95" w:rsidRPr="00811D95" w:rsidRDefault="00811D95" w:rsidP="00811D95">
      <w:pPr>
        <w:ind w:firstLineChars="200" w:firstLine="420"/>
        <w:rPr>
          <w:rFonts w:ascii="Calibri" w:eastAsia="宋体" w:hAnsi="Calibri" w:cs="Times New Roman"/>
          <w:szCs w:val="21"/>
        </w:rPr>
      </w:pPr>
    </w:p>
    <w:p w14:paraId="3C114910" w14:textId="5813B030" w:rsidR="000D2432" w:rsidRPr="00D64903" w:rsidRDefault="000D2432" w:rsidP="00D64903">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w:t>
      </w:r>
      <w:r>
        <w:rPr>
          <w:rFonts w:ascii="黑体" w:eastAsia="黑体" w:hAnsi="黑体" w:cs="Times New Roman"/>
          <w:b/>
          <w:bCs/>
          <w:sz w:val="24"/>
        </w:rPr>
        <w:t>0</w:t>
      </w:r>
      <w:r w:rsidRPr="000D2432">
        <w:rPr>
          <w:rFonts w:ascii="黑体" w:eastAsia="黑体" w:hAnsi="黑体" w:cs="Times New Roman" w:hint="eastAsia"/>
          <w:b/>
          <w:bCs/>
          <w:sz w:val="24"/>
        </w:rPr>
        <w:t>月全国乘用车市场零售</w:t>
      </w:r>
      <w:r>
        <w:rPr>
          <w:rFonts w:ascii="黑体" w:eastAsia="黑体" w:hAnsi="黑体" w:cs="Times New Roman" w:hint="eastAsia"/>
          <w:b/>
          <w:bCs/>
          <w:sz w:val="24"/>
        </w:rPr>
        <w:t>很</w:t>
      </w:r>
      <w:r w:rsidR="000B6352">
        <w:rPr>
          <w:rFonts w:ascii="黑体" w:eastAsia="黑体" w:hAnsi="黑体" w:cs="Times New Roman" w:hint="eastAsia"/>
          <w:b/>
          <w:bCs/>
          <w:sz w:val="24"/>
        </w:rPr>
        <w:t>安</w:t>
      </w:r>
      <w:r>
        <w:rPr>
          <w:rFonts w:ascii="黑体" w:eastAsia="黑体" w:hAnsi="黑体" w:cs="Times New Roman" w:hint="eastAsia"/>
          <w:b/>
          <w:bCs/>
          <w:sz w:val="24"/>
        </w:rPr>
        <w:t>静</w:t>
      </w:r>
    </w:p>
    <w:p w14:paraId="235CEAD3" w14:textId="03352ED5" w:rsidR="00D64903" w:rsidRDefault="00D64903" w:rsidP="00D64903">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A5262CB" wp14:editId="17697838">
            <wp:extent cx="5040000" cy="3439894"/>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31B50EB6" w14:textId="6D426965" w:rsidR="000D2432" w:rsidRDefault="000D2432" w:rsidP="00D6490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sidRPr="002A7C74">
        <w:rPr>
          <w:rFonts w:ascii="Calibri" w:eastAsia="宋体" w:hAnsi="Calibri" w:cs="Times New Roman"/>
          <w:szCs w:val="21"/>
        </w:rPr>
        <w:t>月第</w:t>
      </w:r>
      <w:r w:rsidR="00D6490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3.1</w:t>
      </w:r>
      <w:r w:rsidR="00D6490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150C7B">
        <w:rPr>
          <w:rFonts w:ascii="Calibri" w:eastAsia="宋体" w:hAnsi="Calibri" w:cs="Times New Roman" w:hint="eastAsia"/>
          <w:szCs w:val="21"/>
        </w:rPr>
        <w:t>1</w:t>
      </w:r>
      <w:r w:rsidR="00150C7B">
        <w:rPr>
          <w:rFonts w:ascii="Calibri" w:eastAsia="宋体" w:hAnsi="Calibri" w:cs="Times New Roman"/>
          <w:szCs w:val="21"/>
        </w:rPr>
        <w:t>0</w:t>
      </w:r>
      <w:r w:rsidRPr="002A7C74">
        <w:rPr>
          <w:rFonts w:ascii="Calibri" w:eastAsia="宋体" w:hAnsi="Calibri" w:cs="Times New Roman"/>
          <w:szCs w:val="21"/>
        </w:rPr>
        <w:t>月第</w:t>
      </w:r>
      <w:r w:rsidR="00D64903">
        <w:rPr>
          <w:rFonts w:ascii="Calibri" w:eastAsia="宋体" w:hAnsi="Calibri" w:cs="Times New Roman" w:hint="eastAsia"/>
          <w:szCs w:val="21"/>
        </w:rPr>
        <w:t>一</w:t>
      </w:r>
      <w:r w:rsidRPr="002A7C74">
        <w:rPr>
          <w:rFonts w:ascii="Calibri" w:eastAsia="宋体" w:hAnsi="Calibri" w:cs="Times New Roman"/>
          <w:szCs w:val="21"/>
        </w:rPr>
        <w:t>周</w:t>
      </w:r>
      <w:r w:rsidR="00150C7B">
        <w:rPr>
          <w:rFonts w:ascii="Calibri" w:eastAsia="宋体" w:hAnsi="Calibri" w:cs="Times New Roman" w:hint="eastAsia"/>
          <w:szCs w:val="21"/>
        </w:rPr>
        <w:t>下降</w:t>
      </w:r>
      <w:r w:rsidR="00150C7B">
        <w:rPr>
          <w:rFonts w:ascii="Calibri" w:eastAsia="宋体" w:hAnsi="Calibri" w:cs="Times New Roman" w:hint="eastAsia"/>
          <w:szCs w:val="21"/>
        </w:rPr>
        <w:t>2</w:t>
      </w:r>
      <w:r w:rsidR="00150C7B">
        <w:rPr>
          <w:rFonts w:ascii="Calibri" w:eastAsia="宋体" w:hAnsi="Calibri" w:cs="Times New Roman"/>
          <w:szCs w:val="21"/>
        </w:rPr>
        <w:t>6</w:t>
      </w:r>
      <w:r w:rsidR="00150C7B">
        <w:rPr>
          <w:rFonts w:ascii="Calibri" w:eastAsia="宋体" w:hAnsi="Calibri" w:cs="Times New Roman" w:hint="eastAsia"/>
          <w:szCs w:val="21"/>
        </w:rPr>
        <w:t>%</w:t>
      </w:r>
      <w:r>
        <w:rPr>
          <w:rFonts w:ascii="Calibri" w:eastAsia="宋体" w:hAnsi="Calibri" w:cs="Times New Roman" w:hint="eastAsia"/>
          <w:szCs w:val="21"/>
        </w:rPr>
        <w:t>，相对今年</w:t>
      </w:r>
      <w:r w:rsidR="00150C7B">
        <w:rPr>
          <w:rFonts w:ascii="Calibri" w:eastAsia="宋体" w:hAnsi="Calibri" w:cs="Times New Roman"/>
          <w:szCs w:val="21"/>
        </w:rPr>
        <w:t>9</w:t>
      </w:r>
      <w:r>
        <w:rPr>
          <w:rFonts w:ascii="Calibri" w:eastAsia="宋体" w:hAnsi="Calibri" w:cs="Times New Roman" w:hint="eastAsia"/>
          <w:szCs w:val="21"/>
        </w:rPr>
        <w:t>月第</w:t>
      </w:r>
      <w:r w:rsidR="00D64903">
        <w:rPr>
          <w:rFonts w:ascii="Calibri" w:eastAsia="宋体" w:hAnsi="Calibri" w:cs="Times New Roman" w:hint="eastAsia"/>
          <w:szCs w:val="21"/>
        </w:rPr>
        <w:t>一</w:t>
      </w:r>
      <w:r>
        <w:rPr>
          <w:rFonts w:ascii="Calibri" w:eastAsia="宋体" w:hAnsi="Calibri" w:cs="Times New Roman" w:hint="eastAsia"/>
          <w:szCs w:val="21"/>
        </w:rPr>
        <w:t>周均值下降</w:t>
      </w:r>
      <w:r w:rsidR="00150C7B">
        <w:rPr>
          <w:rFonts w:ascii="Calibri" w:eastAsia="宋体" w:hAnsi="Calibri" w:cs="Times New Roman"/>
          <w:szCs w:val="21"/>
        </w:rPr>
        <w:t>20</w:t>
      </w:r>
      <w:r>
        <w:rPr>
          <w:rFonts w:ascii="Calibri" w:eastAsia="宋体" w:hAnsi="Calibri" w:cs="Times New Roman" w:hint="eastAsia"/>
          <w:szCs w:val="21"/>
        </w:rPr>
        <w:t>%</w:t>
      </w:r>
      <w:r>
        <w:rPr>
          <w:rFonts w:ascii="Calibri" w:eastAsia="宋体" w:hAnsi="Calibri" w:cs="Times New Roman" w:hint="eastAsia"/>
          <w:szCs w:val="21"/>
        </w:rPr>
        <w:t>。</w:t>
      </w:r>
    </w:p>
    <w:p w14:paraId="0A022913" w14:textId="4FED618F" w:rsidR="000D2432" w:rsidRDefault="000D2432" w:rsidP="00150C7B">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sidRPr="002A7C74">
        <w:rPr>
          <w:rFonts w:ascii="Calibri" w:eastAsia="宋体" w:hAnsi="Calibri" w:cs="Times New Roman"/>
          <w:szCs w:val="21"/>
        </w:rPr>
        <w:t>月第</w:t>
      </w:r>
      <w:r w:rsidR="00D6490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5.3</w:t>
      </w:r>
      <w:r w:rsidR="00D6490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D64903">
        <w:rPr>
          <w:rFonts w:ascii="Calibri" w:eastAsia="宋体" w:hAnsi="Calibri" w:cs="Times New Roman" w:hint="eastAsia"/>
          <w:szCs w:val="21"/>
        </w:rPr>
        <w:t>1</w:t>
      </w:r>
      <w:r w:rsidR="00D64903">
        <w:rPr>
          <w:rFonts w:ascii="Calibri" w:eastAsia="宋体" w:hAnsi="Calibri" w:cs="Times New Roman"/>
          <w:szCs w:val="21"/>
        </w:rPr>
        <w:t>0</w:t>
      </w:r>
      <w:r w:rsidRPr="002A7C74">
        <w:rPr>
          <w:rFonts w:ascii="Calibri" w:eastAsia="宋体" w:hAnsi="Calibri" w:cs="Times New Roman"/>
          <w:szCs w:val="21"/>
        </w:rPr>
        <w:t>月第</w:t>
      </w:r>
      <w:r w:rsidR="00D6490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sidR="00150C7B">
        <w:rPr>
          <w:rFonts w:ascii="Calibri" w:eastAsia="宋体" w:hAnsi="Calibri" w:cs="Times New Roman"/>
          <w:szCs w:val="21"/>
        </w:rPr>
        <w:t>13</w:t>
      </w:r>
      <w:r w:rsidRPr="002A7C74">
        <w:rPr>
          <w:rFonts w:ascii="Calibri" w:eastAsia="宋体" w:hAnsi="Calibri" w:cs="Times New Roman"/>
          <w:szCs w:val="21"/>
        </w:rPr>
        <w:t>%</w:t>
      </w:r>
      <w:r>
        <w:rPr>
          <w:rFonts w:ascii="Calibri" w:eastAsia="宋体" w:hAnsi="Calibri" w:cs="Times New Roman" w:hint="eastAsia"/>
          <w:szCs w:val="21"/>
        </w:rPr>
        <w:t>，相对今年</w:t>
      </w:r>
      <w:r w:rsidR="00150C7B">
        <w:rPr>
          <w:rFonts w:ascii="Calibri" w:eastAsia="宋体" w:hAnsi="Calibri" w:cs="Times New Roman"/>
          <w:szCs w:val="21"/>
        </w:rPr>
        <w:t>9</w:t>
      </w:r>
      <w:r>
        <w:rPr>
          <w:rFonts w:ascii="Calibri" w:eastAsia="宋体" w:hAnsi="Calibri" w:cs="Times New Roman" w:hint="eastAsia"/>
          <w:szCs w:val="21"/>
        </w:rPr>
        <w:t>月第</w:t>
      </w:r>
      <w:r w:rsidR="00D64903">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hint="eastAsia"/>
          <w:szCs w:val="21"/>
        </w:rPr>
        <w:t>1</w:t>
      </w:r>
      <w:r w:rsidR="00150C7B">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383264B6" w14:textId="75652A3C" w:rsidR="000B6352" w:rsidRPr="00D64903" w:rsidRDefault="00150C7B" w:rsidP="00D64903">
      <w:pPr>
        <w:ind w:firstLineChars="200" w:firstLine="420"/>
        <w:rPr>
          <w:rFonts w:ascii="Calibri" w:eastAsia="宋体" w:hAnsi="Calibri" w:cs="宋体"/>
          <w:szCs w:val="21"/>
        </w:rPr>
      </w:pPr>
      <w:r w:rsidRPr="00150C7B">
        <w:rPr>
          <w:rFonts w:ascii="Calibri" w:eastAsia="宋体" w:hAnsi="Calibri" w:cs="宋体"/>
          <w:szCs w:val="21"/>
        </w:rPr>
        <w:t>10</w:t>
      </w:r>
      <w:r w:rsidRPr="00150C7B">
        <w:rPr>
          <w:rFonts w:ascii="Calibri" w:eastAsia="宋体" w:hAnsi="Calibri" w:cs="宋体"/>
          <w:szCs w:val="21"/>
        </w:rPr>
        <w:t>月</w:t>
      </w:r>
      <w:r w:rsidRPr="00150C7B">
        <w:rPr>
          <w:rFonts w:ascii="Calibri" w:eastAsia="宋体" w:hAnsi="Calibri" w:cs="宋体"/>
          <w:szCs w:val="21"/>
        </w:rPr>
        <w:t>1-16</w:t>
      </w:r>
      <w:r w:rsidRPr="00150C7B">
        <w:rPr>
          <w:rFonts w:ascii="Calibri" w:eastAsia="宋体" w:hAnsi="Calibri" w:cs="宋体"/>
          <w:szCs w:val="21"/>
        </w:rPr>
        <w:t>日全国乘用车市场零售</w:t>
      </w:r>
      <w:r w:rsidRPr="00150C7B">
        <w:rPr>
          <w:rFonts w:ascii="Calibri" w:eastAsia="宋体" w:hAnsi="Calibri" w:cs="宋体"/>
          <w:szCs w:val="21"/>
        </w:rPr>
        <w:t>69.3</w:t>
      </w:r>
      <w:r w:rsidRPr="00150C7B">
        <w:rPr>
          <w:rFonts w:ascii="Calibri" w:eastAsia="宋体" w:hAnsi="Calibri" w:cs="宋体"/>
          <w:szCs w:val="21"/>
        </w:rPr>
        <w:t>万辆，同比去年</w:t>
      </w:r>
      <w:r w:rsidR="00D64903">
        <w:rPr>
          <w:rFonts w:ascii="Calibri" w:eastAsia="宋体" w:hAnsi="Calibri" w:cs="宋体" w:hint="eastAsia"/>
          <w:szCs w:val="21"/>
        </w:rPr>
        <w:t>下降</w:t>
      </w:r>
      <w:r w:rsidRPr="00150C7B">
        <w:rPr>
          <w:rFonts w:ascii="Calibri" w:eastAsia="宋体" w:hAnsi="Calibri" w:cs="宋体"/>
          <w:szCs w:val="21"/>
        </w:rPr>
        <w:t>3%</w:t>
      </w:r>
      <w:r w:rsidRPr="00150C7B">
        <w:rPr>
          <w:rFonts w:ascii="Calibri" w:eastAsia="宋体" w:hAnsi="Calibri" w:cs="宋体"/>
          <w:szCs w:val="21"/>
        </w:rPr>
        <w:t>，较上月同期增长</w:t>
      </w:r>
      <w:r w:rsidRPr="00150C7B">
        <w:rPr>
          <w:rFonts w:ascii="Calibri" w:eastAsia="宋体" w:hAnsi="Calibri" w:cs="宋体"/>
          <w:szCs w:val="21"/>
        </w:rPr>
        <w:t>1%</w:t>
      </w:r>
      <w:r w:rsidRPr="00150C7B">
        <w:rPr>
          <w:rFonts w:ascii="Calibri" w:eastAsia="宋体" w:hAnsi="Calibri" w:cs="宋体"/>
          <w:szCs w:val="21"/>
        </w:rPr>
        <w:t>。</w:t>
      </w:r>
    </w:p>
    <w:p w14:paraId="7B48FEC6" w14:textId="77777777" w:rsidR="00D64903" w:rsidRDefault="00150C7B" w:rsidP="00D64903">
      <w:pPr>
        <w:ind w:firstLineChars="200" w:firstLine="420"/>
        <w:rPr>
          <w:rFonts w:ascii="Calibri" w:eastAsia="宋体" w:hAnsi="Calibri" w:cs="Times New Roman"/>
          <w:szCs w:val="21"/>
        </w:rPr>
      </w:pPr>
      <w:r>
        <w:rPr>
          <w:rFonts w:ascii="Calibri" w:eastAsia="宋体" w:hAnsi="Calibri" w:cs="Times New Roman" w:hint="eastAsia"/>
          <w:szCs w:val="21"/>
        </w:rPr>
        <w:t>根据乘联会</w:t>
      </w:r>
      <w:r w:rsidR="00811D95">
        <w:rPr>
          <w:rFonts w:ascii="Calibri" w:eastAsia="宋体" w:hAnsi="Calibri" w:cs="Times New Roman" w:hint="eastAsia"/>
          <w:szCs w:val="21"/>
        </w:rPr>
        <w:t>厂商</w:t>
      </w:r>
      <w:r>
        <w:rPr>
          <w:rFonts w:ascii="Calibri" w:eastAsia="宋体" w:hAnsi="Calibri" w:cs="Times New Roman" w:hint="eastAsia"/>
          <w:szCs w:val="21"/>
        </w:rPr>
        <w:t>内部人员的预测汇总，</w:t>
      </w:r>
      <w:r w:rsidR="001243E0">
        <w:rPr>
          <w:rFonts w:ascii="Calibri" w:eastAsia="宋体" w:hAnsi="Calibri" w:cs="Times New Roman" w:hint="eastAsia"/>
          <w:szCs w:val="21"/>
        </w:rPr>
        <w:t>按照</w:t>
      </w:r>
      <w:r w:rsidR="001243E0">
        <w:rPr>
          <w:rFonts w:ascii="Calibri" w:eastAsia="宋体" w:hAnsi="Calibri" w:cs="Times New Roman" w:hint="eastAsia"/>
          <w:szCs w:val="21"/>
        </w:rPr>
        <w:t>P</w:t>
      </w:r>
      <w:r w:rsidR="001243E0">
        <w:rPr>
          <w:rFonts w:ascii="Calibri" w:eastAsia="宋体" w:hAnsi="Calibri" w:cs="Times New Roman"/>
          <w:szCs w:val="21"/>
        </w:rPr>
        <w:t>MI</w:t>
      </w:r>
      <w:r w:rsidR="001243E0">
        <w:rPr>
          <w:rFonts w:ascii="Calibri" w:eastAsia="宋体" w:hAnsi="Calibri" w:cs="Times New Roman" w:hint="eastAsia"/>
          <w:szCs w:val="21"/>
        </w:rPr>
        <w:t>指数测算方式，</w:t>
      </w:r>
      <w:r>
        <w:rPr>
          <w:rFonts w:ascii="Calibri" w:eastAsia="宋体" w:hAnsi="Calibri" w:cs="Times New Roman" w:hint="eastAsia"/>
          <w:szCs w:val="21"/>
        </w:rPr>
        <w:t>对</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月乐观的占比</w:t>
      </w:r>
      <w:r>
        <w:rPr>
          <w:rFonts w:ascii="Calibri" w:eastAsia="宋体" w:hAnsi="Calibri" w:cs="Times New Roman"/>
          <w:szCs w:val="21"/>
        </w:rPr>
        <w:t>30</w:t>
      </w:r>
      <w:r>
        <w:rPr>
          <w:rFonts w:ascii="Calibri" w:eastAsia="宋体" w:hAnsi="Calibri" w:cs="Times New Roman" w:hint="eastAsia"/>
          <w:szCs w:val="21"/>
        </w:rPr>
        <w:t>%</w:t>
      </w:r>
      <w:r>
        <w:rPr>
          <w:rFonts w:ascii="Calibri" w:eastAsia="宋体" w:hAnsi="Calibri" w:cs="Times New Roman" w:hint="eastAsia"/>
          <w:szCs w:val="21"/>
        </w:rPr>
        <w:t>，中性的占比</w:t>
      </w:r>
      <w:r>
        <w:rPr>
          <w:rFonts w:ascii="Calibri" w:eastAsia="宋体" w:hAnsi="Calibri" w:cs="Times New Roman" w:hint="eastAsia"/>
          <w:szCs w:val="21"/>
        </w:rPr>
        <w:t>9%</w:t>
      </w:r>
      <w:r>
        <w:rPr>
          <w:rFonts w:ascii="Calibri" w:eastAsia="宋体" w:hAnsi="Calibri" w:cs="Times New Roman" w:hint="eastAsia"/>
          <w:szCs w:val="21"/>
        </w:rPr>
        <w:t>，不乐观的占比</w:t>
      </w:r>
      <w:r>
        <w:rPr>
          <w:rFonts w:ascii="Calibri" w:eastAsia="宋体" w:hAnsi="Calibri" w:cs="Times New Roman"/>
          <w:szCs w:val="21"/>
        </w:rPr>
        <w:t>61</w:t>
      </w:r>
      <w:r>
        <w:rPr>
          <w:rFonts w:ascii="Calibri" w:eastAsia="宋体" w:hAnsi="Calibri" w:cs="Times New Roman" w:hint="eastAsia"/>
          <w:szCs w:val="21"/>
        </w:rPr>
        <w:t>%</w:t>
      </w:r>
      <w:r>
        <w:rPr>
          <w:rFonts w:ascii="Calibri" w:eastAsia="宋体" w:hAnsi="Calibri" w:cs="Times New Roman" w:hint="eastAsia"/>
          <w:szCs w:val="21"/>
        </w:rPr>
        <w:t>，综合乐观指数是</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w:t>
      </w:r>
    </w:p>
    <w:p w14:paraId="022EF4BA" w14:textId="12E521A9" w:rsidR="009143D9" w:rsidRDefault="001243E0" w:rsidP="00D64903">
      <w:pPr>
        <w:ind w:firstLineChars="200" w:firstLine="420"/>
        <w:rPr>
          <w:rFonts w:ascii="Calibri" w:eastAsia="宋体" w:hAnsi="Calibri" w:cs="Times New Roman"/>
          <w:szCs w:val="21"/>
        </w:rPr>
      </w:pPr>
      <w:r w:rsidRPr="001243E0">
        <w:rPr>
          <w:rFonts w:ascii="Calibri" w:eastAsia="宋体" w:hAnsi="Calibri" w:cs="Times New Roman" w:hint="eastAsia"/>
          <w:szCs w:val="21"/>
        </w:rPr>
        <w:t>疫情、俄乌冲突加剧国际形势动荡油价居高不下</w:t>
      </w:r>
      <w:r>
        <w:rPr>
          <w:rFonts w:ascii="Calibri" w:eastAsia="宋体" w:hAnsi="Calibri" w:cs="Times New Roman" w:hint="eastAsia"/>
          <w:szCs w:val="21"/>
        </w:rPr>
        <w:t>，带来车市压力。车企努力自救，</w:t>
      </w:r>
      <w:r w:rsidRPr="001243E0">
        <w:rPr>
          <w:rFonts w:ascii="Calibri" w:eastAsia="宋体" w:hAnsi="Calibri" w:cs="Times New Roman" w:hint="eastAsia"/>
          <w:szCs w:val="21"/>
        </w:rPr>
        <w:t>燃油车在</w:t>
      </w:r>
      <w:r w:rsidRPr="001243E0">
        <w:rPr>
          <w:rFonts w:ascii="Calibri" w:eastAsia="宋体" w:hAnsi="Calibri" w:cs="Times New Roman"/>
          <w:szCs w:val="21"/>
        </w:rPr>
        <w:t>7-9</w:t>
      </w:r>
      <w:r w:rsidRPr="001243E0">
        <w:rPr>
          <w:rFonts w:ascii="Calibri" w:eastAsia="宋体" w:hAnsi="Calibri" w:cs="Times New Roman"/>
          <w:szCs w:val="21"/>
        </w:rPr>
        <w:t>月密集改款、增配降价，有利于</w:t>
      </w:r>
      <w:r w:rsidRPr="001243E0">
        <w:rPr>
          <w:rFonts w:ascii="Calibri" w:eastAsia="宋体" w:hAnsi="Calibri" w:cs="Times New Roman"/>
          <w:szCs w:val="21"/>
        </w:rPr>
        <w:t>10</w:t>
      </w:r>
      <w:r w:rsidRPr="001243E0">
        <w:rPr>
          <w:rFonts w:ascii="Calibri" w:eastAsia="宋体" w:hAnsi="Calibri" w:cs="Times New Roman"/>
          <w:szCs w:val="21"/>
        </w:rPr>
        <w:t>月燃油车集客增量</w:t>
      </w:r>
      <w:r w:rsidR="000B6352">
        <w:rPr>
          <w:rFonts w:ascii="Calibri" w:eastAsia="宋体" w:hAnsi="Calibri" w:cs="Times New Roman" w:hint="eastAsia"/>
          <w:szCs w:val="21"/>
        </w:rPr>
        <w:t>。</w:t>
      </w:r>
    </w:p>
    <w:p w14:paraId="0E2DF8EA" w14:textId="77777777" w:rsidR="00D64903" w:rsidRDefault="001243E0" w:rsidP="00D64903">
      <w:pPr>
        <w:ind w:firstLineChars="200" w:firstLine="420"/>
        <w:rPr>
          <w:rFonts w:ascii="Calibri" w:eastAsia="宋体" w:hAnsi="Calibri" w:cs="Times New Roman"/>
          <w:szCs w:val="21"/>
        </w:rPr>
      </w:pPr>
      <w:r w:rsidRPr="001243E0">
        <w:rPr>
          <w:rFonts w:ascii="Calibri" w:eastAsia="宋体" w:hAnsi="Calibri" w:cs="Times New Roman" w:hint="eastAsia"/>
          <w:szCs w:val="21"/>
        </w:rPr>
        <w:lastRenderedPageBreak/>
        <w:t>国庆假期，多地倡导就地过节，经销商开展各类营销活动引流。叠加新车投放、自驾游热潮等因素均对销量有一定支撑。</w:t>
      </w:r>
      <w:r>
        <w:rPr>
          <w:rFonts w:ascii="Calibri" w:eastAsia="宋体" w:hAnsi="Calibri" w:cs="Times New Roman" w:hint="eastAsia"/>
          <w:szCs w:val="21"/>
        </w:rPr>
        <w:t>但</w:t>
      </w:r>
      <w:r w:rsidRPr="001243E0">
        <w:rPr>
          <w:rFonts w:ascii="Calibri" w:eastAsia="宋体" w:hAnsi="Calibri" w:cs="Times New Roman"/>
          <w:szCs w:val="21"/>
        </w:rPr>
        <w:t>10</w:t>
      </w:r>
      <w:r w:rsidRPr="001243E0">
        <w:rPr>
          <w:rFonts w:ascii="Calibri" w:eastAsia="宋体" w:hAnsi="Calibri" w:cs="Times New Roman"/>
          <w:szCs w:val="21"/>
        </w:rPr>
        <w:t>月初疫情</w:t>
      </w:r>
      <w:r w:rsidRPr="001243E0">
        <w:rPr>
          <w:rFonts w:ascii="Calibri" w:eastAsia="宋体" w:hAnsi="Calibri" w:cs="Times New Roman"/>
          <w:szCs w:val="21"/>
        </w:rPr>
        <w:t>“</w:t>
      </w:r>
      <w:r w:rsidRPr="001243E0">
        <w:rPr>
          <w:rFonts w:ascii="Calibri" w:eastAsia="宋体" w:hAnsi="Calibri" w:cs="Times New Roman"/>
          <w:szCs w:val="21"/>
        </w:rPr>
        <w:t>点多、面广</w:t>
      </w:r>
      <w:r w:rsidRPr="001243E0">
        <w:rPr>
          <w:rFonts w:ascii="Calibri" w:eastAsia="宋体" w:hAnsi="Calibri" w:cs="Times New Roman"/>
          <w:szCs w:val="21"/>
        </w:rPr>
        <w:t>”</w:t>
      </w:r>
      <w:r w:rsidRPr="001243E0">
        <w:rPr>
          <w:rFonts w:ascii="Calibri" w:eastAsia="宋体" w:hAnsi="Calibri" w:cs="Times New Roman"/>
          <w:szCs w:val="21"/>
        </w:rPr>
        <w:t>，黄金周消费出现较大降幅，随着各地防控加严，预计将继续抑制车市恢复。</w:t>
      </w:r>
    </w:p>
    <w:p w14:paraId="3B0AABC9" w14:textId="7DB1198C" w:rsidR="000D2432" w:rsidRDefault="001243E0" w:rsidP="00D64903">
      <w:pPr>
        <w:ind w:firstLineChars="200" w:firstLine="420"/>
        <w:rPr>
          <w:rFonts w:ascii="Calibri" w:eastAsia="宋体" w:hAnsi="Calibri" w:cs="Times New Roman"/>
          <w:szCs w:val="21"/>
        </w:rPr>
      </w:pPr>
      <w:r>
        <w:rPr>
          <w:rFonts w:ascii="Calibri" w:eastAsia="宋体" w:hAnsi="Calibri" w:cs="Times New Roman" w:hint="eastAsia"/>
          <w:szCs w:val="21"/>
        </w:rPr>
        <w:t>相信</w:t>
      </w:r>
      <w:r w:rsidRPr="001243E0">
        <w:rPr>
          <w:rFonts w:ascii="Calibri" w:eastAsia="宋体" w:hAnsi="Calibri" w:cs="Times New Roman" w:hint="eastAsia"/>
          <w:szCs w:val="21"/>
        </w:rPr>
        <w:t>年末购置税补贴和新能源补贴政策到期前会促进提前购买，地方促消费政策仍会延续并呈现出季节特征</w:t>
      </w:r>
      <w:r w:rsidR="000B6352">
        <w:rPr>
          <w:rFonts w:ascii="Calibri" w:eastAsia="宋体" w:hAnsi="Calibri" w:cs="Times New Roman" w:hint="eastAsia"/>
          <w:szCs w:val="21"/>
        </w:rPr>
        <w:t>。</w:t>
      </w:r>
    </w:p>
    <w:p w14:paraId="1CE25204" w14:textId="77777777" w:rsidR="000D2432" w:rsidRPr="002009FE" w:rsidRDefault="000D2432" w:rsidP="00CD2DD7">
      <w:pPr>
        <w:ind w:firstLineChars="135" w:firstLine="283"/>
        <w:rPr>
          <w:rFonts w:ascii="Calibri" w:eastAsia="宋体" w:hAnsi="Calibri" w:cs="Times New Roman"/>
          <w:szCs w:val="21"/>
        </w:rPr>
      </w:pPr>
    </w:p>
    <w:p w14:paraId="14702FE6" w14:textId="494D29B8" w:rsidR="00D64903" w:rsidRPr="00D64903" w:rsidRDefault="000D2432" w:rsidP="00994FF7">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w:t>
      </w:r>
      <w:r>
        <w:rPr>
          <w:rFonts w:ascii="黑体" w:eastAsia="黑体" w:hAnsi="黑体" w:cs="Times New Roman"/>
          <w:b/>
          <w:bCs/>
          <w:sz w:val="24"/>
        </w:rPr>
        <w:t>0</w:t>
      </w:r>
      <w:r>
        <w:rPr>
          <w:rFonts w:ascii="黑体" w:eastAsia="黑体" w:hAnsi="黑体" w:cs="Times New Roman" w:hint="eastAsia"/>
          <w:b/>
          <w:bCs/>
          <w:sz w:val="24"/>
        </w:rPr>
        <w:t>月全国乘用车市场批发很</w:t>
      </w:r>
      <w:r w:rsidR="000B6352">
        <w:rPr>
          <w:rFonts w:ascii="黑体" w:eastAsia="黑体" w:hAnsi="黑体" w:cs="Times New Roman" w:hint="eastAsia"/>
          <w:b/>
          <w:bCs/>
          <w:sz w:val="24"/>
        </w:rPr>
        <w:t>安</w:t>
      </w:r>
      <w:r>
        <w:rPr>
          <w:rFonts w:ascii="黑体" w:eastAsia="黑体" w:hAnsi="黑体" w:cs="Times New Roman" w:hint="eastAsia"/>
          <w:b/>
          <w:bCs/>
          <w:sz w:val="24"/>
        </w:rPr>
        <w:t>静</w:t>
      </w:r>
    </w:p>
    <w:p w14:paraId="187540A9" w14:textId="30465B6D" w:rsidR="000D2432" w:rsidRPr="00D64903" w:rsidRDefault="00D64903" w:rsidP="00D64903">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78110883" wp14:editId="6D7DE8AF">
            <wp:extent cx="5040000" cy="3431399"/>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1399"/>
                    </a:xfrm>
                    <a:prstGeom prst="rect">
                      <a:avLst/>
                    </a:prstGeom>
                  </pic:spPr>
                </pic:pic>
              </a:graphicData>
            </a:graphic>
          </wp:inline>
        </w:drawing>
      </w:r>
    </w:p>
    <w:p w14:paraId="653E4957" w14:textId="7765A73C" w:rsidR="000D2432" w:rsidRDefault="000D2432" w:rsidP="0043287C">
      <w:pPr>
        <w:ind w:firstLineChars="200" w:firstLine="420"/>
        <w:rPr>
          <w:rFonts w:ascii="Calibri" w:eastAsia="宋体" w:hAnsi="Calibri" w:cs="Times New Roman"/>
          <w:szCs w:val="21"/>
        </w:rPr>
      </w:pPr>
      <w:r>
        <w:rPr>
          <w:rFonts w:ascii="Calibri" w:eastAsia="宋体" w:hAnsi="Calibri" w:cs="Times New Roman" w:hint="eastAsia"/>
          <w:szCs w:val="21"/>
        </w:rPr>
        <w:t>今年</w:t>
      </w:r>
      <w:r w:rsidR="00150C7B">
        <w:rPr>
          <w:rFonts w:ascii="Calibri" w:eastAsia="宋体" w:hAnsi="Calibri" w:cs="Times New Roman"/>
          <w:szCs w:val="21"/>
        </w:rPr>
        <w:t>10</w:t>
      </w:r>
      <w:r w:rsidRPr="002A7C74">
        <w:rPr>
          <w:rFonts w:ascii="Calibri" w:eastAsia="宋体" w:hAnsi="Calibri" w:cs="Times New Roman"/>
          <w:szCs w:val="21"/>
        </w:rPr>
        <w:t>月第</w:t>
      </w:r>
      <w:r w:rsidR="00D6490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150C7B">
        <w:rPr>
          <w:rFonts w:ascii="Calibri" w:eastAsia="宋体" w:hAnsi="Calibri" w:cs="Times New Roman"/>
          <w:szCs w:val="21"/>
        </w:rPr>
        <w:t>3</w:t>
      </w:r>
      <w:r w:rsidR="00D6490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150C7B">
        <w:rPr>
          <w:rFonts w:ascii="Calibri" w:eastAsia="宋体" w:hAnsi="Calibri" w:cs="Times New Roman" w:hint="eastAsia"/>
          <w:szCs w:val="21"/>
        </w:rPr>
        <w:t>1</w:t>
      </w:r>
      <w:r w:rsidR="00150C7B">
        <w:rPr>
          <w:rFonts w:ascii="Calibri" w:eastAsia="宋体" w:hAnsi="Calibri" w:cs="Times New Roman"/>
          <w:szCs w:val="21"/>
        </w:rPr>
        <w:t>0</w:t>
      </w:r>
      <w:r w:rsidRPr="002A7C74">
        <w:rPr>
          <w:rFonts w:ascii="Calibri" w:eastAsia="宋体" w:hAnsi="Calibri" w:cs="Times New Roman"/>
          <w:szCs w:val="21"/>
        </w:rPr>
        <w:t>月第</w:t>
      </w:r>
      <w:r w:rsidR="00D64903">
        <w:rPr>
          <w:rFonts w:ascii="Calibri" w:eastAsia="宋体" w:hAnsi="Calibri" w:cs="Times New Roman" w:hint="eastAsia"/>
          <w:szCs w:val="21"/>
        </w:rPr>
        <w:t>一</w:t>
      </w:r>
      <w:r w:rsidRPr="002A7C74">
        <w:rPr>
          <w:rFonts w:ascii="Calibri" w:eastAsia="宋体" w:hAnsi="Calibri" w:cs="Times New Roman"/>
          <w:szCs w:val="21"/>
        </w:rPr>
        <w:t>周</w:t>
      </w:r>
      <w:r w:rsidR="00150C7B">
        <w:rPr>
          <w:rFonts w:ascii="Calibri" w:eastAsia="宋体" w:hAnsi="Calibri" w:cs="Times New Roman" w:hint="eastAsia"/>
          <w:szCs w:val="21"/>
        </w:rPr>
        <w:t>下降</w:t>
      </w:r>
      <w:r w:rsidR="00150C7B">
        <w:rPr>
          <w:rFonts w:ascii="Calibri" w:eastAsia="宋体" w:hAnsi="Calibri" w:cs="Times New Roman"/>
          <w:szCs w:val="21"/>
        </w:rPr>
        <w:t>6</w:t>
      </w:r>
      <w:r w:rsidR="00150C7B">
        <w:rPr>
          <w:rFonts w:ascii="Calibri" w:eastAsia="宋体" w:hAnsi="Calibri" w:cs="Times New Roman" w:hint="eastAsia"/>
          <w:szCs w:val="21"/>
        </w:rPr>
        <w:t>%</w:t>
      </w:r>
      <w:r>
        <w:rPr>
          <w:rFonts w:ascii="Calibri" w:eastAsia="宋体" w:hAnsi="Calibri" w:cs="Times New Roman" w:hint="eastAsia"/>
          <w:szCs w:val="21"/>
        </w:rPr>
        <w:t>，相对今年</w:t>
      </w:r>
      <w:r w:rsidR="00150C7B">
        <w:rPr>
          <w:rFonts w:ascii="Calibri" w:eastAsia="宋体" w:hAnsi="Calibri" w:cs="Times New Roman"/>
          <w:szCs w:val="21"/>
        </w:rPr>
        <w:t>9</w:t>
      </w:r>
      <w:r>
        <w:rPr>
          <w:rFonts w:ascii="Calibri" w:eastAsia="宋体" w:hAnsi="Calibri" w:cs="Times New Roman" w:hint="eastAsia"/>
          <w:szCs w:val="21"/>
        </w:rPr>
        <w:t>月第</w:t>
      </w:r>
      <w:r w:rsidR="00D64903">
        <w:rPr>
          <w:rFonts w:ascii="Calibri" w:eastAsia="宋体" w:hAnsi="Calibri" w:cs="Times New Roman" w:hint="eastAsia"/>
          <w:szCs w:val="21"/>
        </w:rPr>
        <w:t>一</w:t>
      </w:r>
      <w:r>
        <w:rPr>
          <w:rFonts w:ascii="Calibri" w:eastAsia="宋体" w:hAnsi="Calibri" w:cs="Times New Roman" w:hint="eastAsia"/>
          <w:szCs w:val="21"/>
        </w:rPr>
        <w:t>周均值下降</w:t>
      </w:r>
      <w:r w:rsidR="000B6352">
        <w:rPr>
          <w:rFonts w:ascii="Calibri" w:eastAsia="宋体" w:hAnsi="Calibri" w:cs="Times New Roman" w:hint="eastAsia"/>
          <w:szCs w:val="21"/>
        </w:rPr>
        <w:t>2</w:t>
      </w:r>
      <w:r w:rsidR="00150C7B">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2190866B" w14:textId="144DB336" w:rsidR="000D2432" w:rsidRDefault="000D2432" w:rsidP="0043287C">
      <w:pPr>
        <w:ind w:firstLineChars="200" w:firstLine="420"/>
        <w:rPr>
          <w:rFonts w:ascii="Calibri" w:eastAsia="宋体" w:hAnsi="Calibri" w:cs="Times New Roman"/>
          <w:szCs w:val="21"/>
        </w:rPr>
      </w:pPr>
      <w:r>
        <w:rPr>
          <w:rFonts w:ascii="Calibri" w:eastAsia="宋体" w:hAnsi="Calibri" w:cs="Times New Roman" w:hint="eastAsia"/>
          <w:szCs w:val="21"/>
        </w:rPr>
        <w:t>今年</w:t>
      </w:r>
      <w:r w:rsidR="00150C7B">
        <w:rPr>
          <w:rFonts w:ascii="Calibri" w:eastAsia="宋体" w:hAnsi="Calibri" w:cs="Times New Roman"/>
          <w:szCs w:val="21"/>
        </w:rPr>
        <w:t>10</w:t>
      </w:r>
      <w:r w:rsidRPr="002A7C74">
        <w:rPr>
          <w:rFonts w:ascii="Calibri" w:eastAsia="宋体" w:hAnsi="Calibri" w:cs="Times New Roman"/>
          <w:szCs w:val="21"/>
        </w:rPr>
        <w:t>月第</w:t>
      </w:r>
      <w:r w:rsidR="00D6490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150C7B">
        <w:rPr>
          <w:rFonts w:ascii="Calibri" w:eastAsia="宋体" w:hAnsi="Calibri" w:cs="Times New Roman"/>
          <w:szCs w:val="21"/>
        </w:rPr>
        <w:t>2</w:t>
      </w:r>
      <w:r w:rsidR="00D6490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150C7B">
        <w:rPr>
          <w:rFonts w:ascii="Calibri" w:eastAsia="宋体" w:hAnsi="Calibri" w:cs="Times New Roman"/>
          <w:szCs w:val="21"/>
        </w:rPr>
        <w:t>10</w:t>
      </w:r>
      <w:r w:rsidRPr="002A7C74">
        <w:rPr>
          <w:rFonts w:ascii="Calibri" w:eastAsia="宋体" w:hAnsi="Calibri" w:cs="Times New Roman"/>
          <w:szCs w:val="21"/>
        </w:rPr>
        <w:t>月</w:t>
      </w:r>
      <w:r w:rsidR="0043287C">
        <w:rPr>
          <w:rFonts w:ascii="Calibri" w:eastAsia="宋体" w:hAnsi="Calibri" w:cs="Times New Roman" w:hint="eastAsia"/>
          <w:szCs w:val="21"/>
        </w:rPr>
        <w:t>第二周</w:t>
      </w:r>
      <w:r>
        <w:rPr>
          <w:rFonts w:ascii="Calibri" w:eastAsia="宋体" w:hAnsi="Calibri" w:cs="Times New Roman" w:hint="eastAsia"/>
          <w:szCs w:val="21"/>
        </w:rPr>
        <w:t>增长</w:t>
      </w:r>
      <w:r w:rsidR="00150C7B">
        <w:rPr>
          <w:rFonts w:ascii="Calibri" w:eastAsia="宋体" w:hAnsi="Calibri" w:cs="Times New Roman"/>
          <w:szCs w:val="21"/>
        </w:rPr>
        <w:t>14</w:t>
      </w:r>
      <w:r w:rsidRPr="002A7C74">
        <w:rPr>
          <w:rFonts w:ascii="Calibri" w:eastAsia="宋体" w:hAnsi="Calibri" w:cs="Times New Roman"/>
          <w:szCs w:val="21"/>
        </w:rPr>
        <w:t>%</w:t>
      </w:r>
      <w:r>
        <w:rPr>
          <w:rFonts w:ascii="Calibri" w:eastAsia="宋体" w:hAnsi="Calibri" w:cs="Times New Roman" w:hint="eastAsia"/>
          <w:szCs w:val="21"/>
        </w:rPr>
        <w:t>，相对今年</w:t>
      </w:r>
      <w:r w:rsidR="00150C7B">
        <w:rPr>
          <w:rFonts w:ascii="Calibri" w:eastAsia="宋体" w:hAnsi="Calibri" w:cs="Times New Roman"/>
          <w:szCs w:val="21"/>
        </w:rPr>
        <w:t>9</w:t>
      </w:r>
      <w:r>
        <w:rPr>
          <w:rFonts w:ascii="Calibri" w:eastAsia="宋体" w:hAnsi="Calibri" w:cs="Times New Roman" w:hint="eastAsia"/>
          <w:szCs w:val="21"/>
        </w:rPr>
        <w:t>月第</w:t>
      </w:r>
      <w:r w:rsidR="0043287C">
        <w:rPr>
          <w:rFonts w:ascii="Calibri" w:eastAsia="宋体" w:hAnsi="Calibri" w:cs="Times New Roman" w:hint="eastAsia"/>
          <w:szCs w:val="21"/>
        </w:rPr>
        <w:t>二</w:t>
      </w:r>
      <w:r>
        <w:rPr>
          <w:rFonts w:ascii="Calibri" w:eastAsia="宋体" w:hAnsi="Calibri" w:cs="Times New Roman" w:hint="eastAsia"/>
          <w:szCs w:val="21"/>
        </w:rPr>
        <w:t>周均值</w:t>
      </w:r>
      <w:r w:rsidR="00150C7B">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hint="eastAsia"/>
          <w:szCs w:val="21"/>
        </w:rPr>
        <w:t>。</w:t>
      </w:r>
    </w:p>
    <w:p w14:paraId="67E89A9A" w14:textId="1ED4DABD" w:rsidR="000B6352" w:rsidRDefault="00150C7B" w:rsidP="0043287C">
      <w:pPr>
        <w:ind w:firstLineChars="200" w:firstLine="420"/>
        <w:rPr>
          <w:rFonts w:ascii="Calibri" w:eastAsia="宋体" w:hAnsi="Calibri" w:cs="宋体"/>
          <w:szCs w:val="21"/>
        </w:rPr>
      </w:pPr>
      <w:r w:rsidRPr="00150C7B">
        <w:rPr>
          <w:rFonts w:ascii="Calibri" w:eastAsia="宋体" w:hAnsi="Calibri" w:cs="宋体"/>
          <w:szCs w:val="21"/>
        </w:rPr>
        <w:t>10</w:t>
      </w:r>
      <w:r w:rsidRPr="00150C7B">
        <w:rPr>
          <w:rFonts w:ascii="Calibri" w:eastAsia="宋体" w:hAnsi="Calibri" w:cs="宋体"/>
          <w:szCs w:val="21"/>
        </w:rPr>
        <w:t>月</w:t>
      </w:r>
      <w:r w:rsidRPr="00150C7B">
        <w:rPr>
          <w:rFonts w:ascii="Calibri" w:eastAsia="宋体" w:hAnsi="Calibri" w:cs="宋体"/>
          <w:szCs w:val="21"/>
        </w:rPr>
        <w:t>1-16</w:t>
      </w:r>
      <w:r w:rsidRPr="00150C7B">
        <w:rPr>
          <w:rFonts w:ascii="Calibri" w:eastAsia="宋体" w:hAnsi="Calibri" w:cs="宋体"/>
          <w:szCs w:val="21"/>
        </w:rPr>
        <w:t>日全国乘用车</w:t>
      </w:r>
      <w:r w:rsidR="00811D95">
        <w:rPr>
          <w:rFonts w:ascii="Calibri" w:eastAsia="宋体" w:hAnsi="Calibri" w:cs="宋体"/>
          <w:szCs w:val="21"/>
        </w:rPr>
        <w:t>厂商</w:t>
      </w:r>
      <w:r w:rsidRPr="00150C7B">
        <w:rPr>
          <w:rFonts w:ascii="Calibri" w:eastAsia="宋体" w:hAnsi="Calibri" w:cs="宋体"/>
          <w:szCs w:val="21"/>
        </w:rPr>
        <w:t>批发</w:t>
      </w:r>
      <w:r w:rsidRPr="00150C7B">
        <w:rPr>
          <w:rFonts w:ascii="Calibri" w:eastAsia="宋体" w:hAnsi="Calibri" w:cs="宋体"/>
          <w:szCs w:val="21"/>
        </w:rPr>
        <w:t>70</w:t>
      </w:r>
      <w:r w:rsidR="0043287C">
        <w:rPr>
          <w:rFonts w:ascii="Calibri" w:eastAsia="宋体" w:hAnsi="Calibri" w:cs="宋体"/>
          <w:szCs w:val="21"/>
        </w:rPr>
        <w:t>.0</w:t>
      </w:r>
      <w:r w:rsidRPr="00150C7B">
        <w:rPr>
          <w:rFonts w:ascii="Calibri" w:eastAsia="宋体" w:hAnsi="Calibri" w:cs="宋体"/>
          <w:szCs w:val="21"/>
        </w:rPr>
        <w:t>万辆，同比去年增长</w:t>
      </w:r>
      <w:r w:rsidRPr="00150C7B">
        <w:rPr>
          <w:rFonts w:ascii="Calibri" w:eastAsia="宋体" w:hAnsi="Calibri" w:cs="宋体"/>
          <w:szCs w:val="21"/>
        </w:rPr>
        <w:t>6%</w:t>
      </w:r>
      <w:r w:rsidRPr="00150C7B">
        <w:rPr>
          <w:rFonts w:ascii="Calibri" w:eastAsia="宋体" w:hAnsi="Calibri" w:cs="宋体"/>
          <w:szCs w:val="21"/>
        </w:rPr>
        <w:t>，较上月同期</w:t>
      </w:r>
      <w:r w:rsidR="0043287C">
        <w:rPr>
          <w:rFonts w:ascii="Calibri" w:eastAsia="宋体" w:hAnsi="Calibri" w:cs="宋体" w:hint="eastAsia"/>
          <w:szCs w:val="21"/>
        </w:rPr>
        <w:t>下降</w:t>
      </w:r>
      <w:r w:rsidRPr="00150C7B">
        <w:rPr>
          <w:rFonts w:ascii="Calibri" w:eastAsia="宋体" w:hAnsi="Calibri" w:cs="宋体"/>
          <w:szCs w:val="21"/>
        </w:rPr>
        <w:t>11%</w:t>
      </w:r>
      <w:r w:rsidRPr="00150C7B">
        <w:rPr>
          <w:rFonts w:ascii="Calibri" w:eastAsia="宋体" w:hAnsi="Calibri" w:cs="宋体"/>
          <w:szCs w:val="21"/>
        </w:rPr>
        <w:t>。</w:t>
      </w:r>
    </w:p>
    <w:p w14:paraId="79573747" w14:textId="2AD2E8F7" w:rsidR="009143D9" w:rsidRPr="00D64903" w:rsidRDefault="001243E0" w:rsidP="0043287C">
      <w:pPr>
        <w:ind w:firstLineChars="200" w:firstLine="420"/>
        <w:rPr>
          <w:rFonts w:ascii="Calibri" w:eastAsia="宋体" w:hAnsi="Calibri" w:cs="Times New Roman"/>
          <w:szCs w:val="21"/>
        </w:rPr>
      </w:pPr>
      <w:r>
        <w:rPr>
          <w:rFonts w:ascii="Calibri" w:eastAsia="宋体" w:hAnsi="Calibri" w:cs="Times New Roman" w:hint="eastAsia"/>
          <w:szCs w:val="21"/>
        </w:rPr>
        <w:t>根据乘联会</w:t>
      </w:r>
      <w:r w:rsidR="00811D95">
        <w:rPr>
          <w:rFonts w:ascii="Calibri" w:eastAsia="宋体" w:hAnsi="Calibri" w:cs="Times New Roman" w:hint="eastAsia"/>
          <w:szCs w:val="21"/>
        </w:rPr>
        <w:t>厂商</w:t>
      </w:r>
      <w:r>
        <w:rPr>
          <w:rFonts w:ascii="Calibri" w:eastAsia="宋体" w:hAnsi="Calibri" w:cs="Times New Roman" w:hint="eastAsia"/>
          <w:szCs w:val="21"/>
        </w:rPr>
        <w:t>内部人员的预测汇总，按照</w:t>
      </w:r>
      <w:r>
        <w:rPr>
          <w:rFonts w:ascii="Calibri" w:eastAsia="宋体" w:hAnsi="Calibri" w:cs="Times New Roman" w:hint="eastAsia"/>
          <w:szCs w:val="21"/>
        </w:rPr>
        <w:t>P</w:t>
      </w:r>
      <w:r>
        <w:rPr>
          <w:rFonts w:ascii="Calibri" w:eastAsia="宋体" w:hAnsi="Calibri" w:cs="Times New Roman"/>
          <w:szCs w:val="21"/>
        </w:rPr>
        <w:t>MI</w:t>
      </w:r>
      <w:r>
        <w:rPr>
          <w:rFonts w:ascii="Calibri" w:eastAsia="宋体" w:hAnsi="Calibri" w:cs="Times New Roman" w:hint="eastAsia"/>
          <w:szCs w:val="21"/>
        </w:rPr>
        <w:t>指数测算方式，对</w:t>
      </w:r>
      <w:r>
        <w:rPr>
          <w:rFonts w:ascii="Calibri" w:eastAsia="宋体" w:hAnsi="Calibri" w:cs="Times New Roman"/>
          <w:szCs w:val="21"/>
        </w:rPr>
        <w:t>9</w:t>
      </w:r>
      <w:r>
        <w:rPr>
          <w:rFonts w:ascii="Calibri" w:eastAsia="宋体" w:hAnsi="Calibri" w:cs="Times New Roman" w:hint="eastAsia"/>
          <w:szCs w:val="21"/>
        </w:rPr>
        <w:t>月市场满意度分析，低于预期的占比</w:t>
      </w:r>
      <w:r>
        <w:rPr>
          <w:rFonts w:ascii="Calibri" w:eastAsia="宋体" w:hAnsi="Calibri" w:cs="Times New Roman"/>
          <w:szCs w:val="21"/>
        </w:rPr>
        <w:t>53</w:t>
      </w:r>
      <w:r>
        <w:rPr>
          <w:rFonts w:ascii="Calibri" w:eastAsia="宋体" w:hAnsi="Calibri" w:cs="Times New Roman" w:hint="eastAsia"/>
          <w:szCs w:val="21"/>
        </w:rPr>
        <w:t>%</w:t>
      </w:r>
      <w:r>
        <w:rPr>
          <w:rFonts w:ascii="Calibri" w:eastAsia="宋体" w:hAnsi="Calibri" w:cs="Times New Roman" w:hint="eastAsia"/>
          <w:szCs w:val="21"/>
        </w:rPr>
        <w:t>，略低于预期的占比</w:t>
      </w:r>
      <w:r>
        <w:rPr>
          <w:rFonts w:ascii="Calibri" w:eastAsia="宋体" w:hAnsi="Calibri" w:cs="Times New Roman" w:hint="eastAsia"/>
          <w:szCs w:val="21"/>
        </w:rPr>
        <w:t>3%</w:t>
      </w:r>
      <w:r>
        <w:rPr>
          <w:rFonts w:ascii="Calibri" w:eastAsia="宋体" w:hAnsi="Calibri" w:cs="Times New Roman" w:hint="eastAsia"/>
          <w:szCs w:val="21"/>
        </w:rPr>
        <w:t>，符合预期的占比</w:t>
      </w:r>
      <w:r>
        <w:rPr>
          <w:rFonts w:ascii="Calibri" w:eastAsia="宋体" w:hAnsi="Calibri" w:cs="Times New Roman"/>
          <w:szCs w:val="21"/>
        </w:rPr>
        <w:t>44</w:t>
      </w:r>
      <w:r>
        <w:rPr>
          <w:rFonts w:ascii="Calibri" w:eastAsia="宋体" w:hAnsi="Calibri" w:cs="Times New Roman" w:hint="eastAsia"/>
          <w:szCs w:val="21"/>
        </w:rPr>
        <w:t>%</w:t>
      </w:r>
      <w:r>
        <w:rPr>
          <w:rFonts w:ascii="Calibri" w:eastAsia="宋体" w:hAnsi="Calibri" w:cs="Times New Roman" w:hint="eastAsia"/>
          <w:szCs w:val="21"/>
        </w:rPr>
        <w:t>，，综合满意度指数是</w:t>
      </w:r>
      <w:r>
        <w:rPr>
          <w:rFonts w:ascii="Calibri" w:eastAsia="宋体" w:hAnsi="Calibri" w:cs="Times New Roman"/>
          <w:szCs w:val="21"/>
        </w:rPr>
        <w:t>46</w:t>
      </w:r>
      <w:r>
        <w:rPr>
          <w:rFonts w:ascii="Calibri" w:eastAsia="宋体" w:hAnsi="Calibri" w:cs="Times New Roman" w:hint="eastAsia"/>
          <w:szCs w:val="21"/>
        </w:rPr>
        <w:t>。</w:t>
      </w:r>
    </w:p>
    <w:p w14:paraId="23253B98" w14:textId="78401109" w:rsidR="009143D9" w:rsidRPr="00D64903" w:rsidRDefault="00F834BC" w:rsidP="0043287C">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利好汽车行业的政策，</w:t>
      </w:r>
      <w:r w:rsidRPr="001243E0">
        <w:rPr>
          <w:rFonts w:ascii="Calibri" w:eastAsia="宋体" w:hAnsi="Calibri" w:cs="Times New Roman" w:hint="eastAsia"/>
          <w:szCs w:val="21"/>
        </w:rPr>
        <w:t>购置税减半、新能源补贴等政策即将到期</w:t>
      </w:r>
      <w:r>
        <w:rPr>
          <w:rFonts w:ascii="Calibri" w:eastAsia="宋体" w:hAnsi="Calibri" w:cs="Times New Roman" w:hint="eastAsia"/>
          <w:szCs w:val="21"/>
        </w:rPr>
        <w:t>，</w:t>
      </w:r>
      <w:r w:rsidRPr="001243E0">
        <w:rPr>
          <w:rFonts w:ascii="Calibri" w:eastAsia="宋体" w:hAnsi="Calibri" w:cs="Times New Roman"/>
          <w:szCs w:val="21"/>
        </w:rPr>
        <w:t>以及前两个月新车效应，</w:t>
      </w:r>
      <w:r>
        <w:rPr>
          <w:rFonts w:ascii="Calibri" w:eastAsia="宋体" w:hAnsi="Calibri" w:cs="Times New Roman" w:hint="eastAsia"/>
          <w:szCs w:val="21"/>
        </w:rPr>
        <w:t>企业努力拼量，都</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销量有一定的提升作用</w:t>
      </w:r>
      <w:r>
        <w:rPr>
          <w:rFonts w:ascii="Calibri" w:eastAsia="宋体" w:hAnsi="Calibri" w:cs="Times New Roman" w:hint="eastAsia"/>
          <w:szCs w:val="21"/>
        </w:rPr>
        <w:t>。</w:t>
      </w:r>
    </w:p>
    <w:p w14:paraId="59C80B98" w14:textId="4CDA8725" w:rsidR="009143D9" w:rsidRPr="00D64903" w:rsidRDefault="001243E0" w:rsidP="0043287C">
      <w:pPr>
        <w:ind w:firstLineChars="200" w:firstLine="420"/>
        <w:rPr>
          <w:rFonts w:ascii="Calibri" w:eastAsia="宋体" w:hAnsi="Calibri" w:cs="Times New Roman"/>
          <w:szCs w:val="21"/>
        </w:rPr>
      </w:pPr>
      <w:r w:rsidRPr="001243E0">
        <w:rPr>
          <w:rFonts w:ascii="Calibri" w:eastAsia="宋体" w:hAnsi="Calibri" w:cs="Times New Roman"/>
          <w:szCs w:val="21"/>
        </w:rPr>
        <w:t>9</w:t>
      </w:r>
      <w:r w:rsidRPr="001243E0">
        <w:rPr>
          <w:rFonts w:ascii="Calibri" w:eastAsia="宋体" w:hAnsi="Calibri" w:cs="Times New Roman"/>
          <w:szCs w:val="21"/>
        </w:rPr>
        <w:t>月份经销商补库存相对充足，</w:t>
      </w:r>
      <w:r>
        <w:rPr>
          <w:rFonts w:ascii="Calibri" w:eastAsia="宋体" w:hAnsi="Calibri" w:cs="Times New Roman" w:hint="eastAsia"/>
          <w:szCs w:val="21"/>
        </w:rPr>
        <w:t>但</w:t>
      </w:r>
      <w:r w:rsidRPr="001243E0">
        <w:rPr>
          <w:rFonts w:ascii="Calibri" w:eastAsia="宋体" w:hAnsi="Calibri" w:cs="Times New Roman" w:hint="eastAsia"/>
          <w:szCs w:val="21"/>
        </w:rPr>
        <w:t>十月出京方向</w:t>
      </w:r>
      <w:r>
        <w:rPr>
          <w:rFonts w:ascii="Calibri" w:eastAsia="宋体" w:hAnsi="Calibri" w:cs="Times New Roman" w:hint="eastAsia"/>
          <w:szCs w:val="21"/>
        </w:rPr>
        <w:t>管理的好</w:t>
      </w:r>
      <w:r w:rsidRPr="001243E0">
        <w:rPr>
          <w:rFonts w:ascii="Calibri" w:eastAsia="宋体" w:hAnsi="Calibri" w:cs="Times New Roman" w:hint="eastAsia"/>
          <w:szCs w:val="21"/>
        </w:rPr>
        <w:t>，物流运输</w:t>
      </w:r>
      <w:r>
        <w:rPr>
          <w:rFonts w:ascii="Calibri" w:eastAsia="宋体" w:hAnsi="Calibri" w:cs="Times New Roman" w:hint="eastAsia"/>
          <w:szCs w:val="21"/>
        </w:rPr>
        <w:t>可能</w:t>
      </w:r>
      <w:r w:rsidRPr="001243E0">
        <w:rPr>
          <w:rFonts w:ascii="Calibri" w:eastAsia="宋体" w:hAnsi="Calibri" w:cs="Times New Roman" w:hint="eastAsia"/>
          <w:szCs w:val="21"/>
        </w:rPr>
        <w:t>受到管制，很多车辆不一定能在本月交车</w:t>
      </w:r>
      <w:r>
        <w:rPr>
          <w:rFonts w:ascii="Calibri" w:eastAsia="宋体" w:hAnsi="Calibri" w:cs="Times New Roman" w:hint="eastAsia"/>
          <w:szCs w:val="21"/>
        </w:rPr>
        <w:t>。</w:t>
      </w:r>
    </w:p>
    <w:p w14:paraId="2E71D81C" w14:textId="0D863F06" w:rsidR="001243E0" w:rsidRDefault="00F834BC" w:rsidP="0043287C">
      <w:pPr>
        <w:ind w:firstLineChars="200" w:firstLine="420"/>
        <w:rPr>
          <w:rFonts w:ascii="Calibri" w:eastAsia="宋体" w:hAnsi="Calibri" w:cs="Times New Roman"/>
          <w:szCs w:val="21"/>
        </w:rPr>
      </w:pPr>
      <w:r w:rsidRPr="00F834BC">
        <w:rPr>
          <w:rFonts w:ascii="Calibri" w:eastAsia="宋体" w:hAnsi="Calibri" w:cs="Times New Roman" w:hint="eastAsia"/>
          <w:szCs w:val="21"/>
        </w:rPr>
        <w:t>消费者收入信心</w:t>
      </w:r>
      <w:r>
        <w:rPr>
          <w:rFonts w:ascii="Calibri" w:eastAsia="宋体" w:hAnsi="Calibri" w:cs="Times New Roman" w:hint="eastAsia"/>
          <w:szCs w:val="21"/>
        </w:rPr>
        <w:t>不</w:t>
      </w:r>
      <w:r w:rsidRPr="00F834BC">
        <w:rPr>
          <w:rFonts w:ascii="Calibri" w:eastAsia="宋体" w:hAnsi="Calibri" w:cs="Times New Roman" w:hint="eastAsia"/>
          <w:szCs w:val="21"/>
        </w:rPr>
        <w:t>处于</w:t>
      </w:r>
      <w:r>
        <w:rPr>
          <w:rFonts w:ascii="Calibri" w:eastAsia="宋体" w:hAnsi="Calibri" w:cs="Times New Roman" w:hint="eastAsia"/>
          <w:szCs w:val="21"/>
        </w:rPr>
        <w:t>高</w:t>
      </w:r>
      <w:r w:rsidRPr="00F834BC">
        <w:rPr>
          <w:rFonts w:ascii="Calibri" w:eastAsia="宋体" w:hAnsi="Calibri" w:cs="Times New Roman" w:hint="eastAsia"/>
          <w:szCs w:val="21"/>
        </w:rPr>
        <w:t>位，大宗商品消费较谨慎</w:t>
      </w:r>
      <w:r w:rsidR="000B6352">
        <w:rPr>
          <w:rFonts w:ascii="Calibri" w:eastAsia="宋体" w:hAnsi="Calibri" w:cs="Times New Roman" w:hint="eastAsia"/>
          <w:szCs w:val="21"/>
        </w:rPr>
        <w:t>，</w:t>
      </w:r>
      <w:r w:rsidRPr="00F834BC">
        <w:rPr>
          <w:rFonts w:ascii="Calibri" w:eastAsia="宋体" w:hAnsi="Calibri" w:cs="Times New Roman" w:hint="eastAsia"/>
          <w:szCs w:val="21"/>
        </w:rPr>
        <w:t>前期积压的消费能量预计在</w:t>
      </w:r>
      <w:r w:rsidRPr="00F834BC">
        <w:rPr>
          <w:rFonts w:ascii="Calibri" w:eastAsia="宋体" w:hAnsi="Calibri" w:cs="Times New Roman"/>
          <w:szCs w:val="21"/>
        </w:rPr>
        <w:t>6</w:t>
      </w:r>
      <w:r w:rsidRPr="00F834BC">
        <w:rPr>
          <w:rFonts w:ascii="Calibri" w:eastAsia="宋体" w:hAnsi="Calibri" w:cs="Times New Roman"/>
          <w:szCs w:val="21"/>
        </w:rPr>
        <w:t>、</w:t>
      </w:r>
      <w:r w:rsidRPr="00F834BC">
        <w:rPr>
          <w:rFonts w:ascii="Calibri" w:eastAsia="宋体" w:hAnsi="Calibri" w:cs="Times New Roman"/>
          <w:szCs w:val="21"/>
        </w:rPr>
        <w:t>7</w:t>
      </w:r>
      <w:r w:rsidRPr="00F834BC">
        <w:rPr>
          <w:rFonts w:ascii="Calibri" w:eastAsia="宋体" w:hAnsi="Calibri" w:cs="Times New Roman"/>
          <w:szCs w:val="21"/>
        </w:rPr>
        <w:t>、</w:t>
      </w:r>
      <w:r w:rsidRPr="00F834BC">
        <w:rPr>
          <w:rFonts w:ascii="Calibri" w:eastAsia="宋体" w:hAnsi="Calibri" w:cs="Times New Roman"/>
          <w:szCs w:val="21"/>
        </w:rPr>
        <w:t>8</w:t>
      </w:r>
      <w:r w:rsidRPr="00F834BC">
        <w:rPr>
          <w:rFonts w:ascii="Calibri" w:eastAsia="宋体" w:hAnsi="Calibri" w:cs="Times New Roman"/>
          <w:szCs w:val="21"/>
        </w:rPr>
        <w:t>月释放了</w:t>
      </w:r>
      <w:r w:rsidR="000B6352">
        <w:rPr>
          <w:rFonts w:ascii="Calibri" w:eastAsia="宋体" w:hAnsi="Calibri" w:cs="Times New Roman" w:hint="eastAsia"/>
          <w:szCs w:val="21"/>
        </w:rPr>
        <w:t>。</w:t>
      </w:r>
      <w:r w:rsidRPr="00F834BC">
        <w:rPr>
          <w:rFonts w:ascii="Calibri" w:eastAsia="宋体" w:hAnsi="Calibri" w:cs="Times New Roman"/>
          <w:szCs w:val="21"/>
        </w:rPr>
        <w:t>市场淡季不淡，明年的提前消费</w:t>
      </w:r>
      <w:r>
        <w:rPr>
          <w:rFonts w:ascii="Calibri" w:eastAsia="宋体" w:hAnsi="Calibri" w:cs="Times New Roman" w:hint="eastAsia"/>
          <w:szCs w:val="21"/>
        </w:rPr>
        <w:t>预计</w:t>
      </w:r>
      <w:r w:rsidRPr="00F834BC">
        <w:rPr>
          <w:rFonts w:ascii="Calibri" w:eastAsia="宋体" w:hAnsi="Calibri" w:cs="Times New Roman"/>
          <w:szCs w:val="21"/>
        </w:rPr>
        <w:t>应更多在</w:t>
      </w:r>
      <w:r w:rsidRPr="00F834BC">
        <w:rPr>
          <w:rFonts w:ascii="Calibri" w:eastAsia="宋体" w:hAnsi="Calibri" w:cs="Times New Roman"/>
          <w:szCs w:val="21"/>
        </w:rPr>
        <w:t>11</w:t>
      </w:r>
      <w:r w:rsidRPr="00F834BC">
        <w:rPr>
          <w:rFonts w:ascii="Calibri" w:eastAsia="宋体" w:hAnsi="Calibri" w:cs="Times New Roman"/>
          <w:szCs w:val="21"/>
        </w:rPr>
        <w:t>、</w:t>
      </w:r>
      <w:r w:rsidRPr="00F834BC">
        <w:rPr>
          <w:rFonts w:ascii="Calibri" w:eastAsia="宋体" w:hAnsi="Calibri" w:cs="Times New Roman"/>
          <w:szCs w:val="21"/>
        </w:rPr>
        <w:t>12</w:t>
      </w:r>
      <w:r w:rsidRPr="00F834BC">
        <w:rPr>
          <w:rFonts w:ascii="Calibri" w:eastAsia="宋体" w:hAnsi="Calibri" w:cs="Times New Roman"/>
          <w:szCs w:val="21"/>
        </w:rPr>
        <w:t>月体现，故</w:t>
      </w:r>
      <w:r w:rsidRPr="00F834BC">
        <w:rPr>
          <w:rFonts w:ascii="Calibri" w:eastAsia="宋体" w:hAnsi="Calibri" w:cs="Times New Roman"/>
          <w:szCs w:val="21"/>
        </w:rPr>
        <w:t>9</w:t>
      </w:r>
      <w:r>
        <w:rPr>
          <w:rFonts w:ascii="Calibri" w:eastAsia="宋体" w:hAnsi="Calibri" w:cs="Times New Roman"/>
          <w:szCs w:val="21"/>
        </w:rPr>
        <w:t>-10</w:t>
      </w:r>
      <w:r w:rsidRPr="00F834BC">
        <w:rPr>
          <w:rFonts w:ascii="Calibri" w:eastAsia="宋体" w:hAnsi="Calibri" w:cs="Times New Roman"/>
          <w:szCs w:val="21"/>
        </w:rPr>
        <w:t>月市场低于预期</w:t>
      </w:r>
      <w:r>
        <w:rPr>
          <w:rFonts w:ascii="Calibri" w:eastAsia="宋体" w:hAnsi="Calibri" w:cs="Times New Roman" w:hint="eastAsia"/>
          <w:szCs w:val="21"/>
        </w:rPr>
        <w:t>，对后面车市有信心</w:t>
      </w:r>
      <w:r w:rsidRPr="00F834BC">
        <w:rPr>
          <w:rFonts w:ascii="Calibri" w:eastAsia="宋体" w:hAnsi="Calibri" w:cs="Times New Roman"/>
          <w:szCs w:val="21"/>
        </w:rPr>
        <w:t>。</w:t>
      </w:r>
    </w:p>
    <w:p w14:paraId="14F86511" w14:textId="77777777" w:rsidR="00150C7B" w:rsidRPr="000D2432" w:rsidRDefault="00150C7B" w:rsidP="00150C7B">
      <w:pPr>
        <w:ind w:firstLineChars="200" w:firstLine="420"/>
        <w:rPr>
          <w:rFonts w:ascii="Calibri" w:eastAsia="宋体" w:hAnsi="Calibri" w:cs="Times New Roman"/>
          <w:szCs w:val="21"/>
        </w:rPr>
      </w:pPr>
    </w:p>
    <w:p w14:paraId="461D6694" w14:textId="11195AF1" w:rsidR="00994FF7" w:rsidRPr="002009FE" w:rsidRDefault="0043287C" w:rsidP="00994FF7">
      <w:pPr>
        <w:numPr>
          <w:ilvl w:val="0"/>
          <w:numId w:val="2"/>
        </w:numPr>
        <w:outlineLvl w:val="1"/>
        <w:rPr>
          <w:rFonts w:ascii="黑体" w:eastAsia="黑体" w:hAnsi="黑体" w:cs="Times New Roman"/>
          <w:bCs/>
          <w:sz w:val="24"/>
        </w:rPr>
      </w:pPr>
      <w:r>
        <w:rPr>
          <w:rFonts w:ascii="黑体" w:eastAsia="黑体" w:hAnsi="黑体" w:cs="Times New Roman" w:hint="eastAsia"/>
          <w:bCs/>
          <w:sz w:val="24"/>
        </w:rPr>
        <w:t>“</w:t>
      </w:r>
      <w:r w:rsidR="000B6352">
        <w:rPr>
          <w:rFonts w:ascii="黑体" w:eastAsia="黑体" w:hAnsi="黑体" w:cs="Times New Roman" w:hint="eastAsia"/>
          <w:bCs/>
          <w:sz w:val="24"/>
        </w:rPr>
        <w:t>二十</w:t>
      </w:r>
      <w:r w:rsidR="00F834BC" w:rsidRPr="00F834BC">
        <w:rPr>
          <w:rFonts w:ascii="黑体" w:eastAsia="黑体" w:hAnsi="黑体" w:cs="Times New Roman"/>
          <w:bCs/>
          <w:sz w:val="24"/>
        </w:rPr>
        <w:t>大</w:t>
      </w:r>
      <w:r>
        <w:rPr>
          <w:rFonts w:ascii="黑体" w:eastAsia="黑体" w:hAnsi="黑体" w:cs="Times New Roman" w:hint="eastAsia"/>
          <w:bCs/>
          <w:sz w:val="24"/>
        </w:rPr>
        <w:t>”</w:t>
      </w:r>
      <w:r w:rsidR="00F834BC">
        <w:rPr>
          <w:rFonts w:ascii="黑体" w:eastAsia="黑体" w:hAnsi="黑体" w:cs="Times New Roman" w:hint="eastAsia"/>
          <w:bCs/>
          <w:sz w:val="24"/>
        </w:rPr>
        <w:t>对</w:t>
      </w:r>
      <w:r w:rsidR="00F834BC" w:rsidRPr="00F834BC">
        <w:rPr>
          <w:rFonts w:ascii="黑体" w:eastAsia="黑体" w:hAnsi="黑体" w:cs="Times New Roman"/>
          <w:bCs/>
          <w:sz w:val="24"/>
        </w:rPr>
        <w:t>汽车行业发展</w:t>
      </w:r>
      <w:r w:rsidR="00F834BC">
        <w:rPr>
          <w:rFonts w:ascii="黑体" w:eastAsia="黑体" w:hAnsi="黑体" w:cs="Times New Roman" w:hint="eastAsia"/>
          <w:bCs/>
          <w:sz w:val="24"/>
        </w:rPr>
        <w:t>长期利好</w:t>
      </w:r>
    </w:p>
    <w:p w14:paraId="625AF7F2" w14:textId="51DA2B33" w:rsidR="00F834BC" w:rsidRPr="00F834BC" w:rsidRDefault="00F834BC" w:rsidP="0043287C">
      <w:pPr>
        <w:ind w:firstLineChars="200" w:firstLine="420"/>
        <w:rPr>
          <w:rFonts w:asciiTheme="minorEastAsia" w:hAnsiTheme="minorEastAsia" w:cs="黑体"/>
          <w:bCs/>
          <w:szCs w:val="21"/>
        </w:rPr>
      </w:pPr>
      <w:r w:rsidRPr="00F834BC">
        <w:rPr>
          <w:rFonts w:asciiTheme="minorEastAsia" w:hAnsiTheme="minorEastAsia" w:cs="黑体" w:hint="eastAsia"/>
          <w:bCs/>
          <w:szCs w:val="21"/>
        </w:rPr>
        <w:t>中国共产党第二十次全国代表大会于</w:t>
      </w:r>
      <w:r w:rsidRPr="00F834BC">
        <w:rPr>
          <w:rFonts w:asciiTheme="minorEastAsia" w:hAnsiTheme="minorEastAsia" w:cs="黑体"/>
          <w:bCs/>
          <w:szCs w:val="21"/>
        </w:rPr>
        <w:t>10月16日上午10时在北京人民大会堂开幕。习近平代表第十九届中央委员会向党的二十大作报告。</w:t>
      </w:r>
    </w:p>
    <w:p w14:paraId="07449639" w14:textId="14C27BFC" w:rsidR="00994FF7" w:rsidRDefault="000B6352" w:rsidP="0043287C">
      <w:pPr>
        <w:ind w:firstLineChars="200" w:firstLine="420"/>
        <w:rPr>
          <w:rFonts w:asciiTheme="minorEastAsia" w:hAnsiTheme="minorEastAsia" w:cs="黑体"/>
          <w:bCs/>
          <w:szCs w:val="21"/>
        </w:rPr>
      </w:pPr>
      <w:r>
        <w:rPr>
          <w:rFonts w:asciiTheme="minorEastAsia" w:hAnsiTheme="minorEastAsia" w:cs="黑体" w:hint="eastAsia"/>
          <w:bCs/>
          <w:szCs w:val="21"/>
        </w:rPr>
        <w:lastRenderedPageBreak/>
        <w:t>二十</w:t>
      </w:r>
      <w:r w:rsidR="00F834BC" w:rsidRPr="00F834BC">
        <w:rPr>
          <w:rFonts w:asciiTheme="minorEastAsia" w:hAnsiTheme="minorEastAsia" w:cs="黑体"/>
          <w:bCs/>
          <w:szCs w:val="21"/>
        </w:rPr>
        <w:t>大报告虽然没有提及汽车市场，但</w:t>
      </w:r>
      <w:r>
        <w:rPr>
          <w:rFonts w:asciiTheme="minorEastAsia" w:hAnsiTheme="minorEastAsia" w:cs="黑体" w:hint="eastAsia"/>
          <w:bCs/>
          <w:szCs w:val="21"/>
        </w:rPr>
        <w:t>二十</w:t>
      </w:r>
      <w:r w:rsidR="00F834BC" w:rsidRPr="00F834BC">
        <w:rPr>
          <w:rFonts w:asciiTheme="minorEastAsia" w:hAnsiTheme="minorEastAsia" w:cs="黑体"/>
          <w:bCs/>
          <w:szCs w:val="21"/>
        </w:rPr>
        <w:t>大报告提出的中国式现代化的宏伟发展思路，</w:t>
      </w:r>
      <w:r w:rsidR="00F834BC" w:rsidRPr="00F834BC">
        <w:rPr>
          <w:rFonts w:asciiTheme="minorEastAsia" w:hAnsiTheme="minorEastAsia" w:cs="黑体" w:hint="eastAsia"/>
          <w:bCs/>
          <w:szCs w:val="21"/>
        </w:rPr>
        <w:t>中国式现代化必然推动汽车社会</w:t>
      </w:r>
      <w:r w:rsidR="00F834BC">
        <w:rPr>
          <w:rFonts w:asciiTheme="minorEastAsia" w:hAnsiTheme="minorEastAsia" w:cs="黑体" w:hint="eastAsia"/>
          <w:bCs/>
          <w:szCs w:val="21"/>
        </w:rPr>
        <w:t>可持续发展，</w:t>
      </w:r>
      <w:r w:rsidR="00F834BC" w:rsidRPr="00F834BC">
        <w:rPr>
          <w:rFonts w:asciiTheme="minorEastAsia" w:hAnsiTheme="minorEastAsia" w:cs="黑体"/>
          <w:bCs/>
          <w:szCs w:val="21"/>
        </w:rPr>
        <w:t>对汽车市场的发展有巨大的促进作用，也指明了我们新能源车行业发展的方向和动力。</w:t>
      </w:r>
      <w:r w:rsidR="00F834BC" w:rsidRPr="00F834BC">
        <w:rPr>
          <w:rFonts w:asciiTheme="minorEastAsia" w:hAnsiTheme="minorEastAsia" w:cs="黑体" w:hint="eastAsia"/>
          <w:bCs/>
          <w:szCs w:val="21"/>
        </w:rPr>
        <w:t>加速发展新能源车的意义重大</w:t>
      </w:r>
      <w:r w:rsidR="00F834BC">
        <w:rPr>
          <w:rFonts w:asciiTheme="minorEastAsia" w:hAnsiTheme="minorEastAsia" w:cs="黑体" w:hint="eastAsia"/>
          <w:bCs/>
          <w:szCs w:val="21"/>
        </w:rPr>
        <w:t>，</w:t>
      </w:r>
      <w:r w:rsidR="00F834BC" w:rsidRPr="00F834BC">
        <w:rPr>
          <w:rFonts w:asciiTheme="minorEastAsia" w:hAnsiTheme="minorEastAsia" w:cs="黑体"/>
          <w:bCs/>
          <w:szCs w:val="21"/>
        </w:rPr>
        <w:t>夯实新能源汽车的战略性新兴产业领军地位，推动新能源汽车行业产业链供应链的稳定，</w:t>
      </w:r>
      <w:r w:rsidR="00F834BC">
        <w:rPr>
          <w:rFonts w:asciiTheme="minorEastAsia" w:hAnsiTheme="minorEastAsia" w:cs="黑体" w:hint="eastAsia"/>
          <w:bCs/>
          <w:szCs w:val="21"/>
        </w:rPr>
        <w:t>车企坚定</w:t>
      </w:r>
      <w:r w:rsidR="00F834BC" w:rsidRPr="00F834BC">
        <w:rPr>
          <w:rFonts w:asciiTheme="minorEastAsia" w:hAnsiTheme="minorEastAsia" w:cs="黑体"/>
          <w:bCs/>
          <w:szCs w:val="21"/>
        </w:rPr>
        <w:t>整车为王</w:t>
      </w:r>
      <w:r w:rsidR="00F834BC">
        <w:rPr>
          <w:rFonts w:asciiTheme="minorEastAsia" w:hAnsiTheme="minorEastAsia" w:cs="黑体" w:hint="eastAsia"/>
          <w:bCs/>
          <w:szCs w:val="21"/>
        </w:rPr>
        <w:t>的产业链发展思路，</w:t>
      </w:r>
      <w:r w:rsidR="00F834BC" w:rsidRPr="00F834BC">
        <w:rPr>
          <w:rFonts w:asciiTheme="minorEastAsia" w:hAnsiTheme="minorEastAsia" w:cs="黑体"/>
          <w:bCs/>
          <w:szCs w:val="21"/>
        </w:rPr>
        <w:t>推动中国汽车消费普及迈上新台阶。</w:t>
      </w:r>
    </w:p>
    <w:p w14:paraId="3D703676" w14:textId="77777777" w:rsidR="000B6352" w:rsidRPr="002009FE" w:rsidRDefault="000B6352" w:rsidP="000B6352">
      <w:pPr>
        <w:spacing w:line="400" w:lineRule="exact"/>
        <w:ind w:firstLineChars="270" w:firstLine="648"/>
        <w:rPr>
          <w:rFonts w:ascii="黑体" w:eastAsia="黑体" w:hAnsi="黑体" w:cs="黑体"/>
          <w:bCs/>
          <w:sz w:val="24"/>
        </w:rPr>
      </w:pPr>
    </w:p>
    <w:p w14:paraId="6D43BF7A" w14:textId="477D1FCC" w:rsidR="00994FF7" w:rsidRPr="002009FE" w:rsidRDefault="00F834BC" w:rsidP="00994FF7">
      <w:pPr>
        <w:numPr>
          <w:ilvl w:val="0"/>
          <w:numId w:val="2"/>
        </w:numPr>
        <w:outlineLvl w:val="1"/>
        <w:rPr>
          <w:rFonts w:ascii="黑体" w:eastAsia="黑体" w:hAnsi="黑体" w:cs="黑体"/>
          <w:bCs/>
          <w:sz w:val="24"/>
        </w:rPr>
      </w:pPr>
      <w:r w:rsidRPr="00F834BC">
        <w:rPr>
          <w:rFonts w:ascii="黑体" w:eastAsia="黑体" w:hAnsi="黑体" w:cs="黑体" w:hint="eastAsia"/>
          <w:bCs/>
          <w:sz w:val="24"/>
        </w:rPr>
        <w:t>第</w:t>
      </w:r>
      <w:r w:rsidRPr="00F834BC">
        <w:rPr>
          <w:rFonts w:ascii="黑体" w:eastAsia="黑体" w:hAnsi="黑体" w:cs="黑体"/>
          <w:bCs/>
          <w:sz w:val="24"/>
        </w:rPr>
        <w:t>9批新能源车免车购税目录</w:t>
      </w:r>
      <w:r>
        <w:rPr>
          <w:rFonts w:ascii="黑体" w:eastAsia="黑体" w:hAnsi="黑体" w:cs="黑体" w:hint="eastAsia"/>
          <w:bCs/>
          <w:sz w:val="24"/>
        </w:rPr>
        <w:t>的新车技术提升较好</w:t>
      </w:r>
    </w:p>
    <w:p w14:paraId="2BF4A695" w14:textId="62CA2EA0" w:rsidR="00BC10A2" w:rsidRDefault="00F834BC" w:rsidP="0043287C">
      <w:pPr>
        <w:ind w:firstLineChars="200" w:firstLine="420"/>
        <w:rPr>
          <w:rFonts w:asciiTheme="minorEastAsia" w:hAnsiTheme="minorEastAsia" w:cs="黑体"/>
          <w:bCs/>
          <w:szCs w:val="21"/>
        </w:rPr>
      </w:pPr>
      <w:r w:rsidRPr="00F834BC">
        <w:rPr>
          <w:rFonts w:asciiTheme="minorEastAsia" w:hAnsiTheme="minorEastAsia" w:cs="黑体" w:hint="eastAsia"/>
          <w:bCs/>
          <w:szCs w:val="21"/>
        </w:rPr>
        <w:t>近日工信部网站公布了新能源车免车购税第</w:t>
      </w:r>
      <w:r w:rsidRPr="00F834BC">
        <w:rPr>
          <w:rFonts w:asciiTheme="minorEastAsia" w:hAnsiTheme="minorEastAsia" w:cs="黑体"/>
          <w:bCs/>
          <w:szCs w:val="21"/>
        </w:rPr>
        <w:t>59批目录，总体看技术提升较平稳，</w:t>
      </w:r>
      <w:r w:rsidRPr="00F834BC">
        <w:rPr>
          <w:rFonts w:asciiTheme="minorEastAsia" w:hAnsiTheme="minorEastAsia" w:cs="黑体" w:hint="eastAsia"/>
          <w:bCs/>
          <w:szCs w:val="21"/>
        </w:rPr>
        <w:t>乘用车自主</w:t>
      </w:r>
      <w:r w:rsidR="0043287C">
        <w:rPr>
          <w:rFonts w:asciiTheme="minorEastAsia" w:hAnsiTheme="minorEastAsia" w:cs="黑体" w:hint="eastAsia"/>
          <w:bCs/>
          <w:szCs w:val="21"/>
        </w:rPr>
        <w:t>品牌</w:t>
      </w:r>
      <w:r w:rsidRPr="00F834BC">
        <w:rPr>
          <w:rFonts w:asciiTheme="minorEastAsia" w:hAnsiTheme="minorEastAsia" w:cs="黑体" w:hint="eastAsia"/>
          <w:bCs/>
          <w:szCs w:val="21"/>
        </w:rPr>
        <w:t>的吉利、长城汽车新能源高端推出较强，哪吒等高端新车型推出潜力很大。</w:t>
      </w:r>
      <w:r>
        <w:rPr>
          <w:rFonts w:asciiTheme="minorEastAsia" w:hAnsiTheme="minorEastAsia" w:cs="黑体" w:hint="eastAsia"/>
          <w:bCs/>
          <w:szCs w:val="21"/>
        </w:rPr>
        <w:t>本期众泰T</w:t>
      </w:r>
      <w:r>
        <w:rPr>
          <w:rFonts w:asciiTheme="minorEastAsia" w:hAnsiTheme="minorEastAsia" w:cs="黑体"/>
          <w:bCs/>
          <w:szCs w:val="21"/>
        </w:rPr>
        <w:t>300</w:t>
      </w:r>
      <w:r>
        <w:rPr>
          <w:rFonts w:asciiTheme="minorEastAsia" w:hAnsiTheme="minorEastAsia" w:cs="黑体" w:hint="eastAsia"/>
          <w:bCs/>
          <w:szCs w:val="21"/>
        </w:rPr>
        <w:t>的电动车也有新品推出，体现众泰的</w:t>
      </w:r>
      <w:r w:rsidR="00BC10A2">
        <w:rPr>
          <w:rFonts w:asciiTheme="minorEastAsia" w:hAnsiTheme="minorEastAsia" w:cs="黑体" w:hint="eastAsia"/>
          <w:bCs/>
          <w:szCs w:val="21"/>
        </w:rPr>
        <w:t>产销逐步</w:t>
      </w:r>
      <w:r>
        <w:rPr>
          <w:rFonts w:asciiTheme="minorEastAsia" w:hAnsiTheme="minorEastAsia" w:cs="黑体" w:hint="eastAsia"/>
          <w:bCs/>
          <w:szCs w:val="21"/>
        </w:rPr>
        <w:t>恢复正轨。</w:t>
      </w:r>
    </w:p>
    <w:p w14:paraId="158A456A" w14:textId="510671CC" w:rsidR="00F834BC" w:rsidRPr="00F834BC" w:rsidRDefault="00F834BC" w:rsidP="0043287C">
      <w:pPr>
        <w:ind w:firstLineChars="200" w:firstLine="420"/>
        <w:rPr>
          <w:rFonts w:asciiTheme="minorEastAsia" w:hAnsiTheme="minorEastAsia" w:cs="黑体"/>
          <w:bCs/>
          <w:szCs w:val="21"/>
        </w:rPr>
      </w:pPr>
      <w:r w:rsidRPr="00F834BC">
        <w:rPr>
          <w:rFonts w:asciiTheme="minorEastAsia" w:hAnsiTheme="minorEastAsia" w:cs="黑体" w:hint="eastAsia"/>
          <w:bCs/>
          <w:szCs w:val="21"/>
        </w:rPr>
        <w:t>近期专用车车型推出很多</w:t>
      </w:r>
      <w:r w:rsidR="00BC10A2">
        <w:rPr>
          <w:rFonts w:asciiTheme="minorEastAsia" w:hAnsiTheme="minorEastAsia" w:cs="黑体" w:hint="eastAsia"/>
          <w:bCs/>
          <w:szCs w:val="21"/>
        </w:rPr>
        <w:t>，体现了物流需求较为旺盛</w:t>
      </w:r>
      <w:r w:rsidRPr="00F834BC">
        <w:rPr>
          <w:rFonts w:asciiTheme="minorEastAsia" w:hAnsiTheme="minorEastAsia" w:cs="黑体" w:hint="eastAsia"/>
          <w:bCs/>
          <w:szCs w:val="21"/>
        </w:rPr>
        <w:t>。</w:t>
      </w:r>
      <w:r w:rsidR="00BC10A2">
        <w:rPr>
          <w:rFonts w:asciiTheme="minorEastAsia" w:hAnsiTheme="minorEastAsia" w:cs="黑体" w:hint="eastAsia"/>
          <w:bCs/>
          <w:szCs w:val="21"/>
        </w:rPr>
        <w:t>氢能的专用车增长也较快，体现探索发展的趋势。虽然有日韩系的氢能乘用车在中国推出，但目前自主品牌乘用车的氢能发展几乎没有，这体现了绝大部分自主品牌发展新能源专注纯电动的很好的理性做法。</w:t>
      </w:r>
    </w:p>
    <w:p w14:paraId="681D341D" w14:textId="56F4D710" w:rsidR="00994FF7" w:rsidRDefault="00F834BC" w:rsidP="0043287C">
      <w:pPr>
        <w:ind w:firstLineChars="200" w:firstLine="420"/>
        <w:rPr>
          <w:rFonts w:asciiTheme="minorEastAsia" w:hAnsiTheme="minorEastAsia" w:cs="黑体"/>
          <w:bCs/>
          <w:szCs w:val="21"/>
        </w:rPr>
      </w:pPr>
      <w:r>
        <w:rPr>
          <w:rFonts w:asciiTheme="minorEastAsia" w:hAnsiTheme="minorEastAsia" w:cs="黑体" w:hint="eastAsia"/>
          <w:bCs/>
          <w:szCs w:val="21"/>
        </w:rPr>
        <w:t>近期纯电动新车高续航的表现较好，</w:t>
      </w:r>
      <w:r w:rsidRPr="00F834BC">
        <w:rPr>
          <w:rFonts w:asciiTheme="minorEastAsia" w:hAnsiTheme="minorEastAsia" w:cs="黑体"/>
          <w:bCs/>
          <w:szCs w:val="21"/>
        </w:rPr>
        <w:t>纯电动乘用车续航里程在600公里以上的较多，东风悦达起亚电池系统能量密度突破203，体现了自主品牌产品提升较快</w:t>
      </w:r>
      <w:r w:rsidR="000B6352">
        <w:rPr>
          <w:rFonts w:asciiTheme="minorEastAsia" w:hAnsiTheme="minorEastAsia" w:cs="黑体" w:hint="eastAsia"/>
          <w:bCs/>
          <w:szCs w:val="21"/>
        </w:rPr>
        <w:t>。</w:t>
      </w:r>
    </w:p>
    <w:p w14:paraId="09EB5689" w14:textId="77777777" w:rsidR="000B6352" w:rsidRPr="002009FE" w:rsidRDefault="000B6352" w:rsidP="000B6352">
      <w:pPr>
        <w:spacing w:line="400" w:lineRule="exact"/>
        <w:ind w:firstLineChars="270" w:firstLine="648"/>
        <w:rPr>
          <w:rFonts w:ascii="黑体" w:eastAsia="黑体" w:hAnsi="黑体" w:cs="黑体"/>
          <w:bCs/>
          <w:sz w:val="24"/>
        </w:rPr>
      </w:pPr>
    </w:p>
    <w:p w14:paraId="4365292E" w14:textId="75D329BA" w:rsidR="00994FF7" w:rsidRPr="002009FE" w:rsidRDefault="00E016DF" w:rsidP="00994FF7">
      <w:pPr>
        <w:numPr>
          <w:ilvl w:val="0"/>
          <w:numId w:val="2"/>
        </w:numPr>
        <w:outlineLvl w:val="1"/>
        <w:rPr>
          <w:rFonts w:ascii="黑体" w:eastAsia="黑体" w:hAnsi="黑体" w:cs="黑体"/>
          <w:bCs/>
          <w:sz w:val="24"/>
        </w:rPr>
      </w:pPr>
      <w:r w:rsidRPr="00E016DF">
        <w:rPr>
          <w:rFonts w:ascii="黑体" w:eastAsia="黑体" w:hAnsi="黑体" w:cs="黑体" w:hint="eastAsia"/>
          <w:bCs/>
          <w:sz w:val="24"/>
        </w:rPr>
        <w:t>乘用车价格段市场结构分析</w:t>
      </w:r>
    </w:p>
    <w:p w14:paraId="4E10FE18" w14:textId="40F4BA35" w:rsidR="00E016DF" w:rsidRPr="00E016DF" w:rsidRDefault="00E016DF" w:rsidP="0043287C">
      <w:pPr>
        <w:ind w:firstLineChars="200" w:firstLine="420"/>
        <w:rPr>
          <w:rFonts w:asciiTheme="minorEastAsia" w:hAnsiTheme="minorEastAsia" w:cs="黑体"/>
          <w:bCs/>
          <w:szCs w:val="21"/>
        </w:rPr>
      </w:pPr>
      <w:r w:rsidRPr="00E016DF">
        <w:rPr>
          <w:rFonts w:asciiTheme="minorEastAsia" w:hAnsiTheme="minorEastAsia" w:cs="黑体" w:hint="eastAsia"/>
          <w:bCs/>
          <w:szCs w:val="21"/>
        </w:rPr>
        <w:t>根据乘联会数据，全国乘用车市场价格段走势持续上行，高端车型销售提升明显，中低价车型销量减少，这是消费升级的推动，同时也是因为芯片缺损带来的主力车型供给不足的结构性损失。近几个月的车购税减半优惠政策进一步强化车市结构特征</w:t>
      </w:r>
      <w:r w:rsidR="000B6352">
        <w:rPr>
          <w:rFonts w:asciiTheme="minorEastAsia" w:hAnsiTheme="minorEastAsia" w:cs="黑体" w:hint="eastAsia"/>
          <w:bCs/>
          <w:szCs w:val="21"/>
        </w:rPr>
        <w:t>。</w:t>
      </w:r>
    </w:p>
    <w:p w14:paraId="6A58A74C" w14:textId="1A80C1E4" w:rsidR="00E016DF" w:rsidRDefault="00E016DF" w:rsidP="0043287C">
      <w:pPr>
        <w:ind w:firstLineChars="200" w:firstLine="420"/>
        <w:rPr>
          <w:rFonts w:asciiTheme="minorEastAsia" w:hAnsiTheme="minorEastAsia" w:cs="黑体"/>
          <w:bCs/>
          <w:szCs w:val="21"/>
        </w:rPr>
      </w:pPr>
      <w:r w:rsidRPr="00E016DF">
        <w:rPr>
          <w:rFonts w:asciiTheme="minorEastAsia" w:hAnsiTheme="minorEastAsia" w:cs="黑体" w:hint="eastAsia"/>
          <w:bCs/>
          <w:szCs w:val="21"/>
        </w:rPr>
        <w:t>从结构分析看，传统燃油车价格段上行的现象</w:t>
      </w:r>
      <w:r>
        <w:rPr>
          <w:rFonts w:asciiTheme="minorEastAsia" w:hAnsiTheme="minorEastAsia" w:cs="黑体" w:hint="eastAsia"/>
          <w:bCs/>
          <w:szCs w:val="21"/>
        </w:rPr>
        <w:t>是消费升级的体现</w:t>
      </w:r>
      <w:r w:rsidR="000B6352">
        <w:rPr>
          <w:rFonts w:asciiTheme="minorEastAsia" w:hAnsiTheme="minorEastAsia" w:cs="黑体" w:hint="eastAsia"/>
          <w:bCs/>
          <w:szCs w:val="21"/>
        </w:rPr>
        <w:t>。</w:t>
      </w:r>
      <w:r>
        <w:rPr>
          <w:rFonts w:asciiTheme="minorEastAsia" w:hAnsiTheme="minorEastAsia" w:cs="黑体" w:hint="eastAsia"/>
          <w:bCs/>
          <w:szCs w:val="21"/>
        </w:rPr>
        <w:t>近期高端豪华车市场表现很好，尤其是2</w:t>
      </w:r>
      <w:r w:rsidR="0043287C">
        <w:rPr>
          <w:rFonts w:asciiTheme="minorEastAsia" w:hAnsiTheme="minorEastAsia" w:cs="黑体"/>
          <w:bCs/>
          <w:szCs w:val="21"/>
        </w:rPr>
        <w:t>.0</w:t>
      </w:r>
      <w:r>
        <w:rPr>
          <w:rFonts w:asciiTheme="minorEastAsia" w:hAnsiTheme="minorEastAsia" w:cs="黑体" w:hint="eastAsia"/>
          <w:bCs/>
          <w:szCs w:val="21"/>
        </w:rPr>
        <w:t>升和3</w:t>
      </w:r>
      <w:r>
        <w:rPr>
          <w:rFonts w:asciiTheme="minorEastAsia" w:hAnsiTheme="minorEastAsia" w:cs="黑体"/>
          <w:bCs/>
          <w:szCs w:val="21"/>
        </w:rPr>
        <w:t>0</w:t>
      </w:r>
      <w:r>
        <w:rPr>
          <w:rFonts w:asciiTheme="minorEastAsia" w:hAnsiTheme="minorEastAsia" w:cs="黑体" w:hint="eastAsia"/>
          <w:bCs/>
          <w:szCs w:val="21"/>
        </w:rPr>
        <w:t>万左右车型受到车购税优惠政策支持而走强明显。</w:t>
      </w:r>
    </w:p>
    <w:p w14:paraId="067775F0" w14:textId="46C0BF33" w:rsidR="00E016DF" w:rsidRPr="00E016DF" w:rsidRDefault="00E016DF" w:rsidP="0043287C">
      <w:pPr>
        <w:ind w:firstLineChars="200" w:firstLine="420"/>
        <w:rPr>
          <w:rFonts w:asciiTheme="minorEastAsia" w:hAnsiTheme="minorEastAsia" w:cs="黑体"/>
          <w:bCs/>
          <w:szCs w:val="21"/>
        </w:rPr>
      </w:pPr>
      <w:r>
        <w:rPr>
          <w:rFonts w:asciiTheme="minorEastAsia" w:hAnsiTheme="minorEastAsia" w:cs="黑体" w:hint="eastAsia"/>
          <w:bCs/>
          <w:szCs w:val="21"/>
        </w:rPr>
        <w:t>电动车是利国利</w:t>
      </w:r>
      <w:r w:rsidR="0043287C">
        <w:rPr>
          <w:rFonts w:asciiTheme="minorEastAsia" w:hAnsiTheme="minorEastAsia" w:cs="黑体" w:hint="eastAsia"/>
          <w:bCs/>
          <w:szCs w:val="21"/>
        </w:rPr>
        <w:t>民</w:t>
      </w:r>
      <w:r>
        <w:rPr>
          <w:rFonts w:asciiTheme="minorEastAsia" w:hAnsiTheme="minorEastAsia" w:cs="黑体" w:hint="eastAsia"/>
          <w:bCs/>
          <w:szCs w:val="21"/>
        </w:rPr>
        <w:t>的发展方向，电动车的产品结构更均衡，低价车加速普及是</w:t>
      </w:r>
      <w:r w:rsidRPr="00E016DF">
        <w:rPr>
          <w:rFonts w:asciiTheme="minorEastAsia" w:hAnsiTheme="minorEastAsia" w:cs="黑体" w:hint="eastAsia"/>
          <w:bCs/>
          <w:szCs w:val="21"/>
        </w:rPr>
        <w:t>促进消费的</w:t>
      </w:r>
      <w:r>
        <w:rPr>
          <w:rFonts w:asciiTheme="minorEastAsia" w:hAnsiTheme="minorEastAsia" w:cs="黑体" w:hint="eastAsia"/>
          <w:bCs/>
          <w:szCs w:val="21"/>
        </w:rPr>
        <w:t>重要措施</w:t>
      </w:r>
      <w:r w:rsidRPr="00E016DF">
        <w:rPr>
          <w:rFonts w:asciiTheme="minorEastAsia" w:hAnsiTheme="minorEastAsia" w:cs="黑体" w:hint="eastAsia"/>
          <w:bCs/>
          <w:szCs w:val="21"/>
        </w:rPr>
        <w:t>，因此改善普通群体需求购买力，实现车市价格端相对均衡，拉动入门级消费</w:t>
      </w:r>
      <w:r>
        <w:rPr>
          <w:rFonts w:asciiTheme="minorEastAsia" w:hAnsiTheme="minorEastAsia" w:cs="黑体" w:hint="eastAsia"/>
          <w:bCs/>
          <w:szCs w:val="21"/>
        </w:rPr>
        <w:t>效果明显</w:t>
      </w:r>
      <w:r w:rsidRPr="00E016DF">
        <w:rPr>
          <w:rFonts w:asciiTheme="minorEastAsia" w:hAnsiTheme="minorEastAsia" w:cs="黑体" w:hint="eastAsia"/>
          <w:bCs/>
          <w:szCs w:val="21"/>
        </w:rPr>
        <w:t>。</w:t>
      </w:r>
      <w:r>
        <w:rPr>
          <w:rFonts w:asciiTheme="minorEastAsia" w:hAnsiTheme="minorEastAsia" w:cs="黑体" w:hint="eastAsia"/>
          <w:bCs/>
          <w:szCs w:val="21"/>
        </w:rPr>
        <w:t>未来中国车市有巨大的发展空间。</w:t>
      </w:r>
    </w:p>
    <w:p w14:paraId="3FCD29B5" w14:textId="77777777" w:rsidR="00994FF7" w:rsidRDefault="00994FF7" w:rsidP="00994FF7">
      <w:pPr>
        <w:rPr>
          <w:rFonts w:asciiTheme="minorEastAsia" w:hAnsiTheme="minorEastAsia" w:cs="黑体"/>
          <w:bCs/>
          <w:szCs w:val="21"/>
        </w:rPr>
      </w:pPr>
    </w:p>
    <w:p w14:paraId="3CC5ED6E" w14:textId="77777777" w:rsidR="00994FF7" w:rsidRPr="00066AF4" w:rsidRDefault="00994FF7" w:rsidP="00994FF7">
      <w:pPr>
        <w:rPr>
          <w:rFonts w:asciiTheme="minorEastAsia" w:hAnsiTheme="minorEastAsia" w:cs="黑体"/>
          <w:bCs/>
          <w:szCs w:val="21"/>
        </w:rPr>
      </w:pPr>
    </w:p>
    <w:p w14:paraId="1032654A" w14:textId="5C935EB3"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本周上市新车</w:t>
      </w:r>
    </w:p>
    <w:p w14:paraId="78647091" w14:textId="77777777" w:rsidR="00952AC4" w:rsidRPr="007B6BD7" w:rsidRDefault="00952AC4" w:rsidP="00994FF7">
      <w:pPr>
        <w:pStyle w:val="a7"/>
        <w:numPr>
          <w:ilvl w:val="0"/>
          <w:numId w:val="4"/>
        </w:numPr>
        <w:ind w:firstLineChars="0"/>
        <w:outlineLvl w:val="1"/>
        <w:rPr>
          <w:b/>
          <w:sz w:val="24"/>
        </w:rPr>
      </w:pPr>
      <w:r w:rsidRPr="007B6BD7">
        <w:rPr>
          <w:b/>
          <w:sz w:val="24"/>
        </w:rPr>
        <w:t>爱驰U6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865"/>
        <w:gridCol w:w="81"/>
      </w:tblGrid>
      <w:tr w:rsidR="00952AC4" w:rsidRPr="00E53A95" w14:paraId="3392B774" w14:textId="77777777" w:rsidTr="007B6BD7">
        <w:trPr>
          <w:tblCellSpacing w:w="15" w:type="dxa"/>
        </w:trPr>
        <w:tc>
          <w:tcPr>
            <w:tcW w:w="0" w:type="auto"/>
            <w:tcBorders>
              <w:top w:val="nil"/>
              <w:left w:val="nil"/>
              <w:bottom w:val="nil"/>
              <w:right w:val="nil"/>
            </w:tcBorders>
            <w:hideMark/>
          </w:tcPr>
          <w:p w14:paraId="403F5CB8" w14:textId="77777777" w:rsidR="00952AC4" w:rsidRPr="00E53A95" w:rsidRDefault="00952AC4" w:rsidP="00665E22">
            <w:pPr>
              <w:widowControl/>
              <w:jc w:val="left"/>
              <w:rPr>
                <w:rFonts w:ascii="宋体" w:eastAsia="宋体" w:hAnsi="宋体" w:cs="宋体"/>
                <w:kern w:val="0"/>
                <w:sz w:val="24"/>
              </w:rPr>
            </w:pPr>
          </w:p>
        </w:tc>
        <w:tc>
          <w:tcPr>
            <w:tcW w:w="6835" w:type="dxa"/>
            <w:tcBorders>
              <w:top w:val="nil"/>
              <w:left w:val="nil"/>
              <w:bottom w:val="nil"/>
              <w:right w:val="nil"/>
            </w:tcBorders>
            <w:hideMark/>
          </w:tcPr>
          <w:p w14:paraId="59D4C400" w14:textId="77777777" w:rsidR="00952AC4" w:rsidRPr="00E53A95" w:rsidRDefault="00952AC4" w:rsidP="007B6BD7">
            <w:pPr>
              <w:widowControl/>
              <w:jc w:val="center"/>
              <w:rPr>
                <w:rFonts w:ascii="微软雅黑" w:eastAsia="微软雅黑" w:hAnsi="微软雅黑" w:cs="宋体"/>
                <w:color w:val="000000"/>
                <w:kern w:val="0"/>
                <w:sz w:val="27"/>
                <w:szCs w:val="27"/>
              </w:rPr>
            </w:pPr>
            <w:r w:rsidRPr="00E53A95">
              <w:rPr>
                <w:rFonts w:ascii="微软雅黑" w:eastAsia="微软雅黑" w:hAnsi="微软雅黑" w:cs="宋体"/>
                <w:noProof/>
                <w:color w:val="000000"/>
                <w:kern w:val="0"/>
                <w:sz w:val="27"/>
                <w:szCs w:val="27"/>
              </w:rPr>
              <w:drawing>
                <wp:inline distT="0" distB="0" distL="0" distR="0" wp14:anchorId="48F583B2" wp14:editId="096C5EE3">
                  <wp:extent cx="1800000" cy="877030"/>
                  <wp:effectExtent l="0" t="0" r="0" b="0"/>
                  <wp:docPr id="14" name="图片 14" descr="http://58.246.65.10:8231/UploadFile/202210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101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877030"/>
                          </a:xfrm>
                          <a:prstGeom prst="rect">
                            <a:avLst/>
                          </a:prstGeom>
                          <a:noFill/>
                          <a:ln>
                            <a:noFill/>
                          </a:ln>
                        </pic:spPr>
                      </pic:pic>
                    </a:graphicData>
                  </a:graphic>
                </wp:inline>
              </w:drawing>
            </w:r>
          </w:p>
        </w:tc>
        <w:tc>
          <w:tcPr>
            <w:tcW w:w="0" w:type="auto"/>
            <w:tcBorders>
              <w:top w:val="nil"/>
              <w:left w:val="nil"/>
              <w:bottom w:val="nil"/>
              <w:right w:val="nil"/>
            </w:tcBorders>
            <w:hideMark/>
          </w:tcPr>
          <w:p w14:paraId="527026F0" w14:textId="77777777" w:rsidR="00952AC4" w:rsidRPr="00E53A95" w:rsidRDefault="00952AC4" w:rsidP="00665E22">
            <w:pPr>
              <w:widowControl/>
              <w:jc w:val="left"/>
              <w:rPr>
                <w:rFonts w:ascii="微软雅黑" w:eastAsia="微软雅黑" w:hAnsi="微软雅黑" w:cs="宋体"/>
                <w:color w:val="000000"/>
                <w:kern w:val="0"/>
                <w:sz w:val="27"/>
                <w:szCs w:val="27"/>
              </w:rPr>
            </w:pPr>
          </w:p>
        </w:tc>
      </w:tr>
    </w:tbl>
    <w:p w14:paraId="1E94B70F" w14:textId="5A5E1D09" w:rsidR="00952AC4" w:rsidRDefault="00952AC4" w:rsidP="00994FF7">
      <w:r>
        <w:t>10月13日，爱驰U6上市，新车共推2款，售价为21.99万元，享受国补1.26万元。</w:t>
      </w:r>
    </w:p>
    <w:p w14:paraId="4A3F6CBA" w14:textId="77777777" w:rsidR="00952AC4" w:rsidRDefault="00952AC4" w:rsidP="00994FF7">
      <w:r>
        <w:rPr>
          <w:rFonts w:hint="eastAsia"/>
        </w:rPr>
        <w:t>外观方面，新车采用</w:t>
      </w:r>
      <w:r>
        <w:t>X型鲨鱼鼻前脸、溜背式造型、贯穿式尾灯。</w:t>
      </w:r>
    </w:p>
    <w:p w14:paraId="7E3AF0D6" w14:textId="77777777" w:rsidR="00952AC4" w:rsidRDefault="00952AC4" w:rsidP="00994FF7">
      <w:r>
        <w:rPr>
          <w:rFonts w:hint="eastAsia"/>
        </w:rPr>
        <w:t>内饰方面，新车采用</w:t>
      </w:r>
      <w:r>
        <w:t>8.2英寸仪表显示屏、14.6英寸无框高清中控屏。</w:t>
      </w:r>
    </w:p>
    <w:p w14:paraId="363636B5" w14:textId="77777777" w:rsidR="00952AC4" w:rsidRDefault="00952AC4" w:rsidP="00994FF7">
      <w:r>
        <w:rPr>
          <w:rFonts w:hint="eastAsia"/>
        </w:rPr>
        <w:t>动力方面，新车搭载纯电动机，</w:t>
      </w:r>
      <w:r>
        <w:t>CLTC综合续航里程达620km，670km。</w:t>
      </w:r>
    </w:p>
    <w:p w14:paraId="58DD860F" w14:textId="4C7E3E39" w:rsidR="00952AC4" w:rsidRDefault="00952AC4" w:rsidP="00994FF7">
      <w:pPr>
        <w:rPr>
          <w:rFonts w:cs="宋体"/>
          <w:b/>
          <w:bCs/>
          <w:i/>
          <w:iCs/>
        </w:rPr>
      </w:pPr>
    </w:p>
    <w:p w14:paraId="456CD227" w14:textId="77777777" w:rsidR="00952AC4" w:rsidRPr="007B6BD7" w:rsidRDefault="00952AC4" w:rsidP="00994FF7">
      <w:pPr>
        <w:pStyle w:val="a7"/>
        <w:numPr>
          <w:ilvl w:val="0"/>
          <w:numId w:val="4"/>
        </w:numPr>
        <w:ind w:firstLineChars="0"/>
        <w:outlineLvl w:val="1"/>
        <w:rPr>
          <w:b/>
          <w:sz w:val="24"/>
        </w:rPr>
      </w:pPr>
      <w:r w:rsidRPr="007B6BD7">
        <w:rPr>
          <w:b/>
          <w:sz w:val="24"/>
        </w:rPr>
        <w:t>别克微蓝6新车型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723"/>
        <w:gridCol w:w="81"/>
      </w:tblGrid>
      <w:tr w:rsidR="00952AC4" w:rsidRPr="00522C71" w14:paraId="51B1845B" w14:textId="77777777" w:rsidTr="007B6BD7">
        <w:trPr>
          <w:tblCellSpacing w:w="15" w:type="dxa"/>
        </w:trPr>
        <w:tc>
          <w:tcPr>
            <w:tcW w:w="0" w:type="auto"/>
            <w:tcBorders>
              <w:top w:val="nil"/>
              <w:left w:val="nil"/>
              <w:bottom w:val="nil"/>
              <w:right w:val="nil"/>
            </w:tcBorders>
            <w:hideMark/>
          </w:tcPr>
          <w:p w14:paraId="7AC700CD" w14:textId="77777777" w:rsidR="00952AC4" w:rsidRPr="00522C71" w:rsidRDefault="00952AC4" w:rsidP="00665E22">
            <w:pPr>
              <w:widowControl/>
              <w:jc w:val="left"/>
              <w:rPr>
                <w:rFonts w:ascii="宋体" w:eastAsia="宋体" w:hAnsi="宋体" w:cs="宋体"/>
                <w:kern w:val="0"/>
                <w:sz w:val="24"/>
              </w:rPr>
            </w:pPr>
          </w:p>
        </w:tc>
        <w:tc>
          <w:tcPr>
            <w:tcW w:w="6693" w:type="dxa"/>
            <w:tcBorders>
              <w:top w:val="nil"/>
              <w:left w:val="nil"/>
              <w:bottom w:val="nil"/>
              <w:right w:val="nil"/>
            </w:tcBorders>
            <w:hideMark/>
          </w:tcPr>
          <w:p w14:paraId="3F76A21F" w14:textId="77777777" w:rsidR="00952AC4" w:rsidRPr="00522C71" w:rsidRDefault="00952AC4" w:rsidP="007B6BD7">
            <w:pPr>
              <w:widowControl/>
              <w:jc w:val="center"/>
              <w:rPr>
                <w:rFonts w:ascii="微软雅黑" w:eastAsia="微软雅黑" w:hAnsi="微软雅黑" w:cs="宋体"/>
                <w:color w:val="000000"/>
                <w:kern w:val="0"/>
                <w:sz w:val="27"/>
                <w:szCs w:val="27"/>
              </w:rPr>
            </w:pPr>
            <w:r w:rsidRPr="00522C71">
              <w:rPr>
                <w:rFonts w:ascii="微软雅黑" w:eastAsia="微软雅黑" w:hAnsi="微软雅黑" w:cs="宋体"/>
                <w:noProof/>
                <w:color w:val="000000"/>
                <w:kern w:val="0"/>
                <w:sz w:val="27"/>
                <w:szCs w:val="27"/>
              </w:rPr>
              <w:drawing>
                <wp:inline distT="0" distB="0" distL="0" distR="0" wp14:anchorId="1D59555B" wp14:editId="297C2BDD">
                  <wp:extent cx="1800000" cy="918121"/>
                  <wp:effectExtent l="0" t="0" r="0" b="0"/>
                  <wp:docPr id="7" name="图片 7" descr="http://58.246.65.10:8231/UploadFile/2022101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1011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18121"/>
                          </a:xfrm>
                          <a:prstGeom prst="rect">
                            <a:avLst/>
                          </a:prstGeom>
                          <a:noFill/>
                          <a:ln>
                            <a:noFill/>
                          </a:ln>
                        </pic:spPr>
                      </pic:pic>
                    </a:graphicData>
                  </a:graphic>
                </wp:inline>
              </w:drawing>
            </w:r>
          </w:p>
        </w:tc>
        <w:tc>
          <w:tcPr>
            <w:tcW w:w="0" w:type="auto"/>
            <w:tcBorders>
              <w:top w:val="nil"/>
              <w:left w:val="nil"/>
              <w:bottom w:val="nil"/>
              <w:right w:val="nil"/>
            </w:tcBorders>
            <w:hideMark/>
          </w:tcPr>
          <w:p w14:paraId="45365D99" w14:textId="77777777" w:rsidR="00952AC4" w:rsidRPr="00522C71" w:rsidRDefault="00952AC4" w:rsidP="00665E22">
            <w:pPr>
              <w:widowControl/>
              <w:jc w:val="left"/>
              <w:rPr>
                <w:rFonts w:ascii="微软雅黑" w:eastAsia="微软雅黑" w:hAnsi="微软雅黑" w:cs="宋体"/>
                <w:color w:val="000000"/>
                <w:kern w:val="0"/>
                <w:sz w:val="27"/>
                <w:szCs w:val="27"/>
              </w:rPr>
            </w:pPr>
          </w:p>
        </w:tc>
      </w:tr>
    </w:tbl>
    <w:p w14:paraId="222F85BB" w14:textId="219FBBBA" w:rsidR="00952AC4" w:rsidRDefault="00952AC4" w:rsidP="00994FF7">
      <w:r>
        <w:t>10月10日，别克微蓝6新车型上市，新车补贴后售价为19.39万元，享受国补1.26万元。</w:t>
      </w:r>
    </w:p>
    <w:p w14:paraId="142A1547" w14:textId="77777777" w:rsidR="00952AC4" w:rsidRDefault="00952AC4" w:rsidP="00994FF7">
      <w:r>
        <w:rPr>
          <w:rFonts w:hint="eastAsia"/>
        </w:rPr>
        <w:t>外观方面，新车与现款车型基本保持一致。</w:t>
      </w:r>
    </w:p>
    <w:p w14:paraId="2D7EFD11" w14:textId="77777777" w:rsidR="00952AC4" w:rsidRDefault="00952AC4" w:rsidP="00994FF7">
      <w:r>
        <w:rPr>
          <w:rFonts w:hint="eastAsia"/>
        </w:rPr>
        <w:t>动力方面，新车搭载纯电动机，</w:t>
      </w:r>
      <w:r>
        <w:t>CLTC综合续航里程达518km。</w:t>
      </w:r>
    </w:p>
    <w:p w14:paraId="7BBF3875" w14:textId="0D0DBC54" w:rsidR="00952AC4" w:rsidRDefault="00952AC4" w:rsidP="00994FF7">
      <w:pPr>
        <w:rPr>
          <w:rFonts w:cs="宋体"/>
          <w:b/>
          <w:bCs/>
          <w:i/>
          <w:iCs/>
        </w:rPr>
      </w:pPr>
    </w:p>
    <w:p w14:paraId="71E5E50D" w14:textId="77777777" w:rsidR="00952AC4" w:rsidRPr="007B6BD7" w:rsidRDefault="00952AC4" w:rsidP="00994FF7">
      <w:pPr>
        <w:pStyle w:val="a7"/>
        <w:numPr>
          <w:ilvl w:val="0"/>
          <w:numId w:val="4"/>
        </w:numPr>
        <w:ind w:firstLineChars="0"/>
        <w:outlineLvl w:val="1"/>
        <w:rPr>
          <w:b/>
          <w:sz w:val="24"/>
        </w:rPr>
      </w:pPr>
      <w:r w:rsidRPr="007B6BD7">
        <w:rPr>
          <w:b/>
          <w:sz w:val="24"/>
        </w:rPr>
        <w:t>帝豪L雷神Hi·P新车型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723"/>
        <w:gridCol w:w="81"/>
      </w:tblGrid>
      <w:tr w:rsidR="00952AC4" w:rsidRPr="00E53A95" w14:paraId="758D1AF6" w14:textId="77777777" w:rsidTr="007B6BD7">
        <w:trPr>
          <w:tblCellSpacing w:w="15" w:type="dxa"/>
        </w:trPr>
        <w:tc>
          <w:tcPr>
            <w:tcW w:w="0" w:type="auto"/>
            <w:tcBorders>
              <w:top w:val="nil"/>
              <w:left w:val="nil"/>
              <w:bottom w:val="nil"/>
              <w:right w:val="nil"/>
            </w:tcBorders>
            <w:hideMark/>
          </w:tcPr>
          <w:p w14:paraId="1B910A01" w14:textId="77777777" w:rsidR="00952AC4" w:rsidRPr="00E53A95" w:rsidRDefault="00952AC4" w:rsidP="00665E22">
            <w:pPr>
              <w:widowControl/>
              <w:jc w:val="left"/>
              <w:rPr>
                <w:rFonts w:ascii="宋体" w:eastAsia="宋体" w:hAnsi="宋体" w:cs="宋体"/>
                <w:kern w:val="0"/>
                <w:sz w:val="24"/>
              </w:rPr>
            </w:pPr>
          </w:p>
        </w:tc>
        <w:tc>
          <w:tcPr>
            <w:tcW w:w="6693" w:type="dxa"/>
            <w:tcBorders>
              <w:top w:val="nil"/>
              <w:left w:val="nil"/>
              <w:bottom w:val="nil"/>
              <w:right w:val="nil"/>
            </w:tcBorders>
            <w:hideMark/>
          </w:tcPr>
          <w:p w14:paraId="26397998" w14:textId="77777777" w:rsidR="00952AC4" w:rsidRPr="00E53A95" w:rsidRDefault="00952AC4" w:rsidP="007B6BD7">
            <w:pPr>
              <w:widowControl/>
              <w:jc w:val="center"/>
              <w:rPr>
                <w:rFonts w:ascii="微软雅黑" w:eastAsia="微软雅黑" w:hAnsi="微软雅黑" w:cs="宋体"/>
                <w:color w:val="000000"/>
                <w:kern w:val="0"/>
                <w:sz w:val="27"/>
                <w:szCs w:val="27"/>
              </w:rPr>
            </w:pPr>
            <w:r w:rsidRPr="00E53A95">
              <w:rPr>
                <w:rFonts w:ascii="微软雅黑" w:eastAsia="微软雅黑" w:hAnsi="微软雅黑" w:cs="宋体"/>
                <w:noProof/>
                <w:color w:val="000000"/>
                <w:kern w:val="0"/>
                <w:sz w:val="27"/>
                <w:szCs w:val="27"/>
              </w:rPr>
              <w:drawing>
                <wp:inline distT="0" distB="0" distL="0" distR="0" wp14:anchorId="4B157DFF" wp14:editId="546BD18A">
                  <wp:extent cx="1800000" cy="949787"/>
                  <wp:effectExtent l="0" t="0" r="0" b="3175"/>
                  <wp:docPr id="17" name="图片 17" descr="http://58.246.65.10:8231/UploadFile/2022101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21014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49787"/>
                          </a:xfrm>
                          <a:prstGeom prst="rect">
                            <a:avLst/>
                          </a:prstGeom>
                          <a:noFill/>
                          <a:ln>
                            <a:noFill/>
                          </a:ln>
                        </pic:spPr>
                      </pic:pic>
                    </a:graphicData>
                  </a:graphic>
                </wp:inline>
              </w:drawing>
            </w:r>
          </w:p>
        </w:tc>
        <w:tc>
          <w:tcPr>
            <w:tcW w:w="0" w:type="auto"/>
            <w:tcBorders>
              <w:top w:val="nil"/>
              <w:left w:val="nil"/>
              <w:bottom w:val="nil"/>
              <w:right w:val="nil"/>
            </w:tcBorders>
            <w:hideMark/>
          </w:tcPr>
          <w:p w14:paraId="05FA7CA9" w14:textId="77777777" w:rsidR="00952AC4" w:rsidRPr="00E53A95" w:rsidRDefault="00952AC4" w:rsidP="00665E22">
            <w:pPr>
              <w:widowControl/>
              <w:jc w:val="left"/>
              <w:rPr>
                <w:rFonts w:ascii="微软雅黑" w:eastAsia="微软雅黑" w:hAnsi="微软雅黑" w:cs="宋体"/>
                <w:color w:val="000000"/>
                <w:kern w:val="0"/>
                <w:sz w:val="27"/>
                <w:szCs w:val="27"/>
              </w:rPr>
            </w:pPr>
          </w:p>
        </w:tc>
      </w:tr>
    </w:tbl>
    <w:p w14:paraId="415038B7" w14:textId="69D10BAF" w:rsidR="00952AC4" w:rsidRDefault="00952AC4" w:rsidP="00994FF7">
      <w:r>
        <w:t>10月13日，帝豪L雷神Hi·P新车型上市，新车共推2款，售价为16.88万元。</w:t>
      </w:r>
    </w:p>
    <w:p w14:paraId="3D9CAD4E" w14:textId="77777777" w:rsidR="00952AC4" w:rsidRDefault="00952AC4" w:rsidP="00994FF7">
      <w:r>
        <w:rPr>
          <w:rFonts w:hint="eastAsia"/>
        </w:rPr>
        <w:t>外观方面，新车与现款车型基本保持一致。</w:t>
      </w:r>
    </w:p>
    <w:p w14:paraId="3EB16799" w14:textId="77777777" w:rsidR="00952AC4" w:rsidRDefault="00952AC4" w:rsidP="00994FF7">
      <w:r>
        <w:rPr>
          <w:rFonts w:hint="eastAsia"/>
        </w:rPr>
        <w:t>动力方面，新车搭载由</w:t>
      </w:r>
      <w:r>
        <w:t>1.5T发动机和电动机组成的插电混动系统，匹配3DHT变速箱。</w:t>
      </w:r>
    </w:p>
    <w:p w14:paraId="36E01F64" w14:textId="2225FE8E" w:rsidR="00952AC4" w:rsidRPr="00CF79B6" w:rsidRDefault="00952AC4" w:rsidP="00994FF7">
      <w:pPr>
        <w:rPr>
          <w:rFonts w:cs="宋体"/>
          <w:b/>
          <w:bCs/>
          <w:i/>
          <w:iCs/>
        </w:rPr>
      </w:pPr>
    </w:p>
    <w:p w14:paraId="4F210BC1" w14:textId="77777777" w:rsidR="00952AC4" w:rsidRPr="007B6BD7" w:rsidRDefault="00952AC4" w:rsidP="00994FF7">
      <w:pPr>
        <w:pStyle w:val="a7"/>
        <w:numPr>
          <w:ilvl w:val="0"/>
          <w:numId w:val="4"/>
        </w:numPr>
        <w:ind w:firstLineChars="0"/>
        <w:outlineLvl w:val="1"/>
        <w:rPr>
          <w:b/>
          <w:sz w:val="24"/>
        </w:rPr>
      </w:pPr>
      <w:r w:rsidRPr="007B6BD7">
        <w:rPr>
          <w:b/>
          <w:sz w:val="24"/>
        </w:rPr>
        <w:t>东南DX8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440"/>
        <w:gridCol w:w="81"/>
      </w:tblGrid>
      <w:tr w:rsidR="00952AC4" w:rsidRPr="00522C71" w14:paraId="2BE390C1" w14:textId="77777777" w:rsidTr="007B6BD7">
        <w:trPr>
          <w:tblCellSpacing w:w="15" w:type="dxa"/>
        </w:trPr>
        <w:tc>
          <w:tcPr>
            <w:tcW w:w="0" w:type="auto"/>
            <w:tcBorders>
              <w:top w:val="nil"/>
              <w:left w:val="nil"/>
              <w:bottom w:val="nil"/>
              <w:right w:val="nil"/>
            </w:tcBorders>
            <w:hideMark/>
          </w:tcPr>
          <w:p w14:paraId="41CCCF71" w14:textId="77777777" w:rsidR="00952AC4" w:rsidRPr="00522C71" w:rsidRDefault="00952AC4" w:rsidP="00665E22">
            <w:pPr>
              <w:widowControl/>
              <w:jc w:val="left"/>
              <w:rPr>
                <w:rFonts w:ascii="宋体" w:eastAsia="宋体" w:hAnsi="宋体" w:cs="宋体"/>
                <w:kern w:val="0"/>
                <w:sz w:val="24"/>
              </w:rPr>
            </w:pPr>
          </w:p>
        </w:tc>
        <w:tc>
          <w:tcPr>
            <w:tcW w:w="6410" w:type="dxa"/>
            <w:tcBorders>
              <w:top w:val="nil"/>
              <w:left w:val="nil"/>
              <w:bottom w:val="nil"/>
              <w:right w:val="nil"/>
            </w:tcBorders>
            <w:hideMark/>
          </w:tcPr>
          <w:p w14:paraId="693F0434" w14:textId="77777777" w:rsidR="00952AC4" w:rsidRPr="00522C71" w:rsidRDefault="00952AC4" w:rsidP="007B6BD7">
            <w:pPr>
              <w:widowControl/>
              <w:jc w:val="center"/>
              <w:rPr>
                <w:rFonts w:ascii="微软雅黑" w:eastAsia="微软雅黑" w:hAnsi="微软雅黑" w:cs="宋体"/>
                <w:color w:val="000000"/>
                <w:kern w:val="0"/>
                <w:sz w:val="27"/>
                <w:szCs w:val="27"/>
              </w:rPr>
            </w:pPr>
            <w:r w:rsidRPr="00522C71">
              <w:rPr>
                <w:rFonts w:ascii="微软雅黑" w:eastAsia="微软雅黑" w:hAnsi="微软雅黑" w:cs="宋体"/>
                <w:noProof/>
                <w:color w:val="000000"/>
                <w:kern w:val="0"/>
                <w:sz w:val="27"/>
                <w:szCs w:val="27"/>
              </w:rPr>
              <w:drawing>
                <wp:inline distT="0" distB="0" distL="0" distR="0" wp14:anchorId="23D83EA5" wp14:editId="38D19B13">
                  <wp:extent cx="1800000" cy="1115094"/>
                  <wp:effectExtent l="0" t="0" r="0" b="8890"/>
                  <wp:docPr id="28" name="图片 28" descr="http://58.246.65.10:8231/UploadFile/202210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010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115094"/>
                          </a:xfrm>
                          <a:prstGeom prst="rect">
                            <a:avLst/>
                          </a:prstGeom>
                          <a:noFill/>
                          <a:ln>
                            <a:noFill/>
                          </a:ln>
                        </pic:spPr>
                      </pic:pic>
                    </a:graphicData>
                  </a:graphic>
                </wp:inline>
              </w:drawing>
            </w:r>
          </w:p>
        </w:tc>
        <w:tc>
          <w:tcPr>
            <w:tcW w:w="0" w:type="auto"/>
            <w:tcBorders>
              <w:top w:val="nil"/>
              <w:left w:val="nil"/>
              <w:bottom w:val="nil"/>
              <w:right w:val="nil"/>
            </w:tcBorders>
            <w:hideMark/>
          </w:tcPr>
          <w:p w14:paraId="31913D25" w14:textId="77777777" w:rsidR="00952AC4" w:rsidRPr="00522C71" w:rsidRDefault="00952AC4" w:rsidP="00665E22">
            <w:pPr>
              <w:widowControl/>
              <w:jc w:val="left"/>
              <w:rPr>
                <w:rFonts w:ascii="微软雅黑" w:eastAsia="微软雅黑" w:hAnsi="微软雅黑" w:cs="宋体"/>
                <w:color w:val="000000"/>
                <w:kern w:val="0"/>
                <w:sz w:val="27"/>
                <w:szCs w:val="27"/>
              </w:rPr>
            </w:pPr>
          </w:p>
        </w:tc>
      </w:tr>
    </w:tbl>
    <w:p w14:paraId="54350D8F" w14:textId="2E315F36" w:rsidR="00952AC4" w:rsidRDefault="00952AC4" w:rsidP="00994FF7">
      <w:r>
        <w:t>10月9日，东南DX8上市，新车售价为8.69万元。</w:t>
      </w:r>
    </w:p>
    <w:p w14:paraId="09667F22" w14:textId="77777777" w:rsidR="004565AE" w:rsidRDefault="004565AE" w:rsidP="004565AE">
      <w:r>
        <w:t>10月9日，东南DX8S上市，新车共推2款，售价区间为11.29万-11.69万元。</w:t>
      </w:r>
    </w:p>
    <w:p w14:paraId="125611CD" w14:textId="77777777" w:rsidR="00952AC4" w:rsidRDefault="00952AC4" w:rsidP="00994FF7">
      <w:r>
        <w:rPr>
          <w:rFonts w:hint="eastAsia"/>
        </w:rPr>
        <w:t>外观方面，新车采用捷途</w:t>
      </w:r>
      <w:r>
        <w:t>X70外观。</w:t>
      </w:r>
    </w:p>
    <w:p w14:paraId="0AF599B4" w14:textId="77777777" w:rsidR="00952AC4" w:rsidRDefault="00952AC4" w:rsidP="00994FF7">
      <w:r>
        <w:rPr>
          <w:rFonts w:hint="eastAsia"/>
        </w:rPr>
        <w:t>动力方面，新车搭载</w:t>
      </w:r>
      <w:r>
        <w:t>1.5T发动机，匹配6MT变速箱。</w:t>
      </w:r>
    </w:p>
    <w:p w14:paraId="0B1632A9" w14:textId="26A34C01" w:rsidR="00952AC4" w:rsidRDefault="00952AC4" w:rsidP="00994FF7">
      <w:pPr>
        <w:rPr>
          <w:rFonts w:cs="宋体"/>
          <w:b/>
          <w:bCs/>
          <w:i/>
          <w:iCs/>
        </w:rPr>
      </w:pPr>
    </w:p>
    <w:p w14:paraId="5E9AF1A4" w14:textId="77777777" w:rsidR="00952AC4" w:rsidRPr="007B6BD7" w:rsidRDefault="00952AC4" w:rsidP="00994FF7">
      <w:pPr>
        <w:pStyle w:val="a7"/>
        <w:numPr>
          <w:ilvl w:val="0"/>
          <w:numId w:val="4"/>
        </w:numPr>
        <w:ind w:firstLineChars="0"/>
        <w:outlineLvl w:val="1"/>
        <w:rPr>
          <w:b/>
          <w:sz w:val="24"/>
        </w:rPr>
      </w:pPr>
      <w:r w:rsidRPr="007B6BD7">
        <w:rPr>
          <w:b/>
          <w:sz w:val="24"/>
        </w:rPr>
        <w:t>广汽丰田bZ4X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82"/>
        <w:gridCol w:w="81"/>
      </w:tblGrid>
      <w:tr w:rsidR="00952AC4" w:rsidRPr="00522C71" w14:paraId="20FCD934" w14:textId="77777777" w:rsidTr="007B6BD7">
        <w:trPr>
          <w:tblCellSpacing w:w="15" w:type="dxa"/>
        </w:trPr>
        <w:tc>
          <w:tcPr>
            <w:tcW w:w="0" w:type="auto"/>
            <w:tcBorders>
              <w:top w:val="nil"/>
              <w:left w:val="nil"/>
              <w:bottom w:val="nil"/>
              <w:right w:val="nil"/>
            </w:tcBorders>
            <w:hideMark/>
          </w:tcPr>
          <w:p w14:paraId="793500EF" w14:textId="77777777" w:rsidR="00952AC4" w:rsidRPr="00522C71" w:rsidRDefault="00952AC4" w:rsidP="00665E22">
            <w:pPr>
              <w:widowControl/>
              <w:jc w:val="left"/>
              <w:rPr>
                <w:rFonts w:ascii="宋体" w:eastAsia="宋体" w:hAnsi="宋体" w:cs="宋体"/>
                <w:kern w:val="0"/>
                <w:sz w:val="24"/>
              </w:rPr>
            </w:pPr>
          </w:p>
        </w:tc>
        <w:tc>
          <w:tcPr>
            <w:tcW w:w="6552" w:type="dxa"/>
            <w:tcBorders>
              <w:top w:val="nil"/>
              <w:left w:val="nil"/>
              <w:bottom w:val="nil"/>
              <w:right w:val="nil"/>
            </w:tcBorders>
            <w:hideMark/>
          </w:tcPr>
          <w:p w14:paraId="0171C14C" w14:textId="77777777" w:rsidR="00952AC4" w:rsidRPr="00522C71" w:rsidRDefault="00952AC4" w:rsidP="007B6BD7">
            <w:pPr>
              <w:widowControl/>
              <w:jc w:val="center"/>
              <w:rPr>
                <w:rFonts w:ascii="微软雅黑" w:eastAsia="微软雅黑" w:hAnsi="微软雅黑" w:cs="宋体"/>
                <w:color w:val="000000"/>
                <w:kern w:val="0"/>
                <w:sz w:val="27"/>
                <w:szCs w:val="27"/>
              </w:rPr>
            </w:pPr>
            <w:r w:rsidRPr="00522C71">
              <w:rPr>
                <w:rFonts w:ascii="微软雅黑" w:eastAsia="微软雅黑" w:hAnsi="微软雅黑" w:cs="宋体"/>
                <w:noProof/>
                <w:color w:val="000000"/>
                <w:kern w:val="0"/>
                <w:sz w:val="27"/>
                <w:szCs w:val="27"/>
              </w:rPr>
              <w:drawing>
                <wp:inline distT="0" distB="0" distL="0" distR="0" wp14:anchorId="3BFB6345" wp14:editId="43819C42">
                  <wp:extent cx="1800000" cy="941284"/>
                  <wp:effectExtent l="0" t="0" r="0" b="0"/>
                  <wp:docPr id="31" name="图片 31" descr="http://58.246.65.10:8231/UploadFile/202210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011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1284"/>
                          </a:xfrm>
                          <a:prstGeom prst="rect">
                            <a:avLst/>
                          </a:prstGeom>
                          <a:noFill/>
                          <a:ln>
                            <a:noFill/>
                          </a:ln>
                        </pic:spPr>
                      </pic:pic>
                    </a:graphicData>
                  </a:graphic>
                </wp:inline>
              </w:drawing>
            </w:r>
          </w:p>
        </w:tc>
        <w:tc>
          <w:tcPr>
            <w:tcW w:w="0" w:type="auto"/>
            <w:tcBorders>
              <w:top w:val="nil"/>
              <w:left w:val="nil"/>
              <w:bottom w:val="nil"/>
              <w:right w:val="nil"/>
            </w:tcBorders>
            <w:hideMark/>
          </w:tcPr>
          <w:p w14:paraId="04112674" w14:textId="77777777" w:rsidR="00952AC4" w:rsidRPr="00522C71" w:rsidRDefault="00952AC4" w:rsidP="00665E22">
            <w:pPr>
              <w:widowControl/>
              <w:jc w:val="left"/>
              <w:rPr>
                <w:rFonts w:ascii="微软雅黑" w:eastAsia="微软雅黑" w:hAnsi="微软雅黑" w:cs="宋体"/>
                <w:color w:val="000000"/>
                <w:kern w:val="0"/>
                <w:sz w:val="27"/>
                <w:szCs w:val="27"/>
              </w:rPr>
            </w:pPr>
          </w:p>
        </w:tc>
      </w:tr>
    </w:tbl>
    <w:p w14:paraId="1F25738C" w14:textId="10B09CA9" w:rsidR="00952AC4" w:rsidRDefault="00952AC4" w:rsidP="00994FF7">
      <w:r>
        <w:t>10月10日，广汽丰田bZ4X上市，新车共推5款，补贴后售价区间为19.98万-28.78万元，享受国补1.25万元。</w:t>
      </w:r>
    </w:p>
    <w:p w14:paraId="7ACE7944" w14:textId="77777777" w:rsidR="00952AC4" w:rsidRDefault="00952AC4" w:rsidP="00994FF7">
      <w:r>
        <w:rPr>
          <w:rFonts w:hint="eastAsia"/>
        </w:rPr>
        <w:t>外观方面，新车采用“垂头鲨”造型、贯穿式尾灯组。</w:t>
      </w:r>
    </w:p>
    <w:p w14:paraId="5E0F1F1F" w14:textId="77777777" w:rsidR="00952AC4" w:rsidRDefault="00952AC4" w:rsidP="00994FF7">
      <w:r>
        <w:rPr>
          <w:rFonts w:hint="eastAsia"/>
        </w:rPr>
        <w:lastRenderedPageBreak/>
        <w:t>内饰方面，新车采用机舱层叠式仪表盘、</w:t>
      </w:r>
      <w:r>
        <w:t>12.3英寸悬浮式中控屏。</w:t>
      </w:r>
    </w:p>
    <w:p w14:paraId="32ED78BB" w14:textId="77777777" w:rsidR="00952AC4" w:rsidRDefault="00952AC4" w:rsidP="00994FF7">
      <w:r>
        <w:rPr>
          <w:rFonts w:hint="eastAsia"/>
        </w:rPr>
        <w:t>动力方面，新车搭载纯电动机，</w:t>
      </w:r>
      <w:r>
        <w:t>CLTC综合续航里程达400km，500km，560km和615km。</w:t>
      </w:r>
    </w:p>
    <w:p w14:paraId="5B3D7D9E" w14:textId="61A7819A" w:rsidR="00952AC4" w:rsidRDefault="00952AC4" w:rsidP="00994FF7">
      <w:pPr>
        <w:rPr>
          <w:rFonts w:cs="宋体"/>
          <w:b/>
          <w:bCs/>
          <w:i/>
          <w:iCs/>
        </w:rPr>
      </w:pPr>
    </w:p>
    <w:p w14:paraId="3ABF7B87" w14:textId="77777777" w:rsidR="00952AC4" w:rsidRPr="007B6BD7" w:rsidRDefault="00952AC4" w:rsidP="00994FF7">
      <w:pPr>
        <w:pStyle w:val="a7"/>
        <w:numPr>
          <w:ilvl w:val="0"/>
          <w:numId w:val="4"/>
        </w:numPr>
        <w:ind w:firstLineChars="0"/>
        <w:outlineLvl w:val="1"/>
        <w:rPr>
          <w:b/>
          <w:sz w:val="24"/>
        </w:rPr>
      </w:pPr>
      <w:r w:rsidRPr="007B6BD7">
        <w:rPr>
          <w:b/>
          <w:sz w:val="24"/>
        </w:rPr>
        <w:t>恒润H23换电版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82"/>
        <w:gridCol w:w="81"/>
      </w:tblGrid>
      <w:tr w:rsidR="00952AC4" w:rsidRPr="00E53A95" w14:paraId="7DBB78E9" w14:textId="77777777" w:rsidTr="007B6BD7">
        <w:trPr>
          <w:tblCellSpacing w:w="15" w:type="dxa"/>
        </w:trPr>
        <w:tc>
          <w:tcPr>
            <w:tcW w:w="0" w:type="auto"/>
            <w:tcBorders>
              <w:top w:val="nil"/>
              <w:left w:val="nil"/>
              <w:bottom w:val="nil"/>
              <w:right w:val="nil"/>
            </w:tcBorders>
            <w:hideMark/>
          </w:tcPr>
          <w:p w14:paraId="5EF2BBB7" w14:textId="77777777" w:rsidR="00952AC4" w:rsidRPr="00E53A95" w:rsidRDefault="00952AC4" w:rsidP="00665E22">
            <w:pPr>
              <w:widowControl/>
              <w:jc w:val="left"/>
              <w:rPr>
                <w:rFonts w:ascii="宋体" w:eastAsia="宋体" w:hAnsi="宋体" w:cs="宋体"/>
                <w:kern w:val="0"/>
                <w:sz w:val="24"/>
              </w:rPr>
            </w:pPr>
          </w:p>
        </w:tc>
        <w:tc>
          <w:tcPr>
            <w:tcW w:w="6552" w:type="dxa"/>
            <w:tcBorders>
              <w:top w:val="nil"/>
              <w:left w:val="nil"/>
              <w:bottom w:val="nil"/>
              <w:right w:val="nil"/>
            </w:tcBorders>
            <w:hideMark/>
          </w:tcPr>
          <w:p w14:paraId="211834DF" w14:textId="77777777" w:rsidR="00952AC4" w:rsidRPr="00E53A95" w:rsidRDefault="00952AC4" w:rsidP="007B6BD7">
            <w:pPr>
              <w:widowControl/>
              <w:jc w:val="center"/>
              <w:rPr>
                <w:rFonts w:ascii="微软雅黑" w:eastAsia="微软雅黑" w:hAnsi="微软雅黑" w:cs="宋体"/>
                <w:color w:val="000000"/>
                <w:kern w:val="0"/>
                <w:sz w:val="27"/>
                <w:szCs w:val="27"/>
              </w:rPr>
            </w:pPr>
            <w:r w:rsidRPr="00E53A95">
              <w:rPr>
                <w:rFonts w:ascii="微软雅黑" w:eastAsia="微软雅黑" w:hAnsi="微软雅黑" w:cs="宋体"/>
                <w:noProof/>
                <w:color w:val="000000"/>
                <w:kern w:val="0"/>
                <w:sz w:val="27"/>
                <w:szCs w:val="27"/>
              </w:rPr>
              <w:drawing>
                <wp:inline distT="0" distB="0" distL="0" distR="0" wp14:anchorId="79276FDE" wp14:editId="67D0E412">
                  <wp:extent cx="1800000" cy="1036765"/>
                  <wp:effectExtent l="0" t="0" r="0" b="0"/>
                  <wp:docPr id="16" name="图片 16" descr="http://58.246.65.10:8231/UploadFile/202210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1014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036765"/>
                          </a:xfrm>
                          <a:prstGeom prst="rect">
                            <a:avLst/>
                          </a:prstGeom>
                          <a:noFill/>
                          <a:ln>
                            <a:noFill/>
                          </a:ln>
                        </pic:spPr>
                      </pic:pic>
                    </a:graphicData>
                  </a:graphic>
                </wp:inline>
              </w:drawing>
            </w:r>
          </w:p>
        </w:tc>
        <w:tc>
          <w:tcPr>
            <w:tcW w:w="0" w:type="auto"/>
            <w:tcBorders>
              <w:top w:val="nil"/>
              <w:left w:val="nil"/>
              <w:bottom w:val="nil"/>
              <w:right w:val="nil"/>
            </w:tcBorders>
            <w:hideMark/>
          </w:tcPr>
          <w:p w14:paraId="38B11D3D" w14:textId="77777777" w:rsidR="00952AC4" w:rsidRPr="00E53A95" w:rsidRDefault="00952AC4" w:rsidP="00665E22">
            <w:pPr>
              <w:widowControl/>
              <w:jc w:val="left"/>
              <w:rPr>
                <w:rFonts w:ascii="微软雅黑" w:eastAsia="微软雅黑" w:hAnsi="微软雅黑" w:cs="宋体"/>
                <w:color w:val="000000"/>
                <w:kern w:val="0"/>
                <w:sz w:val="27"/>
                <w:szCs w:val="27"/>
              </w:rPr>
            </w:pPr>
          </w:p>
        </w:tc>
      </w:tr>
    </w:tbl>
    <w:p w14:paraId="1C1A74FD" w14:textId="7AE12CD6" w:rsidR="00952AC4" w:rsidRDefault="00952AC4" w:rsidP="00994FF7">
      <w:r>
        <w:t>10月13日，恒润H23换电版上市，新车售价为13.98万元。</w:t>
      </w:r>
    </w:p>
    <w:p w14:paraId="3E06C894" w14:textId="77777777" w:rsidR="00952AC4" w:rsidRDefault="00952AC4" w:rsidP="00994FF7">
      <w:r>
        <w:rPr>
          <w:rFonts w:hint="eastAsia"/>
        </w:rPr>
        <w:t>外观方面，新车棱角分明的设计、粗大的镀铬装饰、</w:t>
      </w:r>
      <w:r>
        <w:t>L字型尾灯。</w:t>
      </w:r>
    </w:p>
    <w:p w14:paraId="2549B839" w14:textId="77777777" w:rsidR="00952AC4" w:rsidRDefault="00952AC4" w:rsidP="00994FF7">
      <w:r>
        <w:rPr>
          <w:rFonts w:hint="eastAsia"/>
        </w:rPr>
        <w:t>内饰方面，新车采用单色液晶仪表、</w:t>
      </w:r>
      <w:r>
        <w:t>10.4英寸竖置中控大屏。</w:t>
      </w:r>
    </w:p>
    <w:p w14:paraId="182D301C" w14:textId="77777777" w:rsidR="00952AC4" w:rsidRDefault="00952AC4" w:rsidP="00994FF7">
      <w:r>
        <w:rPr>
          <w:rFonts w:hint="eastAsia"/>
        </w:rPr>
        <w:t>动力方面，新车搭载纯电动机，</w:t>
      </w:r>
      <w:r>
        <w:t>NEDC综合续航里程达302km。</w:t>
      </w:r>
    </w:p>
    <w:p w14:paraId="189B6E01" w14:textId="7223D678" w:rsidR="00952AC4" w:rsidRDefault="00952AC4" w:rsidP="00994FF7">
      <w:pPr>
        <w:rPr>
          <w:rFonts w:cs="宋体"/>
          <w:b/>
          <w:bCs/>
          <w:i/>
          <w:iCs/>
        </w:rPr>
      </w:pPr>
    </w:p>
    <w:p w14:paraId="1DD7C8F3" w14:textId="77777777" w:rsidR="00952AC4" w:rsidRPr="007B6BD7" w:rsidRDefault="00952AC4" w:rsidP="00994FF7">
      <w:pPr>
        <w:pStyle w:val="a7"/>
        <w:numPr>
          <w:ilvl w:val="0"/>
          <w:numId w:val="4"/>
        </w:numPr>
        <w:ind w:firstLineChars="0"/>
        <w:outlineLvl w:val="1"/>
        <w:rPr>
          <w:b/>
          <w:sz w:val="24"/>
        </w:rPr>
      </w:pPr>
      <w:r w:rsidRPr="007B6BD7">
        <w:rPr>
          <w:b/>
          <w:sz w:val="24"/>
        </w:rPr>
        <w:t>华梓汽车欧麦加</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723"/>
        <w:gridCol w:w="81"/>
      </w:tblGrid>
      <w:tr w:rsidR="00952AC4" w:rsidRPr="00E53A95" w14:paraId="7EB9F825" w14:textId="77777777" w:rsidTr="007B6BD7">
        <w:trPr>
          <w:tblCellSpacing w:w="15" w:type="dxa"/>
        </w:trPr>
        <w:tc>
          <w:tcPr>
            <w:tcW w:w="0" w:type="auto"/>
            <w:tcBorders>
              <w:top w:val="nil"/>
              <w:left w:val="nil"/>
              <w:bottom w:val="nil"/>
              <w:right w:val="nil"/>
            </w:tcBorders>
            <w:hideMark/>
          </w:tcPr>
          <w:p w14:paraId="7A44C8AC" w14:textId="77777777" w:rsidR="00952AC4" w:rsidRPr="00E53A95" w:rsidRDefault="00952AC4" w:rsidP="00665E22">
            <w:pPr>
              <w:widowControl/>
              <w:jc w:val="left"/>
              <w:rPr>
                <w:rFonts w:ascii="宋体" w:eastAsia="宋体" w:hAnsi="宋体" w:cs="宋体"/>
                <w:kern w:val="0"/>
                <w:sz w:val="24"/>
              </w:rPr>
            </w:pPr>
          </w:p>
        </w:tc>
        <w:tc>
          <w:tcPr>
            <w:tcW w:w="6693" w:type="dxa"/>
            <w:tcBorders>
              <w:top w:val="nil"/>
              <w:left w:val="nil"/>
              <w:bottom w:val="nil"/>
              <w:right w:val="nil"/>
            </w:tcBorders>
            <w:hideMark/>
          </w:tcPr>
          <w:p w14:paraId="3BD369BE" w14:textId="77777777" w:rsidR="00952AC4" w:rsidRPr="00E53A95" w:rsidRDefault="00952AC4" w:rsidP="007B6BD7">
            <w:pPr>
              <w:widowControl/>
              <w:jc w:val="center"/>
              <w:rPr>
                <w:rFonts w:ascii="微软雅黑" w:eastAsia="微软雅黑" w:hAnsi="微软雅黑" w:cs="宋体"/>
                <w:color w:val="000000"/>
                <w:kern w:val="0"/>
                <w:sz w:val="27"/>
                <w:szCs w:val="27"/>
              </w:rPr>
            </w:pPr>
            <w:r w:rsidRPr="00E53A95">
              <w:rPr>
                <w:rFonts w:ascii="微软雅黑" w:eastAsia="微软雅黑" w:hAnsi="微软雅黑" w:cs="宋体"/>
                <w:noProof/>
                <w:color w:val="000000"/>
                <w:kern w:val="0"/>
                <w:sz w:val="27"/>
                <w:szCs w:val="27"/>
              </w:rPr>
              <w:drawing>
                <wp:inline distT="0" distB="0" distL="0" distR="0" wp14:anchorId="674AF486" wp14:editId="3C6F3B3E">
                  <wp:extent cx="1800000" cy="961644"/>
                  <wp:effectExtent l="0" t="0" r="0" b="0"/>
                  <wp:docPr id="15" name="图片 15" descr="http://58.246.65.10:8231/UploadFile/202210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1014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61644"/>
                          </a:xfrm>
                          <a:prstGeom prst="rect">
                            <a:avLst/>
                          </a:prstGeom>
                          <a:noFill/>
                          <a:ln>
                            <a:noFill/>
                          </a:ln>
                        </pic:spPr>
                      </pic:pic>
                    </a:graphicData>
                  </a:graphic>
                </wp:inline>
              </w:drawing>
            </w:r>
          </w:p>
        </w:tc>
        <w:tc>
          <w:tcPr>
            <w:tcW w:w="0" w:type="auto"/>
            <w:tcBorders>
              <w:top w:val="nil"/>
              <w:left w:val="nil"/>
              <w:bottom w:val="nil"/>
              <w:right w:val="nil"/>
            </w:tcBorders>
            <w:hideMark/>
          </w:tcPr>
          <w:p w14:paraId="388C7038" w14:textId="77777777" w:rsidR="00952AC4" w:rsidRPr="00E53A95" w:rsidRDefault="00952AC4" w:rsidP="00665E22">
            <w:pPr>
              <w:widowControl/>
              <w:jc w:val="left"/>
              <w:rPr>
                <w:rFonts w:ascii="微软雅黑" w:eastAsia="微软雅黑" w:hAnsi="微软雅黑" w:cs="宋体"/>
                <w:color w:val="000000"/>
                <w:kern w:val="0"/>
                <w:sz w:val="27"/>
                <w:szCs w:val="27"/>
              </w:rPr>
            </w:pPr>
          </w:p>
        </w:tc>
      </w:tr>
    </w:tbl>
    <w:p w14:paraId="3F71A18C" w14:textId="786B484E" w:rsidR="00952AC4" w:rsidRDefault="00952AC4" w:rsidP="00994FF7">
      <w:r>
        <w:t>10月13日，华梓汽车欧麦加上市，新车共推2款，售价区间为4.98万-5.98万元。</w:t>
      </w:r>
    </w:p>
    <w:p w14:paraId="054F4650" w14:textId="77777777" w:rsidR="00952AC4" w:rsidRDefault="00952AC4" w:rsidP="00994FF7">
      <w:r>
        <w:rPr>
          <w:rFonts w:hint="eastAsia"/>
        </w:rPr>
        <w:t>外观方面，新车采用圆形大灯、多个圆形灯组装饰。</w:t>
      </w:r>
    </w:p>
    <w:p w14:paraId="4D49255B" w14:textId="77777777" w:rsidR="00952AC4" w:rsidRDefault="00952AC4" w:rsidP="00994FF7">
      <w:r>
        <w:rPr>
          <w:rFonts w:hint="eastAsia"/>
        </w:rPr>
        <w:t>内饰方面，新车采用全液晶仪表、</w:t>
      </w:r>
      <w:r>
        <w:t>9寸多媒体大屏。</w:t>
      </w:r>
    </w:p>
    <w:p w14:paraId="0A2AFA0A" w14:textId="77777777" w:rsidR="00952AC4" w:rsidRDefault="00952AC4" w:rsidP="00994FF7">
      <w:r>
        <w:rPr>
          <w:rFonts w:hint="eastAsia"/>
        </w:rPr>
        <w:t>动力方面，新车搭载纯电动机，</w:t>
      </w:r>
      <w:r>
        <w:t>CLTC综合续航里程达128km，220km。</w:t>
      </w:r>
    </w:p>
    <w:p w14:paraId="2DC70D47" w14:textId="63E7BE84" w:rsidR="00952AC4" w:rsidRDefault="00952AC4" w:rsidP="00994FF7">
      <w:pPr>
        <w:rPr>
          <w:rFonts w:cs="宋体"/>
          <w:b/>
          <w:bCs/>
          <w:i/>
          <w:iCs/>
        </w:rPr>
      </w:pPr>
    </w:p>
    <w:p w14:paraId="321CC3FB" w14:textId="77777777" w:rsidR="00952AC4" w:rsidRPr="007B6BD7" w:rsidRDefault="00952AC4" w:rsidP="00994FF7">
      <w:pPr>
        <w:pStyle w:val="a7"/>
        <w:numPr>
          <w:ilvl w:val="0"/>
          <w:numId w:val="4"/>
        </w:numPr>
        <w:ind w:firstLineChars="0"/>
        <w:outlineLvl w:val="1"/>
        <w:rPr>
          <w:b/>
          <w:sz w:val="24"/>
        </w:rPr>
      </w:pPr>
      <w:r w:rsidRPr="007B6BD7">
        <w:rPr>
          <w:b/>
          <w:sz w:val="24"/>
        </w:rPr>
        <w:t>哪吒U-II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290"/>
        <w:gridCol w:w="81"/>
      </w:tblGrid>
      <w:tr w:rsidR="00952AC4" w:rsidRPr="00522C71" w14:paraId="6A193013" w14:textId="77777777" w:rsidTr="007B6BD7">
        <w:trPr>
          <w:tblCellSpacing w:w="15" w:type="dxa"/>
        </w:trPr>
        <w:tc>
          <w:tcPr>
            <w:tcW w:w="0" w:type="auto"/>
            <w:tcBorders>
              <w:top w:val="nil"/>
              <w:left w:val="nil"/>
              <w:bottom w:val="nil"/>
              <w:right w:val="nil"/>
            </w:tcBorders>
            <w:hideMark/>
          </w:tcPr>
          <w:p w14:paraId="14974782" w14:textId="77777777" w:rsidR="00952AC4" w:rsidRPr="00522C71" w:rsidRDefault="00952AC4" w:rsidP="00665E22">
            <w:pPr>
              <w:widowControl/>
              <w:jc w:val="left"/>
              <w:rPr>
                <w:rFonts w:ascii="宋体" w:eastAsia="宋体" w:hAnsi="宋体" w:cs="宋体"/>
                <w:kern w:val="0"/>
                <w:sz w:val="24"/>
              </w:rPr>
            </w:pPr>
          </w:p>
        </w:tc>
        <w:tc>
          <w:tcPr>
            <w:tcW w:w="7260" w:type="dxa"/>
            <w:tcBorders>
              <w:top w:val="nil"/>
              <w:left w:val="nil"/>
              <w:bottom w:val="nil"/>
              <w:right w:val="nil"/>
            </w:tcBorders>
            <w:hideMark/>
          </w:tcPr>
          <w:p w14:paraId="0A9EF91B" w14:textId="77777777" w:rsidR="00952AC4" w:rsidRPr="00522C71" w:rsidRDefault="00952AC4" w:rsidP="007B6BD7">
            <w:pPr>
              <w:widowControl/>
              <w:jc w:val="center"/>
              <w:rPr>
                <w:rFonts w:ascii="微软雅黑" w:eastAsia="微软雅黑" w:hAnsi="微软雅黑" w:cs="宋体"/>
                <w:color w:val="000000"/>
                <w:kern w:val="0"/>
                <w:sz w:val="27"/>
                <w:szCs w:val="27"/>
              </w:rPr>
            </w:pPr>
            <w:r w:rsidRPr="00522C71">
              <w:rPr>
                <w:rFonts w:ascii="微软雅黑" w:eastAsia="微软雅黑" w:hAnsi="微软雅黑" w:cs="宋体"/>
                <w:noProof/>
                <w:color w:val="000000"/>
                <w:kern w:val="0"/>
                <w:sz w:val="27"/>
                <w:szCs w:val="27"/>
              </w:rPr>
              <w:drawing>
                <wp:inline distT="0" distB="0" distL="0" distR="0" wp14:anchorId="654EAF3D" wp14:editId="4828FEDC">
                  <wp:extent cx="1800000" cy="919059"/>
                  <wp:effectExtent l="0" t="0" r="0" b="0"/>
                  <wp:docPr id="3" name="图片 3" descr="http://58.246.65.10:8231/UploadFile/202210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011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19059"/>
                          </a:xfrm>
                          <a:prstGeom prst="rect">
                            <a:avLst/>
                          </a:prstGeom>
                          <a:noFill/>
                          <a:ln>
                            <a:noFill/>
                          </a:ln>
                        </pic:spPr>
                      </pic:pic>
                    </a:graphicData>
                  </a:graphic>
                </wp:inline>
              </w:drawing>
            </w:r>
          </w:p>
        </w:tc>
        <w:tc>
          <w:tcPr>
            <w:tcW w:w="0" w:type="auto"/>
            <w:tcBorders>
              <w:top w:val="nil"/>
              <w:left w:val="nil"/>
              <w:bottom w:val="nil"/>
              <w:right w:val="nil"/>
            </w:tcBorders>
            <w:hideMark/>
          </w:tcPr>
          <w:p w14:paraId="0FC7411A" w14:textId="77777777" w:rsidR="00952AC4" w:rsidRPr="00522C71" w:rsidRDefault="00952AC4" w:rsidP="00665E22">
            <w:pPr>
              <w:widowControl/>
              <w:jc w:val="left"/>
              <w:rPr>
                <w:rFonts w:ascii="微软雅黑" w:eastAsia="微软雅黑" w:hAnsi="微软雅黑" w:cs="宋体"/>
                <w:color w:val="000000"/>
                <w:kern w:val="0"/>
                <w:sz w:val="27"/>
                <w:szCs w:val="27"/>
              </w:rPr>
            </w:pPr>
          </w:p>
        </w:tc>
      </w:tr>
    </w:tbl>
    <w:p w14:paraId="63563A7E" w14:textId="175E02D0" w:rsidR="00952AC4" w:rsidRDefault="00952AC4" w:rsidP="00994FF7">
      <w:r>
        <w:t>10月10日，哪吒U-II上市，新车共推4款，补贴后售价区间为12.98万-15.98万元，享受国补1.26万元。</w:t>
      </w:r>
    </w:p>
    <w:p w14:paraId="7E0EDBB2" w14:textId="77777777" w:rsidR="00952AC4" w:rsidRDefault="00952AC4" w:rsidP="00994FF7">
      <w:r>
        <w:rPr>
          <w:rFonts w:hint="eastAsia"/>
        </w:rPr>
        <w:t>外观方面，新车与老款车型基本保持一致。</w:t>
      </w:r>
    </w:p>
    <w:p w14:paraId="1B0F3965" w14:textId="77777777" w:rsidR="00952AC4" w:rsidRDefault="00952AC4" w:rsidP="00994FF7">
      <w:r>
        <w:rPr>
          <w:rFonts w:hint="eastAsia"/>
        </w:rPr>
        <w:t>配置方面，新车配备高通第三代骁龙汽车数字座舱平台。</w:t>
      </w:r>
    </w:p>
    <w:p w14:paraId="3219A9BD" w14:textId="77777777" w:rsidR="00952AC4" w:rsidRDefault="00952AC4" w:rsidP="00994FF7">
      <w:r>
        <w:rPr>
          <w:rFonts w:hint="eastAsia"/>
        </w:rPr>
        <w:t>动力方面，新车搭载纯电动机，</w:t>
      </w:r>
      <w:r>
        <w:t>CLTC综合续航里程达401km，501km和610km。</w:t>
      </w:r>
    </w:p>
    <w:p w14:paraId="1D918D88" w14:textId="4C84B0C8" w:rsidR="00952AC4" w:rsidRDefault="00952AC4" w:rsidP="00994FF7">
      <w:pPr>
        <w:rPr>
          <w:rFonts w:cs="宋体"/>
          <w:b/>
          <w:bCs/>
          <w:i/>
          <w:iCs/>
        </w:rPr>
      </w:pPr>
    </w:p>
    <w:p w14:paraId="6EA6953D" w14:textId="77777777" w:rsidR="00952AC4" w:rsidRPr="007B6BD7" w:rsidRDefault="00952AC4" w:rsidP="00994FF7">
      <w:pPr>
        <w:pStyle w:val="a7"/>
        <w:numPr>
          <w:ilvl w:val="0"/>
          <w:numId w:val="4"/>
        </w:numPr>
        <w:ind w:firstLineChars="0"/>
        <w:outlineLvl w:val="1"/>
        <w:rPr>
          <w:b/>
          <w:sz w:val="24"/>
        </w:rPr>
      </w:pPr>
      <w:r w:rsidRPr="007B6BD7">
        <w:rPr>
          <w:b/>
          <w:sz w:val="24"/>
        </w:rPr>
        <w:t>新款凌宝COCO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007"/>
        <w:gridCol w:w="81"/>
      </w:tblGrid>
      <w:tr w:rsidR="00952AC4" w:rsidRPr="00E53A95" w14:paraId="40374400" w14:textId="77777777" w:rsidTr="007B6BD7">
        <w:trPr>
          <w:tblCellSpacing w:w="15" w:type="dxa"/>
        </w:trPr>
        <w:tc>
          <w:tcPr>
            <w:tcW w:w="0" w:type="auto"/>
            <w:tcBorders>
              <w:top w:val="nil"/>
              <w:left w:val="nil"/>
              <w:bottom w:val="nil"/>
              <w:right w:val="nil"/>
            </w:tcBorders>
            <w:hideMark/>
          </w:tcPr>
          <w:p w14:paraId="07B829DE" w14:textId="77777777" w:rsidR="00952AC4" w:rsidRPr="00E53A95" w:rsidRDefault="00952AC4" w:rsidP="00665E22">
            <w:pPr>
              <w:widowControl/>
              <w:jc w:val="left"/>
              <w:rPr>
                <w:rFonts w:ascii="宋体" w:eastAsia="宋体" w:hAnsi="宋体" w:cs="宋体"/>
                <w:kern w:val="0"/>
                <w:sz w:val="24"/>
              </w:rPr>
            </w:pPr>
          </w:p>
        </w:tc>
        <w:tc>
          <w:tcPr>
            <w:tcW w:w="6977" w:type="dxa"/>
            <w:tcBorders>
              <w:top w:val="nil"/>
              <w:left w:val="nil"/>
              <w:bottom w:val="nil"/>
              <w:right w:val="nil"/>
            </w:tcBorders>
            <w:hideMark/>
          </w:tcPr>
          <w:p w14:paraId="2F4D86BC" w14:textId="77777777" w:rsidR="00952AC4" w:rsidRDefault="00952AC4" w:rsidP="007B6BD7">
            <w:pPr>
              <w:widowControl/>
              <w:jc w:val="center"/>
              <w:rPr>
                <w:rFonts w:ascii="微软雅黑" w:eastAsia="微软雅黑" w:hAnsi="微软雅黑" w:cs="宋体"/>
                <w:color w:val="000000"/>
                <w:kern w:val="0"/>
                <w:sz w:val="27"/>
                <w:szCs w:val="27"/>
              </w:rPr>
            </w:pPr>
            <w:r w:rsidRPr="00E53A95">
              <w:rPr>
                <w:rFonts w:ascii="微软雅黑" w:eastAsia="微软雅黑" w:hAnsi="微软雅黑" w:cs="宋体"/>
                <w:noProof/>
                <w:color w:val="000000"/>
                <w:kern w:val="0"/>
                <w:sz w:val="27"/>
                <w:szCs w:val="27"/>
              </w:rPr>
              <w:drawing>
                <wp:inline distT="0" distB="0" distL="0" distR="0" wp14:anchorId="5AF6F37A" wp14:editId="34F20C5E">
                  <wp:extent cx="1800000" cy="960309"/>
                  <wp:effectExtent l="0" t="0" r="0" b="0"/>
                  <wp:docPr id="2" name="图片 2" descr="http://58.246.65.10:8231/UploadFile/202210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1013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0309"/>
                          </a:xfrm>
                          <a:prstGeom prst="rect">
                            <a:avLst/>
                          </a:prstGeom>
                          <a:noFill/>
                          <a:ln>
                            <a:noFill/>
                          </a:ln>
                        </pic:spPr>
                      </pic:pic>
                    </a:graphicData>
                  </a:graphic>
                </wp:inline>
              </w:drawing>
            </w:r>
          </w:p>
          <w:p w14:paraId="3F2AE1EC" w14:textId="54BB44DC" w:rsidR="007B6BD7" w:rsidRPr="00E53A95" w:rsidRDefault="007B6BD7" w:rsidP="007B6BD7">
            <w:pPr>
              <w:widowControl/>
              <w:spacing w:line="400" w:lineRule="exact"/>
              <w:jc w:val="center"/>
              <w:rPr>
                <w:rFonts w:ascii="微软雅黑" w:eastAsia="微软雅黑" w:hAnsi="微软雅黑" w:cs="宋体"/>
                <w:color w:val="000000"/>
                <w:kern w:val="0"/>
                <w:sz w:val="27"/>
                <w:szCs w:val="27"/>
              </w:rPr>
            </w:pPr>
          </w:p>
        </w:tc>
        <w:tc>
          <w:tcPr>
            <w:tcW w:w="0" w:type="auto"/>
            <w:tcBorders>
              <w:top w:val="nil"/>
              <w:left w:val="nil"/>
              <w:bottom w:val="nil"/>
              <w:right w:val="nil"/>
            </w:tcBorders>
            <w:hideMark/>
          </w:tcPr>
          <w:p w14:paraId="6B29DE05" w14:textId="77777777" w:rsidR="00952AC4" w:rsidRPr="00E53A95" w:rsidRDefault="00952AC4" w:rsidP="00665E22">
            <w:pPr>
              <w:widowControl/>
              <w:jc w:val="left"/>
              <w:rPr>
                <w:rFonts w:ascii="微软雅黑" w:eastAsia="微软雅黑" w:hAnsi="微软雅黑" w:cs="宋体"/>
                <w:color w:val="000000"/>
                <w:kern w:val="0"/>
                <w:sz w:val="27"/>
                <w:szCs w:val="27"/>
              </w:rPr>
            </w:pPr>
          </w:p>
        </w:tc>
      </w:tr>
    </w:tbl>
    <w:p w14:paraId="23389A47" w14:textId="77777777" w:rsidR="00952AC4" w:rsidRDefault="00952AC4" w:rsidP="00994FF7">
      <w:r>
        <w:t>10月12日，新款凌宝COCO上市，新车共推2款，售价区间为3.68万-3.98万元。</w:t>
      </w:r>
    </w:p>
    <w:p w14:paraId="4D836D4F" w14:textId="77777777" w:rsidR="00952AC4" w:rsidRDefault="00952AC4" w:rsidP="00994FF7">
      <w:r>
        <w:rPr>
          <w:rFonts w:hint="eastAsia"/>
        </w:rPr>
        <w:t>外观方面，新车与老款车型基本保持一致。</w:t>
      </w:r>
    </w:p>
    <w:p w14:paraId="46054F88" w14:textId="77777777" w:rsidR="00952AC4" w:rsidRDefault="00952AC4" w:rsidP="00994FF7">
      <w:r>
        <w:rPr>
          <w:rFonts w:hint="eastAsia"/>
        </w:rPr>
        <w:t>动力方面，新车搭载纯电动机，</w:t>
      </w:r>
      <w:r>
        <w:t>CLTC综合续航里程达140km。</w:t>
      </w:r>
    </w:p>
    <w:p w14:paraId="54C8FA75" w14:textId="197ED8E7" w:rsidR="00952AC4" w:rsidRDefault="00952AC4" w:rsidP="00994FF7">
      <w:pPr>
        <w:rPr>
          <w:rFonts w:cs="宋体"/>
          <w:b/>
          <w:bCs/>
          <w:i/>
          <w:iCs/>
        </w:rPr>
      </w:pPr>
    </w:p>
    <w:p w14:paraId="532E5AAA" w14:textId="77777777"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宏观经济与政策</w:t>
      </w:r>
    </w:p>
    <w:p w14:paraId="0A195A43" w14:textId="77777777" w:rsidR="00952AC4" w:rsidRPr="007B6BD7" w:rsidRDefault="00952AC4" w:rsidP="00994FF7">
      <w:pPr>
        <w:pStyle w:val="a7"/>
        <w:numPr>
          <w:ilvl w:val="0"/>
          <w:numId w:val="8"/>
        </w:numPr>
        <w:ind w:firstLineChars="0"/>
        <w:outlineLvl w:val="1"/>
        <w:rPr>
          <w:b/>
          <w:sz w:val="24"/>
        </w:rPr>
      </w:pPr>
      <w:r w:rsidRPr="007B6BD7">
        <w:rPr>
          <w:rFonts w:hint="eastAsia"/>
          <w:b/>
          <w:sz w:val="24"/>
        </w:rPr>
        <w:t>统计局：</w:t>
      </w:r>
      <w:r w:rsidRPr="007B6BD7">
        <w:rPr>
          <w:b/>
          <w:sz w:val="24"/>
        </w:rPr>
        <w:t>9月CPI同比上涨2.8%</w:t>
      </w:r>
    </w:p>
    <w:p w14:paraId="09A86F4B" w14:textId="77777777" w:rsidR="00952AC4" w:rsidRDefault="00952AC4" w:rsidP="007B6BD7">
      <w:pPr>
        <w:ind w:firstLineChars="202" w:firstLine="424"/>
      </w:pPr>
      <w:r>
        <w:t>9月CPI同比上涨2.8%，环比上涨0.3%；1-9月平均，CPI比上年同期上涨2.0%。</w:t>
      </w:r>
    </w:p>
    <w:p w14:paraId="1DC25781" w14:textId="3253CD24" w:rsidR="00952AC4" w:rsidRDefault="00952AC4" w:rsidP="00994FF7">
      <w:pPr>
        <w:rPr>
          <w:rFonts w:cs="宋体"/>
          <w:b/>
          <w:bCs/>
          <w:i/>
          <w:iCs/>
        </w:rPr>
      </w:pPr>
    </w:p>
    <w:p w14:paraId="43A3BFBD" w14:textId="77777777" w:rsidR="00952AC4" w:rsidRPr="007B6BD7" w:rsidRDefault="00952AC4" w:rsidP="00994FF7">
      <w:pPr>
        <w:pStyle w:val="a7"/>
        <w:numPr>
          <w:ilvl w:val="0"/>
          <w:numId w:val="8"/>
        </w:numPr>
        <w:ind w:firstLineChars="0"/>
        <w:outlineLvl w:val="1"/>
        <w:rPr>
          <w:b/>
          <w:sz w:val="24"/>
        </w:rPr>
      </w:pPr>
      <w:r w:rsidRPr="007B6BD7">
        <w:rPr>
          <w:rFonts w:hint="eastAsia"/>
          <w:b/>
          <w:sz w:val="24"/>
        </w:rPr>
        <w:t>统计局：</w:t>
      </w:r>
      <w:r w:rsidRPr="007B6BD7">
        <w:rPr>
          <w:b/>
          <w:sz w:val="24"/>
        </w:rPr>
        <w:t>9月PPI同比上涨0.9%</w:t>
      </w:r>
    </w:p>
    <w:p w14:paraId="7BFF8142" w14:textId="77777777" w:rsidR="00952AC4" w:rsidRDefault="00952AC4" w:rsidP="007B6BD7">
      <w:pPr>
        <w:ind w:firstLineChars="202" w:firstLine="424"/>
      </w:pPr>
      <w:r>
        <w:t>9月PPI同比上涨0.9%，环比下降0.1%；1-9月平均，PPI比去年同期上涨5.9%。</w:t>
      </w:r>
    </w:p>
    <w:p w14:paraId="140ECBBF" w14:textId="53F1B2E5" w:rsidR="00952AC4" w:rsidRPr="00CF79B6" w:rsidRDefault="00952AC4" w:rsidP="00994FF7">
      <w:pPr>
        <w:rPr>
          <w:rFonts w:cs="宋体"/>
          <w:b/>
          <w:bCs/>
          <w:i/>
          <w:iCs/>
        </w:rPr>
      </w:pPr>
    </w:p>
    <w:p w14:paraId="329A77D3" w14:textId="77777777"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新品信息跟踪</w:t>
      </w:r>
    </w:p>
    <w:p w14:paraId="6D12FE64" w14:textId="77777777" w:rsidR="00952AC4" w:rsidRPr="007B6BD7" w:rsidRDefault="00952AC4" w:rsidP="00994FF7">
      <w:pPr>
        <w:pStyle w:val="a7"/>
        <w:numPr>
          <w:ilvl w:val="3"/>
          <w:numId w:val="6"/>
        </w:numPr>
        <w:ind w:left="426" w:firstLineChars="0"/>
        <w:outlineLvl w:val="1"/>
        <w:rPr>
          <w:b/>
          <w:sz w:val="24"/>
        </w:rPr>
      </w:pPr>
      <w:r w:rsidRPr="007B6BD7">
        <w:rPr>
          <w:rFonts w:hint="eastAsia"/>
          <w:b/>
          <w:sz w:val="24"/>
        </w:rPr>
        <w:t>坦克</w:t>
      </w:r>
      <w:r w:rsidRPr="007B6BD7">
        <w:rPr>
          <w:b/>
          <w:sz w:val="24"/>
        </w:rPr>
        <w:t>700量产版</w:t>
      </w:r>
    </w:p>
    <w:p w14:paraId="0CB637D2" w14:textId="77777777" w:rsidR="00952AC4" w:rsidRDefault="00952AC4" w:rsidP="007B6BD7">
      <w:pPr>
        <w:jc w:val="center"/>
      </w:pPr>
      <w:r>
        <w:rPr>
          <w:noProof/>
          <w:color w:val="000000"/>
        </w:rPr>
        <w:drawing>
          <wp:inline distT="0" distB="0" distL="0" distR="0" wp14:anchorId="6CF96AEB" wp14:editId="2A886FAA">
            <wp:extent cx="1800000" cy="1125000"/>
            <wp:effectExtent l="0" t="0" r="0" b="0"/>
            <wp:docPr id="1" name="图片 1" descr="http://dss.way-s.cn/news/net_images/ifeng/c2eda353e587b2f1c340b304f95fe589f44a119a/1364e4e7f90481dacc828c456dcaee4816d605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ifeng/c2eda353e587b2f1c340b304f95fe589f44a119a/1364e4e7f90481dacc828c456dcaee4816d605e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5881F92" w14:textId="00942EA7" w:rsidR="00952AC4" w:rsidRDefault="00952AC4" w:rsidP="00994FF7">
      <w:r>
        <w:t>外观方面，量产坦克700首次换装量产外观组件，前后大灯都采用量产化设计。车头处，新车依旧了与概念车相同的家族式三横幅造型，四边形的头灯配带可发光的灯眉与圆形日行灯给人一种非常灵性的感觉，极具现代感。动力方面，新车将会采用3.0TV6发动机+9AT变速箱的动力组合，为其能够拥有一个良好的越野性能提供了保障。</w:t>
      </w:r>
    </w:p>
    <w:p w14:paraId="12300B4B" w14:textId="7A68ECB4" w:rsidR="00952AC4" w:rsidRDefault="00952AC4" w:rsidP="00994FF7">
      <w:pPr>
        <w:rPr>
          <w:rFonts w:cs="宋体"/>
          <w:b/>
          <w:bCs/>
          <w:i/>
          <w:iCs/>
        </w:rPr>
      </w:pPr>
    </w:p>
    <w:p w14:paraId="582DFB42" w14:textId="77777777"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企业信息</w:t>
      </w:r>
    </w:p>
    <w:p w14:paraId="6E3DCC1B"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比亚迪将在印度推电动乘用车</w:t>
      </w:r>
    </w:p>
    <w:p w14:paraId="53CC1F8B" w14:textId="77777777" w:rsidR="00952AC4" w:rsidRDefault="00952AC4" w:rsidP="007B6BD7">
      <w:pPr>
        <w:ind w:firstLineChars="202" w:firstLine="424"/>
      </w:pPr>
      <w:r>
        <w:t>10月11日，比亚迪将在印度推出其首款电动乘用车ATTO3（国内元PLUS），标志着该公司进入了世界第四大汽车市场印度。比亚迪此前已经在印度面向企业销售电动公交车和电动汽车，而今日正式进入乘用车市场。</w:t>
      </w:r>
    </w:p>
    <w:p w14:paraId="58E2FB86" w14:textId="264DBCB7" w:rsidR="00952AC4" w:rsidRPr="00305EA6" w:rsidRDefault="00952AC4" w:rsidP="00994FF7">
      <w:pPr>
        <w:rPr>
          <w:rFonts w:cs="宋体"/>
          <w:b/>
          <w:bCs/>
          <w:i/>
          <w:iCs/>
        </w:rPr>
      </w:pPr>
    </w:p>
    <w:p w14:paraId="16D83054"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比亚迪拟扩建上海工厂</w:t>
      </w:r>
      <w:r w:rsidRPr="007B6BD7">
        <w:rPr>
          <w:b/>
          <w:sz w:val="24"/>
        </w:rPr>
        <w:t>:不增产电池</w:t>
      </w:r>
    </w:p>
    <w:p w14:paraId="7EC2C886" w14:textId="77777777" w:rsidR="00952AC4" w:rsidRDefault="00952AC4" w:rsidP="007B6BD7">
      <w:pPr>
        <w:ind w:firstLineChars="202" w:firstLine="424"/>
      </w:pPr>
      <w:r>
        <w:lastRenderedPageBreak/>
        <w:t>快科技从上海企事业单位环境信息公开平台网站获悉，为满足市场需求和公司自身的发展，比亚迪拟投资500万元建设上海比亚迪有限公司扩建项目，利用A5厂房对新型锂电池产品增加双折边和喷码工序。</w:t>
      </w:r>
    </w:p>
    <w:p w14:paraId="1193BDDC" w14:textId="77777777" w:rsidR="00952AC4" w:rsidRDefault="00952AC4" w:rsidP="007B6BD7">
      <w:pPr>
        <w:ind w:firstLineChars="202" w:firstLine="424"/>
      </w:pPr>
      <w:r>
        <w:rPr>
          <w:rFonts w:hint="eastAsia"/>
        </w:rPr>
        <w:t>项目建成后预计可处理新型锂电池</w:t>
      </w:r>
      <w:r>
        <w:t>7200万只/年，但全厂新型锂电池产品产量不变。</w:t>
      </w:r>
    </w:p>
    <w:p w14:paraId="6BE75A17" w14:textId="0F4D6DC2" w:rsidR="00952AC4" w:rsidRDefault="00952AC4" w:rsidP="00994FF7">
      <w:pPr>
        <w:rPr>
          <w:rFonts w:cs="宋体"/>
          <w:b/>
          <w:bCs/>
          <w:i/>
          <w:iCs/>
        </w:rPr>
      </w:pPr>
    </w:p>
    <w:p w14:paraId="727FF8E7" w14:textId="77777777" w:rsidR="00952AC4" w:rsidRPr="007B6BD7" w:rsidRDefault="00952AC4" w:rsidP="00FF6508">
      <w:pPr>
        <w:pStyle w:val="a7"/>
        <w:numPr>
          <w:ilvl w:val="3"/>
          <w:numId w:val="10"/>
        </w:numPr>
        <w:ind w:firstLineChars="0"/>
        <w:jc w:val="left"/>
        <w:outlineLvl w:val="1"/>
        <w:rPr>
          <w:b/>
          <w:sz w:val="24"/>
        </w:rPr>
      </w:pPr>
      <w:r w:rsidRPr="007B6BD7">
        <w:rPr>
          <w:rFonts w:hint="eastAsia"/>
          <w:b/>
          <w:sz w:val="24"/>
        </w:rPr>
        <w:t>采埃孚与蔚来签署战略合作协议</w:t>
      </w:r>
    </w:p>
    <w:p w14:paraId="723BD96C" w14:textId="365FD03C" w:rsidR="00952AC4" w:rsidRDefault="00952AC4" w:rsidP="009143D9">
      <w:pPr>
        <w:ind w:firstLineChars="202" w:firstLine="424"/>
      </w:pPr>
      <w:r w:rsidRPr="00A03EA6">
        <w:t>10月14日，据采埃孚集团官方消息，采埃孚与蔚来在慕尼黑签署战略合作协议，双方将在线控转向产品等领域展开合作。</w:t>
      </w:r>
    </w:p>
    <w:p w14:paraId="7D10F2AD" w14:textId="4D24DF1F" w:rsidR="00952AC4" w:rsidRDefault="00952AC4" w:rsidP="00994FF7">
      <w:pPr>
        <w:rPr>
          <w:rFonts w:cs="宋体"/>
          <w:b/>
          <w:bCs/>
          <w:i/>
          <w:iCs/>
        </w:rPr>
      </w:pPr>
    </w:p>
    <w:p w14:paraId="0E3ACD2A" w14:textId="2903C6F9" w:rsidR="00952AC4" w:rsidRPr="007B6BD7" w:rsidRDefault="00952AC4" w:rsidP="00994FF7">
      <w:pPr>
        <w:pStyle w:val="a7"/>
        <w:numPr>
          <w:ilvl w:val="3"/>
          <w:numId w:val="10"/>
        </w:numPr>
        <w:ind w:firstLineChars="0"/>
        <w:jc w:val="left"/>
        <w:outlineLvl w:val="1"/>
        <w:rPr>
          <w:b/>
          <w:sz w:val="24"/>
        </w:rPr>
      </w:pPr>
      <w:r w:rsidRPr="007B6BD7">
        <w:rPr>
          <w:b/>
          <w:sz w:val="24"/>
        </w:rPr>
        <w:t>广汽埃安第二智造中心投产</w:t>
      </w:r>
    </w:p>
    <w:p w14:paraId="00DD708B" w14:textId="77777777" w:rsidR="00952AC4" w:rsidRDefault="00952AC4" w:rsidP="007B6BD7">
      <w:pPr>
        <w:ind w:firstLineChars="202" w:firstLine="424"/>
      </w:pPr>
      <w:r w:rsidRPr="007C1547">
        <w:t>10月12日，广汽埃安第二智造中心正式竣工投产，这意味着广汽埃安在产能上进一步向上突破。这是2022年广汽埃安第二次完成产能扩增。随着第二智造中心的投产，广汽埃安整体规划产能已经突破了40万辆/年大关，在多班生产下产能最高可以达到60万辆/年。</w:t>
      </w:r>
    </w:p>
    <w:p w14:paraId="4A334562" w14:textId="1A9092BD" w:rsidR="00952AC4" w:rsidRDefault="00952AC4" w:rsidP="00994FF7">
      <w:pPr>
        <w:rPr>
          <w:rFonts w:cs="宋体"/>
          <w:b/>
          <w:bCs/>
          <w:i/>
          <w:iCs/>
        </w:rPr>
      </w:pPr>
    </w:p>
    <w:p w14:paraId="2DD6104E" w14:textId="77777777" w:rsidR="00952AC4" w:rsidRPr="00CF79B6" w:rsidRDefault="00952AC4" w:rsidP="00994FF7">
      <w:pPr>
        <w:pStyle w:val="a7"/>
        <w:numPr>
          <w:ilvl w:val="3"/>
          <w:numId w:val="10"/>
        </w:numPr>
        <w:ind w:firstLineChars="0"/>
        <w:jc w:val="left"/>
        <w:outlineLvl w:val="1"/>
        <w:rPr>
          <w:b/>
        </w:rPr>
      </w:pPr>
      <w:r w:rsidRPr="007B6BD7">
        <w:rPr>
          <w:rFonts w:hint="eastAsia"/>
          <w:b/>
          <w:sz w:val="24"/>
        </w:rPr>
        <w:t>大众旗下自动驾驶公司</w:t>
      </w:r>
      <w:r w:rsidRPr="007B6BD7">
        <w:rPr>
          <w:b/>
          <w:sz w:val="24"/>
        </w:rPr>
        <w:t>CARIAD携手地平线成立合资公司</w:t>
      </w:r>
    </w:p>
    <w:p w14:paraId="083C59E1" w14:textId="77777777" w:rsidR="00952AC4" w:rsidRDefault="00952AC4" w:rsidP="007B6BD7">
      <w:pPr>
        <w:ind w:firstLineChars="202" w:firstLine="424"/>
      </w:pPr>
      <w:r>
        <w:t>大众汽车集团宣布旗下软件公司CARIAD与地平线开展全新合作，加快大众汽车集团面向中国市场的高级驾驶辅助系统和自动驾驶系统开发进程。CARIAD将与地平线成立合资企业并控股，大众汽车集团计划为本次合作投资约24亿欧元，该交易预计在2023年上半年完成。</w:t>
      </w:r>
    </w:p>
    <w:p w14:paraId="0E50C28A" w14:textId="375A1468" w:rsidR="00952AC4" w:rsidRPr="00CF79B6" w:rsidRDefault="00952AC4" w:rsidP="00994FF7">
      <w:pPr>
        <w:rPr>
          <w:rFonts w:cs="宋体"/>
          <w:b/>
          <w:bCs/>
          <w:i/>
          <w:iCs/>
        </w:rPr>
      </w:pPr>
    </w:p>
    <w:p w14:paraId="15BD2849"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广汽集团</w:t>
      </w:r>
      <w:r w:rsidRPr="007B6BD7">
        <w:rPr>
          <w:b/>
          <w:sz w:val="24"/>
        </w:rPr>
        <w:t>:目前自主产品已出口至超27个国家</w:t>
      </w:r>
    </w:p>
    <w:p w14:paraId="14BF3CA2" w14:textId="77777777" w:rsidR="00952AC4" w:rsidRDefault="00952AC4" w:rsidP="007B6BD7">
      <w:pPr>
        <w:ind w:firstLineChars="202" w:firstLine="424"/>
      </w:pPr>
      <w:r w:rsidRPr="00495387">
        <w:rPr>
          <w:rFonts w:hint="eastAsia"/>
        </w:rPr>
        <w:t>广汽集团</w:t>
      </w:r>
      <w:r w:rsidRPr="00495387">
        <w:t>10月11日在互动平台表示，国际化是广汽集团发展战略的组成之一，目前自主产品已通过CBU\KD等多种方式出口至中东、美洲、非洲、东南亚等地区超27个国家。未来将根据不同市场的不同特点并综合考虑研发、供应、生产、销售、售后等各环节的要求，选择合适的市场开拓方式，为全球市场提供优质产品和服务。</w:t>
      </w:r>
    </w:p>
    <w:p w14:paraId="0785CA9A" w14:textId="15CDB905" w:rsidR="00952AC4" w:rsidRDefault="00952AC4" w:rsidP="00994FF7">
      <w:pPr>
        <w:rPr>
          <w:rFonts w:cs="宋体"/>
          <w:b/>
          <w:bCs/>
          <w:i/>
          <w:iCs/>
        </w:rPr>
      </w:pPr>
    </w:p>
    <w:p w14:paraId="4ACB876F"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国轩高科宜春二期</w:t>
      </w:r>
      <w:r w:rsidRPr="007B6BD7">
        <w:rPr>
          <w:b/>
          <w:sz w:val="24"/>
        </w:rPr>
        <w:t>20GWh项目开工</w:t>
      </w:r>
    </w:p>
    <w:p w14:paraId="7D17940C" w14:textId="77777777" w:rsidR="00952AC4" w:rsidRDefault="00952AC4" w:rsidP="007B6BD7">
      <w:pPr>
        <w:ind w:firstLineChars="202" w:firstLine="424"/>
      </w:pPr>
      <w:r>
        <w:t>10月9日，国轩高科宣布，宜春国轩电池二期20GWh项目开工。预计于2023年10月建成投产。</w:t>
      </w:r>
    </w:p>
    <w:p w14:paraId="0C9791B0" w14:textId="77777777" w:rsidR="00952AC4" w:rsidRDefault="00952AC4" w:rsidP="007B6BD7">
      <w:pPr>
        <w:ind w:firstLineChars="202" w:firstLine="424"/>
      </w:pPr>
      <w:r>
        <w:rPr>
          <w:rFonts w:hint="eastAsia"/>
        </w:rPr>
        <w:t>根据规划，到</w:t>
      </w:r>
      <w:r>
        <w:t>2025年，国轩高科在产电池项目产能预计达到300GWh。宜春是国轩高科国内十大电池项目生产基地之一，目前规划产能是30GWh，分两期进行，其中一期10GWh项目已于今年5月份正式投产。</w:t>
      </w:r>
    </w:p>
    <w:p w14:paraId="2DBCD432" w14:textId="103FA320" w:rsidR="00952AC4" w:rsidRDefault="00952AC4" w:rsidP="00994FF7">
      <w:pPr>
        <w:rPr>
          <w:rFonts w:cs="宋体"/>
          <w:b/>
          <w:bCs/>
          <w:i/>
          <w:iCs/>
        </w:rPr>
      </w:pPr>
    </w:p>
    <w:p w14:paraId="70F624A6"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合众新能源汽车有限公司发生多项工商变更</w:t>
      </w:r>
    </w:p>
    <w:p w14:paraId="2DE8EE70" w14:textId="77777777" w:rsidR="00952AC4" w:rsidRDefault="00952AC4" w:rsidP="007B6BD7">
      <w:pPr>
        <w:ind w:firstLineChars="202" w:firstLine="424"/>
      </w:pPr>
      <w:r>
        <w:t>哪吒汽车关联公司合众新能源汽车有限公司发生多项工商变更，吉林省智顺新能源系统有限公司等退出股东行列，新增天津日初云开企业管理中心（有限合伙）等为股东，同时公司注册资本由约22.65亿人民币增至约24.15亿人民币。</w:t>
      </w:r>
    </w:p>
    <w:p w14:paraId="5C101B86" w14:textId="7461BFD7" w:rsidR="00952AC4" w:rsidRDefault="00952AC4" w:rsidP="00994FF7">
      <w:pPr>
        <w:rPr>
          <w:rFonts w:cs="宋体"/>
          <w:b/>
          <w:bCs/>
          <w:i/>
          <w:iCs/>
        </w:rPr>
      </w:pPr>
    </w:p>
    <w:p w14:paraId="3C5FE30D"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lastRenderedPageBreak/>
        <w:t>极狐交付</w:t>
      </w:r>
      <w:r w:rsidRPr="007B6BD7">
        <w:rPr>
          <w:b/>
          <w:sz w:val="24"/>
        </w:rPr>
        <w:t>200台共享无人车ApolloMoon</w:t>
      </w:r>
    </w:p>
    <w:p w14:paraId="45962DFB" w14:textId="77777777" w:rsidR="00952AC4" w:rsidRDefault="00952AC4" w:rsidP="007B6BD7">
      <w:pPr>
        <w:ind w:firstLineChars="202" w:firstLine="424"/>
      </w:pPr>
      <w:r>
        <w:t>10月9日，极狐汽车向百度Apollo正式交付200台第五代共享无人车ApolloMoon，成为首个实现百度第五代共享无人车批量交付和商业化应用的车企。ApolloMoon依托百度Apollo自动驾驶技术，具备完全无人驾驶能力，在“无人化”服务方面实现了多项功能创新，此前已获批在重庆、武汉两地开展全无人驾驶商业化运营。</w:t>
      </w:r>
    </w:p>
    <w:p w14:paraId="2D6EE23B" w14:textId="6509844E" w:rsidR="00952AC4" w:rsidRDefault="00952AC4" w:rsidP="00994FF7">
      <w:pPr>
        <w:rPr>
          <w:rFonts w:cs="宋体"/>
          <w:b/>
          <w:bCs/>
          <w:i/>
          <w:iCs/>
        </w:rPr>
      </w:pPr>
    </w:p>
    <w:p w14:paraId="31B8159A"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小鹏</w:t>
      </w:r>
      <w:r w:rsidRPr="007B6BD7">
        <w:rPr>
          <w:b/>
          <w:sz w:val="24"/>
        </w:rPr>
        <w:t>G9通过广州自动驾驶封闭场地测试</w:t>
      </w:r>
    </w:p>
    <w:p w14:paraId="7E21748E" w14:textId="77777777" w:rsidR="00952AC4" w:rsidRDefault="00952AC4" w:rsidP="007B6BD7">
      <w:pPr>
        <w:ind w:firstLineChars="202" w:firstLine="424"/>
      </w:pPr>
      <w:r w:rsidRPr="001C716C">
        <w:t>小鹏汽车宣布，按照广州市智能网联汽车自动驾驶功能测试的相关要求，小鹏G9已于近期通过自动驾驶封闭场地测试。</w:t>
      </w:r>
    </w:p>
    <w:p w14:paraId="648173F4" w14:textId="39257F13" w:rsidR="00952AC4" w:rsidRDefault="00952AC4" w:rsidP="00994FF7">
      <w:pPr>
        <w:rPr>
          <w:rFonts w:cs="宋体"/>
          <w:b/>
          <w:bCs/>
          <w:i/>
          <w:iCs/>
        </w:rPr>
      </w:pPr>
    </w:p>
    <w:p w14:paraId="611747D5"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小鹏汽车增资至</w:t>
      </w:r>
      <w:r w:rsidRPr="007B6BD7">
        <w:rPr>
          <w:b/>
          <w:sz w:val="24"/>
        </w:rPr>
        <w:t>300亿增幅50%</w:t>
      </w:r>
    </w:p>
    <w:p w14:paraId="552B93D0" w14:textId="77777777" w:rsidR="00952AC4" w:rsidRDefault="00952AC4" w:rsidP="007B6BD7">
      <w:pPr>
        <w:ind w:firstLineChars="202" w:firstLine="424"/>
      </w:pPr>
      <w:r>
        <w:t>广东小鹏汽车科技有限公司发生工商变更，注册资本由200亿人民币增加至300亿人民币，增幅50%。此前小鹏汽车还实施了两次增资，分别是2020年8月由60亿元增至150亿元，增幅为150%。2021年9月进一步增至200亿元，增幅为33.33%。</w:t>
      </w:r>
    </w:p>
    <w:p w14:paraId="03D27FD0" w14:textId="6E88D477" w:rsidR="00952AC4" w:rsidRDefault="00952AC4" w:rsidP="00994FF7">
      <w:pPr>
        <w:rPr>
          <w:rFonts w:cs="宋体"/>
          <w:b/>
          <w:bCs/>
          <w:i/>
          <w:iCs/>
        </w:rPr>
      </w:pPr>
    </w:p>
    <w:p w14:paraId="6FF24A39"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长安新专利可根据路口车辆调整车速</w:t>
      </w:r>
    </w:p>
    <w:p w14:paraId="3D164E30" w14:textId="77777777" w:rsidR="00952AC4" w:rsidRDefault="00952AC4" w:rsidP="007B6BD7">
      <w:pPr>
        <w:ind w:firstLineChars="202" w:firstLine="424"/>
      </w:pPr>
      <w:r>
        <w:t>重庆长安汽车股份有限公司申请的“自动驾驶车辆的路口通行方法、装置、车辆及存储介质”专利公布。</w:t>
      </w:r>
    </w:p>
    <w:p w14:paraId="1BC26D6B" w14:textId="77777777" w:rsidR="00952AC4" w:rsidRDefault="00952AC4" w:rsidP="007B6BD7">
      <w:pPr>
        <w:ind w:firstLineChars="202" w:firstLine="424"/>
      </w:pPr>
      <w:r>
        <w:rPr>
          <w:rFonts w:hint="eastAsia"/>
        </w:rPr>
        <w:t>摘要显示，本申请涉及自动驾驶技术领域，方法包括：识别目标路口的预设范围内是否存在目标车辆；若存在，根据本车与目标车辆的运动状态预测实际碰撞等级，匹配本车的第一期望减速度与目标车辆的第二期望减速度；在第一期望减速度大于第一减速度阈值，且第二期望减速度大于第二减速度阈值时，以预设加速策略或当前行驶策略控制本车加速或保持当前速度通过目标路口，否则以预设减速策略控制本车减速通过目标路口。本专利解决了车辆行驶安全性较低、通行效率低、缺乏灵活性以及不稳定性等问题。</w:t>
      </w:r>
    </w:p>
    <w:p w14:paraId="0CEC5D84" w14:textId="124BCDE6" w:rsidR="00952AC4" w:rsidRDefault="00952AC4" w:rsidP="00994FF7">
      <w:pPr>
        <w:rPr>
          <w:rFonts w:cs="宋体"/>
          <w:b/>
          <w:bCs/>
          <w:i/>
          <w:iCs/>
        </w:rPr>
      </w:pPr>
    </w:p>
    <w:p w14:paraId="7B4AAD02" w14:textId="5AF10AC4" w:rsidR="00952AC4" w:rsidRPr="007B6BD7" w:rsidRDefault="00952AC4" w:rsidP="00994FF7">
      <w:pPr>
        <w:pStyle w:val="a7"/>
        <w:numPr>
          <w:ilvl w:val="3"/>
          <w:numId w:val="10"/>
        </w:numPr>
        <w:ind w:firstLineChars="0"/>
        <w:jc w:val="left"/>
        <w:outlineLvl w:val="1"/>
        <w:rPr>
          <w:b/>
          <w:sz w:val="24"/>
        </w:rPr>
      </w:pPr>
      <w:r w:rsidRPr="007B6BD7">
        <w:rPr>
          <w:b/>
          <w:sz w:val="24"/>
        </w:rPr>
        <w:t>大众携手地平线成立合资公司</w:t>
      </w:r>
    </w:p>
    <w:p w14:paraId="7ADC13CB" w14:textId="77777777" w:rsidR="00952AC4" w:rsidRDefault="00952AC4" w:rsidP="007B6BD7">
      <w:pPr>
        <w:ind w:firstLineChars="202" w:firstLine="424"/>
      </w:pPr>
      <w:r>
        <w:t>10月13日，地平线正式宣布携手大众汽车集团旗下软件公司CARIAD成立合资公司。</w:t>
      </w:r>
    </w:p>
    <w:p w14:paraId="67F04C81" w14:textId="77777777" w:rsidR="00952AC4" w:rsidRDefault="00952AC4" w:rsidP="007B6BD7">
      <w:pPr>
        <w:ind w:firstLineChars="202" w:firstLine="424"/>
      </w:pPr>
      <w:r>
        <w:rPr>
          <w:rFonts w:hint="eastAsia"/>
        </w:rPr>
        <w:t>据悉，大众汽车集团计划为本次合作投资约</w:t>
      </w:r>
      <w:r>
        <w:t>24亿欧元，略高于此前传闻的20亿欧元，大众因此将在合资企业中持有60%的股份，该交易预计在2023年上半年完成。</w:t>
      </w:r>
    </w:p>
    <w:p w14:paraId="08B3D126" w14:textId="01269CFE" w:rsidR="00952AC4" w:rsidRDefault="00952AC4" w:rsidP="00994FF7">
      <w:pPr>
        <w:rPr>
          <w:rFonts w:cs="宋体"/>
          <w:b/>
          <w:bCs/>
          <w:i/>
          <w:iCs/>
        </w:rPr>
      </w:pPr>
    </w:p>
    <w:p w14:paraId="2FA3B17E" w14:textId="77777777" w:rsidR="00952AC4" w:rsidRPr="007B6BD7" w:rsidRDefault="00952AC4" w:rsidP="00994FF7">
      <w:pPr>
        <w:pStyle w:val="a7"/>
        <w:numPr>
          <w:ilvl w:val="3"/>
          <w:numId w:val="10"/>
        </w:numPr>
        <w:ind w:firstLineChars="0"/>
        <w:jc w:val="left"/>
        <w:outlineLvl w:val="1"/>
        <w:rPr>
          <w:b/>
          <w:sz w:val="24"/>
        </w:rPr>
      </w:pPr>
      <w:r w:rsidRPr="007B6BD7">
        <w:rPr>
          <w:rFonts w:hint="eastAsia"/>
          <w:b/>
          <w:sz w:val="24"/>
        </w:rPr>
        <w:t>自游家汽车</w:t>
      </w:r>
      <w:r w:rsidRPr="007B6BD7">
        <w:rPr>
          <w:b/>
          <w:sz w:val="24"/>
        </w:rPr>
        <w:t>23城44家零售中心开业</w:t>
      </w:r>
    </w:p>
    <w:p w14:paraId="35DCF150" w14:textId="77777777" w:rsidR="00952AC4" w:rsidRDefault="00952AC4" w:rsidP="007B6BD7">
      <w:pPr>
        <w:ind w:firstLineChars="202" w:firstLine="424"/>
      </w:pPr>
      <w:r>
        <w:t>10月9日，自游家汽车官方宣布，即日起全国21个城市共36家零售中心已同步开业，截至10月底，将有44家零售中心陆续开业，覆盖全国包括北京、上海、广州、深圳、成都等23座一二线城市。同时自游家汽车将快速推进销售网络建设，预计到今年年底，自游家汽车的销售网点将达到120家，覆盖40个城市。</w:t>
      </w:r>
    </w:p>
    <w:p w14:paraId="782248ED" w14:textId="416164BC" w:rsidR="00952AC4" w:rsidRDefault="00952AC4" w:rsidP="00994FF7">
      <w:pPr>
        <w:rPr>
          <w:rFonts w:cs="宋体"/>
          <w:b/>
          <w:bCs/>
          <w:i/>
          <w:iCs/>
        </w:rPr>
      </w:pPr>
    </w:p>
    <w:p w14:paraId="56549525" w14:textId="77777777"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行业信息</w:t>
      </w:r>
    </w:p>
    <w:p w14:paraId="05EA9FC3" w14:textId="77777777" w:rsidR="00952AC4" w:rsidRPr="007B6BD7" w:rsidRDefault="00952AC4" w:rsidP="00994FF7">
      <w:pPr>
        <w:pStyle w:val="a7"/>
        <w:numPr>
          <w:ilvl w:val="0"/>
          <w:numId w:val="9"/>
        </w:numPr>
        <w:ind w:firstLineChars="0"/>
        <w:outlineLvl w:val="1"/>
        <w:rPr>
          <w:b/>
          <w:sz w:val="24"/>
        </w:rPr>
      </w:pPr>
      <w:r w:rsidRPr="007B6BD7">
        <w:rPr>
          <w:b/>
          <w:sz w:val="24"/>
        </w:rPr>
        <w:lastRenderedPageBreak/>
        <w:t>9月国内动力电池装车量31.6GWh同比增长101.6%</w:t>
      </w:r>
    </w:p>
    <w:p w14:paraId="14FF9DDC" w14:textId="77777777" w:rsidR="00952AC4" w:rsidRDefault="00952AC4" w:rsidP="007B6BD7">
      <w:pPr>
        <w:ind w:firstLineChars="202" w:firstLine="424"/>
      </w:pPr>
      <w:r w:rsidRPr="001C716C">
        <w:t>9月，我国动力电池装车量31.6GWh，同比增长101.6%，环比增长14.0%。1-9月，我国动力电池累计装车量193.7GWh,累计同比增长110.5%。</w:t>
      </w:r>
    </w:p>
    <w:p w14:paraId="2D57C63B" w14:textId="50625D6F" w:rsidR="00952AC4" w:rsidRPr="00184212" w:rsidRDefault="00952AC4" w:rsidP="00994FF7">
      <w:pPr>
        <w:rPr>
          <w:rFonts w:cs="宋体"/>
          <w:b/>
          <w:bCs/>
          <w:i/>
          <w:iCs/>
        </w:rPr>
      </w:pPr>
    </w:p>
    <w:p w14:paraId="0D64F1D8"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公安部：深化车检制度改革</w:t>
      </w:r>
      <w:r w:rsidRPr="007B6BD7">
        <w:rPr>
          <w:b/>
          <w:sz w:val="24"/>
        </w:rPr>
        <w:t>减免费用</w:t>
      </w:r>
    </w:p>
    <w:p w14:paraId="749EA16A" w14:textId="77777777" w:rsidR="00952AC4" w:rsidRDefault="00952AC4" w:rsidP="007B6BD7">
      <w:pPr>
        <w:ind w:firstLineChars="202" w:firstLine="424"/>
      </w:pPr>
      <w:r>
        <w:rPr>
          <w:rFonts w:hint="eastAsia"/>
        </w:rPr>
        <w:t>公安部新闻发言人李国忠表示，从</w:t>
      </w:r>
      <w:r>
        <w:t>10月1日起，公安部将会同商务部、市场监管总局等部门推出的深化车检制度改革，便利二手车交易登记两项便民利企改革措施顺利实施。此次车检改革推进检验服务规范化、标准化，进一步简程序、降成本、提服务，减少排队等候时间，优化民众办事体验，预计每年为民众减免检测费用200多亿元。</w:t>
      </w:r>
    </w:p>
    <w:p w14:paraId="04A35752" w14:textId="68A74829" w:rsidR="00952AC4" w:rsidRPr="007B6BD7" w:rsidRDefault="00952AC4" w:rsidP="007B6BD7">
      <w:pPr>
        <w:ind w:firstLineChars="202" w:firstLine="424"/>
      </w:pPr>
    </w:p>
    <w:p w14:paraId="578CE936"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关于</w:t>
      </w:r>
      <w:r w:rsidRPr="007B6BD7">
        <w:rPr>
          <w:b/>
          <w:sz w:val="24"/>
        </w:rPr>
        <w:t>2018-2020年度新能源汽车推广应用补助资金清算审核终审和2020-2022年度补助资金预拨情况的公示</w:t>
      </w:r>
    </w:p>
    <w:p w14:paraId="53DB9029" w14:textId="77777777" w:rsidR="00952AC4" w:rsidRDefault="00952AC4" w:rsidP="007B6BD7">
      <w:pPr>
        <w:ind w:firstLineChars="202" w:firstLine="424"/>
      </w:pPr>
      <w:r>
        <w:t>10月8日，工业和信息化部装备工业一司公布《关于2018-2020年度新能源汽车推广应用补助资金清算审核终审和2020-2022年度补助资金预拨情况的公示》。</w:t>
      </w:r>
    </w:p>
    <w:p w14:paraId="43034C81" w14:textId="5795BC9B" w:rsidR="00952AC4" w:rsidRDefault="00952AC4" w:rsidP="007B6BD7">
      <w:pPr>
        <w:ind w:firstLineChars="202" w:firstLine="424"/>
      </w:pPr>
      <w:r>
        <w:rPr>
          <w:rFonts w:hint="eastAsia"/>
        </w:rPr>
        <w:t>公示称，</w:t>
      </w:r>
      <w:r>
        <w:t>开展了2018-2020年度新能源汽车推广应用补助资金清算审核和2020-2022年度补助资金预拨测算工作。</w:t>
      </w:r>
    </w:p>
    <w:p w14:paraId="709AC4EE" w14:textId="748828C1" w:rsidR="00952AC4" w:rsidRDefault="00952AC4" w:rsidP="00994FF7">
      <w:pPr>
        <w:rPr>
          <w:rFonts w:cs="宋体"/>
          <w:b/>
          <w:bCs/>
          <w:i/>
          <w:iCs/>
        </w:rPr>
      </w:pPr>
    </w:p>
    <w:p w14:paraId="7C81D704"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国家能源局关于印发《能源碳达峰碳中和标准化提升行动计划》的通知</w:t>
      </w:r>
    </w:p>
    <w:p w14:paraId="1C22BEB3" w14:textId="77777777" w:rsidR="00952AC4" w:rsidRDefault="00952AC4" w:rsidP="007B6BD7">
      <w:pPr>
        <w:ind w:firstLineChars="202" w:firstLine="424"/>
      </w:pPr>
      <w:r>
        <w:t>国家能源局印发关于《能源碳达峰碳中和标准化提升行动计划》的通知，明确要推动电动汽车、换电站等可控充电负荷纳入电网优化控制，推进电动汽车充电等灵活性调节标准制修订。</w:t>
      </w:r>
    </w:p>
    <w:p w14:paraId="7BFA9172" w14:textId="2690687B" w:rsidR="00952AC4" w:rsidRDefault="00952AC4" w:rsidP="00994FF7">
      <w:pPr>
        <w:rPr>
          <w:rFonts w:cs="宋体"/>
          <w:b/>
          <w:bCs/>
          <w:i/>
          <w:iCs/>
        </w:rPr>
      </w:pPr>
    </w:p>
    <w:p w14:paraId="4581322B"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交通运输部公布</w:t>
      </w:r>
      <w:r w:rsidRPr="007B6BD7">
        <w:rPr>
          <w:b/>
          <w:sz w:val="24"/>
        </w:rPr>
        <w:t>8月货运量同比仍下降</w:t>
      </w:r>
    </w:p>
    <w:p w14:paraId="086E6CC6" w14:textId="77777777" w:rsidR="00952AC4" w:rsidRDefault="00952AC4" w:rsidP="007B6BD7">
      <w:pPr>
        <w:ind w:firstLineChars="202" w:firstLine="424"/>
      </w:pPr>
      <w:r w:rsidRPr="00B64A63">
        <w:rPr>
          <w:rFonts w:hint="eastAsia"/>
        </w:rPr>
        <w:t>交通运输部综合规划司公布了</w:t>
      </w:r>
      <w:r w:rsidRPr="00B64A63">
        <w:t>2022年8月公路货物运输量，数据显示相较去年同期大多数省份公路货物运输量呈现下降趋势。北京、上海、江苏等地同比增速分别为-16.1%、-19.1%、-18.2%，吉林省同比增速为-22.6%。</w:t>
      </w:r>
    </w:p>
    <w:p w14:paraId="0F4F908B" w14:textId="0D04ED9C" w:rsidR="00952AC4" w:rsidRPr="007B6BD7" w:rsidRDefault="00952AC4" w:rsidP="007B6BD7">
      <w:pPr>
        <w:ind w:firstLineChars="202" w:firstLine="424"/>
      </w:pPr>
    </w:p>
    <w:p w14:paraId="7A68E934"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经济发达地区率先响应</w:t>
      </w:r>
      <w:r w:rsidRPr="007B6BD7">
        <w:rPr>
          <w:b/>
          <w:sz w:val="24"/>
        </w:rPr>
        <w:t>广东佛山放开皮卡进城</w:t>
      </w:r>
    </w:p>
    <w:p w14:paraId="25C75F63" w14:textId="77777777" w:rsidR="00952AC4" w:rsidRDefault="00952AC4" w:rsidP="007B6BD7">
      <w:pPr>
        <w:ind w:firstLineChars="202" w:firstLine="424"/>
      </w:pPr>
      <w:r>
        <w:rPr>
          <w:rFonts w:hint="eastAsia"/>
        </w:rPr>
        <w:t>佛山市政府印发关于贯彻落实广东省加大力度持续促进消费若干措施的实施意见，提出持续优化汽车消费环境，放宽皮卡进城限制，实施除国三及以下排放标准柴油多用途货车外，其他多用途货车不受限货区域和国三排放标准柴油货车限行范围的通行限制，佛山加入皮卡解禁阵营。</w:t>
      </w:r>
    </w:p>
    <w:p w14:paraId="6CA3173A" w14:textId="111C329F" w:rsidR="00952AC4" w:rsidRPr="00FB228F" w:rsidRDefault="00952AC4" w:rsidP="00994FF7">
      <w:pPr>
        <w:rPr>
          <w:rFonts w:cs="宋体"/>
          <w:b/>
          <w:bCs/>
          <w:i/>
          <w:iCs/>
        </w:rPr>
      </w:pPr>
    </w:p>
    <w:p w14:paraId="47BF0A19"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辽宁：推动氢燃料电池汽车实现产业化应用</w:t>
      </w:r>
    </w:p>
    <w:p w14:paraId="06F34F01" w14:textId="77777777" w:rsidR="00952AC4" w:rsidRDefault="00952AC4" w:rsidP="007B6BD7">
      <w:pPr>
        <w:ind w:firstLineChars="202" w:firstLine="424"/>
      </w:pPr>
      <w:r>
        <w:t>辽宁省人民政府发布《辽宁省加快推进清洁能源强省建设实施方案》，其中氢能方面指出：发挥氢能资源禀赋和中科院大连化物所燃料电池等技术研发优势，加快形成氢气制备、</w:t>
      </w:r>
      <w:r>
        <w:lastRenderedPageBreak/>
        <w:t>氢气储运、燃料电池、氢能装备等全产业链发展格局，鼓励支持利用清洁能源开展规模化电解水制氢。发展可再生能源制氢，推动氢燃料电池汽车实现产业化应用，拓展氢能在储能、交通、工业等多领域应用。</w:t>
      </w:r>
    </w:p>
    <w:p w14:paraId="3F2A9EBF" w14:textId="01CEB30A" w:rsidR="00952AC4" w:rsidRPr="00CF79B6" w:rsidRDefault="00952AC4" w:rsidP="00994FF7">
      <w:pPr>
        <w:rPr>
          <w:rFonts w:cs="宋体"/>
          <w:b/>
          <w:bCs/>
          <w:i/>
          <w:iCs/>
        </w:rPr>
      </w:pPr>
    </w:p>
    <w:p w14:paraId="2F44DC6B"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上海：将出台鼓励购买和使用新能源汽车专项政策</w:t>
      </w:r>
    </w:p>
    <w:p w14:paraId="7FC8B2AF" w14:textId="77777777" w:rsidR="00952AC4" w:rsidRDefault="00952AC4" w:rsidP="007B6BD7">
      <w:pPr>
        <w:ind w:firstLineChars="202" w:firstLine="424"/>
      </w:pPr>
      <w:r>
        <w:t>上海市经济信息化委副主任汤文侃透露，上海将出台燃料电池汽车专项资金管理办法、加氢站专项规划、动力电池回收利用等一系列政策，支撑新能源汽车产业创新发展；持续做好新能源汽车推广应用，出台鼓励购买和使用新能源汽车专项政策。</w:t>
      </w:r>
    </w:p>
    <w:p w14:paraId="517BDE28" w14:textId="71B73FBA" w:rsidR="00952AC4" w:rsidRPr="00CF79B6" w:rsidRDefault="00952AC4" w:rsidP="00994FF7">
      <w:pPr>
        <w:rPr>
          <w:rFonts w:cs="宋体"/>
          <w:b/>
          <w:bCs/>
          <w:i/>
          <w:iCs/>
        </w:rPr>
      </w:pPr>
    </w:p>
    <w:p w14:paraId="094C9C80" w14:textId="77777777" w:rsidR="00952AC4" w:rsidRPr="005620FE" w:rsidRDefault="00952AC4" w:rsidP="00994FF7">
      <w:pPr>
        <w:pStyle w:val="a7"/>
        <w:numPr>
          <w:ilvl w:val="0"/>
          <w:numId w:val="9"/>
        </w:numPr>
        <w:ind w:firstLineChars="0"/>
        <w:outlineLvl w:val="1"/>
        <w:rPr>
          <w:b/>
        </w:rPr>
      </w:pPr>
      <w:r w:rsidRPr="007B6BD7">
        <w:rPr>
          <w:rFonts w:hint="eastAsia"/>
          <w:b/>
          <w:sz w:val="24"/>
        </w:rPr>
        <w:t>我国牵头的自动驾驶测试场景国际标准发布</w:t>
      </w:r>
    </w:p>
    <w:p w14:paraId="5B1C99BD" w14:textId="77777777" w:rsidR="00952AC4" w:rsidRDefault="00952AC4" w:rsidP="007B6BD7">
      <w:pPr>
        <w:ind w:firstLineChars="202" w:firstLine="424"/>
      </w:pPr>
      <w:r>
        <w:rPr>
          <w:rFonts w:hint="eastAsia"/>
        </w:rPr>
        <w:t>由我国牵头制定的首个自动驾驶测试场景领域国际标准</w:t>
      </w:r>
      <w:r>
        <w:t>ISO34501:《道路车辆自动驾驶系统测试场景词汇》正式发布。</w:t>
      </w:r>
    </w:p>
    <w:p w14:paraId="7342CD2F" w14:textId="77777777" w:rsidR="00952AC4" w:rsidRDefault="00952AC4" w:rsidP="007B6BD7">
      <w:pPr>
        <w:ind w:firstLineChars="202" w:firstLine="424"/>
      </w:pPr>
      <w:r>
        <w:t>ISO34501是该系列中首个发布的国际标准，主要规范了自动驾驶系统、动态驾驶任务、设计运行范围及条件等概念，明确了场景、动静态环境和实体要素之间的关系，并形成了包括功能场景、抽象场景、逻辑场景和具体场景在内的场景层次描述规则。该标准作为自动驾驶系统测试场景的重要基础性标准，满足了行业在开展自动驾驶测试评价相关工作时采用标准化语言描述测试场景的需求，将广泛应用于全球智能网联汽车自动驾驶技术及产品的研发、测试和管理，为智慧出行、区域接驳及道路运输等各类自动驾驶应用提供重要基础支撑。</w:t>
      </w:r>
    </w:p>
    <w:p w14:paraId="64C688FF" w14:textId="1E14AC26" w:rsidR="00952AC4" w:rsidRDefault="00952AC4" w:rsidP="00994FF7">
      <w:pPr>
        <w:rPr>
          <w:rFonts w:cs="宋体"/>
          <w:b/>
          <w:bCs/>
          <w:i/>
          <w:iCs/>
        </w:rPr>
      </w:pPr>
    </w:p>
    <w:p w14:paraId="528FFEB2"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元旦起</w:t>
      </w:r>
      <w:r w:rsidRPr="007B6BD7">
        <w:rPr>
          <w:b/>
          <w:sz w:val="24"/>
        </w:rPr>
        <w:t>插混和增程式不再享受上海免费绿牌</w:t>
      </w:r>
    </w:p>
    <w:p w14:paraId="792AC442" w14:textId="77777777" w:rsidR="00952AC4" w:rsidRDefault="00952AC4" w:rsidP="007B6BD7">
      <w:pPr>
        <w:ind w:firstLineChars="202" w:firstLine="424"/>
      </w:pPr>
      <w:r>
        <w:t>根据上海市最新出台的《上海市鼓励购买和使用新能源汽车实施办法》，自2023年1月1日起，对消费者购买或受让插电混动汽车（含增程式）的，不再发放专用牌照额度。</w:t>
      </w:r>
    </w:p>
    <w:p w14:paraId="78B810C2" w14:textId="77777777" w:rsidR="00952AC4" w:rsidRDefault="00952AC4" w:rsidP="007B6BD7">
      <w:pPr>
        <w:ind w:firstLineChars="202" w:firstLine="424"/>
      </w:pPr>
      <w:r>
        <w:rPr>
          <w:rFonts w:hint="eastAsia"/>
        </w:rPr>
        <w:t>这也就意味着，从</w:t>
      </w:r>
      <w:r>
        <w:t>2023年开始，在上海购买插电混动的不再享有免费牌照的福利，将会同燃油车购车群体一样，参与号牌竞拍。</w:t>
      </w:r>
    </w:p>
    <w:p w14:paraId="4867DB30" w14:textId="1A1CF5AA" w:rsidR="00952AC4" w:rsidRPr="007B6BD7" w:rsidRDefault="00952AC4" w:rsidP="007B6BD7">
      <w:pPr>
        <w:ind w:firstLineChars="202" w:firstLine="424"/>
      </w:pPr>
    </w:p>
    <w:p w14:paraId="2EF34CD1"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郑州</w:t>
      </w:r>
      <w:r w:rsidRPr="007B6BD7">
        <w:rPr>
          <w:b/>
          <w:sz w:val="24"/>
        </w:rPr>
        <w:t>:10月11日起二次发放汽车消费券</w:t>
      </w:r>
    </w:p>
    <w:p w14:paraId="46D6BEC6" w14:textId="77777777" w:rsidR="00952AC4" w:rsidRDefault="00952AC4" w:rsidP="007B6BD7">
      <w:pPr>
        <w:ind w:firstLineChars="202" w:firstLine="424"/>
      </w:pPr>
      <w:r>
        <w:rPr>
          <w:rFonts w:hint="eastAsia"/>
        </w:rPr>
        <w:t>郑州市商务局宣布，为保证</w:t>
      </w:r>
      <w:r>
        <w:t>9月份购车消费者的领券权益，结合广大车主意愿，郑州将一亿元消费券剩余资金进行重新分配，并于10月11日上午11时启动消费券二次发放工作。</w:t>
      </w:r>
    </w:p>
    <w:p w14:paraId="342D76E3" w14:textId="09DD92FF" w:rsidR="00952AC4" w:rsidRDefault="00952AC4" w:rsidP="007B6BD7">
      <w:pPr>
        <w:ind w:firstLineChars="202" w:firstLine="424"/>
      </w:pPr>
      <w:r>
        <w:rPr>
          <w:rFonts w:hint="eastAsia"/>
        </w:rPr>
        <w:t>本次调整，将发放</w:t>
      </w:r>
      <w:r>
        <w:t>3000元燃油车消费券900份、5000元燃油车消费券800份、7000元燃油车消费券501份；发放4000元新能源车消费券50份，6000元新能源车消费券500份，8000元新能源车消费券50份。消费券核销截止日期至2022年10月31日。</w:t>
      </w:r>
    </w:p>
    <w:p w14:paraId="4F36AA18" w14:textId="640935A6" w:rsidR="00952AC4" w:rsidRDefault="00952AC4" w:rsidP="00994FF7">
      <w:pPr>
        <w:rPr>
          <w:rFonts w:cs="宋体"/>
          <w:b/>
          <w:bCs/>
          <w:i/>
          <w:iCs/>
        </w:rPr>
      </w:pPr>
    </w:p>
    <w:p w14:paraId="7F284D6E" w14:textId="77777777" w:rsidR="00952AC4" w:rsidRPr="007B6BD7" w:rsidRDefault="00952AC4" w:rsidP="00994FF7">
      <w:pPr>
        <w:pStyle w:val="a7"/>
        <w:numPr>
          <w:ilvl w:val="0"/>
          <w:numId w:val="9"/>
        </w:numPr>
        <w:ind w:firstLineChars="0"/>
        <w:outlineLvl w:val="1"/>
        <w:rPr>
          <w:b/>
          <w:sz w:val="24"/>
        </w:rPr>
      </w:pPr>
      <w:r w:rsidRPr="007B6BD7">
        <w:rPr>
          <w:rFonts w:hint="eastAsia"/>
          <w:b/>
          <w:sz w:val="24"/>
        </w:rPr>
        <w:t>中国充电联盟：</w:t>
      </w:r>
      <w:r w:rsidRPr="007B6BD7">
        <w:rPr>
          <w:b/>
          <w:sz w:val="24"/>
        </w:rPr>
        <w:t>9月公共充电桩保有量为163.6万台</w:t>
      </w:r>
    </w:p>
    <w:p w14:paraId="482F78AF" w14:textId="77777777" w:rsidR="00952AC4" w:rsidRDefault="00952AC4" w:rsidP="007B6BD7">
      <w:pPr>
        <w:ind w:firstLineChars="202" w:firstLine="424"/>
      </w:pPr>
      <w:r>
        <w:t>中国充电联盟发布公共充电基础设施运行情况，2022年9月比8月公共充电桩增加1.2万台，9月同比增长56.6%。截至2022年9月，联盟内成员单位总计上报公共充电桩163.6万台，其中直流充电桩70.4万台、交流充电桩93.1万台。从2021年10月到2022年9月，月均新增公共充电桩约4.9万台。</w:t>
      </w:r>
    </w:p>
    <w:p w14:paraId="6035B800" w14:textId="77777777" w:rsidR="00952AC4" w:rsidRDefault="00952AC4" w:rsidP="007B6BD7">
      <w:pPr>
        <w:ind w:firstLineChars="202" w:firstLine="424"/>
      </w:pPr>
      <w:r>
        <w:rPr>
          <w:rFonts w:hint="eastAsia"/>
        </w:rPr>
        <w:t>广东、江苏、上海、浙江、北京、湖北、山东、安徽、河南、福建</w:t>
      </w:r>
      <w:r>
        <w:t>TOP10地区建设的</w:t>
      </w:r>
      <w:r>
        <w:lastRenderedPageBreak/>
        <w:t>公共充电桩占比达71.5%。</w:t>
      </w:r>
    </w:p>
    <w:p w14:paraId="07E0BD75" w14:textId="505C18AA" w:rsidR="00952AC4" w:rsidRPr="00C0779C" w:rsidRDefault="00952AC4" w:rsidP="00994FF7">
      <w:pPr>
        <w:rPr>
          <w:rFonts w:cs="宋体"/>
          <w:b/>
          <w:bCs/>
          <w:i/>
          <w:iCs/>
        </w:rPr>
      </w:pPr>
    </w:p>
    <w:p w14:paraId="655A34F8" w14:textId="77777777" w:rsidR="00994FF7" w:rsidRPr="000B6352" w:rsidRDefault="00994FF7" w:rsidP="000B6352">
      <w:pPr>
        <w:pStyle w:val="1"/>
        <w:numPr>
          <w:ilvl w:val="0"/>
          <w:numId w:val="1"/>
        </w:numPr>
        <w:ind w:left="284" w:firstLineChars="0"/>
        <w:outlineLvl w:val="0"/>
        <w:rPr>
          <w:rFonts w:cs="宋体"/>
          <w:b/>
          <w:bCs/>
          <w:sz w:val="32"/>
          <w:szCs w:val="32"/>
        </w:rPr>
      </w:pPr>
      <w:r w:rsidRPr="000B6352">
        <w:rPr>
          <w:rFonts w:cs="宋体" w:hint="eastAsia"/>
          <w:b/>
          <w:bCs/>
          <w:sz w:val="32"/>
          <w:szCs w:val="32"/>
        </w:rPr>
        <w:t>跨国集团和国际市场</w:t>
      </w:r>
    </w:p>
    <w:p w14:paraId="50AF089A" w14:textId="77777777" w:rsidR="00952AC4" w:rsidRPr="007B6BD7" w:rsidRDefault="00952AC4" w:rsidP="00994FF7">
      <w:pPr>
        <w:pStyle w:val="a7"/>
        <w:numPr>
          <w:ilvl w:val="0"/>
          <w:numId w:val="11"/>
        </w:numPr>
        <w:ind w:firstLineChars="0"/>
        <w:outlineLvl w:val="1"/>
        <w:rPr>
          <w:b/>
          <w:sz w:val="24"/>
        </w:rPr>
      </w:pPr>
      <w:r w:rsidRPr="007B6BD7">
        <w:rPr>
          <w:b/>
          <w:sz w:val="24"/>
        </w:rPr>
        <w:t>9月英国电动汽车销量同比提升16%</w:t>
      </w:r>
    </w:p>
    <w:p w14:paraId="65E9D51C" w14:textId="77777777" w:rsidR="00952AC4" w:rsidRDefault="00952AC4" w:rsidP="007B6BD7">
      <w:pPr>
        <w:ind w:firstLineChars="202" w:firstLine="424"/>
      </w:pPr>
      <w:r>
        <w:t>9月份英国新乘用车注册量同比增长了4.6%，至225,269辆，但仍比疫情大流行前的水平低了34%。汽车制造商和贸易商协会（SMMT）表示，英国汽车行业目前依然在与供应链问题作斗争，努力交付此前积压的订单。</w:t>
      </w:r>
    </w:p>
    <w:p w14:paraId="56A172DB" w14:textId="77777777" w:rsidR="00952AC4" w:rsidRDefault="00952AC4" w:rsidP="007B6BD7">
      <w:pPr>
        <w:ind w:firstLineChars="202" w:firstLine="424"/>
      </w:pPr>
      <w:r>
        <w:t>9月，英国电动汽车的注册量为50,397辆，比去年同期提升了8%，市场份额达到了22.4%，这一销量表现也让今年9月成为了英国有史以来电动汽车销量最高的月份。其中，纯电动汽车的销量继续上涨，同比上涨16%至38,116辆，市场份额达到了16.9%；而插电式混合动力车型的销量则连续7个月下跌，但是跌幅有所收窄，同比减少12%至12,281辆，市场份额为5.5%。</w:t>
      </w:r>
    </w:p>
    <w:p w14:paraId="0AC013AE" w14:textId="782B1928" w:rsidR="00952AC4" w:rsidRDefault="00952AC4" w:rsidP="00994FF7"/>
    <w:p w14:paraId="05BF9EB4" w14:textId="77777777" w:rsidR="00952AC4" w:rsidRPr="007B6BD7" w:rsidRDefault="00952AC4" w:rsidP="00994FF7">
      <w:pPr>
        <w:pStyle w:val="a7"/>
        <w:numPr>
          <w:ilvl w:val="0"/>
          <w:numId w:val="11"/>
        </w:numPr>
        <w:ind w:firstLineChars="0"/>
        <w:outlineLvl w:val="1"/>
        <w:rPr>
          <w:b/>
          <w:sz w:val="24"/>
        </w:rPr>
      </w:pPr>
      <w:r w:rsidRPr="007B6BD7">
        <w:rPr>
          <w:b/>
          <w:sz w:val="24"/>
        </w:rPr>
        <w:t>AFS:今年全球因缺芯已减产约354万辆车</w:t>
      </w:r>
    </w:p>
    <w:p w14:paraId="2338247A" w14:textId="77777777" w:rsidR="00952AC4" w:rsidRPr="004F61DE" w:rsidRDefault="00952AC4" w:rsidP="007B6BD7">
      <w:pPr>
        <w:ind w:firstLineChars="202" w:firstLine="424"/>
      </w:pPr>
      <w:r w:rsidRPr="004F61DE">
        <w:t>截至10月9日，由于芯片短缺，今年全球汽车市场累计减产约353.71万辆汽车。AFS预测，到今年年底，全球汽车市场累计减产量将攀升至436.35万辆。</w:t>
      </w:r>
    </w:p>
    <w:p w14:paraId="3BDC21EE" w14:textId="287106D9" w:rsidR="00952AC4" w:rsidRDefault="00952AC4" w:rsidP="00994FF7">
      <w:pPr>
        <w:rPr>
          <w:rFonts w:cs="宋体"/>
          <w:b/>
          <w:bCs/>
          <w:i/>
          <w:iCs/>
        </w:rPr>
      </w:pPr>
    </w:p>
    <w:p w14:paraId="070E777D" w14:textId="77777777" w:rsidR="00952AC4" w:rsidRPr="007B6BD7" w:rsidRDefault="00952AC4" w:rsidP="00994FF7">
      <w:pPr>
        <w:pStyle w:val="a7"/>
        <w:numPr>
          <w:ilvl w:val="0"/>
          <w:numId w:val="11"/>
        </w:numPr>
        <w:ind w:firstLineChars="0"/>
        <w:outlineLvl w:val="1"/>
        <w:rPr>
          <w:b/>
          <w:sz w:val="24"/>
        </w:rPr>
      </w:pPr>
      <w:r w:rsidRPr="007B6BD7">
        <w:rPr>
          <w:b/>
          <w:sz w:val="24"/>
        </w:rPr>
        <w:t>Lucid称有望实现今年6,000-7,000产量目标</w:t>
      </w:r>
    </w:p>
    <w:p w14:paraId="510AA996" w14:textId="77777777" w:rsidR="00952AC4" w:rsidRDefault="00952AC4" w:rsidP="007B6BD7">
      <w:pPr>
        <w:ind w:firstLineChars="202" w:firstLine="424"/>
      </w:pPr>
      <w:r w:rsidRPr="00A03EA6">
        <w:t>美国电动汽车初创公司Lucid表示，该公司目前有希望实现其2022年产量目标，即生产6,000至7,000辆汽车。</w:t>
      </w:r>
    </w:p>
    <w:p w14:paraId="2118BBA8" w14:textId="13207B4A" w:rsidR="00952AC4" w:rsidRDefault="00952AC4" w:rsidP="00994FF7">
      <w:pPr>
        <w:rPr>
          <w:rFonts w:cs="宋体"/>
          <w:b/>
          <w:bCs/>
          <w:i/>
          <w:iCs/>
        </w:rPr>
      </w:pPr>
    </w:p>
    <w:p w14:paraId="7A820EF1"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宝马集团前三季度全球新能源汽车销</w:t>
      </w:r>
      <w:r w:rsidRPr="007B6BD7">
        <w:rPr>
          <w:b/>
          <w:sz w:val="24"/>
        </w:rPr>
        <w:t>28.3万辆同比增22%</w:t>
      </w:r>
    </w:p>
    <w:p w14:paraId="6A843613" w14:textId="77777777" w:rsidR="00952AC4" w:rsidRDefault="00952AC4" w:rsidP="007B6BD7">
      <w:pPr>
        <w:ind w:firstLineChars="202" w:firstLine="424"/>
      </w:pPr>
      <w:r w:rsidRPr="001C716C">
        <w:rPr>
          <w:rFonts w:hint="eastAsia"/>
        </w:rPr>
        <w:t>今年前三季度，宝马集团在全球共销售</w:t>
      </w:r>
      <w:r w:rsidRPr="001C716C">
        <w:t>1,747,889辆BMW、MINI和劳斯莱斯品牌汽车，同比下降9.5%。其中，新能源汽车销量为283,289辆，同比增长22.3%，纯电动汽车销量为128,196辆，同比增长114.8%。</w:t>
      </w:r>
    </w:p>
    <w:p w14:paraId="6D1B60EC" w14:textId="60269228" w:rsidR="00952AC4" w:rsidRDefault="00952AC4" w:rsidP="00994FF7">
      <w:pPr>
        <w:rPr>
          <w:rFonts w:cs="宋体"/>
          <w:b/>
          <w:bCs/>
          <w:i/>
          <w:iCs/>
        </w:rPr>
      </w:pPr>
    </w:p>
    <w:p w14:paraId="4E623EC3"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奔驰和微软合作搭建供应链数据平台</w:t>
      </w:r>
    </w:p>
    <w:p w14:paraId="2A0E9097" w14:textId="77777777" w:rsidR="00952AC4" w:rsidRDefault="00952AC4" w:rsidP="007B6BD7">
      <w:pPr>
        <w:ind w:firstLineChars="202" w:firstLine="424"/>
      </w:pPr>
      <w:r>
        <w:t>梅赛德斯-奔驰和微软周三宣布建立合作关系，将微软云用于一个数据平台，旨在提高全球30多家乘用车工厂的生产效率。</w:t>
      </w:r>
    </w:p>
    <w:p w14:paraId="0BCDAADA" w14:textId="77777777" w:rsidR="00952AC4" w:rsidRDefault="00952AC4" w:rsidP="007B6BD7">
      <w:pPr>
        <w:ind w:firstLineChars="202" w:firstLine="424"/>
      </w:pPr>
      <w:r>
        <w:rPr>
          <w:rFonts w:hint="eastAsia"/>
        </w:rPr>
        <w:t>该声明称，这个名为</w:t>
      </w:r>
      <w:r>
        <w:t>MO360的数据平台已经在欧洲、中东和非洲推出，还将在美国和中国推出。其目的是收集整个生产过程中的数据，从零部件到物流再到装配线，以创建一个虚拟副本，团队可以即时分析和可视化生产数据，以更快地优化生产流程并识别潜在的供应链瓶颈，并使生产资源的动态优先级向电动和高端汽车倾斜。</w:t>
      </w:r>
    </w:p>
    <w:p w14:paraId="6C20374C" w14:textId="42C20549" w:rsidR="00952AC4" w:rsidRPr="005064E4" w:rsidRDefault="00952AC4" w:rsidP="00994FF7">
      <w:pPr>
        <w:rPr>
          <w:rFonts w:cs="宋体"/>
          <w:b/>
          <w:bCs/>
          <w:i/>
          <w:iCs/>
        </w:rPr>
      </w:pPr>
    </w:p>
    <w:p w14:paraId="2AF6511A"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本田美国电池合资工厂落户俄亥俄州</w:t>
      </w:r>
    </w:p>
    <w:p w14:paraId="46921AE7" w14:textId="77777777" w:rsidR="00952AC4" w:rsidRDefault="00952AC4" w:rsidP="007B6BD7">
      <w:pPr>
        <w:ind w:firstLineChars="202" w:firstLine="424"/>
      </w:pPr>
      <w:r>
        <w:t>本田汽车和LG新能源（LGEnergySolution）宣布双方的美国电池合资工厂将落户俄亥俄州。8月份，本田和LG新能源宣布了组建电池合资公司的计划，但是当时并没有敲定工</w:t>
      </w:r>
      <w:r>
        <w:lastRenderedPageBreak/>
        <w:t>厂的地址。</w:t>
      </w:r>
    </w:p>
    <w:p w14:paraId="6E1EDC31" w14:textId="77777777" w:rsidR="00952AC4" w:rsidRDefault="00952AC4" w:rsidP="007B6BD7">
      <w:pPr>
        <w:ind w:firstLineChars="202" w:firstLine="424"/>
      </w:pPr>
      <w:r>
        <w:rPr>
          <w:rFonts w:hint="eastAsia"/>
        </w:rPr>
        <w:t>合作双方表示，初期将投资</w:t>
      </w:r>
      <w:r>
        <w:t>35亿美元，并创造2,200个工作单位，但是总体投资金额预计将达到44亿美元。本田和LG计划在2023年初开始建设新工厂，并预计将于2024年年底完工；2025年底前开始大规模生产锂离子电池，年产能约为40GWh。</w:t>
      </w:r>
    </w:p>
    <w:p w14:paraId="30F2408F" w14:textId="2851ABEB" w:rsidR="00952AC4" w:rsidRDefault="00952AC4" w:rsidP="00994FF7">
      <w:pPr>
        <w:rPr>
          <w:rFonts w:cs="宋体"/>
          <w:b/>
          <w:bCs/>
          <w:i/>
          <w:iCs/>
        </w:rPr>
      </w:pPr>
    </w:p>
    <w:p w14:paraId="158477C2"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媲美电动车</w:t>
      </w:r>
      <w:r w:rsidRPr="007B6BD7">
        <w:rPr>
          <w:b/>
          <w:sz w:val="24"/>
        </w:rPr>
        <w:t>福特FNV架构下车型均支持OTA</w:t>
      </w:r>
    </w:p>
    <w:p w14:paraId="15F2F7F7" w14:textId="77777777" w:rsidR="00952AC4" w:rsidRDefault="00952AC4" w:rsidP="007B6BD7">
      <w:pPr>
        <w:ind w:firstLineChars="202" w:firstLine="424"/>
      </w:pPr>
      <w:r>
        <w:rPr>
          <w:rFonts w:hint="eastAsia"/>
        </w:rPr>
        <w:t>从官方获悉，福特</w:t>
      </w:r>
      <w:r>
        <w:t>FNV智能互联全网架构（简称“FNV架构”），可以赋能探险者、蒙迪欧、EVOS等车型拥有媲美电动车的智能座舱及辅助驾驶功能，并具备整车OTA升级能力。</w:t>
      </w:r>
    </w:p>
    <w:p w14:paraId="251F71D5" w14:textId="603D2D83" w:rsidR="00952AC4" w:rsidRDefault="00952AC4" w:rsidP="00994FF7"/>
    <w:p w14:paraId="425ECD93"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升级</w:t>
      </w:r>
      <w:r w:rsidRPr="007B6BD7">
        <w:rPr>
          <w:b/>
          <w:sz w:val="24"/>
        </w:rPr>
        <w:t>10项功能宝马为约380万辆汽车推出更新</w:t>
      </w:r>
    </w:p>
    <w:p w14:paraId="4A014809" w14:textId="77777777" w:rsidR="00952AC4" w:rsidRDefault="00952AC4" w:rsidP="007B6BD7">
      <w:pPr>
        <w:ind w:firstLineChars="202" w:firstLine="424"/>
      </w:pPr>
      <w:r>
        <w:rPr>
          <w:rFonts w:hint="eastAsia"/>
        </w:rPr>
        <w:t>从海外媒体</w:t>
      </w:r>
      <w:r>
        <w:t>carscoops获悉，宝马已为全球约380万辆汽车推出了无线软件更新，此次升级带来了许多新的和改进功能。据了解，新的远程软件升级带来了10个主要元素。</w:t>
      </w:r>
    </w:p>
    <w:p w14:paraId="2E354D9F" w14:textId="2607DDF2" w:rsidR="00952AC4" w:rsidRPr="00D951E6" w:rsidRDefault="00952AC4" w:rsidP="00994FF7">
      <w:pPr>
        <w:rPr>
          <w:rFonts w:cs="宋体"/>
          <w:b/>
          <w:bCs/>
          <w:i/>
          <w:iCs/>
        </w:rPr>
      </w:pPr>
    </w:p>
    <w:p w14:paraId="4DEFAA1F"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售价</w:t>
      </w:r>
      <w:r w:rsidRPr="007B6BD7">
        <w:rPr>
          <w:b/>
          <w:sz w:val="24"/>
        </w:rPr>
        <w:t>57万雷诺全新“局外人”皮卡</w:t>
      </w:r>
    </w:p>
    <w:p w14:paraId="7E5E4D89" w14:textId="77777777" w:rsidR="00952AC4" w:rsidRDefault="00952AC4" w:rsidP="007B6BD7">
      <w:pPr>
        <w:ind w:firstLineChars="202" w:firstLine="424"/>
      </w:pPr>
      <w:r>
        <w:rPr>
          <w:rFonts w:hint="eastAsia"/>
        </w:rPr>
        <w:t>雷诺于近日全新推出了</w:t>
      </w:r>
      <w:r>
        <w:t>Alaskan的“局外人”定制版产品，配备了多样化的休闲和越野配件，让该车更具豪华皮卡特质。</w:t>
      </w:r>
    </w:p>
    <w:p w14:paraId="02D17EA7" w14:textId="77777777" w:rsidR="00952AC4" w:rsidRDefault="00952AC4" w:rsidP="007B6BD7">
      <w:pPr>
        <w:ind w:firstLineChars="202" w:firstLine="424"/>
      </w:pPr>
      <w:r>
        <w:rPr>
          <w:rFonts w:hint="eastAsia"/>
        </w:rPr>
        <w:t>动力上，仍然为</w:t>
      </w:r>
      <w:r>
        <w:t>2.3T双涡轮增压柴油发动机，拥有190匹马力和450牛米的最大扭矩，匹配7速自动变速箱，以及分时四驱系统。据悉，该车售价为11,890,000阿根廷比索，由于阿根廷经济问题，汇率崩盘，约合人民币高达57万元。</w:t>
      </w:r>
    </w:p>
    <w:p w14:paraId="39F48623" w14:textId="16DA6136" w:rsidR="00952AC4" w:rsidRDefault="00952AC4" w:rsidP="00994FF7">
      <w:pPr>
        <w:rPr>
          <w:rFonts w:cs="宋体"/>
          <w:b/>
          <w:bCs/>
          <w:i/>
          <w:iCs/>
        </w:rPr>
      </w:pPr>
    </w:p>
    <w:p w14:paraId="74CAD2C4"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索尼和本田拟</w:t>
      </w:r>
      <w:r w:rsidRPr="007B6BD7">
        <w:rPr>
          <w:b/>
          <w:sz w:val="24"/>
        </w:rPr>
        <w:t>2026年交付电动车</w:t>
      </w:r>
    </w:p>
    <w:p w14:paraId="2404A92F" w14:textId="77777777" w:rsidR="00952AC4" w:rsidRDefault="00952AC4" w:rsidP="007B6BD7">
      <w:pPr>
        <w:ind w:firstLineChars="202" w:firstLine="424"/>
      </w:pPr>
      <w:r>
        <w:rPr>
          <w:rFonts w:hint="eastAsia"/>
        </w:rPr>
        <w:t>日本索尼集团和本田汽车的合资公司</w:t>
      </w:r>
      <w:r>
        <w:t>SonyHondaMobility计划在2026年前交付首批电动汽车。这款电动汽车将采用线上销售方式，最先在美国和日本市场销售。</w:t>
      </w:r>
    </w:p>
    <w:p w14:paraId="61DB2CD7" w14:textId="77777777" w:rsidR="00952AC4" w:rsidRDefault="00952AC4" w:rsidP="007B6BD7">
      <w:pPr>
        <w:ind w:firstLineChars="202" w:firstLine="424"/>
      </w:pPr>
      <w:r>
        <w:rPr>
          <w:rFonts w:hint="eastAsia"/>
        </w:rPr>
        <w:t>索尼和本田表示，这款新电动汽车将以高价出售，采用由索尼开发的新软件系统，包括车载控制器、与娱乐和支付系统相连接的云服务等，这将为其从娱乐和其他包月服务中获得经常性收入开辟道路。</w:t>
      </w:r>
    </w:p>
    <w:p w14:paraId="305419DC" w14:textId="52D0155B" w:rsidR="00952AC4" w:rsidRPr="00D951E6" w:rsidRDefault="00952AC4" w:rsidP="00994FF7">
      <w:pPr>
        <w:rPr>
          <w:rFonts w:cs="宋体"/>
          <w:b/>
          <w:bCs/>
          <w:i/>
          <w:iCs/>
        </w:rPr>
      </w:pPr>
    </w:p>
    <w:p w14:paraId="2570DA06"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特斯拉第三季度交付超</w:t>
      </w:r>
      <w:r w:rsidRPr="007B6BD7">
        <w:rPr>
          <w:b/>
          <w:sz w:val="24"/>
        </w:rPr>
        <w:t>34.3万辆十年同比增长超62倍</w:t>
      </w:r>
    </w:p>
    <w:p w14:paraId="7568EE7F" w14:textId="77777777" w:rsidR="00952AC4" w:rsidRDefault="00952AC4" w:rsidP="007B6BD7">
      <w:pPr>
        <w:ind w:firstLineChars="202" w:firstLine="424"/>
      </w:pPr>
      <w:r>
        <w:rPr>
          <w:rFonts w:hint="eastAsia"/>
        </w:rPr>
        <w:t>特斯拉正式公布</w:t>
      </w:r>
      <w:r>
        <w:t>2022年第三季度汽车生产与交付报告。数据显示，特斯拉第三季度共生产超36.5万辆汽车，交付超34.3万辆汽车。该季度交付表现再创新高，同比增长42.4%、环比增长34.9%。</w:t>
      </w:r>
    </w:p>
    <w:p w14:paraId="55926191" w14:textId="13D01B81" w:rsidR="00952AC4" w:rsidRPr="00FF6508" w:rsidRDefault="00952AC4">
      <w:pPr>
        <w:rPr>
          <w:rFonts w:cs="宋体"/>
          <w:b/>
          <w:bCs/>
          <w:i/>
          <w:iCs/>
        </w:rPr>
      </w:pPr>
    </w:p>
    <w:p w14:paraId="6BB5D303"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通用汽车入股澳大利亚矿业公司</w:t>
      </w:r>
    </w:p>
    <w:p w14:paraId="396D040A" w14:textId="77777777" w:rsidR="00952AC4" w:rsidRDefault="00952AC4" w:rsidP="007B6BD7">
      <w:pPr>
        <w:ind w:firstLineChars="202" w:firstLine="424"/>
      </w:pPr>
      <w:r>
        <w:t>通用汽车表示公司将投资高达6,900万美元入股QueenslandPacificMetals公司，从而锁定电芯所使用的镍和钴的新来源。本次投资将有助于其电动汽车在美国新的清洁能源税收抵免规则下获得消费者奖励的资格。</w:t>
      </w:r>
    </w:p>
    <w:p w14:paraId="2640C77B" w14:textId="31BBD65E" w:rsidR="00952AC4" w:rsidRDefault="00952AC4" w:rsidP="00994FF7">
      <w:pPr>
        <w:rPr>
          <w:rFonts w:cs="宋体"/>
          <w:b/>
          <w:bCs/>
          <w:i/>
          <w:iCs/>
        </w:rPr>
      </w:pPr>
    </w:p>
    <w:p w14:paraId="1E3176FA"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沃尔沃全新纯电</w:t>
      </w:r>
      <w:r w:rsidRPr="007B6BD7">
        <w:rPr>
          <w:b/>
          <w:sz w:val="24"/>
        </w:rPr>
        <w:t>SUV将引入双向充电功能</w:t>
      </w:r>
    </w:p>
    <w:p w14:paraId="6AAE1E9F" w14:textId="77777777" w:rsidR="00952AC4" w:rsidRDefault="00952AC4" w:rsidP="007B6BD7">
      <w:pPr>
        <w:ind w:firstLineChars="202" w:firstLine="424"/>
      </w:pPr>
      <w:r>
        <w:lastRenderedPageBreak/>
        <w:t>从官方获悉，沃尔沃汽车公布全新纯电旗舰SUVVOLVOEX90将引入双向充电功能。不仅如此，沃尔沃汽车下一代纯电车型还将配备超过100千瓦时的更高容量电池。</w:t>
      </w:r>
    </w:p>
    <w:p w14:paraId="34D9B6BE" w14:textId="77777777" w:rsidR="00952AC4" w:rsidRPr="004F61DE" w:rsidRDefault="00952AC4" w:rsidP="007B6BD7">
      <w:pPr>
        <w:ind w:firstLineChars="202" w:firstLine="424"/>
      </w:pPr>
      <w:r>
        <w:rPr>
          <w:rFonts w:hint="eastAsia"/>
        </w:rPr>
        <w:t>目前，沃尔沃计划初期在特定市场和地区提供双向充电功能客户服务包，包括壁挂式充电盒和家庭能源管理系统。其中，家庭能源管理系统能够将电动车、壁挂充电盒和家用电表连接，同时还将连接到云端和沃尔沃</w:t>
      </w:r>
      <w:r>
        <w:t>App。借助沃尔沃APP中的智能充电功能，用户能够更灵活地管理电池电量并按需充电。</w:t>
      </w:r>
    </w:p>
    <w:p w14:paraId="1F446FF7" w14:textId="0E1B97F6" w:rsidR="00952AC4" w:rsidRDefault="00952AC4" w:rsidP="00994FF7">
      <w:pPr>
        <w:rPr>
          <w:rFonts w:cs="宋体"/>
          <w:b/>
          <w:bCs/>
          <w:i/>
          <w:iCs/>
        </w:rPr>
      </w:pPr>
    </w:p>
    <w:p w14:paraId="1F882183"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现代</w:t>
      </w:r>
      <w:r w:rsidRPr="007B6BD7">
        <w:rPr>
          <w:b/>
          <w:sz w:val="24"/>
        </w:rPr>
        <w:t>/捷尼赛思/起亚2025年新车全部支持OTA</w:t>
      </w:r>
    </w:p>
    <w:p w14:paraId="447A5CB5" w14:textId="77777777" w:rsidR="00952AC4" w:rsidRDefault="00952AC4" w:rsidP="007B6BD7">
      <w:pPr>
        <w:ind w:firstLineChars="202" w:firstLine="424"/>
      </w:pPr>
      <w:r>
        <w:rPr>
          <w:rFonts w:hint="eastAsia"/>
        </w:rPr>
        <w:t>现代汽车集团承诺，旗下现代、捷尼赛思和起亚品牌将在</w:t>
      </w:r>
      <w:r>
        <w:t>2025年只销售支持OTA的汽车，且计划推出订阅功能，并将在2025年推出两个新的电动平台。从现在到2030年，现代汽车集团将投入18万亿韩元(约905.4亿人民币)用于研发，为软件驱动的未来做准备。</w:t>
      </w:r>
    </w:p>
    <w:p w14:paraId="2543557C" w14:textId="53A17A9A" w:rsidR="00952AC4" w:rsidRDefault="00952AC4" w:rsidP="00994FF7">
      <w:pPr>
        <w:rPr>
          <w:rFonts w:cs="宋体"/>
          <w:b/>
          <w:bCs/>
          <w:i/>
          <w:iCs/>
        </w:rPr>
      </w:pPr>
    </w:p>
    <w:p w14:paraId="233345B3"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现代计划至</w:t>
      </w:r>
      <w:r w:rsidRPr="007B6BD7">
        <w:rPr>
          <w:b/>
          <w:sz w:val="24"/>
        </w:rPr>
        <w:t>2030年投125亿美元于“软件定义汽车”</w:t>
      </w:r>
    </w:p>
    <w:p w14:paraId="01059ABB" w14:textId="77777777" w:rsidR="00952AC4" w:rsidRDefault="00952AC4" w:rsidP="007B6BD7">
      <w:pPr>
        <w:ind w:firstLineChars="202" w:firstLine="424"/>
      </w:pPr>
      <w:r w:rsidRPr="00A03EA6">
        <w:t>10月12日，韩国现代汽车集团在一场名为“UnlocktheSoftwareAge”的线上全球论坛上宣布，将在2030年前投资18万亿韩元（约合125亿美元或901亿元人民币）实现“软件定义汽车”。</w:t>
      </w:r>
    </w:p>
    <w:p w14:paraId="1D35DF19"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亚马逊投资</w:t>
      </w:r>
      <w:r w:rsidRPr="007B6BD7">
        <w:rPr>
          <w:b/>
          <w:sz w:val="24"/>
        </w:rPr>
        <w:t>10亿欧元在欧洲建电动车队</w:t>
      </w:r>
    </w:p>
    <w:p w14:paraId="36BC79AE" w14:textId="77777777" w:rsidR="00952AC4" w:rsidRPr="001C716C" w:rsidRDefault="00952AC4" w:rsidP="007B6BD7">
      <w:pPr>
        <w:ind w:firstLineChars="202" w:firstLine="424"/>
      </w:pPr>
      <w:r w:rsidRPr="001C716C">
        <w:t>亚马逊宣布将在未来5年内投资超10亿欧元（约合9.75亿美元），在欧洲各地建立电动厢式货车和卡车车队，从而加速实现其净零排放目标。</w:t>
      </w:r>
    </w:p>
    <w:p w14:paraId="7794D981" w14:textId="74E955A9" w:rsidR="00952AC4" w:rsidRDefault="00952AC4" w:rsidP="00994FF7">
      <w:pPr>
        <w:rPr>
          <w:rFonts w:cs="宋体"/>
          <w:b/>
          <w:bCs/>
          <w:i/>
          <w:iCs/>
        </w:rPr>
      </w:pPr>
    </w:p>
    <w:p w14:paraId="24692D24"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印度</w:t>
      </w:r>
      <w:r w:rsidRPr="007B6BD7">
        <w:rPr>
          <w:b/>
          <w:sz w:val="24"/>
        </w:rPr>
        <w:t>9月乘用车销量大涨92%</w:t>
      </w:r>
    </w:p>
    <w:p w14:paraId="71F57A8B" w14:textId="77777777" w:rsidR="00952AC4" w:rsidRDefault="00952AC4" w:rsidP="007B6BD7">
      <w:pPr>
        <w:ind w:firstLineChars="202" w:firstLine="424"/>
      </w:pPr>
      <w:r>
        <w:rPr>
          <w:rFonts w:hint="eastAsia"/>
        </w:rPr>
        <w:t>今年</w:t>
      </w:r>
      <w:r>
        <w:t>9月份，受节日前主要城市的推动，以及新冠疫情限制措施有所放松，印度乘用车的月度新车销量较去年同期大涨92%。</w:t>
      </w:r>
    </w:p>
    <w:p w14:paraId="716B16BC" w14:textId="77777777" w:rsidR="00952AC4" w:rsidRDefault="00952AC4" w:rsidP="007B6BD7">
      <w:pPr>
        <w:ind w:firstLineChars="202" w:firstLine="424"/>
      </w:pPr>
      <w:r>
        <w:rPr>
          <w:rFonts w:hint="eastAsia"/>
        </w:rPr>
        <w:t>印度汽车制造商协会（</w:t>
      </w:r>
      <w:r>
        <w:t>SIAM）的数据显示，上个月，印度乘用车销量为307,389辆，较2021年9月的160,212辆同比飙升近92%。其中，轿车的销量同比增长122%，至142,727辆；SUV车型的销量同比上涨73%，至151,759辆；面包车的销量总计12,903辆。</w:t>
      </w:r>
    </w:p>
    <w:p w14:paraId="34542E66" w14:textId="36882DEE" w:rsidR="00952AC4" w:rsidRDefault="00952AC4" w:rsidP="00994FF7"/>
    <w:p w14:paraId="1C84BB86"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印度车企提议印度将英国汽车进口税降至</w:t>
      </w:r>
      <w:r w:rsidRPr="007B6BD7">
        <w:rPr>
          <w:b/>
          <w:sz w:val="24"/>
        </w:rPr>
        <w:t>30%</w:t>
      </w:r>
    </w:p>
    <w:p w14:paraId="2B1ACD90" w14:textId="063BDB13" w:rsidR="000D2432" w:rsidRDefault="00952AC4" w:rsidP="007B6BD7">
      <w:pPr>
        <w:ind w:firstLineChars="202" w:firstLine="424"/>
      </w:pPr>
      <w:r>
        <w:rPr>
          <w:rFonts w:hint="eastAsia"/>
        </w:rPr>
        <w:t>印度汽车制造商已提议该国将进口汽车税率降至</w:t>
      </w:r>
      <w:r>
        <w:t>30%，作为与英国达成的贸易协议的一部分。这将是前所未有的举措，可能会放宽印度汽车市场的准入标准。</w:t>
      </w:r>
    </w:p>
    <w:p w14:paraId="221C9097" w14:textId="630B0F88" w:rsidR="00952AC4" w:rsidRDefault="00952AC4" w:rsidP="007B6BD7">
      <w:pPr>
        <w:ind w:firstLineChars="202" w:firstLine="424"/>
      </w:pPr>
      <w:r>
        <w:t>印度汽车制造商协会成员包括马鲁蒂铃木、塔塔汽车和马恒达等印度汽车制造商。</w:t>
      </w:r>
    </w:p>
    <w:p w14:paraId="3CE3BC02" w14:textId="2156CEEA" w:rsidR="00952AC4" w:rsidRDefault="00952AC4" w:rsidP="00994FF7"/>
    <w:p w14:paraId="07B079B0" w14:textId="77777777" w:rsidR="00952AC4" w:rsidRPr="007B6BD7" w:rsidRDefault="00952AC4" w:rsidP="00994FF7">
      <w:pPr>
        <w:pStyle w:val="a7"/>
        <w:numPr>
          <w:ilvl w:val="0"/>
          <w:numId w:val="11"/>
        </w:numPr>
        <w:ind w:firstLineChars="0"/>
        <w:outlineLvl w:val="1"/>
        <w:rPr>
          <w:b/>
          <w:sz w:val="24"/>
        </w:rPr>
      </w:pPr>
      <w:r w:rsidRPr="007B6BD7">
        <w:rPr>
          <w:rFonts w:hint="eastAsia"/>
          <w:b/>
          <w:sz w:val="24"/>
        </w:rPr>
        <w:t>印尼拟为电动汽车提供补贴</w:t>
      </w:r>
    </w:p>
    <w:p w14:paraId="18390A10" w14:textId="77777777" w:rsidR="00952AC4" w:rsidRDefault="00952AC4" w:rsidP="007B6BD7">
      <w:pPr>
        <w:ind w:firstLineChars="202" w:firstLine="424"/>
      </w:pPr>
      <w:r w:rsidRPr="004F61DE">
        <w:rPr>
          <w:rFonts w:hint="eastAsia"/>
        </w:rPr>
        <w:t>为刺激市场需求和减少空气污染，印度尼西亚计划从明年开始为电动汽车提供补贴，希望</w:t>
      </w:r>
      <w:r w:rsidRPr="004F61DE">
        <w:t>2025年电动汽车用户达到250万。印度尼西亚交通部长BudiKaryaSumadi在一次采访中表示，该国政府正在研究补贴规模和具体机制。</w:t>
      </w:r>
    </w:p>
    <w:p w14:paraId="5F43D955" w14:textId="1A4CBD7A" w:rsidR="00952AC4" w:rsidRPr="00810EA4" w:rsidRDefault="00952AC4" w:rsidP="00994FF7">
      <w:pPr>
        <w:rPr>
          <w:rFonts w:cs="宋体"/>
          <w:b/>
          <w:bCs/>
          <w:i/>
          <w:iCs/>
        </w:rPr>
      </w:pPr>
    </w:p>
    <w:sectPr w:rsidR="00952AC4" w:rsidRPr="00810EA4" w:rsidSect="00811D95">
      <w:headerReference w:type="default" r:id="rId20"/>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1018" w14:textId="77777777" w:rsidR="00CF1D46" w:rsidRDefault="00CF1D46" w:rsidP="00994FF7">
      <w:r>
        <w:separator/>
      </w:r>
    </w:p>
  </w:endnote>
  <w:endnote w:type="continuationSeparator" w:id="0">
    <w:p w14:paraId="4E3CEDED" w14:textId="77777777" w:rsidR="00CF1D46" w:rsidRDefault="00CF1D46" w:rsidP="0099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EBF7" w14:textId="77777777" w:rsidR="00CF1D46" w:rsidRDefault="00CF1D46" w:rsidP="00994FF7">
      <w:r>
        <w:separator/>
      </w:r>
    </w:p>
  </w:footnote>
  <w:footnote w:type="continuationSeparator" w:id="0">
    <w:p w14:paraId="77A3999C" w14:textId="77777777" w:rsidR="00CF1D46" w:rsidRDefault="00CF1D46" w:rsidP="0099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425FB" w14:textId="4B01897C" w:rsidR="00811D95" w:rsidRDefault="00811D95" w:rsidP="00811D95">
    <w:pPr>
      <w:pStyle w:val="a3"/>
      <w:jc w:val="left"/>
    </w:pPr>
    <w:r>
      <w:rPr>
        <w:noProof/>
      </w:rPr>
      <w:drawing>
        <wp:inline distT="0" distB="0" distL="0" distR="0" wp14:anchorId="15043A08" wp14:editId="5E331288">
          <wp:extent cx="1080261" cy="36000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5966144">
    <w:abstractNumId w:val="1"/>
  </w:num>
  <w:num w:numId="2" w16cid:durableId="1210462340">
    <w:abstractNumId w:val="5"/>
  </w:num>
  <w:num w:numId="3" w16cid:durableId="1727338522">
    <w:abstractNumId w:val="6"/>
  </w:num>
  <w:num w:numId="4" w16cid:durableId="1500347919">
    <w:abstractNumId w:val="3"/>
  </w:num>
  <w:num w:numId="5" w16cid:durableId="1887183933">
    <w:abstractNumId w:val="2"/>
  </w:num>
  <w:num w:numId="6" w16cid:durableId="409893695">
    <w:abstractNumId w:val="4"/>
  </w:num>
  <w:num w:numId="7" w16cid:durableId="1655646794">
    <w:abstractNumId w:val="10"/>
  </w:num>
  <w:num w:numId="8" w16cid:durableId="438918634">
    <w:abstractNumId w:val="9"/>
  </w:num>
  <w:num w:numId="9" w16cid:durableId="222496453">
    <w:abstractNumId w:val="7"/>
  </w:num>
  <w:num w:numId="10" w16cid:durableId="845053898">
    <w:abstractNumId w:val="8"/>
  </w:num>
  <w:num w:numId="11" w16cid:durableId="1142884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FC6"/>
    <w:rsid w:val="000920F4"/>
    <w:rsid w:val="000B6352"/>
    <w:rsid w:val="000D2432"/>
    <w:rsid w:val="001243E0"/>
    <w:rsid w:val="00150C7B"/>
    <w:rsid w:val="001E2FC6"/>
    <w:rsid w:val="00213854"/>
    <w:rsid w:val="00277E7D"/>
    <w:rsid w:val="00297502"/>
    <w:rsid w:val="003A1895"/>
    <w:rsid w:val="003D4E38"/>
    <w:rsid w:val="003D6B46"/>
    <w:rsid w:val="0043287C"/>
    <w:rsid w:val="004565AE"/>
    <w:rsid w:val="004E0476"/>
    <w:rsid w:val="005A4CAD"/>
    <w:rsid w:val="005C3C8C"/>
    <w:rsid w:val="00627CA1"/>
    <w:rsid w:val="00665E22"/>
    <w:rsid w:val="0073055E"/>
    <w:rsid w:val="007B6BD7"/>
    <w:rsid w:val="00811D95"/>
    <w:rsid w:val="009143D9"/>
    <w:rsid w:val="00952AC4"/>
    <w:rsid w:val="00994FF7"/>
    <w:rsid w:val="00A2614E"/>
    <w:rsid w:val="00B21C80"/>
    <w:rsid w:val="00B21E96"/>
    <w:rsid w:val="00B93CEF"/>
    <w:rsid w:val="00BC10A2"/>
    <w:rsid w:val="00BE2249"/>
    <w:rsid w:val="00C31DCC"/>
    <w:rsid w:val="00CD2DD7"/>
    <w:rsid w:val="00CF1D46"/>
    <w:rsid w:val="00D64903"/>
    <w:rsid w:val="00E016DF"/>
    <w:rsid w:val="00E20441"/>
    <w:rsid w:val="00EC7576"/>
    <w:rsid w:val="00F834BC"/>
    <w:rsid w:val="00FC4090"/>
    <w:rsid w:val="00FF6508"/>
    <w:rsid w:val="00FF7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CD05C"/>
  <w15:chartTrackingRefBased/>
  <w15:docId w15:val="{80289ABA-FD73-4DB8-AE89-D2E116E29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FF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4F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4FF7"/>
    <w:rPr>
      <w:sz w:val="18"/>
      <w:szCs w:val="18"/>
    </w:rPr>
  </w:style>
  <w:style w:type="paragraph" w:styleId="a5">
    <w:name w:val="footer"/>
    <w:basedOn w:val="a"/>
    <w:link w:val="a6"/>
    <w:uiPriority w:val="99"/>
    <w:unhideWhenUsed/>
    <w:rsid w:val="00994FF7"/>
    <w:pPr>
      <w:tabs>
        <w:tab w:val="center" w:pos="4153"/>
        <w:tab w:val="right" w:pos="8306"/>
      </w:tabs>
      <w:snapToGrid w:val="0"/>
      <w:jc w:val="left"/>
    </w:pPr>
    <w:rPr>
      <w:sz w:val="18"/>
      <w:szCs w:val="18"/>
    </w:rPr>
  </w:style>
  <w:style w:type="character" w:customStyle="1" w:styleId="a6">
    <w:name w:val="页脚 字符"/>
    <w:basedOn w:val="a0"/>
    <w:link w:val="a5"/>
    <w:uiPriority w:val="99"/>
    <w:rsid w:val="00994FF7"/>
    <w:rPr>
      <w:sz w:val="18"/>
      <w:szCs w:val="18"/>
    </w:rPr>
  </w:style>
  <w:style w:type="paragraph" w:customStyle="1" w:styleId="1">
    <w:name w:val="列出段落1"/>
    <w:basedOn w:val="a"/>
    <w:uiPriority w:val="99"/>
    <w:qFormat/>
    <w:rsid w:val="00994FF7"/>
    <w:pPr>
      <w:ind w:firstLineChars="200" w:firstLine="420"/>
    </w:pPr>
  </w:style>
  <w:style w:type="paragraph" w:styleId="a7">
    <w:name w:val="List Paragraph"/>
    <w:basedOn w:val="a"/>
    <w:uiPriority w:val="34"/>
    <w:qFormat/>
    <w:rsid w:val="00994FF7"/>
    <w:pPr>
      <w:ind w:firstLineChars="200" w:firstLine="420"/>
    </w:pPr>
  </w:style>
  <w:style w:type="character" w:styleId="a8">
    <w:name w:val="Hyperlink"/>
    <w:basedOn w:val="a0"/>
    <w:uiPriority w:val="99"/>
    <w:unhideWhenUsed/>
    <w:rsid w:val="000B6352"/>
    <w:rPr>
      <w:color w:val="0563C1" w:themeColor="hyperlink"/>
      <w:u w:val="single"/>
    </w:rPr>
  </w:style>
  <w:style w:type="character" w:styleId="a9">
    <w:name w:val="Unresolved Mention"/>
    <w:basedOn w:val="a0"/>
    <w:uiPriority w:val="99"/>
    <w:semiHidden/>
    <w:unhideWhenUsed/>
    <w:rsid w:val="000B6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1643</Words>
  <Characters>9367</Characters>
  <Application>Microsoft Office Word</Application>
  <DocSecurity>0</DocSecurity>
  <Lines>78</Lines>
  <Paragraphs>21</Paragraphs>
  <ScaleCrop>false</ScaleCrop>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2022-10-19T05:13:00Z</dcterms:created>
  <dcterms:modified xsi:type="dcterms:W3CDTF">2022-10-19T05:58:00Z</dcterms:modified>
</cp:coreProperties>
</file>