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B8C0A4" w14:textId="27C0720D" w:rsidR="007E48D5" w:rsidRDefault="007E48D5" w:rsidP="007E48D5">
      <w:pPr>
        <w:jc w:val="center"/>
        <w:outlineLvl w:val="0"/>
        <w:rPr>
          <w:rFonts w:ascii="黑体" w:eastAsia="黑体" w:cs="黑体"/>
          <w:sz w:val="32"/>
          <w:szCs w:val="32"/>
        </w:rPr>
      </w:pPr>
      <w:bookmarkStart w:id="0" w:name="_Toc308180609"/>
      <w:r w:rsidRPr="000472EB">
        <w:rPr>
          <w:rFonts w:ascii="黑体" w:eastAsia="黑体" w:cs="黑体" w:hint="eastAsia"/>
          <w:sz w:val="32"/>
          <w:szCs w:val="32"/>
        </w:rPr>
        <w:t>车市扫描</w:t>
      </w:r>
      <w:r w:rsidRPr="000472EB">
        <w:rPr>
          <w:rFonts w:ascii="黑体" w:eastAsia="黑体" w:cs="黑体"/>
          <w:sz w:val="32"/>
          <w:szCs w:val="32"/>
        </w:rPr>
        <w:t>-2022</w:t>
      </w:r>
      <w:r w:rsidRPr="000472EB">
        <w:rPr>
          <w:rFonts w:ascii="黑体" w:eastAsia="黑体" w:cs="黑体" w:hint="eastAsia"/>
          <w:sz w:val="32"/>
          <w:szCs w:val="32"/>
        </w:rPr>
        <w:t>年</w:t>
      </w:r>
      <w:r w:rsidRPr="000472EB">
        <w:rPr>
          <w:rFonts w:ascii="黑体" w:eastAsia="黑体" w:cs="黑体"/>
          <w:sz w:val="32"/>
          <w:szCs w:val="32"/>
        </w:rPr>
        <w:t>42</w:t>
      </w:r>
      <w:r w:rsidRPr="000472EB">
        <w:rPr>
          <w:rFonts w:ascii="黑体" w:eastAsia="黑体" w:cs="黑体" w:hint="eastAsia"/>
          <w:sz w:val="32"/>
          <w:szCs w:val="32"/>
        </w:rPr>
        <w:t>期（</w:t>
      </w:r>
      <w:r w:rsidRPr="000472EB">
        <w:rPr>
          <w:rFonts w:ascii="黑体" w:eastAsia="黑体" w:cs="黑体"/>
          <w:sz w:val="32"/>
          <w:szCs w:val="32"/>
        </w:rPr>
        <w:t>10</w:t>
      </w:r>
      <w:r w:rsidRPr="000472EB">
        <w:rPr>
          <w:rFonts w:ascii="黑体" w:eastAsia="黑体" w:cs="黑体" w:hint="eastAsia"/>
          <w:sz w:val="32"/>
          <w:szCs w:val="32"/>
        </w:rPr>
        <w:t>月</w:t>
      </w:r>
      <w:r w:rsidRPr="000472EB">
        <w:rPr>
          <w:rFonts w:ascii="黑体" w:eastAsia="黑体" w:cs="黑体"/>
          <w:sz w:val="32"/>
          <w:szCs w:val="32"/>
        </w:rPr>
        <w:t>17</w:t>
      </w:r>
      <w:r w:rsidRPr="000472EB">
        <w:rPr>
          <w:rFonts w:ascii="黑体" w:eastAsia="黑体" w:cs="黑体" w:hint="eastAsia"/>
          <w:sz w:val="32"/>
          <w:szCs w:val="32"/>
        </w:rPr>
        <w:t>日</w:t>
      </w:r>
      <w:r w:rsidRPr="000472EB">
        <w:rPr>
          <w:rFonts w:ascii="黑体" w:eastAsia="黑体" w:cs="黑体"/>
          <w:sz w:val="32"/>
          <w:szCs w:val="32"/>
        </w:rPr>
        <w:t>-10</w:t>
      </w:r>
      <w:r w:rsidRPr="000472EB">
        <w:rPr>
          <w:rFonts w:ascii="黑体" w:eastAsia="黑体" w:cs="黑体" w:hint="eastAsia"/>
          <w:sz w:val="32"/>
          <w:szCs w:val="32"/>
        </w:rPr>
        <w:t>月</w:t>
      </w:r>
      <w:r w:rsidRPr="000472EB">
        <w:rPr>
          <w:rFonts w:ascii="黑体" w:eastAsia="黑体" w:cs="黑体"/>
          <w:sz w:val="32"/>
          <w:szCs w:val="32"/>
        </w:rPr>
        <w:t>23</w:t>
      </w:r>
      <w:r w:rsidRPr="000472EB">
        <w:rPr>
          <w:rFonts w:ascii="黑体" w:eastAsia="黑体" w:cs="黑体" w:hint="eastAsia"/>
          <w:sz w:val="32"/>
          <w:szCs w:val="32"/>
        </w:rPr>
        <w:t>日）</w:t>
      </w:r>
      <w:bookmarkEnd w:id="0"/>
    </w:p>
    <w:p w14:paraId="1CE41585" w14:textId="77777777" w:rsidR="00E26B8D" w:rsidRPr="000472EB" w:rsidRDefault="00E26B8D" w:rsidP="007E48D5">
      <w:pPr>
        <w:jc w:val="center"/>
        <w:outlineLvl w:val="0"/>
        <w:rPr>
          <w:rFonts w:ascii="黑体" w:eastAsia="黑体" w:cs="Times New Roman" w:hint="eastAsia"/>
          <w:sz w:val="32"/>
          <w:szCs w:val="32"/>
        </w:rPr>
      </w:pPr>
    </w:p>
    <w:p w14:paraId="4DC32A32" w14:textId="77777777" w:rsidR="007E48D5" w:rsidRPr="000472EB" w:rsidRDefault="007E48D5" w:rsidP="000472EB">
      <w:pPr>
        <w:spacing w:line="300" w:lineRule="exact"/>
        <w:rPr>
          <w:rFonts w:ascii="黑体" w:eastAsia="黑体" w:cs="黑体"/>
          <w:sz w:val="18"/>
          <w:szCs w:val="18"/>
        </w:rPr>
      </w:pPr>
      <w:r w:rsidRPr="000472EB">
        <w:rPr>
          <w:rFonts w:ascii="黑体" w:eastAsia="黑体" w:cs="黑体" w:hint="eastAsia"/>
          <w:sz w:val="18"/>
          <w:szCs w:val="18"/>
        </w:rPr>
        <w:t>主要信息源自乘联会每日新闻等</w:t>
      </w:r>
    </w:p>
    <w:p w14:paraId="5336A491" w14:textId="77777777" w:rsidR="007E48D5" w:rsidRPr="000472EB" w:rsidRDefault="007E48D5" w:rsidP="000472EB">
      <w:pPr>
        <w:spacing w:line="300" w:lineRule="exact"/>
        <w:rPr>
          <w:rFonts w:ascii="黑体" w:eastAsia="黑体" w:cs="黑体"/>
          <w:sz w:val="18"/>
          <w:szCs w:val="18"/>
        </w:rPr>
      </w:pPr>
      <w:r w:rsidRPr="000472EB">
        <w:rPr>
          <w:rFonts w:ascii="黑体" w:eastAsia="黑体" w:cs="黑体" w:hint="eastAsia"/>
          <w:sz w:val="18"/>
          <w:szCs w:val="18"/>
        </w:rPr>
        <w:t>中国汽车流通协会汽车市场研究分会</w:t>
      </w:r>
    </w:p>
    <w:p w14:paraId="725437CC" w14:textId="77777777" w:rsidR="007E48D5" w:rsidRPr="000472EB" w:rsidRDefault="007E48D5" w:rsidP="000472EB">
      <w:pPr>
        <w:spacing w:line="300" w:lineRule="exact"/>
        <w:rPr>
          <w:rFonts w:ascii="黑体" w:eastAsia="黑体" w:cs="黑体"/>
          <w:sz w:val="18"/>
          <w:szCs w:val="18"/>
        </w:rPr>
      </w:pPr>
      <w:r w:rsidRPr="000472EB">
        <w:rPr>
          <w:rFonts w:ascii="黑体" w:eastAsia="黑体" w:cs="黑体" w:hint="eastAsia"/>
          <w:sz w:val="18"/>
          <w:szCs w:val="18"/>
        </w:rPr>
        <w:t>乘用车市场信息联席会（乘联会）</w:t>
      </w:r>
    </w:p>
    <w:p w14:paraId="23ED873F" w14:textId="6A0EEFA2" w:rsidR="007E48D5" w:rsidRDefault="007E48D5" w:rsidP="000472EB">
      <w:pPr>
        <w:spacing w:line="300" w:lineRule="exact"/>
        <w:rPr>
          <w:rFonts w:ascii="黑体" w:eastAsia="黑体" w:cs="黑体"/>
          <w:sz w:val="18"/>
          <w:szCs w:val="18"/>
        </w:rPr>
      </w:pPr>
      <w:r w:rsidRPr="000472EB">
        <w:rPr>
          <w:rFonts w:ascii="黑体" w:eastAsia="黑体" w:cs="黑体" w:hint="eastAsia"/>
          <w:sz w:val="18"/>
          <w:szCs w:val="18"/>
        </w:rPr>
        <w:t>网站：</w:t>
      </w:r>
      <w:hyperlink r:id="rId8" w:history="1">
        <w:r w:rsidR="000472EB" w:rsidRPr="00630AA3">
          <w:rPr>
            <w:rStyle w:val="af0"/>
            <w:rFonts w:ascii="黑体" w:eastAsia="黑体" w:cs="黑体"/>
            <w:sz w:val="18"/>
            <w:szCs w:val="18"/>
          </w:rPr>
          <w:t>http://www.cpcaauto.com</w:t>
        </w:r>
      </w:hyperlink>
    </w:p>
    <w:p w14:paraId="471B3242" w14:textId="77777777" w:rsidR="000472EB" w:rsidRPr="000472EB" w:rsidRDefault="000472EB" w:rsidP="000472EB">
      <w:pPr>
        <w:spacing w:line="300" w:lineRule="exact"/>
        <w:rPr>
          <w:rFonts w:cs="Times New Roman"/>
          <w:sz w:val="18"/>
          <w:szCs w:val="18"/>
        </w:rPr>
      </w:pPr>
    </w:p>
    <w:p w14:paraId="6A6A325B" w14:textId="3785C889" w:rsidR="007E48D5" w:rsidRPr="00E26B8D" w:rsidRDefault="007E48D5" w:rsidP="007E48D5">
      <w:pPr>
        <w:pStyle w:val="1"/>
        <w:numPr>
          <w:ilvl w:val="0"/>
          <w:numId w:val="1"/>
        </w:numPr>
        <w:ind w:left="284" w:firstLineChars="0"/>
        <w:outlineLvl w:val="0"/>
        <w:rPr>
          <w:rFonts w:ascii="宋体" w:cs="Times New Roman"/>
          <w:b/>
          <w:bCs/>
          <w:sz w:val="28"/>
          <w:szCs w:val="28"/>
        </w:rPr>
      </w:pPr>
      <w:r w:rsidRPr="000472EB">
        <w:rPr>
          <w:rFonts w:cs="宋体" w:hint="eastAsia"/>
          <w:b/>
          <w:bCs/>
          <w:sz w:val="28"/>
          <w:szCs w:val="28"/>
        </w:rPr>
        <w:t>本周车市概述</w:t>
      </w:r>
    </w:p>
    <w:p w14:paraId="11D1C741" w14:textId="7F885BD2" w:rsidR="00E26B8D" w:rsidRDefault="00E26B8D" w:rsidP="00E26B8D">
      <w:pPr>
        <w:ind w:firstLineChars="200" w:firstLine="420"/>
        <w:rPr>
          <w:rFonts w:ascii="Calibri" w:eastAsia="宋体" w:hAnsi="Calibri" w:cs="Times New Roman" w:hint="eastAsia"/>
          <w:szCs w:val="21"/>
        </w:rPr>
      </w:pPr>
      <w:r w:rsidRPr="00E26B8D">
        <w:rPr>
          <w:rFonts w:ascii="Calibri" w:eastAsia="宋体" w:hAnsi="Calibri" w:cs="Times New Roman"/>
          <w:szCs w:val="21"/>
        </w:rPr>
        <w:t>10</w:t>
      </w:r>
      <w:r w:rsidRPr="00E26B8D">
        <w:rPr>
          <w:rFonts w:ascii="Calibri" w:eastAsia="宋体" w:hAnsi="Calibri" w:cs="Times New Roman"/>
          <w:szCs w:val="21"/>
        </w:rPr>
        <w:t>月</w:t>
      </w:r>
      <w:r w:rsidRPr="00E26B8D">
        <w:rPr>
          <w:rFonts w:ascii="Calibri" w:eastAsia="宋体" w:hAnsi="Calibri" w:cs="Times New Roman"/>
          <w:szCs w:val="21"/>
        </w:rPr>
        <w:t>17-23</w:t>
      </w:r>
      <w:r w:rsidRPr="00E26B8D">
        <w:rPr>
          <w:rFonts w:ascii="Calibri" w:eastAsia="宋体" w:hAnsi="Calibri" w:cs="Times New Roman"/>
          <w:szCs w:val="21"/>
        </w:rPr>
        <w:t>日，</w:t>
      </w:r>
      <w:r>
        <w:rPr>
          <w:rFonts w:ascii="Calibri" w:eastAsia="宋体" w:hAnsi="Calibri" w:cs="Times New Roman" w:hint="eastAsia"/>
          <w:szCs w:val="21"/>
        </w:rPr>
        <w:t>乘用车</w:t>
      </w:r>
      <w:r w:rsidRPr="00E26B8D">
        <w:rPr>
          <w:rFonts w:ascii="Calibri" w:eastAsia="宋体" w:hAnsi="Calibri" w:cs="Times New Roman"/>
          <w:szCs w:val="21"/>
        </w:rPr>
        <w:t>市场零售</w:t>
      </w:r>
      <w:r w:rsidRPr="00E26B8D">
        <w:rPr>
          <w:rFonts w:ascii="Calibri" w:eastAsia="宋体" w:hAnsi="Calibri" w:cs="Times New Roman"/>
          <w:szCs w:val="21"/>
        </w:rPr>
        <w:t>37</w:t>
      </w:r>
      <w:r>
        <w:rPr>
          <w:rFonts w:ascii="Calibri" w:eastAsia="宋体" w:hAnsi="Calibri" w:cs="Times New Roman"/>
          <w:szCs w:val="21"/>
        </w:rPr>
        <w:t>.0</w:t>
      </w:r>
      <w:r w:rsidRPr="00E26B8D">
        <w:rPr>
          <w:rFonts w:ascii="Calibri" w:eastAsia="宋体" w:hAnsi="Calibri" w:cs="Times New Roman"/>
          <w:szCs w:val="21"/>
        </w:rPr>
        <w:t>万辆，同比下降</w:t>
      </w:r>
      <w:r w:rsidRPr="00E26B8D">
        <w:rPr>
          <w:rFonts w:ascii="Calibri" w:eastAsia="宋体" w:hAnsi="Calibri" w:cs="Times New Roman"/>
          <w:szCs w:val="21"/>
        </w:rPr>
        <w:t>1%</w:t>
      </w:r>
      <w:r w:rsidRPr="00E26B8D">
        <w:rPr>
          <w:rFonts w:ascii="Calibri" w:eastAsia="宋体" w:hAnsi="Calibri" w:cs="Times New Roman"/>
          <w:szCs w:val="21"/>
        </w:rPr>
        <w:t>，环比上周增长</w:t>
      </w:r>
      <w:r w:rsidRPr="00E26B8D">
        <w:rPr>
          <w:rFonts w:ascii="Calibri" w:eastAsia="宋体" w:hAnsi="Calibri" w:cs="Times New Roman"/>
          <w:szCs w:val="21"/>
        </w:rPr>
        <w:t>0%</w:t>
      </w:r>
      <w:r w:rsidRPr="00E26B8D">
        <w:rPr>
          <w:rFonts w:ascii="Calibri" w:eastAsia="宋体" w:hAnsi="Calibri" w:cs="Times New Roman"/>
          <w:szCs w:val="21"/>
        </w:rPr>
        <w:t>，较上月同期下降</w:t>
      </w:r>
      <w:r w:rsidRPr="00E26B8D">
        <w:rPr>
          <w:rFonts w:ascii="Calibri" w:eastAsia="宋体" w:hAnsi="Calibri" w:cs="Times New Roman"/>
          <w:szCs w:val="21"/>
        </w:rPr>
        <w:t>16%</w:t>
      </w:r>
      <w:r>
        <w:rPr>
          <w:rFonts w:ascii="Calibri" w:eastAsia="宋体" w:hAnsi="Calibri" w:cs="Times New Roman" w:hint="eastAsia"/>
          <w:szCs w:val="21"/>
        </w:rPr>
        <w:t>；</w:t>
      </w:r>
      <w:r w:rsidRPr="00E26B8D">
        <w:rPr>
          <w:rFonts w:ascii="Calibri" w:eastAsia="宋体" w:hAnsi="Calibri" w:cs="Times New Roman"/>
          <w:szCs w:val="21"/>
        </w:rPr>
        <w:t>乘用车批发</w:t>
      </w:r>
      <w:r w:rsidRPr="00E26B8D">
        <w:rPr>
          <w:rFonts w:ascii="Calibri" w:eastAsia="宋体" w:hAnsi="Calibri" w:cs="Times New Roman"/>
          <w:szCs w:val="21"/>
        </w:rPr>
        <w:t>48.8</w:t>
      </w:r>
      <w:r w:rsidRPr="00E26B8D">
        <w:rPr>
          <w:rFonts w:ascii="Calibri" w:eastAsia="宋体" w:hAnsi="Calibri" w:cs="Times New Roman"/>
          <w:szCs w:val="21"/>
        </w:rPr>
        <w:t>万辆，同比增长</w:t>
      </w:r>
      <w:r w:rsidRPr="00E26B8D">
        <w:rPr>
          <w:rFonts w:ascii="Calibri" w:eastAsia="宋体" w:hAnsi="Calibri" w:cs="Times New Roman"/>
          <w:szCs w:val="21"/>
        </w:rPr>
        <w:t>23%</w:t>
      </w:r>
      <w:r w:rsidRPr="00E26B8D">
        <w:rPr>
          <w:rFonts w:ascii="Calibri" w:eastAsia="宋体" w:hAnsi="Calibri" w:cs="Times New Roman"/>
          <w:szCs w:val="21"/>
        </w:rPr>
        <w:t>，环比上周增长</w:t>
      </w:r>
      <w:r w:rsidRPr="00E26B8D">
        <w:rPr>
          <w:rFonts w:ascii="Calibri" w:eastAsia="宋体" w:hAnsi="Calibri" w:cs="Times New Roman"/>
          <w:szCs w:val="21"/>
        </w:rPr>
        <w:t>33%</w:t>
      </w:r>
      <w:r w:rsidRPr="00E26B8D">
        <w:rPr>
          <w:rFonts w:ascii="Calibri" w:eastAsia="宋体" w:hAnsi="Calibri" w:cs="Times New Roman"/>
          <w:szCs w:val="21"/>
        </w:rPr>
        <w:t>，较上月同期下降</w:t>
      </w:r>
      <w:r w:rsidRPr="00E26B8D">
        <w:rPr>
          <w:rFonts w:ascii="Calibri" w:eastAsia="宋体" w:hAnsi="Calibri" w:cs="Times New Roman"/>
          <w:szCs w:val="21"/>
        </w:rPr>
        <w:t>4%</w:t>
      </w:r>
      <w:r>
        <w:rPr>
          <w:rFonts w:ascii="Calibri" w:eastAsia="宋体" w:hAnsi="Calibri" w:cs="Times New Roman" w:hint="eastAsia"/>
          <w:szCs w:val="21"/>
        </w:rPr>
        <w:t>。</w:t>
      </w:r>
    </w:p>
    <w:p w14:paraId="226AF694" w14:textId="3C2038ED" w:rsidR="00E26B8D" w:rsidRPr="00E26B8D" w:rsidRDefault="00E26B8D" w:rsidP="00E26B8D">
      <w:pPr>
        <w:ind w:firstLineChars="200" w:firstLine="420"/>
        <w:rPr>
          <w:rFonts w:ascii="Calibri" w:eastAsia="宋体" w:hAnsi="Calibri" w:cs="Times New Roman" w:hint="eastAsia"/>
          <w:szCs w:val="21"/>
        </w:rPr>
      </w:pPr>
      <w:r w:rsidRPr="00E26B8D">
        <w:rPr>
          <w:rFonts w:ascii="Calibri" w:eastAsia="宋体" w:hAnsi="Calibri" w:cs="Times New Roman"/>
          <w:szCs w:val="21"/>
        </w:rPr>
        <w:t>10</w:t>
      </w:r>
      <w:r w:rsidRPr="00E26B8D">
        <w:rPr>
          <w:rFonts w:ascii="Calibri" w:eastAsia="宋体" w:hAnsi="Calibri" w:cs="Times New Roman"/>
          <w:szCs w:val="21"/>
        </w:rPr>
        <w:t>月</w:t>
      </w:r>
      <w:r w:rsidRPr="00E26B8D">
        <w:rPr>
          <w:rFonts w:ascii="Calibri" w:eastAsia="宋体" w:hAnsi="Calibri" w:cs="Times New Roman"/>
          <w:szCs w:val="21"/>
        </w:rPr>
        <w:t>1-23</w:t>
      </w:r>
      <w:r w:rsidRPr="00E26B8D">
        <w:rPr>
          <w:rFonts w:ascii="Calibri" w:eastAsia="宋体" w:hAnsi="Calibri" w:cs="Times New Roman"/>
          <w:szCs w:val="21"/>
        </w:rPr>
        <w:t>日</w:t>
      </w:r>
      <w:r>
        <w:rPr>
          <w:rFonts w:ascii="Calibri" w:eastAsia="宋体" w:hAnsi="Calibri" w:cs="Times New Roman" w:hint="eastAsia"/>
          <w:szCs w:val="21"/>
        </w:rPr>
        <w:t>，乘用车</w:t>
      </w:r>
      <w:r w:rsidRPr="00E26B8D">
        <w:rPr>
          <w:rFonts w:ascii="Calibri" w:eastAsia="宋体" w:hAnsi="Calibri" w:cs="Times New Roman"/>
          <w:szCs w:val="21"/>
        </w:rPr>
        <w:t>市场零售</w:t>
      </w:r>
      <w:r w:rsidRPr="00E26B8D">
        <w:rPr>
          <w:rFonts w:ascii="Calibri" w:eastAsia="宋体" w:hAnsi="Calibri" w:cs="Times New Roman"/>
          <w:szCs w:val="21"/>
        </w:rPr>
        <w:t>106.3</w:t>
      </w:r>
      <w:r w:rsidRPr="00E26B8D">
        <w:rPr>
          <w:rFonts w:ascii="Calibri" w:eastAsia="宋体" w:hAnsi="Calibri" w:cs="Times New Roman"/>
          <w:szCs w:val="21"/>
        </w:rPr>
        <w:t>万辆，同比去年下降</w:t>
      </w:r>
      <w:r w:rsidRPr="00E26B8D">
        <w:rPr>
          <w:rFonts w:ascii="Calibri" w:eastAsia="宋体" w:hAnsi="Calibri" w:cs="Times New Roman"/>
          <w:szCs w:val="21"/>
        </w:rPr>
        <w:t>3%</w:t>
      </w:r>
      <w:r w:rsidRPr="00E26B8D">
        <w:rPr>
          <w:rFonts w:ascii="Calibri" w:eastAsia="宋体" w:hAnsi="Calibri" w:cs="Times New Roman"/>
          <w:szCs w:val="21"/>
        </w:rPr>
        <w:t>，较上月同期下降</w:t>
      </w:r>
      <w:r w:rsidRPr="00E26B8D">
        <w:rPr>
          <w:rFonts w:ascii="Calibri" w:eastAsia="宋体" w:hAnsi="Calibri" w:cs="Times New Roman"/>
          <w:szCs w:val="21"/>
        </w:rPr>
        <w:t>6%</w:t>
      </w:r>
      <w:r>
        <w:rPr>
          <w:rFonts w:ascii="Calibri" w:eastAsia="宋体" w:hAnsi="Calibri" w:cs="Times New Roman" w:hint="eastAsia"/>
          <w:szCs w:val="21"/>
        </w:rPr>
        <w:t>；</w:t>
      </w:r>
      <w:r w:rsidRPr="00E26B8D">
        <w:rPr>
          <w:rFonts w:ascii="Calibri" w:eastAsia="宋体" w:hAnsi="Calibri" w:cs="Times New Roman"/>
          <w:szCs w:val="21"/>
        </w:rPr>
        <w:t>全国乘用车</w:t>
      </w:r>
      <w:r>
        <w:rPr>
          <w:rFonts w:ascii="Calibri" w:eastAsia="宋体" w:hAnsi="Calibri" w:cs="Times New Roman"/>
          <w:szCs w:val="21"/>
        </w:rPr>
        <w:t>厂商</w:t>
      </w:r>
      <w:r w:rsidRPr="00E26B8D">
        <w:rPr>
          <w:rFonts w:ascii="Calibri" w:eastAsia="宋体" w:hAnsi="Calibri" w:cs="Times New Roman"/>
          <w:szCs w:val="21"/>
        </w:rPr>
        <w:t>批发</w:t>
      </w:r>
      <w:r w:rsidRPr="00E26B8D">
        <w:rPr>
          <w:rFonts w:ascii="Calibri" w:eastAsia="宋体" w:hAnsi="Calibri" w:cs="Times New Roman"/>
          <w:szCs w:val="21"/>
        </w:rPr>
        <w:t>118.8</w:t>
      </w:r>
      <w:r w:rsidRPr="00E26B8D">
        <w:rPr>
          <w:rFonts w:ascii="Calibri" w:eastAsia="宋体" w:hAnsi="Calibri" w:cs="Times New Roman"/>
          <w:szCs w:val="21"/>
        </w:rPr>
        <w:t>万辆，同比去年增长</w:t>
      </w:r>
      <w:r w:rsidRPr="00E26B8D">
        <w:rPr>
          <w:rFonts w:ascii="Calibri" w:eastAsia="宋体" w:hAnsi="Calibri" w:cs="Times New Roman"/>
          <w:szCs w:val="21"/>
        </w:rPr>
        <w:t>12%</w:t>
      </w:r>
      <w:r w:rsidRPr="00E26B8D">
        <w:rPr>
          <w:rFonts w:ascii="Calibri" w:eastAsia="宋体" w:hAnsi="Calibri" w:cs="Times New Roman"/>
          <w:szCs w:val="21"/>
        </w:rPr>
        <w:t>，较上月同期下降</w:t>
      </w:r>
      <w:r w:rsidRPr="00E26B8D">
        <w:rPr>
          <w:rFonts w:ascii="Calibri" w:eastAsia="宋体" w:hAnsi="Calibri" w:cs="Times New Roman"/>
          <w:szCs w:val="21"/>
        </w:rPr>
        <w:t>8%</w:t>
      </w:r>
      <w:r>
        <w:rPr>
          <w:rFonts w:ascii="Calibri" w:eastAsia="宋体" w:hAnsi="Calibri" w:cs="Times New Roman" w:hint="eastAsia"/>
          <w:szCs w:val="21"/>
        </w:rPr>
        <w:t>。</w:t>
      </w:r>
    </w:p>
    <w:p w14:paraId="16A841C7" w14:textId="77777777" w:rsidR="00E26B8D" w:rsidRPr="00E26B8D" w:rsidRDefault="00E26B8D" w:rsidP="00E26B8D">
      <w:pPr>
        <w:ind w:firstLineChars="135" w:firstLine="283"/>
        <w:rPr>
          <w:rFonts w:ascii="Calibri" w:eastAsia="宋体" w:hAnsi="Calibri" w:cs="Times New Roman" w:hint="eastAsia"/>
          <w:szCs w:val="21"/>
        </w:rPr>
      </w:pPr>
    </w:p>
    <w:p w14:paraId="56225B92" w14:textId="36C74080" w:rsidR="001477EA" w:rsidRPr="007E15A9" w:rsidRDefault="00CC061C" w:rsidP="007E15A9">
      <w:pPr>
        <w:pStyle w:val="a8"/>
        <w:numPr>
          <w:ilvl w:val="0"/>
          <w:numId w:val="2"/>
        </w:numPr>
        <w:ind w:firstLineChars="0"/>
        <w:outlineLvl w:val="1"/>
        <w:rPr>
          <w:rFonts w:ascii="黑体" w:eastAsia="黑体" w:hAnsi="黑体" w:cs="Times New Roman" w:hint="eastAsia"/>
          <w:b/>
          <w:bCs/>
          <w:sz w:val="24"/>
        </w:rPr>
      </w:pPr>
      <w:r w:rsidRPr="00CC061C">
        <w:rPr>
          <w:rFonts w:ascii="黑体" w:eastAsia="黑体" w:hAnsi="黑体" w:cs="Times New Roman"/>
          <w:b/>
          <w:bCs/>
          <w:sz w:val="24"/>
        </w:rPr>
        <w:t>10月全国乘用车市场零售很安静</w:t>
      </w:r>
    </w:p>
    <w:p w14:paraId="4116EFD3" w14:textId="6ED6AF15" w:rsidR="007E15A9" w:rsidRDefault="007E15A9" w:rsidP="007E15A9">
      <w:pPr>
        <w:jc w:val="center"/>
        <w:rPr>
          <w:rFonts w:ascii="Calibri" w:eastAsia="宋体" w:hAnsi="Calibri" w:cs="Times New Roman" w:hint="eastAsia"/>
          <w:szCs w:val="21"/>
        </w:rPr>
      </w:pPr>
      <w:r>
        <w:rPr>
          <w:rFonts w:ascii="Calibri" w:eastAsia="宋体" w:hAnsi="Calibri" w:cs="Times New Roman" w:hint="eastAsia"/>
          <w:noProof/>
          <w:szCs w:val="21"/>
        </w:rPr>
        <w:drawing>
          <wp:inline distT="0" distB="0" distL="0" distR="0" wp14:anchorId="3D0799F6" wp14:editId="7668FE02">
            <wp:extent cx="5040000" cy="3445355"/>
            <wp:effectExtent l="0" t="0" r="8255"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9" cstate="print">
                      <a:extLst>
                        <a:ext uri="{28A0092B-C50C-407E-A947-70E740481C1C}">
                          <a14:useLocalDpi xmlns:a14="http://schemas.microsoft.com/office/drawing/2010/main" val="0"/>
                        </a:ext>
                      </a:extLst>
                    </a:blip>
                    <a:stretch>
                      <a:fillRect/>
                    </a:stretch>
                  </pic:blipFill>
                  <pic:spPr>
                    <a:xfrm>
                      <a:off x="0" y="0"/>
                      <a:ext cx="5040000" cy="3445355"/>
                    </a:xfrm>
                    <a:prstGeom prst="rect">
                      <a:avLst/>
                    </a:prstGeom>
                  </pic:spPr>
                </pic:pic>
              </a:graphicData>
            </a:graphic>
          </wp:inline>
        </w:drawing>
      </w:r>
    </w:p>
    <w:p w14:paraId="2ECA97A9" w14:textId="77777777" w:rsidR="007E15A9" w:rsidRDefault="00CC061C" w:rsidP="007E15A9">
      <w:pPr>
        <w:ind w:firstLineChars="200" w:firstLine="420"/>
        <w:rPr>
          <w:rFonts w:ascii="Calibri" w:eastAsia="宋体" w:hAnsi="Calibri" w:cs="Times New Roman"/>
          <w:szCs w:val="21"/>
        </w:rPr>
      </w:pPr>
      <w:r w:rsidRPr="00CC061C">
        <w:rPr>
          <w:rFonts w:ascii="Calibri" w:eastAsia="宋体" w:hAnsi="Calibri" w:cs="Times New Roman" w:hint="eastAsia"/>
          <w:szCs w:val="21"/>
        </w:rPr>
        <w:t>今年</w:t>
      </w:r>
      <w:r w:rsidRPr="00CC061C">
        <w:rPr>
          <w:rFonts w:ascii="Calibri" w:eastAsia="宋体" w:hAnsi="Calibri" w:cs="Times New Roman"/>
          <w:szCs w:val="21"/>
        </w:rPr>
        <w:t>10</w:t>
      </w:r>
      <w:r w:rsidRPr="00CC061C">
        <w:rPr>
          <w:rFonts w:ascii="Calibri" w:eastAsia="宋体" w:hAnsi="Calibri" w:cs="Times New Roman"/>
          <w:szCs w:val="21"/>
        </w:rPr>
        <w:t>月第</w:t>
      </w:r>
      <w:r w:rsidR="007E15A9">
        <w:rPr>
          <w:rFonts w:ascii="Calibri" w:eastAsia="宋体" w:hAnsi="Calibri" w:cs="Times New Roman" w:hint="eastAsia"/>
          <w:szCs w:val="21"/>
        </w:rPr>
        <w:t>一</w:t>
      </w:r>
      <w:r w:rsidRPr="00CC061C">
        <w:rPr>
          <w:rFonts w:ascii="Calibri" w:eastAsia="宋体" w:hAnsi="Calibri" w:cs="Times New Roman"/>
          <w:szCs w:val="21"/>
        </w:rPr>
        <w:t>周总体狭义乘用车市场零售达到日均</w:t>
      </w:r>
      <w:r w:rsidRPr="00CC061C">
        <w:rPr>
          <w:rFonts w:ascii="Calibri" w:eastAsia="宋体" w:hAnsi="Calibri" w:cs="Times New Roman"/>
          <w:szCs w:val="21"/>
        </w:rPr>
        <w:t>3.1</w:t>
      </w:r>
      <w:r w:rsidR="007E15A9">
        <w:rPr>
          <w:rFonts w:ascii="Calibri" w:eastAsia="宋体" w:hAnsi="Calibri" w:cs="Times New Roman"/>
          <w:szCs w:val="21"/>
        </w:rPr>
        <w:t>万辆</w:t>
      </w:r>
      <w:r w:rsidRPr="00CC061C">
        <w:rPr>
          <w:rFonts w:ascii="Calibri" w:eastAsia="宋体" w:hAnsi="Calibri" w:cs="Times New Roman"/>
          <w:szCs w:val="21"/>
        </w:rPr>
        <w:t>，同比</w:t>
      </w:r>
      <w:r w:rsidRPr="00CC061C">
        <w:rPr>
          <w:rFonts w:ascii="Calibri" w:eastAsia="宋体" w:hAnsi="Calibri" w:cs="Times New Roman"/>
          <w:szCs w:val="21"/>
        </w:rPr>
        <w:t>2021</w:t>
      </w:r>
      <w:r w:rsidRPr="00CC061C">
        <w:rPr>
          <w:rFonts w:ascii="Calibri" w:eastAsia="宋体" w:hAnsi="Calibri" w:cs="Times New Roman"/>
          <w:szCs w:val="21"/>
        </w:rPr>
        <w:t>年</w:t>
      </w:r>
      <w:r w:rsidRPr="00CC061C">
        <w:rPr>
          <w:rFonts w:ascii="Calibri" w:eastAsia="宋体" w:hAnsi="Calibri" w:cs="Times New Roman"/>
          <w:szCs w:val="21"/>
        </w:rPr>
        <w:t>10</w:t>
      </w:r>
      <w:r w:rsidRPr="00CC061C">
        <w:rPr>
          <w:rFonts w:ascii="Calibri" w:eastAsia="宋体" w:hAnsi="Calibri" w:cs="Times New Roman"/>
          <w:szCs w:val="21"/>
        </w:rPr>
        <w:t>月第</w:t>
      </w:r>
      <w:r w:rsidR="007E15A9">
        <w:rPr>
          <w:rFonts w:ascii="Calibri" w:eastAsia="宋体" w:hAnsi="Calibri" w:cs="Times New Roman" w:hint="eastAsia"/>
          <w:szCs w:val="21"/>
        </w:rPr>
        <w:t>一</w:t>
      </w:r>
      <w:r w:rsidRPr="00CC061C">
        <w:rPr>
          <w:rFonts w:ascii="Calibri" w:eastAsia="宋体" w:hAnsi="Calibri" w:cs="Times New Roman"/>
          <w:szCs w:val="21"/>
        </w:rPr>
        <w:t>周下降</w:t>
      </w:r>
      <w:r w:rsidRPr="00CC061C">
        <w:rPr>
          <w:rFonts w:ascii="Calibri" w:eastAsia="宋体" w:hAnsi="Calibri" w:cs="Times New Roman"/>
          <w:szCs w:val="21"/>
        </w:rPr>
        <w:t>26%</w:t>
      </w:r>
      <w:r w:rsidRPr="00CC061C">
        <w:rPr>
          <w:rFonts w:ascii="Calibri" w:eastAsia="宋体" w:hAnsi="Calibri" w:cs="Times New Roman"/>
          <w:szCs w:val="21"/>
        </w:rPr>
        <w:t>，相对今年</w:t>
      </w:r>
      <w:r w:rsidRPr="00CC061C">
        <w:rPr>
          <w:rFonts w:ascii="Calibri" w:eastAsia="宋体" w:hAnsi="Calibri" w:cs="Times New Roman"/>
          <w:szCs w:val="21"/>
        </w:rPr>
        <w:t>9</w:t>
      </w:r>
      <w:r w:rsidRPr="00CC061C">
        <w:rPr>
          <w:rFonts w:ascii="Calibri" w:eastAsia="宋体" w:hAnsi="Calibri" w:cs="Times New Roman"/>
          <w:szCs w:val="21"/>
        </w:rPr>
        <w:t>月第</w:t>
      </w:r>
      <w:r w:rsidR="007E15A9">
        <w:rPr>
          <w:rFonts w:ascii="Calibri" w:eastAsia="宋体" w:hAnsi="Calibri" w:cs="Times New Roman" w:hint="eastAsia"/>
          <w:szCs w:val="21"/>
        </w:rPr>
        <w:t>一</w:t>
      </w:r>
      <w:r w:rsidRPr="00CC061C">
        <w:rPr>
          <w:rFonts w:ascii="Calibri" w:eastAsia="宋体" w:hAnsi="Calibri" w:cs="Times New Roman"/>
          <w:szCs w:val="21"/>
        </w:rPr>
        <w:t>周均值下降</w:t>
      </w:r>
      <w:r w:rsidRPr="00CC061C">
        <w:rPr>
          <w:rFonts w:ascii="Calibri" w:eastAsia="宋体" w:hAnsi="Calibri" w:cs="Times New Roman"/>
          <w:szCs w:val="21"/>
        </w:rPr>
        <w:t>20%</w:t>
      </w:r>
      <w:r w:rsidRPr="00CC061C">
        <w:rPr>
          <w:rFonts w:ascii="Calibri" w:eastAsia="宋体" w:hAnsi="Calibri" w:cs="Times New Roman"/>
          <w:szCs w:val="21"/>
        </w:rPr>
        <w:t>。</w:t>
      </w:r>
    </w:p>
    <w:p w14:paraId="21BD648B" w14:textId="77777777" w:rsidR="007E15A9" w:rsidRDefault="00CC061C" w:rsidP="007E15A9">
      <w:pPr>
        <w:ind w:firstLineChars="200" w:firstLine="420"/>
        <w:rPr>
          <w:rFonts w:ascii="Calibri" w:eastAsia="宋体" w:hAnsi="Calibri" w:cs="Times New Roman"/>
          <w:szCs w:val="21"/>
        </w:rPr>
      </w:pPr>
      <w:r w:rsidRPr="00CC061C">
        <w:rPr>
          <w:rFonts w:ascii="Calibri" w:eastAsia="宋体" w:hAnsi="Calibri" w:cs="Times New Roman" w:hint="eastAsia"/>
          <w:szCs w:val="21"/>
        </w:rPr>
        <w:t>今年</w:t>
      </w:r>
      <w:r w:rsidRPr="00CC061C">
        <w:rPr>
          <w:rFonts w:ascii="Calibri" w:eastAsia="宋体" w:hAnsi="Calibri" w:cs="Times New Roman"/>
          <w:szCs w:val="21"/>
        </w:rPr>
        <w:t>10</w:t>
      </w:r>
      <w:r w:rsidRPr="00CC061C">
        <w:rPr>
          <w:rFonts w:ascii="Calibri" w:eastAsia="宋体" w:hAnsi="Calibri" w:cs="Times New Roman"/>
          <w:szCs w:val="21"/>
        </w:rPr>
        <w:t>月第</w:t>
      </w:r>
      <w:r w:rsidR="007E15A9">
        <w:rPr>
          <w:rFonts w:ascii="Calibri" w:eastAsia="宋体" w:hAnsi="Calibri" w:cs="Times New Roman" w:hint="eastAsia"/>
          <w:szCs w:val="21"/>
        </w:rPr>
        <w:t>二</w:t>
      </w:r>
      <w:r w:rsidRPr="00CC061C">
        <w:rPr>
          <w:rFonts w:ascii="Calibri" w:eastAsia="宋体" w:hAnsi="Calibri" w:cs="Times New Roman"/>
          <w:szCs w:val="21"/>
        </w:rPr>
        <w:t>周总体狭义乘用车市场零售达到日均</w:t>
      </w:r>
      <w:r w:rsidRPr="00CC061C">
        <w:rPr>
          <w:rFonts w:ascii="Calibri" w:eastAsia="宋体" w:hAnsi="Calibri" w:cs="Times New Roman"/>
          <w:szCs w:val="21"/>
        </w:rPr>
        <w:t>5.3</w:t>
      </w:r>
      <w:r w:rsidR="007E15A9">
        <w:rPr>
          <w:rFonts w:ascii="Calibri" w:eastAsia="宋体" w:hAnsi="Calibri" w:cs="Times New Roman"/>
          <w:szCs w:val="21"/>
        </w:rPr>
        <w:t>万辆</w:t>
      </w:r>
      <w:r w:rsidRPr="00CC061C">
        <w:rPr>
          <w:rFonts w:ascii="Calibri" w:eastAsia="宋体" w:hAnsi="Calibri" w:cs="Times New Roman"/>
          <w:szCs w:val="21"/>
        </w:rPr>
        <w:t>，同比</w:t>
      </w:r>
      <w:r w:rsidRPr="00CC061C">
        <w:rPr>
          <w:rFonts w:ascii="Calibri" w:eastAsia="宋体" w:hAnsi="Calibri" w:cs="Times New Roman"/>
          <w:szCs w:val="21"/>
        </w:rPr>
        <w:t>2021</w:t>
      </w:r>
      <w:r w:rsidRPr="00CC061C">
        <w:rPr>
          <w:rFonts w:ascii="Calibri" w:eastAsia="宋体" w:hAnsi="Calibri" w:cs="Times New Roman"/>
          <w:szCs w:val="21"/>
        </w:rPr>
        <w:t>年</w:t>
      </w:r>
      <w:r w:rsidR="00691DBB">
        <w:rPr>
          <w:rFonts w:ascii="Calibri" w:eastAsia="宋体" w:hAnsi="Calibri" w:cs="Times New Roman"/>
          <w:szCs w:val="21"/>
        </w:rPr>
        <w:t>10</w:t>
      </w:r>
      <w:r w:rsidRPr="00CC061C">
        <w:rPr>
          <w:rFonts w:ascii="Calibri" w:eastAsia="宋体" w:hAnsi="Calibri" w:cs="Times New Roman"/>
          <w:szCs w:val="21"/>
        </w:rPr>
        <w:t>月第</w:t>
      </w:r>
      <w:r w:rsidR="007E15A9">
        <w:rPr>
          <w:rFonts w:ascii="Calibri" w:eastAsia="宋体" w:hAnsi="Calibri" w:cs="Times New Roman" w:hint="eastAsia"/>
          <w:szCs w:val="21"/>
        </w:rPr>
        <w:t>二</w:t>
      </w:r>
      <w:r w:rsidRPr="00CC061C">
        <w:rPr>
          <w:rFonts w:ascii="Calibri" w:eastAsia="宋体" w:hAnsi="Calibri" w:cs="Times New Roman"/>
          <w:szCs w:val="21"/>
        </w:rPr>
        <w:t>周增长</w:t>
      </w:r>
      <w:r w:rsidRPr="00CC061C">
        <w:rPr>
          <w:rFonts w:ascii="Calibri" w:eastAsia="宋体" w:hAnsi="Calibri" w:cs="Times New Roman"/>
          <w:szCs w:val="21"/>
        </w:rPr>
        <w:t>13%</w:t>
      </w:r>
      <w:r w:rsidRPr="00CC061C">
        <w:rPr>
          <w:rFonts w:ascii="Calibri" w:eastAsia="宋体" w:hAnsi="Calibri" w:cs="Times New Roman"/>
          <w:szCs w:val="21"/>
        </w:rPr>
        <w:t>，相对今年</w:t>
      </w:r>
      <w:r w:rsidRPr="00CC061C">
        <w:rPr>
          <w:rFonts w:ascii="Calibri" w:eastAsia="宋体" w:hAnsi="Calibri" w:cs="Times New Roman"/>
          <w:szCs w:val="21"/>
        </w:rPr>
        <w:t>9</w:t>
      </w:r>
      <w:r w:rsidRPr="00CC061C">
        <w:rPr>
          <w:rFonts w:ascii="Calibri" w:eastAsia="宋体" w:hAnsi="Calibri" w:cs="Times New Roman"/>
          <w:szCs w:val="21"/>
        </w:rPr>
        <w:t>月第</w:t>
      </w:r>
      <w:r w:rsidR="007E15A9">
        <w:rPr>
          <w:rFonts w:ascii="Calibri" w:eastAsia="宋体" w:hAnsi="Calibri" w:cs="Times New Roman" w:hint="eastAsia"/>
          <w:szCs w:val="21"/>
        </w:rPr>
        <w:t>二</w:t>
      </w:r>
      <w:r w:rsidRPr="00CC061C">
        <w:rPr>
          <w:rFonts w:ascii="Calibri" w:eastAsia="宋体" w:hAnsi="Calibri" w:cs="Times New Roman"/>
          <w:szCs w:val="21"/>
        </w:rPr>
        <w:t>周均值增长</w:t>
      </w:r>
      <w:r w:rsidRPr="00CC061C">
        <w:rPr>
          <w:rFonts w:ascii="Calibri" w:eastAsia="宋体" w:hAnsi="Calibri" w:cs="Times New Roman"/>
          <w:szCs w:val="21"/>
        </w:rPr>
        <w:t>15%</w:t>
      </w:r>
      <w:r w:rsidRPr="00CC061C">
        <w:rPr>
          <w:rFonts w:ascii="Calibri" w:eastAsia="宋体" w:hAnsi="Calibri" w:cs="Times New Roman"/>
          <w:szCs w:val="21"/>
        </w:rPr>
        <w:t>。</w:t>
      </w:r>
    </w:p>
    <w:p w14:paraId="030F380E" w14:textId="77777777" w:rsidR="007E15A9" w:rsidRDefault="00691DBB" w:rsidP="007E15A9">
      <w:pPr>
        <w:ind w:firstLineChars="200" w:firstLine="420"/>
        <w:rPr>
          <w:rFonts w:ascii="Calibri" w:eastAsia="宋体" w:hAnsi="Calibri" w:cs="Times New Roman"/>
          <w:szCs w:val="21"/>
        </w:rPr>
      </w:pPr>
      <w:r w:rsidRPr="00CC061C">
        <w:rPr>
          <w:rFonts w:ascii="Calibri" w:eastAsia="宋体" w:hAnsi="Calibri" w:cs="Times New Roman" w:hint="eastAsia"/>
          <w:szCs w:val="21"/>
        </w:rPr>
        <w:t>今年</w:t>
      </w:r>
      <w:r w:rsidRPr="00CC061C">
        <w:rPr>
          <w:rFonts w:ascii="Calibri" w:eastAsia="宋体" w:hAnsi="Calibri" w:cs="Times New Roman"/>
          <w:szCs w:val="21"/>
        </w:rPr>
        <w:t>10</w:t>
      </w:r>
      <w:r w:rsidRPr="00CC061C">
        <w:rPr>
          <w:rFonts w:ascii="Calibri" w:eastAsia="宋体" w:hAnsi="Calibri" w:cs="Times New Roman"/>
          <w:szCs w:val="21"/>
        </w:rPr>
        <w:t>月第</w:t>
      </w:r>
      <w:r w:rsidR="007E15A9">
        <w:rPr>
          <w:rFonts w:ascii="Calibri" w:eastAsia="宋体" w:hAnsi="Calibri" w:cs="Times New Roman" w:hint="eastAsia"/>
          <w:szCs w:val="21"/>
        </w:rPr>
        <w:t>三</w:t>
      </w:r>
      <w:r w:rsidRPr="00CC061C">
        <w:rPr>
          <w:rFonts w:ascii="Calibri" w:eastAsia="宋体" w:hAnsi="Calibri" w:cs="Times New Roman"/>
          <w:szCs w:val="21"/>
        </w:rPr>
        <w:t>周总体狭义乘用车市场零售达到日均</w:t>
      </w:r>
      <w:r w:rsidRPr="00CC061C">
        <w:rPr>
          <w:rFonts w:ascii="Calibri" w:eastAsia="宋体" w:hAnsi="Calibri" w:cs="Times New Roman"/>
          <w:szCs w:val="21"/>
        </w:rPr>
        <w:t>5.3</w:t>
      </w:r>
      <w:r w:rsidR="007E15A9">
        <w:rPr>
          <w:rFonts w:ascii="Calibri" w:eastAsia="宋体" w:hAnsi="Calibri" w:cs="Times New Roman"/>
          <w:szCs w:val="21"/>
        </w:rPr>
        <w:t>万辆</w:t>
      </w:r>
      <w:r w:rsidRPr="00CC061C">
        <w:rPr>
          <w:rFonts w:ascii="Calibri" w:eastAsia="宋体" w:hAnsi="Calibri" w:cs="Times New Roman"/>
          <w:szCs w:val="21"/>
        </w:rPr>
        <w:t>，同比</w:t>
      </w:r>
      <w:r w:rsidRPr="00CC061C">
        <w:rPr>
          <w:rFonts w:ascii="Calibri" w:eastAsia="宋体" w:hAnsi="Calibri" w:cs="Times New Roman"/>
          <w:szCs w:val="21"/>
        </w:rPr>
        <w:t>2021</w:t>
      </w:r>
      <w:r w:rsidRPr="00CC061C">
        <w:rPr>
          <w:rFonts w:ascii="Calibri" w:eastAsia="宋体" w:hAnsi="Calibri" w:cs="Times New Roman"/>
          <w:szCs w:val="21"/>
        </w:rPr>
        <w:t>年</w:t>
      </w:r>
      <w:r>
        <w:rPr>
          <w:rFonts w:ascii="Calibri" w:eastAsia="宋体" w:hAnsi="Calibri" w:cs="Times New Roman"/>
          <w:szCs w:val="21"/>
        </w:rPr>
        <w:t>10</w:t>
      </w:r>
      <w:r w:rsidRPr="00CC061C">
        <w:rPr>
          <w:rFonts w:ascii="Calibri" w:eastAsia="宋体" w:hAnsi="Calibri" w:cs="Times New Roman"/>
          <w:szCs w:val="21"/>
        </w:rPr>
        <w:t>月第</w:t>
      </w:r>
      <w:r w:rsidR="007E15A9">
        <w:rPr>
          <w:rFonts w:ascii="Calibri" w:eastAsia="宋体" w:hAnsi="Calibri" w:cs="Times New Roman" w:hint="eastAsia"/>
          <w:szCs w:val="21"/>
        </w:rPr>
        <w:t>三</w:t>
      </w:r>
      <w:r w:rsidRPr="00CC061C">
        <w:rPr>
          <w:rFonts w:ascii="Calibri" w:eastAsia="宋体" w:hAnsi="Calibri" w:cs="Times New Roman"/>
          <w:szCs w:val="21"/>
        </w:rPr>
        <w:t>周</w:t>
      </w:r>
      <w:r>
        <w:rPr>
          <w:rFonts w:ascii="Calibri" w:eastAsia="宋体" w:hAnsi="Calibri" w:cs="Times New Roman" w:hint="eastAsia"/>
          <w:szCs w:val="21"/>
        </w:rPr>
        <w:t>下降</w:t>
      </w:r>
      <w:r>
        <w:rPr>
          <w:rFonts w:ascii="Calibri" w:eastAsia="宋体" w:hAnsi="Calibri" w:cs="Times New Roman" w:hint="eastAsia"/>
          <w:szCs w:val="21"/>
        </w:rPr>
        <w:t>1</w:t>
      </w:r>
      <w:r w:rsidRPr="00CC061C">
        <w:rPr>
          <w:rFonts w:ascii="Calibri" w:eastAsia="宋体" w:hAnsi="Calibri" w:cs="Times New Roman"/>
          <w:szCs w:val="21"/>
        </w:rPr>
        <w:t>%</w:t>
      </w:r>
      <w:r w:rsidRPr="00CC061C">
        <w:rPr>
          <w:rFonts w:ascii="Calibri" w:eastAsia="宋体" w:hAnsi="Calibri" w:cs="Times New Roman"/>
          <w:szCs w:val="21"/>
        </w:rPr>
        <w:t>，相对今年</w:t>
      </w:r>
      <w:r w:rsidRPr="00CC061C">
        <w:rPr>
          <w:rFonts w:ascii="Calibri" w:eastAsia="宋体" w:hAnsi="Calibri" w:cs="Times New Roman"/>
          <w:szCs w:val="21"/>
        </w:rPr>
        <w:t>9</w:t>
      </w:r>
      <w:r w:rsidRPr="00CC061C">
        <w:rPr>
          <w:rFonts w:ascii="Calibri" w:eastAsia="宋体" w:hAnsi="Calibri" w:cs="Times New Roman"/>
          <w:szCs w:val="21"/>
        </w:rPr>
        <w:t>月第</w:t>
      </w:r>
      <w:r w:rsidR="007E15A9">
        <w:rPr>
          <w:rFonts w:ascii="Calibri" w:eastAsia="宋体" w:hAnsi="Calibri" w:cs="Times New Roman" w:hint="eastAsia"/>
          <w:szCs w:val="21"/>
        </w:rPr>
        <w:t>三</w:t>
      </w:r>
      <w:r w:rsidRPr="00CC061C">
        <w:rPr>
          <w:rFonts w:ascii="Calibri" w:eastAsia="宋体" w:hAnsi="Calibri" w:cs="Times New Roman"/>
          <w:szCs w:val="21"/>
        </w:rPr>
        <w:t>周均值</w:t>
      </w:r>
      <w:r>
        <w:rPr>
          <w:rFonts w:ascii="Calibri" w:eastAsia="宋体" w:hAnsi="Calibri" w:cs="Times New Roman" w:hint="eastAsia"/>
          <w:szCs w:val="21"/>
        </w:rPr>
        <w:t>下降</w:t>
      </w:r>
      <w:r>
        <w:rPr>
          <w:rFonts w:ascii="Calibri" w:eastAsia="宋体" w:hAnsi="Calibri" w:cs="Times New Roman" w:hint="eastAsia"/>
          <w:szCs w:val="21"/>
        </w:rPr>
        <w:t>1</w:t>
      </w:r>
      <w:r>
        <w:rPr>
          <w:rFonts w:ascii="Calibri" w:eastAsia="宋体" w:hAnsi="Calibri" w:cs="Times New Roman"/>
          <w:szCs w:val="21"/>
        </w:rPr>
        <w:t>6</w:t>
      </w:r>
      <w:r w:rsidRPr="00CC061C">
        <w:rPr>
          <w:rFonts w:ascii="Calibri" w:eastAsia="宋体" w:hAnsi="Calibri" w:cs="Times New Roman"/>
          <w:szCs w:val="21"/>
        </w:rPr>
        <w:t>%</w:t>
      </w:r>
      <w:r w:rsidRPr="00CC061C">
        <w:rPr>
          <w:rFonts w:ascii="Calibri" w:eastAsia="宋体" w:hAnsi="Calibri" w:cs="Times New Roman"/>
          <w:szCs w:val="21"/>
        </w:rPr>
        <w:t>。</w:t>
      </w:r>
    </w:p>
    <w:p w14:paraId="5EC1CE43" w14:textId="77777777" w:rsidR="007E15A9" w:rsidRDefault="00CC061C" w:rsidP="007E15A9">
      <w:pPr>
        <w:ind w:firstLineChars="200" w:firstLine="420"/>
        <w:rPr>
          <w:rFonts w:ascii="Calibri" w:eastAsia="宋体" w:hAnsi="Calibri" w:cs="Times New Roman"/>
          <w:szCs w:val="21"/>
        </w:rPr>
      </w:pPr>
      <w:r w:rsidRPr="00CC061C">
        <w:rPr>
          <w:rFonts w:ascii="Calibri" w:eastAsia="宋体" w:hAnsi="Calibri" w:cs="Times New Roman"/>
          <w:szCs w:val="21"/>
        </w:rPr>
        <w:t>10</w:t>
      </w:r>
      <w:r w:rsidRPr="00CC061C">
        <w:rPr>
          <w:rFonts w:ascii="Calibri" w:eastAsia="宋体" w:hAnsi="Calibri" w:cs="Times New Roman"/>
          <w:szCs w:val="21"/>
        </w:rPr>
        <w:t>月</w:t>
      </w:r>
      <w:r w:rsidRPr="00CC061C">
        <w:rPr>
          <w:rFonts w:ascii="Calibri" w:eastAsia="宋体" w:hAnsi="Calibri" w:cs="Times New Roman"/>
          <w:szCs w:val="21"/>
        </w:rPr>
        <w:t>1-23</w:t>
      </w:r>
      <w:r w:rsidRPr="00CC061C">
        <w:rPr>
          <w:rFonts w:ascii="Calibri" w:eastAsia="宋体" w:hAnsi="Calibri" w:cs="Times New Roman"/>
          <w:szCs w:val="21"/>
        </w:rPr>
        <w:t>日全国乘用车</w:t>
      </w:r>
      <w:r w:rsidRPr="00CC061C">
        <w:rPr>
          <w:rFonts w:ascii="Calibri" w:eastAsia="宋体" w:hAnsi="Calibri" w:cs="Times New Roman" w:hint="eastAsia"/>
          <w:szCs w:val="21"/>
        </w:rPr>
        <w:t>市场零售</w:t>
      </w:r>
      <w:r w:rsidRPr="00CC061C">
        <w:rPr>
          <w:rFonts w:ascii="Calibri" w:eastAsia="宋体" w:hAnsi="Calibri" w:cs="Times New Roman"/>
          <w:szCs w:val="21"/>
        </w:rPr>
        <w:t>106.3</w:t>
      </w:r>
      <w:r w:rsidRPr="00CC061C">
        <w:rPr>
          <w:rFonts w:ascii="Calibri" w:eastAsia="宋体" w:hAnsi="Calibri" w:cs="Times New Roman"/>
          <w:szCs w:val="21"/>
        </w:rPr>
        <w:t>万辆，同比去年</w:t>
      </w:r>
      <w:r w:rsidR="00691DBB">
        <w:rPr>
          <w:rFonts w:ascii="Calibri" w:eastAsia="宋体" w:hAnsi="Calibri" w:cs="Times New Roman"/>
          <w:szCs w:val="21"/>
        </w:rPr>
        <w:t>下降</w:t>
      </w:r>
      <w:r w:rsidRPr="00CC061C">
        <w:rPr>
          <w:rFonts w:ascii="Calibri" w:eastAsia="宋体" w:hAnsi="Calibri" w:cs="Times New Roman"/>
          <w:szCs w:val="21"/>
        </w:rPr>
        <w:t>3%</w:t>
      </w:r>
      <w:r w:rsidRPr="00CC061C">
        <w:rPr>
          <w:rFonts w:ascii="Calibri" w:eastAsia="宋体" w:hAnsi="Calibri" w:cs="Times New Roman"/>
          <w:szCs w:val="21"/>
        </w:rPr>
        <w:t>，较上月同期</w:t>
      </w:r>
      <w:r w:rsidR="00691DBB">
        <w:rPr>
          <w:rFonts w:ascii="Calibri" w:eastAsia="宋体" w:hAnsi="Calibri" w:cs="Times New Roman"/>
          <w:szCs w:val="21"/>
        </w:rPr>
        <w:t>下降</w:t>
      </w:r>
      <w:r w:rsidRPr="00CC061C">
        <w:rPr>
          <w:rFonts w:ascii="Calibri" w:eastAsia="宋体" w:hAnsi="Calibri" w:cs="Times New Roman"/>
          <w:szCs w:val="21"/>
        </w:rPr>
        <w:t>6%</w:t>
      </w:r>
      <w:r w:rsidRPr="00CC061C">
        <w:rPr>
          <w:rFonts w:ascii="Calibri" w:eastAsia="宋体" w:hAnsi="Calibri" w:cs="Times New Roman"/>
          <w:szCs w:val="21"/>
        </w:rPr>
        <w:t>。</w:t>
      </w:r>
    </w:p>
    <w:p w14:paraId="2A73406B" w14:textId="0C8B8033" w:rsidR="00CC061C" w:rsidRPr="00CC061C" w:rsidRDefault="00CC061C" w:rsidP="007E15A9">
      <w:pPr>
        <w:ind w:firstLineChars="200" w:firstLine="420"/>
        <w:rPr>
          <w:rFonts w:ascii="Calibri" w:eastAsia="宋体" w:hAnsi="Calibri" w:cs="Times New Roman"/>
          <w:szCs w:val="21"/>
        </w:rPr>
      </w:pPr>
      <w:r w:rsidRPr="00CC061C">
        <w:rPr>
          <w:rFonts w:ascii="Calibri" w:eastAsia="宋体" w:hAnsi="Calibri" w:cs="Times New Roman" w:hint="eastAsia"/>
          <w:szCs w:val="21"/>
        </w:rPr>
        <w:t>根据乘联会</w:t>
      </w:r>
      <w:r w:rsidR="00E26B8D">
        <w:rPr>
          <w:rFonts w:ascii="Calibri" w:eastAsia="宋体" w:hAnsi="Calibri" w:cs="Times New Roman" w:hint="eastAsia"/>
          <w:szCs w:val="21"/>
        </w:rPr>
        <w:t>厂商</w:t>
      </w:r>
      <w:r w:rsidRPr="00CC061C">
        <w:rPr>
          <w:rFonts w:ascii="Calibri" w:eastAsia="宋体" w:hAnsi="Calibri" w:cs="Times New Roman" w:hint="eastAsia"/>
          <w:szCs w:val="21"/>
        </w:rPr>
        <w:t>内部人员的预测汇总，按照</w:t>
      </w:r>
      <w:r w:rsidRPr="00CC061C">
        <w:rPr>
          <w:rFonts w:ascii="Calibri" w:eastAsia="宋体" w:hAnsi="Calibri" w:cs="Times New Roman"/>
          <w:szCs w:val="21"/>
        </w:rPr>
        <w:t>PMI</w:t>
      </w:r>
      <w:r w:rsidRPr="00CC061C">
        <w:rPr>
          <w:rFonts w:ascii="Calibri" w:eastAsia="宋体" w:hAnsi="Calibri" w:cs="Times New Roman"/>
          <w:szCs w:val="21"/>
        </w:rPr>
        <w:t>指数测算方式，对</w:t>
      </w:r>
      <w:r w:rsidRPr="00CC061C">
        <w:rPr>
          <w:rFonts w:ascii="Calibri" w:eastAsia="宋体" w:hAnsi="Calibri" w:cs="Times New Roman"/>
          <w:szCs w:val="21"/>
        </w:rPr>
        <w:t>10</w:t>
      </w:r>
      <w:r w:rsidRPr="00CC061C">
        <w:rPr>
          <w:rFonts w:ascii="Calibri" w:eastAsia="宋体" w:hAnsi="Calibri" w:cs="Times New Roman"/>
          <w:szCs w:val="21"/>
        </w:rPr>
        <w:t>月乐观占比</w:t>
      </w:r>
      <w:r w:rsidRPr="00CC061C">
        <w:rPr>
          <w:rFonts w:ascii="Calibri" w:eastAsia="宋体" w:hAnsi="Calibri" w:cs="Times New Roman"/>
          <w:szCs w:val="21"/>
        </w:rPr>
        <w:t>30%</w:t>
      </w:r>
      <w:r w:rsidRPr="00CC061C">
        <w:rPr>
          <w:rFonts w:ascii="Calibri" w:eastAsia="宋体" w:hAnsi="Calibri" w:cs="Times New Roman"/>
          <w:szCs w:val="21"/>
        </w:rPr>
        <w:t>，</w:t>
      </w:r>
      <w:r w:rsidRPr="00CC061C">
        <w:rPr>
          <w:rFonts w:ascii="Calibri" w:eastAsia="宋体" w:hAnsi="Calibri" w:cs="Times New Roman"/>
          <w:szCs w:val="21"/>
        </w:rPr>
        <w:lastRenderedPageBreak/>
        <w:t>中性占比</w:t>
      </w:r>
      <w:r w:rsidRPr="00CC061C">
        <w:rPr>
          <w:rFonts w:ascii="Calibri" w:eastAsia="宋体" w:hAnsi="Calibri" w:cs="Times New Roman"/>
          <w:szCs w:val="21"/>
        </w:rPr>
        <w:t>9%</w:t>
      </w:r>
      <w:r w:rsidRPr="00CC061C">
        <w:rPr>
          <w:rFonts w:ascii="Calibri" w:eastAsia="宋体" w:hAnsi="Calibri" w:cs="Times New Roman"/>
          <w:szCs w:val="21"/>
        </w:rPr>
        <w:t>，不乐观占比</w:t>
      </w:r>
      <w:r w:rsidRPr="00CC061C">
        <w:rPr>
          <w:rFonts w:ascii="Calibri" w:eastAsia="宋体" w:hAnsi="Calibri" w:cs="Times New Roman"/>
          <w:szCs w:val="21"/>
        </w:rPr>
        <w:t>61%</w:t>
      </w:r>
      <w:r w:rsidRPr="00CC061C">
        <w:rPr>
          <w:rFonts w:ascii="Calibri" w:eastAsia="宋体" w:hAnsi="Calibri" w:cs="Times New Roman"/>
          <w:szCs w:val="21"/>
        </w:rPr>
        <w:t>，综合乐观指数是</w:t>
      </w:r>
      <w:r w:rsidRPr="00CC061C">
        <w:rPr>
          <w:rFonts w:ascii="Calibri" w:eastAsia="宋体" w:hAnsi="Calibri" w:cs="Times New Roman"/>
          <w:szCs w:val="21"/>
        </w:rPr>
        <w:t>35</w:t>
      </w:r>
      <w:r w:rsidRPr="00CC061C">
        <w:rPr>
          <w:rFonts w:ascii="Calibri" w:eastAsia="宋体" w:hAnsi="Calibri" w:cs="Times New Roman"/>
          <w:szCs w:val="21"/>
        </w:rPr>
        <w:t>。</w:t>
      </w:r>
    </w:p>
    <w:p w14:paraId="0871AACF" w14:textId="77777777" w:rsidR="00697FB6" w:rsidRDefault="00CC061C" w:rsidP="00697FB6">
      <w:pPr>
        <w:ind w:firstLineChars="200" w:firstLine="420"/>
        <w:rPr>
          <w:rFonts w:ascii="Calibri" w:eastAsia="宋体" w:hAnsi="Calibri" w:cs="Times New Roman"/>
          <w:szCs w:val="21"/>
        </w:rPr>
      </w:pPr>
      <w:r w:rsidRPr="00CC061C">
        <w:rPr>
          <w:rFonts w:ascii="Calibri" w:eastAsia="宋体" w:hAnsi="Calibri" w:cs="Times New Roman" w:hint="eastAsia"/>
          <w:szCs w:val="21"/>
        </w:rPr>
        <w:t>疫情、俄乌冲突加剧国际形势动荡</w:t>
      </w:r>
      <w:r w:rsidR="00697FB6">
        <w:rPr>
          <w:rFonts w:ascii="Calibri" w:eastAsia="宋体" w:hAnsi="Calibri" w:cs="Times New Roman" w:hint="eastAsia"/>
          <w:szCs w:val="21"/>
        </w:rPr>
        <w:t>，</w:t>
      </w:r>
      <w:r w:rsidRPr="00CC061C">
        <w:rPr>
          <w:rFonts w:ascii="Calibri" w:eastAsia="宋体" w:hAnsi="Calibri" w:cs="Times New Roman" w:hint="eastAsia"/>
          <w:szCs w:val="21"/>
        </w:rPr>
        <w:t>油价居高不下，带来车市压力。车企努力自救，燃油车在</w:t>
      </w:r>
      <w:r w:rsidRPr="00CC061C">
        <w:rPr>
          <w:rFonts w:ascii="Calibri" w:eastAsia="宋体" w:hAnsi="Calibri" w:cs="Times New Roman"/>
          <w:szCs w:val="21"/>
        </w:rPr>
        <w:t>7-9</w:t>
      </w:r>
      <w:r w:rsidRPr="00CC061C">
        <w:rPr>
          <w:rFonts w:ascii="Calibri" w:eastAsia="宋体" w:hAnsi="Calibri" w:cs="Times New Roman"/>
          <w:szCs w:val="21"/>
        </w:rPr>
        <w:t>月密集改款、增配降价，有利于</w:t>
      </w:r>
      <w:r w:rsidRPr="00CC061C">
        <w:rPr>
          <w:rFonts w:ascii="Calibri" w:eastAsia="宋体" w:hAnsi="Calibri" w:cs="Times New Roman"/>
          <w:szCs w:val="21"/>
        </w:rPr>
        <w:t>10</w:t>
      </w:r>
      <w:r w:rsidRPr="00CC061C">
        <w:rPr>
          <w:rFonts w:ascii="Calibri" w:eastAsia="宋体" w:hAnsi="Calibri" w:cs="Times New Roman"/>
          <w:szCs w:val="21"/>
        </w:rPr>
        <w:t>月燃油车集客增量。</w:t>
      </w:r>
    </w:p>
    <w:p w14:paraId="292D8529" w14:textId="77777777" w:rsidR="00697FB6" w:rsidRDefault="00CC061C" w:rsidP="00697FB6">
      <w:pPr>
        <w:ind w:firstLineChars="200" w:firstLine="420"/>
        <w:rPr>
          <w:rFonts w:ascii="Calibri" w:eastAsia="宋体" w:hAnsi="Calibri" w:cs="Times New Roman"/>
          <w:szCs w:val="21"/>
        </w:rPr>
      </w:pPr>
      <w:r w:rsidRPr="00CC061C">
        <w:rPr>
          <w:rFonts w:ascii="Calibri" w:eastAsia="宋体" w:hAnsi="Calibri" w:cs="Times New Roman" w:hint="eastAsia"/>
          <w:szCs w:val="21"/>
        </w:rPr>
        <w:t>国庆假期，多地倡导就地过节，经销商开展各类营销活动引流。叠加新车投放、自驾游热潮等因素均对销量有一定支撑。但</w:t>
      </w:r>
      <w:r w:rsidRPr="00CC061C">
        <w:rPr>
          <w:rFonts w:ascii="Calibri" w:eastAsia="宋体" w:hAnsi="Calibri" w:cs="Times New Roman"/>
          <w:szCs w:val="21"/>
        </w:rPr>
        <w:t>10</w:t>
      </w:r>
      <w:r w:rsidRPr="00CC061C">
        <w:rPr>
          <w:rFonts w:ascii="Calibri" w:eastAsia="宋体" w:hAnsi="Calibri" w:cs="Times New Roman"/>
          <w:szCs w:val="21"/>
        </w:rPr>
        <w:t>月初疫情</w:t>
      </w:r>
      <w:r w:rsidRPr="00CC061C">
        <w:rPr>
          <w:rFonts w:ascii="Calibri" w:eastAsia="宋体" w:hAnsi="Calibri" w:cs="Times New Roman"/>
          <w:szCs w:val="21"/>
        </w:rPr>
        <w:t>“</w:t>
      </w:r>
      <w:r w:rsidRPr="00CC061C">
        <w:rPr>
          <w:rFonts w:ascii="Calibri" w:eastAsia="宋体" w:hAnsi="Calibri" w:cs="Times New Roman"/>
          <w:szCs w:val="21"/>
        </w:rPr>
        <w:t>点多、面广</w:t>
      </w:r>
      <w:r w:rsidRPr="00CC061C">
        <w:rPr>
          <w:rFonts w:ascii="Calibri" w:eastAsia="宋体" w:hAnsi="Calibri" w:cs="Times New Roman"/>
          <w:szCs w:val="21"/>
        </w:rPr>
        <w:t>”</w:t>
      </w:r>
      <w:r w:rsidRPr="00CC061C">
        <w:rPr>
          <w:rFonts w:ascii="Calibri" w:eastAsia="宋体" w:hAnsi="Calibri" w:cs="Times New Roman"/>
          <w:szCs w:val="21"/>
        </w:rPr>
        <w:t>，黄金周消费出现较大降幅，随着各地防控加严，预计将继续抑制车市恢复。</w:t>
      </w:r>
    </w:p>
    <w:p w14:paraId="60A5AAA0" w14:textId="1EFB4908" w:rsidR="00CC061C" w:rsidRPr="00CC061C" w:rsidRDefault="00CC061C" w:rsidP="00697FB6">
      <w:pPr>
        <w:ind w:firstLineChars="200" w:firstLine="420"/>
        <w:rPr>
          <w:rFonts w:ascii="Calibri" w:eastAsia="宋体" w:hAnsi="Calibri" w:cs="Times New Roman"/>
          <w:szCs w:val="21"/>
        </w:rPr>
      </w:pPr>
      <w:r w:rsidRPr="00CC061C">
        <w:rPr>
          <w:rFonts w:ascii="Calibri" w:eastAsia="宋体" w:hAnsi="Calibri" w:cs="Times New Roman" w:hint="eastAsia"/>
          <w:szCs w:val="21"/>
        </w:rPr>
        <w:t>相信年末购置税补贴和新能源补贴政策到期前会促进提前购买，地方促消费政策仍会延续并呈现出季节特征。</w:t>
      </w:r>
    </w:p>
    <w:p w14:paraId="1C25260A" w14:textId="77777777" w:rsidR="001477EA" w:rsidRPr="00697FB6" w:rsidRDefault="001477EA" w:rsidP="007E48D5">
      <w:pPr>
        <w:ind w:firstLineChars="135" w:firstLine="283"/>
        <w:rPr>
          <w:rFonts w:ascii="Calibri" w:eastAsia="宋体" w:hAnsi="Calibri" w:cs="Times New Roman"/>
          <w:szCs w:val="21"/>
        </w:rPr>
      </w:pPr>
    </w:p>
    <w:p w14:paraId="7AA28E5B" w14:textId="7FAEC168" w:rsidR="007E48D5" w:rsidRPr="00A24E45" w:rsidRDefault="00CC061C" w:rsidP="007E48D5">
      <w:pPr>
        <w:numPr>
          <w:ilvl w:val="0"/>
          <w:numId w:val="2"/>
        </w:numPr>
        <w:outlineLvl w:val="1"/>
        <w:rPr>
          <w:rFonts w:ascii="黑体" w:eastAsia="黑体" w:hAnsi="黑体" w:cs="Times New Roman" w:hint="eastAsia"/>
          <w:b/>
          <w:bCs/>
          <w:sz w:val="24"/>
        </w:rPr>
      </w:pPr>
      <w:r w:rsidRPr="00CC061C">
        <w:rPr>
          <w:rFonts w:ascii="黑体" w:eastAsia="黑体" w:hAnsi="黑体" w:cs="Times New Roman"/>
          <w:b/>
          <w:bCs/>
          <w:sz w:val="24"/>
        </w:rPr>
        <w:t>10月全国乘用车市场批发</w:t>
      </w:r>
      <w:r>
        <w:rPr>
          <w:rFonts w:ascii="黑体" w:eastAsia="黑体" w:hAnsi="黑体" w:cs="Times New Roman" w:hint="eastAsia"/>
          <w:b/>
          <w:bCs/>
          <w:sz w:val="24"/>
        </w:rPr>
        <w:t>较平稳</w:t>
      </w:r>
    </w:p>
    <w:p w14:paraId="2846AA45" w14:textId="7F4A3E8B" w:rsidR="00697FB6" w:rsidRPr="002009FE" w:rsidRDefault="00697FB6" w:rsidP="00697FB6">
      <w:pPr>
        <w:jc w:val="center"/>
        <w:rPr>
          <w:rFonts w:ascii="Calibri" w:eastAsia="宋体" w:hAnsi="Calibri" w:cs="宋体" w:hint="eastAsia"/>
          <w:szCs w:val="21"/>
        </w:rPr>
      </w:pPr>
      <w:r>
        <w:rPr>
          <w:rFonts w:ascii="Calibri" w:eastAsia="宋体" w:hAnsi="Calibri" w:cs="宋体" w:hint="eastAsia"/>
          <w:noProof/>
          <w:szCs w:val="21"/>
        </w:rPr>
        <w:drawing>
          <wp:inline distT="0" distB="0" distL="0" distR="0" wp14:anchorId="5E4E59F3" wp14:editId="5552DA04">
            <wp:extent cx="5040000" cy="3445355"/>
            <wp:effectExtent l="0" t="0" r="8255" b="317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040000" cy="3445355"/>
                    </a:xfrm>
                    <a:prstGeom prst="rect">
                      <a:avLst/>
                    </a:prstGeom>
                  </pic:spPr>
                </pic:pic>
              </a:graphicData>
            </a:graphic>
          </wp:inline>
        </w:drawing>
      </w:r>
    </w:p>
    <w:p w14:paraId="00CD75A8" w14:textId="77777777" w:rsidR="00A24E45" w:rsidRDefault="00CC061C" w:rsidP="00A24E45">
      <w:pPr>
        <w:ind w:firstLineChars="200" w:firstLine="420"/>
        <w:rPr>
          <w:rFonts w:ascii="Calibri" w:eastAsia="宋体" w:hAnsi="Calibri" w:cs="Times New Roman"/>
          <w:szCs w:val="21"/>
        </w:rPr>
      </w:pPr>
      <w:r w:rsidRPr="00CC061C">
        <w:rPr>
          <w:rFonts w:ascii="Calibri" w:eastAsia="宋体" w:hAnsi="Calibri" w:cs="Times New Roman" w:hint="eastAsia"/>
          <w:szCs w:val="21"/>
        </w:rPr>
        <w:t>今年</w:t>
      </w:r>
      <w:r w:rsidRPr="00CC061C">
        <w:rPr>
          <w:rFonts w:ascii="Calibri" w:eastAsia="宋体" w:hAnsi="Calibri" w:cs="Times New Roman"/>
          <w:szCs w:val="21"/>
        </w:rPr>
        <w:t>10</w:t>
      </w:r>
      <w:r w:rsidRPr="00CC061C">
        <w:rPr>
          <w:rFonts w:ascii="Calibri" w:eastAsia="宋体" w:hAnsi="Calibri" w:cs="Times New Roman"/>
          <w:szCs w:val="21"/>
        </w:rPr>
        <w:t>月第</w:t>
      </w:r>
      <w:r w:rsidR="00A24E45">
        <w:rPr>
          <w:rFonts w:ascii="Calibri" w:eastAsia="宋体" w:hAnsi="Calibri" w:cs="Times New Roman" w:hint="eastAsia"/>
          <w:szCs w:val="21"/>
        </w:rPr>
        <w:t>一</w:t>
      </w:r>
      <w:r w:rsidRPr="00CC061C">
        <w:rPr>
          <w:rFonts w:ascii="Calibri" w:eastAsia="宋体" w:hAnsi="Calibri" w:cs="Times New Roman"/>
          <w:szCs w:val="21"/>
        </w:rPr>
        <w:t>周总体狭义乘用车市场零售达到日均</w:t>
      </w:r>
      <w:r w:rsidRPr="00CC061C">
        <w:rPr>
          <w:rFonts w:ascii="Calibri" w:eastAsia="宋体" w:hAnsi="Calibri" w:cs="Times New Roman"/>
          <w:szCs w:val="21"/>
        </w:rPr>
        <w:t>3.3</w:t>
      </w:r>
      <w:r w:rsidR="007E15A9">
        <w:rPr>
          <w:rFonts w:ascii="Calibri" w:eastAsia="宋体" w:hAnsi="Calibri" w:cs="Times New Roman"/>
          <w:szCs w:val="21"/>
        </w:rPr>
        <w:t>万辆</w:t>
      </w:r>
      <w:r w:rsidRPr="00CC061C">
        <w:rPr>
          <w:rFonts w:ascii="Calibri" w:eastAsia="宋体" w:hAnsi="Calibri" w:cs="Times New Roman"/>
          <w:szCs w:val="21"/>
        </w:rPr>
        <w:t>，同比</w:t>
      </w:r>
      <w:r w:rsidRPr="00CC061C">
        <w:rPr>
          <w:rFonts w:ascii="Calibri" w:eastAsia="宋体" w:hAnsi="Calibri" w:cs="Times New Roman"/>
          <w:szCs w:val="21"/>
        </w:rPr>
        <w:t>2021</w:t>
      </w:r>
      <w:r w:rsidRPr="00CC061C">
        <w:rPr>
          <w:rFonts w:ascii="Calibri" w:eastAsia="宋体" w:hAnsi="Calibri" w:cs="Times New Roman"/>
          <w:szCs w:val="21"/>
        </w:rPr>
        <w:t>年</w:t>
      </w:r>
      <w:r w:rsidRPr="00CC061C">
        <w:rPr>
          <w:rFonts w:ascii="Calibri" w:eastAsia="宋体" w:hAnsi="Calibri" w:cs="Times New Roman"/>
          <w:szCs w:val="21"/>
        </w:rPr>
        <w:t>10</w:t>
      </w:r>
      <w:r w:rsidRPr="00CC061C">
        <w:rPr>
          <w:rFonts w:ascii="Calibri" w:eastAsia="宋体" w:hAnsi="Calibri" w:cs="Times New Roman"/>
          <w:szCs w:val="21"/>
        </w:rPr>
        <w:t>月第</w:t>
      </w:r>
      <w:r w:rsidR="00A24E45">
        <w:rPr>
          <w:rFonts w:ascii="Calibri" w:eastAsia="宋体" w:hAnsi="Calibri" w:cs="Times New Roman" w:hint="eastAsia"/>
          <w:szCs w:val="21"/>
        </w:rPr>
        <w:t>一</w:t>
      </w:r>
      <w:r w:rsidRPr="00CC061C">
        <w:rPr>
          <w:rFonts w:ascii="Calibri" w:eastAsia="宋体" w:hAnsi="Calibri" w:cs="Times New Roman"/>
          <w:szCs w:val="21"/>
        </w:rPr>
        <w:t>周下降</w:t>
      </w:r>
      <w:r w:rsidRPr="00CC061C">
        <w:rPr>
          <w:rFonts w:ascii="Calibri" w:eastAsia="宋体" w:hAnsi="Calibri" w:cs="Times New Roman"/>
          <w:szCs w:val="21"/>
        </w:rPr>
        <w:t>6%</w:t>
      </w:r>
      <w:r w:rsidRPr="00CC061C">
        <w:rPr>
          <w:rFonts w:ascii="Calibri" w:eastAsia="宋体" w:hAnsi="Calibri" w:cs="Times New Roman"/>
          <w:szCs w:val="21"/>
        </w:rPr>
        <w:t>，相对今年</w:t>
      </w:r>
      <w:r w:rsidRPr="00CC061C">
        <w:rPr>
          <w:rFonts w:ascii="Calibri" w:eastAsia="宋体" w:hAnsi="Calibri" w:cs="Times New Roman"/>
          <w:szCs w:val="21"/>
        </w:rPr>
        <w:t>9</w:t>
      </w:r>
      <w:r w:rsidRPr="00CC061C">
        <w:rPr>
          <w:rFonts w:ascii="Calibri" w:eastAsia="宋体" w:hAnsi="Calibri" w:cs="Times New Roman"/>
          <w:szCs w:val="21"/>
        </w:rPr>
        <w:t>月第</w:t>
      </w:r>
      <w:r w:rsidR="00A24E45">
        <w:rPr>
          <w:rFonts w:ascii="Calibri" w:eastAsia="宋体" w:hAnsi="Calibri" w:cs="Times New Roman" w:hint="eastAsia"/>
          <w:szCs w:val="21"/>
        </w:rPr>
        <w:t>一</w:t>
      </w:r>
      <w:r w:rsidRPr="00CC061C">
        <w:rPr>
          <w:rFonts w:ascii="Calibri" w:eastAsia="宋体" w:hAnsi="Calibri" w:cs="Times New Roman"/>
          <w:szCs w:val="21"/>
        </w:rPr>
        <w:t>周均值下降</w:t>
      </w:r>
      <w:r w:rsidRPr="00CC061C">
        <w:rPr>
          <w:rFonts w:ascii="Calibri" w:eastAsia="宋体" w:hAnsi="Calibri" w:cs="Times New Roman"/>
          <w:szCs w:val="21"/>
        </w:rPr>
        <w:t>26%</w:t>
      </w:r>
      <w:r w:rsidRPr="00CC061C">
        <w:rPr>
          <w:rFonts w:ascii="Calibri" w:eastAsia="宋体" w:hAnsi="Calibri" w:cs="Times New Roman"/>
          <w:szCs w:val="21"/>
        </w:rPr>
        <w:t>。</w:t>
      </w:r>
    </w:p>
    <w:p w14:paraId="07A1E440" w14:textId="77777777" w:rsidR="00A24E45" w:rsidRDefault="00CC061C" w:rsidP="00A24E45">
      <w:pPr>
        <w:ind w:firstLineChars="200" w:firstLine="420"/>
        <w:rPr>
          <w:rFonts w:ascii="Calibri" w:eastAsia="宋体" w:hAnsi="Calibri" w:cs="Times New Roman"/>
          <w:szCs w:val="21"/>
        </w:rPr>
      </w:pPr>
      <w:r w:rsidRPr="00CC061C">
        <w:rPr>
          <w:rFonts w:ascii="Calibri" w:eastAsia="宋体" w:hAnsi="Calibri" w:cs="Times New Roman" w:hint="eastAsia"/>
          <w:szCs w:val="21"/>
        </w:rPr>
        <w:t>今年</w:t>
      </w:r>
      <w:r w:rsidRPr="00CC061C">
        <w:rPr>
          <w:rFonts w:ascii="Calibri" w:eastAsia="宋体" w:hAnsi="Calibri" w:cs="Times New Roman"/>
          <w:szCs w:val="21"/>
        </w:rPr>
        <w:t>10</w:t>
      </w:r>
      <w:r w:rsidRPr="00CC061C">
        <w:rPr>
          <w:rFonts w:ascii="Calibri" w:eastAsia="宋体" w:hAnsi="Calibri" w:cs="Times New Roman"/>
          <w:szCs w:val="21"/>
        </w:rPr>
        <w:t>月第</w:t>
      </w:r>
      <w:r w:rsidR="00A24E45">
        <w:rPr>
          <w:rFonts w:ascii="Calibri" w:eastAsia="宋体" w:hAnsi="Calibri" w:cs="Times New Roman" w:hint="eastAsia"/>
          <w:szCs w:val="21"/>
        </w:rPr>
        <w:t>二</w:t>
      </w:r>
      <w:r w:rsidRPr="00CC061C">
        <w:rPr>
          <w:rFonts w:ascii="Calibri" w:eastAsia="宋体" w:hAnsi="Calibri" w:cs="Times New Roman"/>
          <w:szCs w:val="21"/>
        </w:rPr>
        <w:t>周总体狭义乘用车市场零售达到日均</w:t>
      </w:r>
      <w:r w:rsidRPr="00CC061C">
        <w:rPr>
          <w:rFonts w:ascii="Calibri" w:eastAsia="宋体" w:hAnsi="Calibri" w:cs="Times New Roman"/>
          <w:szCs w:val="21"/>
        </w:rPr>
        <w:t>5.2</w:t>
      </w:r>
      <w:r w:rsidR="007E15A9">
        <w:rPr>
          <w:rFonts w:ascii="Calibri" w:eastAsia="宋体" w:hAnsi="Calibri" w:cs="Times New Roman"/>
          <w:szCs w:val="21"/>
        </w:rPr>
        <w:t>万辆</w:t>
      </w:r>
      <w:r w:rsidRPr="00CC061C">
        <w:rPr>
          <w:rFonts w:ascii="Calibri" w:eastAsia="宋体" w:hAnsi="Calibri" w:cs="Times New Roman"/>
          <w:szCs w:val="21"/>
        </w:rPr>
        <w:t>，同比</w:t>
      </w:r>
      <w:r w:rsidRPr="00CC061C">
        <w:rPr>
          <w:rFonts w:ascii="Calibri" w:eastAsia="宋体" w:hAnsi="Calibri" w:cs="Times New Roman"/>
          <w:szCs w:val="21"/>
        </w:rPr>
        <w:t>2021</w:t>
      </w:r>
      <w:r w:rsidRPr="00CC061C">
        <w:rPr>
          <w:rFonts w:ascii="Calibri" w:eastAsia="宋体" w:hAnsi="Calibri" w:cs="Times New Roman"/>
          <w:szCs w:val="21"/>
        </w:rPr>
        <w:t>年</w:t>
      </w:r>
      <w:r w:rsidRPr="00CC061C">
        <w:rPr>
          <w:rFonts w:ascii="Calibri" w:eastAsia="宋体" w:hAnsi="Calibri" w:cs="Times New Roman"/>
          <w:szCs w:val="21"/>
        </w:rPr>
        <w:t>10</w:t>
      </w:r>
      <w:r w:rsidRPr="00CC061C">
        <w:rPr>
          <w:rFonts w:ascii="Calibri" w:eastAsia="宋体" w:hAnsi="Calibri" w:cs="Times New Roman"/>
          <w:szCs w:val="21"/>
        </w:rPr>
        <w:t>月第</w:t>
      </w:r>
      <w:r w:rsidR="00A24E45">
        <w:rPr>
          <w:rFonts w:ascii="Calibri" w:eastAsia="宋体" w:hAnsi="Calibri" w:cs="Times New Roman" w:hint="eastAsia"/>
          <w:szCs w:val="21"/>
        </w:rPr>
        <w:t>二</w:t>
      </w:r>
      <w:r w:rsidRPr="00CC061C">
        <w:rPr>
          <w:rFonts w:ascii="Calibri" w:eastAsia="宋体" w:hAnsi="Calibri" w:cs="Times New Roman"/>
          <w:szCs w:val="21"/>
        </w:rPr>
        <w:t>周增长</w:t>
      </w:r>
      <w:r w:rsidRPr="00CC061C">
        <w:rPr>
          <w:rFonts w:ascii="Calibri" w:eastAsia="宋体" w:hAnsi="Calibri" w:cs="Times New Roman"/>
          <w:szCs w:val="21"/>
        </w:rPr>
        <w:t>14%</w:t>
      </w:r>
      <w:r w:rsidRPr="00CC061C">
        <w:rPr>
          <w:rFonts w:ascii="Calibri" w:eastAsia="宋体" w:hAnsi="Calibri" w:cs="Times New Roman"/>
          <w:szCs w:val="21"/>
        </w:rPr>
        <w:t>，相对今年</w:t>
      </w:r>
      <w:r w:rsidRPr="00CC061C">
        <w:rPr>
          <w:rFonts w:ascii="Calibri" w:eastAsia="宋体" w:hAnsi="Calibri" w:cs="Times New Roman"/>
          <w:szCs w:val="21"/>
        </w:rPr>
        <w:t>9</w:t>
      </w:r>
      <w:r w:rsidRPr="00CC061C">
        <w:rPr>
          <w:rFonts w:ascii="Calibri" w:eastAsia="宋体" w:hAnsi="Calibri" w:cs="Times New Roman"/>
          <w:szCs w:val="21"/>
        </w:rPr>
        <w:t>月第</w:t>
      </w:r>
      <w:r w:rsidR="00A24E45">
        <w:rPr>
          <w:rFonts w:ascii="Calibri" w:eastAsia="宋体" w:hAnsi="Calibri" w:cs="Times New Roman" w:hint="eastAsia"/>
          <w:szCs w:val="21"/>
        </w:rPr>
        <w:t>二</w:t>
      </w:r>
      <w:r w:rsidRPr="00CC061C">
        <w:rPr>
          <w:rFonts w:ascii="Calibri" w:eastAsia="宋体" w:hAnsi="Calibri" w:cs="Times New Roman"/>
          <w:szCs w:val="21"/>
        </w:rPr>
        <w:t>周均值下降</w:t>
      </w:r>
      <w:r w:rsidRPr="00CC061C">
        <w:rPr>
          <w:rFonts w:ascii="Calibri" w:eastAsia="宋体" w:hAnsi="Calibri" w:cs="Times New Roman"/>
          <w:szCs w:val="21"/>
        </w:rPr>
        <w:t>1%</w:t>
      </w:r>
      <w:r w:rsidRPr="00CC061C">
        <w:rPr>
          <w:rFonts w:ascii="Calibri" w:eastAsia="宋体" w:hAnsi="Calibri" w:cs="Times New Roman"/>
          <w:szCs w:val="21"/>
        </w:rPr>
        <w:t>。</w:t>
      </w:r>
    </w:p>
    <w:p w14:paraId="6894C976" w14:textId="77777777" w:rsidR="00A24E45" w:rsidRDefault="00691DBB" w:rsidP="00A24E45">
      <w:pPr>
        <w:ind w:firstLineChars="200" w:firstLine="420"/>
        <w:rPr>
          <w:rFonts w:ascii="Calibri" w:eastAsia="宋体" w:hAnsi="Calibri" w:cs="Times New Roman"/>
          <w:szCs w:val="21"/>
        </w:rPr>
      </w:pPr>
      <w:r w:rsidRPr="00CC061C">
        <w:rPr>
          <w:rFonts w:ascii="Calibri" w:eastAsia="宋体" w:hAnsi="Calibri" w:cs="Times New Roman" w:hint="eastAsia"/>
          <w:szCs w:val="21"/>
        </w:rPr>
        <w:t>今年</w:t>
      </w:r>
      <w:r w:rsidRPr="00CC061C">
        <w:rPr>
          <w:rFonts w:ascii="Calibri" w:eastAsia="宋体" w:hAnsi="Calibri" w:cs="Times New Roman"/>
          <w:szCs w:val="21"/>
        </w:rPr>
        <w:t>10</w:t>
      </w:r>
      <w:r w:rsidRPr="00CC061C">
        <w:rPr>
          <w:rFonts w:ascii="Calibri" w:eastAsia="宋体" w:hAnsi="Calibri" w:cs="Times New Roman"/>
          <w:szCs w:val="21"/>
        </w:rPr>
        <w:t>月第</w:t>
      </w:r>
      <w:r w:rsidR="00A24E45">
        <w:rPr>
          <w:rFonts w:ascii="Calibri" w:eastAsia="宋体" w:hAnsi="Calibri" w:cs="Times New Roman" w:hint="eastAsia"/>
          <w:szCs w:val="21"/>
        </w:rPr>
        <w:t>三</w:t>
      </w:r>
      <w:r w:rsidRPr="00CC061C">
        <w:rPr>
          <w:rFonts w:ascii="Calibri" w:eastAsia="宋体" w:hAnsi="Calibri" w:cs="Times New Roman"/>
          <w:szCs w:val="21"/>
        </w:rPr>
        <w:t>周总体狭义乘用车市场零售达到日均</w:t>
      </w:r>
      <w:r>
        <w:rPr>
          <w:rFonts w:ascii="Calibri" w:eastAsia="宋体" w:hAnsi="Calibri" w:cs="Times New Roman"/>
          <w:szCs w:val="21"/>
        </w:rPr>
        <w:t>7.0</w:t>
      </w:r>
      <w:r w:rsidR="007E15A9">
        <w:rPr>
          <w:rFonts w:ascii="Calibri" w:eastAsia="宋体" w:hAnsi="Calibri" w:cs="Times New Roman"/>
          <w:szCs w:val="21"/>
        </w:rPr>
        <w:t>万辆</w:t>
      </w:r>
      <w:r w:rsidRPr="00CC061C">
        <w:rPr>
          <w:rFonts w:ascii="Calibri" w:eastAsia="宋体" w:hAnsi="Calibri" w:cs="Times New Roman"/>
          <w:szCs w:val="21"/>
        </w:rPr>
        <w:t>，同比</w:t>
      </w:r>
      <w:r w:rsidRPr="00CC061C">
        <w:rPr>
          <w:rFonts w:ascii="Calibri" w:eastAsia="宋体" w:hAnsi="Calibri" w:cs="Times New Roman"/>
          <w:szCs w:val="21"/>
        </w:rPr>
        <w:t>2021</w:t>
      </w:r>
      <w:r w:rsidRPr="00CC061C">
        <w:rPr>
          <w:rFonts w:ascii="Calibri" w:eastAsia="宋体" w:hAnsi="Calibri" w:cs="Times New Roman"/>
          <w:szCs w:val="21"/>
        </w:rPr>
        <w:t>年</w:t>
      </w:r>
      <w:r w:rsidRPr="00CC061C">
        <w:rPr>
          <w:rFonts w:ascii="Calibri" w:eastAsia="宋体" w:hAnsi="Calibri" w:cs="Times New Roman"/>
          <w:szCs w:val="21"/>
        </w:rPr>
        <w:t>10</w:t>
      </w:r>
      <w:r w:rsidRPr="00CC061C">
        <w:rPr>
          <w:rFonts w:ascii="Calibri" w:eastAsia="宋体" w:hAnsi="Calibri" w:cs="Times New Roman"/>
          <w:szCs w:val="21"/>
        </w:rPr>
        <w:t>月第</w:t>
      </w:r>
      <w:r w:rsidR="00A24E45">
        <w:rPr>
          <w:rFonts w:ascii="Calibri" w:eastAsia="宋体" w:hAnsi="Calibri" w:cs="Times New Roman" w:hint="eastAsia"/>
          <w:szCs w:val="21"/>
        </w:rPr>
        <w:t>三</w:t>
      </w:r>
      <w:r w:rsidRPr="00CC061C">
        <w:rPr>
          <w:rFonts w:ascii="Calibri" w:eastAsia="宋体" w:hAnsi="Calibri" w:cs="Times New Roman"/>
          <w:szCs w:val="21"/>
        </w:rPr>
        <w:t>周增长</w:t>
      </w:r>
      <w:r>
        <w:rPr>
          <w:rFonts w:ascii="Calibri" w:eastAsia="宋体" w:hAnsi="Calibri" w:cs="Times New Roman"/>
          <w:szCs w:val="21"/>
        </w:rPr>
        <w:t>23</w:t>
      </w:r>
      <w:r w:rsidRPr="00CC061C">
        <w:rPr>
          <w:rFonts w:ascii="Calibri" w:eastAsia="宋体" w:hAnsi="Calibri" w:cs="Times New Roman"/>
          <w:szCs w:val="21"/>
        </w:rPr>
        <w:t>%</w:t>
      </w:r>
      <w:r w:rsidRPr="00CC061C">
        <w:rPr>
          <w:rFonts w:ascii="Calibri" w:eastAsia="宋体" w:hAnsi="Calibri" w:cs="Times New Roman"/>
          <w:szCs w:val="21"/>
        </w:rPr>
        <w:t>，相对今年</w:t>
      </w:r>
      <w:r w:rsidRPr="00CC061C">
        <w:rPr>
          <w:rFonts w:ascii="Calibri" w:eastAsia="宋体" w:hAnsi="Calibri" w:cs="Times New Roman"/>
          <w:szCs w:val="21"/>
        </w:rPr>
        <w:t>9</w:t>
      </w:r>
      <w:r w:rsidRPr="00CC061C">
        <w:rPr>
          <w:rFonts w:ascii="Calibri" w:eastAsia="宋体" w:hAnsi="Calibri" w:cs="Times New Roman"/>
          <w:szCs w:val="21"/>
        </w:rPr>
        <w:t>月第</w:t>
      </w:r>
      <w:r w:rsidR="00A24E45">
        <w:rPr>
          <w:rFonts w:ascii="Calibri" w:eastAsia="宋体" w:hAnsi="Calibri" w:cs="Times New Roman" w:hint="eastAsia"/>
          <w:szCs w:val="21"/>
        </w:rPr>
        <w:t>三</w:t>
      </w:r>
      <w:r w:rsidRPr="00CC061C">
        <w:rPr>
          <w:rFonts w:ascii="Calibri" w:eastAsia="宋体" w:hAnsi="Calibri" w:cs="Times New Roman"/>
          <w:szCs w:val="21"/>
        </w:rPr>
        <w:t>周均值下降</w:t>
      </w:r>
      <w:r>
        <w:rPr>
          <w:rFonts w:ascii="Calibri" w:eastAsia="宋体" w:hAnsi="Calibri" w:cs="Times New Roman"/>
          <w:szCs w:val="21"/>
        </w:rPr>
        <w:t>4</w:t>
      </w:r>
      <w:r w:rsidRPr="00CC061C">
        <w:rPr>
          <w:rFonts w:ascii="Calibri" w:eastAsia="宋体" w:hAnsi="Calibri" w:cs="Times New Roman"/>
          <w:szCs w:val="21"/>
        </w:rPr>
        <w:t>%</w:t>
      </w:r>
      <w:r w:rsidRPr="00CC061C">
        <w:rPr>
          <w:rFonts w:ascii="Calibri" w:eastAsia="宋体" w:hAnsi="Calibri" w:cs="Times New Roman"/>
          <w:szCs w:val="21"/>
        </w:rPr>
        <w:t>。</w:t>
      </w:r>
    </w:p>
    <w:p w14:paraId="524C6849" w14:textId="77777777" w:rsidR="00A24E45" w:rsidRDefault="00CC061C" w:rsidP="00A24E45">
      <w:pPr>
        <w:ind w:firstLineChars="200" w:firstLine="420"/>
        <w:rPr>
          <w:rFonts w:ascii="Calibri" w:eastAsia="宋体" w:hAnsi="Calibri" w:cs="Times New Roman"/>
          <w:szCs w:val="21"/>
        </w:rPr>
      </w:pPr>
      <w:r w:rsidRPr="00CC061C">
        <w:rPr>
          <w:rFonts w:ascii="Calibri" w:eastAsia="宋体" w:hAnsi="Calibri" w:cs="Times New Roman"/>
          <w:szCs w:val="21"/>
        </w:rPr>
        <w:t>10</w:t>
      </w:r>
      <w:r w:rsidRPr="00CC061C">
        <w:rPr>
          <w:rFonts w:ascii="Calibri" w:eastAsia="宋体" w:hAnsi="Calibri" w:cs="Times New Roman"/>
          <w:szCs w:val="21"/>
        </w:rPr>
        <w:t>月</w:t>
      </w:r>
      <w:r w:rsidRPr="00CC061C">
        <w:rPr>
          <w:rFonts w:ascii="Calibri" w:eastAsia="宋体" w:hAnsi="Calibri" w:cs="Times New Roman"/>
          <w:szCs w:val="21"/>
        </w:rPr>
        <w:t>1-23</w:t>
      </w:r>
      <w:r w:rsidRPr="00CC061C">
        <w:rPr>
          <w:rFonts w:ascii="Calibri" w:eastAsia="宋体" w:hAnsi="Calibri" w:cs="Times New Roman"/>
          <w:szCs w:val="21"/>
        </w:rPr>
        <w:t>日全国乘用车</w:t>
      </w:r>
      <w:r w:rsidR="00E26B8D">
        <w:rPr>
          <w:rFonts w:ascii="Calibri" w:eastAsia="宋体" w:hAnsi="Calibri" w:cs="Times New Roman"/>
          <w:szCs w:val="21"/>
        </w:rPr>
        <w:t>厂商</w:t>
      </w:r>
      <w:r w:rsidRPr="00CC061C">
        <w:rPr>
          <w:rFonts w:ascii="Calibri" w:eastAsia="宋体" w:hAnsi="Calibri" w:cs="Times New Roman"/>
          <w:szCs w:val="21"/>
        </w:rPr>
        <w:t>批发</w:t>
      </w:r>
      <w:r w:rsidRPr="00CC061C">
        <w:rPr>
          <w:rFonts w:ascii="Calibri" w:eastAsia="宋体" w:hAnsi="Calibri" w:cs="Times New Roman"/>
          <w:szCs w:val="21"/>
        </w:rPr>
        <w:t>118.8</w:t>
      </w:r>
      <w:r w:rsidRPr="00CC061C">
        <w:rPr>
          <w:rFonts w:ascii="Calibri" w:eastAsia="宋体" w:hAnsi="Calibri" w:cs="Times New Roman"/>
          <w:szCs w:val="21"/>
        </w:rPr>
        <w:t>万辆，同比去年增长</w:t>
      </w:r>
      <w:r w:rsidRPr="00CC061C">
        <w:rPr>
          <w:rFonts w:ascii="Calibri" w:eastAsia="宋体" w:hAnsi="Calibri" w:cs="Times New Roman"/>
          <w:szCs w:val="21"/>
        </w:rPr>
        <w:t>12%</w:t>
      </w:r>
      <w:r w:rsidRPr="00CC061C">
        <w:rPr>
          <w:rFonts w:ascii="Calibri" w:eastAsia="宋体" w:hAnsi="Calibri" w:cs="Times New Roman"/>
          <w:szCs w:val="21"/>
        </w:rPr>
        <w:t>，较上月同期</w:t>
      </w:r>
      <w:r w:rsidR="00691DBB">
        <w:rPr>
          <w:rFonts w:ascii="Calibri" w:eastAsia="宋体" w:hAnsi="Calibri" w:cs="Times New Roman"/>
          <w:szCs w:val="21"/>
        </w:rPr>
        <w:t>下降</w:t>
      </w:r>
      <w:r w:rsidRPr="00CC061C">
        <w:rPr>
          <w:rFonts w:ascii="Calibri" w:eastAsia="宋体" w:hAnsi="Calibri" w:cs="Times New Roman"/>
          <w:szCs w:val="21"/>
        </w:rPr>
        <w:t>8%</w:t>
      </w:r>
      <w:r w:rsidRPr="00CC061C">
        <w:rPr>
          <w:rFonts w:ascii="Calibri" w:eastAsia="宋体" w:hAnsi="Calibri" w:cs="Times New Roman"/>
          <w:szCs w:val="21"/>
        </w:rPr>
        <w:t>。</w:t>
      </w:r>
    </w:p>
    <w:p w14:paraId="3545F353" w14:textId="77777777" w:rsidR="00A24E45" w:rsidRDefault="00CC061C" w:rsidP="00A24E45">
      <w:pPr>
        <w:ind w:firstLineChars="200" w:firstLine="420"/>
        <w:rPr>
          <w:rFonts w:ascii="Calibri" w:eastAsia="宋体" w:hAnsi="Calibri" w:cs="Times New Roman"/>
          <w:szCs w:val="21"/>
        </w:rPr>
      </w:pPr>
      <w:r w:rsidRPr="00CC061C">
        <w:rPr>
          <w:rFonts w:ascii="Calibri" w:eastAsia="宋体" w:hAnsi="Calibri" w:cs="Times New Roman" w:hint="eastAsia"/>
          <w:szCs w:val="21"/>
        </w:rPr>
        <w:t>根据乘联会</w:t>
      </w:r>
      <w:r w:rsidR="00E26B8D">
        <w:rPr>
          <w:rFonts w:ascii="Calibri" w:eastAsia="宋体" w:hAnsi="Calibri" w:cs="Times New Roman" w:hint="eastAsia"/>
          <w:szCs w:val="21"/>
        </w:rPr>
        <w:t>厂商</w:t>
      </w:r>
      <w:r w:rsidRPr="00CC061C">
        <w:rPr>
          <w:rFonts w:ascii="Calibri" w:eastAsia="宋体" w:hAnsi="Calibri" w:cs="Times New Roman" w:hint="eastAsia"/>
          <w:szCs w:val="21"/>
        </w:rPr>
        <w:t>内部人员的预测汇总，按照</w:t>
      </w:r>
      <w:r w:rsidRPr="00CC061C">
        <w:rPr>
          <w:rFonts w:ascii="Calibri" w:eastAsia="宋体" w:hAnsi="Calibri" w:cs="Times New Roman"/>
          <w:szCs w:val="21"/>
        </w:rPr>
        <w:t>PMI</w:t>
      </w:r>
      <w:r w:rsidRPr="00CC061C">
        <w:rPr>
          <w:rFonts w:ascii="Calibri" w:eastAsia="宋体" w:hAnsi="Calibri" w:cs="Times New Roman"/>
          <w:szCs w:val="21"/>
        </w:rPr>
        <w:t>指数测算方式，对</w:t>
      </w:r>
      <w:r w:rsidRPr="00CC061C">
        <w:rPr>
          <w:rFonts w:ascii="Calibri" w:eastAsia="宋体" w:hAnsi="Calibri" w:cs="Times New Roman"/>
          <w:szCs w:val="21"/>
        </w:rPr>
        <w:t>9</w:t>
      </w:r>
      <w:r w:rsidRPr="00CC061C">
        <w:rPr>
          <w:rFonts w:ascii="Calibri" w:eastAsia="宋体" w:hAnsi="Calibri" w:cs="Times New Roman"/>
          <w:szCs w:val="21"/>
        </w:rPr>
        <w:t>月市场满意度分析，低于预期的占比</w:t>
      </w:r>
      <w:r w:rsidRPr="00CC061C">
        <w:rPr>
          <w:rFonts w:ascii="Calibri" w:eastAsia="宋体" w:hAnsi="Calibri" w:cs="Times New Roman"/>
          <w:szCs w:val="21"/>
        </w:rPr>
        <w:t>53%</w:t>
      </w:r>
      <w:r w:rsidRPr="00CC061C">
        <w:rPr>
          <w:rFonts w:ascii="Calibri" w:eastAsia="宋体" w:hAnsi="Calibri" w:cs="Times New Roman"/>
          <w:szCs w:val="21"/>
        </w:rPr>
        <w:t>，略低于预期的占比</w:t>
      </w:r>
      <w:r w:rsidRPr="00CC061C">
        <w:rPr>
          <w:rFonts w:ascii="Calibri" w:eastAsia="宋体" w:hAnsi="Calibri" w:cs="Times New Roman"/>
          <w:szCs w:val="21"/>
        </w:rPr>
        <w:t>3%</w:t>
      </w:r>
      <w:r w:rsidRPr="00CC061C">
        <w:rPr>
          <w:rFonts w:ascii="Calibri" w:eastAsia="宋体" w:hAnsi="Calibri" w:cs="Times New Roman"/>
          <w:szCs w:val="21"/>
        </w:rPr>
        <w:t>，符合预期的占比</w:t>
      </w:r>
      <w:r w:rsidRPr="00CC061C">
        <w:rPr>
          <w:rFonts w:ascii="Calibri" w:eastAsia="宋体" w:hAnsi="Calibri" w:cs="Times New Roman"/>
          <w:szCs w:val="21"/>
        </w:rPr>
        <w:t>44%</w:t>
      </w:r>
      <w:r w:rsidRPr="00CC061C">
        <w:rPr>
          <w:rFonts w:ascii="Calibri" w:eastAsia="宋体" w:hAnsi="Calibri" w:cs="Times New Roman"/>
          <w:szCs w:val="21"/>
        </w:rPr>
        <w:t>，综合满意度指数是</w:t>
      </w:r>
      <w:r w:rsidRPr="00CC061C">
        <w:rPr>
          <w:rFonts w:ascii="Calibri" w:eastAsia="宋体" w:hAnsi="Calibri" w:cs="Times New Roman"/>
          <w:szCs w:val="21"/>
        </w:rPr>
        <w:t>46</w:t>
      </w:r>
      <w:r w:rsidRPr="00CC061C">
        <w:rPr>
          <w:rFonts w:ascii="Calibri" w:eastAsia="宋体" w:hAnsi="Calibri" w:cs="Times New Roman"/>
          <w:szCs w:val="21"/>
        </w:rPr>
        <w:t>。</w:t>
      </w:r>
    </w:p>
    <w:p w14:paraId="711ADB5E" w14:textId="77777777" w:rsidR="00A24E45" w:rsidRDefault="00CC061C" w:rsidP="00A24E45">
      <w:pPr>
        <w:ind w:firstLineChars="200" w:firstLine="420"/>
        <w:rPr>
          <w:rFonts w:ascii="Calibri" w:eastAsia="宋体" w:hAnsi="Calibri" w:cs="Times New Roman"/>
          <w:szCs w:val="21"/>
        </w:rPr>
      </w:pPr>
      <w:r w:rsidRPr="00CC061C">
        <w:rPr>
          <w:rFonts w:ascii="Calibri" w:eastAsia="宋体" w:hAnsi="Calibri" w:cs="Times New Roman" w:hint="eastAsia"/>
          <w:szCs w:val="21"/>
        </w:rPr>
        <w:t>国家利好汽车行业的</w:t>
      </w:r>
      <w:r w:rsidR="00A24E45">
        <w:rPr>
          <w:rFonts w:ascii="Calibri" w:eastAsia="宋体" w:hAnsi="Calibri" w:cs="Times New Roman" w:hint="eastAsia"/>
          <w:szCs w:val="21"/>
        </w:rPr>
        <w:t>，</w:t>
      </w:r>
      <w:r w:rsidRPr="00CC061C">
        <w:rPr>
          <w:rFonts w:ascii="Calibri" w:eastAsia="宋体" w:hAnsi="Calibri" w:cs="Times New Roman" w:hint="eastAsia"/>
          <w:szCs w:val="21"/>
        </w:rPr>
        <w:t>购置税减半、新能源补贴等政策即将到期，以及前两个月新车效应，企业努力拼量，都对车市销量有一定的提升作用。</w:t>
      </w:r>
    </w:p>
    <w:p w14:paraId="20FEB153" w14:textId="77777777" w:rsidR="00A24E45" w:rsidRDefault="00CC061C" w:rsidP="00A24E45">
      <w:pPr>
        <w:ind w:firstLineChars="200" w:firstLine="420"/>
        <w:rPr>
          <w:rFonts w:ascii="Calibri" w:eastAsia="宋体" w:hAnsi="Calibri" w:cs="Times New Roman"/>
          <w:szCs w:val="21"/>
        </w:rPr>
      </w:pPr>
      <w:r w:rsidRPr="00CC061C">
        <w:rPr>
          <w:rFonts w:ascii="Calibri" w:eastAsia="宋体" w:hAnsi="Calibri" w:cs="Times New Roman"/>
          <w:szCs w:val="21"/>
        </w:rPr>
        <w:t>9</w:t>
      </w:r>
      <w:r w:rsidRPr="00CC061C">
        <w:rPr>
          <w:rFonts w:ascii="Calibri" w:eastAsia="宋体" w:hAnsi="Calibri" w:cs="Times New Roman"/>
          <w:szCs w:val="21"/>
        </w:rPr>
        <w:t>月份经销商补库存相对充足，但十月出京方向管理的好，物流运输可能受到管制，很多车辆不一定能在本月交车。</w:t>
      </w:r>
    </w:p>
    <w:p w14:paraId="4CD11C40" w14:textId="7C0683E4" w:rsidR="00CC061C" w:rsidRDefault="00CC061C" w:rsidP="00A24E45">
      <w:pPr>
        <w:ind w:firstLineChars="200" w:firstLine="420"/>
        <w:rPr>
          <w:rFonts w:ascii="Calibri" w:eastAsia="宋体" w:hAnsi="Calibri" w:cs="Times New Roman"/>
          <w:szCs w:val="21"/>
        </w:rPr>
      </w:pPr>
      <w:r w:rsidRPr="00CC061C">
        <w:rPr>
          <w:rFonts w:ascii="Calibri" w:eastAsia="宋体" w:hAnsi="Calibri" w:cs="Times New Roman" w:hint="eastAsia"/>
          <w:szCs w:val="21"/>
        </w:rPr>
        <w:t>消费者收入信心不处于高位，大宗商品消费较谨慎，前期积压的消费能量预计在</w:t>
      </w:r>
      <w:r w:rsidRPr="00CC061C">
        <w:rPr>
          <w:rFonts w:ascii="Calibri" w:eastAsia="宋体" w:hAnsi="Calibri" w:cs="Times New Roman"/>
          <w:szCs w:val="21"/>
        </w:rPr>
        <w:t>6</w:t>
      </w:r>
      <w:r w:rsidRPr="00CC061C">
        <w:rPr>
          <w:rFonts w:ascii="Calibri" w:eastAsia="宋体" w:hAnsi="Calibri" w:cs="Times New Roman"/>
          <w:szCs w:val="21"/>
        </w:rPr>
        <w:t>、</w:t>
      </w:r>
      <w:r w:rsidRPr="00CC061C">
        <w:rPr>
          <w:rFonts w:ascii="Calibri" w:eastAsia="宋体" w:hAnsi="Calibri" w:cs="Times New Roman"/>
          <w:szCs w:val="21"/>
        </w:rPr>
        <w:t>7</w:t>
      </w:r>
      <w:r w:rsidRPr="00CC061C">
        <w:rPr>
          <w:rFonts w:ascii="Calibri" w:eastAsia="宋体" w:hAnsi="Calibri" w:cs="Times New Roman"/>
          <w:szCs w:val="21"/>
        </w:rPr>
        <w:t>、</w:t>
      </w:r>
      <w:r w:rsidRPr="00CC061C">
        <w:rPr>
          <w:rFonts w:ascii="Calibri" w:eastAsia="宋体" w:hAnsi="Calibri" w:cs="Times New Roman"/>
          <w:szCs w:val="21"/>
        </w:rPr>
        <w:t>8</w:t>
      </w:r>
      <w:r w:rsidRPr="00CC061C">
        <w:rPr>
          <w:rFonts w:ascii="Calibri" w:eastAsia="宋体" w:hAnsi="Calibri" w:cs="Times New Roman"/>
          <w:szCs w:val="21"/>
        </w:rPr>
        <w:t>月释放了。市场淡季不淡，明年的提前消费预计应更多在</w:t>
      </w:r>
      <w:r w:rsidRPr="00CC061C">
        <w:rPr>
          <w:rFonts w:ascii="Calibri" w:eastAsia="宋体" w:hAnsi="Calibri" w:cs="Times New Roman"/>
          <w:szCs w:val="21"/>
        </w:rPr>
        <w:t>11</w:t>
      </w:r>
      <w:r w:rsidRPr="00CC061C">
        <w:rPr>
          <w:rFonts w:ascii="Calibri" w:eastAsia="宋体" w:hAnsi="Calibri" w:cs="Times New Roman"/>
          <w:szCs w:val="21"/>
        </w:rPr>
        <w:t>、</w:t>
      </w:r>
      <w:r w:rsidRPr="00CC061C">
        <w:rPr>
          <w:rFonts w:ascii="Calibri" w:eastAsia="宋体" w:hAnsi="Calibri" w:cs="Times New Roman"/>
          <w:szCs w:val="21"/>
        </w:rPr>
        <w:t>12</w:t>
      </w:r>
      <w:r w:rsidRPr="00CC061C">
        <w:rPr>
          <w:rFonts w:ascii="Calibri" w:eastAsia="宋体" w:hAnsi="Calibri" w:cs="Times New Roman"/>
          <w:szCs w:val="21"/>
        </w:rPr>
        <w:t>月体现，故</w:t>
      </w:r>
      <w:r w:rsidRPr="00CC061C">
        <w:rPr>
          <w:rFonts w:ascii="Calibri" w:eastAsia="宋体" w:hAnsi="Calibri" w:cs="Times New Roman"/>
          <w:szCs w:val="21"/>
        </w:rPr>
        <w:t>9-10</w:t>
      </w:r>
      <w:r w:rsidRPr="00CC061C">
        <w:rPr>
          <w:rFonts w:ascii="Calibri" w:eastAsia="宋体" w:hAnsi="Calibri" w:cs="Times New Roman"/>
          <w:szCs w:val="21"/>
        </w:rPr>
        <w:t>月市场</w:t>
      </w:r>
      <w:r w:rsidRPr="00CC061C">
        <w:rPr>
          <w:rFonts w:ascii="Calibri" w:eastAsia="宋体" w:hAnsi="Calibri" w:cs="Times New Roman"/>
          <w:szCs w:val="21"/>
        </w:rPr>
        <w:lastRenderedPageBreak/>
        <w:t>低于预期，对后面车市有信心。</w:t>
      </w:r>
    </w:p>
    <w:p w14:paraId="5FB82BEB" w14:textId="77777777" w:rsidR="00CC061C" w:rsidRPr="002009FE" w:rsidRDefault="00CC061C" w:rsidP="007E48D5">
      <w:pPr>
        <w:ind w:firstLineChars="270" w:firstLine="567"/>
        <w:rPr>
          <w:rFonts w:ascii="Calibri" w:eastAsia="宋体" w:hAnsi="Calibri" w:cs="Times New Roman"/>
          <w:szCs w:val="21"/>
        </w:rPr>
      </w:pPr>
    </w:p>
    <w:p w14:paraId="2736C809" w14:textId="321DA344" w:rsidR="007E48D5" w:rsidRPr="002009FE" w:rsidRDefault="00CC061C" w:rsidP="007E48D5">
      <w:pPr>
        <w:numPr>
          <w:ilvl w:val="0"/>
          <w:numId w:val="2"/>
        </w:numPr>
        <w:outlineLvl w:val="1"/>
        <w:rPr>
          <w:rFonts w:ascii="黑体" w:eastAsia="黑体" w:hAnsi="黑体" w:cs="Times New Roman"/>
          <w:bCs/>
          <w:sz w:val="24"/>
        </w:rPr>
      </w:pPr>
      <w:r w:rsidRPr="00CC061C">
        <w:rPr>
          <w:rFonts w:ascii="黑体" w:eastAsia="黑体" w:hAnsi="黑体" w:cs="Times New Roman"/>
          <w:bCs/>
          <w:sz w:val="24"/>
        </w:rPr>
        <w:t>2022年1-9月中国汽车出口</w:t>
      </w:r>
      <w:r>
        <w:rPr>
          <w:rFonts w:ascii="黑体" w:eastAsia="黑体" w:hAnsi="黑体" w:cs="Times New Roman" w:hint="eastAsia"/>
          <w:bCs/>
          <w:sz w:val="24"/>
        </w:rPr>
        <w:t>爆发式增长</w:t>
      </w:r>
    </w:p>
    <w:p w14:paraId="6FDB6889" w14:textId="77777777" w:rsidR="00A24E45" w:rsidRDefault="00CC061C" w:rsidP="00A24E45">
      <w:pPr>
        <w:ind w:firstLineChars="200" w:firstLine="420"/>
        <w:rPr>
          <w:rFonts w:asciiTheme="minorEastAsia" w:hAnsiTheme="minorEastAsia" w:cs="黑体"/>
          <w:bCs/>
          <w:szCs w:val="21"/>
        </w:rPr>
      </w:pPr>
      <w:r w:rsidRPr="00CC061C">
        <w:rPr>
          <w:rFonts w:asciiTheme="minorEastAsia" w:hAnsiTheme="minorEastAsia" w:cs="黑体"/>
          <w:bCs/>
          <w:szCs w:val="21"/>
        </w:rPr>
        <w:t>2022年1-9月的出口市场销量191</w:t>
      </w:r>
      <w:r w:rsidR="007E15A9">
        <w:rPr>
          <w:rFonts w:asciiTheme="minorEastAsia" w:hAnsiTheme="minorEastAsia" w:cs="黑体"/>
          <w:bCs/>
          <w:szCs w:val="21"/>
        </w:rPr>
        <w:t>万辆</w:t>
      </w:r>
      <w:r w:rsidRPr="00CC061C">
        <w:rPr>
          <w:rFonts w:asciiTheme="minorEastAsia" w:hAnsiTheme="minorEastAsia" w:cs="黑体"/>
          <w:bCs/>
          <w:szCs w:val="21"/>
        </w:rPr>
        <w:t>，同比增长44%的增速是很好的。1-9月汽车出口均价1.6万美元，同比去年的1.53万美元，均价小幅提升。9月中国汽车出口30.6</w:t>
      </w:r>
      <w:r w:rsidR="007E15A9">
        <w:rPr>
          <w:rFonts w:asciiTheme="minorEastAsia" w:hAnsiTheme="minorEastAsia" w:cs="黑体"/>
          <w:bCs/>
          <w:szCs w:val="21"/>
        </w:rPr>
        <w:t>万辆</w:t>
      </w:r>
      <w:r w:rsidRPr="00CC061C">
        <w:rPr>
          <w:rFonts w:asciiTheme="minorEastAsia" w:hAnsiTheme="minorEastAsia" w:cs="黑体"/>
          <w:bCs/>
          <w:szCs w:val="21"/>
        </w:rPr>
        <w:t>，同比增长46%，突破30万，创历史新高。</w:t>
      </w:r>
    </w:p>
    <w:p w14:paraId="7BA4CDB1" w14:textId="4F4653F1" w:rsidR="007E48D5" w:rsidRPr="002009FE" w:rsidRDefault="00CC061C" w:rsidP="00A24E45">
      <w:pPr>
        <w:ind w:firstLineChars="200" w:firstLine="420"/>
        <w:rPr>
          <w:rFonts w:asciiTheme="minorEastAsia" w:hAnsiTheme="minorEastAsia" w:cs="黑体"/>
          <w:bCs/>
          <w:szCs w:val="21"/>
        </w:rPr>
      </w:pPr>
      <w:r w:rsidRPr="00CC061C">
        <w:rPr>
          <w:rFonts w:asciiTheme="minorEastAsia" w:hAnsiTheme="minorEastAsia" w:cs="黑体" w:hint="eastAsia"/>
          <w:bCs/>
          <w:szCs w:val="21"/>
        </w:rPr>
        <w:t>随着汽车独资企业的出口，中国汽车出口欧洲发达国家市场取得巨大突破。新能源车是中国汽车出口的核心增长点，改变了依赖亚洲和非洲等部分穷国和不规范国家的</w:t>
      </w:r>
      <w:r w:rsidR="00A24E45">
        <w:rPr>
          <w:rFonts w:asciiTheme="minorEastAsia" w:hAnsiTheme="minorEastAsia" w:cs="黑体" w:hint="eastAsia"/>
          <w:bCs/>
          <w:szCs w:val="21"/>
        </w:rPr>
        <w:t>，</w:t>
      </w:r>
      <w:r w:rsidRPr="00CC061C">
        <w:rPr>
          <w:rFonts w:asciiTheme="minorEastAsia" w:hAnsiTheme="minorEastAsia" w:cs="黑体" w:hint="eastAsia"/>
          <w:bCs/>
          <w:szCs w:val="21"/>
        </w:rPr>
        <w:t>汽车出口被动局面。</w:t>
      </w:r>
      <w:r w:rsidRPr="00CC061C">
        <w:rPr>
          <w:rFonts w:asciiTheme="minorEastAsia" w:hAnsiTheme="minorEastAsia" w:cs="黑体"/>
          <w:bCs/>
          <w:szCs w:val="21"/>
        </w:rPr>
        <w:t>2022年1-9月新能源汽车出口59.3</w:t>
      </w:r>
      <w:r w:rsidR="007E15A9">
        <w:rPr>
          <w:rFonts w:asciiTheme="minorEastAsia" w:hAnsiTheme="minorEastAsia" w:cs="黑体"/>
          <w:bCs/>
          <w:szCs w:val="21"/>
        </w:rPr>
        <w:t>万辆</w:t>
      </w:r>
      <w:r w:rsidRPr="00CC061C">
        <w:rPr>
          <w:rFonts w:asciiTheme="minorEastAsia" w:hAnsiTheme="minorEastAsia" w:cs="黑体"/>
          <w:bCs/>
          <w:szCs w:val="21"/>
        </w:rPr>
        <w:t>，同比增速83%，其中9月新能源汽车出口11.7</w:t>
      </w:r>
      <w:r w:rsidR="007E15A9">
        <w:rPr>
          <w:rFonts w:asciiTheme="minorEastAsia" w:hAnsiTheme="minorEastAsia" w:cs="黑体"/>
          <w:bCs/>
          <w:szCs w:val="21"/>
        </w:rPr>
        <w:t>万辆</w:t>
      </w:r>
      <w:r w:rsidRPr="00CC061C">
        <w:rPr>
          <w:rFonts w:asciiTheme="minorEastAsia" w:hAnsiTheme="minorEastAsia" w:cs="黑体"/>
          <w:bCs/>
          <w:szCs w:val="21"/>
        </w:rPr>
        <w:t>，同比增长52%，新能源车出口继续保持强势增长的良好局面。</w:t>
      </w:r>
    </w:p>
    <w:p w14:paraId="7C7409FD" w14:textId="77777777" w:rsidR="007E48D5" w:rsidRPr="002009FE" w:rsidRDefault="007E48D5" w:rsidP="007E48D5">
      <w:pPr>
        <w:rPr>
          <w:rFonts w:ascii="黑体" w:eastAsia="黑体" w:hAnsi="黑体" w:cs="黑体"/>
          <w:bCs/>
          <w:sz w:val="24"/>
        </w:rPr>
      </w:pPr>
    </w:p>
    <w:p w14:paraId="0AB03782" w14:textId="00C96223" w:rsidR="007E48D5" w:rsidRPr="002009FE" w:rsidRDefault="00CC061C" w:rsidP="007E48D5">
      <w:pPr>
        <w:numPr>
          <w:ilvl w:val="0"/>
          <w:numId w:val="2"/>
        </w:numPr>
        <w:outlineLvl w:val="1"/>
        <w:rPr>
          <w:rFonts w:ascii="黑体" w:eastAsia="黑体" w:hAnsi="黑体" w:cs="黑体"/>
          <w:bCs/>
          <w:sz w:val="24"/>
        </w:rPr>
      </w:pPr>
      <w:r w:rsidRPr="00CC061C">
        <w:rPr>
          <w:rFonts w:ascii="黑体" w:eastAsia="黑体" w:hAnsi="黑体" w:cs="黑体"/>
          <w:bCs/>
          <w:sz w:val="24"/>
        </w:rPr>
        <w:t>2022年9月汽车生产增25%，消费增14%、50平米新房一辆车</w:t>
      </w:r>
    </w:p>
    <w:p w14:paraId="3CA7F6DA" w14:textId="77777777" w:rsidR="00197E4E" w:rsidRDefault="00CC061C" w:rsidP="00197E4E">
      <w:pPr>
        <w:ind w:firstLineChars="200" w:firstLine="420"/>
        <w:rPr>
          <w:rFonts w:asciiTheme="minorEastAsia" w:hAnsiTheme="minorEastAsia" w:cs="黑体"/>
          <w:bCs/>
          <w:szCs w:val="21"/>
        </w:rPr>
      </w:pPr>
      <w:r w:rsidRPr="00CC061C">
        <w:rPr>
          <w:rFonts w:asciiTheme="minorEastAsia" w:hAnsiTheme="minorEastAsia" w:cs="黑体" w:hint="eastAsia"/>
          <w:bCs/>
          <w:szCs w:val="21"/>
        </w:rPr>
        <w:t>根据国家统计局数据，</w:t>
      </w:r>
      <w:r w:rsidRPr="00CC061C">
        <w:rPr>
          <w:rFonts w:asciiTheme="minorEastAsia" w:hAnsiTheme="minorEastAsia" w:cs="黑体"/>
          <w:bCs/>
          <w:szCs w:val="21"/>
        </w:rPr>
        <w:t>2022年1-9月汽车生产2</w:t>
      </w:r>
      <w:r w:rsidR="00197E4E">
        <w:rPr>
          <w:rFonts w:asciiTheme="minorEastAsia" w:hAnsiTheme="minorEastAsia" w:cs="黑体"/>
          <w:bCs/>
          <w:szCs w:val="21"/>
        </w:rPr>
        <w:t>,</w:t>
      </w:r>
      <w:r w:rsidRPr="00CC061C">
        <w:rPr>
          <w:rFonts w:asciiTheme="minorEastAsia" w:hAnsiTheme="minorEastAsia" w:cs="黑体"/>
          <w:bCs/>
          <w:szCs w:val="21"/>
        </w:rPr>
        <w:t>012</w:t>
      </w:r>
      <w:r w:rsidR="007E15A9">
        <w:rPr>
          <w:rFonts w:asciiTheme="minorEastAsia" w:hAnsiTheme="minorEastAsia" w:cs="黑体"/>
          <w:bCs/>
          <w:szCs w:val="21"/>
        </w:rPr>
        <w:t>万辆</w:t>
      </w:r>
      <w:r w:rsidRPr="00CC061C">
        <w:rPr>
          <w:rFonts w:asciiTheme="minorEastAsia" w:hAnsiTheme="minorEastAsia" w:cs="黑体"/>
          <w:bCs/>
          <w:szCs w:val="21"/>
        </w:rPr>
        <w:t>，产量同比增长8%</w:t>
      </w:r>
      <w:r w:rsidR="000472EB">
        <w:rPr>
          <w:rFonts w:asciiTheme="minorEastAsia" w:hAnsiTheme="minorEastAsia" w:cs="黑体" w:hint="eastAsia"/>
          <w:bCs/>
          <w:szCs w:val="21"/>
        </w:rPr>
        <w:t>；</w:t>
      </w:r>
      <w:r w:rsidRPr="00CC061C">
        <w:rPr>
          <w:rFonts w:asciiTheme="minorEastAsia" w:hAnsiTheme="minorEastAsia" w:cs="黑体"/>
          <w:bCs/>
          <w:szCs w:val="21"/>
        </w:rPr>
        <w:t>新能源汽车生产484万，增长113%，渗透率24%。9月汽车生产276</w:t>
      </w:r>
      <w:r w:rsidR="007E15A9">
        <w:rPr>
          <w:rFonts w:asciiTheme="minorEastAsia" w:hAnsiTheme="minorEastAsia" w:cs="黑体"/>
          <w:bCs/>
          <w:szCs w:val="21"/>
        </w:rPr>
        <w:t>万辆</w:t>
      </w:r>
      <w:r w:rsidR="000472EB">
        <w:rPr>
          <w:rFonts w:asciiTheme="minorEastAsia" w:hAnsiTheme="minorEastAsia" w:cs="黑体" w:hint="eastAsia"/>
          <w:bCs/>
          <w:szCs w:val="21"/>
        </w:rPr>
        <w:t>，</w:t>
      </w:r>
      <w:r w:rsidRPr="00CC061C">
        <w:rPr>
          <w:rFonts w:asciiTheme="minorEastAsia" w:hAnsiTheme="minorEastAsia" w:cs="黑体"/>
          <w:bCs/>
          <w:szCs w:val="21"/>
        </w:rPr>
        <w:t>同比增长25%；新能源汽车生产76</w:t>
      </w:r>
      <w:r w:rsidR="007E15A9">
        <w:rPr>
          <w:rFonts w:asciiTheme="minorEastAsia" w:hAnsiTheme="minorEastAsia" w:cs="黑体"/>
          <w:bCs/>
          <w:szCs w:val="21"/>
        </w:rPr>
        <w:t>万辆</w:t>
      </w:r>
      <w:r w:rsidRPr="00CC061C">
        <w:rPr>
          <w:rFonts w:asciiTheme="minorEastAsia" w:hAnsiTheme="minorEastAsia" w:cs="黑体"/>
          <w:bCs/>
          <w:szCs w:val="21"/>
        </w:rPr>
        <w:t>，同比增110%，渗透率27.5%，这是很高的增长。</w:t>
      </w:r>
    </w:p>
    <w:p w14:paraId="71BB83E1" w14:textId="77777777" w:rsidR="00197E4E" w:rsidRDefault="00CC061C" w:rsidP="00197E4E">
      <w:pPr>
        <w:ind w:firstLineChars="200" w:firstLine="420"/>
        <w:rPr>
          <w:rFonts w:asciiTheme="minorEastAsia" w:hAnsiTheme="minorEastAsia" w:cs="黑体"/>
          <w:bCs/>
          <w:szCs w:val="21"/>
        </w:rPr>
      </w:pPr>
      <w:r w:rsidRPr="00CC061C">
        <w:rPr>
          <w:rFonts w:asciiTheme="minorEastAsia" w:hAnsiTheme="minorEastAsia" w:cs="黑体"/>
          <w:bCs/>
          <w:szCs w:val="21"/>
        </w:rPr>
        <w:t>9月份，汽车消费品零售额4</w:t>
      </w:r>
      <w:r w:rsidR="00197E4E">
        <w:rPr>
          <w:rFonts w:asciiTheme="minorEastAsia" w:hAnsiTheme="minorEastAsia" w:cs="黑体"/>
          <w:bCs/>
          <w:szCs w:val="21"/>
        </w:rPr>
        <w:t>,</w:t>
      </w:r>
      <w:r w:rsidRPr="00CC061C">
        <w:rPr>
          <w:rFonts w:asciiTheme="minorEastAsia" w:hAnsiTheme="minorEastAsia" w:cs="黑体"/>
          <w:bCs/>
          <w:szCs w:val="21"/>
        </w:rPr>
        <w:t>213亿元，增长14%。1—9月份，汽车消费品零售额33</w:t>
      </w:r>
      <w:r w:rsidR="00197E4E">
        <w:rPr>
          <w:rFonts w:asciiTheme="minorEastAsia" w:hAnsiTheme="minorEastAsia" w:cs="黑体"/>
          <w:bCs/>
          <w:szCs w:val="21"/>
        </w:rPr>
        <w:t>,</w:t>
      </w:r>
      <w:r w:rsidRPr="00CC061C">
        <w:rPr>
          <w:rFonts w:asciiTheme="minorEastAsia" w:hAnsiTheme="minorEastAsia" w:cs="黑体"/>
          <w:bCs/>
          <w:szCs w:val="21"/>
        </w:rPr>
        <w:t>174亿元，同比恢复持平。从6-9月政策效果</w:t>
      </w:r>
      <w:r w:rsidR="000472EB">
        <w:rPr>
          <w:rFonts w:asciiTheme="minorEastAsia" w:hAnsiTheme="minorEastAsia" w:cs="黑体" w:hint="eastAsia"/>
          <w:bCs/>
          <w:szCs w:val="21"/>
        </w:rPr>
        <w:t>看</w:t>
      </w:r>
      <w:r w:rsidRPr="00CC061C">
        <w:rPr>
          <w:rFonts w:asciiTheme="minorEastAsia" w:hAnsiTheme="minorEastAsia" w:cs="黑体"/>
          <w:bCs/>
          <w:szCs w:val="21"/>
        </w:rPr>
        <w:t>，政策促进汽车消费效果明显体现。</w:t>
      </w:r>
    </w:p>
    <w:p w14:paraId="43662745" w14:textId="61A0982D" w:rsidR="007E48D5" w:rsidRDefault="00CC061C" w:rsidP="00197E4E">
      <w:pPr>
        <w:ind w:firstLineChars="200" w:firstLine="420"/>
        <w:rPr>
          <w:rFonts w:asciiTheme="minorEastAsia" w:hAnsiTheme="minorEastAsia" w:cs="黑体"/>
          <w:bCs/>
          <w:szCs w:val="21"/>
        </w:rPr>
      </w:pPr>
      <w:r w:rsidRPr="00CC061C">
        <w:rPr>
          <w:rFonts w:asciiTheme="minorEastAsia" w:hAnsiTheme="minorEastAsia" w:cs="黑体" w:hint="eastAsia"/>
          <w:bCs/>
          <w:szCs w:val="21"/>
        </w:rPr>
        <w:t>目前</w:t>
      </w:r>
      <w:r w:rsidRPr="00CC061C">
        <w:rPr>
          <w:rFonts w:asciiTheme="minorEastAsia" w:hAnsiTheme="minorEastAsia" w:cs="黑体"/>
          <w:bCs/>
          <w:szCs w:val="21"/>
        </w:rPr>
        <w:t>2022年汽车销量与房地产销量关系是50平米房</w:t>
      </w:r>
      <w:r w:rsidR="00197E4E">
        <w:rPr>
          <w:rFonts w:asciiTheme="minorEastAsia" w:hAnsiTheme="minorEastAsia" w:cs="黑体" w:hint="eastAsia"/>
          <w:bCs/>
          <w:szCs w:val="21"/>
        </w:rPr>
        <w:t>:</w:t>
      </w:r>
      <w:r w:rsidRPr="00CC061C">
        <w:rPr>
          <w:rFonts w:asciiTheme="minorEastAsia" w:hAnsiTheme="minorEastAsia" w:cs="黑体"/>
          <w:bCs/>
          <w:szCs w:val="21"/>
        </w:rPr>
        <w:t>1辆车，销量的对比关系较突出，较最高时的2020年70平米一辆车有所改善。由于债务挤压，车市需求相对楼市严重低迷，作为中国城乡家庭唯一没有普及的消费品，近几年全国乘用车市场总体走势不强，乘用车消费持续低迷，难以有效拉动居民生产和生活消费的高质量发展。促进车市消费需要汽车下乡、购置税减半、减免购车人员个税、鼓励结婚购车等更多的措施，拉动消费促进经济增长。</w:t>
      </w:r>
    </w:p>
    <w:p w14:paraId="2D6496B3" w14:textId="77777777" w:rsidR="000472EB" w:rsidRPr="002009FE" w:rsidRDefault="000472EB" w:rsidP="000472EB">
      <w:pPr>
        <w:ind w:firstLineChars="135" w:firstLine="324"/>
        <w:rPr>
          <w:rFonts w:ascii="黑体" w:eastAsia="黑体" w:hAnsi="黑体" w:cs="黑体"/>
          <w:bCs/>
          <w:sz w:val="24"/>
        </w:rPr>
      </w:pPr>
    </w:p>
    <w:p w14:paraId="40FD4FC4" w14:textId="07C7B069" w:rsidR="007E48D5" w:rsidRPr="002009FE" w:rsidRDefault="00CC061C" w:rsidP="007E48D5">
      <w:pPr>
        <w:numPr>
          <w:ilvl w:val="0"/>
          <w:numId w:val="2"/>
        </w:numPr>
        <w:outlineLvl w:val="1"/>
        <w:rPr>
          <w:rFonts w:ascii="黑体" w:eastAsia="黑体" w:hAnsi="黑体" w:cs="黑体"/>
          <w:bCs/>
          <w:sz w:val="24"/>
        </w:rPr>
      </w:pPr>
      <w:r w:rsidRPr="00CC061C">
        <w:rPr>
          <w:rFonts w:ascii="黑体" w:eastAsia="黑体" w:hAnsi="黑体" w:cs="黑体" w:hint="eastAsia"/>
          <w:bCs/>
          <w:sz w:val="24"/>
        </w:rPr>
        <w:t>全国乘用车市场</w:t>
      </w:r>
      <w:r>
        <w:rPr>
          <w:rFonts w:ascii="黑体" w:eastAsia="黑体" w:hAnsi="黑体" w:cs="黑体" w:hint="eastAsia"/>
          <w:bCs/>
          <w:sz w:val="24"/>
        </w:rPr>
        <w:t>9月末</w:t>
      </w:r>
      <w:r w:rsidRPr="00CC061C">
        <w:rPr>
          <w:rFonts w:ascii="黑体" w:eastAsia="黑体" w:hAnsi="黑体" w:cs="黑体" w:hint="eastAsia"/>
          <w:bCs/>
          <w:sz w:val="24"/>
        </w:rPr>
        <w:t>库存</w:t>
      </w:r>
      <w:r w:rsidRPr="00CC061C">
        <w:rPr>
          <w:rFonts w:ascii="黑体" w:eastAsia="黑体" w:hAnsi="黑体" w:cs="黑体"/>
          <w:bCs/>
          <w:sz w:val="24"/>
        </w:rPr>
        <w:t>350</w:t>
      </w:r>
      <w:r w:rsidR="007E15A9">
        <w:rPr>
          <w:rFonts w:ascii="黑体" w:eastAsia="黑体" w:hAnsi="黑体" w:cs="黑体"/>
          <w:bCs/>
          <w:sz w:val="24"/>
        </w:rPr>
        <w:t>万辆</w:t>
      </w:r>
      <w:r w:rsidRPr="00CC061C">
        <w:rPr>
          <w:rFonts w:ascii="黑体" w:eastAsia="黑体" w:hAnsi="黑体" w:cs="黑体"/>
          <w:bCs/>
          <w:sz w:val="24"/>
        </w:rPr>
        <w:t>、库存47天</w:t>
      </w:r>
    </w:p>
    <w:p w14:paraId="11A2DB5E" w14:textId="77777777" w:rsidR="00197E4E" w:rsidRDefault="00CC061C" w:rsidP="00197E4E">
      <w:pPr>
        <w:ind w:firstLineChars="200" w:firstLine="420"/>
        <w:rPr>
          <w:rFonts w:asciiTheme="minorEastAsia" w:hAnsiTheme="minorEastAsia" w:cs="黑体"/>
          <w:bCs/>
          <w:szCs w:val="21"/>
        </w:rPr>
      </w:pPr>
      <w:r w:rsidRPr="00CC061C">
        <w:rPr>
          <w:rFonts w:asciiTheme="minorEastAsia" w:hAnsiTheme="minorEastAsia" w:cs="黑体"/>
          <w:bCs/>
          <w:szCs w:val="21"/>
        </w:rPr>
        <w:t>9月的全国乘用车市场运行良好，生产与零售出口均保持良好水平。根据</w:t>
      </w:r>
      <w:r w:rsidR="00197E4E">
        <w:rPr>
          <w:rFonts w:asciiTheme="minorEastAsia" w:hAnsiTheme="minorEastAsia" w:cs="黑体" w:hint="eastAsia"/>
          <w:bCs/>
          <w:szCs w:val="21"/>
        </w:rPr>
        <w:t>乘联会</w:t>
      </w:r>
      <w:r w:rsidRPr="00CC061C">
        <w:rPr>
          <w:rFonts w:asciiTheme="minorEastAsia" w:hAnsiTheme="minorEastAsia" w:cs="黑体"/>
          <w:bCs/>
          <w:szCs w:val="21"/>
        </w:rPr>
        <w:t>统计与测算，全国乘用车市场库存350</w:t>
      </w:r>
      <w:r w:rsidR="007E15A9">
        <w:rPr>
          <w:rFonts w:asciiTheme="minorEastAsia" w:hAnsiTheme="minorEastAsia" w:cs="黑体"/>
          <w:bCs/>
          <w:szCs w:val="21"/>
        </w:rPr>
        <w:t>万辆</w:t>
      </w:r>
      <w:r w:rsidRPr="00CC061C">
        <w:rPr>
          <w:rFonts w:asciiTheme="minorEastAsia" w:hAnsiTheme="minorEastAsia" w:cs="黑体"/>
          <w:bCs/>
          <w:szCs w:val="21"/>
        </w:rPr>
        <w:t>、库存47天。由于10月后面临旺季的到来，11-12月的零售均较高，因此我们预测11月-12月的</w:t>
      </w:r>
      <w:r w:rsidR="00E26B8D">
        <w:rPr>
          <w:rFonts w:asciiTheme="minorEastAsia" w:hAnsiTheme="minorEastAsia" w:cs="黑体"/>
          <w:bCs/>
          <w:szCs w:val="21"/>
        </w:rPr>
        <w:t>厂商</w:t>
      </w:r>
      <w:r w:rsidRPr="00CC061C">
        <w:rPr>
          <w:rFonts w:asciiTheme="minorEastAsia" w:hAnsiTheme="minorEastAsia" w:cs="黑体"/>
          <w:bCs/>
          <w:szCs w:val="21"/>
        </w:rPr>
        <w:t>国内外总销量远高于9月。由此测算的6-9月乘用车行业库存虽然上升，但目前库存可支撑的未来运行天数有47天，持续处于今年库存较正常水平。</w:t>
      </w:r>
    </w:p>
    <w:p w14:paraId="31BFDD9A" w14:textId="77777777" w:rsidR="00197E4E" w:rsidRDefault="00CC061C" w:rsidP="00197E4E">
      <w:pPr>
        <w:ind w:firstLineChars="200" w:firstLine="420"/>
        <w:rPr>
          <w:rFonts w:asciiTheme="minorEastAsia" w:hAnsiTheme="minorEastAsia" w:cs="黑体"/>
          <w:bCs/>
          <w:szCs w:val="21"/>
        </w:rPr>
      </w:pPr>
      <w:r w:rsidRPr="00CC061C">
        <w:rPr>
          <w:rFonts w:asciiTheme="minorEastAsia" w:hAnsiTheme="minorEastAsia" w:cs="黑体"/>
          <w:bCs/>
          <w:szCs w:val="21"/>
        </w:rPr>
        <w:t>9月乘联会零售市场完成的满意度为45.8，按照PMI指数的设定方式和评价结果看，9月市场销量没有达到满意的程度，市场走势低于预期感受。而对10月车市销量状态的乐观度指数是34.8，远低于50的荣枯正常水平，体现对10月零售市场的担忧。</w:t>
      </w:r>
    </w:p>
    <w:p w14:paraId="50E9F9E7" w14:textId="66ADE8EB" w:rsidR="007E48D5" w:rsidRPr="00CC061C" w:rsidRDefault="00CC061C" w:rsidP="00197E4E">
      <w:pPr>
        <w:ind w:firstLineChars="200" w:firstLine="420"/>
        <w:rPr>
          <w:rFonts w:asciiTheme="minorEastAsia" w:hAnsiTheme="minorEastAsia" w:cs="黑体"/>
          <w:bCs/>
          <w:szCs w:val="21"/>
        </w:rPr>
      </w:pPr>
      <w:r w:rsidRPr="00CC061C">
        <w:rPr>
          <w:rFonts w:asciiTheme="minorEastAsia" w:hAnsiTheme="minorEastAsia" w:cs="黑体" w:hint="eastAsia"/>
          <w:bCs/>
          <w:szCs w:val="21"/>
        </w:rPr>
        <w:t>从目前</w:t>
      </w:r>
      <w:r w:rsidRPr="00CC061C">
        <w:rPr>
          <w:rFonts w:asciiTheme="minorEastAsia" w:hAnsiTheme="minorEastAsia" w:cs="黑体"/>
          <w:bCs/>
          <w:szCs w:val="21"/>
        </w:rPr>
        <w:t>350</w:t>
      </w:r>
      <w:r w:rsidR="007E15A9">
        <w:rPr>
          <w:rFonts w:asciiTheme="minorEastAsia" w:hAnsiTheme="minorEastAsia" w:cs="黑体"/>
          <w:bCs/>
          <w:szCs w:val="21"/>
        </w:rPr>
        <w:t>万辆</w:t>
      </w:r>
      <w:r w:rsidRPr="00CC061C">
        <w:rPr>
          <w:rFonts w:asciiTheme="minorEastAsia" w:hAnsiTheme="minorEastAsia" w:cs="黑体"/>
          <w:bCs/>
          <w:szCs w:val="21"/>
        </w:rPr>
        <w:t>的库存水平和预期10月市场不乐观的判断，建议行业对未来市场谨慎设定产销节奏，及时跟踪环境与市场变化，11月初要有更精准的年末市场判断，及时调整生产节奏，防止出现行业库存过大压力。</w:t>
      </w:r>
    </w:p>
    <w:p w14:paraId="0767C205" w14:textId="77777777" w:rsidR="007E48D5" w:rsidRPr="00066AF4" w:rsidRDefault="007E48D5" w:rsidP="007E48D5">
      <w:pPr>
        <w:rPr>
          <w:rFonts w:asciiTheme="minorEastAsia" w:hAnsiTheme="minorEastAsia" w:cs="黑体"/>
          <w:bCs/>
          <w:szCs w:val="21"/>
        </w:rPr>
      </w:pPr>
    </w:p>
    <w:p w14:paraId="328AE9B2" w14:textId="558991E7" w:rsidR="007E48D5" w:rsidRPr="000472EB" w:rsidRDefault="007E48D5" w:rsidP="000472EB">
      <w:pPr>
        <w:pStyle w:val="1"/>
        <w:numPr>
          <w:ilvl w:val="0"/>
          <w:numId w:val="1"/>
        </w:numPr>
        <w:ind w:left="284" w:firstLineChars="0"/>
        <w:outlineLvl w:val="0"/>
        <w:rPr>
          <w:rFonts w:cs="宋体"/>
          <w:b/>
          <w:bCs/>
          <w:sz w:val="28"/>
          <w:szCs w:val="28"/>
        </w:rPr>
      </w:pPr>
      <w:r w:rsidRPr="000472EB">
        <w:rPr>
          <w:rFonts w:cs="宋体" w:hint="eastAsia"/>
          <w:b/>
          <w:bCs/>
          <w:sz w:val="28"/>
          <w:szCs w:val="28"/>
        </w:rPr>
        <w:t>本周上市新车</w:t>
      </w:r>
    </w:p>
    <w:p w14:paraId="16342E21" w14:textId="77777777" w:rsidR="00723C6B" w:rsidRPr="000472EB" w:rsidRDefault="00723C6B" w:rsidP="007E48D5">
      <w:pPr>
        <w:pStyle w:val="a8"/>
        <w:numPr>
          <w:ilvl w:val="0"/>
          <w:numId w:val="6"/>
        </w:numPr>
        <w:ind w:firstLineChars="0"/>
        <w:outlineLvl w:val="1"/>
        <w:rPr>
          <w:b/>
          <w:sz w:val="24"/>
        </w:rPr>
      </w:pPr>
      <w:r w:rsidRPr="000472EB">
        <w:rPr>
          <w:b/>
          <w:sz w:val="24"/>
        </w:rPr>
        <w:t>AIONYPlus新车型</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723C6B" w:rsidRPr="008C6CFF" w14:paraId="6F0A2BED" w14:textId="77777777" w:rsidTr="000D1E2A">
        <w:trPr>
          <w:tblCellSpacing w:w="15" w:type="dxa"/>
        </w:trPr>
        <w:tc>
          <w:tcPr>
            <w:tcW w:w="0" w:type="auto"/>
            <w:tcBorders>
              <w:top w:val="nil"/>
              <w:left w:val="nil"/>
              <w:bottom w:val="nil"/>
              <w:right w:val="nil"/>
            </w:tcBorders>
            <w:hideMark/>
          </w:tcPr>
          <w:p w14:paraId="6ADA6102" w14:textId="77777777" w:rsidR="00723C6B" w:rsidRPr="008C6CFF" w:rsidRDefault="00723C6B" w:rsidP="000D1E2A">
            <w:pPr>
              <w:widowControl/>
              <w:jc w:val="left"/>
              <w:rPr>
                <w:rFonts w:ascii="宋体" w:eastAsia="宋体" w:hAnsi="宋体" w:cs="宋体"/>
                <w:kern w:val="0"/>
                <w:sz w:val="24"/>
              </w:rPr>
            </w:pPr>
          </w:p>
        </w:tc>
        <w:tc>
          <w:tcPr>
            <w:tcW w:w="0" w:type="auto"/>
            <w:tcBorders>
              <w:top w:val="nil"/>
              <w:left w:val="nil"/>
              <w:bottom w:val="nil"/>
              <w:right w:val="nil"/>
            </w:tcBorders>
            <w:hideMark/>
          </w:tcPr>
          <w:p w14:paraId="56C86C55" w14:textId="77777777" w:rsidR="00723C6B" w:rsidRPr="008C6CFF" w:rsidRDefault="00723C6B" w:rsidP="000D1E2A">
            <w:pPr>
              <w:widowControl/>
              <w:jc w:val="left"/>
              <w:rPr>
                <w:rFonts w:ascii="微软雅黑" w:eastAsia="微软雅黑" w:hAnsi="微软雅黑" w:cs="宋体"/>
                <w:color w:val="000000"/>
                <w:kern w:val="0"/>
                <w:sz w:val="27"/>
                <w:szCs w:val="27"/>
              </w:rPr>
            </w:pPr>
            <w:r w:rsidRPr="008C6CFF">
              <w:rPr>
                <w:rFonts w:ascii="微软雅黑" w:eastAsia="微软雅黑" w:hAnsi="微软雅黑" w:cs="宋体"/>
                <w:noProof/>
                <w:color w:val="000000"/>
                <w:kern w:val="0"/>
                <w:sz w:val="27"/>
                <w:szCs w:val="27"/>
              </w:rPr>
              <w:drawing>
                <wp:inline distT="0" distB="0" distL="0" distR="0" wp14:anchorId="04156459" wp14:editId="5FD3A968">
                  <wp:extent cx="1800000" cy="931034"/>
                  <wp:effectExtent l="0" t="0" r="0" b="2540"/>
                  <wp:docPr id="8" name="图片 8" descr="http://58.246.65.10:8231/UploadFile/2022102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58.246.65.10:8231/UploadFile/2022102002.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00000" cy="931034"/>
                          </a:xfrm>
                          <a:prstGeom prst="rect">
                            <a:avLst/>
                          </a:prstGeom>
                          <a:noFill/>
                          <a:ln>
                            <a:noFill/>
                          </a:ln>
                        </pic:spPr>
                      </pic:pic>
                    </a:graphicData>
                  </a:graphic>
                </wp:inline>
              </w:drawing>
            </w:r>
          </w:p>
        </w:tc>
        <w:tc>
          <w:tcPr>
            <w:tcW w:w="0" w:type="auto"/>
            <w:tcBorders>
              <w:top w:val="nil"/>
              <w:left w:val="nil"/>
              <w:bottom w:val="nil"/>
              <w:right w:val="nil"/>
            </w:tcBorders>
            <w:hideMark/>
          </w:tcPr>
          <w:p w14:paraId="61F0D437" w14:textId="77777777" w:rsidR="00723C6B" w:rsidRPr="008C6CFF" w:rsidRDefault="00723C6B" w:rsidP="000D1E2A">
            <w:pPr>
              <w:widowControl/>
              <w:jc w:val="left"/>
              <w:rPr>
                <w:rFonts w:ascii="微软雅黑" w:eastAsia="微软雅黑" w:hAnsi="微软雅黑" w:cs="宋体"/>
                <w:color w:val="000000"/>
                <w:kern w:val="0"/>
                <w:sz w:val="27"/>
                <w:szCs w:val="27"/>
              </w:rPr>
            </w:pPr>
          </w:p>
        </w:tc>
      </w:tr>
    </w:tbl>
    <w:p w14:paraId="6B64AD50" w14:textId="5616DF2F" w:rsidR="00723C6B" w:rsidRDefault="00723C6B" w:rsidP="00197E4E">
      <w:pPr>
        <w:ind w:firstLineChars="200" w:firstLine="420"/>
      </w:pPr>
      <w:r>
        <w:t>10月19日，AIONYPlus新车型上市，新车共推2款，补贴后售价区间为17.98万-20.26万元，享受国补1.26万元。</w:t>
      </w:r>
      <w:r>
        <w:rPr>
          <w:rFonts w:hint="eastAsia"/>
        </w:rPr>
        <w:t>动力方面，新车搭载纯电动机，综合续航里程达</w:t>
      </w:r>
      <w:r>
        <w:t>510km，610km。</w:t>
      </w:r>
    </w:p>
    <w:p w14:paraId="1059B959" w14:textId="5B291CB5" w:rsidR="00723C6B" w:rsidRDefault="00723C6B" w:rsidP="007E48D5">
      <w:pPr>
        <w:rPr>
          <w:rFonts w:cs="宋体"/>
          <w:b/>
          <w:bCs/>
          <w:i/>
          <w:iCs/>
        </w:rPr>
      </w:pPr>
    </w:p>
    <w:p w14:paraId="2AA70A57" w14:textId="77777777" w:rsidR="00723C6B" w:rsidRPr="000472EB" w:rsidRDefault="00723C6B" w:rsidP="007E48D5">
      <w:pPr>
        <w:pStyle w:val="a8"/>
        <w:numPr>
          <w:ilvl w:val="0"/>
          <w:numId w:val="6"/>
        </w:numPr>
        <w:ind w:firstLineChars="0"/>
        <w:outlineLvl w:val="1"/>
        <w:rPr>
          <w:b/>
          <w:sz w:val="24"/>
        </w:rPr>
      </w:pPr>
      <w:r w:rsidRPr="000472EB">
        <w:rPr>
          <w:b/>
          <w:sz w:val="24"/>
        </w:rPr>
        <w:t>启辰D60EVPLUS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723C6B" w:rsidRPr="001578B0" w14:paraId="2F268F4F" w14:textId="77777777" w:rsidTr="000D1E2A">
        <w:trPr>
          <w:tblCellSpacing w:w="15" w:type="dxa"/>
        </w:trPr>
        <w:tc>
          <w:tcPr>
            <w:tcW w:w="0" w:type="auto"/>
            <w:tcBorders>
              <w:top w:val="nil"/>
              <w:left w:val="nil"/>
              <w:bottom w:val="nil"/>
              <w:right w:val="nil"/>
            </w:tcBorders>
            <w:hideMark/>
          </w:tcPr>
          <w:p w14:paraId="65447CC0" w14:textId="77777777" w:rsidR="00723C6B" w:rsidRPr="001578B0" w:rsidRDefault="00723C6B" w:rsidP="000D1E2A">
            <w:pPr>
              <w:widowControl/>
              <w:jc w:val="left"/>
              <w:rPr>
                <w:rFonts w:ascii="宋体" w:eastAsia="宋体" w:hAnsi="宋体" w:cs="宋体"/>
                <w:kern w:val="0"/>
                <w:sz w:val="24"/>
              </w:rPr>
            </w:pPr>
          </w:p>
        </w:tc>
        <w:tc>
          <w:tcPr>
            <w:tcW w:w="0" w:type="auto"/>
            <w:tcBorders>
              <w:top w:val="nil"/>
              <w:left w:val="nil"/>
              <w:bottom w:val="nil"/>
              <w:right w:val="nil"/>
            </w:tcBorders>
            <w:hideMark/>
          </w:tcPr>
          <w:p w14:paraId="0F72C717" w14:textId="77777777" w:rsidR="00723C6B" w:rsidRPr="001578B0" w:rsidRDefault="00723C6B" w:rsidP="000D1E2A">
            <w:pPr>
              <w:widowControl/>
              <w:jc w:val="left"/>
              <w:rPr>
                <w:rFonts w:ascii="微软雅黑" w:eastAsia="微软雅黑" w:hAnsi="微软雅黑" w:cs="宋体"/>
                <w:color w:val="000000"/>
                <w:kern w:val="0"/>
                <w:sz w:val="27"/>
                <w:szCs w:val="27"/>
              </w:rPr>
            </w:pPr>
            <w:r w:rsidRPr="001578B0">
              <w:rPr>
                <w:rFonts w:ascii="微软雅黑" w:eastAsia="微软雅黑" w:hAnsi="微软雅黑" w:cs="宋体"/>
                <w:noProof/>
                <w:color w:val="000000"/>
                <w:kern w:val="0"/>
                <w:sz w:val="27"/>
                <w:szCs w:val="27"/>
              </w:rPr>
              <w:drawing>
                <wp:inline distT="0" distB="0" distL="0" distR="0" wp14:anchorId="1B5415EF" wp14:editId="5ED0C74B">
                  <wp:extent cx="1800000" cy="932474"/>
                  <wp:effectExtent l="0" t="0" r="0" b="1270"/>
                  <wp:docPr id="7" name="图片 7" descr="http://58.246.65.10:8231/UploadFile/20221018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58.246.65.10:8231/UploadFile/2022101802.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00000" cy="932474"/>
                          </a:xfrm>
                          <a:prstGeom prst="rect">
                            <a:avLst/>
                          </a:prstGeom>
                          <a:noFill/>
                          <a:ln>
                            <a:noFill/>
                          </a:ln>
                        </pic:spPr>
                      </pic:pic>
                    </a:graphicData>
                  </a:graphic>
                </wp:inline>
              </w:drawing>
            </w:r>
          </w:p>
        </w:tc>
        <w:tc>
          <w:tcPr>
            <w:tcW w:w="0" w:type="auto"/>
            <w:tcBorders>
              <w:top w:val="nil"/>
              <w:left w:val="nil"/>
              <w:bottom w:val="nil"/>
              <w:right w:val="nil"/>
            </w:tcBorders>
            <w:hideMark/>
          </w:tcPr>
          <w:p w14:paraId="414C8211" w14:textId="77777777" w:rsidR="00723C6B" w:rsidRPr="001578B0" w:rsidRDefault="00723C6B" w:rsidP="000D1E2A">
            <w:pPr>
              <w:widowControl/>
              <w:jc w:val="left"/>
              <w:rPr>
                <w:rFonts w:ascii="微软雅黑" w:eastAsia="微软雅黑" w:hAnsi="微软雅黑" w:cs="宋体"/>
                <w:color w:val="000000"/>
                <w:kern w:val="0"/>
                <w:sz w:val="27"/>
                <w:szCs w:val="27"/>
              </w:rPr>
            </w:pPr>
          </w:p>
        </w:tc>
      </w:tr>
    </w:tbl>
    <w:p w14:paraId="755487F6" w14:textId="77777777" w:rsidR="00723C6B" w:rsidRDefault="00723C6B" w:rsidP="007E48D5">
      <w:r>
        <w:t>10月18日，启辰D60EVPLUS上市，新车共推2款，补贴后售价区间为12.98万-13.28万元。</w:t>
      </w:r>
    </w:p>
    <w:p w14:paraId="46F0E666" w14:textId="77777777" w:rsidR="00723C6B" w:rsidRDefault="00723C6B" w:rsidP="007E48D5">
      <w:r>
        <w:rPr>
          <w:rFonts w:hint="eastAsia"/>
        </w:rPr>
        <w:t>外观方面，新车与现款车型基本保持一致。</w:t>
      </w:r>
    </w:p>
    <w:p w14:paraId="22C39E9D" w14:textId="77777777" w:rsidR="00723C6B" w:rsidRDefault="00723C6B" w:rsidP="007E48D5">
      <w:r>
        <w:rPr>
          <w:rFonts w:hint="eastAsia"/>
        </w:rPr>
        <w:t>配置方面，新车配备智能安防助手功能、手机远程控车、被碰撞自动提醒等。</w:t>
      </w:r>
    </w:p>
    <w:p w14:paraId="45A8B26B" w14:textId="77777777" w:rsidR="00723C6B" w:rsidRDefault="00723C6B" w:rsidP="007E48D5">
      <w:r>
        <w:rPr>
          <w:rFonts w:hint="eastAsia"/>
        </w:rPr>
        <w:t>动力方面，新车搭载纯电动机，综合续航里程达</w:t>
      </w:r>
      <w:r>
        <w:t>420km，450km。</w:t>
      </w:r>
    </w:p>
    <w:p w14:paraId="73D1945A" w14:textId="533F2CB6" w:rsidR="00723C6B" w:rsidRDefault="00723C6B" w:rsidP="007E48D5">
      <w:pPr>
        <w:rPr>
          <w:rFonts w:cs="宋体"/>
          <w:b/>
          <w:bCs/>
          <w:i/>
          <w:iCs/>
        </w:rPr>
      </w:pPr>
    </w:p>
    <w:p w14:paraId="00D89A4C" w14:textId="77777777" w:rsidR="00723C6B" w:rsidRPr="000472EB" w:rsidRDefault="00723C6B" w:rsidP="007E48D5">
      <w:pPr>
        <w:pStyle w:val="a8"/>
        <w:numPr>
          <w:ilvl w:val="0"/>
          <w:numId w:val="6"/>
        </w:numPr>
        <w:ind w:firstLineChars="0"/>
        <w:outlineLvl w:val="1"/>
        <w:rPr>
          <w:b/>
          <w:sz w:val="24"/>
        </w:rPr>
      </w:pPr>
      <w:r w:rsidRPr="000472EB">
        <w:rPr>
          <w:b/>
          <w:sz w:val="24"/>
        </w:rPr>
        <w:t>五菱NanoEV新车型</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723C6B" w:rsidRPr="001578B0" w14:paraId="046D00FB" w14:textId="77777777" w:rsidTr="000D1E2A">
        <w:trPr>
          <w:tblCellSpacing w:w="15" w:type="dxa"/>
        </w:trPr>
        <w:tc>
          <w:tcPr>
            <w:tcW w:w="0" w:type="auto"/>
            <w:tcBorders>
              <w:top w:val="nil"/>
              <w:left w:val="nil"/>
              <w:bottom w:val="nil"/>
              <w:right w:val="nil"/>
            </w:tcBorders>
            <w:hideMark/>
          </w:tcPr>
          <w:p w14:paraId="10A3F5C2" w14:textId="77777777" w:rsidR="00723C6B" w:rsidRPr="001578B0" w:rsidRDefault="00723C6B" w:rsidP="000D1E2A">
            <w:pPr>
              <w:widowControl/>
              <w:jc w:val="left"/>
              <w:rPr>
                <w:rFonts w:ascii="宋体" w:eastAsia="宋体" w:hAnsi="宋体" w:cs="宋体"/>
                <w:kern w:val="0"/>
                <w:sz w:val="24"/>
              </w:rPr>
            </w:pPr>
          </w:p>
        </w:tc>
        <w:tc>
          <w:tcPr>
            <w:tcW w:w="0" w:type="auto"/>
            <w:tcBorders>
              <w:top w:val="nil"/>
              <w:left w:val="nil"/>
              <w:bottom w:val="nil"/>
              <w:right w:val="nil"/>
            </w:tcBorders>
            <w:hideMark/>
          </w:tcPr>
          <w:p w14:paraId="7D17C407" w14:textId="77777777" w:rsidR="00723C6B" w:rsidRPr="001578B0" w:rsidRDefault="00723C6B" w:rsidP="000D1E2A">
            <w:pPr>
              <w:widowControl/>
              <w:jc w:val="left"/>
              <w:rPr>
                <w:rFonts w:ascii="微软雅黑" w:eastAsia="微软雅黑" w:hAnsi="微软雅黑" w:cs="宋体"/>
                <w:color w:val="000000"/>
                <w:kern w:val="0"/>
                <w:sz w:val="27"/>
                <w:szCs w:val="27"/>
              </w:rPr>
            </w:pPr>
            <w:r w:rsidRPr="001578B0">
              <w:rPr>
                <w:rFonts w:ascii="微软雅黑" w:eastAsia="微软雅黑" w:hAnsi="微软雅黑" w:cs="宋体"/>
                <w:noProof/>
                <w:color w:val="000000"/>
                <w:kern w:val="0"/>
                <w:sz w:val="27"/>
                <w:szCs w:val="27"/>
              </w:rPr>
              <w:drawing>
                <wp:inline distT="0" distB="0" distL="0" distR="0" wp14:anchorId="7B7AAA49" wp14:editId="18086A04">
                  <wp:extent cx="1800000" cy="955932"/>
                  <wp:effectExtent l="0" t="0" r="0" b="0"/>
                  <wp:docPr id="3" name="图片 3" descr="http://58.246.65.10:8231/UploadFile/20221017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58.246.65.10:8231/UploadFile/2022101701.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0000" cy="955932"/>
                          </a:xfrm>
                          <a:prstGeom prst="rect">
                            <a:avLst/>
                          </a:prstGeom>
                          <a:noFill/>
                          <a:ln>
                            <a:noFill/>
                          </a:ln>
                        </pic:spPr>
                      </pic:pic>
                    </a:graphicData>
                  </a:graphic>
                </wp:inline>
              </w:drawing>
            </w:r>
          </w:p>
        </w:tc>
        <w:tc>
          <w:tcPr>
            <w:tcW w:w="0" w:type="auto"/>
            <w:tcBorders>
              <w:top w:val="nil"/>
              <w:left w:val="nil"/>
              <w:bottom w:val="nil"/>
              <w:right w:val="nil"/>
            </w:tcBorders>
            <w:hideMark/>
          </w:tcPr>
          <w:p w14:paraId="13C840DC" w14:textId="77777777" w:rsidR="00723C6B" w:rsidRPr="001578B0" w:rsidRDefault="00723C6B" w:rsidP="000D1E2A">
            <w:pPr>
              <w:widowControl/>
              <w:jc w:val="left"/>
              <w:rPr>
                <w:rFonts w:ascii="微软雅黑" w:eastAsia="微软雅黑" w:hAnsi="微软雅黑" w:cs="宋体"/>
                <w:color w:val="000000"/>
                <w:kern w:val="0"/>
                <w:sz w:val="27"/>
                <w:szCs w:val="27"/>
              </w:rPr>
            </w:pPr>
          </w:p>
        </w:tc>
      </w:tr>
    </w:tbl>
    <w:p w14:paraId="64CB547B" w14:textId="77777777" w:rsidR="00723C6B" w:rsidRDefault="00723C6B" w:rsidP="007E48D5">
      <w:r>
        <w:t>10月14日，五菱NanoEV新车型上市，新车售价为6.08万元，享受国补0.56万元。</w:t>
      </w:r>
    </w:p>
    <w:p w14:paraId="6774CE78" w14:textId="77777777" w:rsidR="00723C6B" w:rsidRDefault="00723C6B" w:rsidP="007E48D5">
      <w:r>
        <w:rPr>
          <w:rFonts w:hint="eastAsia"/>
        </w:rPr>
        <w:t>外观方面，新车与现款车型基本保持一致。</w:t>
      </w:r>
    </w:p>
    <w:p w14:paraId="0721BEFE" w14:textId="77777777" w:rsidR="00723C6B" w:rsidRDefault="00723C6B" w:rsidP="007E48D5">
      <w:r>
        <w:rPr>
          <w:rFonts w:hint="eastAsia"/>
        </w:rPr>
        <w:t>配置方面，新车配备外后视镜电动调节、无钥匙进入</w:t>
      </w:r>
      <w:r>
        <w:t>+一键启动等。</w:t>
      </w:r>
    </w:p>
    <w:p w14:paraId="34A8D13E" w14:textId="77777777" w:rsidR="00723C6B" w:rsidRDefault="00723C6B" w:rsidP="007E48D5">
      <w:r>
        <w:rPr>
          <w:rFonts w:hint="eastAsia"/>
        </w:rPr>
        <w:t>动力方面，新车搭载纯电动机，</w:t>
      </w:r>
      <w:r>
        <w:t>CLTC综合续航里程达305km。</w:t>
      </w:r>
    </w:p>
    <w:p w14:paraId="4B700F7D" w14:textId="39A31D9B" w:rsidR="00723C6B" w:rsidRDefault="00723C6B" w:rsidP="007E48D5">
      <w:pPr>
        <w:rPr>
          <w:rFonts w:cs="宋体"/>
          <w:b/>
          <w:bCs/>
          <w:i/>
          <w:iCs/>
        </w:rPr>
      </w:pPr>
    </w:p>
    <w:p w14:paraId="79B13E99" w14:textId="77777777" w:rsidR="007E48D5" w:rsidRPr="000472EB" w:rsidRDefault="007E48D5" w:rsidP="000472EB">
      <w:pPr>
        <w:pStyle w:val="1"/>
        <w:numPr>
          <w:ilvl w:val="0"/>
          <w:numId w:val="1"/>
        </w:numPr>
        <w:ind w:left="284" w:firstLineChars="0"/>
        <w:outlineLvl w:val="0"/>
        <w:rPr>
          <w:rFonts w:cs="宋体"/>
          <w:b/>
          <w:bCs/>
          <w:sz w:val="28"/>
          <w:szCs w:val="28"/>
        </w:rPr>
      </w:pPr>
      <w:r w:rsidRPr="000472EB">
        <w:rPr>
          <w:rFonts w:cs="宋体" w:hint="eastAsia"/>
          <w:b/>
          <w:bCs/>
          <w:sz w:val="28"/>
          <w:szCs w:val="28"/>
        </w:rPr>
        <w:t>宏观经济与政策</w:t>
      </w:r>
    </w:p>
    <w:p w14:paraId="1FBB74FC" w14:textId="77777777" w:rsidR="00723C6B" w:rsidRPr="000472EB" w:rsidRDefault="00723C6B" w:rsidP="007E48D5">
      <w:pPr>
        <w:pStyle w:val="a8"/>
        <w:numPr>
          <w:ilvl w:val="0"/>
          <w:numId w:val="15"/>
        </w:numPr>
        <w:ind w:firstLineChars="0"/>
        <w:outlineLvl w:val="1"/>
        <w:rPr>
          <w:b/>
          <w:sz w:val="24"/>
        </w:rPr>
      </w:pPr>
      <w:r w:rsidRPr="000472EB">
        <w:rPr>
          <w:rFonts w:hint="eastAsia"/>
          <w:b/>
          <w:sz w:val="24"/>
        </w:rPr>
        <w:t>能源局：</w:t>
      </w:r>
      <w:r w:rsidRPr="000472EB">
        <w:rPr>
          <w:b/>
          <w:sz w:val="24"/>
        </w:rPr>
        <w:t>1-9月全社会用电量同比增长4.0%</w:t>
      </w:r>
    </w:p>
    <w:p w14:paraId="7583B5B2" w14:textId="77777777" w:rsidR="00723C6B" w:rsidRDefault="00723C6B" w:rsidP="009736DD">
      <w:pPr>
        <w:ind w:firstLineChars="202" w:firstLine="424"/>
      </w:pPr>
      <w:r>
        <w:t>1-9月，全社会用电量累计64,931亿千瓦时，同比增长4.0%。9月份，全社会用电量7,092亿千瓦时，同比增长0.9%。</w:t>
      </w:r>
    </w:p>
    <w:p w14:paraId="58DE58CF" w14:textId="41B394D5" w:rsidR="00723C6B" w:rsidRDefault="00723C6B" w:rsidP="007E48D5">
      <w:pPr>
        <w:rPr>
          <w:rFonts w:cs="宋体"/>
          <w:b/>
          <w:bCs/>
          <w:i/>
          <w:iCs/>
        </w:rPr>
      </w:pPr>
    </w:p>
    <w:p w14:paraId="570B6388" w14:textId="77777777" w:rsidR="00723C6B" w:rsidRPr="000472EB" w:rsidRDefault="00723C6B" w:rsidP="007E48D5">
      <w:pPr>
        <w:pStyle w:val="a8"/>
        <w:numPr>
          <w:ilvl w:val="0"/>
          <w:numId w:val="15"/>
        </w:numPr>
        <w:ind w:firstLineChars="0"/>
        <w:outlineLvl w:val="1"/>
        <w:rPr>
          <w:b/>
          <w:sz w:val="24"/>
        </w:rPr>
      </w:pPr>
      <w:r w:rsidRPr="000472EB">
        <w:rPr>
          <w:rFonts w:hint="eastAsia"/>
          <w:b/>
          <w:sz w:val="24"/>
        </w:rPr>
        <w:t>央行：前三季度人民币贷款增加</w:t>
      </w:r>
      <w:r w:rsidRPr="000472EB">
        <w:rPr>
          <w:b/>
          <w:sz w:val="24"/>
        </w:rPr>
        <w:t>18.08万亿元</w:t>
      </w:r>
    </w:p>
    <w:p w14:paraId="6AF649B2" w14:textId="77777777" w:rsidR="00723C6B" w:rsidRDefault="00723C6B" w:rsidP="009736DD">
      <w:pPr>
        <w:ind w:firstLineChars="202" w:firstLine="424"/>
      </w:pPr>
      <w:r>
        <w:t>9月末，本外币贷款余额216.55万亿元，同比增长10.7%。月末人民币贷款余额210.76</w:t>
      </w:r>
      <w:r>
        <w:lastRenderedPageBreak/>
        <w:t>万亿元，同比增长11.2%，增速比上月末高0.3个百分点，比上年同期低0.7个百分点。前三季度人民币贷款增加18.08万亿元，同比多增1.36万亿元。</w:t>
      </w:r>
    </w:p>
    <w:p w14:paraId="05762415" w14:textId="21617AD5" w:rsidR="00723C6B" w:rsidRDefault="00723C6B" w:rsidP="007E48D5">
      <w:pPr>
        <w:rPr>
          <w:rFonts w:cs="宋体"/>
          <w:b/>
          <w:bCs/>
          <w:i/>
          <w:iCs/>
        </w:rPr>
      </w:pPr>
    </w:p>
    <w:p w14:paraId="345A7126" w14:textId="77777777" w:rsidR="00543F29" w:rsidRPr="000472EB" w:rsidRDefault="00543F29" w:rsidP="000472EB">
      <w:pPr>
        <w:pStyle w:val="a8"/>
        <w:numPr>
          <w:ilvl w:val="0"/>
          <w:numId w:val="15"/>
        </w:numPr>
        <w:ind w:firstLineChars="0"/>
        <w:outlineLvl w:val="1"/>
        <w:rPr>
          <w:b/>
          <w:sz w:val="24"/>
        </w:rPr>
      </w:pPr>
      <w:r w:rsidRPr="000472EB">
        <w:rPr>
          <w:b/>
          <w:sz w:val="24"/>
        </w:rPr>
        <w:t>6米以下、8吨以内车型与轻卡同等路权</w:t>
      </w:r>
    </w:p>
    <w:p w14:paraId="0CB3A04A" w14:textId="77777777" w:rsidR="00543F29" w:rsidRDefault="00543F29" w:rsidP="009736DD">
      <w:pPr>
        <w:ind w:firstLineChars="202" w:firstLine="424"/>
      </w:pPr>
      <w:r>
        <w:rPr>
          <w:rFonts w:hint="eastAsia"/>
        </w:rPr>
        <w:t>全国多地试点中型货车与轻卡同等路权，这是进一步落实公安部下发的《关于进一步便利货车在城市道路通行的通知》。</w:t>
      </w:r>
    </w:p>
    <w:p w14:paraId="6218F66C" w14:textId="77777777" w:rsidR="00543F29" w:rsidRDefault="00543F29" w:rsidP="009736DD">
      <w:pPr>
        <w:ind w:firstLineChars="202" w:firstLine="424"/>
      </w:pPr>
      <w:r>
        <w:rPr>
          <w:rFonts w:hint="eastAsia"/>
        </w:rPr>
        <w:t>已有多地试点中型货车赋予与轻型货车同等通行权，具体为：试点对车长不超过</w:t>
      </w:r>
      <w:r>
        <w:t>6米、总质量不超过8吨的中型厢式货车赋予与轻型货车同等通行权，不仅仅是新能源车。</w:t>
      </w:r>
    </w:p>
    <w:p w14:paraId="72B26845" w14:textId="33B213D9" w:rsidR="00543F29" w:rsidRPr="00F95329" w:rsidRDefault="00543F29" w:rsidP="00543F29">
      <w:pPr>
        <w:rPr>
          <w:rFonts w:cs="宋体"/>
          <w:b/>
          <w:bCs/>
          <w:i/>
          <w:iCs/>
        </w:rPr>
      </w:pPr>
    </w:p>
    <w:p w14:paraId="41571381" w14:textId="77777777" w:rsidR="00543F29" w:rsidRPr="000472EB" w:rsidRDefault="00543F29" w:rsidP="000472EB">
      <w:pPr>
        <w:pStyle w:val="a8"/>
        <w:numPr>
          <w:ilvl w:val="0"/>
          <w:numId w:val="15"/>
        </w:numPr>
        <w:ind w:firstLineChars="0"/>
        <w:outlineLvl w:val="1"/>
        <w:rPr>
          <w:b/>
          <w:sz w:val="24"/>
        </w:rPr>
      </w:pPr>
      <w:r w:rsidRPr="000472EB">
        <w:rPr>
          <w:rFonts w:hint="eastAsia"/>
          <w:b/>
          <w:sz w:val="24"/>
        </w:rPr>
        <w:t>北京</w:t>
      </w:r>
      <w:r w:rsidRPr="000472EB">
        <w:rPr>
          <w:b/>
          <w:sz w:val="24"/>
        </w:rPr>
        <w:t>4.5吨以下物流配送车基本使用新能源车</w:t>
      </w:r>
    </w:p>
    <w:p w14:paraId="44942031" w14:textId="77777777" w:rsidR="00543F29" w:rsidRDefault="00543F29" w:rsidP="009736DD">
      <w:pPr>
        <w:ind w:firstLineChars="202" w:firstLine="424"/>
      </w:pPr>
      <w:r>
        <w:t>2022年10月13日，北京市人民政府印发了《北京市碳达峰实施方案》。</w:t>
      </w:r>
    </w:p>
    <w:p w14:paraId="01A3D9F6" w14:textId="77777777" w:rsidR="00543F29" w:rsidRDefault="00543F29" w:rsidP="009736DD">
      <w:pPr>
        <w:ind w:firstLineChars="202" w:firstLine="424"/>
      </w:pPr>
      <w:r>
        <w:rPr>
          <w:rFonts w:hint="eastAsia"/>
        </w:rPr>
        <w:t>《方案》提出，制定新能源汽车中长期发展规划，大力推进机动车“油换电”，“十四五”时期市属公交车（山区线路及应急保障车辆除外）、巡游出租车（社会保障和个体车辆除外）、新增轻型环卫车（无替代车型除外）全面实现新能源化，办理货车通行证的</w:t>
      </w:r>
      <w:r>
        <w:t>4.5吨以下物流配送车辆（不含危险品运输车辆、冷链运输车辆、邮政机要通信车和郊区邮路盘驳邮政车）基本使用新能源汽车，推动氢燃料汽车规模化应用，逐步完善城市公路充换电和加氢网络。</w:t>
      </w:r>
    </w:p>
    <w:p w14:paraId="05ED63E6" w14:textId="51B036D6" w:rsidR="00543F29" w:rsidRDefault="00543F29" w:rsidP="00543F29">
      <w:pPr>
        <w:rPr>
          <w:rFonts w:cs="宋体"/>
          <w:b/>
          <w:bCs/>
          <w:i/>
          <w:iCs/>
        </w:rPr>
      </w:pPr>
    </w:p>
    <w:p w14:paraId="7F1E2480" w14:textId="77777777" w:rsidR="00543F29" w:rsidRPr="000472EB" w:rsidRDefault="00543F29" w:rsidP="000472EB">
      <w:pPr>
        <w:pStyle w:val="a8"/>
        <w:numPr>
          <w:ilvl w:val="0"/>
          <w:numId w:val="15"/>
        </w:numPr>
        <w:ind w:firstLineChars="0"/>
        <w:outlineLvl w:val="1"/>
        <w:rPr>
          <w:b/>
          <w:sz w:val="24"/>
        </w:rPr>
      </w:pPr>
      <w:r w:rsidRPr="000472EB">
        <w:rPr>
          <w:b/>
          <w:sz w:val="24"/>
        </w:rPr>
        <w:t>山西全省开展汽车促销</w:t>
      </w:r>
      <w:r w:rsidRPr="000472EB">
        <w:rPr>
          <w:rFonts w:hint="eastAsia"/>
          <w:b/>
          <w:sz w:val="24"/>
        </w:rPr>
        <w:t>补贴</w:t>
      </w:r>
      <w:r w:rsidRPr="000472EB">
        <w:rPr>
          <w:b/>
          <w:sz w:val="24"/>
        </w:rPr>
        <w:t>1亿</w:t>
      </w:r>
    </w:p>
    <w:p w14:paraId="426B45CF" w14:textId="77777777" w:rsidR="00543F29" w:rsidRDefault="00543F29" w:rsidP="009736DD">
      <w:pPr>
        <w:ind w:firstLineChars="202" w:firstLine="424"/>
      </w:pPr>
      <w:r>
        <w:rPr>
          <w:rFonts w:hint="eastAsia"/>
        </w:rPr>
        <w:t>山西省商务厅网站消息，山西省商务厅和山西省财政厅近日联合发布《关于支持开展</w:t>
      </w:r>
      <w:r>
        <w:t>2022年促进汽车消费工作的通知》(下称通知)，在山西全省开展汽车促销，省级财政投入1亿元补贴资金。</w:t>
      </w:r>
    </w:p>
    <w:p w14:paraId="2861E1CE" w14:textId="77777777" w:rsidR="00543F29" w:rsidRDefault="00543F29" w:rsidP="009736DD">
      <w:pPr>
        <w:ind w:firstLineChars="202" w:firstLine="424"/>
      </w:pPr>
      <w:r>
        <w:rPr>
          <w:rFonts w:hint="eastAsia"/>
        </w:rPr>
        <w:t>通知显示，按照山西省人民政府办公厅印发的《关于进一步释放消费潜力促进服务业加快恢复发展若干措施的通知》</w:t>
      </w:r>
      <w:r>
        <w:t>(晋政办发电〔2022〕19号)要求，为进一步激发汽车消费潜力，促进消费增长，拉动经济发展，经山西省人民政府同意，决定支持开展全省汽车促销活动。</w:t>
      </w:r>
    </w:p>
    <w:p w14:paraId="4E2059E0" w14:textId="703482C3" w:rsidR="00543F29" w:rsidRDefault="00543F29" w:rsidP="00543F29">
      <w:pPr>
        <w:rPr>
          <w:rFonts w:cs="宋体"/>
          <w:b/>
          <w:bCs/>
          <w:i/>
          <w:iCs/>
        </w:rPr>
      </w:pPr>
    </w:p>
    <w:p w14:paraId="4A24CF80" w14:textId="77777777" w:rsidR="00543F29" w:rsidRPr="000472EB" w:rsidRDefault="00543F29" w:rsidP="000472EB">
      <w:pPr>
        <w:pStyle w:val="a8"/>
        <w:numPr>
          <w:ilvl w:val="0"/>
          <w:numId w:val="15"/>
        </w:numPr>
        <w:ind w:firstLineChars="0"/>
        <w:outlineLvl w:val="1"/>
        <w:rPr>
          <w:b/>
          <w:sz w:val="24"/>
        </w:rPr>
      </w:pPr>
      <w:r w:rsidRPr="000472EB">
        <w:rPr>
          <w:rFonts w:hint="eastAsia"/>
          <w:b/>
          <w:sz w:val="24"/>
        </w:rPr>
        <w:t>关于公布汽车产品生产者责任延伸试点企业名单的通知</w:t>
      </w:r>
    </w:p>
    <w:p w14:paraId="01393546" w14:textId="77777777" w:rsidR="00543F29" w:rsidRDefault="00543F29" w:rsidP="009736DD">
      <w:pPr>
        <w:ind w:firstLineChars="202" w:firstLine="424"/>
      </w:pPr>
      <w:r>
        <w:t>10月20日，工业和信息化部网站公布《关于公布汽车产品生产者责任延伸试点企业名单的通知》。</w:t>
      </w:r>
    </w:p>
    <w:p w14:paraId="0ABD74C2" w14:textId="77777777" w:rsidR="00543F29" w:rsidRDefault="00543F29" w:rsidP="009736DD">
      <w:pPr>
        <w:ind w:firstLineChars="202" w:firstLine="424"/>
      </w:pPr>
      <w:r>
        <w:rPr>
          <w:rFonts w:hint="eastAsia"/>
        </w:rPr>
        <w:t>通知称，为贯彻落实《国务院办公厅关于印发生产者责任延伸制度推行方案的通知》，引导汽车生产企业履行生产者责任，经地方推荐、专家评审和网上公示，工业和信息化部、科技部、财政部、商务部确定了</w:t>
      </w:r>
      <w:r>
        <w:t>11家汽车产品生产者责任延伸试点企业名单，现予以公布。</w:t>
      </w:r>
    </w:p>
    <w:p w14:paraId="2134DE0B" w14:textId="77777777" w:rsidR="00543F29" w:rsidRDefault="00543F29" w:rsidP="009736DD">
      <w:pPr>
        <w:ind w:firstLineChars="202" w:firstLine="424"/>
      </w:pPr>
      <w:r>
        <w:rPr>
          <w:rFonts w:hint="eastAsia"/>
        </w:rPr>
        <w:t>请各地工业和信息化主管部门会同科技、财政、商务主管部门，按照试点工作方案要求，加强组织领导，完善实施模式，选树一批标杆企业，加大对先进模式和经验的宣传推广力度，带动提升资源综合利用水平。</w:t>
      </w:r>
    </w:p>
    <w:p w14:paraId="04370761" w14:textId="77777777" w:rsidR="00543F29" w:rsidRDefault="00543F29" w:rsidP="009736DD">
      <w:pPr>
        <w:ind w:firstLineChars="202" w:firstLine="424"/>
      </w:pPr>
      <w:r>
        <w:rPr>
          <w:rFonts w:hint="eastAsia"/>
        </w:rPr>
        <w:t>列入附件《汽车产品生产者责任延伸试点企业名单》的试点企业有：浙江吉利汽车有限公司、吉利四川商用车有限公司、陕西汽车集团股份有限公司、中国第一汽车集团有限公司、东风汽车集团有限公司、奇瑞汽车股份有限公司、长城汽车股份有限公司、重庆长安汽车股份有限公司、上海汽车集团股份有限公司、云南航天神州汽车有限公司、成都客车股份有限公司共</w:t>
      </w:r>
      <w:r>
        <w:t>11家主体单位，以及11家主体单位各自的联合单位。</w:t>
      </w:r>
    </w:p>
    <w:p w14:paraId="4E22D8FC" w14:textId="29895692" w:rsidR="00543F29" w:rsidRPr="00CD68DC" w:rsidRDefault="00543F29" w:rsidP="00543F29">
      <w:pPr>
        <w:rPr>
          <w:rFonts w:cs="宋体"/>
          <w:b/>
          <w:bCs/>
          <w:i/>
          <w:iCs/>
        </w:rPr>
      </w:pPr>
    </w:p>
    <w:p w14:paraId="29EB1B58" w14:textId="77777777" w:rsidR="00543F29" w:rsidRPr="000472EB" w:rsidRDefault="00543F29" w:rsidP="000472EB">
      <w:pPr>
        <w:pStyle w:val="a8"/>
        <w:numPr>
          <w:ilvl w:val="0"/>
          <w:numId w:val="15"/>
        </w:numPr>
        <w:ind w:firstLineChars="0"/>
        <w:outlineLvl w:val="1"/>
        <w:rPr>
          <w:b/>
          <w:sz w:val="24"/>
        </w:rPr>
      </w:pPr>
      <w:r w:rsidRPr="000472EB">
        <w:rPr>
          <w:rFonts w:hint="eastAsia"/>
          <w:b/>
          <w:sz w:val="24"/>
        </w:rPr>
        <w:lastRenderedPageBreak/>
        <w:t>黑龙江双鸭山</w:t>
      </w:r>
      <w:r w:rsidRPr="000472EB">
        <w:rPr>
          <w:b/>
          <w:sz w:val="24"/>
        </w:rPr>
        <w:t>:全面取消皮卡通行限制</w:t>
      </w:r>
    </w:p>
    <w:p w14:paraId="3B84CE65" w14:textId="77777777" w:rsidR="00543F29" w:rsidRDefault="00543F29" w:rsidP="009736DD">
      <w:pPr>
        <w:ind w:firstLineChars="202" w:firstLine="424"/>
      </w:pPr>
      <w:r>
        <w:rPr>
          <w:rFonts w:hint="eastAsia"/>
        </w:rPr>
        <w:t>黑龙江双鸭山对城区城市货车通行管理规定进一步优化调整，具体通告如下：</w:t>
      </w:r>
    </w:p>
    <w:p w14:paraId="70EEC0D8" w14:textId="77777777" w:rsidR="00543F29" w:rsidRDefault="00543F29" w:rsidP="009736DD">
      <w:pPr>
        <w:ind w:firstLineChars="202" w:firstLine="424"/>
      </w:pPr>
      <w:r>
        <w:rPr>
          <w:rFonts w:hint="eastAsia"/>
        </w:rPr>
        <w:t>一、蓝牌货车通行政策。蓝牌货车（含轻型及以下货车、皮卡车、轻型新能源货车、轻型配送货车等）城区内通行不限时段、路段。</w:t>
      </w:r>
    </w:p>
    <w:p w14:paraId="12691B9A" w14:textId="77777777" w:rsidR="00543F29" w:rsidRDefault="00543F29" w:rsidP="009736DD">
      <w:pPr>
        <w:ind w:firstLineChars="202" w:firstLine="424"/>
      </w:pPr>
      <w:r>
        <w:rPr>
          <w:rFonts w:hint="eastAsia"/>
        </w:rPr>
        <w:t>二、黄牌货车通行政策。黄牌重（中）型货车、中型厢式（封闭）货车通行政策（高峰期间禁止通行：早上</w:t>
      </w:r>
      <w:r>
        <w:t>7:00-9:00，晚上17:00-19:00），其余时间均可在城区范围通行。</w:t>
      </w:r>
    </w:p>
    <w:p w14:paraId="6554A39B" w14:textId="77777777" w:rsidR="00543F29" w:rsidRDefault="00543F29" w:rsidP="009736DD">
      <w:pPr>
        <w:ind w:firstLineChars="202" w:firstLine="424"/>
      </w:pPr>
      <w:r>
        <w:rPr>
          <w:rFonts w:hint="eastAsia"/>
        </w:rPr>
        <w:t>三、放宽城市货车通行吨位限制。对车长不超过</w:t>
      </w:r>
      <w:r>
        <w:t>6米、总质量不超过8吨的中型厢式货车和封闭式货车，不再限制通行。</w:t>
      </w:r>
    </w:p>
    <w:p w14:paraId="7B156824" w14:textId="77777777" w:rsidR="00543F29" w:rsidRDefault="00543F29" w:rsidP="009736DD">
      <w:pPr>
        <w:ind w:firstLineChars="202" w:firstLine="424"/>
      </w:pPr>
      <w:r>
        <w:rPr>
          <w:rFonts w:hint="eastAsia"/>
        </w:rPr>
        <w:t>四、提高新能源货车便利程度。新能源轻型及以下厢式和封闭式货车不再限行；车长不超过</w:t>
      </w:r>
      <w:r>
        <w:t>6米，总质量不超过8吨的新能源中型厢式货车，参照新能源轻型货车管理。</w:t>
      </w:r>
    </w:p>
    <w:p w14:paraId="7F49306D" w14:textId="14CAEFE4" w:rsidR="00543F29" w:rsidRPr="007C5FA7" w:rsidRDefault="00543F29" w:rsidP="00543F29">
      <w:pPr>
        <w:rPr>
          <w:rFonts w:cs="宋体"/>
          <w:b/>
          <w:bCs/>
          <w:i/>
          <w:iCs/>
        </w:rPr>
      </w:pPr>
    </w:p>
    <w:p w14:paraId="35D3AF79" w14:textId="77777777" w:rsidR="00543F29" w:rsidRPr="000472EB" w:rsidRDefault="00543F29" w:rsidP="000472EB">
      <w:pPr>
        <w:pStyle w:val="a8"/>
        <w:numPr>
          <w:ilvl w:val="0"/>
          <w:numId w:val="15"/>
        </w:numPr>
        <w:ind w:firstLineChars="0"/>
        <w:outlineLvl w:val="1"/>
        <w:rPr>
          <w:b/>
          <w:sz w:val="24"/>
        </w:rPr>
      </w:pPr>
      <w:r w:rsidRPr="000472EB">
        <w:rPr>
          <w:rFonts w:hint="eastAsia"/>
          <w:b/>
          <w:sz w:val="24"/>
        </w:rPr>
        <w:t>湖南：</w:t>
      </w:r>
      <w:r w:rsidRPr="000472EB">
        <w:rPr>
          <w:b/>
          <w:sz w:val="24"/>
        </w:rPr>
        <w:t>2025年新能源汽车产量突破100万辆</w:t>
      </w:r>
    </w:p>
    <w:p w14:paraId="14FF81C3" w14:textId="77777777" w:rsidR="00543F29" w:rsidRDefault="00543F29" w:rsidP="009736DD">
      <w:pPr>
        <w:ind w:firstLineChars="202" w:firstLine="424"/>
      </w:pPr>
      <w:r>
        <w:t>湖南省工业和信息化厅印发《湖南省汽车产业发展规划》。力争到2025年，湖南省汽车产量突破150万辆，其中新能源汽车100万辆以上，汽车产业产值突破3000亿元。</w:t>
      </w:r>
    </w:p>
    <w:p w14:paraId="2921D049" w14:textId="4861B0EE" w:rsidR="00543F29" w:rsidRPr="00926088" w:rsidRDefault="00543F29" w:rsidP="00543F29">
      <w:pPr>
        <w:rPr>
          <w:rFonts w:cs="宋体"/>
          <w:b/>
          <w:bCs/>
          <w:i/>
          <w:iCs/>
        </w:rPr>
      </w:pPr>
    </w:p>
    <w:p w14:paraId="11404E13" w14:textId="77777777" w:rsidR="00543F29" w:rsidRPr="000472EB" w:rsidRDefault="00543F29" w:rsidP="000472EB">
      <w:pPr>
        <w:pStyle w:val="a8"/>
        <w:numPr>
          <w:ilvl w:val="0"/>
          <w:numId w:val="15"/>
        </w:numPr>
        <w:ind w:firstLineChars="0"/>
        <w:outlineLvl w:val="1"/>
        <w:rPr>
          <w:b/>
          <w:sz w:val="24"/>
        </w:rPr>
      </w:pPr>
      <w:r w:rsidRPr="000472EB">
        <w:rPr>
          <w:rFonts w:hint="eastAsia"/>
          <w:b/>
          <w:sz w:val="24"/>
        </w:rPr>
        <w:t>三亚给予新能源换电车型最高补贴</w:t>
      </w:r>
      <w:r w:rsidRPr="000472EB">
        <w:rPr>
          <w:b/>
          <w:sz w:val="24"/>
        </w:rPr>
        <w:t>1万元</w:t>
      </w:r>
    </w:p>
    <w:p w14:paraId="6AFFE24D" w14:textId="77777777" w:rsidR="00543F29" w:rsidRDefault="00543F29" w:rsidP="009736DD">
      <w:pPr>
        <w:ind w:firstLineChars="202" w:firstLine="424"/>
      </w:pPr>
      <w:r>
        <w:rPr>
          <w:rFonts w:hint="eastAsia"/>
        </w:rPr>
        <w:t>三亚市印发了《三亚市统筹疫情防控和提振经济增长的行动方案》，其中，为提振经济恢复市场消费活力，对新能源换电汽车推广专门给予分梯度的补能差价补贴。</w:t>
      </w:r>
    </w:p>
    <w:p w14:paraId="75999509" w14:textId="77777777" w:rsidR="00543F29" w:rsidRDefault="00543F29" w:rsidP="009736DD">
      <w:pPr>
        <w:ind w:firstLineChars="202" w:firstLine="424"/>
      </w:pPr>
      <w:r>
        <w:rPr>
          <w:rFonts w:hint="eastAsia"/>
        </w:rPr>
        <w:t>该补贴政策提出从</w:t>
      </w:r>
      <w:r>
        <w:t>2022年9月17日起至2023年3月31日止对在海南省新购置且在三亚市注册上牌的换电模式车辆的实际使用者，给予补能差价补贴，并根据购车价格的不同，给予分梯度的补贴金额，单车最高补贴10000元。</w:t>
      </w:r>
    </w:p>
    <w:p w14:paraId="1FF77E38" w14:textId="66CD6FA7" w:rsidR="00543F29" w:rsidRPr="00997ABE" w:rsidRDefault="00543F29" w:rsidP="00543F29">
      <w:pPr>
        <w:rPr>
          <w:rFonts w:cs="宋体"/>
          <w:b/>
          <w:bCs/>
          <w:i/>
          <w:iCs/>
        </w:rPr>
      </w:pPr>
    </w:p>
    <w:p w14:paraId="74B1FF3C" w14:textId="77777777" w:rsidR="00543F29" w:rsidRPr="000472EB" w:rsidRDefault="00543F29" w:rsidP="000472EB">
      <w:pPr>
        <w:pStyle w:val="a8"/>
        <w:numPr>
          <w:ilvl w:val="0"/>
          <w:numId w:val="15"/>
        </w:numPr>
        <w:ind w:firstLineChars="0"/>
        <w:outlineLvl w:val="1"/>
        <w:rPr>
          <w:b/>
          <w:sz w:val="24"/>
        </w:rPr>
      </w:pPr>
      <w:r w:rsidRPr="000472EB">
        <w:rPr>
          <w:rFonts w:hint="eastAsia"/>
          <w:b/>
          <w:sz w:val="24"/>
        </w:rPr>
        <w:t>我国首次发放城市高级辅助驾驶地图许可</w:t>
      </w:r>
    </w:p>
    <w:p w14:paraId="6B999947" w14:textId="77777777" w:rsidR="00543F29" w:rsidRDefault="00543F29" w:rsidP="009736DD">
      <w:pPr>
        <w:ind w:firstLineChars="202" w:firstLine="424"/>
      </w:pPr>
      <w:r>
        <w:t>广州、深圳两地首次发放城市高级辅助驾驶地图许可，百度首批获准。据悉，百度地图将支持车企量产搭载城市领航辅助驾驶功能的智能汽车，在城市道路上满足单车智能辅助驾驶应用场景，实现泊车、高速、城市三域融通。</w:t>
      </w:r>
    </w:p>
    <w:p w14:paraId="7E9A3BFD" w14:textId="724147A9" w:rsidR="00543F29" w:rsidRDefault="00543F29" w:rsidP="00543F29">
      <w:pPr>
        <w:rPr>
          <w:rFonts w:cs="宋体"/>
          <w:b/>
          <w:bCs/>
          <w:i/>
          <w:iCs/>
        </w:rPr>
      </w:pPr>
    </w:p>
    <w:p w14:paraId="1D137BE5" w14:textId="77777777" w:rsidR="007E48D5" w:rsidRPr="000472EB" w:rsidRDefault="007E48D5" w:rsidP="000472EB">
      <w:pPr>
        <w:pStyle w:val="1"/>
        <w:numPr>
          <w:ilvl w:val="0"/>
          <w:numId w:val="1"/>
        </w:numPr>
        <w:ind w:left="284" w:firstLineChars="0"/>
        <w:outlineLvl w:val="0"/>
        <w:rPr>
          <w:rFonts w:cs="宋体"/>
          <w:b/>
          <w:bCs/>
          <w:sz w:val="28"/>
          <w:szCs w:val="28"/>
        </w:rPr>
      </w:pPr>
      <w:r w:rsidRPr="000472EB">
        <w:rPr>
          <w:rFonts w:cs="宋体" w:hint="eastAsia"/>
          <w:b/>
          <w:bCs/>
          <w:sz w:val="28"/>
          <w:szCs w:val="28"/>
        </w:rPr>
        <w:t>新品信息跟踪</w:t>
      </w:r>
    </w:p>
    <w:p w14:paraId="0F84C9A0" w14:textId="77777777" w:rsidR="00723C6B" w:rsidRPr="000472EB" w:rsidRDefault="00723C6B" w:rsidP="007E48D5">
      <w:pPr>
        <w:pStyle w:val="a8"/>
        <w:numPr>
          <w:ilvl w:val="3"/>
          <w:numId w:val="9"/>
        </w:numPr>
        <w:ind w:left="426" w:firstLineChars="0"/>
        <w:outlineLvl w:val="1"/>
        <w:rPr>
          <w:b/>
          <w:sz w:val="24"/>
        </w:rPr>
      </w:pPr>
      <w:r w:rsidRPr="000472EB">
        <w:rPr>
          <w:b/>
          <w:sz w:val="24"/>
        </w:rPr>
        <w:t>ModelB</w:t>
      </w:r>
    </w:p>
    <w:p w14:paraId="7437B2E6" w14:textId="77777777" w:rsidR="00723C6B" w:rsidRDefault="00723C6B" w:rsidP="007E48D5">
      <w:r>
        <w:rPr>
          <w:noProof/>
          <w:color w:val="474F5E"/>
        </w:rPr>
        <w:drawing>
          <wp:inline distT="0" distB="0" distL="0" distR="0" wp14:anchorId="5470F818" wp14:editId="138EED9C">
            <wp:extent cx="1800000" cy="1052308"/>
            <wp:effectExtent l="0" t="0" r="0" b="0"/>
            <wp:docPr id="13" name="图片 13" descr="定位纯电动两厢车 Model B首发亮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定位纯电动两厢车 Model B首发亮相"/>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00000" cy="1052308"/>
                    </a:xfrm>
                    <a:prstGeom prst="rect">
                      <a:avLst/>
                    </a:prstGeom>
                    <a:noFill/>
                    <a:ln>
                      <a:noFill/>
                    </a:ln>
                  </pic:spPr>
                </pic:pic>
              </a:graphicData>
            </a:graphic>
          </wp:inline>
        </w:drawing>
      </w:r>
    </w:p>
    <w:p w14:paraId="17D70F1A" w14:textId="77777777" w:rsidR="00723C6B" w:rsidRDefault="00723C6B" w:rsidP="009736DD">
      <w:pPr>
        <w:ind w:firstLineChars="202" w:firstLine="424"/>
      </w:pPr>
      <w:r>
        <w:rPr>
          <w:rFonts w:hint="eastAsia"/>
        </w:rPr>
        <w:t>在</w:t>
      </w:r>
      <w:r>
        <w:t>10月18日的鸿海科技日上，富士康旗下新车ModelV及ModelB首发亮相，前者是一款电动皮卡，而ModelB则是纯电动两厢车，定位预计与大众ID.3相似。同时，ModelC量产版也亮相，鸿海董事长刘扬伟透露，ModelC在32个小时内订单突破15000辆。这三</w:t>
      </w:r>
      <w:r>
        <w:lastRenderedPageBreak/>
        <w:t>部车将在台湾、泰国、美国逐步生产。</w:t>
      </w:r>
    </w:p>
    <w:p w14:paraId="306B2180" w14:textId="4D67111C" w:rsidR="00723C6B" w:rsidRDefault="00723C6B" w:rsidP="007E48D5">
      <w:pPr>
        <w:rPr>
          <w:rFonts w:cs="宋体"/>
          <w:b/>
          <w:bCs/>
          <w:i/>
          <w:iCs/>
        </w:rPr>
      </w:pPr>
    </w:p>
    <w:p w14:paraId="46AA938C" w14:textId="77777777" w:rsidR="007E48D5" w:rsidRPr="000472EB" w:rsidRDefault="007E48D5" w:rsidP="000472EB">
      <w:pPr>
        <w:pStyle w:val="1"/>
        <w:numPr>
          <w:ilvl w:val="0"/>
          <w:numId w:val="1"/>
        </w:numPr>
        <w:ind w:left="284" w:firstLineChars="0"/>
        <w:outlineLvl w:val="0"/>
        <w:rPr>
          <w:rFonts w:cs="宋体"/>
          <w:b/>
          <w:bCs/>
          <w:sz w:val="28"/>
          <w:szCs w:val="28"/>
        </w:rPr>
      </w:pPr>
      <w:r w:rsidRPr="000472EB">
        <w:rPr>
          <w:rFonts w:cs="宋体" w:hint="eastAsia"/>
          <w:b/>
          <w:bCs/>
          <w:sz w:val="28"/>
          <w:szCs w:val="28"/>
        </w:rPr>
        <w:t>企业信息</w:t>
      </w:r>
    </w:p>
    <w:p w14:paraId="056B83FF" w14:textId="77777777" w:rsidR="005F1536" w:rsidRPr="000472EB" w:rsidRDefault="005F1536" w:rsidP="007E48D5">
      <w:pPr>
        <w:pStyle w:val="a8"/>
        <w:numPr>
          <w:ilvl w:val="3"/>
          <w:numId w:val="17"/>
        </w:numPr>
        <w:ind w:firstLineChars="0"/>
        <w:jc w:val="left"/>
        <w:outlineLvl w:val="1"/>
        <w:rPr>
          <w:b/>
          <w:sz w:val="24"/>
        </w:rPr>
      </w:pPr>
      <w:r w:rsidRPr="000472EB">
        <w:rPr>
          <w:b/>
          <w:sz w:val="24"/>
        </w:rPr>
        <w:t>AITO品牌公布2022年购置补贴延续方案</w:t>
      </w:r>
    </w:p>
    <w:p w14:paraId="08B3872F" w14:textId="77777777" w:rsidR="005F1536" w:rsidRDefault="005F1536" w:rsidP="009736DD">
      <w:pPr>
        <w:ind w:firstLineChars="202" w:firstLine="424"/>
      </w:pPr>
      <w:r>
        <w:t>10月17日，AITO品牌官方发布《关于2022年国家新能源汽车购置补贴延续方案》公告，具体如下：为了给AITO用户更多保障，在2022年11月20日前完成下定的用户，如因AITO汽车的原因无法在2022年12月31日之前完成上牌，AITO汽车将按2022年国家新能源汽车购置补贴标准向用户提供差额补贴。</w:t>
      </w:r>
    </w:p>
    <w:p w14:paraId="6A55DCBB" w14:textId="06083C9C" w:rsidR="005F1536" w:rsidRPr="00AD5603" w:rsidRDefault="005F1536" w:rsidP="007E48D5">
      <w:pPr>
        <w:rPr>
          <w:rFonts w:cs="宋体"/>
          <w:b/>
          <w:bCs/>
          <w:i/>
          <w:iCs/>
        </w:rPr>
      </w:pPr>
    </w:p>
    <w:p w14:paraId="7B01D6C9" w14:textId="77777777" w:rsidR="005F1536" w:rsidRPr="000472EB" w:rsidRDefault="005F1536" w:rsidP="007E48D5">
      <w:pPr>
        <w:pStyle w:val="a8"/>
        <w:numPr>
          <w:ilvl w:val="3"/>
          <w:numId w:val="17"/>
        </w:numPr>
        <w:ind w:firstLineChars="0"/>
        <w:jc w:val="left"/>
        <w:outlineLvl w:val="1"/>
        <w:rPr>
          <w:b/>
          <w:sz w:val="24"/>
        </w:rPr>
      </w:pPr>
      <w:r w:rsidRPr="000472EB">
        <w:rPr>
          <w:b/>
          <w:sz w:val="24"/>
        </w:rPr>
        <w:t>Stellantis考虑全面暂停在中国的生产</w:t>
      </w:r>
    </w:p>
    <w:p w14:paraId="1099C998" w14:textId="77777777" w:rsidR="005F1536" w:rsidRDefault="005F1536" w:rsidP="009736DD">
      <w:pPr>
        <w:ind w:firstLineChars="202" w:firstLine="424"/>
      </w:pPr>
      <w:r>
        <w:t>Stellantis公司首席执行官唐唯实表示，可能会在中国市场对标致和雪铁龙等品牌采取“轻资产”的模式，在中国市场可以进口欧洲或美国生产的汽车。</w:t>
      </w:r>
    </w:p>
    <w:p w14:paraId="76D78756" w14:textId="0509F38F" w:rsidR="005F1536" w:rsidRDefault="005F1536" w:rsidP="007E48D5">
      <w:pPr>
        <w:rPr>
          <w:rFonts w:cs="宋体"/>
          <w:b/>
          <w:bCs/>
          <w:i/>
          <w:iCs/>
        </w:rPr>
      </w:pPr>
    </w:p>
    <w:p w14:paraId="456FD425" w14:textId="77777777" w:rsidR="005F1536" w:rsidRPr="000472EB" w:rsidRDefault="005F1536" w:rsidP="007E48D5">
      <w:pPr>
        <w:pStyle w:val="a8"/>
        <w:numPr>
          <w:ilvl w:val="3"/>
          <w:numId w:val="17"/>
        </w:numPr>
        <w:ind w:firstLineChars="0"/>
        <w:jc w:val="left"/>
        <w:outlineLvl w:val="1"/>
        <w:rPr>
          <w:b/>
          <w:sz w:val="24"/>
        </w:rPr>
      </w:pPr>
      <w:r w:rsidRPr="000472EB">
        <w:rPr>
          <w:rFonts w:hint="eastAsia"/>
          <w:b/>
          <w:sz w:val="24"/>
        </w:rPr>
        <w:t>阿维塔直营门店开业近</w:t>
      </w:r>
      <w:r w:rsidRPr="000472EB">
        <w:rPr>
          <w:b/>
          <w:sz w:val="24"/>
        </w:rPr>
        <w:t>60家，覆盖超20个核心城市</w:t>
      </w:r>
    </w:p>
    <w:p w14:paraId="6E2A6A7A" w14:textId="77777777" w:rsidR="005F1536" w:rsidRDefault="005F1536" w:rsidP="009736DD">
      <w:pPr>
        <w:ind w:firstLineChars="202" w:firstLine="424"/>
      </w:pPr>
      <w:r>
        <w:t>阿维塔科技宣布，自8月8日首家门店开业，旗下直营门店已在全国范围内落地近60家，覆盖北上广深等一线城市，以及成都、重庆、杭州、长沙、宁波、郑州、武汉、南京等20余个新一线城市。</w:t>
      </w:r>
    </w:p>
    <w:p w14:paraId="6C43BEC2" w14:textId="69D161FB" w:rsidR="005F1536" w:rsidRDefault="005F1536" w:rsidP="007E48D5">
      <w:pPr>
        <w:rPr>
          <w:rFonts w:cs="宋体"/>
          <w:b/>
          <w:bCs/>
          <w:i/>
          <w:iCs/>
        </w:rPr>
      </w:pPr>
    </w:p>
    <w:p w14:paraId="7DF9FCCD" w14:textId="77777777" w:rsidR="005F1536" w:rsidRPr="000472EB" w:rsidRDefault="005F1536" w:rsidP="007E48D5">
      <w:pPr>
        <w:pStyle w:val="a8"/>
        <w:numPr>
          <w:ilvl w:val="3"/>
          <w:numId w:val="17"/>
        </w:numPr>
        <w:ind w:firstLineChars="0"/>
        <w:jc w:val="left"/>
        <w:outlineLvl w:val="1"/>
        <w:rPr>
          <w:b/>
          <w:sz w:val="24"/>
        </w:rPr>
      </w:pPr>
      <w:r w:rsidRPr="000472EB">
        <w:rPr>
          <w:rFonts w:hint="eastAsia"/>
          <w:b/>
          <w:sz w:val="24"/>
        </w:rPr>
        <w:t>宝马</w:t>
      </w:r>
      <w:r w:rsidRPr="000472EB">
        <w:rPr>
          <w:b/>
          <w:sz w:val="24"/>
        </w:rPr>
        <w:t>17亿美元扩大在美电动车产能与远景动力达成电池供应合作</w:t>
      </w:r>
    </w:p>
    <w:p w14:paraId="7A644D10" w14:textId="77777777" w:rsidR="005F1536" w:rsidRDefault="005F1536" w:rsidP="009736DD">
      <w:pPr>
        <w:ind w:firstLineChars="202" w:firstLine="424"/>
      </w:pPr>
      <w:r w:rsidRPr="007F4A6A">
        <w:t>宝马宣布将投资17亿美元在美国生产电动汽车及动力电池。</w:t>
      </w:r>
    </w:p>
    <w:p w14:paraId="74ED641B" w14:textId="20A8BA65" w:rsidR="005F1536" w:rsidRPr="00997ABE" w:rsidRDefault="005F1536" w:rsidP="007E48D5">
      <w:pPr>
        <w:rPr>
          <w:rFonts w:cs="宋体"/>
          <w:b/>
          <w:bCs/>
          <w:i/>
          <w:iCs/>
        </w:rPr>
      </w:pPr>
    </w:p>
    <w:p w14:paraId="52266568" w14:textId="77777777" w:rsidR="005F1536" w:rsidRPr="000472EB" w:rsidRDefault="005F1536" w:rsidP="007E48D5">
      <w:pPr>
        <w:pStyle w:val="a8"/>
        <w:numPr>
          <w:ilvl w:val="3"/>
          <w:numId w:val="17"/>
        </w:numPr>
        <w:ind w:firstLineChars="0"/>
        <w:jc w:val="left"/>
        <w:outlineLvl w:val="1"/>
        <w:rPr>
          <w:b/>
          <w:sz w:val="24"/>
        </w:rPr>
      </w:pPr>
      <w:r w:rsidRPr="000472EB">
        <w:rPr>
          <w:rFonts w:hint="eastAsia"/>
          <w:b/>
          <w:sz w:val="24"/>
        </w:rPr>
        <w:t>宝马将电动</w:t>
      </w:r>
      <w:r w:rsidRPr="000472EB">
        <w:rPr>
          <w:b/>
          <w:sz w:val="24"/>
        </w:rPr>
        <w:t>MINI生产线转至中国</w:t>
      </w:r>
    </w:p>
    <w:p w14:paraId="260D1B87" w14:textId="77777777" w:rsidR="005F1536" w:rsidRDefault="005F1536" w:rsidP="009736DD">
      <w:pPr>
        <w:ind w:firstLineChars="202" w:firstLine="424"/>
      </w:pPr>
      <w:r>
        <w:t>10月16日，宝马中国表示牛津工厂将暂停生产电动车型，但并不会停止生产MINI车型，同时明确表示与长城汽车合作的光束汽车将生产纯电动MINI。作为长城汽车与宝马合资项目的一部分，下一代纯电车型MINIAceman将改在中国生产。</w:t>
      </w:r>
    </w:p>
    <w:p w14:paraId="5FE5CE3A" w14:textId="040370DD" w:rsidR="005F1536" w:rsidRDefault="005F1536" w:rsidP="007E48D5">
      <w:pPr>
        <w:rPr>
          <w:rFonts w:cs="宋体"/>
          <w:b/>
          <w:bCs/>
          <w:i/>
          <w:iCs/>
        </w:rPr>
      </w:pPr>
    </w:p>
    <w:p w14:paraId="0E256C27" w14:textId="77777777" w:rsidR="005F1536" w:rsidRPr="000472EB" w:rsidRDefault="005F1536" w:rsidP="007E48D5">
      <w:pPr>
        <w:pStyle w:val="a8"/>
        <w:numPr>
          <w:ilvl w:val="3"/>
          <w:numId w:val="17"/>
        </w:numPr>
        <w:ind w:firstLineChars="0"/>
        <w:jc w:val="left"/>
        <w:outlineLvl w:val="1"/>
        <w:rPr>
          <w:b/>
          <w:sz w:val="24"/>
        </w:rPr>
      </w:pPr>
      <w:r w:rsidRPr="000472EB">
        <w:rPr>
          <w:rFonts w:hint="eastAsia"/>
          <w:b/>
          <w:sz w:val="24"/>
        </w:rPr>
        <w:t>比亚迪联合</w:t>
      </w:r>
      <w:r w:rsidRPr="000472EB">
        <w:rPr>
          <w:b/>
          <w:sz w:val="24"/>
        </w:rPr>
        <w:t>Santander银行在巴西推金融服务</w:t>
      </w:r>
    </w:p>
    <w:p w14:paraId="4CB2C8EB" w14:textId="77777777" w:rsidR="005F1536" w:rsidRDefault="005F1536" w:rsidP="009736DD">
      <w:pPr>
        <w:ind w:firstLineChars="202" w:firstLine="424"/>
      </w:pPr>
      <w:r>
        <w:t>比亚迪巴西分公司与当地汽车金融行业Santander银行达成汽车金融战略性合作。通过本次战略合作，巴西消费者在购买比亚迪汽车时可以享受全面数字化的汽车金融解决方案，包括信用评估、信用审核和支付方案等，体验更灵活、更便捷的金融贷款服务。</w:t>
      </w:r>
    </w:p>
    <w:p w14:paraId="01D2B46B" w14:textId="130D7C4B" w:rsidR="005F1536" w:rsidRPr="00926088" w:rsidRDefault="005F1536" w:rsidP="007E48D5">
      <w:pPr>
        <w:rPr>
          <w:rFonts w:cs="宋体"/>
          <w:b/>
          <w:bCs/>
          <w:i/>
          <w:iCs/>
        </w:rPr>
      </w:pPr>
    </w:p>
    <w:p w14:paraId="0B602692" w14:textId="77777777" w:rsidR="005F1536" w:rsidRPr="000472EB" w:rsidRDefault="005F1536" w:rsidP="007E48D5">
      <w:pPr>
        <w:pStyle w:val="a8"/>
        <w:numPr>
          <w:ilvl w:val="3"/>
          <w:numId w:val="17"/>
        </w:numPr>
        <w:ind w:firstLineChars="0"/>
        <w:jc w:val="left"/>
        <w:outlineLvl w:val="1"/>
        <w:rPr>
          <w:b/>
          <w:sz w:val="24"/>
        </w:rPr>
      </w:pPr>
      <w:r w:rsidRPr="000472EB">
        <w:rPr>
          <w:rFonts w:hint="eastAsia"/>
          <w:b/>
          <w:sz w:val="24"/>
        </w:rPr>
        <w:t>传吉利考虑增持阿斯顿·马丁股份</w:t>
      </w:r>
    </w:p>
    <w:p w14:paraId="02B45D47" w14:textId="77777777" w:rsidR="005F1536" w:rsidRDefault="005F1536" w:rsidP="009736DD">
      <w:pPr>
        <w:ind w:firstLineChars="202" w:firstLine="424"/>
      </w:pPr>
      <w:r w:rsidRPr="007F4A6A">
        <w:t>据外媒引用知情人士报道，吉利考虑增持阿斯顿·马丁的股份至接近10%，以推动与阿斯顿·马丁的合作。</w:t>
      </w:r>
    </w:p>
    <w:p w14:paraId="5C6B13AC" w14:textId="076610F5" w:rsidR="005F1536" w:rsidRPr="00997ABE" w:rsidRDefault="005F1536" w:rsidP="007E48D5">
      <w:pPr>
        <w:rPr>
          <w:rFonts w:cs="宋体"/>
          <w:b/>
          <w:bCs/>
          <w:i/>
          <w:iCs/>
        </w:rPr>
      </w:pPr>
    </w:p>
    <w:p w14:paraId="12DE827D" w14:textId="77777777" w:rsidR="005F1536" w:rsidRPr="000472EB" w:rsidRDefault="005F1536" w:rsidP="007E48D5">
      <w:pPr>
        <w:pStyle w:val="a8"/>
        <w:numPr>
          <w:ilvl w:val="3"/>
          <w:numId w:val="17"/>
        </w:numPr>
        <w:ind w:firstLineChars="0"/>
        <w:jc w:val="left"/>
        <w:outlineLvl w:val="1"/>
        <w:rPr>
          <w:b/>
          <w:sz w:val="24"/>
        </w:rPr>
      </w:pPr>
      <w:r w:rsidRPr="000472EB">
        <w:rPr>
          <w:b/>
          <w:sz w:val="24"/>
        </w:rPr>
        <w:t>广汽埃安完成A轮融资引战</w:t>
      </w:r>
    </w:p>
    <w:p w14:paraId="7D40A031" w14:textId="77777777" w:rsidR="005F1536" w:rsidRDefault="005F1536" w:rsidP="009736DD">
      <w:pPr>
        <w:ind w:firstLineChars="202" w:firstLine="424"/>
      </w:pPr>
      <w:r>
        <w:lastRenderedPageBreak/>
        <w:t>2022年10月20日，广汽集团发布了《广州汽车集团股份有限公司关于子公司广汽埃安增资扩股的进展公告》。公告显示，广汽埃安在广州产交所公开挂牌，实施增资扩股，完成A轮融资引战，引入了53名战略投资者。本次A轮引战的完成，形成了更多元化、市场化的股东结构，并将进一步有效激发员工积极性和创造性，深化研产供销一体化整合，加速广汽埃安业务发展。</w:t>
      </w:r>
    </w:p>
    <w:p w14:paraId="334E6D24" w14:textId="71A533F5" w:rsidR="005F1536" w:rsidRDefault="005F1536" w:rsidP="007E48D5">
      <w:pPr>
        <w:rPr>
          <w:rFonts w:cs="宋体"/>
          <w:b/>
          <w:bCs/>
          <w:i/>
          <w:iCs/>
        </w:rPr>
      </w:pPr>
    </w:p>
    <w:p w14:paraId="62BDC2EF" w14:textId="77777777" w:rsidR="005F1536" w:rsidRPr="000472EB" w:rsidRDefault="005F1536" w:rsidP="007E48D5">
      <w:pPr>
        <w:pStyle w:val="a8"/>
        <w:numPr>
          <w:ilvl w:val="3"/>
          <w:numId w:val="17"/>
        </w:numPr>
        <w:ind w:firstLineChars="0"/>
        <w:jc w:val="left"/>
        <w:outlineLvl w:val="1"/>
        <w:rPr>
          <w:b/>
          <w:sz w:val="24"/>
        </w:rPr>
      </w:pPr>
      <w:r w:rsidRPr="000472EB">
        <w:rPr>
          <w:rFonts w:hint="eastAsia"/>
          <w:b/>
          <w:sz w:val="24"/>
        </w:rPr>
        <w:t>广汽集团</w:t>
      </w:r>
      <w:r w:rsidRPr="000472EB">
        <w:rPr>
          <w:b/>
          <w:sz w:val="24"/>
        </w:rPr>
        <w:t>:2023年即可投产自主品牌PHEV产品</w:t>
      </w:r>
    </w:p>
    <w:p w14:paraId="24EC4842" w14:textId="77777777" w:rsidR="005F1536" w:rsidRDefault="005F1536" w:rsidP="009736DD">
      <w:pPr>
        <w:ind w:firstLineChars="202" w:firstLine="424"/>
      </w:pPr>
      <w:r>
        <w:t>根据广汽集团披露的投资者关系活动记录，广汽集团近期在路演活动中透露，2023年即可投产自主品牌PHEV产品。</w:t>
      </w:r>
    </w:p>
    <w:p w14:paraId="179CC201" w14:textId="77777777" w:rsidR="005F1536" w:rsidRDefault="005F1536" w:rsidP="009736DD">
      <w:pPr>
        <w:ind w:firstLineChars="202" w:firstLine="424"/>
      </w:pPr>
      <w:r>
        <w:t>PHEV车型布局方面，广汽集团指出，今年上半年PHEV车型增长较快，主要是电池成本上涨以及油价上涨使得PHEV车型较电动车和燃油车分别在购买成本和使用成本上有了比较优势，预计未来几年内PHEV仍有一定的市场。广汽拥有成熟的混动化技术，在市场存在需求的情况下，经过一定的开发周期，即可推出成熟的PHEV产品。当前广汽已快速反应，结合市场需求的变化调整了产品规划，2023年即可投产自主品牌PHEV产品。</w:t>
      </w:r>
    </w:p>
    <w:p w14:paraId="73CB526A" w14:textId="69C73D9B" w:rsidR="005F1536" w:rsidRDefault="005F1536" w:rsidP="007E48D5">
      <w:pPr>
        <w:rPr>
          <w:rFonts w:cs="宋体"/>
          <w:b/>
          <w:bCs/>
          <w:i/>
          <w:iCs/>
        </w:rPr>
      </w:pPr>
    </w:p>
    <w:p w14:paraId="5A25933C" w14:textId="77777777" w:rsidR="005F1536" w:rsidRPr="00926088" w:rsidRDefault="005F1536" w:rsidP="007E48D5">
      <w:pPr>
        <w:pStyle w:val="a8"/>
        <w:numPr>
          <w:ilvl w:val="3"/>
          <w:numId w:val="17"/>
        </w:numPr>
        <w:ind w:firstLineChars="0"/>
        <w:jc w:val="left"/>
        <w:outlineLvl w:val="1"/>
        <w:rPr>
          <w:b/>
        </w:rPr>
      </w:pPr>
      <w:r w:rsidRPr="000472EB">
        <w:rPr>
          <w:rFonts w:hint="eastAsia"/>
          <w:b/>
          <w:sz w:val="24"/>
        </w:rPr>
        <w:t>吉利发布</w:t>
      </w:r>
      <w:r w:rsidRPr="000472EB">
        <w:rPr>
          <w:b/>
          <w:sz w:val="24"/>
        </w:rPr>
        <w:t>NOA高阶智驾领航系统，进入智能化加速区</w:t>
      </w:r>
    </w:p>
    <w:p w14:paraId="6E8E3FD5" w14:textId="77777777" w:rsidR="005F1536" w:rsidRDefault="005F1536" w:rsidP="009736DD">
      <w:pPr>
        <w:ind w:firstLineChars="202" w:firstLine="424"/>
      </w:pPr>
      <w:r>
        <w:t>吉利正式发布NOA高阶智驾领航系统，将率先搭载于全新博越L之中。除了这款车外，今年四季度起，NOA系统还将在领克、几何和吉利的最新产品上应用，用户可以通过FOTA的方式进行不同功能的订阅、升级。</w:t>
      </w:r>
    </w:p>
    <w:p w14:paraId="6233C2D1" w14:textId="1B934A0A" w:rsidR="005F1536" w:rsidRPr="00926088" w:rsidRDefault="005F1536" w:rsidP="007E48D5">
      <w:pPr>
        <w:rPr>
          <w:rFonts w:cs="宋体"/>
          <w:b/>
          <w:bCs/>
          <w:i/>
          <w:iCs/>
        </w:rPr>
      </w:pPr>
    </w:p>
    <w:p w14:paraId="76C5B040" w14:textId="77777777" w:rsidR="005F1536" w:rsidRPr="000472EB" w:rsidRDefault="005F1536" w:rsidP="007E48D5">
      <w:pPr>
        <w:pStyle w:val="a8"/>
        <w:numPr>
          <w:ilvl w:val="3"/>
          <w:numId w:val="17"/>
        </w:numPr>
        <w:ind w:firstLineChars="0"/>
        <w:jc w:val="left"/>
        <w:outlineLvl w:val="1"/>
        <w:rPr>
          <w:b/>
          <w:sz w:val="24"/>
        </w:rPr>
      </w:pPr>
      <w:r w:rsidRPr="000472EB">
        <w:rPr>
          <w:rFonts w:hint="eastAsia"/>
          <w:b/>
          <w:sz w:val="24"/>
        </w:rPr>
        <w:t>蔚来与采埃孚将在线控转向产品领域合作</w:t>
      </w:r>
    </w:p>
    <w:p w14:paraId="19078FC6" w14:textId="77777777" w:rsidR="005F1536" w:rsidRDefault="005F1536" w:rsidP="009736DD">
      <w:pPr>
        <w:ind w:firstLineChars="202" w:firstLine="424"/>
      </w:pPr>
      <w:r>
        <w:t>蔚来与采埃孚集团在德国慕尼黑签署战略合作协议，双方将在线控转向产品等领域展开合作。据悉，双方将建立即时信息共享机制，深化沟通渠道，定期开展技术交流，共同设定行业领先的工艺和质量标准。同时，双方计划在品牌推广、产品营销、技术提升、质量培育、客户服务等领域展开合作。</w:t>
      </w:r>
    </w:p>
    <w:p w14:paraId="5223509B" w14:textId="7C8C163B" w:rsidR="005F1536" w:rsidRDefault="005F1536" w:rsidP="007E48D5">
      <w:pPr>
        <w:rPr>
          <w:rFonts w:cs="宋体"/>
          <w:b/>
          <w:bCs/>
          <w:i/>
          <w:iCs/>
        </w:rPr>
      </w:pPr>
    </w:p>
    <w:p w14:paraId="2FD8348F" w14:textId="77777777" w:rsidR="005F1536" w:rsidRPr="000472EB" w:rsidRDefault="005F1536" w:rsidP="007E48D5">
      <w:pPr>
        <w:pStyle w:val="a8"/>
        <w:numPr>
          <w:ilvl w:val="3"/>
          <w:numId w:val="17"/>
        </w:numPr>
        <w:ind w:firstLineChars="0"/>
        <w:jc w:val="left"/>
        <w:outlineLvl w:val="1"/>
        <w:rPr>
          <w:b/>
          <w:sz w:val="24"/>
        </w:rPr>
      </w:pPr>
      <w:r w:rsidRPr="000472EB">
        <w:rPr>
          <w:rFonts w:hint="eastAsia"/>
          <w:b/>
          <w:sz w:val="24"/>
        </w:rPr>
        <w:t>魏牌新中大型</w:t>
      </w:r>
      <w:r w:rsidRPr="000472EB">
        <w:rPr>
          <w:b/>
          <w:sz w:val="24"/>
        </w:rPr>
        <w:t>SUV造型邀请用户参与共创</w:t>
      </w:r>
    </w:p>
    <w:p w14:paraId="14651B28" w14:textId="77777777" w:rsidR="005F1536" w:rsidRDefault="005F1536" w:rsidP="009736DD">
      <w:pPr>
        <w:ind w:firstLineChars="202" w:firstLine="424"/>
      </w:pPr>
      <w:r>
        <w:rPr>
          <w:rFonts w:hint="eastAsia"/>
        </w:rPr>
        <w:t>随着魏牌旗下全新六座中大型</w:t>
      </w:r>
      <w:r>
        <w:t>SUV（或定名魏80）的申报信息曝光。引发不少网友热议，针对此事，魏牌汽车官方诚邀用户参与共创，此次共创主要针对产品前脸造型设计以及新车的命名。魏牌旗下全新六座中大型SUV（或定名魏80）车身尺寸方面，新车长宽高分别为5105/1985/1800mm，轴距为3050mm。</w:t>
      </w:r>
    </w:p>
    <w:p w14:paraId="05CF92C5" w14:textId="253DC2E8" w:rsidR="005F1536" w:rsidRPr="000D2C62" w:rsidRDefault="005F1536" w:rsidP="007E48D5">
      <w:pPr>
        <w:rPr>
          <w:rFonts w:cs="宋体"/>
          <w:b/>
          <w:bCs/>
          <w:i/>
          <w:iCs/>
        </w:rPr>
      </w:pPr>
    </w:p>
    <w:p w14:paraId="073E3CC1" w14:textId="77777777" w:rsidR="005F1536" w:rsidRPr="000472EB" w:rsidRDefault="005F1536" w:rsidP="007E48D5">
      <w:pPr>
        <w:pStyle w:val="a8"/>
        <w:numPr>
          <w:ilvl w:val="3"/>
          <w:numId w:val="17"/>
        </w:numPr>
        <w:ind w:firstLineChars="0"/>
        <w:jc w:val="left"/>
        <w:outlineLvl w:val="1"/>
        <w:rPr>
          <w:b/>
          <w:sz w:val="24"/>
        </w:rPr>
      </w:pPr>
      <w:r w:rsidRPr="000472EB">
        <w:rPr>
          <w:rFonts w:hint="eastAsia"/>
          <w:b/>
          <w:sz w:val="24"/>
        </w:rPr>
        <w:t>消息称小米汽车将于明年</w:t>
      </w:r>
      <w:r w:rsidRPr="000472EB">
        <w:rPr>
          <w:b/>
          <w:sz w:val="24"/>
        </w:rPr>
        <w:t>6-7月获得造车资质</w:t>
      </w:r>
    </w:p>
    <w:p w14:paraId="79AD5987" w14:textId="77777777" w:rsidR="005F1536" w:rsidRDefault="005F1536" w:rsidP="009736DD">
      <w:pPr>
        <w:ind w:firstLineChars="202" w:firstLine="424"/>
      </w:pPr>
      <w:r>
        <w:t>亦庄新能源汽车研究院披露，预计小米汽车工厂于2023年6-7月获得汽车生产资质。小米集团2021年3月30日下午正式宣布批准智能电动汽车业务立项，拟成立一家全资子公司，负责智能电动汽车业务，首期投资为100亿元人民币，预计未来10年投资额100亿美元，雷军将兼任智能电动汽车业务的首席执行官，新车预计2024年上半年正式量产。</w:t>
      </w:r>
    </w:p>
    <w:p w14:paraId="0A5090B3" w14:textId="4D6B004B" w:rsidR="005F1536" w:rsidRDefault="005F1536" w:rsidP="007E48D5">
      <w:pPr>
        <w:rPr>
          <w:rFonts w:cs="宋体"/>
          <w:b/>
          <w:bCs/>
          <w:i/>
          <w:iCs/>
        </w:rPr>
      </w:pPr>
    </w:p>
    <w:p w14:paraId="4FCBD1DB" w14:textId="77777777" w:rsidR="005F1536" w:rsidRPr="000472EB" w:rsidRDefault="005F1536" w:rsidP="007E48D5">
      <w:pPr>
        <w:pStyle w:val="a8"/>
        <w:numPr>
          <w:ilvl w:val="3"/>
          <w:numId w:val="17"/>
        </w:numPr>
        <w:ind w:firstLineChars="0"/>
        <w:jc w:val="left"/>
        <w:outlineLvl w:val="1"/>
        <w:rPr>
          <w:b/>
          <w:sz w:val="24"/>
        </w:rPr>
      </w:pPr>
      <w:r w:rsidRPr="000472EB">
        <w:rPr>
          <w:b/>
          <w:sz w:val="24"/>
        </w:rPr>
        <w:t>众泰汽车将复产首批T300</w:t>
      </w:r>
    </w:p>
    <w:p w14:paraId="593EAC8D" w14:textId="77777777" w:rsidR="005F1536" w:rsidRDefault="005F1536" w:rsidP="009736DD">
      <w:pPr>
        <w:ind w:firstLineChars="202" w:firstLine="424"/>
      </w:pPr>
      <w:r>
        <w:rPr>
          <w:rFonts w:hint="eastAsia"/>
        </w:rPr>
        <w:lastRenderedPageBreak/>
        <w:t>众泰汽车发布了《关于汽车整车复产情况的公告》，公告表示众泰汽车自</w:t>
      </w:r>
      <w:r>
        <w:t>2021年底完成重整以来，一直致力于汽车整车的复产工作，目前相关复产前的准备工作已基本完成，计划于2022年10月20日在永康基地下线第一批复产的T300车型并举行下线仪式。</w:t>
      </w:r>
    </w:p>
    <w:p w14:paraId="546E8FF0" w14:textId="1CF71810" w:rsidR="005F1536" w:rsidRDefault="005F1536" w:rsidP="007E48D5">
      <w:pPr>
        <w:rPr>
          <w:rFonts w:cs="宋体"/>
          <w:b/>
          <w:bCs/>
          <w:i/>
          <w:iCs/>
        </w:rPr>
      </w:pPr>
    </w:p>
    <w:p w14:paraId="0B55F9F1" w14:textId="77777777" w:rsidR="007E48D5" w:rsidRPr="000472EB" w:rsidRDefault="007E48D5" w:rsidP="000472EB">
      <w:pPr>
        <w:pStyle w:val="1"/>
        <w:numPr>
          <w:ilvl w:val="0"/>
          <w:numId w:val="1"/>
        </w:numPr>
        <w:ind w:left="284" w:firstLineChars="0"/>
        <w:outlineLvl w:val="0"/>
        <w:rPr>
          <w:rFonts w:cs="宋体"/>
          <w:b/>
          <w:bCs/>
          <w:sz w:val="28"/>
          <w:szCs w:val="28"/>
        </w:rPr>
      </w:pPr>
      <w:r w:rsidRPr="000472EB">
        <w:rPr>
          <w:rFonts w:cs="宋体" w:hint="eastAsia"/>
          <w:b/>
          <w:bCs/>
          <w:sz w:val="28"/>
          <w:szCs w:val="28"/>
        </w:rPr>
        <w:t>行业信息</w:t>
      </w:r>
    </w:p>
    <w:p w14:paraId="0BFC4397" w14:textId="77777777" w:rsidR="009741EF" w:rsidRPr="009736DD" w:rsidRDefault="009741EF" w:rsidP="005F1536">
      <w:pPr>
        <w:pStyle w:val="a8"/>
        <w:numPr>
          <w:ilvl w:val="0"/>
          <w:numId w:val="25"/>
        </w:numPr>
        <w:ind w:firstLineChars="0"/>
        <w:outlineLvl w:val="1"/>
        <w:rPr>
          <w:b/>
          <w:sz w:val="24"/>
        </w:rPr>
      </w:pPr>
      <w:r w:rsidRPr="009736DD">
        <w:rPr>
          <w:rFonts w:hint="eastAsia"/>
          <w:b/>
          <w:sz w:val="24"/>
        </w:rPr>
        <w:t>河北最大特斯拉直营中心落地唐山</w:t>
      </w:r>
    </w:p>
    <w:p w14:paraId="67B9BBF7" w14:textId="77777777" w:rsidR="009741EF" w:rsidRDefault="009741EF" w:rsidP="009736DD">
      <w:pPr>
        <w:ind w:firstLineChars="202" w:firstLine="424"/>
      </w:pPr>
      <w:r>
        <w:t>河北最大的特斯拉中心落地唐山，新店将基于特斯拉的直营模式，是河北第四家特斯拉中心。目前，特斯拉在河北已开设了2家体验店，4家体验中心，建设超级充电站32座、超级充电桩195桩，目的地充电站22座、目的地充电桩97桩，并于2021年9月实现了河北省地级市超级充电网络的全省贯通。</w:t>
      </w:r>
    </w:p>
    <w:p w14:paraId="5B6CD0D7" w14:textId="4E62D6FB" w:rsidR="009741EF" w:rsidRPr="00926088" w:rsidRDefault="009741EF" w:rsidP="007E48D5">
      <w:pPr>
        <w:rPr>
          <w:rFonts w:cs="宋体"/>
          <w:b/>
          <w:bCs/>
          <w:i/>
          <w:iCs/>
        </w:rPr>
      </w:pPr>
    </w:p>
    <w:p w14:paraId="6F553790" w14:textId="77777777" w:rsidR="005F1536" w:rsidRPr="009736DD" w:rsidRDefault="005F1536" w:rsidP="009736DD">
      <w:pPr>
        <w:pStyle w:val="a8"/>
        <w:numPr>
          <w:ilvl w:val="0"/>
          <w:numId w:val="25"/>
        </w:numPr>
        <w:ind w:firstLineChars="0"/>
        <w:outlineLvl w:val="1"/>
        <w:rPr>
          <w:b/>
          <w:sz w:val="24"/>
        </w:rPr>
      </w:pPr>
      <w:r w:rsidRPr="009736DD">
        <w:rPr>
          <w:rFonts w:hint="eastAsia"/>
          <w:b/>
          <w:sz w:val="24"/>
        </w:rPr>
        <w:t>赣锋锂业预计</w:t>
      </w:r>
      <w:r w:rsidRPr="009736DD">
        <w:rPr>
          <w:b/>
          <w:sz w:val="24"/>
        </w:rPr>
        <w:t>2022年前三季度净利143-153亿元</w:t>
      </w:r>
    </w:p>
    <w:p w14:paraId="33417DAF" w14:textId="77777777" w:rsidR="005F1536" w:rsidRPr="00046A29" w:rsidRDefault="005F1536" w:rsidP="009736DD">
      <w:pPr>
        <w:ind w:firstLineChars="202" w:firstLine="424"/>
      </w:pPr>
      <w:r w:rsidRPr="00046A29">
        <w:t>赣锋锂业发布前三季度业绩预告，预计2022年前三季度实现净利润143亿元-153亿元，同比增长478.29%-518.73%。</w:t>
      </w:r>
    </w:p>
    <w:p w14:paraId="727F6B7A" w14:textId="40DE4BBA" w:rsidR="005F1536" w:rsidRPr="00997ABE" w:rsidRDefault="005F1536" w:rsidP="005F1536">
      <w:pPr>
        <w:rPr>
          <w:rFonts w:cs="宋体"/>
          <w:b/>
          <w:bCs/>
          <w:i/>
          <w:iCs/>
        </w:rPr>
      </w:pPr>
    </w:p>
    <w:p w14:paraId="34379F79" w14:textId="77777777" w:rsidR="009741EF" w:rsidRPr="009736DD" w:rsidRDefault="009741EF" w:rsidP="005F1536">
      <w:pPr>
        <w:pStyle w:val="a8"/>
        <w:numPr>
          <w:ilvl w:val="0"/>
          <w:numId w:val="25"/>
        </w:numPr>
        <w:ind w:firstLineChars="0"/>
        <w:outlineLvl w:val="1"/>
        <w:rPr>
          <w:b/>
          <w:sz w:val="24"/>
        </w:rPr>
      </w:pPr>
      <w:r w:rsidRPr="009736DD">
        <w:rPr>
          <w:rFonts w:hint="eastAsia"/>
          <w:b/>
          <w:sz w:val="24"/>
        </w:rPr>
        <w:t>正式官宣</w:t>
      </w:r>
      <w:r w:rsidRPr="009736DD">
        <w:rPr>
          <w:b/>
          <w:sz w:val="24"/>
        </w:rPr>
        <w:t>2022天津车展将于11月10日开幕</w:t>
      </w:r>
    </w:p>
    <w:p w14:paraId="54EDC337" w14:textId="77777777" w:rsidR="009741EF" w:rsidRDefault="009741EF" w:rsidP="009736DD">
      <w:pPr>
        <w:ind w:firstLineChars="202" w:firstLine="424"/>
      </w:pPr>
      <w:r>
        <w:t>从中国天津国际汽车展览会官方微信公众号处了解到，2022中国（天津）国际汽车展览会（简称“2022中国天津国际车展”）将于2022年11月10日至15日在国家会展中心（天津）开幕。</w:t>
      </w:r>
    </w:p>
    <w:p w14:paraId="40670227" w14:textId="77777777" w:rsidR="009741EF" w:rsidRDefault="009741EF" w:rsidP="009736DD">
      <w:pPr>
        <w:ind w:firstLineChars="202" w:firstLine="424"/>
      </w:pPr>
      <w:r>
        <w:rPr>
          <w:rFonts w:hint="eastAsia"/>
        </w:rPr>
        <w:t>本届天津车展将在上一届参展品牌的基础上，新增大运、阿维塔、集度、自游家、睿蓝、路特斯、腾势、</w:t>
      </w:r>
      <w:r>
        <w:t>smart、上汽奥迪、迈凯伦、地平线等品牌，当然，其中会有不少品牌携更多重磅车型首发上市。</w:t>
      </w:r>
    </w:p>
    <w:p w14:paraId="4ACA5E98" w14:textId="0442F176" w:rsidR="009741EF" w:rsidRDefault="009741EF" w:rsidP="007E48D5">
      <w:pPr>
        <w:rPr>
          <w:rFonts w:cs="宋体"/>
          <w:b/>
          <w:bCs/>
          <w:i/>
          <w:iCs/>
        </w:rPr>
      </w:pPr>
    </w:p>
    <w:p w14:paraId="509BD18C" w14:textId="77777777" w:rsidR="007E48D5" w:rsidRPr="000472EB" w:rsidRDefault="007E48D5" w:rsidP="000472EB">
      <w:pPr>
        <w:pStyle w:val="1"/>
        <w:numPr>
          <w:ilvl w:val="0"/>
          <w:numId w:val="1"/>
        </w:numPr>
        <w:ind w:left="284" w:firstLineChars="0"/>
        <w:outlineLvl w:val="0"/>
        <w:rPr>
          <w:rFonts w:cs="宋体"/>
          <w:b/>
          <w:bCs/>
          <w:sz w:val="28"/>
          <w:szCs w:val="28"/>
        </w:rPr>
      </w:pPr>
      <w:r w:rsidRPr="000472EB">
        <w:rPr>
          <w:rFonts w:cs="宋体" w:hint="eastAsia"/>
          <w:b/>
          <w:bCs/>
          <w:sz w:val="28"/>
          <w:szCs w:val="28"/>
        </w:rPr>
        <w:t>跨国集团和国际市场</w:t>
      </w:r>
    </w:p>
    <w:p w14:paraId="2C56A473" w14:textId="77777777" w:rsidR="005F1536" w:rsidRPr="009736DD" w:rsidRDefault="005F1536" w:rsidP="007E48D5">
      <w:pPr>
        <w:pStyle w:val="a8"/>
        <w:numPr>
          <w:ilvl w:val="0"/>
          <w:numId w:val="21"/>
        </w:numPr>
        <w:ind w:firstLineChars="0"/>
        <w:outlineLvl w:val="1"/>
        <w:rPr>
          <w:b/>
          <w:sz w:val="24"/>
        </w:rPr>
      </w:pPr>
      <w:r w:rsidRPr="009736DD">
        <w:rPr>
          <w:b/>
          <w:sz w:val="24"/>
        </w:rPr>
        <w:t>LG新能源将向丰田电动汽车出售电池</w:t>
      </w:r>
    </w:p>
    <w:p w14:paraId="12EFA918" w14:textId="77777777" w:rsidR="005F1536" w:rsidRDefault="005F1536" w:rsidP="009736DD">
      <w:pPr>
        <w:ind w:firstLineChars="202" w:firstLine="424"/>
      </w:pPr>
      <w:r>
        <w:t>LG新能源解决方案公司将向日本丰田公司提供电动汽车电池，这家韩国电池制造商今年早些时候还与日本本田公司签署了一份电池供应协议。</w:t>
      </w:r>
    </w:p>
    <w:p w14:paraId="0F36C4FB" w14:textId="77777777" w:rsidR="005F1536" w:rsidRDefault="005F1536" w:rsidP="009736DD">
      <w:pPr>
        <w:ind w:firstLineChars="202" w:firstLine="424"/>
      </w:pPr>
      <w:r>
        <w:t>LG新能源解决方案公司目前正与丰田公司就其在美国的工厂生产的电池供应给丰田的美国工厂进行谈判。双方计划在今年内签署一份电池供应的谅解备忘录。</w:t>
      </w:r>
    </w:p>
    <w:p w14:paraId="432F7AB2" w14:textId="77777777" w:rsidR="005F1536" w:rsidRDefault="005F1536" w:rsidP="009736DD">
      <w:pPr>
        <w:ind w:firstLineChars="202" w:firstLine="424"/>
      </w:pPr>
      <w:r>
        <w:rPr>
          <w:rFonts w:hint="eastAsia"/>
        </w:rPr>
        <w:t>这意味着，</w:t>
      </w:r>
      <w:r>
        <w:t>LG新能源解决方案将向全球十大汽车制造商中的九个提供电池。它们是大众汽车、雷诺日产、现代汽车、起亚、Stellantis、通用、福特、宝马和本田。</w:t>
      </w:r>
    </w:p>
    <w:p w14:paraId="0F82CA45" w14:textId="1735E229" w:rsidR="005F1536" w:rsidRDefault="005F1536" w:rsidP="007E48D5"/>
    <w:p w14:paraId="2796771C" w14:textId="77777777" w:rsidR="005F1536" w:rsidRPr="009736DD" w:rsidRDefault="005F1536" w:rsidP="007E48D5">
      <w:pPr>
        <w:pStyle w:val="a8"/>
        <w:numPr>
          <w:ilvl w:val="0"/>
          <w:numId w:val="21"/>
        </w:numPr>
        <w:ind w:firstLineChars="0"/>
        <w:outlineLvl w:val="1"/>
        <w:rPr>
          <w:b/>
          <w:sz w:val="24"/>
        </w:rPr>
      </w:pPr>
      <w:r w:rsidRPr="009736DD">
        <w:rPr>
          <w:b/>
          <w:sz w:val="24"/>
        </w:rPr>
        <w:t>Waymo计划在洛杉矶推出Robotaxi业务</w:t>
      </w:r>
    </w:p>
    <w:p w14:paraId="52642FEF" w14:textId="77777777" w:rsidR="005F1536" w:rsidRDefault="005F1536" w:rsidP="009736DD">
      <w:pPr>
        <w:ind w:firstLineChars="202" w:firstLine="424"/>
      </w:pPr>
      <w:r w:rsidRPr="007F4A6A">
        <w:t>谷歌旗下自动驾驶子公司Waymo宣布，将在美国洛杉矶提供自动驾驶出租车WaymoOne服务，但暂未公布这项服务的具体推出时间。</w:t>
      </w:r>
    </w:p>
    <w:p w14:paraId="688FB798" w14:textId="0931EB68" w:rsidR="005F1536" w:rsidRPr="00F06096" w:rsidRDefault="005F1536" w:rsidP="007E48D5">
      <w:pPr>
        <w:rPr>
          <w:rFonts w:cs="宋体"/>
          <w:b/>
          <w:bCs/>
          <w:i/>
          <w:iCs/>
        </w:rPr>
      </w:pPr>
    </w:p>
    <w:p w14:paraId="6C831EE7" w14:textId="77777777" w:rsidR="005F1536" w:rsidRPr="009736DD" w:rsidRDefault="005F1536" w:rsidP="007E48D5">
      <w:pPr>
        <w:pStyle w:val="a8"/>
        <w:numPr>
          <w:ilvl w:val="0"/>
          <w:numId w:val="21"/>
        </w:numPr>
        <w:ind w:firstLineChars="0"/>
        <w:outlineLvl w:val="1"/>
        <w:rPr>
          <w:b/>
          <w:sz w:val="24"/>
        </w:rPr>
      </w:pPr>
      <w:r w:rsidRPr="009736DD">
        <w:rPr>
          <w:rFonts w:hint="eastAsia"/>
          <w:b/>
          <w:sz w:val="24"/>
        </w:rPr>
        <w:t>拜登政府拨款</w:t>
      </w:r>
      <w:r w:rsidRPr="009736DD">
        <w:rPr>
          <w:b/>
          <w:sz w:val="24"/>
        </w:rPr>
        <w:t>28亿美元促进动力电池生产</w:t>
      </w:r>
    </w:p>
    <w:p w14:paraId="7D457834" w14:textId="77777777" w:rsidR="005F1536" w:rsidRDefault="005F1536" w:rsidP="009736DD">
      <w:pPr>
        <w:ind w:firstLineChars="202" w:firstLine="424"/>
      </w:pPr>
      <w:r w:rsidRPr="007F4A6A">
        <w:lastRenderedPageBreak/>
        <w:t>美国总统拜登表示，将提供28亿美元促进美国电动汽车电池的生产及相关矿产开采。这笔资金将用于至少12个州的20家制造和加工企业的项目。</w:t>
      </w:r>
    </w:p>
    <w:p w14:paraId="6D215F7E" w14:textId="5B20A436" w:rsidR="005F1536" w:rsidRPr="00F06096" w:rsidRDefault="005F1536" w:rsidP="007E48D5">
      <w:pPr>
        <w:rPr>
          <w:rFonts w:cs="宋体"/>
          <w:b/>
          <w:bCs/>
          <w:i/>
          <w:iCs/>
        </w:rPr>
      </w:pPr>
    </w:p>
    <w:p w14:paraId="345967AD" w14:textId="77777777" w:rsidR="005F1536" w:rsidRPr="009736DD" w:rsidRDefault="005F1536" w:rsidP="007E48D5">
      <w:pPr>
        <w:pStyle w:val="a8"/>
        <w:numPr>
          <w:ilvl w:val="0"/>
          <w:numId w:val="21"/>
        </w:numPr>
        <w:ind w:firstLineChars="0"/>
        <w:outlineLvl w:val="1"/>
        <w:rPr>
          <w:b/>
          <w:sz w:val="24"/>
        </w:rPr>
      </w:pPr>
      <w:r w:rsidRPr="009736DD">
        <w:rPr>
          <w:rFonts w:hint="eastAsia"/>
          <w:b/>
          <w:sz w:val="24"/>
        </w:rPr>
        <w:t>宝马将在莱比锡工厂新增</w:t>
      </w:r>
      <w:r w:rsidRPr="009736DD">
        <w:rPr>
          <w:b/>
          <w:sz w:val="24"/>
        </w:rPr>
        <w:t>8条产线增加电池产能</w:t>
      </w:r>
    </w:p>
    <w:p w14:paraId="64EB17E9" w14:textId="77777777" w:rsidR="005F1536" w:rsidRDefault="005F1536" w:rsidP="009736DD">
      <w:pPr>
        <w:ind w:firstLineChars="202" w:firstLine="424"/>
      </w:pPr>
      <w:r w:rsidRPr="00412736">
        <w:t>宝马集团官方宣布，德国莱比锡制造基地将在2024年前增加八条生产线，以增加电池产能。目前，莱比锡工厂已有700多名生产人员从事电池组件生产，而这一数字到2024年将增加到1000多人。</w:t>
      </w:r>
    </w:p>
    <w:p w14:paraId="2A012B19" w14:textId="0E4884A3" w:rsidR="005F1536" w:rsidRPr="00F06096" w:rsidRDefault="005F1536" w:rsidP="007E48D5">
      <w:pPr>
        <w:rPr>
          <w:rFonts w:cs="宋体"/>
          <w:b/>
          <w:bCs/>
          <w:i/>
          <w:iCs/>
        </w:rPr>
      </w:pPr>
    </w:p>
    <w:p w14:paraId="09DF35AD" w14:textId="77777777" w:rsidR="005F1536" w:rsidRPr="009736DD" w:rsidRDefault="005F1536" w:rsidP="007E48D5">
      <w:pPr>
        <w:pStyle w:val="a8"/>
        <w:numPr>
          <w:ilvl w:val="0"/>
          <w:numId w:val="21"/>
        </w:numPr>
        <w:ind w:firstLineChars="0"/>
        <w:outlineLvl w:val="1"/>
        <w:rPr>
          <w:b/>
          <w:sz w:val="24"/>
        </w:rPr>
      </w:pPr>
      <w:r w:rsidRPr="009736DD">
        <w:rPr>
          <w:b/>
          <w:sz w:val="24"/>
        </w:rPr>
        <w:t>宝马投资17亿扩建美国工厂</w:t>
      </w:r>
    </w:p>
    <w:p w14:paraId="531AEE49" w14:textId="77777777" w:rsidR="005F1536" w:rsidRDefault="005F1536" w:rsidP="009736DD">
      <w:pPr>
        <w:ind w:firstLineChars="202" w:firstLine="424"/>
      </w:pPr>
      <w:r w:rsidRPr="006324D2">
        <w:rPr>
          <w:rFonts w:hint="eastAsia"/>
        </w:rPr>
        <w:t>从海外媒体</w:t>
      </w:r>
      <w:r w:rsidRPr="006324D2">
        <w:t>carscoops获悉，宝马将投资17亿美元（约合人民币123.04亿元）扩大其在南卡罗来纳州斯巴达堡业务，并准备生产至少6款新电动汽车。作为扩张的一部分，宝马还将特别投资10亿美元（约合人民币72.38亿元）在该工厂。这将为新电动汽车SUV制造设施做好准备，进而使其能够超越已经提供的两款插电式混合动力汽车BMWX3xDrive30e和X5xDrive45e的生产。</w:t>
      </w:r>
    </w:p>
    <w:p w14:paraId="4B344873" w14:textId="0F150C9A" w:rsidR="005F1536" w:rsidRDefault="005F1536" w:rsidP="007E48D5"/>
    <w:p w14:paraId="2FCC4D21" w14:textId="665D1629" w:rsidR="005F1536" w:rsidRPr="009736DD" w:rsidRDefault="005F1536" w:rsidP="007E48D5">
      <w:pPr>
        <w:pStyle w:val="a8"/>
        <w:numPr>
          <w:ilvl w:val="0"/>
          <w:numId w:val="21"/>
        </w:numPr>
        <w:ind w:firstLineChars="0"/>
        <w:outlineLvl w:val="1"/>
        <w:rPr>
          <w:b/>
          <w:sz w:val="24"/>
        </w:rPr>
      </w:pPr>
      <w:r w:rsidRPr="009736DD">
        <w:rPr>
          <w:b/>
          <w:sz w:val="24"/>
        </w:rPr>
        <w:t>保时捷全球前三季度交付量超22</w:t>
      </w:r>
      <w:r w:rsidR="007E15A9">
        <w:rPr>
          <w:b/>
          <w:sz w:val="24"/>
        </w:rPr>
        <w:t>万辆</w:t>
      </w:r>
    </w:p>
    <w:p w14:paraId="4BB7AD4D" w14:textId="77777777" w:rsidR="005F1536" w:rsidRDefault="005F1536" w:rsidP="009736DD">
      <w:pPr>
        <w:ind w:firstLineChars="202" w:firstLine="424"/>
      </w:pPr>
      <w:r w:rsidRPr="00682331">
        <w:rPr>
          <w:rFonts w:hint="eastAsia"/>
        </w:rPr>
        <w:t>保时捷公布今年前三季度交付量数据。网通社从中获悉，</w:t>
      </w:r>
      <w:r w:rsidRPr="00682331">
        <w:t>2022年1-9月，保时捷在全球范围内共交付新车221,512台，同比增长2%。其中，Cayenne仍是保时捷最受青睐的车型。</w:t>
      </w:r>
    </w:p>
    <w:p w14:paraId="6080334B" w14:textId="359129F1" w:rsidR="005F1536" w:rsidRPr="00F06096" w:rsidRDefault="005F1536" w:rsidP="007E48D5">
      <w:pPr>
        <w:rPr>
          <w:rFonts w:cs="宋体"/>
          <w:b/>
          <w:bCs/>
          <w:i/>
          <w:iCs/>
        </w:rPr>
      </w:pPr>
    </w:p>
    <w:p w14:paraId="313CB9A9" w14:textId="77777777" w:rsidR="005F1536" w:rsidRPr="009736DD" w:rsidRDefault="005F1536" w:rsidP="007E48D5">
      <w:pPr>
        <w:pStyle w:val="a8"/>
        <w:numPr>
          <w:ilvl w:val="0"/>
          <w:numId w:val="21"/>
        </w:numPr>
        <w:ind w:firstLineChars="0"/>
        <w:outlineLvl w:val="1"/>
        <w:rPr>
          <w:b/>
          <w:sz w:val="24"/>
        </w:rPr>
      </w:pPr>
      <w:r w:rsidRPr="009736DD">
        <w:rPr>
          <w:rFonts w:hint="eastAsia"/>
          <w:b/>
          <w:sz w:val="24"/>
        </w:rPr>
        <w:t>奔驰与</w:t>
      </w:r>
      <w:r w:rsidRPr="009736DD">
        <w:rPr>
          <w:b/>
          <w:sz w:val="24"/>
        </w:rPr>
        <w:t>RockTechLithium签署15亿欧元氢氧化锂协议</w:t>
      </w:r>
    </w:p>
    <w:p w14:paraId="01AB5414" w14:textId="77777777" w:rsidR="005F1536" w:rsidRDefault="005F1536" w:rsidP="009736DD">
      <w:pPr>
        <w:ind w:firstLineChars="202" w:firstLine="424"/>
      </w:pPr>
      <w:r w:rsidRPr="00412736">
        <w:t>奔驰与加拿大锂盐企业RockTechLithiumInc签署了一项供应协议，将从2026年开始每年平均采购10,000吨电池级氢氧化锂，为每年15万辆汽车提供足够的氢氧化锂原材料。</w:t>
      </w:r>
    </w:p>
    <w:p w14:paraId="24C521EA" w14:textId="1D02CCA8" w:rsidR="005F1536" w:rsidRPr="00F06096" w:rsidRDefault="005F1536" w:rsidP="007E48D5">
      <w:pPr>
        <w:rPr>
          <w:rFonts w:cs="宋体"/>
          <w:b/>
          <w:bCs/>
          <w:i/>
          <w:iCs/>
        </w:rPr>
      </w:pPr>
    </w:p>
    <w:p w14:paraId="39B2CCA7" w14:textId="77777777" w:rsidR="005F1536" w:rsidRPr="009736DD" w:rsidRDefault="005F1536" w:rsidP="007E48D5">
      <w:pPr>
        <w:pStyle w:val="a8"/>
        <w:numPr>
          <w:ilvl w:val="0"/>
          <w:numId w:val="21"/>
        </w:numPr>
        <w:ind w:firstLineChars="0"/>
        <w:outlineLvl w:val="1"/>
        <w:rPr>
          <w:b/>
          <w:sz w:val="24"/>
        </w:rPr>
      </w:pPr>
      <w:r w:rsidRPr="009736DD">
        <w:rPr>
          <w:rFonts w:hint="eastAsia"/>
          <w:b/>
          <w:sz w:val="24"/>
        </w:rPr>
        <w:t>比亚迪乘用车登陆印度</w:t>
      </w:r>
    </w:p>
    <w:p w14:paraId="1B61E774" w14:textId="77777777" w:rsidR="005F1536" w:rsidRDefault="005F1536" w:rsidP="009736DD">
      <w:pPr>
        <w:ind w:firstLineChars="202" w:firstLine="424"/>
      </w:pPr>
      <w:r>
        <w:t>10月11日，比亚迪在印度新德里召开品牌发布会，宣布正式进入印度乘用车市场，并发布了第一款高端纯电SUV元PLUS，这也是印度汽车行业的首款运动型纯电SUV。</w:t>
      </w:r>
    </w:p>
    <w:p w14:paraId="15F91D3E" w14:textId="4A86CB60" w:rsidR="005F1536" w:rsidRPr="00D1335C" w:rsidRDefault="005F1536" w:rsidP="009736DD">
      <w:pPr>
        <w:ind w:firstLineChars="202" w:firstLine="424"/>
      </w:pPr>
      <w:r>
        <w:rPr>
          <w:rFonts w:hint="eastAsia"/>
        </w:rPr>
        <w:t>比亚迪印度分公司总经理张杰表示：“比亚迪希望为印度市场带来行业领先的技术和优质的产品，助推印度新能源汽车产业发展。元</w:t>
      </w:r>
      <w:r>
        <w:t>PLUS的上市为印度SUV细分市场注入了新的活力，2023年，比亚迪计划在印度销售1.5</w:t>
      </w:r>
      <w:r w:rsidR="007E15A9">
        <w:t>万辆</w:t>
      </w:r>
      <w:r>
        <w:t>元PLUS，并计划建立新的生产基地。”</w:t>
      </w:r>
    </w:p>
    <w:p w14:paraId="10E38DAC" w14:textId="0F721529" w:rsidR="005F1536" w:rsidRPr="009736DD" w:rsidRDefault="005F1536" w:rsidP="009736DD">
      <w:pPr>
        <w:ind w:firstLineChars="202" w:firstLine="424"/>
      </w:pPr>
    </w:p>
    <w:p w14:paraId="04BEB12A" w14:textId="77777777" w:rsidR="005F1536" w:rsidRPr="009736DD" w:rsidRDefault="005F1536" w:rsidP="007E48D5">
      <w:pPr>
        <w:pStyle w:val="a8"/>
        <w:numPr>
          <w:ilvl w:val="0"/>
          <w:numId w:val="21"/>
        </w:numPr>
        <w:ind w:firstLineChars="0"/>
        <w:outlineLvl w:val="1"/>
        <w:rPr>
          <w:b/>
          <w:sz w:val="24"/>
        </w:rPr>
      </w:pPr>
      <w:r w:rsidRPr="009736DD">
        <w:rPr>
          <w:b/>
          <w:sz w:val="24"/>
        </w:rPr>
        <w:t>法国重申2035年实现汽车100%电动车</w:t>
      </w:r>
    </w:p>
    <w:p w14:paraId="229F5C25" w14:textId="77777777" w:rsidR="005F1536" w:rsidRDefault="005F1536" w:rsidP="009736DD">
      <w:pPr>
        <w:ind w:firstLineChars="202" w:firstLine="424"/>
      </w:pPr>
      <w:r w:rsidRPr="00682331">
        <w:rPr>
          <w:rFonts w:hint="eastAsia"/>
        </w:rPr>
        <w:t>燃油汽车转向电动汽车的趋势已经不可逆，除了中国这个全球最大的电动车市场积极转型之外，欧洲多个国家也设定了激进目标，法国总统马克龙今天也再次重申了目标——</w:t>
      </w:r>
      <w:r w:rsidRPr="00682331">
        <w:t>2035年汽车将100%实现电动车。在接受法国《回声报》采访时，马克龙表示，法国的目标是到2030年每年生产200万辆电动汽车，法国坚持到2035年实现汽车100％为电动汽车的目标。马克龙表示，法国到2027年将达到每年生产100万辆电动汽车的水平。另外，马克龙将把一半家庭购买电动汽车的财务援助从6000欧元提高到7000欧元。此前欧盟通过了决</w:t>
      </w:r>
      <w:r w:rsidRPr="00682331">
        <w:lastRenderedPageBreak/>
        <w:t>议，从2035</w:t>
      </w:r>
      <w:r w:rsidRPr="00682331">
        <w:rPr>
          <w:rFonts w:hint="eastAsia"/>
        </w:rPr>
        <w:t>年开始在欧盟境内停止销售新的燃油车，该禁售令包括混合动力汽车。</w:t>
      </w:r>
    </w:p>
    <w:p w14:paraId="569EC0A5" w14:textId="26A28E5A" w:rsidR="005F1536" w:rsidRPr="00F06096" w:rsidRDefault="005F1536" w:rsidP="007E48D5">
      <w:pPr>
        <w:rPr>
          <w:rFonts w:cs="宋体"/>
          <w:b/>
          <w:bCs/>
          <w:i/>
          <w:iCs/>
        </w:rPr>
      </w:pPr>
    </w:p>
    <w:p w14:paraId="2351658A" w14:textId="77777777" w:rsidR="005F1536" w:rsidRPr="009736DD" w:rsidRDefault="005F1536" w:rsidP="007E48D5">
      <w:pPr>
        <w:pStyle w:val="a8"/>
        <w:numPr>
          <w:ilvl w:val="0"/>
          <w:numId w:val="21"/>
        </w:numPr>
        <w:ind w:firstLineChars="0"/>
        <w:outlineLvl w:val="1"/>
        <w:rPr>
          <w:b/>
          <w:sz w:val="24"/>
        </w:rPr>
      </w:pPr>
      <w:r w:rsidRPr="009736DD">
        <w:rPr>
          <w:rFonts w:hint="eastAsia"/>
          <w:b/>
          <w:sz w:val="24"/>
        </w:rPr>
        <w:t>富士康</w:t>
      </w:r>
      <w:r w:rsidRPr="009736DD">
        <w:rPr>
          <w:b/>
          <w:sz w:val="24"/>
        </w:rPr>
        <w:t>CEO：不会销售自家品牌的电动汽车，希望能为特斯拉代工</w:t>
      </w:r>
    </w:p>
    <w:p w14:paraId="04B132AF" w14:textId="77777777" w:rsidR="005F1536" w:rsidRDefault="005F1536" w:rsidP="009736DD">
      <w:pPr>
        <w:ind w:firstLineChars="202" w:firstLine="424"/>
      </w:pPr>
      <w:r>
        <w:rPr>
          <w:rFonts w:hint="eastAsia"/>
        </w:rPr>
        <w:t>富士康董事长兼首席执行官刘扬伟本周二在公司年度科技日上表示，希望有朝一日能为特斯拉生产电动汽车。富士康希望，这两款原型车能够为那些计划将电动汽车制造业务外包的公司提供设计参考。据报道，刘扬伟在年度科技日上表示：“富士康不会销售自家品牌的电动汽车。</w:t>
      </w:r>
    </w:p>
    <w:p w14:paraId="1CF204FF" w14:textId="453BDEF9" w:rsidR="005F1536" w:rsidRPr="00F06096" w:rsidRDefault="005F1536" w:rsidP="007E48D5">
      <w:pPr>
        <w:rPr>
          <w:rFonts w:cs="宋体"/>
          <w:b/>
          <w:bCs/>
          <w:i/>
          <w:iCs/>
        </w:rPr>
      </w:pPr>
    </w:p>
    <w:p w14:paraId="0BB65E91" w14:textId="77777777" w:rsidR="005F1536" w:rsidRPr="009736DD" w:rsidRDefault="005F1536" w:rsidP="007E48D5">
      <w:pPr>
        <w:pStyle w:val="a8"/>
        <w:numPr>
          <w:ilvl w:val="0"/>
          <w:numId w:val="21"/>
        </w:numPr>
        <w:ind w:firstLineChars="0"/>
        <w:outlineLvl w:val="1"/>
        <w:rPr>
          <w:b/>
          <w:sz w:val="24"/>
        </w:rPr>
      </w:pPr>
      <w:r w:rsidRPr="009736DD">
        <w:rPr>
          <w:rFonts w:hint="eastAsia"/>
          <w:b/>
          <w:sz w:val="24"/>
        </w:rPr>
        <w:t>国际汽车流通业抨击</w:t>
      </w:r>
      <w:r w:rsidRPr="009736DD">
        <w:rPr>
          <w:b/>
          <w:sz w:val="24"/>
        </w:rPr>
        <w:t>新销售模式乱象</w:t>
      </w:r>
    </w:p>
    <w:p w14:paraId="6E568F6E" w14:textId="77777777" w:rsidR="005F1536" w:rsidRDefault="005F1536" w:rsidP="009736DD">
      <w:pPr>
        <w:ind w:firstLineChars="202" w:firstLine="424"/>
      </w:pPr>
      <w:r>
        <w:rPr>
          <w:rFonts w:hint="eastAsia"/>
        </w:rPr>
        <w:t>借着造车新势力大潮，新销售模式开始靡然成风。短短几年间，汽车直营门店已经攻陷各大城市的高端商圈，占据知名商超的黄金铺位，甚至还动摇了在国内汽车市场经过</w:t>
      </w:r>
      <w:r>
        <w:t>30多年发展的授权经销模式，掀起了一场倒逼汽车销售模式加速迭代的浪潮。</w:t>
      </w:r>
    </w:p>
    <w:p w14:paraId="09C955FE" w14:textId="24E5CCDA" w:rsidR="005F1536" w:rsidRPr="00F06096" w:rsidRDefault="005F1536" w:rsidP="007E48D5">
      <w:pPr>
        <w:rPr>
          <w:rFonts w:cs="宋体"/>
          <w:b/>
          <w:bCs/>
          <w:i/>
          <w:iCs/>
        </w:rPr>
      </w:pPr>
    </w:p>
    <w:p w14:paraId="0BF49B76" w14:textId="77777777" w:rsidR="005F1536" w:rsidRPr="009736DD" w:rsidRDefault="005F1536" w:rsidP="007E48D5">
      <w:pPr>
        <w:pStyle w:val="a8"/>
        <w:numPr>
          <w:ilvl w:val="0"/>
          <w:numId w:val="21"/>
        </w:numPr>
        <w:ind w:firstLineChars="0"/>
        <w:outlineLvl w:val="1"/>
        <w:rPr>
          <w:b/>
          <w:sz w:val="24"/>
        </w:rPr>
      </w:pPr>
      <w:r w:rsidRPr="009736DD">
        <w:rPr>
          <w:rFonts w:hint="eastAsia"/>
          <w:b/>
          <w:sz w:val="24"/>
        </w:rPr>
        <w:t>韩国</w:t>
      </w:r>
      <w:r w:rsidRPr="009736DD">
        <w:rPr>
          <w:b/>
          <w:sz w:val="24"/>
        </w:rPr>
        <w:t>9月汽车出口和产销均两位数增长</w:t>
      </w:r>
    </w:p>
    <w:p w14:paraId="41FCBB75" w14:textId="77777777" w:rsidR="005F1536" w:rsidRDefault="005F1536" w:rsidP="009736DD">
      <w:pPr>
        <w:ind w:firstLineChars="202" w:firstLine="424"/>
      </w:pPr>
      <w:r>
        <w:rPr>
          <w:rFonts w:hint="eastAsia"/>
        </w:rPr>
        <w:t>据韩国产业通商资源部</w:t>
      </w:r>
      <w:r>
        <w:t>14日发布的《9月汽车产业动向》，9月汽车出口量为19.2863万辆，同比增长27.5%，在今年前9个月中排行第三。出口额为47.9亿美元，同比增长34.7%，出口量和出口额连续3个月双双实现两位数增长。生产和本土销售同样实现两位数增长。</w:t>
      </w:r>
    </w:p>
    <w:p w14:paraId="17B05D2F" w14:textId="77777777" w:rsidR="005F1536" w:rsidRDefault="005F1536" w:rsidP="009736DD">
      <w:pPr>
        <w:ind w:firstLineChars="202" w:firstLine="424"/>
      </w:pPr>
      <w:r>
        <w:rPr>
          <w:rFonts w:hint="eastAsia"/>
        </w:rPr>
        <w:t>出口额连续</w:t>
      </w:r>
      <w:r>
        <w:t>3个月超过40亿美元，创单月第二高纪录，其中环保车型占比大增。环保车出口数量为4.8万多辆，同比增长39%，出口额为14.1亿美元，同比增35%，尤其是面向北美的出口额为22.6亿美元，同比大增70%。电动汽车、氢能汽车以及插电混动汽车对美出口额骤增400%以上。</w:t>
      </w:r>
    </w:p>
    <w:p w14:paraId="63F39A35" w14:textId="1EF08B3C" w:rsidR="005F1536" w:rsidRDefault="005F1536" w:rsidP="007E48D5"/>
    <w:p w14:paraId="136FBDB2" w14:textId="77777777" w:rsidR="005F1536" w:rsidRPr="009736DD" w:rsidRDefault="005F1536" w:rsidP="007E48D5">
      <w:pPr>
        <w:pStyle w:val="a8"/>
        <w:numPr>
          <w:ilvl w:val="0"/>
          <w:numId w:val="21"/>
        </w:numPr>
        <w:ind w:firstLineChars="0"/>
        <w:outlineLvl w:val="1"/>
        <w:rPr>
          <w:b/>
          <w:sz w:val="24"/>
        </w:rPr>
      </w:pPr>
      <w:r w:rsidRPr="009736DD">
        <w:rPr>
          <w:rFonts w:hint="eastAsia"/>
          <w:b/>
          <w:sz w:val="24"/>
        </w:rPr>
        <w:t>机构：现代起亚前三季度欧洲累计市占率近</w:t>
      </w:r>
      <w:r w:rsidRPr="009736DD">
        <w:rPr>
          <w:b/>
          <w:sz w:val="24"/>
        </w:rPr>
        <w:t>10%创新高</w:t>
      </w:r>
    </w:p>
    <w:p w14:paraId="40CD125B" w14:textId="77777777" w:rsidR="005F1536" w:rsidRDefault="005F1536" w:rsidP="009736DD">
      <w:pPr>
        <w:ind w:firstLineChars="202" w:firstLine="424"/>
      </w:pPr>
      <w:r w:rsidRPr="00682331">
        <w:rPr>
          <w:rFonts w:hint="eastAsia"/>
        </w:rPr>
        <w:t>据欧洲汽车工业协会</w:t>
      </w:r>
      <w:r w:rsidRPr="00682331">
        <w:t>18日发布的数据，现代起亚今年前三季度在欧洲累计市占率达9.9%，再创历史新高。具体来看，现代起亚前三季度共售出82.1531万辆，同比增长6.6%，市占率排名第三。其中，现代汽车售出39.5649万辆，增长3.2%；起亚售出42.5882万辆，同比增长9.8%。同期，欧洲市场规模为827.1115万辆，同比减少9.7%。</w:t>
      </w:r>
    </w:p>
    <w:p w14:paraId="16460BD9" w14:textId="0D1A2D94" w:rsidR="005F1536" w:rsidRPr="00F06096" w:rsidRDefault="005F1536" w:rsidP="007E48D5">
      <w:pPr>
        <w:rPr>
          <w:rFonts w:cs="宋体"/>
          <w:b/>
          <w:bCs/>
          <w:i/>
          <w:iCs/>
        </w:rPr>
      </w:pPr>
    </w:p>
    <w:p w14:paraId="18412EB2" w14:textId="77777777" w:rsidR="005F1536" w:rsidRPr="009736DD" w:rsidRDefault="005F1536" w:rsidP="007E48D5">
      <w:pPr>
        <w:pStyle w:val="a8"/>
        <w:numPr>
          <w:ilvl w:val="0"/>
          <w:numId w:val="21"/>
        </w:numPr>
        <w:ind w:firstLineChars="0"/>
        <w:outlineLvl w:val="1"/>
        <w:rPr>
          <w:b/>
          <w:sz w:val="24"/>
        </w:rPr>
      </w:pPr>
      <w:r w:rsidRPr="009736DD">
        <w:rPr>
          <w:rFonts w:hint="eastAsia"/>
          <w:b/>
          <w:sz w:val="24"/>
        </w:rPr>
        <w:t>马斯克：</w:t>
      </w:r>
      <w:r w:rsidRPr="009736DD">
        <w:rPr>
          <w:b/>
          <w:sz w:val="24"/>
        </w:rPr>
        <w:t>Model3/Y将提升悬架舒适性</w:t>
      </w:r>
    </w:p>
    <w:p w14:paraId="17A9123F" w14:textId="77777777" w:rsidR="005F1536" w:rsidRDefault="005F1536" w:rsidP="009736DD">
      <w:pPr>
        <w:ind w:firstLineChars="202" w:firstLine="424"/>
      </w:pPr>
      <w:r>
        <w:rPr>
          <w:rFonts w:hint="eastAsia"/>
        </w:rPr>
        <w:t>马斯克在社交媒体上表示，将调整特斯拉</w:t>
      </w:r>
      <w:r>
        <w:t>Model3和ModelY车型的悬架舒适性，并且不会影响驾驶操控。此前，特斯拉Model3和ModelY一直是一款注重驾驶操控的车型，无论是转向的质感，还是悬架的调校，都偏向运动风格。不过，当一款车开始大规模普及时，可能更多的消费者仍然会希望车辆变得更舒适，因此，这让车企不得不向舒适妥协，比如这一代宝马3系就向舒适性进行了妥协。</w:t>
      </w:r>
    </w:p>
    <w:p w14:paraId="4C2DBB79" w14:textId="405343C2" w:rsidR="005F1536" w:rsidRPr="00F06096" w:rsidRDefault="005F1536" w:rsidP="007E48D5">
      <w:pPr>
        <w:rPr>
          <w:rFonts w:cs="宋体"/>
          <w:b/>
          <w:bCs/>
          <w:i/>
          <w:iCs/>
        </w:rPr>
      </w:pPr>
    </w:p>
    <w:p w14:paraId="6CDA4D32" w14:textId="77777777" w:rsidR="005F1536" w:rsidRPr="009736DD" w:rsidRDefault="005F1536" w:rsidP="007E48D5">
      <w:pPr>
        <w:pStyle w:val="a8"/>
        <w:numPr>
          <w:ilvl w:val="0"/>
          <w:numId w:val="21"/>
        </w:numPr>
        <w:ind w:firstLineChars="0"/>
        <w:outlineLvl w:val="1"/>
        <w:rPr>
          <w:b/>
          <w:sz w:val="24"/>
        </w:rPr>
      </w:pPr>
      <w:r w:rsidRPr="009736DD">
        <w:rPr>
          <w:rFonts w:hint="eastAsia"/>
          <w:b/>
          <w:sz w:val="24"/>
        </w:rPr>
        <w:t>梅赛德斯奔驰与加拿大矿商敲定锂供应协议</w:t>
      </w:r>
    </w:p>
    <w:p w14:paraId="0DD069BC" w14:textId="77777777" w:rsidR="005F1536" w:rsidRDefault="005F1536" w:rsidP="009736DD">
      <w:pPr>
        <w:ind w:firstLineChars="202" w:firstLine="424"/>
      </w:pPr>
      <w:r>
        <w:t>梅赛德斯奔驰集团表示，已与加拿大锂材料供应商RockTechLithiumInc签署了一份原材料供应协议。据RockTechLithium透露，这份协议的交易价值约为14.7亿美元。</w:t>
      </w:r>
    </w:p>
    <w:p w14:paraId="0F74FA70" w14:textId="555B3DC5" w:rsidR="005F1536" w:rsidRPr="003763B2" w:rsidRDefault="005F1536" w:rsidP="007E48D5">
      <w:pPr>
        <w:rPr>
          <w:rFonts w:cs="宋体"/>
          <w:b/>
          <w:bCs/>
          <w:i/>
          <w:iCs/>
        </w:rPr>
      </w:pPr>
    </w:p>
    <w:p w14:paraId="15B84374" w14:textId="77777777" w:rsidR="005F1536" w:rsidRPr="009736DD" w:rsidRDefault="005F1536" w:rsidP="007E48D5">
      <w:pPr>
        <w:pStyle w:val="a8"/>
        <w:numPr>
          <w:ilvl w:val="0"/>
          <w:numId w:val="21"/>
        </w:numPr>
        <w:ind w:firstLineChars="0"/>
        <w:outlineLvl w:val="1"/>
        <w:rPr>
          <w:b/>
          <w:sz w:val="24"/>
        </w:rPr>
      </w:pPr>
      <w:r w:rsidRPr="009736DD">
        <w:rPr>
          <w:rFonts w:hint="eastAsia"/>
          <w:b/>
          <w:sz w:val="24"/>
        </w:rPr>
        <w:t>美国汽车库存量达</w:t>
      </w:r>
      <w:r w:rsidRPr="009736DD">
        <w:rPr>
          <w:b/>
          <w:sz w:val="24"/>
        </w:rPr>
        <w:t>2021年6月以来最高点</w:t>
      </w:r>
    </w:p>
    <w:p w14:paraId="5900656C" w14:textId="77777777" w:rsidR="005F1536" w:rsidRDefault="005F1536" w:rsidP="009736DD">
      <w:pPr>
        <w:ind w:firstLineChars="202" w:firstLine="424"/>
      </w:pPr>
      <w:r>
        <w:t>CoxAutomotive和《汽车新闻》研究与数据中心（AutomotiveNewsResearch&amp;DataCenter）发布的数据显示，今年9月份，在新车销量放缓的作用下，美国汽车库存水平进一步恢复到了132万辆，与一年前的库存水平相比有了大幅提升，但仍处于历史低位。</w:t>
      </w:r>
    </w:p>
    <w:p w14:paraId="7F3FC77B" w14:textId="77777777" w:rsidR="005F1536" w:rsidRDefault="005F1536" w:rsidP="009736DD">
      <w:pPr>
        <w:ind w:firstLineChars="202" w:firstLine="424"/>
      </w:pPr>
      <w:r>
        <w:t>Cox表示，当前美国的汽车库存水平（可以维持42天的供应）已经达到了2021年6月以来的最高点，比去年同期高出了近50万辆，比一个月前的库存水平高出了约9万辆。然而，与疫情前的2019年9月相比，今年9月该国汽车库存水平少了200多万辆。</w:t>
      </w:r>
    </w:p>
    <w:p w14:paraId="4CD4C56D" w14:textId="285D95AB" w:rsidR="005F1536" w:rsidRDefault="005F1536" w:rsidP="007E48D5"/>
    <w:p w14:paraId="19A6B74C" w14:textId="77777777" w:rsidR="005F1536" w:rsidRPr="009736DD" w:rsidRDefault="005F1536" w:rsidP="007E48D5">
      <w:pPr>
        <w:pStyle w:val="a8"/>
        <w:numPr>
          <w:ilvl w:val="0"/>
          <w:numId w:val="21"/>
        </w:numPr>
        <w:ind w:firstLineChars="0"/>
        <w:outlineLvl w:val="1"/>
        <w:rPr>
          <w:b/>
          <w:sz w:val="24"/>
        </w:rPr>
      </w:pPr>
      <w:r w:rsidRPr="009736DD">
        <w:rPr>
          <w:rFonts w:hint="eastAsia"/>
          <w:b/>
          <w:sz w:val="24"/>
        </w:rPr>
        <w:t>美国前</w:t>
      </w:r>
      <w:r w:rsidRPr="009736DD">
        <w:rPr>
          <w:b/>
          <w:sz w:val="24"/>
        </w:rPr>
        <w:t>8月电动汽车注册量增长56%</w:t>
      </w:r>
    </w:p>
    <w:p w14:paraId="2BD2AA23" w14:textId="77777777" w:rsidR="005F1536" w:rsidRDefault="005F1536" w:rsidP="009736DD">
      <w:pPr>
        <w:ind w:firstLineChars="202" w:firstLine="424"/>
      </w:pPr>
      <w:r>
        <w:rPr>
          <w:rFonts w:hint="eastAsia"/>
        </w:rPr>
        <w:t>截至今年</w:t>
      </w:r>
      <w:r>
        <w:t>8月底，现代汽车集团今年在美国的电动汽车注册量超越福特汽车，跃居第二位。</w:t>
      </w:r>
    </w:p>
    <w:p w14:paraId="4BD5DE26" w14:textId="77777777" w:rsidR="005F1536" w:rsidRDefault="005F1536" w:rsidP="009736DD">
      <w:pPr>
        <w:ind w:firstLineChars="202" w:firstLine="424"/>
      </w:pPr>
      <w:r>
        <w:rPr>
          <w:rFonts w:hint="eastAsia"/>
        </w:rPr>
        <w:t>益博睿（</w:t>
      </w:r>
      <w:r>
        <w:t>Experian）的数据显示，整体来看，美国前8个月电动汽车注册量同比增长56%，占美国轻型车总注册量的份额创下新高，为5%，去年同期为2.6%。</w:t>
      </w:r>
    </w:p>
    <w:p w14:paraId="66B8450C" w14:textId="29439890" w:rsidR="005F1536" w:rsidRDefault="005F1536" w:rsidP="007E48D5"/>
    <w:p w14:paraId="463DD71E" w14:textId="77777777" w:rsidR="005F1536" w:rsidRPr="009736DD" w:rsidRDefault="005F1536" w:rsidP="007E48D5">
      <w:pPr>
        <w:pStyle w:val="a8"/>
        <w:numPr>
          <w:ilvl w:val="0"/>
          <w:numId w:val="21"/>
        </w:numPr>
        <w:ind w:firstLineChars="0"/>
        <w:outlineLvl w:val="1"/>
        <w:rPr>
          <w:b/>
          <w:sz w:val="24"/>
        </w:rPr>
      </w:pPr>
      <w:r w:rsidRPr="009736DD">
        <w:rPr>
          <w:rFonts w:hint="eastAsia"/>
          <w:b/>
          <w:sz w:val="24"/>
        </w:rPr>
        <w:t>特斯拉发布新家用充电桩</w:t>
      </w:r>
      <w:r w:rsidRPr="009736DD">
        <w:rPr>
          <w:b/>
          <w:sz w:val="24"/>
        </w:rPr>
        <w:t>可兼容其他品牌汽车</w:t>
      </w:r>
    </w:p>
    <w:p w14:paraId="4D727A1B" w14:textId="77777777" w:rsidR="005F1536" w:rsidRDefault="005F1536" w:rsidP="009736DD">
      <w:pPr>
        <w:ind w:firstLineChars="202" w:firstLine="424"/>
      </w:pPr>
      <w:r>
        <w:rPr>
          <w:rFonts w:hint="eastAsia"/>
        </w:rPr>
        <w:t>特斯拉发布了新的</w:t>
      </w:r>
      <w:r>
        <w:t>WallConnector家用壁挂式充电桩，与此前的设备不同的是，新的充电桩不仅支持特斯拉自己的车辆，还兼容其他品牌的电动汽车。</w:t>
      </w:r>
    </w:p>
    <w:p w14:paraId="3BC34057" w14:textId="77777777" w:rsidR="005F1536" w:rsidRDefault="005F1536" w:rsidP="009736DD">
      <w:pPr>
        <w:ind w:firstLineChars="202" w:firstLine="424"/>
      </w:pPr>
      <w:r>
        <w:rPr>
          <w:rFonts w:hint="eastAsia"/>
        </w:rPr>
        <w:t>与其他电动汽车制造商不同，特斯拉在为北美市场生产的车辆上使用自己的专有连接器。这意味着该公司的充电网络和产品，如家用充电桩，只适用于本品牌的电动汽车。</w:t>
      </w:r>
    </w:p>
    <w:p w14:paraId="4C881DF9" w14:textId="77777777" w:rsidR="005F1536" w:rsidRDefault="005F1536" w:rsidP="009736DD">
      <w:pPr>
        <w:ind w:firstLineChars="202" w:firstLine="424"/>
      </w:pPr>
      <w:r>
        <w:rPr>
          <w:rFonts w:hint="eastAsia"/>
        </w:rPr>
        <w:t>而如今，特斯拉在其网站上发布了全新版</w:t>
      </w:r>
      <w:r>
        <w:t>J1772壁挂式充电桩，售价为550美元。该公司在其官网上表示：“我们的J1772壁挂式充电桩是为特斯拉和非特斯拉电动汽车提供的方便的充电解决方案，是住宅、公寓、酒店物业和工作场所的理想选择。”</w:t>
      </w:r>
    </w:p>
    <w:p w14:paraId="1CF2C787" w14:textId="2140A52E" w:rsidR="005F1536" w:rsidRDefault="005F1536" w:rsidP="007E48D5">
      <w:pPr>
        <w:rPr>
          <w:rFonts w:cs="宋体"/>
          <w:b/>
          <w:bCs/>
          <w:i/>
          <w:iCs/>
        </w:rPr>
      </w:pPr>
    </w:p>
    <w:p w14:paraId="15BF6960" w14:textId="77777777" w:rsidR="005F1536" w:rsidRPr="009736DD" w:rsidRDefault="005F1536" w:rsidP="007E48D5">
      <w:pPr>
        <w:pStyle w:val="a8"/>
        <w:numPr>
          <w:ilvl w:val="0"/>
          <w:numId w:val="21"/>
        </w:numPr>
        <w:ind w:firstLineChars="0"/>
        <w:outlineLvl w:val="1"/>
        <w:rPr>
          <w:b/>
          <w:sz w:val="24"/>
        </w:rPr>
      </w:pPr>
      <w:r w:rsidRPr="009736DD">
        <w:rPr>
          <w:rFonts w:hint="eastAsia"/>
          <w:b/>
          <w:sz w:val="24"/>
        </w:rPr>
        <w:t>特斯拉三季度净利润</w:t>
      </w:r>
      <w:r w:rsidRPr="009736DD">
        <w:rPr>
          <w:b/>
          <w:sz w:val="24"/>
        </w:rPr>
        <w:t>32.92亿美元同比增103%</w:t>
      </w:r>
    </w:p>
    <w:p w14:paraId="6B3A531A" w14:textId="77777777" w:rsidR="005F1536" w:rsidRDefault="005F1536" w:rsidP="009736DD">
      <w:pPr>
        <w:ind w:firstLineChars="202" w:firstLine="424"/>
      </w:pPr>
      <w:r w:rsidRPr="007F4A6A">
        <w:t>特斯拉三季度营收214.54亿美元，同比增56%，整体毛利率达25.1%，GAAP归母净利润32.92亿美元，同比增103%。</w:t>
      </w:r>
    </w:p>
    <w:p w14:paraId="3792F45F" w14:textId="480D9985" w:rsidR="005F1536" w:rsidRPr="00F06096" w:rsidRDefault="005F1536" w:rsidP="007E48D5">
      <w:pPr>
        <w:rPr>
          <w:rFonts w:cs="宋体"/>
          <w:b/>
          <w:bCs/>
          <w:i/>
          <w:iCs/>
        </w:rPr>
      </w:pPr>
    </w:p>
    <w:p w14:paraId="1BB5B7F5" w14:textId="77777777" w:rsidR="005F1536" w:rsidRPr="009736DD" w:rsidRDefault="005F1536" w:rsidP="007E48D5">
      <w:pPr>
        <w:pStyle w:val="a8"/>
        <w:numPr>
          <w:ilvl w:val="0"/>
          <w:numId w:val="21"/>
        </w:numPr>
        <w:ind w:firstLineChars="0"/>
        <w:outlineLvl w:val="1"/>
        <w:rPr>
          <w:b/>
          <w:sz w:val="24"/>
        </w:rPr>
      </w:pPr>
      <w:r w:rsidRPr="009736DD">
        <w:rPr>
          <w:rFonts w:hint="eastAsia"/>
          <w:b/>
          <w:sz w:val="24"/>
        </w:rPr>
        <w:t>特斯拉在招职位超</w:t>
      </w:r>
      <w:r w:rsidRPr="009736DD">
        <w:rPr>
          <w:b/>
          <w:sz w:val="24"/>
        </w:rPr>
        <w:t>6900个</w:t>
      </w:r>
    </w:p>
    <w:p w14:paraId="255EE482" w14:textId="77777777" w:rsidR="005F1536" w:rsidRDefault="005F1536" w:rsidP="009736DD">
      <w:pPr>
        <w:ind w:firstLineChars="202" w:firstLine="424"/>
      </w:pPr>
      <w:r w:rsidRPr="00046A29">
        <w:t>本周特斯拉官网招聘页面上的在招职位超过6900个（不包括中国区），外媒统计了自6月中旬至今的数据，特斯拉的招聘职位增加了接近50%，而在此前有机构统计，特斯拉年内最高峰时曾在5月对外放出了7400个职位。</w:t>
      </w:r>
    </w:p>
    <w:p w14:paraId="44711309" w14:textId="4CC76BEA" w:rsidR="005F1536" w:rsidRPr="00F06096" w:rsidRDefault="005F1536" w:rsidP="007E48D5">
      <w:pPr>
        <w:rPr>
          <w:rFonts w:cs="宋体"/>
          <w:b/>
          <w:bCs/>
          <w:i/>
          <w:iCs/>
        </w:rPr>
      </w:pPr>
    </w:p>
    <w:p w14:paraId="40F428DF" w14:textId="77777777" w:rsidR="005F1536" w:rsidRPr="009736DD" w:rsidRDefault="005F1536" w:rsidP="007E48D5">
      <w:pPr>
        <w:pStyle w:val="a8"/>
        <w:numPr>
          <w:ilvl w:val="0"/>
          <w:numId w:val="21"/>
        </w:numPr>
        <w:ind w:firstLineChars="0"/>
        <w:outlineLvl w:val="1"/>
        <w:rPr>
          <w:b/>
          <w:sz w:val="24"/>
        </w:rPr>
      </w:pPr>
      <w:r w:rsidRPr="009736DD">
        <w:rPr>
          <w:rFonts w:hint="eastAsia"/>
          <w:b/>
          <w:sz w:val="24"/>
        </w:rPr>
        <w:t>通用或将推出中型电动皮卡</w:t>
      </w:r>
    </w:p>
    <w:p w14:paraId="71D0BC5D" w14:textId="77777777" w:rsidR="005F1536" w:rsidRDefault="005F1536" w:rsidP="009736DD">
      <w:pPr>
        <w:ind w:firstLineChars="202" w:firstLine="424"/>
      </w:pPr>
      <w:r>
        <w:rPr>
          <w:rFonts w:hint="eastAsia"/>
        </w:rPr>
        <w:t>通用汽车为应对严苛的排放要求正考虑研发一款中型电动皮卡，并将该产品归属到悍马品牌中。通用汽车认为悍马品牌有很高的认知度和强大的用户基础，因此推出一款体型较小但依然强劲的悍马将是该品牌合理的延伸。</w:t>
      </w:r>
    </w:p>
    <w:p w14:paraId="6FD73551" w14:textId="77777777" w:rsidR="005F1536" w:rsidRDefault="005F1536" w:rsidP="009736DD">
      <w:pPr>
        <w:ind w:firstLineChars="202" w:firstLine="424"/>
      </w:pPr>
      <w:r>
        <w:rPr>
          <w:rFonts w:hint="eastAsia"/>
        </w:rPr>
        <w:t>通用本次计划研发的中型皮卡并非纸上谈兵，设计部门已经开始付之行动了。根据知情</w:t>
      </w:r>
      <w:r>
        <w:rPr>
          <w:rFonts w:hint="eastAsia"/>
        </w:rPr>
        <w:lastRenderedPageBreak/>
        <w:t>人士爆料，一款体积相对较小的电动悍马正在通用汽车加州工作室秘密研发，并且该项目是设计团队的第一优先级。此次被爆出的中型电动皮卡，如果最终成功落地，未来大概率也会进入中国市场。</w:t>
      </w:r>
    </w:p>
    <w:p w14:paraId="2E25563E" w14:textId="1983DFBB" w:rsidR="005F1536" w:rsidRDefault="005F1536" w:rsidP="007E48D5">
      <w:pPr>
        <w:rPr>
          <w:rFonts w:cs="宋体"/>
          <w:b/>
          <w:bCs/>
          <w:i/>
          <w:iCs/>
        </w:rPr>
      </w:pPr>
    </w:p>
    <w:p w14:paraId="696A5F10" w14:textId="77777777" w:rsidR="005F1536" w:rsidRPr="009736DD" w:rsidRDefault="005F1536" w:rsidP="007E48D5">
      <w:pPr>
        <w:pStyle w:val="a8"/>
        <w:numPr>
          <w:ilvl w:val="0"/>
          <w:numId w:val="21"/>
        </w:numPr>
        <w:ind w:firstLineChars="0"/>
        <w:outlineLvl w:val="1"/>
        <w:rPr>
          <w:b/>
          <w:sz w:val="24"/>
        </w:rPr>
      </w:pPr>
      <w:r w:rsidRPr="009736DD">
        <w:rPr>
          <w:rFonts w:hint="eastAsia"/>
          <w:b/>
          <w:sz w:val="24"/>
        </w:rPr>
        <w:t>通用汽车韩国工厂年产能将提升至</w:t>
      </w:r>
      <w:r w:rsidRPr="009736DD">
        <w:rPr>
          <w:b/>
          <w:sz w:val="24"/>
        </w:rPr>
        <w:t>50万辆</w:t>
      </w:r>
    </w:p>
    <w:p w14:paraId="30CDE126" w14:textId="77777777" w:rsidR="005F1536" w:rsidRDefault="005F1536" w:rsidP="009736DD">
      <w:pPr>
        <w:ind w:firstLineChars="202" w:firstLine="424"/>
      </w:pPr>
      <w:r>
        <w:rPr>
          <w:rFonts w:hint="eastAsia"/>
        </w:rPr>
        <w:t>通用汽车高管在</w:t>
      </w:r>
      <w:r>
        <w:t>10月19日表示，该公司将对位于韩国首尔南部的昌原（Changwon）工厂进行升级，在升级完成之后，该公司在韩国的年产能将提升到50万辆。</w:t>
      </w:r>
    </w:p>
    <w:p w14:paraId="65433DB4" w14:textId="732AB5BD" w:rsidR="005F1536" w:rsidRDefault="005F1536" w:rsidP="007E48D5">
      <w:pPr>
        <w:rPr>
          <w:rFonts w:cs="宋体"/>
          <w:b/>
          <w:bCs/>
          <w:i/>
          <w:iCs/>
        </w:rPr>
      </w:pPr>
    </w:p>
    <w:p w14:paraId="5FA3067E" w14:textId="77777777" w:rsidR="005F1536" w:rsidRPr="009736DD" w:rsidRDefault="005F1536" w:rsidP="007E48D5">
      <w:pPr>
        <w:pStyle w:val="a8"/>
        <w:numPr>
          <w:ilvl w:val="0"/>
          <w:numId w:val="21"/>
        </w:numPr>
        <w:ind w:firstLineChars="0"/>
        <w:outlineLvl w:val="1"/>
        <w:rPr>
          <w:b/>
          <w:sz w:val="24"/>
        </w:rPr>
      </w:pPr>
      <w:r w:rsidRPr="009736DD">
        <w:rPr>
          <w:rFonts w:hint="eastAsia"/>
          <w:b/>
          <w:sz w:val="24"/>
        </w:rPr>
        <w:t>现代汽车</w:t>
      </w:r>
      <w:r w:rsidRPr="009736DD">
        <w:rPr>
          <w:b/>
          <w:sz w:val="24"/>
        </w:rPr>
        <w:t>9月全电动汽车销量达到18842辆</w:t>
      </w:r>
    </w:p>
    <w:p w14:paraId="0C3D0364" w14:textId="77777777" w:rsidR="005F1536" w:rsidRDefault="005F1536" w:rsidP="009736DD">
      <w:pPr>
        <w:ind w:firstLineChars="202" w:firstLine="424"/>
      </w:pPr>
      <w:r>
        <w:rPr>
          <w:rFonts w:hint="eastAsia"/>
        </w:rPr>
        <w:t>今年</w:t>
      </w:r>
      <w:r>
        <w:t>9月份，现代汽车的全电动汽车销量达到了18842辆，同比增长55%，创下月度新纪录，比5月份创下的记录多了1000多辆。</w:t>
      </w:r>
    </w:p>
    <w:p w14:paraId="1BB7D139" w14:textId="77777777" w:rsidR="005F1536" w:rsidRDefault="005F1536" w:rsidP="009736DD">
      <w:pPr>
        <w:ind w:firstLineChars="202" w:firstLine="424"/>
      </w:pPr>
      <w:r>
        <w:rPr>
          <w:rFonts w:hint="eastAsia"/>
        </w:rPr>
        <w:t>现代汽车报告称，</w:t>
      </w:r>
      <w:r>
        <w:t>9月份，其全球汽车销量为355040辆，同比增长24%。今年前9个月，该公司共售出2895128辆汽车，同比下降1.2%。</w:t>
      </w:r>
    </w:p>
    <w:p w14:paraId="75E22C87" w14:textId="488B0554" w:rsidR="005F1536" w:rsidRDefault="005F1536" w:rsidP="007E48D5">
      <w:pPr>
        <w:rPr>
          <w:rFonts w:cs="宋体"/>
          <w:b/>
          <w:bCs/>
          <w:i/>
          <w:iCs/>
        </w:rPr>
      </w:pPr>
    </w:p>
    <w:p w14:paraId="00D3396C" w14:textId="77777777" w:rsidR="005F1536" w:rsidRPr="00F06096" w:rsidRDefault="005F1536" w:rsidP="007E48D5">
      <w:pPr>
        <w:rPr>
          <w:rFonts w:cs="宋体"/>
          <w:b/>
          <w:bCs/>
          <w:i/>
          <w:iCs/>
        </w:rPr>
      </w:pPr>
    </w:p>
    <w:sectPr w:rsidR="005F1536" w:rsidRPr="00F06096" w:rsidSect="00E26B8D">
      <w:headerReference w:type="default" r:id="rId15"/>
      <w:pgSz w:w="11906" w:h="16838"/>
      <w:pgMar w:top="1440" w:right="1800" w:bottom="1440" w:left="1800" w:header="510"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490478" w14:textId="77777777" w:rsidR="0080238D" w:rsidRDefault="0080238D" w:rsidP="007E48D5">
      <w:r>
        <w:separator/>
      </w:r>
    </w:p>
  </w:endnote>
  <w:endnote w:type="continuationSeparator" w:id="0">
    <w:p w14:paraId="42B8AA32" w14:textId="77777777" w:rsidR="0080238D" w:rsidRDefault="0080238D" w:rsidP="007E4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D55512" w14:textId="77777777" w:rsidR="0080238D" w:rsidRDefault="0080238D" w:rsidP="007E48D5">
      <w:r>
        <w:separator/>
      </w:r>
    </w:p>
  </w:footnote>
  <w:footnote w:type="continuationSeparator" w:id="0">
    <w:p w14:paraId="7020DE11" w14:textId="77777777" w:rsidR="0080238D" w:rsidRDefault="0080238D" w:rsidP="007E48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64A26B" w14:textId="11E981CC" w:rsidR="00E26B8D" w:rsidRDefault="00E26B8D" w:rsidP="00E26B8D">
    <w:pPr>
      <w:pStyle w:val="a3"/>
      <w:jc w:val="left"/>
    </w:pPr>
    <w:r>
      <w:rPr>
        <w:noProof/>
      </w:rPr>
      <w:drawing>
        <wp:inline distT="0" distB="0" distL="0" distR="0" wp14:anchorId="46252462" wp14:editId="19F1A310">
          <wp:extent cx="1080261" cy="360000"/>
          <wp:effectExtent l="0" t="0" r="5715"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
                    <a:extLst>
                      <a:ext uri="{28A0092B-C50C-407E-A947-70E740481C1C}">
                        <a14:useLocalDpi xmlns:a14="http://schemas.microsoft.com/office/drawing/2010/main" val="0"/>
                      </a:ext>
                    </a:extLst>
                  </a:blip>
                  <a:stretch>
                    <a:fillRect/>
                  </a:stretch>
                </pic:blipFill>
                <pic:spPr>
                  <a:xfrm>
                    <a:off x="0" y="0"/>
                    <a:ext cx="1080261" cy="3600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83438"/>
    <w:multiLevelType w:val="hybridMultilevel"/>
    <w:tmpl w:val="EF44C696"/>
    <w:lvl w:ilvl="0" w:tplc="8F9250BE">
      <w:start w:val="1"/>
      <w:numFmt w:val="japaneseCounting"/>
      <w:lvlText w:val="第%1、"/>
      <w:lvlJc w:val="left"/>
      <w:pPr>
        <w:ind w:left="720" w:hanging="7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19728BF"/>
    <w:multiLevelType w:val="hybridMultilevel"/>
    <w:tmpl w:val="21BA248A"/>
    <w:lvl w:ilvl="0" w:tplc="5BE4A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330949"/>
    <w:multiLevelType w:val="hybridMultilevel"/>
    <w:tmpl w:val="36B2A416"/>
    <w:lvl w:ilvl="0" w:tplc="1EB80460">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EC6F74"/>
    <w:multiLevelType w:val="hybridMultilevel"/>
    <w:tmpl w:val="E49AA1AC"/>
    <w:lvl w:ilvl="0" w:tplc="0409000F">
      <w:start w:val="1"/>
      <w:numFmt w:val="decimal"/>
      <w:lvlText w:val="%1."/>
      <w:lvlJc w:val="left"/>
      <w:pPr>
        <w:ind w:left="450" w:hanging="45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B92B92"/>
    <w:multiLevelType w:val="multilevel"/>
    <w:tmpl w:val="B5A87128"/>
    <w:lvl w:ilvl="0">
      <w:start w:val="1"/>
      <w:numFmt w:val="chineseCountingThousand"/>
      <w:lvlText w:val="%1、"/>
      <w:lvlJc w:val="left"/>
      <w:pPr>
        <w:ind w:left="225" w:hanging="225"/>
      </w:pPr>
      <w:rPr>
        <w:rFonts w:hint="default"/>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3B003BF"/>
    <w:multiLevelType w:val="hybridMultilevel"/>
    <w:tmpl w:val="DC46263C"/>
    <w:lvl w:ilvl="0" w:tplc="6C880C6C">
      <w:start w:val="4"/>
      <w:numFmt w:val="japaneseCounting"/>
      <w:lvlText w:val="%1、"/>
      <w:lvlJc w:val="left"/>
      <w:pPr>
        <w:ind w:left="435" w:hanging="435"/>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78908F7"/>
    <w:multiLevelType w:val="hybridMultilevel"/>
    <w:tmpl w:val="BDE6AAB2"/>
    <w:lvl w:ilvl="0" w:tplc="0D3C356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0B04A3F"/>
    <w:multiLevelType w:val="hybridMultilevel"/>
    <w:tmpl w:val="B686B244"/>
    <w:lvl w:ilvl="0" w:tplc="FFFFFFFF">
      <w:start w:val="1"/>
      <w:numFmt w:val="decimal"/>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8" w15:restartNumberingAfterBreak="0">
    <w:nsid w:val="22042AA1"/>
    <w:multiLevelType w:val="hybridMultilevel"/>
    <w:tmpl w:val="4D72986A"/>
    <w:lvl w:ilvl="0" w:tplc="0598DA9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AE9424C"/>
    <w:multiLevelType w:val="hybridMultilevel"/>
    <w:tmpl w:val="45A64E9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DCF65F1"/>
    <w:multiLevelType w:val="hybridMultilevel"/>
    <w:tmpl w:val="4D6CAFC2"/>
    <w:lvl w:ilvl="0" w:tplc="818AF3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E5C1B36"/>
    <w:multiLevelType w:val="hybridMultilevel"/>
    <w:tmpl w:val="A566E2B0"/>
    <w:lvl w:ilvl="0" w:tplc="08AAA8C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5A45500"/>
    <w:multiLevelType w:val="hybridMultilevel"/>
    <w:tmpl w:val="535C4E0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8651EE2"/>
    <w:multiLevelType w:val="hybridMultilevel"/>
    <w:tmpl w:val="DD9E6F18"/>
    <w:lvl w:ilvl="0" w:tplc="30022586">
      <w:start w:val="1"/>
      <w:numFmt w:val="japaneseCounting"/>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A282915"/>
    <w:multiLevelType w:val="hybridMultilevel"/>
    <w:tmpl w:val="A8BE29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794E7AB"/>
    <w:multiLevelType w:val="singleLevel"/>
    <w:tmpl w:val="5794E7AB"/>
    <w:lvl w:ilvl="0">
      <w:start w:val="1"/>
      <w:numFmt w:val="decimal"/>
      <w:lvlText w:val="%1."/>
      <w:lvlJc w:val="left"/>
      <w:pPr>
        <w:ind w:left="420" w:hanging="420"/>
      </w:pPr>
      <w:rPr>
        <w:rFonts w:hint="default"/>
      </w:rPr>
    </w:lvl>
  </w:abstractNum>
  <w:abstractNum w:abstractNumId="16" w15:restartNumberingAfterBreak="0">
    <w:nsid w:val="57CC5A31"/>
    <w:multiLevelType w:val="singleLevel"/>
    <w:tmpl w:val="57CC5A31"/>
    <w:lvl w:ilvl="0">
      <w:start w:val="1"/>
      <w:numFmt w:val="decimal"/>
      <w:lvlText w:val="%1."/>
      <w:lvlJc w:val="left"/>
      <w:pPr>
        <w:tabs>
          <w:tab w:val="left" w:pos="425"/>
        </w:tabs>
        <w:ind w:left="425" w:hanging="425"/>
      </w:pPr>
      <w:rPr>
        <w:rFonts w:hint="default"/>
      </w:rPr>
    </w:lvl>
  </w:abstractNum>
  <w:abstractNum w:abstractNumId="17" w15:restartNumberingAfterBreak="0">
    <w:nsid w:val="5CA03948"/>
    <w:multiLevelType w:val="hybridMultilevel"/>
    <w:tmpl w:val="7E52A3D2"/>
    <w:lvl w:ilvl="0" w:tplc="0409000F">
      <w:start w:val="1"/>
      <w:numFmt w:val="decimal"/>
      <w:lvlText w:val="%1."/>
      <w:lvlJc w:val="left"/>
      <w:pPr>
        <w:ind w:left="1412"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F410542"/>
    <w:multiLevelType w:val="hybridMultilevel"/>
    <w:tmpl w:val="99443B5A"/>
    <w:lvl w:ilvl="0" w:tplc="245647AC">
      <w:start w:val="5"/>
      <w:numFmt w:val="japaneseCounting"/>
      <w:lvlText w:val="%1、"/>
      <w:lvlJc w:val="left"/>
      <w:pPr>
        <w:ind w:left="450" w:hanging="45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FF05021"/>
    <w:multiLevelType w:val="hybridMultilevel"/>
    <w:tmpl w:val="B686B24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9FD5329"/>
    <w:multiLevelType w:val="hybridMultilevel"/>
    <w:tmpl w:val="A24A7728"/>
    <w:lvl w:ilvl="0" w:tplc="3398BCE2">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3514224"/>
    <w:multiLevelType w:val="hybridMultilevel"/>
    <w:tmpl w:val="05D05E4A"/>
    <w:lvl w:ilvl="0" w:tplc="DED2CAF0">
      <w:start w:val="1"/>
      <w:numFmt w:val="japaneseCounting"/>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45B12F8"/>
    <w:multiLevelType w:val="hybridMultilevel"/>
    <w:tmpl w:val="EB9682A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42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7250561"/>
    <w:multiLevelType w:val="hybridMultilevel"/>
    <w:tmpl w:val="17FCA1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89D6E71"/>
    <w:multiLevelType w:val="hybridMultilevel"/>
    <w:tmpl w:val="C46E6B78"/>
    <w:lvl w:ilvl="0" w:tplc="648E230E">
      <w:start w:val="3"/>
      <w:numFmt w:val="japaneseCounting"/>
      <w:lvlText w:val="%1、"/>
      <w:lvlJc w:val="left"/>
      <w:pPr>
        <w:ind w:left="420" w:hanging="420"/>
      </w:pPr>
      <w:rPr>
        <w:rFonts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830057763">
    <w:abstractNumId w:val="4"/>
  </w:num>
  <w:num w:numId="2" w16cid:durableId="1879122879">
    <w:abstractNumId w:val="15"/>
  </w:num>
  <w:num w:numId="3" w16cid:durableId="373315485">
    <w:abstractNumId w:val="16"/>
  </w:num>
  <w:num w:numId="4" w16cid:durableId="651518574">
    <w:abstractNumId w:val="18"/>
  </w:num>
  <w:num w:numId="5" w16cid:durableId="324238920">
    <w:abstractNumId w:val="17"/>
  </w:num>
  <w:num w:numId="6" w16cid:durableId="281888043">
    <w:abstractNumId w:val="12"/>
  </w:num>
  <w:num w:numId="7" w16cid:durableId="399639851">
    <w:abstractNumId w:val="6"/>
  </w:num>
  <w:num w:numId="8" w16cid:durableId="1666860762">
    <w:abstractNumId w:val="5"/>
  </w:num>
  <w:num w:numId="9" w16cid:durableId="2121483672">
    <w:abstractNumId w:val="14"/>
  </w:num>
  <w:num w:numId="10" w16cid:durableId="497504810">
    <w:abstractNumId w:val="8"/>
  </w:num>
  <w:num w:numId="11" w16cid:durableId="300035151">
    <w:abstractNumId w:val="1"/>
  </w:num>
  <w:num w:numId="12" w16cid:durableId="558833001">
    <w:abstractNumId w:val="10"/>
  </w:num>
  <w:num w:numId="13" w16cid:durableId="1721905712">
    <w:abstractNumId w:val="2"/>
  </w:num>
  <w:num w:numId="14" w16cid:durableId="1762605882">
    <w:abstractNumId w:val="24"/>
  </w:num>
  <w:num w:numId="15" w16cid:durableId="208732411">
    <w:abstractNumId w:val="23"/>
  </w:num>
  <w:num w:numId="16" w16cid:durableId="1244754292">
    <w:abstractNumId w:val="19"/>
  </w:num>
  <w:num w:numId="17" w16cid:durableId="2070034561">
    <w:abstractNumId w:val="22"/>
  </w:num>
  <w:num w:numId="18" w16cid:durableId="155288828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88314332">
    <w:abstractNumId w:val="20"/>
  </w:num>
  <w:num w:numId="20" w16cid:durableId="645746888">
    <w:abstractNumId w:val="0"/>
  </w:num>
  <w:num w:numId="21" w16cid:durableId="1842357411">
    <w:abstractNumId w:val="3"/>
  </w:num>
  <w:num w:numId="22" w16cid:durableId="114956935">
    <w:abstractNumId w:val="11"/>
  </w:num>
  <w:num w:numId="23" w16cid:durableId="694236868">
    <w:abstractNumId w:val="21"/>
  </w:num>
  <w:num w:numId="24" w16cid:durableId="1195342222">
    <w:abstractNumId w:val="13"/>
  </w:num>
  <w:num w:numId="25" w16cid:durableId="634800875">
    <w:abstractNumId w:val="7"/>
  </w:num>
  <w:num w:numId="26" w16cid:durableId="56599103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7B0F"/>
    <w:rsid w:val="000472EB"/>
    <w:rsid w:val="00077028"/>
    <w:rsid w:val="00085AD5"/>
    <w:rsid w:val="000D1E2A"/>
    <w:rsid w:val="0012426B"/>
    <w:rsid w:val="001477EA"/>
    <w:rsid w:val="00195C45"/>
    <w:rsid w:val="00197E4E"/>
    <w:rsid w:val="001B1BCD"/>
    <w:rsid w:val="002B12C3"/>
    <w:rsid w:val="00421A45"/>
    <w:rsid w:val="004629B2"/>
    <w:rsid w:val="004848CF"/>
    <w:rsid w:val="00535C1D"/>
    <w:rsid w:val="00543F29"/>
    <w:rsid w:val="005729FE"/>
    <w:rsid w:val="005746BC"/>
    <w:rsid w:val="00584EDF"/>
    <w:rsid w:val="005F1536"/>
    <w:rsid w:val="00642F44"/>
    <w:rsid w:val="006469BA"/>
    <w:rsid w:val="00691DBB"/>
    <w:rsid w:val="00697FB6"/>
    <w:rsid w:val="00723C6B"/>
    <w:rsid w:val="007E15A9"/>
    <w:rsid w:val="007E48D5"/>
    <w:rsid w:val="0080238D"/>
    <w:rsid w:val="00805325"/>
    <w:rsid w:val="00895881"/>
    <w:rsid w:val="008E7B0F"/>
    <w:rsid w:val="00913DF4"/>
    <w:rsid w:val="009736DD"/>
    <w:rsid w:val="009741EF"/>
    <w:rsid w:val="009757A0"/>
    <w:rsid w:val="00A24E45"/>
    <w:rsid w:val="00BB7FFD"/>
    <w:rsid w:val="00BF3272"/>
    <w:rsid w:val="00C955F5"/>
    <w:rsid w:val="00CA2C8C"/>
    <w:rsid w:val="00CC061C"/>
    <w:rsid w:val="00D05C07"/>
    <w:rsid w:val="00D10C6A"/>
    <w:rsid w:val="00D21BE7"/>
    <w:rsid w:val="00DA6E8B"/>
    <w:rsid w:val="00E26B8D"/>
    <w:rsid w:val="00E4400E"/>
    <w:rsid w:val="00E94B01"/>
    <w:rsid w:val="00EE522C"/>
    <w:rsid w:val="00F90E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900260"/>
  <w15:chartTrackingRefBased/>
  <w15:docId w15:val="{FDC73E0B-C860-4CD1-87D0-8747FEDE4B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E48D5"/>
    <w:pPr>
      <w:widowControl w:val="0"/>
      <w:jc w:val="both"/>
    </w:pPr>
    <w:rPr>
      <w:szCs w:val="24"/>
    </w:rPr>
  </w:style>
  <w:style w:type="paragraph" w:styleId="2">
    <w:name w:val="heading 2"/>
    <w:basedOn w:val="a"/>
    <w:next w:val="a"/>
    <w:link w:val="20"/>
    <w:semiHidden/>
    <w:unhideWhenUsed/>
    <w:qFormat/>
    <w:rsid w:val="007E48D5"/>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7E48D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7E48D5"/>
    <w:rPr>
      <w:sz w:val="18"/>
      <w:szCs w:val="18"/>
    </w:rPr>
  </w:style>
  <w:style w:type="paragraph" w:styleId="a5">
    <w:name w:val="footer"/>
    <w:basedOn w:val="a"/>
    <w:link w:val="a6"/>
    <w:unhideWhenUsed/>
    <w:rsid w:val="007E48D5"/>
    <w:pPr>
      <w:tabs>
        <w:tab w:val="center" w:pos="4153"/>
        <w:tab w:val="right" w:pos="8306"/>
      </w:tabs>
      <w:snapToGrid w:val="0"/>
      <w:jc w:val="left"/>
    </w:pPr>
    <w:rPr>
      <w:sz w:val="18"/>
      <w:szCs w:val="18"/>
    </w:rPr>
  </w:style>
  <w:style w:type="character" w:customStyle="1" w:styleId="a6">
    <w:name w:val="页脚 字符"/>
    <w:basedOn w:val="a0"/>
    <w:link w:val="a5"/>
    <w:rsid w:val="007E48D5"/>
    <w:rPr>
      <w:sz w:val="18"/>
      <w:szCs w:val="18"/>
    </w:rPr>
  </w:style>
  <w:style w:type="character" w:customStyle="1" w:styleId="20">
    <w:name w:val="标题 2 字符"/>
    <w:basedOn w:val="a0"/>
    <w:link w:val="2"/>
    <w:semiHidden/>
    <w:rsid w:val="007E48D5"/>
    <w:rPr>
      <w:rFonts w:asciiTheme="majorHAnsi" w:eastAsiaTheme="majorEastAsia" w:hAnsiTheme="majorHAnsi" w:cstheme="majorBidi"/>
      <w:b/>
      <w:bCs/>
      <w:sz w:val="32"/>
      <w:szCs w:val="32"/>
    </w:rPr>
  </w:style>
  <w:style w:type="character" w:styleId="a7">
    <w:name w:val="Strong"/>
    <w:basedOn w:val="a0"/>
    <w:qFormat/>
    <w:rsid w:val="007E48D5"/>
    <w:rPr>
      <w:b/>
    </w:rPr>
  </w:style>
  <w:style w:type="paragraph" w:customStyle="1" w:styleId="1">
    <w:name w:val="列出段落1"/>
    <w:basedOn w:val="a"/>
    <w:uiPriority w:val="99"/>
    <w:qFormat/>
    <w:rsid w:val="007E48D5"/>
    <w:pPr>
      <w:ind w:firstLineChars="200" w:firstLine="420"/>
    </w:pPr>
  </w:style>
  <w:style w:type="paragraph" w:styleId="a8">
    <w:name w:val="List Paragraph"/>
    <w:basedOn w:val="a"/>
    <w:uiPriority w:val="34"/>
    <w:qFormat/>
    <w:rsid w:val="007E48D5"/>
    <w:pPr>
      <w:ind w:firstLineChars="200" w:firstLine="420"/>
    </w:pPr>
  </w:style>
  <w:style w:type="paragraph" w:styleId="a9">
    <w:name w:val="Balloon Text"/>
    <w:basedOn w:val="a"/>
    <w:link w:val="aa"/>
    <w:rsid w:val="007E48D5"/>
    <w:rPr>
      <w:sz w:val="18"/>
      <w:szCs w:val="18"/>
    </w:rPr>
  </w:style>
  <w:style w:type="character" w:customStyle="1" w:styleId="aa">
    <w:name w:val="批注框文本 字符"/>
    <w:basedOn w:val="a0"/>
    <w:link w:val="a9"/>
    <w:rsid w:val="007E48D5"/>
    <w:rPr>
      <w:sz w:val="18"/>
      <w:szCs w:val="18"/>
    </w:rPr>
  </w:style>
  <w:style w:type="character" w:customStyle="1" w:styleId="apple-converted-space">
    <w:name w:val="apple-converted-space"/>
    <w:basedOn w:val="a0"/>
    <w:rsid w:val="007E48D5"/>
  </w:style>
  <w:style w:type="character" w:styleId="ab">
    <w:name w:val="annotation reference"/>
    <w:basedOn w:val="a0"/>
    <w:uiPriority w:val="99"/>
    <w:semiHidden/>
    <w:unhideWhenUsed/>
    <w:rsid w:val="007E48D5"/>
    <w:rPr>
      <w:sz w:val="21"/>
      <w:szCs w:val="21"/>
    </w:rPr>
  </w:style>
  <w:style w:type="paragraph" w:styleId="ac">
    <w:name w:val="annotation text"/>
    <w:basedOn w:val="a"/>
    <w:link w:val="ad"/>
    <w:uiPriority w:val="99"/>
    <w:semiHidden/>
    <w:unhideWhenUsed/>
    <w:rsid w:val="007E48D5"/>
    <w:pPr>
      <w:jc w:val="left"/>
    </w:pPr>
  </w:style>
  <w:style w:type="character" w:customStyle="1" w:styleId="ad">
    <w:name w:val="批注文字 字符"/>
    <w:basedOn w:val="a0"/>
    <w:link w:val="ac"/>
    <w:uiPriority w:val="99"/>
    <w:semiHidden/>
    <w:rsid w:val="007E48D5"/>
    <w:rPr>
      <w:szCs w:val="24"/>
    </w:rPr>
  </w:style>
  <w:style w:type="paragraph" w:styleId="ae">
    <w:name w:val="annotation subject"/>
    <w:basedOn w:val="ac"/>
    <w:next w:val="ac"/>
    <w:link w:val="af"/>
    <w:uiPriority w:val="99"/>
    <w:semiHidden/>
    <w:unhideWhenUsed/>
    <w:rsid w:val="007E48D5"/>
    <w:rPr>
      <w:b/>
      <w:bCs/>
    </w:rPr>
  </w:style>
  <w:style w:type="character" w:customStyle="1" w:styleId="af">
    <w:name w:val="批注主题 字符"/>
    <w:basedOn w:val="ad"/>
    <w:link w:val="ae"/>
    <w:uiPriority w:val="99"/>
    <w:semiHidden/>
    <w:rsid w:val="007E48D5"/>
    <w:rPr>
      <w:b/>
      <w:bCs/>
      <w:szCs w:val="24"/>
    </w:rPr>
  </w:style>
  <w:style w:type="character" w:styleId="af0">
    <w:name w:val="Hyperlink"/>
    <w:basedOn w:val="a0"/>
    <w:uiPriority w:val="99"/>
    <w:unhideWhenUsed/>
    <w:rsid w:val="007E48D5"/>
    <w:rPr>
      <w:color w:val="0563C1" w:themeColor="hyperlink"/>
      <w:u w:val="single"/>
    </w:rPr>
  </w:style>
  <w:style w:type="character" w:styleId="af1">
    <w:name w:val="Unresolved Mention"/>
    <w:basedOn w:val="a0"/>
    <w:uiPriority w:val="99"/>
    <w:semiHidden/>
    <w:unhideWhenUsed/>
    <w:rsid w:val="000472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pcaauto.com" TargetMode="External"/><Relationship Id="rId13" Type="http://schemas.openxmlformats.org/officeDocument/2006/relationships/image" Target="media/image5.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jpeg"/></Relationships>
</file>

<file path=word/_rels/header1.xml.rels><?xml version="1.0" encoding="UTF-8" standalone="yes"?>
<Relationships xmlns="http://schemas.openxmlformats.org/package/2006/relationships"><Relationship Id="rId1" Type="http://schemas.openxmlformats.org/officeDocument/2006/relationships/image" Target="media/image7.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9ABE6B-6846-45D2-BD00-BB7D2B7C22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13</Pages>
  <Words>1757</Words>
  <Characters>10018</Characters>
  <Application>Microsoft Office Word</Application>
  <DocSecurity>0</DocSecurity>
  <Lines>83</Lines>
  <Paragraphs>23</Paragraphs>
  <ScaleCrop>false</ScaleCrop>
  <Company/>
  <LinksUpToDate>false</LinksUpToDate>
  <CharactersWithSpaces>11752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cuidongshu11@outlook.com</dc:creator>
  <cp:keywords/>
  <dc:description/>
  <cp:lastModifiedBy>李 承桉</cp:lastModifiedBy>
  <cp:revision>3</cp:revision>
  <dcterms:created xsi:type="dcterms:W3CDTF">2022-10-26T05:24:00Z</dcterms:created>
  <dcterms:modified xsi:type="dcterms:W3CDTF">2022-10-26T06:11:00Z</dcterms:modified>
</cp:coreProperties>
</file>