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7E57" w14:textId="5BDC9914" w:rsidR="00815B20" w:rsidRPr="00452AA1" w:rsidRDefault="00815B20" w:rsidP="00815B20">
      <w:pPr>
        <w:jc w:val="center"/>
        <w:outlineLvl w:val="0"/>
        <w:rPr>
          <w:rFonts w:ascii="黑体" w:eastAsia="黑体" w:cs="Times New Roman"/>
          <w:sz w:val="36"/>
          <w:szCs w:val="36"/>
        </w:rPr>
      </w:pPr>
      <w:bookmarkStart w:id="0" w:name="_Toc308180609"/>
      <w:r w:rsidRPr="00452AA1">
        <w:rPr>
          <w:rFonts w:ascii="黑体" w:eastAsia="黑体" w:cs="黑体" w:hint="eastAsia"/>
          <w:sz w:val="36"/>
          <w:szCs w:val="36"/>
        </w:rPr>
        <w:t>车市扫描</w:t>
      </w:r>
      <w:r w:rsidRPr="00452AA1">
        <w:rPr>
          <w:rFonts w:ascii="黑体" w:eastAsia="黑体" w:cs="黑体"/>
          <w:sz w:val="36"/>
          <w:szCs w:val="36"/>
        </w:rPr>
        <w:t>-2022</w:t>
      </w:r>
      <w:r w:rsidRPr="00452AA1">
        <w:rPr>
          <w:rFonts w:ascii="黑体" w:eastAsia="黑体" w:cs="黑体" w:hint="eastAsia"/>
          <w:sz w:val="36"/>
          <w:szCs w:val="36"/>
        </w:rPr>
        <w:t>年</w:t>
      </w:r>
      <w:r w:rsidRPr="00452AA1">
        <w:rPr>
          <w:rFonts w:ascii="黑体" w:eastAsia="黑体" w:cs="黑体"/>
          <w:sz w:val="36"/>
          <w:szCs w:val="36"/>
        </w:rPr>
        <w:t>43</w:t>
      </w:r>
      <w:r w:rsidRPr="00452AA1">
        <w:rPr>
          <w:rFonts w:ascii="黑体" w:eastAsia="黑体" w:cs="黑体" w:hint="eastAsia"/>
          <w:sz w:val="36"/>
          <w:szCs w:val="36"/>
        </w:rPr>
        <w:t>期（</w:t>
      </w:r>
      <w:r w:rsidRPr="00452AA1">
        <w:rPr>
          <w:rFonts w:ascii="黑体" w:eastAsia="黑体" w:cs="黑体"/>
          <w:sz w:val="36"/>
          <w:szCs w:val="36"/>
        </w:rPr>
        <w:t>10</w:t>
      </w:r>
      <w:r w:rsidRPr="00452AA1">
        <w:rPr>
          <w:rFonts w:ascii="黑体" w:eastAsia="黑体" w:cs="黑体" w:hint="eastAsia"/>
          <w:sz w:val="36"/>
          <w:szCs w:val="36"/>
        </w:rPr>
        <w:t>月</w:t>
      </w:r>
      <w:r w:rsidRPr="00452AA1">
        <w:rPr>
          <w:rFonts w:ascii="黑体" w:eastAsia="黑体" w:cs="黑体"/>
          <w:sz w:val="36"/>
          <w:szCs w:val="36"/>
        </w:rPr>
        <w:t>24</w:t>
      </w:r>
      <w:r w:rsidRPr="00452AA1">
        <w:rPr>
          <w:rFonts w:ascii="黑体" w:eastAsia="黑体" w:cs="黑体" w:hint="eastAsia"/>
          <w:sz w:val="36"/>
          <w:szCs w:val="36"/>
        </w:rPr>
        <w:t>日</w:t>
      </w:r>
      <w:r w:rsidRPr="00452AA1">
        <w:rPr>
          <w:rFonts w:ascii="黑体" w:eastAsia="黑体" w:cs="黑体"/>
          <w:sz w:val="36"/>
          <w:szCs w:val="36"/>
        </w:rPr>
        <w:t>-10</w:t>
      </w:r>
      <w:r w:rsidRPr="00452AA1">
        <w:rPr>
          <w:rFonts w:ascii="黑体" w:eastAsia="黑体" w:cs="黑体" w:hint="eastAsia"/>
          <w:sz w:val="36"/>
          <w:szCs w:val="36"/>
        </w:rPr>
        <w:t>月</w:t>
      </w:r>
      <w:r w:rsidRPr="00452AA1">
        <w:rPr>
          <w:rFonts w:ascii="黑体" w:eastAsia="黑体" w:cs="黑体"/>
          <w:sz w:val="36"/>
          <w:szCs w:val="36"/>
        </w:rPr>
        <w:t>3</w:t>
      </w:r>
      <w:r w:rsidR="00BF243C">
        <w:rPr>
          <w:rFonts w:ascii="黑体" w:eastAsia="黑体" w:cs="黑体"/>
          <w:sz w:val="36"/>
          <w:szCs w:val="36"/>
        </w:rPr>
        <w:t>1</w:t>
      </w:r>
      <w:r w:rsidRPr="00452AA1">
        <w:rPr>
          <w:rFonts w:ascii="黑体" w:eastAsia="黑体" w:cs="黑体" w:hint="eastAsia"/>
          <w:sz w:val="36"/>
          <w:szCs w:val="36"/>
        </w:rPr>
        <w:t>日）</w:t>
      </w:r>
      <w:bookmarkEnd w:id="0"/>
    </w:p>
    <w:p w14:paraId="12E35031" w14:textId="77777777" w:rsidR="00452AA1" w:rsidRDefault="00452AA1" w:rsidP="00815B20">
      <w:pPr>
        <w:rPr>
          <w:rFonts w:ascii="黑体" w:eastAsia="黑体" w:cs="黑体"/>
        </w:rPr>
      </w:pPr>
    </w:p>
    <w:p w14:paraId="41B2A6E6" w14:textId="2E0863A4" w:rsidR="00815B20" w:rsidRPr="00A43D0D" w:rsidRDefault="00815B20" w:rsidP="00815B20">
      <w:pPr>
        <w:rPr>
          <w:rFonts w:ascii="黑体" w:eastAsia="黑体" w:cs="黑体"/>
        </w:rPr>
      </w:pPr>
      <w:r w:rsidRPr="00A43D0D">
        <w:rPr>
          <w:rFonts w:ascii="黑体" w:eastAsia="黑体" w:cs="黑体" w:hint="eastAsia"/>
        </w:rPr>
        <w:t>主要信息源自乘联会每日新闻等</w:t>
      </w:r>
    </w:p>
    <w:p w14:paraId="7DB9907B" w14:textId="77777777" w:rsidR="00815B20" w:rsidRPr="00A43D0D" w:rsidRDefault="00815B20" w:rsidP="00815B20">
      <w:pPr>
        <w:rPr>
          <w:rFonts w:ascii="黑体" w:eastAsia="黑体" w:cs="黑体"/>
        </w:rPr>
      </w:pPr>
      <w:r w:rsidRPr="00A43D0D">
        <w:rPr>
          <w:rFonts w:ascii="黑体" w:eastAsia="黑体" w:cs="黑体" w:hint="eastAsia"/>
        </w:rPr>
        <w:t>中国汽车流通协会汽车市场研究分会</w:t>
      </w:r>
    </w:p>
    <w:p w14:paraId="52E8B119" w14:textId="77777777" w:rsidR="00815B20" w:rsidRPr="00A43D0D" w:rsidRDefault="00815B20" w:rsidP="00815B20">
      <w:pPr>
        <w:rPr>
          <w:rFonts w:ascii="黑体" w:eastAsia="黑体" w:cs="黑体"/>
        </w:rPr>
      </w:pPr>
      <w:r w:rsidRPr="00A43D0D">
        <w:rPr>
          <w:rFonts w:ascii="黑体" w:eastAsia="黑体" w:cs="黑体" w:hint="eastAsia"/>
        </w:rPr>
        <w:t>乘用车市场信息联席会（乘联会）</w:t>
      </w:r>
    </w:p>
    <w:p w14:paraId="43DEF402" w14:textId="191228E4" w:rsidR="00815B20" w:rsidRDefault="00815B20" w:rsidP="00815B20">
      <w:pPr>
        <w:rPr>
          <w:rFonts w:ascii="黑体" w:eastAsia="黑体" w:cs="黑体"/>
        </w:rPr>
      </w:pPr>
      <w:r w:rsidRPr="00A43D0D">
        <w:rPr>
          <w:rFonts w:ascii="黑体" w:eastAsia="黑体" w:cs="黑体" w:hint="eastAsia"/>
        </w:rPr>
        <w:t>网站：</w:t>
      </w:r>
      <w:hyperlink r:id="rId7" w:history="1">
        <w:r w:rsidR="00452AA1" w:rsidRPr="00C5569C">
          <w:rPr>
            <w:rStyle w:val="af0"/>
            <w:rFonts w:ascii="黑体" w:eastAsia="黑体" w:cs="黑体"/>
          </w:rPr>
          <w:t>http://www.cpcaauto.com</w:t>
        </w:r>
      </w:hyperlink>
    </w:p>
    <w:p w14:paraId="4012B568" w14:textId="77777777" w:rsidR="00452AA1" w:rsidRPr="00452AA1" w:rsidRDefault="00452AA1" w:rsidP="00815B20">
      <w:pPr>
        <w:rPr>
          <w:rFonts w:cs="Times New Roman"/>
        </w:rPr>
      </w:pPr>
    </w:p>
    <w:p w14:paraId="5B43C817" w14:textId="57BFB75D" w:rsidR="00815B20" w:rsidRPr="007B5C5E" w:rsidRDefault="00815B20" w:rsidP="00815B20">
      <w:pPr>
        <w:pStyle w:val="1"/>
        <w:numPr>
          <w:ilvl w:val="0"/>
          <w:numId w:val="1"/>
        </w:numPr>
        <w:ind w:left="284" w:firstLineChars="0"/>
        <w:outlineLvl w:val="0"/>
        <w:rPr>
          <w:rFonts w:ascii="宋体" w:cs="Times New Roman"/>
          <w:b/>
          <w:bCs/>
          <w:sz w:val="32"/>
          <w:szCs w:val="32"/>
        </w:rPr>
      </w:pPr>
      <w:r w:rsidRPr="00452AA1">
        <w:rPr>
          <w:rFonts w:cs="宋体" w:hint="eastAsia"/>
          <w:b/>
          <w:bCs/>
          <w:sz w:val="32"/>
          <w:szCs w:val="32"/>
        </w:rPr>
        <w:t>本周车市概述</w:t>
      </w:r>
    </w:p>
    <w:p w14:paraId="577070CD" w14:textId="75428E40" w:rsidR="007B5C5E" w:rsidRPr="007B5C5E" w:rsidRDefault="007B5C5E" w:rsidP="007B5C5E">
      <w:pPr>
        <w:ind w:firstLineChars="200" w:firstLine="420"/>
        <w:rPr>
          <w:rFonts w:ascii="Calibri" w:eastAsia="宋体" w:hAnsi="Calibri" w:cs="Times New Roman"/>
          <w:szCs w:val="21"/>
        </w:rPr>
      </w:pPr>
      <w:r w:rsidRPr="007B5C5E">
        <w:rPr>
          <w:rFonts w:ascii="Calibri" w:eastAsia="宋体" w:hAnsi="Calibri" w:cs="Times New Roman"/>
          <w:szCs w:val="21"/>
        </w:rPr>
        <w:t>10</w:t>
      </w:r>
      <w:r w:rsidRPr="007B5C5E">
        <w:rPr>
          <w:rFonts w:ascii="Calibri" w:eastAsia="宋体" w:hAnsi="Calibri" w:cs="Times New Roman"/>
          <w:szCs w:val="21"/>
        </w:rPr>
        <w:t>月</w:t>
      </w:r>
      <w:r w:rsidRPr="007B5C5E">
        <w:rPr>
          <w:rFonts w:ascii="Calibri" w:eastAsia="宋体" w:hAnsi="Calibri" w:cs="Times New Roman"/>
          <w:szCs w:val="21"/>
        </w:rPr>
        <w:t>24-31</w:t>
      </w:r>
      <w:r w:rsidRPr="007B5C5E">
        <w:rPr>
          <w:rFonts w:ascii="Calibri" w:eastAsia="宋体" w:hAnsi="Calibri" w:cs="Times New Roman"/>
          <w:szCs w:val="21"/>
        </w:rPr>
        <w:t>日，</w:t>
      </w:r>
      <w:r>
        <w:rPr>
          <w:rFonts w:ascii="Calibri" w:eastAsia="宋体" w:hAnsi="Calibri" w:cs="Times New Roman" w:hint="eastAsia"/>
          <w:szCs w:val="21"/>
        </w:rPr>
        <w:t>乘用车</w:t>
      </w:r>
      <w:r w:rsidRPr="007B5C5E">
        <w:rPr>
          <w:rFonts w:ascii="Calibri" w:eastAsia="宋体" w:hAnsi="Calibri" w:cs="Times New Roman"/>
          <w:szCs w:val="21"/>
        </w:rPr>
        <w:t>市场零售</w:t>
      </w:r>
      <w:r w:rsidRPr="007B5C5E">
        <w:rPr>
          <w:rFonts w:ascii="Calibri" w:eastAsia="宋体" w:hAnsi="Calibri" w:cs="Times New Roman"/>
          <w:szCs w:val="21"/>
        </w:rPr>
        <w:t>84.1</w:t>
      </w:r>
      <w:r w:rsidRPr="007B5C5E">
        <w:rPr>
          <w:rFonts w:ascii="Calibri" w:eastAsia="宋体" w:hAnsi="Calibri" w:cs="Times New Roman"/>
          <w:szCs w:val="21"/>
        </w:rPr>
        <w:t>万辆，同比增长</w:t>
      </w:r>
      <w:r w:rsidRPr="007B5C5E">
        <w:rPr>
          <w:rFonts w:ascii="Calibri" w:eastAsia="宋体" w:hAnsi="Calibri" w:cs="Times New Roman"/>
          <w:szCs w:val="21"/>
        </w:rPr>
        <w:t>35%</w:t>
      </w:r>
      <w:r w:rsidRPr="007B5C5E">
        <w:rPr>
          <w:rFonts w:ascii="Calibri" w:eastAsia="宋体" w:hAnsi="Calibri" w:cs="Times New Roman"/>
          <w:szCs w:val="21"/>
        </w:rPr>
        <w:t>，环比上周增长</w:t>
      </w:r>
      <w:r w:rsidRPr="007B5C5E">
        <w:rPr>
          <w:rFonts w:ascii="Calibri" w:eastAsia="宋体" w:hAnsi="Calibri" w:cs="Times New Roman"/>
          <w:szCs w:val="21"/>
        </w:rPr>
        <w:t>99%</w:t>
      </w:r>
      <w:r w:rsidRPr="007B5C5E">
        <w:rPr>
          <w:rFonts w:ascii="Calibri" w:eastAsia="宋体" w:hAnsi="Calibri" w:cs="Times New Roman"/>
          <w:szCs w:val="21"/>
        </w:rPr>
        <w:t>，</w:t>
      </w:r>
      <w:r w:rsidRPr="005A6E97">
        <w:rPr>
          <w:rFonts w:ascii="Calibri" w:eastAsia="宋体" w:hAnsi="Calibri" w:cs="Times New Roman"/>
          <w:szCs w:val="21"/>
        </w:rPr>
        <w:t>较上月同期</w:t>
      </w:r>
      <w:r w:rsidR="005A6E97" w:rsidRPr="005A6E97">
        <w:rPr>
          <w:rFonts w:ascii="Calibri" w:eastAsia="宋体" w:hAnsi="Calibri" w:cs="Times New Roman" w:hint="eastAsia"/>
          <w:szCs w:val="21"/>
        </w:rPr>
        <w:t>下降</w:t>
      </w:r>
      <w:r w:rsidR="005A6E97" w:rsidRPr="005A6E97">
        <w:rPr>
          <w:rFonts w:ascii="Calibri" w:eastAsia="宋体" w:hAnsi="Calibri" w:cs="Times New Roman"/>
          <w:szCs w:val="21"/>
        </w:rPr>
        <w:t>8</w:t>
      </w:r>
      <w:r w:rsidRPr="005A6E97">
        <w:rPr>
          <w:rFonts w:ascii="Calibri" w:eastAsia="宋体" w:hAnsi="Calibri" w:cs="Times New Roman"/>
          <w:szCs w:val="21"/>
        </w:rPr>
        <w:t>%</w:t>
      </w:r>
      <w:r w:rsidRPr="005A6E97">
        <w:rPr>
          <w:rFonts w:ascii="Calibri" w:eastAsia="宋体" w:hAnsi="Calibri" w:cs="Times New Roman" w:hint="eastAsia"/>
          <w:szCs w:val="21"/>
        </w:rPr>
        <w:t>；</w:t>
      </w:r>
      <w:r w:rsidRPr="005A6E97">
        <w:rPr>
          <w:rFonts w:ascii="Calibri" w:eastAsia="宋体" w:hAnsi="Calibri" w:cs="Times New Roman"/>
          <w:szCs w:val="21"/>
        </w:rPr>
        <w:t>乘用车批发</w:t>
      </w:r>
      <w:r w:rsidRPr="005A6E97">
        <w:rPr>
          <w:rFonts w:ascii="Calibri" w:eastAsia="宋体" w:hAnsi="Calibri" w:cs="Times New Roman"/>
          <w:szCs w:val="21"/>
        </w:rPr>
        <w:t>107.5</w:t>
      </w:r>
      <w:r w:rsidRPr="005A6E97">
        <w:rPr>
          <w:rFonts w:ascii="Calibri" w:eastAsia="宋体" w:hAnsi="Calibri" w:cs="Times New Roman"/>
          <w:szCs w:val="21"/>
        </w:rPr>
        <w:t>万辆，同比增长</w:t>
      </w:r>
      <w:r w:rsidRPr="005A6E97">
        <w:rPr>
          <w:rFonts w:ascii="Calibri" w:eastAsia="宋体" w:hAnsi="Calibri" w:cs="Times New Roman"/>
          <w:szCs w:val="21"/>
        </w:rPr>
        <w:t>17%</w:t>
      </w:r>
      <w:r w:rsidRPr="005A6E97">
        <w:rPr>
          <w:rFonts w:ascii="Calibri" w:eastAsia="宋体" w:hAnsi="Calibri" w:cs="Times New Roman"/>
          <w:szCs w:val="21"/>
        </w:rPr>
        <w:t>，环比上周增长</w:t>
      </w:r>
      <w:r w:rsidRPr="005A6E97">
        <w:rPr>
          <w:rFonts w:ascii="Calibri" w:eastAsia="宋体" w:hAnsi="Calibri" w:cs="Times New Roman"/>
          <w:szCs w:val="21"/>
        </w:rPr>
        <w:t>99%</w:t>
      </w:r>
      <w:r w:rsidRPr="005A6E97">
        <w:rPr>
          <w:rFonts w:ascii="Calibri" w:eastAsia="宋体" w:hAnsi="Calibri" w:cs="Times New Roman"/>
          <w:szCs w:val="21"/>
        </w:rPr>
        <w:t>，较上月同期</w:t>
      </w:r>
      <w:r w:rsidR="005A6E97" w:rsidRPr="005A6E97">
        <w:rPr>
          <w:rFonts w:ascii="Calibri" w:eastAsia="宋体" w:hAnsi="Calibri" w:cs="Times New Roman" w:hint="eastAsia"/>
          <w:szCs w:val="21"/>
        </w:rPr>
        <w:t>下降</w:t>
      </w:r>
      <w:r w:rsidR="005A6E97" w:rsidRPr="005A6E97">
        <w:rPr>
          <w:rFonts w:ascii="Calibri" w:eastAsia="宋体" w:hAnsi="Calibri" w:cs="Times New Roman"/>
          <w:szCs w:val="21"/>
        </w:rPr>
        <w:t>6</w:t>
      </w:r>
      <w:r w:rsidRPr="005A6E97">
        <w:rPr>
          <w:rFonts w:ascii="Calibri" w:eastAsia="宋体" w:hAnsi="Calibri" w:cs="Times New Roman"/>
          <w:szCs w:val="21"/>
        </w:rPr>
        <w:t>%</w:t>
      </w:r>
      <w:r w:rsidRPr="005A6E97">
        <w:rPr>
          <w:rFonts w:ascii="Calibri" w:eastAsia="宋体" w:hAnsi="Calibri" w:cs="Times New Roman"/>
          <w:szCs w:val="21"/>
        </w:rPr>
        <w:t>。</w:t>
      </w:r>
    </w:p>
    <w:p w14:paraId="7AB546EA" w14:textId="383F0FCF" w:rsidR="007B5C5E" w:rsidRDefault="007B5C5E" w:rsidP="007B5C5E">
      <w:pPr>
        <w:ind w:firstLineChars="200" w:firstLine="422"/>
        <w:rPr>
          <w:rFonts w:ascii="Calibri" w:eastAsia="宋体" w:hAnsi="Calibri" w:cs="Times New Roman"/>
          <w:szCs w:val="21"/>
        </w:rPr>
      </w:pPr>
      <w:r w:rsidRPr="00186A71">
        <w:rPr>
          <w:rFonts w:ascii="Calibri" w:eastAsia="宋体" w:hAnsi="Calibri" w:cs="Times New Roman" w:hint="eastAsia"/>
          <w:b/>
          <w:bCs/>
          <w:szCs w:val="21"/>
        </w:rPr>
        <w:t>初步统计，</w:t>
      </w:r>
      <w:r w:rsidRPr="007B5C5E">
        <w:rPr>
          <w:rFonts w:ascii="Calibri" w:eastAsia="宋体" w:hAnsi="Calibri" w:cs="Times New Roman"/>
          <w:szCs w:val="21"/>
        </w:rPr>
        <w:t>10</w:t>
      </w:r>
      <w:r w:rsidRPr="007B5C5E">
        <w:rPr>
          <w:rFonts w:ascii="Calibri" w:eastAsia="宋体" w:hAnsi="Calibri" w:cs="Times New Roman"/>
          <w:szCs w:val="21"/>
        </w:rPr>
        <w:t>月</w:t>
      </w:r>
      <w:r w:rsidRPr="007B5C5E">
        <w:rPr>
          <w:rFonts w:ascii="Calibri" w:eastAsia="宋体" w:hAnsi="Calibri" w:cs="Times New Roman"/>
          <w:szCs w:val="21"/>
        </w:rPr>
        <w:t>1-31</w:t>
      </w:r>
      <w:r w:rsidRPr="007B5C5E">
        <w:rPr>
          <w:rFonts w:ascii="Calibri" w:eastAsia="宋体" w:hAnsi="Calibri" w:cs="Times New Roman"/>
          <w:szCs w:val="21"/>
        </w:rPr>
        <w:t>日</w:t>
      </w:r>
      <w:r>
        <w:rPr>
          <w:rFonts w:ascii="Calibri" w:eastAsia="宋体" w:hAnsi="Calibri" w:cs="Times New Roman" w:hint="eastAsia"/>
          <w:szCs w:val="21"/>
        </w:rPr>
        <w:t>，乘用车</w:t>
      </w:r>
      <w:r w:rsidRPr="007B5C5E">
        <w:rPr>
          <w:rFonts w:ascii="Calibri" w:eastAsia="宋体" w:hAnsi="Calibri" w:cs="Times New Roman"/>
          <w:szCs w:val="21"/>
        </w:rPr>
        <w:t>市场零售</w:t>
      </w:r>
      <w:r w:rsidRPr="007B5C5E">
        <w:rPr>
          <w:rFonts w:ascii="Calibri" w:eastAsia="宋体" w:hAnsi="Calibri" w:cs="Times New Roman"/>
          <w:szCs w:val="21"/>
        </w:rPr>
        <w:t>190.5</w:t>
      </w:r>
      <w:r w:rsidRPr="007B5C5E">
        <w:rPr>
          <w:rFonts w:ascii="Calibri" w:eastAsia="宋体" w:hAnsi="Calibri" w:cs="Times New Roman"/>
          <w:szCs w:val="21"/>
        </w:rPr>
        <w:t>万辆，同比去年增长</w:t>
      </w:r>
      <w:r w:rsidRPr="007B5C5E">
        <w:rPr>
          <w:rFonts w:ascii="Calibri" w:eastAsia="宋体" w:hAnsi="Calibri" w:cs="Times New Roman"/>
          <w:szCs w:val="21"/>
        </w:rPr>
        <w:t>11%</w:t>
      </w:r>
      <w:r w:rsidRPr="007B5C5E">
        <w:rPr>
          <w:rFonts w:ascii="Calibri" w:eastAsia="宋体" w:hAnsi="Calibri" w:cs="Times New Roman"/>
          <w:szCs w:val="21"/>
        </w:rPr>
        <w:t>，较上月同期</w:t>
      </w:r>
      <w:r>
        <w:rPr>
          <w:rFonts w:ascii="Calibri" w:eastAsia="宋体" w:hAnsi="Calibri" w:cs="Times New Roman" w:hint="eastAsia"/>
          <w:szCs w:val="21"/>
        </w:rPr>
        <w:t>下降</w:t>
      </w:r>
      <w:r w:rsidRPr="007B5C5E">
        <w:rPr>
          <w:rFonts w:ascii="Calibri" w:eastAsia="宋体" w:hAnsi="Calibri" w:cs="Times New Roman"/>
          <w:szCs w:val="21"/>
        </w:rPr>
        <w:t>1%</w:t>
      </w:r>
      <w:r>
        <w:rPr>
          <w:rFonts w:ascii="Calibri" w:eastAsia="宋体" w:hAnsi="Calibri" w:cs="Times New Roman" w:hint="eastAsia"/>
          <w:szCs w:val="21"/>
        </w:rPr>
        <w:t>；</w:t>
      </w:r>
      <w:r w:rsidRPr="007B5C5E">
        <w:rPr>
          <w:rFonts w:ascii="Calibri" w:eastAsia="宋体" w:hAnsi="Calibri" w:cs="Times New Roman"/>
          <w:szCs w:val="21"/>
        </w:rPr>
        <w:t>全国乘用车</w:t>
      </w:r>
      <w:r>
        <w:rPr>
          <w:rFonts w:ascii="Calibri" w:eastAsia="宋体" w:hAnsi="Calibri" w:cs="Times New Roman"/>
          <w:szCs w:val="21"/>
        </w:rPr>
        <w:t>厂商</w:t>
      </w:r>
      <w:r w:rsidRPr="007B5C5E">
        <w:rPr>
          <w:rFonts w:ascii="Calibri" w:eastAsia="宋体" w:hAnsi="Calibri" w:cs="Times New Roman"/>
          <w:szCs w:val="21"/>
        </w:rPr>
        <w:t>批发</w:t>
      </w:r>
      <w:r w:rsidRPr="007B5C5E">
        <w:rPr>
          <w:rFonts w:ascii="Calibri" w:eastAsia="宋体" w:hAnsi="Calibri" w:cs="Times New Roman"/>
          <w:szCs w:val="21"/>
        </w:rPr>
        <w:t>226.2</w:t>
      </w:r>
      <w:r w:rsidRPr="007B5C5E">
        <w:rPr>
          <w:rFonts w:ascii="Calibri" w:eastAsia="宋体" w:hAnsi="Calibri" w:cs="Times New Roman"/>
          <w:szCs w:val="21"/>
        </w:rPr>
        <w:t>万辆，同比去年增长</w:t>
      </w:r>
      <w:r w:rsidRPr="007B5C5E">
        <w:rPr>
          <w:rFonts w:ascii="Calibri" w:eastAsia="宋体" w:hAnsi="Calibri" w:cs="Times New Roman"/>
          <w:szCs w:val="21"/>
        </w:rPr>
        <w:t>15%</w:t>
      </w:r>
      <w:r w:rsidRPr="007B5C5E">
        <w:rPr>
          <w:rFonts w:ascii="Calibri" w:eastAsia="宋体" w:hAnsi="Calibri" w:cs="Times New Roman"/>
          <w:szCs w:val="21"/>
        </w:rPr>
        <w:t>，较上月同期</w:t>
      </w:r>
      <w:r>
        <w:rPr>
          <w:rFonts w:ascii="Calibri" w:eastAsia="宋体" w:hAnsi="Calibri" w:cs="Times New Roman" w:hint="eastAsia"/>
          <w:szCs w:val="21"/>
        </w:rPr>
        <w:t>下降</w:t>
      </w:r>
      <w:r w:rsidRPr="007B5C5E">
        <w:rPr>
          <w:rFonts w:ascii="Calibri" w:eastAsia="宋体" w:hAnsi="Calibri" w:cs="Times New Roman"/>
          <w:szCs w:val="21"/>
        </w:rPr>
        <w:t>1%</w:t>
      </w:r>
      <w:r w:rsidRPr="007B5C5E">
        <w:rPr>
          <w:rFonts w:ascii="Calibri" w:eastAsia="宋体" w:hAnsi="Calibri" w:cs="Times New Roman"/>
          <w:szCs w:val="21"/>
        </w:rPr>
        <w:t>。</w:t>
      </w:r>
    </w:p>
    <w:p w14:paraId="2B0BF42F" w14:textId="77777777" w:rsidR="007B5C5E" w:rsidRPr="007B5C5E" w:rsidRDefault="007B5C5E" w:rsidP="007B5C5E">
      <w:pPr>
        <w:ind w:firstLineChars="200" w:firstLine="420"/>
        <w:rPr>
          <w:rFonts w:ascii="Calibri" w:eastAsia="宋体" w:hAnsi="Calibri" w:cs="Times New Roman"/>
          <w:szCs w:val="21"/>
        </w:rPr>
      </w:pPr>
    </w:p>
    <w:p w14:paraId="53549258" w14:textId="55B1715F" w:rsidR="00677B78" w:rsidRPr="00916F79" w:rsidRDefault="00677B78" w:rsidP="00916F79">
      <w:pPr>
        <w:pStyle w:val="a8"/>
        <w:numPr>
          <w:ilvl w:val="0"/>
          <w:numId w:val="2"/>
        </w:numPr>
        <w:ind w:firstLineChars="0"/>
        <w:outlineLvl w:val="1"/>
        <w:rPr>
          <w:rFonts w:ascii="黑体" w:eastAsia="黑体" w:hAnsi="黑体" w:cs="Times New Roman"/>
          <w:b/>
          <w:bCs/>
          <w:sz w:val="24"/>
        </w:rPr>
      </w:pPr>
      <w:r w:rsidRPr="00CC061C">
        <w:rPr>
          <w:rFonts w:ascii="黑体" w:eastAsia="黑体" w:hAnsi="黑体" w:cs="Times New Roman"/>
          <w:b/>
          <w:bCs/>
          <w:sz w:val="24"/>
        </w:rPr>
        <w:t>10月全国乘用车市场零售很安静</w:t>
      </w:r>
    </w:p>
    <w:p w14:paraId="6E7F0964" w14:textId="10336E09" w:rsidR="00677B78" w:rsidRDefault="00916F79" w:rsidP="00916F79">
      <w:pPr>
        <w:ind w:firstLineChars="135" w:firstLine="283"/>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BEB1329" wp14:editId="2ABE2512">
            <wp:extent cx="5040000" cy="3447782"/>
            <wp:effectExtent l="0" t="0" r="825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7782"/>
                    </a:xfrm>
                    <a:prstGeom prst="rect">
                      <a:avLst/>
                    </a:prstGeom>
                  </pic:spPr>
                </pic:pic>
              </a:graphicData>
            </a:graphic>
          </wp:inline>
        </w:drawing>
      </w:r>
    </w:p>
    <w:p w14:paraId="1A982FDA" w14:textId="33DCFBAB" w:rsidR="00677B78" w:rsidRPr="00CC061C" w:rsidRDefault="00677B78" w:rsidP="007B5C5E">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一</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3.1</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一</w:t>
      </w:r>
      <w:r w:rsidRPr="00CC061C">
        <w:rPr>
          <w:rFonts w:ascii="Calibri" w:eastAsia="宋体" w:hAnsi="Calibri" w:cs="Times New Roman"/>
          <w:szCs w:val="21"/>
        </w:rPr>
        <w:t>周下降</w:t>
      </w:r>
      <w:r w:rsidRPr="00CC061C">
        <w:rPr>
          <w:rFonts w:ascii="Calibri" w:eastAsia="宋体" w:hAnsi="Calibri" w:cs="Times New Roman"/>
          <w:szCs w:val="21"/>
        </w:rPr>
        <w:t>26%</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010DF2">
        <w:rPr>
          <w:rFonts w:ascii="Calibri" w:eastAsia="宋体" w:hAnsi="Calibri" w:cs="Times New Roman" w:hint="eastAsia"/>
          <w:szCs w:val="21"/>
        </w:rPr>
        <w:t>一</w:t>
      </w:r>
      <w:r w:rsidRPr="00CC061C">
        <w:rPr>
          <w:rFonts w:ascii="Calibri" w:eastAsia="宋体" w:hAnsi="Calibri" w:cs="Times New Roman"/>
          <w:szCs w:val="21"/>
        </w:rPr>
        <w:t>周均值下降</w:t>
      </w:r>
      <w:r w:rsidRPr="00CC061C">
        <w:rPr>
          <w:rFonts w:ascii="Calibri" w:eastAsia="宋体" w:hAnsi="Calibri" w:cs="Times New Roman"/>
          <w:szCs w:val="21"/>
        </w:rPr>
        <w:t>20%</w:t>
      </w:r>
      <w:r w:rsidRPr="00CC061C">
        <w:rPr>
          <w:rFonts w:ascii="Calibri" w:eastAsia="宋体" w:hAnsi="Calibri" w:cs="Times New Roman"/>
          <w:szCs w:val="21"/>
        </w:rPr>
        <w:t>。</w:t>
      </w:r>
    </w:p>
    <w:p w14:paraId="5B706EAC" w14:textId="211105BC" w:rsidR="00677B78" w:rsidRDefault="00677B78"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二</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5.3</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二</w:t>
      </w:r>
      <w:r w:rsidRPr="00CC061C">
        <w:rPr>
          <w:rFonts w:ascii="Calibri" w:eastAsia="宋体" w:hAnsi="Calibri" w:cs="Times New Roman"/>
          <w:szCs w:val="21"/>
        </w:rPr>
        <w:t>周增长</w:t>
      </w:r>
      <w:r w:rsidRPr="00CC061C">
        <w:rPr>
          <w:rFonts w:ascii="Calibri" w:eastAsia="宋体" w:hAnsi="Calibri" w:cs="Times New Roman"/>
          <w:szCs w:val="21"/>
        </w:rPr>
        <w:t>13%</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010DF2">
        <w:rPr>
          <w:rFonts w:ascii="Calibri" w:eastAsia="宋体" w:hAnsi="Calibri" w:cs="Times New Roman" w:hint="eastAsia"/>
          <w:szCs w:val="21"/>
        </w:rPr>
        <w:t>二</w:t>
      </w:r>
      <w:r w:rsidRPr="00CC061C">
        <w:rPr>
          <w:rFonts w:ascii="Calibri" w:eastAsia="宋体" w:hAnsi="Calibri" w:cs="Times New Roman"/>
          <w:szCs w:val="21"/>
        </w:rPr>
        <w:t>周均值增长</w:t>
      </w:r>
      <w:r w:rsidRPr="00CC061C">
        <w:rPr>
          <w:rFonts w:ascii="Calibri" w:eastAsia="宋体" w:hAnsi="Calibri" w:cs="Times New Roman"/>
          <w:szCs w:val="21"/>
        </w:rPr>
        <w:t>15%</w:t>
      </w:r>
      <w:r w:rsidRPr="00CC061C">
        <w:rPr>
          <w:rFonts w:ascii="Calibri" w:eastAsia="宋体" w:hAnsi="Calibri" w:cs="Times New Roman"/>
          <w:szCs w:val="21"/>
        </w:rPr>
        <w:t>。</w:t>
      </w:r>
    </w:p>
    <w:p w14:paraId="0352AA55" w14:textId="6FEB9ABF" w:rsidR="00677B78" w:rsidRDefault="00677B78"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三</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5.3</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三</w:t>
      </w:r>
      <w:r w:rsidRPr="00CC061C">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1</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010DF2">
        <w:rPr>
          <w:rFonts w:ascii="Calibri" w:eastAsia="宋体" w:hAnsi="Calibri" w:cs="Times New Roman" w:hint="eastAsia"/>
          <w:szCs w:val="21"/>
        </w:rPr>
        <w:t>三</w:t>
      </w:r>
      <w:r w:rsidRPr="00CC061C">
        <w:rPr>
          <w:rFonts w:ascii="Calibri" w:eastAsia="宋体" w:hAnsi="Calibri" w:cs="Times New Roman"/>
          <w:szCs w:val="21"/>
        </w:rPr>
        <w:t>周均值</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6</w:t>
      </w:r>
      <w:r w:rsidRPr="00CC061C">
        <w:rPr>
          <w:rFonts w:ascii="Calibri" w:eastAsia="宋体" w:hAnsi="Calibri" w:cs="Times New Roman"/>
          <w:szCs w:val="21"/>
        </w:rPr>
        <w:t>%</w:t>
      </w:r>
      <w:r w:rsidRPr="00CC061C">
        <w:rPr>
          <w:rFonts w:ascii="Calibri" w:eastAsia="宋体" w:hAnsi="Calibri" w:cs="Times New Roman"/>
          <w:szCs w:val="21"/>
        </w:rPr>
        <w:t>。</w:t>
      </w:r>
    </w:p>
    <w:p w14:paraId="73E7C151" w14:textId="5EB6DD16" w:rsidR="002D61DC" w:rsidRPr="00CC061C" w:rsidRDefault="002D61DC"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四</w:t>
      </w:r>
      <w:r w:rsidRPr="00CC061C">
        <w:rPr>
          <w:rFonts w:ascii="Calibri" w:eastAsia="宋体" w:hAnsi="Calibri" w:cs="Times New Roman"/>
          <w:szCs w:val="21"/>
        </w:rPr>
        <w:t>周总体狭义乘用车市场零售达到日均</w:t>
      </w:r>
      <w:r>
        <w:rPr>
          <w:rFonts w:ascii="Calibri" w:eastAsia="宋体" w:hAnsi="Calibri" w:cs="Times New Roman"/>
          <w:szCs w:val="21"/>
        </w:rPr>
        <w:t>10.5</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Pr>
          <w:rFonts w:ascii="Calibri" w:eastAsia="宋体" w:hAnsi="Calibri" w:cs="Times New Roman"/>
          <w:szCs w:val="21"/>
        </w:rPr>
        <w:t>10</w:t>
      </w:r>
      <w:r w:rsidRPr="00CC061C">
        <w:rPr>
          <w:rFonts w:ascii="Calibri" w:eastAsia="宋体" w:hAnsi="Calibri" w:cs="Times New Roman"/>
          <w:szCs w:val="21"/>
        </w:rPr>
        <w:t>月第</w:t>
      </w:r>
      <w:r w:rsidR="00010DF2">
        <w:rPr>
          <w:rFonts w:ascii="Calibri" w:eastAsia="宋体" w:hAnsi="Calibri" w:cs="Times New Roman" w:hint="eastAsia"/>
          <w:szCs w:val="21"/>
        </w:rPr>
        <w:t>四</w:t>
      </w:r>
      <w:r w:rsidRPr="00CC061C">
        <w:rPr>
          <w:rFonts w:ascii="Calibri" w:eastAsia="宋体" w:hAnsi="Calibri" w:cs="Times New Roman"/>
          <w:szCs w:val="21"/>
        </w:rPr>
        <w:t>周</w:t>
      </w:r>
      <w:r>
        <w:rPr>
          <w:rFonts w:ascii="Calibri" w:eastAsia="宋体" w:hAnsi="Calibri" w:cs="Times New Roman" w:hint="eastAsia"/>
          <w:szCs w:val="21"/>
        </w:rPr>
        <w:t>增</w:t>
      </w:r>
      <w:r>
        <w:rPr>
          <w:rFonts w:ascii="Calibri" w:eastAsia="宋体" w:hAnsi="Calibri" w:cs="Times New Roman" w:hint="eastAsia"/>
          <w:szCs w:val="21"/>
        </w:rPr>
        <w:t>3</w:t>
      </w:r>
      <w:r>
        <w:rPr>
          <w:rFonts w:ascii="Calibri" w:eastAsia="宋体" w:hAnsi="Calibri" w:cs="Times New Roman"/>
          <w:szCs w:val="21"/>
        </w:rPr>
        <w:t>5</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010DF2">
        <w:rPr>
          <w:rFonts w:ascii="Calibri" w:eastAsia="宋体" w:hAnsi="Calibri" w:cs="Times New Roman" w:hint="eastAsia"/>
          <w:szCs w:val="21"/>
        </w:rPr>
        <w:t>四</w:t>
      </w:r>
      <w:r w:rsidRPr="00CC061C">
        <w:rPr>
          <w:rFonts w:ascii="Calibri" w:eastAsia="宋体" w:hAnsi="Calibri" w:cs="Times New Roman"/>
          <w:szCs w:val="21"/>
        </w:rPr>
        <w:t>周均值</w:t>
      </w:r>
      <w:r>
        <w:rPr>
          <w:rFonts w:ascii="Calibri" w:eastAsia="宋体" w:hAnsi="Calibri" w:cs="Times New Roman" w:hint="eastAsia"/>
          <w:szCs w:val="21"/>
        </w:rPr>
        <w:t>下降</w:t>
      </w:r>
      <w:r>
        <w:rPr>
          <w:rFonts w:ascii="Calibri" w:eastAsia="宋体" w:hAnsi="Calibri" w:cs="Times New Roman"/>
          <w:szCs w:val="21"/>
        </w:rPr>
        <w:t>8</w:t>
      </w:r>
      <w:r w:rsidRPr="00CC061C">
        <w:rPr>
          <w:rFonts w:ascii="Calibri" w:eastAsia="宋体" w:hAnsi="Calibri" w:cs="Times New Roman"/>
          <w:szCs w:val="21"/>
        </w:rPr>
        <w:t>%</w:t>
      </w:r>
      <w:r w:rsidRPr="00CC061C">
        <w:rPr>
          <w:rFonts w:ascii="Calibri" w:eastAsia="宋体" w:hAnsi="Calibri" w:cs="Times New Roman"/>
          <w:szCs w:val="21"/>
        </w:rPr>
        <w:t>。</w:t>
      </w:r>
    </w:p>
    <w:p w14:paraId="32C71A13" w14:textId="6631439A" w:rsidR="00452AA1" w:rsidRDefault="00010DF2" w:rsidP="00D66A3D">
      <w:pPr>
        <w:ind w:firstLineChars="202" w:firstLine="426"/>
        <w:rPr>
          <w:rFonts w:ascii="Calibri" w:eastAsia="宋体" w:hAnsi="Calibri" w:cs="Times New Roman"/>
          <w:szCs w:val="21"/>
        </w:rPr>
      </w:pPr>
      <w:r w:rsidRPr="00010DF2">
        <w:rPr>
          <w:rFonts w:ascii="Calibri" w:eastAsia="宋体" w:hAnsi="Calibri" w:cs="Times New Roman" w:hint="eastAsia"/>
          <w:b/>
          <w:bCs/>
          <w:szCs w:val="21"/>
        </w:rPr>
        <w:t>初步统计，</w:t>
      </w:r>
      <w:r w:rsidR="002D61DC" w:rsidRPr="002D61DC">
        <w:rPr>
          <w:rFonts w:ascii="Calibri" w:eastAsia="宋体" w:hAnsi="Calibri" w:cs="Times New Roman"/>
          <w:szCs w:val="21"/>
        </w:rPr>
        <w:t>10</w:t>
      </w:r>
      <w:r w:rsidR="002D61DC" w:rsidRPr="002D61DC">
        <w:rPr>
          <w:rFonts w:ascii="Calibri" w:eastAsia="宋体" w:hAnsi="Calibri" w:cs="Times New Roman"/>
          <w:szCs w:val="21"/>
        </w:rPr>
        <w:t>月</w:t>
      </w:r>
      <w:r w:rsidR="002D61DC" w:rsidRPr="002D61DC">
        <w:rPr>
          <w:rFonts w:ascii="Calibri" w:eastAsia="宋体" w:hAnsi="Calibri" w:cs="Times New Roman"/>
          <w:szCs w:val="21"/>
        </w:rPr>
        <w:t>1-31</w:t>
      </w:r>
      <w:r w:rsidR="002D61DC" w:rsidRPr="002D61DC">
        <w:rPr>
          <w:rFonts w:ascii="Calibri" w:eastAsia="宋体" w:hAnsi="Calibri" w:cs="Times New Roman"/>
          <w:szCs w:val="21"/>
        </w:rPr>
        <w:t>日全国乘用车</w:t>
      </w:r>
      <w:r w:rsidR="002D61DC" w:rsidRPr="002D61DC">
        <w:rPr>
          <w:rFonts w:ascii="Calibri" w:eastAsia="宋体" w:hAnsi="Calibri" w:cs="Times New Roman" w:hint="eastAsia"/>
          <w:szCs w:val="21"/>
        </w:rPr>
        <w:t>市场零售</w:t>
      </w:r>
      <w:r w:rsidR="002D61DC" w:rsidRPr="002D61DC">
        <w:rPr>
          <w:rFonts w:ascii="Calibri" w:eastAsia="宋体" w:hAnsi="Calibri" w:cs="Times New Roman"/>
          <w:szCs w:val="21"/>
        </w:rPr>
        <w:t>190.5</w:t>
      </w:r>
      <w:r w:rsidR="002D61DC" w:rsidRPr="002D61DC">
        <w:rPr>
          <w:rFonts w:ascii="Calibri" w:eastAsia="宋体" w:hAnsi="Calibri" w:cs="Times New Roman"/>
          <w:szCs w:val="21"/>
        </w:rPr>
        <w:t>万辆，同比去年增长</w:t>
      </w:r>
      <w:r w:rsidR="002D61DC" w:rsidRPr="002D61DC">
        <w:rPr>
          <w:rFonts w:ascii="Calibri" w:eastAsia="宋体" w:hAnsi="Calibri" w:cs="Times New Roman"/>
          <w:szCs w:val="21"/>
        </w:rPr>
        <w:t>11%</w:t>
      </w:r>
      <w:r w:rsidR="002D61DC" w:rsidRPr="002D61DC">
        <w:rPr>
          <w:rFonts w:ascii="Calibri" w:eastAsia="宋体" w:hAnsi="Calibri" w:cs="Times New Roman"/>
          <w:szCs w:val="21"/>
        </w:rPr>
        <w:t>，较上月</w:t>
      </w:r>
      <w:r w:rsidR="002D61DC" w:rsidRPr="002D61DC">
        <w:rPr>
          <w:rFonts w:ascii="Calibri" w:eastAsia="宋体" w:hAnsi="Calibri" w:cs="Times New Roman"/>
          <w:szCs w:val="21"/>
        </w:rPr>
        <w:lastRenderedPageBreak/>
        <w:t>同期</w:t>
      </w:r>
      <w:r w:rsidR="00D66A3D">
        <w:rPr>
          <w:rFonts w:ascii="Calibri" w:eastAsia="宋体" w:hAnsi="Calibri" w:cs="Times New Roman" w:hint="eastAsia"/>
          <w:szCs w:val="21"/>
        </w:rPr>
        <w:t>下降</w:t>
      </w:r>
      <w:r w:rsidR="002D61DC" w:rsidRPr="002D61DC">
        <w:rPr>
          <w:rFonts w:ascii="Calibri" w:eastAsia="宋体" w:hAnsi="Calibri" w:cs="Times New Roman"/>
          <w:szCs w:val="21"/>
        </w:rPr>
        <w:t>1%</w:t>
      </w:r>
      <w:r w:rsidR="002D61DC" w:rsidRPr="002D61DC">
        <w:rPr>
          <w:rFonts w:ascii="Calibri" w:eastAsia="宋体" w:hAnsi="Calibri" w:cs="Times New Roman"/>
          <w:szCs w:val="21"/>
        </w:rPr>
        <w:t>。</w:t>
      </w:r>
    </w:p>
    <w:p w14:paraId="0259320B" w14:textId="46F2F0B9" w:rsidR="00452AA1" w:rsidRDefault="00677B78"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根据乘联会</w:t>
      </w:r>
      <w:r w:rsidR="007B5C5E">
        <w:rPr>
          <w:rFonts w:ascii="Calibri" w:eastAsia="宋体" w:hAnsi="Calibri" w:cs="Times New Roman" w:hint="eastAsia"/>
          <w:szCs w:val="21"/>
        </w:rPr>
        <w:t>厂商</w:t>
      </w:r>
      <w:r w:rsidRPr="00CC061C">
        <w:rPr>
          <w:rFonts w:ascii="Calibri" w:eastAsia="宋体" w:hAnsi="Calibri" w:cs="Times New Roman" w:hint="eastAsia"/>
          <w:szCs w:val="21"/>
        </w:rPr>
        <w:t>内部人员的预测汇总，按照</w:t>
      </w:r>
      <w:r w:rsidRPr="00CC061C">
        <w:rPr>
          <w:rFonts w:ascii="Calibri" w:eastAsia="宋体" w:hAnsi="Calibri" w:cs="Times New Roman"/>
          <w:szCs w:val="21"/>
        </w:rPr>
        <w:t>PMI</w:t>
      </w:r>
      <w:r w:rsidRPr="00CC061C">
        <w:rPr>
          <w:rFonts w:ascii="Calibri" w:eastAsia="宋体" w:hAnsi="Calibri" w:cs="Times New Roman"/>
          <w:szCs w:val="21"/>
        </w:rPr>
        <w:t>指数测算方式，对</w:t>
      </w:r>
      <w:r w:rsidRPr="00CC061C">
        <w:rPr>
          <w:rFonts w:ascii="Calibri" w:eastAsia="宋体" w:hAnsi="Calibri" w:cs="Times New Roman"/>
          <w:szCs w:val="21"/>
        </w:rPr>
        <w:t>10</w:t>
      </w:r>
      <w:r w:rsidRPr="00CC061C">
        <w:rPr>
          <w:rFonts w:ascii="Calibri" w:eastAsia="宋体" w:hAnsi="Calibri" w:cs="Times New Roman"/>
          <w:szCs w:val="21"/>
        </w:rPr>
        <w:t>月乐观的占比</w:t>
      </w:r>
      <w:r w:rsidRPr="00CC061C">
        <w:rPr>
          <w:rFonts w:ascii="Calibri" w:eastAsia="宋体" w:hAnsi="Calibri" w:cs="Times New Roman"/>
          <w:szCs w:val="21"/>
        </w:rPr>
        <w:t>30%</w:t>
      </w:r>
      <w:r w:rsidRPr="00CC061C">
        <w:rPr>
          <w:rFonts w:ascii="Calibri" w:eastAsia="宋体" w:hAnsi="Calibri" w:cs="Times New Roman"/>
          <w:szCs w:val="21"/>
        </w:rPr>
        <w:t>，中性的占比</w:t>
      </w:r>
      <w:r w:rsidRPr="00CC061C">
        <w:rPr>
          <w:rFonts w:ascii="Calibri" w:eastAsia="宋体" w:hAnsi="Calibri" w:cs="Times New Roman"/>
          <w:szCs w:val="21"/>
        </w:rPr>
        <w:t>9%</w:t>
      </w:r>
      <w:r w:rsidRPr="00CC061C">
        <w:rPr>
          <w:rFonts w:ascii="Calibri" w:eastAsia="宋体" w:hAnsi="Calibri" w:cs="Times New Roman"/>
          <w:szCs w:val="21"/>
        </w:rPr>
        <w:t>，不乐观的占比</w:t>
      </w:r>
      <w:r w:rsidRPr="00CC061C">
        <w:rPr>
          <w:rFonts w:ascii="Calibri" w:eastAsia="宋体" w:hAnsi="Calibri" w:cs="Times New Roman"/>
          <w:szCs w:val="21"/>
        </w:rPr>
        <w:t>61%</w:t>
      </w:r>
      <w:r w:rsidRPr="00CC061C">
        <w:rPr>
          <w:rFonts w:ascii="Calibri" w:eastAsia="宋体" w:hAnsi="Calibri" w:cs="Times New Roman"/>
          <w:szCs w:val="21"/>
        </w:rPr>
        <w:t>，综合乐观指数是</w:t>
      </w:r>
      <w:r w:rsidRPr="00CC061C">
        <w:rPr>
          <w:rFonts w:ascii="Calibri" w:eastAsia="宋体" w:hAnsi="Calibri" w:cs="Times New Roman"/>
          <w:szCs w:val="21"/>
        </w:rPr>
        <w:t>35</w:t>
      </w:r>
      <w:r w:rsidRPr="00CC061C">
        <w:rPr>
          <w:rFonts w:ascii="Calibri" w:eastAsia="宋体" w:hAnsi="Calibri" w:cs="Times New Roman"/>
          <w:szCs w:val="21"/>
        </w:rPr>
        <w:t>。</w:t>
      </w:r>
    </w:p>
    <w:p w14:paraId="0E6402D2" w14:textId="17C55FBA" w:rsidR="00452AA1" w:rsidRDefault="00677B78"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疫情、俄乌冲突加剧国际形势动荡油价居高不下，带来车市压力。车企努力自救，燃油车在</w:t>
      </w:r>
      <w:r w:rsidRPr="00CC061C">
        <w:rPr>
          <w:rFonts w:ascii="Calibri" w:eastAsia="宋体" w:hAnsi="Calibri" w:cs="Times New Roman"/>
          <w:szCs w:val="21"/>
        </w:rPr>
        <w:t>7-9</w:t>
      </w:r>
      <w:r w:rsidRPr="00CC061C">
        <w:rPr>
          <w:rFonts w:ascii="Calibri" w:eastAsia="宋体" w:hAnsi="Calibri" w:cs="Times New Roman"/>
          <w:szCs w:val="21"/>
        </w:rPr>
        <w:t>月密集改款、增配降价，有利于</w:t>
      </w:r>
      <w:r w:rsidRPr="00CC061C">
        <w:rPr>
          <w:rFonts w:ascii="Calibri" w:eastAsia="宋体" w:hAnsi="Calibri" w:cs="Times New Roman"/>
          <w:szCs w:val="21"/>
        </w:rPr>
        <w:t>10</w:t>
      </w:r>
      <w:r w:rsidRPr="00CC061C">
        <w:rPr>
          <w:rFonts w:ascii="Calibri" w:eastAsia="宋体" w:hAnsi="Calibri" w:cs="Times New Roman"/>
          <w:szCs w:val="21"/>
        </w:rPr>
        <w:t>月燃油车集客增量。</w:t>
      </w:r>
    </w:p>
    <w:p w14:paraId="3A4F8547" w14:textId="2EA35DD5" w:rsidR="00677B78" w:rsidRPr="00CC061C" w:rsidRDefault="00677B78" w:rsidP="00452AA1">
      <w:pPr>
        <w:ind w:firstLineChars="202" w:firstLine="424"/>
        <w:rPr>
          <w:rFonts w:ascii="Calibri" w:eastAsia="宋体" w:hAnsi="Calibri" w:cs="Times New Roman"/>
          <w:szCs w:val="21"/>
        </w:rPr>
      </w:pPr>
      <w:r w:rsidRPr="00CC061C">
        <w:rPr>
          <w:rFonts w:ascii="Calibri" w:eastAsia="宋体" w:hAnsi="Calibri" w:cs="Times New Roman" w:hint="eastAsia"/>
          <w:szCs w:val="21"/>
        </w:rPr>
        <w:t>国庆假期，多地倡导就地过节，经销商开展各类营销活动引流。叠加新车投放、自驾游热潮等因素均对销量有一定支撑。但</w:t>
      </w:r>
      <w:r w:rsidRPr="00CC061C">
        <w:rPr>
          <w:rFonts w:ascii="Calibri" w:eastAsia="宋体" w:hAnsi="Calibri" w:cs="Times New Roman"/>
          <w:szCs w:val="21"/>
        </w:rPr>
        <w:t>10</w:t>
      </w:r>
      <w:r w:rsidRPr="00CC061C">
        <w:rPr>
          <w:rFonts w:ascii="Calibri" w:eastAsia="宋体" w:hAnsi="Calibri" w:cs="Times New Roman"/>
          <w:szCs w:val="21"/>
        </w:rPr>
        <w:t>月初疫情</w:t>
      </w:r>
      <w:r w:rsidRPr="00CC061C">
        <w:rPr>
          <w:rFonts w:ascii="Calibri" w:eastAsia="宋体" w:hAnsi="Calibri" w:cs="Times New Roman"/>
          <w:szCs w:val="21"/>
        </w:rPr>
        <w:t>“</w:t>
      </w:r>
      <w:r w:rsidRPr="00CC061C">
        <w:rPr>
          <w:rFonts w:ascii="Calibri" w:eastAsia="宋体" w:hAnsi="Calibri" w:cs="Times New Roman"/>
          <w:szCs w:val="21"/>
        </w:rPr>
        <w:t>点多、面广</w:t>
      </w:r>
      <w:r w:rsidRPr="00CC061C">
        <w:rPr>
          <w:rFonts w:ascii="Calibri" w:eastAsia="宋体" w:hAnsi="Calibri" w:cs="Times New Roman"/>
          <w:szCs w:val="21"/>
        </w:rPr>
        <w:t>”</w:t>
      </w:r>
      <w:r w:rsidRPr="00CC061C">
        <w:rPr>
          <w:rFonts w:ascii="Calibri" w:eastAsia="宋体" w:hAnsi="Calibri" w:cs="Times New Roman"/>
          <w:szCs w:val="21"/>
        </w:rPr>
        <w:t>，随着各地防控加严，车市恢复</w:t>
      </w:r>
      <w:r w:rsidR="00370D02">
        <w:rPr>
          <w:rFonts w:ascii="Calibri" w:eastAsia="宋体" w:hAnsi="Calibri" w:cs="Times New Roman" w:hint="eastAsia"/>
          <w:szCs w:val="21"/>
        </w:rPr>
        <w:t>速度偏慢。由于对</w:t>
      </w:r>
      <w:r w:rsidR="00370D02">
        <w:rPr>
          <w:rFonts w:ascii="Calibri" w:eastAsia="宋体" w:hAnsi="Calibri" w:cs="Times New Roman" w:hint="eastAsia"/>
          <w:szCs w:val="21"/>
        </w:rPr>
        <w:t>1</w:t>
      </w:r>
      <w:r w:rsidR="00370D02">
        <w:rPr>
          <w:rFonts w:ascii="Calibri" w:eastAsia="宋体" w:hAnsi="Calibri" w:cs="Times New Roman"/>
          <w:szCs w:val="21"/>
        </w:rPr>
        <w:t>0</w:t>
      </w:r>
      <w:r w:rsidR="00370D02">
        <w:rPr>
          <w:rFonts w:ascii="Calibri" w:eastAsia="宋体" w:hAnsi="Calibri" w:cs="Times New Roman" w:hint="eastAsia"/>
          <w:szCs w:val="21"/>
        </w:rPr>
        <w:t>月的预期还是很高的，因此最后一周的零售走势仍是较强的</w:t>
      </w:r>
      <w:r w:rsidRPr="00CC061C">
        <w:rPr>
          <w:rFonts w:ascii="Calibri" w:eastAsia="宋体" w:hAnsi="Calibri" w:cs="Times New Roman"/>
          <w:szCs w:val="21"/>
        </w:rPr>
        <w:t>。</w:t>
      </w:r>
    </w:p>
    <w:p w14:paraId="17B8D84D" w14:textId="7F49B7CD" w:rsidR="00677B78" w:rsidRPr="00CC061C" w:rsidRDefault="00370D02" w:rsidP="00452AA1">
      <w:pPr>
        <w:ind w:firstLineChars="202" w:firstLine="424"/>
        <w:rPr>
          <w:rFonts w:ascii="Calibri" w:eastAsia="宋体" w:hAnsi="Calibri" w:cs="Times New Roman"/>
          <w:szCs w:val="21"/>
        </w:rPr>
      </w:pPr>
      <w:r>
        <w:rPr>
          <w:rFonts w:ascii="Calibri" w:eastAsia="宋体" w:hAnsi="Calibri" w:cs="Times New Roman" w:hint="eastAsia"/>
          <w:szCs w:val="21"/>
        </w:rPr>
        <w:t>随着天气转冷，</w:t>
      </w:r>
      <w:r w:rsidR="00677B78" w:rsidRPr="00CC061C">
        <w:rPr>
          <w:rFonts w:ascii="Calibri" w:eastAsia="宋体" w:hAnsi="Calibri" w:cs="Times New Roman" w:hint="eastAsia"/>
          <w:szCs w:val="21"/>
        </w:rPr>
        <w:t>相信年末购置税补贴和新能源补贴政策到期前会促进提前购买，地方促消费政策仍会</w:t>
      </w:r>
      <w:r w:rsidR="000E62F9">
        <w:rPr>
          <w:rFonts w:ascii="Calibri" w:eastAsia="宋体" w:hAnsi="Calibri" w:cs="Times New Roman" w:hint="eastAsia"/>
          <w:szCs w:val="21"/>
        </w:rPr>
        <w:t>助力年末车市走强</w:t>
      </w:r>
      <w:r w:rsidR="00677B78" w:rsidRPr="00CC061C">
        <w:rPr>
          <w:rFonts w:ascii="Calibri" w:eastAsia="宋体" w:hAnsi="Calibri" w:cs="Times New Roman" w:hint="eastAsia"/>
          <w:szCs w:val="21"/>
        </w:rPr>
        <w:t>。</w:t>
      </w:r>
    </w:p>
    <w:p w14:paraId="294EBDD8" w14:textId="77777777" w:rsidR="00677B78" w:rsidRPr="001477EA" w:rsidRDefault="00677B78" w:rsidP="00677B78">
      <w:pPr>
        <w:ind w:firstLineChars="135" w:firstLine="283"/>
        <w:rPr>
          <w:rFonts w:ascii="Calibri" w:eastAsia="宋体" w:hAnsi="Calibri" w:cs="Times New Roman"/>
          <w:szCs w:val="21"/>
        </w:rPr>
      </w:pPr>
    </w:p>
    <w:p w14:paraId="3F323EEC" w14:textId="0E5B1F39" w:rsidR="00677B78" w:rsidRPr="00916F79" w:rsidRDefault="00677B78" w:rsidP="00916F79">
      <w:pPr>
        <w:numPr>
          <w:ilvl w:val="0"/>
          <w:numId w:val="2"/>
        </w:numPr>
        <w:outlineLvl w:val="1"/>
        <w:rPr>
          <w:rFonts w:ascii="黑体" w:eastAsia="黑体" w:hAnsi="黑体" w:cs="Times New Roman"/>
          <w:b/>
          <w:bCs/>
          <w:sz w:val="24"/>
        </w:rPr>
      </w:pPr>
      <w:r w:rsidRPr="00CC061C">
        <w:rPr>
          <w:rFonts w:ascii="黑体" w:eastAsia="黑体" w:hAnsi="黑体" w:cs="Times New Roman"/>
          <w:b/>
          <w:bCs/>
          <w:sz w:val="24"/>
        </w:rPr>
        <w:t>10月全国乘用车市场批发</w:t>
      </w:r>
      <w:r>
        <w:rPr>
          <w:rFonts w:ascii="黑体" w:eastAsia="黑体" w:hAnsi="黑体" w:cs="Times New Roman" w:hint="eastAsia"/>
          <w:b/>
          <w:bCs/>
          <w:sz w:val="24"/>
        </w:rPr>
        <w:t>较平稳</w:t>
      </w:r>
    </w:p>
    <w:p w14:paraId="776A03A5" w14:textId="201109DE" w:rsidR="00452AA1" w:rsidRPr="002009FE" w:rsidRDefault="00916F79" w:rsidP="00916F79">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6A95CC2B" wp14:editId="5BF5CDD5">
            <wp:extent cx="5040000" cy="343139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1399"/>
                    </a:xfrm>
                    <a:prstGeom prst="rect">
                      <a:avLst/>
                    </a:prstGeom>
                  </pic:spPr>
                </pic:pic>
              </a:graphicData>
            </a:graphic>
          </wp:inline>
        </w:drawing>
      </w:r>
    </w:p>
    <w:p w14:paraId="5A41B702" w14:textId="77777777" w:rsidR="00C5555E"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一</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3.3</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一</w:t>
      </w:r>
      <w:r w:rsidRPr="00CC061C">
        <w:rPr>
          <w:rFonts w:ascii="Calibri" w:eastAsia="宋体" w:hAnsi="Calibri" w:cs="Times New Roman"/>
          <w:szCs w:val="21"/>
        </w:rPr>
        <w:t>周下降</w:t>
      </w:r>
      <w:r w:rsidRPr="00CC061C">
        <w:rPr>
          <w:rFonts w:ascii="Calibri" w:eastAsia="宋体" w:hAnsi="Calibri" w:cs="Times New Roman"/>
          <w:szCs w:val="21"/>
        </w:rPr>
        <w:t>6%</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C5555E">
        <w:rPr>
          <w:rFonts w:ascii="Calibri" w:eastAsia="宋体" w:hAnsi="Calibri" w:cs="Times New Roman" w:hint="eastAsia"/>
          <w:szCs w:val="21"/>
        </w:rPr>
        <w:t>一</w:t>
      </w:r>
      <w:r w:rsidRPr="00CC061C">
        <w:rPr>
          <w:rFonts w:ascii="Calibri" w:eastAsia="宋体" w:hAnsi="Calibri" w:cs="Times New Roman"/>
          <w:szCs w:val="21"/>
        </w:rPr>
        <w:t>周均值下降</w:t>
      </w:r>
      <w:r w:rsidRPr="00CC061C">
        <w:rPr>
          <w:rFonts w:ascii="Calibri" w:eastAsia="宋体" w:hAnsi="Calibri" w:cs="Times New Roman"/>
          <w:szCs w:val="21"/>
        </w:rPr>
        <w:t>26%</w:t>
      </w:r>
      <w:r w:rsidRPr="00CC061C">
        <w:rPr>
          <w:rFonts w:ascii="Calibri" w:eastAsia="宋体" w:hAnsi="Calibri" w:cs="Times New Roman"/>
          <w:szCs w:val="21"/>
        </w:rPr>
        <w:t>。</w:t>
      </w:r>
    </w:p>
    <w:p w14:paraId="396A8CC7" w14:textId="77777777" w:rsidR="00C5555E"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二</w:t>
      </w:r>
      <w:r w:rsidRPr="00CC061C">
        <w:rPr>
          <w:rFonts w:ascii="Calibri" w:eastAsia="宋体" w:hAnsi="Calibri" w:cs="Times New Roman"/>
          <w:szCs w:val="21"/>
        </w:rPr>
        <w:t>周总体狭义乘用车市场零售达到日均</w:t>
      </w:r>
      <w:r w:rsidRPr="00CC061C">
        <w:rPr>
          <w:rFonts w:ascii="Calibri" w:eastAsia="宋体" w:hAnsi="Calibri" w:cs="Times New Roman"/>
          <w:szCs w:val="21"/>
        </w:rPr>
        <w:t>5.2</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二</w:t>
      </w:r>
      <w:r w:rsidRPr="00CC061C">
        <w:rPr>
          <w:rFonts w:ascii="Calibri" w:eastAsia="宋体" w:hAnsi="Calibri" w:cs="Times New Roman"/>
          <w:szCs w:val="21"/>
        </w:rPr>
        <w:t>周增长</w:t>
      </w:r>
      <w:r w:rsidRPr="00CC061C">
        <w:rPr>
          <w:rFonts w:ascii="Calibri" w:eastAsia="宋体" w:hAnsi="Calibri" w:cs="Times New Roman"/>
          <w:szCs w:val="21"/>
        </w:rPr>
        <w:t>14%</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C5555E">
        <w:rPr>
          <w:rFonts w:ascii="Calibri" w:eastAsia="宋体" w:hAnsi="Calibri" w:cs="Times New Roman" w:hint="eastAsia"/>
          <w:szCs w:val="21"/>
        </w:rPr>
        <w:t>二</w:t>
      </w:r>
      <w:r w:rsidRPr="00CC061C">
        <w:rPr>
          <w:rFonts w:ascii="Calibri" w:eastAsia="宋体" w:hAnsi="Calibri" w:cs="Times New Roman"/>
          <w:szCs w:val="21"/>
        </w:rPr>
        <w:t>周均值下降</w:t>
      </w:r>
      <w:r w:rsidRPr="00CC061C">
        <w:rPr>
          <w:rFonts w:ascii="Calibri" w:eastAsia="宋体" w:hAnsi="Calibri" w:cs="Times New Roman"/>
          <w:szCs w:val="21"/>
        </w:rPr>
        <w:t>1%</w:t>
      </w:r>
      <w:r w:rsidRPr="00CC061C">
        <w:rPr>
          <w:rFonts w:ascii="Calibri" w:eastAsia="宋体" w:hAnsi="Calibri" w:cs="Times New Roman"/>
          <w:szCs w:val="21"/>
        </w:rPr>
        <w:t>。</w:t>
      </w:r>
    </w:p>
    <w:p w14:paraId="41C8E3B4" w14:textId="77777777" w:rsidR="00C5555E"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三</w:t>
      </w:r>
      <w:r w:rsidRPr="00CC061C">
        <w:rPr>
          <w:rFonts w:ascii="Calibri" w:eastAsia="宋体" w:hAnsi="Calibri" w:cs="Times New Roman"/>
          <w:szCs w:val="21"/>
        </w:rPr>
        <w:t>周总体狭义乘用车市场零售达到日均</w:t>
      </w:r>
      <w:r>
        <w:rPr>
          <w:rFonts w:ascii="Calibri" w:eastAsia="宋体" w:hAnsi="Calibri" w:cs="Times New Roman"/>
          <w:szCs w:val="21"/>
        </w:rPr>
        <w:t>7.0</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三</w:t>
      </w:r>
      <w:r w:rsidRPr="00CC061C">
        <w:rPr>
          <w:rFonts w:ascii="Calibri" w:eastAsia="宋体" w:hAnsi="Calibri" w:cs="Times New Roman"/>
          <w:szCs w:val="21"/>
        </w:rPr>
        <w:t>周增长</w:t>
      </w:r>
      <w:r>
        <w:rPr>
          <w:rFonts w:ascii="Calibri" w:eastAsia="宋体" w:hAnsi="Calibri" w:cs="Times New Roman"/>
          <w:szCs w:val="21"/>
        </w:rPr>
        <w:t>23</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C5555E">
        <w:rPr>
          <w:rFonts w:ascii="Calibri" w:eastAsia="宋体" w:hAnsi="Calibri" w:cs="Times New Roman" w:hint="eastAsia"/>
          <w:szCs w:val="21"/>
        </w:rPr>
        <w:t>三</w:t>
      </w:r>
      <w:r w:rsidRPr="00CC061C">
        <w:rPr>
          <w:rFonts w:ascii="Calibri" w:eastAsia="宋体" w:hAnsi="Calibri" w:cs="Times New Roman"/>
          <w:szCs w:val="21"/>
        </w:rPr>
        <w:t>周均值下降</w:t>
      </w:r>
      <w:r>
        <w:rPr>
          <w:rFonts w:ascii="Calibri" w:eastAsia="宋体" w:hAnsi="Calibri" w:cs="Times New Roman"/>
          <w:szCs w:val="21"/>
        </w:rPr>
        <w:t>4</w:t>
      </w:r>
      <w:r w:rsidRPr="00CC061C">
        <w:rPr>
          <w:rFonts w:ascii="Calibri" w:eastAsia="宋体" w:hAnsi="Calibri" w:cs="Times New Roman"/>
          <w:szCs w:val="21"/>
        </w:rPr>
        <w:t>%</w:t>
      </w:r>
      <w:r w:rsidRPr="00CC061C">
        <w:rPr>
          <w:rFonts w:ascii="Calibri" w:eastAsia="宋体" w:hAnsi="Calibri" w:cs="Times New Roman"/>
          <w:szCs w:val="21"/>
        </w:rPr>
        <w:t>。</w:t>
      </w:r>
    </w:p>
    <w:p w14:paraId="736D26B7" w14:textId="77777777" w:rsidR="00C5555E" w:rsidRDefault="002D61DC"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今年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四</w:t>
      </w:r>
      <w:r w:rsidRPr="00CC061C">
        <w:rPr>
          <w:rFonts w:ascii="Calibri" w:eastAsia="宋体" w:hAnsi="Calibri" w:cs="Times New Roman"/>
          <w:szCs w:val="21"/>
        </w:rPr>
        <w:t>周总体狭义乘用车市场零售达到日均</w:t>
      </w:r>
      <w:r>
        <w:rPr>
          <w:rFonts w:ascii="Calibri" w:eastAsia="宋体" w:hAnsi="Calibri" w:cs="Times New Roman"/>
          <w:szCs w:val="21"/>
        </w:rPr>
        <w:t>13.4</w:t>
      </w:r>
      <w:r w:rsidR="00010DF2">
        <w:rPr>
          <w:rFonts w:ascii="Calibri" w:eastAsia="宋体" w:hAnsi="Calibri" w:cs="Times New Roman"/>
          <w:szCs w:val="21"/>
        </w:rPr>
        <w:t>万辆</w:t>
      </w:r>
      <w:r w:rsidRPr="00CC061C">
        <w:rPr>
          <w:rFonts w:ascii="Calibri" w:eastAsia="宋体" w:hAnsi="Calibri" w:cs="Times New Roman"/>
          <w:szCs w:val="21"/>
        </w:rPr>
        <w:t>，同比</w:t>
      </w:r>
      <w:r w:rsidRPr="00CC061C">
        <w:rPr>
          <w:rFonts w:ascii="Calibri" w:eastAsia="宋体" w:hAnsi="Calibri" w:cs="Times New Roman"/>
          <w:szCs w:val="21"/>
        </w:rPr>
        <w:t>2021</w:t>
      </w:r>
      <w:r w:rsidRPr="00CC061C">
        <w:rPr>
          <w:rFonts w:ascii="Calibri" w:eastAsia="宋体" w:hAnsi="Calibri" w:cs="Times New Roman"/>
          <w:szCs w:val="21"/>
        </w:rPr>
        <w:t>年</w:t>
      </w:r>
      <w:r w:rsidRPr="00CC061C">
        <w:rPr>
          <w:rFonts w:ascii="Calibri" w:eastAsia="宋体" w:hAnsi="Calibri" w:cs="Times New Roman"/>
          <w:szCs w:val="21"/>
        </w:rPr>
        <w:t>10</w:t>
      </w:r>
      <w:r w:rsidRPr="00CC061C">
        <w:rPr>
          <w:rFonts w:ascii="Calibri" w:eastAsia="宋体" w:hAnsi="Calibri" w:cs="Times New Roman"/>
          <w:szCs w:val="21"/>
        </w:rPr>
        <w:t>月第</w:t>
      </w:r>
      <w:r w:rsidR="00C5555E">
        <w:rPr>
          <w:rFonts w:ascii="Calibri" w:eastAsia="宋体" w:hAnsi="Calibri" w:cs="Times New Roman" w:hint="eastAsia"/>
          <w:szCs w:val="21"/>
        </w:rPr>
        <w:t>四</w:t>
      </w:r>
      <w:r w:rsidRPr="00CC061C">
        <w:rPr>
          <w:rFonts w:ascii="Calibri" w:eastAsia="宋体" w:hAnsi="Calibri" w:cs="Times New Roman"/>
          <w:szCs w:val="21"/>
        </w:rPr>
        <w:t>周增长</w:t>
      </w:r>
      <w:r>
        <w:rPr>
          <w:rFonts w:ascii="Calibri" w:eastAsia="宋体" w:hAnsi="Calibri" w:cs="Times New Roman"/>
          <w:szCs w:val="21"/>
        </w:rPr>
        <w:t>17</w:t>
      </w:r>
      <w:r w:rsidRPr="00CC061C">
        <w:rPr>
          <w:rFonts w:ascii="Calibri" w:eastAsia="宋体" w:hAnsi="Calibri" w:cs="Times New Roman"/>
          <w:szCs w:val="21"/>
        </w:rPr>
        <w:t>%</w:t>
      </w:r>
      <w:r w:rsidRPr="00CC061C">
        <w:rPr>
          <w:rFonts w:ascii="Calibri" w:eastAsia="宋体" w:hAnsi="Calibri" w:cs="Times New Roman"/>
          <w:szCs w:val="21"/>
        </w:rPr>
        <w:t>，相对今年</w:t>
      </w:r>
      <w:r w:rsidRPr="00CC061C">
        <w:rPr>
          <w:rFonts w:ascii="Calibri" w:eastAsia="宋体" w:hAnsi="Calibri" w:cs="Times New Roman"/>
          <w:szCs w:val="21"/>
        </w:rPr>
        <w:t>9</w:t>
      </w:r>
      <w:r w:rsidRPr="00CC061C">
        <w:rPr>
          <w:rFonts w:ascii="Calibri" w:eastAsia="宋体" w:hAnsi="Calibri" w:cs="Times New Roman"/>
          <w:szCs w:val="21"/>
        </w:rPr>
        <w:t>月第</w:t>
      </w:r>
      <w:r w:rsidR="00C5555E">
        <w:rPr>
          <w:rFonts w:ascii="Calibri" w:eastAsia="宋体" w:hAnsi="Calibri" w:cs="Times New Roman" w:hint="eastAsia"/>
          <w:szCs w:val="21"/>
        </w:rPr>
        <w:t>四</w:t>
      </w:r>
      <w:r w:rsidRPr="00CC061C">
        <w:rPr>
          <w:rFonts w:ascii="Calibri" w:eastAsia="宋体" w:hAnsi="Calibri" w:cs="Times New Roman"/>
          <w:szCs w:val="21"/>
        </w:rPr>
        <w:t>周均值下降</w:t>
      </w:r>
      <w:r>
        <w:rPr>
          <w:rFonts w:ascii="Calibri" w:eastAsia="宋体" w:hAnsi="Calibri" w:cs="Times New Roman"/>
          <w:szCs w:val="21"/>
        </w:rPr>
        <w:t>6</w:t>
      </w:r>
      <w:r w:rsidRPr="00CC061C">
        <w:rPr>
          <w:rFonts w:ascii="Calibri" w:eastAsia="宋体" w:hAnsi="Calibri" w:cs="Times New Roman"/>
          <w:szCs w:val="21"/>
        </w:rPr>
        <w:t>%</w:t>
      </w:r>
      <w:r w:rsidRPr="00CC061C">
        <w:rPr>
          <w:rFonts w:ascii="Calibri" w:eastAsia="宋体" w:hAnsi="Calibri" w:cs="Times New Roman"/>
          <w:szCs w:val="21"/>
        </w:rPr>
        <w:t>。</w:t>
      </w:r>
    </w:p>
    <w:p w14:paraId="17D26F7D" w14:textId="77777777" w:rsidR="00C5555E" w:rsidRDefault="00C5555E" w:rsidP="00C5555E">
      <w:pPr>
        <w:ind w:firstLineChars="200" w:firstLine="422"/>
        <w:rPr>
          <w:rFonts w:ascii="Calibri" w:eastAsia="宋体" w:hAnsi="Calibri" w:cs="Times New Roman"/>
          <w:szCs w:val="21"/>
        </w:rPr>
      </w:pPr>
      <w:r w:rsidRPr="00C5555E">
        <w:rPr>
          <w:rFonts w:ascii="Calibri" w:eastAsia="宋体" w:hAnsi="Calibri" w:cs="Times New Roman" w:hint="eastAsia"/>
          <w:b/>
          <w:bCs/>
          <w:szCs w:val="21"/>
        </w:rPr>
        <w:t>初步统计，</w:t>
      </w:r>
      <w:r w:rsidR="002D61DC" w:rsidRPr="002D61DC">
        <w:rPr>
          <w:rFonts w:ascii="Calibri" w:eastAsia="宋体" w:hAnsi="Calibri" w:cs="Times New Roman"/>
          <w:szCs w:val="21"/>
        </w:rPr>
        <w:t>10</w:t>
      </w:r>
      <w:r w:rsidR="002D61DC" w:rsidRPr="002D61DC">
        <w:rPr>
          <w:rFonts w:ascii="Calibri" w:eastAsia="宋体" w:hAnsi="Calibri" w:cs="Times New Roman"/>
          <w:szCs w:val="21"/>
        </w:rPr>
        <w:t>月</w:t>
      </w:r>
      <w:r w:rsidR="002D61DC" w:rsidRPr="002D61DC">
        <w:rPr>
          <w:rFonts w:ascii="Calibri" w:eastAsia="宋体" w:hAnsi="Calibri" w:cs="Times New Roman"/>
          <w:szCs w:val="21"/>
        </w:rPr>
        <w:t>1-31</w:t>
      </w:r>
      <w:r w:rsidR="002D61DC" w:rsidRPr="002D61DC">
        <w:rPr>
          <w:rFonts w:ascii="Calibri" w:eastAsia="宋体" w:hAnsi="Calibri" w:cs="Times New Roman"/>
          <w:szCs w:val="21"/>
        </w:rPr>
        <w:t>日全国乘用车</w:t>
      </w:r>
      <w:r w:rsidR="007B5C5E">
        <w:rPr>
          <w:rFonts w:ascii="Calibri" w:eastAsia="宋体" w:hAnsi="Calibri" w:cs="Times New Roman"/>
          <w:szCs w:val="21"/>
        </w:rPr>
        <w:t>厂商</w:t>
      </w:r>
      <w:r w:rsidR="002D61DC" w:rsidRPr="002D61DC">
        <w:rPr>
          <w:rFonts w:ascii="Calibri" w:eastAsia="宋体" w:hAnsi="Calibri" w:cs="Times New Roman"/>
          <w:szCs w:val="21"/>
        </w:rPr>
        <w:t>批发</w:t>
      </w:r>
      <w:r w:rsidR="002D61DC" w:rsidRPr="002D61DC">
        <w:rPr>
          <w:rFonts w:ascii="Calibri" w:eastAsia="宋体" w:hAnsi="Calibri" w:cs="Times New Roman"/>
          <w:szCs w:val="21"/>
        </w:rPr>
        <w:t>226.2</w:t>
      </w:r>
      <w:r w:rsidR="002D61DC" w:rsidRPr="002D61DC">
        <w:rPr>
          <w:rFonts w:ascii="Calibri" w:eastAsia="宋体" w:hAnsi="Calibri" w:cs="Times New Roman"/>
          <w:szCs w:val="21"/>
        </w:rPr>
        <w:t>万辆，同比去年增长</w:t>
      </w:r>
      <w:r w:rsidR="002D61DC" w:rsidRPr="002D61DC">
        <w:rPr>
          <w:rFonts w:ascii="Calibri" w:eastAsia="宋体" w:hAnsi="Calibri" w:cs="Times New Roman"/>
          <w:szCs w:val="21"/>
        </w:rPr>
        <w:t>15%</w:t>
      </w:r>
      <w:r w:rsidR="002D61DC" w:rsidRPr="002D61DC">
        <w:rPr>
          <w:rFonts w:ascii="Calibri" w:eastAsia="宋体" w:hAnsi="Calibri" w:cs="Times New Roman"/>
          <w:szCs w:val="21"/>
        </w:rPr>
        <w:t>，较上月同期</w:t>
      </w:r>
      <w:r>
        <w:rPr>
          <w:rFonts w:ascii="Calibri" w:eastAsia="宋体" w:hAnsi="Calibri" w:cs="Times New Roman" w:hint="eastAsia"/>
          <w:szCs w:val="21"/>
        </w:rPr>
        <w:t>下降</w:t>
      </w:r>
      <w:r w:rsidR="002D61DC" w:rsidRPr="002D61DC">
        <w:rPr>
          <w:rFonts w:ascii="Calibri" w:eastAsia="宋体" w:hAnsi="Calibri" w:cs="Times New Roman"/>
          <w:szCs w:val="21"/>
        </w:rPr>
        <w:t>1%</w:t>
      </w:r>
      <w:r w:rsidR="002D61DC" w:rsidRPr="002D61DC">
        <w:rPr>
          <w:rFonts w:ascii="Calibri" w:eastAsia="宋体" w:hAnsi="Calibri" w:cs="Times New Roman"/>
          <w:szCs w:val="21"/>
        </w:rPr>
        <w:t>。</w:t>
      </w:r>
    </w:p>
    <w:p w14:paraId="20AFF0A9" w14:textId="77777777" w:rsidR="00C5555E"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根据乘联会</w:t>
      </w:r>
      <w:r w:rsidR="007B5C5E">
        <w:rPr>
          <w:rFonts w:ascii="Calibri" w:eastAsia="宋体" w:hAnsi="Calibri" w:cs="Times New Roman" w:hint="eastAsia"/>
          <w:szCs w:val="21"/>
        </w:rPr>
        <w:t>厂商</w:t>
      </w:r>
      <w:r w:rsidRPr="00CC061C">
        <w:rPr>
          <w:rFonts w:ascii="Calibri" w:eastAsia="宋体" w:hAnsi="Calibri" w:cs="Times New Roman" w:hint="eastAsia"/>
          <w:szCs w:val="21"/>
        </w:rPr>
        <w:t>内部人员的预测汇总，按照</w:t>
      </w:r>
      <w:r w:rsidRPr="00CC061C">
        <w:rPr>
          <w:rFonts w:ascii="Calibri" w:eastAsia="宋体" w:hAnsi="Calibri" w:cs="Times New Roman"/>
          <w:szCs w:val="21"/>
        </w:rPr>
        <w:t>PMI</w:t>
      </w:r>
      <w:r w:rsidRPr="00CC061C">
        <w:rPr>
          <w:rFonts w:ascii="Calibri" w:eastAsia="宋体" w:hAnsi="Calibri" w:cs="Times New Roman"/>
          <w:szCs w:val="21"/>
        </w:rPr>
        <w:t>指数测算方式，对</w:t>
      </w:r>
      <w:r w:rsidRPr="00CC061C">
        <w:rPr>
          <w:rFonts w:ascii="Calibri" w:eastAsia="宋体" w:hAnsi="Calibri" w:cs="Times New Roman"/>
          <w:szCs w:val="21"/>
        </w:rPr>
        <w:t>9</w:t>
      </w:r>
      <w:r w:rsidRPr="00CC061C">
        <w:rPr>
          <w:rFonts w:ascii="Calibri" w:eastAsia="宋体" w:hAnsi="Calibri" w:cs="Times New Roman"/>
          <w:szCs w:val="21"/>
        </w:rPr>
        <w:t>月市场满意度分析，低于预期的占比</w:t>
      </w:r>
      <w:r w:rsidRPr="00CC061C">
        <w:rPr>
          <w:rFonts w:ascii="Calibri" w:eastAsia="宋体" w:hAnsi="Calibri" w:cs="Times New Roman"/>
          <w:szCs w:val="21"/>
        </w:rPr>
        <w:t>53%</w:t>
      </w:r>
      <w:r w:rsidRPr="00CC061C">
        <w:rPr>
          <w:rFonts w:ascii="Calibri" w:eastAsia="宋体" w:hAnsi="Calibri" w:cs="Times New Roman"/>
          <w:szCs w:val="21"/>
        </w:rPr>
        <w:t>，略低于预期的占比</w:t>
      </w:r>
      <w:r w:rsidRPr="00CC061C">
        <w:rPr>
          <w:rFonts w:ascii="Calibri" w:eastAsia="宋体" w:hAnsi="Calibri" w:cs="Times New Roman"/>
          <w:szCs w:val="21"/>
        </w:rPr>
        <w:t>3%</w:t>
      </w:r>
      <w:r w:rsidRPr="00CC061C">
        <w:rPr>
          <w:rFonts w:ascii="Calibri" w:eastAsia="宋体" w:hAnsi="Calibri" w:cs="Times New Roman"/>
          <w:szCs w:val="21"/>
        </w:rPr>
        <w:t>，符合预期的占比</w:t>
      </w:r>
      <w:r w:rsidRPr="00CC061C">
        <w:rPr>
          <w:rFonts w:ascii="Calibri" w:eastAsia="宋体" w:hAnsi="Calibri" w:cs="Times New Roman"/>
          <w:szCs w:val="21"/>
        </w:rPr>
        <w:t>44%</w:t>
      </w:r>
      <w:r w:rsidRPr="00CC061C">
        <w:rPr>
          <w:rFonts w:ascii="Calibri" w:eastAsia="宋体" w:hAnsi="Calibri" w:cs="Times New Roman"/>
          <w:szCs w:val="21"/>
        </w:rPr>
        <w:t>，综合满意度指数是</w:t>
      </w:r>
      <w:r w:rsidRPr="00CC061C">
        <w:rPr>
          <w:rFonts w:ascii="Calibri" w:eastAsia="宋体" w:hAnsi="Calibri" w:cs="Times New Roman"/>
          <w:szCs w:val="21"/>
        </w:rPr>
        <w:t>46</w:t>
      </w:r>
      <w:r w:rsidRPr="00CC061C">
        <w:rPr>
          <w:rFonts w:ascii="Calibri" w:eastAsia="宋体" w:hAnsi="Calibri" w:cs="Times New Roman"/>
          <w:szCs w:val="21"/>
        </w:rPr>
        <w:t>。</w:t>
      </w:r>
    </w:p>
    <w:p w14:paraId="488C7113" w14:textId="77777777" w:rsidR="00C5555E"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国家利好汽车行业的购置税减半、新能源补贴等政策即将到期，以及前两个月新车效应，</w:t>
      </w:r>
      <w:r w:rsidRPr="00CC061C">
        <w:rPr>
          <w:rFonts w:ascii="Calibri" w:eastAsia="宋体" w:hAnsi="Calibri" w:cs="Times New Roman" w:hint="eastAsia"/>
          <w:szCs w:val="21"/>
        </w:rPr>
        <w:lastRenderedPageBreak/>
        <w:t>企业努力拼量，都对车市销量有一定的提升作用。</w:t>
      </w:r>
    </w:p>
    <w:p w14:paraId="6A52FE79" w14:textId="77777777" w:rsidR="00C5555E" w:rsidRDefault="000E62F9" w:rsidP="00C5555E">
      <w:pPr>
        <w:ind w:firstLineChars="200" w:firstLine="420"/>
        <w:rPr>
          <w:rFonts w:ascii="Calibri" w:eastAsia="宋体" w:hAnsi="Calibri" w:cs="Times New Roman"/>
          <w:szCs w:val="21"/>
        </w:rPr>
      </w:pPr>
      <w:r>
        <w:rPr>
          <w:rFonts w:ascii="Calibri" w:eastAsia="宋体" w:hAnsi="Calibri" w:cs="Times New Roman" w:hint="eastAsia"/>
          <w:szCs w:val="21"/>
        </w:rPr>
        <w:t>国内市场</w:t>
      </w:r>
      <w:r w:rsidR="00677B78" w:rsidRPr="00CC061C">
        <w:rPr>
          <w:rFonts w:ascii="Calibri" w:eastAsia="宋体" w:hAnsi="Calibri" w:cs="Times New Roman"/>
          <w:szCs w:val="21"/>
        </w:rPr>
        <w:t>9</w:t>
      </w:r>
      <w:r w:rsidR="00677B78" w:rsidRPr="00CC061C">
        <w:rPr>
          <w:rFonts w:ascii="Calibri" w:eastAsia="宋体" w:hAnsi="Calibri" w:cs="Times New Roman"/>
          <w:szCs w:val="21"/>
        </w:rPr>
        <w:t>月份经销商补库存相对充足，但十月物流运输可能受到管制，很多车辆不一定能在</w:t>
      </w:r>
      <w:r>
        <w:rPr>
          <w:rFonts w:ascii="Calibri" w:eastAsia="宋体" w:hAnsi="Calibri" w:cs="Times New Roman" w:hint="eastAsia"/>
          <w:szCs w:val="21"/>
        </w:rPr>
        <w:t>1</w:t>
      </w:r>
      <w:r>
        <w:rPr>
          <w:rFonts w:ascii="Calibri" w:eastAsia="宋体" w:hAnsi="Calibri" w:cs="Times New Roman"/>
          <w:szCs w:val="21"/>
        </w:rPr>
        <w:t>0</w:t>
      </w:r>
      <w:r w:rsidR="00677B78" w:rsidRPr="00CC061C">
        <w:rPr>
          <w:rFonts w:ascii="Calibri" w:eastAsia="宋体" w:hAnsi="Calibri" w:cs="Times New Roman"/>
          <w:szCs w:val="21"/>
        </w:rPr>
        <w:t>月交车。</w:t>
      </w:r>
    </w:p>
    <w:p w14:paraId="66A19A1E" w14:textId="77777777" w:rsidR="00C5555E" w:rsidRDefault="00BF243C" w:rsidP="00C5555E">
      <w:pPr>
        <w:ind w:firstLineChars="200" w:firstLine="420"/>
        <w:rPr>
          <w:rFonts w:ascii="Calibri" w:eastAsia="宋体" w:hAnsi="Calibri" w:cs="Times New Roman"/>
          <w:szCs w:val="21"/>
        </w:rPr>
      </w:pPr>
      <w:r w:rsidRPr="00BF243C">
        <w:rPr>
          <w:rFonts w:ascii="Calibri" w:eastAsia="宋体" w:hAnsi="Calibri" w:cs="Times New Roman" w:hint="eastAsia"/>
          <w:szCs w:val="21"/>
        </w:rPr>
        <w:t>全球汽车市场</w:t>
      </w:r>
      <w:r w:rsidR="000E62F9">
        <w:rPr>
          <w:rFonts w:ascii="Calibri" w:eastAsia="宋体" w:hAnsi="Calibri" w:cs="Times New Roman" w:hint="eastAsia"/>
          <w:szCs w:val="21"/>
        </w:rPr>
        <w:t>预计今年</w:t>
      </w:r>
      <w:r w:rsidRPr="00BF243C">
        <w:rPr>
          <w:rFonts w:ascii="Calibri" w:eastAsia="宋体" w:hAnsi="Calibri" w:cs="Times New Roman" w:hint="eastAsia"/>
          <w:szCs w:val="21"/>
        </w:rPr>
        <w:t>累计减产量将攀升至</w:t>
      </w:r>
      <w:r w:rsidRPr="00BF243C">
        <w:rPr>
          <w:rFonts w:ascii="Calibri" w:eastAsia="宋体" w:hAnsi="Calibri" w:cs="Times New Roman"/>
          <w:szCs w:val="21"/>
        </w:rPr>
        <w:t xml:space="preserve"> 426.2 </w:t>
      </w:r>
      <w:r w:rsidRPr="00BF243C">
        <w:rPr>
          <w:rFonts w:ascii="Calibri" w:eastAsia="宋体" w:hAnsi="Calibri" w:cs="Times New Roman"/>
          <w:szCs w:val="21"/>
        </w:rPr>
        <w:t>万辆，略低于此前预测的</w:t>
      </w:r>
      <w:r w:rsidRPr="00BF243C">
        <w:rPr>
          <w:rFonts w:ascii="Calibri" w:eastAsia="宋体" w:hAnsi="Calibri" w:cs="Times New Roman"/>
          <w:szCs w:val="21"/>
        </w:rPr>
        <w:t xml:space="preserve"> 439 </w:t>
      </w:r>
      <w:r w:rsidRPr="00BF243C">
        <w:rPr>
          <w:rFonts w:ascii="Calibri" w:eastAsia="宋体" w:hAnsi="Calibri" w:cs="Times New Roman"/>
          <w:szCs w:val="21"/>
        </w:rPr>
        <w:t>万辆，也远低于去年的</w:t>
      </w:r>
      <w:r w:rsidRPr="00BF243C">
        <w:rPr>
          <w:rFonts w:ascii="Calibri" w:eastAsia="宋体" w:hAnsi="Calibri" w:cs="Times New Roman"/>
          <w:szCs w:val="21"/>
        </w:rPr>
        <w:t xml:space="preserve"> 1050 </w:t>
      </w:r>
      <w:r w:rsidRPr="00BF243C">
        <w:rPr>
          <w:rFonts w:ascii="Calibri" w:eastAsia="宋体" w:hAnsi="Calibri" w:cs="Times New Roman"/>
          <w:szCs w:val="21"/>
        </w:rPr>
        <w:t>万辆。</w:t>
      </w:r>
      <w:r>
        <w:rPr>
          <w:rFonts w:ascii="Calibri" w:eastAsia="宋体" w:hAnsi="Calibri" w:cs="Times New Roman" w:hint="eastAsia"/>
          <w:szCs w:val="21"/>
        </w:rPr>
        <w:t>因此中国车企需要抓紧时间进行出口</w:t>
      </w:r>
      <w:r w:rsidR="00E21F34">
        <w:rPr>
          <w:rFonts w:ascii="Calibri" w:eastAsia="宋体" w:hAnsi="Calibri" w:cs="Times New Roman" w:hint="eastAsia"/>
          <w:szCs w:val="21"/>
        </w:rPr>
        <w:t>销量变现</w:t>
      </w:r>
      <w:r>
        <w:rPr>
          <w:rFonts w:ascii="Calibri" w:eastAsia="宋体" w:hAnsi="Calibri" w:cs="Times New Roman" w:hint="eastAsia"/>
          <w:szCs w:val="21"/>
        </w:rPr>
        <w:t>，实现</w:t>
      </w:r>
      <w:r w:rsidR="00E21F34">
        <w:rPr>
          <w:rFonts w:ascii="Calibri" w:eastAsia="宋体" w:hAnsi="Calibri" w:cs="Times New Roman" w:hint="eastAsia"/>
          <w:szCs w:val="21"/>
        </w:rPr>
        <w:t>市场缺货下的出口业绩最大化。</w:t>
      </w:r>
    </w:p>
    <w:p w14:paraId="4AB6FF54" w14:textId="60A25FCA" w:rsidR="00815B20" w:rsidRPr="00677B78" w:rsidRDefault="00677B78" w:rsidP="00C5555E">
      <w:pPr>
        <w:ind w:firstLineChars="200" w:firstLine="420"/>
        <w:rPr>
          <w:rFonts w:ascii="Calibri" w:eastAsia="宋体" w:hAnsi="Calibri" w:cs="Times New Roman"/>
          <w:szCs w:val="21"/>
        </w:rPr>
      </w:pPr>
      <w:r w:rsidRPr="00CC061C">
        <w:rPr>
          <w:rFonts w:ascii="Calibri" w:eastAsia="宋体" w:hAnsi="Calibri" w:cs="Times New Roman" w:hint="eastAsia"/>
          <w:szCs w:val="21"/>
        </w:rPr>
        <w:t>消费者收入信心不处于高位，大宗商品消费较谨慎，前期积压的消费能量预计在</w:t>
      </w:r>
      <w:r w:rsidRPr="00CC061C">
        <w:rPr>
          <w:rFonts w:ascii="Calibri" w:eastAsia="宋体" w:hAnsi="Calibri" w:cs="Times New Roman"/>
          <w:szCs w:val="21"/>
        </w:rPr>
        <w:t>6</w:t>
      </w:r>
      <w:r w:rsidRPr="00CC061C">
        <w:rPr>
          <w:rFonts w:ascii="Calibri" w:eastAsia="宋体" w:hAnsi="Calibri" w:cs="Times New Roman"/>
          <w:szCs w:val="21"/>
        </w:rPr>
        <w:t>、</w:t>
      </w:r>
      <w:r w:rsidRPr="00CC061C">
        <w:rPr>
          <w:rFonts w:ascii="Calibri" w:eastAsia="宋体" w:hAnsi="Calibri" w:cs="Times New Roman"/>
          <w:szCs w:val="21"/>
        </w:rPr>
        <w:t>7</w:t>
      </w:r>
      <w:r w:rsidRPr="00CC061C">
        <w:rPr>
          <w:rFonts w:ascii="Calibri" w:eastAsia="宋体" w:hAnsi="Calibri" w:cs="Times New Roman"/>
          <w:szCs w:val="21"/>
        </w:rPr>
        <w:t>、</w:t>
      </w:r>
      <w:r w:rsidRPr="00CC061C">
        <w:rPr>
          <w:rFonts w:ascii="Calibri" w:eastAsia="宋体" w:hAnsi="Calibri" w:cs="Times New Roman"/>
          <w:szCs w:val="21"/>
        </w:rPr>
        <w:t>8</w:t>
      </w:r>
      <w:r w:rsidRPr="00CC061C">
        <w:rPr>
          <w:rFonts w:ascii="Calibri" w:eastAsia="宋体" w:hAnsi="Calibri" w:cs="Times New Roman"/>
          <w:szCs w:val="21"/>
        </w:rPr>
        <w:t>月释放了。市场淡季不淡，明年的提前消费预计应更多在</w:t>
      </w:r>
      <w:r w:rsidRPr="00CC061C">
        <w:rPr>
          <w:rFonts w:ascii="Calibri" w:eastAsia="宋体" w:hAnsi="Calibri" w:cs="Times New Roman"/>
          <w:szCs w:val="21"/>
        </w:rPr>
        <w:t>11</w:t>
      </w:r>
      <w:r w:rsidRPr="00CC061C">
        <w:rPr>
          <w:rFonts w:ascii="Calibri" w:eastAsia="宋体" w:hAnsi="Calibri" w:cs="Times New Roman"/>
          <w:szCs w:val="21"/>
        </w:rPr>
        <w:t>、</w:t>
      </w:r>
      <w:r w:rsidRPr="00CC061C">
        <w:rPr>
          <w:rFonts w:ascii="Calibri" w:eastAsia="宋体" w:hAnsi="Calibri" w:cs="Times New Roman"/>
          <w:szCs w:val="21"/>
        </w:rPr>
        <w:t>12</w:t>
      </w:r>
      <w:r w:rsidRPr="00CC061C">
        <w:rPr>
          <w:rFonts w:ascii="Calibri" w:eastAsia="宋体" w:hAnsi="Calibri" w:cs="Times New Roman"/>
          <w:szCs w:val="21"/>
        </w:rPr>
        <w:t>月体现，故</w:t>
      </w:r>
      <w:r w:rsidRPr="00CC061C">
        <w:rPr>
          <w:rFonts w:ascii="Calibri" w:eastAsia="宋体" w:hAnsi="Calibri" w:cs="Times New Roman"/>
          <w:szCs w:val="21"/>
        </w:rPr>
        <w:t>9-10</w:t>
      </w:r>
      <w:r w:rsidRPr="00CC061C">
        <w:rPr>
          <w:rFonts w:ascii="Calibri" w:eastAsia="宋体" w:hAnsi="Calibri" w:cs="Times New Roman"/>
          <w:szCs w:val="21"/>
        </w:rPr>
        <w:t>月市场低于预期，对后面车市有信心。</w:t>
      </w:r>
    </w:p>
    <w:p w14:paraId="696E21BD" w14:textId="77777777" w:rsidR="00815B20" w:rsidRPr="002009FE" w:rsidRDefault="00815B20" w:rsidP="00815B20">
      <w:pPr>
        <w:ind w:firstLineChars="135" w:firstLine="283"/>
        <w:rPr>
          <w:rFonts w:ascii="Calibri" w:eastAsia="宋体" w:hAnsi="Calibri" w:cs="Times New Roman"/>
          <w:szCs w:val="21"/>
        </w:rPr>
      </w:pPr>
    </w:p>
    <w:p w14:paraId="411142E6" w14:textId="316AE9D1" w:rsidR="00815B20" w:rsidRPr="002009FE" w:rsidRDefault="0002344B" w:rsidP="00815B20">
      <w:pPr>
        <w:numPr>
          <w:ilvl w:val="0"/>
          <w:numId w:val="2"/>
        </w:numPr>
        <w:outlineLvl w:val="1"/>
        <w:rPr>
          <w:rFonts w:ascii="黑体" w:eastAsia="黑体" w:hAnsi="黑体" w:cs="Times New Roman"/>
          <w:b/>
          <w:bCs/>
          <w:sz w:val="24"/>
        </w:rPr>
      </w:pPr>
      <w:r w:rsidRPr="0002344B">
        <w:rPr>
          <w:rFonts w:ascii="黑体" w:eastAsia="黑体" w:hAnsi="黑体" w:cs="Times New Roman" w:hint="eastAsia"/>
          <w:b/>
          <w:bCs/>
          <w:sz w:val="24"/>
        </w:rPr>
        <w:t>中国汽车千人驾驶员</w:t>
      </w:r>
      <w:r w:rsidRPr="0002344B">
        <w:rPr>
          <w:rFonts w:ascii="黑体" w:eastAsia="黑体" w:hAnsi="黑体" w:cs="Times New Roman"/>
          <w:b/>
          <w:bCs/>
          <w:sz w:val="24"/>
        </w:rPr>
        <w:t>315人</w:t>
      </w:r>
      <w:r w:rsidR="002846CF">
        <w:rPr>
          <w:rFonts w:ascii="黑体" w:eastAsia="黑体" w:hAnsi="黑体" w:cs="Times New Roman" w:hint="eastAsia"/>
          <w:b/>
          <w:bCs/>
          <w:sz w:val="24"/>
        </w:rPr>
        <w:t xml:space="preserve"> </w:t>
      </w:r>
      <w:r w:rsidRPr="0002344B">
        <w:rPr>
          <w:rFonts w:ascii="黑体" w:eastAsia="黑体" w:hAnsi="黑体" w:cs="Times New Roman"/>
          <w:b/>
          <w:bCs/>
          <w:sz w:val="24"/>
        </w:rPr>
        <w:t>千人汽车保有209</w:t>
      </w:r>
      <w:r w:rsidR="00C5555E">
        <w:rPr>
          <w:rFonts w:ascii="黑体" w:eastAsia="黑体" w:hAnsi="黑体" w:cs="Times New Roman" w:hint="eastAsia"/>
          <w:b/>
          <w:bCs/>
          <w:sz w:val="24"/>
        </w:rPr>
        <w:t>辆</w:t>
      </w:r>
    </w:p>
    <w:p w14:paraId="1E7EDF65" w14:textId="77777777" w:rsidR="00C5555E" w:rsidRDefault="0002344B" w:rsidP="00C5555E">
      <w:pPr>
        <w:ind w:firstLineChars="200" w:firstLine="420"/>
        <w:rPr>
          <w:rFonts w:ascii="Calibri" w:eastAsia="宋体" w:hAnsi="Calibri" w:cs="宋体"/>
          <w:szCs w:val="21"/>
        </w:rPr>
      </w:pPr>
      <w:r w:rsidRPr="0002344B">
        <w:rPr>
          <w:rFonts w:ascii="Calibri" w:eastAsia="宋体" w:hAnsi="Calibri" w:cs="宋体" w:hint="eastAsia"/>
          <w:szCs w:val="21"/>
        </w:rPr>
        <w:t>近日中国统计年鉴</w:t>
      </w:r>
      <w:r w:rsidRPr="0002344B">
        <w:rPr>
          <w:rFonts w:ascii="Calibri" w:eastAsia="宋体" w:hAnsi="Calibri" w:cs="宋体"/>
          <w:szCs w:val="21"/>
        </w:rPr>
        <w:t>2022</w:t>
      </w:r>
      <w:r w:rsidRPr="0002344B">
        <w:rPr>
          <w:rFonts w:ascii="Calibri" w:eastAsia="宋体" w:hAnsi="Calibri" w:cs="宋体"/>
          <w:szCs w:val="21"/>
        </w:rPr>
        <w:t>终于发布，我们据此看一下中国的汽车普及状态，根据数据：到</w:t>
      </w:r>
      <w:r w:rsidRPr="0002344B">
        <w:rPr>
          <w:rFonts w:ascii="Calibri" w:eastAsia="宋体" w:hAnsi="Calibri" w:cs="宋体"/>
          <w:szCs w:val="21"/>
        </w:rPr>
        <w:t>2021</w:t>
      </w:r>
      <w:r w:rsidRPr="0002344B">
        <w:rPr>
          <w:rFonts w:ascii="Calibri" w:eastAsia="宋体" w:hAnsi="Calibri" w:cs="宋体"/>
          <w:szCs w:val="21"/>
        </w:rPr>
        <w:t>年年底，中国千人拥有汽车驾驶员是</w:t>
      </w:r>
      <w:r w:rsidRPr="0002344B">
        <w:rPr>
          <w:rFonts w:ascii="Calibri" w:eastAsia="宋体" w:hAnsi="Calibri" w:cs="宋体"/>
          <w:szCs w:val="21"/>
        </w:rPr>
        <w:t>315</w:t>
      </w:r>
      <w:r w:rsidRPr="0002344B">
        <w:rPr>
          <w:rFonts w:ascii="Calibri" w:eastAsia="宋体" w:hAnsi="Calibri" w:cs="宋体"/>
          <w:szCs w:val="21"/>
        </w:rPr>
        <w:t>人，同比提升</w:t>
      </w:r>
      <w:r w:rsidRPr="0002344B">
        <w:rPr>
          <w:rFonts w:ascii="Calibri" w:eastAsia="宋体" w:hAnsi="Calibri" w:cs="宋体"/>
          <w:szCs w:val="21"/>
        </w:rPr>
        <w:t>19</w:t>
      </w:r>
      <w:r w:rsidRPr="0002344B">
        <w:rPr>
          <w:rFonts w:ascii="Calibri" w:eastAsia="宋体" w:hAnsi="Calibri" w:cs="宋体"/>
          <w:szCs w:val="21"/>
        </w:rPr>
        <w:t>人；千人汽车保有量是</w:t>
      </w:r>
      <w:r w:rsidRPr="0002344B">
        <w:rPr>
          <w:rFonts w:ascii="Calibri" w:eastAsia="宋体" w:hAnsi="Calibri" w:cs="宋体"/>
          <w:szCs w:val="21"/>
        </w:rPr>
        <w:t>209</w:t>
      </w:r>
      <w:r w:rsidRPr="0002344B">
        <w:rPr>
          <w:rFonts w:ascii="Calibri" w:eastAsia="宋体" w:hAnsi="Calibri" w:cs="宋体"/>
          <w:szCs w:val="21"/>
        </w:rPr>
        <w:t>辆，同比提升</w:t>
      </w:r>
      <w:r w:rsidRPr="0002344B">
        <w:rPr>
          <w:rFonts w:ascii="Calibri" w:eastAsia="宋体" w:hAnsi="Calibri" w:cs="宋体"/>
          <w:szCs w:val="21"/>
        </w:rPr>
        <w:t>16</w:t>
      </w:r>
      <w:r w:rsidRPr="0002344B">
        <w:rPr>
          <w:rFonts w:ascii="Calibri" w:eastAsia="宋体" w:hAnsi="Calibri" w:cs="宋体"/>
          <w:szCs w:val="21"/>
        </w:rPr>
        <w:t>辆；千人乘用车保有量是</w:t>
      </w:r>
      <w:r w:rsidRPr="0002344B">
        <w:rPr>
          <w:rFonts w:ascii="Calibri" w:eastAsia="宋体" w:hAnsi="Calibri" w:cs="宋体"/>
          <w:szCs w:val="21"/>
        </w:rPr>
        <w:t>183</w:t>
      </w:r>
      <w:r w:rsidRPr="0002344B">
        <w:rPr>
          <w:rFonts w:ascii="Calibri" w:eastAsia="宋体" w:hAnsi="Calibri" w:cs="宋体"/>
          <w:szCs w:val="21"/>
        </w:rPr>
        <w:t>辆，同比提升</w:t>
      </w:r>
      <w:r w:rsidRPr="0002344B">
        <w:rPr>
          <w:rFonts w:ascii="Calibri" w:eastAsia="宋体" w:hAnsi="Calibri" w:cs="宋体"/>
          <w:szCs w:val="21"/>
        </w:rPr>
        <w:t>13</w:t>
      </w:r>
      <w:r w:rsidRPr="0002344B">
        <w:rPr>
          <w:rFonts w:ascii="Calibri" w:eastAsia="宋体" w:hAnsi="Calibri" w:cs="宋体"/>
          <w:szCs w:val="21"/>
        </w:rPr>
        <w:t>辆，总体都表现呈现较强的增长态势。</w:t>
      </w:r>
    </w:p>
    <w:p w14:paraId="135F3E50" w14:textId="35191672" w:rsidR="0002344B" w:rsidRPr="0002344B" w:rsidRDefault="0002344B" w:rsidP="00C5555E">
      <w:pPr>
        <w:ind w:firstLineChars="200" w:firstLine="420"/>
        <w:rPr>
          <w:rFonts w:ascii="Calibri" w:eastAsia="宋体" w:hAnsi="Calibri" w:cs="宋体"/>
          <w:szCs w:val="21"/>
        </w:rPr>
      </w:pPr>
      <w:r w:rsidRPr="0002344B">
        <w:rPr>
          <w:rFonts w:ascii="Calibri" w:eastAsia="宋体" w:hAnsi="Calibri" w:cs="宋体" w:hint="eastAsia"/>
          <w:szCs w:val="21"/>
        </w:rPr>
        <w:t>从各地的驾驶员水平和乘用车保有量来看，各地的驾驶员普及水平差异并不是特别大，虽然部分西北贫穷地区，比如甘肃、湖南、宁夏以及新疆等地区化相对稍低一些，但是与这个发达地区的差距也并不是特别大，比如说像天津或者是像河北，也就是在千人</w:t>
      </w:r>
      <w:r w:rsidRPr="0002344B">
        <w:rPr>
          <w:rFonts w:ascii="Calibri" w:eastAsia="宋体" w:hAnsi="Calibri" w:cs="宋体"/>
          <w:szCs w:val="21"/>
        </w:rPr>
        <w:t>300</w:t>
      </w:r>
      <w:r w:rsidRPr="0002344B">
        <w:rPr>
          <w:rFonts w:ascii="Calibri" w:eastAsia="宋体" w:hAnsi="Calibri" w:cs="宋体"/>
          <w:szCs w:val="21"/>
        </w:rPr>
        <w:t>多的水平。</w:t>
      </w:r>
    </w:p>
    <w:p w14:paraId="4E405954" w14:textId="4E6FB05B" w:rsidR="00815B20" w:rsidRPr="0002344B" w:rsidRDefault="0002344B" w:rsidP="0002344B">
      <w:pPr>
        <w:ind w:firstLineChars="202" w:firstLine="424"/>
        <w:rPr>
          <w:rFonts w:ascii="Calibri" w:eastAsia="宋体" w:hAnsi="Calibri" w:cs="宋体"/>
          <w:szCs w:val="21"/>
        </w:rPr>
      </w:pPr>
      <w:r w:rsidRPr="0002344B">
        <w:rPr>
          <w:rFonts w:ascii="Calibri" w:eastAsia="宋体" w:hAnsi="Calibri" w:cs="宋体" w:hint="eastAsia"/>
          <w:szCs w:val="21"/>
        </w:rPr>
        <w:t>影响乘车保有量的主要因素还是在于收入水平的差距，像江苏、浙江等地区，山东等地区，主要的乘用车保有水平都达到超强水平，并不是因为他们的千人驾驶员人多，而是因为他们的收入高。</w:t>
      </w:r>
      <w:r>
        <w:rPr>
          <w:rFonts w:ascii="Calibri" w:eastAsia="宋体" w:hAnsi="Calibri" w:cs="宋体" w:hint="eastAsia"/>
          <w:szCs w:val="21"/>
        </w:rPr>
        <w:t>因此发展低价的二手车跨市场流转，尤其是电动车未来二手车销售，有利于贫穷地区的私车普及。</w:t>
      </w:r>
    </w:p>
    <w:p w14:paraId="15AFDB50" w14:textId="77777777" w:rsidR="00815B20" w:rsidRPr="002009FE" w:rsidRDefault="00815B20" w:rsidP="00815B20">
      <w:pPr>
        <w:ind w:firstLineChars="270" w:firstLine="567"/>
        <w:rPr>
          <w:rFonts w:ascii="Calibri" w:eastAsia="宋体" w:hAnsi="Calibri" w:cs="Times New Roman"/>
          <w:szCs w:val="21"/>
        </w:rPr>
      </w:pPr>
    </w:p>
    <w:p w14:paraId="167D3FD7" w14:textId="3F939DB1" w:rsidR="00815B20" w:rsidRPr="002009FE" w:rsidRDefault="00677B78" w:rsidP="00815B20">
      <w:pPr>
        <w:numPr>
          <w:ilvl w:val="0"/>
          <w:numId w:val="2"/>
        </w:numPr>
        <w:outlineLvl w:val="1"/>
        <w:rPr>
          <w:rFonts w:ascii="黑体" w:eastAsia="黑体" w:hAnsi="黑体" w:cs="Times New Roman"/>
          <w:bCs/>
          <w:sz w:val="24"/>
        </w:rPr>
      </w:pPr>
      <w:r>
        <w:rPr>
          <w:rFonts w:ascii="黑体" w:eastAsia="黑体" w:hAnsi="黑体" w:cs="Times New Roman" w:hint="eastAsia"/>
          <w:bCs/>
          <w:sz w:val="24"/>
        </w:rPr>
        <w:t>9月中国汽车进口</w:t>
      </w:r>
      <w:r w:rsidR="0002344B">
        <w:rPr>
          <w:rFonts w:ascii="黑体" w:eastAsia="黑体" w:hAnsi="黑体" w:cs="Times New Roman" w:hint="eastAsia"/>
          <w:bCs/>
          <w:sz w:val="24"/>
        </w:rPr>
        <w:t>改善</w:t>
      </w:r>
    </w:p>
    <w:p w14:paraId="3D8269D3" w14:textId="76A6CC72" w:rsidR="00677B78" w:rsidRPr="00452AA1" w:rsidRDefault="00677B78" w:rsidP="0002344B">
      <w:pPr>
        <w:ind w:firstLineChars="202" w:firstLine="424"/>
        <w:rPr>
          <w:rFonts w:ascii="Calibri" w:eastAsia="宋体" w:hAnsi="Calibri" w:cs="宋体"/>
          <w:szCs w:val="21"/>
        </w:rPr>
      </w:pPr>
      <w:r w:rsidRPr="00452AA1">
        <w:rPr>
          <w:rFonts w:ascii="Calibri" w:eastAsia="宋体" w:hAnsi="Calibri" w:cs="宋体" w:hint="eastAsia"/>
          <w:szCs w:val="21"/>
        </w:rPr>
        <w:t>虽然国内豪华车市场持续走强，但中国进口车进口量从</w:t>
      </w:r>
      <w:r w:rsidRPr="00452AA1">
        <w:rPr>
          <w:rFonts w:ascii="Calibri" w:eastAsia="宋体" w:hAnsi="Calibri" w:cs="宋体"/>
          <w:szCs w:val="21"/>
        </w:rPr>
        <w:t>2017</w:t>
      </w:r>
      <w:r w:rsidRPr="00452AA1">
        <w:rPr>
          <w:rFonts w:ascii="Calibri" w:eastAsia="宋体" w:hAnsi="Calibri" w:cs="宋体"/>
          <w:szCs w:val="21"/>
        </w:rPr>
        <w:t>年的</w:t>
      </w:r>
      <w:r w:rsidRPr="00452AA1">
        <w:rPr>
          <w:rFonts w:ascii="Calibri" w:eastAsia="宋体" w:hAnsi="Calibri" w:cs="宋体"/>
          <w:szCs w:val="21"/>
        </w:rPr>
        <w:t>124</w:t>
      </w:r>
      <w:r w:rsidR="00010DF2">
        <w:rPr>
          <w:rFonts w:ascii="Calibri" w:eastAsia="宋体" w:hAnsi="Calibri" w:cs="宋体"/>
          <w:szCs w:val="21"/>
        </w:rPr>
        <w:t>万辆</w:t>
      </w:r>
      <w:r w:rsidRPr="00452AA1">
        <w:rPr>
          <w:rFonts w:ascii="Calibri" w:eastAsia="宋体" w:hAnsi="Calibri" w:cs="宋体"/>
          <w:szCs w:val="21"/>
        </w:rPr>
        <w:t>持续以年均</w:t>
      </w:r>
      <w:r w:rsidRPr="00452AA1">
        <w:rPr>
          <w:rFonts w:ascii="Calibri" w:eastAsia="宋体" w:hAnsi="Calibri" w:cs="宋体"/>
          <w:szCs w:val="21"/>
        </w:rPr>
        <w:t>10%</w:t>
      </w:r>
      <w:r w:rsidRPr="00452AA1">
        <w:rPr>
          <w:rFonts w:ascii="Calibri" w:eastAsia="宋体" w:hAnsi="Calibri" w:cs="宋体"/>
          <w:szCs w:val="21"/>
        </w:rPr>
        <w:t>左右下行到</w:t>
      </w:r>
      <w:r w:rsidRPr="00452AA1">
        <w:rPr>
          <w:rFonts w:ascii="Calibri" w:eastAsia="宋体" w:hAnsi="Calibri" w:cs="宋体"/>
          <w:szCs w:val="21"/>
        </w:rPr>
        <w:t>2020</w:t>
      </w:r>
      <w:r w:rsidRPr="00452AA1">
        <w:rPr>
          <w:rFonts w:ascii="Calibri" w:eastAsia="宋体" w:hAnsi="Calibri" w:cs="宋体"/>
          <w:szCs w:val="21"/>
        </w:rPr>
        <w:t>年</w:t>
      </w:r>
      <w:r w:rsidRPr="00452AA1">
        <w:rPr>
          <w:rFonts w:ascii="Calibri" w:eastAsia="宋体" w:hAnsi="Calibri" w:cs="宋体"/>
          <w:szCs w:val="21"/>
        </w:rPr>
        <w:t>93</w:t>
      </w:r>
      <w:r w:rsidR="00010DF2">
        <w:rPr>
          <w:rFonts w:ascii="Calibri" w:eastAsia="宋体" w:hAnsi="Calibri" w:cs="宋体"/>
          <w:szCs w:val="21"/>
        </w:rPr>
        <w:t>万辆</w:t>
      </w:r>
      <w:r w:rsidRPr="00452AA1">
        <w:rPr>
          <w:rFonts w:ascii="Calibri" w:eastAsia="宋体" w:hAnsi="Calibri" w:cs="宋体"/>
          <w:szCs w:val="21"/>
        </w:rPr>
        <w:t>。</w:t>
      </w:r>
      <w:r w:rsidRPr="00452AA1">
        <w:rPr>
          <w:rFonts w:ascii="Calibri" w:eastAsia="宋体" w:hAnsi="Calibri" w:cs="宋体"/>
          <w:szCs w:val="21"/>
        </w:rPr>
        <w:t>2021</w:t>
      </w:r>
      <w:r w:rsidRPr="00452AA1">
        <w:rPr>
          <w:rFonts w:ascii="Calibri" w:eastAsia="宋体" w:hAnsi="Calibri" w:cs="宋体"/>
          <w:szCs w:val="21"/>
        </w:rPr>
        <w:t>年进口车市场虽然受缺芯影响，进口量</w:t>
      </w:r>
      <w:r w:rsidRPr="00452AA1">
        <w:rPr>
          <w:rFonts w:ascii="Calibri" w:eastAsia="宋体" w:hAnsi="Calibri" w:cs="宋体"/>
          <w:szCs w:val="21"/>
        </w:rPr>
        <w:t>93</w:t>
      </w:r>
      <w:r w:rsidR="00010DF2">
        <w:rPr>
          <w:rFonts w:ascii="Calibri" w:eastAsia="宋体" w:hAnsi="Calibri" w:cs="宋体"/>
          <w:szCs w:val="21"/>
        </w:rPr>
        <w:t>万辆</w:t>
      </w:r>
      <w:r w:rsidRPr="00452AA1">
        <w:rPr>
          <w:rFonts w:ascii="Calibri" w:eastAsia="宋体" w:hAnsi="Calibri" w:cs="宋体"/>
          <w:szCs w:val="21"/>
        </w:rPr>
        <w:t>，但仍相对</w:t>
      </w:r>
      <w:r w:rsidRPr="00452AA1">
        <w:rPr>
          <w:rFonts w:ascii="Calibri" w:eastAsia="宋体" w:hAnsi="Calibri" w:cs="宋体"/>
          <w:szCs w:val="21"/>
        </w:rPr>
        <w:t>2020</w:t>
      </w:r>
      <w:r w:rsidRPr="00452AA1">
        <w:rPr>
          <w:rFonts w:ascii="Calibri" w:eastAsia="宋体" w:hAnsi="Calibri" w:cs="宋体"/>
          <w:szCs w:val="21"/>
        </w:rPr>
        <w:t>年同比增</w:t>
      </w:r>
      <w:r w:rsidRPr="00452AA1">
        <w:rPr>
          <w:rFonts w:ascii="Calibri" w:eastAsia="宋体" w:hAnsi="Calibri" w:cs="宋体"/>
          <w:szCs w:val="21"/>
        </w:rPr>
        <w:t>0.1%</w:t>
      </w:r>
      <w:r w:rsidRPr="00452AA1">
        <w:rPr>
          <w:rFonts w:ascii="Calibri" w:eastAsia="宋体" w:hAnsi="Calibri" w:cs="宋体"/>
          <w:szCs w:val="21"/>
        </w:rPr>
        <w:t>。</w:t>
      </w:r>
      <w:r w:rsidR="0002344B" w:rsidRPr="00452AA1">
        <w:rPr>
          <w:rFonts w:ascii="Calibri" w:eastAsia="宋体" w:hAnsi="Calibri" w:cs="宋体" w:hint="eastAsia"/>
          <w:szCs w:val="21"/>
        </w:rPr>
        <w:t>由于持续</w:t>
      </w:r>
      <w:r w:rsidRPr="00452AA1">
        <w:rPr>
          <w:rFonts w:ascii="Calibri" w:eastAsia="宋体" w:hAnsi="Calibri" w:cs="宋体"/>
          <w:szCs w:val="21"/>
        </w:rPr>
        <w:t>受缺货影响，</w:t>
      </w:r>
      <w:r w:rsidRPr="00452AA1">
        <w:rPr>
          <w:rFonts w:ascii="Calibri" w:eastAsia="宋体" w:hAnsi="Calibri" w:cs="宋体"/>
          <w:szCs w:val="21"/>
        </w:rPr>
        <w:t>2022</w:t>
      </w:r>
      <w:r w:rsidRPr="00452AA1">
        <w:rPr>
          <w:rFonts w:ascii="Calibri" w:eastAsia="宋体" w:hAnsi="Calibri" w:cs="宋体"/>
          <w:szCs w:val="21"/>
        </w:rPr>
        <w:t>年</w:t>
      </w:r>
      <w:r w:rsidRPr="00452AA1">
        <w:rPr>
          <w:rFonts w:ascii="Calibri" w:eastAsia="宋体" w:hAnsi="Calibri" w:cs="宋体"/>
          <w:szCs w:val="21"/>
        </w:rPr>
        <w:t>1-9</w:t>
      </w:r>
      <w:r w:rsidRPr="00452AA1">
        <w:rPr>
          <w:rFonts w:ascii="Calibri" w:eastAsia="宋体" w:hAnsi="Calibri" w:cs="宋体"/>
          <w:szCs w:val="21"/>
        </w:rPr>
        <w:t>月进口量达到</w:t>
      </w:r>
      <w:r w:rsidRPr="00452AA1">
        <w:rPr>
          <w:rFonts w:ascii="Calibri" w:eastAsia="宋体" w:hAnsi="Calibri" w:cs="宋体"/>
          <w:szCs w:val="21"/>
        </w:rPr>
        <w:t>68</w:t>
      </w:r>
      <w:r w:rsidR="00010DF2">
        <w:rPr>
          <w:rFonts w:ascii="Calibri" w:eastAsia="宋体" w:hAnsi="Calibri" w:cs="宋体"/>
          <w:szCs w:val="21"/>
        </w:rPr>
        <w:t>万辆</w:t>
      </w:r>
      <w:r w:rsidRPr="00452AA1">
        <w:rPr>
          <w:rFonts w:ascii="Calibri" w:eastAsia="宋体" w:hAnsi="Calibri" w:cs="宋体"/>
          <w:szCs w:val="21"/>
        </w:rPr>
        <w:t>，同比下降</w:t>
      </w:r>
      <w:r w:rsidRPr="00452AA1">
        <w:rPr>
          <w:rFonts w:ascii="Calibri" w:eastAsia="宋体" w:hAnsi="Calibri" w:cs="宋体"/>
          <w:szCs w:val="21"/>
        </w:rPr>
        <w:t>9%</w:t>
      </w:r>
      <w:r w:rsidRPr="00452AA1">
        <w:rPr>
          <w:rFonts w:ascii="Calibri" w:eastAsia="宋体" w:hAnsi="Calibri" w:cs="宋体"/>
          <w:szCs w:val="21"/>
        </w:rPr>
        <w:t>，相对于</w:t>
      </w:r>
      <w:r w:rsidRPr="00452AA1">
        <w:rPr>
          <w:rFonts w:ascii="Calibri" w:eastAsia="宋体" w:hAnsi="Calibri" w:cs="宋体"/>
          <w:szCs w:val="21"/>
        </w:rPr>
        <w:t>2019</w:t>
      </w:r>
      <w:r w:rsidRPr="00452AA1">
        <w:rPr>
          <w:rFonts w:ascii="Calibri" w:eastAsia="宋体" w:hAnsi="Calibri" w:cs="宋体"/>
          <w:szCs w:val="21"/>
        </w:rPr>
        <w:t>年</w:t>
      </w:r>
      <w:r w:rsidRPr="00452AA1">
        <w:rPr>
          <w:rFonts w:ascii="Calibri" w:eastAsia="宋体" w:hAnsi="Calibri" w:cs="宋体"/>
          <w:szCs w:val="21"/>
        </w:rPr>
        <w:t>1-9</w:t>
      </w:r>
      <w:r w:rsidRPr="00452AA1">
        <w:rPr>
          <w:rFonts w:ascii="Calibri" w:eastAsia="宋体" w:hAnsi="Calibri" w:cs="宋体"/>
          <w:szCs w:val="21"/>
        </w:rPr>
        <w:t>月的进口量微有下降。</w:t>
      </w:r>
      <w:r w:rsidRPr="00452AA1">
        <w:rPr>
          <w:rFonts w:ascii="Calibri" w:eastAsia="宋体" w:hAnsi="Calibri" w:cs="宋体"/>
          <w:szCs w:val="21"/>
        </w:rPr>
        <w:t>9</w:t>
      </w:r>
      <w:r w:rsidRPr="00452AA1">
        <w:rPr>
          <w:rFonts w:ascii="Calibri" w:eastAsia="宋体" w:hAnsi="Calibri" w:cs="宋体"/>
          <w:szCs w:val="21"/>
        </w:rPr>
        <w:t>月进口车进口</w:t>
      </w:r>
      <w:r w:rsidRPr="00452AA1">
        <w:rPr>
          <w:rFonts w:ascii="Calibri" w:eastAsia="宋体" w:hAnsi="Calibri" w:cs="宋体"/>
          <w:szCs w:val="21"/>
        </w:rPr>
        <w:t>7.8</w:t>
      </w:r>
      <w:r w:rsidR="00010DF2">
        <w:rPr>
          <w:rFonts w:ascii="Calibri" w:eastAsia="宋体" w:hAnsi="Calibri" w:cs="宋体"/>
          <w:szCs w:val="21"/>
        </w:rPr>
        <w:t>万辆</w:t>
      </w:r>
      <w:r w:rsidRPr="00452AA1">
        <w:rPr>
          <w:rFonts w:ascii="Calibri" w:eastAsia="宋体" w:hAnsi="Calibri" w:cs="宋体"/>
          <w:szCs w:val="21"/>
        </w:rPr>
        <w:t>，同比下降</w:t>
      </w:r>
      <w:r w:rsidRPr="00452AA1">
        <w:rPr>
          <w:rFonts w:ascii="Calibri" w:eastAsia="宋体" w:hAnsi="Calibri" w:cs="宋体"/>
          <w:szCs w:val="21"/>
        </w:rPr>
        <w:t>1%</w:t>
      </w:r>
      <w:r w:rsidR="0002344B" w:rsidRPr="00452AA1">
        <w:rPr>
          <w:rFonts w:ascii="Calibri" w:eastAsia="宋体" w:hAnsi="Calibri" w:cs="宋体" w:hint="eastAsia"/>
          <w:szCs w:val="21"/>
        </w:rPr>
        <w:t>，降幅明显收窄</w:t>
      </w:r>
      <w:r w:rsidRPr="00452AA1">
        <w:rPr>
          <w:rFonts w:ascii="Calibri" w:eastAsia="宋体" w:hAnsi="Calibri" w:cs="宋体"/>
          <w:szCs w:val="21"/>
        </w:rPr>
        <w:t>。</w:t>
      </w:r>
      <w:r w:rsidR="0002344B" w:rsidRPr="00452AA1">
        <w:rPr>
          <w:rFonts w:ascii="Calibri" w:eastAsia="宋体" w:hAnsi="Calibri" w:cs="宋体" w:hint="eastAsia"/>
          <w:szCs w:val="21"/>
        </w:rPr>
        <w:t>随着缺芯和芯片企业砍单现象出现，国际车企的缺货噱头也基本结束，中国部分国际车型的进口量逐步恢复。</w:t>
      </w:r>
    </w:p>
    <w:p w14:paraId="5E06E249" w14:textId="6F129CF0" w:rsidR="00815B20" w:rsidRPr="00452AA1" w:rsidRDefault="00677B78" w:rsidP="0002344B">
      <w:pPr>
        <w:ind w:firstLineChars="202" w:firstLine="424"/>
        <w:rPr>
          <w:rFonts w:ascii="Calibri" w:eastAsia="宋体" w:hAnsi="Calibri" w:cs="宋体"/>
          <w:szCs w:val="21"/>
        </w:rPr>
      </w:pPr>
      <w:r w:rsidRPr="00452AA1">
        <w:rPr>
          <w:rFonts w:ascii="Calibri" w:eastAsia="宋体" w:hAnsi="Calibri" w:cs="宋体" w:hint="eastAsia"/>
          <w:szCs w:val="21"/>
        </w:rPr>
        <w:t>进口市场增长的核心动力仍然是乘用车的消费升级增长空间，豪华车与进口车的走势总体是很好的。随着</w:t>
      </w:r>
      <w:r w:rsidRPr="00452AA1">
        <w:rPr>
          <w:rFonts w:ascii="Calibri" w:eastAsia="宋体" w:hAnsi="Calibri" w:cs="宋体"/>
          <w:szCs w:val="21"/>
        </w:rPr>
        <w:t>2</w:t>
      </w:r>
      <w:r w:rsidR="006417D7">
        <w:rPr>
          <w:rFonts w:ascii="Calibri" w:eastAsia="宋体" w:hAnsi="Calibri" w:cs="宋体"/>
          <w:szCs w:val="21"/>
        </w:rPr>
        <w:t>.0</w:t>
      </w:r>
      <w:r w:rsidRPr="00452AA1">
        <w:rPr>
          <w:rFonts w:ascii="Calibri" w:eastAsia="宋体" w:hAnsi="Calibri" w:cs="宋体"/>
          <w:szCs w:val="21"/>
        </w:rPr>
        <w:t>升以下车购税减半政策，进口车的结构也会快速调整，如果进口缺货问题快速改善，未来部分进口车也会实现高增长。</w:t>
      </w:r>
    </w:p>
    <w:p w14:paraId="4923F9CA" w14:textId="77777777" w:rsidR="00815B20" w:rsidRPr="002009FE" w:rsidRDefault="00815B20" w:rsidP="00815B20">
      <w:pPr>
        <w:rPr>
          <w:rFonts w:ascii="黑体" w:eastAsia="黑体" w:hAnsi="黑体" w:cs="黑体"/>
          <w:bCs/>
          <w:sz w:val="24"/>
        </w:rPr>
      </w:pPr>
    </w:p>
    <w:p w14:paraId="04328A1C" w14:textId="7FD33A6C" w:rsidR="00815B20" w:rsidRPr="002009FE" w:rsidRDefault="0002344B" w:rsidP="00815B20">
      <w:pPr>
        <w:numPr>
          <w:ilvl w:val="0"/>
          <w:numId w:val="2"/>
        </w:numPr>
        <w:outlineLvl w:val="1"/>
        <w:rPr>
          <w:rFonts w:ascii="黑体" w:eastAsia="黑体" w:hAnsi="黑体" w:cs="黑体"/>
          <w:bCs/>
          <w:sz w:val="24"/>
        </w:rPr>
      </w:pPr>
      <w:r w:rsidRPr="0002344B">
        <w:rPr>
          <w:rFonts w:ascii="黑体" w:eastAsia="黑体" w:hAnsi="黑体" w:cs="黑体" w:hint="eastAsia"/>
          <w:bCs/>
          <w:sz w:val="24"/>
        </w:rPr>
        <w:t>中国汽油消费已达峰</w:t>
      </w:r>
      <w:r w:rsidR="006417D7">
        <w:rPr>
          <w:rFonts w:ascii="黑体" w:eastAsia="黑体" w:hAnsi="黑体" w:cs="黑体" w:hint="eastAsia"/>
          <w:bCs/>
          <w:sz w:val="24"/>
        </w:rPr>
        <w:t>——</w:t>
      </w:r>
      <w:r w:rsidRPr="0002344B">
        <w:rPr>
          <w:rFonts w:ascii="黑体" w:eastAsia="黑体" w:hAnsi="黑体" w:cs="黑体"/>
          <w:bCs/>
          <w:sz w:val="24"/>
        </w:rPr>
        <w:t>乘用车碳达峰基本实现</w:t>
      </w:r>
    </w:p>
    <w:p w14:paraId="48F3C5A2" w14:textId="77777777" w:rsidR="0002344B" w:rsidRPr="0002344B" w:rsidRDefault="0002344B" w:rsidP="0002344B">
      <w:pPr>
        <w:ind w:firstLineChars="202" w:firstLine="424"/>
        <w:rPr>
          <w:rFonts w:asciiTheme="minorEastAsia" w:hAnsiTheme="minorEastAsia" w:cs="黑体"/>
          <w:bCs/>
          <w:szCs w:val="21"/>
        </w:rPr>
      </w:pPr>
    </w:p>
    <w:p w14:paraId="4AF1C5C5" w14:textId="26A35233" w:rsidR="0002344B" w:rsidRPr="00452AA1" w:rsidRDefault="0002344B" w:rsidP="006417D7">
      <w:pPr>
        <w:ind w:firstLineChars="200" w:firstLine="420"/>
        <w:rPr>
          <w:rFonts w:ascii="Calibri" w:eastAsia="宋体" w:hAnsi="Calibri" w:cs="宋体"/>
          <w:szCs w:val="21"/>
        </w:rPr>
      </w:pPr>
      <w:r w:rsidRPr="00452AA1">
        <w:rPr>
          <w:rFonts w:ascii="Calibri" w:eastAsia="宋体" w:hAnsi="Calibri" w:cs="宋体" w:hint="eastAsia"/>
          <w:szCs w:val="21"/>
        </w:rPr>
        <w:t>中国汽油消费自</w:t>
      </w:r>
      <w:r w:rsidRPr="00452AA1">
        <w:rPr>
          <w:rFonts w:ascii="Calibri" w:eastAsia="宋体" w:hAnsi="Calibri" w:cs="宋体"/>
          <w:szCs w:val="21"/>
        </w:rPr>
        <w:t>2018</w:t>
      </w:r>
      <w:r w:rsidRPr="00452AA1">
        <w:rPr>
          <w:rFonts w:ascii="Calibri" w:eastAsia="宋体" w:hAnsi="Calibri" w:cs="宋体"/>
          <w:szCs w:val="21"/>
        </w:rPr>
        <w:t>年达到</w:t>
      </w:r>
      <w:r w:rsidRPr="00452AA1">
        <w:rPr>
          <w:rFonts w:ascii="Calibri" w:eastAsia="宋体" w:hAnsi="Calibri" w:cs="宋体"/>
          <w:szCs w:val="21"/>
        </w:rPr>
        <w:t>12</w:t>
      </w:r>
      <w:r w:rsidR="006417D7">
        <w:rPr>
          <w:rFonts w:ascii="Calibri" w:eastAsia="宋体" w:hAnsi="Calibri" w:cs="宋体"/>
          <w:szCs w:val="21"/>
        </w:rPr>
        <w:t>,</w:t>
      </w:r>
      <w:r w:rsidRPr="00452AA1">
        <w:rPr>
          <w:rFonts w:ascii="Calibri" w:eastAsia="宋体" w:hAnsi="Calibri" w:cs="宋体"/>
          <w:szCs w:val="21"/>
        </w:rPr>
        <w:t>644</w:t>
      </w:r>
      <w:r w:rsidRPr="00452AA1">
        <w:rPr>
          <w:rFonts w:ascii="Calibri" w:eastAsia="宋体" w:hAnsi="Calibri" w:cs="宋体"/>
          <w:szCs w:val="21"/>
        </w:rPr>
        <w:t>万吨以来呈现高位波动，</w:t>
      </w:r>
      <w:r w:rsidRPr="00452AA1">
        <w:rPr>
          <w:rFonts w:ascii="Calibri" w:eastAsia="宋体" w:hAnsi="Calibri" w:cs="宋体"/>
          <w:szCs w:val="21"/>
        </w:rPr>
        <w:t>2020</w:t>
      </w:r>
      <w:r w:rsidRPr="00452AA1">
        <w:rPr>
          <w:rFonts w:ascii="Calibri" w:eastAsia="宋体" w:hAnsi="Calibri" w:cs="宋体"/>
          <w:szCs w:val="21"/>
        </w:rPr>
        <w:t>年跌至</w:t>
      </w:r>
      <w:r w:rsidRPr="00452AA1">
        <w:rPr>
          <w:rFonts w:ascii="Calibri" w:eastAsia="宋体" w:hAnsi="Calibri" w:cs="宋体"/>
          <w:szCs w:val="21"/>
        </w:rPr>
        <w:t>1</w:t>
      </w:r>
      <w:r w:rsidR="006417D7">
        <w:rPr>
          <w:rFonts w:ascii="Calibri" w:eastAsia="宋体" w:hAnsi="Calibri" w:cs="宋体"/>
          <w:szCs w:val="21"/>
        </w:rPr>
        <w:t>,</w:t>
      </w:r>
      <w:r w:rsidRPr="00452AA1">
        <w:rPr>
          <w:rFonts w:ascii="Calibri" w:eastAsia="宋体" w:hAnsi="Calibri" w:cs="宋体"/>
          <w:szCs w:val="21"/>
        </w:rPr>
        <w:t>1620</w:t>
      </w:r>
      <w:r w:rsidRPr="00452AA1">
        <w:rPr>
          <w:rFonts w:ascii="Calibri" w:eastAsia="宋体" w:hAnsi="Calibri" w:cs="宋体"/>
          <w:szCs w:val="21"/>
        </w:rPr>
        <w:t>万吨，</w:t>
      </w:r>
      <w:r w:rsidRPr="00452AA1">
        <w:rPr>
          <w:rFonts w:ascii="Calibri" w:eastAsia="宋体" w:hAnsi="Calibri" w:cs="宋体"/>
          <w:szCs w:val="21"/>
        </w:rPr>
        <w:t>2021</w:t>
      </w:r>
      <w:r w:rsidRPr="00452AA1">
        <w:rPr>
          <w:rFonts w:ascii="Calibri" w:eastAsia="宋体" w:hAnsi="Calibri" w:cs="宋体"/>
          <w:szCs w:val="21"/>
        </w:rPr>
        <w:t>年汽油消费低于</w:t>
      </w:r>
      <w:r w:rsidRPr="00452AA1">
        <w:rPr>
          <w:rFonts w:ascii="Calibri" w:eastAsia="宋体" w:hAnsi="Calibri" w:cs="宋体"/>
          <w:szCs w:val="21"/>
        </w:rPr>
        <w:t>2019</w:t>
      </w:r>
      <w:r w:rsidRPr="00452AA1">
        <w:rPr>
          <w:rFonts w:ascii="Calibri" w:eastAsia="宋体" w:hAnsi="Calibri" w:cs="宋体"/>
          <w:szCs w:val="21"/>
        </w:rPr>
        <w:t>年和</w:t>
      </w:r>
      <w:r w:rsidRPr="00452AA1">
        <w:rPr>
          <w:rFonts w:ascii="Calibri" w:eastAsia="宋体" w:hAnsi="Calibri" w:cs="宋体"/>
          <w:szCs w:val="21"/>
        </w:rPr>
        <w:t>2018</w:t>
      </w:r>
      <w:r w:rsidRPr="00452AA1">
        <w:rPr>
          <w:rFonts w:ascii="Calibri" w:eastAsia="宋体" w:hAnsi="Calibri" w:cs="宋体"/>
          <w:szCs w:val="21"/>
        </w:rPr>
        <w:t>年</w:t>
      </w:r>
      <w:r w:rsidRPr="00452AA1">
        <w:rPr>
          <w:rFonts w:ascii="Calibri" w:eastAsia="宋体" w:hAnsi="Calibri" w:cs="宋体"/>
          <w:szCs w:val="21"/>
        </w:rPr>
        <w:t>2-3%</w:t>
      </w:r>
      <w:r w:rsidRPr="00452AA1">
        <w:rPr>
          <w:rFonts w:ascii="Calibri" w:eastAsia="宋体" w:hAnsi="Calibri" w:cs="宋体"/>
          <w:szCs w:val="21"/>
        </w:rPr>
        <w:t>个百分点，</w:t>
      </w:r>
      <w:r w:rsidRPr="00452AA1">
        <w:rPr>
          <w:rFonts w:ascii="Calibri" w:eastAsia="宋体" w:hAnsi="Calibri" w:cs="宋体"/>
          <w:szCs w:val="21"/>
        </w:rPr>
        <w:t>2022</w:t>
      </w:r>
      <w:r w:rsidRPr="00452AA1">
        <w:rPr>
          <w:rFonts w:ascii="Calibri" w:eastAsia="宋体" w:hAnsi="Calibri" w:cs="宋体"/>
          <w:szCs w:val="21"/>
        </w:rPr>
        <w:t>年</w:t>
      </w:r>
      <w:r w:rsidRPr="00452AA1">
        <w:rPr>
          <w:rFonts w:ascii="Calibri" w:eastAsia="宋体" w:hAnsi="Calibri" w:cs="宋体"/>
          <w:szCs w:val="21"/>
        </w:rPr>
        <w:t>1-8</w:t>
      </w:r>
      <w:r w:rsidRPr="00452AA1">
        <w:rPr>
          <w:rFonts w:ascii="Calibri" w:eastAsia="宋体" w:hAnsi="Calibri" w:cs="宋体"/>
          <w:szCs w:val="21"/>
        </w:rPr>
        <w:t>月较</w:t>
      </w:r>
      <w:r w:rsidRPr="00452AA1">
        <w:rPr>
          <w:rFonts w:ascii="Calibri" w:eastAsia="宋体" w:hAnsi="Calibri" w:cs="宋体"/>
          <w:szCs w:val="21"/>
        </w:rPr>
        <w:t>2021</w:t>
      </w:r>
      <w:r w:rsidRPr="00452AA1">
        <w:rPr>
          <w:rFonts w:ascii="Calibri" w:eastAsia="宋体" w:hAnsi="Calibri" w:cs="宋体"/>
          <w:szCs w:val="21"/>
        </w:rPr>
        <w:t>年同期下降</w:t>
      </w:r>
      <w:r w:rsidRPr="00452AA1">
        <w:rPr>
          <w:rFonts w:ascii="Calibri" w:eastAsia="宋体" w:hAnsi="Calibri" w:cs="宋体"/>
          <w:szCs w:val="21"/>
        </w:rPr>
        <w:t>6.4%</w:t>
      </w:r>
      <w:r w:rsidRPr="00452AA1">
        <w:rPr>
          <w:rFonts w:ascii="Calibri" w:eastAsia="宋体" w:hAnsi="Calibri" w:cs="宋体"/>
          <w:szCs w:val="21"/>
        </w:rPr>
        <w:t>，根据汽车保有量发展趋势和新能源增长态势看，国内汽油消费已经达到峰值，也就是乘用车碳达峰已经实现。未来应该稳定燃油车消费，实现汽柴油消费的相对均衡。</w:t>
      </w:r>
    </w:p>
    <w:p w14:paraId="383D0250" w14:textId="3AB11772" w:rsidR="0002344B" w:rsidRPr="00452AA1" w:rsidRDefault="0002344B" w:rsidP="0002344B">
      <w:pPr>
        <w:ind w:firstLineChars="202" w:firstLine="424"/>
        <w:rPr>
          <w:rFonts w:ascii="Calibri" w:eastAsia="宋体" w:hAnsi="Calibri" w:cs="宋体"/>
          <w:szCs w:val="21"/>
        </w:rPr>
      </w:pPr>
      <w:r w:rsidRPr="00452AA1">
        <w:rPr>
          <w:rFonts w:ascii="Calibri" w:eastAsia="宋体" w:hAnsi="Calibri" w:cs="宋体" w:hint="eastAsia"/>
          <w:szCs w:val="21"/>
        </w:rPr>
        <w:t>乘用车的总体汽油消费已经跨越峰值，未来逐步下降。由于乘用车基本是汽油车，柴油车基本退出。近几年新能源电动车增长迅猛，今年乘用车新能源渗透率将达到</w:t>
      </w:r>
      <w:r w:rsidRPr="00452AA1">
        <w:rPr>
          <w:rFonts w:ascii="Calibri" w:eastAsia="宋体" w:hAnsi="Calibri" w:cs="宋体"/>
          <w:szCs w:val="21"/>
        </w:rPr>
        <w:t>28%</w:t>
      </w:r>
      <w:r w:rsidRPr="00452AA1">
        <w:rPr>
          <w:rFonts w:ascii="Calibri" w:eastAsia="宋体" w:hAnsi="Calibri" w:cs="宋体"/>
          <w:szCs w:val="21"/>
        </w:rPr>
        <w:t>，高油耗领域的出租网约等基本电动化，因此估计乘用车碳达峰已经实现。</w:t>
      </w:r>
    </w:p>
    <w:p w14:paraId="178E988C" w14:textId="77777777" w:rsidR="0002344B" w:rsidRPr="00452AA1" w:rsidRDefault="0002344B" w:rsidP="0002344B">
      <w:pPr>
        <w:ind w:firstLineChars="202" w:firstLine="424"/>
        <w:rPr>
          <w:rFonts w:ascii="Calibri" w:eastAsia="宋体" w:hAnsi="Calibri" w:cs="宋体"/>
          <w:szCs w:val="21"/>
        </w:rPr>
      </w:pPr>
      <w:r w:rsidRPr="00452AA1">
        <w:rPr>
          <w:rFonts w:ascii="Calibri" w:eastAsia="宋体" w:hAnsi="Calibri" w:cs="宋体" w:hint="eastAsia"/>
          <w:szCs w:val="21"/>
        </w:rPr>
        <w:lastRenderedPageBreak/>
        <w:t>目前由于油电差价大，新能源汽车具有明显的成本优势，叠加国家能源结构调整政策的助力，新能源汽车销量猛增，替代燃油车的进程加快。预计</w:t>
      </w:r>
      <w:r w:rsidRPr="00452AA1">
        <w:rPr>
          <w:rFonts w:ascii="Calibri" w:eastAsia="宋体" w:hAnsi="Calibri" w:cs="宋体"/>
          <w:szCs w:val="21"/>
        </w:rPr>
        <w:t>2022</w:t>
      </w:r>
      <w:r w:rsidRPr="00452AA1">
        <w:rPr>
          <w:rFonts w:ascii="Calibri" w:eastAsia="宋体" w:hAnsi="Calibri" w:cs="宋体"/>
          <w:szCs w:val="21"/>
        </w:rPr>
        <w:t>年新能源车销量在</w:t>
      </w:r>
      <w:r w:rsidRPr="00452AA1">
        <w:rPr>
          <w:rFonts w:ascii="Calibri" w:eastAsia="宋体" w:hAnsi="Calibri" w:cs="宋体"/>
          <w:szCs w:val="21"/>
        </w:rPr>
        <w:t>650</w:t>
      </w:r>
      <w:r w:rsidRPr="00452AA1">
        <w:rPr>
          <w:rFonts w:ascii="Calibri" w:eastAsia="宋体" w:hAnsi="Calibri" w:cs="宋体"/>
          <w:szCs w:val="21"/>
        </w:rPr>
        <w:t>万辆左右，</w:t>
      </w:r>
      <w:r w:rsidRPr="00452AA1">
        <w:rPr>
          <w:rFonts w:ascii="Calibri" w:eastAsia="宋体" w:hAnsi="Calibri" w:cs="宋体"/>
          <w:szCs w:val="21"/>
        </w:rPr>
        <w:t>2023</w:t>
      </w:r>
      <w:r w:rsidRPr="00452AA1">
        <w:rPr>
          <w:rFonts w:ascii="Calibri" w:eastAsia="宋体" w:hAnsi="Calibri" w:cs="宋体"/>
          <w:szCs w:val="21"/>
        </w:rPr>
        <w:t>年可能突破</w:t>
      </w:r>
      <w:r w:rsidRPr="00452AA1">
        <w:rPr>
          <w:rFonts w:ascii="Calibri" w:eastAsia="宋体" w:hAnsi="Calibri" w:cs="宋体"/>
          <w:szCs w:val="21"/>
        </w:rPr>
        <w:t>840</w:t>
      </w:r>
      <w:r w:rsidRPr="00452AA1">
        <w:rPr>
          <w:rFonts w:ascii="Calibri" w:eastAsia="宋体" w:hAnsi="Calibri" w:cs="宋体"/>
          <w:szCs w:val="21"/>
        </w:rPr>
        <w:t>万辆。</w:t>
      </w:r>
      <w:r w:rsidRPr="00452AA1">
        <w:rPr>
          <w:rFonts w:ascii="Calibri" w:eastAsia="宋体" w:hAnsi="Calibri" w:cs="宋体"/>
          <w:szCs w:val="21"/>
        </w:rPr>
        <w:t>2023</w:t>
      </w:r>
      <w:r w:rsidRPr="00452AA1">
        <w:rPr>
          <w:rFonts w:ascii="Calibri" w:eastAsia="宋体" w:hAnsi="Calibri" w:cs="宋体"/>
          <w:szCs w:val="21"/>
        </w:rPr>
        <w:t>年底，新能源汽车保有量突破</w:t>
      </w:r>
      <w:r w:rsidRPr="00452AA1">
        <w:rPr>
          <w:rFonts w:ascii="Calibri" w:eastAsia="宋体" w:hAnsi="Calibri" w:cs="宋体"/>
          <w:szCs w:val="21"/>
        </w:rPr>
        <w:t>2000</w:t>
      </w:r>
      <w:r w:rsidRPr="00452AA1">
        <w:rPr>
          <w:rFonts w:ascii="Calibri" w:eastAsia="宋体" w:hAnsi="Calibri" w:cs="宋体"/>
          <w:szCs w:val="21"/>
        </w:rPr>
        <w:t>万辆，占汽车总量的</w:t>
      </w:r>
      <w:r w:rsidRPr="00452AA1">
        <w:rPr>
          <w:rFonts w:ascii="Calibri" w:eastAsia="宋体" w:hAnsi="Calibri" w:cs="宋体"/>
          <w:szCs w:val="21"/>
        </w:rPr>
        <w:t>7%</w:t>
      </w:r>
      <w:r w:rsidRPr="00452AA1">
        <w:rPr>
          <w:rFonts w:ascii="Calibri" w:eastAsia="宋体" w:hAnsi="Calibri" w:cs="宋体"/>
          <w:szCs w:val="21"/>
        </w:rPr>
        <w:t>，高油耗车型全面转向电动化，汽油消费持续下降，汽油消费达峰已经实现，未来汽油消费量无法超越</w:t>
      </w:r>
      <w:r w:rsidRPr="00452AA1">
        <w:rPr>
          <w:rFonts w:ascii="Calibri" w:eastAsia="宋体" w:hAnsi="Calibri" w:cs="宋体"/>
          <w:szCs w:val="21"/>
        </w:rPr>
        <w:t>1.2</w:t>
      </w:r>
      <w:r w:rsidRPr="00452AA1">
        <w:rPr>
          <w:rFonts w:ascii="Calibri" w:eastAsia="宋体" w:hAnsi="Calibri" w:cs="宋体"/>
          <w:szCs w:val="21"/>
        </w:rPr>
        <w:t>亿吨，剩余汽油只能加大出口。</w:t>
      </w:r>
    </w:p>
    <w:p w14:paraId="031BA55B" w14:textId="717BE4E2" w:rsidR="00AA10E6" w:rsidRPr="00452AA1" w:rsidRDefault="0002344B" w:rsidP="0002344B">
      <w:pPr>
        <w:ind w:firstLineChars="202" w:firstLine="424"/>
        <w:rPr>
          <w:rFonts w:ascii="Calibri" w:eastAsia="宋体" w:hAnsi="Calibri" w:cs="宋体"/>
          <w:szCs w:val="21"/>
        </w:rPr>
      </w:pPr>
      <w:r w:rsidRPr="00452AA1">
        <w:rPr>
          <w:rFonts w:ascii="Calibri" w:eastAsia="宋体" w:hAnsi="Calibri" w:cs="宋体" w:hint="eastAsia"/>
          <w:szCs w:val="21"/>
        </w:rPr>
        <w:t>目前中国乘用车碳达峰或已经提前完成，重卡代表</w:t>
      </w:r>
      <w:r w:rsidR="006417D7">
        <w:rPr>
          <w:rFonts w:ascii="Calibri" w:eastAsia="宋体" w:hAnsi="Calibri" w:cs="宋体" w:hint="eastAsia"/>
          <w:szCs w:val="21"/>
        </w:rPr>
        <w:t>，</w:t>
      </w:r>
      <w:r w:rsidRPr="00452AA1">
        <w:rPr>
          <w:rFonts w:ascii="Calibri" w:eastAsia="宋体" w:hAnsi="Calibri" w:cs="宋体" w:hint="eastAsia"/>
          <w:szCs w:val="21"/>
        </w:rPr>
        <w:t>柴油车的碳达峰</w:t>
      </w:r>
      <w:r w:rsidR="006417D7">
        <w:rPr>
          <w:rFonts w:ascii="Calibri" w:eastAsia="宋体" w:hAnsi="Calibri" w:cs="宋体" w:hint="eastAsia"/>
          <w:szCs w:val="21"/>
        </w:rPr>
        <w:t>，</w:t>
      </w:r>
      <w:r w:rsidRPr="00452AA1">
        <w:rPr>
          <w:rFonts w:ascii="Calibri" w:eastAsia="宋体" w:hAnsi="Calibri" w:cs="宋体" w:hint="eastAsia"/>
          <w:szCs w:val="21"/>
        </w:rPr>
        <w:t>随着房地产回落</w:t>
      </w:r>
      <w:r w:rsidR="00AA10E6" w:rsidRPr="00452AA1">
        <w:rPr>
          <w:rFonts w:ascii="Calibri" w:eastAsia="宋体" w:hAnsi="Calibri" w:cs="宋体" w:hint="eastAsia"/>
          <w:szCs w:val="21"/>
        </w:rPr>
        <w:t>和电动化重卡的逐步增长，柴油车需求</w:t>
      </w:r>
      <w:r w:rsidRPr="00452AA1">
        <w:rPr>
          <w:rFonts w:ascii="Calibri" w:eastAsia="宋体" w:hAnsi="Calibri" w:cs="宋体" w:hint="eastAsia"/>
          <w:szCs w:val="21"/>
        </w:rPr>
        <w:t>也将达峰。因此中国汽车交通领域碳达峰已经胜利在望。</w:t>
      </w:r>
    </w:p>
    <w:p w14:paraId="371A5DF1" w14:textId="1498303E" w:rsidR="00815B20" w:rsidRPr="006417D7" w:rsidRDefault="00AA10E6" w:rsidP="006417D7">
      <w:pPr>
        <w:ind w:firstLineChars="202" w:firstLine="424"/>
        <w:rPr>
          <w:rFonts w:ascii="Calibri" w:eastAsia="宋体" w:hAnsi="Calibri" w:cs="宋体"/>
          <w:szCs w:val="21"/>
        </w:rPr>
      </w:pPr>
      <w:r w:rsidRPr="00452AA1">
        <w:rPr>
          <w:rFonts w:ascii="Calibri" w:eastAsia="宋体" w:hAnsi="Calibri" w:cs="宋体" w:hint="eastAsia"/>
          <w:szCs w:val="21"/>
        </w:rPr>
        <w:t>在碳达峰接近实现的背景下，国家加大对燃油车的促销费力度，今年支持</w:t>
      </w:r>
      <w:r w:rsidRPr="00452AA1">
        <w:rPr>
          <w:rFonts w:ascii="Calibri" w:eastAsia="宋体" w:hAnsi="Calibri" w:cs="宋体" w:hint="eastAsia"/>
          <w:szCs w:val="21"/>
        </w:rPr>
        <w:t>3</w:t>
      </w:r>
      <w:r w:rsidRPr="00452AA1">
        <w:rPr>
          <w:rFonts w:ascii="Calibri" w:eastAsia="宋体" w:hAnsi="Calibri" w:cs="宋体"/>
          <w:szCs w:val="21"/>
        </w:rPr>
        <w:t>0</w:t>
      </w:r>
      <w:r w:rsidRPr="00452AA1">
        <w:rPr>
          <w:rFonts w:ascii="Calibri" w:eastAsia="宋体" w:hAnsi="Calibri" w:cs="宋体"/>
          <w:szCs w:val="21"/>
        </w:rPr>
        <w:t>万以下、</w:t>
      </w:r>
      <w:r w:rsidRPr="00452AA1">
        <w:rPr>
          <w:rFonts w:ascii="Calibri" w:eastAsia="宋体" w:hAnsi="Calibri" w:cs="宋体" w:hint="eastAsia"/>
          <w:szCs w:val="21"/>
        </w:rPr>
        <w:t>2</w:t>
      </w:r>
      <w:r w:rsidRPr="00452AA1">
        <w:rPr>
          <w:rFonts w:ascii="Calibri" w:eastAsia="宋体" w:hAnsi="Calibri" w:cs="宋体"/>
          <w:szCs w:val="21"/>
        </w:rPr>
        <w:t>.0</w:t>
      </w:r>
      <w:r w:rsidRPr="00452AA1">
        <w:rPr>
          <w:rFonts w:ascii="Calibri" w:eastAsia="宋体" w:hAnsi="Calibri" w:cs="宋体"/>
          <w:szCs w:val="21"/>
        </w:rPr>
        <w:t>升以下燃油车的车购税减半政策，这是对燃油车市场很好的支持。燃</w:t>
      </w:r>
      <w:r w:rsidRPr="00452AA1">
        <w:rPr>
          <w:rFonts w:ascii="Calibri" w:eastAsia="宋体" w:hAnsi="Calibri" w:cs="宋体" w:hint="eastAsia"/>
          <w:szCs w:val="21"/>
        </w:rPr>
        <w:t>油</w:t>
      </w:r>
      <w:r w:rsidRPr="00452AA1">
        <w:rPr>
          <w:rFonts w:ascii="Calibri" w:eastAsia="宋体" w:hAnsi="Calibri" w:cs="宋体"/>
          <w:szCs w:val="21"/>
        </w:rPr>
        <w:t>车产业链缴</w:t>
      </w:r>
      <w:r w:rsidR="006417D7">
        <w:rPr>
          <w:rFonts w:ascii="Calibri" w:eastAsia="宋体" w:hAnsi="Calibri" w:cs="宋体" w:hint="eastAsia"/>
          <w:szCs w:val="21"/>
        </w:rPr>
        <w:t>的</w:t>
      </w:r>
      <w:r w:rsidRPr="00452AA1">
        <w:rPr>
          <w:rFonts w:ascii="Calibri" w:eastAsia="宋体" w:hAnsi="Calibri" w:cs="宋体"/>
          <w:szCs w:val="21"/>
        </w:rPr>
        <w:t>是重税，</w:t>
      </w:r>
      <w:r w:rsidRPr="00452AA1">
        <w:rPr>
          <w:rFonts w:ascii="Calibri" w:eastAsia="宋体" w:hAnsi="Calibri" w:cs="宋体" w:hint="eastAsia"/>
          <w:szCs w:val="21"/>
        </w:rPr>
        <w:t>稳定汽油车的销量和税收，</w:t>
      </w:r>
      <w:r w:rsidRPr="00452AA1">
        <w:rPr>
          <w:rFonts w:ascii="Calibri" w:eastAsia="宋体" w:hAnsi="Calibri" w:cs="宋体"/>
          <w:szCs w:val="21"/>
        </w:rPr>
        <w:t>这也是对新能源发展的促进。</w:t>
      </w:r>
    </w:p>
    <w:p w14:paraId="0992A7E4" w14:textId="77777777" w:rsidR="00815B20" w:rsidRDefault="00815B20" w:rsidP="00815B20">
      <w:pPr>
        <w:rPr>
          <w:rFonts w:asciiTheme="minorEastAsia" w:hAnsiTheme="minorEastAsia" w:cs="黑体"/>
          <w:bCs/>
          <w:szCs w:val="21"/>
        </w:rPr>
      </w:pPr>
    </w:p>
    <w:p w14:paraId="25C49B6D" w14:textId="77777777" w:rsidR="00815B20" w:rsidRPr="00066AF4" w:rsidRDefault="00815B20" w:rsidP="00815B20">
      <w:pPr>
        <w:rPr>
          <w:rFonts w:asciiTheme="minorEastAsia" w:hAnsiTheme="minorEastAsia" w:cs="黑体"/>
          <w:bCs/>
          <w:szCs w:val="21"/>
        </w:rPr>
      </w:pPr>
    </w:p>
    <w:p w14:paraId="028B760C" w14:textId="06C98060" w:rsidR="00815B20" w:rsidRPr="00452AA1" w:rsidRDefault="00815B20" w:rsidP="00452AA1">
      <w:pPr>
        <w:pStyle w:val="1"/>
        <w:numPr>
          <w:ilvl w:val="0"/>
          <w:numId w:val="1"/>
        </w:numPr>
        <w:ind w:left="284" w:firstLineChars="0"/>
        <w:outlineLvl w:val="0"/>
        <w:rPr>
          <w:rFonts w:cs="宋体"/>
          <w:b/>
          <w:bCs/>
          <w:sz w:val="32"/>
          <w:szCs w:val="32"/>
        </w:rPr>
      </w:pPr>
      <w:r w:rsidRPr="00452AA1">
        <w:rPr>
          <w:rFonts w:cs="宋体" w:hint="eastAsia"/>
          <w:b/>
          <w:bCs/>
          <w:sz w:val="32"/>
          <w:szCs w:val="32"/>
        </w:rPr>
        <w:t>本周上市新车</w:t>
      </w:r>
    </w:p>
    <w:p w14:paraId="3B3C6ED8" w14:textId="77777777" w:rsidR="003C6D15" w:rsidRPr="00452AA1" w:rsidRDefault="003C6D15" w:rsidP="00815B20">
      <w:pPr>
        <w:pStyle w:val="a8"/>
        <w:numPr>
          <w:ilvl w:val="0"/>
          <w:numId w:val="6"/>
        </w:numPr>
        <w:ind w:firstLineChars="0"/>
        <w:outlineLvl w:val="1"/>
        <w:rPr>
          <w:b/>
          <w:sz w:val="24"/>
        </w:rPr>
      </w:pPr>
      <w:r w:rsidRPr="00452AA1">
        <w:rPr>
          <w:b/>
          <w:sz w:val="24"/>
        </w:rPr>
        <w:t>传祺影豹混动版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9122ED" w14:paraId="1B2DF99B" w14:textId="77777777" w:rsidTr="002C39AC">
        <w:trPr>
          <w:tblCellSpacing w:w="15" w:type="dxa"/>
        </w:trPr>
        <w:tc>
          <w:tcPr>
            <w:tcW w:w="0" w:type="auto"/>
            <w:tcBorders>
              <w:top w:val="nil"/>
              <w:left w:val="nil"/>
              <w:bottom w:val="nil"/>
              <w:right w:val="nil"/>
            </w:tcBorders>
            <w:hideMark/>
          </w:tcPr>
          <w:p w14:paraId="18752F10" w14:textId="77777777" w:rsidR="003C6D15" w:rsidRPr="009122ED"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629B3414" w14:textId="77777777" w:rsidR="003C6D15" w:rsidRPr="009122ED" w:rsidRDefault="003C6D15" w:rsidP="002C39AC">
            <w:pPr>
              <w:widowControl/>
              <w:jc w:val="left"/>
              <w:rPr>
                <w:rFonts w:ascii="微软雅黑" w:eastAsia="微软雅黑" w:hAnsi="微软雅黑" w:cs="宋体"/>
                <w:color w:val="000000"/>
                <w:kern w:val="0"/>
                <w:sz w:val="27"/>
                <w:szCs w:val="27"/>
              </w:rPr>
            </w:pPr>
            <w:r w:rsidRPr="009122ED">
              <w:rPr>
                <w:rFonts w:ascii="微软雅黑" w:eastAsia="微软雅黑" w:hAnsi="微软雅黑" w:cs="宋体"/>
                <w:noProof/>
                <w:color w:val="000000"/>
                <w:kern w:val="0"/>
                <w:sz w:val="27"/>
                <w:szCs w:val="27"/>
              </w:rPr>
              <w:drawing>
                <wp:inline distT="0" distB="0" distL="0" distR="0" wp14:anchorId="1F39AEC5" wp14:editId="0BABF32F">
                  <wp:extent cx="1800000" cy="942857"/>
                  <wp:effectExtent l="0" t="0" r="0" b="0"/>
                  <wp:docPr id="32" name="图片 32" descr="http://58.246.65.10:8231/UploadFile/2022102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1026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2857"/>
                          </a:xfrm>
                          <a:prstGeom prst="rect">
                            <a:avLst/>
                          </a:prstGeom>
                          <a:noFill/>
                          <a:ln>
                            <a:noFill/>
                          </a:ln>
                        </pic:spPr>
                      </pic:pic>
                    </a:graphicData>
                  </a:graphic>
                </wp:inline>
              </w:drawing>
            </w:r>
          </w:p>
        </w:tc>
        <w:tc>
          <w:tcPr>
            <w:tcW w:w="0" w:type="auto"/>
            <w:tcBorders>
              <w:top w:val="nil"/>
              <w:left w:val="nil"/>
              <w:bottom w:val="nil"/>
              <w:right w:val="nil"/>
            </w:tcBorders>
            <w:hideMark/>
          </w:tcPr>
          <w:p w14:paraId="7729D71A" w14:textId="77777777" w:rsidR="003C6D15" w:rsidRPr="009122ED" w:rsidRDefault="003C6D15" w:rsidP="002C39AC">
            <w:pPr>
              <w:widowControl/>
              <w:jc w:val="left"/>
              <w:rPr>
                <w:rFonts w:ascii="微软雅黑" w:eastAsia="微软雅黑" w:hAnsi="微软雅黑" w:cs="宋体"/>
                <w:color w:val="000000"/>
                <w:kern w:val="0"/>
                <w:sz w:val="27"/>
                <w:szCs w:val="27"/>
              </w:rPr>
            </w:pPr>
          </w:p>
        </w:tc>
      </w:tr>
    </w:tbl>
    <w:p w14:paraId="4DCD7E35" w14:textId="77777777" w:rsidR="003C6D15" w:rsidRDefault="003C6D15" w:rsidP="00815B20">
      <w:r>
        <w:t>10月25日，传祺影豹混动版上市，新车共推2款，售价区间为12.8万-14.8万元。</w:t>
      </w:r>
    </w:p>
    <w:p w14:paraId="5F6F9B5B" w14:textId="77777777" w:rsidR="003C6D15" w:rsidRDefault="003C6D15" w:rsidP="00815B20">
      <w:r>
        <w:rPr>
          <w:rFonts w:hint="eastAsia"/>
        </w:rPr>
        <w:t>外观方面，新车与现款车型基本保持一致。</w:t>
      </w:r>
    </w:p>
    <w:p w14:paraId="57A7E5AC" w14:textId="77777777" w:rsidR="003C6D15" w:rsidRDefault="003C6D15" w:rsidP="00815B20">
      <w:r>
        <w:rPr>
          <w:rFonts w:hint="eastAsia"/>
        </w:rPr>
        <w:t>动力方面，新车搭载由</w:t>
      </w:r>
      <w:r>
        <w:t>2.0L发动机和电动机组成的混动系统，匹配2DHT变速箱。</w:t>
      </w:r>
    </w:p>
    <w:p w14:paraId="5F22DBBD" w14:textId="0D92B244" w:rsidR="003C6D15" w:rsidRDefault="003C6D15" w:rsidP="00815B20">
      <w:pPr>
        <w:rPr>
          <w:rFonts w:cs="宋体"/>
          <w:b/>
          <w:bCs/>
          <w:i/>
          <w:iCs/>
        </w:rPr>
      </w:pPr>
    </w:p>
    <w:p w14:paraId="04EB3F9F" w14:textId="77777777" w:rsidR="00BF243C" w:rsidRPr="00452AA1" w:rsidRDefault="00BF243C" w:rsidP="00BF243C">
      <w:pPr>
        <w:pStyle w:val="a8"/>
        <w:numPr>
          <w:ilvl w:val="0"/>
          <w:numId w:val="6"/>
        </w:numPr>
        <w:ind w:firstLineChars="0"/>
        <w:outlineLvl w:val="1"/>
        <w:rPr>
          <w:b/>
          <w:sz w:val="24"/>
        </w:rPr>
      </w:pPr>
      <w:r w:rsidRPr="00452AA1">
        <w:rPr>
          <w:b/>
          <w:sz w:val="24"/>
        </w:rPr>
        <w:t>一汽丰田bZ4X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243C" w:rsidRPr="009122ED" w14:paraId="284ED03B" w14:textId="77777777" w:rsidTr="003D533D">
        <w:trPr>
          <w:tblCellSpacing w:w="15" w:type="dxa"/>
        </w:trPr>
        <w:tc>
          <w:tcPr>
            <w:tcW w:w="0" w:type="auto"/>
            <w:tcBorders>
              <w:top w:val="nil"/>
              <w:left w:val="nil"/>
              <w:bottom w:val="nil"/>
              <w:right w:val="nil"/>
            </w:tcBorders>
            <w:hideMark/>
          </w:tcPr>
          <w:p w14:paraId="4FF47C7B" w14:textId="77777777" w:rsidR="00BF243C" w:rsidRPr="009122ED" w:rsidRDefault="00BF243C" w:rsidP="003D533D">
            <w:pPr>
              <w:widowControl/>
              <w:jc w:val="left"/>
              <w:rPr>
                <w:rFonts w:ascii="宋体" w:eastAsia="宋体" w:hAnsi="宋体" w:cs="宋体"/>
                <w:kern w:val="0"/>
                <w:sz w:val="24"/>
              </w:rPr>
            </w:pPr>
          </w:p>
        </w:tc>
        <w:tc>
          <w:tcPr>
            <w:tcW w:w="0" w:type="auto"/>
            <w:tcBorders>
              <w:top w:val="nil"/>
              <w:left w:val="nil"/>
              <w:bottom w:val="nil"/>
              <w:right w:val="nil"/>
            </w:tcBorders>
            <w:hideMark/>
          </w:tcPr>
          <w:p w14:paraId="71586857" w14:textId="77777777" w:rsidR="00BF243C" w:rsidRPr="009122ED" w:rsidRDefault="00BF243C" w:rsidP="003D533D">
            <w:pPr>
              <w:widowControl/>
              <w:jc w:val="left"/>
              <w:rPr>
                <w:rFonts w:ascii="微软雅黑" w:eastAsia="微软雅黑" w:hAnsi="微软雅黑" w:cs="宋体"/>
                <w:color w:val="000000"/>
                <w:kern w:val="0"/>
                <w:sz w:val="27"/>
                <w:szCs w:val="27"/>
              </w:rPr>
            </w:pPr>
            <w:r w:rsidRPr="009122ED">
              <w:rPr>
                <w:rFonts w:ascii="微软雅黑" w:eastAsia="微软雅黑" w:hAnsi="微软雅黑" w:cs="宋体"/>
                <w:noProof/>
                <w:color w:val="000000"/>
                <w:kern w:val="0"/>
                <w:sz w:val="27"/>
                <w:szCs w:val="27"/>
              </w:rPr>
              <w:drawing>
                <wp:inline distT="0" distB="0" distL="0" distR="0" wp14:anchorId="1FB2AA60" wp14:editId="7CB43CDB">
                  <wp:extent cx="1800000" cy="942128"/>
                  <wp:effectExtent l="0" t="0" r="0" b="0"/>
                  <wp:docPr id="2" name="图片 2" descr="http://58.246.65.10:8231/UploadFile/2022102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026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42128"/>
                          </a:xfrm>
                          <a:prstGeom prst="rect">
                            <a:avLst/>
                          </a:prstGeom>
                          <a:noFill/>
                          <a:ln>
                            <a:noFill/>
                          </a:ln>
                        </pic:spPr>
                      </pic:pic>
                    </a:graphicData>
                  </a:graphic>
                </wp:inline>
              </w:drawing>
            </w:r>
          </w:p>
        </w:tc>
        <w:tc>
          <w:tcPr>
            <w:tcW w:w="0" w:type="auto"/>
            <w:tcBorders>
              <w:top w:val="nil"/>
              <w:left w:val="nil"/>
              <w:bottom w:val="nil"/>
              <w:right w:val="nil"/>
            </w:tcBorders>
            <w:hideMark/>
          </w:tcPr>
          <w:p w14:paraId="67A7B81B" w14:textId="77777777" w:rsidR="00BF243C" w:rsidRPr="009122ED" w:rsidRDefault="00BF243C" w:rsidP="003D533D">
            <w:pPr>
              <w:widowControl/>
              <w:jc w:val="left"/>
              <w:rPr>
                <w:rFonts w:ascii="微软雅黑" w:eastAsia="微软雅黑" w:hAnsi="微软雅黑" w:cs="宋体"/>
                <w:color w:val="000000"/>
                <w:kern w:val="0"/>
                <w:sz w:val="27"/>
                <w:szCs w:val="27"/>
              </w:rPr>
            </w:pPr>
          </w:p>
        </w:tc>
      </w:tr>
    </w:tbl>
    <w:p w14:paraId="72973AE7" w14:textId="77777777" w:rsidR="00BF243C" w:rsidRDefault="00BF243C" w:rsidP="00BF243C">
      <w:r>
        <w:t>10月25日，一汽丰田bZ4X上市，新车共推5款，补贴后售价区间为19.98万-28.48万元，享受国补1.25万元。</w:t>
      </w:r>
    </w:p>
    <w:p w14:paraId="2EBB9718" w14:textId="77777777" w:rsidR="00BF243C" w:rsidRDefault="00BF243C" w:rsidP="00BF243C">
      <w:r>
        <w:rPr>
          <w:rFonts w:hint="eastAsia"/>
        </w:rPr>
        <w:t>外观方面，新车锤头鲨设计，大量黑色涂装、贯穿式尾灯。</w:t>
      </w:r>
    </w:p>
    <w:p w14:paraId="6DA05233" w14:textId="77777777" w:rsidR="00BF243C" w:rsidRDefault="00BF243C" w:rsidP="00BF243C">
      <w:r>
        <w:rPr>
          <w:rFonts w:hint="eastAsia"/>
        </w:rPr>
        <w:t>内饰方面，新车采用</w:t>
      </w:r>
      <w:r>
        <w:t>12.3英寸全液晶仪表盘、异型方向盘。</w:t>
      </w:r>
    </w:p>
    <w:p w14:paraId="3A7E709B" w14:textId="298F8855" w:rsidR="00BF243C" w:rsidRDefault="00BF243C" w:rsidP="00BF243C">
      <w:r>
        <w:rPr>
          <w:rFonts w:hint="eastAsia"/>
        </w:rPr>
        <w:t>动力方面，新车搭载纯电动机，</w:t>
      </w:r>
      <w:r>
        <w:t>CLTC综合续航里程达400km，500km，560km，615km。</w:t>
      </w:r>
    </w:p>
    <w:p w14:paraId="026DF894" w14:textId="77777777" w:rsidR="006417D7" w:rsidRDefault="006417D7" w:rsidP="00BF243C"/>
    <w:p w14:paraId="5754BCD9" w14:textId="77777777" w:rsidR="003C6D15" w:rsidRPr="00452AA1" w:rsidRDefault="003C6D15" w:rsidP="00815B20">
      <w:pPr>
        <w:pStyle w:val="a8"/>
        <w:numPr>
          <w:ilvl w:val="0"/>
          <w:numId w:val="6"/>
        </w:numPr>
        <w:ind w:firstLineChars="0"/>
        <w:outlineLvl w:val="1"/>
        <w:rPr>
          <w:b/>
          <w:sz w:val="24"/>
        </w:rPr>
      </w:pPr>
      <w:r w:rsidRPr="00452AA1">
        <w:rPr>
          <w:b/>
          <w:sz w:val="24"/>
        </w:rPr>
        <w:t>东风风神E70PRO新车型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8F3E17" w14:paraId="2B4106D7" w14:textId="77777777" w:rsidTr="002C39AC">
        <w:trPr>
          <w:tblCellSpacing w:w="15" w:type="dxa"/>
        </w:trPr>
        <w:tc>
          <w:tcPr>
            <w:tcW w:w="0" w:type="auto"/>
            <w:tcBorders>
              <w:top w:val="nil"/>
              <w:left w:val="nil"/>
              <w:bottom w:val="nil"/>
              <w:right w:val="nil"/>
            </w:tcBorders>
            <w:hideMark/>
          </w:tcPr>
          <w:p w14:paraId="68DDACD8" w14:textId="77777777" w:rsidR="003C6D15" w:rsidRPr="008F3E17"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1B3CB669" w14:textId="77777777" w:rsidR="003C6D15" w:rsidRPr="008F3E17" w:rsidRDefault="003C6D15" w:rsidP="002C39AC">
            <w:pPr>
              <w:widowControl/>
              <w:jc w:val="left"/>
              <w:rPr>
                <w:rFonts w:ascii="微软雅黑" w:eastAsia="微软雅黑" w:hAnsi="微软雅黑" w:cs="宋体"/>
                <w:color w:val="000000"/>
                <w:kern w:val="0"/>
                <w:sz w:val="27"/>
                <w:szCs w:val="27"/>
              </w:rPr>
            </w:pPr>
            <w:r w:rsidRPr="008F3E17">
              <w:rPr>
                <w:rFonts w:ascii="微软雅黑" w:eastAsia="微软雅黑" w:hAnsi="微软雅黑" w:cs="宋体"/>
                <w:noProof/>
                <w:color w:val="000000"/>
                <w:kern w:val="0"/>
                <w:sz w:val="27"/>
                <w:szCs w:val="27"/>
              </w:rPr>
              <w:drawing>
                <wp:inline distT="0" distB="0" distL="0" distR="0" wp14:anchorId="29922B0F" wp14:editId="54895B92">
                  <wp:extent cx="1800000" cy="977035"/>
                  <wp:effectExtent l="0" t="0" r="0" b="0"/>
                  <wp:docPr id="17" name="图片 17" descr="http://58.246.65.10:8231/UploadFile/2022102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10260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7035"/>
                          </a:xfrm>
                          <a:prstGeom prst="rect">
                            <a:avLst/>
                          </a:prstGeom>
                          <a:noFill/>
                          <a:ln>
                            <a:noFill/>
                          </a:ln>
                        </pic:spPr>
                      </pic:pic>
                    </a:graphicData>
                  </a:graphic>
                </wp:inline>
              </w:drawing>
            </w:r>
          </w:p>
        </w:tc>
        <w:tc>
          <w:tcPr>
            <w:tcW w:w="0" w:type="auto"/>
            <w:tcBorders>
              <w:top w:val="nil"/>
              <w:left w:val="nil"/>
              <w:bottom w:val="nil"/>
              <w:right w:val="nil"/>
            </w:tcBorders>
            <w:hideMark/>
          </w:tcPr>
          <w:p w14:paraId="032E88C1" w14:textId="77777777" w:rsidR="003C6D15" w:rsidRPr="008F3E17" w:rsidRDefault="003C6D15" w:rsidP="002C39AC">
            <w:pPr>
              <w:widowControl/>
              <w:jc w:val="left"/>
              <w:rPr>
                <w:rFonts w:ascii="微软雅黑" w:eastAsia="微软雅黑" w:hAnsi="微软雅黑" w:cs="宋体"/>
                <w:color w:val="000000"/>
                <w:kern w:val="0"/>
                <w:sz w:val="27"/>
                <w:szCs w:val="27"/>
              </w:rPr>
            </w:pPr>
          </w:p>
        </w:tc>
      </w:tr>
    </w:tbl>
    <w:p w14:paraId="78B03ED2" w14:textId="77777777" w:rsidR="003C6D15" w:rsidRDefault="003C6D15" w:rsidP="00815B20">
      <w:r>
        <w:t>10月25日，东风风神E70PRO新车型上市，新车共推2款，补贴后售价为15.38万元，享受国补1.26万元。</w:t>
      </w:r>
    </w:p>
    <w:p w14:paraId="1C66F188" w14:textId="77777777" w:rsidR="003C6D15" w:rsidRDefault="003C6D15" w:rsidP="00815B20">
      <w:r>
        <w:rPr>
          <w:rFonts w:hint="eastAsia"/>
        </w:rPr>
        <w:t>外观方面，新车与现款车型基本保持一致。</w:t>
      </w:r>
    </w:p>
    <w:p w14:paraId="344CAFF8" w14:textId="77777777" w:rsidR="003C6D15" w:rsidRDefault="003C6D15" w:rsidP="00815B20">
      <w:r>
        <w:rPr>
          <w:rFonts w:hint="eastAsia"/>
        </w:rPr>
        <w:t>配置方面，新车配备电动天窗、</w:t>
      </w:r>
      <w:r>
        <w:t>360度全景影像、定速巡航、自动雨刷等。</w:t>
      </w:r>
    </w:p>
    <w:p w14:paraId="7D079475" w14:textId="77777777" w:rsidR="003C6D15" w:rsidRDefault="003C6D15" w:rsidP="00815B20">
      <w:r>
        <w:rPr>
          <w:rFonts w:hint="eastAsia"/>
        </w:rPr>
        <w:t>动力方面，新车搭载纯电动机，</w:t>
      </w:r>
      <w:r>
        <w:t>CLTC综合续航里程达401km，433km。</w:t>
      </w:r>
    </w:p>
    <w:p w14:paraId="26D744C4" w14:textId="4FCDA302" w:rsidR="003C6D15" w:rsidRDefault="003C6D15" w:rsidP="00815B20">
      <w:pPr>
        <w:rPr>
          <w:rFonts w:cs="宋体"/>
          <w:b/>
          <w:bCs/>
          <w:i/>
          <w:iCs/>
        </w:rPr>
      </w:pPr>
    </w:p>
    <w:p w14:paraId="7FD281E5" w14:textId="77777777" w:rsidR="003C6D15" w:rsidRPr="00452AA1" w:rsidRDefault="003C6D15" w:rsidP="00815B20">
      <w:pPr>
        <w:pStyle w:val="a8"/>
        <w:numPr>
          <w:ilvl w:val="0"/>
          <w:numId w:val="6"/>
        </w:numPr>
        <w:ind w:firstLineChars="0"/>
        <w:outlineLvl w:val="1"/>
        <w:rPr>
          <w:b/>
          <w:sz w:val="24"/>
        </w:rPr>
      </w:pPr>
      <w:r w:rsidRPr="00452AA1">
        <w:rPr>
          <w:b/>
          <w:sz w:val="24"/>
        </w:rPr>
        <w:t>吉利博越L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8F3E17" w14:paraId="0CC7C9BE" w14:textId="77777777" w:rsidTr="002C39AC">
        <w:trPr>
          <w:tblCellSpacing w:w="15" w:type="dxa"/>
        </w:trPr>
        <w:tc>
          <w:tcPr>
            <w:tcW w:w="0" w:type="auto"/>
            <w:tcBorders>
              <w:top w:val="nil"/>
              <w:left w:val="nil"/>
              <w:bottom w:val="nil"/>
              <w:right w:val="nil"/>
            </w:tcBorders>
            <w:hideMark/>
          </w:tcPr>
          <w:p w14:paraId="49CE35E3" w14:textId="77777777" w:rsidR="003C6D15" w:rsidRPr="008F3E17"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06F61D82" w14:textId="77777777" w:rsidR="003C6D15" w:rsidRPr="008F3E17" w:rsidRDefault="003C6D15" w:rsidP="002C39AC">
            <w:pPr>
              <w:widowControl/>
              <w:jc w:val="left"/>
              <w:rPr>
                <w:rFonts w:ascii="微软雅黑" w:eastAsia="微软雅黑" w:hAnsi="微软雅黑" w:cs="宋体"/>
                <w:color w:val="000000"/>
                <w:kern w:val="0"/>
                <w:sz w:val="27"/>
                <w:szCs w:val="27"/>
              </w:rPr>
            </w:pPr>
            <w:r w:rsidRPr="008F3E17">
              <w:rPr>
                <w:rFonts w:ascii="微软雅黑" w:eastAsia="微软雅黑" w:hAnsi="微软雅黑" w:cs="宋体"/>
                <w:noProof/>
                <w:color w:val="000000"/>
                <w:kern w:val="0"/>
                <w:sz w:val="27"/>
                <w:szCs w:val="27"/>
              </w:rPr>
              <w:drawing>
                <wp:inline distT="0" distB="0" distL="0" distR="0" wp14:anchorId="4B1109E7" wp14:editId="4AFF7374">
                  <wp:extent cx="1800000" cy="927383"/>
                  <wp:effectExtent l="0" t="0" r="0" b="6350"/>
                  <wp:docPr id="12" name="图片 12" descr="http://58.246.65.10:8231/UploadFile/202210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1027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27383"/>
                          </a:xfrm>
                          <a:prstGeom prst="rect">
                            <a:avLst/>
                          </a:prstGeom>
                          <a:noFill/>
                          <a:ln>
                            <a:noFill/>
                          </a:ln>
                        </pic:spPr>
                      </pic:pic>
                    </a:graphicData>
                  </a:graphic>
                </wp:inline>
              </w:drawing>
            </w:r>
          </w:p>
        </w:tc>
        <w:tc>
          <w:tcPr>
            <w:tcW w:w="0" w:type="auto"/>
            <w:tcBorders>
              <w:top w:val="nil"/>
              <w:left w:val="nil"/>
              <w:bottom w:val="nil"/>
              <w:right w:val="nil"/>
            </w:tcBorders>
            <w:hideMark/>
          </w:tcPr>
          <w:p w14:paraId="2AD6C81D" w14:textId="77777777" w:rsidR="003C6D15" w:rsidRPr="008F3E17" w:rsidRDefault="003C6D15" w:rsidP="002C39AC">
            <w:pPr>
              <w:widowControl/>
              <w:jc w:val="left"/>
              <w:rPr>
                <w:rFonts w:ascii="微软雅黑" w:eastAsia="微软雅黑" w:hAnsi="微软雅黑" w:cs="宋体"/>
                <w:color w:val="000000"/>
                <w:kern w:val="0"/>
                <w:sz w:val="27"/>
                <w:szCs w:val="27"/>
              </w:rPr>
            </w:pPr>
          </w:p>
        </w:tc>
      </w:tr>
    </w:tbl>
    <w:p w14:paraId="67934341" w14:textId="77777777" w:rsidR="003C6D15" w:rsidRDefault="003C6D15" w:rsidP="00815B20">
      <w:r>
        <w:t>10月26日，吉利博越L上市，新车共推6款，售价区间为12.57万-17.07万元。</w:t>
      </w:r>
    </w:p>
    <w:p w14:paraId="17880E86" w14:textId="77777777" w:rsidR="003C6D15" w:rsidRDefault="003C6D15" w:rsidP="00815B20">
      <w:r>
        <w:rPr>
          <w:rFonts w:hint="eastAsia"/>
        </w:rPr>
        <w:t>外观方面，新车采用点阵式格栅、点阵式</w:t>
      </w:r>
      <w:r>
        <w:t>LED日行灯、贯穿式尾灯组。</w:t>
      </w:r>
    </w:p>
    <w:p w14:paraId="59A1F276" w14:textId="77777777" w:rsidR="003C6D15" w:rsidRDefault="003C6D15" w:rsidP="00815B20">
      <w:r>
        <w:rPr>
          <w:rFonts w:hint="eastAsia"/>
        </w:rPr>
        <w:t>内饰方面，新车采用</w:t>
      </w:r>
      <w:r>
        <w:t>13.2英寸悬浮式纵向曲面触摸屏幕。</w:t>
      </w:r>
    </w:p>
    <w:p w14:paraId="34DF7328" w14:textId="77777777" w:rsidR="003C6D15" w:rsidRDefault="003C6D15" w:rsidP="00815B20">
      <w:r>
        <w:rPr>
          <w:rFonts w:hint="eastAsia"/>
        </w:rPr>
        <w:t>配置方面，新车配备吉利银河</w:t>
      </w:r>
      <w:r>
        <w:t>OSAir版、透明底盘、L2机架式辅助系统等。</w:t>
      </w:r>
    </w:p>
    <w:p w14:paraId="7B519AA6" w14:textId="77777777" w:rsidR="003C6D15" w:rsidRDefault="003C6D15" w:rsidP="00815B20">
      <w:r>
        <w:rPr>
          <w:rFonts w:hint="eastAsia"/>
        </w:rPr>
        <w:t>动力方面，新车搭载</w:t>
      </w:r>
      <w:r>
        <w:t>1.5T，2.0T发动机，匹配7DCT变速箱。</w:t>
      </w:r>
    </w:p>
    <w:p w14:paraId="04A6B956" w14:textId="1EF3686F" w:rsidR="003C6D15" w:rsidRDefault="003C6D15" w:rsidP="00815B20">
      <w:pPr>
        <w:rPr>
          <w:rFonts w:cs="宋体"/>
          <w:b/>
          <w:bCs/>
          <w:i/>
          <w:iCs/>
        </w:rPr>
      </w:pPr>
    </w:p>
    <w:p w14:paraId="0B20C26E" w14:textId="77777777" w:rsidR="003C6D15" w:rsidRPr="00452AA1" w:rsidRDefault="003C6D15" w:rsidP="00815B20">
      <w:pPr>
        <w:pStyle w:val="a8"/>
        <w:numPr>
          <w:ilvl w:val="0"/>
          <w:numId w:val="6"/>
        </w:numPr>
        <w:ind w:firstLineChars="0"/>
        <w:outlineLvl w:val="1"/>
        <w:rPr>
          <w:b/>
          <w:sz w:val="24"/>
        </w:rPr>
      </w:pPr>
      <w:r w:rsidRPr="00452AA1">
        <w:rPr>
          <w:b/>
          <w:sz w:val="24"/>
        </w:rPr>
        <w:t>集度ROBO-01探月限定版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8F3E17" w14:paraId="45296D3D" w14:textId="77777777" w:rsidTr="002C39AC">
        <w:trPr>
          <w:tblCellSpacing w:w="15" w:type="dxa"/>
        </w:trPr>
        <w:tc>
          <w:tcPr>
            <w:tcW w:w="0" w:type="auto"/>
            <w:tcBorders>
              <w:top w:val="nil"/>
              <w:left w:val="nil"/>
              <w:bottom w:val="nil"/>
              <w:right w:val="nil"/>
            </w:tcBorders>
            <w:hideMark/>
          </w:tcPr>
          <w:p w14:paraId="02CFB38E" w14:textId="77777777" w:rsidR="003C6D15" w:rsidRPr="008F3E17"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75280DE6" w14:textId="77777777" w:rsidR="003C6D15" w:rsidRPr="008F3E17" w:rsidRDefault="003C6D15" w:rsidP="002C39AC">
            <w:pPr>
              <w:widowControl/>
              <w:jc w:val="left"/>
              <w:rPr>
                <w:rFonts w:ascii="微软雅黑" w:eastAsia="微软雅黑" w:hAnsi="微软雅黑" w:cs="宋体"/>
                <w:color w:val="000000"/>
                <w:kern w:val="0"/>
                <w:sz w:val="27"/>
                <w:szCs w:val="27"/>
              </w:rPr>
            </w:pPr>
            <w:r w:rsidRPr="008F3E17">
              <w:rPr>
                <w:rFonts w:ascii="微软雅黑" w:eastAsia="微软雅黑" w:hAnsi="微软雅黑" w:cs="宋体"/>
                <w:noProof/>
                <w:color w:val="000000"/>
                <w:kern w:val="0"/>
                <w:sz w:val="27"/>
                <w:szCs w:val="27"/>
              </w:rPr>
              <w:drawing>
                <wp:inline distT="0" distB="0" distL="0" distR="0" wp14:anchorId="4250AD90" wp14:editId="3A6DBD16">
                  <wp:extent cx="1800000" cy="922500"/>
                  <wp:effectExtent l="0" t="0" r="0" b="0"/>
                  <wp:docPr id="38" name="图片 38" descr="http://58.246.65.10:8231/UploadFile/202210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1028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22500"/>
                          </a:xfrm>
                          <a:prstGeom prst="rect">
                            <a:avLst/>
                          </a:prstGeom>
                          <a:noFill/>
                          <a:ln>
                            <a:noFill/>
                          </a:ln>
                        </pic:spPr>
                      </pic:pic>
                    </a:graphicData>
                  </a:graphic>
                </wp:inline>
              </w:drawing>
            </w:r>
          </w:p>
        </w:tc>
        <w:tc>
          <w:tcPr>
            <w:tcW w:w="0" w:type="auto"/>
            <w:tcBorders>
              <w:top w:val="nil"/>
              <w:left w:val="nil"/>
              <w:bottom w:val="nil"/>
              <w:right w:val="nil"/>
            </w:tcBorders>
            <w:hideMark/>
          </w:tcPr>
          <w:p w14:paraId="1CAA1D0E" w14:textId="77777777" w:rsidR="003C6D15" w:rsidRPr="008F3E17" w:rsidRDefault="003C6D15" w:rsidP="002C39AC">
            <w:pPr>
              <w:widowControl/>
              <w:jc w:val="left"/>
              <w:rPr>
                <w:rFonts w:ascii="微软雅黑" w:eastAsia="微软雅黑" w:hAnsi="微软雅黑" w:cs="宋体"/>
                <w:color w:val="000000"/>
                <w:kern w:val="0"/>
                <w:sz w:val="27"/>
                <w:szCs w:val="27"/>
              </w:rPr>
            </w:pPr>
          </w:p>
        </w:tc>
      </w:tr>
    </w:tbl>
    <w:p w14:paraId="61509E1E" w14:textId="77777777" w:rsidR="003C6D15" w:rsidRDefault="003C6D15" w:rsidP="00815B20">
      <w:r>
        <w:t>10月27日，集度ROBO-01探月限定版上市，新车售价为39.98万元。</w:t>
      </w:r>
    </w:p>
    <w:p w14:paraId="6CCEC062" w14:textId="77777777" w:rsidR="003C6D15" w:rsidRDefault="003C6D15" w:rsidP="00815B20">
      <w:r>
        <w:rPr>
          <w:rFonts w:hint="eastAsia"/>
        </w:rPr>
        <w:t>外观方面，新车采用</w:t>
      </w:r>
      <w:r>
        <w:t>AI像素大灯、隐藏式门把手、贯穿式尾灯。</w:t>
      </w:r>
    </w:p>
    <w:p w14:paraId="52B7677C" w14:textId="77777777" w:rsidR="003C6D15" w:rsidRDefault="003C6D15" w:rsidP="00815B20">
      <w:r>
        <w:rPr>
          <w:rFonts w:hint="eastAsia"/>
        </w:rPr>
        <w:t>内饰方面，新车采用</w:t>
      </w:r>
      <w:r>
        <w:t>35.6英寸3D无界一体化屏幕、U型方向盘。</w:t>
      </w:r>
    </w:p>
    <w:p w14:paraId="6109F1DC" w14:textId="77777777" w:rsidR="003C6D15" w:rsidRDefault="003C6D15" w:rsidP="00815B20">
      <w:r>
        <w:rPr>
          <w:rFonts w:hint="eastAsia"/>
        </w:rPr>
        <w:t>配置方面，新车配备高通</w:t>
      </w:r>
      <w:r>
        <w:t>8295智舱芯片、英伟达OrinX智驾芯片。</w:t>
      </w:r>
    </w:p>
    <w:p w14:paraId="559081C0" w14:textId="77777777" w:rsidR="003C6D15" w:rsidRDefault="003C6D15" w:rsidP="00815B20">
      <w:r>
        <w:rPr>
          <w:rFonts w:hint="eastAsia"/>
        </w:rPr>
        <w:t>动力方面，新车搭载纯电动机，综合续航里程达</w:t>
      </w:r>
      <w:r>
        <w:t>600km。</w:t>
      </w:r>
    </w:p>
    <w:p w14:paraId="23CE941E" w14:textId="7AFA2298" w:rsidR="003C6D15" w:rsidRDefault="003C6D15" w:rsidP="00815B20">
      <w:pPr>
        <w:rPr>
          <w:rFonts w:cs="宋体"/>
          <w:b/>
          <w:bCs/>
          <w:i/>
          <w:iCs/>
        </w:rPr>
      </w:pPr>
    </w:p>
    <w:p w14:paraId="471515EB" w14:textId="77777777" w:rsidR="003C6D15" w:rsidRPr="00452AA1" w:rsidRDefault="003C6D15" w:rsidP="00815B20">
      <w:pPr>
        <w:pStyle w:val="a8"/>
        <w:numPr>
          <w:ilvl w:val="0"/>
          <w:numId w:val="6"/>
        </w:numPr>
        <w:ind w:firstLineChars="0"/>
        <w:outlineLvl w:val="1"/>
        <w:rPr>
          <w:b/>
          <w:sz w:val="24"/>
        </w:rPr>
      </w:pPr>
      <w:r w:rsidRPr="00452AA1">
        <w:rPr>
          <w:b/>
          <w:sz w:val="24"/>
        </w:rPr>
        <w:t>几何APro新车型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8F3E17" w14:paraId="7A14416B" w14:textId="77777777" w:rsidTr="002C39AC">
        <w:trPr>
          <w:tblCellSpacing w:w="15" w:type="dxa"/>
        </w:trPr>
        <w:tc>
          <w:tcPr>
            <w:tcW w:w="0" w:type="auto"/>
            <w:tcBorders>
              <w:top w:val="nil"/>
              <w:left w:val="nil"/>
              <w:bottom w:val="nil"/>
              <w:right w:val="nil"/>
            </w:tcBorders>
            <w:hideMark/>
          </w:tcPr>
          <w:p w14:paraId="0EF6BC1B" w14:textId="77777777" w:rsidR="003C6D15" w:rsidRPr="008F3E17"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2A9B0238" w14:textId="77777777" w:rsidR="003C6D15" w:rsidRPr="008F3E17" w:rsidRDefault="003C6D15" w:rsidP="002C39AC">
            <w:pPr>
              <w:widowControl/>
              <w:jc w:val="left"/>
              <w:rPr>
                <w:rFonts w:ascii="微软雅黑" w:eastAsia="微软雅黑" w:hAnsi="微软雅黑" w:cs="宋体"/>
                <w:color w:val="000000"/>
                <w:kern w:val="0"/>
                <w:sz w:val="27"/>
                <w:szCs w:val="27"/>
              </w:rPr>
            </w:pPr>
            <w:r w:rsidRPr="008F3E17">
              <w:rPr>
                <w:rFonts w:ascii="微软雅黑" w:eastAsia="微软雅黑" w:hAnsi="微软雅黑" w:cs="宋体"/>
                <w:noProof/>
                <w:color w:val="000000"/>
                <w:kern w:val="0"/>
                <w:sz w:val="27"/>
                <w:szCs w:val="27"/>
              </w:rPr>
              <w:drawing>
                <wp:inline distT="0" distB="0" distL="0" distR="0" wp14:anchorId="460DBF72" wp14:editId="3E73E4F4">
                  <wp:extent cx="1800000" cy="933750"/>
                  <wp:effectExtent l="0" t="0" r="0" b="0"/>
                  <wp:docPr id="14" name="图片 14" descr="http://58.246.65.10:8231/UploadFile/2022102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1028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33750"/>
                          </a:xfrm>
                          <a:prstGeom prst="rect">
                            <a:avLst/>
                          </a:prstGeom>
                          <a:noFill/>
                          <a:ln>
                            <a:noFill/>
                          </a:ln>
                        </pic:spPr>
                      </pic:pic>
                    </a:graphicData>
                  </a:graphic>
                </wp:inline>
              </w:drawing>
            </w:r>
          </w:p>
        </w:tc>
        <w:tc>
          <w:tcPr>
            <w:tcW w:w="0" w:type="auto"/>
            <w:tcBorders>
              <w:top w:val="nil"/>
              <w:left w:val="nil"/>
              <w:bottom w:val="nil"/>
              <w:right w:val="nil"/>
            </w:tcBorders>
            <w:hideMark/>
          </w:tcPr>
          <w:p w14:paraId="17B0F0D8" w14:textId="77777777" w:rsidR="003C6D15" w:rsidRPr="008F3E17" w:rsidRDefault="003C6D15" w:rsidP="002C39AC">
            <w:pPr>
              <w:widowControl/>
              <w:jc w:val="left"/>
              <w:rPr>
                <w:rFonts w:ascii="微软雅黑" w:eastAsia="微软雅黑" w:hAnsi="微软雅黑" w:cs="宋体"/>
                <w:color w:val="000000"/>
                <w:kern w:val="0"/>
                <w:sz w:val="27"/>
                <w:szCs w:val="27"/>
              </w:rPr>
            </w:pPr>
          </w:p>
        </w:tc>
      </w:tr>
    </w:tbl>
    <w:p w14:paraId="761E937D" w14:textId="77777777" w:rsidR="003C6D15" w:rsidRDefault="003C6D15" w:rsidP="00815B20">
      <w:r>
        <w:t>10月27日，几何APro新车型上市，新车补贴后售价为18.08万元，享受国补1.26万元。</w:t>
      </w:r>
    </w:p>
    <w:p w14:paraId="0E0D18BA" w14:textId="77777777" w:rsidR="003C6D15" w:rsidRDefault="003C6D15" w:rsidP="00815B20">
      <w:r>
        <w:rPr>
          <w:rFonts w:hint="eastAsia"/>
        </w:rPr>
        <w:t>外观方面，新车与现款车型基本保持一致。</w:t>
      </w:r>
    </w:p>
    <w:p w14:paraId="277A43DB" w14:textId="77777777" w:rsidR="003C6D15" w:rsidRDefault="003C6D15" w:rsidP="00815B20">
      <w:r>
        <w:rPr>
          <w:rFonts w:hint="eastAsia"/>
        </w:rPr>
        <w:t>配置方面，新车配备</w:t>
      </w:r>
      <w:r>
        <w:t>CN95空调滤芯、TPMS智能胎温&amp;胎压监测系统、预约充电等。</w:t>
      </w:r>
    </w:p>
    <w:p w14:paraId="1889E973" w14:textId="77777777" w:rsidR="003C6D15" w:rsidRDefault="003C6D15" w:rsidP="00815B20">
      <w:r>
        <w:rPr>
          <w:rFonts w:hint="eastAsia"/>
        </w:rPr>
        <w:t>动力方面，新车搭载纯电动机，</w:t>
      </w:r>
      <w:r>
        <w:t>NEDC综合续航里程达430km。</w:t>
      </w:r>
    </w:p>
    <w:p w14:paraId="7DCD9FCA" w14:textId="690E0ADE" w:rsidR="003C6D15" w:rsidRDefault="003C6D15" w:rsidP="00815B20">
      <w:pPr>
        <w:rPr>
          <w:rFonts w:cs="宋体"/>
          <w:b/>
          <w:bCs/>
          <w:i/>
          <w:iCs/>
        </w:rPr>
      </w:pPr>
    </w:p>
    <w:p w14:paraId="5477FF5E" w14:textId="77777777" w:rsidR="003C6D15" w:rsidRPr="00452AA1" w:rsidRDefault="003C6D15" w:rsidP="00815B20">
      <w:pPr>
        <w:pStyle w:val="a8"/>
        <w:numPr>
          <w:ilvl w:val="0"/>
          <w:numId w:val="6"/>
        </w:numPr>
        <w:ind w:firstLineChars="0"/>
        <w:outlineLvl w:val="1"/>
        <w:rPr>
          <w:b/>
          <w:sz w:val="24"/>
        </w:rPr>
      </w:pPr>
      <w:r w:rsidRPr="00452AA1">
        <w:rPr>
          <w:b/>
          <w:sz w:val="24"/>
        </w:rPr>
        <w:t>领克03+FinalEdition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9122ED" w14:paraId="204030C6" w14:textId="77777777" w:rsidTr="002C39AC">
        <w:trPr>
          <w:tblCellSpacing w:w="15" w:type="dxa"/>
        </w:trPr>
        <w:tc>
          <w:tcPr>
            <w:tcW w:w="0" w:type="auto"/>
            <w:tcBorders>
              <w:top w:val="nil"/>
              <w:left w:val="nil"/>
              <w:bottom w:val="nil"/>
              <w:right w:val="nil"/>
            </w:tcBorders>
            <w:hideMark/>
          </w:tcPr>
          <w:p w14:paraId="1A8CA413" w14:textId="77777777" w:rsidR="003C6D15" w:rsidRPr="009122ED"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207F2819" w14:textId="77777777" w:rsidR="003C6D15" w:rsidRPr="009122ED" w:rsidRDefault="003C6D15" w:rsidP="002C39AC">
            <w:pPr>
              <w:widowControl/>
              <w:jc w:val="left"/>
              <w:rPr>
                <w:rFonts w:ascii="微软雅黑" w:eastAsia="微软雅黑" w:hAnsi="微软雅黑" w:cs="宋体"/>
                <w:color w:val="000000"/>
                <w:kern w:val="0"/>
                <w:sz w:val="27"/>
                <w:szCs w:val="27"/>
              </w:rPr>
            </w:pPr>
            <w:r w:rsidRPr="009122ED">
              <w:rPr>
                <w:rFonts w:ascii="微软雅黑" w:eastAsia="微软雅黑" w:hAnsi="微软雅黑" w:cs="宋体"/>
                <w:noProof/>
                <w:color w:val="000000"/>
                <w:kern w:val="0"/>
                <w:sz w:val="27"/>
                <w:szCs w:val="27"/>
              </w:rPr>
              <w:drawing>
                <wp:inline distT="0" distB="0" distL="0" distR="0" wp14:anchorId="0D1366BD" wp14:editId="4BBB90E3">
                  <wp:extent cx="1800000" cy="925000"/>
                  <wp:effectExtent l="0" t="0" r="0" b="8890"/>
                  <wp:docPr id="35" name="图片 35" descr="http://58.246.65.10:8231/UploadFile/202210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024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25000"/>
                          </a:xfrm>
                          <a:prstGeom prst="rect">
                            <a:avLst/>
                          </a:prstGeom>
                          <a:noFill/>
                          <a:ln>
                            <a:noFill/>
                          </a:ln>
                        </pic:spPr>
                      </pic:pic>
                    </a:graphicData>
                  </a:graphic>
                </wp:inline>
              </w:drawing>
            </w:r>
          </w:p>
        </w:tc>
        <w:tc>
          <w:tcPr>
            <w:tcW w:w="0" w:type="auto"/>
            <w:tcBorders>
              <w:top w:val="nil"/>
              <w:left w:val="nil"/>
              <w:bottom w:val="nil"/>
              <w:right w:val="nil"/>
            </w:tcBorders>
            <w:hideMark/>
          </w:tcPr>
          <w:p w14:paraId="49320D97" w14:textId="77777777" w:rsidR="003C6D15" w:rsidRPr="009122ED" w:rsidRDefault="003C6D15" w:rsidP="002C39AC">
            <w:pPr>
              <w:widowControl/>
              <w:jc w:val="left"/>
              <w:rPr>
                <w:rFonts w:ascii="微软雅黑" w:eastAsia="微软雅黑" w:hAnsi="微软雅黑" w:cs="宋体"/>
                <w:color w:val="000000"/>
                <w:kern w:val="0"/>
                <w:sz w:val="27"/>
                <w:szCs w:val="27"/>
              </w:rPr>
            </w:pPr>
          </w:p>
        </w:tc>
      </w:tr>
    </w:tbl>
    <w:p w14:paraId="599BEA61" w14:textId="77777777" w:rsidR="003C6D15" w:rsidRDefault="003C6D15" w:rsidP="00815B20">
      <w:r>
        <w:t>10月21日，领克03+FinalEdition上市，新车共推2款，售价区间为20.03万-20.33万元。</w:t>
      </w:r>
    </w:p>
    <w:p w14:paraId="4D7B6BE5" w14:textId="77777777" w:rsidR="003C6D15" w:rsidRDefault="003C6D15" w:rsidP="00815B20">
      <w:r>
        <w:rPr>
          <w:rFonts w:hint="eastAsia"/>
        </w:rPr>
        <w:t>外观方面，新车与经典款车型基本保持一致。</w:t>
      </w:r>
    </w:p>
    <w:p w14:paraId="12E7162C" w14:textId="77777777" w:rsidR="003C6D15" w:rsidRDefault="003C6D15" w:rsidP="00815B20">
      <w:r>
        <w:rPr>
          <w:rFonts w:hint="eastAsia"/>
        </w:rPr>
        <w:t>动力方面，新车搭载</w:t>
      </w:r>
      <w:r>
        <w:t>2.0T发动机，匹配8TIP变速箱。</w:t>
      </w:r>
    </w:p>
    <w:p w14:paraId="464A51A1" w14:textId="5AC3C4FB" w:rsidR="003C6D15" w:rsidRDefault="003C6D15" w:rsidP="00815B20">
      <w:pPr>
        <w:rPr>
          <w:rFonts w:cs="宋体"/>
          <w:b/>
          <w:bCs/>
          <w:i/>
          <w:iCs/>
        </w:rPr>
      </w:pPr>
    </w:p>
    <w:p w14:paraId="2C2A5772" w14:textId="77777777" w:rsidR="003C6D15" w:rsidRPr="00452AA1" w:rsidRDefault="003C6D15" w:rsidP="00815B20">
      <w:pPr>
        <w:pStyle w:val="a8"/>
        <w:numPr>
          <w:ilvl w:val="0"/>
          <w:numId w:val="6"/>
        </w:numPr>
        <w:ind w:firstLineChars="0"/>
        <w:outlineLvl w:val="1"/>
        <w:rPr>
          <w:b/>
          <w:sz w:val="24"/>
        </w:rPr>
      </w:pPr>
      <w:r w:rsidRPr="00452AA1">
        <w:rPr>
          <w:b/>
          <w:sz w:val="24"/>
        </w:rPr>
        <w:t>领克09EM-P远航版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9122ED" w14:paraId="35D5FBEC" w14:textId="77777777" w:rsidTr="002C39AC">
        <w:trPr>
          <w:tblCellSpacing w:w="15" w:type="dxa"/>
        </w:trPr>
        <w:tc>
          <w:tcPr>
            <w:tcW w:w="0" w:type="auto"/>
            <w:tcBorders>
              <w:top w:val="nil"/>
              <w:left w:val="nil"/>
              <w:bottom w:val="nil"/>
              <w:right w:val="nil"/>
            </w:tcBorders>
            <w:hideMark/>
          </w:tcPr>
          <w:p w14:paraId="6F696E9A" w14:textId="77777777" w:rsidR="003C6D15" w:rsidRPr="009122ED"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3AC50102" w14:textId="77777777" w:rsidR="003C6D15" w:rsidRPr="009122ED" w:rsidRDefault="003C6D15" w:rsidP="002C39AC">
            <w:pPr>
              <w:widowControl/>
              <w:jc w:val="left"/>
              <w:rPr>
                <w:rFonts w:ascii="微软雅黑" w:eastAsia="微软雅黑" w:hAnsi="微软雅黑" w:cs="宋体"/>
                <w:color w:val="000000"/>
                <w:kern w:val="0"/>
                <w:sz w:val="27"/>
                <w:szCs w:val="27"/>
              </w:rPr>
            </w:pPr>
            <w:r w:rsidRPr="009122ED">
              <w:rPr>
                <w:rFonts w:ascii="微软雅黑" w:eastAsia="微软雅黑" w:hAnsi="微软雅黑" w:cs="宋体"/>
                <w:noProof/>
                <w:color w:val="000000"/>
                <w:kern w:val="0"/>
                <w:sz w:val="27"/>
                <w:szCs w:val="27"/>
              </w:rPr>
              <w:drawing>
                <wp:inline distT="0" distB="0" distL="0" distR="0" wp14:anchorId="415209C8" wp14:editId="19E4D0C7">
                  <wp:extent cx="1800000" cy="940741"/>
                  <wp:effectExtent l="0" t="0" r="0" b="0"/>
                  <wp:docPr id="36" name="图片 36" descr="http://58.246.65.10:8231/UploadFile/2022102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024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40741"/>
                          </a:xfrm>
                          <a:prstGeom prst="rect">
                            <a:avLst/>
                          </a:prstGeom>
                          <a:noFill/>
                          <a:ln>
                            <a:noFill/>
                          </a:ln>
                        </pic:spPr>
                      </pic:pic>
                    </a:graphicData>
                  </a:graphic>
                </wp:inline>
              </w:drawing>
            </w:r>
          </w:p>
        </w:tc>
        <w:tc>
          <w:tcPr>
            <w:tcW w:w="0" w:type="auto"/>
            <w:tcBorders>
              <w:top w:val="nil"/>
              <w:left w:val="nil"/>
              <w:bottom w:val="nil"/>
              <w:right w:val="nil"/>
            </w:tcBorders>
            <w:hideMark/>
          </w:tcPr>
          <w:p w14:paraId="32C47555" w14:textId="77777777" w:rsidR="003C6D15" w:rsidRPr="009122ED" w:rsidRDefault="003C6D15" w:rsidP="002C39AC">
            <w:pPr>
              <w:widowControl/>
              <w:jc w:val="left"/>
              <w:rPr>
                <w:rFonts w:ascii="微软雅黑" w:eastAsia="微软雅黑" w:hAnsi="微软雅黑" w:cs="宋体"/>
                <w:color w:val="000000"/>
                <w:kern w:val="0"/>
                <w:sz w:val="27"/>
                <w:szCs w:val="27"/>
              </w:rPr>
            </w:pPr>
          </w:p>
        </w:tc>
      </w:tr>
    </w:tbl>
    <w:p w14:paraId="6D2E4F7E" w14:textId="77777777" w:rsidR="003C6D15" w:rsidRDefault="003C6D15" w:rsidP="00815B20">
      <w:r>
        <w:t>10月23日，领克09EM-P远航版上市，新车共推2款，售价区间为35.58万-36.58万元。</w:t>
      </w:r>
    </w:p>
    <w:p w14:paraId="24AC8EE9" w14:textId="77777777" w:rsidR="003C6D15" w:rsidRDefault="003C6D15" w:rsidP="00815B20">
      <w:r>
        <w:rPr>
          <w:rFonts w:hint="eastAsia"/>
        </w:rPr>
        <w:t>外观方面，新车与现款车型基本保持一致。</w:t>
      </w:r>
    </w:p>
    <w:p w14:paraId="0AF3371F" w14:textId="77777777" w:rsidR="003C6D15" w:rsidRDefault="003C6D15" w:rsidP="00815B20">
      <w:r>
        <w:rPr>
          <w:rFonts w:hint="eastAsia"/>
        </w:rPr>
        <w:t>配置方面，新车配备车道保持辅助、车道偏离预警、交通安全预警、滑行能量回收等。</w:t>
      </w:r>
    </w:p>
    <w:p w14:paraId="2F9655C3" w14:textId="77777777" w:rsidR="003C6D15" w:rsidRDefault="003C6D15" w:rsidP="00815B20">
      <w:r>
        <w:rPr>
          <w:rFonts w:hint="eastAsia"/>
        </w:rPr>
        <w:t>动力方面，新车搭载由</w:t>
      </w:r>
      <w:r>
        <w:t>2.0T发动机和电动机组成的插电混动系统，匹配3DHT变速箱。</w:t>
      </w:r>
    </w:p>
    <w:p w14:paraId="3564E7D7" w14:textId="2368C553" w:rsidR="003C6D15" w:rsidRDefault="003C6D15" w:rsidP="00815B20">
      <w:pPr>
        <w:rPr>
          <w:rFonts w:cs="宋体"/>
          <w:b/>
          <w:bCs/>
          <w:i/>
          <w:iCs/>
        </w:rPr>
      </w:pPr>
    </w:p>
    <w:p w14:paraId="7B1F0050" w14:textId="77777777" w:rsidR="003C6D15" w:rsidRPr="00452AA1" w:rsidRDefault="003C6D15" w:rsidP="00815B20">
      <w:pPr>
        <w:pStyle w:val="a8"/>
        <w:numPr>
          <w:ilvl w:val="0"/>
          <w:numId w:val="6"/>
        </w:numPr>
        <w:ind w:firstLineChars="0"/>
        <w:outlineLvl w:val="1"/>
        <w:rPr>
          <w:b/>
          <w:sz w:val="24"/>
        </w:rPr>
      </w:pPr>
      <w:r w:rsidRPr="00452AA1">
        <w:rPr>
          <w:b/>
          <w:sz w:val="24"/>
        </w:rPr>
        <w:t>路特斯ELETRE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9122ED" w14:paraId="7C3553A2" w14:textId="77777777" w:rsidTr="002C39AC">
        <w:trPr>
          <w:tblCellSpacing w:w="15" w:type="dxa"/>
        </w:trPr>
        <w:tc>
          <w:tcPr>
            <w:tcW w:w="0" w:type="auto"/>
            <w:tcBorders>
              <w:top w:val="nil"/>
              <w:left w:val="nil"/>
              <w:bottom w:val="nil"/>
              <w:right w:val="nil"/>
            </w:tcBorders>
            <w:hideMark/>
          </w:tcPr>
          <w:p w14:paraId="6F5BFBC4" w14:textId="77777777" w:rsidR="003C6D15" w:rsidRPr="009122ED"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36D66E0A" w14:textId="77777777" w:rsidR="003C6D15" w:rsidRPr="009122ED" w:rsidRDefault="003C6D15" w:rsidP="002C39AC">
            <w:pPr>
              <w:widowControl/>
              <w:jc w:val="left"/>
              <w:rPr>
                <w:rFonts w:ascii="微软雅黑" w:eastAsia="微软雅黑" w:hAnsi="微软雅黑" w:cs="宋体"/>
                <w:color w:val="000000"/>
                <w:kern w:val="0"/>
                <w:sz w:val="27"/>
                <w:szCs w:val="27"/>
              </w:rPr>
            </w:pPr>
            <w:r w:rsidRPr="009122ED">
              <w:rPr>
                <w:rFonts w:ascii="微软雅黑" w:eastAsia="微软雅黑" w:hAnsi="微软雅黑" w:cs="宋体"/>
                <w:noProof/>
                <w:color w:val="000000"/>
                <w:kern w:val="0"/>
                <w:sz w:val="27"/>
                <w:szCs w:val="27"/>
              </w:rPr>
              <w:drawing>
                <wp:inline distT="0" distB="0" distL="0" distR="0" wp14:anchorId="66F0A8E9" wp14:editId="3D0A874C">
                  <wp:extent cx="1800000" cy="921290"/>
                  <wp:effectExtent l="0" t="0" r="0" b="0"/>
                  <wp:docPr id="39" name="图片 39" descr="http://58.246.65.10:8231/UploadFile/2022102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026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21290"/>
                          </a:xfrm>
                          <a:prstGeom prst="rect">
                            <a:avLst/>
                          </a:prstGeom>
                          <a:noFill/>
                          <a:ln>
                            <a:noFill/>
                          </a:ln>
                        </pic:spPr>
                      </pic:pic>
                    </a:graphicData>
                  </a:graphic>
                </wp:inline>
              </w:drawing>
            </w:r>
          </w:p>
        </w:tc>
        <w:tc>
          <w:tcPr>
            <w:tcW w:w="0" w:type="auto"/>
            <w:tcBorders>
              <w:top w:val="nil"/>
              <w:left w:val="nil"/>
              <w:bottom w:val="nil"/>
              <w:right w:val="nil"/>
            </w:tcBorders>
            <w:hideMark/>
          </w:tcPr>
          <w:p w14:paraId="5B483565" w14:textId="77777777" w:rsidR="003C6D15" w:rsidRPr="009122ED" w:rsidRDefault="003C6D15" w:rsidP="002C39AC">
            <w:pPr>
              <w:widowControl/>
              <w:jc w:val="left"/>
              <w:rPr>
                <w:rFonts w:ascii="微软雅黑" w:eastAsia="微软雅黑" w:hAnsi="微软雅黑" w:cs="宋体"/>
                <w:color w:val="000000"/>
                <w:kern w:val="0"/>
                <w:sz w:val="27"/>
                <w:szCs w:val="27"/>
              </w:rPr>
            </w:pPr>
          </w:p>
        </w:tc>
      </w:tr>
    </w:tbl>
    <w:p w14:paraId="24D655EE" w14:textId="77777777" w:rsidR="003C6D15" w:rsidRDefault="003C6D15" w:rsidP="00815B20">
      <w:r>
        <w:t>10月25日，路特斯ELETRE上市，新车共推2款，售价区间为82.8万-102.8万元。</w:t>
      </w:r>
    </w:p>
    <w:p w14:paraId="4DAB4A7A" w14:textId="77777777" w:rsidR="003C6D15" w:rsidRDefault="003C6D15" w:rsidP="00815B20">
      <w:r>
        <w:rPr>
          <w:rFonts w:hint="eastAsia"/>
        </w:rPr>
        <w:t>外观方面，新车采用“孔隙”设计理念、分体式大灯、贯穿式尾灯、主动式尾翼。</w:t>
      </w:r>
    </w:p>
    <w:p w14:paraId="3F54FAF2" w14:textId="77777777" w:rsidR="003C6D15" w:rsidRDefault="003C6D15" w:rsidP="00815B20">
      <w:r>
        <w:rPr>
          <w:rFonts w:hint="eastAsia"/>
        </w:rPr>
        <w:t>内饰方面，新车采用主副驾</w:t>
      </w:r>
      <w:r>
        <w:t>12.6英寸长条形全液晶显示器、15.1英寸悬浮式中控屏。</w:t>
      </w:r>
    </w:p>
    <w:p w14:paraId="3A2BDA79" w14:textId="77777777" w:rsidR="003C6D15" w:rsidRDefault="003C6D15" w:rsidP="00815B20">
      <w:r>
        <w:rPr>
          <w:rFonts w:hint="eastAsia"/>
        </w:rPr>
        <w:lastRenderedPageBreak/>
        <w:t>配置方面，新车配备</w:t>
      </w:r>
      <w:r>
        <w:t>4个128线激光雷达、12个超声波雷达、2个4D成像毫米波雷达、4个角毫米波雷达。</w:t>
      </w:r>
    </w:p>
    <w:p w14:paraId="4236CF76" w14:textId="57F5454D" w:rsidR="003C6D15" w:rsidRPr="006417D7" w:rsidRDefault="003C6D15" w:rsidP="00815B20">
      <w:r>
        <w:rPr>
          <w:rFonts w:hint="eastAsia"/>
        </w:rPr>
        <w:t>动力方面，新车搭载纯电动机，</w:t>
      </w:r>
      <w:r>
        <w:t>CLTC综合续航里程达560km，650km。</w:t>
      </w:r>
    </w:p>
    <w:p w14:paraId="0C3325AE" w14:textId="534B7235" w:rsidR="003C6D15" w:rsidRDefault="003C6D15" w:rsidP="00815B20">
      <w:pPr>
        <w:rPr>
          <w:rFonts w:cs="宋体"/>
          <w:b/>
          <w:bCs/>
          <w:i/>
          <w:iCs/>
        </w:rPr>
      </w:pPr>
    </w:p>
    <w:p w14:paraId="2139482C" w14:textId="03D750BA" w:rsidR="003C6D15" w:rsidRPr="00452AA1" w:rsidRDefault="003C6D15" w:rsidP="00815B20">
      <w:pPr>
        <w:pStyle w:val="a8"/>
        <w:numPr>
          <w:ilvl w:val="0"/>
          <w:numId w:val="6"/>
        </w:numPr>
        <w:ind w:firstLineChars="0"/>
        <w:outlineLvl w:val="1"/>
        <w:rPr>
          <w:b/>
          <w:sz w:val="24"/>
        </w:rPr>
      </w:pPr>
      <w:r w:rsidRPr="00452AA1">
        <w:rPr>
          <w:b/>
          <w:sz w:val="24"/>
        </w:rPr>
        <w:t>迈越iMAX8全家版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C6D15" w:rsidRPr="008F3E17" w14:paraId="45ABAA90" w14:textId="77777777" w:rsidTr="002C39AC">
        <w:trPr>
          <w:tblCellSpacing w:w="15" w:type="dxa"/>
        </w:trPr>
        <w:tc>
          <w:tcPr>
            <w:tcW w:w="0" w:type="auto"/>
            <w:tcBorders>
              <w:top w:val="nil"/>
              <w:left w:val="nil"/>
              <w:bottom w:val="nil"/>
              <w:right w:val="nil"/>
            </w:tcBorders>
            <w:hideMark/>
          </w:tcPr>
          <w:p w14:paraId="2D929029" w14:textId="77777777" w:rsidR="003C6D15" w:rsidRPr="008F3E17" w:rsidRDefault="003C6D15" w:rsidP="002C39AC">
            <w:pPr>
              <w:widowControl/>
              <w:jc w:val="left"/>
              <w:rPr>
                <w:rFonts w:ascii="宋体" w:eastAsia="宋体" w:hAnsi="宋体" w:cs="宋体"/>
                <w:kern w:val="0"/>
                <w:sz w:val="24"/>
              </w:rPr>
            </w:pPr>
          </w:p>
        </w:tc>
        <w:tc>
          <w:tcPr>
            <w:tcW w:w="0" w:type="auto"/>
            <w:tcBorders>
              <w:top w:val="nil"/>
              <w:left w:val="nil"/>
              <w:bottom w:val="nil"/>
              <w:right w:val="nil"/>
            </w:tcBorders>
            <w:hideMark/>
          </w:tcPr>
          <w:p w14:paraId="6AB13601" w14:textId="77777777" w:rsidR="003C6D15" w:rsidRPr="008F3E17" w:rsidRDefault="003C6D15" w:rsidP="002C39AC">
            <w:pPr>
              <w:widowControl/>
              <w:jc w:val="left"/>
              <w:rPr>
                <w:rFonts w:ascii="微软雅黑" w:eastAsia="微软雅黑" w:hAnsi="微软雅黑" w:cs="宋体"/>
                <w:color w:val="000000"/>
                <w:kern w:val="0"/>
                <w:sz w:val="27"/>
                <w:szCs w:val="27"/>
              </w:rPr>
            </w:pPr>
            <w:r w:rsidRPr="008F3E17">
              <w:rPr>
                <w:rFonts w:ascii="微软雅黑" w:eastAsia="微软雅黑" w:hAnsi="微软雅黑" w:cs="宋体"/>
                <w:noProof/>
                <w:color w:val="000000"/>
                <w:kern w:val="0"/>
                <w:sz w:val="27"/>
                <w:szCs w:val="27"/>
              </w:rPr>
              <w:drawing>
                <wp:inline distT="0" distB="0" distL="0" distR="0" wp14:anchorId="0B8A80A4" wp14:editId="3126F6C3">
                  <wp:extent cx="1800000" cy="903965"/>
                  <wp:effectExtent l="0" t="0" r="0" b="0"/>
                  <wp:docPr id="41" name="图片 41" descr="http://58.246.65.10:8231/UploadFile/2022102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10280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03965"/>
                          </a:xfrm>
                          <a:prstGeom prst="rect">
                            <a:avLst/>
                          </a:prstGeom>
                          <a:noFill/>
                          <a:ln>
                            <a:noFill/>
                          </a:ln>
                        </pic:spPr>
                      </pic:pic>
                    </a:graphicData>
                  </a:graphic>
                </wp:inline>
              </w:drawing>
            </w:r>
          </w:p>
        </w:tc>
        <w:tc>
          <w:tcPr>
            <w:tcW w:w="0" w:type="auto"/>
            <w:tcBorders>
              <w:top w:val="nil"/>
              <w:left w:val="nil"/>
              <w:bottom w:val="nil"/>
              <w:right w:val="nil"/>
            </w:tcBorders>
            <w:hideMark/>
          </w:tcPr>
          <w:p w14:paraId="2B71BEA6" w14:textId="77777777" w:rsidR="003C6D15" w:rsidRPr="008F3E17" w:rsidRDefault="003C6D15" w:rsidP="002C39AC">
            <w:pPr>
              <w:widowControl/>
              <w:jc w:val="left"/>
              <w:rPr>
                <w:rFonts w:ascii="微软雅黑" w:eastAsia="微软雅黑" w:hAnsi="微软雅黑" w:cs="宋体"/>
                <w:color w:val="000000"/>
                <w:kern w:val="0"/>
                <w:sz w:val="27"/>
                <w:szCs w:val="27"/>
              </w:rPr>
            </w:pPr>
          </w:p>
        </w:tc>
      </w:tr>
    </w:tbl>
    <w:p w14:paraId="65BB425B" w14:textId="77777777" w:rsidR="003C6D15" w:rsidRDefault="003C6D15" w:rsidP="00815B20">
      <w:r>
        <w:t>10月27日，迈越iMAX8全家版上市，新车共推2款，售价区间为36.28万-39.28万元。</w:t>
      </w:r>
    </w:p>
    <w:p w14:paraId="5BED9A6A" w14:textId="77777777" w:rsidR="003C6D15" w:rsidRDefault="003C6D15" w:rsidP="00815B20">
      <w:r>
        <w:rPr>
          <w:rFonts w:hint="eastAsia"/>
        </w:rPr>
        <w:t>外观方面，新车采用棕色的外观、奶白色中网、复古车圈。</w:t>
      </w:r>
    </w:p>
    <w:p w14:paraId="4549A9ED" w14:textId="77777777" w:rsidR="003C6D15" w:rsidRDefault="003C6D15" w:rsidP="00815B20">
      <w:r>
        <w:rPr>
          <w:rFonts w:hint="eastAsia"/>
        </w:rPr>
        <w:t>内饰方面，新车采用奶白色为主，棕色为辅、木质地板。</w:t>
      </w:r>
    </w:p>
    <w:p w14:paraId="3608C5A3" w14:textId="77777777" w:rsidR="003C6D15" w:rsidRDefault="003C6D15" w:rsidP="00815B20">
      <w:r>
        <w:rPr>
          <w:rFonts w:hint="eastAsia"/>
        </w:rPr>
        <w:t>动力方面，新车搭载</w:t>
      </w:r>
      <w:r>
        <w:t>2.0T发动机，匹配8TIP变速箱。</w:t>
      </w:r>
    </w:p>
    <w:p w14:paraId="0992BE35" w14:textId="106939E4" w:rsidR="003C6D15" w:rsidRDefault="003C6D15" w:rsidP="00815B20">
      <w:pPr>
        <w:rPr>
          <w:rFonts w:cs="宋体"/>
          <w:b/>
          <w:bCs/>
          <w:i/>
          <w:iCs/>
        </w:rPr>
      </w:pPr>
    </w:p>
    <w:p w14:paraId="5D97AF60" w14:textId="77777777" w:rsidR="00815B20" w:rsidRPr="00452AA1" w:rsidRDefault="00815B20" w:rsidP="00452AA1">
      <w:pPr>
        <w:pStyle w:val="1"/>
        <w:numPr>
          <w:ilvl w:val="0"/>
          <w:numId w:val="1"/>
        </w:numPr>
        <w:ind w:left="284" w:firstLineChars="0"/>
        <w:outlineLvl w:val="0"/>
        <w:rPr>
          <w:rFonts w:cs="宋体"/>
          <w:b/>
          <w:bCs/>
          <w:sz w:val="32"/>
          <w:szCs w:val="32"/>
        </w:rPr>
      </w:pPr>
      <w:r w:rsidRPr="00452AA1">
        <w:rPr>
          <w:rFonts w:cs="宋体" w:hint="eastAsia"/>
          <w:b/>
          <w:bCs/>
          <w:sz w:val="32"/>
          <w:szCs w:val="32"/>
        </w:rPr>
        <w:t>宏观经济与政策</w:t>
      </w:r>
    </w:p>
    <w:p w14:paraId="4FE4B122" w14:textId="77777777" w:rsidR="00D7762D" w:rsidRPr="00452AA1" w:rsidRDefault="00D7762D" w:rsidP="00815B20">
      <w:pPr>
        <w:pStyle w:val="a8"/>
        <w:numPr>
          <w:ilvl w:val="0"/>
          <w:numId w:val="15"/>
        </w:numPr>
        <w:ind w:firstLineChars="0"/>
        <w:outlineLvl w:val="1"/>
        <w:rPr>
          <w:b/>
          <w:sz w:val="24"/>
        </w:rPr>
      </w:pPr>
      <w:r w:rsidRPr="00452AA1">
        <w:rPr>
          <w:rFonts w:hint="eastAsia"/>
          <w:b/>
          <w:sz w:val="24"/>
        </w:rPr>
        <w:t>国资委：前三季度中央企业累计实现营业收入</w:t>
      </w:r>
      <w:r w:rsidRPr="00452AA1">
        <w:rPr>
          <w:b/>
          <w:sz w:val="24"/>
        </w:rPr>
        <w:t>29.0万亿元</w:t>
      </w:r>
    </w:p>
    <w:p w14:paraId="136C5273" w14:textId="77777777" w:rsidR="00D7762D" w:rsidRDefault="00D7762D" w:rsidP="00452AA1">
      <w:pPr>
        <w:ind w:firstLineChars="202" w:firstLine="424"/>
      </w:pPr>
      <w:r>
        <w:t>前三季度，中央企业累计实现营业收入29.0万亿元，同比增长10.9%；累计实现利润总额2.1万亿元，同比增长5.7%，增速比1-8月回升0.7个百分点，其中，9月当月中央企业实现利润总额2,367.8亿元，同比增长11.4%；累计实现净利润1.6万亿元，同比增长4.7%，增速比1-8月回升1个百分点，实现净利润1,805.4亿元，同比增长13.8%。</w:t>
      </w:r>
    </w:p>
    <w:p w14:paraId="3DA3CB3D" w14:textId="2FDEA31D" w:rsidR="00D7762D" w:rsidRPr="00187277" w:rsidRDefault="00D7762D" w:rsidP="00815B20">
      <w:pPr>
        <w:rPr>
          <w:rFonts w:cs="宋体"/>
          <w:b/>
          <w:bCs/>
          <w:i/>
          <w:iCs/>
        </w:rPr>
      </w:pPr>
    </w:p>
    <w:p w14:paraId="4FB8A53F"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公开征求对《道路机动车辆生产准入许可管理条例（征求意见稿）》的意见</w:t>
      </w:r>
    </w:p>
    <w:p w14:paraId="79A843AA" w14:textId="77777777" w:rsidR="00D7762D" w:rsidRDefault="00D7762D" w:rsidP="00452AA1">
      <w:pPr>
        <w:ind w:firstLineChars="202" w:firstLine="424"/>
      </w:pPr>
      <w:r>
        <w:t xml:space="preserve">10月28日，工业和信息化部装备工业一司公布“公开征求对《道路机动车辆生产准入许可管理条例（征求意见稿）》的意见”。 </w:t>
      </w:r>
    </w:p>
    <w:p w14:paraId="4738D289" w14:textId="77777777" w:rsidR="00D7762D" w:rsidRDefault="00D7762D" w:rsidP="00452AA1">
      <w:pPr>
        <w:ind w:firstLineChars="202" w:firstLine="424"/>
      </w:pPr>
      <w:r>
        <w:rPr>
          <w:rFonts w:hint="eastAsia"/>
        </w:rPr>
        <w:t>《条例（征求意见稿）》有两点明显的变化。一是具体条文中更强化了车辆网络安全、数据安全及个人信息保护。二是适应当前汽车行业‘新四化’的发展趋势，针对汽车行业发展的新阶段和出现的新问题，推出的规范汽车行业准入的新规定。</w:t>
      </w:r>
    </w:p>
    <w:p w14:paraId="69F19C52" w14:textId="77777777" w:rsidR="00D7762D" w:rsidRPr="00EC59C0" w:rsidRDefault="00D7762D" w:rsidP="00452AA1">
      <w:pPr>
        <w:ind w:firstLineChars="202" w:firstLine="424"/>
      </w:pPr>
      <w:r>
        <w:t>2018版《管理办法》第二十八条明确：鼓励道路机动车辆研发设计企业与生产企业合作，允许符合规定条件的研发设计企业借用生产企业的生产能力申请道路机动车辆生产企业及产品准入。这一条文当时被业界解读为“代工”模式的“合法化”。有关鼓励“代工”的条文在《条例（征求意见稿）》中未出现，这意味着“代工”模式或已被禁止。</w:t>
      </w:r>
    </w:p>
    <w:p w14:paraId="7506EBB9" w14:textId="0B246DB9" w:rsidR="00D7762D" w:rsidRPr="00D03EE1" w:rsidRDefault="00D7762D" w:rsidP="00D7762D">
      <w:pPr>
        <w:rPr>
          <w:rFonts w:cs="宋体"/>
          <w:b/>
          <w:bCs/>
          <w:i/>
          <w:iCs/>
        </w:rPr>
      </w:pPr>
    </w:p>
    <w:p w14:paraId="258E14AA"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关于做好《机动车驾驶员培训管理规定》贯彻实施工作的通知</w:t>
      </w:r>
    </w:p>
    <w:p w14:paraId="56BB8C5B" w14:textId="77777777" w:rsidR="00D7762D" w:rsidRDefault="00D7762D" w:rsidP="00452AA1">
      <w:pPr>
        <w:ind w:firstLineChars="202" w:firstLine="424"/>
      </w:pPr>
      <w:r>
        <w:t>10月27日，交通运输部网站公布“交通运输部办公厅关于做好《机动车驾驶员培训管理规定》贯彻实施工作的通知”。关于机动车驾驶培训许可调整为备案等部署要求，交通运输部修订颁布了《机动车驾驶员培训管理规定》（交通运输部令2022年第32号，以下简称《规定》），自2022年11月1日起施行。</w:t>
      </w:r>
    </w:p>
    <w:p w14:paraId="68EF7D67" w14:textId="0F92120D" w:rsidR="00D7762D" w:rsidRDefault="00D7762D" w:rsidP="00D7762D"/>
    <w:p w14:paraId="46AABB40"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lastRenderedPageBreak/>
        <w:t>广东将重点支持加氢合建站和制氢加氢一体站建设</w:t>
      </w:r>
    </w:p>
    <w:p w14:paraId="1EDE5022" w14:textId="77777777" w:rsidR="00D7762D" w:rsidRDefault="00D7762D" w:rsidP="00452AA1">
      <w:pPr>
        <w:ind w:firstLineChars="202" w:firstLine="424"/>
      </w:pPr>
      <w:r>
        <w:rPr>
          <w:rFonts w:hint="eastAsia"/>
        </w:rPr>
        <w:t>广东省住建厅发布《广东省燃料电池汽车加氢站管理暂行办法》</w:t>
      </w:r>
      <w:r>
        <w:t>(征求意见稿)（以下简称“办法”），其中提到各地市要加快推进加氢站建设，重点支持加氢合建站和制氢加氢一体站建设。位于高速公路、国道、省道和城市主干道的加油(气)站及现有加油(气)站，具备加氢设施建设条件的视同已纳入加氢站布局规划。</w:t>
      </w:r>
    </w:p>
    <w:p w14:paraId="51B4DF93" w14:textId="77777777" w:rsidR="00D7762D" w:rsidRDefault="00D7762D" w:rsidP="00452AA1">
      <w:pPr>
        <w:ind w:firstLineChars="202" w:firstLine="424"/>
      </w:pPr>
      <w:r>
        <w:rPr>
          <w:rFonts w:hint="eastAsia"/>
        </w:rPr>
        <w:t>《办法》表示，鼓励加油</w:t>
      </w:r>
      <w:r>
        <w:t>(气)站利用现有土地改(扩)建加氢设施，鼓励新布点加油站同步规划建设加氢设施。并允许在物流园区、露天停车场、港口码头、公交站场和燃料电池汽车运行比较集中的地方，建设自用加氢站(限于对自有车辆、租赁车辆等特定车辆加氢)，但是不对外经营服务。</w:t>
      </w:r>
    </w:p>
    <w:p w14:paraId="22F1DF39" w14:textId="71CB26E8" w:rsidR="00D7762D" w:rsidRDefault="00D7762D" w:rsidP="00D7762D">
      <w:pPr>
        <w:rPr>
          <w:rFonts w:cs="宋体"/>
          <w:b/>
          <w:bCs/>
          <w:i/>
          <w:iCs/>
        </w:rPr>
      </w:pPr>
    </w:p>
    <w:p w14:paraId="340D58DC"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国办</w:t>
      </w:r>
      <w:r w:rsidRPr="00452AA1">
        <w:rPr>
          <w:b/>
          <w:sz w:val="24"/>
        </w:rPr>
        <w:t>:延续实施新能源车免征购置税政策</w:t>
      </w:r>
    </w:p>
    <w:p w14:paraId="7F16D0E0" w14:textId="77777777" w:rsidR="00D7762D" w:rsidRDefault="00D7762D" w:rsidP="00452AA1">
      <w:pPr>
        <w:ind w:firstLineChars="202" w:firstLine="424"/>
      </w:pPr>
      <w:r>
        <w:rPr>
          <w:rFonts w:hint="eastAsia"/>
        </w:rPr>
        <w:t>国务院办公厅</w:t>
      </w:r>
      <w:r>
        <w:t>26日印发《第十次全国深化“放管服”改革电视电话会议重点任务分工方案》（下称“《方案》”）。《方案》指出，落实好阶段性减征部分乘用车购置税、延续免征新能源汽车购置税、放宽二手车迁入限制等政策。</w:t>
      </w:r>
    </w:p>
    <w:p w14:paraId="2958233A" w14:textId="19A0763D" w:rsidR="00D7762D" w:rsidRDefault="00D7762D" w:rsidP="00D7762D">
      <w:pPr>
        <w:rPr>
          <w:rFonts w:cs="宋体"/>
          <w:b/>
          <w:bCs/>
          <w:i/>
          <w:iCs/>
        </w:rPr>
      </w:pPr>
    </w:p>
    <w:p w14:paraId="354C39AB"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国办</w:t>
      </w:r>
      <w:r w:rsidRPr="00452AA1">
        <w:rPr>
          <w:b/>
          <w:sz w:val="24"/>
        </w:rPr>
        <w:t>21项措施深化“放管服”改革</w:t>
      </w:r>
    </w:p>
    <w:p w14:paraId="484D278B" w14:textId="77777777" w:rsidR="00D7762D" w:rsidRDefault="00D7762D" w:rsidP="00452AA1">
      <w:pPr>
        <w:ind w:firstLineChars="202" w:firstLine="424"/>
      </w:pPr>
      <w:r>
        <w:t>国务院办公厅印发《第十次全国深化“放管服”改革电视电话会议重点任务分工方案》，涉及财政、金融等21个方面的内容。其中提到，落实好阶段性减征部分乘用车购置税、延续免征新能源汽车购置税、放宽二手车迁入限制等政策。</w:t>
      </w:r>
    </w:p>
    <w:p w14:paraId="52F2D1D7" w14:textId="3BE4C1A0" w:rsidR="00D7762D" w:rsidRDefault="00D7762D" w:rsidP="00D7762D">
      <w:pPr>
        <w:rPr>
          <w:rFonts w:cs="宋体"/>
          <w:b/>
          <w:bCs/>
          <w:i/>
          <w:iCs/>
        </w:rPr>
      </w:pPr>
    </w:p>
    <w:p w14:paraId="486916D9"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国务院再提放管服</w:t>
      </w:r>
      <w:r w:rsidRPr="00452AA1">
        <w:rPr>
          <w:b/>
          <w:sz w:val="24"/>
        </w:rPr>
        <w:t>:放宽通行吨位限制</w:t>
      </w:r>
    </w:p>
    <w:p w14:paraId="029E5256" w14:textId="77777777" w:rsidR="00D7762D" w:rsidRDefault="00D7762D" w:rsidP="00452AA1">
      <w:pPr>
        <w:ind w:firstLineChars="202" w:firstLine="424"/>
      </w:pPr>
      <w:r>
        <w:rPr>
          <w:rFonts w:hint="eastAsia"/>
        </w:rPr>
        <w:t>国务院办公厅关于印发第十次全国深化“放管服”改革电视电话会议重点任务分工方案的通知，要求再推出一批便民服务措施，解决好与人民群众日常生活密切相关的“关键小事”。</w:t>
      </w:r>
    </w:p>
    <w:p w14:paraId="0EC95602" w14:textId="77777777" w:rsidR="00D7762D" w:rsidRDefault="00D7762D" w:rsidP="00452AA1">
      <w:pPr>
        <w:ind w:firstLineChars="202" w:firstLine="424"/>
      </w:pPr>
      <w:r>
        <w:rPr>
          <w:rFonts w:hint="eastAsia"/>
        </w:rPr>
        <w:t>具体举措：</w:t>
      </w:r>
      <w:r>
        <w:t>1：延长允许货车在城市道路上通行的时间，放宽通行吨位限制，推动取消皮卡车进城限制，对新能源配送货车扩大通行范围、延长通行时间，进一步便利货车在城市道路通行。2：加快开展“互联网+考试服务”，建立中国教育考试网统一用户中心，丰富和完善移动端功能，实行考试信息主动推送，进一步提升考试成绩查询和证书申领便利度。</w:t>
      </w:r>
    </w:p>
    <w:p w14:paraId="5CF53703" w14:textId="51E4EB32" w:rsidR="00D7762D" w:rsidRDefault="00D7762D" w:rsidP="00D7762D">
      <w:pPr>
        <w:rPr>
          <w:rFonts w:cs="宋体"/>
          <w:b/>
          <w:bCs/>
          <w:i/>
          <w:iCs/>
        </w:rPr>
      </w:pPr>
    </w:p>
    <w:p w14:paraId="464C45FB"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深圳拟推</w:t>
      </w:r>
      <w:r w:rsidRPr="00452AA1">
        <w:rPr>
          <w:b/>
          <w:sz w:val="24"/>
        </w:rPr>
        <w:t>16条举措促进智能网联汽车发展</w:t>
      </w:r>
    </w:p>
    <w:p w14:paraId="77258A7E" w14:textId="77777777" w:rsidR="00D7762D" w:rsidRDefault="00D7762D" w:rsidP="00452AA1">
      <w:pPr>
        <w:ind w:firstLineChars="202" w:firstLine="424"/>
      </w:pPr>
      <w:r>
        <w:rPr>
          <w:rFonts w:hint="eastAsia"/>
        </w:rPr>
        <w:t>为抢抓汽车智能化、网联化和电动化发展机遇，加快建设智能网联汽车产业创新和应用高地，深圳拟推专项支持政策，推动深圳智能网联汽车产业高质量发展。《征求意见稿》拟从四个方面十六条措施推动智能网联汽车产业发展，不仅在搭建平台、优化环境、引进人才和加大金融服务力度等方面全面支持智能网联汽车发展，还真金白银地支持创新技术和符合条件的企业落户。</w:t>
      </w:r>
    </w:p>
    <w:p w14:paraId="763EFB95" w14:textId="561FAF5C" w:rsidR="00D7762D" w:rsidRPr="007C6534" w:rsidRDefault="00D7762D" w:rsidP="00D7762D">
      <w:pPr>
        <w:rPr>
          <w:rFonts w:cs="宋体"/>
          <w:b/>
          <w:bCs/>
          <w:i/>
          <w:iCs/>
        </w:rPr>
      </w:pPr>
    </w:p>
    <w:p w14:paraId="69466E0D"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试点</w:t>
      </w:r>
      <w:r w:rsidRPr="00452AA1">
        <w:rPr>
          <w:b/>
          <w:sz w:val="24"/>
        </w:rPr>
        <w:t>轻卡与中型货车同等路权</w:t>
      </w:r>
    </w:p>
    <w:p w14:paraId="4DF8CA5B" w14:textId="77777777" w:rsidR="00D7762D" w:rsidRDefault="00D7762D" w:rsidP="00452AA1">
      <w:pPr>
        <w:ind w:firstLineChars="202" w:firstLine="424"/>
      </w:pPr>
      <w:r>
        <w:rPr>
          <w:rFonts w:hint="eastAsia"/>
        </w:rPr>
        <w:t>公安部近期在全国各地下发了《关于进一步便利货车在城市道路通行的通知》</w:t>
      </w:r>
      <w:r>
        <w:t>(公交管〔2022〕299号)文件，其主旨就是对货车进城政策进一步优化调整。而其中最为重要的一</w:t>
      </w:r>
      <w:r>
        <w:lastRenderedPageBreak/>
        <w:t>条细则，就是中型货车和新能源货车在市区货车禁限区域可以正常通行，这也就意味着一部分城市中，小黄牌、新能源、蓝牌轻卡或许能享受相同的路权。</w:t>
      </w:r>
    </w:p>
    <w:p w14:paraId="5C77D288" w14:textId="77777777" w:rsidR="00D7762D" w:rsidRDefault="00D7762D" w:rsidP="00452AA1">
      <w:pPr>
        <w:ind w:firstLineChars="202" w:firstLine="424"/>
      </w:pPr>
      <w:r>
        <w:rPr>
          <w:rFonts w:hint="eastAsia"/>
        </w:rPr>
        <w:t>而就在</w:t>
      </w:r>
      <w:r>
        <w:t>10月22日，陕西省宝鸡市也出台了相关政策，这也是继淮南、阜阳、黄山、六安、临泉、颍上、界首、蚌埠、淄博、池州、聊城、太和、天长、定远、五和、铜陵、太原、云南、聊城等省市后又一官宣该政策的城市。</w:t>
      </w:r>
    </w:p>
    <w:p w14:paraId="7BD4A490" w14:textId="1897403B" w:rsidR="00D7762D" w:rsidRPr="00D310C8" w:rsidRDefault="00D7762D" w:rsidP="00D7762D">
      <w:pPr>
        <w:rPr>
          <w:rFonts w:cs="宋体"/>
          <w:b/>
          <w:bCs/>
          <w:i/>
          <w:iCs/>
        </w:rPr>
      </w:pPr>
    </w:p>
    <w:p w14:paraId="27BA1D81"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四部门：加快高速公路快充网络有效覆盖</w:t>
      </w:r>
    </w:p>
    <w:p w14:paraId="2A0A94A3" w14:textId="77777777" w:rsidR="00D7762D" w:rsidRDefault="00D7762D" w:rsidP="00452AA1">
      <w:pPr>
        <w:ind w:firstLineChars="202" w:firstLine="424"/>
      </w:pPr>
      <w:r>
        <w:t>交通运输部、国家铁路局、中国民用航空局、国家邮政局发布关于加快建设国家综合立体交通网主骨架的意见。其中提到，推进铁路电气化和机场运行电动化，加快高速公路快充网络有效覆盖。</w:t>
      </w:r>
    </w:p>
    <w:p w14:paraId="72F50296" w14:textId="7D87C8CF" w:rsidR="00D7762D" w:rsidRDefault="00D7762D" w:rsidP="00D7762D">
      <w:pPr>
        <w:rPr>
          <w:rFonts w:cs="宋体"/>
          <w:b/>
          <w:bCs/>
          <w:i/>
          <w:iCs/>
        </w:rPr>
      </w:pPr>
    </w:p>
    <w:p w14:paraId="3C71185F"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四部门发文</w:t>
      </w:r>
      <w:r w:rsidRPr="00452AA1">
        <w:rPr>
          <w:b/>
          <w:sz w:val="24"/>
        </w:rPr>
        <w:t>:货车异地年审有望全面落地</w:t>
      </w:r>
    </w:p>
    <w:p w14:paraId="59C0D34B" w14:textId="77777777" w:rsidR="00D7762D" w:rsidRDefault="00D7762D" w:rsidP="00452AA1">
      <w:pPr>
        <w:ind w:firstLineChars="202" w:firstLine="424"/>
      </w:pPr>
      <w:r>
        <w:rPr>
          <w:rFonts w:hint="eastAsia"/>
        </w:rPr>
        <w:t>公安部、市场监管总局、生态环境部、交通运输部四部委联合印发《关于深化机动车检验制度改革优化车检服务工作的意见》，明确提出全面推进货车年审跨省通办。</w:t>
      </w:r>
    </w:p>
    <w:p w14:paraId="5576DBD5" w14:textId="77777777" w:rsidR="00D7762D" w:rsidRDefault="00D7762D" w:rsidP="00452AA1">
      <w:pPr>
        <w:ind w:firstLineChars="202" w:firstLine="424"/>
      </w:pPr>
      <w:r>
        <w:rPr>
          <w:rFonts w:hint="eastAsia"/>
        </w:rPr>
        <w:t>《意见》强调：货车车主可通过互联网道路运输便民服务系统、道路运政一网通办微信小程序，在全国范围内办理《道路运输证》年审。</w:t>
      </w:r>
    </w:p>
    <w:p w14:paraId="4BDC5052" w14:textId="5D2FA1F0" w:rsidR="00D7762D" w:rsidRDefault="00D7762D" w:rsidP="00D7762D">
      <w:pPr>
        <w:rPr>
          <w:rFonts w:cs="宋体"/>
          <w:b/>
          <w:bCs/>
          <w:i/>
          <w:iCs/>
        </w:rPr>
      </w:pPr>
    </w:p>
    <w:p w14:paraId="5E0240BD"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合肥市开展</w:t>
      </w:r>
      <w:r w:rsidRPr="00452AA1">
        <w:rPr>
          <w:b/>
          <w:sz w:val="24"/>
        </w:rPr>
        <w:t>2022年充电运营奖补申报工作</w:t>
      </w:r>
    </w:p>
    <w:p w14:paraId="177A8288" w14:textId="77777777" w:rsidR="00D7762D" w:rsidRDefault="00D7762D" w:rsidP="00452AA1">
      <w:pPr>
        <w:ind w:firstLineChars="202" w:firstLine="424"/>
      </w:pPr>
      <w:r>
        <w:rPr>
          <w:rFonts w:hint="eastAsia"/>
        </w:rPr>
        <w:t>合肥市城乡建设局下发通知，开展合肥市</w:t>
      </w:r>
      <w:r>
        <w:t>2022年充电运营奖补申报工作。对审核合格的充电设施投资运营企业，按照有效充电量给予0.6元/kWh的奖励，由运营企业在用户充电费用中全额扣除，以市级运营管理平台采集的充电有效订单数据作为计算依据。</w:t>
      </w:r>
    </w:p>
    <w:p w14:paraId="51EE5626" w14:textId="07644E08" w:rsidR="00D7762D" w:rsidRPr="00187277" w:rsidRDefault="00D7762D" w:rsidP="00D7762D">
      <w:pPr>
        <w:rPr>
          <w:rFonts w:cs="宋体"/>
          <w:b/>
          <w:bCs/>
          <w:i/>
          <w:iCs/>
        </w:rPr>
      </w:pPr>
    </w:p>
    <w:p w14:paraId="3F6BD93B"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两部门印发交通运输智慧物流标准体系建设指南</w:t>
      </w:r>
    </w:p>
    <w:p w14:paraId="277975B7" w14:textId="77777777" w:rsidR="00D7762D" w:rsidRDefault="00D7762D" w:rsidP="00452AA1">
      <w:pPr>
        <w:ind w:firstLineChars="202" w:firstLine="424"/>
      </w:pPr>
      <w:r>
        <w:t>交通运输部、国家标准化管理委员会印发《交通运输智慧物流标准体系建设指南》，提出到2025年，聚焦基础设施、运载装备、系统平台、电子单证、数据交互与共享、运行服务与管理等领域，完成重点标准制修订30项以上，形成结构合理、层次清晰、系统全面、先进适用、国际兼容的交通运输智慧物流标准体系，打造一批标准实施应用典型项目，持续提升智慧物流标准化水平，为加快建设交通强国提供高质量标准供给。</w:t>
      </w:r>
    </w:p>
    <w:p w14:paraId="79A5B9AE" w14:textId="2E123437" w:rsidR="00D7762D" w:rsidRDefault="00D7762D" w:rsidP="00D7762D">
      <w:pPr>
        <w:rPr>
          <w:rFonts w:cs="宋体"/>
          <w:b/>
          <w:bCs/>
          <w:i/>
          <w:iCs/>
        </w:rPr>
      </w:pPr>
    </w:p>
    <w:p w14:paraId="65D13DFF"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买新车可领</w:t>
      </w:r>
      <w:r w:rsidRPr="00452AA1">
        <w:rPr>
          <w:b/>
          <w:sz w:val="24"/>
        </w:rPr>
        <w:t>三亚发放2000万汽车消费券</w:t>
      </w:r>
    </w:p>
    <w:p w14:paraId="27444E28" w14:textId="77777777" w:rsidR="00D7762D" w:rsidRDefault="00D7762D" w:rsidP="00452AA1">
      <w:pPr>
        <w:ind w:firstLineChars="202" w:firstLine="424"/>
      </w:pPr>
      <w:r>
        <w:rPr>
          <w:rFonts w:hint="eastAsia"/>
        </w:rPr>
        <w:t>三亚市商务局表示，为促进汽车消费，三亚发放</w:t>
      </w:r>
      <w:r>
        <w:t>2000万元汽车消费券，提振汽车消费，符合购车条件的岛内居民均可申请。据悉，根据《2022年三亚市促进汽车销售消费券发放细则》规定，10月27日起至12月31日，在三亚市相关汽车销售企业购置符合国家相关法规要求的机动车（包括新能源车和燃油车，不含二手车）车主，可携带相关材料在最近的建设银行三亚分行网点进行消费券申请登记。</w:t>
      </w:r>
    </w:p>
    <w:p w14:paraId="02772B4D" w14:textId="0B69FB60" w:rsidR="00D7762D" w:rsidRPr="007C6534" w:rsidRDefault="00D7762D" w:rsidP="00D7762D">
      <w:pPr>
        <w:rPr>
          <w:rFonts w:cs="宋体"/>
          <w:b/>
          <w:bCs/>
          <w:i/>
          <w:iCs/>
        </w:rPr>
      </w:pPr>
    </w:p>
    <w:p w14:paraId="30C4E97D"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南京网约车驾新规：驾驶员不再要求持有南京本地户籍</w:t>
      </w:r>
    </w:p>
    <w:p w14:paraId="0D3E22F4" w14:textId="77777777" w:rsidR="00D7762D" w:rsidRDefault="00D7762D" w:rsidP="00452AA1">
      <w:pPr>
        <w:ind w:firstLineChars="202" w:firstLine="424"/>
      </w:pPr>
      <w:r>
        <w:rPr>
          <w:rFonts w:hint="eastAsia"/>
        </w:rPr>
        <w:t>南京市交通运输官方网站发布公告，拟对《办法》第九条</w:t>
      </w:r>
      <w:r>
        <w:t>"在本市从事网约车服务的驾</w:t>
      </w:r>
      <w:r>
        <w:lastRenderedPageBreak/>
        <w:t>驶员应当符合的条件"进行修改，删除该条款第一项"有本市户籍或者取得本市居住证"之规定。</w:t>
      </w:r>
    </w:p>
    <w:p w14:paraId="23CF9A26" w14:textId="7BDD39BC" w:rsidR="00D7762D" w:rsidRPr="00787764" w:rsidRDefault="00D7762D" w:rsidP="00D7762D">
      <w:pPr>
        <w:rPr>
          <w:rFonts w:cs="宋体"/>
          <w:b/>
          <w:bCs/>
          <w:i/>
          <w:iCs/>
        </w:rPr>
      </w:pPr>
    </w:p>
    <w:p w14:paraId="6E595D6C"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湖北：新增及更新车辆中新能源汽车比例原则上不低于</w:t>
      </w:r>
      <w:r w:rsidRPr="00452AA1">
        <w:rPr>
          <w:b/>
          <w:sz w:val="24"/>
        </w:rPr>
        <w:t>30%</w:t>
      </w:r>
    </w:p>
    <w:p w14:paraId="7561EC38" w14:textId="77777777" w:rsidR="00D7762D" w:rsidRDefault="00D7762D" w:rsidP="00452AA1">
      <w:pPr>
        <w:ind w:firstLineChars="202" w:firstLine="424"/>
      </w:pPr>
      <w:r>
        <w:rPr>
          <w:rFonts w:hint="eastAsia"/>
        </w:rPr>
        <w:t>湖北省生态环境厅印发关于《湖北省应对气候变化“十四五”规划》。开展交通基础设施绿色化提升改造，完成</w:t>
      </w:r>
      <w:r>
        <w:t>95个港口码头264套岸电桩及配套设施建设，实现长江沿线主要码头岸电全覆盖。开展光储充换相结合的新型充换电场站试点示范，全省充电桩达到50万个以上。推动公共机构带头使用新能源汽车，新增及更新车辆中新能源汽车比例原则上不低于30%。</w:t>
      </w:r>
    </w:p>
    <w:p w14:paraId="48B02770" w14:textId="70FCD369" w:rsidR="00D7762D" w:rsidRDefault="00D7762D" w:rsidP="00D7762D">
      <w:pPr>
        <w:rPr>
          <w:rFonts w:cs="宋体"/>
          <w:b/>
          <w:bCs/>
          <w:i/>
          <w:iCs/>
        </w:rPr>
      </w:pPr>
    </w:p>
    <w:p w14:paraId="28E5E0B6" w14:textId="77777777" w:rsidR="00D7762D" w:rsidRPr="00452AA1" w:rsidRDefault="00D7762D" w:rsidP="00452AA1">
      <w:pPr>
        <w:pStyle w:val="a8"/>
        <w:numPr>
          <w:ilvl w:val="0"/>
          <w:numId w:val="15"/>
        </w:numPr>
        <w:ind w:firstLineChars="0"/>
        <w:outlineLvl w:val="1"/>
        <w:rPr>
          <w:b/>
          <w:sz w:val="24"/>
        </w:rPr>
      </w:pPr>
      <w:r w:rsidRPr="00452AA1">
        <w:rPr>
          <w:rFonts w:hint="eastAsia"/>
          <w:b/>
          <w:sz w:val="24"/>
        </w:rPr>
        <w:t>吉林印发“氢动吉林”中长期发展规划</w:t>
      </w:r>
    </w:p>
    <w:p w14:paraId="15EA649C" w14:textId="77777777" w:rsidR="00D7762D" w:rsidRDefault="00D7762D" w:rsidP="00452AA1">
      <w:pPr>
        <w:ind w:firstLineChars="202" w:firstLine="424"/>
      </w:pPr>
      <w:r>
        <w:t>10月22日，吉林省人民政府办公厅发布《“氢动吉林”中长期发展规划（2021-2035年）》。目标提出，到2035年，可再生能源制氢产能达到120-150万吨／年，建成加氢站400座，建成改造绿色合成氨、绿色甲醇、绿色炼化、氢冶金产能达到600万吨，氢燃料电池汽车运营规模达到7辆。氢能产业产值达到1000亿元。</w:t>
      </w:r>
    </w:p>
    <w:p w14:paraId="5C227AE1" w14:textId="2E475590" w:rsidR="00D7762D" w:rsidRDefault="00D7762D" w:rsidP="00D7762D">
      <w:pPr>
        <w:rPr>
          <w:rFonts w:cs="宋体"/>
          <w:b/>
          <w:bCs/>
          <w:i/>
          <w:iCs/>
        </w:rPr>
      </w:pPr>
    </w:p>
    <w:p w14:paraId="31D0EB25" w14:textId="77777777" w:rsidR="00D7762D" w:rsidRPr="00452AA1" w:rsidRDefault="00D7762D" w:rsidP="00815B20">
      <w:pPr>
        <w:pStyle w:val="a8"/>
        <w:numPr>
          <w:ilvl w:val="0"/>
          <w:numId w:val="15"/>
        </w:numPr>
        <w:ind w:firstLineChars="0"/>
        <w:outlineLvl w:val="1"/>
        <w:rPr>
          <w:b/>
          <w:sz w:val="24"/>
        </w:rPr>
      </w:pPr>
      <w:r w:rsidRPr="00452AA1">
        <w:rPr>
          <w:rFonts w:hint="eastAsia"/>
          <w:b/>
          <w:sz w:val="24"/>
        </w:rPr>
        <w:t>财政部：</w:t>
      </w:r>
      <w:r w:rsidRPr="00452AA1">
        <w:rPr>
          <w:b/>
          <w:sz w:val="24"/>
        </w:rPr>
        <w:t>1-9月全国一般公共预算收入153,151亿元</w:t>
      </w:r>
    </w:p>
    <w:p w14:paraId="36D9C960" w14:textId="77777777" w:rsidR="00D7762D" w:rsidRDefault="00D7762D" w:rsidP="00452AA1">
      <w:pPr>
        <w:ind w:firstLineChars="202" w:firstLine="424"/>
      </w:pPr>
      <w:r>
        <w:t>1-9月累计，全国一般公共预算收入153,151亿元，扣除留抵退税因素后增长4.1%，按自然口径计算下降6.6%。1-9月累计，全国一般公共预算支出190,389亿元，比上年同期增长6.2%。</w:t>
      </w:r>
    </w:p>
    <w:p w14:paraId="5C0F4708" w14:textId="01AA36E1" w:rsidR="00D7762D" w:rsidRDefault="00D7762D" w:rsidP="00815B20">
      <w:pPr>
        <w:rPr>
          <w:rFonts w:cs="宋体"/>
          <w:b/>
          <w:bCs/>
          <w:i/>
          <w:iCs/>
        </w:rPr>
      </w:pPr>
    </w:p>
    <w:p w14:paraId="5124F1F8" w14:textId="77777777" w:rsidR="00D7762D" w:rsidRPr="00452AA1" w:rsidRDefault="00D7762D" w:rsidP="00815B20">
      <w:pPr>
        <w:pStyle w:val="a8"/>
        <w:numPr>
          <w:ilvl w:val="0"/>
          <w:numId w:val="15"/>
        </w:numPr>
        <w:ind w:firstLineChars="0"/>
        <w:outlineLvl w:val="1"/>
        <w:rPr>
          <w:b/>
          <w:sz w:val="24"/>
        </w:rPr>
      </w:pPr>
      <w:r w:rsidRPr="00452AA1">
        <w:rPr>
          <w:rFonts w:hint="eastAsia"/>
          <w:b/>
          <w:sz w:val="24"/>
        </w:rPr>
        <w:t>统计局：</w:t>
      </w:r>
      <w:r w:rsidRPr="00452AA1">
        <w:rPr>
          <w:b/>
          <w:sz w:val="24"/>
        </w:rPr>
        <w:t>9月份社会消费品零售总额同比增长2.5%</w:t>
      </w:r>
    </w:p>
    <w:p w14:paraId="11639ECC" w14:textId="77777777" w:rsidR="00D7762D" w:rsidRDefault="00D7762D" w:rsidP="00452AA1">
      <w:pPr>
        <w:ind w:firstLineChars="202" w:firstLine="424"/>
      </w:pPr>
      <w:r>
        <w:t>9月份，社会消费品零售总额37,745亿元，同比增长2.5%。其中，除汽车以外的消费品零售额33,532亿元，增长1.2%。1-9月份，社会消费品零售总额320,305亿元，同比增长0.7%。其中，除汽车以外的消费品零售额287,131亿元，增长0.7%。</w:t>
      </w:r>
    </w:p>
    <w:p w14:paraId="35CFBA92" w14:textId="7A0806BD" w:rsidR="00D7762D" w:rsidRDefault="00D7762D" w:rsidP="00815B20">
      <w:pPr>
        <w:rPr>
          <w:rFonts w:cs="宋体"/>
          <w:b/>
          <w:bCs/>
          <w:i/>
          <w:iCs/>
        </w:rPr>
      </w:pPr>
    </w:p>
    <w:p w14:paraId="7D35514C" w14:textId="77777777" w:rsidR="00D7762D" w:rsidRPr="00452AA1" w:rsidRDefault="00D7762D" w:rsidP="00815B20">
      <w:pPr>
        <w:pStyle w:val="a8"/>
        <w:numPr>
          <w:ilvl w:val="0"/>
          <w:numId w:val="15"/>
        </w:numPr>
        <w:ind w:firstLineChars="0"/>
        <w:outlineLvl w:val="1"/>
        <w:rPr>
          <w:b/>
          <w:sz w:val="24"/>
        </w:rPr>
      </w:pPr>
      <w:r w:rsidRPr="00452AA1">
        <w:rPr>
          <w:rFonts w:hint="eastAsia"/>
          <w:b/>
          <w:sz w:val="24"/>
        </w:rPr>
        <w:t>统计局：前三季度</w:t>
      </w:r>
      <w:r w:rsidRPr="00452AA1">
        <w:rPr>
          <w:b/>
          <w:sz w:val="24"/>
        </w:rPr>
        <w:t>GDP同比增长3.0%</w:t>
      </w:r>
    </w:p>
    <w:p w14:paraId="017CBDC9" w14:textId="77777777" w:rsidR="00D7762D" w:rsidRDefault="00D7762D" w:rsidP="00452AA1">
      <w:pPr>
        <w:ind w:firstLineChars="202" w:firstLine="424"/>
      </w:pPr>
      <w:r>
        <w:t>前三季度国内生产总值870,269亿元，按不变价格计算，同比增长3.0%，比上半年加快0.5个百分点。分产业看，第一产业增加值54,779亿元，同比增长4.2%；第二产业增加值350,189亿元，增长3.9%；第三产业增加值465,300亿元，增长2.3%。分季度看，一季度国内生产总值同比增长4.8%，二季度增长0.4%，三季度增长3.9%。从环比看，三季度国内生产总值增长3.9%。</w:t>
      </w:r>
    </w:p>
    <w:p w14:paraId="29896E29" w14:textId="20F778EC" w:rsidR="00D7762D" w:rsidRDefault="00D7762D" w:rsidP="00815B20">
      <w:pPr>
        <w:rPr>
          <w:rFonts w:cs="宋体"/>
          <w:b/>
          <w:bCs/>
          <w:i/>
          <w:iCs/>
        </w:rPr>
      </w:pPr>
    </w:p>
    <w:p w14:paraId="1853DFD5" w14:textId="77777777" w:rsidR="00D7762D" w:rsidRPr="00DA141F" w:rsidRDefault="00D7762D" w:rsidP="00815B20">
      <w:pPr>
        <w:pStyle w:val="a8"/>
        <w:numPr>
          <w:ilvl w:val="0"/>
          <w:numId w:val="15"/>
        </w:numPr>
        <w:ind w:firstLineChars="0"/>
        <w:outlineLvl w:val="1"/>
        <w:rPr>
          <w:b/>
        </w:rPr>
      </w:pPr>
      <w:r w:rsidRPr="00452AA1">
        <w:rPr>
          <w:rFonts w:hint="eastAsia"/>
          <w:b/>
          <w:sz w:val="24"/>
        </w:rPr>
        <w:t>海关总署：前三季度我国进出口同比增长</w:t>
      </w:r>
      <w:r w:rsidRPr="00452AA1">
        <w:rPr>
          <w:b/>
          <w:sz w:val="24"/>
        </w:rPr>
        <w:t>9.9%</w:t>
      </w:r>
    </w:p>
    <w:p w14:paraId="02AE5524" w14:textId="3ED55568" w:rsidR="00D7762D" w:rsidRPr="006417D7" w:rsidRDefault="00D7762D" w:rsidP="006417D7">
      <w:pPr>
        <w:ind w:firstLineChars="202" w:firstLine="424"/>
      </w:pPr>
      <w:r>
        <w:t>前三季度，我国进出口总值31.11万亿元人民币，比去年同期增长9.9%。其中，出口17.67万亿元，增长13.8%；进口13.44万亿元，增长5.2%；贸易顺差4.23万亿元，扩大53.7%。9月份，我国进出口总值3.81万亿元，增长8.3%。其中，出口2.19万亿元，增长10.7%；进口1.62万亿元，增长5.2%；贸易顺差5735.7亿元，扩大29.9%。</w:t>
      </w:r>
    </w:p>
    <w:p w14:paraId="3FD2DE72" w14:textId="77777777" w:rsidR="00815B20" w:rsidRPr="00452AA1" w:rsidRDefault="00815B20" w:rsidP="00452AA1">
      <w:pPr>
        <w:pStyle w:val="1"/>
        <w:numPr>
          <w:ilvl w:val="0"/>
          <w:numId w:val="1"/>
        </w:numPr>
        <w:ind w:left="284" w:firstLineChars="0"/>
        <w:outlineLvl w:val="0"/>
        <w:rPr>
          <w:rFonts w:cs="宋体"/>
          <w:b/>
          <w:bCs/>
          <w:sz w:val="32"/>
          <w:szCs w:val="32"/>
        </w:rPr>
      </w:pPr>
      <w:r w:rsidRPr="00452AA1">
        <w:rPr>
          <w:rFonts w:cs="宋体" w:hint="eastAsia"/>
          <w:b/>
          <w:bCs/>
          <w:sz w:val="32"/>
          <w:szCs w:val="32"/>
        </w:rPr>
        <w:lastRenderedPageBreak/>
        <w:t>企业信息</w:t>
      </w:r>
    </w:p>
    <w:p w14:paraId="67FFC989"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阿维塔</w:t>
      </w:r>
      <w:r w:rsidRPr="00452AA1">
        <w:rPr>
          <w:b/>
          <w:sz w:val="24"/>
        </w:rPr>
        <w:t>11将于年内进驻华为旗舰店</w:t>
      </w:r>
    </w:p>
    <w:p w14:paraId="5AE38B2C" w14:textId="77777777" w:rsidR="00F37094" w:rsidRPr="000C7DCF" w:rsidRDefault="00F37094" w:rsidP="00452AA1">
      <w:pPr>
        <w:ind w:firstLineChars="202" w:firstLine="424"/>
      </w:pPr>
      <w:r w:rsidRPr="000C7DCF">
        <w:t>阿维塔已经与华为达成一致，旗下首款车型阿维塔11将于今年年内正式入驻华为位于北京、深圳的旗舰店。</w:t>
      </w:r>
    </w:p>
    <w:p w14:paraId="665F013B" w14:textId="40C496F0" w:rsidR="00F37094" w:rsidRPr="00241F54" w:rsidRDefault="00F37094" w:rsidP="00815B20">
      <w:pPr>
        <w:rPr>
          <w:rFonts w:cs="宋体"/>
          <w:b/>
          <w:bCs/>
          <w:i/>
          <w:iCs/>
        </w:rPr>
      </w:pPr>
    </w:p>
    <w:p w14:paraId="65BF2400" w14:textId="77777777" w:rsidR="00F37094" w:rsidRPr="001B32E6" w:rsidRDefault="00F37094" w:rsidP="00815B20">
      <w:pPr>
        <w:pStyle w:val="a8"/>
        <w:numPr>
          <w:ilvl w:val="3"/>
          <w:numId w:val="17"/>
        </w:numPr>
        <w:ind w:firstLineChars="0"/>
        <w:jc w:val="left"/>
        <w:outlineLvl w:val="1"/>
        <w:rPr>
          <w:b/>
        </w:rPr>
      </w:pPr>
      <w:r w:rsidRPr="00452AA1">
        <w:rPr>
          <w:rFonts w:hint="eastAsia"/>
          <w:b/>
          <w:sz w:val="24"/>
        </w:rPr>
        <w:t>比亚迪海豹或将在</w:t>
      </w:r>
      <w:r w:rsidRPr="00452AA1">
        <w:rPr>
          <w:b/>
          <w:sz w:val="24"/>
        </w:rPr>
        <w:t>2023年进入欧洲市场</w:t>
      </w:r>
    </w:p>
    <w:p w14:paraId="70D4FF98" w14:textId="77777777" w:rsidR="00F37094" w:rsidRDefault="00F37094" w:rsidP="00452AA1">
      <w:pPr>
        <w:ind w:firstLineChars="202" w:firstLine="424"/>
      </w:pPr>
      <w:r>
        <w:rPr>
          <w:rFonts w:hint="eastAsia"/>
        </w:rPr>
        <w:t>近日据外媒报道，比亚迪欧洲销售主管</w:t>
      </w:r>
      <w:r>
        <w:t>PereBrugal在接受媒体采访时透露，中型纯电轿车“海豹”将是比亚迪接下来引入欧洲市场的车型，预计将在2023年上市，不过具体时间并未明确。</w:t>
      </w:r>
    </w:p>
    <w:p w14:paraId="365E6421" w14:textId="77777777" w:rsidR="00F37094" w:rsidRDefault="00F37094" w:rsidP="00452AA1">
      <w:pPr>
        <w:ind w:firstLineChars="202" w:firstLine="424"/>
      </w:pPr>
      <w:r>
        <w:rPr>
          <w:rFonts w:hint="eastAsia"/>
        </w:rPr>
        <w:t>还有消息称，在海豹之后，比亚迪紧接着会向欧洲推出海豚车型，如果情况属实的话，比亚迪在欧洲将有五款车型可选，且均为纯电车型，这或许和它在中国本土的市场策略不同。</w:t>
      </w:r>
    </w:p>
    <w:p w14:paraId="5E340DD8" w14:textId="50DF4F7A" w:rsidR="00F37094" w:rsidRDefault="00F37094" w:rsidP="00815B20">
      <w:pPr>
        <w:rPr>
          <w:rFonts w:cs="宋体"/>
          <w:b/>
          <w:bCs/>
          <w:i/>
          <w:iCs/>
        </w:rPr>
      </w:pPr>
    </w:p>
    <w:p w14:paraId="0E03F8BB"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比亚迪与巴西最大汽车经销商</w:t>
      </w:r>
      <w:r w:rsidRPr="00452AA1">
        <w:rPr>
          <w:b/>
          <w:sz w:val="24"/>
        </w:rPr>
        <w:t>Saga合作</w:t>
      </w:r>
    </w:p>
    <w:p w14:paraId="4969C891" w14:textId="77777777" w:rsidR="00F37094" w:rsidRDefault="00F37094" w:rsidP="00452AA1">
      <w:pPr>
        <w:ind w:firstLineChars="202" w:firstLine="424"/>
      </w:pPr>
      <w:r>
        <w:t>10月26日，比亚迪称已于近日与巴西最大的经销商集团Saga在巴西利亚开设了首家门店——BYDSagaBrasília。截至目前，比亚迪已经在巴西建立了10家经销商线下门店，并获得31个当地主要城市的特许经营权，预计到今年年底，业务布局将扩展至45座城市，到2023年底设立100家门店。</w:t>
      </w:r>
    </w:p>
    <w:p w14:paraId="7A404A13" w14:textId="77777777" w:rsidR="00F37094" w:rsidRDefault="00F37094" w:rsidP="00452AA1">
      <w:pPr>
        <w:ind w:firstLineChars="202" w:firstLine="424"/>
      </w:pPr>
      <w:r>
        <w:rPr>
          <w:rFonts w:hint="eastAsia"/>
        </w:rPr>
        <w:t>在巴西，比亚迪已经推出了唐</w:t>
      </w:r>
      <w:r>
        <w:t>EV、汉EV、D1等车型，并于近期开展混动车型宋PLUSDM-i的预售。</w:t>
      </w:r>
    </w:p>
    <w:p w14:paraId="0F66AE38" w14:textId="21F8D071" w:rsidR="00F37094" w:rsidRDefault="00F37094" w:rsidP="00815B20">
      <w:pPr>
        <w:rPr>
          <w:rFonts w:cs="宋体"/>
          <w:b/>
          <w:bCs/>
          <w:i/>
          <w:iCs/>
        </w:rPr>
      </w:pPr>
    </w:p>
    <w:p w14:paraId="713662CC"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东风富康</w:t>
      </w:r>
      <w:r w:rsidRPr="00452AA1">
        <w:rPr>
          <w:b/>
          <w:sz w:val="24"/>
        </w:rPr>
        <w:t>ES600成为EVOGO组合换电轿车车型</w:t>
      </w:r>
    </w:p>
    <w:p w14:paraId="4E791EC0" w14:textId="77777777" w:rsidR="00F37094" w:rsidRDefault="00F37094" w:rsidP="00452AA1">
      <w:pPr>
        <w:ind w:firstLineChars="202" w:firstLine="424"/>
      </w:pPr>
      <w:r w:rsidRPr="00DD4797">
        <w:t>宁德时代新能源科技股份有限公司、神龙汽车有限公司和时代电服科技有限公司签署EVOGO换电项目合作框架协议，根据协议，三方基于车电分离模式，以神龙汽车旗下东风富康ES600为载体，共同开发组合换电版车型。</w:t>
      </w:r>
    </w:p>
    <w:p w14:paraId="179D824C" w14:textId="61613FB6" w:rsidR="00F37094" w:rsidRDefault="00F37094" w:rsidP="00815B20">
      <w:pPr>
        <w:rPr>
          <w:rFonts w:cs="宋体"/>
          <w:b/>
          <w:bCs/>
          <w:i/>
          <w:iCs/>
        </w:rPr>
      </w:pPr>
    </w:p>
    <w:p w14:paraId="109C4939" w14:textId="77777777" w:rsidR="00F37094" w:rsidRPr="001B32E6" w:rsidRDefault="00F37094" w:rsidP="00815B20">
      <w:pPr>
        <w:pStyle w:val="a8"/>
        <w:numPr>
          <w:ilvl w:val="3"/>
          <w:numId w:val="17"/>
        </w:numPr>
        <w:ind w:firstLineChars="0"/>
        <w:jc w:val="left"/>
        <w:outlineLvl w:val="1"/>
        <w:rPr>
          <w:b/>
        </w:rPr>
      </w:pPr>
      <w:r w:rsidRPr="00452AA1">
        <w:rPr>
          <w:rFonts w:hint="eastAsia"/>
          <w:b/>
          <w:sz w:val="24"/>
        </w:rPr>
        <w:t>丰田燃料电池研发与生产项目在京奠基</w:t>
      </w:r>
    </w:p>
    <w:p w14:paraId="56B1B83E" w14:textId="77777777" w:rsidR="00F37094" w:rsidRDefault="00F37094" w:rsidP="00452AA1">
      <w:pPr>
        <w:ind w:firstLineChars="202" w:firstLine="424"/>
      </w:pPr>
      <w:r>
        <w:t>10月24日，丰田燃料电池研发与生产项目（一期）在北京市经济技术开发区正式奠基。此项目是丰田在氢燃料电池领域在中国导入和推广氢燃料电池技术的重要战略举措。</w:t>
      </w:r>
    </w:p>
    <w:p w14:paraId="7AF606A0" w14:textId="77777777" w:rsidR="00F37094" w:rsidRDefault="00F37094" w:rsidP="00452AA1">
      <w:pPr>
        <w:ind w:firstLineChars="202" w:firstLine="424"/>
      </w:pPr>
      <w:r>
        <w:rPr>
          <w:rFonts w:hint="eastAsia"/>
        </w:rPr>
        <w:t>项目主体由联合燃料电池系统研发（北京）有限公司及华丰燃料电池有限公司构成，将建设燃料电池系统生产线、检测线和研发中心，生产燃料电池系统产品，并进行燃料电池系统相关研发工作。生产将基于环保理念，运用</w:t>
      </w:r>
      <w:r>
        <w:t>TPS生产方式打造智能化生产体制，具备灵活应对市场需求的能力。项目的建成将带动氢能产业健康快速发展，有效助推燃料电池汽车推广，加速实现“氢能社会”及“环保移动社会”。</w:t>
      </w:r>
    </w:p>
    <w:p w14:paraId="4B691BBD" w14:textId="6AD61FF3" w:rsidR="00F37094" w:rsidRDefault="00F37094" w:rsidP="00815B20">
      <w:pPr>
        <w:rPr>
          <w:rFonts w:cs="宋体"/>
          <w:b/>
          <w:bCs/>
          <w:i/>
          <w:iCs/>
        </w:rPr>
      </w:pPr>
    </w:p>
    <w:p w14:paraId="1A5A05FE"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高合汽车跨界合作游戏公司</w:t>
      </w:r>
    </w:p>
    <w:p w14:paraId="0AA49D12" w14:textId="77777777" w:rsidR="00F37094" w:rsidRDefault="00F37094" w:rsidP="00452AA1">
      <w:pPr>
        <w:ind w:firstLineChars="202" w:firstLine="424"/>
      </w:pPr>
      <w:r>
        <w:t>华人运通旗下高合汽车宣布与全球知名游戏公司EpicGames进行深度合作，基于高合H-SOA电子电气架构，首次将虚幻引擎（UnrealEngine）应用于高合HiPhiZ车机系统，打</w:t>
      </w:r>
      <w:r>
        <w:lastRenderedPageBreak/>
        <w:t>造“真3D”数字座舱，实现更智能与拟真的人机交互体验。</w:t>
      </w:r>
    </w:p>
    <w:p w14:paraId="682A6D11" w14:textId="3394B0A1" w:rsidR="00F37094" w:rsidRDefault="00F37094" w:rsidP="00815B20">
      <w:pPr>
        <w:rPr>
          <w:rFonts w:cs="宋体"/>
          <w:b/>
          <w:bCs/>
          <w:i/>
          <w:iCs/>
        </w:rPr>
      </w:pPr>
    </w:p>
    <w:p w14:paraId="3EA7017D"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广汽埃安成立电池公司</w:t>
      </w:r>
      <w:r w:rsidRPr="00452AA1">
        <w:rPr>
          <w:b/>
          <w:sz w:val="24"/>
        </w:rPr>
        <w:t>总投资109亿元</w:t>
      </w:r>
    </w:p>
    <w:p w14:paraId="27F0E9DC" w14:textId="77777777" w:rsidR="00F37094" w:rsidRDefault="00F37094" w:rsidP="00452AA1">
      <w:pPr>
        <w:ind w:firstLineChars="202" w:firstLine="424"/>
      </w:pPr>
      <w:r w:rsidRPr="00DD4797">
        <w:t>广汽埃安官方宣布，由广汽埃安、广汽乘用车、广汽商贸联合投资，并由广汽埃安控股的因湃电池科技有限公司正式成立，注册资本10亿元。</w:t>
      </w:r>
    </w:p>
    <w:p w14:paraId="60486168" w14:textId="77777777" w:rsidR="00F37094" w:rsidRDefault="00F37094" w:rsidP="00452AA1">
      <w:pPr>
        <w:ind w:firstLineChars="202" w:firstLine="424"/>
      </w:pPr>
      <w:r w:rsidRPr="00DD4797">
        <w:rPr>
          <w:rFonts w:hint="eastAsia"/>
        </w:rPr>
        <w:t>公司位于广州市番禺区。业务范围涵盖新能源汽车动力电池生产制造、电池材料研发及相关产品的技术服务等，总投资</w:t>
      </w:r>
      <w:r w:rsidRPr="00DD4797">
        <w:t>109亿元，开展电池自研自产产业化建设以及自主电池的生产制造和销售。</w:t>
      </w:r>
    </w:p>
    <w:p w14:paraId="53CDAD5E" w14:textId="6A48D3FF" w:rsidR="00F37094" w:rsidRDefault="00F37094" w:rsidP="00815B20">
      <w:pPr>
        <w:rPr>
          <w:rFonts w:cs="宋体"/>
          <w:b/>
          <w:bCs/>
          <w:i/>
          <w:iCs/>
        </w:rPr>
      </w:pPr>
    </w:p>
    <w:p w14:paraId="1480E025"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广汽埃安完成</w:t>
      </w:r>
      <w:r w:rsidRPr="00452AA1">
        <w:rPr>
          <w:b/>
          <w:sz w:val="24"/>
        </w:rPr>
        <w:t>182亿元A轮融资53名战略投资者拿走17.72%股份</w:t>
      </w:r>
    </w:p>
    <w:p w14:paraId="2F239B9F" w14:textId="77777777" w:rsidR="00F37094" w:rsidRDefault="00F37094" w:rsidP="00452AA1">
      <w:pPr>
        <w:ind w:firstLineChars="202" w:firstLine="424"/>
      </w:pPr>
      <w:r w:rsidRPr="00652729">
        <w:t>10月20日，广汽集团发布公告称，子公司广汽埃安以经评估备案的价格为基础，在广州产权交易所公开挂牌实施增资扩股，完成了A轮融资引战，此次共引入53名战略投资者，融资总额182.94亿元，释放17.72%股份。</w:t>
      </w:r>
    </w:p>
    <w:p w14:paraId="0415F4BD" w14:textId="06F9D0BB" w:rsidR="00F37094" w:rsidRPr="006268E4" w:rsidRDefault="00F37094" w:rsidP="00815B20">
      <w:pPr>
        <w:rPr>
          <w:rFonts w:cs="宋体"/>
          <w:b/>
          <w:bCs/>
          <w:i/>
          <w:iCs/>
        </w:rPr>
      </w:pPr>
    </w:p>
    <w:p w14:paraId="595A9F32"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广汽集团：第三季度净利同比增长</w:t>
      </w:r>
      <w:r w:rsidRPr="00452AA1">
        <w:rPr>
          <w:b/>
          <w:sz w:val="24"/>
        </w:rPr>
        <w:t>144%</w:t>
      </w:r>
    </w:p>
    <w:p w14:paraId="049A2546" w14:textId="77777777" w:rsidR="00F37094" w:rsidRPr="00E07F35" w:rsidRDefault="00F37094" w:rsidP="00452AA1">
      <w:pPr>
        <w:ind w:firstLineChars="202" w:firstLine="424"/>
      </w:pPr>
      <w:r w:rsidRPr="00E07F35">
        <w:rPr>
          <w:rFonts w:hint="eastAsia"/>
        </w:rPr>
        <w:t>广汽集团公告，第三季度营业收入</w:t>
      </w:r>
      <w:r w:rsidRPr="00E07F35">
        <w:t>315.27亿元，同比增长51.58%；净利润23.12亿元，同比增长144.07%。前三季度净利润80.62亿元，同比增长52.59%。</w:t>
      </w:r>
    </w:p>
    <w:p w14:paraId="28949552" w14:textId="38C94969" w:rsidR="00F37094" w:rsidRPr="00241F54" w:rsidRDefault="00F37094" w:rsidP="00815B20">
      <w:pPr>
        <w:rPr>
          <w:rFonts w:cs="宋体"/>
          <w:b/>
          <w:bCs/>
          <w:i/>
          <w:iCs/>
        </w:rPr>
      </w:pPr>
    </w:p>
    <w:p w14:paraId="61831CF0"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华为智选车火了</w:t>
      </w:r>
      <w:r w:rsidRPr="00452AA1">
        <w:rPr>
          <w:b/>
          <w:sz w:val="24"/>
        </w:rPr>
        <w:t>魅族也要在手机店卖车</w:t>
      </w:r>
    </w:p>
    <w:p w14:paraId="7DFA19A5" w14:textId="77777777" w:rsidR="00F37094" w:rsidRDefault="00F37094" w:rsidP="00452AA1">
      <w:pPr>
        <w:ind w:firstLineChars="202" w:firstLine="424"/>
      </w:pPr>
      <w:r>
        <w:rPr>
          <w:rFonts w:hint="eastAsia"/>
        </w:rPr>
        <w:t>魅族在招聘网站上开启了汽车人才的大规模招聘，所招岗位包括但不限于新能源汽车销售顾问、高级智能座舱测试工程师、车载系统产品经理、智能座舱项目管理专家、底盘电控工程师等等。给人的第一感觉就是，魅族要“造车”了。对于这些招聘传闻，魅族并没有否认，相关人士也回应说，“公司确实在储备汽车领域相关人才。”</w:t>
      </w:r>
    </w:p>
    <w:p w14:paraId="7EB6D5CF" w14:textId="1D1212D2" w:rsidR="00F37094" w:rsidRDefault="00F37094" w:rsidP="00815B20">
      <w:pPr>
        <w:rPr>
          <w:rFonts w:cs="宋体"/>
          <w:b/>
          <w:bCs/>
          <w:i/>
          <w:iCs/>
        </w:rPr>
      </w:pPr>
    </w:p>
    <w:p w14:paraId="4735649A"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集度汽车机器人首台验证样车下线</w:t>
      </w:r>
    </w:p>
    <w:p w14:paraId="66615244" w14:textId="77777777" w:rsidR="00F37094" w:rsidRDefault="00F37094" w:rsidP="00452AA1">
      <w:pPr>
        <w:ind w:firstLineChars="202" w:firstLine="424"/>
      </w:pPr>
      <w:r w:rsidRPr="00460BE6">
        <w:t>集度宣布汽车机器人ROBO-01的首台验证样车（VerificationPrototype）已于吉利汽车研究院试制中心正式下线。</w:t>
      </w:r>
    </w:p>
    <w:p w14:paraId="3E9DF13D" w14:textId="5968B550" w:rsidR="00F37094" w:rsidRDefault="00F37094" w:rsidP="00815B20">
      <w:pPr>
        <w:rPr>
          <w:rFonts w:cs="宋体"/>
          <w:b/>
          <w:bCs/>
          <w:i/>
          <w:iCs/>
        </w:rPr>
      </w:pPr>
    </w:p>
    <w:p w14:paraId="4C3C98A3"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哪吒汽车与</w:t>
      </w:r>
      <w:r w:rsidRPr="00452AA1">
        <w:rPr>
          <w:b/>
          <w:sz w:val="24"/>
        </w:rPr>
        <w:t>NVIDIA合作</w:t>
      </w:r>
    </w:p>
    <w:p w14:paraId="4BB87922" w14:textId="77777777" w:rsidR="00F37094" w:rsidRDefault="00F37094" w:rsidP="00452AA1">
      <w:pPr>
        <w:ind w:firstLineChars="202" w:firstLine="424"/>
      </w:pPr>
      <w:r>
        <w:t>哪吒与NVIDIA正式开启合作。哪吒汽车将搭载NVIDIADRIVEOrin车载计算平台，并持续关注舱驾一体Thor芯片导入，持续提升哪吒汽车整车AI智能化水平。</w:t>
      </w:r>
    </w:p>
    <w:p w14:paraId="7F0BF7F9" w14:textId="2100B2A7" w:rsidR="00F37094" w:rsidRPr="00187277" w:rsidRDefault="00F37094" w:rsidP="00815B20">
      <w:pPr>
        <w:rPr>
          <w:rFonts w:cs="宋体"/>
          <w:b/>
          <w:bCs/>
          <w:i/>
          <w:iCs/>
        </w:rPr>
      </w:pPr>
    </w:p>
    <w:p w14:paraId="0934F782" w14:textId="3A24E839" w:rsidR="00F37094" w:rsidRPr="00452AA1" w:rsidRDefault="00F37094" w:rsidP="00815B20">
      <w:pPr>
        <w:pStyle w:val="a8"/>
        <w:numPr>
          <w:ilvl w:val="3"/>
          <w:numId w:val="17"/>
        </w:numPr>
        <w:ind w:firstLineChars="0"/>
        <w:jc w:val="left"/>
        <w:outlineLvl w:val="1"/>
        <w:rPr>
          <w:b/>
          <w:sz w:val="24"/>
        </w:rPr>
      </w:pPr>
      <w:r w:rsidRPr="00452AA1">
        <w:rPr>
          <w:b/>
          <w:sz w:val="24"/>
        </w:rPr>
        <w:t>特斯拉Model3/ModelY官宣调价</w:t>
      </w:r>
      <w:r w:rsidRPr="00452AA1">
        <w:rPr>
          <w:rFonts w:hint="eastAsia"/>
          <w:b/>
          <w:sz w:val="24"/>
        </w:rPr>
        <w:t>全系下调</w:t>
      </w:r>
      <w:r w:rsidRPr="00452AA1">
        <w:rPr>
          <w:b/>
          <w:sz w:val="24"/>
        </w:rPr>
        <w:t>最高降3.7万元</w:t>
      </w:r>
    </w:p>
    <w:p w14:paraId="5007E701" w14:textId="77777777" w:rsidR="00F37094" w:rsidRDefault="00F37094" w:rsidP="00452AA1">
      <w:pPr>
        <w:ind w:firstLineChars="202" w:firstLine="424"/>
      </w:pPr>
      <w:r>
        <w:rPr>
          <w:rFonts w:hint="eastAsia"/>
        </w:rPr>
        <w:t>从官方了解到，即日起，中国大陆地区特斯拉</w:t>
      </w:r>
      <w:r>
        <w:t>Model3及ModelY全系售价调整，其中特斯拉Model3售价区间为26.59-34.99万，特斯拉ModelY售价区间为28.89-39.79万，其中Model3最高降幅1.8万。同时，官方还表示“特斯拉宝箱积分奖励”正式上线，无论是特斯拉车主或者准车主，推荐好友成功提车后，将有机会享受到积分换礼、叠加好礼等引荐福</w:t>
      </w:r>
      <w:r>
        <w:lastRenderedPageBreak/>
        <w:t>利。</w:t>
      </w:r>
    </w:p>
    <w:p w14:paraId="5A35F4B8" w14:textId="32D27C6C" w:rsidR="00F37094" w:rsidRDefault="00F37094" w:rsidP="00815B20">
      <w:pPr>
        <w:rPr>
          <w:rFonts w:cs="宋体"/>
          <w:b/>
          <w:bCs/>
          <w:i/>
          <w:iCs/>
        </w:rPr>
      </w:pPr>
    </w:p>
    <w:p w14:paraId="62FA0B23"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腾势</w:t>
      </w:r>
      <w:r w:rsidRPr="00452AA1">
        <w:rPr>
          <w:b/>
          <w:sz w:val="24"/>
        </w:rPr>
        <w:t>D9正式开启交付大定认购数超3万</w:t>
      </w:r>
    </w:p>
    <w:p w14:paraId="2D8A24D1" w14:textId="77777777" w:rsidR="00F37094" w:rsidRDefault="00F37094" w:rsidP="00452AA1">
      <w:pPr>
        <w:ind w:firstLineChars="202" w:firstLine="424"/>
      </w:pPr>
      <w:r>
        <w:t>腾势销售事业部总经理赵长江发微博表示，腾势D9已正式开启交付。</w:t>
      </w:r>
    </w:p>
    <w:p w14:paraId="27B33D5E" w14:textId="77777777" w:rsidR="00F37094" w:rsidRDefault="00F37094" w:rsidP="00452AA1">
      <w:pPr>
        <w:ind w:firstLineChars="202" w:firstLine="424"/>
      </w:pPr>
      <w:r>
        <w:t>10月21日，腾势D9首台量产车正式下线，并于23日开始向全国各地发运。据腾势介绍，自8月23日上市以来，腾势D9大定认购数已突破30000+，得到广大用户的支持与认可。</w:t>
      </w:r>
    </w:p>
    <w:p w14:paraId="22461804" w14:textId="4FFC0736" w:rsidR="00F37094" w:rsidRDefault="00F37094" w:rsidP="00815B20">
      <w:pPr>
        <w:rPr>
          <w:rFonts w:cs="宋体"/>
          <w:b/>
          <w:bCs/>
          <w:i/>
          <w:iCs/>
        </w:rPr>
      </w:pPr>
    </w:p>
    <w:p w14:paraId="76141543"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天际</w:t>
      </w:r>
      <w:r w:rsidRPr="00452AA1">
        <w:rPr>
          <w:b/>
          <w:sz w:val="24"/>
        </w:rPr>
        <w:t>ME5OTA2.0版本于10月24日推送</w:t>
      </w:r>
    </w:p>
    <w:p w14:paraId="7B8093F0" w14:textId="77777777" w:rsidR="00F37094" w:rsidRDefault="00F37094" w:rsidP="00452AA1">
      <w:pPr>
        <w:ind w:firstLineChars="202" w:firstLine="424"/>
      </w:pPr>
      <w:r>
        <w:t>天际ME5第二次OTA升级将会陆续开始推送。此次升级将包含五大类49项内容的升级，包含三点控制系统、车身控制系统、数字座舱、智能驾驶、App控车等多个方面，全方位提升用车体验。</w:t>
      </w:r>
    </w:p>
    <w:p w14:paraId="0EB84DE9" w14:textId="12AD8381" w:rsidR="00F37094" w:rsidRDefault="00F37094" w:rsidP="00815B20">
      <w:pPr>
        <w:rPr>
          <w:rFonts w:cs="宋体"/>
          <w:b/>
          <w:bCs/>
          <w:i/>
          <w:iCs/>
        </w:rPr>
      </w:pPr>
    </w:p>
    <w:p w14:paraId="4F919087"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天齐锂业第三季度净利</w:t>
      </w:r>
      <w:r w:rsidRPr="00452AA1">
        <w:rPr>
          <w:b/>
          <w:sz w:val="24"/>
        </w:rPr>
        <w:t>56.54亿元同比增长1173.35%</w:t>
      </w:r>
    </w:p>
    <w:p w14:paraId="1E625D51" w14:textId="77777777" w:rsidR="00F37094" w:rsidRPr="000C7DCF" w:rsidRDefault="00F37094" w:rsidP="00452AA1">
      <w:pPr>
        <w:ind w:firstLineChars="202" w:firstLine="424"/>
      </w:pPr>
      <w:r w:rsidRPr="000C7DCF">
        <w:t>天齐锂业发布公告，公司第三季度营收103.5亿元，同比增长580.19%，净利润56.54亿元，同比增长1173.35%，扣非净利润同比增长4092.31%；今年前三季度，天齐锂业营收246.46亿元，同比增长536.40%，净利润159.84亿元，同比增长2916.44%，扣非净利润同比增长12338.69%。</w:t>
      </w:r>
    </w:p>
    <w:p w14:paraId="3EA2B0D6" w14:textId="259A9A05" w:rsidR="00F37094" w:rsidRPr="006268E4" w:rsidRDefault="00F37094" w:rsidP="00815B20">
      <w:pPr>
        <w:rPr>
          <w:rFonts w:cs="宋体"/>
          <w:b/>
          <w:bCs/>
          <w:i/>
          <w:iCs/>
        </w:rPr>
      </w:pPr>
    </w:p>
    <w:p w14:paraId="0266D55E"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蔚来国际业务总部项目落户上海嘉定</w:t>
      </w:r>
    </w:p>
    <w:p w14:paraId="3E141F89" w14:textId="77777777" w:rsidR="00F37094" w:rsidRDefault="00F37094" w:rsidP="00452AA1">
      <w:pPr>
        <w:ind w:firstLineChars="202" w:firstLine="424"/>
      </w:pPr>
      <w:r>
        <w:t>蔚来国际总部项目签约仪式在江桥镇举行，蔚来将在江桥镇建设国际业务总部。据介绍，该项目将成为蔚来整车出口等国际业务的落脚点。</w:t>
      </w:r>
    </w:p>
    <w:p w14:paraId="250AA0F1" w14:textId="37138776" w:rsidR="00F37094" w:rsidRPr="00BD4940" w:rsidRDefault="00F37094" w:rsidP="00815B20">
      <w:pPr>
        <w:rPr>
          <w:rFonts w:cs="宋体"/>
          <w:b/>
          <w:bCs/>
          <w:i/>
          <w:iCs/>
        </w:rPr>
      </w:pPr>
    </w:p>
    <w:p w14:paraId="23CD03B0" w14:textId="77777777" w:rsidR="00F37094" w:rsidRPr="00452AA1" w:rsidRDefault="00F37094" w:rsidP="00815B20">
      <w:pPr>
        <w:pStyle w:val="a8"/>
        <w:numPr>
          <w:ilvl w:val="3"/>
          <w:numId w:val="17"/>
        </w:numPr>
        <w:ind w:firstLineChars="0"/>
        <w:jc w:val="left"/>
        <w:outlineLvl w:val="1"/>
        <w:rPr>
          <w:b/>
          <w:sz w:val="24"/>
        </w:rPr>
      </w:pPr>
      <w:r w:rsidRPr="00452AA1">
        <w:rPr>
          <w:b/>
          <w:sz w:val="24"/>
        </w:rPr>
        <w:t>蔚来将上线“跨级换电”</w:t>
      </w:r>
      <w:r w:rsidRPr="00452AA1">
        <w:rPr>
          <w:rFonts w:hint="eastAsia"/>
          <w:b/>
          <w:sz w:val="24"/>
        </w:rPr>
        <w:t xml:space="preserve"> 全新换电方式</w:t>
      </w:r>
    </w:p>
    <w:p w14:paraId="0B132B04" w14:textId="77777777" w:rsidR="00F37094" w:rsidRDefault="00F37094" w:rsidP="00452AA1">
      <w:pPr>
        <w:ind w:firstLineChars="202" w:firstLine="424"/>
      </w:pPr>
      <w:r>
        <w:rPr>
          <w:rFonts w:hint="eastAsia"/>
        </w:rPr>
        <w:t>从蔚来汽车了解到，其正式开展试点“跨级换电”服务，即标准续航电池包用户（</w:t>
      </w:r>
      <w:r>
        <w:t>70/75kWh）换为长续航电池包（100kWh），按日计费，先用后付。而长续航电池包用户（100kWh）换为标准续航电池包（70/75kWh），可按日补偿积分。</w:t>
      </w:r>
    </w:p>
    <w:p w14:paraId="7965F524" w14:textId="034084F3" w:rsidR="00F37094" w:rsidRPr="007C6534" w:rsidRDefault="00F37094" w:rsidP="00815B20">
      <w:pPr>
        <w:rPr>
          <w:rFonts w:cs="宋体"/>
          <w:b/>
          <w:bCs/>
          <w:i/>
          <w:iCs/>
        </w:rPr>
      </w:pPr>
    </w:p>
    <w:p w14:paraId="577A6B39"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蔚来将在欧洲四国增加买断模式</w:t>
      </w:r>
    </w:p>
    <w:p w14:paraId="0E70615F" w14:textId="77777777" w:rsidR="00F37094" w:rsidRDefault="00F37094" w:rsidP="00452AA1">
      <w:pPr>
        <w:ind w:firstLineChars="202" w:firstLine="424"/>
      </w:pPr>
      <w:r w:rsidRPr="00460BE6">
        <w:rPr>
          <w:rFonts w:hint="eastAsia"/>
        </w:rPr>
        <w:t>欧洲当地时间</w:t>
      </w:r>
      <w:r w:rsidRPr="00460BE6">
        <w:t>10月21日，蔚来通过其欧洲APP宣布，将于11月21日在德国、荷兰、丹麦、瑞典市场新增ET7、EL7（国内名为ES7）以及ET5的买断模式，并于2023年初开启交付。</w:t>
      </w:r>
    </w:p>
    <w:p w14:paraId="08543010" w14:textId="5D3911E7" w:rsidR="00F37094" w:rsidRDefault="00F37094" w:rsidP="00815B20">
      <w:pPr>
        <w:rPr>
          <w:rFonts w:cs="宋体"/>
          <w:b/>
          <w:bCs/>
          <w:i/>
          <w:iCs/>
        </w:rPr>
      </w:pPr>
    </w:p>
    <w:p w14:paraId="20C49248"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蔚来汽车注资</w:t>
      </w:r>
      <w:r w:rsidRPr="00452AA1">
        <w:rPr>
          <w:b/>
          <w:sz w:val="24"/>
        </w:rPr>
        <w:t>20亿成立电池科技公司</w:t>
      </w:r>
    </w:p>
    <w:p w14:paraId="302C9E09" w14:textId="77777777" w:rsidR="00F37094" w:rsidRDefault="00F37094" w:rsidP="00452AA1">
      <w:pPr>
        <w:ind w:firstLineChars="202" w:firstLine="424"/>
      </w:pPr>
      <w:r w:rsidRPr="00E07F35">
        <w:t>蔚来电池科技（安徽）有限公司成立，注册资本20亿元人民币，法定代表人为曾澍湘，李斌任董事长，公司经营范围包括技术进出口；电池制造；电池销售；石墨及碳素制品销售；新型膜材料销售；新能源汽车电附件销售；人工智能应用软件开发等。股权穿透图显示，该</w:t>
      </w:r>
      <w:r w:rsidRPr="00E07F35">
        <w:lastRenderedPageBreak/>
        <w:t>公司由蔚来控股有限公司全资持股。</w:t>
      </w:r>
    </w:p>
    <w:p w14:paraId="3AB79CDB" w14:textId="7170AA87" w:rsidR="00F37094" w:rsidRPr="006268E4" w:rsidRDefault="00F37094" w:rsidP="00815B20">
      <w:pPr>
        <w:rPr>
          <w:rFonts w:cs="宋体"/>
          <w:b/>
          <w:bCs/>
          <w:i/>
          <w:iCs/>
        </w:rPr>
      </w:pPr>
    </w:p>
    <w:p w14:paraId="31095261"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现代在广州建立氢能合资公司</w:t>
      </w:r>
    </w:p>
    <w:p w14:paraId="4DAA1E64" w14:textId="77777777" w:rsidR="00F37094" w:rsidRDefault="00F37094" w:rsidP="00452AA1">
      <w:pPr>
        <w:ind w:firstLineChars="202" w:firstLine="424"/>
      </w:pPr>
      <w:r>
        <w:rPr>
          <w:rFonts w:hint="eastAsia"/>
        </w:rPr>
        <w:t>从官方渠道获悉，现代汽车氢燃料电池系统（广州）有限公司（下称“</w:t>
      </w:r>
      <w:r>
        <w:t>HTWO广州”）、广州恒运企业集团股份有限公司（下称“恒运集团”）、广州开发区交通投资集团有限公司（下称“广州开发区交投集团”）签订合作意向书，将联合建立氢能合资公司，提供车用氢燃料电池系统等业务。同时，现代旗下的氢燃料电池SUVNexo也有望年内进口上市。</w:t>
      </w:r>
    </w:p>
    <w:p w14:paraId="125CC34A" w14:textId="77777777" w:rsidR="00F37094" w:rsidRDefault="00F37094" w:rsidP="00452AA1">
      <w:pPr>
        <w:ind w:firstLineChars="202" w:firstLine="424"/>
      </w:pPr>
      <w:r>
        <w:rPr>
          <w:rFonts w:hint="eastAsia"/>
        </w:rPr>
        <w:t>根据合作意向书，三方将倾力合作成立氢能合资公司，围绕氢能商业化应用痛点，立足广州开展四大业务：</w:t>
      </w:r>
    </w:p>
    <w:p w14:paraId="0BBCA303" w14:textId="77777777" w:rsidR="00F37094" w:rsidRDefault="00F37094" w:rsidP="00452AA1">
      <w:pPr>
        <w:ind w:firstLineChars="202" w:firstLine="424"/>
      </w:pPr>
      <w:r>
        <w:rPr>
          <w:rFonts w:hint="eastAsia"/>
        </w:rPr>
        <w:t>面向车用领域，将对外销售基于现代汽车集团技术适配中国市场而研发的氢燃料电池系统，提供系统与车辆工程应用集成、售后等服务；</w:t>
      </w:r>
    </w:p>
    <w:p w14:paraId="5EC6553F" w14:textId="0A4AE532" w:rsidR="00F37094" w:rsidRDefault="00F37094" w:rsidP="00815B20">
      <w:pPr>
        <w:rPr>
          <w:rFonts w:cs="宋体"/>
          <w:b/>
          <w:bCs/>
          <w:i/>
          <w:iCs/>
        </w:rPr>
      </w:pPr>
    </w:p>
    <w:p w14:paraId="79C143B3"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小马智行</w:t>
      </w:r>
      <w:r w:rsidRPr="00452AA1">
        <w:rPr>
          <w:b/>
          <w:sz w:val="24"/>
        </w:rPr>
        <w:t>Robotaxi服务接入如祺出行平台</w:t>
      </w:r>
    </w:p>
    <w:p w14:paraId="064F26DD" w14:textId="77777777" w:rsidR="00F37094" w:rsidRDefault="00F37094" w:rsidP="00452AA1">
      <w:pPr>
        <w:ind w:firstLineChars="202" w:firstLine="424"/>
      </w:pPr>
      <w:r>
        <w:t>自动驾驶技术研发商Pony.ai小马智行发布消息称，小马智行自动驾驶出行服务（Robotaxi）正式接入如祺出行平台。</w:t>
      </w:r>
    </w:p>
    <w:p w14:paraId="25929114" w14:textId="76477538" w:rsidR="00F37094" w:rsidRDefault="00F37094" w:rsidP="00815B20">
      <w:pPr>
        <w:rPr>
          <w:rFonts w:cs="宋体"/>
          <w:b/>
          <w:bCs/>
          <w:i/>
          <w:iCs/>
        </w:rPr>
      </w:pPr>
    </w:p>
    <w:p w14:paraId="02D466DD" w14:textId="77777777" w:rsidR="00F37094" w:rsidRPr="00ED7864" w:rsidRDefault="00F37094" w:rsidP="00815B20">
      <w:pPr>
        <w:pStyle w:val="a8"/>
        <w:numPr>
          <w:ilvl w:val="3"/>
          <w:numId w:val="17"/>
        </w:numPr>
        <w:ind w:firstLineChars="0"/>
        <w:jc w:val="left"/>
        <w:outlineLvl w:val="1"/>
        <w:rPr>
          <w:b/>
        </w:rPr>
      </w:pPr>
      <w:r w:rsidRPr="00452AA1">
        <w:rPr>
          <w:b/>
          <w:sz w:val="24"/>
        </w:rPr>
        <w:t>小鹏G9升级置换权益</w:t>
      </w:r>
      <w:r w:rsidRPr="00452AA1">
        <w:rPr>
          <w:rFonts w:hint="eastAsia"/>
          <w:b/>
          <w:sz w:val="24"/>
        </w:rPr>
        <w:t>改完配置改权益</w:t>
      </w:r>
    </w:p>
    <w:p w14:paraId="297AE169" w14:textId="77777777" w:rsidR="00F37094" w:rsidRDefault="00F37094" w:rsidP="00452AA1">
      <w:pPr>
        <w:ind w:firstLineChars="202" w:firstLine="424"/>
      </w:pPr>
      <w:r>
        <w:t>小鹏汽车升级置换权益，包括G9在内的全系车型。十分周到的是，小鹏汽车这次考虑到近期刚提车的用户，针对政策期内已下订客户（已交付和未交付）权益兑付方式。</w:t>
      </w:r>
    </w:p>
    <w:p w14:paraId="6A264AAB" w14:textId="77777777" w:rsidR="00F37094" w:rsidRDefault="00F37094" w:rsidP="00452AA1">
      <w:pPr>
        <w:ind w:firstLineChars="202" w:firstLine="424"/>
      </w:pPr>
      <w:r>
        <w:rPr>
          <w:rFonts w:hint="eastAsia"/>
        </w:rPr>
        <w:t>该置换权益截止时间均是年底</w:t>
      </w:r>
      <w:r>
        <w:t>12月31日，只是起始时间不同。小鹏G9权益起始时间是2022.9.21，其它三款车的权益起始时间则是2022.9.28。置换政策内容是，将调整为10万积分与首任非营运车主终身每年1500度充电卡叠加享受。</w:t>
      </w:r>
    </w:p>
    <w:p w14:paraId="5A0B6493" w14:textId="2E68DF2E" w:rsidR="00F37094" w:rsidRDefault="00F37094" w:rsidP="00815B20">
      <w:pPr>
        <w:rPr>
          <w:rFonts w:cs="宋体"/>
          <w:b/>
          <w:bCs/>
          <w:i/>
          <w:iCs/>
        </w:rPr>
      </w:pPr>
    </w:p>
    <w:p w14:paraId="399B32F9"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星途举办瑶光实验室</w:t>
      </w:r>
      <w:r w:rsidRPr="00452AA1">
        <w:rPr>
          <w:b/>
          <w:sz w:val="24"/>
        </w:rPr>
        <w:t>-雄狮生态解析会</w:t>
      </w:r>
    </w:p>
    <w:p w14:paraId="11FF464A" w14:textId="77777777" w:rsidR="00F37094" w:rsidRDefault="00F37094" w:rsidP="00452AA1">
      <w:pPr>
        <w:ind w:firstLineChars="202" w:firstLine="424"/>
      </w:pPr>
      <w:r>
        <w:t>星途举办了瑶光实验室-雄狮生态解析会，主要讲述了星途瑶光智能座舱科技的秘密，同时展示一款飞行座舱，其配备多块屏幕。星途还透露会在明年发布一个高端新能源品牌。</w:t>
      </w:r>
    </w:p>
    <w:p w14:paraId="09383178" w14:textId="0846A8AD" w:rsidR="00F37094" w:rsidRDefault="00F37094" w:rsidP="00815B20">
      <w:pPr>
        <w:rPr>
          <w:rFonts w:cs="宋体"/>
          <w:b/>
          <w:bCs/>
          <w:i/>
          <w:iCs/>
        </w:rPr>
      </w:pPr>
    </w:p>
    <w:p w14:paraId="4BCE7EFE" w14:textId="77777777" w:rsidR="00F37094" w:rsidRPr="00452AA1" w:rsidRDefault="00F37094" w:rsidP="00815B20">
      <w:pPr>
        <w:pStyle w:val="a8"/>
        <w:numPr>
          <w:ilvl w:val="3"/>
          <w:numId w:val="17"/>
        </w:numPr>
        <w:ind w:firstLineChars="0"/>
        <w:jc w:val="left"/>
        <w:outlineLvl w:val="1"/>
        <w:rPr>
          <w:b/>
          <w:sz w:val="24"/>
        </w:rPr>
      </w:pPr>
      <w:r w:rsidRPr="00452AA1">
        <w:rPr>
          <w:rFonts w:hint="eastAsia"/>
          <w:b/>
          <w:sz w:val="24"/>
        </w:rPr>
        <w:t>远程汽车完成超</w:t>
      </w:r>
      <w:r w:rsidRPr="00452AA1">
        <w:rPr>
          <w:b/>
          <w:sz w:val="24"/>
        </w:rPr>
        <w:t>3亿美元首轮融资</w:t>
      </w:r>
    </w:p>
    <w:p w14:paraId="04B562BF" w14:textId="32B0EC97" w:rsidR="00F37094" w:rsidRDefault="00F37094" w:rsidP="006417D7">
      <w:pPr>
        <w:ind w:firstLineChars="202" w:firstLine="424"/>
      </w:pPr>
      <w:r>
        <w:t>2022年10月26日，吉利新能源商用车集团旗下品牌远程宣布完成Pre-A轮融资，融资金额超3亿美元。</w:t>
      </w:r>
    </w:p>
    <w:p w14:paraId="48711DF8" w14:textId="77777777" w:rsidR="006417D7" w:rsidRPr="006417D7" w:rsidRDefault="006417D7" w:rsidP="006417D7">
      <w:pPr>
        <w:ind w:firstLineChars="202" w:firstLine="424"/>
      </w:pPr>
    </w:p>
    <w:p w14:paraId="0930A70E" w14:textId="6B4DEB4A" w:rsidR="00815B20" w:rsidRPr="006417D7" w:rsidRDefault="00815B20" w:rsidP="006417D7">
      <w:pPr>
        <w:pStyle w:val="1"/>
        <w:numPr>
          <w:ilvl w:val="0"/>
          <w:numId w:val="1"/>
        </w:numPr>
        <w:ind w:left="284" w:firstLineChars="0"/>
        <w:outlineLvl w:val="0"/>
        <w:rPr>
          <w:rFonts w:cs="宋体"/>
          <w:b/>
          <w:bCs/>
          <w:sz w:val="32"/>
          <w:szCs w:val="32"/>
        </w:rPr>
      </w:pPr>
      <w:r w:rsidRPr="006417D7">
        <w:rPr>
          <w:rFonts w:cs="宋体" w:hint="eastAsia"/>
          <w:b/>
          <w:bCs/>
          <w:sz w:val="32"/>
          <w:szCs w:val="32"/>
        </w:rPr>
        <w:t>行业信息</w:t>
      </w:r>
    </w:p>
    <w:p w14:paraId="7DE72F03" w14:textId="77777777" w:rsidR="00F37094" w:rsidRPr="00452AA1" w:rsidRDefault="00F37094" w:rsidP="00D7762D">
      <w:pPr>
        <w:pStyle w:val="a8"/>
        <w:numPr>
          <w:ilvl w:val="0"/>
          <w:numId w:val="25"/>
        </w:numPr>
        <w:ind w:firstLineChars="0"/>
        <w:outlineLvl w:val="1"/>
        <w:rPr>
          <w:b/>
          <w:sz w:val="24"/>
        </w:rPr>
      </w:pPr>
      <w:r w:rsidRPr="00452AA1">
        <w:rPr>
          <w:rFonts w:hint="eastAsia"/>
          <w:b/>
          <w:sz w:val="24"/>
        </w:rPr>
        <w:t>北京</w:t>
      </w:r>
      <w:r w:rsidRPr="00452AA1">
        <w:rPr>
          <w:b/>
          <w:sz w:val="24"/>
        </w:rPr>
        <w:t>:最高3000万奖励氢能重大项目</w:t>
      </w:r>
    </w:p>
    <w:p w14:paraId="29037BF4" w14:textId="77777777" w:rsidR="00F37094" w:rsidRDefault="00F37094" w:rsidP="00452AA1">
      <w:pPr>
        <w:ind w:firstLineChars="202" w:firstLine="424"/>
      </w:pPr>
      <w:r>
        <w:rPr>
          <w:rFonts w:hint="eastAsia"/>
        </w:rPr>
        <w:t>北京经济技术开发区管理委员会印发《北京经济技术开发区关于促进氢能产业高质量发展的若干措施》。为增强经开区氢能产业核心竞争力，促进氢能产业高质量发展，制定了涵盖创新生态营造、产业群培育、示范应用推广这</w:t>
      </w:r>
      <w:r>
        <w:t>3个方面20项激励措施。《措施》明确：对近三年开工的、符合相关条件的氢能产业重大项目，经开区将给予最高3000万元的奖励。</w:t>
      </w:r>
    </w:p>
    <w:p w14:paraId="05B70ED8" w14:textId="77777777" w:rsidR="00F37094" w:rsidRDefault="00F37094" w:rsidP="00452AA1">
      <w:pPr>
        <w:ind w:firstLineChars="202" w:firstLine="424"/>
      </w:pPr>
      <w:r>
        <w:rPr>
          <w:rFonts w:hint="eastAsia"/>
        </w:rPr>
        <w:lastRenderedPageBreak/>
        <w:t>支持燃料电池汽车示范应用。鼓励货运、客运等领域企业采购燃料电池汽车参与示范，对企业在京津冀燃料电池汽车示范城市群示范期内购买燃料电池汽车且纳入北京市燃料电池汽车示范应用项目的，在示范期第一年度至第四年度，分别按照国家奖励资金的</w:t>
      </w:r>
      <w:r>
        <w:t>40%、30%、20%、10%给予资金支持。</w:t>
      </w:r>
    </w:p>
    <w:p w14:paraId="5AC127B8" w14:textId="382949E2" w:rsidR="00F37094" w:rsidRPr="00D310C8" w:rsidRDefault="00F37094" w:rsidP="00815B20">
      <w:pPr>
        <w:rPr>
          <w:rFonts w:cs="宋体"/>
          <w:b/>
          <w:bCs/>
          <w:i/>
          <w:iCs/>
        </w:rPr>
      </w:pPr>
    </w:p>
    <w:p w14:paraId="69EFFDFF" w14:textId="77777777" w:rsidR="00D7762D" w:rsidRPr="00452AA1" w:rsidRDefault="00D7762D" w:rsidP="00452AA1">
      <w:pPr>
        <w:pStyle w:val="a8"/>
        <w:numPr>
          <w:ilvl w:val="0"/>
          <w:numId w:val="25"/>
        </w:numPr>
        <w:ind w:firstLineChars="0"/>
        <w:outlineLvl w:val="1"/>
        <w:rPr>
          <w:b/>
          <w:sz w:val="24"/>
        </w:rPr>
      </w:pPr>
      <w:r w:rsidRPr="00452AA1">
        <w:rPr>
          <w:rFonts w:hint="eastAsia"/>
          <w:b/>
          <w:sz w:val="24"/>
        </w:rPr>
        <w:t>广汽集团投资成立锐湃动力科技公司</w:t>
      </w:r>
    </w:p>
    <w:p w14:paraId="36EFFFB2" w14:textId="77777777" w:rsidR="00D7762D" w:rsidRDefault="00D7762D" w:rsidP="00452AA1">
      <w:pPr>
        <w:ind w:firstLineChars="202" w:firstLine="424"/>
      </w:pPr>
      <w:r>
        <w:t>锐湃动力科技有限公司成立，法定代表人为古惠南，注册资本9亿元，经营范围包含：机电耦合系统研发；汽车零部件及配件制造；新能源汽车电附件销售，停车场服务，齿轮及齿轮减、变速箱制造；轴承、齿轮和传动部件制造等。重点围绕IDU电驱系统进行自主研发及产业化，实现自主电驱研发、试制、试验和量产一体化。</w:t>
      </w:r>
    </w:p>
    <w:p w14:paraId="30312442" w14:textId="2304280A" w:rsidR="00D7762D" w:rsidRDefault="00D7762D" w:rsidP="00D7762D">
      <w:pPr>
        <w:rPr>
          <w:rFonts w:cs="宋体"/>
          <w:b/>
          <w:bCs/>
          <w:i/>
          <w:iCs/>
        </w:rPr>
      </w:pPr>
    </w:p>
    <w:p w14:paraId="6848D496" w14:textId="77777777" w:rsidR="00D7762D" w:rsidRPr="00452AA1" w:rsidRDefault="00D7762D" w:rsidP="00452AA1">
      <w:pPr>
        <w:pStyle w:val="a8"/>
        <w:numPr>
          <w:ilvl w:val="0"/>
          <w:numId w:val="25"/>
        </w:numPr>
        <w:ind w:firstLineChars="0"/>
        <w:outlineLvl w:val="1"/>
        <w:rPr>
          <w:b/>
          <w:sz w:val="24"/>
        </w:rPr>
      </w:pPr>
      <w:r w:rsidRPr="00452AA1">
        <w:rPr>
          <w:rFonts w:hint="eastAsia"/>
          <w:b/>
          <w:sz w:val="24"/>
        </w:rPr>
        <w:t>广汽欧洲研发中心暨米兰前瞻设计中心开业</w:t>
      </w:r>
    </w:p>
    <w:p w14:paraId="4D106BD0" w14:textId="77777777" w:rsidR="00D7762D" w:rsidRDefault="00D7762D" w:rsidP="00452AA1">
      <w:pPr>
        <w:ind w:firstLineChars="202" w:firstLine="424"/>
      </w:pPr>
      <w:r>
        <w:t>10月26日，广汽欧洲研发中心暨广汽米兰前瞻设计中心在意大利米兰正式开业，广汽全新概念展车Barchetta全球首发。</w:t>
      </w:r>
    </w:p>
    <w:p w14:paraId="0A04E4EE" w14:textId="7180BF4D" w:rsidR="00D7762D" w:rsidRDefault="00D7762D" w:rsidP="00D7762D">
      <w:pPr>
        <w:rPr>
          <w:rFonts w:cs="宋体"/>
          <w:b/>
          <w:bCs/>
          <w:i/>
          <w:iCs/>
        </w:rPr>
      </w:pPr>
    </w:p>
    <w:p w14:paraId="78CF342E" w14:textId="77777777" w:rsidR="00D7762D" w:rsidRPr="00241F54" w:rsidRDefault="00D7762D" w:rsidP="00452AA1">
      <w:pPr>
        <w:pStyle w:val="a8"/>
        <w:numPr>
          <w:ilvl w:val="0"/>
          <w:numId w:val="25"/>
        </w:numPr>
        <w:ind w:firstLineChars="0"/>
        <w:outlineLvl w:val="1"/>
        <w:rPr>
          <w:b/>
        </w:rPr>
      </w:pPr>
      <w:r w:rsidRPr="00452AA1">
        <w:rPr>
          <w:rFonts w:hint="eastAsia"/>
          <w:b/>
          <w:sz w:val="24"/>
        </w:rPr>
        <w:t>国轩高科：拟合计</w:t>
      </w:r>
      <w:r w:rsidRPr="00452AA1">
        <w:rPr>
          <w:b/>
          <w:sz w:val="24"/>
        </w:rPr>
        <w:t>115亿元投建动力电池项目</w:t>
      </w:r>
    </w:p>
    <w:p w14:paraId="4011D1FB" w14:textId="77777777" w:rsidR="00D7762D" w:rsidRDefault="00D7762D" w:rsidP="00452AA1">
      <w:pPr>
        <w:ind w:firstLineChars="202" w:firstLine="424"/>
      </w:pPr>
      <w:r w:rsidRPr="00E07F35">
        <w:rPr>
          <w:rFonts w:hint="eastAsia"/>
        </w:rPr>
        <w:t>国轩高科公告，拟在安徽省合肥新站高新技术产业开发区投资建设国轩新站年产</w:t>
      </w:r>
      <w:r w:rsidRPr="00E07F35">
        <w:t>20GWh动力电池项目，投资总金额为67亿元；拟在柳州新增投资建设年产10GWh动力锂电池生产基地，投资总金额约48亿元。</w:t>
      </w:r>
    </w:p>
    <w:p w14:paraId="06B15B09" w14:textId="7337EB99" w:rsidR="00D7762D" w:rsidRPr="00B17FA7" w:rsidRDefault="00D7762D" w:rsidP="00D7762D">
      <w:pPr>
        <w:rPr>
          <w:rFonts w:cs="宋体"/>
          <w:b/>
          <w:bCs/>
          <w:i/>
          <w:iCs/>
        </w:rPr>
      </w:pPr>
    </w:p>
    <w:p w14:paraId="3F1DA0F9" w14:textId="76446D60" w:rsidR="00F37094" w:rsidRPr="00452AA1" w:rsidRDefault="00F37094" w:rsidP="00D7762D">
      <w:pPr>
        <w:pStyle w:val="a8"/>
        <w:numPr>
          <w:ilvl w:val="0"/>
          <w:numId w:val="25"/>
        </w:numPr>
        <w:ind w:firstLineChars="0"/>
        <w:outlineLvl w:val="1"/>
        <w:rPr>
          <w:b/>
          <w:sz w:val="24"/>
        </w:rPr>
      </w:pPr>
      <w:r w:rsidRPr="00452AA1">
        <w:rPr>
          <w:rFonts w:hint="eastAsia"/>
          <w:b/>
          <w:sz w:val="24"/>
        </w:rPr>
        <w:t>车企“造芯”潮，自研芯片有必要吗</w:t>
      </w:r>
    </w:p>
    <w:p w14:paraId="6EB55635" w14:textId="77777777" w:rsidR="00F37094" w:rsidRDefault="00F37094" w:rsidP="00452AA1">
      <w:pPr>
        <w:ind w:firstLineChars="202" w:firstLine="424"/>
      </w:pPr>
      <w:r>
        <w:rPr>
          <w:rFonts w:hint="eastAsia"/>
        </w:rPr>
        <w:t>长城汽车宣布拟使用自有资金与魏建军、稳晟科技（天津）有限公司共同出资设立芯动半导体科技有限公司。这意味着长城汽车可能通过这家新公司自研芯片。此前，长城汽车曾战略性投资地平线。除了长城汽车外，广汽、上汽、吉利、比亚迪以及头部造车新势力均在芯片领域有所布局。一些车企通过战略性投资与芯片企业进行深度合作，而不少车企也开始选择自研芯片的路线。</w:t>
      </w:r>
    </w:p>
    <w:p w14:paraId="3DB922B8" w14:textId="43564BE3" w:rsidR="00F37094" w:rsidRPr="007C6534" w:rsidRDefault="00F37094" w:rsidP="00815B20">
      <w:pPr>
        <w:rPr>
          <w:rFonts w:cs="宋体"/>
          <w:b/>
          <w:bCs/>
          <w:i/>
          <w:iCs/>
        </w:rPr>
      </w:pPr>
    </w:p>
    <w:p w14:paraId="0275C33D" w14:textId="77777777" w:rsidR="00F37094" w:rsidRPr="00452AA1" w:rsidRDefault="00F37094" w:rsidP="00D7762D">
      <w:pPr>
        <w:pStyle w:val="a8"/>
        <w:numPr>
          <w:ilvl w:val="0"/>
          <w:numId w:val="25"/>
        </w:numPr>
        <w:ind w:firstLineChars="0"/>
        <w:outlineLvl w:val="1"/>
        <w:rPr>
          <w:b/>
          <w:sz w:val="24"/>
        </w:rPr>
      </w:pPr>
      <w:r w:rsidRPr="00452AA1">
        <w:rPr>
          <w:rFonts w:hint="eastAsia"/>
          <w:b/>
          <w:sz w:val="24"/>
        </w:rPr>
        <w:t>电池级碳酸锂涨至</w:t>
      </w:r>
      <w:r w:rsidRPr="00452AA1">
        <w:rPr>
          <w:b/>
          <w:sz w:val="24"/>
        </w:rPr>
        <w:t>54.8万元/吨</w:t>
      </w:r>
    </w:p>
    <w:p w14:paraId="7ACFBF31" w14:textId="77777777" w:rsidR="00F37094" w:rsidRPr="00DD4797" w:rsidRDefault="00F37094" w:rsidP="00452AA1">
      <w:pPr>
        <w:ind w:firstLineChars="202" w:firstLine="424"/>
      </w:pPr>
      <w:r w:rsidRPr="00DD4797">
        <w:t>北极星储能网显示，当日部分锂电材料报价上涨，电池级碳酸锂涨4000元/吨，报54.8万元/吨，再创历史新高；电池级氢氧化锂（粗粒）涨4000元/吨，报53.95万元/吨。</w:t>
      </w:r>
    </w:p>
    <w:p w14:paraId="0EE6B850" w14:textId="60AA0E51" w:rsidR="00F37094" w:rsidRPr="002704E8" w:rsidRDefault="00F37094" w:rsidP="00815B20">
      <w:pPr>
        <w:rPr>
          <w:rFonts w:cs="宋体"/>
          <w:b/>
          <w:bCs/>
          <w:i/>
          <w:iCs/>
        </w:rPr>
      </w:pPr>
    </w:p>
    <w:p w14:paraId="5244364F" w14:textId="77777777" w:rsidR="00F37094" w:rsidRPr="00452AA1" w:rsidRDefault="00F37094" w:rsidP="00D7762D">
      <w:pPr>
        <w:pStyle w:val="a8"/>
        <w:numPr>
          <w:ilvl w:val="0"/>
          <w:numId w:val="25"/>
        </w:numPr>
        <w:ind w:firstLineChars="0"/>
        <w:outlineLvl w:val="1"/>
        <w:rPr>
          <w:b/>
          <w:sz w:val="24"/>
        </w:rPr>
      </w:pPr>
      <w:r w:rsidRPr="00452AA1">
        <w:rPr>
          <w:rFonts w:hint="eastAsia"/>
          <w:b/>
          <w:sz w:val="24"/>
        </w:rPr>
        <w:t>海关总署</w:t>
      </w:r>
      <w:r w:rsidRPr="00452AA1">
        <w:rPr>
          <w:b/>
          <w:sz w:val="24"/>
        </w:rPr>
        <w:t>:今年前三季度中国汽车出口2598.4亿元</w:t>
      </w:r>
    </w:p>
    <w:p w14:paraId="1DE45908" w14:textId="77777777" w:rsidR="00F37094" w:rsidRDefault="00F37094" w:rsidP="00452AA1">
      <w:pPr>
        <w:ind w:firstLineChars="202" w:firstLine="424"/>
      </w:pPr>
      <w:r>
        <w:rPr>
          <w:rFonts w:hint="eastAsia"/>
        </w:rPr>
        <w:t>今年前三季度，我国汽车出口</w:t>
      </w:r>
      <w:r>
        <w:t>2598.4亿元，同比增长67.1%，表现亮眼。而中国汽车工业协会的数据则显示，今年1到9月，中国汽车出口211.7万辆，其中新能源汽车出口38.9万辆，同比增长超过1倍。</w:t>
      </w:r>
    </w:p>
    <w:p w14:paraId="5C3843B3" w14:textId="76F424DF" w:rsidR="00F37094" w:rsidRDefault="00F37094" w:rsidP="00815B20">
      <w:pPr>
        <w:rPr>
          <w:rFonts w:cs="宋体"/>
          <w:b/>
          <w:bCs/>
          <w:i/>
          <w:iCs/>
        </w:rPr>
      </w:pPr>
    </w:p>
    <w:p w14:paraId="5F8543C9" w14:textId="77777777" w:rsidR="00F37094" w:rsidRPr="00452AA1" w:rsidRDefault="00F37094" w:rsidP="00D7762D">
      <w:pPr>
        <w:pStyle w:val="a8"/>
        <w:numPr>
          <w:ilvl w:val="0"/>
          <w:numId w:val="25"/>
        </w:numPr>
        <w:ind w:firstLineChars="0"/>
        <w:outlineLvl w:val="1"/>
        <w:rPr>
          <w:b/>
          <w:sz w:val="24"/>
        </w:rPr>
      </w:pPr>
      <w:r w:rsidRPr="00452AA1">
        <w:rPr>
          <w:b/>
          <w:sz w:val="24"/>
        </w:rPr>
        <w:t>加快构建新型汽车电子零部件体系</w:t>
      </w:r>
    </w:p>
    <w:p w14:paraId="1686709B" w14:textId="77777777" w:rsidR="00F37094" w:rsidRDefault="00F37094" w:rsidP="00452AA1">
      <w:pPr>
        <w:ind w:firstLineChars="202" w:firstLine="424"/>
      </w:pPr>
      <w:r>
        <w:rPr>
          <w:rFonts w:hint="eastAsia"/>
        </w:rPr>
        <w:lastRenderedPageBreak/>
        <w:t>一是全面融入国家战略，积极推动车用半导体和元器件“聚力突破”，主动承担重点发展任务；二是逐步深化车芯联动，发挥好链主终端带动作用，加快构建新型汽车电子零部件体系，通过联合攻关、跨行业智库等方式，推动产业链上下游的深度合作；三是始终坚持开放合作，在复杂多变的地缘政治经济关系中，坚守合作共赢原则，鼓励企业开展国际交流及产业合作，推动全球汽车电子资源的互联互通；四是持续优化发展环境，不断完善产业政策，进一步提升治理水平，提供高效、精准、智能的政务服务。</w:t>
      </w:r>
    </w:p>
    <w:p w14:paraId="3E9AA414" w14:textId="0F376AFD" w:rsidR="00F37094" w:rsidRPr="001B32E6" w:rsidRDefault="00F37094" w:rsidP="00815B20">
      <w:pPr>
        <w:rPr>
          <w:rFonts w:cs="宋体"/>
          <w:b/>
          <w:bCs/>
          <w:i/>
          <w:iCs/>
        </w:rPr>
      </w:pPr>
    </w:p>
    <w:p w14:paraId="090501F3" w14:textId="77777777" w:rsidR="00F37094" w:rsidRPr="00452AA1" w:rsidRDefault="00F37094" w:rsidP="00D7762D">
      <w:pPr>
        <w:pStyle w:val="a8"/>
        <w:numPr>
          <w:ilvl w:val="0"/>
          <w:numId w:val="25"/>
        </w:numPr>
        <w:ind w:firstLineChars="0"/>
        <w:outlineLvl w:val="1"/>
        <w:rPr>
          <w:b/>
          <w:sz w:val="24"/>
        </w:rPr>
      </w:pPr>
      <w:r w:rsidRPr="00452AA1">
        <w:rPr>
          <w:rFonts w:hint="eastAsia"/>
          <w:b/>
          <w:sz w:val="24"/>
        </w:rPr>
        <w:t>全年中国市场动力电池装机量望突破</w:t>
      </w:r>
      <w:r w:rsidRPr="00452AA1">
        <w:rPr>
          <w:b/>
          <w:sz w:val="24"/>
        </w:rPr>
        <w:t>300GWh</w:t>
      </w:r>
    </w:p>
    <w:p w14:paraId="20286ACC" w14:textId="77777777" w:rsidR="00F37094" w:rsidRDefault="00F37094" w:rsidP="00452AA1">
      <w:pPr>
        <w:ind w:firstLineChars="202" w:firstLine="424"/>
      </w:pPr>
      <w:r w:rsidRPr="00B00DA8">
        <w:rPr>
          <w:rFonts w:hint="eastAsia"/>
        </w:rPr>
        <w:t>今年上半年国内动力电池装机规模已突破</w:t>
      </w:r>
      <w:r w:rsidRPr="00B00DA8">
        <w:t>110GWh装机规模，至9月份累计装机达到193.7GWh。2022年全年中国市场动力电池装机量有望突破300GWh，全球市场将达到550GWh左右，并有望冲击600GWh。</w:t>
      </w:r>
    </w:p>
    <w:p w14:paraId="4995CB55" w14:textId="5C1015A5" w:rsidR="00F37094" w:rsidRPr="001B32E6" w:rsidRDefault="00F37094" w:rsidP="00815B20">
      <w:pPr>
        <w:rPr>
          <w:rFonts w:cs="宋体"/>
          <w:b/>
          <w:bCs/>
          <w:i/>
          <w:iCs/>
        </w:rPr>
      </w:pPr>
    </w:p>
    <w:p w14:paraId="5449702D" w14:textId="77777777" w:rsidR="00815B20" w:rsidRPr="00452AA1" w:rsidRDefault="00815B20" w:rsidP="00452AA1">
      <w:pPr>
        <w:pStyle w:val="1"/>
        <w:numPr>
          <w:ilvl w:val="0"/>
          <w:numId w:val="1"/>
        </w:numPr>
        <w:ind w:left="284" w:firstLineChars="0"/>
        <w:outlineLvl w:val="0"/>
        <w:rPr>
          <w:rFonts w:cs="宋体"/>
          <w:b/>
          <w:bCs/>
          <w:sz w:val="32"/>
          <w:szCs w:val="32"/>
        </w:rPr>
      </w:pPr>
      <w:r w:rsidRPr="00452AA1">
        <w:rPr>
          <w:rFonts w:cs="宋体" w:hint="eastAsia"/>
          <w:b/>
          <w:bCs/>
          <w:sz w:val="32"/>
          <w:szCs w:val="32"/>
        </w:rPr>
        <w:t>跨国集团和国际市场</w:t>
      </w:r>
    </w:p>
    <w:p w14:paraId="08D4E0EB" w14:textId="77777777" w:rsidR="00D7762D" w:rsidRPr="00452AA1" w:rsidRDefault="00D7762D" w:rsidP="00815B20">
      <w:pPr>
        <w:pStyle w:val="a8"/>
        <w:numPr>
          <w:ilvl w:val="0"/>
          <w:numId w:val="21"/>
        </w:numPr>
        <w:ind w:firstLineChars="0"/>
        <w:outlineLvl w:val="1"/>
        <w:rPr>
          <w:b/>
          <w:sz w:val="24"/>
        </w:rPr>
      </w:pPr>
      <w:r w:rsidRPr="00452AA1">
        <w:rPr>
          <w:b/>
          <w:sz w:val="24"/>
        </w:rPr>
        <w:t>AFS:今年全球因缺芯已减产约362万辆车</w:t>
      </w:r>
    </w:p>
    <w:p w14:paraId="69C53CFC" w14:textId="77777777" w:rsidR="00D7762D" w:rsidRDefault="00D7762D" w:rsidP="00452AA1">
      <w:pPr>
        <w:ind w:firstLineChars="202" w:firstLine="424"/>
      </w:pPr>
      <w:r>
        <w:t>截至10月23日，由于芯片短缺，今年全球汽车市场累计减产约361.56万辆汽车，其中中国地区因缺芯仅减产17.29万辆车，约占总减产量的4.8%。</w:t>
      </w:r>
    </w:p>
    <w:p w14:paraId="4EC1706E" w14:textId="77777777" w:rsidR="00D7762D" w:rsidRDefault="00D7762D" w:rsidP="00452AA1">
      <w:pPr>
        <w:ind w:firstLineChars="202" w:firstLine="424"/>
      </w:pPr>
      <w:r>
        <w:t>AFS预测，到今年年底，全球汽车市场累计减产量将攀升至426.2万辆，略低于此前预测的439万辆，也远低于去年的1050万辆。由此可见，芯片短缺导致的全球汽车减产速度已有所减缓，也从侧面印证全球芯片短缺有所缓解。</w:t>
      </w:r>
    </w:p>
    <w:p w14:paraId="6E03007A" w14:textId="701B3B72" w:rsidR="00D7762D" w:rsidRDefault="00D7762D" w:rsidP="00815B20"/>
    <w:p w14:paraId="04364455" w14:textId="77777777" w:rsidR="00D7762D" w:rsidRPr="00452AA1" w:rsidRDefault="00D7762D" w:rsidP="00815B20">
      <w:pPr>
        <w:pStyle w:val="a8"/>
        <w:numPr>
          <w:ilvl w:val="0"/>
          <w:numId w:val="21"/>
        </w:numPr>
        <w:ind w:firstLineChars="0"/>
        <w:outlineLvl w:val="1"/>
        <w:rPr>
          <w:b/>
          <w:sz w:val="24"/>
        </w:rPr>
      </w:pPr>
      <w:r w:rsidRPr="00452AA1">
        <w:rPr>
          <w:b/>
          <w:sz w:val="24"/>
        </w:rPr>
        <w:t>BMI：电动汽车到2030年全球投资规模将达1.2万亿美元</w:t>
      </w:r>
    </w:p>
    <w:p w14:paraId="30E815AC" w14:textId="77777777" w:rsidR="00D7762D" w:rsidRDefault="00D7762D" w:rsidP="00452AA1">
      <w:pPr>
        <w:ind w:firstLineChars="202" w:firstLine="424"/>
      </w:pPr>
      <w:r w:rsidRPr="00652729">
        <w:t>全球主要汽车制造商对电动汽车的投资方兴未艾，到2030年预计将达到1.2万亿美元，用于研发和生产电动汽车，以及电池和其他原材料。这项研究显示，这些汽车制造商到2030年将生产约5400万辆纯电动汽车，占汽车总产量的50%以上。</w:t>
      </w:r>
    </w:p>
    <w:p w14:paraId="52942214" w14:textId="5FC482D1" w:rsidR="00D7762D" w:rsidRPr="006268E4" w:rsidRDefault="00D7762D" w:rsidP="00815B20">
      <w:pPr>
        <w:rPr>
          <w:rFonts w:cs="宋体"/>
          <w:b/>
          <w:bCs/>
          <w:i/>
          <w:iCs/>
        </w:rPr>
      </w:pPr>
    </w:p>
    <w:p w14:paraId="17EC34C1" w14:textId="77777777" w:rsidR="00D7762D" w:rsidRPr="00452AA1" w:rsidRDefault="00D7762D" w:rsidP="00815B20">
      <w:pPr>
        <w:pStyle w:val="a8"/>
        <w:numPr>
          <w:ilvl w:val="0"/>
          <w:numId w:val="21"/>
        </w:numPr>
        <w:ind w:firstLineChars="0"/>
        <w:outlineLvl w:val="1"/>
        <w:rPr>
          <w:b/>
          <w:sz w:val="24"/>
        </w:rPr>
      </w:pPr>
      <w:r w:rsidRPr="00452AA1">
        <w:rPr>
          <w:b/>
          <w:sz w:val="24"/>
        </w:rPr>
        <w:t>Stellantis与Casi在荷兰提供汽车订购服务</w:t>
      </w:r>
    </w:p>
    <w:p w14:paraId="5BB0A1A2" w14:textId="77777777" w:rsidR="00D7762D" w:rsidRDefault="00D7762D" w:rsidP="00452AA1">
      <w:pPr>
        <w:ind w:firstLineChars="202" w:firstLine="424"/>
      </w:pPr>
      <w:r>
        <w:t>Stellantis与挪威初创企业Casi合作，推出了一项名为Drivenjoy的汽车订阅服务，服务最初将在荷兰上线。</w:t>
      </w:r>
    </w:p>
    <w:p w14:paraId="2235B5AB" w14:textId="77777777" w:rsidR="00D7762D" w:rsidRDefault="00D7762D" w:rsidP="00452AA1">
      <w:pPr>
        <w:ind w:firstLineChars="202" w:firstLine="424"/>
      </w:pPr>
      <w:r>
        <w:rPr>
          <w:rFonts w:hint="eastAsia"/>
        </w:rPr>
        <w:t>据悉，</w:t>
      </w:r>
      <w:r>
        <w:t>Drivenjoy在未来几个月内将提供大约200辆汽车，但并非全由电动汽车组成，随后将增加更多的混合动力和纯电动汽车，该服务提供的品牌包括标致(Peugeot)、雪铁龙(Citroen)和DS。Casi表示，明年1月开始，将计划在车队中加入Stellantis旗下其他品牌的汽车。</w:t>
      </w:r>
    </w:p>
    <w:p w14:paraId="01873798" w14:textId="10DB7641" w:rsidR="00D7762D" w:rsidRPr="006268E4" w:rsidRDefault="00D7762D" w:rsidP="00815B20">
      <w:pPr>
        <w:rPr>
          <w:rFonts w:cs="宋体"/>
          <w:b/>
          <w:bCs/>
          <w:i/>
          <w:iCs/>
        </w:rPr>
      </w:pPr>
    </w:p>
    <w:p w14:paraId="3B6C66DC"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大众品牌</w:t>
      </w:r>
      <w:r w:rsidRPr="00452AA1">
        <w:rPr>
          <w:b/>
          <w:sz w:val="24"/>
        </w:rPr>
        <w:t>2033年起在欧洲只产电动汽车</w:t>
      </w:r>
    </w:p>
    <w:p w14:paraId="103984BF" w14:textId="36978704" w:rsidR="00D7762D" w:rsidRPr="006417D7" w:rsidRDefault="00D7762D" w:rsidP="006417D7">
      <w:pPr>
        <w:ind w:firstLineChars="202" w:firstLine="424"/>
      </w:pPr>
      <w:r>
        <w:t>大众品牌首席执行官ThomasSchaefer表示，从2033年起，大众品牌在欧洲将只生产电动汽车。大众品牌还将在2026年前推出10款新电动车型，包括一款入门级车型。此外，大众品牌还将把ID.3紧凑型掀背车的改款时间提前到明年。未来10年，大众集团将缩减旗下量产品牌的车型数量，专注于核心车型。</w:t>
      </w:r>
    </w:p>
    <w:p w14:paraId="09A65C25"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lastRenderedPageBreak/>
        <w:t>大众汽车三季度营收</w:t>
      </w:r>
      <w:r w:rsidRPr="00452AA1">
        <w:rPr>
          <w:b/>
          <w:sz w:val="24"/>
        </w:rPr>
        <w:t>707.1亿欧元同比增24.2%</w:t>
      </w:r>
    </w:p>
    <w:p w14:paraId="4E29B93A" w14:textId="77777777" w:rsidR="00D7762D" w:rsidRDefault="00D7762D" w:rsidP="00452AA1">
      <w:pPr>
        <w:ind w:firstLineChars="202" w:firstLine="424"/>
      </w:pPr>
      <w:r w:rsidRPr="000C7DCF">
        <w:t>大众汽车发布三季度财报，数据显示，大众汽车集团三季度营收707.12亿欧元，同比增24.2%；税前净利润29.36亿欧元，同比降4.7%。3季度，大众销售新车223.6万辆，同比增23.9%。</w:t>
      </w:r>
    </w:p>
    <w:p w14:paraId="31B3D258" w14:textId="11F827B7" w:rsidR="00D7762D" w:rsidRPr="006268E4" w:rsidRDefault="00D7762D" w:rsidP="00815B20">
      <w:pPr>
        <w:rPr>
          <w:rFonts w:cs="宋体"/>
          <w:b/>
          <w:bCs/>
          <w:i/>
          <w:iCs/>
        </w:rPr>
      </w:pPr>
    </w:p>
    <w:p w14:paraId="5A993F80"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电池增产受挫</w:t>
      </w:r>
      <w:r w:rsidRPr="00452AA1">
        <w:rPr>
          <w:b/>
          <w:sz w:val="24"/>
        </w:rPr>
        <w:t>通用汽车下调电动汽车销量目标</w:t>
      </w:r>
    </w:p>
    <w:p w14:paraId="442600EB" w14:textId="77777777" w:rsidR="00D7762D" w:rsidRDefault="00D7762D" w:rsidP="00452AA1">
      <w:pPr>
        <w:ind w:firstLineChars="202" w:firstLine="424"/>
      </w:pPr>
      <w:r>
        <w:t>俄亥俄州一家新工厂的电池运营开工慢于预期，将推迟部分电动汽车销售。通用汽车原计划从2022年初到2023年底销售40万辆电动汽车，但该计划已推迟到2024年年中。</w:t>
      </w:r>
    </w:p>
    <w:p w14:paraId="00FE1509" w14:textId="78184509" w:rsidR="00D7762D" w:rsidRPr="00E00BEB" w:rsidRDefault="00D7762D" w:rsidP="00E00BEB">
      <w:pPr>
        <w:rPr>
          <w:rFonts w:cs="宋体"/>
          <w:b/>
          <w:bCs/>
          <w:i/>
          <w:iCs/>
        </w:rPr>
      </w:pPr>
    </w:p>
    <w:p w14:paraId="2E79AFB2"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丰田将推出与比亚迪合作开发的新电动轿车</w:t>
      </w:r>
    </w:p>
    <w:p w14:paraId="0D5606B3" w14:textId="77777777" w:rsidR="00D7762D" w:rsidRDefault="00D7762D" w:rsidP="00452AA1">
      <w:pPr>
        <w:ind w:firstLineChars="202" w:firstLine="424"/>
      </w:pPr>
      <w:r>
        <w:t>丰田汽车公司不久将在中国推出一个与比亚迪联合开发的新电动轿车品牌，以扩大在中国的电动汽车产品范围。今年4月，一汽丰田电动汽车bZ4X正式预售，这是丰田在中国推出的第一款纯电动汽车。</w:t>
      </w:r>
    </w:p>
    <w:p w14:paraId="384BC780" w14:textId="561D54E4" w:rsidR="00D7762D" w:rsidRDefault="00D7762D" w:rsidP="00815B20">
      <w:pPr>
        <w:rPr>
          <w:rFonts w:cs="宋体"/>
          <w:b/>
          <w:bCs/>
          <w:i/>
          <w:iCs/>
        </w:rPr>
      </w:pPr>
    </w:p>
    <w:p w14:paraId="4E3139C0"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福特发布三季度报：</w:t>
      </w:r>
      <w:r w:rsidRPr="00452AA1">
        <w:rPr>
          <w:b/>
          <w:sz w:val="24"/>
        </w:rPr>
        <w:t>L4盈利尚远转向L2+</w:t>
      </w:r>
    </w:p>
    <w:p w14:paraId="51815E67" w14:textId="77777777" w:rsidR="00D7762D" w:rsidRDefault="00D7762D" w:rsidP="00452AA1">
      <w:pPr>
        <w:ind w:firstLineChars="202" w:firstLine="424"/>
      </w:pPr>
      <w:r>
        <w:rPr>
          <w:rFonts w:hint="eastAsia"/>
        </w:rPr>
        <w:t>鉴于</w:t>
      </w:r>
      <w:r>
        <w:t>L4ADAS实现大规模商业化盈利的时间要远远晚于预期，而L2+和L3ADAS的发展和消费者的热情促使福特强化相关布局。该公司认为需要投资短期内更容易实现的驾驶辅助技术，而Argo的目标是开发L4高级驾驶辅助系统。因此，福特决定将投资重点转移到内部开发的L2+和L3技术上。福特将从即将关停的ArgoAI聘请工程师，以扩大和加快开发这些技术。</w:t>
      </w:r>
    </w:p>
    <w:p w14:paraId="6B0F8595" w14:textId="3E4E9AF3" w:rsidR="00D7762D" w:rsidRPr="006268E4" w:rsidRDefault="00D7762D" w:rsidP="00815B20">
      <w:pPr>
        <w:rPr>
          <w:rFonts w:cs="宋体"/>
          <w:b/>
          <w:bCs/>
          <w:i/>
          <w:iCs/>
        </w:rPr>
      </w:pPr>
    </w:p>
    <w:p w14:paraId="4D84A21C"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福特汽车退出俄罗斯合资企业，保留回购股份的选择权</w:t>
      </w:r>
    </w:p>
    <w:p w14:paraId="744BE51C" w14:textId="77777777" w:rsidR="00D7762D" w:rsidRDefault="00D7762D" w:rsidP="00452AA1">
      <w:pPr>
        <w:ind w:firstLineChars="202" w:firstLine="424"/>
      </w:pPr>
      <w:r w:rsidRPr="00E07F35">
        <w:t>福特汽车在新闻稿中表示，已出售SollersFord合资公司49%的股权，敲定了退出在俄罗斯的合资企业。福特汽车的股权将以面值转让给该合资公司。该业务此前暂停运营。报道称，福特汽车保留在5年内回购股权的选择权。</w:t>
      </w:r>
    </w:p>
    <w:p w14:paraId="1EA15451" w14:textId="689B3A3C" w:rsidR="00D7762D" w:rsidRPr="006268E4" w:rsidRDefault="00D7762D" w:rsidP="00815B20">
      <w:pPr>
        <w:rPr>
          <w:rFonts w:cs="宋体"/>
          <w:b/>
          <w:bCs/>
          <w:i/>
          <w:iCs/>
        </w:rPr>
      </w:pPr>
    </w:p>
    <w:p w14:paraId="2E2C65B1"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福特闪电皮卡将首发亮相</w:t>
      </w:r>
    </w:p>
    <w:p w14:paraId="78460EF7" w14:textId="77777777" w:rsidR="00D7762D" w:rsidRDefault="00D7762D" w:rsidP="00452AA1">
      <w:pPr>
        <w:ind w:firstLineChars="202" w:firstLine="424"/>
      </w:pPr>
      <w:r>
        <w:rPr>
          <w:rFonts w:hint="eastAsia"/>
        </w:rPr>
        <w:t>第五届中国国际进口博览会将于</w:t>
      </w:r>
      <w:r>
        <w:t>2022年11月5日至10日在国家会展中心（上海）举行，据悉今日首批展品正式进馆。</w:t>
      </w:r>
    </w:p>
    <w:p w14:paraId="32B90780" w14:textId="77777777" w:rsidR="00D7762D" w:rsidRDefault="00D7762D" w:rsidP="00452AA1">
      <w:pPr>
        <w:ind w:firstLineChars="202" w:firstLine="424"/>
      </w:pPr>
      <w:r>
        <w:rPr>
          <w:rFonts w:hint="eastAsia"/>
        </w:rPr>
        <w:t>福特</w:t>
      </w:r>
      <w:r>
        <w:t>F-150Lightning是在国内首次亮相的车型，作为福特旗下新能源皮卡的标杆产品，是福特电动皮卡的一面旗帜，该车在美国市场取得了一定程度的成功，刚发布之际订单就达到4.45万，2022年的订单也在今年5月售罄，目前订单量已突破20万辆，不过，该车目前受到产能限制，从上市至今仅交付8760辆。随着福特F-150猛禽在国内地正式上市，以及福特Ranger国产的消息不胫而走，此次福特F-150Lightning亮相进博会或许预示着该车有望在国内正式发布。</w:t>
      </w:r>
    </w:p>
    <w:p w14:paraId="7F619762" w14:textId="26160776" w:rsidR="00D7762D" w:rsidRPr="006268E4" w:rsidRDefault="00D7762D" w:rsidP="00815B20">
      <w:pPr>
        <w:rPr>
          <w:rFonts w:cs="宋体"/>
          <w:b/>
          <w:bCs/>
          <w:i/>
          <w:iCs/>
        </w:rPr>
      </w:pPr>
    </w:p>
    <w:p w14:paraId="5DF97B4B"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福特与大众共同投资的</w:t>
      </w:r>
      <w:r w:rsidRPr="00452AA1">
        <w:rPr>
          <w:b/>
          <w:sz w:val="24"/>
        </w:rPr>
        <w:t>L4自动驾驶公司ArgoAI将倒闭</w:t>
      </w:r>
    </w:p>
    <w:p w14:paraId="46FBCD47" w14:textId="77777777" w:rsidR="00D7762D" w:rsidRDefault="00D7762D" w:rsidP="00452AA1">
      <w:pPr>
        <w:ind w:firstLineChars="202" w:firstLine="424"/>
      </w:pPr>
      <w:r w:rsidRPr="00DD4797">
        <w:lastRenderedPageBreak/>
        <w:t>福特汽车和大众汽车集团共同投资的自动驾驶技术研发商ArgoAI即将关闭。</w:t>
      </w:r>
    </w:p>
    <w:p w14:paraId="44FEFF40" w14:textId="3628F06A" w:rsidR="00D7762D" w:rsidRPr="006268E4" w:rsidRDefault="00D7762D" w:rsidP="00815B20">
      <w:pPr>
        <w:rPr>
          <w:rFonts w:cs="宋体"/>
          <w:b/>
          <w:bCs/>
          <w:i/>
          <w:iCs/>
        </w:rPr>
      </w:pPr>
    </w:p>
    <w:p w14:paraId="059307A8"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南美“锂三角”国家正考虑成立锂联盟组织</w:t>
      </w:r>
    </w:p>
    <w:p w14:paraId="74995D7E" w14:textId="77777777" w:rsidR="00D7762D" w:rsidRDefault="00D7762D" w:rsidP="00452AA1">
      <w:pPr>
        <w:ind w:firstLineChars="202" w:firstLine="424"/>
      </w:pPr>
      <w:r w:rsidRPr="00DD4797">
        <w:t>阿根廷外交部人士20日表示，南美“锂三角”国家阿根廷、玻利维亚和智利正在考虑联合政策，通过类似于石油输出国组织欧佩克（OPEC）的联盟来设定矿产的销售价格，并希望效仿欧佩克通过设定产量水平来控制原油价格的方式影响锂价。</w:t>
      </w:r>
    </w:p>
    <w:p w14:paraId="3AA4A415" w14:textId="5B9BF556" w:rsidR="00D7762D" w:rsidRPr="006268E4" w:rsidRDefault="00D7762D" w:rsidP="00815B20">
      <w:pPr>
        <w:rPr>
          <w:rFonts w:cs="宋体"/>
          <w:b/>
          <w:bCs/>
          <w:i/>
          <w:iCs/>
        </w:rPr>
      </w:pPr>
    </w:p>
    <w:p w14:paraId="59379677"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欧盟</w:t>
      </w:r>
      <w:r w:rsidRPr="00452AA1">
        <w:rPr>
          <w:b/>
          <w:sz w:val="24"/>
        </w:rPr>
        <w:t>2035年起禁售燃油车</w:t>
      </w:r>
    </w:p>
    <w:p w14:paraId="44942F18" w14:textId="77777777" w:rsidR="00D7762D" w:rsidRDefault="00D7762D" w:rsidP="00452AA1">
      <w:pPr>
        <w:ind w:firstLineChars="202" w:firstLine="424"/>
      </w:pPr>
      <w:r w:rsidRPr="000C7DCF">
        <w:t>欧盟委员会、欧盟议会和欧盟成员国三方达成协议，要求欧洲要在2035年开始销售的新车（包括乘用车和轻型商用车）在道路行驶过程中做到零排放。</w:t>
      </w:r>
    </w:p>
    <w:p w14:paraId="03DF79B9" w14:textId="091FD47D" w:rsidR="00D7762D" w:rsidRPr="006268E4" w:rsidRDefault="00D7762D" w:rsidP="00815B20">
      <w:pPr>
        <w:rPr>
          <w:rFonts w:cs="宋体"/>
          <w:b/>
          <w:bCs/>
          <w:i/>
          <w:iCs/>
        </w:rPr>
      </w:pPr>
    </w:p>
    <w:p w14:paraId="2F4D650E"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特斯拉发布</w:t>
      </w:r>
      <w:r w:rsidRPr="00452AA1">
        <w:rPr>
          <w:b/>
          <w:sz w:val="24"/>
        </w:rPr>
        <w:t>2022.40.1软件更新</w:t>
      </w:r>
    </w:p>
    <w:p w14:paraId="472AA26D" w14:textId="77777777" w:rsidR="00D7762D" w:rsidRDefault="00D7762D" w:rsidP="00452AA1">
      <w:pPr>
        <w:ind w:firstLineChars="202" w:firstLine="424"/>
      </w:pPr>
      <w:r>
        <w:t>特斯拉推出最新软件更新2022.40.1，通过OTA更新对哨兵模式（SentryMode）、狗模式（DogMode）、充电、无线电台和驾驶员车门解锁模式（driverdoorunlockmode）进行了改进。</w:t>
      </w:r>
    </w:p>
    <w:p w14:paraId="49A60F5B" w14:textId="252776A2" w:rsidR="00D7762D" w:rsidRDefault="00D7762D" w:rsidP="00815B20">
      <w:pPr>
        <w:rPr>
          <w:rFonts w:cs="宋体"/>
          <w:b/>
          <w:bCs/>
          <w:i/>
          <w:iCs/>
        </w:rPr>
      </w:pPr>
    </w:p>
    <w:p w14:paraId="02A7F526"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特斯拉三季度中国市场营收</w:t>
      </w:r>
      <w:r w:rsidRPr="00452AA1">
        <w:rPr>
          <w:b/>
          <w:sz w:val="24"/>
        </w:rPr>
        <w:t>51.31亿美元</w:t>
      </w:r>
    </w:p>
    <w:p w14:paraId="0074532E" w14:textId="77777777" w:rsidR="00D7762D" w:rsidRDefault="00D7762D" w:rsidP="00452AA1">
      <w:pPr>
        <w:ind w:firstLineChars="202" w:firstLine="424"/>
      </w:pPr>
      <w:r w:rsidRPr="00460BE6">
        <w:t>根据特斯拉10-Q表显示，公司2022年三季度在中国市场的营收达51.31亿美元，同比增64.8%。中国市场占总营收比例为23.9%，为特斯拉第二大市场，仅次于美国。</w:t>
      </w:r>
    </w:p>
    <w:p w14:paraId="09A7AAD0" w14:textId="75FEF9AB" w:rsidR="00D7762D" w:rsidRPr="006268E4" w:rsidRDefault="00D7762D" w:rsidP="00815B20">
      <w:pPr>
        <w:rPr>
          <w:rFonts w:cs="宋体"/>
          <w:b/>
          <w:bCs/>
          <w:i/>
          <w:iCs/>
        </w:rPr>
      </w:pPr>
    </w:p>
    <w:p w14:paraId="0050A04A"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通用获显示和遮光屏专利</w:t>
      </w:r>
      <w:r w:rsidRPr="00452AA1">
        <w:rPr>
          <w:b/>
          <w:sz w:val="24"/>
        </w:rPr>
        <w:t>可减少眩光等问题</w:t>
      </w:r>
    </w:p>
    <w:p w14:paraId="3021D61C" w14:textId="77777777" w:rsidR="00D7762D" w:rsidRDefault="00D7762D" w:rsidP="00452AA1">
      <w:pPr>
        <w:ind w:firstLineChars="202" w:firstLine="424"/>
      </w:pPr>
      <w:r>
        <w:rPr>
          <w:rFonts w:hint="eastAsia"/>
        </w:rPr>
        <w:t>通用汽车公司获得带有选择性遮光能力的显示系统专利。该专利申请于</w:t>
      </w:r>
      <w:r>
        <w:t>2021年3月2日提交。2022年10月11日，美国专利商标局（USPTO）公布该专利，所分配序列号为US11,467,401B2。</w:t>
      </w:r>
    </w:p>
    <w:p w14:paraId="1D1FC80C" w14:textId="77777777" w:rsidR="00D7762D" w:rsidRDefault="00D7762D" w:rsidP="00452AA1">
      <w:pPr>
        <w:ind w:firstLineChars="202" w:firstLine="424"/>
      </w:pPr>
      <w:r>
        <w:rPr>
          <w:rFonts w:hint="eastAsia"/>
        </w:rPr>
        <w:t>该专利描述了一种显示或遮光屏，其中包括含液晶像素的液晶阵列层，以及含</w:t>
      </w:r>
      <w:r>
        <w:t>LED像素的透明LED层。该系统中还带有控制器，可连接到液晶层和透明LED层。该控制器可选择性激活LED像素中特定区域的照明，以及使液晶像素中的部分区域选择性变暗，以对应所选择的LED像素。</w:t>
      </w:r>
    </w:p>
    <w:p w14:paraId="674A4086" w14:textId="51BD06A3" w:rsidR="00D7762D" w:rsidRDefault="00D7762D" w:rsidP="00815B20">
      <w:pPr>
        <w:rPr>
          <w:rFonts w:cs="宋体"/>
          <w:b/>
          <w:bCs/>
          <w:i/>
          <w:iCs/>
        </w:rPr>
      </w:pPr>
    </w:p>
    <w:p w14:paraId="269A33CE"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西班牙提高电动汽车项目补贴金额</w:t>
      </w:r>
    </w:p>
    <w:p w14:paraId="04C21CD6" w14:textId="77777777" w:rsidR="00D7762D" w:rsidRDefault="00D7762D" w:rsidP="00452AA1">
      <w:pPr>
        <w:ind w:firstLineChars="202" w:firstLine="424"/>
      </w:pPr>
      <w:r>
        <w:rPr>
          <w:rFonts w:hint="eastAsia"/>
        </w:rPr>
        <w:t>西班牙政府将在为电动汽车项目提供支持的第一阶段向投资者提供比此前计划中更高的资金，补贴范围包括电动汽车与电池。此外，该国还表示，将寻求与大众集团合作，在此之前有报道称，这家德国汽车制造商曾威胁称将放弃在西班牙建厂的计划。</w:t>
      </w:r>
    </w:p>
    <w:p w14:paraId="25D8FDA8" w14:textId="77777777" w:rsidR="00D7762D" w:rsidRDefault="00D7762D" w:rsidP="00452AA1">
      <w:pPr>
        <w:ind w:firstLineChars="202" w:firstLine="424"/>
      </w:pPr>
      <w:r>
        <w:rPr>
          <w:rFonts w:hint="eastAsia"/>
        </w:rPr>
        <w:t>西班牙工业部表示，根据所谓的</w:t>
      </w:r>
      <w:r>
        <w:t>PERTE计划，今年该国通过欧盟疫情大流行救济金发放的补贴金额将从6亿欧元提升到8.77亿欧元（约8.6亿美元），这意味着计划中近30亿欧元的总补贴金额将略微提前完成发放。剩余的资金仍将在明年的第二阶段发放。</w:t>
      </w:r>
    </w:p>
    <w:p w14:paraId="1087ED8D" w14:textId="5BB47C3F" w:rsidR="00D7762D" w:rsidRDefault="00D7762D" w:rsidP="00815B20"/>
    <w:p w14:paraId="49B0F3B1"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现代美国电动车工厂破土动工</w:t>
      </w:r>
    </w:p>
    <w:p w14:paraId="2481B35B" w14:textId="77777777" w:rsidR="00D7762D" w:rsidRDefault="00D7762D" w:rsidP="00452AA1">
      <w:pPr>
        <w:ind w:firstLineChars="135" w:firstLine="283"/>
      </w:pPr>
      <w:r w:rsidRPr="00A837E5">
        <w:lastRenderedPageBreak/>
        <w:t>现代汽车公司美国电动汽车和电池工厂破土动工，投资约为55.4亿美元，以应对其在美国市场销售电动汽车不确定的前景。</w:t>
      </w:r>
    </w:p>
    <w:p w14:paraId="1ECA6CAC" w14:textId="24C734C8" w:rsidR="00D7762D" w:rsidRPr="006268E4" w:rsidRDefault="00D7762D" w:rsidP="00815B20">
      <w:pPr>
        <w:rPr>
          <w:rFonts w:cs="宋体"/>
          <w:b/>
          <w:bCs/>
          <w:i/>
          <w:iCs/>
        </w:rPr>
      </w:pPr>
    </w:p>
    <w:p w14:paraId="56B7C851" w14:textId="77777777" w:rsidR="00D7762D" w:rsidRPr="00452AA1" w:rsidRDefault="00D7762D" w:rsidP="00815B20">
      <w:pPr>
        <w:pStyle w:val="a8"/>
        <w:numPr>
          <w:ilvl w:val="0"/>
          <w:numId w:val="21"/>
        </w:numPr>
        <w:ind w:firstLineChars="0"/>
        <w:outlineLvl w:val="1"/>
        <w:rPr>
          <w:b/>
          <w:sz w:val="24"/>
        </w:rPr>
      </w:pPr>
      <w:r w:rsidRPr="00452AA1">
        <w:rPr>
          <w:rFonts w:hint="eastAsia"/>
          <w:b/>
          <w:sz w:val="24"/>
        </w:rPr>
        <w:t>现代汽车</w:t>
      </w:r>
      <w:r w:rsidRPr="00452AA1">
        <w:rPr>
          <w:b/>
          <w:sz w:val="24"/>
        </w:rPr>
        <w:t>:将加强豪华车SUV和电动车销售</w:t>
      </w:r>
    </w:p>
    <w:p w14:paraId="638CB05A" w14:textId="77777777" w:rsidR="00D7762D" w:rsidRDefault="00D7762D" w:rsidP="00452AA1">
      <w:pPr>
        <w:ind w:firstLineChars="135" w:firstLine="283"/>
      </w:pPr>
      <w:r>
        <w:rPr>
          <w:rFonts w:hint="eastAsia"/>
        </w:rPr>
        <w:t>现代汽车</w:t>
      </w:r>
      <w:r>
        <w:t>10月24日表示，公司将专注于豪华车型、SUV和电动汽车，来实现预计今年创纪录的盈利。</w:t>
      </w:r>
    </w:p>
    <w:p w14:paraId="2756603D" w14:textId="77777777" w:rsidR="00D7762D" w:rsidRDefault="00D7762D" w:rsidP="00452AA1">
      <w:pPr>
        <w:ind w:firstLineChars="135" w:firstLine="283"/>
      </w:pPr>
      <w:r>
        <w:rPr>
          <w:rFonts w:hint="eastAsia"/>
        </w:rPr>
        <w:t>现代汽车表示，将通过“以</w:t>
      </w:r>
      <w:r>
        <w:t>SUV和豪华车型加强产品结构”的计划，“专注恢复销售”。</w:t>
      </w:r>
    </w:p>
    <w:p w14:paraId="37B6BB15" w14:textId="094094A2" w:rsidR="00D7762D" w:rsidRDefault="00D7762D" w:rsidP="00815B20">
      <w:pPr>
        <w:rPr>
          <w:rFonts w:cs="宋体"/>
          <w:b/>
          <w:bCs/>
          <w:i/>
          <w:iCs/>
        </w:rPr>
      </w:pPr>
    </w:p>
    <w:sectPr w:rsidR="00D7762D" w:rsidSect="007B5C5E">
      <w:headerReference w:type="default" r:id="rId20"/>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6AA58" w14:textId="77777777" w:rsidR="004E2487" w:rsidRDefault="004E2487" w:rsidP="00815B20">
      <w:r>
        <w:separator/>
      </w:r>
    </w:p>
  </w:endnote>
  <w:endnote w:type="continuationSeparator" w:id="0">
    <w:p w14:paraId="1522E06C" w14:textId="77777777" w:rsidR="004E2487" w:rsidRDefault="004E2487" w:rsidP="0081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DFCF" w14:textId="77777777" w:rsidR="004E2487" w:rsidRDefault="004E2487" w:rsidP="00815B20">
      <w:r>
        <w:separator/>
      </w:r>
    </w:p>
  </w:footnote>
  <w:footnote w:type="continuationSeparator" w:id="0">
    <w:p w14:paraId="2E80675B" w14:textId="77777777" w:rsidR="004E2487" w:rsidRDefault="004E2487" w:rsidP="0081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67E1" w14:textId="6DCC89E5" w:rsidR="007B5C5E" w:rsidRDefault="007B5C5E" w:rsidP="007B5C5E">
    <w:pPr>
      <w:pStyle w:val="a3"/>
      <w:jc w:val="left"/>
    </w:pPr>
    <w:r>
      <w:rPr>
        <w:noProof/>
      </w:rPr>
      <w:drawing>
        <wp:inline distT="0" distB="0" distL="0" distR="0" wp14:anchorId="5AD2FD37" wp14:editId="6B491DE4">
          <wp:extent cx="1080261" cy="36000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9E20EA3"/>
    <w:multiLevelType w:val="hybridMultilevel"/>
    <w:tmpl w:val="463AAE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6E5EF6"/>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48755376">
    <w:abstractNumId w:val="4"/>
  </w:num>
  <w:num w:numId="2" w16cid:durableId="1564827810">
    <w:abstractNumId w:val="13"/>
  </w:num>
  <w:num w:numId="3" w16cid:durableId="463349186">
    <w:abstractNumId w:val="14"/>
  </w:num>
  <w:num w:numId="4" w16cid:durableId="935476751">
    <w:abstractNumId w:val="17"/>
  </w:num>
  <w:num w:numId="5" w16cid:durableId="1110782715">
    <w:abstractNumId w:val="16"/>
  </w:num>
  <w:num w:numId="6" w16cid:durableId="1081177116">
    <w:abstractNumId w:val="10"/>
  </w:num>
  <w:num w:numId="7" w16cid:durableId="912593400">
    <w:abstractNumId w:val="6"/>
  </w:num>
  <w:num w:numId="8" w16cid:durableId="1233198577">
    <w:abstractNumId w:val="5"/>
  </w:num>
  <w:num w:numId="9" w16cid:durableId="83066298">
    <w:abstractNumId w:val="12"/>
  </w:num>
  <w:num w:numId="10" w16cid:durableId="750664693">
    <w:abstractNumId w:val="7"/>
  </w:num>
  <w:num w:numId="11" w16cid:durableId="1020665710">
    <w:abstractNumId w:val="1"/>
  </w:num>
  <w:num w:numId="12" w16cid:durableId="2059815567">
    <w:abstractNumId w:val="8"/>
  </w:num>
  <w:num w:numId="13" w16cid:durableId="703481222">
    <w:abstractNumId w:val="2"/>
  </w:num>
  <w:num w:numId="14" w16cid:durableId="516778114">
    <w:abstractNumId w:val="24"/>
  </w:num>
  <w:num w:numId="15" w16cid:durableId="1261719654">
    <w:abstractNumId w:val="23"/>
  </w:num>
  <w:num w:numId="16" w16cid:durableId="1377583831">
    <w:abstractNumId w:val="18"/>
  </w:num>
  <w:num w:numId="17" w16cid:durableId="363287867">
    <w:abstractNumId w:val="22"/>
  </w:num>
  <w:num w:numId="18" w16cid:durableId="8163823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9231914">
    <w:abstractNumId w:val="20"/>
  </w:num>
  <w:num w:numId="20" w16cid:durableId="1764836016">
    <w:abstractNumId w:val="0"/>
  </w:num>
  <w:num w:numId="21" w16cid:durableId="1929923620">
    <w:abstractNumId w:val="3"/>
  </w:num>
  <w:num w:numId="22" w16cid:durableId="1857890203">
    <w:abstractNumId w:val="9"/>
  </w:num>
  <w:num w:numId="23" w16cid:durableId="1621108566">
    <w:abstractNumId w:val="21"/>
  </w:num>
  <w:num w:numId="24" w16cid:durableId="296761158">
    <w:abstractNumId w:val="11"/>
  </w:num>
  <w:num w:numId="25" w16cid:durableId="1365212355">
    <w:abstractNumId w:val="19"/>
  </w:num>
  <w:num w:numId="26" w16cid:durableId="7374426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C0D"/>
    <w:rsid w:val="00004348"/>
    <w:rsid w:val="00010DF2"/>
    <w:rsid w:val="0002344B"/>
    <w:rsid w:val="00053901"/>
    <w:rsid w:val="000D7001"/>
    <w:rsid w:val="000E62F9"/>
    <w:rsid w:val="00186A71"/>
    <w:rsid w:val="001B38BB"/>
    <w:rsid w:val="001C7A1F"/>
    <w:rsid w:val="00224201"/>
    <w:rsid w:val="002846CF"/>
    <w:rsid w:val="002932A1"/>
    <w:rsid w:val="002C39AC"/>
    <w:rsid w:val="002D61DC"/>
    <w:rsid w:val="00310A9B"/>
    <w:rsid w:val="00370D02"/>
    <w:rsid w:val="003C6D15"/>
    <w:rsid w:val="00452AA1"/>
    <w:rsid w:val="004D32E0"/>
    <w:rsid w:val="004E2487"/>
    <w:rsid w:val="00515B73"/>
    <w:rsid w:val="005163C6"/>
    <w:rsid w:val="005A6E97"/>
    <w:rsid w:val="006417D7"/>
    <w:rsid w:val="00677B78"/>
    <w:rsid w:val="00724FB5"/>
    <w:rsid w:val="0078790E"/>
    <w:rsid w:val="007B5C5E"/>
    <w:rsid w:val="007D6107"/>
    <w:rsid w:val="007F6CDC"/>
    <w:rsid w:val="00815B20"/>
    <w:rsid w:val="00893968"/>
    <w:rsid w:val="008D0C0D"/>
    <w:rsid w:val="009042F3"/>
    <w:rsid w:val="00916F79"/>
    <w:rsid w:val="009735B1"/>
    <w:rsid w:val="00A94B65"/>
    <w:rsid w:val="00AA10E6"/>
    <w:rsid w:val="00AF3A06"/>
    <w:rsid w:val="00B17FA7"/>
    <w:rsid w:val="00B45197"/>
    <w:rsid w:val="00BF243C"/>
    <w:rsid w:val="00C5555E"/>
    <w:rsid w:val="00CB4189"/>
    <w:rsid w:val="00CE1320"/>
    <w:rsid w:val="00CE2309"/>
    <w:rsid w:val="00D66A3D"/>
    <w:rsid w:val="00D7762D"/>
    <w:rsid w:val="00E00BEB"/>
    <w:rsid w:val="00E21F34"/>
    <w:rsid w:val="00E307E2"/>
    <w:rsid w:val="00E56173"/>
    <w:rsid w:val="00F37094"/>
    <w:rsid w:val="00FD70E6"/>
    <w:rsid w:val="00FF0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2A542"/>
  <w15:chartTrackingRefBased/>
  <w15:docId w15:val="{FA307C8C-82F2-40CD-84F3-6D49C222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B20"/>
    <w:pPr>
      <w:widowControl w:val="0"/>
      <w:jc w:val="both"/>
    </w:pPr>
    <w:rPr>
      <w:szCs w:val="24"/>
    </w:rPr>
  </w:style>
  <w:style w:type="paragraph" w:styleId="2">
    <w:name w:val="heading 2"/>
    <w:basedOn w:val="a"/>
    <w:next w:val="a"/>
    <w:link w:val="20"/>
    <w:semiHidden/>
    <w:unhideWhenUsed/>
    <w:qFormat/>
    <w:rsid w:val="00815B2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15B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15B20"/>
    <w:rPr>
      <w:sz w:val="18"/>
      <w:szCs w:val="18"/>
    </w:rPr>
  </w:style>
  <w:style w:type="paragraph" w:styleId="a5">
    <w:name w:val="footer"/>
    <w:basedOn w:val="a"/>
    <w:link w:val="a6"/>
    <w:unhideWhenUsed/>
    <w:rsid w:val="00815B20"/>
    <w:pPr>
      <w:tabs>
        <w:tab w:val="center" w:pos="4153"/>
        <w:tab w:val="right" w:pos="8306"/>
      </w:tabs>
      <w:snapToGrid w:val="0"/>
      <w:jc w:val="left"/>
    </w:pPr>
    <w:rPr>
      <w:sz w:val="18"/>
      <w:szCs w:val="18"/>
    </w:rPr>
  </w:style>
  <w:style w:type="character" w:customStyle="1" w:styleId="a6">
    <w:name w:val="页脚 字符"/>
    <w:basedOn w:val="a0"/>
    <w:link w:val="a5"/>
    <w:rsid w:val="00815B20"/>
    <w:rPr>
      <w:sz w:val="18"/>
      <w:szCs w:val="18"/>
    </w:rPr>
  </w:style>
  <w:style w:type="character" w:customStyle="1" w:styleId="20">
    <w:name w:val="标题 2 字符"/>
    <w:basedOn w:val="a0"/>
    <w:link w:val="2"/>
    <w:semiHidden/>
    <w:rsid w:val="00815B20"/>
    <w:rPr>
      <w:rFonts w:asciiTheme="majorHAnsi" w:eastAsiaTheme="majorEastAsia" w:hAnsiTheme="majorHAnsi" w:cstheme="majorBidi"/>
      <w:b/>
      <w:bCs/>
      <w:sz w:val="32"/>
      <w:szCs w:val="32"/>
    </w:rPr>
  </w:style>
  <w:style w:type="character" w:styleId="a7">
    <w:name w:val="Strong"/>
    <w:basedOn w:val="a0"/>
    <w:qFormat/>
    <w:rsid w:val="00815B20"/>
    <w:rPr>
      <w:b/>
    </w:rPr>
  </w:style>
  <w:style w:type="paragraph" w:customStyle="1" w:styleId="1">
    <w:name w:val="列出段落1"/>
    <w:basedOn w:val="a"/>
    <w:uiPriority w:val="99"/>
    <w:qFormat/>
    <w:rsid w:val="00815B20"/>
    <w:pPr>
      <w:ind w:firstLineChars="200" w:firstLine="420"/>
    </w:pPr>
  </w:style>
  <w:style w:type="paragraph" w:styleId="a8">
    <w:name w:val="List Paragraph"/>
    <w:basedOn w:val="a"/>
    <w:uiPriority w:val="34"/>
    <w:qFormat/>
    <w:rsid w:val="00815B20"/>
    <w:pPr>
      <w:ind w:firstLineChars="200" w:firstLine="420"/>
    </w:pPr>
  </w:style>
  <w:style w:type="paragraph" w:styleId="a9">
    <w:name w:val="Balloon Text"/>
    <w:basedOn w:val="a"/>
    <w:link w:val="aa"/>
    <w:rsid w:val="00815B20"/>
    <w:rPr>
      <w:sz w:val="18"/>
      <w:szCs w:val="18"/>
    </w:rPr>
  </w:style>
  <w:style w:type="character" w:customStyle="1" w:styleId="aa">
    <w:name w:val="批注框文本 字符"/>
    <w:basedOn w:val="a0"/>
    <w:link w:val="a9"/>
    <w:rsid w:val="00815B20"/>
    <w:rPr>
      <w:sz w:val="18"/>
      <w:szCs w:val="18"/>
    </w:rPr>
  </w:style>
  <w:style w:type="character" w:customStyle="1" w:styleId="apple-converted-space">
    <w:name w:val="apple-converted-space"/>
    <w:basedOn w:val="a0"/>
    <w:rsid w:val="00815B20"/>
  </w:style>
  <w:style w:type="character" w:styleId="ab">
    <w:name w:val="annotation reference"/>
    <w:basedOn w:val="a0"/>
    <w:uiPriority w:val="99"/>
    <w:semiHidden/>
    <w:unhideWhenUsed/>
    <w:rsid w:val="00815B20"/>
    <w:rPr>
      <w:sz w:val="21"/>
      <w:szCs w:val="21"/>
    </w:rPr>
  </w:style>
  <w:style w:type="paragraph" w:styleId="ac">
    <w:name w:val="annotation text"/>
    <w:basedOn w:val="a"/>
    <w:link w:val="ad"/>
    <w:uiPriority w:val="99"/>
    <w:semiHidden/>
    <w:unhideWhenUsed/>
    <w:rsid w:val="00815B20"/>
    <w:pPr>
      <w:jc w:val="left"/>
    </w:pPr>
  </w:style>
  <w:style w:type="character" w:customStyle="1" w:styleId="ad">
    <w:name w:val="批注文字 字符"/>
    <w:basedOn w:val="a0"/>
    <w:link w:val="ac"/>
    <w:uiPriority w:val="99"/>
    <w:semiHidden/>
    <w:rsid w:val="00815B20"/>
    <w:rPr>
      <w:szCs w:val="24"/>
    </w:rPr>
  </w:style>
  <w:style w:type="paragraph" w:styleId="ae">
    <w:name w:val="annotation subject"/>
    <w:basedOn w:val="ac"/>
    <w:next w:val="ac"/>
    <w:link w:val="af"/>
    <w:uiPriority w:val="99"/>
    <w:semiHidden/>
    <w:unhideWhenUsed/>
    <w:rsid w:val="00815B20"/>
    <w:rPr>
      <w:b/>
      <w:bCs/>
    </w:rPr>
  </w:style>
  <w:style w:type="character" w:customStyle="1" w:styleId="af">
    <w:name w:val="批注主题 字符"/>
    <w:basedOn w:val="ad"/>
    <w:link w:val="ae"/>
    <w:uiPriority w:val="99"/>
    <w:semiHidden/>
    <w:rsid w:val="00815B20"/>
    <w:rPr>
      <w:b/>
      <w:bCs/>
      <w:szCs w:val="24"/>
    </w:rPr>
  </w:style>
  <w:style w:type="character" w:styleId="af0">
    <w:name w:val="Hyperlink"/>
    <w:basedOn w:val="a0"/>
    <w:uiPriority w:val="99"/>
    <w:unhideWhenUsed/>
    <w:rsid w:val="00815B20"/>
    <w:rPr>
      <w:color w:val="0563C1" w:themeColor="hyperlink"/>
      <w:u w:val="single"/>
    </w:rPr>
  </w:style>
  <w:style w:type="character" w:styleId="af1">
    <w:name w:val="Unresolved Mention"/>
    <w:basedOn w:val="a0"/>
    <w:uiPriority w:val="99"/>
    <w:semiHidden/>
    <w:unhideWhenUsed/>
    <w:rsid w:val="00452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19</Pages>
  <Words>2520</Words>
  <Characters>14367</Characters>
  <Application>Microsoft Office Word</Application>
  <DocSecurity>0</DocSecurity>
  <Lines>119</Lines>
  <Paragraphs>33</Paragraphs>
  <ScaleCrop>false</ScaleCrop>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6</cp:revision>
  <dcterms:created xsi:type="dcterms:W3CDTF">2022-11-02T05:20:00Z</dcterms:created>
  <dcterms:modified xsi:type="dcterms:W3CDTF">2022-11-02T07:14:00Z</dcterms:modified>
</cp:coreProperties>
</file>