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83ECCA" w14:textId="77777777" w:rsidR="00D06E22" w:rsidRPr="00FA0FF5" w:rsidRDefault="00D06E22" w:rsidP="00D06E22">
      <w:pPr>
        <w:jc w:val="center"/>
        <w:outlineLvl w:val="0"/>
        <w:rPr>
          <w:rFonts w:ascii="黑体" w:eastAsia="黑体" w:cs="Times New Roman"/>
          <w:sz w:val="32"/>
          <w:szCs w:val="32"/>
        </w:rPr>
      </w:pPr>
      <w:bookmarkStart w:id="0" w:name="_Toc308180609"/>
      <w:r w:rsidRPr="00FA0FF5">
        <w:rPr>
          <w:rFonts w:ascii="黑体" w:eastAsia="黑体" w:cs="黑体" w:hint="eastAsia"/>
          <w:sz w:val="32"/>
          <w:szCs w:val="32"/>
        </w:rPr>
        <w:t>车市扫描</w:t>
      </w:r>
      <w:r w:rsidRPr="00FA0FF5">
        <w:rPr>
          <w:rFonts w:ascii="黑体" w:eastAsia="黑体" w:cs="黑体"/>
          <w:sz w:val="32"/>
          <w:szCs w:val="32"/>
        </w:rPr>
        <w:t>-2022</w:t>
      </w:r>
      <w:r w:rsidRPr="00FA0FF5">
        <w:rPr>
          <w:rFonts w:ascii="黑体" w:eastAsia="黑体" w:cs="黑体" w:hint="eastAsia"/>
          <w:sz w:val="32"/>
          <w:szCs w:val="32"/>
        </w:rPr>
        <w:t>年</w:t>
      </w:r>
      <w:r w:rsidRPr="00FA0FF5">
        <w:rPr>
          <w:rFonts w:ascii="黑体" w:eastAsia="黑体" w:cs="黑体"/>
          <w:sz w:val="32"/>
          <w:szCs w:val="32"/>
        </w:rPr>
        <w:t>46</w:t>
      </w:r>
      <w:r w:rsidRPr="00FA0FF5">
        <w:rPr>
          <w:rFonts w:ascii="黑体" w:eastAsia="黑体" w:cs="黑体" w:hint="eastAsia"/>
          <w:sz w:val="32"/>
          <w:szCs w:val="32"/>
        </w:rPr>
        <w:t>期（</w:t>
      </w:r>
      <w:r w:rsidRPr="00FA0FF5">
        <w:rPr>
          <w:rFonts w:ascii="黑体" w:eastAsia="黑体" w:cs="黑体"/>
          <w:sz w:val="32"/>
          <w:szCs w:val="32"/>
        </w:rPr>
        <w:t>11</w:t>
      </w:r>
      <w:r w:rsidRPr="00FA0FF5">
        <w:rPr>
          <w:rFonts w:ascii="黑体" w:eastAsia="黑体" w:cs="黑体" w:hint="eastAsia"/>
          <w:sz w:val="32"/>
          <w:szCs w:val="32"/>
        </w:rPr>
        <w:t>月</w:t>
      </w:r>
      <w:r w:rsidRPr="00FA0FF5">
        <w:rPr>
          <w:rFonts w:ascii="黑体" w:eastAsia="黑体" w:cs="黑体"/>
          <w:sz w:val="32"/>
          <w:szCs w:val="32"/>
        </w:rPr>
        <w:t>14</w:t>
      </w:r>
      <w:r w:rsidRPr="00FA0FF5">
        <w:rPr>
          <w:rFonts w:ascii="黑体" w:eastAsia="黑体" w:cs="黑体" w:hint="eastAsia"/>
          <w:sz w:val="32"/>
          <w:szCs w:val="32"/>
        </w:rPr>
        <w:t>日</w:t>
      </w:r>
      <w:r w:rsidRPr="00FA0FF5">
        <w:rPr>
          <w:rFonts w:ascii="黑体" w:eastAsia="黑体" w:cs="黑体"/>
          <w:sz w:val="32"/>
          <w:szCs w:val="32"/>
        </w:rPr>
        <w:t>-11</w:t>
      </w:r>
      <w:r w:rsidRPr="00FA0FF5">
        <w:rPr>
          <w:rFonts w:ascii="黑体" w:eastAsia="黑体" w:cs="黑体" w:hint="eastAsia"/>
          <w:sz w:val="32"/>
          <w:szCs w:val="32"/>
        </w:rPr>
        <w:t>月</w:t>
      </w:r>
      <w:r w:rsidRPr="00FA0FF5">
        <w:rPr>
          <w:rFonts w:ascii="黑体" w:eastAsia="黑体" w:cs="黑体"/>
          <w:sz w:val="32"/>
          <w:szCs w:val="32"/>
        </w:rPr>
        <w:t>20</w:t>
      </w:r>
      <w:r w:rsidRPr="00FA0FF5">
        <w:rPr>
          <w:rFonts w:ascii="黑体" w:eastAsia="黑体" w:cs="黑体" w:hint="eastAsia"/>
          <w:sz w:val="32"/>
          <w:szCs w:val="32"/>
        </w:rPr>
        <w:t>日）</w:t>
      </w:r>
      <w:bookmarkEnd w:id="0"/>
    </w:p>
    <w:p w14:paraId="4B75418D" w14:textId="77777777" w:rsidR="00FA0FF5" w:rsidRDefault="00FA0FF5" w:rsidP="00D06E22">
      <w:pPr>
        <w:rPr>
          <w:rFonts w:ascii="黑体" w:eastAsia="黑体" w:cs="黑体"/>
        </w:rPr>
      </w:pPr>
    </w:p>
    <w:p w14:paraId="521FB382" w14:textId="175C4FFC" w:rsidR="00D06E22" w:rsidRPr="00A43D0D" w:rsidRDefault="00D06E22" w:rsidP="00D06E22">
      <w:pPr>
        <w:rPr>
          <w:rFonts w:ascii="黑体" w:eastAsia="黑体" w:cs="黑体"/>
        </w:rPr>
      </w:pPr>
      <w:r w:rsidRPr="00A43D0D">
        <w:rPr>
          <w:rFonts w:ascii="黑体" w:eastAsia="黑体" w:cs="黑体" w:hint="eastAsia"/>
        </w:rPr>
        <w:t>主要信息源自乘联会每日新闻等</w:t>
      </w:r>
    </w:p>
    <w:p w14:paraId="25366FEC" w14:textId="77777777" w:rsidR="00D06E22" w:rsidRPr="00A43D0D" w:rsidRDefault="00D06E22" w:rsidP="00D06E22">
      <w:pPr>
        <w:rPr>
          <w:rFonts w:ascii="黑体" w:eastAsia="黑体" w:cs="黑体"/>
        </w:rPr>
      </w:pPr>
      <w:r w:rsidRPr="00A43D0D">
        <w:rPr>
          <w:rFonts w:ascii="黑体" w:eastAsia="黑体" w:cs="黑体" w:hint="eastAsia"/>
        </w:rPr>
        <w:t>中国汽车流通协会汽车市场研究分会</w:t>
      </w:r>
    </w:p>
    <w:p w14:paraId="34708794" w14:textId="77777777" w:rsidR="00D06E22" w:rsidRPr="00A43D0D" w:rsidRDefault="00D06E22" w:rsidP="00D06E22">
      <w:pPr>
        <w:rPr>
          <w:rFonts w:ascii="黑体" w:eastAsia="黑体" w:cs="黑体"/>
        </w:rPr>
      </w:pPr>
      <w:r w:rsidRPr="00A43D0D">
        <w:rPr>
          <w:rFonts w:ascii="黑体" w:eastAsia="黑体" w:cs="黑体" w:hint="eastAsia"/>
        </w:rPr>
        <w:t>乘用车市场信息联席会（乘联会）</w:t>
      </w:r>
    </w:p>
    <w:p w14:paraId="5C0E003F" w14:textId="6C811345" w:rsidR="00D06E22" w:rsidRDefault="00D06E22" w:rsidP="00D06E22">
      <w:pPr>
        <w:rPr>
          <w:rFonts w:ascii="黑体" w:eastAsia="黑体" w:cs="黑体"/>
        </w:rPr>
      </w:pPr>
      <w:r w:rsidRPr="00A43D0D">
        <w:rPr>
          <w:rFonts w:ascii="黑体" w:eastAsia="黑体" w:cs="黑体" w:hint="eastAsia"/>
        </w:rPr>
        <w:t>网站：</w:t>
      </w:r>
      <w:hyperlink r:id="rId7" w:history="1">
        <w:r w:rsidR="00FA0FF5" w:rsidRPr="00D753EE">
          <w:rPr>
            <w:rStyle w:val="af0"/>
            <w:rFonts w:ascii="黑体" w:eastAsia="黑体" w:cs="黑体"/>
          </w:rPr>
          <w:t>http://www.cpcaauto.com</w:t>
        </w:r>
      </w:hyperlink>
    </w:p>
    <w:p w14:paraId="4FB0DB41" w14:textId="77777777" w:rsidR="00FA0FF5" w:rsidRPr="00FA0FF5" w:rsidRDefault="00FA0FF5" w:rsidP="00D06E22">
      <w:pPr>
        <w:rPr>
          <w:rFonts w:cs="Times New Roman"/>
        </w:rPr>
      </w:pPr>
    </w:p>
    <w:p w14:paraId="202C55AB" w14:textId="68F5D19E" w:rsidR="00D06E22" w:rsidRPr="00C024FC" w:rsidRDefault="00D06E22" w:rsidP="00D06E22">
      <w:pPr>
        <w:pStyle w:val="1"/>
        <w:numPr>
          <w:ilvl w:val="0"/>
          <w:numId w:val="1"/>
        </w:numPr>
        <w:ind w:left="284" w:firstLineChars="0"/>
        <w:outlineLvl w:val="0"/>
        <w:rPr>
          <w:rFonts w:ascii="宋体" w:cs="Times New Roman"/>
          <w:b/>
          <w:bCs/>
          <w:sz w:val="30"/>
          <w:szCs w:val="30"/>
        </w:rPr>
      </w:pPr>
      <w:r w:rsidRPr="00FA0FF5">
        <w:rPr>
          <w:rFonts w:cs="宋体" w:hint="eastAsia"/>
          <w:b/>
          <w:bCs/>
          <w:sz w:val="30"/>
          <w:szCs w:val="30"/>
        </w:rPr>
        <w:t>本周车市概述</w:t>
      </w:r>
    </w:p>
    <w:p w14:paraId="514AA30D" w14:textId="77777777" w:rsidR="00083BDA" w:rsidRDefault="00C024FC" w:rsidP="00083BDA">
      <w:pPr>
        <w:pStyle w:val="1"/>
        <w:ind w:left="59"/>
        <w:outlineLvl w:val="0"/>
        <w:rPr>
          <w:rFonts w:ascii="Calibri" w:eastAsia="宋体" w:hAnsi="Calibri" w:cs="宋体"/>
          <w:szCs w:val="21"/>
        </w:rPr>
      </w:pPr>
      <w:r w:rsidRPr="00C024FC">
        <w:rPr>
          <w:rFonts w:ascii="Calibri" w:eastAsia="宋体" w:hAnsi="Calibri" w:cs="宋体"/>
          <w:szCs w:val="21"/>
        </w:rPr>
        <w:t>11</w:t>
      </w:r>
      <w:r w:rsidRPr="00C024FC">
        <w:rPr>
          <w:rFonts w:ascii="Calibri" w:eastAsia="宋体" w:hAnsi="Calibri" w:cs="宋体"/>
          <w:szCs w:val="21"/>
        </w:rPr>
        <w:t>月</w:t>
      </w:r>
      <w:r w:rsidRPr="00C024FC">
        <w:rPr>
          <w:rFonts w:ascii="Calibri" w:eastAsia="宋体" w:hAnsi="Calibri" w:cs="宋体"/>
          <w:szCs w:val="21"/>
        </w:rPr>
        <w:t>14-20</w:t>
      </w:r>
      <w:r w:rsidRPr="00C024FC">
        <w:rPr>
          <w:rFonts w:ascii="Calibri" w:eastAsia="宋体" w:hAnsi="Calibri" w:cs="宋体"/>
          <w:szCs w:val="21"/>
        </w:rPr>
        <w:t>日，</w:t>
      </w:r>
      <w:r>
        <w:rPr>
          <w:rFonts w:ascii="Calibri" w:eastAsia="宋体" w:hAnsi="Calibri" w:cs="宋体" w:hint="eastAsia"/>
          <w:szCs w:val="21"/>
        </w:rPr>
        <w:t>乘用车</w:t>
      </w:r>
      <w:r w:rsidRPr="00C024FC">
        <w:rPr>
          <w:rFonts w:ascii="Calibri" w:eastAsia="宋体" w:hAnsi="Calibri" w:cs="宋体"/>
          <w:szCs w:val="21"/>
        </w:rPr>
        <w:t>市场零售</w:t>
      </w:r>
      <w:r w:rsidRPr="00C024FC">
        <w:rPr>
          <w:rFonts w:ascii="Calibri" w:eastAsia="宋体" w:hAnsi="Calibri" w:cs="宋体"/>
          <w:szCs w:val="21"/>
        </w:rPr>
        <w:t>36.7</w:t>
      </w:r>
      <w:r w:rsidRPr="00C024FC">
        <w:rPr>
          <w:rFonts w:ascii="Calibri" w:eastAsia="宋体" w:hAnsi="Calibri" w:cs="宋体"/>
          <w:szCs w:val="21"/>
        </w:rPr>
        <w:t>万辆，同比增长</w:t>
      </w:r>
      <w:r w:rsidRPr="00C024FC">
        <w:rPr>
          <w:rFonts w:ascii="Calibri" w:eastAsia="宋体" w:hAnsi="Calibri" w:cs="宋体"/>
          <w:szCs w:val="21"/>
        </w:rPr>
        <w:t>8%</w:t>
      </w:r>
      <w:r w:rsidRPr="00C024FC">
        <w:rPr>
          <w:rFonts w:ascii="Calibri" w:eastAsia="宋体" w:hAnsi="Calibri" w:cs="宋体"/>
          <w:szCs w:val="21"/>
        </w:rPr>
        <w:t>，环比上周增长</w:t>
      </w:r>
      <w:r w:rsidRPr="00C024FC">
        <w:rPr>
          <w:rFonts w:ascii="Calibri" w:eastAsia="宋体" w:hAnsi="Calibri" w:cs="宋体"/>
          <w:szCs w:val="21"/>
        </w:rPr>
        <w:t>32%</w:t>
      </w:r>
      <w:r w:rsidRPr="00C024FC">
        <w:rPr>
          <w:rFonts w:ascii="Calibri" w:eastAsia="宋体" w:hAnsi="Calibri" w:cs="宋体"/>
          <w:szCs w:val="21"/>
        </w:rPr>
        <w:t>，较上月同期下降</w:t>
      </w:r>
      <w:r w:rsidRPr="00C024FC">
        <w:rPr>
          <w:rFonts w:ascii="Calibri" w:eastAsia="宋体" w:hAnsi="Calibri" w:cs="宋体"/>
          <w:szCs w:val="21"/>
        </w:rPr>
        <w:t>1%</w:t>
      </w:r>
      <w:r>
        <w:rPr>
          <w:rFonts w:ascii="Calibri" w:eastAsia="宋体" w:hAnsi="Calibri" w:cs="宋体" w:hint="eastAsia"/>
          <w:szCs w:val="21"/>
        </w:rPr>
        <w:t>；</w:t>
      </w:r>
      <w:r w:rsidRPr="00C024FC">
        <w:rPr>
          <w:rFonts w:ascii="Calibri" w:eastAsia="宋体" w:hAnsi="Calibri" w:cs="宋体"/>
          <w:szCs w:val="21"/>
        </w:rPr>
        <w:t>乘用车批发</w:t>
      </w:r>
      <w:r w:rsidRPr="00C024FC">
        <w:rPr>
          <w:rFonts w:ascii="Calibri" w:eastAsia="宋体" w:hAnsi="Calibri" w:cs="宋体"/>
          <w:szCs w:val="21"/>
        </w:rPr>
        <w:t>41</w:t>
      </w:r>
      <w:r>
        <w:rPr>
          <w:rFonts w:ascii="Calibri" w:eastAsia="宋体" w:hAnsi="Calibri" w:cs="宋体"/>
          <w:szCs w:val="21"/>
        </w:rPr>
        <w:t>.0</w:t>
      </w:r>
      <w:r w:rsidRPr="00C024FC">
        <w:rPr>
          <w:rFonts w:ascii="Calibri" w:eastAsia="宋体" w:hAnsi="Calibri" w:cs="宋体"/>
          <w:szCs w:val="21"/>
        </w:rPr>
        <w:t>万辆，同比下降</w:t>
      </w:r>
      <w:r w:rsidRPr="00C024FC">
        <w:rPr>
          <w:rFonts w:ascii="Calibri" w:eastAsia="宋体" w:hAnsi="Calibri" w:cs="宋体"/>
          <w:szCs w:val="21"/>
        </w:rPr>
        <w:t>5%</w:t>
      </w:r>
      <w:r w:rsidRPr="00C024FC">
        <w:rPr>
          <w:rFonts w:ascii="Calibri" w:eastAsia="宋体" w:hAnsi="Calibri" w:cs="宋体"/>
          <w:szCs w:val="21"/>
        </w:rPr>
        <w:t>，环比上周增长</w:t>
      </w:r>
      <w:r w:rsidRPr="00C024FC">
        <w:rPr>
          <w:rFonts w:ascii="Calibri" w:eastAsia="宋体" w:hAnsi="Calibri" w:cs="宋体"/>
          <w:szCs w:val="21"/>
        </w:rPr>
        <w:t>41%</w:t>
      </w:r>
      <w:r w:rsidRPr="00C024FC">
        <w:rPr>
          <w:rFonts w:ascii="Calibri" w:eastAsia="宋体" w:hAnsi="Calibri" w:cs="宋体"/>
          <w:szCs w:val="21"/>
        </w:rPr>
        <w:t>，较上月同期下降</w:t>
      </w:r>
      <w:r w:rsidRPr="00C024FC">
        <w:rPr>
          <w:rFonts w:ascii="Calibri" w:eastAsia="宋体" w:hAnsi="Calibri" w:cs="宋体"/>
          <w:szCs w:val="21"/>
        </w:rPr>
        <w:t>6%</w:t>
      </w:r>
      <w:r w:rsidRPr="00C024FC">
        <w:rPr>
          <w:rFonts w:ascii="Calibri" w:eastAsia="宋体" w:hAnsi="Calibri" w:cs="宋体"/>
          <w:szCs w:val="21"/>
        </w:rPr>
        <w:t>。</w:t>
      </w:r>
    </w:p>
    <w:p w14:paraId="4B83931E" w14:textId="309EA5C7" w:rsidR="00C024FC" w:rsidRDefault="00C024FC" w:rsidP="00083BDA">
      <w:pPr>
        <w:pStyle w:val="1"/>
        <w:ind w:left="59"/>
        <w:outlineLvl w:val="0"/>
        <w:rPr>
          <w:rFonts w:ascii="Calibri" w:eastAsia="宋体" w:hAnsi="Calibri" w:cs="宋体"/>
          <w:szCs w:val="21"/>
        </w:rPr>
      </w:pPr>
      <w:r w:rsidRPr="00137DE1">
        <w:rPr>
          <w:rFonts w:ascii="Calibri" w:eastAsia="宋体" w:hAnsi="Calibri" w:cs="宋体"/>
          <w:szCs w:val="21"/>
        </w:rPr>
        <w:t>11</w:t>
      </w:r>
      <w:r w:rsidRPr="00137DE1">
        <w:rPr>
          <w:rFonts w:ascii="Calibri" w:eastAsia="宋体" w:hAnsi="Calibri" w:cs="宋体"/>
          <w:szCs w:val="21"/>
        </w:rPr>
        <w:t>月</w:t>
      </w:r>
      <w:r w:rsidRPr="00137DE1">
        <w:rPr>
          <w:rFonts w:ascii="Calibri" w:eastAsia="宋体" w:hAnsi="Calibri" w:cs="宋体"/>
          <w:szCs w:val="21"/>
        </w:rPr>
        <w:t>1-20</w:t>
      </w:r>
      <w:r w:rsidRPr="00137DE1">
        <w:rPr>
          <w:rFonts w:ascii="Calibri" w:eastAsia="宋体" w:hAnsi="Calibri" w:cs="宋体"/>
          <w:szCs w:val="21"/>
        </w:rPr>
        <w:t>日</w:t>
      </w:r>
      <w:r>
        <w:rPr>
          <w:rFonts w:ascii="Calibri" w:eastAsia="宋体" w:hAnsi="Calibri" w:cs="宋体" w:hint="eastAsia"/>
          <w:szCs w:val="21"/>
        </w:rPr>
        <w:t>，乘用车</w:t>
      </w:r>
      <w:r w:rsidRPr="00137DE1">
        <w:rPr>
          <w:rFonts w:ascii="Calibri" w:eastAsia="宋体" w:hAnsi="Calibri" w:cs="宋体"/>
          <w:szCs w:val="21"/>
        </w:rPr>
        <w:t>市场零售</w:t>
      </w:r>
      <w:r w:rsidRPr="00137DE1">
        <w:rPr>
          <w:rFonts w:ascii="Calibri" w:eastAsia="宋体" w:hAnsi="Calibri" w:cs="宋体"/>
          <w:szCs w:val="21"/>
        </w:rPr>
        <w:t>85.9</w:t>
      </w:r>
      <w:r w:rsidRPr="00137DE1">
        <w:rPr>
          <w:rFonts w:ascii="Calibri" w:eastAsia="宋体" w:hAnsi="Calibri" w:cs="宋体"/>
          <w:szCs w:val="21"/>
        </w:rPr>
        <w:t>万辆，同比去年</w:t>
      </w:r>
      <w:r>
        <w:rPr>
          <w:rFonts w:ascii="Calibri" w:eastAsia="宋体" w:hAnsi="Calibri" w:cs="宋体"/>
          <w:szCs w:val="21"/>
        </w:rPr>
        <w:t>下降</w:t>
      </w:r>
      <w:r w:rsidRPr="00137DE1">
        <w:rPr>
          <w:rFonts w:ascii="Calibri" w:eastAsia="宋体" w:hAnsi="Calibri" w:cs="宋体"/>
          <w:szCs w:val="21"/>
        </w:rPr>
        <w:t>4%</w:t>
      </w:r>
      <w:r w:rsidRPr="00137DE1">
        <w:rPr>
          <w:rFonts w:ascii="Calibri" w:eastAsia="宋体" w:hAnsi="Calibri" w:cs="宋体"/>
          <w:szCs w:val="21"/>
        </w:rPr>
        <w:t>，较上月同期</w:t>
      </w:r>
      <w:r>
        <w:rPr>
          <w:rFonts w:ascii="Calibri" w:eastAsia="宋体" w:hAnsi="Calibri" w:cs="宋体"/>
          <w:szCs w:val="21"/>
        </w:rPr>
        <w:t>下降</w:t>
      </w:r>
      <w:r w:rsidRPr="00137DE1">
        <w:rPr>
          <w:rFonts w:ascii="Calibri" w:eastAsia="宋体" w:hAnsi="Calibri" w:cs="宋体"/>
          <w:szCs w:val="21"/>
        </w:rPr>
        <w:t>5%</w:t>
      </w:r>
      <w:r w:rsidRPr="00137DE1">
        <w:rPr>
          <w:rFonts w:ascii="Calibri" w:eastAsia="宋体" w:hAnsi="Calibri" w:cs="宋体"/>
          <w:szCs w:val="21"/>
        </w:rPr>
        <w:t>。全国乘用车</w:t>
      </w:r>
      <w:r>
        <w:rPr>
          <w:rFonts w:ascii="Calibri" w:eastAsia="宋体" w:hAnsi="Calibri" w:cs="宋体"/>
          <w:szCs w:val="21"/>
        </w:rPr>
        <w:t>厂商</w:t>
      </w:r>
      <w:r w:rsidRPr="00137DE1">
        <w:rPr>
          <w:rFonts w:ascii="Calibri" w:eastAsia="宋体" w:hAnsi="Calibri" w:cs="宋体"/>
          <w:szCs w:val="21"/>
        </w:rPr>
        <w:t>批发</w:t>
      </w:r>
      <w:r w:rsidRPr="00137DE1">
        <w:rPr>
          <w:rFonts w:ascii="Calibri" w:eastAsia="宋体" w:hAnsi="Calibri" w:cs="宋体"/>
          <w:szCs w:val="21"/>
        </w:rPr>
        <w:t>93.3</w:t>
      </w:r>
      <w:r w:rsidRPr="00137DE1">
        <w:rPr>
          <w:rFonts w:ascii="Calibri" w:eastAsia="宋体" w:hAnsi="Calibri" w:cs="宋体"/>
          <w:szCs w:val="21"/>
        </w:rPr>
        <w:t>万辆，同比去年</w:t>
      </w:r>
      <w:r>
        <w:rPr>
          <w:rFonts w:ascii="Calibri" w:eastAsia="宋体" w:hAnsi="Calibri" w:cs="宋体"/>
          <w:szCs w:val="21"/>
        </w:rPr>
        <w:t>下降</w:t>
      </w:r>
      <w:r w:rsidRPr="00137DE1">
        <w:rPr>
          <w:rFonts w:ascii="Calibri" w:eastAsia="宋体" w:hAnsi="Calibri" w:cs="宋体"/>
          <w:szCs w:val="21"/>
        </w:rPr>
        <w:t>8%</w:t>
      </w:r>
      <w:r w:rsidRPr="00137DE1">
        <w:rPr>
          <w:rFonts w:ascii="Calibri" w:eastAsia="宋体" w:hAnsi="Calibri" w:cs="宋体"/>
          <w:szCs w:val="21"/>
        </w:rPr>
        <w:t>，较上月同期</w:t>
      </w:r>
      <w:r>
        <w:rPr>
          <w:rFonts w:ascii="Calibri" w:eastAsia="宋体" w:hAnsi="Calibri" w:cs="宋体"/>
          <w:szCs w:val="21"/>
        </w:rPr>
        <w:t>下降</w:t>
      </w:r>
      <w:r w:rsidRPr="00137DE1">
        <w:rPr>
          <w:rFonts w:ascii="Calibri" w:eastAsia="宋体" w:hAnsi="Calibri" w:cs="宋体"/>
          <w:szCs w:val="21"/>
        </w:rPr>
        <w:t>5%</w:t>
      </w:r>
      <w:r w:rsidRPr="00137DE1">
        <w:rPr>
          <w:rFonts w:ascii="Calibri" w:eastAsia="宋体" w:hAnsi="Calibri" w:cs="宋体"/>
          <w:szCs w:val="21"/>
        </w:rPr>
        <w:t>。</w:t>
      </w:r>
    </w:p>
    <w:p w14:paraId="0835F374" w14:textId="77777777" w:rsidR="00C024FC" w:rsidRPr="00C024FC" w:rsidRDefault="00C024FC" w:rsidP="00C024FC">
      <w:pPr>
        <w:ind w:firstLineChars="270" w:firstLine="567"/>
        <w:rPr>
          <w:rFonts w:ascii="Calibri" w:eastAsia="宋体" w:hAnsi="Calibri" w:cs="宋体"/>
          <w:szCs w:val="21"/>
        </w:rPr>
      </w:pPr>
    </w:p>
    <w:p w14:paraId="61B86A52" w14:textId="2B95A4D8" w:rsidR="004644F5" w:rsidRPr="00C024FC" w:rsidRDefault="004644F5" w:rsidP="004644F5">
      <w:pPr>
        <w:pStyle w:val="a8"/>
        <w:numPr>
          <w:ilvl w:val="0"/>
          <w:numId w:val="2"/>
        </w:numPr>
        <w:ind w:firstLineChars="0"/>
        <w:rPr>
          <w:rFonts w:ascii="黑体" w:eastAsia="黑体" w:hAnsi="黑体" w:cs="Times New Roman"/>
          <w:b/>
          <w:bCs/>
          <w:sz w:val="24"/>
        </w:rPr>
      </w:pPr>
      <w:r w:rsidRPr="004644F5">
        <w:rPr>
          <w:rFonts w:ascii="黑体" w:eastAsia="黑体" w:hAnsi="黑体" w:cs="Times New Roman"/>
          <w:b/>
          <w:bCs/>
          <w:sz w:val="24"/>
        </w:rPr>
        <w:t>11月全国乘用车市场零售很安静</w:t>
      </w:r>
    </w:p>
    <w:p w14:paraId="11FE04E4" w14:textId="1513B08A" w:rsidR="00C024FC" w:rsidRPr="002009FE" w:rsidRDefault="00C024FC" w:rsidP="00C024FC">
      <w:pPr>
        <w:jc w:val="center"/>
        <w:rPr>
          <w:rFonts w:ascii="Calibri" w:eastAsia="宋体" w:hAnsi="Calibri" w:cs="Times New Roman"/>
          <w:szCs w:val="21"/>
        </w:rPr>
      </w:pPr>
      <w:r>
        <w:rPr>
          <w:rFonts w:ascii="Calibri" w:eastAsia="宋体" w:hAnsi="Calibri" w:cs="Times New Roman" w:hint="eastAsia"/>
          <w:noProof/>
          <w:szCs w:val="21"/>
        </w:rPr>
        <w:drawing>
          <wp:inline distT="0" distB="0" distL="0" distR="0" wp14:anchorId="2F6847F2" wp14:editId="69143066">
            <wp:extent cx="5040000" cy="3018175"/>
            <wp:effectExtent l="0" t="0" r="825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5040000" cy="3018175"/>
                    </a:xfrm>
                    <a:prstGeom prst="rect">
                      <a:avLst/>
                    </a:prstGeom>
                  </pic:spPr>
                </pic:pic>
              </a:graphicData>
            </a:graphic>
          </wp:inline>
        </w:drawing>
      </w:r>
    </w:p>
    <w:p w14:paraId="7AD3A780" w14:textId="48F0D679" w:rsidR="004644F5" w:rsidRDefault="004644F5" w:rsidP="004644F5">
      <w:pPr>
        <w:ind w:firstLineChars="200" w:firstLine="420"/>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11</w:t>
      </w:r>
      <w:r w:rsidRPr="002A7C74">
        <w:rPr>
          <w:rFonts w:ascii="Calibri" w:eastAsia="宋体" w:hAnsi="Calibri" w:cs="Times New Roman"/>
          <w:szCs w:val="21"/>
        </w:rPr>
        <w:t>月第</w:t>
      </w:r>
      <w:r w:rsidR="00C024FC">
        <w:rPr>
          <w:rFonts w:ascii="Calibri" w:eastAsia="宋体" w:hAnsi="Calibri" w:cs="Times New Roman" w:hint="eastAsia"/>
          <w:szCs w:val="21"/>
        </w:rPr>
        <w:t>一</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市场零售达到日均</w:t>
      </w:r>
      <w:r>
        <w:rPr>
          <w:rFonts w:ascii="Calibri" w:eastAsia="宋体" w:hAnsi="Calibri" w:cs="Times New Roman"/>
          <w:szCs w:val="21"/>
        </w:rPr>
        <w:t>3.6</w:t>
      </w:r>
      <w:r w:rsidR="00C024FC">
        <w:rPr>
          <w:rFonts w:ascii="Calibri" w:eastAsia="宋体" w:hAnsi="Calibri" w:cs="Times New Roman"/>
          <w:szCs w:val="21"/>
        </w:rPr>
        <w:t>万辆</w:t>
      </w:r>
      <w:r w:rsidRPr="002A7C74">
        <w:rPr>
          <w:rFonts w:ascii="Calibri" w:eastAsia="宋体" w:hAnsi="Calibri" w:cs="Times New Roman"/>
          <w:szCs w:val="21"/>
        </w:rPr>
        <w:t>，同比</w:t>
      </w:r>
      <w:r w:rsidRPr="002A7C74">
        <w:rPr>
          <w:rFonts w:ascii="Calibri" w:eastAsia="宋体" w:hAnsi="Calibri" w:cs="Times New Roman"/>
          <w:szCs w:val="21"/>
        </w:rPr>
        <w:t>20</w:t>
      </w:r>
      <w:r>
        <w:rPr>
          <w:rFonts w:ascii="Calibri" w:eastAsia="宋体" w:hAnsi="Calibri" w:cs="Times New Roman"/>
          <w:szCs w:val="21"/>
        </w:rPr>
        <w:t>21</w:t>
      </w:r>
      <w:r w:rsidRPr="002A7C74">
        <w:rPr>
          <w:rFonts w:ascii="Calibri" w:eastAsia="宋体" w:hAnsi="Calibri" w:cs="Times New Roman"/>
          <w:szCs w:val="21"/>
        </w:rPr>
        <w:t>年</w:t>
      </w:r>
      <w:r>
        <w:rPr>
          <w:rFonts w:ascii="Calibri" w:eastAsia="宋体" w:hAnsi="Calibri" w:cs="Times New Roman" w:hint="eastAsia"/>
          <w:szCs w:val="21"/>
        </w:rPr>
        <w:t>1</w:t>
      </w:r>
      <w:r>
        <w:rPr>
          <w:rFonts w:ascii="Calibri" w:eastAsia="宋体" w:hAnsi="Calibri" w:cs="Times New Roman"/>
          <w:szCs w:val="21"/>
        </w:rPr>
        <w:t>1</w:t>
      </w:r>
      <w:r w:rsidRPr="002A7C74">
        <w:rPr>
          <w:rFonts w:ascii="Calibri" w:eastAsia="宋体" w:hAnsi="Calibri" w:cs="Times New Roman"/>
          <w:szCs w:val="21"/>
        </w:rPr>
        <w:t>月第</w:t>
      </w:r>
      <w:r w:rsidR="00126BD3">
        <w:rPr>
          <w:rFonts w:ascii="Calibri" w:eastAsia="宋体" w:hAnsi="Calibri" w:cs="Times New Roman" w:hint="eastAsia"/>
          <w:szCs w:val="21"/>
        </w:rPr>
        <w:t>一</w:t>
      </w:r>
      <w:r w:rsidRPr="002A7C74">
        <w:rPr>
          <w:rFonts w:ascii="Calibri" w:eastAsia="宋体" w:hAnsi="Calibri" w:cs="Times New Roman"/>
          <w:szCs w:val="21"/>
        </w:rPr>
        <w:t>周</w:t>
      </w:r>
      <w:r>
        <w:rPr>
          <w:rFonts w:ascii="Calibri" w:eastAsia="宋体" w:hAnsi="Calibri" w:cs="Times New Roman" w:hint="eastAsia"/>
          <w:szCs w:val="21"/>
        </w:rPr>
        <w:t>下降</w:t>
      </w:r>
      <w:r>
        <w:rPr>
          <w:rFonts w:ascii="Calibri" w:eastAsia="宋体" w:hAnsi="Calibri" w:cs="Times New Roman"/>
          <w:szCs w:val="21"/>
        </w:rPr>
        <w:t>9</w:t>
      </w:r>
      <w:r>
        <w:rPr>
          <w:rFonts w:ascii="Calibri" w:eastAsia="宋体" w:hAnsi="Calibri" w:cs="Times New Roman" w:hint="eastAsia"/>
          <w:szCs w:val="21"/>
        </w:rPr>
        <w:t>%</w:t>
      </w:r>
      <w:r>
        <w:rPr>
          <w:rFonts w:ascii="Calibri" w:eastAsia="宋体" w:hAnsi="Calibri" w:cs="Times New Roman" w:hint="eastAsia"/>
          <w:szCs w:val="21"/>
        </w:rPr>
        <w:t>，相对今年</w:t>
      </w:r>
      <w:r>
        <w:rPr>
          <w:rFonts w:ascii="Calibri" w:eastAsia="宋体" w:hAnsi="Calibri" w:cs="Times New Roman"/>
          <w:szCs w:val="21"/>
        </w:rPr>
        <w:t>10</w:t>
      </w:r>
      <w:r>
        <w:rPr>
          <w:rFonts w:ascii="Calibri" w:eastAsia="宋体" w:hAnsi="Calibri" w:cs="Times New Roman" w:hint="eastAsia"/>
          <w:szCs w:val="21"/>
        </w:rPr>
        <w:t>月第</w:t>
      </w:r>
      <w:r w:rsidR="00126BD3">
        <w:rPr>
          <w:rFonts w:ascii="Calibri" w:eastAsia="宋体" w:hAnsi="Calibri" w:cs="Times New Roman" w:hint="eastAsia"/>
          <w:szCs w:val="21"/>
        </w:rPr>
        <w:t>一</w:t>
      </w:r>
      <w:r>
        <w:rPr>
          <w:rFonts w:ascii="Calibri" w:eastAsia="宋体" w:hAnsi="Calibri" w:cs="Times New Roman" w:hint="eastAsia"/>
          <w:szCs w:val="21"/>
        </w:rPr>
        <w:t>周均值增长</w:t>
      </w:r>
      <w:r>
        <w:rPr>
          <w:rFonts w:ascii="Calibri" w:eastAsia="宋体" w:hAnsi="Calibri" w:cs="Times New Roman" w:hint="eastAsia"/>
          <w:szCs w:val="21"/>
        </w:rPr>
        <w:t>1</w:t>
      </w:r>
      <w:r>
        <w:rPr>
          <w:rFonts w:ascii="Calibri" w:eastAsia="宋体" w:hAnsi="Calibri" w:cs="Times New Roman"/>
          <w:szCs w:val="21"/>
        </w:rPr>
        <w:t>5</w:t>
      </w:r>
      <w:r>
        <w:rPr>
          <w:rFonts w:ascii="Calibri" w:eastAsia="宋体" w:hAnsi="Calibri" w:cs="Times New Roman" w:hint="eastAsia"/>
          <w:szCs w:val="21"/>
        </w:rPr>
        <w:t>%</w:t>
      </w:r>
      <w:r>
        <w:rPr>
          <w:rFonts w:ascii="Calibri" w:eastAsia="宋体" w:hAnsi="Calibri" w:cs="Times New Roman" w:hint="eastAsia"/>
          <w:szCs w:val="21"/>
        </w:rPr>
        <w:t>。</w:t>
      </w:r>
    </w:p>
    <w:p w14:paraId="24CDD6EF" w14:textId="40E41340" w:rsidR="004644F5" w:rsidRDefault="004644F5" w:rsidP="004644F5">
      <w:pPr>
        <w:ind w:firstLineChars="200" w:firstLine="420"/>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11</w:t>
      </w:r>
      <w:r w:rsidRPr="002A7C74">
        <w:rPr>
          <w:rFonts w:ascii="Calibri" w:eastAsia="宋体" w:hAnsi="Calibri" w:cs="Times New Roman"/>
          <w:szCs w:val="21"/>
        </w:rPr>
        <w:t>月第</w:t>
      </w:r>
      <w:r w:rsidR="00126BD3">
        <w:rPr>
          <w:rFonts w:ascii="Calibri" w:eastAsia="宋体" w:hAnsi="Calibri" w:cs="Times New Roman" w:hint="eastAsia"/>
          <w:szCs w:val="21"/>
        </w:rPr>
        <w:t>二</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市场零售达到日均</w:t>
      </w:r>
      <w:r>
        <w:rPr>
          <w:rFonts w:ascii="Calibri" w:eastAsia="宋体" w:hAnsi="Calibri" w:cs="Times New Roman"/>
          <w:szCs w:val="21"/>
        </w:rPr>
        <w:t>4</w:t>
      </w:r>
      <w:r w:rsidR="00126BD3">
        <w:rPr>
          <w:rFonts w:ascii="Calibri" w:eastAsia="宋体" w:hAnsi="Calibri" w:cs="Times New Roman"/>
          <w:szCs w:val="21"/>
        </w:rPr>
        <w:t>.0</w:t>
      </w:r>
      <w:r w:rsidR="00C024FC">
        <w:rPr>
          <w:rFonts w:ascii="Calibri" w:eastAsia="宋体" w:hAnsi="Calibri" w:cs="Times New Roman"/>
          <w:szCs w:val="21"/>
        </w:rPr>
        <w:t>万辆</w:t>
      </w:r>
      <w:r w:rsidRPr="002A7C74">
        <w:rPr>
          <w:rFonts w:ascii="Calibri" w:eastAsia="宋体" w:hAnsi="Calibri" w:cs="Times New Roman"/>
          <w:szCs w:val="21"/>
        </w:rPr>
        <w:t>，同比</w:t>
      </w:r>
      <w:r w:rsidRPr="002A7C74">
        <w:rPr>
          <w:rFonts w:ascii="Calibri" w:eastAsia="宋体" w:hAnsi="Calibri" w:cs="Times New Roman"/>
          <w:szCs w:val="21"/>
        </w:rPr>
        <w:t>20</w:t>
      </w:r>
      <w:r>
        <w:rPr>
          <w:rFonts w:ascii="Calibri" w:eastAsia="宋体" w:hAnsi="Calibri" w:cs="Times New Roman"/>
          <w:szCs w:val="21"/>
        </w:rPr>
        <w:t>21</w:t>
      </w:r>
      <w:r w:rsidRPr="002A7C74">
        <w:rPr>
          <w:rFonts w:ascii="Calibri" w:eastAsia="宋体" w:hAnsi="Calibri" w:cs="Times New Roman"/>
          <w:szCs w:val="21"/>
        </w:rPr>
        <w:t>年</w:t>
      </w:r>
      <w:r>
        <w:rPr>
          <w:rFonts w:ascii="Calibri" w:eastAsia="宋体" w:hAnsi="Calibri" w:cs="Times New Roman" w:hint="eastAsia"/>
          <w:szCs w:val="21"/>
        </w:rPr>
        <w:t>1</w:t>
      </w:r>
      <w:r>
        <w:rPr>
          <w:rFonts w:ascii="Calibri" w:eastAsia="宋体" w:hAnsi="Calibri" w:cs="Times New Roman"/>
          <w:szCs w:val="21"/>
        </w:rPr>
        <w:t>1</w:t>
      </w:r>
      <w:r w:rsidRPr="002A7C74">
        <w:rPr>
          <w:rFonts w:ascii="Calibri" w:eastAsia="宋体" w:hAnsi="Calibri" w:cs="Times New Roman"/>
          <w:szCs w:val="21"/>
        </w:rPr>
        <w:t>月第</w:t>
      </w:r>
      <w:r w:rsidR="00126BD3">
        <w:rPr>
          <w:rFonts w:ascii="Calibri" w:eastAsia="宋体" w:hAnsi="Calibri" w:cs="Times New Roman" w:hint="eastAsia"/>
          <w:szCs w:val="21"/>
        </w:rPr>
        <w:t>二</w:t>
      </w:r>
      <w:r w:rsidRPr="002A7C74">
        <w:rPr>
          <w:rFonts w:ascii="Calibri" w:eastAsia="宋体" w:hAnsi="Calibri" w:cs="Times New Roman"/>
          <w:szCs w:val="21"/>
        </w:rPr>
        <w:t>周</w:t>
      </w:r>
      <w:r>
        <w:rPr>
          <w:rFonts w:ascii="Calibri" w:eastAsia="宋体" w:hAnsi="Calibri" w:cs="Times New Roman" w:hint="eastAsia"/>
          <w:szCs w:val="21"/>
        </w:rPr>
        <w:t>下降</w:t>
      </w:r>
      <w:r>
        <w:rPr>
          <w:rFonts w:ascii="Calibri" w:eastAsia="宋体" w:hAnsi="Calibri" w:cs="Times New Roman"/>
          <w:szCs w:val="21"/>
        </w:rPr>
        <w:t>12</w:t>
      </w:r>
      <w:r>
        <w:rPr>
          <w:rFonts w:ascii="Calibri" w:eastAsia="宋体" w:hAnsi="Calibri" w:cs="Times New Roman" w:hint="eastAsia"/>
          <w:szCs w:val="21"/>
        </w:rPr>
        <w:t>%</w:t>
      </w:r>
      <w:r>
        <w:rPr>
          <w:rFonts w:ascii="Calibri" w:eastAsia="宋体" w:hAnsi="Calibri" w:cs="Times New Roman" w:hint="eastAsia"/>
          <w:szCs w:val="21"/>
        </w:rPr>
        <w:t>，相对今年</w:t>
      </w:r>
      <w:r>
        <w:rPr>
          <w:rFonts w:ascii="Calibri" w:eastAsia="宋体" w:hAnsi="Calibri" w:cs="Times New Roman"/>
          <w:szCs w:val="21"/>
        </w:rPr>
        <w:t>10</w:t>
      </w:r>
      <w:r>
        <w:rPr>
          <w:rFonts w:ascii="Calibri" w:eastAsia="宋体" w:hAnsi="Calibri" w:cs="Times New Roman" w:hint="eastAsia"/>
          <w:szCs w:val="21"/>
        </w:rPr>
        <w:t>月第</w:t>
      </w:r>
      <w:r w:rsidR="00126BD3">
        <w:rPr>
          <w:rFonts w:ascii="Calibri" w:eastAsia="宋体" w:hAnsi="Calibri" w:cs="Times New Roman" w:hint="eastAsia"/>
          <w:szCs w:val="21"/>
        </w:rPr>
        <w:t>二</w:t>
      </w:r>
      <w:r>
        <w:rPr>
          <w:rFonts w:ascii="Calibri" w:eastAsia="宋体" w:hAnsi="Calibri" w:cs="Times New Roman" w:hint="eastAsia"/>
          <w:szCs w:val="21"/>
        </w:rPr>
        <w:t>周均值下降</w:t>
      </w:r>
      <w:r>
        <w:rPr>
          <w:rFonts w:ascii="Calibri" w:eastAsia="宋体" w:hAnsi="Calibri" w:cs="Times New Roman" w:hint="eastAsia"/>
          <w:szCs w:val="21"/>
        </w:rPr>
        <w:t>2</w:t>
      </w:r>
      <w:r>
        <w:rPr>
          <w:rFonts w:ascii="Calibri" w:eastAsia="宋体" w:hAnsi="Calibri" w:cs="Times New Roman"/>
          <w:szCs w:val="21"/>
        </w:rPr>
        <w:t>0</w:t>
      </w:r>
      <w:r>
        <w:rPr>
          <w:rFonts w:ascii="Calibri" w:eastAsia="宋体" w:hAnsi="Calibri" w:cs="Times New Roman" w:hint="eastAsia"/>
          <w:szCs w:val="21"/>
        </w:rPr>
        <w:t>%</w:t>
      </w:r>
      <w:r>
        <w:rPr>
          <w:rFonts w:ascii="Calibri" w:eastAsia="宋体" w:hAnsi="Calibri" w:cs="Times New Roman" w:hint="eastAsia"/>
          <w:szCs w:val="21"/>
        </w:rPr>
        <w:t>。</w:t>
      </w:r>
    </w:p>
    <w:p w14:paraId="4F8EDD6B" w14:textId="3C724018" w:rsidR="00137DE1" w:rsidRPr="00E4097A" w:rsidRDefault="00137DE1" w:rsidP="00137DE1">
      <w:pPr>
        <w:ind w:firstLineChars="200" w:firstLine="420"/>
        <w:rPr>
          <w:rFonts w:ascii="Calibri" w:eastAsia="宋体" w:hAnsi="Calibri" w:cs="宋体"/>
          <w:szCs w:val="21"/>
        </w:rPr>
      </w:pPr>
      <w:r>
        <w:rPr>
          <w:rFonts w:ascii="Calibri" w:eastAsia="宋体" w:hAnsi="Calibri" w:cs="Times New Roman" w:hint="eastAsia"/>
          <w:szCs w:val="21"/>
        </w:rPr>
        <w:t>今年</w:t>
      </w:r>
      <w:r>
        <w:rPr>
          <w:rFonts w:ascii="Calibri" w:eastAsia="宋体" w:hAnsi="Calibri" w:cs="Times New Roman"/>
          <w:szCs w:val="21"/>
        </w:rPr>
        <w:t>11</w:t>
      </w:r>
      <w:r w:rsidRPr="002A7C74">
        <w:rPr>
          <w:rFonts w:ascii="Calibri" w:eastAsia="宋体" w:hAnsi="Calibri" w:cs="Times New Roman"/>
          <w:szCs w:val="21"/>
        </w:rPr>
        <w:t>月第</w:t>
      </w:r>
      <w:r w:rsidR="00126BD3">
        <w:rPr>
          <w:rFonts w:ascii="Calibri" w:eastAsia="宋体" w:hAnsi="Calibri" w:cs="Times New Roman" w:hint="eastAsia"/>
          <w:szCs w:val="21"/>
        </w:rPr>
        <w:t>三</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市场零售达到日均</w:t>
      </w:r>
      <w:r>
        <w:rPr>
          <w:rFonts w:ascii="Calibri" w:eastAsia="宋体" w:hAnsi="Calibri" w:cs="Times New Roman"/>
          <w:szCs w:val="21"/>
        </w:rPr>
        <w:t>5.2</w:t>
      </w:r>
      <w:r w:rsidR="00C024FC">
        <w:rPr>
          <w:rFonts w:ascii="Calibri" w:eastAsia="宋体" w:hAnsi="Calibri" w:cs="Times New Roman"/>
          <w:szCs w:val="21"/>
        </w:rPr>
        <w:t>万辆</w:t>
      </w:r>
      <w:r w:rsidRPr="002A7C74">
        <w:rPr>
          <w:rFonts w:ascii="Calibri" w:eastAsia="宋体" w:hAnsi="Calibri" w:cs="Times New Roman"/>
          <w:szCs w:val="21"/>
        </w:rPr>
        <w:t>，同比</w:t>
      </w:r>
      <w:r w:rsidRPr="002A7C74">
        <w:rPr>
          <w:rFonts w:ascii="Calibri" w:eastAsia="宋体" w:hAnsi="Calibri" w:cs="Times New Roman"/>
          <w:szCs w:val="21"/>
        </w:rPr>
        <w:t>20</w:t>
      </w:r>
      <w:r>
        <w:rPr>
          <w:rFonts w:ascii="Calibri" w:eastAsia="宋体" w:hAnsi="Calibri" w:cs="Times New Roman"/>
          <w:szCs w:val="21"/>
        </w:rPr>
        <w:t>21</w:t>
      </w:r>
      <w:r w:rsidRPr="002A7C74">
        <w:rPr>
          <w:rFonts w:ascii="Calibri" w:eastAsia="宋体" w:hAnsi="Calibri" w:cs="Times New Roman"/>
          <w:szCs w:val="21"/>
        </w:rPr>
        <w:t>年</w:t>
      </w:r>
      <w:r>
        <w:rPr>
          <w:rFonts w:ascii="Calibri" w:eastAsia="宋体" w:hAnsi="Calibri" w:cs="Times New Roman" w:hint="eastAsia"/>
          <w:szCs w:val="21"/>
        </w:rPr>
        <w:t>1</w:t>
      </w:r>
      <w:r>
        <w:rPr>
          <w:rFonts w:ascii="Calibri" w:eastAsia="宋体" w:hAnsi="Calibri" w:cs="Times New Roman"/>
          <w:szCs w:val="21"/>
        </w:rPr>
        <w:t>1</w:t>
      </w:r>
      <w:r w:rsidRPr="002A7C74">
        <w:rPr>
          <w:rFonts w:ascii="Calibri" w:eastAsia="宋体" w:hAnsi="Calibri" w:cs="Times New Roman"/>
          <w:szCs w:val="21"/>
        </w:rPr>
        <w:t>月第</w:t>
      </w:r>
      <w:r w:rsidR="00126BD3">
        <w:rPr>
          <w:rFonts w:ascii="Calibri" w:eastAsia="宋体" w:hAnsi="Calibri" w:cs="Times New Roman" w:hint="eastAsia"/>
          <w:szCs w:val="21"/>
        </w:rPr>
        <w:t>三</w:t>
      </w:r>
      <w:r w:rsidRPr="002A7C74">
        <w:rPr>
          <w:rFonts w:ascii="Calibri" w:eastAsia="宋体" w:hAnsi="Calibri" w:cs="Times New Roman"/>
          <w:szCs w:val="21"/>
        </w:rPr>
        <w:t>周</w:t>
      </w:r>
      <w:r>
        <w:rPr>
          <w:rFonts w:ascii="Calibri" w:eastAsia="宋体" w:hAnsi="Calibri" w:cs="Times New Roman" w:hint="eastAsia"/>
          <w:szCs w:val="21"/>
        </w:rPr>
        <w:t>增</w:t>
      </w:r>
      <w:r>
        <w:rPr>
          <w:rFonts w:ascii="Calibri" w:eastAsia="宋体" w:hAnsi="Calibri" w:cs="Times New Roman" w:hint="eastAsia"/>
          <w:szCs w:val="21"/>
        </w:rPr>
        <w:t>8%</w:t>
      </w:r>
      <w:r>
        <w:rPr>
          <w:rFonts w:ascii="Calibri" w:eastAsia="宋体" w:hAnsi="Calibri" w:cs="Times New Roman" w:hint="eastAsia"/>
          <w:szCs w:val="21"/>
        </w:rPr>
        <w:t>，相对今年</w:t>
      </w:r>
      <w:r>
        <w:rPr>
          <w:rFonts w:ascii="Calibri" w:eastAsia="宋体" w:hAnsi="Calibri" w:cs="Times New Roman"/>
          <w:szCs w:val="21"/>
        </w:rPr>
        <w:t>10</w:t>
      </w:r>
      <w:r>
        <w:rPr>
          <w:rFonts w:ascii="Calibri" w:eastAsia="宋体" w:hAnsi="Calibri" w:cs="Times New Roman" w:hint="eastAsia"/>
          <w:szCs w:val="21"/>
        </w:rPr>
        <w:t>月第</w:t>
      </w:r>
      <w:r w:rsidR="00126BD3">
        <w:rPr>
          <w:rFonts w:ascii="Calibri" w:eastAsia="宋体" w:hAnsi="Calibri" w:cs="Times New Roman" w:hint="eastAsia"/>
          <w:szCs w:val="21"/>
        </w:rPr>
        <w:t>三</w:t>
      </w:r>
      <w:r>
        <w:rPr>
          <w:rFonts w:ascii="Calibri" w:eastAsia="宋体" w:hAnsi="Calibri" w:cs="Times New Roman" w:hint="eastAsia"/>
          <w:szCs w:val="21"/>
        </w:rPr>
        <w:t>周均值下降</w:t>
      </w:r>
      <w:r>
        <w:rPr>
          <w:rFonts w:ascii="Calibri" w:eastAsia="宋体" w:hAnsi="Calibri" w:cs="Times New Roman"/>
          <w:szCs w:val="21"/>
        </w:rPr>
        <w:t>1</w:t>
      </w:r>
      <w:r>
        <w:rPr>
          <w:rFonts w:ascii="Calibri" w:eastAsia="宋体" w:hAnsi="Calibri" w:cs="Times New Roman" w:hint="eastAsia"/>
          <w:szCs w:val="21"/>
        </w:rPr>
        <w:t>%</w:t>
      </w:r>
      <w:r>
        <w:rPr>
          <w:rFonts w:ascii="Calibri" w:eastAsia="宋体" w:hAnsi="Calibri" w:cs="Times New Roman" w:hint="eastAsia"/>
          <w:szCs w:val="21"/>
        </w:rPr>
        <w:t>。</w:t>
      </w:r>
    </w:p>
    <w:p w14:paraId="06DA4DCB" w14:textId="3CC0B888" w:rsidR="00FA0FF5" w:rsidRPr="00C024FC" w:rsidRDefault="00137DE1" w:rsidP="00126BD3">
      <w:pPr>
        <w:ind w:firstLineChars="200" w:firstLine="420"/>
        <w:rPr>
          <w:rFonts w:ascii="Calibri" w:eastAsia="宋体" w:hAnsi="Calibri" w:cs="宋体"/>
          <w:szCs w:val="21"/>
        </w:rPr>
      </w:pPr>
      <w:r w:rsidRPr="00137DE1">
        <w:rPr>
          <w:rFonts w:ascii="Calibri" w:eastAsia="宋体" w:hAnsi="Calibri" w:cs="宋体"/>
          <w:szCs w:val="21"/>
        </w:rPr>
        <w:t>11</w:t>
      </w:r>
      <w:r w:rsidRPr="00137DE1">
        <w:rPr>
          <w:rFonts w:ascii="Calibri" w:eastAsia="宋体" w:hAnsi="Calibri" w:cs="宋体"/>
          <w:szCs w:val="21"/>
        </w:rPr>
        <w:t>月</w:t>
      </w:r>
      <w:r w:rsidRPr="00137DE1">
        <w:rPr>
          <w:rFonts w:ascii="Calibri" w:eastAsia="宋体" w:hAnsi="Calibri" w:cs="宋体"/>
          <w:szCs w:val="21"/>
        </w:rPr>
        <w:t>1-20</w:t>
      </w:r>
      <w:r w:rsidRPr="00137DE1">
        <w:rPr>
          <w:rFonts w:ascii="Calibri" w:eastAsia="宋体" w:hAnsi="Calibri" w:cs="宋体"/>
          <w:szCs w:val="21"/>
        </w:rPr>
        <w:t>日全国乘用车市场零售</w:t>
      </w:r>
      <w:r w:rsidRPr="00137DE1">
        <w:rPr>
          <w:rFonts w:ascii="Calibri" w:eastAsia="宋体" w:hAnsi="Calibri" w:cs="宋体"/>
          <w:szCs w:val="21"/>
        </w:rPr>
        <w:t>85.9</w:t>
      </w:r>
      <w:r w:rsidRPr="00137DE1">
        <w:rPr>
          <w:rFonts w:ascii="Calibri" w:eastAsia="宋体" w:hAnsi="Calibri" w:cs="宋体"/>
          <w:szCs w:val="21"/>
        </w:rPr>
        <w:t>万辆，同比去年</w:t>
      </w:r>
      <w:r>
        <w:rPr>
          <w:rFonts w:ascii="Calibri" w:eastAsia="宋体" w:hAnsi="Calibri" w:cs="宋体"/>
          <w:szCs w:val="21"/>
        </w:rPr>
        <w:t>下降</w:t>
      </w:r>
      <w:r w:rsidRPr="00137DE1">
        <w:rPr>
          <w:rFonts w:ascii="Calibri" w:eastAsia="宋体" w:hAnsi="Calibri" w:cs="宋体"/>
          <w:szCs w:val="21"/>
        </w:rPr>
        <w:t>4%</w:t>
      </w:r>
      <w:r w:rsidRPr="00137DE1">
        <w:rPr>
          <w:rFonts w:ascii="Calibri" w:eastAsia="宋体" w:hAnsi="Calibri" w:cs="宋体"/>
          <w:szCs w:val="21"/>
        </w:rPr>
        <w:t>，较上月同期</w:t>
      </w:r>
      <w:r>
        <w:rPr>
          <w:rFonts w:ascii="Calibri" w:eastAsia="宋体" w:hAnsi="Calibri" w:cs="宋体"/>
          <w:szCs w:val="21"/>
        </w:rPr>
        <w:t>下降</w:t>
      </w:r>
      <w:r w:rsidRPr="00137DE1">
        <w:rPr>
          <w:rFonts w:ascii="Calibri" w:eastAsia="宋体" w:hAnsi="Calibri" w:cs="宋体"/>
          <w:szCs w:val="21"/>
        </w:rPr>
        <w:t>5%</w:t>
      </w:r>
      <w:r w:rsidRPr="00137DE1">
        <w:rPr>
          <w:rFonts w:ascii="Calibri" w:eastAsia="宋体" w:hAnsi="Calibri" w:cs="宋体"/>
          <w:szCs w:val="21"/>
        </w:rPr>
        <w:t>。</w:t>
      </w:r>
    </w:p>
    <w:p w14:paraId="5EEC9C23" w14:textId="0611BBDA" w:rsidR="00FA0FF5" w:rsidRDefault="004644F5" w:rsidP="00C024FC">
      <w:pPr>
        <w:ind w:firstLineChars="200" w:firstLine="420"/>
        <w:rPr>
          <w:rFonts w:ascii="Calibri" w:eastAsia="宋体" w:hAnsi="Calibri" w:cs="Times New Roman"/>
          <w:szCs w:val="21"/>
        </w:rPr>
      </w:pPr>
      <w:r w:rsidRPr="00806561">
        <w:rPr>
          <w:rFonts w:ascii="Calibri" w:eastAsia="宋体" w:hAnsi="Calibri" w:cs="Times New Roman"/>
          <w:szCs w:val="21"/>
        </w:rPr>
        <w:t>11</w:t>
      </w:r>
      <w:r w:rsidRPr="00806561">
        <w:rPr>
          <w:rFonts w:ascii="Calibri" w:eastAsia="宋体" w:hAnsi="Calibri" w:cs="Times New Roman"/>
          <w:szCs w:val="21"/>
        </w:rPr>
        <w:t>月份全月工作日有</w:t>
      </w:r>
      <w:r w:rsidRPr="00806561">
        <w:rPr>
          <w:rFonts w:ascii="Calibri" w:eastAsia="宋体" w:hAnsi="Calibri" w:cs="Times New Roman"/>
          <w:szCs w:val="21"/>
        </w:rPr>
        <w:t>22</w:t>
      </w:r>
      <w:r w:rsidRPr="00806561">
        <w:rPr>
          <w:rFonts w:ascii="Calibri" w:eastAsia="宋体" w:hAnsi="Calibri" w:cs="Times New Roman"/>
          <w:szCs w:val="21"/>
        </w:rPr>
        <w:t>天，生产能力持平于去年，今年的世界性芯片供给短缺已经大幅缓解，虽然在海外市场部分品牌曝出因零部件短缺、能源供给干扰等因素影响全年全球总体产量预测，但中国市场目前生产产量仍基本保持稳定，有利于生产增量。目前燃油车库存绝对充裕，从供给端另需关注的是汇率波动</w:t>
      </w:r>
      <w:r w:rsidR="00126BD3">
        <w:rPr>
          <w:rFonts w:ascii="Calibri" w:eastAsia="宋体" w:hAnsi="Calibri" w:cs="Times New Roman" w:hint="eastAsia"/>
          <w:szCs w:val="21"/>
        </w:rPr>
        <w:t>，</w:t>
      </w:r>
      <w:r w:rsidRPr="00806561">
        <w:rPr>
          <w:rFonts w:ascii="Calibri" w:eastAsia="宋体" w:hAnsi="Calibri" w:cs="Times New Roman"/>
          <w:szCs w:val="21"/>
        </w:rPr>
        <w:t>对企业进出口零部件及整车业务经营造成的影</w:t>
      </w:r>
      <w:r w:rsidRPr="00806561">
        <w:rPr>
          <w:rFonts w:ascii="Calibri" w:eastAsia="宋体" w:hAnsi="Calibri" w:cs="Times New Roman"/>
          <w:szCs w:val="21"/>
        </w:rPr>
        <w:lastRenderedPageBreak/>
        <w:t>响。</w:t>
      </w:r>
    </w:p>
    <w:p w14:paraId="3DBB304A" w14:textId="5B3ABD3C" w:rsidR="00FA0FF5" w:rsidRDefault="004644F5" w:rsidP="00C024FC">
      <w:pPr>
        <w:ind w:firstLineChars="200" w:firstLine="420"/>
        <w:rPr>
          <w:rFonts w:ascii="Calibri" w:eastAsia="宋体" w:hAnsi="Calibri" w:cs="Times New Roman"/>
          <w:szCs w:val="21"/>
        </w:rPr>
      </w:pPr>
      <w:r w:rsidRPr="00324E41">
        <w:rPr>
          <w:rFonts w:ascii="Calibri" w:eastAsia="宋体" w:hAnsi="Calibri" w:cs="Times New Roman"/>
          <w:szCs w:val="21"/>
        </w:rPr>
        <w:t>11</w:t>
      </w:r>
      <w:r w:rsidRPr="00324E41">
        <w:rPr>
          <w:rFonts w:ascii="Calibri" w:eastAsia="宋体" w:hAnsi="Calibri" w:cs="Times New Roman"/>
          <w:szCs w:val="21"/>
        </w:rPr>
        <w:t>月中旬</w:t>
      </w:r>
      <w:r w:rsidR="00126BD3">
        <w:rPr>
          <w:rFonts w:ascii="Calibri" w:eastAsia="宋体" w:hAnsi="Calibri" w:cs="Times New Roman" w:hint="eastAsia"/>
          <w:szCs w:val="21"/>
        </w:rPr>
        <w:t>国家</w:t>
      </w:r>
      <w:r w:rsidRPr="00324E41">
        <w:rPr>
          <w:rFonts w:ascii="Calibri" w:eastAsia="宋体" w:hAnsi="Calibri" w:cs="Times New Roman"/>
          <w:szCs w:val="21"/>
        </w:rPr>
        <w:t>卫健委出台防疫</w:t>
      </w:r>
      <w:r w:rsidRPr="00324E41">
        <w:rPr>
          <w:rFonts w:ascii="Calibri" w:eastAsia="宋体" w:hAnsi="Calibri" w:cs="Times New Roman"/>
          <w:szCs w:val="21"/>
        </w:rPr>
        <w:t>“20</w:t>
      </w:r>
      <w:r w:rsidRPr="00324E41">
        <w:rPr>
          <w:rFonts w:ascii="Calibri" w:eastAsia="宋体" w:hAnsi="Calibri" w:cs="Times New Roman"/>
          <w:szCs w:val="21"/>
        </w:rPr>
        <w:t>条措施</w:t>
      </w:r>
      <w:r w:rsidRPr="00324E41">
        <w:rPr>
          <w:rFonts w:ascii="Calibri" w:eastAsia="宋体" w:hAnsi="Calibri" w:cs="Times New Roman"/>
          <w:szCs w:val="21"/>
        </w:rPr>
        <w:t>”</w:t>
      </w:r>
      <w:r w:rsidRPr="00324E41">
        <w:rPr>
          <w:rFonts w:ascii="Calibri" w:eastAsia="宋体" w:hAnsi="Calibri" w:cs="Times New Roman"/>
          <w:szCs w:val="21"/>
        </w:rPr>
        <w:t>，加大对地方层层加码现象的整改</w:t>
      </w:r>
      <w:r w:rsidR="0015083D">
        <w:rPr>
          <w:rFonts w:ascii="Calibri" w:eastAsia="宋体" w:hAnsi="Calibri" w:cs="Times New Roman" w:hint="eastAsia"/>
          <w:szCs w:val="21"/>
        </w:rPr>
        <w:t>，这对本周</w:t>
      </w:r>
      <w:r w:rsidRPr="00324E41">
        <w:rPr>
          <w:rFonts w:ascii="Calibri" w:eastAsia="宋体" w:hAnsi="Calibri" w:cs="Times New Roman"/>
          <w:szCs w:val="21"/>
        </w:rPr>
        <w:t>市场活力的恢复有一定利好。但执行过程中</w:t>
      </w:r>
      <w:r w:rsidRPr="00324E41">
        <w:rPr>
          <w:rFonts w:ascii="Calibri" w:eastAsia="宋体" w:hAnsi="Calibri" w:cs="Times New Roman"/>
          <w:szCs w:val="21"/>
        </w:rPr>
        <w:t>“</w:t>
      </w:r>
      <w:r w:rsidRPr="00324E41">
        <w:rPr>
          <w:rFonts w:ascii="Calibri" w:eastAsia="宋体" w:hAnsi="Calibri" w:cs="Times New Roman"/>
          <w:szCs w:val="21"/>
        </w:rPr>
        <w:t>上有政策、下有对策</w:t>
      </w:r>
      <w:r w:rsidRPr="00324E41">
        <w:rPr>
          <w:rFonts w:ascii="Calibri" w:eastAsia="宋体" w:hAnsi="Calibri" w:cs="Times New Roman"/>
          <w:szCs w:val="21"/>
        </w:rPr>
        <w:t>”</w:t>
      </w:r>
      <w:r w:rsidRPr="00324E41">
        <w:rPr>
          <w:rFonts w:ascii="Calibri" w:eastAsia="宋体" w:hAnsi="Calibri" w:cs="Times New Roman"/>
          <w:szCs w:val="21"/>
        </w:rPr>
        <w:t>、执法主体不明确，</w:t>
      </w:r>
      <w:r w:rsidR="0015083D">
        <w:rPr>
          <w:rFonts w:ascii="Calibri" w:eastAsia="宋体" w:hAnsi="Calibri" w:cs="Times New Roman" w:hint="eastAsia"/>
          <w:szCs w:val="21"/>
        </w:rPr>
        <w:t>防控层层加码仍有发生，</w:t>
      </w:r>
      <w:r w:rsidRPr="00324E41">
        <w:rPr>
          <w:rFonts w:ascii="Calibri" w:eastAsia="宋体" w:hAnsi="Calibri" w:cs="Times New Roman"/>
          <w:szCs w:val="21"/>
        </w:rPr>
        <w:t>在城市中甚至小到以小区物业有自决权的现象屡禁不止。</w:t>
      </w:r>
      <w:r w:rsidRPr="00806561">
        <w:rPr>
          <w:rFonts w:ascii="Calibri" w:eastAsia="宋体" w:hAnsi="Calibri" w:cs="Times New Roman" w:hint="eastAsia"/>
          <w:szCs w:val="21"/>
        </w:rPr>
        <w:t>近期车展等聚集车市人气的活动很少，经销商闭店情况较明显，消费者出行逛店热情受阻，主要依靠自然客户增量。</w:t>
      </w:r>
    </w:p>
    <w:p w14:paraId="7A762FCA" w14:textId="224929FD" w:rsidR="00FA0FF5" w:rsidRPr="00806561" w:rsidRDefault="004644F5" w:rsidP="00C024FC">
      <w:pPr>
        <w:ind w:firstLineChars="200" w:firstLine="420"/>
        <w:rPr>
          <w:rFonts w:ascii="Calibri" w:eastAsia="宋体" w:hAnsi="Calibri" w:cs="Times New Roman"/>
          <w:szCs w:val="21"/>
        </w:rPr>
      </w:pPr>
      <w:r w:rsidRPr="00806561">
        <w:rPr>
          <w:rFonts w:ascii="Calibri" w:eastAsia="宋体" w:hAnsi="Calibri" w:cs="Times New Roman" w:hint="eastAsia"/>
          <w:szCs w:val="21"/>
        </w:rPr>
        <w:t>部分地方车展在传统大型车展之外给了车企更多的曝光机会，略有弥补展会活动推广损失。目前广州也因疫情不确定性暂停了原计划的车展安排，年内车企更着重在新媒体运营上的持续发力，除交车外的销售全流程逐渐迁移至线上，预热年末火爆升温的局面，但效果仍明显低于线下的氛围</w:t>
      </w:r>
      <w:r w:rsidR="00126BD3">
        <w:rPr>
          <w:rFonts w:ascii="Calibri" w:eastAsia="宋体" w:hAnsi="Calibri" w:cs="Times New Roman" w:hint="eastAsia"/>
          <w:szCs w:val="21"/>
        </w:rPr>
        <w:t>和</w:t>
      </w:r>
      <w:r w:rsidRPr="00806561">
        <w:rPr>
          <w:rFonts w:ascii="Calibri" w:eastAsia="宋体" w:hAnsi="Calibri" w:cs="Times New Roman" w:hint="eastAsia"/>
          <w:szCs w:val="21"/>
        </w:rPr>
        <w:t>营销效果。</w:t>
      </w:r>
    </w:p>
    <w:p w14:paraId="5EFEBF95" w14:textId="6BDC8F0C" w:rsidR="00FA0FF5" w:rsidRDefault="004644F5" w:rsidP="00C024FC">
      <w:pPr>
        <w:ind w:firstLineChars="200" w:firstLine="420"/>
        <w:rPr>
          <w:rFonts w:ascii="Calibri" w:eastAsia="宋体" w:hAnsi="Calibri" w:cs="Times New Roman"/>
          <w:szCs w:val="21"/>
        </w:rPr>
      </w:pPr>
      <w:r w:rsidRPr="00806561">
        <w:rPr>
          <w:rFonts w:ascii="Calibri" w:eastAsia="宋体" w:hAnsi="Calibri" w:cs="Times New Roman" w:hint="eastAsia"/>
          <w:szCs w:val="21"/>
        </w:rPr>
        <w:t>随着进入冬季天气转冷和秋收完成，农村地区的购车热情会逐步释放，新能源车和中低端燃油车市场也会逐步升温。随着共同富裕的政策推动，城市化进程的不可逆转，县乡市场出行需求引发的购买力增长潜力较前期有所回升。</w:t>
      </w:r>
    </w:p>
    <w:p w14:paraId="2FE722CA" w14:textId="4D7F07A5" w:rsidR="004644F5" w:rsidRPr="002009FE" w:rsidRDefault="004644F5" w:rsidP="00C024FC">
      <w:pPr>
        <w:ind w:firstLineChars="200" w:firstLine="420"/>
        <w:rPr>
          <w:rFonts w:ascii="Calibri" w:eastAsia="宋体" w:hAnsi="Calibri" w:cs="Times New Roman"/>
          <w:szCs w:val="21"/>
        </w:rPr>
      </w:pPr>
      <w:r w:rsidRPr="00324E41">
        <w:rPr>
          <w:rFonts w:ascii="Calibri" w:eastAsia="宋体" w:hAnsi="Calibri" w:cs="Times New Roman" w:hint="eastAsia"/>
          <w:szCs w:val="21"/>
        </w:rPr>
        <w:t>国内车企库存普遍偏高，加之部分刺激政策的拉动作用，会拉动消费</w:t>
      </w:r>
      <w:r>
        <w:rPr>
          <w:rFonts w:ascii="Calibri" w:eastAsia="宋体" w:hAnsi="Calibri" w:cs="Times New Roman" w:hint="eastAsia"/>
          <w:szCs w:val="21"/>
        </w:rPr>
        <w:t>。相信随着各地市场秩序的逐步恢复，</w:t>
      </w:r>
      <w:r w:rsidRPr="001243E0">
        <w:rPr>
          <w:rFonts w:ascii="Calibri" w:eastAsia="宋体" w:hAnsi="Calibri" w:cs="Times New Roman" w:hint="eastAsia"/>
          <w:szCs w:val="21"/>
        </w:rPr>
        <w:t>年末购置税补贴和新能源补贴政策到期前会促进提前购买，地方促消费政策仍会延续并呈现出季节特征</w:t>
      </w:r>
      <w:r>
        <w:rPr>
          <w:rFonts w:ascii="Calibri" w:eastAsia="宋体" w:hAnsi="Calibri" w:cs="Times New Roman" w:hint="eastAsia"/>
          <w:szCs w:val="21"/>
        </w:rPr>
        <w:t>。</w:t>
      </w:r>
    </w:p>
    <w:p w14:paraId="512E7E2B" w14:textId="77777777" w:rsidR="004644F5" w:rsidRPr="004163DD" w:rsidRDefault="004644F5" w:rsidP="004644F5">
      <w:pPr>
        <w:ind w:firstLineChars="135" w:firstLine="283"/>
        <w:rPr>
          <w:rFonts w:ascii="Calibri" w:eastAsia="宋体" w:hAnsi="Calibri" w:cs="Times New Roman"/>
          <w:szCs w:val="21"/>
        </w:rPr>
      </w:pPr>
    </w:p>
    <w:p w14:paraId="5F7F1C69" w14:textId="2DDEA1D2" w:rsidR="004644F5" w:rsidRPr="00D43F0A" w:rsidRDefault="004644F5" w:rsidP="004644F5">
      <w:pPr>
        <w:numPr>
          <w:ilvl w:val="0"/>
          <w:numId w:val="2"/>
        </w:numPr>
        <w:outlineLvl w:val="1"/>
        <w:rPr>
          <w:rFonts w:ascii="黑体" w:eastAsia="黑体" w:hAnsi="黑体" w:cs="Times New Roman"/>
          <w:b/>
          <w:bCs/>
          <w:sz w:val="24"/>
        </w:rPr>
      </w:pPr>
      <w:r w:rsidRPr="004163DD">
        <w:rPr>
          <w:rFonts w:ascii="黑体" w:eastAsia="黑体" w:hAnsi="黑体" w:cs="Times New Roman"/>
          <w:b/>
          <w:bCs/>
          <w:sz w:val="24"/>
        </w:rPr>
        <w:t>11月全国乘用车</w:t>
      </w:r>
      <w:r w:rsidR="00C024FC">
        <w:rPr>
          <w:rFonts w:ascii="黑体" w:eastAsia="黑体" w:hAnsi="黑体" w:cs="Times New Roman" w:hint="eastAsia"/>
          <w:b/>
          <w:bCs/>
          <w:sz w:val="24"/>
        </w:rPr>
        <w:t>厂商</w:t>
      </w:r>
      <w:r>
        <w:rPr>
          <w:rFonts w:ascii="黑体" w:eastAsia="黑体" w:hAnsi="黑体" w:cs="Times New Roman" w:hint="eastAsia"/>
          <w:b/>
          <w:bCs/>
          <w:sz w:val="24"/>
        </w:rPr>
        <w:t>产销放缓</w:t>
      </w:r>
    </w:p>
    <w:p w14:paraId="5B6BD7B8" w14:textId="50F2B221" w:rsidR="00FA0FF5" w:rsidRPr="00D43F0A" w:rsidRDefault="00126BD3" w:rsidP="00D43F0A">
      <w:pPr>
        <w:jc w:val="center"/>
        <w:rPr>
          <w:rFonts w:ascii="Calibri" w:eastAsia="宋体" w:hAnsi="Calibri" w:cs="宋体"/>
          <w:szCs w:val="21"/>
        </w:rPr>
      </w:pPr>
      <w:r>
        <w:rPr>
          <w:rFonts w:ascii="Calibri" w:eastAsia="宋体" w:hAnsi="Calibri" w:cs="宋体" w:hint="eastAsia"/>
          <w:noProof/>
          <w:szCs w:val="21"/>
        </w:rPr>
        <w:drawing>
          <wp:inline distT="0" distB="0" distL="0" distR="0" wp14:anchorId="3959DA0D" wp14:editId="1042CE12">
            <wp:extent cx="5040000" cy="3017568"/>
            <wp:effectExtent l="0" t="0" r="825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pic:nvPicPr>
                  <pic:blipFill>
                    <a:blip r:embed="rId9" cstate="print">
                      <a:extLst>
                        <a:ext uri="{28A0092B-C50C-407E-A947-70E740481C1C}">
                          <a14:useLocalDpi xmlns:a14="http://schemas.microsoft.com/office/drawing/2010/main" val="0"/>
                        </a:ext>
                      </a:extLst>
                    </a:blip>
                    <a:stretch>
                      <a:fillRect/>
                    </a:stretch>
                  </pic:blipFill>
                  <pic:spPr>
                    <a:xfrm>
                      <a:off x="0" y="0"/>
                      <a:ext cx="5040000" cy="3017568"/>
                    </a:xfrm>
                    <a:prstGeom prst="rect">
                      <a:avLst/>
                    </a:prstGeom>
                  </pic:spPr>
                </pic:pic>
              </a:graphicData>
            </a:graphic>
          </wp:inline>
        </w:drawing>
      </w:r>
    </w:p>
    <w:p w14:paraId="6DE511F3" w14:textId="77777777" w:rsidR="00D43F0A" w:rsidRDefault="004644F5" w:rsidP="00D43F0A">
      <w:pPr>
        <w:ind w:firstLineChars="200" w:firstLine="420"/>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11</w:t>
      </w:r>
      <w:r w:rsidRPr="002A7C74">
        <w:rPr>
          <w:rFonts w:ascii="Calibri" w:eastAsia="宋体" w:hAnsi="Calibri" w:cs="Times New Roman"/>
          <w:szCs w:val="21"/>
        </w:rPr>
        <w:t>月第</w:t>
      </w:r>
      <w:r w:rsidR="00D43F0A">
        <w:rPr>
          <w:rFonts w:ascii="Calibri" w:eastAsia="宋体" w:hAnsi="Calibri" w:cs="Times New Roman" w:hint="eastAsia"/>
          <w:szCs w:val="21"/>
        </w:rPr>
        <w:t>一</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w:t>
      </w:r>
      <w:r>
        <w:rPr>
          <w:rFonts w:ascii="Calibri" w:eastAsia="宋体" w:hAnsi="Calibri" w:cs="Times New Roman" w:hint="eastAsia"/>
          <w:szCs w:val="21"/>
        </w:rPr>
        <w:t>批发</w:t>
      </w:r>
      <w:r w:rsidRPr="002A7C74">
        <w:rPr>
          <w:rFonts w:ascii="Calibri" w:eastAsia="宋体" w:hAnsi="Calibri" w:cs="Times New Roman"/>
          <w:szCs w:val="21"/>
        </w:rPr>
        <w:t>达到日均</w:t>
      </w:r>
      <w:r>
        <w:rPr>
          <w:rFonts w:ascii="Calibri" w:eastAsia="宋体" w:hAnsi="Calibri" w:cs="Times New Roman"/>
          <w:szCs w:val="21"/>
        </w:rPr>
        <w:t>3.9</w:t>
      </w:r>
      <w:r w:rsidR="00C024FC">
        <w:rPr>
          <w:rFonts w:ascii="Calibri" w:eastAsia="宋体" w:hAnsi="Calibri" w:cs="Times New Roman"/>
          <w:szCs w:val="21"/>
        </w:rPr>
        <w:t>万辆</w:t>
      </w:r>
      <w:r w:rsidRPr="002A7C74">
        <w:rPr>
          <w:rFonts w:ascii="Calibri" w:eastAsia="宋体" w:hAnsi="Calibri" w:cs="Times New Roman"/>
          <w:szCs w:val="21"/>
        </w:rPr>
        <w:t>，同比</w:t>
      </w:r>
      <w:r w:rsidRPr="002A7C74">
        <w:rPr>
          <w:rFonts w:ascii="Calibri" w:eastAsia="宋体" w:hAnsi="Calibri" w:cs="Times New Roman"/>
          <w:szCs w:val="21"/>
        </w:rPr>
        <w:t>20</w:t>
      </w:r>
      <w:r>
        <w:rPr>
          <w:rFonts w:ascii="Calibri" w:eastAsia="宋体" w:hAnsi="Calibri" w:cs="Times New Roman"/>
          <w:szCs w:val="21"/>
        </w:rPr>
        <w:t>21</w:t>
      </w:r>
      <w:r w:rsidRPr="002A7C74">
        <w:rPr>
          <w:rFonts w:ascii="Calibri" w:eastAsia="宋体" w:hAnsi="Calibri" w:cs="Times New Roman"/>
          <w:szCs w:val="21"/>
        </w:rPr>
        <w:t>年</w:t>
      </w:r>
      <w:r>
        <w:rPr>
          <w:rFonts w:ascii="Calibri" w:eastAsia="宋体" w:hAnsi="Calibri" w:cs="Times New Roman" w:hint="eastAsia"/>
          <w:szCs w:val="21"/>
        </w:rPr>
        <w:t>1</w:t>
      </w:r>
      <w:r>
        <w:rPr>
          <w:rFonts w:ascii="Calibri" w:eastAsia="宋体" w:hAnsi="Calibri" w:cs="Times New Roman"/>
          <w:szCs w:val="21"/>
        </w:rPr>
        <w:t>1</w:t>
      </w:r>
      <w:r w:rsidRPr="002A7C74">
        <w:rPr>
          <w:rFonts w:ascii="Calibri" w:eastAsia="宋体" w:hAnsi="Calibri" w:cs="Times New Roman"/>
          <w:szCs w:val="21"/>
        </w:rPr>
        <w:t>月第</w:t>
      </w:r>
      <w:r w:rsidR="00D43F0A">
        <w:rPr>
          <w:rFonts w:ascii="Calibri" w:eastAsia="宋体" w:hAnsi="Calibri" w:cs="Times New Roman" w:hint="eastAsia"/>
          <w:szCs w:val="21"/>
        </w:rPr>
        <w:t>一</w:t>
      </w:r>
      <w:r w:rsidRPr="002A7C74">
        <w:rPr>
          <w:rFonts w:ascii="Calibri" w:eastAsia="宋体" w:hAnsi="Calibri" w:cs="Times New Roman"/>
          <w:szCs w:val="21"/>
        </w:rPr>
        <w:t>周</w:t>
      </w:r>
      <w:r>
        <w:rPr>
          <w:rFonts w:ascii="Calibri" w:eastAsia="宋体" w:hAnsi="Calibri" w:cs="Times New Roman" w:hint="eastAsia"/>
          <w:szCs w:val="21"/>
        </w:rPr>
        <w:t>下降</w:t>
      </w:r>
      <w:r>
        <w:rPr>
          <w:rFonts w:ascii="Calibri" w:eastAsia="宋体" w:hAnsi="Calibri" w:cs="Times New Roman"/>
          <w:szCs w:val="21"/>
        </w:rPr>
        <w:t>2</w:t>
      </w:r>
      <w:r>
        <w:rPr>
          <w:rFonts w:ascii="Calibri" w:eastAsia="宋体" w:hAnsi="Calibri" w:cs="Times New Roman" w:hint="eastAsia"/>
          <w:szCs w:val="21"/>
        </w:rPr>
        <w:t>%</w:t>
      </w:r>
      <w:r>
        <w:rPr>
          <w:rFonts w:ascii="Calibri" w:eastAsia="宋体" w:hAnsi="Calibri" w:cs="Times New Roman" w:hint="eastAsia"/>
          <w:szCs w:val="21"/>
        </w:rPr>
        <w:t>，相对今年</w:t>
      </w:r>
      <w:r>
        <w:rPr>
          <w:rFonts w:ascii="Calibri" w:eastAsia="宋体" w:hAnsi="Calibri" w:cs="Times New Roman"/>
          <w:szCs w:val="21"/>
        </w:rPr>
        <w:t>10</w:t>
      </w:r>
      <w:r>
        <w:rPr>
          <w:rFonts w:ascii="Calibri" w:eastAsia="宋体" w:hAnsi="Calibri" w:cs="Times New Roman" w:hint="eastAsia"/>
          <w:szCs w:val="21"/>
        </w:rPr>
        <w:t>月第</w:t>
      </w:r>
      <w:r w:rsidR="00D43F0A">
        <w:rPr>
          <w:rFonts w:ascii="Calibri" w:eastAsia="宋体" w:hAnsi="Calibri" w:cs="Times New Roman" w:hint="eastAsia"/>
          <w:szCs w:val="21"/>
        </w:rPr>
        <w:t>一</w:t>
      </w:r>
      <w:r>
        <w:rPr>
          <w:rFonts w:ascii="Calibri" w:eastAsia="宋体" w:hAnsi="Calibri" w:cs="Times New Roman" w:hint="eastAsia"/>
          <w:szCs w:val="21"/>
        </w:rPr>
        <w:t>周均值增长</w:t>
      </w:r>
      <w:r>
        <w:rPr>
          <w:rFonts w:ascii="Calibri" w:eastAsia="宋体" w:hAnsi="Calibri" w:cs="Times New Roman" w:hint="eastAsia"/>
          <w:szCs w:val="21"/>
        </w:rPr>
        <w:t>1</w:t>
      </w:r>
      <w:r>
        <w:rPr>
          <w:rFonts w:ascii="Calibri" w:eastAsia="宋体" w:hAnsi="Calibri" w:cs="Times New Roman"/>
          <w:szCs w:val="21"/>
        </w:rPr>
        <w:t>9</w:t>
      </w:r>
      <w:r>
        <w:rPr>
          <w:rFonts w:ascii="Calibri" w:eastAsia="宋体" w:hAnsi="Calibri" w:cs="Times New Roman" w:hint="eastAsia"/>
          <w:szCs w:val="21"/>
        </w:rPr>
        <w:t>%</w:t>
      </w:r>
      <w:r>
        <w:rPr>
          <w:rFonts w:ascii="Calibri" w:eastAsia="宋体" w:hAnsi="Calibri" w:cs="Times New Roman" w:hint="eastAsia"/>
          <w:szCs w:val="21"/>
        </w:rPr>
        <w:t>。</w:t>
      </w:r>
    </w:p>
    <w:p w14:paraId="778DB7EC" w14:textId="77777777" w:rsidR="00D43F0A" w:rsidRDefault="004644F5" w:rsidP="00D43F0A">
      <w:pPr>
        <w:ind w:firstLineChars="200" w:firstLine="420"/>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11</w:t>
      </w:r>
      <w:r w:rsidRPr="002A7C74">
        <w:rPr>
          <w:rFonts w:ascii="Calibri" w:eastAsia="宋体" w:hAnsi="Calibri" w:cs="Times New Roman"/>
          <w:szCs w:val="21"/>
        </w:rPr>
        <w:t>月第</w:t>
      </w:r>
      <w:r w:rsidR="00D43F0A">
        <w:rPr>
          <w:rFonts w:ascii="Calibri" w:eastAsia="宋体" w:hAnsi="Calibri" w:cs="Times New Roman" w:hint="eastAsia"/>
          <w:szCs w:val="21"/>
        </w:rPr>
        <w:t>二</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w:t>
      </w:r>
      <w:r>
        <w:rPr>
          <w:rFonts w:ascii="Calibri" w:eastAsia="宋体" w:hAnsi="Calibri" w:cs="Times New Roman" w:hint="eastAsia"/>
          <w:szCs w:val="21"/>
        </w:rPr>
        <w:t>批发</w:t>
      </w:r>
      <w:r w:rsidRPr="002A7C74">
        <w:rPr>
          <w:rFonts w:ascii="Calibri" w:eastAsia="宋体" w:hAnsi="Calibri" w:cs="Times New Roman"/>
          <w:szCs w:val="21"/>
        </w:rPr>
        <w:t>达到日均</w:t>
      </w:r>
      <w:r>
        <w:rPr>
          <w:rFonts w:ascii="Calibri" w:eastAsia="宋体" w:hAnsi="Calibri" w:cs="Times New Roman"/>
          <w:szCs w:val="21"/>
        </w:rPr>
        <w:t>4.1</w:t>
      </w:r>
      <w:r w:rsidR="00C024FC">
        <w:rPr>
          <w:rFonts w:ascii="Calibri" w:eastAsia="宋体" w:hAnsi="Calibri" w:cs="Times New Roman"/>
          <w:szCs w:val="21"/>
        </w:rPr>
        <w:t>万辆</w:t>
      </w:r>
      <w:r w:rsidRPr="002A7C74">
        <w:rPr>
          <w:rFonts w:ascii="Calibri" w:eastAsia="宋体" w:hAnsi="Calibri" w:cs="Times New Roman"/>
          <w:szCs w:val="21"/>
        </w:rPr>
        <w:t>，同比</w:t>
      </w:r>
      <w:r w:rsidRPr="002A7C74">
        <w:rPr>
          <w:rFonts w:ascii="Calibri" w:eastAsia="宋体" w:hAnsi="Calibri" w:cs="Times New Roman"/>
          <w:szCs w:val="21"/>
        </w:rPr>
        <w:t>20</w:t>
      </w:r>
      <w:r>
        <w:rPr>
          <w:rFonts w:ascii="Calibri" w:eastAsia="宋体" w:hAnsi="Calibri" w:cs="Times New Roman"/>
          <w:szCs w:val="21"/>
        </w:rPr>
        <w:t>21</w:t>
      </w:r>
      <w:r w:rsidRPr="002A7C74">
        <w:rPr>
          <w:rFonts w:ascii="Calibri" w:eastAsia="宋体" w:hAnsi="Calibri" w:cs="Times New Roman"/>
          <w:szCs w:val="21"/>
        </w:rPr>
        <w:t>年</w:t>
      </w:r>
      <w:r>
        <w:rPr>
          <w:rFonts w:ascii="Calibri" w:eastAsia="宋体" w:hAnsi="Calibri" w:cs="Times New Roman" w:hint="eastAsia"/>
          <w:szCs w:val="21"/>
        </w:rPr>
        <w:t>1</w:t>
      </w:r>
      <w:r>
        <w:rPr>
          <w:rFonts w:ascii="Calibri" w:eastAsia="宋体" w:hAnsi="Calibri" w:cs="Times New Roman"/>
          <w:szCs w:val="21"/>
        </w:rPr>
        <w:t>1</w:t>
      </w:r>
      <w:r w:rsidRPr="002A7C74">
        <w:rPr>
          <w:rFonts w:ascii="Calibri" w:eastAsia="宋体" w:hAnsi="Calibri" w:cs="Times New Roman"/>
          <w:szCs w:val="21"/>
        </w:rPr>
        <w:t>月第</w:t>
      </w:r>
      <w:r w:rsidR="00D43F0A">
        <w:rPr>
          <w:rFonts w:ascii="Calibri" w:eastAsia="宋体" w:hAnsi="Calibri" w:cs="Times New Roman" w:hint="eastAsia"/>
          <w:szCs w:val="21"/>
        </w:rPr>
        <w:t>二</w:t>
      </w:r>
      <w:r w:rsidRPr="002A7C74">
        <w:rPr>
          <w:rFonts w:ascii="Calibri" w:eastAsia="宋体" w:hAnsi="Calibri" w:cs="Times New Roman"/>
          <w:szCs w:val="21"/>
        </w:rPr>
        <w:t>周</w:t>
      </w:r>
      <w:r>
        <w:rPr>
          <w:rFonts w:ascii="Calibri" w:eastAsia="宋体" w:hAnsi="Calibri" w:cs="Times New Roman" w:hint="eastAsia"/>
          <w:szCs w:val="21"/>
        </w:rPr>
        <w:t>下降</w:t>
      </w:r>
      <w:r>
        <w:rPr>
          <w:rFonts w:ascii="Calibri" w:eastAsia="宋体" w:hAnsi="Calibri" w:cs="Times New Roman"/>
          <w:szCs w:val="21"/>
        </w:rPr>
        <w:t>16</w:t>
      </w:r>
      <w:r>
        <w:rPr>
          <w:rFonts w:ascii="Calibri" w:eastAsia="宋体" w:hAnsi="Calibri" w:cs="Times New Roman" w:hint="eastAsia"/>
          <w:szCs w:val="21"/>
        </w:rPr>
        <w:t>%</w:t>
      </w:r>
      <w:r>
        <w:rPr>
          <w:rFonts w:ascii="Calibri" w:eastAsia="宋体" w:hAnsi="Calibri" w:cs="Times New Roman" w:hint="eastAsia"/>
          <w:szCs w:val="21"/>
        </w:rPr>
        <w:t>，相对今年</w:t>
      </w:r>
      <w:r>
        <w:rPr>
          <w:rFonts w:ascii="Calibri" w:eastAsia="宋体" w:hAnsi="Calibri" w:cs="Times New Roman"/>
          <w:szCs w:val="21"/>
        </w:rPr>
        <w:t>10</w:t>
      </w:r>
      <w:r>
        <w:rPr>
          <w:rFonts w:ascii="Calibri" w:eastAsia="宋体" w:hAnsi="Calibri" w:cs="Times New Roman" w:hint="eastAsia"/>
          <w:szCs w:val="21"/>
        </w:rPr>
        <w:t>月第</w:t>
      </w:r>
      <w:r w:rsidR="00D43F0A">
        <w:rPr>
          <w:rFonts w:ascii="Calibri" w:eastAsia="宋体" w:hAnsi="Calibri" w:cs="Times New Roman" w:hint="eastAsia"/>
          <w:szCs w:val="21"/>
        </w:rPr>
        <w:t>二</w:t>
      </w:r>
      <w:r>
        <w:rPr>
          <w:rFonts w:ascii="Calibri" w:eastAsia="宋体" w:hAnsi="Calibri" w:cs="Times New Roman" w:hint="eastAsia"/>
          <w:szCs w:val="21"/>
        </w:rPr>
        <w:t>周均值下降</w:t>
      </w:r>
      <w:r>
        <w:rPr>
          <w:rFonts w:ascii="Calibri" w:eastAsia="宋体" w:hAnsi="Calibri" w:cs="Times New Roman" w:hint="eastAsia"/>
          <w:szCs w:val="21"/>
        </w:rPr>
        <w:t>1</w:t>
      </w:r>
      <w:r>
        <w:rPr>
          <w:rFonts w:ascii="Calibri" w:eastAsia="宋体" w:hAnsi="Calibri" w:cs="Times New Roman"/>
          <w:szCs w:val="21"/>
        </w:rPr>
        <w:t>6</w:t>
      </w:r>
      <w:r>
        <w:rPr>
          <w:rFonts w:ascii="Calibri" w:eastAsia="宋体" w:hAnsi="Calibri" w:cs="Times New Roman" w:hint="eastAsia"/>
          <w:szCs w:val="21"/>
        </w:rPr>
        <w:t>%</w:t>
      </w:r>
      <w:r>
        <w:rPr>
          <w:rFonts w:ascii="Calibri" w:eastAsia="宋体" w:hAnsi="Calibri" w:cs="Times New Roman" w:hint="eastAsia"/>
          <w:szCs w:val="21"/>
        </w:rPr>
        <w:t>。</w:t>
      </w:r>
    </w:p>
    <w:p w14:paraId="32286817" w14:textId="77777777" w:rsidR="00D43F0A" w:rsidRDefault="00137DE1" w:rsidP="00D43F0A">
      <w:pPr>
        <w:ind w:firstLineChars="200" w:firstLine="420"/>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11</w:t>
      </w:r>
      <w:r w:rsidRPr="002A7C74">
        <w:rPr>
          <w:rFonts w:ascii="Calibri" w:eastAsia="宋体" w:hAnsi="Calibri" w:cs="Times New Roman"/>
          <w:szCs w:val="21"/>
        </w:rPr>
        <w:t>月第</w:t>
      </w:r>
      <w:r w:rsidR="00D43F0A">
        <w:rPr>
          <w:rFonts w:ascii="Calibri" w:eastAsia="宋体" w:hAnsi="Calibri" w:cs="Times New Roman" w:hint="eastAsia"/>
          <w:szCs w:val="21"/>
        </w:rPr>
        <w:t>三</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w:t>
      </w:r>
      <w:r>
        <w:rPr>
          <w:rFonts w:ascii="Calibri" w:eastAsia="宋体" w:hAnsi="Calibri" w:cs="Times New Roman" w:hint="eastAsia"/>
          <w:szCs w:val="21"/>
        </w:rPr>
        <w:t>批发</w:t>
      </w:r>
      <w:r w:rsidRPr="002A7C74">
        <w:rPr>
          <w:rFonts w:ascii="Calibri" w:eastAsia="宋体" w:hAnsi="Calibri" w:cs="Times New Roman"/>
          <w:szCs w:val="21"/>
        </w:rPr>
        <w:t>达到日均</w:t>
      </w:r>
      <w:r>
        <w:rPr>
          <w:rFonts w:ascii="Calibri" w:eastAsia="宋体" w:hAnsi="Calibri" w:cs="Times New Roman"/>
          <w:szCs w:val="21"/>
        </w:rPr>
        <w:t>5.9</w:t>
      </w:r>
      <w:r w:rsidR="00C024FC">
        <w:rPr>
          <w:rFonts w:ascii="Calibri" w:eastAsia="宋体" w:hAnsi="Calibri" w:cs="Times New Roman"/>
          <w:szCs w:val="21"/>
        </w:rPr>
        <w:t>万辆</w:t>
      </w:r>
      <w:r w:rsidRPr="002A7C74">
        <w:rPr>
          <w:rFonts w:ascii="Calibri" w:eastAsia="宋体" w:hAnsi="Calibri" w:cs="Times New Roman"/>
          <w:szCs w:val="21"/>
        </w:rPr>
        <w:t>，同比</w:t>
      </w:r>
      <w:r w:rsidRPr="002A7C74">
        <w:rPr>
          <w:rFonts w:ascii="Calibri" w:eastAsia="宋体" w:hAnsi="Calibri" w:cs="Times New Roman"/>
          <w:szCs w:val="21"/>
        </w:rPr>
        <w:t>20</w:t>
      </w:r>
      <w:r>
        <w:rPr>
          <w:rFonts w:ascii="Calibri" w:eastAsia="宋体" w:hAnsi="Calibri" w:cs="Times New Roman"/>
          <w:szCs w:val="21"/>
        </w:rPr>
        <w:t>21</w:t>
      </w:r>
      <w:r w:rsidRPr="002A7C74">
        <w:rPr>
          <w:rFonts w:ascii="Calibri" w:eastAsia="宋体" w:hAnsi="Calibri" w:cs="Times New Roman"/>
          <w:szCs w:val="21"/>
        </w:rPr>
        <w:t>年</w:t>
      </w:r>
      <w:r>
        <w:rPr>
          <w:rFonts w:ascii="Calibri" w:eastAsia="宋体" w:hAnsi="Calibri" w:cs="Times New Roman" w:hint="eastAsia"/>
          <w:szCs w:val="21"/>
        </w:rPr>
        <w:t>1</w:t>
      </w:r>
      <w:r>
        <w:rPr>
          <w:rFonts w:ascii="Calibri" w:eastAsia="宋体" w:hAnsi="Calibri" w:cs="Times New Roman"/>
          <w:szCs w:val="21"/>
        </w:rPr>
        <w:t>1</w:t>
      </w:r>
      <w:r w:rsidRPr="002A7C74">
        <w:rPr>
          <w:rFonts w:ascii="Calibri" w:eastAsia="宋体" w:hAnsi="Calibri" w:cs="Times New Roman"/>
          <w:szCs w:val="21"/>
        </w:rPr>
        <w:t>月第</w:t>
      </w:r>
      <w:r w:rsidR="00D43F0A">
        <w:rPr>
          <w:rFonts w:ascii="Calibri" w:eastAsia="宋体" w:hAnsi="Calibri" w:cs="Times New Roman" w:hint="eastAsia"/>
          <w:szCs w:val="21"/>
        </w:rPr>
        <w:t>三</w:t>
      </w:r>
      <w:r w:rsidRPr="002A7C74">
        <w:rPr>
          <w:rFonts w:ascii="Calibri" w:eastAsia="宋体" w:hAnsi="Calibri" w:cs="Times New Roman"/>
          <w:szCs w:val="21"/>
        </w:rPr>
        <w:t>周</w:t>
      </w:r>
      <w:r>
        <w:rPr>
          <w:rFonts w:ascii="Calibri" w:eastAsia="宋体" w:hAnsi="Calibri" w:cs="Times New Roman" w:hint="eastAsia"/>
          <w:szCs w:val="21"/>
        </w:rPr>
        <w:t>下降</w:t>
      </w:r>
      <w:r>
        <w:rPr>
          <w:rFonts w:ascii="Calibri" w:eastAsia="宋体" w:hAnsi="Calibri" w:cs="Times New Roman"/>
          <w:szCs w:val="21"/>
        </w:rPr>
        <w:t>5</w:t>
      </w:r>
      <w:r>
        <w:rPr>
          <w:rFonts w:ascii="Calibri" w:eastAsia="宋体" w:hAnsi="Calibri" w:cs="Times New Roman" w:hint="eastAsia"/>
          <w:szCs w:val="21"/>
        </w:rPr>
        <w:t>%</w:t>
      </w:r>
      <w:r>
        <w:rPr>
          <w:rFonts w:ascii="Calibri" w:eastAsia="宋体" w:hAnsi="Calibri" w:cs="Times New Roman" w:hint="eastAsia"/>
          <w:szCs w:val="21"/>
        </w:rPr>
        <w:t>，相对今年</w:t>
      </w:r>
      <w:r>
        <w:rPr>
          <w:rFonts w:ascii="Calibri" w:eastAsia="宋体" w:hAnsi="Calibri" w:cs="Times New Roman"/>
          <w:szCs w:val="21"/>
        </w:rPr>
        <w:t>10</w:t>
      </w:r>
      <w:r>
        <w:rPr>
          <w:rFonts w:ascii="Calibri" w:eastAsia="宋体" w:hAnsi="Calibri" w:cs="Times New Roman" w:hint="eastAsia"/>
          <w:szCs w:val="21"/>
        </w:rPr>
        <w:t>月第</w:t>
      </w:r>
      <w:r w:rsidR="00D43F0A">
        <w:rPr>
          <w:rFonts w:ascii="Calibri" w:eastAsia="宋体" w:hAnsi="Calibri" w:cs="Times New Roman" w:hint="eastAsia"/>
          <w:szCs w:val="21"/>
        </w:rPr>
        <w:t>三</w:t>
      </w:r>
      <w:r>
        <w:rPr>
          <w:rFonts w:ascii="Calibri" w:eastAsia="宋体" w:hAnsi="Calibri" w:cs="Times New Roman" w:hint="eastAsia"/>
          <w:szCs w:val="21"/>
        </w:rPr>
        <w:t>周均值下降</w:t>
      </w:r>
      <w:r>
        <w:rPr>
          <w:rFonts w:ascii="Calibri" w:eastAsia="宋体" w:hAnsi="Calibri" w:cs="Times New Roman"/>
          <w:szCs w:val="21"/>
        </w:rPr>
        <w:t>6</w:t>
      </w:r>
      <w:r>
        <w:rPr>
          <w:rFonts w:ascii="Calibri" w:eastAsia="宋体" w:hAnsi="Calibri" w:cs="Times New Roman" w:hint="eastAsia"/>
          <w:szCs w:val="21"/>
        </w:rPr>
        <w:t>%</w:t>
      </w:r>
      <w:r>
        <w:rPr>
          <w:rFonts w:ascii="Calibri" w:eastAsia="宋体" w:hAnsi="Calibri" w:cs="Times New Roman" w:hint="eastAsia"/>
          <w:szCs w:val="21"/>
        </w:rPr>
        <w:t>。</w:t>
      </w:r>
    </w:p>
    <w:p w14:paraId="49393FBE" w14:textId="7DE0BFBB" w:rsidR="00FA0FF5" w:rsidRDefault="00137DE1" w:rsidP="00D43F0A">
      <w:pPr>
        <w:ind w:firstLineChars="200" w:firstLine="420"/>
        <w:rPr>
          <w:rFonts w:ascii="Calibri" w:eastAsia="宋体" w:hAnsi="Calibri" w:cs="Times New Roman"/>
          <w:szCs w:val="21"/>
        </w:rPr>
      </w:pPr>
      <w:r w:rsidRPr="00137DE1">
        <w:rPr>
          <w:rFonts w:ascii="Calibri" w:eastAsia="宋体" w:hAnsi="Calibri" w:cs="宋体"/>
          <w:szCs w:val="21"/>
        </w:rPr>
        <w:t>11</w:t>
      </w:r>
      <w:r w:rsidRPr="00137DE1">
        <w:rPr>
          <w:rFonts w:ascii="Calibri" w:eastAsia="宋体" w:hAnsi="Calibri" w:cs="宋体"/>
          <w:szCs w:val="21"/>
        </w:rPr>
        <w:t>月</w:t>
      </w:r>
      <w:r w:rsidRPr="00137DE1">
        <w:rPr>
          <w:rFonts w:ascii="Calibri" w:eastAsia="宋体" w:hAnsi="Calibri" w:cs="宋体"/>
          <w:szCs w:val="21"/>
        </w:rPr>
        <w:t>1-20</w:t>
      </w:r>
      <w:r w:rsidRPr="00137DE1">
        <w:rPr>
          <w:rFonts w:ascii="Calibri" w:eastAsia="宋体" w:hAnsi="Calibri" w:cs="宋体"/>
          <w:szCs w:val="21"/>
        </w:rPr>
        <w:t>日全国乘用车</w:t>
      </w:r>
      <w:r w:rsidR="00C024FC">
        <w:rPr>
          <w:rFonts w:ascii="Calibri" w:eastAsia="宋体" w:hAnsi="Calibri" w:cs="宋体"/>
          <w:szCs w:val="21"/>
        </w:rPr>
        <w:t>厂商</w:t>
      </w:r>
      <w:r w:rsidRPr="00137DE1">
        <w:rPr>
          <w:rFonts w:ascii="Calibri" w:eastAsia="宋体" w:hAnsi="Calibri" w:cs="宋体"/>
          <w:szCs w:val="21"/>
        </w:rPr>
        <w:t>批发</w:t>
      </w:r>
      <w:r w:rsidRPr="00137DE1">
        <w:rPr>
          <w:rFonts w:ascii="Calibri" w:eastAsia="宋体" w:hAnsi="Calibri" w:cs="宋体"/>
          <w:szCs w:val="21"/>
        </w:rPr>
        <w:t>93.3</w:t>
      </w:r>
      <w:r w:rsidRPr="00137DE1">
        <w:rPr>
          <w:rFonts w:ascii="Calibri" w:eastAsia="宋体" w:hAnsi="Calibri" w:cs="宋体"/>
          <w:szCs w:val="21"/>
        </w:rPr>
        <w:t>万辆，同比去年</w:t>
      </w:r>
      <w:r>
        <w:rPr>
          <w:rFonts w:ascii="Calibri" w:eastAsia="宋体" w:hAnsi="Calibri" w:cs="宋体"/>
          <w:szCs w:val="21"/>
        </w:rPr>
        <w:t>下降</w:t>
      </w:r>
      <w:r w:rsidRPr="00137DE1">
        <w:rPr>
          <w:rFonts w:ascii="Calibri" w:eastAsia="宋体" w:hAnsi="Calibri" w:cs="宋体"/>
          <w:szCs w:val="21"/>
        </w:rPr>
        <w:t>8%</w:t>
      </w:r>
      <w:r w:rsidRPr="00137DE1">
        <w:rPr>
          <w:rFonts w:ascii="Calibri" w:eastAsia="宋体" w:hAnsi="Calibri" w:cs="宋体"/>
          <w:szCs w:val="21"/>
        </w:rPr>
        <w:t>，较上月同期</w:t>
      </w:r>
      <w:r>
        <w:rPr>
          <w:rFonts w:ascii="Calibri" w:eastAsia="宋体" w:hAnsi="Calibri" w:cs="宋体"/>
          <w:szCs w:val="21"/>
        </w:rPr>
        <w:t>下降</w:t>
      </w:r>
      <w:r w:rsidRPr="00137DE1">
        <w:rPr>
          <w:rFonts w:ascii="Calibri" w:eastAsia="宋体" w:hAnsi="Calibri" w:cs="宋体"/>
          <w:szCs w:val="21"/>
        </w:rPr>
        <w:t>5%</w:t>
      </w:r>
      <w:r w:rsidRPr="00137DE1">
        <w:rPr>
          <w:rFonts w:ascii="Calibri" w:eastAsia="宋体" w:hAnsi="Calibri" w:cs="宋体"/>
          <w:szCs w:val="21"/>
        </w:rPr>
        <w:t>。</w:t>
      </w:r>
    </w:p>
    <w:p w14:paraId="06F2E898" w14:textId="77777777" w:rsidR="00D43F0A" w:rsidRDefault="004644F5" w:rsidP="00D43F0A">
      <w:pPr>
        <w:ind w:firstLineChars="200" w:firstLine="420"/>
        <w:rPr>
          <w:rFonts w:ascii="Calibri" w:eastAsia="宋体" w:hAnsi="Calibri" w:cs="Times New Roman"/>
          <w:szCs w:val="21"/>
        </w:rPr>
      </w:pPr>
      <w:r>
        <w:rPr>
          <w:rFonts w:ascii="Calibri" w:eastAsia="宋体" w:hAnsi="Calibri" w:cs="Times New Roman" w:hint="eastAsia"/>
          <w:szCs w:val="21"/>
        </w:rPr>
        <w:t>根据乘联会</w:t>
      </w:r>
      <w:r w:rsidR="00C024FC">
        <w:rPr>
          <w:rFonts w:ascii="Calibri" w:eastAsia="宋体" w:hAnsi="Calibri" w:cs="Times New Roman" w:hint="eastAsia"/>
          <w:szCs w:val="21"/>
        </w:rPr>
        <w:t>厂商</w:t>
      </w:r>
      <w:r>
        <w:rPr>
          <w:rFonts w:ascii="Calibri" w:eastAsia="宋体" w:hAnsi="Calibri" w:cs="Times New Roman" w:hint="eastAsia"/>
          <w:szCs w:val="21"/>
        </w:rPr>
        <w:t>内部人员的预测汇总，按照</w:t>
      </w:r>
      <w:r>
        <w:rPr>
          <w:rFonts w:ascii="Calibri" w:eastAsia="宋体" w:hAnsi="Calibri" w:cs="Times New Roman" w:hint="eastAsia"/>
          <w:szCs w:val="21"/>
        </w:rPr>
        <w:t>P</w:t>
      </w:r>
      <w:r>
        <w:rPr>
          <w:rFonts w:ascii="Calibri" w:eastAsia="宋体" w:hAnsi="Calibri" w:cs="Times New Roman"/>
          <w:szCs w:val="21"/>
        </w:rPr>
        <w:t>MI</w:t>
      </w:r>
      <w:r>
        <w:rPr>
          <w:rFonts w:ascii="Calibri" w:eastAsia="宋体" w:hAnsi="Calibri" w:cs="Times New Roman" w:hint="eastAsia"/>
          <w:szCs w:val="21"/>
        </w:rPr>
        <w:t>指数测算方式，</w:t>
      </w:r>
      <w:r w:rsidRPr="00324E41">
        <w:rPr>
          <w:rFonts w:ascii="Calibri" w:eastAsia="宋体" w:hAnsi="Calibri" w:cs="Times New Roman"/>
          <w:szCs w:val="21"/>
        </w:rPr>
        <w:t>11</w:t>
      </w:r>
      <w:r w:rsidRPr="00324E41">
        <w:rPr>
          <w:rFonts w:ascii="Calibri" w:eastAsia="宋体" w:hAnsi="Calibri" w:cs="Times New Roman"/>
          <w:szCs w:val="21"/>
        </w:rPr>
        <w:t>月乘用车满意度</w:t>
      </w:r>
      <w:r w:rsidRPr="00324E41">
        <w:rPr>
          <w:rFonts w:ascii="Calibri" w:eastAsia="宋体" w:hAnsi="Calibri" w:cs="Times New Roman"/>
          <w:szCs w:val="21"/>
        </w:rPr>
        <w:t>PSI</w:t>
      </w:r>
      <w:r w:rsidRPr="00324E41">
        <w:rPr>
          <w:rFonts w:ascii="Calibri" w:eastAsia="宋体" w:hAnsi="Calibri" w:cs="Times New Roman"/>
          <w:szCs w:val="21"/>
        </w:rPr>
        <w:t>指数是</w:t>
      </w:r>
      <w:r w:rsidRPr="00324E41">
        <w:rPr>
          <w:rFonts w:ascii="Calibri" w:eastAsia="宋体" w:hAnsi="Calibri" w:cs="Times New Roman"/>
          <w:szCs w:val="21"/>
        </w:rPr>
        <w:t>8%</w:t>
      </w:r>
      <w:r w:rsidR="00FA0FF5">
        <w:rPr>
          <w:rFonts w:ascii="Calibri" w:eastAsia="宋体" w:hAnsi="Calibri" w:cs="Times New Roman" w:hint="eastAsia"/>
          <w:szCs w:val="21"/>
        </w:rPr>
        <w:t>，</w:t>
      </w:r>
      <w:r w:rsidRPr="00324E41">
        <w:rPr>
          <w:rFonts w:ascii="Calibri" w:eastAsia="宋体" w:hAnsi="Calibri" w:cs="Times New Roman"/>
          <w:szCs w:val="21"/>
        </w:rPr>
        <w:t>较上月</w:t>
      </w:r>
      <w:r w:rsidRPr="00324E41">
        <w:rPr>
          <w:rFonts w:ascii="Calibri" w:eastAsia="宋体" w:hAnsi="Calibri" w:cs="Times New Roman"/>
          <w:szCs w:val="21"/>
        </w:rPr>
        <w:t>46%</w:t>
      </w:r>
      <w:r w:rsidRPr="00324E41">
        <w:rPr>
          <w:rFonts w:ascii="Calibri" w:eastAsia="宋体" w:hAnsi="Calibri" w:cs="Times New Roman"/>
          <w:szCs w:val="21"/>
        </w:rPr>
        <w:t>下降</w:t>
      </w:r>
      <w:r w:rsidRPr="00324E41">
        <w:rPr>
          <w:rFonts w:ascii="Calibri" w:eastAsia="宋体" w:hAnsi="Calibri" w:cs="Times New Roman"/>
          <w:szCs w:val="21"/>
        </w:rPr>
        <w:t>38</w:t>
      </w:r>
      <w:r w:rsidRPr="00324E41">
        <w:rPr>
          <w:rFonts w:ascii="Calibri" w:eastAsia="宋体" w:hAnsi="Calibri" w:cs="Times New Roman"/>
          <w:szCs w:val="21"/>
        </w:rPr>
        <w:t>个百分点，较去年</w:t>
      </w:r>
      <w:r w:rsidRPr="00324E41">
        <w:rPr>
          <w:rFonts w:ascii="Calibri" w:eastAsia="宋体" w:hAnsi="Calibri" w:cs="Times New Roman"/>
          <w:szCs w:val="21"/>
        </w:rPr>
        <w:t>11</w:t>
      </w:r>
      <w:r w:rsidRPr="00324E41">
        <w:rPr>
          <w:rFonts w:ascii="Calibri" w:eastAsia="宋体" w:hAnsi="Calibri" w:cs="Times New Roman"/>
          <w:szCs w:val="21"/>
        </w:rPr>
        <w:t>月</w:t>
      </w:r>
      <w:r w:rsidRPr="00324E41">
        <w:rPr>
          <w:rFonts w:ascii="Calibri" w:eastAsia="宋体" w:hAnsi="Calibri" w:cs="Times New Roman"/>
          <w:szCs w:val="21"/>
        </w:rPr>
        <w:t>78%</w:t>
      </w:r>
      <w:r w:rsidRPr="00324E41">
        <w:rPr>
          <w:rFonts w:ascii="Calibri" w:eastAsia="宋体" w:hAnsi="Calibri" w:cs="Times New Roman"/>
          <w:szCs w:val="21"/>
        </w:rPr>
        <w:t>下降</w:t>
      </w:r>
      <w:r w:rsidRPr="00324E41">
        <w:rPr>
          <w:rFonts w:ascii="Calibri" w:eastAsia="宋体" w:hAnsi="Calibri" w:cs="Times New Roman"/>
          <w:szCs w:val="21"/>
        </w:rPr>
        <w:t>70</w:t>
      </w:r>
      <w:r w:rsidRPr="00324E41">
        <w:rPr>
          <w:rFonts w:ascii="Calibri" w:eastAsia="宋体" w:hAnsi="Calibri" w:cs="Times New Roman"/>
          <w:szCs w:val="21"/>
        </w:rPr>
        <w:t>个百分点。</w:t>
      </w:r>
      <w:r w:rsidRPr="00324E41">
        <w:rPr>
          <w:rFonts w:ascii="Calibri" w:eastAsia="宋体" w:hAnsi="Calibri" w:cs="Times New Roman"/>
          <w:szCs w:val="21"/>
        </w:rPr>
        <w:t>11</w:t>
      </w:r>
      <w:r w:rsidRPr="00324E41">
        <w:rPr>
          <w:rFonts w:ascii="Calibri" w:eastAsia="宋体" w:hAnsi="Calibri" w:cs="Times New Roman"/>
          <w:szCs w:val="21"/>
        </w:rPr>
        <w:t>月乘用车预测</w:t>
      </w:r>
      <w:r w:rsidRPr="00324E41">
        <w:rPr>
          <w:rFonts w:ascii="Calibri" w:eastAsia="宋体" w:hAnsi="Calibri" w:cs="Times New Roman"/>
          <w:szCs w:val="21"/>
        </w:rPr>
        <w:t>PFI</w:t>
      </w:r>
      <w:r w:rsidRPr="00324E41">
        <w:rPr>
          <w:rFonts w:ascii="Calibri" w:eastAsia="宋体" w:hAnsi="Calibri" w:cs="Times New Roman"/>
          <w:szCs w:val="21"/>
        </w:rPr>
        <w:t>指数是</w:t>
      </w:r>
      <w:r w:rsidRPr="00324E41">
        <w:rPr>
          <w:rFonts w:ascii="Calibri" w:eastAsia="宋体" w:hAnsi="Calibri" w:cs="Times New Roman"/>
          <w:szCs w:val="21"/>
        </w:rPr>
        <w:t>38%</w:t>
      </w:r>
      <w:r w:rsidRPr="00324E41">
        <w:rPr>
          <w:rFonts w:ascii="Calibri" w:eastAsia="宋体" w:hAnsi="Calibri" w:cs="Times New Roman"/>
          <w:szCs w:val="21"/>
        </w:rPr>
        <w:t>，较上月</w:t>
      </w:r>
      <w:r w:rsidRPr="00324E41">
        <w:rPr>
          <w:rFonts w:ascii="Calibri" w:eastAsia="宋体" w:hAnsi="Calibri" w:cs="Times New Roman"/>
          <w:szCs w:val="21"/>
        </w:rPr>
        <w:t>35%</w:t>
      </w:r>
      <w:r w:rsidRPr="00324E41">
        <w:rPr>
          <w:rFonts w:ascii="Calibri" w:eastAsia="宋体" w:hAnsi="Calibri" w:cs="Times New Roman"/>
          <w:szCs w:val="21"/>
        </w:rPr>
        <w:t>上升</w:t>
      </w:r>
      <w:r w:rsidRPr="00324E41">
        <w:rPr>
          <w:rFonts w:ascii="Calibri" w:eastAsia="宋体" w:hAnsi="Calibri" w:cs="Times New Roman"/>
          <w:szCs w:val="21"/>
        </w:rPr>
        <w:t>3</w:t>
      </w:r>
      <w:r w:rsidRPr="00324E41">
        <w:rPr>
          <w:rFonts w:ascii="Calibri" w:eastAsia="宋体" w:hAnsi="Calibri" w:cs="Times New Roman"/>
          <w:szCs w:val="21"/>
        </w:rPr>
        <w:t>个百分点，较去年</w:t>
      </w:r>
      <w:r w:rsidRPr="00324E41">
        <w:rPr>
          <w:rFonts w:ascii="Calibri" w:eastAsia="宋体" w:hAnsi="Calibri" w:cs="Times New Roman"/>
          <w:szCs w:val="21"/>
        </w:rPr>
        <w:t>11</w:t>
      </w:r>
      <w:r w:rsidRPr="00324E41">
        <w:rPr>
          <w:rFonts w:ascii="Calibri" w:eastAsia="宋体" w:hAnsi="Calibri" w:cs="Times New Roman"/>
          <w:szCs w:val="21"/>
        </w:rPr>
        <w:t>月</w:t>
      </w:r>
      <w:r w:rsidRPr="00324E41">
        <w:rPr>
          <w:rFonts w:ascii="Calibri" w:eastAsia="宋体" w:hAnsi="Calibri" w:cs="Times New Roman"/>
          <w:szCs w:val="21"/>
        </w:rPr>
        <w:t>36%</w:t>
      </w:r>
      <w:r w:rsidRPr="00324E41">
        <w:rPr>
          <w:rFonts w:ascii="Calibri" w:eastAsia="宋体" w:hAnsi="Calibri" w:cs="Times New Roman"/>
          <w:szCs w:val="21"/>
        </w:rPr>
        <w:t>上升</w:t>
      </w:r>
      <w:r w:rsidRPr="00324E41">
        <w:rPr>
          <w:rFonts w:ascii="Calibri" w:eastAsia="宋体" w:hAnsi="Calibri" w:cs="Times New Roman"/>
          <w:szCs w:val="21"/>
        </w:rPr>
        <w:t>2</w:t>
      </w:r>
      <w:r w:rsidRPr="00324E41">
        <w:rPr>
          <w:rFonts w:ascii="Calibri" w:eastAsia="宋体" w:hAnsi="Calibri" w:cs="Times New Roman"/>
          <w:szCs w:val="21"/>
        </w:rPr>
        <w:t>个百分点</w:t>
      </w:r>
      <w:r w:rsidR="00D43F0A">
        <w:rPr>
          <w:rFonts w:ascii="Calibri" w:eastAsia="宋体" w:hAnsi="Calibri" w:cs="Times New Roman" w:hint="eastAsia"/>
          <w:szCs w:val="21"/>
        </w:rPr>
        <w:t>。</w:t>
      </w:r>
    </w:p>
    <w:p w14:paraId="61E83147" w14:textId="77777777" w:rsidR="00D43F0A" w:rsidRDefault="004644F5" w:rsidP="00D43F0A">
      <w:pPr>
        <w:ind w:firstLineChars="200" w:firstLine="420"/>
        <w:rPr>
          <w:rFonts w:ascii="Calibri" w:eastAsia="宋体" w:hAnsi="Calibri" w:cs="Times New Roman"/>
          <w:szCs w:val="21"/>
        </w:rPr>
      </w:pPr>
      <w:r w:rsidRPr="00806561">
        <w:rPr>
          <w:rFonts w:ascii="Calibri" w:eastAsia="宋体" w:hAnsi="Calibri" w:cs="Times New Roman" w:hint="eastAsia"/>
          <w:szCs w:val="21"/>
        </w:rPr>
        <w:lastRenderedPageBreak/>
        <w:t>在电动化和智能化驱动下，乘用车新品魅力不断提升。</w:t>
      </w:r>
      <w:r w:rsidRPr="00806561">
        <w:rPr>
          <w:rFonts w:ascii="Calibri" w:eastAsia="宋体" w:hAnsi="Calibri" w:cs="Times New Roman"/>
          <w:szCs w:val="21"/>
        </w:rPr>
        <w:t>10</w:t>
      </w:r>
      <w:r w:rsidRPr="00806561">
        <w:rPr>
          <w:rFonts w:ascii="Calibri" w:eastAsia="宋体" w:hAnsi="Calibri" w:cs="Times New Roman"/>
          <w:szCs w:val="21"/>
        </w:rPr>
        <w:t>月以高端新能源龙头车企为代表的新能源车降价</w:t>
      </w:r>
      <w:r w:rsidR="00D43F0A">
        <w:rPr>
          <w:rFonts w:ascii="Calibri" w:eastAsia="宋体" w:hAnsi="Calibri" w:cs="Times New Roman" w:hint="eastAsia"/>
          <w:szCs w:val="21"/>
        </w:rPr>
        <w:t>，</w:t>
      </w:r>
      <w:r w:rsidRPr="00806561">
        <w:rPr>
          <w:rFonts w:ascii="Calibri" w:eastAsia="宋体" w:hAnsi="Calibri" w:cs="Times New Roman"/>
          <w:szCs w:val="21"/>
        </w:rPr>
        <w:t>也会给</w:t>
      </w:r>
      <w:r w:rsidRPr="00806561">
        <w:rPr>
          <w:rFonts w:ascii="Calibri" w:eastAsia="宋体" w:hAnsi="Calibri" w:cs="Times New Roman"/>
          <w:szCs w:val="21"/>
        </w:rPr>
        <w:t>11</w:t>
      </w:r>
      <w:r w:rsidRPr="00806561">
        <w:rPr>
          <w:rFonts w:ascii="Calibri" w:eastAsia="宋体" w:hAnsi="Calibri" w:cs="Times New Roman"/>
          <w:szCs w:val="21"/>
        </w:rPr>
        <w:t>月新能源车市场带来新增需求，此次降幅大且品牌号召力强，其降价后部分车企迅速跟进车险补贴或增加终端促销，有利于</w:t>
      </w:r>
      <w:r w:rsidRPr="00806561">
        <w:rPr>
          <w:rFonts w:ascii="Calibri" w:eastAsia="宋体" w:hAnsi="Calibri" w:cs="Times New Roman"/>
          <w:szCs w:val="21"/>
        </w:rPr>
        <w:t>11</w:t>
      </w:r>
      <w:r w:rsidRPr="00806561">
        <w:rPr>
          <w:rFonts w:ascii="Calibri" w:eastAsia="宋体" w:hAnsi="Calibri" w:cs="Times New Roman"/>
          <w:szCs w:val="21"/>
        </w:rPr>
        <w:t>月的新能源车销量小幅提升。</w:t>
      </w:r>
    </w:p>
    <w:p w14:paraId="0DB0EAFB" w14:textId="77777777" w:rsidR="00D43F0A" w:rsidRDefault="004644F5" w:rsidP="00D43F0A">
      <w:pPr>
        <w:ind w:firstLineChars="200" w:firstLine="420"/>
        <w:rPr>
          <w:rFonts w:ascii="Calibri" w:eastAsia="宋体" w:hAnsi="Calibri" w:cs="Times New Roman"/>
          <w:szCs w:val="21"/>
        </w:rPr>
      </w:pPr>
      <w:r w:rsidRPr="00806561">
        <w:rPr>
          <w:rFonts w:ascii="Calibri" w:eastAsia="宋体" w:hAnsi="Calibri" w:cs="Times New Roman" w:hint="eastAsia"/>
          <w:szCs w:val="21"/>
        </w:rPr>
        <w:t>随着欧佩克减产带来的油价中高位回稳，加之美联储加息带来的世界经济降温，中国出口市场在过往高基数水平的影响下可能减速，但车企仍努力加大出口拓展力度，预计对车市的拉动仍会有较大贡献。</w:t>
      </w:r>
    </w:p>
    <w:p w14:paraId="706BEE76" w14:textId="77777777" w:rsidR="00D43F0A" w:rsidRDefault="004644F5" w:rsidP="00D43F0A">
      <w:pPr>
        <w:ind w:firstLineChars="200" w:firstLine="420"/>
        <w:rPr>
          <w:rFonts w:ascii="Calibri" w:eastAsia="宋体" w:hAnsi="Calibri" w:cs="Times New Roman"/>
          <w:szCs w:val="21"/>
        </w:rPr>
      </w:pPr>
      <w:r w:rsidRPr="00806561">
        <w:rPr>
          <w:rFonts w:ascii="Calibri" w:eastAsia="宋体" w:hAnsi="Calibri" w:cs="Times New Roman" w:hint="eastAsia"/>
          <w:szCs w:val="21"/>
        </w:rPr>
        <w:t>随着车购税减半政策实施进入倒计时阶段，潜在消费者购车的关注度明显提升，但车价仍处低位，消费者的购车紧迫性仍不高。部分地区在经历了短期公共交通暂停服务场景下</w:t>
      </w:r>
      <w:r w:rsidR="00D43F0A">
        <w:rPr>
          <w:rFonts w:ascii="Calibri" w:eastAsia="宋体" w:hAnsi="Calibri" w:cs="Times New Roman" w:hint="eastAsia"/>
          <w:szCs w:val="21"/>
        </w:rPr>
        <w:t>，</w:t>
      </w:r>
      <w:r w:rsidRPr="00806561">
        <w:rPr>
          <w:rFonts w:ascii="Calibri" w:eastAsia="宋体" w:hAnsi="Calibri" w:cs="Times New Roman" w:hint="eastAsia"/>
          <w:szCs w:val="21"/>
        </w:rPr>
        <w:t>催生出了私家车的首购刚需，年内购车在可交付情况下，此部分用户或可继续成为销量增量来源。</w:t>
      </w:r>
    </w:p>
    <w:p w14:paraId="139CCEAE" w14:textId="5DB1B77D" w:rsidR="009E4168" w:rsidRPr="00D43F0A" w:rsidRDefault="004644F5" w:rsidP="00D43F0A">
      <w:pPr>
        <w:ind w:firstLineChars="200" w:firstLine="420"/>
        <w:rPr>
          <w:rFonts w:ascii="Calibri" w:eastAsia="宋体" w:hAnsi="Calibri" w:cs="Times New Roman"/>
          <w:szCs w:val="21"/>
        </w:rPr>
      </w:pPr>
      <w:r w:rsidRPr="00806561">
        <w:rPr>
          <w:rFonts w:ascii="Calibri" w:eastAsia="宋体" w:hAnsi="Calibri" w:cs="Times New Roman" w:hint="eastAsia"/>
          <w:szCs w:val="21"/>
        </w:rPr>
        <w:t>由于近期各地疫情反弹，经销商闭店的比例在上升，市场展厅流量和订单情况出现较大影响，年底汽车消费需求释放出现一定风险和不确定</w:t>
      </w:r>
      <w:r w:rsidR="00D43F0A">
        <w:rPr>
          <w:rFonts w:ascii="Calibri" w:eastAsia="宋体" w:hAnsi="Calibri" w:cs="Times New Roman" w:hint="eastAsia"/>
          <w:szCs w:val="21"/>
        </w:rPr>
        <w:t>性</w:t>
      </w:r>
      <w:r w:rsidRPr="00806561">
        <w:rPr>
          <w:rFonts w:ascii="Calibri" w:eastAsia="宋体" w:hAnsi="Calibri" w:cs="Times New Roman" w:hint="eastAsia"/>
          <w:szCs w:val="21"/>
        </w:rPr>
        <w:t>。</w:t>
      </w:r>
      <w:r w:rsidRPr="00F834BC">
        <w:rPr>
          <w:rFonts w:ascii="Calibri" w:eastAsia="宋体" w:hAnsi="Calibri" w:cs="Times New Roman" w:hint="eastAsia"/>
          <w:szCs w:val="21"/>
        </w:rPr>
        <w:t>消费者收入信心</w:t>
      </w:r>
      <w:r>
        <w:rPr>
          <w:rFonts w:ascii="Calibri" w:eastAsia="宋体" w:hAnsi="Calibri" w:cs="Times New Roman" w:hint="eastAsia"/>
          <w:szCs w:val="21"/>
        </w:rPr>
        <w:t>不</w:t>
      </w:r>
      <w:r w:rsidRPr="00F834BC">
        <w:rPr>
          <w:rFonts w:ascii="Calibri" w:eastAsia="宋体" w:hAnsi="Calibri" w:cs="Times New Roman" w:hint="eastAsia"/>
          <w:szCs w:val="21"/>
        </w:rPr>
        <w:t>处于</w:t>
      </w:r>
      <w:r>
        <w:rPr>
          <w:rFonts w:ascii="Calibri" w:eastAsia="宋体" w:hAnsi="Calibri" w:cs="Times New Roman" w:hint="eastAsia"/>
          <w:szCs w:val="21"/>
        </w:rPr>
        <w:t>高</w:t>
      </w:r>
      <w:r w:rsidRPr="00F834BC">
        <w:rPr>
          <w:rFonts w:ascii="Calibri" w:eastAsia="宋体" w:hAnsi="Calibri" w:cs="Times New Roman" w:hint="eastAsia"/>
          <w:szCs w:val="21"/>
        </w:rPr>
        <w:t>位，大宗商品消费较谨慎</w:t>
      </w:r>
      <w:r>
        <w:rPr>
          <w:rFonts w:ascii="Calibri" w:eastAsia="宋体" w:hAnsi="Calibri" w:cs="Times New Roman" w:hint="eastAsia"/>
          <w:szCs w:val="21"/>
        </w:rPr>
        <w:t>，</w:t>
      </w:r>
      <w:r w:rsidRPr="00F834BC">
        <w:rPr>
          <w:rFonts w:ascii="Calibri" w:eastAsia="宋体" w:hAnsi="Calibri" w:cs="Times New Roman" w:hint="eastAsia"/>
          <w:szCs w:val="21"/>
        </w:rPr>
        <w:t>前期积压的消费能量预计在</w:t>
      </w:r>
      <w:r w:rsidRPr="00F834BC">
        <w:rPr>
          <w:rFonts w:ascii="Calibri" w:eastAsia="宋体" w:hAnsi="Calibri" w:cs="Times New Roman"/>
          <w:szCs w:val="21"/>
        </w:rPr>
        <w:t>6</w:t>
      </w:r>
      <w:r w:rsidRPr="00F834BC">
        <w:rPr>
          <w:rFonts w:ascii="Calibri" w:eastAsia="宋体" w:hAnsi="Calibri" w:cs="Times New Roman"/>
          <w:szCs w:val="21"/>
        </w:rPr>
        <w:t>、</w:t>
      </w:r>
      <w:r w:rsidRPr="00F834BC">
        <w:rPr>
          <w:rFonts w:ascii="Calibri" w:eastAsia="宋体" w:hAnsi="Calibri" w:cs="Times New Roman"/>
          <w:szCs w:val="21"/>
        </w:rPr>
        <w:t>7</w:t>
      </w:r>
      <w:r w:rsidRPr="00F834BC">
        <w:rPr>
          <w:rFonts w:ascii="Calibri" w:eastAsia="宋体" w:hAnsi="Calibri" w:cs="Times New Roman"/>
          <w:szCs w:val="21"/>
        </w:rPr>
        <w:t>、</w:t>
      </w:r>
      <w:r w:rsidRPr="00F834BC">
        <w:rPr>
          <w:rFonts w:ascii="Calibri" w:eastAsia="宋体" w:hAnsi="Calibri" w:cs="Times New Roman"/>
          <w:szCs w:val="21"/>
        </w:rPr>
        <w:t>8</w:t>
      </w:r>
      <w:r w:rsidRPr="00F834BC">
        <w:rPr>
          <w:rFonts w:ascii="Calibri" w:eastAsia="宋体" w:hAnsi="Calibri" w:cs="Times New Roman"/>
          <w:szCs w:val="21"/>
        </w:rPr>
        <w:t>月释放了</w:t>
      </w:r>
      <w:r>
        <w:rPr>
          <w:rFonts w:ascii="Calibri" w:eastAsia="宋体" w:hAnsi="Calibri" w:cs="Times New Roman" w:hint="eastAsia"/>
          <w:szCs w:val="21"/>
        </w:rPr>
        <w:t>，形成</w:t>
      </w:r>
      <w:r w:rsidR="00D43F0A">
        <w:rPr>
          <w:rFonts w:ascii="Calibri" w:eastAsia="宋体" w:hAnsi="Calibri" w:cs="Times New Roman"/>
          <w:szCs w:val="21"/>
        </w:rPr>
        <w:t>9</w:t>
      </w:r>
      <w:r>
        <w:rPr>
          <w:rFonts w:ascii="Calibri" w:eastAsia="宋体" w:hAnsi="Calibri" w:cs="Times New Roman"/>
          <w:szCs w:val="21"/>
        </w:rPr>
        <w:t>-10</w:t>
      </w:r>
      <w:r>
        <w:rPr>
          <w:rFonts w:ascii="Calibri" w:eastAsia="宋体" w:hAnsi="Calibri" w:cs="Times New Roman" w:hint="eastAsia"/>
          <w:szCs w:val="21"/>
        </w:rPr>
        <w:t>月的平稳走势。</w:t>
      </w:r>
      <w:r w:rsidRPr="00F834BC">
        <w:rPr>
          <w:rFonts w:ascii="Calibri" w:eastAsia="宋体" w:hAnsi="Calibri" w:cs="Times New Roman"/>
          <w:szCs w:val="21"/>
        </w:rPr>
        <w:t>9</w:t>
      </w:r>
      <w:r>
        <w:rPr>
          <w:rFonts w:ascii="Calibri" w:eastAsia="宋体" w:hAnsi="Calibri" w:cs="Times New Roman"/>
          <w:szCs w:val="21"/>
        </w:rPr>
        <w:t>-10</w:t>
      </w:r>
      <w:r w:rsidRPr="00F834BC">
        <w:rPr>
          <w:rFonts w:ascii="Calibri" w:eastAsia="宋体" w:hAnsi="Calibri" w:cs="Times New Roman"/>
          <w:szCs w:val="21"/>
        </w:rPr>
        <w:t>月市场低于预期</w:t>
      </w:r>
      <w:r>
        <w:rPr>
          <w:rFonts w:ascii="Calibri" w:eastAsia="宋体" w:hAnsi="Calibri" w:cs="Times New Roman" w:hint="eastAsia"/>
          <w:szCs w:val="21"/>
        </w:rPr>
        <w:t>，但</w:t>
      </w:r>
      <w:r w:rsidRPr="00F834BC">
        <w:rPr>
          <w:rFonts w:ascii="Calibri" w:eastAsia="宋体" w:hAnsi="Calibri" w:cs="Times New Roman"/>
          <w:szCs w:val="21"/>
        </w:rPr>
        <w:t>明年</w:t>
      </w:r>
      <w:r>
        <w:rPr>
          <w:rFonts w:ascii="Calibri" w:eastAsia="宋体" w:hAnsi="Calibri" w:cs="Times New Roman" w:hint="eastAsia"/>
          <w:szCs w:val="21"/>
        </w:rPr>
        <w:t>春节前</w:t>
      </w:r>
      <w:r w:rsidRPr="00F834BC">
        <w:rPr>
          <w:rFonts w:ascii="Calibri" w:eastAsia="宋体" w:hAnsi="Calibri" w:cs="Times New Roman"/>
          <w:szCs w:val="21"/>
        </w:rPr>
        <w:t>的提前消费</w:t>
      </w:r>
      <w:r>
        <w:rPr>
          <w:rFonts w:ascii="Calibri" w:eastAsia="宋体" w:hAnsi="Calibri" w:cs="Times New Roman" w:hint="eastAsia"/>
          <w:szCs w:val="21"/>
        </w:rPr>
        <w:t>预计</w:t>
      </w:r>
      <w:r w:rsidRPr="00F834BC">
        <w:rPr>
          <w:rFonts w:ascii="Calibri" w:eastAsia="宋体" w:hAnsi="Calibri" w:cs="Times New Roman"/>
          <w:szCs w:val="21"/>
        </w:rPr>
        <w:t>应更多在</w:t>
      </w:r>
      <w:r w:rsidRPr="00F834BC">
        <w:rPr>
          <w:rFonts w:ascii="Calibri" w:eastAsia="宋体" w:hAnsi="Calibri" w:cs="Times New Roman"/>
          <w:szCs w:val="21"/>
        </w:rPr>
        <w:t>11</w:t>
      </w:r>
      <w:r w:rsidRPr="00F834BC">
        <w:rPr>
          <w:rFonts w:ascii="Calibri" w:eastAsia="宋体" w:hAnsi="Calibri" w:cs="Times New Roman"/>
          <w:szCs w:val="21"/>
        </w:rPr>
        <w:t>、</w:t>
      </w:r>
      <w:r w:rsidRPr="00F834BC">
        <w:rPr>
          <w:rFonts w:ascii="Calibri" w:eastAsia="宋体" w:hAnsi="Calibri" w:cs="Times New Roman"/>
          <w:szCs w:val="21"/>
        </w:rPr>
        <w:t>12</w:t>
      </w:r>
      <w:r w:rsidRPr="00F834BC">
        <w:rPr>
          <w:rFonts w:ascii="Calibri" w:eastAsia="宋体" w:hAnsi="Calibri" w:cs="Times New Roman"/>
          <w:szCs w:val="21"/>
        </w:rPr>
        <w:t>月体现，故</w:t>
      </w:r>
      <w:r>
        <w:rPr>
          <w:rFonts w:ascii="Calibri" w:eastAsia="宋体" w:hAnsi="Calibri" w:cs="Times New Roman" w:hint="eastAsia"/>
          <w:szCs w:val="21"/>
        </w:rPr>
        <w:t>对年末车市有信心</w:t>
      </w:r>
      <w:r w:rsidRPr="00F834BC">
        <w:rPr>
          <w:rFonts w:ascii="Calibri" w:eastAsia="宋体" w:hAnsi="Calibri" w:cs="Times New Roman"/>
          <w:szCs w:val="21"/>
        </w:rPr>
        <w:t>。</w:t>
      </w:r>
    </w:p>
    <w:p w14:paraId="01B1A2FC" w14:textId="77777777" w:rsidR="009E4168" w:rsidRDefault="009E4168" w:rsidP="009E4168">
      <w:pPr>
        <w:rPr>
          <w:rFonts w:asciiTheme="minorEastAsia" w:hAnsiTheme="minorEastAsia" w:cs="黑体"/>
          <w:bCs/>
          <w:szCs w:val="21"/>
        </w:rPr>
      </w:pPr>
    </w:p>
    <w:p w14:paraId="06A737EC" w14:textId="2FF697A8" w:rsidR="00490220" w:rsidRPr="002009FE" w:rsidRDefault="00490220" w:rsidP="00490220">
      <w:pPr>
        <w:numPr>
          <w:ilvl w:val="0"/>
          <w:numId w:val="2"/>
        </w:numPr>
        <w:outlineLvl w:val="1"/>
        <w:rPr>
          <w:rFonts w:ascii="黑体" w:eastAsia="黑体" w:hAnsi="黑体" w:cs="Times New Roman"/>
          <w:bCs/>
          <w:sz w:val="24"/>
        </w:rPr>
      </w:pPr>
      <w:r w:rsidRPr="00DE6F1D">
        <w:rPr>
          <w:rFonts w:ascii="黑体" w:eastAsia="黑体" w:hAnsi="黑体" w:cs="Times New Roman" w:hint="eastAsia"/>
          <w:bCs/>
          <w:sz w:val="24"/>
        </w:rPr>
        <w:t>全国乘用车市场库存</w:t>
      </w:r>
      <w:r w:rsidRPr="00DE6F1D">
        <w:rPr>
          <w:rFonts w:ascii="黑体" w:eastAsia="黑体" w:hAnsi="黑体" w:cs="Times New Roman"/>
          <w:bCs/>
          <w:sz w:val="24"/>
        </w:rPr>
        <w:t>372</w:t>
      </w:r>
      <w:r w:rsidR="00C024FC">
        <w:rPr>
          <w:rFonts w:ascii="黑体" w:eastAsia="黑体" w:hAnsi="黑体" w:cs="Times New Roman"/>
          <w:bCs/>
          <w:sz w:val="24"/>
        </w:rPr>
        <w:t>万辆</w:t>
      </w:r>
      <w:r w:rsidRPr="00DE6F1D">
        <w:rPr>
          <w:rFonts w:ascii="黑体" w:eastAsia="黑体" w:hAnsi="黑体" w:cs="Times New Roman"/>
          <w:bCs/>
          <w:sz w:val="24"/>
        </w:rPr>
        <w:t>、库存59天</w:t>
      </w:r>
    </w:p>
    <w:p w14:paraId="581915BA" w14:textId="3E9343F4" w:rsidR="00490220" w:rsidRPr="00D43F0A" w:rsidRDefault="00490220" w:rsidP="00D43F0A">
      <w:pPr>
        <w:ind w:firstLineChars="200" w:firstLine="420"/>
        <w:rPr>
          <w:rFonts w:ascii="Calibri" w:eastAsia="宋体" w:hAnsi="Calibri" w:cs="Times New Roman"/>
          <w:szCs w:val="21"/>
        </w:rPr>
      </w:pPr>
      <w:r w:rsidRPr="00D43F0A">
        <w:rPr>
          <w:rFonts w:ascii="Calibri" w:eastAsia="宋体" w:hAnsi="Calibri" w:cs="Times New Roman"/>
          <w:szCs w:val="21"/>
        </w:rPr>
        <w:t>10</w:t>
      </w:r>
      <w:r w:rsidRPr="00D43F0A">
        <w:rPr>
          <w:rFonts w:ascii="Calibri" w:eastAsia="宋体" w:hAnsi="Calibri" w:cs="Times New Roman"/>
          <w:szCs w:val="21"/>
        </w:rPr>
        <w:t>月的全国乘用车市场运行相对艰难，生产与出口均保持良好水平，国内零售走势较低迷。根据</w:t>
      </w:r>
      <w:r w:rsidR="00D43F0A">
        <w:rPr>
          <w:rFonts w:ascii="Calibri" w:eastAsia="宋体" w:hAnsi="Calibri" w:cs="Times New Roman" w:hint="eastAsia"/>
          <w:szCs w:val="21"/>
        </w:rPr>
        <w:t>乘联会</w:t>
      </w:r>
      <w:r w:rsidRPr="00D43F0A">
        <w:rPr>
          <w:rFonts w:ascii="Calibri" w:eastAsia="宋体" w:hAnsi="Calibri" w:cs="Times New Roman"/>
          <w:szCs w:val="21"/>
        </w:rPr>
        <w:t>的统计与测算，</w:t>
      </w:r>
      <w:r w:rsidRPr="00D43F0A">
        <w:rPr>
          <w:rFonts w:ascii="Calibri" w:eastAsia="宋体" w:hAnsi="Calibri" w:cs="Times New Roman"/>
          <w:szCs w:val="21"/>
        </w:rPr>
        <w:t>10</w:t>
      </w:r>
      <w:r w:rsidRPr="00D43F0A">
        <w:rPr>
          <w:rFonts w:ascii="Calibri" w:eastAsia="宋体" w:hAnsi="Calibri" w:cs="Times New Roman"/>
          <w:szCs w:val="21"/>
        </w:rPr>
        <w:t>月全国乘用车库存</w:t>
      </w:r>
      <w:r w:rsidRPr="00D43F0A">
        <w:rPr>
          <w:rFonts w:ascii="Calibri" w:eastAsia="宋体" w:hAnsi="Calibri" w:cs="Times New Roman"/>
          <w:szCs w:val="21"/>
        </w:rPr>
        <w:t>372</w:t>
      </w:r>
      <w:r w:rsidR="00C024FC" w:rsidRPr="00D43F0A">
        <w:rPr>
          <w:rFonts w:ascii="Calibri" w:eastAsia="宋体" w:hAnsi="Calibri" w:cs="Times New Roman"/>
          <w:szCs w:val="21"/>
        </w:rPr>
        <w:t>万辆</w:t>
      </w:r>
      <w:r w:rsidRPr="00D43F0A">
        <w:rPr>
          <w:rFonts w:ascii="Calibri" w:eastAsia="宋体" w:hAnsi="Calibri" w:cs="Times New Roman"/>
          <w:szCs w:val="21"/>
        </w:rPr>
        <w:t>，其中</w:t>
      </w:r>
      <w:r w:rsidR="00C024FC" w:rsidRPr="00D43F0A">
        <w:rPr>
          <w:rFonts w:ascii="Calibri" w:eastAsia="宋体" w:hAnsi="Calibri" w:cs="Times New Roman"/>
          <w:szCs w:val="21"/>
        </w:rPr>
        <w:t>厂商</w:t>
      </w:r>
      <w:r w:rsidRPr="00D43F0A">
        <w:rPr>
          <w:rFonts w:ascii="Calibri" w:eastAsia="宋体" w:hAnsi="Calibri" w:cs="Times New Roman"/>
          <w:szCs w:val="21"/>
        </w:rPr>
        <w:t>库存</w:t>
      </w:r>
      <w:r w:rsidRPr="00D43F0A">
        <w:rPr>
          <w:rFonts w:ascii="Calibri" w:eastAsia="宋体" w:hAnsi="Calibri" w:cs="Times New Roman"/>
          <w:szCs w:val="21"/>
        </w:rPr>
        <w:t>83</w:t>
      </w:r>
      <w:r w:rsidR="00C024FC" w:rsidRPr="00D43F0A">
        <w:rPr>
          <w:rFonts w:ascii="Calibri" w:eastAsia="宋体" w:hAnsi="Calibri" w:cs="Times New Roman"/>
          <w:szCs w:val="21"/>
        </w:rPr>
        <w:t>万辆</w:t>
      </w:r>
      <w:r w:rsidRPr="00D43F0A">
        <w:rPr>
          <w:rFonts w:ascii="Calibri" w:eastAsia="宋体" w:hAnsi="Calibri" w:cs="Times New Roman"/>
          <w:szCs w:val="21"/>
        </w:rPr>
        <w:t>，渠道库存</w:t>
      </w:r>
      <w:r w:rsidRPr="00D43F0A">
        <w:rPr>
          <w:rFonts w:ascii="Calibri" w:eastAsia="宋体" w:hAnsi="Calibri" w:cs="Times New Roman"/>
          <w:szCs w:val="21"/>
        </w:rPr>
        <w:t>288</w:t>
      </w:r>
      <w:r w:rsidR="00C024FC" w:rsidRPr="00D43F0A">
        <w:rPr>
          <w:rFonts w:ascii="Calibri" w:eastAsia="宋体" w:hAnsi="Calibri" w:cs="Times New Roman"/>
          <w:szCs w:val="21"/>
        </w:rPr>
        <w:t>万辆</w:t>
      </w:r>
      <w:r w:rsidRPr="00D43F0A">
        <w:rPr>
          <w:rFonts w:ascii="Calibri" w:eastAsia="宋体" w:hAnsi="Calibri" w:cs="Times New Roman"/>
          <w:szCs w:val="21"/>
        </w:rPr>
        <w:t>。</w:t>
      </w:r>
      <w:r w:rsidR="00C024FC" w:rsidRPr="00D43F0A">
        <w:rPr>
          <w:rFonts w:ascii="Calibri" w:eastAsia="宋体" w:hAnsi="Calibri" w:cs="Times New Roman"/>
          <w:szCs w:val="21"/>
        </w:rPr>
        <w:t>厂商</w:t>
      </w:r>
      <w:r w:rsidRPr="00D43F0A">
        <w:rPr>
          <w:rFonts w:ascii="Calibri" w:eastAsia="宋体" w:hAnsi="Calibri" w:cs="Times New Roman"/>
          <w:szCs w:val="21"/>
        </w:rPr>
        <w:t>库存占比</w:t>
      </w:r>
      <w:r w:rsidRPr="00D43F0A">
        <w:rPr>
          <w:rFonts w:ascii="Calibri" w:eastAsia="宋体" w:hAnsi="Calibri" w:cs="Times New Roman"/>
          <w:szCs w:val="21"/>
        </w:rPr>
        <w:t>22%</w:t>
      </w:r>
      <w:r w:rsidRPr="00D43F0A">
        <w:rPr>
          <w:rFonts w:ascii="Calibri" w:eastAsia="宋体" w:hAnsi="Calibri" w:cs="Times New Roman"/>
          <w:szCs w:val="21"/>
        </w:rPr>
        <w:t>，较去年</w:t>
      </w:r>
      <w:r w:rsidRPr="00D43F0A">
        <w:rPr>
          <w:rFonts w:ascii="Calibri" w:eastAsia="宋体" w:hAnsi="Calibri" w:cs="Times New Roman"/>
          <w:szCs w:val="21"/>
        </w:rPr>
        <w:t>10</w:t>
      </w:r>
      <w:r w:rsidRPr="00D43F0A">
        <w:rPr>
          <w:rFonts w:ascii="Calibri" w:eastAsia="宋体" w:hAnsi="Calibri" w:cs="Times New Roman"/>
          <w:szCs w:val="21"/>
        </w:rPr>
        <w:t>月提升</w:t>
      </w:r>
      <w:r w:rsidRPr="00D43F0A">
        <w:rPr>
          <w:rFonts w:ascii="Calibri" w:eastAsia="宋体" w:hAnsi="Calibri" w:cs="Times New Roman"/>
          <w:szCs w:val="21"/>
        </w:rPr>
        <w:t>8</w:t>
      </w:r>
      <w:r w:rsidRPr="00D43F0A">
        <w:rPr>
          <w:rFonts w:ascii="Calibri" w:eastAsia="宋体" w:hAnsi="Calibri" w:cs="Times New Roman"/>
          <w:szCs w:val="21"/>
        </w:rPr>
        <w:t>个百分点。</w:t>
      </w:r>
      <w:r w:rsidRPr="00D43F0A">
        <w:rPr>
          <w:rFonts w:ascii="Calibri" w:eastAsia="宋体" w:hAnsi="Calibri" w:cs="Times New Roman"/>
          <w:szCs w:val="21"/>
        </w:rPr>
        <w:t>10</w:t>
      </w:r>
      <w:r w:rsidRPr="00D43F0A">
        <w:rPr>
          <w:rFonts w:ascii="Calibri" w:eastAsia="宋体" w:hAnsi="Calibri" w:cs="Times New Roman"/>
          <w:szCs w:val="21"/>
        </w:rPr>
        <w:t>月底全国乘用车市场库存</w:t>
      </w:r>
      <w:r w:rsidRPr="00D43F0A">
        <w:rPr>
          <w:rFonts w:ascii="Calibri" w:eastAsia="宋体" w:hAnsi="Calibri" w:cs="Times New Roman"/>
          <w:szCs w:val="21"/>
        </w:rPr>
        <w:t>372</w:t>
      </w:r>
      <w:r w:rsidR="00C024FC" w:rsidRPr="00D43F0A">
        <w:rPr>
          <w:rFonts w:ascii="Calibri" w:eastAsia="宋体" w:hAnsi="Calibri" w:cs="Times New Roman"/>
          <w:szCs w:val="21"/>
        </w:rPr>
        <w:t>万辆</w:t>
      </w:r>
      <w:r w:rsidRPr="00D43F0A">
        <w:rPr>
          <w:rFonts w:ascii="Calibri" w:eastAsia="宋体" w:hAnsi="Calibri" w:cs="Times New Roman"/>
          <w:szCs w:val="21"/>
        </w:rPr>
        <w:t>、库存</w:t>
      </w:r>
      <w:r w:rsidRPr="00D43F0A">
        <w:rPr>
          <w:rFonts w:ascii="Calibri" w:eastAsia="宋体" w:hAnsi="Calibri" w:cs="Times New Roman"/>
          <w:szCs w:val="21"/>
        </w:rPr>
        <w:t>59</w:t>
      </w:r>
      <w:r w:rsidRPr="00D43F0A">
        <w:rPr>
          <w:rFonts w:ascii="Calibri" w:eastAsia="宋体" w:hAnsi="Calibri" w:cs="Times New Roman"/>
          <w:szCs w:val="21"/>
        </w:rPr>
        <w:t>天。由于</w:t>
      </w:r>
      <w:r w:rsidRPr="00D43F0A">
        <w:rPr>
          <w:rFonts w:ascii="Calibri" w:eastAsia="宋体" w:hAnsi="Calibri" w:cs="Times New Roman"/>
          <w:szCs w:val="21"/>
        </w:rPr>
        <w:t>10</w:t>
      </w:r>
      <w:r w:rsidRPr="00D43F0A">
        <w:rPr>
          <w:rFonts w:ascii="Calibri" w:eastAsia="宋体" w:hAnsi="Calibri" w:cs="Times New Roman"/>
          <w:szCs w:val="21"/>
        </w:rPr>
        <w:t>月后面临旺季的到来，</w:t>
      </w:r>
      <w:r w:rsidRPr="00D43F0A">
        <w:rPr>
          <w:rFonts w:ascii="Calibri" w:eastAsia="宋体" w:hAnsi="Calibri" w:cs="Times New Roman"/>
          <w:szCs w:val="21"/>
        </w:rPr>
        <w:t>11-12</w:t>
      </w:r>
      <w:r w:rsidRPr="00D43F0A">
        <w:rPr>
          <w:rFonts w:ascii="Calibri" w:eastAsia="宋体" w:hAnsi="Calibri" w:cs="Times New Roman"/>
          <w:szCs w:val="21"/>
        </w:rPr>
        <w:t>月的零售均较高，因此预测</w:t>
      </w:r>
      <w:r w:rsidRPr="00D43F0A">
        <w:rPr>
          <w:rFonts w:ascii="Calibri" w:eastAsia="宋体" w:hAnsi="Calibri" w:cs="Times New Roman"/>
          <w:szCs w:val="21"/>
        </w:rPr>
        <w:t>11-12</w:t>
      </w:r>
      <w:r w:rsidRPr="00D43F0A">
        <w:rPr>
          <w:rFonts w:ascii="Calibri" w:eastAsia="宋体" w:hAnsi="Calibri" w:cs="Times New Roman"/>
          <w:szCs w:val="21"/>
        </w:rPr>
        <w:t>月的</w:t>
      </w:r>
      <w:r w:rsidR="00C024FC" w:rsidRPr="00D43F0A">
        <w:rPr>
          <w:rFonts w:ascii="Calibri" w:eastAsia="宋体" w:hAnsi="Calibri" w:cs="Times New Roman"/>
          <w:szCs w:val="21"/>
        </w:rPr>
        <w:t>厂商</w:t>
      </w:r>
      <w:r w:rsidRPr="00D43F0A">
        <w:rPr>
          <w:rFonts w:ascii="Calibri" w:eastAsia="宋体" w:hAnsi="Calibri" w:cs="Times New Roman"/>
          <w:szCs w:val="21"/>
        </w:rPr>
        <w:t>国内外总销量远高于</w:t>
      </w:r>
      <w:r w:rsidRPr="00D43F0A">
        <w:rPr>
          <w:rFonts w:ascii="Calibri" w:eastAsia="宋体" w:hAnsi="Calibri" w:cs="Times New Roman"/>
          <w:szCs w:val="21"/>
        </w:rPr>
        <w:t>10</w:t>
      </w:r>
      <w:r w:rsidRPr="00D43F0A">
        <w:rPr>
          <w:rFonts w:ascii="Calibri" w:eastAsia="宋体" w:hAnsi="Calibri" w:cs="Times New Roman"/>
          <w:szCs w:val="21"/>
        </w:rPr>
        <w:t>月，因此要看</w:t>
      </w:r>
      <w:r w:rsidRPr="00D43F0A">
        <w:rPr>
          <w:rFonts w:ascii="Calibri" w:eastAsia="宋体" w:hAnsi="Calibri" w:cs="Times New Roman"/>
          <w:szCs w:val="21"/>
        </w:rPr>
        <w:t>12</w:t>
      </w:r>
      <w:r w:rsidRPr="00D43F0A">
        <w:rPr>
          <w:rFonts w:ascii="Calibri" w:eastAsia="宋体" w:hAnsi="Calibri" w:cs="Times New Roman"/>
          <w:szCs w:val="21"/>
        </w:rPr>
        <w:t>月零售具体情况。测算的</w:t>
      </w:r>
      <w:r w:rsidRPr="00D43F0A">
        <w:rPr>
          <w:rFonts w:ascii="Calibri" w:eastAsia="宋体" w:hAnsi="Calibri" w:cs="Times New Roman"/>
          <w:szCs w:val="21"/>
        </w:rPr>
        <w:t>6-10</w:t>
      </w:r>
      <w:r w:rsidRPr="00D43F0A">
        <w:rPr>
          <w:rFonts w:ascii="Calibri" w:eastAsia="宋体" w:hAnsi="Calibri" w:cs="Times New Roman"/>
          <w:szCs w:val="21"/>
        </w:rPr>
        <w:t>月乘用车行业库存虽然上升，但目前库存可支撑的未来运行天数有</w:t>
      </w:r>
      <w:r w:rsidRPr="00D43F0A">
        <w:rPr>
          <w:rFonts w:ascii="Calibri" w:eastAsia="宋体" w:hAnsi="Calibri" w:cs="Times New Roman"/>
          <w:szCs w:val="21"/>
        </w:rPr>
        <w:t>59</w:t>
      </w:r>
      <w:r w:rsidRPr="00D43F0A">
        <w:rPr>
          <w:rFonts w:ascii="Calibri" w:eastAsia="宋体" w:hAnsi="Calibri" w:cs="Times New Roman"/>
          <w:szCs w:val="21"/>
        </w:rPr>
        <w:t>天，持续处于今年的</w:t>
      </w:r>
      <w:r w:rsidRPr="00D43F0A">
        <w:rPr>
          <w:rFonts w:ascii="Calibri" w:eastAsia="宋体" w:hAnsi="Calibri" w:cs="Times New Roman" w:hint="eastAsia"/>
          <w:szCs w:val="21"/>
        </w:rPr>
        <w:t>库存较正常水平。</w:t>
      </w:r>
    </w:p>
    <w:p w14:paraId="556354DD" w14:textId="1873E3F9" w:rsidR="00490220" w:rsidRPr="00D43F0A" w:rsidRDefault="00D22FEB" w:rsidP="00D43F0A">
      <w:pPr>
        <w:ind w:firstLineChars="200" w:firstLine="420"/>
        <w:rPr>
          <w:rFonts w:ascii="Calibri" w:eastAsia="宋体" w:hAnsi="Calibri" w:cs="Times New Roman"/>
          <w:szCs w:val="21"/>
        </w:rPr>
      </w:pPr>
      <w:r>
        <w:rPr>
          <w:rFonts w:ascii="Calibri" w:eastAsia="宋体" w:hAnsi="Calibri" w:cs="Times New Roman" w:hint="eastAsia"/>
          <w:szCs w:val="21"/>
        </w:rPr>
        <w:t>乘联会</w:t>
      </w:r>
      <w:r w:rsidR="00490220" w:rsidRPr="00D43F0A">
        <w:rPr>
          <w:rFonts w:ascii="Calibri" w:eastAsia="宋体" w:hAnsi="Calibri" w:cs="Times New Roman" w:hint="eastAsia"/>
          <w:szCs w:val="21"/>
        </w:rPr>
        <w:t>按照</w:t>
      </w:r>
      <w:r w:rsidR="00490220" w:rsidRPr="00D43F0A">
        <w:rPr>
          <w:rFonts w:ascii="Calibri" w:eastAsia="宋体" w:hAnsi="Calibri" w:cs="Times New Roman"/>
          <w:szCs w:val="21"/>
        </w:rPr>
        <w:t>PMI</w:t>
      </w:r>
      <w:r w:rsidR="00490220" w:rsidRPr="00D43F0A">
        <w:rPr>
          <w:rFonts w:ascii="Calibri" w:eastAsia="宋体" w:hAnsi="Calibri" w:cs="Times New Roman"/>
          <w:szCs w:val="21"/>
        </w:rPr>
        <w:t>指数的设定方式和评价结果评价月度市场表现。根据乘联会</w:t>
      </w:r>
      <w:r w:rsidR="00C024FC" w:rsidRPr="00D43F0A">
        <w:rPr>
          <w:rFonts w:ascii="Calibri" w:eastAsia="宋体" w:hAnsi="Calibri" w:cs="Times New Roman"/>
          <w:szCs w:val="21"/>
        </w:rPr>
        <w:t>厂商</w:t>
      </w:r>
      <w:r w:rsidR="00490220" w:rsidRPr="00D43F0A">
        <w:rPr>
          <w:rFonts w:ascii="Calibri" w:eastAsia="宋体" w:hAnsi="Calibri" w:cs="Times New Roman"/>
          <w:szCs w:val="21"/>
        </w:rPr>
        <w:t>内部人员的预测汇总，按照</w:t>
      </w:r>
      <w:r w:rsidR="00490220" w:rsidRPr="00D43F0A">
        <w:rPr>
          <w:rFonts w:ascii="Calibri" w:eastAsia="宋体" w:hAnsi="Calibri" w:cs="Times New Roman"/>
          <w:szCs w:val="21"/>
        </w:rPr>
        <w:t>PMI</w:t>
      </w:r>
      <w:r w:rsidR="00490220" w:rsidRPr="00D43F0A">
        <w:rPr>
          <w:rFonts w:ascii="Calibri" w:eastAsia="宋体" w:hAnsi="Calibri" w:cs="Times New Roman"/>
          <w:szCs w:val="21"/>
        </w:rPr>
        <w:t>指数测算方式，</w:t>
      </w:r>
      <w:r w:rsidR="00490220" w:rsidRPr="00D43F0A">
        <w:rPr>
          <w:rFonts w:ascii="Calibri" w:eastAsia="宋体" w:hAnsi="Calibri" w:cs="Times New Roman"/>
          <w:szCs w:val="21"/>
        </w:rPr>
        <w:t>11</w:t>
      </w:r>
      <w:r w:rsidR="00490220" w:rsidRPr="00D43F0A">
        <w:rPr>
          <w:rFonts w:ascii="Calibri" w:eastAsia="宋体" w:hAnsi="Calibri" w:cs="Times New Roman"/>
          <w:szCs w:val="21"/>
        </w:rPr>
        <w:t>月乘用车满意度</w:t>
      </w:r>
      <w:r w:rsidR="00490220" w:rsidRPr="00D43F0A">
        <w:rPr>
          <w:rFonts w:ascii="Calibri" w:eastAsia="宋体" w:hAnsi="Calibri" w:cs="Times New Roman"/>
          <w:szCs w:val="21"/>
        </w:rPr>
        <w:t>PSI</w:t>
      </w:r>
      <w:r w:rsidR="00490220" w:rsidRPr="00D43F0A">
        <w:rPr>
          <w:rFonts w:ascii="Calibri" w:eastAsia="宋体" w:hAnsi="Calibri" w:cs="Times New Roman"/>
          <w:szCs w:val="21"/>
        </w:rPr>
        <w:t>指数是</w:t>
      </w:r>
      <w:r w:rsidR="00490220" w:rsidRPr="00D43F0A">
        <w:rPr>
          <w:rFonts w:ascii="Calibri" w:eastAsia="宋体" w:hAnsi="Calibri" w:cs="Times New Roman"/>
          <w:szCs w:val="21"/>
        </w:rPr>
        <w:t>8%</w:t>
      </w:r>
      <w:r w:rsidR="00490220" w:rsidRPr="00D43F0A">
        <w:rPr>
          <w:rFonts w:ascii="Calibri" w:eastAsia="宋体" w:hAnsi="Calibri" w:cs="Times New Roman"/>
          <w:szCs w:val="21"/>
        </w:rPr>
        <w:t>。较上月</w:t>
      </w:r>
      <w:r w:rsidR="00490220" w:rsidRPr="00D43F0A">
        <w:rPr>
          <w:rFonts w:ascii="Calibri" w:eastAsia="宋体" w:hAnsi="Calibri" w:cs="Times New Roman"/>
          <w:szCs w:val="21"/>
        </w:rPr>
        <w:t>46%</w:t>
      </w:r>
      <w:r w:rsidR="00490220" w:rsidRPr="00D43F0A">
        <w:rPr>
          <w:rFonts w:ascii="Calibri" w:eastAsia="宋体" w:hAnsi="Calibri" w:cs="Times New Roman"/>
          <w:szCs w:val="21"/>
        </w:rPr>
        <w:t>下降</w:t>
      </w:r>
      <w:r w:rsidR="00490220" w:rsidRPr="00D43F0A">
        <w:rPr>
          <w:rFonts w:ascii="Calibri" w:eastAsia="宋体" w:hAnsi="Calibri" w:cs="Times New Roman"/>
          <w:szCs w:val="21"/>
        </w:rPr>
        <w:t>38</w:t>
      </w:r>
      <w:r w:rsidR="00490220" w:rsidRPr="00D43F0A">
        <w:rPr>
          <w:rFonts w:ascii="Calibri" w:eastAsia="宋体" w:hAnsi="Calibri" w:cs="Times New Roman"/>
          <w:szCs w:val="21"/>
        </w:rPr>
        <w:t>个百分点，较去年</w:t>
      </w:r>
      <w:r w:rsidR="00490220" w:rsidRPr="00D43F0A">
        <w:rPr>
          <w:rFonts w:ascii="Calibri" w:eastAsia="宋体" w:hAnsi="Calibri" w:cs="Times New Roman"/>
          <w:szCs w:val="21"/>
        </w:rPr>
        <w:t>11</w:t>
      </w:r>
      <w:r w:rsidR="00490220" w:rsidRPr="00D43F0A">
        <w:rPr>
          <w:rFonts w:ascii="Calibri" w:eastAsia="宋体" w:hAnsi="Calibri" w:cs="Times New Roman"/>
          <w:szCs w:val="21"/>
        </w:rPr>
        <w:t>月</w:t>
      </w:r>
      <w:r w:rsidR="00490220" w:rsidRPr="00D43F0A">
        <w:rPr>
          <w:rFonts w:ascii="Calibri" w:eastAsia="宋体" w:hAnsi="Calibri" w:cs="Times New Roman"/>
          <w:szCs w:val="21"/>
        </w:rPr>
        <w:t>78%</w:t>
      </w:r>
      <w:r w:rsidR="00490220" w:rsidRPr="00D43F0A">
        <w:rPr>
          <w:rFonts w:ascii="Calibri" w:eastAsia="宋体" w:hAnsi="Calibri" w:cs="Times New Roman"/>
          <w:szCs w:val="21"/>
        </w:rPr>
        <w:t>下降</w:t>
      </w:r>
      <w:r w:rsidR="00490220" w:rsidRPr="00D43F0A">
        <w:rPr>
          <w:rFonts w:ascii="Calibri" w:eastAsia="宋体" w:hAnsi="Calibri" w:cs="Times New Roman"/>
          <w:szCs w:val="21"/>
        </w:rPr>
        <w:t>70</w:t>
      </w:r>
      <w:r w:rsidR="00490220" w:rsidRPr="00D43F0A">
        <w:rPr>
          <w:rFonts w:ascii="Calibri" w:eastAsia="宋体" w:hAnsi="Calibri" w:cs="Times New Roman"/>
          <w:szCs w:val="21"/>
        </w:rPr>
        <w:t>个百分点。</w:t>
      </w:r>
      <w:r w:rsidR="00490220" w:rsidRPr="00D43F0A">
        <w:rPr>
          <w:rFonts w:ascii="Calibri" w:eastAsia="宋体" w:hAnsi="Calibri" w:cs="Times New Roman"/>
          <w:szCs w:val="21"/>
        </w:rPr>
        <w:t>11</w:t>
      </w:r>
      <w:r w:rsidR="00490220" w:rsidRPr="00D43F0A">
        <w:rPr>
          <w:rFonts w:ascii="Calibri" w:eastAsia="宋体" w:hAnsi="Calibri" w:cs="Times New Roman"/>
          <w:szCs w:val="21"/>
        </w:rPr>
        <w:t>月乘用车预测</w:t>
      </w:r>
      <w:r w:rsidR="00490220" w:rsidRPr="00D43F0A">
        <w:rPr>
          <w:rFonts w:ascii="Calibri" w:eastAsia="宋体" w:hAnsi="Calibri" w:cs="Times New Roman"/>
          <w:szCs w:val="21"/>
        </w:rPr>
        <w:t>PFI</w:t>
      </w:r>
      <w:r w:rsidR="00490220" w:rsidRPr="00D43F0A">
        <w:rPr>
          <w:rFonts w:ascii="Calibri" w:eastAsia="宋体" w:hAnsi="Calibri" w:cs="Times New Roman"/>
          <w:szCs w:val="21"/>
        </w:rPr>
        <w:t>指数是</w:t>
      </w:r>
      <w:r w:rsidR="00490220" w:rsidRPr="00D43F0A">
        <w:rPr>
          <w:rFonts w:ascii="Calibri" w:eastAsia="宋体" w:hAnsi="Calibri" w:cs="Times New Roman"/>
          <w:szCs w:val="21"/>
        </w:rPr>
        <w:t>38%</w:t>
      </w:r>
      <w:r w:rsidR="00490220" w:rsidRPr="00D43F0A">
        <w:rPr>
          <w:rFonts w:ascii="Calibri" w:eastAsia="宋体" w:hAnsi="Calibri" w:cs="Times New Roman"/>
          <w:szCs w:val="21"/>
        </w:rPr>
        <w:t>，较上月</w:t>
      </w:r>
      <w:r w:rsidR="00490220" w:rsidRPr="00D43F0A">
        <w:rPr>
          <w:rFonts w:ascii="Calibri" w:eastAsia="宋体" w:hAnsi="Calibri" w:cs="Times New Roman"/>
          <w:szCs w:val="21"/>
        </w:rPr>
        <w:t>35%</w:t>
      </w:r>
      <w:r w:rsidR="00490220" w:rsidRPr="00D43F0A">
        <w:rPr>
          <w:rFonts w:ascii="Calibri" w:eastAsia="宋体" w:hAnsi="Calibri" w:cs="Times New Roman"/>
          <w:szCs w:val="21"/>
        </w:rPr>
        <w:t>上升</w:t>
      </w:r>
      <w:r w:rsidR="00490220" w:rsidRPr="00D43F0A">
        <w:rPr>
          <w:rFonts w:ascii="Calibri" w:eastAsia="宋体" w:hAnsi="Calibri" w:cs="Times New Roman"/>
          <w:szCs w:val="21"/>
        </w:rPr>
        <w:t>3</w:t>
      </w:r>
      <w:r w:rsidR="00490220" w:rsidRPr="00D43F0A">
        <w:rPr>
          <w:rFonts w:ascii="Calibri" w:eastAsia="宋体" w:hAnsi="Calibri" w:cs="Times New Roman"/>
          <w:szCs w:val="21"/>
        </w:rPr>
        <w:t>个百分点，较去年</w:t>
      </w:r>
      <w:r w:rsidR="00490220" w:rsidRPr="00D43F0A">
        <w:rPr>
          <w:rFonts w:ascii="Calibri" w:eastAsia="宋体" w:hAnsi="Calibri" w:cs="Times New Roman"/>
          <w:szCs w:val="21"/>
        </w:rPr>
        <w:t>11</w:t>
      </w:r>
      <w:r w:rsidR="00490220" w:rsidRPr="00D43F0A">
        <w:rPr>
          <w:rFonts w:ascii="Calibri" w:eastAsia="宋体" w:hAnsi="Calibri" w:cs="Times New Roman"/>
          <w:szCs w:val="21"/>
        </w:rPr>
        <w:t>月</w:t>
      </w:r>
      <w:r w:rsidR="00490220" w:rsidRPr="00D43F0A">
        <w:rPr>
          <w:rFonts w:ascii="Calibri" w:eastAsia="宋体" w:hAnsi="Calibri" w:cs="Times New Roman"/>
          <w:szCs w:val="21"/>
        </w:rPr>
        <w:t>36%</w:t>
      </w:r>
      <w:r w:rsidR="00490220" w:rsidRPr="00D43F0A">
        <w:rPr>
          <w:rFonts w:ascii="Calibri" w:eastAsia="宋体" w:hAnsi="Calibri" w:cs="Times New Roman"/>
          <w:szCs w:val="21"/>
        </w:rPr>
        <w:t>上升</w:t>
      </w:r>
      <w:r w:rsidR="00490220" w:rsidRPr="00D43F0A">
        <w:rPr>
          <w:rFonts w:ascii="Calibri" w:eastAsia="宋体" w:hAnsi="Calibri" w:cs="Times New Roman"/>
          <w:szCs w:val="21"/>
        </w:rPr>
        <w:t>2</w:t>
      </w:r>
      <w:r w:rsidR="00490220" w:rsidRPr="00D43F0A">
        <w:rPr>
          <w:rFonts w:ascii="Calibri" w:eastAsia="宋体" w:hAnsi="Calibri" w:cs="Times New Roman"/>
          <w:szCs w:val="21"/>
        </w:rPr>
        <w:t>个百分点</w:t>
      </w:r>
      <w:r w:rsidR="00490220" w:rsidRPr="00D43F0A">
        <w:rPr>
          <w:rFonts w:ascii="Calibri" w:eastAsia="宋体" w:hAnsi="Calibri" w:cs="Times New Roman"/>
          <w:szCs w:val="21"/>
        </w:rPr>
        <w:t xml:space="preserve"> </w:t>
      </w:r>
      <w:r w:rsidR="00490220" w:rsidRPr="00D43F0A">
        <w:rPr>
          <w:rFonts w:ascii="Calibri" w:eastAsia="宋体" w:hAnsi="Calibri" w:cs="Times New Roman"/>
          <w:szCs w:val="21"/>
        </w:rPr>
        <w:t>。</w:t>
      </w:r>
    </w:p>
    <w:p w14:paraId="5EBB8963" w14:textId="0472B3FB" w:rsidR="00490220" w:rsidRPr="00D43F0A" w:rsidRDefault="00490220" w:rsidP="00D43F0A">
      <w:pPr>
        <w:ind w:firstLineChars="200" w:firstLine="420"/>
        <w:rPr>
          <w:rFonts w:ascii="Calibri" w:eastAsia="宋体" w:hAnsi="Calibri" w:cs="Times New Roman"/>
          <w:szCs w:val="21"/>
        </w:rPr>
      </w:pPr>
      <w:r w:rsidRPr="00D43F0A">
        <w:rPr>
          <w:rFonts w:ascii="Calibri" w:eastAsia="宋体" w:hAnsi="Calibri" w:cs="Times New Roman" w:hint="eastAsia"/>
          <w:szCs w:val="21"/>
        </w:rPr>
        <w:t>从目前</w:t>
      </w:r>
      <w:r w:rsidRPr="00D43F0A">
        <w:rPr>
          <w:rFonts w:ascii="Calibri" w:eastAsia="宋体" w:hAnsi="Calibri" w:cs="Times New Roman"/>
          <w:szCs w:val="21"/>
        </w:rPr>
        <w:t>372</w:t>
      </w:r>
      <w:r w:rsidR="00C024FC" w:rsidRPr="00D43F0A">
        <w:rPr>
          <w:rFonts w:ascii="Calibri" w:eastAsia="宋体" w:hAnsi="Calibri" w:cs="Times New Roman"/>
          <w:szCs w:val="21"/>
        </w:rPr>
        <w:t>万辆</w:t>
      </w:r>
      <w:r w:rsidRPr="00D43F0A">
        <w:rPr>
          <w:rFonts w:ascii="Calibri" w:eastAsia="宋体" w:hAnsi="Calibri" w:cs="Times New Roman"/>
          <w:szCs w:val="21"/>
        </w:rPr>
        <w:t>的库存水平和预期</w:t>
      </w:r>
      <w:r w:rsidRPr="00D43F0A">
        <w:rPr>
          <w:rFonts w:ascii="Calibri" w:eastAsia="宋体" w:hAnsi="Calibri" w:cs="Times New Roman"/>
          <w:szCs w:val="21"/>
        </w:rPr>
        <w:t>11</w:t>
      </w:r>
      <w:r w:rsidRPr="00D43F0A">
        <w:rPr>
          <w:rFonts w:ascii="Calibri" w:eastAsia="宋体" w:hAnsi="Calibri" w:cs="Times New Roman"/>
          <w:szCs w:val="21"/>
        </w:rPr>
        <w:t>月市场不乐观的判断，建议行业对未来市场谨慎设定产销节奏，及时跟踪环境与市场变化，</w:t>
      </w:r>
      <w:r w:rsidRPr="00D43F0A">
        <w:rPr>
          <w:rFonts w:ascii="Calibri" w:eastAsia="宋体" w:hAnsi="Calibri" w:cs="Times New Roman"/>
          <w:szCs w:val="21"/>
        </w:rPr>
        <w:t>11</w:t>
      </w:r>
      <w:r w:rsidRPr="00D43F0A">
        <w:rPr>
          <w:rFonts w:ascii="Calibri" w:eastAsia="宋体" w:hAnsi="Calibri" w:cs="Times New Roman"/>
          <w:szCs w:val="21"/>
        </w:rPr>
        <w:t>月底要有更精准的年末市场判断，及时调整生产节奏，防止出现行业库存过大压力。</w:t>
      </w:r>
    </w:p>
    <w:p w14:paraId="1C3BD8A6" w14:textId="77777777" w:rsidR="00490220" w:rsidRPr="002009FE" w:rsidRDefault="00490220" w:rsidP="00490220">
      <w:pPr>
        <w:ind w:firstLineChars="202" w:firstLine="424"/>
        <w:rPr>
          <w:rFonts w:asciiTheme="minorEastAsia" w:hAnsiTheme="minorEastAsia" w:cs="黑体"/>
          <w:bCs/>
          <w:szCs w:val="21"/>
        </w:rPr>
      </w:pPr>
    </w:p>
    <w:p w14:paraId="2288FA6D" w14:textId="51908D2C" w:rsidR="00D06E22" w:rsidRPr="002009FE" w:rsidRDefault="00490220" w:rsidP="00D06E22">
      <w:pPr>
        <w:numPr>
          <w:ilvl w:val="0"/>
          <w:numId w:val="2"/>
        </w:numPr>
        <w:outlineLvl w:val="1"/>
        <w:rPr>
          <w:rFonts w:ascii="黑体" w:eastAsia="黑体" w:hAnsi="黑体" w:cs="Times New Roman"/>
          <w:b/>
          <w:bCs/>
          <w:sz w:val="24"/>
        </w:rPr>
      </w:pPr>
      <w:r w:rsidRPr="00490220">
        <w:rPr>
          <w:rFonts w:ascii="黑体" w:eastAsia="黑体" w:hAnsi="黑体" w:cs="Times New Roman"/>
          <w:b/>
          <w:bCs/>
          <w:sz w:val="24"/>
        </w:rPr>
        <w:t>2022年10月新能源专用车分析</w:t>
      </w:r>
    </w:p>
    <w:p w14:paraId="138B98B8" w14:textId="77777777" w:rsidR="00D22FEB" w:rsidRDefault="00DE6F1D" w:rsidP="00D22FEB">
      <w:pPr>
        <w:ind w:firstLineChars="200" w:firstLine="420"/>
        <w:rPr>
          <w:rFonts w:ascii="Calibri" w:eastAsia="宋体" w:hAnsi="Calibri" w:cs="宋体"/>
          <w:szCs w:val="21"/>
        </w:rPr>
      </w:pPr>
      <w:r w:rsidRPr="00DE6F1D">
        <w:rPr>
          <w:rFonts w:ascii="Calibri" w:eastAsia="宋体" w:hAnsi="Calibri" w:cs="宋体" w:hint="eastAsia"/>
          <w:szCs w:val="21"/>
        </w:rPr>
        <w:t>近</w:t>
      </w:r>
      <w:r w:rsidRPr="00DE6F1D">
        <w:rPr>
          <w:rFonts w:ascii="Calibri" w:eastAsia="宋体" w:hAnsi="Calibri" w:cs="宋体"/>
          <w:szCs w:val="21"/>
        </w:rPr>
        <w:t>5</w:t>
      </w:r>
      <w:r w:rsidRPr="00DE6F1D">
        <w:rPr>
          <w:rFonts w:ascii="Calibri" w:eastAsia="宋体" w:hAnsi="Calibri" w:cs="宋体"/>
          <w:szCs w:val="21"/>
        </w:rPr>
        <w:t>年来，我国城市快递物流行业快速发展，城市内短途派送运力需求持续大增，为具有零排放、适合短途配送等特点的电动物流车带来了巨大的市场机会。</w:t>
      </w:r>
    </w:p>
    <w:p w14:paraId="752AD7E8" w14:textId="77777777" w:rsidR="00D22FEB" w:rsidRDefault="00DE6F1D" w:rsidP="00D22FEB">
      <w:pPr>
        <w:ind w:firstLineChars="200" w:firstLine="420"/>
        <w:rPr>
          <w:rFonts w:ascii="Calibri" w:eastAsia="宋体" w:hAnsi="Calibri" w:cs="宋体"/>
          <w:szCs w:val="21"/>
        </w:rPr>
      </w:pPr>
      <w:r w:rsidRPr="00DE6F1D">
        <w:rPr>
          <w:rFonts w:ascii="Calibri" w:eastAsia="宋体" w:hAnsi="Calibri" w:cs="宋体"/>
          <w:szCs w:val="21"/>
        </w:rPr>
        <w:t>2022</w:t>
      </w:r>
      <w:r w:rsidRPr="00DE6F1D">
        <w:rPr>
          <w:rFonts w:ascii="Calibri" w:eastAsia="宋体" w:hAnsi="Calibri" w:cs="宋体"/>
          <w:szCs w:val="21"/>
        </w:rPr>
        <w:t>年</w:t>
      </w:r>
      <w:r w:rsidRPr="00DE6F1D">
        <w:rPr>
          <w:rFonts w:ascii="Calibri" w:eastAsia="宋体" w:hAnsi="Calibri" w:cs="宋体"/>
          <w:szCs w:val="21"/>
        </w:rPr>
        <w:t>10</w:t>
      </w:r>
      <w:r w:rsidRPr="00DE6F1D">
        <w:rPr>
          <w:rFonts w:ascii="Calibri" w:eastAsia="宋体" w:hAnsi="Calibri" w:cs="宋体"/>
          <w:szCs w:val="21"/>
        </w:rPr>
        <w:t>月的新能源专用车市场销量</w:t>
      </w:r>
      <w:r w:rsidRPr="00DE6F1D">
        <w:rPr>
          <w:rFonts w:ascii="Calibri" w:eastAsia="宋体" w:hAnsi="Calibri" w:cs="宋体"/>
          <w:szCs w:val="21"/>
        </w:rPr>
        <w:t>2.38</w:t>
      </w:r>
      <w:r w:rsidR="00C024FC">
        <w:rPr>
          <w:rFonts w:ascii="Calibri" w:eastAsia="宋体" w:hAnsi="Calibri" w:cs="宋体"/>
          <w:szCs w:val="21"/>
        </w:rPr>
        <w:t>万辆</w:t>
      </w:r>
      <w:r w:rsidRPr="00DE6F1D">
        <w:rPr>
          <w:rFonts w:ascii="Calibri" w:eastAsia="宋体" w:hAnsi="Calibri" w:cs="宋体"/>
          <w:szCs w:val="21"/>
        </w:rPr>
        <w:t>，同比增长</w:t>
      </w:r>
      <w:r w:rsidRPr="00DE6F1D">
        <w:rPr>
          <w:rFonts w:ascii="Calibri" w:eastAsia="宋体" w:hAnsi="Calibri" w:cs="宋体"/>
          <w:szCs w:val="21"/>
        </w:rPr>
        <w:t>48%</w:t>
      </w:r>
      <w:r w:rsidR="00FA0FF5">
        <w:rPr>
          <w:rFonts w:ascii="Calibri" w:eastAsia="宋体" w:hAnsi="Calibri" w:cs="宋体" w:hint="eastAsia"/>
          <w:szCs w:val="21"/>
        </w:rPr>
        <w:t>；</w:t>
      </w:r>
      <w:r w:rsidRPr="00DE6F1D">
        <w:rPr>
          <w:rFonts w:ascii="Calibri" w:eastAsia="宋体" w:hAnsi="Calibri" w:cs="宋体"/>
          <w:szCs w:val="21"/>
        </w:rPr>
        <w:t>2022</w:t>
      </w:r>
      <w:r w:rsidRPr="00DE6F1D">
        <w:rPr>
          <w:rFonts w:ascii="Calibri" w:eastAsia="宋体" w:hAnsi="Calibri" w:cs="宋体"/>
          <w:szCs w:val="21"/>
        </w:rPr>
        <w:t>年</w:t>
      </w:r>
      <w:r w:rsidRPr="00DE6F1D">
        <w:rPr>
          <w:rFonts w:ascii="Calibri" w:eastAsia="宋体" w:hAnsi="Calibri" w:cs="宋体"/>
          <w:szCs w:val="21"/>
        </w:rPr>
        <w:t>1-10</w:t>
      </w:r>
      <w:r w:rsidRPr="00DE6F1D">
        <w:rPr>
          <w:rFonts w:ascii="Calibri" w:eastAsia="宋体" w:hAnsi="Calibri" w:cs="宋体"/>
          <w:szCs w:val="21"/>
        </w:rPr>
        <w:t>月达到</w:t>
      </w:r>
      <w:r w:rsidRPr="00DE6F1D">
        <w:rPr>
          <w:rFonts w:ascii="Calibri" w:eastAsia="宋体" w:hAnsi="Calibri" w:cs="宋体"/>
          <w:szCs w:val="21"/>
        </w:rPr>
        <w:t>20</w:t>
      </w:r>
      <w:r w:rsidR="00C024FC">
        <w:rPr>
          <w:rFonts w:ascii="Calibri" w:eastAsia="宋体" w:hAnsi="Calibri" w:cs="宋体"/>
          <w:szCs w:val="21"/>
        </w:rPr>
        <w:t>万辆</w:t>
      </w:r>
      <w:r w:rsidRPr="00DE6F1D">
        <w:rPr>
          <w:rFonts w:ascii="Calibri" w:eastAsia="宋体" w:hAnsi="Calibri" w:cs="宋体"/>
          <w:szCs w:val="21"/>
        </w:rPr>
        <w:t>，同比增长</w:t>
      </w:r>
      <w:r w:rsidRPr="00DE6F1D">
        <w:rPr>
          <w:rFonts w:ascii="Calibri" w:eastAsia="宋体" w:hAnsi="Calibri" w:cs="宋体"/>
          <w:szCs w:val="21"/>
        </w:rPr>
        <w:t>71%</w:t>
      </w:r>
      <w:r w:rsidRPr="00DE6F1D">
        <w:rPr>
          <w:rFonts w:ascii="Calibri" w:eastAsia="宋体" w:hAnsi="Calibri" w:cs="宋体"/>
          <w:szCs w:val="21"/>
        </w:rPr>
        <w:t>，增速较强。今年新能源专用车走势已经大幅超强于传统轻型车市场。</w:t>
      </w:r>
    </w:p>
    <w:p w14:paraId="7BFBE389" w14:textId="737C1B36" w:rsidR="00D06E22" w:rsidRPr="002009FE" w:rsidRDefault="00DE6F1D" w:rsidP="00D22FEB">
      <w:pPr>
        <w:ind w:firstLineChars="200" w:firstLine="420"/>
        <w:rPr>
          <w:rFonts w:ascii="Calibri" w:eastAsia="宋体" w:hAnsi="Calibri" w:cs="宋体"/>
          <w:szCs w:val="21"/>
        </w:rPr>
      </w:pPr>
      <w:r w:rsidRPr="00DE6F1D">
        <w:rPr>
          <w:rFonts w:ascii="Calibri" w:eastAsia="宋体" w:hAnsi="Calibri" w:cs="宋体" w:hint="eastAsia"/>
          <w:szCs w:val="21"/>
        </w:rPr>
        <w:t>随着蓝天保卫战的持续推进，柴油车的发展面临巨大危机，非限购大中城市的新能源车占比增长较快。路权是新能源物流车的核心，电动物流车获得优势路权，促进行业发展。在使用成本方面，新能源汽车理论上大有优势，但目前技术差，</w:t>
      </w:r>
      <w:r w:rsidR="00D22FEB">
        <w:rPr>
          <w:rFonts w:ascii="Calibri" w:eastAsia="宋体" w:hAnsi="Calibri" w:cs="宋体" w:hint="eastAsia"/>
          <w:szCs w:val="21"/>
        </w:rPr>
        <w:t>优势</w:t>
      </w:r>
      <w:r w:rsidRPr="00DE6F1D">
        <w:rPr>
          <w:rFonts w:ascii="Calibri" w:eastAsia="宋体" w:hAnsi="Calibri" w:cs="宋体" w:hint="eastAsia"/>
          <w:szCs w:val="21"/>
        </w:rPr>
        <w:t>体现的不充分，未来只有产品加速设计提升，才能实现更好替代。</w:t>
      </w:r>
    </w:p>
    <w:p w14:paraId="3D3C48CC" w14:textId="77777777" w:rsidR="00D06E22" w:rsidRPr="002009FE" w:rsidRDefault="00D06E22" w:rsidP="00DE6F1D">
      <w:pPr>
        <w:ind w:firstLineChars="202" w:firstLine="485"/>
        <w:rPr>
          <w:rFonts w:ascii="黑体" w:eastAsia="黑体" w:hAnsi="黑体" w:cs="黑体"/>
          <w:bCs/>
          <w:sz w:val="24"/>
        </w:rPr>
      </w:pPr>
    </w:p>
    <w:p w14:paraId="4CC1924D" w14:textId="52DC528E" w:rsidR="00D06E22" w:rsidRPr="002009FE" w:rsidRDefault="00490220" w:rsidP="00D06E22">
      <w:pPr>
        <w:numPr>
          <w:ilvl w:val="0"/>
          <w:numId w:val="2"/>
        </w:numPr>
        <w:outlineLvl w:val="1"/>
        <w:rPr>
          <w:rFonts w:ascii="黑体" w:eastAsia="黑体" w:hAnsi="黑体" w:cs="黑体"/>
          <w:bCs/>
          <w:sz w:val="24"/>
        </w:rPr>
      </w:pPr>
      <w:r w:rsidRPr="00490220">
        <w:rPr>
          <w:rFonts w:ascii="黑体" w:eastAsia="黑体" w:hAnsi="黑体" w:cs="黑体"/>
          <w:bCs/>
          <w:sz w:val="24"/>
        </w:rPr>
        <w:lastRenderedPageBreak/>
        <w:t>10月新能源客车0.5</w:t>
      </w:r>
      <w:r w:rsidR="00C024FC">
        <w:rPr>
          <w:rFonts w:ascii="黑体" w:eastAsia="黑体" w:hAnsi="黑体" w:cs="黑体"/>
          <w:bCs/>
          <w:sz w:val="24"/>
        </w:rPr>
        <w:t>万辆</w:t>
      </w:r>
      <w:r w:rsidRPr="00490220">
        <w:rPr>
          <w:rFonts w:ascii="黑体" w:eastAsia="黑体" w:hAnsi="黑体" w:cs="黑体"/>
          <w:bCs/>
          <w:sz w:val="24"/>
        </w:rPr>
        <w:t>增54%</w:t>
      </w:r>
    </w:p>
    <w:p w14:paraId="2F60C939" w14:textId="77777777" w:rsidR="00D22FEB" w:rsidRDefault="00490220" w:rsidP="00D22FEB">
      <w:pPr>
        <w:ind w:firstLineChars="200" w:firstLine="420"/>
        <w:rPr>
          <w:rFonts w:ascii="Calibri" w:eastAsia="宋体" w:hAnsi="Calibri" w:cs="宋体"/>
          <w:szCs w:val="21"/>
        </w:rPr>
      </w:pPr>
      <w:r w:rsidRPr="00D22FEB">
        <w:rPr>
          <w:rFonts w:ascii="Calibri" w:eastAsia="宋体" w:hAnsi="Calibri" w:cs="宋体" w:hint="eastAsia"/>
          <w:szCs w:val="21"/>
        </w:rPr>
        <w:t>近</w:t>
      </w:r>
      <w:r w:rsidRPr="00D22FEB">
        <w:rPr>
          <w:rFonts w:ascii="Calibri" w:eastAsia="宋体" w:hAnsi="Calibri" w:cs="宋体"/>
          <w:szCs w:val="21"/>
        </w:rPr>
        <w:t>5</w:t>
      </w:r>
      <w:r w:rsidRPr="00D22FEB">
        <w:rPr>
          <w:rFonts w:ascii="Calibri" w:eastAsia="宋体" w:hAnsi="Calibri" w:cs="宋体"/>
          <w:szCs w:val="21"/>
        </w:rPr>
        <w:t>年来，我国城市公交客运行业的新能源车快速发展，城市内公交替代柴油车的需求持续大增，为具有零排放、适合中低速运行特点的客车带来了巨大的市场机会。但</w:t>
      </w:r>
      <w:r w:rsidRPr="00D22FEB">
        <w:rPr>
          <w:rFonts w:ascii="Calibri" w:eastAsia="宋体" w:hAnsi="Calibri" w:cs="宋体"/>
          <w:szCs w:val="21"/>
        </w:rPr>
        <w:t>2019</w:t>
      </w:r>
      <w:r w:rsidRPr="00D22FEB">
        <w:rPr>
          <w:rFonts w:ascii="Calibri" w:eastAsia="宋体" w:hAnsi="Calibri" w:cs="宋体"/>
          <w:szCs w:val="21"/>
        </w:rPr>
        <w:t>年到</w:t>
      </w:r>
      <w:r w:rsidRPr="00D22FEB">
        <w:rPr>
          <w:rFonts w:ascii="Calibri" w:eastAsia="宋体" w:hAnsi="Calibri" w:cs="宋体"/>
          <w:szCs w:val="21"/>
        </w:rPr>
        <w:t>2022</w:t>
      </w:r>
      <w:r w:rsidRPr="00D22FEB">
        <w:rPr>
          <w:rFonts w:ascii="Calibri" w:eastAsia="宋体" w:hAnsi="Calibri" w:cs="宋体"/>
          <w:szCs w:val="21"/>
        </w:rPr>
        <w:t>年的新能源客车没有拓展公交</w:t>
      </w:r>
      <w:r w:rsidR="00D22FEB">
        <w:rPr>
          <w:rFonts w:ascii="Calibri" w:eastAsia="宋体" w:hAnsi="Calibri" w:cs="宋体" w:hint="eastAsia"/>
          <w:szCs w:val="21"/>
        </w:rPr>
        <w:t>以</w:t>
      </w:r>
      <w:r w:rsidRPr="00D22FEB">
        <w:rPr>
          <w:rFonts w:ascii="Calibri" w:eastAsia="宋体" w:hAnsi="Calibri" w:cs="宋体"/>
          <w:szCs w:val="21"/>
        </w:rPr>
        <w:t>外的市场，甚至因补贴的性价比下降</w:t>
      </w:r>
      <w:r w:rsidR="00D22FEB">
        <w:rPr>
          <w:rFonts w:ascii="Calibri" w:eastAsia="宋体" w:hAnsi="Calibri" w:cs="宋体" w:hint="eastAsia"/>
          <w:szCs w:val="21"/>
        </w:rPr>
        <w:t>，从而</w:t>
      </w:r>
      <w:r w:rsidRPr="00D22FEB">
        <w:rPr>
          <w:rFonts w:ascii="Calibri" w:eastAsia="宋体" w:hAnsi="Calibri" w:cs="宋体"/>
          <w:szCs w:val="21"/>
        </w:rPr>
        <w:t>在非营运领域有所下降，新能源客车市场适应性压力较大。</w:t>
      </w:r>
    </w:p>
    <w:p w14:paraId="1417287D" w14:textId="6DDC41F7" w:rsidR="00D06E22" w:rsidRPr="00D22FEB" w:rsidRDefault="00490220" w:rsidP="00D22FEB">
      <w:pPr>
        <w:ind w:firstLineChars="200" w:firstLine="420"/>
        <w:rPr>
          <w:rFonts w:ascii="Calibri" w:eastAsia="宋体" w:hAnsi="Calibri" w:cs="宋体"/>
          <w:szCs w:val="21"/>
        </w:rPr>
      </w:pPr>
      <w:r w:rsidRPr="00D22FEB">
        <w:rPr>
          <w:rFonts w:ascii="Calibri" w:eastAsia="宋体" w:hAnsi="Calibri" w:cs="宋体"/>
          <w:szCs w:val="21"/>
        </w:rPr>
        <w:t>2022</w:t>
      </w:r>
      <w:r w:rsidRPr="00D22FEB">
        <w:rPr>
          <w:rFonts w:ascii="Calibri" w:eastAsia="宋体" w:hAnsi="Calibri" w:cs="宋体"/>
          <w:szCs w:val="21"/>
        </w:rPr>
        <w:t>年新能源车逐步脱离补贴独立发展，但新能源公交客车市场</w:t>
      </w:r>
      <w:r w:rsidR="0015083D" w:rsidRPr="00D22FEB">
        <w:rPr>
          <w:rFonts w:ascii="Calibri" w:eastAsia="宋体" w:hAnsi="Calibri" w:cs="宋体" w:hint="eastAsia"/>
          <w:szCs w:val="21"/>
        </w:rPr>
        <w:t>依赖补贴的</w:t>
      </w:r>
      <w:r w:rsidRPr="00D22FEB">
        <w:rPr>
          <w:rFonts w:ascii="Calibri" w:eastAsia="宋体" w:hAnsi="Calibri" w:cs="宋体"/>
          <w:szCs w:val="21"/>
        </w:rPr>
        <w:t>压力仍较大。</w:t>
      </w:r>
      <w:r w:rsidRPr="00D22FEB">
        <w:rPr>
          <w:rFonts w:ascii="Calibri" w:eastAsia="宋体" w:hAnsi="Calibri" w:cs="宋体"/>
          <w:szCs w:val="21"/>
        </w:rPr>
        <w:t>2022</w:t>
      </w:r>
      <w:r w:rsidRPr="00D22FEB">
        <w:rPr>
          <w:rFonts w:ascii="Calibri" w:eastAsia="宋体" w:hAnsi="Calibri" w:cs="宋体"/>
          <w:szCs w:val="21"/>
        </w:rPr>
        <w:t>年</w:t>
      </w:r>
      <w:r w:rsidRPr="00D22FEB">
        <w:rPr>
          <w:rFonts w:ascii="Calibri" w:eastAsia="宋体" w:hAnsi="Calibri" w:cs="宋体"/>
          <w:szCs w:val="21"/>
        </w:rPr>
        <w:t>10</w:t>
      </w:r>
      <w:r w:rsidRPr="00D22FEB">
        <w:rPr>
          <w:rFonts w:ascii="Calibri" w:eastAsia="宋体" w:hAnsi="Calibri" w:cs="宋体"/>
          <w:szCs w:val="21"/>
        </w:rPr>
        <w:t>月的新能源客车销量</w:t>
      </w:r>
      <w:r w:rsidRPr="00D22FEB">
        <w:rPr>
          <w:rFonts w:ascii="Calibri" w:eastAsia="宋体" w:hAnsi="Calibri" w:cs="宋体"/>
          <w:szCs w:val="21"/>
        </w:rPr>
        <w:t>0.52</w:t>
      </w:r>
      <w:r w:rsidR="00C024FC" w:rsidRPr="00D22FEB">
        <w:rPr>
          <w:rFonts w:ascii="Calibri" w:eastAsia="宋体" w:hAnsi="Calibri" w:cs="宋体"/>
          <w:szCs w:val="21"/>
        </w:rPr>
        <w:t>万辆</w:t>
      </w:r>
      <w:r w:rsidRPr="00D22FEB">
        <w:rPr>
          <w:rFonts w:ascii="Calibri" w:eastAsia="宋体" w:hAnsi="Calibri" w:cs="宋体"/>
          <w:szCs w:val="21"/>
        </w:rPr>
        <w:t>，同比增速</w:t>
      </w:r>
      <w:r w:rsidRPr="00D22FEB">
        <w:rPr>
          <w:rFonts w:ascii="Calibri" w:eastAsia="宋体" w:hAnsi="Calibri" w:cs="宋体"/>
          <w:szCs w:val="21"/>
        </w:rPr>
        <w:t>54%</w:t>
      </w:r>
      <w:r w:rsidRPr="00D22FEB">
        <w:rPr>
          <w:rFonts w:ascii="Calibri" w:eastAsia="宋体" w:hAnsi="Calibri" w:cs="宋体"/>
          <w:szCs w:val="21"/>
        </w:rPr>
        <w:t>，</w:t>
      </w:r>
      <w:r w:rsidRPr="00D22FEB">
        <w:rPr>
          <w:rFonts w:ascii="Calibri" w:eastAsia="宋体" w:hAnsi="Calibri" w:cs="宋体"/>
          <w:szCs w:val="21"/>
        </w:rPr>
        <w:t xml:space="preserve"> </w:t>
      </w:r>
      <w:r w:rsidRPr="00D22FEB">
        <w:rPr>
          <w:rFonts w:ascii="Calibri" w:eastAsia="宋体" w:hAnsi="Calibri" w:cs="宋体"/>
          <w:szCs w:val="21"/>
        </w:rPr>
        <w:t>较上月增长</w:t>
      </w:r>
      <w:r w:rsidRPr="00D22FEB">
        <w:rPr>
          <w:rFonts w:ascii="Calibri" w:eastAsia="宋体" w:hAnsi="Calibri" w:cs="宋体"/>
          <w:szCs w:val="21"/>
        </w:rPr>
        <w:t>1</w:t>
      </w:r>
      <w:r w:rsidR="00FA0FF5" w:rsidRPr="00D22FEB">
        <w:rPr>
          <w:rFonts w:ascii="Calibri" w:eastAsia="宋体" w:hAnsi="Calibri" w:cs="宋体"/>
          <w:szCs w:val="21"/>
        </w:rPr>
        <w:t>9</w:t>
      </w:r>
      <w:r w:rsidRPr="00D22FEB">
        <w:rPr>
          <w:rFonts w:ascii="Calibri" w:eastAsia="宋体" w:hAnsi="Calibri" w:cs="宋体"/>
          <w:szCs w:val="21"/>
        </w:rPr>
        <w:t>%</w:t>
      </w:r>
      <w:r w:rsidRPr="00D22FEB">
        <w:rPr>
          <w:rFonts w:ascii="Calibri" w:eastAsia="宋体" w:hAnsi="Calibri" w:cs="宋体"/>
          <w:szCs w:val="21"/>
        </w:rPr>
        <w:t>。</w:t>
      </w:r>
      <w:r w:rsidRPr="00D22FEB">
        <w:rPr>
          <w:rFonts w:ascii="Calibri" w:eastAsia="宋体" w:hAnsi="Calibri" w:cs="宋体"/>
          <w:szCs w:val="21"/>
        </w:rPr>
        <w:t>2022</w:t>
      </w:r>
      <w:r w:rsidRPr="00D22FEB">
        <w:rPr>
          <w:rFonts w:ascii="Calibri" w:eastAsia="宋体" w:hAnsi="Calibri" w:cs="宋体"/>
          <w:szCs w:val="21"/>
        </w:rPr>
        <w:t>年</w:t>
      </w:r>
      <w:r w:rsidRPr="00D22FEB">
        <w:rPr>
          <w:rFonts w:ascii="Calibri" w:eastAsia="宋体" w:hAnsi="Calibri" w:cs="宋体"/>
          <w:szCs w:val="21"/>
        </w:rPr>
        <w:t>1-10</w:t>
      </w:r>
      <w:r w:rsidRPr="00D22FEB">
        <w:rPr>
          <w:rFonts w:ascii="Calibri" w:eastAsia="宋体" w:hAnsi="Calibri" w:cs="宋体"/>
          <w:szCs w:val="21"/>
        </w:rPr>
        <w:t>月新能源客车销量</w:t>
      </w:r>
      <w:r w:rsidRPr="00D22FEB">
        <w:rPr>
          <w:rFonts w:ascii="Calibri" w:eastAsia="宋体" w:hAnsi="Calibri" w:cs="宋体"/>
          <w:szCs w:val="21"/>
        </w:rPr>
        <w:t>3.2</w:t>
      </w:r>
      <w:r w:rsidR="00C024FC" w:rsidRPr="00D22FEB">
        <w:rPr>
          <w:rFonts w:ascii="Calibri" w:eastAsia="宋体" w:hAnsi="Calibri" w:cs="宋体"/>
          <w:szCs w:val="21"/>
        </w:rPr>
        <w:t>万辆</w:t>
      </w:r>
      <w:r w:rsidR="00D22FEB">
        <w:rPr>
          <w:rFonts w:ascii="Calibri" w:eastAsia="宋体" w:hAnsi="Calibri" w:cs="宋体" w:hint="eastAsia"/>
          <w:szCs w:val="21"/>
        </w:rPr>
        <w:t>，</w:t>
      </w:r>
      <w:r w:rsidRPr="00D22FEB">
        <w:rPr>
          <w:rFonts w:ascii="Calibri" w:eastAsia="宋体" w:hAnsi="Calibri" w:cs="宋体"/>
          <w:szCs w:val="21"/>
        </w:rPr>
        <w:t>增长</w:t>
      </w:r>
      <w:r w:rsidRPr="00D22FEB">
        <w:rPr>
          <w:rFonts w:ascii="Calibri" w:eastAsia="宋体" w:hAnsi="Calibri" w:cs="宋体"/>
          <w:szCs w:val="21"/>
        </w:rPr>
        <w:t>12%</w:t>
      </w:r>
      <w:r w:rsidRPr="00D22FEB">
        <w:rPr>
          <w:rFonts w:ascii="Calibri" w:eastAsia="宋体" w:hAnsi="Calibri" w:cs="宋体"/>
          <w:szCs w:val="21"/>
        </w:rPr>
        <w:t>的表现相对较好。虽然新能源客车市场走势总体较弱，疫情打击很大，但这也是暂时的影响。随着蓝天保卫战的持续推进，柴油车的发展面临巨大危机，大中型客车是新能源城市交通的核心，新能源公交车大有优势。城市公交仍是新能源客车核心主力市场。</w:t>
      </w:r>
    </w:p>
    <w:p w14:paraId="5778FF94" w14:textId="77777777" w:rsidR="00D06E22" w:rsidRPr="00066AF4" w:rsidRDefault="00D06E22" w:rsidP="00D06E22">
      <w:pPr>
        <w:rPr>
          <w:rFonts w:asciiTheme="minorEastAsia" w:hAnsiTheme="minorEastAsia" w:cs="黑体"/>
          <w:bCs/>
          <w:szCs w:val="21"/>
        </w:rPr>
      </w:pPr>
    </w:p>
    <w:p w14:paraId="57F1A522" w14:textId="6F18D870" w:rsidR="00D06E22" w:rsidRPr="00FA0FF5" w:rsidRDefault="00D06E22" w:rsidP="00FA0FF5">
      <w:pPr>
        <w:pStyle w:val="1"/>
        <w:numPr>
          <w:ilvl w:val="0"/>
          <w:numId w:val="1"/>
        </w:numPr>
        <w:ind w:left="284" w:firstLineChars="0"/>
        <w:outlineLvl w:val="0"/>
        <w:rPr>
          <w:rFonts w:cs="宋体"/>
          <w:b/>
          <w:bCs/>
          <w:sz w:val="30"/>
          <w:szCs w:val="30"/>
        </w:rPr>
      </w:pPr>
      <w:r w:rsidRPr="00FA0FF5">
        <w:rPr>
          <w:rFonts w:cs="宋体" w:hint="eastAsia"/>
          <w:b/>
          <w:bCs/>
          <w:sz w:val="30"/>
          <w:szCs w:val="30"/>
        </w:rPr>
        <w:t>本周上市新车</w:t>
      </w:r>
    </w:p>
    <w:p w14:paraId="6C58F76B" w14:textId="77777777" w:rsidR="00E01875" w:rsidRPr="001C01FB" w:rsidRDefault="00E01875" w:rsidP="00D06E22">
      <w:pPr>
        <w:pStyle w:val="a8"/>
        <w:numPr>
          <w:ilvl w:val="0"/>
          <w:numId w:val="6"/>
        </w:numPr>
        <w:ind w:firstLineChars="0"/>
        <w:outlineLvl w:val="1"/>
        <w:rPr>
          <w:b/>
          <w:sz w:val="24"/>
        </w:rPr>
      </w:pPr>
      <w:r w:rsidRPr="001C01FB">
        <w:rPr>
          <w:b/>
          <w:sz w:val="24"/>
        </w:rPr>
        <w:t>奥迪Q6新车型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E01875" w:rsidRPr="0072372E" w14:paraId="6C91A654" w14:textId="77777777" w:rsidTr="00223F90">
        <w:trPr>
          <w:tblCellSpacing w:w="15" w:type="dxa"/>
        </w:trPr>
        <w:tc>
          <w:tcPr>
            <w:tcW w:w="0" w:type="auto"/>
            <w:tcBorders>
              <w:top w:val="nil"/>
              <w:left w:val="nil"/>
              <w:bottom w:val="nil"/>
              <w:right w:val="nil"/>
            </w:tcBorders>
            <w:hideMark/>
          </w:tcPr>
          <w:p w14:paraId="2C18BD8E" w14:textId="77777777" w:rsidR="00E01875" w:rsidRPr="0072372E" w:rsidRDefault="00E01875" w:rsidP="00223F90">
            <w:pPr>
              <w:widowControl/>
              <w:jc w:val="left"/>
              <w:rPr>
                <w:rFonts w:ascii="宋体" w:eastAsia="宋体" w:hAnsi="宋体" w:cs="宋体"/>
                <w:kern w:val="0"/>
                <w:sz w:val="24"/>
              </w:rPr>
            </w:pPr>
          </w:p>
        </w:tc>
        <w:tc>
          <w:tcPr>
            <w:tcW w:w="0" w:type="auto"/>
            <w:tcBorders>
              <w:top w:val="nil"/>
              <w:left w:val="nil"/>
              <w:bottom w:val="nil"/>
              <w:right w:val="nil"/>
            </w:tcBorders>
            <w:hideMark/>
          </w:tcPr>
          <w:p w14:paraId="4C2CC9D3" w14:textId="77777777" w:rsidR="00E01875" w:rsidRPr="0072372E" w:rsidRDefault="00E01875" w:rsidP="00223F90">
            <w:pPr>
              <w:widowControl/>
              <w:jc w:val="left"/>
              <w:rPr>
                <w:rFonts w:ascii="微软雅黑" w:eastAsia="微软雅黑" w:hAnsi="微软雅黑" w:cs="宋体"/>
                <w:color w:val="000000"/>
                <w:kern w:val="0"/>
                <w:sz w:val="27"/>
                <w:szCs w:val="27"/>
              </w:rPr>
            </w:pPr>
            <w:r w:rsidRPr="0072372E">
              <w:rPr>
                <w:rFonts w:ascii="微软雅黑" w:eastAsia="微软雅黑" w:hAnsi="微软雅黑" w:cs="宋体"/>
                <w:noProof/>
                <w:color w:val="000000"/>
                <w:kern w:val="0"/>
                <w:sz w:val="27"/>
                <w:szCs w:val="27"/>
              </w:rPr>
              <w:drawing>
                <wp:inline distT="0" distB="0" distL="0" distR="0" wp14:anchorId="7C8D3AA7" wp14:editId="1FEA8136">
                  <wp:extent cx="1800000" cy="888943"/>
                  <wp:effectExtent l="0" t="0" r="0" b="6985"/>
                  <wp:docPr id="16" name="图片 16" descr="http://58.246.65.10:8231/UploadFile/20221115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58.246.65.10:8231/UploadFile/2022111502.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00000" cy="888943"/>
                          </a:xfrm>
                          <a:prstGeom prst="rect">
                            <a:avLst/>
                          </a:prstGeom>
                          <a:noFill/>
                          <a:ln>
                            <a:noFill/>
                          </a:ln>
                        </pic:spPr>
                      </pic:pic>
                    </a:graphicData>
                  </a:graphic>
                </wp:inline>
              </w:drawing>
            </w:r>
          </w:p>
        </w:tc>
        <w:tc>
          <w:tcPr>
            <w:tcW w:w="0" w:type="auto"/>
            <w:tcBorders>
              <w:top w:val="nil"/>
              <w:left w:val="nil"/>
              <w:bottom w:val="nil"/>
              <w:right w:val="nil"/>
            </w:tcBorders>
            <w:hideMark/>
          </w:tcPr>
          <w:p w14:paraId="6D478A4D" w14:textId="77777777" w:rsidR="00E01875" w:rsidRPr="0072372E" w:rsidRDefault="00E01875" w:rsidP="00223F90">
            <w:pPr>
              <w:widowControl/>
              <w:jc w:val="left"/>
              <w:rPr>
                <w:rFonts w:ascii="微软雅黑" w:eastAsia="微软雅黑" w:hAnsi="微软雅黑" w:cs="宋体"/>
                <w:color w:val="000000"/>
                <w:kern w:val="0"/>
                <w:sz w:val="27"/>
                <w:szCs w:val="27"/>
              </w:rPr>
            </w:pPr>
          </w:p>
        </w:tc>
      </w:tr>
    </w:tbl>
    <w:p w14:paraId="2AA6D62F" w14:textId="77777777" w:rsidR="00E01875" w:rsidRDefault="00E01875" w:rsidP="00D06E22">
      <w:r>
        <w:t>11月14日，奥迪Q6新车型上市，新车共推2款，售价区间为54.71万-55.21万元。</w:t>
      </w:r>
    </w:p>
    <w:p w14:paraId="5D7391AE" w14:textId="77777777" w:rsidR="00E01875" w:rsidRDefault="00E01875" w:rsidP="00D06E22">
      <w:r>
        <w:rPr>
          <w:rFonts w:hint="eastAsia"/>
        </w:rPr>
        <w:t>外观方面，新车与现款车型基本保持一致。</w:t>
      </w:r>
    </w:p>
    <w:p w14:paraId="35A89A6D" w14:textId="77777777" w:rsidR="00E01875" w:rsidRDefault="00E01875" w:rsidP="00D06E22">
      <w:r>
        <w:rPr>
          <w:rFonts w:hint="eastAsia"/>
        </w:rPr>
        <w:t>动力方面，新车搭载</w:t>
      </w:r>
      <w:r>
        <w:t>2.0T，2.5T发动机，匹配7DCT变速箱。</w:t>
      </w:r>
    </w:p>
    <w:p w14:paraId="203915C0" w14:textId="0BEA0DDF" w:rsidR="00E01875" w:rsidRDefault="00E01875" w:rsidP="00D06E22">
      <w:pPr>
        <w:rPr>
          <w:rFonts w:cs="宋体"/>
          <w:b/>
          <w:bCs/>
          <w:i/>
          <w:iCs/>
        </w:rPr>
      </w:pPr>
    </w:p>
    <w:p w14:paraId="49042B89" w14:textId="77777777" w:rsidR="00E01875" w:rsidRPr="001C01FB" w:rsidRDefault="00E01875" w:rsidP="00D06E22">
      <w:pPr>
        <w:pStyle w:val="a8"/>
        <w:numPr>
          <w:ilvl w:val="0"/>
          <w:numId w:val="6"/>
        </w:numPr>
        <w:ind w:firstLineChars="0"/>
        <w:outlineLvl w:val="1"/>
        <w:rPr>
          <w:b/>
          <w:sz w:val="24"/>
        </w:rPr>
      </w:pPr>
      <w:r w:rsidRPr="001C01FB">
        <w:rPr>
          <w:b/>
          <w:sz w:val="24"/>
        </w:rPr>
        <w:t>凯迪拉克XT5新车型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66"/>
        <w:gridCol w:w="81"/>
      </w:tblGrid>
      <w:tr w:rsidR="00E01875" w:rsidRPr="0072372E" w14:paraId="5B1D3416" w14:textId="77777777" w:rsidTr="00223F90">
        <w:trPr>
          <w:tblCellSpacing w:w="15" w:type="dxa"/>
        </w:trPr>
        <w:tc>
          <w:tcPr>
            <w:tcW w:w="0" w:type="auto"/>
            <w:tcBorders>
              <w:top w:val="nil"/>
              <w:left w:val="nil"/>
              <w:bottom w:val="nil"/>
              <w:right w:val="nil"/>
            </w:tcBorders>
            <w:hideMark/>
          </w:tcPr>
          <w:p w14:paraId="4006F6DE" w14:textId="77777777" w:rsidR="00E01875" w:rsidRPr="0072372E" w:rsidRDefault="00E01875" w:rsidP="00223F90">
            <w:pPr>
              <w:widowControl/>
              <w:jc w:val="left"/>
              <w:rPr>
                <w:rFonts w:ascii="宋体" w:eastAsia="宋体" w:hAnsi="宋体" w:cs="宋体"/>
                <w:kern w:val="0"/>
                <w:sz w:val="24"/>
              </w:rPr>
            </w:pPr>
          </w:p>
        </w:tc>
        <w:tc>
          <w:tcPr>
            <w:tcW w:w="0" w:type="auto"/>
            <w:tcBorders>
              <w:top w:val="nil"/>
              <w:left w:val="nil"/>
              <w:bottom w:val="nil"/>
              <w:right w:val="nil"/>
            </w:tcBorders>
            <w:hideMark/>
          </w:tcPr>
          <w:p w14:paraId="66398327" w14:textId="77777777" w:rsidR="00E01875" w:rsidRPr="0072372E" w:rsidRDefault="00E01875" w:rsidP="00223F90">
            <w:pPr>
              <w:widowControl/>
              <w:jc w:val="left"/>
              <w:rPr>
                <w:rFonts w:ascii="微软雅黑" w:eastAsia="微软雅黑" w:hAnsi="微软雅黑" w:cs="宋体"/>
                <w:color w:val="000000"/>
                <w:kern w:val="0"/>
                <w:sz w:val="27"/>
                <w:szCs w:val="27"/>
              </w:rPr>
            </w:pPr>
            <w:r w:rsidRPr="0072372E">
              <w:rPr>
                <w:rFonts w:ascii="微软雅黑" w:eastAsia="微软雅黑" w:hAnsi="微软雅黑" w:cs="宋体"/>
                <w:noProof/>
                <w:color w:val="000000"/>
                <w:kern w:val="0"/>
                <w:sz w:val="27"/>
                <w:szCs w:val="27"/>
              </w:rPr>
              <w:drawing>
                <wp:inline distT="0" distB="0" distL="0" distR="0" wp14:anchorId="7251CC46" wp14:editId="7B9FFE66">
                  <wp:extent cx="1800000" cy="958652"/>
                  <wp:effectExtent l="0" t="0" r="0" b="0"/>
                  <wp:docPr id="10" name="图片 10" descr="http://58.246.65.10:8231/UploadFile/20221117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58.246.65.10:8231/UploadFile/2022111703.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0000" cy="958652"/>
                          </a:xfrm>
                          <a:prstGeom prst="rect">
                            <a:avLst/>
                          </a:prstGeom>
                          <a:noFill/>
                          <a:ln>
                            <a:noFill/>
                          </a:ln>
                        </pic:spPr>
                      </pic:pic>
                    </a:graphicData>
                  </a:graphic>
                </wp:inline>
              </w:drawing>
            </w:r>
          </w:p>
        </w:tc>
        <w:tc>
          <w:tcPr>
            <w:tcW w:w="0" w:type="auto"/>
            <w:tcBorders>
              <w:top w:val="nil"/>
              <w:left w:val="nil"/>
              <w:bottom w:val="nil"/>
              <w:right w:val="nil"/>
            </w:tcBorders>
            <w:hideMark/>
          </w:tcPr>
          <w:p w14:paraId="47696D92" w14:textId="77777777" w:rsidR="00E01875" w:rsidRPr="0072372E" w:rsidRDefault="00E01875" w:rsidP="00223F90">
            <w:pPr>
              <w:widowControl/>
              <w:jc w:val="left"/>
              <w:rPr>
                <w:rFonts w:ascii="微软雅黑" w:eastAsia="微软雅黑" w:hAnsi="微软雅黑" w:cs="宋体"/>
                <w:color w:val="000000"/>
                <w:kern w:val="0"/>
                <w:sz w:val="27"/>
                <w:szCs w:val="27"/>
              </w:rPr>
            </w:pPr>
          </w:p>
        </w:tc>
        <w:tc>
          <w:tcPr>
            <w:tcW w:w="0" w:type="auto"/>
            <w:tcBorders>
              <w:top w:val="nil"/>
              <w:left w:val="nil"/>
              <w:bottom w:val="nil"/>
              <w:right w:val="nil"/>
            </w:tcBorders>
          </w:tcPr>
          <w:p w14:paraId="329D644A" w14:textId="77777777" w:rsidR="00E01875" w:rsidRPr="0072372E" w:rsidRDefault="00E01875" w:rsidP="00223F90">
            <w:pPr>
              <w:widowControl/>
              <w:jc w:val="left"/>
              <w:rPr>
                <w:rFonts w:ascii="微软雅黑" w:eastAsia="微软雅黑" w:hAnsi="微软雅黑" w:cs="宋体"/>
                <w:color w:val="000000"/>
                <w:kern w:val="0"/>
                <w:sz w:val="27"/>
                <w:szCs w:val="27"/>
              </w:rPr>
            </w:pPr>
          </w:p>
        </w:tc>
      </w:tr>
    </w:tbl>
    <w:p w14:paraId="0A641B98" w14:textId="77777777" w:rsidR="00E01875" w:rsidRDefault="00E01875" w:rsidP="00D06E22">
      <w:r>
        <w:t>11月16日，凯迪拉克XT5新车型上市，新车售价为35.27万元。</w:t>
      </w:r>
    </w:p>
    <w:p w14:paraId="3D834367" w14:textId="77777777" w:rsidR="00E01875" w:rsidRDefault="00E01875" w:rsidP="00D06E22">
      <w:r>
        <w:rPr>
          <w:rFonts w:hint="eastAsia"/>
        </w:rPr>
        <w:t>外观方面，新车与现款车型基本保持一致。</w:t>
      </w:r>
    </w:p>
    <w:p w14:paraId="6FBD8E32" w14:textId="77777777" w:rsidR="00E01875" w:rsidRDefault="00E01875" w:rsidP="00D06E22">
      <w:r>
        <w:rPr>
          <w:rFonts w:hint="eastAsia"/>
        </w:rPr>
        <w:t>配置方面，新车配备定速巡航、变道盲区辅助、前碰撞预警等。</w:t>
      </w:r>
    </w:p>
    <w:p w14:paraId="560514D1" w14:textId="77777777" w:rsidR="00E01875" w:rsidRDefault="00E01875" w:rsidP="00D06E22">
      <w:r>
        <w:rPr>
          <w:rFonts w:hint="eastAsia"/>
        </w:rPr>
        <w:t>动力方面，新车搭载</w:t>
      </w:r>
      <w:r>
        <w:t>2.0T发动机，匹配9TIP变速箱。</w:t>
      </w:r>
    </w:p>
    <w:p w14:paraId="1BFC6B1F" w14:textId="2D22EB92" w:rsidR="00E01875" w:rsidRDefault="00E01875" w:rsidP="00D06E22">
      <w:pPr>
        <w:rPr>
          <w:rFonts w:cs="宋体"/>
          <w:b/>
          <w:bCs/>
          <w:i/>
          <w:iCs/>
        </w:rPr>
      </w:pPr>
    </w:p>
    <w:p w14:paraId="3DA64BE5" w14:textId="77777777" w:rsidR="00E01875" w:rsidRPr="001C01FB" w:rsidRDefault="00E01875" w:rsidP="00D06E22">
      <w:pPr>
        <w:pStyle w:val="a8"/>
        <w:numPr>
          <w:ilvl w:val="0"/>
          <w:numId w:val="6"/>
        </w:numPr>
        <w:ind w:firstLineChars="0"/>
        <w:outlineLvl w:val="1"/>
        <w:rPr>
          <w:b/>
          <w:sz w:val="24"/>
        </w:rPr>
      </w:pPr>
      <w:r w:rsidRPr="001C01FB">
        <w:rPr>
          <w:b/>
          <w:sz w:val="24"/>
        </w:rPr>
        <w:t>雷诺江铃小麒麟</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E01875" w:rsidRPr="0072372E" w14:paraId="5A972942" w14:textId="77777777" w:rsidTr="00223F90">
        <w:trPr>
          <w:tblCellSpacing w:w="15" w:type="dxa"/>
        </w:trPr>
        <w:tc>
          <w:tcPr>
            <w:tcW w:w="0" w:type="auto"/>
            <w:tcBorders>
              <w:top w:val="nil"/>
              <w:left w:val="nil"/>
              <w:bottom w:val="nil"/>
              <w:right w:val="nil"/>
            </w:tcBorders>
            <w:hideMark/>
          </w:tcPr>
          <w:p w14:paraId="2FBA5C8B" w14:textId="77777777" w:rsidR="00E01875" w:rsidRPr="0072372E" w:rsidRDefault="00E01875" w:rsidP="00223F90">
            <w:pPr>
              <w:widowControl/>
              <w:jc w:val="left"/>
              <w:rPr>
                <w:rFonts w:ascii="宋体" w:eastAsia="宋体" w:hAnsi="宋体" w:cs="宋体"/>
                <w:kern w:val="0"/>
                <w:sz w:val="24"/>
              </w:rPr>
            </w:pPr>
          </w:p>
        </w:tc>
        <w:tc>
          <w:tcPr>
            <w:tcW w:w="0" w:type="auto"/>
            <w:tcBorders>
              <w:top w:val="nil"/>
              <w:left w:val="nil"/>
              <w:bottom w:val="nil"/>
              <w:right w:val="nil"/>
            </w:tcBorders>
            <w:hideMark/>
          </w:tcPr>
          <w:p w14:paraId="1B7D1DDC" w14:textId="77777777" w:rsidR="00E01875" w:rsidRPr="0072372E" w:rsidRDefault="00E01875" w:rsidP="00223F90">
            <w:pPr>
              <w:widowControl/>
              <w:jc w:val="left"/>
              <w:rPr>
                <w:rFonts w:ascii="微软雅黑" w:eastAsia="微软雅黑" w:hAnsi="微软雅黑" w:cs="宋体"/>
                <w:color w:val="000000"/>
                <w:kern w:val="0"/>
                <w:sz w:val="27"/>
                <w:szCs w:val="27"/>
              </w:rPr>
            </w:pPr>
            <w:r w:rsidRPr="0072372E">
              <w:rPr>
                <w:rFonts w:ascii="微软雅黑" w:eastAsia="微软雅黑" w:hAnsi="微软雅黑" w:cs="宋体"/>
                <w:noProof/>
                <w:color w:val="000000"/>
                <w:kern w:val="0"/>
                <w:sz w:val="27"/>
                <w:szCs w:val="27"/>
              </w:rPr>
              <w:drawing>
                <wp:inline distT="0" distB="0" distL="0" distR="0" wp14:anchorId="49194D49" wp14:editId="25DEDCED">
                  <wp:extent cx="1800000" cy="928747"/>
                  <wp:effectExtent l="0" t="0" r="0" b="5080"/>
                  <wp:docPr id="13" name="图片 13" descr="http://58.246.65.10:8231/UploadFile/20221114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58.246.65.10:8231/UploadFile/2022111401.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00000" cy="928747"/>
                          </a:xfrm>
                          <a:prstGeom prst="rect">
                            <a:avLst/>
                          </a:prstGeom>
                          <a:noFill/>
                          <a:ln>
                            <a:noFill/>
                          </a:ln>
                        </pic:spPr>
                      </pic:pic>
                    </a:graphicData>
                  </a:graphic>
                </wp:inline>
              </w:drawing>
            </w:r>
          </w:p>
        </w:tc>
        <w:tc>
          <w:tcPr>
            <w:tcW w:w="0" w:type="auto"/>
            <w:tcBorders>
              <w:top w:val="nil"/>
              <w:left w:val="nil"/>
              <w:bottom w:val="nil"/>
              <w:right w:val="nil"/>
            </w:tcBorders>
            <w:hideMark/>
          </w:tcPr>
          <w:p w14:paraId="29EF40D6" w14:textId="77777777" w:rsidR="00E01875" w:rsidRPr="0072372E" w:rsidRDefault="00E01875" w:rsidP="00223F90">
            <w:pPr>
              <w:widowControl/>
              <w:jc w:val="left"/>
              <w:rPr>
                <w:rFonts w:ascii="微软雅黑" w:eastAsia="微软雅黑" w:hAnsi="微软雅黑" w:cs="宋体"/>
                <w:color w:val="000000"/>
                <w:kern w:val="0"/>
                <w:sz w:val="27"/>
                <w:szCs w:val="27"/>
              </w:rPr>
            </w:pPr>
          </w:p>
        </w:tc>
      </w:tr>
    </w:tbl>
    <w:p w14:paraId="7416A8CF" w14:textId="77777777" w:rsidR="00E01875" w:rsidRDefault="00E01875" w:rsidP="00D06E22">
      <w:r>
        <w:t>11月11日，雷诺江铃小麒麟上市，新车共推2款，售价区间为5.59万-5.89万元。</w:t>
      </w:r>
    </w:p>
    <w:p w14:paraId="2456F341" w14:textId="77777777" w:rsidR="00E01875" w:rsidRDefault="00E01875" w:rsidP="00D06E22">
      <w:r>
        <w:rPr>
          <w:rFonts w:hint="eastAsia"/>
        </w:rPr>
        <w:t>外观方面，新车采用</w:t>
      </w:r>
      <w:r>
        <w:t>T字形黑色格栅、防擦板设计、熏黑处理尾门。</w:t>
      </w:r>
    </w:p>
    <w:p w14:paraId="36BEC760" w14:textId="77777777" w:rsidR="00E01875" w:rsidRDefault="00E01875" w:rsidP="00D06E22">
      <w:r>
        <w:rPr>
          <w:rFonts w:hint="eastAsia"/>
        </w:rPr>
        <w:t>动力方面，新车搭载纯电动机，</w:t>
      </w:r>
      <w:r>
        <w:t>CLTC综合续航里程达175km。</w:t>
      </w:r>
    </w:p>
    <w:p w14:paraId="4FF381A5" w14:textId="2FB4056D" w:rsidR="00E01875" w:rsidRDefault="00E01875" w:rsidP="00D06E22">
      <w:pPr>
        <w:rPr>
          <w:rFonts w:cs="宋体"/>
          <w:b/>
          <w:bCs/>
          <w:i/>
          <w:iCs/>
        </w:rPr>
      </w:pPr>
    </w:p>
    <w:p w14:paraId="4BC173A1" w14:textId="77777777" w:rsidR="00E01875" w:rsidRPr="001C01FB" w:rsidRDefault="00E01875" w:rsidP="00D06E22">
      <w:pPr>
        <w:pStyle w:val="a8"/>
        <w:numPr>
          <w:ilvl w:val="0"/>
          <w:numId w:val="6"/>
        </w:numPr>
        <w:ind w:firstLineChars="0"/>
        <w:outlineLvl w:val="1"/>
        <w:rPr>
          <w:b/>
          <w:sz w:val="24"/>
        </w:rPr>
      </w:pPr>
      <w:r w:rsidRPr="001C01FB">
        <w:rPr>
          <w:b/>
          <w:sz w:val="24"/>
        </w:rPr>
        <w:t>凌宝BOX蔡文姬新车型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66"/>
        <w:gridCol w:w="2894"/>
        <w:gridCol w:w="81"/>
      </w:tblGrid>
      <w:tr w:rsidR="00E01875" w:rsidRPr="0072372E" w14:paraId="3D622C9B" w14:textId="77777777" w:rsidTr="00223F90">
        <w:trPr>
          <w:tblCellSpacing w:w="15" w:type="dxa"/>
        </w:trPr>
        <w:tc>
          <w:tcPr>
            <w:tcW w:w="0" w:type="auto"/>
            <w:tcBorders>
              <w:top w:val="nil"/>
              <w:left w:val="nil"/>
              <w:bottom w:val="nil"/>
              <w:right w:val="nil"/>
            </w:tcBorders>
            <w:hideMark/>
          </w:tcPr>
          <w:p w14:paraId="577DB56A" w14:textId="77777777" w:rsidR="00E01875" w:rsidRPr="0072372E" w:rsidRDefault="00E01875" w:rsidP="00223F90">
            <w:pPr>
              <w:widowControl/>
              <w:jc w:val="left"/>
              <w:rPr>
                <w:rFonts w:ascii="宋体" w:eastAsia="宋体" w:hAnsi="宋体" w:cs="宋体"/>
                <w:kern w:val="0"/>
                <w:sz w:val="24"/>
              </w:rPr>
            </w:pPr>
          </w:p>
        </w:tc>
        <w:tc>
          <w:tcPr>
            <w:tcW w:w="0" w:type="auto"/>
            <w:tcBorders>
              <w:top w:val="nil"/>
              <w:left w:val="nil"/>
              <w:bottom w:val="nil"/>
              <w:right w:val="nil"/>
            </w:tcBorders>
          </w:tcPr>
          <w:p w14:paraId="0CA579C1" w14:textId="77777777" w:rsidR="00E01875" w:rsidRPr="0072372E" w:rsidRDefault="00E01875" w:rsidP="00223F90">
            <w:pPr>
              <w:widowControl/>
              <w:jc w:val="left"/>
              <w:rPr>
                <w:rFonts w:ascii="微软雅黑" w:eastAsia="微软雅黑" w:hAnsi="微软雅黑" w:cs="宋体"/>
                <w:noProof/>
                <w:color w:val="000000"/>
                <w:kern w:val="0"/>
                <w:sz w:val="27"/>
                <w:szCs w:val="27"/>
              </w:rPr>
            </w:pPr>
          </w:p>
        </w:tc>
        <w:tc>
          <w:tcPr>
            <w:tcW w:w="0" w:type="auto"/>
            <w:tcBorders>
              <w:top w:val="nil"/>
              <w:left w:val="nil"/>
              <w:bottom w:val="nil"/>
              <w:right w:val="nil"/>
            </w:tcBorders>
            <w:hideMark/>
          </w:tcPr>
          <w:p w14:paraId="433C9736" w14:textId="77777777" w:rsidR="00E01875" w:rsidRPr="0072372E" w:rsidRDefault="00E01875" w:rsidP="00223F90">
            <w:pPr>
              <w:widowControl/>
              <w:jc w:val="left"/>
              <w:rPr>
                <w:rFonts w:ascii="微软雅黑" w:eastAsia="微软雅黑" w:hAnsi="微软雅黑" w:cs="宋体"/>
                <w:color w:val="000000"/>
                <w:kern w:val="0"/>
                <w:sz w:val="27"/>
                <w:szCs w:val="27"/>
              </w:rPr>
            </w:pPr>
            <w:r w:rsidRPr="0072372E">
              <w:rPr>
                <w:rFonts w:ascii="微软雅黑" w:eastAsia="微软雅黑" w:hAnsi="微软雅黑" w:cs="宋体"/>
                <w:noProof/>
                <w:color w:val="000000"/>
                <w:kern w:val="0"/>
                <w:sz w:val="27"/>
                <w:szCs w:val="27"/>
              </w:rPr>
              <w:drawing>
                <wp:inline distT="0" distB="0" distL="0" distR="0" wp14:anchorId="009C9028" wp14:editId="107BDEEF">
                  <wp:extent cx="1800000" cy="954878"/>
                  <wp:effectExtent l="0" t="0" r="0" b="0"/>
                  <wp:docPr id="15" name="图片 15" descr="http://58.246.65.10:8231/UploadFile/20221115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58.246.65.10:8231/UploadFile/2022111501.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0000" cy="954878"/>
                          </a:xfrm>
                          <a:prstGeom prst="rect">
                            <a:avLst/>
                          </a:prstGeom>
                          <a:noFill/>
                          <a:ln>
                            <a:noFill/>
                          </a:ln>
                        </pic:spPr>
                      </pic:pic>
                    </a:graphicData>
                  </a:graphic>
                </wp:inline>
              </w:drawing>
            </w:r>
          </w:p>
        </w:tc>
        <w:tc>
          <w:tcPr>
            <w:tcW w:w="0" w:type="auto"/>
            <w:tcBorders>
              <w:top w:val="nil"/>
              <w:left w:val="nil"/>
              <w:bottom w:val="nil"/>
              <w:right w:val="nil"/>
            </w:tcBorders>
            <w:hideMark/>
          </w:tcPr>
          <w:p w14:paraId="0681D201" w14:textId="77777777" w:rsidR="00E01875" w:rsidRPr="0072372E" w:rsidRDefault="00E01875" w:rsidP="00223F90">
            <w:pPr>
              <w:widowControl/>
              <w:jc w:val="left"/>
              <w:rPr>
                <w:rFonts w:ascii="微软雅黑" w:eastAsia="微软雅黑" w:hAnsi="微软雅黑" w:cs="宋体"/>
                <w:color w:val="000000"/>
                <w:kern w:val="0"/>
                <w:sz w:val="27"/>
                <w:szCs w:val="27"/>
              </w:rPr>
            </w:pPr>
          </w:p>
        </w:tc>
      </w:tr>
    </w:tbl>
    <w:p w14:paraId="7A5611A5" w14:textId="77777777" w:rsidR="00E01875" w:rsidRDefault="00E01875" w:rsidP="00D06E22">
      <w:r>
        <w:t>11月14日，凌宝BOX蔡文姬新车型上市，新车售价为5.68万元。</w:t>
      </w:r>
    </w:p>
    <w:p w14:paraId="52EFD0E4" w14:textId="77777777" w:rsidR="00E01875" w:rsidRDefault="00E01875" w:rsidP="00D06E22">
      <w:r>
        <w:rPr>
          <w:rFonts w:hint="eastAsia"/>
        </w:rPr>
        <w:t>外观方面，新车与现款车型基本保持一致。</w:t>
      </w:r>
    </w:p>
    <w:p w14:paraId="552D8EAC" w14:textId="77777777" w:rsidR="00E01875" w:rsidRDefault="00E01875" w:rsidP="00D06E22">
      <w:r>
        <w:rPr>
          <w:rFonts w:hint="eastAsia"/>
        </w:rPr>
        <w:t>配置方面，新车配备胎压监测、倒车影像、上坡辅助、主驾安全气囊等。</w:t>
      </w:r>
    </w:p>
    <w:p w14:paraId="4FC74023" w14:textId="77777777" w:rsidR="00E01875" w:rsidRDefault="00E01875" w:rsidP="00D06E22">
      <w:r>
        <w:rPr>
          <w:rFonts w:hint="eastAsia"/>
        </w:rPr>
        <w:t>动力方面，新车搭载纯电动机，</w:t>
      </w:r>
      <w:r>
        <w:t>CLTC综合续航里程达220km。</w:t>
      </w:r>
    </w:p>
    <w:p w14:paraId="29F46EE2" w14:textId="2840E1B8" w:rsidR="00E01875" w:rsidRDefault="00E01875" w:rsidP="00D06E22">
      <w:pPr>
        <w:rPr>
          <w:rFonts w:cs="宋体"/>
          <w:b/>
          <w:bCs/>
          <w:i/>
          <w:iCs/>
        </w:rPr>
      </w:pPr>
    </w:p>
    <w:p w14:paraId="214EAAB9" w14:textId="77777777" w:rsidR="00E01875" w:rsidRPr="001C01FB" w:rsidRDefault="00E01875" w:rsidP="00D06E22">
      <w:pPr>
        <w:pStyle w:val="a8"/>
        <w:numPr>
          <w:ilvl w:val="0"/>
          <w:numId w:val="6"/>
        </w:numPr>
        <w:ind w:firstLineChars="0"/>
        <w:outlineLvl w:val="1"/>
        <w:rPr>
          <w:b/>
          <w:sz w:val="24"/>
        </w:rPr>
      </w:pPr>
      <w:r w:rsidRPr="001C01FB">
        <w:rPr>
          <w:b/>
          <w:sz w:val="24"/>
        </w:rPr>
        <w:t>瑞虎8新车型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E01875" w:rsidRPr="0072372E" w14:paraId="2B281A96" w14:textId="77777777" w:rsidTr="00223F90">
        <w:trPr>
          <w:tblCellSpacing w:w="15" w:type="dxa"/>
        </w:trPr>
        <w:tc>
          <w:tcPr>
            <w:tcW w:w="0" w:type="auto"/>
            <w:tcBorders>
              <w:top w:val="nil"/>
              <w:left w:val="nil"/>
              <w:bottom w:val="nil"/>
              <w:right w:val="nil"/>
            </w:tcBorders>
            <w:hideMark/>
          </w:tcPr>
          <w:p w14:paraId="61F82DC8" w14:textId="77777777" w:rsidR="00E01875" w:rsidRPr="0072372E" w:rsidRDefault="00E01875" w:rsidP="00223F90">
            <w:pPr>
              <w:widowControl/>
              <w:jc w:val="left"/>
              <w:rPr>
                <w:rFonts w:ascii="宋体" w:eastAsia="宋体" w:hAnsi="宋体" w:cs="宋体"/>
                <w:kern w:val="0"/>
                <w:sz w:val="24"/>
              </w:rPr>
            </w:pPr>
          </w:p>
        </w:tc>
        <w:tc>
          <w:tcPr>
            <w:tcW w:w="0" w:type="auto"/>
            <w:tcBorders>
              <w:top w:val="nil"/>
              <w:left w:val="nil"/>
              <w:bottom w:val="nil"/>
              <w:right w:val="nil"/>
            </w:tcBorders>
            <w:hideMark/>
          </w:tcPr>
          <w:p w14:paraId="090142CD" w14:textId="77777777" w:rsidR="00E01875" w:rsidRPr="0072372E" w:rsidRDefault="00E01875" w:rsidP="00223F90">
            <w:pPr>
              <w:widowControl/>
              <w:jc w:val="left"/>
              <w:rPr>
                <w:rFonts w:ascii="微软雅黑" w:eastAsia="微软雅黑" w:hAnsi="微软雅黑" w:cs="宋体"/>
                <w:color w:val="000000"/>
                <w:kern w:val="0"/>
                <w:sz w:val="27"/>
                <w:szCs w:val="27"/>
              </w:rPr>
            </w:pPr>
            <w:r w:rsidRPr="0072372E">
              <w:rPr>
                <w:rFonts w:ascii="微软雅黑" w:eastAsia="微软雅黑" w:hAnsi="微软雅黑" w:cs="宋体"/>
                <w:noProof/>
                <w:color w:val="000000"/>
                <w:kern w:val="0"/>
                <w:sz w:val="27"/>
                <w:szCs w:val="27"/>
              </w:rPr>
              <w:drawing>
                <wp:inline distT="0" distB="0" distL="0" distR="0" wp14:anchorId="3AAB9F71" wp14:editId="311C02DC">
                  <wp:extent cx="1800000" cy="953165"/>
                  <wp:effectExtent l="0" t="0" r="0" b="0"/>
                  <wp:docPr id="5" name="图片 5" descr="http://58.246.65.10:8231/UploadFile/20221114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58.246.65.10:8231/UploadFile/2022111402.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00000" cy="953165"/>
                          </a:xfrm>
                          <a:prstGeom prst="rect">
                            <a:avLst/>
                          </a:prstGeom>
                          <a:noFill/>
                          <a:ln>
                            <a:noFill/>
                          </a:ln>
                        </pic:spPr>
                      </pic:pic>
                    </a:graphicData>
                  </a:graphic>
                </wp:inline>
              </w:drawing>
            </w:r>
          </w:p>
        </w:tc>
        <w:tc>
          <w:tcPr>
            <w:tcW w:w="0" w:type="auto"/>
            <w:tcBorders>
              <w:top w:val="nil"/>
              <w:left w:val="nil"/>
              <w:bottom w:val="nil"/>
              <w:right w:val="nil"/>
            </w:tcBorders>
            <w:hideMark/>
          </w:tcPr>
          <w:p w14:paraId="106C7097" w14:textId="77777777" w:rsidR="00E01875" w:rsidRPr="0072372E" w:rsidRDefault="00E01875" w:rsidP="00223F90">
            <w:pPr>
              <w:widowControl/>
              <w:jc w:val="left"/>
              <w:rPr>
                <w:rFonts w:ascii="微软雅黑" w:eastAsia="微软雅黑" w:hAnsi="微软雅黑" w:cs="宋体"/>
                <w:color w:val="000000"/>
                <w:kern w:val="0"/>
                <w:sz w:val="27"/>
                <w:szCs w:val="27"/>
              </w:rPr>
            </w:pPr>
          </w:p>
        </w:tc>
      </w:tr>
    </w:tbl>
    <w:p w14:paraId="3C90BC24" w14:textId="77777777" w:rsidR="00E01875" w:rsidRDefault="00E01875" w:rsidP="00D06E22">
      <w:r>
        <w:t>11月11日，瑞虎8新车型上市，新车共推2款，售价区间为15.79万-15.99万元。</w:t>
      </w:r>
    </w:p>
    <w:p w14:paraId="178E8E24" w14:textId="77777777" w:rsidR="00E01875" w:rsidRDefault="00E01875" w:rsidP="00D06E22">
      <w:r>
        <w:rPr>
          <w:rFonts w:hint="eastAsia"/>
        </w:rPr>
        <w:t>外观方面，新车与现款车型基本保持一致。</w:t>
      </w:r>
    </w:p>
    <w:p w14:paraId="52EFC57B" w14:textId="77777777" w:rsidR="00E01875" w:rsidRDefault="00E01875" w:rsidP="00D06E22">
      <w:r>
        <w:rPr>
          <w:rFonts w:hint="eastAsia"/>
        </w:rPr>
        <w:t>配置方面，新车配备电子驻车、一键启动</w:t>
      </w:r>
      <w:r>
        <w:t>/无钥匙进入、定速巡航、前排双气囊等。</w:t>
      </w:r>
    </w:p>
    <w:p w14:paraId="5377E7AF" w14:textId="77777777" w:rsidR="00E01875" w:rsidRDefault="00E01875" w:rsidP="00D06E22">
      <w:r>
        <w:rPr>
          <w:rFonts w:hint="eastAsia"/>
        </w:rPr>
        <w:t>动力方面，新车搭载</w:t>
      </w:r>
      <w:r>
        <w:t>1.5T发动机，匹配6DCT变速箱。</w:t>
      </w:r>
    </w:p>
    <w:p w14:paraId="3A0002E9" w14:textId="5C200F62" w:rsidR="00E01875" w:rsidRDefault="00E01875" w:rsidP="00D06E22">
      <w:pPr>
        <w:rPr>
          <w:rFonts w:cs="宋体"/>
          <w:b/>
          <w:bCs/>
          <w:i/>
          <w:iCs/>
        </w:rPr>
      </w:pPr>
    </w:p>
    <w:p w14:paraId="2D7C726C" w14:textId="77777777" w:rsidR="00E01875" w:rsidRPr="001C01FB" w:rsidRDefault="00E01875" w:rsidP="00D06E22">
      <w:pPr>
        <w:pStyle w:val="a8"/>
        <w:numPr>
          <w:ilvl w:val="0"/>
          <w:numId w:val="6"/>
        </w:numPr>
        <w:ind w:firstLineChars="0"/>
        <w:outlineLvl w:val="1"/>
        <w:rPr>
          <w:b/>
          <w:sz w:val="24"/>
        </w:rPr>
      </w:pPr>
      <w:r w:rsidRPr="001C01FB">
        <w:rPr>
          <w:b/>
          <w:sz w:val="24"/>
        </w:rPr>
        <w:t>新款华晨新日i03</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E01875" w:rsidRPr="0072372E" w14:paraId="5C340386" w14:textId="77777777" w:rsidTr="00223F90">
        <w:trPr>
          <w:tblCellSpacing w:w="15" w:type="dxa"/>
        </w:trPr>
        <w:tc>
          <w:tcPr>
            <w:tcW w:w="0" w:type="auto"/>
            <w:tcBorders>
              <w:top w:val="nil"/>
              <w:left w:val="nil"/>
              <w:bottom w:val="nil"/>
              <w:right w:val="nil"/>
            </w:tcBorders>
            <w:hideMark/>
          </w:tcPr>
          <w:p w14:paraId="1A3E618B" w14:textId="77777777" w:rsidR="00E01875" w:rsidRPr="0072372E" w:rsidRDefault="00E01875" w:rsidP="00223F90">
            <w:pPr>
              <w:widowControl/>
              <w:jc w:val="left"/>
              <w:rPr>
                <w:rFonts w:ascii="宋体" w:eastAsia="宋体" w:hAnsi="宋体" w:cs="宋体"/>
                <w:kern w:val="0"/>
                <w:sz w:val="24"/>
              </w:rPr>
            </w:pPr>
          </w:p>
        </w:tc>
        <w:tc>
          <w:tcPr>
            <w:tcW w:w="0" w:type="auto"/>
            <w:tcBorders>
              <w:top w:val="nil"/>
              <w:left w:val="nil"/>
              <w:bottom w:val="nil"/>
              <w:right w:val="nil"/>
            </w:tcBorders>
            <w:hideMark/>
          </w:tcPr>
          <w:p w14:paraId="6630CFD6" w14:textId="77777777" w:rsidR="00E01875" w:rsidRPr="0072372E" w:rsidRDefault="00E01875" w:rsidP="00223F90">
            <w:pPr>
              <w:widowControl/>
              <w:jc w:val="left"/>
              <w:rPr>
                <w:rFonts w:ascii="微软雅黑" w:eastAsia="微软雅黑" w:hAnsi="微软雅黑" w:cs="宋体"/>
                <w:color w:val="000000"/>
                <w:kern w:val="0"/>
                <w:sz w:val="27"/>
                <w:szCs w:val="27"/>
              </w:rPr>
            </w:pPr>
            <w:r w:rsidRPr="0072372E">
              <w:rPr>
                <w:rFonts w:ascii="微软雅黑" w:eastAsia="微软雅黑" w:hAnsi="微软雅黑" w:cs="宋体"/>
                <w:noProof/>
                <w:color w:val="000000"/>
                <w:kern w:val="0"/>
                <w:sz w:val="27"/>
                <w:szCs w:val="27"/>
              </w:rPr>
              <w:drawing>
                <wp:inline distT="0" distB="0" distL="0" distR="0" wp14:anchorId="444588E2" wp14:editId="23FD4A77">
                  <wp:extent cx="1800000" cy="953617"/>
                  <wp:effectExtent l="0" t="0" r="0" b="0"/>
                  <wp:docPr id="4" name="图片 4" descr="http://58.246.65.10:8231/UploadFile/20221118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58.246.65.10:8231/UploadFile/2022111801.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00000" cy="953617"/>
                          </a:xfrm>
                          <a:prstGeom prst="rect">
                            <a:avLst/>
                          </a:prstGeom>
                          <a:noFill/>
                          <a:ln>
                            <a:noFill/>
                          </a:ln>
                        </pic:spPr>
                      </pic:pic>
                    </a:graphicData>
                  </a:graphic>
                </wp:inline>
              </w:drawing>
            </w:r>
          </w:p>
        </w:tc>
        <w:tc>
          <w:tcPr>
            <w:tcW w:w="0" w:type="auto"/>
            <w:tcBorders>
              <w:top w:val="nil"/>
              <w:left w:val="nil"/>
              <w:bottom w:val="nil"/>
              <w:right w:val="nil"/>
            </w:tcBorders>
            <w:hideMark/>
          </w:tcPr>
          <w:p w14:paraId="79A22360" w14:textId="77777777" w:rsidR="00E01875" w:rsidRPr="0072372E" w:rsidRDefault="00E01875" w:rsidP="00223F90">
            <w:pPr>
              <w:widowControl/>
              <w:jc w:val="left"/>
              <w:rPr>
                <w:rFonts w:ascii="微软雅黑" w:eastAsia="微软雅黑" w:hAnsi="微软雅黑" w:cs="宋体"/>
                <w:color w:val="000000"/>
                <w:kern w:val="0"/>
                <w:sz w:val="27"/>
                <w:szCs w:val="27"/>
              </w:rPr>
            </w:pPr>
          </w:p>
        </w:tc>
      </w:tr>
    </w:tbl>
    <w:p w14:paraId="52780A03" w14:textId="77777777" w:rsidR="00E01875" w:rsidRDefault="00E01875" w:rsidP="00D06E22">
      <w:r>
        <w:t>11月17日，新款华晨新日i03上市，新车共推5款，售价区间为4.39万-5.79万元。</w:t>
      </w:r>
    </w:p>
    <w:p w14:paraId="6225093A" w14:textId="77777777" w:rsidR="00E01875" w:rsidRDefault="00E01875" w:rsidP="00D06E22">
      <w:r>
        <w:rPr>
          <w:rFonts w:hint="eastAsia"/>
        </w:rPr>
        <w:t>外观方面，新车与老款车型基本保持一致。</w:t>
      </w:r>
    </w:p>
    <w:p w14:paraId="41DFE4BD" w14:textId="77777777" w:rsidR="00E01875" w:rsidRDefault="00E01875" w:rsidP="00D06E22">
      <w:r>
        <w:rPr>
          <w:rFonts w:hint="eastAsia"/>
        </w:rPr>
        <w:t>配置方面，新车配备胎压报警、胎压显示、电池预加热、远程启动等。</w:t>
      </w:r>
    </w:p>
    <w:p w14:paraId="45570B5D" w14:textId="77777777" w:rsidR="00E01875" w:rsidRDefault="00E01875" w:rsidP="00D06E22">
      <w:r w:rsidRPr="002F6BB3">
        <w:rPr>
          <w:rFonts w:hint="eastAsia"/>
        </w:rPr>
        <w:lastRenderedPageBreak/>
        <w:t>动力方面，新车搭载纯电动机，</w:t>
      </w:r>
      <w:r w:rsidRPr="002F6BB3">
        <w:t>CLTC综合续航里程达170km。</w:t>
      </w:r>
    </w:p>
    <w:p w14:paraId="375BCD6C" w14:textId="54FAFDA3" w:rsidR="00E01875" w:rsidRPr="002F6BB3" w:rsidRDefault="00E01875" w:rsidP="00D06E22">
      <w:pPr>
        <w:rPr>
          <w:rFonts w:cs="宋体"/>
          <w:b/>
          <w:bCs/>
          <w:i/>
          <w:iCs/>
        </w:rPr>
      </w:pPr>
    </w:p>
    <w:p w14:paraId="57E46B85" w14:textId="77777777" w:rsidR="00E01875" w:rsidRPr="001C01FB" w:rsidRDefault="00E01875" w:rsidP="00D06E22">
      <w:pPr>
        <w:pStyle w:val="a8"/>
        <w:numPr>
          <w:ilvl w:val="0"/>
          <w:numId w:val="6"/>
        </w:numPr>
        <w:ind w:firstLineChars="0"/>
        <w:outlineLvl w:val="1"/>
        <w:rPr>
          <w:b/>
          <w:sz w:val="24"/>
        </w:rPr>
      </w:pPr>
      <w:r w:rsidRPr="001C01FB">
        <w:rPr>
          <w:b/>
          <w:sz w:val="24"/>
        </w:rPr>
        <w:t>新款捷途X70PLUS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E01875" w:rsidRPr="0072372E" w14:paraId="1AFAEB25" w14:textId="77777777" w:rsidTr="00223F90">
        <w:trPr>
          <w:tblCellSpacing w:w="15" w:type="dxa"/>
        </w:trPr>
        <w:tc>
          <w:tcPr>
            <w:tcW w:w="0" w:type="auto"/>
            <w:tcBorders>
              <w:top w:val="nil"/>
              <w:left w:val="nil"/>
              <w:bottom w:val="nil"/>
              <w:right w:val="nil"/>
            </w:tcBorders>
            <w:hideMark/>
          </w:tcPr>
          <w:p w14:paraId="70FDAB80" w14:textId="77777777" w:rsidR="00E01875" w:rsidRPr="0072372E" w:rsidRDefault="00E01875" w:rsidP="00223F90">
            <w:pPr>
              <w:widowControl/>
              <w:jc w:val="left"/>
              <w:rPr>
                <w:rFonts w:ascii="宋体" w:eastAsia="宋体" w:hAnsi="宋体" w:cs="宋体"/>
                <w:kern w:val="0"/>
                <w:sz w:val="24"/>
              </w:rPr>
            </w:pPr>
          </w:p>
        </w:tc>
        <w:tc>
          <w:tcPr>
            <w:tcW w:w="0" w:type="auto"/>
            <w:tcBorders>
              <w:top w:val="nil"/>
              <w:left w:val="nil"/>
              <w:bottom w:val="nil"/>
              <w:right w:val="nil"/>
            </w:tcBorders>
            <w:hideMark/>
          </w:tcPr>
          <w:p w14:paraId="4EA933B4" w14:textId="77777777" w:rsidR="00E01875" w:rsidRPr="0072372E" w:rsidRDefault="00E01875" w:rsidP="00223F90">
            <w:pPr>
              <w:widowControl/>
              <w:jc w:val="left"/>
              <w:rPr>
                <w:rFonts w:ascii="微软雅黑" w:eastAsia="微软雅黑" w:hAnsi="微软雅黑" w:cs="宋体"/>
                <w:color w:val="000000"/>
                <w:kern w:val="0"/>
                <w:sz w:val="27"/>
                <w:szCs w:val="27"/>
              </w:rPr>
            </w:pPr>
            <w:r w:rsidRPr="0072372E">
              <w:rPr>
                <w:rFonts w:ascii="微软雅黑" w:eastAsia="微软雅黑" w:hAnsi="微软雅黑" w:cs="宋体"/>
                <w:noProof/>
                <w:color w:val="000000"/>
                <w:kern w:val="0"/>
                <w:sz w:val="27"/>
                <w:szCs w:val="27"/>
              </w:rPr>
              <w:drawing>
                <wp:inline distT="0" distB="0" distL="0" distR="0" wp14:anchorId="54419BFA" wp14:editId="44CA4DAA">
                  <wp:extent cx="1800000" cy="913666"/>
                  <wp:effectExtent l="0" t="0" r="0" b="1270"/>
                  <wp:docPr id="17" name="图片 17" descr="http://58.246.65.10:8231/UploadFile/20221117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58.246.65.10:8231/UploadFile/2022111701.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800000" cy="913666"/>
                          </a:xfrm>
                          <a:prstGeom prst="rect">
                            <a:avLst/>
                          </a:prstGeom>
                          <a:noFill/>
                          <a:ln>
                            <a:noFill/>
                          </a:ln>
                        </pic:spPr>
                      </pic:pic>
                    </a:graphicData>
                  </a:graphic>
                </wp:inline>
              </w:drawing>
            </w:r>
          </w:p>
        </w:tc>
        <w:tc>
          <w:tcPr>
            <w:tcW w:w="0" w:type="auto"/>
            <w:tcBorders>
              <w:top w:val="nil"/>
              <w:left w:val="nil"/>
              <w:bottom w:val="nil"/>
              <w:right w:val="nil"/>
            </w:tcBorders>
            <w:hideMark/>
          </w:tcPr>
          <w:p w14:paraId="4C3150F0" w14:textId="77777777" w:rsidR="00E01875" w:rsidRPr="0072372E" w:rsidRDefault="00E01875" w:rsidP="00223F90">
            <w:pPr>
              <w:widowControl/>
              <w:jc w:val="left"/>
              <w:rPr>
                <w:rFonts w:ascii="微软雅黑" w:eastAsia="微软雅黑" w:hAnsi="微软雅黑" w:cs="宋体"/>
                <w:color w:val="000000"/>
                <w:kern w:val="0"/>
                <w:sz w:val="27"/>
                <w:szCs w:val="27"/>
              </w:rPr>
            </w:pPr>
          </w:p>
        </w:tc>
      </w:tr>
    </w:tbl>
    <w:p w14:paraId="271BA9C2" w14:textId="77777777" w:rsidR="00E01875" w:rsidRDefault="00E01875" w:rsidP="00D06E22">
      <w:r>
        <w:t>11月16日，新款捷途X70PLUS上市，新车共推8款，售价区间为8.99万-13.59万元。</w:t>
      </w:r>
    </w:p>
    <w:p w14:paraId="324B7C7F" w14:textId="77777777" w:rsidR="00BE3BCE" w:rsidRDefault="00BE3BCE" w:rsidP="00BE3BCE">
      <w:r>
        <w:t>11月16日，新款捷途X70诸葛上市，新车共推3款，售价区间为14.19万-16.79万元。</w:t>
      </w:r>
    </w:p>
    <w:p w14:paraId="6B4C3D9B" w14:textId="77777777" w:rsidR="00E01875" w:rsidRDefault="00E01875" w:rsidP="00D06E22">
      <w:r>
        <w:rPr>
          <w:rFonts w:hint="eastAsia"/>
        </w:rPr>
        <w:t>外观方面，新车与老款车型基本保持一致。</w:t>
      </w:r>
    </w:p>
    <w:p w14:paraId="66E4641C" w14:textId="77777777" w:rsidR="00E01875" w:rsidRDefault="00E01875" w:rsidP="00D06E22">
      <w:r>
        <w:rPr>
          <w:rFonts w:hint="eastAsia"/>
        </w:rPr>
        <w:t>配置方面，新车配备</w:t>
      </w:r>
      <w:r>
        <w:t>8扬声器SONY音响、540度倒车影像、62英寸全景天窗等。</w:t>
      </w:r>
    </w:p>
    <w:p w14:paraId="62E1694D" w14:textId="77777777" w:rsidR="00E01875" w:rsidRDefault="00E01875" w:rsidP="00D06E22">
      <w:r>
        <w:rPr>
          <w:rFonts w:hint="eastAsia"/>
        </w:rPr>
        <w:t>动力方面，新车搭载</w:t>
      </w:r>
      <w:r>
        <w:t>1.5T，1.6T，2.0T发动机，匹配7DCT变速箱。</w:t>
      </w:r>
    </w:p>
    <w:p w14:paraId="7C9194B9" w14:textId="3BE14AA7" w:rsidR="00E01875" w:rsidRDefault="00E01875" w:rsidP="00D06E22">
      <w:pPr>
        <w:rPr>
          <w:rFonts w:cs="宋体"/>
          <w:b/>
          <w:bCs/>
          <w:i/>
          <w:iCs/>
        </w:rPr>
      </w:pPr>
    </w:p>
    <w:p w14:paraId="67FA4009" w14:textId="77777777" w:rsidR="00E01875" w:rsidRPr="001C01FB" w:rsidRDefault="00E01875" w:rsidP="00D06E22">
      <w:pPr>
        <w:pStyle w:val="a8"/>
        <w:numPr>
          <w:ilvl w:val="0"/>
          <w:numId w:val="6"/>
        </w:numPr>
        <w:ind w:firstLineChars="0"/>
        <w:outlineLvl w:val="1"/>
        <w:rPr>
          <w:b/>
          <w:sz w:val="24"/>
        </w:rPr>
      </w:pPr>
      <w:r w:rsidRPr="001C01FB">
        <w:rPr>
          <w:b/>
          <w:sz w:val="24"/>
        </w:rPr>
        <w:t>长安锐程PLUS新车型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E01875" w:rsidRPr="0072372E" w14:paraId="2A46D4C5" w14:textId="77777777" w:rsidTr="00223F90">
        <w:trPr>
          <w:tblCellSpacing w:w="15" w:type="dxa"/>
        </w:trPr>
        <w:tc>
          <w:tcPr>
            <w:tcW w:w="0" w:type="auto"/>
            <w:tcBorders>
              <w:top w:val="nil"/>
              <w:left w:val="nil"/>
              <w:bottom w:val="nil"/>
              <w:right w:val="nil"/>
            </w:tcBorders>
            <w:hideMark/>
          </w:tcPr>
          <w:p w14:paraId="0677943B" w14:textId="77777777" w:rsidR="00E01875" w:rsidRPr="0072372E" w:rsidRDefault="00E01875" w:rsidP="00223F90">
            <w:pPr>
              <w:widowControl/>
              <w:jc w:val="left"/>
              <w:rPr>
                <w:rFonts w:ascii="宋体" w:eastAsia="宋体" w:hAnsi="宋体" w:cs="宋体"/>
                <w:kern w:val="0"/>
                <w:sz w:val="24"/>
              </w:rPr>
            </w:pPr>
          </w:p>
        </w:tc>
        <w:tc>
          <w:tcPr>
            <w:tcW w:w="0" w:type="auto"/>
            <w:tcBorders>
              <w:top w:val="nil"/>
              <w:left w:val="nil"/>
              <w:bottom w:val="nil"/>
              <w:right w:val="nil"/>
            </w:tcBorders>
            <w:hideMark/>
          </w:tcPr>
          <w:p w14:paraId="347E51AF" w14:textId="77777777" w:rsidR="00E01875" w:rsidRPr="0072372E" w:rsidRDefault="00E01875" w:rsidP="00223F90">
            <w:pPr>
              <w:widowControl/>
              <w:jc w:val="left"/>
              <w:rPr>
                <w:rFonts w:ascii="微软雅黑" w:eastAsia="微软雅黑" w:hAnsi="微软雅黑" w:cs="宋体"/>
                <w:color w:val="000000"/>
                <w:kern w:val="0"/>
                <w:sz w:val="27"/>
                <w:szCs w:val="27"/>
              </w:rPr>
            </w:pPr>
            <w:r w:rsidRPr="0072372E">
              <w:rPr>
                <w:rFonts w:ascii="微软雅黑" w:eastAsia="微软雅黑" w:hAnsi="微软雅黑" w:cs="宋体"/>
                <w:noProof/>
                <w:color w:val="000000"/>
                <w:kern w:val="0"/>
                <w:sz w:val="27"/>
                <w:szCs w:val="27"/>
              </w:rPr>
              <w:drawing>
                <wp:inline distT="0" distB="0" distL="0" distR="0" wp14:anchorId="037E7708" wp14:editId="7681AAA1">
                  <wp:extent cx="1800000" cy="945098"/>
                  <wp:effectExtent l="0" t="0" r="0" b="7620"/>
                  <wp:docPr id="1" name="图片 1" descr="http://58.246.65.10:8231/UploadFile/20221114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58.246.65.10:8231/UploadFile/2022111403.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800000" cy="945098"/>
                          </a:xfrm>
                          <a:prstGeom prst="rect">
                            <a:avLst/>
                          </a:prstGeom>
                          <a:noFill/>
                          <a:ln>
                            <a:noFill/>
                          </a:ln>
                        </pic:spPr>
                      </pic:pic>
                    </a:graphicData>
                  </a:graphic>
                </wp:inline>
              </w:drawing>
            </w:r>
          </w:p>
        </w:tc>
        <w:tc>
          <w:tcPr>
            <w:tcW w:w="0" w:type="auto"/>
            <w:tcBorders>
              <w:top w:val="nil"/>
              <w:left w:val="nil"/>
              <w:bottom w:val="nil"/>
              <w:right w:val="nil"/>
            </w:tcBorders>
            <w:hideMark/>
          </w:tcPr>
          <w:p w14:paraId="6D106D87" w14:textId="77777777" w:rsidR="00E01875" w:rsidRPr="0072372E" w:rsidRDefault="00E01875" w:rsidP="00223F90">
            <w:pPr>
              <w:widowControl/>
              <w:jc w:val="left"/>
              <w:rPr>
                <w:rFonts w:ascii="微软雅黑" w:eastAsia="微软雅黑" w:hAnsi="微软雅黑" w:cs="宋体"/>
                <w:color w:val="000000"/>
                <w:kern w:val="0"/>
                <w:sz w:val="27"/>
                <w:szCs w:val="27"/>
              </w:rPr>
            </w:pPr>
          </w:p>
        </w:tc>
      </w:tr>
    </w:tbl>
    <w:p w14:paraId="7A5D65CD" w14:textId="77777777" w:rsidR="00E01875" w:rsidRDefault="00E01875" w:rsidP="00D06E22">
      <w:r>
        <w:t>11月11日，长安锐程PLUS新车型上市，新车售价为11.39万元。</w:t>
      </w:r>
    </w:p>
    <w:p w14:paraId="6C175A50" w14:textId="77777777" w:rsidR="00E01875" w:rsidRDefault="00E01875" w:rsidP="00D06E22">
      <w:r>
        <w:rPr>
          <w:rFonts w:hint="eastAsia"/>
        </w:rPr>
        <w:t>外观方面，新车与现款车型基本保持一致。</w:t>
      </w:r>
    </w:p>
    <w:p w14:paraId="56F09E2E" w14:textId="77777777" w:rsidR="00E01875" w:rsidRDefault="00E01875" w:rsidP="00D06E22">
      <w:r>
        <w:rPr>
          <w:rFonts w:hint="eastAsia"/>
        </w:rPr>
        <w:t>配置方面，新车配备自适应巡航、</w:t>
      </w:r>
      <w:r>
        <w:t>540度全景影像、前排座椅加热通风。</w:t>
      </w:r>
    </w:p>
    <w:p w14:paraId="67F132EF" w14:textId="77777777" w:rsidR="00E01875" w:rsidRDefault="00E01875" w:rsidP="00D06E22">
      <w:r>
        <w:rPr>
          <w:rFonts w:hint="eastAsia"/>
        </w:rPr>
        <w:t>动力方面，新车搭载</w:t>
      </w:r>
      <w:r>
        <w:t>1.5T发动机，匹配7DCT变速箱。</w:t>
      </w:r>
    </w:p>
    <w:p w14:paraId="2B3BEE11" w14:textId="4CF9CCD9" w:rsidR="00E01875" w:rsidRDefault="00E01875" w:rsidP="00D06E22">
      <w:pPr>
        <w:rPr>
          <w:rFonts w:cs="宋体"/>
          <w:b/>
          <w:bCs/>
          <w:i/>
          <w:iCs/>
        </w:rPr>
      </w:pPr>
    </w:p>
    <w:p w14:paraId="3528C397" w14:textId="77777777" w:rsidR="00D06E22" w:rsidRPr="00FA0FF5" w:rsidRDefault="00D06E22" w:rsidP="00FA0FF5">
      <w:pPr>
        <w:pStyle w:val="1"/>
        <w:numPr>
          <w:ilvl w:val="0"/>
          <w:numId w:val="1"/>
        </w:numPr>
        <w:ind w:left="284" w:firstLineChars="0"/>
        <w:outlineLvl w:val="0"/>
        <w:rPr>
          <w:rFonts w:cs="宋体"/>
          <w:b/>
          <w:bCs/>
          <w:sz w:val="30"/>
          <w:szCs w:val="30"/>
        </w:rPr>
      </w:pPr>
      <w:r w:rsidRPr="00FA0FF5">
        <w:rPr>
          <w:rFonts w:cs="宋体" w:hint="eastAsia"/>
          <w:b/>
          <w:bCs/>
          <w:sz w:val="30"/>
          <w:szCs w:val="30"/>
        </w:rPr>
        <w:t>宏观经济与政策</w:t>
      </w:r>
    </w:p>
    <w:p w14:paraId="77E44148" w14:textId="77777777" w:rsidR="00E01875" w:rsidRPr="001C01FB" w:rsidRDefault="00E01875" w:rsidP="00D06E22">
      <w:pPr>
        <w:pStyle w:val="a8"/>
        <w:numPr>
          <w:ilvl w:val="0"/>
          <w:numId w:val="15"/>
        </w:numPr>
        <w:ind w:firstLineChars="0"/>
        <w:outlineLvl w:val="1"/>
        <w:rPr>
          <w:b/>
          <w:sz w:val="24"/>
        </w:rPr>
      </w:pPr>
      <w:r w:rsidRPr="001C01FB">
        <w:rPr>
          <w:rFonts w:hint="eastAsia"/>
          <w:b/>
          <w:sz w:val="24"/>
        </w:rPr>
        <w:t>财政部：</w:t>
      </w:r>
      <w:r w:rsidRPr="001C01FB">
        <w:rPr>
          <w:b/>
          <w:sz w:val="24"/>
        </w:rPr>
        <w:t>1-10月全国一般公共预算收入173,397亿元</w:t>
      </w:r>
    </w:p>
    <w:p w14:paraId="0AA967A9" w14:textId="77777777" w:rsidR="00E01875" w:rsidRDefault="00E01875" w:rsidP="001C01FB">
      <w:pPr>
        <w:ind w:firstLineChars="135" w:firstLine="283"/>
      </w:pPr>
      <w:r>
        <w:t>1-10月累计，全国一般公共预算收入173,397亿元，扣除留抵退税因素后增长5.1%，按自然口径计算下降4.5%</w:t>
      </w:r>
    </w:p>
    <w:p w14:paraId="1FFA85A7" w14:textId="2634750E" w:rsidR="00E01875" w:rsidRDefault="00E01875" w:rsidP="00D06E22">
      <w:pPr>
        <w:rPr>
          <w:rFonts w:cs="宋体"/>
          <w:b/>
          <w:bCs/>
          <w:i/>
          <w:iCs/>
        </w:rPr>
      </w:pPr>
    </w:p>
    <w:p w14:paraId="14AC7671" w14:textId="77777777" w:rsidR="0015083D" w:rsidRPr="001C01FB" w:rsidRDefault="0015083D" w:rsidP="0015083D">
      <w:pPr>
        <w:pStyle w:val="a8"/>
        <w:numPr>
          <w:ilvl w:val="0"/>
          <w:numId w:val="15"/>
        </w:numPr>
        <w:ind w:firstLineChars="0"/>
        <w:outlineLvl w:val="1"/>
        <w:rPr>
          <w:b/>
          <w:sz w:val="24"/>
        </w:rPr>
      </w:pPr>
      <w:r w:rsidRPr="001C01FB">
        <w:rPr>
          <w:rFonts w:hint="eastAsia"/>
          <w:b/>
          <w:sz w:val="24"/>
        </w:rPr>
        <w:t>关于修改《道路运输从业人员管理规定》的决定</w:t>
      </w:r>
    </w:p>
    <w:p w14:paraId="374876B6" w14:textId="77777777" w:rsidR="0015083D" w:rsidRDefault="0015083D" w:rsidP="001C01FB">
      <w:pPr>
        <w:ind w:firstLineChars="202" w:firstLine="424"/>
      </w:pPr>
      <w:r>
        <w:t xml:space="preserve">11月14日，交通运输部网站公布“关于修改《道路运输从业人员管理规定》的决定”。 </w:t>
      </w:r>
    </w:p>
    <w:p w14:paraId="5E55F231" w14:textId="77777777" w:rsidR="0015083D" w:rsidRDefault="0015083D" w:rsidP="001C01FB">
      <w:pPr>
        <w:ind w:firstLineChars="202" w:firstLine="424"/>
      </w:pPr>
      <w:r>
        <w:rPr>
          <w:rFonts w:hint="eastAsia"/>
        </w:rPr>
        <w:t>（一）调整从业人员继续教育范围。将现行的客货运输驾驶员、危险货物运输驾驶员继续教育“全覆盖”制度，调整为仅要求考核不合格的驾驶员参加继续教育，其他考核等次的驾驶员不再强制继续教育，减轻驾驶员负担。</w:t>
      </w:r>
    </w:p>
    <w:p w14:paraId="22392BD4" w14:textId="77777777" w:rsidR="0015083D" w:rsidRDefault="0015083D" w:rsidP="001C01FB">
      <w:pPr>
        <w:ind w:firstLineChars="202" w:firstLine="424"/>
      </w:pPr>
      <w:r>
        <w:rPr>
          <w:rFonts w:hint="eastAsia"/>
        </w:rPr>
        <w:t>（二）加强对道路运输企业主要负责人和安全生产管理人员管理。依据</w:t>
      </w:r>
      <w:r>
        <w:t>2021年修订的《安全生产法》，将道路运输企业的主要负责人和安全生产管理人员纳入调整范畴，明确了对两类人员知识、能力及考核要求。</w:t>
      </w:r>
    </w:p>
    <w:p w14:paraId="06531852" w14:textId="14F3F386" w:rsidR="0015083D" w:rsidRDefault="0015083D" w:rsidP="001C01FB">
      <w:pPr>
        <w:ind w:firstLineChars="202" w:firstLine="424"/>
      </w:pPr>
      <w:r>
        <w:rPr>
          <w:rFonts w:hint="eastAsia"/>
        </w:rPr>
        <w:t>（三）落实“放管服”改革要求，进一步便利相对人。一是优化从业资格考试制度。将从</w:t>
      </w:r>
      <w:r>
        <w:rPr>
          <w:rFonts w:hint="eastAsia"/>
        </w:rPr>
        <w:lastRenderedPageBreak/>
        <w:t>业资格考试由定期组织调整为根据申请人申请组织，考试成绩公布时限和颁发资格证时限均由</w:t>
      </w:r>
      <w:r>
        <w:t>10日压减至5日，并要求计算机考试成绩现场公布，推进考试更加快捷、灵活、便利。二是补充完善4.5吨及以下危货驾驶员准入制度。取得普货运输驾驶员从业资格2年以上是危险货物运输驾驶员的准入条件之一，但因为4.5吨及以下普货驾驶员从业资格许可已取消，可能导致部分人员无法满足危险货物运输驾驶员准入条件。</w:t>
      </w:r>
    </w:p>
    <w:p w14:paraId="3CD8AD06" w14:textId="457B53DB" w:rsidR="0015083D" w:rsidRDefault="0015083D" w:rsidP="0015083D"/>
    <w:p w14:paraId="5F729199" w14:textId="77777777" w:rsidR="0015083D" w:rsidRPr="001C01FB" w:rsidRDefault="0015083D" w:rsidP="0015083D">
      <w:pPr>
        <w:pStyle w:val="a8"/>
        <w:numPr>
          <w:ilvl w:val="0"/>
          <w:numId w:val="15"/>
        </w:numPr>
        <w:ind w:firstLineChars="0"/>
        <w:outlineLvl w:val="1"/>
        <w:rPr>
          <w:b/>
          <w:sz w:val="24"/>
        </w:rPr>
      </w:pPr>
      <w:r w:rsidRPr="001C01FB">
        <w:rPr>
          <w:rFonts w:hint="eastAsia"/>
          <w:b/>
          <w:sz w:val="24"/>
        </w:rPr>
        <w:t>广东省能源局：将继续安排</w:t>
      </w:r>
      <w:r w:rsidRPr="001C01FB">
        <w:rPr>
          <w:b/>
          <w:sz w:val="24"/>
        </w:rPr>
        <w:t>5.32亿元支持投资建设充换电设施</w:t>
      </w:r>
    </w:p>
    <w:p w14:paraId="4948934B" w14:textId="77777777" w:rsidR="0015083D" w:rsidRDefault="0015083D" w:rsidP="001C01FB">
      <w:pPr>
        <w:ind w:firstLineChars="202" w:firstLine="424"/>
      </w:pPr>
      <w:r>
        <w:rPr>
          <w:rFonts w:hint="eastAsia"/>
        </w:rPr>
        <w:t>广东省能源局在回复省政协十二届五次会议《关于大力推进新能源汽车充电设施建设系列提案》答复函时提出，要抓好规划实施，持续完善政策。对于建成投运、验收合格并于</w:t>
      </w:r>
      <w:r>
        <w:t>2022、2023年度接入“粤易充”平台的公共充换电基础设施，广东省将继续安排中央和省财政资金2.54、2.78亿元予以支持，稳定市场建设预期。</w:t>
      </w:r>
    </w:p>
    <w:p w14:paraId="00476FA1" w14:textId="274CD41F" w:rsidR="0015083D" w:rsidRPr="00D515B3" w:rsidRDefault="0015083D" w:rsidP="0015083D">
      <w:pPr>
        <w:rPr>
          <w:rFonts w:cs="宋体"/>
          <w:b/>
          <w:bCs/>
          <w:i/>
          <w:iCs/>
        </w:rPr>
      </w:pPr>
    </w:p>
    <w:p w14:paraId="74073F35" w14:textId="77777777" w:rsidR="0015083D" w:rsidRPr="001C01FB" w:rsidRDefault="0015083D" w:rsidP="00BE3BCE">
      <w:pPr>
        <w:pStyle w:val="a8"/>
        <w:numPr>
          <w:ilvl w:val="0"/>
          <w:numId w:val="15"/>
        </w:numPr>
        <w:ind w:firstLineChars="0"/>
        <w:outlineLvl w:val="1"/>
        <w:rPr>
          <w:b/>
          <w:sz w:val="24"/>
        </w:rPr>
      </w:pPr>
      <w:r w:rsidRPr="001C01FB">
        <w:rPr>
          <w:rFonts w:hint="eastAsia"/>
          <w:b/>
          <w:sz w:val="24"/>
        </w:rPr>
        <w:t>全国实施轻型车和重型车国</w:t>
      </w:r>
      <w:r w:rsidRPr="001C01FB">
        <w:rPr>
          <w:b/>
          <w:sz w:val="24"/>
        </w:rPr>
        <w:t>6b排放标准</w:t>
      </w:r>
    </w:p>
    <w:p w14:paraId="5510CFCF" w14:textId="77777777" w:rsidR="0015083D" w:rsidRDefault="0015083D" w:rsidP="001C01FB">
      <w:pPr>
        <w:ind w:firstLineChars="202" w:firstLine="424"/>
      </w:pPr>
      <w:r>
        <w:rPr>
          <w:rFonts w:hint="eastAsia"/>
        </w:rPr>
        <w:t>生态环境部等</w:t>
      </w:r>
      <w:r>
        <w:t>15部门联合印发了《深入打好重污染天气消除、臭氧污染防治和柴油货车污染治理攻坚战行动方案》。</w:t>
      </w:r>
    </w:p>
    <w:p w14:paraId="01012646" w14:textId="77777777" w:rsidR="0015083D" w:rsidRDefault="0015083D" w:rsidP="001C01FB">
      <w:pPr>
        <w:ind w:firstLineChars="202" w:firstLine="424"/>
      </w:pPr>
      <w:r>
        <w:rPr>
          <w:rFonts w:hint="eastAsia"/>
        </w:rPr>
        <w:t>其中，在推进传统汽车清洁化方面，要求：</w:t>
      </w:r>
      <w:r>
        <w:t>2023年7月1日，全国实施轻型车和重型车国6b排放标准。</w:t>
      </w:r>
    </w:p>
    <w:p w14:paraId="2425F864" w14:textId="497281C0" w:rsidR="0015083D" w:rsidRPr="0079617B" w:rsidRDefault="0015083D" w:rsidP="0015083D">
      <w:pPr>
        <w:rPr>
          <w:rFonts w:cs="宋体"/>
          <w:b/>
          <w:bCs/>
          <w:i/>
          <w:iCs/>
        </w:rPr>
      </w:pPr>
    </w:p>
    <w:p w14:paraId="5FB6C734" w14:textId="77777777" w:rsidR="0015083D" w:rsidRPr="001C01FB" w:rsidRDefault="0015083D" w:rsidP="00BE3BCE">
      <w:pPr>
        <w:pStyle w:val="a8"/>
        <w:numPr>
          <w:ilvl w:val="0"/>
          <w:numId w:val="15"/>
        </w:numPr>
        <w:ind w:firstLineChars="0"/>
        <w:outlineLvl w:val="1"/>
        <w:rPr>
          <w:b/>
          <w:sz w:val="24"/>
        </w:rPr>
      </w:pPr>
      <w:r w:rsidRPr="001C01FB">
        <w:rPr>
          <w:rFonts w:hint="eastAsia"/>
          <w:b/>
          <w:sz w:val="24"/>
        </w:rPr>
        <w:t>天津推出扩大汽车消费措施</w:t>
      </w:r>
      <w:r w:rsidRPr="001C01FB">
        <w:rPr>
          <w:b/>
          <w:sz w:val="24"/>
        </w:rPr>
        <w:t>涉及新能源车等</w:t>
      </w:r>
    </w:p>
    <w:p w14:paraId="0205080C" w14:textId="77777777" w:rsidR="0015083D" w:rsidRDefault="0015083D" w:rsidP="001C01FB">
      <w:pPr>
        <w:ind w:firstLineChars="202" w:firstLine="424"/>
      </w:pPr>
      <w:r>
        <w:rPr>
          <w:rFonts w:hint="eastAsia"/>
        </w:rPr>
        <w:t>天津市商务局等二十一部门发布关于天津市搞活汽车流通扩大汽车消费若干措施的通知。《通知》中明确，鼓励天津市及外省市新能源汽车在本市销售，不设定额外地方标准要求或单独定义新能源汽车车型备案目录，对新能源汽车产品销售及消费补贴不设不合理车辆参数指标。</w:t>
      </w:r>
    </w:p>
    <w:p w14:paraId="1612709B" w14:textId="77777777" w:rsidR="0015083D" w:rsidRDefault="0015083D" w:rsidP="001C01FB">
      <w:pPr>
        <w:ind w:firstLineChars="202" w:firstLine="424"/>
      </w:pPr>
      <w:r>
        <w:rPr>
          <w:rFonts w:hint="eastAsia"/>
        </w:rPr>
        <w:t>同时，天津将积极加快充电设施建设。对于新建居住社区，将按照住建部对新建小区充电设施配建标准，</w:t>
      </w:r>
      <w:r>
        <w:t>100%预留安装条件。对具备安装条件的既有居住社区，结合老旧小区改造，配建一定比例的公共充电桩。《通知》中还将多举措活跃二手车市场，对符合国五及以上排放标准小型非营运二手车，取消迁入限制，促进二手车自由流通和企业跨区域经营。</w:t>
      </w:r>
    </w:p>
    <w:p w14:paraId="5C769F49" w14:textId="48E89072" w:rsidR="0015083D" w:rsidRDefault="0015083D" w:rsidP="0015083D">
      <w:pPr>
        <w:rPr>
          <w:rFonts w:cs="宋体"/>
          <w:b/>
          <w:bCs/>
          <w:i/>
          <w:iCs/>
        </w:rPr>
      </w:pPr>
    </w:p>
    <w:p w14:paraId="4F921CA0" w14:textId="77777777" w:rsidR="0015083D" w:rsidRPr="001C01FB" w:rsidRDefault="0015083D" w:rsidP="0015083D">
      <w:pPr>
        <w:pStyle w:val="a8"/>
        <w:numPr>
          <w:ilvl w:val="0"/>
          <w:numId w:val="15"/>
        </w:numPr>
        <w:ind w:firstLineChars="0"/>
        <w:outlineLvl w:val="1"/>
        <w:rPr>
          <w:b/>
          <w:sz w:val="24"/>
        </w:rPr>
      </w:pPr>
      <w:r w:rsidRPr="001C01FB">
        <w:rPr>
          <w:rFonts w:hint="eastAsia"/>
          <w:b/>
          <w:sz w:val="24"/>
        </w:rPr>
        <w:t>贵州遵义皮卡解禁，</w:t>
      </w:r>
      <w:r w:rsidRPr="001C01FB">
        <w:rPr>
          <w:b/>
          <w:sz w:val="24"/>
        </w:rPr>
        <w:t>11月25日起可全天通行中心城区所有道路</w:t>
      </w:r>
    </w:p>
    <w:p w14:paraId="3360F540" w14:textId="77777777" w:rsidR="0015083D" w:rsidRDefault="0015083D" w:rsidP="001C01FB">
      <w:pPr>
        <w:ind w:firstLineChars="202" w:firstLine="424"/>
      </w:pPr>
      <w:r>
        <w:t>贵州省遵义市公安交通管理局，发布了关于调整遵义市中心城区部分路段相关汽车限行措施的通告。通告规定，自2022年11月25日起，调整遵义市中心城区部分路段相关汽车的限行措施，其中多用途货车（皮卡车）可全天通行中心城区所有道路。</w:t>
      </w:r>
    </w:p>
    <w:p w14:paraId="29AD7949" w14:textId="1CFA3C42" w:rsidR="0015083D" w:rsidRDefault="0015083D" w:rsidP="0015083D">
      <w:pPr>
        <w:rPr>
          <w:rFonts w:cs="宋体"/>
          <w:b/>
          <w:bCs/>
          <w:i/>
          <w:iCs/>
        </w:rPr>
      </w:pPr>
    </w:p>
    <w:p w14:paraId="7F12A19C" w14:textId="77777777" w:rsidR="0015083D" w:rsidRPr="001C01FB" w:rsidRDefault="0015083D" w:rsidP="0015083D">
      <w:pPr>
        <w:pStyle w:val="a8"/>
        <w:numPr>
          <w:ilvl w:val="0"/>
          <w:numId w:val="15"/>
        </w:numPr>
        <w:ind w:firstLineChars="0"/>
        <w:outlineLvl w:val="1"/>
        <w:rPr>
          <w:b/>
          <w:sz w:val="24"/>
        </w:rPr>
      </w:pPr>
      <w:r w:rsidRPr="001C01FB">
        <w:rPr>
          <w:rFonts w:hint="eastAsia"/>
          <w:b/>
          <w:sz w:val="24"/>
        </w:rPr>
        <w:t>郭守刚</w:t>
      </w:r>
      <w:r w:rsidRPr="001C01FB">
        <w:rPr>
          <w:b/>
          <w:sz w:val="24"/>
        </w:rPr>
        <w:t>:推动构建汽车海外发展公共服务平台</w:t>
      </w:r>
    </w:p>
    <w:p w14:paraId="08CED171" w14:textId="77777777" w:rsidR="0015083D" w:rsidRPr="000A60D5" w:rsidRDefault="0015083D" w:rsidP="001C01FB">
      <w:pPr>
        <w:ind w:firstLineChars="202" w:firstLine="424"/>
      </w:pPr>
      <w:r w:rsidRPr="000A60D5">
        <w:t>工业和信息化部装备工业一司副司长郭守刚表示，下一步，我们将努力保障产业稳定运行，营造品牌建设发展良好环境，推动产业高质量发展。在品牌向上行动中，坚持电动化、网联化、智能化发展方向，支持企业开展基础性颠覆性技术创新，精准分析市场需求，增强用户粘性，持续提升品牌认可度和产品竞争力。</w:t>
      </w:r>
    </w:p>
    <w:p w14:paraId="01458198" w14:textId="46E67775" w:rsidR="0015083D" w:rsidRDefault="0015083D" w:rsidP="0015083D">
      <w:pPr>
        <w:rPr>
          <w:rFonts w:cs="宋体"/>
          <w:b/>
          <w:bCs/>
          <w:i/>
          <w:iCs/>
        </w:rPr>
      </w:pPr>
    </w:p>
    <w:p w14:paraId="628957C5" w14:textId="77777777" w:rsidR="0015083D" w:rsidRPr="001C01FB" w:rsidRDefault="0015083D" w:rsidP="0015083D">
      <w:pPr>
        <w:pStyle w:val="a8"/>
        <w:numPr>
          <w:ilvl w:val="0"/>
          <w:numId w:val="15"/>
        </w:numPr>
        <w:ind w:firstLineChars="0"/>
        <w:outlineLvl w:val="1"/>
        <w:rPr>
          <w:b/>
          <w:sz w:val="24"/>
        </w:rPr>
      </w:pPr>
      <w:r w:rsidRPr="001C01FB">
        <w:rPr>
          <w:rFonts w:hint="eastAsia"/>
          <w:b/>
          <w:sz w:val="24"/>
        </w:rPr>
        <w:lastRenderedPageBreak/>
        <w:t>国家发改委</w:t>
      </w:r>
      <w:r w:rsidRPr="001C01FB">
        <w:rPr>
          <w:b/>
          <w:sz w:val="24"/>
        </w:rPr>
        <w:t>:加快构建氢能产业1+N政策体系</w:t>
      </w:r>
    </w:p>
    <w:p w14:paraId="49F8F935" w14:textId="77777777" w:rsidR="0015083D" w:rsidRDefault="0015083D" w:rsidP="001C01FB">
      <w:pPr>
        <w:ind w:firstLineChars="202" w:firstLine="424"/>
      </w:pPr>
      <w:r w:rsidRPr="00775919">
        <w:t>国家发改委创新和高技术发展司司长沈竹林在2022年中国氢能产业大会上表示，国家发改委将按照氢能中长期规划部署，积极推动有关部门在氢能规范管理、关键核心技术创新、氢能基础设施建设管理以及国家标准体系建设等方面，制定完善有关政策和规定，加快构建1+N政策体系，引导有条件的地方统筹产业基础和市场空间，发挥区域优势，促进氢能合理布局。</w:t>
      </w:r>
    </w:p>
    <w:p w14:paraId="6F7D46FC" w14:textId="1281A849" w:rsidR="0015083D" w:rsidRPr="0073678A" w:rsidRDefault="0015083D" w:rsidP="0015083D">
      <w:pPr>
        <w:rPr>
          <w:rFonts w:cs="宋体"/>
          <w:b/>
          <w:bCs/>
          <w:i/>
          <w:iCs/>
        </w:rPr>
      </w:pPr>
    </w:p>
    <w:p w14:paraId="34191E7E" w14:textId="77777777" w:rsidR="0015083D" w:rsidRPr="001C01FB" w:rsidRDefault="0015083D" w:rsidP="0015083D">
      <w:pPr>
        <w:pStyle w:val="a8"/>
        <w:numPr>
          <w:ilvl w:val="0"/>
          <w:numId w:val="15"/>
        </w:numPr>
        <w:ind w:firstLineChars="0"/>
        <w:outlineLvl w:val="1"/>
        <w:rPr>
          <w:b/>
          <w:sz w:val="24"/>
        </w:rPr>
      </w:pPr>
      <w:r w:rsidRPr="001C01FB">
        <w:rPr>
          <w:rFonts w:hint="eastAsia"/>
          <w:b/>
          <w:sz w:val="24"/>
        </w:rPr>
        <w:t>国家统计局</w:t>
      </w:r>
      <w:r w:rsidRPr="001C01FB">
        <w:rPr>
          <w:b/>
          <w:sz w:val="24"/>
        </w:rPr>
        <w:t>:充电桩产量同比增长超80%</w:t>
      </w:r>
    </w:p>
    <w:p w14:paraId="42B3A5CF" w14:textId="77777777" w:rsidR="0015083D" w:rsidRDefault="0015083D" w:rsidP="001C01FB">
      <w:pPr>
        <w:ind w:firstLineChars="202" w:firstLine="424"/>
      </w:pPr>
      <w:r>
        <w:rPr>
          <w:rFonts w:hint="eastAsia"/>
        </w:rPr>
        <w:t>国新办举行</w:t>
      </w:r>
      <w:r>
        <w:t>10月份国民经济运行情况新闻发布会。国家统计局新闻发言人、国民经济综合统计司司长付凌晖表示，总的来看，工业持续恢复态势没有改变，表现出了较强韧性，主要有以下几个特点：一是工业生产保持恢复态势。二是装备制造业支撑作用比较明显。三是高技术制造业增势较好。四是绿色智能发展带动持续显现。</w:t>
      </w:r>
    </w:p>
    <w:p w14:paraId="00ECCE78" w14:textId="77777777" w:rsidR="0015083D" w:rsidRDefault="0015083D" w:rsidP="001C01FB">
      <w:pPr>
        <w:ind w:firstLineChars="202" w:firstLine="424"/>
      </w:pPr>
      <w:r>
        <w:t>10月份，新能源汽车、充电桩、光伏电池产品产量同比分别增长84.8%、81.4%和69.9%。</w:t>
      </w:r>
    </w:p>
    <w:p w14:paraId="17B98406" w14:textId="1321B7C3" w:rsidR="0015083D" w:rsidRDefault="0015083D" w:rsidP="0015083D">
      <w:pPr>
        <w:rPr>
          <w:rFonts w:cs="宋体"/>
          <w:b/>
          <w:bCs/>
          <w:i/>
          <w:iCs/>
        </w:rPr>
      </w:pPr>
    </w:p>
    <w:p w14:paraId="430A9706" w14:textId="77777777" w:rsidR="0015083D" w:rsidRPr="001C01FB" w:rsidRDefault="0015083D" w:rsidP="0015083D">
      <w:pPr>
        <w:pStyle w:val="a8"/>
        <w:numPr>
          <w:ilvl w:val="0"/>
          <w:numId w:val="15"/>
        </w:numPr>
        <w:ind w:firstLineChars="0"/>
        <w:outlineLvl w:val="1"/>
        <w:rPr>
          <w:b/>
          <w:sz w:val="24"/>
        </w:rPr>
      </w:pPr>
      <w:r w:rsidRPr="001C01FB">
        <w:rPr>
          <w:rFonts w:hint="eastAsia"/>
          <w:b/>
          <w:sz w:val="24"/>
        </w:rPr>
        <w:t>吉林：到</w:t>
      </w:r>
      <w:r w:rsidRPr="001C01FB">
        <w:rPr>
          <w:b/>
          <w:sz w:val="24"/>
        </w:rPr>
        <w:t>2025年，全省将建成充换电站500座</w:t>
      </w:r>
    </w:p>
    <w:p w14:paraId="0850930B" w14:textId="77777777" w:rsidR="0015083D" w:rsidRDefault="0015083D" w:rsidP="001C01FB">
      <w:pPr>
        <w:ind w:firstLineChars="202" w:firstLine="424"/>
      </w:pPr>
      <w:r>
        <w:t>吉林省能源局印发《吉林省电动汽车充换电基础设施发展规划(2021-2025年）》和《吉林省电动汽车充换电基础设施建设运营管理暂行办法（修订版）》。到2025年，吉林省将建成充换电站500座，充电桩到达1万个以上，满足超过10万辆公用电动汽车的充电需求。</w:t>
      </w:r>
    </w:p>
    <w:p w14:paraId="1625BE4D" w14:textId="0F937302" w:rsidR="0015083D" w:rsidRDefault="0015083D" w:rsidP="0015083D">
      <w:pPr>
        <w:rPr>
          <w:rFonts w:cs="宋体"/>
          <w:b/>
          <w:bCs/>
          <w:i/>
          <w:iCs/>
        </w:rPr>
      </w:pPr>
    </w:p>
    <w:p w14:paraId="41025761" w14:textId="77777777" w:rsidR="0015083D" w:rsidRPr="001C01FB" w:rsidRDefault="0015083D" w:rsidP="0015083D">
      <w:pPr>
        <w:pStyle w:val="a8"/>
        <w:numPr>
          <w:ilvl w:val="0"/>
          <w:numId w:val="15"/>
        </w:numPr>
        <w:ind w:firstLineChars="0"/>
        <w:outlineLvl w:val="1"/>
        <w:rPr>
          <w:b/>
          <w:sz w:val="24"/>
        </w:rPr>
      </w:pPr>
      <w:r w:rsidRPr="001C01FB">
        <w:rPr>
          <w:b/>
          <w:sz w:val="24"/>
        </w:rPr>
        <w:t>重庆中心城区取消通行证限制</w:t>
      </w:r>
    </w:p>
    <w:p w14:paraId="11DF020D" w14:textId="77777777" w:rsidR="0015083D" w:rsidRDefault="0015083D" w:rsidP="001C01FB">
      <w:pPr>
        <w:ind w:firstLineChars="202" w:firstLine="424"/>
      </w:pPr>
      <w:r>
        <w:t>重庆市新冠肺炎疫情防控工作新闻发布会（第139场）举行。市商务委副主任李巡府表示，对蔬菜等民生物资运输货车，在中心城区内取消通行证限制，全部实行见货放行。</w:t>
      </w:r>
    </w:p>
    <w:p w14:paraId="335E7016" w14:textId="77777777" w:rsidR="0015083D" w:rsidRDefault="0015083D" w:rsidP="001C01FB">
      <w:pPr>
        <w:ind w:firstLineChars="202" w:firstLine="424"/>
      </w:pPr>
      <w:r>
        <w:rPr>
          <w:rFonts w:hint="eastAsia"/>
        </w:rPr>
        <w:t>市商务委已责成有关超市提升库存水平，增加一线人手，加密补货频次，满足市民购买需要；并要求重点农副产品批发市场和各大超市企业，加强产销对接，拓宽货源渠道，稳定前端供应。</w:t>
      </w:r>
    </w:p>
    <w:p w14:paraId="48FEBAC8" w14:textId="26AFCBED" w:rsidR="0015083D" w:rsidRPr="00C63996" w:rsidRDefault="0015083D" w:rsidP="0015083D">
      <w:pPr>
        <w:rPr>
          <w:rFonts w:cs="宋体"/>
          <w:b/>
          <w:bCs/>
          <w:i/>
          <w:iCs/>
        </w:rPr>
      </w:pPr>
    </w:p>
    <w:p w14:paraId="6F506CBC" w14:textId="77777777" w:rsidR="0015083D" w:rsidRPr="001C01FB" w:rsidRDefault="0015083D" w:rsidP="0015083D">
      <w:pPr>
        <w:pStyle w:val="a8"/>
        <w:numPr>
          <w:ilvl w:val="0"/>
          <w:numId w:val="15"/>
        </w:numPr>
        <w:ind w:firstLineChars="0"/>
        <w:outlineLvl w:val="1"/>
        <w:rPr>
          <w:b/>
          <w:sz w:val="24"/>
        </w:rPr>
      </w:pPr>
      <w:r w:rsidRPr="001C01FB">
        <w:rPr>
          <w:rFonts w:hint="eastAsia"/>
          <w:b/>
          <w:sz w:val="24"/>
        </w:rPr>
        <w:t>江苏出台</w:t>
      </w:r>
      <w:r w:rsidRPr="001C01FB">
        <w:rPr>
          <w:b/>
          <w:sz w:val="24"/>
        </w:rPr>
        <w:t>18项举措促进汽车消费</w:t>
      </w:r>
    </w:p>
    <w:p w14:paraId="7B685F94" w14:textId="77777777" w:rsidR="0015083D" w:rsidRDefault="0015083D" w:rsidP="001C01FB">
      <w:pPr>
        <w:ind w:firstLineChars="202" w:firstLine="424"/>
      </w:pPr>
      <w:r>
        <w:t>江苏多部门联合出台相关举措，进一步搞活汽车流通，扩大汽车消费。江苏将继续贯彻落实新能源汽车免征车辆购置税政策，组织开展新能源汽车进县乡、进园区、进机关“三走进”，推进车辆销售、充电设施、金融服务、维修保养、优惠政策、直播电商“六下乡”。同时，补齐县城、乡镇充电设施建设短板，加快高速公路快充网络布局和建设等。</w:t>
      </w:r>
    </w:p>
    <w:p w14:paraId="6E27B78F" w14:textId="412EFF6A" w:rsidR="0015083D" w:rsidRDefault="0015083D" w:rsidP="0015083D">
      <w:pPr>
        <w:rPr>
          <w:rFonts w:cs="宋体"/>
          <w:b/>
          <w:bCs/>
          <w:i/>
          <w:iCs/>
        </w:rPr>
      </w:pPr>
    </w:p>
    <w:p w14:paraId="04B9E077" w14:textId="77777777" w:rsidR="0015083D" w:rsidRPr="001C01FB" w:rsidRDefault="0015083D" w:rsidP="0015083D">
      <w:pPr>
        <w:pStyle w:val="a8"/>
        <w:numPr>
          <w:ilvl w:val="0"/>
          <w:numId w:val="15"/>
        </w:numPr>
        <w:ind w:firstLineChars="0"/>
        <w:outlineLvl w:val="1"/>
        <w:rPr>
          <w:b/>
          <w:sz w:val="24"/>
        </w:rPr>
      </w:pPr>
      <w:r w:rsidRPr="001C01FB">
        <w:rPr>
          <w:rFonts w:hint="eastAsia"/>
          <w:b/>
          <w:sz w:val="24"/>
        </w:rPr>
        <w:t>今年以来累计免征新能源汽车车购税</w:t>
      </w:r>
      <w:r w:rsidRPr="001C01FB">
        <w:rPr>
          <w:b/>
          <w:sz w:val="24"/>
        </w:rPr>
        <w:t>686.2亿元</w:t>
      </w:r>
    </w:p>
    <w:p w14:paraId="69E4DDEA" w14:textId="77777777" w:rsidR="0015083D" w:rsidRDefault="0015083D" w:rsidP="001C01FB">
      <w:pPr>
        <w:ind w:firstLineChars="270" w:firstLine="567"/>
      </w:pPr>
      <w:r>
        <w:t>在今日上午的国务院政策例行吹风会上，国家税务总局副局长王道树表示，今年以来截至11月10日，累计免征新能源汽车车购税686.2亿元，同比增长101.2%。</w:t>
      </w:r>
    </w:p>
    <w:p w14:paraId="0C224C0D" w14:textId="430967D0" w:rsidR="0015083D" w:rsidRDefault="0015083D" w:rsidP="0015083D">
      <w:pPr>
        <w:rPr>
          <w:rFonts w:cs="宋体"/>
          <w:b/>
          <w:bCs/>
          <w:i/>
          <w:iCs/>
        </w:rPr>
      </w:pPr>
    </w:p>
    <w:p w14:paraId="6E49CE63" w14:textId="77777777" w:rsidR="00E01875" w:rsidRPr="001C01FB" w:rsidRDefault="00E01875" w:rsidP="00D06E22">
      <w:pPr>
        <w:pStyle w:val="a8"/>
        <w:numPr>
          <w:ilvl w:val="0"/>
          <w:numId w:val="15"/>
        </w:numPr>
        <w:ind w:firstLineChars="0"/>
        <w:outlineLvl w:val="1"/>
        <w:rPr>
          <w:b/>
          <w:sz w:val="24"/>
        </w:rPr>
      </w:pPr>
      <w:r w:rsidRPr="001C01FB">
        <w:rPr>
          <w:rFonts w:hint="eastAsia"/>
          <w:b/>
          <w:sz w:val="24"/>
        </w:rPr>
        <w:t>统计局：</w:t>
      </w:r>
      <w:r w:rsidRPr="001C01FB">
        <w:rPr>
          <w:b/>
          <w:sz w:val="24"/>
        </w:rPr>
        <w:t>10月份规模以上工业增加值增长5.0%</w:t>
      </w:r>
    </w:p>
    <w:p w14:paraId="207FA666" w14:textId="77777777" w:rsidR="00E01875" w:rsidRDefault="00E01875" w:rsidP="001C01FB">
      <w:pPr>
        <w:ind w:firstLineChars="202" w:firstLine="424"/>
      </w:pPr>
      <w:r>
        <w:lastRenderedPageBreak/>
        <w:t>10月份，规模以上工业增加值同比实际增长5.0%。从环比看，10月份，规模以上工业增加值比上月增长0.33%。1-10月份，规模以上工业增加值同比增长4.0%。</w:t>
      </w:r>
    </w:p>
    <w:p w14:paraId="5C1F6966" w14:textId="5AE07C64" w:rsidR="00E01875" w:rsidRDefault="00E01875" w:rsidP="00D06E22">
      <w:pPr>
        <w:rPr>
          <w:rFonts w:cs="宋体"/>
          <w:b/>
          <w:bCs/>
          <w:i/>
          <w:iCs/>
        </w:rPr>
      </w:pPr>
    </w:p>
    <w:p w14:paraId="6CB77BC1" w14:textId="77777777" w:rsidR="00E01875" w:rsidRPr="000B108B" w:rsidRDefault="00E01875" w:rsidP="00D06E22">
      <w:pPr>
        <w:pStyle w:val="a8"/>
        <w:numPr>
          <w:ilvl w:val="0"/>
          <w:numId w:val="15"/>
        </w:numPr>
        <w:ind w:firstLineChars="0"/>
        <w:outlineLvl w:val="1"/>
        <w:rPr>
          <w:b/>
          <w:sz w:val="24"/>
        </w:rPr>
      </w:pPr>
      <w:r w:rsidRPr="000B108B">
        <w:rPr>
          <w:rFonts w:hint="eastAsia"/>
          <w:b/>
          <w:sz w:val="24"/>
        </w:rPr>
        <w:t>统计局：</w:t>
      </w:r>
      <w:r w:rsidRPr="000B108B">
        <w:rPr>
          <w:b/>
          <w:sz w:val="24"/>
        </w:rPr>
        <w:t>1-10月社会消费品零售同比增长0.6%</w:t>
      </w:r>
    </w:p>
    <w:p w14:paraId="56138DDD" w14:textId="77777777" w:rsidR="00E01875" w:rsidRDefault="00E01875" w:rsidP="001C01FB">
      <w:pPr>
        <w:ind w:firstLineChars="202" w:firstLine="424"/>
      </w:pPr>
      <w:r>
        <w:t>10月份，社会消费品零售总额40,271亿元，同比下降0.5%。其中，除汽车以外的消费品零售额36,575亿元，下降0.9%。1-10月份，社会消费品零售总额360,575亿元，同比增长0.6%。其中，除汽车以外的消费品零售额323,702亿元，增长0.5%。</w:t>
      </w:r>
    </w:p>
    <w:p w14:paraId="47364B59" w14:textId="7110DC65" w:rsidR="00E01875" w:rsidRDefault="00E01875" w:rsidP="00D06E22">
      <w:pPr>
        <w:rPr>
          <w:rFonts w:cs="宋体"/>
          <w:b/>
          <w:bCs/>
          <w:i/>
          <w:iCs/>
        </w:rPr>
      </w:pPr>
    </w:p>
    <w:p w14:paraId="2542F4A4" w14:textId="77777777" w:rsidR="00D06E22" w:rsidRPr="00FA0FF5" w:rsidRDefault="00D06E22" w:rsidP="00FA0FF5">
      <w:pPr>
        <w:pStyle w:val="1"/>
        <w:numPr>
          <w:ilvl w:val="0"/>
          <w:numId w:val="1"/>
        </w:numPr>
        <w:ind w:left="284" w:firstLineChars="0"/>
        <w:outlineLvl w:val="0"/>
        <w:rPr>
          <w:rFonts w:cs="宋体"/>
          <w:b/>
          <w:bCs/>
          <w:sz w:val="30"/>
          <w:szCs w:val="30"/>
        </w:rPr>
      </w:pPr>
      <w:r w:rsidRPr="00FA0FF5">
        <w:rPr>
          <w:rFonts w:cs="宋体" w:hint="eastAsia"/>
          <w:b/>
          <w:bCs/>
          <w:sz w:val="30"/>
          <w:szCs w:val="30"/>
        </w:rPr>
        <w:t>企业信息</w:t>
      </w:r>
    </w:p>
    <w:p w14:paraId="77614B66" w14:textId="77777777" w:rsidR="0015083D" w:rsidRPr="001C01FB" w:rsidRDefault="0015083D" w:rsidP="00D06E22">
      <w:pPr>
        <w:pStyle w:val="a8"/>
        <w:numPr>
          <w:ilvl w:val="3"/>
          <w:numId w:val="17"/>
        </w:numPr>
        <w:ind w:firstLineChars="0"/>
        <w:jc w:val="left"/>
        <w:outlineLvl w:val="1"/>
        <w:rPr>
          <w:b/>
          <w:sz w:val="24"/>
        </w:rPr>
      </w:pPr>
      <w:r w:rsidRPr="001C01FB">
        <w:rPr>
          <w:b/>
          <w:sz w:val="24"/>
        </w:rPr>
        <w:t>2022岚图科技日发布全新架构</w:t>
      </w:r>
    </w:p>
    <w:p w14:paraId="6A968615" w14:textId="77777777" w:rsidR="0015083D" w:rsidRDefault="0015083D" w:rsidP="001C01FB">
      <w:pPr>
        <w:ind w:firstLineChars="202" w:firstLine="424"/>
      </w:pPr>
      <w:r>
        <w:t>2022岚图科技日通过线上直播的方式召开，官方发布了全新的ESSA原生智能电动架构以及中央集中式SOA电子电气架构，同时将搭载于岚图首款轿车追光车型上。</w:t>
      </w:r>
    </w:p>
    <w:p w14:paraId="2BA2C18D" w14:textId="2EE40741" w:rsidR="0015083D" w:rsidRDefault="0015083D" w:rsidP="00D06E22">
      <w:pPr>
        <w:rPr>
          <w:rFonts w:cs="宋体"/>
          <w:b/>
          <w:bCs/>
          <w:i/>
          <w:iCs/>
        </w:rPr>
      </w:pPr>
    </w:p>
    <w:p w14:paraId="1DE8039C" w14:textId="77777777" w:rsidR="0015083D" w:rsidRPr="001C01FB" w:rsidRDefault="0015083D" w:rsidP="00D06E22">
      <w:pPr>
        <w:pStyle w:val="a8"/>
        <w:numPr>
          <w:ilvl w:val="3"/>
          <w:numId w:val="17"/>
        </w:numPr>
        <w:ind w:firstLineChars="0"/>
        <w:jc w:val="left"/>
        <w:outlineLvl w:val="1"/>
        <w:rPr>
          <w:b/>
          <w:sz w:val="24"/>
        </w:rPr>
      </w:pPr>
      <w:r w:rsidRPr="001C01FB">
        <w:rPr>
          <w:rFonts w:hint="eastAsia"/>
          <w:b/>
          <w:sz w:val="24"/>
        </w:rPr>
        <w:t>爱驰</w:t>
      </w:r>
      <w:r w:rsidRPr="001C01FB">
        <w:rPr>
          <w:b/>
          <w:sz w:val="24"/>
        </w:rPr>
        <w:t>U6德国上市售价41001欧元起</w:t>
      </w:r>
    </w:p>
    <w:p w14:paraId="68DF32CA" w14:textId="77777777" w:rsidR="0015083D" w:rsidRDefault="0015083D" w:rsidP="001C01FB">
      <w:pPr>
        <w:ind w:firstLineChars="202" w:firstLine="424"/>
      </w:pPr>
      <w:r w:rsidRPr="00775919">
        <w:t>爱驰U6已正式登陆德国市场，售价41001欧元起（约合29.72万人民币），相比于国内21.99万元的售价，在德国的售价要更高，预计在2023年上半年开始交付。</w:t>
      </w:r>
    </w:p>
    <w:p w14:paraId="55AC5549" w14:textId="7CF70620" w:rsidR="0015083D" w:rsidRDefault="0015083D" w:rsidP="00D06E22">
      <w:pPr>
        <w:rPr>
          <w:rFonts w:cs="宋体"/>
          <w:b/>
          <w:bCs/>
          <w:i/>
          <w:iCs/>
        </w:rPr>
      </w:pPr>
    </w:p>
    <w:p w14:paraId="4F50AC8F" w14:textId="77777777" w:rsidR="0015083D" w:rsidRPr="001C01FB" w:rsidRDefault="0015083D" w:rsidP="00D06E22">
      <w:pPr>
        <w:pStyle w:val="a8"/>
        <w:numPr>
          <w:ilvl w:val="3"/>
          <w:numId w:val="17"/>
        </w:numPr>
        <w:ind w:firstLineChars="0"/>
        <w:jc w:val="left"/>
        <w:outlineLvl w:val="1"/>
        <w:rPr>
          <w:b/>
          <w:sz w:val="24"/>
        </w:rPr>
      </w:pPr>
      <w:r w:rsidRPr="001C01FB">
        <w:rPr>
          <w:rFonts w:hint="eastAsia"/>
          <w:b/>
          <w:sz w:val="24"/>
        </w:rPr>
        <w:t>宝马投资百亿扩建沈阳电池项目</w:t>
      </w:r>
    </w:p>
    <w:p w14:paraId="64F8B806" w14:textId="77777777" w:rsidR="0015083D" w:rsidRPr="004E5838" w:rsidRDefault="0015083D" w:rsidP="001C01FB">
      <w:pPr>
        <w:ind w:firstLineChars="202" w:firstLine="424"/>
      </w:pPr>
      <w:r w:rsidRPr="004E5838">
        <w:t>宝马集团官方消息，宝马全新动力电池项目签约仪式在沈阳举行。根据协议，宝马沈阳生产基地将进行动力电池生产的大规模扩建。该全新动力电池项目由华晨宝马进行投资，投资总额约为100亿元人民币。该项目也是继宝马沈阳里达工厂投资150亿后又一笔重大投资。</w:t>
      </w:r>
    </w:p>
    <w:p w14:paraId="34B8A25C" w14:textId="2BB2FEB3" w:rsidR="0015083D" w:rsidRDefault="0015083D" w:rsidP="00D06E22">
      <w:pPr>
        <w:rPr>
          <w:rFonts w:cs="宋体"/>
          <w:b/>
          <w:bCs/>
          <w:i/>
          <w:iCs/>
        </w:rPr>
      </w:pPr>
    </w:p>
    <w:p w14:paraId="2A3977A5" w14:textId="77777777" w:rsidR="0015083D" w:rsidRPr="005E6C89" w:rsidRDefault="0015083D" w:rsidP="00D06E22">
      <w:pPr>
        <w:pStyle w:val="a8"/>
        <w:numPr>
          <w:ilvl w:val="3"/>
          <w:numId w:val="17"/>
        </w:numPr>
        <w:ind w:firstLineChars="0"/>
        <w:jc w:val="left"/>
        <w:outlineLvl w:val="1"/>
        <w:rPr>
          <w:b/>
        </w:rPr>
      </w:pPr>
      <w:r w:rsidRPr="001C01FB">
        <w:rPr>
          <w:rFonts w:hint="eastAsia"/>
          <w:b/>
          <w:sz w:val="24"/>
        </w:rPr>
        <w:t>奔驰部分</w:t>
      </w:r>
      <w:r w:rsidRPr="001C01FB">
        <w:rPr>
          <w:b/>
          <w:sz w:val="24"/>
        </w:rPr>
        <w:t>EQ车型价格调整，最大降幅20万</w:t>
      </w:r>
    </w:p>
    <w:p w14:paraId="79AFAEB5" w14:textId="77777777" w:rsidR="0015083D" w:rsidRDefault="0015083D" w:rsidP="001C01FB">
      <w:pPr>
        <w:ind w:firstLineChars="270" w:firstLine="567"/>
      </w:pPr>
      <w:r>
        <w:t>奔驰发布公告称，自2022年11月16日起，对部分梅赛德斯-EQ车型的厂商建议零售价进行相关调整。其中，全新纯电EQE调整后的厂商建议零售价为478,000元-534,300元；EQS调整后的厂商建议零售价为845,000元-1,314,000元；AMGEQS53调整后的厂商建议零售价为1,547,000元。调价之后，EQE、EQS以及AMGEQS53三款车型中EQE降幅约5万元；EQS以及AMGEQS53车型降幅约20万元。</w:t>
      </w:r>
    </w:p>
    <w:p w14:paraId="63CE57AD" w14:textId="0CE1E349" w:rsidR="0015083D" w:rsidRPr="005E6C89" w:rsidRDefault="0015083D" w:rsidP="00D06E22">
      <w:pPr>
        <w:rPr>
          <w:rFonts w:cs="宋体"/>
          <w:b/>
          <w:bCs/>
          <w:i/>
          <w:iCs/>
        </w:rPr>
      </w:pPr>
    </w:p>
    <w:p w14:paraId="7E0686D9" w14:textId="77777777" w:rsidR="0015083D" w:rsidRPr="001C01FB" w:rsidRDefault="0015083D" w:rsidP="00D06E22">
      <w:pPr>
        <w:pStyle w:val="a8"/>
        <w:numPr>
          <w:ilvl w:val="3"/>
          <w:numId w:val="17"/>
        </w:numPr>
        <w:ind w:firstLineChars="0"/>
        <w:jc w:val="left"/>
        <w:outlineLvl w:val="1"/>
        <w:rPr>
          <w:b/>
          <w:sz w:val="24"/>
        </w:rPr>
      </w:pPr>
      <w:r w:rsidRPr="001C01FB">
        <w:rPr>
          <w:rFonts w:hint="eastAsia"/>
          <w:b/>
          <w:sz w:val="24"/>
        </w:rPr>
        <w:t>比亚迪扩大巴西电动车业务</w:t>
      </w:r>
      <w:r w:rsidRPr="001C01FB">
        <w:rPr>
          <w:b/>
          <w:sz w:val="24"/>
        </w:rPr>
        <w:t>本月将上市两款新车</w:t>
      </w:r>
    </w:p>
    <w:p w14:paraId="5B702E76" w14:textId="77777777" w:rsidR="0015083D" w:rsidRDefault="0015083D" w:rsidP="001C01FB">
      <w:pPr>
        <w:ind w:firstLineChars="202" w:firstLine="424"/>
      </w:pPr>
      <w:r>
        <w:rPr>
          <w:rFonts w:hint="eastAsia"/>
        </w:rPr>
        <w:t>中国汽车制造商比亚迪表示，该公司将于</w:t>
      </w:r>
      <w:r>
        <w:t>11月开始在巴西销售两款新的电动汽车，以押注于拉丁美洲最大的汽车市场有利的政治和环境发展。</w:t>
      </w:r>
    </w:p>
    <w:p w14:paraId="79B359FA" w14:textId="77777777" w:rsidR="0015083D" w:rsidRDefault="0015083D" w:rsidP="001C01FB">
      <w:pPr>
        <w:ind w:firstLineChars="202" w:firstLine="424"/>
      </w:pPr>
      <w:r>
        <w:rPr>
          <w:rFonts w:hint="eastAsia"/>
        </w:rPr>
        <w:t>比亚迪将在巴西销售的两款新电动汽车分别是“宋”混合动力车型和“元”纯电动车型。该公司将先通过进口的方式在当地销售这两款新车，直到其巴西巴伊亚州新工厂开启运营。</w:t>
      </w:r>
    </w:p>
    <w:p w14:paraId="708FC859" w14:textId="677BD7C0" w:rsidR="0015083D" w:rsidRDefault="0015083D" w:rsidP="00D06E22">
      <w:pPr>
        <w:rPr>
          <w:rFonts w:cs="宋体"/>
          <w:b/>
          <w:bCs/>
          <w:i/>
          <w:iCs/>
        </w:rPr>
      </w:pPr>
    </w:p>
    <w:p w14:paraId="1510C4EF" w14:textId="77777777" w:rsidR="00D22FEB" w:rsidRDefault="00D22FEB" w:rsidP="00D06E22">
      <w:pPr>
        <w:rPr>
          <w:rFonts w:cs="宋体"/>
          <w:b/>
          <w:bCs/>
          <w:i/>
          <w:iCs/>
        </w:rPr>
      </w:pPr>
    </w:p>
    <w:p w14:paraId="5705FA56" w14:textId="77777777" w:rsidR="0015083D" w:rsidRPr="001C01FB" w:rsidRDefault="0015083D" w:rsidP="00D06E22">
      <w:pPr>
        <w:pStyle w:val="a8"/>
        <w:numPr>
          <w:ilvl w:val="3"/>
          <w:numId w:val="17"/>
        </w:numPr>
        <w:ind w:firstLineChars="0"/>
        <w:jc w:val="left"/>
        <w:outlineLvl w:val="1"/>
        <w:rPr>
          <w:b/>
          <w:sz w:val="24"/>
        </w:rPr>
      </w:pPr>
      <w:r w:rsidRPr="001C01FB">
        <w:rPr>
          <w:rFonts w:hint="eastAsia"/>
          <w:b/>
          <w:sz w:val="24"/>
        </w:rPr>
        <w:lastRenderedPageBreak/>
        <w:t>华为：三年内将问界做成全球高端品牌</w:t>
      </w:r>
    </w:p>
    <w:p w14:paraId="1B61A6C3" w14:textId="77777777" w:rsidR="0015083D" w:rsidRDefault="0015083D" w:rsidP="001C01FB">
      <w:pPr>
        <w:ind w:firstLineChars="202" w:firstLine="424"/>
      </w:pPr>
      <w:r>
        <w:rPr>
          <w:rFonts w:hint="eastAsia"/>
        </w:rPr>
        <w:t>华为智选车战略总监王连军今日发表主题演讲称，过去的汽车行业积累了精益制造与供应链体系能力，但未来是软件定义汽车，智能化是汽车产业的终局。据王连军透露，华为内部的共识是，“要选择复杂的硬件结构和软件结构去做”。预计到今年底，华为将有超过</w:t>
      </w:r>
      <w:r>
        <w:t>1000家AITO体验店和用户中心，目标是三年之内将AITO问界打造成全球高端智能电动品牌。</w:t>
      </w:r>
    </w:p>
    <w:p w14:paraId="0C474170" w14:textId="33F619EC" w:rsidR="0015083D" w:rsidRDefault="0015083D" w:rsidP="00D06E22">
      <w:pPr>
        <w:rPr>
          <w:rFonts w:cs="宋体"/>
          <w:b/>
          <w:bCs/>
          <w:i/>
          <w:iCs/>
        </w:rPr>
      </w:pPr>
    </w:p>
    <w:p w14:paraId="24A61AD0" w14:textId="77777777" w:rsidR="0015083D" w:rsidRPr="001C01FB" w:rsidRDefault="0015083D" w:rsidP="00D06E22">
      <w:pPr>
        <w:pStyle w:val="a8"/>
        <w:numPr>
          <w:ilvl w:val="3"/>
          <w:numId w:val="17"/>
        </w:numPr>
        <w:ind w:firstLineChars="0"/>
        <w:jc w:val="left"/>
        <w:outlineLvl w:val="1"/>
        <w:rPr>
          <w:b/>
          <w:sz w:val="24"/>
        </w:rPr>
      </w:pPr>
      <w:r w:rsidRPr="001C01FB">
        <w:rPr>
          <w:rFonts w:hint="eastAsia"/>
          <w:b/>
          <w:sz w:val="24"/>
        </w:rPr>
        <w:t>集度正式布局零部件</w:t>
      </w:r>
    </w:p>
    <w:p w14:paraId="135F6F16" w14:textId="77777777" w:rsidR="0015083D" w:rsidRDefault="0015083D" w:rsidP="001C01FB">
      <w:pPr>
        <w:ind w:firstLineChars="270" w:firstLine="567"/>
      </w:pPr>
      <w:r>
        <w:t>集度汽车正式成立了北京集度汽车零部件有限公司，注册资本9.83亿人民币，法定代表人夏一平，董事长梁志祥。北京集度汽车零部件有限公司的一般项目包括：汽车零部件及配件制造；汽车零配件批发；汽车零配件零售；机械零件、零部件销售；汽车装饰用品销售；新能源汽车电附件销售；新能源汽车换电设施销售；新能源汽车生产测试设备销售；汽车零部件研发；电池零配件销售；电池销售；电动机制造；插电式混合动力专用发动机销售等。</w:t>
      </w:r>
    </w:p>
    <w:p w14:paraId="4F356A72" w14:textId="034D3FC4" w:rsidR="0015083D" w:rsidRDefault="0015083D" w:rsidP="001C01FB">
      <w:pPr>
        <w:ind w:firstLineChars="270" w:firstLine="567"/>
        <w:rPr>
          <w:rFonts w:cs="宋体"/>
          <w:b/>
          <w:bCs/>
          <w:i/>
          <w:iCs/>
        </w:rPr>
      </w:pPr>
    </w:p>
    <w:p w14:paraId="4F416DE1" w14:textId="77777777" w:rsidR="0015083D" w:rsidRPr="001C01FB" w:rsidRDefault="0015083D" w:rsidP="00D06E22">
      <w:pPr>
        <w:pStyle w:val="a8"/>
        <w:numPr>
          <w:ilvl w:val="3"/>
          <w:numId w:val="17"/>
        </w:numPr>
        <w:ind w:firstLineChars="0"/>
        <w:jc w:val="left"/>
        <w:outlineLvl w:val="1"/>
        <w:rPr>
          <w:b/>
          <w:sz w:val="24"/>
        </w:rPr>
      </w:pPr>
      <w:r w:rsidRPr="001C01FB">
        <w:rPr>
          <w:rFonts w:hint="eastAsia"/>
          <w:b/>
          <w:sz w:val="24"/>
        </w:rPr>
        <w:t>零跑</w:t>
      </w:r>
      <w:r w:rsidRPr="001C01FB">
        <w:rPr>
          <w:b/>
          <w:sz w:val="24"/>
        </w:rPr>
        <w:t>:未来均将同时推出增程和纯电版本</w:t>
      </w:r>
    </w:p>
    <w:p w14:paraId="1C21421B" w14:textId="77777777" w:rsidR="0015083D" w:rsidRPr="00A37BE3" w:rsidRDefault="0015083D" w:rsidP="001C01FB">
      <w:pPr>
        <w:ind w:firstLineChars="202" w:firstLine="424"/>
      </w:pPr>
      <w:r w:rsidRPr="00A37BE3">
        <w:t>零跑汽车将于今年第四季度推出C11增程车型，并计划于明年推出C01增程版。“目前C平台，包括未来新平台开发的所有车型都会同时推出增程和纯电版本。”零跑方面透露。</w:t>
      </w:r>
    </w:p>
    <w:p w14:paraId="42F1D8D4" w14:textId="4593EB30" w:rsidR="0015083D" w:rsidRDefault="0015083D" w:rsidP="00D06E22">
      <w:pPr>
        <w:rPr>
          <w:rFonts w:cs="宋体"/>
          <w:b/>
          <w:bCs/>
          <w:i/>
          <w:iCs/>
        </w:rPr>
      </w:pPr>
    </w:p>
    <w:p w14:paraId="531820BF" w14:textId="77777777" w:rsidR="0015083D" w:rsidRPr="0073678A" w:rsidRDefault="0015083D" w:rsidP="00D06E22">
      <w:pPr>
        <w:pStyle w:val="a8"/>
        <w:numPr>
          <w:ilvl w:val="3"/>
          <w:numId w:val="17"/>
        </w:numPr>
        <w:ind w:firstLineChars="0"/>
        <w:jc w:val="left"/>
        <w:outlineLvl w:val="1"/>
        <w:rPr>
          <w:b/>
        </w:rPr>
      </w:pPr>
      <w:r w:rsidRPr="001C01FB">
        <w:rPr>
          <w:rFonts w:hint="eastAsia"/>
          <w:b/>
          <w:sz w:val="24"/>
        </w:rPr>
        <w:t>奇瑞计划</w:t>
      </w:r>
      <w:r w:rsidRPr="001C01FB">
        <w:rPr>
          <w:b/>
          <w:sz w:val="24"/>
        </w:rPr>
        <w:t>2026年进入英国</w:t>
      </w:r>
    </w:p>
    <w:p w14:paraId="5FAD1028" w14:textId="77777777" w:rsidR="0015083D" w:rsidRDefault="0015083D" w:rsidP="001C01FB">
      <w:pPr>
        <w:ind w:firstLineChars="202" w:firstLine="424"/>
      </w:pPr>
      <w:r>
        <w:t>奇瑞国际公司执行副总经理张升山表示，奇瑞计划2026年进入英国市场，推出一系列插电式混合动力和纯电动车型。</w:t>
      </w:r>
    </w:p>
    <w:p w14:paraId="0D51C765" w14:textId="77777777" w:rsidR="0015083D" w:rsidRDefault="0015083D" w:rsidP="00D06E22">
      <w:r>
        <w:rPr>
          <w:rFonts w:hint="eastAsia"/>
        </w:rPr>
        <w:t>此外，报道称奇瑞近期还为印度尼西亚、马来西亚、墨西哥、新西兰、土耳其、南非等新出口市场推出奇瑞瑞虎和艾瑞泽等车型。</w:t>
      </w:r>
    </w:p>
    <w:p w14:paraId="155B20A5" w14:textId="56B277FD" w:rsidR="0015083D" w:rsidRDefault="0015083D" w:rsidP="00D06E22">
      <w:pPr>
        <w:rPr>
          <w:rFonts w:cs="宋体"/>
          <w:b/>
          <w:bCs/>
          <w:i/>
          <w:iCs/>
        </w:rPr>
      </w:pPr>
    </w:p>
    <w:p w14:paraId="64002132" w14:textId="77777777" w:rsidR="0015083D" w:rsidRPr="001C01FB" w:rsidRDefault="0015083D" w:rsidP="00D06E22">
      <w:pPr>
        <w:pStyle w:val="a8"/>
        <w:numPr>
          <w:ilvl w:val="3"/>
          <w:numId w:val="17"/>
        </w:numPr>
        <w:ind w:firstLineChars="0"/>
        <w:jc w:val="left"/>
        <w:outlineLvl w:val="1"/>
        <w:rPr>
          <w:b/>
          <w:sz w:val="24"/>
        </w:rPr>
      </w:pPr>
      <w:r w:rsidRPr="001C01FB">
        <w:rPr>
          <w:rFonts w:hint="eastAsia"/>
          <w:b/>
          <w:sz w:val="24"/>
        </w:rPr>
        <w:t>上汽将于</w:t>
      </w:r>
      <w:r w:rsidRPr="001C01FB">
        <w:rPr>
          <w:b/>
          <w:sz w:val="24"/>
        </w:rPr>
        <w:t>12月在深圳开展Robotaxi试点</w:t>
      </w:r>
    </w:p>
    <w:p w14:paraId="74067166" w14:textId="77777777" w:rsidR="0015083D" w:rsidRDefault="0015083D" w:rsidP="001C01FB">
      <w:pPr>
        <w:ind w:firstLineChars="202" w:firstLine="424"/>
      </w:pPr>
      <w:r w:rsidRPr="004E5838">
        <w:t>上汽人工智能实验室（上汽AILAB）技术负责人于乾坤在2022年中国汽车论坛上表示，上汽将于今年12月底在深圳开展Robotaxi运营试点。</w:t>
      </w:r>
    </w:p>
    <w:p w14:paraId="36394806" w14:textId="17B216CE" w:rsidR="0015083D" w:rsidRDefault="0015083D" w:rsidP="00D06E22">
      <w:pPr>
        <w:rPr>
          <w:rFonts w:cs="宋体"/>
          <w:b/>
          <w:bCs/>
          <w:i/>
          <w:iCs/>
        </w:rPr>
      </w:pPr>
    </w:p>
    <w:p w14:paraId="4E8CCC4B" w14:textId="77777777" w:rsidR="0015083D" w:rsidRPr="001C01FB" w:rsidRDefault="0015083D" w:rsidP="00D06E22">
      <w:pPr>
        <w:pStyle w:val="a8"/>
        <w:numPr>
          <w:ilvl w:val="3"/>
          <w:numId w:val="17"/>
        </w:numPr>
        <w:ind w:firstLineChars="0"/>
        <w:jc w:val="left"/>
        <w:outlineLvl w:val="1"/>
        <w:rPr>
          <w:b/>
          <w:sz w:val="24"/>
        </w:rPr>
      </w:pPr>
      <w:r w:rsidRPr="001C01FB">
        <w:rPr>
          <w:rFonts w:hint="eastAsia"/>
          <w:b/>
          <w:sz w:val="24"/>
        </w:rPr>
        <w:t>一汽丰田全新皇冠品牌正式发布</w:t>
      </w:r>
    </w:p>
    <w:p w14:paraId="0A864958" w14:textId="77777777" w:rsidR="0015083D" w:rsidRDefault="0015083D" w:rsidP="001C01FB">
      <w:pPr>
        <w:ind w:firstLineChars="202" w:firstLine="424"/>
      </w:pPr>
      <w:r>
        <w:t>11月15日，“引光前行一汽丰田2022全新皇冠品牌发布”线上举行。为更好服务用户需求，皇冠品牌截至2022年底，将打造12家“皇冠独立展厅”；2025年之前，将增至40家。此外，全新皇冠还将加速推进现有4S店升级到第三代店铺，为更多用户带去高品质的专享、专属服务。</w:t>
      </w:r>
    </w:p>
    <w:p w14:paraId="5CB85E41" w14:textId="262193E9" w:rsidR="0015083D" w:rsidRDefault="0015083D" w:rsidP="00D06E22">
      <w:pPr>
        <w:rPr>
          <w:rFonts w:cs="宋体"/>
          <w:b/>
          <w:bCs/>
          <w:i/>
          <w:iCs/>
        </w:rPr>
      </w:pPr>
    </w:p>
    <w:p w14:paraId="2804C0AD" w14:textId="77777777" w:rsidR="0015083D" w:rsidRPr="001C01FB" w:rsidRDefault="0015083D" w:rsidP="00D06E22">
      <w:pPr>
        <w:pStyle w:val="a8"/>
        <w:numPr>
          <w:ilvl w:val="3"/>
          <w:numId w:val="17"/>
        </w:numPr>
        <w:ind w:firstLineChars="0"/>
        <w:jc w:val="left"/>
        <w:outlineLvl w:val="1"/>
        <w:rPr>
          <w:b/>
          <w:sz w:val="24"/>
        </w:rPr>
      </w:pPr>
      <w:r w:rsidRPr="001C01FB">
        <w:rPr>
          <w:rFonts w:hint="eastAsia"/>
          <w:b/>
          <w:sz w:val="24"/>
        </w:rPr>
        <w:t>长城计划将泰国投资翻番</w:t>
      </w:r>
    </w:p>
    <w:p w14:paraId="59607740" w14:textId="77777777" w:rsidR="0015083D" w:rsidRDefault="0015083D" w:rsidP="001C01FB">
      <w:pPr>
        <w:ind w:firstLineChars="202" w:firstLine="424"/>
      </w:pPr>
      <w:r>
        <w:rPr>
          <w:rFonts w:hint="eastAsia"/>
        </w:rPr>
        <w:t>随着竞争日益激烈，中国汽车制造商长城汽车计划将在泰国的投资翻倍，以保持其作为泰国领先电动汽车品牌之一的地位。</w:t>
      </w:r>
    </w:p>
    <w:p w14:paraId="64CBBA40" w14:textId="77777777" w:rsidR="0015083D" w:rsidRDefault="0015083D" w:rsidP="001C01FB">
      <w:pPr>
        <w:ind w:firstLineChars="202" w:firstLine="424"/>
      </w:pPr>
      <w:r>
        <w:rPr>
          <w:rFonts w:hint="eastAsia"/>
        </w:rPr>
        <w:t>长城汽车（泰国）公司总经理</w:t>
      </w:r>
      <w:r>
        <w:t>NarongSritalayon表示，自两年前进入泰国市场以来，该</w:t>
      </w:r>
      <w:r>
        <w:lastRenderedPageBreak/>
        <w:t>公司已投资120亿泰铢（合3.34亿美元）生产电动汽车，并雇佣了3,000多名员工。“我们计划在泰国投资总计226亿泰铢。我们将不仅生产电动汽车，还生产电动汽车零部件和基础设施，以推动泰国成为东盟的电动汽车生产中心。”</w:t>
      </w:r>
    </w:p>
    <w:p w14:paraId="76B50795" w14:textId="71341886" w:rsidR="0015083D" w:rsidRDefault="0015083D" w:rsidP="00D06E22">
      <w:pPr>
        <w:rPr>
          <w:rFonts w:cs="宋体"/>
          <w:b/>
          <w:bCs/>
          <w:i/>
          <w:iCs/>
        </w:rPr>
      </w:pPr>
    </w:p>
    <w:p w14:paraId="0A8B3FE8" w14:textId="77777777" w:rsidR="00D06E22" w:rsidRPr="00FA0FF5" w:rsidRDefault="00D06E22" w:rsidP="00FA0FF5">
      <w:pPr>
        <w:pStyle w:val="1"/>
        <w:numPr>
          <w:ilvl w:val="0"/>
          <w:numId w:val="1"/>
        </w:numPr>
        <w:ind w:left="284" w:firstLineChars="0"/>
        <w:outlineLvl w:val="0"/>
        <w:rPr>
          <w:rFonts w:cs="宋体"/>
          <w:b/>
          <w:bCs/>
          <w:sz w:val="30"/>
          <w:szCs w:val="30"/>
        </w:rPr>
      </w:pPr>
      <w:r w:rsidRPr="00FA0FF5">
        <w:rPr>
          <w:rFonts w:cs="宋体" w:hint="eastAsia"/>
          <w:b/>
          <w:bCs/>
          <w:sz w:val="30"/>
          <w:szCs w:val="30"/>
        </w:rPr>
        <w:t>行业信息</w:t>
      </w:r>
    </w:p>
    <w:p w14:paraId="42A37B66" w14:textId="77777777" w:rsidR="00A57B5D" w:rsidRPr="00935475" w:rsidRDefault="00A57B5D" w:rsidP="00F33FC9">
      <w:pPr>
        <w:pStyle w:val="a8"/>
        <w:numPr>
          <w:ilvl w:val="0"/>
          <w:numId w:val="27"/>
        </w:numPr>
        <w:ind w:firstLineChars="0"/>
        <w:outlineLvl w:val="1"/>
        <w:rPr>
          <w:b/>
          <w:sz w:val="24"/>
        </w:rPr>
      </w:pPr>
      <w:r w:rsidRPr="00935475">
        <w:rPr>
          <w:rFonts w:hint="eastAsia"/>
          <w:b/>
          <w:sz w:val="24"/>
        </w:rPr>
        <w:t>莫让定制化网约车把路走窄了</w:t>
      </w:r>
    </w:p>
    <w:p w14:paraId="14C1D9B0" w14:textId="77777777" w:rsidR="00A57B5D" w:rsidRDefault="00A57B5D" w:rsidP="00935475">
      <w:pPr>
        <w:ind w:firstLineChars="202" w:firstLine="424"/>
      </w:pPr>
      <w:r>
        <w:rPr>
          <w:rFonts w:hint="eastAsia"/>
        </w:rPr>
        <w:t>两年前，滴滴出行发布了一款与比亚迪联合打造的定制化网约车</w:t>
      </w:r>
      <w:r>
        <w:t>D1。据称该车历时3年打造，应用于出行市场，且只针对滴滴注册的网约车营运驾驶员进行租售。随后，不少车企跟进开发了定制化网约车。但时至今日，出行平台用车被定制化车型大面积替换的场景并没有出现，反而这些定制化车型的身影越来越不易见到了。与当初的雄心勃勃相比，定制化网约车已经陷于落寞。</w:t>
      </w:r>
    </w:p>
    <w:p w14:paraId="6BC90269" w14:textId="769DC66F" w:rsidR="00A57B5D" w:rsidRPr="00FA0DF2" w:rsidRDefault="00A57B5D" w:rsidP="00D06E22">
      <w:pPr>
        <w:rPr>
          <w:rFonts w:cs="宋体"/>
          <w:b/>
          <w:bCs/>
          <w:i/>
          <w:iCs/>
        </w:rPr>
      </w:pPr>
    </w:p>
    <w:p w14:paraId="64709C8A" w14:textId="77777777" w:rsidR="0015083D" w:rsidRPr="00935475" w:rsidRDefault="0015083D" w:rsidP="00935475">
      <w:pPr>
        <w:pStyle w:val="a8"/>
        <w:numPr>
          <w:ilvl w:val="0"/>
          <w:numId w:val="27"/>
        </w:numPr>
        <w:ind w:firstLineChars="0"/>
        <w:outlineLvl w:val="1"/>
        <w:rPr>
          <w:b/>
          <w:sz w:val="24"/>
        </w:rPr>
      </w:pPr>
      <w:r w:rsidRPr="00935475">
        <w:rPr>
          <w:rFonts w:hint="eastAsia"/>
          <w:b/>
          <w:sz w:val="24"/>
        </w:rPr>
        <w:t>大众变速器（上海）公司将关停清算</w:t>
      </w:r>
    </w:p>
    <w:p w14:paraId="4F324AAD" w14:textId="77777777" w:rsidR="0015083D" w:rsidRDefault="0015083D" w:rsidP="00935475">
      <w:pPr>
        <w:ind w:firstLineChars="202" w:firstLine="424"/>
      </w:pPr>
      <w:r>
        <w:t>针对近日市场有关“大众汽车变速器（上海）有限公司计划于明年3月底正式停产，之后公司将进入关停清算流程”的消息，大众中国回应表示，工厂确将停产，随后进入关停清算流程。</w:t>
      </w:r>
    </w:p>
    <w:p w14:paraId="5767A1F1" w14:textId="1DD296F9" w:rsidR="0015083D" w:rsidRPr="002F6BB3" w:rsidRDefault="0015083D" w:rsidP="0015083D">
      <w:pPr>
        <w:rPr>
          <w:rFonts w:cs="宋体"/>
          <w:b/>
          <w:bCs/>
          <w:i/>
          <w:iCs/>
        </w:rPr>
      </w:pPr>
    </w:p>
    <w:p w14:paraId="6E8F801E" w14:textId="77777777" w:rsidR="0015083D" w:rsidRPr="00935475" w:rsidRDefault="0015083D" w:rsidP="00935475">
      <w:pPr>
        <w:pStyle w:val="a8"/>
        <w:numPr>
          <w:ilvl w:val="0"/>
          <w:numId w:val="27"/>
        </w:numPr>
        <w:ind w:firstLineChars="0"/>
        <w:outlineLvl w:val="1"/>
        <w:rPr>
          <w:b/>
          <w:sz w:val="24"/>
        </w:rPr>
      </w:pPr>
      <w:r w:rsidRPr="00935475">
        <w:rPr>
          <w:rFonts w:hint="eastAsia"/>
          <w:b/>
          <w:sz w:val="24"/>
        </w:rPr>
        <w:t>自动驾驶寒气来袭</w:t>
      </w:r>
    </w:p>
    <w:p w14:paraId="4857A6DE" w14:textId="24509E09" w:rsidR="0015083D" w:rsidRDefault="0015083D" w:rsidP="00935475">
      <w:pPr>
        <w:ind w:firstLineChars="202" w:firstLine="424"/>
        <w:rPr>
          <w:rFonts w:cs="宋体"/>
          <w:b/>
          <w:bCs/>
          <w:i/>
          <w:iCs/>
        </w:rPr>
      </w:pPr>
      <w:r>
        <w:rPr>
          <w:rFonts w:hint="eastAsia"/>
        </w:rPr>
        <w:t>自动驾驶公司该怎么活下去？挑起这一话题的，正是近日自动驾驶公司</w:t>
      </w:r>
      <w:r>
        <w:t>ArgoAI的倒闭，一家背靠福特与大众两大巨头的自动驾驶公司，曾一时风光无两，最终还是走向破产。一时间，商业化落地难、估值缩水、业务收缩，寒气正在自动驾驶行业蔓延。虽然我国自动驾驶企业未遭受到大洋彼岸那样的危机，但也经历了一些困难。</w:t>
      </w:r>
    </w:p>
    <w:p w14:paraId="65A960DF" w14:textId="77777777" w:rsidR="0015083D" w:rsidRDefault="0015083D" w:rsidP="0015083D">
      <w:pPr>
        <w:rPr>
          <w:rFonts w:cs="宋体"/>
          <w:b/>
          <w:bCs/>
          <w:i/>
          <w:iCs/>
        </w:rPr>
      </w:pPr>
    </w:p>
    <w:p w14:paraId="3DBC8540" w14:textId="77777777" w:rsidR="0015083D" w:rsidRPr="00935475" w:rsidRDefault="0015083D" w:rsidP="00935475">
      <w:pPr>
        <w:pStyle w:val="a8"/>
        <w:numPr>
          <w:ilvl w:val="0"/>
          <w:numId w:val="27"/>
        </w:numPr>
        <w:ind w:firstLineChars="0"/>
        <w:outlineLvl w:val="1"/>
        <w:rPr>
          <w:b/>
          <w:sz w:val="24"/>
        </w:rPr>
      </w:pPr>
      <w:r w:rsidRPr="00935475">
        <w:rPr>
          <w:rFonts w:hint="eastAsia"/>
          <w:b/>
          <w:sz w:val="24"/>
        </w:rPr>
        <w:t>蜂巢能源科创板上市获受理</w:t>
      </w:r>
      <w:r w:rsidRPr="00935475">
        <w:rPr>
          <w:b/>
          <w:sz w:val="24"/>
        </w:rPr>
        <w:t>拟募资150亿元</w:t>
      </w:r>
    </w:p>
    <w:p w14:paraId="0450B4E8" w14:textId="77777777" w:rsidR="0015083D" w:rsidRDefault="0015083D" w:rsidP="00935475">
      <w:pPr>
        <w:ind w:firstLineChars="202" w:firstLine="424"/>
      </w:pPr>
      <w:r w:rsidRPr="009E5C73">
        <w:t>蜂巢能源在当日披露招股说明书（申报稿），蜂巢能源本次发行股票类型为人民币普通股（A股）。行使超额配售选择权之前，发行不超过约10.81亿股；全额行使超额配售选择权后，发行股数不超过约12.43亿股。</w:t>
      </w:r>
    </w:p>
    <w:p w14:paraId="2738D4CA" w14:textId="383F2457" w:rsidR="0015083D" w:rsidRDefault="0015083D" w:rsidP="0015083D">
      <w:pPr>
        <w:rPr>
          <w:rFonts w:cs="宋体"/>
          <w:b/>
          <w:bCs/>
          <w:i/>
          <w:iCs/>
        </w:rPr>
      </w:pPr>
    </w:p>
    <w:p w14:paraId="4A481F2D" w14:textId="77777777" w:rsidR="0015083D" w:rsidRPr="00935475" w:rsidRDefault="0015083D" w:rsidP="00935475">
      <w:pPr>
        <w:pStyle w:val="a8"/>
        <w:numPr>
          <w:ilvl w:val="0"/>
          <w:numId w:val="27"/>
        </w:numPr>
        <w:ind w:firstLineChars="0"/>
        <w:outlineLvl w:val="1"/>
        <w:rPr>
          <w:b/>
          <w:sz w:val="24"/>
        </w:rPr>
      </w:pPr>
      <w:r w:rsidRPr="00935475">
        <w:rPr>
          <w:rFonts w:hint="eastAsia"/>
          <w:b/>
          <w:sz w:val="24"/>
        </w:rPr>
        <w:t>鸿海泰国电动汽车工厂动工</w:t>
      </w:r>
      <w:r w:rsidRPr="00935475">
        <w:rPr>
          <w:b/>
          <w:sz w:val="24"/>
        </w:rPr>
        <w:t>:规划年产能15万辆</w:t>
      </w:r>
    </w:p>
    <w:p w14:paraId="4BE0DA5D" w14:textId="77777777" w:rsidR="0015083D" w:rsidRDefault="0015083D" w:rsidP="00935475">
      <w:pPr>
        <w:ind w:firstLineChars="202" w:firstLine="424"/>
      </w:pPr>
      <w:r>
        <w:t>11月12日消息，鸿海与泰国PTT集团合资的HORIZONPLUS在泰国举行电动车厂奠基与动土仪式。</w:t>
      </w:r>
    </w:p>
    <w:p w14:paraId="0C25F389" w14:textId="77777777" w:rsidR="0015083D" w:rsidRDefault="0015083D" w:rsidP="00935475">
      <w:pPr>
        <w:ind w:firstLineChars="202" w:firstLine="424"/>
      </w:pPr>
      <w:r>
        <w:t>HORIZONPLUS预计将投资约370亿泰铢（约合人民币73.17亿元），目标在2024年完成建设并能达到生产交车阶段。初始产能将为每年5万辆电动车，并逐步提高到每年15万辆电动车，以满足2030年前不断增长的电动车市场需求。</w:t>
      </w:r>
    </w:p>
    <w:p w14:paraId="26FC88C4" w14:textId="6961E190" w:rsidR="0015083D" w:rsidRDefault="0015083D" w:rsidP="0015083D">
      <w:pPr>
        <w:rPr>
          <w:rFonts w:cs="宋体"/>
          <w:b/>
          <w:bCs/>
          <w:i/>
          <w:iCs/>
        </w:rPr>
      </w:pPr>
    </w:p>
    <w:p w14:paraId="1E16B4E0" w14:textId="77777777" w:rsidR="00A57B5D" w:rsidRPr="00935475" w:rsidRDefault="00A57B5D" w:rsidP="00F33FC9">
      <w:pPr>
        <w:pStyle w:val="a8"/>
        <w:numPr>
          <w:ilvl w:val="0"/>
          <w:numId w:val="27"/>
        </w:numPr>
        <w:ind w:firstLineChars="0"/>
        <w:outlineLvl w:val="1"/>
        <w:rPr>
          <w:b/>
          <w:sz w:val="24"/>
        </w:rPr>
      </w:pPr>
      <w:r w:rsidRPr="00935475">
        <w:rPr>
          <w:rFonts w:hint="eastAsia"/>
          <w:b/>
          <w:sz w:val="24"/>
        </w:rPr>
        <w:t>上海：消费者追赶</w:t>
      </w:r>
      <w:r w:rsidRPr="00935475">
        <w:rPr>
          <w:b/>
          <w:sz w:val="24"/>
        </w:rPr>
        <w:t>10天购车窗口期</w:t>
      </w:r>
    </w:p>
    <w:p w14:paraId="42B734B3" w14:textId="77777777" w:rsidR="00D22FEB" w:rsidRDefault="00A57B5D" w:rsidP="00D22FEB">
      <w:pPr>
        <w:ind w:firstLineChars="202" w:firstLine="424"/>
      </w:pPr>
      <w:r>
        <w:rPr>
          <w:rFonts w:hint="eastAsia"/>
        </w:rPr>
        <w:t>按照上海的新能源政策，自</w:t>
      </w:r>
      <w:r>
        <w:t>2023年1月1日起，消费者购买插电式混合动力（含增程</w:t>
      </w:r>
      <w:r>
        <w:lastRenderedPageBreak/>
        <w:t>式）汽车的，不再发放专用牌照额度。眼下，距离该政策的正式实施仅剩月余时间，上海市的插混市场也进入了最后的窗口期。一直以来，插混车型都是新能源汽车里增速较快的细分市场。</w:t>
      </w:r>
    </w:p>
    <w:p w14:paraId="60AAA993" w14:textId="77777777" w:rsidR="00D22FEB" w:rsidRDefault="00D22FEB" w:rsidP="00D22FEB">
      <w:pPr>
        <w:rPr>
          <w:rFonts w:cs="宋体"/>
          <w:b/>
          <w:bCs/>
          <w:sz w:val="30"/>
          <w:szCs w:val="30"/>
        </w:rPr>
      </w:pPr>
    </w:p>
    <w:p w14:paraId="64E1487A" w14:textId="6B777404" w:rsidR="00D06E22" w:rsidRPr="00D22FEB" w:rsidRDefault="00D22FEB" w:rsidP="00D22FEB">
      <w:r w:rsidRPr="00D22FEB">
        <w:rPr>
          <w:rFonts w:cs="宋体" w:hint="eastAsia"/>
          <w:b/>
          <w:bCs/>
          <w:sz w:val="30"/>
          <w:szCs w:val="30"/>
        </w:rPr>
        <w:t>六、</w:t>
      </w:r>
      <w:r w:rsidR="00D06E22" w:rsidRPr="00D22FEB">
        <w:rPr>
          <w:rFonts w:cs="宋体" w:hint="eastAsia"/>
          <w:b/>
          <w:bCs/>
          <w:sz w:val="30"/>
          <w:szCs w:val="30"/>
        </w:rPr>
        <w:t>跨国集团和国际市场</w:t>
      </w:r>
    </w:p>
    <w:p w14:paraId="2CF103FC" w14:textId="77777777" w:rsidR="0015083D" w:rsidRPr="00935475" w:rsidRDefault="0015083D" w:rsidP="00D06E22">
      <w:pPr>
        <w:pStyle w:val="a8"/>
        <w:numPr>
          <w:ilvl w:val="0"/>
          <w:numId w:val="21"/>
        </w:numPr>
        <w:ind w:firstLineChars="0"/>
        <w:outlineLvl w:val="1"/>
        <w:rPr>
          <w:b/>
          <w:sz w:val="24"/>
        </w:rPr>
      </w:pPr>
      <w:r w:rsidRPr="00935475">
        <w:rPr>
          <w:b/>
          <w:sz w:val="24"/>
        </w:rPr>
        <w:t>AFS:今年全球因缺芯已减产390万辆车</w:t>
      </w:r>
    </w:p>
    <w:p w14:paraId="3532AFD1" w14:textId="77777777" w:rsidR="0015083D" w:rsidRDefault="0015083D" w:rsidP="00935475">
      <w:pPr>
        <w:ind w:firstLineChars="202" w:firstLine="424"/>
      </w:pPr>
      <w:r>
        <w:rPr>
          <w:rFonts w:hint="eastAsia"/>
        </w:rPr>
        <w:t>根据汽车行业数据预测公司</w:t>
      </w:r>
      <w:r>
        <w:t>AutoForecastSolutions（以下简称为“AFS”）的最新数据，截至11月13日，由于芯片短缺，今年全球汽车市场累计减产约390.46万辆汽车。AFS预测，到今年年底，全球汽车市场累计减产量将攀升至427.62万辆。</w:t>
      </w:r>
    </w:p>
    <w:p w14:paraId="748FB386" w14:textId="772C374E" w:rsidR="0015083D" w:rsidRDefault="0015083D" w:rsidP="00935475">
      <w:pPr>
        <w:ind w:firstLineChars="202" w:firstLine="424"/>
      </w:pPr>
    </w:p>
    <w:p w14:paraId="47E70A46" w14:textId="77777777" w:rsidR="0015083D" w:rsidRPr="00935475" w:rsidRDefault="0015083D" w:rsidP="00D06E22">
      <w:pPr>
        <w:pStyle w:val="a8"/>
        <w:numPr>
          <w:ilvl w:val="0"/>
          <w:numId w:val="21"/>
        </w:numPr>
        <w:ind w:firstLineChars="0"/>
        <w:outlineLvl w:val="1"/>
        <w:rPr>
          <w:b/>
          <w:sz w:val="24"/>
        </w:rPr>
      </w:pPr>
      <w:r w:rsidRPr="00935475">
        <w:rPr>
          <w:b/>
          <w:sz w:val="24"/>
        </w:rPr>
        <w:t>Lucid将于2024年发布Gravity电动SUV</w:t>
      </w:r>
    </w:p>
    <w:p w14:paraId="0581FD2B" w14:textId="77777777" w:rsidR="0015083D" w:rsidRDefault="0015083D" w:rsidP="00935475">
      <w:pPr>
        <w:ind w:firstLineChars="202" w:firstLine="424"/>
      </w:pPr>
      <w:r w:rsidRPr="00296DFA">
        <w:t>Lucid集团在11月15日发布了其Gravity电动SUV的新细节和预览图，该车将于2024年开始发售，与Air一起组成Lucid的高端电动汽车产品线。</w:t>
      </w:r>
    </w:p>
    <w:p w14:paraId="66DA1703" w14:textId="7652A5B1" w:rsidR="0015083D" w:rsidRPr="00296DFA" w:rsidRDefault="0015083D" w:rsidP="00D06E22"/>
    <w:p w14:paraId="57B1B75D" w14:textId="77777777" w:rsidR="0015083D" w:rsidRPr="00935475" w:rsidRDefault="0015083D" w:rsidP="00D06E22">
      <w:pPr>
        <w:pStyle w:val="a8"/>
        <w:numPr>
          <w:ilvl w:val="0"/>
          <w:numId w:val="21"/>
        </w:numPr>
        <w:ind w:firstLineChars="0"/>
        <w:outlineLvl w:val="1"/>
        <w:rPr>
          <w:b/>
          <w:sz w:val="24"/>
        </w:rPr>
      </w:pPr>
      <w:r w:rsidRPr="00935475">
        <w:rPr>
          <w:b/>
          <w:sz w:val="24"/>
        </w:rPr>
        <w:t>SQM发布2022年三季度财报毛利增长748%</w:t>
      </w:r>
    </w:p>
    <w:p w14:paraId="57D44C7E" w14:textId="77777777" w:rsidR="0015083D" w:rsidRDefault="0015083D" w:rsidP="00935475">
      <w:pPr>
        <w:ind w:firstLineChars="202" w:firstLine="424"/>
      </w:pPr>
      <w:r w:rsidRPr="009E5C73">
        <w:t>11月17日，智利锂矿企业SQM（SociedadQuimicayMineradeChileS.A.）发布2022年第三季度财报。2022年前三季度收入总额为75.77亿美元，同比增长约326%；毛利为40.948亿美元，同比增长约748%。</w:t>
      </w:r>
    </w:p>
    <w:p w14:paraId="06875239" w14:textId="5BAB68F7" w:rsidR="0015083D" w:rsidRPr="00935475" w:rsidRDefault="0015083D" w:rsidP="00935475">
      <w:pPr>
        <w:ind w:firstLineChars="202" w:firstLine="424"/>
      </w:pPr>
    </w:p>
    <w:p w14:paraId="1069FD06" w14:textId="77777777" w:rsidR="0015083D" w:rsidRPr="00935475" w:rsidRDefault="0015083D" w:rsidP="00D06E22">
      <w:pPr>
        <w:pStyle w:val="a8"/>
        <w:numPr>
          <w:ilvl w:val="0"/>
          <w:numId w:val="21"/>
        </w:numPr>
        <w:ind w:firstLineChars="0"/>
        <w:outlineLvl w:val="1"/>
        <w:rPr>
          <w:b/>
          <w:sz w:val="24"/>
        </w:rPr>
      </w:pPr>
      <w:r w:rsidRPr="00935475">
        <w:rPr>
          <w:rFonts w:hint="eastAsia"/>
          <w:b/>
          <w:sz w:val="24"/>
        </w:rPr>
        <w:t>保时捷电动版</w:t>
      </w:r>
      <w:r w:rsidRPr="00935475">
        <w:rPr>
          <w:b/>
          <w:sz w:val="24"/>
        </w:rPr>
        <w:t>Macan将搭载100kWh电池</w:t>
      </w:r>
    </w:p>
    <w:p w14:paraId="4D1C7804" w14:textId="77777777" w:rsidR="0015083D" w:rsidRDefault="0015083D" w:rsidP="00935475">
      <w:pPr>
        <w:ind w:firstLineChars="202" w:firstLine="424"/>
      </w:pPr>
      <w:r>
        <w:rPr>
          <w:rFonts w:hint="eastAsia"/>
        </w:rPr>
        <w:t>据外媒报道，保时捷公布了即将发布的纯电动版</w:t>
      </w:r>
      <w:r>
        <w:t>Macan的技术细节，该公司表示，这款600马力的紧凑型跨界车将是同领域中“最运动的车型”。</w:t>
      </w:r>
    </w:p>
    <w:p w14:paraId="58350B11" w14:textId="77777777" w:rsidR="0015083D" w:rsidRDefault="0015083D" w:rsidP="00935475">
      <w:pPr>
        <w:ind w:firstLineChars="202" w:firstLine="424"/>
      </w:pPr>
      <w:r>
        <w:rPr>
          <w:rFonts w:hint="eastAsia"/>
        </w:rPr>
        <w:t>电动版</w:t>
      </w:r>
      <w:r>
        <w:t>Macan将搭载容量为100kWh的电池，WLTP工况下其续航里程将超过483公里。该车的电池包使用了12组三元锂电池，电池成分为镍、钴和锰，比例为8:1:1。与Taycan一样，Macan也将使用800伏技术，可以在25分钟以内将电池电量从5%充至80%。</w:t>
      </w:r>
    </w:p>
    <w:p w14:paraId="05F66E4F" w14:textId="59E6BAB3" w:rsidR="0015083D" w:rsidRPr="002D20A7" w:rsidRDefault="0015083D" w:rsidP="00D06E22">
      <w:pPr>
        <w:rPr>
          <w:rFonts w:cs="宋体"/>
          <w:b/>
          <w:bCs/>
          <w:i/>
          <w:iCs/>
        </w:rPr>
      </w:pPr>
    </w:p>
    <w:p w14:paraId="59F28C16" w14:textId="77777777" w:rsidR="0015083D" w:rsidRPr="00007996" w:rsidRDefault="0015083D" w:rsidP="00D06E22">
      <w:pPr>
        <w:pStyle w:val="a8"/>
        <w:numPr>
          <w:ilvl w:val="0"/>
          <w:numId w:val="21"/>
        </w:numPr>
        <w:ind w:firstLineChars="0"/>
        <w:outlineLvl w:val="1"/>
        <w:rPr>
          <w:b/>
        </w:rPr>
      </w:pPr>
      <w:r w:rsidRPr="00935475">
        <w:rPr>
          <w:rFonts w:hint="eastAsia"/>
          <w:b/>
          <w:sz w:val="24"/>
        </w:rPr>
        <w:t>大众新</w:t>
      </w:r>
      <w:r w:rsidRPr="00935475">
        <w:rPr>
          <w:b/>
          <w:sz w:val="24"/>
        </w:rPr>
        <w:t>CEO或将回撤电动车战略</w:t>
      </w:r>
    </w:p>
    <w:p w14:paraId="48F51B75" w14:textId="77777777" w:rsidR="0015083D" w:rsidRDefault="0015083D" w:rsidP="00935475">
      <w:pPr>
        <w:ind w:firstLineChars="202" w:firstLine="424"/>
      </w:pPr>
      <w:r w:rsidRPr="00A06063">
        <w:t>大众汽车集团CEO奥博穆（OliverBlume）计划将Trinity项目从2026年推迟至2030年，因为全新软件无法就绪。同时，大众还可能放弃投资20亿欧元的Trinity专用新工厂计划。</w:t>
      </w:r>
    </w:p>
    <w:p w14:paraId="7E2B2DD1" w14:textId="03953F3F" w:rsidR="0015083D" w:rsidRDefault="0015083D" w:rsidP="00935475">
      <w:pPr>
        <w:ind w:firstLineChars="202" w:firstLine="424"/>
        <w:rPr>
          <w:rFonts w:cs="宋体"/>
          <w:b/>
          <w:bCs/>
          <w:i/>
          <w:iCs/>
        </w:rPr>
      </w:pPr>
    </w:p>
    <w:p w14:paraId="5989B4B8" w14:textId="77777777" w:rsidR="0015083D" w:rsidRPr="00935475" w:rsidRDefault="0015083D" w:rsidP="00D06E22">
      <w:pPr>
        <w:pStyle w:val="a8"/>
        <w:numPr>
          <w:ilvl w:val="0"/>
          <w:numId w:val="21"/>
        </w:numPr>
        <w:ind w:firstLineChars="0"/>
        <w:outlineLvl w:val="1"/>
        <w:rPr>
          <w:b/>
          <w:sz w:val="24"/>
        </w:rPr>
      </w:pPr>
      <w:r w:rsidRPr="00935475">
        <w:rPr>
          <w:rFonts w:hint="eastAsia"/>
          <w:b/>
          <w:sz w:val="24"/>
        </w:rPr>
        <w:t>大众正在研发氢燃料电池汽车</w:t>
      </w:r>
      <w:r w:rsidRPr="00935475">
        <w:rPr>
          <w:b/>
          <w:sz w:val="24"/>
        </w:rPr>
        <w:t>续航里程达1987公里</w:t>
      </w:r>
    </w:p>
    <w:p w14:paraId="12E6D22F" w14:textId="77777777" w:rsidR="0015083D" w:rsidRDefault="0015083D" w:rsidP="00935475">
      <w:pPr>
        <w:ind w:firstLineChars="202" w:firstLine="424"/>
      </w:pPr>
      <w:r>
        <w:rPr>
          <w:rFonts w:hint="eastAsia"/>
        </w:rPr>
        <w:t>大众已申请了氢燃料电池和一款氢燃料电池汽车的专利注册，该车型可能与现有的电动汽车一起出售。据悉，新车的氢燃料电池不仅拥有更低的成本，并且仅靠一个气罐即可实现</w:t>
      </w:r>
      <w:r>
        <w:t>1987公里的续航里程。</w:t>
      </w:r>
    </w:p>
    <w:p w14:paraId="3C1A18A9" w14:textId="77777777" w:rsidR="0015083D" w:rsidRDefault="0015083D" w:rsidP="00935475">
      <w:pPr>
        <w:ind w:firstLineChars="202" w:firstLine="424"/>
      </w:pPr>
      <w:r>
        <w:rPr>
          <w:rFonts w:hint="eastAsia"/>
        </w:rPr>
        <w:t>这项专利是由大众和</w:t>
      </w:r>
      <w:r>
        <w:t>KraftwerkTubes公司联合提交的，详细介绍了一种陶瓷膜。这比丰</w:t>
      </w:r>
      <w:r>
        <w:lastRenderedPageBreak/>
        <w:t>田和现代所青睐的聚合物膜要便宜得多，而成本则被认为是氢燃料电池和氢燃料电池汽车大规模生产的关键。值得注意的是，陶瓷膜不需要铂，而这种昂贵的金属一直是阻碍燃料电池生产的障碍之一。</w:t>
      </w:r>
    </w:p>
    <w:p w14:paraId="5030DF17" w14:textId="0FA7FBAD" w:rsidR="0015083D" w:rsidRPr="002D20A7" w:rsidRDefault="0015083D" w:rsidP="00D06E22">
      <w:pPr>
        <w:rPr>
          <w:rFonts w:cs="宋体"/>
          <w:b/>
          <w:bCs/>
          <w:i/>
          <w:iCs/>
        </w:rPr>
      </w:pPr>
    </w:p>
    <w:p w14:paraId="7DEB4B12" w14:textId="77777777" w:rsidR="0015083D" w:rsidRPr="00935475" w:rsidRDefault="0015083D" w:rsidP="00D06E22">
      <w:pPr>
        <w:pStyle w:val="a8"/>
        <w:numPr>
          <w:ilvl w:val="0"/>
          <w:numId w:val="21"/>
        </w:numPr>
        <w:ind w:firstLineChars="0"/>
        <w:outlineLvl w:val="1"/>
        <w:rPr>
          <w:b/>
          <w:sz w:val="24"/>
        </w:rPr>
      </w:pPr>
      <w:r w:rsidRPr="00935475">
        <w:rPr>
          <w:rFonts w:hint="eastAsia"/>
          <w:b/>
          <w:sz w:val="24"/>
        </w:rPr>
        <w:t>戴姆勒卡车三季度营收</w:t>
      </w:r>
      <w:r w:rsidRPr="00935475">
        <w:rPr>
          <w:b/>
          <w:sz w:val="24"/>
        </w:rPr>
        <w:t>135亿欧元</w:t>
      </w:r>
    </w:p>
    <w:p w14:paraId="46ABE9F3" w14:textId="77777777" w:rsidR="0015083D" w:rsidRDefault="0015083D" w:rsidP="00935475">
      <w:pPr>
        <w:ind w:firstLineChars="202" w:firstLine="424"/>
      </w:pPr>
      <w:r>
        <w:rPr>
          <w:rFonts w:hint="eastAsia"/>
        </w:rPr>
        <w:t>搜狐商用车从戴姆勒官方获悉，戴姆勒卡车</w:t>
      </w:r>
      <w:r>
        <w:t>2022年三季度销量为13.50万辆，同比增长27%；营业收入为135亿欧元，同比增长47%。戴姆勒卡车认为强劲的市场需求将会持续，待交付订单量相比于上年也有所增加。</w:t>
      </w:r>
    </w:p>
    <w:p w14:paraId="4C3AE538" w14:textId="3A6EE0A2" w:rsidR="0015083D" w:rsidRDefault="0015083D" w:rsidP="00D06E22">
      <w:pPr>
        <w:rPr>
          <w:rFonts w:cs="宋体"/>
          <w:b/>
          <w:bCs/>
          <w:i/>
          <w:iCs/>
        </w:rPr>
      </w:pPr>
    </w:p>
    <w:p w14:paraId="0A787C4C" w14:textId="77777777" w:rsidR="0015083D" w:rsidRPr="00935475" w:rsidRDefault="0015083D" w:rsidP="00D06E22">
      <w:pPr>
        <w:pStyle w:val="a8"/>
        <w:numPr>
          <w:ilvl w:val="0"/>
          <w:numId w:val="21"/>
        </w:numPr>
        <w:ind w:firstLineChars="0"/>
        <w:outlineLvl w:val="1"/>
        <w:rPr>
          <w:b/>
          <w:sz w:val="24"/>
        </w:rPr>
      </w:pPr>
      <w:r w:rsidRPr="00935475">
        <w:rPr>
          <w:b/>
          <w:sz w:val="24"/>
        </w:rPr>
        <w:t>德国电动汽车10月销量同比提升25%</w:t>
      </w:r>
    </w:p>
    <w:p w14:paraId="4B45391D" w14:textId="77777777" w:rsidR="0015083D" w:rsidRDefault="0015083D" w:rsidP="00935475">
      <w:pPr>
        <w:ind w:firstLineChars="202" w:firstLine="424"/>
      </w:pPr>
      <w:r w:rsidRPr="007D5EAC">
        <w:t>10月份，欧洲新车注册量为910,753辆，同比增长14%。随着供应链问题的缓解，欧洲新车销量已经连续第三个月保持增长。</w:t>
      </w:r>
    </w:p>
    <w:p w14:paraId="39ACEEA5" w14:textId="77777777" w:rsidR="0015083D" w:rsidRDefault="0015083D" w:rsidP="00935475">
      <w:pPr>
        <w:ind w:firstLineChars="202" w:firstLine="424"/>
      </w:pPr>
      <w:r>
        <w:rPr>
          <w:rFonts w:hint="eastAsia"/>
        </w:rPr>
        <w:t>今年</w:t>
      </w:r>
      <w:r>
        <w:t>10月德国新乘用车注册量同比提升了近17%，至208,642辆；今年迄今该国新乘用车累计注册量为2,076,527辆，同比下降了5.5%。</w:t>
      </w:r>
    </w:p>
    <w:p w14:paraId="3A4BF301" w14:textId="77777777" w:rsidR="0015083D" w:rsidRDefault="0015083D" w:rsidP="00935475">
      <w:pPr>
        <w:ind w:firstLineChars="202" w:firstLine="424"/>
      </w:pPr>
      <w:r>
        <w:rPr>
          <w:rFonts w:hint="eastAsia"/>
        </w:rPr>
        <w:t>当月德国电动汽车注册量同样实现了上涨，且涨幅略微高于整体市场，市场份额也有所提升。</w:t>
      </w:r>
      <w:r>
        <w:t>10月德国电动汽车注册量为67,845辆，同比提升25%，市场份额从去年的30.4%提升到了32.5%。</w:t>
      </w:r>
    </w:p>
    <w:p w14:paraId="0EB636A6" w14:textId="77777777" w:rsidR="0015083D" w:rsidRDefault="0015083D" w:rsidP="00935475">
      <w:pPr>
        <w:ind w:firstLineChars="202" w:firstLine="424"/>
      </w:pPr>
      <w:r>
        <w:rPr>
          <w:rFonts w:hint="eastAsia"/>
        </w:rPr>
        <w:t>纯电动汽车（</w:t>
      </w:r>
      <w:r>
        <w:t>BEV）与插电式混合动力汽车（PHEV）的销量都实现了增长。其中，BEV销量同比提升17%，至35,781辆，市场份额为17.1%；PHEV销量同比提升35%，至32,064辆，市场份额为15.4%。</w:t>
      </w:r>
    </w:p>
    <w:p w14:paraId="7F5B2424" w14:textId="4AAC76F3" w:rsidR="0015083D" w:rsidRDefault="0015083D" w:rsidP="00D06E22"/>
    <w:p w14:paraId="66866EDD" w14:textId="77777777" w:rsidR="0015083D" w:rsidRPr="001C01FB" w:rsidRDefault="0015083D" w:rsidP="00D06E22">
      <w:pPr>
        <w:pStyle w:val="a8"/>
        <w:numPr>
          <w:ilvl w:val="0"/>
          <w:numId w:val="21"/>
        </w:numPr>
        <w:ind w:firstLineChars="0"/>
        <w:outlineLvl w:val="1"/>
        <w:rPr>
          <w:b/>
          <w:sz w:val="24"/>
        </w:rPr>
      </w:pPr>
      <w:r w:rsidRPr="001C01FB">
        <w:rPr>
          <w:rFonts w:hint="eastAsia"/>
          <w:b/>
          <w:sz w:val="24"/>
        </w:rPr>
        <w:t>法国、西班牙</w:t>
      </w:r>
      <w:r w:rsidRPr="001C01FB">
        <w:rPr>
          <w:b/>
          <w:sz w:val="24"/>
        </w:rPr>
        <w:t>2035年停售汽油车</w:t>
      </w:r>
    </w:p>
    <w:p w14:paraId="4E5802CE" w14:textId="77777777" w:rsidR="0015083D" w:rsidRDefault="0015083D" w:rsidP="00935475">
      <w:pPr>
        <w:ind w:firstLineChars="202" w:firstLine="424"/>
      </w:pPr>
      <w:r>
        <w:t>法国和西班牙当天在《联合国气候变化框架公约》第二十七次缔约方大会（COP27）上作出此承诺，成为加入零排放车辆宣言的新成员。</w:t>
      </w:r>
    </w:p>
    <w:p w14:paraId="21706F9B" w14:textId="77777777" w:rsidR="0015083D" w:rsidRDefault="0015083D" w:rsidP="00935475">
      <w:pPr>
        <w:ind w:firstLineChars="202" w:firstLine="424"/>
      </w:pPr>
      <w:r>
        <w:rPr>
          <w:rFonts w:hint="eastAsia"/>
        </w:rPr>
        <w:t>据新能源媒体</w:t>
      </w:r>
      <w:r>
        <w:t>INSIDEEVs统计，2022年1-10月，西班牙新注册63,066辆新能源汽车，同比增长22%，新能源汽车渗透率为9.2%。</w:t>
      </w:r>
    </w:p>
    <w:p w14:paraId="71764DD2" w14:textId="77777777" w:rsidR="0015083D" w:rsidRDefault="0015083D" w:rsidP="00935475">
      <w:pPr>
        <w:ind w:firstLineChars="202" w:firstLine="424"/>
      </w:pPr>
      <w:r>
        <w:rPr>
          <w:rFonts w:hint="eastAsia"/>
        </w:rPr>
        <w:t>据法国电动车发展协会（</w:t>
      </w:r>
      <w:r>
        <w:t>L'Avere-France）统计，2022年1-10月，法国新注册257,374辆新能源汽车，同比增长9.6%，新能源汽车渗透率为20.7%。</w:t>
      </w:r>
    </w:p>
    <w:p w14:paraId="62945A30" w14:textId="555C28C9" w:rsidR="0015083D" w:rsidRDefault="0015083D" w:rsidP="00D06E22">
      <w:pPr>
        <w:rPr>
          <w:rFonts w:cs="宋体"/>
          <w:b/>
          <w:bCs/>
          <w:i/>
          <w:iCs/>
        </w:rPr>
      </w:pPr>
    </w:p>
    <w:p w14:paraId="7054C8AA" w14:textId="77777777" w:rsidR="0015083D" w:rsidRPr="001C01FB" w:rsidRDefault="0015083D" w:rsidP="00D06E22">
      <w:pPr>
        <w:pStyle w:val="a8"/>
        <w:numPr>
          <w:ilvl w:val="0"/>
          <w:numId w:val="21"/>
        </w:numPr>
        <w:ind w:firstLineChars="0"/>
        <w:outlineLvl w:val="1"/>
        <w:rPr>
          <w:b/>
          <w:sz w:val="24"/>
        </w:rPr>
      </w:pPr>
      <w:r w:rsidRPr="001C01FB">
        <w:rPr>
          <w:rFonts w:hint="eastAsia"/>
          <w:b/>
          <w:sz w:val="24"/>
        </w:rPr>
        <w:t>丰田第五代普锐斯正式亮相</w:t>
      </w:r>
    </w:p>
    <w:p w14:paraId="7FA30ACE" w14:textId="77777777" w:rsidR="0015083D" w:rsidRDefault="0015083D" w:rsidP="00935475">
      <w:pPr>
        <w:ind w:firstLineChars="202" w:firstLine="424"/>
      </w:pPr>
      <w:r w:rsidRPr="009E5C73">
        <w:t>丰田汽车在日本发布了全新一代普锐斯，该车是普锐斯的第五代车型，基于丰田TNGA-C架构打造，预计将于2023年1月在海外上市，暂时不确定该车型是否会进入中国市场。</w:t>
      </w:r>
    </w:p>
    <w:p w14:paraId="2CE27427" w14:textId="4B957F0F" w:rsidR="0015083D" w:rsidRDefault="0015083D" w:rsidP="00D06E22">
      <w:pPr>
        <w:rPr>
          <w:rFonts w:cs="宋体"/>
          <w:b/>
          <w:bCs/>
          <w:i/>
          <w:iCs/>
        </w:rPr>
      </w:pPr>
    </w:p>
    <w:p w14:paraId="068EC4A1" w14:textId="77777777" w:rsidR="0015083D" w:rsidRPr="001C01FB" w:rsidRDefault="0015083D" w:rsidP="00D06E22">
      <w:pPr>
        <w:pStyle w:val="a8"/>
        <w:numPr>
          <w:ilvl w:val="0"/>
          <w:numId w:val="21"/>
        </w:numPr>
        <w:ind w:firstLineChars="0"/>
        <w:outlineLvl w:val="1"/>
        <w:rPr>
          <w:b/>
          <w:sz w:val="24"/>
        </w:rPr>
      </w:pPr>
      <w:r w:rsidRPr="001C01FB">
        <w:rPr>
          <w:rFonts w:hint="eastAsia"/>
          <w:b/>
          <w:sz w:val="24"/>
        </w:rPr>
        <w:t>韩国</w:t>
      </w:r>
      <w:r w:rsidRPr="001C01FB">
        <w:rPr>
          <w:b/>
          <w:sz w:val="24"/>
        </w:rPr>
        <w:t>10月新能源车出口量为5.23万辆同比增长36%</w:t>
      </w:r>
    </w:p>
    <w:p w14:paraId="35A817D0" w14:textId="135B83DE" w:rsidR="0015083D" w:rsidRDefault="0015083D" w:rsidP="00D22FEB">
      <w:pPr>
        <w:ind w:firstLineChars="202" w:firstLine="424"/>
      </w:pPr>
      <w:r w:rsidRPr="008C20C2">
        <w:t>韩国产业通商资源部11日发布《10月汽车产业动向》。统计显示，10月汽车出口为20.8544万辆，较去年同期增长30.2%。出口额达到49.2亿美元，同比增加28.5%，创历年同期新高。出口量和出口额均连续4个月保持两位数高增长。单看新能源车，出口量同比增长36.1%，为5.2279万辆。出口额增长27.1%，为14.5亿美元，为历年单月第二高纪录。在汽车总出口量中所占比重为25.1%，创历史新高。</w:t>
      </w:r>
    </w:p>
    <w:p w14:paraId="0CA64A9A" w14:textId="77777777" w:rsidR="0015083D" w:rsidRPr="001C01FB" w:rsidRDefault="0015083D" w:rsidP="00D06E22">
      <w:pPr>
        <w:pStyle w:val="a8"/>
        <w:numPr>
          <w:ilvl w:val="0"/>
          <w:numId w:val="21"/>
        </w:numPr>
        <w:ind w:firstLineChars="0"/>
        <w:outlineLvl w:val="1"/>
        <w:rPr>
          <w:b/>
          <w:sz w:val="24"/>
        </w:rPr>
      </w:pPr>
      <w:r w:rsidRPr="001C01FB">
        <w:rPr>
          <w:rFonts w:hint="eastAsia"/>
          <w:b/>
          <w:sz w:val="24"/>
        </w:rPr>
        <w:lastRenderedPageBreak/>
        <w:t>欧七登上欧盟提案</w:t>
      </w:r>
      <w:r w:rsidRPr="001C01FB">
        <w:rPr>
          <w:b/>
          <w:sz w:val="24"/>
        </w:rPr>
        <w:t>将于2025年实施</w:t>
      </w:r>
    </w:p>
    <w:p w14:paraId="6288A6B9" w14:textId="77777777" w:rsidR="0015083D" w:rsidRDefault="0015083D" w:rsidP="00935475">
      <w:pPr>
        <w:ind w:firstLineChars="202" w:firstLine="424"/>
      </w:pPr>
      <w:r>
        <w:t>11月10日，欧盟委员会发布欧7排放标准提案，该提案取代并简化了以前单独针对乘用车和厢式车（欧6）以及卡车和客车（欧Ⅵ）的排放规则，将所有机动车（即轿车、厢式货车、客车和卡车）的排放限值纳入在一套规则中。</w:t>
      </w:r>
    </w:p>
    <w:p w14:paraId="2F70EA90" w14:textId="77777777" w:rsidR="0015083D" w:rsidRDefault="0015083D" w:rsidP="00935475">
      <w:pPr>
        <w:ind w:firstLineChars="202" w:firstLine="424"/>
      </w:pPr>
      <w:r>
        <w:rPr>
          <w:rFonts w:hint="eastAsia"/>
        </w:rPr>
        <w:t>新规则将适用于所有动力类型的车辆，包括零排放的电动车辆。不限制燃料和技术路线，无论是使用汽油、柴油、还是替代燃料，以及纯电动或燃料电池车辆，都有相关限制。欧</w:t>
      </w:r>
      <w:r>
        <w:t>7还首次对车辆制动器的颗粒物排放和轮胎的颗粒排放进行限制，这将成为全球首个超越控制排气管排放的排放标准。</w:t>
      </w:r>
    </w:p>
    <w:p w14:paraId="19E36A9C" w14:textId="77777777" w:rsidR="0015083D" w:rsidRDefault="0015083D" w:rsidP="00935475">
      <w:pPr>
        <w:ind w:firstLineChars="202" w:firstLine="424"/>
      </w:pPr>
      <w:r>
        <w:rPr>
          <w:rFonts w:hint="eastAsia"/>
        </w:rPr>
        <w:t>根据欧盟委员会建议，欧</w:t>
      </w:r>
      <w:r>
        <w:t>7的生效日期为2025年7月1日，适用于新型轻型车辆（轿车和厢式车），2027年7月2日适用于新型重型车辆（卡车和客车）。</w:t>
      </w:r>
    </w:p>
    <w:p w14:paraId="447DA369" w14:textId="27E3383C" w:rsidR="0015083D" w:rsidRDefault="0015083D" w:rsidP="00D06E22">
      <w:pPr>
        <w:rPr>
          <w:rFonts w:cs="宋体"/>
          <w:b/>
          <w:bCs/>
          <w:i/>
          <w:iCs/>
        </w:rPr>
      </w:pPr>
    </w:p>
    <w:p w14:paraId="22F2CA97" w14:textId="77777777" w:rsidR="0015083D" w:rsidRPr="00FA0FF5" w:rsidRDefault="0015083D" w:rsidP="00D06E22">
      <w:pPr>
        <w:pStyle w:val="a8"/>
        <w:numPr>
          <w:ilvl w:val="0"/>
          <w:numId w:val="21"/>
        </w:numPr>
        <w:ind w:firstLineChars="0"/>
        <w:outlineLvl w:val="1"/>
        <w:rPr>
          <w:b/>
          <w:sz w:val="24"/>
        </w:rPr>
      </w:pPr>
      <w:r w:rsidRPr="001C01FB">
        <w:rPr>
          <w:rFonts w:hint="eastAsia"/>
          <w:b/>
          <w:sz w:val="24"/>
        </w:rPr>
        <w:t>特斯拉官宣</w:t>
      </w:r>
      <w:r w:rsidRPr="001C01FB">
        <w:rPr>
          <w:b/>
          <w:sz w:val="24"/>
        </w:rPr>
        <w:t>Semi电动重卡即将正式交付</w:t>
      </w:r>
    </w:p>
    <w:p w14:paraId="5752B55B" w14:textId="77777777" w:rsidR="0015083D" w:rsidRDefault="0015083D" w:rsidP="00935475">
      <w:pPr>
        <w:ind w:firstLineChars="202" w:firstLine="424"/>
      </w:pPr>
      <w:r>
        <w:t>特斯拉官方推特发文透露，将于12月1日在内华达州的特斯拉Gigafactory超级工厂正式举行Semi电动卡车交付仪式。</w:t>
      </w:r>
    </w:p>
    <w:p w14:paraId="1B044E3C" w14:textId="77777777" w:rsidR="0015083D" w:rsidRDefault="0015083D" w:rsidP="00935475">
      <w:pPr>
        <w:ind w:firstLineChars="202" w:firstLine="424"/>
      </w:pPr>
      <w:r>
        <w:rPr>
          <w:rFonts w:hint="eastAsia"/>
        </w:rPr>
        <w:t>在今年的</w:t>
      </w:r>
      <w:r>
        <w:t>10月7日，特斯拉CEO马斯克的最新推文显示，特斯拉将计划在12月1日开始向百事公司交付特斯拉Semi卡车，交付车型为续航500英里的版本。11月16日的特斯拉官方推文和海报正式表明特斯拉Semi卡车不再延期，将正式交付，交付对象或仍为当时百事公司。</w:t>
      </w:r>
    </w:p>
    <w:p w14:paraId="0F3A1609" w14:textId="52F11B08" w:rsidR="0015083D" w:rsidRDefault="0015083D" w:rsidP="00D06E22">
      <w:pPr>
        <w:rPr>
          <w:rFonts w:cs="宋体"/>
          <w:b/>
          <w:bCs/>
          <w:i/>
          <w:iCs/>
        </w:rPr>
      </w:pPr>
    </w:p>
    <w:p w14:paraId="426C20A0" w14:textId="77777777" w:rsidR="0015083D" w:rsidRPr="00FA0FF5" w:rsidRDefault="0015083D" w:rsidP="00D06E22">
      <w:pPr>
        <w:pStyle w:val="a8"/>
        <w:numPr>
          <w:ilvl w:val="0"/>
          <w:numId w:val="21"/>
        </w:numPr>
        <w:ind w:firstLineChars="0"/>
        <w:outlineLvl w:val="1"/>
        <w:rPr>
          <w:b/>
          <w:sz w:val="24"/>
        </w:rPr>
      </w:pPr>
      <w:r w:rsidRPr="00FA0FF5">
        <w:rPr>
          <w:rFonts w:hint="eastAsia"/>
          <w:b/>
          <w:sz w:val="24"/>
        </w:rPr>
        <w:t>特斯拉开放电动车充电枪设计专利</w:t>
      </w:r>
    </w:p>
    <w:p w14:paraId="492C6D4C" w14:textId="77777777" w:rsidR="0015083D" w:rsidRDefault="0015083D" w:rsidP="00935475">
      <w:pPr>
        <w:ind w:firstLineChars="202" w:firstLine="424"/>
      </w:pPr>
      <w:r>
        <w:t>特斯拉海外发文称，鼓励北美的充电服务企业使用特斯拉规格的充电头，也鼓励其它车企直接使用特斯拉的规格的充电接口。</w:t>
      </w:r>
    </w:p>
    <w:p w14:paraId="4869C7EA" w14:textId="77777777" w:rsidR="0015083D" w:rsidRDefault="0015083D" w:rsidP="00935475">
      <w:pPr>
        <w:ind w:firstLineChars="202" w:firstLine="424"/>
      </w:pPr>
      <w:r>
        <w:rPr>
          <w:rFonts w:hint="eastAsia"/>
        </w:rPr>
        <w:t>同时，其将向全球开放特斯拉电动汽车充电枪设计专利，邀请充电网络运营商和其它汽车生产商，在他们的设备和汽车中采用特斯拉充电枪和充电接口，而特斯拉将自己的充电枪和充电接口称作“北美充电标准”（</w:t>
      </w:r>
      <w:r>
        <w:t>NACS）。</w:t>
      </w:r>
    </w:p>
    <w:p w14:paraId="1D27248A" w14:textId="080B9E40" w:rsidR="0015083D" w:rsidRDefault="0015083D" w:rsidP="00935475">
      <w:pPr>
        <w:ind w:firstLineChars="202" w:firstLine="424"/>
      </w:pPr>
    </w:p>
    <w:p w14:paraId="01B19562" w14:textId="77777777" w:rsidR="0015083D" w:rsidRPr="00FA0FF5" w:rsidRDefault="0015083D" w:rsidP="00D06E22">
      <w:pPr>
        <w:pStyle w:val="a8"/>
        <w:numPr>
          <w:ilvl w:val="0"/>
          <w:numId w:val="21"/>
        </w:numPr>
        <w:ind w:firstLineChars="0"/>
        <w:outlineLvl w:val="1"/>
        <w:rPr>
          <w:b/>
          <w:sz w:val="24"/>
        </w:rPr>
      </w:pPr>
      <w:r w:rsidRPr="00FA0FF5">
        <w:rPr>
          <w:rFonts w:hint="eastAsia"/>
          <w:b/>
          <w:sz w:val="24"/>
        </w:rPr>
        <w:t>特斯拉拟</w:t>
      </w:r>
      <w:r w:rsidRPr="00FA0FF5">
        <w:rPr>
          <w:b/>
          <w:sz w:val="24"/>
        </w:rPr>
        <w:t>3.65亿美元投建锂电池材料厂</w:t>
      </w:r>
    </w:p>
    <w:p w14:paraId="14BC7C83" w14:textId="77777777" w:rsidR="0015083D" w:rsidRDefault="0015083D" w:rsidP="00935475">
      <w:pPr>
        <w:ind w:firstLineChars="202" w:firstLine="424"/>
      </w:pPr>
      <w:r>
        <w:t>位于美国得克萨斯州墨西哥湾岸努埃塞斯县（Nueces）的官员与特斯拉就拟在罗布斯敦镇（Robstown）建设的锂电池材料厂细节进行了进一步的谈判。</w:t>
      </w:r>
    </w:p>
    <w:p w14:paraId="1E017201" w14:textId="77777777" w:rsidR="0015083D" w:rsidRDefault="0015083D" w:rsidP="00935475">
      <w:pPr>
        <w:ind w:firstLineChars="202" w:firstLine="424"/>
      </w:pPr>
      <w:r>
        <w:rPr>
          <w:rFonts w:hint="eastAsia"/>
        </w:rPr>
        <w:t>特斯拉拟定将耗资</w:t>
      </w:r>
      <w:r>
        <w:t>3.65亿美元建设锂工厂，并将雇用165名工作人员，外加雇佣250名为期两年的建筑工人。</w:t>
      </w:r>
    </w:p>
    <w:p w14:paraId="387F54A0" w14:textId="40C2C1F6" w:rsidR="0015083D" w:rsidRDefault="0015083D" w:rsidP="00D06E22">
      <w:pPr>
        <w:rPr>
          <w:rFonts w:cs="宋体"/>
          <w:b/>
          <w:bCs/>
          <w:i/>
          <w:iCs/>
        </w:rPr>
      </w:pPr>
    </w:p>
    <w:p w14:paraId="07DE43D0" w14:textId="77777777" w:rsidR="0015083D" w:rsidRPr="00FA0FF5" w:rsidRDefault="0015083D" w:rsidP="00D06E22">
      <w:pPr>
        <w:pStyle w:val="a8"/>
        <w:numPr>
          <w:ilvl w:val="0"/>
          <w:numId w:val="21"/>
        </w:numPr>
        <w:ind w:firstLineChars="0"/>
        <w:outlineLvl w:val="1"/>
        <w:rPr>
          <w:b/>
          <w:sz w:val="24"/>
        </w:rPr>
      </w:pPr>
      <w:r w:rsidRPr="00FA0FF5">
        <w:rPr>
          <w:rFonts w:hint="eastAsia"/>
          <w:b/>
          <w:sz w:val="24"/>
        </w:rPr>
        <w:t>特斯拉在意大利向所有品牌电动车开放超充站点</w:t>
      </w:r>
    </w:p>
    <w:p w14:paraId="74DC3330" w14:textId="77777777" w:rsidR="0015083D" w:rsidRDefault="0015083D" w:rsidP="00935475">
      <w:pPr>
        <w:ind w:firstLineChars="202" w:firstLine="424"/>
      </w:pPr>
      <w:r>
        <w:rPr>
          <w:rFonts w:hint="eastAsia"/>
        </w:rPr>
        <w:t>特斯拉正式在意大利启动了其超充试点项目，非特斯拉汽车的用户也可以在意大利使用其超级充电网络。该试点项目允许非特斯拉电动汽车的车主在该公司的任何一个超级充电站充电，充电速率在</w:t>
      </w:r>
      <w:r>
        <w:t>150~250千瓦之间。因此，特斯拉本周在用户的强烈呼吁下在美国公开了其电动汽车充电设计，不出意外的话未来还将进一步开放其充电网络。</w:t>
      </w:r>
    </w:p>
    <w:p w14:paraId="3EA4B438" w14:textId="38DE93EC" w:rsidR="0015083D" w:rsidRDefault="0015083D" w:rsidP="00D06E22">
      <w:pPr>
        <w:rPr>
          <w:rFonts w:cs="宋体"/>
          <w:b/>
          <w:bCs/>
          <w:i/>
          <w:iCs/>
        </w:rPr>
      </w:pPr>
    </w:p>
    <w:p w14:paraId="4DDD8805" w14:textId="77777777" w:rsidR="00D22FEB" w:rsidRDefault="00D22FEB" w:rsidP="00D06E22">
      <w:pPr>
        <w:rPr>
          <w:rFonts w:cs="宋体"/>
          <w:b/>
          <w:bCs/>
          <w:i/>
          <w:iCs/>
        </w:rPr>
      </w:pPr>
    </w:p>
    <w:p w14:paraId="4FA2A4E1" w14:textId="77777777" w:rsidR="0015083D" w:rsidRPr="00FA0FF5" w:rsidRDefault="0015083D" w:rsidP="00D06E22">
      <w:pPr>
        <w:pStyle w:val="a8"/>
        <w:numPr>
          <w:ilvl w:val="0"/>
          <w:numId w:val="21"/>
        </w:numPr>
        <w:ind w:firstLineChars="0"/>
        <w:outlineLvl w:val="1"/>
        <w:rPr>
          <w:b/>
          <w:sz w:val="24"/>
        </w:rPr>
      </w:pPr>
      <w:r w:rsidRPr="00FA0FF5">
        <w:rPr>
          <w:rFonts w:hint="eastAsia"/>
          <w:b/>
          <w:sz w:val="24"/>
        </w:rPr>
        <w:lastRenderedPageBreak/>
        <w:t>沃尔沃彻底退出内燃机，燃油车成历史</w:t>
      </w:r>
    </w:p>
    <w:p w14:paraId="2D9C3217" w14:textId="77777777" w:rsidR="0015083D" w:rsidRDefault="0015083D" w:rsidP="00935475">
      <w:pPr>
        <w:ind w:firstLineChars="202" w:firstLine="424"/>
      </w:pPr>
      <w:r>
        <w:rPr>
          <w:rFonts w:hint="eastAsia"/>
        </w:rPr>
        <w:t>有近百年历史的车企沃尔沃宣布，为在</w:t>
      </w:r>
      <w:r>
        <w:t>2030年实现完全电动化，该公司将把持有的动力总成公司Aurobay33%股份转让给吉利控股集团，从此正式退出内燃机的研制和制造。不止沃尔沃，戴姆勒、奥迪、日产、现代等大型跨国汽车集团都曾提及要专注电气化转型，停止或者在部分地区停止内燃机的研发。除此之外，不少国家和城市也公布了禁售燃油车的时间表。</w:t>
      </w:r>
    </w:p>
    <w:p w14:paraId="5C3A7AD7" w14:textId="7B33C3C3" w:rsidR="0015083D" w:rsidRDefault="0015083D" w:rsidP="00D06E22">
      <w:pPr>
        <w:rPr>
          <w:rFonts w:cs="宋体"/>
          <w:b/>
          <w:bCs/>
          <w:i/>
          <w:iCs/>
        </w:rPr>
      </w:pPr>
    </w:p>
    <w:sectPr w:rsidR="0015083D" w:rsidSect="00C024FC">
      <w:headerReference w:type="default" r:id="rId18"/>
      <w:pgSz w:w="11906" w:h="16838"/>
      <w:pgMar w:top="1440" w:right="1800" w:bottom="1440" w:left="1800" w:header="454"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64DE6B" w14:textId="77777777" w:rsidR="0008613E" w:rsidRDefault="0008613E" w:rsidP="00D06E22">
      <w:r>
        <w:separator/>
      </w:r>
    </w:p>
  </w:endnote>
  <w:endnote w:type="continuationSeparator" w:id="0">
    <w:p w14:paraId="0D5E7361" w14:textId="77777777" w:rsidR="0008613E" w:rsidRDefault="0008613E" w:rsidP="00D06E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DB0C47" w14:textId="77777777" w:rsidR="0008613E" w:rsidRDefault="0008613E" w:rsidP="00D06E22">
      <w:r>
        <w:separator/>
      </w:r>
    </w:p>
  </w:footnote>
  <w:footnote w:type="continuationSeparator" w:id="0">
    <w:p w14:paraId="3D1C61A0" w14:textId="77777777" w:rsidR="0008613E" w:rsidRDefault="0008613E" w:rsidP="00D06E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7EC4EB" w14:textId="29D96DFB" w:rsidR="00C024FC" w:rsidRDefault="00C024FC" w:rsidP="00C024FC">
    <w:pPr>
      <w:pStyle w:val="a3"/>
      <w:jc w:val="left"/>
    </w:pPr>
    <w:r>
      <w:rPr>
        <w:noProof/>
      </w:rPr>
      <w:drawing>
        <wp:inline distT="0" distB="0" distL="0" distR="0" wp14:anchorId="155D00BD" wp14:editId="2BF2223C">
          <wp:extent cx="1080261" cy="360000"/>
          <wp:effectExtent l="0" t="0" r="5715"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
                    <a:extLst>
                      <a:ext uri="{28A0092B-C50C-407E-A947-70E740481C1C}">
                        <a14:useLocalDpi xmlns:a14="http://schemas.microsoft.com/office/drawing/2010/main" val="0"/>
                      </a:ext>
                    </a:extLst>
                  </a:blip>
                  <a:stretch>
                    <a:fillRect/>
                  </a:stretch>
                </pic:blipFill>
                <pic:spPr>
                  <a:xfrm>
                    <a:off x="0" y="0"/>
                    <a:ext cx="1080261" cy="360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83438"/>
    <w:multiLevelType w:val="hybridMultilevel"/>
    <w:tmpl w:val="EF44C696"/>
    <w:lvl w:ilvl="0" w:tplc="8F9250BE">
      <w:start w:val="1"/>
      <w:numFmt w:val="japaneseCounting"/>
      <w:lvlText w:val="第%1、"/>
      <w:lvlJc w:val="left"/>
      <w:pPr>
        <w:ind w:left="720" w:hanging="7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19728BF"/>
    <w:multiLevelType w:val="hybridMultilevel"/>
    <w:tmpl w:val="21BA248A"/>
    <w:lvl w:ilvl="0" w:tplc="5BE4A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330949"/>
    <w:multiLevelType w:val="hybridMultilevel"/>
    <w:tmpl w:val="36B2A416"/>
    <w:lvl w:ilvl="0" w:tplc="1EB80460">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EC6F74"/>
    <w:multiLevelType w:val="hybridMultilevel"/>
    <w:tmpl w:val="6776ADD4"/>
    <w:lvl w:ilvl="0" w:tplc="0B228854">
      <w:start w:val="1"/>
      <w:numFmt w:val="decimal"/>
      <w:lvlText w:val="%1."/>
      <w:lvlJc w:val="left"/>
      <w:pPr>
        <w:ind w:left="450" w:hanging="450"/>
      </w:pPr>
      <w:rPr>
        <w:rFonts w:hint="default"/>
        <w:b/>
        <w:bCs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B92B92"/>
    <w:multiLevelType w:val="multilevel"/>
    <w:tmpl w:val="B5A87128"/>
    <w:lvl w:ilvl="0">
      <w:start w:val="1"/>
      <w:numFmt w:val="chineseCountingThousand"/>
      <w:lvlText w:val="%1、"/>
      <w:lvlJc w:val="left"/>
      <w:pPr>
        <w:ind w:left="225" w:hanging="225"/>
      </w:pPr>
      <w:rPr>
        <w:rFonts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3B003BF"/>
    <w:multiLevelType w:val="hybridMultilevel"/>
    <w:tmpl w:val="DC46263C"/>
    <w:lvl w:ilvl="0" w:tplc="6C880C6C">
      <w:start w:val="4"/>
      <w:numFmt w:val="japaneseCounting"/>
      <w:lvlText w:val="%1、"/>
      <w:lvlJc w:val="left"/>
      <w:pPr>
        <w:ind w:left="435" w:hanging="435"/>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8908F7"/>
    <w:multiLevelType w:val="hybridMultilevel"/>
    <w:tmpl w:val="BDE6AAB2"/>
    <w:lvl w:ilvl="0" w:tplc="0D3C356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9E75EB3"/>
    <w:multiLevelType w:val="hybridMultilevel"/>
    <w:tmpl w:val="C7ACA462"/>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8" w15:restartNumberingAfterBreak="0">
    <w:nsid w:val="22042AA1"/>
    <w:multiLevelType w:val="hybridMultilevel"/>
    <w:tmpl w:val="4D72986A"/>
    <w:lvl w:ilvl="0" w:tplc="0598DA9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DCF65F1"/>
    <w:multiLevelType w:val="hybridMultilevel"/>
    <w:tmpl w:val="4D6CAFC2"/>
    <w:lvl w:ilvl="0" w:tplc="818AF3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E5C1B36"/>
    <w:multiLevelType w:val="hybridMultilevel"/>
    <w:tmpl w:val="A566E2B0"/>
    <w:lvl w:ilvl="0" w:tplc="08AAA8C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5A45500"/>
    <w:multiLevelType w:val="hybridMultilevel"/>
    <w:tmpl w:val="535C4E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8651EE2"/>
    <w:multiLevelType w:val="hybridMultilevel"/>
    <w:tmpl w:val="DD9E6F18"/>
    <w:lvl w:ilvl="0" w:tplc="30022586">
      <w:start w:val="1"/>
      <w:numFmt w:val="japaneseCounting"/>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A282915"/>
    <w:multiLevelType w:val="hybridMultilevel"/>
    <w:tmpl w:val="A8BE29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794E7AB"/>
    <w:multiLevelType w:val="singleLevel"/>
    <w:tmpl w:val="5794E7AB"/>
    <w:lvl w:ilvl="0">
      <w:start w:val="1"/>
      <w:numFmt w:val="decimal"/>
      <w:lvlText w:val="%1."/>
      <w:lvlJc w:val="left"/>
      <w:pPr>
        <w:ind w:left="420" w:hanging="420"/>
      </w:pPr>
      <w:rPr>
        <w:rFonts w:hint="default"/>
      </w:rPr>
    </w:lvl>
  </w:abstractNum>
  <w:abstractNum w:abstractNumId="15" w15:restartNumberingAfterBreak="0">
    <w:nsid w:val="57CC5A31"/>
    <w:multiLevelType w:val="singleLevel"/>
    <w:tmpl w:val="57CC5A31"/>
    <w:lvl w:ilvl="0">
      <w:start w:val="1"/>
      <w:numFmt w:val="decimal"/>
      <w:lvlText w:val="%1."/>
      <w:lvlJc w:val="left"/>
      <w:pPr>
        <w:tabs>
          <w:tab w:val="left" w:pos="425"/>
        </w:tabs>
        <w:ind w:left="425" w:hanging="425"/>
      </w:pPr>
      <w:rPr>
        <w:rFonts w:hint="default"/>
      </w:rPr>
    </w:lvl>
  </w:abstractNum>
  <w:abstractNum w:abstractNumId="16" w15:restartNumberingAfterBreak="0">
    <w:nsid w:val="597E097B"/>
    <w:multiLevelType w:val="hybridMultilevel"/>
    <w:tmpl w:val="BA7E1B5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CA03948"/>
    <w:multiLevelType w:val="hybridMultilevel"/>
    <w:tmpl w:val="7E52A3D2"/>
    <w:lvl w:ilvl="0" w:tplc="0409000F">
      <w:start w:val="1"/>
      <w:numFmt w:val="decimal"/>
      <w:lvlText w:val="%1."/>
      <w:lvlJc w:val="left"/>
      <w:pPr>
        <w:ind w:left="1412"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F410542"/>
    <w:multiLevelType w:val="hybridMultilevel"/>
    <w:tmpl w:val="99443B5A"/>
    <w:lvl w:ilvl="0" w:tplc="245647AC">
      <w:start w:val="5"/>
      <w:numFmt w:val="japaneseCounting"/>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FF05021"/>
    <w:multiLevelType w:val="hybridMultilevel"/>
    <w:tmpl w:val="B686B2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9FD5329"/>
    <w:multiLevelType w:val="hybridMultilevel"/>
    <w:tmpl w:val="A24A7728"/>
    <w:lvl w:ilvl="0" w:tplc="3398BCE2">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3514224"/>
    <w:multiLevelType w:val="hybridMultilevel"/>
    <w:tmpl w:val="05D05E4A"/>
    <w:lvl w:ilvl="0" w:tplc="DED2CAF0">
      <w:start w:val="1"/>
      <w:numFmt w:val="japaneseCounting"/>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45B12F8"/>
    <w:multiLevelType w:val="hybridMultilevel"/>
    <w:tmpl w:val="EB9682A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42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7250561"/>
    <w:multiLevelType w:val="hybridMultilevel"/>
    <w:tmpl w:val="C7ACA46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89D6E71"/>
    <w:multiLevelType w:val="hybridMultilevel"/>
    <w:tmpl w:val="C46E6B78"/>
    <w:lvl w:ilvl="0" w:tplc="648E230E">
      <w:start w:val="3"/>
      <w:numFmt w:val="japaneseCounting"/>
      <w:lvlText w:val="%1、"/>
      <w:lvlJc w:val="left"/>
      <w:pPr>
        <w:ind w:left="420" w:hanging="420"/>
      </w:pPr>
      <w:rPr>
        <w:rFonts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300822"/>
    <w:multiLevelType w:val="hybridMultilevel"/>
    <w:tmpl w:val="8074547C"/>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num w:numId="1" w16cid:durableId="1460344576">
    <w:abstractNumId w:val="4"/>
  </w:num>
  <w:num w:numId="2" w16cid:durableId="1955285448">
    <w:abstractNumId w:val="14"/>
  </w:num>
  <w:num w:numId="3" w16cid:durableId="1713071456">
    <w:abstractNumId w:val="15"/>
  </w:num>
  <w:num w:numId="4" w16cid:durableId="736394068">
    <w:abstractNumId w:val="18"/>
  </w:num>
  <w:num w:numId="5" w16cid:durableId="947732610">
    <w:abstractNumId w:val="17"/>
  </w:num>
  <w:num w:numId="6" w16cid:durableId="924529661">
    <w:abstractNumId w:val="11"/>
  </w:num>
  <w:num w:numId="7" w16cid:durableId="1901287184">
    <w:abstractNumId w:val="6"/>
  </w:num>
  <w:num w:numId="8" w16cid:durableId="511846309">
    <w:abstractNumId w:val="5"/>
  </w:num>
  <w:num w:numId="9" w16cid:durableId="1297445127">
    <w:abstractNumId w:val="13"/>
  </w:num>
  <w:num w:numId="10" w16cid:durableId="303312665">
    <w:abstractNumId w:val="8"/>
  </w:num>
  <w:num w:numId="11" w16cid:durableId="1032077531">
    <w:abstractNumId w:val="1"/>
  </w:num>
  <w:num w:numId="12" w16cid:durableId="717750778">
    <w:abstractNumId w:val="9"/>
  </w:num>
  <w:num w:numId="13" w16cid:durableId="2061198742">
    <w:abstractNumId w:val="2"/>
  </w:num>
  <w:num w:numId="14" w16cid:durableId="471018507">
    <w:abstractNumId w:val="24"/>
  </w:num>
  <w:num w:numId="15" w16cid:durableId="1608346611">
    <w:abstractNumId w:val="23"/>
  </w:num>
  <w:num w:numId="16" w16cid:durableId="899170948">
    <w:abstractNumId w:val="19"/>
  </w:num>
  <w:num w:numId="17" w16cid:durableId="1940793889">
    <w:abstractNumId w:val="22"/>
  </w:num>
  <w:num w:numId="18" w16cid:durableId="194557438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58900955">
    <w:abstractNumId w:val="20"/>
  </w:num>
  <w:num w:numId="20" w16cid:durableId="730034168">
    <w:abstractNumId w:val="0"/>
  </w:num>
  <w:num w:numId="21" w16cid:durableId="1733967115">
    <w:abstractNumId w:val="3"/>
  </w:num>
  <w:num w:numId="22" w16cid:durableId="701705153">
    <w:abstractNumId w:val="10"/>
  </w:num>
  <w:num w:numId="23" w16cid:durableId="1918591032">
    <w:abstractNumId w:val="21"/>
  </w:num>
  <w:num w:numId="24" w16cid:durableId="1115639296">
    <w:abstractNumId w:val="12"/>
  </w:num>
  <w:num w:numId="25" w16cid:durableId="741024975">
    <w:abstractNumId w:val="25"/>
  </w:num>
  <w:num w:numId="26" w16cid:durableId="1773477618">
    <w:abstractNumId w:val="16"/>
  </w:num>
  <w:num w:numId="27" w16cid:durableId="87281129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321"/>
    <w:rsid w:val="0006483B"/>
    <w:rsid w:val="00083BDA"/>
    <w:rsid w:val="0008613E"/>
    <w:rsid w:val="000B108B"/>
    <w:rsid w:val="000D10AA"/>
    <w:rsid w:val="00126BD3"/>
    <w:rsid w:val="00137DE1"/>
    <w:rsid w:val="0015083D"/>
    <w:rsid w:val="001B152D"/>
    <w:rsid w:val="001C01FB"/>
    <w:rsid w:val="001E3FEC"/>
    <w:rsid w:val="00223F90"/>
    <w:rsid w:val="00225892"/>
    <w:rsid w:val="00264E42"/>
    <w:rsid w:val="00325651"/>
    <w:rsid w:val="0034704A"/>
    <w:rsid w:val="00393B1F"/>
    <w:rsid w:val="00397FD4"/>
    <w:rsid w:val="003D3F5E"/>
    <w:rsid w:val="003E3B7E"/>
    <w:rsid w:val="004644F5"/>
    <w:rsid w:val="00490220"/>
    <w:rsid w:val="004E1908"/>
    <w:rsid w:val="005F7321"/>
    <w:rsid w:val="007016A5"/>
    <w:rsid w:val="00713678"/>
    <w:rsid w:val="0074360F"/>
    <w:rsid w:val="0080416E"/>
    <w:rsid w:val="00806F1F"/>
    <w:rsid w:val="008452D1"/>
    <w:rsid w:val="00892D97"/>
    <w:rsid w:val="00923A4D"/>
    <w:rsid w:val="00935475"/>
    <w:rsid w:val="009749E3"/>
    <w:rsid w:val="009E4168"/>
    <w:rsid w:val="009F6E54"/>
    <w:rsid w:val="00A57B5D"/>
    <w:rsid w:val="00A761FA"/>
    <w:rsid w:val="00BE3BCE"/>
    <w:rsid w:val="00C024FC"/>
    <w:rsid w:val="00C425B6"/>
    <w:rsid w:val="00CA75D8"/>
    <w:rsid w:val="00D06E22"/>
    <w:rsid w:val="00D22FEB"/>
    <w:rsid w:val="00D43F0A"/>
    <w:rsid w:val="00DE6F1D"/>
    <w:rsid w:val="00E01875"/>
    <w:rsid w:val="00E21818"/>
    <w:rsid w:val="00E53304"/>
    <w:rsid w:val="00F112A9"/>
    <w:rsid w:val="00F33FC9"/>
    <w:rsid w:val="00F97B34"/>
    <w:rsid w:val="00FA0FF5"/>
    <w:rsid w:val="00FF05E9"/>
    <w:rsid w:val="00FF2A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82BADD"/>
  <w15:chartTrackingRefBased/>
  <w15:docId w15:val="{75ABA685-47AB-4F50-B9CA-DB7AC5FBB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6E22"/>
    <w:pPr>
      <w:widowControl w:val="0"/>
      <w:jc w:val="both"/>
    </w:pPr>
    <w:rPr>
      <w:szCs w:val="24"/>
    </w:rPr>
  </w:style>
  <w:style w:type="paragraph" w:styleId="2">
    <w:name w:val="heading 2"/>
    <w:basedOn w:val="a"/>
    <w:next w:val="a"/>
    <w:link w:val="20"/>
    <w:semiHidden/>
    <w:unhideWhenUsed/>
    <w:qFormat/>
    <w:rsid w:val="00D06E22"/>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D06E2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D06E22"/>
    <w:rPr>
      <w:sz w:val="18"/>
      <w:szCs w:val="18"/>
    </w:rPr>
  </w:style>
  <w:style w:type="paragraph" w:styleId="a5">
    <w:name w:val="footer"/>
    <w:basedOn w:val="a"/>
    <w:link w:val="a6"/>
    <w:unhideWhenUsed/>
    <w:rsid w:val="00D06E22"/>
    <w:pPr>
      <w:tabs>
        <w:tab w:val="center" w:pos="4153"/>
        <w:tab w:val="right" w:pos="8306"/>
      </w:tabs>
      <w:snapToGrid w:val="0"/>
      <w:jc w:val="left"/>
    </w:pPr>
    <w:rPr>
      <w:sz w:val="18"/>
      <w:szCs w:val="18"/>
    </w:rPr>
  </w:style>
  <w:style w:type="character" w:customStyle="1" w:styleId="a6">
    <w:name w:val="页脚 字符"/>
    <w:basedOn w:val="a0"/>
    <w:link w:val="a5"/>
    <w:rsid w:val="00D06E22"/>
    <w:rPr>
      <w:sz w:val="18"/>
      <w:szCs w:val="18"/>
    </w:rPr>
  </w:style>
  <w:style w:type="character" w:customStyle="1" w:styleId="20">
    <w:name w:val="标题 2 字符"/>
    <w:basedOn w:val="a0"/>
    <w:link w:val="2"/>
    <w:semiHidden/>
    <w:rsid w:val="00D06E22"/>
    <w:rPr>
      <w:rFonts w:asciiTheme="majorHAnsi" w:eastAsiaTheme="majorEastAsia" w:hAnsiTheme="majorHAnsi" w:cstheme="majorBidi"/>
      <w:b/>
      <w:bCs/>
      <w:sz w:val="32"/>
      <w:szCs w:val="32"/>
    </w:rPr>
  </w:style>
  <w:style w:type="character" w:styleId="a7">
    <w:name w:val="Strong"/>
    <w:basedOn w:val="a0"/>
    <w:qFormat/>
    <w:rsid w:val="00D06E22"/>
    <w:rPr>
      <w:b/>
    </w:rPr>
  </w:style>
  <w:style w:type="paragraph" w:customStyle="1" w:styleId="1">
    <w:name w:val="列出段落1"/>
    <w:basedOn w:val="a"/>
    <w:uiPriority w:val="99"/>
    <w:qFormat/>
    <w:rsid w:val="00D06E22"/>
    <w:pPr>
      <w:ind w:firstLineChars="200" w:firstLine="420"/>
    </w:pPr>
  </w:style>
  <w:style w:type="paragraph" w:styleId="a8">
    <w:name w:val="List Paragraph"/>
    <w:basedOn w:val="a"/>
    <w:uiPriority w:val="34"/>
    <w:qFormat/>
    <w:rsid w:val="00D06E22"/>
    <w:pPr>
      <w:ind w:firstLineChars="200" w:firstLine="420"/>
    </w:pPr>
  </w:style>
  <w:style w:type="paragraph" w:styleId="a9">
    <w:name w:val="Balloon Text"/>
    <w:basedOn w:val="a"/>
    <w:link w:val="aa"/>
    <w:rsid w:val="00D06E22"/>
    <w:rPr>
      <w:sz w:val="18"/>
      <w:szCs w:val="18"/>
    </w:rPr>
  </w:style>
  <w:style w:type="character" w:customStyle="1" w:styleId="aa">
    <w:name w:val="批注框文本 字符"/>
    <w:basedOn w:val="a0"/>
    <w:link w:val="a9"/>
    <w:rsid w:val="00D06E22"/>
    <w:rPr>
      <w:sz w:val="18"/>
      <w:szCs w:val="18"/>
    </w:rPr>
  </w:style>
  <w:style w:type="character" w:customStyle="1" w:styleId="apple-converted-space">
    <w:name w:val="apple-converted-space"/>
    <w:basedOn w:val="a0"/>
    <w:rsid w:val="00D06E22"/>
  </w:style>
  <w:style w:type="character" w:styleId="ab">
    <w:name w:val="annotation reference"/>
    <w:basedOn w:val="a0"/>
    <w:uiPriority w:val="99"/>
    <w:semiHidden/>
    <w:unhideWhenUsed/>
    <w:rsid w:val="00D06E22"/>
    <w:rPr>
      <w:sz w:val="21"/>
      <w:szCs w:val="21"/>
    </w:rPr>
  </w:style>
  <w:style w:type="paragraph" w:styleId="ac">
    <w:name w:val="annotation text"/>
    <w:basedOn w:val="a"/>
    <w:link w:val="ad"/>
    <w:uiPriority w:val="99"/>
    <w:semiHidden/>
    <w:unhideWhenUsed/>
    <w:rsid w:val="00D06E22"/>
    <w:pPr>
      <w:jc w:val="left"/>
    </w:pPr>
  </w:style>
  <w:style w:type="character" w:customStyle="1" w:styleId="ad">
    <w:name w:val="批注文字 字符"/>
    <w:basedOn w:val="a0"/>
    <w:link w:val="ac"/>
    <w:uiPriority w:val="99"/>
    <w:semiHidden/>
    <w:rsid w:val="00D06E22"/>
    <w:rPr>
      <w:szCs w:val="24"/>
    </w:rPr>
  </w:style>
  <w:style w:type="paragraph" w:styleId="ae">
    <w:name w:val="annotation subject"/>
    <w:basedOn w:val="ac"/>
    <w:next w:val="ac"/>
    <w:link w:val="af"/>
    <w:uiPriority w:val="99"/>
    <w:semiHidden/>
    <w:unhideWhenUsed/>
    <w:rsid w:val="00D06E22"/>
    <w:rPr>
      <w:b/>
      <w:bCs/>
    </w:rPr>
  </w:style>
  <w:style w:type="character" w:customStyle="1" w:styleId="af">
    <w:name w:val="批注主题 字符"/>
    <w:basedOn w:val="ad"/>
    <w:link w:val="ae"/>
    <w:uiPriority w:val="99"/>
    <w:semiHidden/>
    <w:rsid w:val="00D06E22"/>
    <w:rPr>
      <w:b/>
      <w:bCs/>
      <w:szCs w:val="24"/>
    </w:rPr>
  </w:style>
  <w:style w:type="character" w:styleId="af0">
    <w:name w:val="Hyperlink"/>
    <w:basedOn w:val="a0"/>
    <w:uiPriority w:val="99"/>
    <w:unhideWhenUsed/>
    <w:rsid w:val="00D06E22"/>
    <w:rPr>
      <w:color w:val="0563C1" w:themeColor="hyperlink"/>
      <w:u w:val="single"/>
    </w:rPr>
  </w:style>
  <w:style w:type="character" w:styleId="af1">
    <w:name w:val="Unresolved Mention"/>
    <w:basedOn w:val="a0"/>
    <w:uiPriority w:val="99"/>
    <w:semiHidden/>
    <w:unhideWhenUsed/>
    <w:rsid w:val="00FA0F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cpcaauto.com" TargetMode="Externa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image" Target="media/image8.jpeg"/><Relationship Id="rId10" Type="http://schemas.openxmlformats.org/officeDocument/2006/relationships/image" Target="media/image3.jpe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jpeg"/></Relationships>
</file>

<file path=word/_rels/header1.xml.rels><?xml version="1.0" encoding="UTF-8" standalone="yes"?>
<Relationships xmlns="http://schemas.openxmlformats.org/package/2006/relationships"><Relationship Id="rId1" Type="http://schemas.openxmlformats.org/officeDocument/2006/relationships/image" Target="media/image1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15</Pages>
  <Words>1983</Words>
  <Characters>11305</Characters>
  <Application>Microsoft Office Word</Application>
  <DocSecurity>0</DocSecurity>
  <Lines>94</Lines>
  <Paragraphs>26</Paragraphs>
  <ScaleCrop>false</ScaleCrop>
  <Company/>
  <LinksUpToDate>false</LinksUpToDate>
  <CharactersWithSpaces>13262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cuidongshu11@outlook.com</dc:creator>
  <cp:keywords/>
  <dc:description/>
  <cp:lastModifiedBy>李 承桉</cp:lastModifiedBy>
  <cp:revision>4</cp:revision>
  <dcterms:created xsi:type="dcterms:W3CDTF">2022-11-23T05:04:00Z</dcterms:created>
  <dcterms:modified xsi:type="dcterms:W3CDTF">2022-11-23T05:46:00Z</dcterms:modified>
</cp:coreProperties>
</file>