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79C93E" w14:textId="77777777" w:rsidR="00124C78" w:rsidRPr="00BF3A98" w:rsidRDefault="00124C78" w:rsidP="00124C78">
      <w:pPr>
        <w:jc w:val="center"/>
        <w:outlineLvl w:val="0"/>
        <w:rPr>
          <w:rFonts w:ascii="黑体" w:eastAsia="黑体" w:cs="Times New Roman"/>
          <w:sz w:val="36"/>
          <w:szCs w:val="36"/>
        </w:rPr>
      </w:pPr>
      <w:bookmarkStart w:id="0" w:name="_Toc308180609"/>
      <w:r w:rsidRPr="00BF3A98">
        <w:rPr>
          <w:rFonts w:ascii="黑体" w:eastAsia="黑体" w:cs="黑体" w:hint="eastAsia"/>
          <w:sz w:val="36"/>
          <w:szCs w:val="36"/>
        </w:rPr>
        <w:t>车市扫描</w:t>
      </w:r>
      <w:r w:rsidRPr="00BF3A98">
        <w:rPr>
          <w:rFonts w:ascii="黑体" w:eastAsia="黑体" w:cs="黑体"/>
          <w:sz w:val="36"/>
          <w:szCs w:val="36"/>
        </w:rPr>
        <w:t>-2022</w:t>
      </w:r>
      <w:r w:rsidRPr="00BF3A98">
        <w:rPr>
          <w:rFonts w:ascii="黑体" w:eastAsia="黑体" w:cs="黑体" w:hint="eastAsia"/>
          <w:sz w:val="36"/>
          <w:szCs w:val="36"/>
        </w:rPr>
        <w:t>年</w:t>
      </w:r>
      <w:r w:rsidRPr="00BF3A98">
        <w:rPr>
          <w:rFonts w:ascii="黑体" w:eastAsia="黑体" w:cs="黑体"/>
          <w:sz w:val="36"/>
          <w:szCs w:val="36"/>
        </w:rPr>
        <w:t>47</w:t>
      </w:r>
      <w:r w:rsidRPr="00BF3A98">
        <w:rPr>
          <w:rFonts w:ascii="黑体" w:eastAsia="黑体" w:cs="黑体" w:hint="eastAsia"/>
          <w:sz w:val="36"/>
          <w:szCs w:val="36"/>
        </w:rPr>
        <w:t>期（</w:t>
      </w:r>
      <w:r w:rsidRPr="00BF3A98">
        <w:rPr>
          <w:rFonts w:ascii="黑体" w:eastAsia="黑体" w:cs="黑体"/>
          <w:sz w:val="36"/>
          <w:szCs w:val="36"/>
        </w:rPr>
        <w:t>11</w:t>
      </w:r>
      <w:r w:rsidRPr="00BF3A98">
        <w:rPr>
          <w:rFonts w:ascii="黑体" w:eastAsia="黑体" w:cs="黑体" w:hint="eastAsia"/>
          <w:sz w:val="36"/>
          <w:szCs w:val="36"/>
        </w:rPr>
        <w:t>月</w:t>
      </w:r>
      <w:r w:rsidRPr="00BF3A98">
        <w:rPr>
          <w:rFonts w:ascii="黑体" w:eastAsia="黑体" w:cs="黑体"/>
          <w:sz w:val="36"/>
          <w:szCs w:val="36"/>
        </w:rPr>
        <w:t>21</w:t>
      </w:r>
      <w:r w:rsidRPr="00BF3A98">
        <w:rPr>
          <w:rFonts w:ascii="黑体" w:eastAsia="黑体" w:cs="黑体" w:hint="eastAsia"/>
          <w:sz w:val="36"/>
          <w:szCs w:val="36"/>
        </w:rPr>
        <w:t>日</w:t>
      </w:r>
      <w:r w:rsidRPr="00BF3A98">
        <w:rPr>
          <w:rFonts w:ascii="黑体" w:eastAsia="黑体" w:cs="黑体"/>
          <w:sz w:val="36"/>
          <w:szCs w:val="36"/>
        </w:rPr>
        <w:t>-11</w:t>
      </w:r>
      <w:r w:rsidRPr="00BF3A98">
        <w:rPr>
          <w:rFonts w:ascii="黑体" w:eastAsia="黑体" w:cs="黑体" w:hint="eastAsia"/>
          <w:sz w:val="36"/>
          <w:szCs w:val="36"/>
        </w:rPr>
        <w:t>月</w:t>
      </w:r>
      <w:r w:rsidRPr="00BF3A98">
        <w:rPr>
          <w:rFonts w:ascii="黑体" w:eastAsia="黑体" w:cs="黑体"/>
          <w:sz w:val="36"/>
          <w:szCs w:val="36"/>
        </w:rPr>
        <w:t>27</w:t>
      </w:r>
      <w:r w:rsidRPr="00BF3A98">
        <w:rPr>
          <w:rFonts w:ascii="黑体" w:eastAsia="黑体" w:cs="黑体" w:hint="eastAsia"/>
          <w:sz w:val="36"/>
          <w:szCs w:val="36"/>
        </w:rPr>
        <w:t>日）</w:t>
      </w:r>
      <w:bookmarkEnd w:id="0"/>
    </w:p>
    <w:p w14:paraId="7FA2E0B0" w14:textId="77777777" w:rsidR="00BF3A98" w:rsidRDefault="00BF3A98" w:rsidP="00124C78">
      <w:pPr>
        <w:rPr>
          <w:rFonts w:ascii="黑体" w:eastAsia="黑体" w:cs="黑体"/>
        </w:rPr>
      </w:pPr>
    </w:p>
    <w:p w14:paraId="022A32CF" w14:textId="3369DF28" w:rsidR="00124C78" w:rsidRPr="00A43D0D" w:rsidRDefault="00124C78" w:rsidP="00124C78">
      <w:pPr>
        <w:rPr>
          <w:rFonts w:ascii="黑体" w:eastAsia="黑体" w:cs="黑体"/>
        </w:rPr>
      </w:pPr>
      <w:r w:rsidRPr="00A43D0D">
        <w:rPr>
          <w:rFonts w:ascii="黑体" w:eastAsia="黑体" w:cs="黑体" w:hint="eastAsia"/>
        </w:rPr>
        <w:t>主要信息源自乘联会每日新闻等</w:t>
      </w:r>
    </w:p>
    <w:p w14:paraId="27EBD62A" w14:textId="77777777" w:rsidR="00124C78" w:rsidRPr="00A43D0D" w:rsidRDefault="00124C78" w:rsidP="00124C78">
      <w:pPr>
        <w:rPr>
          <w:rFonts w:ascii="黑体" w:eastAsia="黑体" w:cs="黑体"/>
        </w:rPr>
      </w:pPr>
      <w:r w:rsidRPr="00A43D0D">
        <w:rPr>
          <w:rFonts w:ascii="黑体" w:eastAsia="黑体" w:cs="黑体" w:hint="eastAsia"/>
        </w:rPr>
        <w:t>中国汽车流通协会汽车市场研究分会</w:t>
      </w:r>
    </w:p>
    <w:p w14:paraId="1D83CE1F" w14:textId="77777777" w:rsidR="00124C78" w:rsidRPr="00A43D0D" w:rsidRDefault="00124C78" w:rsidP="00124C78">
      <w:pPr>
        <w:rPr>
          <w:rFonts w:ascii="黑体" w:eastAsia="黑体" w:cs="黑体"/>
        </w:rPr>
      </w:pPr>
      <w:r w:rsidRPr="00A43D0D">
        <w:rPr>
          <w:rFonts w:ascii="黑体" w:eastAsia="黑体" w:cs="黑体" w:hint="eastAsia"/>
        </w:rPr>
        <w:t>乘用车市场信息联席会（乘联会）</w:t>
      </w:r>
    </w:p>
    <w:p w14:paraId="648742F7" w14:textId="0722145F" w:rsidR="00124C78" w:rsidRDefault="00124C78" w:rsidP="00124C78">
      <w:pPr>
        <w:rPr>
          <w:rFonts w:ascii="黑体" w:eastAsia="黑体" w:cs="黑体"/>
        </w:rPr>
      </w:pPr>
      <w:r w:rsidRPr="00A43D0D">
        <w:rPr>
          <w:rFonts w:ascii="黑体" w:eastAsia="黑体" w:cs="黑体" w:hint="eastAsia"/>
        </w:rPr>
        <w:t>网站：</w:t>
      </w:r>
      <w:hyperlink r:id="rId7" w:history="1">
        <w:r w:rsidR="00BF3A98" w:rsidRPr="003722CE">
          <w:rPr>
            <w:rStyle w:val="af0"/>
            <w:rFonts w:ascii="黑体" w:eastAsia="黑体" w:cs="黑体"/>
          </w:rPr>
          <w:t>http://www.cpcaauto.com</w:t>
        </w:r>
      </w:hyperlink>
    </w:p>
    <w:p w14:paraId="65104BC6" w14:textId="77777777" w:rsidR="00BF3A98" w:rsidRPr="00BF3A98" w:rsidRDefault="00BF3A98" w:rsidP="00124C78">
      <w:pPr>
        <w:rPr>
          <w:rFonts w:cs="Times New Roman"/>
        </w:rPr>
      </w:pPr>
    </w:p>
    <w:p w14:paraId="3420F76A" w14:textId="4749A1B6" w:rsidR="00124C78" w:rsidRPr="004F3BFA" w:rsidRDefault="00124C78" w:rsidP="00124C78">
      <w:pPr>
        <w:pStyle w:val="1"/>
        <w:numPr>
          <w:ilvl w:val="0"/>
          <w:numId w:val="1"/>
        </w:numPr>
        <w:ind w:left="284" w:firstLineChars="0"/>
        <w:outlineLvl w:val="0"/>
        <w:rPr>
          <w:rFonts w:ascii="宋体" w:cs="Times New Roman"/>
          <w:b/>
          <w:bCs/>
          <w:sz w:val="32"/>
          <w:szCs w:val="32"/>
        </w:rPr>
      </w:pPr>
      <w:r w:rsidRPr="00BF3A98">
        <w:rPr>
          <w:rFonts w:cs="宋体" w:hint="eastAsia"/>
          <w:b/>
          <w:bCs/>
          <w:sz w:val="32"/>
          <w:szCs w:val="32"/>
        </w:rPr>
        <w:t>本周车市概述</w:t>
      </w:r>
    </w:p>
    <w:p w14:paraId="6ECD9ED4" w14:textId="768C5963" w:rsidR="004F3BFA" w:rsidRPr="004F3BFA" w:rsidRDefault="004F3BFA" w:rsidP="004F3BFA">
      <w:pPr>
        <w:ind w:firstLineChars="200" w:firstLine="420"/>
        <w:rPr>
          <w:rFonts w:ascii="Calibri" w:eastAsia="宋体" w:hAnsi="Calibri" w:cs="Times New Roman" w:hint="eastAsia"/>
          <w:szCs w:val="21"/>
        </w:rPr>
      </w:pPr>
      <w:r w:rsidRPr="004F3BFA">
        <w:rPr>
          <w:rFonts w:ascii="Calibri" w:eastAsia="宋体" w:hAnsi="Calibri" w:cs="Times New Roman"/>
          <w:szCs w:val="21"/>
        </w:rPr>
        <w:t>11</w:t>
      </w:r>
      <w:r w:rsidRPr="004F3BFA">
        <w:rPr>
          <w:rFonts w:ascii="Calibri" w:eastAsia="宋体" w:hAnsi="Calibri" w:cs="Times New Roman"/>
          <w:szCs w:val="21"/>
        </w:rPr>
        <w:t>月</w:t>
      </w:r>
      <w:r w:rsidRPr="004F3BFA">
        <w:rPr>
          <w:rFonts w:ascii="Calibri" w:eastAsia="宋体" w:hAnsi="Calibri" w:cs="Times New Roman"/>
          <w:szCs w:val="21"/>
        </w:rPr>
        <w:t>21-27</w:t>
      </w:r>
      <w:r w:rsidRPr="004F3BFA">
        <w:rPr>
          <w:rFonts w:ascii="Calibri" w:eastAsia="宋体" w:hAnsi="Calibri" w:cs="Times New Roman"/>
          <w:szCs w:val="21"/>
        </w:rPr>
        <w:t>日，</w:t>
      </w:r>
      <w:r>
        <w:rPr>
          <w:rFonts w:ascii="Calibri" w:eastAsia="宋体" w:hAnsi="Calibri" w:cs="Times New Roman" w:hint="eastAsia"/>
          <w:szCs w:val="21"/>
        </w:rPr>
        <w:t>乘用车</w:t>
      </w:r>
      <w:r w:rsidRPr="004F3BFA">
        <w:rPr>
          <w:rFonts w:ascii="Calibri" w:eastAsia="宋体" w:hAnsi="Calibri" w:cs="Times New Roman"/>
          <w:szCs w:val="21"/>
        </w:rPr>
        <w:t>市场零售</w:t>
      </w:r>
      <w:r w:rsidRPr="004F3BFA">
        <w:rPr>
          <w:rFonts w:ascii="Calibri" w:eastAsia="宋体" w:hAnsi="Calibri" w:cs="Times New Roman"/>
          <w:szCs w:val="21"/>
        </w:rPr>
        <w:t>37</w:t>
      </w:r>
      <w:r>
        <w:rPr>
          <w:rFonts w:ascii="Calibri" w:eastAsia="宋体" w:hAnsi="Calibri" w:cs="Times New Roman"/>
          <w:szCs w:val="21"/>
        </w:rPr>
        <w:t>.0</w:t>
      </w:r>
      <w:r w:rsidRPr="004F3BFA">
        <w:rPr>
          <w:rFonts w:ascii="Calibri" w:eastAsia="宋体" w:hAnsi="Calibri" w:cs="Times New Roman"/>
          <w:szCs w:val="21"/>
        </w:rPr>
        <w:t>万辆，同比下降</w:t>
      </w:r>
      <w:r w:rsidRPr="004F3BFA">
        <w:rPr>
          <w:rFonts w:ascii="Calibri" w:eastAsia="宋体" w:hAnsi="Calibri" w:cs="Times New Roman"/>
          <w:szCs w:val="21"/>
        </w:rPr>
        <w:t>31%</w:t>
      </w:r>
      <w:r w:rsidRPr="004F3BFA">
        <w:rPr>
          <w:rFonts w:ascii="Calibri" w:eastAsia="宋体" w:hAnsi="Calibri" w:cs="Times New Roman"/>
          <w:szCs w:val="21"/>
        </w:rPr>
        <w:t>，环比上周增长</w:t>
      </w:r>
      <w:r w:rsidRPr="004F3BFA">
        <w:rPr>
          <w:rFonts w:ascii="Calibri" w:eastAsia="宋体" w:hAnsi="Calibri" w:cs="Times New Roman"/>
          <w:szCs w:val="21"/>
        </w:rPr>
        <w:t>0%</w:t>
      </w:r>
      <w:r w:rsidRPr="004F3BFA">
        <w:rPr>
          <w:rFonts w:ascii="Calibri" w:eastAsia="宋体" w:hAnsi="Calibri" w:cs="Times New Roman"/>
          <w:szCs w:val="21"/>
        </w:rPr>
        <w:t>，较上月同期下降</w:t>
      </w:r>
      <w:r w:rsidRPr="004F3BFA">
        <w:rPr>
          <w:rFonts w:ascii="Calibri" w:eastAsia="宋体" w:hAnsi="Calibri" w:cs="Times New Roman"/>
          <w:szCs w:val="21"/>
        </w:rPr>
        <w:t>32%</w:t>
      </w:r>
      <w:r>
        <w:rPr>
          <w:rFonts w:ascii="Calibri" w:eastAsia="宋体" w:hAnsi="Calibri" w:cs="Times New Roman" w:hint="eastAsia"/>
          <w:szCs w:val="21"/>
        </w:rPr>
        <w:t>；</w:t>
      </w:r>
      <w:r w:rsidRPr="004F3BFA">
        <w:rPr>
          <w:rFonts w:ascii="Calibri" w:eastAsia="宋体" w:hAnsi="Calibri" w:cs="Times New Roman"/>
          <w:szCs w:val="21"/>
        </w:rPr>
        <w:t>乘用车</w:t>
      </w:r>
      <w:r>
        <w:rPr>
          <w:rFonts w:ascii="Calibri" w:eastAsia="宋体" w:hAnsi="Calibri" w:cs="Times New Roman" w:hint="eastAsia"/>
          <w:szCs w:val="21"/>
        </w:rPr>
        <w:t>市场</w:t>
      </w:r>
      <w:r w:rsidRPr="004F3BFA">
        <w:rPr>
          <w:rFonts w:ascii="Calibri" w:eastAsia="宋体" w:hAnsi="Calibri" w:cs="Times New Roman"/>
          <w:szCs w:val="21"/>
        </w:rPr>
        <w:t>批发</w:t>
      </w:r>
      <w:r w:rsidRPr="004F3BFA">
        <w:rPr>
          <w:rFonts w:ascii="Calibri" w:eastAsia="宋体" w:hAnsi="Calibri" w:cs="Times New Roman"/>
          <w:szCs w:val="21"/>
        </w:rPr>
        <w:t>47.2</w:t>
      </w:r>
      <w:r w:rsidRPr="004F3BFA">
        <w:rPr>
          <w:rFonts w:ascii="Calibri" w:eastAsia="宋体" w:hAnsi="Calibri" w:cs="Times New Roman"/>
          <w:szCs w:val="21"/>
        </w:rPr>
        <w:t>万辆，同比下降</w:t>
      </w:r>
      <w:r w:rsidRPr="004F3BFA">
        <w:rPr>
          <w:rFonts w:ascii="Calibri" w:eastAsia="宋体" w:hAnsi="Calibri" w:cs="Times New Roman"/>
          <w:szCs w:val="21"/>
        </w:rPr>
        <w:t>30%</w:t>
      </w:r>
      <w:r w:rsidRPr="004F3BFA">
        <w:rPr>
          <w:rFonts w:ascii="Calibri" w:eastAsia="宋体" w:hAnsi="Calibri" w:cs="Times New Roman"/>
          <w:szCs w:val="21"/>
        </w:rPr>
        <w:t>，环比上周增长</w:t>
      </w:r>
      <w:r w:rsidRPr="004F3BFA">
        <w:rPr>
          <w:rFonts w:ascii="Calibri" w:eastAsia="宋体" w:hAnsi="Calibri" w:cs="Times New Roman"/>
          <w:szCs w:val="21"/>
        </w:rPr>
        <w:t>16%</w:t>
      </w:r>
      <w:r w:rsidRPr="004F3BFA">
        <w:rPr>
          <w:rFonts w:ascii="Calibri" w:eastAsia="宋体" w:hAnsi="Calibri" w:cs="Times New Roman"/>
          <w:szCs w:val="21"/>
        </w:rPr>
        <w:t>，较上月同期下降</w:t>
      </w:r>
      <w:r w:rsidRPr="004F3BFA">
        <w:rPr>
          <w:rFonts w:ascii="Calibri" w:eastAsia="宋体" w:hAnsi="Calibri" w:cs="Times New Roman"/>
          <w:szCs w:val="21"/>
        </w:rPr>
        <w:t>34%</w:t>
      </w:r>
      <w:r>
        <w:rPr>
          <w:rFonts w:ascii="Calibri" w:eastAsia="宋体" w:hAnsi="Calibri" w:cs="Times New Roman" w:hint="eastAsia"/>
          <w:szCs w:val="21"/>
        </w:rPr>
        <w:t>。</w:t>
      </w:r>
    </w:p>
    <w:p w14:paraId="60672A95" w14:textId="7F3691C8" w:rsidR="004F3BFA" w:rsidRDefault="004F3BFA" w:rsidP="004F3BFA">
      <w:pPr>
        <w:ind w:firstLineChars="200" w:firstLine="420"/>
        <w:rPr>
          <w:rFonts w:ascii="Calibri" w:eastAsia="宋体" w:hAnsi="Calibri" w:cs="Times New Roman"/>
          <w:szCs w:val="21"/>
        </w:rPr>
      </w:pPr>
      <w:r w:rsidRPr="004F3BFA">
        <w:rPr>
          <w:rFonts w:ascii="Calibri" w:eastAsia="宋体" w:hAnsi="Calibri" w:cs="Times New Roman"/>
          <w:szCs w:val="21"/>
        </w:rPr>
        <w:t>11</w:t>
      </w:r>
      <w:r w:rsidRPr="004F3BFA">
        <w:rPr>
          <w:rFonts w:ascii="Calibri" w:eastAsia="宋体" w:hAnsi="Calibri" w:cs="Times New Roman"/>
          <w:szCs w:val="21"/>
        </w:rPr>
        <w:t>月</w:t>
      </w:r>
      <w:r w:rsidRPr="004F3BFA">
        <w:rPr>
          <w:rFonts w:ascii="Calibri" w:eastAsia="宋体" w:hAnsi="Calibri" w:cs="Times New Roman"/>
          <w:szCs w:val="21"/>
        </w:rPr>
        <w:t>1-27</w:t>
      </w:r>
      <w:r w:rsidRPr="004F3BFA">
        <w:rPr>
          <w:rFonts w:ascii="Calibri" w:eastAsia="宋体" w:hAnsi="Calibri" w:cs="Times New Roman"/>
          <w:szCs w:val="21"/>
        </w:rPr>
        <w:t>日</w:t>
      </w:r>
      <w:r>
        <w:rPr>
          <w:rFonts w:ascii="Calibri" w:eastAsia="宋体" w:hAnsi="Calibri" w:cs="Times New Roman" w:hint="eastAsia"/>
          <w:szCs w:val="21"/>
        </w:rPr>
        <w:t>，乘用车</w:t>
      </w:r>
      <w:r w:rsidRPr="004F3BFA">
        <w:rPr>
          <w:rFonts w:ascii="Calibri" w:eastAsia="宋体" w:hAnsi="Calibri" w:cs="Times New Roman"/>
          <w:szCs w:val="21"/>
        </w:rPr>
        <w:t>市场零售</w:t>
      </w:r>
      <w:r w:rsidRPr="004F3BFA">
        <w:rPr>
          <w:rFonts w:ascii="Calibri" w:eastAsia="宋体" w:hAnsi="Calibri" w:cs="Times New Roman"/>
          <w:szCs w:val="21"/>
        </w:rPr>
        <w:t>123</w:t>
      </w:r>
      <w:r>
        <w:rPr>
          <w:rFonts w:ascii="Calibri" w:eastAsia="宋体" w:hAnsi="Calibri" w:cs="Times New Roman"/>
          <w:szCs w:val="21"/>
        </w:rPr>
        <w:t>.0</w:t>
      </w:r>
      <w:r w:rsidRPr="004F3BFA">
        <w:rPr>
          <w:rFonts w:ascii="Calibri" w:eastAsia="宋体" w:hAnsi="Calibri" w:cs="Times New Roman"/>
          <w:szCs w:val="21"/>
        </w:rPr>
        <w:t>万辆，同比去年下降</w:t>
      </w:r>
      <w:r w:rsidRPr="004F3BFA">
        <w:rPr>
          <w:rFonts w:ascii="Calibri" w:eastAsia="宋体" w:hAnsi="Calibri" w:cs="Times New Roman"/>
          <w:szCs w:val="21"/>
        </w:rPr>
        <w:t>14%</w:t>
      </w:r>
      <w:r w:rsidRPr="004F3BFA">
        <w:rPr>
          <w:rFonts w:ascii="Calibri" w:eastAsia="宋体" w:hAnsi="Calibri" w:cs="Times New Roman"/>
          <w:szCs w:val="21"/>
        </w:rPr>
        <w:t>，较上月同期下降</w:t>
      </w:r>
      <w:r w:rsidRPr="004F3BFA">
        <w:rPr>
          <w:rFonts w:ascii="Calibri" w:eastAsia="宋体" w:hAnsi="Calibri" w:cs="Times New Roman"/>
          <w:szCs w:val="21"/>
        </w:rPr>
        <w:t>15%</w:t>
      </w:r>
      <w:r>
        <w:rPr>
          <w:rFonts w:ascii="Calibri" w:eastAsia="宋体" w:hAnsi="Calibri" w:cs="Times New Roman" w:hint="eastAsia"/>
          <w:szCs w:val="21"/>
        </w:rPr>
        <w:t>；</w:t>
      </w:r>
      <w:r w:rsidRPr="004F3BFA">
        <w:rPr>
          <w:rFonts w:ascii="Calibri" w:eastAsia="宋体" w:hAnsi="Calibri" w:cs="Times New Roman"/>
          <w:szCs w:val="21"/>
        </w:rPr>
        <w:t>全国乘用车</w:t>
      </w:r>
      <w:r>
        <w:rPr>
          <w:rFonts w:ascii="Calibri" w:eastAsia="宋体" w:hAnsi="Calibri" w:cs="Times New Roman"/>
          <w:szCs w:val="21"/>
        </w:rPr>
        <w:t>厂商</w:t>
      </w:r>
      <w:r w:rsidRPr="004F3BFA">
        <w:rPr>
          <w:rFonts w:ascii="Calibri" w:eastAsia="宋体" w:hAnsi="Calibri" w:cs="Times New Roman"/>
          <w:szCs w:val="21"/>
        </w:rPr>
        <w:t>批发</w:t>
      </w:r>
      <w:r w:rsidRPr="004F3BFA">
        <w:rPr>
          <w:rFonts w:ascii="Calibri" w:eastAsia="宋体" w:hAnsi="Calibri" w:cs="Times New Roman"/>
          <w:szCs w:val="21"/>
        </w:rPr>
        <w:t>140.3</w:t>
      </w:r>
      <w:r w:rsidRPr="004F3BFA">
        <w:rPr>
          <w:rFonts w:ascii="Calibri" w:eastAsia="宋体" w:hAnsi="Calibri" w:cs="Times New Roman"/>
          <w:szCs w:val="21"/>
        </w:rPr>
        <w:t>万辆，同比去年下降</w:t>
      </w:r>
      <w:r w:rsidRPr="004F3BFA">
        <w:rPr>
          <w:rFonts w:ascii="Calibri" w:eastAsia="宋体" w:hAnsi="Calibri" w:cs="Times New Roman"/>
          <w:szCs w:val="21"/>
        </w:rPr>
        <w:t>17%</w:t>
      </w:r>
      <w:r w:rsidRPr="004F3BFA">
        <w:rPr>
          <w:rFonts w:ascii="Calibri" w:eastAsia="宋体" w:hAnsi="Calibri" w:cs="Times New Roman"/>
          <w:szCs w:val="21"/>
        </w:rPr>
        <w:t>，较上月同期下降</w:t>
      </w:r>
      <w:r w:rsidRPr="004F3BFA">
        <w:rPr>
          <w:rFonts w:ascii="Calibri" w:eastAsia="宋体" w:hAnsi="Calibri" w:cs="Times New Roman"/>
          <w:szCs w:val="21"/>
        </w:rPr>
        <w:t>17%</w:t>
      </w:r>
      <w:r>
        <w:rPr>
          <w:rFonts w:ascii="Calibri" w:eastAsia="宋体" w:hAnsi="Calibri" w:cs="Times New Roman" w:hint="eastAsia"/>
          <w:szCs w:val="21"/>
        </w:rPr>
        <w:t>。</w:t>
      </w:r>
    </w:p>
    <w:p w14:paraId="03306AFD" w14:textId="77777777" w:rsidR="004F3BFA" w:rsidRPr="004F3BFA" w:rsidRDefault="004F3BFA" w:rsidP="004F3BFA">
      <w:pPr>
        <w:ind w:firstLineChars="200" w:firstLine="420"/>
        <w:rPr>
          <w:rFonts w:ascii="Calibri" w:eastAsia="宋体" w:hAnsi="Calibri" w:cs="Times New Roman" w:hint="eastAsia"/>
          <w:szCs w:val="21"/>
        </w:rPr>
      </w:pPr>
    </w:p>
    <w:p w14:paraId="1F6C17DD" w14:textId="40A5DC37" w:rsidR="00185095" w:rsidRPr="00E96AF4" w:rsidRDefault="00185095" w:rsidP="00185095">
      <w:pPr>
        <w:numPr>
          <w:ilvl w:val="0"/>
          <w:numId w:val="2"/>
        </w:numPr>
        <w:outlineLvl w:val="1"/>
        <w:rPr>
          <w:rFonts w:ascii="黑体" w:eastAsia="黑体" w:hAnsi="黑体" w:cs="Times New Roman" w:hint="eastAsia"/>
          <w:b/>
          <w:bCs/>
          <w:sz w:val="24"/>
        </w:rPr>
      </w:pPr>
      <w:r w:rsidRPr="004644F5">
        <w:rPr>
          <w:rFonts w:ascii="黑体" w:eastAsia="黑体" w:hAnsi="黑体" w:cs="Times New Roman"/>
          <w:b/>
          <w:bCs/>
          <w:sz w:val="24"/>
        </w:rPr>
        <w:t>11月全国乘用车市场零售很安静</w:t>
      </w:r>
    </w:p>
    <w:p w14:paraId="7BE5F57B" w14:textId="763CE1BA" w:rsidR="00E96AF4" w:rsidRPr="004F3BFA" w:rsidRDefault="00E96AF4" w:rsidP="00E96AF4">
      <w:pPr>
        <w:jc w:val="center"/>
        <w:rPr>
          <w:rFonts w:ascii="Calibri" w:eastAsia="宋体" w:hAnsi="Calibri" w:cs="宋体" w:hint="eastAsia"/>
          <w:szCs w:val="21"/>
        </w:rPr>
      </w:pPr>
      <w:r>
        <w:rPr>
          <w:rFonts w:ascii="Calibri" w:eastAsia="宋体" w:hAnsi="Calibri" w:cs="宋体" w:hint="eastAsia"/>
          <w:noProof/>
          <w:szCs w:val="21"/>
        </w:rPr>
        <w:drawing>
          <wp:inline distT="0" distB="0" distL="0" distR="0" wp14:anchorId="18AC8F83" wp14:editId="4DCD1491">
            <wp:extent cx="5040000" cy="3015748"/>
            <wp:effectExtent l="0" t="0" r="825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40000" cy="3015748"/>
                    </a:xfrm>
                    <a:prstGeom prst="rect">
                      <a:avLst/>
                    </a:prstGeom>
                  </pic:spPr>
                </pic:pic>
              </a:graphicData>
            </a:graphic>
          </wp:inline>
        </w:drawing>
      </w:r>
    </w:p>
    <w:p w14:paraId="10DC3E13" w14:textId="26C2231F" w:rsidR="00185095" w:rsidRDefault="00185095" w:rsidP="00E96AF4">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11</w:t>
      </w:r>
      <w:r w:rsidRPr="002A7C74">
        <w:rPr>
          <w:rFonts w:ascii="Calibri" w:eastAsia="宋体" w:hAnsi="Calibri" w:cs="Times New Roman"/>
          <w:szCs w:val="21"/>
        </w:rPr>
        <w:t>月第</w:t>
      </w:r>
      <w:r w:rsidR="00E96AF4">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3.6</w:t>
      </w:r>
      <w:r w:rsidR="00E96AF4">
        <w:rPr>
          <w:rFonts w:ascii="Calibri" w:eastAsia="宋体" w:hAnsi="Calibri" w:cs="Times New Roman"/>
          <w:szCs w:val="21"/>
        </w:rPr>
        <w:t>万辆</w:t>
      </w:r>
      <w:r w:rsidRPr="002A7C74">
        <w:rPr>
          <w:rFonts w:ascii="Calibri" w:eastAsia="宋体" w:hAnsi="Calibri" w:cs="Times New Roman"/>
          <w:szCs w:val="21"/>
        </w:rPr>
        <w:t>，同比</w:t>
      </w:r>
      <w:r w:rsidRPr="002A7C74">
        <w:rPr>
          <w:rFonts w:ascii="Calibri" w:eastAsia="宋体" w:hAnsi="Calibri" w:cs="Times New Roman"/>
          <w:szCs w:val="21"/>
        </w:rPr>
        <w:t>20</w:t>
      </w:r>
      <w:r>
        <w:rPr>
          <w:rFonts w:ascii="Calibri" w:eastAsia="宋体" w:hAnsi="Calibri" w:cs="Times New Roman"/>
          <w:szCs w:val="21"/>
        </w:rPr>
        <w:t>21</w:t>
      </w:r>
      <w:r w:rsidRPr="002A7C74">
        <w:rPr>
          <w:rFonts w:ascii="Calibri" w:eastAsia="宋体" w:hAnsi="Calibri" w:cs="Times New Roman"/>
          <w:szCs w:val="21"/>
        </w:rPr>
        <w:t>年</w:t>
      </w:r>
      <w:r>
        <w:rPr>
          <w:rFonts w:ascii="Calibri" w:eastAsia="宋体" w:hAnsi="Calibri" w:cs="Times New Roman" w:hint="eastAsia"/>
          <w:szCs w:val="21"/>
        </w:rPr>
        <w:t>1</w:t>
      </w:r>
      <w:r>
        <w:rPr>
          <w:rFonts w:ascii="Calibri" w:eastAsia="宋体" w:hAnsi="Calibri" w:cs="Times New Roman"/>
          <w:szCs w:val="21"/>
        </w:rPr>
        <w:t>1</w:t>
      </w:r>
      <w:r w:rsidRPr="002A7C74">
        <w:rPr>
          <w:rFonts w:ascii="Calibri" w:eastAsia="宋体" w:hAnsi="Calibri" w:cs="Times New Roman"/>
          <w:szCs w:val="21"/>
        </w:rPr>
        <w:t>月第</w:t>
      </w:r>
      <w:r w:rsidR="00E96AF4">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下降</w:t>
      </w:r>
      <w:r>
        <w:rPr>
          <w:rFonts w:ascii="Calibri" w:eastAsia="宋体" w:hAnsi="Calibri" w:cs="Times New Roman"/>
          <w:szCs w:val="21"/>
        </w:rPr>
        <w:t>9</w:t>
      </w:r>
      <w:r>
        <w:rPr>
          <w:rFonts w:ascii="Calibri" w:eastAsia="宋体" w:hAnsi="Calibri" w:cs="Times New Roman" w:hint="eastAsia"/>
          <w:szCs w:val="21"/>
        </w:rPr>
        <w:t>%</w:t>
      </w:r>
      <w:r>
        <w:rPr>
          <w:rFonts w:ascii="Calibri" w:eastAsia="宋体" w:hAnsi="Calibri" w:cs="Times New Roman" w:hint="eastAsia"/>
          <w:szCs w:val="21"/>
        </w:rPr>
        <w:t>，相对今年</w:t>
      </w:r>
      <w:r>
        <w:rPr>
          <w:rFonts w:ascii="Calibri" w:eastAsia="宋体" w:hAnsi="Calibri" w:cs="Times New Roman"/>
          <w:szCs w:val="21"/>
        </w:rPr>
        <w:t>10</w:t>
      </w:r>
      <w:r>
        <w:rPr>
          <w:rFonts w:ascii="Calibri" w:eastAsia="宋体" w:hAnsi="Calibri" w:cs="Times New Roman" w:hint="eastAsia"/>
          <w:szCs w:val="21"/>
        </w:rPr>
        <w:t>月第</w:t>
      </w:r>
      <w:r w:rsidR="00E96AF4">
        <w:rPr>
          <w:rFonts w:ascii="Calibri" w:eastAsia="宋体" w:hAnsi="Calibri" w:cs="Times New Roman" w:hint="eastAsia"/>
          <w:szCs w:val="21"/>
        </w:rPr>
        <w:t>一</w:t>
      </w:r>
      <w:r>
        <w:rPr>
          <w:rFonts w:ascii="Calibri" w:eastAsia="宋体" w:hAnsi="Calibri" w:cs="Times New Roman" w:hint="eastAsia"/>
          <w:szCs w:val="21"/>
        </w:rPr>
        <w:t>周均值增长</w:t>
      </w:r>
      <w:r>
        <w:rPr>
          <w:rFonts w:ascii="Calibri" w:eastAsia="宋体" w:hAnsi="Calibri" w:cs="Times New Roman" w:hint="eastAsia"/>
          <w:szCs w:val="21"/>
        </w:rPr>
        <w:t>1</w:t>
      </w:r>
      <w:r>
        <w:rPr>
          <w:rFonts w:ascii="Calibri" w:eastAsia="宋体" w:hAnsi="Calibri" w:cs="Times New Roman"/>
          <w:szCs w:val="21"/>
        </w:rPr>
        <w:t>5</w:t>
      </w:r>
      <w:r>
        <w:rPr>
          <w:rFonts w:ascii="Calibri" w:eastAsia="宋体" w:hAnsi="Calibri" w:cs="Times New Roman" w:hint="eastAsia"/>
          <w:szCs w:val="21"/>
        </w:rPr>
        <w:t>%</w:t>
      </w:r>
      <w:r>
        <w:rPr>
          <w:rFonts w:ascii="Calibri" w:eastAsia="宋体" w:hAnsi="Calibri" w:cs="Times New Roman" w:hint="eastAsia"/>
          <w:szCs w:val="21"/>
        </w:rPr>
        <w:t>。</w:t>
      </w:r>
    </w:p>
    <w:p w14:paraId="6C4608A3" w14:textId="3C0ABF3B" w:rsidR="00185095" w:rsidRDefault="00185095" w:rsidP="00185095">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11</w:t>
      </w:r>
      <w:r w:rsidRPr="002A7C74">
        <w:rPr>
          <w:rFonts w:ascii="Calibri" w:eastAsia="宋体" w:hAnsi="Calibri" w:cs="Times New Roman"/>
          <w:szCs w:val="21"/>
        </w:rPr>
        <w:t>月第</w:t>
      </w:r>
      <w:r w:rsidR="00E96AF4">
        <w:rPr>
          <w:rFonts w:ascii="Calibri" w:eastAsia="宋体" w:hAnsi="Calibri" w:cs="Times New Roman" w:hint="eastAsia"/>
          <w:szCs w:val="21"/>
        </w:rPr>
        <w:t>二</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4</w:t>
      </w:r>
      <w:r w:rsidR="00E96AF4">
        <w:rPr>
          <w:rFonts w:ascii="Calibri" w:eastAsia="宋体" w:hAnsi="Calibri" w:cs="Times New Roman"/>
          <w:szCs w:val="21"/>
        </w:rPr>
        <w:t>.0</w:t>
      </w:r>
      <w:r w:rsidR="00E96AF4">
        <w:rPr>
          <w:rFonts w:ascii="Calibri" w:eastAsia="宋体" w:hAnsi="Calibri" w:cs="Times New Roman"/>
          <w:szCs w:val="21"/>
        </w:rPr>
        <w:t>万辆</w:t>
      </w:r>
      <w:r w:rsidRPr="002A7C74">
        <w:rPr>
          <w:rFonts w:ascii="Calibri" w:eastAsia="宋体" w:hAnsi="Calibri" w:cs="Times New Roman"/>
          <w:szCs w:val="21"/>
        </w:rPr>
        <w:t>，同比</w:t>
      </w:r>
      <w:r w:rsidRPr="002A7C74">
        <w:rPr>
          <w:rFonts w:ascii="Calibri" w:eastAsia="宋体" w:hAnsi="Calibri" w:cs="Times New Roman"/>
          <w:szCs w:val="21"/>
        </w:rPr>
        <w:t>20</w:t>
      </w:r>
      <w:r>
        <w:rPr>
          <w:rFonts w:ascii="Calibri" w:eastAsia="宋体" w:hAnsi="Calibri" w:cs="Times New Roman"/>
          <w:szCs w:val="21"/>
        </w:rPr>
        <w:t>21</w:t>
      </w:r>
      <w:r w:rsidRPr="002A7C74">
        <w:rPr>
          <w:rFonts w:ascii="Calibri" w:eastAsia="宋体" w:hAnsi="Calibri" w:cs="Times New Roman"/>
          <w:szCs w:val="21"/>
        </w:rPr>
        <w:t>年</w:t>
      </w:r>
      <w:r>
        <w:rPr>
          <w:rFonts w:ascii="Calibri" w:eastAsia="宋体" w:hAnsi="Calibri" w:cs="Times New Roman" w:hint="eastAsia"/>
          <w:szCs w:val="21"/>
        </w:rPr>
        <w:t>1</w:t>
      </w:r>
      <w:r>
        <w:rPr>
          <w:rFonts w:ascii="Calibri" w:eastAsia="宋体" w:hAnsi="Calibri" w:cs="Times New Roman"/>
          <w:szCs w:val="21"/>
        </w:rPr>
        <w:t>1</w:t>
      </w:r>
      <w:r w:rsidRPr="002A7C74">
        <w:rPr>
          <w:rFonts w:ascii="Calibri" w:eastAsia="宋体" w:hAnsi="Calibri" w:cs="Times New Roman"/>
          <w:szCs w:val="21"/>
        </w:rPr>
        <w:t>月第</w:t>
      </w:r>
      <w:r w:rsidR="00E96AF4">
        <w:rPr>
          <w:rFonts w:ascii="Calibri" w:eastAsia="宋体" w:hAnsi="Calibri" w:cs="Times New Roman" w:hint="eastAsia"/>
          <w:szCs w:val="21"/>
        </w:rPr>
        <w:t>二</w:t>
      </w:r>
      <w:r>
        <w:rPr>
          <w:rFonts w:ascii="Calibri" w:eastAsia="宋体" w:hAnsi="Calibri" w:cs="Times New Roman" w:hint="eastAsia"/>
          <w:szCs w:val="21"/>
        </w:rPr>
        <w:t>下降</w:t>
      </w:r>
      <w:r>
        <w:rPr>
          <w:rFonts w:ascii="Calibri" w:eastAsia="宋体" w:hAnsi="Calibri" w:cs="Times New Roman"/>
          <w:szCs w:val="21"/>
        </w:rPr>
        <w:t>12</w:t>
      </w:r>
      <w:r>
        <w:rPr>
          <w:rFonts w:ascii="Calibri" w:eastAsia="宋体" w:hAnsi="Calibri" w:cs="Times New Roman" w:hint="eastAsia"/>
          <w:szCs w:val="21"/>
        </w:rPr>
        <w:t>%</w:t>
      </w:r>
      <w:r>
        <w:rPr>
          <w:rFonts w:ascii="Calibri" w:eastAsia="宋体" w:hAnsi="Calibri" w:cs="Times New Roman" w:hint="eastAsia"/>
          <w:szCs w:val="21"/>
        </w:rPr>
        <w:t>，相对今年</w:t>
      </w:r>
      <w:r>
        <w:rPr>
          <w:rFonts w:ascii="Calibri" w:eastAsia="宋体" w:hAnsi="Calibri" w:cs="Times New Roman"/>
          <w:szCs w:val="21"/>
        </w:rPr>
        <w:t>10</w:t>
      </w:r>
      <w:r>
        <w:rPr>
          <w:rFonts w:ascii="Calibri" w:eastAsia="宋体" w:hAnsi="Calibri" w:cs="Times New Roman" w:hint="eastAsia"/>
          <w:szCs w:val="21"/>
        </w:rPr>
        <w:t>月第</w:t>
      </w:r>
      <w:r w:rsidR="00E96AF4">
        <w:rPr>
          <w:rFonts w:ascii="Calibri" w:eastAsia="宋体" w:hAnsi="Calibri" w:cs="Times New Roman"/>
          <w:szCs w:val="21"/>
        </w:rPr>
        <w:t>二</w:t>
      </w:r>
      <w:r>
        <w:rPr>
          <w:rFonts w:ascii="Calibri" w:eastAsia="宋体" w:hAnsi="Calibri" w:cs="Times New Roman" w:hint="eastAsia"/>
          <w:szCs w:val="21"/>
        </w:rPr>
        <w:t>均值下降</w:t>
      </w:r>
      <w:r>
        <w:rPr>
          <w:rFonts w:ascii="Calibri" w:eastAsia="宋体" w:hAnsi="Calibri" w:cs="Times New Roman" w:hint="eastAsia"/>
          <w:szCs w:val="21"/>
        </w:rPr>
        <w:t>2</w:t>
      </w:r>
      <w:r>
        <w:rPr>
          <w:rFonts w:ascii="Calibri" w:eastAsia="宋体" w:hAnsi="Calibri" w:cs="Times New Roman"/>
          <w:szCs w:val="21"/>
        </w:rPr>
        <w:t>0</w:t>
      </w:r>
      <w:r>
        <w:rPr>
          <w:rFonts w:ascii="Calibri" w:eastAsia="宋体" w:hAnsi="Calibri" w:cs="Times New Roman" w:hint="eastAsia"/>
          <w:szCs w:val="21"/>
        </w:rPr>
        <w:t>%</w:t>
      </w:r>
      <w:r>
        <w:rPr>
          <w:rFonts w:ascii="Calibri" w:eastAsia="宋体" w:hAnsi="Calibri" w:cs="Times New Roman" w:hint="eastAsia"/>
          <w:szCs w:val="21"/>
        </w:rPr>
        <w:t>。</w:t>
      </w:r>
    </w:p>
    <w:p w14:paraId="55C635B9" w14:textId="39650028" w:rsidR="00185095" w:rsidRDefault="00185095" w:rsidP="00185095">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11</w:t>
      </w:r>
      <w:r w:rsidRPr="002A7C74">
        <w:rPr>
          <w:rFonts w:ascii="Calibri" w:eastAsia="宋体" w:hAnsi="Calibri" w:cs="Times New Roman"/>
          <w:szCs w:val="21"/>
        </w:rPr>
        <w:t>月第</w:t>
      </w:r>
      <w:r w:rsidR="00E96AF4">
        <w:rPr>
          <w:rFonts w:ascii="Calibri" w:eastAsia="宋体" w:hAnsi="Calibri" w:cs="Times New Roman"/>
          <w:szCs w:val="21"/>
        </w:rPr>
        <w:t>三</w:t>
      </w:r>
      <w:r w:rsidR="00E96AF4">
        <w:rPr>
          <w:rFonts w:ascii="Calibri" w:eastAsia="宋体" w:hAnsi="Calibri" w:cs="Times New Roman" w:hint="eastAsia"/>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5.</w:t>
      </w:r>
      <w:r w:rsidR="00E96AF4">
        <w:rPr>
          <w:rFonts w:ascii="Calibri" w:eastAsia="宋体" w:hAnsi="Calibri" w:cs="Times New Roman"/>
          <w:szCs w:val="21"/>
        </w:rPr>
        <w:t>3</w:t>
      </w:r>
      <w:r w:rsidR="00E96AF4">
        <w:rPr>
          <w:rFonts w:ascii="Calibri" w:eastAsia="宋体" w:hAnsi="Calibri" w:cs="Times New Roman"/>
          <w:szCs w:val="21"/>
        </w:rPr>
        <w:t>万辆</w:t>
      </w:r>
      <w:r w:rsidRPr="002A7C74">
        <w:rPr>
          <w:rFonts w:ascii="Calibri" w:eastAsia="宋体" w:hAnsi="Calibri" w:cs="Times New Roman"/>
          <w:szCs w:val="21"/>
        </w:rPr>
        <w:t>，同比</w:t>
      </w:r>
      <w:r w:rsidRPr="002A7C74">
        <w:rPr>
          <w:rFonts w:ascii="Calibri" w:eastAsia="宋体" w:hAnsi="Calibri" w:cs="Times New Roman"/>
          <w:szCs w:val="21"/>
        </w:rPr>
        <w:t>20</w:t>
      </w:r>
      <w:r>
        <w:rPr>
          <w:rFonts w:ascii="Calibri" w:eastAsia="宋体" w:hAnsi="Calibri" w:cs="Times New Roman"/>
          <w:szCs w:val="21"/>
        </w:rPr>
        <w:t>21</w:t>
      </w:r>
      <w:r w:rsidRPr="002A7C74">
        <w:rPr>
          <w:rFonts w:ascii="Calibri" w:eastAsia="宋体" w:hAnsi="Calibri" w:cs="Times New Roman"/>
          <w:szCs w:val="21"/>
        </w:rPr>
        <w:t>年</w:t>
      </w:r>
      <w:r>
        <w:rPr>
          <w:rFonts w:ascii="Calibri" w:eastAsia="宋体" w:hAnsi="Calibri" w:cs="Times New Roman" w:hint="eastAsia"/>
          <w:szCs w:val="21"/>
        </w:rPr>
        <w:t>1</w:t>
      </w:r>
      <w:r>
        <w:rPr>
          <w:rFonts w:ascii="Calibri" w:eastAsia="宋体" w:hAnsi="Calibri" w:cs="Times New Roman"/>
          <w:szCs w:val="21"/>
        </w:rPr>
        <w:t>1</w:t>
      </w:r>
      <w:r w:rsidRPr="002A7C74">
        <w:rPr>
          <w:rFonts w:ascii="Calibri" w:eastAsia="宋体" w:hAnsi="Calibri" w:cs="Times New Roman"/>
          <w:szCs w:val="21"/>
        </w:rPr>
        <w:t>月第</w:t>
      </w:r>
      <w:r w:rsidR="00E96AF4">
        <w:rPr>
          <w:rFonts w:ascii="Calibri" w:eastAsia="宋体" w:hAnsi="Calibri" w:cs="Times New Roman"/>
          <w:szCs w:val="21"/>
        </w:rPr>
        <w:t>三</w:t>
      </w:r>
      <w:r w:rsidR="00E96AF4">
        <w:rPr>
          <w:rFonts w:ascii="Calibri" w:eastAsia="宋体" w:hAnsi="Calibri" w:cs="Times New Roman" w:hint="eastAsia"/>
          <w:szCs w:val="21"/>
        </w:rPr>
        <w:t>周</w:t>
      </w:r>
      <w:r>
        <w:rPr>
          <w:rFonts w:ascii="Calibri" w:eastAsia="宋体" w:hAnsi="Calibri" w:cs="Times New Roman" w:hint="eastAsia"/>
          <w:szCs w:val="21"/>
        </w:rPr>
        <w:t>增</w:t>
      </w:r>
      <w:r>
        <w:rPr>
          <w:rFonts w:ascii="Calibri" w:eastAsia="宋体" w:hAnsi="Calibri" w:cs="Times New Roman" w:hint="eastAsia"/>
          <w:szCs w:val="21"/>
        </w:rPr>
        <w:t>8%</w:t>
      </w:r>
      <w:r>
        <w:rPr>
          <w:rFonts w:ascii="Calibri" w:eastAsia="宋体" w:hAnsi="Calibri" w:cs="Times New Roman" w:hint="eastAsia"/>
          <w:szCs w:val="21"/>
        </w:rPr>
        <w:t>，相对今年</w:t>
      </w:r>
      <w:r>
        <w:rPr>
          <w:rFonts w:ascii="Calibri" w:eastAsia="宋体" w:hAnsi="Calibri" w:cs="Times New Roman"/>
          <w:szCs w:val="21"/>
        </w:rPr>
        <w:t>10</w:t>
      </w:r>
      <w:r>
        <w:rPr>
          <w:rFonts w:ascii="Calibri" w:eastAsia="宋体" w:hAnsi="Calibri" w:cs="Times New Roman" w:hint="eastAsia"/>
          <w:szCs w:val="21"/>
        </w:rPr>
        <w:t>月第</w:t>
      </w:r>
      <w:r w:rsidR="00E96AF4">
        <w:rPr>
          <w:rFonts w:ascii="Calibri" w:eastAsia="宋体" w:hAnsi="Calibri" w:cs="Times New Roman" w:hint="eastAsia"/>
          <w:szCs w:val="21"/>
        </w:rPr>
        <w:t>三</w:t>
      </w:r>
      <w:r>
        <w:rPr>
          <w:rFonts w:ascii="Calibri" w:eastAsia="宋体" w:hAnsi="Calibri" w:cs="Times New Roman" w:hint="eastAsia"/>
          <w:szCs w:val="21"/>
        </w:rPr>
        <w:t>周均值</w:t>
      </w:r>
      <w:r w:rsidR="00E96AF4">
        <w:rPr>
          <w:rFonts w:ascii="Calibri" w:eastAsia="宋体" w:hAnsi="Calibri" w:cs="Times New Roman" w:hint="eastAsia"/>
          <w:szCs w:val="21"/>
        </w:rPr>
        <w:t>持平</w:t>
      </w:r>
      <w:r>
        <w:rPr>
          <w:rFonts w:ascii="Calibri" w:eastAsia="宋体" w:hAnsi="Calibri" w:cs="Times New Roman" w:hint="eastAsia"/>
          <w:szCs w:val="21"/>
        </w:rPr>
        <w:t>。</w:t>
      </w:r>
    </w:p>
    <w:p w14:paraId="0CB17575" w14:textId="5CF0DDE6" w:rsidR="00A64D3E" w:rsidRPr="00E4097A" w:rsidRDefault="00A64D3E" w:rsidP="00A64D3E">
      <w:pPr>
        <w:ind w:firstLineChars="200" w:firstLine="420"/>
        <w:rPr>
          <w:rFonts w:ascii="Calibri" w:eastAsia="宋体" w:hAnsi="Calibri" w:cs="宋体"/>
          <w:szCs w:val="21"/>
        </w:rPr>
      </w:pPr>
      <w:r>
        <w:rPr>
          <w:rFonts w:ascii="Calibri" w:eastAsia="宋体" w:hAnsi="Calibri" w:cs="Times New Roman" w:hint="eastAsia"/>
          <w:szCs w:val="21"/>
        </w:rPr>
        <w:t>今年</w:t>
      </w:r>
      <w:r>
        <w:rPr>
          <w:rFonts w:ascii="Calibri" w:eastAsia="宋体" w:hAnsi="Calibri" w:cs="Times New Roman"/>
          <w:szCs w:val="21"/>
        </w:rPr>
        <w:t>11</w:t>
      </w:r>
      <w:r w:rsidRPr="002A7C74">
        <w:rPr>
          <w:rFonts w:ascii="Calibri" w:eastAsia="宋体" w:hAnsi="Calibri" w:cs="Times New Roman"/>
          <w:szCs w:val="21"/>
        </w:rPr>
        <w:t>月第</w:t>
      </w:r>
      <w:r w:rsidR="00E96AF4">
        <w:rPr>
          <w:rFonts w:ascii="Calibri" w:eastAsia="宋体" w:hAnsi="Calibri" w:cs="Times New Roman" w:hint="eastAsia"/>
          <w:szCs w:val="21"/>
        </w:rPr>
        <w:t>四</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5.</w:t>
      </w:r>
      <w:r w:rsidR="00E96AF4">
        <w:rPr>
          <w:rFonts w:ascii="Calibri" w:eastAsia="宋体" w:hAnsi="Calibri" w:cs="Times New Roman"/>
          <w:szCs w:val="21"/>
        </w:rPr>
        <w:t>3</w:t>
      </w:r>
      <w:r w:rsidR="00E96AF4">
        <w:rPr>
          <w:rFonts w:ascii="Calibri" w:eastAsia="宋体" w:hAnsi="Calibri" w:cs="Times New Roman"/>
          <w:szCs w:val="21"/>
        </w:rPr>
        <w:t>万辆</w:t>
      </w:r>
      <w:r w:rsidRPr="002A7C74">
        <w:rPr>
          <w:rFonts w:ascii="Calibri" w:eastAsia="宋体" w:hAnsi="Calibri" w:cs="Times New Roman"/>
          <w:szCs w:val="21"/>
        </w:rPr>
        <w:t>，同比</w:t>
      </w:r>
      <w:r w:rsidRPr="002A7C74">
        <w:rPr>
          <w:rFonts w:ascii="Calibri" w:eastAsia="宋体" w:hAnsi="Calibri" w:cs="Times New Roman"/>
          <w:szCs w:val="21"/>
        </w:rPr>
        <w:t>20</w:t>
      </w:r>
      <w:r>
        <w:rPr>
          <w:rFonts w:ascii="Calibri" w:eastAsia="宋体" w:hAnsi="Calibri" w:cs="Times New Roman"/>
          <w:szCs w:val="21"/>
        </w:rPr>
        <w:t>21</w:t>
      </w:r>
      <w:r w:rsidRPr="002A7C74">
        <w:rPr>
          <w:rFonts w:ascii="Calibri" w:eastAsia="宋体" w:hAnsi="Calibri" w:cs="Times New Roman"/>
          <w:szCs w:val="21"/>
        </w:rPr>
        <w:t>年</w:t>
      </w:r>
      <w:r>
        <w:rPr>
          <w:rFonts w:ascii="Calibri" w:eastAsia="宋体" w:hAnsi="Calibri" w:cs="Times New Roman" w:hint="eastAsia"/>
          <w:szCs w:val="21"/>
        </w:rPr>
        <w:t>1</w:t>
      </w:r>
      <w:r>
        <w:rPr>
          <w:rFonts w:ascii="Calibri" w:eastAsia="宋体" w:hAnsi="Calibri" w:cs="Times New Roman"/>
          <w:szCs w:val="21"/>
        </w:rPr>
        <w:t>1</w:t>
      </w:r>
      <w:r w:rsidRPr="002A7C74">
        <w:rPr>
          <w:rFonts w:ascii="Calibri" w:eastAsia="宋体" w:hAnsi="Calibri" w:cs="Times New Roman"/>
          <w:szCs w:val="21"/>
        </w:rPr>
        <w:t>月第</w:t>
      </w:r>
      <w:r w:rsidR="00E96AF4">
        <w:rPr>
          <w:rFonts w:ascii="Calibri" w:eastAsia="宋体" w:hAnsi="Calibri" w:cs="Times New Roman" w:hint="eastAsia"/>
          <w:szCs w:val="21"/>
        </w:rPr>
        <w:t>四</w:t>
      </w:r>
      <w:r w:rsidRPr="002A7C74">
        <w:rPr>
          <w:rFonts w:ascii="Calibri" w:eastAsia="宋体" w:hAnsi="Calibri" w:cs="Times New Roman"/>
          <w:szCs w:val="21"/>
        </w:rPr>
        <w:t>周</w:t>
      </w:r>
      <w:r>
        <w:rPr>
          <w:rFonts w:ascii="Calibri" w:eastAsia="宋体" w:hAnsi="Calibri" w:cs="Times New Roman" w:hint="eastAsia"/>
          <w:szCs w:val="21"/>
        </w:rPr>
        <w:t>降</w:t>
      </w:r>
      <w:r>
        <w:rPr>
          <w:rFonts w:ascii="Calibri" w:eastAsia="宋体" w:hAnsi="Calibri" w:cs="Times New Roman" w:hint="eastAsia"/>
          <w:szCs w:val="21"/>
        </w:rPr>
        <w:t>3</w:t>
      </w:r>
      <w:r>
        <w:rPr>
          <w:rFonts w:ascii="Calibri" w:eastAsia="宋体" w:hAnsi="Calibri" w:cs="Times New Roman"/>
          <w:szCs w:val="21"/>
        </w:rPr>
        <w:t>1</w:t>
      </w:r>
      <w:r>
        <w:rPr>
          <w:rFonts w:ascii="Calibri" w:eastAsia="宋体" w:hAnsi="Calibri" w:cs="Times New Roman" w:hint="eastAsia"/>
          <w:szCs w:val="21"/>
        </w:rPr>
        <w:t>%</w:t>
      </w:r>
      <w:r>
        <w:rPr>
          <w:rFonts w:ascii="Calibri" w:eastAsia="宋体" w:hAnsi="Calibri" w:cs="Times New Roman" w:hint="eastAsia"/>
          <w:szCs w:val="21"/>
        </w:rPr>
        <w:t>，相对今年</w:t>
      </w:r>
      <w:r>
        <w:rPr>
          <w:rFonts w:ascii="Calibri" w:eastAsia="宋体" w:hAnsi="Calibri" w:cs="Times New Roman"/>
          <w:szCs w:val="21"/>
        </w:rPr>
        <w:t>10</w:t>
      </w:r>
      <w:r>
        <w:rPr>
          <w:rFonts w:ascii="Calibri" w:eastAsia="宋体" w:hAnsi="Calibri" w:cs="Times New Roman" w:hint="eastAsia"/>
          <w:szCs w:val="21"/>
        </w:rPr>
        <w:t>月第</w:t>
      </w:r>
      <w:r w:rsidR="00E96AF4">
        <w:rPr>
          <w:rFonts w:ascii="Calibri" w:eastAsia="宋体" w:hAnsi="Calibri" w:cs="Times New Roman" w:hint="eastAsia"/>
          <w:szCs w:val="21"/>
        </w:rPr>
        <w:t>四</w:t>
      </w:r>
      <w:r>
        <w:rPr>
          <w:rFonts w:ascii="Calibri" w:eastAsia="宋体" w:hAnsi="Calibri" w:cs="Times New Roman" w:hint="eastAsia"/>
          <w:szCs w:val="21"/>
        </w:rPr>
        <w:t>周均值下降</w:t>
      </w:r>
      <w:r>
        <w:rPr>
          <w:rFonts w:ascii="Calibri" w:eastAsia="宋体" w:hAnsi="Calibri" w:cs="Times New Roman"/>
          <w:szCs w:val="21"/>
        </w:rPr>
        <w:t>32</w:t>
      </w:r>
      <w:r>
        <w:rPr>
          <w:rFonts w:ascii="Calibri" w:eastAsia="宋体" w:hAnsi="Calibri" w:cs="Times New Roman" w:hint="eastAsia"/>
          <w:szCs w:val="21"/>
        </w:rPr>
        <w:t>%</w:t>
      </w:r>
      <w:r>
        <w:rPr>
          <w:rFonts w:ascii="Calibri" w:eastAsia="宋体" w:hAnsi="Calibri" w:cs="Times New Roman" w:hint="eastAsia"/>
          <w:szCs w:val="21"/>
        </w:rPr>
        <w:t>。</w:t>
      </w:r>
    </w:p>
    <w:p w14:paraId="3719A523" w14:textId="32595231" w:rsidR="00185095" w:rsidRPr="004F3BFA" w:rsidRDefault="00A64D3E" w:rsidP="004F3BFA">
      <w:pPr>
        <w:ind w:firstLineChars="202" w:firstLine="424"/>
        <w:rPr>
          <w:rFonts w:ascii="Calibri" w:eastAsia="宋体" w:hAnsi="Calibri" w:cs="宋体" w:hint="eastAsia"/>
          <w:szCs w:val="21"/>
        </w:rPr>
      </w:pPr>
      <w:r w:rsidRPr="00A64D3E">
        <w:rPr>
          <w:rFonts w:ascii="Calibri" w:eastAsia="宋体" w:hAnsi="Calibri" w:cs="宋体"/>
          <w:szCs w:val="21"/>
        </w:rPr>
        <w:t>11</w:t>
      </w:r>
      <w:r w:rsidRPr="00A64D3E">
        <w:rPr>
          <w:rFonts w:ascii="Calibri" w:eastAsia="宋体" w:hAnsi="Calibri" w:cs="宋体"/>
          <w:szCs w:val="21"/>
        </w:rPr>
        <w:t>月</w:t>
      </w:r>
      <w:r w:rsidRPr="00A64D3E">
        <w:rPr>
          <w:rFonts w:ascii="Calibri" w:eastAsia="宋体" w:hAnsi="Calibri" w:cs="宋体"/>
          <w:szCs w:val="21"/>
        </w:rPr>
        <w:t>1-27</w:t>
      </w:r>
      <w:r w:rsidRPr="00A64D3E">
        <w:rPr>
          <w:rFonts w:ascii="Calibri" w:eastAsia="宋体" w:hAnsi="Calibri" w:cs="宋体"/>
          <w:szCs w:val="21"/>
        </w:rPr>
        <w:t>日全国乘用车</w:t>
      </w:r>
      <w:r w:rsidRPr="00A64D3E">
        <w:rPr>
          <w:rFonts w:ascii="Calibri" w:eastAsia="宋体" w:hAnsi="Calibri" w:cs="宋体" w:hint="eastAsia"/>
          <w:szCs w:val="21"/>
        </w:rPr>
        <w:t>市场零售</w:t>
      </w:r>
      <w:r w:rsidRPr="00A64D3E">
        <w:rPr>
          <w:rFonts w:ascii="Calibri" w:eastAsia="宋体" w:hAnsi="Calibri" w:cs="宋体"/>
          <w:szCs w:val="21"/>
        </w:rPr>
        <w:t>123</w:t>
      </w:r>
      <w:r w:rsidR="00E96AF4">
        <w:rPr>
          <w:rFonts w:ascii="Calibri" w:eastAsia="宋体" w:hAnsi="Calibri" w:cs="宋体"/>
          <w:szCs w:val="21"/>
        </w:rPr>
        <w:t>.0</w:t>
      </w:r>
      <w:r w:rsidRPr="00A64D3E">
        <w:rPr>
          <w:rFonts w:ascii="Calibri" w:eastAsia="宋体" w:hAnsi="Calibri" w:cs="宋体"/>
          <w:szCs w:val="21"/>
        </w:rPr>
        <w:t>万辆，同比去年下降</w:t>
      </w:r>
      <w:r w:rsidRPr="00A64D3E">
        <w:rPr>
          <w:rFonts w:ascii="Calibri" w:eastAsia="宋体" w:hAnsi="Calibri" w:cs="宋体"/>
          <w:szCs w:val="21"/>
        </w:rPr>
        <w:t>14%</w:t>
      </w:r>
      <w:r w:rsidRPr="00A64D3E">
        <w:rPr>
          <w:rFonts w:ascii="Calibri" w:eastAsia="宋体" w:hAnsi="Calibri" w:cs="宋体"/>
          <w:szCs w:val="21"/>
        </w:rPr>
        <w:t>，较上月同期下降</w:t>
      </w:r>
      <w:r w:rsidRPr="00A64D3E">
        <w:rPr>
          <w:rFonts w:ascii="Calibri" w:eastAsia="宋体" w:hAnsi="Calibri" w:cs="宋体"/>
          <w:szCs w:val="21"/>
        </w:rPr>
        <w:t>15%</w:t>
      </w:r>
      <w:r w:rsidRPr="00A64D3E">
        <w:rPr>
          <w:rFonts w:ascii="Calibri" w:eastAsia="宋体" w:hAnsi="Calibri" w:cs="宋体"/>
          <w:szCs w:val="21"/>
        </w:rPr>
        <w:t>。</w:t>
      </w:r>
    </w:p>
    <w:p w14:paraId="20C4EC8B" w14:textId="3DD70005" w:rsidR="00A64D3E" w:rsidRPr="00E96AF4" w:rsidRDefault="00185095" w:rsidP="00E96AF4">
      <w:pPr>
        <w:ind w:firstLineChars="200" w:firstLine="420"/>
        <w:rPr>
          <w:rFonts w:ascii="Calibri" w:eastAsia="宋体" w:hAnsi="Calibri" w:cs="Times New Roman" w:hint="eastAsia"/>
          <w:szCs w:val="21"/>
        </w:rPr>
      </w:pPr>
      <w:r w:rsidRPr="00806561">
        <w:rPr>
          <w:rFonts w:ascii="Calibri" w:eastAsia="宋体" w:hAnsi="Calibri" w:cs="Times New Roman"/>
          <w:szCs w:val="21"/>
        </w:rPr>
        <w:t>11</w:t>
      </w:r>
      <w:r w:rsidRPr="00806561">
        <w:rPr>
          <w:rFonts w:ascii="Calibri" w:eastAsia="宋体" w:hAnsi="Calibri" w:cs="Times New Roman"/>
          <w:szCs w:val="21"/>
        </w:rPr>
        <w:t>月份全月工作日有</w:t>
      </w:r>
      <w:r w:rsidRPr="00806561">
        <w:rPr>
          <w:rFonts w:ascii="Calibri" w:eastAsia="宋体" w:hAnsi="Calibri" w:cs="Times New Roman"/>
          <w:szCs w:val="21"/>
        </w:rPr>
        <w:t>22</w:t>
      </w:r>
      <w:r w:rsidRPr="00806561">
        <w:rPr>
          <w:rFonts w:ascii="Calibri" w:eastAsia="宋体" w:hAnsi="Calibri" w:cs="Times New Roman"/>
          <w:szCs w:val="21"/>
        </w:rPr>
        <w:t>天，生产能力持平于去年，今年的世界性芯片供给短缺</w:t>
      </w:r>
      <w:r w:rsidR="00E96AF4">
        <w:rPr>
          <w:rFonts w:ascii="Calibri" w:eastAsia="宋体" w:hAnsi="Calibri" w:cs="Times New Roman" w:hint="eastAsia"/>
          <w:szCs w:val="21"/>
        </w:rPr>
        <w:t>情况</w:t>
      </w:r>
      <w:r w:rsidRPr="00806561">
        <w:rPr>
          <w:rFonts w:ascii="Calibri" w:eastAsia="宋体" w:hAnsi="Calibri" w:cs="Times New Roman"/>
          <w:szCs w:val="21"/>
        </w:rPr>
        <w:t>已经大幅缓解，虽然在海外市场部分品牌曝出因零部件短缺、能源供给干扰等因素影响全年全</w:t>
      </w:r>
      <w:r w:rsidRPr="00806561">
        <w:rPr>
          <w:rFonts w:ascii="Calibri" w:eastAsia="宋体" w:hAnsi="Calibri" w:cs="Times New Roman"/>
          <w:szCs w:val="21"/>
        </w:rPr>
        <w:lastRenderedPageBreak/>
        <w:t>球总体产量预测，但中国市场目前生产产量仍基本保持稳定，有利于生产增量。目前燃油车库存绝对充裕，从供给端另需关注的是汇率波动</w:t>
      </w:r>
      <w:r w:rsidR="00E96AF4">
        <w:rPr>
          <w:rFonts w:ascii="Calibri" w:eastAsia="宋体" w:hAnsi="Calibri" w:cs="Times New Roman" w:hint="eastAsia"/>
          <w:szCs w:val="21"/>
        </w:rPr>
        <w:t>，</w:t>
      </w:r>
      <w:r w:rsidRPr="00806561">
        <w:rPr>
          <w:rFonts w:ascii="Calibri" w:eastAsia="宋体" w:hAnsi="Calibri" w:cs="Times New Roman"/>
          <w:szCs w:val="21"/>
        </w:rPr>
        <w:t>对企业零部件及整车</w:t>
      </w:r>
      <w:r w:rsidR="00E96AF4">
        <w:rPr>
          <w:rFonts w:ascii="Calibri" w:eastAsia="宋体" w:hAnsi="Calibri" w:cs="Times New Roman" w:hint="eastAsia"/>
          <w:szCs w:val="21"/>
        </w:rPr>
        <w:t>进出口</w:t>
      </w:r>
      <w:r w:rsidRPr="00806561">
        <w:rPr>
          <w:rFonts w:ascii="Calibri" w:eastAsia="宋体" w:hAnsi="Calibri" w:cs="Times New Roman"/>
          <w:szCs w:val="21"/>
        </w:rPr>
        <w:t>业务经营造成的影响。</w:t>
      </w:r>
    </w:p>
    <w:p w14:paraId="6553ECF9" w14:textId="7C288918" w:rsidR="00BF3A98" w:rsidRDefault="00185095" w:rsidP="00E96AF4">
      <w:pPr>
        <w:ind w:firstLineChars="200" w:firstLine="420"/>
        <w:rPr>
          <w:rFonts w:ascii="Calibri" w:eastAsia="宋体" w:hAnsi="Calibri" w:cs="Times New Roman" w:hint="eastAsia"/>
          <w:szCs w:val="21"/>
        </w:rPr>
      </w:pPr>
      <w:r w:rsidRPr="00324E41">
        <w:rPr>
          <w:rFonts w:ascii="Calibri" w:eastAsia="宋体" w:hAnsi="Calibri" w:cs="Times New Roman"/>
          <w:szCs w:val="21"/>
        </w:rPr>
        <w:t>11</w:t>
      </w:r>
      <w:r w:rsidRPr="00324E41">
        <w:rPr>
          <w:rFonts w:ascii="Calibri" w:eastAsia="宋体" w:hAnsi="Calibri" w:cs="Times New Roman"/>
          <w:szCs w:val="21"/>
        </w:rPr>
        <w:t>月中旬卫健委出台防疫</w:t>
      </w:r>
      <w:r w:rsidRPr="00324E41">
        <w:rPr>
          <w:rFonts w:ascii="Calibri" w:eastAsia="宋体" w:hAnsi="Calibri" w:cs="Times New Roman"/>
          <w:szCs w:val="21"/>
        </w:rPr>
        <w:t>“20</w:t>
      </w:r>
      <w:r w:rsidRPr="00324E41">
        <w:rPr>
          <w:rFonts w:ascii="Calibri" w:eastAsia="宋体" w:hAnsi="Calibri" w:cs="Times New Roman"/>
          <w:szCs w:val="21"/>
        </w:rPr>
        <w:t>条措施</w:t>
      </w:r>
      <w:r w:rsidRPr="00324E41">
        <w:rPr>
          <w:rFonts w:ascii="Calibri" w:eastAsia="宋体" w:hAnsi="Calibri" w:cs="Times New Roman"/>
          <w:szCs w:val="21"/>
        </w:rPr>
        <w:t>”</w:t>
      </w:r>
      <w:r w:rsidRPr="00324E41">
        <w:rPr>
          <w:rFonts w:ascii="Calibri" w:eastAsia="宋体" w:hAnsi="Calibri" w:cs="Times New Roman"/>
          <w:szCs w:val="21"/>
        </w:rPr>
        <w:t>，加大对地方层层加码现象的整改</w:t>
      </w:r>
      <w:r>
        <w:rPr>
          <w:rFonts w:ascii="Calibri" w:eastAsia="宋体" w:hAnsi="Calibri" w:cs="Times New Roman" w:hint="eastAsia"/>
          <w:szCs w:val="21"/>
        </w:rPr>
        <w:t>，这对本周</w:t>
      </w:r>
      <w:r w:rsidRPr="00324E41">
        <w:rPr>
          <w:rFonts w:ascii="Calibri" w:eastAsia="宋体" w:hAnsi="Calibri" w:cs="Times New Roman"/>
          <w:szCs w:val="21"/>
        </w:rPr>
        <w:t>市场活力的恢复有一定利好。但执行过程中</w:t>
      </w:r>
      <w:r w:rsidRPr="00324E41">
        <w:rPr>
          <w:rFonts w:ascii="Calibri" w:eastAsia="宋体" w:hAnsi="Calibri" w:cs="Times New Roman"/>
          <w:szCs w:val="21"/>
        </w:rPr>
        <w:t>“</w:t>
      </w:r>
      <w:r w:rsidRPr="00324E41">
        <w:rPr>
          <w:rFonts w:ascii="Calibri" w:eastAsia="宋体" w:hAnsi="Calibri" w:cs="Times New Roman"/>
          <w:szCs w:val="21"/>
        </w:rPr>
        <w:t>上有政策、下有对策</w:t>
      </w:r>
      <w:r w:rsidRPr="00324E41">
        <w:rPr>
          <w:rFonts w:ascii="Calibri" w:eastAsia="宋体" w:hAnsi="Calibri" w:cs="Times New Roman"/>
          <w:szCs w:val="21"/>
        </w:rPr>
        <w:t>”</w:t>
      </w:r>
      <w:r w:rsidRPr="00324E41">
        <w:rPr>
          <w:rFonts w:ascii="Calibri" w:eastAsia="宋体" w:hAnsi="Calibri" w:cs="Times New Roman"/>
          <w:szCs w:val="21"/>
        </w:rPr>
        <w:t>、执法主体不明确，</w:t>
      </w:r>
      <w:r>
        <w:rPr>
          <w:rFonts w:ascii="Calibri" w:eastAsia="宋体" w:hAnsi="Calibri" w:cs="Times New Roman" w:hint="eastAsia"/>
          <w:szCs w:val="21"/>
        </w:rPr>
        <w:t>防控层层加码仍有发生，</w:t>
      </w:r>
      <w:r w:rsidRPr="00324E41">
        <w:rPr>
          <w:rFonts w:ascii="Calibri" w:eastAsia="宋体" w:hAnsi="Calibri" w:cs="Times New Roman"/>
          <w:szCs w:val="21"/>
        </w:rPr>
        <w:t>在城市中甚至小到以小区物业有自决权的现象屡禁不止。</w:t>
      </w:r>
      <w:r w:rsidRPr="00806561">
        <w:rPr>
          <w:rFonts w:ascii="Calibri" w:eastAsia="宋体" w:hAnsi="Calibri" w:cs="Times New Roman" w:hint="eastAsia"/>
          <w:szCs w:val="21"/>
        </w:rPr>
        <w:t>近期车展等聚集车市人气的活动很少，经销商闭店情况</w:t>
      </w:r>
      <w:r w:rsidR="00A64D3E">
        <w:rPr>
          <w:rFonts w:ascii="Calibri" w:eastAsia="宋体" w:hAnsi="Calibri" w:cs="Times New Roman" w:hint="eastAsia"/>
          <w:szCs w:val="21"/>
        </w:rPr>
        <w:t>达到</w:t>
      </w:r>
      <w:r w:rsidR="00A64D3E">
        <w:rPr>
          <w:rFonts w:ascii="Calibri" w:eastAsia="宋体" w:hAnsi="Calibri" w:cs="Times New Roman" w:hint="eastAsia"/>
          <w:szCs w:val="21"/>
        </w:rPr>
        <w:t>2</w:t>
      </w:r>
      <w:r w:rsidR="00A64D3E">
        <w:rPr>
          <w:rFonts w:ascii="Calibri" w:eastAsia="宋体" w:hAnsi="Calibri" w:cs="Times New Roman"/>
          <w:szCs w:val="21"/>
        </w:rPr>
        <w:t>0</w:t>
      </w:r>
      <w:r w:rsidR="00A64D3E">
        <w:rPr>
          <w:rFonts w:ascii="Calibri" w:eastAsia="宋体" w:hAnsi="Calibri" w:cs="Times New Roman" w:hint="eastAsia"/>
          <w:szCs w:val="21"/>
        </w:rPr>
        <w:t>%</w:t>
      </w:r>
      <w:r w:rsidR="00A64D3E">
        <w:rPr>
          <w:rFonts w:ascii="Calibri" w:eastAsia="宋体" w:hAnsi="Calibri" w:cs="Times New Roman" w:hint="eastAsia"/>
          <w:szCs w:val="21"/>
        </w:rPr>
        <w:t>以上较为严重程度</w:t>
      </w:r>
      <w:r w:rsidRPr="00806561">
        <w:rPr>
          <w:rFonts w:ascii="Calibri" w:eastAsia="宋体" w:hAnsi="Calibri" w:cs="Times New Roman" w:hint="eastAsia"/>
          <w:szCs w:val="21"/>
        </w:rPr>
        <w:t>，消费者</w:t>
      </w:r>
      <w:r w:rsidR="00A64D3E">
        <w:rPr>
          <w:rFonts w:ascii="Calibri" w:eastAsia="宋体" w:hAnsi="Calibri" w:cs="Times New Roman" w:hint="eastAsia"/>
          <w:szCs w:val="21"/>
        </w:rPr>
        <w:t>被</w:t>
      </w:r>
      <w:r w:rsidR="00BF3A98">
        <w:rPr>
          <w:rFonts w:ascii="Calibri" w:eastAsia="宋体" w:hAnsi="Calibri" w:cs="Times New Roman" w:hint="eastAsia"/>
          <w:szCs w:val="21"/>
        </w:rPr>
        <w:t>封</w:t>
      </w:r>
      <w:r w:rsidR="00A64D3E">
        <w:rPr>
          <w:rFonts w:ascii="Calibri" w:eastAsia="宋体" w:hAnsi="Calibri" w:cs="Times New Roman" w:hint="eastAsia"/>
          <w:szCs w:val="21"/>
        </w:rPr>
        <w:t>控无法提车、经销商因闭店无法营业。</w:t>
      </w:r>
    </w:p>
    <w:p w14:paraId="04DE38C0" w14:textId="52F473D7" w:rsidR="00A64D3E" w:rsidRPr="00F67C09" w:rsidRDefault="00A64D3E" w:rsidP="00F67C09">
      <w:pPr>
        <w:ind w:firstLineChars="200" w:firstLine="420"/>
        <w:rPr>
          <w:rFonts w:ascii="Calibri" w:eastAsia="宋体" w:hAnsi="Calibri" w:cs="Times New Roman" w:hint="eastAsia"/>
          <w:szCs w:val="21"/>
        </w:rPr>
      </w:pPr>
      <w:r w:rsidRPr="00806561">
        <w:rPr>
          <w:rFonts w:ascii="Calibri" w:eastAsia="宋体" w:hAnsi="Calibri" w:cs="Times New Roman" w:hint="eastAsia"/>
          <w:szCs w:val="21"/>
        </w:rPr>
        <w:t>部分地方车展在传统大型车展之外给了车企更多的曝光机会，略有弥补展会活动推广损失。目前广州也因疫情不确定性暂停了原计划的车展安排，年内车企更着重在新媒体运营上的持续发力，交车</w:t>
      </w:r>
      <w:r w:rsidR="00F67C09">
        <w:rPr>
          <w:rFonts w:ascii="Calibri" w:eastAsia="宋体" w:hAnsi="Calibri" w:cs="Times New Roman" w:hint="eastAsia"/>
          <w:szCs w:val="21"/>
        </w:rPr>
        <w:t>以外</w:t>
      </w:r>
      <w:r w:rsidRPr="00806561">
        <w:rPr>
          <w:rFonts w:ascii="Calibri" w:eastAsia="宋体" w:hAnsi="Calibri" w:cs="Times New Roman" w:hint="eastAsia"/>
          <w:szCs w:val="21"/>
        </w:rPr>
        <w:t>的销售全流程逐渐迁移至线上，预热年末火爆升温的局面，但效果仍明显低于线下的氛围</w:t>
      </w:r>
      <w:r w:rsidR="00F67C09">
        <w:rPr>
          <w:rFonts w:ascii="Calibri" w:eastAsia="宋体" w:hAnsi="Calibri" w:cs="Times New Roman" w:hint="eastAsia"/>
          <w:szCs w:val="21"/>
        </w:rPr>
        <w:t>和</w:t>
      </w:r>
      <w:r w:rsidRPr="00806561">
        <w:rPr>
          <w:rFonts w:ascii="Calibri" w:eastAsia="宋体" w:hAnsi="Calibri" w:cs="Times New Roman" w:hint="eastAsia"/>
          <w:szCs w:val="21"/>
        </w:rPr>
        <w:t>营销效果。</w:t>
      </w:r>
    </w:p>
    <w:p w14:paraId="43A8C875" w14:textId="070CE145" w:rsidR="00A64D3E" w:rsidRDefault="00A64D3E" w:rsidP="00F67C09">
      <w:pPr>
        <w:ind w:firstLineChars="200" w:firstLine="420"/>
        <w:rPr>
          <w:rFonts w:ascii="Calibri" w:eastAsia="宋体" w:hAnsi="Calibri" w:cs="Times New Roman" w:hint="eastAsia"/>
          <w:szCs w:val="21"/>
        </w:rPr>
      </w:pPr>
      <w:r w:rsidRPr="00806561">
        <w:rPr>
          <w:rFonts w:ascii="Calibri" w:eastAsia="宋体" w:hAnsi="Calibri" w:cs="Times New Roman" w:hint="eastAsia"/>
          <w:szCs w:val="21"/>
        </w:rPr>
        <w:t>随着进入冬季天气转冷和秋收完成，农村地区的购车热情会逐步释放，新能源车和中低端燃油车市场也会逐步升温。随着共同富裕的政策推动，城市化进程的不可逆转，县乡市场出行需求引发的购买力增长潜力较前期有所回升。</w:t>
      </w:r>
    </w:p>
    <w:p w14:paraId="2B073D05" w14:textId="56E84B44" w:rsidR="00185095" w:rsidRPr="00F67C09" w:rsidRDefault="00A64D3E" w:rsidP="00F67C09">
      <w:pPr>
        <w:ind w:firstLineChars="200" w:firstLine="420"/>
        <w:rPr>
          <w:rFonts w:ascii="Calibri" w:eastAsia="宋体" w:hAnsi="Calibri" w:cs="Times New Roman" w:hint="eastAsia"/>
          <w:szCs w:val="21"/>
        </w:rPr>
      </w:pPr>
      <w:r>
        <w:rPr>
          <w:rFonts w:ascii="Calibri" w:eastAsia="宋体" w:hAnsi="Calibri" w:cs="Times New Roman" w:hint="eastAsia"/>
          <w:szCs w:val="21"/>
        </w:rPr>
        <w:t>经销商渠道以不足</w:t>
      </w:r>
      <w:r>
        <w:rPr>
          <w:rFonts w:ascii="Calibri" w:eastAsia="宋体" w:hAnsi="Calibri" w:cs="Times New Roman" w:hint="eastAsia"/>
          <w:szCs w:val="21"/>
        </w:rPr>
        <w:t>8</w:t>
      </w:r>
      <w:r>
        <w:rPr>
          <w:rFonts w:ascii="Calibri" w:eastAsia="宋体" w:hAnsi="Calibri" w:cs="Times New Roman"/>
          <w:szCs w:val="21"/>
        </w:rPr>
        <w:t>0</w:t>
      </w:r>
      <w:r>
        <w:rPr>
          <w:rFonts w:ascii="Calibri" w:eastAsia="宋体" w:hAnsi="Calibri" w:cs="Times New Roman" w:hint="eastAsia"/>
          <w:szCs w:val="21"/>
        </w:rPr>
        <w:t>%</w:t>
      </w:r>
      <w:r>
        <w:rPr>
          <w:rFonts w:ascii="Calibri" w:eastAsia="宋体" w:hAnsi="Calibri" w:cs="Times New Roman" w:hint="eastAsia"/>
          <w:szCs w:val="21"/>
        </w:rPr>
        <w:t>的销售能力</w:t>
      </w:r>
      <w:r w:rsidR="00F67C09">
        <w:rPr>
          <w:rFonts w:ascii="Calibri" w:eastAsia="宋体" w:hAnsi="Calibri" w:cs="Times New Roman" w:hint="eastAsia"/>
          <w:szCs w:val="21"/>
        </w:rPr>
        <w:t>，</w:t>
      </w:r>
      <w:r>
        <w:rPr>
          <w:rFonts w:ascii="Calibri" w:eastAsia="宋体" w:hAnsi="Calibri" w:cs="Times New Roman" w:hint="eastAsia"/>
          <w:szCs w:val="21"/>
        </w:rPr>
        <w:t>要完成</w:t>
      </w:r>
      <w:r>
        <w:rPr>
          <w:rFonts w:ascii="Calibri" w:eastAsia="宋体" w:hAnsi="Calibri" w:cs="Times New Roman" w:hint="eastAsia"/>
          <w:szCs w:val="21"/>
        </w:rPr>
        <w:t>1</w:t>
      </w:r>
      <w:r>
        <w:rPr>
          <w:rFonts w:ascii="Calibri" w:eastAsia="宋体" w:hAnsi="Calibri" w:cs="Times New Roman"/>
          <w:szCs w:val="21"/>
        </w:rPr>
        <w:t>00</w:t>
      </w:r>
      <w:r>
        <w:rPr>
          <w:rFonts w:ascii="Calibri" w:eastAsia="宋体" w:hAnsi="Calibri" w:cs="Times New Roman" w:hint="eastAsia"/>
          <w:szCs w:val="21"/>
        </w:rPr>
        <w:t>%</w:t>
      </w:r>
      <w:r>
        <w:rPr>
          <w:rFonts w:ascii="Calibri" w:eastAsia="宋体" w:hAnsi="Calibri" w:cs="Times New Roman" w:hint="eastAsia"/>
          <w:szCs w:val="21"/>
        </w:rPr>
        <w:t>的销售任务是极其困难的</w:t>
      </w:r>
      <w:r w:rsidR="00185095" w:rsidRPr="00806561">
        <w:rPr>
          <w:rFonts w:ascii="Calibri" w:eastAsia="宋体" w:hAnsi="Calibri" w:cs="Times New Roman" w:hint="eastAsia"/>
          <w:szCs w:val="21"/>
        </w:rPr>
        <w:t>。</w:t>
      </w:r>
      <w:r w:rsidRPr="00A64D3E">
        <w:rPr>
          <w:rFonts w:ascii="Calibri" w:eastAsia="宋体" w:hAnsi="Calibri" w:cs="Times New Roman" w:hint="eastAsia"/>
          <w:szCs w:val="21"/>
        </w:rPr>
        <w:t>疫情反复侵扰之下，车购税减免政策对燃油车市场起到了巨大的拉动作用，使得燃油车销售目前还能保持正增长。若没有该政策推动，今年传统燃油车市场的表现会非常惨烈。</w:t>
      </w:r>
    </w:p>
    <w:p w14:paraId="124BD4D8" w14:textId="289C5A7A" w:rsidR="00185095" w:rsidRPr="002009FE" w:rsidRDefault="00185095" w:rsidP="00F67C09">
      <w:pPr>
        <w:ind w:firstLineChars="200" w:firstLine="420"/>
        <w:rPr>
          <w:rFonts w:ascii="Calibri" w:eastAsia="宋体" w:hAnsi="Calibri" w:cs="Times New Roman" w:hint="eastAsia"/>
          <w:szCs w:val="21"/>
        </w:rPr>
      </w:pPr>
      <w:r w:rsidRPr="00324E41">
        <w:rPr>
          <w:rFonts w:ascii="Calibri" w:eastAsia="宋体" w:hAnsi="Calibri" w:cs="Times New Roman" w:hint="eastAsia"/>
          <w:szCs w:val="21"/>
        </w:rPr>
        <w:t>国内车企库存普遍偏高，加之部分刺激政策的拉动作用，会拉动消费</w:t>
      </w:r>
      <w:r>
        <w:rPr>
          <w:rFonts w:ascii="Calibri" w:eastAsia="宋体" w:hAnsi="Calibri" w:cs="Times New Roman" w:hint="eastAsia"/>
          <w:szCs w:val="21"/>
        </w:rPr>
        <w:t>。相信随着各地市场秩序的逐步恢复，</w:t>
      </w:r>
      <w:r w:rsidRPr="001243E0">
        <w:rPr>
          <w:rFonts w:ascii="Calibri" w:eastAsia="宋体" w:hAnsi="Calibri" w:cs="Times New Roman" w:hint="eastAsia"/>
          <w:szCs w:val="21"/>
        </w:rPr>
        <w:t>年末购置税补贴和新能源补贴政策到期前会促进提前购买，地方促消费政策仍会延续并呈现出季节特征</w:t>
      </w:r>
      <w:r>
        <w:rPr>
          <w:rFonts w:ascii="Calibri" w:eastAsia="宋体" w:hAnsi="Calibri" w:cs="Times New Roman" w:hint="eastAsia"/>
          <w:szCs w:val="21"/>
        </w:rPr>
        <w:t>。</w:t>
      </w:r>
    </w:p>
    <w:p w14:paraId="023113A0" w14:textId="77777777" w:rsidR="00185095" w:rsidRPr="004163DD" w:rsidRDefault="00185095" w:rsidP="00185095">
      <w:pPr>
        <w:ind w:firstLineChars="135" w:firstLine="283"/>
        <w:rPr>
          <w:rFonts w:ascii="Calibri" w:eastAsia="宋体" w:hAnsi="Calibri" w:cs="Times New Roman"/>
          <w:szCs w:val="21"/>
        </w:rPr>
      </w:pPr>
    </w:p>
    <w:p w14:paraId="42801A0B" w14:textId="535BB627" w:rsidR="00185095" w:rsidRPr="00F67C09" w:rsidRDefault="00185095" w:rsidP="00F67C09">
      <w:pPr>
        <w:numPr>
          <w:ilvl w:val="0"/>
          <w:numId w:val="2"/>
        </w:numPr>
        <w:outlineLvl w:val="1"/>
        <w:rPr>
          <w:rFonts w:ascii="黑体" w:eastAsia="黑体" w:hAnsi="黑体" w:cs="Times New Roman" w:hint="eastAsia"/>
          <w:b/>
          <w:bCs/>
          <w:sz w:val="24"/>
        </w:rPr>
      </w:pPr>
      <w:r w:rsidRPr="004163DD">
        <w:rPr>
          <w:rFonts w:ascii="黑体" w:eastAsia="黑体" w:hAnsi="黑体" w:cs="Times New Roman"/>
          <w:b/>
          <w:bCs/>
          <w:sz w:val="24"/>
        </w:rPr>
        <w:t>11月全国乘用车</w:t>
      </w:r>
      <w:r w:rsidR="004F3BFA">
        <w:rPr>
          <w:rFonts w:ascii="黑体" w:eastAsia="黑体" w:hAnsi="黑体" w:cs="Times New Roman" w:hint="eastAsia"/>
          <w:b/>
          <w:bCs/>
          <w:sz w:val="24"/>
        </w:rPr>
        <w:t>厂商</w:t>
      </w:r>
      <w:r>
        <w:rPr>
          <w:rFonts w:ascii="黑体" w:eastAsia="黑体" w:hAnsi="黑体" w:cs="Times New Roman" w:hint="eastAsia"/>
          <w:b/>
          <w:bCs/>
          <w:sz w:val="24"/>
        </w:rPr>
        <w:t>产销放缓</w:t>
      </w:r>
    </w:p>
    <w:p w14:paraId="79EF52FD" w14:textId="0067CFD3" w:rsidR="00BF3A98" w:rsidRDefault="00F67C09" w:rsidP="00F67C09">
      <w:pPr>
        <w:jc w:val="center"/>
        <w:rPr>
          <w:rFonts w:ascii="Calibri" w:eastAsia="宋体" w:hAnsi="Calibri" w:cs="Times New Roman" w:hint="eastAsia"/>
          <w:szCs w:val="21"/>
        </w:rPr>
      </w:pPr>
      <w:r>
        <w:rPr>
          <w:rFonts w:ascii="Calibri" w:eastAsia="宋体" w:hAnsi="Calibri" w:cs="Times New Roman" w:hint="eastAsia"/>
          <w:noProof/>
          <w:szCs w:val="21"/>
        </w:rPr>
        <w:drawing>
          <wp:inline distT="0" distB="0" distL="0" distR="0" wp14:anchorId="2610A594" wp14:editId="0F7EB448">
            <wp:extent cx="5040000" cy="3018175"/>
            <wp:effectExtent l="0" t="0" r="825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pic:nvPicPr>
                  <pic:blipFill>
                    <a:blip r:embed="rId9" cstate="print">
                      <a:extLst>
                        <a:ext uri="{28A0092B-C50C-407E-A947-70E740481C1C}">
                          <a14:useLocalDpi xmlns:a14="http://schemas.microsoft.com/office/drawing/2010/main" val="0"/>
                        </a:ext>
                      </a:extLst>
                    </a:blip>
                    <a:stretch>
                      <a:fillRect/>
                    </a:stretch>
                  </pic:blipFill>
                  <pic:spPr>
                    <a:xfrm>
                      <a:off x="0" y="0"/>
                      <a:ext cx="5040000" cy="3018175"/>
                    </a:xfrm>
                    <a:prstGeom prst="rect">
                      <a:avLst/>
                    </a:prstGeom>
                  </pic:spPr>
                </pic:pic>
              </a:graphicData>
            </a:graphic>
          </wp:inline>
        </w:drawing>
      </w:r>
    </w:p>
    <w:p w14:paraId="4CFDAA3D" w14:textId="77777777" w:rsidR="00F67C09" w:rsidRDefault="00185095" w:rsidP="00F67C09">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11</w:t>
      </w:r>
      <w:r w:rsidRPr="002A7C74">
        <w:rPr>
          <w:rFonts w:ascii="Calibri" w:eastAsia="宋体" w:hAnsi="Calibri" w:cs="Times New Roman"/>
          <w:szCs w:val="21"/>
        </w:rPr>
        <w:t>月第</w:t>
      </w:r>
      <w:r w:rsidR="00F67C09">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w:t>
      </w:r>
      <w:r>
        <w:rPr>
          <w:rFonts w:ascii="Calibri" w:eastAsia="宋体" w:hAnsi="Calibri" w:cs="Times New Roman" w:hint="eastAsia"/>
          <w:szCs w:val="21"/>
        </w:rPr>
        <w:t>批发</w:t>
      </w:r>
      <w:r w:rsidRPr="002A7C74">
        <w:rPr>
          <w:rFonts w:ascii="Calibri" w:eastAsia="宋体" w:hAnsi="Calibri" w:cs="Times New Roman"/>
          <w:szCs w:val="21"/>
        </w:rPr>
        <w:t>达到日均</w:t>
      </w:r>
      <w:r>
        <w:rPr>
          <w:rFonts w:ascii="Calibri" w:eastAsia="宋体" w:hAnsi="Calibri" w:cs="Times New Roman"/>
          <w:szCs w:val="21"/>
        </w:rPr>
        <w:t>3.9</w:t>
      </w:r>
      <w:r w:rsidR="00E96AF4">
        <w:rPr>
          <w:rFonts w:ascii="Calibri" w:eastAsia="宋体" w:hAnsi="Calibri" w:cs="Times New Roman"/>
          <w:szCs w:val="21"/>
        </w:rPr>
        <w:t>万辆</w:t>
      </w:r>
      <w:r w:rsidRPr="002A7C74">
        <w:rPr>
          <w:rFonts w:ascii="Calibri" w:eastAsia="宋体" w:hAnsi="Calibri" w:cs="Times New Roman"/>
          <w:szCs w:val="21"/>
        </w:rPr>
        <w:t>，同比</w:t>
      </w:r>
      <w:r w:rsidRPr="002A7C74">
        <w:rPr>
          <w:rFonts w:ascii="Calibri" w:eastAsia="宋体" w:hAnsi="Calibri" w:cs="Times New Roman"/>
          <w:szCs w:val="21"/>
        </w:rPr>
        <w:t>20</w:t>
      </w:r>
      <w:r>
        <w:rPr>
          <w:rFonts w:ascii="Calibri" w:eastAsia="宋体" w:hAnsi="Calibri" w:cs="Times New Roman"/>
          <w:szCs w:val="21"/>
        </w:rPr>
        <w:t>21</w:t>
      </w:r>
      <w:r w:rsidRPr="002A7C74">
        <w:rPr>
          <w:rFonts w:ascii="Calibri" w:eastAsia="宋体" w:hAnsi="Calibri" w:cs="Times New Roman"/>
          <w:szCs w:val="21"/>
        </w:rPr>
        <w:t>年</w:t>
      </w:r>
      <w:r>
        <w:rPr>
          <w:rFonts w:ascii="Calibri" w:eastAsia="宋体" w:hAnsi="Calibri" w:cs="Times New Roman" w:hint="eastAsia"/>
          <w:szCs w:val="21"/>
        </w:rPr>
        <w:t>1</w:t>
      </w:r>
      <w:r>
        <w:rPr>
          <w:rFonts w:ascii="Calibri" w:eastAsia="宋体" w:hAnsi="Calibri" w:cs="Times New Roman"/>
          <w:szCs w:val="21"/>
        </w:rPr>
        <w:t>1</w:t>
      </w:r>
      <w:r w:rsidRPr="002A7C74">
        <w:rPr>
          <w:rFonts w:ascii="Calibri" w:eastAsia="宋体" w:hAnsi="Calibri" w:cs="Times New Roman"/>
          <w:szCs w:val="21"/>
        </w:rPr>
        <w:t>月第</w:t>
      </w:r>
      <w:r w:rsidR="00F67C09">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下降</w:t>
      </w:r>
      <w:r>
        <w:rPr>
          <w:rFonts w:ascii="Calibri" w:eastAsia="宋体" w:hAnsi="Calibri" w:cs="Times New Roman"/>
          <w:szCs w:val="21"/>
        </w:rPr>
        <w:t>2</w:t>
      </w:r>
      <w:r>
        <w:rPr>
          <w:rFonts w:ascii="Calibri" w:eastAsia="宋体" w:hAnsi="Calibri" w:cs="Times New Roman" w:hint="eastAsia"/>
          <w:szCs w:val="21"/>
        </w:rPr>
        <w:t>%</w:t>
      </w:r>
      <w:r>
        <w:rPr>
          <w:rFonts w:ascii="Calibri" w:eastAsia="宋体" w:hAnsi="Calibri" w:cs="Times New Roman" w:hint="eastAsia"/>
          <w:szCs w:val="21"/>
        </w:rPr>
        <w:t>，相对今年</w:t>
      </w:r>
      <w:r>
        <w:rPr>
          <w:rFonts w:ascii="Calibri" w:eastAsia="宋体" w:hAnsi="Calibri" w:cs="Times New Roman"/>
          <w:szCs w:val="21"/>
        </w:rPr>
        <w:t>10</w:t>
      </w:r>
      <w:r>
        <w:rPr>
          <w:rFonts w:ascii="Calibri" w:eastAsia="宋体" w:hAnsi="Calibri" w:cs="Times New Roman" w:hint="eastAsia"/>
          <w:szCs w:val="21"/>
        </w:rPr>
        <w:t>月第</w:t>
      </w:r>
      <w:r w:rsidR="00F67C09">
        <w:rPr>
          <w:rFonts w:ascii="Calibri" w:eastAsia="宋体" w:hAnsi="Calibri" w:cs="Times New Roman" w:hint="eastAsia"/>
          <w:szCs w:val="21"/>
        </w:rPr>
        <w:t>一</w:t>
      </w:r>
      <w:r>
        <w:rPr>
          <w:rFonts w:ascii="Calibri" w:eastAsia="宋体" w:hAnsi="Calibri" w:cs="Times New Roman" w:hint="eastAsia"/>
          <w:szCs w:val="21"/>
        </w:rPr>
        <w:t>周均值增长</w:t>
      </w:r>
      <w:r>
        <w:rPr>
          <w:rFonts w:ascii="Calibri" w:eastAsia="宋体" w:hAnsi="Calibri" w:cs="Times New Roman" w:hint="eastAsia"/>
          <w:szCs w:val="21"/>
        </w:rPr>
        <w:t>1</w:t>
      </w:r>
      <w:r>
        <w:rPr>
          <w:rFonts w:ascii="Calibri" w:eastAsia="宋体" w:hAnsi="Calibri" w:cs="Times New Roman"/>
          <w:szCs w:val="21"/>
        </w:rPr>
        <w:t>9</w:t>
      </w:r>
      <w:r>
        <w:rPr>
          <w:rFonts w:ascii="Calibri" w:eastAsia="宋体" w:hAnsi="Calibri" w:cs="Times New Roman" w:hint="eastAsia"/>
          <w:szCs w:val="21"/>
        </w:rPr>
        <w:t>%</w:t>
      </w:r>
      <w:r>
        <w:rPr>
          <w:rFonts w:ascii="Calibri" w:eastAsia="宋体" w:hAnsi="Calibri" w:cs="Times New Roman" w:hint="eastAsia"/>
          <w:szCs w:val="21"/>
        </w:rPr>
        <w:t>。</w:t>
      </w:r>
    </w:p>
    <w:p w14:paraId="66CF77E7" w14:textId="77777777" w:rsidR="00F67C09" w:rsidRDefault="00185095" w:rsidP="00F67C09">
      <w:pPr>
        <w:ind w:firstLineChars="200" w:firstLine="420"/>
        <w:rPr>
          <w:rFonts w:ascii="Calibri" w:eastAsia="宋体" w:hAnsi="Calibri" w:cs="Times New Roman"/>
          <w:szCs w:val="21"/>
        </w:rPr>
      </w:pPr>
      <w:r w:rsidRPr="00D94F50">
        <w:rPr>
          <w:rFonts w:ascii="Calibri" w:eastAsia="宋体" w:hAnsi="Calibri" w:cs="Times New Roman" w:hint="eastAsia"/>
          <w:color w:val="000000" w:themeColor="text1"/>
          <w:szCs w:val="21"/>
        </w:rPr>
        <w:t>今年</w:t>
      </w:r>
      <w:r w:rsidRPr="00D94F50">
        <w:rPr>
          <w:rFonts w:ascii="Calibri" w:eastAsia="宋体" w:hAnsi="Calibri" w:cs="Times New Roman"/>
          <w:color w:val="000000" w:themeColor="text1"/>
          <w:szCs w:val="21"/>
        </w:rPr>
        <w:t>11</w:t>
      </w:r>
      <w:r w:rsidRPr="00D94F50">
        <w:rPr>
          <w:rFonts w:ascii="Calibri" w:eastAsia="宋体" w:hAnsi="Calibri" w:cs="Times New Roman"/>
          <w:color w:val="000000" w:themeColor="text1"/>
          <w:szCs w:val="21"/>
        </w:rPr>
        <w:t>月第</w:t>
      </w:r>
      <w:r w:rsidR="00F67C09">
        <w:rPr>
          <w:rFonts w:ascii="Calibri" w:eastAsia="宋体" w:hAnsi="Calibri" w:cs="Times New Roman" w:hint="eastAsia"/>
          <w:color w:val="000000" w:themeColor="text1"/>
          <w:szCs w:val="21"/>
        </w:rPr>
        <w:t>二</w:t>
      </w:r>
      <w:r w:rsidRPr="00D94F50">
        <w:rPr>
          <w:rFonts w:ascii="Calibri" w:eastAsia="宋体" w:hAnsi="Calibri" w:cs="Times New Roman"/>
          <w:color w:val="000000" w:themeColor="text1"/>
          <w:szCs w:val="21"/>
        </w:rPr>
        <w:t>周</w:t>
      </w:r>
      <w:r w:rsidRPr="00D94F50">
        <w:rPr>
          <w:rFonts w:ascii="Calibri" w:eastAsia="宋体" w:hAnsi="Calibri" w:cs="Times New Roman" w:hint="eastAsia"/>
          <w:color w:val="000000" w:themeColor="text1"/>
          <w:szCs w:val="21"/>
        </w:rPr>
        <w:t>总体狭义乘用车</w:t>
      </w:r>
      <w:r w:rsidRPr="00D94F50">
        <w:rPr>
          <w:rFonts w:ascii="Calibri" w:eastAsia="宋体" w:hAnsi="Calibri" w:cs="Times New Roman"/>
          <w:color w:val="000000" w:themeColor="text1"/>
          <w:szCs w:val="21"/>
        </w:rPr>
        <w:t>市场</w:t>
      </w:r>
      <w:r w:rsidRPr="00D94F50">
        <w:rPr>
          <w:rFonts w:ascii="Calibri" w:eastAsia="宋体" w:hAnsi="Calibri" w:cs="Times New Roman" w:hint="eastAsia"/>
          <w:color w:val="000000" w:themeColor="text1"/>
          <w:szCs w:val="21"/>
        </w:rPr>
        <w:t>批发</w:t>
      </w:r>
      <w:r w:rsidRPr="00D94F50">
        <w:rPr>
          <w:rFonts w:ascii="Calibri" w:eastAsia="宋体" w:hAnsi="Calibri" w:cs="Times New Roman"/>
          <w:color w:val="000000" w:themeColor="text1"/>
          <w:szCs w:val="21"/>
        </w:rPr>
        <w:t>达到日均</w:t>
      </w:r>
      <w:r w:rsidRPr="00D94F50">
        <w:rPr>
          <w:rFonts w:ascii="Calibri" w:eastAsia="宋体" w:hAnsi="Calibri" w:cs="Times New Roman"/>
          <w:color w:val="000000" w:themeColor="text1"/>
          <w:szCs w:val="21"/>
        </w:rPr>
        <w:t>4.1</w:t>
      </w:r>
      <w:r w:rsidR="00E96AF4">
        <w:rPr>
          <w:rFonts w:ascii="Calibri" w:eastAsia="宋体" w:hAnsi="Calibri" w:cs="Times New Roman"/>
          <w:color w:val="000000" w:themeColor="text1"/>
          <w:szCs w:val="21"/>
        </w:rPr>
        <w:t>万辆</w:t>
      </w:r>
      <w:r w:rsidRPr="00D94F50">
        <w:rPr>
          <w:rFonts w:ascii="Calibri" w:eastAsia="宋体" w:hAnsi="Calibri" w:cs="Times New Roman"/>
          <w:color w:val="000000" w:themeColor="text1"/>
          <w:szCs w:val="21"/>
        </w:rPr>
        <w:t>，同比</w:t>
      </w:r>
      <w:r w:rsidRPr="00D94F50">
        <w:rPr>
          <w:rFonts w:ascii="Calibri" w:eastAsia="宋体" w:hAnsi="Calibri" w:cs="Times New Roman"/>
          <w:color w:val="000000" w:themeColor="text1"/>
          <w:szCs w:val="21"/>
        </w:rPr>
        <w:t>2021</w:t>
      </w:r>
      <w:r w:rsidRPr="00D94F50">
        <w:rPr>
          <w:rFonts w:ascii="Calibri" w:eastAsia="宋体" w:hAnsi="Calibri" w:cs="Times New Roman"/>
          <w:color w:val="000000" w:themeColor="text1"/>
          <w:szCs w:val="21"/>
        </w:rPr>
        <w:t>年</w:t>
      </w:r>
      <w:r w:rsidRPr="00D94F50">
        <w:rPr>
          <w:rFonts w:ascii="Calibri" w:eastAsia="宋体" w:hAnsi="Calibri" w:cs="Times New Roman" w:hint="eastAsia"/>
          <w:color w:val="000000" w:themeColor="text1"/>
          <w:szCs w:val="21"/>
        </w:rPr>
        <w:t>1</w:t>
      </w:r>
      <w:r w:rsidRPr="00D94F50">
        <w:rPr>
          <w:rFonts w:ascii="Calibri" w:eastAsia="宋体" w:hAnsi="Calibri" w:cs="Times New Roman"/>
          <w:color w:val="000000" w:themeColor="text1"/>
          <w:szCs w:val="21"/>
        </w:rPr>
        <w:t>1</w:t>
      </w:r>
      <w:r w:rsidRPr="00D94F50">
        <w:rPr>
          <w:rFonts w:ascii="Calibri" w:eastAsia="宋体" w:hAnsi="Calibri" w:cs="Times New Roman"/>
          <w:color w:val="000000" w:themeColor="text1"/>
          <w:szCs w:val="21"/>
        </w:rPr>
        <w:t>月第</w:t>
      </w:r>
      <w:r w:rsidR="00F67C09">
        <w:rPr>
          <w:rFonts w:ascii="Calibri" w:eastAsia="宋体" w:hAnsi="Calibri" w:cs="Times New Roman" w:hint="eastAsia"/>
          <w:color w:val="000000" w:themeColor="text1"/>
          <w:szCs w:val="21"/>
        </w:rPr>
        <w:t>二</w:t>
      </w:r>
      <w:r w:rsidRPr="00D94F50">
        <w:rPr>
          <w:rFonts w:ascii="Calibri" w:eastAsia="宋体" w:hAnsi="Calibri" w:cs="Times New Roman"/>
          <w:color w:val="000000" w:themeColor="text1"/>
          <w:szCs w:val="21"/>
        </w:rPr>
        <w:t>周</w:t>
      </w:r>
      <w:r w:rsidRPr="00D94F50">
        <w:rPr>
          <w:rFonts w:ascii="Calibri" w:eastAsia="宋体" w:hAnsi="Calibri" w:cs="Times New Roman" w:hint="eastAsia"/>
          <w:color w:val="000000" w:themeColor="text1"/>
          <w:szCs w:val="21"/>
        </w:rPr>
        <w:t>下降</w:t>
      </w:r>
      <w:r w:rsidRPr="00D94F50">
        <w:rPr>
          <w:rFonts w:ascii="Calibri" w:eastAsia="宋体" w:hAnsi="Calibri" w:cs="Times New Roman"/>
          <w:color w:val="000000" w:themeColor="text1"/>
          <w:szCs w:val="21"/>
        </w:rPr>
        <w:t>16</w:t>
      </w:r>
      <w:r w:rsidRPr="00D94F50">
        <w:rPr>
          <w:rFonts w:ascii="Calibri" w:eastAsia="宋体" w:hAnsi="Calibri" w:cs="Times New Roman" w:hint="eastAsia"/>
          <w:color w:val="000000" w:themeColor="text1"/>
          <w:szCs w:val="21"/>
        </w:rPr>
        <w:t>%</w:t>
      </w:r>
      <w:r w:rsidRPr="00D94F50">
        <w:rPr>
          <w:rFonts w:ascii="Calibri" w:eastAsia="宋体" w:hAnsi="Calibri" w:cs="Times New Roman" w:hint="eastAsia"/>
          <w:color w:val="000000" w:themeColor="text1"/>
          <w:szCs w:val="21"/>
        </w:rPr>
        <w:t>，相对今年</w:t>
      </w:r>
      <w:r w:rsidRPr="00D94F50">
        <w:rPr>
          <w:rFonts w:ascii="Calibri" w:eastAsia="宋体" w:hAnsi="Calibri" w:cs="Times New Roman"/>
          <w:color w:val="000000" w:themeColor="text1"/>
          <w:szCs w:val="21"/>
        </w:rPr>
        <w:t>10</w:t>
      </w:r>
      <w:r w:rsidRPr="00D94F50">
        <w:rPr>
          <w:rFonts w:ascii="Calibri" w:eastAsia="宋体" w:hAnsi="Calibri" w:cs="Times New Roman" w:hint="eastAsia"/>
          <w:color w:val="000000" w:themeColor="text1"/>
          <w:szCs w:val="21"/>
        </w:rPr>
        <w:t>月第</w:t>
      </w:r>
      <w:r w:rsidR="00F67C09">
        <w:rPr>
          <w:rFonts w:ascii="Calibri" w:eastAsia="宋体" w:hAnsi="Calibri" w:cs="Times New Roman" w:hint="eastAsia"/>
          <w:color w:val="000000" w:themeColor="text1"/>
          <w:szCs w:val="21"/>
        </w:rPr>
        <w:t>二</w:t>
      </w:r>
      <w:r w:rsidRPr="00D94F50">
        <w:rPr>
          <w:rFonts w:ascii="Calibri" w:eastAsia="宋体" w:hAnsi="Calibri" w:cs="Times New Roman" w:hint="eastAsia"/>
          <w:color w:val="000000" w:themeColor="text1"/>
          <w:szCs w:val="21"/>
        </w:rPr>
        <w:t>周均值下降</w:t>
      </w:r>
      <w:r w:rsidRPr="00D94F50">
        <w:rPr>
          <w:rFonts w:ascii="Calibri" w:eastAsia="宋体" w:hAnsi="Calibri" w:cs="Times New Roman" w:hint="eastAsia"/>
          <w:color w:val="000000" w:themeColor="text1"/>
          <w:szCs w:val="21"/>
        </w:rPr>
        <w:t>1</w:t>
      </w:r>
      <w:r w:rsidRPr="00D94F50">
        <w:rPr>
          <w:rFonts w:ascii="Calibri" w:eastAsia="宋体" w:hAnsi="Calibri" w:cs="Times New Roman"/>
          <w:color w:val="000000" w:themeColor="text1"/>
          <w:szCs w:val="21"/>
        </w:rPr>
        <w:t>6</w:t>
      </w:r>
      <w:r w:rsidRPr="00D94F50">
        <w:rPr>
          <w:rFonts w:ascii="Calibri" w:eastAsia="宋体" w:hAnsi="Calibri" w:cs="Times New Roman" w:hint="eastAsia"/>
          <w:color w:val="000000" w:themeColor="text1"/>
          <w:szCs w:val="21"/>
        </w:rPr>
        <w:t>%</w:t>
      </w:r>
      <w:r w:rsidRPr="00D94F50">
        <w:rPr>
          <w:rFonts w:ascii="Calibri" w:eastAsia="宋体" w:hAnsi="Calibri" w:cs="Times New Roman" w:hint="eastAsia"/>
          <w:color w:val="000000" w:themeColor="text1"/>
          <w:szCs w:val="21"/>
        </w:rPr>
        <w:t>。</w:t>
      </w:r>
    </w:p>
    <w:p w14:paraId="276CB08D" w14:textId="77777777" w:rsidR="00F67C09" w:rsidRDefault="00185095" w:rsidP="00F67C09">
      <w:pPr>
        <w:ind w:firstLineChars="200" w:firstLine="420"/>
        <w:rPr>
          <w:rFonts w:ascii="Calibri" w:eastAsia="宋体" w:hAnsi="Calibri" w:cs="Times New Roman"/>
          <w:szCs w:val="21"/>
        </w:rPr>
      </w:pPr>
      <w:r w:rsidRPr="00D94F50">
        <w:rPr>
          <w:rFonts w:ascii="Calibri" w:eastAsia="宋体" w:hAnsi="Calibri" w:cs="Times New Roman" w:hint="eastAsia"/>
          <w:color w:val="000000" w:themeColor="text1"/>
          <w:szCs w:val="21"/>
        </w:rPr>
        <w:t>今年</w:t>
      </w:r>
      <w:r w:rsidRPr="00D94F50">
        <w:rPr>
          <w:rFonts w:ascii="Calibri" w:eastAsia="宋体" w:hAnsi="Calibri" w:cs="Times New Roman"/>
          <w:color w:val="000000" w:themeColor="text1"/>
          <w:szCs w:val="21"/>
        </w:rPr>
        <w:t>11</w:t>
      </w:r>
      <w:r w:rsidRPr="00D94F50">
        <w:rPr>
          <w:rFonts w:ascii="Calibri" w:eastAsia="宋体" w:hAnsi="Calibri" w:cs="Times New Roman"/>
          <w:color w:val="000000" w:themeColor="text1"/>
          <w:szCs w:val="21"/>
        </w:rPr>
        <w:t>月第</w:t>
      </w:r>
      <w:r w:rsidR="00F67C09">
        <w:rPr>
          <w:rFonts w:ascii="Calibri" w:eastAsia="宋体" w:hAnsi="Calibri" w:cs="Times New Roman" w:hint="eastAsia"/>
          <w:color w:val="000000" w:themeColor="text1"/>
          <w:szCs w:val="21"/>
        </w:rPr>
        <w:t>三</w:t>
      </w:r>
      <w:r w:rsidRPr="00D94F50">
        <w:rPr>
          <w:rFonts w:ascii="Calibri" w:eastAsia="宋体" w:hAnsi="Calibri" w:cs="Times New Roman"/>
          <w:color w:val="000000" w:themeColor="text1"/>
          <w:szCs w:val="21"/>
        </w:rPr>
        <w:t>周</w:t>
      </w:r>
      <w:r w:rsidRPr="00D94F50">
        <w:rPr>
          <w:rFonts w:ascii="Calibri" w:eastAsia="宋体" w:hAnsi="Calibri" w:cs="Times New Roman" w:hint="eastAsia"/>
          <w:color w:val="000000" w:themeColor="text1"/>
          <w:szCs w:val="21"/>
        </w:rPr>
        <w:t>总体狭义乘用车</w:t>
      </w:r>
      <w:r w:rsidRPr="00D94F50">
        <w:rPr>
          <w:rFonts w:ascii="Calibri" w:eastAsia="宋体" w:hAnsi="Calibri" w:cs="Times New Roman"/>
          <w:color w:val="000000" w:themeColor="text1"/>
          <w:szCs w:val="21"/>
        </w:rPr>
        <w:t>市场</w:t>
      </w:r>
      <w:r w:rsidRPr="00D94F50">
        <w:rPr>
          <w:rFonts w:ascii="Calibri" w:eastAsia="宋体" w:hAnsi="Calibri" w:cs="Times New Roman" w:hint="eastAsia"/>
          <w:color w:val="000000" w:themeColor="text1"/>
          <w:szCs w:val="21"/>
        </w:rPr>
        <w:t>批发</w:t>
      </w:r>
      <w:r w:rsidRPr="00D94F50">
        <w:rPr>
          <w:rFonts w:ascii="Calibri" w:eastAsia="宋体" w:hAnsi="Calibri" w:cs="Times New Roman"/>
          <w:color w:val="000000" w:themeColor="text1"/>
          <w:szCs w:val="21"/>
        </w:rPr>
        <w:t>达到日均</w:t>
      </w:r>
      <w:r w:rsidRPr="00D94F50">
        <w:rPr>
          <w:rFonts w:ascii="Calibri" w:eastAsia="宋体" w:hAnsi="Calibri" w:cs="Times New Roman"/>
          <w:color w:val="000000" w:themeColor="text1"/>
          <w:szCs w:val="21"/>
        </w:rPr>
        <w:t>5.</w:t>
      </w:r>
      <w:r w:rsidR="00BF3A98" w:rsidRPr="00D94F50">
        <w:rPr>
          <w:rFonts w:ascii="Calibri" w:eastAsia="宋体" w:hAnsi="Calibri" w:cs="Times New Roman"/>
          <w:color w:val="000000" w:themeColor="text1"/>
          <w:szCs w:val="21"/>
        </w:rPr>
        <w:t>8</w:t>
      </w:r>
      <w:r w:rsidR="00E96AF4">
        <w:rPr>
          <w:rFonts w:ascii="Calibri" w:eastAsia="宋体" w:hAnsi="Calibri" w:cs="Times New Roman"/>
          <w:color w:val="000000" w:themeColor="text1"/>
          <w:szCs w:val="21"/>
        </w:rPr>
        <w:t>万辆</w:t>
      </w:r>
      <w:r w:rsidRPr="00D94F50">
        <w:rPr>
          <w:rFonts w:ascii="Calibri" w:eastAsia="宋体" w:hAnsi="Calibri" w:cs="Times New Roman"/>
          <w:color w:val="000000" w:themeColor="text1"/>
          <w:szCs w:val="21"/>
        </w:rPr>
        <w:t>，同比</w:t>
      </w:r>
      <w:r w:rsidRPr="00D94F50">
        <w:rPr>
          <w:rFonts w:ascii="Calibri" w:eastAsia="宋体" w:hAnsi="Calibri" w:cs="Times New Roman"/>
          <w:color w:val="000000" w:themeColor="text1"/>
          <w:szCs w:val="21"/>
        </w:rPr>
        <w:t>2021</w:t>
      </w:r>
      <w:r w:rsidRPr="00D94F50">
        <w:rPr>
          <w:rFonts w:ascii="Calibri" w:eastAsia="宋体" w:hAnsi="Calibri" w:cs="Times New Roman"/>
          <w:color w:val="000000" w:themeColor="text1"/>
          <w:szCs w:val="21"/>
        </w:rPr>
        <w:t>年</w:t>
      </w:r>
      <w:r w:rsidRPr="00D94F50">
        <w:rPr>
          <w:rFonts w:ascii="Calibri" w:eastAsia="宋体" w:hAnsi="Calibri" w:cs="Times New Roman" w:hint="eastAsia"/>
          <w:color w:val="000000" w:themeColor="text1"/>
          <w:szCs w:val="21"/>
        </w:rPr>
        <w:t>1</w:t>
      </w:r>
      <w:r w:rsidRPr="00D94F50">
        <w:rPr>
          <w:rFonts w:ascii="Calibri" w:eastAsia="宋体" w:hAnsi="Calibri" w:cs="Times New Roman"/>
          <w:color w:val="000000" w:themeColor="text1"/>
          <w:szCs w:val="21"/>
        </w:rPr>
        <w:t>1</w:t>
      </w:r>
      <w:r w:rsidRPr="00D94F50">
        <w:rPr>
          <w:rFonts w:ascii="Calibri" w:eastAsia="宋体" w:hAnsi="Calibri" w:cs="Times New Roman"/>
          <w:color w:val="000000" w:themeColor="text1"/>
          <w:szCs w:val="21"/>
        </w:rPr>
        <w:t>月第</w:t>
      </w:r>
      <w:r w:rsidR="00F67C09">
        <w:rPr>
          <w:rFonts w:ascii="Calibri" w:eastAsia="宋体" w:hAnsi="Calibri" w:cs="Times New Roman" w:hint="eastAsia"/>
          <w:color w:val="000000" w:themeColor="text1"/>
          <w:szCs w:val="21"/>
        </w:rPr>
        <w:t>三</w:t>
      </w:r>
      <w:r w:rsidRPr="00D94F50">
        <w:rPr>
          <w:rFonts w:ascii="Calibri" w:eastAsia="宋体" w:hAnsi="Calibri" w:cs="Times New Roman"/>
          <w:color w:val="000000" w:themeColor="text1"/>
          <w:szCs w:val="21"/>
        </w:rPr>
        <w:lastRenderedPageBreak/>
        <w:t>周</w:t>
      </w:r>
      <w:r w:rsidRPr="00D94F50">
        <w:rPr>
          <w:rFonts w:ascii="Calibri" w:eastAsia="宋体" w:hAnsi="Calibri" w:cs="Times New Roman" w:hint="eastAsia"/>
          <w:color w:val="000000" w:themeColor="text1"/>
          <w:szCs w:val="21"/>
        </w:rPr>
        <w:t>下降</w:t>
      </w:r>
      <w:r w:rsidRPr="00D94F50">
        <w:rPr>
          <w:rFonts w:ascii="Calibri" w:eastAsia="宋体" w:hAnsi="Calibri" w:cs="Times New Roman"/>
          <w:color w:val="000000" w:themeColor="text1"/>
          <w:szCs w:val="21"/>
        </w:rPr>
        <w:t>5</w:t>
      </w:r>
      <w:r w:rsidRPr="00D94F50">
        <w:rPr>
          <w:rFonts w:ascii="Calibri" w:eastAsia="宋体" w:hAnsi="Calibri" w:cs="Times New Roman" w:hint="eastAsia"/>
          <w:color w:val="000000" w:themeColor="text1"/>
          <w:szCs w:val="21"/>
        </w:rPr>
        <w:t>%</w:t>
      </w:r>
      <w:r w:rsidRPr="00D94F50">
        <w:rPr>
          <w:rFonts w:ascii="Calibri" w:eastAsia="宋体" w:hAnsi="Calibri" w:cs="Times New Roman" w:hint="eastAsia"/>
          <w:color w:val="000000" w:themeColor="text1"/>
          <w:szCs w:val="21"/>
        </w:rPr>
        <w:t>，相对今年</w:t>
      </w:r>
      <w:r w:rsidRPr="00D94F50">
        <w:rPr>
          <w:rFonts w:ascii="Calibri" w:eastAsia="宋体" w:hAnsi="Calibri" w:cs="Times New Roman"/>
          <w:color w:val="000000" w:themeColor="text1"/>
          <w:szCs w:val="21"/>
        </w:rPr>
        <w:t>10</w:t>
      </w:r>
      <w:r w:rsidRPr="00D94F50">
        <w:rPr>
          <w:rFonts w:ascii="Calibri" w:eastAsia="宋体" w:hAnsi="Calibri" w:cs="Times New Roman" w:hint="eastAsia"/>
          <w:color w:val="000000" w:themeColor="text1"/>
          <w:szCs w:val="21"/>
        </w:rPr>
        <w:t>月第</w:t>
      </w:r>
      <w:r w:rsidR="00F67C09">
        <w:rPr>
          <w:rFonts w:ascii="Calibri" w:eastAsia="宋体" w:hAnsi="Calibri" w:cs="Times New Roman" w:hint="eastAsia"/>
          <w:color w:val="000000" w:themeColor="text1"/>
          <w:szCs w:val="21"/>
        </w:rPr>
        <w:t>三</w:t>
      </w:r>
      <w:r w:rsidRPr="00D94F50">
        <w:rPr>
          <w:rFonts w:ascii="Calibri" w:eastAsia="宋体" w:hAnsi="Calibri" w:cs="Times New Roman" w:hint="eastAsia"/>
          <w:color w:val="000000" w:themeColor="text1"/>
          <w:szCs w:val="21"/>
        </w:rPr>
        <w:t>周均值下降</w:t>
      </w:r>
      <w:r w:rsidRPr="00D94F50">
        <w:rPr>
          <w:rFonts w:ascii="Calibri" w:eastAsia="宋体" w:hAnsi="Calibri" w:cs="Times New Roman"/>
          <w:color w:val="000000" w:themeColor="text1"/>
          <w:szCs w:val="21"/>
        </w:rPr>
        <w:t>6</w:t>
      </w:r>
      <w:r w:rsidRPr="00D94F50">
        <w:rPr>
          <w:rFonts w:ascii="Calibri" w:eastAsia="宋体" w:hAnsi="Calibri" w:cs="Times New Roman" w:hint="eastAsia"/>
          <w:color w:val="000000" w:themeColor="text1"/>
          <w:szCs w:val="21"/>
        </w:rPr>
        <w:t>%</w:t>
      </w:r>
      <w:r w:rsidRPr="00D94F50">
        <w:rPr>
          <w:rFonts w:ascii="Calibri" w:eastAsia="宋体" w:hAnsi="Calibri" w:cs="Times New Roman" w:hint="eastAsia"/>
          <w:color w:val="000000" w:themeColor="text1"/>
          <w:szCs w:val="21"/>
        </w:rPr>
        <w:t>。</w:t>
      </w:r>
    </w:p>
    <w:p w14:paraId="4D566C6B" w14:textId="77777777" w:rsidR="00F67C09" w:rsidRDefault="00BF3A98" w:rsidP="00F67C09">
      <w:pPr>
        <w:ind w:firstLineChars="200" w:firstLine="420"/>
        <w:rPr>
          <w:rFonts w:ascii="Calibri" w:eastAsia="宋体" w:hAnsi="Calibri" w:cs="Times New Roman"/>
          <w:szCs w:val="21"/>
        </w:rPr>
      </w:pPr>
      <w:r w:rsidRPr="00D94F50">
        <w:rPr>
          <w:rFonts w:ascii="Calibri" w:eastAsia="宋体" w:hAnsi="Calibri" w:cs="Times New Roman" w:hint="eastAsia"/>
          <w:color w:val="000000" w:themeColor="text1"/>
          <w:szCs w:val="21"/>
        </w:rPr>
        <w:t>今年</w:t>
      </w:r>
      <w:r w:rsidRPr="00D94F50">
        <w:rPr>
          <w:rFonts w:ascii="Calibri" w:eastAsia="宋体" w:hAnsi="Calibri" w:cs="Times New Roman"/>
          <w:color w:val="000000" w:themeColor="text1"/>
          <w:szCs w:val="21"/>
        </w:rPr>
        <w:t>11</w:t>
      </w:r>
      <w:r w:rsidRPr="00D94F50">
        <w:rPr>
          <w:rFonts w:ascii="Calibri" w:eastAsia="宋体" w:hAnsi="Calibri" w:cs="Times New Roman"/>
          <w:color w:val="000000" w:themeColor="text1"/>
          <w:szCs w:val="21"/>
        </w:rPr>
        <w:t>月第</w:t>
      </w:r>
      <w:r w:rsidR="00F67C09">
        <w:rPr>
          <w:rFonts w:ascii="Calibri" w:eastAsia="宋体" w:hAnsi="Calibri" w:cs="Times New Roman" w:hint="eastAsia"/>
          <w:color w:val="000000" w:themeColor="text1"/>
          <w:szCs w:val="21"/>
        </w:rPr>
        <w:t>四</w:t>
      </w:r>
      <w:r w:rsidRPr="00D94F50">
        <w:rPr>
          <w:rFonts w:ascii="Calibri" w:eastAsia="宋体" w:hAnsi="Calibri" w:cs="Times New Roman"/>
          <w:color w:val="000000" w:themeColor="text1"/>
          <w:szCs w:val="21"/>
        </w:rPr>
        <w:t>周</w:t>
      </w:r>
      <w:r w:rsidRPr="00D94F50">
        <w:rPr>
          <w:rFonts w:ascii="Calibri" w:eastAsia="宋体" w:hAnsi="Calibri" w:cs="Times New Roman" w:hint="eastAsia"/>
          <w:color w:val="000000" w:themeColor="text1"/>
          <w:szCs w:val="21"/>
        </w:rPr>
        <w:t>总体狭义乘用车</w:t>
      </w:r>
      <w:r w:rsidRPr="00D94F50">
        <w:rPr>
          <w:rFonts w:ascii="Calibri" w:eastAsia="宋体" w:hAnsi="Calibri" w:cs="Times New Roman"/>
          <w:color w:val="000000" w:themeColor="text1"/>
          <w:szCs w:val="21"/>
        </w:rPr>
        <w:t>市场</w:t>
      </w:r>
      <w:r w:rsidRPr="00D94F50">
        <w:rPr>
          <w:rFonts w:ascii="Calibri" w:eastAsia="宋体" w:hAnsi="Calibri" w:cs="Times New Roman" w:hint="eastAsia"/>
          <w:color w:val="000000" w:themeColor="text1"/>
          <w:szCs w:val="21"/>
        </w:rPr>
        <w:t>批发</w:t>
      </w:r>
      <w:r w:rsidRPr="00D94F50">
        <w:rPr>
          <w:rFonts w:ascii="Calibri" w:eastAsia="宋体" w:hAnsi="Calibri" w:cs="Times New Roman"/>
          <w:color w:val="000000" w:themeColor="text1"/>
          <w:szCs w:val="21"/>
        </w:rPr>
        <w:t>达到日均</w:t>
      </w:r>
      <w:r w:rsidRPr="00D94F50">
        <w:rPr>
          <w:rFonts w:ascii="Calibri" w:eastAsia="宋体" w:hAnsi="Calibri" w:cs="Times New Roman"/>
          <w:color w:val="000000" w:themeColor="text1"/>
          <w:szCs w:val="21"/>
        </w:rPr>
        <w:t>6.7</w:t>
      </w:r>
      <w:r w:rsidR="00E96AF4">
        <w:rPr>
          <w:rFonts w:ascii="Calibri" w:eastAsia="宋体" w:hAnsi="Calibri" w:cs="Times New Roman"/>
          <w:color w:val="000000" w:themeColor="text1"/>
          <w:szCs w:val="21"/>
        </w:rPr>
        <w:t>万辆</w:t>
      </w:r>
      <w:r w:rsidRPr="00D94F50">
        <w:rPr>
          <w:rFonts w:ascii="Calibri" w:eastAsia="宋体" w:hAnsi="Calibri" w:cs="Times New Roman"/>
          <w:color w:val="000000" w:themeColor="text1"/>
          <w:szCs w:val="21"/>
        </w:rPr>
        <w:t>，同比</w:t>
      </w:r>
      <w:r w:rsidRPr="00D94F50">
        <w:rPr>
          <w:rFonts w:ascii="Calibri" w:eastAsia="宋体" w:hAnsi="Calibri" w:cs="Times New Roman"/>
          <w:color w:val="000000" w:themeColor="text1"/>
          <w:szCs w:val="21"/>
        </w:rPr>
        <w:t>2021</w:t>
      </w:r>
      <w:r w:rsidRPr="00D94F50">
        <w:rPr>
          <w:rFonts w:ascii="Calibri" w:eastAsia="宋体" w:hAnsi="Calibri" w:cs="Times New Roman"/>
          <w:color w:val="000000" w:themeColor="text1"/>
          <w:szCs w:val="21"/>
        </w:rPr>
        <w:t>年</w:t>
      </w:r>
      <w:r w:rsidRPr="00D94F50">
        <w:rPr>
          <w:rFonts w:ascii="Calibri" w:eastAsia="宋体" w:hAnsi="Calibri" w:cs="Times New Roman" w:hint="eastAsia"/>
          <w:color w:val="000000" w:themeColor="text1"/>
          <w:szCs w:val="21"/>
        </w:rPr>
        <w:t>1</w:t>
      </w:r>
      <w:r w:rsidRPr="00D94F50">
        <w:rPr>
          <w:rFonts w:ascii="Calibri" w:eastAsia="宋体" w:hAnsi="Calibri" w:cs="Times New Roman"/>
          <w:color w:val="000000" w:themeColor="text1"/>
          <w:szCs w:val="21"/>
        </w:rPr>
        <w:t>1</w:t>
      </w:r>
      <w:r w:rsidRPr="00D94F50">
        <w:rPr>
          <w:rFonts w:ascii="Calibri" w:eastAsia="宋体" w:hAnsi="Calibri" w:cs="Times New Roman"/>
          <w:color w:val="000000" w:themeColor="text1"/>
          <w:szCs w:val="21"/>
        </w:rPr>
        <w:t>月第</w:t>
      </w:r>
      <w:r w:rsidR="00F67C09">
        <w:rPr>
          <w:rFonts w:ascii="Calibri" w:eastAsia="宋体" w:hAnsi="Calibri" w:cs="Times New Roman" w:hint="eastAsia"/>
          <w:color w:val="000000" w:themeColor="text1"/>
          <w:szCs w:val="21"/>
        </w:rPr>
        <w:t>四</w:t>
      </w:r>
      <w:r w:rsidRPr="00D94F50">
        <w:rPr>
          <w:rFonts w:ascii="Calibri" w:eastAsia="宋体" w:hAnsi="Calibri" w:cs="Times New Roman"/>
          <w:color w:val="000000" w:themeColor="text1"/>
          <w:szCs w:val="21"/>
        </w:rPr>
        <w:t>周</w:t>
      </w:r>
      <w:r w:rsidRPr="00D94F50">
        <w:rPr>
          <w:rFonts w:ascii="Calibri" w:eastAsia="宋体" w:hAnsi="Calibri" w:cs="Times New Roman" w:hint="eastAsia"/>
          <w:color w:val="000000" w:themeColor="text1"/>
          <w:szCs w:val="21"/>
        </w:rPr>
        <w:t>下降</w:t>
      </w:r>
      <w:r w:rsidRPr="00D94F50">
        <w:rPr>
          <w:rFonts w:ascii="Calibri" w:eastAsia="宋体" w:hAnsi="Calibri" w:cs="Times New Roman"/>
          <w:color w:val="000000" w:themeColor="text1"/>
          <w:szCs w:val="21"/>
        </w:rPr>
        <w:t>30</w:t>
      </w:r>
      <w:r w:rsidRPr="00D94F50">
        <w:rPr>
          <w:rFonts w:ascii="Calibri" w:eastAsia="宋体" w:hAnsi="Calibri" w:cs="Times New Roman" w:hint="eastAsia"/>
          <w:color w:val="000000" w:themeColor="text1"/>
          <w:szCs w:val="21"/>
        </w:rPr>
        <w:t>%</w:t>
      </w:r>
      <w:r w:rsidRPr="00D94F50">
        <w:rPr>
          <w:rFonts w:ascii="Calibri" w:eastAsia="宋体" w:hAnsi="Calibri" w:cs="Times New Roman" w:hint="eastAsia"/>
          <w:color w:val="000000" w:themeColor="text1"/>
          <w:szCs w:val="21"/>
        </w:rPr>
        <w:t>，相对今年</w:t>
      </w:r>
      <w:r w:rsidRPr="00D94F50">
        <w:rPr>
          <w:rFonts w:ascii="Calibri" w:eastAsia="宋体" w:hAnsi="Calibri" w:cs="Times New Roman"/>
          <w:color w:val="000000" w:themeColor="text1"/>
          <w:szCs w:val="21"/>
        </w:rPr>
        <w:t>10</w:t>
      </w:r>
      <w:r w:rsidRPr="00D94F50">
        <w:rPr>
          <w:rFonts w:ascii="Calibri" w:eastAsia="宋体" w:hAnsi="Calibri" w:cs="Times New Roman" w:hint="eastAsia"/>
          <w:color w:val="000000" w:themeColor="text1"/>
          <w:szCs w:val="21"/>
        </w:rPr>
        <w:t>月第</w:t>
      </w:r>
      <w:r w:rsidR="00F67C09">
        <w:rPr>
          <w:rFonts w:ascii="Calibri" w:eastAsia="宋体" w:hAnsi="Calibri" w:cs="Times New Roman" w:hint="eastAsia"/>
          <w:color w:val="000000" w:themeColor="text1"/>
          <w:szCs w:val="21"/>
        </w:rPr>
        <w:t>四</w:t>
      </w:r>
      <w:r w:rsidRPr="00D94F50">
        <w:rPr>
          <w:rFonts w:ascii="Calibri" w:eastAsia="宋体" w:hAnsi="Calibri" w:cs="Times New Roman" w:hint="eastAsia"/>
          <w:color w:val="000000" w:themeColor="text1"/>
          <w:szCs w:val="21"/>
        </w:rPr>
        <w:t>周均值下降</w:t>
      </w:r>
      <w:r w:rsidRPr="00D94F50">
        <w:rPr>
          <w:rFonts w:ascii="Calibri" w:eastAsia="宋体" w:hAnsi="Calibri" w:cs="Times New Roman"/>
          <w:color w:val="000000" w:themeColor="text1"/>
          <w:szCs w:val="21"/>
        </w:rPr>
        <w:t>34</w:t>
      </w:r>
      <w:r w:rsidRPr="00D94F50">
        <w:rPr>
          <w:rFonts w:ascii="Calibri" w:eastAsia="宋体" w:hAnsi="Calibri" w:cs="Times New Roman" w:hint="eastAsia"/>
          <w:color w:val="000000" w:themeColor="text1"/>
          <w:szCs w:val="21"/>
        </w:rPr>
        <w:t>%</w:t>
      </w:r>
      <w:r w:rsidRPr="00D94F50">
        <w:rPr>
          <w:rFonts w:ascii="Calibri" w:eastAsia="宋体" w:hAnsi="Calibri" w:cs="Times New Roman" w:hint="eastAsia"/>
          <w:color w:val="000000" w:themeColor="text1"/>
          <w:szCs w:val="21"/>
        </w:rPr>
        <w:t>。</w:t>
      </w:r>
    </w:p>
    <w:p w14:paraId="5EBBCEE8" w14:textId="77777777" w:rsidR="00F67C09" w:rsidRDefault="00F62255" w:rsidP="00F67C09">
      <w:pPr>
        <w:ind w:firstLineChars="200" w:firstLine="420"/>
        <w:rPr>
          <w:rFonts w:ascii="Calibri" w:eastAsia="宋体" w:hAnsi="Calibri" w:cs="Times New Roman"/>
          <w:szCs w:val="21"/>
        </w:rPr>
      </w:pPr>
      <w:r w:rsidRPr="00D94F50">
        <w:rPr>
          <w:rFonts w:ascii="Calibri" w:eastAsia="宋体" w:hAnsi="Calibri" w:cs="宋体"/>
          <w:color w:val="000000" w:themeColor="text1"/>
          <w:szCs w:val="21"/>
        </w:rPr>
        <w:t>11</w:t>
      </w:r>
      <w:r w:rsidRPr="00D94F50">
        <w:rPr>
          <w:rFonts w:ascii="Calibri" w:eastAsia="宋体" w:hAnsi="Calibri" w:cs="宋体"/>
          <w:color w:val="000000" w:themeColor="text1"/>
          <w:szCs w:val="21"/>
        </w:rPr>
        <w:t>月</w:t>
      </w:r>
      <w:r w:rsidRPr="00D94F50">
        <w:rPr>
          <w:rFonts w:ascii="Calibri" w:eastAsia="宋体" w:hAnsi="Calibri" w:cs="宋体"/>
          <w:color w:val="000000" w:themeColor="text1"/>
          <w:szCs w:val="21"/>
        </w:rPr>
        <w:t>1-27</w:t>
      </w:r>
      <w:r w:rsidRPr="00D94F50">
        <w:rPr>
          <w:rFonts w:ascii="Calibri" w:eastAsia="宋体" w:hAnsi="Calibri" w:cs="宋体"/>
          <w:color w:val="000000" w:themeColor="text1"/>
          <w:szCs w:val="21"/>
        </w:rPr>
        <w:t>日全国乘用车</w:t>
      </w:r>
      <w:r w:rsidR="004F3BFA">
        <w:rPr>
          <w:rFonts w:ascii="Calibri" w:eastAsia="宋体" w:hAnsi="Calibri" w:cs="宋体"/>
          <w:color w:val="000000" w:themeColor="text1"/>
          <w:szCs w:val="21"/>
        </w:rPr>
        <w:t>厂商</w:t>
      </w:r>
      <w:r w:rsidRPr="00D94F50">
        <w:rPr>
          <w:rFonts w:ascii="Calibri" w:eastAsia="宋体" w:hAnsi="Calibri" w:cs="宋体"/>
          <w:color w:val="000000" w:themeColor="text1"/>
          <w:szCs w:val="21"/>
        </w:rPr>
        <w:t>批发</w:t>
      </w:r>
      <w:r w:rsidRPr="00D94F50">
        <w:rPr>
          <w:rFonts w:ascii="Calibri" w:eastAsia="宋体" w:hAnsi="Calibri" w:cs="宋体"/>
          <w:color w:val="000000" w:themeColor="text1"/>
          <w:szCs w:val="21"/>
        </w:rPr>
        <w:t>140.3</w:t>
      </w:r>
      <w:r w:rsidRPr="00D94F50">
        <w:rPr>
          <w:rFonts w:ascii="Calibri" w:eastAsia="宋体" w:hAnsi="Calibri" w:cs="宋体"/>
          <w:color w:val="000000" w:themeColor="text1"/>
          <w:szCs w:val="21"/>
        </w:rPr>
        <w:t>万辆，同比去年下降</w:t>
      </w:r>
      <w:r w:rsidRPr="00D94F50">
        <w:rPr>
          <w:rFonts w:ascii="Calibri" w:eastAsia="宋体" w:hAnsi="Calibri" w:cs="宋体"/>
          <w:color w:val="000000" w:themeColor="text1"/>
          <w:szCs w:val="21"/>
        </w:rPr>
        <w:t>17%</w:t>
      </w:r>
      <w:r w:rsidRPr="00D94F50">
        <w:rPr>
          <w:rFonts w:ascii="Calibri" w:eastAsia="宋体" w:hAnsi="Calibri" w:cs="宋体"/>
          <w:color w:val="000000" w:themeColor="text1"/>
          <w:szCs w:val="21"/>
        </w:rPr>
        <w:t>，较上月同期下降</w:t>
      </w:r>
      <w:r w:rsidRPr="00D94F50">
        <w:rPr>
          <w:rFonts w:ascii="Calibri" w:eastAsia="宋体" w:hAnsi="Calibri" w:cs="宋体"/>
          <w:color w:val="000000" w:themeColor="text1"/>
          <w:szCs w:val="21"/>
        </w:rPr>
        <w:t>17%</w:t>
      </w:r>
      <w:r w:rsidRPr="00D94F50">
        <w:rPr>
          <w:rFonts w:ascii="Calibri" w:eastAsia="宋体" w:hAnsi="Calibri" w:cs="宋体"/>
          <w:color w:val="000000" w:themeColor="text1"/>
          <w:szCs w:val="21"/>
        </w:rPr>
        <w:t>。</w:t>
      </w:r>
    </w:p>
    <w:p w14:paraId="5585A592" w14:textId="77777777" w:rsidR="00F67C09" w:rsidRDefault="00185095" w:rsidP="00F67C09">
      <w:pPr>
        <w:ind w:firstLineChars="200" w:firstLine="420"/>
        <w:rPr>
          <w:rFonts w:ascii="Calibri" w:eastAsia="宋体" w:hAnsi="Calibri" w:cs="Times New Roman"/>
          <w:szCs w:val="21"/>
        </w:rPr>
      </w:pPr>
      <w:r>
        <w:rPr>
          <w:rFonts w:ascii="Calibri" w:eastAsia="宋体" w:hAnsi="Calibri" w:cs="Times New Roman" w:hint="eastAsia"/>
          <w:szCs w:val="21"/>
        </w:rPr>
        <w:t>根据乘联会</w:t>
      </w:r>
      <w:r w:rsidR="004F3BFA">
        <w:rPr>
          <w:rFonts w:ascii="Calibri" w:eastAsia="宋体" w:hAnsi="Calibri" w:cs="Times New Roman" w:hint="eastAsia"/>
          <w:szCs w:val="21"/>
        </w:rPr>
        <w:t>厂商</w:t>
      </w:r>
      <w:r>
        <w:rPr>
          <w:rFonts w:ascii="Calibri" w:eastAsia="宋体" w:hAnsi="Calibri" w:cs="Times New Roman" w:hint="eastAsia"/>
          <w:szCs w:val="21"/>
        </w:rPr>
        <w:t>内部人员的预测汇总，按照</w:t>
      </w:r>
      <w:r>
        <w:rPr>
          <w:rFonts w:ascii="Calibri" w:eastAsia="宋体" w:hAnsi="Calibri" w:cs="Times New Roman" w:hint="eastAsia"/>
          <w:szCs w:val="21"/>
        </w:rPr>
        <w:t>P</w:t>
      </w:r>
      <w:r>
        <w:rPr>
          <w:rFonts w:ascii="Calibri" w:eastAsia="宋体" w:hAnsi="Calibri" w:cs="Times New Roman"/>
          <w:szCs w:val="21"/>
        </w:rPr>
        <w:t>MI</w:t>
      </w:r>
      <w:r>
        <w:rPr>
          <w:rFonts w:ascii="Calibri" w:eastAsia="宋体" w:hAnsi="Calibri" w:cs="Times New Roman" w:hint="eastAsia"/>
          <w:szCs w:val="21"/>
        </w:rPr>
        <w:t>指数测算方式，</w:t>
      </w:r>
      <w:r w:rsidRPr="00324E41">
        <w:rPr>
          <w:rFonts w:ascii="Calibri" w:eastAsia="宋体" w:hAnsi="Calibri" w:cs="Times New Roman"/>
          <w:szCs w:val="21"/>
        </w:rPr>
        <w:t>11</w:t>
      </w:r>
      <w:r w:rsidRPr="00324E41">
        <w:rPr>
          <w:rFonts w:ascii="Calibri" w:eastAsia="宋体" w:hAnsi="Calibri" w:cs="Times New Roman"/>
          <w:szCs w:val="21"/>
        </w:rPr>
        <w:t>月乘用车满意度</w:t>
      </w:r>
      <w:r w:rsidRPr="00324E41">
        <w:rPr>
          <w:rFonts w:ascii="Calibri" w:eastAsia="宋体" w:hAnsi="Calibri" w:cs="Times New Roman"/>
          <w:szCs w:val="21"/>
        </w:rPr>
        <w:t>PSI</w:t>
      </w:r>
      <w:r w:rsidRPr="00324E41">
        <w:rPr>
          <w:rFonts w:ascii="Calibri" w:eastAsia="宋体" w:hAnsi="Calibri" w:cs="Times New Roman"/>
          <w:szCs w:val="21"/>
        </w:rPr>
        <w:t>指数是</w:t>
      </w:r>
      <w:r w:rsidRPr="00324E41">
        <w:rPr>
          <w:rFonts w:ascii="Calibri" w:eastAsia="宋体" w:hAnsi="Calibri" w:cs="Times New Roman"/>
          <w:szCs w:val="21"/>
        </w:rPr>
        <w:t>8%</w:t>
      </w:r>
      <w:r>
        <w:rPr>
          <w:rFonts w:ascii="Calibri" w:eastAsia="宋体" w:hAnsi="Calibri" w:cs="Times New Roman" w:hint="eastAsia"/>
          <w:szCs w:val="21"/>
        </w:rPr>
        <w:t>，</w:t>
      </w:r>
      <w:r w:rsidRPr="00324E41">
        <w:rPr>
          <w:rFonts w:ascii="Calibri" w:eastAsia="宋体" w:hAnsi="Calibri" w:cs="Times New Roman"/>
          <w:szCs w:val="21"/>
        </w:rPr>
        <w:t>较上月</w:t>
      </w:r>
      <w:r w:rsidRPr="00324E41">
        <w:rPr>
          <w:rFonts w:ascii="Calibri" w:eastAsia="宋体" w:hAnsi="Calibri" w:cs="Times New Roman"/>
          <w:szCs w:val="21"/>
        </w:rPr>
        <w:t>46%</w:t>
      </w:r>
      <w:r w:rsidRPr="00324E41">
        <w:rPr>
          <w:rFonts w:ascii="Calibri" w:eastAsia="宋体" w:hAnsi="Calibri" w:cs="Times New Roman"/>
          <w:szCs w:val="21"/>
        </w:rPr>
        <w:t>下降</w:t>
      </w:r>
      <w:r w:rsidRPr="00324E41">
        <w:rPr>
          <w:rFonts w:ascii="Calibri" w:eastAsia="宋体" w:hAnsi="Calibri" w:cs="Times New Roman"/>
          <w:szCs w:val="21"/>
        </w:rPr>
        <w:t>38</w:t>
      </w:r>
      <w:r w:rsidRPr="00324E41">
        <w:rPr>
          <w:rFonts w:ascii="Calibri" w:eastAsia="宋体" w:hAnsi="Calibri" w:cs="Times New Roman"/>
          <w:szCs w:val="21"/>
        </w:rPr>
        <w:t>个百分点，较去年</w:t>
      </w:r>
      <w:r w:rsidRPr="00324E41">
        <w:rPr>
          <w:rFonts w:ascii="Calibri" w:eastAsia="宋体" w:hAnsi="Calibri" w:cs="Times New Roman"/>
          <w:szCs w:val="21"/>
        </w:rPr>
        <w:t>11</w:t>
      </w:r>
      <w:r w:rsidRPr="00324E41">
        <w:rPr>
          <w:rFonts w:ascii="Calibri" w:eastAsia="宋体" w:hAnsi="Calibri" w:cs="Times New Roman"/>
          <w:szCs w:val="21"/>
        </w:rPr>
        <w:t>月</w:t>
      </w:r>
      <w:r w:rsidRPr="00324E41">
        <w:rPr>
          <w:rFonts w:ascii="Calibri" w:eastAsia="宋体" w:hAnsi="Calibri" w:cs="Times New Roman"/>
          <w:szCs w:val="21"/>
        </w:rPr>
        <w:t>78%</w:t>
      </w:r>
      <w:r w:rsidRPr="00324E41">
        <w:rPr>
          <w:rFonts w:ascii="Calibri" w:eastAsia="宋体" w:hAnsi="Calibri" w:cs="Times New Roman"/>
          <w:szCs w:val="21"/>
        </w:rPr>
        <w:t>下降</w:t>
      </w:r>
      <w:r w:rsidRPr="00324E41">
        <w:rPr>
          <w:rFonts w:ascii="Calibri" w:eastAsia="宋体" w:hAnsi="Calibri" w:cs="Times New Roman"/>
          <w:szCs w:val="21"/>
        </w:rPr>
        <w:t>70</w:t>
      </w:r>
      <w:r w:rsidRPr="00324E41">
        <w:rPr>
          <w:rFonts w:ascii="Calibri" w:eastAsia="宋体" w:hAnsi="Calibri" w:cs="Times New Roman"/>
          <w:szCs w:val="21"/>
        </w:rPr>
        <w:t>个百分点。</w:t>
      </w:r>
      <w:r w:rsidRPr="00324E41">
        <w:rPr>
          <w:rFonts w:ascii="Calibri" w:eastAsia="宋体" w:hAnsi="Calibri" w:cs="Times New Roman"/>
          <w:szCs w:val="21"/>
        </w:rPr>
        <w:t>11</w:t>
      </w:r>
      <w:r w:rsidRPr="00324E41">
        <w:rPr>
          <w:rFonts w:ascii="Calibri" w:eastAsia="宋体" w:hAnsi="Calibri" w:cs="Times New Roman"/>
          <w:szCs w:val="21"/>
        </w:rPr>
        <w:t>月乘用车预测</w:t>
      </w:r>
      <w:r w:rsidRPr="00324E41">
        <w:rPr>
          <w:rFonts w:ascii="Calibri" w:eastAsia="宋体" w:hAnsi="Calibri" w:cs="Times New Roman"/>
          <w:szCs w:val="21"/>
        </w:rPr>
        <w:t>PFI</w:t>
      </w:r>
      <w:r w:rsidRPr="00324E41">
        <w:rPr>
          <w:rFonts w:ascii="Calibri" w:eastAsia="宋体" w:hAnsi="Calibri" w:cs="Times New Roman"/>
          <w:szCs w:val="21"/>
        </w:rPr>
        <w:t>指数是</w:t>
      </w:r>
      <w:r w:rsidRPr="00324E41">
        <w:rPr>
          <w:rFonts w:ascii="Calibri" w:eastAsia="宋体" w:hAnsi="Calibri" w:cs="Times New Roman"/>
          <w:szCs w:val="21"/>
        </w:rPr>
        <w:t>38%</w:t>
      </w:r>
      <w:r w:rsidRPr="00324E41">
        <w:rPr>
          <w:rFonts w:ascii="Calibri" w:eastAsia="宋体" w:hAnsi="Calibri" w:cs="Times New Roman"/>
          <w:szCs w:val="21"/>
        </w:rPr>
        <w:t>，较上月</w:t>
      </w:r>
      <w:r w:rsidRPr="00324E41">
        <w:rPr>
          <w:rFonts w:ascii="Calibri" w:eastAsia="宋体" w:hAnsi="Calibri" w:cs="Times New Roman"/>
          <w:szCs w:val="21"/>
        </w:rPr>
        <w:t>35%</w:t>
      </w:r>
      <w:r w:rsidRPr="00324E41">
        <w:rPr>
          <w:rFonts w:ascii="Calibri" w:eastAsia="宋体" w:hAnsi="Calibri" w:cs="Times New Roman"/>
          <w:szCs w:val="21"/>
        </w:rPr>
        <w:t>上升</w:t>
      </w:r>
      <w:r w:rsidRPr="00324E41">
        <w:rPr>
          <w:rFonts w:ascii="Calibri" w:eastAsia="宋体" w:hAnsi="Calibri" w:cs="Times New Roman"/>
          <w:szCs w:val="21"/>
        </w:rPr>
        <w:t>3</w:t>
      </w:r>
      <w:r w:rsidRPr="00324E41">
        <w:rPr>
          <w:rFonts w:ascii="Calibri" w:eastAsia="宋体" w:hAnsi="Calibri" w:cs="Times New Roman"/>
          <w:szCs w:val="21"/>
        </w:rPr>
        <w:t>个百分点，较去年</w:t>
      </w:r>
      <w:r w:rsidRPr="00324E41">
        <w:rPr>
          <w:rFonts w:ascii="Calibri" w:eastAsia="宋体" w:hAnsi="Calibri" w:cs="Times New Roman"/>
          <w:szCs w:val="21"/>
        </w:rPr>
        <w:t>11</w:t>
      </w:r>
      <w:r w:rsidRPr="00324E41">
        <w:rPr>
          <w:rFonts w:ascii="Calibri" w:eastAsia="宋体" w:hAnsi="Calibri" w:cs="Times New Roman"/>
          <w:szCs w:val="21"/>
        </w:rPr>
        <w:t>月</w:t>
      </w:r>
      <w:r w:rsidRPr="00324E41">
        <w:rPr>
          <w:rFonts w:ascii="Calibri" w:eastAsia="宋体" w:hAnsi="Calibri" w:cs="Times New Roman"/>
          <w:szCs w:val="21"/>
        </w:rPr>
        <w:t>36%</w:t>
      </w:r>
      <w:r w:rsidRPr="00324E41">
        <w:rPr>
          <w:rFonts w:ascii="Calibri" w:eastAsia="宋体" w:hAnsi="Calibri" w:cs="Times New Roman"/>
          <w:szCs w:val="21"/>
        </w:rPr>
        <w:t>上升</w:t>
      </w:r>
      <w:r w:rsidRPr="00324E41">
        <w:rPr>
          <w:rFonts w:ascii="Calibri" w:eastAsia="宋体" w:hAnsi="Calibri" w:cs="Times New Roman"/>
          <w:szCs w:val="21"/>
        </w:rPr>
        <w:t>2</w:t>
      </w:r>
      <w:r w:rsidRPr="00324E41">
        <w:rPr>
          <w:rFonts w:ascii="Calibri" w:eastAsia="宋体" w:hAnsi="Calibri" w:cs="Times New Roman"/>
          <w:szCs w:val="21"/>
        </w:rPr>
        <w:t>个百分点</w:t>
      </w:r>
      <w:r>
        <w:rPr>
          <w:rFonts w:ascii="Calibri" w:eastAsia="宋体" w:hAnsi="Calibri" w:cs="Times New Roman" w:hint="eastAsia"/>
          <w:szCs w:val="21"/>
        </w:rPr>
        <w:t>。</w:t>
      </w:r>
    </w:p>
    <w:p w14:paraId="7C6A9ACF" w14:textId="20B3FAC6" w:rsidR="00185095" w:rsidRPr="00187AA8" w:rsidRDefault="00185095" w:rsidP="00187AA8">
      <w:pPr>
        <w:ind w:firstLineChars="200" w:firstLine="420"/>
        <w:rPr>
          <w:rFonts w:ascii="Calibri" w:eastAsia="宋体" w:hAnsi="Calibri" w:cs="Times New Roman" w:hint="eastAsia"/>
          <w:szCs w:val="21"/>
        </w:rPr>
      </w:pPr>
      <w:r w:rsidRPr="00806561">
        <w:rPr>
          <w:rFonts w:ascii="Calibri" w:eastAsia="宋体" w:hAnsi="Calibri" w:cs="Times New Roman" w:hint="eastAsia"/>
          <w:szCs w:val="21"/>
        </w:rPr>
        <w:t>在电动化和智能化驱动下，乘用车新品魅力不断提升。</w:t>
      </w:r>
      <w:r w:rsidRPr="00806561">
        <w:rPr>
          <w:rFonts w:ascii="Calibri" w:eastAsia="宋体" w:hAnsi="Calibri" w:cs="Times New Roman"/>
          <w:szCs w:val="21"/>
        </w:rPr>
        <w:t>10</w:t>
      </w:r>
      <w:r w:rsidRPr="00806561">
        <w:rPr>
          <w:rFonts w:ascii="Calibri" w:eastAsia="宋体" w:hAnsi="Calibri" w:cs="Times New Roman"/>
          <w:szCs w:val="21"/>
        </w:rPr>
        <w:t>月以高端新能源龙头车企为代表的</w:t>
      </w:r>
      <w:r w:rsidR="00187AA8">
        <w:rPr>
          <w:rFonts w:ascii="Calibri" w:eastAsia="宋体" w:hAnsi="Calibri" w:cs="Times New Roman" w:hint="eastAsia"/>
          <w:szCs w:val="21"/>
        </w:rPr>
        <w:t>，</w:t>
      </w:r>
      <w:r w:rsidR="00F67C09">
        <w:rPr>
          <w:rFonts w:ascii="Calibri" w:eastAsia="宋体" w:hAnsi="Calibri" w:cs="Times New Roman" w:hint="eastAsia"/>
          <w:szCs w:val="21"/>
        </w:rPr>
        <w:t>车型</w:t>
      </w:r>
      <w:r w:rsidRPr="00806561">
        <w:rPr>
          <w:rFonts w:ascii="Calibri" w:eastAsia="宋体" w:hAnsi="Calibri" w:cs="Times New Roman"/>
          <w:szCs w:val="21"/>
        </w:rPr>
        <w:t>降价会给</w:t>
      </w:r>
      <w:r w:rsidRPr="00806561">
        <w:rPr>
          <w:rFonts w:ascii="Calibri" w:eastAsia="宋体" w:hAnsi="Calibri" w:cs="Times New Roman"/>
          <w:szCs w:val="21"/>
        </w:rPr>
        <w:t>11</w:t>
      </w:r>
      <w:r w:rsidRPr="00806561">
        <w:rPr>
          <w:rFonts w:ascii="Calibri" w:eastAsia="宋体" w:hAnsi="Calibri" w:cs="Times New Roman"/>
          <w:szCs w:val="21"/>
        </w:rPr>
        <w:t>月新能源车市场带来新增需求，此次降幅大且品牌号召力强，其降价后部分车企迅速跟进车险补贴或增加终端促销，有利于</w:t>
      </w:r>
      <w:r w:rsidRPr="00806561">
        <w:rPr>
          <w:rFonts w:ascii="Calibri" w:eastAsia="宋体" w:hAnsi="Calibri" w:cs="Times New Roman"/>
          <w:szCs w:val="21"/>
        </w:rPr>
        <w:t>11</w:t>
      </w:r>
      <w:r w:rsidRPr="00806561">
        <w:rPr>
          <w:rFonts w:ascii="Calibri" w:eastAsia="宋体" w:hAnsi="Calibri" w:cs="Times New Roman"/>
          <w:szCs w:val="21"/>
        </w:rPr>
        <w:t>月的新能源车销量小幅提升。</w:t>
      </w:r>
    </w:p>
    <w:p w14:paraId="4AFB0AA6" w14:textId="33A831A2" w:rsidR="00185095" w:rsidRPr="00806561" w:rsidRDefault="00185095" w:rsidP="00187AA8">
      <w:pPr>
        <w:ind w:firstLineChars="200" w:firstLine="420"/>
        <w:rPr>
          <w:rFonts w:ascii="Calibri" w:eastAsia="宋体" w:hAnsi="Calibri" w:cs="Times New Roman" w:hint="eastAsia"/>
          <w:szCs w:val="21"/>
        </w:rPr>
      </w:pPr>
      <w:r w:rsidRPr="00806561">
        <w:rPr>
          <w:rFonts w:ascii="Calibri" w:eastAsia="宋体" w:hAnsi="Calibri" w:cs="Times New Roman" w:hint="eastAsia"/>
          <w:szCs w:val="21"/>
        </w:rPr>
        <w:t>随着欧佩克减产带来的油价中高位回稳，加之美联储加息带来的世界经济降温，中国出口市场在过往高基数水平的影响下可能减速，但车企仍努力加大出口拓展力度，预计对车市的拉动仍会有较大贡献。</w:t>
      </w:r>
    </w:p>
    <w:p w14:paraId="3E07DBCB" w14:textId="5684D410" w:rsidR="00185095" w:rsidRPr="00806561" w:rsidRDefault="00185095" w:rsidP="00187AA8">
      <w:pPr>
        <w:ind w:firstLineChars="200" w:firstLine="420"/>
        <w:rPr>
          <w:rFonts w:ascii="Calibri" w:eastAsia="宋体" w:hAnsi="Calibri" w:cs="Times New Roman" w:hint="eastAsia"/>
          <w:szCs w:val="21"/>
        </w:rPr>
      </w:pPr>
      <w:r w:rsidRPr="00806561">
        <w:rPr>
          <w:rFonts w:ascii="Calibri" w:eastAsia="宋体" w:hAnsi="Calibri" w:cs="Times New Roman" w:hint="eastAsia"/>
          <w:szCs w:val="21"/>
        </w:rPr>
        <w:t>随着车购税减半政策实施进入倒计时阶段，潜在消费者购车的关注度明显提升，但车价仍处低位，消费者的购车紧迫性仍不高。部分地区在经历了短期公共交通暂停服务场景下催生出了私家车的首购刚需，年内购车在可交付情况下，此部分用户或可继续成为销量增量来源。</w:t>
      </w:r>
    </w:p>
    <w:p w14:paraId="4E87D1AA" w14:textId="61AC633D" w:rsidR="00185095" w:rsidRDefault="00185095" w:rsidP="00187AA8">
      <w:pPr>
        <w:ind w:firstLineChars="200" w:firstLine="420"/>
        <w:rPr>
          <w:rFonts w:asciiTheme="minorEastAsia" w:hAnsiTheme="minorEastAsia" w:cs="黑体"/>
          <w:bCs/>
          <w:szCs w:val="21"/>
        </w:rPr>
      </w:pPr>
      <w:r w:rsidRPr="00806561">
        <w:rPr>
          <w:rFonts w:ascii="Calibri" w:eastAsia="宋体" w:hAnsi="Calibri" w:cs="Times New Roman" w:hint="eastAsia"/>
          <w:szCs w:val="21"/>
        </w:rPr>
        <w:t>由于近期各地疫情反弹，经销商闭店的比例在上升，市场展厅流量和订单情况出现较大影响，年底汽车消费需求释放出现一定风险和不确定。</w:t>
      </w:r>
      <w:r w:rsidRPr="00F834BC">
        <w:rPr>
          <w:rFonts w:ascii="Calibri" w:eastAsia="宋体" w:hAnsi="Calibri" w:cs="Times New Roman" w:hint="eastAsia"/>
          <w:szCs w:val="21"/>
        </w:rPr>
        <w:t>消费者收入信心</w:t>
      </w:r>
      <w:r>
        <w:rPr>
          <w:rFonts w:ascii="Calibri" w:eastAsia="宋体" w:hAnsi="Calibri" w:cs="Times New Roman" w:hint="eastAsia"/>
          <w:szCs w:val="21"/>
        </w:rPr>
        <w:t>不</w:t>
      </w:r>
      <w:r w:rsidRPr="00F834BC">
        <w:rPr>
          <w:rFonts w:ascii="Calibri" w:eastAsia="宋体" w:hAnsi="Calibri" w:cs="Times New Roman" w:hint="eastAsia"/>
          <w:szCs w:val="21"/>
        </w:rPr>
        <w:t>处于</w:t>
      </w:r>
      <w:r>
        <w:rPr>
          <w:rFonts w:ascii="Calibri" w:eastAsia="宋体" w:hAnsi="Calibri" w:cs="Times New Roman" w:hint="eastAsia"/>
          <w:szCs w:val="21"/>
        </w:rPr>
        <w:t>高</w:t>
      </w:r>
      <w:r w:rsidRPr="00F834BC">
        <w:rPr>
          <w:rFonts w:ascii="Calibri" w:eastAsia="宋体" w:hAnsi="Calibri" w:cs="Times New Roman" w:hint="eastAsia"/>
          <w:szCs w:val="21"/>
        </w:rPr>
        <w:t>位，大宗商品消费较谨慎</w:t>
      </w:r>
      <w:r>
        <w:rPr>
          <w:rFonts w:ascii="Calibri" w:eastAsia="宋体" w:hAnsi="Calibri" w:cs="Times New Roman" w:hint="eastAsia"/>
          <w:szCs w:val="21"/>
        </w:rPr>
        <w:t>，</w:t>
      </w:r>
      <w:r w:rsidRPr="00F834BC">
        <w:rPr>
          <w:rFonts w:ascii="Calibri" w:eastAsia="宋体" w:hAnsi="Calibri" w:cs="Times New Roman" w:hint="eastAsia"/>
          <w:szCs w:val="21"/>
        </w:rPr>
        <w:t>前期积压的消费能量预计在</w:t>
      </w:r>
      <w:r w:rsidRPr="00F834BC">
        <w:rPr>
          <w:rFonts w:ascii="Calibri" w:eastAsia="宋体" w:hAnsi="Calibri" w:cs="Times New Roman"/>
          <w:szCs w:val="21"/>
        </w:rPr>
        <w:t>6</w:t>
      </w:r>
      <w:r w:rsidRPr="00F834BC">
        <w:rPr>
          <w:rFonts w:ascii="Calibri" w:eastAsia="宋体" w:hAnsi="Calibri" w:cs="Times New Roman"/>
          <w:szCs w:val="21"/>
        </w:rPr>
        <w:t>、</w:t>
      </w:r>
      <w:r w:rsidRPr="00F834BC">
        <w:rPr>
          <w:rFonts w:ascii="Calibri" w:eastAsia="宋体" w:hAnsi="Calibri" w:cs="Times New Roman"/>
          <w:szCs w:val="21"/>
        </w:rPr>
        <w:t>7</w:t>
      </w:r>
      <w:r w:rsidRPr="00F834BC">
        <w:rPr>
          <w:rFonts w:ascii="Calibri" w:eastAsia="宋体" w:hAnsi="Calibri" w:cs="Times New Roman"/>
          <w:szCs w:val="21"/>
        </w:rPr>
        <w:t>、</w:t>
      </w:r>
      <w:r w:rsidRPr="00F834BC">
        <w:rPr>
          <w:rFonts w:ascii="Calibri" w:eastAsia="宋体" w:hAnsi="Calibri" w:cs="Times New Roman"/>
          <w:szCs w:val="21"/>
        </w:rPr>
        <w:t>8</w:t>
      </w:r>
      <w:r w:rsidRPr="00F834BC">
        <w:rPr>
          <w:rFonts w:ascii="Calibri" w:eastAsia="宋体" w:hAnsi="Calibri" w:cs="Times New Roman"/>
          <w:szCs w:val="21"/>
        </w:rPr>
        <w:t>月释放了</w:t>
      </w:r>
      <w:r>
        <w:rPr>
          <w:rFonts w:ascii="Calibri" w:eastAsia="宋体" w:hAnsi="Calibri" w:cs="Times New Roman" w:hint="eastAsia"/>
          <w:szCs w:val="21"/>
        </w:rPr>
        <w:t>，形成</w:t>
      </w:r>
      <w:r w:rsidR="00187AA8">
        <w:rPr>
          <w:rFonts w:ascii="Calibri" w:eastAsia="宋体" w:hAnsi="Calibri" w:cs="Times New Roman"/>
          <w:szCs w:val="21"/>
        </w:rPr>
        <w:t>9</w:t>
      </w:r>
      <w:r>
        <w:rPr>
          <w:rFonts w:ascii="Calibri" w:eastAsia="宋体" w:hAnsi="Calibri" w:cs="Times New Roman"/>
          <w:szCs w:val="21"/>
        </w:rPr>
        <w:t>-10</w:t>
      </w:r>
      <w:r>
        <w:rPr>
          <w:rFonts w:ascii="Calibri" w:eastAsia="宋体" w:hAnsi="Calibri" w:cs="Times New Roman" w:hint="eastAsia"/>
          <w:szCs w:val="21"/>
        </w:rPr>
        <w:t>月的平稳走势。</w:t>
      </w:r>
      <w:r w:rsidR="00F62255">
        <w:rPr>
          <w:rFonts w:ascii="Calibri" w:eastAsia="宋体" w:hAnsi="Calibri" w:cs="Times New Roman" w:hint="eastAsia"/>
          <w:szCs w:val="21"/>
        </w:rPr>
        <w:t>受疫情管控的冲击，</w:t>
      </w:r>
      <w:r w:rsidRPr="00F834BC">
        <w:rPr>
          <w:rFonts w:ascii="Calibri" w:eastAsia="宋体" w:hAnsi="Calibri" w:cs="Times New Roman"/>
          <w:szCs w:val="21"/>
        </w:rPr>
        <w:t>9</w:t>
      </w:r>
      <w:r>
        <w:rPr>
          <w:rFonts w:ascii="Calibri" w:eastAsia="宋体" w:hAnsi="Calibri" w:cs="Times New Roman"/>
          <w:szCs w:val="21"/>
        </w:rPr>
        <w:t>-10</w:t>
      </w:r>
      <w:r w:rsidRPr="00F834BC">
        <w:rPr>
          <w:rFonts w:ascii="Calibri" w:eastAsia="宋体" w:hAnsi="Calibri" w:cs="Times New Roman"/>
          <w:szCs w:val="21"/>
        </w:rPr>
        <w:t>月市场低于预期</w:t>
      </w:r>
      <w:r>
        <w:rPr>
          <w:rFonts w:ascii="Calibri" w:eastAsia="宋体" w:hAnsi="Calibri" w:cs="Times New Roman" w:hint="eastAsia"/>
          <w:szCs w:val="21"/>
        </w:rPr>
        <w:t>，但</w:t>
      </w:r>
      <w:r w:rsidRPr="00F834BC">
        <w:rPr>
          <w:rFonts w:ascii="Calibri" w:eastAsia="宋体" w:hAnsi="Calibri" w:cs="Times New Roman"/>
          <w:szCs w:val="21"/>
        </w:rPr>
        <w:t>明年</w:t>
      </w:r>
      <w:r>
        <w:rPr>
          <w:rFonts w:ascii="Calibri" w:eastAsia="宋体" w:hAnsi="Calibri" w:cs="Times New Roman" w:hint="eastAsia"/>
          <w:szCs w:val="21"/>
        </w:rPr>
        <w:t>春节前</w:t>
      </w:r>
      <w:r w:rsidRPr="00F834BC">
        <w:rPr>
          <w:rFonts w:ascii="Calibri" w:eastAsia="宋体" w:hAnsi="Calibri" w:cs="Times New Roman"/>
          <w:szCs w:val="21"/>
        </w:rPr>
        <w:t>的提前消费</w:t>
      </w:r>
      <w:r>
        <w:rPr>
          <w:rFonts w:ascii="Calibri" w:eastAsia="宋体" w:hAnsi="Calibri" w:cs="Times New Roman" w:hint="eastAsia"/>
          <w:szCs w:val="21"/>
        </w:rPr>
        <w:t>预计</w:t>
      </w:r>
      <w:r w:rsidRPr="00F834BC">
        <w:rPr>
          <w:rFonts w:ascii="Calibri" w:eastAsia="宋体" w:hAnsi="Calibri" w:cs="Times New Roman"/>
          <w:szCs w:val="21"/>
        </w:rPr>
        <w:t>应更多在</w:t>
      </w:r>
      <w:r w:rsidRPr="00F834BC">
        <w:rPr>
          <w:rFonts w:ascii="Calibri" w:eastAsia="宋体" w:hAnsi="Calibri" w:cs="Times New Roman"/>
          <w:szCs w:val="21"/>
        </w:rPr>
        <w:t>11</w:t>
      </w:r>
      <w:r w:rsidRPr="00F834BC">
        <w:rPr>
          <w:rFonts w:ascii="Calibri" w:eastAsia="宋体" w:hAnsi="Calibri" w:cs="Times New Roman"/>
          <w:szCs w:val="21"/>
        </w:rPr>
        <w:t>、</w:t>
      </w:r>
      <w:r w:rsidRPr="00F834BC">
        <w:rPr>
          <w:rFonts w:ascii="Calibri" w:eastAsia="宋体" w:hAnsi="Calibri" w:cs="Times New Roman"/>
          <w:szCs w:val="21"/>
        </w:rPr>
        <w:t>12</w:t>
      </w:r>
      <w:r w:rsidRPr="00F834BC">
        <w:rPr>
          <w:rFonts w:ascii="Calibri" w:eastAsia="宋体" w:hAnsi="Calibri" w:cs="Times New Roman"/>
          <w:szCs w:val="21"/>
        </w:rPr>
        <w:t>月体现，</w:t>
      </w:r>
      <w:r w:rsidR="00F62255">
        <w:rPr>
          <w:rFonts w:ascii="Calibri" w:eastAsia="宋体" w:hAnsi="Calibri" w:cs="Times New Roman" w:hint="eastAsia"/>
          <w:szCs w:val="21"/>
        </w:rPr>
        <w:t>只要各地防控不过度加码，</w:t>
      </w:r>
      <w:r>
        <w:rPr>
          <w:rFonts w:ascii="Calibri" w:eastAsia="宋体" w:hAnsi="Calibri" w:cs="Times New Roman" w:hint="eastAsia"/>
          <w:szCs w:val="21"/>
        </w:rPr>
        <w:t>对年末车市</w:t>
      </w:r>
      <w:r w:rsidR="00F62255">
        <w:rPr>
          <w:rFonts w:ascii="Calibri" w:eastAsia="宋体" w:hAnsi="Calibri" w:cs="Times New Roman" w:hint="eastAsia"/>
          <w:szCs w:val="21"/>
        </w:rPr>
        <w:t>还</w:t>
      </w:r>
      <w:r>
        <w:rPr>
          <w:rFonts w:ascii="Calibri" w:eastAsia="宋体" w:hAnsi="Calibri" w:cs="Times New Roman" w:hint="eastAsia"/>
          <w:szCs w:val="21"/>
        </w:rPr>
        <w:t>有信心</w:t>
      </w:r>
      <w:r w:rsidRPr="00F834BC">
        <w:rPr>
          <w:rFonts w:ascii="Calibri" w:eastAsia="宋体" w:hAnsi="Calibri" w:cs="Times New Roman"/>
          <w:szCs w:val="21"/>
        </w:rPr>
        <w:t>。</w:t>
      </w:r>
    </w:p>
    <w:p w14:paraId="4B833535" w14:textId="77777777" w:rsidR="00185095" w:rsidRDefault="00185095" w:rsidP="00185095">
      <w:pPr>
        <w:rPr>
          <w:rFonts w:asciiTheme="minorEastAsia" w:hAnsiTheme="minorEastAsia" w:cs="黑体"/>
          <w:bCs/>
          <w:szCs w:val="21"/>
        </w:rPr>
      </w:pPr>
    </w:p>
    <w:p w14:paraId="187E5BFD" w14:textId="77777777" w:rsidR="00F62255" w:rsidRPr="002009FE" w:rsidRDefault="00F62255" w:rsidP="00F62255">
      <w:pPr>
        <w:numPr>
          <w:ilvl w:val="0"/>
          <w:numId w:val="2"/>
        </w:numPr>
        <w:outlineLvl w:val="1"/>
        <w:rPr>
          <w:rFonts w:ascii="黑体" w:eastAsia="黑体" w:hAnsi="黑体" w:cs="Times New Roman"/>
          <w:b/>
          <w:bCs/>
          <w:sz w:val="24"/>
        </w:rPr>
      </w:pPr>
      <w:r w:rsidRPr="00A93093">
        <w:rPr>
          <w:rFonts w:ascii="黑体" w:eastAsia="黑体" w:hAnsi="黑体" w:cs="Times New Roman"/>
          <w:b/>
          <w:bCs/>
          <w:sz w:val="24"/>
        </w:rPr>
        <w:t>2022年10月汽车行业收入增19%利润增19%利润率6.2%</w:t>
      </w:r>
    </w:p>
    <w:p w14:paraId="5BAA9BDD" w14:textId="0A68DC85" w:rsidR="00187AA8" w:rsidRDefault="00F62255" w:rsidP="00187AA8">
      <w:pPr>
        <w:ind w:firstLineChars="200" w:firstLine="420"/>
        <w:rPr>
          <w:rFonts w:ascii="Calibri" w:eastAsia="宋体" w:hAnsi="Calibri" w:cs="Times New Roman"/>
          <w:szCs w:val="21"/>
        </w:rPr>
      </w:pPr>
      <w:r w:rsidRPr="00A93093">
        <w:rPr>
          <w:rFonts w:ascii="Calibri" w:eastAsia="宋体" w:hAnsi="Calibri" w:cs="Times New Roman"/>
          <w:szCs w:val="21"/>
        </w:rPr>
        <w:t>2022</w:t>
      </w:r>
      <w:r w:rsidRPr="00A93093">
        <w:rPr>
          <w:rFonts w:ascii="Calibri" w:eastAsia="宋体" w:hAnsi="Calibri" w:cs="Times New Roman"/>
          <w:szCs w:val="21"/>
        </w:rPr>
        <w:t>年</w:t>
      </w:r>
      <w:r w:rsidRPr="00A93093">
        <w:rPr>
          <w:rFonts w:ascii="Calibri" w:eastAsia="宋体" w:hAnsi="Calibri" w:cs="Times New Roman"/>
          <w:szCs w:val="21"/>
        </w:rPr>
        <w:t>10</w:t>
      </w:r>
      <w:r w:rsidRPr="00A93093">
        <w:rPr>
          <w:rFonts w:ascii="Calibri" w:eastAsia="宋体" w:hAnsi="Calibri" w:cs="Times New Roman"/>
          <w:szCs w:val="21"/>
        </w:rPr>
        <w:t>月的汽车行业收入</w:t>
      </w:r>
      <w:r w:rsidRPr="00A93093">
        <w:rPr>
          <w:rFonts w:ascii="Calibri" w:eastAsia="宋体" w:hAnsi="Calibri" w:cs="Times New Roman"/>
          <w:szCs w:val="21"/>
        </w:rPr>
        <w:t>8</w:t>
      </w:r>
      <w:r w:rsidR="00FD09EB">
        <w:rPr>
          <w:rFonts w:ascii="Calibri" w:eastAsia="宋体" w:hAnsi="Calibri" w:cs="Times New Roman"/>
          <w:szCs w:val="21"/>
        </w:rPr>
        <w:t>,</w:t>
      </w:r>
      <w:r w:rsidRPr="00A93093">
        <w:rPr>
          <w:rFonts w:ascii="Calibri" w:eastAsia="宋体" w:hAnsi="Calibri" w:cs="Times New Roman"/>
          <w:szCs w:val="21"/>
        </w:rPr>
        <w:t>774</w:t>
      </w:r>
      <w:r w:rsidRPr="00A93093">
        <w:rPr>
          <w:rFonts w:ascii="Calibri" w:eastAsia="宋体" w:hAnsi="Calibri" w:cs="Times New Roman"/>
          <w:szCs w:val="21"/>
        </w:rPr>
        <w:t>亿元，同比增</w:t>
      </w:r>
      <w:r w:rsidRPr="00A93093">
        <w:rPr>
          <w:rFonts w:ascii="Calibri" w:eastAsia="宋体" w:hAnsi="Calibri" w:cs="Times New Roman"/>
          <w:szCs w:val="21"/>
        </w:rPr>
        <w:t>19%</w:t>
      </w:r>
      <w:r w:rsidRPr="00A93093">
        <w:rPr>
          <w:rFonts w:ascii="Calibri" w:eastAsia="宋体" w:hAnsi="Calibri" w:cs="Times New Roman"/>
          <w:szCs w:val="21"/>
        </w:rPr>
        <w:t>；成本</w:t>
      </w:r>
      <w:r w:rsidRPr="00A93093">
        <w:rPr>
          <w:rFonts w:ascii="Calibri" w:eastAsia="宋体" w:hAnsi="Calibri" w:cs="Times New Roman"/>
          <w:szCs w:val="21"/>
        </w:rPr>
        <w:t>7</w:t>
      </w:r>
      <w:r w:rsidR="00FD09EB">
        <w:rPr>
          <w:rFonts w:ascii="Calibri" w:eastAsia="宋体" w:hAnsi="Calibri" w:cs="Times New Roman"/>
          <w:szCs w:val="21"/>
        </w:rPr>
        <w:t>,</w:t>
      </w:r>
      <w:r w:rsidRPr="00A93093">
        <w:rPr>
          <w:rFonts w:ascii="Calibri" w:eastAsia="宋体" w:hAnsi="Calibri" w:cs="Times New Roman"/>
          <w:szCs w:val="21"/>
        </w:rPr>
        <w:t>457</w:t>
      </w:r>
      <w:r w:rsidRPr="00A93093">
        <w:rPr>
          <w:rFonts w:ascii="Calibri" w:eastAsia="宋体" w:hAnsi="Calibri" w:cs="Times New Roman"/>
          <w:szCs w:val="21"/>
        </w:rPr>
        <w:t>亿元增</w:t>
      </w:r>
      <w:r w:rsidRPr="00A93093">
        <w:rPr>
          <w:rFonts w:ascii="Calibri" w:eastAsia="宋体" w:hAnsi="Calibri" w:cs="Times New Roman"/>
          <w:szCs w:val="21"/>
        </w:rPr>
        <w:t>19%</w:t>
      </w:r>
      <w:r w:rsidRPr="00A93093">
        <w:rPr>
          <w:rFonts w:ascii="Calibri" w:eastAsia="宋体" w:hAnsi="Calibri" w:cs="Times New Roman"/>
          <w:szCs w:val="21"/>
        </w:rPr>
        <w:t>；利润</w:t>
      </w:r>
      <w:r w:rsidRPr="00A93093">
        <w:rPr>
          <w:rFonts w:ascii="Calibri" w:eastAsia="宋体" w:hAnsi="Calibri" w:cs="Times New Roman"/>
          <w:szCs w:val="21"/>
        </w:rPr>
        <w:t>544</w:t>
      </w:r>
      <w:r w:rsidRPr="00A93093">
        <w:rPr>
          <w:rFonts w:ascii="Calibri" w:eastAsia="宋体" w:hAnsi="Calibri" w:cs="Times New Roman"/>
          <w:szCs w:val="21"/>
        </w:rPr>
        <w:t>亿元，同比增</w:t>
      </w:r>
      <w:r w:rsidRPr="00A93093">
        <w:rPr>
          <w:rFonts w:ascii="Calibri" w:eastAsia="宋体" w:hAnsi="Calibri" w:cs="Times New Roman"/>
          <w:szCs w:val="21"/>
        </w:rPr>
        <w:t>24%</w:t>
      </w:r>
      <w:r w:rsidRPr="00A93093">
        <w:rPr>
          <w:rFonts w:ascii="Calibri" w:eastAsia="宋体" w:hAnsi="Calibri" w:cs="Times New Roman"/>
          <w:szCs w:val="21"/>
        </w:rPr>
        <w:t>，汽车行业利润率</w:t>
      </w:r>
      <w:r w:rsidRPr="00A93093">
        <w:rPr>
          <w:rFonts w:ascii="Calibri" w:eastAsia="宋体" w:hAnsi="Calibri" w:cs="Times New Roman"/>
          <w:szCs w:val="21"/>
        </w:rPr>
        <w:t>6.2%</w:t>
      </w:r>
      <w:r w:rsidRPr="00A93093">
        <w:rPr>
          <w:rFonts w:ascii="Calibri" w:eastAsia="宋体" w:hAnsi="Calibri" w:cs="Times New Roman"/>
          <w:szCs w:val="21"/>
        </w:rPr>
        <w:t>，相对于整个工业企业利润率</w:t>
      </w:r>
      <w:r w:rsidRPr="00A93093">
        <w:rPr>
          <w:rFonts w:ascii="Calibri" w:eastAsia="宋体" w:hAnsi="Calibri" w:cs="Times New Roman"/>
          <w:szCs w:val="21"/>
        </w:rPr>
        <w:t>7%</w:t>
      </w:r>
      <w:r w:rsidRPr="00A93093">
        <w:rPr>
          <w:rFonts w:ascii="Calibri" w:eastAsia="宋体" w:hAnsi="Calibri" w:cs="Times New Roman"/>
          <w:szCs w:val="21"/>
        </w:rPr>
        <w:t>的平均水平，汽车行业改善较大，但仍偏低。</w:t>
      </w:r>
    </w:p>
    <w:p w14:paraId="79D7E2A1" w14:textId="77777777" w:rsidR="00FD09EB" w:rsidRDefault="00F62255" w:rsidP="00FD09EB">
      <w:pPr>
        <w:ind w:firstLineChars="200" w:firstLine="420"/>
        <w:rPr>
          <w:rFonts w:ascii="Calibri" w:eastAsia="宋体" w:hAnsi="Calibri" w:cs="Times New Roman"/>
          <w:szCs w:val="21"/>
        </w:rPr>
      </w:pPr>
      <w:r w:rsidRPr="00A93093">
        <w:rPr>
          <w:rFonts w:ascii="Calibri" w:eastAsia="宋体" w:hAnsi="Calibri" w:cs="Times New Roman"/>
          <w:szCs w:val="21"/>
        </w:rPr>
        <w:t>3-5</w:t>
      </w:r>
      <w:r w:rsidRPr="00A93093">
        <w:rPr>
          <w:rFonts w:ascii="Calibri" w:eastAsia="宋体" w:hAnsi="Calibri" w:cs="Times New Roman"/>
          <w:szCs w:val="21"/>
        </w:rPr>
        <w:t>月份，国内部分地区疫情散发多发，给工业企业生产经营造成较大冲击，工业企业利润出现下降。</w:t>
      </w:r>
      <w:r w:rsidRPr="00A93093">
        <w:rPr>
          <w:rFonts w:ascii="Calibri" w:eastAsia="宋体" w:hAnsi="Calibri" w:cs="Times New Roman"/>
          <w:szCs w:val="21"/>
        </w:rPr>
        <w:t>6-10</w:t>
      </w:r>
      <w:r w:rsidRPr="00A93093">
        <w:rPr>
          <w:rFonts w:ascii="Calibri" w:eastAsia="宋体" w:hAnsi="Calibri" w:cs="Times New Roman"/>
          <w:szCs w:val="21"/>
        </w:rPr>
        <w:t>月受益于产业链供应链持续恢复、减免车辆购置税政策提振消费需求等有利因素，生产销售持续回升，营业收入实现较快增长。</w:t>
      </w:r>
    </w:p>
    <w:p w14:paraId="71A5CCB3" w14:textId="0833BBDA" w:rsidR="00F62255" w:rsidRPr="00A93093" w:rsidRDefault="00F62255" w:rsidP="00FD09EB">
      <w:pPr>
        <w:ind w:firstLineChars="200" w:firstLine="420"/>
        <w:rPr>
          <w:rFonts w:ascii="Calibri" w:eastAsia="宋体" w:hAnsi="Calibri" w:cs="Times New Roman"/>
          <w:szCs w:val="21"/>
        </w:rPr>
      </w:pPr>
      <w:r w:rsidRPr="00A93093">
        <w:rPr>
          <w:rFonts w:ascii="Calibri" w:eastAsia="宋体" w:hAnsi="Calibri" w:cs="Times New Roman"/>
          <w:szCs w:val="21"/>
        </w:rPr>
        <w:t>1-10</w:t>
      </w:r>
      <w:r w:rsidRPr="00A93093">
        <w:rPr>
          <w:rFonts w:ascii="Calibri" w:eastAsia="宋体" w:hAnsi="Calibri" w:cs="Times New Roman"/>
          <w:szCs w:val="21"/>
        </w:rPr>
        <w:t>月汽车行业收入</w:t>
      </w:r>
      <w:r w:rsidRPr="00A93093">
        <w:rPr>
          <w:rFonts w:ascii="Calibri" w:eastAsia="宋体" w:hAnsi="Calibri" w:cs="Times New Roman"/>
          <w:szCs w:val="21"/>
        </w:rPr>
        <w:t>74</w:t>
      </w:r>
      <w:r w:rsidR="00FD09EB">
        <w:rPr>
          <w:rFonts w:ascii="Calibri" w:eastAsia="宋体" w:hAnsi="Calibri" w:cs="Times New Roman"/>
          <w:szCs w:val="21"/>
        </w:rPr>
        <w:t>,</w:t>
      </w:r>
      <w:r w:rsidRPr="00A93093">
        <w:rPr>
          <w:rFonts w:ascii="Calibri" w:eastAsia="宋体" w:hAnsi="Calibri" w:cs="Times New Roman"/>
          <w:szCs w:val="21"/>
        </w:rPr>
        <w:t>859</w:t>
      </w:r>
      <w:r w:rsidRPr="00A93093">
        <w:rPr>
          <w:rFonts w:ascii="Calibri" w:eastAsia="宋体" w:hAnsi="Calibri" w:cs="Times New Roman"/>
          <w:szCs w:val="21"/>
        </w:rPr>
        <w:t>亿元，收入增</w:t>
      </w:r>
      <w:r w:rsidRPr="00A93093">
        <w:rPr>
          <w:rFonts w:ascii="Calibri" w:eastAsia="宋体" w:hAnsi="Calibri" w:cs="Times New Roman"/>
          <w:szCs w:val="21"/>
        </w:rPr>
        <w:t>8%</w:t>
      </w:r>
      <w:r w:rsidRPr="00A93093">
        <w:rPr>
          <w:rFonts w:ascii="Calibri" w:eastAsia="宋体" w:hAnsi="Calibri" w:cs="Times New Roman"/>
          <w:szCs w:val="21"/>
        </w:rPr>
        <w:t>；成本</w:t>
      </w:r>
      <w:r w:rsidRPr="00A93093">
        <w:rPr>
          <w:rFonts w:ascii="Calibri" w:eastAsia="宋体" w:hAnsi="Calibri" w:cs="Times New Roman"/>
          <w:szCs w:val="21"/>
        </w:rPr>
        <w:t>64</w:t>
      </w:r>
      <w:r w:rsidR="00FD09EB">
        <w:rPr>
          <w:rFonts w:ascii="Calibri" w:eastAsia="宋体" w:hAnsi="Calibri" w:cs="Times New Roman"/>
          <w:szCs w:val="21"/>
        </w:rPr>
        <w:t>,</w:t>
      </w:r>
      <w:r w:rsidRPr="00A93093">
        <w:rPr>
          <w:rFonts w:ascii="Calibri" w:eastAsia="宋体" w:hAnsi="Calibri" w:cs="Times New Roman"/>
          <w:szCs w:val="21"/>
        </w:rPr>
        <w:t>562</w:t>
      </w:r>
      <w:r w:rsidRPr="00A93093">
        <w:rPr>
          <w:rFonts w:ascii="Calibri" w:eastAsia="宋体" w:hAnsi="Calibri" w:cs="Times New Roman"/>
          <w:szCs w:val="21"/>
        </w:rPr>
        <w:t>亿元，增</w:t>
      </w:r>
      <w:r w:rsidRPr="00A93093">
        <w:rPr>
          <w:rFonts w:ascii="Calibri" w:eastAsia="宋体" w:hAnsi="Calibri" w:cs="Times New Roman"/>
          <w:szCs w:val="21"/>
        </w:rPr>
        <w:t>9%</w:t>
      </w:r>
      <w:r w:rsidRPr="00A93093">
        <w:rPr>
          <w:rFonts w:ascii="Calibri" w:eastAsia="宋体" w:hAnsi="Calibri" w:cs="Times New Roman"/>
          <w:szCs w:val="21"/>
        </w:rPr>
        <w:t>；利润</w:t>
      </w:r>
      <w:r w:rsidRPr="00A93093">
        <w:rPr>
          <w:rFonts w:ascii="Calibri" w:eastAsia="宋体" w:hAnsi="Calibri" w:cs="Times New Roman"/>
          <w:szCs w:val="21"/>
        </w:rPr>
        <w:t>4</w:t>
      </w:r>
      <w:r w:rsidR="00FD09EB">
        <w:rPr>
          <w:rFonts w:ascii="Calibri" w:eastAsia="宋体" w:hAnsi="Calibri" w:cs="Times New Roman"/>
          <w:szCs w:val="21"/>
        </w:rPr>
        <w:t>,</w:t>
      </w:r>
      <w:r w:rsidRPr="00A93093">
        <w:rPr>
          <w:rFonts w:ascii="Calibri" w:eastAsia="宋体" w:hAnsi="Calibri" w:cs="Times New Roman"/>
          <w:szCs w:val="21"/>
        </w:rPr>
        <w:t>251</w:t>
      </w:r>
      <w:r w:rsidRPr="00A93093">
        <w:rPr>
          <w:rFonts w:ascii="Calibri" w:eastAsia="宋体" w:hAnsi="Calibri" w:cs="Times New Roman"/>
          <w:szCs w:val="21"/>
        </w:rPr>
        <w:t>亿元，利润总体同比增</w:t>
      </w:r>
      <w:r w:rsidRPr="00A93093">
        <w:rPr>
          <w:rFonts w:ascii="Calibri" w:eastAsia="宋体" w:hAnsi="Calibri" w:cs="Times New Roman"/>
          <w:szCs w:val="21"/>
        </w:rPr>
        <w:t>1%</w:t>
      </w:r>
      <w:r w:rsidRPr="00A93093">
        <w:rPr>
          <w:rFonts w:ascii="Calibri" w:eastAsia="宋体" w:hAnsi="Calibri" w:cs="Times New Roman"/>
          <w:szCs w:val="21"/>
        </w:rPr>
        <w:t>，汽车行业总体表现不强，但改善明显。</w:t>
      </w:r>
    </w:p>
    <w:p w14:paraId="4598640A" w14:textId="039D12EA" w:rsidR="00124C78" w:rsidRPr="00185095" w:rsidRDefault="00124C78" w:rsidP="00124C78">
      <w:pPr>
        <w:rPr>
          <w:rFonts w:ascii="Calibri" w:eastAsia="宋体" w:hAnsi="Calibri" w:cs="Times New Roman"/>
          <w:szCs w:val="21"/>
        </w:rPr>
      </w:pPr>
    </w:p>
    <w:p w14:paraId="29D534B0" w14:textId="7848C58D" w:rsidR="00A93093" w:rsidRPr="002009FE" w:rsidRDefault="00A93093" w:rsidP="00A93093">
      <w:pPr>
        <w:numPr>
          <w:ilvl w:val="0"/>
          <w:numId w:val="2"/>
        </w:numPr>
        <w:outlineLvl w:val="1"/>
        <w:rPr>
          <w:rFonts w:ascii="黑体" w:eastAsia="黑体" w:hAnsi="黑体" w:cs="黑体"/>
          <w:bCs/>
          <w:sz w:val="24"/>
        </w:rPr>
      </w:pPr>
      <w:r w:rsidRPr="00A93093">
        <w:rPr>
          <w:rFonts w:ascii="黑体" w:eastAsia="黑体" w:hAnsi="黑体" w:cs="黑体"/>
          <w:bCs/>
          <w:sz w:val="24"/>
        </w:rPr>
        <w:t>2022年1-10月中国汽车出口</w:t>
      </w:r>
      <w:r>
        <w:rPr>
          <w:rFonts w:ascii="黑体" w:eastAsia="黑体" w:hAnsi="黑体" w:cs="黑体" w:hint="eastAsia"/>
          <w:bCs/>
          <w:sz w:val="24"/>
        </w:rPr>
        <w:t>2</w:t>
      </w:r>
      <w:r>
        <w:rPr>
          <w:rFonts w:ascii="黑体" w:eastAsia="黑体" w:hAnsi="黑体" w:cs="黑体"/>
          <w:bCs/>
          <w:sz w:val="24"/>
        </w:rPr>
        <w:t>62</w:t>
      </w:r>
      <w:r w:rsidR="00E96AF4">
        <w:rPr>
          <w:rFonts w:ascii="黑体" w:eastAsia="黑体" w:hAnsi="黑体" w:cs="黑体" w:hint="eastAsia"/>
          <w:bCs/>
          <w:sz w:val="24"/>
        </w:rPr>
        <w:t>万辆</w:t>
      </w:r>
      <w:r>
        <w:rPr>
          <w:rFonts w:ascii="黑体" w:eastAsia="黑体" w:hAnsi="黑体" w:cs="黑体" w:hint="eastAsia"/>
          <w:bCs/>
          <w:sz w:val="24"/>
        </w:rPr>
        <w:t>增5</w:t>
      </w:r>
      <w:r>
        <w:rPr>
          <w:rFonts w:ascii="黑体" w:eastAsia="黑体" w:hAnsi="黑体" w:cs="黑体"/>
          <w:bCs/>
          <w:sz w:val="24"/>
        </w:rPr>
        <w:t>2</w:t>
      </w:r>
      <w:r>
        <w:rPr>
          <w:rFonts w:ascii="黑体" w:eastAsia="黑体" w:hAnsi="黑体" w:cs="黑体" w:hint="eastAsia"/>
          <w:bCs/>
          <w:sz w:val="24"/>
        </w:rPr>
        <w:t>%</w:t>
      </w:r>
    </w:p>
    <w:p w14:paraId="5BBDD751" w14:textId="77777777" w:rsidR="00FD09EB" w:rsidRDefault="00A93093" w:rsidP="00FD09EB">
      <w:pPr>
        <w:ind w:firstLineChars="200" w:firstLine="420"/>
        <w:rPr>
          <w:rFonts w:ascii="Calibri" w:eastAsia="宋体" w:hAnsi="Calibri" w:cs="Times New Roman"/>
          <w:szCs w:val="21"/>
        </w:rPr>
      </w:pPr>
      <w:r w:rsidRPr="00A93093">
        <w:rPr>
          <w:rFonts w:ascii="Calibri" w:eastAsia="宋体" w:hAnsi="Calibri" w:cs="Times New Roman" w:hint="eastAsia"/>
          <w:szCs w:val="21"/>
        </w:rPr>
        <w:t>自</w:t>
      </w:r>
      <w:r w:rsidRPr="00A93093">
        <w:rPr>
          <w:rFonts w:ascii="Calibri" w:eastAsia="宋体" w:hAnsi="Calibri" w:cs="Times New Roman"/>
          <w:szCs w:val="21"/>
        </w:rPr>
        <w:t>2021</w:t>
      </w:r>
      <w:r w:rsidRPr="00A93093">
        <w:rPr>
          <w:rFonts w:ascii="Calibri" w:eastAsia="宋体" w:hAnsi="Calibri" w:cs="Times New Roman"/>
          <w:szCs w:val="21"/>
        </w:rPr>
        <w:t>年以来，随着世界新冠疫情的爆发，中国汽车产业链的韧性较强的优势充分体现，中国汽车出口市场近两年表现超强增长。</w:t>
      </w:r>
      <w:r w:rsidRPr="00A93093">
        <w:rPr>
          <w:rFonts w:ascii="Calibri" w:eastAsia="宋体" w:hAnsi="Calibri" w:cs="Times New Roman"/>
          <w:szCs w:val="21"/>
        </w:rPr>
        <w:t>2021</w:t>
      </w:r>
      <w:r w:rsidRPr="00A93093">
        <w:rPr>
          <w:rFonts w:ascii="Calibri" w:eastAsia="宋体" w:hAnsi="Calibri" w:cs="Times New Roman"/>
          <w:szCs w:val="21"/>
        </w:rPr>
        <w:t>年的出口市场销量</w:t>
      </w:r>
      <w:r w:rsidRPr="00A93093">
        <w:rPr>
          <w:rFonts w:ascii="Calibri" w:eastAsia="宋体" w:hAnsi="Calibri" w:cs="Times New Roman"/>
          <w:szCs w:val="21"/>
        </w:rPr>
        <w:t>213.8</w:t>
      </w:r>
      <w:r w:rsidR="00E96AF4">
        <w:rPr>
          <w:rFonts w:ascii="Calibri" w:eastAsia="宋体" w:hAnsi="Calibri" w:cs="Times New Roman"/>
          <w:szCs w:val="21"/>
        </w:rPr>
        <w:t>万辆</w:t>
      </w:r>
      <w:r w:rsidRPr="00A93093">
        <w:rPr>
          <w:rFonts w:ascii="Calibri" w:eastAsia="宋体" w:hAnsi="Calibri" w:cs="Times New Roman"/>
          <w:szCs w:val="21"/>
        </w:rPr>
        <w:t>，同比增长</w:t>
      </w:r>
      <w:r w:rsidRPr="00A93093">
        <w:rPr>
          <w:rFonts w:ascii="Calibri" w:eastAsia="宋体" w:hAnsi="Calibri" w:cs="Times New Roman"/>
          <w:szCs w:val="21"/>
        </w:rPr>
        <w:t>102%</w:t>
      </w:r>
      <w:r w:rsidRPr="00A93093">
        <w:rPr>
          <w:rFonts w:ascii="Calibri" w:eastAsia="宋体" w:hAnsi="Calibri" w:cs="Times New Roman"/>
          <w:szCs w:val="21"/>
        </w:rPr>
        <w:t>。</w:t>
      </w:r>
      <w:r w:rsidRPr="00A93093">
        <w:rPr>
          <w:rFonts w:ascii="Calibri" w:eastAsia="宋体" w:hAnsi="Calibri" w:cs="Times New Roman"/>
          <w:szCs w:val="21"/>
        </w:rPr>
        <w:t>2022</w:t>
      </w:r>
      <w:r w:rsidRPr="00A93093">
        <w:rPr>
          <w:rFonts w:ascii="Calibri" w:eastAsia="宋体" w:hAnsi="Calibri" w:cs="Times New Roman"/>
          <w:szCs w:val="21"/>
        </w:rPr>
        <w:t>年</w:t>
      </w:r>
      <w:r w:rsidRPr="00A93093">
        <w:rPr>
          <w:rFonts w:ascii="Calibri" w:eastAsia="宋体" w:hAnsi="Calibri" w:cs="Times New Roman"/>
          <w:szCs w:val="21"/>
        </w:rPr>
        <w:t>1-10</w:t>
      </w:r>
      <w:r w:rsidRPr="00A93093">
        <w:rPr>
          <w:rFonts w:ascii="Calibri" w:eastAsia="宋体" w:hAnsi="Calibri" w:cs="Times New Roman"/>
          <w:szCs w:val="21"/>
        </w:rPr>
        <w:t>月的出口市场销量</w:t>
      </w:r>
      <w:r w:rsidRPr="00A93093">
        <w:rPr>
          <w:rFonts w:ascii="Calibri" w:eastAsia="宋体" w:hAnsi="Calibri" w:cs="Times New Roman"/>
          <w:szCs w:val="21"/>
        </w:rPr>
        <w:t>262</w:t>
      </w:r>
      <w:r w:rsidR="00E96AF4">
        <w:rPr>
          <w:rFonts w:ascii="Calibri" w:eastAsia="宋体" w:hAnsi="Calibri" w:cs="Times New Roman"/>
          <w:szCs w:val="21"/>
        </w:rPr>
        <w:t>万辆</w:t>
      </w:r>
      <w:r w:rsidRPr="00A93093">
        <w:rPr>
          <w:rFonts w:ascii="Calibri" w:eastAsia="宋体" w:hAnsi="Calibri" w:cs="Times New Roman"/>
          <w:szCs w:val="21"/>
        </w:rPr>
        <w:t>，同比增长</w:t>
      </w:r>
      <w:r w:rsidRPr="00A93093">
        <w:rPr>
          <w:rFonts w:ascii="Calibri" w:eastAsia="宋体" w:hAnsi="Calibri" w:cs="Times New Roman"/>
          <w:szCs w:val="21"/>
        </w:rPr>
        <w:t>52%</w:t>
      </w:r>
      <w:r w:rsidRPr="00A93093">
        <w:rPr>
          <w:rFonts w:ascii="Calibri" w:eastAsia="宋体" w:hAnsi="Calibri" w:cs="Times New Roman"/>
          <w:szCs w:val="21"/>
        </w:rPr>
        <w:t>。</w:t>
      </w:r>
      <w:r w:rsidRPr="00A93093">
        <w:rPr>
          <w:rFonts w:ascii="Calibri" w:eastAsia="宋体" w:hAnsi="Calibri" w:cs="Times New Roman"/>
          <w:szCs w:val="21"/>
        </w:rPr>
        <w:t>10</w:t>
      </w:r>
      <w:r w:rsidRPr="00A93093">
        <w:rPr>
          <w:rFonts w:ascii="Calibri" w:eastAsia="宋体" w:hAnsi="Calibri" w:cs="Times New Roman"/>
          <w:szCs w:val="21"/>
        </w:rPr>
        <w:t>月中国汽车出口</w:t>
      </w:r>
      <w:r w:rsidRPr="00A93093">
        <w:rPr>
          <w:rFonts w:ascii="Calibri" w:eastAsia="宋体" w:hAnsi="Calibri" w:cs="Times New Roman"/>
          <w:szCs w:val="21"/>
        </w:rPr>
        <w:t>35.3</w:t>
      </w:r>
      <w:r w:rsidR="00E96AF4">
        <w:rPr>
          <w:rFonts w:ascii="Calibri" w:eastAsia="宋体" w:hAnsi="Calibri" w:cs="Times New Roman"/>
          <w:szCs w:val="21"/>
        </w:rPr>
        <w:t>万辆</w:t>
      </w:r>
      <w:r w:rsidRPr="00A93093">
        <w:rPr>
          <w:rFonts w:ascii="Calibri" w:eastAsia="宋体" w:hAnsi="Calibri" w:cs="Times New Roman"/>
          <w:szCs w:val="21"/>
        </w:rPr>
        <w:t>，同比增长</w:t>
      </w:r>
      <w:r w:rsidRPr="00A93093">
        <w:rPr>
          <w:rFonts w:ascii="Calibri" w:eastAsia="宋体" w:hAnsi="Calibri" w:cs="Times New Roman"/>
          <w:szCs w:val="21"/>
        </w:rPr>
        <w:t>58%</w:t>
      </w:r>
      <w:r w:rsidRPr="00A93093">
        <w:rPr>
          <w:rFonts w:ascii="Calibri" w:eastAsia="宋体" w:hAnsi="Calibri" w:cs="Times New Roman"/>
          <w:szCs w:val="21"/>
        </w:rPr>
        <w:t>，表现超强，相对于</w:t>
      </w:r>
      <w:r w:rsidR="00FD09EB">
        <w:rPr>
          <w:rFonts w:ascii="Calibri" w:eastAsia="宋体" w:hAnsi="Calibri" w:cs="Times New Roman" w:hint="eastAsia"/>
          <w:szCs w:val="21"/>
        </w:rPr>
        <w:t>1</w:t>
      </w:r>
      <w:r w:rsidR="00FD09EB">
        <w:rPr>
          <w:rFonts w:ascii="Calibri" w:eastAsia="宋体" w:hAnsi="Calibri" w:cs="Times New Roman"/>
          <w:szCs w:val="21"/>
        </w:rPr>
        <w:t>0</w:t>
      </w:r>
      <w:r w:rsidR="00FD09EB">
        <w:rPr>
          <w:rFonts w:ascii="Calibri" w:eastAsia="宋体" w:hAnsi="Calibri" w:cs="Times New Roman" w:hint="eastAsia"/>
          <w:szCs w:val="21"/>
        </w:rPr>
        <w:t>月</w:t>
      </w:r>
      <w:r w:rsidRPr="00A93093">
        <w:rPr>
          <w:rFonts w:ascii="Calibri" w:eastAsia="宋体" w:hAnsi="Calibri" w:cs="Times New Roman"/>
          <w:szCs w:val="21"/>
        </w:rPr>
        <w:t>国内汽车销量平淡，出口市场的表现仍是较强的。近两年国际疫情下的中国出口增长较大。</w:t>
      </w:r>
    </w:p>
    <w:p w14:paraId="696DE8F9" w14:textId="77777777" w:rsidR="00FD09EB" w:rsidRDefault="00A93093" w:rsidP="00FD09EB">
      <w:pPr>
        <w:ind w:firstLineChars="200" w:firstLine="420"/>
        <w:rPr>
          <w:rFonts w:ascii="Calibri" w:eastAsia="宋体" w:hAnsi="Calibri" w:cs="Times New Roman"/>
          <w:szCs w:val="21"/>
        </w:rPr>
      </w:pPr>
      <w:r w:rsidRPr="00A93093">
        <w:rPr>
          <w:rFonts w:ascii="Calibri" w:eastAsia="宋体" w:hAnsi="Calibri" w:cs="Times New Roman"/>
          <w:szCs w:val="21"/>
        </w:rPr>
        <w:t>1-10</w:t>
      </w:r>
      <w:r w:rsidRPr="00A93093">
        <w:rPr>
          <w:rFonts w:ascii="Calibri" w:eastAsia="宋体" w:hAnsi="Calibri" w:cs="Times New Roman"/>
          <w:szCs w:val="21"/>
        </w:rPr>
        <w:t>月汽车出口均价</w:t>
      </w:r>
      <w:r w:rsidRPr="00A93093">
        <w:rPr>
          <w:rFonts w:ascii="Calibri" w:eastAsia="宋体" w:hAnsi="Calibri" w:cs="Times New Roman"/>
          <w:szCs w:val="21"/>
        </w:rPr>
        <w:t>1.6</w:t>
      </w:r>
      <w:r w:rsidRPr="00A93093">
        <w:rPr>
          <w:rFonts w:ascii="Calibri" w:eastAsia="宋体" w:hAnsi="Calibri" w:cs="Times New Roman"/>
          <w:szCs w:val="21"/>
        </w:rPr>
        <w:t>万美元，同比去年的</w:t>
      </w:r>
      <w:r w:rsidRPr="00A93093">
        <w:rPr>
          <w:rFonts w:ascii="Calibri" w:eastAsia="宋体" w:hAnsi="Calibri" w:cs="Times New Roman"/>
          <w:szCs w:val="21"/>
        </w:rPr>
        <w:t>1.53</w:t>
      </w:r>
      <w:r w:rsidRPr="00A93093">
        <w:rPr>
          <w:rFonts w:ascii="Calibri" w:eastAsia="宋体" w:hAnsi="Calibri" w:cs="Times New Roman"/>
          <w:szCs w:val="21"/>
        </w:rPr>
        <w:t>万美元，均价小幅提升。</w:t>
      </w:r>
      <w:r w:rsidRPr="00A93093">
        <w:rPr>
          <w:rFonts w:ascii="Calibri" w:eastAsia="宋体" w:hAnsi="Calibri" w:cs="Times New Roman"/>
          <w:szCs w:val="21"/>
        </w:rPr>
        <w:t>10</w:t>
      </w:r>
      <w:r w:rsidRPr="00A93093">
        <w:rPr>
          <w:rFonts w:ascii="Calibri" w:eastAsia="宋体" w:hAnsi="Calibri" w:cs="Times New Roman"/>
          <w:szCs w:val="21"/>
        </w:rPr>
        <w:t>月中国汽车出口</w:t>
      </w:r>
      <w:r w:rsidRPr="00A93093">
        <w:rPr>
          <w:rFonts w:ascii="Calibri" w:eastAsia="宋体" w:hAnsi="Calibri" w:cs="Times New Roman"/>
          <w:szCs w:val="21"/>
        </w:rPr>
        <w:t>35.3</w:t>
      </w:r>
      <w:r w:rsidR="00E96AF4">
        <w:rPr>
          <w:rFonts w:ascii="Calibri" w:eastAsia="宋体" w:hAnsi="Calibri" w:cs="Times New Roman"/>
          <w:szCs w:val="21"/>
        </w:rPr>
        <w:t>万辆</w:t>
      </w:r>
      <w:r w:rsidRPr="00A93093">
        <w:rPr>
          <w:rFonts w:ascii="Calibri" w:eastAsia="宋体" w:hAnsi="Calibri" w:cs="Times New Roman"/>
          <w:szCs w:val="21"/>
        </w:rPr>
        <w:t>，同比增长</w:t>
      </w:r>
      <w:r w:rsidRPr="00A93093">
        <w:rPr>
          <w:rFonts w:ascii="Calibri" w:eastAsia="宋体" w:hAnsi="Calibri" w:cs="Times New Roman"/>
          <w:szCs w:val="21"/>
        </w:rPr>
        <w:t>58%</w:t>
      </w:r>
      <w:r w:rsidRPr="00A93093">
        <w:rPr>
          <w:rFonts w:ascii="Calibri" w:eastAsia="宋体" w:hAnsi="Calibri" w:cs="Times New Roman"/>
          <w:szCs w:val="21"/>
        </w:rPr>
        <w:t>，突破</w:t>
      </w:r>
      <w:r w:rsidRPr="00A93093">
        <w:rPr>
          <w:rFonts w:ascii="Calibri" w:eastAsia="宋体" w:hAnsi="Calibri" w:cs="Times New Roman"/>
          <w:szCs w:val="21"/>
        </w:rPr>
        <w:t>35</w:t>
      </w:r>
      <w:r w:rsidRPr="00A93093">
        <w:rPr>
          <w:rFonts w:ascii="Calibri" w:eastAsia="宋体" w:hAnsi="Calibri" w:cs="Times New Roman"/>
          <w:szCs w:val="21"/>
        </w:rPr>
        <w:t>万，保持历史高位。</w:t>
      </w:r>
    </w:p>
    <w:p w14:paraId="34AE3D44" w14:textId="21F14CAA" w:rsidR="00A93093" w:rsidRPr="00A93093" w:rsidRDefault="00A93093" w:rsidP="00FD09EB">
      <w:pPr>
        <w:ind w:firstLineChars="200" w:firstLine="420"/>
        <w:rPr>
          <w:rFonts w:ascii="Calibri" w:eastAsia="宋体" w:hAnsi="Calibri" w:cs="Times New Roman"/>
          <w:szCs w:val="21"/>
        </w:rPr>
      </w:pPr>
      <w:r w:rsidRPr="00A93093">
        <w:rPr>
          <w:rFonts w:ascii="Calibri" w:eastAsia="宋体" w:hAnsi="Calibri" w:cs="Times New Roman" w:hint="eastAsia"/>
          <w:szCs w:val="21"/>
        </w:rPr>
        <w:t>随着汽车独资企业的出口，中国汽车出口欧洲发达国家市场取得巨大突破。新能源车是中国汽车出口的核心增长点，改变了依赖亚洲和非洲等部分穷国和不规范国家的被动局面。</w:t>
      </w:r>
      <w:r w:rsidRPr="00A93093">
        <w:rPr>
          <w:rFonts w:ascii="Calibri" w:eastAsia="宋体" w:hAnsi="Calibri" w:cs="Times New Roman"/>
          <w:szCs w:val="21"/>
        </w:rPr>
        <w:t>2020</w:t>
      </w:r>
      <w:r w:rsidRPr="00A93093">
        <w:rPr>
          <w:rFonts w:ascii="Calibri" w:eastAsia="宋体" w:hAnsi="Calibri" w:cs="Times New Roman"/>
          <w:szCs w:val="21"/>
        </w:rPr>
        <w:t>年新能源车出口</w:t>
      </w:r>
      <w:r w:rsidRPr="00A93093">
        <w:rPr>
          <w:rFonts w:ascii="Calibri" w:eastAsia="宋体" w:hAnsi="Calibri" w:cs="Times New Roman"/>
          <w:szCs w:val="21"/>
        </w:rPr>
        <w:t>22.3</w:t>
      </w:r>
      <w:r w:rsidRPr="00A93093">
        <w:rPr>
          <w:rFonts w:ascii="Calibri" w:eastAsia="宋体" w:hAnsi="Calibri" w:cs="Times New Roman"/>
          <w:szCs w:val="21"/>
        </w:rPr>
        <w:t>万，表现好；</w:t>
      </w:r>
      <w:r w:rsidRPr="00A93093">
        <w:rPr>
          <w:rFonts w:ascii="Calibri" w:eastAsia="宋体" w:hAnsi="Calibri" w:cs="Times New Roman"/>
          <w:szCs w:val="21"/>
        </w:rPr>
        <w:t>2021</w:t>
      </w:r>
      <w:r w:rsidRPr="00A93093">
        <w:rPr>
          <w:rFonts w:ascii="Calibri" w:eastAsia="宋体" w:hAnsi="Calibri" w:cs="Times New Roman"/>
          <w:szCs w:val="21"/>
        </w:rPr>
        <w:t>年新能源车出口</w:t>
      </w:r>
      <w:r w:rsidRPr="00A93093">
        <w:rPr>
          <w:rFonts w:ascii="Calibri" w:eastAsia="宋体" w:hAnsi="Calibri" w:cs="Times New Roman"/>
          <w:szCs w:val="21"/>
        </w:rPr>
        <w:t>58.8</w:t>
      </w:r>
      <w:r w:rsidR="00E96AF4">
        <w:rPr>
          <w:rFonts w:ascii="Calibri" w:eastAsia="宋体" w:hAnsi="Calibri" w:cs="Times New Roman"/>
          <w:szCs w:val="21"/>
        </w:rPr>
        <w:t>万辆</w:t>
      </w:r>
      <w:r w:rsidRPr="00A93093">
        <w:rPr>
          <w:rFonts w:ascii="Calibri" w:eastAsia="宋体" w:hAnsi="Calibri" w:cs="Times New Roman"/>
          <w:szCs w:val="21"/>
        </w:rPr>
        <w:t>，继续持续走强。</w:t>
      </w:r>
      <w:r w:rsidRPr="00A93093">
        <w:rPr>
          <w:rFonts w:ascii="Calibri" w:eastAsia="宋体" w:hAnsi="Calibri" w:cs="Times New Roman"/>
          <w:szCs w:val="21"/>
        </w:rPr>
        <w:t>22</w:t>
      </w:r>
      <w:r w:rsidRPr="00A93093">
        <w:rPr>
          <w:rFonts w:ascii="Calibri" w:eastAsia="宋体" w:hAnsi="Calibri" w:cs="Times New Roman"/>
          <w:szCs w:val="21"/>
        </w:rPr>
        <w:lastRenderedPageBreak/>
        <w:t>年累计出口新能源车</w:t>
      </w:r>
      <w:r w:rsidRPr="00A93093">
        <w:rPr>
          <w:rFonts w:ascii="Calibri" w:eastAsia="宋体" w:hAnsi="Calibri" w:cs="Times New Roman"/>
          <w:szCs w:val="21"/>
        </w:rPr>
        <w:t>85</w:t>
      </w:r>
      <w:r w:rsidR="00E96AF4">
        <w:rPr>
          <w:rFonts w:ascii="Calibri" w:eastAsia="宋体" w:hAnsi="Calibri" w:cs="Times New Roman"/>
          <w:szCs w:val="21"/>
        </w:rPr>
        <w:t>万辆</w:t>
      </w:r>
      <w:r w:rsidRPr="00A93093">
        <w:rPr>
          <w:rFonts w:ascii="Calibri" w:eastAsia="宋体" w:hAnsi="Calibri" w:cs="Times New Roman"/>
          <w:szCs w:val="21"/>
        </w:rPr>
        <w:t>，</w:t>
      </w:r>
      <w:r w:rsidRPr="00A93093">
        <w:rPr>
          <w:rFonts w:ascii="Calibri" w:eastAsia="宋体" w:hAnsi="Calibri" w:cs="Times New Roman"/>
          <w:szCs w:val="21"/>
        </w:rPr>
        <w:t>10</w:t>
      </w:r>
      <w:r w:rsidRPr="00A93093">
        <w:rPr>
          <w:rFonts w:ascii="Calibri" w:eastAsia="宋体" w:hAnsi="Calibri" w:cs="Times New Roman"/>
          <w:szCs w:val="21"/>
        </w:rPr>
        <w:t>月出口新能源车</w:t>
      </w:r>
      <w:r w:rsidRPr="00A93093">
        <w:rPr>
          <w:rFonts w:ascii="Calibri" w:eastAsia="宋体" w:hAnsi="Calibri" w:cs="Times New Roman"/>
          <w:szCs w:val="21"/>
        </w:rPr>
        <w:t>14.4</w:t>
      </w:r>
      <w:r w:rsidR="00E96AF4">
        <w:rPr>
          <w:rFonts w:ascii="Calibri" w:eastAsia="宋体" w:hAnsi="Calibri" w:cs="Times New Roman"/>
          <w:szCs w:val="21"/>
        </w:rPr>
        <w:t>万辆</w:t>
      </w:r>
      <w:r w:rsidRPr="00A93093">
        <w:rPr>
          <w:rFonts w:ascii="Calibri" w:eastAsia="宋体" w:hAnsi="Calibri" w:cs="Times New Roman"/>
          <w:szCs w:val="21"/>
        </w:rPr>
        <w:t>，同比增长</w:t>
      </w:r>
      <w:r w:rsidRPr="00A93093">
        <w:rPr>
          <w:rFonts w:ascii="Calibri" w:eastAsia="宋体" w:hAnsi="Calibri" w:cs="Times New Roman"/>
          <w:szCs w:val="21"/>
        </w:rPr>
        <w:t>70%</w:t>
      </w:r>
      <w:r w:rsidRPr="00A93093">
        <w:rPr>
          <w:rFonts w:ascii="Calibri" w:eastAsia="宋体" w:hAnsi="Calibri" w:cs="Times New Roman"/>
          <w:szCs w:val="21"/>
        </w:rPr>
        <w:t>，其中乘用车出口</w:t>
      </w:r>
      <w:r w:rsidRPr="00A93093">
        <w:rPr>
          <w:rFonts w:ascii="Calibri" w:eastAsia="宋体" w:hAnsi="Calibri" w:cs="Times New Roman"/>
          <w:szCs w:val="21"/>
        </w:rPr>
        <w:t>13.6</w:t>
      </w:r>
      <w:r w:rsidR="00E96AF4">
        <w:rPr>
          <w:rFonts w:ascii="Calibri" w:eastAsia="宋体" w:hAnsi="Calibri" w:cs="Times New Roman"/>
          <w:szCs w:val="21"/>
        </w:rPr>
        <w:t>万辆</w:t>
      </w:r>
      <w:r w:rsidRPr="00A93093">
        <w:rPr>
          <w:rFonts w:ascii="Calibri" w:eastAsia="宋体" w:hAnsi="Calibri" w:cs="Times New Roman"/>
          <w:szCs w:val="21"/>
        </w:rPr>
        <w:t>，增</w:t>
      </w:r>
      <w:r w:rsidRPr="00A93093">
        <w:rPr>
          <w:rFonts w:ascii="Calibri" w:eastAsia="宋体" w:hAnsi="Calibri" w:cs="Times New Roman"/>
          <w:szCs w:val="21"/>
        </w:rPr>
        <w:t>69%</w:t>
      </w:r>
      <w:r w:rsidRPr="00A93093">
        <w:rPr>
          <w:rFonts w:ascii="Calibri" w:eastAsia="宋体" w:hAnsi="Calibri" w:cs="Times New Roman"/>
          <w:szCs w:val="21"/>
        </w:rPr>
        <w:t>。</w:t>
      </w:r>
    </w:p>
    <w:p w14:paraId="1B712CE0" w14:textId="7DBB8EEC" w:rsidR="00A93093" w:rsidRPr="00A93093" w:rsidRDefault="00A93093" w:rsidP="00FD09EB">
      <w:pPr>
        <w:ind w:firstLineChars="200" w:firstLine="420"/>
        <w:rPr>
          <w:rFonts w:ascii="Calibri" w:eastAsia="宋体" w:hAnsi="Calibri" w:cs="Times New Roman"/>
          <w:szCs w:val="21"/>
        </w:rPr>
      </w:pPr>
      <w:r w:rsidRPr="00A93093">
        <w:rPr>
          <w:rFonts w:ascii="Calibri" w:eastAsia="宋体" w:hAnsi="Calibri" w:cs="Times New Roman" w:hint="eastAsia"/>
          <w:szCs w:val="21"/>
        </w:rPr>
        <w:t>中国新能源车主要是出口西欧和东南亚市场，今年比利时、斯洛文尼亚和英国等成为出口亮点，而且对泰国、菲律宾东南亚等国出口恢复很好。海外虽然仍然受到疫情限制，但经济重启继续进行，相关制造业需求开始平稳恢复，矿产资源价格高位回落，因此中国对美洲的墨西哥和智利等出口表现较强。近期中国对俄罗斯的汽车出口数量下降，但重卡的出口表现提升。</w:t>
      </w:r>
    </w:p>
    <w:p w14:paraId="25146E8F" w14:textId="77777777" w:rsidR="00124C78" w:rsidRPr="00A93093" w:rsidRDefault="00124C78" w:rsidP="00124C78">
      <w:pPr>
        <w:ind w:firstLineChars="270" w:firstLine="567"/>
        <w:rPr>
          <w:rFonts w:ascii="Calibri" w:eastAsia="宋体" w:hAnsi="Calibri" w:cs="Times New Roman"/>
          <w:szCs w:val="21"/>
        </w:rPr>
      </w:pPr>
    </w:p>
    <w:p w14:paraId="64ABAF75" w14:textId="0AD442B5" w:rsidR="00124C78" w:rsidRPr="002009FE" w:rsidRDefault="00A93093" w:rsidP="00124C78">
      <w:pPr>
        <w:numPr>
          <w:ilvl w:val="0"/>
          <w:numId w:val="2"/>
        </w:numPr>
        <w:outlineLvl w:val="1"/>
        <w:rPr>
          <w:rFonts w:ascii="黑体" w:eastAsia="黑体" w:hAnsi="黑体" w:cs="黑体"/>
          <w:bCs/>
          <w:sz w:val="24"/>
        </w:rPr>
      </w:pPr>
      <w:r w:rsidRPr="00A93093">
        <w:rPr>
          <w:rFonts w:ascii="黑体" w:eastAsia="黑体" w:hAnsi="黑体" w:cs="黑体"/>
          <w:bCs/>
          <w:sz w:val="24"/>
        </w:rPr>
        <w:t>2022年1-10月中国汽车进口</w:t>
      </w:r>
      <w:r>
        <w:rPr>
          <w:rFonts w:ascii="黑体" w:eastAsia="黑体" w:hAnsi="黑体" w:cs="黑体" w:hint="eastAsia"/>
          <w:bCs/>
          <w:sz w:val="24"/>
        </w:rPr>
        <w:t>降9%</w:t>
      </w:r>
    </w:p>
    <w:p w14:paraId="21EC0DA2" w14:textId="77777777" w:rsidR="000E6A6C" w:rsidRDefault="00A93093" w:rsidP="000E6A6C">
      <w:pPr>
        <w:ind w:firstLineChars="200" w:firstLine="420"/>
        <w:rPr>
          <w:rFonts w:ascii="Calibri" w:eastAsia="宋体" w:hAnsi="Calibri" w:cs="Times New Roman"/>
          <w:szCs w:val="21"/>
        </w:rPr>
      </w:pPr>
      <w:r w:rsidRPr="00A93093">
        <w:rPr>
          <w:rFonts w:ascii="Calibri" w:eastAsia="宋体" w:hAnsi="Calibri" w:cs="Times New Roman" w:hint="eastAsia"/>
          <w:szCs w:val="21"/>
        </w:rPr>
        <w:t>虽然国内豪华车市场持续走强，但中国进口车进口量从</w:t>
      </w:r>
      <w:r w:rsidRPr="00A93093">
        <w:rPr>
          <w:rFonts w:ascii="Calibri" w:eastAsia="宋体" w:hAnsi="Calibri" w:cs="Times New Roman"/>
          <w:szCs w:val="21"/>
        </w:rPr>
        <w:t>2017</w:t>
      </w:r>
      <w:r w:rsidRPr="00A93093">
        <w:rPr>
          <w:rFonts w:ascii="Calibri" w:eastAsia="宋体" w:hAnsi="Calibri" w:cs="Times New Roman"/>
          <w:szCs w:val="21"/>
        </w:rPr>
        <w:t>年的</w:t>
      </w:r>
      <w:r w:rsidRPr="00A93093">
        <w:rPr>
          <w:rFonts w:ascii="Calibri" w:eastAsia="宋体" w:hAnsi="Calibri" w:cs="Times New Roman"/>
          <w:szCs w:val="21"/>
        </w:rPr>
        <w:t>124</w:t>
      </w:r>
      <w:r w:rsidR="00E96AF4">
        <w:rPr>
          <w:rFonts w:ascii="Calibri" w:eastAsia="宋体" w:hAnsi="Calibri" w:cs="Times New Roman"/>
          <w:szCs w:val="21"/>
        </w:rPr>
        <w:t>万辆</w:t>
      </w:r>
      <w:r w:rsidR="000E6A6C">
        <w:rPr>
          <w:rFonts w:ascii="Calibri" w:eastAsia="宋体" w:hAnsi="Calibri" w:cs="Times New Roman" w:hint="eastAsia"/>
          <w:szCs w:val="21"/>
        </w:rPr>
        <w:t>，</w:t>
      </w:r>
      <w:r w:rsidRPr="00A93093">
        <w:rPr>
          <w:rFonts w:ascii="Calibri" w:eastAsia="宋体" w:hAnsi="Calibri" w:cs="Times New Roman"/>
          <w:szCs w:val="21"/>
        </w:rPr>
        <w:t>持续以年均</w:t>
      </w:r>
      <w:r w:rsidRPr="00A93093">
        <w:rPr>
          <w:rFonts w:ascii="Calibri" w:eastAsia="宋体" w:hAnsi="Calibri" w:cs="Times New Roman"/>
          <w:szCs w:val="21"/>
        </w:rPr>
        <w:t>10%</w:t>
      </w:r>
      <w:r w:rsidRPr="00A93093">
        <w:rPr>
          <w:rFonts w:ascii="Calibri" w:eastAsia="宋体" w:hAnsi="Calibri" w:cs="Times New Roman"/>
          <w:szCs w:val="21"/>
        </w:rPr>
        <w:t>左右</w:t>
      </w:r>
      <w:r w:rsidR="000E6A6C">
        <w:rPr>
          <w:rFonts w:ascii="Calibri" w:eastAsia="宋体" w:hAnsi="Calibri" w:cs="Times New Roman" w:hint="eastAsia"/>
          <w:szCs w:val="21"/>
        </w:rPr>
        <w:t>，</w:t>
      </w:r>
      <w:r w:rsidRPr="00A93093">
        <w:rPr>
          <w:rFonts w:ascii="Calibri" w:eastAsia="宋体" w:hAnsi="Calibri" w:cs="Times New Roman"/>
          <w:szCs w:val="21"/>
        </w:rPr>
        <w:t>下行到</w:t>
      </w:r>
      <w:r w:rsidRPr="00A93093">
        <w:rPr>
          <w:rFonts w:ascii="Calibri" w:eastAsia="宋体" w:hAnsi="Calibri" w:cs="Times New Roman"/>
          <w:szCs w:val="21"/>
        </w:rPr>
        <w:t>2020</w:t>
      </w:r>
      <w:r w:rsidRPr="00A93093">
        <w:rPr>
          <w:rFonts w:ascii="Calibri" w:eastAsia="宋体" w:hAnsi="Calibri" w:cs="Times New Roman"/>
          <w:szCs w:val="21"/>
        </w:rPr>
        <w:t>年的</w:t>
      </w:r>
      <w:r w:rsidRPr="00A93093">
        <w:rPr>
          <w:rFonts w:ascii="Calibri" w:eastAsia="宋体" w:hAnsi="Calibri" w:cs="Times New Roman"/>
          <w:szCs w:val="21"/>
        </w:rPr>
        <w:t>93</w:t>
      </w:r>
      <w:r w:rsidR="00E96AF4">
        <w:rPr>
          <w:rFonts w:ascii="Calibri" w:eastAsia="宋体" w:hAnsi="Calibri" w:cs="Times New Roman"/>
          <w:szCs w:val="21"/>
        </w:rPr>
        <w:t>万辆</w:t>
      </w:r>
      <w:r w:rsidRPr="00A93093">
        <w:rPr>
          <w:rFonts w:ascii="Calibri" w:eastAsia="宋体" w:hAnsi="Calibri" w:cs="Times New Roman"/>
          <w:szCs w:val="21"/>
        </w:rPr>
        <w:t>。</w:t>
      </w:r>
      <w:r w:rsidRPr="00A93093">
        <w:rPr>
          <w:rFonts w:ascii="Calibri" w:eastAsia="宋体" w:hAnsi="Calibri" w:cs="Times New Roman"/>
          <w:szCs w:val="21"/>
        </w:rPr>
        <w:t>2021</w:t>
      </w:r>
      <w:r w:rsidRPr="00A93093">
        <w:rPr>
          <w:rFonts w:ascii="Calibri" w:eastAsia="宋体" w:hAnsi="Calibri" w:cs="Times New Roman"/>
          <w:szCs w:val="21"/>
        </w:rPr>
        <w:t>年进口车市场虽然受缺芯影响，进口量</w:t>
      </w:r>
      <w:r w:rsidRPr="00A93093">
        <w:rPr>
          <w:rFonts w:ascii="Calibri" w:eastAsia="宋体" w:hAnsi="Calibri" w:cs="Times New Roman"/>
          <w:szCs w:val="21"/>
        </w:rPr>
        <w:t>93</w:t>
      </w:r>
      <w:r w:rsidR="00E96AF4">
        <w:rPr>
          <w:rFonts w:ascii="Calibri" w:eastAsia="宋体" w:hAnsi="Calibri" w:cs="Times New Roman"/>
          <w:szCs w:val="21"/>
        </w:rPr>
        <w:t>万辆</w:t>
      </w:r>
      <w:r w:rsidRPr="00A93093">
        <w:rPr>
          <w:rFonts w:ascii="Calibri" w:eastAsia="宋体" w:hAnsi="Calibri" w:cs="Times New Roman"/>
          <w:szCs w:val="21"/>
        </w:rPr>
        <w:t>，但仍相对</w:t>
      </w:r>
      <w:r w:rsidRPr="00A93093">
        <w:rPr>
          <w:rFonts w:ascii="Calibri" w:eastAsia="宋体" w:hAnsi="Calibri" w:cs="Times New Roman"/>
          <w:szCs w:val="21"/>
        </w:rPr>
        <w:t>2020</w:t>
      </w:r>
      <w:r w:rsidRPr="00A93093">
        <w:rPr>
          <w:rFonts w:ascii="Calibri" w:eastAsia="宋体" w:hAnsi="Calibri" w:cs="Times New Roman"/>
          <w:szCs w:val="21"/>
        </w:rPr>
        <w:t>年同比增</w:t>
      </w:r>
      <w:r w:rsidRPr="00A93093">
        <w:rPr>
          <w:rFonts w:ascii="Calibri" w:eastAsia="宋体" w:hAnsi="Calibri" w:cs="Times New Roman"/>
          <w:szCs w:val="21"/>
        </w:rPr>
        <w:t>0.1%</w:t>
      </w:r>
      <w:r w:rsidRPr="00A93093">
        <w:rPr>
          <w:rFonts w:ascii="Calibri" w:eastAsia="宋体" w:hAnsi="Calibri" w:cs="Times New Roman"/>
          <w:szCs w:val="21"/>
        </w:rPr>
        <w:t>。继续受缺货影响，</w:t>
      </w:r>
      <w:r w:rsidRPr="00A93093">
        <w:rPr>
          <w:rFonts w:ascii="Calibri" w:eastAsia="宋体" w:hAnsi="Calibri" w:cs="Times New Roman"/>
          <w:szCs w:val="21"/>
        </w:rPr>
        <w:t>2022</w:t>
      </w:r>
      <w:r w:rsidRPr="00A93093">
        <w:rPr>
          <w:rFonts w:ascii="Calibri" w:eastAsia="宋体" w:hAnsi="Calibri" w:cs="Times New Roman"/>
          <w:szCs w:val="21"/>
        </w:rPr>
        <w:t>年</w:t>
      </w:r>
      <w:r w:rsidRPr="00A93093">
        <w:rPr>
          <w:rFonts w:ascii="Calibri" w:eastAsia="宋体" w:hAnsi="Calibri" w:cs="Times New Roman"/>
          <w:szCs w:val="21"/>
        </w:rPr>
        <w:t>1-10</w:t>
      </w:r>
      <w:r w:rsidRPr="00A93093">
        <w:rPr>
          <w:rFonts w:ascii="Calibri" w:eastAsia="宋体" w:hAnsi="Calibri" w:cs="Times New Roman"/>
          <w:szCs w:val="21"/>
        </w:rPr>
        <w:t>月进口量达到</w:t>
      </w:r>
      <w:r w:rsidRPr="00A93093">
        <w:rPr>
          <w:rFonts w:ascii="Calibri" w:eastAsia="宋体" w:hAnsi="Calibri" w:cs="Times New Roman"/>
          <w:szCs w:val="21"/>
        </w:rPr>
        <w:t>68</w:t>
      </w:r>
      <w:r w:rsidR="00E96AF4">
        <w:rPr>
          <w:rFonts w:ascii="Calibri" w:eastAsia="宋体" w:hAnsi="Calibri" w:cs="Times New Roman"/>
          <w:szCs w:val="21"/>
        </w:rPr>
        <w:t>万辆</w:t>
      </w:r>
      <w:r w:rsidRPr="00A93093">
        <w:rPr>
          <w:rFonts w:ascii="Calibri" w:eastAsia="宋体" w:hAnsi="Calibri" w:cs="Times New Roman"/>
          <w:szCs w:val="21"/>
        </w:rPr>
        <w:t>，同比下降</w:t>
      </w:r>
      <w:r w:rsidRPr="00A93093">
        <w:rPr>
          <w:rFonts w:ascii="Calibri" w:eastAsia="宋体" w:hAnsi="Calibri" w:cs="Times New Roman"/>
          <w:szCs w:val="21"/>
        </w:rPr>
        <w:t>9%</w:t>
      </w:r>
      <w:r w:rsidRPr="00A93093">
        <w:rPr>
          <w:rFonts w:ascii="Calibri" w:eastAsia="宋体" w:hAnsi="Calibri" w:cs="Times New Roman"/>
          <w:szCs w:val="21"/>
        </w:rPr>
        <w:t>，相对于</w:t>
      </w:r>
      <w:r w:rsidRPr="00A93093">
        <w:rPr>
          <w:rFonts w:ascii="Calibri" w:eastAsia="宋体" w:hAnsi="Calibri" w:cs="Times New Roman"/>
          <w:szCs w:val="21"/>
        </w:rPr>
        <w:t>2019</w:t>
      </w:r>
      <w:r w:rsidRPr="00A93093">
        <w:rPr>
          <w:rFonts w:ascii="Calibri" w:eastAsia="宋体" w:hAnsi="Calibri" w:cs="Times New Roman"/>
          <w:szCs w:val="21"/>
        </w:rPr>
        <w:t>年</w:t>
      </w:r>
      <w:r w:rsidRPr="00A93093">
        <w:rPr>
          <w:rFonts w:ascii="Calibri" w:eastAsia="宋体" w:hAnsi="Calibri" w:cs="Times New Roman"/>
          <w:szCs w:val="21"/>
        </w:rPr>
        <w:t>1-10</w:t>
      </w:r>
      <w:r w:rsidRPr="00A93093">
        <w:rPr>
          <w:rFonts w:ascii="Calibri" w:eastAsia="宋体" w:hAnsi="Calibri" w:cs="Times New Roman"/>
          <w:szCs w:val="21"/>
        </w:rPr>
        <w:t>月的进口量微有下降。</w:t>
      </w:r>
      <w:r w:rsidRPr="00A93093">
        <w:rPr>
          <w:rFonts w:ascii="Calibri" w:eastAsia="宋体" w:hAnsi="Calibri" w:cs="Times New Roman"/>
          <w:szCs w:val="21"/>
        </w:rPr>
        <w:t>10</w:t>
      </w:r>
      <w:r w:rsidRPr="00A93093">
        <w:rPr>
          <w:rFonts w:ascii="Calibri" w:eastAsia="宋体" w:hAnsi="Calibri" w:cs="Times New Roman"/>
          <w:szCs w:val="21"/>
        </w:rPr>
        <w:t>月进口车进口</w:t>
      </w:r>
      <w:r w:rsidRPr="00A93093">
        <w:rPr>
          <w:rFonts w:ascii="Calibri" w:eastAsia="宋体" w:hAnsi="Calibri" w:cs="Times New Roman"/>
          <w:szCs w:val="21"/>
        </w:rPr>
        <w:t>7.8</w:t>
      </w:r>
      <w:r w:rsidR="00E96AF4">
        <w:rPr>
          <w:rFonts w:ascii="Calibri" w:eastAsia="宋体" w:hAnsi="Calibri" w:cs="Times New Roman"/>
          <w:szCs w:val="21"/>
        </w:rPr>
        <w:t>万辆</w:t>
      </w:r>
      <w:r w:rsidRPr="00A93093">
        <w:rPr>
          <w:rFonts w:ascii="Calibri" w:eastAsia="宋体" w:hAnsi="Calibri" w:cs="Times New Roman"/>
          <w:szCs w:val="21"/>
        </w:rPr>
        <w:t>，同比下降</w:t>
      </w:r>
      <w:r w:rsidRPr="00A93093">
        <w:rPr>
          <w:rFonts w:ascii="Calibri" w:eastAsia="宋体" w:hAnsi="Calibri" w:cs="Times New Roman"/>
          <w:szCs w:val="21"/>
        </w:rPr>
        <w:t>1%</w:t>
      </w:r>
      <w:r w:rsidRPr="00A93093">
        <w:rPr>
          <w:rFonts w:ascii="Calibri" w:eastAsia="宋体" w:hAnsi="Calibri" w:cs="Times New Roman"/>
          <w:szCs w:val="21"/>
        </w:rPr>
        <w:t>。</w:t>
      </w:r>
    </w:p>
    <w:p w14:paraId="66AD703B" w14:textId="6288593D" w:rsidR="000E6A6C" w:rsidRPr="000E6A6C" w:rsidRDefault="00A93093" w:rsidP="000E6A6C">
      <w:pPr>
        <w:ind w:firstLineChars="200" w:firstLine="420"/>
        <w:rPr>
          <w:rFonts w:ascii="Calibri" w:eastAsia="宋体" w:hAnsi="Calibri" w:cs="Times New Roman" w:hint="eastAsia"/>
          <w:szCs w:val="21"/>
        </w:rPr>
      </w:pPr>
      <w:r w:rsidRPr="00A93093">
        <w:rPr>
          <w:rFonts w:ascii="Calibri" w:eastAsia="宋体" w:hAnsi="Calibri" w:cs="Times New Roman" w:hint="eastAsia"/>
          <w:szCs w:val="21"/>
        </w:rPr>
        <w:t>进口市场增长的核心动力</w:t>
      </w:r>
      <w:r w:rsidR="000E6A6C">
        <w:rPr>
          <w:rFonts w:ascii="Calibri" w:eastAsia="宋体" w:hAnsi="Calibri" w:cs="Times New Roman" w:hint="eastAsia"/>
          <w:szCs w:val="21"/>
        </w:rPr>
        <w:t>，</w:t>
      </w:r>
      <w:r w:rsidRPr="00A93093">
        <w:rPr>
          <w:rFonts w:ascii="Calibri" w:eastAsia="宋体" w:hAnsi="Calibri" w:cs="Times New Roman" w:hint="eastAsia"/>
          <w:szCs w:val="21"/>
        </w:rPr>
        <w:t>仍然是乘用车的消费升级增长空间，豪华车与进口车的走势总体是很好的。随着</w:t>
      </w:r>
      <w:r w:rsidRPr="00A93093">
        <w:rPr>
          <w:rFonts w:ascii="Calibri" w:eastAsia="宋体" w:hAnsi="Calibri" w:cs="Times New Roman"/>
          <w:szCs w:val="21"/>
        </w:rPr>
        <w:t>2</w:t>
      </w:r>
      <w:r w:rsidR="000E6A6C">
        <w:rPr>
          <w:rFonts w:ascii="Calibri" w:eastAsia="宋体" w:hAnsi="Calibri" w:cs="Times New Roman"/>
          <w:szCs w:val="21"/>
        </w:rPr>
        <w:t>.0</w:t>
      </w:r>
      <w:r w:rsidRPr="00A93093">
        <w:rPr>
          <w:rFonts w:ascii="Calibri" w:eastAsia="宋体" w:hAnsi="Calibri" w:cs="Times New Roman"/>
          <w:szCs w:val="21"/>
        </w:rPr>
        <w:t>升以下车购税减半政策，进口车的结构也会快速调整，如果进口缺货问题快速改善，未来部分进口车也会实现高增长。</w:t>
      </w:r>
    </w:p>
    <w:p w14:paraId="6E4E52AD" w14:textId="77777777" w:rsidR="000E6A6C" w:rsidRDefault="000E6A6C" w:rsidP="000E6A6C">
      <w:pPr>
        <w:pStyle w:val="1"/>
        <w:ind w:firstLineChars="0" w:firstLine="0"/>
        <w:outlineLvl w:val="0"/>
        <w:rPr>
          <w:rFonts w:cs="宋体" w:hint="eastAsia"/>
          <w:b/>
          <w:bCs/>
          <w:sz w:val="32"/>
          <w:szCs w:val="32"/>
        </w:rPr>
      </w:pPr>
    </w:p>
    <w:p w14:paraId="7CD0784C" w14:textId="6488C72F" w:rsidR="00124C78" w:rsidRPr="00101F19" w:rsidRDefault="00124C78" w:rsidP="00101F19">
      <w:pPr>
        <w:pStyle w:val="1"/>
        <w:numPr>
          <w:ilvl w:val="0"/>
          <w:numId w:val="1"/>
        </w:numPr>
        <w:ind w:left="284" w:firstLineChars="0"/>
        <w:outlineLvl w:val="0"/>
        <w:rPr>
          <w:rFonts w:cs="宋体"/>
          <w:b/>
          <w:bCs/>
          <w:sz w:val="32"/>
          <w:szCs w:val="32"/>
        </w:rPr>
      </w:pPr>
      <w:r w:rsidRPr="00101F19">
        <w:rPr>
          <w:rFonts w:cs="宋体" w:hint="eastAsia"/>
          <w:b/>
          <w:bCs/>
          <w:sz w:val="32"/>
          <w:szCs w:val="32"/>
        </w:rPr>
        <w:t>本周上市新车</w:t>
      </w:r>
    </w:p>
    <w:p w14:paraId="49643016" w14:textId="77777777" w:rsidR="00D94F50" w:rsidRPr="00101F19" w:rsidRDefault="00D94F50" w:rsidP="00124C78">
      <w:pPr>
        <w:pStyle w:val="a8"/>
        <w:numPr>
          <w:ilvl w:val="0"/>
          <w:numId w:val="6"/>
        </w:numPr>
        <w:ind w:firstLineChars="0"/>
        <w:outlineLvl w:val="1"/>
        <w:rPr>
          <w:b/>
          <w:sz w:val="24"/>
        </w:rPr>
      </w:pPr>
      <w:r w:rsidRPr="00101F19">
        <w:rPr>
          <w:b/>
          <w:sz w:val="24"/>
        </w:rPr>
        <w:t>林肯Z新车型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D94F50" w:rsidRPr="000D7DDF" w14:paraId="36E25E83" w14:textId="77777777" w:rsidTr="003E4E74">
        <w:trPr>
          <w:tblCellSpacing w:w="15" w:type="dxa"/>
        </w:trPr>
        <w:tc>
          <w:tcPr>
            <w:tcW w:w="0" w:type="auto"/>
            <w:tcBorders>
              <w:top w:val="nil"/>
              <w:left w:val="nil"/>
              <w:bottom w:val="nil"/>
              <w:right w:val="nil"/>
            </w:tcBorders>
            <w:hideMark/>
          </w:tcPr>
          <w:p w14:paraId="23958F17" w14:textId="77777777" w:rsidR="00D94F50" w:rsidRPr="000D7DDF" w:rsidRDefault="00D94F50" w:rsidP="003E4E74">
            <w:pPr>
              <w:widowControl/>
              <w:jc w:val="left"/>
              <w:rPr>
                <w:rFonts w:ascii="宋体" w:eastAsia="宋体" w:hAnsi="宋体" w:cs="宋体"/>
                <w:kern w:val="0"/>
                <w:sz w:val="24"/>
              </w:rPr>
            </w:pPr>
          </w:p>
        </w:tc>
        <w:tc>
          <w:tcPr>
            <w:tcW w:w="0" w:type="auto"/>
            <w:tcBorders>
              <w:top w:val="nil"/>
              <w:left w:val="nil"/>
              <w:bottom w:val="nil"/>
              <w:right w:val="nil"/>
            </w:tcBorders>
            <w:hideMark/>
          </w:tcPr>
          <w:p w14:paraId="3B9F29B1" w14:textId="77777777" w:rsidR="00D94F50" w:rsidRPr="000D7DDF" w:rsidRDefault="00D94F50" w:rsidP="003E4E74">
            <w:pPr>
              <w:widowControl/>
              <w:jc w:val="left"/>
              <w:rPr>
                <w:rFonts w:ascii="微软雅黑" w:eastAsia="微软雅黑" w:hAnsi="微软雅黑" w:cs="宋体"/>
                <w:color w:val="000000"/>
                <w:kern w:val="0"/>
                <w:sz w:val="27"/>
                <w:szCs w:val="27"/>
              </w:rPr>
            </w:pPr>
            <w:r w:rsidRPr="000D7DDF">
              <w:rPr>
                <w:rFonts w:ascii="微软雅黑" w:eastAsia="微软雅黑" w:hAnsi="微软雅黑" w:cs="宋体"/>
                <w:noProof/>
                <w:color w:val="000000"/>
                <w:kern w:val="0"/>
                <w:sz w:val="27"/>
                <w:szCs w:val="27"/>
              </w:rPr>
              <w:drawing>
                <wp:inline distT="0" distB="0" distL="0" distR="0" wp14:anchorId="54FAFDFF" wp14:editId="07F31ABE">
                  <wp:extent cx="1800000" cy="957006"/>
                  <wp:effectExtent l="0" t="0" r="0" b="0"/>
                  <wp:docPr id="19" name="图片 19" descr="http://58.246.65.10:8231/UploadFile/20221125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58.246.65.10:8231/UploadFile/2022112503.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00000" cy="957006"/>
                          </a:xfrm>
                          <a:prstGeom prst="rect">
                            <a:avLst/>
                          </a:prstGeom>
                          <a:noFill/>
                          <a:ln>
                            <a:noFill/>
                          </a:ln>
                        </pic:spPr>
                      </pic:pic>
                    </a:graphicData>
                  </a:graphic>
                </wp:inline>
              </w:drawing>
            </w:r>
          </w:p>
        </w:tc>
        <w:tc>
          <w:tcPr>
            <w:tcW w:w="0" w:type="auto"/>
            <w:tcBorders>
              <w:top w:val="nil"/>
              <w:left w:val="nil"/>
              <w:bottom w:val="nil"/>
              <w:right w:val="nil"/>
            </w:tcBorders>
            <w:hideMark/>
          </w:tcPr>
          <w:p w14:paraId="640F37F3" w14:textId="77777777" w:rsidR="00D94F50" w:rsidRPr="000D7DDF" w:rsidRDefault="00D94F50" w:rsidP="003E4E74">
            <w:pPr>
              <w:widowControl/>
              <w:jc w:val="left"/>
              <w:rPr>
                <w:rFonts w:ascii="微软雅黑" w:eastAsia="微软雅黑" w:hAnsi="微软雅黑" w:cs="宋体"/>
                <w:color w:val="000000"/>
                <w:kern w:val="0"/>
                <w:sz w:val="27"/>
                <w:szCs w:val="27"/>
              </w:rPr>
            </w:pPr>
          </w:p>
        </w:tc>
      </w:tr>
    </w:tbl>
    <w:p w14:paraId="25509D62" w14:textId="77777777" w:rsidR="00D94F50" w:rsidRDefault="00D94F50" w:rsidP="00124C78">
      <w:r>
        <w:t>11月24日，林肯Z新车型上市，新车共推4款，售价区间为25.48万-27.98万元。</w:t>
      </w:r>
    </w:p>
    <w:p w14:paraId="20B2919E" w14:textId="77777777" w:rsidR="00D94F50" w:rsidRDefault="00D94F50" w:rsidP="00124C78">
      <w:r>
        <w:rPr>
          <w:rFonts w:hint="eastAsia"/>
        </w:rPr>
        <w:t>外观方面，新车与现款车型基本保持一致。</w:t>
      </w:r>
    </w:p>
    <w:p w14:paraId="7D892C24" w14:textId="77777777" w:rsidR="00D94F50" w:rsidRDefault="00D94F50" w:rsidP="00124C78">
      <w:r>
        <w:rPr>
          <w:rFonts w:hint="eastAsia"/>
        </w:rPr>
        <w:t>动力方面，新车搭载</w:t>
      </w:r>
      <w:r>
        <w:t>2.0T发动机，匹配8TIP变速箱。</w:t>
      </w:r>
    </w:p>
    <w:p w14:paraId="126F67CD" w14:textId="77777777" w:rsidR="00D94F50" w:rsidRDefault="00D94F50" w:rsidP="00124C78">
      <w:pPr>
        <w:rPr>
          <w:rFonts w:cs="宋体"/>
          <w:b/>
          <w:bCs/>
          <w:i/>
          <w:iCs/>
        </w:rPr>
      </w:pPr>
    </w:p>
    <w:p w14:paraId="56EDEDBA" w14:textId="77777777" w:rsidR="00D94F50" w:rsidRPr="00FE362C" w:rsidRDefault="00D94F50" w:rsidP="00124C78">
      <w:pPr>
        <w:pStyle w:val="a8"/>
        <w:numPr>
          <w:ilvl w:val="0"/>
          <w:numId w:val="6"/>
        </w:numPr>
        <w:ind w:firstLineChars="0"/>
        <w:outlineLvl w:val="1"/>
        <w:rPr>
          <w:b/>
        </w:rPr>
      </w:pPr>
      <w:r w:rsidRPr="00101F19">
        <w:rPr>
          <w:b/>
          <w:sz w:val="24"/>
        </w:rPr>
        <w:t>纳米BOXPlus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D94F50" w:rsidRPr="000D7DDF" w14:paraId="48DC5BB9" w14:textId="77777777" w:rsidTr="003E4E74">
        <w:trPr>
          <w:tblCellSpacing w:w="15" w:type="dxa"/>
        </w:trPr>
        <w:tc>
          <w:tcPr>
            <w:tcW w:w="0" w:type="auto"/>
            <w:tcBorders>
              <w:top w:val="nil"/>
              <w:left w:val="nil"/>
              <w:bottom w:val="nil"/>
              <w:right w:val="nil"/>
            </w:tcBorders>
            <w:hideMark/>
          </w:tcPr>
          <w:p w14:paraId="00C5D2A3" w14:textId="77777777" w:rsidR="00D94F50" w:rsidRPr="000D7DDF" w:rsidRDefault="00D94F50" w:rsidP="003E4E74">
            <w:pPr>
              <w:widowControl/>
              <w:jc w:val="left"/>
              <w:rPr>
                <w:rFonts w:ascii="宋体" w:eastAsia="宋体" w:hAnsi="宋体" w:cs="宋体"/>
                <w:kern w:val="0"/>
                <w:sz w:val="24"/>
              </w:rPr>
            </w:pPr>
          </w:p>
        </w:tc>
        <w:tc>
          <w:tcPr>
            <w:tcW w:w="0" w:type="auto"/>
            <w:tcBorders>
              <w:top w:val="nil"/>
              <w:left w:val="nil"/>
              <w:bottom w:val="nil"/>
              <w:right w:val="nil"/>
            </w:tcBorders>
            <w:hideMark/>
          </w:tcPr>
          <w:p w14:paraId="402E776E" w14:textId="77777777" w:rsidR="00D94F50" w:rsidRPr="000D7DDF" w:rsidRDefault="00D94F50" w:rsidP="003E4E74">
            <w:pPr>
              <w:widowControl/>
              <w:jc w:val="left"/>
              <w:rPr>
                <w:rFonts w:ascii="微软雅黑" w:eastAsia="微软雅黑" w:hAnsi="微软雅黑" w:cs="宋体"/>
                <w:color w:val="000000"/>
                <w:kern w:val="0"/>
                <w:sz w:val="27"/>
                <w:szCs w:val="27"/>
              </w:rPr>
            </w:pPr>
            <w:r w:rsidRPr="000D7DDF">
              <w:rPr>
                <w:rFonts w:ascii="微软雅黑" w:eastAsia="微软雅黑" w:hAnsi="微软雅黑" w:cs="宋体"/>
                <w:noProof/>
                <w:color w:val="000000"/>
                <w:kern w:val="0"/>
                <w:sz w:val="27"/>
                <w:szCs w:val="27"/>
              </w:rPr>
              <w:drawing>
                <wp:inline distT="0" distB="0" distL="0" distR="0" wp14:anchorId="5C891099" wp14:editId="5DC888A1">
                  <wp:extent cx="1800000" cy="982569"/>
                  <wp:effectExtent l="0" t="0" r="0" b="8255"/>
                  <wp:docPr id="6" name="图片 6" descr="http://58.246.65.10:8231/UploadFile/20221125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58.246.65.10:8231/UploadFile/2022112501.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0000" cy="982569"/>
                          </a:xfrm>
                          <a:prstGeom prst="rect">
                            <a:avLst/>
                          </a:prstGeom>
                          <a:noFill/>
                          <a:ln>
                            <a:noFill/>
                          </a:ln>
                        </pic:spPr>
                      </pic:pic>
                    </a:graphicData>
                  </a:graphic>
                </wp:inline>
              </w:drawing>
            </w:r>
          </w:p>
        </w:tc>
        <w:tc>
          <w:tcPr>
            <w:tcW w:w="0" w:type="auto"/>
            <w:tcBorders>
              <w:top w:val="nil"/>
              <w:left w:val="nil"/>
              <w:bottom w:val="nil"/>
              <w:right w:val="nil"/>
            </w:tcBorders>
            <w:hideMark/>
          </w:tcPr>
          <w:p w14:paraId="51A883FD" w14:textId="77777777" w:rsidR="00D94F50" w:rsidRPr="000D7DDF" w:rsidRDefault="00D94F50" w:rsidP="003E4E74">
            <w:pPr>
              <w:widowControl/>
              <w:jc w:val="left"/>
              <w:rPr>
                <w:rFonts w:ascii="微软雅黑" w:eastAsia="微软雅黑" w:hAnsi="微软雅黑" w:cs="宋体"/>
                <w:color w:val="000000"/>
                <w:kern w:val="0"/>
                <w:sz w:val="27"/>
                <w:szCs w:val="27"/>
              </w:rPr>
            </w:pPr>
          </w:p>
        </w:tc>
      </w:tr>
    </w:tbl>
    <w:p w14:paraId="48B7A7BE" w14:textId="77777777" w:rsidR="00D94F50" w:rsidRDefault="00D94F50" w:rsidP="00124C78">
      <w:r>
        <w:t>11月25日，纳米BOXPlus上市，新车共推2款，补贴后售价区间为6.72万-7.12万元，享受国补0.65万元。</w:t>
      </w:r>
    </w:p>
    <w:p w14:paraId="48AAEE34" w14:textId="77777777" w:rsidR="00D94F50" w:rsidRDefault="00D94F50" w:rsidP="00124C78">
      <w:r>
        <w:rPr>
          <w:rFonts w:hint="eastAsia"/>
        </w:rPr>
        <w:t>外观方面，新车与现款车型基本保持一致。</w:t>
      </w:r>
    </w:p>
    <w:p w14:paraId="608113FC" w14:textId="77777777" w:rsidR="00D94F50" w:rsidRDefault="00D94F50" w:rsidP="00124C78">
      <w:r>
        <w:rPr>
          <w:rFonts w:hint="eastAsia"/>
        </w:rPr>
        <w:t>配置方面，新车配备后倒车雷达、</w:t>
      </w:r>
      <w:r>
        <w:t>App远程控制、车辆定位/寻车等。</w:t>
      </w:r>
    </w:p>
    <w:p w14:paraId="52E8953E" w14:textId="77777777" w:rsidR="00D94F50" w:rsidRDefault="00D94F50" w:rsidP="00124C78">
      <w:r>
        <w:rPr>
          <w:rFonts w:hint="eastAsia"/>
        </w:rPr>
        <w:lastRenderedPageBreak/>
        <w:t>动力方面，新车搭载纯电动机，</w:t>
      </w:r>
      <w:r>
        <w:t>CLTC综合续航里程达351km。</w:t>
      </w:r>
    </w:p>
    <w:p w14:paraId="3FB25E8A" w14:textId="77777777" w:rsidR="00D94F50" w:rsidRDefault="00D94F50" w:rsidP="00124C78">
      <w:pPr>
        <w:rPr>
          <w:rFonts w:cs="宋体"/>
          <w:b/>
          <w:bCs/>
          <w:i/>
          <w:iCs/>
        </w:rPr>
      </w:pPr>
    </w:p>
    <w:p w14:paraId="38E1A701" w14:textId="77777777" w:rsidR="00D94F50" w:rsidRPr="00101F19" w:rsidRDefault="00D94F50" w:rsidP="00124C78">
      <w:pPr>
        <w:pStyle w:val="a8"/>
        <w:numPr>
          <w:ilvl w:val="0"/>
          <w:numId w:val="6"/>
        </w:numPr>
        <w:ind w:firstLineChars="0"/>
        <w:outlineLvl w:val="1"/>
        <w:rPr>
          <w:b/>
          <w:sz w:val="24"/>
        </w:rPr>
      </w:pPr>
      <w:r w:rsidRPr="00101F19">
        <w:rPr>
          <w:b/>
          <w:sz w:val="24"/>
        </w:rPr>
        <w:t>奇瑞新能源无界Pro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D94F50" w:rsidRPr="004E7BCB" w14:paraId="08C448AC" w14:textId="77777777" w:rsidTr="003E4E74">
        <w:trPr>
          <w:tblCellSpacing w:w="15" w:type="dxa"/>
        </w:trPr>
        <w:tc>
          <w:tcPr>
            <w:tcW w:w="0" w:type="auto"/>
            <w:tcBorders>
              <w:top w:val="nil"/>
              <w:left w:val="nil"/>
              <w:bottom w:val="nil"/>
              <w:right w:val="nil"/>
            </w:tcBorders>
            <w:hideMark/>
          </w:tcPr>
          <w:p w14:paraId="43D0A728" w14:textId="77777777" w:rsidR="00D94F50" w:rsidRPr="004E7BCB" w:rsidRDefault="00D94F50" w:rsidP="003E4E74">
            <w:pPr>
              <w:widowControl/>
              <w:jc w:val="left"/>
              <w:rPr>
                <w:rFonts w:ascii="宋体" w:eastAsia="宋体" w:hAnsi="宋体" w:cs="宋体"/>
                <w:kern w:val="0"/>
                <w:sz w:val="24"/>
              </w:rPr>
            </w:pPr>
          </w:p>
        </w:tc>
        <w:tc>
          <w:tcPr>
            <w:tcW w:w="0" w:type="auto"/>
            <w:tcBorders>
              <w:top w:val="nil"/>
              <w:left w:val="nil"/>
              <w:bottom w:val="nil"/>
              <w:right w:val="nil"/>
            </w:tcBorders>
            <w:hideMark/>
          </w:tcPr>
          <w:p w14:paraId="36A9828C" w14:textId="77777777" w:rsidR="00D94F50" w:rsidRPr="004E7BCB" w:rsidRDefault="00D94F50" w:rsidP="003E4E74">
            <w:pPr>
              <w:widowControl/>
              <w:jc w:val="left"/>
              <w:rPr>
                <w:rFonts w:ascii="微软雅黑" w:eastAsia="微软雅黑" w:hAnsi="微软雅黑" w:cs="宋体"/>
                <w:color w:val="000000"/>
                <w:kern w:val="0"/>
                <w:sz w:val="27"/>
                <w:szCs w:val="27"/>
              </w:rPr>
            </w:pPr>
            <w:r w:rsidRPr="004E7BCB">
              <w:rPr>
                <w:rFonts w:ascii="微软雅黑" w:eastAsia="微软雅黑" w:hAnsi="微软雅黑" w:cs="宋体"/>
                <w:noProof/>
                <w:color w:val="000000"/>
                <w:kern w:val="0"/>
                <w:sz w:val="27"/>
                <w:szCs w:val="27"/>
              </w:rPr>
              <w:drawing>
                <wp:inline distT="0" distB="0" distL="0" distR="0" wp14:anchorId="135B0AA3" wp14:editId="1F1C0E1F">
                  <wp:extent cx="1800000" cy="960000"/>
                  <wp:effectExtent l="0" t="0" r="0" b="0"/>
                  <wp:docPr id="5" name="图片 5" descr="http://58.246.65.10:8231/UploadFile/20221124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58.246.65.10:8231/UploadFile/2022112401.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00000" cy="960000"/>
                          </a:xfrm>
                          <a:prstGeom prst="rect">
                            <a:avLst/>
                          </a:prstGeom>
                          <a:noFill/>
                          <a:ln>
                            <a:noFill/>
                          </a:ln>
                        </pic:spPr>
                      </pic:pic>
                    </a:graphicData>
                  </a:graphic>
                </wp:inline>
              </w:drawing>
            </w:r>
          </w:p>
        </w:tc>
        <w:tc>
          <w:tcPr>
            <w:tcW w:w="0" w:type="auto"/>
            <w:tcBorders>
              <w:top w:val="nil"/>
              <w:left w:val="nil"/>
              <w:bottom w:val="nil"/>
              <w:right w:val="nil"/>
            </w:tcBorders>
            <w:hideMark/>
          </w:tcPr>
          <w:p w14:paraId="2002069C" w14:textId="77777777" w:rsidR="00D94F50" w:rsidRPr="004E7BCB" w:rsidRDefault="00D94F50" w:rsidP="003E4E74">
            <w:pPr>
              <w:widowControl/>
              <w:jc w:val="left"/>
              <w:rPr>
                <w:rFonts w:ascii="微软雅黑" w:eastAsia="微软雅黑" w:hAnsi="微软雅黑" w:cs="宋体"/>
                <w:color w:val="000000"/>
                <w:kern w:val="0"/>
                <w:sz w:val="27"/>
                <w:szCs w:val="27"/>
              </w:rPr>
            </w:pPr>
          </w:p>
        </w:tc>
      </w:tr>
    </w:tbl>
    <w:p w14:paraId="6D249239" w14:textId="77777777" w:rsidR="00D94F50" w:rsidRDefault="00D94F50" w:rsidP="00124C78">
      <w:r>
        <w:t>11月23日，奇瑞新能源无界Pro上市，新车共推5款，售价区间为8.99万-11.29万元，享受国补1.12万元。</w:t>
      </w:r>
    </w:p>
    <w:p w14:paraId="2F0A8733" w14:textId="77777777" w:rsidR="00D94F50" w:rsidRDefault="00D94F50" w:rsidP="00124C78">
      <w:r>
        <w:rPr>
          <w:rFonts w:hint="eastAsia"/>
        </w:rPr>
        <w:t>外观方面，新车采用封闭式前脸、“雷霆战斧”前大灯、隐藏式门把手。</w:t>
      </w:r>
    </w:p>
    <w:p w14:paraId="41F177FC" w14:textId="77777777" w:rsidR="00D94F50" w:rsidRDefault="00D94F50" w:rsidP="00124C78">
      <w:r>
        <w:rPr>
          <w:rFonts w:hint="eastAsia"/>
        </w:rPr>
        <w:t>内饰方面，新车采用</w:t>
      </w:r>
      <w:r>
        <w:t>7英寸液晶仪表、12.9英寸中控大屏。</w:t>
      </w:r>
    </w:p>
    <w:p w14:paraId="6794CAD2" w14:textId="77777777" w:rsidR="00D94F50" w:rsidRDefault="00D94F50" w:rsidP="00124C78">
      <w:r>
        <w:rPr>
          <w:rFonts w:hint="eastAsia"/>
        </w:rPr>
        <w:t>配置方面，新车配备全景影像、电子驻车、</w:t>
      </w:r>
      <w:r>
        <w:t>PM2.5空气滤芯、胎压监测、定速巡航等。</w:t>
      </w:r>
    </w:p>
    <w:p w14:paraId="5235D70B" w14:textId="77777777" w:rsidR="00D94F50" w:rsidRDefault="00D94F50" w:rsidP="00124C78">
      <w:r>
        <w:rPr>
          <w:rFonts w:hint="eastAsia"/>
        </w:rPr>
        <w:t>动力方面，新车搭载纯电动机，</w:t>
      </w:r>
      <w:r>
        <w:t>CLTC综合续航里程达301km，408km。</w:t>
      </w:r>
    </w:p>
    <w:p w14:paraId="7687AB64" w14:textId="77777777" w:rsidR="00D94F50" w:rsidRDefault="00D94F50" w:rsidP="00124C78">
      <w:pPr>
        <w:rPr>
          <w:rFonts w:cs="宋体"/>
          <w:b/>
          <w:bCs/>
          <w:i/>
          <w:iCs/>
        </w:rPr>
      </w:pPr>
    </w:p>
    <w:p w14:paraId="4DC718D5" w14:textId="77777777" w:rsidR="00D94F50" w:rsidRPr="00101F19" w:rsidRDefault="00D94F50" w:rsidP="00124C78">
      <w:pPr>
        <w:pStyle w:val="a8"/>
        <w:numPr>
          <w:ilvl w:val="0"/>
          <w:numId w:val="6"/>
        </w:numPr>
        <w:ind w:firstLineChars="0"/>
        <w:outlineLvl w:val="1"/>
        <w:rPr>
          <w:b/>
          <w:sz w:val="24"/>
        </w:rPr>
      </w:pPr>
      <w:r w:rsidRPr="00101F19">
        <w:rPr>
          <w:b/>
          <w:sz w:val="24"/>
        </w:rPr>
        <w:t>全新三菱欧蓝德</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D94F50" w:rsidRPr="00081169" w14:paraId="45A387A6" w14:textId="77777777" w:rsidTr="003E4E74">
        <w:trPr>
          <w:tblCellSpacing w:w="15" w:type="dxa"/>
        </w:trPr>
        <w:tc>
          <w:tcPr>
            <w:tcW w:w="0" w:type="auto"/>
            <w:tcBorders>
              <w:top w:val="nil"/>
              <w:left w:val="nil"/>
              <w:bottom w:val="nil"/>
              <w:right w:val="nil"/>
            </w:tcBorders>
            <w:hideMark/>
          </w:tcPr>
          <w:p w14:paraId="6A1086CE" w14:textId="77777777" w:rsidR="00D94F50" w:rsidRPr="00081169" w:rsidRDefault="00D94F50" w:rsidP="003E4E74">
            <w:pPr>
              <w:widowControl/>
              <w:jc w:val="left"/>
              <w:rPr>
                <w:rFonts w:ascii="宋体" w:eastAsia="宋体" w:hAnsi="宋体" w:cs="宋体"/>
                <w:kern w:val="0"/>
                <w:sz w:val="24"/>
              </w:rPr>
            </w:pPr>
          </w:p>
        </w:tc>
        <w:tc>
          <w:tcPr>
            <w:tcW w:w="0" w:type="auto"/>
            <w:tcBorders>
              <w:top w:val="nil"/>
              <w:left w:val="nil"/>
              <w:bottom w:val="nil"/>
              <w:right w:val="nil"/>
            </w:tcBorders>
            <w:hideMark/>
          </w:tcPr>
          <w:p w14:paraId="17108E77" w14:textId="77777777" w:rsidR="00D94F50" w:rsidRPr="00081169" w:rsidRDefault="00D94F50" w:rsidP="003E4E74">
            <w:pPr>
              <w:widowControl/>
              <w:jc w:val="left"/>
              <w:rPr>
                <w:rFonts w:ascii="微软雅黑" w:eastAsia="微软雅黑" w:hAnsi="微软雅黑" w:cs="宋体"/>
                <w:color w:val="000000"/>
                <w:kern w:val="0"/>
                <w:sz w:val="27"/>
                <w:szCs w:val="27"/>
              </w:rPr>
            </w:pPr>
            <w:r w:rsidRPr="00081169">
              <w:rPr>
                <w:rFonts w:ascii="微软雅黑" w:eastAsia="微软雅黑" w:hAnsi="微软雅黑" w:cs="宋体"/>
                <w:noProof/>
                <w:color w:val="000000"/>
                <w:kern w:val="0"/>
                <w:sz w:val="27"/>
                <w:szCs w:val="27"/>
              </w:rPr>
              <w:drawing>
                <wp:inline distT="0" distB="0" distL="0" distR="0" wp14:anchorId="5999EDF6" wp14:editId="5EE67913">
                  <wp:extent cx="1800000" cy="910490"/>
                  <wp:effectExtent l="0" t="0" r="0" b="4445"/>
                  <wp:docPr id="4" name="图片 4" descr="http://58.246.65.10:8231/UploadFile/20221121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58.246.65.10:8231/UploadFile/2022112103.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0000" cy="910490"/>
                          </a:xfrm>
                          <a:prstGeom prst="rect">
                            <a:avLst/>
                          </a:prstGeom>
                          <a:noFill/>
                          <a:ln>
                            <a:noFill/>
                          </a:ln>
                        </pic:spPr>
                      </pic:pic>
                    </a:graphicData>
                  </a:graphic>
                </wp:inline>
              </w:drawing>
            </w:r>
          </w:p>
        </w:tc>
        <w:tc>
          <w:tcPr>
            <w:tcW w:w="0" w:type="auto"/>
            <w:tcBorders>
              <w:top w:val="nil"/>
              <w:left w:val="nil"/>
              <w:bottom w:val="nil"/>
              <w:right w:val="nil"/>
            </w:tcBorders>
            <w:hideMark/>
          </w:tcPr>
          <w:p w14:paraId="713627D8" w14:textId="77777777" w:rsidR="00D94F50" w:rsidRPr="00081169" w:rsidRDefault="00D94F50" w:rsidP="003E4E74">
            <w:pPr>
              <w:widowControl/>
              <w:jc w:val="left"/>
              <w:rPr>
                <w:rFonts w:ascii="微软雅黑" w:eastAsia="微软雅黑" w:hAnsi="微软雅黑" w:cs="宋体"/>
                <w:color w:val="000000"/>
                <w:kern w:val="0"/>
                <w:sz w:val="27"/>
                <w:szCs w:val="27"/>
              </w:rPr>
            </w:pPr>
          </w:p>
        </w:tc>
      </w:tr>
    </w:tbl>
    <w:p w14:paraId="2D97C0A6" w14:textId="77777777" w:rsidR="00D94F50" w:rsidRDefault="00D94F50" w:rsidP="00124C78">
      <w:r>
        <w:t>11月19日，全新三菱欧蓝德上市，新车共推7款，售价区间为16.98万-22.98万元。</w:t>
      </w:r>
    </w:p>
    <w:p w14:paraId="31C675E0" w14:textId="77777777" w:rsidR="00D94F50" w:rsidRDefault="00D94F50" w:rsidP="00124C78">
      <w:r>
        <w:rPr>
          <w:rFonts w:hint="eastAsia"/>
        </w:rPr>
        <w:t>外观方面，新车采用分体式大灯组、悬浮式车顶、双腰线设计。</w:t>
      </w:r>
    </w:p>
    <w:p w14:paraId="25A4D67D" w14:textId="77777777" w:rsidR="00D94F50" w:rsidRDefault="00D94F50" w:rsidP="00124C78">
      <w:r>
        <w:rPr>
          <w:rFonts w:hint="eastAsia"/>
        </w:rPr>
        <w:t>内饰方面，新车采用</w:t>
      </w:r>
      <w:r>
        <w:t>12.3英寸全液晶仪表盘、10.25英寸中控悬浮式显示屏。</w:t>
      </w:r>
    </w:p>
    <w:p w14:paraId="3FC53128" w14:textId="77777777" w:rsidR="00D94F50" w:rsidRDefault="00D94F50" w:rsidP="00124C78">
      <w:r>
        <w:rPr>
          <w:rFonts w:hint="eastAsia"/>
        </w:rPr>
        <w:t>动力方面，新车搭载</w:t>
      </w:r>
      <w:r>
        <w:t>1.5T发动机，匹配CVT变速箱。</w:t>
      </w:r>
    </w:p>
    <w:p w14:paraId="0AFBAAC5" w14:textId="77777777" w:rsidR="00D94F50" w:rsidRDefault="00D94F50" w:rsidP="00124C78">
      <w:pPr>
        <w:rPr>
          <w:rFonts w:cs="宋体"/>
          <w:b/>
          <w:bCs/>
          <w:i/>
          <w:iCs/>
        </w:rPr>
      </w:pPr>
    </w:p>
    <w:p w14:paraId="7D0CBA57" w14:textId="77777777" w:rsidR="00D94F50" w:rsidRPr="00101F19" w:rsidRDefault="00D94F50" w:rsidP="00D94F50">
      <w:pPr>
        <w:pStyle w:val="a8"/>
        <w:numPr>
          <w:ilvl w:val="0"/>
          <w:numId w:val="6"/>
        </w:numPr>
        <w:ind w:firstLineChars="0"/>
        <w:outlineLvl w:val="1"/>
        <w:rPr>
          <w:b/>
          <w:sz w:val="24"/>
        </w:rPr>
      </w:pPr>
      <w:r w:rsidRPr="00101F19">
        <w:rPr>
          <w:b/>
          <w:sz w:val="24"/>
        </w:rPr>
        <w:t>北京BJ60</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D94F50" w:rsidRPr="00F4017C" w14:paraId="39603B9F" w14:textId="77777777" w:rsidTr="000569F4">
        <w:trPr>
          <w:tblCellSpacing w:w="15" w:type="dxa"/>
        </w:trPr>
        <w:tc>
          <w:tcPr>
            <w:tcW w:w="0" w:type="auto"/>
            <w:tcBorders>
              <w:top w:val="nil"/>
              <w:left w:val="nil"/>
              <w:bottom w:val="nil"/>
              <w:right w:val="nil"/>
            </w:tcBorders>
            <w:hideMark/>
          </w:tcPr>
          <w:p w14:paraId="6C558900" w14:textId="77777777" w:rsidR="00D94F50" w:rsidRPr="00F4017C" w:rsidRDefault="00D94F50" w:rsidP="000569F4">
            <w:pPr>
              <w:widowControl/>
              <w:jc w:val="left"/>
              <w:rPr>
                <w:rFonts w:ascii="宋体" w:eastAsia="宋体" w:hAnsi="宋体" w:cs="宋体"/>
                <w:kern w:val="0"/>
                <w:sz w:val="24"/>
              </w:rPr>
            </w:pPr>
          </w:p>
        </w:tc>
        <w:tc>
          <w:tcPr>
            <w:tcW w:w="0" w:type="auto"/>
            <w:tcBorders>
              <w:top w:val="nil"/>
              <w:left w:val="nil"/>
              <w:bottom w:val="nil"/>
              <w:right w:val="nil"/>
            </w:tcBorders>
            <w:hideMark/>
          </w:tcPr>
          <w:p w14:paraId="2875A655" w14:textId="77777777" w:rsidR="00D94F50" w:rsidRPr="00F4017C" w:rsidRDefault="00D94F50" w:rsidP="000569F4">
            <w:pPr>
              <w:widowControl/>
              <w:jc w:val="left"/>
              <w:rPr>
                <w:rFonts w:ascii="微软雅黑" w:eastAsia="微软雅黑" w:hAnsi="微软雅黑" w:cs="宋体"/>
                <w:color w:val="000000"/>
                <w:kern w:val="0"/>
                <w:sz w:val="27"/>
                <w:szCs w:val="27"/>
              </w:rPr>
            </w:pPr>
            <w:r w:rsidRPr="00F4017C">
              <w:rPr>
                <w:rFonts w:ascii="微软雅黑" w:eastAsia="微软雅黑" w:hAnsi="微软雅黑" w:cs="宋体"/>
                <w:noProof/>
                <w:color w:val="000000"/>
                <w:kern w:val="0"/>
                <w:sz w:val="27"/>
                <w:szCs w:val="27"/>
              </w:rPr>
              <w:drawing>
                <wp:inline distT="0" distB="0" distL="0" distR="0" wp14:anchorId="6CC7CF89" wp14:editId="14D10E00">
                  <wp:extent cx="1800000" cy="970402"/>
                  <wp:effectExtent l="0" t="0" r="0" b="1270"/>
                  <wp:docPr id="30" name="图片 30" descr="http://58.246.65.10:8231/UploadFile/20221122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58.246.65.10:8231/UploadFile/2022112202.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00000" cy="970402"/>
                          </a:xfrm>
                          <a:prstGeom prst="rect">
                            <a:avLst/>
                          </a:prstGeom>
                          <a:noFill/>
                          <a:ln>
                            <a:noFill/>
                          </a:ln>
                        </pic:spPr>
                      </pic:pic>
                    </a:graphicData>
                  </a:graphic>
                </wp:inline>
              </w:drawing>
            </w:r>
          </w:p>
        </w:tc>
        <w:tc>
          <w:tcPr>
            <w:tcW w:w="0" w:type="auto"/>
            <w:tcBorders>
              <w:top w:val="nil"/>
              <w:left w:val="nil"/>
              <w:bottom w:val="nil"/>
              <w:right w:val="nil"/>
            </w:tcBorders>
            <w:hideMark/>
          </w:tcPr>
          <w:p w14:paraId="447AE2EB" w14:textId="77777777" w:rsidR="00D94F50" w:rsidRPr="00F4017C" w:rsidRDefault="00D94F50" w:rsidP="000569F4">
            <w:pPr>
              <w:widowControl/>
              <w:jc w:val="left"/>
              <w:rPr>
                <w:rFonts w:ascii="微软雅黑" w:eastAsia="微软雅黑" w:hAnsi="微软雅黑" w:cs="宋体"/>
                <w:color w:val="000000"/>
                <w:kern w:val="0"/>
                <w:sz w:val="27"/>
                <w:szCs w:val="27"/>
              </w:rPr>
            </w:pPr>
          </w:p>
        </w:tc>
      </w:tr>
    </w:tbl>
    <w:p w14:paraId="3BDC0BF8" w14:textId="77777777" w:rsidR="00D94F50" w:rsidRDefault="00D94F50" w:rsidP="00D94F50">
      <w:r>
        <w:t>11月21日，北京BJ60上市，新车共推5款，售价区间为23.98万-28.58万元。</w:t>
      </w:r>
    </w:p>
    <w:p w14:paraId="03C3EE55" w14:textId="77777777" w:rsidR="00D94F50" w:rsidRDefault="00D94F50" w:rsidP="00D94F50">
      <w:r>
        <w:rPr>
          <w:rFonts w:hint="eastAsia"/>
        </w:rPr>
        <w:t>外观方面，新车采用五孔中网、外挂式备胎。</w:t>
      </w:r>
    </w:p>
    <w:p w14:paraId="0E9AE010" w14:textId="77777777" w:rsidR="00D94F50" w:rsidRDefault="00D94F50" w:rsidP="00D94F50">
      <w:r>
        <w:rPr>
          <w:rFonts w:hint="eastAsia"/>
        </w:rPr>
        <w:t>内饰方面，新车采用</w:t>
      </w:r>
      <w:r>
        <w:t>10.25英寸液晶仪表、12.8英寸悬浮式中控屏。</w:t>
      </w:r>
    </w:p>
    <w:p w14:paraId="66928D97" w14:textId="77777777" w:rsidR="00D94F50" w:rsidRDefault="00D94F50" w:rsidP="00D94F50">
      <w:r>
        <w:rPr>
          <w:rFonts w:hint="eastAsia"/>
        </w:rPr>
        <w:t>配置方面，新车配备全景影像、透明底盘、航空头枕、燕飞利仕扬声器等。</w:t>
      </w:r>
    </w:p>
    <w:p w14:paraId="1F4EDA82" w14:textId="77777777" w:rsidR="00D94F50" w:rsidRDefault="00D94F50" w:rsidP="00D94F50">
      <w:r>
        <w:rPr>
          <w:rFonts w:hint="eastAsia"/>
        </w:rPr>
        <w:t>动力方面，新车搭载</w:t>
      </w:r>
      <w:r>
        <w:t>2.0T发动机，匹配8TIP变速箱。</w:t>
      </w:r>
    </w:p>
    <w:p w14:paraId="2F218259" w14:textId="77777777" w:rsidR="00D94F50" w:rsidRDefault="00D94F50" w:rsidP="00D94F50">
      <w:pPr>
        <w:rPr>
          <w:rFonts w:cs="宋体"/>
          <w:b/>
          <w:bCs/>
          <w:i/>
          <w:iCs/>
        </w:rPr>
      </w:pPr>
    </w:p>
    <w:p w14:paraId="339250FF" w14:textId="77777777" w:rsidR="00D94F50" w:rsidRPr="00101F19" w:rsidRDefault="00D94F50" w:rsidP="00D94F50">
      <w:pPr>
        <w:pStyle w:val="a8"/>
        <w:numPr>
          <w:ilvl w:val="0"/>
          <w:numId w:val="6"/>
        </w:numPr>
        <w:ind w:firstLineChars="0"/>
        <w:outlineLvl w:val="1"/>
        <w:rPr>
          <w:b/>
          <w:sz w:val="24"/>
        </w:rPr>
      </w:pPr>
      <w:r w:rsidRPr="00101F19">
        <w:rPr>
          <w:b/>
          <w:sz w:val="24"/>
        </w:rPr>
        <w:t>奔腾B70S新车型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D94F50" w:rsidRPr="00081169" w14:paraId="6BFA04A3" w14:textId="77777777" w:rsidTr="000569F4">
        <w:trPr>
          <w:tblCellSpacing w:w="15" w:type="dxa"/>
        </w:trPr>
        <w:tc>
          <w:tcPr>
            <w:tcW w:w="0" w:type="auto"/>
            <w:tcBorders>
              <w:top w:val="nil"/>
              <w:left w:val="nil"/>
              <w:bottom w:val="nil"/>
              <w:right w:val="nil"/>
            </w:tcBorders>
            <w:hideMark/>
          </w:tcPr>
          <w:p w14:paraId="0F3A171D" w14:textId="77777777" w:rsidR="00D94F50" w:rsidRPr="00081169" w:rsidRDefault="00D94F50" w:rsidP="000569F4">
            <w:pPr>
              <w:widowControl/>
              <w:jc w:val="left"/>
              <w:rPr>
                <w:rFonts w:ascii="宋体" w:eastAsia="宋体" w:hAnsi="宋体" w:cs="宋体"/>
                <w:kern w:val="0"/>
                <w:sz w:val="24"/>
              </w:rPr>
            </w:pPr>
          </w:p>
        </w:tc>
        <w:tc>
          <w:tcPr>
            <w:tcW w:w="0" w:type="auto"/>
            <w:tcBorders>
              <w:top w:val="nil"/>
              <w:left w:val="nil"/>
              <w:bottom w:val="nil"/>
              <w:right w:val="nil"/>
            </w:tcBorders>
            <w:hideMark/>
          </w:tcPr>
          <w:p w14:paraId="42956A28" w14:textId="77777777" w:rsidR="00D94F50" w:rsidRPr="00081169" w:rsidRDefault="00D94F50" w:rsidP="000569F4">
            <w:pPr>
              <w:widowControl/>
              <w:jc w:val="left"/>
              <w:rPr>
                <w:rFonts w:ascii="微软雅黑" w:eastAsia="微软雅黑" w:hAnsi="微软雅黑" w:cs="宋体"/>
                <w:color w:val="000000"/>
                <w:kern w:val="0"/>
                <w:sz w:val="27"/>
                <w:szCs w:val="27"/>
              </w:rPr>
            </w:pPr>
            <w:r w:rsidRPr="00081169">
              <w:rPr>
                <w:rFonts w:ascii="微软雅黑" w:eastAsia="微软雅黑" w:hAnsi="微软雅黑" w:cs="宋体"/>
                <w:noProof/>
                <w:color w:val="000000"/>
                <w:kern w:val="0"/>
                <w:sz w:val="27"/>
                <w:szCs w:val="27"/>
              </w:rPr>
              <w:drawing>
                <wp:inline distT="0" distB="0" distL="0" distR="0" wp14:anchorId="4C38EA22" wp14:editId="2F6E8D4F">
                  <wp:extent cx="1800000" cy="960784"/>
                  <wp:effectExtent l="0" t="0" r="0" b="0"/>
                  <wp:docPr id="32" name="图片 32" descr="http://58.246.65.10:8231/UploadFile/20221121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58.246.65.10:8231/UploadFile/2022112106.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00000" cy="960784"/>
                          </a:xfrm>
                          <a:prstGeom prst="rect">
                            <a:avLst/>
                          </a:prstGeom>
                          <a:noFill/>
                          <a:ln>
                            <a:noFill/>
                          </a:ln>
                        </pic:spPr>
                      </pic:pic>
                    </a:graphicData>
                  </a:graphic>
                </wp:inline>
              </w:drawing>
            </w:r>
          </w:p>
        </w:tc>
        <w:tc>
          <w:tcPr>
            <w:tcW w:w="0" w:type="auto"/>
            <w:tcBorders>
              <w:top w:val="nil"/>
              <w:left w:val="nil"/>
              <w:bottom w:val="nil"/>
              <w:right w:val="nil"/>
            </w:tcBorders>
            <w:hideMark/>
          </w:tcPr>
          <w:p w14:paraId="79166A54" w14:textId="77777777" w:rsidR="00D94F50" w:rsidRPr="00081169" w:rsidRDefault="00D94F50" w:rsidP="000569F4">
            <w:pPr>
              <w:widowControl/>
              <w:jc w:val="left"/>
              <w:rPr>
                <w:rFonts w:ascii="微软雅黑" w:eastAsia="微软雅黑" w:hAnsi="微软雅黑" w:cs="宋体"/>
                <w:color w:val="000000"/>
                <w:kern w:val="0"/>
                <w:sz w:val="27"/>
                <w:szCs w:val="27"/>
              </w:rPr>
            </w:pPr>
          </w:p>
        </w:tc>
      </w:tr>
    </w:tbl>
    <w:p w14:paraId="7190BF3F" w14:textId="77777777" w:rsidR="00D94F50" w:rsidRDefault="00D94F50" w:rsidP="00D94F50">
      <w:r>
        <w:t>11月18日，奔腾B70S新车型上市，新车售价为12.59万元。</w:t>
      </w:r>
    </w:p>
    <w:p w14:paraId="5905D297" w14:textId="77777777" w:rsidR="00D94F50" w:rsidRDefault="00D94F50" w:rsidP="00D94F50">
      <w:r>
        <w:t>11月18日，奔腾B70新车型上市，新车售价为12.19万元。</w:t>
      </w:r>
    </w:p>
    <w:p w14:paraId="4F6CCAB0" w14:textId="77777777" w:rsidR="00D94F50" w:rsidRDefault="00D94F50" w:rsidP="00D94F50">
      <w:r>
        <w:rPr>
          <w:rFonts w:hint="eastAsia"/>
        </w:rPr>
        <w:t>外观方面，新车与现款车型基本保持一致。</w:t>
      </w:r>
    </w:p>
    <w:p w14:paraId="1BA8A7FE" w14:textId="77777777" w:rsidR="00D94F50" w:rsidRDefault="00D94F50" w:rsidP="00D94F50">
      <w:r>
        <w:rPr>
          <w:rFonts w:hint="eastAsia"/>
        </w:rPr>
        <w:t>配置方面，新车配备定速巡航、胎压报警等。</w:t>
      </w:r>
    </w:p>
    <w:p w14:paraId="30417DE3" w14:textId="77777777" w:rsidR="00D94F50" w:rsidRDefault="00D94F50" w:rsidP="00D94F50">
      <w:r>
        <w:rPr>
          <w:rFonts w:hint="eastAsia"/>
        </w:rPr>
        <w:t>动力方面，新车搭载</w:t>
      </w:r>
      <w:r>
        <w:t>1.5T发动机，匹配7DCT变速箱。</w:t>
      </w:r>
    </w:p>
    <w:p w14:paraId="5B87334C" w14:textId="77777777" w:rsidR="00D94F50" w:rsidRDefault="00D94F50" w:rsidP="00D94F50">
      <w:pPr>
        <w:rPr>
          <w:rFonts w:cs="宋体"/>
          <w:b/>
          <w:bCs/>
          <w:i/>
          <w:iCs/>
        </w:rPr>
      </w:pPr>
    </w:p>
    <w:p w14:paraId="73D2F5DF" w14:textId="77777777" w:rsidR="00D94F50" w:rsidRPr="00101F19" w:rsidRDefault="00D94F50" w:rsidP="00124C78">
      <w:pPr>
        <w:pStyle w:val="a8"/>
        <w:numPr>
          <w:ilvl w:val="0"/>
          <w:numId w:val="6"/>
        </w:numPr>
        <w:ind w:firstLineChars="0"/>
        <w:outlineLvl w:val="1"/>
        <w:rPr>
          <w:b/>
          <w:sz w:val="24"/>
        </w:rPr>
      </w:pPr>
      <w:r w:rsidRPr="00101F19">
        <w:rPr>
          <w:b/>
          <w:sz w:val="24"/>
        </w:rPr>
        <w:t>上汽大通MAXUS领地</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D94F50" w:rsidRPr="00F4017C" w14:paraId="2663ECFB" w14:textId="77777777" w:rsidTr="003E4E74">
        <w:trPr>
          <w:tblCellSpacing w:w="15" w:type="dxa"/>
        </w:trPr>
        <w:tc>
          <w:tcPr>
            <w:tcW w:w="0" w:type="auto"/>
            <w:tcBorders>
              <w:top w:val="nil"/>
              <w:left w:val="nil"/>
              <w:bottom w:val="nil"/>
              <w:right w:val="nil"/>
            </w:tcBorders>
            <w:hideMark/>
          </w:tcPr>
          <w:p w14:paraId="7F2F4F97" w14:textId="77777777" w:rsidR="00D94F50" w:rsidRPr="00F4017C" w:rsidRDefault="00D94F50" w:rsidP="003E4E74">
            <w:pPr>
              <w:widowControl/>
              <w:jc w:val="left"/>
              <w:rPr>
                <w:rFonts w:ascii="宋体" w:eastAsia="宋体" w:hAnsi="宋体" w:cs="宋体"/>
                <w:kern w:val="0"/>
                <w:sz w:val="24"/>
              </w:rPr>
            </w:pPr>
          </w:p>
        </w:tc>
        <w:tc>
          <w:tcPr>
            <w:tcW w:w="0" w:type="auto"/>
            <w:tcBorders>
              <w:top w:val="nil"/>
              <w:left w:val="nil"/>
              <w:bottom w:val="nil"/>
              <w:right w:val="nil"/>
            </w:tcBorders>
            <w:hideMark/>
          </w:tcPr>
          <w:p w14:paraId="550D3D21" w14:textId="77777777" w:rsidR="00D94F50" w:rsidRPr="00F4017C" w:rsidRDefault="00D94F50" w:rsidP="003E4E74">
            <w:pPr>
              <w:widowControl/>
              <w:jc w:val="left"/>
              <w:rPr>
                <w:rFonts w:ascii="微软雅黑" w:eastAsia="微软雅黑" w:hAnsi="微软雅黑" w:cs="宋体"/>
                <w:color w:val="000000"/>
                <w:kern w:val="0"/>
                <w:sz w:val="27"/>
                <w:szCs w:val="27"/>
              </w:rPr>
            </w:pPr>
            <w:r w:rsidRPr="00F4017C">
              <w:rPr>
                <w:rFonts w:ascii="微软雅黑" w:eastAsia="微软雅黑" w:hAnsi="微软雅黑" w:cs="宋体"/>
                <w:noProof/>
                <w:color w:val="000000"/>
                <w:kern w:val="0"/>
                <w:sz w:val="27"/>
                <w:szCs w:val="27"/>
              </w:rPr>
              <w:drawing>
                <wp:inline distT="0" distB="0" distL="0" distR="0" wp14:anchorId="31EB0758" wp14:editId="2E526F29">
                  <wp:extent cx="1800000" cy="963554"/>
                  <wp:effectExtent l="0" t="0" r="0" b="8255"/>
                  <wp:docPr id="29" name="图片 29" descr="http://58.246.65.10:8231/UploadFile/20221122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58.246.65.10:8231/UploadFile/2022112201.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00000" cy="963554"/>
                          </a:xfrm>
                          <a:prstGeom prst="rect">
                            <a:avLst/>
                          </a:prstGeom>
                          <a:noFill/>
                          <a:ln>
                            <a:noFill/>
                          </a:ln>
                        </pic:spPr>
                      </pic:pic>
                    </a:graphicData>
                  </a:graphic>
                </wp:inline>
              </w:drawing>
            </w:r>
          </w:p>
        </w:tc>
        <w:tc>
          <w:tcPr>
            <w:tcW w:w="0" w:type="auto"/>
            <w:tcBorders>
              <w:top w:val="nil"/>
              <w:left w:val="nil"/>
              <w:bottom w:val="nil"/>
              <w:right w:val="nil"/>
            </w:tcBorders>
            <w:hideMark/>
          </w:tcPr>
          <w:p w14:paraId="77EEFCC4" w14:textId="77777777" w:rsidR="00D94F50" w:rsidRPr="00F4017C" w:rsidRDefault="00D94F50" w:rsidP="003E4E74">
            <w:pPr>
              <w:widowControl/>
              <w:jc w:val="left"/>
              <w:rPr>
                <w:rFonts w:ascii="微软雅黑" w:eastAsia="微软雅黑" w:hAnsi="微软雅黑" w:cs="宋体"/>
                <w:color w:val="000000"/>
                <w:kern w:val="0"/>
                <w:sz w:val="27"/>
                <w:szCs w:val="27"/>
              </w:rPr>
            </w:pPr>
          </w:p>
        </w:tc>
      </w:tr>
    </w:tbl>
    <w:p w14:paraId="628723BC" w14:textId="77777777" w:rsidR="00D94F50" w:rsidRDefault="00D94F50" w:rsidP="00124C78">
      <w:r>
        <w:t>11月21日，上汽大通MAXUS领地上市，新车共推3款，售价区间为25.98万-27.98万元。</w:t>
      </w:r>
    </w:p>
    <w:p w14:paraId="7572D93B" w14:textId="77777777" w:rsidR="00D94F50" w:rsidRDefault="00D94F50" w:rsidP="00124C78">
      <w:r>
        <w:rPr>
          <w:rFonts w:hint="eastAsia"/>
        </w:rPr>
        <w:t>外观方面，新车采用机甲前矩阵格栅、分体式前大灯组、贯穿式尾灯组。</w:t>
      </w:r>
    </w:p>
    <w:p w14:paraId="5204A8E4" w14:textId="77777777" w:rsidR="00D94F50" w:rsidRDefault="00D94F50" w:rsidP="00124C78">
      <w:r>
        <w:rPr>
          <w:rFonts w:hint="eastAsia"/>
        </w:rPr>
        <w:t>内饰方面，新车采用悬浮式</w:t>
      </w:r>
      <w:r>
        <w:t>12英寸中控屏、钢琴机械按键。</w:t>
      </w:r>
    </w:p>
    <w:p w14:paraId="17D0016E" w14:textId="77777777" w:rsidR="00D94F50" w:rsidRDefault="00D94F50" w:rsidP="00124C78">
      <w:r>
        <w:rPr>
          <w:rFonts w:hint="eastAsia"/>
        </w:rPr>
        <w:t>动力方面，新车搭载</w:t>
      </w:r>
      <w:r>
        <w:t>2.0T发动机，匹配8TIP变速箱。</w:t>
      </w:r>
    </w:p>
    <w:p w14:paraId="21D3A132" w14:textId="77777777" w:rsidR="00D94F50" w:rsidRDefault="00D94F50" w:rsidP="00124C78">
      <w:pPr>
        <w:rPr>
          <w:rFonts w:cs="宋体"/>
          <w:b/>
          <w:bCs/>
          <w:i/>
          <w:iCs/>
        </w:rPr>
      </w:pPr>
    </w:p>
    <w:p w14:paraId="4EDBB289" w14:textId="77777777" w:rsidR="00D94F50" w:rsidRPr="00101F19" w:rsidRDefault="00D94F50" w:rsidP="00124C78">
      <w:pPr>
        <w:pStyle w:val="a8"/>
        <w:numPr>
          <w:ilvl w:val="0"/>
          <w:numId w:val="6"/>
        </w:numPr>
        <w:ind w:firstLineChars="0"/>
        <w:outlineLvl w:val="1"/>
        <w:rPr>
          <w:b/>
          <w:sz w:val="24"/>
        </w:rPr>
      </w:pPr>
      <w:r w:rsidRPr="00101F19">
        <w:rPr>
          <w:b/>
          <w:sz w:val="24"/>
        </w:rPr>
        <w:t>思皓X8PLUS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D94F50" w:rsidRPr="00081169" w14:paraId="441D9DC7" w14:textId="77777777" w:rsidTr="003E4E74">
        <w:trPr>
          <w:tblCellSpacing w:w="15" w:type="dxa"/>
        </w:trPr>
        <w:tc>
          <w:tcPr>
            <w:tcW w:w="0" w:type="auto"/>
            <w:tcBorders>
              <w:top w:val="nil"/>
              <w:left w:val="nil"/>
              <w:bottom w:val="nil"/>
              <w:right w:val="nil"/>
            </w:tcBorders>
            <w:hideMark/>
          </w:tcPr>
          <w:p w14:paraId="5D5D1486" w14:textId="77777777" w:rsidR="00D94F50" w:rsidRPr="00081169" w:rsidRDefault="00D94F50" w:rsidP="003E4E74">
            <w:pPr>
              <w:widowControl/>
              <w:jc w:val="left"/>
              <w:rPr>
                <w:rFonts w:ascii="宋体" w:eastAsia="宋体" w:hAnsi="宋体" w:cs="宋体"/>
                <w:kern w:val="0"/>
                <w:sz w:val="24"/>
              </w:rPr>
            </w:pPr>
          </w:p>
        </w:tc>
        <w:tc>
          <w:tcPr>
            <w:tcW w:w="0" w:type="auto"/>
            <w:tcBorders>
              <w:top w:val="nil"/>
              <w:left w:val="nil"/>
              <w:bottom w:val="nil"/>
              <w:right w:val="nil"/>
            </w:tcBorders>
            <w:hideMark/>
          </w:tcPr>
          <w:p w14:paraId="56E941F4" w14:textId="77777777" w:rsidR="00D94F50" w:rsidRPr="00081169" w:rsidRDefault="00D94F50" w:rsidP="003E4E74">
            <w:pPr>
              <w:widowControl/>
              <w:jc w:val="left"/>
              <w:rPr>
                <w:rFonts w:ascii="微软雅黑" w:eastAsia="微软雅黑" w:hAnsi="微软雅黑" w:cs="宋体"/>
                <w:color w:val="000000"/>
                <w:kern w:val="0"/>
                <w:sz w:val="27"/>
                <w:szCs w:val="27"/>
              </w:rPr>
            </w:pPr>
            <w:r w:rsidRPr="00081169">
              <w:rPr>
                <w:rFonts w:ascii="微软雅黑" w:eastAsia="微软雅黑" w:hAnsi="微软雅黑" w:cs="宋体"/>
                <w:noProof/>
                <w:color w:val="000000"/>
                <w:kern w:val="0"/>
                <w:sz w:val="27"/>
                <w:szCs w:val="27"/>
              </w:rPr>
              <w:drawing>
                <wp:inline distT="0" distB="0" distL="0" distR="0" wp14:anchorId="3E715478" wp14:editId="4CD45D76">
                  <wp:extent cx="1800000" cy="940909"/>
                  <wp:effectExtent l="0" t="0" r="0" b="0"/>
                  <wp:docPr id="7" name="图片 7" descr="http://58.246.65.10:8231/UploadFile/20221121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58.246.65.10:8231/UploadFile/2022112102.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800000" cy="940909"/>
                          </a:xfrm>
                          <a:prstGeom prst="rect">
                            <a:avLst/>
                          </a:prstGeom>
                          <a:noFill/>
                          <a:ln>
                            <a:noFill/>
                          </a:ln>
                        </pic:spPr>
                      </pic:pic>
                    </a:graphicData>
                  </a:graphic>
                </wp:inline>
              </w:drawing>
            </w:r>
          </w:p>
        </w:tc>
        <w:tc>
          <w:tcPr>
            <w:tcW w:w="0" w:type="auto"/>
            <w:tcBorders>
              <w:top w:val="nil"/>
              <w:left w:val="nil"/>
              <w:bottom w:val="nil"/>
              <w:right w:val="nil"/>
            </w:tcBorders>
            <w:hideMark/>
          </w:tcPr>
          <w:p w14:paraId="4D940F59" w14:textId="77777777" w:rsidR="00D94F50" w:rsidRPr="00081169" w:rsidRDefault="00D94F50" w:rsidP="003E4E74">
            <w:pPr>
              <w:widowControl/>
              <w:jc w:val="left"/>
              <w:rPr>
                <w:rFonts w:ascii="微软雅黑" w:eastAsia="微软雅黑" w:hAnsi="微软雅黑" w:cs="宋体"/>
                <w:color w:val="000000"/>
                <w:kern w:val="0"/>
                <w:sz w:val="27"/>
                <w:szCs w:val="27"/>
              </w:rPr>
            </w:pPr>
          </w:p>
        </w:tc>
      </w:tr>
    </w:tbl>
    <w:p w14:paraId="3F3AA9F8" w14:textId="77777777" w:rsidR="00D94F50" w:rsidRDefault="00D94F50" w:rsidP="00124C78">
      <w:r>
        <w:t>11月20日，思皓X8PLUS上市，新车共推5款，售价区间为9.98万-13.98万元。</w:t>
      </w:r>
    </w:p>
    <w:p w14:paraId="48975E4B" w14:textId="77777777" w:rsidR="00D94F50" w:rsidRDefault="00D94F50" w:rsidP="00124C78">
      <w:r>
        <w:rPr>
          <w:rFonts w:hint="eastAsia"/>
        </w:rPr>
        <w:t>外观方面，新车采用无边框格栅、折线形</w:t>
      </w:r>
      <w:r>
        <w:t>+分段式灯带、贯穿式尾灯组。</w:t>
      </w:r>
    </w:p>
    <w:p w14:paraId="72093CDC" w14:textId="77777777" w:rsidR="00D94F50" w:rsidRDefault="00D94F50" w:rsidP="00124C78">
      <w:r>
        <w:rPr>
          <w:rFonts w:hint="eastAsia"/>
        </w:rPr>
        <w:t>内饰方面，新车采用</w:t>
      </w:r>
      <w:r>
        <w:t>12.3英寸液晶仪表+12.3英寸中控屏双联屏。</w:t>
      </w:r>
    </w:p>
    <w:p w14:paraId="6770A70D" w14:textId="77777777" w:rsidR="00D94F50" w:rsidRDefault="00D94F50" w:rsidP="00124C78">
      <w:r>
        <w:rPr>
          <w:rFonts w:hint="eastAsia"/>
        </w:rPr>
        <w:t>动力方面，新车搭载</w:t>
      </w:r>
      <w:r>
        <w:t>1.5T发动机，匹配7DCT变速箱。</w:t>
      </w:r>
    </w:p>
    <w:p w14:paraId="67C5838C" w14:textId="77777777" w:rsidR="00D94F50" w:rsidRDefault="00D94F50" w:rsidP="00124C78">
      <w:pPr>
        <w:rPr>
          <w:rFonts w:cs="宋体"/>
          <w:b/>
          <w:bCs/>
          <w:i/>
          <w:iCs/>
        </w:rPr>
      </w:pPr>
    </w:p>
    <w:p w14:paraId="1F548C4B" w14:textId="77777777" w:rsidR="00D94F50" w:rsidRPr="00101F19" w:rsidRDefault="00D94F50" w:rsidP="00124C78">
      <w:pPr>
        <w:pStyle w:val="a8"/>
        <w:numPr>
          <w:ilvl w:val="0"/>
          <w:numId w:val="6"/>
        </w:numPr>
        <w:ind w:firstLineChars="0"/>
        <w:outlineLvl w:val="1"/>
        <w:rPr>
          <w:b/>
          <w:sz w:val="24"/>
        </w:rPr>
      </w:pPr>
      <w:r w:rsidRPr="00101F19">
        <w:rPr>
          <w:b/>
          <w:sz w:val="24"/>
        </w:rPr>
        <w:t>新款比亚迪e9</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D94F50" w:rsidRPr="000D7DDF" w14:paraId="06C3366D" w14:textId="77777777" w:rsidTr="003E4E74">
        <w:trPr>
          <w:tblCellSpacing w:w="15" w:type="dxa"/>
        </w:trPr>
        <w:tc>
          <w:tcPr>
            <w:tcW w:w="0" w:type="auto"/>
            <w:tcBorders>
              <w:top w:val="nil"/>
              <w:left w:val="nil"/>
              <w:bottom w:val="nil"/>
              <w:right w:val="nil"/>
            </w:tcBorders>
            <w:hideMark/>
          </w:tcPr>
          <w:p w14:paraId="0996EB72" w14:textId="77777777" w:rsidR="00D94F50" w:rsidRPr="000D7DDF" w:rsidRDefault="00D94F50" w:rsidP="003E4E74">
            <w:pPr>
              <w:widowControl/>
              <w:jc w:val="left"/>
              <w:rPr>
                <w:rFonts w:ascii="宋体" w:eastAsia="宋体" w:hAnsi="宋体" w:cs="宋体"/>
                <w:kern w:val="0"/>
                <w:sz w:val="24"/>
              </w:rPr>
            </w:pPr>
          </w:p>
        </w:tc>
        <w:tc>
          <w:tcPr>
            <w:tcW w:w="0" w:type="auto"/>
            <w:tcBorders>
              <w:top w:val="nil"/>
              <w:left w:val="nil"/>
              <w:bottom w:val="nil"/>
              <w:right w:val="nil"/>
            </w:tcBorders>
            <w:hideMark/>
          </w:tcPr>
          <w:p w14:paraId="7DD331DA" w14:textId="77777777" w:rsidR="00D94F50" w:rsidRPr="000D7DDF" w:rsidRDefault="00D94F50" w:rsidP="003E4E74">
            <w:pPr>
              <w:widowControl/>
              <w:jc w:val="left"/>
              <w:rPr>
                <w:rFonts w:ascii="微软雅黑" w:eastAsia="微软雅黑" w:hAnsi="微软雅黑" w:cs="宋体"/>
                <w:color w:val="000000"/>
                <w:kern w:val="0"/>
                <w:sz w:val="27"/>
                <w:szCs w:val="27"/>
              </w:rPr>
            </w:pPr>
            <w:r w:rsidRPr="000D7DDF">
              <w:rPr>
                <w:rFonts w:ascii="微软雅黑" w:eastAsia="微软雅黑" w:hAnsi="微软雅黑" w:cs="宋体"/>
                <w:noProof/>
                <w:color w:val="000000"/>
                <w:kern w:val="0"/>
                <w:sz w:val="27"/>
                <w:szCs w:val="27"/>
              </w:rPr>
              <w:drawing>
                <wp:inline distT="0" distB="0" distL="0" distR="0" wp14:anchorId="676233B8" wp14:editId="5ED05F6A">
                  <wp:extent cx="1800000" cy="968098"/>
                  <wp:effectExtent l="0" t="0" r="0" b="3810"/>
                  <wp:docPr id="3" name="图片 3" descr="http://58.246.65.10:8231/UploadFile/20221125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58.246.65.10:8231/UploadFile/2022112504.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800000" cy="968098"/>
                          </a:xfrm>
                          <a:prstGeom prst="rect">
                            <a:avLst/>
                          </a:prstGeom>
                          <a:noFill/>
                          <a:ln>
                            <a:noFill/>
                          </a:ln>
                        </pic:spPr>
                      </pic:pic>
                    </a:graphicData>
                  </a:graphic>
                </wp:inline>
              </w:drawing>
            </w:r>
          </w:p>
        </w:tc>
        <w:tc>
          <w:tcPr>
            <w:tcW w:w="0" w:type="auto"/>
            <w:tcBorders>
              <w:top w:val="nil"/>
              <w:left w:val="nil"/>
              <w:bottom w:val="nil"/>
              <w:right w:val="nil"/>
            </w:tcBorders>
            <w:hideMark/>
          </w:tcPr>
          <w:p w14:paraId="2A2C764D" w14:textId="77777777" w:rsidR="00D94F50" w:rsidRPr="000D7DDF" w:rsidRDefault="00D94F50" w:rsidP="003E4E74">
            <w:pPr>
              <w:widowControl/>
              <w:jc w:val="left"/>
              <w:rPr>
                <w:rFonts w:ascii="微软雅黑" w:eastAsia="微软雅黑" w:hAnsi="微软雅黑" w:cs="宋体"/>
                <w:color w:val="000000"/>
                <w:kern w:val="0"/>
                <w:sz w:val="27"/>
                <w:szCs w:val="27"/>
              </w:rPr>
            </w:pPr>
          </w:p>
        </w:tc>
      </w:tr>
    </w:tbl>
    <w:p w14:paraId="0A0BADE5" w14:textId="77777777" w:rsidR="00D94F50" w:rsidRDefault="00D94F50" w:rsidP="00124C78">
      <w:r>
        <w:t>11月24日，新款比亚迪e9上市，新车补贴后售价为24.18万元，享受国补1.25万元。</w:t>
      </w:r>
    </w:p>
    <w:p w14:paraId="7D1AE9CD" w14:textId="77777777" w:rsidR="00D94F50" w:rsidRDefault="00D94F50" w:rsidP="00124C78">
      <w:r>
        <w:rPr>
          <w:rFonts w:hint="eastAsia"/>
        </w:rPr>
        <w:lastRenderedPageBreak/>
        <w:t>外观方面，新车与老款车型基本保持一致。</w:t>
      </w:r>
    </w:p>
    <w:p w14:paraId="0C8865D8" w14:textId="77777777" w:rsidR="00D94F50" w:rsidRDefault="00D94F50" w:rsidP="00124C78">
      <w:r>
        <w:rPr>
          <w:rFonts w:hint="eastAsia"/>
        </w:rPr>
        <w:t>动力方面，新车搭载纯电动机，</w:t>
      </w:r>
      <w:r>
        <w:t>NEDC综合续航里程达506km。</w:t>
      </w:r>
    </w:p>
    <w:p w14:paraId="67B7D96C" w14:textId="77777777" w:rsidR="00D94F50" w:rsidRDefault="00D94F50" w:rsidP="00124C78">
      <w:pPr>
        <w:rPr>
          <w:rFonts w:cs="宋体"/>
          <w:b/>
          <w:bCs/>
          <w:i/>
          <w:iCs/>
        </w:rPr>
      </w:pPr>
    </w:p>
    <w:p w14:paraId="131CE8CB" w14:textId="77777777" w:rsidR="00D94F50" w:rsidRPr="00101F19" w:rsidRDefault="00D94F50" w:rsidP="00124C78">
      <w:pPr>
        <w:pStyle w:val="a8"/>
        <w:numPr>
          <w:ilvl w:val="0"/>
          <w:numId w:val="6"/>
        </w:numPr>
        <w:ind w:firstLineChars="0"/>
        <w:outlineLvl w:val="1"/>
        <w:rPr>
          <w:b/>
          <w:sz w:val="24"/>
        </w:rPr>
      </w:pPr>
      <w:r w:rsidRPr="00101F19">
        <w:rPr>
          <w:b/>
          <w:sz w:val="24"/>
        </w:rPr>
        <w:t>一汽大众揽巡</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D94F50" w:rsidRPr="00081169" w14:paraId="1FF78EFA" w14:textId="77777777" w:rsidTr="003E4E74">
        <w:trPr>
          <w:tblCellSpacing w:w="15" w:type="dxa"/>
        </w:trPr>
        <w:tc>
          <w:tcPr>
            <w:tcW w:w="0" w:type="auto"/>
            <w:tcBorders>
              <w:top w:val="nil"/>
              <w:left w:val="nil"/>
              <w:bottom w:val="nil"/>
              <w:right w:val="nil"/>
            </w:tcBorders>
            <w:hideMark/>
          </w:tcPr>
          <w:p w14:paraId="571B5E14" w14:textId="77777777" w:rsidR="00D94F50" w:rsidRPr="00081169" w:rsidRDefault="00D94F50" w:rsidP="003E4E74">
            <w:pPr>
              <w:widowControl/>
              <w:jc w:val="left"/>
              <w:rPr>
                <w:rFonts w:ascii="宋体" w:eastAsia="宋体" w:hAnsi="宋体" w:cs="宋体"/>
                <w:kern w:val="0"/>
                <w:sz w:val="24"/>
              </w:rPr>
            </w:pPr>
          </w:p>
        </w:tc>
        <w:tc>
          <w:tcPr>
            <w:tcW w:w="0" w:type="auto"/>
            <w:tcBorders>
              <w:top w:val="nil"/>
              <w:left w:val="nil"/>
              <w:bottom w:val="nil"/>
              <w:right w:val="nil"/>
            </w:tcBorders>
            <w:hideMark/>
          </w:tcPr>
          <w:p w14:paraId="4FF51728" w14:textId="77777777" w:rsidR="00D94F50" w:rsidRPr="00081169" w:rsidRDefault="00D94F50" w:rsidP="003E4E74">
            <w:pPr>
              <w:widowControl/>
              <w:jc w:val="left"/>
              <w:rPr>
                <w:rFonts w:ascii="微软雅黑" w:eastAsia="微软雅黑" w:hAnsi="微软雅黑" w:cs="宋体"/>
                <w:color w:val="000000"/>
                <w:kern w:val="0"/>
                <w:sz w:val="27"/>
                <w:szCs w:val="27"/>
              </w:rPr>
            </w:pPr>
            <w:r w:rsidRPr="00081169">
              <w:rPr>
                <w:rFonts w:ascii="微软雅黑" w:eastAsia="微软雅黑" w:hAnsi="微软雅黑" w:cs="宋体"/>
                <w:noProof/>
                <w:color w:val="000000"/>
                <w:kern w:val="0"/>
                <w:sz w:val="27"/>
                <w:szCs w:val="27"/>
              </w:rPr>
              <w:drawing>
                <wp:inline distT="0" distB="0" distL="0" distR="0" wp14:anchorId="34C42E09" wp14:editId="41D94DF9">
                  <wp:extent cx="1800000" cy="952941"/>
                  <wp:effectExtent l="0" t="0" r="0" b="0"/>
                  <wp:docPr id="2" name="图片 2" descr="http://58.246.65.10:8231/UploadFile/20221121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58.246.65.10:8231/UploadFile/2022112101.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800000" cy="952941"/>
                          </a:xfrm>
                          <a:prstGeom prst="rect">
                            <a:avLst/>
                          </a:prstGeom>
                          <a:noFill/>
                          <a:ln>
                            <a:noFill/>
                          </a:ln>
                        </pic:spPr>
                      </pic:pic>
                    </a:graphicData>
                  </a:graphic>
                </wp:inline>
              </w:drawing>
            </w:r>
          </w:p>
        </w:tc>
        <w:tc>
          <w:tcPr>
            <w:tcW w:w="0" w:type="auto"/>
            <w:tcBorders>
              <w:top w:val="nil"/>
              <w:left w:val="nil"/>
              <w:bottom w:val="nil"/>
              <w:right w:val="nil"/>
            </w:tcBorders>
            <w:hideMark/>
          </w:tcPr>
          <w:p w14:paraId="088636F8" w14:textId="77777777" w:rsidR="00D94F50" w:rsidRPr="00081169" w:rsidRDefault="00D94F50" w:rsidP="003E4E74">
            <w:pPr>
              <w:widowControl/>
              <w:jc w:val="left"/>
              <w:rPr>
                <w:rFonts w:ascii="微软雅黑" w:eastAsia="微软雅黑" w:hAnsi="微软雅黑" w:cs="宋体"/>
                <w:color w:val="000000"/>
                <w:kern w:val="0"/>
                <w:sz w:val="27"/>
                <w:szCs w:val="27"/>
              </w:rPr>
            </w:pPr>
          </w:p>
        </w:tc>
      </w:tr>
    </w:tbl>
    <w:p w14:paraId="7734E036" w14:textId="77777777" w:rsidR="00D94F50" w:rsidRDefault="00D94F50" w:rsidP="00124C78">
      <w:r>
        <w:t>11月18日，一汽大众揽巡上市，新车共推5款，售价区间为27.49万-32.59万元。</w:t>
      </w:r>
    </w:p>
    <w:p w14:paraId="428A7E30" w14:textId="77777777" w:rsidR="00D94F50" w:rsidRDefault="00D94F50" w:rsidP="00124C78">
      <w:r>
        <w:rPr>
          <w:rFonts w:hint="eastAsia"/>
        </w:rPr>
        <w:t>外观方面，新车采用贯穿式前包围、半包式车顶扰流板、贯穿式尾灯组。</w:t>
      </w:r>
    </w:p>
    <w:p w14:paraId="5617D9F8" w14:textId="77777777" w:rsidR="00D94F50" w:rsidRDefault="00D94F50" w:rsidP="00124C78">
      <w:r>
        <w:rPr>
          <w:rFonts w:hint="eastAsia"/>
        </w:rPr>
        <w:t>内饰方面，新车采用</w:t>
      </w:r>
      <w:r>
        <w:t>10.25英寸液晶仪表+12英寸中控屏双联屏、贯穿式空调出风口。</w:t>
      </w:r>
    </w:p>
    <w:p w14:paraId="6C11D376" w14:textId="77777777" w:rsidR="00D94F50" w:rsidRDefault="00D94F50" w:rsidP="00124C78">
      <w:r>
        <w:rPr>
          <w:rFonts w:hint="eastAsia"/>
        </w:rPr>
        <w:t>动力方面，新车搭载</w:t>
      </w:r>
      <w:r>
        <w:t>2.0T发动机，匹配7DSG变速箱。</w:t>
      </w:r>
    </w:p>
    <w:p w14:paraId="02EA43F1" w14:textId="77777777" w:rsidR="00D94F50" w:rsidRDefault="00D94F50" w:rsidP="00124C78">
      <w:pPr>
        <w:rPr>
          <w:rFonts w:cs="宋体"/>
          <w:b/>
          <w:bCs/>
          <w:i/>
          <w:iCs/>
        </w:rPr>
      </w:pPr>
    </w:p>
    <w:p w14:paraId="703D2194" w14:textId="77777777" w:rsidR="00D94F50" w:rsidRPr="00101F19" w:rsidRDefault="00D94F50" w:rsidP="00124C78">
      <w:pPr>
        <w:pStyle w:val="a8"/>
        <w:numPr>
          <w:ilvl w:val="0"/>
          <w:numId w:val="6"/>
        </w:numPr>
        <w:ind w:firstLineChars="0"/>
        <w:outlineLvl w:val="1"/>
        <w:rPr>
          <w:b/>
          <w:sz w:val="24"/>
        </w:rPr>
      </w:pPr>
      <w:r w:rsidRPr="00101F19">
        <w:rPr>
          <w:b/>
          <w:sz w:val="24"/>
        </w:rPr>
        <w:t>长安UNI-T新车型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D94F50" w:rsidRPr="000D7DDF" w14:paraId="7C6EB9DF" w14:textId="77777777" w:rsidTr="003E4E74">
        <w:trPr>
          <w:tblCellSpacing w:w="15" w:type="dxa"/>
        </w:trPr>
        <w:tc>
          <w:tcPr>
            <w:tcW w:w="0" w:type="auto"/>
            <w:tcBorders>
              <w:top w:val="nil"/>
              <w:left w:val="nil"/>
              <w:bottom w:val="nil"/>
              <w:right w:val="nil"/>
            </w:tcBorders>
            <w:hideMark/>
          </w:tcPr>
          <w:p w14:paraId="743E3156" w14:textId="77777777" w:rsidR="00D94F50" w:rsidRPr="000D7DDF" w:rsidRDefault="00D94F50" w:rsidP="003E4E74">
            <w:pPr>
              <w:widowControl/>
              <w:jc w:val="left"/>
              <w:rPr>
                <w:rFonts w:ascii="宋体" w:eastAsia="宋体" w:hAnsi="宋体" w:cs="宋体"/>
                <w:kern w:val="0"/>
                <w:sz w:val="24"/>
              </w:rPr>
            </w:pPr>
          </w:p>
        </w:tc>
        <w:tc>
          <w:tcPr>
            <w:tcW w:w="0" w:type="auto"/>
            <w:tcBorders>
              <w:top w:val="nil"/>
              <w:left w:val="nil"/>
              <w:bottom w:val="nil"/>
              <w:right w:val="nil"/>
            </w:tcBorders>
            <w:hideMark/>
          </w:tcPr>
          <w:p w14:paraId="10F7A9DB" w14:textId="77777777" w:rsidR="00D94F50" w:rsidRPr="000D7DDF" w:rsidRDefault="00D94F50" w:rsidP="003E4E74">
            <w:pPr>
              <w:widowControl/>
              <w:jc w:val="left"/>
              <w:rPr>
                <w:rFonts w:ascii="微软雅黑" w:eastAsia="微软雅黑" w:hAnsi="微软雅黑" w:cs="宋体"/>
                <w:color w:val="000000"/>
                <w:kern w:val="0"/>
                <w:sz w:val="27"/>
                <w:szCs w:val="27"/>
              </w:rPr>
            </w:pPr>
            <w:r w:rsidRPr="000D7DDF">
              <w:rPr>
                <w:rFonts w:ascii="微软雅黑" w:eastAsia="微软雅黑" w:hAnsi="微软雅黑" w:cs="宋体"/>
                <w:noProof/>
                <w:color w:val="000000"/>
                <w:kern w:val="0"/>
                <w:sz w:val="27"/>
                <w:szCs w:val="27"/>
              </w:rPr>
              <w:drawing>
                <wp:inline distT="0" distB="0" distL="0" distR="0" wp14:anchorId="20456ECC" wp14:editId="1AFB2D7A">
                  <wp:extent cx="1800000" cy="965753"/>
                  <wp:effectExtent l="0" t="0" r="0" b="6350"/>
                  <wp:docPr id="1" name="图片 1" descr="http://58.246.65.10:8231/UploadFile/20221125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58.246.65.10:8231/UploadFile/2022112505.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800000" cy="965753"/>
                          </a:xfrm>
                          <a:prstGeom prst="rect">
                            <a:avLst/>
                          </a:prstGeom>
                          <a:noFill/>
                          <a:ln>
                            <a:noFill/>
                          </a:ln>
                        </pic:spPr>
                      </pic:pic>
                    </a:graphicData>
                  </a:graphic>
                </wp:inline>
              </w:drawing>
            </w:r>
          </w:p>
        </w:tc>
        <w:tc>
          <w:tcPr>
            <w:tcW w:w="0" w:type="auto"/>
            <w:tcBorders>
              <w:top w:val="nil"/>
              <w:left w:val="nil"/>
              <w:bottom w:val="nil"/>
              <w:right w:val="nil"/>
            </w:tcBorders>
            <w:hideMark/>
          </w:tcPr>
          <w:p w14:paraId="083BE28C" w14:textId="77777777" w:rsidR="00D94F50" w:rsidRPr="000D7DDF" w:rsidRDefault="00D94F50" w:rsidP="003E4E74">
            <w:pPr>
              <w:widowControl/>
              <w:jc w:val="left"/>
              <w:rPr>
                <w:rFonts w:ascii="微软雅黑" w:eastAsia="微软雅黑" w:hAnsi="微软雅黑" w:cs="宋体"/>
                <w:color w:val="000000"/>
                <w:kern w:val="0"/>
                <w:sz w:val="27"/>
                <w:szCs w:val="27"/>
              </w:rPr>
            </w:pPr>
          </w:p>
        </w:tc>
      </w:tr>
    </w:tbl>
    <w:p w14:paraId="3EDD95E0" w14:textId="77777777" w:rsidR="00D94F50" w:rsidRDefault="00D94F50" w:rsidP="00124C78">
      <w:r>
        <w:t>11月24日，长安UNI-T新车型上市，新车售价为12.09万元。</w:t>
      </w:r>
    </w:p>
    <w:p w14:paraId="55CB8193" w14:textId="77777777" w:rsidR="00D94F50" w:rsidRDefault="00D94F50" w:rsidP="00124C78">
      <w:r>
        <w:rPr>
          <w:rFonts w:hint="eastAsia"/>
        </w:rPr>
        <w:t>外观方面，新车与现款车型基本保持一致。</w:t>
      </w:r>
    </w:p>
    <w:p w14:paraId="7B36BE03" w14:textId="77777777" w:rsidR="00D94F50" w:rsidRDefault="00D94F50" w:rsidP="00124C78">
      <w:r>
        <w:rPr>
          <w:rFonts w:hint="eastAsia"/>
        </w:rPr>
        <w:t>配置方面，新车配备全景天窗、</w:t>
      </w:r>
      <w:r>
        <w:t>20英寸轮圈、360度全景影像等。</w:t>
      </w:r>
    </w:p>
    <w:p w14:paraId="7E248294" w14:textId="77777777" w:rsidR="00D94F50" w:rsidRDefault="00D94F50" w:rsidP="00124C78">
      <w:r>
        <w:rPr>
          <w:rFonts w:hint="eastAsia"/>
        </w:rPr>
        <w:t>动力方面，新车搭载</w:t>
      </w:r>
      <w:r>
        <w:t>1.5T发动机，匹配7DCT变速箱。</w:t>
      </w:r>
    </w:p>
    <w:p w14:paraId="59B273F5" w14:textId="77777777" w:rsidR="00D94F50" w:rsidRDefault="00D94F50" w:rsidP="00124C78">
      <w:pPr>
        <w:rPr>
          <w:rFonts w:cs="宋体"/>
          <w:b/>
          <w:bCs/>
          <w:i/>
          <w:iCs/>
        </w:rPr>
      </w:pPr>
    </w:p>
    <w:p w14:paraId="703FFFF4" w14:textId="77777777" w:rsidR="00124C78" w:rsidRPr="00101F19" w:rsidRDefault="00124C78" w:rsidP="00101F19">
      <w:pPr>
        <w:pStyle w:val="1"/>
        <w:numPr>
          <w:ilvl w:val="0"/>
          <w:numId w:val="1"/>
        </w:numPr>
        <w:ind w:left="284" w:firstLineChars="0"/>
        <w:outlineLvl w:val="0"/>
        <w:rPr>
          <w:rFonts w:cs="宋体"/>
          <w:b/>
          <w:bCs/>
          <w:sz w:val="32"/>
          <w:szCs w:val="32"/>
        </w:rPr>
      </w:pPr>
      <w:r w:rsidRPr="00101F19">
        <w:rPr>
          <w:rFonts w:cs="宋体" w:hint="eastAsia"/>
          <w:b/>
          <w:bCs/>
          <w:sz w:val="32"/>
          <w:szCs w:val="32"/>
        </w:rPr>
        <w:t>宏观经济与政策</w:t>
      </w:r>
    </w:p>
    <w:p w14:paraId="712F3D47" w14:textId="77777777" w:rsidR="00FB1917" w:rsidRPr="00101F19" w:rsidRDefault="00FB1917" w:rsidP="00124C78">
      <w:pPr>
        <w:pStyle w:val="a8"/>
        <w:numPr>
          <w:ilvl w:val="0"/>
          <w:numId w:val="15"/>
        </w:numPr>
        <w:ind w:firstLineChars="0"/>
        <w:outlineLvl w:val="1"/>
        <w:rPr>
          <w:b/>
          <w:sz w:val="24"/>
        </w:rPr>
      </w:pPr>
      <w:r w:rsidRPr="00101F19">
        <w:rPr>
          <w:rFonts w:hint="eastAsia"/>
          <w:b/>
          <w:sz w:val="24"/>
        </w:rPr>
        <w:t>交通运输部：</w:t>
      </w:r>
      <w:r w:rsidRPr="00101F19">
        <w:rPr>
          <w:b/>
          <w:sz w:val="24"/>
        </w:rPr>
        <w:t>1-10月我国完成公路水路交通固定资产投资24,665亿元</w:t>
      </w:r>
    </w:p>
    <w:p w14:paraId="3C4ECB33" w14:textId="77777777" w:rsidR="00FB1917" w:rsidRDefault="00FB1917" w:rsidP="00FF4346">
      <w:pPr>
        <w:ind w:firstLineChars="270" w:firstLine="567"/>
      </w:pPr>
      <w:r>
        <w:t>今年1至10月，我国完成公路水路交通固定资产投资24,665亿元，同比增长9.5%。其中，完成公路投资23,369亿元，同比增长9.6%。</w:t>
      </w:r>
    </w:p>
    <w:p w14:paraId="35D6277D" w14:textId="3EC585B5" w:rsidR="00FB1917" w:rsidRDefault="00FB1917" w:rsidP="00124C78">
      <w:pPr>
        <w:rPr>
          <w:rFonts w:cs="宋体"/>
          <w:b/>
          <w:bCs/>
          <w:i/>
          <w:iCs/>
        </w:rPr>
      </w:pPr>
    </w:p>
    <w:p w14:paraId="41C88A55" w14:textId="2A94E9C8" w:rsidR="00D94F50" w:rsidRPr="000E6A6C" w:rsidRDefault="000E6A6C" w:rsidP="000E6A6C">
      <w:pPr>
        <w:outlineLvl w:val="1"/>
        <w:rPr>
          <w:b/>
          <w:sz w:val="24"/>
        </w:rPr>
      </w:pPr>
      <w:r>
        <w:rPr>
          <w:rFonts w:hint="eastAsia"/>
          <w:b/>
          <w:sz w:val="24"/>
        </w:rPr>
        <w:t>2.</w:t>
      </w:r>
      <w:r w:rsidR="00D94F50" w:rsidRPr="000E6A6C">
        <w:rPr>
          <w:rFonts w:hint="eastAsia"/>
          <w:b/>
          <w:sz w:val="24"/>
        </w:rPr>
        <w:t>贵州六部门</w:t>
      </w:r>
      <w:r w:rsidR="00D94F50" w:rsidRPr="000E6A6C">
        <w:rPr>
          <w:b/>
          <w:sz w:val="24"/>
        </w:rPr>
        <w:t>:加大新能源汽车促销力度</w:t>
      </w:r>
    </w:p>
    <w:p w14:paraId="456FB891" w14:textId="77777777" w:rsidR="00D94F50" w:rsidRDefault="00D94F50" w:rsidP="00D94F50">
      <w:pPr>
        <w:ind w:firstLineChars="270" w:firstLine="567"/>
      </w:pPr>
      <w:r w:rsidRPr="000B137F">
        <w:rPr>
          <w:rFonts w:hint="eastAsia"/>
        </w:rPr>
        <w:t>贵州发改委等六部门印发《贵州省促进绿色消费实施方案》。其中提到，加大新能源汽车促销力度，合理引导消费者低碳乘车、用车，深入开展新能源汽车下乡和以旧换新活动。</w:t>
      </w:r>
    </w:p>
    <w:p w14:paraId="6A087CC6" w14:textId="77777777" w:rsidR="00D94F50" w:rsidRPr="0022407C" w:rsidRDefault="00D94F50" w:rsidP="00D94F50">
      <w:pPr>
        <w:rPr>
          <w:rFonts w:cs="宋体"/>
          <w:b/>
          <w:bCs/>
          <w:i/>
          <w:iCs/>
        </w:rPr>
      </w:pPr>
    </w:p>
    <w:p w14:paraId="62A7998F" w14:textId="0FC367E0" w:rsidR="00D94F50" w:rsidRPr="000E6A6C" w:rsidRDefault="000E6A6C" w:rsidP="000E6A6C">
      <w:pPr>
        <w:outlineLvl w:val="1"/>
        <w:rPr>
          <w:b/>
          <w:sz w:val="24"/>
        </w:rPr>
      </w:pPr>
      <w:r>
        <w:rPr>
          <w:rFonts w:hint="eastAsia"/>
          <w:b/>
          <w:sz w:val="24"/>
        </w:rPr>
        <w:t>3</w:t>
      </w:r>
      <w:r>
        <w:rPr>
          <w:b/>
          <w:sz w:val="24"/>
        </w:rPr>
        <w:t>.</w:t>
      </w:r>
      <w:r w:rsidR="00D94F50" w:rsidRPr="000E6A6C">
        <w:rPr>
          <w:rFonts w:hint="eastAsia"/>
          <w:b/>
          <w:sz w:val="24"/>
        </w:rPr>
        <w:t>国常会部署</w:t>
      </w:r>
      <w:r w:rsidR="00D94F50" w:rsidRPr="000E6A6C">
        <w:rPr>
          <w:b/>
          <w:sz w:val="24"/>
        </w:rPr>
        <w:t>6项任务利好交通物流行业</w:t>
      </w:r>
    </w:p>
    <w:p w14:paraId="52BAF6CA" w14:textId="77777777" w:rsidR="00D94F50" w:rsidRDefault="00D94F50" w:rsidP="00D94F50">
      <w:pPr>
        <w:ind w:firstLineChars="270" w:firstLine="567"/>
      </w:pPr>
      <w:r>
        <w:t>11月23日，国常会部署六项任务，巩固经济回稳向上基础。</w:t>
      </w:r>
    </w:p>
    <w:p w14:paraId="699A762D" w14:textId="77777777" w:rsidR="00D94F50" w:rsidRDefault="00D94F50" w:rsidP="00D94F50">
      <w:pPr>
        <w:ind w:firstLineChars="270" w:firstLine="567"/>
      </w:pPr>
      <w:r>
        <w:rPr>
          <w:rFonts w:hint="eastAsia"/>
        </w:rPr>
        <w:t>其中关于货运行业指出：物流保通保畅工作机制要不间断协调，保障主干道和微循环畅通，保障港口等集疏运正常运行，及时打通堵点，维护产业链供应链稳定和进出口通畅。</w:t>
      </w:r>
    </w:p>
    <w:p w14:paraId="65B49189" w14:textId="77777777" w:rsidR="00D94F50" w:rsidRDefault="00D94F50" w:rsidP="00D94F50">
      <w:pPr>
        <w:ind w:firstLineChars="270" w:firstLine="567"/>
      </w:pPr>
      <w:r>
        <w:rPr>
          <w:rFonts w:hint="eastAsia"/>
        </w:rPr>
        <w:lastRenderedPageBreak/>
        <w:t>另外，保交楼、重大项目建设的推动也能促进商用车行业好转。</w:t>
      </w:r>
    </w:p>
    <w:p w14:paraId="5B4011E7" w14:textId="77777777" w:rsidR="00D94F50" w:rsidRPr="00585496" w:rsidRDefault="00D94F50" w:rsidP="00D94F50">
      <w:pPr>
        <w:rPr>
          <w:rFonts w:cs="宋体"/>
          <w:b/>
          <w:bCs/>
          <w:i/>
          <w:iCs/>
        </w:rPr>
      </w:pPr>
    </w:p>
    <w:p w14:paraId="43FBC2A7" w14:textId="329EFB26" w:rsidR="00D94F50" w:rsidRPr="000E6A6C" w:rsidRDefault="000E6A6C" w:rsidP="000E6A6C">
      <w:pPr>
        <w:outlineLvl w:val="1"/>
        <w:rPr>
          <w:b/>
          <w:sz w:val="24"/>
        </w:rPr>
      </w:pPr>
      <w:r>
        <w:rPr>
          <w:rFonts w:hint="eastAsia"/>
          <w:b/>
          <w:sz w:val="24"/>
        </w:rPr>
        <w:t>4</w:t>
      </w:r>
      <w:r>
        <w:rPr>
          <w:b/>
          <w:sz w:val="24"/>
        </w:rPr>
        <w:t>.</w:t>
      </w:r>
      <w:r w:rsidR="00D94F50" w:rsidRPr="000E6A6C">
        <w:rPr>
          <w:rFonts w:hint="eastAsia"/>
          <w:b/>
          <w:sz w:val="24"/>
        </w:rPr>
        <w:t>北京市正式印发车用加氢站发展规划</w:t>
      </w:r>
    </w:p>
    <w:p w14:paraId="2C67648D" w14:textId="77777777" w:rsidR="00D94F50" w:rsidRDefault="00D94F50" w:rsidP="00D94F50">
      <w:pPr>
        <w:ind w:firstLineChars="270" w:firstLine="567"/>
      </w:pPr>
      <w:r>
        <w:rPr>
          <w:rFonts w:hint="eastAsia"/>
        </w:rPr>
        <w:t>北京市城市管理委员会发布《北京市氢燃料电池汽车车用加氢站发展规划（</w:t>
      </w:r>
      <w:r>
        <w:t>2021—2025年）》。《规划》中提到，北京市在2023年前力争推广氢燃料电池汽车3000辆、2025年前力争实现氢燃料电池汽车累计推广量突破1万辆。</w:t>
      </w:r>
    </w:p>
    <w:p w14:paraId="15892D92" w14:textId="77777777" w:rsidR="00D94F50" w:rsidRPr="00C772DC" w:rsidRDefault="00D94F50" w:rsidP="00D94F50">
      <w:pPr>
        <w:rPr>
          <w:rFonts w:cs="宋体"/>
          <w:b/>
          <w:bCs/>
          <w:i/>
          <w:iCs/>
        </w:rPr>
      </w:pPr>
    </w:p>
    <w:p w14:paraId="4AA6044B" w14:textId="7F199B78" w:rsidR="00D94F50" w:rsidRPr="000E6A6C" w:rsidRDefault="000E6A6C" w:rsidP="000E6A6C">
      <w:pPr>
        <w:outlineLvl w:val="1"/>
        <w:rPr>
          <w:b/>
          <w:sz w:val="24"/>
        </w:rPr>
      </w:pPr>
      <w:r>
        <w:rPr>
          <w:rFonts w:hint="eastAsia"/>
          <w:b/>
          <w:sz w:val="24"/>
        </w:rPr>
        <w:t>5</w:t>
      </w:r>
      <w:r>
        <w:rPr>
          <w:b/>
          <w:sz w:val="24"/>
        </w:rPr>
        <w:t>.</w:t>
      </w:r>
      <w:r w:rsidR="00D94F50" w:rsidRPr="000E6A6C">
        <w:rPr>
          <w:rFonts w:hint="eastAsia"/>
          <w:b/>
          <w:sz w:val="24"/>
        </w:rPr>
        <w:t>两部门：做好锂离子电池产业链供应链协同稳定发展工作</w:t>
      </w:r>
    </w:p>
    <w:p w14:paraId="5DFF8B4F" w14:textId="77777777" w:rsidR="00D94F50" w:rsidRDefault="00D94F50" w:rsidP="00D94F50">
      <w:pPr>
        <w:ind w:firstLineChars="270" w:firstLine="567"/>
      </w:pPr>
      <w:r>
        <w:t>工信部、市监局印发关于做好锂离子电池产业链供应链协同稳定发展工作的通知，要坚持科学谋划，推进锂电产业有序布局；加强供需对接，保障产业链供应链稳定；强化监测预警，提高公共服务供给能力；加强监督检查，保障高质量锂电产品供给；优化管理服务，营造产业发展良好环境。</w:t>
      </w:r>
    </w:p>
    <w:p w14:paraId="2F903C47" w14:textId="77777777" w:rsidR="00D94F50" w:rsidRDefault="00D94F50" w:rsidP="00D94F50">
      <w:pPr>
        <w:rPr>
          <w:rFonts w:cs="宋体"/>
          <w:b/>
          <w:bCs/>
          <w:i/>
          <w:iCs/>
        </w:rPr>
      </w:pPr>
    </w:p>
    <w:p w14:paraId="4B653CD2" w14:textId="22AC47C7" w:rsidR="00D94F50" w:rsidRPr="000E6A6C" w:rsidRDefault="000E6A6C" w:rsidP="000E6A6C">
      <w:pPr>
        <w:outlineLvl w:val="1"/>
        <w:rPr>
          <w:b/>
          <w:sz w:val="24"/>
        </w:rPr>
      </w:pPr>
      <w:r>
        <w:rPr>
          <w:rFonts w:hint="eastAsia"/>
          <w:b/>
          <w:sz w:val="24"/>
        </w:rPr>
        <w:t>6</w:t>
      </w:r>
      <w:r>
        <w:rPr>
          <w:b/>
          <w:sz w:val="24"/>
        </w:rPr>
        <w:t>.</w:t>
      </w:r>
      <w:r w:rsidR="00D94F50" w:rsidRPr="000E6A6C">
        <w:rPr>
          <w:rFonts w:hint="eastAsia"/>
          <w:b/>
          <w:sz w:val="24"/>
        </w:rPr>
        <w:t>三部门</w:t>
      </w:r>
      <w:r w:rsidR="00D94F50" w:rsidRPr="000E6A6C">
        <w:rPr>
          <w:b/>
          <w:sz w:val="24"/>
        </w:rPr>
        <w:t>:进一步扩大汽车消费</w:t>
      </w:r>
    </w:p>
    <w:p w14:paraId="05DB13A4" w14:textId="77777777" w:rsidR="00D94F50" w:rsidRDefault="00D94F50" w:rsidP="00D94F50">
      <w:pPr>
        <w:ind w:firstLineChars="270" w:firstLine="567"/>
      </w:pPr>
      <w:r>
        <w:t>11月21日，工信部等三部门联合印发《关于巩固回升向好趋势加力振作工业经济的通知》。其中，关于新能源汽车方面提出：</w:t>
      </w:r>
    </w:p>
    <w:p w14:paraId="408D3BC4" w14:textId="77777777" w:rsidR="00D94F50" w:rsidRDefault="00D94F50" w:rsidP="00D94F50">
      <w:pPr>
        <w:ind w:firstLineChars="270" w:firstLine="567"/>
      </w:pPr>
      <w:r>
        <w:rPr>
          <w:rFonts w:hint="eastAsia"/>
        </w:rPr>
        <w:t>深挖市场潜能扩大消费需求。进一步扩大汽车消费，落实好</w:t>
      </w:r>
      <w:r>
        <w:t>2.0升及以下排量乘用车阶段性减半征收购置税、新能源汽车免征购置税延续等优惠政策，启动公共领域车辆全面电动化城市试点。加快推动通过中欧班列运输新能源汽车和动力电池，支持跨境电商、海外仓等外贸新业态发展。</w:t>
      </w:r>
    </w:p>
    <w:p w14:paraId="053AA918" w14:textId="77777777" w:rsidR="00D94F50" w:rsidRDefault="00D94F50" w:rsidP="00D94F50">
      <w:pPr>
        <w:rPr>
          <w:rFonts w:cs="宋体"/>
          <w:b/>
          <w:bCs/>
          <w:i/>
          <w:iCs/>
        </w:rPr>
      </w:pPr>
    </w:p>
    <w:p w14:paraId="3675BDDC" w14:textId="402F9482" w:rsidR="00D94F50" w:rsidRPr="000E6A6C" w:rsidRDefault="000E6A6C" w:rsidP="000E6A6C">
      <w:pPr>
        <w:outlineLvl w:val="1"/>
        <w:rPr>
          <w:b/>
          <w:sz w:val="24"/>
        </w:rPr>
      </w:pPr>
      <w:r>
        <w:rPr>
          <w:rFonts w:hint="eastAsia"/>
          <w:b/>
          <w:sz w:val="24"/>
        </w:rPr>
        <w:t>7</w:t>
      </w:r>
      <w:r>
        <w:rPr>
          <w:b/>
          <w:sz w:val="24"/>
        </w:rPr>
        <w:t>.</w:t>
      </w:r>
      <w:r w:rsidR="00D94F50" w:rsidRPr="000E6A6C">
        <w:rPr>
          <w:rFonts w:hint="eastAsia"/>
          <w:b/>
          <w:sz w:val="24"/>
        </w:rPr>
        <w:t>上海发布车路协同创新应用工作实施方案</w:t>
      </w:r>
    </w:p>
    <w:p w14:paraId="5E0166FA" w14:textId="77777777" w:rsidR="00D94F50" w:rsidRDefault="00D94F50" w:rsidP="00D94F50">
      <w:pPr>
        <w:ind w:firstLineChars="270" w:firstLine="567"/>
      </w:pPr>
      <w:r>
        <w:rPr>
          <w:rFonts w:hint="eastAsia"/>
        </w:rPr>
        <w:t>上海市交通委员会</w:t>
      </w:r>
      <w:r>
        <w:t>11月18日印发了《上海市车路协同创新应用工作实施方案（2023-2025年）》（以下简称《实施方案》），拟加快推进车路协同技术在上海市交通领域的创新应用。</w:t>
      </w:r>
    </w:p>
    <w:p w14:paraId="76D87EA7" w14:textId="77777777" w:rsidR="00D94F50" w:rsidRDefault="00D94F50" w:rsidP="00D94F50">
      <w:pPr>
        <w:ind w:firstLineChars="270" w:firstLine="567"/>
      </w:pPr>
      <w:r>
        <w:rPr>
          <w:rFonts w:hint="eastAsia"/>
        </w:rPr>
        <w:t>其中明确，上海要以实现车路协同技术商业化应用为目标，结合各重点区域的发展实际，重点推进</w:t>
      </w:r>
      <w:r>
        <w:t>18个各具特色的创新应用项目。到2025年，建成智慧高速公路和智慧城市道路（含快速路）超过800公里、智慧路口超过500个；针对大型（备案泊位数300个以上）和特大型（备案泊位数1000个以上）公共停车场（库），建成示范性智慧公共停车场（库）超过100个。打造一批国内具有标杆意义的车路协同交通基础设施场景，实现一批特定交通环境下的车路协同规模化示范应用，固化一批基于车路协同技术的交通管理新范式，形成一批车路协同技术的标准规</w:t>
      </w:r>
      <w:r>
        <w:rPr>
          <w:rFonts w:hint="eastAsia"/>
        </w:rPr>
        <w:t>范。</w:t>
      </w:r>
    </w:p>
    <w:p w14:paraId="6A7FB3D8" w14:textId="77777777" w:rsidR="00D94F50" w:rsidRPr="0022407C" w:rsidRDefault="00D94F50" w:rsidP="00D94F50">
      <w:pPr>
        <w:rPr>
          <w:rFonts w:cs="宋体"/>
          <w:b/>
          <w:bCs/>
          <w:i/>
          <w:iCs/>
        </w:rPr>
      </w:pPr>
    </w:p>
    <w:p w14:paraId="402343F4" w14:textId="2AA03B33" w:rsidR="00D94F50" w:rsidRPr="000E6A6C" w:rsidRDefault="000E6A6C" w:rsidP="000E6A6C">
      <w:pPr>
        <w:outlineLvl w:val="1"/>
        <w:rPr>
          <w:b/>
          <w:sz w:val="24"/>
        </w:rPr>
      </w:pPr>
      <w:r>
        <w:rPr>
          <w:rFonts w:hint="eastAsia"/>
          <w:b/>
          <w:sz w:val="24"/>
        </w:rPr>
        <w:t>8</w:t>
      </w:r>
      <w:r>
        <w:rPr>
          <w:b/>
          <w:sz w:val="24"/>
        </w:rPr>
        <w:t>.</w:t>
      </w:r>
      <w:r w:rsidR="00D94F50" w:rsidRPr="000E6A6C">
        <w:rPr>
          <w:rFonts w:hint="eastAsia"/>
          <w:b/>
          <w:sz w:val="24"/>
        </w:rPr>
        <w:t>四川省商务厅等</w:t>
      </w:r>
      <w:r w:rsidR="00D94F50" w:rsidRPr="000E6A6C">
        <w:rPr>
          <w:b/>
          <w:sz w:val="24"/>
        </w:rPr>
        <w:t>20部门印发搞活汽车流通扩大汽车消费十五条措施</w:t>
      </w:r>
    </w:p>
    <w:p w14:paraId="23F2C35B" w14:textId="77777777" w:rsidR="00D94F50" w:rsidRDefault="00D94F50" w:rsidP="00D94F50">
      <w:pPr>
        <w:ind w:firstLineChars="270" w:firstLine="567"/>
      </w:pPr>
      <w:r>
        <w:rPr>
          <w:rFonts w:hint="eastAsia"/>
        </w:rPr>
        <w:t>四川省商务厅等</w:t>
      </w:r>
      <w:r>
        <w:t>20部门发布的《商务部等17部门关于搞活汽车流通扩大汽车消费若干措施的通知》提到，要扩大新能源汽车消费，促进新能源汽车跨区域自由流通。破除新能源汽车市场地方保护，持续深入开展新能源汽车下乡活动并办好国家新能源汽车下乡（四川站）活动，积极促进新能源汽车推广应用，支持新能源汽车整车及核心零部件项目落地实施。</w:t>
      </w:r>
    </w:p>
    <w:p w14:paraId="333D3A20" w14:textId="77777777" w:rsidR="00D94F50" w:rsidRDefault="00D94F50" w:rsidP="00D94F50">
      <w:pPr>
        <w:rPr>
          <w:rFonts w:cs="宋体"/>
          <w:b/>
          <w:bCs/>
          <w:i/>
          <w:iCs/>
        </w:rPr>
      </w:pPr>
    </w:p>
    <w:p w14:paraId="4EEB9CB7" w14:textId="67BF2AB6" w:rsidR="00D94F50" w:rsidRPr="000E6A6C" w:rsidRDefault="000E6A6C" w:rsidP="000E6A6C">
      <w:pPr>
        <w:outlineLvl w:val="1"/>
        <w:rPr>
          <w:b/>
          <w:sz w:val="24"/>
        </w:rPr>
      </w:pPr>
      <w:r>
        <w:rPr>
          <w:rFonts w:hint="eastAsia"/>
          <w:b/>
          <w:sz w:val="24"/>
        </w:rPr>
        <w:lastRenderedPageBreak/>
        <w:t>9</w:t>
      </w:r>
      <w:r>
        <w:rPr>
          <w:b/>
          <w:sz w:val="24"/>
        </w:rPr>
        <w:t>.</w:t>
      </w:r>
      <w:r w:rsidR="00D94F50" w:rsidRPr="000E6A6C">
        <w:rPr>
          <w:rFonts w:hint="eastAsia"/>
          <w:b/>
          <w:sz w:val="24"/>
        </w:rPr>
        <w:t>深圳调整皮卡管理模式</w:t>
      </w:r>
      <w:r w:rsidR="00D94F50" w:rsidRPr="000E6A6C">
        <w:rPr>
          <w:b/>
          <w:sz w:val="24"/>
        </w:rPr>
        <w:t>独立于小货车之外</w:t>
      </w:r>
    </w:p>
    <w:p w14:paraId="3FE7F012" w14:textId="77777777" w:rsidR="00D94F50" w:rsidRDefault="00D94F50" w:rsidP="00D94F50">
      <w:pPr>
        <w:ind w:firstLineChars="270" w:firstLine="567"/>
      </w:pPr>
      <w:r>
        <w:rPr>
          <w:rFonts w:hint="eastAsia"/>
        </w:rPr>
        <w:t>深圳市公安局交通警察局发布关于继续在我市部分区域及道路限制货车行驶的通告。通告针对通行深圳市的大型货车、小型货车和各类特种车辆的通行范围和时间进行了调整，有效期为</w:t>
      </w:r>
      <w:r>
        <w:t>2022年11月25日至2023年11月24日。本次发布的通告中，最值得广大深圳皮卡用户关注的一点在于，轻型多用途货车不包含在小型货车当中。</w:t>
      </w:r>
    </w:p>
    <w:p w14:paraId="3FF1C957" w14:textId="77777777" w:rsidR="00D94F50" w:rsidRDefault="00D94F50" w:rsidP="00D94F50">
      <w:pPr>
        <w:ind w:firstLineChars="270" w:firstLine="567"/>
      </w:pPr>
      <w:r>
        <w:rPr>
          <w:rFonts w:hint="eastAsia"/>
        </w:rPr>
        <w:t>深圳作为中国经济发展的桥头堡和经济特区，同时也是中国皮卡销量较高的城市，在全国有销量数据统计的</w:t>
      </w:r>
      <w:r>
        <w:t>340座城市中位居前50，与广州、东莞构成了广东省皮卡销量三强。深圳不断调整放宽多用途货车管理限制，表明了我国一线城市具备逐步放宽皮卡限行的空间，皮卡车之于中国消费者的作用和价值正在得到认可。</w:t>
      </w:r>
    </w:p>
    <w:p w14:paraId="39C5F08A" w14:textId="77777777" w:rsidR="00D94F50" w:rsidRPr="00585496" w:rsidRDefault="00D94F50" w:rsidP="00D94F50">
      <w:pPr>
        <w:rPr>
          <w:rFonts w:cs="宋体"/>
          <w:b/>
          <w:bCs/>
          <w:i/>
          <w:iCs/>
        </w:rPr>
      </w:pPr>
    </w:p>
    <w:p w14:paraId="623A7290" w14:textId="7FE38DD1" w:rsidR="00FB1917" w:rsidRPr="000E6A6C" w:rsidRDefault="000E6A6C" w:rsidP="000E6A6C">
      <w:pPr>
        <w:outlineLvl w:val="1"/>
        <w:rPr>
          <w:b/>
          <w:sz w:val="24"/>
        </w:rPr>
      </w:pPr>
      <w:r>
        <w:rPr>
          <w:rFonts w:hint="eastAsia"/>
          <w:b/>
          <w:sz w:val="24"/>
        </w:rPr>
        <w:t>1</w:t>
      </w:r>
      <w:r>
        <w:rPr>
          <w:b/>
          <w:sz w:val="24"/>
        </w:rPr>
        <w:t>0.</w:t>
      </w:r>
      <w:r w:rsidR="00FB1917" w:rsidRPr="000E6A6C">
        <w:rPr>
          <w:rFonts w:hint="eastAsia"/>
          <w:b/>
          <w:sz w:val="24"/>
        </w:rPr>
        <w:t>央行开展</w:t>
      </w:r>
      <w:r w:rsidR="00FB1917" w:rsidRPr="000E6A6C">
        <w:rPr>
          <w:b/>
          <w:sz w:val="24"/>
        </w:rPr>
        <w:t>80亿元7天期逆回购操作</w:t>
      </w:r>
    </w:p>
    <w:p w14:paraId="7749E63C" w14:textId="77777777" w:rsidR="00FB1917" w:rsidRDefault="00FB1917" w:rsidP="00FF4346">
      <w:pPr>
        <w:ind w:firstLineChars="270" w:firstLine="567"/>
      </w:pPr>
      <w:r>
        <w:t>11月25日，央行开展80亿元7天期逆回购操作，中标利率为2.00%，与此前持平。因今日有210亿元7天期逆回购到期，当日实现净回笼130亿元。</w:t>
      </w:r>
    </w:p>
    <w:p w14:paraId="69128986" w14:textId="3AA73B15" w:rsidR="00FB1917" w:rsidRPr="00FE362C" w:rsidRDefault="00FB1917" w:rsidP="00124C78">
      <w:pPr>
        <w:rPr>
          <w:rFonts w:cs="宋体"/>
          <w:b/>
          <w:bCs/>
          <w:i/>
          <w:iCs/>
        </w:rPr>
      </w:pPr>
    </w:p>
    <w:p w14:paraId="6F8274F5" w14:textId="77777777" w:rsidR="00124C78" w:rsidRPr="00101F19" w:rsidRDefault="00124C78" w:rsidP="00101F19">
      <w:pPr>
        <w:pStyle w:val="1"/>
        <w:numPr>
          <w:ilvl w:val="0"/>
          <w:numId w:val="1"/>
        </w:numPr>
        <w:ind w:left="284" w:firstLineChars="0"/>
        <w:outlineLvl w:val="0"/>
        <w:rPr>
          <w:rFonts w:cs="宋体"/>
          <w:b/>
          <w:bCs/>
          <w:sz w:val="32"/>
          <w:szCs w:val="32"/>
        </w:rPr>
      </w:pPr>
      <w:r w:rsidRPr="00101F19">
        <w:rPr>
          <w:rFonts w:cs="宋体" w:hint="eastAsia"/>
          <w:b/>
          <w:bCs/>
          <w:sz w:val="32"/>
          <w:szCs w:val="32"/>
        </w:rPr>
        <w:t>企业信息</w:t>
      </w:r>
    </w:p>
    <w:p w14:paraId="729591F4" w14:textId="77777777" w:rsidR="00D94F50" w:rsidRPr="00101F19" w:rsidRDefault="00D94F50" w:rsidP="00124C78">
      <w:pPr>
        <w:pStyle w:val="a8"/>
        <w:numPr>
          <w:ilvl w:val="3"/>
          <w:numId w:val="17"/>
        </w:numPr>
        <w:ind w:firstLineChars="0"/>
        <w:jc w:val="left"/>
        <w:outlineLvl w:val="1"/>
        <w:rPr>
          <w:b/>
          <w:sz w:val="24"/>
        </w:rPr>
      </w:pPr>
      <w:r w:rsidRPr="00101F19">
        <w:rPr>
          <w:rFonts w:hint="eastAsia"/>
          <w:b/>
          <w:sz w:val="24"/>
        </w:rPr>
        <w:t>爱驰汽车管理层变动</w:t>
      </w:r>
    </w:p>
    <w:p w14:paraId="6F0D2723" w14:textId="77777777" w:rsidR="00D94F50" w:rsidRDefault="00D94F50" w:rsidP="00FF4346">
      <w:pPr>
        <w:ind w:firstLineChars="270" w:firstLine="567"/>
      </w:pPr>
      <w:r>
        <w:t>爱驰汽车三位管理高层进行了人事变更调整。陈炫霖先生辞去公司董事长职位，继续担任董事职位。任命张洋先生为公司董事长，不再担任公司CEO职位。邱孝川先生为公司CEO，协助张洋董事长负责公司日常运营管理工作。</w:t>
      </w:r>
    </w:p>
    <w:p w14:paraId="66A36053" w14:textId="77777777" w:rsidR="00D94F50" w:rsidRDefault="00D94F50" w:rsidP="00124C78">
      <w:pPr>
        <w:rPr>
          <w:rFonts w:cs="宋体"/>
          <w:b/>
          <w:bCs/>
          <w:i/>
          <w:iCs/>
        </w:rPr>
      </w:pPr>
    </w:p>
    <w:p w14:paraId="24B33EAC" w14:textId="77777777" w:rsidR="00D94F50" w:rsidRPr="00101F19" w:rsidRDefault="00D94F50" w:rsidP="00124C78">
      <w:pPr>
        <w:pStyle w:val="a8"/>
        <w:numPr>
          <w:ilvl w:val="3"/>
          <w:numId w:val="17"/>
        </w:numPr>
        <w:ind w:firstLineChars="0"/>
        <w:jc w:val="left"/>
        <w:outlineLvl w:val="1"/>
        <w:rPr>
          <w:b/>
          <w:sz w:val="24"/>
        </w:rPr>
      </w:pPr>
      <w:r w:rsidRPr="00101F19">
        <w:rPr>
          <w:rFonts w:hint="eastAsia"/>
          <w:b/>
          <w:sz w:val="24"/>
        </w:rPr>
        <w:t>奥迪一汽新能源汽车有限公司实现暖封闭</w:t>
      </w:r>
    </w:p>
    <w:p w14:paraId="0B782341" w14:textId="77777777" w:rsidR="00D94F50" w:rsidRPr="00144AAA" w:rsidRDefault="00D94F50" w:rsidP="00FF4346">
      <w:pPr>
        <w:ind w:firstLineChars="270" w:firstLine="567"/>
      </w:pPr>
      <w:r w:rsidRPr="00144AAA">
        <w:t>11月21日，奥迪一汽新能源汽车有限公司举行了伙伴共进暨暖封闭仪式。随着暖封闭的顺利完成，奥迪一汽新能源汽车有限公司的建设进程也将进入一个全新的阶段。同时，该公司将引进奥迪先进的PPE纯电平台，将基于PPE平台专为中国市场打造出奥迪A6e-tron和奥迪Q6e-tron系列等在内的三款车型，新车将在2024年底投产。</w:t>
      </w:r>
    </w:p>
    <w:p w14:paraId="1AED3521" w14:textId="77777777" w:rsidR="00D94F50" w:rsidRDefault="00D94F50" w:rsidP="00124C78">
      <w:pPr>
        <w:rPr>
          <w:rFonts w:cs="宋体"/>
          <w:b/>
          <w:bCs/>
          <w:i/>
          <w:iCs/>
        </w:rPr>
      </w:pPr>
    </w:p>
    <w:p w14:paraId="191BF587" w14:textId="77777777" w:rsidR="00D94F50" w:rsidRPr="00101F19" w:rsidRDefault="00D94F50" w:rsidP="00124C78">
      <w:pPr>
        <w:pStyle w:val="a8"/>
        <w:numPr>
          <w:ilvl w:val="3"/>
          <w:numId w:val="17"/>
        </w:numPr>
        <w:ind w:firstLineChars="0"/>
        <w:jc w:val="left"/>
        <w:outlineLvl w:val="1"/>
        <w:rPr>
          <w:b/>
          <w:sz w:val="24"/>
        </w:rPr>
      </w:pPr>
      <w:r w:rsidRPr="00101F19">
        <w:rPr>
          <w:rFonts w:hint="eastAsia"/>
          <w:b/>
          <w:sz w:val="24"/>
        </w:rPr>
        <w:t>北汽集团南非工厂改造或投产魔方</w:t>
      </w:r>
    </w:p>
    <w:p w14:paraId="60A6FAE8" w14:textId="77777777" w:rsidR="00D94F50" w:rsidRDefault="00D94F50" w:rsidP="00FF4346">
      <w:pPr>
        <w:ind w:firstLineChars="270" w:firstLine="567"/>
      </w:pPr>
      <w:r>
        <w:t>北汽南非工厂正进行升级改造，未来或迎来旗下紧凑型SUV魔方在属地工厂的生产。除南非工厂外，北汽国际还在巴基斯坦、缅甸、土耳其、伊拉克4个国家设有散件组装工厂。</w:t>
      </w:r>
    </w:p>
    <w:p w14:paraId="00F47F56" w14:textId="77777777" w:rsidR="00D94F50" w:rsidRDefault="00D94F50" w:rsidP="00124C78">
      <w:pPr>
        <w:rPr>
          <w:rFonts w:cs="宋体"/>
          <w:b/>
          <w:bCs/>
          <w:i/>
          <w:iCs/>
        </w:rPr>
      </w:pPr>
    </w:p>
    <w:p w14:paraId="3EC5ACAE" w14:textId="77777777" w:rsidR="00D94F50" w:rsidRPr="00101F19" w:rsidRDefault="00D94F50" w:rsidP="00124C78">
      <w:pPr>
        <w:pStyle w:val="a8"/>
        <w:numPr>
          <w:ilvl w:val="3"/>
          <w:numId w:val="17"/>
        </w:numPr>
        <w:ind w:firstLineChars="0"/>
        <w:jc w:val="left"/>
        <w:outlineLvl w:val="1"/>
        <w:rPr>
          <w:b/>
          <w:sz w:val="24"/>
        </w:rPr>
      </w:pPr>
      <w:r w:rsidRPr="00101F19">
        <w:rPr>
          <w:rFonts w:hint="eastAsia"/>
          <w:b/>
          <w:sz w:val="24"/>
        </w:rPr>
        <w:t>比亚迪</w:t>
      </w:r>
      <w:r w:rsidRPr="00101F19">
        <w:rPr>
          <w:b/>
          <w:sz w:val="24"/>
        </w:rPr>
        <w:t>20GWh动力电池生产基地落户温州</w:t>
      </w:r>
    </w:p>
    <w:p w14:paraId="407E7005" w14:textId="77777777" w:rsidR="00D94F50" w:rsidRDefault="00D94F50" w:rsidP="00D15E2A">
      <w:pPr>
        <w:ind w:firstLineChars="270" w:firstLine="567"/>
      </w:pPr>
      <w:r w:rsidRPr="00076837">
        <w:t>比亚迪动力电池生产基地项目在温州市签约。该项目将落地永嘉县桥头镇，规划年产能20GWh。预计2024年实现第一条产线投产。</w:t>
      </w:r>
    </w:p>
    <w:p w14:paraId="4D9C48D5" w14:textId="77777777" w:rsidR="00D94F50" w:rsidRDefault="00D94F50" w:rsidP="00124C78">
      <w:pPr>
        <w:rPr>
          <w:rFonts w:cs="宋体"/>
          <w:b/>
          <w:bCs/>
          <w:i/>
          <w:iCs/>
        </w:rPr>
      </w:pPr>
    </w:p>
    <w:p w14:paraId="7FA2E51F" w14:textId="77777777" w:rsidR="00D94F50" w:rsidRPr="00101F19" w:rsidRDefault="00D94F50" w:rsidP="00124C78">
      <w:pPr>
        <w:pStyle w:val="a8"/>
        <w:numPr>
          <w:ilvl w:val="3"/>
          <w:numId w:val="17"/>
        </w:numPr>
        <w:ind w:firstLineChars="0"/>
        <w:jc w:val="left"/>
        <w:outlineLvl w:val="1"/>
        <w:rPr>
          <w:b/>
          <w:sz w:val="24"/>
        </w:rPr>
      </w:pPr>
      <w:r w:rsidRPr="00101F19">
        <w:rPr>
          <w:b/>
          <w:sz w:val="24"/>
        </w:rPr>
        <w:t>比亚迪或将推出新能源皮卡品牌</w:t>
      </w:r>
      <w:r w:rsidRPr="00101F19">
        <w:rPr>
          <w:rFonts w:hint="eastAsia"/>
          <w:b/>
          <w:sz w:val="24"/>
        </w:rPr>
        <w:t>名为潮牌</w:t>
      </w:r>
    </w:p>
    <w:p w14:paraId="273CDCFC" w14:textId="77777777" w:rsidR="00D94F50" w:rsidRDefault="00D94F50" w:rsidP="00D15E2A">
      <w:pPr>
        <w:ind w:firstLineChars="270" w:firstLine="567"/>
      </w:pPr>
      <w:r>
        <w:rPr>
          <w:rFonts w:hint="eastAsia"/>
        </w:rPr>
        <w:t>可能是看到了政策推动，也可能是预测到了皮卡市场的潜力，比亚迪在</w:t>
      </w:r>
      <w:r>
        <w:t>2021年初的</w:t>
      </w:r>
      <w:r>
        <w:lastRenderedPageBreak/>
        <w:t>商务年会上，官方公布了未来的车型计划，其中皮卡车型将会在2023年亮相。去年年末，一组比亚迪的皮卡骡车在路上进行测试的照片曝光，证明了比亚迪正在把造皮卡这件事付诸行动。</w:t>
      </w:r>
    </w:p>
    <w:p w14:paraId="64F679CD" w14:textId="77777777" w:rsidR="00D94F50" w:rsidRDefault="00D94F50" w:rsidP="00D15E2A">
      <w:pPr>
        <w:ind w:firstLineChars="270" w:firstLine="567"/>
      </w:pPr>
      <w:r>
        <w:rPr>
          <w:rFonts w:hint="eastAsia"/>
        </w:rPr>
        <w:t>日前，比亚迪造皮卡又有了新的进展。有媒体爆料一份名为“比亚迪汽车品牌矩阵”的图表，在该图中除了豪华品牌仰望、高端品牌腾势，比亚迪还将在</w:t>
      </w:r>
      <w:r>
        <w:t>2023年推出一个定价在30万-80万之间的高端新能源品牌，命名为“潮牌”，对此官方并未给出肯定或者否定答复。</w:t>
      </w:r>
    </w:p>
    <w:p w14:paraId="5EAB8789" w14:textId="77777777" w:rsidR="00D94F50" w:rsidRDefault="00D94F50" w:rsidP="00124C78">
      <w:pPr>
        <w:rPr>
          <w:rFonts w:cs="宋体"/>
          <w:b/>
          <w:bCs/>
          <w:i/>
          <w:iCs/>
        </w:rPr>
      </w:pPr>
    </w:p>
    <w:p w14:paraId="757B7958" w14:textId="77777777" w:rsidR="00D94F50" w:rsidRPr="00101F19" w:rsidRDefault="00D94F50" w:rsidP="00124C78">
      <w:pPr>
        <w:pStyle w:val="a8"/>
        <w:numPr>
          <w:ilvl w:val="3"/>
          <w:numId w:val="17"/>
        </w:numPr>
        <w:ind w:firstLineChars="0"/>
        <w:jc w:val="left"/>
        <w:outlineLvl w:val="1"/>
        <w:rPr>
          <w:b/>
          <w:sz w:val="24"/>
        </w:rPr>
      </w:pPr>
      <w:r w:rsidRPr="00101F19">
        <w:rPr>
          <w:rFonts w:hint="eastAsia"/>
          <w:b/>
          <w:sz w:val="24"/>
        </w:rPr>
        <w:t>比亚迪计划明年二季度量产钠离子电池</w:t>
      </w:r>
    </w:p>
    <w:p w14:paraId="1CEB185C" w14:textId="77777777" w:rsidR="00D94F50" w:rsidRDefault="00D94F50" w:rsidP="00D15E2A">
      <w:pPr>
        <w:ind w:firstLineChars="270" w:firstLine="567"/>
      </w:pPr>
      <w:r>
        <w:t>比亚迪计划于2023年二季度量产钠离子电池，搭载于秦EV、海豚及新车型海鸥中。比亚迪旗下动力电池公司弗迪电池承担钠离子电池的研发、量产任务，目前钠离子电池处于样品验证阶段。</w:t>
      </w:r>
    </w:p>
    <w:p w14:paraId="021250C6" w14:textId="77777777" w:rsidR="00D94F50" w:rsidRDefault="00D94F50" w:rsidP="00124C78">
      <w:pPr>
        <w:rPr>
          <w:rFonts w:cs="宋体"/>
          <w:b/>
          <w:bCs/>
          <w:i/>
          <w:iCs/>
        </w:rPr>
      </w:pPr>
    </w:p>
    <w:p w14:paraId="13B17D1F" w14:textId="77777777" w:rsidR="00D94F50" w:rsidRPr="00101F19" w:rsidRDefault="00D94F50" w:rsidP="00124C78">
      <w:pPr>
        <w:pStyle w:val="a8"/>
        <w:numPr>
          <w:ilvl w:val="3"/>
          <w:numId w:val="17"/>
        </w:numPr>
        <w:ind w:firstLineChars="0"/>
        <w:jc w:val="left"/>
        <w:outlineLvl w:val="1"/>
        <w:rPr>
          <w:b/>
          <w:sz w:val="24"/>
        </w:rPr>
      </w:pPr>
      <w:r w:rsidRPr="00101F19">
        <w:rPr>
          <w:rFonts w:hint="eastAsia"/>
          <w:b/>
          <w:sz w:val="24"/>
        </w:rPr>
        <w:t>比亚迪将开启巴西本地化生产</w:t>
      </w:r>
    </w:p>
    <w:p w14:paraId="1B19C2CB" w14:textId="77777777" w:rsidR="00D94F50" w:rsidRDefault="00D94F50" w:rsidP="00D15E2A">
      <w:pPr>
        <w:ind w:firstLineChars="270" w:firstLine="567"/>
      </w:pPr>
      <w:r>
        <w:t>比亚迪董事长王传福在一段祝贺比亚迪巴西新车上市的视频中，透露了比亚迪将在巴西建厂的信息。“未来将开启在巴西的本地化生产，将继续拓展美洲战略布局，将为美洲市场引入更多全矩阵产品。”与此同时，有业内人士援引比亚迪执行副总裁李柯的致辞称，比亚迪将加大对巴西的投资，有关新工厂的更多信息将于12月公布。</w:t>
      </w:r>
    </w:p>
    <w:p w14:paraId="46529686" w14:textId="77777777" w:rsidR="00D94F50" w:rsidRDefault="00D94F50" w:rsidP="00124C78">
      <w:pPr>
        <w:rPr>
          <w:rFonts w:cs="宋体"/>
          <w:b/>
          <w:bCs/>
          <w:i/>
          <w:iCs/>
        </w:rPr>
      </w:pPr>
    </w:p>
    <w:p w14:paraId="69657608" w14:textId="77777777" w:rsidR="00D94F50" w:rsidRPr="00101F19" w:rsidRDefault="00D94F50" w:rsidP="00124C78">
      <w:pPr>
        <w:pStyle w:val="a8"/>
        <w:numPr>
          <w:ilvl w:val="3"/>
          <w:numId w:val="17"/>
        </w:numPr>
        <w:ind w:firstLineChars="0"/>
        <w:jc w:val="left"/>
        <w:outlineLvl w:val="1"/>
        <w:rPr>
          <w:b/>
          <w:sz w:val="24"/>
        </w:rPr>
      </w:pPr>
      <w:r w:rsidRPr="00101F19">
        <w:rPr>
          <w:rFonts w:hint="eastAsia"/>
          <w:b/>
          <w:sz w:val="24"/>
        </w:rPr>
        <w:t>大众旗下</w:t>
      </w:r>
      <w:r w:rsidRPr="00101F19">
        <w:rPr>
          <w:b/>
          <w:sz w:val="24"/>
        </w:rPr>
        <w:t>CARIAD与地平线合作研发产品将于明年上车</w:t>
      </w:r>
    </w:p>
    <w:p w14:paraId="746E0B90" w14:textId="77777777" w:rsidR="00D94F50" w:rsidRDefault="00D94F50" w:rsidP="00D15E2A">
      <w:pPr>
        <w:ind w:firstLineChars="270" w:firstLine="567"/>
      </w:pPr>
      <w:r>
        <w:t>CARIAD中国子公司和地平线在开发和创新能力方面形成互补，CARIAD有很大的产量和很高的集成能力，地平线有很高的算法、软件和芯片能力。</w:t>
      </w:r>
    </w:p>
    <w:p w14:paraId="3CBE7A6A" w14:textId="77777777" w:rsidR="00D94F50" w:rsidRDefault="00D94F50" w:rsidP="00124C78">
      <w:pPr>
        <w:rPr>
          <w:rFonts w:cs="宋体"/>
          <w:b/>
          <w:bCs/>
          <w:i/>
          <w:iCs/>
        </w:rPr>
      </w:pPr>
    </w:p>
    <w:p w14:paraId="726B0BF2" w14:textId="77777777" w:rsidR="00D94F50" w:rsidRPr="00101F19" w:rsidRDefault="00D94F50" w:rsidP="00124C78">
      <w:pPr>
        <w:pStyle w:val="a8"/>
        <w:numPr>
          <w:ilvl w:val="3"/>
          <w:numId w:val="17"/>
        </w:numPr>
        <w:ind w:firstLineChars="0"/>
        <w:jc w:val="left"/>
        <w:outlineLvl w:val="1"/>
        <w:rPr>
          <w:b/>
          <w:sz w:val="24"/>
        </w:rPr>
      </w:pPr>
      <w:r w:rsidRPr="00101F19">
        <w:rPr>
          <w:rFonts w:hint="eastAsia"/>
          <w:b/>
          <w:sz w:val="24"/>
        </w:rPr>
        <w:t>大众下调</w:t>
      </w:r>
      <w:r w:rsidRPr="00101F19">
        <w:rPr>
          <w:b/>
          <w:sz w:val="24"/>
        </w:rPr>
        <w:t>2022年中国销量目标14%</w:t>
      </w:r>
    </w:p>
    <w:p w14:paraId="0FB64225" w14:textId="77777777" w:rsidR="00D94F50" w:rsidRDefault="00D94F50" w:rsidP="00D15E2A">
      <w:pPr>
        <w:ind w:firstLineChars="270" w:firstLine="567"/>
      </w:pPr>
      <w:r>
        <w:t>大众集团将其2022年中国市场销量目标下调约14%。</w:t>
      </w:r>
    </w:p>
    <w:p w14:paraId="5E144966" w14:textId="77777777" w:rsidR="00D94F50" w:rsidRDefault="00D94F50" w:rsidP="00124C78">
      <w:pPr>
        <w:rPr>
          <w:rFonts w:cs="宋体"/>
          <w:b/>
          <w:bCs/>
          <w:i/>
          <w:iCs/>
        </w:rPr>
      </w:pPr>
    </w:p>
    <w:p w14:paraId="723EE7E1" w14:textId="77777777" w:rsidR="00D94F50" w:rsidRPr="00101F19" w:rsidRDefault="00D94F50" w:rsidP="00124C78">
      <w:pPr>
        <w:pStyle w:val="a8"/>
        <w:numPr>
          <w:ilvl w:val="3"/>
          <w:numId w:val="17"/>
        </w:numPr>
        <w:ind w:firstLineChars="0"/>
        <w:jc w:val="left"/>
        <w:outlineLvl w:val="1"/>
        <w:rPr>
          <w:b/>
          <w:sz w:val="24"/>
        </w:rPr>
      </w:pPr>
      <w:r w:rsidRPr="00101F19">
        <w:rPr>
          <w:rFonts w:hint="eastAsia"/>
          <w:b/>
          <w:sz w:val="24"/>
        </w:rPr>
        <w:t>吉利汽车与波兰电动汽车企业</w:t>
      </w:r>
      <w:r w:rsidRPr="00101F19">
        <w:rPr>
          <w:b/>
          <w:sz w:val="24"/>
        </w:rPr>
        <w:t>EMP签署战略合作协议</w:t>
      </w:r>
    </w:p>
    <w:p w14:paraId="7252899D" w14:textId="77777777" w:rsidR="00D94F50" w:rsidRDefault="00D94F50" w:rsidP="00D15E2A">
      <w:pPr>
        <w:ind w:firstLineChars="270" w:firstLine="567"/>
      </w:pPr>
      <w:r>
        <w:t>吉利汽车正式宣布与波兰电动汽车企业EMP签署战略合作协议。根据协议，EMP旗下的IZERA品牌将使用SEA浩瀚架构打造纯电动车型，首款车型将是一款SUV，预计2024年问世，未来还将研发旅行车以及两厢车等等。</w:t>
      </w:r>
    </w:p>
    <w:p w14:paraId="63763502" w14:textId="77777777" w:rsidR="00D94F50" w:rsidRDefault="00D94F50" w:rsidP="00124C78">
      <w:pPr>
        <w:rPr>
          <w:rFonts w:cs="宋体"/>
          <w:b/>
          <w:bCs/>
          <w:i/>
          <w:iCs/>
        </w:rPr>
      </w:pPr>
    </w:p>
    <w:p w14:paraId="48DC79FF" w14:textId="77777777" w:rsidR="00D94F50" w:rsidRPr="00101F19" w:rsidRDefault="00D94F50" w:rsidP="00124C78">
      <w:pPr>
        <w:pStyle w:val="a8"/>
        <w:numPr>
          <w:ilvl w:val="3"/>
          <w:numId w:val="17"/>
        </w:numPr>
        <w:ind w:firstLineChars="0"/>
        <w:jc w:val="left"/>
        <w:outlineLvl w:val="1"/>
        <w:rPr>
          <w:b/>
          <w:sz w:val="24"/>
        </w:rPr>
      </w:pPr>
      <w:r w:rsidRPr="00101F19">
        <w:rPr>
          <w:b/>
          <w:sz w:val="24"/>
        </w:rPr>
        <w:t>岚图首家海外旗舰店开业</w:t>
      </w:r>
    </w:p>
    <w:p w14:paraId="4D411788" w14:textId="77777777" w:rsidR="00D94F50" w:rsidRDefault="00D94F50" w:rsidP="00D15E2A">
      <w:pPr>
        <w:ind w:firstLineChars="270" w:firstLine="567"/>
      </w:pPr>
      <w:r>
        <w:rPr>
          <w:rFonts w:hint="eastAsia"/>
        </w:rPr>
        <w:t>岚图宣布其首家海外旗舰店正式开业，这家店位于挪威第三大城市特隆赫姆。目前，岚图在挪威主要销售岚图</w:t>
      </w:r>
      <w:r>
        <w:t>FREE这一款车型，其实该车早在9月份就已经发往挪威，计划运抵挪威之后便快速开启交付。岚图FREE自今年6月起在挪威开启预订，起售价719000挪威克朗（约合49万人民币）。除了岚图FREE之外，岚图还在针对中大型MPV岚图梦想家进行欧洲的适应性开发，预计会在2023年正式登陆欧洲市场。</w:t>
      </w:r>
    </w:p>
    <w:p w14:paraId="5530ABD3" w14:textId="77777777" w:rsidR="00D94F50" w:rsidRDefault="00D94F50" w:rsidP="00124C78">
      <w:pPr>
        <w:rPr>
          <w:rFonts w:cs="宋体"/>
          <w:b/>
          <w:bCs/>
          <w:i/>
          <w:iCs/>
        </w:rPr>
      </w:pPr>
    </w:p>
    <w:p w14:paraId="473C9B50" w14:textId="77777777" w:rsidR="00D94F50" w:rsidRPr="00101F19" w:rsidRDefault="00D94F50" w:rsidP="00124C78">
      <w:pPr>
        <w:pStyle w:val="a8"/>
        <w:numPr>
          <w:ilvl w:val="3"/>
          <w:numId w:val="17"/>
        </w:numPr>
        <w:ind w:firstLineChars="0"/>
        <w:jc w:val="left"/>
        <w:outlineLvl w:val="1"/>
        <w:rPr>
          <w:b/>
          <w:sz w:val="24"/>
        </w:rPr>
      </w:pPr>
      <w:r w:rsidRPr="00101F19">
        <w:rPr>
          <w:rFonts w:hint="eastAsia"/>
          <w:b/>
          <w:sz w:val="24"/>
        </w:rPr>
        <w:t>雷丁汽车完成</w:t>
      </w:r>
      <w:r w:rsidRPr="00101F19">
        <w:rPr>
          <w:b/>
          <w:sz w:val="24"/>
        </w:rPr>
        <w:t>A轮融资</w:t>
      </w:r>
    </w:p>
    <w:p w14:paraId="7B1F27D9" w14:textId="77777777" w:rsidR="00D94F50" w:rsidRDefault="00D94F50" w:rsidP="00D15E2A">
      <w:pPr>
        <w:ind w:firstLineChars="270" w:firstLine="567"/>
      </w:pPr>
      <w:r>
        <w:lastRenderedPageBreak/>
        <w:t>11月21日，雷丁汽车完成A轮融资，整体融资规模为32亿元，该轮融资将于11月底开始陆续到位，此次A轮融资由潍坊市潍城西部投资发展集团领投，省市国有资本、产业和民营资本积极跟投。</w:t>
      </w:r>
    </w:p>
    <w:p w14:paraId="75489D39" w14:textId="77777777" w:rsidR="00D94F50" w:rsidRDefault="00D94F50" w:rsidP="00124C78">
      <w:pPr>
        <w:rPr>
          <w:rFonts w:cs="宋体"/>
          <w:b/>
          <w:bCs/>
          <w:i/>
          <w:iCs/>
        </w:rPr>
      </w:pPr>
    </w:p>
    <w:p w14:paraId="7DC49B66" w14:textId="77777777" w:rsidR="00D94F50" w:rsidRPr="00101F19" w:rsidRDefault="00D94F50" w:rsidP="00124C78">
      <w:pPr>
        <w:pStyle w:val="a8"/>
        <w:numPr>
          <w:ilvl w:val="3"/>
          <w:numId w:val="17"/>
        </w:numPr>
        <w:ind w:firstLineChars="0"/>
        <w:jc w:val="left"/>
        <w:outlineLvl w:val="1"/>
        <w:rPr>
          <w:b/>
          <w:sz w:val="24"/>
        </w:rPr>
      </w:pPr>
      <w:r w:rsidRPr="00101F19">
        <w:rPr>
          <w:rFonts w:hint="eastAsia"/>
          <w:b/>
          <w:sz w:val="24"/>
        </w:rPr>
        <w:t>零跑汽车首批海外门店落地</w:t>
      </w:r>
      <w:r w:rsidRPr="00101F19">
        <w:rPr>
          <w:b/>
          <w:sz w:val="24"/>
        </w:rPr>
        <w:t>全球化进程提速</w:t>
      </w:r>
    </w:p>
    <w:p w14:paraId="7A8A9675" w14:textId="77777777" w:rsidR="00D94F50" w:rsidRDefault="00D94F50" w:rsidP="00D15E2A">
      <w:pPr>
        <w:ind w:firstLineChars="270" w:firstLine="567"/>
      </w:pPr>
      <w:r>
        <w:t>11月22日-23日，零跑汽车首批海外门店相继落地以色列特拉维夫、海法以及拉马特甘Ayalon购物中心，这是继零跑汽车九月份出海以色列以来，全球化进程的又一重要举措。零跑T03凭借优秀产品力，成为门店爆款，吸引众多当地消费者鉴赏体验。</w:t>
      </w:r>
    </w:p>
    <w:p w14:paraId="31BAF0D4" w14:textId="77777777" w:rsidR="00D94F50" w:rsidRDefault="00D94F50" w:rsidP="00124C78">
      <w:pPr>
        <w:rPr>
          <w:rFonts w:cs="宋体"/>
          <w:b/>
          <w:bCs/>
          <w:i/>
          <w:iCs/>
        </w:rPr>
      </w:pPr>
    </w:p>
    <w:p w14:paraId="6BB5C543" w14:textId="77777777" w:rsidR="00D94F50" w:rsidRPr="00101F19" w:rsidRDefault="00D94F50" w:rsidP="00124C78">
      <w:pPr>
        <w:pStyle w:val="a8"/>
        <w:numPr>
          <w:ilvl w:val="3"/>
          <w:numId w:val="17"/>
        </w:numPr>
        <w:ind w:firstLineChars="0"/>
        <w:jc w:val="left"/>
        <w:outlineLvl w:val="1"/>
        <w:rPr>
          <w:b/>
          <w:sz w:val="24"/>
        </w:rPr>
      </w:pPr>
      <w:r w:rsidRPr="00101F19">
        <w:rPr>
          <w:rFonts w:hint="eastAsia"/>
          <w:b/>
          <w:sz w:val="24"/>
        </w:rPr>
        <w:t>领克第</w:t>
      </w:r>
      <w:r w:rsidRPr="00101F19">
        <w:rPr>
          <w:b/>
          <w:sz w:val="24"/>
        </w:rPr>
        <w:t>80万辆整车下线</w:t>
      </w:r>
    </w:p>
    <w:p w14:paraId="375D89C9" w14:textId="77777777" w:rsidR="00D94F50" w:rsidRDefault="00D94F50" w:rsidP="00D15E2A">
      <w:pPr>
        <w:ind w:firstLineChars="270" w:firstLine="567"/>
      </w:pPr>
      <w:r>
        <w:t>11月19日，领克汽车第80万辆整车正式下线，为领克09EM-P车型。根据规划，到2023年底，领克电气化占比将达到60%以上；2024年以后，领克品牌每年至少推出两款新能源车型；预计到2025年，领克将全面实现电气化。</w:t>
      </w:r>
    </w:p>
    <w:p w14:paraId="1A7BB3F8" w14:textId="77777777" w:rsidR="00D94F50" w:rsidRDefault="00D94F50" w:rsidP="00124C78">
      <w:pPr>
        <w:rPr>
          <w:rFonts w:cs="宋体"/>
          <w:b/>
          <w:bCs/>
          <w:i/>
          <w:iCs/>
        </w:rPr>
      </w:pPr>
    </w:p>
    <w:p w14:paraId="16B403AB" w14:textId="77777777" w:rsidR="00D94F50" w:rsidRPr="00101F19" w:rsidRDefault="00D94F50" w:rsidP="00124C78">
      <w:pPr>
        <w:pStyle w:val="a8"/>
        <w:numPr>
          <w:ilvl w:val="3"/>
          <w:numId w:val="17"/>
        </w:numPr>
        <w:ind w:firstLineChars="0"/>
        <w:jc w:val="left"/>
        <w:outlineLvl w:val="1"/>
        <w:rPr>
          <w:b/>
          <w:sz w:val="24"/>
        </w:rPr>
      </w:pPr>
      <w:r w:rsidRPr="00101F19">
        <w:rPr>
          <w:b/>
          <w:sz w:val="24"/>
        </w:rPr>
        <w:t>哪吒发布“浩智战略2025”</w:t>
      </w:r>
    </w:p>
    <w:p w14:paraId="12FD710B" w14:textId="77777777" w:rsidR="00D94F50" w:rsidRDefault="00D94F50" w:rsidP="00D15E2A">
      <w:pPr>
        <w:ind w:firstLineChars="270" w:firstLine="567"/>
      </w:pPr>
      <w:r>
        <w:t>哪吒汽车举行“浩智战略2025”全球技术品牌发布会，发布浩智超算、浩智电驱、浩智增程三大技术品牌，并一次推出三款具备行业独创性的前瞻技术产品，包括智能汽车中央超算平台、800VSiC高性能电驱系统、高效三合一增程器。技术品牌浩智，将和山海平台相辅相成，帮助哪吒汽车实现“脱胎换骨”的技术重生，顺利进入技术生态新时期，引领</w:t>
      </w:r>
      <w:r w:rsidRPr="0022407C">
        <w:t>智能电动汽车发展的“下半场”。</w:t>
      </w:r>
    </w:p>
    <w:p w14:paraId="1FE67622" w14:textId="77777777" w:rsidR="00D94F50" w:rsidRDefault="00D94F50" w:rsidP="00124C78">
      <w:pPr>
        <w:rPr>
          <w:rFonts w:cs="宋体"/>
          <w:b/>
          <w:bCs/>
          <w:i/>
          <w:iCs/>
        </w:rPr>
      </w:pPr>
    </w:p>
    <w:p w14:paraId="674EC699" w14:textId="77777777" w:rsidR="00D94F50" w:rsidRPr="00101F19" w:rsidRDefault="00D94F50" w:rsidP="00124C78">
      <w:pPr>
        <w:pStyle w:val="a8"/>
        <w:numPr>
          <w:ilvl w:val="3"/>
          <w:numId w:val="17"/>
        </w:numPr>
        <w:ind w:firstLineChars="0"/>
        <w:jc w:val="left"/>
        <w:outlineLvl w:val="1"/>
        <w:rPr>
          <w:b/>
          <w:sz w:val="24"/>
        </w:rPr>
      </w:pPr>
      <w:r w:rsidRPr="00101F19">
        <w:rPr>
          <w:rFonts w:hint="eastAsia"/>
          <w:b/>
          <w:sz w:val="24"/>
        </w:rPr>
        <w:t>奇瑞皮卡实车露出</w:t>
      </w:r>
      <w:r w:rsidRPr="00101F19">
        <w:rPr>
          <w:b/>
          <w:sz w:val="24"/>
        </w:rPr>
        <w:t>国产皮卡出海现新模式</w:t>
      </w:r>
    </w:p>
    <w:p w14:paraId="5425CA07" w14:textId="77777777" w:rsidR="00D94F50" w:rsidRDefault="00D94F50" w:rsidP="00FF4346">
      <w:pPr>
        <w:ind w:firstLineChars="270" w:firstLine="567"/>
      </w:pPr>
      <w:r>
        <w:rPr>
          <w:rFonts w:hint="eastAsia"/>
        </w:rPr>
        <w:t>从网上获得了一组“奇瑞”皮卡的照片，该车车尾标有“</w:t>
      </w:r>
      <w:r>
        <w:t>CHERY”标识，整车却明显为中兴旗下的1986皮卡，照片拍摄地为中兴日照工厂，且车辆已经大规模生产。此外，图片中还出现了疑似前脸悬挂奇瑞标志的1949皮卡，消息称，未来中兴1986及1949皮卡将以奇瑞皮卡的名义销往海外市场。</w:t>
      </w:r>
    </w:p>
    <w:p w14:paraId="48C43E57" w14:textId="77777777" w:rsidR="00D94F50" w:rsidRDefault="00D94F50" w:rsidP="00124C78">
      <w:pPr>
        <w:rPr>
          <w:rFonts w:cs="宋体"/>
          <w:b/>
          <w:bCs/>
          <w:i/>
          <w:iCs/>
        </w:rPr>
      </w:pPr>
    </w:p>
    <w:p w14:paraId="2B987A9B" w14:textId="23B47DD3" w:rsidR="00D94F50" w:rsidRPr="00101F19" w:rsidRDefault="00D94F50" w:rsidP="00124C78">
      <w:pPr>
        <w:pStyle w:val="a8"/>
        <w:numPr>
          <w:ilvl w:val="3"/>
          <w:numId w:val="17"/>
        </w:numPr>
        <w:ind w:firstLineChars="0"/>
        <w:jc w:val="left"/>
        <w:outlineLvl w:val="1"/>
        <w:rPr>
          <w:b/>
          <w:sz w:val="24"/>
        </w:rPr>
      </w:pPr>
      <w:r w:rsidRPr="00101F19">
        <w:rPr>
          <w:b/>
          <w:sz w:val="24"/>
        </w:rPr>
        <w:t>奇瑞青岛超级工厂</w:t>
      </w:r>
      <w:r w:rsidRPr="00101F19">
        <w:rPr>
          <w:rFonts w:hint="eastAsia"/>
          <w:b/>
          <w:sz w:val="24"/>
        </w:rPr>
        <w:t>年产</w:t>
      </w:r>
      <w:r w:rsidRPr="00101F19">
        <w:rPr>
          <w:b/>
          <w:sz w:val="24"/>
        </w:rPr>
        <w:t>20</w:t>
      </w:r>
      <w:r w:rsidR="00E96AF4">
        <w:rPr>
          <w:b/>
          <w:sz w:val="24"/>
        </w:rPr>
        <w:t>万辆</w:t>
      </w:r>
      <w:r w:rsidRPr="00101F19">
        <w:rPr>
          <w:b/>
          <w:sz w:val="24"/>
        </w:rPr>
        <w:t>落成投产</w:t>
      </w:r>
    </w:p>
    <w:p w14:paraId="13A44E79" w14:textId="1FA9355D" w:rsidR="00D94F50" w:rsidRDefault="00D94F50" w:rsidP="00D15E2A">
      <w:pPr>
        <w:ind w:firstLineChars="270" w:firstLine="567"/>
      </w:pPr>
      <w:r>
        <w:t>奇瑞青岛超级工厂在即墨区青岛汽车产业新城建成投产，其首量整车也正式下线。此次下线的是星途M3X火星架构2.0的首款车型瑶光。奇瑞青岛超级工厂涵盖冲压、焊装、涂装、总装四大工艺和研发中心、试验检测、试车场等设施，建筑面积约26万平方米，可同时实现多款常规动力和新能源乘用车的混线生产，年产20</w:t>
      </w:r>
      <w:r w:rsidR="00E96AF4">
        <w:t>万辆</w:t>
      </w:r>
      <w:r>
        <w:t>，预计可实现年产值380亿元。</w:t>
      </w:r>
    </w:p>
    <w:p w14:paraId="21633A58" w14:textId="77777777" w:rsidR="00D94F50" w:rsidRDefault="00D94F50" w:rsidP="00124C78">
      <w:pPr>
        <w:rPr>
          <w:rFonts w:cs="宋体"/>
          <w:b/>
          <w:bCs/>
          <w:i/>
          <w:iCs/>
        </w:rPr>
      </w:pPr>
    </w:p>
    <w:p w14:paraId="76C21942" w14:textId="77777777" w:rsidR="00D94F50" w:rsidRPr="00101F19" w:rsidRDefault="00D94F50" w:rsidP="00124C78">
      <w:pPr>
        <w:pStyle w:val="a8"/>
        <w:numPr>
          <w:ilvl w:val="3"/>
          <w:numId w:val="17"/>
        </w:numPr>
        <w:ind w:firstLineChars="0"/>
        <w:jc w:val="left"/>
        <w:outlineLvl w:val="1"/>
        <w:rPr>
          <w:b/>
          <w:sz w:val="24"/>
        </w:rPr>
      </w:pPr>
      <w:r w:rsidRPr="00101F19">
        <w:rPr>
          <w:b/>
          <w:sz w:val="24"/>
        </w:rPr>
        <w:t>起亚中国首家CityStore开业</w:t>
      </w:r>
      <w:r w:rsidRPr="00101F19">
        <w:rPr>
          <w:rFonts w:hint="eastAsia"/>
          <w:b/>
          <w:sz w:val="24"/>
        </w:rPr>
        <w:t>加速电动化</w:t>
      </w:r>
    </w:p>
    <w:p w14:paraId="0F4FEA45" w14:textId="77777777" w:rsidR="00D94F50" w:rsidRDefault="00D94F50" w:rsidP="00D15E2A">
      <w:pPr>
        <w:ind w:firstLineChars="270" w:firstLine="567"/>
      </w:pPr>
      <w:r>
        <w:t>11月20日，起亚中国首家CityStore落户西安。目前纯电动车EV6、旗舰SUV第五代Sportage狮铂拓界已率先入驻展示。</w:t>
      </w:r>
    </w:p>
    <w:p w14:paraId="07DB251F" w14:textId="77777777" w:rsidR="00D94F50" w:rsidRDefault="00D94F50" w:rsidP="00D15E2A">
      <w:pPr>
        <w:ind w:firstLineChars="270" w:firstLine="567"/>
      </w:pPr>
      <w:r>
        <w:rPr>
          <w:rFonts w:hint="eastAsia"/>
        </w:rPr>
        <w:t>据悉，</w:t>
      </w:r>
      <w:r>
        <w:t>CityStore是起亚向电动汽车品牌转型的全新渠道。其采用全球最新的SI2.0标</w:t>
      </w:r>
      <w:r>
        <w:lastRenderedPageBreak/>
        <w:t>准，基于“OppositesUnited（对立统一）”设计理念。除了电动产品体验区、品牌及战略车型展示区外，起亚虚拟偶像琪雅也是首次亮相。</w:t>
      </w:r>
    </w:p>
    <w:p w14:paraId="7D2BD7BF" w14:textId="77777777" w:rsidR="00D94F50" w:rsidRDefault="00D94F50" w:rsidP="00D15E2A">
      <w:pPr>
        <w:ind w:firstLineChars="270" w:firstLine="567"/>
      </w:pPr>
      <w:r>
        <w:rPr>
          <w:rFonts w:hint="eastAsia"/>
        </w:rPr>
        <w:t>在渠道方面，除了</w:t>
      </w:r>
      <w:r>
        <w:t>CityStore，根据计划，未来三年，起亚将推动全国经销商门店全部升级为SI2.0。</w:t>
      </w:r>
    </w:p>
    <w:p w14:paraId="1600B127" w14:textId="77777777" w:rsidR="00D94F50" w:rsidRDefault="00D94F50" w:rsidP="00124C78">
      <w:pPr>
        <w:rPr>
          <w:rFonts w:cs="宋体"/>
          <w:b/>
          <w:bCs/>
          <w:i/>
          <w:iCs/>
        </w:rPr>
      </w:pPr>
    </w:p>
    <w:p w14:paraId="3398D4E6" w14:textId="77777777" w:rsidR="00D94F50" w:rsidRPr="00101F19" w:rsidRDefault="00D94F50" w:rsidP="00124C78">
      <w:pPr>
        <w:pStyle w:val="a8"/>
        <w:numPr>
          <w:ilvl w:val="3"/>
          <w:numId w:val="17"/>
        </w:numPr>
        <w:ind w:firstLineChars="0"/>
        <w:jc w:val="left"/>
        <w:outlineLvl w:val="1"/>
        <w:rPr>
          <w:b/>
          <w:sz w:val="24"/>
        </w:rPr>
      </w:pPr>
      <w:r w:rsidRPr="00101F19">
        <w:rPr>
          <w:b/>
          <w:sz w:val="24"/>
        </w:rPr>
        <w:t>上汽大通打进澳洲新能源赛场“首球”</w:t>
      </w:r>
    </w:p>
    <w:p w14:paraId="092C4A15" w14:textId="77777777" w:rsidR="00D94F50" w:rsidRDefault="00D94F50" w:rsidP="00D15E2A">
      <w:pPr>
        <w:ind w:firstLineChars="270" w:firstLine="567"/>
      </w:pPr>
      <w:r>
        <w:rPr>
          <w:rFonts w:hint="eastAsia"/>
        </w:rPr>
        <w:t>代表中国先进汽车“智”造实力的上汽大通</w:t>
      </w:r>
      <w:r>
        <w:t>MAXUS，又将海外用户对于中国汽车的期待推高。11月中旬，上汽大通MAXUS携“全尺寸豪华智能纯电MPV”MIFA9、高端纯电皮卡T90EV、“全尺寸新生代智能MPV”G90、“纯电动轻客标杆”EV90等重磅车型的右舵版强势登陆澳洲，征战澳大利亚MPV、皮卡、轻客等多个细分市场，覆盖商乘全方位用车场景。</w:t>
      </w:r>
    </w:p>
    <w:p w14:paraId="0322C8E5" w14:textId="77777777" w:rsidR="00D94F50" w:rsidRDefault="00D94F50" w:rsidP="00124C78">
      <w:pPr>
        <w:rPr>
          <w:rFonts w:cs="宋体"/>
          <w:b/>
          <w:bCs/>
          <w:i/>
          <w:iCs/>
        </w:rPr>
      </w:pPr>
    </w:p>
    <w:p w14:paraId="15361439" w14:textId="77777777" w:rsidR="00D94F50" w:rsidRPr="00101F19" w:rsidRDefault="00D94F50" w:rsidP="00124C78">
      <w:pPr>
        <w:pStyle w:val="a8"/>
        <w:numPr>
          <w:ilvl w:val="3"/>
          <w:numId w:val="17"/>
        </w:numPr>
        <w:ind w:firstLineChars="0"/>
        <w:jc w:val="left"/>
        <w:outlineLvl w:val="1"/>
        <w:rPr>
          <w:b/>
          <w:sz w:val="24"/>
        </w:rPr>
      </w:pPr>
      <w:r w:rsidRPr="00101F19">
        <w:rPr>
          <w:rFonts w:hint="eastAsia"/>
          <w:b/>
          <w:sz w:val="24"/>
        </w:rPr>
        <w:t>坦克品牌车联网服务调整</w:t>
      </w:r>
    </w:p>
    <w:p w14:paraId="56B2888D" w14:textId="77777777" w:rsidR="00D94F50" w:rsidRDefault="00D94F50" w:rsidP="00D15E2A">
      <w:pPr>
        <w:ind w:firstLineChars="270" w:firstLine="567"/>
      </w:pPr>
      <w:r>
        <w:t>坦克品牌进行了车联网服务政策调整，涉及旗下坦克300与坦克500两款车型，重新设计了一些智控服务政策，积分补偿等事项。</w:t>
      </w:r>
    </w:p>
    <w:p w14:paraId="1A2D6BC2" w14:textId="77777777" w:rsidR="00D94F50" w:rsidRDefault="00D94F50" w:rsidP="00124C78">
      <w:pPr>
        <w:rPr>
          <w:rFonts w:cs="宋体"/>
          <w:b/>
          <w:bCs/>
          <w:i/>
          <w:iCs/>
        </w:rPr>
      </w:pPr>
    </w:p>
    <w:p w14:paraId="5B8B9F7B" w14:textId="77777777" w:rsidR="00D94F50" w:rsidRPr="00101F19" w:rsidRDefault="00D94F50" w:rsidP="00124C78">
      <w:pPr>
        <w:pStyle w:val="a8"/>
        <w:numPr>
          <w:ilvl w:val="3"/>
          <w:numId w:val="17"/>
        </w:numPr>
        <w:ind w:firstLineChars="0"/>
        <w:jc w:val="left"/>
        <w:outlineLvl w:val="1"/>
        <w:rPr>
          <w:b/>
          <w:sz w:val="24"/>
        </w:rPr>
      </w:pPr>
      <w:r w:rsidRPr="00101F19">
        <w:rPr>
          <w:b/>
          <w:sz w:val="24"/>
        </w:rPr>
        <w:t>通用未来将在华推出多款电动车型</w:t>
      </w:r>
    </w:p>
    <w:p w14:paraId="16721FC2" w14:textId="77777777" w:rsidR="00D94F50" w:rsidRDefault="00D94F50" w:rsidP="00D15E2A">
      <w:pPr>
        <w:ind w:firstLineChars="270" w:firstLine="567"/>
      </w:pPr>
      <w:r>
        <w:t>11月22日，在2022通用汽车科技展望日上，通用品牌公布了Ultium奥特能全球电动平台发布一年多来的最新进展，并且宣布在2025年底前在中国市场推出超过15款基于奥特能平台的电动车型。为进一步满足消费者对数字生活方式不断追新的需求，把由软件定义的、更丰富的智慧出行体验带给消费者，通用汽车电动车型的智能网联化进程也在全面提速。</w:t>
      </w:r>
    </w:p>
    <w:p w14:paraId="3339026F" w14:textId="77777777" w:rsidR="00D94F50" w:rsidRDefault="00D94F50" w:rsidP="00124C78">
      <w:pPr>
        <w:rPr>
          <w:rFonts w:cs="宋体"/>
          <w:b/>
          <w:bCs/>
          <w:i/>
          <w:iCs/>
        </w:rPr>
      </w:pPr>
    </w:p>
    <w:p w14:paraId="2D1F3591" w14:textId="77777777" w:rsidR="00D94F50" w:rsidRPr="00101F19" w:rsidRDefault="00D94F50" w:rsidP="00124C78">
      <w:pPr>
        <w:pStyle w:val="a8"/>
        <w:numPr>
          <w:ilvl w:val="3"/>
          <w:numId w:val="17"/>
        </w:numPr>
        <w:ind w:firstLineChars="0"/>
        <w:jc w:val="left"/>
        <w:outlineLvl w:val="1"/>
        <w:rPr>
          <w:b/>
          <w:sz w:val="24"/>
        </w:rPr>
      </w:pPr>
      <w:r w:rsidRPr="00101F19">
        <w:rPr>
          <w:b/>
          <w:sz w:val="24"/>
        </w:rPr>
        <w:t>通用要</w:t>
      </w:r>
      <w:r w:rsidRPr="00101F19">
        <w:rPr>
          <w:rFonts w:hint="eastAsia"/>
          <w:b/>
          <w:sz w:val="24"/>
        </w:rPr>
        <w:t>至</w:t>
      </w:r>
      <w:r w:rsidRPr="00101F19">
        <w:rPr>
          <w:b/>
          <w:sz w:val="24"/>
        </w:rPr>
        <w:t>2025年，在中国推出15款电动车</w:t>
      </w:r>
    </w:p>
    <w:p w14:paraId="2156BBF7" w14:textId="77777777" w:rsidR="00D94F50" w:rsidRDefault="00D94F50" w:rsidP="00D15E2A">
      <w:pPr>
        <w:ind w:firstLineChars="270" w:firstLine="567"/>
      </w:pPr>
      <w:r w:rsidRPr="001561B6">
        <w:t>11月22日晚19点，通用汽车正式公布了其中国市场发展战略：至2025年，通用汽车在中国市场将推出超过15款基于奥特能电动平台的全新电动车型，并于当年实现在中国市场电动汽车产能达100万辆的目标。</w:t>
      </w:r>
    </w:p>
    <w:p w14:paraId="1775C6BA" w14:textId="77777777" w:rsidR="00D94F50" w:rsidRDefault="00D94F50" w:rsidP="00124C78">
      <w:pPr>
        <w:rPr>
          <w:rFonts w:cs="宋体"/>
          <w:b/>
          <w:bCs/>
          <w:i/>
          <w:iCs/>
        </w:rPr>
      </w:pPr>
    </w:p>
    <w:p w14:paraId="1C5598CD" w14:textId="77777777" w:rsidR="00D94F50" w:rsidRDefault="00D94F50" w:rsidP="00124C78">
      <w:pPr>
        <w:rPr>
          <w:rFonts w:cs="宋体"/>
          <w:b/>
          <w:bCs/>
          <w:i/>
          <w:iCs/>
        </w:rPr>
      </w:pPr>
    </w:p>
    <w:p w14:paraId="25B92D78" w14:textId="77777777" w:rsidR="00D94F50" w:rsidRPr="00101F19" w:rsidRDefault="00D94F50" w:rsidP="00124C78">
      <w:pPr>
        <w:pStyle w:val="a8"/>
        <w:numPr>
          <w:ilvl w:val="3"/>
          <w:numId w:val="17"/>
        </w:numPr>
        <w:ind w:firstLineChars="0"/>
        <w:jc w:val="left"/>
        <w:outlineLvl w:val="1"/>
        <w:rPr>
          <w:b/>
          <w:sz w:val="24"/>
        </w:rPr>
      </w:pPr>
      <w:r w:rsidRPr="00101F19">
        <w:rPr>
          <w:rFonts w:hint="eastAsia"/>
          <w:b/>
          <w:sz w:val="24"/>
        </w:rPr>
        <w:t>小米三季度智能电动汽车等花费</w:t>
      </w:r>
      <w:r w:rsidRPr="00101F19">
        <w:rPr>
          <w:b/>
          <w:sz w:val="24"/>
        </w:rPr>
        <w:t>8.29亿元</w:t>
      </w:r>
    </w:p>
    <w:p w14:paraId="4C121675" w14:textId="77777777" w:rsidR="00D94F50" w:rsidRDefault="00D94F50" w:rsidP="00D15E2A">
      <w:pPr>
        <w:ind w:firstLineChars="270" w:firstLine="567"/>
      </w:pPr>
      <w:r>
        <w:rPr>
          <w:rFonts w:hint="eastAsia"/>
        </w:rPr>
        <w:t>小米智能电动汽车等创新业务费用达</w:t>
      </w:r>
      <w:r>
        <w:t>8.29亿元。小米在自动驾驶领域首期投入33亿元研发费用，已组建超500人规模的研发团队，到今年年底，团队整体规模预计将突破600人。之后雷军还表示，小米只有成为电动汽车前五才能成功，并且做到每年出货量超1000万辆。</w:t>
      </w:r>
    </w:p>
    <w:p w14:paraId="6CF45361" w14:textId="77777777" w:rsidR="00D94F50" w:rsidRDefault="00D94F50" w:rsidP="00124C78">
      <w:pPr>
        <w:rPr>
          <w:rFonts w:cs="宋体"/>
          <w:b/>
          <w:bCs/>
          <w:i/>
          <w:iCs/>
        </w:rPr>
      </w:pPr>
    </w:p>
    <w:p w14:paraId="0AA149C2" w14:textId="77777777" w:rsidR="00D94F50" w:rsidRPr="00101F19" w:rsidRDefault="00D94F50" w:rsidP="00124C78">
      <w:pPr>
        <w:pStyle w:val="a8"/>
        <w:numPr>
          <w:ilvl w:val="3"/>
          <w:numId w:val="17"/>
        </w:numPr>
        <w:ind w:firstLineChars="0"/>
        <w:jc w:val="left"/>
        <w:outlineLvl w:val="1"/>
        <w:rPr>
          <w:b/>
          <w:sz w:val="24"/>
        </w:rPr>
      </w:pPr>
      <w:r w:rsidRPr="00101F19">
        <w:rPr>
          <w:b/>
          <w:sz w:val="24"/>
        </w:rPr>
        <w:t>小鹏</w:t>
      </w:r>
      <w:r w:rsidRPr="00101F19">
        <w:rPr>
          <w:rFonts w:hint="eastAsia"/>
          <w:b/>
          <w:sz w:val="24"/>
        </w:rPr>
        <w:t>进一步优化</w:t>
      </w:r>
      <w:r w:rsidRPr="00101F19">
        <w:rPr>
          <w:b/>
          <w:sz w:val="24"/>
        </w:rPr>
        <w:t>SKUP7/P5/G3部分配置车型正式停售</w:t>
      </w:r>
    </w:p>
    <w:p w14:paraId="68973DB0" w14:textId="77777777" w:rsidR="00D94F50" w:rsidRDefault="00D94F50" w:rsidP="00D15E2A">
      <w:pPr>
        <w:ind w:firstLineChars="270" w:firstLine="567"/>
      </w:pPr>
      <w:r>
        <w:rPr>
          <w:rFonts w:hint="eastAsia"/>
        </w:rPr>
        <w:t>从小鹏汽车官方了解到，针对旗下三款车型小鹏</w:t>
      </w:r>
      <w:r>
        <w:t>G3、小鹏P5、小鹏P7进行产品线精简，部分配置车型做停售处理，具体调整如下：定位为中型车的小鹏P7由此前的22款在售车型调整为9款，定位为紧凑型轿车的小鹏P5有此前的11款在售车型调整至5款车型，</w:t>
      </w:r>
      <w:r>
        <w:lastRenderedPageBreak/>
        <w:t>定位为紧凑型SUV的小鹏G3有此前的7款在售车型调整为4款车型。</w:t>
      </w:r>
    </w:p>
    <w:p w14:paraId="0D267B35" w14:textId="77777777" w:rsidR="00D94F50" w:rsidRDefault="00D94F50" w:rsidP="00124C78">
      <w:pPr>
        <w:rPr>
          <w:rFonts w:cs="宋体"/>
          <w:b/>
          <w:bCs/>
          <w:i/>
          <w:iCs/>
        </w:rPr>
      </w:pPr>
    </w:p>
    <w:p w14:paraId="185153CF" w14:textId="77777777" w:rsidR="00D94F50" w:rsidRPr="00101F19" w:rsidRDefault="00D94F50" w:rsidP="00124C78">
      <w:pPr>
        <w:pStyle w:val="a8"/>
        <w:numPr>
          <w:ilvl w:val="3"/>
          <w:numId w:val="17"/>
        </w:numPr>
        <w:ind w:firstLineChars="0"/>
        <w:jc w:val="left"/>
        <w:outlineLvl w:val="1"/>
        <w:rPr>
          <w:b/>
          <w:sz w:val="24"/>
        </w:rPr>
      </w:pPr>
      <w:r w:rsidRPr="00101F19">
        <w:rPr>
          <w:b/>
          <w:sz w:val="24"/>
        </w:rPr>
        <w:t>小鹏下场造电池</w:t>
      </w:r>
      <w:r w:rsidRPr="00101F19">
        <w:rPr>
          <w:rFonts w:hint="eastAsia"/>
          <w:b/>
          <w:sz w:val="24"/>
        </w:rPr>
        <w:t>投资</w:t>
      </w:r>
      <w:r w:rsidRPr="00101F19">
        <w:rPr>
          <w:b/>
          <w:sz w:val="24"/>
        </w:rPr>
        <w:t>50亿元</w:t>
      </w:r>
    </w:p>
    <w:p w14:paraId="0308DE7B" w14:textId="77777777" w:rsidR="00D94F50" w:rsidRDefault="00D94F50" w:rsidP="00D15E2A">
      <w:pPr>
        <w:ind w:firstLineChars="270" w:firstLine="567"/>
      </w:pPr>
      <w:r>
        <w:rPr>
          <w:rFonts w:hint="eastAsia"/>
        </w:rPr>
        <w:t>广州鹏博汽车科技有限公司（简称：鹏博汽车科技）于</w:t>
      </w:r>
      <w:r>
        <w:t>11月18日成立，法定代表人夏珩，注册资本50亿元。</w:t>
      </w:r>
    </w:p>
    <w:p w14:paraId="064BC398" w14:textId="77777777" w:rsidR="00D94F50" w:rsidRDefault="00D94F50" w:rsidP="00124C78">
      <w:pPr>
        <w:rPr>
          <w:rFonts w:cs="宋体"/>
          <w:b/>
          <w:bCs/>
          <w:i/>
          <w:iCs/>
        </w:rPr>
      </w:pPr>
    </w:p>
    <w:p w14:paraId="0FADADAA" w14:textId="77777777" w:rsidR="00124C78" w:rsidRPr="00101F19" w:rsidRDefault="00124C78" w:rsidP="00101F19">
      <w:pPr>
        <w:pStyle w:val="1"/>
        <w:numPr>
          <w:ilvl w:val="0"/>
          <w:numId w:val="1"/>
        </w:numPr>
        <w:ind w:left="284" w:firstLineChars="0"/>
        <w:outlineLvl w:val="0"/>
        <w:rPr>
          <w:rFonts w:cs="宋体"/>
          <w:b/>
          <w:bCs/>
          <w:sz w:val="32"/>
          <w:szCs w:val="32"/>
        </w:rPr>
      </w:pPr>
      <w:r w:rsidRPr="00101F19">
        <w:rPr>
          <w:rFonts w:cs="宋体" w:hint="eastAsia"/>
          <w:b/>
          <w:bCs/>
          <w:sz w:val="32"/>
          <w:szCs w:val="32"/>
        </w:rPr>
        <w:t>行业信息</w:t>
      </w:r>
    </w:p>
    <w:p w14:paraId="591DFBA3" w14:textId="77777777" w:rsidR="003622D6" w:rsidRPr="002A4304" w:rsidRDefault="003622D6" w:rsidP="00D94F50">
      <w:pPr>
        <w:pStyle w:val="a8"/>
        <w:numPr>
          <w:ilvl w:val="0"/>
          <w:numId w:val="25"/>
        </w:numPr>
        <w:ind w:firstLineChars="0"/>
        <w:outlineLvl w:val="1"/>
        <w:rPr>
          <w:b/>
          <w:sz w:val="24"/>
        </w:rPr>
      </w:pPr>
      <w:r w:rsidRPr="002A4304">
        <w:rPr>
          <w:rFonts w:hint="eastAsia"/>
          <w:b/>
          <w:sz w:val="24"/>
        </w:rPr>
        <w:t>北京市发放自动驾驶前排无人化通知书</w:t>
      </w:r>
    </w:p>
    <w:p w14:paraId="6E4B7B4C" w14:textId="77777777" w:rsidR="003622D6" w:rsidRDefault="003622D6" w:rsidP="00D15E2A">
      <w:pPr>
        <w:ind w:firstLineChars="270" w:firstLine="567"/>
      </w:pPr>
      <w:r>
        <w:rPr>
          <w:rFonts w:hint="eastAsia"/>
        </w:rPr>
        <w:t>北京市正式发放自动驾驶无人化通知书，这是自动驾驶无人化第二阶段测试许可，其中百度</w:t>
      </w:r>
      <w:r>
        <w:t>/小马智行成为首批获准企业，可正式在京开启前排无人测试。小马智行也作为首批获得许可的企业，将在北京开启“前排无人，后排有人”的自动驾驶无人化测试资格的企业。在保证测试安全的基础上，小马智行开启“前排无人”测试将推动自身在无人化领域的技术攻坚和迭代。</w:t>
      </w:r>
    </w:p>
    <w:p w14:paraId="60C5FFB4" w14:textId="77777777" w:rsidR="003622D6" w:rsidRPr="00BA538D" w:rsidRDefault="003622D6" w:rsidP="00124C78">
      <w:pPr>
        <w:rPr>
          <w:rFonts w:cs="宋体"/>
          <w:b/>
          <w:bCs/>
          <w:i/>
          <w:iCs/>
        </w:rPr>
      </w:pPr>
    </w:p>
    <w:p w14:paraId="26EF8837" w14:textId="77777777" w:rsidR="003622D6" w:rsidRPr="002A4304" w:rsidRDefault="003622D6" w:rsidP="00D94F50">
      <w:pPr>
        <w:pStyle w:val="a8"/>
        <w:numPr>
          <w:ilvl w:val="0"/>
          <w:numId w:val="25"/>
        </w:numPr>
        <w:ind w:firstLineChars="0"/>
        <w:outlineLvl w:val="1"/>
        <w:rPr>
          <w:b/>
          <w:sz w:val="24"/>
        </w:rPr>
      </w:pPr>
      <w:r w:rsidRPr="002A4304">
        <w:rPr>
          <w:rFonts w:hint="eastAsia"/>
          <w:b/>
          <w:sz w:val="24"/>
        </w:rPr>
        <w:t>北京市网信办：开展</w:t>
      </w:r>
      <w:r w:rsidRPr="002A4304">
        <w:rPr>
          <w:b/>
          <w:sz w:val="24"/>
        </w:rPr>
        <w:t>2022年度汽车数据安全管理情况报送工作</w:t>
      </w:r>
    </w:p>
    <w:p w14:paraId="4E496811" w14:textId="77777777" w:rsidR="003622D6" w:rsidRDefault="003622D6" w:rsidP="00D15E2A">
      <w:pPr>
        <w:ind w:firstLineChars="270" w:firstLine="567"/>
      </w:pPr>
      <w:r>
        <w:rPr>
          <w:rFonts w:hint="eastAsia"/>
        </w:rPr>
        <w:t>北京市互联网信息办公室发布关于开展</w:t>
      </w:r>
      <w:r>
        <w:t>2022年度汽车数据安全管理情况报送工作的通知。注册地为北京地区开展重要数据处理活动的汽车数据处理者，包括汽车制造商、零部件和软件供应商、经销商、维修机构以及出行服务企业等。</w:t>
      </w:r>
    </w:p>
    <w:p w14:paraId="712A35F4" w14:textId="77777777" w:rsidR="003622D6" w:rsidRDefault="003622D6" w:rsidP="00124C78">
      <w:pPr>
        <w:rPr>
          <w:rFonts w:cs="宋体"/>
          <w:b/>
          <w:bCs/>
          <w:i/>
          <w:iCs/>
        </w:rPr>
      </w:pPr>
    </w:p>
    <w:p w14:paraId="4EC6C934" w14:textId="24CA46C4" w:rsidR="00D94F50" w:rsidRPr="000E6A6C" w:rsidRDefault="000E6A6C" w:rsidP="000E6A6C">
      <w:pPr>
        <w:jc w:val="left"/>
        <w:outlineLvl w:val="1"/>
        <w:rPr>
          <w:b/>
          <w:sz w:val="24"/>
        </w:rPr>
      </w:pPr>
      <w:r>
        <w:rPr>
          <w:rFonts w:hint="eastAsia"/>
          <w:b/>
          <w:sz w:val="24"/>
        </w:rPr>
        <w:t>3</w:t>
      </w:r>
      <w:r>
        <w:rPr>
          <w:b/>
          <w:sz w:val="24"/>
        </w:rPr>
        <w:t>.</w:t>
      </w:r>
      <w:r w:rsidR="00D94F50" w:rsidRPr="000E6A6C">
        <w:rPr>
          <w:b/>
          <w:sz w:val="24"/>
        </w:rPr>
        <w:t>小米投资电池材料公司</w:t>
      </w:r>
      <w:r w:rsidR="00D94F50" w:rsidRPr="000E6A6C">
        <w:rPr>
          <w:rFonts w:hint="eastAsia"/>
          <w:b/>
          <w:sz w:val="24"/>
        </w:rPr>
        <w:t>布局锂电上游</w:t>
      </w:r>
    </w:p>
    <w:p w14:paraId="3B21C215" w14:textId="77777777" w:rsidR="00D94F50" w:rsidRDefault="00D94F50" w:rsidP="00D94F50">
      <w:pPr>
        <w:ind w:firstLineChars="270" w:firstLine="567"/>
      </w:pPr>
      <w:r>
        <w:rPr>
          <w:rFonts w:hint="eastAsia"/>
        </w:rPr>
        <w:t>安徽新宸新材料有限公司发生工商变更，新增湖北小米长江产业基金合伙企业（有限合伙）为股东，同时公司注册资本由</w:t>
      </w:r>
      <w:r>
        <w:t>1344.54万元人民币增加至1512.61万元人民币，增幅12.5%。</w:t>
      </w:r>
    </w:p>
    <w:p w14:paraId="191F7294" w14:textId="77777777" w:rsidR="00D94F50" w:rsidRDefault="00D94F50" w:rsidP="00D94F50">
      <w:pPr>
        <w:ind w:firstLineChars="270" w:firstLine="567"/>
      </w:pPr>
      <w:r>
        <w:rPr>
          <w:rFonts w:hint="eastAsia"/>
        </w:rPr>
        <w:t>该公司成立于</w:t>
      </w:r>
      <w:r>
        <w:t>2021年，法定代表人为王驰伟，经营范围包含：电子专用材料制造；储能技术服务；新材料技术研发等。公开信息显示，新宸新材料由多名在锂电池行业持续耕耘十余年的专业人士发起，公司致力成为全球新一代电解质领先供应者。</w:t>
      </w:r>
    </w:p>
    <w:p w14:paraId="667B4E29" w14:textId="77777777" w:rsidR="00D94F50" w:rsidRDefault="00D94F50" w:rsidP="00D94F50">
      <w:pPr>
        <w:rPr>
          <w:rFonts w:cs="宋体"/>
          <w:b/>
          <w:bCs/>
          <w:i/>
          <w:iCs/>
        </w:rPr>
      </w:pPr>
    </w:p>
    <w:p w14:paraId="095F1526" w14:textId="640094BA" w:rsidR="00D94F50" w:rsidRPr="000E6A6C" w:rsidRDefault="000E6A6C" w:rsidP="000E6A6C">
      <w:pPr>
        <w:jc w:val="left"/>
        <w:outlineLvl w:val="1"/>
        <w:rPr>
          <w:b/>
          <w:sz w:val="24"/>
        </w:rPr>
      </w:pPr>
      <w:r>
        <w:rPr>
          <w:rFonts w:hint="eastAsia"/>
          <w:b/>
          <w:sz w:val="24"/>
        </w:rPr>
        <w:t>4</w:t>
      </w:r>
      <w:r>
        <w:rPr>
          <w:b/>
          <w:sz w:val="24"/>
        </w:rPr>
        <w:t>.</w:t>
      </w:r>
      <w:r w:rsidR="00D94F50" w:rsidRPr="000E6A6C">
        <w:rPr>
          <w:rFonts w:hint="eastAsia"/>
          <w:b/>
          <w:sz w:val="24"/>
        </w:rPr>
        <w:t>国轩高科与</w:t>
      </w:r>
      <w:r w:rsidR="00D94F50" w:rsidRPr="000E6A6C">
        <w:rPr>
          <w:b/>
          <w:sz w:val="24"/>
        </w:rPr>
        <w:t>VinGroup合作越南首个LFP电池工厂开工</w:t>
      </w:r>
    </w:p>
    <w:p w14:paraId="1FBB13FF" w14:textId="77777777" w:rsidR="00D94F50" w:rsidRPr="00A048D2" w:rsidRDefault="00D94F50" w:rsidP="00D94F50">
      <w:pPr>
        <w:ind w:firstLineChars="270" w:firstLine="567"/>
      </w:pPr>
      <w:r w:rsidRPr="00076837">
        <w:t>据国轩高科官方消息，公司与越南VinGroup合作的电池工厂在越南河静经济开发区正式开工。该项目一期规划年产能5GWh，是越南第一个磷酸铁锂电池工厂，预计2023年末投产。</w:t>
      </w:r>
    </w:p>
    <w:p w14:paraId="66FAD229" w14:textId="77777777" w:rsidR="00D94F50" w:rsidRDefault="00D94F50" w:rsidP="00D94F50">
      <w:pPr>
        <w:rPr>
          <w:rFonts w:cs="宋体"/>
          <w:b/>
          <w:bCs/>
          <w:i/>
          <w:iCs/>
        </w:rPr>
      </w:pPr>
    </w:p>
    <w:p w14:paraId="3F5D5566" w14:textId="0708C5D7" w:rsidR="00D94F50" w:rsidRPr="000E6A6C" w:rsidRDefault="000E6A6C" w:rsidP="000E6A6C">
      <w:pPr>
        <w:jc w:val="left"/>
        <w:outlineLvl w:val="1"/>
        <w:rPr>
          <w:b/>
          <w:sz w:val="24"/>
        </w:rPr>
      </w:pPr>
      <w:r>
        <w:rPr>
          <w:rFonts w:hint="eastAsia"/>
          <w:b/>
          <w:sz w:val="24"/>
        </w:rPr>
        <w:t>5</w:t>
      </w:r>
      <w:r>
        <w:rPr>
          <w:b/>
          <w:sz w:val="24"/>
        </w:rPr>
        <w:t>.</w:t>
      </w:r>
      <w:r w:rsidR="00D94F50" w:rsidRPr="000E6A6C">
        <w:rPr>
          <w:rFonts w:hint="eastAsia"/>
          <w:b/>
          <w:sz w:val="24"/>
        </w:rPr>
        <w:t>吉利磷酸铁锂材料及电池回收项目落户宜春</w:t>
      </w:r>
    </w:p>
    <w:p w14:paraId="7AA1F01C" w14:textId="77777777" w:rsidR="00D94F50" w:rsidRDefault="00D94F50" w:rsidP="00D94F50">
      <w:pPr>
        <w:ind w:firstLineChars="270" w:firstLine="567"/>
      </w:pPr>
      <w:r w:rsidRPr="00076837">
        <w:t>吉利科技集团与宜春市袁州区人民政府就在袁州区投资建设磷酸铁锂材料及10万吨电池回收综合利用项目举行签约仪式。</w:t>
      </w:r>
    </w:p>
    <w:p w14:paraId="31855C02" w14:textId="77777777" w:rsidR="00D94F50" w:rsidRDefault="00D94F50" w:rsidP="00D94F50">
      <w:pPr>
        <w:rPr>
          <w:rFonts w:cs="宋体"/>
          <w:b/>
          <w:bCs/>
          <w:i/>
          <w:iCs/>
        </w:rPr>
      </w:pPr>
    </w:p>
    <w:p w14:paraId="68750AB9" w14:textId="7C9CBB12" w:rsidR="00D94F50" w:rsidRPr="000E6A6C" w:rsidRDefault="000E6A6C" w:rsidP="000E6A6C">
      <w:pPr>
        <w:jc w:val="left"/>
        <w:outlineLvl w:val="1"/>
        <w:rPr>
          <w:b/>
          <w:sz w:val="24"/>
        </w:rPr>
      </w:pPr>
      <w:r>
        <w:rPr>
          <w:rFonts w:hint="eastAsia"/>
          <w:b/>
          <w:sz w:val="24"/>
        </w:rPr>
        <w:t>6</w:t>
      </w:r>
      <w:r>
        <w:rPr>
          <w:b/>
          <w:sz w:val="24"/>
        </w:rPr>
        <w:t>.</w:t>
      </w:r>
      <w:r w:rsidR="00D94F50" w:rsidRPr="000E6A6C">
        <w:rPr>
          <w:rFonts w:hint="eastAsia"/>
          <w:b/>
          <w:sz w:val="24"/>
        </w:rPr>
        <w:t>华为与北汽或达成智选车合作</w:t>
      </w:r>
    </w:p>
    <w:p w14:paraId="6D29453A" w14:textId="77777777" w:rsidR="00D94F50" w:rsidRDefault="00D94F50" w:rsidP="00D94F50">
      <w:pPr>
        <w:ind w:firstLineChars="270" w:firstLine="567"/>
      </w:pPr>
      <w:r w:rsidRPr="00076837">
        <w:lastRenderedPageBreak/>
        <w:t>北汽正在与华为联合研发一款新车，预计2024年上市，双方的合作将采用与问界类似的“华为智选”模式，在华为的门店进行销售。</w:t>
      </w:r>
    </w:p>
    <w:p w14:paraId="6351C318" w14:textId="77777777" w:rsidR="00D94F50" w:rsidRDefault="00D94F50" w:rsidP="00D94F50">
      <w:pPr>
        <w:rPr>
          <w:rFonts w:cs="宋体"/>
          <w:b/>
          <w:bCs/>
          <w:i/>
          <w:iCs/>
        </w:rPr>
      </w:pPr>
    </w:p>
    <w:p w14:paraId="52B667D4" w14:textId="2D8F0DE8" w:rsidR="00D94F50" w:rsidRPr="000E6A6C" w:rsidRDefault="000E6A6C" w:rsidP="000E6A6C">
      <w:pPr>
        <w:jc w:val="left"/>
        <w:outlineLvl w:val="1"/>
        <w:rPr>
          <w:b/>
          <w:sz w:val="24"/>
        </w:rPr>
      </w:pPr>
      <w:r>
        <w:rPr>
          <w:rFonts w:hint="eastAsia"/>
          <w:b/>
          <w:sz w:val="24"/>
        </w:rPr>
        <w:t>7</w:t>
      </w:r>
      <w:r>
        <w:rPr>
          <w:b/>
          <w:sz w:val="24"/>
        </w:rPr>
        <w:t>.</w:t>
      </w:r>
      <w:r w:rsidR="00D94F50" w:rsidRPr="000E6A6C">
        <w:rPr>
          <w:rFonts w:hint="eastAsia"/>
          <w:b/>
          <w:sz w:val="24"/>
        </w:rPr>
        <w:t>华为云发布</w:t>
      </w:r>
      <w:r w:rsidR="00D94F50" w:rsidRPr="000E6A6C">
        <w:rPr>
          <w:b/>
          <w:sz w:val="24"/>
        </w:rPr>
        <w:t>1+3+M+N全球云基础设施布局</w:t>
      </w:r>
    </w:p>
    <w:p w14:paraId="3ABA1060" w14:textId="77777777" w:rsidR="00D94F50" w:rsidRDefault="00D94F50" w:rsidP="00D94F50">
      <w:pPr>
        <w:ind w:firstLineChars="270" w:firstLine="567"/>
      </w:pPr>
      <w:r>
        <w:t>11月18日，由中国汽车工业协会与中国汽车工程学会指导、华为云与机械工业信息研究院联合主办的“云上生长，智行未来”汽车产业数智升级高峰论坛在苏州召开，来自汽车产业链的多位高校、协会、车企和伙伴的专家，与华为云一起围绕汽车产业数智升级趋势、技术发展和创新实践展开深入探讨。</w:t>
      </w:r>
    </w:p>
    <w:p w14:paraId="0F12FCFB" w14:textId="77777777" w:rsidR="00D94F50" w:rsidRDefault="00D94F50" w:rsidP="00D94F50">
      <w:pPr>
        <w:ind w:firstLineChars="270" w:firstLine="567"/>
      </w:pPr>
      <w:r>
        <w:rPr>
          <w:rFonts w:hint="eastAsia"/>
        </w:rPr>
        <w:t>会上，华为云重磅发布“</w:t>
      </w:r>
      <w:r>
        <w:t>1+3+M+N”的全球汽车产业云基础设施布局，加速汽车产业智能化和网联化。同时华为云与多家汽车产业客户及伙伴发起《共创自动驾驶开放产业链行动》倡议，共同构筑具有全球竞争力的开放创新生态。</w:t>
      </w:r>
    </w:p>
    <w:p w14:paraId="667FF54F" w14:textId="77777777" w:rsidR="00D94F50" w:rsidRDefault="00D94F50" w:rsidP="00D94F50">
      <w:pPr>
        <w:rPr>
          <w:rFonts w:cs="宋体"/>
          <w:b/>
          <w:bCs/>
          <w:i/>
          <w:iCs/>
        </w:rPr>
      </w:pPr>
    </w:p>
    <w:p w14:paraId="5D6388F2" w14:textId="6C5C3846" w:rsidR="003622D6" w:rsidRPr="000E6A6C" w:rsidRDefault="000E6A6C" w:rsidP="000E6A6C">
      <w:pPr>
        <w:outlineLvl w:val="1"/>
        <w:rPr>
          <w:b/>
          <w:sz w:val="24"/>
        </w:rPr>
      </w:pPr>
      <w:r>
        <w:rPr>
          <w:rFonts w:hint="eastAsia"/>
          <w:b/>
          <w:sz w:val="24"/>
        </w:rPr>
        <w:t>8</w:t>
      </w:r>
      <w:r>
        <w:rPr>
          <w:b/>
          <w:sz w:val="24"/>
        </w:rPr>
        <w:t>.</w:t>
      </w:r>
      <w:r w:rsidR="003622D6" w:rsidRPr="000E6A6C">
        <w:rPr>
          <w:rFonts w:hint="eastAsia"/>
          <w:b/>
          <w:sz w:val="24"/>
        </w:rPr>
        <w:t>车企加速切入电池自研赛道：全产业链垂直整合渐成主流</w:t>
      </w:r>
    </w:p>
    <w:p w14:paraId="4E899CD5" w14:textId="77777777" w:rsidR="003622D6" w:rsidRDefault="003622D6" w:rsidP="00D15E2A">
      <w:pPr>
        <w:ind w:firstLineChars="270" w:firstLine="567"/>
      </w:pPr>
      <w:r>
        <w:rPr>
          <w:rFonts w:hint="eastAsia"/>
        </w:rPr>
        <w:t>今年以来，继广汽埃安、蔚来汽车等官宣成立电池公司并加速布局上游锂矿之后，小鹏汽车意欲自研自产动力电池的传闻也甚嚣尘上。上汽集团董事长陈虹坦言，“受疫情影响，产业链、供应链的安全稳定也面临严峻挑战，尤其是当前电池上游原材料的大幅涨价更令人不安。除了特斯拉、蔚来等新势力以外，近年来，大众、宝马、通用、福特、丰田等拥有技术和资金实力的巨头，以及广汽、长城、吉利、上汽等国内车企也积极通过自研、自建、合建、入股等方式切入动力电池领域。</w:t>
      </w:r>
    </w:p>
    <w:p w14:paraId="105266F5" w14:textId="77777777" w:rsidR="003622D6" w:rsidRPr="0010438E" w:rsidRDefault="003622D6" w:rsidP="00124C78">
      <w:pPr>
        <w:rPr>
          <w:rFonts w:cs="宋体"/>
          <w:b/>
          <w:bCs/>
          <w:i/>
          <w:iCs/>
        </w:rPr>
      </w:pPr>
    </w:p>
    <w:p w14:paraId="148F1548" w14:textId="20BA10B5" w:rsidR="003622D6" w:rsidRPr="000E6A6C" w:rsidRDefault="000E6A6C" w:rsidP="000E6A6C">
      <w:pPr>
        <w:outlineLvl w:val="1"/>
        <w:rPr>
          <w:b/>
          <w:sz w:val="24"/>
        </w:rPr>
      </w:pPr>
      <w:r>
        <w:rPr>
          <w:rFonts w:hint="eastAsia"/>
          <w:b/>
          <w:sz w:val="24"/>
        </w:rPr>
        <w:t>9</w:t>
      </w:r>
      <w:r>
        <w:rPr>
          <w:b/>
          <w:sz w:val="24"/>
        </w:rPr>
        <w:t>.</w:t>
      </w:r>
      <w:r w:rsidR="003622D6" w:rsidRPr="000E6A6C">
        <w:rPr>
          <w:rFonts w:hint="eastAsia"/>
          <w:b/>
          <w:sz w:val="24"/>
        </w:rPr>
        <w:t>四川</w:t>
      </w:r>
      <w:r w:rsidR="003622D6" w:rsidRPr="000E6A6C">
        <w:rPr>
          <w:b/>
          <w:sz w:val="24"/>
        </w:rPr>
        <w:t>:到2025年全省建成充电设施20万个</w:t>
      </w:r>
    </w:p>
    <w:p w14:paraId="503036D5" w14:textId="77777777" w:rsidR="003622D6" w:rsidRPr="000B137F" w:rsidRDefault="003622D6" w:rsidP="00D15E2A">
      <w:pPr>
        <w:ind w:firstLineChars="270" w:firstLine="567"/>
      </w:pPr>
      <w:r w:rsidRPr="000B137F">
        <w:t>四川省发改委印发《四川省推进电动汽车充电基础设施建设工作实施方案》。其中提到，到2025年，全省建成充电设施20万个，基本实现电动汽车充电站“县县全覆盖”、电动汽车充电桩“乡乡全覆盖”。</w:t>
      </w:r>
    </w:p>
    <w:p w14:paraId="64B474C0" w14:textId="77777777" w:rsidR="003622D6" w:rsidRDefault="003622D6" w:rsidP="00124C78">
      <w:pPr>
        <w:rPr>
          <w:rFonts w:cs="宋体"/>
          <w:b/>
          <w:bCs/>
          <w:i/>
          <w:iCs/>
        </w:rPr>
      </w:pPr>
    </w:p>
    <w:p w14:paraId="3D8C93B5" w14:textId="322199FD" w:rsidR="003622D6" w:rsidRPr="000E6A6C" w:rsidRDefault="000E6A6C" w:rsidP="000E6A6C">
      <w:pPr>
        <w:outlineLvl w:val="1"/>
        <w:rPr>
          <w:b/>
          <w:sz w:val="24"/>
        </w:rPr>
      </w:pPr>
      <w:r>
        <w:rPr>
          <w:rFonts w:hint="eastAsia"/>
          <w:b/>
          <w:sz w:val="24"/>
        </w:rPr>
        <w:t>1</w:t>
      </w:r>
      <w:r>
        <w:rPr>
          <w:b/>
          <w:sz w:val="24"/>
        </w:rPr>
        <w:t>0.</w:t>
      </w:r>
      <w:r w:rsidR="003622D6" w:rsidRPr="000E6A6C">
        <w:rPr>
          <w:rFonts w:hint="eastAsia"/>
          <w:b/>
          <w:sz w:val="24"/>
        </w:rPr>
        <w:t>政策加持</w:t>
      </w:r>
      <w:r w:rsidR="003622D6" w:rsidRPr="000E6A6C">
        <w:rPr>
          <w:b/>
          <w:sz w:val="24"/>
        </w:rPr>
        <w:t>三部门联合促进扩大汽车消费</w:t>
      </w:r>
    </w:p>
    <w:p w14:paraId="550B61B7" w14:textId="77777777" w:rsidR="003622D6" w:rsidRDefault="003622D6" w:rsidP="00D15E2A">
      <w:pPr>
        <w:ind w:firstLineChars="270" w:firstLine="567"/>
      </w:pPr>
      <w:r>
        <w:rPr>
          <w:rFonts w:hint="eastAsia"/>
        </w:rPr>
        <w:t>“工信微报”微信公众号发布消息，工信部等三部门联合印发《关于巩固回升向好趋势加力振作工业经济的通知》，从多措并举夯实工业经济回稳基础、分业施策强化重点产业稳定发展、分区施策促进各地区工业经济协同发展、分企施策持续提升企业活力、保障措施等五方面提出了</w:t>
      </w:r>
      <w:r>
        <w:t>17项具体举措。</w:t>
      </w:r>
    </w:p>
    <w:p w14:paraId="30B096F4" w14:textId="77777777" w:rsidR="003622D6" w:rsidRPr="00047A3D" w:rsidRDefault="003622D6" w:rsidP="00124C78">
      <w:pPr>
        <w:rPr>
          <w:rFonts w:cs="宋体"/>
          <w:b/>
          <w:bCs/>
          <w:i/>
          <w:iCs/>
        </w:rPr>
      </w:pPr>
    </w:p>
    <w:p w14:paraId="55782EA0" w14:textId="77777777" w:rsidR="00124C78" w:rsidRPr="00101F19" w:rsidRDefault="00124C78" w:rsidP="00101F19">
      <w:pPr>
        <w:pStyle w:val="1"/>
        <w:numPr>
          <w:ilvl w:val="0"/>
          <w:numId w:val="1"/>
        </w:numPr>
        <w:ind w:left="284" w:firstLineChars="0"/>
        <w:outlineLvl w:val="0"/>
        <w:rPr>
          <w:rFonts w:cs="宋体"/>
          <w:b/>
          <w:bCs/>
          <w:sz w:val="32"/>
          <w:szCs w:val="32"/>
        </w:rPr>
      </w:pPr>
      <w:r w:rsidRPr="00101F19">
        <w:rPr>
          <w:rFonts w:cs="宋体" w:hint="eastAsia"/>
          <w:b/>
          <w:bCs/>
          <w:sz w:val="32"/>
          <w:szCs w:val="32"/>
        </w:rPr>
        <w:t>跨国集团和国际市场</w:t>
      </w:r>
    </w:p>
    <w:p w14:paraId="1DAA8978" w14:textId="77777777" w:rsidR="00D94F50" w:rsidRPr="002A4304" w:rsidRDefault="00D94F50" w:rsidP="00124C78">
      <w:pPr>
        <w:pStyle w:val="a8"/>
        <w:numPr>
          <w:ilvl w:val="0"/>
          <w:numId w:val="21"/>
        </w:numPr>
        <w:ind w:firstLineChars="0"/>
        <w:outlineLvl w:val="1"/>
        <w:rPr>
          <w:b/>
          <w:sz w:val="24"/>
        </w:rPr>
      </w:pPr>
      <w:r w:rsidRPr="002A4304">
        <w:rPr>
          <w:b/>
          <w:sz w:val="24"/>
        </w:rPr>
        <w:t>AFS:今年全球因缺芯已减产405.5万辆车</w:t>
      </w:r>
    </w:p>
    <w:p w14:paraId="32687379" w14:textId="77777777" w:rsidR="00D94F50" w:rsidRDefault="00D94F50" w:rsidP="00D15E2A">
      <w:pPr>
        <w:ind w:firstLineChars="270" w:firstLine="567"/>
      </w:pPr>
      <w:r>
        <w:rPr>
          <w:rFonts w:hint="eastAsia"/>
        </w:rPr>
        <w:t>根据汽车行业数据预测公司</w:t>
      </w:r>
      <w:r>
        <w:t>AutoForecastSolutions（以下简称为“AFS”）的最新数据，截至11月20日，由于芯片短缺，今年全球汽车市场累计减产约405.51万辆汽车。AFS预测，到今年年底，全球汽车市场累计减产量将攀升至442.28万辆。</w:t>
      </w:r>
    </w:p>
    <w:p w14:paraId="6C22A93E" w14:textId="77777777" w:rsidR="00D94F50" w:rsidRDefault="00D94F50" w:rsidP="00124C78"/>
    <w:p w14:paraId="08C3A9E3" w14:textId="77777777" w:rsidR="00D94F50" w:rsidRPr="002A4304" w:rsidRDefault="00D94F50" w:rsidP="00124C78">
      <w:pPr>
        <w:pStyle w:val="a8"/>
        <w:numPr>
          <w:ilvl w:val="0"/>
          <w:numId w:val="21"/>
        </w:numPr>
        <w:ind w:firstLineChars="0"/>
        <w:outlineLvl w:val="1"/>
        <w:rPr>
          <w:b/>
          <w:sz w:val="24"/>
        </w:rPr>
      </w:pPr>
      <w:r w:rsidRPr="002A4304">
        <w:rPr>
          <w:b/>
          <w:sz w:val="24"/>
        </w:rPr>
        <w:t>LG化学宣布在美国田纳西州建电池材料工厂</w:t>
      </w:r>
    </w:p>
    <w:p w14:paraId="55590E67" w14:textId="77777777" w:rsidR="00D94F50" w:rsidRDefault="00D94F50" w:rsidP="00D15E2A">
      <w:pPr>
        <w:ind w:firstLineChars="270" w:firstLine="567"/>
      </w:pPr>
      <w:r>
        <w:lastRenderedPageBreak/>
        <w:t>11月22日，LG化学宣布与美国田纳西州签署谅解备忘录（MOU），将投资逾30亿美元在该州Clarksville设立电池正极材料生产工厂，以满足美国市场对电动汽车材料日益增长的需求。</w:t>
      </w:r>
    </w:p>
    <w:p w14:paraId="548A7450" w14:textId="77777777" w:rsidR="00D94F50" w:rsidRDefault="00D94F50" w:rsidP="00124C78"/>
    <w:p w14:paraId="5E9CF44E" w14:textId="77777777" w:rsidR="00D94F50" w:rsidRPr="002A4304" w:rsidRDefault="00D94F50" w:rsidP="00124C78">
      <w:pPr>
        <w:pStyle w:val="a8"/>
        <w:numPr>
          <w:ilvl w:val="0"/>
          <w:numId w:val="21"/>
        </w:numPr>
        <w:ind w:firstLineChars="0"/>
        <w:outlineLvl w:val="1"/>
        <w:rPr>
          <w:b/>
          <w:sz w:val="24"/>
        </w:rPr>
      </w:pPr>
      <w:r w:rsidRPr="002A4304">
        <w:rPr>
          <w:rFonts w:hint="eastAsia"/>
          <w:b/>
          <w:sz w:val="24"/>
        </w:rPr>
        <w:t>戴姆勒卡车</w:t>
      </w:r>
      <w:r w:rsidRPr="002A4304">
        <w:rPr>
          <w:b/>
          <w:sz w:val="24"/>
        </w:rPr>
        <w:t>:2030年前L4级卡车美国量产</w:t>
      </w:r>
    </w:p>
    <w:p w14:paraId="46554CF8" w14:textId="77777777" w:rsidR="00D94F50" w:rsidRDefault="00D94F50" w:rsidP="00D15E2A">
      <w:pPr>
        <w:ind w:firstLineChars="270" w:firstLine="567"/>
      </w:pPr>
      <w:r>
        <w:t>11月17日，戴姆勒卡车公司宣布任命JoannaButtler为其全球自动驾驶技术集团负责人，并立即生效。</w:t>
      </w:r>
    </w:p>
    <w:p w14:paraId="5176B0DE" w14:textId="77777777" w:rsidR="00D94F50" w:rsidRDefault="00D94F50" w:rsidP="00D15E2A">
      <w:pPr>
        <w:ind w:firstLineChars="270" w:firstLine="567"/>
      </w:pPr>
      <w:r>
        <w:rPr>
          <w:rFonts w:hint="eastAsia"/>
        </w:rPr>
        <w:t>在新的岗位上，</w:t>
      </w:r>
      <w:r>
        <w:t>JoannaButtler将领导公司的全球自动驾驶技术战略，包括车辆项目、全球推广和合作伙伴关系。目标是在2030年之前，将自动驾驶卡车（SAEL4）引入美国批量生产。</w:t>
      </w:r>
    </w:p>
    <w:p w14:paraId="516C0845" w14:textId="77777777" w:rsidR="00D94F50" w:rsidRPr="0079617B" w:rsidRDefault="00D94F50" w:rsidP="00124C78">
      <w:pPr>
        <w:rPr>
          <w:rFonts w:cs="宋体"/>
          <w:b/>
          <w:bCs/>
          <w:i/>
          <w:iCs/>
        </w:rPr>
      </w:pPr>
    </w:p>
    <w:p w14:paraId="38860DD1" w14:textId="77777777" w:rsidR="00D94F50" w:rsidRPr="002A4304" w:rsidRDefault="00D94F50" w:rsidP="00124C78">
      <w:pPr>
        <w:pStyle w:val="a8"/>
        <w:numPr>
          <w:ilvl w:val="0"/>
          <w:numId w:val="21"/>
        </w:numPr>
        <w:ind w:firstLineChars="0"/>
        <w:outlineLvl w:val="1"/>
        <w:rPr>
          <w:b/>
          <w:sz w:val="24"/>
        </w:rPr>
      </w:pPr>
      <w:r w:rsidRPr="002A4304">
        <w:rPr>
          <w:rFonts w:hint="eastAsia"/>
          <w:b/>
          <w:sz w:val="24"/>
        </w:rPr>
        <w:t>菲律宾将取消电动汽车和零部件关税</w:t>
      </w:r>
    </w:p>
    <w:p w14:paraId="09CCE119" w14:textId="77777777" w:rsidR="00D94F50" w:rsidRDefault="00D94F50" w:rsidP="00D15E2A">
      <w:pPr>
        <w:ind w:firstLineChars="270" w:firstLine="567"/>
      </w:pPr>
      <w:r>
        <w:t>11月24日，由菲律宾总统马科斯（FerdinandMarcosJr.）领导的一个跨部门小组批准取消电动汽车关税，以刺激高油价下的市场需求。</w:t>
      </w:r>
    </w:p>
    <w:p w14:paraId="13E42B37" w14:textId="77777777" w:rsidR="00D94F50" w:rsidRDefault="00D94F50" w:rsidP="00D15E2A">
      <w:pPr>
        <w:ind w:firstLineChars="270" w:firstLine="567"/>
      </w:pPr>
      <w:r>
        <w:rPr>
          <w:rFonts w:hint="eastAsia"/>
        </w:rPr>
        <w:t>报道称，马科斯将发布一项行政命令，规定未来五年将乘用车、公共汽车、货车、卡车、摩托车和自行车等电动汽车及电动汽车零部件的最惠国关税降至零。目前，菲律宾上述车辆的进口关税在</w:t>
      </w:r>
      <w:r>
        <w:t>5%至30%之间。但是，该国不会调整对混合动力汽车的关税税率。</w:t>
      </w:r>
    </w:p>
    <w:p w14:paraId="335A9A20" w14:textId="77777777" w:rsidR="00D94F50" w:rsidRPr="006F6A31" w:rsidRDefault="00D94F50" w:rsidP="00124C78">
      <w:pPr>
        <w:rPr>
          <w:rFonts w:cs="宋体"/>
          <w:b/>
          <w:bCs/>
          <w:i/>
          <w:iCs/>
        </w:rPr>
      </w:pPr>
    </w:p>
    <w:p w14:paraId="35D7797E" w14:textId="77777777" w:rsidR="00D94F50" w:rsidRPr="002A4304" w:rsidRDefault="00D94F50" w:rsidP="00124C78">
      <w:pPr>
        <w:pStyle w:val="a8"/>
        <w:numPr>
          <w:ilvl w:val="0"/>
          <w:numId w:val="21"/>
        </w:numPr>
        <w:ind w:firstLineChars="0"/>
        <w:outlineLvl w:val="1"/>
        <w:rPr>
          <w:b/>
          <w:sz w:val="24"/>
        </w:rPr>
      </w:pPr>
      <w:r w:rsidRPr="002A4304">
        <w:rPr>
          <w:rFonts w:hint="eastAsia"/>
          <w:b/>
          <w:sz w:val="24"/>
        </w:rPr>
        <w:t>丰田与松下电池合资公司考虑在日本建新厂</w:t>
      </w:r>
    </w:p>
    <w:p w14:paraId="265CB5A2" w14:textId="77777777" w:rsidR="00D94F50" w:rsidRDefault="00D94F50" w:rsidP="00D15E2A">
      <w:pPr>
        <w:ind w:firstLineChars="270" w:firstLine="567"/>
      </w:pPr>
      <w:r w:rsidRPr="00076837">
        <w:t>丰田汽车和松下控股的电池合资企业PrimePlanetEnergy&amp;Solution（PPES，国内称泰星能源）总裁HiroakiKoda周一在东京接受采访时表示，该公司正在日本寻找一个有海港和清洁能源供应渠道的新生产基地，以满足市场对电动汽车的需求。</w:t>
      </w:r>
    </w:p>
    <w:p w14:paraId="4DB0E00B" w14:textId="77777777" w:rsidR="00D94F50" w:rsidRPr="0079617B" w:rsidRDefault="00D94F50" w:rsidP="00124C78">
      <w:pPr>
        <w:rPr>
          <w:rFonts w:cs="宋体"/>
          <w:b/>
          <w:bCs/>
          <w:i/>
          <w:iCs/>
        </w:rPr>
      </w:pPr>
    </w:p>
    <w:p w14:paraId="158FD7D2" w14:textId="77777777" w:rsidR="00D94F50" w:rsidRPr="002A4304" w:rsidRDefault="00D94F50" w:rsidP="00124C78">
      <w:pPr>
        <w:pStyle w:val="a8"/>
        <w:numPr>
          <w:ilvl w:val="0"/>
          <w:numId w:val="21"/>
        </w:numPr>
        <w:ind w:firstLineChars="0"/>
        <w:outlineLvl w:val="1"/>
        <w:rPr>
          <w:b/>
          <w:sz w:val="24"/>
        </w:rPr>
      </w:pPr>
      <w:r w:rsidRPr="002A4304">
        <w:rPr>
          <w:rFonts w:hint="eastAsia"/>
          <w:b/>
          <w:sz w:val="24"/>
        </w:rPr>
        <w:t>硅谷裁员后捷豹路虎狂招</w:t>
      </w:r>
      <w:r w:rsidRPr="002A4304">
        <w:rPr>
          <w:b/>
          <w:sz w:val="24"/>
        </w:rPr>
        <w:t>800人，传统汽车公司拉开智能化竞赛</w:t>
      </w:r>
    </w:p>
    <w:p w14:paraId="4A575440" w14:textId="77777777" w:rsidR="00D94F50" w:rsidRDefault="00D94F50" w:rsidP="00D15E2A">
      <w:pPr>
        <w:ind w:firstLineChars="270" w:firstLine="567"/>
      </w:pPr>
      <w:r>
        <w:rPr>
          <w:rFonts w:hint="eastAsia"/>
        </w:rPr>
        <w:t>在传统汽车公司中，大众的电气化转型较为激进，</w:t>
      </w:r>
      <w:r>
        <w:t>2020年7月大众成立软件公司CARIAD，聚集了全球约5000名工程师和开发人员。向电气化、智能化转型已是所有传统汽车制造商的共识，就连长期被人诟病态度消极的丰田，近期也开始考虑是否要进一步提速。和燃油车相比，电动车的智能化被认为是二者的核心差异之一，这需要汽车公司储备大量软件人才投入研发。</w:t>
      </w:r>
    </w:p>
    <w:p w14:paraId="13480799" w14:textId="77777777" w:rsidR="00D94F50" w:rsidRPr="0079617B" w:rsidRDefault="00D94F50" w:rsidP="00124C78">
      <w:pPr>
        <w:rPr>
          <w:rFonts w:cs="宋体"/>
          <w:b/>
          <w:bCs/>
          <w:i/>
          <w:iCs/>
        </w:rPr>
      </w:pPr>
    </w:p>
    <w:p w14:paraId="4D584515" w14:textId="77777777" w:rsidR="00D94F50" w:rsidRPr="002A4304" w:rsidRDefault="00D94F50" w:rsidP="00124C78">
      <w:pPr>
        <w:pStyle w:val="a8"/>
        <w:numPr>
          <w:ilvl w:val="0"/>
          <w:numId w:val="21"/>
        </w:numPr>
        <w:ind w:firstLineChars="0"/>
        <w:outlineLvl w:val="1"/>
        <w:rPr>
          <w:b/>
          <w:sz w:val="24"/>
        </w:rPr>
      </w:pPr>
      <w:r w:rsidRPr="002A4304">
        <w:rPr>
          <w:rFonts w:hint="eastAsia"/>
          <w:b/>
          <w:sz w:val="24"/>
        </w:rPr>
        <w:t>韩国氢燃料电池汽车注册量达</w:t>
      </w:r>
      <w:r w:rsidRPr="002A4304">
        <w:rPr>
          <w:b/>
          <w:sz w:val="24"/>
        </w:rPr>
        <w:t>2.7万辆</w:t>
      </w:r>
    </w:p>
    <w:p w14:paraId="4E5F21ED" w14:textId="77777777" w:rsidR="00D94F50" w:rsidRDefault="00D94F50" w:rsidP="00D15E2A">
      <w:pPr>
        <w:ind w:firstLineChars="270" w:firstLine="567"/>
      </w:pPr>
      <w:r w:rsidRPr="00D10775">
        <w:rPr>
          <w:rFonts w:hint="eastAsia"/>
        </w:rPr>
        <w:t>韩国国土交通部数据显示，截至</w:t>
      </w:r>
      <w:r w:rsidRPr="00D10775">
        <w:t>10月底，韩国已注册的151.5万辆新能源汽车中，有2.7万辆是氢燃料电池汽车，所占比例为1.78%。</w:t>
      </w:r>
    </w:p>
    <w:p w14:paraId="32A55F22" w14:textId="77777777" w:rsidR="00D94F50" w:rsidRDefault="00D94F50" w:rsidP="00124C78"/>
    <w:p w14:paraId="0D3F739F" w14:textId="77777777" w:rsidR="00D94F50" w:rsidRPr="002A4304" w:rsidRDefault="00D94F50" w:rsidP="00124C78">
      <w:pPr>
        <w:pStyle w:val="a8"/>
        <w:numPr>
          <w:ilvl w:val="0"/>
          <w:numId w:val="21"/>
        </w:numPr>
        <w:ind w:firstLineChars="0"/>
        <w:outlineLvl w:val="1"/>
        <w:rPr>
          <w:b/>
          <w:sz w:val="24"/>
        </w:rPr>
      </w:pPr>
      <w:r w:rsidRPr="002A4304">
        <w:rPr>
          <w:b/>
          <w:sz w:val="24"/>
        </w:rPr>
        <w:t>加州拟禁止所有汽油和柴油卡车</w:t>
      </w:r>
    </w:p>
    <w:p w14:paraId="56434D30" w14:textId="77777777" w:rsidR="00D94F50" w:rsidRDefault="00D94F50" w:rsidP="00D15E2A">
      <w:pPr>
        <w:ind w:firstLineChars="270" w:firstLine="567"/>
      </w:pPr>
      <w:r>
        <w:rPr>
          <w:rFonts w:hint="eastAsia"/>
        </w:rPr>
        <w:t>根据媒体报道，加州空气资源委员会拟禁止所有汽油和柴油卡车！时间表各不相同。</w:t>
      </w:r>
    </w:p>
    <w:p w14:paraId="6EF50DA4" w14:textId="77777777" w:rsidR="00D94F50" w:rsidRDefault="00D94F50" w:rsidP="00D15E2A">
      <w:pPr>
        <w:ind w:firstLineChars="270" w:firstLine="567"/>
      </w:pPr>
      <w:r>
        <w:rPr>
          <w:rFonts w:hint="eastAsia"/>
        </w:rPr>
        <w:t>这包括要求到</w:t>
      </w:r>
      <w:r>
        <w:t>2024年，在繁忙的铁路和港口周围运营的所有新卡车，必须是零排放车辆；到2035年，逐步淘汰这些地区的所有柴油卡车；在可行的情况下，到2045年，最终</w:t>
      </w:r>
      <w:r>
        <w:lastRenderedPageBreak/>
        <w:t>让所有柴油卡车和巴士车队离开加州道路。</w:t>
      </w:r>
    </w:p>
    <w:p w14:paraId="4A19394C" w14:textId="77777777" w:rsidR="00D94F50" w:rsidRPr="0079617B" w:rsidRDefault="00D94F50" w:rsidP="00124C78">
      <w:pPr>
        <w:rPr>
          <w:rFonts w:cs="宋体"/>
          <w:b/>
          <w:bCs/>
          <w:i/>
          <w:iCs/>
        </w:rPr>
      </w:pPr>
    </w:p>
    <w:p w14:paraId="44B80807" w14:textId="77777777" w:rsidR="00D94F50" w:rsidRPr="002A4304" w:rsidRDefault="00D94F50" w:rsidP="00124C78">
      <w:pPr>
        <w:pStyle w:val="a8"/>
        <w:numPr>
          <w:ilvl w:val="0"/>
          <w:numId w:val="21"/>
        </w:numPr>
        <w:ind w:firstLineChars="0"/>
        <w:outlineLvl w:val="1"/>
        <w:rPr>
          <w:b/>
          <w:sz w:val="24"/>
        </w:rPr>
      </w:pPr>
      <w:r w:rsidRPr="002A4304">
        <w:rPr>
          <w:rFonts w:hint="eastAsia"/>
          <w:b/>
          <w:sz w:val="24"/>
        </w:rPr>
        <w:t>雷诺与</w:t>
      </w:r>
      <w:r w:rsidRPr="002A4304">
        <w:rPr>
          <w:b/>
          <w:sz w:val="24"/>
        </w:rPr>
        <w:t>KPIT合作开发下一代软件定义汽车</w:t>
      </w:r>
    </w:p>
    <w:p w14:paraId="6318D234" w14:textId="77777777" w:rsidR="00D94F50" w:rsidRDefault="00D94F50" w:rsidP="00D15E2A">
      <w:pPr>
        <w:ind w:firstLineChars="270" w:firstLine="567"/>
      </w:pPr>
      <w:r>
        <w:rPr>
          <w:rFonts w:hint="eastAsia"/>
        </w:rPr>
        <w:t>汽车与移动出行行业的软件集成商</w:t>
      </w:r>
      <w:r>
        <w:t>KPITTechnologies宣布已被雷诺集团（RenaultGroup）选为下一代软件定义汽车（SDV）计划的战略软件扩展合作伙伴。</w:t>
      </w:r>
    </w:p>
    <w:p w14:paraId="4A44F0AD" w14:textId="77777777" w:rsidR="00D94F50" w:rsidRDefault="00D94F50" w:rsidP="00D15E2A">
      <w:pPr>
        <w:ind w:firstLineChars="270" w:firstLine="567"/>
      </w:pPr>
      <w:r>
        <w:rPr>
          <w:rFonts w:hint="eastAsia"/>
        </w:rPr>
        <w:t>雷诺集团正在进行大量投资并建立战略合作关系，以开发行业领先的</w:t>
      </w:r>
      <w:r>
        <w:t>SDV平台。该平台将通过为终端消费者提供全新体验，并在车辆拥有期限内实现货币化，从而推动雷诺集团在未来几十年的全球增长。</w:t>
      </w:r>
    </w:p>
    <w:p w14:paraId="51D20A3E" w14:textId="77777777" w:rsidR="00D94F50" w:rsidRPr="006F6A31" w:rsidRDefault="00D94F50" w:rsidP="00124C78">
      <w:pPr>
        <w:rPr>
          <w:rFonts w:cs="宋体"/>
          <w:b/>
          <w:bCs/>
          <w:i/>
          <w:iCs/>
        </w:rPr>
      </w:pPr>
    </w:p>
    <w:p w14:paraId="01DFCDDC" w14:textId="77777777" w:rsidR="00D94F50" w:rsidRPr="002A4304" w:rsidRDefault="00D94F50" w:rsidP="00124C78">
      <w:pPr>
        <w:pStyle w:val="a8"/>
        <w:numPr>
          <w:ilvl w:val="0"/>
          <w:numId w:val="21"/>
        </w:numPr>
        <w:ind w:firstLineChars="0"/>
        <w:outlineLvl w:val="1"/>
        <w:rPr>
          <w:b/>
          <w:sz w:val="24"/>
        </w:rPr>
      </w:pPr>
      <w:r w:rsidRPr="002A4304">
        <w:rPr>
          <w:rFonts w:hint="eastAsia"/>
          <w:b/>
          <w:sz w:val="24"/>
        </w:rPr>
        <w:t>马斯克称</w:t>
      </w:r>
      <w:r w:rsidRPr="002A4304">
        <w:rPr>
          <w:b/>
          <w:sz w:val="24"/>
        </w:rPr>
        <w:t>FSD完全自动驾驶将大范围推广</w:t>
      </w:r>
    </w:p>
    <w:p w14:paraId="01E92287" w14:textId="77777777" w:rsidR="00D94F50" w:rsidRDefault="00D94F50" w:rsidP="00D15E2A">
      <w:pPr>
        <w:ind w:firstLineChars="270" w:firstLine="567"/>
      </w:pPr>
      <w:r>
        <w:rPr>
          <w:rFonts w:hint="eastAsia"/>
        </w:rPr>
        <w:t>特斯拉</w:t>
      </w:r>
      <w:r>
        <w:t>CEO马斯克在社交媒体上表示，FSD10.69.3.1版本将会实现FSD完全自动驾驶，并将广泛发布。目前，特斯拉FSD完全自动驾驶和Autopilot自动辅助驾驶正在接受美国国家公路交通安全管理局NHTSA、美国司法部DOJ、美国证券交易委员会SEC、加州机动车辆部DMV的多项调查。有意思的是，特斯拉早在2016年就声称给所有的汽车都配备了完全自动驾驶的硬件系统，但2019年马斯克称，能够实现完全自动驾驶的硬件是HW3.0，事实并非如此，相当多的车仍然装配的是HW2.5。</w:t>
      </w:r>
    </w:p>
    <w:p w14:paraId="67DE51F6" w14:textId="77777777" w:rsidR="00D94F50" w:rsidRPr="0079617B" w:rsidRDefault="00D94F50" w:rsidP="00124C78">
      <w:pPr>
        <w:rPr>
          <w:rFonts w:cs="宋体"/>
          <w:b/>
          <w:bCs/>
          <w:i/>
          <w:iCs/>
        </w:rPr>
      </w:pPr>
    </w:p>
    <w:p w14:paraId="56FB2EB1" w14:textId="77777777" w:rsidR="00D94F50" w:rsidRPr="002A4304" w:rsidRDefault="00D94F50" w:rsidP="00124C78">
      <w:pPr>
        <w:pStyle w:val="a8"/>
        <w:numPr>
          <w:ilvl w:val="0"/>
          <w:numId w:val="21"/>
        </w:numPr>
        <w:ind w:firstLineChars="0"/>
        <w:outlineLvl w:val="1"/>
        <w:rPr>
          <w:b/>
          <w:sz w:val="24"/>
        </w:rPr>
      </w:pPr>
      <w:r w:rsidRPr="002A4304">
        <w:rPr>
          <w:rFonts w:hint="eastAsia"/>
          <w:b/>
          <w:sz w:val="24"/>
        </w:rPr>
        <w:t>马自达将投资</w:t>
      </w:r>
      <w:r w:rsidRPr="002A4304">
        <w:rPr>
          <w:b/>
          <w:sz w:val="24"/>
        </w:rPr>
        <w:t>106亿美元向电气化转型</w:t>
      </w:r>
    </w:p>
    <w:p w14:paraId="7D3B16D0" w14:textId="77777777" w:rsidR="00D94F50" w:rsidRDefault="00D94F50" w:rsidP="00D15E2A">
      <w:pPr>
        <w:ind w:firstLineChars="270" w:firstLine="567"/>
      </w:pPr>
      <w:r>
        <w:t>马自达计划到2030年投入约1.5万亿日元（合106亿美元）来应对电气化转型，以扩大电动汽车产量。这将包括研究和制造，以及与公司在电池开发、半导体、电驱动装置等方面的合作。为实现电气化目标，马自达制定了三个阶段的电气化计划。首先，该公司将利用由多种电气化技术组成的技术资产，实现减少环境足迹和生产有吸引力的产品。第二，马自达将在中国推出其下一代混合动力系统和第一批新的电动汽车，这些汽车后续将进入其它市场。第三，该公司将促进电池电动车的全面推出，并考虑对电池生产进行投资。</w:t>
      </w:r>
    </w:p>
    <w:p w14:paraId="5EE71396" w14:textId="77777777" w:rsidR="00D94F50" w:rsidRPr="0079617B" w:rsidRDefault="00D94F50" w:rsidP="00124C78">
      <w:pPr>
        <w:rPr>
          <w:rFonts w:cs="宋体"/>
          <w:b/>
          <w:bCs/>
          <w:i/>
          <w:iCs/>
        </w:rPr>
      </w:pPr>
    </w:p>
    <w:p w14:paraId="61E73C3B" w14:textId="77777777" w:rsidR="00D94F50" w:rsidRPr="002A4304" w:rsidRDefault="00D94F50" w:rsidP="00124C78">
      <w:pPr>
        <w:pStyle w:val="a8"/>
        <w:numPr>
          <w:ilvl w:val="0"/>
          <w:numId w:val="21"/>
        </w:numPr>
        <w:ind w:firstLineChars="0"/>
        <w:outlineLvl w:val="1"/>
        <w:rPr>
          <w:b/>
          <w:sz w:val="24"/>
        </w:rPr>
      </w:pPr>
      <w:r w:rsidRPr="002A4304">
        <w:rPr>
          <w:rFonts w:hint="eastAsia"/>
          <w:b/>
          <w:sz w:val="24"/>
        </w:rPr>
        <w:t>美国超</w:t>
      </w:r>
      <w:r w:rsidRPr="002A4304">
        <w:rPr>
          <w:b/>
          <w:sz w:val="24"/>
        </w:rPr>
        <w:t>70%电动汽车是在北美组装</w:t>
      </w:r>
    </w:p>
    <w:p w14:paraId="7EFE7BFF" w14:textId="77777777" w:rsidR="00D94F50" w:rsidRDefault="00D94F50" w:rsidP="00D15E2A">
      <w:pPr>
        <w:ind w:firstLineChars="270" w:firstLine="567"/>
      </w:pPr>
      <w:r>
        <w:rPr>
          <w:rFonts w:hint="eastAsia"/>
        </w:rPr>
        <w:t>当前整个电动汽车行业都迎来了巨大的投资，美国在电动车生产方面的自给自足程度也在不断提升。</w:t>
      </w:r>
    </w:p>
    <w:p w14:paraId="03E7DA4E" w14:textId="77777777" w:rsidR="00D94F50" w:rsidRDefault="00D94F50" w:rsidP="00D15E2A">
      <w:pPr>
        <w:ind w:firstLineChars="270" w:firstLine="567"/>
      </w:pPr>
      <w:r>
        <w:rPr>
          <w:rFonts w:hint="eastAsia"/>
        </w:rPr>
        <w:t>美国能源部（</w:t>
      </w:r>
      <w:r>
        <w:t>DOE）的车辆技术办公室在其最新的周报中指出，截至2021年底，美国道路上约73%的电动汽车是在北美装配的，65%是在美国制造的。</w:t>
      </w:r>
    </w:p>
    <w:p w14:paraId="70AE8EC4" w14:textId="77777777" w:rsidR="00D94F50" w:rsidRPr="0079617B" w:rsidRDefault="00D94F50" w:rsidP="00124C78">
      <w:pPr>
        <w:rPr>
          <w:rFonts w:cs="宋体"/>
          <w:b/>
          <w:bCs/>
          <w:i/>
          <w:iCs/>
        </w:rPr>
      </w:pPr>
    </w:p>
    <w:p w14:paraId="73A7EA63" w14:textId="77777777" w:rsidR="00D94F50" w:rsidRPr="002A4304" w:rsidRDefault="00D94F50" w:rsidP="00124C78">
      <w:pPr>
        <w:pStyle w:val="a8"/>
        <w:numPr>
          <w:ilvl w:val="0"/>
          <w:numId w:val="21"/>
        </w:numPr>
        <w:ind w:firstLineChars="0"/>
        <w:outlineLvl w:val="1"/>
        <w:rPr>
          <w:b/>
          <w:sz w:val="24"/>
        </w:rPr>
      </w:pPr>
      <w:r w:rsidRPr="002A4304">
        <w:rPr>
          <w:rFonts w:hint="eastAsia"/>
          <w:b/>
          <w:sz w:val="24"/>
        </w:rPr>
        <w:t>欧美或</w:t>
      </w:r>
      <w:r w:rsidRPr="002A4304">
        <w:rPr>
          <w:b/>
          <w:sz w:val="24"/>
        </w:rPr>
        <w:t>2030年前摆脱中国电池供应链依赖</w:t>
      </w:r>
    </w:p>
    <w:p w14:paraId="0BD7DB78" w14:textId="77777777" w:rsidR="00D94F50" w:rsidRDefault="00D94F50" w:rsidP="00D15E2A">
      <w:pPr>
        <w:ind w:firstLineChars="270" w:firstLine="567"/>
      </w:pPr>
      <w:r>
        <w:rPr>
          <w:rFonts w:hint="eastAsia"/>
        </w:rPr>
        <w:t>高盛（</w:t>
      </w:r>
      <w:r>
        <w:t>GoldmanSachs）的预测报道称，到2030年，美国和欧洲可能通过1600多亿美元的投资支出，摆脱对中国电动汽车电池的依赖。高盛分析师在一份报告中显示，由于韩国企业集团LG和SK在美国的投资，未来三到五年内，即便没有中国生产的电池，其美国市场的成品电池的需求也可能会得到满足。</w:t>
      </w:r>
    </w:p>
    <w:p w14:paraId="730B35AD" w14:textId="77777777" w:rsidR="00D94F50" w:rsidRPr="0079617B" w:rsidRDefault="00D94F50" w:rsidP="00124C78">
      <w:pPr>
        <w:rPr>
          <w:rFonts w:cs="宋体"/>
          <w:b/>
          <w:bCs/>
          <w:i/>
          <w:iCs/>
        </w:rPr>
      </w:pPr>
    </w:p>
    <w:p w14:paraId="101718B3" w14:textId="77777777" w:rsidR="00D94F50" w:rsidRPr="002A4304" w:rsidRDefault="00D94F50" w:rsidP="00124C78">
      <w:pPr>
        <w:pStyle w:val="a8"/>
        <w:numPr>
          <w:ilvl w:val="0"/>
          <w:numId w:val="21"/>
        </w:numPr>
        <w:ind w:firstLineChars="0"/>
        <w:outlineLvl w:val="1"/>
        <w:rPr>
          <w:b/>
          <w:sz w:val="24"/>
        </w:rPr>
      </w:pPr>
      <w:r w:rsidRPr="002A4304">
        <w:rPr>
          <w:rFonts w:hint="eastAsia"/>
          <w:b/>
          <w:sz w:val="24"/>
        </w:rPr>
        <w:t>日企，这次抱团瞄准芯片</w:t>
      </w:r>
    </w:p>
    <w:p w14:paraId="611B3F67" w14:textId="77777777" w:rsidR="00D94F50" w:rsidRDefault="00D94F50" w:rsidP="00D15E2A">
      <w:pPr>
        <w:ind w:firstLineChars="270" w:firstLine="567"/>
      </w:pPr>
      <w:r>
        <w:rPr>
          <w:rFonts w:hint="eastAsia"/>
        </w:rPr>
        <w:lastRenderedPageBreak/>
        <w:t>在屡屡缺芯导致减产的背景下，日本多个行业</w:t>
      </w:r>
      <w:r>
        <w:t>8大巨头联合成立芯片制程公司Rapidus，这8家企业分别是丰田、电装、索尼、日本电报电话公司（NTT）、日本电气（NEC）、软银、铠侠、三菱UFJ銀行。据悉，Rapidus是在日本政府的主导下成立的，计划2027年实现量产。未来，Rapidus将在日本国内生产用于自动驾驶、人工智能、智慧城市等领域的下一代芯片。</w:t>
      </w:r>
    </w:p>
    <w:p w14:paraId="6D5C2AFB" w14:textId="77777777" w:rsidR="00D94F50" w:rsidRPr="0079617B" w:rsidRDefault="00D94F50" w:rsidP="00124C78">
      <w:pPr>
        <w:rPr>
          <w:rFonts w:cs="宋体"/>
          <w:b/>
          <w:bCs/>
          <w:i/>
          <w:iCs/>
        </w:rPr>
      </w:pPr>
    </w:p>
    <w:p w14:paraId="03E9D3DA" w14:textId="77777777" w:rsidR="00D94F50" w:rsidRPr="002A4304" w:rsidRDefault="00D94F50" w:rsidP="00124C78">
      <w:pPr>
        <w:pStyle w:val="a8"/>
        <w:numPr>
          <w:ilvl w:val="0"/>
          <w:numId w:val="21"/>
        </w:numPr>
        <w:ind w:firstLineChars="0"/>
        <w:outlineLvl w:val="1"/>
        <w:rPr>
          <w:b/>
          <w:sz w:val="24"/>
        </w:rPr>
      </w:pPr>
      <w:r w:rsidRPr="002A4304">
        <w:rPr>
          <w:rFonts w:hint="eastAsia"/>
          <w:b/>
          <w:sz w:val="24"/>
        </w:rPr>
        <w:t>特斯拉</w:t>
      </w:r>
      <w:r w:rsidRPr="002A4304">
        <w:rPr>
          <w:b/>
          <w:sz w:val="24"/>
        </w:rPr>
        <w:t>HW4.0自动驾驶芯片将至少采用台积电5nm工艺</w:t>
      </w:r>
    </w:p>
    <w:p w14:paraId="3C70FEA1" w14:textId="77777777" w:rsidR="00D94F50" w:rsidRDefault="00D94F50" w:rsidP="00D15E2A">
      <w:pPr>
        <w:ind w:firstLineChars="270" w:firstLine="567"/>
      </w:pPr>
      <w:r>
        <w:rPr>
          <w:rFonts w:hint="eastAsia"/>
        </w:rPr>
        <w:t>特斯拉</w:t>
      </w:r>
      <w:r>
        <w:t>HW4.0版自动驾驶芯片将采用台积电4nm或5nm工艺打造。这意味着相较14nm的HW3.0，新一代芯片的性能将实现大幅跃升。目前，台积电也负责特斯拉部分芯片的生产业务，如果未来接手三星的代工订单，其与特斯拉的关系自然不能同日而语。于特斯拉而言，自动驾驶赛道竞争白热化，HW4.0芯片采用更先进制程也许是势在必行；而对台积电来说，新订单是块不小的蛋糕，同时也有着特别意义。</w:t>
      </w:r>
    </w:p>
    <w:p w14:paraId="55E53550" w14:textId="77777777" w:rsidR="00D94F50" w:rsidRPr="0079617B" w:rsidRDefault="00D94F50" w:rsidP="00124C78">
      <w:pPr>
        <w:rPr>
          <w:rFonts w:cs="宋体"/>
          <w:b/>
          <w:bCs/>
          <w:i/>
          <w:iCs/>
        </w:rPr>
      </w:pPr>
    </w:p>
    <w:p w14:paraId="553B1B33" w14:textId="77777777" w:rsidR="00D94F50" w:rsidRPr="002A4304" w:rsidRDefault="00D94F50" w:rsidP="00124C78">
      <w:pPr>
        <w:pStyle w:val="a8"/>
        <w:numPr>
          <w:ilvl w:val="0"/>
          <w:numId w:val="21"/>
        </w:numPr>
        <w:ind w:firstLineChars="0"/>
        <w:outlineLvl w:val="1"/>
        <w:rPr>
          <w:b/>
          <w:sz w:val="24"/>
        </w:rPr>
      </w:pPr>
      <w:r w:rsidRPr="002A4304">
        <w:rPr>
          <w:rFonts w:hint="eastAsia"/>
          <w:b/>
          <w:sz w:val="24"/>
        </w:rPr>
        <w:t>特斯拉考虑在韩国建设工厂</w:t>
      </w:r>
    </w:p>
    <w:p w14:paraId="578F44E6" w14:textId="77777777" w:rsidR="00D94F50" w:rsidRDefault="00D94F50" w:rsidP="00D15E2A">
      <w:pPr>
        <w:ind w:firstLineChars="270" w:firstLine="567"/>
      </w:pPr>
      <w:r w:rsidRPr="00076837">
        <w:t>韩国总统办公室透露，特斯拉CEO伊隆-马斯克在与韩国总统尹锡悦的视频通话中表示，韩国是该公司计划在亚洲建立电动汽车工厂的首选地点之一。另外，马斯克还表示计划加强与韩国在供应链方面的合作。</w:t>
      </w:r>
    </w:p>
    <w:p w14:paraId="2E530F6F" w14:textId="77777777" w:rsidR="00D94F50" w:rsidRPr="0079617B" w:rsidRDefault="00D94F50" w:rsidP="00124C78">
      <w:pPr>
        <w:rPr>
          <w:rFonts w:cs="宋体"/>
          <w:b/>
          <w:bCs/>
          <w:i/>
          <w:iCs/>
        </w:rPr>
      </w:pPr>
    </w:p>
    <w:p w14:paraId="4383F409" w14:textId="77777777" w:rsidR="00D94F50" w:rsidRPr="002A4304" w:rsidRDefault="00D94F50" w:rsidP="00124C78">
      <w:pPr>
        <w:pStyle w:val="a8"/>
        <w:numPr>
          <w:ilvl w:val="0"/>
          <w:numId w:val="21"/>
        </w:numPr>
        <w:ind w:firstLineChars="0"/>
        <w:outlineLvl w:val="1"/>
        <w:rPr>
          <w:b/>
          <w:sz w:val="24"/>
        </w:rPr>
      </w:pPr>
      <w:r w:rsidRPr="002A4304">
        <w:rPr>
          <w:rFonts w:hint="eastAsia"/>
          <w:b/>
          <w:sz w:val="24"/>
        </w:rPr>
        <w:t>通用汽车公布电动车增长策略与规划：</w:t>
      </w:r>
      <w:r w:rsidRPr="002A4304">
        <w:rPr>
          <w:b/>
          <w:sz w:val="24"/>
        </w:rPr>
        <w:t>2025年北美电动车营收将达500亿</w:t>
      </w:r>
    </w:p>
    <w:p w14:paraId="3835C786" w14:textId="77777777" w:rsidR="00D94F50" w:rsidRDefault="00D94F50" w:rsidP="00D15E2A">
      <w:pPr>
        <w:ind w:firstLineChars="270" w:firstLine="567"/>
      </w:pPr>
      <w:r>
        <w:rPr>
          <w:rFonts w:hint="eastAsia"/>
        </w:rPr>
        <w:t>随着公司电气化战略的加速落地，通用汽车在电动车领域呈现强劲的增长态势，其北美地区电动车年产能计划于</w:t>
      </w:r>
      <w:r>
        <w:t>2025年突破100万辆，年营收将达500亿美元。到2030年，电动车、Cruise自动驾驶、软件定义汽车以及BrightDrop等新兴业务将驱动公司实现营收翻番，利润率达12%至14%。得益于公司在电动车领域强劲的增长态势，通用汽车同步上调了2022年度财务目标。</w:t>
      </w:r>
    </w:p>
    <w:p w14:paraId="023439BF" w14:textId="77777777" w:rsidR="00D94F50" w:rsidRPr="0079617B" w:rsidRDefault="00D94F50" w:rsidP="00124C78">
      <w:pPr>
        <w:rPr>
          <w:rFonts w:cs="宋体"/>
          <w:b/>
          <w:bCs/>
          <w:i/>
          <w:iCs/>
        </w:rPr>
      </w:pPr>
    </w:p>
    <w:p w14:paraId="2898149A" w14:textId="77777777" w:rsidR="00D94F50" w:rsidRPr="002A4304" w:rsidRDefault="00D94F50" w:rsidP="00124C78">
      <w:pPr>
        <w:pStyle w:val="a8"/>
        <w:numPr>
          <w:ilvl w:val="0"/>
          <w:numId w:val="21"/>
        </w:numPr>
        <w:ind w:firstLineChars="0"/>
        <w:outlineLvl w:val="1"/>
        <w:rPr>
          <w:b/>
          <w:sz w:val="24"/>
        </w:rPr>
      </w:pPr>
      <w:r w:rsidRPr="002A4304">
        <w:rPr>
          <w:rFonts w:hint="eastAsia"/>
          <w:b/>
          <w:sz w:val="24"/>
        </w:rPr>
        <w:t>现代汽车在越南开设新工厂</w:t>
      </w:r>
      <w:r w:rsidRPr="002A4304">
        <w:rPr>
          <w:b/>
          <w:sz w:val="24"/>
        </w:rPr>
        <w:t>年产10万辆车</w:t>
      </w:r>
    </w:p>
    <w:p w14:paraId="6D5B24F9" w14:textId="77777777" w:rsidR="00D94F50" w:rsidRDefault="00D94F50" w:rsidP="00D15E2A">
      <w:pPr>
        <w:ind w:firstLineChars="270" w:firstLine="567"/>
      </w:pPr>
      <w:r>
        <w:rPr>
          <w:rFonts w:hint="eastAsia"/>
        </w:rPr>
        <w:t>韩国现代汽车和越南企业集团</w:t>
      </w:r>
      <w:r>
        <w:t>ThanhCongGroup的一家合资企业在越南北部开设了一家规模庞大的新工厂。该公司希望扩大生产，并保持其在市场上的领先地位。</w:t>
      </w:r>
    </w:p>
    <w:p w14:paraId="5CA64ACF" w14:textId="3B592B5B" w:rsidR="00D94F50" w:rsidRDefault="00D94F50" w:rsidP="00D15E2A">
      <w:pPr>
        <w:ind w:firstLineChars="270" w:firstLine="567"/>
      </w:pPr>
      <w:r>
        <w:rPr>
          <w:rFonts w:hint="eastAsia"/>
        </w:rPr>
        <w:t>新工厂位于越南宁平省，占地约</w:t>
      </w:r>
      <w:r>
        <w:t>50公顷，投资总额为3.2万亿越南盾（合1.29亿美元），年产能为10</w:t>
      </w:r>
      <w:r w:rsidR="00E96AF4">
        <w:t>万辆</w:t>
      </w:r>
      <w:r>
        <w:t>。加上现有设施，到2025年，该合资企业的年产能预计将达到18万辆。除了越南市场外，新工厂还将生产出口到其他国家的汽车。</w:t>
      </w:r>
    </w:p>
    <w:p w14:paraId="7290C5D5" w14:textId="77777777" w:rsidR="00D94F50" w:rsidRDefault="00D94F50" w:rsidP="00124C78"/>
    <w:p w14:paraId="37026607" w14:textId="77777777" w:rsidR="00D94F50" w:rsidRPr="002A4304" w:rsidRDefault="00D94F50" w:rsidP="00124C78">
      <w:pPr>
        <w:pStyle w:val="a8"/>
        <w:numPr>
          <w:ilvl w:val="0"/>
          <w:numId w:val="21"/>
        </w:numPr>
        <w:ind w:firstLineChars="0"/>
        <w:outlineLvl w:val="1"/>
        <w:rPr>
          <w:b/>
          <w:sz w:val="24"/>
        </w:rPr>
      </w:pPr>
      <w:r w:rsidRPr="002A4304">
        <w:rPr>
          <w:rFonts w:hint="eastAsia"/>
          <w:b/>
          <w:sz w:val="24"/>
        </w:rPr>
        <w:t>英国将对电动汽车征收消费税</w:t>
      </w:r>
    </w:p>
    <w:p w14:paraId="7210F8E0" w14:textId="77777777" w:rsidR="00D94F50" w:rsidRDefault="00D94F50" w:rsidP="00D15E2A">
      <w:pPr>
        <w:ind w:firstLineChars="270" w:firstLine="567"/>
      </w:pPr>
      <w:r>
        <w:rPr>
          <w:rFonts w:hint="eastAsia"/>
        </w:rPr>
        <w:t>英国财政大臣</w:t>
      </w:r>
      <w:r>
        <w:t>JeremyHunt表示，从2025年4月起，电动汽车将不再免征消费税，称此举旨在使汽车税收体系“更公平”。</w:t>
      </w:r>
    </w:p>
    <w:p w14:paraId="10289D84" w14:textId="77777777" w:rsidR="00D94F50" w:rsidRDefault="00D94F50" w:rsidP="00124C78">
      <w:r>
        <w:rPr>
          <w:rFonts w:hint="eastAsia"/>
        </w:rPr>
        <w:t>英国皇家汽车联盟（</w:t>
      </w:r>
      <w:r>
        <w:t>RAC）表示，预计这一变化不会抑制消费者对电动汽车的需求。但包括英国汽车协会（AA）在内的其他机构警告称，此举将减少人们转向电动汽车的动力。</w:t>
      </w:r>
    </w:p>
    <w:p w14:paraId="012F996A" w14:textId="77777777" w:rsidR="00D94F50" w:rsidRDefault="00D94F50" w:rsidP="00D15E2A">
      <w:pPr>
        <w:ind w:firstLineChars="270" w:firstLine="567"/>
      </w:pPr>
      <w:r>
        <w:t>Hunt表示，“预算责任办公室（OBR）预测，到2025年，英国一半的新车销售将是电动汽车，为了使我们的汽车税收体系更公平，我决定从那时起，电动汽车将不再免征汽车消</w:t>
      </w:r>
      <w:r>
        <w:lastRenderedPageBreak/>
        <w:t>费税。”</w:t>
      </w:r>
    </w:p>
    <w:p w14:paraId="1A1D1D6D" w14:textId="77777777" w:rsidR="00D94F50" w:rsidRPr="00605977" w:rsidRDefault="00D94F50" w:rsidP="00124C78">
      <w:pPr>
        <w:rPr>
          <w:rFonts w:cs="宋体"/>
          <w:b/>
          <w:bCs/>
          <w:i/>
          <w:iCs/>
        </w:rPr>
      </w:pPr>
    </w:p>
    <w:p w14:paraId="69FE8EA0" w14:textId="77777777" w:rsidR="00D94F50" w:rsidRPr="002A4304" w:rsidRDefault="00D94F50" w:rsidP="00124C78">
      <w:pPr>
        <w:pStyle w:val="a8"/>
        <w:numPr>
          <w:ilvl w:val="0"/>
          <w:numId w:val="21"/>
        </w:numPr>
        <w:ind w:firstLineChars="0"/>
        <w:outlineLvl w:val="1"/>
        <w:rPr>
          <w:b/>
          <w:sz w:val="24"/>
        </w:rPr>
      </w:pPr>
      <w:r w:rsidRPr="002A4304">
        <w:rPr>
          <w:rFonts w:hint="eastAsia"/>
          <w:b/>
          <w:sz w:val="24"/>
        </w:rPr>
        <w:t>自动驾驶来了</w:t>
      </w:r>
      <w:r w:rsidRPr="002A4304">
        <w:rPr>
          <w:b/>
          <w:sz w:val="24"/>
        </w:rPr>
        <w:t>特斯拉FSDBeta现已向北美车主开放</w:t>
      </w:r>
    </w:p>
    <w:p w14:paraId="65B28606" w14:textId="77777777" w:rsidR="00D94F50" w:rsidRDefault="00D94F50" w:rsidP="00D15E2A">
      <w:pPr>
        <w:ind w:firstLineChars="270" w:firstLine="567"/>
      </w:pPr>
      <w:r>
        <w:rPr>
          <w:rFonts w:hint="eastAsia"/>
        </w:rPr>
        <w:t>马斯克在社交平台上称，特斯拉完全自动驾驶</w:t>
      </w:r>
      <w:r>
        <w:t>FSDBeta现在可供北美地区的车主使用，只要你购买了该功能，就可以在中控屏上使用。向更多驾驶员开放FSD，意味着特斯拉将能够从更多的驾驶员手中收集更多数据，Dojo超级计算机可以通过分析和处理这些数据，以进一步完善软件，进而提供更好用的自动驾驶。</w:t>
      </w:r>
    </w:p>
    <w:p w14:paraId="0CCC79F0" w14:textId="77777777" w:rsidR="00D94F50" w:rsidRPr="0079617B" w:rsidRDefault="00D94F50" w:rsidP="00124C78">
      <w:pPr>
        <w:rPr>
          <w:rFonts w:cs="宋体"/>
          <w:b/>
          <w:bCs/>
          <w:i/>
          <w:iCs/>
        </w:rPr>
      </w:pPr>
    </w:p>
    <w:sectPr w:rsidR="00D94F50" w:rsidRPr="0079617B" w:rsidSect="004F3BFA">
      <w:headerReference w:type="default" r:id="rId21"/>
      <w:pgSz w:w="11906" w:h="16838"/>
      <w:pgMar w:top="1440" w:right="1800" w:bottom="1440" w:left="1800" w:header="510"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21002" w14:textId="77777777" w:rsidR="00BE0970" w:rsidRDefault="00BE0970" w:rsidP="00124C78">
      <w:r>
        <w:separator/>
      </w:r>
    </w:p>
  </w:endnote>
  <w:endnote w:type="continuationSeparator" w:id="0">
    <w:p w14:paraId="1726AD24" w14:textId="77777777" w:rsidR="00BE0970" w:rsidRDefault="00BE0970" w:rsidP="00124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DE73CD" w14:textId="77777777" w:rsidR="00BE0970" w:rsidRDefault="00BE0970" w:rsidP="00124C78">
      <w:r>
        <w:separator/>
      </w:r>
    </w:p>
  </w:footnote>
  <w:footnote w:type="continuationSeparator" w:id="0">
    <w:p w14:paraId="40B5546B" w14:textId="77777777" w:rsidR="00BE0970" w:rsidRDefault="00BE0970" w:rsidP="00124C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CD9FB" w14:textId="09D6DC4A" w:rsidR="004F3BFA" w:rsidRDefault="004F3BFA" w:rsidP="004F3BFA">
    <w:pPr>
      <w:pStyle w:val="a3"/>
      <w:jc w:val="left"/>
    </w:pPr>
    <w:r>
      <w:rPr>
        <w:noProof/>
      </w:rPr>
      <w:drawing>
        <wp:inline distT="0" distB="0" distL="0" distR="0" wp14:anchorId="12CDC98B" wp14:editId="7BB997FC">
          <wp:extent cx="1080261" cy="360000"/>
          <wp:effectExtent l="0" t="0" r="5715" b="254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
                    <a:extLst>
                      <a:ext uri="{28A0092B-C50C-407E-A947-70E740481C1C}">
                        <a14:useLocalDpi xmlns:a14="http://schemas.microsoft.com/office/drawing/2010/main" val="0"/>
                      </a:ext>
                    </a:extLst>
                  </a:blip>
                  <a:stretch>
                    <a:fillRect/>
                  </a:stretch>
                </pic:blipFill>
                <pic:spPr>
                  <a:xfrm>
                    <a:off x="0" y="0"/>
                    <a:ext cx="1080261" cy="36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86194"/>
    <w:multiLevelType w:val="hybridMultilevel"/>
    <w:tmpl w:val="B686B244"/>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 w15:restartNumberingAfterBreak="0">
    <w:nsid w:val="01183438"/>
    <w:multiLevelType w:val="hybridMultilevel"/>
    <w:tmpl w:val="EF44C696"/>
    <w:lvl w:ilvl="0" w:tplc="8F9250BE">
      <w:start w:val="1"/>
      <w:numFmt w:val="japaneseCounting"/>
      <w:lvlText w:val="第%1、"/>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19728BF"/>
    <w:multiLevelType w:val="hybridMultilevel"/>
    <w:tmpl w:val="21BA248A"/>
    <w:lvl w:ilvl="0" w:tplc="5BE4A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330949"/>
    <w:multiLevelType w:val="hybridMultilevel"/>
    <w:tmpl w:val="36B2A416"/>
    <w:lvl w:ilvl="0" w:tplc="1EB80460">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EC6F74"/>
    <w:multiLevelType w:val="hybridMultilevel"/>
    <w:tmpl w:val="E49AA1AC"/>
    <w:lvl w:ilvl="0" w:tplc="0409000F">
      <w:start w:val="1"/>
      <w:numFmt w:val="decimal"/>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B92B92"/>
    <w:multiLevelType w:val="multilevel"/>
    <w:tmpl w:val="B5A87128"/>
    <w:lvl w:ilvl="0">
      <w:start w:val="1"/>
      <w:numFmt w:val="chineseCountingThousand"/>
      <w:lvlText w:val="%1、"/>
      <w:lvlJc w:val="left"/>
      <w:pPr>
        <w:ind w:left="225" w:hanging="225"/>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3B003BF"/>
    <w:multiLevelType w:val="hybridMultilevel"/>
    <w:tmpl w:val="DC46263C"/>
    <w:lvl w:ilvl="0" w:tplc="6C880C6C">
      <w:start w:val="4"/>
      <w:numFmt w:val="japaneseCounting"/>
      <w:lvlText w:val="%1、"/>
      <w:lvlJc w:val="left"/>
      <w:pPr>
        <w:ind w:left="435" w:hanging="435"/>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8908F7"/>
    <w:multiLevelType w:val="hybridMultilevel"/>
    <w:tmpl w:val="BDE6AAB2"/>
    <w:lvl w:ilvl="0" w:tplc="0D3C356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2042AA1"/>
    <w:multiLevelType w:val="hybridMultilevel"/>
    <w:tmpl w:val="4D72986A"/>
    <w:lvl w:ilvl="0" w:tplc="0598DA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DCF65F1"/>
    <w:multiLevelType w:val="hybridMultilevel"/>
    <w:tmpl w:val="4D6CAFC2"/>
    <w:lvl w:ilvl="0" w:tplc="818AF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E5C1B36"/>
    <w:multiLevelType w:val="hybridMultilevel"/>
    <w:tmpl w:val="A566E2B0"/>
    <w:lvl w:ilvl="0" w:tplc="08AAA8C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5A45500"/>
    <w:multiLevelType w:val="hybridMultilevel"/>
    <w:tmpl w:val="535C4E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8651EE2"/>
    <w:multiLevelType w:val="hybridMultilevel"/>
    <w:tmpl w:val="DD9E6F18"/>
    <w:lvl w:ilvl="0" w:tplc="30022586">
      <w:start w:val="1"/>
      <w:numFmt w:val="japaneseCounting"/>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A282915"/>
    <w:multiLevelType w:val="hybridMultilevel"/>
    <w:tmpl w:val="A8BE29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794E7AB"/>
    <w:multiLevelType w:val="singleLevel"/>
    <w:tmpl w:val="5794E7AB"/>
    <w:lvl w:ilvl="0">
      <w:start w:val="1"/>
      <w:numFmt w:val="decimal"/>
      <w:lvlText w:val="%1."/>
      <w:lvlJc w:val="left"/>
      <w:pPr>
        <w:ind w:left="420" w:hanging="420"/>
      </w:pPr>
      <w:rPr>
        <w:rFonts w:hint="default"/>
      </w:rPr>
    </w:lvl>
  </w:abstractNum>
  <w:abstractNum w:abstractNumId="15" w15:restartNumberingAfterBreak="0">
    <w:nsid w:val="57CC5A31"/>
    <w:multiLevelType w:val="singleLevel"/>
    <w:tmpl w:val="57CC5A31"/>
    <w:lvl w:ilvl="0">
      <w:start w:val="1"/>
      <w:numFmt w:val="decimal"/>
      <w:lvlText w:val="%1."/>
      <w:lvlJc w:val="left"/>
      <w:pPr>
        <w:tabs>
          <w:tab w:val="left" w:pos="425"/>
        </w:tabs>
        <w:ind w:left="425" w:hanging="425"/>
      </w:pPr>
      <w:rPr>
        <w:rFonts w:hint="default"/>
      </w:rPr>
    </w:lvl>
  </w:abstractNum>
  <w:abstractNum w:abstractNumId="16" w15:restartNumberingAfterBreak="0">
    <w:nsid w:val="5CA03948"/>
    <w:multiLevelType w:val="hybridMultilevel"/>
    <w:tmpl w:val="7E52A3D2"/>
    <w:lvl w:ilvl="0" w:tplc="0409000F">
      <w:start w:val="1"/>
      <w:numFmt w:val="decimal"/>
      <w:lvlText w:val="%1."/>
      <w:lvlJc w:val="left"/>
      <w:pPr>
        <w:ind w:left="1412"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F410542"/>
    <w:multiLevelType w:val="hybridMultilevel"/>
    <w:tmpl w:val="99443B5A"/>
    <w:lvl w:ilvl="0" w:tplc="245647AC">
      <w:start w:val="5"/>
      <w:numFmt w:val="japaneseCounting"/>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FF05021"/>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41717B4"/>
    <w:multiLevelType w:val="hybridMultilevel"/>
    <w:tmpl w:val="27043B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9FD5329"/>
    <w:multiLevelType w:val="hybridMultilevel"/>
    <w:tmpl w:val="A24A7728"/>
    <w:lvl w:ilvl="0" w:tplc="3398BCE2">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3514224"/>
    <w:multiLevelType w:val="hybridMultilevel"/>
    <w:tmpl w:val="05D05E4A"/>
    <w:lvl w:ilvl="0" w:tplc="DED2CAF0">
      <w:start w:val="1"/>
      <w:numFmt w:val="japaneseCounting"/>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45B12F8"/>
    <w:multiLevelType w:val="hybridMultilevel"/>
    <w:tmpl w:val="EB9682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42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7250561"/>
    <w:multiLevelType w:val="hybridMultilevel"/>
    <w:tmpl w:val="17FCA1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89D6E71"/>
    <w:multiLevelType w:val="hybridMultilevel"/>
    <w:tmpl w:val="C46E6B78"/>
    <w:lvl w:ilvl="0" w:tplc="648E230E">
      <w:start w:val="3"/>
      <w:numFmt w:val="japaneseCounting"/>
      <w:lvlText w:val="%1、"/>
      <w:lvlJc w:val="left"/>
      <w:pPr>
        <w:ind w:left="420" w:hanging="42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520117236">
    <w:abstractNumId w:val="5"/>
  </w:num>
  <w:num w:numId="2" w16cid:durableId="261767835">
    <w:abstractNumId w:val="14"/>
  </w:num>
  <w:num w:numId="3" w16cid:durableId="603881287">
    <w:abstractNumId w:val="15"/>
  </w:num>
  <w:num w:numId="4" w16cid:durableId="278728031">
    <w:abstractNumId w:val="17"/>
  </w:num>
  <w:num w:numId="5" w16cid:durableId="1559585250">
    <w:abstractNumId w:val="16"/>
  </w:num>
  <w:num w:numId="6" w16cid:durableId="1813598296">
    <w:abstractNumId w:val="11"/>
  </w:num>
  <w:num w:numId="7" w16cid:durableId="1208034586">
    <w:abstractNumId w:val="7"/>
  </w:num>
  <w:num w:numId="8" w16cid:durableId="265426446">
    <w:abstractNumId w:val="6"/>
  </w:num>
  <w:num w:numId="9" w16cid:durableId="988899114">
    <w:abstractNumId w:val="13"/>
  </w:num>
  <w:num w:numId="10" w16cid:durableId="1993874823">
    <w:abstractNumId w:val="8"/>
  </w:num>
  <w:num w:numId="11" w16cid:durableId="1576889528">
    <w:abstractNumId w:val="2"/>
  </w:num>
  <w:num w:numId="12" w16cid:durableId="20405371">
    <w:abstractNumId w:val="9"/>
  </w:num>
  <w:num w:numId="13" w16cid:durableId="1918856669">
    <w:abstractNumId w:val="3"/>
  </w:num>
  <w:num w:numId="14" w16cid:durableId="649558922">
    <w:abstractNumId w:val="24"/>
  </w:num>
  <w:num w:numId="15" w16cid:durableId="1188831533">
    <w:abstractNumId w:val="23"/>
  </w:num>
  <w:num w:numId="16" w16cid:durableId="1438939208">
    <w:abstractNumId w:val="18"/>
  </w:num>
  <w:num w:numId="17" w16cid:durableId="1237280218">
    <w:abstractNumId w:val="22"/>
  </w:num>
  <w:num w:numId="18" w16cid:durableId="2834604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98027295">
    <w:abstractNumId w:val="20"/>
  </w:num>
  <w:num w:numId="20" w16cid:durableId="1272518750">
    <w:abstractNumId w:val="1"/>
  </w:num>
  <w:num w:numId="21" w16cid:durableId="1318873740">
    <w:abstractNumId w:val="4"/>
  </w:num>
  <w:num w:numId="22" w16cid:durableId="1427384047">
    <w:abstractNumId w:val="10"/>
  </w:num>
  <w:num w:numId="23" w16cid:durableId="1539196617">
    <w:abstractNumId w:val="21"/>
  </w:num>
  <w:num w:numId="24" w16cid:durableId="40792265">
    <w:abstractNumId w:val="12"/>
  </w:num>
  <w:num w:numId="25" w16cid:durableId="637878168">
    <w:abstractNumId w:val="0"/>
  </w:num>
  <w:num w:numId="26" w16cid:durableId="1068633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53F"/>
    <w:rsid w:val="000E6A6C"/>
    <w:rsid w:val="00101F19"/>
    <w:rsid w:val="00117635"/>
    <w:rsid w:val="00124C78"/>
    <w:rsid w:val="00143F93"/>
    <w:rsid w:val="00185095"/>
    <w:rsid w:val="00187AA8"/>
    <w:rsid w:val="00220A59"/>
    <w:rsid w:val="002A4304"/>
    <w:rsid w:val="002B79B3"/>
    <w:rsid w:val="003622D6"/>
    <w:rsid w:val="003E4E74"/>
    <w:rsid w:val="004A0532"/>
    <w:rsid w:val="004A1A34"/>
    <w:rsid w:val="004F3BFA"/>
    <w:rsid w:val="00545F8E"/>
    <w:rsid w:val="005A18E0"/>
    <w:rsid w:val="00633B00"/>
    <w:rsid w:val="006B3A0C"/>
    <w:rsid w:val="00786BD3"/>
    <w:rsid w:val="007D1998"/>
    <w:rsid w:val="00927867"/>
    <w:rsid w:val="009879D0"/>
    <w:rsid w:val="00A64D3E"/>
    <w:rsid w:val="00A86D25"/>
    <w:rsid w:val="00A93093"/>
    <w:rsid w:val="00B03D3E"/>
    <w:rsid w:val="00B92F15"/>
    <w:rsid w:val="00B92F3D"/>
    <w:rsid w:val="00BB205D"/>
    <w:rsid w:val="00BD6DA2"/>
    <w:rsid w:val="00BE0970"/>
    <w:rsid w:val="00BF3A98"/>
    <w:rsid w:val="00BF734E"/>
    <w:rsid w:val="00C0353F"/>
    <w:rsid w:val="00C526F6"/>
    <w:rsid w:val="00C55520"/>
    <w:rsid w:val="00D15E2A"/>
    <w:rsid w:val="00D94F50"/>
    <w:rsid w:val="00DD5F6D"/>
    <w:rsid w:val="00E96AF4"/>
    <w:rsid w:val="00F62255"/>
    <w:rsid w:val="00F67C09"/>
    <w:rsid w:val="00FB1917"/>
    <w:rsid w:val="00FD09EB"/>
    <w:rsid w:val="00FE21C7"/>
    <w:rsid w:val="00FF43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C3CE55"/>
  <w15:chartTrackingRefBased/>
  <w15:docId w15:val="{7E694F6A-7DAE-40C9-B174-5EDB08DBD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24C78"/>
    <w:pPr>
      <w:widowControl w:val="0"/>
      <w:jc w:val="both"/>
    </w:pPr>
    <w:rPr>
      <w:szCs w:val="24"/>
    </w:rPr>
  </w:style>
  <w:style w:type="paragraph" w:styleId="2">
    <w:name w:val="heading 2"/>
    <w:basedOn w:val="a"/>
    <w:next w:val="a"/>
    <w:link w:val="20"/>
    <w:semiHidden/>
    <w:unhideWhenUsed/>
    <w:qFormat/>
    <w:rsid w:val="00124C78"/>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124C7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124C78"/>
    <w:rPr>
      <w:sz w:val="18"/>
      <w:szCs w:val="18"/>
    </w:rPr>
  </w:style>
  <w:style w:type="paragraph" w:styleId="a5">
    <w:name w:val="footer"/>
    <w:basedOn w:val="a"/>
    <w:link w:val="a6"/>
    <w:unhideWhenUsed/>
    <w:rsid w:val="00124C78"/>
    <w:pPr>
      <w:tabs>
        <w:tab w:val="center" w:pos="4153"/>
        <w:tab w:val="right" w:pos="8306"/>
      </w:tabs>
      <w:snapToGrid w:val="0"/>
      <w:jc w:val="left"/>
    </w:pPr>
    <w:rPr>
      <w:sz w:val="18"/>
      <w:szCs w:val="18"/>
    </w:rPr>
  </w:style>
  <w:style w:type="character" w:customStyle="1" w:styleId="a6">
    <w:name w:val="页脚 字符"/>
    <w:basedOn w:val="a0"/>
    <w:link w:val="a5"/>
    <w:rsid w:val="00124C78"/>
    <w:rPr>
      <w:sz w:val="18"/>
      <w:szCs w:val="18"/>
    </w:rPr>
  </w:style>
  <w:style w:type="character" w:customStyle="1" w:styleId="20">
    <w:name w:val="标题 2 字符"/>
    <w:basedOn w:val="a0"/>
    <w:link w:val="2"/>
    <w:semiHidden/>
    <w:rsid w:val="00124C78"/>
    <w:rPr>
      <w:rFonts w:asciiTheme="majorHAnsi" w:eastAsiaTheme="majorEastAsia" w:hAnsiTheme="majorHAnsi" w:cstheme="majorBidi"/>
      <w:b/>
      <w:bCs/>
      <w:sz w:val="32"/>
      <w:szCs w:val="32"/>
    </w:rPr>
  </w:style>
  <w:style w:type="character" w:styleId="a7">
    <w:name w:val="Strong"/>
    <w:basedOn w:val="a0"/>
    <w:qFormat/>
    <w:rsid w:val="00124C78"/>
    <w:rPr>
      <w:b/>
    </w:rPr>
  </w:style>
  <w:style w:type="paragraph" w:customStyle="1" w:styleId="1">
    <w:name w:val="列出段落1"/>
    <w:basedOn w:val="a"/>
    <w:uiPriority w:val="99"/>
    <w:qFormat/>
    <w:rsid w:val="00124C78"/>
    <w:pPr>
      <w:ind w:firstLineChars="200" w:firstLine="420"/>
    </w:pPr>
  </w:style>
  <w:style w:type="paragraph" w:styleId="a8">
    <w:name w:val="List Paragraph"/>
    <w:basedOn w:val="a"/>
    <w:uiPriority w:val="34"/>
    <w:qFormat/>
    <w:rsid w:val="00124C78"/>
    <w:pPr>
      <w:ind w:firstLineChars="200" w:firstLine="420"/>
    </w:pPr>
  </w:style>
  <w:style w:type="paragraph" w:styleId="a9">
    <w:name w:val="Balloon Text"/>
    <w:basedOn w:val="a"/>
    <w:link w:val="aa"/>
    <w:rsid w:val="00124C78"/>
    <w:rPr>
      <w:sz w:val="18"/>
      <w:szCs w:val="18"/>
    </w:rPr>
  </w:style>
  <w:style w:type="character" w:customStyle="1" w:styleId="aa">
    <w:name w:val="批注框文本 字符"/>
    <w:basedOn w:val="a0"/>
    <w:link w:val="a9"/>
    <w:rsid w:val="00124C78"/>
    <w:rPr>
      <w:sz w:val="18"/>
      <w:szCs w:val="18"/>
    </w:rPr>
  </w:style>
  <w:style w:type="character" w:customStyle="1" w:styleId="apple-converted-space">
    <w:name w:val="apple-converted-space"/>
    <w:basedOn w:val="a0"/>
    <w:rsid w:val="00124C78"/>
  </w:style>
  <w:style w:type="character" w:styleId="ab">
    <w:name w:val="annotation reference"/>
    <w:basedOn w:val="a0"/>
    <w:uiPriority w:val="99"/>
    <w:semiHidden/>
    <w:unhideWhenUsed/>
    <w:rsid w:val="00124C78"/>
    <w:rPr>
      <w:sz w:val="21"/>
      <w:szCs w:val="21"/>
    </w:rPr>
  </w:style>
  <w:style w:type="paragraph" w:styleId="ac">
    <w:name w:val="annotation text"/>
    <w:basedOn w:val="a"/>
    <w:link w:val="ad"/>
    <w:uiPriority w:val="99"/>
    <w:semiHidden/>
    <w:unhideWhenUsed/>
    <w:rsid w:val="00124C78"/>
    <w:pPr>
      <w:jc w:val="left"/>
    </w:pPr>
  </w:style>
  <w:style w:type="character" w:customStyle="1" w:styleId="ad">
    <w:name w:val="批注文字 字符"/>
    <w:basedOn w:val="a0"/>
    <w:link w:val="ac"/>
    <w:uiPriority w:val="99"/>
    <w:semiHidden/>
    <w:rsid w:val="00124C78"/>
    <w:rPr>
      <w:szCs w:val="24"/>
    </w:rPr>
  </w:style>
  <w:style w:type="paragraph" w:styleId="ae">
    <w:name w:val="annotation subject"/>
    <w:basedOn w:val="ac"/>
    <w:next w:val="ac"/>
    <w:link w:val="af"/>
    <w:uiPriority w:val="99"/>
    <w:semiHidden/>
    <w:unhideWhenUsed/>
    <w:rsid w:val="00124C78"/>
    <w:rPr>
      <w:b/>
      <w:bCs/>
    </w:rPr>
  </w:style>
  <w:style w:type="character" w:customStyle="1" w:styleId="af">
    <w:name w:val="批注主题 字符"/>
    <w:basedOn w:val="ad"/>
    <w:link w:val="ae"/>
    <w:uiPriority w:val="99"/>
    <w:semiHidden/>
    <w:rsid w:val="00124C78"/>
    <w:rPr>
      <w:b/>
      <w:bCs/>
      <w:szCs w:val="24"/>
    </w:rPr>
  </w:style>
  <w:style w:type="character" w:styleId="af0">
    <w:name w:val="Hyperlink"/>
    <w:basedOn w:val="a0"/>
    <w:uiPriority w:val="99"/>
    <w:unhideWhenUsed/>
    <w:rsid w:val="00124C78"/>
    <w:rPr>
      <w:color w:val="0563C1" w:themeColor="hyperlink"/>
      <w:u w:val="single"/>
    </w:rPr>
  </w:style>
  <w:style w:type="character" w:styleId="af1">
    <w:name w:val="Unresolved Mention"/>
    <w:basedOn w:val="a0"/>
    <w:uiPriority w:val="99"/>
    <w:semiHidden/>
    <w:unhideWhenUsed/>
    <w:rsid w:val="00BF3A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www.cpcaauto.com" TargetMode="Externa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4.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18</Pages>
  <Words>2397</Words>
  <Characters>13667</Characters>
  <Application>Microsoft Office Word</Application>
  <DocSecurity>0</DocSecurity>
  <Lines>113</Lines>
  <Paragraphs>32</Paragraphs>
  <ScaleCrop>false</ScaleCrop>
  <Company/>
  <LinksUpToDate>false</LinksUpToDate>
  <CharactersWithSpaces>16032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cuidongshu11@outlook.com</dc:creator>
  <cp:keywords/>
  <dc:description/>
  <cp:lastModifiedBy>李 承桉</cp:lastModifiedBy>
  <cp:revision>3</cp:revision>
  <dcterms:created xsi:type="dcterms:W3CDTF">2022-11-30T05:27:00Z</dcterms:created>
  <dcterms:modified xsi:type="dcterms:W3CDTF">2022-11-30T06:24:00Z</dcterms:modified>
</cp:coreProperties>
</file>