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1477F" w14:textId="43077E2C" w:rsidR="000F25B8" w:rsidRPr="000F43E4" w:rsidRDefault="000F25B8" w:rsidP="000F25B8">
      <w:pPr>
        <w:jc w:val="center"/>
        <w:outlineLvl w:val="0"/>
        <w:rPr>
          <w:rFonts w:ascii="黑体" w:eastAsia="黑体" w:cs="Times New Roman"/>
          <w:sz w:val="32"/>
          <w:szCs w:val="32"/>
        </w:rPr>
      </w:pPr>
      <w:bookmarkStart w:id="0" w:name="_Toc308180609"/>
      <w:r w:rsidRPr="000F43E4">
        <w:rPr>
          <w:rFonts w:ascii="黑体" w:eastAsia="黑体" w:cs="黑体" w:hint="eastAsia"/>
          <w:sz w:val="32"/>
          <w:szCs w:val="32"/>
        </w:rPr>
        <w:t>车市扫描</w:t>
      </w:r>
      <w:r w:rsidRPr="000F43E4">
        <w:rPr>
          <w:rFonts w:ascii="黑体" w:eastAsia="黑体" w:cs="黑体"/>
          <w:sz w:val="32"/>
          <w:szCs w:val="32"/>
        </w:rPr>
        <w:t>-2022</w:t>
      </w:r>
      <w:r w:rsidRPr="000F43E4">
        <w:rPr>
          <w:rFonts w:ascii="黑体" w:eastAsia="黑体" w:cs="黑体" w:hint="eastAsia"/>
          <w:sz w:val="32"/>
          <w:szCs w:val="32"/>
        </w:rPr>
        <w:t>年</w:t>
      </w:r>
      <w:r w:rsidRPr="000F43E4">
        <w:rPr>
          <w:rFonts w:ascii="黑体" w:eastAsia="黑体" w:cs="黑体"/>
          <w:sz w:val="32"/>
          <w:szCs w:val="32"/>
        </w:rPr>
        <w:t>49</w:t>
      </w:r>
      <w:r w:rsidRPr="000F43E4">
        <w:rPr>
          <w:rFonts w:ascii="黑体" w:eastAsia="黑体" w:cs="黑体" w:hint="eastAsia"/>
          <w:sz w:val="32"/>
          <w:szCs w:val="32"/>
        </w:rPr>
        <w:t>期（</w:t>
      </w:r>
      <w:r w:rsidRPr="000F43E4">
        <w:rPr>
          <w:rFonts w:ascii="黑体" w:eastAsia="黑体" w:cs="黑体"/>
          <w:sz w:val="32"/>
          <w:szCs w:val="32"/>
        </w:rPr>
        <w:t>12</w:t>
      </w:r>
      <w:r w:rsidRPr="000F43E4">
        <w:rPr>
          <w:rFonts w:ascii="黑体" w:eastAsia="黑体" w:cs="黑体" w:hint="eastAsia"/>
          <w:sz w:val="32"/>
          <w:szCs w:val="32"/>
        </w:rPr>
        <w:t>月</w:t>
      </w:r>
      <w:r w:rsidR="007E350A">
        <w:rPr>
          <w:rFonts w:ascii="黑体" w:eastAsia="黑体" w:cs="黑体"/>
          <w:sz w:val="32"/>
          <w:szCs w:val="32"/>
        </w:rPr>
        <w:t>1</w:t>
      </w:r>
      <w:r w:rsidRPr="000F43E4">
        <w:rPr>
          <w:rFonts w:ascii="黑体" w:eastAsia="黑体" w:cs="黑体" w:hint="eastAsia"/>
          <w:sz w:val="32"/>
          <w:szCs w:val="32"/>
        </w:rPr>
        <w:t>日</w:t>
      </w:r>
      <w:r w:rsidRPr="000F43E4">
        <w:rPr>
          <w:rFonts w:ascii="黑体" w:eastAsia="黑体" w:cs="黑体"/>
          <w:sz w:val="32"/>
          <w:szCs w:val="32"/>
        </w:rPr>
        <w:t>-12</w:t>
      </w:r>
      <w:r w:rsidRPr="000F43E4">
        <w:rPr>
          <w:rFonts w:ascii="黑体" w:eastAsia="黑体" w:cs="黑体" w:hint="eastAsia"/>
          <w:sz w:val="32"/>
          <w:szCs w:val="32"/>
        </w:rPr>
        <w:t>月</w:t>
      </w:r>
      <w:r w:rsidRPr="000F43E4">
        <w:rPr>
          <w:rFonts w:ascii="黑体" w:eastAsia="黑体" w:cs="黑体"/>
          <w:sz w:val="32"/>
          <w:szCs w:val="32"/>
        </w:rPr>
        <w:t>11</w:t>
      </w:r>
      <w:r w:rsidRPr="000F43E4">
        <w:rPr>
          <w:rFonts w:ascii="黑体" w:eastAsia="黑体" w:cs="黑体" w:hint="eastAsia"/>
          <w:sz w:val="32"/>
          <w:szCs w:val="32"/>
        </w:rPr>
        <w:t>日）</w:t>
      </w:r>
      <w:bookmarkEnd w:id="0"/>
    </w:p>
    <w:p w14:paraId="3C648ED5" w14:textId="77777777" w:rsidR="000F43E4" w:rsidRDefault="000F43E4" w:rsidP="000F25B8">
      <w:pPr>
        <w:rPr>
          <w:rFonts w:ascii="黑体" w:eastAsia="黑体" w:cs="黑体"/>
        </w:rPr>
      </w:pPr>
    </w:p>
    <w:p w14:paraId="7160C088" w14:textId="76D3F4D5" w:rsidR="000F25B8" w:rsidRPr="00A43D0D" w:rsidRDefault="000F25B8" w:rsidP="000F25B8">
      <w:pPr>
        <w:rPr>
          <w:rFonts w:ascii="黑体" w:eastAsia="黑体" w:cs="黑体"/>
        </w:rPr>
      </w:pPr>
      <w:r w:rsidRPr="00A43D0D">
        <w:rPr>
          <w:rFonts w:ascii="黑体" w:eastAsia="黑体" w:cs="黑体" w:hint="eastAsia"/>
        </w:rPr>
        <w:t>主要信息源自乘联会每日新闻等</w:t>
      </w:r>
    </w:p>
    <w:p w14:paraId="27C702BD" w14:textId="77777777" w:rsidR="000F25B8" w:rsidRPr="00A43D0D" w:rsidRDefault="000F25B8" w:rsidP="000F25B8">
      <w:pPr>
        <w:rPr>
          <w:rFonts w:ascii="黑体" w:eastAsia="黑体" w:cs="黑体"/>
        </w:rPr>
      </w:pPr>
      <w:r w:rsidRPr="00A43D0D">
        <w:rPr>
          <w:rFonts w:ascii="黑体" w:eastAsia="黑体" w:cs="黑体" w:hint="eastAsia"/>
        </w:rPr>
        <w:t>中国汽车流通协会汽车市场研究分会</w:t>
      </w:r>
    </w:p>
    <w:p w14:paraId="18C0E4B4" w14:textId="77777777" w:rsidR="000F25B8" w:rsidRPr="00A43D0D" w:rsidRDefault="000F25B8" w:rsidP="000F25B8">
      <w:pPr>
        <w:rPr>
          <w:rFonts w:ascii="黑体" w:eastAsia="黑体" w:cs="黑体"/>
        </w:rPr>
      </w:pPr>
      <w:r w:rsidRPr="00A43D0D">
        <w:rPr>
          <w:rFonts w:ascii="黑体" w:eastAsia="黑体" w:cs="黑体" w:hint="eastAsia"/>
        </w:rPr>
        <w:t>乘用车市场信息联席会（乘联会）</w:t>
      </w:r>
    </w:p>
    <w:p w14:paraId="3B129147" w14:textId="36B6FEEB" w:rsidR="000F25B8" w:rsidRDefault="000F25B8" w:rsidP="000F25B8">
      <w:pPr>
        <w:rPr>
          <w:rFonts w:ascii="黑体" w:eastAsia="黑体" w:cs="黑体"/>
        </w:rPr>
      </w:pPr>
      <w:r w:rsidRPr="00A43D0D">
        <w:rPr>
          <w:rFonts w:ascii="黑体" w:eastAsia="黑体" w:cs="黑体" w:hint="eastAsia"/>
        </w:rPr>
        <w:t>网站：</w:t>
      </w:r>
      <w:hyperlink r:id="rId8" w:history="1">
        <w:r w:rsidR="000F43E4" w:rsidRPr="006A5A55">
          <w:rPr>
            <w:rStyle w:val="af0"/>
            <w:rFonts w:ascii="黑体" w:eastAsia="黑体" w:cs="黑体"/>
          </w:rPr>
          <w:t>http://www.cpcaauto.com</w:t>
        </w:r>
      </w:hyperlink>
    </w:p>
    <w:p w14:paraId="393806D4" w14:textId="77777777" w:rsidR="000F43E4" w:rsidRPr="000F43E4" w:rsidRDefault="000F43E4" w:rsidP="000F25B8">
      <w:pPr>
        <w:rPr>
          <w:rFonts w:cs="Times New Roman"/>
        </w:rPr>
      </w:pPr>
    </w:p>
    <w:p w14:paraId="525C19FF" w14:textId="38A7500D" w:rsidR="000F25B8" w:rsidRPr="007E350A" w:rsidRDefault="000F25B8" w:rsidP="000F25B8">
      <w:pPr>
        <w:pStyle w:val="1"/>
        <w:numPr>
          <w:ilvl w:val="0"/>
          <w:numId w:val="1"/>
        </w:numPr>
        <w:ind w:left="284" w:firstLineChars="0"/>
        <w:outlineLvl w:val="0"/>
        <w:rPr>
          <w:rFonts w:ascii="宋体" w:cs="Times New Roman"/>
          <w:b/>
          <w:bCs/>
          <w:sz w:val="28"/>
          <w:szCs w:val="28"/>
        </w:rPr>
      </w:pPr>
      <w:r w:rsidRPr="000F43E4">
        <w:rPr>
          <w:rFonts w:cs="宋体" w:hint="eastAsia"/>
          <w:b/>
          <w:bCs/>
          <w:sz w:val="28"/>
          <w:szCs w:val="28"/>
        </w:rPr>
        <w:t>本周车市概述</w:t>
      </w:r>
    </w:p>
    <w:p w14:paraId="05B6C7E3" w14:textId="5AAEB44D" w:rsidR="007E350A" w:rsidRDefault="007E350A" w:rsidP="007E350A">
      <w:pPr>
        <w:ind w:firstLineChars="200" w:firstLine="420"/>
        <w:rPr>
          <w:rFonts w:ascii="Calibri" w:eastAsia="宋体" w:hAnsi="Calibri" w:cs="Times New Roman" w:hint="eastAsia"/>
          <w:szCs w:val="21"/>
        </w:rPr>
      </w:pPr>
      <w:r w:rsidRPr="007E350A">
        <w:rPr>
          <w:rFonts w:ascii="Calibri" w:eastAsia="宋体" w:hAnsi="Calibri" w:cs="Times New Roman"/>
          <w:szCs w:val="21"/>
        </w:rPr>
        <w:t>12</w:t>
      </w:r>
      <w:r w:rsidRPr="007E350A">
        <w:rPr>
          <w:rFonts w:ascii="Calibri" w:eastAsia="宋体" w:hAnsi="Calibri" w:cs="Times New Roman"/>
          <w:szCs w:val="21"/>
        </w:rPr>
        <w:t>月</w:t>
      </w:r>
      <w:r w:rsidRPr="007E350A">
        <w:rPr>
          <w:rFonts w:ascii="Calibri" w:eastAsia="宋体" w:hAnsi="Calibri" w:cs="Times New Roman"/>
          <w:szCs w:val="21"/>
        </w:rPr>
        <w:t>1-11</w:t>
      </w:r>
      <w:r w:rsidRPr="007E350A">
        <w:rPr>
          <w:rFonts w:ascii="Calibri" w:eastAsia="宋体" w:hAnsi="Calibri" w:cs="Times New Roman"/>
          <w:szCs w:val="21"/>
        </w:rPr>
        <w:t>日</w:t>
      </w:r>
      <w:r>
        <w:rPr>
          <w:rFonts w:ascii="Calibri" w:eastAsia="宋体" w:hAnsi="Calibri" w:cs="Times New Roman" w:hint="eastAsia"/>
          <w:szCs w:val="21"/>
        </w:rPr>
        <w:t>，乘用车</w:t>
      </w:r>
      <w:r w:rsidRPr="007E350A">
        <w:rPr>
          <w:rFonts w:ascii="Calibri" w:eastAsia="宋体" w:hAnsi="Calibri" w:cs="Times New Roman"/>
          <w:szCs w:val="21"/>
        </w:rPr>
        <w:t>市场零售</w:t>
      </w:r>
      <w:r w:rsidRPr="007E350A">
        <w:rPr>
          <w:rFonts w:ascii="Calibri" w:eastAsia="宋体" w:hAnsi="Calibri" w:cs="Times New Roman"/>
          <w:szCs w:val="21"/>
        </w:rPr>
        <w:t>49.8</w:t>
      </w:r>
      <w:r w:rsidRPr="007E350A">
        <w:rPr>
          <w:rFonts w:ascii="Calibri" w:eastAsia="宋体" w:hAnsi="Calibri" w:cs="Times New Roman"/>
          <w:szCs w:val="21"/>
        </w:rPr>
        <w:t>万辆，同比去年下降</w:t>
      </w:r>
      <w:r w:rsidRPr="007E350A">
        <w:rPr>
          <w:rFonts w:ascii="Calibri" w:eastAsia="宋体" w:hAnsi="Calibri" w:cs="Times New Roman"/>
          <w:szCs w:val="21"/>
        </w:rPr>
        <w:t>3%</w:t>
      </w:r>
      <w:r w:rsidRPr="007E350A">
        <w:rPr>
          <w:rFonts w:ascii="Calibri" w:eastAsia="宋体" w:hAnsi="Calibri" w:cs="Times New Roman"/>
          <w:szCs w:val="21"/>
        </w:rPr>
        <w:t>，较上月同期增长</w:t>
      </w:r>
      <w:r w:rsidRPr="007E350A">
        <w:rPr>
          <w:rFonts w:ascii="Calibri" w:eastAsia="宋体" w:hAnsi="Calibri" w:cs="Times New Roman"/>
          <w:szCs w:val="21"/>
        </w:rPr>
        <w:t>21%</w:t>
      </w:r>
      <w:r>
        <w:rPr>
          <w:rFonts w:ascii="Calibri" w:eastAsia="宋体" w:hAnsi="Calibri" w:cs="Times New Roman" w:hint="eastAsia"/>
          <w:szCs w:val="21"/>
        </w:rPr>
        <w:t>；</w:t>
      </w:r>
      <w:r w:rsidRPr="007E350A">
        <w:rPr>
          <w:rFonts w:ascii="Calibri" w:eastAsia="宋体" w:hAnsi="Calibri" w:cs="Times New Roman"/>
          <w:szCs w:val="21"/>
        </w:rPr>
        <w:t>全国乘用车</w:t>
      </w:r>
      <w:r>
        <w:rPr>
          <w:rFonts w:ascii="Calibri" w:eastAsia="宋体" w:hAnsi="Calibri" w:cs="Times New Roman"/>
          <w:szCs w:val="21"/>
        </w:rPr>
        <w:t>厂商</w:t>
      </w:r>
      <w:r w:rsidRPr="007E350A">
        <w:rPr>
          <w:rFonts w:ascii="Calibri" w:eastAsia="宋体" w:hAnsi="Calibri" w:cs="Times New Roman"/>
          <w:szCs w:val="21"/>
        </w:rPr>
        <w:t>批发</w:t>
      </w:r>
      <w:r w:rsidRPr="007E350A">
        <w:rPr>
          <w:rFonts w:ascii="Calibri" w:eastAsia="宋体" w:hAnsi="Calibri" w:cs="Times New Roman"/>
          <w:szCs w:val="21"/>
        </w:rPr>
        <w:t>46.6</w:t>
      </w:r>
      <w:r w:rsidRPr="007E350A">
        <w:rPr>
          <w:rFonts w:ascii="Calibri" w:eastAsia="宋体" w:hAnsi="Calibri" w:cs="Times New Roman"/>
          <w:szCs w:val="21"/>
        </w:rPr>
        <w:t>万辆，同比去年下降</w:t>
      </w:r>
      <w:r w:rsidRPr="007E350A">
        <w:rPr>
          <w:rFonts w:ascii="Calibri" w:eastAsia="宋体" w:hAnsi="Calibri" w:cs="Times New Roman"/>
          <w:szCs w:val="21"/>
        </w:rPr>
        <w:t>23%</w:t>
      </w:r>
      <w:r w:rsidRPr="007E350A">
        <w:rPr>
          <w:rFonts w:ascii="Calibri" w:eastAsia="宋体" w:hAnsi="Calibri" w:cs="Times New Roman"/>
          <w:szCs w:val="21"/>
        </w:rPr>
        <w:t>，较上月同期增长</w:t>
      </w:r>
      <w:r w:rsidRPr="007E350A">
        <w:rPr>
          <w:rFonts w:ascii="Calibri" w:eastAsia="宋体" w:hAnsi="Calibri" w:cs="Times New Roman"/>
          <w:szCs w:val="21"/>
        </w:rPr>
        <w:t>6%</w:t>
      </w:r>
      <w:r>
        <w:rPr>
          <w:rFonts w:ascii="Calibri" w:eastAsia="宋体" w:hAnsi="Calibri" w:cs="Times New Roman" w:hint="eastAsia"/>
          <w:szCs w:val="21"/>
        </w:rPr>
        <w:t>。</w:t>
      </w:r>
    </w:p>
    <w:p w14:paraId="12C61AD2" w14:textId="77777777" w:rsidR="007E350A" w:rsidRPr="007E350A" w:rsidRDefault="007E350A" w:rsidP="007E350A">
      <w:pPr>
        <w:ind w:firstLineChars="200" w:firstLine="420"/>
        <w:rPr>
          <w:rFonts w:ascii="Calibri" w:eastAsia="宋体" w:hAnsi="Calibri" w:cs="Times New Roman" w:hint="eastAsia"/>
          <w:szCs w:val="21"/>
        </w:rPr>
      </w:pPr>
    </w:p>
    <w:p w14:paraId="00F7E78D" w14:textId="70B1CDA4" w:rsidR="00BA31A9" w:rsidRPr="007A4154" w:rsidRDefault="00BA31A9" w:rsidP="007A4154">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1</w:t>
      </w:r>
      <w:r>
        <w:rPr>
          <w:rFonts w:ascii="黑体" w:eastAsia="黑体" w:hAnsi="黑体" w:cs="Times New Roman"/>
          <w:b/>
          <w:bCs/>
          <w:sz w:val="24"/>
        </w:rPr>
        <w:t>2</w:t>
      </w:r>
      <w:r w:rsidRPr="000D2432">
        <w:rPr>
          <w:rFonts w:ascii="黑体" w:eastAsia="黑体" w:hAnsi="黑体" w:cs="Times New Roman" w:hint="eastAsia"/>
          <w:b/>
          <w:bCs/>
          <w:sz w:val="24"/>
        </w:rPr>
        <w:t>月全国乘用车市场零售</w:t>
      </w:r>
      <w:r>
        <w:rPr>
          <w:rFonts w:ascii="黑体" w:eastAsia="黑体" w:hAnsi="黑体" w:cs="Times New Roman" w:hint="eastAsia"/>
          <w:b/>
          <w:bCs/>
          <w:sz w:val="24"/>
        </w:rPr>
        <w:t>迅速回暖</w:t>
      </w:r>
    </w:p>
    <w:p w14:paraId="2E345312" w14:textId="144CE8C2" w:rsidR="007A4154" w:rsidRDefault="007A4154" w:rsidP="007A4154">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658A213F" wp14:editId="7FE49B67">
            <wp:extent cx="5040000" cy="3022422"/>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022422"/>
                    </a:xfrm>
                    <a:prstGeom prst="rect">
                      <a:avLst/>
                    </a:prstGeom>
                  </pic:spPr>
                </pic:pic>
              </a:graphicData>
            </a:graphic>
          </wp:inline>
        </w:drawing>
      </w:r>
    </w:p>
    <w:p w14:paraId="417AAFF7" w14:textId="071F0157" w:rsidR="00BA31A9" w:rsidRDefault="00BA31A9" w:rsidP="007A4154">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004F4659">
        <w:rPr>
          <w:rFonts w:ascii="Calibri" w:eastAsia="宋体" w:hAnsi="Calibri" w:cs="Times New Roman"/>
          <w:szCs w:val="21"/>
        </w:rPr>
        <w:t>2</w:t>
      </w:r>
      <w:r w:rsidRPr="002A7C74">
        <w:rPr>
          <w:rFonts w:ascii="Calibri" w:eastAsia="宋体" w:hAnsi="Calibri" w:cs="Times New Roman"/>
          <w:szCs w:val="21"/>
        </w:rPr>
        <w:t>月第</w:t>
      </w:r>
      <w:r w:rsidR="007A4154">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7A4154">
        <w:rPr>
          <w:rFonts w:ascii="Calibri" w:eastAsia="宋体" w:hAnsi="Calibri" w:cs="Times New Roman"/>
          <w:szCs w:val="21"/>
        </w:rPr>
        <w:t>.0</w:t>
      </w:r>
      <w:r w:rsidR="007A415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sidR="004F4659">
        <w:rPr>
          <w:rFonts w:ascii="Calibri" w:eastAsia="宋体" w:hAnsi="Calibri" w:cs="Times New Roman"/>
          <w:szCs w:val="21"/>
        </w:rPr>
        <w:t>2</w:t>
      </w:r>
      <w:r w:rsidRPr="002A7C74">
        <w:rPr>
          <w:rFonts w:ascii="Calibri" w:eastAsia="宋体" w:hAnsi="Calibri" w:cs="Times New Roman"/>
          <w:szCs w:val="21"/>
        </w:rPr>
        <w:t>月第</w:t>
      </w:r>
      <w:r w:rsidR="007A4154">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Pr>
          <w:rFonts w:ascii="Calibri" w:eastAsia="宋体" w:hAnsi="Calibri" w:cs="Times New Roman" w:hint="eastAsia"/>
          <w:szCs w:val="21"/>
        </w:rPr>
        <w:t>2</w:t>
      </w:r>
      <w:r w:rsidR="004F4659">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，相对今年</w:t>
      </w:r>
      <w:r w:rsidR="004F4659">
        <w:rPr>
          <w:rFonts w:ascii="Calibri" w:eastAsia="宋体" w:hAnsi="Calibri" w:cs="Times New Roman"/>
          <w:szCs w:val="21"/>
        </w:rPr>
        <w:t>11</w:t>
      </w:r>
      <w:r>
        <w:rPr>
          <w:rFonts w:ascii="Calibri" w:eastAsia="宋体" w:hAnsi="Calibri" w:cs="Times New Roman" w:hint="eastAsia"/>
          <w:szCs w:val="21"/>
        </w:rPr>
        <w:t>月第</w:t>
      </w:r>
      <w:r w:rsidR="007A4154">
        <w:rPr>
          <w:rFonts w:ascii="Calibri" w:eastAsia="宋体" w:hAnsi="Calibri" w:cs="Times New Roman" w:hint="eastAsia"/>
          <w:szCs w:val="21"/>
        </w:rPr>
        <w:t>一</w:t>
      </w:r>
      <w:r>
        <w:rPr>
          <w:rFonts w:ascii="Calibri" w:eastAsia="宋体" w:hAnsi="Calibri" w:cs="Times New Roman" w:hint="eastAsia"/>
          <w:szCs w:val="21"/>
        </w:rPr>
        <w:t>周均值下降</w:t>
      </w:r>
      <w:r w:rsidR="004F4659">
        <w:rPr>
          <w:rFonts w:ascii="Calibri" w:eastAsia="宋体" w:hAnsi="Calibri" w:cs="Times New Roman"/>
          <w:szCs w:val="21"/>
        </w:rPr>
        <w:t>15</w:t>
      </w:r>
      <w:r>
        <w:rPr>
          <w:rFonts w:ascii="Calibri" w:eastAsia="宋体" w:hAnsi="Calibri" w:cs="Times New Roman" w:hint="eastAsia"/>
          <w:szCs w:val="21"/>
        </w:rPr>
        <w:t>%</w:t>
      </w:r>
      <w:r>
        <w:rPr>
          <w:rFonts w:ascii="Calibri" w:eastAsia="宋体" w:hAnsi="Calibri" w:cs="Times New Roman" w:hint="eastAsia"/>
          <w:szCs w:val="21"/>
        </w:rPr>
        <w:t>。</w:t>
      </w:r>
    </w:p>
    <w:p w14:paraId="31B6258A" w14:textId="77777777" w:rsidR="007A4154" w:rsidRDefault="00BA31A9" w:rsidP="007A4154">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1</w:t>
      </w:r>
      <w:r w:rsidR="007A4154">
        <w:rPr>
          <w:rFonts w:ascii="Calibri" w:eastAsia="宋体" w:hAnsi="Calibri" w:cs="Times New Roman"/>
          <w:szCs w:val="21"/>
        </w:rPr>
        <w:t>2</w:t>
      </w:r>
      <w:r w:rsidRPr="002A7C74">
        <w:rPr>
          <w:rFonts w:ascii="Calibri" w:eastAsia="宋体" w:hAnsi="Calibri" w:cs="Times New Roman"/>
          <w:szCs w:val="21"/>
        </w:rPr>
        <w:t>月第</w:t>
      </w:r>
      <w:r w:rsidR="007A4154">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w:t>
      </w:r>
      <w:r w:rsidR="004F4659">
        <w:rPr>
          <w:rFonts w:ascii="Calibri" w:eastAsia="宋体" w:hAnsi="Calibri" w:cs="Times New Roman"/>
          <w:szCs w:val="21"/>
        </w:rPr>
        <w:t>4</w:t>
      </w:r>
      <w:r w:rsidR="007A415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sidR="004F4659">
        <w:rPr>
          <w:rFonts w:ascii="Calibri" w:eastAsia="宋体" w:hAnsi="Calibri" w:cs="Times New Roman"/>
          <w:szCs w:val="21"/>
        </w:rPr>
        <w:t>12</w:t>
      </w:r>
      <w:r w:rsidRPr="002A7C74">
        <w:rPr>
          <w:rFonts w:ascii="Calibri" w:eastAsia="宋体" w:hAnsi="Calibri" w:cs="Times New Roman"/>
          <w:szCs w:val="21"/>
        </w:rPr>
        <w:t>月第</w:t>
      </w:r>
      <w:r w:rsidR="007A4154">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sidR="004F4659">
        <w:rPr>
          <w:rFonts w:ascii="Calibri" w:eastAsia="宋体" w:hAnsi="Calibri" w:cs="Times New Roman"/>
          <w:szCs w:val="21"/>
        </w:rPr>
        <w:t>6</w:t>
      </w:r>
      <w:r w:rsidRPr="002A7C74">
        <w:rPr>
          <w:rFonts w:ascii="Calibri" w:eastAsia="宋体" w:hAnsi="Calibri" w:cs="Times New Roman"/>
          <w:szCs w:val="21"/>
        </w:rPr>
        <w:t>%</w:t>
      </w:r>
      <w:r>
        <w:rPr>
          <w:rFonts w:ascii="Calibri" w:eastAsia="宋体" w:hAnsi="Calibri" w:cs="Times New Roman" w:hint="eastAsia"/>
          <w:szCs w:val="21"/>
        </w:rPr>
        <w:t>，相对今年</w:t>
      </w:r>
      <w:r w:rsidR="004F4659">
        <w:rPr>
          <w:rFonts w:ascii="Calibri" w:eastAsia="宋体" w:hAnsi="Calibri" w:cs="Times New Roman"/>
          <w:szCs w:val="21"/>
        </w:rPr>
        <w:t>11</w:t>
      </w:r>
      <w:r>
        <w:rPr>
          <w:rFonts w:ascii="Calibri" w:eastAsia="宋体" w:hAnsi="Calibri" w:cs="Times New Roman" w:hint="eastAsia"/>
          <w:szCs w:val="21"/>
        </w:rPr>
        <w:t>月第</w:t>
      </w:r>
      <w:r w:rsidR="007A4154">
        <w:rPr>
          <w:rFonts w:ascii="Calibri" w:eastAsia="宋体" w:hAnsi="Calibri" w:cs="Times New Roman" w:hint="eastAsia"/>
          <w:szCs w:val="21"/>
        </w:rPr>
        <w:t>二</w:t>
      </w:r>
      <w:r>
        <w:rPr>
          <w:rFonts w:ascii="Calibri" w:eastAsia="宋体" w:hAnsi="Calibri" w:cs="Times New Roman" w:hint="eastAsia"/>
          <w:szCs w:val="21"/>
        </w:rPr>
        <w:t>周均值增长</w:t>
      </w:r>
      <w:r w:rsidR="004F4659">
        <w:rPr>
          <w:rFonts w:ascii="Calibri" w:eastAsia="宋体" w:hAnsi="Calibri" w:cs="Times New Roman"/>
          <w:szCs w:val="21"/>
        </w:rPr>
        <w:t>40</w:t>
      </w:r>
      <w:r>
        <w:rPr>
          <w:rFonts w:ascii="Calibri" w:eastAsia="宋体" w:hAnsi="Calibri" w:cs="Times New Roman" w:hint="eastAsia"/>
          <w:szCs w:val="21"/>
        </w:rPr>
        <w:t>%</w:t>
      </w:r>
      <w:r>
        <w:rPr>
          <w:rFonts w:ascii="Calibri" w:eastAsia="宋体" w:hAnsi="Calibri" w:cs="Times New Roman" w:hint="eastAsia"/>
          <w:szCs w:val="21"/>
        </w:rPr>
        <w:t>。</w:t>
      </w:r>
    </w:p>
    <w:p w14:paraId="3097326A" w14:textId="77777777" w:rsidR="007A4154" w:rsidRDefault="00BA31A9" w:rsidP="007A4154">
      <w:pPr>
        <w:ind w:firstLineChars="200" w:firstLine="420"/>
        <w:rPr>
          <w:rFonts w:ascii="Calibri" w:eastAsia="宋体" w:hAnsi="Calibri" w:cs="Times New Roman"/>
          <w:szCs w:val="21"/>
        </w:rPr>
      </w:pPr>
      <w:r w:rsidRPr="000F43E4">
        <w:rPr>
          <w:rFonts w:ascii="Calibri" w:eastAsia="宋体" w:hAnsi="Calibri" w:cs="宋体"/>
          <w:szCs w:val="21"/>
        </w:rPr>
        <w:t>1</w:t>
      </w:r>
      <w:r w:rsidR="004F4659" w:rsidRPr="000F43E4">
        <w:rPr>
          <w:rFonts w:ascii="Calibri" w:eastAsia="宋体" w:hAnsi="Calibri" w:cs="宋体"/>
          <w:szCs w:val="21"/>
        </w:rPr>
        <w:t>2</w:t>
      </w:r>
      <w:r w:rsidRPr="000F43E4">
        <w:rPr>
          <w:rFonts w:ascii="Calibri" w:eastAsia="宋体" w:hAnsi="Calibri" w:cs="宋体"/>
          <w:szCs w:val="21"/>
        </w:rPr>
        <w:t>月</w:t>
      </w:r>
      <w:r w:rsidRPr="000F43E4">
        <w:rPr>
          <w:rFonts w:ascii="Calibri" w:eastAsia="宋体" w:hAnsi="Calibri" w:cs="宋体"/>
          <w:szCs w:val="21"/>
        </w:rPr>
        <w:t>1-1</w:t>
      </w:r>
      <w:r w:rsidR="004F4659" w:rsidRPr="000F43E4">
        <w:rPr>
          <w:rFonts w:ascii="Calibri" w:eastAsia="宋体" w:hAnsi="Calibri" w:cs="宋体"/>
          <w:szCs w:val="21"/>
        </w:rPr>
        <w:t>1</w:t>
      </w:r>
      <w:r w:rsidRPr="000F43E4">
        <w:rPr>
          <w:rFonts w:ascii="Calibri" w:eastAsia="宋体" w:hAnsi="Calibri" w:cs="宋体"/>
          <w:szCs w:val="21"/>
        </w:rPr>
        <w:t>日全国乘用车</w:t>
      </w:r>
      <w:r w:rsidR="004F4659" w:rsidRPr="000F43E4">
        <w:rPr>
          <w:rFonts w:ascii="Calibri" w:eastAsia="宋体" w:hAnsi="Calibri" w:cs="宋体" w:hint="eastAsia"/>
          <w:szCs w:val="21"/>
        </w:rPr>
        <w:t>市场零售</w:t>
      </w:r>
      <w:r w:rsidR="004F4659" w:rsidRPr="000F43E4">
        <w:rPr>
          <w:rFonts w:ascii="Calibri" w:eastAsia="宋体" w:hAnsi="Calibri" w:cs="宋体"/>
          <w:szCs w:val="21"/>
        </w:rPr>
        <w:t>49.8</w:t>
      </w:r>
      <w:r w:rsidR="004F4659" w:rsidRPr="000F43E4">
        <w:rPr>
          <w:rFonts w:ascii="Calibri" w:eastAsia="宋体" w:hAnsi="Calibri" w:cs="宋体"/>
          <w:szCs w:val="21"/>
        </w:rPr>
        <w:t>万辆，同比去年下降</w:t>
      </w:r>
      <w:r w:rsidR="004F4659" w:rsidRPr="000F43E4">
        <w:rPr>
          <w:rFonts w:ascii="Calibri" w:eastAsia="宋体" w:hAnsi="Calibri" w:cs="宋体"/>
          <w:szCs w:val="21"/>
        </w:rPr>
        <w:t>3%</w:t>
      </w:r>
      <w:r w:rsidR="004F4659" w:rsidRPr="000F43E4">
        <w:rPr>
          <w:rFonts w:ascii="Calibri" w:eastAsia="宋体" w:hAnsi="Calibri" w:cs="宋体"/>
          <w:szCs w:val="21"/>
        </w:rPr>
        <w:t>，较上月同期增长</w:t>
      </w:r>
      <w:r w:rsidR="004F4659" w:rsidRPr="000F43E4">
        <w:rPr>
          <w:rFonts w:ascii="Calibri" w:eastAsia="宋体" w:hAnsi="Calibri" w:cs="宋体"/>
          <w:szCs w:val="21"/>
        </w:rPr>
        <w:t>21%</w:t>
      </w:r>
      <w:r w:rsidR="004F4659" w:rsidRPr="000F43E4">
        <w:rPr>
          <w:rFonts w:ascii="Calibri" w:eastAsia="宋体" w:hAnsi="Calibri" w:cs="宋体"/>
          <w:szCs w:val="21"/>
        </w:rPr>
        <w:t>。</w:t>
      </w:r>
    </w:p>
    <w:p w14:paraId="465CB16C" w14:textId="77777777" w:rsidR="007A4154" w:rsidRDefault="005A0B87" w:rsidP="007A4154">
      <w:pPr>
        <w:ind w:firstLineChars="200" w:firstLine="420"/>
        <w:rPr>
          <w:rFonts w:ascii="Calibri" w:eastAsia="宋体" w:hAnsi="Calibri" w:cs="Times New Roman"/>
          <w:szCs w:val="21"/>
        </w:rPr>
      </w:pPr>
      <w:r>
        <w:rPr>
          <w:rFonts w:ascii="Calibri" w:eastAsia="宋体" w:hAnsi="Calibri" w:cs="Times New Roman" w:hint="eastAsia"/>
          <w:szCs w:val="21"/>
        </w:rPr>
        <w:t>随着</w:t>
      </w:r>
      <w:r w:rsidR="00BA31A9" w:rsidRPr="001243E0">
        <w:rPr>
          <w:rFonts w:ascii="Calibri" w:eastAsia="宋体" w:hAnsi="Calibri" w:cs="Times New Roman" w:hint="eastAsia"/>
          <w:szCs w:val="21"/>
        </w:rPr>
        <w:t>年末购置税补贴和新能源补贴政策到期会促进提前购买，地方促消费政策仍会延续并呈现出季节特征</w:t>
      </w:r>
      <w:r w:rsidR="00BA31A9">
        <w:rPr>
          <w:rFonts w:ascii="Calibri" w:eastAsia="宋体" w:hAnsi="Calibri" w:cs="Times New Roman" w:hint="eastAsia"/>
          <w:szCs w:val="21"/>
        </w:rPr>
        <w:t>。</w:t>
      </w:r>
    </w:p>
    <w:p w14:paraId="188675D5" w14:textId="5ABE01EC" w:rsidR="00BA31A9" w:rsidRDefault="005A0B87" w:rsidP="007A4154">
      <w:pPr>
        <w:ind w:firstLineChars="200" w:firstLine="420"/>
        <w:rPr>
          <w:rFonts w:ascii="Calibri" w:eastAsia="宋体" w:hAnsi="Calibri" w:cs="Times New Roman"/>
          <w:szCs w:val="21"/>
        </w:rPr>
      </w:pPr>
      <w:r>
        <w:rPr>
          <w:rFonts w:ascii="Calibri" w:eastAsia="宋体" w:hAnsi="Calibri" w:cs="Times New Roman" w:hint="eastAsia"/>
          <w:szCs w:val="21"/>
        </w:rPr>
        <w:t>新十条改变了车市的</w:t>
      </w:r>
      <w:r w:rsidR="000F43E4">
        <w:rPr>
          <w:rFonts w:ascii="Calibri" w:eastAsia="宋体" w:hAnsi="Calibri" w:cs="Times New Roman" w:hint="eastAsia"/>
          <w:szCs w:val="21"/>
        </w:rPr>
        <w:t>封</w:t>
      </w:r>
      <w:r>
        <w:rPr>
          <w:rFonts w:ascii="Calibri" w:eastAsia="宋体" w:hAnsi="Calibri" w:cs="Times New Roman" w:hint="eastAsia"/>
          <w:szCs w:val="21"/>
        </w:rPr>
        <w:t>控状态，市场未来会明显回升。</w:t>
      </w:r>
    </w:p>
    <w:p w14:paraId="0E03FD8A" w14:textId="77777777" w:rsidR="000F43E4" w:rsidRPr="002009FE" w:rsidRDefault="000F43E4" w:rsidP="00BA31A9">
      <w:pPr>
        <w:ind w:firstLineChars="135" w:firstLine="283"/>
        <w:rPr>
          <w:rFonts w:ascii="Calibri" w:eastAsia="宋体" w:hAnsi="Calibri" w:cs="Times New Roman"/>
          <w:szCs w:val="21"/>
        </w:rPr>
      </w:pPr>
    </w:p>
    <w:p w14:paraId="2F46F901" w14:textId="620F2D3A" w:rsidR="00D53C38" w:rsidRPr="00D53C38" w:rsidRDefault="00BA31A9" w:rsidP="00BA31A9">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1</w:t>
      </w:r>
      <w:r w:rsidR="004F4659">
        <w:rPr>
          <w:rFonts w:ascii="黑体" w:eastAsia="黑体" w:hAnsi="黑体" w:cs="Times New Roman"/>
          <w:b/>
          <w:bCs/>
          <w:sz w:val="24"/>
        </w:rPr>
        <w:t>2</w:t>
      </w:r>
      <w:r>
        <w:rPr>
          <w:rFonts w:ascii="黑体" w:eastAsia="黑体" w:hAnsi="黑体" w:cs="Times New Roman" w:hint="eastAsia"/>
          <w:b/>
          <w:bCs/>
          <w:sz w:val="24"/>
        </w:rPr>
        <w:t>月全国乘用车市场</w:t>
      </w:r>
      <w:r w:rsidR="004F4659">
        <w:rPr>
          <w:rFonts w:ascii="黑体" w:eastAsia="黑体" w:hAnsi="黑体" w:cs="Times New Roman" w:hint="eastAsia"/>
          <w:b/>
          <w:bCs/>
          <w:sz w:val="24"/>
        </w:rPr>
        <w:t>回暖</w:t>
      </w:r>
    </w:p>
    <w:p w14:paraId="35481B35" w14:textId="77777777" w:rsidR="00D53C38" w:rsidRDefault="00D53C38" w:rsidP="00D53C38">
      <w:pPr>
        <w:jc w:val="center"/>
        <w:rPr>
          <w:rFonts w:ascii="Calibri" w:eastAsia="宋体" w:hAnsi="Calibri" w:cs="宋体"/>
          <w:szCs w:val="21"/>
        </w:rPr>
      </w:pPr>
      <w:r>
        <w:rPr>
          <w:rFonts w:ascii="Calibri" w:eastAsia="宋体" w:hAnsi="Calibri" w:cs="宋体" w:hint="eastAsia"/>
          <w:noProof/>
          <w:szCs w:val="21"/>
        </w:rPr>
        <w:lastRenderedPageBreak/>
        <w:drawing>
          <wp:inline distT="0" distB="0" distL="0" distR="0" wp14:anchorId="3D17F199" wp14:editId="6141E748">
            <wp:extent cx="5040000" cy="3017568"/>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40000" cy="3017568"/>
                    </a:xfrm>
                    <a:prstGeom prst="rect">
                      <a:avLst/>
                    </a:prstGeom>
                  </pic:spPr>
                </pic:pic>
              </a:graphicData>
            </a:graphic>
          </wp:inline>
        </w:drawing>
      </w:r>
    </w:p>
    <w:p w14:paraId="259DC9C8" w14:textId="08221AA8" w:rsidR="00D53C38" w:rsidRDefault="00BA31A9" w:rsidP="00D53C38">
      <w:pPr>
        <w:ind w:firstLineChars="200" w:firstLine="420"/>
        <w:rPr>
          <w:rFonts w:ascii="Calibri" w:eastAsia="宋体" w:hAnsi="Calibri" w:cs="宋体"/>
          <w:szCs w:val="21"/>
        </w:rPr>
      </w:pPr>
      <w:r>
        <w:rPr>
          <w:rFonts w:ascii="Calibri" w:eastAsia="宋体" w:hAnsi="Calibri" w:cs="Times New Roman" w:hint="eastAsia"/>
          <w:szCs w:val="21"/>
        </w:rPr>
        <w:t>今年</w:t>
      </w:r>
      <w:r>
        <w:rPr>
          <w:rFonts w:ascii="Calibri" w:eastAsia="宋体" w:hAnsi="Calibri" w:cs="Times New Roman"/>
          <w:szCs w:val="21"/>
        </w:rPr>
        <w:t>1</w:t>
      </w:r>
      <w:r w:rsidR="005D035E">
        <w:rPr>
          <w:rFonts w:ascii="Calibri" w:eastAsia="宋体" w:hAnsi="Calibri" w:cs="Times New Roman"/>
          <w:szCs w:val="21"/>
        </w:rPr>
        <w:t>2</w:t>
      </w:r>
      <w:r w:rsidRPr="002A7C74">
        <w:rPr>
          <w:rFonts w:ascii="Calibri" w:eastAsia="宋体" w:hAnsi="Calibri" w:cs="Times New Roman"/>
          <w:szCs w:val="21"/>
        </w:rPr>
        <w:t>月第</w:t>
      </w:r>
      <w:r w:rsidR="00D53C38">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sidR="00D53C38">
        <w:rPr>
          <w:rFonts w:ascii="Calibri" w:eastAsia="宋体" w:hAnsi="Calibri" w:cs="Times New Roman" w:hint="eastAsia"/>
          <w:szCs w:val="21"/>
        </w:rPr>
        <w:t>批发</w:t>
      </w:r>
      <w:r w:rsidRPr="002A7C74">
        <w:rPr>
          <w:rFonts w:ascii="Calibri" w:eastAsia="宋体" w:hAnsi="Calibri" w:cs="Times New Roman"/>
          <w:szCs w:val="21"/>
        </w:rPr>
        <w:t>达到日均</w:t>
      </w:r>
      <w:r w:rsidR="004F4659">
        <w:rPr>
          <w:rFonts w:ascii="Calibri" w:eastAsia="宋体" w:hAnsi="Calibri" w:cs="Times New Roman"/>
          <w:szCs w:val="21"/>
        </w:rPr>
        <w:t>3</w:t>
      </w:r>
      <w:r w:rsidR="00BB6577">
        <w:rPr>
          <w:rFonts w:ascii="Calibri" w:eastAsia="宋体" w:hAnsi="Calibri" w:cs="Times New Roman"/>
          <w:szCs w:val="21"/>
        </w:rPr>
        <w:t>.0</w:t>
      </w:r>
      <w:r w:rsidR="007A415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hint="eastAsia"/>
          <w:szCs w:val="21"/>
        </w:rPr>
        <w:t>1</w:t>
      </w:r>
      <w:r w:rsidR="004F4659">
        <w:rPr>
          <w:rFonts w:ascii="Calibri" w:eastAsia="宋体" w:hAnsi="Calibri" w:cs="Times New Roman"/>
          <w:szCs w:val="21"/>
        </w:rPr>
        <w:t>2</w:t>
      </w:r>
      <w:r w:rsidRPr="002A7C74">
        <w:rPr>
          <w:rFonts w:ascii="Calibri" w:eastAsia="宋体" w:hAnsi="Calibri" w:cs="Times New Roman"/>
          <w:szCs w:val="21"/>
        </w:rPr>
        <w:t>月第</w:t>
      </w:r>
      <w:r w:rsidR="00D53C38">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下降</w:t>
      </w:r>
      <w:r w:rsidR="004F4659">
        <w:rPr>
          <w:rFonts w:ascii="Calibri" w:eastAsia="宋体" w:hAnsi="Calibri" w:cs="Times New Roman" w:hint="eastAsia"/>
          <w:szCs w:val="21"/>
        </w:rPr>
        <w:t>3</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，相对今年</w:t>
      </w:r>
      <w:r w:rsidR="004F4659">
        <w:rPr>
          <w:rFonts w:ascii="Calibri" w:eastAsia="宋体" w:hAnsi="Calibri" w:cs="Times New Roman"/>
          <w:szCs w:val="21"/>
        </w:rPr>
        <w:t>11</w:t>
      </w:r>
      <w:r>
        <w:rPr>
          <w:rFonts w:ascii="Calibri" w:eastAsia="宋体" w:hAnsi="Calibri" w:cs="Times New Roman" w:hint="eastAsia"/>
          <w:szCs w:val="21"/>
        </w:rPr>
        <w:t>月第</w:t>
      </w:r>
      <w:r w:rsidR="00D53C38">
        <w:rPr>
          <w:rFonts w:ascii="Calibri" w:eastAsia="宋体" w:hAnsi="Calibri" w:cs="Times New Roman" w:hint="eastAsia"/>
          <w:szCs w:val="21"/>
        </w:rPr>
        <w:t>一</w:t>
      </w:r>
      <w:r>
        <w:rPr>
          <w:rFonts w:ascii="Calibri" w:eastAsia="宋体" w:hAnsi="Calibri" w:cs="Times New Roman" w:hint="eastAsia"/>
          <w:szCs w:val="21"/>
        </w:rPr>
        <w:t>周均值下降</w:t>
      </w:r>
      <w:r w:rsidR="004F4659">
        <w:rPr>
          <w:rFonts w:ascii="Calibri" w:eastAsia="宋体" w:hAnsi="Calibri" w:cs="Times New Roman"/>
          <w:szCs w:val="21"/>
        </w:rPr>
        <w:t>23</w:t>
      </w:r>
      <w:r>
        <w:rPr>
          <w:rFonts w:ascii="Calibri" w:eastAsia="宋体" w:hAnsi="Calibri" w:cs="Times New Roman" w:hint="eastAsia"/>
          <w:szCs w:val="21"/>
        </w:rPr>
        <w:t>%</w:t>
      </w:r>
      <w:r>
        <w:rPr>
          <w:rFonts w:ascii="Calibri" w:eastAsia="宋体" w:hAnsi="Calibri" w:cs="Times New Roman" w:hint="eastAsia"/>
          <w:szCs w:val="21"/>
        </w:rPr>
        <w:t>。</w:t>
      </w:r>
    </w:p>
    <w:p w14:paraId="63B33849" w14:textId="77777777" w:rsidR="00BB6577" w:rsidRDefault="00BA31A9" w:rsidP="00BB6577">
      <w:pPr>
        <w:ind w:firstLineChars="200" w:firstLine="420"/>
        <w:rPr>
          <w:rFonts w:ascii="Calibri" w:eastAsia="宋体" w:hAnsi="Calibri" w:cs="宋体"/>
          <w:szCs w:val="21"/>
        </w:rPr>
      </w:pPr>
      <w:r>
        <w:rPr>
          <w:rFonts w:ascii="Calibri" w:eastAsia="宋体" w:hAnsi="Calibri" w:cs="Times New Roman" w:hint="eastAsia"/>
          <w:szCs w:val="21"/>
        </w:rPr>
        <w:t>今年</w:t>
      </w:r>
      <w:r>
        <w:rPr>
          <w:rFonts w:ascii="Calibri" w:eastAsia="宋体" w:hAnsi="Calibri" w:cs="Times New Roman"/>
          <w:szCs w:val="21"/>
        </w:rPr>
        <w:t>1</w:t>
      </w:r>
      <w:r w:rsidR="004F4659">
        <w:rPr>
          <w:rFonts w:ascii="Calibri" w:eastAsia="宋体" w:hAnsi="Calibri" w:cs="Times New Roman"/>
          <w:szCs w:val="21"/>
        </w:rPr>
        <w:t>2</w:t>
      </w:r>
      <w:r w:rsidRPr="002A7C74">
        <w:rPr>
          <w:rFonts w:ascii="Calibri" w:eastAsia="宋体" w:hAnsi="Calibri" w:cs="Times New Roman"/>
          <w:szCs w:val="21"/>
        </w:rPr>
        <w:t>月第</w:t>
      </w:r>
      <w:r w:rsidR="00D53C38">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4F4659">
        <w:rPr>
          <w:rFonts w:ascii="Calibri" w:eastAsia="宋体" w:hAnsi="Calibri" w:cs="Times New Roman"/>
          <w:szCs w:val="21"/>
        </w:rPr>
        <w:t>4.9</w:t>
      </w:r>
      <w:r w:rsidR="007A4154">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1</w:t>
      </w:r>
      <w:r w:rsidR="004F4659">
        <w:rPr>
          <w:rFonts w:ascii="Calibri" w:eastAsia="宋体" w:hAnsi="Calibri" w:cs="Times New Roman"/>
          <w:szCs w:val="21"/>
        </w:rPr>
        <w:t>2</w:t>
      </w:r>
      <w:r w:rsidRPr="002A7C74">
        <w:rPr>
          <w:rFonts w:ascii="Calibri" w:eastAsia="宋体" w:hAnsi="Calibri" w:cs="Times New Roman"/>
          <w:szCs w:val="21"/>
        </w:rPr>
        <w:t>月第</w:t>
      </w:r>
      <w:r w:rsidR="00BB6577">
        <w:rPr>
          <w:rFonts w:ascii="Calibri" w:eastAsia="宋体" w:hAnsi="Calibri" w:cs="Times New Roman" w:hint="eastAsia"/>
          <w:szCs w:val="21"/>
        </w:rPr>
        <w:t>二</w:t>
      </w:r>
      <w:r w:rsidRPr="002A7C74">
        <w:rPr>
          <w:rFonts w:ascii="Calibri" w:eastAsia="宋体" w:hAnsi="Calibri" w:cs="Times New Roman"/>
          <w:szCs w:val="21"/>
        </w:rPr>
        <w:t>周</w:t>
      </w:r>
      <w:r w:rsidR="004F4659">
        <w:rPr>
          <w:rFonts w:ascii="Calibri" w:eastAsia="宋体" w:hAnsi="Calibri" w:cs="Times New Roman" w:hint="eastAsia"/>
          <w:szCs w:val="21"/>
        </w:rPr>
        <w:t>下降</w:t>
      </w:r>
      <w:r w:rsidR="004F4659">
        <w:rPr>
          <w:rFonts w:ascii="Calibri" w:eastAsia="宋体" w:hAnsi="Calibri" w:cs="Times New Roman" w:hint="eastAsia"/>
          <w:szCs w:val="21"/>
        </w:rPr>
        <w:t>1</w:t>
      </w:r>
      <w:r w:rsidR="004F4659">
        <w:rPr>
          <w:rFonts w:ascii="Calibri" w:eastAsia="宋体" w:hAnsi="Calibri" w:cs="Times New Roman"/>
          <w:szCs w:val="21"/>
        </w:rPr>
        <w:t>8</w:t>
      </w:r>
      <w:r w:rsidRPr="002A7C74">
        <w:rPr>
          <w:rFonts w:ascii="Calibri" w:eastAsia="宋体" w:hAnsi="Calibri" w:cs="Times New Roman"/>
          <w:szCs w:val="21"/>
        </w:rPr>
        <w:t>%</w:t>
      </w:r>
      <w:r>
        <w:rPr>
          <w:rFonts w:ascii="Calibri" w:eastAsia="宋体" w:hAnsi="Calibri" w:cs="Times New Roman" w:hint="eastAsia"/>
          <w:szCs w:val="21"/>
        </w:rPr>
        <w:t>，相对今年</w:t>
      </w:r>
      <w:r w:rsidR="004F4659">
        <w:rPr>
          <w:rFonts w:ascii="Calibri" w:eastAsia="宋体" w:hAnsi="Calibri" w:cs="Times New Roman"/>
          <w:szCs w:val="21"/>
        </w:rPr>
        <w:t>11</w:t>
      </w:r>
      <w:r>
        <w:rPr>
          <w:rFonts w:ascii="Calibri" w:eastAsia="宋体" w:hAnsi="Calibri" w:cs="Times New Roman" w:hint="eastAsia"/>
          <w:szCs w:val="21"/>
        </w:rPr>
        <w:t>月第</w:t>
      </w:r>
      <w:r w:rsidR="00BB6577">
        <w:rPr>
          <w:rFonts w:ascii="Calibri" w:eastAsia="宋体" w:hAnsi="Calibri" w:cs="Times New Roman" w:hint="eastAsia"/>
          <w:szCs w:val="21"/>
        </w:rPr>
        <w:t>二</w:t>
      </w:r>
      <w:r>
        <w:rPr>
          <w:rFonts w:ascii="Calibri" w:eastAsia="宋体" w:hAnsi="Calibri" w:cs="Times New Roman" w:hint="eastAsia"/>
          <w:szCs w:val="21"/>
        </w:rPr>
        <w:t>周均值</w:t>
      </w:r>
      <w:r w:rsidR="004F4659">
        <w:rPr>
          <w:rFonts w:ascii="Calibri" w:eastAsia="宋体" w:hAnsi="Calibri" w:cs="Times New Roman" w:hint="eastAsia"/>
          <w:szCs w:val="21"/>
        </w:rPr>
        <w:t>增长</w:t>
      </w:r>
      <w:r w:rsidR="004F4659">
        <w:rPr>
          <w:rFonts w:ascii="Calibri" w:eastAsia="宋体" w:hAnsi="Calibri" w:cs="Times New Roman" w:hint="eastAsia"/>
          <w:szCs w:val="21"/>
        </w:rPr>
        <w:t>2</w:t>
      </w:r>
      <w:r w:rsidR="004F4659">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p>
    <w:p w14:paraId="18F9B551" w14:textId="2E0A7EE7" w:rsidR="00BA31A9" w:rsidRPr="00BB6577" w:rsidRDefault="004F4659" w:rsidP="00BB6577">
      <w:pPr>
        <w:ind w:firstLineChars="200" w:firstLine="420"/>
        <w:rPr>
          <w:rFonts w:ascii="Calibri" w:eastAsia="宋体" w:hAnsi="Calibri" w:cs="宋体"/>
          <w:szCs w:val="21"/>
        </w:rPr>
      </w:pPr>
      <w:r w:rsidRPr="00BB6577">
        <w:rPr>
          <w:rFonts w:ascii="Calibri" w:eastAsia="宋体" w:hAnsi="Calibri" w:cs="宋体"/>
          <w:szCs w:val="21"/>
        </w:rPr>
        <w:t>12</w:t>
      </w:r>
      <w:r w:rsidRPr="00BB6577">
        <w:rPr>
          <w:rFonts w:ascii="Calibri" w:eastAsia="宋体" w:hAnsi="Calibri" w:cs="宋体"/>
          <w:szCs w:val="21"/>
        </w:rPr>
        <w:t>月</w:t>
      </w:r>
      <w:r w:rsidRPr="00BB6577">
        <w:rPr>
          <w:rFonts w:ascii="Calibri" w:eastAsia="宋体" w:hAnsi="Calibri" w:cs="宋体"/>
          <w:szCs w:val="21"/>
        </w:rPr>
        <w:t>1-11</w:t>
      </w:r>
      <w:r w:rsidRPr="00BB6577">
        <w:rPr>
          <w:rFonts w:ascii="Calibri" w:eastAsia="宋体" w:hAnsi="Calibri" w:cs="宋体"/>
          <w:szCs w:val="21"/>
        </w:rPr>
        <w:t>日全国乘用车</w:t>
      </w:r>
      <w:r w:rsidR="007E350A" w:rsidRPr="00BB6577">
        <w:rPr>
          <w:rFonts w:ascii="Calibri" w:eastAsia="宋体" w:hAnsi="Calibri" w:cs="宋体"/>
          <w:szCs w:val="21"/>
        </w:rPr>
        <w:t>厂商</w:t>
      </w:r>
      <w:r w:rsidRPr="00BB6577">
        <w:rPr>
          <w:rFonts w:ascii="Calibri" w:eastAsia="宋体" w:hAnsi="Calibri" w:cs="宋体"/>
          <w:szCs w:val="21"/>
        </w:rPr>
        <w:t>批发</w:t>
      </w:r>
      <w:r w:rsidRPr="00BB6577">
        <w:rPr>
          <w:rFonts w:ascii="Calibri" w:eastAsia="宋体" w:hAnsi="Calibri" w:cs="宋体"/>
          <w:szCs w:val="21"/>
        </w:rPr>
        <w:t>46.6</w:t>
      </w:r>
      <w:r w:rsidRPr="00BB6577">
        <w:rPr>
          <w:rFonts w:ascii="Calibri" w:eastAsia="宋体" w:hAnsi="Calibri" w:cs="宋体"/>
          <w:szCs w:val="21"/>
        </w:rPr>
        <w:t>万辆，同比去年下降</w:t>
      </w:r>
      <w:r w:rsidRPr="00BB6577">
        <w:rPr>
          <w:rFonts w:ascii="Calibri" w:eastAsia="宋体" w:hAnsi="Calibri" w:cs="宋体"/>
          <w:szCs w:val="21"/>
        </w:rPr>
        <w:t>23%</w:t>
      </w:r>
      <w:r w:rsidRPr="00BB6577">
        <w:rPr>
          <w:rFonts w:ascii="Calibri" w:eastAsia="宋体" w:hAnsi="Calibri" w:cs="宋体"/>
          <w:szCs w:val="21"/>
        </w:rPr>
        <w:t>，较上月同期增长</w:t>
      </w:r>
      <w:r w:rsidRPr="00BB6577">
        <w:rPr>
          <w:rFonts w:ascii="Calibri" w:eastAsia="宋体" w:hAnsi="Calibri" w:cs="宋体"/>
          <w:szCs w:val="21"/>
        </w:rPr>
        <w:t>6%</w:t>
      </w:r>
      <w:r w:rsidRPr="00BB6577">
        <w:rPr>
          <w:rFonts w:ascii="Calibri" w:eastAsia="宋体" w:hAnsi="Calibri" w:cs="宋体"/>
          <w:szCs w:val="21"/>
        </w:rPr>
        <w:t>。</w:t>
      </w:r>
    </w:p>
    <w:p w14:paraId="7CF11FC1" w14:textId="0D05E5D5" w:rsidR="00BA31A9" w:rsidRDefault="00BA31A9" w:rsidP="00BB6577">
      <w:pPr>
        <w:ind w:firstLineChars="200" w:firstLine="420"/>
        <w:rPr>
          <w:rFonts w:ascii="Calibri" w:eastAsia="宋体" w:hAnsi="Calibri" w:cs="Times New Roman"/>
          <w:szCs w:val="21"/>
        </w:rPr>
      </w:pPr>
      <w:r>
        <w:rPr>
          <w:rFonts w:ascii="Calibri" w:eastAsia="宋体" w:hAnsi="Calibri" w:cs="Times New Roman" w:hint="eastAsia"/>
          <w:szCs w:val="21"/>
        </w:rPr>
        <w:t>国家</w:t>
      </w:r>
      <w:r w:rsidRPr="001243E0">
        <w:rPr>
          <w:rFonts w:ascii="Calibri" w:eastAsia="宋体" w:hAnsi="Calibri" w:cs="Times New Roman"/>
          <w:szCs w:val="21"/>
        </w:rPr>
        <w:t>利好汽车行业的政策，</w:t>
      </w:r>
      <w:r w:rsidRPr="001243E0">
        <w:rPr>
          <w:rFonts w:ascii="Calibri" w:eastAsia="宋体" w:hAnsi="Calibri" w:cs="Times New Roman" w:hint="eastAsia"/>
          <w:szCs w:val="21"/>
        </w:rPr>
        <w:t>购置税减半、新能源补贴等政策即将到期</w:t>
      </w:r>
      <w:r>
        <w:rPr>
          <w:rFonts w:ascii="Calibri" w:eastAsia="宋体" w:hAnsi="Calibri" w:cs="Times New Roman" w:hint="eastAsia"/>
          <w:szCs w:val="21"/>
        </w:rPr>
        <w:t>，</w:t>
      </w:r>
      <w:r w:rsidRPr="001243E0">
        <w:rPr>
          <w:rFonts w:ascii="Calibri" w:eastAsia="宋体" w:hAnsi="Calibri" w:cs="Times New Roman"/>
          <w:szCs w:val="21"/>
        </w:rPr>
        <w:t>以及前两个月新车效应，</w:t>
      </w:r>
      <w:r>
        <w:rPr>
          <w:rFonts w:ascii="Calibri" w:eastAsia="宋体" w:hAnsi="Calibri" w:cs="Times New Roman" w:hint="eastAsia"/>
          <w:szCs w:val="21"/>
        </w:rPr>
        <w:t>企业努力拼量，都</w:t>
      </w:r>
      <w:r w:rsidRPr="001243E0">
        <w:rPr>
          <w:rFonts w:ascii="Calibri" w:eastAsia="宋体" w:hAnsi="Calibri" w:cs="Times New Roman"/>
          <w:szCs w:val="21"/>
        </w:rPr>
        <w:t>对</w:t>
      </w:r>
      <w:r>
        <w:rPr>
          <w:rFonts w:ascii="Calibri" w:eastAsia="宋体" w:hAnsi="Calibri" w:cs="Times New Roman" w:hint="eastAsia"/>
          <w:szCs w:val="21"/>
        </w:rPr>
        <w:t>车市</w:t>
      </w:r>
      <w:r w:rsidRPr="001243E0">
        <w:rPr>
          <w:rFonts w:ascii="Calibri" w:eastAsia="宋体" w:hAnsi="Calibri" w:cs="Times New Roman"/>
          <w:szCs w:val="21"/>
        </w:rPr>
        <w:t>销量有一定的提升作用</w:t>
      </w:r>
      <w:r>
        <w:rPr>
          <w:rFonts w:ascii="Calibri" w:eastAsia="宋体" w:hAnsi="Calibri" w:cs="Times New Roman" w:hint="eastAsia"/>
          <w:szCs w:val="21"/>
        </w:rPr>
        <w:t>。</w:t>
      </w:r>
    </w:p>
    <w:p w14:paraId="48B0FFF8" w14:textId="6D833696" w:rsidR="00BA31A9" w:rsidRPr="000D2432" w:rsidRDefault="004F4659" w:rsidP="00BB6577">
      <w:pPr>
        <w:ind w:firstLineChars="270" w:firstLine="567"/>
        <w:rPr>
          <w:rFonts w:ascii="Calibri" w:eastAsia="宋体" w:hAnsi="Calibri" w:cs="Times New Roman" w:hint="eastAsia"/>
          <w:szCs w:val="21"/>
        </w:rPr>
      </w:pPr>
      <w:r>
        <w:rPr>
          <w:rFonts w:ascii="Calibri" w:eastAsia="宋体" w:hAnsi="Calibri" w:cs="Times New Roman"/>
          <w:szCs w:val="21"/>
        </w:rPr>
        <w:t>12</w:t>
      </w:r>
      <w:r w:rsidR="00BA31A9" w:rsidRPr="001243E0">
        <w:rPr>
          <w:rFonts w:ascii="Calibri" w:eastAsia="宋体" w:hAnsi="Calibri" w:cs="Times New Roman"/>
          <w:szCs w:val="21"/>
        </w:rPr>
        <w:t>月份经销商补库存相对充足，</w:t>
      </w:r>
      <w:r w:rsidR="005A0B87">
        <w:rPr>
          <w:rFonts w:ascii="Calibri" w:eastAsia="宋体" w:hAnsi="Calibri" w:cs="Times New Roman" w:hint="eastAsia"/>
          <w:szCs w:val="21"/>
        </w:rPr>
        <w:t>目前价格很低，</w:t>
      </w:r>
      <w:r w:rsidR="007E350A">
        <w:rPr>
          <w:rFonts w:ascii="Calibri" w:eastAsia="宋体" w:hAnsi="Calibri" w:cs="Times New Roman" w:hint="eastAsia"/>
          <w:szCs w:val="21"/>
        </w:rPr>
        <w:t>厂商</w:t>
      </w:r>
      <w:r w:rsidR="005A0B87">
        <w:rPr>
          <w:rFonts w:ascii="Calibri" w:eastAsia="宋体" w:hAnsi="Calibri" w:cs="Times New Roman" w:hint="eastAsia"/>
          <w:szCs w:val="21"/>
        </w:rPr>
        <w:t>需要有效控制渠道的竞争压力。</w:t>
      </w:r>
    </w:p>
    <w:p w14:paraId="52A113C0" w14:textId="77777777" w:rsidR="000F25B8" w:rsidRPr="00BA31A9" w:rsidRDefault="000F25B8" w:rsidP="000F25B8">
      <w:pPr>
        <w:ind w:firstLineChars="135" w:firstLine="283"/>
        <w:rPr>
          <w:rFonts w:ascii="Calibri" w:eastAsia="宋体" w:hAnsi="Calibri" w:cs="Times New Roman"/>
          <w:szCs w:val="21"/>
        </w:rPr>
      </w:pPr>
    </w:p>
    <w:p w14:paraId="087F870B" w14:textId="1841D3C4" w:rsidR="000F25B8" w:rsidRPr="002009FE" w:rsidRDefault="00990F65" w:rsidP="000F25B8">
      <w:pPr>
        <w:numPr>
          <w:ilvl w:val="0"/>
          <w:numId w:val="2"/>
        </w:numPr>
        <w:outlineLvl w:val="1"/>
        <w:rPr>
          <w:rFonts w:ascii="黑体" w:eastAsia="黑体" w:hAnsi="黑体" w:cs="Times New Roman"/>
          <w:b/>
          <w:bCs/>
          <w:sz w:val="24"/>
        </w:rPr>
      </w:pPr>
      <w:r>
        <w:rPr>
          <w:rFonts w:ascii="黑体" w:eastAsia="黑体" w:hAnsi="黑体" w:cs="Times New Roman" w:hint="eastAsia"/>
          <w:b/>
          <w:bCs/>
          <w:sz w:val="24"/>
        </w:rPr>
        <w:t>新十条</w:t>
      </w:r>
      <w:r w:rsidR="00931571">
        <w:rPr>
          <w:rFonts w:ascii="黑体" w:eastAsia="黑体" w:hAnsi="黑体" w:cs="Times New Roman" w:hint="eastAsia"/>
          <w:b/>
          <w:bCs/>
          <w:sz w:val="24"/>
        </w:rPr>
        <w:t>疫情防控政策对车市重大利好</w:t>
      </w:r>
    </w:p>
    <w:p w14:paraId="1F6C5FC1" w14:textId="5DD2122D" w:rsidR="000F25B8" w:rsidRPr="002009FE" w:rsidRDefault="00990F65" w:rsidP="000F43E4">
      <w:pPr>
        <w:ind w:firstLineChars="202" w:firstLine="424"/>
        <w:rPr>
          <w:rFonts w:ascii="Calibri" w:eastAsia="宋体" w:hAnsi="Calibri" w:cs="宋体"/>
          <w:szCs w:val="21"/>
        </w:rPr>
      </w:pPr>
      <w:r w:rsidRPr="00990F65">
        <w:rPr>
          <w:rFonts w:ascii="Calibri" w:eastAsia="宋体" w:hAnsi="Calibri" w:cs="宋体"/>
          <w:szCs w:val="21"/>
        </w:rPr>
        <w:t xml:space="preserve">12 </w:t>
      </w:r>
      <w:r w:rsidRPr="00990F65">
        <w:rPr>
          <w:rFonts w:ascii="Calibri" w:eastAsia="宋体" w:hAnsi="Calibri" w:cs="宋体"/>
          <w:szCs w:val="21"/>
        </w:rPr>
        <w:t>月</w:t>
      </w:r>
      <w:r w:rsidRPr="00990F65">
        <w:rPr>
          <w:rFonts w:ascii="Calibri" w:eastAsia="宋体" w:hAnsi="Calibri" w:cs="宋体"/>
          <w:szCs w:val="21"/>
        </w:rPr>
        <w:t xml:space="preserve"> 7 </w:t>
      </w:r>
      <w:r w:rsidRPr="00990F65">
        <w:rPr>
          <w:rFonts w:ascii="Calibri" w:eastAsia="宋体" w:hAnsi="Calibri" w:cs="宋体"/>
          <w:szCs w:val="21"/>
        </w:rPr>
        <w:t>日，国务院联防联控机制综合组发布《关于进一步优化落实新冠肺炎疫情防控措施的通知》。其中就提到</w:t>
      </w:r>
      <w:r w:rsidRPr="00990F65">
        <w:rPr>
          <w:rFonts w:ascii="Calibri" w:eastAsia="宋体" w:hAnsi="Calibri" w:cs="宋体"/>
          <w:szCs w:val="21"/>
        </w:rPr>
        <w:t>:“</w:t>
      </w:r>
      <w:r w:rsidRPr="00990F65">
        <w:rPr>
          <w:rFonts w:ascii="Calibri" w:eastAsia="宋体" w:hAnsi="Calibri" w:cs="宋体"/>
          <w:szCs w:val="21"/>
        </w:rPr>
        <w:t>除特殊场所外，不要求提供核酸检测阴性证明，不查验健康码。重要机关、大型企业及一些特定场所可由属地自行确定防控措施。不再对跨地区流动人员查验核酸检测阴性证明和健康码，不再开展落地检。</w:t>
      </w:r>
      <w:r w:rsidRPr="00990F65">
        <w:rPr>
          <w:rFonts w:ascii="Calibri" w:eastAsia="宋体" w:hAnsi="Calibri" w:cs="宋体"/>
          <w:szCs w:val="21"/>
        </w:rPr>
        <w:t>”</w:t>
      </w:r>
      <w:r w:rsidR="00931571">
        <w:rPr>
          <w:rFonts w:ascii="Calibri" w:eastAsia="宋体" w:hAnsi="Calibri" w:cs="宋体" w:hint="eastAsia"/>
          <w:szCs w:val="21"/>
        </w:rPr>
        <w:t>这个政策的实施对车市恢复流动性的效果明显。影响市场的主要因素是闭店和</w:t>
      </w:r>
      <w:r w:rsidR="000F43E4">
        <w:rPr>
          <w:rFonts w:ascii="Calibri" w:eastAsia="宋体" w:hAnsi="Calibri" w:cs="宋体" w:hint="eastAsia"/>
          <w:szCs w:val="21"/>
        </w:rPr>
        <w:t>封</w:t>
      </w:r>
      <w:r w:rsidR="00931571">
        <w:rPr>
          <w:rFonts w:ascii="Calibri" w:eastAsia="宋体" w:hAnsi="Calibri" w:cs="宋体" w:hint="eastAsia"/>
          <w:szCs w:val="21"/>
        </w:rPr>
        <w:t>控，而放开后的很多用户逐步适应环境，前期受抑制的零售市场迅速恢复。由于新冠的传染性超强和症状较轻，因此在下周开始就会有大量恢复正常生活的用户购车。由于用户对未来的市场预期稳定了，因此这次的市场恢复效果叠加政策退出前的抢购，</w:t>
      </w:r>
      <w:r w:rsidR="00931571">
        <w:rPr>
          <w:rFonts w:ascii="Calibri" w:eastAsia="宋体" w:hAnsi="Calibri" w:cs="宋体" w:hint="eastAsia"/>
          <w:szCs w:val="21"/>
        </w:rPr>
        <w:t>1</w:t>
      </w:r>
      <w:r w:rsidR="00931571">
        <w:rPr>
          <w:rFonts w:ascii="Calibri" w:eastAsia="宋体" w:hAnsi="Calibri" w:cs="宋体"/>
          <w:szCs w:val="21"/>
        </w:rPr>
        <w:t>2</w:t>
      </w:r>
      <w:r w:rsidR="00931571">
        <w:rPr>
          <w:rFonts w:ascii="Calibri" w:eastAsia="宋体" w:hAnsi="Calibri" w:cs="宋体" w:hint="eastAsia"/>
          <w:szCs w:val="21"/>
        </w:rPr>
        <w:t>月市场应该很好。</w:t>
      </w:r>
    </w:p>
    <w:p w14:paraId="1BA22FC7" w14:textId="77777777" w:rsidR="000F25B8" w:rsidRPr="002009FE" w:rsidRDefault="000F25B8" w:rsidP="000F25B8">
      <w:pPr>
        <w:ind w:firstLineChars="270" w:firstLine="567"/>
        <w:rPr>
          <w:rFonts w:ascii="Calibri" w:eastAsia="宋体" w:hAnsi="Calibri" w:cs="Times New Roman"/>
          <w:szCs w:val="21"/>
        </w:rPr>
      </w:pPr>
    </w:p>
    <w:p w14:paraId="380FB5C4" w14:textId="5B09A5AF" w:rsidR="000F25B8" w:rsidRPr="002009FE" w:rsidRDefault="00874CC1" w:rsidP="000F25B8">
      <w:pPr>
        <w:numPr>
          <w:ilvl w:val="0"/>
          <w:numId w:val="2"/>
        </w:numPr>
        <w:outlineLvl w:val="1"/>
        <w:rPr>
          <w:rFonts w:ascii="黑体" w:eastAsia="黑体" w:hAnsi="黑体" w:cs="Times New Roman"/>
          <w:bCs/>
          <w:sz w:val="24"/>
        </w:rPr>
      </w:pPr>
      <w:r>
        <w:rPr>
          <w:rFonts w:ascii="黑体" w:eastAsia="黑体" w:hAnsi="黑体" w:cs="Times New Roman" w:hint="eastAsia"/>
          <w:bCs/>
          <w:sz w:val="24"/>
        </w:rPr>
        <w:t>自主品牌电动化产业链优势不断强化</w:t>
      </w:r>
    </w:p>
    <w:p w14:paraId="4DBCFD30" w14:textId="7B1FCE11" w:rsidR="000F25B8" w:rsidRPr="00BB6577" w:rsidRDefault="00874CC1" w:rsidP="00BB6577">
      <w:pPr>
        <w:ind w:firstLineChars="200" w:firstLine="420"/>
        <w:rPr>
          <w:rFonts w:ascii="Calibri" w:eastAsia="宋体" w:hAnsi="Calibri" w:cs="宋体"/>
          <w:szCs w:val="21"/>
        </w:rPr>
      </w:pPr>
      <w:r w:rsidRPr="00BB6577">
        <w:rPr>
          <w:rFonts w:ascii="Calibri" w:eastAsia="宋体" w:hAnsi="Calibri" w:cs="宋体" w:hint="eastAsia"/>
          <w:szCs w:val="21"/>
        </w:rPr>
        <w:t>近期自主品牌大量推出电动车产品，相对于国际品牌产业链优势明显</w:t>
      </w:r>
      <w:r w:rsidR="000F25B8" w:rsidRPr="00BB6577">
        <w:rPr>
          <w:rFonts w:ascii="Calibri" w:eastAsia="宋体" w:hAnsi="Calibri" w:cs="宋体" w:hint="eastAsia"/>
          <w:szCs w:val="21"/>
        </w:rPr>
        <w:t>。</w:t>
      </w:r>
      <w:r w:rsidRPr="00BB6577">
        <w:rPr>
          <w:rFonts w:ascii="Calibri" w:eastAsia="宋体" w:hAnsi="Calibri" w:cs="宋体" w:hint="eastAsia"/>
          <w:szCs w:val="21"/>
        </w:rPr>
        <w:t>很多自主电动化新车的智能座舱</w:t>
      </w:r>
      <w:r w:rsidR="00BB6577">
        <w:rPr>
          <w:rFonts w:ascii="Calibri" w:eastAsia="宋体" w:hAnsi="Calibri" w:cs="宋体" w:hint="eastAsia"/>
          <w:szCs w:val="21"/>
        </w:rPr>
        <w:t>、</w:t>
      </w:r>
      <w:r w:rsidRPr="00BB6577">
        <w:rPr>
          <w:rFonts w:ascii="Calibri" w:eastAsia="宋体" w:hAnsi="Calibri" w:cs="宋体" w:hint="eastAsia"/>
          <w:szCs w:val="21"/>
        </w:rPr>
        <w:t>智能语音和音响系统等效果很好，而且相对于国际品牌性价比较高、</w:t>
      </w:r>
      <w:r w:rsidRPr="00BB6577">
        <w:rPr>
          <w:rFonts w:ascii="Calibri" w:eastAsia="宋体" w:hAnsi="Calibri" w:cs="宋体"/>
          <w:szCs w:val="21"/>
        </w:rPr>
        <w:t>10</w:t>
      </w:r>
      <w:r w:rsidRPr="00BB6577">
        <w:rPr>
          <w:rFonts w:ascii="Calibri" w:eastAsia="宋体" w:hAnsi="Calibri" w:cs="宋体"/>
          <w:szCs w:val="21"/>
        </w:rPr>
        <w:t>英寸液晶仪表、</w:t>
      </w:r>
      <w:r w:rsidRPr="00BB6577">
        <w:rPr>
          <w:rFonts w:ascii="Calibri" w:eastAsia="宋体" w:hAnsi="Calibri" w:cs="宋体"/>
          <w:szCs w:val="21"/>
        </w:rPr>
        <w:t>15</w:t>
      </w:r>
      <w:r w:rsidRPr="00BB6577">
        <w:rPr>
          <w:rFonts w:ascii="Calibri" w:eastAsia="宋体" w:hAnsi="Calibri" w:cs="宋体"/>
          <w:szCs w:val="21"/>
        </w:rPr>
        <w:t>英寸中控屏</w:t>
      </w:r>
      <w:r w:rsidR="007249C7" w:rsidRPr="00BB6577">
        <w:rPr>
          <w:rFonts w:ascii="Calibri" w:eastAsia="宋体" w:hAnsi="Calibri" w:cs="宋体" w:hint="eastAsia"/>
          <w:szCs w:val="21"/>
        </w:rPr>
        <w:t>，搭载高通</w:t>
      </w:r>
      <w:r w:rsidR="007249C7" w:rsidRPr="00BB6577">
        <w:rPr>
          <w:rFonts w:ascii="Calibri" w:eastAsia="宋体" w:hAnsi="Calibri" w:cs="宋体"/>
          <w:szCs w:val="21"/>
        </w:rPr>
        <w:t>8155</w:t>
      </w:r>
      <w:r w:rsidR="007249C7" w:rsidRPr="00BB6577">
        <w:rPr>
          <w:rFonts w:ascii="Calibri" w:eastAsia="宋体" w:hAnsi="Calibri" w:cs="宋体"/>
          <w:szCs w:val="21"/>
        </w:rPr>
        <w:t>芯片、遥控泊车、全景影像等。</w:t>
      </w:r>
      <w:r w:rsidRPr="00BB6577">
        <w:rPr>
          <w:rFonts w:ascii="Calibri" w:eastAsia="宋体" w:hAnsi="Calibri" w:cs="宋体" w:hint="eastAsia"/>
          <w:szCs w:val="21"/>
        </w:rPr>
        <w:t>新车配备</w:t>
      </w:r>
      <w:r w:rsidRPr="00BB6577">
        <w:rPr>
          <w:rFonts w:ascii="Calibri" w:eastAsia="宋体" w:hAnsi="Calibri" w:cs="宋体" w:hint="eastAsia"/>
          <w:szCs w:val="21"/>
        </w:rPr>
        <w:t>2</w:t>
      </w:r>
      <w:r w:rsidRPr="00BB6577">
        <w:rPr>
          <w:rFonts w:ascii="Calibri" w:eastAsia="宋体" w:hAnsi="Calibri" w:cs="宋体"/>
          <w:szCs w:val="21"/>
        </w:rPr>
        <w:t>0</w:t>
      </w:r>
      <w:r w:rsidRPr="00BB6577">
        <w:rPr>
          <w:rFonts w:ascii="Calibri" w:eastAsia="宋体" w:hAnsi="Calibri" w:cs="宋体" w:hint="eastAsia"/>
          <w:szCs w:val="21"/>
        </w:rPr>
        <w:t>个</w:t>
      </w:r>
      <w:r w:rsidRPr="00BB6577">
        <w:rPr>
          <w:rFonts w:ascii="Calibri" w:eastAsia="宋体" w:hAnsi="Calibri" w:cs="宋体"/>
          <w:szCs w:val="21"/>
        </w:rPr>
        <w:t>扬声器智能声场、可进化驾驶辅助系统等</w:t>
      </w:r>
      <w:r w:rsidR="000F43E4" w:rsidRPr="00BB6577">
        <w:rPr>
          <w:rFonts w:ascii="Calibri" w:eastAsia="宋体" w:hAnsi="Calibri" w:cs="宋体" w:hint="eastAsia"/>
          <w:szCs w:val="21"/>
        </w:rPr>
        <w:t>，</w:t>
      </w:r>
      <w:r w:rsidR="007249C7" w:rsidRPr="00BB6577">
        <w:rPr>
          <w:rFonts w:ascii="Calibri" w:eastAsia="宋体" w:hAnsi="Calibri" w:cs="宋体" w:hint="eastAsia"/>
          <w:szCs w:val="21"/>
        </w:rPr>
        <w:t>这样的配置让消费者改变了对自主的低端概念。从近期的促销表现看，国际品牌的高溢价估计已经撑不住了，会带来体系性的压力。而自主品牌的产业链优势也让国际品牌不能离开中国制造，自主品牌的发展前景光明。</w:t>
      </w:r>
    </w:p>
    <w:p w14:paraId="664A043C" w14:textId="77777777" w:rsidR="000F25B8" w:rsidRPr="002009FE" w:rsidRDefault="000F25B8" w:rsidP="005A0B87">
      <w:pPr>
        <w:ind w:firstLineChars="135" w:firstLine="324"/>
        <w:rPr>
          <w:rFonts w:ascii="黑体" w:eastAsia="黑体" w:hAnsi="黑体" w:cs="黑体"/>
          <w:bCs/>
          <w:sz w:val="24"/>
        </w:rPr>
      </w:pPr>
    </w:p>
    <w:p w14:paraId="40915DEB" w14:textId="46135A36" w:rsidR="000F25B8" w:rsidRPr="002009FE" w:rsidRDefault="005A0B87" w:rsidP="000F25B8">
      <w:pPr>
        <w:numPr>
          <w:ilvl w:val="0"/>
          <w:numId w:val="2"/>
        </w:numPr>
        <w:outlineLvl w:val="1"/>
        <w:rPr>
          <w:rFonts w:ascii="黑体" w:eastAsia="黑体" w:hAnsi="黑体" w:cs="黑体"/>
          <w:bCs/>
          <w:sz w:val="24"/>
        </w:rPr>
      </w:pPr>
      <w:r>
        <w:rPr>
          <w:rFonts w:ascii="黑体" w:eastAsia="黑体" w:hAnsi="黑体" w:cs="黑体" w:hint="eastAsia"/>
          <w:bCs/>
          <w:sz w:val="24"/>
        </w:rPr>
        <w:t>乘用车价格区间销量变化</w:t>
      </w:r>
    </w:p>
    <w:p w14:paraId="27C806E4" w14:textId="6DCED4B8" w:rsidR="005A0B87" w:rsidRPr="00BB6577" w:rsidRDefault="005A0B87" w:rsidP="00BB6577">
      <w:pPr>
        <w:ind w:firstLineChars="200" w:firstLine="420"/>
        <w:rPr>
          <w:rFonts w:ascii="Calibri" w:eastAsia="宋体" w:hAnsi="Calibri" w:cs="宋体"/>
          <w:szCs w:val="21"/>
        </w:rPr>
      </w:pPr>
      <w:r w:rsidRPr="00BB6577">
        <w:rPr>
          <w:rFonts w:ascii="Calibri" w:eastAsia="宋体" w:hAnsi="Calibri" w:cs="宋体" w:hint="eastAsia"/>
          <w:szCs w:val="21"/>
        </w:rPr>
        <w:lastRenderedPageBreak/>
        <w:t>全国乘用车市场价格段走势持续上行，高端车型销售提升明显，中低价车型销量减少，这是消费升级的推动，同时也是因为</w:t>
      </w:r>
      <w:r w:rsidRPr="00BB6577">
        <w:rPr>
          <w:rFonts w:ascii="Calibri" w:eastAsia="宋体" w:hAnsi="Calibri" w:cs="宋体"/>
          <w:szCs w:val="21"/>
        </w:rPr>
        <w:t>2021</w:t>
      </w:r>
      <w:r w:rsidRPr="00BB6577">
        <w:rPr>
          <w:rFonts w:ascii="Calibri" w:eastAsia="宋体" w:hAnsi="Calibri" w:cs="宋体"/>
          <w:szCs w:val="21"/>
        </w:rPr>
        <w:t>年以来芯片缺损带来的主力车型供给不足</w:t>
      </w:r>
      <w:r w:rsidR="00BB6577">
        <w:rPr>
          <w:rFonts w:ascii="Calibri" w:eastAsia="宋体" w:hAnsi="Calibri" w:cs="宋体" w:hint="eastAsia"/>
          <w:szCs w:val="21"/>
        </w:rPr>
        <w:t>，所造成的</w:t>
      </w:r>
      <w:r w:rsidRPr="00BB6577">
        <w:rPr>
          <w:rFonts w:ascii="Calibri" w:eastAsia="宋体" w:hAnsi="Calibri" w:cs="宋体"/>
          <w:szCs w:val="21"/>
        </w:rPr>
        <w:t>结构性损失。近几个月的车购税减半优惠政策进一步强化车市结构特征</w:t>
      </w:r>
    </w:p>
    <w:p w14:paraId="3FBD2A5A" w14:textId="77777777" w:rsidR="005A0B87" w:rsidRPr="00BB6577" w:rsidRDefault="005A0B87" w:rsidP="00BB6577">
      <w:pPr>
        <w:ind w:firstLineChars="200" w:firstLine="420"/>
        <w:rPr>
          <w:rFonts w:ascii="Calibri" w:eastAsia="宋体" w:hAnsi="Calibri" w:cs="宋体"/>
          <w:szCs w:val="21"/>
        </w:rPr>
      </w:pPr>
      <w:r w:rsidRPr="00BB6577">
        <w:rPr>
          <w:rFonts w:ascii="Calibri" w:eastAsia="宋体" w:hAnsi="Calibri" w:cs="宋体" w:hint="eastAsia"/>
          <w:szCs w:val="21"/>
        </w:rPr>
        <w:t>从结构分析看，传统燃油车价格段上行的现象不是促进消费的有利因素，因此改善普通群体需求购买力，实现车市价格端相对均衡，拉动入门级消费。</w:t>
      </w:r>
    </w:p>
    <w:p w14:paraId="23CCDE55" w14:textId="32C386DD" w:rsidR="000F25B8" w:rsidRPr="00BB6577" w:rsidRDefault="005A0B87" w:rsidP="00BB6577">
      <w:pPr>
        <w:ind w:firstLineChars="200" w:firstLine="420"/>
        <w:rPr>
          <w:rFonts w:ascii="Calibri" w:eastAsia="宋体" w:hAnsi="Calibri" w:cs="宋体"/>
          <w:szCs w:val="21"/>
        </w:rPr>
      </w:pPr>
      <w:r w:rsidRPr="00BB6577">
        <w:rPr>
          <w:rFonts w:ascii="Calibri" w:eastAsia="宋体" w:hAnsi="Calibri" w:cs="宋体"/>
          <w:szCs w:val="21"/>
        </w:rPr>
        <w:t>5</w:t>
      </w:r>
      <w:r w:rsidRPr="00BB6577">
        <w:rPr>
          <w:rFonts w:ascii="Calibri" w:eastAsia="宋体" w:hAnsi="Calibri" w:cs="宋体"/>
          <w:szCs w:val="21"/>
        </w:rPr>
        <w:t>万元以下车型的销量占比目前仅有</w:t>
      </w:r>
      <w:r w:rsidRPr="00BB6577">
        <w:rPr>
          <w:rFonts w:ascii="Calibri" w:eastAsia="宋体" w:hAnsi="Calibri" w:cs="宋体"/>
          <w:szCs w:val="21"/>
        </w:rPr>
        <w:t>4%</w:t>
      </w:r>
      <w:r w:rsidRPr="00BB6577">
        <w:rPr>
          <w:rFonts w:ascii="Calibri" w:eastAsia="宋体" w:hAnsi="Calibri" w:cs="宋体"/>
          <w:szCs w:val="21"/>
        </w:rPr>
        <w:t>，较</w:t>
      </w:r>
      <w:r w:rsidRPr="00BB6577">
        <w:rPr>
          <w:rFonts w:ascii="Calibri" w:eastAsia="宋体" w:hAnsi="Calibri" w:cs="宋体"/>
          <w:szCs w:val="21"/>
        </w:rPr>
        <w:t>2020</w:t>
      </w:r>
      <w:r w:rsidRPr="00BB6577">
        <w:rPr>
          <w:rFonts w:ascii="Calibri" w:eastAsia="宋体" w:hAnsi="Calibri" w:cs="宋体"/>
          <w:szCs w:val="21"/>
        </w:rPr>
        <w:t>年的占比持续上升</w:t>
      </w:r>
      <w:r w:rsidR="000F43E4" w:rsidRPr="00BB6577">
        <w:rPr>
          <w:rFonts w:ascii="Calibri" w:eastAsia="宋体" w:hAnsi="Calibri" w:cs="宋体" w:hint="eastAsia"/>
          <w:szCs w:val="21"/>
        </w:rPr>
        <w:t>，</w:t>
      </w:r>
      <w:r w:rsidRPr="00BB6577">
        <w:rPr>
          <w:rFonts w:ascii="Calibri" w:eastAsia="宋体" w:hAnsi="Calibri" w:cs="宋体"/>
          <w:szCs w:val="21"/>
        </w:rPr>
        <w:t>主要是微型电动车的销量贡献。</w:t>
      </w:r>
      <w:r w:rsidRPr="00BB6577">
        <w:rPr>
          <w:rFonts w:ascii="Calibri" w:eastAsia="宋体" w:hAnsi="Calibri" w:cs="宋体"/>
          <w:szCs w:val="21"/>
        </w:rPr>
        <w:t>5-10</w:t>
      </w:r>
      <w:r w:rsidRPr="00BB6577">
        <w:rPr>
          <w:rFonts w:ascii="Calibri" w:eastAsia="宋体" w:hAnsi="Calibri" w:cs="宋体"/>
          <w:szCs w:val="21"/>
        </w:rPr>
        <w:t>万传统车型的销量下滑与新能源车的增长抵消后，</w:t>
      </w:r>
      <w:r w:rsidRPr="00BB6577">
        <w:rPr>
          <w:rFonts w:ascii="Calibri" w:eastAsia="宋体" w:hAnsi="Calibri" w:cs="宋体"/>
          <w:szCs w:val="21"/>
        </w:rPr>
        <w:t>5-10</w:t>
      </w:r>
      <w:r w:rsidRPr="00BB6577">
        <w:rPr>
          <w:rFonts w:ascii="Calibri" w:eastAsia="宋体" w:hAnsi="Calibri" w:cs="宋体"/>
          <w:szCs w:val="21"/>
        </w:rPr>
        <w:t>万元车型销量仍偏低。</w:t>
      </w:r>
    </w:p>
    <w:p w14:paraId="591E1AAB" w14:textId="7BF41F73" w:rsidR="000F25B8" w:rsidRPr="00641ADB" w:rsidRDefault="005A0B87" w:rsidP="00641ADB">
      <w:pPr>
        <w:ind w:firstLineChars="200" w:firstLine="420"/>
        <w:rPr>
          <w:rFonts w:ascii="Calibri" w:eastAsia="宋体" w:hAnsi="Calibri" w:cs="宋体" w:hint="eastAsia"/>
          <w:szCs w:val="21"/>
        </w:rPr>
      </w:pPr>
      <w:r w:rsidRPr="00BB6577">
        <w:rPr>
          <w:rFonts w:ascii="Calibri" w:eastAsia="宋体" w:hAnsi="Calibri" w:cs="宋体" w:hint="eastAsia"/>
          <w:szCs w:val="21"/>
        </w:rPr>
        <w:t>近期由于</w:t>
      </w:r>
      <w:r w:rsidR="000F43E4" w:rsidRPr="00BB6577">
        <w:rPr>
          <w:rFonts w:ascii="Calibri" w:eastAsia="宋体" w:hAnsi="Calibri" w:cs="宋体" w:hint="eastAsia"/>
          <w:szCs w:val="21"/>
        </w:rPr>
        <w:t>封</w:t>
      </w:r>
      <w:r w:rsidRPr="00BB6577">
        <w:rPr>
          <w:rFonts w:ascii="Calibri" w:eastAsia="宋体" w:hAnsi="Calibri" w:cs="宋体" w:hint="eastAsia"/>
          <w:szCs w:val="21"/>
        </w:rPr>
        <w:t>控等因素小城市和县乡市场的销量剧烈萎缩，未来应该改变这种低端萎缩趋势。</w:t>
      </w:r>
    </w:p>
    <w:p w14:paraId="72F2055C" w14:textId="77777777" w:rsidR="000F25B8" w:rsidRPr="00066AF4" w:rsidRDefault="000F25B8" w:rsidP="000F25B8">
      <w:pPr>
        <w:rPr>
          <w:rFonts w:asciiTheme="minorEastAsia" w:hAnsiTheme="minorEastAsia" w:cs="黑体"/>
          <w:bCs/>
          <w:szCs w:val="21"/>
        </w:rPr>
      </w:pPr>
    </w:p>
    <w:p w14:paraId="49C48233" w14:textId="77777777" w:rsidR="000F25B8" w:rsidRPr="000F43E4" w:rsidRDefault="000F25B8" w:rsidP="000F43E4">
      <w:pPr>
        <w:pStyle w:val="1"/>
        <w:ind w:leftChars="-1" w:left="-2" w:firstLineChars="0" w:firstLine="0"/>
        <w:outlineLvl w:val="0"/>
        <w:rPr>
          <w:rFonts w:cs="宋体"/>
          <w:b/>
          <w:bCs/>
          <w:sz w:val="28"/>
          <w:szCs w:val="28"/>
        </w:rPr>
      </w:pPr>
      <w:r w:rsidRPr="000F43E4">
        <w:rPr>
          <w:rFonts w:cs="宋体" w:hint="eastAsia"/>
          <w:b/>
          <w:bCs/>
          <w:sz w:val="28"/>
          <w:szCs w:val="28"/>
        </w:rPr>
        <w:t>二、本周上市新车</w:t>
      </w:r>
    </w:p>
    <w:p w14:paraId="12C3A809" w14:textId="77777777" w:rsidR="00BF3472" w:rsidRPr="000F43E4" w:rsidRDefault="00BF3472" w:rsidP="000F25B8">
      <w:pPr>
        <w:pStyle w:val="a8"/>
        <w:numPr>
          <w:ilvl w:val="0"/>
          <w:numId w:val="6"/>
        </w:numPr>
        <w:ind w:firstLineChars="0"/>
        <w:outlineLvl w:val="1"/>
        <w:rPr>
          <w:b/>
          <w:sz w:val="24"/>
        </w:rPr>
      </w:pPr>
      <w:r w:rsidRPr="000F43E4">
        <w:rPr>
          <w:b/>
          <w:sz w:val="24"/>
        </w:rPr>
        <w:t>合创A06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F3472" w:rsidRPr="002351DD" w14:paraId="17171EDF" w14:textId="77777777" w:rsidTr="00D525D5">
        <w:trPr>
          <w:tblCellSpacing w:w="15" w:type="dxa"/>
        </w:trPr>
        <w:tc>
          <w:tcPr>
            <w:tcW w:w="0" w:type="auto"/>
            <w:tcBorders>
              <w:top w:val="nil"/>
              <w:left w:val="nil"/>
              <w:bottom w:val="nil"/>
              <w:right w:val="nil"/>
            </w:tcBorders>
            <w:hideMark/>
          </w:tcPr>
          <w:p w14:paraId="77121C03" w14:textId="77777777" w:rsidR="00BF3472" w:rsidRPr="002351DD" w:rsidRDefault="00BF3472" w:rsidP="00D525D5">
            <w:pPr>
              <w:widowControl/>
              <w:jc w:val="left"/>
              <w:rPr>
                <w:rFonts w:ascii="宋体" w:eastAsia="宋体" w:hAnsi="宋体" w:cs="宋体"/>
                <w:kern w:val="0"/>
                <w:sz w:val="24"/>
              </w:rPr>
            </w:pPr>
          </w:p>
        </w:tc>
        <w:tc>
          <w:tcPr>
            <w:tcW w:w="0" w:type="auto"/>
            <w:tcBorders>
              <w:top w:val="nil"/>
              <w:left w:val="nil"/>
              <w:bottom w:val="nil"/>
              <w:right w:val="nil"/>
            </w:tcBorders>
            <w:hideMark/>
          </w:tcPr>
          <w:p w14:paraId="0CC98884" w14:textId="77777777" w:rsidR="00BF3472" w:rsidRPr="002351DD" w:rsidRDefault="00BF3472" w:rsidP="00D525D5">
            <w:pPr>
              <w:widowControl/>
              <w:jc w:val="left"/>
              <w:rPr>
                <w:rFonts w:ascii="微软雅黑" w:eastAsia="微软雅黑" w:hAnsi="微软雅黑" w:cs="宋体"/>
                <w:color w:val="000000"/>
                <w:kern w:val="0"/>
                <w:sz w:val="27"/>
                <w:szCs w:val="27"/>
              </w:rPr>
            </w:pPr>
            <w:r w:rsidRPr="002351DD">
              <w:rPr>
                <w:rFonts w:ascii="微软雅黑" w:eastAsia="微软雅黑" w:hAnsi="微软雅黑" w:cs="宋体"/>
                <w:noProof/>
                <w:color w:val="000000"/>
                <w:kern w:val="0"/>
                <w:sz w:val="27"/>
                <w:szCs w:val="27"/>
              </w:rPr>
              <w:drawing>
                <wp:inline distT="0" distB="0" distL="0" distR="0" wp14:anchorId="4E1AC61E" wp14:editId="202BEF95">
                  <wp:extent cx="1800000" cy="950562"/>
                  <wp:effectExtent l="0" t="0" r="0" b="2540"/>
                  <wp:docPr id="1" name="图片 1" descr="http://58.246.65.10:8231/UploadFile/2022120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1205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50562"/>
                          </a:xfrm>
                          <a:prstGeom prst="rect">
                            <a:avLst/>
                          </a:prstGeom>
                          <a:noFill/>
                          <a:ln>
                            <a:noFill/>
                          </a:ln>
                        </pic:spPr>
                      </pic:pic>
                    </a:graphicData>
                  </a:graphic>
                </wp:inline>
              </w:drawing>
            </w:r>
          </w:p>
        </w:tc>
        <w:tc>
          <w:tcPr>
            <w:tcW w:w="0" w:type="auto"/>
            <w:tcBorders>
              <w:top w:val="nil"/>
              <w:left w:val="nil"/>
              <w:bottom w:val="nil"/>
              <w:right w:val="nil"/>
            </w:tcBorders>
            <w:hideMark/>
          </w:tcPr>
          <w:p w14:paraId="2A86F94F" w14:textId="77777777" w:rsidR="00BF3472" w:rsidRPr="002351DD" w:rsidRDefault="00BF3472" w:rsidP="00D525D5">
            <w:pPr>
              <w:widowControl/>
              <w:jc w:val="left"/>
              <w:rPr>
                <w:rFonts w:ascii="微软雅黑" w:eastAsia="微软雅黑" w:hAnsi="微软雅黑" w:cs="宋体"/>
                <w:color w:val="000000"/>
                <w:kern w:val="0"/>
                <w:sz w:val="27"/>
                <w:szCs w:val="27"/>
              </w:rPr>
            </w:pPr>
          </w:p>
        </w:tc>
      </w:tr>
    </w:tbl>
    <w:p w14:paraId="6D081C50" w14:textId="77777777" w:rsidR="00BF3472" w:rsidRDefault="00BF3472" w:rsidP="000F25B8">
      <w:r>
        <w:t>12月3日，合创A06上市，新车共推3款，售价区间为17.98万-26.98万元，享受国补1.26万元。</w:t>
      </w:r>
    </w:p>
    <w:p w14:paraId="6B3317F4" w14:textId="77777777" w:rsidR="00BF3472" w:rsidRDefault="00BF3472" w:rsidP="000F25B8">
      <w:r>
        <w:rPr>
          <w:rFonts w:hint="eastAsia"/>
        </w:rPr>
        <w:t>外观方面，新车采用分体式前大灯、贯穿式尾灯。</w:t>
      </w:r>
    </w:p>
    <w:p w14:paraId="222AE540" w14:textId="77777777" w:rsidR="00BF3472" w:rsidRDefault="00BF3472" w:rsidP="000F25B8">
      <w:r>
        <w:rPr>
          <w:rFonts w:hint="eastAsia"/>
        </w:rPr>
        <w:t>内饰方面，新车采用</w:t>
      </w:r>
      <w:r>
        <w:t>10.25英寸液晶仪表、14.6英寸中控屏。</w:t>
      </w:r>
    </w:p>
    <w:p w14:paraId="62A99A98" w14:textId="77777777" w:rsidR="00BF3472" w:rsidRDefault="00BF3472" w:rsidP="000F25B8">
      <w:r>
        <w:rPr>
          <w:rFonts w:hint="eastAsia"/>
        </w:rPr>
        <w:t>配置方面，新车配备高通</w:t>
      </w:r>
      <w:r>
        <w:t>8155芯片、遥控泊车、全景影像等。</w:t>
      </w:r>
    </w:p>
    <w:p w14:paraId="1F9CAAF6" w14:textId="77777777" w:rsidR="00BF3472" w:rsidRDefault="00BF3472" w:rsidP="000F25B8">
      <w:r>
        <w:rPr>
          <w:rFonts w:hint="eastAsia"/>
        </w:rPr>
        <w:t>动力方面，新车搭载纯电动机，</w:t>
      </w:r>
      <w:r>
        <w:t>CLTC综合续航里程达550km，630km。</w:t>
      </w:r>
    </w:p>
    <w:p w14:paraId="58576EDD" w14:textId="338E207A" w:rsidR="00BF3472" w:rsidRDefault="00BF3472" w:rsidP="000F25B8">
      <w:pPr>
        <w:rPr>
          <w:rFonts w:cs="宋体"/>
          <w:b/>
          <w:bCs/>
          <w:i/>
          <w:iCs/>
        </w:rPr>
      </w:pPr>
    </w:p>
    <w:p w14:paraId="2D4509C6" w14:textId="61CD9FFF" w:rsidR="00BF3472" w:rsidRPr="000F43E4" w:rsidRDefault="00BF3472" w:rsidP="000F25B8">
      <w:pPr>
        <w:pStyle w:val="a8"/>
        <w:numPr>
          <w:ilvl w:val="0"/>
          <w:numId w:val="6"/>
        </w:numPr>
        <w:ind w:firstLineChars="0"/>
        <w:outlineLvl w:val="1"/>
        <w:rPr>
          <w:b/>
          <w:sz w:val="24"/>
        </w:rPr>
      </w:pPr>
      <w:r w:rsidRPr="000F43E4">
        <w:rPr>
          <w:b/>
          <w:sz w:val="24"/>
        </w:rPr>
        <w:t>几何E</w:t>
      </w:r>
      <w:r w:rsidR="00D525D5" w:rsidRPr="000F43E4">
        <w:rPr>
          <w:b/>
          <w:sz w:val="24"/>
        </w:rPr>
        <w:t>五座版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F3472" w:rsidRPr="002351DD" w14:paraId="334005FC" w14:textId="77777777" w:rsidTr="00D525D5">
        <w:trPr>
          <w:tblCellSpacing w:w="15" w:type="dxa"/>
        </w:trPr>
        <w:tc>
          <w:tcPr>
            <w:tcW w:w="0" w:type="auto"/>
            <w:tcBorders>
              <w:top w:val="nil"/>
              <w:left w:val="nil"/>
              <w:bottom w:val="nil"/>
              <w:right w:val="nil"/>
            </w:tcBorders>
            <w:hideMark/>
          </w:tcPr>
          <w:p w14:paraId="4C94C393" w14:textId="77777777" w:rsidR="00BF3472" w:rsidRPr="002351DD" w:rsidRDefault="00BF3472" w:rsidP="00D525D5">
            <w:pPr>
              <w:widowControl/>
              <w:jc w:val="left"/>
              <w:rPr>
                <w:rFonts w:ascii="宋体" w:eastAsia="宋体" w:hAnsi="宋体" w:cs="宋体"/>
                <w:kern w:val="0"/>
                <w:sz w:val="24"/>
              </w:rPr>
            </w:pPr>
          </w:p>
        </w:tc>
        <w:tc>
          <w:tcPr>
            <w:tcW w:w="0" w:type="auto"/>
            <w:tcBorders>
              <w:top w:val="nil"/>
              <w:left w:val="nil"/>
              <w:bottom w:val="nil"/>
              <w:right w:val="nil"/>
            </w:tcBorders>
            <w:hideMark/>
          </w:tcPr>
          <w:p w14:paraId="021FC5A8" w14:textId="77777777" w:rsidR="00BF3472" w:rsidRPr="002351DD" w:rsidRDefault="00BF3472" w:rsidP="00D525D5">
            <w:pPr>
              <w:widowControl/>
              <w:jc w:val="left"/>
              <w:rPr>
                <w:rFonts w:ascii="微软雅黑" w:eastAsia="微软雅黑" w:hAnsi="微软雅黑" w:cs="宋体"/>
                <w:color w:val="000000"/>
                <w:kern w:val="0"/>
                <w:sz w:val="27"/>
                <w:szCs w:val="27"/>
              </w:rPr>
            </w:pPr>
            <w:r w:rsidRPr="002351DD">
              <w:rPr>
                <w:rFonts w:ascii="微软雅黑" w:eastAsia="微软雅黑" w:hAnsi="微软雅黑" w:cs="宋体"/>
                <w:noProof/>
                <w:color w:val="000000"/>
                <w:kern w:val="0"/>
                <w:sz w:val="27"/>
                <w:szCs w:val="27"/>
              </w:rPr>
              <w:drawing>
                <wp:inline distT="0" distB="0" distL="0" distR="0" wp14:anchorId="5474956F" wp14:editId="3056BDBE">
                  <wp:extent cx="1800000" cy="949640"/>
                  <wp:effectExtent l="0" t="0" r="0" b="3175"/>
                  <wp:docPr id="2" name="图片 2" descr="http://58.246.65.10:8231/UploadFile/2022120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1206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49640"/>
                          </a:xfrm>
                          <a:prstGeom prst="rect">
                            <a:avLst/>
                          </a:prstGeom>
                          <a:noFill/>
                          <a:ln>
                            <a:noFill/>
                          </a:ln>
                        </pic:spPr>
                      </pic:pic>
                    </a:graphicData>
                  </a:graphic>
                </wp:inline>
              </w:drawing>
            </w:r>
          </w:p>
        </w:tc>
        <w:tc>
          <w:tcPr>
            <w:tcW w:w="0" w:type="auto"/>
            <w:tcBorders>
              <w:top w:val="nil"/>
              <w:left w:val="nil"/>
              <w:bottom w:val="nil"/>
              <w:right w:val="nil"/>
            </w:tcBorders>
            <w:hideMark/>
          </w:tcPr>
          <w:p w14:paraId="17EE7D0C" w14:textId="77777777" w:rsidR="00BF3472" w:rsidRPr="002351DD" w:rsidRDefault="00BF3472" w:rsidP="00D525D5">
            <w:pPr>
              <w:widowControl/>
              <w:jc w:val="left"/>
              <w:rPr>
                <w:rFonts w:ascii="微软雅黑" w:eastAsia="微软雅黑" w:hAnsi="微软雅黑" w:cs="宋体"/>
                <w:color w:val="000000"/>
                <w:kern w:val="0"/>
                <w:sz w:val="27"/>
                <w:szCs w:val="27"/>
              </w:rPr>
            </w:pPr>
          </w:p>
        </w:tc>
      </w:tr>
    </w:tbl>
    <w:p w14:paraId="3A32701C" w14:textId="77777777" w:rsidR="00BF3472" w:rsidRDefault="00BF3472" w:rsidP="000F25B8">
      <w:r>
        <w:t>12月5日，几何E五座版上市，新车共推4款，售价区间为8.98万-13.18万元，享受国补0.88万元。</w:t>
      </w:r>
    </w:p>
    <w:p w14:paraId="3C03BAAA" w14:textId="77777777" w:rsidR="00BF3472" w:rsidRDefault="00BF3472" w:rsidP="000F25B8">
      <w:r>
        <w:rPr>
          <w:rFonts w:hint="eastAsia"/>
        </w:rPr>
        <w:t>外观方面，新车与现款车型基本保持一致。</w:t>
      </w:r>
    </w:p>
    <w:p w14:paraId="761CD316" w14:textId="77777777" w:rsidR="00BF3472" w:rsidRDefault="00BF3472" w:rsidP="000F25B8">
      <w:r>
        <w:rPr>
          <w:rFonts w:hint="eastAsia"/>
        </w:rPr>
        <w:t>动力方面，新车搭载纯电动机，</w:t>
      </w:r>
      <w:r>
        <w:t>CLTC综合续航里程达320km，401km。</w:t>
      </w:r>
    </w:p>
    <w:p w14:paraId="4ADAF032" w14:textId="6E80B891" w:rsidR="00BF3472" w:rsidRDefault="00BF3472" w:rsidP="000F25B8">
      <w:pPr>
        <w:rPr>
          <w:rFonts w:cs="宋体"/>
          <w:b/>
          <w:bCs/>
          <w:i/>
          <w:iCs/>
        </w:rPr>
      </w:pPr>
    </w:p>
    <w:p w14:paraId="4C3D9C15" w14:textId="77777777" w:rsidR="00BF3472" w:rsidRPr="000F43E4" w:rsidRDefault="00BF3472" w:rsidP="000F25B8">
      <w:pPr>
        <w:pStyle w:val="a8"/>
        <w:numPr>
          <w:ilvl w:val="0"/>
          <w:numId w:val="6"/>
        </w:numPr>
        <w:ind w:firstLineChars="0"/>
        <w:outlineLvl w:val="1"/>
        <w:rPr>
          <w:b/>
          <w:sz w:val="24"/>
        </w:rPr>
      </w:pPr>
      <w:r w:rsidRPr="000F43E4">
        <w:rPr>
          <w:b/>
          <w:sz w:val="24"/>
        </w:rPr>
        <w:t>长安CS75</w:t>
      </w:r>
      <w:r w:rsidR="00D525D5" w:rsidRPr="000F43E4">
        <w:rPr>
          <w:b/>
          <w:sz w:val="24"/>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F3472" w:rsidRPr="002351DD" w14:paraId="294D1547" w14:textId="77777777" w:rsidTr="00D525D5">
        <w:trPr>
          <w:tblCellSpacing w:w="15" w:type="dxa"/>
        </w:trPr>
        <w:tc>
          <w:tcPr>
            <w:tcW w:w="0" w:type="auto"/>
            <w:tcBorders>
              <w:top w:val="nil"/>
              <w:left w:val="nil"/>
              <w:bottom w:val="nil"/>
              <w:right w:val="nil"/>
            </w:tcBorders>
            <w:hideMark/>
          </w:tcPr>
          <w:p w14:paraId="7299BD5F" w14:textId="77777777" w:rsidR="00BF3472" w:rsidRPr="002351DD" w:rsidRDefault="00BF3472" w:rsidP="00D525D5">
            <w:pPr>
              <w:widowControl/>
              <w:jc w:val="left"/>
              <w:rPr>
                <w:rFonts w:ascii="宋体" w:eastAsia="宋体" w:hAnsi="宋体" w:cs="宋体"/>
                <w:kern w:val="0"/>
                <w:sz w:val="24"/>
              </w:rPr>
            </w:pPr>
          </w:p>
        </w:tc>
        <w:tc>
          <w:tcPr>
            <w:tcW w:w="0" w:type="auto"/>
            <w:tcBorders>
              <w:top w:val="nil"/>
              <w:left w:val="nil"/>
              <w:bottom w:val="nil"/>
              <w:right w:val="nil"/>
            </w:tcBorders>
            <w:hideMark/>
          </w:tcPr>
          <w:p w14:paraId="0F02ED5C" w14:textId="77777777" w:rsidR="00BF3472" w:rsidRPr="002351DD" w:rsidRDefault="00BF3472" w:rsidP="00D525D5">
            <w:pPr>
              <w:widowControl/>
              <w:jc w:val="left"/>
              <w:rPr>
                <w:rFonts w:ascii="微软雅黑" w:eastAsia="微软雅黑" w:hAnsi="微软雅黑" w:cs="宋体"/>
                <w:color w:val="000000"/>
                <w:kern w:val="0"/>
                <w:sz w:val="27"/>
                <w:szCs w:val="27"/>
              </w:rPr>
            </w:pPr>
            <w:r w:rsidRPr="002351DD">
              <w:rPr>
                <w:rFonts w:ascii="微软雅黑" w:eastAsia="微软雅黑" w:hAnsi="微软雅黑" w:cs="宋体"/>
                <w:noProof/>
                <w:color w:val="000000"/>
                <w:kern w:val="0"/>
                <w:sz w:val="27"/>
                <w:szCs w:val="27"/>
              </w:rPr>
              <w:drawing>
                <wp:inline distT="0" distB="0" distL="0" distR="0" wp14:anchorId="6502802A" wp14:editId="1C7039EA">
                  <wp:extent cx="1800000" cy="975904"/>
                  <wp:effectExtent l="0" t="0" r="0" b="0"/>
                  <wp:docPr id="6" name="图片 6" descr="http://58.246.65.10:8231/UploadFile/2022120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1207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75904"/>
                          </a:xfrm>
                          <a:prstGeom prst="rect">
                            <a:avLst/>
                          </a:prstGeom>
                          <a:noFill/>
                          <a:ln>
                            <a:noFill/>
                          </a:ln>
                        </pic:spPr>
                      </pic:pic>
                    </a:graphicData>
                  </a:graphic>
                </wp:inline>
              </w:drawing>
            </w:r>
          </w:p>
        </w:tc>
        <w:tc>
          <w:tcPr>
            <w:tcW w:w="0" w:type="auto"/>
            <w:tcBorders>
              <w:top w:val="nil"/>
              <w:left w:val="nil"/>
              <w:bottom w:val="nil"/>
              <w:right w:val="nil"/>
            </w:tcBorders>
            <w:hideMark/>
          </w:tcPr>
          <w:p w14:paraId="7E58A208" w14:textId="77777777" w:rsidR="00BF3472" w:rsidRPr="002351DD" w:rsidRDefault="00BF3472" w:rsidP="00D525D5">
            <w:pPr>
              <w:widowControl/>
              <w:jc w:val="left"/>
              <w:rPr>
                <w:rFonts w:ascii="微软雅黑" w:eastAsia="微软雅黑" w:hAnsi="微软雅黑" w:cs="宋体"/>
                <w:color w:val="000000"/>
                <w:kern w:val="0"/>
                <w:sz w:val="27"/>
                <w:szCs w:val="27"/>
              </w:rPr>
            </w:pPr>
          </w:p>
        </w:tc>
      </w:tr>
    </w:tbl>
    <w:p w14:paraId="0D360EC0" w14:textId="77777777" w:rsidR="00BF3472" w:rsidRDefault="00BF3472" w:rsidP="000F25B8">
      <w:r>
        <w:t>12月6日，长安CS75新车型上市，新车售价为10.29万元。</w:t>
      </w:r>
    </w:p>
    <w:p w14:paraId="6DE099F0" w14:textId="77777777" w:rsidR="00BF3472" w:rsidRDefault="00BF3472" w:rsidP="000F25B8">
      <w:r>
        <w:rPr>
          <w:rFonts w:hint="eastAsia"/>
        </w:rPr>
        <w:t>外观方面，新车与现款车型基本保持一致。</w:t>
      </w:r>
    </w:p>
    <w:p w14:paraId="5C7E833F" w14:textId="77777777" w:rsidR="00BF3472" w:rsidRDefault="00BF3472" w:rsidP="000F25B8">
      <w:r>
        <w:rPr>
          <w:rFonts w:hint="eastAsia"/>
        </w:rPr>
        <w:t>配置方面，新车配备后排</w:t>
      </w:r>
      <w:r>
        <w:t>4/6比例放倒、电动天窗、集成式车身电子稳定控制系统等。</w:t>
      </w:r>
    </w:p>
    <w:p w14:paraId="7C7DF9D9" w14:textId="77777777" w:rsidR="00BF3472" w:rsidRDefault="00BF3472" w:rsidP="000F25B8">
      <w:r>
        <w:rPr>
          <w:rFonts w:hint="eastAsia"/>
        </w:rPr>
        <w:t>动力方面，新车搭载</w:t>
      </w:r>
      <w:r>
        <w:t>1.5T发动机，匹配6MT变速箱。</w:t>
      </w:r>
    </w:p>
    <w:p w14:paraId="07E7049A" w14:textId="5B35811E" w:rsidR="00BF3472" w:rsidRDefault="00BF3472" w:rsidP="000F25B8">
      <w:pPr>
        <w:rPr>
          <w:rFonts w:cs="宋体"/>
          <w:b/>
          <w:bCs/>
          <w:i/>
          <w:iCs/>
        </w:rPr>
      </w:pPr>
    </w:p>
    <w:p w14:paraId="72626B96" w14:textId="77777777" w:rsidR="00BF3472" w:rsidRPr="000F43E4" w:rsidRDefault="00BF3472" w:rsidP="000F25B8">
      <w:pPr>
        <w:pStyle w:val="a8"/>
        <w:numPr>
          <w:ilvl w:val="0"/>
          <w:numId w:val="6"/>
        </w:numPr>
        <w:ind w:firstLineChars="0"/>
        <w:outlineLvl w:val="1"/>
        <w:rPr>
          <w:b/>
          <w:sz w:val="24"/>
        </w:rPr>
      </w:pPr>
      <w:r w:rsidRPr="000F43E4">
        <w:rPr>
          <w:b/>
          <w:sz w:val="24"/>
        </w:rPr>
        <w:t>智己L7Elite</w:t>
      </w:r>
      <w:r w:rsidR="00D525D5" w:rsidRPr="000F43E4">
        <w:rPr>
          <w:b/>
          <w:sz w:val="24"/>
        </w:rPr>
        <w:t>后驱版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F3472" w:rsidRPr="002351DD" w14:paraId="07B4814A" w14:textId="77777777" w:rsidTr="00D525D5">
        <w:trPr>
          <w:tblCellSpacing w:w="15" w:type="dxa"/>
        </w:trPr>
        <w:tc>
          <w:tcPr>
            <w:tcW w:w="0" w:type="auto"/>
            <w:tcBorders>
              <w:top w:val="nil"/>
              <w:left w:val="nil"/>
              <w:bottom w:val="nil"/>
              <w:right w:val="nil"/>
            </w:tcBorders>
            <w:hideMark/>
          </w:tcPr>
          <w:p w14:paraId="44C6520D" w14:textId="77777777" w:rsidR="00BF3472" w:rsidRPr="002351DD" w:rsidRDefault="00BF3472" w:rsidP="00D525D5">
            <w:pPr>
              <w:widowControl/>
              <w:jc w:val="left"/>
              <w:rPr>
                <w:rFonts w:ascii="宋体" w:eastAsia="宋体" w:hAnsi="宋体" w:cs="宋体"/>
                <w:kern w:val="0"/>
                <w:sz w:val="24"/>
              </w:rPr>
            </w:pPr>
          </w:p>
        </w:tc>
        <w:tc>
          <w:tcPr>
            <w:tcW w:w="0" w:type="auto"/>
            <w:tcBorders>
              <w:top w:val="nil"/>
              <w:left w:val="nil"/>
              <w:bottom w:val="nil"/>
              <w:right w:val="nil"/>
            </w:tcBorders>
            <w:hideMark/>
          </w:tcPr>
          <w:p w14:paraId="0746A09B" w14:textId="77777777" w:rsidR="00BF3472" w:rsidRPr="002351DD" w:rsidRDefault="00BF3472" w:rsidP="00D525D5">
            <w:pPr>
              <w:widowControl/>
              <w:jc w:val="left"/>
              <w:rPr>
                <w:rFonts w:ascii="微软雅黑" w:eastAsia="微软雅黑" w:hAnsi="微软雅黑" w:cs="宋体"/>
                <w:color w:val="000000"/>
                <w:kern w:val="0"/>
                <w:sz w:val="27"/>
                <w:szCs w:val="27"/>
              </w:rPr>
            </w:pPr>
            <w:r w:rsidRPr="002351DD">
              <w:rPr>
                <w:rFonts w:ascii="微软雅黑" w:eastAsia="微软雅黑" w:hAnsi="微软雅黑" w:cs="宋体"/>
                <w:noProof/>
                <w:color w:val="000000"/>
                <w:kern w:val="0"/>
                <w:sz w:val="27"/>
                <w:szCs w:val="27"/>
              </w:rPr>
              <w:drawing>
                <wp:inline distT="0" distB="0" distL="0" distR="0" wp14:anchorId="23799DA5" wp14:editId="5B21A883">
                  <wp:extent cx="1800000" cy="945107"/>
                  <wp:effectExtent l="0" t="0" r="0" b="7620"/>
                  <wp:docPr id="14" name="图片 14" descr="http://58.246.65.10:8231/UploadFile/2022120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12060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45107"/>
                          </a:xfrm>
                          <a:prstGeom prst="rect">
                            <a:avLst/>
                          </a:prstGeom>
                          <a:noFill/>
                          <a:ln>
                            <a:noFill/>
                          </a:ln>
                        </pic:spPr>
                      </pic:pic>
                    </a:graphicData>
                  </a:graphic>
                </wp:inline>
              </w:drawing>
            </w:r>
          </w:p>
        </w:tc>
        <w:tc>
          <w:tcPr>
            <w:tcW w:w="0" w:type="auto"/>
            <w:tcBorders>
              <w:top w:val="nil"/>
              <w:left w:val="nil"/>
              <w:bottom w:val="nil"/>
              <w:right w:val="nil"/>
            </w:tcBorders>
            <w:hideMark/>
          </w:tcPr>
          <w:p w14:paraId="3B8C12A8" w14:textId="77777777" w:rsidR="00BF3472" w:rsidRPr="002351DD" w:rsidRDefault="00BF3472" w:rsidP="00D525D5">
            <w:pPr>
              <w:widowControl/>
              <w:jc w:val="left"/>
              <w:rPr>
                <w:rFonts w:ascii="微软雅黑" w:eastAsia="微软雅黑" w:hAnsi="微软雅黑" w:cs="宋体"/>
                <w:color w:val="000000"/>
                <w:kern w:val="0"/>
                <w:sz w:val="27"/>
                <w:szCs w:val="27"/>
              </w:rPr>
            </w:pPr>
          </w:p>
        </w:tc>
      </w:tr>
    </w:tbl>
    <w:p w14:paraId="32D0A796" w14:textId="77777777" w:rsidR="00BF3472" w:rsidRDefault="00BF3472" w:rsidP="000F25B8">
      <w:r>
        <w:t>12月5日，智己L7Elite后驱版上市，新车售价为33.88万元。</w:t>
      </w:r>
    </w:p>
    <w:p w14:paraId="09B9E5B6" w14:textId="77777777" w:rsidR="00BF3472" w:rsidRDefault="00BF3472" w:rsidP="000F25B8">
      <w:r>
        <w:rPr>
          <w:rFonts w:hint="eastAsia"/>
        </w:rPr>
        <w:t>外观方面，新车与老款车型基本保持一致。</w:t>
      </w:r>
    </w:p>
    <w:p w14:paraId="3BAE1DC8" w14:textId="77777777" w:rsidR="00BF3472" w:rsidRDefault="00BF3472" w:rsidP="000F25B8">
      <w:r>
        <w:rPr>
          <w:rFonts w:hint="eastAsia"/>
        </w:rPr>
        <w:t>配置方面，新车配备</w:t>
      </w:r>
      <w:r>
        <w:t>22扬声器1120W智能声场、IMAD可进化驾驶辅助系统等。</w:t>
      </w:r>
    </w:p>
    <w:p w14:paraId="21B95102" w14:textId="77777777" w:rsidR="00BF3472" w:rsidRDefault="00BF3472" w:rsidP="000F25B8">
      <w:r>
        <w:rPr>
          <w:rFonts w:hint="eastAsia"/>
        </w:rPr>
        <w:t>动力方面，新车搭载纯电动机，</w:t>
      </w:r>
      <w:r>
        <w:t>CLTC综合续航里程达675km。</w:t>
      </w:r>
    </w:p>
    <w:p w14:paraId="5D657AEA" w14:textId="2EA75236" w:rsidR="00BF3472" w:rsidRDefault="00BF3472" w:rsidP="000F25B8">
      <w:pPr>
        <w:rPr>
          <w:rFonts w:cs="宋体"/>
          <w:b/>
          <w:bCs/>
          <w:i/>
          <w:iCs/>
        </w:rPr>
      </w:pPr>
    </w:p>
    <w:p w14:paraId="37F8F8CC" w14:textId="77777777" w:rsidR="00BF3472" w:rsidRPr="000F43E4" w:rsidRDefault="00BF3472" w:rsidP="000F25B8">
      <w:pPr>
        <w:pStyle w:val="a8"/>
        <w:numPr>
          <w:ilvl w:val="0"/>
          <w:numId w:val="6"/>
        </w:numPr>
        <w:ind w:firstLineChars="0"/>
        <w:outlineLvl w:val="1"/>
        <w:rPr>
          <w:b/>
          <w:sz w:val="24"/>
        </w:rPr>
      </w:pPr>
      <w:r w:rsidRPr="000F43E4">
        <w:rPr>
          <w:b/>
          <w:sz w:val="24"/>
        </w:rPr>
        <w:t>新款众泰T300L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F3472" w:rsidRPr="002351DD" w14:paraId="62086D06" w14:textId="77777777" w:rsidTr="00D525D5">
        <w:trPr>
          <w:tblCellSpacing w:w="15" w:type="dxa"/>
        </w:trPr>
        <w:tc>
          <w:tcPr>
            <w:tcW w:w="0" w:type="auto"/>
            <w:tcBorders>
              <w:top w:val="nil"/>
              <w:left w:val="nil"/>
              <w:bottom w:val="nil"/>
              <w:right w:val="nil"/>
            </w:tcBorders>
            <w:hideMark/>
          </w:tcPr>
          <w:p w14:paraId="656D860B" w14:textId="77777777" w:rsidR="00BF3472" w:rsidRPr="002351DD" w:rsidRDefault="00BF3472" w:rsidP="00D525D5">
            <w:pPr>
              <w:widowControl/>
              <w:jc w:val="left"/>
              <w:rPr>
                <w:rFonts w:ascii="宋体" w:eastAsia="宋体" w:hAnsi="宋体" w:cs="宋体"/>
                <w:kern w:val="0"/>
                <w:sz w:val="24"/>
              </w:rPr>
            </w:pPr>
          </w:p>
        </w:tc>
        <w:tc>
          <w:tcPr>
            <w:tcW w:w="0" w:type="auto"/>
            <w:tcBorders>
              <w:top w:val="nil"/>
              <w:left w:val="nil"/>
              <w:bottom w:val="nil"/>
              <w:right w:val="nil"/>
            </w:tcBorders>
            <w:hideMark/>
          </w:tcPr>
          <w:p w14:paraId="35BC4F54" w14:textId="77777777" w:rsidR="00BF3472" w:rsidRPr="002351DD" w:rsidRDefault="00BF3472" w:rsidP="00D525D5">
            <w:pPr>
              <w:widowControl/>
              <w:jc w:val="left"/>
              <w:rPr>
                <w:rFonts w:ascii="微软雅黑" w:eastAsia="微软雅黑" w:hAnsi="微软雅黑" w:cs="宋体"/>
                <w:color w:val="000000"/>
                <w:kern w:val="0"/>
                <w:sz w:val="27"/>
                <w:szCs w:val="27"/>
              </w:rPr>
            </w:pPr>
            <w:r w:rsidRPr="002351DD">
              <w:rPr>
                <w:rFonts w:ascii="微软雅黑" w:eastAsia="微软雅黑" w:hAnsi="微软雅黑" w:cs="宋体"/>
                <w:noProof/>
                <w:color w:val="000000"/>
                <w:kern w:val="0"/>
                <w:sz w:val="27"/>
                <w:szCs w:val="27"/>
              </w:rPr>
              <w:drawing>
                <wp:inline distT="0" distB="0" distL="0" distR="0" wp14:anchorId="6F21145F" wp14:editId="0A9A76DB">
                  <wp:extent cx="1800000" cy="958442"/>
                  <wp:effectExtent l="0" t="0" r="0" b="0"/>
                  <wp:docPr id="15" name="图片 15" descr="http://58.246.65.10:8231/UploadFile/2022120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12060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58442"/>
                          </a:xfrm>
                          <a:prstGeom prst="rect">
                            <a:avLst/>
                          </a:prstGeom>
                          <a:noFill/>
                          <a:ln>
                            <a:noFill/>
                          </a:ln>
                        </pic:spPr>
                      </pic:pic>
                    </a:graphicData>
                  </a:graphic>
                </wp:inline>
              </w:drawing>
            </w:r>
          </w:p>
        </w:tc>
        <w:tc>
          <w:tcPr>
            <w:tcW w:w="0" w:type="auto"/>
            <w:tcBorders>
              <w:top w:val="nil"/>
              <w:left w:val="nil"/>
              <w:bottom w:val="nil"/>
              <w:right w:val="nil"/>
            </w:tcBorders>
            <w:hideMark/>
          </w:tcPr>
          <w:p w14:paraId="143C229C" w14:textId="77777777" w:rsidR="00BF3472" w:rsidRPr="002351DD" w:rsidRDefault="00BF3472" w:rsidP="00D525D5">
            <w:pPr>
              <w:widowControl/>
              <w:jc w:val="left"/>
              <w:rPr>
                <w:rFonts w:ascii="微软雅黑" w:eastAsia="微软雅黑" w:hAnsi="微软雅黑" w:cs="宋体"/>
                <w:color w:val="000000"/>
                <w:kern w:val="0"/>
                <w:sz w:val="27"/>
                <w:szCs w:val="27"/>
              </w:rPr>
            </w:pPr>
          </w:p>
        </w:tc>
      </w:tr>
    </w:tbl>
    <w:p w14:paraId="784B5B6A" w14:textId="77777777" w:rsidR="00BF3472" w:rsidRDefault="00BF3472" w:rsidP="000F25B8">
      <w:r>
        <w:t>12月5日，新款众泰T300L上市，新车售价为5.98万元。</w:t>
      </w:r>
    </w:p>
    <w:p w14:paraId="7DFEE259" w14:textId="77777777" w:rsidR="00BF3472" w:rsidRDefault="00BF3472" w:rsidP="000F25B8">
      <w:r>
        <w:rPr>
          <w:rFonts w:hint="eastAsia"/>
        </w:rPr>
        <w:t>外观方面，新车与老款车型基本保持一致。</w:t>
      </w:r>
    </w:p>
    <w:p w14:paraId="363E5F74" w14:textId="77777777" w:rsidR="00BF3472" w:rsidRDefault="00BF3472" w:rsidP="000F25B8">
      <w:r>
        <w:rPr>
          <w:rFonts w:hint="eastAsia"/>
        </w:rPr>
        <w:t>动力方面，新车搭载</w:t>
      </w:r>
      <w:r>
        <w:t>1.5L发动机，匹配5MT变速箱。</w:t>
      </w:r>
    </w:p>
    <w:p w14:paraId="11E0A701" w14:textId="6409B430" w:rsidR="00BF3472" w:rsidRDefault="00BF3472" w:rsidP="000F25B8">
      <w:pPr>
        <w:rPr>
          <w:rFonts w:cs="宋体"/>
          <w:b/>
          <w:bCs/>
          <w:i/>
          <w:iCs/>
        </w:rPr>
      </w:pPr>
    </w:p>
    <w:p w14:paraId="72739E3D" w14:textId="77777777" w:rsidR="00BF3472" w:rsidRPr="000F43E4" w:rsidRDefault="00D525D5" w:rsidP="000F25B8">
      <w:pPr>
        <w:pStyle w:val="a8"/>
        <w:numPr>
          <w:ilvl w:val="0"/>
          <w:numId w:val="6"/>
        </w:numPr>
        <w:ind w:firstLineChars="0"/>
        <w:outlineLvl w:val="1"/>
        <w:rPr>
          <w:b/>
          <w:sz w:val="24"/>
        </w:rPr>
      </w:pPr>
      <w:r w:rsidRPr="000F43E4">
        <w:rPr>
          <w:b/>
          <w:sz w:val="24"/>
        </w:rPr>
        <w:t>吉利帝豪新车型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F3472" w:rsidRPr="002351DD" w14:paraId="6EB9DF34" w14:textId="77777777" w:rsidTr="00D525D5">
        <w:trPr>
          <w:tblCellSpacing w:w="15" w:type="dxa"/>
        </w:trPr>
        <w:tc>
          <w:tcPr>
            <w:tcW w:w="0" w:type="auto"/>
            <w:tcBorders>
              <w:top w:val="nil"/>
              <w:left w:val="nil"/>
              <w:bottom w:val="nil"/>
              <w:right w:val="nil"/>
            </w:tcBorders>
            <w:hideMark/>
          </w:tcPr>
          <w:p w14:paraId="588A71EF" w14:textId="77777777" w:rsidR="00BF3472" w:rsidRPr="002351DD" w:rsidRDefault="00BF3472" w:rsidP="00D525D5">
            <w:pPr>
              <w:widowControl/>
              <w:jc w:val="left"/>
              <w:rPr>
                <w:rFonts w:ascii="宋体" w:eastAsia="宋体" w:hAnsi="宋体" w:cs="宋体"/>
                <w:kern w:val="0"/>
                <w:sz w:val="24"/>
              </w:rPr>
            </w:pPr>
          </w:p>
        </w:tc>
        <w:tc>
          <w:tcPr>
            <w:tcW w:w="0" w:type="auto"/>
            <w:tcBorders>
              <w:top w:val="nil"/>
              <w:left w:val="nil"/>
              <w:bottom w:val="nil"/>
              <w:right w:val="nil"/>
            </w:tcBorders>
            <w:hideMark/>
          </w:tcPr>
          <w:p w14:paraId="5241CDB1" w14:textId="77777777" w:rsidR="00BF3472" w:rsidRPr="002351DD" w:rsidRDefault="00BF3472" w:rsidP="00D525D5">
            <w:pPr>
              <w:widowControl/>
              <w:jc w:val="left"/>
              <w:rPr>
                <w:rFonts w:ascii="微软雅黑" w:eastAsia="微软雅黑" w:hAnsi="微软雅黑" w:cs="宋体"/>
                <w:color w:val="000000"/>
                <w:kern w:val="0"/>
                <w:sz w:val="27"/>
                <w:szCs w:val="27"/>
              </w:rPr>
            </w:pPr>
            <w:r w:rsidRPr="002351DD">
              <w:rPr>
                <w:rFonts w:ascii="微软雅黑" w:eastAsia="微软雅黑" w:hAnsi="微软雅黑" w:cs="宋体"/>
                <w:noProof/>
                <w:color w:val="000000"/>
                <w:kern w:val="0"/>
                <w:sz w:val="27"/>
                <w:szCs w:val="27"/>
              </w:rPr>
              <w:drawing>
                <wp:inline distT="0" distB="0" distL="0" distR="0" wp14:anchorId="13F4895F" wp14:editId="3C34AE21">
                  <wp:extent cx="1800000" cy="942222"/>
                  <wp:effectExtent l="0" t="0" r="0" b="0"/>
                  <wp:docPr id="16" name="图片 16" descr="http://58.246.65.10:8231/UploadFile/2022120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12060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42222"/>
                          </a:xfrm>
                          <a:prstGeom prst="rect">
                            <a:avLst/>
                          </a:prstGeom>
                          <a:noFill/>
                          <a:ln>
                            <a:noFill/>
                          </a:ln>
                        </pic:spPr>
                      </pic:pic>
                    </a:graphicData>
                  </a:graphic>
                </wp:inline>
              </w:drawing>
            </w:r>
          </w:p>
        </w:tc>
        <w:tc>
          <w:tcPr>
            <w:tcW w:w="0" w:type="auto"/>
            <w:tcBorders>
              <w:top w:val="nil"/>
              <w:left w:val="nil"/>
              <w:bottom w:val="nil"/>
              <w:right w:val="nil"/>
            </w:tcBorders>
            <w:hideMark/>
          </w:tcPr>
          <w:p w14:paraId="417CE068" w14:textId="77777777" w:rsidR="00BF3472" w:rsidRPr="002351DD" w:rsidRDefault="00BF3472" w:rsidP="00D525D5">
            <w:pPr>
              <w:widowControl/>
              <w:jc w:val="left"/>
              <w:rPr>
                <w:rFonts w:ascii="微软雅黑" w:eastAsia="微软雅黑" w:hAnsi="微软雅黑" w:cs="宋体"/>
                <w:color w:val="000000"/>
                <w:kern w:val="0"/>
                <w:sz w:val="27"/>
                <w:szCs w:val="27"/>
              </w:rPr>
            </w:pPr>
          </w:p>
        </w:tc>
      </w:tr>
    </w:tbl>
    <w:p w14:paraId="6BB4BD88" w14:textId="77777777" w:rsidR="00BF3472" w:rsidRDefault="00BF3472" w:rsidP="000F25B8">
      <w:r>
        <w:t>12月5日，吉利帝豪新车型上市，新车共推2款，售价区间为6.29万-7.29万元。</w:t>
      </w:r>
    </w:p>
    <w:p w14:paraId="0FD7FD20" w14:textId="77777777" w:rsidR="00BF3472" w:rsidRDefault="00BF3472" w:rsidP="000F25B8">
      <w:r>
        <w:rPr>
          <w:rFonts w:hint="eastAsia"/>
        </w:rPr>
        <w:t>外观方面，新车与现款车型基本保持一致。</w:t>
      </w:r>
    </w:p>
    <w:p w14:paraId="6C166BB2" w14:textId="77777777" w:rsidR="00BF3472" w:rsidRDefault="00BF3472" w:rsidP="000F25B8">
      <w:r>
        <w:rPr>
          <w:rFonts w:hint="eastAsia"/>
        </w:rPr>
        <w:t>配置方面，新车配备副驾驶席安全气囊、倒车影像和胎压监测等。</w:t>
      </w:r>
    </w:p>
    <w:p w14:paraId="332E78E9" w14:textId="77777777" w:rsidR="00BF3472" w:rsidRDefault="00BF3472" w:rsidP="000F25B8">
      <w:r>
        <w:rPr>
          <w:rFonts w:hint="eastAsia"/>
        </w:rPr>
        <w:lastRenderedPageBreak/>
        <w:t>动力方面，新车搭载</w:t>
      </w:r>
      <w:r>
        <w:t>1.5L发动机，匹配CVT变速箱。</w:t>
      </w:r>
    </w:p>
    <w:p w14:paraId="18E15631" w14:textId="635275B8" w:rsidR="00BF3472" w:rsidRDefault="00BF3472" w:rsidP="000F25B8">
      <w:pPr>
        <w:rPr>
          <w:rFonts w:cs="宋体"/>
          <w:b/>
          <w:bCs/>
          <w:i/>
          <w:iCs/>
        </w:rPr>
      </w:pPr>
    </w:p>
    <w:p w14:paraId="17B45D96" w14:textId="77777777" w:rsidR="00BF3472" w:rsidRPr="00C21E82" w:rsidRDefault="00D525D5" w:rsidP="000F25B8">
      <w:pPr>
        <w:pStyle w:val="a8"/>
        <w:numPr>
          <w:ilvl w:val="0"/>
          <w:numId w:val="6"/>
        </w:numPr>
        <w:ind w:firstLineChars="0"/>
        <w:outlineLvl w:val="1"/>
        <w:rPr>
          <w:b/>
        </w:rPr>
      </w:pPr>
      <w:r w:rsidRPr="000F43E4">
        <w:rPr>
          <w:b/>
          <w:sz w:val="24"/>
        </w:rPr>
        <w:t>林肯飞行家百周年限量版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F3472" w:rsidRPr="002351DD" w14:paraId="7CA3AFA8" w14:textId="77777777" w:rsidTr="00D525D5">
        <w:trPr>
          <w:tblCellSpacing w:w="15" w:type="dxa"/>
        </w:trPr>
        <w:tc>
          <w:tcPr>
            <w:tcW w:w="0" w:type="auto"/>
            <w:tcBorders>
              <w:top w:val="nil"/>
              <w:left w:val="nil"/>
              <w:bottom w:val="nil"/>
              <w:right w:val="nil"/>
            </w:tcBorders>
            <w:hideMark/>
          </w:tcPr>
          <w:p w14:paraId="7D76F76A" w14:textId="77777777" w:rsidR="00BF3472" w:rsidRPr="002351DD" w:rsidRDefault="00BF3472" w:rsidP="00D525D5">
            <w:pPr>
              <w:widowControl/>
              <w:jc w:val="left"/>
              <w:rPr>
                <w:rFonts w:ascii="宋体" w:eastAsia="宋体" w:hAnsi="宋体" w:cs="宋体"/>
                <w:kern w:val="0"/>
                <w:sz w:val="24"/>
              </w:rPr>
            </w:pPr>
          </w:p>
        </w:tc>
        <w:tc>
          <w:tcPr>
            <w:tcW w:w="0" w:type="auto"/>
            <w:tcBorders>
              <w:top w:val="nil"/>
              <w:left w:val="nil"/>
              <w:bottom w:val="nil"/>
              <w:right w:val="nil"/>
            </w:tcBorders>
            <w:hideMark/>
          </w:tcPr>
          <w:p w14:paraId="57FE98FD" w14:textId="77777777" w:rsidR="00BF3472" w:rsidRPr="002351DD" w:rsidRDefault="00BF3472" w:rsidP="00D525D5">
            <w:pPr>
              <w:widowControl/>
              <w:jc w:val="left"/>
              <w:rPr>
                <w:rFonts w:ascii="微软雅黑" w:eastAsia="微软雅黑" w:hAnsi="微软雅黑" w:cs="宋体"/>
                <w:color w:val="000000"/>
                <w:kern w:val="0"/>
                <w:sz w:val="27"/>
                <w:szCs w:val="27"/>
              </w:rPr>
            </w:pPr>
            <w:r w:rsidRPr="002351DD">
              <w:rPr>
                <w:rFonts w:ascii="微软雅黑" w:eastAsia="微软雅黑" w:hAnsi="微软雅黑" w:cs="宋体"/>
                <w:noProof/>
                <w:color w:val="000000"/>
                <w:kern w:val="0"/>
                <w:sz w:val="27"/>
                <w:szCs w:val="27"/>
              </w:rPr>
              <w:drawing>
                <wp:inline distT="0" distB="0" distL="0" distR="0" wp14:anchorId="5F4F376F" wp14:editId="58490635">
                  <wp:extent cx="1800000" cy="968182"/>
                  <wp:effectExtent l="0" t="0" r="0" b="3810"/>
                  <wp:docPr id="9" name="图片 9" descr="http://58.246.65.10:8231/UploadFile/2022120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1208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68182"/>
                          </a:xfrm>
                          <a:prstGeom prst="rect">
                            <a:avLst/>
                          </a:prstGeom>
                          <a:noFill/>
                          <a:ln>
                            <a:noFill/>
                          </a:ln>
                        </pic:spPr>
                      </pic:pic>
                    </a:graphicData>
                  </a:graphic>
                </wp:inline>
              </w:drawing>
            </w:r>
          </w:p>
        </w:tc>
        <w:tc>
          <w:tcPr>
            <w:tcW w:w="0" w:type="auto"/>
            <w:tcBorders>
              <w:top w:val="nil"/>
              <w:left w:val="nil"/>
              <w:bottom w:val="nil"/>
              <w:right w:val="nil"/>
            </w:tcBorders>
            <w:hideMark/>
          </w:tcPr>
          <w:p w14:paraId="5D4008EF" w14:textId="77777777" w:rsidR="00BF3472" w:rsidRPr="002351DD" w:rsidRDefault="00BF3472" w:rsidP="00D525D5">
            <w:pPr>
              <w:widowControl/>
              <w:jc w:val="left"/>
              <w:rPr>
                <w:rFonts w:ascii="微软雅黑" w:eastAsia="微软雅黑" w:hAnsi="微软雅黑" w:cs="宋体"/>
                <w:color w:val="000000"/>
                <w:kern w:val="0"/>
                <w:sz w:val="27"/>
                <w:szCs w:val="27"/>
              </w:rPr>
            </w:pPr>
          </w:p>
        </w:tc>
      </w:tr>
    </w:tbl>
    <w:p w14:paraId="2E96C362" w14:textId="77777777" w:rsidR="00BF3472" w:rsidRDefault="00BF3472" w:rsidP="000F25B8">
      <w:r>
        <w:t>12月7日，林肯飞行家百周年限量版上市，新车售价为62.06万元。</w:t>
      </w:r>
    </w:p>
    <w:p w14:paraId="68D24A1C" w14:textId="77777777" w:rsidR="00BF3472" w:rsidRDefault="00BF3472" w:rsidP="000F25B8">
      <w:r>
        <w:rPr>
          <w:rFonts w:hint="eastAsia"/>
        </w:rPr>
        <w:t>外观方面，新车采用传世蓝车漆、百年骑士徽章。</w:t>
      </w:r>
    </w:p>
    <w:p w14:paraId="66720742" w14:textId="77777777" w:rsidR="00BF3472" w:rsidRDefault="00BF3472" w:rsidP="000F25B8">
      <w:r>
        <w:rPr>
          <w:rFonts w:hint="eastAsia"/>
        </w:rPr>
        <w:t>动力方面，新车搭载</w:t>
      </w:r>
      <w:r>
        <w:t>3.0T发动机，匹配10TIP变速箱。</w:t>
      </w:r>
    </w:p>
    <w:p w14:paraId="3F8D6F2E" w14:textId="6D7AFD57" w:rsidR="00BF3472" w:rsidRPr="00C21E82" w:rsidRDefault="00BF3472" w:rsidP="000F25B8">
      <w:pPr>
        <w:rPr>
          <w:rFonts w:cs="宋体"/>
          <w:b/>
          <w:bCs/>
          <w:i/>
          <w:iCs/>
        </w:rPr>
      </w:pPr>
    </w:p>
    <w:p w14:paraId="2FEF0962" w14:textId="7A2AE6C3" w:rsidR="000F25B8" w:rsidRPr="000F43E4" w:rsidRDefault="000F25B8" w:rsidP="000F43E4">
      <w:pPr>
        <w:pStyle w:val="1"/>
        <w:numPr>
          <w:ilvl w:val="0"/>
          <w:numId w:val="25"/>
        </w:numPr>
        <w:ind w:firstLineChars="0"/>
        <w:outlineLvl w:val="0"/>
        <w:rPr>
          <w:rFonts w:cs="宋体"/>
          <w:b/>
          <w:bCs/>
          <w:sz w:val="28"/>
          <w:szCs w:val="28"/>
        </w:rPr>
      </w:pPr>
      <w:r w:rsidRPr="000F43E4">
        <w:rPr>
          <w:rFonts w:cs="宋体" w:hint="eastAsia"/>
          <w:b/>
          <w:bCs/>
          <w:sz w:val="28"/>
          <w:szCs w:val="28"/>
        </w:rPr>
        <w:t>宏观经济与政策</w:t>
      </w:r>
    </w:p>
    <w:p w14:paraId="0047CDFF" w14:textId="77777777" w:rsidR="00BF3472" w:rsidRPr="00867088" w:rsidRDefault="00BF3472" w:rsidP="000F25B8">
      <w:pPr>
        <w:pStyle w:val="a8"/>
        <w:numPr>
          <w:ilvl w:val="0"/>
          <w:numId w:val="15"/>
        </w:numPr>
        <w:ind w:firstLineChars="0"/>
        <w:outlineLvl w:val="1"/>
        <w:rPr>
          <w:b/>
          <w:sz w:val="24"/>
        </w:rPr>
      </w:pPr>
      <w:r w:rsidRPr="00867088">
        <w:rPr>
          <w:rFonts w:hint="eastAsia"/>
          <w:b/>
          <w:sz w:val="24"/>
        </w:rPr>
        <w:t>海关总署：今年前</w:t>
      </w:r>
      <w:r w:rsidRPr="00867088">
        <w:rPr>
          <w:b/>
          <w:sz w:val="24"/>
        </w:rPr>
        <w:t>11个月我国进出口同比增长8.6%</w:t>
      </w:r>
    </w:p>
    <w:p w14:paraId="5DB6577F" w14:textId="77777777" w:rsidR="00BF3472" w:rsidRDefault="00BF3472" w:rsidP="00742BA6">
      <w:pPr>
        <w:ind w:firstLineChars="202" w:firstLine="424"/>
      </w:pPr>
      <w:r>
        <w:t>今年前11个月，我国进出口总值38.34万亿元人民币，比去年同期增长8.6%。其中，出口21.84万亿元，增长11.9%；进口16.5万亿元，增长4.6%；贸易顺差5.34万亿元，扩大42.8%。按美元计价，前11个月我国进出口总值5.78万亿美元，增长5.9%。其中，出口3.29万亿美元，增长9.1%；进口2.49万亿美元，增长2%；贸易顺差8020.4亿美元，扩大39%。</w:t>
      </w:r>
    </w:p>
    <w:p w14:paraId="37479541" w14:textId="2255E938" w:rsidR="00BF3472" w:rsidRDefault="00BF3472" w:rsidP="000F25B8">
      <w:pPr>
        <w:rPr>
          <w:rFonts w:cs="宋体"/>
          <w:b/>
          <w:bCs/>
          <w:i/>
          <w:iCs/>
        </w:rPr>
      </w:pPr>
    </w:p>
    <w:p w14:paraId="2B1748A4" w14:textId="77777777" w:rsidR="00990F65" w:rsidRPr="00867088" w:rsidRDefault="00990F65" w:rsidP="00867088">
      <w:pPr>
        <w:pStyle w:val="a8"/>
        <w:numPr>
          <w:ilvl w:val="0"/>
          <w:numId w:val="15"/>
        </w:numPr>
        <w:ind w:firstLineChars="0"/>
        <w:outlineLvl w:val="1"/>
        <w:rPr>
          <w:b/>
          <w:sz w:val="24"/>
        </w:rPr>
      </w:pPr>
      <w:r w:rsidRPr="00867088">
        <w:rPr>
          <w:rFonts w:hint="eastAsia"/>
          <w:b/>
          <w:sz w:val="24"/>
        </w:rPr>
        <w:t>关于乘用车企业提交</w:t>
      </w:r>
      <w:r w:rsidRPr="00867088">
        <w:rPr>
          <w:b/>
          <w:sz w:val="24"/>
        </w:rPr>
        <w:t>2023年度积分预报告的通知</w:t>
      </w:r>
    </w:p>
    <w:p w14:paraId="3F876741" w14:textId="53B9111B" w:rsidR="00990F65" w:rsidRDefault="00990F65" w:rsidP="00742BA6">
      <w:pPr>
        <w:ind w:firstLineChars="202" w:firstLine="424"/>
      </w:pPr>
      <w:r>
        <w:t>12月5日，工业和信息化部装备工业发展中心印发《关于乘用车企业提交2023年度积分预报告的通知》。</w:t>
      </w:r>
    </w:p>
    <w:p w14:paraId="48910DD7" w14:textId="77777777" w:rsidR="00990F65" w:rsidRDefault="00990F65" w:rsidP="00742BA6">
      <w:pPr>
        <w:ind w:firstLineChars="202" w:firstLine="424"/>
      </w:pPr>
      <w:r>
        <w:rPr>
          <w:rFonts w:hint="eastAsia"/>
        </w:rPr>
        <w:t>自即日起，乘用车企业应使用数据报送账号登录双积分管理系统，在线填写预报告内容，下载后由法人签字并加盖企业印章，再通过系统上传扫描后的</w:t>
      </w:r>
      <w:r>
        <w:t>PDF版本文件。</w:t>
      </w:r>
    </w:p>
    <w:p w14:paraId="7FCCDA27" w14:textId="77777777" w:rsidR="00990F65" w:rsidRDefault="00990F65" w:rsidP="00742BA6">
      <w:pPr>
        <w:ind w:firstLineChars="202" w:firstLine="424"/>
      </w:pPr>
      <w:r>
        <w:rPr>
          <w:rFonts w:hint="eastAsia"/>
        </w:rPr>
        <w:t>考虑疫情对行业企业影响，</w:t>
      </w:r>
      <w:r>
        <w:t>2023年度积分预报告提交截止时间为2022年12月31日。</w:t>
      </w:r>
    </w:p>
    <w:p w14:paraId="70D9FD55" w14:textId="54E0D180" w:rsidR="00990F65" w:rsidRDefault="00990F65" w:rsidP="00990F65"/>
    <w:p w14:paraId="75D886C2" w14:textId="77777777" w:rsidR="00990F65" w:rsidRPr="00867088" w:rsidRDefault="00990F65" w:rsidP="00867088">
      <w:pPr>
        <w:pStyle w:val="a8"/>
        <w:numPr>
          <w:ilvl w:val="0"/>
          <w:numId w:val="15"/>
        </w:numPr>
        <w:ind w:firstLineChars="0"/>
        <w:outlineLvl w:val="1"/>
        <w:rPr>
          <w:b/>
          <w:sz w:val="24"/>
        </w:rPr>
      </w:pPr>
      <w:r w:rsidRPr="00867088">
        <w:rPr>
          <w:rFonts w:hint="eastAsia"/>
          <w:b/>
          <w:sz w:val="24"/>
        </w:rPr>
        <w:t>关于进一步扩大开展二手车出口业务地区范围的通知</w:t>
      </w:r>
    </w:p>
    <w:p w14:paraId="0EB6BB70" w14:textId="77777777" w:rsidR="00990F65" w:rsidRDefault="00990F65" w:rsidP="00742BA6">
      <w:pPr>
        <w:ind w:firstLineChars="202" w:firstLine="424"/>
      </w:pPr>
      <w:r>
        <w:t>12月6日，商务部网站公布“商务部公安部海关总署《关于进一步扩大开展二手车出口业务地区范围的通知》。</w:t>
      </w:r>
    </w:p>
    <w:p w14:paraId="13416E03" w14:textId="77777777" w:rsidR="00990F65" w:rsidRDefault="00990F65" w:rsidP="00742BA6">
      <w:pPr>
        <w:ind w:firstLineChars="202" w:firstLine="424"/>
      </w:pPr>
      <w:r>
        <w:rPr>
          <w:rFonts w:hint="eastAsia"/>
        </w:rPr>
        <w:t>开展二手车出口业务的地区要按照《商务部办公厅公安部办公厅海关总署办公厅关于加快推进二手车出口工作有关事项的通知》（商办贸函〔</w:t>
      </w:r>
      <w:r>
        <w:t>2019〕335号）有关规定，在车辆交易登记、许可证申领、口岸通关、车辆注销等环节提升便利化水平，为二手车出口创造良好环境。</w:t>
      </w:r>
    </w:p>
    <w:p w14:paraId="50263704" w14:textId="77777777" w:rsidR="00990F65" w:rsidRDefault="00990F65" w:rsidP="00742BA6">
      <w:pPr>
        <w:ind w:firstLineChars="202" w:firstLine="424"/>
      </w:pPr>
      <w:r>
        <w:rPr>
          <w:rFonts w:hint="eastAsia"/>
        </w:rPr>
        <w:t>列入《第三批开展二手车出口业务地区名单》的新增</w:t>
      </w:r>
      <w:r>
        <w:t>14个地区包括：辽宁省、福建省、河南省、四川省、河北省（石家庄市）、内蒙古自治区（呼和浩特市）、吉林省（珲春市）、黑龙江省（哈尔滨市）、江苏省（苏州市）、浙江省（温州市）、山东省（潍坊市）、贵州省（贵阳市）、云南省（昆明市）、新疆维吾尔自治区（博尔塔拉蒙古自治州）。</w:t>
      </w:r>
    </w:p>
    <w:p w14:paraId="65196AB2" w14:textId="4FD1F244" w:rsidR="00990F65" w:rsidRDefault="00990F65" w:rsidP="00990F65"/>
    <w:p w14:paraId="1B1F0B21" w14:textId="77777777" w:rsidR="00990F65" w:rsidRPr="00867088" w:rsidRDefault="00990F65" w:rsidP="00867088">
      <w:pPr>
        <w:pStyle w:val="a8"/>
        <w:numPr>
          <w:ilvl w:val="0"/>
          <w:numId w:val="15"/>
        </w:numPr>
        <w:ind w:firstLineChars="0"/>
        <w:outlineLvl w:val="1"/>
        <w:rPr>
          <w:b/>
          <w:sz w:val="24"/>
        </w:rPr>
      </w:pPr>
      <w:r w:rsidRPr="00867088">
        <w:rPr>
          <w:rFonts w:hint="eastAsia"/>
          <w:b/>
          <w:sz w:val="24"/>
        </w:rPr>
        <w:lastRenderedPageBreak/>
        <w:t>关于修改《网络预约出租汽车经营服务管理暂行办法》的决定</w:t>
      </w:r>
    </w:p>
    <w:p w14:paraId="01E55C25" w14:textId="7DD22082" w:rsidR="00990F65" w:rsidRDefault="00990F65" w:rsidP="00742BA6">
      <w:pPr>
        <w:ind w:firstLineChars="202" w:firstLine="424"/>
      </w:pPr>
      <w:r>
        <w:t xml:space="preserve">12月5日，交通运输部网站公布交通运输部、工业和信息化部、公安部、商务部、国家市场监督管理总局、国家互联网信息办公室令2022年第42号“关于修改《网络预约出租汽车经营服务管理暂行办法》的决定”。 </w:t>
      </w:r>
    </w:p>
    <w:p w14:paraId="570CA380" w14:textId="77777777" w:rsidR="00990F65" w:rsidRDefault="00990F65" w:rsidP="00742BA6">
      <w:pPr>
        <w:ind w:firstLineChars="202" w:firstLine="424"/>
      </w:pPr>
      <w:r>
        <w:t>2022年7月30日，《国务院关于取消和调整一批罚款事项的决定》（国发〔2022〕15号）印发实施，明确取消“对未按照规定携带网络预约出租汽车运输证、网络预约出租汽车驾驶员证行为的罚款”，下调“对未取得网络预约出租汽车运输证、网络预约出租汽车驾驶员证擅自从事或者变相从事网约车经营活动等行为的罚款”数额。为落实国务院《决定》要求，删除了未按照规定携带网络预约出租汽车运输证、驾驶员证行为的罚款规定，对未取得网络预约出租汽车运输证、驾驶员证从事网约车经营活动等行为的罚款数额予以下调。</w:t>
      </w:r>
    </w:p>
    <w:p w14:paraId="1AE937DA" w14:textId="44480194" w:rsidR="00990F65" w:rsidRDefault="00990F65" w:rsidP="00990F65"/>
    <w:p w14:paraId="00106238" w14:textId="77777777" w:rsidR="00990F65" w:rsidRPr="00D27ABE" w:rsidRDefault="00990F65" w:rsidP="00867088">
      <w:pPr>
        <w:pStyle w:val="a8"/>
        <w:numPr>
          <w:ilvl w:val="0"/>
          <w:numId w:val="15"/>
        </w:numPr>
        <w:ind w:firstLineChars="0"/>
        <w:outlineLvl w:val="1"/>
        <w:rPr>
          <w:b/>
        </w:rPr>
      </w:pPr>
      <w:r w:rsidRPr="00867088">
        <w:rPr>
          <w:rFonts w:hint="eastAsia"/>
          <w:b/>
          <w:sz w:val="24"/>
        </w:rPr>
        <w:t>上海</w:t>
      </w:r>
      <w:r w:rsidRPr="00867088">
        <w:rPr>
          <w:b/>
          <w:sz w:val="24"/>
        </w:rPr>
        <w:t>:落实货车通行费减免10%等政策</w:t>
      </w:r>
    </w:p>
    <w:p w14:paraId="0F949E6B" w14:textId="77777777" w:rsidR="00990F65" w:rsidRDefault="00990F65" w:rsidP="00742BA6">
      <w:pPr>
        <w:ind w:firstLineChars="202" w:firstLine="424"/>
      </w:pPr>
      <w:r>
        <w:t>2022年12月7日，上海市人民政府办公厅印发《关于进一步降低制度性交易成本更大激发市场主体活力的若干措施》。</w:t>
      </w:r>
    </w:p>
    <w:p w14:paraId="538E1875" w14:textId="77777777" w:rsidR="00990F65" w:rsidRDefault="00990F65" w:rsidP="00742BA6">
      <w:pPr>
        <w:ind w:firstLineChars="202" w:firstLine="424"/>
      </w:pPr>
      <w:r>
        <w:rPr>
          <w:rFonts w:hint="eastAsia"/>
        </w:rPr>
        <w:t>其中明确落实</w:t>
      </w:r>
      <w:r>
        <w:t>2022年第四季度收费公路货车通行费减免10%、政府定价港口货物港务费收费标准降低20%等政策。此外，文件明确研究完善载货汽车交通管理措施，优化城市物流配送车辆通行管理模式，进一步便利货车在城市道路通行。</w:t>
      </w:r>
    </w:p>
    <w:p w14:paraId="0D4D20BC" w14:textId="197173AB" w:rsidR="00990F65" w:rsidRPr="00D27ABE" w:rsidRDefault="00990F65" w:rsidP="00990F65">
      <w:pPr>
        <w:rPr>
          <w:rFonts w:cs="宋体"/>
          <w:b/>
          <w:bCs/>
          <w:i/>
          <w:iCs/>
        </w:rPr>
      </w:pPr>
    </w:p>
    <w:p w14:paraId="62ED8098" w14:textId="77777777" w:rsidR="00990F65" w:rsidRPr="00867088" w:rsidRDefault="00990F65" w:rsidP="00867088">
      <w:pPr>
        <w:pStyle w:val="a8"/>
        <w:numPr>
          <w:ilvl w:val="0"/>
          <w:numId w:val="15"/>
        </w:numPr>
        <w:ind w:firstLineChars="0"/>
        <w:outlineLvl w:val="1"/>
        <w:rPr>
          <w:b/>
          <w:sz w:val="24"/>
        </w:rPr>
      </w:pPr>
      <w:r w:rsidRPr="00867088">
        <w:rPr>
          <w:rFonts w:hint="eastAsia"/>
          <w:b/>
          <w:sz w:val="24"/>
        </w:rPr>
        <w:t>中卡与轻卡同路权</w:t>
      </w:r>
      <w:r w:rsidRPr="00867088">
        <w:rPr>
          <w:b/>
          <w:sz w:val="24"/>
        </w:rPr>
        <w:t>衡水放宽通行限制</w:t>
      </w:r>
    </w:p>
    <w:p w14:paraId="4C6B3F2E" w14:textId="77777777" w:rsidR="00990F65" w:rsidRDefault="00990F65" w:rsidP="00742BA6">
      <w:pPr>
        <w:ind w:firstLineChars="202" w:firstLine="424"/>
      </w:pPr>
      <w:r>
        <w:rPr>
          <w:rFonts w:hint="eastAsia"/>
        </w:rPr>
        <w:t>衡水市公安局发布关于进一步便利货车通行主城区道路的通告，表示：自</w:t>
      </w:r>
      <w:r>
        <w:t>2022年12月5日起，进一步便利货车通行主城区道路。</w:t>
      </w:r>
    </w:p>
    <w:p w14:paraId="49639A22" w14:textId="77777777" w:rsidR="00990F65" w:rsidRDefault="00990F65" w:rsidP="00742BA6">
      <w:pPr>
        <w:ind w:firstLineChars="202" w:firstLine="424"/>
      </w:pPr>
      <w:r>
        <w:t>1、微型、轻型新能源厢式和封闭式货车（总质量4.5吨以下的）和车长不超过6米、总质量不超过8吨的新能源中型厢式货车，允许在主城区限行区域通行，无需办理市区货车通行证。</w:t>
      </w:r>
    </w:p>
    <w:p w14:paraId="0D1CDCB4" w14:textId="77777777" w:rsidR="00990F65" w:rsidRDefault="00990F65" w:rsidP="00742BA6">
      <w:pPr>
        <w:ind w:firstLineChars="202" w:firstLine="424"/>
      </w:pPr>
      <w:r>
        <w:t>2、对车长不超过6米、总质量不超过8吨的中型厢式普通货车（国五（含）以上排放标准）赋予与轻型普通货车同等通行权。</w:t>
      </w:r>
    </w:p>
    <w:p w14:paraId="274B8A68" w14:textId="77777777" w:rsidR="00990F65" w:rsidRDefault="00990F65" w:rsidP="00742BA6">
      <w:pPr>
        <w:ind w:firstLineChars="202" w:firstLine="424"/>
      </w:pPr>
      <w:r>
        <w:t>3、对其它确需进入限行区域的城市物流配送货车按照衡水市人民政府关于市区主城区货运车辆限行的通告。</w:t>
      </w:r>
    </w:p>
    <w:p w14:paraId="18098748" w14:textId="306F25FD" w:rsidR="00990F65" w:rsidRPr="00FD3737" w:rsidRDefault="00990F65" w:rsidP="00990F65">
      <w:pPr>
        <w:rPr>
          <w:rFonts w:cs="宋体"/>
          <w:b/>
          <w:bCs/>
          <w:i/>
          <w:iCs/>
        </w:rPr>
      </w:pPr>
    </w:p>
    <w:p w14:paraId="4097A448" w14:textId="77777777" w:rsidR="00990F65" w:rsidRPr="00867088" w:rsidRDefault="00990F65" w:rsidP="00867088">
      <w:pPr>
        <w:pStyle w:val="a8"/>
        <w:numPr>
          <w:ilvl w:val="0"/>
          <w:numId w:val="15"/>
        </w:numPr>
        <w:ind w:firstLineChars="0"/>
        <w:outlineLvl w:val="1"/>
        <w:rPr>
          <w:b/>
          <w:sz w:val="24"/>
        </w:rPr>
      </w:pPr>
      <w:r w:rsidRPr="00867088">
        <w:rPr>
          <w:rFonts w:hint="eastAsia"/>
          <w:b/>
          <w:sz w:val="24"/>
        </w:rPr>
        <w:t>自</w:t>
      </w:r>
      <w:r w:rsidRPr="00867088">
        <w:rPr>
          <w:b/>
          <w:sz w:val="24"/>
        </w:rPr>
        <w:t>12月1日起非道路移动机械第四排放阶段正式施行</w:t>
      </w:r>
    </w:p>
    <w:p w14:paraId="148630CE" w14:textId="77777777" w:rsidR="00990F65" w:rsidRDefault="00990F65" w:rsidP="00742BA6">
      <w:pPr>
        <w:ind w:firstLineChars="202" w:firstLine="424"/>
      </w:pPr>
      <w:r w:rsidRPr="00FB3C71">
        <w:t>2020年12月，生态环境部发布了《非道路移动机械用柴油机排气污染物排放限值及测量方法(中国第三、四阶段)》(GB20891-2014)修改单和《非道路柴油移动机械污染物排放控制技术要求》(HJ1014-2020)，对GB20891-2014标准中第四阶段的相关内容进行了修改和补充，并于2022年12月1日起全面实施。</w:t>
      </w:r>
    </w:p>
    <w:p w14:paraId="7B0B0FB8" w14:textId="33111D99" w:rsidR="00990F65" w:rsidRPr="00FD3737" w:rsidRDefault="00990F65" w:rsidP="00990F65">
      <w:pPr>
        <w:rPr>
          <w:rFonts w:cs="宋体"/>
          <w:b/>
          <w:bCs/>
          <w:i/>
          <w:iCs/>
        </w:rPr>
      </w:pPr>
    </w:p>
    <w:p w14:paraId="6E06A748" w14:textId="77777777" w:rsidR="00BF3472" w:rsidRPr="00867088" w:rsidRDefault="00BF3472" w:rsidP="000F25B8">
      <w:pPr>
        <w:pStyle w:val="a8"/>
        <w:numPr>
          <w:ilvl w:val="0"/>
          <w:numId w:val="15"/>
        </w:numPr>
        <w:ind w:firstLineChars="0"/>
        <w:outlineLvl w:val="1"/>
        <w:rPr>
          <w:b/>
          <w:sz w:val="24"/>
        </w:rPr>
      </w:pPr>
      <w:r w:rsidRPr="00867088">
        <w:rPr>
          <w:rFonts w:hint="eastAsia"/>
          <w:b/>
          <w:sz w:val="24"/>
        </w:rPr>
        <w:t>统计局：</w:t>
      </w:r>
      <w:r w:rsidRPr="00867088">
        <w:rPr>
          <w:b/>
          <w:sz w:val="24"/>
        </w:rPr>
        <w:t>11月CPI同比上涨1.6%</w:t>
      </w:r>
    </w:p>
    <w:p w14:paraId="104C74FD" w14:textId="77777777" w:rsidR="00BF3472" w:rsidRDefault="00BF3472" w:rsidP="00742BA6">
      <w:pPr>
        <w:ind w:firstLineChars="202" w:firstLine="424"/>
      </w:pPr>
      <w:r>
        <w:t>11月CPI同比上涨1.6%，环比下降0.2%；1-11月平均，CPI比上年同期上涨2.0%。</w:t>
      </w:r>
    </w:p>
    <w:p w14:paraId="6030BCE3" w14:textId="32A94362" w:rsidR="00BF3472" w:rsidRDefault="00BF3472" w:rsidP="000F25B8">
      <w:pPr>
        <w:rPr>
          <w:rFonts w:cs="宋体"/>
          <w:b/>
          <w:bCs/>
          <w:i/>
          <w:iCs/>
        </w:rPr>
      </w:pPr>
    </w:p>
    <w:p w14:paraId="48CB4C65" w14:textId="77777777" w:rsidR="00BF3472" w:rsidRPr="00867088" w:rsidRDefault="00BF3472" w:rsidP="000F25B8">
      <w:pPr>
        <w:pStyle w:val="a8"/>
        <w:numPr>
          <w:ilvl w:val="0"/>
          <w:numId w:val="15"/>
        </w:numPr>
        <w:ind w:firstLineChars="0"/>
        <w:outlineLvl w:val="1"/>
        <w:rPr>
          <w:b/>
          <w:sz w:val="24"/>
        </w:rPr>
      </w:pPr>
      <w:r w:rsidRPr="00867088">
        <w:rPr>
          <w:rFonts w:hint="eastAsia"/>
          <w:b/>
          <w:sz w:val="24"/>
        </w:rPr>
        <w:t>统计局：</w:t>
      </w:r>
      <w:r w:rsidRPr="00867088">
        <w:rPr>
          <w:b/>
          <w:sz w:val="24"/>
        </w:rPr>
        <w:t>11月PPI同比下降1.3%</w:t>
      </w:r>
    </w:p>
    <w:p w14:paraId="3A3EA92A" w14:textId="77777777" w:rsidR="00BF3472" w:rsidRDefault="00BF3472" w:rsidP="00742BA6">
      <w:pPr>
        <w:ind w:firstLineChars="202" w:firstLine="424"/>
      </w:pPr>
      <w:r>
        <w:lastRenderedPageBreak/>
        <w:t>11月PPI同比下降1.3%，环比上涨0.1%；1-11月平均，PPI比去年同期上涨4.6%。</w:t>
      </w:r>
    </w:p>
    <w:p w14:paraId="10EC8E5F" w14:textId="228AE769" w:rsidR="00BF3472" w:rsidRPr="00C21E82" w:rsidRDefault="00BF3472" w:rsidP="000F25B8">
      <w:pPr>
        <w:rPr>
          <w:rFonts w:cs="宋体"/>
          <w:b/>
          <w:bCs/>
          <w:i/>
          <w:iCs/>
        </w:rPr>
      </w:pPr>
    </w:p>
    <w:p w14:paraId="7FF2B912" w14:textId="77777777" w:rsidR="00BF3472" w:rsidRPr="00867088" w:rsidRDefault="00BF3472" w:rsidP="000F25B8">
      <w:pPr>
        <w:pStyle w:val="a8"/>
        <w:numPr>
          <w:ilvl w:val="0"/>
          <w:numId w:val="15"/>
        </w:numPr>
        <w:ind w:firstLineChars="0"/>
        <w:outlineLvl w:val="1"/>
        <w:rPr>
          <w:b/>
          <w:sz w:val="24"/>
        </w:rPr>
      </w:pPr>
      <w:r w:rsidRPr="00867088">
        <w:rPr>
          <w:rFonts w:hint="eastAsia"/>
          <w:b/>
          <w:sz w:val="24"/>
        </w:rPr>
        <w:t>中物联：</w:t>
      </w:r>
      <w:r w:rsidRPr="00867088">
        <w:rPr>
          <w:b/>
          <w:sz w:val="24"/>
        </w:rPr>
        <w:t>11月全球制造业PMI为48.7%</w:t>
      </w:r>
    </w:p>
    <w:p w14:paraId="1DB2E0A0" w14:textId="77777777" w:rsidR="00BF3472" w:rsidRDefault="00BF3472" w:rsidP="00742BA6">
      <w:pPr>
        <w:ind w:firstLineChars="202" w:firstLine="424"/>
      </w:pPr>
      <w:r>
        <w:t>11月份全球制造业采购经理指数为48.7%，较上月下降0.7个百分点，连续2个月低于50%。</w:t>
      </w:r>
    </w:p>
    <w:p w14:paraId="726021FA" w14:textId="45DC74B2" w:rsidR="00BF3472" w:rsidRDefault="00BF3472" w:rsidP="000F25B8">
      <w:pPr>
        <w:rPr>
          <w:rFonts w:cs="宋体"/>
          <w:b/>
          <w:bCs/>
          <w:i/>
          <w:iCs/>
        </w:rPr>
      </w:pPr>
    </w:p>
    <w:p w14:paraId="731D83DE" w14:textId="77777777" w:rsidR="000F25B8" w:rsidRPr="000F43E4" w:rsidRDefault="000F25B8" w:rsidP="000F43E4">
      <w:pPr>
        <w:pStyle w:val="1"/>
        <w:numPr>
          <w:ilvl w:val="0"/>
          <w:numId w:val="25"/>
        </w:numPr>
        <w:ind w:firstLineChars="0"/>
        <w:outlineLvl w:val="0"/>
        <w:rPr>
          <w:rFonts w:cs="宋体"/>
          <w:b/>
          <w:bCs/>
          <w:sz w:val="28"/>
          <w:szCs w:val="28"/>
        </w:rPr>
      </w:pPr>
      <w:r w:rsidRPr="000F43E4">
        <w:rPr>
          <w:rFonts w:cs="宋体" w:hint="eastAsia"/>
          <w:b/>
          <w:bCs/>
          <w:sz w:val="28"/>
          <w:szCs w:val="28"/>
        </w:rPr>
        <w:t>企业信息</w:t>
      </w:r>
    </w:p>
    <w:p w14:paraId="1596FE68" w14:textId="77777777" w:rsidR="00D03DE3" w:rsidRPr="00867088" w:rsidRDefault="00D03DE3" w:rsidP="000F25B8">
      <w:pPr>
        <w:pStyle w:val="a8"/>
        <w:numPr>
          <w:ilvl w:val="3"/>
          <w:numId w:val="17"/>
        </w:numPr>
        <w:ind w:firstLineChars="0"/>
        <w:jc w:val="left"/>
        <w:outlineLvl w:val="1"/>
        <w:rPr>
          <w:b/>
          <w:sz w:val="24"/>
        </w:rPr>
      </w:pPr>
      <w:r w:rsidRPr="00867088">
        <w:rPr>
          <w:b/>
          <w:sz w:val="24"/>
        </w:rPr>
        <w:t>AITO问界M5开启新一轮OTA</w:t>
      </w:r>
    </w:p>
    <w:p w14:paraId="5CAA8C1C" w14:textId="77777777" w:rsidR="00D03DE3" w:rsidRDefault="00D03DE3" w:rsidP="00742BA6">
      <w:pPr>
        <w:ind w:firstLineChars="202" w:firstLine="424"/>
      </w:pPr>
      <w:r>
        <w:t>AITO官方发布问界M5新一轮OTA升级，涉及：动力、辅助驾驶、电气、智能网联、增程、座舱等六大领域优化，主要优化功能包含：提升辅助泊车能力、提升充电兼容性、优化“小艺”交互，以及智控提示音。</w:t>
      </w:r>
    </w:p>
    <w:p w14:paraId="15CDEE15" w14:textId="3575AA6E" w:rsidR="00D03DE3" w:rsidRPr="00C21E82" w:rsidRDefault="00D03DE3" w:rsidP="00742BA6">
      <w:pPr>
        <w:ind w:firstLineChars="202" w:firstLine="424"/>
        <w:rPr>
          <w:rFonts w:cs="宋体"/>
          <w:b/>
          <w:bCs/>
          <w:i/>
          <w:iCs/>
        </w:rPr>
      </w:pPr>
    </w:p>
    <w:p w14:paraId="1833624A" w14:textId="77777777" w:rsidR="00D03DE3" w:rsidRPr="00867088" w:rsidRDefault="00D03DE3" w:rsidP="000F25B8">
      <w:pPr>
        <w:pStyle w:val="a8"/>
        <w:numPr>
          <w:ilvl w:val="3"/>
          <w:numId w:val="17"/>
        </w:numPr>
        <w:ind w:firstLineChars="0"/>
        <w:jc w:val="left"/>
        <w:outlineLvl w:val="1"/>
        <w:rPr>
          <w:b/>
          <w:sz w:val="24"/>
        </w:rPr>
      </w:pPr>
      <w:r w:rsidRPr="00867088">
        <w:rPr>
          <w:b/>
          <w:sz w:val="24"/>
        </w:rPr>
        <w:t>MGMULAN推出限时保价政策12月31日终止</w:t>
      </w:r>
    </w:p>
    <w:p w14:paraId="064E6F60" w14:textId="1206D33F" w:rsidR="00D03DE3" w:rsidRDefault="00D03DE3" w:rsidP="00742BA6">
      <w:pPr>
        <w:ind w:firstLineChars="202" w:firstLine="424"/>
      </w:pPr>
      <w:r>
        <w:t>上汽MG表示，在2022年12月31日前完成支付定金，并且订单满足2022年新能源购置补贴政策的用户，因</w:t>
      </w:r>
      <w:r w:rsidR="007E350A">
        <w:t>厂商</w:t>
      </w:r>
      <w:r>
        <w:t>交付时间导致的补贴差额将由MG承担(补贴额度12600元/台)。</w:t>
      </w:r>
    </w:p>
    <w:p w14:paraId="0A137C16" w14:textId="77777777" w:rsidR="00D03DE3" w:rsidRDefault="00D03DE3" w:rsidP="00742BA6">
      <w:pPr>
        <w:ind w:firstLineChars="202" w:firstLine="424"/>
      </w:pPr>
      <w:r>
        <w:rPr>
          <w:rFonts w:hint="eastAsia"/>
        </w:rPr>
        <w:t>根据国家新能源汽车政策规定，</w:t>
      </w:r>
      <w:r>
        <w:t>2022年新能源汽车购置补贴政策将于2022年12月31日终止，在此之后上牌的车辆不再享受相关补贴。</w:t>
      </w:r>
    </w:p>
    <w:p w14:paraId="288C130A" w14:textId="7E1808A9" w:rsidR="00D03DE3" w:rsidRDefault="00D03DE3" w:rsidP="000F25B8">
      <w:pPr>
        <w:rPr>
          <w:rFonts w:cs="宋体"/>
          <w:b/>
          <w:bCs/>
          <w:i/>
          <w:iCs/>
        </w:rPr>
      </w:pPr>
    </w:p>
    <w:p w14:paraId="6638D46E"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宝马明年将在中国推</w:t>
      </w:r>
      <w:r w:rsidRPr="00867088">
        <w:rPr>
          <w:b/>
          <w:sz w:val="24"/>
        </w:rPr>
        <w:t>11款纯电新能源车</w:t>
      </w:r>
    </w:p>
    <w:p w14:paraId="2D3A71A1" w14:textId="77777777" w:rsidR="00D03DE3" w:rsidRDefault="00D03DE3" w:rsidP="00742BA6">
      <w:pPr>
        <w:ind w:firstLineChars="202" w:firstLine="424"/>
      </w:pPr>
      <w:r>
        <w:rPr>
          <w:rFonts w:hint="eastAsia"/>
        </w:rPr>
        <w:t>从官方获悉，</w:t>
      </w:r>
      <w:r>
        <w:t>2023年，宝马集团将在全品牌、全车系掀起新的电动攻势，为中国客户呈现11款纯电动新能源汽车。与此同时，宝马在辽宁沈阳的动力电池生产基地将大规模扩建。</w:t>
      </w:r>
    </w:p>
    <w:p w14:paraId="3625F605" w14:textId="77777777" w:rsidR="00D03DE3" w:rsidRDefault="00D03DE3" w:rsidP="00742BA6">
      <w:pPr>
        <w:ind w:firstLineChars="202" w:firstLine="424"/>
      </w:pPr>
      <w:r>
        <w:rPr>
          <w:rFonts w:hint="eastAsia"/>
        </w:rPr>
        <w:t>随着创新纯电动新能源汽车</w:t>
      </w:r>
      <w:r>
        <w:t>BMWi7的推出，宝马在中国共呈现五款纯电动汽车，其中包括BMWiX、BMWi4，以及国产BMWiX3、BMWi3。2023年，宝马集团在华纯电产品将达到11款，包括国产BMWiX1、劳斯莱斯SPECTRE，以及BMWMotorradCE04。</w:t>
      </w:r>
    </w:p>
    <w:p w14:paraId="695BF10F" w14:textId="7B113F44" w:rsidR="00D03DE3" w:rsidRDefault="00D03DE3" w:rsidP="000F25B8">
      <w:pPr>
        <w:rPr>
          <w:rFonts w:cs="宋体"/>
          <w:b/>
          <w:bCs/>
          <w:i/>
          <w:iCs/>
        </w:rPr>
      </w:pPr>
    </w:p>
    <w:p w14:paraId="66C40E61"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宝能入主的观致汽车生产线设备将被拍卖，公司账户仅剩</w:t>
      </w:r>
      <w:r w:rsidRPr="00867088">
        <w:rPr>
          <w:b/>
          <w:sz w:val="24"/>
        </w:rPr>
        <w:t>2651元</w:t>
      </w:r>
    </w:p>
    <w:p w14:paraId="0A689BC6" w14:textId="77777777" w:rsidR="00D03DE3" w:rsidRDefault="00D03DE3" w:rsidP="00742BA6">
      <w:pPr>
        <w:ind w:firstLineChars="202" w:firstLine="424"/>
      </w:pPr>
      <w:r>
        <w:rPr>
          <w:rFonts w:hint="eastAsia"/>
        </w:rPr>
        <w:t>观致汽车生产线设备将以</w:t>
      </w:r>
      <w:r>
        <w:t>1.23亿的起拍价被安徽芜湖经济技术开发区人民法院公开拍卖。回溯过往，2017年，宝能集团入驻观致汽车，2018年观致汽车迎来短暂增长，2018年前11月其销量同比增长358.2%，但随后连续下跌，2021年，观致汽车销量只有5200辆。</w:t>
      </w:r>
    </w:p>
    <w:p w14:paraId="6A2CAA0F" w14:textId="5FB507EA" w:rsidR="00D03DE3" w:rsidRDefault="00D03DE3" w:rsidP="000F25B8">
      <w:pPr>
        <w:rPr>
          <w:rFonts w:cs="宋体"/>
          <w:b/>
          <w:bCs/>
          <w:i/>
          <w:iCs/>
        </w:rPr>
      </w:pPr>
    </w:p>
    <w:p w14:paraId="4E84E4F4"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北汽福田与宁德时代合作电池租赁业务</w:t>
      </w:r>
    </w:p>
    <w:p w14:paraId="5B5046DF" w14:textId="77777777" w:rsidR="00D03DE3" w:rsidRDefault="00D03DE3" w:rsidP="00742BA6">
      <w:pPr>
        <w:ind w:firstLineChars="202" w:firstLine="424"/>
      </w:pPr>
      <w:r>
        <w:t>福田汽车公告称，将与宁德时代共同出资成立福田时代新能源科技有限公司（暂定名），开展新能源电池经营性租赁业务。</w:t>
      </w:r>
    </w:p>
    <w:p w14:paraId="0989BE35" w14:textId="0480010A" w:rsidR="00D03DE3" w:rsidRPr="00641ADB" w:rsidRDefault="00D03DE3" w:rsidP="000F25B8">
      <w:pPr>
        <w:rPr>
          <w:rFonts w:hint="eastAsia"/>
        </w:rPr>
      </w:pPr>
      <w:r>
        <w:rPr>
          <w:rFonts w:hint="eastAsia"/>
        </w:rPr>
        <w:t>合资公司注册资本为</w:t>
      </w:r>
      <w:r>
        <w:t>2亿元，福田汽车与宁德时代拟各出资现金1亿元，双方各持合资公司50%股权。</w:t>
      </w:r>
    </w:p>
    <w:p w14:paraId="0452A2B7"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lastRenderedPageBreak/>
        <w:t>北汽魔方正式登陆欧洲</w:t>
      </w:r>
    </w:p>
    <w:p w14:paraId="71390771" w14:textId="77777777" w:rsidR="00D03DE3" w:rsidRDefault="00D03DE3" w:rsidP="00742BA6">
      <w:pPr>
        <w:ind w:firstLineChars="202" w:firstLine="424"/>
      </w:pPr>
      <w:r>
        <w:t>在德国不莱梅哈芬港，45辆北京魔方跨洋登陆，正式进军欧洲市场。这批新车于11月初在上海港整装完毕，一共有250辆，计划销往欧陆多国。</w:t>
      </w:r>
    </w:p>
    <w:p w14:paraId="33DF6666" w14:textId="20CC2766" w:rsidR="00D03DE3" w:rsidRDefault="00D03DE3" w:rsidP="000F25B8">
      <w:pPr>
        <w:rPr>
          <w:rFonts w:cs="宋体"/>
          <w:b/>
          <w:bCs/>
          <w:i/>
          <w:iCs/>
        </w:rPr>
      </w:pPr>
    </w:p>
    <w:p w14:paraId="1C6823B5"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本田拟向宁德时代采购</w:t>
      </w:r>
      <w:r w:rsidRPr="00867088">
        <w:rPr>
          <w:b/>
          <w:sz w:val="24"/>
        </w:rPr>
        <w:t>123GWh动力电池</w:t>
      </w:r>
    </w:p>
    <w:p w14:paraId="622EA99F" w14:textId="77777777" w:rsidR="00D03DE3" w:rsidRDefault="00D03DE3" w:rsidP="00742BA6">
      <w:pPr>
        <w:ind w:firstLineChars="202" w:firstLine="424"/>
      </w:pPr>
      <w:r w:rsidRPr="005463C2">
        <w:t>宁德时代新能源科技股份有限公司与本田技研工业（中国）投资有限公司宣布，本田在中国将于2024年至2030年间，从宁德时代预计采购123GWh纯电动车动力电池。据了解，这些动力电池将在宁德时代宜春工厂集中生产。</w:t>
      </w:r>
    </w:p>
    <w:p w14:paraId="332E34EB" w14:textId="53102894" w:rsidR="00D03DE3" w:rsidRDefault="00D03DE3" w:rsidP="000F25B8">
      <w:pPr>
        <w:rPr>
          <w:rFonts w:cs="宋体"/>
          <w:b/>
          <w:bCs/>
          <w:i/>
          <w:iCs/>
        </w:rPr>
      </w:pPr>
    </w:p>
    <w:p w14:paraId="0EB0F464"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比亚迪</w:t>
      </w:r>
      <w:r w:rsidRPr="00867088">
        <w:rPr>
          <w:b/>
          <w:sz w:val="24"/>
        </w:rPr>
        <w:t>ATTO3获以色列11月单车销量冠军</w:t>
      </w:r>
    </w:p>
    <w:p w14:paraId="359C4BB6" w14:textId="77777777" w:rsidR="00D03DE3" w:rsidRDefault="00D03DE3" w:rsidP="00742BA6">
      <w:pPr>
        <w:ind w:firstLineChars="202" w:firstLine="424"/>
      </w:pPr>
      <w:r w:rsidRPr="00D92107">
        <w:t>比亚迪官方宣布，旗下车型ATTO3（元PLUS）获得以色列11月单车型销量冠军，当月销量为2,333辆。该车于10月开启在以色列的交付，售价为156,500新锡克尔（约合人民币32.1万元）。</w:t>
      </w:r>
    </w:p>
    <w:p w14:paraId="4811657A" w14:textId="2DF19C45" w:rsidR="00D03DE3" w:rsidRDefault="00D03DE3" w:rsidP="000F25B8">
      <w:pPr>
        <w:rPr>
          <w:rFonts w:cs="宋体"/>
          <w:b/>
          <w:bCs/>
          <w:i/>
          <w:iCs/>
        </w:rPr>
      </w:pPr>
    </w:p>
    <w:p w14:paraId="5E6EC36C"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比亚迪高端汽车“仰望”正式公布品牌标识</w:t>
      </w:r>
    </w:p>
    <w:p w14:paraId="5A4BF8B9" w14:textId="77777777" w:rsidR="00D03DE3" w:rsidRDefault="00D03DE3" w:rsidP="00742BA6">
      <w:pPr>
        <w:ind w:firstLineChars="202" w:firstLine="424"/>
      </w:pPr>
      <w:r>
        <w:t>12月8日，比亚迪旗下高端品牌“仰望汽车”发布了品牌标识，据官方介绍，其设计灵感来自甲骨文的“电”字。其LOGO表明了仰望汽车新能源的技术和产品路线：“闪电线条干练，寓意产品的极致性能，触角向四方延伸，代表品牌对未知的无畏探索”。据悉，品牌新车型将定位于非承载式新能源硬派越野车，内部代号R1。</w:t>
      </w:r>
    </w:p>
    <w:p w14:paraId="2F91C007" w14:textId="2904C920" w:rsidR="00D03DE3" w:rsidRDefault="00D03DE3" w:rsidP="000F25B8">
      <w:pPr>
        <w:rPr>
          <w:rFonts w:cs="宋体"/>
          <w:b/>
          <w:bCs/>
          <w:i/>
          <w:iCs/>
        </w:rPr>
      </w:pPr>
    </w:p>
    <w:p w14:paraId="058098D3"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比亚迪济南工厂正式投产</w:t>
      </w:r>
    </w:p>
    <w:p w14:paraId="317386AF" w14:textId="77777777" w:rsidR="00D03DE3" w:rsidRDefault="00D03DE3" w:rsidP="00742BA6">
      <w:pPr>
        <w:ind w:firstLineChars="202" w:firstLine="424"/>
      </w:pPr>
      <w:r>
        <w:t>比亚迪位于济南的新工厂现已正式投产，首台在该工厂生产制造的整车宋ProDM-i迎来正式下线。随着比亚迪在销量排行榜上的排名不断上升，品牌旗下的一些车型甚至出现了“等提车”的现象。因此，比亚迪需要更多的工厂更好地满足生产需求。</w:t>
      </w:r>
    </w:p>
    <w:p w14:paraId="3802AB9C" w14:textId="37A4A419" w:rsidR="00D03DE3" w:rsidRDefault="00D03DE3" w:rsidP="000F25B8">
      <w:pPr>
        <w:rPr>
          <w:rFonts w:cs="宋体"/>
          <w:b/>
          <w:bCs/>
          <w:i/>
          <w:iCs/>
        </w:rPr>
      </w:pPr>
    </w:p>
    <w:p w14:paraId="597E56D0"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比亚迪进军日本</w:t>
      </w:r>
      <w:r w:rsidRPr="00867088">
        <w:rPr>
          <w:b/>
          <w:sz w:val="24"/>
        </w:rPr>
        <w:t>:首车确认为元PLUS</w:t>
      </w:r>
    </w:p>
    <w:p w14:paraId="5ED54CEA" w14:textId="77777777" w:rsidR="00D03DE3" w:rsidRDefault="00D03DE3" w:rsidP="00742BA6">
      <w:pPr>
        <w:ind w:firstLineChars="202" w:firstLine="424"/>
      </w:pPr>
      <w:r>
        <w:rPr>
          <w:rFonts w:hint="eastAsia"/>
        </w:rPr>
        <w:t>步入</w:t>
      </w:r>
      <w:r>
        <w:t>2022年后，比亚迪加快了海外市场的布局，接连进入欧洲、日本等公认的汽车强国，并用旗下新能源汽车抢占海外市场燃油车的份额。</w:t>
      </w:r>
    </w:p>
    <w:p w14:paraId="37F4A7AB" w14:textId="77777777" w:rsidR="00D03DE3" w:rsidRDefault="00D03DE3" w:rsidP="00742BA6">
      <w:pPr>
        <w:ind w:firstLineChars="202" w:firstLine="424"/>
      </w:pPr>
      <w:r>
        <w:rPr>
          <w:rFonts w:hint="eastAsia"/>
        </w:rPr>
        <w:t>此前，比亚迪宣布将进军日本市场，在日本销售旗下的海豹（</w:t>
      </w:r>
      <w:r>
        <w:t>SEAL）、海豚（DOLPHIN）、ATTO3（国内名为元PLUS）三款纯电动车。</w:t>
      </w:r>
    </w:p>
    <w:p w14:paraId="3FD10BDC" w14:textId="423813E5" w:rsidR="00D03DE3" w:rsidRDefault="00D03DE3" w:rsidP="000F25B8">
      <w:pPr>
        <w:rPr>
          <w:rFonts w:cs="宋体"/>
          <w:b/>
          <w:bCs/>
          <w:i/>
          <w:iCs/>
        </w:rPr>
      </w:pPr>
    </w:p>
    <w:p w14:paraId="51C0CE5D"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比亚迪考虑在美国建电池厂</w:t>
      </w:r>
    </w:p>
    <w:p w14:paraId="6CB99EA6" w14:textId="77777777" w:rsidR="00D03DE3" w:rsidRDefault="00D03DE3" w:rsidP="00742BA6">
      <w:pPr>
        <w:ind w:firstLineChars="202" w:firstLine="424"/>
      </w:pPr>
      <w:r>
        <w:t>12月6日，比亚迪执行副总裁StellaLi在接受采访时表示，比亚迪正考虑在美国建立一家电池厂，但目前没有在美国销售电动汽车的计划。</w:t>
      </w:r>
    </w:p>
    <w:p w14:paraId="2808307B" w14:textId="7C601699" w:rsidR="00D03DE3" w:rsidRDefault="00D03DE3" w:rsidP="000F25B8">
      <w:pPr>
        <w:rPr>
          <w:rFonts w:cs="宋体"/>
          <w:b/>
          <w:bCs/>
          <w:i/>
          <w:iCs/>
        </w:rPr>
      </w:pPr>
    </w:p>
    <w:p w14:paraId="5D38A0FE"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比亚迪印度工厂</w:t>
      </w:r>
      <w:r w:rsidRPr="00867088">
        <w:rPr>
          <w:b/>
          <w:sz w:val="24"/>
        </w:rPr>
        <w:t>ATTO3正式下线</w:t>
      </w:r>
    </w:p>
    <w:p w14:paraId="608526F5" w14:textId="77777777" w:rsidR="00D03DE3" w:rsidRDefault="00D03DE3" w:rsidP="00742BA6">
      <w:pPr>
        <w:ind w:firstLineChars="202" w:firstLine="424"/>
      </w:pPr>
      <w:r>
        <w:lastRenderedPageBreak/>
        <w:t>比亚迪印度工厂ATTO3正式下线。新车采用SKD组装方式生产，此前已于印度市场正式发布。印度金奈工厂规划2023年完成15000台ATTO3及2000台新E6的SKD组装来满足印度市场需求。同时印度工厂也积极探索产能的提升，工厂需为迎接印度市场更多的销量做好充分准备。</w:t>
      </w:r>
    </w:p>
    <w:p w14:paraId="6F347A6A" w14:textId="0D4FE6B1" w:rsidR="00D03DE3" w:rsidRDefault="00D03DE3" w:rsidP="000F25B8">
      <w:pPr>
        <w:rPr>
          <w:rFonts w:cs="宋体"/>
          <w:b/>
          <w:bCs/>
          <w:i/>
          <w:iCs/>
        </w:rPr>
      </w:pPr>
    </w:p>
    <w:p w14:paraId="4B49268C" w14:textId="72671195" w:rsidR="00D03DE3" w:rsidRPr="00867088" w:rsidRDefault="00D03DE3" w:rsidP="000F25B8">
      <w:pPr>
        <w:pStyle w:val="a8"/>
        <w:numPr>
          <w:ilvl w:val="3"/>
          <w:numId w:val="17"/>
        </w:numPr>
        <w:ind w:firstLineChars="0"/>
        <w:jc w:val="left"/>
        <w:outlineLvl w:val="1"/>
        <w:rPr>
          <w:b/>
          <w:sz w:val="24"/>
        </w:rPr>
      </w:pPr>
      <w:r w:rsidRPr="00867088">
        <w:rPr>
          <w:b/>
          <w:sz w:val="24"/>
        </w:rPr>
        <w:t>荷兰首座蔚来换电站上线</w:t>
      </w:r>
    </w:p>
    <w:p w14:paraId="5058B461" w14:textId="77777777" w:rsidR="00D03DE3" w:rsidRDefault="00D03DE3" w:rsidP="00742BA6">
      <w:pPr>
        <w:ind w:firstLineChars="202" w:firstLine="424"/>
      </w:pPr>
      <w:r>
        <w:rPr>
          <w:rFonts w:hint="eastAsia"/>
        </w:rPr>
        <w:t>从官方获悉，荷兰首座蔚来换电站于蒂尔堡正式上线。目前首批车辆在荷兰已经交付，随着首座换电站正式上线，将开启荷兰用户便捷换电体验。</w:t>
      </w:r>
    </w:p>
    <w:p w14:paraId="760CE02D" w14:textId="77777777" w:rsidR="00D03DE3" w:rsidRDefault="00D03DE3" w:rsidP="00742BA6">
      <w:pPr>
        <w:ind w:firstLineChars="202" w:firstLine="424"/>
      </w:pPr>
      <w:r>
        <w:rPr>
          <w:rFonts w:hint="eastAsia"/>
        </w:rPr>
        <w:t>荷兰的第一座换电站位于蒂尔堡的范德瓦尔克酒店，所处地位于</w:t>
      </w:r>
      <w:r>
        <w:t>A58高速公路旁，该站的投放使用便于用户往返蒂尔堡与布雷达两座城市。</w:t>
      </w:r>
    </w:p>
    <w:p w14:paraId="6701109C" w14:textId="4D51D88F" w:rsidR="00D03DE3" w:rsidRDefault="00D03DE3" w:rsidP="000F25B8">
      <w:pPr>
        <w:rPr>
          <w:rFonts w:cs="宋体"/>
          <w:b/>
          <w:bCs/>
          <w:i/>
          <w:iCs/>
        </w:rPr>
      </w:pPr>
    </w:p>
    <w:p w14:paraId="2EE73107" w14:textId="771A7830"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奇瑞年内出口汽车超</w:t>
      </w:r>
      <w:r w:rsidRPr="00867088">
        <w:rPr>
          <w:b/>
          <w:sz w:val="24"/>
        </w:rPr>
        <w:t>40万辆</w:t>
      </w:r>
    </w:p>
    <w:p w14:paraId="765092C9" w14:textId="77777777" w:rsidR="00D03DE3" w:rsidRDefault="00D03DE3" w:rsidP="00742BA6">
      <w:pPr>
        <w:ind w:firstLineChars="202" w:firstLine="424"/>
      </w:pPr>
      <w:r w:rsidRPr="00D405E8">
        <w:rPr>
          <w:rFonts w:hint="eastAsia"/>
        </w:rPr>
        <w:t>奇瑞集团公布</w:t>
      </w:r>
      <w:r w:rsidRPr="00D405E8">
        <w:t>11月汽车销量。当月奇瑞集团销售汽车10.05万辆，年内连续第6个月突破10万辆。今年1-11月，奇瑞集团累计销售汽车112.73万辆，同比增长32.6%，创下历史纪录。其中年内累计出口40.65万辆，同比增长70.9%，占到总销量的36%，单月出口有4个月超过5万辆，同样创下纪录。</w:t>
      </w:r>
    </w:p>
    <w:p w14:paraId="0C1C2089" w14:textId="57EDD1FF" w:rsidR="00D03DE3" w:rsidRDefault="00D03DE3" w:rsidP="000F25B8">
      <w:pPr>
        <w:rPr>
          <w:rFonts w:cs="宋体"/>
          <w:b/>
          <w:bCs/>
          <w:i/>
          <w:iCs/>
        </w:rPr>
      </w:pPr>
    </w:p>
    <w:p w14:paraId="77BC80FE"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大众安徽将向欧洲出口电动车</w:t>
      </w:r>
    </w:p>
    <w:p w14:paraId="15AD8FE1" w14:textId="77777777" w:rsidR="00D03DE3" w:rsidRDefault="00D03DE3" w:rsidP="00742BA6">
      <w:pPr>
        <w:ind w:firstLineChars="202" w:firstLine="424"/>
      </w:pPr>
      <w:r>
        <w:t>大众旗下西雅特高性能子品牌CupraTavascan将于大众安徽工厂投产，该车基于MEB平台打造，将搭载双电机以实现四驱，WLTP续航里程可达450km。并于2024年起销往欧洲市场。大众汽车集团表示，大众安徽拥有最适合的产能和技术实力，因此成为出口海外的最佳选择。</w:t>
      </w:r>
    </w:p>
    <w:p w14:paraId="3E756B1A" w14:textId="599DFAA1" w:rsidR="00D03DE3" w:rsidRDefault="00D03DE3" w:rsidP="000F25B8">
      <w:pPr>
        <w:rPr>
          <w:rFonts w:cs="宋体"/>
          <w:b/>
          <w:bCs/>
          <w:i/>
          <w:iCs/>
        </w:rPr>
      </w:pPr>
    </w:p>
    <w:p w14:paraId="557F0E11"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蜂巢能源拟</w:t>
      </w:r>
      <w:r w:rsidRPr="00867088">
        <w:rPr>
          <w:b/>
          <w:sz w:val="24"/>
        </w:rPr>
        <w:t>2300万元投资澳洲锂矿商StGeorge</w:t>
      </w:r>
    </w:p>
    <w:p w14:paraId="064B85D6" w14:textId="77777777" w:rsidR="00D03DE3" w:rsidRDefault="00D03DE3" w:rsidP="00742BA6">
      <w:pPr>
        <w:ind w:firstLineChars="202" w:firstLine="424"/>
      </w:pPr>
      <w:r w:rsidRPr="00D405E8">
        <w:t>蜂巢能源拟向澳大利亚锂矿商StGeorge投资近500万澳元（约合人民币2347.7万元），协助开发该矿商位于西澳的MtAlexande锂辉石矿项目，并将获得此项目25%的锂矿包销权。</w:t>
      </w:r>
    </w:p>
    <w:p w14:paraId="1A5A0630" w14:textId="1CA4C7E9" w:rsidR="00D03DE3" w:rsidRDefault="00D03DE3" w:rsidP="000F25B8">
      <w:pPr>
        <w:rPr>
          <w:rFonts w:cs="宋体"/>
          <w:b/>
          <w:bCs/>
          <w:i/>
          <w:iCs/>
        </w:rPr>
      </w:pPr>
    </w:p>
    <w:p w14:paraId="7B5CF173"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国轩高科获江西宜丰含锂瓷土矿采矿权</w:t>
      </w:r>
    </w:p>
    <w:p w14:paraId="37A7B8DF" w14:textId="77777777" w:rsidR="00D03DE3" w:rsidRPr="00D92107" w:rsidRDefault="00D03DE3" w:rsidP="00742BA6">
      <w:pPr>
        <w:ind w:firstLineChars="202" w:firstLine="424"/>
      </w:pPr>
      <w:r w:rsidRPr="00D92107">
        <w:t>国轩高科官方消息，子公司宜春国轩矿业成功取得江西省宜丰县割石里矿区水南段瓷土（含锂）矿采矿权，矿权有效期5年，设计生产规模为300万吨/年。这是国轩高科在宜春获得的第二块矿权。</w:t>
      </w:r>
    </w:p>
    <w:p w14:paraId="386C12A9" w14:textId="7895EBD1" w:rsidR="00D03DE3" w:rsidRDefault="00D03DE3" w:rsidP="000F25B8">
      <w:pPr>
        <w:rPr>
          <w:rFonts w:cs="宋体"/>
          <w:b/>
          <w:bCs/>
          <w:i/>
          <w:iCs/>
        </w:rPr>
      </w:pPr>
    </w:p>
    <w:p w14:paraId="2301287E"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恒驰官方：恒驰</w:t>
      </w:r>
      <w:r w:rsidRPr="00867088">
        <w:rPr>
          <w:b/>
          <w:sz w:val="24"/>
        </w:rPr>
        <w:t>5交付基本按计划推进</w:t>
      </w:r>
    </w:p>
    <w:p w14:paraId="580EE487" w14:textId="3DB491AF" w:rsidR="00D03DE3" w:rsidRPr="00641ADB" w:rsidRDefault="00D03DE3" w:rsidP="00641ADB">
      <w:pPr>
        <w:ind w:firstLineChars="202" w:firstLine="424"/>
        <w:rPr>
          <w:rFonts w:hint="eastAsia"/>
        </w:rPr>
      </w:pPr>
      <w:r>
        <w:rPr>
          <w:rFonts w:hint="eastAsia"/>
        </w:rPr>
        <w:t>近日恒驰汽车执行总裁高景深介绍了天津工厂情况，他表示：“通过科学减员瘦身、架构优化实现，重塑一支精干高效的队伍，既满足恒驰</w:t>
      </w:r>
      <w:r>
        <w:t>5的生产交付，也有利于后续研发推进。高景深说，恒驰汽车全力以赴维持正常生产经营，目前天津工厂生产正常，供应商也在全力配合，恒驰5交付工作基本按计划推进，不存在如个别媒体所渲染的所谓“受到外部因素影响停工”的情况。</w:t>
      </w:r>
    </w:p>
    <w:p w14:paraId="4E61F3D2"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lastRenderedPageBreak/>
        <w:t>华人运通与</w:t>
      </w:r>
      <w:r w:rsidRPr="00867088">
        <w:rPr>
          <w:b/>
          <w:sz w:val="24"/>
        </w:rPr>
        <w:t>BlackBerry合力打造高合HiPhiZ汽车</w:t>
      </w:r>
    </w:p>
    <w:p w14:paraId="1ED3A4E5" w14:textId="77777777" w:rsidR="00D03DE3" w:rsidRDefault="00D03DE3" w:rsidP="00742BA6">
      <w:pPr>
        <w:ind w:firstLineChars="202" w:firstLine="424"/>
      </w:pPr>
      <w:r>
        <w:t>BlackBerry宣布与中国新型移动出行和智能驾驶高合HiPhiZ技术公司华人运通达成合作。华人运通将为其第二款旗舰车型采用BlackBerryQNX技术，从而打造自动驾驶控制器和智能数字座舱控制器。</w:t>
      </w:r>
    </w:p>
    <w:p w14:paraId="3869A45B" w14:textId="3BAC5D6E" w:rsidR="00D03DE3" w:rsidRDefault="00D03DE3" w:rsidP="000F25B8">
      <w:pPr>
        <w:rPr>
          <w:rFonts w:cs="宋体"/>
          <w:b/>
          <w:bCs/>
          <w:i/>
          <w:iCs/>
        </w:rPr>
      </w:pPr>
    </w:p>
    <w:p w14:paraId="47D3159E"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吉利四川商用车公司增资至</w:t>
      </w:r>
      <w:r w:rsidRPr="00867088">
        <w:rPr>
          <w:b/>
          <w:sz w:val="24"/>
        </w:rPr>
        <w:t>13亿元</w:t>
      </w:r>
    </w:p>
    <w:p w14:paraId="07F13115" w14:textId="77777777" w:rsidR="00D03DE3" w:rsidRDefault="00D03DE3" w:rsidP="00742BA6">
      <w:pPr>
        <w:ind w:firstLineChars="202" w:firstLine="424"/>
      </w:pPr>
      <w:r w:rsidRPr="002B644D">
        <w:t>吉利四川商用车有限公司发生工商变更，注册资本由约11.41亿人民币增加至约13.52亿人民币，增幅约18.48%。该公司成立于2000年1月，法定代表人及执行董事为范现军，由南充吉利商用车研究院有限公司全资持股。</w:t>
      </w:r>
    </w:p>
    <w:p w14:paraId="4AF4AE92" w14:textId="5E89083F" w:rsidR="00D03DE3" w:rsidRDefault="00D03DE3" w:rsidP="000F25B8">
      <w:pPr>
        <w:rPr>
          <w:rFonts w:cs="宋体"/>
          <w:b/>
          <w:bCs/>
          <w:i/>
          <w:iCs/>
        </w:rPr>
      </w:pPr>
    </w:p>
    <w:p w14:paraId="27D9FCDE"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集度回应更名幂航汽车：业务发展需要</w:t>
      </w:r>
    </w:p>
    <w:p w14:paraId="70C6A4B7" w14:textId="77777777" w:rsidR="00D03DE3" w:rsidRDefault="00D03DE3" w:rsidP="00742BA6">
      <w:pPr>
        <w:ind w:firstLineChars="202" w:firstLine="424"/>
      </w:pPr>
      <w:r>
        <w:t>集度汽车有限公司于12月5月发生工商变更，企业名称变更为上海幂航汽车有限公司。有国内媒体针对“企业名称变更”一事向集度方面求证，官方表示，“这是公司基于业务发展需要而进行的正常调整，集度仍由百度和吉利共同持股，双方所持股份不变，集度CEO为夏一平。”同时，集度汽车方面强调，集度的主体叫“上海集度汽车有限公司”，上海幂航汽车有限公司不持有集度的任何商标。</w:t>
      </w:r>
    </w:p>
    <w:p w14:paraId="0FA9F90B" w14:textId="4A0E3712" w:rsidR="00D03DE3" w:rsidRDefault="00D03DE3" w:rsidP="000F25B8">
      <w:pPr>
        <w:rPr>
          <w:rFonts w:cs="宋体"/>
          <w:b/>
          <w:bCs/>
          <w:i/>
          <w:iCs/>
        </w:rPr>
      </w:pPr>
    </w:p>
    <w:p w14:paraId="06C3D884"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江淮皮卡进军澳洲</w:t>
      </w:r>
      <w:r w:rsidRPr="00867088">
        <w:rPr>
          <w:b/>
          <w:sz w:val="24"/>
        </w:rPr>
        <w:t>布局悍途自动挡和纯电动皮卡</w:t>
      </w:r>
    </w:p>
    <w:p w14:paraId="2255F84D" w14:textId="77777777" w:rsidR="00D03DE3" w:rsidRDefault="00D03DE3" w:rsidP="00742BA6">
      <w:pPr>
        <w:ind w:firstLineChars="202" w:firstLine="424"/>
      </w:pPr>
      <w:r w:rsidRPr="002B644D">
        <w:rPr>
          <w:rFonts w:hint="eastAsia"/>
        </w:rPr>
        <w:t>从官方了解并汇总，江淮皮卡产品已经实现覆盖全球</w:t>
      </w:r>
      <w:r w:rsidRPr="002B644D">
        <w:t>80多个国家和地区，但是在皮卡使用大国澳大利亚、新西兰还没有布局，不过这个情况很快将得到改观。最近据澳大利亚的经销商BLKAuto透露，明年江淮的两款皮卡：JACT9（国内名称为悍途）和全新电动皮卡将正式进军澳大利亚和新西兰市场，也是两款新车型第一批出口的市场。</w:t>
      </w:r>
    </w:p>
    <w:p w14:paraId="57236C3A" w14:textId="1E6393BE" w:rsidR="00D03DE3" w:rsidRDefault="00D03DE3" w:rsidP="000F25B8">
      <w:pPr>
        <w:rPr>
          <w:rFonts w:cs="宋体"/>
          <w:b/>
          <w:bCs/>
          <w:i/>
          <w:iCs/>
        </w:rPr>
      </w:pPr>
    </w:p>
    <w:p w14:paraId="04FBC723"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宁德时代</w:t>
      </w:r>
      <w:r w:rsidRPr="00867088">
        <w:rPr>
          <w:b/>
          <w:sz w:val="24"/>
        </w:rPr>
        <w:t>2030年前向本田供货123GWh动力电池</w:t>
      </w:r>
    </w:p>
    <w:p w14:paraId="4A1349EE" w14:textId="77777777" w:rsidR="00D03DE3" w:rsidRDefault="00D03DE3" w:rsidP="00742BA6">
      <w:pPr>
        <w:ind w:firstLineChars="202" w:firstLine="424"/>
      </w:pPr>
      <w:r w:rsidRPr="00D405E8">
        <w:t>宁德时代官方宣布，2024年至2030年，本田将在中国从宁德时代采购123GWh动力电池。采购的动力电池将在宁德时代宜春工厂集中生产。</w:t>
      </w:r>
    </w:p>
    <w:p w14:paraId="6107FC7C" w14:textId="6D27B092" w:rsidR="00D03DE3" w:rsidRDefault="00D03DE3" w:rsidP="000F25B8">
      <w:pPr>
        <w:rPr>
          <w:rFonts w:cs="宋体"/>
          <w:b/>
          <w:bCs/>
          <w:i/>
          <w:iCs/>
        </w:rPr>
      </w:pPr>
    </w:p>
    <w:p w14:paraId="0A6E16C3"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欧拉汽车推出限时保价政策</w:t>
      </w:r>
    </w:p>
    <w:p w14:paraId="3C6BF807" w14:textId="77777777" w:rsidR="00D03DE3" w:rsidRDefault="00D03DE3" w:rsidP="00742BA6">
      <w:pPr>
        <w:ind w:firstLineChars="202" w:firstLine="424"/>
      </w:pPr>
      <w:r>
        <w:rPr>
          <w:rFonts w:hint="eastAsia"/>
        </w:rPr>
        <w:t>据欧拉汽车官方消息，根据国家相关政策规定，新能源汽车购置补贴将于</w:t>
      </w:r>
      <w:r>
        <w:t>2022年12月31日终止，在此之后登记上牌的纯电动乘用车将不再享受1.26万元/台的国家补贴。</w:t>
      </w:r>
    </w:p>
    <w:p w14:paraId="1516FF6F" w14:textId="26ADB4FF" w:rsidR="00D03DE3" w:rsidRDefault="00D03DE3" w:rsidP="000F25B8">
      <w:pPr>
        <w:rPr>
          <w:rFonts w:cs="宋体"/>
          <w:b/>
          <w:bCs/>
          <w:i/>
          <w:iCs/>
        </w:rPr>
      </w:pPr>
    </w:p>
    <w:p w14:paraId="2E520577"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品牌管理整合</w:t>
      </w:r>
      <w:r w:rsidRPr="00867088">
        <w:rPr>
          <w:b/>
          <w:sz w:val="24"/>
        </w:rPr>
        <w:t>长城汽车组织架构调整</w:t>
      </w:r>
    </w:p>
    <w:p w14:paraId="274F265B" w14:textId="5345B121" w:rsidR="00D03DE3" w:rsidRPr="00641ADB" w:rsidRDefault="00D03DE3" w:rsidP="00641ADB">
      <w:pPr>
        <w:ind w:firstLineChars="202" w:firstLine="424"/>
        <w:rPr>
          <w:rFonts w:hint="eastAsia"/>
        </w:rPr>
      </w:pPr>
      <w:r>
        <w:rPr>
          <w:rFonts w:hint="eastAsia"/>
        </w:rPr>
        <w:t>长城汽车日前对旗下品牌组织架构进行调整。其中，欧拉和沙龙在组织管理上全面整合，由沙龙品牌</w:t>
      </w:r>
      <w:r>
        <w:t>CEO文飞担任沙龙和欧拉双品牌CEO；魏牌和坦克在组织管理上全面整合，坦克品牌CEO刘艳钊兼任魏牌CEO，对魏牌和坦克双品牌的经营管理及新能源进阶的打造全面负责，两大体系将实现各自双品牌运作。此外，哈弗和长城皮卡两个品牌继续保持独立运作。</w:t>
      </w:r>
    </w:p>
    <w:p w14:paraId="227F31E0"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lastRenderedPageBreak/>
        <w:t>上汽大众回应大众</w:t>
      </w:r>
      <w:r w:rsidRPr="00867088">
        <w:rPr>
          <w:b/>
          <w:sz w:val="24"/>
        </w:rPr>
        <w:t>ID系列车机问题</w:t>
      </w:r>
    </w:p>
    <w:p w14:paraId="04A9166D" w14:textId="77777777" w:rsidR="00D03DE3" w:rsidRDefault="00D03DE3" w:rsidP="00742BA6">
      <w:pPr>
        <w:ind w:firstLineChars="202" w:firstLine="424"/>
      </w:pPr>
      <w:r w:rsidRPr="00D92107">
        <w:t>上汽大众就此前网上流传的大众ID系列车机问题做出回应称，会尽快为用户排查故障原因、尽快处理相关问题。“经过一系列技术分析、软件优化及测试验证，目前针对用户反映的情况我们已有相应的技术解决方案，并将于近期很快推出。”</w:t>
      </w:r>
    </w:p>
    <w:p w14:paraId="65CE01FA" w14:textId="755E6B83" w:rsidR="00D03DE3" w:rsidRDefault="00D03DE3" w:rsidP="000F25B8">
      <w:pPr>
        <w:rPr>
          <w:rFonts w:cs="宋体"/>
          <w:b/>
          <w:bCs/>
          <w:i/>
          <w:iCs/>
        </w:rPr>
      </w:pPr>
    </w:p>
    <w:p w14:paraId="2B2EBE5F"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特斯拉推出</w:t>
      </w:r>
      <w:r w:rsidRPr="00867088">
        <w:rPr>
          <w:b/>
          <w:sz w:val="24"/>
        </w:rPr>
        <w:t>12月购车限时福利</w:t>
      </w:r>
    </w:p>
    <w:p w14:paraId="3B4A013A" w14:textId="77777777" w:rsidR="00D03DE3" w:rsidRDefault="00D03DE3" w:rsidP="00742BA6">
      <w:pPr>
        <w:ind w:firstLineChars="202" w:firstLine="424"/>
      </w:pPr>
      <w:r>
        <w:rPr>
          <w:rFonts w:hint="eastAsia"/>
        </w:rPr>
        <w:t>新能源汽车购置补贴政策将与</w:t>
      </w:r>
      <w:r>
        <w:t>12月31日正式终止，为赶上国补末班车，特斯拉官方宣布推出多重限时福利。</w:t>
      </w:r>
    </w:p>
    <w:p w14:paraId="211DE92F" w14:textId="77777777" w:rsidR="00D03DE3" w:rsidRDefault="00D03DE3" w:rsidP="00742BA6">
      <w:pPr>
        <w:ind w:firstLineChars="202" w:firstLine="424"/>
      </w:pPr>
      <w:r>
        <w:rPr>
          <w:rFonts w:hint="eastAsia"/>
        </w:rPr>
        <w:t>特斯拉宣布，消费者于</w:t>
      </w:r>
      <w:r>
        <w:t>12月购买现车并按期提车，若通过特斯拉合作保险机构购买相应车险，可享受4,000元保险补贴。</w:t>
      </w:r>
    </w:p>
    <w:p w14:paraId="1387851F" w14:textId="77777777" w:rsidR="00D03DE3" w:rsidRDefault="00D03DE3" w:rsidP="00742BA6">
      <w:pPr>
        <w:ind w:firstLineChars="202" w:firstLine="424"/>
      </w:pPr>
      <w:r>
        <w:rPr>
          <w:rFonts w:hint="eastAsia"/>
        </w:rPr>
        <w:t>此外，</w:t>
      </w:r>
      <w:r>
        <w:t>12月份用户通过官网、微信官方小程序等线上渠道自助下单，订购Model3或ModelY并完成交付，可获得20,000分“宝箱”积分奖励，能兑换5,000公里超充里程额度、车顶行李架等赠品。</w:t>
      </w:r>
    </w:p>
    <w:p w14:paraId="510AAFF5" w14:textId="77777777" w:rsidR="00D03DE3" w:rsidRDefault="00D03DE3" w:rsidP="00742BA6">
      <w:pPr>
        <w:ind w:firstLineChars="202" w:firstLine="424"/>
      </w:pPr>
      <w:r>
        <w:rPr>
          <w:rFonts w:hint="eastAsia"/>
        </w:rPr>
        <w:t>同时，特斯拉也推出燃油车置换福利，截止至</w:t>
      </w:r>
      <w:r>
        <w:t>12月31日订车，并在交付前完成置换协议签署的用户，可获得增强版自动辅助驾驶功能90天免费试用机会。</w:t>
      </w:r>
    </w:p>
    <w:p w14:paraId="220D1E9A" w14:textId="424F794D" w:rsidR="00D03DE3" w:rsidRDefault="00D03DE3" w:rsidP="000F25B8">
      <w:pPr>
        <w:rPr>
          <w:rFonts w:cs="宋体"/>
          <w:b/>
          <w:bCs/>
          <w:i/>
          <w:iCs/>
        </w:rPr>
      </w:pPr>
    </w:p>
    <w:p w14:paraId="6C5BB031"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威马汽车或计划借壳上市</w:t>
      </w:r>
    </w:p>
    <w:p w14:paraId="14833520" w14:textId="77777777" w:rsidR="00D03DE3" w:rsidRDefault="00D03DE3" w:rsidP="00742BA6">
      <w:pPr>
        <w:ind w:firstLineChars="202" w:firstLine="424"/>
      </w:pPr>
      <w:r w:rsidRPr="00D92107">
        <w:t>威马计划通过借壳Apollo智慧出行在香港实现上市。企查查显示，威马在这家公司的持股比例为28.51%，威马汽车CEO沈晖在其中担任董事会联席主席及非执行董事。该公司目前主要从事出行业务、车载平台授权以及工程服务外包，港股股票代码AFMG，并非是百度旗下的Apollo。</w:t>
      </w:r>
    </w:p>
    <w:p w14:paraId="0899C0B4" w14:textId="7DED4A6C" w:rsidR="00D03DE3" w:rsidRDefault="00D03DE3" w:rsidP="000F25B8">
      <w:pPr>
        <w:rPr>
          <w:rFonts w:cs="宋体"/>
          <w:b/>
          <w:bCs/>
          <w:i/>
          <w:iCs/>
        </w:rPr>
      </w:pPr>
    </w:p>
    <w:p w14:paraId="376B54E1"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蔚来发布三大智能系统最新固件升级</w:t>
      </w:r>
    </w:p>
    <w:p w14:paraId="2BA3FC54" w14:textId="77777777" w:rsidR="00D03DE3" w:rsidRDefault="00D03DE3" w:rsidP="00742BA6">
      <w:pPr>
        <w:ind w:firstLineChars="202" w:firstLine="424"/>
      </w:pPr>
      <w:r>
        <w:t>12月2日，蔚来发布Aspen、Alder与Banyan三大智能系统固件升级，内容涉及座舱体验、驾驶操控、辅助驾驶等多个领域，含超百项功能新增及优化。本次系统升级覆盖蔚来全系车型。</w:t>
      </w:r>
    </w:p>
    <w:p w14:paraId="4D13EC05" w14:textId="134D0E11" w:rsidR="00D03DE3" w:rsidRDefault="00D03DE3" w:rsidP="000F25B8">
      <w:pPr>
        <w:rPr>
          <w:rFonts w:cs="宋体"/>
          <w:b/>
          <w:bCs/>
          <w:i/>
          <w:iCs/>
        </w:rPr>
      </w:pPr>
    </w:p>
    <w:p w14:paraId="10525CED"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疑似威马？</w:t>
      </w:r>
      <w:r w:rsidRPr="00867088">
        <w:rPr>
          <w:b/>
          <w:sz w:val="24"/>
        </w:rPr>
        <w:t>Apollo出行拟收购电动车公司</w:t>
      </w:r>
    </w:p>
    <w:p w14:paraId="42C3B329" w14:textId="77777777" w:rsidR="00D03DE3" w:rsidRDefault="00D03DE3" w:rsidP="00742BA6">
      <w:pPr>
        <w:ind w:firstLineChars="202" w:firstLine="424"/>
      </w:pPr>
      <w:r>
        <w:rPr>
          <w:rFonts w:hint="eastAsia"/>
        </w:rPr>
        <w:t>根据</w:t>
      </w:r>
      <w:r>
        <w:t>Apollo出行公告，该公司拟收购一间从事智能电动车的公司。目标公司的业务涵盖一系列配备先进技术的智能电动车，目标客户为中国年轻且精通技术的用户。然而这一公告却引发市场议论，此前相关报道指出，威马计划通过借壳Apollo智慧出行集团在港股上市，以解决当下遇到的资金问题。</w:t>
      </w:r>
    </w:p>
    <w:p w14:paraId="68BCF52C" w14:textId="0E216D55" w:rsidR="00D03DE3" w:rsidRDefault="00D03DE3" w:rsidP="000F25B8">
      <w:pPr>
        <w:rPr>
          <w:rFonts w:cs="宋体"/>
          <w:b/>
          <w:bCs/>
          <w:i/>
          <w:iCs/>
        </w:rPr>
      </w:pPr>
    </w:p>
    <w:p w14:paraId="34168B8D"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远景动力将投</w:t>
      </w:r>
      <w:r w:rsidRPr="00867088">
        <w:rPr>
          <w:b/>
          <w:sz w:val="24"/>
        </w:rPr>
        <w:t>8.1亿美元建电池厂</w:t>
      </w:r>
    </w:p>
    <w:p w14:paraId="5FF46FA5" w14:textId="77777777" w:rsidR="00D03DE3" w:rsidRDefault="00D03DE3" w:rsidP="00742BA6">
      <w:pPr>
        <w:ind w:firstLineChars="202" w:firstLine="424"/>
      </w:pPr>
      <w:r w:rsidRPr="00DE30CA">
        <w:t>远景动力表示将向美国南卡罗来纳州的一家新电池工厂投入8.1亿美元，以供应宝马集团下一代电动汽车。新工厂将生产宝马第六代锂离子电池，年产能可达30GWh，每年足以为30万辆电动汽车供应电池。</w:t>
      </w:r>
    </w:p>
    <w:p w14:paraId="3F6BFB76" w14:textId="336C1079" w:rsidR="00D03DE3" w:rsidRDefault="00D03DE3" w:rsidP="000F25B8">
      <w:pPr>
        <w:rPr>
          <w:rFonts w:cs="宋体"/>
          <w:b/>
          <w:bCs/>
          <w:i/>
          <w:iCs/>
        </w:rPr>
      </w:pPr>
    </w:p>
    <w:p w14:paraId="2C9AB4A3"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lastRenderedPageBreak/>
        <w:t>长安福特执行副总赵非升任中国长安总裁</w:t>
      </w:r>
    </w:p>
    <w:p w14:paraId="461091BA" w14:textId="77777777" w:rsidR="00D03DE3" w:rsidRDefault="00D03DE3" w:rsidP="00742BA6">
      <w:pPr>
        <w:ind w:firstLineChars="202" w:firstLine="424"/>
      </w:pPr>
      <w:r>
        <w:t>长安汽车及长安福特人事任命调整，长安汽车执行副总裁、长安福特执行副总裁赵非升任中国长安总裁，党委副书记。赵非原岗位由长安汽车副总裁、重庆长安新能源党委书记杨大勇接任，担当长安福特汽车执行副总裁一职，向长安福特总裁何晓庆汇报。</w:t>
      </w:r>
    </w:p>
    <w:p w14:paraId="04B37579" w14:textId="53C0CD72" w:rsidR="00D03DE3" w:rsidRDefault="00D03DE3" w:rsidP="000F25B8">
      <w:pPr>
        <w:rPr>
          <w:rFonts w:cs="宋体"/>
          <w:b/>
          <w:bCs/>
          <w:i/>
          <w:iCs/>
        </w:rPr>
      </w:pPr>
    </w:p>
    <w:p w14:paraId="32EE0255" w14:textId="77777777" w:rsidR="00D03DE3" w:rsidRPr="00867088" w:rsidRDefault="00D03DE3" w:rsidP="000F25B8">
      <w:pPr>
        <w:pStyle w:val="a8"/>
        <w:numPr>
          <w:ilvl w:val="3"/>
          <w:numId w:val="17"/>
        </w:numPr>
        <w:ind w:firstLineChars="0"/>
        <w:jc w:val="left"/>
        <w:outlineLvl w:val="1"/>
        <w:rPr>
          <w:b/>
          <w:sz w:val="24"/>
        </w:rPr>
      </w:pPr>
      <w:r w:rsidRPr="00867088">
        <w:rPr>
          <w:rFonts w:hint="eastAsia"/>
          <w:b/>
          <w:sz w:val="24"/>
        </w:rPr>
        <w:t>长城汽车发布全球品牌行动纲领</w:t>
      </w:r>
    </w:p>
    <w:p w14:paraId="6FDC3C30" w14:textId="77777777" w:rsidR="00D03DE3" w:rsidRDefault="00D03DE3" w:rsidP="00742BA6">
      <w:pPr>
        <w:ind w:firstLineChars="202" w:firstLine="424"/>
      </w:pPr>
      <w:r>
        <w:t>12月2日，长城汽车以“ONEGWM·LIGHTTHEWORLD”（长城汽车·点亮全球）为主题，在泰国曼谷召开2022海外经销商大会，明确了全球化品牌建设与产品布局，并公布最新全球化品牌战略。“ONEGWM”全球品牌行动纲领正式发布，聚焦以一个GWM品牌为核心，打造以GWM母品牌统领品类的聚合渠道。</w:t>
      </w:r>
    </w:p>
    <w:p w14:paraId="6EFDE373" w14:textId="26965FF0" w:rsidR="00D03DE3" w:rsidRDefault="00D03DE3" w:rsidP="000F25B8">
      <w:pPr>
        <w:rPr>
          <w:rFonts w:cs="宋体"/>
          <w:b/>
          <w:bCs/>
          <w:i/>
          <w:iCs/>
        </w:rPr>
      </w:pPr>
    </w:p>
    <w:p w14:paraId="1D0BAB7D" w14:textId="77777777" w:rsidR="00D03DE3" w:rsidRPr="00867088" w:rsidRDefault="00D03DE3" w:rsidP="000F25B8">
      <w:pPr>
        <w:pStyle w:val="a8"/>
        <w:numPr>
          <w:ilvl w:val="3"/>
          <w:numId w:val="17"/>
        </w:numPr>
        <w:ind w:firstLineChars="0"/>
        <w:jc w:val="left"/>
        <w:outlineLvl w:val="1"/>
        <w:rPr>
          <w:b/>
          <w:sz w:val="24"/>
        </w:rPr>
      </w:pPr>
      <w:r w:rsidRPr="00867088">
        <w:rPr>
          <w:b/>
          <w:sz w:val="24"/>
        </w:rPr>
        <w:t>自游家NV短期内无法交付</w:t>
      </w:r>
      <w:r w:rsidRPr="00867088">
        <w:rPr>
          <w:rFonts w:hint="eastAsia"/>
          <w:b/>
          <w:sz w:val="24"/>
        </w:rPr>
        <w:t>全额退款等</w:t>
      </w:r>
    </w:p>
    <w:p w14:paraId="63BEA5DC" w14:textId="77777777" w:rsidR="00D03DE3" w:rsidRDefault="00D03DE3" w:rsidP="00742BA6">
      <w:pPr>
        <w:ind w:firstLineChars="202" w:firstLine="424"/>
      </w:pPr>
      <w:r>
        <w:t>NIUTRON汽车官方发布公告，自游家NV短期内无法交付，将如约准备一台NV车模、200元星巴克消费卡以及将在48小时内全额退款。从此次为大乘汽车发布的一封信来看，双方合作、自游家确实碰到了一些问题，且短期无法解决。</w:t>
      </w:r>
    </w:p>
    <w:p w14:paraId="23EDE5C1" w14:textId="71EB45A3" w:rsidR="00D03DE3" w:rsidRDefault="00D03DE3" w:rsidP="000F25B8">
      <w:pPr>
        <w:rPr>
          <w:rFonts w:cs="宋体"/>
          <w:b/>
          <w:bCs/>
          <w:i/>
          <w:iCs/>
        </w:rPr>
      </w:pPr>
    </w:p>
    <w:p w14:paraId="1E874729" w14:textId="77777777" w:rsidR="000F25B8" w:rsidRPr="000F43E4" w:rsidRDefault="000F25B8" w:rsidP="000F43E4">
      <w:pPr>
        <w:pStyle w:val="1"/>
        <w:numPr>
          <w:ilvl w:val="0"/>
          <w:numId w:val="25"/>
        </w:numPr>
        <w:ind w:firstLineChars="0"/>
        <w:outlineLvl w:val="0"/>
        <w:rPr>
          <w:rFonts w:cs="宋体"/>
          <w:b/>
          <w:bCs/>
          <w:sz w:val="28"/>
          <w:szCs w:val="28"/>
        </w:rPr>
      </w:pPr>
      <w:r w:rsidRPr="000F43E4">
        <w:rPr>
          <w:rFonts w:cs="宋体" w:hint="eastAsia"/>
          <w:b/>
          <w:bCs/>
          <w:sz w:val="28"/>
          <w:szCs w:val="28"/>
        </w:rPr>
        <w:t>行业信息</w:t>
      </w:r>
    </w:p>
    <w:p w14:paraId="381AB6C9" w14:textId="77777777" w:rsidR="00D03DE3" w:rsidRPr="00742BA6" w:rsidRDefault="00D03DE3" w:rsidP="000F25B8">
      <w:pPr>
        <w:pStyle w:val="a8"/>
        <w:numPr>
          <w:ilvl w:val="0"/>
          <w:numId w:val="16"/>
        </w:numPr>
        <w:ind w:firstLineChars="0"/>
        <w:outlineLvl w:val="1"/>
        <w:rPr>
          <w:b/>
          <w:sz w:val="24"/>
        </w:rPr>
      </w:pPr>
      <w:r w:rsidRPr="00742BA6">
        <w:rPr>
          <w:b/>
          <w:sz w:val="24"/>
        </w:rPr>
        <w:t>11月国内动力电池装车量34.3GWh同比增64.5%</w:t>
      </w:r>
    </w:p>
    <w:p w14:paraId="73E30EC3" w14:textId="77777777" w:rsidR="00D03DE3" w:rsidRDefault="00D03DE3" w:rsidP="00742BA6">
      <w:pPr>
        <w:ind w:firstLineChars="202" w:firstLine="424"/>
      </w:pPr>
      <w:r w:rsidRPr="00D405E8">
        <w:t>11月，我国动力电池装车量34.3GWh，同比增64.5%，环比增12.2%。1-11月，我国动力电池累计装车量258.5GWh，累计同比增长101.5%。</w:t>
      </w:r>
    </w:p>
    <w:p w14:paraId="68BA558F" w14:textId="69DB7B0B" w:rsidR="00D03DE3" w:rsidRPr="004E7242" w:rsidRDefault="00D03DE3" w:rsidP="000F25B8">
      <w:pPr>
        <w:rPr>
          <w:rFonts w:cs="宋体"/>
          <w:b/>
          <w:bCs/>
          <w:i/>
          <w:iCs/>
        </w:rPr>
      </w:pPr>
    </w:p>
    <w:p w14:paraId="4C5E1530" w14:textId="77777777" w:rsidR="00D03DE3" w:rsidRPr="00742BA6" w:rsidRDefault="00D03DE3" w:rsidP="000F25B8">
      <w:pPr>
        <w:pStyle w:val="a8"/>
        <w:numPr>
          <w:ilvl w:val="0"/>
          <w:numId w:val="16"/>
        </w:numPr>
        <w:ind w:firstLineChars="0"/>
        <w:outlineLvl w:val="1"/>
        <w:rPr>
          <w:b/>
          <w:sz w:val="24"/>
        </w:rPr>
      </w:pPr>
      <w:r w:rsidRPr="00742BA6">
        <w:rPr>
          <w:b/>
          <w:sz w:val="24"/>
        </w:rPr>
        <w:t>电池扩产已超10倍</w:t>
      </w:r>
    </w:p>
    <w:p w14:paraId="505FA1C9" w14:textId="6B9320E5" w:rsidR="00D03DE3" w:rsidRDefault="00931571" w:rsidP="00742BA6">
      <w:pPr>
        <w:ind w:firstLineChars="202" w:firstLine="424"/>
      </w:pPr>
      <w:r>
        <w:t xml:space="preserve"> </w:t>
      </w:r>
      <w:r w:rsidR="00D03DE3">
        <w:t>“2023年中国本土市场的新能源汽车增速很可能会下降，加上动力电池企业新建产能释放，随之电池供应一定会过剩。不过，对于当前需求供应出现的巨大悬殊，有分析认为很大程度来源于结构性过剩，即劣质产能过剩，优质产能仍不足，而这也给动力电池厂商带来了技术和成本控制的新一轮考验。</w:t>
      </w:r>
    </w:p>
    <w:p w14:paraId="7FCE8391" w14:textId="240C4684" w:rsidR="00D03DE3" w:rsidRDefault="00D03DE3" w:rsidP="000F25B8">
      <w:pPr>
        <w:rPr>
          <w:rFonts w:cs="宋体"/>
          <w:b/>
          <w:bCs/>
          <w:i/>
          <w:iCs/>
        </w:rPr>
      </w:pPr>
    </w:p>
    <w:p w14:paraId="14239A70" w14:textId="77777777" w:rsidR="00D03DE3" w:rsidRPr="00742BA6" w:rsidRDefault="00D03DE3" w:rsidP="000F25B8">
      <w:pPr>
        <w:pStyle w:val="a8"/>
        <w:numPr>
          <w:ilvl w:val="0"/>
          <w:numId w:val="16"/>
        </w:numPr>
        <w:ind w:firstLineChars="0"/>
        <w:outlineLvl w:val="1"/>
        <w:rPr>
          <w:b/>
          <w:sz w:val="24"/>
        </w:rPr>
      </w:pPr>
      <w:r w:rsidRPr="00742BA6">
        <w:rPr>
          <w:rFonts w:hint="eastAsia"/>
          <w:b/>
          <w:sz w:val="24"/>
        </w:rPr>
        <w:t>广州：到</w:t>
      </w:r>
      <w:r w:rsidRPr="00742BA6">
        <w:rPr>
          <w:b/>
          <w:sz w:val="24"/>
        </w:rPr>
        <w:t>2025年力争全市燃料电池汽车产业规模超过100亿元</w:t>
      </w:r>
    </w:p>
    <w:p w14:paraId="34E87429" w14:textId="77777777" w:rsidR="00D03DE3" w:rsidRDefault="00D03DE3" w:rsidP="00742BA6">
      <w:pPr>
        <w:ind w:firstLineChars="202" w:firstLine="424"/>
      </w:pPr>
      <w:r>
        <w:t>12月6日，广州市新能源汽车发展工作小组办公室印发《广州市燃料电池汽车示范应用工作方案（2022-2025年）》。明确，到2025年，燃料电池汽车达到规模化推广应用，全产业链实现补链强链，综合实力居全国前列，加氢站布局建设稳步推进，初步建成具有国际影响力的氢能枢纽。力争全市燃料电池汽车产业规模超过100亿元。</w:t>
      </w:r>
    </w:p>
    <w:p w14:paraId="54BD0895" w14:textId="05F9F08D" w:rsidR="00D03DE3" w:rsidRDefault="00D03DE3" w:rsidP="000F25B8">
      <w:pPr>
        <w:rPr>
          <w:rFonts w:cs="宋体"/>
          <w:b/>
          <w:bCs/>
          <w:i/>
          <w:iCs/>
        </w:rPr>
      </w:pPr>
    </w:p>
    <w:p w14:paraId="72FF251A" w14:textId="77777777" w:rsidR="00D03DE3" w:rsidRPr="00742BA6" w:rsidRDefault="00D03DE3" w:rsidP="000F25B8">
      <w:pPr>
        <w:pStyle w:val="a8"/>
        <w:numPr>
          <w:ilvl w:val="0"/>
          <w:numId w:val="16"/>
        </w:numPr>
        <w:ind w:firstLineChars="0"/>
        <w:outlineLvl w:val="1"/>
        <w:rPr>
          <w:b/>
          <w:sz w:val="24"/>
        </w:rPr>
      </w:pPr>
      <w:r w:rsidRPr="00742BA6">
        <w:rPr>
          <w:rFonts w:hint="eastAsia"/>
          <w:b/>
          <w:sz w:val="24"/>
        </w:rPr>
        <w:t>国内汽车保有量</w:t>
      </w:r>
      <w:r w:rsidRPr="00742BA6">
        <w:rPr>
          <w:b/>
          <w:sz w:val="24"/>
        </w:rPr>
        <w:t>3.18亿辆驾驶人总量超5亿人</w:t>
      </w:r>
    </w:p>
    <w:p w14:paraId="413F42A4" w14:textId="77777777" w:rsidR="00D03DE3" w:rsidRDefault="00D03DE3" w:rsidP="00742BA6">
      <w:pPr>
        <w:ind w:firstLineChars="202" w:firstLine="424"/>
      </w:pPr>
      <w:r>
        <w:rPr>
          <w:rFonts w:hint="eastAsia"/>
        </w:rPr>
        <w:t>据公安部最新统计，截至</w:t>
      </w:r>
      <w:r>
        <w:t>2022年11月底，全国机动车驾驶人数量已经超过5亿人，其中汽车驾驶人达到4.63亿人；机动车保有量达4.15亿辆，其中汽车保有量达到3.18亿</w:t>
      </w:r>
      <w:r>
        <w:lastRenderedPageBreak/>
        <w:t>辆。</w:t>
      </w:r>
    </w:p>
    <w:p w14:paraId="32EC7282" w14:textId="608E0658" w:rsidR="00D03DE3" w:rsidRDefault="00D03DE3" w:rsidP="000F25B8">
      <w:pPr>
        <w:rPr>
          <w:rFonts w:cs="宋体"/>
          <w:b/>
          <w:bCs/>
          <w:i/>
          <w:iCs/>
        </w:rPr>
      </w:pPr>
    </w:p>
    <w:p w14:paraId="33F1B267" w14:textId="77777777" w:rsidR="00D03DE3" w:rsidRPr="00742BA6" w:rsidRDefault="00D03DE3" w:rsidP="000F25B8">
      <w:pPr>
        <w:pStyle w:val="a8"/>
        <w:numPr>
          <w:ilvl w:val="0"/>
          <w:numId w:val="16"/>
        </w:numPr>
        <w:ind w:firstLineChars="0"/>
        <w:outlineLvl w:val="1"/>
        <w:rPr>
          <w:b/>
          <w:sz w:val="24"/>
        </w:rPr>
      </w:pPr>
      <w:r w:rsidRPr="00742BA6">
        <w:rPr>
          <w:rFonts w:hint="eastAsia"/>
          <w:b/>
          <w:sz w:val="24"/>
        </w:rPr>
        <w:t>昆明或已放开皮卡进入二环</w:t>
      </w:r>
    </w:p>
    <w:p w14:paraId="5A55F6B4" w14:textId="77777777" w:rsidR="00D03DE3" w:rsidRDefault="00D03DE3" w:rsidP="00742BA6">
      <w:pPr>
        <w:ind w:firstLineChars="202" w:firstLine="424"/>
      </w:pPr>
      <w:r w:rsidRPr="002B644D">
        <w:rPr>
          <w:rFonts w:hint="eastAsia"/>
        </w:rPr>
        <w:t>最近几天，中国皮卡网的一位云南网友给我们发来了一张实拍图，昆明二环高架桥下新增了指示牌，标明了轻型货车的限行时间，并明确表示多用途货车除外，这意味着皮卡已经可以进入二环以内。如此一来，云南省内最后一个对皮卡通行有所限制的城市正式放开，云南加入全省解禁的行列。</w:t>
      </w:r>
    </w:p>
    <w:p w14:paraId="2EE636B3" w14:textId="439655DB" w:rsidR="00D03DE3" w:rsidRPr="00FD3737" w:rsidRDefault="00D03DE3" w:rsidP="000F25B8">
      <w:pPr>
        <w:rPr>
          <w:rFonts w:cs="宋体"/>
          <w:b/>
          <w:bCs/>
          <w:i/>
          <w:iCs/>
        </w:rPr>
      </w:pPr>
    </w:p>
    <w:p w14:paraId="50CD4CAA" w14:textId="77777777" w:rsidR="00D03DE3" w:rsidRPr="00742BA6" w:rsidRDefault="00D03DE3" w:rsidP="000F25B8">
      <w:pPr>
        <w:pStyle w:val="a8"/>
        <w:numPr>
          <w:ilvl w:val="0"/>
          <w:numId w:val="16"/>
        </w:numPr>
        <w:ind w:firstLineChars="0"/>
        <w:outlineLvl w:val="1"/>
        <w:rPr>
          <w:b/>
          <w:sz w:val="24"/>
        </w:rPr>
      </w:pPr>
      <w:r w:rsidRPr="00742BA6">
        <w:rPr>
          <w:rFonts w:hint="eastAsia"/>
          <w:b/>
          <w:sz w:val="24"/>
        </w:rPr>
        <w:t>南京：新建居民区不得低于停车位的</w:t>
      </w:r>
      <w:r w:rsidRPr="00742BA6">
        <w:rPr>
          <w:b/>
          <w:sz w:val="24"/>
        </w:rPr>
        <w:t>20%配建充电设施</w:t>
      </w:r>
    </w:p>
    <w:p w14:paraId="6F02F537" w14:textId="77777777" w:rsidR="00D03DE3" w:rsidRDefault="00D03DE3" w:rsidP="00742BA6">
      <w:pPr>
        <w:ind w:firstLineChars="202" w:firstLine="424"/>
      </w:pPr>
      <w:r>
        <w:rPr>
          <w:rFonts w:hint="eastAsia"/>
        </w:rPr>
        <w:t>南京市交通局、市发改委、市工信局、市建委、市规资局、市房产局及国网南京供电公司联合发布《南京市居民区电动汽车充电基础设施建设管理办法》，提出新建居民区规划配建停车位应</w:t>
      </w:r>
      <w:r>
        <w:t>100%预留充电基础设施建设安装条件，并按不低于规划配建停车位数的20%配建充电设施，且应具备有序充电功能，有序充电桩应具备控制充电设施输出功率功能，实现错峰充电。</w:t>
      </w:r>
    </w:p>
    <w:p w14:paraId="5F86288E" w14:textId="79687E02" w:rsidR="00D03DE3" w:rsidRDefault="00D03DE3" w:rsidP="000F25B8">
      <w:pPr>
        <w:rPr>
          <w:rFonts w:cs="宋体"/>
          <w:b/>
          <w:bCs/>
          <w:i/>
          <w:iCs/>
        </w:rPr>
      </w:pPr>
    </w:p>
    <w:p w14:paraId="286A9E8B" w14:textId="77777777" w:rsidR="000F25B8" w:rsidRPr="000F43E4" w:rsidRDefault="000F25B8" w:rsidP="000F43E4">
      <w:pPr>
        <w:pStyle w:val="1"/>
        <w:numPr>
          <w:ilvl w:val="0"/>
          <w:numId w:val="25"/>
        </w:numPr>
        <w:ind w:firstLineChars="0"/>
        <w:outlineLvl w:val="0"/>
        <w:rPr>
          <w:rFonts w:cs="宋体"/>
          <w:b/>
          <w:bCs/>
          <w:sz w:val="28"/>
          <w:szCs w:val="28"/>
        </w:rPr>
      </w:pPr>
      <w:r w:rsidRPr="000F43E4">
        <w:rPr>
          <w:rFonts w:cs="宋体" w:hint="eastAsia"/>
          <w:b/>
          <w:bCs/>
          <w:sz w:val="28"/>
          <w:szCs w:val="28"/>
        </w:rPr>
        <w:t>跨国集团和国际市场</w:t>
      </w:r>
    </w:p>
    <w:p w14:paraId="1D50F11F" w14:textId="77777777" w:rsidR="00BF3472" w:rsidRPr="00742BA6" w:rsidRDefault="00BF3472" w:rsidP="000F25B8">
      <w:pPr>
        <w:pStyle w:val="a8"/>
        <w:numPr>
          <w:ilvl w:val="0"/>
          <w:numId w:val="21"/>
        </w:numPr>
        <w:ind w:firstLineChars="0"/>
        <w:outlineLvl w:val="1"/>
        <w:rPr>
          <w:b/>
          <w:sz w:val="24"/>
        </w:rPr>
      </w:pPr>
      <w:r w:rsidRPr="00742BA6">
        <w:rPr>
          <w:b/>
          <w:sz w:val="24"/>
        </w:rPr>
        <w:t>10月全球电动车销量同比增55%</w:t>
      </w:r>
    </w:p>
    <w:p w14:paraId="453EF5B2" w14:textId="77777777" w:rsidR="00BF3472" w:rsidRDefault="00BF3472" w:rsidP="00742BA6">
      <w:pPr>
        <w:ind w:firstLineChars="202" w:firstLine="424"/>
      </w:pPr>
      <w:r w:rsidRPr="00024A98">
        <w:t>今年10月份，全球电动汽车销量继续保持强劲势头，同比大增55%至932,191辆，市场份额达到16%。比亚迪宋Plus、ModelY和五菱宏光MINIEV是10月份全球最畅销的三大电动车型。</w:t>
      </w:r>
    </w:p>
    <w:p w14:paraId="1B6499CA" w14:textId="38B70F8F" w:rsidR="00BF3472" w:rsidRDefault="00BF3472" w:rsidP="000F25B8"/>
    <w:p w14:paraId="7D6C91FA" w14:textId="77777777" w:rsidR="00BF3472" w:rsidRPr="00734F99" w:rsidRDefault="00BF3472" w:rsidP="000F25B8">
      <w:pPr>
        <w:pStyle w:val="a8"/>
        <w:numPr>
          <w:ilvl w:val="0"/>
          <w:numId w:val="21"/>
        </w:numPr>
        <w:ind w:firstLineChars="0"/>
        <w:outlineLvl w:val="1"/>
        <w:rPr>
          <w:b/>
        </w:rPr>
      </w:pPr>
      <w:r w:rsidRPr="00742BA6">
        <w:rPr>
          <w:b/>
          <w:sz w:val="24"/>
        </w:rPr>
        <w:t>10月全球动力电池装车量48GWh同比增74%</w:t>
      </w:r>
    </w:p>
    <w:p w14:paraId="49291B7B" w14:textId="77777777" w:rsidR="00BF3472" w:rsidRDefault="00BF3472" w:rsidP="00742BA6">
      <w:pPr>
        <w:ind w:firstLineChars="202" w:firstLine="424"/>
      </w:pPr>
      <w:r w:rsidRPr="00D92107">
        <w:t>2022年10月，全球电动汽车电池装车量达到48GWh，同比增长73.6%。</w:t>
      </w:r>
    </w:p>
    <w:p w14:paraId="49101AAB" w14:textId="61DCAC1A" w:rsidR="00BF3472" w:rsidRPr="0079617B" w:rsidRDefault="00BF3472" w:rsidP="000F25B8">
      <w:pPr>
        <w:rPr>
          <w:rFonts w:cs="宋体"/>
          <w:b/>
          <w:bCs/>
          <w:i/>
          <w:iCs/>
        </w:rPr>
      </w:pPr>
    </w:p>
    <w:p w14:paraId="09DBFBEC" w14:textId="77777777" w:rsidR="00BF3472" w:rsidRPr="00742BA6" w:rsidRDefault="00BF3472" w:rsidP="000F25B8">
      <w:pPr>
        <w:pStyle w:val="a8"/>
        <w:numPr>
          <w:ilvl w:val="0"/>
          <w:numId w:val="21"/>
        </w:numPr>
        <w:ind w:firstLineChars="0"/>
        <w:outlineLvl w:val="1"/>
        <w:rPr>
          <w:b/>
          <w:sz w:val="24"/>
        </w:rPr>
      </w:pPr>
      <w:r w:rsidRPr="00742BA6">
        <w:rPr>
          <w:b/>
          <w:sz w:val="24"/>
        </w:rPr>
        <w:t>11月挪威电动汽车销量同比提升25%</w:t>
      </w:r>
    </w:p>
    <w:p w14:paraId="575C527E" w14:textId="77777777" w:rsidR="00BF3472" w:rsidRDefault="00BF3472" w:rsidP="00742BA6">
      <w:pPr>
        <w:ind w:firstLineChars="202" w:firstLine="424"/>
      </w:pPr>
      <w:r>
        <w:t>11月挪威乘用车注册量同比提升28%，至19,513辆，在连续多个月同比下滑之后，该国终于在11月实现了新车注册量同比提升。然而，截至11月底，挪威2022年新车累计注册量同比依然降低了13%，至134,832辆。</w:t>
      </w:r>
    </w:p>
    <w:p w14:paraId="0BD589BD" w14:textId="69C34266" w:rsidR="00BF3472" w:rsidRDefault="00BF3472" w:rsidP="000F25B8"/>
    <w:p w14:paraId="1A11C299" w14:textId="77777777" w:rsidR="00BF3472" w:rsidRPr="00742BA6" w:rsidRDefault="00BF3472" w:rsidP="000F25B8">
      <w:pPr>
        <w:pStyle w:val="a8"/>
        <w:numPr>
          <w:ilvl w:val="0"/>
          <w:numId w:val="21"/>
        </w:numPr>
        <w:ind w:firstLineChars="0"/>
        <w:outlineLvl w:val="1"/>
        <w:rPr>
          <w:b/>
          <w:sz w:val="24"/>
        </w:rPr>
      </w:pPr>
      <w:r w:rsidRPr="00742BA6">
        <w:rPr>
          <w:b/>
          <w:sz w:val="24"/>
        </w:rPr>
        <w:t>2023年德国新车销量或将增长6%</w:t>
      </w:r>
    </w:p>
    <w:p w14:paraId="36631E21" w14:textId="77777777" w:rsidR="00BF3472" w:rsidRDefault="00BF3472" w:rsidP="00742BA6">
      <w:pPr>
        <w:ind w:firstLineChars="202" w:firstLine="424"/>
      </w:pPr>
      <w:r w:rsidRPr="007C6F1D">
        <w:t>德国汽车进口商协会VDIK表示，明年德国新车销量预计将同比增长6%至275万辆。而今年德国新车注册量预计将同比下降1%至260万辆，其中电动汽车销量预计将增长9%，但增长势头正在放缓。</w:t>
      </w:r>
    </w:p>
    <w:p w14:paraId="1387BAD2" w14:textId="02D744E9" w:rsidR="00BF3472" w:rsidRPr="0079617B" w:rsidRDefault="00BF3472" w:rsidP="000F25B8">
      <w:pPr>
        <w:rPr>
          <w:rFonts w:cs="宋体"/>
          <w:b/>
          <w:bCs/>
          <w:i/>
          <w:iCs/>
        </w:rPr>
      </w:pPr>
    </w:p>
    <w:p w14:paraId="5916D42B" w14:textId="77777777" w:rsidR="00BF3472" w:rsidRPr="00847ADB" w:rsidRDefault="00BF3472" w:rsidP="000F25B8">
      <w:pPr>
        <w:pStyle w:val="a8"/>
        <w:numPr>
          <w:ilvl w:val="0"/>
          <w:numId w:val="21"/>
        </w:numPr>
        <w:ind w:firstLineChars="0"/>
        <w:outlineLvl w:val="1"/>
        <w:rPr>
          <w:b/>
        </w:rPr>
      </w:pPr>
      <w:r w:rsidRPr="00742BA6">
        <w:rPr>
          <w:b/>
          <w:sz w:val="24"/>
        </w:rPr>
        <w:t>AFS:12月全球或因缺芯再减产逾20万辆车</w:t>
      </w:r>
    </w:p>
    <w:p w14:paraId="5BD65335" w14:textId="77777777" w:rsidR="00BF3472" w:rsidRDefault="00BF3472" w:rsidP="00742BA6">
      <w:pPr>
        <w:ind w:firstLineChars="202" w:firstLine="424"/>
      </w:pPr>
      <w:r>
        <w:rPr>
          <w:rFonts w:hint="eastAsia"/>
        </w:rPr>
        <w:t>根据汽车行业数据预测公司</w:t>
      </w:r>
      <w:r>
        <w:t>AutoForecastSolutions（以下简称为“AFS”）的最新数据，截</w:t>
      </w:r>
      <w:r>
        <w:lastRenderedPageBreak/>
        <w:t>至12月4日，由于芯片短缺，今年全球汽车市场累计减产约418.6万辆汽车。</w:t>
      </w:r>
    </w:p>
    <w:p w14:paraId="4842ED13" w14:textId="77777777" w:rsidR="00BF3472" w:rsidRDefault="00BF3472" w:rsidP="00742BA6">
      <w:pPr>
        <w:ind w:firstLineChars="202" w:firstLine="424"/>
      </w:pPr>
      <w:r>
        <w:t>AFS估计，由于芯片短缺，上周全球各地区共减产6.8万辆汽车。其中欧洲和亚洲地区遭受的冲击最大，大部分减产均来自这两个地区。AFS预计，由于芯片供应不足，12月全球各地区还有可能再减产20多万辆汽车，今年全球汽车市场累计减产量将攀升至439.3万辆。</w:t>
      </w:r>
    </w:p>
    <w:p w14:paraId="4A8DBD0E" w14:textId="177B49CE" w:rsidR="00BF3472" w:rsidRDefault="00BF3472" w:rsidP="000F25B8"/>
    <w:p w14:paraId="3A9AA30B" w14:textId="77777777" w:rsidR="00BF3472" w:rsidRPr="00742BA6" w:rsidRDefault="00BF3472" w:rsidP="000F25B8">
      <w:pPr>
        <w:pStyle w:val="a8"/>
        <w:numPr>
          <w:ilvl w:val="0"/>
          <w:numId w:val="21"/>
        </w:numPr>
        <w:ind w:firstLineChars="0"/>
        <w:outlineLvl w:val="1"/>
        <w:rPr>
          <w:b/>
          <w:sz w:val="24"/>
        </w:rPr>
      </w:pPr>
      <w:r w:rsidRPr="00742BA6">
        <w:rPr>
          <w:b/>
          <w:sz w:val="24"/>
        </w:rPr>
        <w:t>MEB平台寿命被延长大众调整电气化战略</w:t>
      </w:r>
    </w:p>
    <w:p w14:paraId="596DB87B" w14:textId="77777777" w:rsidR="00BF3472" w:rsidRDefault="00BF3472" w:rsidP="00742BA6">
      <w:pPr>
        <w:ind w:firstLineChars="202" w:firstLine="424"/>
      </w:pPr>
      <w:r>
        <w:rPr>
          <w:rFonts w:hint="eastAsia"/>
        </w:rPr>
        <w:t>大众汽车集团</w:t>
      </w:r>
      <w:r>
        <w:t>CEO奥利弗·布鲁默已批准对MEB电动汽车平台进行大量投资，这意味着大众汽车将对2030年及以后的电动汽车战略计划进行一次调整。大众ID.3发布时首次使用MEB平台，该平台目前支撑着六款大众电动车型，包括大众ID.4、大众ID.5和中国市场ID.6，以及ID.Buzz等车型。</w:t>
      </w:r>
    </w:p>
    <w:p w14:paraId="614B3E91" w14:textId="6FCB2F4A" w:rsidR="00BF3472" w:rsidRPr="00742BA6" w:rsidRDefault="00BF3472" w:rsidP="00742BA6">
      <w:pPr>
        <w:ind w:firstLineChars="202" w:firstLine="424"/>
      </w:pPr>
    </w:p>
    <w:p w14:paraId="1EAC327F" w14:textId="77777777" w:rsidR="00BF3472" w:rsidRPr="00742BA6" w:rsidRDefault="00BF3472" w:rsidP="000F25B8">
      <w:pPr>
        <w:pStyle w:val="a8"/>
        <w:numPr>
          <w:ilvl w:val="0"/>
          <w:numId w:val="21"/>
        </w:numPr>
        <w:ind w:firstLineChars="0"/>
        <w:outlineLvl w:val="1"/>
        <w:rPr>
          <w:b/>
          <w:sz w:val="24"/>
        </w:rPr>
      </w:pPr>
      <w:r w:rsidRPr="00742BA6">
        <w:rPr>
          <w:b/>
          <w:sz w:val="24"/>
        </w:rPr>
        <w:t>Stellantis推动经销商进行充电基础设施投资</w:t>
      </w:r>
    </w:p>
    <w:p w14:paraId="4F19E23D" w14:textId="77777777" w:rsidR="00BF3472" w:rsidRDefault="00BF3472" w:rsidP="00742BA6">
      <w:pPr>
        <w:ind w:firstLineChars="202" w:firstLine="424"/>
      </w:pPr>
      <w:r w:rsidRPr="00024A98">
        <w:t>汽车制造商Stellantis正在为其美国经销商推进EV认证，并希望在2024年之前准备好相关的线下门店。不过Stellantis称，经销商要想销售Stellantis的电动汽车，必须进行充电基础设施的投资，Stellantis将根据经销商投建的充电设施为经销商分配预期的EV销量。</w:t>
      </w:r>
    </w:p>
    <w:p w14:paraId="2F092F87" w14:textId="60E2175A" w:rsidR="00BF3472" w:rsidRPr="00847ADB" w:rsidRDefault="00BF3472" w:rsidP="000F25B8">
      <w:pPr>
        <w:rPr>
          <w:rFonts w:cs="宋体"/>
          <w:b/>
          <w:bCs/>
          <w:i/>
          <w:iCs/>
        </w:rPr>
      </w:pPr>
    </w:p>
    <w:p w14:paraId="0E712111" w14:textId="77777777" w:rsidR="00BF3472" w:rsidRPr="00742BA6" w:rsidRDefault="00BF3472" w:rsidP="000F25B8">
      <w:pPr>
        <w:pStyle w:val="a8"/>
        <w:numPr>
          <w:ilvl w:val="0"/>
          <w:numId w:val="21"/>
        </w:numPr>
        <w:ind w:firstLineChars="0"/>
        <w:outlineLvl w:val="1"/>
        <w:rPr>
          <w:b/>
          <w:sz w:val="24"/>
        </w:rPr>
      </w:pPr>
      <w:r w:rsidRPr="00742BA6">
        <w:rPr>
          <w:b/>
          <w:sz w:val="24"/>
        </w:rPr>
        <w:t>Uber和Motional在拉斯维加斯合作推出Robotaxi服务</w:t>
      </w:r>
    </w:p>
    <w:p w14:paraId="250E468B" w14:textId="77777777" w:rsidR="00BF3472" w:rsidRDefault="00BF3472" w:rsidP="00742BA6">
      <w:pPr>
        <w:ind w:firstLineChars="202" w:firstLine="424"/>
      </w:pPr>
      <w:r w:rsidRPr="00D405E8">
        <w:t>12月7日，优步和自动驾驶厂商Motional宣布，双方将在美国拉斯维加斯合作推出Robotaxi服务。具体服务车型为现代IONIQ5，方向盘后面有安全员。</w:t>
      </w:r>
    </w:p>
    <w:p w14:paraId="2FB51345" w14:textId="5CA6C012" w:rsidR="00BF3472" w:rsidRPr="0079617B" w:rsidRDefault="00BF3472" w:rsidP="000F25B8">
      <w:pPr>
        <w:rPr>
          <w:rFonts w:cs="宋体"/>
          <w:b/>
          <w:bCs/>
          <w:i/>
          <w:iCs/>
        </w:rPr>
      </w:pPr>
    </w:p>
    <w:p w14:paraId="50B11090"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宝马公布</w:t>
      </w:r>
      <w:r w:rsidRPr="00742BA6">
        <w:rPr>
          <w:b/>
          <w:sz w:val="24"/>
        </w:rPr>
        <w:t>2023年电动产品规划</w:t>
      </w:r>
    </w:p>
    <w:p w14:paraId="33D53DA1" w14:textId="77777777" w:rsidR="00BF3472" w:rsidRDefault="00BF3472" w:rsidP="00742BA6">
      <w:pPr>
        <w:ind w:firstLineChars="202" w:firstLine="424"/>
      </w:pPr>
      <w:r>
        <w:t>12月8日，宝马集团官方宣布，将继续深化“电动化、数字化、循环减碳”战略，2023年在中国推出11款纯电动产品，包含国产宝马iX1、劳斯莱斯闪灵、宝马纯电动摩托CE04等。</w:t>
      </w:r>
    </w:p>
    <w:p w14:paraId="16AA10BF" w14:textId="04234D5B" w:rsidR="00BF3472" w:rsidRPr="0079617B" w:rsidRDefault="00BF3472" w:rsidP="000F25B8">
      <w:pPr>
        <w:rPr>
          <w:rFonts w:cs="宋体"/>
          <w:b/>
          <w:bCs/>
          <w:i/>
          <w:iCs/>
        </w:rPr>
      </w:pPr>
    </w:p>
    <w:p w14:paraId="15513F43"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打脸马斯克</w:t>
      </w:r>
      <w:r w:rsidRPr="00742BA6">
        <w:rPr>
          <w:b/>
          <w:sz w:val="24"/>
        </w:rPr>
        <w:t>特斯拉称将于下月在旗下汽车中安装新款雷达</w:t>
      </w:r>
    </w:p>
    <w:p w14:paraId="68F4B8F1" w14:textId="77777777" w:rsidR="00BF3472" w:rsidRDefault="00BF3472" w:rsidP="00742BA6">
      <w:pPr>
        <w:ind w:firstLineChars="202" w:firstLine="424"/>
      </w:pPr>
      <w:r>
        <w:rPr>
          <w:rFonts w:hint="eastAsia"/>
        </w:rPr>
        <w:t>特斯拉告诉美国联邦通信委员会，该公司计划从下个月开始在旗下汽车中安装一种新的雷达。今年早些时候，特斯拉向美国联邦通信委员会申请在其车辆上使用新的雷达，令人感到惊讶。看起来马斯克去年提到的事情可能会发生，特斯拉正准备在其车辆内安装一个更先进的雷达，并可能在新款</w:t>
      </w:r>
      <w:r>
        <w:t>Model3原型车上安装一个全新的传感器套件。</w:t>
      </w:r>
    </w:p>
    <w:p w14:paraId="0F67D9F5" w14:textId="595B553A" w:rsidR="00BF3472" w:rsidRPr="0079617B" w:rsidRDefault="00BF3472" w:rsidP="000F25B8">
      <w:pPr>
        <w:rPr>
          <w:rFonts w:cs="宋体"/>
          <w:b/>
          <w:bCs/>
          <w:i/>
          <w:iCs/>
        </w:rPr>
      </w:pPr>
    </w:p>
    <w:p w14:paraId="1E214EC4"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大众</w:t>
      </w:r>
      <w:r w:rsidRPr="00742BA6">
        <w:rPr>
          <w:b/>
          <w:sz w:val="24"/>
        </w:rPr>
        <w:t>MEB+电动汽车平台续航可达700公里</w:t>
      </w:r>
    </w:p>
    <w:p w14:paraId="7ED788F8" w14:textId="77777777" w:rsidR="00BF3472" w:rsidRDefault="00BF3472" w:rsidP="00742BA6">
      <w:pPr>
        <w:ind w:firstLineChars="202" w:firstLine="424"/>
      </w:pPr>
      <w:r w:rsidRPr="003A513E">
        <w:rPr>
          <w:rFonts w:hint="eastAsia"/>
        </w:rPr>
        <w:t>大众汽车集团概述了其即将推出的</w:t>
      </w:r>
      <w:r w:rsidRPr="003A513E">
        <w:t>MEB+电动汽车平台的发展情况。与目前MEB平台500公里的续航里程相比，MEB+平台的续航里程可以达到700公里。</w:t>
      </w:r>
    </w:p>
    <w:p w14:paraId="2DAE9525" w14:textId="1FE1829D" w:rsidR="00BF3472" w:rsidRPr="00847ADB" w:rsidRDefault="00BF3472" w:rsidP="000F25B8">
      <w:pPr>
        <w:rPr>
          <w:rFonts w:cs="宋体"/>
          <w:b/>
          <w:bCs/>
          <w:i/>
          <w:iCs/>
        </w:rPr>
      </w:pPr>
    </w:p>
    <w:p w14:paraId="37629AF8"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大众集团</w:t>
      </w:r>
      <w:r w:rsidRPr="00742BA6">
        <w:rPr>
          <w:b/>
          <w:sz w:val="24"/>
        </w:rPr>
        <w:t>CEO或即将推出全新软件战略</w:t>
      </w:r>
    </w:p>
    <w:p w14:paraId="17B3DA72" w14:textId="33A90E90" w:rsidR="00BF3472" w:rsidRPr="00641ADB" w:rsidRDefault="00BF3472" w:rsidP="00641ADB">
      <w:pPr>
        <w:ind w:firstLineChars="202" w:firstLine="424"/>
        <w:rPr>
          <w:rFonts w:hint="eastAsia"/>
        </w:rPr>
      </w:pPr>
      <w:r w:rsidRPr="00D92107">
        <w:t>12月5日，据德国《商报》（Handelsblatt）援引知情人士报道，大众集团CEO奥博穆（OliverBlume）将在12月15日召开的监事会会议上，展示此前已推迟良久的新软件战略。</w:t>
      </w:r>
    </w:p>
    <w:p w14:paraId="69D00CDF"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lastRenderedPageBreak/>
        <w:t>大众调整电气化战略</w:t>
      </w:r>
    </w:p>
    <w:p w14:paraId="6D8AAF76" w14:textId="77777777" w:rsidR="00BF3472" w:rsidRDefault="00BF3472" w:rsidP="00742BA6">
      <w:pPr>
        <w:ind w:firstLineChars="202" w:firstLine="424"/>
      </w:pPr>
      <w:r>
        <w:t>12月6日消息，大众汽车集团CEO奥利弗·布鲁默已批准对MEB（ModularerE-AntriebsBaukasten）电动汽车平台进行大量投资，这意味着大众汽车将对2030年及以后的电动汽车战略计划进行一次调整。更新电气化战略的主要目标是改造MEB平台并延长其生命周期，并计划将SSP结构集成到MEB平台中。</w:t>
      </w:r>
    </w:p>
    <w:p w14:paraId="7C7A23A5" w14:textId="5FABA0AF" w:rsidR="00BF3472" w:rsidRPr="0079617B" w:rsidRDefault="00BF3472" w:rsidP="000F25B8">
      <w:pPr>
        <w:rPr>
          <w:rFonts w:cs="宋体"/>
          <w:b/>
          <w:bCs/>
          <w:i/>
          <w:iCs/>
        </w:rPr>
      </w:pPr>
    </w:p>
    <w:p w14:paraId="0351CD1F"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法国</w:t>
      </w:r>
      <w:r w:rsidRPr="00742BA6">
        <w:rPr>
          <w:b/>
          <w:sz w:val="24"/>
        </w:rPr>
        <w:t>11月新车销量同比提升达9.8%</w:t>
      </w:r>
    </w:p>
    <w:p w14:paraId="7436C7C5" w14:textId="77777777" w:rsidR="00BF3472" w:rsidRDefault="00BF3472" w:rsidP="00742BA6">
      <w:pPr>
        <w:ind w:firstLineChars="202" w:firstLine="424"/>
      </w:pPr>
      <w:r>
        <w:t>2022年11月法国新车销量同比提升了9.8%，连续四个月实现增长。在各大品牌中，特斯拉、福特、大众、MINI和丰田都实现了大幅增长。</w:t>
      </w:r>
    </w:p>
    <w:p w14:paraId="749AC288" w14:textId="77777777" w:rsidR="00BF3472" w:rsidRDefault="00BF3472" w:rsidP="00742BA6">
      <w:pPr>
        <w:ind w:firstLineChars="202" w:firstLine="424"/>
      </w:pPr>
      <w:r>
        <w:rPr>
          <w:rFonts w:hint="eastAsia"/>
        </w:rPr>
        <w:t>法国汽车行业组织</w:t>
      </w:r>
      <w:r>
        <w:t>PFA表示，今年11月一共有20个销售日，该国当月的新车销量为133,961辆。市场分析机构AAAData的数据显示，当月法国新车销量依然比2019年疫情大流行前的水平低了23%。截至11月底，法国今年累计新车销量同比下降了8.7%。</w:t>
      </w:r>
    </w:p>
    <w:p w14:paraId="7025D6CF" w14:textId="56404C97" w:rsidR="00BF3472" w:rsidRPr="00847ADB" w:rsidRDefault="00BF3472" w:rsidP="000F25B8">
      <w:pPr>
        <w:rPr>
          <w:rFonts w:cs="宋体"/>
          <w:b/>
          <w:bCs/>
          <w:i/>
          <w:iCs/>
        </w:rPr>
      </w:pPr>
    </w:p>
    <w:p w14:paraId="15781F69"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丰田</w:t>
      </w:r>
      <w:r w:rsidRPr="00742BA6">
        <w:rPr>
          <w:b/>
          <w:sz w:val="24"/>
        </w:rPr>
        <w:t>2026年前将在欧洲推出5款新电动汽车</w:t>
      </w:r>
    </w:p>
    <w:p w14:paraId="3C59ABE1" w14:textId="77777777" w:rsidR="00BF3472" w:rsidRDefault="00BF3472" w:rsidP="00742BA6">
      <w:pPr>
        <w:ind w:firstLineChars="202" w:firstLine="424"/>
      </w:pPr>
      <w:r>
        <w:rPr>
          <w:rFonts w:hint="eastAsia"/>
        </w:rPr>
        <w:t>丰田计划在</w:t>
      </w:r>
      <w:r>
        <w:t>2026年之前，在欧洲推出另外5款bZ子品牌电动汽车，此前该公司已经发布了bZ4X中型SUV。</w:t>
      </w:r>
    </w:p>
    <w:p w14:paraId="57239B12" w14:textId="7BC70FB9" w:rsidR="00BF3472" w:rsidRPr="00847ADB" w:rsidRDefault="00BF3472" w:rsidP="000F25B8">
      <w:pPr>
        <w:rPr>
          <w:rFonts w:cs="宋体"/>
          <w:b/>
          <w:bCs/>
          <w:i/>
          <w:iCs/>
        </w:rPr>
      </w:pPr>
    </w:p>
    <w:p w14:paraId="460E7B6B"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苹果放弃直接造</w:t>
      </w:r>
      <w:r w:rsidRPr="00742BA6">
        <w:rPr>
          <w:b/>
          <w:sz w:val="24"/>
        </w:rPr>
        <w:t>L5无人驾驶车辆新车或于2026年交付</w:t>
      </w:r>
    </w:p>
    <w:p w14:paraId="34A180B4" w14:textId="77777777" w:rsidR="00BF3472" w:rsidRDefault="00BF3472" w:rsidP="00742BA6">
      <w:pPr>
        <w:ind w:firstLineChars="202" w:firstLine="424"/>
      </w:pPr>
      <w:r w:rsidRPr="00D92107">
        <w:t>苹果将放弃直接做“L5级无人驾驶”车辆的想法，目前正在计划设计一个具有方向盘和踏板、并且只支持高速公路辅助驾驶的车辆，预计售价下调至10万美元以下。</w:t>
      </w:r>
    </w:p>
    <w:p w14:paraId="32D34226" w14:textId="1EB3285E" w:rsidR="00BF3472" w:rsidRPr="0079617B" w:rsidRDefault="00BF3472" w:rsidP="000F25B8">
      <w:pPr>
        <w:rPr>
          <w:rFonts w:cs="宋体"/>
          <w:b/>
          <w:bCs/>
          <w:i/>
          <w:iCs/>
        </w:rPr>
      </w:pPr>
    </w:p>
    <w:p w14:paraId="79200B25"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瑞士：电动车冬天“非必要别上路”</w:t>
      </w:r>
    </w:p>
    <w:p w14:paraId="5D587D9B" w14:textId="77777777" w:rsidR="00BF3472" w:rsidRDefault="00BF3472" w:rsidP="00742BA6">
      <w:pPr>
        <w:ind w:firstLineChars="202" w:firstLine="424"/>
      </w:pPr>
      <w:r>
        <w:rPr>
          <w:rFonts w:hint="eastAsia"/>
        </w:rPr>
        <w:t>瑞士政府正在为冬季电力供应短缺设置应急预案，发布了“限制和禁止使用电能的法令”的草案，或将限制电动汽车出行，“私人使用电动汽车只允许用于绝对必要的旅程，例如专业实践、购物、医生访问、参加宗教活动以及法庭预约”。根据瑞士汽车总经理</w:t>
      </w:r>
      <w:r>
        <w:t>AndreasBurgener的说法，2021年瑞士电动汽车的电力需求仅占总需求的0.4%。</w:t>
      </w:r>
    </w:p>
    <w:p w14:paraId="26D78431" w14:textId="5A2050E0" w:rsidR="00BF3472" w:rsidRPr="0079617B" w:rsidRDefault="00BF3472" w:rsidP="000F25B8">
      <w:pPr>
        <w:rPr>
          <w:rFonts w:cs="宋体"/>
          <w:b/>
          <w:bCs/>
          <w:i/>
          <w:iCs/>
        </w:rPr>
      </w:pPr>
    </w:p>
    <w:p w14:paraId="5E234A63"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通用</w:t>
      </w:r>
      <w:r w:rsidRPr="00742BA6">
        <w:rPr>
          <w:b/>
          <w:sz w:val="24"/>
        </w:rPr>
        <w:t>CEO预计2023年美国新车销量将回升</w:t>
      </w:r>
    </w:p>
    <w:p w14:paraId="0AE9AF7B" w14:textId="77777777" w:rsidR="00BF3472" w:rsidRDefault="00BF3472" w:rsidP="00742BA6">
      <w:pPr>
        <w:ind w:firstLineChars="202" w:firstLine="424"/>
      </w:pPr>
      <w:r>
        <w:rPr>
          <w:rFonts w:hint="eastAsia"/>
        </w:rPr>
        <w:t>通用首席执行官玛丽·博拉（</w:t>
      </w:r>
      <w:r>
        <w:t>MaryBarra）在12月8日表示，消费者对该公司的汽车需求依然强劲，她预计明年美国的新车销量将会迎来回升。</w:t>
      </w:r>
    </w:p>
    <w:p w14:paraId="41FDAA4C" w14:textId="77777777" w:rsidR="00BF3472" w:rsidRPr="003A513E" w:rsidRDefault="00BF3472" w:rsidP="00742BA6">
      <w:pPr>
        <w:ind w:firstLineChars="202" w:firstLine="424"/>
      </w:pPr>
      <w:r>
        <w:rPr>
          <w:rFonts w:hint="eastAsia"/>
        </w:rPr>
        <w:t>博拉表示，她预计</w:t>
      </w:r>
      <w:r>
        <w:t>2023年美国新乘用车和轻型卡车的销量将达到1,500万辆。标普全球出行（S&amp;PGlobalMobility）预计2022年美国新车销量将达1,370万辆，2023年将达1,470万辆，与博拉的预期一致。</w:t>
      </w:r>
    </w:p>
    <w:p w14:paraId="3B7AEA52" w14:textId="24CB7A18" w:rsidR="00BF3472" w:rsidRPr="0079617B" w:rsidRDefault="00BF3472" w:rsidP="000F25B8">
      <w:pPr>
        <w:rPr>
          <w:rFonts w:cs="宋体"/>
          <w:b/>
          <w:bCs/>
          <w:i/>
          <w:iCs/>
        </w:rPr>
      </w:pPr>
    </w:p>
    <w:p w14:paraId="757C14EB"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通用</w:t>
      </w:r>
      <w:r w:rsidRPr="00742BA6">
        <w:rPr>
          <w:b/>
          <w:sz w:val="24"/>
        </w:rPr>
        <w:t>LG田纳西州合资电池厂产量将提高40%</w:t>
      </w:r>
    </w:p>
    <w:p w14:paraId="343B6000" w14:textId="77777777" w:rsidR="00BF3472" w:rsidRDefault="00BF3472" w:rsidP="00742BA6">
      <w:pPr>
        <w:ind w:firstLineChars="202" w:firstLine="424"/>
      </w:pPr>
      <w:r>
        <w:rPr>
          <w:rFonts w:hint="eastAsia"/>
        </w:rPr>
        <w:t>通用汽车公司和</w:t>
      </w:r>
      <w:r>
        <w:t>LG新能源（LGEnergySolutionLtd.）表示，双方将向美国田纳西州的合资电池厂再投资2.75亿美元，以将产量提高40%以上。</w:t>
      </w:r>
    </w:p>
    <w:p w14:paraId="64DEB7BD" w14:textId="77777777" w:rsidR="00BF3472" w:rsidRDefault="00BF3472" w:rsidP="00742BA6">
      <w:pPr>
        <w:ind w:firstLineChars="202" w:firstLine="424"/>
      </w:pPr>
      <w:r>
        <w:rPr>
          <w:rFonts w:hint="eastAsia"/>
        </w:rPr>
        <w:lastRenderedPageBreak/>
        <w:t>据悉，对斯普林希尔（</w:t>
      </w:r>
      <w:r>
        <w:t>SpringHill）Ultium电池工厂的追加投资将使电池年产能从35GWh提高到50GWh，新增400个就业岗位，该工厂将于2023年底投入使用，全面运营后将雇佣1700名工人。</w:t>
      </w:r>
    </w:p>
    <w:p w14:paraId="4F3BC266" w14:textId="2D17A098" w:rsidR="00BF3472" w:rsidRPr="0079617B" w:rsidRDefault="00BF3472" w:rsidP="000F25B8">
      <w:pPr>
        <w:rPr>
          <w:rFonts w:cs="宋体"/>
          <w:b/>
          <w:bCs/>
          <w:i/>
          <w:iCs/>
        </w:rPr>
      </w:pPr>
    </w:p>
    <w:p w14:paraId="241E4531" w14:textId="77777777" w:rsidR="00BF3472" w:rsidRPr="00742BA6" w:rsidRDefault="00BF3472" w:rsidP="000F25B8">
      <w:pPr>
        <w:pStyle w:val="a8"/>
        <w:numPr>
          <w:ilvl w:val="0"/>
          <w:numId w:val="21"/>
        </w:numPr>
        <w:ind w:firstLineChars="0"/>
        <w:outlineLvl w:val="1"/>
        <w:rPr>
          <w:b/>
          <w:sz w:val="24"/>
        </w:rPr>
      </w:pPr>
      <w:r w:rsidRPr="00742BA6">
        <w:rPr>
          <w:rFonts w:hint="eastAsia"/>
          <w:b/>
          <w:sz w:val="24"/>
        </w:rPr>
        <w:t>消息称现代电动汽车明年将广泛搭载宁德时代</w:t>
      </w:r>
      <w:r w:rsidRPr="00742BA6">
        <w:rPr>
          <w:b/>
          <w:sz w:val="24"/>
        </w:rPr>
        <w:t>CTP麒麟电池</w:t>
      </w:r>
    </w:p>
    <w:p w14:paraId="38512DA9" w14:textId="77777777" w:rsidR="00BF3472" w:rsidRDefault="00BF3472" w:rsidP="00742BA6">
      <w:pPr>
        <w:ind w:firstLineChars="202" w:firstLine="424"/>
      </w:pPr>
      <w:r>
        <w:rPr>
          <w:rFonts w:hint="eastAsia"/>
        </w:rPr>
        <w:t>现代汽车公司正计划明年在其新的电动汽车上应用宁德时代的电池组技术。消息人士称，这项技术将电池单元直接放入电池组，而不需要模块，将首先在新的轻型电动车型号上采用，如起亚</w:t>
      </w:r>
      <w:r>
        <w:t>Ray。然而，这家汽车巨头将使用镍基电池，而不是磷酸铁锂（LFP）电池。特斯拉也采用了中国电池制造商的CTP技术，其在中国销售的车辆使用磷酸铁锂电池。</w:t>
      </w:r>
    </w:p>
    <w:p w14:paraId="1D518377" w14:textId="7E78B1B2" w:rsidR="00BF3472" w:rsidRPr="0079617B" w:rsidRDefault="00BF3472" w:rsidP="000F25B8">
      <w:pPr>
        <w:rPr>
          <w:rFonts w:cs="宋体"/>
          <w:b/>
          <w:bCs/>
          <w:i/>
          <w:iCs/>
        </w:rPr>
      </w:pPr>
    </w:p>
    <w:p w14:paraId="5B2D2241" w14:textId="77777777" w:rsidR="00BF3472" w:rsidRPr="00847ADB" w:rsidRDefault="00BF3472" w:rsidP="000F25B8">
      <w:pPr>
        <w:pStyle w:val="a8"/>
        <w:numPr>
          <w:ilvl w:val="0"/>
          <w:numId w:val="21"/>
        </w:numPr>
        <w:ind w:firstLineChars="0"/>
        <w:outlineLvl w:val="1"/>
        <w:rPr>
          <w:b/>
        </w:rPr>
      </w:pPr>
      <w:r w:rsidRPr="00742BA6">
        <w:rPr>
          <w:rFonts w:hint="eastAsia"/>
          <w:b/>
          <w:sz w:val="24"/>
        </w:rPr>
        <w:t>续航提高</w:t>
      </w:r>
      <w:r w:rsidRPr="00742BA6">
        <w:rPr>
          <w:b/>
          <w:sz w:val="24"/>
        </w:rPr>
        <w:t>30%BMW开发先进的新型锂离子电池</w:t>
      </w:r>
    </w:p>
    <w:p w14:paraId="6D87F007" w14:textId="77777777" w:rsidR="00BF3472" w:rsidRDefault="00BF3472" w:rsidP="00742BA6">
      <w:pPr>
        <w:ind w:firstLineChars="202" w:firstLine="424"/>
      </w:pPr>
      <w:r w:rsidRPr="007C6F1D">
        <w:rPr>
          <w:rFonts w:hint="eastAsia"/>
        </w:rPr>
        <w:t>从海外媒体</w:t>
      </w:r>
      <w:r w:rsidRPr="007C6F1D">
        <w:t>carscoops获悉，BMW未来的NeueKlasse电动汽车系列将配备先进的新型锂离子电池，可将续航里程提高30%。据了解，BMWGen6电池目前正在德国慕尼黑宝马集团电池卓越中心开发，新的电池组采用圆柱形以替代目前配置在模块中的棱柱形电池。</w:t>
      </w:r>
    </w:p>
    <w:p w14:paraId="13102346" w14:textId="7745E8A1" w:rsidR="00BF3472" w:rsidRPr="00847ADB" w:rsidRDefault="00BF3472" w:rsidP="000F25B8">
      <w:pPr>
        <w:rPr>
          <w:rFonts w:cs="宋体"/>
          <w:b/>
          <w:bCs/>
          <w:i/>
          <w:iCs/>
        </w:rPr>
      </w:pPr>
    </w:p>
    <w:sectPr w:rsidR="00BF3472" w:rsidRPr="00847ADB" w:rsidSect="007E350A">
      <w:headerReference w:type="default" r:id="rId18"/>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DECC3" w14:textId="77777777" w:rsidR="00CE0A7C" w:rsidRDefault="00CE0A7C" w:rsidP="000F25B8">
      <w:r>
        <w:separator/>
      </w:r>
    </w:p>
  </w:endnote>
  <w:endnote w:type="continuationSeparator" w:id="0">
    <w:p w14:paraId="05668E49" w14:textId="77777777" w:rsidR="00CE0A7C" w:rsidRDefault="00CE0A7C" w:rsidP="000F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C0B1C" w14:textId="77777777" w:rsidR="00CE0A7C" w:rsidRDefault="00CE0A7C" w:rsidP="000F25B8">
      <w:r>
        <w:separator/>
      </w:r>
    </w:p>
  </w:footnote>
  <w:footnote w:type="continuationSeparator" w:id="0">
    <w:p w14:paraId="65535999" w14:textId="77777777" w:rsidR="00CE0A7C" w:rsidRDefault="00CE0A7C" w:rsidP="000F2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49F9E" w14:textId="6300D94D" w:rsidR="007E350A" w:rsidRDefault="007E350A" w:rsidP="007E350A">
    <w:pPr>
      <w:pStyle w:val="a3"/>
      <w:jc w:val="left"/>
    </w:pPr>
    <w:r>
      <w:rPr>
        <w:noProof/>
      </w:rPr>
      <w:drawing>
        <wp:inline distT="0" distB="0" distL="0" distR="0" wp14:anchorId="329D58BB" wp14:editId="5961DE24">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EC5D85"/>
    <w:multiLevelType w:val="hybridMultilevel"/>
    <w:tmpl w:val="94DEA064"/>
    <w:lvl w:ilvl="0" w:tplc="E898B4D2">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5"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6"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31683587">
    <w:abstractNumId w:val="4"/>
  </w:num>
  <w:num w:numId="2" w16cid:durableId="942035521">
    <w:abstractNumId w:val="14"/>
  </w:num>
  <w:num w:numId="3" w16cid:durableId="1851679053">
    <w:abstractNumId w:val="15"/>
  </w:num>
  <w:num w:numId="4" w16cid:durableId="952252412">
    <w:abstractNumId w:val="17"/>
  </w:num>
  <w:num w:numId="5" w16cid:durableId="639459799">
    <w:abstractNumId w:val="16"/>
  </w:num>
  <w:num w:numId="6" w16cid:durableId="600070121">
    <w:abstractNumId w:val="11"/>
  </w:num>
  <w:num w:numId="7" w16cid:durableId="1171405726">
    <w:abstractNumId w:val="6"/>
  </w:num>
  <w:num w:numId="8" w16cid:durableId="979309076">
    <w:abstractNumId w:val="5"/>
  </w:num>
  <w:num w:numId="9" w16cid:durableId="409159919">
    <w:abstractNumId w:val="13"/>
  </w:num>
  <w:num w:numId="10" w16cid:durableId="828864614">
    <w:abstractNumId w:val="7"/>
  </w:num>
  <w:num w:numId="11" w16cid:durableId="544874673">
    <w:abstractNumId w:val="1"/>
  </w:num>
  <w:num w:numId="12" w16cid:durableId="175272164">
    <w:abstractNumId w:val="8"/>
  </w:num>
  <w:num w:numId="13" w16cid:durableId="1538005060">
    <w:abstractNumId w:val="2"/>
  </w:num>
  <w:num w:numId="14" w16cid:durableId="1911695880">
    <w:abstractNumId w:val="23"/>
  </w:num>
  <w:num w:numId="15" w16cid:durableId="1962808012">
    <w:abstractNumId w:val="22"/>
  </w:num>
  <w:num w:numId="16" w16cid:durableId="2137334957">
    <w:abstractNumId w:val="18"/>
  </w:num>
  <w:num w:numId="17" w16cid:durableId="2073849856">
    <w:abstractNumId w:val="21"/>
  </w:num>
  <w:num w:numId="18" w16cid:durableId="1896700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5158434">
    <w:abstractNumId w:val="19"/>
  </w:num>
  <w:num w:numId="20" w16cid:durableId="2134253493">
    <w:abstractNumId w:val="0"/>
  </w:num>
  <w:num w:numId="21" w16cid:durableId="447434677">
    <w:abstractNumId w:val="3"/>
  </w:num>
  <w:num w:numId="22" w16cid:durableId="1163354076">
    <w:abstractNumId w:val="9"/>
  </w:num>
  <w:num w:numId="23" w16cid:durableId="331418775">
    <w:abstractNumId w:val="20"/>
  </w:num>
  <w:num w:numId="24" w16cid:durableId="159390782">
    <w:abstractNumId w:val="12"/>
  </w:num>
  <w:num w:numId="25" w16cid:durableId="12278390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A6D"/>
    <w:rsid w:val="000B2A41"/>
    <w:rsid w:val="000F25B8"/>
    <w:rsid w:val="000F43E4"/>
    <w:rsid w:val="0016768E"/>
    <w:rsid w:val="001826F4"/>
    <w:rsid w:val="00307389"/>
    <w:rsid w:val="00325C64"/>
    <w:rsid w:val="00374ACE"/>
    <w:rsid w:val="00411BC6"/>
    <w:rsid w:val="004C7343"/>
    <w:rsid w:val="004E5EAF"/>
    <w:rsid w:val="004F4659"/>
    <w:rsid w:val="005932A2"/>
    <w:rsid w:val="005A0B87"/>
    <w:rsid w:val="005D035E"/>
    <w:rsid w:val="006321D3"/>
    <w:rsid w:val="00641ADB"/>
    <w:rsid w:val="00660796"/>
    <w:rsid w:val="007249C7"/>
    <w:rsid w:val="00742BA6"/>
    <w:rsid w:val="007853A9"/>
    <w:rsid w:val="007A4154"/>
    <w:rsid w:val="007E350A"/>
    <w:rsid w:val="008250E8"/>
    <w:rsid w:val="00867088"/>
    <w:rsid w:val="00874CC1"/>
    <w:rsid w:val="00926060"/>
    <w:rsid w:val="00931571"/>
    <w:rsid w:val="009558C0"/>
    <w:rsid w:val="00990F65"/>
    <w:rsid w:val="009A4A16"/>
    <w:rsid w:val="00B02372"/>
    <w:rsid w:val="00BA31A9"/>
    <w:rsid w:val="00BB6577"/>
    <w:rsid w:val="00BF3472"/>
    <w:rsid w:val="00C002C5"/>
    <w:rsid w:val="00C1743F"/>
    <w:rsid w:val="00C925EC"/>
    <w:rsid w:val="00CE0A7C"/>
    <w:rsid w:val="00D03DE3"/>
    <w:rsid w:val="00D525D5"/>
    <w:rsid w:val="00D53C38"/>
    <w:rsid w:val="00D64185"/>
    <w:rsid w:val="00E97A6D"/>
    <w:rsid w:val="00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09032"/>
  <w15:chartTrackingRefBased/>
  <w15:docId w15:val="{CDFA9E00-9465-42E0-A8E3-47B56A795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25B8"/>
    <w:pPr>
      <w:widowControl w:val="0"/>
      <w:jc w:val="both"/>
    </w:pPr>
    <w:rPr>
      <w:szCs w:val="24"/>
    </w:rPr>
  </w:style>
  <w:style w:type="paragraph" w:styleId="2">
    <w:name w:val="heading 2"/>
    <w:basedOn w:val="a"/>
    <w:next w:val="a"/>
    <w:link w:val="20"/>
    <w:semiHidden/>
    <w:unhideWhenUsed/>
    <w:qFormat/>
    <w:rsid w:val="000F25B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F25B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0F25B8"/>
    <w:rPr>
      <w:sz w:val="18"/>
      <w:szCs w:val="18"/>
    </w:rPr>
  </w:style>
  <w:style w:type="paragraph" w:styleId="a5">
    <w:name w:val="footer"/>
    <w:basedOn w:val="a"/>
    <w:link w:val="a6"/>
    <w:unhideWhenUsed/>
    <w:rsid w:val="000F25B8"/>
    <w:pPr>
      <w:tabs>
        <w:tab w:val="center" w:pos="4153"/>
        <w:tab w:val="right" w:pos="8306"/>
      </w:tabs>
      <w:snapToGrid w:val="0"/>
      <w:jc w:val="left"/>
    </w:pPr>
    <w:rPr>
      <w:sz w:val="18"/>
      <w:szCs w:val="18"/>
    </w:rPr>
  </w:style>
  <w:style w:type="character" w:customStyle="1" w:styleId="a6">
    <w:name w:val="页脚 字符"/>
    <w:basedOn w:val="a0"/>
    <w:link w:val="a5"/>
    <w:rsid w:val="000F25B8"/>
    <w:rPr>
      <w:sz w:val="18"/>
      <w:szCs w:val="18"/>
    </w:rPr>
  </w:style>
  <w:style w:type="character" w:customStyle="1" w:styleId="20">
    <w:name w:val="标题 2 字符"/>
    <w:basedOn w:val="a0"/>
    <w:link w:val="2"/>
    <w:semiHidden/>
    <w:rsid w:val="000F25B8"/>
    <w:rPr>
      <w:rFonts w:asciiTheme="majorHAnsi" w:eastAsiaTheme="majorEastAsia" w:hAnsiTheme="majorHAnsi" w:cstheme="majorBidi"/>
      <w:b/>
      <w:bCs/>
      <w:sz w:val="32"/>
      <w:szCs w:val="32"/>
    </w:rPr>
  </w:style>
  <w:style w:type="character" w:styleId="a7">
    <w:name w:val="Strong"/>
    <w:basedOn w:val="a0"/>
    <w:qFormat/>
    <w:rsid w:val="000F25B8"/>
    <w:rPr>
      <w:b/>
    </w:rPr>
  </w:style>
  <w:style w:type="paragraph" w:customStyle="1" w:styleId="1">
    <w:name w:val="列出段落1"/>
    <w:basedOn w:val="a"/>
    <w:uiPriority w:val="99"/>
    <w:qFormat/>
    <w:rsid w:val="000F25B8"/>
    <w:pPr>
      <w:ind w:firstLineChars="200" w:firstLine="420"/>
    </w:pPr>
  </w:style>
  <w:style w:type="paragraph" w:styleId="a8">
    <w:name w:val="List Paragraph"/>
    <w:basedOn w:val="a"/>
    <w:uiPriority w:val="34"/>
    <w:qFormat/>
    <w:rsid w:val="000F25B8"/>
    <w:pPr>
      <w:ind w:firstLineChars="200" w:firstLine="420"/>
    </w:pPr>
  </w:style>
  <w:style w:type="paragraph" w:styleId="a9">
    <w:name w:val="Balloon Text"/>
    <w:basedOn w:val="a"/>
    <w:link w:val="aa"/>
    <w:rsid w:val="000F25B8"/>
    <w:rPr>
      <w:sz w:val="18"/>
      <w:szCs w:val="18"/>
    </w:rPr>
  </w:style>
  <w:style w:type="character" w:customStyle="1" w:styleId="aa">
    <w:name w:val="批注框文本 字符"/>
    <w:basedOn w:val="a0"/>
    <w:link w:val="a9"/>
    <w:rsid w:val="000F25B8"/>
    <w:rPr>
      <w:sz w:val="18"/>
      <w:szCs w:val="18"/>
    </w:rPr>
  </w:style>
  <w:style w:type="character" w:customStyle="1" w:styleId="apple-converted-space">
    <w:name w:val="apple-converted-space"/>
    <w:basedOn w:val="a0"/>
    <w:rsid w:val="000F25B8"/>
  </w:style>
  <w:style w:type="character" w:styleId="ab">
    <w:name w:val="annotation reference"/>
    <w:basedOn w:val="a0"/>
    <w:uiPriority w:val="99"/>
    <w:semiHidden/>
    <w:unhideWhenUsed/>
    <w:rsid w:val="000F25B8"/>
    <w:rPr>
      <w:sz w:val="21"/>
      <w:szCs w:val="21"/>
    </w:rPr>
  </w:style>
  <w:style w:type="paragraph" w:styleId="ac">
    <w:name w:val="annotation text"/>
    <w:basedOn w:val="a"/>
    <w:link w:val="ad"/>
    <w:uiPriority w:val="99"/>
    <w:semiHidden/>
    <w:unhideWhenUsed/>
    <w:rsid w:val="000F25B8"/>
    <w:pPr>
      <w:jc w:val="left"/>
    </w:pPr>
  </w:style>
  <w:style w:type="character" w:customStyle="1" w:styleId="ad">
    <w:name w:val="批注文字 字符"/>
    <w:basedOn w:val="a0"/>
    <w:link w:val="ac"/>
    <w:uiPriority w:val="99"/>
    <w:semiHidden/>
    <w:rsid w:val="000F25B8"/>
    <w:rPr>
      <w:szCs w:val="24"/>
    </w:rPr>
  </w:style>
  <w:style w:type="paragraph" w:styleId="ae">
    <w:name w:val="annotation subject"/>
    <w:basedOn w:val="ac"/>
    <w:next w:val="ac"/>
    <w:link w:val="af"/>
    <w:uiPriority w:val="99"/>
    <w:semiHidden/>
    <w:unhideWhenUsed/>
    <w:rsid w:val="000F25B8"/>
    <w:rPr>
      <w:b/>
      <w:bCs/>
    </w:rPr>
  </w:style>
  <w:style w:type="character" w:customStyle="1" w:styleId="af">
    <w:name w:val="批注主题 字符"/>
    <w:basedOn w:val="ad"/>
    <w:link w:val="ae"/>
    <w:uiPriority w:val="99"/>
    <w:semiHidden/>
    <w:rsid w:val="000F25B8"/>
    <w:rPr>
      <w:b/>
      <w:bCs/>
      <w:szCs w:val="24"/>
    </w:rPr>
  </w:style>
  <w:style w:type="character" w:styleId="af0">
    <w:name w:val="Hyperlink"/>
    <w:basedOn w:val="a0"/>
    <w:uiPriority w:val="99"/>
    <w:unhideWhenUsed/>
    <w:rsid w:val="000F25B8"/>
    <w:rPr>
      <w:color w:val="0563C1" w:themeColor="hyperlink"/>
      <w:u w:val="single"/>
    </w:rPr>
  </w:style>
  <w:style w:type="character" w:styleId="af1">
    <w:name w:val="Unresolved Mention"/>
    <w:basedOn w:val="a0"/>
    <w:uiPriority w:val="99"/>
    <w:semiHidden/>
    <w:unhideWhenUsed/>
    <w:rsid w:val="000F4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A1415-8407-45A4-8097-5CB9B8048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16</Pages>
  <Words>2044</Words>
  <Characters>11651</Characters>
  <Application>Microsoft Office Word</Application>
  <DocSecurity>0</DocSecurity>
  <Lines>97</Lines>
  <Paragraphs>27</Paragraphs>
  <ScaleCrop>false</ScaleCrop>
  <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3</cp:revision>
  <dcterms:created xsi:type="dcterms:W3CDTF">2022-12-14T02:28:00Z</dcterms:created>
  <dcterms:modified xsi:type="dcterms:W3CDTF">2022-12-14T03:08:00Z</dcterms:modified>
</cp:coreProperties>
</file>